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CF2" w:rsidRPr="00B01419" w:rsidRDefault="006C6251" w:rsidP="00B62CF2">
      <w:pPr>
        <w:keepNext/>
        <w:spacing w:after="0" w:line="360" w:lineRule="auto"/>
        <w:jc w:val="center"/>
        <w:outlineLvl w:val="3"/>
        <w:rPr>
          <w:rFonts w:ascii="Times New Roman" w:eastAsia="Times New Roman" w:hAnsi="Times New Roman" w:cs="Times New Roman"/>
          <w:b/>
          <w:bCs/>
          <w:sz w:val="24"/>
          <w:szCs w:val="24"/>
          <w:lang w:val="sq-AL"/>
        </w:rPr>
      </w:pPr>
      <w:r w:rsidRPr="00B01419">
        <w:rPr>
          <w:rFonts w:ascii="Times New Roman" w:hAnsi="Times New Roman" w:cs="Times New Roman"/>
          <w:b/>
          <w:bCs/>
          <w:sz w:val="24"/>
          <w:szCs w:val="24"/>
          <w:lang w:val="sq-AL"/>
        </w:rPr>
        <w:t>V</w:t>
      </w:r>
      <w:r w:rsidR="00B62CF2">
        <w:rPr>
          <w:rFonts w:ascii="Times New Roman" w:hAnsi="Times New Roman" w:cs="Times New Roman"/>
          <w:b/>
          <w:bCs/>
          <w:sz w:val="24"/>
          <w:szCs w:val="24"/>
          <w:lang w:val="sq-AL"/>
        </w:rPr>
        <w:t>endim nr. 9 dat</w:t>
      </w:r>
      <w:r w:rsidR="00B62CF2" w:rsidRPr="00CD3B6F">
        <w:rPr>
          <w:rFonts w:ascii="Times New Roman" w:eastAsia="Times New Roman" w:hAnsi="Times New Roman" w:cs="Times New Roman"/>
          <w:b/>
          <w:bCs/>
          <w:sz w:val="24"/>
          <w:szCs w:val="24"/>
          <w:lang w:val="sq-AL"/>
        </w:rPr>
        <w:t>ë 11.02.</w:t>
      </w:r>
      <w:r w:rsidR="00B62CF2" w:rsidRPr="00CD3B6F">
        <w:rPr>
          <w:rFonts w:ascii="Times New Roman" w:hAnsi="Times New Roman" w:cs="Times New Roman"/>
          <w:b/>
          <w:sz w:val="24"/>
          <w:szCs w:val="24"/>
          <w:lang w:val="sq-AL"/>
        </w:rPr>
        <w:t>2016</w:t>
      </w:r>
    </w:p>
    <w:p w:rsidR="006C6251" w:rsidRPr="00B01419" w:rsidRDefault="006C6251" w:rsidP="006C6251">
      <w:pPr>
        <w:spacing w:after="0" w:line="360" w:lineRule="auto"/>
        <w:jc w:val="center"/>
        <w:rPr>
          <w:rFonts w:ascii="Times New Roman" w:hAnsi="Times New Roman" w:cs="Times New Roman"/>
          <w:b/>
          <w:bCs/>
          <w:sz w:val="24"/>
          <w:szCs w:val="24"/>
          <w:lang w:val="sq-AL"/>
        </w:rPr>
      </w:pPr>
    </w:p>
    <w:p w:rsidR="006C6251" w:rsidRPr="00B01419" w:rsidRDefault="006C6251" w:rsidP="006C6251">
      <w:pPr>
        <w:tabs>
          <w:tab w:val="left" w:pos="0"/>
          <w:tab w:val="left" w:pos="720"/>
        </w:tabs>
        <w:spacing w:after="0" w:line="360" w:lineRule="auto"/>
        <w:jc w:val="both"/>
        <w:rPr>
          <w:rFonts w:ascii="Times New Roman" w:hAnsi="Times New Roman" w:cs="Times New Roman"/>
          <w:sz w:val="24"/>
          <w:szCs w:val="24"/>
          <w:lang w:val="sq-AL"/>
        </w:rPr>
      </w:pPr>
      <w:r w:rsidRPr="00B01419">
        <w:rPr>
          <w:rFonts w:ascii="Times New Roman" w:hAnsi="Times New Roman" w:cs="Times New Roman"/>
          <w:sz w:val="24"/>
          <w:szCs w:val="24"/>
          <w:lang w:val="sq-AL"/>
        </w:rPr>
        <w:tab/>
        <w:t>Kolegji i Gjyqtarëve të Gjykatës Kushtetuese të Republikës së Shqipërisë, i përbërë nga:</w:t>
      </w:r>
    </w:p>
    <w:p w:rsidR="006C6251" w:rsidRPr="00B01419" w:rsidRDefault="006C6251" w:rsidP="006C6251">
      <w:pPr>
        <w:tabs>
          <w:tab w:val="left" w:pos="1440"/>
        </w:tabs>
        <w:spacing w:after="0" w:line="360" w:lineRule="auto"/>
        <w:ind w:left="720"/>
        <w:rPr>
          <w:rFonts w:ascii="Times New Roman" w:hAnsi="Times New Roman" w:cs="Times New Roman"/>
          <w:sz w:val="24"/>
          <w:szCs w:val="24"/>
          <w:lang w:val="sq-AL"/>
        </w:rPr>
      </w:pPr>
    </w:p>
    <w:p w:rsidR="006C6251" w:rsidRPr="00B01419" w:rsidRDefault="006C6251" w:rsidP="006C6251">
      <w:pPr>
        <w:tabs>
          <w:tab w:val="left" w:pos="1440"/>
        </w:tabs>
        <w:spacing w:after="0" w:line="360" w:lineRule="auto"/>
        <w:ind w:left="720"/>
        <w:jc w:val="both"/>
        <w:rPr>
          <w:rFonts w:ascii="Times New Roman" w:hAnsi="Times New Roman" w:cs="Times New Roman"/>
          <w:sz w:val="24"/>
          <w:szCs w:val="24"/>
          <w:lang w:val="sq-AL"/>
        </w:rPr>
      </w:pPr>
      <w:r w:rsidRPr="00B01419">
        <w:rPr>
          <w:rFonts w:ascii="Times New Roman" w:hAnsi="Times New Roman" w:cs="Times New Roman"/>
          <w:sz w:val="24"/>
          <w:szCs w:val="24"/>
          <w:lang w:val="sq-AL"/>
        </w:rPr>
        <w:t>Sokol Berberi,           Anëtar</w:t>
      </w:r>
      <w:r w:rsidRPr="00B01419">
        <w:rPr>
          <w:rFonts w:ascii="Times New Roman" w:hAnsi="Times New Roman" w:cs="Times New Roman"/>
          <w:sz w:val="24"/>
          <w:szCs w:val="24"/>
          <w:lang w:val="sq-AL"/>
        </w:rPr>
        <w:tab/>
        <w:t xml:space="preserve">  i  </w:t>
      </w:r>
      <w:r w:rsidR="009D55A8">
        <w:rPr>
          <w:rFonts w:ascii="Times New Roman" w:hAnsi="Times New Roman" w:cs="Times New Roman"/>
          <w:sz w:val="24"/>
          <w:szCs w:val="24"/>
          <w:lang w:val="sq-AL"/>
        </w:rPr>
        <w:t xml:space="preserve">  </w:t>
      </w:r>
      <w:r w:rsidRPr="00B01419">
        <w:rPr>
          <w:rFonts w:ascii="Times New Roman" w:hAnsi="Times New Roman" w:cs="Times New Roman"/>
          <w:sz w:val="24"/>
          <w:szCs w:val="24"/>
          <w:lang w:val="sq-AL"/>
        </w:rPr>
        <w:t xml:space="preserve">Gjykatës </w:t>
      </w:r>
      <w:r w:rsidR="009D55A8">
        <w:rPr>
          <w:rFonts w:ascii="Times New Roman" w:hAnsi="Times New Roman" w:cs="Times New Roman"/>
          <w:sz w:val="24"/>
          <w:szCs w:val="24"/>
          <w:lang w:val="sq-AL"/>
        </w:rPr>
        <w:t xml:space="preserve"> </w:t>
      </w:r>
      <w:r w:rsidRPr="00B01419">
        <w:rPr>
          <w:rFonts w:ascii="Times New Roman" w:hAnsi="Times New Roman" w:cs="Times New Roman"/>
          <w:sz w:val="24"/>
          <w:szCs w:val="24"/>
          <w:lang w:val="sq-AL"/>
        </w:rPr>
        <w:t>Kushtetuese</w:t>
      </w:r>
    </w:p>
    <w:p w:rsidR="006C6251" w:rsidRPr="00B01419" w:rsidRDefault="006C6251" w:rsidP="006C6251">
      <w:pPr>
        <w:tabs>
          <w:tab w:val="left" w:pos="2790"/>
          <w:tab w:val="left" w:pos="2880"/>
        </w:tabs>
        <w:spacing w:after="0" w:line="360" w:lineRule="auto"/>
        <w:ind w:left="720"/>
        <w:jc w:val="both"/>
        <w:rPr>
          <w:rFonts w:ascii="Times New Roman" w:hAnsi="Times New Roman" w:cs="Times New Roman"/>
          <w:sz w:val="24"/>
          <w:szCs w:val="24"/>
          <w:lang w:val="sq-AL"/>
        </w:rPr>
      </w:pPr>
      <w:r w:rsidRPr="00B01419">
        <w:rPr>
          <w:rFonts w:ascii="Times New Roman" w:hAnsi="Times New Roman" w:cs="Times New Roman"/>
          <w:sz w:val="24"/>
          <w:szCs w:val="24"/>
          <w:lang w:val="sq-AL"/>
        </w:rPr>
        <w:t xml:space="preserve">Fatmir Hoxha,          </w:t>
      </w:r>
      <w:r w:rsidR="009D55A8">
        <w:rPr>
          <w:rFonts w:ascii="Times New Roman" w:hAnsi="Times New Roman" w:cs="Times New Roman"/>
          <w:sz w:val="24"/>
          <w:szCs w:val="24"/>
          <w:lang w:val="sq-AL"/>
        </w:rPr>
        <w:t xml:space="preserve"> </w:t>
      </w:r>
      <w:r w:rsidRPr="00B01419">
        <w:rPr>
          <w:rFonts w:ascii="Times New Roman" w:hAnsi="Times New Roman" w:cs="Times New Roman"/>
          <w:sz w:val="24"/>
          <w:szCs w:val="24"/>
          <w:lang w:val="sq-AL"/>
        </w:rPr>
        <w:t>Anëtar     i</w:t>
      </w:r>
      <w:r w:rsidRPr="00B01419">
        <w:rPr>
          <w:rFonts w:ascii="Times New Roman" w:hAnsi="Times New Roman" w:cs="Times New Roman"/>
          <w:sz w:val="24"/>
          <w:szCs w:val="24"/>
          <w:lang w:val="sq-AL"/>
        </w:rPr>
        <w:tab/>
        <w:t xml:space="preserve">   “</w:t>
      </w:r>
      <w:r w:rsidRPr="00B01419">
        <w:rPr>
          <w:rFonts w:ascii="Times New Roman" w:hAnsi="Times New Roman" w:cs="Times New Roman"/>
          <w:sz w:val="24"/>
          <w:szCs w:val="24"/>
          <w:lang w:val="sq-AL"/>
        </w:rPr>
        <w:tab/>
      </w:r>
      <w:r w:rsidR="009D55A8">
        <w:rPr>
          <w:rFonts w:ascii="Times New Roman" w:hAnsi="Times New Roman" w:cs="Times New Roman"/>
          <w:sz w:val="24"/>
          <w:szCs w:val="24"/>
          <w:lang w:val="sq-AL"/>
        </w:rPr>
        <w:t xml:space="preserve">   </w:t>
      </w:r>
      <w:r w:rsidRPr="00B01419">
        <w:rPr>
          <w:rFonts w:ascii="Times New Roman" w:hAnsi="Times New Roman" w:cs="Times New Roman"/>
          <w:sz w:val="24"/>
          <w:szCs w:val="24"/>
          <w:lang w:val="sq-AL"/>
        </w:rPr>
        <w:t xml:space="preserve">“ </w:t>
      </w:r>
    </w:p>
    <w:p w:rsidR="006C6251" w:rsidRPr="00B01419" w:rsidRDefault="006C6251" w:rsidP="006C6251">
      <w:pPr>
        <w:tabs>
          <w:tab w:val="left" w:pos="2610"/>
        </w:tabs>
        <w:spacing w:after="0" w:line="360" w:lineRule="auto"/>
        <w:ind w:left="720"/>
        <w:jc w:val="both"/>
        <w:rPr>
          <w:rFonts w:ascii="Times New Roman" w:hAnsi="Times New Roman" w:cs="Times New Roman"/>
          <w:sz w:val="24"/>
          <w:szCs w:val="24"/>
          <w:lang w:val="sq-AL"/>
        </w:rPr>
      </w:pPr>
      <w:r w:rsidRPr="00B01419">
        <w:rPr>
          <w:rFonts w:ascii="Times New Roman" w:hAnsi="Times New Roman" w:cs="Times New Roman"/>
          <w:sz w:val="24"/>
          <w:szCs w:val="24"/>
          <w:lang w:val="sq-AL"/>
        </w:rPr>
        <w:t xml:space="preserve">Gani Dizdari,            Anëtar    </w:t>
      </w:r>
      <w:r w:rsidR="009D55A8">
        <w:rPr>
          <w:rFonts w:ascii="Times New Roman" w:hAnsi="Times New Roman" w:cs="Times New Roman"/>
          <w:sz w:val="24"/>
          <w:szCs w:val="24"/>
          <w:lang w:val="sq-AL"/>
        </w:rPr>
        <w:t xml:space="preserve">  i</w:t>
      </w:r>
      <w:r w:rsidR="009D55A8">
        <w:rPr>
          <w:rFonts w:ascii="Times New Roman" w:hAnsi="Times New Roman" w:cs="Times New Roman"/>
          <w:sz w:val="24"/>
          <w:szCs w:val="24"/>
          <w:lang w:val="sq-AL"/>
        </w:rPr>
        <w:tab/>
        <w:t xml:space="preserve">   “          </w:t>
      </w:r>
      <w:r w:rsidRPr="00B01419">
        <w:rPr>
          <w:rFonts w:ascii="Times New Roman" w:hAnsi="Times New Roman" w:cs="Times New Roman"/>
          <w:sz w:val="24"/>
          <w:szCs w:val="24"/>
          <w:lang w:val="sq-AL"/>
        </w:rPr>
        <w:t>“</w:t>
      </w:r>
    </w:p>
    <w:p w:rsidR="006C6251" w:rsidRPr="00B01419" w:rsidRDefault="006C6251" w:rsidP="006C6251">
      <w:pPr>
        <w:spacing w:after="0" w:line="360" w:lineRule="auto"/>
        <w:rPr>
          <w:rFonts w:ascii="Times New Roman" w:hAnsi="Times New Roman" w:cs="Times New Roman"/>
          <w:sz w:val="24"/>
          <w:szCs w:val="24"/>
          <w:lang w:val="sq-AL"/>
        </w:rPr>
      </w:pPr>
    </w:p>
    <w:p w:rsidR="006C6251" w:rsidRPr="00B01419" w:rsidRDefault="00573386" w:rsidP="006C6251">
      <w:pPr>
        <w:spacing w:after="0"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në datën 11.02.2016</w:t>
      </w:r>
      <w:r w:rsidR="006C6251" w:rsidRPr="00B01419">
        <w:rPr>
          <w:rFonts w:ascii="Times New Roman" w:hAnsi="Times New Roman" w:cs="Times New Roman"/>
          <w:sz w:val="24"/>
          <w:szCs w:val="24"/>
          <w:lang w:val="sq-AL"/>
        </w:rPr>
        <w:t xml:space="preserve"> mori në shqyrtim paraprak kërkesën me </w:t>
      </w:r>
      <w:r w:rsidR="006C6251" w:rsidRPr="006D35B3">
        <w:rPr>
          <w:rFonts w:ascii="Times New Roman" w:hAnsi="Times New Roman" w:cs="Times New Roman"/>
          <w:sz w:val="24"/>
          <w:szCs w:val="24"/>
          <w:lang w:val="sq-AL"/>
        </w:rPr>
        <w:t>nr.</w:t>
      </w:r>
      <w:r w:rsidR="006D35B3">
        <w:rPr>
          <w:rFonts w:ascii="Times New Roman" w:hAnsi="Times New Roman" w:cs="Times New Roman"/>
          <w:sz w:val="24"/>
          <w:szCs w:val="24"/>
          <w:lang w:val="sq-AL"/>
        </w:rPr>
        <w:t>9</w:t>
      </w:r>
      <w:r w:rsidR="006C6251" w:rsidRPr="006D35B3">
        <w:rPr>
          <w:rFonts w:ascii="Times New Roman" w:hAnsi="Times New Roman" w:cs="Times New Roman"/>
          <w:sz w:val="24"/>
          <w:szCs w:val="24"/>
          <w:lang w:val="sq-AL"/>
        </w:rPr>
        <w:t xml:space="preserve"> Akti, që i</w:t>
      </w:r>
      <w:r w:rsidR="006C6251" w:rsidRPr="00B01419">
        <w:rPr>
          <w:rFonts w:ascii="Times New Roman" w:hAnsi="Times New Roman" w:cs="Times New Roman"/>
          <w:sz w:val="24"/>
          <w:szCs w:val="24"/>
          <w:lang w:val="sq-AL"/>
        </w:rPr>
        <w:t xml:space="preserve"> përket:</w:t>
      </w:r>
    </w:p>
    <w:p w:rsidR="006C6251" w:rsidRPr="00B01419" w:rsidRDefault="006C6251" w:rsidP="006C6251">
      <w:pPr>
        <w:spacing w:after="0" w:line="360" w:lineRule="auto"/>
        <w:jc w:val="both"/>
        <w:rPr>
          <w:rFonts w:ascii="Times New Roman" w:hAnsi="Times New Roman" w:cs="Times New Roman"/>
          <w:b/>
          <w:sz w:val="24"/>
          <w:szCs w:val="24"/>
          <w:lang w:val="sq-AL"/>
        </w:rPr>
      </w:pPr>
    </w:p>
    <w:p w:rsidR="006C6251" w:rsidRPr="00B01419" w:rsidRDefault="006C6251" w:rsidP="009D55A8">
      <w:pPr>
        <w:tabs>
          <w:tab w:val="left" w:pos="1710"/>
          <w:tab w:val="left" w:pos="1800"/>
        </w:tabs>
        <w:spacing w:after="0" w:line="360" w:lineRule="auto"/>
        <w:ind w:firstLine="720"/>
        <w:rPr>
          <w:rFonts w:ascii="Times New Roman" w:hAnsi="Times New Roman" w:cs="Times New Roman"/>
          <w:b/>
          <w:sz w:val="24"/>
          <w:szCs w:val="24"/>
          <w:lang w:val="sq-AL"/>
        </w:rPr>
      </w:pPr>
      <w:r w:rsidRPr="00B01419">
        <w:rPr>
          <w:rFonts w:ascii="Times New Roman" w:hAnsi="Times New Roman" w:cs="Times New Roman"/>
          <w:b/>
          <w:sz w:val="24"/>
          <w:szCs w:val="24"/>
          <w:lang w:val="sq-AL"/>
        </w:rPr>
        <w:t>KËRKUES</w:t>
      </w:r>
      <w:r w:rsidR="00573386">
        <w:rPr>
          <w:rFonts w:ascii="Times New Roman" w:hAnsi="Times New Roman" w:cs="Times New Roman"/>
          <w:b/>
          <w:sz w:val="24"/>
          <w:szCs w:val="24"/>
          <w:lang w:val="sq-AL"/>
        </w:rPr>
        <w:t>E</w:t>
      </w:r>
      <w:r w:rsidRPr="00B01419">
        <w:rPr>
          <w:rFonts w:ascii="Times New Roman" w:hAnsi="Times New Roman" w:cs="Times New Roman"/>
          <w:b/>
          <w:sz w:val="24"/>
          <w:szCs w:val="24"/>
          <w:lang w:val="sq-AL"/>
        </w:rPr>
        <w:t>:</w:t>
      </w:r>
      <w:r w:rsidRPr="00B01419">
        <w:rPr>
          <w:rFonts w:ascii="Times New Roman" w:hAnsi="Times New Roman" w:cs="Times New Roman"/>
          <w:sz w:val="24"/>
          <w:szCs w:val="24"/>
          <w:lang w:val="sq-AL"/>
        </w:rPr>
        <w:tab/>
        <w:t xml:space="preserve">  </w:t>
      </w:r>
      <w:r w:rsidR="009D55A8">
        <w:rPr>
          <w:rFonts w:ascii="Times New Roman" w:hAnsi="Times New Roman" w:cs="Times New Roman"/>
          <w:sz w:val="24"/>
          <w:szCs w:val="24"/>
          <w:lang w:val="sq-AL"/>
        </w:rPr>
        <w:t xml:space="preserve">      </w:t>
      </w:r>
      <w:r w:rsidR="009D55A8">
        <w:rPr>
          <w:rFonts w:ascii="Times New Roman" w:hAnsi="Times New Roman" w:cs="Times New Roman"/>
          <w:sz w:val="24"/>
          <w:szCs w:val="24"/>
          <w:lang w:val="sq-AL"/>
        </w:rPr>
        <w:tab/>
      </w:r>
      <w:r w:rsidRPr="00B01419">
        <w:rPr>
          <w:rFonts w:ascii="Times New Roman" w:hAnsi="Times New Roman" w:cs="Times New Roman"/>
          <w:b/>
          <w:sz w:val="24"/>
          <w:szCs w:val="24"/>
          <w:lang w:val="sq-AL"/>
        </w:rPr>
        <w:t>SHOQËRIA “COMPROSER” SH.P.K.</w:t>
      </w:r>
    </w:p>
    <w:p w:rsidR="006C6251" w:rsidRPr="00B01419" w:rsidRDefault="006C6251" w:rsidP="006C6251">
      <w:pPr>
        <w:spacing w:after="0" w:line="360" w:lineRule="auto"/>
        <w:jc w:val="both"/>
        <w:rPr>
          <w:rFonts w:ascii="Times New Roman" w:hAnsi="Times New Roman" w:cs="Times New Roman"/>
          <w:b/>
          <w:sz w:val="24"/>
          <w:szCs w:val="24"/>
          <w:lang w:val="sq-AL"/>
        </w:rPr>
      </w:pPr>
    </w:p>
    <w:p w:rsidR="006C6251" w:rsidRPr="00B01419" w:rsidRDefault="006C6251" w:rsidP="009D55A8">
      <w:pPr>
        <w:spacing w:after="0" w:line="360" w:lineRule="auto"/>
        <w:ind w:firstLine="720"/>
        <w:jc w:val="both"/>
        <w:rPr>
          <w:rFonts w:ascii="Times New Roman" w:hAnsi="Times New Roman" w:cs="Times New Roman"/>
          <w:b/>
          <w:sz w:val="24"/>
          <w:szCs w:val="24"/>
          <w:lang w:val="sq-AL"/>
        </w:rPr>
      </w:pPr>
      <w:r w:rsidRPr="00B01419">
        <w:rPr>
          <w:rFonts w:ascii="Times New Roman" w:hAnsi="Times New Roman" w:cs="Times New Roman"/>
          <w:b/>
          <w:sz w:val="24"/>
          <w:szCs w:val="24"/>
          <w:lang w:val="sq-AL"/>
        </w:rPr>
        <w:t>SUBJEKT</w:t>
      </w:r>
      <w:r w:rsidR="004527A0">
        <w:rPr>
          <w:rFonts w:ascii="Times New Roman" w:hAnsi="Times New Roman" w:cs="Times New Roman"/>
          <w:b/>
          <w:sz w:val="24"/>
          <w:szCs w:val="24"/>
          <w:lang w:val="sq-AL"/>
        </w:rPr>
        <w:t>E</w:t>
      </w:r>
      <w:r w:rsidRPr="00B01419">
        <w:rPr>
          <w:rFonts w:ascii="Times New Roman" w:hAnsi="Times New Roman" w:cs="Times New Roman"/>
          <w:b/>
          <w:sz w:val="24"/>
          <w:szCs w:val="24"/>
          <w:lang w:val="sq-AL"/>
        </w:rPr>
        <w:t xml:space="preserve"> </w:t>
      </w:r>
      <w:r w:rsidR="004527A0">
        <w:rPr>
          <w:rFonts w:ascii="Times New Roman" w:hAnsi="Times New Roman" w:cs="Times New Roman"/>
          <w:b/>
          <w:sz w:val="24"/>
          <w:szCs w:val="24"/>
          <w:lang w:val="sq-AL"/>
        </w:rPr>
        <w:t>TË</w:t>
      </w:r>
      <w:r w:rsidRPr="00B01419">
        <w:rPr>
          <w:rFonts w:ascii="Times New Roman" w:hAnsi="Times New Roman" w:cs="Times New Roman"/>
          <w:b/>
          <w:sz w:val="24"/>
          <w:szCs w:val="24"/>
          <w:lang w:val="sq-AL"/>
        </w:rPr>
        <w:t xml:space="preserve"> INTERESUAR</w:t>
      </w:r>
      <w:r w:rsidR="004527A0">
        <w:rPr>
          <w:rFonts w:ascii="Times New Roman" w:hAnsi="Times New Roman" w:cs="Times New Roman"/>
          <w:b/>
          <w:sz w:val="24"/>
          <w:szCs w:val="24"/>
          <w:lang w:val="sq-AL"/>
        </w:rPr>
        <w:t>A</w:t>
      </w:r>
      <w:r w:rsidRPr="00B01419">
        <w:rPr>
          <w:rFonts w:ascii="Times New Roman" w:hAnsi="Times New Roman" w:cs="Times New Roman"/>
          <w:b/>
          <w:sz w:val="24"/>
          <w:szCs w:val="24"/>
          <w:lang w:val="sq-AL"/>
        </w:rPr>
        <w:t>:</w:t>
      </w:r>
    </w:p>
    <w:p w:rsidR="006C6251" w:rsidRPr="00B01419" w:rsidRDefault="006C6251" w:rsidP="009D55A8">
      <w:pPr>
        <w:spacing w:after="0" w:line="360" w:lineRule="auto"/>
        <w:ind w:left="2160" w:firstLine="720"/>
        <w:jc w:val="both"/>
        <w:rPr>
          <w:rFonts w:ascii="Times New Roman" w:hAnsi="Times New Roman" w:cs="Times New Roman"/>
          <w:b/>
          <w:sz w:val="24"/>
          <w:szCs w:val="24"/>
          <w:lang w:val="sq-AL"/>
        </w:rPr>
      </w:pPr>
      <w:r w:rsidRPr="00B01419">
        <w:rPr>
          <w:rFonts w:ascii="Times New Roman" w:hAnsi="Times New Roman" w:cs="Times New Roman"/>
          <w:b/>
          <w:sz w:val="24"/>
          <w:szCs w:val="24"/>
          <w:lang w:val="sq-AL"/>
        </w:rPr>
        <w:t>VAID ADEMI</w:t>
      </w:r>
    </w:p>
    <w:p w:rsidR="006C6251" w:rsidRPr="00B01419" w:rsidRDefault="006C6251" w:rsidP="009D55A8">
      <w:pPr>
        <w:spacing w:after="0" w:line="360" w:lineRule="auto"/>
        <w:ind w:left="2160" w:firstLine="720"/>
        <w:jc w:val="both"/>
        <w:rPr>
          <w:rFonts w:ascii="Times New Roman" w:hAnsi="Times New Roman" w:cs="Times New Roman"/>
          <w:b/>
          <w:sz w:val="24"/>
          <w:szCs w:val="24"/>
          <w:lang w:val="sq-AL"/>
        </w:rPr>
      </w:pPr>
      <w:r w:rsidRPr="00B01419">
        <w:rPr>
          <w:rFonts w:ascii="Times New Roman" w:hAnsi="Times New Roman" w:cs="Times New Roman"/>
          <w:b/>
          <w:sz w:val="24"/>
          <w:szCs w:val="24"/>
          <w:lang w:val="sq-AL"/>
        </w:rPr>
        <w:t>IZIR MEHMETI</w:t>
      </w:r>
    </w:p>
    <w:p w:rsidR="006C6251" w:rsidRPr="00B01419" w:rsidRDefault="006C6251" w:rsidP="009D55A8">
      <w:pPr>
        <w:spacing w:after="0" w:line="360" w:lineRule="auto"/>
        <w:ind w:left="2160" w:firstLine="720"/>
        <w:jc w:val="both"/>
        <w:rPr>
          <w:rFonts w:ascii="Times New Roman" w:hAnsi="Times New Roman" w:cs="Times New Roman"/>
          <w:b/>
          <w:sz w:val="24"/>
          <w:szCs w:val="24"/>
          <w:lang w:val="sq-AL"/>
        </w:rPr>
      </w:pPr>
      <w:r w:rsidRPr="00B01419">
        <w:rPr>
          <w:rFonts w:ascii="Times New Roman" w:hAnsi="Times New Roman" w:cs="Times New Roman"/>
          <w:b/>
          <w:sz w:val="24"/>
          <w:szCs w:val="24"/>
          <w:lang w:val="sq-AL"/>
        </w:rPr>
        <w:t>ISUF PIRRO</w:t>
      </w:r>
    </w:p>
    <w:p w:rsidR="006C6251" w:rsidRPr="00B01419" w:rsidRDefault="006C6251" w:rsidP="009D55A8">
      <w:pPr>
        <w:spacing w:after="0" w:line="360" w:lineRule="auto"/>
        <w:ind w:left="2160" w:firstLine="720"/>
        <w:jc w:val="both"/>
        <w:rPr>
          <w:rFonts w:ascii="Times New Roman" w:hAnsi="Times New Roman" w:cs="Times New Roman"/>
          <w:b/>
          <w:sz w:val="24"/>
          <w:szCs w:val="24"/>
          <w:lang w:val="sq-AL"/>
        </w:rPr>
      </w:pPr>
      <w:r w:rsidRPr="00B01419">
        <w:rPr>
          <w:rFonts w:ascii="Times New Roman" w:hAnsi="Times New Roman" w:cs="Times New Roman"/>
          <w:b/>
          <w:sz w:val="24"/>
          <w:szCs w:val="24"/>
          <w:lang w:val="sq-AL"/>
        </w:rPr>
        <w:t>MUHAMET LUKU</w:t>
      </w:r>
    </w:p>
    <w:p w:rsidR="006C6251" w:rsidRPr="00B01419" w:rsidRDefault="006C6251" w:rsidP="009D55A8">
      <w:pPr>
        <w:spacing w:after="0" w:line="360" w:lineRule="auto"/>
        <w:ind w:left="2160" w:firstLine="720"/>
        <w:jc w:val="both"/>
        <w:rPr>
          <w:rFonts w:ascii="Times New Roman" w:hAnsi="Times New Roman" w:cs="Times New Roman"/>
          <w:b/>
          <w:sz w:val="24"/>
          <w:szCs w:val="24"/>
          <w:lang w:val="sq-AL"/>
        </w:rPr>
      </w:pPr>
      <w:r w:rsidRPr="00B01419">
        <w:rPr>
          <w:rFonts w:ascii="Times New Roman" w:hAnsi="Times New Roman" w:cs="Times New Roman"/>
          <w:b/>
          <w:sz w:val="24"/>
          <w:szCs w:val="24"/>
          <w:lang w:val="sq-AL"/>
        </w:rPr>
        <w:t>SHOQËRIA “BLEMBO GROUP” SH.P.K.</w:t>
      </w:r>
    </w:p>
    <w:p w:rsidR="006C6251" w:rsidRPr="00B01419" w:rsidRDefault="006C6251" w:rsidP="006C6251">
      <w:pPr>
        <w:tabs>
          <w:tab w:val="left" w:pos="0"/>
          <w:tab w:val="left" w:pos="1620"/>
        </w:tabs>
        <w:spacing w:after="0" w:line="360" w:lineRule="auto"/>
        <w:rPr>
          <w:rFonts w:ascii="Times New Roman" w:hAnsi="Times New Roman" w:cs="Times New Roman"/>
          <w:b/>
          <w:sz w:val="24"/>
          <w:szCs w:val="24"/>
          <w:lang w:val="sq-AL"/>
        </w:rPr>
      </w:pPr>
    </w:p>
    <w:p w:rsidR="00923C91" w:rsidRPr="00B01419" w:rsidRDefault="00A7619B" w:rsidP="009D55A8">
      <w:pPr>
        <w:tabs>
          <w:tab w:val="left" w:pos="0"/>
        </w:tabs>
        <w:spacing w:after="0" w:line="360" w:lineRule="auto"/>
        <w:ind w:left="2880" w:hanging="2160"/>
        <w:jc w:val="both"/>
        <w:rPr>
          <w:rFonts w:ascii="Times New Roman" w:hAnsi="Times New Roman" w:cs="Times New Roman"/>
          <w:b/>
          <w:sz w:val="24"/>
          <w:szCs w:val="24"/>
          <w:lang w:val="sq-AL"/>
        </w:rPr>
      </w:pPr>
      <w:r>
        <w:rPr>
          <w:rFonts w:ascii="Times New Roman" w:hAnsi="Times New Roman" w:cs="Times New Roman"/>
          <w:b/>
          <w:sz w:val="24"/>
          <w:szCs w:val="24"/>
          <w:lang w:val="sq-AL"/>
        </w:rPr>
        <w:t>OBJEKTI:</w:t>
      </w:r>
      <w:r>
        <w:rPr>
          <w:rFonts w:ascii="Times New Roman" w:hAnsi="Times New Roman" w:cs="Times New Roman"/>
          <w:b/>
          <w:sz w:val="24"/>
          <w:szCs w:val="24"/>
          <w:lang w:val="sq-AL"/>
        </w:rPr>
        <w:tab/>
        <w:t>Shfuqizimi</w:t>
      </w:r>
      <w:r w:rsidR="006C6251" w:rsidRPr="00B01419">
        <w:rPr>
          <w:rFonts w:ascii="Times New Roman" w:hAnsi="Times New Roman" w:cs="Times New Roman"/>
          <w:b/>
          <w:sz w:val="24"/>
          <w:szCs w:val="24"/>
          <w:lang w:val="sq-AL"/>
        </w:rPr>
        <w:t xml:space="preserve"> </w:t>
      </w:r>
      <w:r w:rsidR="00923C91" w:rsidRPr="00B01419">
        <w:rPr>
          <w:rFonts w:ascii="Times New Roman" w:hAnsi="Times New Roman" w:cs="Times New Roman"/>
          <w:b/>
          <w:sz w:val="24"/>
          <w:szCs w:val="24"/>
          <w:lang w:val="sq-AL"/>
        </w:rPr>
        <w:t>si</w:t>
      </w:r>
      <w:r>
        <w:rPr>
          <w:rFonts w:ascii="Times New Roman" w:hAnsi="Times New Roman" w:cs="Times New Roman"/>
          <w:b/>
          <w:sz w:val="24"/>
          <w:szCs w:val="24"/>
          <w:lang w:val="sq-AL"/>
        </w:rPr>
        <w:t xml:space="preserve"> të papajtueshme me Kushtetutën</w:t>
      </w:r>
      <w:r w:rsidR="00923C91" w:rsidRPr="00B01419">
        <w:rPr>
          <w:rFonts w:ascii="Times New Roman" w:hAnsi="Times New Roman" w:cs="Times New Roman"/>
          <w:b/>
          <w:sz w:val="24"/>
          <w:szCs w:val="24"/>
          <w:lang w:val="sq-AL"/>
        </w:rPr>
        <w:t xml:space="preserve"> i vendimeve nr. 932, datë 10.04.2007 të Gjykatës së Rrethit Gjyqësor Durrës; nr. 10-2008-194, datë 03.07.2008 të Gjykatës së Apelit Durrës; nr. 00-2013-2490 (612), datë 31.10.2013 të Kolegjit Civil të Gjykatës së Lartë. </w:t>
      </w:r>
    </w:p>
    <w:p w:rsidR="006C6251" w:rsidRPr="00B01419" w:rsidRDefault="00923C91" w:rsidP="009D55A8">
      <w:pPr>
        <w:tabs>
          <w:tab w:val="left" w:pos="0"/>
        </w:tabs>
        <w:spacing w:after="0" w:line="360" w:lineRule="auto"/>
        <w:ind w:left="2880" w:hanging="2880"/>
        <w:jc w:val="both"/>
        <w:rPr>
          <w:rFonts w:ascii="Times New Roman" w:hAnsi="Times New Roman" w:cs="Times New Roman"/>
          <w:b/>
          <w:sz w:val="24"/>
          <w:szCs w:val="24"/>
          <w:lang w:val="sq-AL"/>
        </w:rPr>
      </w:pPr>
      <w:r w:rsidRPr="00B01419">
        <w:rPr>
          <w:rFonts w:ascii="Times New Roman" w:hAnsi="Times New Roman" w:cs="Times New Roman"/>
          <w:b/>
          <w:sz w:val="24"/>
          <w:szCs w:val="24"/>
          <w:lang w:val="sq-AL"/>
        </w:rPr>
        <w:tab/>
        <w:t xml:space="preserve">Dërgimi i çështjes për rishqyrtim në Gjykatën e Rrethit Gjyqësor Durrës. </w:t>
      </w:r>
    </w:p>
    <w:p w:rsidR="006C6251" w:rsidRPr="00B01419" w:rsidRDefault="006C6251" w:rsidP="006C6251">
      <w:pPr>
        <w:tabs>
          <w:tab w:val="left" w:pos="0"/>
          <w:tab w:val="left" w:pos="1800"/>
          <w:tab w:val="left" w:pos="8550"/>
          <w:tab w:val="left" w:pos="9360"/>
        </w:tabs>
        <w:spacing w:after="0" w:line="360" w:lineRule="auto"/>
        <w:rPr>
          <w:rFonts w:ascii="Times New Roman" w:hAnsi="Times New Roman" w:cs="Times New Roman"/>
          <w:b/>
          <w:sz w:val="24"/>
          <w:szCs w:val="24"/>
          <w:lang w:val="sq-AL"/>
        </w:rPr>
      </w:pPr>
    </w:p>
    <w:p w:rsidR="006C6251" w:rsidRPr="00B01419" w:rsidRDefault="006C6251" w:rsidP="009D55A8">
      <w:pPr>
        <w:spacing w:line="360" w:lineRule="auto"/>
        <w:ind w:left="2880" w:hanging="2160"/>
        <w:jc w:val="both"/>
        <w:rPr>
          <w:rFonts w:ascii="Times New Roman" w:hAnsi="Times New Roman" w:cs="Times New Roman"/>
          <w:sz w:val="24"/>
          <w:szCs w:val="24"/>
          <w:lang w:val="sq-AL"/>
        </w:rPr>
      </w:pPr>
      <w:r w:rsidRPr="00B01419">
        <w:rPr>
          <w:rFonts w:ascii="Times New Roman" w:hAnsi="Times New Roman" w:cs="Times New Roman"/>
          <w:b/>
          <w:sz w:val="24"/>
          <w:szCs w:val="24"/>
          <w:lang w:val="sq-AL"/>
        </w:rPr>
        <w:t>BAZA LIGJORE:</w:t>
      </w:r>
      <w:r w:rsidRPr="00B01419">
        <w:rPr>
          <w:rFonts w:ascii="Times New Roman" w:hAnsi="Times New Roman" w:cs="Times New Roman"/>
          <w:b/>
          <w:sz w:val="24"/>
          <w:szCs w:val="24"/>
          <w:lang w:val="sq-AL"/>
        </w:rPr>
        <w:tab/>
      </w:r>
      <w:r w:rsidR="00A7619B">
        <w:rPr>
          <w:rFonts w:ascii="Times New Roman" w:hAnsi="Times New Roman" w:cs="Times New Roman"/>
          <w:sz w:val="24"/>
          <w:szCs w:val="24"/>
          <w:lang w:val="sq-AL"/>
        </w:rPr>
        <w:t>Nenet 42, 131/f dhe</w:t>
      </w:r>
      <w:r w:rsidR="00A4038B" w:rsidRPr="00B01419">
        <w:rPr>
          <w:rFonts w:ascii="Times New Roman" w:hAnsi="Times New Roman" w:cs="Times New Roman"/>
          <w:sz w:val="24"/>
          <w:szCs w:val="24"/>
          <w:lang w:val="sq-AL"/>
        </w:rPr>
        <w:t xml:space="preserve"> </w:t>
      </w:r>
      <w:r w:rsidRPr="00B01419">
        <w:rPr>
          <w:rFonts w:ascii="Times New Roman" w:hAnsi="Times New Roman" w:cs="Times New Roman"/>
          <w:sz w:val="24"/>
          <w:szCs w:val="24"/>
          <w:lang w:val="sq-AL"/>
        </w:rPr>
        <w:t>134/1/g të Kushtetutës së Republikë</w:t>
      </w:r>
      <w:r w:rsidR="00A4038B" w:rsidRPr="00B01419">
        <w:rPr>
          <w:rFonts w:ascii="Times New Roman" w:hAnsi="Times New Roman" w:cs="Times New Roman"/>
          <w:sz w:val="24"/>
          <w:szCs w:val="24"/>
          <w:lang w:val="sq-AL"/>
        </w:rPr>
        <w:t>s së Shqipërisë,</w:t>
      </w:r>
      <w:r w:rsidRPr="00B01419">
        <w:rPr>
          <w:rFonts w:ascii="Times New Roman" w:hAnsi="Times New Roman" w:cs="Times New Roman"/>
          <w:sz w:val="24"/>
          <w:szCs w:val="24"/>
          <w:lang w:val="sq-AL"/>
        </w:rPr>
        <w:t xml:space="preserve"> neni 6 i Konventës Evropiane për të Drejtat e Njeriut dhe ligji nr. 8577, datë 10.02.2000 “Për organizimin dhe funksionimin e Gjykatës Kushtetuese të Republikës së Shqipërisë”</w:t>
      </w:r>
      <w:r w:rsidR="00A4038B" w:rsidRPr="00B01419">
        <w:rPr>
          <w:rFonts w:ascii="Times New Roman" w:hAnsi="Times New Roman" w:cs="Times New Roman"/>
          <w:sz w:val="24"/>
          <w:szCs w:val="24"/>
          <w:lang w:val="sq-AL"/>
        </w:rPr>
        <w:t>.</w:t>
      </w:r>
    </w:p>
    <w:p w:rsidR="009D55A8" w:rsidRDefault="009D55A8" w:rsidP="006C6251">
      <w:pPr>
        <w:suppressAutoHyphens/>
        <w:spacing w:after="0" w:line="360" w:lineRule="auto"/>
        <w:ind w:firstLine="720"/>
        <w:jc w:val="both"/>
        <w:outlineLvl w:val="0"/>
        <w:rPr>
          <w:rFonts w:ascii="Times New Roman" w:hAnsi="Times New Roman" w:cs="Times New Roman"/>
          <w:sz w:val="24"/>
          <w:szCs w:val="24"/>
          <w:lang w:val="sq-AL" w:eastAsia="fr-FR"/>
        </w:rPr>
      </w:pPr>
    </w:p>
    <w:p w:rsidR="006C6251" w:rsidRPr="00B01419" w:rsidRDefault="006C6251" w:rsidP="006C6251">
      <w:pPr>
        <w:suppressAutoHyphens/>
        <w:spacing w:after="0" w:line="360" w:lineRule="auto"/>
        <w:ind w:firstLine="720"/>
        <w:jc w:val="both"/>
        <w:outlineLvl w:val="0"/>
        <w:rPr>
          <w:rFonts w:ascii="Times New Roman" w:hAnsi="Times New Roman" w:cs="Times New Roman"/>
          <w:sz w:val="24"/>
          <w:szCs w:val="24"/>
          <w:lang w:val="sq-AL" w:eastAsia="fr-FR"/>
        </w:rPr>
      </w:pPr>
      <w:r w:rsidRPr="00B01419">
        <w:rPr>
          <w:rFonts w:ascii="Times New Roman" w:hAnsi="Times New Roman" w:cs="Times New Roman"/>
          <w:sz w:val="24"/>
          <w:szCs w:val="24"/>
          <w:lang w:val="sq-AL" w:eastAsia="fr-FR"/>
        </w:rPr>
        <w:t xml:space="preserve">Kolegji i Gjykatës Kushtetuese </w:t>
      </w:r>
      <w:r w:rsidRPr="00B01419">
        <w:rPr>
          <w:rFonts w:ascii="Times New Roman" w:hAnsi="Times New Roman" w:cs="Times New Roman"/>
          <w:sz w:val="24"/>
          <w:szCs w:val="24"/>
          <w:lang w:val="sq-AL"/>
        </w:rPr>
        <w:t>(Kolegji)</w:t>
      </w:r>
      <w:r w:rsidRPr="00B01419">
        <w:rPr>
          <w:rFonts w:ascii="Times New Roman" w:hAnsi="Times New Roman" w:cs="Times New Roman"/>
          <w:sz w:val="24"/>
          <w:szCs w:val="24"/>
          <w:lang w:val="sq-AL" w:eastAsia="fr-FR"/>
        </w:rPr>
        <w:t>, pasi shqyrtoi kërkesën, dokumentet shoqëruese dhe diskutoi çështjen në tërësi,</w:t>
      </w:r>
    </w:p>
    <w:p w:rsidR="009D55A8" w:rsidRDefault="009D55A8" w:rsidP="006C6251">
      <w:pPr>
        <w:spacing w:after="0" w:line="360" w:lineRule="auto"/>
        <w:jc w:val="center"/>
        <w:rPr>
          <w:rFonts w:ascii="Times New Roman" w:eastAsia="Times New Roman" w:hAnsi="Times New Roman" w:cs="Times New Roman"/>
          <w:b/>
          <w:bCs/>
          <w:sz w:val="24"/>
          <w:szCs w:val="24"/>
          <w:lang w:val="sq-AL"/>
        </w:rPr>
      </w:pPr>
    </w:p>
    <w:p w:rsidR="006C6251" w:rsidRPr="00B01419" w:rsidRDefault="006C6251" w:rsidP="006C6251">
      <w:pPr>
        <w:spacing w:after="0" w:line="360" w:lineRule="auto"/>
        <w:jc w:val="center"/>
        <w:rPr>
          <w:rFonts w:ascii="Times New Roman" w:eastAsia="Times New Roman" w:hAnsi="Times New Roman" w:cs="Times New Roman"/>
          <w:b/>
          <w:bCs/>
          <w:sz w:val="24"/>
          <w:szCs w:val="24"/>
          <w:lang w:val="sq-AL"/>
        </w:rPr>
      </w:pPr>
      <w:r w:rsidRPr="00B01419">
        <w:rPr>
          <w:rFonts w:ascii="Times New Roman" w:eastAsia="Times New Roman" w:hAnsi="Times New Roman" w:cs="Times New Roman"/>
          <w:b/>
          <w:bCs/>
          <w:sz w:val="24"/>
          <w:szCs w:val="24"/>
          <w:lang w:val="sq-AL"/>
        </w:rPr>
        <w:t>V Ë R E N:</w:t>
      </w:r>
    </w:p>
    <w:p w:rsidR="006C6251" w:rsidRPr="00B01419" w:rsidRDefault="006C6251" w:rsidP="006C6251">
      <w:pPr>
        <w:spacing w:after="0" w:line="360" w:lineRule="auto"/>
        <w:jc w:val="center"/>
        <w:rPr>
          <w:rFonts w:ascii="Times New Roman" w:eastAsia="Times New Roman" w:hAnsi="Times New Roman" w:cs="Times New Roman"/>
          <w:b/>
          <w:bCs/>
          <w:sz w:val="24"/>
          <w:szCs w:val="24"/>
          <w:lang w:val="sq-AL"/>
        </w:rPr>
      </w:pPr>
      <w:r w:rsidRPr="00B01419">
        <w:rPr>
          <w:rFonts w:ascii="Times New Roman" w:eastAsia="Times New Roman" w:hAnsi="Times New Roman" w:cs="Times New Roman"/>
          <w:b/>
          <w:bCs/>
          <w:sz w:val="24"/>
          <w:szCs w:val="24"/>
          <w:lang w:val="sq-AL"/>
        </w:rPr>
        <w:t>I</w:t>
      </w:r>
    </w:p>
    <w:p w:rsidR="00360E3A" w:rsidRPr="00B01419" w:rsidRDefault="00360E3A" w:rsidP="00613EAB">
      <w:pPr>
        <w:pStyle w:val="ListParagraph"/>
        <w:numPr>
          <w:ilvl w:val="0"/>
          <w:numId w:val="1"/>
        </w:numPr>
        <w:tabs>
          <w:tab w:val="left" w:pos="990"/>
        </w:tabs>
        <w:spacing w:line="360" w:lineRule="auto"/>
        <w:ind w:left="0" w:firstLine="720"/>
        <w:jc w:val="both"/>
        <w:rPr>
          <w:rFonts w:ascii="Times New Roman" w:hAnsi="Times New Roman" w:cs="Times New Roman"/>
          <w:sz w:val="24"/>
          <w:szCs w:val="24"/>
          <w:lang w:val="sq-AL"/>
        </w:rPr>
      </w:pPr>
      <w:r w:rsidRPr="00B01419">
        <w:rPr>
          <w:rFonts w:ascii="Times New Roman" w:hAnsi="Times New Roman" w:cs="Times New Roman"/>
          <w:bCs/>
          <w:sz w:val="24"/>
          <w:szCs w:val="24"/>
          <w:lang w:val="sq-AL"/>
        </w:rPr>
        <w:t>Kërkuesja dhe subjektet e interesuara kanë lidhur kontratën e sipërmarrjes me nr. 125 kol., 59 re</w:t>
      </w:r>
      <w:r w:rsidR="00024561">
        <w:rPr>
          <w:rFonts w:ascii="Times New Roman" w:hAnsi="Times New Roman" w:cs="Times New Roman"/>
          <w:bCs/>
          <w:sz w:val="24"/>
          <w:szCs w:val="24"/>
          <w:lang w:val="sq-AL"/>
        </w:rPr>
        <w:t>p., në datën 13.02.2003, sipas s</w:t>
      </w:r>
      <w:r w:rsidRPr="00B01419">
        <w:rPr>
          <w:rFonts w:ascii="Times New Roman" w:hAnsi="Times New Roman" w:cs="Times New Roman"/>
          <w:bCs/>
          <w:sz w:val="24"/>
          <w:szCs w:val="24"/>
          <w:lang w:val="sq-AL"/>
        </w:rPr>
        <w:t>ë cilës kërkuesja</w:t>
      </w:r>
      <w:r w:rsidR="00986C32" w:rsidRPr="00B01419">
        <w:rPr>
          <w:rFonts w:ascii="Times New Roman" w:hAnsi="Times New Roman" w:cs="Times New Roman"/>
          <w:bCs/>
          <w:sz w:val="24"/>
          <w:szCs w:val="24"/>
          <w:lang w:val="sq-AL"/>
        </w:rPr>
        <w:t>,</w:t>
      </w:r>
      <w:r w:rsidRPr="00B01419">
        <w:rPr>
          <w:rFonts w:ascii="Times New Roman" w:hAnsi="Times New Roman" w:cs="Times New Roman"/>
          <w:bCs/>
          <w:sz w:val="24"/>
          <w:szCs w:val="24"/>
          <w:lang w:val="sq-AL"/>
        </w:rPr>
        <w:t xml:space="preserve"> në cilësinë e sipërmarrësit</w:t>
      </w:r>
      <w:r w:rsidR="00024561">
        <w:rPr>
          <w:rFonts w:ascii="Times New Roman" w:hAnsi="Times New Roman" w:cs="Times New Roman"/>
          <w:bCs/>
          <w:sz w:val="24"/>
          <w:szCs w:val="24"/>
          <w:lang w:val="sq-AL"/>
        </w:rPr>
        <w:t>,</w:t>
      </w:r>
      <w:r w:rsidR="00613EAB" w:rsidRPr="00B01419">
        <w:rPr>
          <w:rFonts w:ascii="Times New Roman" w:hAnsi="Times New Roman" w:cs="Times New Roman"/>
          <w:bCs/>
          <w:sz w:val="24"/>
          <w:szCs w:val="24"/>
          <w:lang w:val="sq-AL"/>
        </w:rPr>
        <w:t xml:space="preserve"> ka marrë përsipër ndërtimin e </w:t>
      </w:r>
      <w:r w:rsidRPr="00B01419">
        <w:rPr>
          <w:rFonts w:ascii="Times New Roman" w:hAnsi="Times New Roman" w:cs="Times New Roman"/>
          <w:bCs/>
          <w:sz w:val="24"/>
          <w:szCs w:val="24"/>
          <w:lang w:val="sq-AL"/>
        </w:rPr>
        <w:t xml:space="preserve">një objekti </w:t>
      </w:r>
      <w:r w:rsidR="00024561">
        <w:rPr>
          <w:rFonts w:ascii="Times New Roman" w:hAnsi="Times New Roman" w:cs="Times New Roman"/>
          <w:bCs/>
          <w:sz w:val="24"/>
          <w:szCs w:val="24"/>
          <w:lang w:val="sq-AL"/>
        </w:rPr>
        <w:t>shumëkatësh në truallin pronë të</w:t>
      </w:r>
      <w:r w:rsidR="00613EAB" w:rsidRPr="00B01419">
        <w:rPr>
          <w:rFonts w:ascii="Times New Roman" w:hAnsi="Times New Roman" w:cs="Times New Roman"/>
          <w:bCs/>
          <w:sz w:val="24"/>
          <w:szCs w:val="24"/>
          <w:lang w:val="sq-AL"/>
        </w:rPr>
        <w:t xml:space="preserve"> subjekteve të interesuara. Këto të fundit</w:t>
      </w:r>
      <w:r w:rsidRPr="00B01419">
        <w:rPr>
          <w:rFonts w:ascii="Times New Roman" w:hAnsi="Times New Roman" w:cs="Times New Roman"/>
          <w:bCs/>
          <w:sz w:val="24"/>
          <w:szCs w:val="24"/>
          <w:lang w:val="sq-AL"/>
        </w:rPr>
        <w:t xml:space="preserve"> në përfundim të ndërtimit do të përfitonin një sipërfaqe të caktuar ndërtimore. Kjo kontratë është zgjidhur dhe subjektet e interesuara kanë lidhur kontratë sipërmarrjeje me një shoqëri tjetër. Kërkuesja i është drejtuar me padi Gjykatës së Rrethit Gjyqësor Durrës</w:t>
      </w:r>
      <w:r w:rsidR="00024561">
        <w:rPr>
          <w:rFonts w:ascii="Times New Roman" w:hAnsi="Times New Roman" w:cs="Times New Roman"/>
          <w:bCs/>
          <w:sz w:val="24"/>
          <w:szCs w:val="24"/>
          <w:lang w:val="sq-AL"/>
        </w:rPr>
        <w:t>,</w:t>
      </w:r>
      <w:r w:rsidRPr="00B01419">
        <w:rPr>
          <w:rFonts w:ascii="Times New Roman" w:hAnsi="Times New Roman" w:cs="Times New Roman"/>
          <w:bCs/>
          <w:sz w:val="24"/>
          <w:szCs w:val="24"/>
          <w:lang w:val="sq-AL"/>
        </w:rPr>
        <w:t xml:space="preserve"> pasi sipas saj kontrata e sipërmarrjes është zgjidhur në mënyrë të njëanshme nga subjektet e interesuara</w:t>
      </w:r>
      <w:r w:rsidR="00613EAB" w:rsidRPr="00B01419">
        <w:rPr>
          <w:rFonts w:ascii="Times New Roman" w:hAnsi="Times New Roman" w:cs="Times New Roman"/>
          <w:bCs/>
          <w:sz w:val="24"/>
          <w:szCs w:val="24"/>
          <w:lang w:val="sq-AL"/>
        </w:rPr>
        <w:t>,</w:t>
      </w:r>
      <w:r w:rsidRPr="00B01419">
        <w:rPr>
          <w:rFonts w:ascii="Times New Roman" w:hAnsi="Times New Roman" w:cs="Times New Roman"/>
          <w:bCs/>
          <w:sz w:val="24"/>
          <w:szCs w:val="24"/>
          <w:lang w:val="sq-AL"/>
        </w:rPr>
        <w:t xml:space="preserve"> duke i shkaktuar asaj dëm ekonomik si dhe fitim të munguar. Gjykata e Rrethit Gjyqësor Durrës me vendimin nr. 932, datë 10.04.2007</w:t>
      </w:r>
      <w:r w:rsidR="00024561">
        <w:rPr>
          <w:rFonts w:ascii="Times New Roman" w:hAnsi="Times New Roman" w:cs="Times New Roman"/>
          <w:bCs/>
          <w:sz w:val="24"/>
          <w:szCs w:val="24"/>
          <w:lang w:val="sq-AL"/>
        </w:rPr>
        <w:t>, ka vendosur rrëzimin e kërkesë</w:t>
      </w:r>
      <w:r w:rsidRPr="00B01419">
        <w:rPr>
          <w:rFonts w:ascii="Times New Roman" w:hAnsi="Times New Roman" w:cs="Times New Roman"/>
          <w:bCs/>
          <w:sz w:val="24"/>
          <w:szCs w:val="24"/>
          <w:lang w:val="sq-AL"/>
        </w:rPr>
        <w:t xml:space="preserve">padisë së paraqitur nga kërkuesja. </w:t>
      </w:r>
    </w:p>
    <w:p w:rsidR="00360E3A" w:rsidRPr="00B01419" w:rsidRDefault="00613EAB" w:rsidP="00360E3A">
      <w:pPr>
        <w:pStyle w:val="ListParagraph"/>
        <w:numPr>
          <w:ilvl w:val="0"/>
          <w:numId w:val="1"/>
        </w:numPr>
        <w:tabs>
          <w:tab w:val="left" w:pos="990"/>
        </w:tabs>
        <w:spacing w:line="360" w:lineRule="auto"/>
        <w:ind w:left="0" w:firstLine="720"/>
        <w:jc w:val="both"/>
        <w:rPr>
          <w:rFonts w:ascii="Times New Roman" w:hAnsi="Times New Roman" w:cs="Times New Roman"/>
          <w:sz w:val="24"/>
          <w:szCs w:val="24"/>
          <w:lang w:val="sq-AL"/>
        </w:rPr>
      </w:pPr>
      <w:r w:rsidRPr="00B01419">
        <w:rPr>
          <w:rFonts w:ascii="Times New Roman" w:hAnsi="Times New Roman" w:cs="Times New Roman"/>
          <w:bCs/>
          <w:sz w:val="24"/>
          <w:szCs w:val="24"/>
          <w:lang w:val="sq-AL"/>
        </w:rPr>
        <w:t>Gjykata e Apelit Durr</w:t>
      </w:r>
      <w:r w:rsidR="00360E3A" w:rsidRPr="00B01419">
        <w:rPr>
          <w:rFonts w:ascii="Times New Roman" w:hAnsi="Times New Roman" w:cs="Times New Roman"/>
          <w:bCs/>
          <w:sz w:val="24"/>
          <w:szCs w:val="24"/>
          <w:lang w:val="sq-AL"/>
        </w:rPr>
        <w:t>ë</w:t>
      </w:r>
      <w:r w:rsidRPr="00B01419">
        <w:rPr>
          <w:rFonts w:ascii="Times New Roman" w:hAnsi="Times New Roman" w:cs="Times New Roman"/>
          <w:bCs/>
          <w:sz w:val="24"/>
          <w:szCs w:val="24"/>
          <w:lang w:val="sq-AL"/>
        </w:rPr>
        <w:t>s,</w:t>
      </w:r>
      <w:r w:rsidR="00360E3A" w:rsidRPr="00B01419">
        <w:rPr>
          <w:rFonts w:ascii="Times New Roman" w:hAnsi="Times New Roman" w:cs="Times New Roman"/>
          <w:bCs/>
          <w:sz w:val="24"/>
          <w:szCs w:val="24"/>
          <w:lang w:val="sq-AL"/>
        </w:rPr>
        <w:t xml:space="preserve"> me vendimin nr. 10-2008-194, datë 03.07.2008</w:t>
      </w:r>
      <w:r w:rsidRPr="00B01419">
        <w:rPr>
          <w:rFonts w:ascii="Times New Roman" w:hAnsi="Times New Roman" w:cs="Times New Roman"/>
          <w:bCs/>
          <w:sz w:val="24"/>
          <w:szCs w:val="24"/>
          <w:lang w:val="sq-AL"/>
        </w:rPr>
        <w:t>,</w:t>
      </w:r>
      <w:r w:rsidR="00360E3A" w:rsidRPr="00B01419">
        <w:rPr>
          <w:rFonts w:ascii="Times New Roman" w:hAnsi="Times New Roman" w:cs="Times New Roman"/>
          <w:bCs/>
          <w:sz w:val="24"/>
          <w:szCs w:val="24"/>
          <w:lang w:val="sq-AL"/>
        </w:rPr>
        <w:t xml:space="preserve"> ka vendosur lënien në fuqi të vendimit nr. 932, datë 10.04.2007 të Gjykatës së Rrethit Gjyqësor </w:t>
      </w:r>
      <w:r w:rsidRPr="00B01419">
        <w:rPr>
          <w:rFonts w:ascii="Times New Roman" w:hAnsi="Times New Roman" w:cs="Times New Roman"/>
          <w:bCs/>
          <w:sz w:val="24"/>
          <w:szCs w:val="24"/>
          <w:lang w:val="sq-AL"/>
        </w:rPr>
        <w:t>Durr</w:t>
      </w:r>
      <w:r w:rsidR="00360E3A" w:rsidRPr="00B01419">
        <w:rPr>
          <w:rFonts w:ascii="Times New Roman" w:hAnsi="Times New Roman" w:cs="Times New Roman"/>
          <w:bCs/>
          <w:sz w:val="24"/>
          <w:szCs w:val="24"/>
          <w:lang w:val="sq-AL"/>
        </w:rPr>
        <w:t>ë</w:t>
      </w:r>
      <w:r w:rsidRPr="00B01419">
        <w:rPr>
          <w:rFonts w:ascii="Times New Roman" w:hAnsi="Times New Roman" w:cs="Times New Roman"/>
          <w:bCs/>
          <w:sz w:val="24"/>
          <w:szCs w:val="24"/>
          <w:lang w:val="sq-AL"/>
        </w:rPr>
        <w:t>s</w:t>
      </w:r>
      <w:r w:rsidR="00360E3A" w:rsidRPr="00B01419">
        <w:rPr>
          <w:rFonts w:ascii="Times New Roman" w:hAnsi="Times New Roman" w:cs="Times New Roman"/>
          <w:bCs/>
          <w:sz w:val="24"/>
          <w:szCs w:val="24"/>
          <w:lang w:val="sq-AL"/>
        </w:rPr>
        <w:t>.</w:t>
      </w:r>
    </w:p>
    <w:p w:rsidR="00360E3A" w:rsidRPr="00451861" w:rsidRDefault="00360E3A" w:rsidP="00360E3A">
      <w:pPr>
        <w:pStyle w:val="ListParagraph"/>
        <w:numPr>
          <w:ilvl w:val="0"/>
          <w:numId w:val="1"/>
        </w:numPr>
        <w:tabs>
          <w:tab w:val="left" w:pos="990"/>
        </w:tabs>
        <w:spacing w:line="360" w:lineRule="auto"/>
        <w:ind w:left="0" w:firstLine="720"/>
        <w:jc w:val="both"/>
        <w:rPr>
          <w:rFonts w:ascii="Times New Roman" w:hAnsi="Times New Roman" w:cs="Times New Roman"/>
          <w:sz w:val="24"/>
          <w:szCs w:val="24"/>
          <w:lang w:val="sq-AL"/>
        </w:rPr>
      </w:pPr>
      <w:r w:rsidRPr="00B01419">
        <w:rPr>
          <w:rFonts w:ascii="Times New Roman" w:hAnsi="Times New Roman" w:cs="Times New Roman"/>
          <w:bCs/>
          <w:sz w:val="24"/>
          <w:szCs w:val="24"/>
          <w:lang w:val="sq-AL"/>
        </w:rPr>
        <w:t>Kolegji Civil i Gjykatës së Lartë</w:t>
      </w:r>
      <w:r w:rsidR="00613EAB" w:rsidRPr="00B01419">
        <w:rPr>
          <w:rFonts w:ascii="Times New Roman" w:hAnsi="Times New Roman" w:cs="Times New Roman"/>
          <w:bCs/>
          <w:sz w:val="24"/>
          <w:szCs w:val="24"/>
          <w:lang w:val="sq-AL"/>
        </w:rPr>
        <w:t>,</w:t>
      </w:r>
      <w:r w:rsidRPr="00B01419">
        <w:rPr>
          <w:rFonts w:ascii="Times New Roman" w:hAnsi="Times New Roman" w:cs="Times New Roman"/>
          <w:bCs/>
          <w:sz w:val="24"/>
          <w:szCs w:val="24"/>
          <w:lang w:val="sq-AL"/>
        </w:rPr>
        <w:t xml:space="preserve"> me vendimin nr. </w:t>
      </w:r>
      <w:r w:rsidRPr="00B01419">
        <w:rPr>
          <w:rFonts w:ascii="Times New Roman" w:hAnsi="Times New Roman" w:cs="Times New Roman"/>
          <w:sz w:val="24"/>
          <w:szCs w:val="24"/>
          <w:lang w:val="sq-AL"/>
        </w:rPr>
        <w:t>00-2013-2490 (612), datë 31.10.2013</w:t>
      </w:r>
      <w:r w:rsidR="00613EAB" w:rsidRPr="00B01419">
        <w:rPr>
          <w:rFonts w:ascii="Times New Roman" w:hAnsi="Times New Roman" w:cs="Times New Roman"/>
          <w:sz w:val="24"/>
          <w:szCs w:val="24"/>
          <w:lang w:val="sq-AL"/>
        </w:rPr>
        <w:t>,</w:t>
      </w:r>
      <w:r w:rsidRPr="00B01419">
        <w:rPr>
          <w:rFonts w:ascii="Times New Roman" w:hAnsi="Times New Roman" w:cs="Times New Roman"/>
          <w:bCs/>
          <w:sz w:val="24"/>
          <w:szCs w:val="24"/>
          <w:lang w:val="sq-AL"/>
        </w:rPr>
        <w:t xml:space="preserve"> ka vendosur lënien në fuqi të vendimit nr. </w:t>
      </w:r>
      <w:r w:rsidR="002C0624" w:rsidRPr="00B01419">
        <w:rPr>
          <w:rFonts w:ascii="Times New Roman" w:hAnsi="Times New Roman" w:cs="Times New Roman"/>
          <w:bCs/>
          <w:sz w:val="24"/>
          <w:szCs w:val="24"/>
          <w:lang w:val="sq-AL"/>
        </w:rPr>
        <w:t>10-2008-</w:t>
      </w:r>
      <w:r w:rsidRPr="00B01419">
        <w:rPr>
          <w:rFonts w:ascii="Times New Roman" w:hAnsi="Times New Roman" w:cs="Times New Roman"/>
          <w:bCs/>
          <w:sz w:val="24"/>
          <w:szCs w:val="24"/>
          <w:lang w:val="sq-AL"/>
        </w:rPr>
        <w:t>194, datë 03.07.2008</w:t>
      </w:r>
      <w:r w:rsidR="00613EAB" w:rsidRPr="00B01419">
        <w:rPr>
          <w:rFonts w:ascii="Times New Roman" w:hAnsi="Times New Roman" w:cs="Times New Roman"/>
          <w:bCs/>
          <w:sz w:val="24"/>
          <w:szCs w:val="24"/>
          <w:lang w:val="sq-AL"/>
        </w:rPr>
        <w:t xml:space="preserve"> të Gjykatës së Apelit Durr</w:t>
      </w:r>
      <w:r w:rsidRPr="00B01419">
        <w:rPr>
          <w:rFonts w:ascii="Times New Roman" w:hAnsi="Times New Roman" w:cs="Times New Roman"/>
          <w:bCs/>
          <w:sz w:val="24"/>
          <w:szCs w:val="24"/>
          <w:lang w:val="sq-AL"/>
        </w:rPr>
        <w:t>ë</w:t>
      </w:r>
      <w:r w:rsidR="002C0624" w:rsidRPr="00B01419">
        <w:rPr>
          <w:rFonts w:ascii="Times New Roman" w:hAnsi="Times New Roman" w:cs="Times New Roman"/>
          <w:bCs/>
          <w:sz w:val="24"/>
          <w:szCs w:val="24"/>
          <w:lang w:val="sq-AL"/>
        </w:rPr>
        <w:t>s</w:t>
      </w:r>
      <w:r w:rsidRPr="00B01419">
        <w:rPr>
          <w:rFonts w:ascii="Times New Roman" w:hAnsi="Times New Roman" w:cs="Times New Roman"/>
          <w:bCs/>
          <w:sz w:val="24"/>
          <w:szCs w:val="24"/>
          <w:lang w:val="sq-AL"/>
        </w:rPr>
        <w:t xml:space="preserve">. </w:t>
      </w:r>
    </w:p>
    <w:p w:rsidR="00451861" w:rsidRDefault="00451861" w:rsidP="00451861">
      <w:pPr>
        <w:pStyle w:val="ListParagraph"/>
        <w:tabs>
          <w:tab w:val="left" w:pos="990"/>
        </w:tabs>
        <w:spacing w:line="360" w:lineRule="auto"/>
        <w:jc w:val="both"/>
        <w:rPr>
          <w:rFonts w:ascii="Times New Roman" w:hAnsi="Times New Roman" w:cs="Times New Roman"/>
          <w:bCs/>
          <w:sz w:val="24"/>
          <w:szCs w:val="24"/>
          <w:lang w:val="sq-AL"/>
        </w:rPr>
      </w:pPr>
    </w:p>
    <w:p w:rsidR="002C0624" w:rsidRPr="00B01419" w:rsidRDefault="002C0624" w:rsidP="002C0624">
      <w:pPr>
        <w:tabs>
          <w:tab w:val="left" w:pos="990"/>
        </w:tabs>
        <w:spacing w:line="360" w:lineRule="auto"/>
        <w:jc w:val="center"/>
        <w:rPr>
          <w:rFonts w:ascii="Times New Roman" w:hAnsi="Times New Roman" w:cs="Times New Roman"/>
          <w:sz w:val="24"/>
          <w:szCs w:val="24"/>
          <w:lang w:val="sq-AL"/>
        </w:rPr>
      </w:pPr>
    </w:p>
    <w:p w:rsidR="002C0624" w:rsidRPr="00B01419" w:rsidRDefault="002C0624" w:rsidP="00CD3B6F">
      <w:pPr>
        <w:tabs>
          <w:tab w:val="left" w:pos="990"/>
        </w:tabs>
        <w:spacing w:after="0" w:line="360" w:lineRule="auto"/>
        <w:jc w:val="center"/>
        <w:rPr>
          <w:rFonts w:ascii="Times New Roman" w:hAnsi="Times New Roman" w:cs="Times New Roman"/>
          <w:b/>
          <w:sz w:val="24"/>
          <w:szCs w:val="24"/>
          <w:lang w:val="sq-AL"/>
        </w:rPr>
      </w:pPr>
      <w:r w:rsidRPr="00B01419">
        <w:rPr>
          <w:rFonts w:ascii="Times New Roman" w:hAnsi="Times New Roman" w:cs="Times New Roman"/>
          <w:b/>
          <w:sz w:val="24"/>
          <w:szCs w:val="24"/>
          <w:lang w:val="sq-AL"/>
        </w:rPr>
        <w:t>II</w:t>
      </w:r>
    </w:p>
    <w:p w:rsidR="00390E00" w:rsidRPr="00B01419" w:rsidRDefault="006C6251" w:rsidP="00390E00">
      <w:pPr>
        <w:pStyle w:val="ListParagraph"/>
        <w:numPr>
          <w:ilvl w:val="0"/>
          <w:numId w:val="1"/>
        </w:numPr>
        <w:tabs>
          <w:tab w:val="left" w:pos="990"/>
        </w:tabs>
        <w:spacing w:line="360" w:lineRule="auto"/>
        <w:ind w:left="0" w:firstLine="720"/>
        <w:jc w:val="both"/>
        <w:rPr>
          <w:rFonts w:ascii="Times New Roman" w:hAnsi="Times New Roman" w:cs="Times New Roman"/>
          <w:sz w:val="24"/>
          <w:szCs w:val="24"/>
          <w:lang w:val="sq-AL"/>
        </w:rPr>
      </w:pPr>
      <w:r w:rsidRPr="00B01419">
        <w:rPr>
          <w:rFonts w:ascii="Times New Roman" w:hAnsi="Times New Roman" w:cs="Times New Roman"/>
          <w:b/>
          <w:bCs/>
          <w:i/>
          <w:sz w:val="24"/>
          <w:szCs w:val="24"/>
          <w:lang w:val="sq-AL"/>
        </w:rPr>
        <w:t>Kërkues</w:t>
      </w:r>
      <w:r w:rsidR="002C0624" w:rsidRPr="00B01419">
        <w:rPr>
          <w:rFonts w:ascii="Times New Roman" w:hAnsi="Times New Roman" w:cs="Times New Roman"/>
          <w:b/>
          <w:bCs/>
          <w:i/>
          <w:sz w:val="24"/>
          <w:szCs w:val="24"/>
          <w:lang w:val="sq-AL"/>
        </w:rPr>
        <w:t>ja</w:t>
      </w:r>
      <w:r w:rsidRPr="00B01419">
        <w:rPr>
          <w:rFonts w:ascii="Times New Roman" w:hAnsi="Times New Roman" w:cs="Times New Roman"/>
          <w:b/>
          <w:bCs/>
          <w:i/>
          <w:sz w:val="24"/>
          <w:szCs w:val="24"/>
          <w:lang w:val="sq-AL"/>
        </w:rPr>
        <w:t>,</w:t>
      </w:r>
      <w:r w:rsidRPr="00B01419">
        <w:rPr>
          <w:rFonts w:ascii="Times New Roman" w:hAnsi="Times New Roman" w:cs="Times New Roman"/>
          <w:b/>
          <w:bCs/>
          <w:sz w:val="24"/>
          <w:szCs w:val="24"/>
          <w:lang w:val="sq-AL"/>
        </w:rPr>
        <w:t xml:space="preserve"> </w:t>
      </w:r>
      <w:r w:rsidR="00024561">
        <w:rPr>
          <w:rFonts w:ascii="Times New Roman" w:hAnsi="Times New Roman" w:cs="Times New Roman"/>
          <w:bCs/>
          <w:sz w:val="24"/>
          <w:szCs w:val="24"/>
          <w:lang w:val="sq-AL"/>
        </w:rPr>
        <w:t>s</w:t>
      </w:r>
      <w:r w:rsidR="002C0624" w:rsidRPr="00B01419">
        <w:rPr>
          <w:rFonts w:ascii="Times New Roman" w:hAnsi="Times New Roman" w:cs="Times New Roman"/>
          <w:bCs/>
          <w:sz w:val="24"/>
          <w:szCs w:val="24"/>
          <w:lang w:val="sq-AL"/>
        </w:rPr>
        <w:t>hoqëria “Comproser” sh.p.k.,</w:t>
      </w:r>
      <w:r w:rsidR="002C0624" w:rsidRPr="00B01419">
        <w:rPr>
          <w:rFonts w:ascii="Times New Roman" w:hAnsi="Times New Roman" w:cs="Times New Roman"/>
          <w:b/>
          <w:bCs/>
          <w:sz w:val="24"/>
          <w:szCs w:val="24"/>
          <w:lang w:val="sq-AL"/>
        </w:rPr>
        <w:t xml:space="preserve"> </w:t>
      </w:r>
      <w:r w:rsidRPr="00B01419">
        <w:rPr>
          <w:rFonts w:ascii="Times New Roman" w:hAnsi="Times New Roman" w:cs="Times New Roman"/>
          <w:bCs/>
          <w:sz w:val="24"/>
          <w:szCs w:val="24"/>
          <w:lang w:val="sq-AL"/>
        </w:rPr>
        <w:t>i është drejtuar Gjykatës Kushtetuese</w:t>
      </w:r>
      <w:r w:rsidR="00390E00" w:rsidRPr="00B01419">
        <w:rPr>
          <w:rFonts w:ascii="Times New Roman" w:hAnsi="Times New Roman" w:cs="Times New Roman"/>
          <w:bCs/>
          <w:sz w:val="24"/>
          <w:szCs w:val="24"/>
          <w:lang w:val="sq-AL"/>
        </w:rPr>
        <w:t xml:space="preserve"> (Gjykata), duke pretenduar se ndaj saj është zhvilluar një proces i parregullt ligjor. Më konkretisht</w:t>
      </w:r>
      <w:r w:rsidR="00024561">
        <w:rPr>
          <w:rFonts w:ascii="Times New Roman" w:hAnsi="Times New Roman" w:cs="Times New Roman"/>
          <w:bCs/>
          <w:sz w:val="24"/>
          <w:szCs w:val="24"/>
          <w:lang w:val="sq-AL"/>
        </w:rPr>
        <w:t>,</w:t>
      </w:r>
      <w:r w:rsidR="00390E00" w:rsidRPr="00B01419">
        <w:rPr>
          <w:rFonts w:ascii="Times New Roman" w:hAnsi="Times New Roman" w:cs="Times New Roman"/>
          <w:bCs/>
          <w:sz w:val="24"/>
          <w:szCs w:val="24"/>
          <w:lang w:val="sq-AL"/>
        </w:rPr>
        <w:t xml:space="preserve"> ajo ka parashtruar se është cenuar:</w:t>
      </w:r>
    </w:p>
    <w:p w:rsidR="00390E00" w:rsidRPr="00B01419" w:rsidRDefault="00390E00" w:rsidP="009D55A8">
      <w:pPr>
        <w:pStyle w:val="ListParagraph"/>
        <w:numPr>
          <w:ilvl w:val="1"/>
          <w:numId w:val="1"/>
        </w:numPr>
        <w:spacing w:after="0" w:line="360" w:lineRule="auto"/>
        <w:ind w:left="1350" w:hanging="630"/>
        <w:jc w:val="both"/>
        <w:rPr>
          <w:rFonts w:ascii="Times New Roman" w:hAnsi="Times New Roman" w:cs="Times New Roman"/>
          <w:bCs/>
          <w:sz w:val="24"/>
          <w:szCs w:val="24"/>
          <w:lang w:val="sq-AL"/>
        </w:rPr>
      </w:pPr>
      <w:r w:rsidRPr="00B01419">
        <w:rPr>
          <w:rFonts w:ascii="Times New Roman" w:hAnsi="Times New Roman" w:cs="Times New Roman"/>
          <w:bCs/>
          <w:sz w:val="24"/>
          <w:szCs w:val="24"/>
          <w:lang w:val="sq-AL"/>
        </w:rPr>
        <w:t>Parimi i barazisë së armëve dhe paanshmërisë në gjykim</w:t>
      </w:r>
      <w:r w:rsidR="00EA6369" w:rsidRPr="00B01419">
        <w:rPr>
          <w:rFonts w:ascii="Times New Roman" w:hAnsi="Times New Roman" w:cs="Times New Roman"/>
          <w:bCs/>
          <w:sz w:val="24"/>
          <w:szCs w:val="24"/>
          <w:lang w:val="sq-AL"/>
        </w:rPr>
        <w:t>,</w:t>
      </w:r>
      <w:r w:rsidR="00F052B2">
        <w:rPr>
          <w:rFonts w:ascii="Times New Roman" w:hAnsi="Times New Roman" w:cs="Times New Roman"/>
          <w:bCs/>
          <w:sz w:val="24"/>
          <w:szCs w:val="24"/>
          <w:lang w:val="sq-AL"/>
        </w:rPr>
        <w:t xml:space="preserve"> pasi g</w:t>
      </w:r>
      <w:r w:rsidRPr="00B01419">
        <w:rPr>
          <w:rFonts w:ascii="Times New Roman" w:hAnsi="Times New Roman" w:cs="Times New Roman"/>
          <w:bCs/>
          <w:sz w:val="24"/>
          <w:szCs w:val="24"/>
          <w:lang w:val="sq-AL"/>
        </w:rPr>
        <w:t xml:space="preserve">jykata e </w:t>
      </w:r>
      <w:r w:rsidR="00F052B2">
        <w:rPr>
          <w:rFonts w:ascii="Times New Roman" w:hAnsi="Times New Roman" w:cs="Times New Roman"/>
          <w:bCs/>
          <w:sz w:val="24"/>
          <w:szCs w:val="24"/>
          <w:lang w:val="sq-AL"/>
        </w:rPr>
        <w:t>s</w:t>
      </w:r>
      <w:r w:rsidR="00024561">
        <w:rPr>
          <w:rFonts w:ascii="Times New Roman" w:hAnsi="Times New Roman" w:cs="Times New Roman"/>
          <w:bCs/>
          <w:sz w:val="24"/>
          <w:szCs w:val="24"/>
          <w:lang w:val="sq-AL"/>
        </w:rPr>
        <w:t xml:space="preserve">hkallës së </w:t>
      </w:r>
      <w:r w:rsidR="00F052B2">
        <w:rPr>
          <w:rFonts w:ascii="Times New Roman" w:hAnsi="Times New Roman" w:cs="Times New Roman"/>
          <w:bCs/>
          <w:sz w:val="24"/>
          <w:szCs w:val="24"/>
          <w:lang w:val="sq-AL"/>
        </w:rPr>
        <w:t>p</w:t>
      </w:r>
      <w:r w:rsidRPr="00B01419">
        <w:rPr>
          <w:rFonts w:ascii="Times New Roman" w:hAnsi="Times New Roman" w:cs="Times New Roman"/>
          <w:bCs/>
          <w:sz w:val="24"/>
          <w:szCs w:val="24"/>
          <w:lang w:val="sq-AL"/>
        </w:rPr>
        <w:t>arë nuk e ka marrë parasysh aktin e ekspertimit si provë thelbësore në gjykim. Ajo nuk ka argumentuar se përse nuk e ka pranuar këtë provë</w:t>
      </w:r>
      <w:r w:rsidR="00EA6369" w:rsidRPr="00B01419">
        <w:rPr>
          <w:rFonts w:ascii="Times New Roman" w:hAnsi="Times New Roman" w:cs="Times New Roman"/>
          <w:bCs/>
          <w:sz w:val="24"/>
          <w:szCs w:val="24"/>
          <w:lang w:val="sq-AL"/>
        </w:rPr>
        <w:t>,</w:t>
      </w:r>
      <w:r w:rsidRPr="00B01419">
        <w:rPr>
          <w:rFonts w:ascii="Times New Roman" w:hAnsi="Times New Roman" w:cs="Times New Roman"/>
          <w:bCs/>
          <w:sz w:val="24"/>
          <w:szCs w:val="24"/>
          <w:lang w:val="sq-AL"/>
        </w:rPr>
        <w:t xml:space="preserve"> duke bërë një hetim të njëanshëm gjyqësor. Kjo parregullsi nuk është korrigjuar as nga gjykatat në shkallët e tjera të gjykimit.</w:t>
      </w:r>
    </w:p>
    <w:p w:rsidR="00390E00" w:rsidRPr="00B01419" w:rsidRDefault="00390E00" w:rsidP="009D55A8">
      <w:pPr>
        <w:pStyle w:val="ListParagraph"/>
        <w:numPr>
          <w:ilvl w:val="1"/>
          <w:numId w:val="1"/>
        </w:numPr>
        <w:spacing w:after="0" w:line="360" w:lineRule="auto"/>
        <w:ind w:left="1350" w:hanging="630"/>
        <w:jc w:val="both"/>
        <w:rPr>
          <w:rFonts w:ascii="Times New Roman" w:hAnsi="Times New Roman" w:cs="Times New Roman"/>
          <w:bCs/>
          <w:sz w:val="24"/>
          <w:szCs w:val="24"/>
          <w:lang w:val="sq-AL"/>
        </w:rPr>
      </w:pPr>
      <w:r w:rsidRPr="00B01419">
        <w:rPr>
          <w:rFonts w:ascii="Times New Roman" w:hAnsi="Times New Roman" w:cs="Times New Roman"/>
          <w:bCs/>
          <w:sz w:val="24"/>
          <w:szCs w:val="24"/>
          <w:lang w:val="sq-AL"/>
        </w:rPr>
        <w:t xml:space="preserve"> Standardi i arsyetimit të vendimit gjyqësor dhe parimi i disponibilitetit për shkak se </w:t>
      </w:r>
      <w:r w:rsidR="00F052B2">
        <w:rPr>
          <w:rFonts w:ascii="Times New Roman" w:hAnsi="Times New Roman" w:cs="Times New Roman"/>
          <w:bCs/>
          <w:sz w:val="24"/>
          <w:szCs w:val="24"/>
          <w:lang w:val="sq-AL"/>
        </w:rPr>
        <w:t>g</w:t>
      </w:r>
      <w:r w:rsidRPr="00B01419">
        <w:rPr>
          <w:rFonts w:ascii="Times New Roman" w:hAnsi="Times New Roman" w:cs="Times New Roman"/>
          <w:bCs/>
          <w:sz w:val="24"/>
          <w:szCs w:val="24"/>
          <w:lang w:val="sq-AL"/>
        </w:rPr>
        <w:t xml:space="preserve">jykata e </w:t>
      </w:r>
      <w:r w:rsidR="00F052B2">
        <w:rPr>
          <w:rFonts w:ascii="Times New Roman" w:hAnsi="Times New Roman" w:cs="Times New Roman"/>
          <w:bCs/>
          <w:sz w:val="24"/>
          <w:szCs w:val="24"/>
          <w:lang w:val="sq-AL"/>
        </w:rPr>
        <w:t>a</w:t>
      </w:r>
      <w:r w:rsidRPr="00B01419">
        <w:rPr>
          <w:rFonts w:ascii="Times New Roman" w:hAnsi="Times New Roman" w:cs="Times New Roman"/>
          <w:bCs/>
          <w:sz w:val="24"/>
          <w:szCs w:val="24"/>
          <w:lang w:val="sq-AL"/>
        </w:rPr>
        <w:t>pelit dhe Gjykata e Lartë nuk u kanë dhënë përgjigje pretendimeve të ngritura në ankim dhe rekurs. Mosmarrja parasysh</w:t>
      </w:r>
      <w:r w:rsidR="00EA6369" w:rsidRPr="00B01419">
        <w:rPr>
          <w:rFonts w:ascii="Times New Roman" w:hAnsi="Times New Roman" w:cs="Times New Roman"/>
          <w:bCs/>
          <w:sz w:val="24"/>
          <w:szCs w:val="24"/>
          <w:lang w:val="sq-AL"/>
        </w:rPr>
        <w:t>,</w:t>
      </w:r>
      <w:r w:rsidRPr="00B01419">
        <w:rPr>
          <w:rFonts w:ascii="Times New Roman" w:hAnsi="Times New Roman" w:cs="Times New Roman"/>
          <w:bCs/>
          <w:sz w:val="24"/>
          <w:szCs w:val="24"/>
          <w:lang w:val="sq-AL"/>
        </w:rPr>
        <w:t xml:space="preserve"> pa një qëndrim të arsyetuar</w:t>
      </w:r>
      <w:r w:rsidR="00EA6369" w:rsidRPr="00B01419">
        <w:rPr>
          <w:rFonts w:ascii="Times New Roman" w:hAnsi="Times New Roman" w:cs="Times New Roman"/>
          <w:bCs/>
          <w:sz w:val="24"/>
          <w:szCs w:val="24"/>
          <w:lang w:val="sq-AL"/>
        </w:rPr>
        <w:t>,</w:t>
      </w:r>
      <w:r w:rsidRPr="00B01419">
        <w:rPr>
          <w:rFonts w:ascii="Times New Roman" w:hAnsi="Times New Roman" w:cs="Times New Roman"/>
          <w:bCs/>
          <w:sz w:val="24"/>
          <w:szCs w:val="24"/>
          <w:lang w:val="sq-AL"/>
        </w:rPr>
        <w:t xml:space="preserve"> i shkaqeve të ngritura në ankim dhe rekurs ka cenuar parimin e disponibilitetit</w:t>
      </w:r>
      <w:r w:rsidR="00510685">
        <w:rPr>
          <w:rFonts w:ascii="Times New Roman" w:hAnsi="Times New Roman" w:cs="Times New Roman"/>
          <w:bCs/>
          <w:sz w:val="24"/>
          <w:szCs w:val="24"/>
          <w:lang w:val="sq-AL"/>
        </w:rPr>
        <w:t xml:space="preserve"> në gjykim</w:t>
      </w:r>
      <w:r w:rsidRPr="00B01419">
        <w:rPr>
          <w:rFonts w:ascii="Times New Roman" w:hAnsi="Times New Roman" w:cs="Times New Roman"/>
          <w:bCs/>
          <w:sz w:val="24"/>
          <w:szCs w:val="24"/>
          <w:lang w:val="sq-AL"/>
        </w:rPr>
        <w:t>.</w:t>
      </w:r>
    </w:p>
    <w:p w:rsidR="00390E00" w:rsidRPr="00B01419" w:rsidRDefault="00390E00" w:rsidP="00390E00">
      <w:pPr>
        <w:pStyle w:val="ListParagraph"/>
        <w:spacing w:after="0" w:line="360" w:lineRule="auto"/>
        <w:ind w:left="1080"/>
        <w:jc w:val="both"/>
        <w:rPr>
          <w:rFonts w:ascii="Times New Roman" w:hAnsi="Times New Roman" w:cs="Times New Roman"/>
          <w:bCs/>
          <w:sz w:val="24"/>
          <w:szCs w:val="24"/>
          <w:lang w:val="sq-AL"/>
        </w:rPr>
      </w:pPr>
    </w:p>
    <w:p w:rsidR="00390E00" w:rsidRDefault="00390E00" w:rsidP="00390E00">
      <w:pPr>
        <w:spacing w:after="0" w:line="360" w:lineRule="auto"/>
        <w:jc w:val="center"/>
        <w:rPr>
          <w:rFonts w:ascii="Times New Roman" w:hAnsi="Times New Roman" w:cs="Times New Roman"/>
          <w:b/>
          <w:bCs/>
          <w:sz w:val="24"/>
          <w:szCs w:val="24"/>
          <w:lang w:val="sq-AL"/>
        </w:rPr>
      </w:pPr>
      <w:r w:rsidRPr="00B01419">
        <w:rPr>
          <w:rFonts w:ascii="Times New Roman" w:hAnsi="Times New Roman" w:cs="Times New Roman"/>
          <w:b/>
          <w:bCs/>
          <w:sz w:val="24"/>
          <w:szCs w:val="24"/>
          <w:lang w:val="sq-AL"/>
        </w:rPr>
        <w:t>III</w:t>
      </w:r>
    </w:p>
    <w:p w:rsidR="00BB3B87" w:rsidRDefault="00BB3B87" w:rsidP="00390E00">
      <w:pPr>
        <w:spacing w:after="0" w:line="360" w:lineRule="auto"/>
        <w:jc w:val="center"/>
        <w:rPr>
          <w:rFonts w:ascii="Times New Roman" w:hAnsi="Times New Roman" w:cs="Times New Roman"/>
          <w:b/>
          <w:bCs/>
          <w:sz w:val="24"/>
          <w:szCs w:val="24"/>
          <w:lang w:val="sq-AL"/>
        </w:rPr>
      </w:pPr>
      <w:r>
        <w:rPr>
          <w:rFonts w:ascii="Times New Roman" w:hAnsi="Times New Roman" w:cs="Times New Roman"/>
          <w:b/>
          <w:bCs/>
          <w:sz w:val="24"/>
          <w:szCs w:val="24"/>
          <w:lang w:val="sq-AL"/>
        </w:rPr>
        <w:t xml:space="preserve">Vlerësimi i Kolegjit </w:t>
      </w:r>
    </w:p>
    <w:p w:rsidR="00C62743" w:rsidRDefault="00C62743" w:rsidP="00390E00">
      <w:pPr>
        <w:spacing w:after="0" w:line="360" w:lineRule="auto"/>
        <w:jc w:val="center"/>
        <w:rPr>
          <w:rFonts w:ascii="Times New Roman" w:hAnsi="Times New Roman" w:cs="Times New Roman"/>
          <w:b/>
          <w:bCs/>
          <w:sz w:val="24"/>
          <w:szCs w:val="24"/>
          <w:lang w:val="sq-AL"/>
        </w:rPr>
      </w:pPr>
    </w:p>
    <w:p w:rsidR="00BB3B87" w:rsidRPr="00641F19" w:rsidRDefault="00C62743" w:rsidP="00641F19">
      <w:pPr>
        <w:pStyle w:val="ListParagraph"/>
        <w:numPr>
          <w:ilvl w:val="0"/>
          <w:numId w:val="8"/>
        </w:numPr>
        <w:spacing w:after="0" w:line="360" w:lineRule="auto"/>
        <w:rPr>
          <w:rFonts w:ascii="Times New Roman" w:hAnsi="Times New Roman" w:cs="Times New Roman"/>
          <w:bCs/>
          <w:i/>
          <w:sz w:val="24"/>
          <w:szCs w:val="24"/>
          <w:lang w:val="sq-AL"/>
        </w:rPr>
      </w:pPr>
      <w:r w:rsidRPr="00641F19">
        <w:rPr>
          <w:rFonts w:ascii="Times New Roman" w:hAnsi="Times New Roman" w:cs="Times New Roman"/>
          <w:bCs/>
          <w:i/>
          <w:sz w:val="24"/>
          <w:szCs w:val="24"/>
          <w:lang w:val="sq-AL"/>
        </w:rPr>
        <w:t xml:space="preserve">Për legjitimimin e kërkueses </w:t>
      </w:r>
    </w:p>
    <w:p w:rsidR="00B01419" w:rsidRPr="00B01419" w:rsidRDefault="006C6251" w:rsidP="00B01419">
      <w:pPr>
        <w:pStyle w:val="ListParagraph"/>
        <w:numPr>
          <w:ilvl w:val="0"/>
          <w:numId w:val="1"/>
        </w:numPr>
        <w:tabs>
          <w:tab w:val="left" w:pos="990"/>
        </w:tabs>
        <w:spacing w:line="360" w:lineRule="auto"/>
        <w:ind w:left="0" w:firstLine="720"/>
        <w:jc w:val="both"/>
        <w:rPr>
          <w:rFonts w:ascii="Times New Roman" w:eastAsia="Times New Roman" w:hAnsi="Times New Roman" w:cs="Times New Roman"/>
          <w:sz w:val="24"/>
          <w:szCs w:val="24"/>
          <w:lang w:val="sq-AL"/>
        </w:rPr>
      </w:pPr>
      <w:r w:rsidRPr="00B01419">
        <w:rPr>
          <w:rFonts w:ascii="Times New Roman" w:hAnsi="Times New Roman" w:cs="Times New Roman"/>
          <w:sz w:val="24"/>
          <w:szCs w:val="24"/>
          <w:lang w:val="sq-AL"/>
        </w:rPr>
        <w:t xml:space="preserve">Kolegji vlerëson se </w:t>
      </w:r>
      <w:r w:rsidR="00B01419" w:rsidRPr="00B01419">
        <w:rPr>
          <w:rFonts w:ascii="Times New Roman" w:hAnsi="Times New Roman" w:cs="Times New Roman"/>
          <w:sz w:val="24"/>
          <w:szCs w:val="24"/>
          <w:lang w:val="sq-AL"/>
        </w:rPr>
        <w:t xml:space="preserve">kërkuesja legjitimohet </w:t>
      </w:r>
      <w:r w:rsidR="00B01419" w:rsidRPr="00B01419">
        <w:rPr>
          <w:rFonts w:ascii="Times New Roman" w:hAnsi="Times New Roman" w:cs="Times New Roman"/>
          <w:i/>
          <w:sz w:val="24"/>
          <w:szCs w:val="24"/>
          <w:lang w:val="sq-AL"/>
        </w:rPr>
        <w:t>ratione personae</w:t>
      </w:r>
      <w:r w:rsidR="00B01419" w:rsidRPr="00B01419">
        <w:rPr>
          <w:rFonts w:ascii="Times New Roman" w:hAnsi="Times New Roman" w:cs="Times New Roman"/>
          <w:sz w:val="24"/>
          <w:szCs w:val="24"/>
          <w:lang w:val="sq-AL"/>
        </w:rPr>
        <w:t xml:space="preserve"> në lidhje me pretendimet e saj, të cilat i ka paraqitu</w:t>
      </w:r>
      <w:r w:rsidR="00641F19">
        <w:rPr>
          <w:rFonts w:ascii="Times New Roman" w:hAnsi="Times New Roman" w:cs="Times New Roman"/>
          <w:sz w:val="24"/>
          <w:szCs w:val="24"/>
          <w:lang w:val="sq-AL"/>
        </w:rPr>
        <w:t>r në kërkesë, në kuptim të neneve</w:t>
      </w:r>
      <w:r w:rsidR="00B01419" w:rsidRPr="00B01419">
        <w:rPr>
          <w:rFonts w:ascii="Times New Roman" w:hAnsi="Times New Roman" w:cs="Times New Roman"/>
          <w:sz w:val="24"/>
          <w:szCs w:val="24"/>
          <w:lang w:val="sq-AL"/>
        </w:rPr>
        <w:t xml:space="preserve"> 131/f dhe 134/1/g të Kushtetutës dhe </w:t>
      </w:r>
      <w:r w:rsidR="00B01419" w:rsidRPr="00B01419">
        <w:rPr>
          <w:rFonts w:ascii="Times New Roman" w:hAnsi="Times New Roman" w:cs="Times New Roman"/>
          <w:i/>
          <w:sz w:val="24"/>
          <w:szCs w:val="24"/>
          <w:lang w:val="sq-AL"/>
        </w:rPr>
        <w:t>ratione temporis</w:t>
      </w:r>
      <w:r w:rsidR="00B01419" w:rsidRPr="00B01419">
        <w:rPr>
          <w:rFonts w:ascii="Times New Roman" w:hAnsi="Times New Roman" w:cs="Times New Roman"/>
          <w:sz w:val="24"/>
          <w:szCs w:val="24"/>
          <w:lang w:val="sq-AL"/>
        </w:rPr>
        <w:t xml:space="preserve">, pasi kërkesa është paraqitur në Gjykatën Kushtetuese brenda afatit të parashikuar nga neni 30 i ligjit </w:t>
      </w:r>
      <w:r w:rsidR="00B01419" w:rsidRPr="00B01419">
        <w:rPr>
          <w:rFonts w:ascii="Times New Roman" w:hAnsi="Times New Roman" w:cs="Times New Roman"/>
          <w:bCs/>
          <w:color w:val="000000"/>
          <w:sz w:val="24"/>
          <w:szCs w:val="24"/>
          <w:lang w:val="sq-AL"/>
        </w:rPr>
        <w:t xml:space="preserve">nr. 8577, </w:t>
      </w:r>
      <w:r w:rsidR="00641F19">
        <w:rPr>
          <w:rFonts w:ascii="Times New Roman" w:hAnsi="Times New Roman" w:cs="Times New Roman"/>
          <w:bCs/>
          <w:color w:val="000000"/>
          <w:sz w:val="24"/>
          <w:szCs w:val="24"/>
          <w:lang w:val="sq-AL"/>
        </w:rPr>
        <w:t>datë 10.02.2000</w:t>
      </w:r>
      <w:r w:rsidR="00B01419" w:rsidRPr="00B01419">
        <w:rPr>
          <w:rFonts w:ascii="Times New Roman" w:hAnsi="Times New Roman" w:cs="Times New Roman"/>
          <w:bCs/>
          <w:color w:val="000000"/>
          <w:sz w:val="24"/>
          <w:szCs w:val="24"/>
          <w:lang w:val="sq-AL"/>
        </w:rPr>
        <w:t xml:space="preserve"> “</w:t>
      </w:r>
      <w:r w:rsidR="00B01419" w:rsidRPr="00B01419">
        <w:rPr>
          <w:rFonts w:ascii="Times New Roman" w:hAnsi="Times New Roman" w:cs="Times New Roman"/>
          <w:color w:val="000000"/>
          <w:sz w:val="24"/>
          <w:szCs w:val="24"/>
          <w:lang w:val="sq-AL"/>
        </w:rPr>
        <w:t xml:space="preserve">Për organizimin dhe funksionimin e Gjykatës Kushtetuese të Republikës së Shqipërisë”.  </w:t>
      </w:r>
    </w:p>
    <w:p w:rsidR="00B01419" w:rsidRPr="00B01419" w:rsidRDefault="00B01419" w:rsidP="00B01419">
      <w:pPr>
        <w:pStyle w:val="ListParagraph"/>
        <w:numPr>
          <w:ilvl w:val="0"/>
          <w:numId w:val="1"/>
        </w:numPr>
        <w:tabs>
          <w:tab w:val="left" w:pos="990"/>
        </w:tabs>
        <w:spacing w:line="360" w:lineRule="auto"/>
        <w:ind w:left="0" w:firstLine="720"/>
        <w:jc w:val="both"/>
        <w:rPr>
          <w:rFonts w:ascii="Times New Roman" w:eastAsia="Times New Roman" w:hAnsi="Times New Roman" w:cs="Times New Roman"/>
          <w:sz w:val="24"/>
          <w:szCs w:val="24"/>
          <w:lang w:val="sq-AL"/>
        </w:rPr>
      </w:pPr>
      <w:r w:rsidRPr="00B01419">
        <w:rPr>
          <w:rFonts w:ascii="Times New Roman" w:hAnsi="Times New Roman" w:cs="Times New Roman"/>
          <w:sz w:val="24"/>
          <w:szCs w:val="24"/>
          <w:lang w:val="sq-AL"/>
        </w:rPr>
        <w:t xml:space="preserve">Në lidhje me legjitimimin </w:t>
      </w:r>
      <w:r w:rsidRPr="00B01419">
        <w:rPr>
          <w:rFonts w:ascii="Times New Roman" w:hAnsi="Times New Roman" w:cs="Times New Roman"/>
          <w:i/>
          <w:sz w:val="24"/>
          <w:szCs w:val="24"/>
          <w:lang w:val="sq-AL"/>
        </w:rPr>
        <w:t>ratione materiae</w:t>
      </w:r>
      <w:r w:rsidRPr="00B01419">
        <w:rPr>
          <w:rFonts w:ascii="Times New Roman" w:hAnsi="Times New Roman" w:cs="Times New Roman"/>
          <w:sz w:val="24"/>
          <w:szCs w:val="24"/>
          <w:lang w:val="sq-AL"/>
        </w:rPr>
        <w:t xml:space="preserve">, Kolegji vëren se kërkuesja </w:t>
      </w:r>
      <w:r w:rsidR="00641F19">
        <w:rPr>
          <w:rFonts w:ascii="Times New Roman" w:hAnsi="Times New Roman" w:cs="Times New Roman"/>
          <w:sz w:val="24"/>
          <w:szCs w:val="24"/>
          <w:lang w:val="sq-AL"/>
        </w:rPr>
        <w:t>ka ngritur pretendime, të cilat</w:t>
      </w:r>
      <w:r w:rsidRPr="00B01419">
        <w:rPr>
          <w:rFonts w:ascii="Times New Roman" w:hAnsi="Times New Roman" w:cs="Times New Roman"/>
          <w:sz w:val="24"/>
          <w:szCs w:val="24"/>
          <w:lang w:val="sq-AL"/>
        </w:rPr>
        <w:t xml:space="preserve"> </w:t>
      </w:r>
      <w:r w:rsidRPr="00B01419">
        <w:rPr>
          <w:rFonts w:ascii="Times New Roman" w:hAnsi="Times New Roman" w:cs="Times New Roman"/>
          <w:i/>
          <w:sz w:val="24"/>
          <w:szCs w:val="24"/>
          <w:lang w:val="sq-AL"/>
        </w:rPr>
        <w:t>prima facie</w:t>
      </w:r>
      <w:r w:rsidRPr="00B01419">
        <w:rPr>
          <w:rFonts w:ascii="Times New Roman" w:hAnsi="Times New Roman" w:cs="Times New Roman"/>
          <w:sz w:val="24"/>
          <w:szCs w:val="24"/>
          <w:lang w:val="sq-AL"/>
        </w:rPr>
        <w:t xml:space="preserve"> lidhen me të drejtën kushtetuese për një proces të rregullt ligjor. Në vijim janë shqyrtuar sipas radhës së paraqitur pretendimet e kërkueses.</w:t>
      </w:r>
    </w:p>
    <w:p w:rsidR="00B01419" w:rsidRPr="00B01419" w:rsidRDefault="00B01419" w:rsidP="00B01419">
      <w:pPr>
        <w:pStyle w:val="ListParagraph"/>
        <w:tabs>
          <w:tab w:val="left" w:pos="990"/>
        </w:tabs>
        <w:spacing w:line="360" w:lineRule="auto"/>
        <w:jc w:val="both"/>
        <w:rPr>
          <w:rFonts w:ascii="Times New Roman" w:hAnsi="Times New Roman" w:cs="Times New Roman"/>
          <w:sz w:val="24"/>
          <w:szCs w:val="24"/>
          <w:lang w:val="sq-AL"/>
        </w:rPr>
      </w:pPr>
    </w:p>
    <w:p w:rsidR="00B01419" w:rsidRPr="00641F19" w:rsidRDefault="00B01419" w:rsidP="00641F19">
      <w:pPr>
        <w:pStyle w:val="ListParagraph"/>
        <w:numPr>
          <w:ilvl w:val="0"/>
          <w:numId w:val="8"/>
        </w:numPr>
        <w:tabs>
          <w:tab w:val="left" w:pos="1080"/>
        </w:tabs>
        <w:spacing w:after="0" w:line="360" w:lineRule="auto"/>
        <w:jc w:val="both"/>
        <w:rPr>
          <w:rFonts w:ascii="Times New Roman" w:hAnsi="Times New Roman" w:cs="Times New Roman"/>
          <w:i/>
          <w:sz w:val="24"/>
          <w:szCs w:val="24"/>
          <w:lang w:val="sq-AL"/>
        </w:rPr>
      </w:pPr>
      <w:r w:rsidRPr="00641F19">
        <w:rPr>
          <w:rFonts w:ascii="Times New Roman" w:hAnsi="Times New Roman" w:cs="Times New Roman"/>
          <w:i/>
          <w:sz w:val="24"/>
          <w:szCs w:val="24"/>
          <w:lang w:val="sq-AL"/>
        </w:rPr>
        <w:t xml:space="preserve">Për pretendimet e cenimit të parimeve të barazisë së armëve dhe paanshmërisë në gjykim </w:t>
      </w:r>
    </w:p>
    <w:p w:rsidR="00B01419" w:rsidRPr="00B01419" w:rsidRDefault="00B01419" w:rsidP="00B01419">
      <w:pPr>
        <w:pStyle w:val="ListParagraph"/>
        <w:numPr>
          <w:ilvl w:val="0"/>
          <w:numId w:val="1"/>
        </w:numPr>
        <w:tabs>
          <w:tab w:val="left" w:pos="990"/>
        </w:tabs>
        <w:spacing w:line="360" w:lineRule="auto"/>
        <w:ind w:left="0" w:firstLine="720"/>
        <w:jc w:val="both"/>
        <w:rPr>
          <w:rFonts w:ascii="Times New Roman" w:eastAsia="Times New Roman" w:hAnsi="Times New Roman" w:cs="Times New Roman"/>
          <w:sz w:val="24"/>
          <w:szCs w:val="24"/>
          <w:lang w:val="sq-AL"/>
        </w:rPr>
      </w:pPr>
      <w:r w:rsidRPr="00B01419">
        <w:rPr>
          <w:rFonts w:ascii="Times New Roman" w:hAnsi="Times New Roman" w:cs="Times New Roman"/>
          <w:bCs/>
          <w:sz w:val="24"/>
          <w:szCs w:val="24"/>
          <w:lang w:val="sq-AL"/>
        </w:rPr>
        <w:t>Kërkuesja ka pretenduar cenim</w:t>
      </w:r>
      <w:r w:rsidR="008C51F7">
        <w:rPr>
          <w:rFonts w:ascii="Times New Roman" w:hAnsi="Times New Roman" w:cs="Times New Roman"/>
          <w:bCs/>
          <w:sz w:val="24"/>
          <w:szCs w:val="24"/>
          <w:lang w:val="sq-AL"/>
        </w:rPr>
        <w:t>in e parimeve</w:t>
      </w:r>
      <w:r w:rsidRPr="00B01419">
        <w:rPr>
          <w:rFonts w:ascii="Times New Roman" w:hAnsi="Times New Roman" w:cs="Times New Roman"/>
          <w:bCs/>
          <w:sz w:val="24"/>
          <w:szCs w:val="24"/>
          <w:lang w:val="sq-AL"/>
        </w:rPr>
        <w:t xml:space="preserve"> të barazisë së armëve dhe paanshmërisë në gjykim</w:t>
      </w:r>
      <w:r w:rsidR="008C51F7">
        <w:rPr>
          <w:rFonts w:ascii="Times New Roman" w:hAnsi="Times New Roman" w:cs="Times New Roman"/>
          <w:bCs/>
          <w:sz w:val="24"/>
          <w:szCs w:val="24"/>
          <w:lang w:val="sq-AL"/>
        </w:rPr>
        <w:t>,</w:t>
      </w:r>
      <w:r w:rsidR="00F052B2">
        <w:rPr>
          <w:rFonts w:ascii="Times New Roman" w:hAnsi="Times New Roman" w:cs="Times New Roman"/>
          <w:bCs/>
          <w:sz w:val="24"/>
          <w:szCs w:val="24"/>
          <w:lang w:val="sq-AL"/>
        </w:rPr>
        <w:t xml:space="preserve"> pasi g</w:t>
      </w:r>
      <w:r w:rsidRPr="00B01419">
        <w:rPr>
          <w:rFonts w:ascii="Times New Roman" w:hAnsi="Times New Roman" w:cs="Times New Roman"/>
          <w:bCs/>
          <w:sz w:val="24"/>
          <w:szCs w:val="24"/>
          <w:lang w:val="sq-AL"/>
        </w:rPr>
        <w:t xml:space="preserve">jykata e shkallës së parë nuk e ka marrë parasysh aktin e ekspertimit si provë </w:t>
      </w:r>
      <w:r>
        <w:rPr>
          <w:rFonts w:ascii="Times New Roman" w:hAnsi="Times New Roman" w:cs="Times New Roman"/>
          <w:bCs/>
          <w:sz w:val="24"/>
          <w:szCs w:val="24"/>
          <w:lang w:val="sq-AL"/>
        </w:rPr>
        <w:t>kryesore</w:t>
      </w:r>
      <w:r w:rsidRPr="00B01419">
        <w:rPr>
          <w:rFonts w:ascii="Times New Roman" w:hAnsi="Times New Roman" w:cs="Times New Roman"/>
          <w:bCs/>
          <w:sz w:val="24"/>
          <w:szCs w:val="24"/>
          <w:lang w:val="sq-AL"/>
        </w:rPr>
        <w:t xml:space="preserve"> në gjykim. Ajo nuk ka argumentuar se përse nuk i ka pranuar provat e p</w:t>
      </w:r>
      <w:r w:rsidR="00F052B2">
        <w:rPr>
          <w:rFonts w:ascii="Times New Roman" w:hAnsi="Times New Roman" w:cs="Times New Roman"/>
          <w:bCs/>
          <w:sz w:val="24"/>
          <w:szCs w:val="24"/>
          <w:lang w:val="sq-AL"/>
        </w:rPr>
        <w:t>araqitura nga kërkuesja (mandat</w:t>
      </w:r>
      <w:r w:rsidRPr="00B01419">
        <w:rPr>
          <w:rFonts w:ascii="Times New Roman" w:hAnsi="Times New Roman" w:cs="Times New Roman"/>
          <w:bCs/>
          <w:sz w:val="24"/>
          <w:szCs w:val="24"/>
          <w:lang w:val="sq-AL"/>
        </w:rPr>
        <w:t>arkëtime, marrëveshje etj</w:t>
      </w:r>
      <w:r w:rsidR="00F052B2">
        <w:rPr>
          <w:rFonts w:ascii="Times New Roman" w:hAnsi="Times New Roman" w:cs="Times New Roman"/>
          <w:bCs/>
          <w:sz w:val="24"/>
          <w:szCs w:val="24"/>
          <w:lang w:val="sq-AL"/>
        </w:rPr>
        <w:t>.</w:t>
      </w:r>
      <w:r w:rsidRPr="00B01419">
        <w:rPr>
          <w:rFonts w:ascii="Times New Roman" w:hAnsi="Times New Roman" w:cs="Times New Roman"/>
          <w:bCs/>
          <w:sz w:val="24"/>
          <w:szCs w:val="24"/>
          <w:lang w:val="sq-AL"/>
        </w:rPr>
        <w:t>)</w:t>
      </w:r>
      <w:r>
        <w:rPr>
          <w:rFonts w:ascii="Times New Roman" w:hAnsi="Times New Roman" w:cs="Times New Roman"/>
          <w:bCs/>
          <w:sz w:val="24"/>
          <w:szCs w:val="24"/>
          <w:lang w:val="sq-AL"/>
        </w:rPr>
        <w:t>,</w:t>
      </w:r>
      <w:r w:rsidRPr="00B01419">
        <w:rPr>
          <w:rFonts w:ascii="Times New Roman" w:hAnsi="Times New Roman" w:cs="Times New Roman"/>
          <w:bCs/>
          <w:sz w:val="24"/>
          <w:szCs w:val="24"/>
          <w:lang w:val="sq-AL"/>
        </w:rPr>
        <w:t xml:space="preserve"> duke bërë një hetim të njëanshëm gjyqësor. Kjo parregullsi nuk është korrigjuar as </w:t>
      </w:r>
      <w:r>
        <w:rPr>
          <w:rFonts w:ascii="Times New Roman" w:hAnsi="Times New Roman" w:cs="Times New Roman"/>
          <w:bCs/>
          <w:sz w:val="24"/>
          <w:szCs w:val="24"/>
          <w:lang w:val="sq-AL"/>
        </w:rPr>
        <w:t xml:space="preserve">në shkallët e tjera </w:t>
      </w:r>
      <w:r w:rsidRPr="00B01419">
        <w:rPr>
          <w:rFonts w:ascii="Times New Roman" w:hAnsi="Times New Roman" w:cs="Times New Roman"/>
          <w:bCs/>
          <w:sz w:val="24"/>
          <w:szCs w:val="24"/>
          <w:lang w:val="sq-AL"/>
        </w:rPr>
        <w:t>nga gjykata e apelit dhe Gjykata e Lartë</w:t>
      </w:r>
      <w:r>
        <w:rPr>
          <w:rFonts w:ascii="Times New Roman" w:hAnsi="Times New Roman" w:cs="Times New Roman"/>
          <w:bCs/>
          <w:sz w:val="24"/>
          <w:szCs w:val="24"/>
          <w:lang w:val="sq-AL"/>
        </w:rPr>
        <w:t>.</w:t>
      </w:r>
    </w:p>
    <w:p w:rsidR="00B01419" w:rsidRPr="00B01419" w:rsidRDefault="00B01419" w:rsidP="00B01419">
      <w:pPr>
        <w:pStyle w:val="ListParagraph"/>
        <w:numPr>
          <w:ilvl w:val="0"/>
          <w:numId w:val="1"/>
        </w:numPr>
        <w:tabs>
          <w:tab w:val="left" w:pos="990"/>
        </w:tabs>
        <w:spacing w:line="360" w:lineRule="auto"/>
        <w:ind w:left="0" w:firstLine="720"/>
        <w:jc w:val="both"/>
        <w:rPr>
          <w:rFonts w:ascii="Times New Roman" w:eastAsia="Times New Roman" w:hAnsi="Times New Roman" w:cs="Times New Roman"/>
          <w:sz w:val="24"/>
          <w:szCs w:val="24"/>
          <w:lang w:val="sq-AL"/>
        </w:rPr>
      </w:pPr>
      <w:r w:rsidRPr="00B01419">
        <w:rPr>
          <w:rFonts w:ascii="Times New Roman" w:hAnsi="Times New Roman" w:cs="Times New Roman"/>
          <w:bCs/>
          <w:sz w:val="24"/>
          <w:szCs w:val="24"/>
          <w:lang w:val="sq-AL"/>
        </w:rPr>
        <w:t>Parimi i barazisë së armëve nënkupton se çdokush që është palë në proces duhet të ketë mundësi të barabarta që të paraqesë çështjen e tij dhe se asnjë palë nuk duhet të gëzojë avantazh të konsiderueshëm ndaj palës tjetër</w:t>
      </w:r>
      <w:r w:rsidR="00F052B2">
        <w:rPr>
          <w:rFonts w:ascii="Times New Roman" w:hAnsi="Times New Roman" w:cs="Times New Roman"/>
          <w:bCs/>
          <w:sz w:val="24"/>
          <w:szCs w:val="24"/>
          <w:lang w:val="sq-AL"/>
        </w:rPr>
        <w:t>,</w:t>
      </w:r>
      <w:r w:rsidRPr="00B01419">
        <w:rPr>
          <w:rFonts w:ascii="Times New Roman" w:hAnsi="Times New Roman" w:cs="Times New Roman"/>
          <w:bCs/>
          <w:sz w:val="24"/>
          <w:szCs w:val="24"/>
          <w:lang w:val="sq-AL"/>
        </w:rPr>
        <w:t xml:space="preserve"> por duhet të përcaktohet një ekuilibër i drejtë mes palëve. Nëse nuk do të ekzistonte barazia e armëve në gjykimin civil, atëherë argumentet e njërës palë do të prevalonin mbi </w:t>
      </w:r>
      <w:r w:rsidR="00F052B2">
        <w:rPr>
          <w:rFonts w:ascii="Times New Roman" w:hAnsi="Times New Roman" w:cs="Times New Roman"/>
          <w:bCs/>
          <w:sz w:val="24"/>
          <w:szCs w:val="24"/>
          <w:lang w:val="sq-AL"/>
        </w:rPr>
        <w:t>argumentet e palës së cenuar, për rrjedhojë</w:t>
      </w:r>
      <w:r w:rsidRPr="00B01419">
        <w:rPr>
          <w:rFonts w:ascii="Times New Roman" w:hAnsi="Times New Roman" w:cs="Times New Roman"/>
          <w:bCs/>
          <w:sz w:val="24"/>
          <w:szCs w:val="24"/>
          <w:lang w:val="sq-AL"/>
        </w:rPr>
        <w:t xml:space="preserve"> e drejta për të marrë pjesë në gjykim do të zhvishej nga funksioni i saj kushtetues, për të garantuar një proces të rregullt ligjor (</w:t>
      </w:r>
      <w:r w:rsidRPr="00B01419">
        <w:rPr>
          <w:rFonts w:ascii="Times New Roman" w:hAnsi="Times New Roman" w:cs="Times New Roman"/>
          <w:bCs/>
          <w:i/>
          <w:sz w:val="24"/>
          <w:szCs w:val="24"/>
          <w:lang w:val="sq-AL"/>
        </w:rPr>
        <w:t>shih vendimet nr. 3, datë 23.01.2014; nr. 34, datë 25.07.2011; nr. 23, datë 08.06.2007 të Gjykatës Kushtetuese</w:t>
      </w:r>
      <w:r w:rsidRPr="00B01419">
        <w:rPr>
          <w:rFonts w:ascii="Times New Roman" w:hAnsi="Times New Roman" w:cs="Times New Roman"/>
          <w:bCs/>
          <w:sz w:val="24"/>
          <w:szCs w:val="24"/>
          <w:lang w:val="sq-AL"/>
        </w:rPr>
        <w:t xml:space="preserve">). </w:t>
      </w:r>
    </w:p>
    <w:p w:rsidR="00B01419" w:rsidRPr="00B01419" w:rsidRDefault="00B01419" w:rsidP="00B01419">
      <w:pPr>
        <w:pStyle w:val="ListParagraph"/>
        <w:numPr>
          <w:ilvl w:val="0"/>
          <w:numId w:val="1"/>
        </w:numPr>
        <w:tabs>
          <w:tab w:val="left" w:pos="990"/>
        </w:tabs>
        <w:spacing w:line="360" w:lineRule="auto"/>
        <w:ind w:left="0" w:firstLine="720"/>
        <w:jc w:val="both"/>
        <w:rPr>
          <w:rFonts w:ascii="Times New Roman" w:eastAsia="Times New Roman" w:hAnsi="Times New Roman" w:cs="Times New Roman"/>
          <w:sz w:val="24"/>
          <w:szCs w:val="24"/>
          <w:lang w:val="sq-AL"/>
        </w:rPr>
      </w:pPr>
      <w:r>
        <w:rPr>
          <w:rFonts w:ascii="Times New Roman" w:hAnsi="Times New Roman" w:cs="Times New Roman"/>
          <w:bCs/>
          <w:sz w:val="24"/>
          <w:szCs w:val="24"/>
          <w:lang w:val="sq-AL"/>
        </w:rPr>
        <w:t>Kolegji vlerëson se p</w:t>
      </w:r>
      <w:r w:rsidRPr="00B01419">
        <w:rPr>
          <w:rFonts w:ascii="Times New Roman" w:hAnsi="Times New Roman" w:cs="Times New Roman"/>
          <w:bCs/>
          <w:sz w:val="24"/>
          <w:szCs w:val="24"/>
          <w:lang w:val="sq-AL"/>
        </w:rPr>
        <w:t>re</w:t>
      </w:r>
      <w:r>
        <w:rPr>
          <w:rFonts w:ascii="Times New Roman" w:hAnsi="Times New Roman" w:cs="Times New Roman"/>
          <w:bCs/>
          <w:sz w:val="24"/>
          <w:szCs w:val="24"/>
          <w:lang w:val="sq-AL"/>
        </w:rPr>
        <w:t>tendimet e ngritura nga kërkuesj</w:t>
      </w:r>
      <w:r w:rsidR="00F052B2">
        <w:rPr>
          <w:rFonts w:ascii="Times New Roman" w:hAnsi="Times New Roman" w:cs="Times New Roman"/>
          <w:bCs/>
          <w:sz w:val="24"/>
          <w:szCs w:val="24"/>
          <w:lang w:val="sq-AL"/>
        </w:rPr>
        <w:t>a</w:t>
      </w:r>
      <w:r w:rsidRPr="00B01419">
        <w:rPr>
          <w:rFonts w:ascii="Times New Roman" w:hAnsi="Times New Roman" w:cs="Times New Roman"/>
          <w:bCs/>
          <w:sz w:val="24"/>
          <w:szCs w:val="24"/>
          <w:lang w:val="sq-AL"/>
        </w:rPr>
        <w:t xml:space="preserve"> në lidhje me cenimin e parimit të barazisë së armëve kanë të bëjnë në thelb me vlerësimin e provave nga ana e gjykatave të zakonshme. </w:t>
      </w:r>
      <w:r w:rsidR="00F052B2">
        <w:rPr>
          <w:rFonts w:ascii="Times New Roman" w:hAnsi="Times New Roman" w:cs="Times New Roman"/>
          <w:sz w:val="24"/>
          <w:szCs w:val="24"/>
          <w:lang w:val="sq-AL"/>
        </w:rPr>
        <w:t>Gjykata në jurisprudencën e saj është shprehur në mënyrë të vazhdueshme</w:t>
      </w:r>
      <w:r w:rsidRPr="00B01419">
        <w:rPr>
          <w:rFonts w:ascii="Times New Roman" w:hAnsi="Times New Roman" w:cs="Times New Roman"/>
          <w:sz w:val="24"/>
          <w:szCs w:val="24"/>
          <w:lang w:val="sq-AL"/>
        </w:rPr>
        <w:t xml:space="preserve"> se interpretimi i ligjit, zbatimi i tij në çështjet konkrete, si dhe vlerësimi i fakteve dhe rrethanave janë çështje që ndajnë juridiksionin e gjykatave të zakonshme nga juridiksioni kushtetues. Kontrolli kushtetues që kjo Gjykatë ushtron ndaj vendimeve gjyqësore është i kufizuar vetëm në funksion të mbrojtjes së të drejtave kushtetuese të individit për një proces të rregullt ligjor. Problemet e interpretimit dhe të zbatimit të ligjit për zgjidhjen e çështjeve konkrete nuk përbëjnë juridiksion kushtetues</w:t>
      </w:r>
      <w:r w:rsidR="00F052B2">
        <w:rPr>
          <w:rFonts w:ascii="Times New Roman" w:hAnsi="Times New Roman" w:cs="Times New Roman"/>
          <w:sz w:val="24"/>
          <w:szCs w:val="24"/>
          <w:lang w:val="sq-AL"/>
        </w:rPr>
        <w:t>,</w:t>
      </w:r>
      <w:r w:rsidRPr="00B01419">
        <w:rPr>
          <w:rFonts w:ascii="Times New Roman" w:hAnsi="Times New Roman" w:cs="Times New Roman"/>
          <w:sz w:val="24"/>
          <w:szCs w:val="24"/>
          <w:lang w:val="sq-AL"/>
        </w:rPr>
        <w:t xml:space="preserve"> nëse ato nuk shoqërohen me cenimin e këtyre të drejtave (</w:t>
      </w:r>
      <w:r w:rsidRPr="00B01419">
        <w:rPr>
          <w:rFonts w:ascii="Times New Roman" w:hAnsi="Times New Roman" w:cs="Times New Roman"/>
          <w:i/>
          <w:iCs/>
          <w:sz w:val="24"/>
          <w:szCs w:val="24"/>
          <w:lang w:val="sq-AL"/>
        </w:rPr>
        <w:t xml:space="preserve">shih vendimet </w:t>
      </w:r>
      <w:r w:rsidRPr="00B01419">
        <w:rPr>
          <w:rFonts w:ascii="Times New Roman" w:hAnsi="Times New Roman" w:cs="Times New Roman"/>
          <w:bCs/>
          <w:i/>
          <w:iCs/>
          <w:sz w:val="24"/>
          <w:szCs w:val="24"/>
          <w:lang w:val="sq-AL"/>
        </w:rPr>
        <w:t>nr. 3, datë 19.02.2013;</w:t>
      </w:r>
      <w:r w:rsidRPr="00B01419">
        <w:rPr>
          <w:rFonts w:ascii="Times New Roman" w:hAnsi="Times New Roman" w:cs="Times New Roman"/>
          <w:b/>
          <w:bCs/>
          <w:i/>
          <w:iCs/>
          <w:sz w:val="24"/>
          <w:szCs w:val="24"/>
          <w:lang w:val="sq-AL"/>
        </w:rPr>
        <w:t xml:space="preserve"> </w:t>
      </w:r>
      <w:r>
        <w:rPr>
          <w:rFonts w:ascii="Times New Roman" w:hAnsi="Times New Roman" w:cs="Times New Roman"/>
          <w:i/>
          <w:iCs/>
          <w:sz w:val="24"/>
          <w:szCs w:val="24"/>
          <w:lang w:val="sq-AL"/>
        </w:rPr>
        <w:t xml:space="preserve">nr. 31, datë 05.07.2011; </w:t>
      </w:r>
      <w:r w:rsidRPr="00B01419">
        <w:rPr>
          <w:rFonts w:ascii="Times New Roman" w:hAnsi="Times New Roman" w:cs="Times New Roman"/>
          <w:i/>
          <w:iCs/>
          <w:sz w:val="24"/>
          <w:szCs w:val="24"/>
          <w:lang w:val="sq-AL"/>
        </w:rPr>
        <w:t>nr. 22, datë 22.07.2009 të Gjykatës Kushtetuese)</w:t>
      </w:r>
      <w:r w:rsidRPr="00B01419">
        <w:rPr>
          <w:rFonts w:ascii="Times New Roman" w:hAnsi="Times New Roman" w:cs="Times New Roman"/>
          <w:sz w:val="24"/>
          <w:szCs w:val="24"/>
          <w:lang w:val="sq-AL"/>
        </w:rPr>
        <w:t xml:space="preserve">. </w:t>
      </w:r>
    </w:p>
    <w:p w:rsidR="00B01419" w:rsidRPr="00B01419" w:rsidRDefault="00B01419" w:rsidP="00B01419">
      <w:pPr>
        <w:pStyle w:val="ListParagraph"/>
        <w:numPr>
          <w:ilvl w:val="0"/>
          <w:numId w:val="1"/>
        </w:numPr>
        <w:tabs>
          <w:tab w:val="left" w:pos="990"/>
          <w:tab w:val="left" w:pos="1080"/>
        </w:tabs>
        <w:spacing w:line="360" w:lineRule="auto"/>
        <w:ind w:left="0" w:firstLine="720"/>
        <w:jc w:val="both"/>
        <w:rPr>
          <w:rFonts w:ascii="Times New Roman" w:eastAsia="Times New Roman" w:hAnsi="Times New Roman" w:cs="Times New Roman"/>
          <w:sz w:val="24"/>
          <w:szCs w:val="24"/>
          <w:lang w:val="sq-AL"/>
        </w:rPr>
      </w:pPr>
      <w:r w:rsidRPr="00B01419">
        <w:rPr>
          <w:rFonts w:ascii="Times New Roman" w:hAnsi="Times New Roman" w:cs="Times New Roman"/>
          <w:sz w:val="24"/>
          <w:szCs w:val="24"/>
          <w:lang w:val="sq-AL"/>
        </w:rPr>
        <w:t xml:space="preserve">Nga vendimet gjyqësore të kundërshtuara </w:t>
      </w:r>
      <w:r w:rsidRPr="00775512">
        <w:rPr>
          <w:rFonts w:ascii="Times New Roman" w:hAnsi="Times New Roman" w:cs="Times New Roman"/>
          <w:sz w:val="24"/>
          <w:szCs w:val="24"/>
          <w:lang w:val="sq-AL"/>
        </w:rPr>
        <w:t>rezulton se kërkueses</w:t>
      </w:r>
      <w:r w:rsidRPr="00353464">
        <w:rPr>
          <w:rFonts w:ascii="Times New Roman" w:hAnsi="Times New Roman" w:cs="Times New Roman"/>
          <w:color w:val="FF0000"/>
          <w:sz w:val="24"/>
          <w:szCs w:val="24"/>
          <w:lang w:val="sq-AL"/>
        </w:rPr>
        <w:t xml:space="preserve"> </w:t>
      </w:r>
      <w:r w:rsidRPr="00B01419">
        <w:rPr>
          <w:rFonts w:ascii="Times New Roman" w:hAnsi="Times New Roman" w:cs="Times New Roman"/>
          <w:sz w:val="24"/>
          <w:szCs w:val="24"/>
          <w:lang w:val="sq-AL"/>
        </w:rPr>
        <w:t xml:space="preserve">i është dhënë mundësia të jetë palë në proces dhe të paraqesë të gjitha provat dhe argumentet në </w:t>
      </w:r>
      <w:r>
        <w:rPr>
          <w:rFonts w:ascii="Times New Roman" w:hAnsi="Times New Roman" w:cs="Times New Roman"/>
          <w:sz w:val="24"/>
          <w:szCs w:val="24"/>
          <w:lang w:val="sq-AL"/>
        </w:rPr>
        <w:t xml:space="preserve">mbështetje të pretendimeve të saj. </w:t>
      </w:r>
      <w:r w:rsidR="00775512">
        <w:rPr>
          <w:rFonts w:ascii="Times New Roman" w:hAnsi="Times New Roman" w:cs="Times New Roman"/>
          <w:sz w:val="24"/>
          <w:szCs w:val="24"/>
          <w:lang w:val="sq-AL"/>
        </w:rPr>
        <w:t>Ndryshe nga sa pretendon kërkuesja</w:t>
      </w:r>
      <w:r w:rsidR="0016781B">
        <w:rPr>
          <w:rFonts w:ascii="Times New Roman" w:hAnsi="Times New Roman" w:cs="Times New Roman"/>
          <w:sz w:val="24"/>
          <w:szCs w:val="24"/>
          <w:lang w:val="sq-AL"/>
        </w:rPr>
        <w:t>,</w:t>
      </w:r>
      <w:r w:rsidR="00775512">
        <w:rPr>
          <w:rFonts w:ascii="Times New Roman" w:hAnsi="Times New Roman" w:cs="Times New Roman"/>
          <w:sz w:val="24"/>
          <w:szCs w:val="24"/>
          <w:lang w:val="sq-AL"/>
        </w:rPr>
        <w:t xml:space="preserve"> gjykata e shkallës së parë në vendimin nr</w:t>
      </w:r>
      <w:r w:rsidR="00E13391">
        <w:rPr>
          <w:rFonts w:ascii="Times New Roman" w:hAnsi="Times New Roman" w:cs="Times New Roman"/>
          <w:bCs/>
          <w:sz w:val="24"/>
          <w:szCs w:val="24"/>
          <w:lang w:val="sq-AL"/>
        </w:rPr>
        <w:t>. 932, datë 10.04.2007</w:t>
      </w:r>
      <w:r w:rsidR="003B7F76">
        <w:rPr>
          <w:rFonts w:ascii="Times New Roman" w:hAnsi="Times New Roman" w:cs="Times New Roman"/>
          <w:bCs/>
          <w:sz w:val="24"/>
          <w:szCs w:val="24"/>
          <w:lang w:val="sq-AL"/>
        </w:rPr>
        <w:t>,</w:t>
      </w:r>
      <w:r w:rsidR="0016781B">
        <w:rPr>
          <w:rFonts w:ascii="Times New Roman" w:hAnsi="Times New Roman" w:cs="Times New Roman"/>
          <w:bCs/>
          <w:sz w:val="24"/>
          <w:szCs w:val="24"/>
          <w:lang w:val="sq-AL"/>
        </w:rPr>
        <w:t xml:space="preserve"> në lidhje me provat</w:t>
      </w:r>
      <w:r w:rsidR="003B7F76">
        <w:rPr>
          <w:rFonts w:ascii="Times New Roman" w:hAnsi="Times New Roman" w:cs="Times New Roman"/>
          <w:bCs/>
          <w:sz w:val="24"/>
          <w:szCs w:val="24"/>
          <w:lang w:val="sq-AL"/>
        </w:rPr>
        <w:t>,</w:t>
      </w:r>
      <w:r w:rsidR="0016781B">
        <w:rPr>
          <w:rFonts w:ascii="Times New Roman" w:hAnsi="Times New Roman" w:cs="Times New Roman"/>
          <w:bCs/>
          <w:sz w:val="24"/>
          <w:szCs w:val="24"/>
          <w:lang w:val="sq-AL"/>
        </w:rPr>
        <w:t xml:space="preserve"> ka</w:t>
      </w:r>
      <w:r w:rsidR="00F052B2">
        <w:rPr>
          <w:rFonts w:ascii="Times New Roman" w:hAnsi="Times New Roman" w:cs="Times New Roman"/>
          <w:bCs/>
          <w:sz w:val="24"/>
          <w:szCs w:val="24"/>
          <w:lang w:val="sq-AL"/>
        </w:rPr>
        <w:t xml:space="preserve"> vlerësuar se</w:t>
      </w:r>
      <w:r w:rsidR="0016781B">
        <w:rPr>
          <w:rFonts w:ascii="Times New Roman" w:hAnsi="Times New Roman" w:cs="Times New Roman"/>
          <w:bCs/>
          <w:sz w:val="24"/>
          <w:szCs w:val="24"/>
          <w:lang w:val="sq-AL"/>
        </w:rPr>
        <w:t xml:space="preserve"> </w:t>
      </w:r>
      <w:r w:rsidR="0016781B" w:rsidRPr="00C00FD1">
        <w:rPr>
          <w:rFonts w:ascii="Times New Roman" w:hAnsi="Times New Roman" w:cs="Times New Roman"/>
          <w:bCs/>
          <w:i/>
          <w:sz w:val="24"/>
          <w:szCs w:val="24"/>
          <w:lang w:val="sq-AL"/>
        </w:rPr>
        <w:t>“</w:t>
      </w:r>
      <w:r w:rsidR="00A1583E" w:rsidRPr="00C00FD1">
        <w:rPr>
          <w:rFonts w:ascii="Times New Roman" w:hAnsi="Times New Roman" w:cs="Times New Roman"/>
          <w:bCs/>
          <w:i/>
          <w:sz w:val="24"/>
          <w:szCs w:val="24"/>
          <w:lang w:val="sq-AL"/>
        </w:rPr>
        <w:t xml:space="preserve">(...) </w:t>
      </w:r>
      <w:r w:rsidR="00A1583E" w:rsidRPr="00C00FD1">
        <w:rPr>
          <w:rFonts w:ascii="Times New Roman" w:hAnsi="Times New Roman" w:cs="Times New Roman"/>
          <w:i/>
          <w:sz w:val="24"/>
          <w:szCs w:val="24"/>
          <w:lang w:val="sq-AL"/>
        </w:rPr>
        <w:t>për sa i përket faktit të provueshmërisë së shpenzimeve të pretenduara</w:t>
      </w:r>
      <w:r w:rsidR="00F052B2">
        <w:rPr>
          <w:rFonts w:ascii="Times New Roman" w:hAnsi="Times New Roman" w:cs="Times New Roman"/>
          <w:i/>
          <w:sz w:val="24"/>
          <w:szCs w:val="24"/>
          <w:lang w:val="sq-AL"/>
        </w:rPr>
        <w:t>,</w:t>
      </w:r>
      <w:r w:rsidR="00A1583E" w:rsidRPr="00C00FD1">
        <w:rPr>
          <w:rFonts w:ascii="Times New Roman" w:hAnsi="Times New Roman" w:cs="Times New Roman"/>
          <w:i/>
          <w:sz w:val="24"/>
          <w:szCs w:val="24"/>
          <w:lang w:val="sq-AL"/>
        </w:rPr>
        <w:t xml:space="preserve"> gjykata çmon se mandatarkëtimet dhe marrëveshjet e paraqitura janë shkresa private të përpiluara nga pala paditëse</w:t>
      </w:r>
      <w:r w:rsidR="00F052B2">
        <w:rPr>
          <w:rFonts w:ascii="Times New Roman" w:hAnsi="Times New Roman" w:cs="Times New Roman"/>
          <w:i/>
          <w:sz w:val="24"/>
          <w:szCs w:val="24"/>
          <w:lang w:val="sq-AL"/>
        </w:rPr>
        <w:t>,</w:t>
      </w:r>
      <w:r w:rsidR="00A1583E" w:rsidRPr="00C00FD1">
        <w:rPr>
          <w:rFonts w:ascii="Times New Roman" w:hAnsi="Times New Roman" w:cs="Times New Roman"/>
          <w:i/>
          <w:sz w:val="24"/>
          <w:szCs w:val="24"/>
          <w:lang w:val="sq-AL"/>
        </w:rPr>
        <w:t xml:space="preserve"> shoqëria “Comproser”</w:t>
      </w:r>
      <w:r w:rsidR="00F052B2">
        <w:rPr>
          <w:rFonts w:ascii="Times New Roman" w:hAnsi="Times New Roman" w:cs="Times New Roman"/>
          <w:i/>
          <w:sz w:val="24"/>
          <w:szCs w:val="24"/>
          <w:lang w:val="sq-AL"/>
        </w:rPr>
        <w:t>,</w:t>
      </w:r>
      <w:r w:rsidR="00A1583E" w:rsidRPr="00C00FD1">
        <w:rPr>
          <w:rFonts w:ascii="Times New Roman" w:hAnsi="Times New Roman" w:cs="Times New Roman"/>
          <w:i/>
          <w:sz w:val="24"/>
          <w:szCs w:val="24"/>
          <w:lang w:val="sq-AL"/>
        </w:rPr>
        <w:t xml:space="preserve"> dhe nuk përbëjnë provë të plotë përderisa janë sjellë nga pala që pretendon të </w:t>
      </w:r>
      <w:r w:rsidR="00F052B2">
        <w:rPr>
          <w:rFonts w:ascii="Times New Roman" w:hAnsi="Times New Roman" w:cs="Times New Roman"/>
          <w:i/>
          <w:sz w:val="24"/>
          <w:szCs w:val="24"/>
          <w:lang w:val="sq-AL"/>
        </w:rPr>
        <w:t>drejtën. Ato</w:t>
      </w:r>
      <w:r w:rsidR="00A1583E" w:rsidRPr="00C00FD1">
        <w:rPr>
          <w:rFonts w:ascii="Times New Roman" w:hAnsi="Times New Roman" w:cs="Times New Roman"/>
          <w:i/>
          <w:sz w:val="24"/>
          <w:szCs w:val="24"/>
          <w:lang w:val="sq-AL"/>
        </w:rPr>
        <w:t xml:space="preserve"> nuk hyjnë në grupin e  shkresave të përmen</w:t>
      </w:r>
      <w:r w:rsidR="00F052B2">
        <w:rPr>
          <w:rFonts w:ascii="Times New Roman" w:hAnsi="Times New Roman" w:cs="Times New Roman"/>
          <w:i/>
          <w:sz w:val="24"/>
          <w:szCs w:val="24"/>
          <w:lang w:val="sq-AL"/>
        </w:rPr>
        <w:t>dura në nenin 260 të KPC-së. S</w:t>
      </w:r>
      <w:r w:rsidR="00A1583E" w:rsidRPr="00C00FD1">
        <w:rPr>
          <w:rFonts w:ascii="Times New Roman" w:hAnsi="Times New Roman" w:cs="Times New Roman"/>
          <w:i/>
          <w:sz w:val="24"/>
          <w:szCs w:val="24"/>
          <w:lang w:val="sq-AL"/>
        </w:rPr>
        <w:t>hpenzimet e pretenduara nuk gjenin pasqyrim në bilancin shoqërisë e cila nuk rezultoi e regjistruar në</w:t>
      </w:r>
      <w:r w:rsidR="003451B4" w:rsidRPr="00C00FD1">
        <w:rPr>
          <w:rFonts w:ascii="Times New Roman" w:hAnsi="Times New Roman" w:cs="Times New Roman"/>
          <w:i/>
          <w:sz w:val="24"/>
          <w:szCs w:val="24"/>
          <w:lang w:val="sq-AL"/>
        </w:rPr>
        <w:t xml:space="preserve"> organet e</w:t>
      </w:r>
      <w:r w:rsidR="00A47D68">
        <w:rPr>
          <w:rFonts w:ascii="Times New Roman" w:hAnsi="Times New Roman" w:cs="Times New Roman"/>
          <w:i/>
          <w:sz w:val="24"/>
          <w:szCs w:val="24"/>
          <w:lang w:val="sq-AL"/>
        </w:rPr>
        <w:t xml:space="preserve"> tatim</w:t>
      </w:r>
      <w:r w:rsidR="003451B4" w:rsidRPr="00C00FD1">
        <w:rPr>
          <w:rFonts w:ascii="Times New Roman" w:hAnsi="Times New Roman" w:cs="Times New Roman"/>
          <w:i/>
          <w:sz w:val="24"/>
          <w:szCs w:val="24"/>
          <w:lang w:val="sq-AL"/>
        </w:rPr>
        <w:t>taksave</w:t>
      </w:r>
      <w:r w:rsidR="00F052B2">
        <w:rPr>
          <w:rFonts w:ascii="Times New Roman" w:hAnsi="Times New Roman" w:cs="Times New Roman"/>
          <w:i/>
          <w:sz w:val="24"/>
          <w:szCs w:val="24"/>
          <w:lang w:val="sq-AL"/>
        </w:rPr>
        <w:t>. A</w:t>
      </w:r>
      <w:r w:rsidR="003451B4" w:rsidRPr="00C00FD1">
        <w:rPr>
          <w:rFonts w:ascii="Times New Roman" w:hAnsi="Times New Roman" w:cs="Times New Roman"/>
          <w:i/>
          <w:sz w:val="24"/>
          <w:szCs w:val="24"/>
          <w:lang w:val="sq-AL"/>
        </w:rPr>
        <w:t>s pala paditëse</w:t>
      </w:r>
      <w:r w:rsidR="00A47D68">
        <w:rPr>
          <w:rFonts w:ascii="Times New Roman" w:hAnsi="Times New Roman" w:cs="Times New Roman"/>
          <w:i/>
          <w:sz w:val="24"/>
          <w:szCs w:val="24"/>
          <w:lang w:val="sq-AL"/>
        </w:rPr>
        <w:t>,</w:t>
      </w:r>
      <w:r w:rsidR="003451B4" w:rsidRPr="00C00FD1">
        <w:rPr>
          <w:rFonts w:ascii="Times New Roman" w:hAnsi="Times New Roman" w:cs="Times New Roman"/>
          <w:i/>
          <w:sz w:val="24"/>
          <w:szCs w:val="24"/>
          <w:lang w:val="sq-AL"/>
        </w:rPr>
        <w:t xml:space="preserve"> as eksperti kontabël nuk ishin në gjendje të provonin zvogëlimin e kapitalit themeltar nga kryerja e shpenzimeve të pretenduara</w:t>
      </w:r>
      <w:r w:rsidR="00A47D68">
        <w:rPr>
          <w:rFonts w:ascii="Times New Roman" w:hAnsi="Times New Roman" w:cs="Times New Roman"/>
          <w:i/>
          <w:sz w:val="24"/>
          <w:szCs w:val="24"/>
          <w:lang w:val="sq-AL"/>
        </w:rPr>
        <w:t xml:space="preserve"> (...)</w:t>
      </w:r>
      <w:r w:rsidR="003451B4">
        <w:rPr>
          <w:rFonts w:ascii="Times New Roman" w:hAnsi="Times New Roman" w:cs="Times New Roman"/>
          <w:sz w:val="24"/>
          <w:szCs w:val="24"/>
          <w:lang w:val="sq-AL"/>
        </w:rPr>
        <w:t xml:space="preserve">” (fq. 8 e vendimit). </w:t>
      </w:r>
      <w:r>
        <w:rPr>
          <w:rFonts w:ascii="Times New Roman" w:hAnsi="Times New Roman" w:cs="Times New Roman"/>
          <w:sz w:val="24"/>
          <w:szCs w:val="24"/>
          <w:lang w:val="sq-AL"/>
        </w:rPr>
        <w:t>Gjithashtu</w:t>
      </w:r>
      <w:r w:rsidR="00142715">
        <w:rPr>
          <w:rFonts w:ascii="Times New Roman" w:hAnsi="Times New Roman" w:cs="Times New Roman"/>
          <w:sz w:val="24"/>
          <w:szCs w:val="24"/>
          <w:lang w:val="sq-AL"/>
        </w:rPr>
        <w:t>,</w:t>
      </w:r>
      <w:r>
        <w:rPr>
          <w:rFonts w:ascii="Times New Roman" w:hAnsi="Times New Roman" w:cs="Times New Roman"/>
          <w:sz w:val="24"/>
          <w:szCs w:val="24"/>
          <w:lang w:val="sq-AL"/>
        </w:rPr>
        <w:t xml:space="preserve"> Kolegji vëren se</w:t>
      </w:r>
      <w:r w:rsidRPr="00B01419">
        <w:rPr>
          <w:rFonts w:ascii="Times New Roman" w:hAnsi="Times New Roman" w:cs="Times New Roman"/>
          <w:sz w:val="24"/>
          <w:szCs w:val="24"/>
          <w:lang w:val="sq-AL"/>
        </w:rPr>
        <w:t xml:space="preserve"> gjykatat </w:t>
      </w:r>
      <w:r>
        <w:rPr>
          <w:rFonts w:ascii="Times New Roman" w:hAnsi="Times New Roman" w:cs="Times New Roman"/>
          <w:sz w:val="24"/>
          <w:szCs w:val="24"/>
          <w:lang w:val="sq-AL"/>
        </w:rPr>
        <w:t xml:space="preserve">e zakonshme </w:t>
      </w:r>
      <w:r w:rsidRPr="00B01419">
        <w:rPr>
          <w:rFonts w:ascii="Times New Roman" w:hAnsi="Times New Roman" w:cs="Times New Roman"/>
          <w:sz w:val="24"/>
          <w:szCs w:val="24"/>
          <w:lang w:val="sq-AL"/>
        </w:rPr>
        <w:t>në vendim</w:t>
      </w:r>
      <w:r>
        <w:rPr>
          <w:rFonts w:ascii="Times New Roman" w:hAnsi="Times New Roman" w:cs="Times New Roman"/>
          <w:sz w:val="24"/>
          <w:szCs w:val="24"/>
          <w:lang w:val="sq-AL"/>
        </w:rPr>
        <w:t>et e tyre gjyqësore</w:t>
      </w:r>
      <w:r w:rsidRPr="00B01419">
        <w:rPr>
          <w:rFonts w:ascii="Times New Roman" w:hAnsi="Times New Roman" w:cs="Times New Roman"/>
          <w:sz w:val="24"/>
          <w:szCs w:val="24"/>
          <w:lang w:val="sq-AL"/>
        </w:rPr>
        <w:t xml:space="preserve"> kanë bërë një pasqyrim të plotë të të gjitha rrethanave të çështjes dhe të provave ku kanë bazuar qëndrimin e tyre. </w:t>
      </w:r>
      <w:r>
        <w:rPr>
          <w:rFonts w:ascii="Times New Roman" w:hAnsi="Times New Roman" w:cs="Times New Roman"/>
          <w:sz w:val="24"/>
          <w:szCs w:val="24"/>
          <w:lang w:val="sq-AL"/>
        </w:rPr>
        <w:t>Siç është theksuar edhe më lart, m</w:t>
      </w:r>
      <w:r w:rsidRPr="00B01419">
        <w:rPr>
          <w:rFonts w:ascii="Times New Roman" w:hAnsi="Times New Roman" w:cs="Times New Roman"/>
          <w:sz w:val="24"/>
          <w:szCs w:val="24"/>
          <w:lang w:val="sq-AL"/>
        </w:rPr>
        <w:t>ënyra</w:t>
      </w:r>
      <w:r w:rsidR="003451B4">
        <w:rPr>
          <w:rFonts w:ascii="Times New Roman" w:hAnsi="Times New Roman" w:cs="Times New Roman"/>
          <w:sz w:val="24"/>
          <w:szCs w:val="24"/>
          <w:lang w:val="sq-AL"/>
        </w:rPr>
        <w:t>t</w:t>
      </w:r>
      <w:r w:rsidRPr="00B01419">
        <w:rPr>
          <w:rFonts w:ascii="Times New Roman" w:hAnsi="Times New Roman" w:cs="Times New Roman"/>
          <w:sz w:val="24"/>
          <w:szCs w:val="24"/>
          <w:lang w:val="sq-AL"/>
        </w:rPr>
        <w:t xml:space="preserve"> se si janë vlerësuar këto prova nga gjykatat nuk janë çështje që i përkasin juridiksionit kushtetues. </w:t>
      </w:r>
    </w:p>
    <w:p w:rsidR="00B01419" w:rsidRPr="00B01419" w:rsidRDefault="00B01419" w:rsidP="00B01419">
      <w:pPr>
        <w:pStyle w:val="ListParagraph"/>
        <w:numPr>
          <w:ilvl w:val="0"/>
          <w:numId w:val="1"/>
        </w:numPr>
        <w:tabs>
          <w:tab w:val="left" w:pos="990"/>
          <w:tab w:val="left" w:pos="1080"/>
        </w:tabs>
        <w:spacing w:line="360" w:lineRule="auto"/>
        <w:ind w:left="0" w:firstLine="720"/>
        <w:jc w:val="both"/>
        <w:rPr>
          <w:rFonts w:ascii="Times New Roman" w:eastAsia="Times New Roman" w:hAnsi="Times New Roman" w:cs="Times New Roman"/>
          <w:sz w:val="24"/>
          <w:szCs w:val="24"/>
          <w:lang w:val="sq-AL"/>
        </w:rPr>
      </w:pPr>
      <w:r w:rsidRPr="00B01419">
        <w:rPr>
          <w:rFonts w:ascii="Times New Roman" w:hAnsi="Times New Roman" w:cs="Times New Roman"/>
          <w:sz w:val="24"/>
          <w:szCs w:val="24"/>
          <w:lang w:val="sq-AL"/>
        </w:rPr>
        <w:t>Ndërsa për sa i përket cenimit të parimit të paanshmërisë në gjykim</w:t>
      </w:r>
      <w:r w:rsidR="00142715">
        <w:rPr>
          <w:rFonts w:ascii="Times New Roman" w:hAnsi="Times New Roman" w:cs="Times New Roman"/>
          <w:sz w:val="24"/>
          <w:szCs w:val="24"/>
          <w:lang w:val="sq-AL"/>
        </w:rPr>
        <w:t>,</w:t>
      </w:r>
      <w:r w:rsidRPr="00B01419">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Kolegji çmon se </w:t>
      </w:r>
      <w:r w:rsidRPr="00B01419">
        <w:rPr>
          <w:rFonts w:ascii="Times New Roman" w:hAnsi="Times New Roman" w:cs="Times New Roman"/>
          <w:sz w:val="24"/>
          <w:szCs w:val="24"/>
          <w:lang w:val="sq-AL"/>
        </w:rPr>
        <w:t>kërkuesja nuk ka arritur të paraqesë argumente për ta ngritur këtë pretendim në nivel kushtetues.</w:t>
      </w:r>
    </w:p>
    <w:p w:rsidR="00B01419" w:rsidRPr="00B01419" w:rsidRDefault="00B01419" w:rsidP="00CD3B6F">
      <w:pPr>
        <w:pStyle w:val="ListParagraph"/>
        <w:numPr>
          <w:ilvl w:val="0"/>
          <w:numId w:val="1"/>
        </w:numPr>
        <w:tabs>
          <w:tab w:val="left" w:pos="990"/>
          <w:tab w:val="left" w:pos="1080"/>
        </w:tabs>
        <w:spacing w:after="0" w:line="360" w:lineRule="auto"/>
        <w:ind w:left="0" w:firstLine="720"/>
        <w:jc w:val="both"/>
        <w:rPr>
          <w:rFonts w:ascii="Times New Roman" w:eastAsia="Times New Roman" w:hAnsi="Times New Roman" w:cs="Times New Roman"/>
          <w:sz w:val="24"/>
          <w:szCs w:val="24"/>
          <w:lang w:val="sq-AL"/>
        </w:rPr>
      </w:pPr>
      <w:r w:rsidRPr="00B01419">
        <w:rPr>
          <w:rFonts w:ascii="Times New Roman" w:hAnsi="Times New Roman" w:cs="Times New Roman"/>
          <w:sz w:val="24"/>
          <w:szCs w:val="24"/>
          <w:lang w:val="sq-AL"/>
        </w:rPr>
        <w:t xml:space="preserve"> Si pasojë</w:t>
      </w:r>
      <w:r>
        <w:rPr>
          <w:rFonts w:ascii="Times New Roman" w:hAnsi="Times New Roman" w:cs="Times New Roman"/>
          <w:sz w:val="24"/>
          <w:szCs w:val="24"/>
          <w:lang w:val="sq-AL"/>
        </w:rPr>
        <w:t>,</w:t>
      </w:r>
      <w:r w:rsidRPr="00B01419">
        <w:rPr>
          <w:rFonts w:ascii="Times New Roman" w:hAnsi="Times New Roman" w:cs="Times New Roman"/>
          <w:sz w:val="24"/>
          <w:szCs w:val="24"/>
          <w:lang w:val="sq-AL"/>
        </w:rPr>
        <w:t xml:space="preserve"> pretendimet e kërkueses për cenimin e parim</w:t>
      </w:r>
      <w:r w:rsidR="0000693F">
        <w:rPr>
          <w:rFonts w:ascii="Times New Roman" w:hAnsi="Times New Roman" w:cs="Times New Roman"/>
          <w:sz w:val="24"/>
          <w:szCs w:val="24"/>
          <w:lang w:val="sq-AL"/>
        </w:rPr>
        <w:t>eve</w:t>
      </w:r>
      <w:r w:rsidRPr="00B01419">
        <w:rPr>
          <w:rFonts w:ascii="Times New Roman" w:hAnsi="Times New Roman" w:cs="Times New Roman"/>
          <w:sz w:val="24"/>
          <w:szCs w:val="24"/>
          <w:lang w:val="sq-AL"/>
        </w:rPr>
        <w:t xml:space="preserve"> të barazisë së armëve dhe paanshmërisë në gjykim janë të pambështetura. </w:t>
      </w:r>
    </w:p>
    <w:p w:rsidR="009D55A8" w:rsidRDefault="009D55A8" w:rsidP="00CD3B6F">
      <w:pPr>
        <w:spacing w:after="0" w:line="360" w:lineRule="auto"/>
        <w:ind w:firstLine="720"/>
        <w:jc w:val="both"/>
        <w:rPr>
          <w:rFonts w:ascii="Times New Roman" w:hAnsi="Times New Roman" w:cs="Times New Roman"/>
          <w:bCs/>
          <w:i/>
          <w:sz w:val="24"/>
          <w:szCs w:val="24"/>
          <w:lang w:val="sq-AL"/>
        </w:rPr>
      </w:pPr>
    </w:p>
    <w:p w:rsidR="00B01419" w:rsidRPr="00B01419" w:rsidRDefault="0000693F" w:rsidP="00CD3B6F">
      <w:pPr>
        <w:spacing w:after="0" w:line="360" w:lineRule="auto"/>
        <w:ind w:firstLine="720"/>
        <w:jc w:val="both"/>
        <w:rPr>
          <w:rFonts w:ascii="Times New Roman" w:hAnsi="Times New Roman" w:cs="Times New Roman"/>
          <w:bCs/>
          <w:i/>
          <w:sz w:val="24"/>
          <w:szCs w:val="24"/>
          <w:lang w:val="sq-AL"/>
        </w:rPr>
      </w:pPr>
      <w:r>
        <w:rPr>
          <w:rFonts w:ascii="Times New Roman" w:hAnsi="Times New Roman" w:cs="Times New Roman"/>
          <w:bCs/>
          <w:i/>
          <w:sz w:val="24"/>
          <w:szCs w:val="24"/>
          <w:lang w:val="sq-AL"/>
        </w:rPr>
        <w:t>C</w:t>
      </w:r>
      <w:r w:rsidR="009D55A8">
        <w:rPr>
          <w:rFonts w:ascii="Times New Roman" w:hAnsi="Times New Roman" w:cs="Times New Roman"/>
          <w:bCs/>
          <w:sz w:val="24"/>
          <w:szCs w:val="24"/>
          <w:lang w:val="sq-AL"/>
        </w:rPr>
        <w:t>.</w:t>
      </w:r>
      <w:r w:rsidR="00B01419" w:rsidRPr="00B01419">
        <w:rPr>
          <w:rFonts w:ascii="Times New Roman" w:hAnsi="Times New Roman" w:cs="Times New Roman"/>
          <w:bCs/>
          <w:sz w:val="24"/>
          <w:szCs w:val="24"/>
          <w:lang w:val="sq-AL"/>
        </w:rPr>
        <w:t xml:space="preserve"> </w:t>
      </w:r>
      <w:r w:rsidR="00B01419" w:rsidRPr="00B01419">
        <w:rPr>
          <w:rFonts w:ascii="Times New Roman" w:hAnsi="Times New Roman" w:cs="Times New Roman"/>
          <w:bCs/>
          <w:i/>
          <w:sz w:val="24"/>
          <w:szCs w:val="24"/>
          <w:lang w:val="sq-AL"/>
        </w:rPr>
        <w:t>Për pretendimet e cenimit të standardit të arsyetimit të vendimit gjyqësor dhe</w:t>
      </w:r>
      <w:r w:rsidR="002E6075">
        <w:rPr>
          <w:rFonts w:ascii="Times New Roman" w:hAnsi="Times New Roman" w:cs="Times New Roman"/>
          <w:bCs/>
          <w:i/>
          <w:sz w:val="24"/>
          <w:szCs w:val="24"/>
          <w:lang w:val="sq-AL"/>
        </w:rPr>
        <w:t xml:space="preserve"> të</w:t>
      </w:r>
      <w:r w:rsidR="00B01419" w:rsidRPr="00B01419">
        <w:rPr>
          <w:rFonts w:ascii="Times New Roman" w:hAnsi="Times New Roman" w:cs="Times New Roman"/>
          <w:bCs/>
          <w:i/>
          <w:sz w:val="24"/>
          <w:szCs w:val="24"/>
          <w:lang w:val="sq-AL"/>
        </w:rPr>
        <w:t xml:space="preserve"> parimit të disponibilitetit </w:t>
      </w:r>
      <w:r w:rsidR="00D87625">
        <w:rPr>
          <w:rFonts w:ascii="Times New Roman" w:hAnsi="Times New Roman" w:cs="Times New Roman"/>
          <w:bCs/>
          <w:i/>
          <w:sz w:val="24"/>
          <w:szCs w:val="24"/>
          <w:lang w:val="sq-AL"/>
        </w:rPr>
        <w:t>në gjykim</w:t>
      </w:r>
    </w:p>
    <w:p w:rsidR="00B01419" w:rsidRPr="00510685" w:rsidRDefault="00B01419" w:rsidP="00CD3B6F">
      <w:pPr>
        <w:pStyle w:val="ListParagraph"/>
        <w:numPr>
          <w:ilvl w:val="0"/>
          <w:numId w:val="1"/>
        </w:numPr>
        <w:tabs>
          <w:tab w:val="left" w:pos="990"/>
          <w:tab w:val="left" w:pos="1080"/>
        </w:tabs>
        <w:spacing w:after="0" w:line="360" w:lineRule="auto"/>
        <w:ind w:left="0" w:firstLine="720"/>
        <w:jc w:val="both"/>
        <w:rPr>
          <w:rFonts w:ascii="Times New Roman" w:eastAsia="Times New Roman" w:hAnsi="Times New Roman" w:cs="Times New Roman"/>
          <w:sz w:val="24"/>
          <w:szCs w:val="24"/>
          <w:lang w:val="sq-AL"/>
        </w:rPr>
      </w:pPr>
      <w:r w:rsidRPr="00B01419">
        <w:rPr>
          <w:rFonts w:ascii="Times New Roman" w:hAnsi="Times New Roman" w:cs="Times New Roman"/>
          <w:sz w:val="24"/>
          <w:szCs w:val="24"/>
          <w:lang w:val="sq-AL"/>
        </w:rPr>
        <w:t xml:space="preserve"> </w:t>
      </w:r>
      <w:r w:rsidRPr="00B01419">
        <w:rPr>
          <w:rFonts w:ascii="Times New Roman" w:hAnsi="Times New Roman" w:cs="Times New Roman"/>
          <w:bCs/>
          <w:sz w:val="24"/>
          <w:szCs w:val="24"/>
          <w:lang w:val="sq-AL"/>
        </w:rPr>
        <w:t xml:space="preserve">Kërkuesja ka pretenduar cenimin e standardit të arsyetimit të vendimit gjyqësor dhe parimit të disponibilitetit për shkak se gjykata e apelit dhe Gjykata e Lartë nuk u kanë dhënë përgjigje pretendimeve të ngritura </w:t>
      </w:r>
      <w:r>
        <w:rPr>
          <w:rFonts w:ascii="Times New Roman" w:hAnsi="Times New Roman" w:cs="Times New Roman"/>
          <w:bCs/>
          <w:sz w:val="24"/>
          <w:szCs w:val="24"/>
          <w:lang w:val="sq-AL"/>
        </w:rPr>
        <w:t xml:space="preserve">prej saj </w:t>
      </w:r>
      <w:r w:rsidRPr="00B01419">
        <w:rPr>
          <w:rFonts w:ascii="Times New Roman" w:hAnsi="Times New Roman" w:cs="Times New Roman"/>
          <w:bCs/>
          <w:sz w:val="24"/>
          <w:szCs w:val="24"/>
          <w:lang w:val="sq-AL"/>
        </w:rPr>
        <w:t xml:space="preserve">në ankim dhe </w:t>
      </w:r>
      <w:r>
        <w:rPr>
          <w:rFonts w:ascii="Times New Roman" w:hAnsi="Times New Roman" w:cs="Times New Roman"/>
          <w:bCs/>
          <w:sz w:val="24"/>
          <w:szCs w:val="24"/>
          <w:lang w:val="sq-AL"/>
        </w:rPr>
        <w:t xml:space="preserve">në </w:t>
      </w:r>
      <w:r w:rsidRPr="00B01419">
        <w:rPr>
          <w:rFonts w:ascii="Times New Roman" w:hAnsi="Times New Roman" w:cs="Times New Roman"/>
          <w:bCs/>
          <w:sz w:val="24"/>
          <w:szCs w:val="24"/>
          <w:lang w:val="sq-AL"/>
        </w:rPr>
        <w:t xml:space="preserve">rekurs. </w:t>
      </w:r>
      <w:r>
        <w:rPr>
          <w:rFonts w:ascii="Times New Roman" w:hAnsi="Times New Roman" w:cs="Times New Roman"/>
          <w:bCs/>
          <w:sz w:val="24"/>
          <w:szCs w:val="24"/>
          <w:lang w:val="sq-AL"/>
        </w:rPr>
        <w:t>G</w:t>
      </w:r>
      <w:r w:rsidRPr="00B01419">
        <w:rPr>
          <w:rFonts w:ascii="Times New Roman" w:hAnsi="Times New Roman" w:cs="Times New Roman"/>
          <w:bCs/>
          <w:sz w:val="24"/>
          <w:szCs w:val="24"/>
          <w:lang w:val="sq-AL"/>
        </w:rPr>
        <w:t>jykata e apelit</w:t>
      </w:r>
      <w:r>
        <w:rPr>
          <w:rFonts w:ascii="Times New Roman" w:hAnsi="Times New Roman" w:cs="Times New Roman"/>
          <w:bCs/>
          <w:sz w:val="24"/>
          <w:szCs w:val="24"/>
          <w:lang w:val="sq-AL"/>
        </w:rPr>
        <w:t>, sipas kërkueses,</w:t>
      </w:r>
      <w:r w:rsidRPr="00B01419">
        <w:rPr>
          <w:rFonts w:ascii="Times New Roman" w:hAnsi="Times New Roman" w:cs="Times New Roman"/>
          <w:bCs/>
          <w:sz w:val="24"/>
          <w:szCs w:val="24"/>
          <w:lang w:val="sq-AL"/>
        </w:rPr>
        <w:t xml:space="preserve"> ka tejkaluar kufijtë e shqyrtimit të çështjes</w:t>
      </w:r>
      <w:r>
        <w:rPr>
          <w:rFonts w:ascii="Times New Roman" w:hAnsi="Times New Roman" w:cs="Times New Roman"/>
          <w:bCs/>
          <w:sz w:val="24"/>
          <w:szCs w:val="24"/>
          <w:lang w:val="sq-AL"/>
        </w:rPr>
        <w:t>,</w:t>
      </w:r>
      <w:r w:rsidRPr="00B01419">
        <w:rPr>
          <w:rFonts w:ascii="Times New Roman" w:hAnsi="Times New Roman" w:cs="Times New Roman"/>
          <w:bCs/>
          <w:sz w:val="24"/>
          <w:szCs w:val="24"/>
          <w:lang w:val="sq-AL"/>
        </w:rPr>
        <w:t xml:space="preserve"> duke u shprehur se kontrata e sipërmarrjes është lidhur me mashtrim të ligji</w:t>
      </w:r>
      <w:r w:rsidR="009D55A8">
        <w:rPr>
          <w:rFonts w:ascii="Times New Roman" w:hAnsi="Times New Roman" w:cs="Times New Roman"/>
          <w:bCs/>
          <w:sz w:val="24"/>
          <w:szCs w:val="24"/>
          <w:lang w:val="sq-AL"/>
        </w:rPr>
        <w:t>t</w:t>
      </w:r>
      <w:r w:rsidR="00DD075A">
        <w:rPr>
          <w:rFonts w:ascii="Times New Roman" w:hAnsi="Times New Roman" w:cs="Times New Roman"/>
          <w:bCs/>
          <w:sz w:val="24"/>
          <w:szCs w:val="24"/>
          <w:lang w:val="sq-AL"/>
        </w:rPr>
        <w:t>, pasi kërkuesja nuk ishte e licenc</w:t>
      </w:r>
      <w:r w:rsidRPr="00B01419">
        <w:rPr>
          <w:rFonts w:ascii="Times New Roman" w:hAnsi="Times New Roman" w:cs="Times New Roman"/>
          <w:bCs/>
          <w:sz w:val="24"/>
          <w:szCs w:val="24"/>
          <w:lang w:val="sq-AL"/>
        </w:rPr>
        <w:t>uar të ushtronte aktivitet në fushën e ndërtimit.</w:t>
      </w:r>
      <w:r w:rsidR="00A03D1B">
        <w:rPr>
          <w:rFonts w:ascii="Times New Roman" w:hAnsi="Times New Roman" w:cs="Times New Roman"/>
          <w:bCs/>
          <w:sz w:val="24"/>
          <w:szCs w:val="24"/>
          <w:lang w:val="sq-AL"/>
        </w:rPr>
        <w:t xml:space="preserve"> </w:t>
      </w:r>
      <w:r w:rsidRPr="00A03D1B">
        <w:rPr>
          <w:rFonts w:ascii="Times New Roman" w:hAnsi="Times New Roman" w:cs="Times New Roman"/>
          <w:bCs/>
          <w:sz w:val="24"/>
          <w:szCs w:val="24"/>
          <w:lang w:val="sq-AL"/>
        </w:rPr>
        <w:t>Mosmarrja parasysh</w:t>
      </w:r>
      <w:r w:rsidR="00A03D1B">
        <w:rPr>
          <w:rFonts w:ascii="Times New Roman" w:hAnsi="Times New Roman" w:cs="Times New Roman"/>
          <w:bCs/>
          <w:sz w:val="24"/>
          <w:szCs w:val="24"/>
          <w:lang w:val="sq-AL"/>
        </w:rPr>
        <w:t>,</w:t>
      </w:r>
      <w:r w:rsidRPr="00A03D1B">
        <w:rPr>
          <w:rFonts w:ascii="Times New Roman" w:hAnsi="Times New Roman" w:cs="Times New Roman"/>
          <w:bCs/>
          <w:sz w:val="24"/>
          <w:szCs w:val="24"/>
          <w:lang w:val="sq-AL"/>
        </w:rPr>
        <w:t xml:space="preserve"> pa një qëndrim të arsyetuar</w:t>
      </w:r>
      <w:r w:rsidR="00A03D1B">
        <w:rPr>
          <w:rFonts w:ascii="Times New Roman" w:hAnsi="Times New Roman" w:cs="Times New Roman"/>
          <w:bCs/>
          <w:sz w:val="24"/>
          <w:szCs w:val="24"/>
          <w:lang w:val="sq-AL"/>
        </w:rPr>
        <w:t>,</w:t>
      </w:r>
      <w:r w:rsidRPr="00A03D1B">
        <w:rPr>
          <w:rFonts w:ascii="Times New Roman" w:hAnsi="Times New Roman" w:cs="Times New Roman"/>
          <w:bCs/>
          <w:sz w:val="24"/>
          <w:szCs w:val="24"/>
          <w:lang w:val="sq-AL"/>
        </w:rPr>
        <w:t xml:space="preserve"> i shkaqeve të ngritura në ankim dhe </w:t>
      </w:r>
      <w:r w:rsidR="00A03D1B">
        <w:rPr>
          <w:rFonts w:ascii="Times New Roman" w:hAnsi="Times New Roman" w:cs="Times New Roman"/>
          <w:bCs/>
          <w:sz w:val="24"/>
          <w:szCs w:val="24"/>
          <w:lang w:val="sq-AL"/>
        </w:rPr>
        <w:t xml:space="preserve">në </w:t>
      </w:r>
      <w:r w:rsidRPr="00A03D1B">
        <w:rPr>
          <w:rFonts w:ascii="Times New Roman" w:hAnsi="Times New Roman" w:cs="Times New Roman"/>
          <w:bCs/>
          <w:sz w:val="24"/>
          <w:szCs w:val="24"/>
          <w:lang w:val="sq-AL"/>
        </w:rPr>
        <w:t>rekurs ka cenuar</w:t>
      </w:r>
      <w:r w:rsidR="00DD075A">
        <w:rPr>
          <w:rFonts w:ascii="Times New Roman" w:hAnsi="Times New Roman" w:cs="Times New Roman"/>
          <w:bCs/>
          <w:sz w:val="24"/>
          <w:szCs w:val="24"/>
          <w:lang w:val="sq-AL"/>
        </w:rPr>
        <w:t>,</w:t>
      </w:r>
      <w:r w:rsidRPr="00A03D1B">
        <w:rPr>
          <w:rFonts w:ascii="Times New Roman" w:hAnsi="Times New Roman" w:cs="Times New Roman"/>
          <w:bCs/>
          <w:sz w:val="24"/>
          <w:szCs w:val="24"/>
          <w:lang w:val="sq-AL"/>
        </w:rPr>
        <w:t xml:space="preserve"> sipas kërkueses</w:t>
      </w:r>
      <w:r w:rsidR="00DD075A">
        <w:rPr>
          <w:rFonts w:ascii="Times New Roman" w:hAnsi="Times New Roman" w:cs="Times New Roman"/>
          <w:bCs/>
          <w:sz w:val="24"/>
          <w:szCs w:val="24"/>
          <w:lang w:val="sq-AL"/>
        </w:rPr>
        <w:t>,</w:t>
      </w:r>
      <w:r w:rsidRPr="00A03D1B">
        <w:rPr>
          <w:rFonts w:ascii="Times New Roman" w:hAnsi="Times New Roman" w:cs="Times New Roman"/>
          <w:bCs/>
          <w:sz w:val="24"/>
          <w:szCs w:val="24"/>
          <w:lang w:val="sq-AL"/>
        </w:rPr>
        <w:t xml:space="preserve"> parimin e disponibilitetit</w:t>
      </w:r>
      <w:r w:rsidR="00D87625">
        <w:rPr>
          <w:rFonts w:ascii="Times New Roman" w:hAnsi="Times New Roman" w:cs="Times New Roman"/>
          <w:bCs/>
          <w:sz w:val="24"/>
          <w:szCs w:val="24"/>
          <w:lang w:val="sq-AL"/>
        </w:rPr>
        <w:t xml:space="preserve"> në gjykim</w:t>
      </w:r>
      <w:r w:rsidRPr="00A03D1B">
        <w:rPr>
          <w:rFonts w:ascii="Times New Roman" w:hAnsi="Times New Roman" w:cs="Times New Roman"/>
          <w:bCs/>
          <w:sz w:val="24"/>
          <w:szCs w:val="24"/>
          <w:lang w:val="sq-AL"/>
        </w:rPr>
        <w:t>.</w:t>
      </w:r>
    </w:p>
    <w:p w:rsidR="00B01419" w:rsidRPr="00D303D7" w:rsidRDefault="00B01419" w:rsidP="00B01419">
      <w:pPr>
        <w:pStyle w:val="ListParagraph"/>
        <w:numPr>
          <w:ilvl w:val="0"/>
          <w:numId w:val="1"/>
        </w:numPr>
        <w:tabs>
          <w:tab w:val="left" w:pos="990"/>
          <w:tab w:val="left" w:pos="1080"/>
        </w:tabs>
        <w:spacing w:line="360" w:lineRule="auto"/>
        <w:ind w:left="0" w:firstLine="720"/>
        <w:jc w:val="both"/>
        <w:rPr>
          <w:rFonts w:ascii="Times New Roman" w:eastAsia="Times New Roman" w:hAnsi="Times New Roman" w:cs="Times New Roman"/>
          <w:sz w:val="24"/>
          <w:szCs w:val="24"/>
          <w:lang w:val="sq-AL"/>
        </w:rPr>
      </w:pPr>
      <w:r w:rsidRPr="00510685">
        <w:rPr>
          <w:rFonts w:ascii="Times New Roman" w:hAnsi="Times New Roman" w:cs="Times New Roman"/>
          <w:bCs/>
          <w:sz w:val="24"/>
          <w:szCs w:val="24"/>
          <w:lang w:val="sq-AL"/>
        </w:rPr>
        <w:t>Gjykata është shprehur se</w:t>
      </w:r>
      <w:r w:rsidRPr="00510685">
        <w:rPr>
          <w:rFonts w:ascii="Times New Roman" w:hAnsi="Times New Roman" w:cs="Times New Roman"/>
          <w:sz w:val="24"/>
          <w:szCs w:val="24"/>
          <w:lang w:val="sq-AL"/>
        </w:rPr>
        <w:t xml:space="preserve"> e drejta për një proces të rregullt ligjor, që i garantohet individit nga nenet 42 dhe 142/1 të Kushtetutës dhe neni 6 i KEDNJ-së, përfshin edhe të  drejtën për të pasur një vendim gjyqësor të arsyetuar.</w:t>
      </w:r>
      <w:r w:rsidRPr="00510685">
        <w:rPr>
          <w:rFonts w:ascii="Times New Roman" w:hAnsi="Times New Roman" w:cs="Times New Roman"/>
          <w:bCs/>
          <w:sz w:val="24"/>
          <w:szCs w:val="24"/>
          <w:lang w:val="sq-AL"/>
        </w:rPr>
        <w:t xml:space="preserve"> </w:t>
      </w:r>
      <w:r w:rsidRPr="00510685">
        <w:rPr>
          <w:rFonts w:ascii="Times New Roman" w:hAnsi="Times New Roman" w:cs="Times New Roman"/>
          <w:noProof/>
          <w:sz w:val="24"/>
          <w:szCs w:val="24"/>
          <w:lang w:val="sq-AL"/>
        </w:rPr>
        <w:t>Në jurisprudencën e saj Gjykata ka theksuar domosdoshmërinë e arsyetimit të vendimeve gjyqësore, penale apo civile, si një garanci për procesin ligjor. Vendimi duhet të mbështetet vetëm mbi faktet që janë paraqitur gjatë procesit gjyqësor dhe duhet të përmbajë bazën ligjore mbi të cilën bazohet zgjidhja e mosmarrëveshjes, analizën e provave dhe mënyrën e zgjidhjes së mosmarrëveshjes (</w:t>
      </w:r>
      <w:r w:rsidRPr="00510685">
        <w:rPr>
          <w:rFonts w:ascii="Times New Roman" w:hAnsi="Times New Roman" w:cs="Times New Roman"/>
          <w:i/>
          <w:noProof/>
          <w:sz w:val="24"/>
          <w:szCs w:val="24"/>
          <w:lang w:val="sq-AL"/>
        </w:rPr>
        <w:t xml:space="preserve">shih vendimet nr. 8, datë 16.03.2011; </w:t>
      </w:r>
      <w:r w:rsidR="00D303D7">
        <w:rPr>
          <w:rFonts w:ascii="Times New Roman" w:hAnsi="Times New Roman" w:cs="Times New Roman"/>
          <w:i/>
          <w:noProof/>
          <w:sz w:val="24"/>
          <w:szCs w:val="24"/>
          <w:lang w:val="sq-AL"/>
        </w:rPr>
        <w:t xml:space="preserve">nr. 7, datë 09.03.2009; </w:t>
      </w:r>
      <w:r w:rsidRPr="00510685">
        <w:rPr>
          <w:rFonts w:ascii="Times New Roman" w:hAnsi="Times New Roman" w:cs="Times New Roman"/>
          <w:i/>
          <w:noProof/>
          <w:sz w:val="24"/>
          <w:szCs w:val="24"/>
          <w:lang w:val="sq-AL"/>
        </w:rPr>
        <w:t>nr. 23, datё 04.11.2008;</w:t>
      </w:r>
      <w:r w:rsidRPr="00510685">
        <w:rPr>
          <w:rFonts w:ascii="Times New Roman" w:hAnsi="Times New Roman" w:cs="Times New Roman"/>
          <w:bCs/>
          <w:i/>
          <w:noProof/>
          <w:sz w:val="24"/>
          <w:szCs w:val="24"/>
          <w:lang w:val="sq-AL"/>
        </w:rPr>
        <w:t xml:space="preserve"> nr. 11, datë 02.04.2008</w:t>
      </w:r>
      <w:r w:rsidR="00D303D7">
        <w:rPr>
          <w:rFonts w:ascii="Times New Roman" w:hAnsi="Times New Roman" w:cs="Times New Roman"/>
          <w:i/>
          <w:noProof/>
          <w:sz w:val="24"/>
          <w:szCs w:val="24"/>
          <w:lang w:val="sq-AL"/>
        </w:rPr>
        <w:t xml:space="preserve">  </w:t>
      </w:r>
      <w:r w:rsidRPr="00510685">
        <w:rPr>
          <w:rFonts w:ascii="Times New Roman" w:hAnsi="Times New Roman" w:cs="Times New Roman"/>
          <w:i/>
          <w:noProof/>
          <w:sz w:val="24"/>
          <w:szCs w:val="24"/>
          <w:lang w:val="sq-AL"/>
        </w:rPr>
        <w:t xml:space="preserve">të Gjykatës Kushtetuese). </w:t>
      </w:r>
    </w:p>
    <w:p w:rsidR="00B01419" w:rsidRPr="00D303D7" w:rsidRDefault="00B01419" w:rsidP="00B01419">
      <w:pPr>
        <w:pStyle w:val="ListParagraph"/>
        <w:numPr>
          <w:ilvl w:val="0"/>
          <w:numId w:val="1"/>
        </w:numPr>
        <w:tabs>
          <w:tab w:val="left" w:pos="990"/>
          <w:tab w:val="left" w:pos="1080"/>
        </w:tabs>
        <w:spacing w:line="360" w:lineRule="auto"/>
        <w:ind w:left="0" w:firstLine="720"/>
        <w:jc w:val="both"/>
        <w:rPr>
          <w:rStyle w:val="hps"/>
          <w:rFonts w:ascii="Times New Roman" w:eastAsia="Times New Roman" w:hAnsi="Times New Roman" w:cs="Times New Roman"/>
          <w:sz w:val="24"/>
          <w:szCs w:val="24"/>
          <w:lang w:val="sq-AL"/>
        </w:rPr>
      </w:pPr>
      <w:r w:rsidRPr="00D303D7">
        <w:rPr>
          <w:rFonts w:ascii="Times New Roman" w:hAnsi="Times New Roman" w:cs="Times New Roman"/>
          <w:sz w:val="24"/>
          <w:szCs w:val="24"/>
          <w:lang w:val="sq-AL"/>
        </w:rPr>
        <w:t xml:space="preserve">Zbatimi i këtij parimi është vlerësuar nga Gjykata rast pas rasti, në varësi të rrethanave konkrete të çështjes, duke analizuar nëse vendimet gjyqësore të kundërshtuara e kanë përmbushur në mënyrë të mjaftueshme detyrimin për arsyetimin e vendimeve të tyre. Ajo ka verifikuar nëse vendimi i kundërshtuar është logjik, ka </w:t>
      </w:r>
      <w:r w:rsidR="00DD075A">
        <w:rPr>
          <w:rFonts w:ascii="Times New Roman" w:hAnsi="Times New Roman" w:cs="Times New Roman"/>
          <w:sz w:val="24"/>
          <w:szCs w:val="24"/>
          <w:lang w:val="sq-AL"/>
        </w:rPr>
        <w:t>kundërthënie, përmban referenca</w:t>
      </w:r>
      <w:r w:rsidRPr="00D303D7">
        <w:rPr>
          <w:rFonts w:ascii="Times New Roman" w:hAnsi="Times New Roman" w:cs="Times New Roman"/>
          <w:sz w:val="24"/>
          <w:szCs w:val="24"/>
          <w:lang w:val="sq-AL"/>
        </w:rPr>
        <w:t xml:space="preserve"> në ligjin e zbatueshëm dhe nëse respekton të gjitha elementet e sipërpërmendura (</w:t>
      </w:r>
      <w:r w:rsidRPr="00D303D7">
        <w:rPr>
          <w:rFonts w:ascii="Times New Roman" w:hAnsi="Times New Roman" w:cs="Times New Roman"/>
          <w:i/>
          <w:sz w:val="24"/>
          <w:szCs w:val="24"/>
          <w:lang w:val="sq-AL"/>
        </w:rPr>
        <w:t>shih vendimin nr. 25, datë 10.06.2011 të Gjykatës Kushtetuese</w:t>
      </w:r>
      <w:r w:rsidRPr="00D303D7">
        <w:rPr>
          <w:rFonts w:ascii="Times New Roman" w:hAnsi="Times New Roman" w:cs="Times New Roman"/>
          <w:sz w:val="24"/>
          <w:szCs w:val="24"/>
          <w:lang w:val="sq-AL"/>
        </w:rPr>
        <w:t xml:space="preserve">). </w:t>
      </w:r>
      <w:r w:rsidRPr="00D303D7">
        <w:rPr>
          <w:rFonts w:ascii="Times New Roman" w:hAnsi="Times New Roman" w:cs="Times New Roman"/>
          <w:bCs/>
          <w:sz w:val="24"/>
          <w:szCs w:val="24"/>
          <w:lang w:val="sq-AL"/>
        </w:rPr>
        <w:t xml:space="preserve">Në këtë kontekst, Gjykata ka theksuar se nuk është detyrë e saj të </w:t>
      </w:r>
      <w:r w:rsidRPr="00D303D7">
        <w:rPr>
          <w:rFonts w:ascii="Times New Roman" w:eastAsia="Calibri" w:hAnsi="Times New Roman" w:cs="Times New Roman"/>
          <w:bCs/>
          <w:sz w:val="24"/>
          <w:szCs w:val="24"/>
          <w:lang w:val="sq-AL"/>
        </w:rPr>
        <w:t xml:space="preserve">analizojë provat dhe faktet ku është bazuar gjykata për zgjidhjen e çështjes së themelit. Kjo mbetet detyrë funksionale e gjykatave të juridiksionit të zakonshëm. Në aspektin e kontrollit kushtetues, Gjykata </w:t>
      </w:r>
      <w:r w:rsidRPr="00D303D7">
        <w:rPr>
          <w:rFonts w:ascii="Times New Roman" w:hAnsi="Times New Roman" w:cs="Times New Roman"/>
          <w:bCs/>
          <w:sz w:val="24"/>
          <w:szCs w:val="24"/>
          <w:lang w:val="sq-AL"/>
        </w:rPr>
        <w:t>verifikon</w:t>
      </w:r>
      <w:r w:rsidRPr="00D303D7">
        <w:rPr>
          <w:rFonts w:ascii="Times New Roman" w:eastAsia="Calibri" w:hAnsi="Times New Roman" w:cs="Times New Roman"/>
          <w:bCs/>
          <w:sz w:val="24"/>
          <w:szCs w:val="24"/>
          <w:lang w:val="sq-AL"/>
        </w:rPr>
        <w:t xml:space="preserve"> nëse arsyetimi i vendimit gjyqësor i ka plotësuar ose jo kriteret e përcaktuara më sipër, të cilat garantojnë të drejtën për të pasur një vendim gjyqësor të arsyetuar. </w:t>
      </w:r>
      <w:r w:rsidRPr="00D303D7">
        <w:rPr>
          <w:rFonts w:ascii="Times New Roman" w:hAnsi="Times New Roman" w:cs="Times New Roman"/>
          <w:sz w:val="24"/>
          <w:szCs w:val="24"/>
          <w:lang w:val="sq-AL"/>
        </w:rPr>
        <w:t xml:space="preserve">Në vlerësimin e Gjykatës nuk mjafton që arsyetimi të jetë </w:t>
      </w:r>
      <w:r w:rsidRPr="00D303D7">
        <w:rPr>
          <w:rStyle w:val="hps"/>
          <w:rFonts w:ascii="Times New Roman" w:hAnsi="Times New Roman" w:cs="Times New Roman"/>
          <w:sz w:val="24"/>
          <w:szCs w:val="24"/>
          <w:lang w:val="sq-AL"/>
        </w:rPr>
        <w:t>formalisht</w:t>
      </w:r>
      <w:r w:rsidRPr="00D303D7">
        <w:rPr>
          <w:rFonts w:ascii="Times New Roman" w:hAnsi="Times New Roman" w:cs="Times New Roman"/>
          <w:sz w:val="24"/>
          <w:szCs w:val="24"/>
          <w:lang w:val="sq-AL"/>
        </w:rPr>
        <w:t xml:space="preserve"> </w:t>
      </w:r>
      <w:r w:rsidRPr="00D303D7">
        <w:rPr>
          <w:rStyle w:val="hps"/>
          <w:rFonts w:ascii="Times New Roman" w:hAnsi="Times New Roman" w:cs="Times New Roman"/>
          <w:sz w:val="24"/>
          <w:szCs w:val="24"/>
          <w:lang w:val="sq-AL"/>
        </w:rPr>
        <w:t>i pranishëm</w:t>
      </w:r>
      <w:r w:rsidRPr="00D303D7">
        <w:rPr>
          <w:rStyle w:val="BodyTextChar"/>
          <w:rFonts w:eastAsiaTheme="minorEastAsia"/>
          <w:sz w:val="24"/>
          <w:lang w:val="sq-AL"/>
        </w:rPr>
        <w:t xml:space="preserve"> </w:t>
      </w:r>
      <w:r w:rsidRPr="00D303D7">
        <w:rPr>
          <w:rStyle w:val="hps"/>
          <w:rFonts w:ascii="Times New Roman" w:hAnsi="Times New Roman" w:cs="Times New Roman"/>
          <w:sz w:val="24"/>
          <w:szCs w:val="24"/>
          <w:lang w:val="sq-AL"/>
        </w:rPr>
        <w:t>në</w:t>
      </w:r>
      <w:r w:rsidRPr="00D303D7">
        <w:rPr>
          <w:rFonts w:ascii="Times New Roman" w:hAnsi="Times New Roman" w:cs="Times New Roman"/>
          <w:sz w:val="24"/>
          <w:szCs w:val="24"/>
          <w:lang w:val="sq-AL"/>
        </w:rPr>
        <w:t xml:space="preserve"> </w:t>
      </w:r>
      <w:r w:rsidRPr="00D303D7">
        <w:rPr>
          <w:rStyle w:val="hps"/>
          <w:rFonts w:ascii="Times New Roman" w:hAnsi="Times New Roman" w:cs="Times New Roman"/>
          <w:sz w:val="24"/>
          <w:szCs w:val="24"/>
          <w:lang w:val="sq-AL"/>
        </w:rPr>
        <w:t>kuptimin</w:t>
      </w:r>
      <w:r w:rsidRPr="00D303D7">
        <w:rPr>
          <w:rFonts w:ascii="Times New Roman" w:hAnsi="Times New Roman" w:cs="Times New Roman"/>
          <w:sz w:val="24"/>
          <w:szCs w:val="24"/>
          <w:lang w:val="sq-AL"/>
        </w:rPr>
        <w:t xml:space="preserve"> </w:t>
      </w:r>
      <w:r w:rsidRPr="00D303D7">
        <w:rPr>
          <w:rStyle w:val="hps"/>
          <w:rFonts w:ascii="Times New Roman" w:hAnsi="Times New Roman" w:cs="Times New Roman"/>
          <w:sz w:val="24"/>
          <w:szCs w:val="24"/>
          <w:lang w:val="sq-AL"/>
        </w:rPr>
        <w:t>grafik</w:t>
      </w:r>
      <w:r w:rsidRPr="00D303D7">
        <w:rPr>
          <w:rFonts w:ascii="Times New Roman" w:hAnsi="Times New Roman" w:cs="Times New Roman"/>
          <w:sz w:val="24"/>
          <w:szCs w:val="24"/>
          <w:lang w:val="sq-AL"/>
        </w:rPr>
        <w:t xml:space="preserve"> </w:t>
      </w:r>
      <w:r w:rsidRPr="00D303D7">
        <w:rPr>
          <w:rStyle w:val="hps"/>
          <w:rFonts w:ascii="Times New Roman" w:hAnsi="Times New Roman" w:cs="Times New Roman"/>
          <w:sz w:val="24"/>
          <w:szCs w:val="24"/>
          <w:lang w:val="sq-AL"/>
        </w:rPr>
        <w:t>dhe strukturor</w:t>
      </w:r>
      <w:r w:rsidRPr="00D303D7">
        <w:rPr>
          <w:rFonts w:ascii="Times New Roman" w:hAnsi="Times New Roman" w:cs="Times New Roman"/>
          <w:sz w:val="24"/>
          <w:szCs w:val="24"/>
          <w:lang w:val="sq-AL"/>
        </w:rPr>
        <w:t xml:space="preserve">, pasi kjo do ta bënte atë thjesht fiktiv. Arsyetimi duhet domosdoshmërisht të plotësojë kriteret minimale ligjore të përcaktuara dhe të mos ketë të meta të tilla </w:t>
      </w:r>
      <w:r w:rsidRPr="00D303D7">
        <w:rPr>
          <w:rStyle w:val="hps"/>
          <w:rFonts w:ascii="Times New Roman" w:hAnsi="Times New Roman" w:cs="Times New Roman"/>
          <w:sz w:val="24"/>
          <w:szCs w:val="24"/>
          <w:lang w:val="sq-AL"/>
        </w:rPr>
        <w:t>serioze që cenojnë standardin e vendimit gjyqësor të arsyetuar (</w:t>
      </w:r>
      <w:r w:rsidRPr="00D303D7">
        <w:rPr>
          <w:rStyle w:val="hps"/>
          <w:rFonts w:ascii="Times New Roman" w:hAnsi="Times New Roman" w:cs="Times New Roman"/>
          <w:i/>
          <w:sz w:val="24"/>
          <w:szCs w:val="24"/>
          <w:lang w:val="sq-AL"/>
        </w:rPr>
        <w:t>shih vendimet nr. 79, datë 28.12.2015; nr. 55, datë 18.12.2012 të Gjykatës Kushtetuese)</w:t>
      </w:r>
      <w:r w:rsidRPr="00D303D7">
        <w:rPr>
          <w:rStyle w:val="hps"/>
          <w:rFonts w:ascii="Times New Roman" w:hAnsi="Times New Roman" w:cs="Times New Roman"/>
          <w:sz w:val="24"/>
          <w:szCs w:val="24"/>
          <w:lang w:val="sq-AL"/>
        </w:rPr>
        <w:t xml:space="preserve">. </w:t>
      </w:r>
    </w:p>
    <w:p w:rsidR="00B01419" w:rsidRPr="00D303D7" w:rsidRDefault="00B01419" w:rsidP="00B01419">
      <w:pPr>
        <w:pStyle w:val="ListParagraph"/>
        <w:numPr>
          <w:ilvl w:val="0"/>
          <w:numId w:val="1"/>
        </w:numPr>
        <w:tabs>
          <w:tab w:val="left" w:pos="990"/>
          <w:tab w:val="left" w:pos="1080"/>
        </w:tabs>
        <w:spacing w:line="360" w:lineRule="auto"/>
        <w:ind w:left="0" w:firstLine="720"/>
        <w:jc w:val="both"/>
        <w:rPr>
          <w:rFonts w:ascii="Times New Roman" w:eastAsia="Times New Roman" w:hAnsi="Times New Roman" w:cs="Times New Roman"/>
          <w:sz w:val="24"/>
          <w:szCs w:val="24"/>
          <w:lang w:val="sq-AL"/>
        </w:rPr>
      </w:pPr>
      <w:r w:rsidRPr="00D303D7">
        <w:rPr>
          <w:rFonts w:ascii="Times New Roman" w:hAnsi="Times New Roman" w:cs="Times New Roman"/>
          <w:sz w:val="24"/>
          <w:szCs w:val="24"/>
          <w:lang w:val="sq-AL"/>
        </w:rPr>
        <w:t>Po në këtë drejtim, neni 310/1 i KPC-së parashikon se vendimi i gjykatës duhet të përmbajë hyrjen, pjesën përshkruese-arsyetuese dhe pje</w:t>
      </w:r>
      <w:r w:rsidR="00DD075A">
        <w:rPr>
          <w:rFonts w:ascii="Times New Roman" w:hAnsi="Times New Roman" w:cs="Times New Roman"/>
          <w:sz w:val="24"/>
          <w:szCs w:val="24"/>
          <w:lang w:val="sq-AL"/>
        </w:rPr>
        <w:t>sën urdhëruese, duke përcaktuar në paragrafët e tjerë</w:t>
      </w:r>
      <w:r w:rsidRPr="00D303D7">
        <w:rPr>
          <w:rFonts w:ascii="Times New Roman" w:hAnsi="Times New Roman" w:cs="Times New Roman"/>
          <w:sz w:val="24"/>
          <w:szCs w:val="24"/>
          <w:lang w:val="sq-AL"/>
        </w:rPr>
        <w:t xml:space="preserve"> elementet që duhet të përmenden në secilën prej këtyre pjesëve. </w:t>
      </w:r>
    </w:p>
    <w:p w:rsidR="00B01419" w:rsidRPr="005C7545" w:rsidRDefault="00B01419" w:rsidP="00B01419">
      <w:pPr>
        <w:pStyle w:val="ListParagraph"/>
        <w:numPr>
          <w:ilvl w:val="0"/>
          <w:numId w:val="1"/>
        </w:numPr>
        <w:tabs>
          <w:tab w:val="left" w:pos="990"/>
          <w:tab w:val="left" w:pos="1080"/>
        </w:tabs>
        <w:spacing w:line="360" w:lineRule="auto"/>
        <w:ind w:left="0" w:firstLine="720"/>
        <w:jc w:val="both"/>
        <w:rPr>
          <w:rFonts w:ascii="Times New Roman" w:eastAsia="Times New Roman" w:hAnsi="Times New Roman" w:cs="Times New Roman"/>
          <w:sz w:val="24"/>
          <w:szCs w:val="24"/>
          <w:lang w:val="sq-AL"/>
        </w:rPr>
      </w:pPr>
      <w:r w:rsidRPr="00D303D7">
        <w:rPr>
          <w:rFonts w:ascii="Times New Roman" w:hAnsi="Times New Roman" w:cs="Times New Roman"/>
          <w:noProof/>
          <w:sz w:val="24"/>
          <w:szCs w:val="24"/>
          <w:lang w:val="sq-AL"/>
        </w:rPr>
        <w:t xml:space="preserve">Nisur nga standardet e lartpërmendura, si dhe bazuar në veçoritë e çështjes konkrete </w:t>
      </w:r>
      <w:r w:rsidR="00D303D7">
        <w:rPr>
          <w:rFonts w:ascii="Times New Roman" w:hAnsi="Times New Roman" w:cs="Times New Roman"/>
          <w:noProof/>
          <w:sz w:val="24"/>
          <w:szCs w:val="24"/>
          <w:lang w:val="sq-AL"/>
        </w:rPr>
        <w:t>Kolegji nuk konstaton</w:t>
      </w:r>
      <w:r w:rsidRPr="00D303D7">
        <w:rPr>
          <w:rFonts w:ascii="Times New Roman" w:hAnsi="Times New Roman" w:cs="Times New Roman"/>
          <w:noProof/>
          <w:sz w:val="24"/>
          <w:szCs w:val="24"/>
          <w:lang w:val="sq-AL"/>
        </w:rPr>
        <w:t xml:space="preserve"> që vendimet gjyqësore objekt shqyrtimi të ken</w:t>
      </w:r>
      <w:r w:rsidR="00B55279">
        <w:rPr>
          <w:rFonts w:ascii="Times New Roman" w:hAnsi="Times New Roman" w:cs="Times New Roman"/>
          <w:noProof/>
          <w:sz w:val="24"/>
          <w:szCs w:val="24"/>
          <w:lang w:val="sq-AL"/>
        </w:rPr>
        <w:t>ë kundërthënie, të jenë alogjike</w:t>
      </w:r>
      <w:r w:rsidRPr="00D303D7">
        <w:rPr>
          <w:rFonts w:ascii="Times New Roman" w:hAnsi="Times New Roman" w:cs="Times New Roman"/>
          <w:noProof/>
          <w:sz w:val="24"/>
          <w:szCs w:val="24"/>
          <w:lang w:val="sq-AL"/>
        </w:rPr>
        <w:t xml:space="preserve">, të mos përmbajnë </w:t>
      </w:r>
      <w:r w:rsidRPr="00D303D7">
        <w:rPr>
          <w:rFonts w:ascii="Times New Roman" w:hAnsi="Times New Roman" w:cs="Times New Roman"/>
          <w:sz w:val="24"/>
          <w:szCs w:val="24"/>
          <w:lang w:val="sq-AL"/>
        </w:rPr>
        <w:t>referenca në ligjin e zbatueshëm  apo të mos përmbushin mjaftueshëm elementet e</w:t>
      </w:r>
      <w:r w:rsidRPr="00D303D7">
        <w:rPr>
          <w:rFonts w:ascii="Times New Roman" w:hAnsi="Times New Roman" w:cs="Times New Roman"/>
          <w:noProof/>
          <w:sz w:val="24"/>
          <w:szCs w:val="24"/>
          <w:lang w:val="sq-AL"/>
        </w:rPr>
        <w:t xml:space="preserve"> elaboruara nga jurisprudenca kushtetuese e konsoliduar në lidhje me arsyetimin e  vendimit gjyqësor. Për rrjedhojë</w:t>
      </w:r>
      <w:r w:rsidR="005C7545">
        <w:rPr>
          <w:rFonts w:ascii="Times New Roman" w:hAnsi="Times New Roman" w:cs="Times New Roman"/>
          <w:noProof/>
          <w:sz w:val="24"/>
          <w:szCs w:val="24"/>
          <w:lang w:val="sq-AL"/>
        </w:rPr>
        <w:t>, Kolegji çmon se</w:t>
      </w:r>
      <w:r w:rsidRPr="00D303D7">
        <w:rPr>
          <w:rFonts w:ascii="Times New Roman" w:hAnsi="Times New Roman" w:cs="Times New Roman"/>
          <w:noProof/>
          <w:sz w:val="24"/>
          <w:szCs w:val="24"/>
          <w:lang w:val="sq-AL"/>
        </w:rPr>
        <w:t xml:space="preserve"> pretendimi</w:t>
      </w:r>
      <w:r w:rsidR="005C7545">
        <w:rPr>
          <w:rFonts w:ascii="Times New Roman" w:hAnsi="Times New Roman" w:cs="Times New Roman"/>
          <w:noProof/>
          <w:sz w:val="24"/>
          <w:szCs w:val="24"/>
          <w:lang w:val="sq-AL"/>
        </w:rPr>
        <w:t xml:space="preserve"> i kërkueses</w:t>
      </w:r>
      <w:r w:rsidRPr="00D303D7">
        <w:rPr>
          <w:rFonts w:ascii="Times New Roman" w:hAnsi="Times New Roman" w:cs="Times New Roman"/>
          <w:noProof/>
          <w:sz w:val="24"/>
          <w:szCs w:val="24"/>
          <w:lang w:val="sq-AL"/>
        </w:rPr>
        <w:t xml:space="preserve"> për cenimin e standardit të arsyetimit të vendimit gjyqësor është i pabazuar. </w:t>
      </w:r>
    </w:p>
    <w:p w:rsidR="006878A8" w:rsidRPr="006878A8" w:rsidRDefault="00B01419" w:rsidP="00B01419">
      <w:pPr>
        <w:pStyle w:val="ListParagraph"/>
        <w:numPr>
          <w:ilvl w:val="0"/>
          <w:numId w:val="1"/>
        </w:numPr>
        <w:tabs>
          <w:tab w:val="left" w:pos="990"/>
          <w:tab w:val="left" w:pos="1080"/>
        </w:tabs>
        <w:spacing w:line="360" w:lineRule="auto"/>
        <w:ind w:left="0" w:firstLine="720"/>
        <w:jc w:val="both"/>
        <w:rPr>
          <w:rFonts w:ascii="Times New Roman" w:eastAsia="Times New Roman" w:hAnsi="Times New Roman" w:cs="Times New Roman"/>
          <w:sz w:val="24"/>
          <w:szCs w:val="24"/>
          <w:lang w:val="sq-AL"/>
        </w:rPr>
      </w:pPr>
      <w:r w:rsidRPr="005C7545">
        <w:rPr>
          <w:rFonts w:ascii="Times New Roman" w:hAnsi="Times New Roman" w:cs="Times New Roman"/>
          <w:bCs/>
          <w:sz w:val="24"/>
          <w:szCs w:val="24"/>
          <w:lang w:val="sq-AL"/>
        </w:rPr>
        <w:t>Parimi i disponibilitetit është një parim i rëndësishëm procedural civil</w:t>
      </w:r>
      <w:r w:rsidR="00B55279">
        <w:rPr>
          <w:rFonts w:ascii="Times New Roman" w:hAnsi="Times New Roman" w:cs="Times New Roman"/>
          <w:bCs/>
          <w:sz w:val="24"/>
          <w:szCs w:val="24"/>
          <w:lang w:val="sq-AL"/>
        </w:rPr>
        <w:t>,</w:t>
      </w:r>
      <w:r w:rsidRPr="005C7545">
        <w:rPr>
          <w:rFonts w:ascii="Times New Roman" w:hAnsi="Times New Roman" w:cs="Times New Roman"/>
          <w:bCs/>
          <w:sz w:val="24"/>
          <w:szCs w:val="24"/>
          <w:lang w:val="sq-AL"/>
        </w:rPr>
        <w:t xml:space="preserve"> sipas të cilit  iniciativa për të filluar procesin i takon paditësit që vë në lëvizje </w:t>
      </w:r>
      <w:r w:rsidRPr="005C7545">
        <w:rPr>
          <w:rFonts w:ascii="Times New Roman" w:hAnsi="Times New Roman" w:cs="Times New Roman"/>
          <w:bCs/>
          <w:iCs/>
          <w:sz w:val="24"/>
          <w:szCs w:val="24"/>
          <w:lang w:val="sq-AL"/>
        </w:rPr>
        <w:t>gjykatën për fillimin e një procesi gjyqësor, përveç</w:t>
      </w:r>
      <w:r w:rsidR="00B55279">
        <w:rPr>
          <w:rFonts w:ascii="Times New Roman" w:hAnsi="Times New Roman" w:cs="Times New Roman"/>
          <w:bCs/>
          <w:iCs/>
          <w:sz w:val="24"/>
          <w:szCs w:val="24"/>
          <w:lang w:val="sq-AL"/>
        </w:rPr>
        <w:t>se</w:t>
      </w:r>
      <w:r w:rsidRPr="005C7545">
        <w:rPr>
          <w:rFonts w:ascii="Times New Roman" w:hAnsi="Times New Roman" w:cs="Times New Roman"/>
          <w:bCs/>
          <w:iCs/>
          <w:sz w:val="24"/>
          <w:szCs w:val="24"/>
          <w:lang w:val="sq-AL"/>
        </w:rPr>
        <w:t xml:space="preserve"> kur ligji parashikon ndryshe (</w:t>
      </w:r>
      <w:r w:rsidRPr="005C7545">
        <w:rPr>
          <w:rFonts w:ascii="Times New Roman" w:hAnsi="Times New Roman" w:cs="Times New Roman"/>
          <w:bCs/>
          <w:sz w:val="24"/>
          <w:szCs w:val="24"/>
          <w:lang w:val="sq-AL"/>
        </w:rPr>
        <w:t>neni 2 i Kodit të Procedurës Civile). Në çdo rast është pala që përcakton objektin e gjykimit mbi të cilin do të shprehet gjykata (</w:t>
      </w:r>
      <w:r w:rsidRPr="005C7545">
        <w:rPr>
          <w:rFonts w:ascii="Times New Roman" w:hAnsi="Times New Roman" w:cs="Times New Roman"/>
          <w:bCs/>
          <w:i/>
          <w:sz w:val="24"/>
          <w:szCs w:val="24"/>
          <w:lang w:val="sq-AL"/>
        </w:rPr>
        <w:t>shih vendimin nr. 7, datë 09.03.2009 të Gjykatës Kushtetuese</w:t>
      </w:r>
      <w:r w:rsidRPr="005C7545">
        <w:rPr>
          <w:rFonts w:ascii="Times New Roman" w:hAnsi="Times New Roman" w:cs="Times New Roman"/>
          <w:bCs/>
          <w:sz w:val="24"/>
          <w:szCs w:val="24"/>
          <w:lang w:val="sq-AL"/>
        </w:rPr>
        <w:t>).</w:t>
      </w:r>
      <w:r w:rsidR="00775512">
        <w:rPr>
          <w:rFonts w:ascii="Times New Roman" w:hAnsi="Times New Roman" w:cs="Times New Roman"/>
          <w:bCs/>
          <w:sz w:val="24"/>
          <w:szCs w:val="24"/>
          <w:lang w:val="sq-AL"/>
        </w:rPr>
        <w:t xml:space="preserve"> </w:t>
      </w:r>
    </w:p>
    <w:p w:rsidR="006878A8" w:rsidRPr="00C63D2B" w:rsidRDefault="00B55279" w:rsidP="00C63D2B">
      <w:pPr>
        <w:pStyle w:val="ListParagraph"/>
        <w:numPr>
          <w:ilvl w:val="0"/>
          <w:numId w:val="1"/>
        </w:numPr>
        <w:tabs>
          <w:tab w:val="left" w:pos="990"/>
          <w:tab w:val="left" w:pos="1080"/>
        </w:tabs>
        <w:spacing w:line="360" w:lineRule="auto"/>
        <w:ind w:left="0" w:firstLine="720"/>
        <w:jc w:val="both"/>
        <w:rPr>
          <w:rFonts w:ascii="Times New Roman" w:eastAsia="Times New Roman" w:hAnsi="Times New Roman" w:cs="Times New Roman"/>
          <w:bCs/>
          <w:sz w:val="24"/>
          <w:szCs w:val="24"/>
          <w:lang w:val="sq-AL"/>
        </w:rPr>
      </w:pPr>
      <w:r>
        <w:rPr>
          <w:rFonts w:ascii="Times New Roman" w:hAnsi="Times New Roman" w:cs="Times New Roman"/>
          <w:color w:val="000000"/>
          <w:sz w:val="24"/>
          <w:szCs w:val="24"/>
          <w:lang w:val="sq-AL"/>
        </w:rPr>
        <w:t>Gjykata është shprehur</w:t>
      </w:r>
      <w:r w:rsidR="006878A8" w:rsidRPr="00C63D2B">
        <w:rPr>
          <w:rFonts w:ascii="Times New Roman" w:hAnsi="Times New Roman" w:cs="Times New Roman"/>
          <w:color w:val="000000"/>
          <w:sz w:val="24"/>
          <w:szCs w:val="24"/>
          <w:lang w:val="sq-AL"/>
        </w:rPr>
        <w:t xml:space="preserve"> se është në kompetencën e gjykatave të juridiksionit të zakonshëm interpretimi i dispozitave ligjore për shkakun juridik dhe objektin e padive që duhen ngritur për zgjidhjen e mosmarrëveshjes</w:t>
      </w:r>
      <w:r w:rsidR="003A54E7" w:rsidRPr="00C63D2B">
        <w:rPr>
          <w:rFonts w:ascii="Times New Roman" w:hAnsi="Times New Roman" w:cs="Times New Roman"/>
          <w:color w:val="000000"/>
          <w:sz w:val="24"/>
          <w:szCs w:val="24"/>
          <w:lang w:val="sq-AL"/>
        </w:rPr>
        <w:t>,</w:t>
      </w:r>
      <w:r w:rsidR="006878A8" w:rsidRPr="00C63D2B">
        <w:rPr>
          <w:rFonts w:ascii="Times New Roman" w:hAnsi="Times New Roman" w:cs="Times New Roman"/>
          <w:color w:val="000000"/>
          <w:sz w:val="24"/>
          <w:szCs w:val="24"/>
          <w:lang w:val="sq-AL"/>
        </w:rPr>
        <w:t xml:space="preserve"> si dhe vlerësimi juridik i rrethanave dhe provave të parashtruara nga palët</w:t>
      </w:r>
      <w:r w:rsidR="006878A8" w:rsidRPr="00C63D2B">
        <w:rPr>
          <w:rFonts w:ascii="Times New Roman" w:hAnsi="Times New Roman" w:cs="Times New Roman"/>
          <w:i/>
          <w:color w:val="000000"/>
          <w:sz w:val="24"/>
          <w:szCs w:val="24"/>
          <w:lang w:val="sq-AL"/>
        </w:rPr>
        <w:t xml:space="preserve"> (shih vendimet nr. 8, datë 13.03.2008; nr. 6, datë 15.04.2005; nr. 36, datë 19.12.2003 të Gjykatës Kushtetuese</w:t>
      </w:r>
      <w:r w:rsidR="006878A8" w:rsidRPr="00C63D2B">
        <w:rPr>
          <w:rFonts w:ascii="Times New Roman" w:hAnsi="Times New Roman" w:cs="Times New Roman"/>
          <w:color w:val="000000"/>
          <w:sz w:val="24"/>
          <w:szCs w:val="24"/>
          <w:lang w:val="sq-AL"/>
        </w:rPr>
        <w:t>).</w:t>
      </w:r>
      <w:r>
        <w:rPr>
          <w:rFonts w:ascii="Times New Roman" w:hAnsi="Times New Roman" w:cs="Times New Roman"/>
          <w:color w:val="000000"/>
          <w:sz w:val="24"/>
          <w:szCs w:val="24"/>
          <w:lang w:val="sq-AL"/>
        </w:rPr>
        <w:t xml:space="preserve"> Neni 185 i KPC-së përcakton se “p</w:t>
      </w:r>
      <w:r w:rsidR="006878A8" w:rsidRPr="00C63D2B">
        <w:rPr>
          <w:rFonts w:ascii="Times New Roman" w:hAnsi="Times New Roman" w:cs="Times New Roman"/>
          <w:color w:val="000000"/>
          <w:sz w:val="24"/>
          <w:szCs w:val="24"/>
          <w:lang w:val="sq-AL"/>
        </w:rPr>
        <w:t>aditësi gjatë hetimit gjyqësor ka të drejtë të ndryshojë shkakun ligjor të padisë. Ai, pa ndryshuar shkakun ligjor të saj, mund të shtojë, të pakësojë ose t</w:t>
      </w:r>
      <w:r w:rsidR="003A54E7" w:rsidRPr="00C63D2B">
        <w:rPr>
          <w:rFonts w:ascii="Times New Roman" w:hAnsi="Times New Roman" w:cs="Times New Roman"/>
          <w:color w:val="000000"/>
          <w:sz w:val="24"/>
          <w:szCs w:val="24"/>
          <w:lang w:val="sq-AL"/>
        </w:rPr>
        <w:t xml:space="preserve">ë ndryshojë objektin e padisë”. Nga kërkuesja nuk u paraqitën argumente </w:t>
      </w:r>
      <w:r w:rsidR="006878A8" w:rsidRPr="00C63D2B">
        <w:rPr>
          <w:rFonts w:ascii="Times New Roman" w:hAnsi="Times New Roman" w:cs="Times New Roman"/>
          <w:color w:val="000000"/>
          <w:sz w:val="24"/>
          <w:szCs w:val="24"/>
          <w:lang w:val="sq-AL"/>
        </w:rPr>
        <w:t xml:space="preserve">për të mbështetur pretendimin për cenim të </w:t>
      </w:r>
      <w:r w:rsidR="003A54E7" w:rsidRPr="00C63D2B">
        <w:rPr>
          <w:rFonts w:ascii="Times New Roman" w:hAnsi="Times New Roman" w:cs="Times New Roman"/>
          <w:color w:val="000000"/>
          <w:sz w:val="24"/>
          <w:szCs w:val="24"/>
          <w:lang w:val="sq-AL"/>
        </w:rPr>
        <w:t>p</w:t>
      </w:r>
      <w:r w:rsidR="006878A8" w:rsidRPr="00C63D2B">
        <w:rPr>
          <w:rFonts w:ascii="Times New Roman" w:hAnsi="Times New Roman" w:cs="Times New Roman"/>
          <w:color w:val="000000"/>
          <w:sz w:val="24"/>
          <w:szCs w:val="24"/>
          <w:lang w:val="sq-AL"/>
        </w:rPr>
        <w:t>rocesit të rregullt ligjor</w:t>
      </w:r>
      <w:r w:rsidR="00C63D2B" w:rsidRPr="00C63D2B">
        <w:rPr>
          <w:rFonts w:ascii="Times New Roman" w:hAnsi="Times New Roman" w:cs="Times New Roman"/>
          <w:color w:val="000000"/>
          <w:sz w:val="24"/>
          <w:szCs w:val="24"/>
          <w:lang w:val="sq-AL"/>
        </w:rPr>
        <w:t>,</w:t>
      </w:r>
      <w:r w:rsidR="006878A8" w:rsidRPr="00C63D2B">
        <w:rPr>
          <w:rFonts w:ascii="Times New Roman" w:hAnsi="Times New Roman" w:cs="Times New Roman"/>
          <w:color w:val="000000"/>
          <w:sz w:val="24"/>
          <w:szCs w:val="24"/>
          <w:lang w:val="sq-AL"/>
        </w:rPr>
        <w:t xml:space="preserve"> </w:t>
      </w:r>
      <w:r w:rsidR="003A54E7" w:rsidRPr="00C63D2B">
        <w:rPr>
          <w:rFonts w:ascii="Times New Roman" w:hAnsi="Times New Roman" w:cs="Times New Roman"/>
          <w:color w:val="000000"/>
          <w:sz w:val="24"/>
          <w:szCs w:val="24"/>
          <w:lang w:val="sq-AL"/>
        </w:rPr>
        <w:t xml:space="preserve">si rrjedhojë e mosrespektimit të parimit të disponibilitetit. </w:t>
      </w:r>
      <w:r w:rsidR="00C63D2B" w:rsidRPr="00C63D2B">
        <w:rPr>
          <w:rFonts w:ascii="Times New Roman" w:hAnsi="Times New Roman" w:cs="Times New Roman"/>
          <w:color w:val="000000"/>
          <w:sz w:val="24"/>
          <w:szCs w:val="24"/>
          <w:lang w:val="sq-AL"/>
        </w:rPr>
        <w:t xml:space="preserve">Në vlerësimin e Kolegjit nuk mjafton vetëm pretendimi se është cenuar parimi i disponibilitetit; kërkuesja duhej të argumentonte se si dhe në ç’masë kjo ka ndikuar në procesin e rregullt ligjor.  </w:t>
      </w:r>
    </w:p>
    <w:p w:rsidR="00B01419" w:rsidRPr="00C63D2B" w:rsidRDefault="00B01419" w:rsidP="00C63D2B">
      <w:pPr>
        <w:pStyle w:val="ListParagraph"/>
        <w:numPr>
          <w:ilvl w:val="0"/>
          <w:numId w:val="1"/>
        </w:numPr>
        <w:tabs>
          <w:tab w:val="left" w:pos="990"/>
          <w:tab w:val="left" w:pos="1080"/>
        </w:tabs>
        <w:spacing w:line="360" w:lineRule="auto"/>
        <w:ind w:left="0" w:firstLine="720"/>
        <w:jc w:val="both"/>
        <w:rPr>
          <w:rFonts w:ascii="Times New Roman" w:eastAsia="Times New Roman" w:hAnsi="Times New Roman" w:cs="Times New Roman"/>
          <w:sz w:val="24"/>
          <w:szCs w:val="24"/>
          <w:lang w:val="sq-AL"/>
        </w:rPr>
      </w:pPr>
      <w:r w:rsidRPr="00C63D2B">
        <w:rPr>
          <w:rFonts w:ascii="Times New Roman" w:hAnsi="Times New Roman" w:cs="Times New Roman"/>
          <w:bCs/>
          <w:sz w:val="24"/>
          <w:szCs w:val="24"/>
          <w:lang w:val="sq-AL"/>
        </w:rPr>
        <w:t xml:space="preserve">Nga </w:t>
      </w:r>
      <w:r w:rsidR="005C7545" w:rsidRPr="00C63D2B">
        <w:rPr>
          <w:rFonts w:ascii="Times New Roman" w:hAnsi="Times New Roman" w:cs="Times New Roman"/>
          <w:bCs/>
          <w:sz w:val="24"/>
          <w:szCs w:val="24"/>
          <w:lang w:val="sq-AL"/>
        </w:rPr>
        <w:t xml:space="preserve">leximi në tërësi i vendimeve </w:t>
      </w:r>
      <w:r w:rsidRPr="00C63D2B">
        <w:rPr>
          <w:rFonts w:ascii="Times New Roman" w:hAnsi="Times New Roman" w:cs="Times New Roman"/>
          <w:bCs/>
          <w:sz w:val="24"/>
          <w:szCs w:val="24"/>
          <w:lang w:val="sq-AL"/>
        </w:rPr>
        <w:t>gjyqësore të kundërshtuar</w:t>
      </w:r>
      <w:r w:rsidR="005C7545" w:rsidRPr="00C63D2B">
        <w:rPr>
          <w:rFonts w:ascii="Times New Roman" w:hAnsi="Times New Roman" w:cs="Times New Roman"/>
          <w:bCs/>
          <w:sz w:val="24"/>
          <w:szCs w:val="24"/>
          <w:lang w:val="sq-AL"/>
        </w:rPr>
        <w:t>a</w:t>
      </w:r>
      <w:r w:rsidRPr="00C63D2B">
        <w:rPr>
          <w:rFonts w:ascii="Times New Roman" w:hAnsi="Times New Roman" w:cs="Times New Roman"/>
          <w:bCs/>
          <w:sz w:val="24"/>
          <w:szCs w:val="24"/>
          <w:lang w:val="sq-AL"/>
        </w:rPr>
        <w:t xml:space="preserve"> nuk rezulton që gjykatat të jenë shprehur tej objektit të padisë të përcaktuar nga kërkuesja apo tej shkaqeve të </w:t>
      </w:r>
      <w:r w:rsidR="00C63D2B">
        <w:rPr>
          <w:rFonts w:ascii="Times New Roman" w:hAnsi="Times New Roman" w:cs="Times New Roman"/>
          <w:bCs/>
          <w:sz w:val="24"/>
          <w:szCs w:val="24"/>
          <w:lang w:val="sq-AL"/>
        </w:rPr>
        <w:t xml:space="preserve">paraqitura prej saj në ankim  </w:t>
      </w:r>
      <w:r w:rsidRPr="00C63D2B">
        <w:rPr>
          <w:rFonts w:ascii="Times New Roman" w:hAnsi="Times New Roman" w:cs="Times New Roman"/>
          <w:bCs/>
          <w:sz w:val="24"/>
          <w:szCs w:val="24"/>
          <w:lang w:val="sq-AL"/>
        </w:rPr>
        <w:t>o</w:t>
      </w:r>
      <w:r w:rsidR="00C63D2B">
        <w:rPr>
          <w:rFonts w:ascii="Times New Roman" w:hAnsi="Times New Roman" w:cs="Times New Roman"/>
          <w:bCs/>
          <w:sz w:val="24"/>
          <w:szCs w:val="24"/>
          <w:lang w:val="sq-AL"/>
        </w:rPr>
        <w:t>se</w:t>
      </w:r>
      <w:r w:rsidR="005C7545" w:rsidRPr="00C63D2B">
        <w:rPr>
          <w:rFonts w:ascii="Times New Roman" w:hAnsi="Times New Roman" w:cs="Times New Roman"/>
          <w:bCs/>
          <w:sz w:val="24"/>
          <w:szCs w:val="24"/>
          <w:lang w:val="sq-AL"/>
        </w:rPr>
        <w:t xml:space="preserve"> rekurs</w:t>
      </w:r>
      <w:r w:rsidR="00C63D2B">
        <w:rPr>
          <w:rFonts w:ascii="Times New Roman" w:hAnsi="Times New Roman" w:cs="Times New Roman"/>
          <w:bCs/>
          <w:color w:val="000000"/>
          <w:sz w:val="24"/>
          <w:szCs w:val="24"/>
          <w:lang w:val="sq-AL"/>
        </w:rPr>
        <w:t>, si dhe nuk konstatohet që ajo</w:t>
      </w:r>
      <w:r w:rsidR="00C63D2B" w:rsidRPr="00C63D2B">
        <w:rPr>
          <w:rFonts w:ascii="Times New Roman" w:hAnsi="Times New Roman" w:cs="Times New Roman"/>
          <w:color w:val="000000"/>
          <w:sz w:val="24"/>
          <w:szCs w:val="24"/>
          <w:lang w:val="sq-AL"/>
        </w:rPr>
        <w:t xml:space="preserve"> të jetë vënë në pozitë të pafavorshme në raport me palët e tjer</w:t>
      </w:r>
      <w:r w:rsidR="00C63D2B" w:rsidRPr="00C63D2B">
        <w:rPr>
          <w:rFonts w:ascii="Times New Roman" w:hAnsi="Times New Roman" w:cs="Times New Roman"/>
          <w:bCs/>
          <w:color w:val="000000"/>
          <w:sz w:val="24"/>
          <w:szCs w:val="24"/>
          <w:lang w:val="sq-AL"/>
        </w:rPr>
        <w:t>a</w:t>
      </w:r>
      <w:r w:rsidR="00C63D2B">
        <w:rPr>
          <w:rFonts w:ascii="Times New Roman" w:hAnsi="Times New Roman" w:cs="Times New Roman"/>
          <w:bCs/>
          <w:color w:val="000000"/>
          <w:sz w:val="24"/>
          <w:szCs w:val="24"/>
          <w:lang w:val="sq-AL"/>
        </w:rPr>
        <w:t>.</w:t>
      </w:r>
      <w:r w:rsidR="005C7545" w:rsidRPr="00C63D2B">
        <w:rPr>
          <w:rFonts w:ascii="Times New Roman" w:hAnsi="Times New Roman" w:cs="Times New Roman"/>
          <w:bCs/>
          <w:sz w:val="24"/>
          <w:szCs w:val="24"/>
          <w:lang w:val="sq-AL"/>
        </w:rPr>
        <w:t xml:space="preserve"> Nisur nga ky konstatim, Kolegji vlerëson se </w:t>
      </w:r>
      <w:r w:rsidRPr="00C63D2B">
        <w:rPr>
          <w:rFonts w:ascii="Times New Roman" w:hAnsi="Times New Roman" w:cs="Times New Roman"/>
          <w:bCs/>
          <w:sz w:val="24"/>
          <w:szCs w:val="24"/>
          <w:lang w:val="sq-AL"/>
        </w:rPr>
        <w:t xml:space="preserve">pretendimi i kërkueses për cenimin </w:t>
      </w:r>
      <w:r w:rsidR="00B55279">
        <w:rPr>
          <w:rFonts w:ascii="Times New Roman" w:hAnsi="Times New Roman" w:cs="Times New Roman"/>
          <w:bCs/>
          <w:sz w:val="24"/>
          <w:szCs w:val="24"/>
          <w:lang w:val="sq-AL"/>
        </w:rPr>
        <w:t>e</w:t>
      </w:r>
      <w:r w:rsidRPr="00C63D2B">
        <w:rPr>
          <w:rFonts w:ascii="Times New Roman" w:hAnsi="Times New Roman" w:cs="Times New Roman"/>
          <w:bCs/>
          <w:sz w:val="24"/>
          <w:szCs w:val="24"/>
          <w:lang w:val="sq-AL"/>
        </w:rPr>
        <w:t xml:space="preserve"> parimit të disponibilitetit në gjykim është i pabazuar.</w:t>
      </w:r>
      <w:r w:rsidRPr="00C63D2B">
        <w:rPr>
          <w:rFonts w:ascii="Times New Roman" w:eastAsia="Times New Roman" w:hAnsi="Times New Roman" w:cs="Times New Roman"/>
          <w:bCs/>
          <w:sz w:val="24"/>
          <w:szCs w:val="24"/>
          <w:lang w:val="sq-AL"/>
        </w:rPr>
        <w:t xml:space="preserve"> </w:t>
      </w:r>
    </w:p>
    <w:p w:rsidR="006C6251" w:rsidRPr="005C7545" w:rsidRDefault="005C7545" w:rsidP="005C7545">
      <w:pPr>
        <w:pStyle w:val="ListParagraph"/>
        <w:numPr>
          <w:ilvl w:val="0"/>
          <w:numId w:val="1"/>
        </w:numPr>
        <w:tabs>
          <w:tab w:val="left" w:pos="990"/>
          <w:tab w:val="left" w:pos="1080"/>
        </w:tabs>
        <w:spacing w:line="360" w:lineRule="auto"/>
        <w:ind w:left="0" w:firstLine="72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Si përfundim, bazuar në sa më sipër, </w:t>
      </w:r>
      <w:r>
        <w:rPr>
          <w:rFonts w:ascii="Times New Roman" w:eastAsia="Times New Roman" w:hAnsi="Times New Roman" w:cs="Times New Roman"/>
          <w:bCs/>
          <w:sz w:val="24"/>
          <w:szCs w:val="24"/>
          <w:lang w:val="sq-AL"/>
        </w:rPr>
        <w:t>Kolegji çmo</w:t>
      </w:r>
      <w:r w:rsidR="006C6251" w:rsidRPr="005C7545">
        <w:rPr>
          <w:rFonts w:ascii="Times New Roman" w:eastAsia="Times New Roman" w:hAnsi="Times New Roman" w:cs="Times New Roman"/>
          <w:bCs/>
          <w:sz w:val="24"/>
          <w:szCs w:val="24"/>
          <w:lang w:val="sq-AL"/>
        </w:rPr>
        <w:t>n se k</w:t>
      </w:r>
      <w:r w:rsidR="00B55279">
        <w:rPr>
          <w:rFonts w:ascii="Times New Roman" w:eastAsia="Times New Roman" w:hAnsi="Times New Roman" w:cs="Times New Roman"/>
          <w:bCs/>
          <w:sz w:val="24"/>
          <w:szCs w:val="24"/>
          <w:lang w:val="sq-AL"/>
        </w:rPr>
        <w:t>ërkesa është haptazi e pabazuar e, për rrjedhojë</w:t>
      </w:r>
      <w:r w:rsidR="006C6251" w:rsidRPr="005C7545">
        <w:rPr>
          <w:rFonts w:ascii="Times New Roman" w:eastAsia="Times New Roman" w:hAnsi="Times New Roman" w:cs="Times New Roman"/>
          <w:bCs/>
          <w:sz w:val="24"/>
          <w:szCs w:val="24"/>
          <w:lang w:val="sq-AL"/>
        </w:rPr>
        <w:t xml:space="preserve"> nuk mund të kalojë për shqyrtim në seancë plenare.</w:t>
      </w:r>
    </w:p>
    <w:p w:rsidR="006C6251" w:rsidRPr="00B01419" w:rsidRDefault="006C6251" w:rsidP="006C6251">
      <w:pPr>
        <w:spacing w:after="0" w:line="360" w:lineRule="auto"/>
        <w:ind w:firstLine="720"/>
        <w:jc w:val="both"/>
        <w:rPr>
          <w:rFonts w:ascii="Times New Roman" w:eastAsia="Times New Roman" w:hAnsi="Times New Roman" w:cs="Times New Roman"/>
          <w:bCs/>
          <w:sz w:val="24"/>
          <w:szCs w:val="24"/>
          <w:lang w:val="sq-AL"/>
        </w:rPr>
      </w:pPr>
    </w:p>
    <w:p w:rsidR="006C6251" w:rsidRPr="00B01419" w:rsidRDefault="006C6251" w:rsidP="006C6251">
      <w:pPr>
        <w:spacing w:after="0" w:line="360" w:lineRule="auto"/>
        <w:jc w:val="center"/>
        <w:rPr>
          <w:rFonts w:ascii="Times New Roman" w:eastAsia="Times New Roman" w:hAnsi="Times New Roman" w:cs="Times New Roman"/>
          <w:b/>
          <w:bCs/>
          <w:sz w:val="24"/>
          <w:szCs w:val="24"/>
          <w:lang w:val="sq-AL"/>
        </w:rPr>
      </w:pPr>
      <w:r w:rsidRPr="00B01419">
        <w:rPr>
          <w:rFonts w:ascii="Times New Roman" w:eastAsia="Times New Roman" w:hAnsi="Times New Roman" w:cs="Times New Roman"/>
          <w:b/>
          <w:bCs/>
          <w:sz w:val="24"/>
          <w:szCs w:val="24"/>
          <w:lang w:val="sq-AL"/>
        </w:rPr>
        <w:t>PËR KËTO ARSYE,</w:t>
      </w:r>
    </w:p>
    <w:p w:rsidR="006C6251" w:rsidRPr="00B01419" w:rsidRDefault="006C6251" w:rsidP="006C6251">
      <w:pPr>
        <w:spacing w:after="0" w:line="360" w:lineRule="auto"/>
        <w:jc w:val="both"/>
        <w:rPr>
          <w:rFonts w:ascii="Times New Roman" w:eastAsia="Times New Roman" w:hAnsi="Times New Roman" w:cs="Times New Roman"/>
          <w:sz w:val="24"/>
          <w:szCs w:val="24"/>
          <w:lang w:val="sq-AL"/>
        </w:rPr>
      </w:pPr>
      <w:r w:rsidRPr="00B01419">
        <w:rPr>
          <w:rFonts w:ascii="Times New Roman" w:eastAsia="Times New Roman" w:hAnsi="Times New Roman" w:cs="Times New Roman"/>
          <w:sz w:val="24"/>
          <w:szCs w:val="24"/>
          <w:lang w:val="sq-AL"/>
        </w:rPr>
        <w:tab/>
        <w:t>Kolegji i Gjykatës Kushtetuese të Republikës së Shqipërisë, në bazë të nenit 31 të ligjit nr. 8577, datë 10.02.2000 “Për organizimin dhe funksionimin e Gjykatës Kushtetuese të Republikës së Shqipërisë”,</w:t>
      </w:r>
    </w:p>
    <w:p w:rsidR="009D55A8" w:rsidRDefault="009D55A8" w:rsidP="006C6251">
      <w:pPr>
        <w:spacing w:after="0" w:line="360" w:lineRule="auto"/>
        <w:jc w:val="center"/>
        <w:rPr>
          <w:rFonts w:ascii="Times New Roman" w:eastAsia="Times New Roman" w:hAnsi="Times New Roman" w:cs="Times New Roman"/>
          <w:b/>
          <w:bCs/>
          <w:sz w:val="24"/>
          <w:szCs w:val="24"/>
          <w:lang w:val="sq-AL"/>
        </w:rPr>
      </w:pPr>
    </w:p>
    <w:p w:rsidR="006C6251" w:rsidRPr="00B01419" w:rsidRDefault="006C6251" w:rsidP="006C6251">
      <w:pPr>
        <w:spacing w:after="0" w:line="360" w:lineRule="auto"/>
        <w:jc w:val="center"/>
        <w:rPr>
          <w:rFonts w:ascii="Times New Roman" w:eastAsia="Times New Roman" w:hAnsi="Times New Roman" w:cs="Times New Roman"/>
          <w:b/>
          <w:bCs/>
          <w:sz w:val="24"/>
          <w:szCs w:val="24"/>
          <w:lang w:val="sq-AL"/>
        </w:rPr>
      </w:pPr>
      <w:r w:rsidRPr="00B01419">
        <w:rPr>
          <w:rFonts w:ascii="Times New Roman" w:eastAsia="Times New Roman" w:hAnsi="Times New Roman" w:cs="Times New Roman"/>
          <w:b/>
          <w:bCs/>
          <w:sz w:val="24"/>
          <w:szCs w:val="24"/>
          <w:lang w:val="sq-AL"/>
        </w:rPr>
        <w:t>V E N D O S I:</w:t>
      </w:r>
    </w:p>
    <w:p w:rsidR="006C6251" w:rsidRPr="00B01419" w:rsidRDefault="006C6251" w:rsidP="006C6251">
      <w:pPr>
        <w:spacing w:after="0" w:line="360" w:lineRule="auto"/>
        <w:ind w:firstLine="720"/>
        <w:jc w:val="both"/>
        <w:rPr>
          <w:rFonts w:ascii="Times New Roman" w:eastAsia="Times New Roman" w:hAnsi="Times New Roman" w:cs="Times New Roman"/>
          <w:sz w:val="24"/>
          <w:szCs w:val="24"/>
          <w:lang w:val="sq-AL"/>
        </w:rPr>
      </w:pPr>
      <w:r w:rsidRPr="00B01419">
        <w:rPr>
          <w:rFonts w:ascii="Times New Roman" w:eastAsia="Times New Roman" w:hAnsi="Times New Roman" w:cs="Times New Roman"/>
          <w:sz w:val="24"/>
          <w:szCs w:val="24"/>
          <w:lang w:val="sq-AL"/>
        </w:rPr>
        <w:t xml:space="preserve">Moskalimin e çështjes për shqyrtim në seancë plenare.  </w:t>
      </w:r>
    </w:p>
    <w:p w:rsidR="00C406E9" w:rsidRPr="009D55A8" w:rsidRDefault="00C406E9">
      <w:pPr>
        <w:rPr>
          <w:rFonts w:ascii="Times New Roman" w:hAnsi="Times New Roman" w:cs="Times New Roman"/>
          <w:sz w:val="24"/>
          <w:szCs w:val="24"/>
          <w:lang w:val="it-IT"/>
        </w:rPr>
      </w:pPr>
    </w:p>
    <w:sectPr w:rsidR="00C406E9" w:rsidRPr="009D55A8" w:rsidSect="00451861">
      <w:footerReference w:type="default" r:id="rId7"/>
      <w:footerReference w:type="first" r:id="rId8"/>
      <w:pgSz w:w="12240" w:h="15840"/>
      <w:pgMar w:top="117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21D" w:rsidRDefault="00C6021D" w:rsidP="006C6251">
      <w:pPr>
        <w:spacing w:after="0" w:line="240" w:lineRule="auto"/>
      </w:pPr>
      <w:r>
        <w:separator/>
      </w:r>
    </w:p>
  </w:endnote>
  <w:endnote w:type="continuationSeparator" w:id="1">
    <w:p w:rsidR="00C6021D" w:rsidRDefault="00C6021D" w:rsidP="006C6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94603"/>
      <w:docPartObj>
        <w:docPartGallery w:val="Page Numbers (Bottom of Page)"/>
        <w:docPartUnique/>
      </w:docPartObj>
    </w:sdtPr>
    <w:sdtContent>
      <w:p w:rsidR="00451861" w:rsidRDefault="00E56083">
        <w:pPr>
          <w:pStyle w:val="Footer"/>
          <w:jc w:val="right"/>
        </w:pPr>
        <w:fldSimple w:instr=" PAGE   \* MERGEFORMAT ">
          <w:r w:rsidR="00B62CF2">
            <w:rPr>
              <w:noProof/>
            </w:rPr>
            <w:t>2</w:t>
          </w:r>
        </w:fldSimple>
      </w:p>
    </w:sdtContent>
  </w:sdt>
  <w:p w:rsidR="00534B21" w:rsidRDefault="00C602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94602"/>
      <w:docPartObj>
        <w:docPartGallery w:val="Page Numbers (Bottom of Page)"/>
        <w:docPartUnique/>
      </w:docPartObj>
    </w:sdtPr>
    <w:sdtContent>
      <w:p w:rsidR="00451861" w:rsidRDefault="00E56083">
        <w:pPr>
          <w:pStyle w:val="Footer"/>
          <w:jc w:val="right"/>
        </w:pPr>
        <w:fldSimple w:instr=" PAGE   \* MERGEFORMAT ">
          <w:r w:rsidR="00B62CF2">
            <w:rPr>
              <w:noProof/>
            </w:rPr>
            <w:t>1</w:t>
          </w:r>
        </w:fldSimple>
      </w:p>
    </w:sdtContent>
  </w:sdt>
  <w:p w:rsidR="00451861" w:rsidRDefault="004518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21D" w:rsidRDefault="00C6021D" w:rsidP="006C6251">
      <w:pPr>
        <w:spacing w:after="0" w:line="240" w:lineRule="auto"/>
      </w:pPr>
      <w:r>
        <w:separator/>
      </w:r>
    </w:p>
  </w:footnote>
  <w:footnote w:type="continuationSeparator" w:id="1">
    <w:p w:rsidR="00C6021D" w:rsidRDefault="00C6021D" w:rsidP="006C62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85B14"/>
    <w:multiLevelType w:val="hybridMultilevel"/>
    <w:tmpl w:val="8AC8A0C8"/>
    <w:lvl w:ilvl="0" w:tplc="95E62FE4">
      <w:start w:val="1"/>
      <w:numFmt w:val="lowerLetter"/>
      <w:lvlText w:val="%1)"/>
      <w:lvlJc w:val="left"/>
      <w:pPr>
        <w:ind w:left="1080" w:hanging="360"/>
      </w:pPr>
      <w:rPr>
        <w:rFonts w:ascii="Times New Roman" w:eastAsiaTheme="minorEastAsia"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BB32C3"/>
    <w:multiLevelType w:val="hybridMultilevel"/>
    <w:tmpl w:val="ABE03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21134"/>
    <w:multiLevelType w:val="multilevel"/>
    <w:tmpl w:val="B38CB3A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3C525BBC"/>
    <w:multiLevelType w:val="hybridMultilevel"/>
    <w:tmpl w:val="27288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66CEF"/>
    <w:multiLevelType w:val="hybridMultilevel"/>
    <w:tmpl w:val="F00A5AFC"/>
    <w:lvl w:ilvl="0" w:tplc="EF74D9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A45B18"/>
    <w:multiLevelType w:val="hybridMultilevel"/>
    <w:tmpl w:val="ABA43032"/>
    <w:lvl w:ilvl="0" w:tplc="9156FC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CC0A39"/>
    <w:multiLevelType w:val="hybridMultilevel"/>
    <w:tmpl w:val="1AD006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0301B8"/>
    <w:multiLevelType w:val="hybridMultilevel"/>
    <w:tmpl w:val="00ECC3FC"/>
    <w:lvl w:ilvl="0" w:tplc="062634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5"/>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D3983"/>
    <w:rsid w:val="0000693F"/>
    <w:rsid w:val="00024561"/>
    <w:rsid w:val="00034DB1"/>
    <w:rsid w:val="0008167C"/>
    <w:rsid w:val="000D31FE"/>
    <w:rsid w:val="00122741"/>
    <w:rsid w:val="00142715"/>
    <w:rsid w:val="0016781B"/>
    <w:rsid w:val="00280FDC"/>
    <w:rsid w:val="002C0624"/>
    <w:rsid w:val="002E6075"/>
    <w:rsid w:val="003451B4"/>
    <w:rsid w:val="00353464"/>
    <w:rsid w:val="00360E3A"/>
    <w:rsid w:val="00390E00"/>
    <w:rsid w:val="003A54E7"/>
    <w:rsid w:val="003B7F76"/>
    <w:rsid w:val="003D3983"/>
    <w:rsid w:val="00451861"/>
    <w:rsid w:val="004527A0"/>
    <w:rsid w:val="004D3260"/>
    <w:rsid w:val="004F4B52"/>
    <w:rsid w:val="00510685"/>
    <w:rsid w:val="005464AA"/>
    <w:rsid w:val="00573386"/>
    <w:rsid w:val="005C7545"/>
    <w:rsid w:val="00613EAB"/>
    <w:rsid w:val="00636EED"/>
    <w:rsid w:val="00641F19"/>
    <w:rsid w:val="006878A8"/>
    <w:rsid w:val="006C6251"/>
    <w:rsid w:val="006D35B3"/>
    <w:rsid w:val="00775512"/>
    <w:rsid w:val="007F5F61"/>
    <w:rsid w:val="008360FA"/>
    <w:rsid w:val="00841EEF"/>
    <w:rsid w:val="00872A3B"/>
    <w:rsid w:val="008C51F7"/>
    <w:rsid w:val="00923C91"/>
    <w:rsid w:val="00956C13"/>
    <w:rsid w:val="00986C32"/>
    <w:rsid w:val="009D55A8"/>
    <w:rsid w:val="00A03D1B"/>
    <w:rsid w:val="00A06C25"/>
    <w:rsid w:val="00A1583E"/>
    <w:rsid w:val="00A4038B"/>
    <w:rsid w:val="00A47D68"/>
    <w:rsid w:val="00A7619B"/>
    <w:rsid w:val="00A9664B"/>
    <w:rsid w:val="00B01419"/>
    <w:rsid w:val="00B55279"/>
    <w:rsid w:val="00B62CF2"/>
    <w:rsid w:val="00BB3B87"/>
    <w:rsid w:val="00BB4B9E"/>
    <w:rsid w:val="00BE093E"/>
    <w:rsid w:val="00C00FD1"/>
    <w:rsid w:val="00C22CFC"/>
    <w:rsid w:val="00C406E9"/>
    <w:rsid w:val="00C6021D"/>
    <w:rsid w:val="00C62743"/>
    <w:rsid w:val="00C63D2B"/>
    <w:rsid w:val="00C76A53"/>
    <w:rsid w:val="00CD3B6F"/>
    <w:rsid w:val="00D303D7"/>
    <w:rsid w:val="00D87625"/>
    <w:rsid w:val="00DD075A"/>
    <w:rsid w:val="00E13391"/>
    <w:rsid w:val="00E26852"/>
    <w:rsid w:val="00E56083"/>
    <w:rsid w:val="00EA6369"/>
    <w:rsid w:val="00F05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5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C6251"/>
    <w:pPr>
      <w:ind w:left="720"/>
      <w:contextualSpacing/>
    </w:pPr>
  </w:style>
  <w:style w:type="paragraph" w:styleId="Footer">
    <w:name w:val="footer"/>
    <w:basedOn w:val="Normal"/>
    <w:link w:val="FooterChar"/>
    <w:uiPriority w:val="99"/>
    <w:unhideWhenUsed/>
    <w:rsid w:val="006C6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251"/>
    <w:rPr>
      <w:rFonts w:eastAsiaTheme="minorEastAsia"/>
    </w:rPr>
  </w:style>
  <w:style w:type="paragraph" w:styleId="BalloonText">
    <w:name w:val="Balloon Text"/>
    <w:basedOn w:val="Normal"/>
    <w:link w:val="BalloonTextChar"/>
    <w:uiPriority w:val="99"/>
    <w:semiHidden/>
    <w:unhideWhenUsed/>
    <w:rsid w:val="006C6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251"/>
    <w:rPr>
      <w:rFonts w:ascii="Tahoma" w:eastAsiaTheme="minorEastAsia" w:hAnsi="Tahoma" w:cs="Tahoma"/>
      <w:sz w:val="16"/>
      <w:szCs w:val="16"/>
    </w:rPr>
  </w:style>
  <w:style w:type="paragraph" w:styleId="Header">
    <w:name w:val="header"/>
    <w:basedOn w:val="Normal"/>
    <w:link w:val="HeaderChar"/>
    <w:uiPriority w:val="99"/>
    <w:semiHidden/>
    <w:unhideWhenUsed/>
    <w:rsid w:val="006C62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6251"/>
    <w:rPr>
      <w:rFonts w:eastAsiaTheme="minorEastAsia"/>
    </w:rPr>
  </w:style>
  <w:style w:type="paragraph" w:styleId="BodyText">
    <w:name w:val="Body Text"/>
    <w:basedOn w:val="Normal"/>
    <w:link w:val="BodyTextChar"/>
    <w:rsid w:val="00360E3A"/>
    <w:pPr>
      <w:spacing w:after="0" w:line="288" w:lineRule="auto"/>
      <w:jc w:val="both"/>
    </w:pPr>
    <w:rPr>
      <w:rFonts w:ascii="Times New Roman" w:eastAsia="Times New Roman" w:hAnsi="Times New Roman" w:cs="Times New Roman"/>
      <w:sz w:val="21"/>
      <w:szCs w:val="24"/>
    </w:rPr>
  </w:style>
  <w:style w:type="character" w:customStyle="1" w:styleId="BodyTextChar">
    <w:name w:val="Body Text Char"/>
    <w:basedOn w:val="DefaultParagraphFont"/>
    <w:link w:val="BodyText"/>
    <w:rsid w:val="00360E3A"/>
    <w:rPr>
      <w:rFonts w:ascii="Times New Roman" w:eastAsia="Times New Roman" w:hAnsi="Times New Roman" w:cs="Times New Roman"/>
      <w:sz w:val="21"/>
      <w:szCs w:val="24"/>
    </w:rPr>
  </w:style>
  <w:style w:type="character" w:customStyle="1" w:styleId="ListParagraphChar">
    <w:name w:val="List Paragraph Char"/>
    <w:link w:val="ListParagraph"/>
    <w:uiPriority w:val="34"/>
    <w:rsid w:val="00390E00"/>
    <w:rPr>
      <w:rFonts w:eastAsiaTheme="minorEastAsia"/>
    </w:rPr>
  </w:style>
  <w:style w:type="character" w:customStyle="1" w:styleId="hps">
    <w:name w:val="hps"/>
    <w:basedOn w:val="DefaultParagraphFont"/>
    <w:rsid w:val="00B01419"/>
  </w:style>
</w:styles>
</file>

<file path=word/webSettings.xml><?xml version="1.0" encoding="utf-8"?>
<w:webSettings xmlns:r="http://schemas.openxmlformats.org/officeDocument/2006/relationships" xmlns:w="http://schemas.openxmlformats.org/wordprocessingml/2006/main">
  <w:divs>
    <w:div w:id="73814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SHOQERIA "COMPROSER"SHPK</vt:lpstr>
    </vt:vector>
  </TitlesOfParts>
  <Company>Microsoft</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SHOQERIA "COMPROSER"SHPK</dc:title>
  <dc:subject>Dt. 11.02.2016</dc:subject>
  <dc:creator>Sokol BERBERI</dc:creator>
  <cp:lastModifiedBy>user</cp:lastModifiedBy>
  <cp:revision>3</cp:revision>
  <cp:lastPrinted>2016-03-08T10:59:00Z</cp:lastPrinted>
  <dcterms:created xsi:type="dcterms:W3CDTF">2016-03-04T08:52:00Z</dcterms:created>
  <dcterms:modified xsi:type="dcterms:W3CDTF">2016-03-08T10:59:00Z</dcterms:modified>
</cp:coreProperties>
</file>