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1" w:rsidRPr="00A274B3" w:rsidRDefault="00597F69" w:rsidP="00392D21">
      <w:pPr>
        <w:spacing w:line="360" w:lineRule="auto"/>
        <w:jc w:val="center"/>
      </w:pPr>
      <w:r w:rsidRPr="00A274B3">
        <w:rPr>
          <w:b/>
        </w:rPr>
        <w:t>V</w:t>
      </w:r>
      <w:r w:rsidR="00392D21">
        <w:rPr>
          <w:b/>
        </w:rPr>
        <w:t>endim nr. 55 dat</w:t>
      </w:r>
      <w:r w:rsidR="00392D21" w:rsidRPr="00A274B3">
        <w:rPr>
          <w:b/>
        </w:rPr>
        <w:t>ë 06.04.2016</w:t>
      </w:r>
    </w:p>
    <w:p w:rsidR="00597F69" w:rsidRPr="00A274B3" w:rsidRDefault="00597F69" w:rsidP="00976217">
      <w:pPr>
        <w:spacing w:line="360" w:lineRule="auto"/>
        <w:jc w:val="both"/>
        <w:rPr>
          <w:b/>
          <w:u w:val="single"/>
        </w:rPr>
      </w:pPr>
    </w:p>
    <w:p w:rsidR="00597F69" w:rsidRPr="00A274B3" w:rsidRDefault="00597F69" w:rsidP="00976217">
      <w:pPr>
        <w:spacing w:line="360" w:lineRule="auto"/>
        <w:ind w:firstLine="720"/>
        <w:jc w:val="both"/>
      </w:pPr>
      <w:r w:rsidRPr="00A274B3">
        <w:t>Kolegji i Gjykatës Kushtetuese të Republikës së Shqipërisë, i përbërë nga:</w:t>
      </w:r>
    </w:p>
    <w:p w:rsidR="00597F69" w:rsidRPr="00A274B3" w:rsidRDefault="00597F69" w:rsidP="00976217">
      <w:pPr>
        <w:tabs>
          <w:tab w:val="left" w:pos="2844"/>
        </w:tabs>
        <w:spacing w:line="360" w:lineRule="auto"/>
        <w:ind w:left="720"/>
        <w:jc w:val="both"/>
        <w:rPr>
          <w:b/>
          <w:bCs/>
          <w:spacing w:val="-1"/>
        </w:rPr>
      </w:pPr>
    </w:p>
    <w:p w:rsidR="00597F69" w:rsidRPr="00A274B3" w:rsidRDefault="00597F69" w:rsidP="00976217">
      <w:pPr>
        <w:tabs>
          <w:tab w:val="left" w:pos="2844"/>
        </w:tabs>
        <w:spacing w:line="360" w:lineRule="auto"/>
        <w:ind w:left="720"/>
        <w:jc w:val="both"/>
        <w:rPr>
          <w:bCs/>
          <w:spacing w:val="-1"/>
        </w:rPr>
      </w:pPr>
      <w:r w:rsidRPr="00A274B3">
        <w:rPr>
          <w:bCs/>
          <w:spacing w:val="-1"/>
        </w:rPr>
        <w:t>Sokol Berberi,</w:t>
      </w:r>
      <w:r w:rsidRPr="00A274B3">
        <w:rPr>
          <w:bCs/>
          <w:spacing w:val="-1"/>
        </w:rPr>
        <w:tab/>
        <w:t>Anëtar i Gjykatës Kushtetuese</w:t>
      </w:r>
    </w:p>
    <w:p w:rsidR="00597F69" w:rsidRPr="00A274B3" w:rsidRDefault="004B5FC4" w:rsidP="00976217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A274B3">
        <w:rPr>
          <w:bCs/>
          <w:spacing w:val="-1"/>
        </w:rPr>
        <w:t>Altina Xhoxhaj</w:t>
      </w:r>
      <w:r w:rsidR="00597F69" w:rsidRPr="00A274B3">
        <w:rPr>
          <w:bCs/>
          <w:spacing w:val="-1"/>
        </w:rPr>
        <w:t>,</w:t>
      </w:r>
      <w:r w:rsidR="00597F69" w:rsidRPr="00A274B3">
        <w:rPr>
          <w:bCs/>
          <w:spacing w:val="-1"/>
        </w:rPr>
        <w:tab/>
        <w:t>Anëtar</w:t>
      </w:r>
      <w:r w:rsidRPr="00A274B3">
        <w:rPr>
          <w:bCs/>
          <w:spacing w:val="-1"/>
        </w:rPr>
        <w:t>e</w:t>
      </w:r>
      <w:r w:rsidR="00597F69" w:rsidRPr="00A274B3">
        <w:rPr>
          <w:bCs/>
          <w:spacing w:val="-1"/>
        </w:rPr>
        <w:t xml:space="preserve"> </w:t>
      </w:r>
      <w:r w:rsidRPr="00A274B3">
        <w:rPr>
          <w:bCs/>
          <w:spacing w:val="-1"/>
        </w:rPr>
        <w:t>e</w:t>
      </w:r>
      <w:r w:rsidR="00597F69" w:rsidRPr="00A274B3">
        <w:rPr>
          <w:bCs/>
          <w:spacing w:val="-1"/>
        </w:rPr>
        <w:tab/>
        <w:t>“</w:t>
      </w:r>
      <w:r w:rsidR="00597F69" w:rsidRPr="00A274B3">
        <w:rPr>
          <w:bCs/>
          <w:spacing w:val="-1"/>
        </w:rPr>
        <w:tab/>
      </w:r>
      <w:r w:rsidR="00597F69" w:rsidRPr="00A274B3">
        <w:rPr>
          <w:vertAlign w:val="superscript"/>
        </w:rPr>
        <w:tab/>
      </w:r>
      <w:r w:rsidR="00597F69" w:rsidRPr="00A274B3">
        <w:t>“</w:t>
      </w:r>
    </w:p>
    <w:p w:rsidR="00597F69" w:rsidRPr="00A274B3" w:rsidRDefault="00597F69" w:rsidP="00976217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A274B3">
        <w:rPr>
          <w:bCs/>
        </w:rPr>
        <w:t>Gani Dizdari,</w:t>
      </w:r>
      <w:r w:rsidRPr="00A274B3">
        <w:rPr>
          <w:bCs/>
        </w:rPr>
        <w:tab/>
      </w:r>
      <w:r w:rsidRPr="00A274B3">
        <w:rPr>
          <w:bCs/>
          <w:spacing w:val="-2"/>
        </w:rPr>
        <w:t xml:space="preserve">Anëtar i </w:t>
      </w:r>
      <w:r w:rsidRPr="00A274B3">
        <w:rPr>
          <w:bCs/>
          <w:spacing w:val="-2"/>
        </w:rPr>
        <w:tab/>
        <w:t>“</w:t>
      </w:r>
      <w:r w:rsidRPr="00A274B3">
        <w:rPr>
          <w:bCs/>
        </w:rPr>
        <w:tab/>
      </w:r>
      <w:r w:rsidRPr="00A274B3">
        <w:rPr>
          <w:vertAlign w:val="superscript"/>
        </w:rPr>
        <w:tab/>
      </w:r>
      <w:r w:rsidRPr="00A274B3">
        <w:t>“</w:t>
      </w:r>
    </w:p>
    <w:p w:rsidR="00597F69" w:rsidRPr="00A274B3" w:rsidRDefault="00597F69" w:rsidP="00976217">
      <w:pPr>
        <w:spacing w:line="360" w:lineRule="auto"/>
        <w:jc w:val="both"/>
      </w:pPr>
    </w:p>
    <w:p w:rsidR="00597F69" w:rsidRPr="00A274B3" w:rsidRDefault="00597F69" w:rsidP="00976217">
      <w:pPr>
        <w:spacing w:line="360" w:lineRule="auto"/>
        <w:jc w:val="both"/>
      </w:pPr>
      <w:r w:rsidRPr="00A274B3">
        <w:t xml:space="preserve">në datën </w:t>
      </w:r>
      <w:r w:rsidR="004B5FC4" w:rsidRPr="00A274B3">
        <w:t>06</w:t>
      </w:r>
      <w:r w:rsidRPr="00A274B3">
        <w:t>.0</w:t>
      </w:r>
      <w:r w:rsidR="004B5FC4" w:rsidRPr="00A274B3">
        <w:t>4</w:t>
      </w:r>
      <w:r w:rsidRPr="00A274B3">
        <w:t>.2016 mori në shqyrtim paraprak kërkesën me nr.</w:t>
      </w:r>
      <w:r w:rsidR="00845179">
        <w:t>55</w:t>
      </w:r>
      <w:r w:rsidRPr="00A274B3">
        <w:t xml:space="preserve"> Akti, që i përket:</w:t>
      </w:r>
    </w:p>
    <w:p w:rsidR="00597F69" w:rsidRPr="00A274B3" w:rsidRDefault="00597F69" w:rsidP="00976217">
      <w:pPr>
        <w:spacing w:line="360" w:lineRule="auto"/>
        <w:jc w:val="both"/>
        <w:rPr>
          <w:b/>
        </w:rPr>
      </w:pPr>
    </w:p>
    <w:p w:rsidR="00597F69" w:rsidRPr="00A274B3" w:rsidRDefault="00597F69" w:rsidP="00976217">
      <w:pPr>
        <w:spacing w:line="360" w:lineRule="auto"/>
        <w:ind w:left="2880" w:hanging="2160"/>
        <w:jc w:val="both"/>
        <w:rPr>
          <w:rFonts w:eastAsia="Calibri"/>
          <w:b/>
        </w:rPr>
      </w:pPr>
      <w:r w:rsidRPr="00A274B3">
        <w:rPr>
          <w:rFonts w:eastAsia="Calibri"/>
          <w:b/>
        </w:rPr>
        <w:t>KËRKUES:</w:t>
      </w:r>
      <w:r w:rsidRPr="00A274B3">
        <w:rPr>
          <w:rFonts w:eastAsia="Calibri"/>
          <w:b/>
        </w:rPr>
        <w:tab/>
        <w:t>P</w:t>
      </w:r>
      <w:r w:rsidR="004B5FC4" w:rsidRPr="00A274B3">
        <w:rPr>
          <w:rFonts w:eastAsia="Calibri"/>
          <w:b/>
        </w:rPr>
        <w:t>AVLLO BEZHANI</w:t>
      </w:r>
      <w:r w:rsidRPr="00A274B3">
        <w:rPr>
          <w:rFonts w:eastAsia="Calibri"/>
          <w:b/>
        </w:rPr>
        <w:t xml:space="preserve"> </w:t>
      </w:r>
    </w:p>
    <w:p w:rsidR="00597F69" w:rsidRPr="00A274B3" w:rsidRDefault="00597F69" w:rsidP="00976217">
      <w:pPr>
        <w:keepNext/>
        <w:keepLines/>
        <w:spacing w:line="360" w:lineRule="auto"/>
        <w:ind w:left="3600" w:hanging="3600"/>
        <w:jc w:val="both"/>
        <w:outlineLvl w:val="5"/>
        <w:rPr>
          <w:rFonts w:eastAsia="Calibri"/>
          <w:b/>
          <w:iCs/>
        </w:rPr>
      </w:pPr>
    </w:p>
    <w:p w:rsidR="004B5FC4" w:rsidRPr="00A274B3" w:rsidRDefault="00597F69" w:rsidP="00976217">
      <w:pPr>
        <w:spacing w:line="360" w:lineRule="auto"/>
        <w:ind w:left="2880" w:hanging="2160"/>
        <w:jc w:val="both"/>
        <w:rPr>
          <w:b/>
        </w:rPr>
      </w:pPr>
      <w:r w:rsidRPr="00A274B3">
        <w:rPr>
          <w:rFonts w:eastAsia="Calibri"/>
          <w:b/>
        </w:rPr>
        <w:t>OBJEKTI:</w:t>
      </w:r>
      <w:r w:rsidRPr="00A274B3">
        <w:rPr>
          <w:rFonts w:eastAsia="Calibri"/>
          <w:b/>
        </w:rPr>
        <w:tab/>
      </w:r>
      <w:r w:rsidR="004B5FC4" w:rsidRPr="00A274B3">
        <w:rPr>
          <w:b/>
        </w:rPr>
        <w:t>Shfuqizimi si të papajtueshme me Kushtetutën e Republikës së Shqipërisë i vendimeve nr. 2514, datë 04.12.2007 të Gjykatës së Rrethit Gjyqësor Vlorë; nr.387, datë 06.11.2009 të Gjykatës së Apelit Vlorë; nr.00-2014-1273, datë 27.05.2014 të Kolegjit Civil të Gjykatës së Lartë.</w:t>
      </w:r>
    </w:p>
    <w:p w:rsidR="00A274B3" w:rsidRPr="00A274B3" w:rsidRDefault="00A274B3" w:rsidP="00976217">
      <w:pPr>
        <w:pStyle w:val="JuPara"/>
        <w:spacing w:line="360" w:lineRule="auto"/>
        <w:ind w:left="2880" w:hanging="2160"/>
        <w:outlineLvl w:val="0"/>
        <w:rPr>
          <w:rFonts w:ascii="Times New Roman" w:hAnsi="Times New Roman" w:cs="Times New Roman"/>
          <w:b/>
          <w:szCs w:val="24"/>
          <w:lang w:val="sq-AL"/>
        </w:rPr>
      </w:pPr>
    </w:p>
    <w:p w:rsidR="004B5FC4" w:rsidRPr="00A274B3" w:rsidRDefault="004B5FC4" w:rsidP="00976217">
      <w:pPr>
        <w:pStyle w:val="JuPara"/>
        <w:spacing w:line="360" w:lineRule="auto"/>
        <w:ind w:left="2880" w:hanging="2160"/>
        <w:outlineLvl w:val="0"/>
        <w:rPr>
          <w:rFonts w:ascii="Times New Roman" w:hAnsi="Times New Roman" w:cs="Times New Roman"/>
          <w:bCs/>
          <w:szCs w:val="24"/>
          <w:lang w:val="sq-AL"/>
        </w:rPr>
      </w:pPr>
      <w:r w:rsidRPr="00A274B3">
        <w:rPr>
          <w:rFonts w:ascii="Times New Roman" w:hAnsi="Times New Roman" w:cs="Times New Roman"/>
          <w:b/>
          <w:szCs w:val="24"/>
          <w:lang w:val="sq-AL"/>
        </w:rPr>
        <w:t>BAZA LIGJORE:</w:t>
      </w:r>
      <w:r w:rsidRPr="00A274B3">
        <w:rPr>
          <w:rFonts w:ascii="Times New Roman" w:hAnsi="Times New Roman" w:cs="Times New Roman"/>
          <w:b/>
          <w:szCs w:val="24"/>
          <w:lang w:val="sq-AL"/>
        </w:rPr>
        <w:tab/>
      </w:r>
      <w:r w:rsidRPr="00A274B3">
        <w:rPr>
          <w:rFonts w:ascii="Times New Roman" w:hAnsi="Times New Roman" w:cs="Times New Roman"/>
          <w:bCs/>
          <w:szCs w:val="24"/>
          <w:lang w:val="sq-AL"/>
        </w:rPr>
        <w:t>Nenet 42, 131/f</w:t>
      </w:r>
      <w:r w:rsidR="00A274B3">
        <w:rPr>
          <w:rFonts w:ascii="Times New Roman" w:hAnsi="Times New Roman" w:cs="Times New Roman"/>
          <w:bCs/>
          <w:szCs w:val="24"/>
          <w:lang w:val="sq-AL"/>
        </w:rPr>
        <w:t xml:space="preserve"> dhe</w:t>
      </w:r>
      <w:r w:rsidR="00A274B3" w:rsidRPr="00A274B3">
        <w:rPr>
          <w:rFonts w:ascii="Times New Roman" w:hAnsi="Times New Roman" w:cs="Times New Roman"/>
          <w:bCs/>
          <w:szCs w:val="24"/>
          <w:lang w:val="sq-AL"/>
        </w:rPr>
        <w:t xml:space="preserve"> </w:t>
      </w:r>
      <w:r w:rsidRPr="00A274B3">
        <w:rPr>
          <w:rFonts w:ascii="Times New Roman" w:hAnsi="Times New Roman" w:cs="Times New Roman"/>
          <w:bCs/>
          <w:szCs w:val="24"/>
          <w:lang w:val="sq-AL"/>
        </w:rPr>
        <w:t xml:space="preserve">134/g të Kushtetutës së Republikës së Shqipërisë; nenet 27, 28, 29 dhe 30 të ligjit </w:t>
      </w:r>
      <w:r w:rsidR="00A274B3">
        <w:rPr>
          <w:rFonts w:ascii="Times New Roman" w:hAnsi="Times New Roman" w:cs="Times New Roman"/>
          <w:bCs/>
          <w:szCs w:val="24"/>
          <w:lang w:val="sq-AL"/>
        </w:rPr>
        <w:t>“</w:t>
      </w:r>
      <w:r w:rsidRPr="00A274B3">
        <w:rPr>
          <w:rFonts w:ascii="Times New Roman" w:hAnsi="Times New Roman" w:cs="Times New Roman"/>
          <w:bCs/>
          <w:szCs w:val="24"/>
          <w:lang w:val="sq-AL"/>
        </w:rPr>
        <w:t>Për organizimin dhe funksionimin e Gjykatës Kushtetuese të Republikës së Shqipërisë</w:t>
      </w:r>
      <w:r w:rsidR="00A274B3">
        <w:rPr>
          <w:rFonts w:ascii="Times New Roman" w:hAnsi="Times New Roman" w:cs="Times New Roman"/>
          <w:bCs/>
          <w:szCs w:val="24"/>
          <w:lang w:val="sq-AL"/>
        </w:rPr>
        <w:t>”;</w:t>
      </w:r>
      <w:r w:rsidRPr="00A274B3">
        <w:rPr>
          <w:rFonts w:ascii="Times New Roman" w:hAnsi="Times New Roman" w:cs="Times New Roman"/>
          <w:bCs/>
          <w:szCs w:val="24"/>
          <w:lang w:val="sq-AL"/>
        </w:rPr>
        <w:t xml:space="preserve"> </w:t>
      </w:r>
      <w:r w:rsidR="00A274B3">
        <w:rPr>
          <w:rFonts w:ascii="Times New Roman" w:hAnsi="Times New Roman" w:cs="Times New Roman"/>
          <w:bCs/>
          <w:szCs w:val="24"/>
          <w:lang w:val="sq-AL"/>
        </w:rPr>
        <w:t xml:space="preserve"> </w:t>
      </w:r>
      <w:r w:rsidRPr="00A274B3">
        <w:rPr>
          <w:rFonts w:ascii="Times New Roman" w:hAnsi="Times New Roman" w:cs="Times New Roman"/>
          <w:bCs/>
          <w:szCs w:val="24"/>
          <w:lang w:val="sq-AL"/>
        </w:rPr>
        <w:t>nenet 6 të Konventës Europiane për të Drejtat e Njeriut dhe 1 të Protokollit Shtesë nr.1 të kësaj Konvente.</w:t>
      </w:r>
    </w:p>
    <w:p w:rsidR="00597F69" w:rsidRPr="00A274B3" w:rsidRDefault="00597F69" w:rsidP="00976217">
      <w:pPr>
        <w:spacing w:line="360" w:lineRule="auto"/>
        <w:ind w:left="2880" w:hanging="2160"/>
        <w:jc w:val="both"/>
        <w:rPr>
          <w:rFonts w:eastAsia="MS Mincho"/>
          <w:b/>
        </w:rPr>
      </w:pPr>
      <w:r w:rsidRPr="00A274B3">
        <w:rPr>
          <w:rFonts w:eastAsia="Calibri"/>
          <w:b/>
        </w:rPr>
        <w:tab/>
      </w:r>
      <w:r w:rsidRPr="00A274B3">
        <w:rPr>
          <w:rFonts w:eastAsia="MS Mincho"/>
          <w:b/>
        </w:rPr>
        <w:tab/>
      </w:r>
    </w:p>
    <w:p w:rsidR="00597F69" w:rsidRPr="00A274B3" w:rsidRDefault="00597F69" w:rsidP="00976217">
      <w:pPr>
        <w:spacing w:line="360" w:lineRule="auto"/>
        <w:ind w:firstLine="720"/>
        <w:jc w:val="both"/>
      </w:pPr>
      <w:r w:rsidRPr="00A274B3">
        <w:t>Kolegji i Gjykatës Kushtetuese (Kolegji), pasi shqyrtoi kërkesën, dokumentet shoqëruese dhe diskutoi çështjen në tërësi,</w:t>
      </w:r>
    </w:p>
    <w:p w:rsidR="00597F69" w:rsidRPr="00A274B3" w:rsidRDefault="00597F69" w:rsidP="00976217">
      <w:pPr>
        <w:spacing w:line="360" w:lineRule="auto"/>
        <w:jc w:val="center"/>
        <w:rPr>
          <w:b/>
        </w:rPr>
      </w:pPr>
      <w:r w:rsidRPr="00A274B3">
        <w:rPr>
          <w:b/>
        </w:rPr>
        <w:t>V Ë R E N:</w:t>
      </w:r>
    </w:p>
    <w:p w:rsidR="00597F69" w:rsidRPr="00A274B3" w:rsidRDefault="00597F69" w:rsidP="00976217">
      <w:pPr>
        <w:tabs>
          <w:tab w:val="left" w:pos="1080"/>
        </w:tabs>
        <w:spacing w:line="360" w:lineRule="auto"/>
        <w:jc w:val="center"/>
        <w:rPr>
          <w:b/>
        </w:rPr>
      </w:pPr>
      <w:r w:rsidRPr="00A274B3">
        <w:rPr>
          <w:b/>
        </w:rPr>
        <w:t>I</w:t>
      </w:r>
    </w:p>
    <w:p w:rsidR="004B5FC4" w:rsidRPr="00A274B3" w:rsidRDefault="004B5FC4" w:rsidP="00976217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Nga aktet e administruara në dosjen gjyqësore rezulton se kërkuesi është një nga trashëgimtarët e Aleko Bezhanit, i cili ka pasur në pronësi dy dyqane në vendin e quajtur </w:t>
      </w:r>
      <w:r w:rsidR="00A274B3">
        <w:rPr>
          <w:rFonts w:ascii="Times New Roman" w:hAnsi="Times New Roman"/>
          <w:bCs/>
          <w:sz w:val="24"/>
          <w:szCs w:val="24"/>
          <w:lang w:val="sq-AL"/>
        </w:rPr>
        <w:t>“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Piacë</w:t>
      </w:r>
      <w:r w:rsidR="00A274B3">
        <w:rPr>
          <w:rFonts w:ascii="Times New Roman" w:hAnsi="Times New Roman"/>
          <w:bCs/>
          <w:sz w:val="24"/>
          <w:szCs w:val="24"/>
          <w:lang w:val="sq-AL"/>
        </w:rPr>
        <w:t>”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ose </w:t>
      </w:r>
      <w:r w:rsidR="00A274B3">
        <w:rPr>
          <w:rFonts w:ascii="Times New Roman" w:hAnsi="Times New Roman"/>
          <w:bCs/>
          <w:sz w:val="24"/>
          <w:szCs w:val="24"/>
          <w:lang w:val="sq-AL"/>
        </w:rPr>
        <w:t>“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S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hesh i Vlorës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’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, të cilat i janë shtetëzuar nga regjimi komunist. Me shkresën nr.4036 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13C24" w:rsidRPr="00A274B3">
        <w:rPr>
          <w:rFonts w:ascii="Times New Roman" w:hAnsi="Times New Roman"/>
          <w:bCs/>
          <w:sz w:val="24"/>
          <w:szCs w:val="24"/>
          <w:lang w:val="sq-AL"/>
        </w:rPr>
        <w:t>rot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., datë 30.12.1992 të Seksionit të Financës Vlorë provohet se në bazë të ligjit nr.7514 datë 30.09.1991 “Për 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pafajësinë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, amnistinë dhe rehabilitimin e ish-të përndjekurve politikë” kërkuesit i </w:t>
      </w:r>
      <w:r w:rsidR="00B13C24" w:rsidRPr="00A274B3">
        <w:rPr>
          <w:rFonts w:ascii="Times New Roman" w:hAnsi="Times New Roman"/>
          <w:bCs/>
          <w:sz w:val="24"/>
          <w:szCs w:val="24"/>
          <w:lang w:val="sq-AL"/>
        </w:rPr>
        <w:t>j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an</w:t>
      </w:r>
      <w:r w:rsidR="00B13C24" w:rsidRPr="00A274B3">
        <w:rPr>
          <w:rFonts w:ascii="Times New Roman" w:hAnsi="Times New Roman"/>
          <w:bCs/>
          <w:sz w:val="24"/>
          <w:szCs w:val="24"/>
          <w:lang w:val="sq-AL"/>
        </w:rPr>
        <w:t xml:space="preserve">ë 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dorëzuar dy 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dyqane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të ndodhura në vendin e 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quajtur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“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Piacë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”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. </w:t>
      </w:r>
    </w:p>
    <w:p w:rsidR="004B5FC4" w:rsidRPr="00A274B3" w:rsidRDefault="004B5FC4" w:rsidP="00976217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>Me vendimin nr.06, datë 10.09.1993 të KKKP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-së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Vlorë </w:t>
      </w:r>
      <w:r w:rsidR="00B13C24" w:rsidRPr="00A274B3">
        <w:rPr>
          <w:rFonts w:ascii="Times New Roman" w:hAnsi="Times New Roman"/>
          <w:bCs/>
          <w:sz w:val="24"/>
          <w:szCs w:val="24"/>
          <w:lang w:val="sq-AL"/>
        </w:rPr>
        <w:t>ish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-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pronarit Filip Skrame, babai i të paditurit në procesin gjyqësor objekt shqyrtimi, Jorgji Skrame) i është njohur dhe kthyer në natyrë dyqani në rrugën principa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l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e ose ndryshe e njohur si rruga kryesore e Vlorës. </w:t>
      </w:r>
    </w:p>
    <w:p w:rsidR="004B5FC4" w:rsidRPr="00A274B3" w:rsidRDefault="004B5FC4" w:rsidP="00976217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Një prej trashëgimtarëve të tjerë të Aleko Bezhanit, Poleta Bezhani, ka kërkuar në rrugë gjyqësore 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anulimin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e vendimit të mësipërm të KKKP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-së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Vlorë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si dhe detyrimin e të paditurit (Jorgji Skrame) të lirojë sendin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duke pretenduar se një nga dyqanet e kthyera Jorgji Skrames është në pronësi të tyre, të cilin e kanë përfituar me ligjin nr.7514</w:t>
      </w:r>
      <w:r w:rsidR="00B13C24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datë 30.09.1991 “Për </w:t>
      </w:r>
      <w:r w:rsidR="00A274B3" w:rsidRPr="00A274B3">
        <w:rPr>
          <w:rFonts w:ascii="Times New Roman" w:hAnsi="Times New Roman"/>
          <w:bCs/>
          <w:sz w:val="24"/>
          <w:szCs w:val="24"/>
          <w:lang w:val="sq-AL"/>
        </w:rPr>
        <w:t>pafajësinë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, amnistinë dhe rehabilitimin e ish-të përndjekurve politikë”. Kërkuesi ka marrë pjesë në proces si ndërhyrës kryesor dhe ka bërë ankim dhe rekurs sipas rregullave procedurale civile.</w:t>
      </w:r>
    </w:p>
    <w:p w:rsidR="004B5FC4" w:rsidRPr="00A274B3" w:rsidRDefault="004B5FC4" w:rsidP="00976217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Gjykata e Rrethit Gjyqësor Vlorë, me vendimin nr. 2514, datë 04.12.2007, ka vendosur: 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“Rrëzimin e padisë dhe pranimin e </w:t>
      </w:r>
      <w:r w:rsidR="00A274B3"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kund</w:t>
      </w:r>
      <w:r w:rsid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ër</w:t>
      </w:r>
      <w:r w:rsidR="00A274B3"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padisë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.”.</w:t>
      </w:r>
    </w:p>
    <w:p w:rsidR="004B5FC4" w:rsidRPr="00A274B3" w:rsidRDefault="004B5FC4" w:rsidP="00976217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Gjykata e Apelit Vlorë, me vendimin nr.387, datë 06.11.2009, ka vendosur: 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“Lënien në fuqi të vendimit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nr. 2514, datë 04.12.2007 të Gjykatës së Rrethit Gjyqësor Vlorë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”.</w:t>
      </w:r>
    </w:p>
    <w:p w:rsidR="00E75F21" w:rsidRPr="009831B8" w:rsidRDefault="004B5FC4" w:rsidP="009831B8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bCs/>
        </w:rPr>
      </w:pPr>
      <w:r w:rsidRPr="009831B8">
        <w:rPr>
          <w:rFonts w:ascii="Times New Roman" w:hAnsi="Times New Roman"/>
          <w:bCs/>
          <w:sz w:val="24"/>
          <w:szCs w:val="24"/>
          <w:lang w:val="sq-AL"/>
        </w:rPr>
        <w:t>Kundër këtyre vendimeve ka paraqitur rekurs kërkuesi dhe paditësja</w:t>
      </w:r>
      <w:r w:rsidR="00B13C24" w:rsidRPr="009831B8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9831B8">
        <w:rPr>
          <w:rFonts w:ascii="Times New Roman" w:hAnsi="Times New Roman"/>
          <w:bCs/>
          <w:sz w:val="24"/>
          <w:szCs w:val="24"/>
          <w:lang w:val="sq-AL"/>
        </w:rPr>
        <w:t xml:space="preserve"> si dhe kundërrekurs i padituri kundërpaditës. Me vendimin nr.00-2014-1273, datë 27.05.2014 të Kolegjit Civil të Gjykatës së Lartë u vendos: </w:t>
      </w:r>
      <w:r w:rsidRPr="009831B8">
        <w:rPr>
          <w:rFonts w:ascii="Times New Roman" w:hAnsi="Times New Roman"/>
          <w:bCs/>
          <w:i/>
          <w:iCs/>
          <w:sz w:val="24"/>
          <w:szCs w:val="24"/>
          <w:lang w:val="sq-AL"/>
        </w:rPr>
        <w:t>“Mospranimi i rekursit.”.</w:t>
      </w:r>
    </w:p>
    <w:p w:rsidR="009831B8" w:rsidRPr="009831B8" w:rsidRDefault="009831B8" w:rsidP="009831B8">
      <w:pPr>
        <w:pStyle w:val="ListParagraph"/>
        <w:tabs>
          <w:tab w:val="left" w:pos="993"/>
        </w:tabs>
        <w:spacing w:after="0" w:line="360" w:lineRule="auto"/>
        <w:jc w:val="both"/>
        <w:rPr>
          <w:bCs/>
        </w:rPr>
      </w:pPr>
    </w:p>
    <w:p w:rsidR="00597F69" w:rsidRPr="00A274B3" w:rsidRDefault="00597F69" w:rsidP="00976217">
      <w:pPr>
        <w:spacing w:line="360" w:lineRule="auto"/>
        <w:jc w:val="center"/>
        <w:rPr>
          <w:rFonts w:eastAsia="MS Mincho"/>
          <w:b/>
        </w:rPr>
      </w:pPr>
      <w:r w:rsidRPr="00A274B3">
        <w:rPr>
          <w:rFonts w:eastAsia="MS Mincho"/>
          <w:b/>
        </w:rPr>
        <w:t>II</w:t>
      </w:r>
    </w:p>
    <w:p w:rsidR="004B5FC4" w:rsidRPr="00A274B3" w:rsidRDefault="004B5FC4" w:rsidP="00A274B3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i/>
          <w:sz w:val="24"/>
          <w:szCs w:val="24"/>
          <w:lang w:val="sq-AL" w:eastAsia="fr-FR"/>
        </w:rPr>
        <w:t xml:space="preserve">Kërkuesi </w:t>
      </w:r>
      <w:r w:rsidRPr="00A274B3">
        <w:rPr>
          <w:rFonts w:ascii="Times New Roman" w:hAnsi="Times New Roman"/>
          <w:bCs/>
          <w:sz w:val="24"/>
          <w:szCs w:val="24"/>
          <w:lang w:val="sq-AL" w:eastAsia="fr-FR"/>
        </w:rPr>
        <w:t>i është drejtuar me kërkesë Gjykatës Kushtetuese (</w:t>
      </w:r>
      <w:r w:rsidRPr="00A274B3">
        <w:rPr>
          <w:rFonts w:ascii="Times New Roman" w:hAnsi="Times New Roman"/>
          <w:bCs/>
          <w:i/>
          <w:sz w:val="24"/>
          <w:szCs w:val="24"/>
          <w:lang w:val="sq-AL" w:eastAsia="fr-FR"/>
        </w:rPr>
        <w:t>Gjykata</w:t>
      </w:r>
      <w:r w:rsidRPr="00A274B3">
        <w:rPr>
          <w:rFonts w:ascii="Times New Roman" w:hAnsi="Times New Roman"/>
          <w:bCs/>
          <w:sz w:val="24"/>
          <w:szCs w:val="24"/>
          <w:lang w:val="sq-AL" w:eastAsia="fr-FR"/>
        </w:rPr>
        <w:t>) sipas objektit të kërkesës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, duke paraqitur këto shkaqe në mënyrë të përmbledhur:</w:t>
      </w:r>
    </w:p>
    <w:p w:rsidR="004B5FC4" w:rsidRPr="00A274B3" w:rsidRDefault="004B5FC4" w:rsidP="009762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>Është zbatuar keq ligji</w:t>
      </w:r>
      <w:r w:rsidR="00B13C24">
        <w:rPr>
          <w:rFonts w:ascii="Times New Roman" w:hAnsi="Times New Roman"/>
          <w:bCs/>
          <w:iCs/>
          <w:sz w:val="24"/>
          <w:szCs w:val="24"/>
          <w:lang w:val="sq-AL" w:eastAsia="fr-FR"/>
        </w:rPr>
        <w:t>,</w:t>
      </w: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 xml:space="preserve"> konkretisht neni 472 i KPC</w:t>
      </w:r>
      <w:r w:rsidR="00B13C24">
        <w:rPr>
          <w:rFonts w:ascii="Times New Roman" w:hAnsi="Times New Roman"/>
          <w:bCs/>
          <w:iCs/>
          <w:sz w:val="24"/>
          <w:szCs w:val="24"/>
          <w:lang w:val="sq-AL" w:eastAsia="fr-FR"/>
        </w:rPr>
        <w:t>-së,</w:t>
      </w: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 xml:space="preserve"> si dhe ligji për nr.7514, datë 30.09.1991 </w:t>
      </w:r>
      <w:r w:rsidRPr="00A274B3">
        <w:rPr>
          <w:rFonts w:ascii="Times New Roman" w:hAnsi="Times New Roman"/>
          <w:bCs/>
          <w:iCs/>
          <w:sz w:val="24"/>
          <w:szCs w:val="24"/>
          <w:lang w:val="sq-AL"/>
        </w:rPr>
        <w:t xml:space="preserve">“Për </w:t>
      </w:r>
      <w:r w:rsidR="00B13C24" w:rsidRPr="00A274B3">
        <w:rPr>
          <w:rFonts w:ascii="Times New Roman" w:hAnsi="Times New Roman"/>
          <w:bCs/>
          <w:iCs/>
          <w:sz w:val="24"/>
          <w:szCs w:val="24"/>
          <w:lang w:val="sq-AL"/>
        </w:rPr>
        <w:t>pafajësinë</w:t>
      </w:r>
      <w:r w:rsidRPr="00A274B3">
        <w:rPr>
          <w:rFonts w:ascii="Times New Roman" w:hAnsi="Times New Roman"/>
          <w:bCs/>
          <w:iCs/>
          <w:sz w:val="24"/>
          <w:szCs w:val="24"/>
          <w:lang w:val="sq-AL"/>
        </w:rPr>
        <w:t>, amnistinë dhe rehabilitimin e ish-të përndjekurve politikë</w:t>
      </w:r>
      <w:r w:rsidR="00B13C24">
        <w:rPr>
          <w:rFonts w:ascii="Times New Roman" w:hAnsi="Times New Roman"/>
          <w:bCs/>
          <w:iCs/>
          <w:sz w:val="24"/>
          <w:szCs w:val="24"/>
          <w:lang w:val="sq-AL" w:eastAsia="fr-FR"/>
        </w:rPr>
        <w:t>”.</w:t>
      </w:r>
    </w:p>
    <w:p w:rsidR="004B5FC4" w:rsidRPr="00A274B3" w:rsidRDefault="004B5FC4" w:rsidP="009762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 xml:space="preserve">Gjykatat e ka bazuar vendimin e tyre në mendimin e një eksperti që nuk është kompetent për përcaktimin e fjalëve “piacë” ose </w:t>
      </w:r>
      <w:r w:rsidR="00B13C24">
        <w:rPr>
          <w:rFonts w:ascii="Times New Roman" w:hAnsi="Times New Roman"/>
          <w:bCs/>
          <w:iCs/>
          <w:sz w:val="24"/>
          <w:szCs w:val="24"/>
          <w:lang w:val="sq-AL" w:eastAsia="fr-FR"/>
        </w:rPr>
        <w:t>“</w:t>
      </w: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 xml:space="preserve">rrugë </w:t>
      </w:r>
      <w:r w:rsidR="003538A9">
        <w:rPr>
          <w:rFonts w:ascii="Times New Roman" w:hAnsi="Times New Roman"/>
          <w:bCs/>
          <w:iCs/>
          <w:sz w:val="24"/>
          <w:szCs w:val="24"/>
          <w:lang w:val="sq-AL" w:eastAsia="fr-FR"/>
        </w:rPr>
        <w:t>principale”</w:t>
      </w: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>. Gjithashtu, gjykatat nuk kanë marrë parasysh provat e pronarëve kufitarë të paditëses.</w:t>
      </w:r>
    </w:p>
    <w:p w:rsidR="004B5FC4" w:rsidRPr="00A274B3" w:rsidRDefault="004B5FC4" w:rsidP="009831B8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iCs/>
          <w:sz w:val="24"/>
          <w:szCs w:val="24"/>
          <w:lang w:val="sq-AL" w:eastAsia="fr-FR"/>
        </w:rPr>
        <w:t xml:space="preserve">Kolegji Civil ka vendosur mospranimin e rekursit pa arsyetuar shkaqet që çuan në këtë vendim. </w:t>
      </w:r>
    </w:p>
    <w:p w:rsidR="00597F69" w:rsidRPr="00A274B3" w:rsidRDefault="00597F69" w:rsidP="009831B8">
      <w:pPr>
        <w:pStyle w:val="Title"/>
        <w:tabs>
          <w:tab w:val="left" w:pos="720"/>
          <w:tab w:val="left" w:pos="810"/>
          <w:tab w:val="left" w:pos="990"/>
        </w:tabs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97F69" w:rsidRPr="00A274B3" w:rsidRDefault="00597F69" w:rsidP="00976217">
      <w:pPr>
        <w:pStyle w:val="Title"/>
        <w:tabs>
          <w:tab w:val="left" w:pos="720"/>
          <w:tab w:val="left" w:pos="810"/>
          <w:tab w:val="left" w:pos="990"/>
        </w:tabs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274B3">
        <w:rPr>
          <w:rFonts w:ascii="Times New Roman" w:eastAsia="MS Mincho" w:hAnsi="Times New Roman" w:cs="Times New Roman"/>
          <w:sz w:val="24"/>
          <w:szCs w:val="24"/>
          <w:lang w:val="sq-AL"/>
        </w:rPr>
        <w:t>III</w:t>
      </w:r>
    </w:p>
    <w:p w:rsidR="00597F69" w:rsidRPr="00A274B3" w:rsidRDefault="00597F69" w:rsidP="00976217">
      <w:pPr>
        <w:spacing w:line="360" w:lineRule="auto"/>
        <w:jc w:val="center"/>
        <w:rPr>
          <w:rFonts w:eastAsia="MS Mincho"/>
          <w:b/>
        </w:rPr>
      </w:pPr>
      <w:r w:rsidRPr="00A274B3">
        <w:rPr>
          <w:rFonts w:eastAsia="MS Mincho"/>
          <w:b/>
        </w:rPr>
        <w:t>Vlerësimi i Kolegjit</w:t>
      </w:r>
    </w:p>
    <w:p w:rsidR="00597F69" w:rsidRPr="00A274B3" w:rsidRDefault="00597F69" w:rsidP="00976217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720"/>
        <w:jc w:val="both"/>
        <w:rPr>
          <w:rFonts w:eastAsia="MS Mincho"/>
          <w:i/>
        </w:rPr>
      </w:pPr>
      <w:r w:rsidRPr="00A274B3">
        <w:rPr>
          <w:rFonts w:eastAsia="MS Mincho"/>
          <w:i/>
        </w:rPr>
        <w:t>Për legjitimimin e kërkuesit.</w:t>
      </w:r>
    </w:p>
    <w:p w:rsidR="004B5FC4" w:rsidRPr="00A274B3" w:rsidRDefault="004B5FC4" w:rsidP="00976217">
      <w:pPr>
        <w:tabs>
          <w:tab w:val="left" w:pos="0"/>
        </w:tabs>
        <w:spacing w:line="360" w:lineRule="auto"/>
        <w:ind w:firstLine="720"/>
        <w:jc w:val="both"/>
      </w:pPr>
      <w:r w:rsidRPr="00A274B3">
        <w:rPr>
          <w:rFonts w:eastAsia="Calibri"/>
          <w:bCs/>
          <w:lang w:eastAsia="fr-FR"/>
        </w:rPr>
        <w:t xml:space="preserve">8. </w:t>
      </w:r>
      <w:r w:rsidRPr="00A274B3">
        <w:rPr>
          <w:bCs/>
        </w:rPr>
        <w:t xml:space="preserve"> K</w:t>
      </w:r>
      <w:r w:rsidRPr="00A274B3">
        <w:t xml:space="preserve">ërkuesi legjitimohet </w:t>
      </w:r>
      <w:r w:rsidRPr="00A274B3">
        <w:rPr>
          <w:i/>
        </w:rPr>
        <w:t>ratione personae</w:t>
      </w:r>
      <w:r w:rsidRPr="00A274B3">
        <w:t xml:space="preserve">, pasi parashikohet si subjekt nga </w:t>
      </w:r>
      <w:r w:rsidR="00B13C24" w:rsidRPr="00A274B3">
        <w:t>nen</w:t>
      </w:r>
      <w:r w:rsidR="00B13C24">
        <w:t>et</w:t>
      </w:r>
      <w:r w:rsidR="00B13C24" w:rsidRPr="00A274B3">
        <w:t xml:space="preserve"> </w:t>
      </w:r>
      <w:r w:rsidRPr="00A274B3">
        <w:t xml:space="preserve">134/1/g i Kushtetutës, si edhe </w:t>
      </w:r>
      <w:r w:rsidRPr="00A274B3">
        <w:rPr>
          <w:i/>
        </w:rPr>
        <w:t>ratione temporis</w:t>
      </w:r>
      <w:r w:rsidRPr="00A274B3">
        <w:t>, pasi kërkesa është paraqitur brenda afatit 2-vjeçar të parashikuar nga neni 30, pika 2, i ligjit nr.8577, datë 10.02.2000 “Për organizimin dhe funksionimin e Gjykatës Kushtetuese të Republikës së Shqipërisë”.</w:t>
      </w:r>
    </w:p>
    <w:p w:rsidR="004B5FC4" w:rsidRPr="00A274B3" w:rsidRDefault="004B5FC4" w:rsidP="00976217">
      <w:pPr>
        <w:tabs>
          <w:tab w:val="left" w:pos="0"/>
        </w:tabs>
        <w:spacing w:line="360" w:lineRule="auto"/>
        <w:ind w:firstLine="720"/>
        <w:jc w:val="both"/>
      </w:pPr>
      <w:r w:rsidRPr="00A274B3">
        <w:t>9</w:t>
      </w:r>
      <w:r w:rsidRPr="00A274B3">
        <w:rPr>
          <w:lang w:eastAsia="fr-FR"/>
        </w:rPr>
        <w:t xml:space="preserve">. </w:t>
      </w:r>
      <w:r w:rsidRPr="00A274B3">
        <w:t xml:space="preserve">Lidhur me legjitimimin </w:t>
      </w:r>
      <w:r w:rsidRPr="00A274B3">
        <w:rPr>
          <w:i/>
        </w:rPr>
        <w:t>ratione materiae</w:t>
      </w:r>
      <w:r w:rsidRPr="00A274B3">
        <w:t xml:space="preserve"> rezulton se kërkuesi ka pretenduar mosarsyetimin e vendimit të Kolegjit Civil në dhomë këshillimi, zbatimin e keq të ligjit për zgjidhjen e konfliktit</w:t>
      </w:r>
      <w:r w:rsidR="003538A9">
        <w:t>,</w:t>
      </w:r>
      <w:r w:rsidRPr="00A274B3">
        <w:t xml:space="preserve"> si dhe mospërcaktimin nga gjykata të specialitetit të ekspertit të thirrur prej saj. </w:t>
      </w:r>
    </w:p>
    <w:p w:rsidR="00A274B3" w:rsidRPr="00A274B3" w:rsidRDefault="00A274B3" w:rsidP="009762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4B5FC4" w:rsidRPr="00A274B3" w:rsidRDefault="004B5FC4" w:rsidP="009762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B. 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Për pretendimin për mosarsyetim të vendimit të Kolegjit Civil të Gjykatës së Lartë</w:t>
      </w:r>
    </w:p>
    <w:p w:rsidR="00AD07A4" w:rsidRPr="00A274B3" w:rsidRDefault="00AD07A4" w:rsidP="00976217">
      <w:pPr>
        <w:tabs>
          <w:tab w:val="left" w:pos="0"/>
        </w:tabs>
        <w:spacing w:line="360" w:lineRule="auto"/>
        <w:ind w:firstLine="720"/>
        <w:jc w:val="both"/>
        <w:rPr>
          <w:bCs/>
        </w:rPr>
      </w:pPr>
      <w:r w:rsidRPr="00A274B3">
        <w:rPr>
          <w:bCs/>
        </w:rPr>
        <w:t xml:space="preserve">10. Kërkuesi pretendon se vendimi i Kolegjit Civil të Gjykatës së Lartë nuk është arsyetuar sipas standardeve të përcaktuara nga Gjykata Kushtetuese për arsyetimin e vendimit gjyqësor. </w:t>
      </w:r>
    </w:p>
    <w:p w:rsidR="004B5FC4" w:rsidRPr="00A274B3" w:rsidRDefault="004B5FC4" w:rsidP="009762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A274B3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1</w:t>
      </w:r>
      <w:r w:rsidR="00686295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2</w:t>
      </w:r>
      <w:r w:rsidRPr="00A274B3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.</w:t>
      </w:r>
      <w:r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B13C24">
        <w:rPr>
          <w:rFonts w:ascii="Times New Roman" w:hAnsi="Times New Roman"/>
          <w:bCs/>
          <w:color w:val="000000"/>
          <w:sz w:val="24"/>
          <w:szCs w:val="24"/>
          <w:lang w:val="sq-AL"/>
        </w:rPr>
        <w:t>Për s</w:t>
      </w:r>
      <w:r w:rsidR="00B13C24"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a </w:t>
      </w:r>
      <w:r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i takon pretendimit për </w:t>
      </w:r>
      <w:r w:rsidR="00B13C24"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>mosarsyetimi</w:t>
      </w:r>
      <w:r w:rsidR="00B13C24">
        <w:rPr>
          <w:rFonts w:ascii="Times New Roman" w:hAnsi="Times New Roman"/>
          <w:bCs/>
          <w:color w:val="000000"/>
          <w:sz w:val="24"/>
          <w:szCs w:val="24"/>
          <w:lang w:val="sq-AL"/>
        </w:rPr>
        <w:t>n</w:t>
      </w:r>
      <w:r w:rsidR="00B13C24"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B13C24">
        <w:rPr>
          <w:rFonts w:ascii="Times New Roman" w:hAnsi="Times New Roman"/>
          <w:bCs/>
          <w:color w:val="000000"/>
          <w:sz w:val="24"/>
          <w:szCs w:val="24"/>
          <w:lang w:val="sq-AL"/>
        </w:rPr>
        <w:t>e</w:t>
      </w:r>
      <w:r w:rsidR="00B13C24"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Pr="00A274B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vendimit të Kolegjit Civil, 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Gjykata ka vlerësuar se bazuar në parashikimet e normave procedurale që përcaktojnë elementet që duhet të përmbajë një vendim gjyqësor, si dhe bazuar në veçoritë e gjykimit në Gjykatën e Lartë dhe në praktikën e saj, në funksion të realizimit të vëzhgimit publik të administrimit të drejtësisë, si dhe të koherencës së vendimit gjyqësor, në mënyrë që përfundimi i procesit të vlerësimit të gjykatës të jetë i mbështetur, përmbajtja e vendimit përbën premisën për përmbushjen e standardit të arsyetimit të vendimit, i cili në këtë drejtim duhet të plotësojë dhe të përmbajë kriteret e përcaktuara nga dispozitat ligjore përkatëse dhe ato të zhvilluara nga jurisprudenca kushtetuese e konsoliduar </w:t>
      </w:r>
      <w:r w:rsidRPr="00A274B3">
        <w:rPr>
          <w:rFonts w:ascii="Times New Roman" w:hAnsi="Times New Roman"/>
          <w:i/>
          <w:sz w:val="24"/>
          <w:szCs w:val="24"/>
          <w:lang w:val="sq-AL"/>
        </w:rPr>
        <w:t>(shih vendimet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 </w:t>
      </w: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nr.36, datë 25.07.2013; </w:t>
      </w:r>
      <w:r w:rsidRPr="00A274B3">
        <w:rPr>
          <w:rFonts w:ascii="Times New Roman" w:hAnsi="Times New Roman"/>
          <w:bCs/>
          <w:i/>
          <w:iCs/>
          <w:sz w:val="24"/>
          <w:szCs w:val="24"/>
          <w:lang w:val="sq-AL"/>
        </w:rPr>
        <w:t>nr. 2, datë 26.01.2015 të Gjykatës Kushtetuese)</w:t>
      </w:r>
      <w:r w:rsidRPr="00A274B3">
        <w:rPr>
          <w:rFonts w:ascii="Times New Roman" w:hAnsi="Times New Roman"/>
          <w:sz w:val="24"/>
          <w:szCs w:val="24"/>
          <w:lang w:val="sq-AL"/>
        </w:rPr>
        <w:t>.</w:t>
      </w: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</w:p>
    <w:p w:rsidR="004B5FC4" w:rsidRPr="00A274B3" w:rsidRDefault="004B5FC4" w:rsidP="009762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686295">
        <w:rPr>
          <w:rFonts w:ascii="Times New Roman" w:hAnsi="Times New Roman"/>
          <w:iCs/>
          <w:sz w:val="24"/>
          <w:szCs w:val="24"/>
          <w:lang w:val="sq-AL"/>
        </w:rPr>
        <w:t>1</w:t>
      </w:r>
      <w:r w:rsidR="00686295" w:rsidRPr="00686295">
        <w:rPr>
          <w:rFonts w:ascii="Times New Roman" w:hAnsi="Times New Roman"/>
          <w:iCs/>
          <w:sz w:val="24"/>
          <w:szCs w:val="24"/>
          <w:lang w:val="sq-AL"/>
        </w:rPr>
        <w:t>3</w:t>
      </w: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. </w:t>
      </w:r>
      <w:r w:rsidR="004F0A62" w:rsidRPr="004F0A62">
        <w:rPr>
          <w:rFonts w:ascii="Times New Roman" w:hAnsi="Times New Roman"/>
          <w:iCs/>
          <w:sz w:val="24"/>
          <w:szCs w:val="24"/>
          <w:lang w:val="sq-AL"/>
        </w:rPr>
        <w:t>Gjithashtu,</w:t>
      </w: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Gjykata ka vënë në dukje se ajo e vlerëson arsyetimin e një vendimi gjyqësor vetëm në kuadrin e përmbushjes ose jo të standardeve të mësipërme, të cilat garantojnë të drejtën për të pasur një vendim gjyqësor të arsyetuar dhe nuk është detyrë e saj të analizojë provat dhe faktet ku është bazuar gjykata për zgjidhjen e çështjes së themelit. Kjo mbetet detyrë funksionale e gjykatave të juridiksionit të zakonshëm. Në vlerësimin e Gjykatës 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nuk mjafton që arsyetimi të jetë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formalisht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i pranishëm</w:t>
      </w:r>
      <w:r w:rsidRPr="00A274B3">
        <w:rPr>
          <w:rStyle w:val="BodyTextChar"/>
          <w:rFonts w:eastAsia="Calibri"/>
          <w:sz w:val="24"/>
          <w:lang w:val="sq-AL"/>
        </w:rPr>
        <w:t xml:space="preserve">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në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kuptimin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grafik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dhe strukturor</w:t>
      </w:r>
      <w:r w:rsidRPr="00A274B3">
        <w:rPr>
          <w:rFonts w:ascii="Times New Roman" w:hAnsi="Times New Roman"/>
          <w:sz w:val="24"/>
          <w:szCs w:val="24"/>
          <w:lang w:val="sq-AL"/>
        </w:rPr>
        <w:t xml:space="preserve">, pasi kjo do ta bënte atë thjesht fiktiv. Arsyetimi duhet domosdoshmërisht të plotësojë kriteret minimale ligjore të përcaktuara dhe të mos ketë të meta të tilla 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serioze që cenojnë standardin e vendimit gjyqësor të arsyetuar (</w:t>
      </w:r>
      <w:r w:rsidRPr="00A274B3">
        <w:rPr>
          <w:rStyle w:val="hps"/>
          <w:rFonts w:ascii="Times New Roman" w:hAnsi="Times New Roman"/>
          <w:i/>
          <w:sz w:val="24"/>
          <w:szCs w:val="24"/>
          <w:lang w:val="sq-AL"/>
        </w:rPr>
        <w:t>shih vendimin nr. 29, datë 22.05.2015 të Gjykatës Kushtetuese)</w:t>
      </w:r>
      <w:r w:rsidRPr="00A274B3">
        <w:rPr>
          <w:rStyle w:val="hps"/>
          <w:rFonts w:ascii="Times New Roman" w:hAnsi="Times New Roman"/>
          <w:sz w:val="24"/>
          <w:szCs w:val="24"/>
          <w:lang w:val="sq-AL"/>
        </w:rPr>
        <w:t>.</w:t>
      </w:r>
    </w:p>
    <w:p w:rsidR="004B5FC4" w:rsidRPr="00A274B3" w:rsidRDefault="004B5FC4" w:rsidP="00D010C8">
      <w:pPr>
        <w:tabs>
          <w:tab w:val="left" w:pos="0"/>
        </w:tabs>
        <w:spacing w:line="360" w:lineRule="auto"/>
        <w:ind w:firstLine="720"/>
        <w:jc w:val="both"/>
        <w:rPr>
          <w:bCs/>
          <w:color w:val="000000"/>
        </w:rPr>
      </w:pPr>
      <w:r w:rsidRPr="00A274B3">
        <w:rPr>
          <w:bCs/>
          <w:color w:val="000000"/>
        </w:rPr>
        <w:t>1</w:t>
      </w:r>
      <w:r w:rsidR="00686295">
        <w:rPr>
          <w:bCs/>
          <w:color w:val="000000"/>
        </w:rPr>
        <w:t>4</w:t>
      </w:r>
      <w:r w:rsidRPr="00A274B3">
        <w:rPr>
          <w:bCs/>
          <w:color w:val="000000"/>
        </w:rPr>
        <w:t xml:space="preserve">. Nisur nga këto standarde, </w:t>
      </w:r>
      <w:r w:rsidR="00CD3586" w:rsidRPr="00A274B3">
        <w:rPr>
          <w:bCs/>
          <w:color w:val="000000"/>
        </w:rPr>
        <w:t xml:space="preserve">Kolegji vlerëson se </w:t>
      </w:r>
      <w:r w:rsidRPr="00A274B3">
        <w:rPr>
          <w:bCs/>
          <w:color w:val="000000"/>
        </w:rPr>
        <w:t>vendimi i Kolegjit Civil</w:t>
      </w:r>
      <w:r w:rsidR="00CD3586" w:rsidRPr="00A274B3">
        <w:rPr>
          <w:bCs/>
          <w:color w:val="000000"/>
        </w:rPr>
        <w:t xml:space="preserve"> të Gjykatës së Lartë</w:t>
      </w:r>
      <w:r w:rsidRPr="00A274B3">
        <w:rPr>
          <w:bCs/>
          <w:color w:val="000000"/>
        </w:rPr>
        <w:t xml:space="preserve">, në dhomë këshillimi, i plotëson standardet e arsyetimit, pasi ka paraqitur pretendimet e palëve dhe ka dhënë bazën ligjore dhe arsyet kryesore se përse çështja nuk mund të shqyrtohet në seancë. </w:t>
      </w:r>
    </w:p>
    <w:p w:rsidR="00CD3586" w:rsidRPr="00A274B3" w:rsidRDefault="00CD3586" w:rsidP="00D010C8">
      <w:pPr>
        <w:tabs>
          <w:tab w:val="left" w:pos="0"/>
        </w:tabs>
        <w:spacing w:line="360" w:lineRule="auto"/>
        <w:ind w:firstLine="720"/>
        <w:jc w:val="both"/>
        <w:rPr>
          <w:i/>
          <w:iCs/>
        </w:rPr>
      </w:pPr>
    </w:p>
    <w:p w:rsidR="004B5FC4" w:rsidRPr="00A274B3" w:rsidRDefault="00CD3586" w:rsidP="00976217">
      <w:pPr>
        <w:pStyle w:val="ListParagraph"/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>C.</w:t>
      </w:r>
      <w:r w:rsidR="00A274B3" w:rsidRPr="00A274B3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="004B5FC4" w:rsidRPr="00A274B3">
        <w:rPr>
          <w:rFonts w:ascii="Times New Roman" w:hAnsi="Times New Roman"/>
          <w:i/>
          <w:iCs/>
          <w:sz w:val="24"/>
          <w:szCs w:val="24"/>
          <w:lang w:val="sq-AL"/>
        </w:rPr>
        <w:t>Për pretendim</w:t>
      </w:r>
      <w:r w:rsidRPr="00A274B3">
        <w:rPr>
          <w:rFonts w:ascii="Times New Roman" w:hAnsi="Times New Roman"/>
          <w:i/>
          <w:iCs/>
          <w:sz w:val="24"/>
          <w:szCs w:val="24"/>
          <w:lang w:val="sq-AL"/>
        </w:rPr>
        <w:t>et e tjera</w:t>
      </w:r>
    </w:p>
    <w:p w:rsidR="00AD07A4" w:rsidRPr="00A274B3" w:rsidRDefault="00AD07A4" w:rsidP="00976217">
      <w:pPr>
        <w:tabs>
          <w:tab w:val="left" w:pos="0"/>
        </w:tabs>
        <w:spacing w:line="360" w:lineRule="auto"/>
        <w:ind w:firstLine="720"/>
        <w:jc w:val="both"/>
        <w:rPr>
          <w:bCs/>
        </w:rPr>
      </w:pPr>
      <w:r w:rsidRPr="00A274B3">
        <w:rPr>
          <w:bCs/>
        </w:rPr>
        <w:t>1</w:t>
      </w:r>
      <w:r w:rsidR="00686295">
        <w:rPr>
          <w:bCs/>
        </w:rPr>
        <w:t>5</w:t>
      </w:r>
      <w:r w:rsidR="00CD3586" w:rsidRPr="00A274B3">
        <w:rPr>
          <w:bCs/>
        </w:rPr>
        <w:t>.</w:t>
      </w:r>
      <w:r w:rsidRPr="00A274B3">
        <w:rPr>
          <w:bCs/>
        </w:rPr>
        <w:t xml:space="preserve"> Kërkuesi pretendon se gjykatat nuk kanë zbatuar si duhet ligjin</w:t>
      </w:r>
      <w:r w:rsidR="003538A9">
        <w:rPr>
          <w:bCs/>
        </w:rPr>
        <w:t>,</w:t>
      </w:r>
      <w:r w:rsidRPr="00A274B3">
        <w:rPr>
          <w:bCs/>
        </w:rPr>
        <w:t xml:space="preserve"> si dhe nuk kanë thirrur ekspertin e fushës së caktuar për të vlerësuar saktësisht terminologjinë e përdorur për vendosjen e pronës objekt gjykimi.</w:t>
      </w:r>
      <w:r w:rsidR="00CD3586" w:rsidRPr="00A274B3">
        <w:rPr>
          <w:bCs/>
        </w:rPr>
        <w:t xml:space="preserve"> </w:t>
      </w:r>
    </w:p>
    <w:p w:rsidR="004B5FC4" w:rsidRPr="00A274B3" w:rsidRDefault="00AD07A4" w:rsidP="00976217">
      <w:pPr>
        <w:tabs>
          <w:tab w:val="left" w:pos="0"/>
        </w:tabs>
        <w:spacing w:line="360" w:lineRule="auto"/>
        <w:ind w:firstLine="720"/>
        <w:jc w:val="both"/>
      </w:pPr>
      <w:r w:rsidRPr="00A274B3">
        <w:rPr>
          <w:bCs/>
        </w:rPr>
        <w:t>1</w:t>
      </w:r>
      <w:r w:rsidR="00686295">
        <w:rPr>
          <w:bCs/>
        </w:rPr>
        <w:t>6</w:t>
      </w:r>
      <w:r w:rsidRPr="00A274B3">
        <w:rPr>
          <w:bCs/>
        </w:rPr>
        <w:t>. N</w:t>
      </w:r>
      <w:r w:rsidR="004B5FC4" w:rsidRPr="00A274B3">
        <w:t>ë jurisprudencë të vazhdueshme Gjykata ka theksuar se interpretimi i ligjit, zbatimi i tij në çështjet konkrete, si dhe vlerësimi i fakteve dhe rrethanave janë çështje që ndajnë juridiksionin e gjykatave të zakonshme nga juridiksioni kushtetues. Kontrolli kushtetues që kjo Gjykatë ushtron ndaj vendimeve gjyqësore është i kufizuar vetëm në funksion të mbrojtjes së të drejtave kushtetuese të individit për një proces të rregullt ligjor. Problemet e interpretimit dhe të zbatimit të ligjit për zgjidhjen e çështjeve konkrete nuk përbëjnë juridiksion kushtetues, nëse ato nuk shoqërohen me cenimin e këtyre të drejtave (</w:t>
      </w:r>
      <w:r w:rsidR="004B5FC4" w:rsidRPr="00A274B3">
        <w:rPr>
          <w:i/>
          <w:iCs/>
        </w:rPr>
        <w:t xml:space="preserve">shih vendimin </w:t>
      </w:r>
      <w:r w:rsidR="004B5FC4" w:rsidRPr="00A274B3">
        <w:rPr>
          <w:bCs/>
          <w:i/>
          <w:iCs/>
        </w:rPr>
        <w:t>nr.3, datë 19.02.2013</w:t>
      </w:r>
      <w:r w:rsidR="004B5FC4" w:rsidRPr="00A274B3">
        <w:rPr>
          <w:i/>
          <w:iCs/>
        </w:rPr>
        <w:t xml:space="preserve"> të Gjykatës Kushtetuese)</w:t>
      </w:r>
      <w:r w:rsidR="004B5FC4" w:rsidRPr="00A274B3">
        <w:t>.</w:t>
      </w:r>
    </w:p>
    <w:p w:rsidR="004B5FC4" w:rsidRPr="00A274B3" w:rsidRDefault="004B5FC4" w:rsidP="00976217">
      <w:pPr>
        <w:tabs>
          <w:tab w:val="left" w:pos="0"/>
        </w:tabs>
        <w:spacing w:line="360" w:lineRule="auto"/>
        <w:ind w:firstLine="720"/>
        <w:jc w:val="both"/>
        <w:rPr>
          <w:i/>
          <w:lang w:eastAsia="fr-FR"/>
        </w:rPr>
      </w:pPr>
      <w:r w:rsidRPr="00A274B3">
        <w:t>1</w:t>
      </w:r>
      <w:r w:rsidR="00686295">
        <w:t>7</w:t>
      </w:r>
      <w:r w:rsidRPr="00A274B3">
        <w:rPr>
          <w:lang w:eastAsia="fr-FR"/>
        </w:rPr>
        <w:t xml:space="preserve">. </w:t>
      </w:r>
      <w:r w:rsidRPr="00A274B3">
        <w:t>Gjykata ndërhyn në ato raste kur, përmes veprimeve të tyre, gjykatat e zakonshme cenojnë të drejtën për një proces të rregullt ligjor. Në këto raste ajo nuk bën rivlerësimin e fakteve e të rrethanave, por një vlerësim të natyrës kushtetuese, të dallueshëm nga ai i gjykatave të juridiksionit të zakonshëm. Gjykata e analizon ligjin, faktin dhe rrethanën përkatëse në atë dimension që ka ndikim mbi të drejtat dhe liritë e parashikuara nga nenet 42 dhe 131</w:t>
      </w:r>
      <w:r w:rsidR="00B13C24">
        <w:t>/</w:t>
      </w:r>
      <w:r w:rsidRPr="00A274B3">
        <w:t xml:space="preserve"> f të Kushtetutës, gjë e cila përbën juridiksionin e saj kushtetues (</w:t>
      </w:r>
      <w:r w:rsidRPr="00A274B3">
        <w:rPr>
          <w:i/>
        </w:rPr>
        <w:t xml:space="preserve">shih vendimin </w:t>
      </w:r>
      <w:r w:rsidRPr="00A274B3">
        <w:rPr>
          <w:bCs/>
          <w:i/>
        </w:rPr>
        <w:t>nr.16, dat</w:t>
      </w:r>
      <w:r w:rsidRPr="00A274B3">
        <w:rPr>
          <w:i/>
        </w:rPr>
        <w:t>ë 19.04.2013 të Gjykatës Kushtetuese</w:t>
      </w:r>
      <w:r w:rsidRPr="00A274B3">
        <w:t>).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Pr="00A274B3">
        <w:rPr>
          <w:i/>
        </w:rPr>
        <w:t xml:space="preserve">shih vendimin </w:t>
      </w:r>
      <w:r w:rsidRPr="00A274B3">
        <w:rPr>
          <w:bCs/>
          <w:i/>
        </w:rPr>
        <w:t>nr.16, dat</w:t>
      </w:r>
      <w:r w:rsidRPr="00A274B3">
        <w:rPr>
          <w:i/>
        </w:rPr>
        <w:t>ë 19.04.2013 të Gjykatës Kushtetuese</w:t>
      </w:r>
      <w:r w:rsidRPr="00A274B3">
        <w:t xml:space="preserve">). </w:t>
      </w:r>
    </w:p>
    <w:p w:rsidR="00A274B3" w:rsidRPr="00A274B3" w:rsidRDefault="00A274B3" w:rsidP="00A274B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74B3">
        <w:rPr>
          <w:rFonts w:ascii="Times New Roman" w:hAnsi="Times New Roman"/>
          <w:bCs/>
          <w:sz w:val="24"/>
          <w:szCs w:val="24"/>
          <w:lang w:val="sq-AL"/>
        </w:rPr>
        <w:t>1</w:t>
      </w:r>
      <w:r w:rsidR="00686295">
        <w:rPr>
          <w:rFonts w:ascii="Times New Roman" w:hAnsi="Times New Roman"/>
          <w:bCs/>
          <w:sz w:val="24"/>
          <w:szCs w:val="24"/>
          <w:lang w:val="sq-AL"/>
        </w:rPr>
        <w:t>8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.</w:t>
      </w:r>
      <w:r w:rsidRPr="00A274B3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>Nisur nga standardet e mësipërme</w:t>
      </w:r>
      <w:r w:rsidR="003538A9">
        <w:rPr>
          <w:rFonts w:ascii="Times New Roman" w:hAnsi="Times New Roman"/>
          <w:bCs/>
          <w:sz w:val="24"/>
          <w:szCs w:val="24"/>
          <w:lang w:val="sq-AL"/>
        </w:rPr>
        <w:t>,</w:t>
      </w:r>
      <w:r w:rsidRPr="00A274B3">
        <w:rPr>
          <w:rFonts w:ascii="Times New Roman" w:hAnsi="Times New Roman"/>
          <w:bCs/>
          <w:sz w:val="24"/>
          <w:szCs w:val="24"/>
          <w:lang w:val="sq-AL"/>
        </w:rPr>
        <w:t xml:space="preserve"> si dhe nga pretendimet e paraqitura prej kërkuesit, Kolegji vlerëson se këto pretendime kanë të bëjnë me mënyrën e vlerësimit dhe të interpretimit të ligjit nga gjykatat e zakonshme, të cilat janë çështje që i përkasin juridiksionit të zakonshëm gjyqësor. Në kushtet kur këto pretendime kanë të bëjnë me çështje të natyrës ligjore dhe jo kushtetuese, zgjidhja e tyre nuk përfshihet në juridiksionin kushtetues.  </w:t>
      </w:r>
    </w:p>
    <w:p w:rsidR="00A274B3" w:rsidRPr="00A274B3" w:rsidRDefault="00A274B3" w:rsidP="00A274B3">
      <w:pPr>
        <w:spacing w:line="360" w:lineRule="auto"/>
        <w:ind w:firstLine="720"/>
        <w:jc w:val="both"/>
        <w:rPr>
          <w:bCs/>
        </w:rPr>
      </w:pPr>
      <w:r w:rsidRPr="00A274B3">
        <w:rPr>
          <w:bCs/>
        </w:rPr>
        <w:t>1</w:t>
      </w:r>
      <w:r w:rsidR="00686295">
        <w:rPr>
          <w:bCs/>
        </w:rPr>
        <w:t>9</w:t>
      </w:r>
      <w:r w:rsidRPr="00A274B3">
        <w:rPr>
          <w:bCs/>
        </w:rPr>
        <w:t xml:space="preserve">. Bazuar në sa më sipër, Kolegji çmon se kërkesa është haptazi e pabazuar, për rrjedhojë nuk mund të kalojë për shqyrtim në seancë plenare.  </w:t>
      </w:r>
    </w:p>
    <w:p w:rsidR="00686295" w:rsidRPr="00A274B3" w:rsidRDefault="00686295" w:rsidP="00976217">
      <w:pPr>
        <w:tabs>
          <w:tab w:val="left" w:pos="990"/>
          <w:tab w:val="left" w:pos="1080"/>
        </w:tabs>
        <w:spacing w:line="360" w:lineRule="auto"/>
        <w:ind w:left="720"/>
        <w:jc w:val="both"/>
        <w:rPr>
          <w:b/>
        </w:rPr>
      </w:pPr>
    </w:p>
    <w:p w:rsidR="00597F69" w:rsidRPr="00A274B3" w:rsidRDefault="00597F69" w:rsidP="00976217">
      <w:pPr>
        <w:tabs>
          <w:tab w:val="left" w:pos="851"/>
        </w:tabs>
        <w:spacing w:line="360" w:lineRule="auto"/>
        <w:jc w:val="center"/>
      </w:pPr>
      <w:r w:rsidRPr="00A274B3">
        <w:rPr>
          <w:b/>
        </w:rPr>
        <w:t>PËR KËTO ARSYE,</w:t>
      </w:r>
    </w:p>
    <w:p w:rsidR="00597F69" w:rsidRPr="00A274B3" w:rsidRDefault="00597F69" w:rsidP="00976217">
      <w:pPr>
        <w:tabs>
          <w:tab w:val="left" w:pos="720"/>
        </w:tabs>
        <w:spacing w:line="360" w:lineRule="auto"/>
        <w:ind w:firstLine="720"/>
        <w:jc w:val="both"/>
      </w:pPr>
      <w:r w:rsidRPr="00A274B3">
        <w:t>Kolegji i Gjykatës Kushtetuese të Republikës së Shqipërisë, në bazë të nenit 31 të ligjit nr.8577, datë 10.02.2000 “Për organizimin dhe funksionimin e Gjykatës Kushtetuese të Republikës së Shqipërisë”,</w:t>
      </w:r>
    </w:p>
    <w:p w:rsidR="00597F69" w:rsidRPr="00A274B3" w:rsidRDefault="00597F69" w:rsidP="00976217">
      <w:pPr>
        <w:spacing w:line="360" w:lineRule="auto"/>
        <w:jc w:val="center"/>
        <w:rPr>
          <w:b/>
        </w:rPr>
      </w:pPr>
    </w:p>
    <w:p w:rsidR="00597F69" w:rsidRPr="00A274B3" w:rsidRDefault="00597F69" w:rsidP="00976217">
      <w:pPr>
        <w:spacing w:line="360" w:lineRule="auto"/>
        <w:jc w:val="center"/>
        <w:rPr>
          <w:b/>
          <w:u w:val="single"/>
        </w:rPr>
      </w:pPr>
      <w:r w:rsidRPr="00A274B3">
        <w:rPr>
          <w:b/>
        </w:rPr>
        <w:t>V E N D O S I:</w:t>
      </w:r>
    </w:p>
    <w:p w:rsidR="00597F69" w:rsidRPr="00A274B3" w:rsidRDefault="00597F69" w:rsidP="00976217">
      <w:pPr>
        <w:spacing w:line="360" w:lineRule="auto"/>
        <w:ind w:firstLine="720"/>
        <w:jc w:val="both"/>
      </w:pPr>
      <w:r w:rsidRPr="00A274B3">
        <w:t>Moskalimin e çështjes për shqyrtim në seancë plenare.</w:t>
      </w:r>
    </w:p>
    <w:p w:rsidR="00872F5D" w:rsidRPr="00A274B3" w:rsidRDefault="00872F5D" w:rsidP="00976217">
      <w:pPr>
        <w:spacing w:line="360" w:lineRule="auto"/>
      </w:pPr>
    </w:p>
    <w:sectPr w:rsidR="00872F5D" w:rsidRPr="00A274B3" w:rsidSect="00D010C8">
      <w:footerReference w:type="default" r:id="rId7"/>
      <w:footerReference w:type="first" r:id="rId8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32" w:rsidRDefault="005A7E32" w:rsidP="004B5FC4">
      <w:r>
        <w:separator/>
      </w:r>
    </w:p>
  </w:endnote>
  <w:endnote w:type="continuationSeparator" w:id="1">
    <w:p w:rsidR="005A7E32" w:rsidRDefault="005A7E32" w:rsidP="004B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544"/>
      <w:docPartObj>
        <w:docPartGallery w:val="Page Numbers (Bottom of Page)"/>
        <w:docPartUnique/>
      </w:docPartObj>
    </w:sdtPr>
    <w:sdtContent>
      <w:p w:rsidR="009831B8" w:rsidRDefault="00B7471C">
        <w:pPr>
          <w:pStyle w:val="Footer"/>
          <w:jc w:val="right"/>
        </w:pPr>
        <w:fldSimple w:instr=" PAGE   \* MERGEFORMAT ">
          <w:r w:rsidR="00392D21">
            <w:rPr>
              <w:noProof/>
            </w:rPr>
            <w:t>5</w:t>
          </w:r>
        </w:fldSimple>
      </w:p>
    </w:sdtContent>
  </w:sdt>
  <w:p w:rsidR="009831B8" w:rsidRDefault="00983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543"/>
      <w:docPartObj>
        <w:docPartGallery w:val="Page Numbers (Bottom of Page)"/>
        <w:docPartUnique/>
      </w:docPartObj>
    </w:sdtPr>
    <w:sdtContent>
      <w:p w:rsidR="009831B8" w:rsidRDefault="00B7471C">
        <w:pPr>
          <w:pStyle w:val="Footer"/>
          <w:jc w:val="right"/>
        </w:pPr>
        <w:fldSimple w:instr=" PAGE   \* MERGEFORMAT ">
          <w:r w:rsidR="00392D21">
            <w:rPr>
              <w:noProof/>
            </w:rPr>
            <w:t>1</w:t>
          </w:r>
        </w:fldSimple>
      </w:p>
    </w:sdtContent>
  </w:sdt>
  <w:p w:rsidR="009831B8" w:rsidRDefault="00983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32" w:rsidRDefault="005A7E32" w:rsidP="004B5FC4">
      <w:r>
        <w:separator/>
      </w:r>
    </w:p>
  </w:footnote>
  <w:footnote w:type="continuationSeparator" w:id="1">
    <w:p w:rsidR="005A7E32" w:rsidRDefault="005A7E32" w:rsidP="004B5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FAC"/>
    <w:multiLevelType w:val="multilevel"/>
    <w:tmpl w:val="3500D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i/>
      </w:rPr>
    </w:lvl>
  </w:abstractNum>
  <w:abstractNum w:abstractNumId="1">
    <w:nsid w:val="501D1E79"/>
    <w:multiLevelType w:val="hybridMultilevel"/>
    <w:tmpl w:val="0016CB9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7F14"/>
    <w:multiLevelType w:val="multilevel"/>
    <w:tmpl w:val="3500D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i/>
      </w:rPr>
    </w:lvl>
  </w:abstractNum>
  <w:abstractNum w:abstractNumId="3">
    <w:nsid w:val="6DC55FA8"/>
    <w:multiLevelType w:val="multilevel"/>
    <w:tmpl w:val="4B92983A"/>
    <w:lvl w:ilvl="0">
      <w:start w:val="5"/>
      <w:numFmt w:val="decimal"/>
      <w:lvlText w:val="%1."/>
      <w:lvlJc w:val="left"/>
      <w:pPr>
        <w:ind w:left="990" w:hanging="360"/>
      </w:pPr>
      <w:rPr>
        <w:rFonts w:eastAsia="MS Mincho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69"/>
    <w:rsid w:val="000034B7"/>
    <w:rsid w:val="00017CDB"/>
    <w:rsid w:val="000302E5"/>
    <w:rsid w:val="000376C2"/>
    <w:rsid w:val="00037A6A"/>
    <w:rsid w:val="00053C77"/>
    <w:rsid w:val="00054BA3"/>
    <w:rsid w:val="000916B8"/>
    <w:rsid w:val="00093524"/>
    <w:rsid w:val="000A6B92"/>
    <w:rsid w:val="000B44F0"/>
    <w:rsid w:val="000C0A49"/>
    <w:rsid w:val="000C2519"/>
    <w:rsid w:val="000D67F4"/>
    <w:rsid w:val="000E7795"/>
    <w:rsid w:val="00106AC4"/>
    <w:rsid w:val="00113C42"/>
    <w:rsid w:val="00137EAE"/>
    <w:rsid w:val="00156934"/>
    <w:rsid w:val="00165B70"/>
    <w:rsid w:val="00181EBD"/>
    <w:rsid w:val="0018228C"/>
    <w:rsid w:val="001A0FEF"/>
    <w:rsid w:val="001B3DEC"/>
    <w:rsid w:val="001C06F1"/>
    <w:rsid w:val="001D5599"/>
    <w:rsid w:val="001E66B0"/>
    <w:rsid w:val="00213B63"/>
    <w:rsid w:val="00234DE3"/>
    <w:rsid w:val="0023750D"/>
    <w:rsid w:val="0024614C"/>
    <w:rsid w:val="002536D5"/>
    <w:rsid w:val="00262147"/>
    <w:rsid w:val="00276D09"/>
    <w:rsid w:val="00277164"/>
    <w:rsid w:val="00286415"/>
    <w:rsid w:val="00290342"/>
    <w:rsid w:val="0029219D"/>
    <w:rsid w:val="002C27F7"/>
    <w:rsid w:val="002C287D"/>
    <w:rsid w:val="002F6E44"/>
    <w:rsid w:val="003538A9"/>
    <w:rsid w:val="00381774"/>
    <w:rsid w:val="00392D21"/>
    <w:rsid w:val="00396D75"/>
    <w:rsid w:val="003A151D"/>
    <w:rsid w:val="003A2E90"/>
    <w:rsid w:val="003B7D1C"/>
    <w:rsid w:val="00404556"/>
    <w:rsid w:val="0041365B"/>
    <w:rsid w:val="00417C9D"/>
    <w:rsid w:val="00431C7E"/>
    <w:rsid w:val="00436CB6"/>
    <w:rsid w:val="0046499E"/>
    <w:rsid w:val="00470A5F"/>
    <w:rsid w:val="0049590B"/>
    <w:rsid w:val="004B5FC4"/>
    <w:rsid w:val="004C1131"/>
    <w:rsid w:val="004C3208"/>
    <w:rsid w:val="004F0A62"/>
    <w:rsid w:val="004F6A82"/>
    <w:rsid w:val="00512083"/>
    <w:rsid w:val="00520B3F"/>
    <w:rsid w:val="005249A5"/>
    <w:rsid w:val="0054481F"/>
    <w:rsid w:val="005604EC"/>
    <w:rsid w:val="005907DF"/>
    <w:rsid w:val="00590C26"/>
    <w:rsid w:val="0059344C"/>
    <w:rsid w:val="00597F69"/>
    <w:rsid w:val="005A5E4D"/>
    <w:rsid w:val="005A7E32"/>
    <w:rsid w:val="005F46FE"/>
    <w:rsid w:val="0060194E"/>
    <w:rsid w:val="00601A5F"/>
    <w:rsid w:val="00605C16"/>
    <w:rsid w:val="00616562"/>
    <w:rsid w:val="006616C8"/>
    <w:rsid w:val="00673A91"/>
    <w:rsid w:val="00681C2C"/>
    <w:rsid w:val="00686295"/>
    <w:rsid w:val="00693975"/>
    <w:rsid w:val="006D4F95"/>
    <w:rsid w:val="006E761E"/>
    <w:rsid w:val="0073162E"/>
    <w:rsid w:val="00732682"/>
    <w:rsid w:val="00742473"/>
    <w:rsid w:val="0074412C"/>
    <w:rsid w:val="00745EB5"/>
    <w:rsid w:val="007532DE"/>
    <w:rsid w:val="0076317B"/>
    <w:rsid w:val="0077395A"/>
    <w:rsid w:val="007849DC"/>
    <w:rsid w:val="00786B02"/>
    <w:rsid w:val="007B0511"/>
    <w:rsid w:val="007D7738"/>
    <w:rsid w:val="007E220C"/>
    <w:rsid w:val="00805513"/>
    <w:rsid w:val="00821EA0"/>
    <w:rsid w:val="00845179"/>
    <w:rsid w:val="008645CC"/>
    <w:rsid w:val="00872F5D"/>
    <w:rsid w:val="0089770B"/>
    <w:rsid w:val="008F33C0"/>
    <w:rsid w:val="008F6B74"/>
    <w:rsid w:val="00917A5D"/>
    <w:rsid w:val="00936795"/>
    <w:rsid w:val="00976217"/>
    <w:rsid w:val="009831B8"/>
    <w:rsid w:val="009A0A84"/>
    <w:rsid w:val="009A6E92"/>
    <w:rsid w:val="009A79BE"/>
    <w:rsid w:val="009B5637"/>
    <w:rsid w:val="009C0EB4"/>
    <w:rsid w:val="009C2646"/>
    <w:rsid w:val="009C2925"/>
    <w:rsid w:val="009D1B22"/>
    <w:rsid w:val="00A03B48"/>
    <w:rsid w:val="00A274B3"/>
    <w:rsid w:val="00A343C3"/>
    <w:rsid w:val="00A47B34"/>
    <w:rsid w:val="00A73C76"/>
    <w:rsid w:val="00A76B72"/>
    <w:rsid w:val="00A80049"/>
    <w:rsid w:val="00A8009D"/>
    <w:rsid w:val="00A92AEA"/>
    <w:rsid w:val="00AA1295"/>
    <w:rsid w:val="00AC159D"/>
    <w:rsid w:val="00AC3325"/>
    <w:rsid w:val="00AD07A4"/>
    <w:rsid w:val="00AD18E7"/>
    <w:rsid w:val="00B13C24"/>
    <w:rsid w:val="00B17F30"/>
    <w:rsid w:val="00B51386"/>
    <w:rsid w:val="00B55E47"/>
    <w:rsid w:val="00B7471C"/>
    <w:rsid w:val="00B87D5B"/>
    <w:rsid w:val="00B9454E"/>
    <w:rsid w:val="00BA2B8E"/>
    <w:rsid w:val="00BB419C"/>
    <w:rsid w:val="00BB787B"/>
    <w:rsid w:val="00BC091F"/>
    <w:rsid w:val="00BD3D35"/>
    <w:rsid w:val="00BE15C3"/>
    <w:rsid w:val="00C03747"/>
    <w:rsid w:val="00C2471B"/>
    <w:rsid w:val="00C5112A"/>
    <w:rsid w:val="00C710D2"/>
    <w:rsid w:val="00C82905"/>
    <w:rsid w:val="00C84638"/>
    <w:rsid w:val="00C95538"/>
    <w:rsid w:val="00CB626D"/>
    <w:rsid w:val="00CB7C61"/>
    <w:rsid w:val="00CC257D"/>
    <w:rsid w:val="00CD3586"/>
    <w:rsid w:val="00CE2244"/>
    <w:rsid w:val="00D010C8"/>
    <w:rsid w:val="00D07997"/>
    <w:rsid w:val="00D5562C"/>
    <w:rsid w:val="00D612BA"/>
    <w:rsid w:val="00DA6112"/>
    <w:rsid w:val="00DB11F6"/>
    <w:rsid w:val="00DB214D"/>
    <w:rsid w:val="00DB324D"/>
    <w:rsid w:val="00DC3CBB"/>
    <w:rsid w:val="00DC3F82"/>
    <w:rsid w:val="00DD5D5D"/>
    <w:rsid w:val="00DF2764"/>
    <w:rsid w:val="00DF6219"/>
    <w:rsid w:val="00E144BA"/>
    <w:rsid w:val="00E56194"/>
    <w:rsid w:val="00E75F21"/>
    <w:rsid w:val="00E81EE8"/>
    <w:rsid w:val="00E9239E"/>
    <w:rsid w:val="00EC2560"/>
    <w:rsid w:val="00F043AA"/>
    <w:rsid w:val="00F0764D"/>
    <w:rsid w:val="00F17B45"/>
    <w:rsid w:val="00F57907"/>
    <w:rsid w:val="00F62690"/>
    <w:rsid w:val="00FB2DCC"/>
    <w:rsid w:val="00FB638D"/>
    <w:rsid w:val="00FC287D"/>
    <w:rsid w:val="00FC7384"/>
    <w:rsid w:val="00FD191C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597F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aliases w:val="Char Char"/>
    <w:basedOn w:val="DefaultParagraphFont"/>
    <w:link w:val="Title"/>
    <w:rsid w:val="00597F69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97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97F6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C4"/>
    <w:rPr>
      <w:rFonts w:ascii="Times New Roman" w:eastAsia="Times New Roman" w:hAnsi="Times New Roman" w:cs="Times New Roman"/>
      <w:sz w:val="24"/>
      <w:szCs w:val="24"/>
    </w:rPr>
  </w:style>
  <w:style w:type="character" w:customStyle="1" w:styleId="JuParaCar">
    <w:name w:val="Ju_Para Car"/>
    <w:basedOn w:val="DefaultParagraphFont"/>
    <w:link w:val="JuPara"/>
    <w:locked/>
    <w:rsid w:val="004B5FC4"/>
    <w:rPr>
      <w:rFonts w:ascii="Calibri" w:eastAsia="Calibri" w:hAnsi="Calibri"/>
      <w:sz w:val="24"/>
      <w:lang w:val="en-GB" w:eastAsia="fr-FR"/>
    </w:rPr>
  </w:style>
  <w:style w:type="paragraph" w:customStyle="1" w:styleId="JuPara">
    <w:name w:val="Ju_Para"/>
    <w:basedOn w:val="Normal"/>
    <w:link w:val="JuParaCar"/>
    <w:rsid w:val="004B5FC4"/>
    <w:pPr>
      <w:suppressAutoHyphens/>
      <w:ind w:firstLine="284"/>
      <w:jc w:val="both"/>
    </w:pPr>
    <w:rPr>
      <w:rFonts w:ascii="Calibri" w:eastAsia="Calibri" w:hAnsi="Calibri" w:cstheme="minorBidi"/>
      <w:szCs w:val="22"/>
      <w:lang w:val="en-GB" w:eastAsia="fr-FR"/>
    </w:rPr>
  </w:style>
  <w:style w:type="paragraph" w:styleId="BodyText">
    <w:name w:val="Body Text"/>
    <w:basedOn w:val="Normal"/>
    <w:link w:val="BodyTextChar"/>
    <w:rsid w:val="004B5FC4"/>
    <w:pPr>
      <w:spacing w:line="288" w:lineRule="auto"/>
      <w:jc w:val="both"/>
    </w:pPr>
    <w:rPr>
      <w:sz w:val="21"/>
      <w:lang w:val="en-US"/>
    </w:rPr>
  </w:style>
  <w:style w:type="character" w:customStyle="1" w:styleId="BodyTextChar">
    <w:name w:val="Body Text Char"/>
    <w:basedOn w:val="DefaultParagraphFont"/>
    <w:link w:val="BodyText"/>
    <w:rsid w:val="004B5FC4"/>
    <w:rPr>
      <w:rFonts w:ascii="Times New Roman" w:eastAsia="Times New Roman" w:hAnsi="Times New Roman" w:cs="Times New Roman"/>
      <w:sz w:val="21"/>
      <w:szCs w:val="24"/>
      <w:lang w:val="en-US"/>
    </w:rPr>
  </w:style>
  <w:style w:type="character" w:customStyle="1" w:styleId="hps">
    <w:name w:val="hps"/>
    <w:basedOn w:val="DefaultParagraphFont"/>
    <w:rsid w:val="004B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PAVLLO BEZHANI</vt:lpstr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PAVLLO BEZHANI</dc:title>
  <dc:subject>Dt. 06.04.2016</dc:subject>
  <dc:creator>Gani DIZDARI</dc:creator>
  <cp:lastModifiedBy>user</cp:lastModifiedBy>
  <cp:revision>3</cp:revision>
  <dcterms:created xsi:type="dcterms:W3CDTF">2016-04-28T07:07:00Z</dcterms:created>
  <dcterms:modified xsi:type="dcterms:W3CDTF">2016-05-13T11:14:00Z</dcterms:modified>
</cp:coreProperties>
</file>