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33" w:rsidRPr="000D4C34" w:rsidRDefault="005F3133" w:rsidP="00D34C6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q-AL"/>
        </w:rPr>
      </w:pPr>
    </w:p>
    <w:p w:rsidR="005F3133" w:rsidRPr="000D4C34" w:rsidRDefault="0009593D" w:rsidP="00D34C6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q-AL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Vendim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nr.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205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datë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02.11.2016</w:t>
      </w:r>
    </w:p>
    <w:p w:rsidR="005F3133" w:rsidRPr="000D4C34" w:rsidRDefault="005F3133" w:rsidP="00D34C6E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q-AL"/>
        </w:rPr>
      </w:pPr>
      <w:r w:rsidRPr="000D4C34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ab/>
      </w:r>
    </w:p>
    <w:p w:rsidR="005F3133" w:rsidRPr="000D4C34" w:rsidRDefault="005F3133" w:rsidP="00D34C6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0D4C34">
        <w:rPr>
          <w:rFonts w:ascii="Times New Roman" w:eastAsia="Times New Roman" w:hAnsi="Times New Roman"/>
          <w:sz w:val="24"/>
          <w:szCs w:val="24"/>
          <w:lang w:val="sq-AL"/>
        </w:rPr>
        <w:t>Kolegji i Gjykatës Kushtetuese të Republikës së Shqipërisë, i përbërë nga:</w:t>
      </w:r>
    </w:p>
    <w:p w:rsidR="005F3133" w:rsidRPr="000D4C34" w:rsidRDefault="005F3133" w:rsidP="00D34C6E">
      <w:pPr>
        <w:spacing w:after="0" w:line="360" w:lineRule="auto"/>
        <w:ind w:left="720" w:firstLine="720"/>
        <w:jc w:val="both"/>
        <w:rPr>
          <w:rFonts w:ascii="Times New Roman" w:eastAsia="Times New Roman" w:hAnsi="Times New Roman"/>
          <w:bCs/>
          <w:sz w:val="24"/>
          <w:szCs w:val="24"/>
          <w:lang w:val="sq-AL"/>
        </w:rPr>
      </w:pPr>
    </w:p>
    <w:p w:rsidR="005F3133" w:rsidRPr="000D4C34" w:rsidRDefault="005F3133" w:rsidP="00D34C6E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q-AL"/>
        </w:rPr>
      </w:pPr>
      <w:r w:rsidRPr="000D4C34">
        <w:rPr>
          <w:rFonts w:ascii="Times New Roman" w:eastAsia="Times New Roman" w:hAnsi="Times New Roman"/>
          <w:bCs/>
          <w:sz w:val="24"/>
          <w:szCs w:val="24"/>
          <w:lang w:val="sq-AL"/>
        </w:rPr>
        <w:t>Fatmir Hoxha,</w:t>
      </w:r>
      <w:r w:rsidRPr="000D4C34">
        <w:rPr>
          <w:rFonts w:ascii="Times New Roman" w:eastAsia="Times New Roman" w:hAnsi="Times New Roman"/>
          <w:bCs/>
          <w:sz w:val="24"/>
          <w:szCs w:val="24"/>
          <w:lang w:val="sq-AL"/>
        </w:rPr>
        <w:tab/>
      </w:r>
      <w:r w:rsidRPr="000D4C34">
        <w:rPr>
          <w:rFonts w:ascii="Times New Roman" w:eastAsia="Times New Roman" w:hAnsi="Times New Roman"/>
          <w:bCs/>
          <w:sz w:val="24"/>
          <w:szCs w:val="24"/>
          <w:lang w:val="sq-AL"/>
        </w:rPr>
        <w:tab/>
        <w:t>Anëtar    i    Gjykatës Kushtetuese</w:t>
      </w:r>
    </w:p>
    <w:p w:rsidR="005F3133" w:rsidRPr="000D4C34" w:rsidRDefault="005F3133" w:rsidP="00D34C6E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q-AL"/>
        </w:rPr>
      </w:pPr>
      <w:r w:rsidRPr="000D4C34">
        <w:rPr>
          <w:rFonts w:ascii="Times New Roman" w:eastAsia="Times New Roman" w:hAnsi="Times New Roman"/>
          <w:bCs/>
          <w:sz w:val="24"/>
          <w:szCs w:val="24"/>
          <w:lang w:val="sq-AL"/>
        </w:rPr>
        <w:t>Gani Dizdari,</w:t>
      </w:r>
      <w:r w:rsidRPr="000D4C34">
        <w:rPr>
          <w:rFonts w:ascii="Times New Roman" w:eastAsia="Times New Roman" w:hAnsi="Times New Roman"/>
          <w:bCs/>
          <w:sz w:val="24"/>
          <w:szCs w:val="24"/>
          <w:lang w:val="sq-AL"/>
        </w:rPr>
        <w:tab/>
      </w:r>
      <w:r w:rsidRPr="000D4C34">
        <w:rPr>
          <w:rFonts w:ascii="Times New Roman" w:eastAsia="Times New Roman" w:hAnsi="Times New Roman"/>
          <w:bCs/>
          <w:sz w:val="24"/>
          <w:szCs w:val="24"/>
          <w:lang w:val="sq-AL"/>
        </w:rPr>
        <w:tab/>
        <w:t xml:space="preserve">Anëtar    i </w:t>
      </w:r>
      <w:r w:rsidRPr="000D4C34">
        <w:rPr>
          <w:rFonts w:ascii="Times New Roman" w:eastAsia="Times New Roman" w:hAnsi="Times New Roman"/>
          <w:bCs/>
          <w:sz w:val="24"/>
          <w:szCs w:val="24"/>
          <w:lang w:val="sq-AL"/>
        </w:rPr>
        <w:tab/>
        <w:t xml:space="preserve"> “</w:t>
      </w:r>
      <w:r w:rsidRPr="000D4C34">
        <w:rPr>
          <w:rFonts w:ascii="Times New Roman" w:eastAsia="Times New Roman" w:hAnsi="Times New Roman"/>
          <w:bCs/>
          <w:sz w:val="24"/>
          <w:szCs w:val="24"/>
          <w:lang w:val="sq-AL"/>
        </w:rPr>
        <w:tab/>
        <w:t xml:space="preserve">  “</w:t>
      </w:r>
      <w:r w:rsidRPr="000D4C34">
        <w:rPr>
          <w:rFonts w:ascii="Times New Roman" w:eastAsia="Times New Roman" w:hAnsi="Times New Roman"/>
          <w:bCs/>
          <w:sz w:val="24"/>
          <w:szCs w:val="24"/>
          <w:lang w:val="sq-AL"/>
        </w:rPr>
        <w:tab/>
      </w:r>
    </w:p>
    <w:p w:rsidR="005F3133" w:rsidRPr="000D4C34" w:rsidRDefault="005F3133" w:rsidP="00D34C6E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sq-AL"/>
        </w:rPr>
      </w:pPr>
      <w:r w:rsidRPr="000D4C34">
        <w:rPr>
          <w:rFonts w:ascii="Times New Roman" w:eastAsia="Times New Roman" w:hAnsi="Times New Roman"/>
          <w:bCs/>
          <w:sz w:val="24"/>
          <w:szCs w:val="24"/>
          <w:lang w:val="sq-AL"/>
        </w:rPr>
        <w:tab/>
        <w:t>Altina Xhoxhaj,</w:t>
      </w:r>
      <w:r w:rsidRPr="000D4C34">
        <w:rPr>
          <w:rFonts w:ascii="Times New Roman" w:eastAsia="Times New Roman" w:hAnsi="Times New Roman"/>
          <w:bCs/>
          <w:sz w:val="24"/>
          <w:szCs w:val="24"/>
          <w:lang w:val="sq-AL"/>
        </w:rPr>
        <w:tab/>
        <w:t>Anëtare  e</w:t>
      </w:r>
      <w:r w:rsidRPr="000D4C34">
        <w:rPr>
          <w:rFonts w:ascii="Times New Roman" w:eastAsia="Times New Roman" w:hAnsi="Times New Roman"/>
          <w:bCs/>
          <w:sz w:val="24"/>
          <w:szCs w:val="24"/>
          <w:lang w:val="sq-AL"/>
        </w:rPr>
        <w:tab/>
        <w:t xml:space="preserve"> “</w:t>
      </w:r>
      <w:r w:rsidRPr="000D4C34">
        <w:rPr>
          <w:rFonts w:ascii="Times New Roman" w:eastAsia="Times New Roman" w:hAnsi="Times New Roman"/>
          <w:bCs/>
          <w:sz w:val="24"/>
          <w:szCs w:val="24"/>
          <w:lang w:val="sq-AL"/>
        </w:rPr>
        <w:tab/>
        <w:t xml:space="preserve">  “</w:t>
      </w:r>
      <w:r w:rsidRPr="000D4C34">
        <w:rPr>
          <w:rFonts w:ascii="Times New Roman" w:eastAsia="Times New Roman" w:hAnsi="Times New Roman"/>
          <w:bCs/>
          <w:sz w:val="24"/>
          <w:szCs w:val="24"/>
          <w:lang w:val="sq-AL"/>
        </w:rPr>
        <w:tab/>
      </w:r>
    </w:p>
    <w:p w:rsidR="005F3133" w:rsidRPr="000D4C34" w:rsidRDefault="005F3133" w:rsidP="00D34C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5F3133" w:rsidRPr="000D4C34" w:rsidRDefault="005F3133" w:rsidP="00D34C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0D4C34">
        <w:rPr>
          <w:rFonts w:ascii="Times New Roman" w:eastAsia="Times New Roman" w:hAnsi="Times New Roman"/>
          <w:sz w:val="24"/>
          <w:szCs w:val="24"/>
          <w:lang w:val="sq-AL"/>
        </w:rPr>
        <w:t>në datën 02.11.2016 mori në shqyrtim paraprak kërkesën me nr. 20</w:t>
      </w:r>
      <w:r w:rsidR="00D34C6E" w:rsidRPr="000D4C34">
        <w:rPr>
          <w:rFonts w:ascii="Times New Roman" w:eastAsia="Times New Roman" w:hAnsi="Times New Roman"/>
          <w:sz w:val="24"/>
          <w:szCs w:val="24"/>
          <w:lang w:val="sq-AL"/>
        </w:rPr>
        <w:t>5</w:t>
      </w:r>
      <w:r w:rsidRPr="000D4C34">
        <w:rPr>
          <w:rFonts w:ascii="Times New Roman" w:eastAsia="Times New Roman" w:hAnsi="Times New Roman"/>
          <w:sz w:val="24"/>
          <w:szCs w:val="24"/>
          <w:lang w:val="sq-AL"/>
        </w:rPr>
        <w:t xml:space="preserve"> Akti, që i përket: </w:t>
      </w:r>
    </w:p>
    <w:p w:rsidR="005F3133" w:rsidRPr="000D4C34" w:rsidRDefault="005F3133" w:rsidP="00D34C6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:rsidR="00D34C6E" w:rsidRPr="000D4C34" w:rsidRDefault="00D34C6E" w:rsidP="00875C0C">
      <w:pPr>
        <w:spacing w:after="0" w:line="360" w:lineRule="auto"/>
        <w:ind w:firstLine="720"/>
        <w:jc w:val="both"/>
        <w:rPr>
          <w:rFonts w:ascii="Times New Roman" w:eastAsia="MS Mincho" w:hAnsi="Times New Roman"/>
          <w:b/>
          <w:sz w:val="24"/>
          <w:szCs w:val="24"/>
          <w:lang w:val="sq-AL"/>
        </w:rPr>
      </w:pPr>
      <w:r w:rsidRPr="000D4C34">
        <w:rPr>
          <w:rFonts w:ascii="Times New Roman" w:eastAsia="MS Mincho" w:hAnsi="Times New Roman"/>
          <w:b/>
          <w:sz w:val="24"/>
          <w:szCs w:val="24"/>
          <w:lang w:val="sq-AL"/>
        </w:rPr>
        <w:t xml:space="preserve">KËRKUES: </w:t>
      </w:r>
      <w:r w:rsidRPr="000D4C34">
        <w:rPr>
          <w:rFonts w:ascii="Times New Roman" w:eastAsia="MS Mincho" w:hAnsi="Times New Roman"/>
          <w:b/>
          <w:sz w:val="24"/>
          <w:szCs w:val="24"/>
          <w:lang w:val="sq-AL"/>
        </w:rPr>
        <w:tab/>
      </w:r>
      <w:r w:rsidRPr="000D4C34">
        <w:rPr>
          <w:rFonts w:ascii="Times New Roman" w:eastAsia="MS Mincho" w:hAnsi="Times New Roman"/>
          <w:b/>
          <w:sz w:val="24"/>
          <w:szCs w:val="24"/>
          <w:lang w:val="sq-AL"/>
        </w:rPr>
        <w:tab/>
        <w:t xml:space="preserve">ALBAN ELEZAJ </w:t>
      </w:r>
    </w:p>
    <w:p w:rsidR="00D34C6E" w:rsidRPr="000D4C34" w:rsidRDefault="00D34C6E" w:rsidP="00D34C6E">
      <w:pPr>
        <w:spacing w:after="0" w:line="360" w:lineRule="auto"/>
        <w:jc w:val="both"/>
        <w:rPr>
          <w:rFonts w:ascii="Times New Roman" w:eastAsia="MS Mincho" w:hAnsi="Times New Roman"/>
          <w:b/>
          <w:sz w:val="24"/>
          <w:szCs w:val="24"/>
          <w:lang w:val="sq-AL"/>
        </w:rPr>
      </w:pPr>
    </w:p>
    <w:p w:rsidR="00D34C6E" w:rsidRPr="000D4C34" w:rsidRDefault="00D34C6E" w:rsidP="00875C0C">
      <w:pPr>
        <w:spacing w:after="0" w:line="360" w:lineRule="auto"/>
        <w:ind w:left="2880" w:hanging="2160"/>
        <w:jc w:val="both"/>
        <w:rPr>
          <w:rFonts w:ascii="Times New Roman" w:eastAsia="MS Mincho" w:hAnsi="Times New Roman"/>
          <w:b/>
          <w:sz w:val="24"/>
          <w:szCs w:val="24"/>
          <w:lang w:val="sq-AL"/>
        </w:rPr>
      </w:pPr>
      <w:r w:rsidRPr="000D4C34">
        <w:rPr>
          <w:rFonts w:ascii="Times New Roman" w:eastAsia="MS Mincho" w:hAnsi="Times New Roman"/>
          <w:b/>
          <w:sz w:val="24"/>
          <w:szCs w:val="24"/>
          <w:lang w:val="sq-AL"/>
        </w:rPr>
        <w:t xml:space="preserve">OBJEKTI: </w:t>
      </w:r>
      <w:r w:rsidRPr="000D4C34">
        <w:rPr>
          <w:rFonts w:ascii="Times New Roman" w:eastAsia="MS Mincho" w:hAnsi="Times New Roman"/>
          <w:b/>
          <w:sz w:val="24"/>
          <w:szCs w:val="24"/>
          <w:lang w:val="sq-AL"/>
        </w:rPr>
        <w:tab/>
        <w:t xml:space="preserve">Shfuqizimi si i papajtueshëm me Kushtetutën e Republikës së Shqipërisë i vendimit nr.00-2015-3117, datë 23.09.2015 të Kolegjit Administrativ të Gjykatës së Lartë. </w:t>
      </w:r>
    </w:p>
    <w:p w:rsidR="00D34C6E" w:rsidRPr="000D4C34" w:rsidRDefault="00D34C6E" w:rsidP="00D34C6E">
      <w:pPr>
        <w:spacing w:after="0" w:line="360" w:lineRule="auto"/>
        <w:ind w:left="2160" w:hanging="2160"/>
        <w:jc w:val="both"/>
        <w:rPr>
          <w:rFonts w:ascii="Times New Roman" w:eastAsia="MS Mincho" w:hAnsi="Times New Roman"/>
          <w:b/>
          <w:sz w:val="24"/>
          <w:szCs w:val="24"/>
          <w:lang w:val="sq-AL"/>
        </w:rPr>
      </w:pPr>
    </w:p>
    <w:p w:rsidR="00D34C6E" w:rsidRPr="000D4C34" w:rsidRDefault="00D34C6E" w:rsidP="00875C0C">
      <w:pPr>
        <w:spacing w:after="0" w:line="360" w:lineRule="auto"/>
        <w:ind w:left="2880" w:hanging="2160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0D4C34">
        <w:rPr>
          <w:rFonts w:ascii="Times New Roman" w:eastAsia="MS Mincho" w:hAnsi="Times New Roman"/>
          <w:b/>
          <w:sz w:val="24"/>
          <w:szCs w:val="24"/>
          <w:lang w:val="sq-AL"/>
        </w:rPr>
        <w:t xml:space="preserve">BAZA LIGJORE: </w:t>
      </w:r>
      <w:r w:rsidRPr="000D4C34">
        <w:rPr>
          <w:rFonts w:ascii="Times New Roman" w:eastAsia="MS Mincho" w:hAnsi="Times New Roman"/>
          <w:b/>
          <w:sz w:val="24"/>
          <w:szCs w:val="24"/>
          <w:lang w:val="sq-AL"/>
        </w:rPr>
        <w:tab/>
      </w:r>
      <w:r w:rsidRPr="000D4C34">
        <w:rPr>
          <w:rFonts w:ascii="Times New Roman" w:eastAsia="MS Mincho" w:hAnsi="Times New Roman"/>
          <w:sz w:val="24"/>
          <w:szCs w:val="24"/>
          <w:lang w:val="sq-AL"/>
        </w:rPr>
        <w:t xml:space="preserve">Nenet 18, 41, 42, 131/f dhe 134/1 të Kushtetutës së Republikës së Shqipërisë; ligji nr.8577, datë 10.02.2000 “Për organizimin dhe funksionimin e Gjykatës Kushtetuese të Republikës së Shqipërisë”. </w:t>
      </w:r>
    </w:p>
    <w:p w:rsidR="005F3133" w:rsidRPr="000D4C34" w:rsidRDefault="005F3133" w:rsidP="00D34C6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F3133" w:rsidRPr="000D4C34" w:rsidRDefault="005F3133" w:rsidP="00D34C6E">
      <w:pPr>
        <w:suppressAutoHyphens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sq-AL"/>
        </w:rPr>
      </w:pPr>
      <w:r w:rsidRPr="000D4C34">
        <w:rPr>
          <w:rFonts w:ascii="Times New Roman" w:hAnsi="Times New Roman"/>
          <w:sz w:val="24"/>
          <w:szCs w:val="24"/>
          <w:lang w:val="sq-AL" w:eastAsia="fr-FR"/>
        </w:rPr>
        <w:t>Kolegji i Gjykatës Kushtetuese, pasi shqyrtoi kërkesën, dokumentet shoqëruese dhe diskutoi çështjen në tërësi,</w:t>
      </w:r>
    </w:p>
    <w:p w:rsidR="005F3133" w:rsidRPr="000D4C34" w:rsidRDefault="005F3133" w:rsidP="00D34C6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q-AL"/>
        </w:rPr>
      </w:pPr>
      <w:r w:rsidRPr="000D4C34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V Ë R E N:</w:t>
      </w:r>
    </w:p>
    <w:p w:rsidR="005F3133" w:rsidRPr="000D4C34" w:rsidRDefault="005F3133" w:rsidP="00D34C6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q-AL"/>
        </w:rPr>
      </w:pPr>
      <w:r w:rsidRPr="000D4C34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I</w:t>
      </w:r>
    </w:p>
    <w:p w:rsidR="00D34C6E" w:rsidRPr="000D4C34" w:rsidRDefault="00BD63D2" w:rsidP="00D34C6E">
      <w:pPr>
        <w:tabs>
          <w:tab w:val="left" w:pos="810"/>
        </w:tabs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0D4C34">
        <w:rPr>
          <w:rFonts w:ascii="Times New Roman" w:eastAsia="MS Mincho" w:hAnsi="Times New Roman"/>
          <w:sz w:val="24"/>
          <w:szCs w:val="24"/>
          <w:lang w:val="sq-AL"/>
        </w:rPr>
        <w:tab/>
      </w:r>
      <w:r w:rsidR="00D34C6E" w:rsidRPr="000D4C34">
        <w:rPr>
          <w:rFonts w:ascii="Times New Roman" w:eastAsia="MS Mincho" w:hAnsi="Times New Roman"/>
          <w:sz w:val="24"/>
          <w:szCs w:val="24"/>
          <w:lang w:val="sq-AL"/>
        </w:rPr>
        <w:t>1. Kërkuesi Alban Elezaj i është drejtuar gjykatës së shkallës së parë me kërkesë për kompensim për burgim të padrejtë në shumën 5.360.000 lekë.</w:t>
      </w:r>
    </w:p>
    <w:p w:rsidR="00D34C6E" w:rsidRPr="000D4C34" w:rsidRDefault="00D34C6E" w:rsidP="00D34C6E">
      <w:pPr>
        <w:tabs>
          <w:tab w:val="left" w:pos="810"/>
        </w:tabs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0D4C34">
        <w:rPr>
          <w:rFonts w:ascii="Times New Roman" w:eastAsia="MS Mincho" w:hAnsi="Times New Roman"/>
          <w:sz w:val="24"/>
          <w:szCs w:val="24"/>
          <w:lang w:val="sq-AL"/>
        </w:rPr>
        <w:tab/>
        <w:t>2. Me vendimin nr.8260, datë 04.11.2010, Gjykata e Rrethit Gjyqësor Tiranë ka vendosur: “</w:t>
      </w:r>
      <w:r w:rsidRPr="000D4C34">
        <w:rPr>
          <w:rFonts w:ascii="Times New Roman" w:eastAsia="MS Mincho" w:hAnsi="Times New Roman"/>
          <w:i/>
          <w:sz w:val="24"/>
          <w:szCs w:val="24"/>
          <w:lang w:val="sq-AL"/>
        </w:rPr>
        <w:t>Pranimin e pjesshëm të kërkesëpadisë. Detyrimin e të paditurit Ministria e Financës që të bëjë kompensimin financiar të paditësit për periudhën e paraburgimit 3 vjet e 8 muaj, që fillon nga data 16.08.2004 deri në datën 15.04.2008</w:t>
      </w:r>
      <w:r w:rsidR="00A118FC">
        <w:rPr>
          <w:rFonts w:ascii="Times New Roman" w:eastAsia="MS Mincho" w:hAnsi="Times New Roman"/>
          <w:i/>
          <w:sz w:val="24"/>
          <w:szCs w:val="24"/>
          <w:lang w:val="sq-AL"/>
        </w:rPr>
        <w:t>,</w:t>
      </w:r>
      <w:r w:rsidRPr="000D4C34">
        <w:rPr>
          <w:rFonts w:ascii="Times New Roman" w:eastAsia="MS Mincho" w:hAnsi="Times New Roman"/>
          <w:i/>
          <w:sz w:val="24"/>
          <w:szCs w:val="24"/>
          <w:lang w:val="sq-AL"/>
        </w:rPr>
        <w:t xml:space="preserve"> në masën 2000 lekë në ditë. Detyrimin e të paditurit Ministria e Financës që të bëjë kompensimin financiar të paditësit për periudhën e </w:t>
      </w:r>
      <w:r w:rsidRPr="000D4C34">
        <w:rPr>
          <w:rFonts w:ascii="Times New Roman" w:eastAsia="MS Mincho" w:hAnsi="Times New Roman"/>
          <w:i/>
          <w:sz w:val="24"/>
          <w:szCs w:val="24"/>
          <w:lang w:val="sq-AL"/>
        </w:rPr>
        <w:lastRenderedPageBreak/>
        <w:t>paraburgimit 1 vit e 11 muaj e 11 ditë, që fillon nga data 15.04.2008 deri në datën 26.03.2010 në masën 1500 lekë në ditë.</w:t>
      </w:r>
      <w:r w:rsidRPr="000D4C34">
        <w:rPr>
          <w:rFonts w:ascii="Times New Roman" w:eastAsia="MS Mincho" w:hAnsi="Times New Roman"/>
          <w:sz w:val="24"/>
          <w:szCs w:val="24"/>
          <w:lang w:val="sq-AL"/>
        </w:rPr>
        <w:t xml:space="preserve">”.  </w:t>
      </w:r>
    </w:p>
    <w:p w:rsidR="00D34C6E" w:rsidRPr="000D4C34" w:rsidRDefault="00D34C6E" w:rsidP="00D34C6E">
      <w:pPr>
        <w:tabs>
          <w:tab w:val="left" w:pos="810"/>
        </w:tabs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0D4C34">
        <w:rPr>
          <w:rFonts w:ascii="Times New Roman" w:hAnsi="Times New Roman"/>
          <w:sz w:val="24"/>
          <w:szCs w:val="24"/>
          <w:lang w:val="sq-AL"/>
        </w:rPr>
        <w:tab/>
        <w:t>3. Me vendimin nr.401, datë 28.02.2012, Gjykata e Apelit Tiranë ka vendosur ndryshimin e vendimit të mësipërm të gjykatës së shkallës së parë në këtë mënyrë: “</w:t>
      </w:r>
      <w:r w:rsidRPr="000D4C34">
        <w:rPr>
          <w:rFonts w:ascii="Times New Roman" w:hAnsi="Times New Roman"/>
          <w:i/>
          <w:sz w:val="24"/>
          <w:szCs w:val="24"/>
          <w:lang w:val="sq-AL"/>
        </w:rPr>
        <w:t xml:space="preserve">Pranimin pjesërisht të kërkesëpadisë së paditësit Alban Elezaj. </w:t>
      </w:r>
      <w:r w:rsidRPr="000D4C34">
        <w:rPr>
          <w:rFonts w:ascii="Times New Roman" w:eastAsia="MS Mincho" w:hAnsi="Times New Roman"/>
          <w:i/>
          <w:sz w:val="24"/>
          <w:szCs w:val="24"/>
          <w:lang w:val="sq-AL"/>
        </w:rPr>
        <w:t>Detyrimin e të paditurit Ministria e Financës, Dega e Thesarit</w:t>
      </w:r>
      <w:r w:rsidR="00A118FC">
        <w:rPr>
          <w:rFonts w:ascii="Times New Roman" w:eastAsia="MS Mincho" w:hAnsi="Times New Roman"/>
          <w:i/>
          <w:sz w:val="24"/>
          <w:szCs w:val="24"/>
          <w:lang w:val="sq-AL"/>
        </w:rPr>
        <w:t>,</w:t>
      </w:r>
      <w:r w:rsidRPr="000D4C34">
        <w:rPr>
          <w:rFonts w:ascii="Times New Roman" w:eastAsia="MS Mincho" w:hAnsi="Times New Roman"/>
          <w:i/>
          <w:sz w:val="24"/>
          <w:szCs w:val="24"/>
          <w:lang w:val="sq-AL"/>
        </w:rPr>
        <w:t xml:space="preserve"> që të bëjë kompensimin financiar të paditësit për burgim të padrejtë në shumën 2.073.867 lekë sipas variantit I, A të aktit të ekspertimit.</w:t>
      </w:r>
      <w:r w:rsidRPr="000D4C34">
        <w:rPr>
          <w:rFonts w:ascii="Times New Roman" w:eastAsia="MS Mincho" w:hAnsi="Times New Roman"/>
          <w:sz w:val="24"/>
          <w:szCs w:val="24"/>
          <w:lang w:val="sq-AL"/>
        </w:rPr>
        <w:t xml:space="preserve">”. Kundër këtij vendimi ka paraqitur rekurs në Gjykatën e Lartë kërkuesi Alban Elezaj dhe Avokatura e Shtetit. </w:t>
      </w:r>
    </w:p>
    <w:p w:rsidR="00D34C6E" w:rsidRPr="000D4C34" w:rsidRDefault="00D34C6E" w:rsidP="00D34C6E">
      <w:pPr>
        <w:tabs>
          <w:tab w:val="left" w:pos="81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D4C34">
        <w:rPr>
          <w:rFonts w:ascii="Times New Roman" w:hAnsi="Times New Roman"/>
          <w:sz w:val="24"/>
          <w:szCs w:val="24"/>
          <w:lang w:val="sq-AL"/>
        </w:rPr>
        <w:tab/>
        <w:t xml:space="preserve">4. Me vendimin nr.00-2015-3117, datë 23.09.2015, Kolegji Administrativ </w:t>
      </w:r>
      <w:r w:rsidR="00BD63D2" w:rsidRPr="000D4C34">
        <w:rPr>
          <w:rFonts w:ascii="Times New Roman" w:hAnsi="Times New Roman"/>
          <w:sz w:val="24"/>
          <w:szCs w:val="24"/>
          <w:lang w:val="sq-AL"/>
        </w:rPr>
        <w:t xml:space="preserve">i Gjykatës së Lartë ka vendosur </w:t>
      </w:r>
      <w:r w:rsidRPr="000D4C34">
        <w:rPr>
          <w:rFonts w:ascii="Times New Roman" w:hAnsi="Times New Roman"/>
          <w:sz w:val="24"/>
          <w:szCs w:val="24"/>
          <w:lang w:val="sq-AL"/>
        </w:rPr>
        <w:t xml:space="preserve">në dhomë këshillimi mospranimin e rekurseve të paraqitura. </w:t>
      </w:r>
    </w:p>
    <w:p w:rsidR="005F3133" w:rsidRPr="000D4C34" w:rsidRDefault="005F3133" w:rsidP="00D34C6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:rsidR="005F3133" w:rsidRPr="000D4C34" w:rsidRDefault="005F3133" w:rsidP="00D34C6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0D4C34">
        <w:rPr>
          <w:rFonts w:ascii="Times New Roman" w:eastAsia="Times New Roman" w:hAnsi="Times New Roman"/>
          <w:b/>
          <w:sz w:val="24"/>
          <w:szCs w:val="24"/>
          <w:lang w:val="sq-AL"/>
        </w:rPr>
        <w:t>II</w:t>
      </w:r>
    </w:p>
    <w:p w:rsidR="00D34C6E" w:rsidRPr="000D4C34" w:rsidRDefault="00D34C6E" w:rsidP="00D34C6E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0D4C34">
        <w:rPr>
          <w:rFonts w:ascii="Times New Roman" w:hAnsi="Times New Roman"/>
          <w:sz w:val="24"/>
          <w:szCs w:val="24"/>
          <w:lang w:val="sq-AL"/>
        </w:rPr>
        <w:t xml:space="preserve">5. </w:t>
      </w:r>
      <w:r w:rsidRPr="000D4C34">
        <w:rPr>
          <w:rFonts w:ascii="Times New Roman" w:hAnsi="Times New Roman"/>
          <w:b/>
          <w:i/>
          <w:sz w:val="24"/>
          <w:szCs w:val="24"/>
          <w:lang w:val="sq-AL"/>
        </w:rPr>
        <w:t xml:space="preserve">Kërkuesi Alban Elezaj </w:t>
      </w:r>
      <w:r w:rsidRPr="000D4C34">
        <w:rPr>
          <w:rFonts w:ascii="Times New Roman" w:hAnsi="Times New Roman"/>
          <w:sz w:val="24"/>
          <w:szCs w:val="24"/>
          <w:lang w:val="sq-AL"/>
        </w:rPr>
        <w:t>i është drejtuar Gjykatës Kushtetuese (</w:t>
      </w:r>
      <w:r w:rsidRPr="000D4C34">
        <w:rPr>
          <w:rFonts w:ascii="Times New Roman" w:hAnsi="Times New Roman"/>
          <w:i/>
          <w:sz w:val="24"/>
          <w:szCs w:val="24"/>
          <w:lang w:val="sq-AL"/>
        </w:rPr>
        <w:t>Gjykata</w:t>
      </w:r>
      <w:r w:rsidRPr="000D4C34">
        <w:rPr>
          <w:rFonts w:ascii="Times New Roman" w:hAnsi="Times New Roman"/>
          <w:sz w:val="24"/>
          <w:szCs w:val="24"/>
          <w:lang w:val="sq-AL"/>
        </w:rPr>
        <w:t xml:space="preserve">) me kërkesë sipas objektit, duke pretenduar cenimin e së drejtës për një proces të rregullt ligjor në këto drejtime: </w:t>
      </w:r>
    </w:p>
    <w:p w:rsidR="00D34C6E" w:rsidRPr="000D4C34" w:rsidRDefault="00D34C6E" w:rsidP="00D34C6E">
      <w:pPr>
        <w:suppressAutoHyphens/>
        <w:spacing w:after="0" w:line="360" w:lineRule="auto"/>
        <w:ind w:left="1260" w:hanging="540"/>
        <w:jc w:val="both"/>
        <w:rPr>
          <w:rFonts w:ascii="Times New Roman" w:hAnsi="Times New Roman"/>
          <w:sz w:val="24"/>
          <w:szCs w:val="24"/>
          <w:lang w:val="sq-AL"/>
        </w:rPr>
      </w:pPr>
      <w:r w:rsidRPr="000D4C34">
        <w:rPr>
          <w:rFonts w:ascii="Times New Roman" w:hAnsi="Times New Roman"/>
          <w:sz w:val="24"/>
          <w:szCs w:val="24"/>
          <w:lang w:val="sq-AL"/>
        </w:rPr>
        <w:t>5.1.  Palët e paditura në proces dhe gjykatat arsyetojnë se kërkuesi ka qenë i punësuar dhe kompensimi duhet të bëhet mbi bazën e pagës që ka pasur para arrestimit. Ky pretendim nuk qëndron</w:t>
      </w:r>
      <w:r w:rsidR="00D26CA7">
        <w:rPr>
          <w:rFonts w:ascii="Times New Roman" w:hAnsi="Times New Roman"/>
          <w:sz w:val="24"/>
          <w:szCs w:val="24"/>
          <w:lang w:val="sq-AL"/>
        </w:rPr>
        <w:t>,</w:t>
      </w:r>
      <w:r w:rsidRPr="000D4C34">
        <w:rPr>
          <w:rFonts w:ascii="Times New Roman" w:hAnsi="Times New Roman"/>
          <w:sz w:val="24"/>
          <w:szCs w:val="24"/>
          <w:lang w:val="sq-AL"/>
        </w:rPr>
        <w:t xml:space="preserve"> pasi kërkuesi ka qenë i punësuar për 8 orë në ditë</w:t>
      </w:r>
      <w:r w:rsidR="00D26CA7">
        <w:rPr>
          <w:rFonts w:ascii="Times New Roman" w:hAnsi="Times New Roman"/>
          <w:sz w:val="24"/>
          <w:szCs w:val="24"/>
          <w:lang w:val="sq-AL"/>
        </w:rPr>
        <w:t>,</w:t>
      </w:r>
      <w:r w:rsidRPr="000D4C34">
        <w:rPr>
          <w:rFonts w:ascii="Times New Roman" w:hAnsi="Times New Roman"/>
          <w:sz w:val="24"/>
          <w:szCs w:val="24"/>
          <w:lang w:val="sq-AL"/>
        </w:rPr>
        <w:t xml:space="preserve"> kurse izolimi i tij në burg është 24 orë në ditë. Po ashtu</w:t>
      </w:r>
      <w:r w:rsidR="00D26CA7">
        <w:rPr>
          <w:rFonts w:ascii="Times New Roman" w:hAnsi="Times New Roman"/>
          <w:sz w:val="24"/>
          <w:szCs w:val="24"/>
          <w:lang w:val="sq-AL"/>
        </w:rPr>
        <w:t>,</w:t>
      </w:r>
      <w:r w:rsidRPr="000D4C34">
        <w:rPr>
          <w:rFonts w:ascii="Times New Roman" w:hAnsi="Times New Roman"/>
          <w:sz w:val="24"/>
          <w:szCs w:val="24"/>
          <w:lang w:val="sq-AL"/>
        </w:rPr>
        <w:t xml:space="preserve"> në momentin e arrestimit ai ka qenë i larguar nga detyra dhe nuk ka arsye për t`</w:t>
      </w:r>
      <w:r w:rsidR="00D26CA7">
        <w:rPr>
          <w:rFonts w:ascii="Times New Roman" w:hAnsi="Times New Roman"/>
          <w:sz w:val="24"/>
          <w:szCs w:val="24"/>
          <w:lang w:val="sq-AL"/>
        </w:rPr>
        <w:t>i</w:t>
      </w:r>
      <w:r w:rsidRPr="000D4C34">
        <w:rPr>
          <w:rFonts w:ascii="Times New Roman" w:hAnsi="Times New Roman"/>
          <w:sz w:val="24"/>
          <w:szCs w:val="24"/>
          <w:lang w:val="sq-AL"/>
        </w:rPr>
        <w:t xml:space="preserve">u referuar pagës së tij. </w:t>
      </w:r>
    </w:p>
    <w:p w:rsidR="00D34C6E" w:rsidRPr="000D4C34" w:rsidRDefault="00D34C6E" w:rsidP="00D34C6E">
      <w:pPr>
        <w:suppressAutoHyphens/>
        <w:spacing w:after="0" w:line="360" w:lineRule="auto"/>
        <w:ind w:left="1260" w:hanging="540"/>
        <w:jc w:val="both"/>
        <w:rPr>
          <w:rFonts w:ascii="Times New Roman" w:hAnsi="Times New Roman"/>
          <w:sz w:val="24"/>
          <w:szCs w:val="24"/>
          <w:lang w:val="sq-AL"/>
        </w:rPr>
      </w:pPr>
      <w:r w:rsidRPr="000D4C34">
        <w:rPr>
          <w:rFonts w:ascii="Times New Roman" w:hAnsi="Times New Roman"/>
          <w:sz w:val="24"/>
          <w:szCs w:val="24"/>
          <w:lang w:val="sq-AL"/>
        </w:rPr>
        <w:t>5.2.  Si gjykata</w:t>
      </w:r>
      <w:r w:rsidR="00D26CA7">
        <w:rPr>
          <w:rFonts w:ascii="Times New Roman" w:hAnsi="Times New Roman"/>
          <w:sz w:val="24"/>
          <w:szCs w:val="24"/>
          <w:lang w:val="sq-AL"/>
        </w:rPr>
        <w:t>,</w:t>
      </w:r>
      <w:r w:rsidRPr="000D4C34">
        <w:rPr>
          <w:rFonts w:ascii="Times New Roman" w:hAnsi="Times New Roman"/>
          <w:sz w:val="24"/>
          <w:szCs w:val="24"/>
          <w:lang w:val="sq-AL"/>
        </w:rPr>
        <w:t xml:space="preserve"> ashtu edhe Ministria e Financave ngrenë si probleme kohën e pezullimit të afateve të paraburgimit gjatë gjykimit. Në dispozitat ligjore për afatet e paraburgimit nuk bëhet fjalë për burgimin e padrejtë</w:t>
      </w:r>
      <w:r w:rsidR="00D26CA7">
        <w:rPr>
          <w:rFonts w:ascii="Times New Roman" w:hAnsi="Times New Roman"/>
          <w:sz w:val="24"/>
          <w:szCs w:val="24"/>
          <w:lang w:val="sq-AL"/>
        </w:rPr>
        <w:t>,</w:t>
      </w:r>
      <w:r w:rsidRPr="000D4C34">
        <w:rPr>
          <w:rFonts w:ascii="Times New Roman" w:hAnsi="Times New Roman"/>
          <w:sz w:val="24"/>
          <w:szCs w:val="24"/>
          <w:lang w:val="sq-AL"/>
        </w:rPr>
        <w:t xml:space="preserve"> por gjykatat kanë krijuar precedentë ligjorë </w:t>
      </w:r>
      <w:r w:rsidR="00FD3471">
        <w:rPr>
          <w:rFonts w:ascii="Times New Roman" w:hAnsi="Times New Roman"/>
          <w:sz w:val="24"/>
          <w:szCs w:val="24"/>
          <w:lang w:val="sq-AL"/>
        </w:rPr>
        <w:t xml:space="preserve">në lidhje me </w:t>
      </w:r>
      <w:r w:rsidRPr="000D4C34">
        <w:rPr>
          <w:rFonts w:ascii="Times New Roman" w:hAnsi="Times New Roman"/>
          <w:sz w:val="24"/>
          <w:szCs w:val="24"/>
          <w:lang w:val="sq-AL"/>
        </w:rPr>
        <w:t>mas</w:t>
      </w:r>
      <w:r w:rsidR="00FD3471">
        <w:rPr>
          <w:rFonts w:ascii="Times New Roman" w:hAnsi="Times New Roman"/>
          <w:sz w:val="24"/>
          <w:szCs w:val="24"/>
          <w:lang w:val="sq-AL"/>
        </w:rPr>
        <w:t>ën e</w:t>
      </w:r>
      <w:r w:rsidRPr="000D4C34">
        <w:rPr>
          <w:rFonts w:ascii="Times New Roman" w:hAnsi="Times New Roman"/>
          <w:sz w:val="24"/>
          <w:szCs w:val="24"/>
          <w:lang w:val="sq-AL"/>
        </w:rPr>
        <w:t xml:space="preserve"> kompensimit për paraburgimin dhe për burgimin.  </w:t>
      </w:r>
    </w:p>
    <w:p w:rsidR="00D34C6E" w:rsidRPr="000D4C34" w:rsidRDefault="00D34C6E" w:rsidP="00D34C6E">
      <w:pPr>
        <w:suppressAutoHyphens/>
        <w:spacing w:after="0" w:line="360" w:lineRule="auto"/>
        <w:ind w:left="1260" w:hanging="540"/>
        <w:jc w:val="both"/>
        <w:rPr>
          <w:rFonts w:ascii="Times New Roman" w:hAnsi="Times New Roman"/>
          <w:sz w:val="24"/>
          <w:szCs w:val="24"/>
          <w:lang w:val="sq-AL"/>
        </w:rPr>
      </w:pPr>
      <w:r w:rsidRPr="000D4C34">
        <w:rPr>
          <w:rFonts w:ascii="Times New Roman" w:hAnsi="Times New Roman"/>
          <w:sz w:val="24"/>
          <w:szCs w:val="24"/>
          <w:lang w:val="sq-AL"/>
        </w:rPr>
        <w:t xml:space="preserve">5.3.  Është cenuar neni 18 i Kushtetutës që sanksion parimin e barazisë para ligjit.  Në rastin konkret gjykatat duke caktuar masa të ndryshme shpërblimi </w:t>
      </w:r>
      <w:r w:rsidR="00D26CA7" w:rsidRPr="000D4C34">
        <w:rPr>
          <w:rFonts w:ascii="Times New Roman" w:hAnsi="Times New Roman"/>
          <w:sz w:val="24"/>
          <w:szCs w:val="24"/>
          <w:lang w:val="sq-AL"/>
        </w:rPr>
        <w:t xml:space="preserve">për kompensim për burgim të padrejtë </w:t>
      </w:r>
      <w:r w:rsidRPr="000D4C34">
        <w:rPr>
          <w:rFonts w:ascii="Times New Roman" w:hAnsi="Times New Roman"/>
          <w:sz w:val="24"/>
          <w:szCs w:val="24"/>
          <w:lang w:val="sq-AL"/>
        </w:rPr>
        <w:t>për persona të ndryshëm kanë shkelur këtë parim kushtetues. Në nen</w:t>
      </w:r>
      <w:r w:rsidR="00FD3471">
        <w:rPr>
          <w:rFonts w:ascii="Times New Roman" w:hAnsi="Times New Roman"/>
          <w:sz w:val="24"/>
          <w:szCs w:val="24"/>
          <w:lang w:val="sq-AL"/>
        </w:rPr>
        <w:t>et</w:t>
      </w:r>
      <w:r w:rsidRPr="000D4C34">
        <w:rPr>
          <w:rFonts w:ascii="Times New Roman" w:hAnsi="Times New Roman"/>
          <w:sz w:val="24"/>
          <w:szCs w:val="24"/>
          <w:lang w:val="sq-AL"/>
        </w:rPr>
        <w:t xml:space="preserve"> 268, 269 dhe 459 të KPP-së përcaktohet se masa e dëmshpërblimit për kompensim për burgim të padrejtë caktohet me ligj të veçantë. Me ligjin nr.9831, datë 28.04.2005 “Për masën e kompensimit për burgim të padrejtë” janë përcaktuar shumat limit deri në 2.000 lekë për burgim dhe deri në 3.000 lekë për paraburgim. Me ndryshimet e bëra në Kodin Penal, në nenin 57 të tij parashikohet se llogaritja e </w:t>
      </w:r>
      <w:r w:rsidRPr="000D4C34">
        <w:rPr>
          <w:rFonts w:ascii="Times New Roman" w:hAnsi="Times New Roman"/>
          <w:sz w:val="24"/>
          <w:szCs w:val="24"/>
          <w:lang w:val="sq-AL"/>
        </w:rPr>
        <w:lastRenderedPageBreak/>
        <w:t>dënimit për 1 ditë paraburgim është 5.000 lekë, kurse sipas nenit 34/7 të po këtij Kodi</w:t>
      </w:r>
      <w:r w:rsidR="00611A00">
        <w:rPr>
          <w:rFonts w:ascii="Times New Roman" w:hAnsi="Times New Roman"/>
          <w:sz w:val="24"/>
          <w:szCs w:val="24"/>
          <w:lang w:val="sq-AL"/>
        </w:rPr>
        <w:t>,</w:t>
      </w:r>
      <w:r w:rsidRPr="000D4C34">
        <w:rPr>
          <w:rFonts w:ascii="Times New Roman" w:hAnsi="Times New Roman"/>
          <w:sz w:val="24"/>
          <w:szCs w:val="24"/>
          <w:lang w:val="sq-AL"/>
        </w:rPr>
        <w:t xml:space="preserve"> për mospagesën e gjobës në afat ajo zëvendësohet nga gjykata duke llogaritur 5.000 lekë për një ditë burgim. Duke bërë krahasimin e kësaj dispozite me ligjin nr.9381/2005</w:t>
      </w:r>
      <w:r w:rsidR="00611A00">
        <w:rPr>
          <w:rFonts w:ascii="Times New Roman" w:hAnsi="Times New Roman"/>
          <w:sz w:val="24"/>
          <w:szCs w:val="24"/>
          <w:lang w:val="sq-AL"/>
        </w:rPr>
        <w:t>,</w:t>
      </w:r>
      <w:r w:rsidRPr="000D4C34">
        <w:rPr>
          <w:rFonts w:ascii="Times New Roman" w:hAnsi="Times New Roman"/>
          <w:sz w:val="24"/>
          <w:szCs w:val="24"/>
          <w:lang w:val="sq-AL"/>
        </w:rPr>
        <w:t xml:space="preserve"> ato bien ndesh me njëra-tjetrën, për pasojë ky ligj duhet të shfuqizohet.    </w:t>
      </w:r>
    </w:p>
    <w:p w:rsidR="005F3133" w:rsidRPr="000D4C34" w:rsidRDefault="005F3133" w:rsidP="00D34C6E">
      <w:pPr>
        <w:tabs>
          <w:tab w:val="left" w:pos="720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q-AL"/>
        </w:rPr>
      </w:pPr>
      <w:r w:rsidRPr="000D4C34">
        <w:rPr>
          <w:rFonts w:ascii="Times New Roman" w:hAnsi="Times New Roman"/>
          <w:b/>
          <w:sz w:val="24"/>
          <w:szCs w:val="24"/>
          <w:lang w:val="sq-AL"/>
        </w:rPr>
        <w:t>III</w:t>
      </w:r>
    </w:p>
    <w:p w:rsidR="005F3133" w:rsidRPr="000D4C34" w:rsidRDefault="005F3133" w:rsidP="00D34C6E">
      <w:pPr>
        <w:tabs>
          <w:tab w:val="left" w:pos="10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0D4C34">
        <w:rPr>
          <w:rFonts w:ascii="Times New Roman" w:hAnsi="Times New Roman"/>
          <w:b/>
          <w:sz w:val="24"/>
          <w:szCs w:val="24"/>
          <w:lang w:val="sq-AL"/>
        </w:rPr>
        <w:t xml:space="preserve">Vlerësimi i Kolegjit </w:t>
      </w:r>
    </w:p>
    <w:p w:rsidR="005F3133" w:rsidRPr="000D4C34" w:rsidRDefault="005F3133" w:rsidP="00D34C6E">
      <w:pPr>
        <w:spacing w:after="0" w:line="360" w:lineRule="auto"/>
        <w:ind w:left="72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D4C34">
        <w:rPr>
          <w:rFonts w:ascii="Times New Roman" w:hAnsi="Times New Roman"/>
          <w:i/>
          <w:sz w:val="24"/>
          <w:szCs w:val="24"/>
          <w:lang w:val="sq-AL"/>
        </w:rPr>
        <w:t>A. Për legjitimimin e kërkues</w:t>
      </w:r>
      <w:r w:rsidR="00BD63D2" w:rsidRPr="000D4C34">
        <w:rPr>
          <w:rFonts w:ascii="Times New Roman" w:hAnsi="Times New Roman"/>
          <w:i/>
          <w:sz w:val="24"/>
          <w:szCs w:val="24"/>
          <w:lang w:val="sq-AL"/>
        </w:rPr>
        <w:t>it</w:t>
      </w:r>
      <w:r w:rsidRPr="000D4C34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</w:p>
    <w:p w:rsidR="005F3133" w:rsidRPr="000D4C34" w:rsidRDefault="005F3133" w:rsidP="00D34C6E">
      <w:pPr>
        <w:tabs>
          <w:tab w:val="left" w:pos="720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sq-AL"/>
        </w:rPr>
      </w:pPr>
      <w:r w:rsidRPr="000D4C34">
        <w:rPr>
          <w:rFonts w:ascii="Times New Roman" w:hAnsi="Times New Roman"/>
          <w:b/>
          <w:sz w:val="24"/>
          <w:szCs w:val="24"/>
          <w:lang w:val="sq-AL"/>
        </w:rPr>
        <w:tab/>
      </w:r>
      <w:r w:rsidR="00BD63D2" w:rsidRPr="000D4C34">
        <w:rPr>
          <w:rFonts w:ascii="Times New Roman" w:hAnsi="Times New Roman"/>
          <w:sz w:val="24"/>
          <w:szCs w:val="24"/>
          <w:lang w:val="sq-AL"/>
        </w:rPr>
        <w:t>6</w:t>
      </w:r>
      <w:r w:rsidRPr="000D4C34">
        <w:rPr>
          <w:rFonts w:ascii="Times New Roman" w:hAnsi="Times New Roman"/>
          <w:sz w:val="24"/>
          <w:szCs w:val="24"/>
          <w:lang w:val="sq-AL"/>
        </w:rPr>
        <w:t>. Kolegji i Gjykatës Kushtetuese vëren se k</w:t>
      </w:r>
      <w:r w:rsidR="00BD63D2" w:rsidRPr="000D4C34">
        <w:rPr>
          <w:rFonts w:ascii="Times New Roman" w:hAnsi="Times New Roman"/>
          <w:bCs/>
          <w:sz w:val="24"/>
          <w:szCs w:val="24"/>
          <w:lang w:val="sq-AL"/>
        </w:rPr>
        <w:t>ërkuesi</w:t>
      </w:r>
      <w:r w:rsidRPr="000D4C34">
        <w:rPr>
          <w:rFonts w:ascii="Times New Roman" w:hAnsi="Times New Roman"/>
          <w:bCs/>
          <w:sz w:val="24"/>
          <w:szCs w:val="24"/>
          <w:lang w:val="sq-AL"/>
        </w:rPr>
        <w:t xml:space="preserve"> legjitimohet </w:t>
      </w:r>
      <w:r w:rsidRPr="000D4C34">
        <w:rPr>
          <w:rFonts w:ascii="Times New Roman" w:hAnsi="Times New Roman"/>
          <w:bCs/>
          <w:i/>
          <w:sz w:val="24"/>
          <w:szCs w:val="24"/>
          <w:lang w:val="sq-AL"/>
        </w:rPr>
        <w:t>ratione personae</w:t>
      </w:r>
      <w:r w:rsidRPr="000D4C34">
        <w:rPr>
          <w:rFonts w:ascii="Times New Roman" w:hAnsi="Times New Roman"/>
          <w:bCs/>
          <w:sz w:val="24"/>
          <w:szCs w:val="24"/>
          <w:lang w:val="sq-AL"/>
        </w:rPr>
        <w:t xml:space="preserve">, në kuptim të neneve 131/f dhe 134/1/i të Kushtetutës, dhe </w:t>
      </w:r>
      <w:r w:rsidRPr="000D4C34">
        <w:rPr>
          <w:rFonts w:ascii="Times New Roman" w:hAnsi="Times New Roman"/>
          <w:bCs/>
          <w:i/>
          <w:sz w:val="24"/>
          <w:szCs w:val="24"/>
          <w:lang w:val="sq-AL"/>
        </w:rPr>
        <w:t>ratione temporis</w:t>
      </w:r>
      <w:r w:rsidRPr="000D4C34">
        <w:rPr>
          <w:rFonts w:ascii="Times New Roman" w:hAnsi="Times New Roman"/>
          <w:bCs/>
          <w:sz w:val="24"/>
          <w:szCs w:val="24"/>
          <w:lang w:val="sq-AL"/>
        </w:rPr>
        <w:t>, pasi kërkesa është paraqitur brenda afatit ligjor 2-vjeçar të parashikuar në nenin 30/2 të ligjit nr.8577</w:t>
      </w:r>
      <w:r w:rsidRPr="000D4C34">
        <w:rPr>
          <w:rFonts w:ascii="Times New Roman" w:eastAsia="Times New Roman" w:hAnsi="Times New Roman"/>
          <w:bCs/>
          <w:sz w:val="24"/>
          <w:szCs w:val="24"/>
          <w:lang w:val="sq-AL"/>
        </w:rPr>
        <w:t xml:space="preserve">, datë 10.02.2000 “Për organizimin dhe funksionimin e Gjykatës Kushtetuese të Republikës së Shqipërisë”. </w:t>
      </w:r>
    </w:p>
    <w:p w:rsidR="00D34C6E" w:rsidRPr="000D4C34" w:rsidRDefault="00D34C6E" w:rsidP="00D34C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D4C34">
        <w:rPr>
          <w:rFonts w:ascii="Times New Roman" w:hAnsi="Times New Roman"/>
          <w:sz w:val="24"/>
          <w:szCs w:val="24"/>
          <w:lang w:val="sq-AL"/>
        </w:rPr>
        <w:tab/>
        <w:t xml:space="preserve">7. Në lidhje me legjitimimin </w:t>
      </w:r>
      <w:r w:rsidRPr="000D4C34">
        <w:rPr>
          <w:rFonts w:ascii="Times New Roman" w:hAnsi="Times New Roman"/>
          <w:i/>
          <w:sz w:val="24"/>
          <w:szCs w:val="24"/>
          <w:lang w:val="sq-AL"/>
        </w:rPr>
        <w:t>ratione materiae</w:t>
      </w:r>
      <w:r w:rsidRPr="000D4C34">
        <w:rPr>
          <w:rFonts w:ascii="Times New Roman" w:hAnsi="Times New Roman"/>
          <w:sz w:val="24"/>
          <w:szCs w:val="24"/>
          <w:lang w:val="sq-AL"/>
        </w:rPr>
        <w:t xml:space="preserve">, Gjykata ka theksuar se </w:t>
      </w:r>
      <w:r w:rsidRPr="000D4C34">
        <w:rPr>
          <w:rFonts w:ascii="Times New Roman" w:hAnsi="Times New Roman"/>
          <w:bCs/>
          <w:sz w:val="24"/>
          <w:szCs w:val="24"/>
          <w:lang w:val="sq-AL"/>
        </w:rPr>
        <w:t>k</w:t>
      </w:r>
      <w:r w:rsidRPr="000D4C34">
        <w:rPr>
          <w:rFonts w:ascii="Times New Roman" w:hAnsi="Times New Roman"/>
          <w:sz w:val="24"/>
          <w:szCs w:val="24"/>
          <w:lang w:val="sq-AL"/>
        </w:rPr>
        <w:t>ontrolli kushtetues ndaj vendimeve gjyqësore është i kufizuar vetëm në funksion të mbrojtjes së të drejtave kushtetuese të individit për një proces të rregullt ligjor. Vlerësimi i fakteve dhe rrethanave të çështjes, si dhe interpretimi i ligjit janë kompetenca të gjykatave të sistemit gjyqësor të zakonshëm, dhe si të tilla nuk mund të jenë objekt i gjykimit kushtetues. Gjykata ka në kompetencën e saj vlerësimin nëse gjykatat e sistemit gjyqësor kanë respektuar të drejtat e palëve në gjykim për një proces të rregullt ligjor dhe nëse ato u kanë dhënë kuptimin e duhur të drejtave kushtetuese që duhen respektuar në procesin e shqyrtimit të çështjes. Ajo nuk mund të bëjë vlerësim të provave, interpretim të ligjit dhe as të përcaktojë mënyrën e zgjidhjes së çështjes, sepse këto të fundit hyjnë në sferën e kompetencave të gjykatave të sistemit gjyqësor (</w:t>
      </w:r>
      <w:r w:rsidRPr="000D4C34">
        <w:rPr>
          <w:rFonts w:ascii="Times New Roman" w:hAnsi="Times New Roman"/>
          <w:i/>
          <w:sz w:val="24"/>
          <w:szCs w:val="24"/>
          <w:lang w:val="sq-AL"/>
        </w:rPr>
        <w:t xml:space="preserve">shih vendimet nr. 19, datë 02.04.2012; </w:t>
      </w:r>
      <w:r w:rsidRPr="000D4C34">
        <w:rPr>
          <w:rFonts w:ascii="Times New Roman" w:hAnsi="Times New Roman"/>
          <w:i/>
          <w:iCs/>
          <w:sz w:val="24"/>
          <w:szCs w:val="24"/>
          <w:lang w:val="sq-AL"/>
        </w:rPr>
        <w:t xml:space="preserve">nr. 31, datë 05.07.2011 </w:t>
      </w:r>
      <w:r w:rsidRPr="000D4C34">
        <w:rPr>
          <w:rFonts w:ascii="Times New Roman" w:hAnsi="Times New Roman"/>
          <w:i/>
          <w:sz w:val="24"/>
          <w:szCs w:val="24"/>
          <w:lang w:val="sq-AL"/>
        </w:rPr>
        <w:t>të Gjykatës Kushtetuese</w:t>
      </w:r>
      <w:r w:rsidRPr="000D4C34">
        <w:rPr>
          <w:rFonts w:ascii="Times New Roman" w:hAnsi="Times New Roman"/>
          <w:sz w:val="24"/>
          <w:szCs w:val="24"/>
          <w:lang w:val="sq-AL"/>
        </w:rPr>
        <w:t>).</w:t>
      </w:r>
    </w:p>
    <w:p w:rsidR="00D34C6E" w:rsidRPr="000D4C34" w:rsidRDefault="00D34C6E" w:rsidP="00D34C6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q-AL" w:eastAsia="ja-JP"/>
        </w:rPr>
      </w:pPr>
      <w:r w:rsidRPr="000D4C34">
        <w:rPr>
          <w:rFonts w:ascii="Times New Roman" w:hAnsi="Times New Roman"/>
          <w:sz w:val="24"/>
          <w:szCs w:val="24"/>
          <w:lang w:val="sq-AL"/>
        </w:rPr>
        <w:t xml:space="preserve">8. Problemet e interpretimit dhe të zbatimit të ligjit për zgjidhjen e çështjeve konkrete nuk përbëjnë juridiksion kushtetues, nëse ato nuk shoqërohen me cenimin e </w:t>
      </w:r>
      <w:r w:rsidR="00354065">
        <w:rPr>
          <w:rFonts w:ascii="Times New Roman" w:hAnsi="Times New Roman"/>
          <w:sz w:val="24"/>
          <w:szCs w:val="24"/>
          <w:lang w:val="sq-AL"/>
        </w:rPr>
        <w:t>s</w:t>
      </w:r>
      <w:r w:rsidRPr="000D4C34">
        <w:rPr>
          <w:rFonts w:ascii="Times New Roman" w:hAnsi="Times New Roman"/>
          <w:sz w:val="24"/>
          <w:szCs w:val="24"/>
          <w:lang w:val="sq-AL"/>
        </w:rPr>
        <w:t>ë drejtës kushtetuese të indiv</w:t>
      </w:r>
      <w:r w:rsidR="00354065">
        <w:rPr>
          <w:rFonts w:ascii="Times New Roman" w:hAnsi="Times New Roman"/>
          <w:sz w:val="24"/>
          <w:szCs w:val="24"/>
          <w:lang w:val="sq-AL"/>
        </w:rPr>
        <w:t>idit për një proces të rregullt</w:t>
      </w:r>
      <w:r w:rsidRPr="000D4C34">
        <w:rPr>
          <w:rFonts w:ascii="Times New Roman" w:hAnsi="Times New Roman"/>
          <w:sz w:val="24"/>
          <w:szCs w:val="24"/>
          <w:lang w:val="sq-AL"/>
        </w:rPr>
        <w:t xml:space="preserve"> dhe Gjykata ndërhyn atëherë kur, përmes veprimeve të tyre, gjykatat e zakonshme cenojnë këtë të drejtë. Në këto raste, Gjykata bën një vlerësim të natyrës kushtetuese, të dallueshëm nga ai i gjykatave të juridiksionit të zakonshëm. Detyra e Gjykatës nuk është zgjidhja e një mosmarrëveshjeje juridike për çështje fakti, por identifikimi i fakteve të natyrës kushtetuese, të cilat shërbejnë për realizimin e kompetencave të saj dhe përbëjnë elementin thelbësor në përcaktimin e autoritetit të një gjykimi kushtetues (</w:t>
      </w:r>
      <w:r w:rsidRPr="000D4C34">
        <w:rPr>
          <w:rFonts w:ascii="Times New Roman" w:hAnsi="Times New Roman"/>
          <w:i/>
          <w:sz w:val="24"/>
          <w:szCs w:val="24"/>
          <w:lang w:val="sq-AL"/>
        </w:rPr>
        <w:t>shih vendimin nr.3, datë 23.02.2016 të Gjykatës Kushtetuese</w:t>
      </w:r>
      <w:r w:rsidRPr="000D4C34">
        <w:rPr>
          <w:rFonts w:ascii="Times New Roman" w:hAnsi="Times New Roman"/>
          <w:sz w:val="24"/>
          <w:szCs w:val="24"/>
          <w:lang w:val="sq-AL"/>
        </w:rPr>
        <w:t xml:space="preserve">). </w:t>
      </w:r>
    </w:p>
    <w:p w:rsidR="00D34C6E" w:rsidRPr="000D4C34" w:rsidRDefault="00D34C6E" w:rsidP="00D34C6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0D4C34">
        <w:rPr>
          <w:rFonts w:ascii="Times New Roman" w:hAnsi="Times New Roman"/>
          <w:sz w:val="24"/>
          <w:szCs w:val="24"/>
          <w:lang w:val="sq-AL"/>
        </w:rPr>
        <w:lastRenderedPageBreak/>
        <w:t xml:space="preserve">9. </w:t>
      </w:r>
      <w:r w:rsidR="00BD63D2" w:rsidRPr="000D4C34">
        <w:rPr>
          <w:rFonts w:ascii="Times New Roman" w:hAnsi="Times New Roman"/>
          <w:sz w:val="24"/>
          <w:szCs w:val="24"/>
          <w:lang w:val="sq-AL"/>
        </w:rPr>
        <w:t>Kolegji i Gjykatës Kushtetuese, b</w:t>
      </w:r>
      <w:r w:rsidRPr="000D4C34">
        <w:rPr>
          <w:rFonts w:ascii="Times New Roman" w:hAnsi="Times New Roman"/>
          <w:sz w:val="24"/>
          <w:szCs w:val="24"/>
          <w:lang w:val="sq-AL"/>
        </w:rPr>
        <w:t xml:space="preserve">azuar në sa më sipër, </w:t>
      </w:r>
      <w:r w:rsidR="00BD63D2" w:rsidRPr="000D4C34">
        <w:rPr>
          <w:rFonts w:ascii="Times New Roman" w:hAnsi="Times New Roman"/>
          <w:sz w:val="24"/>
          <w:szCs w:val="24"/>
          <w:lang w:val="sq-AL"/>
        </w:rPr>
        <w:t xml:space="preserve">vlerëson se </w:t>
      </w:r>
      <w:r w:rsidRPr="000D4C34">
        <w:rPr>
          <w:rFonts w:ascii="Times New Roman" w:hAnsi="Times New Roman"/>
          <w:sz w:val="24"/>
          <w:szCs w:val="24"/>
          <w:lang w:val="sq-AL"/>
        </w:rPr>
        <w:t>pretendimet e kërkuesit nuk janë ngritur në nivel kushtetues, por kanë të bëjnë thellësisht me mënyrën e interpre</w:t>
      </w:r>
      <w:r w:rsidR="00354065">
        <w:rPr>
          <w:rFonts w:ascii="Times New Roman" w:hAnsi="Times New Roman"/>
          <w:sz w:val="24"/>
          <w:szCs w:val="24"/>
          <w:lang w:val="sq-AL"/>
        </w:rPr>
        <w:t>timit dhe të zbatimit të ligjit, si dhe të</w:t>
      </w:r>
      <w:r w:rsidRPr="000D4C34">
        <w:rPr>
          <w:rFonts w:ascii="Times New Roman" w:hAnsi="Times New Roman"/>
          <w:sz w:val="24"/>
          <w:szCs w:val="24"/>
          <w:lang w:val="sq-AL"/>
        </w:rPr>
        <w:t xml:space="preserve"> vlerësimit të provave nga gjykatat, çështje që si të tilla nuk bëjnë pjesë në juridiksionin kushtetues. </w:t>
      </w:r>
    </w:p>
    <w:p w:rsidR="005F3133" w:rsidRPr="000D4C34" w:rsidRDefault="005F3133" w:rsidP="00D34C6E">
      <w:pPr>
        <w:tabs>
          <w:tab w:val="left" w:pos="720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sq-AL"/>
        </w:rPr>
      </w:pPr>
      <w:r w:rsidRPr="000D4C34">
        <w:rPr>
          <w:rFonts w:ascii="Times New Roman" w:hAnsi="Times New Roman"/>
          <w:sz w:val="24"/>
          <w:szCs w:val="24"/>
          <w:lang w:val="sq-AL"/>
        </w:rPr>
        <w:tab/>
      </w:r>
      <w:r w:rsidR="00D34C6E" w:rsidRPr="000D4C34">
        <w:rPr>
          <w:rFonts w:ascii="Times New Roman" w:hAnsi="Times New Roman"/>
          <w:sz w:val="24"/>
          <w:szCs w:val="24"/>
          <w:lang w:val="sq-AL"/>
        </w:rPr>
        <w:t>10</w:t>
      </w:r>
      <w:r w:rsidRPr="000D4C34">
        <w:rPr>
          <w:rFonts w:ascii="Times New Roman" w:eastAsia="MS Mincho" w:hAnsi="Times New Roman"/>
          <w:sz w:val="24"/>
          <w:szCs w:val="24"/>
          <w:lang w:val="sq-AL"/>
        </w:rPr>
        <w:t xml:space="preserve">. </w:t>
      </w:r>
      <w:r w:rsidRPr="000D4C34">
        <w:rPr>
          <w:rFonts w:ascii="Times New Roman" w:hAnsi="Times New Roman"/>
          <w:bCs/>
          <w:sz w:val="24"/>
          <w:szCs w:val="24"/>
          <w:lang w:val="sq-AL"/>
        </w:rPr>
        <w:t xml:space="preserve">Për sa më sipër, </w:t>
      </w:r>
      <w:r w:rsidRPr="000D4C34">
        <w:rPr>
          <w:rFonts w:ascii="Times New Roman" w:hAnsi="Times New Roman"/>
          <w:sz w:val="24"/>
          <w:szCs w:val="24"/>
          <w:lang w:val="sq-AL"/>
        </w:rPr>
        <w:t xml:space="preserve">Kolegji i Gjykatës Kushtetuese vlerëson se kërkesa e paraqitur nga </w:t>
      </w:r>
      <w:r w:rsidR="004E7E36">
        <w:rPr>
          <w:rFonts w:ascii="Times New Roman" w:hAnsi="Times New Roman"/>
          <w:sz w:val="24"/>
          <w:szCs w:val="24"/>
          <w:lang w:val="sq-AL"/>
        </w:rPr>
        <w:t xml:space="preserve">kërkuesi </w:t>
      </w:r>
      <w:r w:rsidR="00D34C6E" w:rsidRPr="000D4C34">
        <w:rPr>
          <w:rFonts w:ascii="Times New Roman" w:hAnsi="Times New Roman"/>
          <w:sz w:val="24"/>
          <w:szCs w:val="24"/>
          <w:lang w:val="sq-AL"/>
        </w:rPr>
        <w:t>Alban Elezaj</w:t>
      </w:r>
      <w:r w:rsidRPr="000D4C34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0D4C34">
        <w:rPr>
          <w:rFonts w:ascii="Times New Roman" w:eastAsia="Times New Roman" w:hAnsi="Times New Roman"/>
          <w:bCs/>
          <w:sz w:val="24"/>
          <w:szCs w:val="24"/>
          <w:lang w:val="sq-AL"/>
        </w:rPr>
        <w:t xml:space="preserve">nuk mund të pranohet për shqyrtim në seancë plenare. </w:t>
      </w:r>
    </w:p>
    <w:p w:rsidR="005F3133" w:rsidRPr="000D4C34" w:rsidRDefault="005F3133" w:rsidP="00D34C6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q-AL"/>
        </w:rPr>
      </w:pPr>
    </w:p>
    <w:p w:rsidR="005F3133" w:rsidRPr="000D4C34" w:rsidRDefault="005F3133" w:rsidP="00D34C6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q-AL"/>
        </w:rPr>
      </w:pPr>
      <w:r w:rsidRPr="000D4C34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PËR KËTO ARSYE,</w:t>
      </w:r>
    </w:p>
    <w:p w:rsidR="005F3133" w:rsidRPr="000D4C34" w:rsidRDefault="005F3133" w:rsidP="00D34C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0D4C34">
        <w:rPr>
          <w:rFonts w:ascii="Times New Roman" w:eastAsia="Times New Roman" w:hAnsi="Times New Roman"/>
          <w:sz w:val="24"/>
          <w:szCs w:val="24"/>
          <w:lang w:val="sq-AL"/>
        </w:rPr>
        <w:tab/>
        <w:t>Kolegji i Gjykatës Kushtetuese të Republikës së Shqipërisë, në bazë të nenit 31 të ligjit nr.8577, datë 10.02.2000 “Për organizimin dhe funksionimin e Gjykatës Kushtetuese të Republikës së Shqipërisë”,</w:t>
      </w:r>
    </w:p>
    <w:p w:rsidR="005F3133" w:rsidRPr="000D4C34" w:rsidRDefault="005F3133" w:rsidP="00D34C6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q-AL"/>
        </w:rPr>
      </w:pPr>
    </w:p>
    <w:p w:rsidR="005F3133" w:rsidRPr="000D4C34" w:rsidRDefault="005F3133" w:rsidP="00D34C6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q-AL"/>
        </w:rPr>
      </w:pPr>
      <w:r w:rsidRPr="000D4C34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V E N D O S I:</w:t>
      </w:r>
    </w:p>
    <w:p w:rsidR="00D631AB" w:rsidRPr="00D631AB" w:rsidRDefault="005F3133" w:rsidP="0009593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0D4C34">
        <w:rPr>
          <w:rFonts w:ascii="Times New Roman" w:eastAsia="Times New Roman" w:hAnsi="Times New Roman"/>
          <w:sz w:val="24"/>
          <w:szCs w:val="24"/>
          <w:lang w:val="sq-AL"/>
        </w:rPr>
        <w:t>Moskalimin e çështjes për shqyrtim në seancë plenare.</w:t>
      </w:r>
    </w:p>
    <w:sectPr w:rsidR="00D631AB" w:rsidRPr="00D631AB" w:rsidSect="006335C0">
      <w:footerReference w:type="default" r:id="rId6"/>
      <w:footerReference w:type="first" r:id="rId7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4CB" w:rsidRDefault="000E64CB">
      <w:pPr>
        <w:spacing w:after="0" w:line="240" w:lineRule="auto"/>
      </w:pPr>
      <w:r>
        <w:separator/>
      </w:r>
    </w:p>
  </w:endnote>
  <w:endnote w:type="continuationSeparator" w:id="0">
    <w:p w:rsidR="000E64CB" w:rsidRDefault="000E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AB" w:rsidRDefault="00D631AB">
    <w:pPr>
      <w:pStyle w:val="Footer"/>
      <w:jc w:val="right"/>
    </w:pPr>
    <w:fldSimple w:instr=" PAGE   \* MERGEFORMAT ">
      <w:r w:rsidR="00745BA9">
        <w:rPr>
          <w:noProof/>
        </w:rPr>
        <w:t>4</w:t>
      </w:r>
    </w:fldSimple>
  </w:p>
  <w:p w:rsidR="00D631AB" w:rsidRDefault="00D631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33" w:rsidRDefault="005F3133" w:rsidP="005F313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4CB" w:rsidRDefault="000E64CB">
      <w:pPr>
        <w:spacing w:after="0" w:line="240" w:lineRule="auto"/>
      </w:pPr>
      <w:r>
        <w:separator/>
      </w:r>
    </w:p>
  </w:footnote>
  <w:footnote w:type="continuationSeparator" w:id="0">
    <w:p w:rsidR="000E64CB" w:rsidRDefault="000E6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133"/>
    <w:rsid w:val="00004762"/>
    <w:rsid w:val="000310A4"/>
    <w:rsid w:val="00033D5B"/>
    <w:rsid w:val="00040050"/>
    <w:rsid w:val="00056D7F"/>
    <w:rsid w:val="00057509"/>
    <w:rsid w:val="0009593D"/>
    <w:rsid w:val="000A47C5"/>
    <w:rsid w:val="000A69B3"/>
    <w:rsid w:val="000A6D56"/>
    <w:rsid w:val="000C04B4"/>
    <w:rsid w:val="000D4BF1"/>
    <w:rsid w:val="000D4C34"/>
    <w:rsid w:val="000E4C51"/>
    <w:rsid w:val="000E64CB"/>
    <w:rsid w:val="00165BEB"/>
    <w:rsid w:val="0017156A"/>
    <w:rsid w:val="00177474"/>
    <w:rsid w:val="00196916"/>
    <w:rsid w:val="001B6366"/>
    <w:rsid w:val="001C1CE3"/>
    <w:rsid w:val="001F14EA"/>
    <w:rsid w:val="001F2290"/>
    <w:rsid w:val="00226C04"/>
    <w:rsid w:val="00240748"/>
    <w:rsid w:val="00296121"/>
    <w:rsid w:val="002E07DA"/>
    <w:rsid w:val="002E51F8"/>
    <w:rsid w:val="002F30D0"/>
    <w:rsid w:val="0030321E"/>
    <w:rsid w:val="003201AE"/>
    <w:rsid w:val="00334910"/>
    <w:rsid w:val="00354065"/>
    <w:rsid w:val="003832A3"/>
    <w:rsid w:val="00390BDE"/>
    <w:rsid w:val="003925CB"/>
    <w:rsid w:val="003B1DC1"/>
    <w:rsid w:val="003B314E"/>
    <w:rsid w:val="00405B87"/>
    <w:rsid w:val="00436D3F"/>
    <w:rsid w:val="00453E0A"/>
    <w:rsid w:val="004B4F99"/>
    <w:rsid w:val="004E7E36"/>
    <w:rsid w:val="004F5102"/>
    <w:rsid w:val="00550249"/>
    <w:rsid w:val="005504D7"/>
    <w:rsid w:val="005A6E40"/>
    <w:rsid w:val="005F3133"/>
    <w:rsid w:val="00611A00"/>
    <w:rsid w:val="006335C0"/>
    <w:rsid w:val="00643D6B"/>
    <w:rsid w:val="00644A30"/>
    <w:rsid w:val="006C5A70"/>
    <w:rsid w:val="006E5BB3"/>
    <w:rsid w:val="00745BA9"/>
    <w:rsid w:val="007F5EE9"/>
    <w:rsid w:val="008151C5"/>
    <w:rsid w:val="00875C0C"/>
    <w:rsid w:val="008A20C2"/>
    <w:rsid w:val="008A37A8"/>
    <w:rsid w:val="008B64FF"/>
    <w:rsid w:val="008F09CC"/>
    <w:rsid w:val="00942F52"/>
    <w:rsid w:val="00984338"/>
    <w:rsid w:val="00985E7D"/>
    <w:rsid w:val="009920B9"/>
    <w:rsid w:val="009D7445"/>
    <w:rsid w:val="009E5461"/>
    <w:rsid w:val="00A118FC"/>
    <w:rsid w:val="00A449C0"/>
    <w:rsid w:val="00A51CE4"/>
    <w:rsid w:val="00A87AE0"/>
    <w:rsid w:val="00A9643D"/>
    <w:rsid w:val="00A96977"/>
    <w:rsid w:val="00AD27D2"/>
    <w:rsid w:val="00B25C1C"/>
    <w:rsid w:val="00B46DFB"/>
    <w:rsid w:val="00BC0F36"/>
    <w:rsid w:val="00BD63D2"/>
    <w:rsid w:val="00C529A7"/>
    <w:rsid w:val="00C74883"/>
    <w:rsid w:val="00C75DDA"/>
    <w:rsid w:val="00C83C80"/>
    <w:rsid w:val="00D26CA7"/>
    <w:rsid w:val="00D34C6E"/>
    <w:rsid w:val="00D53D77"/>
    <w:rsid w:val="00D631AB"/>
    <w:rsid w:val="00DD4D6E"/>
    <w:rsid w:val="00DE591F"/>
    <w:rsid w:val="00DF636A"/>
    <w:rsid w:val="00EC1474"/>
    <w:rsid w:val="00F04DCF"/>
    <w:rsid w:val="00F069EB"/>
    <w:rsid w:val="00F178FB"/>
    <w:rsid w:val="00F572F2"/>
    <w:rsid w:val="00F73773"/>
    <w:rsid w:val="00FB284B"/>
    <w:rsid w:val="00FD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3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33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F3133"/>
    <w:pPr>
      <w:ind w:left="720"/>
      <w:contextualSpacing/>
    </w:pPr>
    <w:rPr>
      <w:sz w:val="20"/>
      <w:szCs w:val="20"/>
      <w:lang/>
    </w:rPr>
  </w:style>
  <w:style w:type="character" w:customStyle="1" w:styleId="ListParagraphChar">
    <w:name w:val="List Paragraph Char"/>
    <w:link w:val="ListParagraph"/>
    <w:uiPriority w:val="34"/>
    <w:rsid w:val="005F3133"/>
    <w:rPr>
      <w:rFonts w:ascii="Calibri" w:eastAsia="Calibri" w:hAnsi="Calibri" w:cs="Times New Roman"/>
      <w:sz w:val="20"/>
      <w:szCs w:val="20"/>
      <w:lang/>
    </w:rPr>
  </w:style>
  <w:style w:type="paragraph" w:styleId="BodyText">
    <w:name w:val="Body Text"/>
    <w:basedOn w:val="Normal"/>
    <w:link w:val="BodyTextChar"/>
    <w:uiPriority w:val="99"/>
    <w:rsid w:val="005F3133"/>
    <w:pPr>
      <w:widowControl w:val="0"/>
      <w:autoSpaceDE w:val="0"/>
      <w:autoSpaceDN w:val="0"/>
      <w:adjustRightInd w:val="0"/>
      <w:spacing w:after="120"/>
    </w:pPr>
    <w:rPr>
      <w:rFonts w:eastAsia="Times New Roman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F3133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33"/>
    <w:rPr>
      <w:rFonts w:ascii="Tahoma" w:eastAsia="Calibri" w:hAnsi="Tahoma" w:cs="Tahoma"/>
      <w:sz w:val="16"/>
      <w:szCs w:val="16"/>
    </w:rPr>
  </w:style>
  <w:style w:type="character" w:customStyle="1" w:styleId="TitleChar">
    <w:name w:val="Title Char"/>
    <w:aliases w:val="Char Char,Char Char1, Char Char, Char Char1"/>
    <w:basedOn w:val="DefaultParagraphFont"/>
    <w:link w:val="Title"/>
    <w:locked/>
    <w:rsid w:val="00D34C6E"/>
    <w:rPr>
      <w:b/>
      <w:bCs/>
      <w:sz w:val="24"/>
      <w:szCs w:val="24"/>
    </w:rPr>
  </w:style>
  <w:style w:type="paragraph" w:styleId="Title">
    <w:name w:val="Title"/>
    <w:aliases w:val="Char, Char"/>
    <w:basedOn w:val="Normal"/>
    <w:link w:val="TitleChar"/>
    <w:qFormat/>
    <w:rsid w:val="00D34C6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10"/>
    <w:rsid w:val="00D34C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34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C6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Alban Elezaj</vt:lpstr>
    </vt:vector>
  </TitlesOfParts>
  <Company>Microsoft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 Elezaj</dc:title>
  <dc:subject>Dt.02.11.2016</dc:subject>
  <dc:creator>Altina XHOXHAJ</dc:creator>
  <cp:lastModifiedBy>user</cp:lastModifiedBy>
  <cp:revision>2</cp:revision>
  <cp:lastPrinted>2016-11-10T08:59:00Z</cp:lastPrinted>
  <dcterms:created xsi:type="dcterms:W3CDTF">2016-11-14T09:34:00Z</dcterms:created>
  <dcterms:modified xsi:type="dcterms:W3CDTF">2016-11-14T09:34:00Z</dcterms:modified>
</cp:coreProperties>
</file>