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8E" w:rsidRPr="00205B74" w:rsidRDefault="00B91867" w:rsidP="000C5BF9">
      <w:pPr>
        <w:jc w:val="center"/>
        <w:rPr>
          <w:rFonts w:ascii="Times New Roman" w:hAnsi="Times New Roman"/>
          <w:b/>
          <w:bCs/>
          <w:sz w:val="24"/>
          <w:szCs w:val="24"/>
        </w:rPr>
      </w:pPr>
      <w:r w:rsidRPr="00205B74">
        <w:rPr>
          <w:rFonts w:ascii="Times New Roman" w:hAnsi="Times New Roman"/>
          <w:b/>
          <w:bCs/>
          <w:sz w:val="24"/>
          <w:szCs w:val="24"/>
        </w:rPr>
        <w:t>V</w:t>
      </w:r>
      <w:r w:rsidR="00A77554">
        <w:rPr>
          <w:rFonts w:ascii="Times New Roman" w:hAnsi="Times New Roman"/>
          <w:b/>
          <w:bCs/>
          <w:sz w:val="24"/>
          <w:szCs w:val="24"/>
        </w:rPr>
        <w:t>endim nr.222 datë 05.12.2016</w:t>
      </w:r>
    </w:p>
    <w:p w:rsidR="00115DCA" w:rsidRPr="00205B74" w:rsidRDefault="00115DCA" w:rsidP="000C5BF9">
      <w:pPr>
        <w:ind w:firstLine="567"/>
        <w:rPr>
          <w:rFonts w:ascii="Times New Roman" w:hAnsi="Times New Roman"/>
          <w:sz w:val="24"/>
          <w:szCs w:val="24"/>
        </w:rPr>
      </w:pPr>
    </w:p>
    <w:p w:rsidR="00C40A4E" w:rsidRPr="00205B74" w:rsidRDefault="00C40A4E" w:rsidP="000C5BF9">
      <w:pPr>
        <w:ind w:firstLine="567"/>
        <w:rPr>
          <w:rFonts w:ascii="Times New Roman" w:hAnsi="Times New Roman"/>
          <w:sz w:val="24"/>
          <w:szCs w:val="24"/>
        </w:rPr>
      </w:pPr>
      <w:r w:rsidRPr="00205B74">
        <w:rPr>
          <w:rFonts w:ascii="Times New Roman" w:hAnsi="Times New Roman"/>
          <w:sz w:val="24"/>
          <w:szCs w:val="24"/>
        </w:rPr>
        <w:t>Kolegji i Gjykatës Kushtetuese të Republikës së Shqipërisë, i përbërë nga:</w:t>
      </w:r>
    </w:p>
    <w:p w:rsidR="00C40A4E" w:rsidRPr="00205B74" w:rsidRDefault="00C40A4E" w:rsidP="000C5BF9">
      <w:pPr>
        <w:ind w:firstLine="720"/>
        <w:rPr>
          <w:rFonts w:ascii="Times New Roman" w:hAnsi="Times New Roman"/>
          <w:sz w:val="24"/>
          <w:szCs w:val="24"/>
        </w:rPr>
      </w:pPr>
    </w:p>
    <w:p w:rsidR="00A135AC" w:rsidRPr="00205B74" w:rsidRDefault="00C40A4E" w:rsidP="000C5BF9">
      <w:pPr>
        <w:rPr>
          <w:rFonts w:ascii="Times New Roman" w:hAnsi="Times New Roman"/>
          <w:bCs/>
          <w:sz w:val="24"/>
          <w:szCs w:val="24"/>
        </w:rPr>
      </w:pPr>
      <w:r w:rsidRPr="00205B74">
        <w:rPr>
          <w:rFonts w:ascii="Times New Roman" w:hAnsi="Times New Roman"/>
          <w:b/>
          <w:bCs/>
          <w:sz w:val="24"/>
          <w:szCs w:val="24"/>
        </w:rPr>
        <w:tab/>
      </w:r>
      <w:r w:rsidR="00430D7E" w:rsidRPr="00205B74">
        <w:rPr>
          <w:rFonts w:ascii="Times New Roman" w:hAnsi="Times New Roman"/>
          <w:bCs/>
          <w:sz w:val="24"/>
          <w:szCs w:val="24"/>
        </w:rPr>
        <w:t>Gani Dizdari,</w:t>
      </w:r>
      <w:r w:rsidR="00A135AC" w:rsidRPr="00205B74">
        <w:rPr>
          <w:rFonts w:ascii="Times New Roman" w:hAnsi="Times New Roman"/>
          <w:bCs/>
          <w:sz w:val="24"/>
          <w:szCs w:val="24"/>
        </w:rPr>
        <w:t xml:space="preserve"> </w:t>
      </w:r>
      <w:r w:rsidR="00430D7E" w:rsidRPr="00205B74">
        <w:rPr>
          <w:rFonts w:ascii="Times New Roman" w:hAnsi="Times New Roman"/>
          <w:bCs/>
          <w:sz w:val="24"/>
          <w:szCs w:val="24"/>
        </w:rPr>
        <w:tab/>
      </w:r>
      <w:r w:rsidR="00A135AC" w:rsidRPr="00205B74">
        <w:rPr>
          <w:rFonts w:ascii="Times New Roman" w:hAnsi="Times New Roman"/>
          <w:bCs/>
          <w:sz w:val="24"/>
          <w:szCs w:val="24"/>
        </w:rPr>
        <w:tab/>
        <w:t xml:space="preserve">Anëtar  </w:t>
      </w:r>
      <w:r w:rsidR="00EC4FC1" w:rsidRPr="00205B74">
        <w:rPr>
          <w:rFonts w:ascii="Times New Roman" w:hAnsi="Times New Roman"/>
          <w:bCs/>
          <w:sz w:val="24"/>
          <w:szCs w:val="24"/>
        </w:rPr>
        <w:t xml:space="preserve"> </w:t>
      </w:r>
      <w:r w:rsidR="005A7699" w:rsidRPr="00205B74">
        <w:rPr>
          <w:rFonts w:ascii="Times New Roman" w:hAnsi="Times New Roman"/>
          <w:bCs/>
          <w:sz w:val="24"/>
          <w:szCs w:val="24"/>
        </w:rPr>
        <w:t xml:space="preserve"> </w:t>
      </w:r>
      <w:r w:rsidR="00A135AC" w:rsidRPr="00205B74">
        <w:rPr>
          <w:rFonts w:ascii="Times New Roman" w:hAnsi="Times New Roman"/>
          <w:bCs/>
          <w:sz w:val="24"/>
          <w:szCs w:val="24"/>
        </w:rPr>
        <w:t xml:space="preserve">i  </w:t>
      </w:r>
      <w:r w:rsidR="00B80317" w:rsidRPr="00205B74">
        <w:rPr>
          <w:rFonts w:ascii="Times New Roman" w:hAnsi="Times New Roman"/>
          <w:bCs/>
          <w:sz w:val="24"/>
          <w:szCs w:val="24"/>
        </w:rPr>
        <w:t xml:space="preserve">   </w:t>
      </w:r>
      <w:r w:rsidR="00A135AC" w:rsidRPr="00205B74">
        <w:rPr>
          <w:rFonts w:ascii="Times New Roman" w:hAnsi="Times New Roman"/>
          <w:bCs/>
          <w:sz w:val="24"/>
          <w:szCs w:val="24"/>
        </w:rPr>
        <w:t>Gjykatës Kushtetuese</w:t>
      </w:r>
    </w:p>
    <w:p w:rsidR="00A135AC" w:rsidRPr="00205B74" w:rsidRDefault="00EC5221" w:rsidP="000C5BF9">
      <w:pPr>
        <w:ind w:firstLine="720"/>
        <w:rPr>
          <w:rFonts w:ascii="Times New Roman" w:hAnsi="Times New Roman"/>
          <w:bCs/>
          <w:sz w:val="24"/>
          <w:szCs w:val="24"/>
        </w:rPr>
      </w:pPr>
      <w:r w:rsidRPr="00205B74">
        <w:rPr>
          <w:rFonts w:ascii="Times New Roman" w:hAnsi="Times New Roman"/>
          <w:bCs/>
          <w:sz w:val="24"/>
          <w:szCs w:val="24"/>
        </w:rPr>
        <w:t>Besnik Imeraj</w:t>
      </w:r>
      <w:r w:rsidR="00430D7E" w:rsidRPr="00205B74">
        <w:rPr>
          <w:rFonts w:ascii="Times New Roman" w:hAnsi="Times New Roman"/>
          <w:bCs/>
          <w:sz w:val="24"/>
          <w:szCs w:val="24"/>
        </w:rPr>
        <w:t>,</w:t>
      </w:r>
      <w:r w:rsidR="00A135AC" w:rsidRPr="00205B74">
        <w:rPr>
          <w:rFonts w:ascii="Times New Roman" w:hAnsi="Times New Roman"/>
          <w:bCs/>
          <w:sz w:val="24"/>
          <w:szCs w:val="24"/>
        </w:rPr>
        <w:tab/>
      </w:r>
      <w:r w:rsidR="00EC4FC1" w:rsidRPr="00205B74">
        <w:rPr>
          <w:rFonts w:ascii="Times New Roman" w:hAnsi="Times New Roman"/>
          <w:bCs/>
          <w:sz w:val="24"/>
          <w:szCs w:val="24"/>
        </w:rPr>
        <w:t xml:space="preserve">          </w:t>
      </w:r>
      <w:r w:rsidR="00B80317" w:rsidRPr="00205B74">
        <w:rPr>
          <w:rFonts w:ascii="Times New Roman" w:hAnsi="Times New Roman"/>
          <w:bCs/>
          <w:sz w:val="24"/>
          <w:szCs w:val="24"/>
        </w:rPr>
        <w:t xml:space="preserve"> </w:t>
      </w:r>
      <w:r w:rsidR="00205B74">
        <w:rPr>
          <w:rFonts w:ascii="Times New Roman" w:hAnsi="Times New Roman"/>
          <w:bCs/>
          <w:sz w:val="24"/>
          <w:szCs w:val="24"/>
        </w:rPr>
        <w:t xml:space="preserve"> </w:t>
      </w:r>
      <w:r w:rsidR="00A135AC" w:rsidRPr="00205B74">
        <w:rPr>
          <w:rFonts w:ascii="Times New Roman" w:hAnsi="Times New Roman"/>
          <w:bCs/>
          <w:sz w:val="24"/>
          <w:szCs w:val="24"/>
        </w:rPr>
        <w:t xml:space="preserve">Anëtar   </w:t>
      </w:r>
      <w:r w:rsidR="00B80317" w:rsidRPr="00205B74">
        <w:rPr>
          <w:rFonts w:ascii="Times New Roman" w:hAnsi="Times New Roman"/>
          <w:bCs/>
          <w:sz w:val="24"/>
          <w:szCs w:val="24"/>
        </w:rPr>
        <w:t xml:space="preserve"> </w:t>
      </w:r>
      <w:r w:rsidR="00A135AC" w:rsidRPr="00205B74">
        <w:rPr>
          <w:rFonts w:ascii="Times New Roman" w:hAnsi="Times New Roman"/>
          <w:bCs/>
          <w:sz w:val="24"/>
          <w:szCs w:val="24"/>
        </w:rPr>
        <w:t xml:space="preserve">i      </w:t>
      </w:r>
      <w:r w:rsidR="00B80317" w:rsidRPr="00205B74">
        <w:rPr>
          <w:rFonts w:ascii="Times New Roman" w:hAnsi="Times New Roman"/>
          <w:bCs/>
          <w:sz w:val="24"/>
          <w:szCs w:val="24"/>
        </w:rPr>
        <w:tab/>
        <w:t xml:space="preserve">    </w:t>
      </w:r>
      <w:r w:rsidR="00A135AC" w:rsidRPr="00205B74">
        <w:rPr>
          <w:rFonts w:ascii="Times New Roman" w:hAnsi="Times New Roman"/>
          <w:bCs/>
          <w:sz w:val="24"/>
          <w:szCs w:val="24"/>
        </w:rPr>
        <w:t>“            “</w:t>
      </w:r>
    </w:p>
    <w:p w:rsidR="00A135AC" w:rsidRPr="00205B74" w:rsidRDefault="00A135AC" w:rsidP="000C5BF9">
      <w:pPr>
        <w:ind w:firstLine="720"/>
        <w:rPr>
          <w:rFonts w:ascii="Times New Roman" w:hAnsi="Times New Roman"/>
          <w:bCs/>
          <w:sz w:val="24"/>
          <w:szCs w:val="24"/>
        </w:rPr>
      </w:pPr>
      <w:r w:rsidRPr="00205B74">
        <w:rPr>
          <w:rFonts w:ascii="Times New Roman" w:hAnsi="Times New Roman"/>
          <w:bCs/>
          <w:sz w:val="24"/>
          <w:szCs w:val="24"/>
        </w:rPr>
        <w:t>Fatos Lulo,</w:t>
      </w:r>
      <w:r w:rsidRPr="00205B74">
        <w:rPr>
          <w:rFonts w:ascii="Times New Roman" w:hAnsi="Times New Roman"/>
          <w:bCs/>
          <w:sz w:val="24"/>
          <w:szCs w:val="24"/>
        </w:rPr>
        <w:tab/>
      </w:r>
      <w:r w:rsidRPr="00205B74">
        <w:rPr>
          <w:rFonts w:ascii="Times New Roman" w:hAnsi="Times New Roman"/>
          <w:bCs/>
          <w:sz w:val="24"/>
          <w:szCs w:val="24"/>
        </w:rPr>
        <w:tab/>
        <w:t xml:space="preserve">Anëtar   </w:t>
      </w:r>
      <w:r w:rsidR="00EC4FC1" w:rsidRPr="00205B74">
        <w:rPr>
          <w:rFonts w:ascii="Times New Roman" w:hAnsi="Times New Roman"/>
          <w:bCs/>
          <w:sz w:val="24"/>
          <w:szCs w:val="24"/>
        </w:rPr>
        <w:t xml:space="preserve"> </w:t>
      </w:r>
      <w:r w:rsidRPr="00205B74">
        <w:rPr>
          <w:rFonts w:ascii="Times New Roman" w:hAnsi="Times New Roman"/>
          <w:bCs/>
          <w:sz w:val="24"/>
          <w:szCs w:val="24"/>
        </w:rPr>
        <w:t xml:space="preserve">i       </w:t>
      </w:r>
      <w:r w:rsidR="00B80317" w:rsidRPr="00205B74">
        <w:rPr>
          <w:rFonts w:ascii="Times New Roman" w:hAnsi="Times New Roman"/>
          <w:bCs/>
          <w:sz w:val="24"/>
          <w:szCs w:val="24"/>
        </w:rPr>
        <w:t xml:space="preserve">     </w:t>
      </w:r>
      <w:r w:rsidRPr="00205B74">
        <w:rPr>
          <w:rFonts w:ascii="Times New Roman" w:hAnsi="Times New Roman"/>
          <w:bCs/>
          <w:sz w:val="24"/>
          <w:szCs w:val="24"/>
        </w:rPr>
        <w:t>“            “</w:t>
      </w:r>
    </w:p>
    <w:p w:rsidR="00064720" w:rsidRPr="00205B74" w:rsidRDefault="00064720" w:rsidP="000C5BF9">
      <w:pPr>
        <w:rPr>
          <w:rFonts w:ascii="Times New Roman" w:hAnsi="Times New Roman"/>
          <w:sz w:val="24"/>
          <w:szCs w:val="24"/>
        </w:rPr>
      </w:pPr>
    </w:p>
    <w:p w:rsidR="00C40A4E" w:rsidRPr="00205B74" w:rsidRDefault="00C40A4E" w:rsidP="000C5BF9">
      <w:pPr>
        <w:rPr>
          <w:rFonts w:ascii="Times New Roman" w:hAnsi="Times New Roman"/>
          <w:sz w:val="24"/>
          <w:szCs w:val="24"/>
        </w:rPr>
      </w:pPr>
      <w:r w:rsidRPr="00205B74">
        <w:rPr>
          <w:rFonts w:ascii="Times New Roman" w:hAnsi="Times New Roman"/>
          <w:sz w:val="24"/>
          <w:szCs w:val="24"/>
        </w:rPr>
        <w:t xml:space="preserve">në datën </w:t>
      </w:r>
      <w:r w:rsidR="00AB72F6" w:rsidRPr="00205B74">
        <w:rPr>
          <w:rFonts w:ascii="Times New Roman" w:hAnsi="Times New Roman"/>
          <w:sz w:val="24"/>
          <w:szCs w:val="24"/>
        </w:rPr>
        <w:t>05</w:t>
      </w:r>
      <w:r w:rsidRPr="00205B74">
        <w:rPr>
          <w:rFonts w:ascii="Times New Roman" w:hAnsi="Times New Roman"/>
          <w:sz w:val="24"/>
          <w:szCs w:val="24"/>
        </w:rPr>
        <w:t>.</w:t>
      </w:r>
      <w:r w:rsidR="00EC5221" w:rsidRPr="00205B74">
        <w:rPr>
          <w:rFonts w:ascii="Times New Roman" w:hAnsi="Times New Roman"/>
          <w:sz w:val="24"/>
          <w:szCs w:val="24"/>
        </w:rPr>
        <w:t>1</w:t>
      </w:r>
      <w:r w:rsidR="00AB72F6" w:rsidRPr="00205B74">
        <w:rPr>
          <w:rFonts w:ascii="Times New Roman" w:hAnsi="Times New Roman"/>
          <w:sz w:val="24"/>
          <w:szCs w:val="24"/>
        </w:rPr>
        <w:t>2</w:t>
      </w:r>
      <w:r w:rsidRPr="00205B74">
        <w:rPr>
          <w:rFonts w:ascii="Times New Roman" w:hAnsi="Times New Roman"/>
          <w:sz w:val="24"/>
          <w:szCs w:val="24"/>
        </w:rPr>
        <w:t>.201</w:t>
      </w:r>
      <w:r w:rsidR="00011A40" w:rsidRPr="00205B74">
        <w:rPr>
          <w:rFonts w:ascii="Times New Roman" w:hAnsi="Times New Roman"/>
          <w:sz w:val="24"/>
          <w:szCs w:val="24"/>
        </w:rPr>
        <w:t>6</w:t>
      </w:r>
      <w:r w:rsidRPr="00205B74">
        <w:rPr>
          <w:rFonts w:ascii="Times New Roman" w:hAnsi="Times New Roman"/>
          <w:sz w:val="24"/>
          <w:szCs w:val="24"/>
        </w:rPr>
        <w:t xml:space="preserve"> mori në shqy</w:t>
      </w:r>
      <w:r w:rsidR="00255F20" w:rsidRPr="00205B74">
        <w:rPr>
          <w:rFonts w:ascii="Times New Roman" w:hAnsi="Times New Roman"/>
          <w:sz w:val="24"/>
          <w:szCs w:val="24"/>
        </w:rPr>
        <w:t>rtim paraprak kërkesën me nr</w:t>
      </w:r>
      <w:r w:rsidR="00AB72F6" w:rsidRPr="00205B74">
        <w:rPr>
          <w:rFonts w:ascii="Times New Roman" w:hAnsi="Times New Roman"/>
          <w:sz w:val="24"/>
          <w:szCs w:val="24"/>
        </w:rPr>
        <w:t>.22</w:t>
      </w:r>
      <w:r w:rsidR="00334CBC">
        <w:rPr>
          <w:rFonts w:ascii="Times New Roman" w:hAnsi="Times New Roman"/>
          <w:sz w:val="24"/>
          <w:szCs w:val="24"/>
        </w:rPr>
        <w:t>2</w:t>
      </w:r>
      <w:r w:rsidR="00255F20" w:rsidRPr="00205B74">
        <w:rPr>
          <w:rFonts w:ascii="Times New Roman" w:hAnsi="Times New Roman"/>
          <w:sz w:val="24"/>
          <w:szCs w:val="24"/>
        </w:rPr>
        <w:t xml:space="preserve"> Akti</w:t>
      </w:r>
      <w:r w:rsidRPr="00205B74">
        <w:rPr>
          <w:rFonts w:ascii="Times New Roman" w:hAnsi="Times New Roman"/>
          <w:sz w:val="24"/>
          <w:szCs w:val="24"/>
        </w:rPr>
        <w:t>, që i përket:</w:t>
      </w:r>
    </w:p>
    <w:p w:rsidR="00C40A4E" w:rsidRPr="00205B74" w:rsidRDefault="00C40A4E" w:rsidP="000C5BF9">
      <w:pPr>
        <w:rPr>
          <w:rFonts w:ascii="Times New Roman" w:hAnsi="Times New Roman"/>
          <w:sz w:val="24"/>
          <w:szCs w:val="24"/>
        </w:rPr>
      </w:pPr>
    </w:p>
    <w:p w:rsidR="0059773C" w:rsidRPr="00205B74" w:rsidRDefault="0059773C" w:rsidP="000C5BF9">
      <w:pPr>
        <w:ind w:left="2880" w:hanging="2160"/>
        <w:rPr>
          <w:rFonts w:ascii="Times New Roman" w:hAnsi="Times New Roman"/>
          <w:b/>
          <w:sz w:val="24"/>
          <w:szCs w:val="24"/>
        </w:rPr>
      </w:pPr>
      <w:r w:rsidRPr="00205B74">
        <w:rPr>
          <w:rFonts w:ascii="Times New Roman" w:hAnsi="Times New Roman"/>
          <w:b/>
          <w:sz w:val="24"/>
          <w:szCs w:val="24"/>
        </w:rPr>
        <w:t>KËRKUES:</w:t>
      </w:r>
      <w:r w:rsidRPr="00205B74">
        <w:rPr>
          <w:rFonts w:ascii="Times New Roman" w:hAnsi="Times New Roman"/>
          <w:sz w:val="24"/>
          <w:szCs w:val="24"/>
        </w:rPr>
        <w:tab/>
      </w:r>
      <w:r w:rsidR="00EF4EF4" w:rsidRPr="00205B74">
        <w:rPr>
          <w:rFonts w:ascii="Times New Roman" w:hAnsi="Times New Roman"/>
          <w:b/>
          <w:sz w:val="24"/>
          <w:szCs w:val="24"/>
        </w:rPr>
        <w:t>NERITAN TABAKU</w:t>
      </w:r>
    </w:p>
    <w:p w:rsidR="00835E57" w:rsidRPr="00205B74" w:rsidRDefault="00251DBC" w:rsidP="000C5BF9">
      <w:pPr>
        <w:tabs>
          <w:tab w:val="left" w:pos="1710"/>
          <w:tab w:val="left" w:pos="1800"/>
        </w:tabs>
        <w:ind w:firstLine="720"/>
        <w:rPr>
          <w:rFonts w:ascii="Times New Roman" w:hAnsi="Times New Roman"/>
          <w:b/>
          <w:sz w:val="24"/>
          <w:szCs w:val="24"/>
        </w:rPr>
      </w:pPr>
      <w:r w:rsidRPr="00205B74">
        <w:rPr>
          <w:rFonts w:ascii="Times New Roman" w:hAnsi="Times New Roman"/>
          <w:b/>
          <w:sz w:val="24"/>
          <w:szCs w:val="24"/>
        </w:rPr>
        <w:t xml:space="preserve">    </w:t>
      </w:r>
    </w:p>
    <w:p w:rsidR="00835E57" w:rsidRPr="00205B74" w:rsidRDefault="00835E57" w:rsidP="000C5BF9">
      <w:pPr>
        <w:ind w:firstLine="720"/>
        <w:rPr>
          <w:rFonts w:ascii="Times New Roman" w:hAnsi="Times New Roman"/>
          <w:b/>
          <w:sz w:val="24"/>
          <w:szCs w:val="24"/>
        </w:rPr>
      </w:pPr>
      <w:r w:rsidRPr="00205B74">
        <w:rPr>
          <w:rFonts w:ascii="Times New Roman" w:hAnsi="Times New Roman"/>
          <w:b/>
          <w:sz w:val="24"/>
          <w:szCs w:val="24"/>
        </w:rPr>
        <w:t>SUBJEKT</w:t>
      </w:r>
      <w:r w:rsidR="005378A5" w:rsidRPr="00205B74">
        <w:rPr>
          <w:rFonts w:ascii="Times New Roman" w:hAnsi="Times New Roman"/>
          <w:b/>
          <w:sz w:val="24"/>
          <w:szCs w:val="24"/>
        </w:rPr>
        <w:t xml:space="preserve"> I</w:t>
      </w:r>
      <w:r w:rsidR="00D11981" w:rsidRPr="00205B74">
        <w:rPr>
          <w:rFonts w:ascii="Times New Roman" w:hAnsi="Times New Roman"/>
          <w:b/>
          <w:sz w:val="24"/>
          <w:szCs w:val="24"/>
        </w:rPr>
        <w:t xml:space="preserve"> INTERESUAR</w:t>
      </w:r>
      <w:r w:rsidRPr="00205B74">
        <w:rPr>
          <w:rFonts w:ascii="Times New Roman" w:hAnsi="Times New Roman"/>
          <w:b/>
          <w:sz w:val="24"/>
          <w:szCs w:val="24"/>
        </w:rPr>
        <w:t>:</w:t>
      </w:r>
    </w:p>
    <w:p w:rsidR="0050083B" w:rsidRPr="00205B74" w:rsidRDefault="00045FFC" w:rsidP="000C5BF9">
      <w:pPr>
        <w:ind w:left="2880" w:hanging="2160"/>
        <w:rPr>
          <w:rFonts w:ascii="Times New Roman" w:hAnsi="Times New Roman"/>
          <w:b/>
          <w:bCs/>
          <w:sz w:val="24"/>
          <w:szCs w:val="24"/>
        </w:rPr>
      </w:pPr>
      <w:r w:rsidRPr="00205B74">
        <w:rPr>
          <w:rFonts w:ascii="Times New Roman" w:hAnsi="Times New Roman"/>
          <w:b/>
          <w:sz w:val="24"/>
          <w:szCs w:val="24"/>
        </w:rPr>
        <w:tab/>
      </w:r>
      <w:r w:rsidR="00EF4EF4" w:rsidRPr="00205B74">
        <w:rPr>
          <w:rFonts w:ascii="Times New Roman" w:hAnsi="Times New Roman"/>
          <w:b/>
          <w:sz w:val="24"/>
          <w:szCs w:val="24"/>
        </w:rPr>
        <w:t>KËSHILLI I LARTË I DREJTËSISË</w:t>
      </w:r>
    </w:p>
    <w:p w:rsidR="0059773C" w:rsidRPr="00205B74" w:rsidRDefault="0059773C" w:rsidP="000C5BF9">
      <w:pPr>
        <w:tabs>
          <w:tab w:val="left" w:pos="0"/>
          <w:tab w:val="left" w:pos="1620"/>
        </w:tabs>
        <w:rPr>
          <w:rFonts w:ascii="Times New Roman" w:hAnsi="Times New Roman"/>
          <w:b/>
          <w:sz w:val="24"/>
          <w:szCs w:val="24"/>
        </w:rPr>
      </w:pPr>
    </w:p>
    <w:p w:rsidR="00EF4EF4" w:rsidRPr="00205B74" w:rsidRDefault="0069426E" w:rsidP="000C5BF9">
      <w:pPr>
        <w:ind w:left="2880" w:hanging="2160"/>
        <w:rPr>
          <w:rFonts w:ascii="Times New Roman" w:hAnsi="Times New Roman"/>
          <w:b/>
          <w:bCs/>
          <w:sz w:val="24"/>
          <w:szCs w:val="24"/>
        </w:rPr>
      </w:pPr>
      <w:r w:rsidRPr="00205B74">
        <w:rPr>
          <w:rFonts w:ascii="Times New Roman" w:hAnsi="Times New Roman"/>
          <w:b/>
          <w:sz w:val="24"/>
          <w:szCs w:val="24"/>
        </w:rPr>
        <w:t>OBJEKTI:</w:t>
      </w:r>
      <w:r w:rsidRPr="00205B74">
        <w:rPr>
          <w:rFonts w:ascii="Times New Roman" w:hAnsi="Times New Roman"/>
          <w:b/>
          <w:sz w:val="24"/>
          <w:szCs w:val="24"/>
        </w:rPr>
        <w:tab/>
      </w:r>
      <w:r w:rsidR="00EF4EF4" w:rsidRPr="00205B74">
        <w:rPr>
          <w:rFonts w:ascii="Times New Roman" w:hAnsi="Times New Roman"/>
          <w:b/>
          <w:sz w:val="24"/>
          <w:szCs w:val="24"/>
        </w:rPr>
        <w:t>Shfuqizimi si i papajtueshëm me Kushtetutën i vendimit nr.5, datë 12.12.2013 të Kolegjeve të Bashkuara të Gjykatës së Lartë.</w:t>
      </w:r>
      <w:r w:rsidR="00EF4EF4" w:rsidRPr="00205B74">
        <w:rPr>
          <w:rFonts w:ascii="Times New Roman" w:hAnsi="Times New Roman"/>
          <w:iCs/>
          <w:sz w:val="24"/>
          <w:szCs w:val="24"/>
        </w:rPr>
        <w:t xml:space="preserve"> </w:t>
      </w:r>
    </w:p>
    <w:p w:rsidR="0050083B" w:rsidRPr="00205B74" w:rsidRDefault="0050083B" w:rsidP="000C5BF9">
      <w:pPr>
        <w:ind w:left="2880" w:hanging="2160"/>
        <w:rPr>
          <w:rFonts w:ascii="Times New Roman" w:hAnsi="Times New Roman"/>
          <w:b/>
          <w:sz w:val="24"/>
          <w:szCs w:val="24"/>
        </w:rPr>
      </w:pPr>
    </w:p>
    <w:p w:rsidR="004450BD" w:rsidRPr="00205B74" w:rsidRDefault="0059773C" w:rsidP="000C5BF9">
      <w:pPr>
        <w:ind w:left="2880" w:hanging="2160"/>
        <w:rPr>
          <w:rFonts w:ascii="Times New Roman" w:hAnsi="Times New Roman"/>
          <w:sz w:val="24"/>
          <w:szCs w:val="24"/>
        </w:rPr>
      </w:pPr>
      <w:r w:rsidRPr="00205B74">
        <w:rPr>
          <w:rFonts w:ascii="Times New Roman" w:hAnsi="Times New Roman"/>
          <w:b/>
          <w:sz w:val="24"/>
          <w:szCs w:val="24"/>
        </w:rPr>
        <w:t>BAZA LIGJORE:</w:t>
      </w:r>
      <w:r w:rsidRPr="00205B74">
        <w:rPr>
          <w:rFonts w:ascii="Times New Roman" w:hAnsi="Times New Roman"/>
          <w:b/>
          <w:sz w:val="24"/>
          <w:szCs w:val="24"/>
        </w:rPr>
        <w:tab/>
      </w:r>
      <w:r w:rsidR="00EF4EF4" w:rsidRPr="00205B74">
        <w:rPr>
          <w:rFonts w:ascii="Times New Roman" w:hAnsi="Times New Roman"/>
          <w:sz w:val="24"/>
          <w:szCs w:val="24"/>
        </w:rPr>
        <w:t>Nenet 7, 30, 42, 131/f, 134/1/i, 134/2 dhe 147/6 të Kushtetutës së Republikës së Shqipërisë; neni 6/1 i Konventës Europiane për të Drejtat e Njeriut; ligji nr.8577, datë 10.02.2000 “Për organizimin dhe funksionimin e Gjykatës Kushtetuese të Republikës së Shqipërisë”.</w:t>
      </w:r>
    </w:p>
    <w:p w:rsidR="00EF4EF4" w:rsidRPr="00205B74" w:rsidRDefault="00EF4EF4" w:rsidP="000C5BF9">
      <w:pPr>
        <w:ind w:left="2880" w:hanging="2160"/>
        <w:rPr>
          <w:rFonts w:ascii="Times New Roman" w:hAnsi="Times New Roman"/>
          <w:sz w:val="24"/>
          <w:szCs w:val="24"/>
          <w:lang w:eastAsia="fr-FR"/>
        </w:rPr>
      </w:pPr>
    </w:p>
    <w:p w:rsidR="00AA4A51" w:rsidRDefault="00BA4502" w:rsidP="000C5BF9">
      <w:pPr>
        <w:suppressAutoHyphens/>
        <w:ind w:firstLine="720"/>
        <w:outlineLvl w:val="0"/>
        <w:rPr>
          <w:rFonts w:ascii="Times New Roman" w:hAnsi="Times New Roman"/>
          <w:sz w:val="24"/>
          <w:szCs w:val="24"/>
          <w:lang w:eastAsia="fr-FR"/>
        </w:rPr>
      </w:pPr>
      <w:r w:rsidRPr="00205B74">
        <w:rPr>
          <w:rFonts w:ascii="Times New Roman" w:hAnsi="Times New Roman"/>
          <w:sz w:val="24"/>
          <w:szCs w:val="24"/>
          <w:lang w:eastAsia="fr-FR"/>
        </w:rPr>
        <w:t>Kolegji i Gjykatës Kushtetuese</w:t>
      </w:r>
      <w:r w:rsidR="00092AD2" w:rsidRPr="00205B74">
        <w:rPr>
          <w:rFonts w:ascii="Times New Roman" w:hAnsi="Times New Roman"/>
          <w:sz w:val="24"/>
          <w:szCs w:val="24"/>
          <w:lang w:eastAsia="fr-FR"/>
        </w:rPr>
        <w:t xml:space="preserve"> (</w:t>
      </w:r>
      <w:r w:rsidR="00092AD2" w:rsidRPr="00205B74">
        <w:rPr>
          <w:rFonts w:ascii="Times New Roman" w:hAnsi="Times New Roman"/>
          <w:i/>
          <w:sz w:val="24"/>
          <w:szCs w:val="24"/>
          <w:lang w:eastAsia="fr-FR"/>
        </w:rPr>
        <w:t>Kolegji</w:t>
      </w:r>
      <w:r w:rsidR="00092AD2" w:rsidRPr="00205B74">
        <w:rPr>
          <w:rFonts w:ascii="Times New Roman" w:hAnsi="Times New Roman"/>
          <w:sz w:val="24"/>
          <w:szCs w:val="24"/>
          <w:lang w:eastAsia="fr-FR"/>
        </w:rPr>
        <w:t>)</w:t>
      </w:r>
      <w:r w:rsidR="0059773C" w:rsidRPr="00205B74">
        <w:rPr>
          <w:rFonts w:ascii="Times New Roman" w:hAnsi="Times New Roman"/>
          <w:sz w:val="24"/>
          <w:szCs w:val="24"/>
          <w:lang w:eastAsia="fr-FR"/>
        </w:rPr>
        <w:t xml:space="preserve">, pasi shqyrtoi kërkesën, dokumentet shoqëruese </w:t>
      </w:r>
      <w:r w:rsidR="00981F1C" w:rsidRPr="00205B74">
        <w:rPr>
          <w:rFonts w:ascii="Times New Roman" w:hAnsi="Times New Roman"/>
          <w:sz w:val="24"/>
          <w:szCs w:val="24"/>
          <w:lang w:eastAsia="fr-FR"/>
        </w:rPr>
        <w:t>dhe diskutoi çështjen në tërësi</w:t>
      </w:r>
      <w:r w:rsidR="00B15A85" w:rsidRPr="00205B74">
        <w:rPr>
          <w:rFonts w:ascii="Times New Roman" w:hAnsi="Times New Roman"/>
          <w:sz w:val="24"/>
          <w:szCs w:val="24"/>
          <w:lang w:eastAsia="fr-FR"/>
        </w:rPr>
        <w:t>,</w:t>
      </w:r>
    </w:p>
    <w:p w:rsidR="00B65392" w:rsidRPr="00205B74" w:rsidRDefault="00B65392" w:rsidP="000C5BF9">
      <w:pPr>
        <w:suppressAutoHyphens/>
        <w:ind w:firstLine="720"/>
        <w:outlineLvl w:val="0"/>
        <w:rPr>
          <w:rFonts w:ascii="Times New Roman" w:hAnsi="Times New Roman"/>
          <w:sz w:val="24"/>
          <w:szCs w:val="24"/>
          <w:lang w:eastAsia="fr-FR"/>
        </w:rPr>
      </w:pPr>
    </w:p>
    <w:p w:rsidR="0059773C" w:rsidRPr="00205B74" w:rsidRDefault="0059773C" w:rsidP="000C5BF9">
      <w:pPr>
        <w:suppressAutoHyphens/>
        <w:jc w:val="center"/>
        <w:outlineLvl w:val="0"/>
        <w:rPr>
          <w:rFonts w:ascii="Times New Roman" w:hAnsi="Times New Roman"/>
          <w:sz w:val="24"/>
          <w:szCs w:val="24"/>
          <w:lang w:eastAsia="fr-FR"/>
        </w:rPr>
      </w:pPr>
      <w:r w:rsidRPr="00205B74">
        <w:rPr>
          <w:rFonts w:ascii="Times New Roman" w:eastAsia="Times New Roman" w:hAnsi="Times New Roman"/>
          <w:b/>
          <w:bCs/>
          <w:sz w:val="24"/>
          <w:szCs w:val="24"/>
        </w:rPr>
        <w:t>V Ë R E N:</w:t>
      </w:r>
    </w:p>
    <w:p w:rsidR="004450BD" w:rsidRPr="00205B74" w:rsidRDefault="004450BD" w:rsidP="000C5BF9">
      <w:pPr>
        <w:jc w:val="center"/>
        <w:rPr>
          <w:rFonts w:ascii="Times New Roman" w:eastAsia="Times New Roman" w:hAnsi="Times New Roman"/>
          <w:b/>
          <w:bCs/>
          <w:sz w:val="24"/>
          <w:szCs w:val="24"/>
        </w:rPr>
      </w:pPr>
      <w:r w:rsidRPr="00205B74">
        <w:rPr>
          <w:rFonts w:ascii="Times New Roman" w:eastAsia="Times New Roman" w:hAnsi="Times New Roman"/>
          <w:b/>
          <w:bCs/>
          <w:sz w:val="24"/>
          <w:szCs w:val="24"/>
        </w:rPr>
        <w:t>I</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 xml:space="preserve">1. Nga aktet e administruara në gjykim rezulton se në fund të vitit 2009 </w:t>
      </w:r>
      <w:r w:rsidRPr="00205B74">
        <w:rPr>
          <w:rFonts w:ascii="Times New Roman" w:hAnsi="Times New Roman"/>
          <w:bCs/>
          <w:sz w:val="24"/>
          <w:szCs w:val="24"/>
          <w:lang w:bidi="en-US"/>
        </w:rPr>
        <w:t>Inspektorati i Këshillit të Lartë të Drejtësisë (</w:t>
      </w:r>
      <w:r w:rsidRPr="00205B74">
        <w:rPr>
          <w:rFonts w:ascii="Times New Roman" w:hAnsi="Times New Roman"/>
          <w:bCs/>
          <w:i/>
          <w:sz w:val="24"/>
          <w:szCs w:val="24"/>
          <w:lang w:bidi="en-US"/>
        </w:rPr>
        <w:t>KLD</w:t>
      </w:r>
      <w:r w:rsidRPr="00205B74">
        <w:rPr>
          <w:rFonts w:ascii="Times New Roman" w:hAnsi="Times New Roman"/>
          <w:bCs/>
          <w:sz w:val="24"/>
          <w:szCs w:val="24"/>
          <w:lang w:bidi="en-US"/>
        </w:rPr>
        <w:t>) ka kryer kontroll në</w:t>
      </w:r>
      <w:r w:rsidRPr="00205B74">
        <w:rPr>
          <w:rFonts w:ascii="Times New Roman" w:hAnsi="Times New Roman"/>
          <w:sz w:val="24"/>
          <w:szCs w:val="24"/>
          <w:lang w:bidi="en-US"/>
        </w:rPr>
        <w:t xml:space="preserve"> </w:t>
      </w:r>
      <w:r w:rsidRPr="00205B74">
        <w:rPr>
          <w:rFonts w:ascii="Times New Roman" w:hAnsi="Times New Roman"/>
          <w:bCs/>
          <w:sz w:val="24"/>
          <w:szCs w:val="24"/>
          <w:lang w:bidi="en-US"/>
        </w:rPr>
        <w:t xml:space="preserve">Gjykatën e Rrethit Gjyqësor Durrës për periudhën kohore 01.01.2009 dhe në vazhdim. </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 xml:space="preserve">2. Në datën 08.03.2010 i është paraqitur KLD-së relacioni përkatës i inspektimit, sipas të cilit është konsideruar shkelje e disiplinës në punë mosdorëzimi i 60 dosjeve gjyqësore për </w:t>
      </w:r>
      <w:r w:rsidRPr="00205B74">
        <w:rPr>
          <w:rFonts w:ascii="Times New Roman" w:hAnsi="Times New Roman"/>
          <w:sz w:val="24"/>
          <w:szCs w:val="24"/>
          <w:lang w:bidi="en-US"/>
        </w:rPr>
        <w:lastRenderedPageBreak/>
        <w:t xml:space="preserve">shkak të mosarsyetimit në kohë të vendimeve gjyqësore, midis të cilave </w:t>
      </w:r>
      <w:r w:rsidR="00250B95">
        <w:rPr>
          <w:rFonts w:ascii="Times New Roman" w:hAnsi="Times New Roman"/>
          <w:sz w:val="24"/>
          <w:szCs w:val="24"/>
          <w:lang w:bidi="en-US"/>
        </w:rPr>
        <w:t>e</w:t>
      </w:r>
      <w:r w:rsidRPr="00205B74">
        <w:rPr>
          <w:rFonts w:ascii="Times New Roman" w:hAnsi="Times New Roman"/>
          <w:sz w:val="24"/>
          <w:szCs w:val="24"/>
          <w:lang w:bidi="en-US"/>
        </w:rPr>
        <w:t xml:space="preserve">dhe dosja që i përkiste të gjykuarit I.Xh., relator i së cilës ishte gjyqtari Neritan Tabaku (kërkuesi). </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 xml:space="preserve">3. Në datën 13.09.2012, në vendin e quajtur Katund i Ri, u vra shtetasi A.T. dhe personi i akuzuar për këtë vepër ishte shtetasi I.Xh. </w:t>
      </w:r>
      <w:r w:rsidR="00250B95">
        <w:rPr>
          <w:rFonts w:ascii="Times New Roman" w:hAnsi="Times New Roman"/>
          <w:sz w:val="24"/>
          <w:szCs w:val="24"/>
          <w:lang w:bidi="en-US"/>
        </w:rPr>
        <w:t>Në datën 19.09.2012 inspektorë</w:t>
      </w:r>
      <w:r w:rsidR="004E7FE1">
        <w:rPr>
          <w:rFonts w:ascii="Times New Roman" w:hAnsi="Times New Roman"/>
          <w:sz w:val="24"/>
          <w:szCs w:val="24"/>
          <w:lang w:bidi="en-US"/>
        </w:rPr>
        <w:t>t</w:t>
      </w:r>
      <w:r w:rsidR="00250B95">
        <w:rPr>
          <w:rFonts w:ascii="Times New Roman" w:hAnsi="Times New Roman"/>
          <w:sz w:val="24"/>
          <w:szCs w:val="24"/>
          <w:lang w:bidi="en-US"/>
        </w:rPr>
        <w:t xml:space="preserve"> e</w:t>
      </w:r>
      <w:r w:rsidRPr="00205B74">
        <w:rPr>
          <w:rFonts w:ascii="Times New Roman" w:hAnsi="Times New Roman"/>
          <w:sz w:val="24"/>
          <w:szCs w:val="24"/>
          <w:lang w:bidi="en-US"/>
        </w:rPr>
        <w:t xml:space="preserve"> KLD-së, pas verifikimeve të kryera, hartuan relacionin përkatës, duke rekomanduar fillimin e procedimit disiplinor për kërkuesin. </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 xml:space="preserve">4. </w:t>
      </w:r>
      <w:r w:rsidRPr="00205B74">
        <w:rPr>
          <w:rFonts w:ascii="Times New Roman" w:hAnsi="Times New Roman"/>
          <w:bCs/>
          <w:sz w:val="24"/>
          <w:szCs w:val="24"/>
          <w:lang w:bidi="en-US"/>
        </w:rPr>
        <w:t>Me vendimin n</w:t>
      </w:r>
      <w:r w:rsidRPr="00205B74">
        <w:rPr>
          <w:rFonts w:ascii="Times New Roman" w:hAnsi="Times New Roman"/>
          <w:sz w:val="24"/>
          <w:szCs w:val="24"/>
          <w:lang w:bidi="en-US"/>
        </w:rPr>
        <w:t>r.295/1, datë 05.10.2012</w:t>
      </w:r>
      <w:r w:rsidRPr="00205B74">
        <w:rPr>
          <w:rFonts w:ascii="Times New Roman" w:hAnsi="Times New Roman"/>
          <w:bCs/>
          <w:sz w:val="24"/>
          <w:szCs w:val="24"/>
          <w:lang w:bidi="en-US"/>
        </w:rPr>
        <w:t xml:space="preserve"> KLD-ja ka vendosur: “Miratimin e ndjekjes penale të gjyqtarit të Gjykatës së Rrethit Gjyqësor Durrës Neritan Tabaku. Pezullimin e tij nga detyra e gjyqtarit derisa vendimi të marrë formë të prerë.”.</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5. Me kërkesën nr.6127/16, datë 26.10.2012, ministri i Drejtësisë ka kërkuar fillimin e procedimit disiplinor dhe marrjen e masës disiplinore “Shkarkim nga detyra të gjyqtarit Neritan Tabaku”.</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 xml:space="preserve">6. </w:t>
      </w:r>
      <w:r w:rsidRPr="00205B74">
        <w:rPr>
          <w:rFonts w:ascii="Times New Roman" w:hAnsi="Times New Roman"/>
          <w:bCs/>
          <w:sz w:val="24"/>
          <w:szCs w:val="24"/>
          <w:lang w:bidi="en-US"/>
        </w:rPr>
        <w:t>Me vendimin n</w:t>
      </w:r>
      <w:r w:rsidRPr="00205B74">
        <w:rPr>
          <w:rFonts w:ascii="Times New Roman" w:hAnsi="Times New Roman"/>
          <w:sz w:val="24"/>
          <w:szCs w:val="24"/>
          <w:lang w:bidi="en-US"/>
        </w:rPr>
        <w:t xml:space="preserve">r.301/2, datë 07.12.2012 </w:t>
      </w:r>
      <w:r w:rsidRPr="00205B74">
        <w:rPr>
          <w:rFonts w:ascii="Times New Roman" w:hAnsi="Times New Roman"/>
          <w:bCs/>
          <w:sz w:val="24"/>
          <w:szCs w:val="24"/>
          <w:lang w:bidi="en-US"/>
        </w:rPr>
        <w:t>KLD-ja ka vendosur: “Shkarkimin nga detyra të gjyqtarit Neritan Tabaku p</w:t>
      </w:r>
      <w:r w:rsidRPr="00205B74">
        <w:rPr>
          <w:rFonts w:ascii="Times New Roman" w:hAnsi="Times New Roman"/>
          <w:sz w:val="24"/>
          <w:szCs w:val="24"/>
          <w:lang w:bidi="en-US"/>
        </w:rPr>
        <w:t>ër sjellje që diskreditojnë pozitën dhe figurën e gjyqtarit, si dhe cenojnë në përgjithësi prestigjin dhe autoritetin e pushtetit gjyqësor.”.</w:t>
      </w:r>
    </w:p>
    <w:p w:rsidR="003A3FA9" w:rsidRPr="00205B74" w:rsidRDefault="003A3FA9" w:rsidP="00205B74">
      <w:pPr>
        <w:pStyle w:val="ListParagraph"/>
        <w:tabs>
          <w:tab w:val="left" w:pos="1080"/>
        </w:tabs>
        <w:spacing w:line="360" w:lineRule="auto"/>
        <w:ind w:left="0" w:firstLine="720"/>
        <w:jc w:val="both"/>
        <w:rPr>
          <w:rFonts w:ascii="Times New Roman" w:hAnsi="Times New Roman"/>
          <w:sz w:val="24"/>
          <w:szCs w:val="24"/>
          <w:lang w:bidi="en-US"/>
        </w:rPr>
      </w:pPr>
      <w:r w:rsidRPr="00205B74">
        <w:rPr>
          <w:rFonts w:ascii="Times New Roman" w:hAnsi="Times New Roman"/>
          <w:sz w:val="24"/>
          <w:szCs w:val="24"/>
          <w:lang w:bidi="en-US"/>
        </w:rPr>
        <w:t xml:space="preserve">7. </w:t>
      </w:r>
      <w:r w:rsidRPr="00205B74">
        <w:rPr>
          <w:rFonts w:ascii="Times New Roman" w:hAnsi="Times New Roman"/>
          <w:bCs/>
          <w:sz w:val="24"/>
          <w:szCs w:val="24"/>
          <w:lang w:bidi="en-US"/>
        </w:rPr>
        <w:t>Kundër këtij vendimi kërkuesi ka paraqitur ankim në Gjykatën e Lartë, në mbështetje të nenit 147/6 të Kushtetutës.</w:t>
      </w:r>
    </w:p>
    <w:p w:rsidR="003A3FA9" w:rsidRPr="00205B74" w:rsidRDefault="003A3FA9" w:rsidP="00205B74">
      <w:pPr>
        <w:pStyle w:val="ListParagraph"/>
        <w:tabs>
          <w:tab w:val="left" w:pos="1080"/>
        </w:tabs>
        <w:spacing w:line="360" w:lineRule="auto"/>
        <w:ind w:left="0" w:firstLine="720"/>
        <w:jc w:val="both"/>
        <w:rPr>
          <w:rFonts w:ascii="Times New Roman" w:hAnsi="Times New Roman"/>
          <w:bCs/>
          <w:sz w:val="24"/>
          <w:szCs w:val="24"/>
          <w:lang w:bidi="en-US"/>
        </w:rPr>
      </w:pPr>
      <w:r w:rsidRPr="00205B74">
        <w:rPr>
          <w:rFonts w:ascii="Times New Roman" w:hAnsi="Times New Roman"/>
          <w:bCs/>
          <w:sz w:val="24"/>
          <w:szCs w:val="24"/>
          <w:lang w:bidi="en-US"/>
        </w:rPr>
        <w:t xml:space="preserve">8. Me vendimin </w:t>
      </w:r>
      <w:r w:rsidRPr="00205B74">
        <w:rPr>
          <w:rFonts w:ascii="Times New Roman" w:hAnsi="Times New Roman"/>
          <w:sz w:val="24"/>
          <w:szCs w:val="24"/>
          <w:lang w:bidi="en-US"/>
        </w:rPr>
        <w:t>nr.5, datë 12.12.2013</w:t>
      </w:r>
      <w:r w:rsidRPr="00205B74">
        <w:rPr>
          <w:rFonts w:ascii="Times New Roman" w:hAnsi="Times New Roman"/>
          <w:bCs/>
          <w:sz w:val="24"/>
          <w:szCs w:val="24"/>
          <w:lang w:bidi="en-US"/>
        </w:rPr>
        <w:t>, Kolegjet e Bashkuara të Gjykatës së Lartë kanë  rrëzuar ankimin e kërkuesit Neritan Tabaku.</w:t>
      </w:r>
    </w:p>
    <w:p w:rsidR="000C5BF9" w:rsidRPr="00205B74" w:rsidRDefault="003A3FA9" w:rsidP="00205B74">
      <w:pPr>
        <w:pStyle w:val="ListParagraph"/>
        <w:tabs>
          <w:tab w:val="left" w:pos="1080"/>
        </w:tabs>
        <w:spacing w:line="360" w:lineRule="auto"/>
        <w:ind w:left="0" w:firstLine="720"/>
        <w:jc w:val="both"/>
        <w:rPr>
          <w:rFonts w:ascii="Times New Roman" w:hAnsi="Times New Roman"/>
          <w:bCs/>
          <w:iCs/>
          <w:sz w:val="24"/>
          <w:szCs w:val="24"/>
        </w:rPr>
      </w:pPr>
      <w:r w:rsidRPr="00205B74">
        <w:rPr>
          <w:rFonts w:ascii="Times New Roman" w:hAnsi="Times New Roman"/>
          <w:bCs/>
          <w:sz w:val="24"/>
          <w:szCs w:val="24"/>
          <w:lang w:bidi="en-US"/>
        </w:rPr>
        <w:t xml:space="preserve">9. </w:t>
      </w:r>
      <w:r w:rsidRPr="00205B74">
        <w:rPr>
          <w:rFonts w:ascii="Times New Roman" w:hAnsi="Times New Roman"/>
          <w:bCs/>
          <w:iCs/>
          <w:sz w:val="24"/>
          <w:szCs w:val="24"/>
        </w:rPr>
        <w:t>Kërkuesi i është drejtuar Gjykatës Kushtetuese</w:t>
      </w:r>
      <w:r w:rsidR="000C5BF9" w:rsidRPr="00205B74">
        <w:rPr>
          <w:rFonts w:ascii="Times New Roman" w:hAnsi="Times New Roman"/>
          <w:bCs/>
          <w:iCs/>
          <w:sz w:val="24"/>
          <w:szCs w:val="24"/>
        </w:rPr>
        <w:t xml:space="preserve"> (Gjykata)</w:t>
      </w:r>
      <w:r w:rsidRPr="00205B74">
        <w:rPr>
          <w:rFonts w:ascii="Times New Roman" w:hAnsi="Times New Roman"/>
          <w:bCs/>
          <w:iCs/>
          <w:sz w:val="24"/>
          <w:szCs w:val="24"/>
        </w:rPr>
        <w:t xml:space="preserve"> me kërkesën e datës 27.11.2015</w:t>
      </w:r>
      <w:r w:rsidR="00250B95">
        <w:rPr>
          <w:rFonts w:ascii="Times New Roman" w:hAnsi="Times New Roman"/>
          <w:bCs/>
          <w:iCs/>
          <w:sz w:val="24"/>
          <w:szCs w:val="24"/>
        </w:rPr>
        <w:t>,</w:t>
      </w:r>
      <w:r w:rsidRPr="00205B74">
        <w:rPr>
          <w:rFonts w:ascii="Times New Roman" w:hAnsi="Times New Roman"/>
          <w:bCs/>
          <w:iCs/>
          <w:sz w:val="24"/>
          <w:szCs w:val="24"/>
        </w:rPr>
        <w:t xml:space="preserve"> duke pretenduar shfuqizimin e vendimeve objekt kërkese. Gjykata Kushtetuese</w:t>
      </w:r>
      <w:r w:rsidR="00250B95">
        <w:rPr>
          <w:rFonts w:ascii="Times New Roman" w:hAnsi="Times New Roman"/>
          <w:bCs/>
          <w:iCs/>
          <w:sz w:val="24"/>
          <w:szCs w:val="24"/>
        </w:rPr>
        <w:t>,</w:t>
      </w:r>
      <w:r w:rsidRPr="00205B74">
        <w:rPr>
          <w:rFonts w:ascii="Times New Roman" w:hAnsi="Times New Roman"/>
          <w:bCs/>
          <w:iCs/>
          <w:sz w:val="24"/>
          <w:szCs w:val="24"/>
        </w:rPr>
        <w:t xml:space="preserve"> me vendimin nr.47, datë 22.07.2016</w:t>
      </w:r>
      <w:r w:rsidR="00250B95">
        <w:rPr>
          <w:rFonts w:ascii="Times New Roman" w:hAnsi="Times New Roman"/>
          <w:bCs/>
          <w:iCs/>
          <w:sz w:val="24"/>
          <w:szCs w:val="24"/>
        </w:rPr>
        <w:t>,</w:t>
      </w:r>
      <w:r w:rsidRPr="00205B74">
        <w:rPr>
          <w:rFonts w:ascii="Times New Roman" w:hAnsi="Times New Roman"/>
          <w:bCs/>
          <w:iCs/>
          <w:sz w:val="24"/>
          <w:szCs w:val="24"/>
        </w:rPr>
        <w:t xml:space="preserve"> ka vendosur refuzimin e kërkesës</w:t>
      </w:r>
      <w:r w:rsidR="00250B95">
        <w:rPr>
          <w:rFonts w:ascii="Times New Roman" w:hAnsi="Times New Roman"/>
          <w:bCs/>
          <w:iCs/>
          <w:sz w:val="24"/>
          <w:szCs w:val="24"/>
        </w:rPr>
        <w:t>,</w:t>
      </w:r>
      <w:r w:rsidRPr="00205B74">
        <w:rPr>
          <w:rFonts w:ascii="Times New Roman" w:hAnsi="Times New Roman"/>
          <w:bCs/>
          <w:iCs/>
          <w:sz w:val="24"/>
          <w:szCs w:val="24"/>
        </w:rPr>
        <w:t xml:space="preserve"> pasi gjatë votimit nuk u arrit shumica e vo</w:t>
      </w:r>
      <w:r w:rsidR="00250B95">
        <w:rPr>
          <w:rFonts w:ascii="Times New Roman" w:hAnsi="Times New Roman"/>
          <w:bCs/>
          <w:iCs/>
          <w:sz w:val="24"/>
          <w:szCs w:val="24"/>
        </w:rPr>
        <w:t>tave të gjithë anëtarëve të saj</w:t>
      </w:r>
      <w:r w:rsidRPr="00205B74">
        <w:rPr>
          <w:rFonts w:ascii="Times New Roman" w:hAnsi="Times New Roman"/>
          <w:bCs/>
          <w:iCs/>
          <w:sz w:val="24"/>
          <w:szCs w:val="24"/>
        </w:rPr>
        <w:t xml:space="preserve"> për asnjë prej pretendimeve të kërkuesit. </w:t>
      </w:r>
    </w:p>
    <w:p w:rsidR="000C5BF9" w:rsidRPr="00205B74" w:rsidRDefault="000C5BF9" w:rsidP="00205B74">
      <w:pPr>
        <w:pStyle w:val="ListParagraph"/>
        <w:tabs>
          <w:tab w:val="left" w:pos="1080"/>
        </w:tabs>
        <w:spacing w:after="0" w:line="360" w:lineRule="auto"/>
        <w:ind w:left="0" w:firstLine="720"/>
        <w:jc w:val="both"/>
        <w:rPr>
          <w:rFonts w:ascii="Times New Roman" w:hAnsi="Times New Roman"/>
          <w:bCs/>
          <w:iCs/>
          <w:sz w:val="24"/>
          <w:szCs w:val="24"/>
        </w:rPr>
      </w:pPr>
      <w:r w:rsidRPr="00205B74">
        <w:rPr>
          <w:rFonts w:ascii="Times New Roman" w:hAnsi="Times New Roman"/>
          <w:bCs/>
          <w:iCs/>
          <w:sz w:val="24"/>
          <w:szCs w:val="24"/>
        </w:rPr>
        <w:t xml:space="preserve">10. </w:t>
      </w:r>
      <w:r w:rsidR="003A3FA9" w:rsidRPr="00205B74">
        <w:rPr>
          <w:rFonts w:ascii="Times New Roman" w:hAnsi="Times New Roman"/>
          <w:bCs/>
          <w:iCs/>
          <w:sz w:val="24"/>
          <w:szCs w:val="24"/>
        </w:rPr>
        <w:t xml:space="preserve">Në datën 21.11.2016 kërkuesi i është </w:t>
      </w:r>
      <w:r w:rsidRPr="00205B74">
        <w:rPr>
          <w:rFonts w:ascii="Times New Roman" w:hAnsi="Times New Roman"/>
          <w:bCs/>
          <w:iCs/>
          <w:sz w:val="24"/>
          <w:szCs w:val="24"/>
        </w:rPr>
        <w:t>drejtuar Gjykatës me kërkesë me të njëjtin objekt dhe për të njëjtat shkaqe.</w:t>
      </w:r>
    </w:p>
    <w:p w:rsidR="00A77554" w:rsidRDefault="00A77554" w:rsidP="00205B74">
      <w:pPr>
        <w:tabs>
          <w:tab w:val="left" w:pos="1080"/>
        </w:tabs>
        <w:ind w:firstLine="720"/>
        <w:jc w:val="center"/>
        <w:rPr>
          <w:rFonts w:ascii="Times New Roman" w:hAnsi="Times New Roman"/>
          <w:b/>
          <w:sz w:val="24"/>
          <w:szCs w:val="24"/>
        </w:rPr>
      </w:pPr>
    </w:p>
    <w:p w:rsidR="0059773C" w:rsidRPr="00205B74" w:rsidRDefault="0059773C" w:rsidP="00205B74">
      <w:pPr>
        <w:tabs>
          <w:tab w:val="left" w:pos="1080"/>
        </w:tabs>
        <w:ind w:firstLine="720"/>
        <w:jc w:val="center"/>
        <w:rPr>
          <w:rFonts w:ascii="Times New Roman" w:hAnsi="Times New Roman"/>
          <w:sz w:val="24"/>
          <w:szCs w:val="24"/>
        </w:rPr>
      </w:pPr>
      <w:r w:rsidRPr="00205B74">
        <w:rPr>
          <w:rFonts w:ascii="Times New Roman" w:hAnsi="Times New Roman"/>
          <w:b/>
          <w:sz w:val="24"/>
          <w:szCs w:val="24"/>
        </w:rPr>
        <w:t>II</w:t>
      </w:r>
    </w:p>
    <w:p w:rsidR="003A3FA9" w:rsidRPr="00205B74" w:rsidRDefault="000C5BF9" w:rsidP="00205B74">
      <w:pPr>
        <w:tabs>
          <w:tab w:val="left" w:pos="1080"/>
        </w:tabs>
        <w:ind w:firstLine="720"/>
        <w:rPr>
          <w:rFonts w:ascii="Times New Roman" w:hAnsi="Times New Roman"/>
          <w:sz w:val="24"/>
          <w:szCs w:val="24"/>
        </w:rPr>
      </w:pPr>
      <w:r w:rsidRPr="00205B74">
        <w:rPr>
          <w:rFonts w:ascii="Times New Roman" w:hAnsi="Times New Roman"/>
          <w:sz w:val="24"/>
          <w:szCs w:val="24"/>
        </w:rPr>
        <w:t>11</w:t>
      </w:r>
      <w:r w:rsidR="003A3FA9" w:rsidRPr="00205B74">
        <w:rPr>
          <w:rFonts w:ascii="Times New Roman" w:hAnsi="Times New Roman"/>
          <w:b/>
          <w:sz w:val="24"/>
          <w:szCs w:val="24"/>
        </w:rPr>
        <w:t>. Kërkuesi Neritan Tabaku</w:t>
      </w:r>
      <w:r w:rsidR="003A3FA9" w:rsidRPr="00205B74">
        <w:rPr>
          <w:rFonts w:ascii="Times New Roman" w:hAnsi="Times New Roman"/>
          <w:sz w:val="24"/>
          <w:szCs w:val="24"/>
        </w:rPr>
        <w:t xml:space="preserve"> i është drejtuar Gjykatës Kushtetuese, duke pretenduar shfuqizimin e vendimit të Kolegjeve të Bashkuara të Gjykatës së Lartë për këto shkaqe:</w:t>
      </w:r>
    </w:p>
    <w:p w:rsidR="003A3FA9" w:rsidRPr="00205B74" w:rsidRDefault="003A3FA9" w:rsidP="00205B74">
      <w:pPr>
        <w:pStyle w:val="ListParagraph"/>
        <w:numPr>
          <w:ilvl w:val="1"/>
          <w:numId w:val="13"/>
        </w:numPr>
        <w:tabs>
          <w:tab w:val="left" w:pos="720"/>
        </w:tabs>
        <w:spacing w:line="360" w:lineRule="auto"/>
        <w:ind w:left="1260" w:hanging="540"/>
        <w:jc w:val="both"/>
        <w:rPr>
          <w:rFonts w:ascii="Times New Roman" w:hAnsi="Times New Roman"/>
          <w:sz w:val="24"/>
          <w:szCs w:val="24"/>
        </w:rPr>
      </w:pPr>
      <w:r w:rsidRPr="00205B74">
        <w:rPr>
          <w:rFonts w:ascii="Times New Roman" w:hAnsi="Times New Roman"/>
          <w:sz w:val="24"/>
          <w:szCs w:val="24"/>
        </w:rPr>
        <w:t xml:space="preserve">Është cenuar e drejta e mbrojtjes dhe parimi i barazisë së armëve e kontradiktoritetit në procedimin disiplinor. Procedimi disiplinor është zhvilluar në mungesë të kërkuesit, edhe pse në mbledhjen e datës 07.12.2012 mbrojtësi i caktuar prej tij ka kërkuar shtyrjen, pasi </w:t>
      </w:r>
      <w:r w:rsidRPr="00205B74">
        <w:rPr>
          <w:rFonts w:ascii="Times New Roman" w:hAnsi="Times New Roman"/>
          <w:sz w:val="24"/>
          <w:szCs w:val="24"/>
          <w:lang w:bidi="en-US"/>
        </w:rPr>
        <w:t xml:space="preserve">kërkuesi </w:t>
      </w:r>
      <w:r w:rsidR="00250B95">
        <w:rPr>
          <w:rFonts w:ascii="Times New Roman" w:hAnsi="Times New Roman"/>
          <w:sz w:val="24"/>
          <w:szCs w:val="24"/>
          <w:lang w:bidi="en-US"/>
        </w:rPr>
        <w:t>e kishte të pamundur</w:t>
      </w:r>
      <w:r w:rsidRPr="00205B74">
        <w:rPr>
          <w:rFonts w:ascii="Times New Roman" w:hAnsi="Times New Roman"/>
          <w:sz w:val="24"/>
          <w:szCs w:val="24"/>
          <w:lang w:bidi="en-US"/>
        </w:rPr>
        <w:t xml:space="preserve"> të paraqitej personalisht, sepse ishte i sëmurë, i shtruar në urgjencën e spitalit, dhe ai nuk kishte tagra përfaqësimi për shqyrtimin e kërkesës për procedim </w:t>
      </w:r>
      <w:r w:rsidRPr="00205B74">
        <w:rPr>
          <w:rFonts w:ascii="Times New Roman" w:hAnsi="Times New Roman"/>
          <w:sz w:val="24"/>
          <w:szCs w:val="24"/>
          <w:lang w:bidi="en-US"/>
        </w:rPr>
        <w:lastRenderedPageBreak/>
        <w:t xml:space="preserve">disiplinor. </w:t>
      </w:r>
      <w:r w:rsidRPr="00205B74">
        <w:rPr>
          <w:rFonts w:ascii="Times New Roman" w:hAnsi="Times New Roman"/>
          <w:bCs/>
          <w:sz w:val="24"/>
          <w:szCs w:val="24"/>
        </w:rPr>
        <w:t>Ishte detyrë e KLD-së të evidentonte dhe argumentonte shkakun e mosparaqitjes së kërkuesit</w:t>
      </w:r>
      <w:r w:rsidR="003D2614">
        <w:rPr>
          <w:rFonts w:ascii="Times New Roman" w:hAnsi="Times New Roman"/>
          <w:bCs/>
          <w:sz w:val="24"/>
          <w:szCs w:val="24"/>
        </w:rPr>
        <w:t>,</w:t>
      </w:r>
      <w:r w:rsidRPr="00205B74">
        <w:rPr>
          <w:rFonts w:ascii="Times New Roman" w:hAnsi="Times New Roman"/>
          <w:bCs/>
          <w:sz w:val="24"/>
          <w:szCs w:val="24"/>
        </w:rPr>
        <w:t xml:space="preserve"> dhe për sa kohë që ai ishte i ligjshëm dhe i arsyeshëm, nuk mund të zhvillonte seancën dhe të merrte masën e shkarkimit pa i krijuar mundësinë për t’u dëgjuar dhe për të zbatuar rregullat e kontradiktoritetit në gjykim. Kjo shkelje nuk u riparua as nga Gjykata e Lartë, së cilës edhe pse iu paraqit si provë një vërtetim i datës 03.12.2013 se kërkuesi ka qenë i shtruar pranë Urgjencës së Spitalit Rajonal Durrës, nuk e mori atë parasysh. </w:t>
      </w:r>
    </w:p>
    <w:p w:rsidR="003A3FA9" w:rsidRPr="00205B74" w:rsidRDefault="003A3FA9" w:rsidP="00205B74">
      <w:pPr>
        <w:pStyle w:val="ListParagraph"/>
        <w:numPr>
          <w:ilvl w:val="1"/>
          <w:numId w:val="13"/>
        </w:numPr>
        <w:tabs>
          <w:tab w:val="left" w:pos="720"/>
        </w:tabs>
        <w:spacing w:line="360" w:lineRule="auto"/>
        <w:ind w:left="1260" w:hanging="540"/>
        <w:jc w:val="both"/>
        <w:rPr>
          <w:rFonts w:ascii="Times New Roman" w:hAnsi="Times New Roman"/>
          <w:sz w:val="24"/>
          <w:szCs w:val="24"/>
        </w:rPr>
      </w:pPr>
      <w:r w:rsidRPr="00205B74">
        <w:rPr>
          <w:rFonts w:ascii="Times New Roman" w:hAnsi="Times New Roman"/>
          <w:sz w:val="24"/>
          <w:szCs w:val="24"/>
        </w:rPr>
        <w:t>Është cenuar parimi i sigurisë juridike për shkak të parashkrimit të procedimit disiplinor. Për sa kohë që për të gjitha shkeljet e konstatuara në relacionin e datës 08.03.2010 nuk ishte ndërmarrë asnjë veprim, qartazi ato nuk mund të bëheshin më objekt kontrolli. KLD-ja</w:t>
      </w:r>
      <w:r w:rsidR="003D2614">
        <w:rPr>
          <w:rFonts w:ascii="Times New Roman" w:hAnsi="Times New Roman"/>
          <w:sz w:val="24"/>
          <w:szCs w:val="24"/>
        </w:rPr>
        <w:t>,</w:t>
      </w:r>
      <w:r w:rsidRPr="00205B74">
        <w:rPr>
          <w:rFonts w:ascii="Times New Roman" w:hAnsi="Times New Roman"/>
          <w:sz w:val="24"/>
          <w:szCs w:val="24"/>
        </w:rPr>
        <w:t xml:space="preserve"> në tejkalim të kompetencave të saj</w:t>
      </w:r>
      <w:r w:rsidR="003D2614">
        <w:rPr>
          <w:rFonts w:ascii="Times New Roman" w:hAnsi="Times New Roman"/>
          <w:sz w:val="24"/>
          <w:szCs w:val="24"/>
        </w:rPr>
        <w:t>,</w:t>
      </w:r>
      <w:r w:rsidRPr="00205B74">
        <w:rPr>
          <w:rFonts w:ascii="Times New Roman" w:hAnsi="Times New Roman"/>
          <w:sz w:val="24"/>
          <w:szCs w:val="24"/>
        </w:rPr>
        <w:t xml:space="preserve"> ka marrë në shqyrtim dhe ka konsideruar si shkelje veprime që ishin parashkruar dhe për të cilat nuk mund të vihej më në lëvizje procedimi disiplinor. Në respekt të  parimit të sigurisë juridike ligji ka parashikuar disa afate me qëllim mbrojtjen e gjyqtarit dhe mosabuzimin me të nga organet e veshura me pushtet shtetëror. Procedimi i kërkuesit për shkelje të kryera në një periudhë prej më shumë se 2 vjetësh është në kundërshtim me nenin 34 të ligjit nr.9877/2008 dhe bie ndesh me parimet e shtetit të së drejtës dhe sigurisë juridike. </w:t>
      </w:r>
    </w:p>
    <w:p w:rsidR="003A3FA9" w:rsidRPr="00205B74" w:rsidRDefault="003A3FA9" w:rsidP="00205B74">
      <w:pPr>
        <w:pStyle w:val="ListParagraph"/>
        <w:numPr>
          <w:ilvl w:val="1"/>
          <w:numId w:val="13"/>
        </w:numPr>
        <w:tabs>
          <w:tab w:val="left" w:pos="720"/>
        </w:tabs>
        <w:spacing w:after="0" w:line="360" w:lineRule="auto"/>
        <w:ind w:left="1260" w:hanging="540"/>
        <w:jc w:val="both"/>
        <w:rPr>
          <w:rFonts w:ascii="Times New Roman" w:hAnsi="Times New Roman"/>
          <w:sz w:val="24"/>
          <w:szCs w:val="24"/>
        </w:rPr>
      </w:pPr>
      <w:r w:rsidRPr="00205B74">
        <w:rPr>
          <w:rFonts w:ascii="Times New Roman" w:hAnsi="Times New Roman"/>
          <w:sz w:val="24"/>
          <w:szCs w:val="24"/>
        </w:rPr>
        <w:t xml:space="preserve">Është cenuar parimi i prezumimit të pafajësisë në procedimin disiplinor, pasi kjo çështje është paragjykuar. Gjykimi administrativ jo vetëm është bërë në mungesë të subjektit në procedim apo të përfaqësuesit të tij (qoftë edhe të një përfaqësuesi të caktuar kryesisht), pa shkaqe të përligjura, por konkluzionin përfundimtar për shkarkimin nga detyra të gjyqtarit KLD-ja e ka arritur duke u bazuar në fakte dhe rrethana që lidheshin me çështje e shkelje të pretenduara, të cilat nuk mund të merreshin më në shqyrtim për shkak të parashkrimit të tyre dhe </w:t>
      </w:r>
      <w:r w:rsidR="003D2614">
        <w:rPr>
          <w:rFonts w:ascii="Times New Roman" w:hAnsi="Times New Roman"/>
          <w:sz w:val="24"/>
          <w:szCs w:val="24"/>
        </w:rPr>
        <w:t>jo</w:t>
      </w:r>
      <w:r w:rsidRPr="00205B74">
        <w:rPr>
          <w:rFonts w:ascii="Times New Roman" w:hAnsi="Times New Roman"/>
          <w:sz w:val="24"/>
          <w:szCs w:val="24"/>
        </w:rPr>
        <w:t xml:space="preserve"> në vlerësimin e rrethanave konkrete të rezultuara nga gjykimi. </w:t>
      </w:r>
    </w:p>
    <w:p w:rsidR="003A3FA9" w:rsidRPr="00205B74" w:rsidRDefault="003A3FA9" w:rsidP="00205B74">
      <w:pPr>
        <w:pStyle w:val="ListParagraph"/>
        <w:numPr>
          <w:ilvl w:val="1"/>
          <w:numId w:val="13"/>
        </w:numPr>
        <w:tabs>
          <w:tab w:val="left" w:pos="720"/>
        </w:tabs>
        <w:spacing w:after="0" w:line="360" w:lineRule="auto"/>
        <w:ind w:left="1260" w:hanging="540"/>
        <w:jc w:val="both"/>
        <w:rPr>
          <w:rFonts w:ascii="Times New Roman" w:hAnsi="Times New Roman"/>
          <w:sz w:val="24"/>
          <w:szCs w:val="24"/>
        </w:rPr>
      </w:pPr>
      <w:r w:rsidRPr="00205B74">
        <w:rPr>
          <w:rFonts w:ascii="Times New Roman" w:hAnsi="Times New Roman"/>
          <w:bCs/>
          <w:sz w:val="24"/>
          <w:szCs w:val="24"/>
        </w:rPr>
        <w:t>Është cenuar parimi i pavarësisë, paprekshmërisë dhe palëvizshmërisë së gjyqtarit, i sanksionuar në nenin 145 të Kushtetutës, pasi g</w:t>
      </w:r>
      <w:r w:rsidRPr="00205B74">
        <w:rPr>
          <w:rFonts w:ascii="Times New Roman" w:hAnsi="Times New Roman"/>
          <w:sz w:val="24"/>
          <w:szCs w:val="24"/>
          <w:lang w:bidi="en-US"/>
        </w:rPr>
        <w:t>jatë procedimit disiplinor nuk është verifikuar asnjë akt ose sjellje që diskrediton pozitën dhe figurën e gjyqtarit apo cenon në përgjithësi prestigjin dhe autoritetin e pushtetit gjyqësor. Kërkesa për procedim dhe vetë vendimi i KLD-së janë haptazi të pabazuara në ligj dhe në fakt</w:t>
      </w:r>
      <w:r w:rsidR="003D2614">
        <w:rPr>
          <w:rFonts w:ascii="Times New Roman" w:hAnsi="Times New Roman"/>
          <w:sz w:val="24"/>
          <w:szCs w:val="24"/>
          <w:lang w:bidi="en-US"/>
        </w:rPr>
        <w:t>e</w:t>
      </w:r>
      <w:r w:rsidRPr="00205B74">
        <w:rPr>
          <w:rFonts w:ascii="Times New Roman" w:hAnsi="Times New Roman"/>
          <w:sz w:val="24"/>
          <w:szCs w:val="24"/>
          <w:lang w:bidi="en-US"/>
        </w:rPr>
        <w:t xml:space="preserve">. Vonesa për shkaqe të jashtme, të arsyeshme, në arsyetim apo në dorëzimin e një apo disa dosjeve, përjashton dukshëm, qoftë dhe në formën e pretendimeve, elemente të kërkuara për përgjegjësinë </w:t>
      </w:r>
      <w:r w:rsidRPr="00205B74">
        <w:rPr>
          <w:rFonts w:ascii="Times New Roman" w:hAnsi="Times New Roman"/>
          <w:sz w:val="24"/>
          <w:szCs w:val="24"/>
          <w:lang w:bidi="en-US"/>
        </w:rPr>
        <w:lastRenderedPageBreak/>
        <w:t>disiplinore</w:t>
      </w:r>
      <w:r w:rsidRPr="00205B74">
        <w:rPr>
          <w:rFonts w:ascii="Times New Roman" w:hAnsi="Times New Roman"/>
          <w:i/>
          <w:sz w:val="24"/>
          <w:szCs w:val="24"/>
          <w:lang w:bidi="en-US"/>
        </w:rPr>
        <w:t>.</w:t>
      </w:r>
      <w:r w:rsidRPr="00205B74">
        <w:rPr>
          <w:rFonts w:ascii="Times New Roman" w:hAnsi="Times New Roman"/>
          <w:sz w:val="24"/>
          <w:szCs w:val="24"/>
          <w:lang w:bidi="en-US"/>
        </w:rPr>
        <w:t xml:space="preserve"> A</w:t>
      </w:r>
      <w:r w:rsidR="003D2614">
        <w:rPr>
          <w:rFonts w:ascii="Times New Roman" w:hAnsi="Times New Roman"/>
          <w:sz w:val="24"/>
          <w:szCs w:val="24"/>
          <w:lang w:bidi="en-US"/>
        </w:rPr>
        <w:t>snjëherë nuk është pretenduar se</w:t>
      </w:r>
      <w:r w:rsidRPr="00205B74">
        <w:rPr>
          <w:rFonts w:ascii="Times New Roman" w:hAnsi="Times New Roman"/>
          <w:sz w:val="24"/>
          <w:szCs w:val="24"/>
          <w:lang w:bidi="en-US"/>
        </w:rPr>
        <w:t xml:space="preserve"> këto “vonesa” </w:t>
      </w:r>
      <w:r w:rsidR="003D2614">
        <w:rPr>
          <w:rFonts w:ascii="Times New Roman" w:hAnsi="Times New Roman"/>
          <w:sz w:val="24"/>
          <w:szCs w:val="24"/>
          <w:lang w:bidi="en-US"/>
        </w:rPr>
        <w:t>kanë</w:t>
      </w:r>
      <w:r w:rsidRPr="00205B74">
        <w:rPr>
          <w:rFonts w:ascii="Times New Roman" w:hAnsi="Times New Roman"/>
          <w:sz w:val="24"/>
          <w:szCs w:val="24"/>
          <w:lang w:bidi="en-US"/>
        </w:rPr>
        <w:t xml:space="preserve"> qenë të qëllimshme dhe</w:t>
      </w:r>
      <w:r w:rsidR="003D2614">
        <w:rPr>
          <w:rFonts w:ascii="Times New Roman" w:hAnsi="Times New Roman"/>
          <w:sz w:val="24"/>
          <w:szCs w:val="24"/>
          <w:lang w:bidi="en-US"/>
        </w:rPr>
        <w:t xml:space="preserve"> asnjëherë nuk është vërtetuar se ato ka</w:t>
      </w:r>
      <w:r w:rsidRPr="00205B74">
        <w:rPr>
          <w:rFonts w:ascii="Times New Roman" w:hAnsi="Times New Roman"/>
          <w:sz w:val="24"/>
          <w:szCs w:val="24"/>
          <w:lang w:bidi="en-US"/>
        </w:rPr>
        <w:t>në cenuar të drejta kushtetuese të shtetasve apo palëve në proces. Po ashtu, në kërkesën për procedim dhe relacionet që e shoqërojnë nuk janë pretenduar shkelje në lidhje me realizimin e drejtësisë si detyrë themelore funksionale e kërkuesit.</w:t>
      </w:r>
    </w:p>
    <w:p w:rsidR="003A3FA9" w:rsidRPr="00205B74" w:rsidRDefault="003A3FA9" w:rsidP="00205B74">
      <w:pPr>
        <w:pStyle w:val="ListParagraph"/>
        <w:numPr>
          <w:ilvl w:val="1"/>
          <w:numId w:val="13"/>
        </w:numPr>
        <w:tabs>
          <w:tab w:val="left" w:pos="720"/>
        </w:tabs>
        <w:spacing w:after="0" w:line="360" w:lineRule="auto"/>
        <w:ind w:left="1260" w:hanging="540"/>
        <w:jc w:val="both"/>
        <w:rPr>
          <w:rFonts w:ascii="Times New Roman" w:hAnsi="Times New Roman"/>
          <w:sz w:val="24"/>
          <w:szCs w:val="24"/>
        </w:rPr>
      </w:pPr>
      <w:r w:rsidRPr="00205B74">
        <w:rPr>
          <w:rFonts w:ascii="Times New Roman" w:hAnsi="Times New Roman"/>
          <w:color w:val="000000"/>
          <w:sz w:val="24"/>
          <w:szCs w:val="24"/>
        </w:rPr>
        <w:t>Është cenuar standardi i arsyetimit të vendimit gjyqësor. Gjykata e Lartë nuk u ka dhënë përgjigje pretendimeve të kërkuesit dhe nuk ka korrigjuar shkeljet e kryera nga KLD-ja gjatë procedimit administrativ. Vendimi i  Gjykatës së Lartë është jologjik dhe ka kundërthënie të hapura. Nëse lexohet vendimi në tërësinë e tij</w:t>
      </w:r>
      <w:r w:rsidR="00C80C57">
        <w:rPr>
          <w:rFonts w:ascii="Times New Roman" w:hAnsi="Times New Roman"/>
          <w:color w:val="000000"/>
          <w:sz w:val="24"/>
          <w:szCs w:val="24"/>
        </w:rPr>
        <w:t>,</w:t>
      </w:r>
      <w:r w:rsidRPr="00205B74">
        <w:rPr>
          <w:rFonts w:ascii="Times New Roman" w:hAnsi="Times New Roman"/>
          <w:color w:val="000000"/>
          <w:sz w:val="24"/>
          <w:szCs w:val="24"/>
        </w:rPr>
        <w:t xml:space="preserve"> Gjykata e Lartë herë konfirmon dhe herë rrëzon fakte të caktuara, shkelje të cilat janë referuar në çdo pretendim tjetër për cenimin e procesit të rregullt. Gjykata e Lartë arrin në përfundime të cilat nuk janë bazuar në provat e administruara në gjykim dhe që nuk janë rrjedhë logjike e argumenteve të përdorura prej saj.</w:t>
      </w:r>
    </w:p>
    <w:p w:rsidR="00A77554" w:rsidRDefault="00A77554" w:rsidP="00205B74">
      <w:pPr>
        <w:tabs>
          <w:tab w:val="left" w:pos="1080"/>
        </w:tabs>
        <w:jc w:val="center"/>
        <w:rPr>
          <w:rFonts w:ascii="Times New Roman" w:hAnsi="Times New Roman"/>
          <w:b/>
          <w:sz w:val="24"/>
          <w:szCs w:val="24"/>
        </w:rPr>
      </w:pPr>
    </w:p>
    <w:p w:rsidR="0059773C" w:rsidRPr="00205B74" w:rsidRDefault="0059773C" w:rsidP="00205B74">
      <w:pPr>
        <w:tabs>
          <w:tab w:val="left" w:pos="1080"/>
        </w:tabs>
        <w:jc w:val="center"/>
        <w:rPr>
          <w:rFonts w:ascii="Times New Roman" w:hAnsi="Times New Roman"/>
          <w:b/>
          <w:sz w:val="24"/>
          <w:szCs w:val="24"/>
        </w:rPr>
      </w:pPr>
      <w:r w:rsidRPr="00205B74">
        <w:rPr>
          <w:rFonts w:ascii="Times New Roman" w:hAnsi="Times New Roman"/>
          <w:b/>
          <w:sz w:val="24"/>
          <w:szCs w:val="24"/>
        </w:rPr>
        <w:t>III</w:t>
      </w:r>
    </w:p>
    <w:p w:rsidR="00CE4F3D" w:rsidRPr="00205B74" w:rsidRDefault="00B9337C" w:rsidP="00205B74">
      <w:pPr>
        <w:tabs>
          <w:tab w:val="left" w:pos="1080"/>
        </w:tabs>
        <w:jc w:val="center"/>
        <w:rPr>
          <w:rFonts w:ascii="Times New Roman" w:hAnsi="Times New Roman"/>
          <w:b/>
          <w:sz w:val="24"/>
          <w:szCs w:val="24"/>
        </w:rPr>
      </w:pPr>
      <w:r w:rsidRPr="00205B74">
        <w:rPr>
          <w:rFonts w:ascii="Times New Roman" w:hAnsi="Times New Roman"/>
          <w:b/>
          <w:sz w:val="24"/>
          <w:szCs w:val="24"/>
        </w:rPr>
        <w:t>Vlerësimi i Kolegjit</w:t>
      </w:r>
    </w:p>
    <w:p w:rsidR="00CE4F3D" w:rsidRPr="00205B74" w:rsidRDefault="00CE4F3D" w:rsidP="00205B74">
      <w:pPr>
        <w:tabs>
          <w:tab w:val="left" w:pos="0"/>
          <w:tab w:val="left" w:pos="720"/>
          <w:tab w:val="left" w:pos="1080"/>
        </w:tabs>
        <w:ind w:left="360" w:firstLine="180"/>
        <w:rPr>
          <w:rFonts w:ascii="Times New Roman" w:hAnsi="Times New Roman"/>
          <w:i/>
          <w:sz w:val="24"/>
          <w:szCs w:val="24"/>
        </w:rPr>
      </w:pPr>
      <w:r w:rsidRPr="00205B74">
        <w:rPr>
          <w:rFonts w:ascii="Times New Roman" w:hAnsi="Times New Roman"/>
          <w:i/>
          <w:sz w:val="24"/>
          <w:szCs w:val="24"/>
        </w:rPr>
        <w:tab/>
      </w:r>
      <w:r w:rsidR="00285F52" w:rsidRPr="00205B74">
        <w:rPr>
          <w:rFonts w:ascii="Times New Roman" w:hAnsi="Times New Roman"/>
          <w:i/>
          <w:sz w:val="24"/>
          <w:szCs w:val="24"/>
        </w:rPr>
        <w:t>A.</w:t>
      </w:r>
      <w:r w:rsidR="00285F52" w:rsidRPr="00205B74">
        <w:rPr>
          <w:rFonts w:ascii="Times New Roman" w:hAnsi="Times New Roman"/>
          <w:sz w:val="24"/>
          <w:szCs w:val="24"/>
        </w:rPr>
        <w:t xml:space="preserve"> </w:t>
      </w:r>
      <w:r w:rsidR="0000569D" w:rsidRPr="00205B74">
        <w:rPr>
          <w:rFonts w:ascii="Times New Roman" w:hAnsi="Times New Roman"/>
          <w:i/>
          <w:sz w:val="24"/>
          <w:szCs w:val="24"/>
        </w:rPr>
        <w:t>Për legjitimimin e kërkuesit</w:t>
      </w:r>
    </w:p>
    <w:p w:rsidR="00650265" w:rsidRPr="00205B74" w:rsidRDefault="000C5BF9" w:rsidP="00205B74">
      <w:pPr>
        <w:tabs>
          <w:tab w:val="left" w:pos="1080"/>
        </w:tabs>
        <w:ind w:firstLine="720"/>
        <w:rPr>
          <w:rFonts w:ascii="Times New Roman" w:hAnsi="Times New Roman"/>
          <w:sz w:val="24"/>
          <w:szCs w:val="24"/>
          <w:lang w:eastAsia="fr-FR"/>
        </w:rPr>
      </w:pPr>
      <w:r w:rsidRPr="00205B74">
        <w:rPr>
          <w:rFonts w:ascii="Times New Roman" w:hAnsi="Times New Roman"/>
          <w:sz w:val="24"/>
          <w:szCs w:val="24"/>
          <w:lang w:eastAsia="fr-FR"/>
        </w:rPr>
        <w:t>1</w:t>
      </w:r>
      <w:r w:rsidR="00650265" w:rsidRPr="00205B74">
        <w:rPr>
          <w:rFonts w:ascii="Times New Roman" w:hAnsi="Times New Roman"/>
          <w:sz w:val="24"/>
          <w:szCs w:val="24"/>
          <w:lang w:eastAsia="fr-FR"/>
        </w:rPr>
        <w:t>2</w:t>
      </w:r>
      <w:r w:rsidRPr="00205B74">
        <w:rPr>
          <w:rFonts w:ascii="Times New Roman" w:hAnsi="Times New Roman"/>
          <w:sz w:val="24"/>
          <w:szCs w:val="24"/>
          <w:lang w:eastAsia="fr-FR"/>
        </w:rPr>
        <w:t xml:space="preserve">. </w:t>
      </w:r>
      <w:r w:rsidR="00650265" w:rsidRPr="00205B74">
        <w:rPr>
          <w:rFonts w:ascii="Times New Roman" w:hAnsi="Times New Roman"/>
          <w:sz w:val="24"/>
          <w:szCs w:val="24"/>
          <w:lang w:eastAsia="fr-FR"/>
        </w:rPr>
        <w:t xml:space="preserve">Kolegji vëren se kërkuesi legjitimohet </w:t>
      </w:r>
      <w:r w:rsidR="00650265" w:rsidRPr="00205B74">
        <w:rPr>
          <w:rFonts w:ascii="Times New Roman" w:hAnsi="Times New Roman"/>
          <w:i/>
          <w:sz w:val="24"/>
          <w:szCs w:val="24"/>
          <w:lang w:eastAsia="fr-FR"/>
        </w:rPr>
        <w:t>ratione personae</w:t>
      </w:r>
      <w:r w:rsidR="00C80C57">
        <w:rPr>
          <w:rFonts w:ascii="Times New Roman" w:hAnsi="Times New Roman"/>
          <w:i/>
          <w:sz w:val="24"/>
          <w:szCs w:val="24"/>
          <w:lang w:eastAsia="fr-FR"/>
        </w:rPr>
        <w:t>,</w:t>
      </w:r>
      <w:r w:rsidR="00650265" w:rsidRPr="00205B74">
        <w:rPr>
          <w:rFonts w:ascii="Times New Roman" w:hAnsi="Times New Roman"/>
          <w:sz w:val="24"/>
          <w:szCs w:val="24"/>
          <w:lang w:eastAsia="fr-FR"/>
        </w:rPr>
        <w:t xml:space="preserve"> në kuptim të neneve 131/f dhe 134/1/i të Kushtetutës. Në lidhje me legjitimimin </w:t>
      </w:r>
      <w:r w:rsidR="00650265" w:rsidRPr="00205B74">
        <w:rPr>
          <w:rFonts w:ascii="Times New Roman" w:hAnsi="Times New Roman"/>
          <w:i/>
          <w:sz w:val="24"/>
          <w:szCs w:val="24"/>
        </w:rPr>
        <w:t>ratione temporis</w:t>
      </w:r>
      <w:r w:rsidR="00650265" w:rsidRPr="00205B74">
        <w:rPr>
          <w:rFonts w:ascii="Times New Roman" w:hAnsi="Times New Roman"/>
          <w:sz w:val="24"/>
          <w:szCs w:val="24"/>
        </w:rPr>
        <w:t xml:space="preserve"> neni</w:t>
      </w:r>
      <w:r w:rsidR="00650265" w:rsidRPr="00205B74">
        <w:rPr>
          <w:rFonts w:ascii="Times New Roman" w:hAnsi="Times New Roman"/>
          <w:sz w:val="24"/>
          <w:szCs w:val="24"/>
          <w:lang w:eastAsia="fr-FR"/>
        </w:rPr>
        <w:t xml:space="preserve"> 30/2 i ligjit nr.</w:t>
      </w:r>
      <w:r w:rsidR="00650265" w:rsidRPr="00205B74">
        <w:rPr>
          <w:rFonts w:ascii="Times New Roman" w:hAnsi="Times New Roman"/>
          <w:sz w:val="24"/>
          <w:szCs w:val="24"/>
        </w:rPr>
        <w:t>8577, datë 10.02.2000 “Për organizimin dhe funksionimin e Gjykatës Kushtetuese të Republikës së Shqipërisë”</w:t>
      </w:r>
      <w:r w:rsidR="00DF1BEE" w:rsidRPr="00205B74">
        <w:rPr>
          <w:rFonts w:ascii="Times New Roman" w:hAnsi="Times New Roman"/>
          <w:sz w:val="24"/>
          <w:szCs w:val="24"/>
        </w:rPr>
        <w:t>, i ndryshuar</w:t>
      </w:r>
      <w:r w:rsidR="00650265" w:rsidRPr="00205B74">
        <w:rPr>
          <w:rFonts w:ascii="Times New Roman" w:hAnsi="Times New Roman"/>
          <w:sz w:val="24"/>
          <w:szCs w:val="24"/>
        </w:rPr>
        <w:t xml:space="preserve"> (</w:t>
      </w:r>
      <w:r w:rsidR="00650265" w:rsidRPr="00205B74">
        <w:rPr>
          <w:rFonts w:ascii="Times New Roman" w:hAnsi="Times New Roman"/>
          <w:i/>
          <w:sz w:val="24"/>
          <w:szCs w:val="24"/>
        </w:rPr>
        <w:t>ligji nr.8577/2000</w:t>
      </w:r>
      <w:r w:rsidR="00650265" w:rsidRPr="00205B74">
        <w:rPr>
          <w:rFonts w:ascii="Times New Roman" w:hAnsi="Times New Roman"/>
          <w:sz w:val="24"/>
          <w:szCs w:val="24"/>
        </w:rPr>
        <w:t xml:space="preserve">), </w:t>
      </w:r>
      <w:r w:rsidR="00650265" w:rsidRPr="00205B74">
        <w:rPr>
          <w:rFonts w:ascii="Times New Roman" w:hAnsi="Times New Roman"/>
          <w:sz w:val="24"/>
          <w:szCs w:val="24"/>
          <w:lang w:eastAsia="fr-FR"/>
        </w:rPr>
        <w:t xml:space="preserve">(dispozita ligjore në fuqi në momentin e </w:t>
      </w:r>
      <w:r w:rsidR="00650265" w:rsidRPr="00205B74">
        <w:rPr>
          <w:rFonts w:ascii="Times New Roman" w:hAnsi="Times New Roman"/>
          <w:sz w:val="24"/>
          <w:szCs w:val="24"/>
        </w:rPr>
        <w:t>shqyrtimit të kësaj çështje</w:t>
      </w:r>
      <w:r w:rsidR="00C80C57">
        <w:rPr>
          <w:rFonts w:ascii="Times New Roman" w:hAnsi="Times New Roman"/>
          <w:sz w:val="24"/>
          <w:szCs w:val="24"/>
        </w:rPr>
        <w:t>je</w:t>
      </w:r>
      <w:r w:rsidR="00650265" w:rsidRPr="00205B74">
        <w:rPr>
          <w:rFonts w:ascii="Times New Roman" w:hAnsi="Times New Roman"/>
          <w:sz w:val="24"/>
          <w:szCs w:val="24"/>
        </w:rPr>
        <w:t xml:space="preserve">) ka parashikuar një afat 2-vjeçar për t`iu drejtuar Gjykatës për pretendimet për shkeljen e të drejtave kushtetuese. Gjykata vëren se vendimi gjyqësor më i fundit në kohë, i kundërshtuar nga kërkuesi, është ai i datës </w:t>
      </w:r>
      <w:r w:rsidR="00650265" w:rsidRPr="00205B74">
        <w:rPr>
          <w:rFonts w:ascii="Times New Roman" w:hAnsi="Times New Roman"/>
          <w:sz w:val="24"/>
          <w:szCs w:val="24"/>
          <w:lang w:bidi="en-US"/>
        </w:rPr>
        <w:t>12.12.2013</w:t>
      </w:r>
      <w:r w:rsidR="00A546E1" w:rsidRPr="00205B74">
        <w:rPr>
          <w:rFonts w:ascii="Times New Roman" w:hAnsi="Times New Roman"/>
          <w:sz w:val="24"/>
          <w:szCs w:val="24"/>
          <w:lang w:bidi="en-US"/>
        </w:rPr>
        <w:t xml:space="preserve"> </w:t>
      </w:r>
      <w:r w:rsidR="00650265" w:rsidRPr="00205B74">
        <w:rPr>
          <w:rFonts w:ascii="Times New Roman" w:hAnsi="Times New Roman"/>
          <w:sz w:val="24"/>
          <w:szCs w:val="24"/>
        </w:rPr>
        <w:t>i Kolegjit Civil të Gjykatës së Lartë, ndërsa kërkesa në shqyrtim është paraqitur në Gjykatë në datën 21.11.2016.</w:t>
      </w:r>
      <w:r w:rsidR="00650265" w:rsidRPr="00205B74">
        <w:rPr>
          <w:rFonts w:ascii="Times New Roman" w:hAnsi="Times New Roman"/>
          <w:sz w:val="24"/>
          <w:szCs w:val="24"/>
          <w:lang w:eastAsia="fr-FR"/>
        </w:rPr>
        <w:t xml:space="preserve"> </w:t>
      </w:r>
    </w:p>
    <w:p w:rsidR="00650265" w:rsidRPr="00205B74" w:rsidRDefault="00650265" w:rsidP="00205B74">
      <w:pPr>
        <w:tabs>
          <w:tab w:val="left" w:pos="1080"/>
        </w:tabs>
        <w:ind w:firstLine="720"/>
        <w:rPr>
          <w:rFonts w:ascii="Times New Roman" w:hAnsi="Times New Roman"/>
          <w:b/>
          <w:sz w:val="24"/>
          <w:szCs w:val="24"/>
        </w:rPr>
      </w:pPr>
      <w:r w:rsidRPr="00205B74">
        <w:rPr>
          <w:rFonts w:ascii="Times New Roman" w:hAnsi="Times New Roman"/>
          <w:sz w:val="24"/>
          <w:szCs w:val="24"/>
          <w:lang w:eastAsia="fr-FR"/>
        </w:rPr>
        <w:t>13. Po ashtu, Kolegji vëren se kërkuesi i ësht</w:t>
      </w:r>
      <w:r w:rsidRPr="00205B74">
        <w:rPr>
          <w:rFonts w:ascii="Times New Roman" w:hAnsi="Times New Roman"/>
          <w:sz w:val="24"/>
          <w:szCs w:val="24"/>
        </w:rPr>
        <w:t xml:space="preserve">ë drejtuar edhe më parë Gjykatës me kërkesën e datës </w:t>
      </w:r>
      <w:r w:rsidR="009D0F3A" w:rsidRPr="00205B74">
        <w:rPr>
          <w:rFonts w:ascii="Times New Roman" w:hAnsi="Times New Roman"/>
          <w:sz w:val="24"/>
          <w:szCs w:val="24"/>
        </w:rPr>
        <w:t>27</w:t>
      </w:r>
      <w:r w:rsidRPr="00205B74">
        <w:rPr>
          <w:rFonts w:ascii="Times New Roman" w:hAnsi="Times New Roman"/>
          <w:sz w:val="24"/>
          <w:szCs w:val="24"/>
        </w:rPr>
        <w:t>.</w:t>
      </w:r>
      <w:r w:rsidR="009D0F3A" w:rsidRPr="00205B74">
        <w:rPr>
          <w:rFonts w:ascii="Times New Roman" w:hAnsi="Times New Roman"/>
          <w:sz w:val="24"/>
          <w:szCs w:val="24"/>
        </w:rPr>
        <w:t>11</w:t>
      </w:r>
      <w:r w:rsidRPr="00205B74">
        <w:rPr>
          <w:rFonts w:ascii="Times New Roman" w:hAnsi="Times New Roman"/>
          <w:sz w:val="24"/>
          <w:szCs w:val="24"/>
        </w:rPr>
        <w:t>.2015 me të njëjtin objekt, e cila, në zbatim të nenit 74 të ligjit nr.8577/2000</w:t>
      </w:r>
      <w:r w:rsidR="00C80C57">
        <w:rPr>
          <w:rFonts w:ascii="Times New Roman" w:hAnsi="Times New Roman"/>
          <w:sz w:val="24"/>
          <w:szCs w:val="24"/>
        </w:rPr>
        <w:t>,</w:t>
      </w:r>
      <w:r w:rsidRPr="00205B74">
        <w:rPr>
          <w:rFonts w:ascii="Times New Roman" w:hAnsi="Times New Roman"/>
          <w:sz w:val="24"/>
          <w:szCs w:val="24"/>
        </w:rPr>
        <w:t xml:space="preserve"> është </w:t>
      </w:r>
      <w:r w:rsidRPr="00205B74">
        <w:rPr>
          <w:rFonts w:ascii="Times New Roman" w:hAnsi="Times New Roman"/>
          <w:bCs/>
          <w:iCs/>
          <w:sz w:val="24"/>
          <w:szCs w:val="24"/>
        </w:rPr>
        <w:t xml:space="preserve">refuzuar </w:t>
      </w:r>
      <w:r w:rsidRPr="00205B74">
        <w:rPr>
          <w:rFonts w:ascii="Times New Roman" w:hAnsi="Times New Roman"/>
          <w:sz w:val="24"/>
          <w:szCs w:val="24"/>
        </w:rPr>
        <w:t xml:space="preserve">me vendimin </w:t>
      </w:r>
      <w:r w:rsidRPr="00205B74">
        <w:rPr>
          <w:rFonts w:ascii="Times New Roman" w:hAnsi="Times New Roman"/>
          <w:bCs/>
          <w:iCs/>
          <w:sz w:val="24"/>
          <w:szCs w:val="24"/>
        </w:rPr>
        <w:t>nr.47, datë 22.07.2016, për arsye se gjatë votimit nuk u arrit shumica e votave për marrjen e një vendimi</w:t>
      </w:r>
      <w:r w:rsidR="004E7FE1">
        <w:rPr>
          <w:rFonts w:ascii="Times New Roman" w:hAnsi="Times New Roman"/>
          <w:bCs/>
          <w:iCs/>
          <w:sz w:val="24"/>
          <w:szCs w:val="24"/>
        </w:rPr>
        <w:t>,</w:t>
      </w:r>
      <w:r w:rsidRPr="00205B74">
        <w:rPr>
          <w:rFonts w:ascii="Times New Roman" w:hAnsi="Times New Roman"/>
          <w:bCs/>
          <w:iCs/>
          <w:sz w:val="24"/>
          <w:szCs w:val="24"/>
        </w:rPr>
        <w:t xml:space="preserve"> </w:t>
      </w:r>
      <w:r w:rsidR="00C80C57">
        <w:rPr>
          <w:rFonts w:ascii="Times New Roman" w:hAnsi="Times New Roman"/>
          <w:bCs/>
          <w:iCs/>
          <w:sz w:val="24"/>
          <w:szCs w:val="24"/>
        </w:rPr>
        <w:t xml:space="preserve">kërkesë e </w:t>
      </w:r>
      <w:r w:rsidRPr="00205B74">
        <w:rPr>
          <w:rFonts w:ascii="Times New Roman" w:hAnsi="Times New Roman"/>
          <w:sz w:val="24"/>
          <w:szCs w:val="24"/>
        </w:rPr>
        <w:t>neni</w:t>
      </w:r>
      <w:r w:rsidR="00C80C57">
        <w:rPr>
          <w:rFonts w:ascii="Times New Roman" w:hAnsi="Times New Roman"/>
          <w:sz w:val="24"/>
          <w:szCs w:val="24"/>
        </w:rPr>
        <w:t>t</w:t>
      </w:r>
      <w:r w:rsidRPr="00205B74">
        <w:rPr>
          <w:rFonts w:ascii="Times New Roman" w:hAnsi="Times New Roman"/>
          <w:sz w:val="24"/>
          <w:szCs w:val="24"/>
        </w:rPr>
        <w:t xml:space="preserve"> 133/2 </w:t>
      </w:r>
      <w:r w:rsidR="00C80C57">
        <w:rPr>
          <w:rFonts w:ascii="Times New Roman" w:hAnsi="Times New Roman"/>
          <w:sz w:val="24"/>
          <w:szCs w:val="24"/>
        </w:rPr>
        <w:t>të</w:t>
      </w:r>
      <w:r w:rsidRPr="00205B74">
        <w:rPr>
          <w:rFonts w:ascii="Times New Roman" w:hAnsi="Times New Roman"/>
          <w:sz w:val="24"/>
          <w:szCs w:val="24"/>
        </w:rPr>
        <w:t xml:space="preserve"> Kushtetutës dhe neni</w:t>
      </w:r>
      <w:r w:rsidR="00C80C57">
        <w:rPr>
          <w:rFonts w:ascii="Times New Roman" w:hAnsi="Times New Roman"/>
          <w:sz w:val="24"/>
          <w:szCs w:val="24"/>
        </w:rPr>
        <w:t>t 72/2 të</w:t>
      </w:r>
      <w:r w:rsidRPr="00205B74">
        <w:rPr>
          <w:rFonts w:ascii="Times New Roman" w:hAnsi="Times New Roman"/>
          <w:sz w:val="24"/>
          <w:szCs w:val="24"/>
        </w:rPr>
        <w:t xml:space="preserve"> këtij ligji. </w:t>
      </w:r>
      <w:r w:rsidRPr="00205B74">
        <w:rPr>
          <w:rFonts w:ascii="Times New Roman" w:hAnsi="Times New Roman"/>
          <w:sz w:val="24"/>
          <w:szCs w:val="24"/>
          <w:lang w:eastAsia="fr-FR"/>
        </w:rPr>
        <w:t xml:space="preserve">Bazuar në nenin 74 të ligjit nr.8577/2000 </w:t>
      </w:r>
      <w:r w:rsidRPr="00205B74">
        <w:rPr>
          <w:rFonts w:ascii="Times New Roman" w:hAnsi="Times New Roman"/>
          <w:sz w:val="24"/>
          <w:szCs w:val="24"/>
        </w:rPr>
        <w:t xml:space="preserve">kur gjatë votimit votat ndahen në mënyrë të barabartë ose në atë mënyrë që asnjë përfundim i çështjes nuk votohet nga shumica e kërkuar, Gjykata Kushtetuese vendos refuzimin e kërkesës. Po sipas kësaj </w:t>
      </w:r>
      <w:r w:rsidRPr="00205B74">
        <w:rPr>
          <w:rFonts w:ascii="Times New Roman" w:hAnsi="Times New Roman"/>
          <w:sz w:val="24"/>
          <w:szCs w:val="24"/>
        </w:rPr>
        <w:lastRenderedPageBreak/>
        <w:t>dispozite</w:t>
      </w:r>
      <w:r w:rsidR="00C80C57">
        <w:rPr>
          <w:rFonts w:ascii="Times New Roman" w:hAnsi="Times New Roman"/>
          <w:sz w:val="24"/>
          <w:szCs w:val="24"/>
        </w:rPr>
        <w:t>,</w:t>
      </w:r>
      <w:r w:rsidRPr="00205B74">
        <w:rPr>
          <w:rFonts w:ascii="Times New Roman" w:hAnsi="Times New Roman"/>
          <w:sz w:val="24"/>
          <w:szCs w:val="24"/>
        </w:rPr>
        <w:t xml:space="preserve"> refuzimi n</w:t>
      </w:r>
      <w:r w:rsidR="00C80C57">
        <w:rPr>
          <w:rFonts w:ascii="Times New Roman" w:hAnsi="Times New Roman"/>
          <w:sz w:val="24"/>
          <w:szCs w:val="24"/>
        </w:rPr>
        <w:t>uk përbën pengesë që kërkuesi ta</w:t>
      </w:r>
      <w:r w:rsidRPr="00205B74">
        <w:rPr>
          <w:rFonts w:ascii="Times New Roman" w:hAnsi="Times New Roman"/>
          <w:sz w:val="24"/>
          <w:szCs w:val="24"/>
        </w:rPr>
        <w:t xml:space="preserve"> riparaqesë kërkesën në rast se krijohen kushte për formimin e shumicës së kërkuar. </w:t>
      </w:r>
    </w:p>
    <w:p w:rsidR="00B65392" w:rsidRDefault="005327A4" w:rsidP="00B65392">
      <w:pPr>
        <w:tabs>
          <w:tab w:val="left" w:pos="1080"/>
        </w:tabs>
        <w:ind w:firstLine="720"/>
        <w:rPr>
          <w:rFonts w:ascii="Times New Roman" w:hAnsi="Times New Roman"/>
          <w:sz w:val="24"/>
          <w:szCs w:val="24"/>
          <w:lang w:eastAsia="fr-FR"/>
        </w:rPr>
      </w:pPr>
      <w:r w:rsidRPr="00205B74">
        <w:rPr>
          <w:rFonts w:ascii="Times New Roman" w:hAnsi="Times New Roman"/>
          <w:sz w:val="24"/>
          <w:szCs w:val="24"/>
        </w:rPr>
        <w:t xml:space="preserve">14. </w:t>
      </w:r>
      <w:r w:rsidR="00650265" w:rsidRPr="00205B74">
        <w:rPr>
          <w:rFonts w:ascii="Times New Roman" w:hAnsi="Times New Roman"/>
          <w:sz w:val="24"/>
          <w:szCs w:val="24"/>
        </w:rPr>
        <w:t>Neni i sipërcituar nuk vendos afat lidhur me riparaqitjen e kërkesës. Bazuar në nenin</w:t>
      </w:r>
      <w:r w:rsidR="00650265" w:rsidRPr="00205B74">
        <w:rPr>
          <w:rFonts w:ascii="Times New Roman" w:hAnsi="Times New Roman"/>
          <w:sz w:val="24"/>
          <w:szCs w:val="24"/>
          <w:lang w:eastAsia="fr-FR"/>
        </w:rPr>
        <w:t xml:space="preserve"> 30</w:t>
      </w:r>
      <w:r w:rsidR="00C80C57">
        <w:rPr>
          <w:rFonts w:ascii="Times New Roman" w:hAnsi="Times New Roman"/>
          <w:sz w:val="24"/>
          <w:szCs w:val="24"/>
          <w:lang w:eastAsia="fr-FR"/>
        </w:rPr>
        <w:t>,</w:t>
      </w:r>
      <w:r w:rsidR="00650265" w:rsidRPr="00205B74">
        <w:rPr>
          <w:rFonts w:ascii="Times New Roman" w:hAnsi="Times New Roman"/>
          <w:sz w:val="24"/>
          <w:szCs w:val="24"/>
          <w:lang w:eastAsia="fr-FR"/>
        </w:rPr>
        <w:t xml:space="preserve"> pika 2</w:t>
      </w:r>
      <w:r w:rsidR="00C80C57">
        <w:rPr>
          <w:rFonts w:ascii="Times New Roman" w:hAnsi="Times New Roman"/>
          <w:sz w:val="24"/>
          <w:szCs w:val="24"/>
          <w:lang w:eastAsia="fr-FR"/>
        </w:rPr>
        <w:t>,</w:t>
      </w:r>
      <w:r w:rsidR="00650265" w:rsidRPr="00205B74">
        <w:rPr>
          <w:rFonts w:ascii="Times New Roman" w:hAnsi="Times New Roman"/>
          <w:sz w:val="24"/>
          <w:szCs w:val="24"/>
          <w:lang w:eastAsia="fr-FR"/>
        </w:rPr>
        <w:t xml:space="preserve"> të ligjit nr.</w:t>
      </w:r>
      <w:r w:rsidR="00650265" w:rsidRPr="00205B74">
        <w:rPr>
          <w:rFonts w:ascii="Times New Roman" w:hAnsi="Times New Roman"/>
          <w:sz w:val="24"/>
          <w:szCs w:val="24"/>
        </w:rPr>
        <w:t>8577, datë 10.02.2000 “Për organizimin dhe funksionimin e Gjykatës Kushtetuese të Republikës së Shqipërisë”</w:t>
      </w:r>
      <w:r w:rsidR="00742671" w:rsidRPr="00205B74">
        <w:rPr>
          <w:rFonts w:ascii="Times New Roman" w:hAnsi="Times New Roman"/>
          <w:sz w:val="24"/>
          <w:szCs w:val="24"/>
        </w:rPr>
        <w:t>, të ndryshuar</w:t>
      </w:r>
      <w:r w:rsidRPr="00205B74">
        <w:rPr>
          <w:rFonts w:ascii="Times New Roman" w:hAnsi="Times New Roman"/>
          <w:sz w:val="24"/>
          <w:szCs w:val="24"/>
        </w:rPr>
        <w:t xml:space="preserve"> </w:t>
      </w:r>
      <w:r w:rsidR="00650265" w:rsidRPr="00205B74">
        <w:rPr>
          <w:rFonts w:ascii="Times New Roman" w:hAnsi="Times New Roman"/>
          <w:sz w:val="24"/>
          <w:szCs w:val="24"/>
          <w:lang w:eastAsia="fr-FR"/>
        </w:rPr>
        <w:t>përcaktohet si afat për të paraqitur kërkesën në Gjykatën Kushtetuese afati 2-vjeçar nga konstatimi i shkeljes. Duke pasur parasysh sa më sipër edhe në këtë rast zbatohet afati 2</w:t>
      </w:r>
      <w:r w:rsidR="00C80C57">
        <w:rPr>
          <w:rFonts w:ascii="Times New Roman" w:hAnsi="Times New Roman"/>
          <w:sz w:val="24"/>
          <w:szCs w:val="24"/>
          <w:lang w:eastAsia="fr-FR"/>
        </w:rPr>
        <w:t>-</w:t>
      </w:r>
      <w:r w:rsidR="00650265" w:rsidRPr="00205B74">
        <w:rPr>
          <w:rFonts w:ascii="Times New Roman" w:hAnsi="Times New Roman"/>
          <w:sz w:val="24"/>
          <w:szCs w:val="24"/>
          <w:lang w:eastAsia="fr-FR"/>
        </w:rPr>
        <w:t>vjeçar nga konstatimi i shkeljes i parashikuar në pikën 2 të nenit 30, si një afat prekluziv për paraqitjen e kërkesës në Gjykatën Kushtetuese.</w:t>
      </w:r>
      <w:r w:rsidR="00B65392">
        <w:rPr>
          <w:rFonts w:ascii="Times New Roman" w:hAnsi="Times New Roman"/>
          <w:sz w:val="24"/>
          <w:szCs w:val="24"/>
          <w:lang w:eastAsia="fr-FR"/>
        </w:rPr>
        <w:t xml:space="preserve"> </w:t>
      </w:r>
    </w:p>
    <w:p w:rsidR="00B65392" w:rsidRPr="00205B74" w:rsidRDefault="00B65392" w:rsidP="00B65392">
      <w:pPr>
        <w:tabs>
          <w:tab w:val="left" w:pos="1080"/>
        </w:tabs>
        <w:ind w:firstLine="720"/>
        <w:rPr>
          <w:rFonts w:ascii="Times New Roman" w:hAnsi="Times New Roman"/>
          <w:sz w:val="24"/>
          <w:szCs w:val="24"/>
        </w:rPr>
      </w:pPr>
      <w:r>
        <w:rPr>
          <w:rFonts w:ascii="Times New Roman" w:hAnsi="Times New Roman"/>
          <w:sz w:val="24"/>
          <w:szCs w:val="24"/>
        </w:rPr>
        <w:t xml:space="preserve">15. </w:t>
      </w:r>
      <w:r w:rsidRPr="00205B74">
        <w:rPr>
          <w:rFonts w:ascii="Times New Roman" w:hAnsi="Times New Roman"/>
          <w:sz w:val="24"/>
          <w:szCs w:val="24"/>
        </w:rPr>
        <w:t>Për sa më sipër</w:t>
      </w:r>
      <w:r>
        <w:rPr>
          <w:rFonts w:ascii="Times New Roman" w:hAnsi="Times New Roman"/>
          <w:sz w:val="24"/>
          <w:szCs w:val="24"/>
        </w:rPr>
        <w:t>,</w:t>
      </w:r>
      <w:r>
        <w:rPr>
          <w:rFonts w:ascii="Times New Roman" w:hAnsi="Times New Roman"/>
          <w:sz w:val="24"/>
          <w:szCs w:val="24"/>
          <w:lang w:eastAsia="fr-FR"/>
        </w:rPr>
        <w:t xml:space="preserve"> Kolegji vëren se kërkesa në shqyrtim është paraqitur jashtë afatit ligjor 2- vjeçar, për rrjedhojë </w:t>
      </w:r>
      <w:r w:rsidRPr="00205B74">
        <w:rPr>
          <w:rFonts w:ascii="Times New Roman" w:hAnsi="Times New Roman"/>
          <w:sz w:val="24"/>
          <w:szCs w:val="24"/>
        </w:rPr>
        <w:t xml:space="preserve">kërkuesi nuk legjitimohet </w:t>
      </w:r>
      <w:r w:rsidRPr="00205B74">
        <w:rPr>
          <w:rFonts w:ascii="Times New Roman" w:hAnsi="Times New Roman"/>
          <w:i/>
          <w:sz w:val="24"/>
          <w:szCs w:val="24"/>
        </w:rPr>
        <w:t>ratione temporis</w:t>
      </w:r>
      <w:r>
        <w:rPr>
          <w:rFonts w:ascii="Times New Roman" w:hAnsi="Times New Roman"/>
          <w:sz w:val="24"/>
          <w:szCs w:val="24"/>
        </w:rPr>
        <w:t xml:space="preserve"> p</w:t>
      </w:r>
      <w:r w:rsidRPr="00205B74">
        <w:rPr>
          <w:rFonts w:ascii="Times New Roman" w:hAnsi="Times New Roman"/>
          <w:sz w:val="24"/>
          <w:szCs w:val="24"/>
        </w:rPr>
        <w:t>ë</w:t>
      </w:r>
      <w:r>
        <w:rPr>
          <w:rFonts w:ascii="Times New Roman" w:hAnsi="Times New Roman"/>
          <w:sz w:val="24"/>
          <w:szCs w:val="24"/>
        </w:rPr>
        <w:t>r</w:t>
      </w:r>
      <w:r w:rsidRPr="00205B74">
        <w:rPr>
          <w:rFonts w:ascii="Times New Roman" w:hAnsi="Times New Roman"/>
          <w:sz w:val="24"/>
          <w:szCs w:val="24"/>
        </w:rPr>
        <w:t xml:space="preserve"> kërkesën e re.</w:t>
      </w:r>
    </w:p>
    <w:p w:rsidR="00650265" w:rsidRPr="00205B74" w:rsidRDefault="00650265" w:rsidP="00205B74">
      <w:pPr>
        <w:tabs>
          <w:tab w:val="left" w:pos="1080"/>
        </w:tabs>
        <w:ind w:firstLine="720"/>
        <w:rPr>
          <w:rFonts w:ascii="Times New Roman" w:hAnsi="Times New Roman"/>
          <w:sz w:val="24"/>
          <w:szCs w:val="24"/>
          <w:lang w:eastAsia="fr-FR"/>
        </w:rPr>
      </w:pPr>
    </w:p>
    <w:p w:rsidR="0059773C" w:rsidRPr="00205B74" w:rsidRDefault="005B0D74" w:rsidP="000C5BF9">
      <w:pPr>
        <w:jc w:val="center"/>
        <w:rPr>
          <w:rFonts w:ascii="Times New Roman" w:eastAsia="Times New Roman" w:hAnsi="Times New Roman"/>
          <w:b/>
          <w:bCs/>
          <w:sz w:val="24"/>
          <w:szCs w:val="24"/>
        </w:rPr>
      </w:pPr>
      <w:r w:rsidRPr="00205B74">
        <w:rPr>
          <w:rFonts w:ascii="Times New Roman" w:eastAsia="Times New Roman" w:hAnsi="Times New Roman"/>
          <w:b/>
          <w:bCs/>
          <w:sz w:val="24"/>
          <w:szCs w:val="24"/>
        </w:rPr>
        <w:t xml:space="preserve">PËR KËTO </w:t>
      </w:r>
      <w:r w:rsidR="0059773C" w:rsidRPr="00205B74">
        <w:rPr>
          <w:rFonts w:ascii="Times New Roman" w:eastAsia="Times New Roman" w:hAnsi="Times New Roman"/>
          <w:b/>
          <w:bCs/>
          <w:sz w:val="24"/>
          <w:szCs w:val="24"/>
        </w:rPr>
        <w:t>ARSYE,</w:t>
      </w:r>
    </w:p>
    <w:p w:rsidR="0059773C" w:rsidRPr="00205B74" w:rsidRDefault="0059773C" w:rsidP="000C5BF9">
      <w:pPr>
        <w:rPr>
          <w:rFonts w:ascii="Times New Roman" w:eastAsia="Times New Roman" w:hAnsi="Times New Roman"/>
          <w:sz w:val="24"/>
          <w:szCs w:val="24"/>
        </w:rPr>
      </w:pPr>
      <w:r w:rsidRPr="00205B74">
        <w:rPr>
          <w:rFonts w:ascii="Times New Roman" w:eastAsia="Times New Roman" w:hAnsi="Times New Roman"/>
          <w:sz w:val="24"/>
          <w:szCs w:val="24"/>
        </w:rPr>
        <w:tab/>
        <w:t>Kolegji i Gjykatës Kushtetuese të Republikës së Shqipërisë, në bazë të nenit 31 të ligjit nr. 8577, datë 10.02.2000 “Për organizimin dhe funksionimin e Gjykatës Kushtetuese të Republikës së Shqipërisë”,</w:t>
      </w:r>
    </w:p>
    <w:p w:rsidR="009C18CD" w:rsidRPr="00205B74" w:rsidRDefault="009C18CD" w:rsidP="000C5BF9">
      <w:pPr>
        <w:rPr>
          <w:rFonts w:ascii="Times New Roman" w:eastAsia="Times New Roman" w:hAnsi="Times New Roman"/>
          <w:sz w:val="24"/>
          <w:szCs w:val="24"/>
        </w:rPr>
      </w:pPr>
    </w:p>
    <w:p w:rsidR="0059773C" w:rsidRPr="00205B74" w:rsidRDefault="0059773C" w:rsidP="000C5BF9">
      <w:pPr>
        <w:jc w:val="center"/>
        <w:rPr>
          <w:rFonts w:ascii="Times New Roman" w:eastAsia="Times New Roman" w:hAnsi="Times New Roman"/>
          <w:b/>
          <w:bCs/>
          <w:sz w:val="24"/>
          <w:szCs w:val="24"/>
        </w:rPr>
      </w:pPr>
      <w:r w:rsidRPr="00205B74">
        <w:rPr>
          <w:rFonts w:ascii="Times New Roman" w:eastAsia="Times New Roman" w:hAnsi="Times New Roman"/>
          <w:b/>
          <w:bCs/>
          <w:sz w:val="24"/>
          <w:szCs w:val="24"/>
        </w:rPr>
        <w:t>V E N D O S I:</w:t>
      </w:r>
    </w:p>
    <w:p w:rsidR="00C40A4E" w:rsidRPr="00205B74" w:rsidRDefault="0059773C" w:rsidP="000C5BF9">
      <w:pPr>
        <w:ind w:firstLine="720"/>
        <w:rPr>
          <w:rFonts w:ascii="Times New Roman" w:eastAsia="Times New Roman" w:hAnsi="Times New Roman"/>
          <w:sz w:val="24"/>
          <w:szCs w:val="24"/>
        </w:rPr>
      </w:pPr>
      <w:r w:rsidRPr="00205B74">
        <w:rPr>
          <w:rFonts w:ascii="Times New Roman" w:eastAsia="Times New Roman" w:hAnsi="Times New Roman"/>
          <w:sz w:val="24"/>
          <w:szCs w:val="24"/>
        </w:rPr>
        <w:t>Moskalimin e çështjes për shqyrtim në seancë pl</w:t>
      </w:r>
      <w:r w:rsidR="00A77554">
        <w:rPr>
          <w:rFonts w:ascii="Times New Roman" w:eastAsia="Times New Roman" w:hAnsi="Times New Roman"/>
          <w:sz w:val="24"/>
          <w:szCs w:val="24"/>
        </w:rPr>
        <w:t>enare.</w:t>
      </w:r>
    </w:p>
    <w:sectPr w:rsidR="00C40A4E" w:rsidRPr="00205B74" w:rsidSect="00B65392">
      <w:headerReference w:type="default" r:id="rId7"/>
      <w:footerReference w:type="default" r:id="rId8"/>
      <w:footerReference w:type="first" r:id="rId9"/>
      <w:pgSz w:w="11906" w:h="16838"/>
      <w:pgMar w:top="1008" w:right="1440" w:bottom="1008"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B1" w:rsidRDefault="00191AB1">
      <w:pPr>
        <w:spacing w:line="240" w:lineRule="auto"/>
      </w:pPr>
      <w:r>
        <w:separator/>
      </w:r>
    </w:p>
  </w:endnote>
  <w:endnote w:type="continuationSeparator" w:id="0">
    <w:p w:rsidR="00191AB1" w:rsidRDefault="00191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98" w:rsidRDefault="004D1B08">
    <w:pPr>
      <w:pStyle w:val="Footer"/>
      <w:jc w:val="right"/>
    </w:pPr>
    <w:fldSimple w:instr=" PAGE   \* MERGEFORMAT ">
      <w:r w:rsidR="00A77554">
        <w:rPr>
          <w:noProof/>
        </w:rPr>
        <w:t>5</w:t>
      </w:r>
    </w:fldSimple>
  </w:p>
  <w:p w:rsidR="009C18CD" w:rsidRPr="00AB1C7E" w:rsidRDefault="009C18CD" w:rsidP="00472146">
    <w:pPr>
      <w:pStyle w:val="Footer"/>
      <w:rPr>
        <w:rFonts w:ascii="Cambria" w:hAnsi="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CD" w:rsidRPr="002B4F13" w:rsidRDefault="002B4F13">
    <w:pPr>
      <w:pStyle w:val="Footer"/>
      <w:rPr>
        <w:rFonts w:ascii="Times New Roman" w:hAnsi="Times New Roman"/>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B1" w:rsidRDefault="00191AB1">
      <w:pPr>
        <w:spacing w:line="240" w:lineRule="auto"/>
      </w:pPr>
      <w:r>
        <w:separator/>
      </w:r>
    </w:p>
  </w:footnote>
  <w:footnote w:type="continuationSeparator" w:id="0">
    <w:p w:rsidR="00191AB1" w:rsidRDefault="00191A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CD" w:rsidRDefault="009C18CD">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667"/>
    <w:multiLevelType w:val="hybridMultilevel"/>
    <w:tmpl w:val="1C461090"/>
    <w:lvl w:ilvl="0" w:tplc="CCFEA05A">
      <w:start w:val="2"/>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1802"/>
    <w:multiLevelType w:val="multilevel"/>
    <w:tmpl w:val="5EB82EB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02618DB"/>
    <w:multiLevelType w:val="hybridMultilevel"/>
    <w:tmpl w:val="45E6E4F8"/>
    <w:lvl w:ilvl="0" w:tplc="B0B837F4">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003A9"/>
    <w:multiLevelType w:val="multilevel"/>
    <w:tmpl w:val="16E6C41A"/>
    <w:lvl w:ilvl="0">
      <w:start w:val="11"/>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8DC2E5F"/>
    <w:multiLevelType w:val="hybridMultilevel"/>
    <w:tmpl w:val="ED80FD1E"/>
    <w:lvl w:ilvl="0" w:tplc="E416D23C">
      <w:start w:val="2"/>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FE7ABE"/>
    <w:multiLevelType w:val="hybridMultilevel"/>
    <w:tmpl w:val="F27620A6"/>
    <w:lvl w:ilvl="0" w:tplc="44527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FD32C8"/>
    <w:multiLevelType w:val="hybridMultilevel"/>
    <w:tmpl w:val="B0842BC6"/>
    <w:lvl w:ilvl="0" w:tplc="4B9652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E9761C"/>
    <w:multiLevelType w:val="multilevel"/>
    <w:tmpl w:val="AF2CC73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0710D5B"/>
    <w:multiLevelType w:val="hybridMultilevel"/>
    <w:tmpl w:val="519EA3B6"/>
    <w:lvl w:ilvl="0" w:tplc="2C2262C0">
      <w:start w:val="1"/>
      <w:numFmt w:val="decimal"/>
      <w:lvlText w:val="%1."/>
      <w:lvlJc w:val="left"/>
      <w:pPr>
        <w:ind w:left="1668" w:hanging="948"/>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425C24"/>
    <w:multiLevelType w:val="hybridMultilevel"/>
    <w:tmpl w:val="F60830BA"/>
    <w:lvl w:ilvl="0" w:tplc="272E764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71BF0348"/>
    <w:multiLevelType w:val="hybridMultilevel"/>
    <w:tmpl w:val="2FD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0"/>
  </w:num>
  <w:num w:numId="5">
    <w:abstractNumId w:val="11"/>
  </w:num>
  <w:num w:numId="6">
    <w:abstractNumId w:val="3"/>
  </w:num>
  <w:num w:numId="7">
    <w:abstractNumId w:val="5"/>
  </w:num>
  <w:num w:numId="8">
    <w:abstractNumId w:val="0"/>
  </w:num>
  <w:num w:numId="9">
    <w:abstractNumId w:val="6"/>
  </w:num>
  <w:num w:numId="10">
    <w:abstractNumId w:val="7"/>
  </w:num>
  <w:num w:numId="11">
    <w:abstractNumId w:val="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40A4E"/>
    <w:rsid w:val="00002A30"/>
    <w:rsid w:val="00002E79"/>
    <w:rsid w:val="0000442E"/>
    <w:rsid w:val="0000569D"/>
    <w:rsid w:val="00010010"/>
    <w:rsid w:val="00011A40"/>
    <w:rsid w:val="00022D19"/>
    <w:rsid w:val="000235D2"/>
    <w:rsid w:val="000312E4"/>
    <w:rsid w:val="00031482"/>
    <w:rsid w:val="00045FFC"/>
    <w:rsid w:val="00056E93"/>
    <w:rsid w:val="000637A5"/>
    <w:rsid w:val="00064720"/>
    <w:rsid w:val="0007360F"/>
    <w:rsid w:val="00075D3B"/>
    <w:rsid w:val="00092AD2"/>
    <w:rsid w:val="0009432C"/>
    <w:rsid w:val="00095C55"/>
    <w:rsid w:val="000A31D2"/>
    <w:rsid w:val="000A33C8"/>
    <w:rsid w:val="000A7593"/>
    <w:rsid w:val="000A7935"/>
    <w:rsid w:val="000B73B7"/>
    <w:rsid w:val="000C1880"/>
    <w:rsid w:val="000C18F7"/>
    <w:rsid w:val="000C5BF9"/>
    <w:rsid w:val="000C61A9"/>
    <w:rsid w:val="000D3463"/>
    <w:rsid w:val="000F55A5"/>
    <w:rsid w:val="000F6544"/>
    <w:rsid w:val="001032B3"/>
    <w:rsid w:val="0010530C"/>
    <w:rsid w:val="00115DCA"/>
    <w:rsid w:val="0011605C"/>
    <w:rsid w:val="001226C8"/>
    <w:rsid w:val="00124BEC"/>
    <w:rsid w:val="00126CC1"/>
    <w:rsid w:val="001369E3"/>
    <w:rsid w:val="0013758A"/>
    <w:rsid w:val="00137EB5"/>
    <w:rsid w:val="001425C4"/>
    <w:rsid w:val="00146954"/>
    <w:rsid w:val="00156F81"/>
    <w:rsid w:val="00175350"/>
    <w:rsid w:val="00184A3F"/>
    <w:rsid w:val="00186E95"/>
    <w:rsid w:val="001912B0"/>
    <w:rsid w:val="00191AB1"/>
    <w:rsid w:val="00191DDF"/>
    <w:rsid w:val="00193570"/>
    <w:rsid w:val="00197CF4"/>
    <w:rsid w:val="001A0B45"/>
    <w:rsid w:val="001A2FFE"/>
    <w:rsid w:val="001A5425"/>
    <w:rsid w:val="001A7DAE"/>
    <w:rsid w:val="001B24C0"/>
    <w:rsid w:val="001C4CBC"/>
    <w:rsid w:val="001D0150"/>
    <w:rsid w:val="001D05E6"/>
    <w:rsid w:val="001D7823"/>
    <w:rsid w:val="001E4147"/>
    <w:rsid w:val="00205B74"/>
    <w:rsid w:val="00205DCB"/>
    <w:rsid w:val="00207597"/>
    <w:rsid w:val="00207EA6"/>
    <w:rsid w:val="002139E0"/>
    <w:rsid w:val="00215B43"/>
    <w:rsid w:val="00216676"/>
    <w:rsid w:val="0022154A"/>
    <w:rsid w:val="00221692"/>
    <w:rsid w:val="0022196B"/>
    <w:rsid w:val="002322D6"/>
    <w:rsid w:val="00233EB7"/>
    <w:rsid w:val="002355C2"/>
    <w:rsid w:val="0024464C"/>
    <w:rsid w:val="00244863"/>
    <w:rsid w:val="00246A92"/>
    <w:rsid w:val="00250B95"/>
    <w:rsid w:val="00251DBC"/>
    <w:rsid w:val="002556CD"/>
    <w:rsid w:val="00255F20"/>
    <w:rsid w:val="00260254"/>
    <w:rsid w:val="00266365"/>
    <w:rsid w:val="002712BB"/>
    <w:rsid w:val="002767F0"/>
    <w:rsid w:val="0027775F"/>
    <w:rsid w:val="00285F52"/>
    <w:rsid w:val="002866EC"/>
    <w:rsid w:val="00293A1C"/>
    <w:rsid w:val="00294482"/>
    <w:rsid w:val="002A23E3"/>
    <w:rsid w:val="002A7FAC"/>
    <w:rsid w:val="002B4F13"/>
    <w:rsid w:val="002D1DEA"/>
    <w:rsid w:val="002D3FEC"/>
    <w:rsid w:val="002E0FDE"/>
    <w:rsid w:val="002E2D29"/>
    <w:rsid w:val="002E2E15"/>
    <w:rsid w:val="002E4D1D"/>
    <w:rsid w:val="002F023C"/>
    <w:rsid w:val="002F337B"/>
    <w:rsid w:val="002F4462"/>
    <w:rsid w:val="002F7595"/>
    <w:rsid w:val="003026E3"/>
    <w:rsid w:val="00303010"/>
    <w:rsid w:val="0030559A"/>
    <w:rsid w:val="0031151C"/>
    <w:rsid w:val="00314A70"/>
    <w:rsid w:val="00323816"/>
    <w:rsid w:val="00334CBC"/>
    <w:rsid w:val="00347A41"/>
    <w:rsid w:val="00347D27"/>
    <w:rsid w:val="00350509"/>
    <w:rsid w:val="00351410"/>
    <w:rsid w:val="00354BED"/>
    <w:rsid w:val="0036426F"/>
    <w:rsid w:val="00367174"/>
    <w:rsid w:val="00371678"/>
    <w:rsid w:val="00372A0A"/>
    <w:rsid w:val="00374940"/>
    <w:rsid w:val="0038083C"/>
    <w:rsid w:val="00382CF8"/>
    <w:rsid w:val="00394587"/>
    <w:rsid w:val="003A0AEC"/>
    <w:rsid w:val="003A14CF"/>
    <w:rsid w:val="003A3958"/>
    <w:rsid w:val="003A3FA9"/>
    <w:rsid w:val="003A6BFE"/>
    <w:rsid w:val="003C1431"/>
    <w:rsid w:val="003C29AE"/>
    <w:rsid w:val="003C5B0E"/>
    <w:rsid w:val="003C677D"/>
    <w:rsid w:val="003D0B8F"/>
    <w:rsid w:val="003D2614"/>
    <w:rsid w:val="003D2A1C"/>
    <w:rsid w:val="003D5BDA"/>
    <w:rsid w:val="003D6054"/>
    <w:rsid w:val="003D718F"/>
    <w:rsid w:val="003D7A09"/>
    <w:rsid w:val="003E0821"/>
    <w:rsid w:val="003E394C"/>
    <w:rsid w:val="003E4175"/>
    <w:rsid w:val="003F0C22"/>
    <w:rsid w:val="003F2598"/>
    <w:rsid w:val="003F2774"/>
    <w:rsid w:val="003F4CF0"/>
    <w:rsid w:val="003F4F13"/>
    <w:rsid w:val="003F6DCA"/>
    <w:rsid w:val="00400B47"/>
    <w:rsid w:val="00400E2E"/>
    <w:rsid w:val="00401391"/>
    <w:rsid w:val="0041265F"/>
    <w:rsid w:val="00421EDF"/>
    <w:rsid w:val="004268EF"/>
    <w:rsid w:val="00430D7E"/>
    <w:rsid w:val="00436A71"/>
    <w:rsid w:val="0043770F"/>
    <w:rsid w:val="00440D03"/>
    <w:rsid w:val="00441DB6"/>
    <w:rsid w:val="00443C94"/>
    <w:rsid w:val="004450BD"/>
    <w:rsid w:val="00447884"/>
    <w:rsid w:val="00450D2A"/>
    <w:rsid w:val="00454BFA"/>
    <w:rsid w:val="004579B1"/>
    <w:rsid w:val="00460AC5"/>
    <w:rsid w:val="00472146"/>
    <w:rsid w:val="0047775F"/>
    <w:rsid w:val="00477D72"/>
    <w:rsid w:val="004807C0"/>
    <w:rsid w:val="004A1C0F"/>
    <w:rsid w:val="004B5DB7"/>
    <w:rsid w:val="004B6A7E"/>
    <w:rsid w:val="004B6BA8"/>
    <w:rsid w:val="004B6F6B"/>
    <w:rsid w:val="004C16C6"/>
    <w:rsid w:val="004D1B08"/>
    <w:rsid w:val="004D55E0"/>
    <w:rsid w:val="004E1E15"/>
    <w:rsid w:val="004E7FE1"/>
    <w:rsid w:val="004F41A5"/>
    <w:rsid w:val="004F7F47"/>
    <w:rsid w:val="0050083B"/>
    <w:rsid w:val="0050329C"/>
    <w:rsid w:val="005036B6"/>
    <w:rsid w:val="00503A34"/>
    <w:rsid w:val="00504E8B"/>
    <w:rsid w:val="00512C38"/>
    <w:rsid w:val="00514B24"/>
    <w:rsid w:val="00515EA6"/>
    <w:rsid w:val="00515F62"/>
    <w:rsid w:val="00522D8A"/>
    <w:rsid w:val="00523641"/>
    <w:rsid w:val="00530A0F"/>
    <w:rsid w:val="005327A4"/>
    <w:rsid w:val="00535B52"/>
    <w:rsid w:val="005378A5"/>
    <w:rsid w:val="00543B6D"/>
    <w:rsid w:val="00555A2D"/>
    <w:rsid w:val="00560CE9"/>
    <w:rsid w:val="00566073"/>
    <w:rsid w:val="005810AF"/>
    <w:rsid w:val="005817E1"/>
    <w:rsid w:val="00584883"/>
    <w:rsid w:val="00587EDF"/>
    <w:rsid w:val="005907A2"/>
    <w:rsid w:val="00594311"/>
    <w:rsid w:val="00594D40"/>
    <w:rsid w:val="0059749A"/>
    <w:rsid w:val="0059773C"/>
    <w:rsid w:val="005A36F5"/>
    <w:rsid w:val="005A5510"/>
    <w:rsid w:val="005A7699"/>
    <w:rsid w:val="005B0D74"/>
    <w:rsid w:val="005B465C"/>
    <w:rsid w:val="005B66DF"/>
    <w:rsid w:val="005D2E9D"/>
    <w:rsid w:val="005D37A3"/>
    <w:rsid w:val="005D7BD3"/>
    <w:rsid w:val="005F3FCF"/>
    <w:rsid w:val="00601058"/>
    <w:rsid w:val="006024E7"/>
    <w:rsid w:val="0060407B"/>
    <w:rsid w:val="00606001"/>
    <w:rsid w:val="00606FDF"/>
    <w:rsid w:val="006118A1"/>
    <w:rsid w:val="00616477"/>
    <w:rsid w:val="00616C7C"/>
    <w:rsid w:val="00632017"/>
    <w:rsid w:val="0064028B"/>
    <w:rsid w:val="00650265"/>
    <w:rsid w:val="00651F81"/>
    <w:rsid w:val="00652D67"/>
    <w:rsid w:val="00660EB4"/>
    <w:rsid w:val="00670DE0"/>
    <w:rsid w:val="00680011"/>
    <w:rsid w:val="0069426E"/>
    <w:rsid w:val="00694F65"/>
    <w:rsid w:val="006A07B3"/>
    <w:rsid w:val="006B0B23"/>
    <w:rsid w:val="006C6B54"/>
    <w:rsid w:val="006D273C"/>
    <w:rsid w:val="006D62C1"/>
    <w:rsid w:val="006E2866"/>
    <w:rsid w:val="006E4904"/>
    <w:rsid w:val="006F1FE2"/>
    <w:rsid w:val="006F41A5"/>
    <w:rsid w:val="00701F80"/>
    <w:rsid w:val="00725637"/>
    <w:rsid w:val="00727229"/>
    <w:rsid w:val="00735699"/>
    <w:rsid w:val="007357AB"/>
    <w:rsid w:val="00742671"/>
    <w:rsid w:val="0075796E"/>
    <w:rsid w:val="0076571A"/>
    <w:rsid w:val="007660DE"/>
    <w:rsid w:val="007766C4"/>
    <w:rsid w:val="00781C46"/>
    <w:rsid w:val="007835B9"/>
    <w:rsid w:val="00785F60"/>
    <w:rsid w:val="007860CD"/>
    <w:rsid w:val="0079737D"/>
    <w:rsid w:val="007A11C0"/>
    <w:rsid w:val="007A26B2"/>
    <w:rsid w:val="007A6E37"/>
    <w:rsid w:val="007B4E94"/>
    <w:rsid w:val="007C16BD"/>
    <w:rsid w:val="007C5644"/>
    <w:rsid w:val="007E38CF"/>
    <w:rsid w:val="007E40B6"/>
    <w:rsid w:val="007E4400"/>
    <w:rsid w:val="007E6B15"/>
    <w:rsid w:val="007F7EAD"/>
    <w:rsid w:val="00804E52"/>
    <w:rsid w:val="008067E4"/>
    <w:rsid w:val="00833D09"/>
    <w:rsid w:val="00834DA5"/>
    <w:rsid w:val="00835DEF"/>
    <w:rsid w:val="00835E57"/>
    <w:rsid w:val="00840808"/>
    <w:rsid w:val="00840869"/>
    <w:rsid w:val="0085589B"/>
    <w:rsid w:val="0085730D"/>
    <w:rsid w:val="00867372"/>
    <w:rsid w:val="00877210"/>
    <w:rsid w:val="00877681"/>
    <w:rsid w:val="00896427"/>
    <w:rsid w:val="00896721"/>
    <w:rsid w:val="008A12BA"/>
    <w:rsid w:val="008A7E33"/>
    <w:rsid w:val="008B2E42"/>
    <w:rsid w:val="008B7D49"/>
    <w:rsid w:val="008C4D00"/>
    <w:rsid w:val="008C6933"/>
    <w:rsid w:val="008D327E"/>
    <w:rsid w:val="008E3F17"/>
    <w:rsid w:val="008F357C"/>
    <w:rsid w:val="008F7B67"/>
    <w:rsid w:val="00902D8E"/>
    <w:rsid w:val="00910583"/>
    <w:rsid w:val="00935089"/>
    <w:rsid w:val="009474AC"/>
    <w:rsid w:val="00951D2F"/>
    <w:rsid w:val="00961708"/>
    <w:rsid w:val="0096734D"/>
    <w:rsid w:val="009677F3"/>
    <w:rsid w:val="00972A87"/>
    <w:rsid w:val="00981F1C"/>
    <w:rsid w:val="009955CF"/>
    <w:rsid w:val="009A51AD"/>
    <w:rsid w:val="009C18CD"/>
    <w:rsid w:val="009D0F3A"/>
    <w:rsid w:val="009D5868"/>
    <w:rsid w:val="009E4828"/>
    <w:rsid w:val="009F702F"/>
    <w:rsid w:val="009F73C7"/>
    <w:rsid w:val="00A021E3"/>
    <w:rsid w:val="00A039DE"/>
    <w:rsid w:val="00A135AC"/>
    <w:rsid w:val="00A243B9"/>
    <w:rsid w:val="00A31D36"/>
    <w:rsid w:val="00A36636"/>
    <w:rsid w:val="00A546E1"/>
    <w:rsid w:val="00A54B8B"/>
    <w:rsid w:val="00A55BB4"/>
    <w:rsid w:val="00A65244"/>
    <w:rsid w:val="00A719A9"/>
    <w:rsid w:val="00A77554"/>
    <w:rsid w:val="00A86F81"/>
    <w:rsid w:val="00A92DAE"/>
    <w:rsid w:val="00A973B2"/>
    <w:rsid w:val="00A97537"/>
    <w:rsid w:val="00AA0BC7"/>
    <w:rsid w:val="00AA1123"/>
    <w:rsid w:val="00AA460E"/>
    <w:rsid w:val="00AA4A51"/>
    <w:rsid w:val="00AA6B52"/>
    <w:rsid w:val="00AB1C7E"/>
    <w:rsid w:val="00AB72F6"/>
    <w:rsid w:val="00AB77B9"/>
    <w:rsid w:val="00AC1CC5"/>
    <w:rsid w:val="00AC3718"/>
    <w:rsid w:val="00AC40C6"/>
    <w:rsid w:val="00AC5CB3"/>
    <w:rsid w:val="00AD0153"/>
    <w:rsid w:val="00AD6DC5"/>
    <w:rsid w:val="00AE1103"/>
    <w:rsid w:val="00AF29A5"/>
    <w:rsid w:val="00AF34E7"/>
    <w:rsid w:val="00AF78A4"/>
    <w:rsid w:val="00B0177D"/>
    <w:rsid w:val="00B03048"/>
    <w:rsid w:val="00B114AD"/>
    <w:rsid w:val="00B116EE"/>
    <w:rsid w:val="00B13252"/>
    <w:rsid w:val="00B15A85"/>
    <w:rsid w:val="00B21C29"/>
    <w:rsid w:val="00B3033B"/>
    <w:rsid w:val="00B30428"/>
    <w:rsid w:val="00B41D3F"/>
    <w:rsid w:val="00B44AFD"/>
    <w:rsid w:val="00B5092E"/>
    <w:rsid w:val="00B5409A"/>
    <w:rsid w:val="00B55ABE"/>
    <w:rsid w:val="00B65392"/>
    <w:rsid w:val="00B66CAC"/>
    <w:rsid w:val="00B673B1"/>
    <w:rsid w:val="00B75B90"/>
    <w:rsid w:val="00B77952"/>
    <w:rsid w:val="00B80317"/>
    <w:rsid w:val="00B82AA5"/>
    <w:rsid w:val="00B837F5"/>
    <w:rsid w:val="00B86048"/>
    <w:rsid w:val="00B875D2"/>
    <w:rsid w:val="00B91867"/>
    <w:rsid w:val="00B9337C"/>
    <w:rsid w:val="00B9480C"/>
    <w:rsid w:val="00B965C3"/>
    <w:rsid w:val="00BA1731"/>
    <w:rsid w:val="00BA1A25"/>
    <w:rsid w:val="00BA4502"/>
    <w:rsid w:val="00BB076A"/>
    <w:rsid w:val="00BB39E8"/>
    <w:rsid w:val="00BB4FE7"/>
    <w:rsid w:val="00BB6CA7"/>
    <w:rsid w:val="00BC0E8C"/>
    <w:rsid w:val="00BC6B11"/>
    <w:rsid w:val="00BC6CFB"/>
    <w:rsid w:val="00BD523C"/>
    <w:rsid w:val="00BD6842"/>
    <w:rsid w:val="00BE575A"/>
    <w:rsid w:val="00BE75E1"/>
    <w:rsid w:val="00BF5C8E"/>
    <w:rsid w:val="00C01EE3"/>
    <w:rsid w:val="00C0706E"/>
    <w:rsid w:val="00C07098"/>
    <w:rsid w:val="00C13471"/>
    <w:rsid w:val="00C147B1"/>
    <w:rsid w:val="00C17AAD"/>
    <w:rsid w:val="00C25BE0"/>
    <w:rsid w:val="00C32B54"/>
    <w:rsid w:val="00C350C2"/>
    <w:rsid w:val="00C40A4E"/>
    <w:rsid w:val="00C42FCE"/>
    <w:rsid w:val="00C519ED"/>
    <w:rsid w:val="00C557BD"/>
    <w:rsid w:val="00C568A7"/>
    <w:rsid w:val="00C632E1"/>
    <w:rsid w:val="00C74550"/>
    <w:rsid w:val="00C80C57"/>
    <w:rsid w:val="00C83C1B"/>
    <w:rsid w:val="00C87BE9"/>
    <w:rsid w:val="00C930B7"/>
    <w:rsid w:val="00C933F9"/>
    <w:rsid w:val="00C97E21"/>
    <w:rsid w:val="00CA0305"/>
    <w:rsid w:val="00CA129B"/>
    <w:rsid w:val="00CA3C14"/>
    <w:rsid w:val="00CB3F25"/>
    <w:rsid w:val="00CE4F3D"/>
    <w:rsid w:val="00CE5495"/>
    <w:rsid w:val="00CF3602"/>
    <w:rsid w:val="00D0076D"/>
    <w:rsid w:val="00D040F1"/>
    <w:rsid w:val="00D11981"/>
    <w:rsid w:val="00D2037B"/>
    <w:rsid w:val="00D27F31"/>
    <w:rsid w:val="00D304B9"/>
    <w:rsid w:val="00D31D88"/>
    <w:rsid w:val="00D3348C"/>
    <w:rsid w:val="00D3522D"/>
    <w:rsid w:val="00D3784E"/>
    <w:rsid w:val="00D55165"/>
    <w:rsid w:val="00D55BFF"/>
    <w:rsid w:val="00D568BE"/>
    <w:rsid w:val="00D62343"/>
    <w:rsid w:val="00D803E2"/>
    <w:rsid w:val="00D828A3"/>
    <w:rsid w:val="00D8735B"/>
    <w:rsid w:val="00D877B3"/>
    <w:rsid w:val="00D9149C"/>
    <w:rsid w:val="00DB20BD"/>
    <w:rsid w:val="00DB2CD1"/>
    <w:rsid w:val="00DB52DA"/>
    <w:rsid w:val="00DC6089"/>
    <w:rsid w:val="00DC7E86"/>
    <w:rsid w:val="00DD5A9D"/>
    <w:rsid w:val="00DD60B1"/>
    <w:rsid w:val="00DF1BEE"/>
    <w:rsid w:val="00DF5CF6"/>
    <w:rsid w:val="00DF6CDB"/>
    <w:rsid w:val="00E040E9"/>
    <w:rsid w:val="00E063FB"/>
    <w:rsid w:val="00E12EC1"/>
    <w:rsid w:val="00E17122"/>
    <w:rsid w:val="00E22C4D"/>
    <w:rsid w:val="00E27EDD"/>
    <w:rsid w:val="00E30215"/>
    <w:rsid w:val="00E35C7D"/>
    <w:rsid w:val="00E41FC6"/>
    <w:rsid w:val="00E478E2"/>
    <w:rsid w:val="00E74289"/>
    <w:rsid w:val="00E81869"/>
    <w:rsid w:val="00E83232"/>
    <w:rsid w:val="00E90FBB"/>
    <w:rsid w:val="00E92AD1"/>
    <w:rsid w:val="00E968C4"/>
    <w:rsid w:val="00E979F5"/>
    <w:rsid w:val="00EA0A15"/>
    <w:rsid w:val="00EA12E3"/>
    <w:rsid w:val="00EA1B34"/>
    <w:rsid w:val="00EA4AF3"/>
    <w:rsid w:val="00EA536C"/>
    <w:rsid w:val="00EA653A"/>
    <w:rsid w:val="00EA6B5C"/>
    <w:rsid w:val="00EA779C"/>
    <w:rsid w:val="00EB398B"/>
    <w:rsid w:val="00EB7C82"/>
    <w:rsid w:val="00EC3643"/>
    <w:rsid w:val="00EC4394"/>
    <w:rsid w:val="00EC4C85"/>
    <w:rsid w:val="00EC4FC1"/>
    <w:rsid w:val="00EC5221"/>
    <w:rsid w:val="00EC6AD6"/>
    <w:rsid w:val="00ED7E9C"/>
    <w:rsid w:val="00EF4EF4"/>
    <w:rsid w:val="00EF665C"/>
    <w:rsid w:val="00EF7450"/>
    <w:rsid w:val="00F0644A"/>
    <w:rsid w:val="00F117B1"/>
    <w:rsid w:val="00F14C1B"/>
    <w:rsid w:val="00F14FDA"/>
    <w:rsid w:val="00F21C75"/>
    <w:rsid w:val="00F31DAE"/>
    <w:rsid w:val="00F3645F"/>
    <w:rsid w:val="00F43C51"/>
    <w:rsid w:val="00F513AD"/>
    <w:rsid w:val="00F52725"/>
    <w:rsid w:val="00F6536E"/>
    <w:rsid w:val="00F7028A"/>
    <w:rsid w:val="00F8452E"/>
    <w:rsid w:val="00FA1168"/>
    <w:rsid w:val="00FA1365"/>
    <w:rsid w:val="00FC3AF3"/>
    <w:rsid w:val="00FC75A2"/>
    <w:rsid w:val="00FD0DF9"/>
    <w:rsid w:val="00FD3098"/>
    <w:rsid w:val="00FD37BF"/>
    <w:rsid w:val="00FE5D51"/>
    <w:rsid w:val="00FE7357"/>
    <w:rsid w:val="00FF11EA"/>
    <w:rsid w:val="00FF3FD5"/>
    <w:rsid w:val="00FF6A08"/>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4E"/>
    <w:pPr>
      <w:spacing w:line="360" w:lineRule="auto"/>
      <w:jc w:val="both"/>
    </w:pPr>
    <w:rPr>
      <w:sz w:val="22"/>
      <w:szCs w:val="22"/>
      <w:lang w:eastAsia="en-US"/>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E93"/>
    <w:rPr>
      <w:rFonts w:ascii="Times New Roman" w:eastAsia="Times New Roman" w:hAnsi="Times New Roman"/>
      <w:b/>
      <w:bCs/>
      <w:sz w:val="24"/>
      <w:szCs w:val="24"/>
      <w:lang w:val="it-IT" w:eastAsia="en-US"/>
    </w:rPr>
  </w:style>
  <w:style w:type="character" w:customStyle="1" w:styleId="Heading2Char">
    <w:name w:val="Heading 2 Char"/>
    <w:basedOn w:val="DefaultParagraphFont"/>
    <w:link w:val="Heading2"/>
    <w:rsid w:val="00056E93"/>
    <w:rPr>
      <w:rFonts w:ascii="Times New Roman" w:eastAsia="Times New Roman" w:hAnsi="Times New Roman"/>
      <w:i/>
      <w:iCs/>
      <w:noProof/>
      <w:sz w:val="26"/>
      <w:szCs w:val="26"/>
      <w:lang w:eastAsia="en-US"/>
    </w:rPr>
  </w:style>
  <w:style w:type="character" w:customStyle="1" w:styleId="Heading3Char">
    <w:name w:val="Heading 3 Char"/>
    <w:basedOn w:val="DefaultParagraphFont"/>
    <w:link w:val="Heading3"/>
    <w:rsid w:val="00056E93"/>
    <w:rPr>
      <w:rFonts w:ascii="Times New Roman" w:eastAsia="Times New Roman" w:hAnsi="Times New Roman"/>
      <w:i/>
      <w:iCs/>
      <w:sz w:val="28"/>
      <w:szCs w:val="24"/>
      <w:lang w:val="en-US" w:eastAsia="en-US"/>
    </w:rPr>
  </w:style>
  <w:style w:type="character" w:customStyle="1" w:styleId="Heading4Char">
    <w:name w:val="Heading 4 Char"/>
    <w:basedOn w:val="DefaultParagraphFont"/>
    <w:link w:val="Heading4"/>
    <w:rsid w:val="00056E93"/>
    <w:rPr>
      <w:rFonts w:ascii="Times New Roman" w:eastAsia="Times New Roman" w:hAnsi="Times New Roman"/>
      <w:b/>
      <w:bCs/>
      <w:sz w:val="28"/>
      <w:szCs w:val="28"/>
      <w:lang w:val="en-US" w:eastAsia="en-US"/>
    </w:rPr>
  </w:style>
  <w:style w:type="character" w:customStyle="1" w:styleId="Heading9Char">
    <w:name w:val="Heading 9 Char"/>
    <w:basedOn w:val="DefaultParagraphFont"/>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qFormat/>
    <w:rsid w:val="00056E93"/>
    <w:pPr>
      <w:autoSpaceDE w:val="0"/>
      <w:autoSpaceDN w:val="0"/>
      <w:spacing w:line="240" w:lineRule="auto"/>
      <w:jc w:val="center"/>
    </w:pPr>
    <w:rPr>
      <w:rFonts w:ascii="Arial" w:eastAsia="Times New Roman" w:hAnsi="Arial" w:cs="Arial"/>
      <w:b/>
      <w:bCs/>
      <w:i/>
      <w:iCs/>
      <w:sz w:val="20"/>
      <w:szCs w:val="20"/>
      <w:lang w:val="en-US"/>
    </w:rPr>
  </w:style>
  <w:style w:type="character" w:customStyle="1" w:styleId="TitleChar">
    <w:name w:val="Title Char"/>
    <w:aliases w:val=" Char Char,Char Char"/>
    <w:basedOn w:val="DefaultParagraphFont"/>
    <w:link w:val="Title"/>
    <w:rsid w:val="00056E93"/>
    <w:rPr>
      <w:rFonts w:ascii="Arial" w:eastAsia="Times New Roman" w:hAnsi="Arial" w:cs="Arial"/>
      <w:b/>
      <w:bCs/>
      <w:i/>
      <w:iCs/>
      <w:lang w:val="en-US" w:eastAsia="en-US"/>
    </w:rPr>
  </w:style>
  <w:style w:type="character" w:styleId="Emphasis">
    <w:name w:val="Emphasis"/>
    <w:basedOn w:val="DefaultParagraphFont"/>
    <w:qFormat/>
    <w:rsid w:val="00056E93"/>
    <w:rPr>
      <w:i/>
      <w:iCs/>
    </w:rPr>
  </w:style>
  <w:style w:type="paragraph" w:styleId="ListParagraph">
    <w:name w:val="List Paragraph"/>
    <w:basedOn w:val="Normal"/>
    <w:link w:val="ListParagraphChar"/>
    <w:uiPriority w:val="34"/>
    <w:qFormat/>
    <w:rsid w:val="00056E93"/>
    <w:pPr>
      <w:spacing w:after="200" w:line="276" w:lineRule="auto"/>
      <w:ind w:left="720"/>
      <w:contextualSpacing/>
      <w:jc w:val="left"/>
    </w:pPr>
  </w:style>
  <w:style w:type="character" w:customStyle="1" w:styleId="ListParagraphChar">
    <w:name w:val="List Paragraph Char"/>
    <w:basedOn w:val="DefaultParagraphFont"/>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style>
  <w:style w:type="character" w:customStyle="1" w:styleId="HeaderChar">
    <w:name w:val="Header Char"/>
    <w:basedOn w:val="DefaultParagraphFont"/>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style>
  <w:style w:type="character" w:customStyle="1" w:styleId="FooterChar">
    <w:name w:val="Footer Char"/>
    <w:basedOn w:val="DefaultParagraphFont"/>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style>
  <w:style w:type="character" w:customStyle="1" w:styleId="BodyTextChar">
    <w:name w:val="Body Text Char"/>
    <w:basedOn w:val="DefaultParagraphFont"/>
    <w:link w:val="BodyText"/>
    <w:uiPriority w:val="99"/>
    <w:rsid w:val="00C74550"/>
    <w:rPr>
      <w:sz w:val="22"/>
      <w:szCs w:val="22"/>
      <w:lang w:val="sq-AL"/>
    </w:rPr>
  </w:style>
</w:styles>
</file>

<file path=word/webSettings.xml><?xml version="1.0" encoding="utf-8"?>
<w:webSettings xmlns:r="http://schemas.openxmlformats.org/officeDocument/2006/relationships" xmlns:w="http://schemas.openxmlformats.org/wordprocessingml/2006/main">
  <w:divs>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NERITAN TABAKU</vt:lpstr>
    </vt:vector>
  </TitlesOfParts>
  <Company>Microsoft</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NERITAN TABAKU</dc:title>
  <dc:subject>Dt. 05.12.2016</dc:subject>
  <dc:creator>Fatos LULO</dc:creator>
  <cp:lastModifiedBy>user</cp:lastModifiedBy>
  <cp:revision>3</cp:revision>
  <cp:lastPrinted>2017-01-27T11:57:00Z</cp:lastPrinted>
  <dcterms:created xsi:type="dcterms:W3CDTF">2017-02-03T09:02:00Z</dcterms:created>
  <dcterms:modified xsi:type="dcterms:W3CDTF">2017-02-03T09:03:00Z</dcterms:modified>
</cp:coreProperties>
</file>