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FF" w:rsidRDefault="009275FF" w:rsidP="009275FF">
      <w:pPr>
        <w:spacing w:after="0" w:line="360" w:lineRule="auto"/>
        <w:jc w:val="center"/>
        <w:rPr>
          <w:rFonts w:ascii="Times New Roman" w:hAnsi="Times New Roman"/>
          <w:b/>
          <w:bCs/>
          <w:sz w:val="24"/>
          <w:szCs w:val="24"/>
          <w:lang w:val="sq-AL"/>
        </w:rPr>
      </w:pPr>
      <w:r w:rsidRPr="00261D99">
        <w:rPr>
          <w:rFonts w:ascii="Times New Roman" w:hAnsi="Times New Roman"/>
          <w:b/>
          <w:bCs/>
          <w:sz w:val="24"/>
          <w:szCs w:val="24"/>
          <w:lang w:val="sq-AL"/>
        </w:rPr>
        <w:t>V</w:t>
      </w:r>
      <w:r w:rsidR="00B76F59">
        <w:rPr>
          <w:rFonts w:ascii="Times New Roman" w:hAnsi="Times New Roman"/>
          <w:b/>
          <w:bCs/>
          <w:sz w:val="24"/>
          <w:szCs w:val="24"/>
          <w:lang w:val="sq-AL"/>
        </w:rPr>
        <w:t>endim nr. 197 datë 20</w:t>
      </w:r>
      <w:r w:rsidR="00B76F59" w:rsidRPr="000C5E48">
        <w:rPr>
          <w:rFonts w:ascii="Times New Roman" w:hAnsi="Times New Roman"/>
          <w:b/>
          <w:bCs/>
          <w:sz w:val="24"/>
          <w:szCs w:val="24"/>
          <w:lang w:val="sq-AL"/>
        </w:rPr>
        <w:t>.0</w:t>
      </w:r>
      <w:r w:rsidR="00B76F59">
        <w:rPr>
          <w:rFonts w:ascii="Times New Roman" w:hAnsi="Times New Roman"/>
          <w:b/>
          <w:bCs/>
          <w:sz w:val="24"/>
          <w:szCs w:val="24"/>
          <w:lang w:val="sq-AL"/>
        </w:rPr>
        <w:t>9</w:t>
      </w:r>
      <w:r w:rsidR="00B76F59" w:rsidRPr="000C5E48">
        <w:rPr>
          <w:rFonts w:ascii="Times New Roman" w:hAnsi="Times New Roman"/>
          <w:b/>
          <w:bCs/>
          <w:sz w:val="24"/>
          <w:szCs w:val="24"/>
          <w:lang w:val="sq-AL"/>
        </w:rPr>
        <w:t>.2017</w:t>
      </w:r>
    </w:p>
    <w:p w:rsidR="009275FF" w:rsidRPr="00261D99" w:rsidRDefault="009275FF" w:rsidP="009275FF">
      <w:pPr>
        <w:spacing w:after="0" w:line="360" w:lineRule="auto"/>
        <w:jc w:val="center"/>
        <w:rPr>
          <w:rFonts w:ascii="Times New Roman" w:hAnsi="Times New Roman"/>
          <w:b/>
          <w:bCs/>
          <w:sz w:val="24"/>
          <w:szCs w:val="24"/>
          <w:lang w:val="sq-AL"/>
        </w:rPr>
      </w:pPr>
    </w:p>
    <w:p w:rsidR="009275FF" w:rsidRDefault="009275FF" w:rsidP="009275FF">
      <w:pPr>
        <w:tabs>
          <w:tab w:val="left" w:pos="0"/>
          <w:tab w:val="left" w:pos="720"/>
        </w:tabs>
        <w:spacing w:after="0" w:line="360" w:lineRule="auto"/>
        <w:jc w:val="both"/>
        <w:rPr>
          <w:rFonts w:ascii="Times New Roman" w:hAnsi="Times New Roman"/>
          <w:sz w:val="24"/>
          <w:szCs w:val="24"/>
          <w:lang w:val="sq-AL"/>
        </w:rPr>
      </w:pPr>
      <w:r w:rsidRPr="00261D99">
        <w:rPr>
          <w:rFonts w:ascii="Times New Roman" w:hAnsi="Times New Roman"/>
          <w:sz w:val="24"/>
          <w:szCs w:val="24"/>
          <w:lang w:val="sq-AL"/>
        </w:rPr>
        <w:tab/>
      </w:r>
      <w:r w:rsidRPr="00D87DD2">
        <w:rPr>
          <w:rFonts w:ascii="Times New Roman" w:hAnsi="Times New Roman"/>
          <w:sz w:val="24"/>
          <w:szCs w:val="24"/>
          <w:lang w:val="sq-AL"/>
        </w:rPr>
        <w:t>Kolegji i Gjykatës Kushtetuese të Republikës së Shqipërisë, i përbërë nga:</w:t>
      </w:r>
    </w:p>
    <w:p w:rsidR="009275FF" w:rsidRPr="00D87DD2" w:rsidRDefault="009275FF" w:rsidP="009275FF">
      <w:pPr>
        <w:tabs>
          <w:tab w:val="left" w:pos="0"/>
          <w:tab w:val="left" w:pos="720"/>
        </w:tabs>
        <w:spacing w:after="0" w:line="360" w:lineRule="auto"/>
        <w:jc w:val="both"/>
        <w:rPr>
          <w:rFonts w:ascii="Times New Roman" w:hAnsi="Times New Roman"/>
          <w:sz w:val="24"/>
          <w:szCs w:val="24"/>
          <w:lang w:val="sq-AL"/>
        </w:rPr>
      </w:pPr>
    </w:p>
    <w:p w:rsidR="009275FF" w:rsidRPr="000C5E48" w:rsidRDefault="009275FF" w:rsidP="009275FF">
      <w:pPr>
        <w:spacing w:after="0" w:line="360" w:lineRule="auto"/>
        <w:ind w:firstLine="720"/>
        <w:jc w:val="both"/>
        <w:rPr>
          <w:rFonts w:ascii="Times New Roman" w:hAnsi="Times New Roman"/>
          <w:bCs/>
          <w:sz w:val="24"/>
          <w:szCs w:val="24"/>
          <w:lang w:val="sq-AL"/>
        </w:rPr>
      </w:pPr>
      <w:r>
        <w:rPr>
          <w:rFonts w:ascii="Times New Roman" w:hAnsi="Times New Roman"/>
          <w:bCs/>
          <w:sz w:val="24"/>
          <w:szCs w:val="24"/>
          <w:lang w:val="sq-AL"/>
        </w:rPr>
        <w:t>Vitore Tusha,</w:t>
      </w:r>
      <w:r>
        <w:rPr>
          <w:rFonts w:ascii="Times New Roman" w:hAnsi="Times New Roman"/>
          <w:bCs/>
          <w:sz w:val="24"/>
          <w:szCs w:val="24"/>
          <w:lang w:val="sq-AL"/>
        </w:rPr>
        <w:tab/>
      </w:r>
      <w:r>
        <w:rPr>
          <w:rFonts w:ascii="Times New Roman" w:hAnsi="Times New Roman"/>
          <w:bCs/>
          <w:sz w:val="24"/>
          <w:szCs w:val="24"/>
          <w:lang w:val="sq-AL"/>
        </w:rPr>
        <w:tab/>
        <w:t>Anëtare  e</w:t>
      </w:r>
      <w:r w:rsidRPr="000C5E48">
        <w:rPr>
          <w:rFonts w:ascii="Times New Roman" w:hAnsi="Times New Roman"/>
          <w:bCs/>
          <w:sz w:val="24"/>
          <w:szCs w:val="24"/>
          <w:lang w:val="sq-AL"/>
        </w:rPr>
        <w:t xml:space="preserve">    Gjykatës Kushtetuese</w:t>
      </w:r>
    </w:p>
    <w:p w:rsidR="009275FF" w:rsidRPr="000C5E48" w:rsidRDefault="009275FF" w:rsidP="009275FF">
      <w:pPr>
        <w:spacing w:after="0" w:line="360" w:lineRule="auto"/>
        <w:jc w:val="both"/>
        <w:rPr>
          <w:rFonts w:ascii="Times New Roman" w:hAnsi="Times New Roman"/>
          <w:bCs/>
          <w:sz w:val="24"/>
          <w:szCs w:val="24"/>
          <w:lang w:val="sq-AL"/>
        </w:rPr>
      </w:pPr>
      <w:r w:rsidRPr="000C5E48">
        <w:rPr>
          <w:rFonts w:ascii="Times New Roman" w:hAnsi="Times New Roman"/>
          <w:bCs/>
          <w:sz w:val="24"/>
          <w:szCs w:val="24"/>
          <w:lang w:val="sq-AL"/>
        </w:rPr>
        <w:tab/>
        <w:t xml:space="preserve">Besnik Imeraj, </w:t>
      </w:r>
      <w:r w:rsidRPr="000C5E48">
        <w:rPr>
          <w:rFonts w:ascii="Times New Roman" w:hAnsi="Times New Roman"/>
          <w:bCs/>
          <w:sz w:val="24"/>
          <w:szCs w:val="24"/>
          <w:lang w:val="sq-AL"/>
        </w:rPr>
        <w:tab/>
        <w:t xml:space="preserve">Anëtar    i      </w:t>
      </w:r>
      <w:r w:rsidRPr="000C5E48">
        <w:rPr>
          <w:rFonts w:ascii="Times New Roman" w:hAnsi="Times New Roman"/>
          <w:bCs/>
          <w:sz w:val="24"/>
          <w:szCs w:val="24"/>
          <w:lang w:val="sq-AL"/>
        </w:rPr>
        <w:tab/>
        <w:t xml:space="preserve"> “              “</w:t>
      </w:r>
    </w:p>
    <w:p w:rsidR="009275FF" w:rsidRPr="000C5E48" w:rsidRDefault="009275FF" w:rsidP="009275FF">
      <w:pPr>
        <w:spacing w:after="0" w:line="360" w:lineRule="auto"/>
        <w:ind w:firstLine="720"/>
        <w:jc w:val="both"/>
        <w:rPr>
          <w:rFonts w:ascii="Times New Roman" w:hAnsi="Times New Roman"/>
          <w:sz w:val="24"/>
          <w:szCs w:val="24"/>
          <w:lang w:val="sq-AL"/>
        </w:rPr>
      </w:pPr>
      <w:r>
        <w:rPr>
          <w:rFonts w:ascii="Times New Roman" w:hAnsi="Times New Roman"/>
          <w:bCs/>
          <w:sz w:val="24"/>
          <w:szCs w:val="24"/>
          <w:lang w:val="sq-AL"/>
        </w:rPr>
        <w:t>Fatos Lulo,</w:t>
      </w:r>
      <w:r>
        <w:rPr>
          <w:rFonts w:ascii="Times New Roman" w:hAnsi="Times New Roman"/>
          <w:bCs/>
          <w:sz w:val="24"/>
          <w:szCs w:val="24"/>
          <w:lang w:val="sq-AL"/>
        </w:rPr>
        <w:tab/>
      </w:r>
      <w:r>
        <w:rPr>
          <w:rFonts w:ascii="Times New Roman" w:hAnsi="Times New Roman"/>
          <w:bCs/>
          <w:sz w:val="24"/>
          <w:szCs w:val="24"/>
          <w:lang w:val="sq-AL"/>
        </w:rPr>
        <w:tab/>
        <w:t xml:space="preserve">Anëtar    i </w:t>
      </w:r>
      <w:r w:rsidRPr="000C5E48">
        <w:rPr>
          <w:rFonts w:ascii="Times New Roman" w:hAnsi="Times New Roman"/>
          <w:bCs/>
          <w:sz w:val="24"/>
          <w:szCs w:val="24"/>
          <w:lang w:val="sq-AL"/>
        </w:rPr>
        <w:tab/>
        <w:t xml:space="preserve"> “</w:t>
      </w:r>
      <w:r w:rsidRPr="000C5E48">
        <w:rPr>
          <w:rFonts w:ascii="Times New Roman" w:hAnsi="Times New Roman"/>
          <w:bCs/>
          <w:sz w:val="24"/>
          <w:szCs w:val="24"/>
          <w:lang w:val="sq-AL"/>
        </w:rPr>
        <w:tab/>
        <w:t xml:space="preserve">     “</w:t>
      </w:r>
      <w:r w:rsidRPr="000C5E48">
        <w:rPr>
          <w:rFonts w:ascii="Times New Roman" w:hAnsi="Times New Roman"/>
          <w:bCs/>
          <w:sz w:val="24"/>
          <w:szCs w:val="24"/>
          <w:lang w:val="sq-AL"/>
        </w:rPr>
        <w:tab/>
      </w:r>
    </w:p>
    <w:p w:rsidR="009275FF" w:rsidRDefault="009275FF" w:rsidP="009275FF">
      <w:pPr>
        <w:spacing w:after="0" w:line="360" w:lineRule="auto"/>
        <w:jc w:val="both"/>
        <w:rPr>
          <w:rFonts w:ascii="Times New Roman" w:hAnsi="Times New Roman"/>
          <w:sz w:val="24"/>
          <w:szCs w:val="24"/>
          <w:lang w:val="sq-AL"/>
        </w:rPr>
      </w:pPr>
    </w:p>
    <w:p w:rsidR="009275FF" w:rsidRPr="00D87DD2" w:rsidRDefault="009275FF" w:rsidP="009275FF">
      <w:pPr>
        <w:spacing w:after="0" w:line="360" w:lineRule="auto"/>
        <w:jc w:val="both"/>
        <w:rPr>
          <w:rFonts w:ascii="Times New Roman" w:hAnsi="Times New Roman"/>
          <w:sz w:val="24"/>
          <w:szCs w:val="24"/>
          <w:lang w:val="sq-AL"/>
        </w:rPr>
      </w:pPr>
      <w:r w:rsidRPr="00D87DD2">
        <w:rPr>
          <w:rFonts w:ascii="Times New Roman" w:hAnsi="Times New Roman"/>
          <w:sz w:val="24"/>
          <w:szCs w:val="24"/>
          <w:lang w:val="sq-AL"/>
        </w:rPr>
        <w:t>në datën</w:t>
      </w:r>
      <w:r>
        <w:rPr>
          <w:rFonts w:ascii="Times New Roman" w:hAnsi="Times New Roman"/>
          <w:sz w:val="24"/>
          <w:szCs w:val="24"/>
          <w:lang w:val="sq-AL"/>
        </w:rPr>
        <w:t xml:space="preserve"> 20.09</w:t>
      </w:r>
      <w:r w:rsidRPr="00D87DD2">
        <w:rPr>
          <w:rFonts w:ascii="Times New Roman" w:hAnsi="Times New Roman"/>
          <w:sz w:val="24"/>
          <w:szCs w:val="24"/>
          <w:lang w:val="sq-AL"/>
        </w:rPr>
        <w:t>.2017 mori në shqyrtim paraprak kërkesën me nr.</w:t>
      </w:r>
      <w:r>
        <w:rPr>
          <w:rFonts w:ascii="Times New Roman" w:hAnsi="Times New Roman"/>
          <w:sz w:val="24"/>
          <w:szCs w:val="24"/>
          <w:lang w:val="sq-AL"/>
        </w:rPr>
        <w:t>19</w:t>
      </w:r>
      <w:r w:rsidR="00AD51A9">
        <w:rPr>
          <w:rFonts w:ascii="Times New Roman" w:hAnsi="Times New Roman"/>
          <w:sz w:val="24"/>
          <w:szCs w:val="24"/>
          <w:lang w:val="sq-AL"/>
        </w:rPr>
        <w:t>7</w:t>
      </w:r>
      <w:r w:rsidRPr="00D87DD2">
        <w:rPr>
          <w:rFonts w:ascii="Times New Roman" w:hAnsi="Times New Roman"/>
          <w:sz w:val="24"/>
          <w:szCs w:val="24"/>
          <w:lang w:val="sq-AL"/>
        </w:rPr>
        <w:t xml:space="preserve"> Akti, që i përket:</w:t>
      </w:r>
    </w:p>
    <w:p w:rsidR="00C871A1" w:rsidRPr="009275FF" w:rsidRDefault="00C871A1" w:rsidP="00C871A1">
      <w:pPr>
        <w:spacing w:after="0" w:line="360" w:lineRule="auto"/>
        <w:jc w:val="both"/>
        <w:rPr>
          <w:rFonts w:ascii="Times New Roman" w:hAnsi="Times New Roman"/>
          <w:b/>
          <w:sz w:val="24"/>
          <w:szCs w:val="24"/>
          <w:lang w:val="sq-AL"/>
        </w:rPr>
      </w:pPr>
    </w:p>
    <w:p w:rsidR="00C871A1" w:rsidRPr="009275FF" w:rsidRDefault="00C871A1" w:rsidP="00C871A1">
      <w:pPr>
        <w:spacing w:after="0" w:line="360" w:lineRule="auto"/>
        <w:rPr>
          <w:rFonts w:ascii="Times New Roman" w:hAnsi="Times New Roman"/>
          <w:b/>
          <w:sz w:val="24"/>
          <w:szCs w:val="24"/>
          <w:lang w:val="sq-AL"/>
        </w:rPr>
      </w:pPr>
      <w:r w:rsidRPr="009275FF">
        <w:rPr>
          <w:rFonts w:ascii="Times New Roman" w:hAnsi="Times New Roman"/>
          <w:b/>
          <w:sz w:val="24"/>
          <w:szCs w:val="24"/>
          <w:lang w:val="sq-AL"/>
        </w:rPr>
        <w:tab/>
        <w:t>KËRKUES:</w:t>
      </w:r>
      <w:r w:rsidRPr="009275FF">
        <w:rPr>
          <w:rFonts w:ascii="Times New Roman" w:hAnsi="Times New Roman"/>
          <w:sz w:val="24"/>
          <w:szCs w:val="24"/>
          <w:lang w:val="sq-AL"/>
        </w:rPr>
        <w:tab/>
        <w:t xml:space="preserve"> </w:t>
      </w:r>
      <w:r w:rsidRPr="009275FF">
        <w:rPr>
          <w:rFonts w:ascii="Times New Roman" w:hAnsi="Times New Roman"/>
          <w:sz w:val="24"/>
          <w:szCs w:val="24"/>
          <w:lang w:val="sq-AL"/>
        </w:rPr>
        <w:tab/>
        <w:t xml:space="preserve"> </w:t>
      </w:r>
      <w:r w:rsidR="00B75B0D" w:rsidRPr="009275FF">
        <w:rPr>
          <w:rFonts w:ascii="Times New Roman" w:hAnsi="Times New Roman"/>
          <w:b/>
          <w:caps/>
          <w:sz w:val="24"/>
          <w:szCs w:val="24"/>
          <w:lang w:val="sq-AL"/>
        </w:rPr>
        <w:t>Periklis Spiromilo</w:t>
      </w:r>
    </w:p>
    <w:p w:rsidR="00C871A1" w:rsidRPr="009275FF" w:rsidRDefault="00C871A1" w:rsidP="00C871A1">
      <w:pPr>
        <w:spacing w:after="0" w:line="360" w:lineRule="auto"/>
        <w:jc w:val="both"/>
        <w:rPr>
          <w:rFonts w:ascii="Times New Roman" w:hAnsi="Times New Roman"/>
          <w:b/>
          <w:sz w:val="24"/>
          <w:szCs w:val="24"/>
          <w:lang w:val="sq-AL"/>
        </w:rPr>
      </w:pPr>
    </w:p>
    <w:p w:rsidR="00C871A1" w:rsidRPr="009275FF" w:rsidRDefault="00C871A1" w:rsidP="00C871A1">
      <w:pPr>
        <w:spacing w:after="0" w:line="360" w:lineRule="auto"/>
        <w:ind w:firstLine="720"/>
        <w:jc w:val="both"/>
        <w:rPr>
          <w:rFonts w:ascii="Times New Roman" w:hAnsi="Times New Roman"/>
          <w:b/>
          <w:sz w:val="24"/>
          <w:szCs w:val="24"/>
          <w:lang w:val="sq-AL"/>
        </w:rPr>
      </w:pPr>
      <w:r w:rsidRPr="009275FF">
        <w:rPr>
          <w:rFonts w:ascii="Times New Roman" w:hAnsi="Times New Roman"/>
          <w:b/>
          <w:sz w:val="24"/>
          <w:szCs w:val="24"/>
          <w:lang w:val="sq-AL"/>
        </w:rPr>
        <w:t>SUBJEKT</w:t>
      </w:r>
      <w:r w:rsidR="00221E65">
        <w:rPr>
          <w:rFonts w:ascii="Times New Roman" w:hAnsi="Times New Roman"/>
          <w:b/>
          <w:sz w:val="24"/>
          <w:szCs w:val="24"/>
          <w:lang w:val="sq-AL"/>
        </w:rPr>
        <w:t xml:space="preserve"> I </w:t>
      </w:r>
      <w:r w:rsidRPr="009275FF">
        <w:rPr>
          <w:rFonts w:ascii="Times New Roman" w:hAnsi="Times New Roman"/>
          <w:b/>
          <w:sz w:val="24"/>
          <w:szCs w:val="24"/>
          <w:lang w:val="sq-AL"/>
        </w:rPr>
        <w:t>INTERESUAR:</w:t>
      </w:r>
    </w:p>
    <w:p w:rsidR="00C871A1" w:rsidRPr="009275FF" w:rsidRDefault="00185E28" w:rsidP="00C871A1">
      <w:pPr>
        <w:tabs>
          <w:tab w:val="left" w:pos="0"/>
          <w:tab w:val="left" w:pos="1620"/>
        </w:tabs>
        <w:spacing w:after="0" w:line="360" w:lineRule="auto"/>
        <w:rPr>
          <w:rFonts w:ascii="Times New Roman" w:hAnsi="Times New Roman"/>
          <w:b/>
          <w:sz w:val="24"/>
          <w:szCs w:val="24"/>
          <w:lang w:val="sq-AL"/>
        </w:rPr>
      </w:pPr>
      <w:r w:rsidRPr="009275FF">
        <w:rPr>
          <w:rFonts w:ascii="Times New Roman" w:hAnsi="Times New Roman"/>
          <w:b/>
          <w:sz w:val="24"/>
          <w:szCs w:val="24"/>
          <w:lang w:val="sq-AL"/>
        </w:rPr>
        <w:tab/>
      </w:r>
      <w:r w:rsidRPr="009275FF">
        <w:rPr>
          <w:rFonts w:ascii="Times New Roman" w:hAnsi="Times New Roman"/>
          <w:b/>
          <w:sz w:val="24"/>
          <w:szCs w:val="24"/>
          <w:lang w:val="sq-AL"/>
        </w:rPr>
        <w:tab/>
      </w:r>
      <w:r w:rsidRPr="009275FF">
        <w:rPr>
          <w:rFonts w:ascii="Times New Roman" w:hAnsi="Times New Roman"/>
          <w:b/>
          <w:sz w:val="24"/>
          <w:szCs w:val="24"/>
          <w:lang w:val="sq-AL"/>
        </w:rPr>
        <w:tab/>
        <w:t>AGJENCIA E TRAJTIMIT TË PRONAVE</w:t>
      </w:r>
    </w:p>
    <w:p w:rsidR="00185E28" w:rsidRPr="009275FF" w:rsidRDefault="00185E28" w:rsidP="00C871A1">
      <w:pPr>
        <w:tabs>
          <w:tab w:val="left" w:pos="0"/>
          <w:tab w:val="left" w:pos="1620"/>
        </w:tabs>
        <w:spacing w:after="0" w:line="360" w:lineRule="auto"/>
        <w:rPr>
          <w:rFonts w:ascii="Times New Roman" w:hAnsi="Times New Roman"/>
          <w:b/>
          <w:sz w:val="24"/>
          <w:szCs w:val="24"/>
          <w:lang w:val="sq-AL"/>
        </w:rPr>
      </w:pPr>
    </w:p>
    <w:p w:rsidR="00185E28" w:rsidRPr="009275FF" w:rsidRDefault="00C871A1" w:rsidP="00185E28">
      <w:pPr>
        <w:pStyle w:val="JuPara"/>
        <w:spacing w:line="360" w:lineRule="auto"/>
        <w:ind w:left="2877" w:hanging="2157"/>
        <w:outlineLvl w:val="0"/>
        <w:rPr>
          <w:rFonts w:ascii="Times New Roman" w:hAnsi="Times New Roman"/>
          <w:b/>
          <w:szCs w:val="24"/>
          <w:lang w:val="sq-AL"/>
        </w:rPr>
      </w:pPr>
      <w:r w:rsidRPr="009275FF">
        <w:rPr>
          <w:rFonts w:ascii="Times New Roman" w:hAnsi="Times New Roman"/>
          <w:b/>
          <w:szCs w:val="24"/>
          <w:lang w:val="sq-AL"/>
        </w:rPr>
        <w:t>OBJEKTI:</w:t>
      </w:r>
      <w:r w:rsidRPr="009275FF">
        <w:rPr>
          <w:rFonts w:ascii="Times New Roman" w:hAnsi="Times New Roman"/>
          <w:b/>
          <w:szCs w:val="24"/>
          <w:lang w:val="sq-AL"/>
        </w:rPr>
        <w:tab/>
      </w:r>
      <w:r w:rsidR="00185E28" w:rsidRPr="009275FF">
        <w:rPr>
          <w:rFonts w:ascii="Times New Roman" w:hAnsi="Times New Roman"/>
          <w:b/>
          <w:szCs w:val="24"/>
          <w:lang w:val="sq-AL"/>
        </w:rPr>
        <w:t>Shfuqizimi si i papajtueshëm me Kushtetutën e Republikës së Shqipërisë i vendimit nr.00-2015-2833 (364), datë 02.07.2015 të Kolegjit Civil të Gjykatës së Lartë.</w:t>
      </w:r>
    </w:p>
    <w:p w:rsidR="00C871A1" w:rsidRPr="009275FF" w:rsidRDefault="00C871A1" w:rsidP="00C871A1">
      <w:pPr>
        <w:spacing w:after="0" w:line="360" w:lineRule="auto"/>
        <w:ind w:left="2880" w:hanging="2160"/>
        <w:jc w:val="both"/>
        <w:rPr>
          <w:rFonts w:ascii="Times New Roman" w:hAnsi="Times New Roman"/>
          <w:b/>
          <w:sz w:val="24"/>
          <w:szCs w:val="24"/>
          <w:lang w:val="sq-AL"/>
        </w:rPr>
      </w:pPr>
    </w:p>
    <w:p w:rsidR="00C871A1" w:rsidRPr="009275FF" w:rsidRDefault="00C871A1" w:rsidP="00C871A1">
      <w:pPr>
        <w:spacing w:line="360" w:lineRule="auto"/>
        <w:ind w:left="2880" w:hanging="2160"/>
        <w:jc w:val="both"/>
        <w:rPr>
          <w:rFonts w:ascii="Times New Roman" w:hAnsi="Times New Roman"/>
          <w:sz w:val="24"/>
          <w:szCs w:val="24"/>
          <w:lang w:val="sq-AL"/>
        </w:rPr>
      </w:pPr>
      <w:r w:rsidRPr="009275FF">
        <w:rPr>
          <w:rFonts w:ascii="Times New Roman" w:hAnsi="Times New Roman"/>
          <w:b/>
          <w:sz w:val="24"/>
          <w:szCs w:val="24"/>
          <w:lang w:val="sq-AL"/>
        </w:rPr>
        <w:t>BAZA LIGJORE:</w:t>
      </w:r>
      <w:r w:rsidRPr="009275FF">
        <w:rPr>
          <w:rFonts w:ascii="Times New Roman" w:hAnsi="Times New Roman"/>
          <w:b/>
          <w:sz w:val="24"/>
          <w:szCs w:val="24"/>
          <w:lang w:val="sq-AL"/>
        </w:rPr>
        <w:tab/>
      </w:r>
      <w:r w:rsidRPr="009275FF">
        <w:rPr>
          <w:rFonts w:ascii="Times New Roman" w:hAnsi="Times New Roman"/>
          <w:sz w:val="24"/>
          <w:szCs w:val="24"/>
          <w:lang w:val="sq-AL"/>
        </w:rPr>
        <w:t>Nenet 42, 131/</w:t>
      </w:r>
      <w:r w:rsidR="00C77F24">
        <w:rPr>
          <w:rFonts w:ascii="Times New Roman" w:hAnsi="Times New Roman"/>
          <w:sz w:val="24"/>
          <w:szCs w:val="24"/>
          <w:lang w:val="sq-AL"/>
        </w:rPr>
        <w:t>1/</w:t>
      </w:r>
      <w:r w:rsidRPr="009275FF">
        <w:rPr>
          <w:rFonts w:ascii="Times New Roman" w:hAnsi="Times New Roman"/>
          <w:sz w:val="24"/>
          <w:szCs w:val="24"/>
          <w:lang w:val="sq-AL"/>
        </w:rPr>
        <w:t>f dhe 134/1/i të Kushtetutës së Republikës së Shqipërisë; neni 6 i Konventës Europiane për të Drejtat e Njeriut; ligji nr.8577, datë 10.02.2000 “Për organizimin dhe funksionimin e Gjykatës Kushtetuese të Republikës së Shqipërisë”, i ndryshuar.</w:t>
      </w:r>
    </w:p>
    <w:p w:rsidR="00B76F59" w:rsidRDefault="00C871A1" w:rsidP="00B76F59">
      <w:pPr>
        <w:suppressAutoHyphens/>
        <w:spacing w:after="0" w:line="360" w:lineRule="auto"/>
        <w:ind w:firstLine="720"/>
        <w:jc w:val="both"/>
        <w:outlineLvl w:val="0"/>
        <w:rPr>
          <w:rFonts w:ascii="Times New Roman" w:hAnsi="Times New Roman"/>
          <w:sz w:val="24"/>
          <w:szCs w:val="24"/>
          <w:lang w:val="sq-AL" w:eastAsia="fr-FR"/>
        </w:rPr>
      </w:pPr>
      <w:r w:rsidRPr="009275FF">
        <w:rPr>
          <w:rFonts w:ascii="Times New Roman" w:hAnsi="Times New Roman"/>
          <w:sz w:val="24"/>
          <w:szCs w:val="24"/>
          <w:lang w:val="sq-AL" w:eastAsia="fr-FR"/>
        </w:rPr>
        <w:t xml:space="preserve">Kolegji i Gjykatës Kushtetuese </w:t>
      </w:r>
      <w:r w:rsidRPr="009275FF">
        <w:rPr>
          <w:rFonts w:ascii="Times New Roman" w:hAnsi="Times New Roman"/>
          <w:sz w:val="24"/>
          <w:szCs w:val="24"/>
          <w:lang w:val="sq-AL"/>
        </w:rPr>
        <w:t>(Kolegji)</w:t>
      </w:r>
      <w:r w:rsidRPr="009275FF">
        <w:rPr>
          <w:rFonts w:ascii="Times New Roman" w:hAnsi="Times New Roman"/>
          <w:sz w:val="24"/>
          <w:szCs w:val="24"/>
          <w:lang w:val="sq-AL" w:eastAsia="fr-FR"/>
        </w:rPr>
        <w:t>, pasi shqyrtoi kërkesën, dokumentet shoqëruese dhe diskutoi çështjen në tërësi,</w:t>
      </w:r>
    </w:p>
    <w:p w:rsidR="00B76F59" w:rsidRDefault="00B76F59" w:rsidP="00B76F59">
      <w:pPr>
        <w:suppressAutoHyphens/>
        <w:spacing w:after="0" w:line="360" w:lineRule="auto"/>
        <w:jc w:val="both"/>
        <w:outlineLvl w:val="0"/>
        <w:rPr>
          <w:rFonts w:ascii="Times New Roman" w:hAnsi="Times New Roman"/>
          <w:sz w:val="24"/>
          <w:szCs w:val="24"/>
          <w:lang w:val="sq-AL" w:eastAsia="fr-FR"/>
        </w:rPr>
      </w:pPr>
    </w:p>
    <w:p w:rsidR="00B76F59" w:rsidRDefault="00C871A1" w:rsidP="00B76F59">
      <w:pPr>
        <w:suppressAutoHyphens/>
        <w:spacing w:after="0" w:line="360" w:lineRule="auto"/>
        <w:jc w:val="center"/>
        <w:outlineLvl w:val="0"/>
        <w:rPr>
          <w:rFonts w:ascii="Times New Roman" w:hAnsi="Times New Roman"/>
          <w:sz w:val="24"/>
          <w:szCs w:val="24"/>
          <w:lang w:val="sq-AL" w:eastAsia="fr-FR"/>
        </w:rPr>
      </w:pPr>
      <w:r w:rsidRPr="009275FF">
        <w:rPr>
          <w:rFonts w:ascii="Times New Roman" w:hAnsi="Times New Roman"/>
          <w:b/>
          <w:bCs/>
          <w:sz w:val="24"/>
          <w:szCs w:val="24"/>
          <w:lang w:val="sq-AL"/>
        </w:rPr>
        <w:t>V Ë R E N:</w:t>
      </w:r>
    </w:p>
    <w:p w:rsidR="00C871A1" w:rsidRPr="00B76F59" w:rsidRDefault="00C871A1" w:rsidP="00B76F59">
      <w:pPr>
        <w:suppressAutoHyphens/>
        <w:spacing w:after="0" w:line="360" w:lineRule="auto"/>
        <w:jc w:val="center"/>
        <w:outlineLvl w:val="0"/>
        <w:rPr>
          <w:rFonts w:ascii="Times New Roman" w:hAnsi="Times New Roman"/>
          <w:sz w:val="24"/>
          <w:szCs w:val="24"/>
          <w:lang w:val="sq-AL" w:eastAsia="fr-FR"/>
        </w:rPr>
      </w:pPr>
      <w:r w:rsidRPr="009275FF">
        <w:rPr>
          <w:rFonts w:ascii="Times New Roman" w:hAnsi="Times New Roman"/>
          <w:b/>
          <w:bCs/>
          <w:sz w:val="24"/>
          <w:szCs w:val="24"/>
          <w:lang w:val="sq-AL"/>
        </w:rPr>
        <w:t>I</w:t>
      </w:r>
    </w:p>
    <w:p w:rsidR="002670E2" w:rsidRDefault="002670E2" w:rsidP="002670E2">
      <w:pPr>
        <w:pStyle w:val="ListParagraph"/>
        <w:tabs>
          <w:tab w:val="left" w:pos="720"/>
        </w:tabs>
        <w:spacing w:line="360" w:lineRule="auto"/>
        <w:ind w:left="0"/>
        <w:jc w:val="both"/>
        <w:rPr>
          <w:rFonts w:ascii="Times New Roman" w:hAnsi="Times New Roman"/>
          <w:bCs/>
          <w:sz w:val="24"/>
          <w:szCs w:val="24"/>
          <w:lang w:val="sq-AL"/>
        </w:rPr>
      </w:pPr>
      <w:r>
        <w:rPr>
          <w:rFonts w:ascii="Times New Roman" w:hAnsi="Times New Roman"/>
          <w:sz w:val="24"/>
          <w:szCs w:val="24"/>
          <w:lang w:val="sq-AL"/>
        </w:rPr>
        <w:lastRenderedPageBreak/>
        <w:tab/>
        <w:t xml:space="preserve">1. </w:t>
      </w:r>
      <w:r w:rsidR="00B21781" w:rsidRPr="009275FF">
        <w:rPr>
          <w:rFonts w:ascii="Times New Roman" w:hAnsi="Times New Roman"/>
          <w:sz w:val="24"/>
          <w:szCs w:val="24"/>
          <w:lang w:val="sq-AL"/>
        </w:rPr>
        <w:t>Nga materialet e çështjes rezulton se kërkesa në Gjykatën Kushtetuese është depozituar nga kërkuesi Periklis Spiromilo, por sipas vendimeve gjyqësore bashkëlidhur kërkesës ka rezultuar se shtetasja H.S. (paditëse gjatë gjykimit nga gjykatat e zakonshme) i është drejtuar ZRKKP</w:t>
      </w:r>
      <w:r w:rsidR="002E0CE6">
        <w:rPr>
          <w:rFonts w:ascii="Times New Roman" w:hAnsi="Times New Roman"/>
          <w:sz w:val="24"/>
          <w:szCs w:val="24"/>
          <w:lang w:val="sq-AL"/>
        </w:rPr>
        <w:t>-së</w:t>
      </w:r>
      <w:r w:rsidR="00B21781" w:rsidRPr="009275FF">
        <w:rPr>
          <w:rFonts w:ascii="Times New Roman" w:hAnsi="Times New Roman"/>
          <w:sz w:val="24"/>
          <w:szCs w:val="24"/>
          <w:lang w:val="sq-AL"/>
        </w:rPr>
        <w:t xml:space="preserve"> Vlorë për njohjen e kthimin e një sipërfaqeje 3,6 ha tokë kullotë, të ndodhur në vendin e quajtur </w:t>
      </w:r>
      <w:r w:rsidR="00BA723B">
        <w:rPr>
          <w:rFonts w:ascii="Times New Roman" w:hAnsi="Times New Roman"/>
          <w:sz w:val="24"/>
          <w:szCs w:val="24"/>
          <w:lang w:val="sq-AL"/>
        </w:rPr>
        <w:t>“</w:t>
      </w:r>
      <w:r w:rsidR="00B21781" w:rsidRPr="009275FF">
        <w:rPr>
          <w:rFonts w:ascii="Times New Roman" w:hAnsi="Times New Roman"/>
          <w:sz w:val="24"/>
          <w:szCs w:val="24"/>
          <w:lang w:val="sq-AL"/>
        </w:rPr>
        <w:t>Avllatoria</w:t>
      </w:r>
      <w:r w:rsidR="00BA723B">
        <w:rPr>
          <w:rFonts w:ascii="Times New Roman" w:hAnsi="Times New Roman"/>
          <w:sz w:val="24"/>
          <w:szCs w:val="24"/>
          <w:lang w:val="sq-AL"/>
        </w:rPr>
        <w:t>”</w:t>
      </w:r>
      <w:r w:rsidR="00B21781" w:rsidRPr="009275FF">
        <w:rPr>
          <w:rFonts w:ascii="Times New Roman" w:hAnsi="Times New Roman"/>
          <w:sz w:val="24"/>
          <w:szCs w:val="24"/>
          <w:lang w:val="sq-AL"/>
        </w:rPr>
        <w:t xml:space="preserve"> të zonës së Himarës, me kufijtë përkatës. </w:t>
      </w:r>
    </w:p>
    <w:p w:rsidR="00B16721" w:rsidRPr="009275FF" w:rsidRDefault="002670E2" w:rsidP="002670E2">
      <w:pPr>
        <w:pStyle w:val="ListParagraph"/>
        <w:tabs>
          <w:tab w:val="left" w:pos="720"/>
        </w:tabs>
        <w:spacing w:line="360" w:lineRule="auto"/>
        <w:ind w:left="0"/>
        <w:jc w:val="both"/>
        <w:rPr>
          <w:rFonts w:ascii="Times New Roman" w:hAnsi="Times New Roman"/>
          <w:bCs/>
          <w:sz w:val="24"/>
          <w:szCs w:val="24"/>
          <w:lang w:val="sq-AL"/>
        </w:rPr>
      </w:pPr>
      <w:r>
        <w:rPr>
          <w:rFonts w:ascii="Times New Roman" w:hAnsi="Times New Roman"/>
          <w:sz w:val="24"/>
          <w:szCs w:val="24"/>
          <w:lang w:val="sq-AL"/>
        </w:rPr>
        <w:tab/>
        <w:t xml:space="preserve">2. </w:t>
      </w:r>
      <w:r w:rsidR="00B21781" w:rsidRPr="009275FF">
        <w:rPr>
          <w:rFonts w:ascii="Times New Roman" w:hAnsi="Times New Roman"/>
          <w:sz w:val="24"/>
          <w:szCs w:val="24"/>
          <w:lang w:val="sq-AL"/>
        </w:rPr>
        <w:t>Z</w:t>
      </w:r>
      <w:r w:rsidR="00BA723B">
        <w:rPr>
          <w:rFonts w:ascii="Times New Roman" w:hAnsi="Times New Roman"/>
          <w:sz w:val="24"/>
          <w:szCs w:val="24"/>
          <w:lang w:val="sq-AL"/>
        </w:rPr>
        <w:t>RKKP-ja</w:t>
      </w:r>
      <w:r w:rsidR="00B21781" w:rsidRPr="009275FF">
        <w:rPr>
          <w:rFonts w:ascii="Times New Roman" w:hAnsi="Times New Roman"/>
          <w:sz w:val="24"/>
          <w:szCs w:val="24"/>
          <w:lang w:val="sq-AL"/>
        </w:rPr>
        <w:t xml:space="preserve"> Vlorë, me vendimin nr.168, datë 30.06.2009, ka vendosur t'i njihet e drejta e pronësisë për sipërfaqen kullotë 3,6 ha, të ndodhur në vendin </w:t>
      </w:r>
      <w:r w:rsidR="00BA723B">
        <w:rPr>
          <w:rFonts w:ascii="Times New Roman" w:hAnsi="Times New Roman"/>
          <w:sz w:val="24"/>
          <w:szCs w:val="24"/>
          <w:lang w:val="sq-AL"/>
        </w:rPr>
        <w:t>“</w:t>
      </w:r>
      <w:r w:rsidR="00B21781" w:rsidRPr="009275FF">
        <w:rPr>
          <w:rFonts w:ascii="Times New Roman" w:hAnsi="Times New Roman"/>
          <w:sz w:val="24"/>
          <w:szCs w:val="24"/>
          <w:lang w:val="sq-AL"/>
        </w:rPr>
        <w:t>Avllatoria</w:t>
      </w:r>
      <w:r w:rsidR="00BA723B">
        <w:rPr>
          <w:rFonts w:ascii="Times New Roman" w:hAnsi="Times New Roman"/>
          <w:sz w:val="24"/>
          <w:szCs w:val="24"/>
          <w:lang w:val="sq-AL"/>
        </w:rPr>
        <w:t>”</w:t>
      </w:r>
      <w:r w:rsidR="00B21781" w:rsidRPr="009275FF">
        <w:rPr>
          <w:rFonts w:ascii="Times New Roman" w:hAnsi="Times New Roman"/>
          <w:sz w:val="24"/>
          <w:szCs w:val="24"/>
          <w:lang w:val="sq-AL"/>
        </w:rPr>
        <w:t xml:space="preserve"> të Himarës, me kufijtë përkatës, duke e kompensuar për këtë sipërfaqe. </w:t>
      </w:r>
    </w:p>
    <w:p w:rsidR="002670E2" w:rsidRDefault="00B21781" w:rsidP="002670E2">
      <w:pPr>
        <w:pStyle w:val="ListParagraph"/>
        <w:tabs>
          <w:tab w:val="left" w:pos="1080"/>
        </w:tabs>
        <w:spacing w:line="360" w:lineRule="auto"/>
        <w:ind w:left="0"/>
        <w:jc w:val="both"/>
        <w:rPr>
          <w:rFonts w:ascii="Times New Roman" w:hAnsi="Times New Roman"/>
          <w:sz w:val="24"/>
          <w:szCs w:val="24"/>
          <w:lang w:val="sq-AL"/>
        </w:rPr>
      </w:pPr>
      <w:r w:rsidRPr="009275FF">
        <w:rPr>
          <w:rFonts w:ascii="Times New Roman" w:hAnsi="Times New Roman"/>
          <w:sz w:val="24"/>
          <w:szCs w:val="24"/>
          <w:lang w:val="sq-AL"/>
        </w:rPr>
        <w:t>Kundër vendimit të ZRKKP-së, në bazë të ligjit nr.9235</w:t>
      </w:r>
      <w:r w:rsidR="005331A8">
        <w:rPr>
          <w:rFonts w:ascii="Times New Roman" w:hAnsi="Times New Roman"/>
          <w:sz w:val="24"/>
          <w:szCs w:val="24"/>
          <w:lang w:val="sq-AL"/>
        </w:rPr>
        <w:t>,</w:t>
      </w:r>
      <w:r w:rsidRPr="009275FF">
        <w:rPr>
          <w:rFonts w:ascii="Times New Roman" w:hAnsi="Times New Roman"/>
          <w:sz w:val="24"/>
          <w:szCs w:val="24"/>
          <w:lang w:val="sq-AL"/>
        </w:rPr>
        <w:t xml:space="preserve"> datë 29.07.2004 </w:t>
      </w:r>
      <w:r w:rsidR="005331A8">
        <w:rPr>
          <w:rFonts w:ascii="Times New Roman" w:hAnsi="Times New Roman"/>
          <w:sz w:val="24"/>
          <w:szCs w:val="24"/>
          <w:lang w:val="sq-AL"/>
        </w:rPr>
        <w:t>“</w:t>
      </w:r>
      <w:r w:rsidRPr="009275FF">
        <w:rPr>
          <w:rFonts w:ascii="Times New Roman" w:hAnsi="Times New Roman"/>
          <w:sz w:val="24"/>
          <w:szCs w:val="24"/>
          <w:lang w:val="sq-AL"/>
        </w:rPr>
        <w:t>Për kthimin e kompensimin e pronës</w:t>
      </w:r>
      <w:r w:rsidR="005331A8">
        <w:rPr>
          <w:rFonts w:ascii="Times New Roman" w:hAnsi="Times New Roman"/>
          <w:sz w:val="24"/>
          <w:szCs w:val="24"/>
          <w:lang w:val="sq-AL"/>
        </w:rPr>
        <w:t>”</w:t>
      </w:r>
      <w:r w:rsidRPr="009275FF">
        <w:rPr>
          <w:rFonts w:ascii="Times New Roman" w:hAnsi="Times New Roman"/>
          <w:sz w:val="24"/>
          <w:szCs w:val="24"/>
          <w:lang w:val="sq-AL"/>
        </w:rPr>
        <w:t>, në datën 07.09.2009 shtetasja H.S. ka bërë ankim në AKKKP-</w:t>
      </w:r>
      <w:r w:rsidR="005331A8">
        <w:rPr>
          <w:rFonts w:ascii="Times New Roman" w:hAnsi="Times New Roman"/>
          <w:sz w:val="24"/>
          <w:szCs w:val="24"/>
          <w:lang w:val="sq-AL"/>
        </w:rPr>
        <w:t>n</w:t>
      </w:r>
      <w:r w:rsidRPr="009275FF">
        <w:rPr>
          <w:rFonts w:ascii="Times New Roman" w:hAnsi="Times New Roman"/>
          <w:sz w:val="24"/>
          <w:szCs w:val="24"/>
          <w:lang w:val="sq-AL"/>
        </w:rPr>
        <w:t>ë Tiranë, por nuk ka marrë përgjigje për ankimin. Në këto kushte ajo i është drejtuar me kërkesëpadi Gjykatës së Rrethit Gjyqësor Vlorë.</w:t>
      </w:r>
    </w:p>
    <w:p w:rsidR="00223439" w:rsidRDefault="002670E2" w:rsidP="00223439">
      <w:pPr>
        <w:pStyle w:val="ListParagraph"/>
        <w:tabs>
          <w:tab w:val="left" w:pos="720"/>
        </w:tabs>
        <w:spacing w:line="360" w:lineRule="auto"/>
        <w:ind w:left="0"/>
        <w:jc w:val="both"/>
        <w:rPr>
          <w:rFonts w:ascii="Times New Roman" w:hAnsi="Times New Roman"/>
          <w:bCs/>
          <w:sz w:val="24"/>
          <w:szCs w:val="24"/>
          <w:lang w:val="sq-AL"/>
        </w:rPr>
      </w:pPr>
      <w:r>
        <w:rPr>
          <w:rFonts w:ascii="Times New Roman" w:hAnsi="Times New Roman"/>
          <w:sz w:val="24"/>
          <w:szCs w:val="24"/>
          <w:lang w:val="sq-AL"/>
        </w:rPr>
        <w:tab/>
      </w:r>
      <w:r>
        <w:rPr>
          <w:rFonts w:ascii="Times New Roman" w:hAnsi="Times New Roman"/>
          <w:bCs/>
          <w:sz w:val="24"/>
          <w:szCs w:val="24"/>
          <w:lang w:val="sq-AL"/>
        </w:rPr>
        <w:t xml:space="preserve">3. </w:t>
      </w:r>
      <w:r w:rsidR="00B21781" w:rsidRPr="009275FF">
        <w:rPr>
          <w:rFonts w:ascii="Times New Roman" w:hAnsi="Times New Roman"/>
          <w:sz w:val="24"/>
          <w:szCs w:val="24"/>
          <w:lang w:val="sq-AL"/>
        </w:rPr>
        <w:t>Gjykata e Rrethit Gjyqësor Vlorë, me vendimin nr.687, datë 25.03.2010, ka vendosur pranimin e padisë</w:t>
      </w:r>
      <w:r w:rsidR="00226807">
        <w:rPr>
          <w:rFonts w:ascii="Times New Roman" w:hAnsi="Times New Roman"/>
          <w:sz w:val="24"/>
          <w:szCs w:val="24"/>
          <w:lang w:val="sq-AL"/>
        </w:rPr>
        <w:t>,</w:t>
      </w:r>
      <w:r w:rsidR="00B21781" w:rsidRPr="009275FF">
        <w:rPr>
          <w:rFonts w:ascii="Times New Roman" w:hAnsi="Times New Roman"/>
          <w:sz w:val="24"/>
          <w:szCs w:val="24"/>
          <w:lang w:val="sq-AL"/>
        </w:rPr>
        <w:t xml:space="preserve"> duke ndryshuar vendimin nr.168, datë 30.06.2009 të ZRKKP-së Vlorë</w:t>
      </w:r>
      <w:r w:rsidR="00226807">
        <w:rPr>
          <w:rFonts w:ascii="Times New Roman" w:hAnsi="Times New Roman"/>
          <w:sz w:val="24"/>
          <w:szCs w:val="24"/>
          <w:lang w:val="sq-AL"/>
        </w:rPr>
        <w:t>, dhe d</w:t>
      </w:r>
      <w:r w:rsidR="00B21781" w:rsidRPr="009275FF">
        <w:rPr>
          <w:rFonts w:ascii="Times New Roman" w:hAnsi="Times New Roman"/>
          <w:sz w:val="24"/>
          <w:szCs w:val="24"/>
          <w:lang w:val="sq-AL"/>
        </w:rPr>
        <w:t>etyrimin e A</w:t>
      </w:r>
      <w:r w:rsidR="00226807">
        <w:rPr>
          <w:rFonts w:ascii="Times New Roman" w:hAnsi="Times New Roman"/>
          <w:sz w:val="24"/>
          <w:szCs w:val="24"/>
          <w:lang w:val="sq-AL"/>
        </w:rPr>
        <w:t xml:space="preserve">KKKP-së </w:t>
      </w:r>
      <w:r w:rsidR="00B21781" w:rsidRPr="009275FF">
        <w:rPr>
          <w:rFonts w:ascii="Times New Roman" w:hAnsi="Times New Roman"/>
          <w:sz w:val="24"/>
          <w:szCs w:val="24"/>
          <w:lang w:val="sq-AL"/>
        </w:rPr>
        <w:t>t</w:t>
      </w:r>
      <w:r w:rsidR="00D65E36">
        <w:rPr>
          <w:rFonts w:ascii="Times New Roman" w:hAnsi="Times New Roman"/>
          <w:sz w:val="24"/>
          <w:szCs w:val="24"/>
          <w:lang w:val="sq-AL"/>
        </w:rPr>
        <w:t>`i</w:t>
      </w:r>
      <w:r w:rsidR="00B21781" w:rsidRPr="009275FF">
        <w:rPr>
          <w:rFonts w:ascii="Times New Roman" w:hAnsi="Times New Roman"/>
          <w:sz w:val="24"/>
          <w:szCs w:val="24"/>
          <w:lang w:val="sq-AL"/>
        </w:rPr>
        <w:t xml:space="preserve"> kthejë në natyrë një sipërfaqe toke 3.6 ha, të ndodhur në vendin e quajtur “Avllatoria” të Himarës, me kufijtë të përcaktuar.</w:t>
      </w:r>
    </w:p>
    <w:p w:rsidR="00223439" w:rsidRDefault="00223439" w:rsidP="00223439">
      <w:pPr>
        <w:pStyle w:val="ListParagraph"/>
        <w:tabs>
          <w:tab w:val="left" w:pos="720"/>
        </w:tabs>
        <w:spacing w:line="360" w:lineRule="auto"/>
        <w:ind w:left="0"/>
        <w:jc w:val="both"/>
        <w:rPr>
          <w:rFonts w:ascii="Times New Roman" w:hAnsi="Times New Roman"/>
          <w:sz w:val="24"/>
          <w:szCs w:val="24"/>
          <w:lang w:val="sq-AL" w:eastAsia="sq-AL"/>
        </w:rPr>
      </w:pPr>
      <w:r>
        <w:rPr>
          <w:rFonts w:ascii="Times New Roman" w:hAnsi="Times New Roman"/>
          <w:bCs/>
          <w:sz w:val="24"/>
          <w:szCs w:val="24"/>
          <w:lang w:val="sq-AL"/>
        </w:rPr>
        <w:tab/>
        <w:t xml:space="preserve">4. </w:t>
      </w:r>
      <w:r w:rsidR="00B21781" w:rsidRPr="009275FF">
        <w:rPr>
          <w:rFonts w:ascii="Times New Roman" w:hAnsi="Times New Roman"/>
          <w:sz w:val="24"/>
          <w:szCs w:val="24"/>
          <w:lang w:val="sq-AL"/>
        </w:rPr>
        <w:t>Gjykata e Apelit Vlorë, me vendimin nr.292, datë 21.03.2012, ka vendosur l</w:t>
      </w:r>
      <w:r w:rsidR="00B21781" w:rsidRPr="009275FF">
        <w:rPr>
          <w:rFonts w:ascii="Times New Roman" w:hAnsi="Times New Roman"/>
          <w:sz w:val="24"/>
          <w:szCs w:val="24"/>
          <w:lang w:val="sq-AL" w:eastAsia="sq-AL"/>
        </w:rPr>
        <w:t>ënien në fuqi të vendimit nr.687, datë 25.03.2010 të Gjy</w:t>
      </w:r>
      <w:r>
        <w:rPr>
          <w:rFonts w:ascii="Times New Roman" w:hAnsi="Times New Roman"/>
          <w:sz w:val="24"/>
          <w:szCs w:val="24"/>
          <w:lang w:val="sq-AL" w:eastAsia="sq-AL"/>
        </w:rPr>
        <w:t>katës së Rrethit Gjyqësor Vlorë.</w:t>
      </w:r>
    </w:p>
    <w:p w:rsidR="00223439" w:rsidRDefault="00223439" w:rsidP="00223439">
      <w:pPr>
        <w:pStyle w:val="ListParagraph"/>
        <w:tabs>
          <w:tab w:val="left" w:pos="720"/>
        </w:tabs>
        <w:spacing w:line="360" w:lineRule="auto"/>
        <w:ind w:left="0"/>
        <w:jc w:val="both"/>
        <w:rPr>
          <w:rFonts w:ascii="Times New Roman" w:hAnsi="Times New Roman"/>
          <w:bCs/>
          <w:sz w:val="24"/>
          <w:szCs w:val="24"/>
          <w:lang w:val="sq-AL"/>
        </w:rPr>
      </w:pPr>
      <w:r>
        <w:rPr>
          <w:rFonts w:ascii="Times New Roman" w:hAnsi="Times New Roman"/>
          <w:sz w:val="24"/>
          <w:szCs w:val="24"/>
          <w:lang w:val="sq-AL" w:eastAsia="sq-AL"/>
        </w:rPr>
        <w:tab/>
        <w:t xml:space="preserve">5. </w:t>
      </w:r>
      <w:r w:rsidR="00B21781" w:rsidRPr="009275FF">
        <w:rPr>
          <w:rFonts w:ascii="Times New Roman" w:hAnsi="Times New Roman"/>
          <w:sz w:val="24"/>
          <w:szCs w:val="24"/>
          <w:lang w:val="sq-AL"/>
        </w:rPr>
        <w:t xml:space="preserve">Kundër këtij vendimi </w:t>
      </w:r>
      <w:r w:rsidR="001F2CFD">
        <w:rPr>
          <w:rFonts w:ascii="Times New Roman" w:hAnsi="Times New Roman"/>
          <w:sz w:val="24"/>
          <w:szCs w:val="24"/>
          <w:lang w:val="sq-AL"/>
        </w:rPr>
        <w:t>ka</w:t>
      </w:r>
      <w:r w:rsidR="00B21781" w:rsidRPr="009275FF">
        <w:rPr>
          <w:rFonts w:ascii="Times New Roman" w:hAnsi="Times New Roman"/>
          <w:sz w:val="24"/>
          <w:szCs w:val="24"/>
          <w:lang w:val="sq-AL"/>
        </w:rPr>
        <w:t xml:space="preserve"> paraqitur rekurs A</w:t>
      </w:r>
      <w:r w:rsidR="001F2CFD">
        <w:rPr>
          <w:rFonts w:ascii="Times New Roman" w:hAnsi="Times New Roman"/>
          <w:sz w:val="24"/>
          <w:szCs w:val="24"/>
          <w:lang w:val="sq-AL"/>
        </w:rPr>
        <w:t xml:space="preserve">KKKP-ja </w:t>
      </w:r>
      <w:r w:rsidR="00B21781" w:rsidRPr="009275FF">
        <w:rPr>
          <w:rFonts w:ascii="Times New Roman" w:hAnsi="Times New Roman"/>
          <w:sz w:val="24"/>
          <w:szCs w:val="24"/>
          <w:lang w:val="sq-AL"/>
        </w:rPr>
        <w:t>dhe Avokatura e Shtetit. Kolegji Civil i Gjykatës së Lartë, me vendimin nr.00-2015-2833 (346), datë 02.07.2015, ka vendosur prishjen e vendimit nr.292, datë 21.03.2012 të Gjykatës së Apelit Vlorë, të vendimit nr.687, datë 25.03.2010 të Gjykatës së Rrethit Gjyqësor Vlorë dhe nxjerrjen e çështjes jashtë juridiksionit gjyqësor.</w:t>
      </w:r>
    </w:p>
    <w:p w:rsidR="00A563EC" w:rsidRDefault="00223439" w:rsidP="00223439">
      <w:pPr>
        <w:pStyle w:val="ListParagraph"/>
        <w:tabs>
          <w:tab w:val="left" w:pos="720"/>
        </w:tabs>
        <w:spacing w:line="360" w:lineRule="auto"/>
        <w:ind w:left="0"/>
        <w:jc w:val="both"/>
        <w:rPr>
          <w:rFonts w:ascii="Times New Roman" w:hAnsi="Times New Roman"/>
          <w:sz w:val="24"/>
          <w:szCs w:val="24"/>
          <w:lang w:val="sq-AL"/>
        </w:rPr>
      </w:pPr>
      <w:r>
        <w:rPr>
          <w:rFonts w:ascii="Times New Roman" w:hAnsi="Times New Roman"/>
          <w:bCs/>
          <w:sz w:val="24"/>
          <w:szCs w:val="24"/>
          <w:lang w:val="sq-AL"/>
        </w:rPr>
        <w:tab/>
        <w:t xml:space="preserve">6. </w:t>
      </w:r>
      <w:r w:rsidR="00B16721" w:rsidRPr="009275FF">
        <w:rPr>
          <w:rFonts w:ascii="Times New Roman" w:hAnsi="Times New Roman"/>
          <w:sz w:val="24"/>
          <w:szCs w:val="24"/>
          <w:lang w:val="sq-AL"/>
        </w:rPr>
        <w:t>Kërkuesi i është drejtuar Gjykatës Kushtetuese (Gjykata), e cila</w:t>
      </w:r>
      <w:r w:rsidR="004A5F2B">
        <w:rPr>
          <w:rFonts w:ascii="Times New Roman" w:hAnsi="Times New Roman"/>
          <w:sz w:val="24"/>
          <w:szCs w:val="24"/>
          <w:lang w:val="sq-AL"/>
        </w:rPr>
        <w:t>,</w:t>
      </w:r>
      <w:r w:rsidR="00B16721" w:rsidRPr="009275FF">
        <w:rPr>
          <w:rFonts w:ascii="Times New Roman" w:hAnsi="Times New Roman"/>
          <w:sz w:val="24"/>
          <w:szCs w:val="24"/>
          <w:lang w:val="sq-AL"/>
        </w:rPr>
        <w:t xml:space="preserve"> me vendimin nr.131/2017</w:t>
      </w:r>
      <w:r w:rsidR="004A5F2B">
        <w:rPr>
          <w:rFonts w:ascii="Times New Roman" w:hAnsi="Times New Roman"/>
          <w:sz w:val="24"/>
          <w:szCs w:val="24"/>
          <w:lang w:val="sq-AL"/>
        </w:rPr>
        <w:t>,</w:t>
      </w:r>
      <w:r w:rsidR="00B16721" w:rsidRPr="009275FF">
        <w:rPr>
          <w:rFonts w:ascii="Times New Roman" w:hAnsi="Times New Roman"/>
          <w:sz w:val="24"/>
          <w:szCs w:val="24"/>
          <w:lang w:val="sq-AL"/>
        </w:rPr>
        <w:t xml:space="preserve"> ka vendosur </w:t>
      </w:r>
      <w:r w:rsidR="00DE0BE2" w:rsidRPr="009275FF">
        <w:rPr>
          <w:rFonts w:ascii="Times New Roman" w:hAnsi="Times New Roman"/>
          <w:sz w:val="24"/>
          <w:szCs w:val="24"/>
          <w:lang w:val="sq-AL"/>
        </w:rPr>
        <w:t xml:space="preserve">se </w:t>
      </w:r>
      <w:r w:rsidR="00DE0BE2" w:rsidRPr="002670E2">
        <w:rPr>
          <w:rFonts w:ascii="Times New Roman" w:hAnsi="Times New Roman"/>
          <w:sz w:val="24"/>
          <w:szCs w:val="24"/>
          <w:lang w:val="sq-AL"/>
        </w:rPr>
        <w:t>kërkuesi nuk legjitimohet</w:t>
      </w:r>
      <w:r w:rsidR="00DE0BE2" w:rsidRPr="009275FF">
        <w:rPr>
          <w:rFonts w:ascii="Times New Roman" w:hAnsi="Times New Roman"/>
          <w:i/>
          <w:sz w:val="24"/>
          <w:szCs w:val="24"/>
          <w:lang w:val="sq-AL"/>
        </w:rPr>
        <w:t xml:space="preserve"> ratione personae </w:t>
      </w:r>
      <w:r w:rsidR="00DE0BE2" w:rsidRPr="009275FF">
        <w:rPr>
          <w:rFonts w:ascii="Times New Roman" w:hAnsi="Times New Roman"/>
          <w:sz w:val="24"/>
          <w:szCs w:val="24"/>
          <w:lang w:val="sq-AL"/>
        </w:rPr>
        <w:t>për të vënë në lëvizje Gjykatën Kushtetuese</w:t>
      </w:r>
      <w:r w:rsidR="00DE0BE2" w:rsidRPr="009275FF">
        <w:rPr>
          <w:rFonts w:ascii="Times New Roman" w:hAnsi="Times New Roman"/>
          <w:bCs/>
          <w:sz w:val="24"/>
          <w:szCs w:val="24"/>
          <w:lang w:val="sq-AL"/>
        </w:rPr>
        <w:t xml:space="preserve">. </w:t>
      </w:r>
      <w:r w:rsidR="00181ADD" w:rsidRPr="009275FF">
        <w:rPr>
          <w:rFonts w:ascii="Times New Roman" w:hAnsi="Times New Roman"/>
          <w:bCs/>
          <w:sz w:val="24"/>
          <w:szCs w:val="24"/>
          <w:lang w:val="sq-AL"/>
        </w:rPr>
        <w:t>Në këtë vendim Gjykata është shprehur: “</w:t>
      </w:r>
      <w:r w:rsidR="0098404B" w:rsidRPr="009275FF">
        <w:rPr>
          <w:rFonts w:ascii="Times New Roman" w:hAnsi="Times New Roman"/>
          <w:sz w:val="24"/>
          <w:szCs w:val="24"/>
          <w:lang w:val="sq-AL"/>
        </w:rPr>
        <w:t>Kolegji konstaton se bazuar në vendimet gjyqësore objekt kërkese kërkuesi nuk ka qenë palë në procesin civil të zhvilluar në gjykatat e juridiksionit të zakonshëm. Nga vendimet gjyqësore rezulton se palë paditë</w:t>
      </w:r>
      <w:r w:rsidR="002C7AAD" w:rsidRPr="009275FF">
        <w:rPr>
          <w:rFonts w:ascii="Times New Roman" w:hAnsi="Times New Roman"/>
          <w:sz w:val="24"/>
          <w:szCs w:val="24"/>
          <w:lang w:val="sq-AL"/>
        </w:rPr>
        <w:t>se ka qenë shtetasja H.S</w:t>
      </w:r>
      <w:r w:rsidR="0098404B" w:rsidRPr="009275FF">
        <w:rPr>
          <w:rFonts w:ascii="Times New Roman" w:hAnsi="Times New Roman"/>
          <w:sz w:val="24"/>
          <w:szCs w:val="24"/>
          <w:lang w:val="sq-AL"/>
        </w:rPr>
        <w:t>. K</w:t>
      </w:r>
      <w:r w:rsidR="009F69CE" w:rsidRPr="009275FF">
        <w:rPr>
          <w:rFonts w:ascii="Times New Roman" w:hAnsi="Times New Roman"/>
          <w:bCs/>
          <w:sz w:val="24"/>
          <w:szCs w:val="24"/>
          <w:lang w:val="sq-AL"/>
        </w:rPr>
        <w:t xml:space="preserve">ërkuesi </w:t>
      </w:r>
      <w:r w:rsidR="009F69CE" w:rsidRPr="009275FF">
        <w:rPr>
          <w:rFonts w:ascii="Times New Roman" w:hAnsi="Times New Roman"/>
          <w:sz w:val="24"/>
          <w:szCs w:val="24"/>
          <w:lang w:val="sq-AL"/>
        </w:rPr>
        <w:t xml:space="preserve">i drejtohet me kërkesë Gjykatës Kushtetuese në cilësinë e trashëgimtarit, </w:t>
      </w:r>
      <w:r w:rsidR="009F69CE" w:rsidRPr="009275FF">
        <w:rPr>
          <w:rFonts w:ascii="Times New Roman" w:hAnsi="Times New Roman"/>
          <w:sz w:val="24"/>
          <w:szCs w:val="24"/>
          <w:lang w:val="sq-AL"/>
        </w:rPr>
        <w:lastRenderedPageBreak/>
        <w:t xml:space="preserve">në mbrojtje të interesave pasurorë dhe jopasurorë, por nuk ka depozituar asnjë akt për të vërtetuar faktin e qenies trashëgimtar”. </w:t>
      </w:r>
    </w:p>
    <w:p w:rsidR="00B76F59" w:rsidRDefault="00A563EC" w:rsidP="00B76F59">
      <w:pPr>
        <w:pStyle w:val="ListParagraph"/>
        <w:tabs>
          <w:tab w:val="left" w:pos="720"/>
        </w:tabs>
        <w:spacing w:line="360" w:lineRule="auto"/>
        <w:ind w:left="0"/>
        <w:jc w:val="both"/>
        <w:rPr>
          <w:rFonts w:ascii="Times New Roman" w:hAnsi="Times New Roman"/>
          <w:sz w:val="24"/>
          <w:szCs w:val="24"/>
          <w:lang w:val="sq-AL"/>
        </w:rPr>
      </w:pPr>
      <w:r>
        <w:rPr>
          <w:rFonts w:ascii="Times New Roman" w:hAnsi="Times New Roman"/>
          <w:sz w:val="24"/>
          <w:szCs w:val="24"/>
          <w:lang w:val="sq-AL"/>
        </w:rPr>
        <w:tab/>
        <w:t xml:space="preserve">7. </w:t>
      </w:r>
      <w:r w:rsidR="00F41C13" w:rsidRPr="009275FF">
        <w:rPr>
          <w:rFonts w:ascii="Times New Roman" w:hAnsi="Times New Roman"/>
          <w:sz w:val="24"/>
          <w:szCs w:val="24"/>
          <w:lang w:val="sq-AL"/>
        </w:rPr>
        <w:t>Kërkuesi, në datën 10.07.2017</w:t>
      </w:r>
      <w:r>
        <w:rPr>
          <w:rFonts w:ascii="Times New Roman" w:hAnsi="Times New Roman"/>
          <w:sz w:val="24"/>
          <w:szCs w:val="24"/>
          <w:lang w:val="sq-AL"/>
        </w:rPr>
        <w:t>,</w:t>
      </w:r>
      <w:r w:rsidR="00F41C13" w:rsidRPr="009275FF">
        <w:rPr>
          <w:rFonts w:ascii="Times New Roman" w:hAnsi="Times New Roman"/>
          <w:sz w:val="24"/>
          <w:szCs w:val="24"/>
          <w:lang w:val="sq-AL"/>
        </w:rPr>
        <w:t xml:space="preserve"> </w:t>
      </w:r>
      <w:r w:rsidR="007A627D" w:rsidRPr="009275FF">
        <w:rPr>
          <w:rFonts w:ascii="Times New Roman" w:hAnsi="Times New Roman"/>
          <w:sz w:val="24"/>
          <w:szCs w:val="24"/>
          <w:lang w:val="sq-AL"/>
        </w:rPr>
        <w:t xml:space="preserve">ka </w:t>
      </w:r>
      <w:r w:rsidR="006C1D69" w:rsidRPr="009275FF">
        <w:rPr>
          <w:rFonts w:ascii="Times New Roman" w:hAnsi="Times New Roman"/>
          <w:sz w:val="24"/>
          <w:szCs w:val="24"/>
          <w:lang w:val="sq-AL"/>
        </w:rPr>
        <w:t>paraqitur</w:t>
      </w:r>
      <w:r w:rsidR="007A627D" w:rsidRPr="009275FF">
        <w:rPr>
          <w:rFonts w:ascii="Times New Roman" w:hAnsi="Times New Roman"/>
          <w:sz w:val="24"/>
          <w:szCs w:val="24"/>
          <w:lang w:val="sq-AL"/>
        </w:rPr>
        <w:t xml:space="preserve"> </w:t>
      </w:r>
      <w:r w:rsidR="007A627D" w:rsidRPr="009275FF">
        <w:rPr>
          <w:rFonts w:ascii="Times New Roman" w:hAnsi="Times New Roman"/>
          <w:bCs/>
          <w:sz w:val="24"/>
          <w:szCs w:val="24"/>
          <w:lang w:val="sq-AL"/>
        </w:rPr>
        <w:t>sërish</w:t>
      </w:r>
      <w:r w:rsidR="007A627D" w:rsidRPr="009275FF">
        <w:rPr>
          <w:rFonts w:ascii="Times New Roman" w:hAnsi="Times New Roman"/>
          <w:sz w:val="24"/>
          <w:szCs w:val="24"/>
          <w:lang w:val="sq-AL"/>
        </w:rPr>
        <w:t xml:space="preserve"> në</w:t>
      </w:r>
      <w:r w:rsidR="00DE0BE2" w:rsidRPr="009275FF">
        <w:rPr>
          <w:rFonts w:ascii="Times New Roman" w:hAnsi="Times New Roman"/>
          <w:bCs/>
          <w:sz w:val="24"/>
          <w:szCs w:val="24"/>
          <w:lang w:val="sq-AL"/>
        </w:rPr>
        <w:t xml:space="preserve"> </w:t>
      </w:r>
      <w:r w:rsidR="007A627D" w:rsidRPr="009275FF">
        <w:rPr>
          <w:rFonts w:ascii="Times New Roman" w:hAnsi="Times New Roman"/>
          <w:bCs/>
          <w:sz w:val="24"/>
          <w:szCs w:val="24"/>
          <w:lang w:val="sq-AL"/>
        </w:rPr>
        <w:t xml:space="preserve">Gjykatë një </w:t>
      </w:r>
      <w:r w:rsidR="00DE0BE2" w:rsidRPr="009275FF">
        <w:rPr>
          <w:rFonts w:ascii="Times New Roman" w:hAnsi="Times New Roman"/>
          <w:bCs/>
          <w:sz w:val="24"/>
          <w:szCs w:val="24"/>
          <w:lang w:val="sq-AL"/>
        </w:rPr>
        <w:t>kërkesë me të njëjtin objekt</w:t>
      </w:r>
      <w:r w:rsidR="009C4B3D" w:rsidRPr="009275FF">
        <w:rPr>
          <w:rFonts w:ascii="Times New Roman" w:hAnsi="Times New Roman"/>
          <w:bCs/>
          <w:sz w:val="24"/>
          <w:szCs w:val="24"/>
          <w:lang w:val="sq-AL"/>
        </w:rPr>
        <w:t>, shfuqizimin e vendimit nr.</w:t>
      </w:r>
      <w:r w:rsidR="009C4B3D" w:rsidRPr="009275FF">
        <w:rPr>
          <w:rFonts w:ascii="Times New Roman" w:hAnsi="Times New Roman"/>
          <w:sz w:val="24"/>
          <w:szCs w:val="24"/>
          <w:lang w:val="sq-AL"/>
        </w:rPr>
        <w:t xml:space="preserve">00-2015-2833 (346), datë 02.07.2015 të </w:t>
      </w:r>
      <w:r>
        <w:rPr>
          <w:rFonts w:ascii="Times New Roman" w:hAnsi="Times New Roman"/>
          <w:sz w:val="24"/>
          <w:szCs w:val="24"/>
          <w:lang w:val="sq-AL"/>
        </w:rPr>
        <w:t xml:space="preserve">Kolegjit Civil të </w:t>
      </w:r>
      <w:r w:rsidR="009C4B3D" w:rsidRPr="009275FF">
        <w:rPr>
          <w:rFonts w:ascii="Times New Roman" w:hAnsi="Times New Roman"/>
          <w:sz w:val="24"/>
          <w:szCs w:val="24"/>
          <w:lang w:val="sq-AL"/>
        </w:rPr>
        <w:t>Gjykatës së Lartë.</w:t>
      </w:r>
    </w:p>
    <w:p w:rsidR="00B76F59" w:rsidRDefault="00B76F59" w:rsidP="00B76F59">
      <w:pPr>
        <w:pStyle w:val="ListParagraph"/>
        <w:tabs>
          <w:tab w:val="left" w:pos="720"/>
        </w:tabs>
        <w:spacing w:line="360" w:lineRule="auto"/>
        <w:ind w:left="0"/>
        <w:jc w:val="both"/>
        <w:rPr>
          <w:rFonts w:ascii="Times New Roman" w:hAnsi="Times New Roman"/>
          <w:sz w:val="24"/>
          <w:szCs w:val="24"/>
          <w:lang w:val="sq-AL"/>
        </w:rPr>
      </w:pPr>
    </w:p>
    <w:p w:rsidR="00C871A1" w:rsidRPr="00B76F59" w:rsidRDefault="00C871A1" w:rsidP="00B76F59">
      <w:pPr>
        <w:pStyle w:val="ListParagraph"/>
        <w:tabs>
          <w:tab w:val="left" w:pos="720"/>
        </w:tabs>
        <w:spacing w:line="360" w:lineRule="auto"/>
        <w:ind w:left="0"/>
        <w:jc w:val="center"/>
        <w:rPr>
          <w:rFonts w:ascii="Times New Roman" w:hAnsi="Times New Roman"/>
          <w:sz w:val="24"/>
          <w:szCs w:val="24"/>
          <w:lang w:val="sq-AL"/>
        </w:rPr>
      </w:pPr>
      <w:r w:rsidRPr="009275FF">
        <w:rPr>
          <w:rFonts w:ascii="Times New Roman" w:hAnsi="Times New Roman"/>
          <w:b/>
          <w:bCs/>
          <w:sz w:val="24"/>
          <w:szCs w:val="24"/>
          <w:lang w:val="sq-AL"/>
        </w:rPr>
        <w:t>II</w:t>
      </w:r>
    </w:p>
    <w:p w:rsidR="00B76F59" w:rsidRDefault="00223439" w:rsidP="00B76F59">
      <w:pPr>
        <w:pStyle w:val="BodyText"/>
        <w:tabs>
          <w:tab w:val="left" w:pos="720"/>
          <w:tab w:val="left" w:pos="1260"/>
        </w:tabs>
        <w:spacing w:line="360" w:lineRule="auto"/>
        <w:rPr>
          <w:sz w:val="24"/>
          <w:lang w:val="sq-AL"/>
        </w:rPr>
      </w:pPr>
      <w:r>
        <w:rPr>
          <w:bCs/>
          <w:sz w:val="24"/>
          <w:lang w:val="sq-AL"/>
        </w:rPr>
        <w:tab/>
      </w:r>
      <w:r w:rsidR="005350DB">
        <w:rPr>
          <w:bCs/>
          <w:sz w:val="24"/>
          <w:lang w:val="sq-AL"/>
        </w:rPr>
        <w:t>8</w:t>
      </w:r>
      <w:r>
        <w:rPr>
          <w:bCs/>
          <w:sz w:val="24"/>
          <w:lang w:val="sq-AL"/>
        </w:rPr>
        <w:t xml:space="preserve">. </w:t>
      </w:r>
      <w:r w:rsidR="00C871A1" w:rsidRPr="009275FF">
        <w:rPr>
          <w:b/>
          <w:bCs/>
          <w:i/>
          <w:sz w:val="24"/>
          <w:lang w:val="sq-AL"/>
        </w:rPr>
        <w:t>Kërkuesi</w:t>
      </w:r>
      <w:r w:rsidR="005350DB">
        <w:rPr>
          <w:b/>
          <w:bCs/>
          <w:i/>
          <w:sz w:val="24"/>
          <w:lang w:val="sq-AL"/>
        </w:rPr>
        <w:t xml:space="preserve"> </w:t>
      </w:r>
      <w:r w:rsidR="00EF5345" w:rsidRPr="009275FF">
        <w:rPr>
          <w:bCs/>
          <w:sz w:val="24"/>
          <w:lang w:val="sq-AL"/>
        </w:rPr>
        <w:t xml:space="preserve">i është drejtuar Gjykatës </w:t>
      </w:r>
      <w:r w:rsidR="00001288" w:rsidRPr="009275FF">
        <w:rPr>
          <w:bCs/>
          <w:sz w:val="24"/>
          <w:lang w:val="sq-AL"/>
        </w:rPr>
        <w:t xml:space="preserve">për herë të dytë me kërkesë me të njëjtin objekt. Ai ka pretenduar se </w:t>
      </w:r>
      <w:r w:rsidR="00181ADD" w:rsidRPr="009275FF">
        <w:rPr>
          <w:bCs/>
          <w:sz w:val="24"/>
          <w:lang w:val="sq-AL"/>
        </w:rPr>
        <w:t>është trashëgimtar i shtetases H.S. dhe si i tillë legjitimohet t’i drejtohet Gjykatës</w:t>
      </w:r>
      <w:r w:rsidR="006C1D69" w:rsidRPr="009275FF">
        <w:rPr>
          <w:bCs/>
          <w:sz w:val="24"/>
          <w:lang w:val="sq-AL"/>
        </w:rPr>
        <w:t xml:space="preserve"> për pretendimet e tij. Për të vërtetuar këtë</w:t>
      </w:r>
      <w:r w:rsidR="00293471" w:rsidRPr="009275FF">
        <w:rPr>
          <w:bCs/>
          <w:sz w:val="24"/>
          <w:lang w:val="sq-AL"/>
        </w:rPr>
        <w:t xml:space="preserve"> fakt ai ka depozituar urdhrin nr.57/2017 të Gjykatës së Paqit Halndri të Athinës, i cili</w:t>
      </w:r>
      <w:r w:rsidR="00DB3DF7">
        <w:rPr>
          <w:bCs/>
          <w:sz w:val="24"/>
          <w:lang w:val="sq-AL"/>
        </w:rPr>
        <w:t>,</w:t>
      </w:r>
      <w:r w:rsidR="00293471" w:rsidRPr="009275FF">
        <w:rPr>
          <w:bCs/>
          <w:sz w:val="24"/>
          <w:lang w:val="sq-AL"/>
        </w:rPr>
        <w:t xml:space="preserve"> sipas tij</w:t>
      </w:r>
      <w:r w:rsidR="00DB3DF7">
        <w:rPr>
          <w:bCs/>
          <w:sz w:val="24"/>
          <w:lang w:val="sq-AL"/>
        </w:rPr>
        <w:t>,</w:t>
      </w:r>
      <w:r w:rsidR="00293471" w:rsidRPr="009275FF">
        <w:rPr>
          <w:bCs/>
          <w:sz w:val="24"/>
          <w:lang w:val="sq-AL"/>
        </w:rPr>
        <w:t xml:space="preserve"> vërteton </w:t>
      </w:r>
      <w:r w:rsidR="00CC7232" w:rsidRPr="009275FF">
        <w:rPr>
          <w:bCs/>
          <w:sz w:val="24"/>
          <w:lang w:val="sq-AL"/>
        </w:rPr>
        <w:t>se kërkuesi është trashëgimtar i shtetases H.S. (djali i saj).</w:t>
      </w:r>
      <w:r w:rsidR="00181ADD" w:rsidRPr="009275FF">
        <w:rPr>
          <w:bCs/>
          <w:sz w:val="24"/>
          <w:lang w:val="sq-AL"/>
        </w:rPr>
        <w:t xml:space="preserve"> </w:t>
      </w:r>
      <w:r w:rsidR="00C772C6" w:rsidRPr="009275FF">
        <w:rPr>
          <w:bCs/>
          <w:sz w:val="24"/>
          <w:lang w:val="sq-AL"/>
        </w:rPr>
        <w:t>Në këto kushte</w:t>
      </w:r>
      <w:r w:rsidR="00C67390" w:rsidRPr="009275FF">
        <w:rPr>
          <w:bCs/>
          <w:sz w:val="24"/>
          <w:lang w:val="sq-AL"/>
        </w:rPr>
        <w:t>,</w:t>
      </w:r>
      <w:r w:rsidR="00C772C6" w:rsidRPr="009275FF">
        <w:rPr>
          <w:bCs/>
          <w:sz w:val="24"/>
          <w:lang w:val="sq-AL"/>
        </w:rPr>
        <w:t xml:space="preserve"> kërkuesi ka kërkuar nga Gjykata rishqyrtimin e pretendimit të tij për shfuqizimin e vendimit nr.</w:t>
      </w:r>
      <w:r w:rsidR="00C772C6" w:rsidRPr="009275FF">
        <w:rPr>
          <w:sz w:val="24"/>
          <w:lang w:val="sq-AL"/>
        </w:rPr>
        <w:t>00-2015-2833 (346), datë 02.07.2015 të Gjykatës së Lartë.</w:t>
      </w:r>
    </w:p>
    <w:p w:rsidR="00B76F59" w:rsidRDefault="00B76F59" w:rsidP="00B76F59">
      <w:pPr>
        <w:pStyle w:val="BodyText"/>
        <w:tabs>
          <w:tab w:val="left" w:pos="720"/>
          <w:tab w:val="left" w:pos="1260"/>
        </w:tabs>
        <w:spacing w:line="360" w:lineRule="auto"/>
        <w:rPr>
          <w:sz w:val="24"/>
          <w:lang w:val="sq-AL"/>
        </w:rPr>
      </w:pPr>
    </w:p>
    <w:p w:rsidR="00B76F59" w:rsidRDefault="00C871A1" w:rsidP="00B76F59">
      <w:pPr>
        <w:pStyle w:val="BodyText"/>
        <w:tabs>
          <w:tab w:val="left" w:pos="720"/>
          <w:tab w:val="left" w:pos="1260"/>
        </w:tabs>
        <w:spacing w:line="360" w:lineRule="auto"/>
        <w:jc w:val="center"/>
        <w:rPr>
          <w:b/>
          <w:sz w:val="24"/>
          <w:lang w:val="sq-AL"/>
        </w:rPr>
      </w:pPr>
      <w:r w:rsidRPr="009275FF">
        <w:rPr>
          <w:b/>
          <w:sz w:val="24"/>
          <w:lang w:val="sq-AL"/>
        </w:rPr>
        <w:t>III</w:t>
      </w:r>
    </w:p>
    <w:p w:rsidR="00C871A1" w:rsidRPr="00B76F59" w:rsidRDefault="00C871A1" w:rsidP="00B76F59">
      <w:pPr>
        <w:pStyle w:val="BodyText"/>
        <w:tabs>
          <w:tab w:val="left" w:pos="720"/>
          <w:tab w:val="left" w:pos="1260"/>
        </w:tabs>
        <w:spacing w:line="360" w:lineRule="auto"/>
        <w:jc w:val="center"/>
        <w:rPr>
          <w:sz w:val="24"/>
          <w:lang w:val="sq-AL"/>
        </w:rPr>
      </w:pPr>
      <w:r w:rsidRPr="009275FF">
        <w:rPr>
          <w:b/>
          <w:sz w:val="24"/>
          <w:lang w:val="sq-AL"/>
        </w:rPr>
        <w:t>Vlerësimi i Kolegjit</w:t>
      </w:r>
    </w:p>
    <w:p w:rsidR="00C81F84" w:rsidRDefault="00DB3DF7" w:rsidP="00C81F84">
      <w:pPr>
        <w:pStyle w:val="ListParagraph"/>
        <w:tabs>
          <w:tab w:val="left" w:pos="720"/>
        </w:tabs>
        <w:spacing w:after="0" w:line="360" w:lineRule="auto"/>
        <w:ind w:left="0"/>
        <w:jc w:val="both"/>
        <w:rPr>
          <w:rFonts w:ascii="Times New Roman" w:hAnsi="Times New Roman"/>
          <w:sz w:val="24"/>
          <w:szCs w:val="24"/>
          <w:lang w:val="sq-AL"/>
        </w:rPr>
      </w:pPr>
      <w:r>
        <w:rPr>
          <w:rFonts w:ascii="Times New Roman" w:hAnsi="Times New Roman"/>
          <w:bCs/>
          <w:sz w:val="24"/>
          <w:szCs w:val="24"/>
          <w:lang w:val="sq-AL"/>
        </w:rPr>
        <w:tab/>
        <w:t xml:space="preserve">9. </w:t>
      </w:r>
      <w:r w:rsidR="00904011" w:rsidRPr="009275FF">
        <w:rPr>
          <w:rFonts w:ascii="Times New Roman" w:hAnsi="Times New Roman"/>
          <w:bCs/>
          <w:sz w:val="24"/>
          <w:szCs w:val="24"/>
          <w:lang w:val="sq-AL"/>
        </w:rPr>
        <w:t>Kolegji thekson se bazuar n</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dispozitat kushtetuese dhe ligjore q</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rregullojn</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veprimtarin</w:t>
      </w:r>
      <w:r w:rsidR="00904011" w:rsidRPr="009275FF">
        <w:rPr>
          <w:rFonts w:ascii="Times New Roman" w:hAnsi="Times New Roman"/>
          <w:sz w:val="24"/>
          <w:szCs w:val="24"/>
          <w:lang w:val="sq-AL"/>
        </w:rPr>
        <w:t>ë</w:t>
      </w:r>
      <w:r w:rsidR="00311909">
        <w:rPr>
          <w:rFonts w:ascii="Times New Roman" w:hAnsi="Times New Roman"/>
          <w:bCs/>
          <w:sz w:val="24"/>
          <w:szCs w:val="24"/>
          <w:lang w:val="sq-AL"/>
        </w:rPr>
        <w:t xml:space="preserve"> e saj</w:t>
      </w:r>
      <w:r w:rsidR="00904011" w:rsidRPr="009275FF">
        <w:rPr>
          <w:rFonts w:ascii="Times New Roman" w:hAnsi="Times New Roman"/>
          <w:bCs/>
          <w:sz w:val="24"/>
          <w:szCs w:val="24"/>
          <w:lang w:val="sq-AL"/>
        </w:rPr>
        <w:t xml:space="preserve"> legjitimiteti i individit p</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rb</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n nj</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nga parakushtet procedurale p</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r t</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v</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n</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n</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l</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vizje këtë Gjykat</w:t>
      </w:r>
      <w:r w:rsidR="00904011" w:rsidRPr="009275FF">
        <w:rPr>
          <w:rFonts w:ascii="Times New Roman" w:hAnsi="Times New Roman"/>
          <w:sz w:val="24"/>
          <w:szCs w:val="24"/>
          <w:lang w:val="sq-AL"/>
        </w:rPr>
        <w:t>ë</w:t>
      </w:r>
      <w:r w:rsidR="00904011" w:rsidRPr="009275FF">
        <w:rPr>
          <w:rFonts w:ascii="Times New Roman" w:hAnsi="Times New Roman"/>
          <w:bCs/>
          <w:sz w:val="24"/>
          <w:szCs w:val="24"/>
          <w:lang w:val="sq-AL"/>
        </w:rPr>
        <w:t xml:space="preserve">. </w:t>
      </w:r>
      <w:r w:rsidR="00904011" w:rsidRPr="009275FF">
        <w:rPr>
          <w:rFonts w:ascii="Times New Roman" w:hAnsi="Times New Roman"/>
          <w:sz w:val="24"/>
          <w:szCs w:val="24"/>
          <w:lang w:val="sq-AL"/>
        </w:rPr>
        <w:t>Individi, në kuptim të neneve 131</w:t>
      </w:r>
      <w:r w:rsidR="00311909">
        <w:rPr>
          <w:rFonts w:ascii="Times New Roman" w:hAnsi="Times New Roman"/>
          <w:sz w:val="24"/>
          <w:szCs w:val="24"/>
          <w:lang w:val="sq-AL"/>
        </w:rPr>
        <w:t>/1/f</w:t>
      </w:r>
      <w:r w:rsidR="00904011" w:rsidRPr="009275FF">
        <w:rPr>
          <w:rFonts w:ascii="Times New Roman" w:hAnsi="Times New Roman"/>
          <w:sz w:val="24"/>
          <w:szCs w:val="24"/>
          <w:lang w:val="sq-AL"/>
        </w:rPr>
        <w:t xml:space="preserve"> dhe 134, pika</w:t>
      </w:r>
      <w:r w:rsidR="00311909">
        <w:rPr>
          <w:rFonts w:ascii="Times New Roman" w:hAnsi="Times New Roman"/>
          <w:sz w:val="24"/>
          <w:szCs w:val="24"/>
          <w:lang w:val="sq-AL"/>
        </w:rPr>
        <w:t>t</w:t>
      </w:r>
      <w:r w:rsidR="00904011" w:rsidRPr="009275FF">
        <w:rPr>
          <w:rFonts w:ascii="Times New Roman" w:hAnsi="Times New Roman"/>
          <w:sz w:val="24"/>
          <w:szCs w:val="24"/>
          <w:lang w:val="sq-AL"/>
        </w:rPr>
        <w:t xml:space="preserve"> 1</w:t>
      </w:r>
      <w:r w:rsidR="00311909">
        <w:rPr>
          <w:rFonts w:ascii="Times New Roman" w:hAnsi="Times New Roman"/>
          <w:sz w:val="24"/>
          <w:szCs w:val="24"/>
          <w:lang w:val="sq-AL"/>
        </w:rPr>
        <w:t>/</w:t>
      </w:r>
      <w:r w:rsidR="00904011" w:rsidRPr="009275FF">
        <w:rPr>
          <w:rFonts w:ascii="Times New Roman" w:hAnsi="Times New Roman"/>
          <w:sz w:val="24"/>
          <w:szCs w:val="24"/>
          <w:lang w:val="sq-AL"/>
        </w:rPr>
        <w:t>i dhe 2</w:t>
      </w:r>
      <w:r w:rsidR="00311909">
        <w:rPr>
          <w:rFonts w:ascii="Times New Roman" w:hAnsi="Times New Roman"/>
          <w:sz w:val="24"/>
          <w:szCs w:val="24"/>
          <w:lang w:val="sq-AL"/>
        </w:rPr>
        <w:t>,</w:t>
      </w:r>
      <w:r w:rsidR="00904011" w:rsidRPr="009275FF">
        <w:rPr>
          <w:rFonts w:ascii="Times New Roman" w:hAnsi="Times New Roman"/>
          <w:sz w:val="24"/>
          <w:szCs w:val="24"/>
          <w:lang w:val="sq-AL"/>
        </w:rPr>
        <w:t xml:space="preserve"> të Kushtetutës, mund të vërë në lëvizje Gjykatën Kushtetuese kur pretendon se i janë cenuar të drejtat kushtetuese për një proces të rregullt ligjor. Individi mund të drejtohet me kërkesë në këtë gjykatë për çështje në të cilat, në bazë të normave procedurale, ai ka qenë palë drejtpërdrejt në proces.</w:t>
      </w:r>
    </w:p>
    <w:p w:rsidR="00C81F84" w:rsidRDefault="00C81F84" w:rsidP="00C81F84">
      <w:pPr>
        <w:pStyle w:val="ListParagraph"/>
        <w:tabs>
          <w:tab w:val="left" w:pos="720"/>
        </w:tabs>
        <w:spacing w:after="0" w:line="360" w:lineRule="auto"/>
        <w:ind w:left="0"/>
        <w:jc w:val="both"/>
        <w:rPr>
          <w:rFonts w:ascii="Times New Roman" w:hAnsi="Times New Roman"/>
          <w:sz w:val="24"/>
          <w:szCs w:val="24"/>
          <w:lang w:val="sq-AL"/>
        </w:rPr>
      </w:pPr>
      <w:r>
        <w:rPr>
          <w:rFonts w:ascii="Times New Roman" w:hAnsi="Times New Roman"/>
          <w:sz w:val="24"/>
          <w:szCs w:val="24"/>
          <w:lang w:val="sq-AL"/>
        </w:rPr>
        <w:tab/>
        <w:t xml:space="preserve">10. </w:t>
      </w:r>
      <w:r w:rsidR="00FA3895" w:rsidRPr="009275FF">
        <w:rPr>
          <w:rFonts w:ascii="Times New Roman" w:hAnsi="Times New Roman"/>
          <w:sz w:val="24"/>
          <w:szCs w:val="24"/>
          <w:lang w:val="sq-AL"/>
        </w:rPr>
        <w:t>Në çështjen konkrete kërkuesi pretendon se është trashëgimtar i shtetases H.S.</w:t>
      </w:r>
      <w:r>
        <w:rPr>
          <w:rFonts w:ascii="Times New Roman" w:hAnsi="Times New Roman"/>
          <w:sz w:val="24"/>
          <w:szCs w:val="24"/>
          <w:lang w:val="sq-AL"/>
        </w:rPr>
        <w:t>,</w:t>
      </w:r>
      <w:r w:rsidR="00FA3895" w:rsidRPr="009275FF">
        <w:rPr>
          <w:rFonts w:ascii="Times New Roman" w:hAnsi="Times New Roman"/>
          <w:sz w:val="24"/>
          <w:szCs w:val="24"/>
          <w:lang w:val="sq-AL"/>
        </w:rPr>
        <w:t xml:space="preserve"> e cila ka qenë palë e paditur në procesin gjyqësor të zhvilluar në gjykatat e zakonshme. </w:t>
      </w:r>
      <w:r w:rsidR="00D048CD" w:rsidRPr="009275FF">
        <w:rPr>
          <w:rFonts w:ascii="Times New Roman" w:hAnsi="Times New Roman"/>
          <w:sz w:val="24"/>
          <w:szCs w:val="24"/>
          <w:lang w:val="sq-AL"/>
        </w:rPr>
        <w:t>Për të provuar këtë a</w:t>
      </w:r>
      <w:r w:rsidR="00F62882" w:rsidRPr="009275FF">
        <w:rPr>
          <w:rFonts w:ascii="Times New Roman" w:hAnsi="Times New Roman"/>
          <w:sz w:val="24"/>
          <w:szCs w:val="24"/>
          <w:lang w:val="sq-AL"/>
        </w:rPr>
        <w:t xml:space="preserve">i </w:t>
      </w:r>
      <w:r w:rsidR="00D048CD" w:rsidRPr="009275FF">
        <w:rPr>
          <w:rFonts w:ascii="Times New Roman" w:hAnsi="Times New Roman"/>
          <w:sz w:val="24"/>
          <w:szCs w:val="24"/>
          <w:lang w:val="sq-AL"/>
        </w:rPr>
        <w:t xml:space="preserve">bashkë me kërkesën </w:t>
      </w:r>
      <w:r w:rsidR="00F62882" w:rsidRPr="009275FF">
        <w:rPr>
          <w:rFonts w:ascii="Times New Roman" w:hAnsi="Times New Roman"/>
          <w:sz w:val="24"/>
          <w:szCs w:val="24"/>
          <w:lang w:val="sq-AL"/>
        </w:rPr>
        <w:t xml:space="preserve">ka depozituar </w:t>
      </w:r>
      <w:r w:rsidR="00D048CD" w:rsidRPr="009275FF">
        <w:rPr>
          <w:rFonts w:ascii="Times New Roman" w:hAnsi="Times New Roman"/>
          <w:sz w:val="24"/>
          <w:szCs w:val="24"/>
          <w:lang w:val="sq-AL"/>
        </w:rPr>
        <w:t xml:space="preserve">edhe </w:t>
      </w:r>
      <w:r w:rsidR="00F62882" w:rsidRPr="009275FF">
        <w:rPr>
          <w:rFonts w:ascii="Times New Roman" w:hAnsi="Times New Roman"/>
          <w:sz w:val="24"/>
          <w:szCs w:val="24"/>
          <w:lang w:val="sq-AL"/>
        </w:rPr>
        <w:t xml:space="preserve">urdhrin </w:t>
      </w:r>
      <w:r w:rsidR="00F62882" w:rsidRPr="009275FF">
        <w:rPr>
          <w:rFonts w:ascii="Times New Roman" w:hAnsi="Times New Roman"/>
          <w:bCs/>
          <w:sz w:val="24"/>
          <w:szCs w:val="24"/>
          <w:lang w:val="sq-AL"/>
        </w:rPr>
        <w:t>nr.57/2017 të Gjykatës së Paqit Halndri të Athinës</w:t>
      </w:r>
      <w:r w:rsidR="00D048CD" w:rsidRPr="009275FF">
        <w:rPr>
          <w:rFonts w:ascii="Times New Roman" w:hAnsi="Times New Roman"/>
          <w:bCs/>
          <w:sz w:val="24"/>
          <w:szCs w:val="24"/>
          <w:lang w:val="sq-AL"/>
        </w:rPr>
        <w:t>,</w:t>
      </w:r>
      <w:r w:rsidR="00F62882" w:rsidRPr="009275FF">
        <w:rPr>
          <w:rFonts w:ascii="Times New Roman" w:hAnsi="Times New Roman"/>
          <w:bCs/>
          <w:sz w:val="24"/>
          <w:szCs w:val="24"/>
          <w:lang w:val="sq-AL"/>
        </w:rPr>
        <w:t xml:space="preserve"> të përkthyer në shqip. </w:t>
      </w:r>
      <w:r w:rsidR="008C0235" w:rsidRPr="009275FF">
        <w:rPr>
          <w:rFonts w:ascii="Times New Roman" w:hAnsi="Times New Roman"/>
          <w:bCs/>
          <w:sz w:val="24"/>
          <w:szCs w:val="24"/>
          <w:lang w:val="sq-AL"/>
        </w:rPr>
        <w:t xml:space="preserve">Nga përmbajtja e </w:t>
      </w:r>
      <w:r w:rsidR="00605192" w:rsidRPr="009275FF">
        <w:rPr>
          <w:rFonts w:ascii="Times New Roman" w:hAnsi="Times New Roman"/>
          <w:bCs/>
          <w:sz w:val="24"/>
          <w:szCs w:val="24"/>
          <w:lang w:val="sq-AL"/>
        </w:rPr>
        <w:t xml:space="preserve">këtij </w:t>
      </w:r>
      <w:r w:rsidR="008C0235" w:rsidRPr="009275FF">
        <w:rPr>
          <w:rFonts w:ascii="Times New Roman" w:hAnsi="Times New Roman"/>
          <w:bCs/>
          <w:sz w:val="24"/>
          <w:szCs w:val="24"/>
          <w:lang w:val="sq-AL"/>
        </w:rPr>
        <w:t xml:space="preserve">dokumentit rezulton se </w:t>
      </w:r>
      <w:r w:rsidR="001729F5" w:rsidRPr="009275FF">
        <w:rPr>
          <w:rFonts w:ascii="Times New Roman" w:hAnsi="Times New Roman"/>
          <w:bCs/>
          <w:sz w:val="24"/>
          <w:szCs w:val="24"/>
          <w:lang w:val="sq-AL"/>
        </w:rPr>
        <w:t>Kyritsis-Spyromilios Periklis është djali i Chaido Kyritsi</w:t>
      </w:r>
      <w:r w:rsidR="00C97582" w:rsidRPr="009275FF">
        <w:rPr>
          <w:rFonts w:ascii="Times New Roman" w:hAnsi="Times New Roman"/>
          <w:bCs/>
          <w:sz w:val="24"/>
          <w:szCs w:val="24"/>
          <w:lang w:val="sq-AL"/>
        </w:rPr>
        <w:t xml:space="preserve"> (Spyromilios), e cila ka vdekur në datën </w:t>
      </w:r>
      <w:r w:rsidR="00C97582" w:rsidRPr="009275FF">
        <w:rPr>
          <w:rFonts w:ascii="Times New Roman" w:hAnsi="Times New Roman"/>
          <w:bCs/>
          <w:sz w:val="24"/>
          <w:szCs w:val="24"/>
          <w:lang w:val="sq-AL"/>
        </w:rPr>
        <w:lastRenderedPageBreak/>
        <w:t xml:space="preserve">23.01.2004. Me anë të testamentit ajo ka lënë trashëgimtar të përgjithshëm djalin </w:t>
      </w:r>
      <w:r w:rsidR="00E33EB1" w:rsidRPr="009275FF">
        <w:rPr>
          <w:rFonts w:ascii="Times New Roman" w:hAnsi="Times New Roman"/>
          <w:bCs/>
          <w:sz w:val="24"/>
          <w:szCs w:val="24"/>
          <w:lang w:val="sq-AL"/>
        </w:rPr>
        <w:t>e</w:t>
      </w:r>
      <w:r w:rsidR="00C97582" w:rsidRPr="009275FF">
        <w:rPr>
          <w:rFonts w:ascii="Times New Roman" w:hAnsi="Times New Roman"/>
          <w:bCs/>
          <w:sz w:val="24"/>
          <w:szCs w:val="24"/>
          <w:lang w:val="sq-AL"/>
        </w:rPr>
        <w:t xml:space="preserve"> saj </w:t>
      </w:r>
      <w:r w:rsidR="00E33EB1" w:rsidRPr="009275FF">
        <w:rPr>
          <w:rFonts w:ascii="Times New Roman" w:hAnsi="Times New Roman"/>
          <w:bCs/>
          <w:sz w:val="24"/>
          <w:szCs w:val="24"/>
          <w:lang w:val="sq-AL"/>
        </w:rPr>
        <w:t>Kyritsis-Spyromilios Periklis dhe fëmijët e tjerë për pjesën takuese të tyre të lënë</w:t>
      </w:r>
      <w:r w:rsidR="00CF283D" w:rsidRPr="009275FF">
        <w:rPr>
          <w:rFonts w:ascii="Times New Roman" w:hAnsi="Times New Roman"/>
          <w:bCs/>
          <w:sz w:val="24"/>
          <w:szCs w:val="24"/>
          <w:lang w:val="sq-AL"/>
        </w:rPr>
        <w:t xml:space="preserve"> pa </w:t>
      </w:r>
      <w:r w:rsidR="00E33EB1" w:rsidRPr="009275FF">
        <w:rPr>
          <w:rFonts w:ascii="Times New Roman" w:hAnsi="Times New Roman"/>
          <w:bCs/>
          <w:sz w:val="24"/>
          <w:szCs w:val="24"/>
          <w:lang w:val="sq-AL"/>
        </w:rPr>
        <w:t>testament</w:t>
      </w:r>
      <w:r w:rsidR="00CF283D" w:rsidRPr="009275FF">
        <w:rPr>
          <w:rFonts w:ascii="Times New Roman" w:hAnsi="Times New Roman"/>
          <w:bCs/>
          <w:sz w:val="24"/>
          <w:szCs w:val="24"/>
          <w:lang w:val="sq-AL"/>
        </w:rPr>
        <w:t xml:space="preserve">. </w:t>
      </w:r>
    </w:p>
    <w:p w:rsidR="004425AB" w:rsidRDefault="00C81F84" w:rsidP="004425AB">
      <w:pPr>
        <w:pStyle w:val="ListParagraph"/>
        <w:tabs>
          <w:tab w:val="left" w:pos="720"/>
        </w:tabs>
        <w:spacing w:after="0" w:line="360" w:lineRule="auto"/>
        <w:ind w:left="0"/>
        <w:jc w:val="both"/>
        <w:rPr>
          <w:rFonts w:ascii="Times New Roman" w:hAnsi="Times New Roman"/>
          <w:sz w:val="24"/>
          <w:szCs w:val="24"/>
          <w:lang w:val="sq-AL"/>
        </w:rPr>
      </w:pPr>
      <w:r>
        <w:rPr>
          <w:rFonts w:ascii="Times New Roman" w:hAnsi="Times New Roman"/>
          <w:sz w:val="24"/>
          <w:szCs w:val="24"/>
          <w:lang w:val="sq-AL"/>
        </w:rPr>
        <w:tab/>
        <w:t xml:space="preserve">11. </w:t>
      </w:r>
      <w:r w:rsidR="00C40A33" w:rsidRPr="009275FF">
        <w:rPr>
          <w:rFonts w:ascii="Times New Roman" w:hAnsi="Times New Roman"/>
          <w:sz w:val="24"/>
          <w:szCs w:val="24"/>
          <w:lang w:val="sq-AL"/>
        </w:rPr>
        <w:t>Sipas nenit 398 të Kodit të Procedurës Civile “v</w:t>
      </w:r>
      <w:r w:rsidR="00C40A33" w:rsidRPr="009275FF">
        <w:rPr>
          <w:rFonts w:ascii="Times New Roman" w:eastAsia="Calibri" w:hAnsi="Times New Roman"/>
          <w:sz w:val="24"/>
          <w:szCs w:val="24"/>
          <w:lang w:val="sq-AL"/>
        </w:rPr>
        <w:t xml:space="preserve">endimi i gjykatës së shtetit të huaj zbatohet në Republikën e Shqipërisë vetëm në bazë të vendimit të gjykatës të apelit që i jep fuqi këtij vendimi dhe ekzekutohet në përputhje me dispozitat përkatëse të këtij Kodi”. </w:t>
      </w:r>
      <w:r w:rsidR="00BD48E7" w:rsidRPr="009275FF">
        <w:rPr>
          <w:rFonts w:ascii="Times New Roman" w:eastAsia="Calibri" w:hAnsi="Times New Roman"/>
          <w:sz w:val="24"/>
          <w:szCs w:val="24"/>
          <w:lang w:val="sq-AL"/>
        </w:rPr>
        <w:t>Nuk rezulton që kërkuesi t’i jetë drejtuar Gjykatës së Apelit për njohjen e vendimit të një gjykate të huaj</w:t>
      </w:r>
      <w:r w:rsidR="00DB75E2" w:rsidRPr="009275FF">
        <w:rPr>
          <w:rFonts w:ascii="Times New Roman" w:eastAsia="Calibri" w:hAnsi="Times New Roman"/>
          <w:sz w:val="24"/>
          <w:szCs w:val="24"/>
          <w:lang w:val="sq-AL"/>
        </w:rPr>
        <w:t>, konkretisht urdhrit nr</w:t>
      </w:r>
      <w:r w:rsidR="00DB75E2" w:rsidRPr="009275FF">
        <w:rPr>
          <w:rFonts w:ascii="Times New Roman" w:hAnsi="Times New Roman"/>
          <w:bCs/>
          <w:sz w:val="24"/>
          <w:szCs w:val="24"/>
          <w:lang w:val="sq-AL"/>
        </w:rPr>
        <w:t xml:space="preserve">.57/2017 të Gjykatës së Paqit Halndri të Athinës. </w:t>
      </w:r>
    </w:p>
    <w:p w:rsidR="004425AB" w:rsidRDefault="004425AB" w:rsidP="004425AB">
      <w:pPr>
        <w:pStyle w:val="ListParagraph"/>
        <w:tabs>
          <w:tab w:val="left" w:pos="720"/>
        </w:tabs>
        <w:spacing w:after="0" w:line="360" w:lineRule="auto"/>
        <w:ind w:left="0"/>
        <w:jc w:val="both"/>
        <w:rPr>
          <w:rFonts w:ascii="Times New Roman" w:hAnsi="Times New Roman"/>
          <w:sz w:val="24"/>
          <w:szCs w:val="24"/>
          <w:lang w:val="sq-AL"/>
        </w:rPr>
      </w:pPr>
      <w:r>
        <w:rPr>
          <w:rFonts w:ascii="Times New Roman" w:hAnsi="Times New Roman"/>
          <w:sz w:val="24"/>
          <w:szCs w:val="24"/>
          <w:lang w:val="sq-AL"/>
        </w:rPr>
        <w:tab/>
        <w:t xml:space="preserve">12. </w:t>
      </w:r>
      <w:r w:rsidR="00DB75E2" w:rsidRPr="009275FF">
        <w:rPr>
          <w:rFonts w:ascii="Times New Roman" w:hAnsi="Times New Roman"/>
          <w:bCs/>
          <w:sz w:val="24"/>
          <w:szCs w:val="24"/>
          <w:lang w:val="sq-AL"/>
        </w:rPr>
        <w:t xml:space="preserve">Edhe nëse do të merrej e mirëqenë se kërkuesi është trashëgimtar i shtetases H.S., e cila ka qenë palë në procesin civil që ka përfunduar në gjykatat e zakonshme, ai nuk legjitimohet </w:t>
      </w:r>
      <w:r w:rsidR="00DB75E2" w:rsidRPr="009275FF">
        <w:rPr>
          <w:rFonts w:ascii="Times New Roman" w:hAnsi="Times New Roman"/>
          <w:bCs/>
          <w:i/>
          <w:sz w:val="24"/>
          <w:szCs w:val="24"/>
          <w:lang w:val="sq-AL"/>
        </w:rPr>
        <w:t>ratione temporis</w:t>
      </w:r>
      <w:r w:rsidR="00DB75E2" w:rsidRPr="009275FF">
        <w:rPr>
          <w:rFonts w:ascii="Times New Roman" w:hAnsi="Times New Roman"/>
          <w:bCs/>
          <w:sz w:val="24"/>
          <w:szCs w:val="24"/>
          <w:lang w:val="sq-AL"/>
        </w:rPr>
        <w:t xml:space="preserve"> t’i drejtohet Gjykatës. </w:t>
      </w:r>
      <w:r w:rsidR="002E05AA" w:rsidRPr="009275FF">
        <w:rPr>
          <w:rFonts w:ascii="Times New Roman" w:hAnsi="Times New Roman"/>
          <w:sz w:val="24"/>
          <w:szCs w:val="24"/>
          <w:lang w:val="sq-AL"/>
        </w:rPr>
        <w:t>Në kuptim të nenit 71/a të ligjit nr.8577, datë 10.02.2000 “Për organizimin dhe funksionimin e Gjykatës Kushtetuese të Republikës së Shqipërisë”, të ndryshuar, individi, pasi të ketë shteruar të gjitha mjetet juridike për mbrojtjen e të drejtave të tij, mund ta paraqesë kërkesën në Gjykatën Kushtetuese brenda 4 m</w:t>
      </w:r>
      <w:r>
        <w:rPr>
          <w:rFonts w:ascii="Times New Roman" w:hAnsi="Times New Roman"/>
          <w:sz w:val="24"/>
          <w:szCs w:val="24"/>
          <w:lang w:val="sq-AL"/>
        </w:rPr>
        <w:t>uajve nga konstatimi i cenimit.</w:t>
      </w:r>
    </w:p>
    <w:p w:rsidR="004425AB" w:rsidRDefault="004425AB" w:rsidP="004425AB">
      <w:pPr>
        <w:pStyle w:val="ListParagraph"/>
        <w:tabs>
          <w:tab w:val="left" w:pos="720"/>
        </w:tabs>
        <w:spacing w:after="0" w:line="360" w:lineRule="auto"/>
        <w:ind w:left="0"/>
        <w:jc w:val="both"/>
        <w:rPr>
          <w:rFonts w:ascii="Times New Roman" w:hAnsi="Times New Roman"/>
          <w:sz w:val="24"/>
          <w:szCs w:val="24"/>
          <w:lang w:val="sq-AL"/>
        </w:rPr>
      </w:pPr>
      <w:r>
        <w:rPr>
          <w:rFonts w:ascii="Times New Roman" w:hAnsi="Times New Roman"/>
          <w:sz w:val="24"/>
          <w:szCs w:val="24"/>
          <w:lang w:val="sq-AL"/>
        </w:rPr>
        <w:tab/>
        <w:t xml:space="preserve">13. </w:t>
      </w:r>
      <w:r w:rsidR="002E05AA" w:rsidRPr="009275FF">
        <w:rPr>
          <w:rFonts w:ascii="Times New Roman" w:hAnsi="Times New Roman"/>
          <w:sz w:val="24"/>
          <w:szCs w:val="24"/>
          <w:lang w:val="sq-AL"/>
        </w:rPr>
        <w:t xml:space="preserve">Në rastin në shqyrtim, Kolegji konstaton se vendimi i Gjykatës </w:t>
      </w:r>
      <w:r w:rsidR="00EA5484" w:rsidRPr="009275FF">
        <w:rPr>
          <w:rFonts w:ascii="Times New Roman" w:hAnsi="Times New Roman"/>
          <w:sz w:val="24"/>
          <w:szCs w:val="24"/>
          <w:lang w:val="sq-AL"/>
        </w:rPr>
        <w:t xml:space="preserve">së Lartë </w:t>
      </w:r>
      <w:r w:rsidR="002E05AA" w:rsidRPr="009275FF">
        <w:rPr>
          <w:rFonts w:ascii="Times New Roman" w:hAnsi="Times New Roman"/>
          <w:sz w:val="24"/>
          <w:szCs w:val="24"/>
          <w:lang w:val="sq-AL"/>
        </w:rPr>
        <w:t>mban</w:t>
      </w:r>
      <w:r w:rsidR="00EA5484" w:rsidRPr="009275FF">
        <w:rPr>
          <w:rFonts w:ascii="Times New Roman" w:hAnsi="Times New Roman"/>
          <w:bCs/>
          <w:sz w:val="24"/>
          <w:szCs w:val="24"/>
          <w:lang w:val="sq-AL"/>
        </w:rPr>
        <w:t xml:space="preserve"> datën 02.07.2015</w:t>
      </w:r>
      <w:r w:rsidR="002E05AA" w:rsidRPr="009275FF">
        <w:rPr>
          <w:rFonts w:ascii="Times New Roman" w:hAnsi="Times New Roman"/>
          <w:bCs/>
          <w:sz w:val="24"/>
          <w:szCs w:val="24"/>
          <w:lang w:val="sq-AL"/>
        </w:rPr>
        <w:t xml:space="preserve">, kurse </w:t>
      </w:r>
      <w:r w:rsidR="002E05AA" w:rsidRPr="009275FF">
        <w:rPr>
          <w:rFonts w:ascii="Times New Roman" w:hAnsi="Times New Roman"/>
          <w:sz w:val="24"/>
          <w:szCs w:val="24"/>
          <w:lang w:val="sq-AL"/>
        </w:rPr>
        <w:t>kërkesa</w:t>
      </w:r>
      <w:r>
        <w:rPr>
          <w:rFonts w:ascii="Times New Roman" w:hAnsi="Times New Roman"/>
          <w:sz w:val="24"/>
          <w:szCs w:val="24"/>
          <w:lang w:val="sq-AL"/>
        </w:rPr>
        <w:t xml:space="preserve"> në shqyrtim</w:t>
      </w:r>
      <w:r w:rsidR="002E05AA" w:rsidRPr="009275FF">
        <w:rPr>
          <w:rFonts w:ascii="Times New Roman" w:hAnsi="Times New Roman"/>
          <w:sz w:val="24"/>
          <w:szCs w:val="24"/>
          <w:lang w:val="sq-AL"/>
        </w:rPr>
        <w:t xml:space="preserve"> është paraqitur </w:t>
      </w:r>
      <w:r w:rsidR="00EA5484" w:rsidRPr="009275FF">
        <w:rPr>
          <w:rFonts w:ascii="Times New Roman" w:hAnsi="Times New Roman"/>
          <w:sz w:val="24"/>
          <w:szCs w:val="24"/>
          <w:lang w:val="sq-AL"/>
        </w:rPr>
        <w:t xml:space="preserve">në Gjykatë </w:t>
      </w:r>
      <w:r w:rsidR="002E05AA" w:rsidRPr="009275FF">
        <w:rPr>
          <w:rFonts w:ascii="Times New Roman" w:hAnsi="Times New Roman"/>
          <w:sz w:val="24"/>
          <w:szCs w:val="24"/>
          <w:lang w:val="sq-AL"/>
        </w:rPr>
        <w:t xml:space="preserve">në datën </w:t>
      </w:r>
      <w:r w:rsidR="00EA5484" w:rsidRPr="009275FF">
        <w:rPr>
          <w:rFonts w:ascii="Times New Roman" w:eastAsia="MS Mincho" w:hAnsi="Times New Roman"/>
          <w:sz w:val="24"/>
          <w:szCs w:val="24"/>
          <w:lang w:val="sq-AL"/>
        </w:rPr>
        <w:t>10.07</w:t>
      </w:r>
      <w:r w:rsidR="002E05AA" w:rsidRPr="009275FF">
        <w:rPr>
          <w:rFonts w:ascii="Times New Roman" w:eastAsia="MS Mincho" w:hAnsi="Times New Roman"/>
          <w:sz w:val="24"/>
          <w:szCs w:val="24"/>
          <w:lang w:val="sq-AL"/>
        </w:rPr>
        <w:t>.2017</w:t>
      </w:r>
      <w:r w:rsidR="002E05AA" w:rsidRPr="009275FF">
        <w:rPr>
          <w:rFonts w:ascii="Times New Roman" w:hAnsi="Times New Roman"/>
          <w:sz w:val="24"/>
          <w:szCs w:val="24"/>
          <w:lang w:val="sq-AL"/>
        </w:rPr>
        <w:t>.</w:t>
      </w:r>
      <w:r w:rsidR="002E05AA" w:rsidRPr="009275FF">
        <w:rPr>
          <w:rFonts w:ascii="Times New Roman" w:hAnsi="Times New Roman"/>
          <w:bCs/>
          <w:sz w:val="24"/>
          <w:szCs w:val="24"/>
          <w:lang w:val="sq-AL"/>
        </w:rPr>
        <w:t xml:space="preserve"> </w:t>
      </w:r>
    </w:p>
    <w:p w:rsidR="00B76F59" w:rsidRDefault="004425AB" w:rsidP="00B76F59">
      <w:pPr>
        <w:pStyle w:val="ListParagraph"/>
        <w:tabs>
          <w:tab w:val="left" w:pos="720"/>
        </w:tabs>
        <w:spacing w:after="0" w:line="360" w:lineRule="auto"/>
        <w:ind w:left="0"/>
        <w:jc w:val="both"/>
        <w:rPr>
          <w:rFonts w:ascii="Times New Roman" w:hAnsi="Times New Roman"/>
          <w:bCs/>
          <w:sz w:val="24"/>
          <w:szCs w:val="24"/>
          <w:lang w:val="sq-AL"/>
        </w:rPr>
      </w:pPr>
      <w:r>
        <w:rPr>
          <w:rFonts w:ascii="Times New Roman" w:hAnsi="Times New Roman"/>
          <w:sz w:val="24"/>
          <w:szCs w:val="24"/>
          <w:lang w:val="sq-AL"/>
        </w:rPr>
        <w:tab/>
        <w:t xml:space="preserve">14. </w:t>
      </w:r>
      <w:r w:rsidR="002E05AA" w:rsidRPr="009275FF">
        <w:rPr>
          <w:rFonts w:ascii="Times New Roman" w:hAnsi="Times New Roman"/>
          <w:bCs/>
          <w:sz w:val="24"/>
          <w:szCs w:val="24"/>
          <w:lang w:val="sq-AL"/>
        </w:rPr>
        <w:t xml:space="preserve">Në vështrim të sa më sipër, </w:t>
      </w:r>
      <w:r w:rsidR="002E05AA" w:rsidRPr="009275FF">
        <w:rPr>
          <w:rFonts w:ascii="Times New Roman" w:hAnsi="Times New Roman"/>
          <w:sz w:val="24"/>
          <w:szCs w:val="24"/>
          <w:lang w:val="sq-AL"/>
        </w:rPr>
        <w:t xml:space="preserve">për sa kohë kërkesa është paraqitur jashtë afatit ligjor 4-mujor, Kolegji çmon se kërkuesi nuk legjitimohet </w:t>
      </w:r>
      <w:r w:rsidR="002E05AA" w:rsidRPr="009275FF">
        <w:rPr>
          <w:rFonts w:ascii="Times New Roman" w:hAnsi="Times New Roman"/>
          <w:i/>
          <w:sz w:val="24"/>
          <w:szCs w:val="24"/>
          <w:lang w:val="sq-AL"/>
        </w:rPr>
        <w:t>ratione temporis</w:t>
      </w:r>
      <w:r w:rsidR="002E05AA" w:rsidRPr="009275FF">
        <w:rPr>
          <w:rFonts w:ascii="Times New Roman" w:hAnsi="Times New Roman"/>
          <w:sz w:val="24"/>
          <w:szCs w:val="24"/>
          <w:lang w:val="sq-AL"/>
        </w:rPr>
        <w:t xml:space="preserve"> për vënien në lëvizje të kësaj Gjykate. Për rrjedhojë, kërkesa nuk </w:t>
      </w:r>
      <w:r w:rsidR="002E05AA" w:rsidRPr="009275FF">
        <w:rPr>
          <w:rFonts w:ascii="Times New Roman" w:hAnsi="Times New Roman"/>
          <w:bCs/>
          <w:sz w:val="24"/>
          <w:szCs w:val="24"/>
          <w:lang w:val="sq-AL"/>
        </w:rPr>
        <w:t>mund të kalojë për shqyrtim në seancë plenare.</w:t>
      </w:r>
    </w:p>
    <w:p w:rsidR="00B76F59" w:rsidRDefault="00B76F59" w:rsidP="00B76F59">
      <w:pPr>
        <w:pStyle w:val="ListParagraph"/>
        <w:tabs>
          <w:tab w:val="left" w:pos="720"/>
        </w:tabs>
        <w:spacing w:after="0" w:line="360" w:lineRule="auto"/>
        <w:ind w:left="0"/>
        <w:jc w:val="both"/>
        <w:rPr>
          <w:rFonts w:ascii="Times New Roman" w:hAnsi="Times New Roman"/>
          <w:bCs/>
          <w:sz w:val="24"/>
          <w:szCs w:val="24"/>
          <w:lang w:val="sq-AL"/>
        </w:rPr>
      </w:pPr>
    </w:p>
    <w:p w:rsidR="00C871A1" w:rsidRPr="00B76F59" w:rsidRDefault="00C871A1" w:rsidP="00B76F59">
      <w:pPr>
        <w:pStyle w:val="ListParagraph"/>
        <w:tabs>
          <w:tab w:val="left" w:pos="720"/>
        </w:tabs>
        <w:spacing w:after="0" w:line="360" w:lineRule="auto"/>
        <w:ind w:left="0"/>
        <w:jc w:val="center"/>
        <w:rPr>
          <w:rFonts w:ascii="Times New Roman" w:hAnsi="Times New Roman"/>
          <w:bCs/>
          <w:sz w:val="24"/>
          <w:szCs w:val="24"/>
          <w:lang w:val="sq-AL"/>
        </w:rPr>
      </w:pPr>
      <w:r w:rsidRPr="009275FF">
        <w:rPr>
          <w:rFonts w:ascii="Times New Roman" w:hAnsi="Times New Roman"/>
          <w:b/>
          <w:bCs/>
          <w:sz w:val="24"/>
          <w:szCs w:val="24"/>
          <w:lang w:val="sq-AL"/>
        </w:rPr>
        <w:t>PËR KËTO ARSYE,</w:t>
      </w:r>
    </w:p>
    <w:p w:rsidR="00B76F59" w:rsidRDefault="00C871A1" w:rsidP="00B76F59">
      <w:pPr>
        <w:spacing w:after="0" w:line="360" w:lineRule="auto"/>
        <w:jc w:val="both"/>
        <w:rPr>
          <w:rFonts w:ascii="Times New Roman" w:hAnsi="Times New Roman"/>
          <w:sz w:val="24"/>
          <w:szCs w:val="24"/>
          <w:lang w:val="sq-AL"/>
        </w:rPr>
      </w:pPr>
      <w:r w:rsidRPr="009275FF">
        <w:rPr>
          <w:rFonts w:ascii="Times New Roman" w:hAnsi="Times New Roman"/>
          <w:sz w:val="24"/>
          <w:szCs w:val="24"/>
          <w:lang w:val="sq-AL"/>
        </w:rPr>
        <w:tab/>
        <w:t xml:space="preserve">Kolegji i Gjykatës Kushtetuese të Republikës së Shqipërisë, në bazë të neneve 31 dhe 31/a të ligjit nr.8577, datë 10.02.2000 “Për organizimin dhe funksionimin e Gjykatës Kushtetuese të Republikës së Shqipërisë”, </w:t>
      </w:r>
      <w:r w:rsidR="00AE7ACF">
        <w:rPr>
          <w:rFonts w:ascii="Times New Roman" w:hAnsi="Times New Roman"/>
          <w:sz w:val="24"/>
          <w:szCs w:val="24"/>
          <w:lang w:val="sq-AL"/>
        </w:rPr>
        <w:t>të</w:t>
      </w:r>
      <w:r w:rsidRPr="009275FF">
        <w:rPr>
          <w:rFonts w:ascii="Times New Roman" w:hAnsi="Times New Roman"/>
          <w:sz w:val="24"/>
          <w:szCs w:val="24"/>
          <w:lang w:val="sq-AL"/>
        </w:rPr>
        <w:t xml:space="preserve"> ndryshuar,</w:t>
      </w:r>
    </w:p>
    <w:p w:rsidR="00B76F59" w:rsidRDefault="00B76F59" w:rsidP="00B76F59">
      <w:pPr>
        <w:spacing w:after="0" w:line="360" w:lineRule="auto"/>
        <w:jc w:val="both"/>
        <w:rPr>
          <w:rFonts w:ascii="Times New Roman" w:hAnsi="Times New Roman"/>
          <w:sz w:val="24"/>
          <w:szCs w:val="24"/>
          <w:lang w:val="sq-AL"/>
        </w:rPr>
      </w:pPr>
    </w:p>
    <w:p w:rsidR="00B76F59" w:rsidRDefault="009275FF" w:rsidP="00B76F59">
      <w:pPr>
        <w:spacing w:after="0" w:line="360" w:lineRule="auto"/>
        <w:jc w:val="center"/>
        <w:rPr>
          <w:rFonts w:ascii="Times New Roman" w:hAnsi="Times New Roman"/>
          <w:sz w:val="24"/>
          <w:szCs w:val="24"/>
          <w:lang w:val="sq-AL"/>
        </w:rPr>
      </w:pPr>
      <w:r w:rsidRPr="00261D99">
        <w:rPr>
          <w:rFonts w:ascii="Times New Roman" w:hAnsi="Times New Roman"/>
          <w:b/>
          <w:bCs/>
          <w:sz w:val="24"/>
          <w:szCs w:val="24"/>
          <w:lang w:val="sq-AL"/>
        </w:rPr>
        <w:t>V E N D O S I:</w:t>
      </w:r>
    </w:p>
    <w:p w:rsidR="00C406E9" w:rsidRPr="00B76F59" w:rsidRDefault="009275FF" w:rsidP="00B76F59">
      <w:pPr>
        <w:pStyle w:val="ListParagraph"/>
        <w:keepNext/>
        <w:numPr>
          <w:ilvl w:val="0"/>
          <w:numId w:val="4"/>
        </w:numPr>
        <w:spacing w:after="0" w:line="360" w:lineRule="auto"/>
        <w:jc w:val="both"/>
        <w:outlineLvl w:val="3"/>
        <w:rPr>
          <w:rFonts w:ascii="Times New Roman" w:hAnsi="Times New Roman"/>
          <w:sz w:val="24"/>
          <w:szCs w:val="24"/>
        </w:rPr>
      </w:pPr>
      <w:r w:rsidRPr="00B76F59">
        <w:rPr>
          <w:rFonts w:ascii="Times New Roman" w:hAnsi="Times New Roman"/>
          <w:sz w:val="24"/>
          <w:szCs w:val="24"/>
          <w:lang w:val="sq-AL"/>
        </w:rPr>
        <w:t>Moskalimin e çështjes p</w:t>
      </w:r>
      <w:r w:rsidR="00B76F59">
        <w:rPr>
          <w:rFonts w:ascii="Times New Roman" w:hAnsi="Times New Roman"/>
          <w:sz w:val="24"/>
          <w:szCs w:val="24"/>
          <w:lang w:val="sq-AL"/>
        </w:rPr>
        <w:t>ër shqyrtim në seancë plenare.</w:t>
      </w:r>
    </w:p>
    <w:sectPr w:rsidR="00C406E9" w:rsidRPr="00B76F59" w:rsidSect="00786DA4">
      <w:footerReference w:type="default" r:id="rId7"/>
      <w:footerReference w:type="first" r:id="rId8"/>
      <w:pgSz w:w="12240" w:h="15840"/>
      <w:pgMar w:top="1260" w:right="1440" w:bottom="24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14" w:rsidRDefault="00D72514" w:rsidP="00B16721">
      <w:pPr>
        <w:spacing w:after="0" w:line="240" w:lineRule="auto"/>
      </w:pPr>
      <w:r>
        <w:separator/>
      </w:r>
    </w:p>
  </w:endnote>
  <w:endnote w:type="continuationSeparator" w:id="0">
    <w:p w:rsidR="00D72514" w:rsidRDefault="00D72514" w:rsidP="00B1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00" w:rsidRDefault="00B678E0">
    <w:pPr>
      <w:pStyle w:val="Footer"/>
      <w:jc w:val="right"/>
    </w:pPr>
    <w:fldSimple w:instr=" PAGE   \* MERGEFORMAT ">
      <w:r w:rsidR="00B76F59">
        <w:rPr>
          <w:noProof/>
        </w:rPr>
        <w:t>4</w:t>
      </w:r>
    </w:fldSimple>
  </w:p>
  <w:p w:rsidR="00184C4A" w:rsidRPr="0001314D" w:rsidRDefault="00184C4A">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00" w:rsidRDefault="00B678E0">
    <w:pPr>
      <w:pStyle w:val="Footer"/>
      <w:jc w:val="right"/>
    </w:pPr>
    <w:fldSimple w:instr=" PAGE   \* MERGEFORMAT ">
      <w:r w:rsidR="00B76F59">
        <w:rPr>
          <w:noProof/>
        </w:rPr>
        <w:t>1</w:t>
      </w:r>
    </w:fldSimple>
  </w:p>
  <w:p w:rsidR="00184C4A" w:rsidRDefault="00184C4A" w:rsidP="00796A7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14" w:rsidRDefault="00D72514" w:rsidP="00B16721">
      <w:pPr>
        <w:spacing w:after="0" w:line="240" w:lineRule="auto"/>
      </w:pPr>
      <w:r>
        <w:separator/>
      </w:r>
    </w:p>
  </w:footnote>
  <w:footnote w:type="continuationSeparator" w:id="0">
    <w:p w:rsidR="00D72514" w:rsidRDefault="00D72514" w:rsidP="00B16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528"/>
    <w:multiLevelType w:val="hybridMultilevel"/>
    <w:tmpl w:val="EEC80286"/>
    <w:lvl w:ilvl="0" w:tplc="36584576">
      <w:start w:val="1"/>
      <w:numFmt w:val="decimal"/>
      <w:lvlText w:val="%1."/>
      <w:lvlJc w:val="left"/>
      <w:pPr>
        <w:ind w:left="786" w:hanging="360"/>
      </w:pPr>
      <w:rPr>
        <w:b w:val="0"/>
        <w:sz w:val="24"/>
        <w:szCs w:val="24"/>
      </w:rPr>
    </w:lvl>
    <w:lvl w:ilvl="1" w:tplc="EA1E451E">
      <w:numFmt w:val="bullet"/>
      <w:lvlText w:val="-"/>
      <w:lvlJc w:val="left"/>
      <w:pPr>
        <w:ind w:left="1440" w:hanging="360"/>
      </w:pPr>
      <w:rPr>
        <w:rFonts w:ascii="Times New Roman" w:eastAsia="Times New Roman" w:hAnsi="Times New Roman" w:cs="Times New Roman" w:hint="default"/>
      </w:r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25102151"/>
    <w:multiLevelType w:val="hybridMultilevel"/>
    <w:tmpl w:val="FF505A1C"/>
    <w:lvl w:ilvl="0" w:tplc="82D8017A">
      <w:start w:val="1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AE018F3"/>
    <w:multiLevelType w:val="multilevel"/>
    <w:tmpl w:val="6AE65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3">
    <w:nsid w:val="787D2A81"/>
    <w:multiLevelType w:val="multilevel"/>
    <w:tmpl w:val="6AE65F60"/>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i w:val="0"/>
      </w:rPr>
    </w:lvl>
    <w:lvl w:ilvl="2">
      <w:start w:val="1"/>
      <w:numFmt w:val="decimal"/>
      <w:isLgl/>
      <w:lvlText w:val="%1.%2.%3"/>
      <w:lvlJc w:val="left"/>
      <w:pPr>
        <w:ind w:left="1530" w:hanging="720"/>
      </w:pPr>
      <w:rPr>
        <w:rFonts w:hint="default"/>
        <w:i w:val="0"/>
      </w:rPr>
    </w:lvl>
    <w:lvl w:ilvl="3">
      <w:start w:val="1"/>
      <w:numFmt w:val="decimal"/>
      <w:isLgl/>
      <w:lvlText w:val="%1.%2.%3.%4"/>
      <w:lvlJc w:val="left"/>
      <w:pPr>
        <w:ind w:left="1530" w:hanging="720"/>
      </w:pPr>
      <w:rPr>
        <w:rFonts w:hint="default"/>
        <w:i w:val="0"/>
      </w:rPr>
    </w:lvl>
    <w:lvl w:ilvl="4">
      <w:start w:val="1"/>
      <w:numFmt w:val="decimal"/>
      <w:isLgl/>
      <w:lvlText w:val="%1.%2.%3.%4.%5"/>
      <w:lvlJc w:val="left"/>
      <w:pPr>
        <w:ind w:left="1890" w:hanging="1080"/>
      </w:pPr>
      <w:rPr>
        <w:rFonts w:hint="default"/>
        <w:i w:val="0"/>
      </w:rPr>
    </w:lvl>
    <w:lvl w:ilvl="5">
      <w:start w:val="1"/>
      <w:numFmt w:val="decimal"/>
      <w:isLgl/>
      <w:lvlText w:val="%1.%2.%3.%4.%5.%6"/>
      <w:lvlJc w:val="left"/>
      <w:pPr>
        <w:ind w:left="1890" w:hanging="1080"/>
      </w:pPr>
      <w:rPr>
        <w:rFonts w:hint="default"/>
        <w:i w:val="0"/>
      </w:rPr>
    </w:lvl>
    <w:lvl w:ilvl="6">
      <w:start w:val="1"/>
      <w:numFmt w:val="decimal"/>
      <w:isLgl/>
      <w:lvlText w:val="%1.%2.%3.%4.%5.%6.%7"/>
      <w:lvlJc w:val="left"/>
      <w:pPr>
        <w:ind w:left="2250" w:hanging="1440"/>
      </w:pPr>
      <w:rPr>
        <w:rFonts w:hint="default"/>
        <w:i w:val="0"/>
      </w:rPr>
    </w:lvl>
    <w:lvl w:ilvl="7">
      <w:start w:val="1"/>
      <w:numFmt w:val="decimal"/>
      <w:isLgl/>
      <w:lvlText w:val="%1.%2.%3.%4.%5.%6.%7.%8"/>
      <w:lvlJc w:val="left"/>
      <w:pPr>
        <w:ind w:left="2250" w:hanging="1440"/>
      </w:pPr>
      <w:rPr>
        <w:rFonts w:hint="default"/>
        <w:i w:val="0"/>
      </w:rPr>
    </w:lvl>
    <w:lvl w:ilvl="8">
      <w:start w:val="1"/>
      <w:numFmt w:val="decimal"/>
      <w:isLgl/>
      <w:lvlText w:val="%1.%2.%3.%4.%5.%6.%7.%8.%9"/>
      <w:lvlJc w:val="left"/>
      <w:pPr>
        <w:ind w:left="2250" w:hanging="1440"/>
      </w:pPr>
      <w:rPr>
        <w:rFonts w:hint="default"/>
        <w:i w:val="0"/>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71A1"/>
    <w:rsid w:val="00001288"/>
    <w:rsid w:val="000D31FE"/>
    <w:rsid w:val="0011772B"/>
    <w:rsid w:val="001423C5"/>
    <w:rsid w:val="001729F5"/>
    <w:rsid w:val="00181ADD"/>
    <w:rsid w:val="00184C4A"/>
    <w:rsid w:val="00185E28"/>
    <w:rsid w:val="001F2CFD"/>
    <w:rsid w:val="00221E65"/>
    <w:rsid w:val="00223439"/>
    <w:rsid w:val="00226807"/>
    <w:rsid w:val="002670E2"/>
    <w:rsid w:val="00293471"/>
    <w:rsid w:val="002A37A5"/>
    <w:rsid w:val="002C7AAD"/>
    <w:rsid w:val="002E05AA"/>
    <w:rsid w:val="002E0CE6"/>
    <w:rsid w:val="00311909"/>
    <w:rsid w:val="003347F7"/>
    <w:rsid w:val="00375647"/>
    <w:rsid w:val="003F5F44"/>
    <w:rsid w:val="0041524A"/>
    <w:rsid w:val="00430A6D"/>
    <w:rsid w:val="004425AB"/>
    <w:rsid w:val="004A5F2B"/>
    <w:rsid w:val="0052236F"/>
    <w:rsid w:val="005331A8"/>
    <w:rsid w:val="005350DB"/>
    <w:rsid w:val="005A005A"/>
    <w:rsid w:val="005A3FDD"/>
    <w:rsid w:val="005C5B93"/>
    <w:rsid w:val="00605192"/>
    <w:rsid w:val="00624674"/>
    <w:rsid w:val="006C1D69"/>
    <w:rsid w:val="00721DB3"/>
    <w:rsid w:val="00773300"/>
    <w:rsid w:val="00786DA4"/>
    <w:rsid w:val="00796A7D"/>
    <w:rsid w:val="007A627D"/>
    <w:rsid w:val="00872A3B"/>
    <w:rsid w:val="008C0235"/>
    <w:rsid w:val="00904011"/>
    <w:rsid w:val="009064F9"/>
    <w:rsid w:val="009275FF"/>
    <w:rsid w:val="00981BC8"/>
    <w:rsid w:val="0098279E"/>
    <w:rsid w:val="0098404B"/>
    <w:rsid w:val="009C4B3D"/>
    <w:rsid w:val="009D2130"/>
    <w:rsid w:val="009F69CE"/>
    <w:rsid w:val="00A418CE"/>
    <w:rsid w:val="00A563EC"/>
    <w:rsid w:val="00A76CBF"/>
    <w:rsid w:val="00AD51A9"/>
    <w:rsid w:val="00AD54B8"/>
    <w:rsid w:val="00AE7ACF"/>
    <w:rsid w:val="00B16721"/>
    <w:rsid w:val="00B21781"/>
    <w:rsid w:val="00B573C9"/>
    <w:rsid w:val="00B678E0"/>
    <w:rsid w:val="00B75B0D"/>
    <w:rsid w:val="00B76F59"/>
    <w:rsid w:val="00BA723B"/>
    <w:rsid w:val="00BD48E7"/>
    <w:rsid w:val="00C406E9"/>
    <w:rsid w:val="00C40A33"/>
    <w:rsid w:val="00C67390"/>
    <w:rsid w:val="00C772C6"/>
    <w:rsid w:val="00C77F24"/>
    <w:rsid w:val="00C81F84"/>
    <w:rsid w:val="00C871A1"/>
    <w:rsid w:val="00C97582"/>
    <w:rsid w:val="00CC7232"/>
    <w:rsid w:val="00CF283D"/>
    <w:rsid w:val="00D048CD"/>
    <w:rsid w:val="00D51DC2"/>
    <w:rsid w:val="00D65E36"/>
    <w:rsid w:val="00D72514"/>
    <w:rsid w:val="00D94F82"/>
    <w:rsid w:val="00DB3DF7"/>
    <w:rsid w:val="00DB75E2"/>
    <w:rsid w:val="00DE0BE2"/>
    <w:rsid w:val="00E33EB1"/>
    <w:rsid w:val="00EA5484"/>
    <w:rsid w:val="00EC462D"/>
    <w:rsid w:val="00EF5345"/>
    <w:rsid w:val="00F108A8"/>
    <w:rsid w:val="00F12EA4"/>
    <w:rsid w:val="00F41C13"/>
    <w:rsid w:val="00F62882"/>
    <w:rsid w:val="00FA389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A1"/>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1A1"/>
    <w:pPr>
      <w:ind w:left="720"/>
      <w:contextualSpacing/>
    </w:pPr>
  </w:style>
  <w:style w:type="paragraph" w:styleId="Footer">
    <w:name w:val="footer"/>
    <w:basedOn w:val="Normal"/>
    <w:link w:val="FooterChar"/>
    <w:uiPriority w:val="99"/>
    <w:unhideWhenUsed/>
    <w:rsid w:val="00C8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A1"/>
    <w:rPr>
      <w:rFonts w:eastAsia="Times New Roman"/>
    </w:rPr>
  </w:style>
  <w:style w:type="paragraph" w:styleId="BodyText">
    <w:name w:val="Body Text"/>
    <w:basedOn w:val="Normal"/>
    <w:link w:val="BodyTextChar"/>
    <w:rsid w:val="00C871A1"/>
    <w:pPr>
      <w:spacing w:after="0" w:line="288" w:lineRule="auto"/>
      <w:jc w:val="both"/>
    </w:pPr>
    <w:rPr>
      <w:rFonts w:ascii="Times New Roman" w:hAnsi="Times New Roman"/>
      <w:sz w:val="21"/>
      <w:szCs w:val="24"/>
    </w:rPr>
  </w:style>
  <w:style w:type="character" w:customStyle="1" w:styleId="BodyTextChar">
    <w:name w:val="Body Text Char"/>
    <w:basedOn w:val="DefaultParagraphFont"/>
    <w:link w:val="BodyText"/>
    <w:rsid w:val="00C871A1"/>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C871A1"/>
    <w:rPr>
      <w:rFonts w:eastAsia="Times New Roman"/>
    </w:rPr>
  </w:style>
  <w:style w:type="paragraph" w:styleId="BalloonText">
    <w:name w:val="Balloon Text"/>
    <w:basedOn w:val="Normal"/>
    <w:link w:val="BalloonTextChar"/>
    <w:uiPriority w:val="99"/>
    <w:semiHidden/>
    <w:unhideWhenUsed/>
    <w:rsid w:val="00C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A1"/>
    <w:rPr>
      <w:rFonts w:ascii="Tahoma" w:eastAsia="Times New Roman" w:hAnsi="Tahoma" w:cs="Tahoma"/>
      <w:sz w:val="16"/>
      <w:szCs w:val="16"/>
    </w:rPr>
  </w:style>
  <w:style w:type="character" w:customStyle="1" w:styleId="JuParaCar">
    <w:name w:val="Ju_Para Car"/>
    <w:link w:val="JuPara"/>
    <w:locked/>
    <w:rsid w:val="00185E28"/>
    <w:rPr>
      <w:sz w:val="24"/>
      <w:lang w:val="en-GB" w:eastAsia="fr-FR"/>
    </w:rPr>
  </w:style>
  <w:style w:type="paragraph" w:customStyle="1" w:styleId="JuPara">
    <w:name w:val="Ju_Para"/>
    <w:basedOn w:val="Normal"/>
    <w:link w:val="JuParaCar"/>
    <w:rsid w:val="00185E28"/>
    <w:pPr>
      <w:suppressAutoHyphens/>
      <w:spacing w:after="0" w:line="240" w:lineRule="auto"/>
      <w:ind w:firstLine="284"/>
      <w:jc w:val="both"/>
    </w:pPr>
    <w:rPr>
      <w:rFonts w:eastAsia="Calibri"/>
      <w:sz w:val="24"/>
      <w:szCs w:val="20"/>
      <w:lang w:val="en-GB" w:eastAsia="fr-FR"/>
    </w:rPr>
  </w:style>
  <w:style w:type="paragraph" w:styleId="Header">
    <w:name w:val="header"/>
    <w:basedOn w:val="Normal"/>
    <w:link w:val="HeaderChar"/>
    <w:uiPriority w:val="99"/>
    <w:semiHidden/>
    <w:unhideWhenUsed/>
    <w:rsid w:val="00B16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721"/>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Periklis Spiromilo</vt:lpstr>
    </vt:vector>
  </TitlesOfParts>
  <Company>Microsoft</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Periklis Spiromilo</dc:title>
  <dc:subject>Dt. 20.09.2017</dc:subject>
  <dc:creator>Vitore TUSHA</dc:creator>
  <cp:lastModifiedBy>user</cp:lastModifiedBy>
  <cp:revision>3</cp:revision>
  <cp:lastPrinted>2017-10-04T10:43:00Z</cp:lastPrinted>
  <dcterms:created xsi:type="dcterms:W3CDTF">2017-10-11T08:31:00Z</dcterms:created>
  <dcterms:modified xsi:type="dcterms:W3CDTF">2017-10-11T08:41:00Z</dcterms:modified>
</cp:coreProperties>
</file>