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01" w:rsidRPr="00637EE8" w:rsidRDefault="00534237" w:rsidP="009E3701">
      <w:pPr>
        <w:spacing w:line="360" w:lineRule="auto"/>
        <w:jc w:val="center"/>
        <w:rPr>
          <w:b/>
          <w:bCs/>
        </w:rPr>
      </w:pPr>
      <w:r w:rsidRPr="00637EE8">
        <w:rPr>
          <w:b/>
          <w:bCs/>
        </w:rPr>
        <w:t>V</w:t>
      </w:r>
      <w:r w:rsidR="004F7ACD">
        <w:rPr>
          <w:b/>
          <w:bCs/>
        </w:rPr>
        <w:t xml:space="preserve">endim nr. 87 datë </w:t>
      </w:r>
      <w:r w:rsidR="004F7ACD" w:rsidRPr="00637EE8">
        <w:rPr>
          <w:b/>
          <w:bCs/>
        </w:rPr>
        <w:t>20.06.2018</w:t>
      </w:r>
    </w:p>
    <w:p w:rsidR="009E3701" w:rsidRPr="00637EE8" w:rsidRDefault="009E3701" w:rsidP="009E3701">
      <w:pPr>
        <w:spacing w:line="360" w:lineRule="auto"/>
        <w:jc w:val="center"/>
        <w:rPr>
          <w:b/>
          <w:bCs/>
        </w:rPr>
      </w:pPr>
    </w:p>
    <w:p w:rsidR="009E3701" w:rsidRPr="00637EE8" w:rsidRDefault="00534237" w:rsidP="009E3701">
      <w:pPr>
        <w:tabs>
          <w:tab w:val="left" w:pos="0"/>
          <w:tab w:val="left" w:pos="720"/>
        </w:tabs>
        <w:spacing w:line="360" w:lineRule="auto"/>
        <w:jc w:val="both"/>
      </w:pPr>
      <w:r w:rsidRPr="00637EE8">
        <w:tab/>
        <w:t>Kolegji i Gjykatës Kushtetuese të Republikës së Shqipërisë, i përbërë nga:</w:t>
      </w:r>
    </w:p>
    <w:p w:rsidR="009E3701" w:rsidRPr="00637EE8" w:rsidRDefault="009E3701" w:rsidP="009E3701">
      <w:pPr>
        <w:tabs>
          <w:tab w:val="left" w:pos="0"/>
          <w:tab w:val="left" w:pos="720"/>
        </w:tabs>
        <w:spacing w:line="360" w:lineRule="auto"/>
        <w:jc w:val="both"/>
      </w:pPr>
    </w:p>
    <w:p w:rsidR="009E3701" w:rsidRPr="00637EE8" w:rsidRDefault="00534237" w:rsidP="009E3701">
      <w:pPr>
        <w:spacing w:line="360" w:lineRule="auto"/>
        <w:ind w:firstLine="720"/>
        <w:jc w:val="both"/>
        <w:rPr>
          <w:bCs/>
        </w:rPr>
      </w:pPr>
      <w:r w:rsidRPr="00637EE8">
        <w:rPr>
          <w:bCs/>
        </w:rPr>
        <w:t>Bashkim Dedja,</w:t>
      </w:r>
      <w:r w:rsidRPr="00637EE8">
        <w:rPr>
          <w:bCs/>
        </w:rPr>
        <w:tab/>
        <w:t>Kryetar   i  Gjykatës Kushtetuese</w:t>
      </w:r>
    </w:p>
    <w:p w:rsidR="009E3701" w:rsidRPr="00637EE8" w:rsidRDefault="00534237" w:rsidP="009E3701">
      <w:pPr>
        <w:spacing w:line="360" w:lineRule="auto"/>
        <w:ind w:firstLine="720"/>
        <w:jc w:val="both"/>
        <w:rPr>
          <w:bCs/>
        </w:rPr>
      </w:pPr>
      <w:r w:rsidRPr="00637EE8">
        <w:rPr>
          <w:bCs/>
        </w:rPr>
        <w:t xml:space="preserve">Vitore Tusha, </w:t>
      </w:r>
      <w:r w:rsidRPr="00637EE8">
        <w:rPr>
          <w:bCs/>
        </w:rPr>
        <w:tab/>
      </w:r>
      <w:r w:rsidRPr="00637EE8">
        <w:rPr>
          <w:bCs/>
        </w:rPr>
        <w:tab/>
        <w:t xml:space="preserve">Anëtare  e       </w:t>
      </w:r>
      <w:r w:rsidRPr="00637EE8">
        <w:rPr>
          <w:bCs/>
        </w:rPr>
        <w:tab/>
        <w:t xml:space="preserve"> “             “</w:t>
      </w:r>
    </w:p>
    <w:p w:rsidR="009E3701" w:rsidRPr="00637EE8" w:rsidRDefault="00534237" w:rsidP="009E3701">
      <w:pPr>
        <w:spacing w:line="360" w:lineRule="auto"/>
        <w:ind w:firstLine="720"/>
        <w:jc w:val="both"/>
      </w:pPr>
      <w:r w:rsidRPr="00637EE8">
        <w:rPr>
          <w:bCs/>
        </w:rPr>
        <w:t>Gani Dizdari,</w:t>
      </w:r>
      <w:r w:rsidRPr="00637EE8">
        <w:rPr>
          <w:bCs/>
        </w:rPr>
        <w:tab/>
      </w:r>
      <w:r w:rsidRPr="00637EE8">
        <w:rPr>
          <w:bCs/>
        </w:rPr>
        <w:tab/>
        <w:t xml:space="preserve">Anëtar    i </w:t>
      </w:r>
      <w:r w:rsidRPr="00637EE8">
        <w:rPr>
          <w:bCs/>
        </w:rPr>
        <w:tab/>
        <w:t xml:space="preserve"> “</w:t>
      </w:r>
      <w:r w:rsidRPr="00637EE8">
        <w:rPr>
          <w:bCs/>
        </w:rPr>
        <w:tab/>
        <w:t xml:space="preserve">     “</w:t>
      </w:r>
      <w:r w:rsidRPr="00637EE8">
        <w:rPr>
          <w:bCs/>
        </w:rPr>
        <w:tab/>
      </w:r>
    </w:p>
    <w:p w:rsidR="009E3701" w:rsidRPr="00637EE8" w:rsidRDefault="009E3701" w:rsidP="009E3701">
      <w:pPr>
        <w:tabs>
          <w:tab w:val="left" w:pos="0"/>
          <w:tab w:val="left" w:pos="720"/>
        </w:tabs>
        <w:spacing w:line="360" w:lineRule="auto"/>
        <w:jc w:val="both"/>
      </w:pPr>
    </w:p>
    <w:p w:rsidR="009E3701" w:rsidRPr="00637EE8" w:rsidRDefault="00534237" w:rsidP="009E3701">
      <w:pPr>
        <w:spacing w:line="360" w:lineRule="auto"/>
        <w:jc w:val="both"/>
      </w:pPr>
      <w:r w:rsidRPr="00637EE8">
        <w:t>në datën 20.06.2018 mori në shqyrtim paraprak kërkesën me nr.87 Akti, që i përket:</w:t>
      </w:r>
    </w:p>
    <w:p w:rsidR="009E3701" w:rsidRPr="00637EE8" w:rsidRDefault="009E3701" w:rsidP="009E3701">
      <w:pPr>
        <w:spacing w:line="360" w:lineRule="auto"/>
        <w:jc w:val="both"/>
        <w:rPr>
          <w:b/>
        </w:rPr>
      </w:pPr>
    </w:p>
    <w:p w:rsidR="009E3701" w:rsidRPr="00637EE8" w:rsidRDefault="00534237" w:rsidP="005E1DBF">
      <w:pPr>
        <w:spacing w:line="360" w:lineRule="auto"/>
        <w:jc w:val="both"/>
        <w:rPr>
          <w:b/>
        </w:rPr>
      </w:pPr>
      <w:r w:rsidRPr="00637EE8">
        <w:rPr>
          <w:b/>
        </w:rPr>
        <w:tab/>
        <w:t xml:space="preserve">KËRKUES: </w:t>
      </w:r>
      <w:r w:rsidRPr="00637EE8">
        <w:rPr>
          <w:b/>
        </w:rPr>
        <w:tab/>
      </w:r>
      <w:r w:rsidRPr="00637EE8">
        <w:rPr>
          <w:b/>
        </w:rPr>
        <w:tab/>
        <w:t>RAJMONDA MYDINLLARI (DAJA),</w:t>
      </w:r>
      <w:r w:rsidR="00FB3521" w:rsidRPr="00637EE8">
        <w:rPr>
          <w:b/>
        </w:rPr>
        <w:t xml:space="preserve"> </w:t>
      </w:r>
      <w:r w:rsidRPr="00637EE8">
        <w:rPr>
          <w:b/>
        </w:rPr>
        <w:t>PALMIRA</w:t>
      </w:r>
      <w:r w:rsidR="00FB3521" w:rsidRPr="00637EE8">
        <w:rPr>
          <w:b/>
        </w:rPr>
        <w:t xml:space="preserve"> DAJA</w:t>
      </w:r>
      <w:r w:rsidRPr="00637EE8">
        <w:rPr>
          <w:b/>
        </w:rPr>
        <w:t xml:space="preserve">, </w:t>
      </w:r>
      <w:r w:rsidR="00FB3521" w:rsidRPr="00637EE8">
        <w:rPr>
          <w:b/>
        </w:rPr>
        <w:tab/>
      </w:r>
      <w:r w:rsidR="00FB3521" w:rsidRPr="00637EE8">
        <w:rPr>
          <w:b/>
        </w:rPr>
        <w:tab/>
      </w:r>
      <w:r w:rsidR="00FB3521" w:rsidRPr="00637EE8">
        <w:rPr>
          <w:b/>
        </w:rPr>
        <w:tab/>
      </w:r>
      <w:r w:rsidR="00FB3521" w:rsidRPr="00637EE8">
        <w:rPr>
          <w:b/>
        </w:rPr>
        <w:tab/>
      </w:r>
      <w:r w:rsidR="00FB3521" w:rsidRPr="00637EE8">
        <w:rPr>
          <w:b/>
        </w:rPr>
        <w:tab/>
      </w:r>
      <w:r w:rsidRPr="00637EE8">
        <w:rPr>
          <w:b/>
        </w:rPr>
        <w:t xml:space="preserve">HATIXHE BOZGO </w:t>
      </w:r>
    </w:p>
    <w:p w:rsidR="005E1DBF" w:rsidRPr="00637EE8" w:rsidRDefault="005E1DBF" w:rsidP="005E1DBF">
      <w:pPr>
        <w:spacing w:line="360" w:lineRule="auto"/>
        <w:jc w:val="both"/>
        <w:rPr>
          <w:b/>
        </w:rPr>
      </w:pPr>
    </w:p>
    <w:p w:rsidR="005E1DBF" w:rsidRPr="00637EE8" w:rsidRDefault="00534237" w:rsidP="005E1DBF">
      <w:pPr>
        <w:spacing w:line="360" w:lineRule="auto"/>
        <w:jc w:val="both"/>
        <w:rPr>
          <w:b/>
        </w:rPr>
      </w:pPr>
      <w:r w:rsidRPr="00637EE8">
        <w:rPr>
          <w:b/>
        </w:rPr>
        <w:tab/>
      </w:r>
      <w:r w:rsidR="005F7EB8">
        <w:rPr>
          <w:b/>
        </w:rPr>
        <w:t>SUBJEKT</w:t>
      </w:r>
      <w:r w:rsidR="00B86FE5" w:rsidRPr="00637EE8">
        <w:rPr>
          <w:b/>
        </w:rPr>
        <w:t xml:space="preserve"> I INTERESUAR</w:t>
      </w:r>
      <w:r w:rsidRPr="00637EE8">
        <w:rPr>
          <w:b/>
        </w:rPr>
        <w:t xml:space="preserve">: </w:t>
      </w:r>
    </w:p>
    <w:p w:rsidR="009E3701" w:rsidRPr="00637EE8" w:rsidRDefault="00534237" w:rsidP="005E1DBF">
      <w:pPr>
        <w:spacing w:line="360" w:lineRule="auto"/>
        <w:ind w:left="2160" w:firstLine="720"/>
        <w:jc w:val="both"/>
        <w:rPr>
          <w:b/>
        </w:rPr>
      </w:pPr>
      <w:r w:rsidRPr="00637EE8">
        <w:rPr>
          <w:b/>
        </w:rPr>
        <w:t>KËSHILLI I MINISTRAVE</w:t>
      </w:r>
    </w:p>
    <w:p w:rsidR="009E3701" w:rsidRPr="00637EE8" w:rsidRDefault="009E3701" w:rsidP="009E3701">
      <w:pPr>
        <w:spacing w:line="360" w:lineRule="auto"/>
        <w:ind w:left="2880" w:hanging="2160"/>
        <w:jc w:val="both"/>
        <w:rPr>
          <w:b/>
        </w:rPr>
      </w:pPr>
    </w:p>
    <w:p w:rsidR="009E3701" w:rsidRPr="00637EE8" w:rsidRDefault="00534237" w:rsidP="009E3701">
      <w:pPr>
        <w:spacing w:line="360" w:lineRule="auto"/>
        <w:ind w:left="2880" w:hanging="2160"/>
        <w:jc w:val="both"/>
        <w:rPr>
          <w:rFonts w:eastAsia="Calibri"/>
          <w:b/>
        </w:rPr>
      </w:pPr>
      <w:r w:rsidRPr="00637EE8">
        <w:rPr>
          <w:b/>
          <w:lang w:eastAsia="fr-FR"/>
        </w:rPr>
        <w:t xml:space="preserve">OBJEKTI: </w:t>
      </w:r>
      <w:r w:rsidRPr="00637EE8">
        <w:rPr>
          <w:b/>
          <w:lang w:eastAsia="fr-FR"/>
        </w:rPr>
        <w:tab/>
      </w:r>
      <w:r w:rsidRPr="00637EE8">
        <w:rPr>
          <w:rFonts w:eastAsia="Calibri"/>
          <w:b/>
        </w:rPr>
        <w:t>Shfuqizimi si i papajtuesh</w:t>
      </w:r>
      <w:r w:rsidR="005E1DBF" w:rsidRPr="00637EE8">
        <w:rPr>
          <w:rFonts w:eastAsia="Calibri"/>
          <w:b/>
        </w:rPr>
        <w:t>ëm</w:t>
      </w:r>
      <w:r w:rsidR="009E3701" w:rsidRPr="00637EE8">
        <w:rPr>
          <w:rFonts w:eastAsia="Calibri"/>
          <w:b/>
        </w:rPr>
        <w:t xml:space="preserve"> me Kushtetutën e Republikës së Shqipërisë dhe me Konventën Evropiane për të Drejtat </w:t>
      </w:r>
      <w:r w:rsidR="005E1DBF" w:rsidRPr="00637EE8">
        <w:rPr>
          <w:rFonts w:eastAsia="Calibri"/>
          <w:b/>
        </w:rPr>
        <w:t>dhe Liritë Themelore të Njeriut</w:t>
      </w:r>
      <w:r w:rsidR="009E3701" w:rsidRPr="00637EE8">
        <w:rPr>
          <w:rFonts w:eastAsia="Calibri"/>
          <w:b/>
        </w:rPr>
        <w:t xml:space="preserve"> </w:t>
      </w:r>
      <w:r w:rsidR="005E1DBF" w:rsidRPr="00637EE8">
        <w:rPr>
          <w:rFonts w:eastAsia="Calibri"/>
          <w:b/>
        </w:rPr>
        <w:t>i</w:t>
      </w:r>
      <w:r w:rsidR="009E3701" w:rsidRPr="00637EE8">
        <w:rPr>
          <w:rFonts w:eastAsia="Calibri"/>
          <w:b/>
        </w:rPr>
        <w:t xml:space="preserve"> </w:t>
      </w:r>
      <w:r w:rsidR="005E1DBF" w:rsidRPr="00637EE8">
        <w:rPr>
          <w:rFonts w:eastAsia="Calibri"/>
          <w:b/>
        </w:rPr>
        <w:t>v</w:t>
      </w:r>
      <w:r w:rsidR="00B86FE5" w:rsidRPr="00637EE8">
        <w:rPr>
          <w:rFonts w:eastAsia="Calibri"/>
          <w:b/>
        </w:rPr>
        <w:t xml:space="preserve">endimit të </w:t>
      </w:r>
      <w:r w:rsidR="009E3701" w:rsidRPr="00637EE8">
        <w:rPr>
          <w:rFonts w:eastAsia="Calibri"/>
          <w:b/>
        </w:rPr>
        <w:t>K</w:t>
      </w:r>
      <w:r w:rsidR="00B86FE5" w:rsidRPr="00637EE8">
        <w:rPr>
          <w:rFonts w:eastAsia="Calibri"/>
          <w:b/>
        </w:rPr>
        <w:t>ëshillit të Ministrave</w:t>
      </w:r>
      <w:r w:rsidR="005E1DBF" w:rsidRPr="00637EE8">
        <w:rPr>
          <w:rFonts w:eastAsia="Calibri"/>
          <w:b/>
        </w:rPr>
        <w:t xml:space="preserve"> nr.</w:t>
      </w:r>
      <w:r w:rsidR="009E3701" w:rsidRPr="00637EE8">
        <w:rPr>
          <w:rFonts w:eastAsia="Calibri"/>
          <w:b/>
        </w:rPr>
        <w:t>766, datë 20.12.2017 “Për disa shtesa dhe ndryshime në VKM-në nr.223, datë 23.03.2016</w:t>
      </w:r>
      <w:r w:rsidR="008C0952" w:rsidRPr="00637EE8">
        <w:rPr>
          <w:rFonts w:eastAsia="Calibri"/>
          <w:b/>
        </w:rPr>
        <w:t xml:space="preserve"> “</w:t>
      </w:r>
      <w:r w:rsidR="009E3701" w:rsidRPr="00637EE8">
        <w:rPr>
          <w:rFonts w:eastAsia="Calibri"/>
          <w:b/>
        </w:rPr>
        <w:t>Për përcaktimin e rregullave dhe procedurave për vlerësimin dhe shpërndarjen e fondit financiar e fizik për kompensimin e pronave", të ndryshuar.</w:t>
      </w:r>
    </w:p>
    <w:p w:rsidR="004F7ACD" w:rsidRDefault="004F7ACD" w:rsidP="009E3701">
      <w:pPr>
        <w:spacing w:line="360" w:lineRule="auto"/>
        <w:ind w:left="2880" w:hanging="2160"/>
        <w:jc w:val="both"/>
        <w:rPr>
          <w:b/>
        </w:rPr>
      </w:pPr>
    </w:p>
    <w:p w:rsidR="009E3701" w:rsidRPr="00637EE8" w:rsidRDefault="009E3701" w:rsidP="009E3701">
      <w:pPr>
        <w:spacing w:line="360" w:lineRule="auto"/>
        <w:ind w:left="2880" w:hanging="2160"/>
        <w:jc w:val="both"/>
      </w:pPr>
      <w:r w:rsidRPr="00637EE8">
        <w:rPr>
          <w:b/>
        </w:rPr>
        <w:t>BAZA LIGJORE:</w:t>
      </w:r>
      <w:r w:rsidRPr="00637EE8">
        <w:rPr>
          <w:b/>
        </w:rPr>
        <w:tab/>
      </w:r>
      <w:r w:rsidRPr="00637EE8">
        <w:t>Nenet 42 dhe 131/1/f të Kushtetutës; nenet 49, 71 e vijues të ligjit nr.8577, datë 10.02.2000 “Për organizimin dhe funksionimin e Gjykatës Kushtetuese”, të ndryshuar.</w:t>
      </w:r>
    </w:p>
    <w:p w:rsidR="009E3701" w:rsidRPr="00637EE8" w:rsidRDefault="009E3701" w:rsidP="009E3701">
      <w:pPr>
        <w:spacing w:line="360" w:lineRule="auto"/>
      </w:pPr>
    </w:p>
    <w:p w:rsidR="005E1DBF" w:rsidRPr="00637EE8" w:rsidRDefault="00534237" w:rsidP="009E3701">
      <w:pPr>
        <w:suppressAutoHyphens/>
        <w:spacing w:line="360" w:lineRule="auto"/>
        <w:ind w:firstLine="720"/>
        <w:jc w:val="both"/>
        <w:outlineLvl w:val="0"/>
        <w:rPr>
          <w:lang w:eastAsia="fr-FR"/>
        </w:rPr>
      </w:pPr>
      <w:r w:rsidRPr="00637EE8">
        <w:rPr>
          <w:lang w:eastAsia="fr-FR"/>
        </w:rPr>
        <w:t xml:space="preserve">Kolegji i Gjykatës Kushtetuese </w:t>
      </w:r>
      <w:r w:rsidRPr="00637EE8">
        <w:t>(Kolegji)</w:t>
      </w:r>
      <w:r w:rsidRPr="00637EE8">
        <w:rPr>
          <w:lang w:eastAsia="fr-FR"/>
        </w:rPr>
        <w:t xml:space="preserve">, pasi shqyrtoi kërkesën, dokumentet shoqëruese dhe diskutoi çështjen në tërësi, </w:t>
      </w:r>
    </w:p>
    <w:p w:rsidR="005E1DBF" w:rsidRPr="00637EE8" w:rsidRDefault="005E1DBF" w:rsidP="005E1DBF">
      <w:pPr>
        <w:suppressAutoHyphens/>
        <w:spacing w:line="360" w:lineRule="auto"/>
        <w:jc w:val="center"/>
        <w:outlineLvl w:val="0"/>
        <w:rPr>
          <w:b/>
          <w:lang w:eastAsia="fr-FR"/>
        </w:rPr>
      </w:pPr>
    </w:p>
    <w:p w:rsidR="005E1DBF" w:rsidRPr="00637EE8" w:rsidRDefault="005E1DBF" w:rsidP="005E1DBF">
      <w:pPr>
        <w:suppressAutoHyphens/>
        <w:spacing w:line="360" w:lineRule="auto"/>
        <w:jc w:val="center"/>
        <w:outlineLvl w:val="0"/>
        <w:rPr>
          <w:lang w:eastAsia="fr-FR"/>
        </w:rPr>
      </w:pPr>
      <w:r w:rsidRPr="00637EE8">
        <w:rPr>
          <w:b/>
          <w:lang w:eastAsia="fr-FR"/>
        </w:rPr>
        <w:lastRenderedPageBreak/>
        <w:t>V</w:t>
      </w:r>
      <w:r w:rsidR="004F7ACD">
        <w:rPr>
          <w:b/>
          <w:lang w:eastAsia="fr-FR"/>
        </w:rPr>
        <w:t xml:space="preserve"> </w:t>
      </w:r>
      <w:r w:rsidRPr="00637EE8">
        <w:rPr>
          <w:b/>
          <w:lang w:eastAsia="fr-FR"/>
        </w:rPr>
        <w:t>Ë</w:t>
      </w:r>
      <w:r w:rsidR="004F7ACD">
        <w:rPr>
          <w:b/>
          <w:lang w:eastAsia="fr-FR"/>
        </w:rPr>
        <w:t xml:space="preserve"> </w:t>
      </w:r>
      <w:r w:rsidRPr="00637EE8">
        <w:rPr>
          <w:b/>
          <w:lang w:eastAsia="fr-FR"/>
        </w:rPr>
        <w:t>R</w:t>
      </w:r>
      <w:r w:rsidR="004F7ACD">
        <w:rPr>
          <w:b/>
          <w:lang w:eastAsia="fr-FR"/>
        </w:rPr>
        <w:t xml:space="preserve"> </w:t>
      </w:r>
      <w:r w:rsidRPr="00637EE8">
        <w:rPr>
          <w:b/>
          <w:lang w:eastAsia="fr-FR"/>
        </w:rPr>
        <w:t>E</w:t>
      </w:r>
      <w:r w:rsidR="004F7ACD">
        <w:rPr>
          <w:b/>
          <w:lang w:eastAsia="fr-FR"/>
        </w:rPr>
        <w:t xml:space="preserve"> </w:t>
      </w:r>
      <w:r w:rsidRPr="00637EE8">
        <w:rPr>
          <w:b/>
          <w:lang w:eastAsia="fr-FR"/>
        </w:rPr>
        <w:t>N</w:t>
      </w:r>
      <w:r w:rsidR="002144F4" w:rsidRPr="00637EE8">
        <w:rPr>
          <w:lang w:eastAsia="fr-FR"/>
        </w:rPr>
        <w:t>:</w:t>
      </w:r>
    </w:p>
    <w:p w:rsidR="0052475D" w:rsidRPr="00637EE8" w:rsidRDefault="00534237" w:rsidP="005E1DBF">
      <w:pPr>
        <w:suppressAutoHyphens/>
        <w:spacing w:line="360" w:lineRule="auto"/>
        <w:jc w:val="center"/>
        <w:outlineLvl w:val="0"/>
        <w:rPr>
          <w:lang w:eastAsia="fr-FR"/>
        </w:rPr>
      </w:pPr>
      <w:r w:rsidRPr="00637EE8">
        <w:rPr>
          <w:b/>
        </w:rPr>
        <w:t>I</w:t>
      </w:r>
    </w:p>
    <w:p w:rsidR="0052475D" w:rsidRPr="00637EE8" w:rsidRDefault="00534237" w:rsidP="005E1DBF">
      <w:pPr>
        <w:tabs>
          <w:tab w:val="left" w:pos="1080"/>
        </w:tabs>
        <w:spacing w:line="360" w:lineRule="auto"/>
        <w:ind w:firstLine="720"/>
        <w:jc w:val="both"/>
      </w:pPr>
      <w:r w:rsidRPr="00637EE8">
        <w:t>1. Me vendimin nr.653, datë 18.12.1995, vendimin nr.933, datë 26.04.1996 dhe v</w:t>
      </w:r>
      <w:r w:rsidR="005E1DBF" w:rsidRPr="00637EE8">
        <w:t>endimin nr.607, datë 22.06.1996</w:t>
      </w:r>
      <w:r w:rsidRPr="00637EE8">
        <w:t xml:space="preserve"> </w:t>
      </w:r>
      <w:r w:rsidR="00735B90">
        <w:t xml:space="preserve">të Komisionit të Kthimit të Pronave ish - Pronarëve, </w:t>
      </w:r>
      <w:r w:rsidRPr="00637EE8">
        <w:t>trashëgimtar</w:t>
      </w:r>
      <w:r w:rsidR="005E1DBF" w:rsidRPr="00637EE8">
        <w:t>ëve të të ndjerit z.</w:t>
      </w:r>
      <w:r w:rsidR="004A1073" w:rsidRPr="00637EE8">
        <w:t xml:space="preserve"> </w:t>
      </w:r>
      <w:r w:rsidR="005E1DBF" w:rsidRPr="00637EE8">
        <w:t>Mehmet Daja</w:t>
      </w:r>
      <w:r w:rsidRPr="00637EE8">
        <w:t xml:space="preserve"> iu </w:t>
      </w:r>
      <w:r w:rsidR="005E1DBF" w:rsidRPr="00637EE8">
        <w:t xml:space="preserve">është </w:t>
      </w:r>
      <w:r w:rsidRPr="00637EE8">
        <w:t>njoh</w:t>
      </w:r>
      <w:r w:rsidR="005E1DBF" w:rsidRPr="00637EE8">
        <w:t>ur</w:t>
      </w:r>
      <w:r w:rsidRPr="00637EE8">
        <w:t xml:space="preserve"> e drejta për kompensim</w:t>
      </w:r>
      <w:r w:rsidR="005E1DBF" w:rsidRPr="00637EE8">
        <w:t>in e</w:t>
      </w:r>
      <w:r w:rsidRPr="00637EE8">
        <w:t xml:space="preserve"> tr</w:t>
      </w:r>
      <w:r w:rsidR="008C0952" w:rsidRPr="00637EE8">
        <w:t>i</w:t>
      </w:r>
      <w:r w:rsidR="0052475D" w:rsidRPr="00637EE8">
        <w:t xml:space="preserve"> dyqaneve</w:t>
      </w:r>
      <w:r w:rsidR="005E1DBF" w:rsidRPr="00637EE8">
        <w:t>,</w:t>
      </w:r>
      <w:r w:rsidR="0052475D" w:rsidRPr="00637EE8">
        <w:t xml:space="preserve"> respektivisht me sipë</w:t>
      </w:r>
      <w:r w:rsidR="00F408BC" w:rsidRPr="00637EE8">
        <w:t>rfaqe 82</w:t>
      </w:r>
      <w:r w:rsidR="005E1DBF" w:rsidRPr="00637EE8">
        <w:t xml:space="preserve"> </w:t>
      </w:r>
      <w:r w:rsidR="00F408BC" w:rsidRPr="00637EE8">
        <w:t>m</w:t>
      </w:r>
      <w:r w:rsidRPr="00637EE8">
        <w:rPr>
          <w:vertAlign w:val="superscript"/>
        </w:rPr>
        <w:t>2</w:t>
      </w:r>
      <w:r w:rsidR="00F408BC" w:rsidRPr="00637EE8">
        <w:t>, 40</w:t>
      </w:r>
      <w:r w:rsidR="005E1DBF" w:rsidRPr="00637EE8">
        <w:t>.</w:t>
      </w:r>
      <w:r w:rsidR="00F408BC" w:rsidRPr="00637EE8">
        <w:t>8</w:t>
      </w:r>
      <w:r w:rsidR="005E1DBF" w:rsidRPr="00637EE8">
        <w:t xml:space="preserve"> </w:t>
      </w:r>
      <w:r w:rsidR="00F408BC" w:rsidRPr="00637EE8">
        <w:t>m</w:t>
      </w:r>
      <w:r w:rsidRPr="00637EE8">
        <w:rPr>
          <w:vertAlign w:val="superscript"/>
        </w:rPr>
        <w:t>2</w:t>
      </w:r>
      <w:r w:rsidR="00F408BC" w:rsidRPr="00637EE8">
        <w:t xml:space="preserve"> dhe </w:t>
      </w:r>
      <w:r w:rsidR="0052475D" w:rsidRPr="00637EE8">
        <w:t>136</w:t>
      </w:r>
      <w:r w:rsidR="005E1DBF" w:rsidRPr="00637EE8">
        <w:t xml:space="preserve"> </w:t>
      </w:r>
      <w:r w:rsidR="0052475D" w:rsidRPr="00637EE8">
        <w:t>m</w:t>
      </w:r>
      <w:r w:rsidRPr="00637EE8">
        <w:rPr>
          <w:vertAlign w:val="superscript"/>
        </w:rPr>
        <w:t>2</w:t>
      </w:r>
      <w:r w:rsidR="0052475D" w:rsidRPr="00637EE8">
        <w:t>.</w:t>
      </w:r>
      <w:r w:rsidR="000B5A5E" w:rsidRPr="00637EE8">
        <w:t xml:space="preserve"> Kërkue</w:t>
      </w:r>
      <w:r w:rsidR="005E1DBF" w:rsidRPr="00637EE8">
        <w:t>sit janë subjekte të ligjit nr.</w:t>
      </w:r>
      <w:r w:rsidR="000B5A5E" w:rsidRPr="00637EE8">
        <w:t xml:space="preserve">133/2015 </w:t>
      </w:r>
      <w:r w:rsidR="008C0952" w:rsidRPr="00637EE8">
        <w:t>“</w:t>
      </w:r>
      <w:r w:rsidR="000B5A5E" w:rsidRPr="00637EE8">
        <w:t>Për trajtimin e pronës dhe përfundimin e procesit të kompensimit të pronave</w:t>
      </w:r>
      <w:r w:rsidR="008C0952" w:rsidRPr="00637EE8">
        <w:t>”</w:t>
      </w:r>
      <w:r w:rsidR="000B5A5E" w:rsidRPr="00637EE8">
        <w:t>.</w:t>
      </w:r>
    </w:p>
    <w:p w:rsidR="0052475D" w:rsidRPr="00637EE8" w:rsidRDefault="0052475D" w:rsidP="005E1DBF">
      <w:pPr>
        <w:tabs>
          <w:tab w:val="left" w:pos="1080"/>
        </w:tabs>
        <w:spacing w:line="360" w:lineRule="auto"/>
        <w:ind w:firstLine="720"/>
        <w:jc w:val="both"/>
      </w:pPr>
      <w:r w:rsidRPr="00637EE8">
        <w:t xml:space="preserve">2. </w:t>
      </w:r>
      <w:r w:rsidR="000B5A5E" w:rsidRPr="00637EE8">
        <w:t>Mbi bazën e ligjit të sipërcituar, ATP</w:t>
      </w:r>
      <w:r w:rsidR="008C0952" w:rsidRPr="00637EE8">
        <w:t>-ja</w:t>
      </w:r>
      <w:r w:rsidR="000B5A5E" w:rsidRPr="00637EE8">
        <w:t xml:space="preserve"> </w:t>
      </w:r>
      <w:r w:rsidR="005E1DBF" w:rsidRPr="00637EE8">
        <w:t xml:space="preserve">ka </w:t>
      </w:r>
      <w:r w:rsidR="000B5A5E" w:rsidRPr="00637EE8">
        <w:t>vlerës</w:t>
      </w:r>
      <w:r w:rsidR="005E1DBF" w:rsidRPr="00637EE8">
        <w:t>uar</w:t>
      </w:r>
      <w:r w:rsidR="000B5A5E" w:rsidRPr="00637EE8">
        <w:t xml:space="preserve"> financiarisht vendimet objekt shqyrtimi, përkatësisht sipas vlerave monetare</w:t>
      </w:r>
      <w:r w:rsidR="005E1DBF" w:rsidRPr="00637EE8">
        <w:t>:</w:t>
      </w:r>
      <w:r w:rsidR="000B5A5E" w:rsidRPr="00637EE8">
        <w:t xml:space="preserve"> 4</w:t>
      </w:r>
      <w:r w:rsidR="008C0952" w:rsidRPr="00637EE8">
        <w:t>.</w:t>
      </w:r>
      <w:r w:rsidR="003623EF" w:rsidRPr="00637EE8">
        <w:t>352</w:t>
      </w:r>
      <w:r w:rsidR="008C0952" w:rsidRPr="00637EE8">
        <w:t>.</w:t>
      </w:r>
      <w:r w:rsidR="003623EF" w:rsidRPr="00637EE8">
        <w:t>985 lekë për vendimin nr.653</w:t>
      </w:r>
      <w:r w:rsidR="005E1DBF" w:rsidRPr="00637EE8">
        <w:t>,</w:t>
      </w:r>
      <w:r w:rsidR="000B5A5E" w:rsidRPr="00637EE8">
        <w:t xml:space="preserve"> 2</w:t>
      </w:r>
      <w:r w:rsidR="008C0952" w:rsidRPr="00637EE8">
        <w:t>.</w:t>
      </w:r>
      <w:r w:rsidR="000B5A5E" w:rsidRPr="00637EE8">
        <w:t>7</w:t>
      </w:r>
      <w:r w:rsidR="003623EF" w:rsidRPr="00637EE8">
        <w:t>32</w:t>
      </w:r>
      <w:r w:rsidR="008C0952" w:rsidRPr="00637EE8">
        <w:t>.</w:t>
      </w:r>
      <w:r w:rsidR="003623EF" w:rsidRPr="00637EE8">
        <w:t>335 lekë për vendimin nr.933</w:t>
      </w:r>
      <w:r w:rsidR="000B5A5E" w:rsidRPr="00637EE8">
        <w:t xml:space="preserve"> dhe 9</w:t>
      </w:r>
      <w:r w:rsidR="008C0952" w:rsidRPr="00637EE8">
        <w:t>.</w:t>
      </w:r>
      <w:r w:rsidR="000B5A5E" w:rsidRPr="00637EE8">
        <w:t>107</w:t>
      </w:r>
      <w:r w:rsidR="008C0952" w:rsidRPr="00637EE8">
        <w:t>.</w:t>
      </w:r>
      <w:r w:rsidR="003623EF" w:rsidRPr="00637EE8">
        <w:t>784 lekë për vendimin nr.607. Kë</w:t>
      </w:r>
      <w:r w:rsidR="000B5A5E" w:rsidRPr="00637EE8">
        <w:t>to vlerësi</w:t>
      </w:r>
      <w:r w:rsidR="003623EF" w:rsidRPr="00637EE8">
        <w:t xml:space="preserve">me nuk </w:t>
      </w:r>
      <w:r w:rsidR="005E1DBF" w:rsidRPr="00637EE8">
        <w:t>janë</w:t>
      </w:r>
      <w:r w:rsidR="003623EF" w:rsidRPr="00637EE8">
        <w:t xml:space="preserve"> kundërshtua</w:t>
      </w:r>
      <w:r w:rsidR="005E1DBF" w:rsidRPr="00637EE8">
        <w:t>r</w:t>
      </w:r>
      <w:r w:rsidR="003623EF" w:rsidRPr="00637EE8">
        <w:t xml:space="preserve"> nga subjektet </w:t>
      </w:r>
      <w:r w:rsidR="000B5A5E" w:rsidRPr="00637EE8">
        <w:t>dhe</w:t>
      </w:r>
      <w:r w:rsidR="008C0952" w:rsidRPr="00637EE8">
        <w:t>,</w:t>
      </w:r>
      <w:r w:rsidR="000B5A5E" w:rsidRPr="00637EE8">
        <w:t xml:space="preserve"> pë</w:t>
      </w:r>
      <w:r w:rsidR="008D773F" w:rsidRPr="00637EE8">
        <w:t>r rrje</w:t>
      </w:r>
      <w:r w:rsidR="000B5A5E" w:rsidRPr="00637EE8">
        <w:t>d</w:t>
      </w:r>
      <w:r w:rsidR="008D773F" w:rsidRPr="00637EE8">
        <w:t>h</w:t>
      </w:r>
      <w:r w:rsidR="000B5A5E" w:rsidRPr="00637EE8">
        <w:t>ojë</w:t>
      </w:r>
      <w:r w:rsidR="008C0952" w:rsidRPr="00637EE8">
        <w:t>,</w:t>
      </w:r>
      <w:r w:rsidR="000B5A5E" w:rsidRPr="00637EE8">
        <w:t xml:space="preserve"> </w:t>
      </w:r>
      <w:r w:rsidR="003623EF" w:rsidRPr="00637EE8">
        <w:t xml:space="preserve"> janë përfundimtare </w:t>
      </w:r>
      <w:r w:rsidR="000B5A5E" w:rsidRPr="00637EE8">
        <w:t>dhe duhet të ekzekutohen.</w:t>
      </w:r>
    </w:p>
    <w:p w:rsidR="000B5A5E" w:rsidRPr="00637EE8" w:rsidRDefault="000B5A5E" w:rsidP="005E1DBF">
      <w:pPr>
        <w:tabs>
          <w:tab w:val="left" w:pos="1080"/>
        </w:tabs>
        <w:spacing w:line="360" w:lineRule="auto"/>
        <w:ind w:firstLine="720"/>
        <w:jc w:val="both"/>
        <w:rPr>
          <w:rFonts w:ascii="Arial" w:hAnsi="Arial" w:cs="Arial"/>
          <w:sz w:val="20"/>
          <w:szCs w:val="20"/>
        </w:rPr>
      </w:pPr>
      <w:r w:rsidRPr="00637EE8">
        <w:t xml:space="preserve">3. Me </w:t>
      </w:r>
      <w:r w:rsidR="005E1DBF" w:rsidRPr="00637EE8">
        <w:t>v</w:t>
      </w:r>
      <w:r w:rsidR="00B86FE5" w:rsidRPr="00637EE8">
        <w:t xml:space="preserve">endimin e </w:t>
      </w:r>
      <w:r w:rsidRPr="00637EE8">
        <w:t>K</w:t>
      </w:r>
      <w:r w:rsidR="00B86FE5" w:rsidRPr="00637EE8">
        <w:t xml:space="preserve">ëshillit të </w:t>
      </w:r>
      <w:r w:rsidRPr="00637EE8">
        <w:t>M</w:t>
      </w:r>
      <w:r w:rsidR="00B86FE5" w:rsidRPr="00637EE8">
        <w:t>inistrave</w:t>
      </w:r>
      <w:r w:rsidRPr="00637EE8">
        <w:t xml:space="preserve"> nr.223/2016 </w:t>
      </w:r>
      <w:r w:rsidR="005E1DBF" w:rsidRPr="00637EE8">
        <w:t>është</w:t>
      </w:r>
      <w:r w:rsidRPr="00637EE8">
        <w:t xml:space="preserve"> përcaktua</w:t>
      </w:r>
      <w:r w:rsidR="005E1DBF" w:rsidRPr="00637EE8">
        <w:t>r</w:t>
      </w:r>
      <w:r w:rsidRPr="00637EE8">
        <w:t xml:space="preserve"> se të gjitha vendimet përfundimtare të vlerësuara financiarisht si tokë truall përfitojnë financiarisht deri në masën </w:t>
      </w:r>
      <w:r w:rsidR="008C0952" w:rsidRPr="00637EE8">
        <w:t xml:space="preserve">e </w:t>
      </w:r>
      <w:r w:rsidRPr="00637EE8">
        <w:t>50</w:t>
      </w:r>
      <w:r w:rsidR="008C0952" w:rsidRPr="00637EE8">
        <w:t>.</w:t>
      </w:r>
      <w:r w:rsidRPr="00637EE8">
        <w:t>000</w:t>
      </w:r>
      <w:r w:rsidR="008C0952" w:rsidRPr="00637EE8">
        <w:t>.</w:t>
      </w:r>
      <w:r w:rsidRPr="00637EE8">
        <w:t xml:space="preserve">000 </w:t>
      </w:r>
      <w:r w:rsidR="008D773F" w:rsidRPr="00637EE8">
        <w:t>lekë</w:t>
      </w:r>
      <w:r w:rsidR="008C0952" w:rsidRPr="00637EE8">
        <w:t>ve</w:t>
      </w:r>
      <w:r w:rsidR="008D773F" w:rsidRPr="00637EE8">
        <w:t xml:space="preserve"> </w:t>
      </w:r>
      <w:r w:rsidRPr="00637EE8">
        <w:t>dhe pjesa  e mbetur nga vlerësimi kompensohet fizikisht nga fondi i tokës.</w:t>
      </w:r>
      <w:r w:rsidR="003623EF" w:rsidRPr="00637EE8">
        <w:t xml:space="preserve"> </w:t>
      </w:r>
      <w:r w:rsidR="00B86FE5" w:rsidRPr="00637EE8">
        <w:t xml:space="preserve">Ky vendim </w:t>
      </w:r>
      <w:r w:rsidRPr="00637EE8">
        <w:t>u ndryshua</w:t>
      </w:r>
      <w:r w:rsidR="00B86FE5" w:rsidRPr="00637EE8">
        <w:t xml:space="preserve"> me </w:t>
      </w:r>
      <w:r w:rsidR="005E1DBF" w:rsidRPr="00637EE8">
        <w:t>v</w:t>
      </w:r>
      <w:r w:rsidR="00B86FE5" w:rsidRPr="00637EE8">
        <w:t xml:space="preserve">endimin e Këshillit të Ministrave nr.766, </w:t>
      </w:r>
      <w:r w:rsidR="00B86FE5" w:rsidRPr="00637EE8">
        <w:rPr>
          <w:rFonts w:eastAsia="Calibri"/>
        </w:rPr>
        <w:t>datë 20.12.2017 “Për disa shtesa dhe ndryshime në VKM-në nr.223, datë 23.03.2016 “Për përcaktimin e rregullave dhe procedurave për vlerësimin dhe shpërndarjen e fondit financiar e f</w:t>
      </w:r>
      <w:r w:rsidR="005E1DBF" w:rsidRPr="00637EE8">
        <w:rPr>
          <w:rFonts w:eastAsia="Calibri"/>
        </w:rPr>
        <w:t>izik për kompensimin e pronave"</w:t>
      </w:r>
      <w:r w:rsidR="00B86FE5" w:rsidRPr="00637EE8">
        <w:rPr>
          <w:rFonts w:eastAsia="Calibri"/>
          <w:i/>
        </w:rPr>
        <w:t xml:space="preserve"> (më poshtë: VKM)</w:t>
      </w:r>
      <w:r w:rsidR="00B86FE5" w:rsidRPr="00637EE8">
        <w:rPr>
          <w:rFonts w:eastAsia="Calibri"/>
        </w:rPr>
        <w:t xml:space="preserve">, </w:t>
      </w:r>
      <w:r w:rsidR="005E1DBF" w:rsidRPr="00637EE8">
        <w:t>që</w:t>
      </w:r>
      <w:r w:rsidRPr="00637EE8">
        <w:t xml:space="preserve"> parashikon forma hie</w:t>
      </w:r>
      <w:r w:rsidR="008C0952" w:rsidRPr="00637EE8">
        <w:t>r</w:t>
      </w:r>
      <w:r w:rsidRPr="00637EE8">
        <w:t>arkike kompensimi, sipas të cilit prioritet i jepet kompensimit fizik në ish - pronën e subjektit të shpronësuar, më pas kom</w:t>
      </w:r>
      <w:r w:rsidR="003623EF" w:rsidRPr="00637EE8">
        <w:t>pensimi</w:t>
      </w:r>
      <w:r w:rsidR="005E1DBF" w:rsidRPr="00637EE8">
        <w:t>t</w:t>
      </w:r>
      <w:r w:rsidR="003623EF" w:rsidRPr="00637EE8">
        <w:t xml:space="preserve"> fizik nga fondi i tokës</w:t>
      </w:r>
      <w:r w:rsidRPr="00637EE8">
        <w:t>, dhe</w:t>
      </w:r>
      <w:r w:rsidR="008C0952" w:rsidRPr="00637EE8">
        <w:t>,</w:t>
      </w:r>
      <w:r w:rsidRPr="00637EE8">
        <w:t xml:space="preserve"> së fundi</w:t>
      </w:r>
      <w:r w:rsidR="008C0952" w:rsidRPr="00637EE8">
        <w:t>,</w:t>
      </w:r>
      <w:r w:rsidRPr="00637EE8">
        <w:t xml:space="preserve"> kompensim</w:t>
      </w:r>
      <w:r w:rsidR="008C0952" w:rsidRPr="00637EE8">
        <w:t>i</w:t>
      </w:r>
      <w:r w:rsidR="005E1DBF" w:rsidRPr="00637EE8">
        <w:t>t</w:t>
      </w:r>
      <w:r w:rsidRPr="00637EE8">
        <w:t xml:space="preserve"> financiar.</w:t>
      </w:r>
    </w:p>
    <w:p w:rsidR="009E3701" w:rsidRPr="00637EE8" w:rsidRDefault="009E3701" w:rsidP="0052475D">
      <w:pPr>
        <w:pStyle w:val="JuPara"/>
        <w:spacing w:line="360" w:lineRule="auto"/>
        <w:ind w:firstLine="0"/>
        <w:rPr>
          <w:lang w:val="sq-AL"/>
        </w:rPr>
      </w:pPr>
    </w:p>
    <w:p w:rsidR="0052475D" w:rsidRPr="00637EE8" w:rsidRDefault="00534237" w:rsidP="004A1073">
      <w:pPr>
        <w:pStyle w:val="JuPara"/>
        <w:spacing w:line="360" w:lineRule="auto"/>
        <w:ind w:firstLine="0"/>
        <w:jc w:val="center"/>
        <w:rPr>
          <w:b/>
          <w:lang w:val="sq-AL"/>
        </w:rPr>
      </w:pPr>
      <w:r w:rsidRPr="00637EE8">
        <w:rPr>
          <w:b/>
          <w:lang w:val="sq-AL"/>
        </w:rPr>
        <w:t>II</w:t>
      </w:r>
    </w:p>
    <w:p w:rsidR="0052475D" w:rsidRPr="00637EE8" w:rsidRDefault="00534237" w:rsidP="004A1073">
      <w:pPr>
        <w:pStyle w:val="JuPara"/>
        <w:tabs>
          <w:tab w:val="left" w:pos="1080"/>
        </w:tabs>
        <w:spacing w:line="360" w:lineRule="auto"/>
        <w:ind w:firstLine="720"/>
        <w:rPr>
          <w:lang w:val="sq-AL"/>
        </w:rPr>
      </w:pPr>
      <w:r w:rsidRPr="00637EE8">
        <w:rPr>
          <w:lang w:val="sq-AL"/>
        </w:rPr>
        <w:t xml:space="preserve">4. </w:t>
      </w:r>
      <w:r w:rsidR="004A1073" w:rsidRPr="00637EE8">
        <w:rPr>
          <w:i/>
          <w:lang w:val="sq-AL"/>
        </w:rPr>
        <w:t>Kërkuesit</w:t>
      </w:r>
      <w:r w:rsidR="004A1073" w:rsidRPr="00637EE8">
        <w:rPr>
          <w:lang w:val="sq-AL"/>
        </w:rPr>
        <w:t xml:space="preserve"> i janë drejtuar Gjykatës Kushtetuese  për shfuqizimin e aktit objekt kërkese, duke parashtruar në mënyrë të përmbledhur këto argumente</w:t>
      </w:r>
      <w:r w:rsidRPr="00637EE8">
        <w:rPr>
          <w:lang w:val="sq-AL"/>
        </w:rPr>
        <w:t>:</w:t>
      </w:r>
    </w:p>
    <w:p w:rsidR="0052475D" w:rsidRPr="00637EE8" w:rsidRDefault="004A1073" w:rsidP="004A1073">
      <w:pPr>
        <w:tabs>
          <w:tab w:val="left" w:pos="851"/>
        </w:tabs>
        <w:autoSpaceDE w:val="0"/>
        <w:autoSpaceDN w:val="0"/>
        <w:adjustRightInd w:val="0"/>
        <w:spacing w:line="360" w:lineRule="auto"/>
        <w:ind w:left="1260" w:hanging="540"/>
        <w:jc w:val="both"/>
      </w:pPr>
      <w:r w:rsidRPr="00637EE8">
        <w:rPr>
          <w:rFonts w:eastAsia="MS Mincho"/>
        </w:rPr>
        <w:t>4</w:t>
      </w:r>
      <w:r w:rsidR="0052475D" w:rsidRPr="00637EE8">
        <w:rPr>
          <w:rFonts w:eastAsia="MS Mincho"/>
        </w:rPr>
        <w:t>.1</w:t>
      </w:r>
      <w:r w:rsidR="00F44311" w:rsidRPr="00637EE8">
        <w:rPr>
          <w:rFonts w:eastAsia="MS Mincho"/>
        </w:rPr>
        <w:t>.</w:t>
      </w:r>
      <w:r w:rsidR="0052475D" w:rsidRPr="00637EE8">
        <w:rPr>
          <w:rFonts w:eastAsia="MS Mincho"/>
        </w:rPr>
        <w:t xml:space="preserve"> </w:t>
      </w:r>
      <w:r w:rsidR="00D0447C" w:rsidRPr="00637EE8">
        <w:t>Është shkelur parimi i ligjshmërisë dhe rezervës ligjore relative sipas nenit 118 të Kushtetutës. Kufizimet e VKM</w:t>
      </w:r>
      <w:r w:rsidR="00F44311" w:rsidRPr="00637EE8">
        <w:t>-së</w:t>
      </w:r>
      <w:r w:rsidR="00D0447C" w:rsidRPr="00637EE8">
        <w:t xml:space="preserve"> nr.766 e bëjnë ligjin nr.133/2015 tërësisht joefektiv, pasi KM</w:t>
      </w:r>
      <w:r w:rsidR="00F44311" w:rsidRPr="00637EE8">
        <w:t>-ja</w:t>
      </w:r>
      <w:r w:rsidR="00D0447C" w:rsidRPr="00637EE8">
        <w:t xml:space="preserve"> ka vepruar jashtë kompetencës së dhënë nga ligji dhe ka shtuar procedura dhe rregulla që ligji nuk i kërkon </w:t>
      </w:r>
      <w:r w:rsidR="003623EF" w:rsidRPr="00637EE8">
        <w:t>dhe nuk ia ka lënë për detyrë</w:t>
      </w:r>
      <w:r w:rsidR="00D0447C" w:rsidRPr="00637EE8">
        <w:t xml:space="preserve">. </w:t>
      </w:r>
    </w:p>
    <w:p w:rsidR="0052475D" w:rsidRPr="00637EE8" w:rsidRDefault="004A1073" w:rsidP="004A1073">
      <w:pPr>
        <w:tabs>
          <w:tab w:val="left" w:pos="851"/>
        </w:tabs>
        <w:autoSpaceDE w:val="0"/>
        <w:autoSpaceDN w:val="0"/>
        <w:adjustRightInd w:val="0"/>
        <w:spacing w:line="360" w:lineRule="auto"/>
        <w:ind w:left="1260" w:hanging="540"/>
        <w:jc w:val="both"/>
      </w:pPr>
      <w:r w:rsidRPr="00637EE8">
        <w:t>4</w:t>
      </w:r>
      <w:r w:rsidR="0052475D" w:rsidRPr="00637EE8">
        <w:t>.2</w:t>
      </w:r>
      <w:r w:rsidR="00AF2FCE" w:rsidRPr="00637EE8">
        <w:t>.</w:t>
      </w:r>
      <w:r w:rsidR="0052475D" w:rsidRPr="00637EE8">
        <w:t xml:space="preserve"> </w:t>
      </w:r>
      <w:r w:rsidR="00D0447C" w:rsidRPr="00637EE8">
        <w:t>Subjektet përfitues</w:t>
      </w:r>
      <w:r w:rsidR="00F44311" w:rsidRPr="00637EE8">
        <w:t>e</w:t>
      </w:r>
      <w:r w:rsidR="00D0447C" w:rsidRPr="00637EE8">
        <w:t xml:space="preserve"> nga ligji ngarkohen me barrë disproporcionale për gëzimin e pronës së tyre, të pabazuar në ligjin nr.133/2015. KM</w:t>
      </w:r>
      <w:r w:rsidR="00F44311" w:rsidRPr="00637EE8">
        <w:t>-ja,</w:t>
      </w:r>
      <w:r w:rsidR="00D0447C" w:rsidRPr="00637EE8">
        <w:t xml:space="preserve"> duke </w:t>
      </w:r>
      <w:r w:rsidRPr="00637EE8">
        <w:t xml:space="preserve">e </w:t>
      </w:r>
      <w:r w:rsidR="00D0447C" w:rsidRPr="00637EE8">
        <w:t>kushtëzuar dhënien e kompensimit me hetimin administrativ të ATP</w:t>
      </w:r>
      <w:r w:rsidR="00F44311" w:rsidRPr="00637EE8">
        <w:t>-së</w:t>
      </w:r>
      <w:r w:rsidR="00D0447C" w:rsidRPr="00637EE8">
        <w:t xml:space="preserve">, krijon gjendje pasigurie </w:t>
      </w:r>
      <w:r w:rsidR="00177739" w:rsidRPr="00637EE8">
        <w:t>te subj</w:t>
      </w:r>
      <w:r w:rsidR="003623EF" w:rsidRPr="00637EE8">
        <w:t>ek</w:t>
      </w:r>
      <w:r w:rsidR="00177739" w:rsidRPr="00637EE8">
        <w:t>t</w:t>
      </w:r>
      <w:r w:rsidR="003623EF" w:rsidRPr="00637EE8">
        <w:t>et</w:t>
      </w:r>
      <w:r w:rsidR="00177739" w:rsidRPr="00637EE8">
        <w:t xml:space="preserve"> kërkuese, të cilat nuk pajtohen me procedurën administrative të ndjekur </w:t>
      </w:r>
      <w:r w:rsidR="00177739" w:rsidRPr="00637EE8">
        <w:lastRenderedPageBreak/>
        <w:t>nga ATP</w:t>
      </w:r>
      <w:r w:rsidR="00F44311" w:rsidRPr="00637EE8">
        <w:t>-ja</w:t>
      </w:r>
      <w:r w:rsidR="00177739" w:rsidRPr="00637EE8">
        <w:t xml:space="preserve"> dhe me rezultatet e hetimit, </w:t>
      </w:r>
      <w:r w:rsidRPr="00637EE8">
        <w:t>duke qenë</w:t>
      </w:r>
      <w:r w:rsidR="00177739" w:rsidRPr="00637EE8">
        <w:t xml:space="preserve"> të detyruar</w:t>
      </w:r>
      <w:r w:rsidRPr="00637EE8">
        <w:t>a</w:t>
      </w:r>
      <w:r w:rsidR="00177739" w:rsidRPr="00637EE8">
        <w:t xml:space="preserve"> t</w:t>
      </w:r>
      <w:r w:rsidR="00F44311" w:rsidRPr="00637EE8">
        <w:t>’</w:t>
      </w:r>
      <w:r w:rsidR="00177739" w:rsidRPr="00637EE8">
        <w:t>i drejtohen gjykatës.</w:t>
      </w:r>
      <w:r w:rsidR="00D0447C" w:rsidRPr="00637EE8">
        <w:t xml:space="preserve"> </w:t>
      </w:r>
    </w:p>
    <w:p w:rsidR="0052475D" w:rsidRPr="00637EE8" w:rsidRDefault="004A1073" w:rsidP="004A1073">
      <w:pPr>
        <w:tabs>
          <w:tab w:val="left" w:pos="851"/>
        </w:tabs>
        <w:autoSpaceDE w:val="0"/>
        <w:autoSpaceDN w:val="0"/>
        <w:adjustRightInd w:val="0"/>
        <w:spacing w:line="360" w:lineRule="auto"/>
        <w:ind w:left="1260" w:hanging="540"/>
        <w:jc w:val="both"/>
      </w:pPr>
      <w:r w:rsidRPr="00637EE8">
        <w:t>4</w:t>
      </w:r>
      <w:r w:rsidR="0052475D" w:rsidRPr="00637EE8">
        <w:t>.3</w:t>
      </w:r>
      <w:r w:rsidR="00AF2FCE" w:rsidRPr="00637EE8">
        <w:t>.</w:t>
      </w:r>
      <w:r w:rsidR="00B86FE5" w:rsidRPr="00637EE8">
        <w:t xml:space="preserve"> </w:t>
      </w:r>
      <w:r w:rsidR="00177739" w:rsidRPr="00637EE8">
        <w:t>Ligji nuk vendos kufizime për kompensim financiar, ndërsa VKM</w:t>
      </w:r>
      <w:r w:rsidR="00F44311" w:rsidRPr="00637EE8">
        <w:t>-ja</w:t>
      </w:r>
      <w:r w:rsidR="00177739" w:rsidRPr="00637EE8">
        <w:t xml:space="preserve"> nr.766 parashikon se kompensimi do të bëhet vetëm në raste përjashtimore deri në 20% të shumës dhe jo më shumë se 10.000.000 lekë, dhe nëse në prani të rrethanave konkrete i vetmi mjet kompensimi mbetet ai financiar, shuma do të ndahet në këste të barabarta në 10 vjet. Pavarësisht nga interesi publik që</w:t>
      </w:r>
      <w:r w:rsidR="00534237" w:rsidRPr="00637EE8">
        <w:t xml:space="preserve"> ka pasur KM</w:t>
      </w:r>
      <w:r w:rsidR="00CA707B" w:rsidRPr="00637EE8">
        <w:t>-ja</w:t>
      </w:r>
      <w:r w:rsidR="00534237" w:rsidRPr="00637EE8">
        <w:t>, është kufizuar vetë thelbi i së drejtës dhe jo me ligj, por me akt nënligjor.</w:t>
      </w:r>
    </w:p>
    <w:p w:rsidR="00177739" w:rsidRPr="00637EE8" w:rsidRDefault="004A1073" w:rsidP="004A1073">
      <w:pPr>
        <w:tabs>
          <w:tab w:val="left" w:pos="851"/>
        </w:tabs>
        <w:autoSpaceDE w:val="0"/>
        <w:autoSpaceDN w:val="0"/>
        <w:adjustRightInd w:val="0"/>
        <w:spacing w:line="360" w:lineRule="auto"/>
        <w:ind w:left="1260" w:hanging="540"/>
        <w:jc w:val="both"/>
      </w:pPr>
      <w:r w:rsidRPr="00637EE8">
        <w:t>4</w:t>
      </w:r>
      <w:r w:rsidR="00534237" w:rsidRPr="00637EE8">
        <w:t>.4</w:t>
      </w:r>
      <w:r w:rsidR="00AF2FCE" w:rsidRPr="00637EE8">
        <w:t>.</w:t>
      </w:r>
      <w:r w:rsidR="00177739" w:rsidRPr="00637EE8">
        <w:t xml:space="preserve"> Kufizimet e </w:t>
      </w:r>
      <w:r w:rsidR="00CA707B" w:rsidRPr="00637EE8">
        <w:t>imponuara me fuqi prapavepruese</w:t>
      </w:r>
      <w:r w:rsidR="00177739" w:rsidRPr="00637EE8">
        <w:t xml:space="preserve"> nuk janë konsultuar dhe</w:t>
      </w:r>
      <w:r w:rsidR="00CA707B" w:rsidRPr="00637EE8">
        <w:t>,</w:t>
      </w:r>
      <w:r w:rsidR="00177739" w:rsidRPr="00637EE8">
        <w:t xml:space="preserve"> nga ana tjetër</w:t>
      </w:r>
      <w:r w:rsidR="00CA707B" w:rsidRPr="00637EE8">
        <w:t>,</w:t>
      </w:r>
      <w:r w:rsidR="00177739" w:rsidRPr="00637EE8">
        <w:t xml:space="preserve"> nuk i përmbahen testit, që duhet t'i shërbejnë një interesi legjitim, nuk duhe</w:t>
      </w:r>
      <w:r w:rsidR="00AF2FCE" w:rsidRPr="00637EE8">
        <w:t>t</w:t>
      </w:r>
      <w:r w:rsidR="00177739" w:rsidRPr="00637EE8">
        <w:t xml:space="preserve"> të cenojn</w:t>
      </w:r>
      <w:r w:rsidR="00AF2FCE" w:rsidRPr="00637EE8">
        <w:t>ë</w:t>
      </w:r>
      <w:r w:rsidR="00177739" w:rsidRPr="00637EE8">
        <w:t xml:space="preserve"> thelbin e së</w:t>
      </w:r>
      <w:r w:rsidR="009D10A4" w:rsidRPr="00637EE8">
        <w:t xml:space="preserve"> d</w:t>
      </w:r>
      <w:r w:rsidR="005B4870" w:rsidRPr="00637EE8">
        <w:t>rejtës për akses në gjykatë</w:t>
      </w:r>
      <w:r w:rsidR="00534237" w:rsidRPr="00637EE8">
        <w:t xml:space="preserve"> dhe duhet të jenë proporcionale.</w:t>
      </w:r>
    </w:p>
    <w:p w:rsidR="004A1073" w:rsidRPr="00637EE8" w:rsidRDefault="004A1073" w:rsidP="004A1073">
      <w:pPr>
        <w:tabs>
          <w:tab w:val="left" w:pos="851"/>
        </w:tabs>
        <w:autoSpaceDE w:val="0"/>
        <w:autoSpaceDN w:val="0"/>
        <w:adjustRightInd w:val="0"/>
        <w:spacing w:line="360" w:lineRule="auto"/>
        <w:ind w:left="180"/>
        <w:jc w:val="center"/>
        <w:rPr>
          <w:b/>
        </w:rPr>
      </w:pPr>
    </w:p>
    <w:p w:rsidR="004A1073" w:rsidRPr="00637EE8" w:rsidRDefault="00534237" w:rsidP="004A1073">
      <w:pPr>
        <w:tabs>
          <w:tab w:val="left" w:pos="851"/>
        </w:tabs>
        <w:autoSpaceDE w:val="0"/>
        <w:autoSpaceDN w:val="0"/>
        <w:adjustRightInd w:val="0"/>
        <w:spacing w:line="360" w:lineRule="auto"/>
        <w:ind w:left="180"/>
        <w:jc w:val="center"/>
        <w:rPr>
          <w:b/>
        </w:rPr>
      </w:pPr>
      <w:r w:rsidRPr="00637EE8">
        <w:rPr>
          <w:b/>
        </w:rPr>
        <w:t>III</w:t>
      </w:r>
    </w:p>
    <w:p w:rsidR="009E3701" w:rsidRPr="00637EE8" w:rsidRDefault="00534237" w:rsidP="004A1073">
      <w:pPr>
        <w:tabs>
          <w:tab w:val="left" w:pos="851"/>
        </w:tabs>
        <w:autoSpaceDE w:val="0"/>
        <w:autoSpaceDN w:val="0"/>
        <w:adjustRightInd w:val="0"/>
        <w:spacing w:line="360" w:lineRule="auto"/>
        <w:ind w:left="180"/>
        <w:jc w:val="center"/>
        <w:rPr>
          <w:b/>
        </w:rPr>
      </w:pPr>
      <w:r w:rsidRPr="00637EE8">
        <w:rPr>
          <w:b/>
        </w:rPr>
        <w:t>Vlerësimi i Kolegjit</w:t>
      </w:r>
    </w:p>
    <w:p w:rsidR="009E3701" w:rsidRPr="00637EE8" w:rsidRDefault="00534237" w:rsidP="009E3701">
      <w:pPr>
        <w:tabs>
          <w:tab w:val="left" w:pos="567"/>
          <w:tab w:val="left" w:pos="1080"/>
        </w:tabs>
        <w:spacing w:line="360" w:lineRule="auto"/>
        <w:ind w:left="720"/>
        <w:jc w:val="both"/>
        <w:rPr>
          <w:rFonts w:eastAsia="MS Mincho"/>
          <w:i/>
        </w:rPr>
      </w:pPr>
      <w:r w:rsidRPr="00637EE8">
        <w:rPr>
          <w:rFonts w:eastAsia="MS Mincho"/>
          <w:i/>
        </w:rPr>
        <w:t>A. Për legjitimimin e kërkuesve</w:t>
      </w:r>
    </w:p>
    <w:p w:rsidR="009E3701" w:rsidRPr="00637EE8" w:rsidRDefault="004A1073" w:rsidP="009E3701">
      <w:pPr>
        <w:spacing w:line="360" w:lineRule="auto"/>
        <w:ind w:firstLine="720"/>
        <w:jc w:val="both"/>
        <w:rPr>
          <w:rFonts w:eastAsia="Calibri"/>
        </w:rPr>
      </w:pPr>
      <w:r w:rsidRPr="00637EE8">
        <w:rPr>
          <w:rFonts w:eastAsia="Calibri"/>
        </w:rPr>
        <w:t>5</w:t>
      </w:r>
      <w:r w:rsidR="00534237" w:rsidRPr="00637EE8">
        <w:rPr>
          <w:rFonts w:eastAsia="Calibri"/>
        </w:rPr>
        <w:t>. Kolegji thekson se të drejtën për të vënë në lëvizje Gjykatën Kushtetuese dhe për të filluar një proces kontrolli kushtetutshmërie të ligjit</w:t>
      </w:r>
      <w:r w:rsidR="00AF2FCE" w:rsidRPr="00637EE8">
        <w:rPr>
          <w:rFonts w:eastAsia="Calibri"/>
        </w:rPr>
        <w:t xml:space="preserve"> </w:t>
      </w:r>
      <w:r w:rsidR="009E3701" w:rsidRPr="00637EE8">
        <w:rPr>
          <w:rFonts w:eastAsia="Calibri"/>
        </w:rPr>
        <w:t>ose të aktit normativ e gëzojnë subjektet e parashikuara në nenin 134 të Kushtetutës. Sipas këtij neni</w:t>
      </w:r>
      <w:r w:rsidR="00534237" w:rsidRPr="00637EE8">
        <w:rPr>
          <w:rFonts w:eastAsia="Calibri"/>
        </w:rPr>
        <w:t>, këto subjekte ndahen në subjekte me legjitimitet të pakushtëzuar dhe në subjekte me legjitimitet të kushtëzuar. Kërkuesit janë individë, subjekte të aktit normativ që kundërshtojnë dhe si të tillë bëjnë pjesë në grupin e dytë të subjekteve. Më tej, neni 134/1/i dhe neni 49/3</w:t>
      </w:r>
      <w:r w:rsidR="00CA707B" w:rsidRPr="00637EE8">
        <w:rPr>
          <w:rFonts w:eastAsia="Calibri"/>
        </w:rPr>
        <w:t>,</w:t>
      </w:r>
      <w:r w:rsidR="00534237" w:rsidRPr="00637EE8">
        <w:rPr>
          <w:rFonts w:eastAsia="Calibri"/>
        </w:rPr>
        <w:t xml:space="preserve"> shkronja “e”</w:t>
      </w:r>
      <w:r w:rsidR="00CA707B" w:rsidRPr="00637EE8">
        <w:rPr>
          <w:rFonts w:eastAsia="Calibri"/>
        </w:rPr>
        <w:t>,</w:t>
      </w:r>
      <w:r w:rsidR="00534237" w:rsidRPr="00637EE8">
        <w:rPr>
          <w:rFonts w:eastAsia="Calibri"/>
        </w:rPr>
        <w:t xml:space="preserve"> i ligjit nr.8577/2000, të ndryshuar, parashikon se individi ka të drejtë të vërë në lëvizje G</w:t>
      </w:r>
      <w:bookmarkStart w:id="0" w:name="_GoBack"/>
      <w:bookmarkEnd w:id="0"/>
      <w:r w:rsidR="00534237" w:rsidRPr="00637EE8">
        <w:rPr>
          <w:rFonts w:eastAsia="Calibri"/>
        </w:rPr>
        <w:t>jykatën për të kërkuar papajtueshmërinë e ligjit ose të akteve të tjera normative me Kushtetutën, ose me marrëveshjet ndërkombëtare, kur pretendo</w:t>
      </w:r>
      <w:r w:rsidR="00CA707B" w:rsidRPr="00637EE8">
        <w:rPr>
          <w:rFonts w:eastAsia="Calibri"/>
        </w:rPr>
        <w:t>n</w:t>
      </w:r>
      <w:r w:rsidR="00534237" w:rsidRPr="00637EE8">
        <w:rPr>
          <w:rFonts w:eastAsia="Calibri"/>
        </w:rPr>
        <w:t xml:space="preserve"> se </w:t>
      </w:r>
      <w:r w:rsidR="00CA707B" w:rsidRPr="00637EE8">
        <w:rPr>
          <w:rFonts w:eastAsia="Calibri"/>
        </w:rPr>
        <w:t>i</w:t>
      </w:r>
      <w:r w:rsidR="00534237" w:rsidRPr="00637EE8">
        <w:rPr>
          <w:rFonts w:eastAsia="Calibri"/>
        </w:rPr>
        <w:t xml:space="preserve"> cenohen në mënyrë të drejtpërdrejtë dhe reale të drejtat dhe liritë themelore të parashikuara në Kushtetutë, pasi të ke</w:t>
      </w:r>
      <w:r w:rsidR="00CA707B" w:rsidRPr="00637EE8">
        <w:rPr>
          <w:rFonts w:eastAsia="Calibri"/>
        </w:rPr>
        <w:t>t</w:t>
      </w:r>
      <w:r w:rsidR="00534237" w:rsidRPr="00637EE8">
        <w:rPr>
          <w:rFonts w:eastAsia="Calibri"/>
        </w:rPr>
        <w:t>ë shteruar të gjitha mjetet juridike për këtë qëllim, si dhe kur akti që kundërshto</w:t>
      </w:r>
      <w:r w:rsidR="00CA707B" w:rsidRPr="00637EE8">
        <w:rPr>
          <w:rFonts w:eastAsia="Calibri"/>
        </w:rPr>
        <w:t>n</w:t>
      </w:r>
      <w:r w:rsidR="00534237" w:rsidRPr="00637EE8">
        <w:rPr>
          <w:rFonts w:eastAsia="Calibri"/>
        </w:rPr>
        <w:t xml:space="preserve"> është drejtpërdrejt i zbatueshëm dhe nuk parashikon nxjerrjen e akteve nënligjore për zbatimin</w:t>
      </w:r>
      <w:r w:rsidR="00CA707B" w:rsidRPr="00637EE8">
        <w:rPr>
          <w:rFonts w:eastAsia="Calibri"/>
        </w:rPr>
        <w:t xml:space="preserve"> e</w:t>
      </w:r>
      <w:r w:rsidR="00534237" w:rsidRPr="00637EE8">
        <w:rPr>
          <w:rFonts w:eastAsia="Calibri"/>
        </w:rPr>
        <w:t xml:space="preserve"> tij. </w:t>
      </w:r>
    </w:p>
    <w:p w:rsidR="009E3701" w:rsidRPr="00637EE8" w:rsidRDefault="004A1073" w:rsidP="009E3701">
      <w:pPr>
        <w:spacing w:line="360" w:lineRule="auto"/>
        <w:ind w:firstLine="720"/>
        <w:jc w:val="both"/>
        <w:rPr>
          <w:rFonts w:eastAsia="Calibri"/>
        </w:rPr>
      </w:pPr>
      <w:r w:rsidRPr="00637EE8">
        <w:rPr>
          <w:rFonts w:eastAsia="Calibri"/>
        </w:rPr>
        <w:t>6</w:t>
      </w:r>
      <w:r w:rsidR="00534237" w:rsidRPr="00637EE8">
        <w:rPr>
          <w:rFonts w:eastAsia="Calibri"/>
        </w:rPr>
        <w:t xml:space="preserve">. Kolegji </w:t>
      </w:r>
      <w:r w:rsidR="00CA707B" w:rsidRPr="00637EE8">
        <w:rPr>
          <w:rFonts w:eastAsia="Calibri"/>
        </w:rPr>
        <w:t>vlerëson se</w:t>
      </w:r>
      <w:r w:rsidR="00534237" w:rsidRPr="00637EE8">
        <w:rPr>
          <w:rFonts w:eastAsia="Calibri"/>
        </w:rPr>
        <w:t xml:space="preserve"> duke qenë se objekti i ankimit kushtetues individual është një akt normativ, konkretisht ve</w:t>
      </w:r>
      <w:r w:rsidR="00B86FE5" w:rsidRPr="00637EE8">
        <w:rPr>
          <w:rFonts w:eastAsia="Calibri"/>
        </w:rPr>
        <w:t xml:space="preserve">ndimi i Këshillit të Ministrave, </w:t>
      </w:r>
      <w:r w:rsidR="00534237" w:rsidRPr="00637EE8">
        <w:rPr>
          <w:rFonts w:eastAsia="Calibri"/>
        </w:rPr>
        <w:t>i dalë në bazë dhe për zbatim të ligjit, i cili parashikon rregulla të përgjithshme për të gjitha subjektet që përfitojnë nga ligji nr.135/2015, është e nevojshme që kërkesa, përveç kritereve të parashikuara në nenin 71/a, të plotësojë edhe kërkesat e nenit 49, pikat 3 dhe 4 të ligjit nr.8577/2000, të ndryshuar. Neni 49/3</w:t>
      </w:r>
      <w:r w:rsidR="00CA707B" w:rsidRPr="00637EE8">
        <w:rPr>
          <w:rFonts w:eastAsia="Calibri"/>
        </w:rPr>
        <w:t>,</w:t>
      </w:r>
      <w:r w:rsidR="00534237" w:rsidRPr="00637EE8">
        <w:rPr>
          <w:rFonts w:eastAsia="Calibri"/>
        </w:rPr>
        <w:t xml:space="preserve"> shkronja “e”, </w:t>
      </w:r>
      <w:r w:rsidR="00534237" w:rsidRPr="00637EE8">
        <w:rPr>
          <w:rFonts w:eastAsia="Calibri"/>
        </w:rPr>
        <w:lastRenderedPageBreak/>
        <w:t>midis të tjerave, parashikon si kriter edhe shterimin e mjeteve, i cili lidhet në mënyrë vendimtare me juridiksionin e posaçëm të Gjykatës Kushtetuese. Për këtë arsye, Kolegji do të ndalet paraprakisht te fakti</w:t>
      </w:r>
      <w:r w:rsidR="00CA707B" w:rsidRPr="00637EE8">
        <w:rPr>
          <w:rFonts w:eastAsia="Calibri"/>
        </w:rPr>
        <w:t xml:space="preserve"> nëse ky kriter është plotësuar ose</w:t>
      </w:r>
      <w:r w:rsidR="00534237" w:rsidRPr="00637EE8">
        <w:rPr>
          <w:rFonts w:eastAsia="Calibri"/>
        </w:rPr>
        <w:t xml:space="preserve"> jo nga kërkuesit. </w:t>
      </w:r>
    </w:p>
    <w:p w:rsidR="009E3701" w:rsidRPr="00637EE8" w:rsidRDefault="004A1073" w:rsidP="009E3701">
      <w:pPr>
        <w:spacing w:line="360" w:lineRule="auto"/>
        <w:ind w:firstLine="720"/>
        <w:jc w:val="both"/>
        <w:rPr>
          <w:rFonts w:eastAsia="Calibri"/>
        </w:rPr>
      </w:pPr>
      <w:r w:rsidRPr="00637EE8">
        <w:rPr>
          <w:rFonts w:eastAsia="Calibri"/>
        </w:rPr>
        <w:t>7</w:t>
      </w:r>
      <w:r w:rsidR="00534237" w:rsidRPr="00637EE8">
        <w:rPr>
          <w:rFonts w:eastAsia="Calibri"/>
        </w:rPr>
        <w:t>. Referuar kërkesës dhe materialeve të dosjeve</w:t>
      </w:r>
      <w:r w:rsidR="00681A2A" w:rsidRPr="00637EE8">
        <w:rPr>
          <w:rFonts w:eastAsia="Calibri"/>
        </w:rPr>
        <w:t>,</w:t>
      </w:r>
      <w:r w:rsidR="009E3701" w:rsidRPr="00637EE8">
        <w:rPr>
          <w:rFonts w:eastAsia="Calibri"/>
        </w:rPr>
        <w:t xml:space="preserve"> </w:t>
      </w:r>
      <w:r w:rsidR="00534237" w:rsidRPr="00637EE8">
        <w:rPr>
          <w:rFonts w:eastAsia="Calibri"/>
        </w:rPr>
        <w:t xml:space="preserve">konstatohet se kërkuesit i janë drejtuar drejtpërdrejt kësaj Gjykate për shfuqizimin e VKM-së nr.766/2017, me argumentin se nuk ka mjet tjetër efektiv që do t’u mundësonte </w:t>
      </w:r>
      <w:r w:rsidR="00CA707B" w:rsidRPr="00637EE8">
        <w:rPr>
          <w:rFonts w:eastAsia="Calibri"/>
        </w:rPr>
        <w:t xml:space="preserve">atyre </w:t>
      </w:r>
      <w:r w:rsidR="00534237" w:rsidRPr="00637EE8">
        <w:rPr>
          <w:rFonts w:eastAsia="Calibri"/>
        </w:rPr>
        <w:t>kompensimin</w:t>
      </w:r>
      <w:r w:rsidR="00CA707B" w:rsidRPr="00637EE8">
        <w:rPr>
          <w:rFonts w:eastAsia="Calibri"/>
        </w:rPr>
        <w:t>. Për këtë arsye</w:t>
      </w:r>
      <w:r w:rsidR="00534237" w:rsidRPr="00637EE8">
        <w:rPr>
          <w:rFonts w:eastAsia="Calibri"/>
        </w:rPr>
        <w:t xml:space="preserve"> kërkojnë nga kjo Gjykatë shfuqizimin e aktit sipas objektit të kërkesës. </w:t>
      </w:r>
    </w:p>
    <w:p w:rsidR="009E3701" w:rsidRPr="00637EE8" w:rsidRDefault="004A1073" w:rsidP="004A1073">
      <w:pPr>
        <w:spacing w:line="360" w:lineRule="auto"/>
        <w:ind w:firstLine="720"/>
        <w:jc w:val="both"/>
        <w:rPr>
          <w:rFonts w:eastAsia="Calibri"/>
        </w:rPr>
      </w:pPr>
      <w:r w:rsidRPr="00637EE8">
        <w:rPr>
          <w:rFonts w:eastAsia="Calibri"/>
        </w:rPr>
        <w:t>8</w:t>
      </w:r>
      <w:r w:rsidR="00534237" w:rsidRPr="00637EE8">
        <w:rPr>
          <w:rFonts w:eastAsia="Calibri"/>
        </w:rPr>
        <w:t xml:space="preserve">. Kolegji vlerëson se ankimi kushtetues individual ka si parakusht formal, midis të tjerave, edhe shterimin e mjeteve, i cili duhet të provohet se është realizuar, me përjashtim të rastit kur legjislacioni nuk parashikon mjete efektive. Në rastin konkret, Kolegji konstaton se kërkesa nuk e plotëson kushtin paraprak për t’u shqyrtuar nga kjo Gjykatë, pra shterimin e mjeteve, për dy arsye: </w:t>
      </w:r>
      <w:r w:rsidR="00534237" w:rsidRPr="00637EE8">
        <w:rPr>
          <w:rFonts w:eastAsia="Calibri"/>
          <w:i/>
        </w:rPr>
        <w:t xml:space="preserve">Së pari, </w:t>
      </w:r>
      <w:r w:rsidR="00534237" w:rsidRPr="00637EE8">
        <w:rPr>
          <w:rFonts w:eastAsia="Calibri"/>
        </w:rPr>
        <w:t>duke qenë se objekt</w:t>
      </w:r>
      <w:r w:rsidR="00681A2A" w:rsidRPr="00637EE8">
        <w:rPr>
          <w:rFonts w:eastAsia="Calibri"/>
        </w:rPr>
        <w:t>i i</w:t>
      </w:r>
      <w:r w:rsidR="009E3701" w:rsidRPr="00637EE8">
        <w:rPr>
          <w:rFonts w:eastAsia="Calibri"/>
        </w:rPr>
        <w:t xml:space="preserve"> kërkes</w:t>
      </w:r>
      <w:r w:rsidR="00681A2A" w:rsidRPr="00637EE8">
        <w:rPr>
          <w:rFonts w:eastAsia="Calibri"/>
        </w:rPr>
        <w:t>ës</w:t>
      </w:r>
      <w:r w:rsidR="009E3701" w:rsidRPr="00637EE8">
        <w:rPr>
          <w:rFonts w:eastAsia="Calibri"/>
        </w:rPr>
        <w:t xml:space="preserve"> është një vendim i Këshillit të Ministrave, i cili është akt normativ nënligjor, kërkuesit duhet t’i ishin drejtuar fillimisht Gjykatës Administrative të Apelit për shfuqizimin e këtij akti dhe nëse ky mjet nuk do të ishte i suksesshëm, atëherë, pas shterimit të mjeteve të parashikuara për këtë qëllim, mund të kish</w:t>
      </w:r>
      <w:r w:rsidR="00CA707B" w:rsidRPr="00637EE8">
        <w:rPr>
          <w:rFonts w:eastAsia="Calibri"/>
        </w:rPr>
        <w:t>in</w:t>
      </w:r>
      <w:r w:rsidR="009E3701" w:rsidRPr="00637EE8">
        <w:rPr>
          <w:rFonts w:eastAsia="Calibri"/>
        </w:rPr>
        <w:t xml:space="preserve"> vënë në lëvizje edhe Gjykatën Kushtetuese, si mjet juridik subsidiar. Kolegji e bazon këtë konstatim në nen</w:t>
      </w:r>
      <w:r w:rsidR="00534237" w:rsidRPr="00637EE8">
        <w:rPr>
          <w:rFonts w:eastAsia="Calibri"/>
        </w:rPr>
        <w:t xml:space="preserve">in 10 të ligjit nr.49/2012 “Për gjykatat administrative dhe zgjidhjen e mosmarrëveshjeve administrative”, sipas të cilit kompetente për shqyrtimin e ligjshmërisë së akteve normative është Gjykata Administrative e Apelit. </w:t>
      </w:r>
      <w:r w:rsidR="00534237" w:rsidRPr="00637EE8">
        <w:rPr>
          <w:rFonts w:eastAsia="Calibri"/>
          <w:i/>
        </w:rPr>
        <w:t>Së dyti</w:t>
      </w:r>
      <w:r w:rsidR="00534237" w:rsidRPr="00637EE8">
        <w:rPr>
          <w:rFonts w:eastAsia="Calibri"/>
        </w:rPr>
        <w:t>, kërkuesit nuk kanë paraqitur argumente të bazuara për të provuar se shqyrtimi i aktit nga Gjykata Administrative e Apelit nuk është efektiv. Gjykata Administrative e Apelit është kompetente për të shqyrtuar ligjshmërinë e akteve normative nënligjore</w:t>
      </w:r>
      <w:r w:rsidR="00681A2A" w:rsidRPr="00637EE8">
        <w:rPr>
          <w:rFonts w:eastAsia="Calibri"/>
        </w:rPr>
        <w:t>,</w:t>
      </w:r>
      <w:r w:rsidR="009E3701" w:rsidRPr="00637EE8">
        <w:rPr>
          <w:rFonts w:eastAsia="Calibri"/>
        </w:rPr>
        <w:t xml:space="preserve"> duke dhënë në përfundim të gjyk</w:t>
      </w:r>
      <w:r w:rsidR="00534237" w:rsidRPr="00637EE8">
        <w:rPr>
          <w:rFonts w:eastAsia="Calibri"/>
        </w:rPr>
        <w:t xml:space="preserve">imit një vendim përfundimtar dhe efektiv, pasi referuar ligjit nr.49/2012, të ndryshuar, </w:t>
      </w:r>
      <w:r w:rsidR="00CA707B" w:rsidRPr="00637EE8">
        <w:rPr>
          <w:rFonts w:eastAsia="Calibri"/>
        </w:rPr>
        <w:t>ajo</w:t>
      </w:r>
      <w:r w:rsidR="00534237" w:rsidRPr="00637EE8">
        <w:rPr>
          <w:rFonts w:eastAsia="Calibri"/>
        </w:rPr>
        <w:t xml:space="preserve"> ka të drejtë të vendosë shfuqizimin tërësisht ose pjesërisht të aktit. Argumenti i sjellë nga kërkuesit se ankimi para gjykatës administrative nuk është efektiv, sepse nuk do të mund të bënte kompensimin financiar të kërkuesve, </w:t>
      </w:r>
      <w:r w:rsidR="00F839B4" w:rsidRPr="00637EE8">
        <w:rPr>
          <w:rFonts w:eastAsia="Calibri"/>
        </w:rPr>
        <w:t>pasi</w:t>
      </w:r>
      <w:r w:rsidR="00534237" w:rsidRPr="00637EE8">
        <w:rPr>
          <w:rFonts w:eastAsia="Calibri"/>
        </w:rPr>
        <w:t xml:space="preserve"> sërish </w:t>
      </w:r>
      <w:r w:rsidR="00F839B4" w:rsidRPr="00637EE8">
        <w:rPr>
          <w:rFonts w:eastAsia="Calibri"/>
        </w:rPr>
        <w:t>ai</w:t>
      </w:r>
      <w:r w:rsidR="00534237" w:rsidRPr="00637EE8">
        <w:rPr>
          <w:rFonts w:eastAsia="Calibri"/>
        </w:rPr>
        <w:t xml:space="preserve"> do të bëhej nga ATP-ja, nuk qëndron. Organi kompetent për zbatimin e ligjit nr.135/2015, si dhe </w:t>
      </w:r>
      <w:r w:rsidR="00F839B4" w:rsidRPr="00637EE8">
        <w:rPr>
          <w:rFonts w:eastAsia="Calibri"/>
        </w:rPr>
        <w:t xml:space="preserve">të </w:t>
      </w:r>
      <w:r w:rsidR="00534237" w:rsidRPr="00637EE8">
        <w:rPr>
          <w:rFonts w:eastAsia="Calibri"/>
        </w:rPr>
        <w:t>akteve që dalin në bazë e për zbatim të tij në të gjitha rastet është ATP-ja, pra pavarësisht suksesit të ankimit të paraqitur si para juridiksionit administrativ</w:t>
      </w:r>
      <w:r w:rsidR="00F839B4" w:rsidRPr="00637EE8">
        <w:rPr>
          <w:rFonts w:eastAsia="Calibri"/>
        </w:rPr>
        <w:t>,</w:t>
      </w:r>
      <w:r w:rsidR="00534237" w:rsidRPr="00637EE8">
        <w:rPr>
          <w:rFonts w:eastAsia="Calibri"/>
        </w:rPr>
        <w:t xml:space="preserve"> ashtu edhe atij kushtetues, kërkuesit do të jenë subjekt i një vendimmarrjeje individuale nga ATP-ja, pasi të jetë vendosur fillimisht për ligjshmërinë e aktit normativ nënligjor, sipas pretendimeve të</w:t>
      </w:r>
      <w:r w:rsidR="002F5D2E" w:rsidRPr="00637EE8">
        <w:rPr>
          <w:rFonts w:eastAsia="Calibri"/>
        </w:rPr>
        <w:t xml:space="preserve"> tyre</w:t>
      </w:r>
      <w:r w:rsidR="00534237" w:rsidRPr="00637EE8">
        <w:rPr>
          <w:rFonts w:eastAsia="Calibri"/>
        </w:rPr>
        <w:t xml:space="preserve">. </w:t>
      </w:r>
    </w:p>
    <w:p w:rsidR="009E3701" w:rsidRPr="00637EE8" w:rsidRDefault="004A1073" w:rsidP="009E3701">
      <w:pPr>
        <w:spacing w:line="360" w:lineRule="auto"/>
        <w:ind w:firstLine="720"/>
        <w:jc w:val="both"/>
        <w:rPr>
          <w:rFonts w:eastAsia="Calibri"/>
        </w:rPr>
      </w:pPr>
      <w:r w:rsidRPr="00637EE8">
        <w:rPr>
          <w:rFonts w:eastAsia="Calibri"/>
        </w:rPr>
        <w:lastRenderedPageBreak/>
        <w:t>9</w:t>
      </w:r>
      <w:r w:rsidR="00534237" w:rsidRPr="00637EE8">
        <w:rPr>
          <w:rFonts w:eastAsia="Calibri"/>
        </w:rPr>
        <w:t>. Nisur nga sa më lart, Kolegji çmon se kërkuesit nuk kanë shfrytëzuar mjetet ligjore në dispozicion para se t’i drejtohen me ankim kushtetues individual kësaj Gjykate dhe nuk kanë sjellë argumente bindëse për mungesën e efektivitetit të këtij mjeti ligjor. Për këtë shkak, kërkesa nuk mund të pranohet për shqyrtim të mëtejshëm, pasi nuk plotëson një prej kritereve të parashikuara nga neni 49/3</w:t>
      </w:r>
      <w:r w:rsidR="00F839B4" w:rsidRPr="00637EE8">
        <w:rPr>
          <w:rFonts w:eastAsia="Calibri"/>
        </w:rPr>
        <w:t>,</w:t>
      </w:r>
      <w:r w:rsidR="00534237" w:rsidRPr="00637EE8">
        <w:rPr>
          <w:rFonts w:eastAsia="Calibri"/>
        </w:rPr>
        <w:t xml:space="preserve"> shkronja “e”</w:t>
      </w:r>
      <w:r w:rsidR="00F839B4" w:rsidRPr="00637EE8">
        <w:rPr>
          <w:rFonts w:eastAsia="Calibri"/>
        </w:rPr>
        <w:t>,</w:t>
      </w:r>
      <w:r w:rsidR="00534237" w:rsidRPr="00637EE8">
        <w:rPr>
          <w:rFonts w:eastAsia="Calibri"/>
        </w:rPr>
        <w:t xml:space="preserve"> i ligjit nr.8577/2000, si dhe nga neni 131/f i Kushtetutës, konkretisht shterimin e mjeteve para ushtrimit të ankimit kushtetues individual, si mjet subsidiar i ankimit para kësaj Gjykate.</w:t>
      </w:r>
    </w:p>
    <w:p w:rsidR="009E3701" w:rsidRPr="00637EE8" w:rsidRDefault="009E3701" w:rsidP="009E3701">
      <w:pPr>
        <w:spacing w:line="360" w:lineRule="auto"/>
        <w:jc w:val="center"/>
        <w:rPr>
          <w:b/>
          <w:bCs/>
        </w:rPr>
      </w:pPr>
    </w:p>
    <w:p w:rsidR="009E3701" w:rsidRPr="00637EE8" w:rsidRDefault="00534237" w:rsidP="009E3701">
      <w:pPr>
        <w:spacing w:line="360" w:lineRule="auto"/>
        <w:jc w:val="center"/>
        <w:rPr>
          <w:b/>
          <w:bCs/>
        </w:rPr>
      </w:pPr>
      <w:r w:rsidRPr="00637EE8">
        <w:rPr>
          <w:b/>
          <w:bCs/>
        </w:rPr>
        <w:t>PËR KËTO ARSYE,</w:t>
      </w:r>
    </w:p>
    <w:p w:rsidR="009E3701" w:rsidRPr="00637EE8" w:rsidRDefault="00534237" w:rsidP="009E3701">
      <w:pPr>
        <w:spacing w:line="360" w:lineRule="auto"/>
        <w:jc w:val="both"/>
      </w:pPr>
      <w:r w:rsidRPr="00637EE8">
        <w:tab/>
        <w:t>Kolegji i Gjykatës Kushtetuese të Republikës së Shqipërisë, në bazë të neneve 31/a, pika 2, shkronja “d”;</w:t>
      </w:r>
      <w:r w:rsidR="00CA707B" w:rsidRPr="00637EE8">
        <w:t xml:space="preserve"> 49/3, shkronja “e”; </w:t>
      </w:r>
      <w:r w:rsidRPr="00637EE8">
        <w:t xml:space="preserve">71 të ligjit nr.8577, datë 10.02.2000 “Për organizimin dhe funksionimin e Gjykatës Kushtetuese të Republikës së Shqipërisë”, të ndryshuar, </w:t>
      </w:r>
    </w:p>
    <w:p w:rsidR="009E3701" w:rsidRPr="00637EE8" w:rsidRDefault="009E3701" w:rsidP="009E3701">
      <w:pPr>
        <w:spacing w:line="360" w:lineRule="auto"/>
        <w:jc w:val="center"/>
        <w:rPr>
          <w:b/>
          <w:bCs/>
        </w:rPr>
      </w:pPr>
    </w:p>
    <w:p w:rsidR="00E37F68" w:rsidRDefault="00534237" w:rsidP="00E37F68">
      <w:pPr>
        <w:spacing w:line="360" w:lineRule="auto"/>
        <w:jc w:val="center"/>
        <w:rPr>
          <w:b/>
          <w:bCs/>
        </w:rPr>
      </w:pPr>
      <w:r w:rsidRPr="00637EE8">
        <w:rPr>
          <w:b/>
          <w:bCs/>
        </w:rPr>
        <w:t>V E N D O S I:</w:t>
      </w:r>
    </w:p>
    <w:p w:rsidR="00177739" w:rsidRPr="00E37F68" w:rsidRDefault="00534237" w:rsidP="00E37F68">
      <w:pPr>
        <w:pStyle w:val="ListParagraph"/>
        <w:numPr>
          <w:ilvl w:val="0"/>
          <w:numId w:val="3"/>
        </w:numPr>
        <w:spacing w:line="360" w:lineRule="auto"/>
        <w:jc w:val="both"/>
        <w:rPr>
          <w:b/>
          <w:bCs/>
        </w:rPr>
      </w:pPr>
      <w:r w:rsidRPr="00637EE8">
        <w:t>Moskalimin e çështjes për shqyrtim në seancë plenare.</w:t>
      </w:r>
    </w:p>
    <w:sectPr w:rsidR="00177739" w:rsidRPr="00E37F68" w:rsidSect="001B23F2">
      <w:headerReference w:type="default" r:id="rId8"/>
      <w:footerReference w:type="default" r:id="rId9"/>
      <w:footerReference w:type="first" r:id="rId10"/>
      <w:pgSz w:w="12240" w:h="15840"/>
      <w:pgMar w:top="900" w:right="1440" w:bottom="1440" w:left="1440" w:header="720" w:footer="2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78D" w:rsidRDefault="00E2078D" w:rsidP="0052475D">
      <w:r>
        <w:separator/>
      </w:r>
    </w:p>
  </w:endnote>
  <w:endnote w:type="continuationSeparator" w:id="0">
    <w:p w:rsidR="00E2078D" w:rsidRDefault="00E2078D" w:rsidP="00524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84947"/>
      <w:docPartObj>
        <w:docPartGallery w:val="Page Numbers (Bottom of Page)"/>
        <w:docPartUnique/>
      </w:docPartObj>
    </w:sdtPr>
    <w:sdtContent>
      <w:p w:rsidR="001B23F2" w:rsidRDefault="00386C98">
        <w:pPr>
          <w:pStyle w:val="Footer"/>
          <w:jc w:val="right"/>
        </w:pPr>
        <w:fldSimple w:instr=" PAGE   \* MERGEFORMAT ">
          <w:r w:rsidR="00E37F68">
            <w:rPr>
              <w:noProof/>
            </w:rPr>
            <w:t>5</w:t>
          </w:r>
        </w:fldSimple>
      </w:p>
    </w:sdtContent>
  </w:sdt>
  <w:p w:rsidR="00327760" w:rsidRDefault="00327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84946"/>
      <w:docPartObj>
        <w:docPartGallery w:val="Page Numbers (Bottom of Page)"/>
        <w:docPartUnique/>
      </w:docPartObj>
    </w:sdtPr>
    <w:sdtContent>
      <w:p w:rsidR="001B23F2" w:rsidRDefault="00386C98">
        <w:pPr>
          <w:pStyle w:val="Footer"/>
          <w:jc w:val="right"/>
        </w:pPr>
        <w:fldSimple w:instr=" PAGE   \* MERGEFORMAT ">
          <w:r w:rsidR="004F7ACD">
            <w:rPr>
              <w:noProof/>
            </w:rPr>
            <w:t>1</w:t>
          </w:r>
        </w:fldSimple>
      </w:p>
    </w:sdtContent>
  </w:sdt>
  <w:p w:rsidR="001B23F2" w:rsidRDefault="001B2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78D" w:rsidRDefault="00E2078D" w:rsidP="0052475D">
      <w:r>
        <w:separator/>
      </w:r>
    </w:p>
  </w:footnote>
  <w:footnote w:type="continuationSeparator" w:id="0">
    <w:p w:rsidR="00E2078D" w:rsidRDefault="00E2078D" w:rsidP="00524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5D" w:rsidRDefault="009E3701">
    <w:pPr>
      <w:pStyle w:val="Header"/>
    </w:pPr>
    <w:r>
      <w:t xml:space="preserve"> </w:t>
    </w:r>
  </w:p>
  <w:p w:rsidR="0052475D" w:rsidRDefault="00524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5CCE"/>
    <w:multiLevelType w:val="hybridMultilevel"/>
    <w:tmpl w:val="692C34DC"/>
    <w:lvl w:ilvl="0" w:tplc="55F6405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509951FB"/>
    <w:multiLevelType w:val="hybridMultilevel"/>
    <w:tmpl w:val="70BE919C"/>
    <w:lvl w:ilvl="0" w:tplc="041C0013">
      <w:start w:val="1"/>
      <w:numFmt w:val="upperRoman"/>
      <w:lvlText w:val="%1."/>
      <w:lvlJc w:val="right"/>
      <w:pPr>
        <w:ind w:left="1080" w:hanging="720"/>
      </w:pPr>
      <w:rPr>
        <w:rFonts w:hint="default"/>
        <w:b/>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5FF5739E"/>
    <w:multiLevelType w:val="hybridMultilevel"/>
    <w:tmpl w:val="8C28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B7971"/>
    <w:rsid w:val="000405D4"/>
    <w:rsid w:val="00047B1B"/>
    <w:rsid w:val="00064435"/>
    <w:rsid w:val="000905AA"/>
    <w:rsid w:val="000A2C2F"/>
    <w:rsid w:val="000B5A5E"/>
    <w:rsid w:val="000E4ED5"/>
    <w:rsid w:val="00116387"/>
    <w:rsid w:val="00177739"/>
    <w:rsid w:val="001B1B30"/>
    <w:rsid w:val="001B23F2"/>
    <w:rsid w:val="001B2F9F"/>
    <w:rsid w:val="001C06FA"/>
    <w:rsid w:val="001C0DF1"/>
    <w:rsid w:val="002144F4"/>
    <w:rsid w:val="0022173F"/>
    <w:rsid w:val="00222B8B"/>
    <w:rsid w:val="00244706"/>
    <w:rsid w:val="002F5D2E"/>
    <w:rsid w:val="0031113E"/>
    <w:rsid w:val="00327760"/>
    <w:rsid w:val="00353370"/>
    <w:rsid w:val="003623EF"/>
    <w:rsid w:val="00386C98"/>
    <w:rsid w:val="003B7971"/>
    <w:rsid w:val="003D5B4A"/>
    <w:rsid w:val="00406964"/>
    <w:rsid w:val="00497A5C"/>
    <w:rsid w:val="004A1073"/>
    <w:rsid w:val="004C1501"/>
    <w:rsid w:val="004F7ACD"/>
    <w:rsid w:val="00512C54"/>
    <w:rsid w:val="0052475D"/>
    <w:rsid w:val="00532A90"/>
    <w:rsid w:val="00534237"/>
    <w:rsid w:val="005B4870"/>
    <w:rsid w:val="005E1DBF"/>
    <w:rsid w:val="005E6AE4"/>
    <w:rsid w:val="005F7EB8"/>
    <w:rsid w:val="00637EE8"/>
    <w:rsid w:val="006670AC"/>
    <w:rsid w:val="006765A8"/>
    <w:rsid w:val="00681A2A"/>
    <w:rsid w:val="00682FBD"/>
    <w:rsid w:val="00735B90"/>
    <w:rsid w:val="00737788"/>
    <w:rsid w:val="00766364"/>
    <w:rsid w:val="00773B26"/>
    <w:rsid w:val="0079644D"/>
    <w:rsid w:val="007F43B8"/>
    <w:rsid w:val="008A37BB"/>
    <w:rsid w:val="008C0952"/>
    <w:rsid w:val="008D773F"/>
    <w:rsid w:val="0094211F"/>
    <w:rsid w:val="009D10A4"/>
    <w:rsid w:val="009D6626"/>
    <w:rsid w:val="009E3701"/>
    <w:rsid w:val="009F1CF5"/>
    <w:rsid w:val="00A16985"/>
    <w:rsid w:val="00A356DD"/>
    <w:rsid w:val="00A42356"/>
    <w:rsid w:val="00A7748D"/>
    <w:rsid w:val="00AB2803"/>
    <w:rsid w:val="00AB35E0"/>
    <w:rsid w:val="00AF2FCE"/>
    <w:rsid w:val="00B33019"/>
    <w:rsid w:val="00B86FE5"/>
    <w:rsid w:val="00BA3457"/>
    <w:rsid w:val="00BC5CD7"/>
    <w:rsid w:val="00C02519"/>
    <w:rsid w:val="00C1629C"/>
    <w:rsid w:val="00CA707B"/>
    <w:rsid w:val="00CF691C"/>
    <w:rsid w:val="00D0447C"/>
    <w:rsid w:val="00D96118"/>
    <w:rsid w:val="00D966E3"/>
    <w:rsid w:val="00E15390"/>
    <w:rsid w:val="00E2078D"/>
    <w:rsid w:val="00E37F68"/>
    <w:rsid w:val="00E972DC"/>
    <w:rsid w:val="00EA7EA2"/>
    <w:rsid w:val="00F037A2"/>
    <w:rsid w:val="00F07C6F"/>
    <w:rsid w:val="00F408BC"/>
    <w:rsid w:val="00F44311"/>
    <w:rsid w:val="00F839B4"/>
    <w:rsid w:val="00FB3521"/>
    <w:rsid w:val="00FF3B4A"/>
    <w:rsid w:val="00FF453C"/>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5D"/>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52475D"/>
    <w:pPr>
      <w:suppressAutoHyphens/>
      <w:ind w:firstLine="284"/>
      <w:jc w:val="both"/>
    </w:pPr>
    <w:rPr>
      <w:szCs w:val="20"/>
      <w:lang w:val="en-GB" w:eastAsia="fr-FR"/>
    </w:rPr>
  </w:style>
  <w:style w:type="character" w:customStyle="1" w:styleId="JuParaChar">
    <w:name w:val="Ju_Para Char"/>
    <w:basedOn w:val="DefaultParagraphFont"/>
    <w:link w:val="JuPara"/>
    <w:rsid w:val="0052475D"/>
    <w:rPr>
      <w:rFonts w:ascii="Times New Roman" w:eastAsia="Times New Roman" w:hAnsi="Times New Roman" w:cs="Times New Roman"/>
      <w:sz w:val="24"/>
      <w:szCs w:val="20"/>
      <w:lang w:val="en-GB" w:eastAsia="fr-FR"/>
    </w:rPr>
  </w:style>
  <w:style w:type="paragraph" w:styleId="Header">
    <w:name w:val="header"/>
    <w:basedOn w:val="Normal"/>
    <w:link w:val="HeaderChar"/>
    <w:uiPriority w:val="99"/>
    <w:unhideWhenUsed/>
    <w:rsid w:val="0052475D"/>
    <w:pPr>
      <w:tabs>
        <w:tab w:val="center" w:pos="4680"/>
        <w:tab w:val="right" w:pos="9360"/>
      </w:tabs>
    </w:pPr>
  </w:style>
  <w:style w:type="character" w:customStyle="1" w:styleId="HeaderChar">
    <w:name w:val="Header Char"/>
    <w:basedOn w:val="DefaultParagraphFont"/>
    <w:link w:val="Header"/>
    <w:uiPriority w:val="99"/>
    <w:rsid w:val="005247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475D"/>
    <w:pPr>
      <w:tabs>
        <w:tab w:val="center" w:pos="4680"/>
        <w:tab w:val="right" w:pos="9360"/>
      </w:tabs>
    </w:pPr>
  </w:style>
  <w:style w:type="character" w:customStyle="1" w:styleId="FooterChar">
    <w:name w:val="Footer Char"/>
    <w:basedOn w:val="DefaultParagraphFont"/>
    <w:link w:val="Footer"/>
    <w:uiPriority w:val="99"/>
    <w:rsid w:val="005247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475D"/>
    <w:rPr>
      <w:rFonts w:ascii="Tahoma" w:hAnsi="Tahoma" w:cs="Tahoma"/>
      <w:sz w:val="16"/>
      <w:szCs w:val="16"/>
    </w:rPr>
  </w:style>
  <w:style w:type="character" w:customStyle="1" w:styleId="BalloonTextChar">
    <w:name w:val="Balloon Text Char"/>
    <w:basedOn w:val="DefaultParagraphFont"/>
    <w:link w:val="BalloonText"/>
    <w:uiPriority w:val="99"/>
    <w:semiHidden/>
    <w:rsid w:val="0052475D"/>
    <w:rPr>
      <w:rFonts w:ascii="Tahoma" w:eastAsia="Times New Roman" w:hAnsi="Tahoma" w:cs="Tahoma"/>
      <w:sz w:val="16"/>
      <w:szCs w:val="16"/>
    </w:rPr>
  </w:style>
  <w:style w:type="paragraph" w:styleId="ListParagraph">
    <w:name w:val="List Paragraph"/>
    <w:basedOn w:val="Normal"/>
    <w:uiPriority w:val="34"/>
    <w:qFormat/>
    <w:rsid w:val="00177739"/>
    <w:pPr>
      <w:ind w:left="720"/>
      <w:contextualSpacing/>
    </w:pPr>
  </w:style>
  <w:style w:type="character" w:styleId="CommentReference">
    <w:name w:val="annotation reference"/>
    <w:basedOn w:val="DefaultParagraphFont"/>
    <w:uiPriority w:val="99"/>
    <w:semiHidden/>
    <w:unhideWhenUsed/>
    <w:rsid w:val="00F44311"/>
    <w:rPr>
      <w:sz w:val="16"/>
      <w:szCs w:val="16"/>
    </w:rPr>
  </w:style>
  <w:style w:type="paragraph" w:styleId="CommentText">
    <w:name w:val="annotation text"/>
    <w:basedOn w:val="Normal"/>
    <w:link w:val="CommentTextChar"/>
    <w:uiPriority w:val="99"/>
    <w:semiHidden/>
    <w:unhideWhenUsed/>
    <w:rsid w:val="00F44311"/>
    <w:rPr>
      <w:sz w:val="20"/>
      <w:szCs w:val="20"/>
    </w:rPr>
  </w:style>
  <w:style w:type="character" w:customStyle="1" w:styleId="CommentTextChar">
    <w:name w:val="Comment Text Char"/>
    <w:basedOn w:val="DefaultParagraphFont"/>
    <w:link w:val="CommentText"/>
    <w:uiPriority w:val="99"/>
    <w:semiHidden/>
    <w:rsid w:val="00F44311"/>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F44311"/>
    <w:rPr>
      <w:b/>
      <w:bCs/>
    </w:rPr>
  </w:style>
  <w:style w:type="character" w:customStyle="1" w:styleId="CommentSubjectChar">
    <w:name w:val="Comment Subject Char"/>
    <w:basedOn w:val="CommentTextChar"/>
    <w:link w:val="CommentSubject"/>
    <w:uiPriority w:val="99"/>
    <w:semiHidden/>
    <w:rsid w:val="00F44311"/>
    <w:rPr>
      <w:b/>
      <w:bCs/>
    </w:rPr>
  </w:style>
  <w:style w:type="paragraph" w:styleId="FootnoteText">
    <w:name w:val="footnote text"/>
    <w:basedOn w:val="Normal"/>
    <w:link w:val="FootnoteTextChar"/>
    <w:uiPriority w:val="99"/>
    <w:semiHidden/>
    <w:unhideWhenUsed/>
    <w:rsid w:val="00327760"/>
    <w:rPr>
      <w:sz w:val="20"/>
      <w:szCs w:val="20"/>
    </w:rPr>
  </w:style>
  <w:style w:type="character" w:customStyle="1" w:styleId="FootnoteTextChar">
    <w:name w:val="Footnote Text Char"/>
    <w:basedOn w:val="DefaultParagraphFont"/>
    <w:link w:val="FootnoteText"/>
    <w:uiPriority w:val="99"/>
    <w:semiHidden/>
    <w:rsid w:val="00327760"/>
    <w:rPr>
      <w:rFonts w:ascii="Times New Roman" w:eastAsia="Times New Roman" w:hAnsi="Times New Roman" w:cs="Times New Roman"/>
      <w:sz w:val="20"/>
      <w:szCs w:val="20"/>
      <w:lang w:val="sq-AL"/>
    </w:rPr>
  </w:style>
  <w:style w:type="character" w:styleId="FootnoteReference">
    <w:name w:val="footnote reference"/>
    <w:basedOn w:val="DefaultParagraphFont"/>
    <w:uiPriority w:val="99"/>
    <w:semiHidden/>
    <w:unhideWhenUsed/>
    <w:rsid w:val="00327760"/>
    <w:rPr>
      <w:vertAlign w:val="superscript"/>
    </w:rPr>
  </w:style>
</w:styles>
</file>

<file path=word/webSettings.xml><?xml version="1.0" encoding="utf-8"?>
<w:webSettings xmlns:r="http://schemas.openxmlformats.org/officeDocument/2006/relationships" xmlns:w="http://schemas.openxmlformats.org/wordprocessingml/2006/main">
  <w:divs>
    <w:div w:id="278805968">
      <w:bodyDiv w:val="1"/>
      <w:marLeft w:val="0"/>
      <w:marRight w:val="0"/>
      <w:marTop w:val="0"/>
      <w:marBottom w:val="0"/>
      <w:divBdr>
        <w:top w:val="none" w:sz="0" w:space="0" w:color="auto"/>
        <w:left w:val="none" w:sz="0" w:space="0" w:color="auto"/>
        <w:bottom w:val="none" w:sz="0" w:space="0" w:color="auto"/>
        <w:right w:val="none" w:sz="0" w:space="0" w:color="auto"/>
      </w:divBdr>
    </w:div>
    <w:div w:id="356388245">
      <w:bodyDiv w:val="1"/>
      <w:marLeft w:val="0"/>
      <w:marRight w:val="0"/>
      <w:marTop w:val="0"/>
      <w:marBottom w:val="0"/>
      <w:divBdr>
        <w:top w:val="none" w:sz="0" w:space="0" w:color="auto"/>
        <w:left w:val="none" w:sz="0" w:space="0" w:color="auto"/>
        <w:bottom w:val="none" w:sz="0" w:space="0" w:color="auto"/>
        <w:right w:val="none" w:sz="0" w:space="0" w:color="auto"/>
      </w:divBdr>
    </w:div>
    <w:div w:id="606930154">
      <w:bodyDiv w:val="1"/>
      <w:marLeft w:val="0"/>
      <w:marRight w:val="0"/>
      <w:marTop w:val="0"/>
      <w:marBottom w:val="0"/>
      <w:divBdr>
        <w:top w:val="none" w:sz="0" w:space="0" w:color="auto"/>
        <w:left w:val="none" w:sz="0" w:space="0" w:color="auto"/>
        <w:bottom w:val="none" w:sz="0" w:space="0" w:color="auto"/>
        <w:right w:val="none" w:sz="0" w:space="0" w:color="auto"/>
      </w:divBdr>
    </w:div>
    <w:div w:id="13292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D87E-9E63-4603-9AEA-3052D6B2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RAJMONDA MYDINLLARI (DAJA), PALMIRA DAJA, HATIXHE BOZGO</vt:lpstr>
    </vt:vector>
  </TitlesOfParts>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RAJMONDA MYDINLLARI (DAJA), PALMIRA DAJA, HATIXHE BOZGO</dc:title>
  <dc:subject>Dt.20.06.2018</dc:subject>
  <dc:creator>Bashkim DEDJA</dc:creator>
  <cp:lastModifiedBy>user</cp:lastModifiedBy>
  <cp:revision>5</cp:revision>
  <cp:lastPrinted>2018-06-04T08:17:00Z</cp:lastPrinted>
  <dcterms:created xsi:type="dcterms:W3CDTF">2018-07-24T13:03:00Z</dcterms:created>
  <dcterms:modified xsi:type="dcterms:W3CDTF">2018-07-31T10:49:00Z</dcterms:modified>
</cp:coreProperties>
</file>