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4A" w:rsidRPr="00820AB3" w:rsidRDefault="00CE0EB0" w:rsidP="00ED294A">
      <w:pPr>
        <w:keepNext/>
        <w:spacing w:after="0" w:line="360" w:lineRule="auto"/>
        <w:jc w:val="center"/>
        <w:outlineLvl w:val="3"/>
        <w:rPr>
          <w:rFonts w:ascii="Times New Roman" w:hAnsi="Times New Roman" w:cs="Times New Roman"/>
          <w:b/>
          <w:bCs/>
          <w:sz w:val="24"/>
          <w:szCs w:val="24"/>
          <w:lang w:val="sq-AL"/>
        </w:rPr>
      </w:pPr>
      <w:r w:rsidRPr="00820AB3">
        <w:rPr>
          <w:rFonts w:ascii="Times New Roman" w:hAnsi="Times New Roman" w:cs="Times New Roman"/>
          <w:b/>
          <w:bCs/>
          <w:sz w:val="24"/>
          <w:szCs w:val="24"/>
          <w:lang w:val="sq-AL"/>
        </w:rPr>
        <w:t>V</w:t>
      </w:r>
      <w:r w:rsidR="00ED294A">
        <w:rPr>
          <w:rFonts w:ascii="Times New Roman" w:hAnsi="Times New Roman" w:cs="Times New Roman"/>
          <w:b/>
          <w:bCs/>
          <w:sz w:val="24"/>
          <w:szCs w:val="24"/>
          <w:lang w:val="sq-AL"/>
        </w:rPr>
        <w:t>endim nr. 17 dat</w:t>
      </w:r>
      <w:r w:rsidR="00ED294A" w:rsidRPr="00820AB3">
        <w:rPr>
          <w:rFonts w:ascii="Times New Roman" w:hAnsi="Times New Roman" w:cs="Times New Roman"/>
          <w:b/>
          <w:bCs/>
          <w:sz w:val="24"/>
          <w:szCs w:val="24"/>
          <w:lang w:val="sq-AL"/>
        </w:rPr>
        <w:t>ë 20.01.</w:t>
      </w:r>
      <w:r w:rsidR="00ED294A" w:rsidRPr="00820AB3">
        <w:rPr>
          <w:rFonts w:ascii="Times New Roman" w:hAnsi="Times New Roman" w:cs="Times New Roman"/>
          <w:b/>
          <w:sz w:val="24"/>
          <w:szCs w:val="24"/>
          <w:lang w:val="sq-AL"/>
        </w:rPr>
        <w:t>2020</w:t>
      </w:r>
    </w:p>
    <w:p w:rsidR="00CE0EB0" w:rsidRPr="00820AB3" w:rsidRDefault="00CE0EB0" w:rsidP="00820AB3">
      <w:pPr>
        <w:spacing w:after="0" w:line="360" w:lineRule="auto"/>
        <w:jc w:val="center"/>
        <w:rPr>
          <w:rFonts w:ascii="Times New Roman" w:hAnsi="Times New Roman" w:cs="Times New Roman"/>
          <w:b/>
          <w:bCs/>
          <w:sz w:val="24"/>
          <w:szCs w:val="24"/>
          <w:lang w:val="sq-AL"/>
        </w:rPr>
      </w:pPr>
    </w:p>
    <w:p w:rsidR="00CE0EB0" w:rsidRPr="00820AB3" w:rsidRDefault="00CE0EB0" w:rsidP="00820AB3">
      <w:pPr>
        <w:spacing w:after="0" w:line="360" w:lineRule="auto"/>
        <w:jc w:val="center"/>
        <w:rPr>
          <w:rFonts w:ascii="Times New Roman" w:hAnsi="Times New Roman" w:cs="Times New Roman"/>
          <w:b/>
          <w:bCs/>
          <w:sz w:val="24"/>
          <w:szCs w:val="24"/>
          <w:lang w:val="sq-AL"/>
        </w:rPr>
      </w:pPr>
    </w:p>
    <w:p w:rsidR="00CE0EB0" w:rsidRPr="00820AB3" w:rsidRDefault="00CE0EB0" w:rsidP="00820AB3">
      <w:pPr>
        <w:tabs>
          <w:tab w:val="left" w:pos="0"/>
          <w:tab w:val="left" w:pos="720"/>
        </w:tabs>
        <w:spacing w:after="0" w:line="360" w:lineRule="auto"/>
        <w:jc w:val="both"/>
        <w:rPr>
          <w:rFonts w:ascii="Times New Roman" w:hAnsi="Times New Roman" w:cs="Times New Roman"/>
          <w:sz w:val="24"/>
          <w:szCs w:val="24"/>
          <w:lang w:val="sq-AL"/>
        </w:rPr>
      </w:pPr>
      <w:r w:rsidRPr="00820AB3">
        <w:rPr>
          <w:rFonts w:ascii="Times New Roman" w:hAnsi="Times New Roman" w:cs="Times New Roman"/>
          <w:sz w:val="24"/>
          <w:szCs w:val="24"/>
          <w:lang w:val="sq-AL"/>
        </w:rPr>
        <w:tab/>
        <w:t>Kolegji i Gjykatës Kushtetuese të Republikës së Shqipërisë, i përbërë nga:</w:t>
      </w:r>
    </w:p>
    <w:p w:rsidR="00CE0EB0" w:rsidRPr="00820AB3" w:rsidRDefault="00CE0EB0" w:rsidP="00820AB3">
      <w:pPr>
        <w:tabs>
          <w:tab w:val="left" w:pos="0"/>
          <w:tab w:val="left" w:pos="720"/>
        </w:tabs>
        <w:spacing w:after="0" w:line="360" w:lineRule="auto"/>
        <w:jc w:val="both"/>
        <w:rPr>
          <w:rFonts w:ascii="Times New Roman" w:hAnsi="Times New Roman" w:cs="Times New Roman"/>
          <w:sz w:val="24"/>
          <w:szCs w:val="24"/>
          <w:lang w:val="sq-AL"/>
        </w:rPr>
      </w:pPr>
    </w:p>
    <w:p w:rsidR="00CE0EB0" w:rsidRPr="00820AB3" w:rsidRDefault="00CE0EB0" w:rsidP="00820AB3">
      <w:pPr>
        <w:spacing w:after="0" w:line="360" w:lineRule="auto"/>
        <w:ind w:firstLine="720"/>
        <w:rPr>
          <w:rFonts w:ascii="Times New Roman" w:hAnsi="Times New Roman" w:cs="Times New Roman"/>
          <w:bCs/>
          <w:sz w:val="24"/>
          <w:szCs w:val="24"/>
          <w:lang w:val="sq-AL"/>
        </w:rPr>
      </w:pPr>
      <w:r w:rsidRPr="00820AB3">
        <w:rPr>
          <w:rFonts w:ascii="Times New Roman" w:hAnsi="Times New Roman" w:cs="Times New Roman"/>
          <w:bCs/>
          <w:sz w:val="24"/>
          <w:szCs w:val="24"/>
          <w:lang w:val="sq-AL"/>
        </w:rPr>
        <w:t xml:space="preserve">Vitore Tusha, </w:t>
      </w:r>
      <w:r w:rsidRPr="00820AB3">
        <w:rPr>
          <w:rFonts w:ascii="Times New Roman" w:hAnsi="Times New Roman" w:cs="Times New Roman"/>
          <w:bCs/>
          <w:sz w:val="24"/>
          <w:szCs w:val="24"/>
          <w:lang w:val="sq-AL"/>
        </w:rPr>
        <w:tab/>
      </w:r>
      <w:r w:rsidRPr="00820AB3">
        <w:rPr>
          <w:rFonts w:ascii="Times New Roman" w:hAnsi="Times New Roman" w:cs="Times New Roman"/>
          <w:bCs/>
          <w:sz w:val="24"/>
          <w:szCs w:val="24"/>
          <w:lang w:val="sq-AL"/>
        </w:rPr>
        <w:tab/>
        <w:t>Anëtare e  Gjykatës Kushtetuese</w:t>
      </w:r>
    </w:p>
    <w:p w:rsidR="00CE0EB0" w:rsidRPr="00820AB3" w:rsidRDefault="00CE0EB0" w:rsidP="00820AB3">
      <w:pPr>
        <w:spacing w:after="0" w:line="360" w:lineRule="auto"/>
        <w:ind w:firstLine="720"/>
        <w:rPr>
          <w:rFonts w:ascii="Times New Roman" w:hAnsi="Times New Roman" w:cs="Times New Roman"/>
          <w:bCs/>
          <w:sz w:val="24"/>
          <w:szCs w:val="24"/>
          <w:lang w:val="sq-AL"/>
        </w:rPr>
      </w:pPr>
      <w:r w:rsidRPr="00820AB3">
        <w:rPr>
          <w:rFonts w:ascii="Times New Roman" w:hAnsi="Times New Roman" w:cs="Times New Roman"/>
          <w:bCs/>
          <w:sz w:val="24"/>
          <w:szCs w:val="24"/>
          <w:lang w:val="sq-AL"/>
        </w:rPr>
        <w:t>Fiona Papajorgji,</w:t>
      </w:r>
      <w:r w:rsidRPr="00820AB3">
        <w:rPr>
          <w:rFonts w:ascii="Times New Roman" w:hAnsi="Times New Roman" w:cs="Times New Roman"/>
          <w:bCs/>
          <w:sz w:val="24"/>
          <w:szCs w:val="24"/>
          <w:lang w:val="sq-AL"/>
        </w:rPr>
        <w:tab/>
        <w:t>Anëtare e     “              “</w:t>
      </w:r>
    </w:p>
    <w:p w:rsidR="00CE0EB0" w:rsidRPr="00820AB3" w:rsidRDefault="00CE0EB0" w:rsidP="00820AB3">
      <w:pPr>
        <w:spacing w:after="0" w:line="360" w:lineRule="auto"/>
        <w:ind w:firstLine="720"/>
        <w:rPr>
          <w:rFonts w:ascii="Times New Roman" w:hAnsi="Times New Roman" w:cs="Times New Roman"/>
          <w:bCs/>
          <w:sz w:val="24"/>
          <w:szCs w:val="24"/>
          <w:lang w:val="sq-AL"/>
        </w:rPr>
      </w:pPr>
      <w:r w:rsidRPr="00820AB3">
        <w:rPr>
          <w:rFonts w:ascii="Times New Roman" w:hAnsi="Times New Roman" w:cs="Times New Roman"/>
          <w:bCs/>
          <w:sz w:val="24"/>
          <w:szCs w:val="24"/>
          <w:lang w:val="sq-AL"/>
        </w:rPr>
        <w:t>Elsa Toska,</w:t>
      </w:r>
      <w:r w:rsidRPr="00820AB3">
        <w:rPr>
          <w:rFonts w:ascii="Times New Roman" w:hAnsi="Times New Roman" w:cs="Times New Roman"/>
          <w:bCs/>
          <w:sz w:val="24"/>
          <w:szCs w:val="24"/>
          <w:lang w:val="sq-AL"/>
        </w:rPr>
        <w:tab/>
      </w:r>
      <w:r w:rsidRPr="00820AB3">
        <w:rPr>
          <w:rFonts w:ascii="Times New Roman" w:hAnsi="Times New Roman" w:cs="Times New Roman"/>
          <w:bCs/>
          <w:sz w:val="24"/>
          <w:szCs w:val="24"/>
          <w:lang w:val="sq-AL"/>
        </w:rPr>
        <w:tab/>
        <w:t>Anëtare e     “</w:t>
      </w:r>
      <w:r w:rsidRPr="00820AB3">
        <w:rPr>
          <w:rFonts w:ascii="Times New Roman" w:hAnsi="Times New Roman" w:cs="Times New Roman"/>
          <w:bCs/>
          <w:sz w:val="24"/>
          <w:szCs w:val="24"/>
          <w:lang w:val="sq-AL"/>
        </w:rPr>
        <w:tab/>
      </w:r>
      <w:r w:rsidRPr="00820AB3">
        <w:rPr>
          <w:rFonts w:ascii="Times New Roman" w:hAnsi="Times New Roman" w:cs="Times New Roman"/>
          <w:bCs/>
          <w:sz w:val="24"/>
          <w:szCs w:val="24"/>
          <w:lang w:val="sq-AL"/>
        </w:rPr>
        <w:tab/>
        <w:t>“</w:t>
      </w:r>
    </w:p>
    <w:p w:rsidR="00CE0EB0" w:rsidRPr="00820AB3" w:rsidRDefault="00CE0EB0" w:rsidP="00820AB3">
      <w:pPr>
        <w:spacing w:after="0" w:line="360" w:lineRule="auto"/>
        <w:rPr>
          <w:rFonts w:ascii="Times New Roman" w:hAnsi="Times New Roman" w:cs="Times New Roman"/>
          <w:sz w:val="24"/>
          <w:szCs w:val="24"/>
          <w:lang w:val="sq-AL"/>
        </w:rPr>
      </w:pPr>
    </w:p>
    <w:p w:rsidR="00CE0EB0" w:rsidRPr="00820AB3" w:rsidRDefault="00CE0EB0" w:rsidP="00820AB3">
      <w:pPr>
        <w:spacing w:after="0" w:line="360" w:lineRule="auto"/>
        <w:jc w:val="both"/>
        <w:rPr>
          <w:rFonts w:ascii="Times New Roman" w:hAnsi="Times New Roman" w:cs="Times New Roman"/>
          <w:sz w:val="24"/>
          <w:szCs w:val="24"/>
          <w:lang w:val="sq-AL"/>
        </w:rPr>
      </w:pPr>
      <w:r w:rsidRPr="00820AB3">
        <w:rPr>
          <w:rFonts w:ascii="Times New Roman" w:hAnsi="Times New Roman" w:cs="Times New Roman"/>
          <w:sz w:val="24"/>
          <w:szCs w:val="24"/>
          <w:lang w:val="sq-AL"/>
        </w:rPr>
        <w:t>në datën 20</w:t>
      </w:r>
      <w:r w:rsidR="00981CE1" w:rsidRPr="00820AB3">
        <w:rPr>
          <w:rFonts w:ascii="Times New Roman" w:hAnsi="Times New Roman" w:cs="Times New Roman"/>
          <w:sz w:val="24"/>
          <w:szCs w:val="24"/>
          <w:lang w:val="sq-AL"/>
        </w:rPr>
        <w:t>.01</w:t>
      </w:r>
      <w:r w:rsidRPr="00820AB3">
        <w:rPr>
          <w:rFonts w:ascii="Times New Roman" w:hAnsi="Times New Roman" w:cs="Times New Roman"/>
          <w:sz w:val="24"/>
          <w:szCs w:val="24"/>
          <w:lang w:val="sq-AL"/>
        </w:rPr>
        <w:t xml:space="preserve">.2020 mori në shqyrtim paraprak kërkesën me </w:t>
      </w:r>
      <w:r w:rsidR="00981CE1" w:rsidRPr="00820AB3">
        <w:rPr>
          <w:rFonts w:ascii="Times New Roman" w:hAnsi="Times New Roman" w:cs="Times New Roman"/>
          <w:sz w:val="24"/>
          <w:szCs w:val="24"/>
          <w:lang w:val="sq-AL"/>
        </w:rPr>
        <w:t>nr. 17</w:t>
      </w:r>
      <w:r w:rsidRPr="00820AB3">
        <w:rPr>
          <w:rFonts w:ascii="Times New Roman" w:hAnsi="Times New Roman" w:cs="Times New Roman"/>
          <w:sz w:val="24"/>
          <w:szCs w:val="24"/>
          <w:lang w:val="sq-AL"/>
        </w:rPr>
        <w:t xml:space="preserve"> Akti, që i përket:</w:t>
      </w:r>
    </w:p>
    <w:p w:rsidR="00CE0EB0" w:rsidRPr="00820AB3" w:rsidRDefault="00CE0EB0" w:rsidP="00820AB3">
      <w:pPr>
        <w:spacing w:after="0" w:line="360" w:lineRule="auto"/>
        <w:jc w:val="both"/>
        <w:rPr>
          <w:rFonts w:ascii="Times New Roman" w:hAnsi="Times New Roman" w:cs="Times New Roman"/>
          <w:b/>
          <w:sz w:val="24"/>
          <w:szCs w:val="24"/>
          <w:lang w:val="sq-AL"/>
        </w:rPr>
      </w:pPr>
    </w:p>
    <w:p w:rsidR="00CE0EB0" w:rsidRPr="00820AB3" w:rsidRDefault="00CE0EB0" w:rsidP="00820AB3">
      <w:pPr>
        <w:tabs>
          <w:tab w:val="left" w:pos="1710"/>
          <w:tab w:val="left" w:pos="1800"/>
        </w:tabs>
        <w:spacing w:after="0" w:line="360" w:lineRule="auto"/>
        <w:ind w:firstLine="720"/>
        <w:rPr>
          <w:rFonts w:ascii="Times New Roman" w:hAnsi="Times New Roman" w:cs="Times New Roman"/>
          <w:b/>
          <w:sz w:val="24"/>
          <w:szCs w:val="24"/>
          <w:lang w:val="sq-AL"/>
        </w:rPr>
      </w:pPr>
      <w:r w:rsidRPr="00820AB3">
        <w:rPr>
          <w:rFonts w:ascii="Times New Roman" w:hAnsi="Times New Roman" w:cs="Times New Roman"/>
          <w:b/>
          <w:sz w:val="24"/>
          <w:szCs w:val="24"/>
          <w:lang w:val="sq-AL"/>
        </w:rPr>
        <w:t>KËRKUES</w:t>
      </w:r>
      <w:r w:rsidR="00E97096">
        <w:rPr>
          <w:rFonts w:ascii="Times New Roman" w:hAnsi="Times New Roman" w:cs="Times New Roman"/>
          <w:b/>
          <w:sz w:val="24"/>
          <w:szCs w:val="24"/>
          <w:lang w:val="sq-AL"/>
        </w:rPr>
        <w:t>E</w:t>
      </w:r>
      <w:r w:rsidRPr="00820AB3">
        <w:rPr>
          <w:rFonts w:ascii="Times New Roman" w:hAnsi="Times New Roman" w:cs="Times New Roman"/>
          <w:b/>
          <w:sz w:val="24"/>
          <w:szCs w:val="24"/>
          <w:lang w:val="sq-AL"/>
        </w:rPr>
        <w:t>:</w:t>
      </w:r>
      <w:r w:rsidRPr="00820AB3">
        <w:rPr>
          <w:rFonts w:ascii="Times New Roman" w:hAnsi="Times New Roman" w:cs="Times New Roman"/>
          <w:sz w:val="24"/>
          <w:szCs w:val="24"/>
          <w:lang w:val="sq-AL"/>
        </w:rPr>
        <w:tab/>
        <w:t xml:space="preserve">  </w:t>
      </w:r>
      <w:r w:rsidRPr="00820AB3">
        <w:rPr>
          <w:rFonts w:ascii="Times New Roman" w:hAnsi="Times New Roman" w:cs="Times New Roman"/>
          <w:sz w:val="24"/>
          <w:szCs w:val="24"/>
          <w:lang w:val="sq-AL"/>
        </w:rPr>
        <w:tab/>
      </w:r>
      <w:r w:rsidR="00981CE1" w:rsidRPr="00820AB3">
        <w:rPr>
          <w:rFonts w:ascii="Times New Roman" w:hAnsi="Times New Roman" w:cs="Times New Roman"/>
          <w:b/>
          <w:sz w:val="24"/>
          <w:szCs w:val="24"/>
          <w:lang w:val="sq-AL"/>
        </w:rPr>
        <w:t>GJYKATA E RRETHIT GJYQËSOR TIRANË</w:t>
      </w:r>
      <w:r w:rsidRPr="00820AB3">
        <w:rPr>
          <w:rFonts w:ascii="Times New Roman" w:hAnsi="Times New Roman" w:cs="Times New Roman"/>
          <w:b/>
          <w:sz w:val="24"/>
          <w:szCs w:val="24"/>
          <w:lang w:val="sq-AL"/>
        </w:rPr>
        <w:t xml:space="preserve"> </w:t>
      </w:r>
      <w:r w:rsidRPr="00820AB3">
        <w:rPr>
          <w:rFonts w:ascii="Times New Roman" w:hAnsi="Times New Roman" w:cs="Times New Roman"/>
          <w:b/>
          <w:sz w:val="24"/>
          <w:szCs w:val="24"/>
          <w:lang w:val="sq-AL"/>
        </w:rPr>
        <w:tab/>
        <w:t xml:space="preserve"> </w:t>
      </w:r>
    </w:p>
    <w:p w:rsidR="00CE0EB0" w:rsidRPr="00820AB3" w:rsidRDefault="00CE0EB0" w:rsidP="00820AB3">
      <w:pPr>
        <w:spacing w:after="0" w:line="360" w:lineRule="auto"/>
        <w:jc w:val="both"/>
        <w:rPr>
          <w:rFonts w:ascii="Times New Roman" w:hAnsi="Times New Roman" w:cs="Times New Roman"/>
          <w:b/>
          <w:sz w:val="24"/>
          <w:szCs w:val="24"/>
          <w:lang w:val="sq-AL"/>
        </w:rPr>
      </w:pPr>
    </w:p>
    <w:p w:rsidR="00CE0EB0" w:rsidRPr="00820AB3" w:rsidRDefault="00CE0EB0" w:rsidP="00820AB3">
      <w:pPr>
        <w:spacing w:after="0" w:line="360" w:lineRule="auto"/>
        <w:ind w:firstLine="720"/>
        <w:jc w:val="both"/>
        <w:rPr>
          <w:rFonts w:ascii="Times New Roman" w:hAnsi="Times New Roman" w:cs="Times New Roman"/>
          <w:b/>
          <w:sz w:val="24"/>
          <w:szCs w:val="24"/>
          <w:lang w:val="sq-AL"/>
        </w:rPr>
      </w:pPr>
      <w:r w:rsidRPr="00820AB3">
        <w:rPr>
          <w:rFonts w:ascii="Times New Roman" w:hAnsi="Times New Roman" w:cs="Times New Roman"/>
          <w:b/>
          <w:sz w:val="24"/>
          <w:szCs w:val="24"/>
          <w:lang w:val="sq-AL"/>
        </w:rPr>
        <w:t>SUBJEKT</w:t>
      </w:r>
      <w:r w:rsidR="00D8046E" w:rsidRPr="00820AB3">
        <w:rPr>
          <w:rFonts w:ascii="Times New Roman" w:hAnsi="Times New Roman" w:cs="Times New Roman"/>
          <w:b/>
          <w:sz w:val="24"/>
          <w:szCs w:val="24"/>
          <w:lang w:val="sq-AL"/>
        </w:rPr>
        <w:t>E TË</w:t>
      </w:r>
      <w:r w:rsidRPr="00820AB3">
        <w:rPr>
          <w:rFonts w:ascii="Times New Roman" w:hAnsi="Times New Roman" w:cs="Times New Roman"/>
          <w:b/>
          <w:sz w:val="24"/>
          <w:szCs w:val="24"/>
          <w:lang w:val="sq-AL"/>
        </w:rPr>
        <w:t xml:space="preserve"> INTERESUAR</w:t>
      </w:r>
      <w:r w:rsidR="00D8046E" w:rsidRPr="00820AB3">
        <w:rPr>
          <w:rFonts w:ascii="Times New Roman" w:hAnsi="Times New Roman" w:cs="Times New Roman"/>
          <w:b/>
          <w:sz w:val="24"/>
          <w:szCs w:val="24"/>
          <w:lang w:val="sq-AL"/>
        </w:rPr>
        <w:t>A</w:t>
      </w:r>
      <w:r w:rsidRPr="00820AB3">
        <w:rPr>
          <w:rFonts w:ascii="Times New Roman" w:hAnsi="Times New Roman" w:cs="Times New Roman"/>
          <w:b/>
          <w:sz w:val="24"/>
          <w:szCs w:val="24"/>
          <w:lang w:val="sq-AL"/>
        </w:rPr>
        <w:t>:</w:t>
      </w:r>
    </w:p>
    <w:p w:rsidR="00DB5839" w:rsidRPr="00820AB3" w:rsidRDefault="00DB5839" w:rsidP="00820AB3">
      <w:pPr>
        <w:spacing w:after="0" w:line="360" w:lineRule="auto"/>
        <w:ind w:left="1800" w:firstLine="360"/>
        <w:jc w:val="both"/>
        <w:rPr>
          <w:rFonts w:ascii="Times New Roman" w:hAnsi="Times New Roman" w:cs="Times New Roman"/>
          <w:b/>
          <w:sz w:val="24"/>
          <w:szCs w:val="24"/>
          <w:lang w:val="sq-AL"/>
        </w:rPr>
      </w:pPr>
      <w:r w:rsidRPr="00820AB3">
        <w:rPr>
          <w:rFonts w:ascii="Times New Roman" w:hAnsi="Times New Roman" w:cs="Times New Roman"/>
          <w:b/>
          <w:sz w:val="24"/>
          <w:szCs w:val="24"/>
          <w:lang w:val="sq-AL"/>
        </w:rPr>
        <w:tab/>
        <w:t>KUVENDI I SHQIPËRISË</w:t>
      </w:r>
      <w:r w:rsidR="006C736A">
        <w:rPr>
          <w:rFonts w:ascii="Times New Roman" w:hAnsi="Times New Roman" w:cs="Times New Roman"/>
          <w:b/>
          <w:sz w:val="24"/>
          <w:szCs w:val="24"/>
          <w:lang w:val="sq-AL"/>
        </w:rPr>
        <w:t>,</w:t>
      </w:r>
    </w:p>
    <w:p w:rsidR="00D8046E" w:rsidRPr="00820AB3" w:rsidRDefault="00DB5839" w:rsidP="00820AB3">
      <w:pPr>
        <w:spacing w:after="0" w:line="360" w:lineRule="auto"/>
        <w:ind w:firstLine="720"/>
        <w:jc w:val="both"/>
        <w:rPr>
          <w:rFonts w:ascii="Times New Roman" w:hAnsi="Times New Roman" w:cs="Times New Roman"/>
          <w:b/>
          <w:sz w:val="24"/>
          <w:szCs w:val="24"/>
          <w:lang w:val="sq-AL"/>
        </w:rPr>
      </w:pPr>
      <w:r w:rsidRPr="00820AB3">
        <w:rPr>
          <w:rFonts w:ascii="Times New Roman" w:hAnsi="Times New Roman" w:cs="Times New Roman"/>
          <w:b/>
          <w:sz w:val="24"/>
          <w:szCs w:val="24"/>
          <w:lang w:val="sq-AL"/>
        </w:rPr>
        <w:tab/>
      </w:r>
      <w:r w:rsidRPr="00820AB3">
        <w:rPr>
          <w:rFonts w:ascii="Times New Roman" w:hAnsi="Times New Roman" w:cs="Times New Roman"/>
          <w:b/>
          <w:sz w:val="24"/>
          <w:szCs w:val="24"/>
          <w:lang w:val="sq-AL"/>
        </w:rPr>
        <w:tab/>
      </w:r>
      <w:r w:rsidRPr="00820AB3">
        <w:rPr>
          <w:rFonts w:ascii="Times New Roman" w:hAnsi="Times New Roman" w:cs="Times New Roman"/>
          <w:b/>
          <w:sz w:val="24"/>
          <w:szCs w:val="24"/>
          <w:lang w:val="sq-AL"/>
        </w:rPr>
        <w:tab/>
        <w:t>KËSHILLI I MINISTRAVE</w:t>
      </w:r>
    </w:p>
    <w:p w:rsidR="00CE0EB0" w:rsidRPr="00820AB3" w:rsidRDefault="00CE0EB0" w:rsidP="00820AB3">
      <w:pPr>
        <w:spacing w:after="0" w:line="360" w:lineRule="auto"/>
        <w:ind w:left="1800" w:firstLine="360"/>
        <w:jc w:val="both"/>
        <w:rPr>
          <w:rFonts w:ascii="Times New Roman" w:hAnsi="Times New Roman" w:cs="Times New Roman"/>
          <w:b/>
          <w:sz w:val="24"/>
          <w:szCs w:val="24"/>
          <w:lang w:val="sq-AL"/>
        </w:rPr>
      </w:pPr>
      <w:r w:rsidRPr="00820AB3">
        <w:rPr>
          <w:rFonts w:ascii="Times New Roman" w:hAnsi="Times New Roman" w:cs="Times New Roman"/>
          <w:b/>
          <w:sz w:val="24"/>
          <w:szCs w:val="24"/>
          <w:lang w:val="sq-AL"/>
        </w:rPr>
        <w:tab/>
      </w:r>
    </w:p>
    <w:p w:rsidR="004D7601" w:rsidRPr="00820AB3" w:rsidRDefault="00CE0EB0" w:rsidP="00820AB3">
      <w:pPr>
        <w:spacing w:after="0" w:line="360" w:lineRule="auto"/>
        <w:ind w:left="2880" w:hanging="2160"/>
        <w:jc w:val="both"/>
        <w:rPr>
          <w:rFonts w:ascii="Times New Roman" w:hAnsi="Times New Roman" w:cs="Times New Roman"/>
          <w:b/>
          <w:sz w:val="24"/>
          <w:szCs w:val="24"/>
          <w:lang w:val="sq-AL"/>
        </w:rPr>
      </w:pPr>
      <w:r w:rsidRPr="00820AB3">
        <w:rPr>
          <w:rFonts w:ascii="Times New Roman" w:hAnsi="Times New Roman" w:cs="Times New Roman"/>
          <w:b/>
          <w:sz w:val="24"/>
          <w:szCs w:val="24"/>
          <w:lang w:val="sq-AL"/>
        </w:rPr>
        <w:t>OBJEKTI:</w:t>
      </w:r>
      <w:r w:rsidR="002571A7" w:rsidRPr="00820AB3">
        <w:rPr>
          <w:rFonts w:ascii="Times New Roman" w:hAnsi="Times New Roman" w:cs="Times New Roman"/>
          <w:b/>
          <w:sz w:val="24"/>
          <w:szCs w:val="24"/>
          <w:lang w:val="sq-AL"/>
        </w:rPr>
        <w:tab/>
      </w:r>
      <w:r w:rsidR="006C736A">
        <w:rPr>
          <w:rFonts w:ascii="Times New Roman" w:hAnsi="Times New Roman" w:cs="Times New Roman"/>
          <w:b/>
          <w:sz w:val="24"/>
          <w:szCs w:val="24"/>
          <w:lang w:val="sq-AL"/>
        </w:rPr>
        <w:t>Shprehja</w:t>
      </w:r>
      <w:r w:rsidR="002571A7" w:rsidRPr="00820AB3">
        <w:rPr>
          <w:rFonts w:ascii="Times New Roman" w:hAnsi="Times New Roman" w:cs="Times New Roman"/>
          <w:b/>
          <w:sz w:val="24"/>
          <w:szCs w:val="24"/>
          <w:lang w:val="sq-AL"/>
        </w:rPr>
        <w:t xml:space="preserve"> rreth kushtetutshmërisë dhe pajtueshmërisë së ligjit nr.</w:t>
      </w:r>
      <w:r w:rsidR="00572020" w:rsidRPr="00820AB3">
        <w:rPr>
          <w:rFonts w:ascii="Times New Roman" w:hAnsi="Times New Roman" w:cs="Times New Roman"/>
          <w:b/>
          <w:sz w:val="24"/>
          <w:szCs w:val="24"/>
          <w:lang w:val="sq-AL"/>
        </w:rPr>
        <w:t xml:space="preserve"> </w:t>
      </w:r>
      <w:r w:rsidR="002571A7" w:rsidRPr="00820AB3">
        <w:rPr>
          <w:rFonts w:ascii="Times New Roman" w:hAnsi="Times New Roman" w:cs="Times New Roman"/>
          <w:b/>
          <w:sz w:val="24"/>
          <w:szCs w:val="24"/>
          <w:lang w:val="sq-AL"/>
        </w:rPr>
        <w:t xml:space="preserve">114/2014 “Për miratimin e marrëveshjes për zgjidhjen me mirëkuptim ndërmjet Republikës së Shqipërisë dhe shoqërisë CEZ a.s.” me Kushtetutën e Republikës së Shqipërisë. </w:t>
      </w:r>
    </w:p>
    <w:p w:rsidR="002571A7" w:rsidRPr="00820AB3" w:rsidRDefault="006C736A" w:rsidP="00820AB3">
      <w:pPr>
        <w:spacing w:after="0" w:line="360" w:lineRule="auto"/>
        <w:ind w:left="2880"/>
        <w:jc w:val="both"/>
        <w:rPr>
          <w:rFonts w:ascii="Times New Roman" w:hAnsi="Times New Roman" w:cs="Times New Roman"/>
          <w:b/>
          <w:sz w:val="24"/>
          <w:szCs w:val="24"/>
          <w:lang w:val="sq-AL"/>
        </w:rPr>
      </w:pPr>
      <w:r>
        <w:rPr>
          <w:rFonts w:ascii="Times New Roman" w:hAnsi="Times New Roman" w:cs="Times New Roman"/>
          <w:b/>
          <w:sz w:val="24"/>
          <w:szCs w:val="24"/>
          <w:lang w:val="sq-AL"/>
        </w:rPr>
        <w:t>Interpretimi i</w:t>
      </w:r>
      <w:r w:rsidR="002571A7" w:rsidRPr="00820AB3">
        <w:rPr>
          <w:rFonts w:ascii="Times New Roman" w:hAnsi="Times New Roman" w:cs="Times New Roman"/>
          <w:b/>
          <w:sz w:val="24"/>
          <w:szCs w:val="24"/>
          <w:lang w:val="sq-AL"/>
        </w:rPr>
        <w:t xml:space="preserve"> pajtueshmërisë së nenit 387 të Kodit të Procedurës Penale me ligjin nr.</w:t>
      </w:r>
      <w:r w:rsidR="00572020" w:rsidRPr="00820AB3">
        <w:rPr>
          <w:rFonts w:ascii="Times New Roman" w:hAnsi="Times New Roman" w:cs="Times New Roman"/>
          <w:b/>
          <w:sz w:val="24"/>
          <w:szCs w:val="24"/>
          <w:lang w:val="sq-AL"/>
        </w:rPr>
        <w:t xml:space="preserve"> </w:t>
      </w:r>
      <w:r w:rsidR="002571A7" w:rsidRPr="00820AB3">
        <w:rPr>
          <w:rFonts w:ascii="Times New Roman" w:hAnsi="Times New Roman" w:cs="Times New Roman"/>
          <w:b/>
          <w:sz w:val="24"/>
          <w:szCs w:val="24"/>
          <w:lang w:val="sq-AL"/>
        </w:rPr>
        <w:t xml:space="preserve">114/2014 “Për miratimin e marrëveshjes për zgjidhjen me mirëkuptim ndërmjet Republikës së Shqipërisë dhe shoqërisë CEZ a.s.”. </w:t>
      </w:r>
    </w:p>
    <w:p w:rsidR="00CE0EB0" w:rsidRPr="00820AB3" w:rsidRDefault="00CE0EB0" w:rsidP="00820AB3">
      <w:pPr>
        <w:spacing w:after="0" w:line="360" w:lineRule="auto"/>
        <w:ind w:left="2880" w:hanging="2160"/>
        <w:jc w:val="both"/>
        <w:rPr>
          <w:rFonts w:ascii="Times New Roman" w:hAnsi="Times New Roman" w:cs="Times New Roman"/>
          <w:sz w:val="24"/>
          <w:szCs w:val="24"/>
          <w:lang w:val="sq-AL"/>
        </w:rPr>
      </w:pPr>
      <w:r w:rsidRPr="00820AB3">
        <w:rPr>
          <w:rFonts w:ascii="Times New Roman" w:hAnsi="Times New Roman" w:cs="Times New Roman"/>
          <w:b/>
          <w:sz w:val="24"/>
          <w:szCs w:val="24"/>
          <w:lang w:val="sq-AL"/>
        </w:rPr>
        <w:t>BAZA LIGJORE:</w:t>
      </w:r>
      <w:r w:rsidRPr="00820AB3">
        <w:rPr>
          <w:rFonts w:ascii="Times New Roman" w:hAnsi="Times New Roman" w:cs="Times New Roman"/>
          <w:b/>
          <w:sz w:val="24"/>
          <w:szCs w:val="24"/>
          <w:lang w:val="sq-AL"/>
        </w:rPr>
        <w:tab/>
      </w:r>
      <w:r w:rsidR="006C736A">
        <w:rPr>
          <w:rFonts w:ascii="Times New Roman" w:hAnsi="Times New Roman" w:cs="Times New Roman"/>
          <w:sz w:val="24"/>
          <w:szCs w:val="24"/>
          <w:lang w:val="sq-AL"/>
        </w:rPr>
        <w:t xml:space="preserve">Nenet 134/1/dh dhe </w:t>
      </w:r>
      <w:r w:rsidR="004D7601" w:rsidRPr="00820AB3">
        <w:rPr>
          <w:rFonts w:ascii="Times New Roman" w:hAnsi="Times New Roman" w:cs="Times New Roman"/>
          <w:sz w:val="24"/>
          <w:szCs w:val="24"/>
          <w:lang w:val="sq-AL"/>
        </w:rPr>
        <w:t>145/2 të Kushtetutës; nenet 49/3/dh dhe 50/3 të ligjit nr.</w:t>
      </w:r>
      <w:r w:rsidR="00572020" w:rsidRPr="00820AB3">
        <w:rPr>
          <w:rFonts w:ascii="Times New Roman" w:hAnsi="Times New Roman" w:cs="Times New Roman"/>
          <w:sz w:val="24"/>
          <w:szCs w:val="24"/>
          <w:lang w:val="sq-AL"/>
        </w:rPr>
        <w:t xml:space="preserve"> </w:t>
      </w:r>
      <w:r w:rsidR="004D7601" w:rsidRPr="00820AB3">
        <w:rPr>
          <w:rFonts w:ascii="Times New Roman" w:hAnsi="Times New Roman" w:cs="Times New Roman"/>
          <w:sz w:val="24"/>
          <w:szCs w:val="24"/>
          <w:lang w:val="sq-AL"/>
        </w:rPr>
        <w:t>8577, datë 10.02.2000 “Për organizimin dhe funksionimin e Gjykatës Kushtetuese</w:t>
      </w:r>
      <w:r w:rsidR="006C736A">
        <w:rPr>
          <w:rFonts w:ascii="Times New Roman" w:hAnsi="Times New Roman" w:cs="Times New Roman"/>
          <w:sz w:val="24"/>
          <w:szCs w:val="24"/>
          <w:lang w:val="sq-AL"/>
        </w:rPr>
        <w:t xml:space="preserve"> të Republikës së Shqipërisë”, të</w:t>
      </w:r>
      <w:r w:rsidR="004D7601" w:rsidRPr="00820AB3">
        <w:rPr>
          <w:rFonts w:ascii="Times New Roman" w:hAnsi="Times New Roman" w:cs="Times New Roman"/>
          <w:sz w:val="24"/>
          <w:szCs w:val="24"/>
          <w:lang w:val="sq-AL"/>
        </w:rPr>
        <w:t xml:space="preserve"> ndryshuar</w:t>
      </w:r>
      <w:r w:rsidR="006C736A">
        <w:rPr>
          <w:rFonts w:ascii="Times New Roman" w:hAnsi="Times New Roman" w:cs="Times New Roman"/>
          <w:sz w:val="24"/>
          <w:szCs w:val="24"/>
          <w:lang w:val="sq-AL"/>
        </w:rPr>
        <w:t>.</w:t>
      </w:r>
    </w:p>
    <w:p w:rsidR="00CE0EB0" w:rsidRPr="00820AB3" w:rsidRDefault="00CE0EB0" w:rsidP="00820AB3">
      <w:pPr>
        <w:suppressAutoHyphens/>
        <w:spacing w:after="0" w:line="360" w:lineRule="auto"/>
        <w:ind w:firstLine="720"/>
        <w:jc w:val="both"/>
        <w:outlineLvl w:val="0"/>
        <w:rPr>
          <w:rFonts w:ascii="Times New Roman" w:hAnsi="Times New Roman" w:cs="Times New Roman"/>
          <w:sz w:val="24"/>
          <w:szCs w:val="24"/>
          <w:lang w:val="sq-AL" w:eastAsia="fr-FR"/>
        </w:rPr>
      </w:pPr>
    </w:p>
    <w:p w:rsidR="00CE0EB0" w:rsidRPr="00820AB3" w:rsidRDefault="00CE0EB0" w:rsidP="00820AB3">
      <w:pPr>
        <w:suppressAutoHyphens/>
        <w:spacing w:after="0" w:line="360" w:lineRule="auto"/>
        <w:ind w:firstLine="720"/>
        <w:jc w:val="both"/>
        <w:outlineLvl w:val="0"/>
        <w:rPr>
          <w:rFonts w:ascii="Times New Roman" w:hAnsi="Times New Roman" w:cs="Times New Roman"/>
          <w:sz w:val="24"/>
          <w:szCs w:val="24"/>
          <w:lang w:val="sq-AL" w:eastAsia="fr-FR"/>
        </w:rPr>
      </w:pPr>
      <w:r w:rsidRPr="00820AB3">
        <w:rPr>
          <w:rFonts w:ascii="Times New Roman" w:hAnsi="Times New Roman" w:cs="Times New Roman"/>
          <w:sz w:val="24"/>
          <w:szCs w:val="24"/>
          <w:lang w:val="sq-AL" w:eastAsia="fr-FR"/>
        </w:rPr>
        <w:t xml:space="preserve">Kolegji i Gjykatës Kushtetuese </w:t>
      </w:r>
      <w:r w:rsidRPr="00820AB3">
        <w:rPr>
          <w:rFonts w:ascii="Times New Roman" w:hAnsi="Times New Roman" w:cs="Times New Roman"/>
          <w:sz w:val="24"/>
          <w:szCs w:val="24"/>
          <w:lang w:val="sq-AL"/>
        </w:rPr>
        <w:t>(Kolegji)</w:t>
      </w:r>
      <w:r w:rsidRPr="00820AB3">
        <w:rPr>
          <w:rFonts w:ascii="Times New Roman" w:hAnsi="Times New Roman" w:cs="Times New Roman"/>
          <w:sz w:val="24"/>
          <w:szCs w:val="24"/>
          <w:lang w:val="sq-AL" w:eastAsia="fr-FR"/>
        </w:rPr>
        <w:t>, pasi shqyrtoi kërkesën, dokumentet shoqëruese dhe diskutoi çështjen në tërësi,</w:t>
      </w:r>
    </w:p>
    <w:p w:rsidR="00CE0EB0" w:rsidRPr="00820AB3" w:rsidRDefault="00CE0EB0" w:rsidP="00820AB3">
      <w:pPr>
        <w:suppressAutoHyphens/>
        <w:spacing w:after="0" w:line="360" w:lineRule="auto"/>
        <w:ind w:firstLine="720"/>
        <w:jc w:val="both"/>
        <w:outlineLvl w:val="0"/>
        <w:rPr>
          <w:rFonts w:ascii="Times New Roman" w:hAnsi="Times New Roman" w:cs="Times New Roman"/>
          <w:sz w:val="24"/>
          <w:szCs w:val="24"/>
          <w:lang w:val="sq-AL" w:eastAsia="fr-FR"/>
        </w:rPr>
      </w:pPr>
    </w:p>
    <w:p w:rsidR="00CE0EB0" w:rsidRPr="00820AB3" w:rsidRDefault="00CE0EB0" w:rsidP="00820AB3">
      <w:pPr>
        <w:spacing w:after="0" w:line="360" w:lineRule="auto"/>
        <w:jc w:val="center"/>
        <w:rPr>
          <w:rFonts w:ascii="Times New Roman" w:eastAsia="Times New Roman" w:hAnsi="Times New Roman" w:cs="Times New Roman"/>
          <w:b/>
          <w:bCs/>
          <w:sz w:val="24"/>
          <w:szCs w:val="24"/>
          <w:lang w:val="sq-AL"/>
        </w:rPr>
      </w:pPr>
      <w:r w:rsidRPr="00820AB3">
        <w:rPr>
          <w:rFonts w:ascii="Times New Roman" w:eastAsia="Times New Roman" w:hAnsi="Times New Roman" w:cs="Times New Roman"/>
          <w:b/>
          <w:bCs/>
          <w:sz w:val="24"/>
          <w:szCs w:val="24"/>
          <w:lang w:val="sq-AL"/>
        </w:rPr>
        <w:t>V Ë R E N:</w:t>
      </w:r>
    </w:p>
    <w:p w:rsidR="00CE0EB0" w:rsidRPr="00820AB3" w:rsidRDefault="00CE0EB0" w:rsidP="00820AB3">
      <w:pPr>
        <w:spacing w:after="0" w:line="360" w:lineRule="auto"/>
        <w:jc w:val="center"/>
        <w:rPr>
          <w:rFonts w:ascii="Times New Roman" w:eastAsia="Times New Roman" w:hAnsi="Times New Roman" w:cs="Times New Roman"/>
          <w:b/>
          <w:bCs/>
          <w:sz w:val="24"/>
          <w:szCs w:val="24"/>
          <w:lang w:val="sq-AL"/>
        </w:rPr>
      </w:pPr>
      <w:r w:rsidRPr="00820AB3">
        <w:rPr>
          <w:rFonts w:ascii="Times New Roman" w:eastAsia="Times New Roman" w:hAnsi="Times New Roman" w:cs="Times New Roman"/>
          <w:b/>
          <w:bCs/>
          <w:sz w:val="24"/>
          <w:szCs w:val="24"/>
          <w:lang w:val="sq-AL"/>
        </w:rPr>
        <w:t>I</w:t>
      </w:r>
    </w:p>
    <w:p w:rsidR="00277034" w:rsidRPr="00820AB3" w:rsidRDefault="00277034" w:rsidP="00820AB3">
      <w:pPr>
        <w:pStyle w:val="ListParagraph"/>
        <w:numPr>
          <w:ilvl w:val="0"/>
          <w:numId w:val="1"/>
        </w:numPr>
        <w:tabs>
          <w:tab w:val="left" w:pos="1080"/>
        </w:tabs>
        <w:spacing w:after="0" w:line="360" w:lineRule="auto"/>
        <w:ind w:left="0" w:firstLine="720"/>
        <w:contextualSpacing w:val="0"/>
        <w:jc w:val="both"/>
        <w:rPr>
          <w:rFonts w:ascii="Times New Roman" w:hAnsi="Times New Roman" w:cs="Times New Roman"/>
          <w:bCs/>
          <w:sz w:val="24"/>
          <w:szCs w:val="24"/>
          <w:lang w:val="sq-AL"/>
        </w:rPr>
      </w:pPr>
      <w:r w:rsidRPr="00820AB3">
        <w:rPr>
          <w:rFonts w:ascii="Times New Roman" w:hAnsi="Times New Roman" w:cs="Times New Roman"/>
          <w:sz w:val="24"/>
          <w:szCs w:val="24"/>
          <w:lang w:val="sq-AL"/>
        </w:rPr>
        <w:t xml:space="preserve">Në Gjykatën e Rrethit Gjyqësor Tiranë është duke u shqyrtuar çështja penale në ngarkim të dy shtetasve çekë, J.H. dhe J.I., përkatësisht ish-Kryetar i Bordit të Drejtorëve dhe anëtar i Bordit të Drejtorëve/Divizioni i Financës të kompanisë CEZ Shpërndarje sh.a. Këta të pandehur akuzohen </w:t>
      </w:r>
      <w:r w:rsidR="001A5613">
        <w:rPr>
          <w:rFonts w:ascii="Times New Roman" w:hAnsi="Times New Roman" w:cs="Times New Roman"/>
          <w:sz w:val="24"/>
          <w:szCs w:val="24"/>
          <w:lang w:val="sq-AL"/>
        </w:rPr>
        <w:t>për kryerjen e veprës penale “Mashtrimi</w:t>
      </w:r>
      <w:r w:rsidRPr="00820AB3">
        <w:rPr>
          <w:rFonts w:ascii="Times New Roman" w:hAnsi="Times New Roman" w:cs="Times New Roman"/>
          <w:sz w:val="24"/>
          <w:szCs w:val="24"/>
          <w:lang w:val="sq-AL"/>
        </w:rPr>
        <w:t>” me pasoja të rënda</w:t>
      </w:r>
      <w:r w:rsidR="001A5613">
        <w:rPr>
          <w:rFonts w:ascii="Times New Roman" w:hAnsi="Times New Roman" w:cs="Times New Roman"/>
          <w:sz w:val="24"/>
          <w:szCs w:val="24"/>
          <w:lang w:val="sq-AL"/>
        </w:rPr>
        <w:t>,</w:t>
      </w:r>
      <w:r w:rsidRPr="00820AB3">
        <w:rPr>
          <w:rFonts w:ascii="Times New Roman" w:hAnsi="Times New Roman" w:cs="Times New Roman"/>
          <w:sz w:val="24"/>
          <w:szCs w:val="24"/>
          <w:lang w:val="sq-AL"/>
        </w:rPr>
        <w:t xml:space="preserve"> të kryer në bashkëpunim. Sipas akuzës, këta të pandehur, në bashkëpunim me shtetasin K.I., duke përdorur të dhëna të pavërteta dhe dokumente fiktive kanë mundur të vjedhin nga CEZ Shpërndarje sh.a. shumën prej 649.803.520 lekë</w:t>
      </w:r>
      <w:r w:rsidR="001A5613">
        <w:rPr>
          <w:rFonts w:ascii="Times New Roman" w:hAnsi="Times New Roman" w:cs="Times New Roman"/>
          <w:sz w:val="24"/>
          <w:szCs w:val="24"/>
          <w:lang w:val="sq-AL"/>
        </w:rPr>
        <w:t>sh</w:t>
      </w:r>
      <w:r w:rsidRPr="00820AB3">
        <w:rPr>
          <w:rFonts w:ascii="Times New Roman" w:hAnsi="Times New Roman" w:cs="Times New Roman"/>
          <w:sz w:val="24"/>
          <w:szCs w:val="24"/>
          <w:lang w:val="sq-AL"/>
        </w:rPr>
        <w:t>.</w:t>
      </w:r>
    </w:p>
    <w:p w:rsidR="00277034" w:rsidRPr="00820AB3" w:rsidRDefault="00277034" w:rsidP="00820AB3">
      <w:pPr>
        <w:pStyle w:val="ListParagraph"/>
        <w:numPr>
          <w:ilvl w:val="0"/>
          <w:numId w:val="1"/>
        </w:numPr>
        <w:tabs>
          <w:tab w:val="left" w:pos="1080"/>
        </w:tabs>
        <w:spacing w:after="0" w:line="360" w:lineRule="auto"/>
        <w:ind w:left="0" w:firstLine="720"/>
        <w:contextualSpacing w:val="0"/>
        <w:jc w:val="both"/>
        <w:rPr>
          <w:rFonts w:ascii="Times New Roman" w:hAnsi="Times New Roman" w:cs="Times New Roman"/>
          <w:bCs/>
          <w:sz w:val="24"/>
          <w:szCs w:val="24"/>
          <w:lang w:val="sq-AL"/>
        </w:rPr>
      </w:pPr>
      <w:r w:rsidRPr="00820AB3">
        <w:rPr>
          <w:rFonts w:ascii="Times New Roman" w:hAnsi="Times New Roman" w:cs="Times New Roman"/>
          <w:sz w:val="24"/>
          <w:szCs w:val="24"/>
          <w:lang w:val="sq-AL"/>
        </w:rPr>
        <w:t>Gjatë gjykimit është pretenduar nga avokati mbrojtës i të pandehurve se ekziston një</w:t>
      </w:r>
      <w:r w:rsidR="001A5613">
        <w:rPr>
          <w:rFonts w:ascii="Times New Roman" w:hAnsi="Times New Roman" w:cs="Times New Roman"/>
          <w:sz w:val="24"/>
          <w:szCs w:val="24"/>
          <w:lang w:val="sq-AL"/>
        </w:rPr>
        <w:t xml:space="preserve"> shkak ligjor, konkretisht</w:t>
      </w:r>
      <w:r w:rsidRPr="00820AB3">
        <w:rPr>
          <w:rFonts w:ascii="Times New Roman" w:hAnsi="Times New Roman" w:cs="Times New Roman"/>
          <w:sz w:val="24"/>
          <w:szCs w:val="24"/>
          <w:lang w:val="sq-AL"/>
        </w:rPr>
        <w:t xml:space="preserve"> ligji nr.</w:t>
      </w:r>
      <w:r w:rsidR="00572020" w:rsidRPr="00820AB3">
        <w:rPr>
          <w:rFonts w:ascii="Times New Roman" w:hAnsi="Times New Roman" w:cs="Times New Roman"/>
          <w:sz w:val="24"/>
          <w:szCs w:val="24"/>
          <w:lang w:val="sq-AL"/>
        </w:rPr>
        <w:t xml:space="preserve"> </w:t>
      </w:r>
      <w:r w:rsidRPr="00820AB3">
        <w:rPr>
          <w:rFonts w:ascii="Times New Roman" w:hAnsi="Times New Roman" w:cs="Times New Roman"/>
          <w:sz w:val="24"/>
          <w:szCs w:val="24"/>
          <w:lang w:val="sq-AL"/>
        </w:rPr>
        <w:t>114/2014 “Për miratimin e Marrëveshjes për zgjidhjen me mirëkuptim ndërmjet Republikës së Shq</w:t>
      </w:r>
      <w:r w:rsidR="001A5613">
        <w:rPr>
          <w:rFonts w:ascii="Times New Roman" w:hAnsi="Times New Roman" w:cs="Times New Roman"/>
          <w:sz w:val="24"/>
          <w:szCs w:val="24"/>
          <w:lang w:val="sq-AL"/>
        </w:rPr>
        <w:t>ipërisë dhe shoqërisë CEZ a.s.”</w:t>
      </w:r>
      <w:r w:rsidRPr="00820AB3">
        <w:rPr>
          <w:rFonts w:ascii="Times New Roman" w:hAnsi="Times New Roman" w:cs="Times New Roman"/>
          <w:sz w:val="24"/>
          <w:szCs w:val="24"/>
          <w:lang w:val="sq-AL"/>
        </w:rPr>
        <w:t xml:space="preserve"> (ligji nr.</w:t>
      </w:r>
      <w:r w:rsidR="00572020" w:rsidRPr="00820AB3">
        <w:rPr>
          <w:rFonts w:ascii="Times New Roman" w:hAnsi="Times New Roman" w:cs="Times New Roman"/>
          <w:sz w:val="24"/>
          <w:szCs w:val="24"/>
          <w:lang w:val="sq-AL"/>
        </w:rPr>
        <w:t xml:space="preserve"> </w:t>
      </w:r>
      <w:r w:rsidRPr="00820AB3">
        <w:rPr>
          <w:rFonts w:ascii="Times New Roman" w:hAnsi="Times New Roman" w:cs="Times New Roman"/>
          <w:sz w:val="24"/>
          <w:szCs w:val="24"/>
          <w:lang w:val="sq-AL"/>
        </w:rPr>
        <w:t xml:space="preserve">114/2014), sipas të cilit ndjekja penale ndaj të pandehurve nuk duhej të fillonte dhe aktualisht nuk duhet të vazhdojë. </w:t>
      </w:r>
    </w:p>
    <w:p w:rsidR="00426FB0" w:rsidRPr="00820AB3" w:rsidRDefault="00277034" w:rsidP="00820AB3">
      <w:pPr>
        <w:pStyle w:val="ListParagraph"/>
        <w:numPr>
          <w:ilvl w:val="0"/>
          <w:numId w:val="1"/>
        </w:numPr>
        <w:tabs>
          <w:tab w:val="left" w:pos="1080"/>
        </w:tabs>
        <w:spacing w:after="0" w:line="360" w:lineRule="auto"/>
        <w:ind w:left="0" w:firstLine="720"/>
        <w:contextualSpacing w:val="0"/>
        <w:jc w:val="both"/>
        <w:rPr>
          <w:rFonts w:ascii="Times New Roman" w:hAnsi="Times New Roman" w:cs="Times New Roman"/>
          <w:bCs/>
          <w:sz w:val="24"/>
          <w:szCs w:val="24"/>
          <w:lang w:val="sq-AL"/>
        </w:rPr>
      </w:pPr>
      <w:r w:rsidRPr="00820AB3">
        <w:rPr>
          <w:rFonts w:ascii="Times New Roman" w:hAnsi="Times New Roman" w:cs="Times New Roman"/>
          <w:sz w:val="24"/>
          <w:szCs w:val="24"/>
          <w:lang w:val="sq-AL"/>
        </w:rPr>
        <w:t>Kështu, sipas tij, në zbatim të ligjit nr.</w:t>
      </w:r>
      <w:r w:rsidR="00572020" w:rsidRPr="00820AB3">
        <w:rPr>
          <w:rFonts w:ascii="Times New Roman" w:hAnsi="Times New Roman" w:cs="Times New Roman"/>
          <w:sz w:val="24"/>
          <w:szCs w:val="24"/>
          <w:lang w:val="sq-AL"/>
        </w:rPr>
        <w:t xml:space="preserve"> </w:t>
      </w:r>
      <w:r w:rsidRPr="00820AB3">
        <w:rPr>
          <w:rFonts w:ascii="Times New Roman" w:hAnsi="Times New Roman" w:cs="Times New Roman"/>
          <w:sz w:val="24"/>
          <w:szCs w:val="24"/>
          <w:lang w:val="sq-AL"/>
        </w:rPr>
        <w:t>114/2014, Republika e Shqipërisë, që prej datës 23.06.2014, ka, ndër të tjera, detyrimet ligjore si vijon: “</w:t>
      </w:r>
      <w:r w:rsidRPr="00820AB3">
        <w:rPr>
          <w:rFonts w:ascii="Times New Roman" w:hAnsi="Times New Roman" w:cs="Times New Roman"/>
          <w:i/>
          <w:sz w:val="24"/>
          <w:szCs w:val="24"/>
          <w:lang w:val="sq-AL"/>
        </w:rPr>
        <w:t xml:space="preserve">12.1 Palët Shqiptare, secila veçmas dhe bashkërisht i garantojnë Palëve CEZ se në datën e nënshkrimit të kësaj Marrëveshjeje nga Palët (kjo garanci do të konsiderohet se </w:t>
      </w:r>
      <w:r w:rsidR="008C2588">
        <w:rPr>
          <w:rFonts w:ascii="Times New Roman" w:hAnsi="Times New Roman" w:cs="Times New Roman"/>
          <w:i/>
          <w:sz w:val="24"/>
          <w:szCs w:val="24"/>
          <w:lang w:val="sq-AL"/>
        </w:rPr>
        <w:t>përsëritet në Datën Efektive): [...]</w:t>
      </w:r>
      <w:r w:rsidRPr="00820AB3">
        <w:rPr>
          <w:rFonts w:ascii="Times New Roman" w:hAnsi="Times New Roman" w:cs="Times New Roman"/>
          <w:i/>
          <w:sz w:val="24"/>
          <w:szCs w:val="24"/>
          <w:lang w:val="sq-AL"/>
        </w:rPr>
        <w:t xml:space="preserve">  iv) nuk ka ndonjë procedim në proces dhe nuk ekzistojnë baza</w:t>
      </w:r>
      <w:r w:rsidR="008C2588">
        <w:rPr>
          <w:rFonts w:ascii="Times New Roman" w:hAnsi="Times New Roman" w:cs="Times New Roman"/>
          <w:i/>
          <w:sz w:val="24"/>
          <w:szCs w:val="24"/>
          <w:lang w:val="sq-AL"/>
        </w:rPr>
        <w:t>,</w:t>
      </w:r>
      <w:r w:rsidRPr="00820AB3">
        <w:rPr>
          <w:rFonts w:ascii="Times New Roman" w:hAnsi="Times New Roman" w:cs="Times New Roman"/>
          <w:i/>
          <w:sz w:val="24"/>
          <w:szCs w:val="24"/>
          <w:lang w:val="sq-AL"/>
        </w:rPr>
        <w:t xml:space="preserve"> dhe nuk ka fakte që janë të njohura për secilën prej Palëve Shqiptare, në bazë të informacionit në dispozicion të tyre në kohën e lidhjes së kësaj Marrëveshjeje </w:t>
      </w:r>
      <w:r w:rsidR="008C2588">
        <w:rPr>
          <w:rFonts w:ascii="Times New Roman" w:hAnsi="Times New Roman" w:cs="Times New Roman"/>
          <w:i/>
          <w:sz w:val="24"/>
          <w:szCs w:val="24"/>
          <w:lang w:val="sq-AL"/>
        </w:rPr>
        <w:t>të cilin ato e kanë të mundur ta</w:t>
      </w:r>
      <w:r w:rsidRPr="00820AB3">
        <w:rPr>
          <w:rFonts w:ascii="Times New Roman" w:hAnsi="Times New Roman" w:cs="Times New Roman"/>
          <w:i/>
          <w:sz w:val="24"/>
          <w:szCs w:val="24"/>
          <w:lang w:val="sq-AL"/>
        </w:rPr>
        <w:t xml:space="preserve"> nxjerrin sipas ligjit, pasi të jenë bërë kërkimet e duhura, që do të rezultonin në fillimin e ndonjë procedimi</w:t>
      </w:r>
      <w:r w:rsidR="008C2588">
        <w:rPr>
          <w:rFonts w:ascii="Times New Roman" w:hAnsi="Times New Roman" w:cs="Times New Roman"/>
          <w:i/>
          <w:sz w:val="24"/>
          <w:szCs w:val="24"/>
          <w:lang w:val="sq-AL"/>
        </w:rPr>
        <w:t>,</w:t>
      </w:r>
      <w:r w:rsidRPr="00820AB3">
        <w:rPr>
          <w:rFonts w:ascii="Times New Roman" w:hAnsi="Times New Roman" w:cs="Times New Roman"/>
          <w:i/>
          <w:sz w:val="24"/>
          <w:szCs w:val="24"/>
          <w:lang w:val="sq-AL"/>
        </w:rPr>
        <w:t xml:space="preserve"> qëllimi i të cilit do të ishte kërkimi i përgjegjësisë penale në Republikën e Shqipërisë kundër ndonjë Pale CEZ, Degëve ose të Punësuarve të tyre, lidhur me ndonjë çështje që lidhet me ndonjë Pretendim Përkatës</w:t>
      </w:r>
      <w:r w:rsidRPr="00820AB3">
        <w:rPr>
          <w:rFonts w:ascii="Times New Roman" w:hAnsi="Times New Roman" w:cs="Times New Roman"/>
          <w:sz w:val="24"/>
          <w:szCs w:val="24"/>
          <w:lang w:val="sq-AL"/>
        </w:rPr>
        <w:t>.”</w:t>
      </w:r>
      <w:r w:rsidR="00652318">
        <w:rPr>
          <w:rFonts w:ascii="Times New Roman" w:hAnsi="Times New Roman" w:cs="Times New Roman"/>
          <w:sz w:val="24"/>
          <w:szCs w:val="24"/>
          <w:lang w:val="sq-AL"/>
        </w:rPr>
        <w:t>.</w:t>
      </w:r>
      <w:r w:rsidRPr="00820AB3">
        <w:rPr>
          <w:rFonts w:ascii="Times New Roman" w:hAnsi="Times New Roman" w:cs="Times New Roman"/>
          <w:sz w:val="24"/>
          <w:szCs w:val="24"/>
          <w:lang w:val="sq-AL"/>
        </w:rPr>
        <w:t xml:space="preserve"> </w:t>
      </w:r>
    </w:p>
    <w:p w:rsidR="00277034" w:rsidRPr="00820AB3" w:rsidRDefault="00277034" w:rsidP="00820AB3">
      <w:pPr>
        <w:pStyle w:val="ListParagraph"/>
        <w:numPr>
          <w:ilvl w:val="0"/>
          <w:numId w:val="1"/>
        </w:numPr>
        <w:tabs>
          <w:tab w:val="left" w:pos="1080"/>
        </w:tabs>
        <w:spacing w:after="0" w:line="360" w:lineRule="auto"/>
        <w:ind w:left="0" w:firstLine="720"/>
        <w:contextualSpacing w:val="0"/>
        <w:jc w:val="both"/>
        <w:rPr>
          <w:rFonts w:ascii="Times New Roman" w:hAnsi="Times New Roman" w:cs="Times New Roman"/>
          <w:bCs/>
          <w:sz w:val="24"/>
          <w:szCs w:val="24"/>
          <w:lang w:val="sq-AL"/>
        </w:rPr>
      </w:pPr>
      <w:r w:rsidRPr="00820AB3">
        <w:rPr>
          <w:rFonts w:ascii="Times New Roman" w:hAnsi="Times New Roman" w:cs="Times New Roman"/>
          <w:sz w:val="24"/>
          <w:szCs w:val="24"/>
          <w:lang w:val="sq-AL"/>
        </w:rPr>
        <w:t>Ligji nr.</w:t>
      </w:r>
      <w:r w:rsidR="00572020" w:rsidRPr="00820AB3">
        <w:rPr>
          <w:rFonts w:ascii="Times New Roman" w:hAnsi="Times New Roman" w:cs="Times New Roman"/>
          <w:sz w:val="24"/>
          <w:szCs w:val="24"/>
          <w:lang w:val="sq-AL"/>
        </w:rPr>
        <w:t xml:space="preserve"> </w:t>
      </w:r>
      <w:r w:rsidRPr="00820AB3">
        <w:rPr>
          <w:rFonts w:ascii="Times New Roman" w:hAnsi="Times New Roman" w:cs="Times New Roman"/>
          <w:sz w:val="24"/>
          <w:szCs w:val="24"/>
          <w:lang w:val="sq-AL"/>
        </w:rPr>
        <w:t xml:space="preserve">114/2014, me të cilin është ratifikuar </w:t>
      </w:r>
      <w:r w:rsidR="00820AB3">
        <w:rPr>
          <w:rFonts w:ascii="Times New Roman" w:hAnsi="Times New Roman" w:cs="Times New Roman"/>
          <w:sz w:val="24"/>
          <w:szCs w:val="24"/>
          <w:lang w:val="sq-AL"/>
        </w:rPr>
        <w:t>Marrëveshja me kompaninë CEZ sh</w:t>
      </w:r>
      <w:r w:rsidRPr="00820AB3">
        <w:rPr>
          <w:rFonts w:ascii="Times New Roman" w:hAnsi="Times New Roman" w:cs="Times New Roman"/>
          <w:sz w:val="24"/>
          <w:szCs w:val="24"/>
          <w:lang w:val="sq-AL"/>
        </w:rPr>
        <w:t xml:space="preserve">.a., ka qenë në fuqi përpara se të regjistrohej procedimi penal ndaj kërkuesve (04.02.2016). Sipas avokatit të të pandehurve, prokuroria duhej ta kishte vlerësuar efektin ligjor të Marrëveshjes në fjalë dhe të pushonte ndjekjen penale ndaj kërkuesve, për arsye se </w:t>
      </w:r>
      <w:r w:rsidR="00652318">
        <w:rPr>
          <w:rFonts w:ascii="Times New Roman" w:hAnsi="Times New Roman" w:cs="Times New Roman"/>
          <w:sz w:val="24"/>
          <w:szCs w:val="24"/>
          <w:lang w:val="sq-AL"/>
        </w:rPr>
        <w:t>kjo Marrëveshje</w:t>
      </w:r>
      <w:r w:rsidRPr="00820AB3">
        <w:rPr>
          <w:rFonts w:ascii="Times New Roman" w:hAnsi="Times New Roman" w:cs="Times New Roman"/>
          <w:sz w:val="24"/>
          <w:szCs w:val="24"/>
          <w:lang w:val="sq-AL"/>
        </w:rPr>
        <w:t xml:space="preserve"> ka rezervuar “imunitet nga ndjekja penale”. </w:t>
      </w:r>
    </w:p>
    <w:p w:rsidR="00277034" w:rsidRPr="00820AB3" w:rsidRDefault="00277034" w:rsidP="00820AB3">
      <w:pPr>
        <w:pStyle w:val="ListParagraph"/>
        <w:numPr>
          <w:ilvl w:val="0"/>
          <w:numId w:val="1"/>
        </w:numPr>
        <w:tabs>
          <w:tab w:val="left" w:pos="1080"/>
        </w:tabs>
        <w:spacing w:after="0" w:line="360" w:lineRule="auto"/>
        <w:ind w:left="0" w:firstLine="720"/>
        <w:contextualSpacing w:val="0"/>
        <w:jc w:val="both"/>
        <w:rPr>
          <w:rFonts w:ascii="Times New Roman" w:hAnsi="Times New Roman" w:cs="Times New Roman"/>
          <w:bCs/>
          <w:sz w:val="24"/>
          <w:szCs w:val="24"/>
          <w:lang w:val="sq-AL"/>
        </w:rPr>
      </w:pPr>
      <w:r w:rsidRPr="00820AB3">
        <w:rPr>
          <w:rFonts w:ascii="Times New Roman" w:hAnsi="Times New Roman" w:cs="Times New Roman"/>
          <w:sz w:val="24"/>
          <w:szCs w:val="24"/>
          <w:lang w:val="sq-AL"/>
        </w:rPr>
        <w:t xml:space="preserve">Gjykata referuese </w:t>
      </w:r>
      <w:r w:rsidR="00426FB0" w:rsidRPr="00820AB3">
        <w:rPr>
          <w:rFonts w:ascii="Times New Roman" w:hAnsi="Times New Roman" w:cs="Times New Roman"/>
          <w:sz w:val="24"/>
          <w:szCs w:val="24"/>
          <w:lang w:val="sq-AL"/>
        </w:rPr>
        <w:t xml:space="preserve">ka vlerësuar se kërkuesit janë në cilësinë e </w:t>
      </w:r>
      <w:r w:rsidR="00657D82" w:rsidRPr="00820AB3">
        <w:rPr>
          <w:rFonts w:ascii="Times New Roman" w:hAnsi="Times New Roman" w:cs="Times New Roman"/>
          <w:sz w:val="24"/>
          <w:szCs w:val="24"/>
          <w:lang w:val="sq-AL"/>
        </w:rPr>
        <w:t>ish-</w:t>
      </w:r>
      <w:r w:rsidR="00426FB0" w:rsidRPr="00820AB3">
        <w:rPr>
          <w:rFonts w:ascii="Times New Roman" w:hAnsi="Times New Roman" w:cs="Times New Roman"/>
          <w:sz w:val="24"/>
          <w:szCs w:val="24"/>
          <w:lang w:val="sq-AL"/>
        </w:rPr>
        <w:t>të punësuarve të CEZ sh.a., bazuar në për</w:t>
      </w:r>
      <w:r w:rsidR="00FC2BCE">
        <w:rPr>
          <w:rFonts w:ascii="Times New Roman" w:hAnsi="Times New Roman" w:cs="Times New Roman"/>
          <w:sz w:val="24"/>
          <w:szCs w:val="24"/>
          <w:lang w:val="sq-AL"/>
        </w:rPr>
        <w:t>kufizimin e “të punësuarit”</w:t>
      </w:r>
      <w:r w:rsidR="00426FB0" w:rsidRPr="00820AB3">
        <w:rPr>
          <w:rFonts w:ascii="Times New Roman" w:hAnsi="Times New Roman" w:cs="Times New Roman"/>
          <w:sz w:val="24"/>
          <w:szCs w:val="24"/>
          <w:lang w:val="sq-AL"/>
        </w:rPr>
        <w:t xml:space="preserve"> që përmban Marrëveshja e ratifikuar. </w:t>
      </w:r>
      <w:r w:rsidR="003B4593" w:rsidRPr="00820AB3">
        <w:rPr>
          <w:rFonts w:ascii="Times New Roman" w:hAnsi="Times New Roman" w:cs="Times New Roman"/>
          <w:sz w:val="24"/>
          <w:szCs w:val="24"/>
          <w:lang w:val="sq-AL"/>
        </w:rPr>
        <w:t>N</w:t>
      </w:r>
      <w:r w:rsidR="00D43832" w:rsidRPr="00820AB3">
        <w:rPr>
          <w:rFonts w:ascii="Times New Roman" w:hAnsi="Times New Roman" w:cs="Times New Roman"/>
          <w:sz w:val="24"/>
          <w:szCs w:val="24"/>
          <w:lang w:val="sq-AL"/>
        </w:rPr>
        <w:t xml:space="preserve">isur nga </w:t>
      </w:r>
      <w:r w:rsidR="00E64423" w:rsidRPr="00820AB3">
        <w:rPr>
          <w:rFonts w:ascii="Times New Roman" w:hAnsi="Times New Roman" w:cs="Times New Roman"/>
          <w:sz w:val="24"/>
          <w:szCs w:val="24"/>
          <w:lang w:val="sq-AL"/>
        </w:rPr>
        <w:t>pretendimet e</w:t>
      </w:r>
      <w:r w:rsidRPr="00820AB3">
        <w:rPr>
          <w:rFonts w:ascii="Times New Roman" w:hAnsi="Times New Roman" w:cs="Times New Roman"/>
          <w:sz w:val="24"/>
          <w:szCs w:val="24"/>
          <w:lang w:val="sq-AL"/>
        </w:rPr>
        <w:t xml:space="preserve"> ngritura gjatë gjykimit, </w:t>
      </w:r>
      <w:r w:rsidR="003B4593" w:rsidRPr="00820AB3">
        <w:rPr>
          <w:rFonts w:ascii="Times New Roman" w:hAnsi="Times New Roman" w:cs="Times New Roman"/>
          <w:sz w:val="24"/>
          <w:szCs w:val="24"/>
          <w:lang w:val="sq-AL"/>
        </w:rPr>
        <w:t xml:space="preserve">gjykata referuese </w:t>
      </w:r>
      <w:r w:rsidRPr="00820AB3">
        <w:rPr>
          <w:rFonts w:ascii="Times New Roman" w:hAnsi="Times New Roman" w:cs="Times New Roman"/>
          <w:sz w:val="24"/>
          <w:szCs w:val="24"/>
          <w:lang w:val="sq-AL"/>
        </w:rPr>
        <w:t>ka konstatuar se ka lidhje të drejtpërdrejtë midis ligjit nr.</w:t>
      </w:r>
      <w:r w:rsidR="009112F5" w:rsidRPr="00820AB3">
        <w:rPr>
          <w:rFonts w:ascii="Times New Roman" w:hAnsi="Times New Roman" w:cs="Times New Roman"/>
          <w:sz w:val="24"/>
          <w:szCs w:val="24"/>
          <w:lang w:val="sq-AL"/>
        </w:rPr>
        <w:t xml:space="preserve"> </w:t>
      </w:r>
      <w:r w:rsidRPr="00820AB3">
        <w:rPr>
          <w:rFonts w:ascii="Times New Roman" w:hAnsi="Times New Roman" w:cs="Times New Roman"/>
          <w:sz w:val="24"/>
          <w:szCs w:val="24"/>
          <w:lang w:val="sq-AL"/>
        </w:rPr>
        <w:t xml:space="preserve">114/2014 dhe zgjidhjes së çështjes konkrete, ndaj ka pezulluar gjykimin dhe i është drejtuar Gjykatës </w:t>
      </w:r>
      <w:r w:rsidR="00FC2BCE">
        <w:rPr>
          <w:rFonts w:ascii="Times New Roman" w:hAnsi="Times New Roman" w:cs="Times New Roman"/>
          <w:sz w:val="24"/>
          <w:szCs w:val="24"/>
          <w:lang w:val="sq-AL"/>
        </w:rPr>
        <w:t>Kushtetuese për t’u shprehur për</w:t>
      </w:r>
      <w:r w:rsidRPr="00820AB3">
        <w:rPr>
          <w:rFonts w:ascii="Times New Roman" w:hAnsi="Times New Roman" w:cs="Times New Roman"/>
          <w:sz w:val="24"/>
          <w:szCs w:val="24"/>
          <w:lang w:val="sq-AL"/>
        </w:rPr>
        <w:t xml:space="preserve"> kushtetutshmërinë e ligjit nr.</w:t>
      </w:r>
      <w:r w:rsidR="009112F5" w:rsidRPr="00820AB3">
        <w:rPr>
          <w:rFonts w:ascii="Times New Roman" w:hAnsi="Times New Roman" w:cs="Times New Roman"/>
          <w:sz w:val="24"/>
          <w:szCs w:val="24"/>
          <w:lang w:val="sq-AL"/>
        </w:rPr>
        <w:t xml:space="preserve"> </w:t>
      </w:r>
      <w:r w:rsidRPr="00820AB3">
        <w:rPr>
          <w:rFonts w:ascii="Times New Roman" w:hAnsi="Times New Roman" w:cs="Times New Roman"/>
          <w:sz w:val="24"/>
          <w:szCs w:val="24"/>
          <w:lang w:val="sq-AL"/>
        </w:rPr>
        <w:t xml:space="preserve">114/2014. </w:t>
      </w:r>
    </w:p>
    <w:p w:rsidR="00277034" w:rsidRPr="00820AB3" w:rsidRDefault="00277034" w:rsidP="00820AB3">
      <w:pPr>
        <w:pStyle w:val="ListParagraph"/>
        <w:spacing w:after="0" w:line="360" w:lineRule="auto"/>
        <w:ind w:left="1080"/>
        <w:contextualSpacing w:val="0"/>
        <w:jc w:val="both"/>
        <w:rPr>
          <w:rFonts w:ascii="Times New Roman" w:hAnsi="Times New Roman" w:cs="Times New Roman"/>
          <w:sz w:val="24"/>
          <w:szCs w:val="24"/>
          <w:lang w:val="sq-AL"/>
        </w:rPr>
      </w:pPr>
    </w:p>
    <w:p w:rsidR="00CE0EB0" w:rsidRPr="00820AB3" w:rsidRDefault="00CE0EB0" w:rsidP="00820AB3">
      <w:pPr>
        <w:tabs>
          <w:tab w:val="left" w:pos="1080"/>
        </w:tabs>
        <w:spacing w:after="0" w:line="360" w:lineRule="auto"/>
        <w:jc w:val="center"/>
        <w:rPr>
          <w:rFonts w:ascii="Times New Roman" w:hAnsi="Times New Roman" w:cs="Times New Roman"/>
          <w:b/>
          <w:bCs/>
          <w:sz w:val="24"/>
          <w:szCs w:val="24"/>
          <w:lang w:val="sq-AL"/>
        </w:rPr>
      </w:pPr>
      <w:r w:rsidRPr="00820AB3">
        <w:rPr>
          <w:rFonts w:ascii="Times New Roman" w:hAnsi="Times New Roman" w:cs="Times New Roman"/>
          <w:b/>
          <w:bCs/>
          <w:sz w:val="24"/>
          <w:szCs w:val="24"/>
          <w:lang w:val="sq-AL"/>
        </w:rPr>
        <w:t>II</w:t>
      </w:r>
    </w:p>
    <w:p w:rsidR="001928F0" w:rsidRPr="00820AB3" w:rsidRDefault="007A5A4D" w:rsidP="00820AB3">
      <w:pPr>
        <w:pStyle w:val="BodyText"/>
        <w:numPr>
          <w:ilvl w:val="0"/>
          <w:numId w:val="1"/>
        </w:numPr>
        <w:tabs>
          <w:tab w:val="left" w:pos="630"/>
          <w:tab w:val="left" w:pos="1080"/>
        </w:tabs>
        <w:spacing w:line="360" w:lineRule="auto"/>
        <w:ind w:left="0" w:firstLine="720"/>
        <w:rPr>
          <w:bCs/>
          <w:sz w:val="24"/>
          <w:lang w:val="sq-AL"/>
        </w:rPr>
      </w:pPr>
      <w:r w:rsidRPr="00820AB3">
        <w:rPr>
          <w:b/>
          <w:bCs/>
          <w:i/>
          <w:sz w:val="24"/>
          <w:lang w:val="sq-AL"/>
        </w:rPr>
        <w:t xml:space="preserve">Gjykata e </w:t>
      </w:r>
      <w:r w:rsidR="003F29FB" w:rsidRPr="00820AB3">
        <w:rPr>
          <w:b/>
          <w:bCs/>
          <w:i/>
          <w:sz w:val="24"/>
          <w:lang w:val="sq-AL"/>
        </w:rPr>
        <w:t>Rrethit Gjyqësor Tiranë</w:t>
      </w:r>
      <w:r w:rsidR="00820AB3">
        <w:rPr>
          <w:bCs/>
          <w:sz w:val="24"/>
          <w:lang w:val="sq-AL"/>
        </w:rPr>
        <w:t xml:space="preserve"> (gjykata referuese)</w:t>
      </w:r>
      <w:r w:rsidRPr="00820AB3">
        <w:rPr>
          <w:bCs/>
          <w:sz w:val="24"/>
          <w:lang w:val="sq-AL"/>
        </w:rPr>
        <w:t xml:space="preserve"> i është drejtuar Gjykatës Kushtetuese (Gjykata), duke kërkuar</w:t>
      </w:r>
      <w:r w:rsidR="00CE0EB0" w:rsidRPr="00820AB3">
        <w:rPr>
          <w:bCs/>
          <w:sz w:val="24"/>
          <w:lang w:val="sq-AL"/>
        </w:rPr>
        <w:t xml:space="preserve"> </w:t>
      </w:r>
      <w:r w:rsidR="00D558C4" w:rsidRPr="00820AB3">
        <w:rPr>
          <w:bCs/>
          <w:sz w:val="24"/>
          <w:lang w:val="sq-AL"/>
        </w:rPr>
        <w:t>s</w:t>
      </w:r>
      <w:r w:rsidR="00D558C4" w:rsidRPr="00820AB3">
        <w:rPr>
          <w:sz w:val="24"/>
          <w:lang w:val="sq-AL"/>
        </w:rPr>
        <w:t>hprehjen rreth kushtetutshmërisë dhe pajtueshmërisë së ligjit nr.</w:t>
      </w:r>
      <w:r w:rsidR="009112F5" w:rsidRPr="00820AB3">
        <w:rPr>
          <w:sz w:val="24"/>
          <w:lang w:val="sq-AL"/>
        </w:rPr>
        <w:t xml:space="preserve"> </w:t>
      </w:r>
      <w:r w:rsidR="00D558C4" w:rsidRPr="00820AB3">
        <w:rPr>
          <w:sz w:val="24"/>
          <w:lang w:val="sq-AL"/>
        </w:rPr>
        <w:t>114/2014 “Për miratimin e marrëveshjes për zgjidhjen me mirëkuptim ndërmjet Republikës së Shqipërisë dhe shoqërisë CEZ a.s.” me Kushtetutën, si dhe interpretimin e pajtueshmërisë së nenit 387 të Kodit të Procedurës Penale me ligjin nr.</w:t>
      </w:r>
      <w:r w:rsidR="009112F5" w:rsidRPr="00820AB3">
        <w:rPr>
          <w:sz w:val="24"/>
          <w:lang w:val="sq-AL"/>
        </w:rPr>
        <w:t xml:space="preserve"> </w:t>
      </w:r>
      <w:r w:rsidR="00D558C4" w:rsidRPr="00820AB3">
        <w:rPr>
          <w:sz w:val="24"/>
          <w:lang w:val="sq-AL"/>
        </w:rPr>
        <w:t xml:space="preserve">114/2014 “Për miratimin e marrëveshjes për zgjidhjen me mirëkuptim ndërmjet Republikës së Shqipërisë dhe shoqërisë CEZ a.s.” (si shkak i parashikuar nga ligji për pushimin e çështjes penale). </w:t>
      </w:r>
      <w:r w:rsidR="00D558C4" w:rsidRPr="00820AB3">
        <w:rPr>
          <w:bCs/>
          <w:sz w:val="24"/>
          <w:lang w:val="sq-AL"/>
        </w:rPr>
        <w:t>Më konkretisht</w:t>
      </w:r>
      <w:r w:rsidR="001928F0" w:rsidRPr="00820AB3">
        <w:rPr>
          <w:bCs/>
          <w:sz w:val="24"/>
          <w:lang w:val="sq-AL"/>
        </w:rPr>
        <w:t>,</w:t>
      </w:r>
      <w:r w:rsidR="00D558C4" w:rsidRPr="00820AB3">
        <w:rPr>
          <w:bCs/>
          <w:sz w:val="24"/>
          <w:lang w:val="sq-AL"/>
        </w:rPr>
        <w:t xml:space="preserve"> </w:t>
      </w:r>
      <w:r w:rsidR="00A307F9">
        <w:rPr>
          <w:bCs/>
          <w:sz w:val="24"/>
          <w:lang w:val="sq-AL"/>
        </w:rPr>
        <w:t>g</w:t>
      </w:r>
      <w:r w:rsidR="009F05B4" w:rsidRPr="00820AB3">
        <w:rPr>
          <w:bCs/>
          <w:sz w:val="24"/>
          <w:lang w:val="sq-AL"/>
        </w:rPr>
        <w:t xml:space="preserve">jykata referuese ka parashtruar përpara Gjykatës këto pyetje: </w:t>
      </w:r>
    </w:p>
    <w:p w:rsidR="009F05B4" w:rsidRPr="00820AB3" w:rsidRDefault="0030152D" w:rsidP="00820AB3">
      <w:pPr>
        <w:pStyle w:val="BodyText"/>
        <w:numPr>
          <w:ilvl w:val="1"/>
          <w:numId w:val="2"/>
        </w:numPr>
        <w:tabs>
          <w:tab w:val="left" w:pos="630"/>
          <w:tab w:val="left" w:pos="1080"/>
        </w:tabs>
        <w:spacing w:line="360" w:lineRule="auto"/>
        <w:ind w:left="1080"/>
        <w:rPr>
          <w:bCs/>
          <w:sz w:val="24"/>
          <w:lang w:val="sq-AL"/>
        </w:rPr>
      </w:pPr>
      <w:r>
        <w:rPr>
          <w:bCs/>
          <w:sz w:val="24"/>
          <w:lang w:val="sq-AL"/>
        </w:rPr>
        <w:t>A</w:t>
      </w:r>
      <w:r w:rsidRPr="00820AB3">
        <w:rPr>
          <w:bCs/>
          <w:sz w:val="24"/>
          <w:lang w:val="sq-AL"/>
        </w:rPr>
        <w:t xml:space="preserve"> do të konsiderohet </w:t>
      </w:r>
      <w:r>
        <w:rPr>
          <w:bCs/>
          <w:sz w:val="24"/>
          <w:lang w:val="sq-AL"/>
        </w:rPr>
        <w:t>m</w:t>
      </w:r>
      <w:r w:rsidR="009F05B4" w:rsidRPr="00820AB3">
        <w:rPr>
          <w:bCs/>
          <w:sz w:val="24"/>
          <w:lang w:val="sq-AL"/>
        </w:rPr>
        <w:t>iratimi i ligjit nr.</w:t>
      </w:r>
      <w:r w:rsidR="009112F5" w:rsidRPr="00820AB3">
        <w:rPr>
          <w:bCs/>
          <w:sz w:val="24"/>
          <w:lang w:val="sq-AL"/>
        </w:rPr>
        <w:t xml:space="preserve"> </w:t>
      </w:r>
      <w:r w:rsidR="009F05B4" w:rsidRPr="00820AB3">
        <w:rPr>
          <w:bCs/>
          <w:sz w:val="24"/>
          <w:lang w:val="sq-AL"/>
        </w:rPr>
        <w:t>114/2014 si marrëveshje ndërkombëtare e ratifikuar me ligj</w:t>
      </w:r>
      <w:r>
        <w:rPr>
          <w:bCs/>
          <w:sz w:val="24"/>
          <w:lang w:val="sq-AL"/>
        </w:rPr>
        <w:t>,</w:t>
      </w:r>
      <w:r w:rsidR="009F05B4" w:rsidRPr="00820AB3">
        <w:rPr>
          <w:bCs/>
          <w:sz w:val="24"/>
          <w:lang w:val="sq-AL"/>
        </w:rPr>
        <w:t xml:space="preserve"> në kuptim të nenit 121 e vijues të Kushtetutës?</w:t>
      </w:r>
    </w:p>
    <w:p w:rsidR="00F14BBC" w:rsidRPr="00820AB3" w:rsidRDefault="001928F0" w:rsidP="00820AB3">
      <w:pPr>
        <w:pStyle w:val="BodyText"/>
        <w:numPr>
          <w:ilvl w:val="1"/>
          <w:numId w:val="2"/>
        </w:numPr>
        <w:tabs>
          <w:tab w:val="left" w:pos="630"/>
          <w:tab w:val="left" w:pos="1080"/>
        </w:tabs>
        <w:spacing w:line="360" w:lineRule="auto"/>
        <w:ind w:left="1080"/>
        <w:rPr>
          <w:bCs/>
          <w:sz w:val="24"/>
          <w:lang w:val="sq-AL"/>
        </w:rPr>
      </w:pPr>
      <w:r w:rsidRPr="00820AB3">
        <w:rPr>
          <w:bCs/>
          <w:sz w:val="24"/>
          <w:lang w:val="sq-AL"/>
        </w:rPr>
        <w:t xml:space="preserve"> </w:t>
      </w:r>
      <w:r w:rsidR="00B15B5F">
        <w:rPr>
          <w:bCs/>
          <w:sz w:val="24"/>
          <w:lang w:val="sq-AL"/>
        </w:rPr>
        <w:t>A</w:t>
      </w:r>
      <w:r w:rsidR="00B15B5F" w:rsidRPr="00820AB3">
        <w:rPr>
          <w:bCs/>
          <w:sz w:val="24"/>
          <w:lang w:val="sq-AL"/>
        </w:rPr>
        <w:t xml:space="preserve"> do të konsiderohet </w:t>
      </w:r>
      <w:r w:rsidR="00B15B5F">
        <w:rPr>
          <w:bCs/>
          <w:sz w:val="24"/>
          <w:lang w:val="sq-AL"/>
        </w:rPr>
        <w:t>m</w:t>
      </w:r>
      <w:r w:rsidR="009F05B4" w:rsidRPr="00820AB3">
        <w:rPr>
          <w:bCs/>
          <w:sz w:val="24"/>
          <w:lang w:val="sq-AL"/>
        </w:rPr>
        <w:t>iratimi i këtij ligji nga Kuvendi si një rast përjashtimi nga përgje</w:t>
      </w:r>
      <w:r w:rsidR="006C3E19">
        <w:rPr>
          <w:bCs/>
          <w:sz w:val="24"/>
          <w:lang w:val="sq-AL"/>
        </w:rPr>
        <w:t>gjësia penale në kuptim të neneve</w:t>
      </w:r>
      <w:r w:rsidR="009F05B4" w:rsidRPr="00820AB3">
        <w:rPr>
          <w:bCs/>
          <w:sz w:val="24"/>
          <w:lang w:val="sq-AL"/>
        </w:rPr>
        <w:t xml:space="preserve"> 328 apo 387 të Kodit të Procedurës Penale? </w:t>
      </w:r>
    </w:p>
    <w:p w:rsidR="009F05B4" w:rsidRPr="00820AB3" w:rsidRDefault="009F05B4" w:rsidP="00820AB3">
      <w:pPr>
        <w:pStyle w:val="BodyText"/>
        <w:numPr>
          <w:ilvl w:val="1"/>
          <w:numId w:val="2"/>
        </w:numPr>
        <w:tabs>
          <w:tab w:val="left" w:pos="630"/>
          <w:tab w:val="left" w:pos="1080"/>
        </w:tabs>
        <w:spacing w:line="360" w:lineRule="auto"/>
        <w:ind w:left="1080"/>
        <w:rPr>
          <w:bCs/>
          <w:sz w:val="24"/>
          <w:lang w:val="sq-AL"/>
        </w:rPr>
      </w:pPr>
      <w:r w:rsidRPr="00820AB3">
        <w:rPr>
          <w:bCs/>
          <w:sz w:val="24"/>
          <w:lang w:val="sq-AL"/>
        </w:rPr>
        <w:t>Sa është parashikuar dhe argumentuar në ligjin nr.</w:t>
      </w:r>
      <w:r w:rsidR="009112F5" w:rsidRPr="00820AB3">
        <w:rPr>
          <w:bCs/>
          <w:sz w:val="24"/>
          <w:lang w:val="sq-AL"/>
        </w:rPr>
        <w:t xml:space="preserve"> </w:t>
      </w:r>
      <w:r w:rsidRPr="00820AB3">
        <w:rPr>
          <w:bCs/>
          <w:sz w:val="24"/>
          <w:lang w:val="sq-AL"/>
        </w:rPr>
        <w:t>114/2004 për “imunitetin nga ndjekja penale” ose garancitë ligjore të mospasjes së ndonjë ndjekjeje penale dhe procedimi penal në të ardhmen</w:t>
      </w:r>
      <w:r w:rsidR="00453B16">
        <w:rPr>
          <w:bCs/>
          <w:sz w:val="24"/>
          <w:lang w:val="sq-AL"/>
        </w:rPr>
        <w:t>? A</w:t>
      </w:r>
      <w:r w:rsidRPr="00820AB3">
        <w:rPr>
          <w:bCs/>
          <w:sz w:val="24"/>
          <w:lang w:val="sq-AL"/>
        </w:rPr>
        <w:t xml:space="preserve"> sanksionojnë imunitetin e ndjekjes penale, përveç asaj civile dhe administrative, për të punësuarit e </w:t>
      </w:r>
      <w:r w:rsidR="00BB7598">
        <w:rPr>
          <w:bCs/>
          <w:sz w:val="24"/>
          <w:lang w:val="sq-AL"/>
        </w:rPr>
        <w:t xml:space="preserve">të </w:t>
      </w:r>
      <w:r w:rsidRPr="00820AB3">
        <w:rPr>
          <w:bCs/>
          <w:sz w:val="24"/>
          <w:lang w:val="sq-AL"/>
        </w:rPr>
        <w:t>dy</w:t>
      </w:r>
      <w:r w:rsidR="00BB7598">
        <w:rPr>
          <w:bCs/>
          <w:sz w:val="24"/>
          <w:lang w:val="sq-AL"/>
        </w:rPr>
        <w:t>ja</w:t>
      </w:r>
      <w:r w:rsidRPr="00820AB3">
        <w:rPr>
          <w:bCs/>
          <w:sz w:val="24"/>
          <w:lang w:val="sq-AL"/>
        </w:rPr>
        <w:t xml:space="preserve"> palëve në marrëveshje?  </w:t>
      </w:r>
    </w:p>
    <w:p w:rsidR="00CE0EB0" w:rsidRPr="00820AB3" w:rsidRDefault="00CE0EB0" w:rsidP="00820AB3">
      <w:pPr>
        <w:pStyle w:val="BodyText"/>
        <w:tabs>
          <w:tab w:val="left" w:pos="720"/>
          <w:tab w:val="left" w:pos="1080"/>
        </w:tabs>
        <w:spacing w:line="360" w:lineRule="auto"/>
        <w:ind w:left="720"/>
        <w:rPr>
          <w:bCs/>
          <w:sz w:val="24"/>
          <w:lang w:val="sq-AL"/>
        </w:rPr>
      </w:pPr>
    </w:p>
    <w:p w:rsidR="00CE0EB0" w:rsidRPr="00820AB3" w:rsidRDefault="00CE0EB0" w:rsidP="00820AB3">
      <w:pPr>
        <w:spacing w:after="0" w:line="360" w:lineRule="auto"/>
        <w:jc w:val="center"/>
        <w:rPr>
          <w:rFonts w:ascii="Times New Roman" w:hAnsi="Times New Roman" w:cs="Times New Roman"/>
          <w:b/>
          <w:sz w:val="24"/>
          <w:szCs w:val="24"/>
          <w:lang w:val="sq-AL"/>
        </w:rPr>
      </w:pPr>
      <w:r w:rsidRPr="00820AB3">
        <w:rPr>
          <w:rFonts w:ascii="Times New Roman" w:hAnsi="Times New Roman" w:cs="Times New Roman"/>
          <w:b/>
          <w:sz w:val="24"/>
          <w:szCs w:val="24"/>
          <w:lang w:val="sq-AL"/>
        </w:rPr>
        <w:t>III</w:t>
      </w:r>
    </w:p>
    <w:p w:rsidR="00CE0EB0" w:rsidRPr="00820AB3" w:rsidRDefault="00CE0EB0" w:rsidP="00820AB3">
      <w:pPr>
        <w:spacing w:after="0" w:line="360" w:lineRule="auto"/>
        <w:jc w:val="center"/>
        <w:rPr>
          <w:rFonts w:ascii="Times New Roman" w:hAnsi="Times New Roman" w:cs="Times New Roman"/>
          <w:b/>
          <w:sz w:val="24"/>
          <w:szCs w:val="24"/>
          <w:lang w:val="sq-AL"/>
        </w:rPr>
      </w:pPr>
      <w:r w:rsidRPr="00820AB3">
        <w:rPr>
          <w:rFonts w:ascii="Times New Roman" w:hAnsi="Times New Roman" w:cs="Times New Roman"/>
          <w:b/>
          <w:sz w:val="24"/>
          <w:szCs w:val="24"/>
          <w:lang w:val="sq-AL"/>
        </w:rPr>
        <w:t>Vlerësimi i Kolegjit</w:t>
      </w:r>
    </w:p>
    <w:p w:rsidR="00CE0EB0" w:rsidRPr="00820AB3" w:rsidRDefault="008F165C" w:rsidP="00820AB3">
      <w:pPr>
        <w:spacing w:after="0" w:line="360" w:lineRule="auto"/>
        <w:ind w:firstLine="720"/>
        <w:jc w:val="both"/>
        <w:rPr>
          <w:rFonts w:ascii="Times New Roman" w:hAnsi="Times New Roman" w:cs="Times New Roman"/>
          <w:sz w:val="24"/>
          <w:szCs w:val="24"/>
          <w:lang w:val="sq-AL"/>
        </w:rPr>
      </w:pPr>
      <w:r w:rsidRPr="00820AB3">
        <w:rPr>
          <w:rFonts w:ascii="Times New Roman" w:hAnsi="Times New Roman" w:cs="Times New Roman"/>
          <w:sz w:val="24"/>
          <w:szCs w:val="24"/>
          <w:lang w:val="sq-AL"/>
        </w:rPr>
        <w:t>7</w:t>
      </w:r>
      <w:r w:rsidR="00CE0EB0" w:rsidRPr="00820AB3">
        <w:rPr>
          <w:rFonts w:ascii="Times New Roman" w:hAnsi="Times New Roman" w:cs="Times New Roman"/>
          <w:sz w:val="24"/>
          <w:szCs w:val="24"/>
          <w:lang w:val="sq-AL"/>
        </w:rPr>
        <w:t>. Kolegji vlerëson të theksojë fillimisht se prej datës 16 korrik 2018, Gjykata  Kushtetuese nuk ka pasur kuorumin e nevojshëm ligjor për formimin dhe funksionimin e Kolegjit seleksionues  për shqyrtimin paraprak të çështjeve. Pas plotësimit të këtij kuorumi u bë e mundur marrja në shqyrtim e kësaj çështjeje.</w:t>
      </w:r>
    </w:p>
    <w:p w:rsidR="00CE0EB0" w:rsidRPr="00820AB3" w:rsidRDefault="00CE0EB0" w:rsidP="00820AB3">
      <w:pPr>
        <w:spacing w:after="0" w:line="360" w:lineRule="auto"/>
        <w:ind w:firstLine="720"/>
        <w:rPr>
          <w:rFonts w:ascii="Times New Roman" w:hAnsi="Times New Roman" w:cs="Times New Roman"/>
          <w:sz w:val="24"/>
          <w:szCs w:val="24"/>
          <w:lang w:val="sq-AL"/>
        </w:rPr>
      </w:pPr>
    </w:p>
    <w:p w:rsidR="00CE0EB0" w:rsidRPr="00820AB3" w:rsidRDefault="00CE0EB0" w:rsidP="00820AB3">
      <w:pPr>
        <w:spacing w:after="0" w:line="360" w:lineRule="auto"/>
        <w:ind w:firstLine="720"/>
        <w:rPr>
          <w:rFonts w:ascii="Times New Roman" w:hAnsi="Times New Roman" w:cs="Times New Roman"/>
          <w:i/>
          <w:sz w:val="24"/>
          <w:szCs w:val="24"/>
          <w:lang w:val="sq-AL"/>
        </w:rPr>
      </w:pPr>
      <w:r w:rsidRPr="00820AB3">
        <w:rPr>
          <w:rFonts w:ascii="Times New Roman" w:hAnsi="Times New Roman" w:cs="Times New Roman"/>
          <w:i/>
          <w:sz w:val="24"/>
          <w:szCs w:val="24"/>
          <w:lang w:val="sq-AL"/>
        </w:rPr>
        <w:t xml:space="preserve">A. Për legjitimimin e </w:t>
      </w:r>
      <w:r w:rsidR="008B4B4C" w:rsidRPr="00820AB3">
        <w:rPr>
          <w:rFonts w:ascii="Times New Roman" w:hAnsi="Times New Roman" w:cs="Times New Roman"/>
          <w:i/>
          <w:sz w:val="24"/>
          <w:szCs w:val="24"/>
          <w:lang w:val="sq-AL"/>
        </w:rPr>
        <w:t>kërkueses</w:t>
      </w:r>
    </w:p>
    <w:p w:rsidR="005F0866" w:rsidRPr="00820AB3" w:rsidRDefault="005F0866" w:rsidP="00820AB3">
      <w:pPr>
        <w:pStyle w:val="ListParagraph"/>
        <w:spacing w:after="0" w:line="360" w:lineRule="auto"/>
        <w:ind w:left="0" w:firstLine="720"/>
        <w:contextualSpacing w:val="0"/>
        <w:jc w:val="both"/>
        <w:rPr>
          <w:rFonts w:ascii="Times New Roman" w:hAnsi="Times New Roman" w:cs="Times New Roman"/>
          <w:sz w:val="24"/>
          <w:szCs w:val="24"/>
          <w:lang w:val="sq-AL"/>
        </w:rPr>
      </w:pPr>
      <w:r w:rsidRPr="00820AB3">
        <w:rPr>
          <w:rFonts w:ascii="Times New Roman" w:hAnsi="Times New Roman" w:cs="Times New Roman"/>
          <w:sz w:val="24"/>
          <w:szCs w:val="24"/>
          <w:lang w:val="sq-AL"/>
        </w:rPr>
        <w:t>8</w:t>
      </w:r>
      <w:r w:rsidR="00CE0EB0" w:rsidRPr="00820AB3">
        <w:rPr>
          <w:rFonts w:ascii="Times New Roman" w:hAnsi="Times New Roman" w:cs="Times New Roman"/>
          <w:sz w:val="24"/>
          <w:szCs w:val="24"/>
          <w:lang w:val="sq-AL"/>
        </w:rPr>
        <w:t xml:space="preserve">. </w:t>
      </w:r>
      <w:r w:rsidRPr="00820AB3">
        <w:rPr>
          <w:rFonts w:ascii="Times New Roman" w:eastAsia="Times New Roman" w:hAnsi="Times New Roman" w:cs="Times New Roman"/>
          <w:sz w:val="24"/>
          <w:szCs w:val="24"/>
          <w:lang w:val="sq-AL"/>
        </w:rPr>
        <w:t>Kërkesa për kontroll incidental, që përbën mjetin e aksesit të gjykatës së juridiksionit të zakonshëm në gjykimin kushtetues, rregullohet nga neni 145/2 i Kushtetutës, që parashikon se “</w:t>
      </w:r>
      <w:r w:rsidRPr="00820AB3">
        <w:rPr>
          <w:rFonts w:ascii="Times New Roman" w:eastAsia="Times New Roman" w:hAnsi="Times New Roman" w:cs="Times New Roman"/>
          <w:i/>
          <w:sz w:val="24"/>
          <w:szCs w:val="24"/>
          <w:lang w:val="sq-AL"/>
        </w:rPr>
        <w:t>kur gjyqtarët çmojnë se ligjet vijnë në kundërshtim me Kushtetutën nuk i zbatojnë ato. Në këtë rast, ata pezullojnë gjykimin dhe ia dërgojnë çështjen Gjykatës Kushtetuese</w:t>
      </w:r>
      <w:r w:rsidR="00CC15DC">
        <w:rPr>
          <w:rFonts w:ascii="Times New Roman" w:eastAsia="Times New Roman" w:hAnsi="Times New Roman" w:cs="Times New Roman"/>
          <w:i/>
          <w:sz w:val="24"/>
          <w:szCs w:val="24"/>
          <w:lang w:val="sq-AL"/>
        </w:rPr>
        <w:t>.</w:t>
      </w:r>
      <w:r w:rsidRPr="00820AB3">
        <w:rPr>
          <w:rFonts w:ascii="Times New Roman" w:eastAsia="Times New Roman" w:hAnsi="Times New Roman" w:cs="Times New Roman"/>
          <w:sz w:val="24"/>
          <w:szCs w:val="24"/>
          <w:lang w:val="sq-AL"/>
        </w:rPr>
        <w:t xml:space="preserve">”. </w:t>
      </w:r>
      <w:r w:rsidRPr="00820AB3">
        <w:rPr>
          <w:rFonts w:ascii="Times New Roman" w:hAnsi="Times New Roman" w:cs="Times New Roman"/>
          <w:sz w:val="24"/>
          <w:szCs w:val="24"/>
          <w:lang w:val="sq-AL"/>
        </w:rPr>
        <w:t>Po kështu, sipas nenit 68/1 të ligjit nr.</w:t>
      </w:r>
      <w:r w:rsidR="009112F5" w:rsidRPr="00820AB3">
        <w:rPr>
          <w:rFonts w:ascii="Times New Roman" w:hAnsi="Times New Roman" w:cs="Times New Roman"/>
          <w:sz w:val="24"/>
          <w:szCs w:val="24"/>
          <w:lang w:val="sq-AL"/>
        </w:rPr>
        <w:t xml:space="preserve"> </w:t>
      </w:r>
      <w:r w:rsidRPr="00820AB3">
        <w:rPr>
          <w:rFonts w:ascii="Times New Roman" w:hAnsi="Times New Roman" w:cs="Times New Roman"/>
          <w:sz w:val="24"/>
          <w:szCs w:val="24"/>
          <w:lang w:val="sq-AL"/>
        </w:rPr>
        <w:t>8577, datë 10.02.2000 “Për organizimin dhe funksionimin e Gjykatës Kushtetuese”, të ndryshuar (ligji nr.</w:t>
      </w:r>
      <w:r w:rsidR="009112F5" w:rsidRPr="00820AB3">
        <w:rPr>
          <w:rFonts w:ascii="Times New Roman" w:hAnsi="Times New Roman" w:cs="Times New Roman"/>
          <w:sz w:val="24"/>
          <w:szCs w:val="24"/>
          <w:lang w:val="sq-AL"/>
        </w:rPr>
        <w:t xml:space="preserve"> </w:t>
      </w:r>
      <w:r w:rsidRPr="00820AB3">
        <w:rPr>
          <w:rFonts w:ascii="Times New Roman" w:hAnsi="Times New Roman" w:cs="Times New Roman"/>
          <w:sz w:val="24"/>
          <w:szCs w:val="24"/>
          <w:lang w:val="sq-AL"/>
        </w:rPr>
        <w:t>8577/2000), kur gjykata apo gjyqtari gjatë një procesi gjyqësor dhe në çdo kohë, kryesisht ose me kërkesë të palëve, çmon se ligji është antikushtetues dhe kur ka lidhje të drejtpërdrejtë midis ligjit dhe zgjidhjes së çështjes konkrete, nuk e zbaton atë, duke vendosur pezullimin e shqyrtimit të mëtejshëm të çështjes dhe dërgimin e material</w:t>
      </w:r>
      <w:r w:rsidR="006E7C4B">
        <w:rPr>
          <w:rFonts w:ascii="Times New Roman" w:hAnsi="Times New Roman" w:cs="Times New Roman"/>
          <w:sz w:val="24"/>
          <w:szCs w:val="24"/>
          <w:lang w:val="sq-AL"/>
        </w:rPr>
        <w:t>eve të saj Gjykatës Kushtetuese</w:t>
      </w:r>
      <w:r w:rsidRPr="00820AB3">
        <w:rPr>
          <w:rFonts w:ascii="Times New Roman" w:hAnsi="Times New Roman" w:cs="Times New Roman"/>
          <w:sz w:val="24"/>
          <w:szCs w:val="24"/>
          <w:lang w:val="sq-AL"/>
        </w:rPr>
        <w:t xml:space="preserve"> për t'u shprehur për kushtetutshmërinë e ligjit. </w:t>
      </w:r>
    </w:p>
    <w:p w:rsidR="005F0866" w:rsidRPr="00820AB3" w:rsidRDefault="005F0866" w:rsidP="00820AB3">
      <w:pPr>
        <w:pStyle w:val="ListParagraph"/>
        <w:spacing w:after="0" w:line="360" w:lineRule="auto"/>
        <w:ind w:left="0" w:firstLine="720"/>
        <w:contextualSpacing w:val="0"/>
        <w:jc w:val="both"/>
        <w:rPr>
          <w:rFonts w:ascii="Times New Roman" w:hAnsi="Times New Roman" w:cs="Times New Roman"/>
          <w:sz w:val="24"/>
          <w:szCs w:val="24"/>
          <w:lang w:val="sq-AL"/>
        </w:rPr>
      </w:pPr>
      <w:r w:rsidRPr="00820AB3">
        <w:rPr>
          <w:rFonts w:ascii="Times New Roman" w:hAnsi="Times New Roman" w:cs="Times New Roman"/>
          <w:sz w:val="24"/>
          <w:szCs w:val="24"/>
          <w:lang w:val="sq-AL"/>
        </w:rPr>
        <w:t xml:space="preserve">9. Gjykata është shprehur vazhdimisht në lidhje me aspektet e legjitimimit të gjykatave të zakonshme, të cilat e vënë atë në lëvizje nëpërmjet kontrollit incidental. Sipas saj, </w:t>
      </w:r>
      <w:r w:rsidRPr="00820AB3">
        <w:rPr>
          <w:rFonts w:ascii="Times New Roman" w:hAnsi="Times New Roman" w:cs="Times New Roman"/>
          <w:bCs/>
          <w:sz w:val="24"/>
          <w:szCs w:val="24"/>
          <w:lang w:val="sq-AL"/>
        </w:rPr>
        <w:t xml:space="preserve">gjykata ose gjyqtari, i cili kërkon kontrollin e kushtetutshmërisë së ligjit, duhet të respektojë disa kritere: </w:t>
      </w:r>
      <w:r w:rsidRPr="00820AB3">
        <w:rPr>
          <w:rFonts w:ascii="Times New Roman" w:hAnsi="Times New Roman" w:cs="Times New Roman"/>
          <w:bCs/>
          <w:i/>
          <w:sz w:val="24"/>
          <w:szCs w:val="24"/>
          <w:lang w:val="sq-AL"/>
        </w:rPr>
        <w:t>së pari,</w:t>
      </w:r>
      <w:r w:rsidRPr="00820AB3">
        <w:rPr>
          <w:rFonts w:ascii="Times New Roman" w:hAnsi="Times New Roman" w:cs="Times New Roman"/>
          <w:bCs/>
          <w:sz w:val="24"/>
          <w:szCs w:val="24"/>
          <w:lang w:val="sq-AL"/>
        </w:rPr>
        <w:t xml:space="preserve"> gjykata ose gjyqtari gjatë një procesi gjyqësor duhet të përcaktojë/identifikojë ligjin që zbatohet për zgjidhjen e çështjes konkrete (lidhja e</w:t>
      </w:r>
      <w:r w:rsidRPr="00820AB3">
        <w:rPr>
          <w:rFonts w:ascii="Times New Roman" w:hAnsi="Times New Roman" w:cs="Times New Roman"/>
          <w:sz w:val="24"/>
          <w:szCs w:val="24"/>
          <w:lang w:val="sq-AL"/>
        </w:rPr>
        <w:t xml:space="preserve"> drejtpërdrejtë)</w:t>
      </w:r>
      <w:r w:rsidRPr="00820AB3">
        <w:rPr>
          <w:rFonts w:ascii="Times New Roman" w:hAnsi="Times New Roman" w:cs="Times New Roman"/>
          <w:bCs/>
          <w:sz w:val="24"/>
          <w:szCs w:val="24"/>
          <w:lang w:val="sq-AL"/>
        </w:rPr>
        <w:t xml:space="preserve">; </w:t>
      </w:r>
      <w:r w:rsidRPr="00820AB3">
        <w:rPr>
          <w:rFonts w:ascii="Times New Roman" w:hAnsi="Times New Roman" w:cs="Times New Roman"/>
          <w:bCs/>
          <w:i/>
          <w:sz w:val="24"/>
          <w:szCs w:val="24"/>
          <w:lang w:val="sq-AL"/>
        </w:rPr>
        <w:t>së dyti,</w:t>
      </w:r>
      <w:r w:rsidRPr="00820AB3">
        <w:rPr>
          <w:rFonts w:ascii="Times New Roman" w:hAnsi="Times New Roman" w:cs="Times New Roman"/>
          <w:bCs/>
          <w:sz w:val="24"/>
          <w:szCs w:val="24"/>
          <w:lang w:val="sq-AL"/>
        </w:rPr>
        <w:t xml:space="preserve"> duhet të parashtrojë arsye serioze për jokushtetutshmërinë e këtij ligji (të një ose të disa dispozitave të ligjit), duke referuar në normat ose parimet konkrete të Kushtetutës</w:t>
      </w:r>
      <w:r w:rsidRPr="00820AB3">
        <w:rPr>
          <w:rFonts w:ascii="Times New Roman" w:hAnsi="Times New Roman" w:cs="Times New Roman"/>
          <w:sz w:val="24"/>
          <w:szCs w:val="24"/>
          <w:lang w:val="sq-AL"/>
        </w:rPr>
        <w:t xml:space="preserve">; </w:t>
      </w:r>
      <w:r w:rsidRPr="00820AB3">
        <w:rPr>
          <w:rFonts w:ascii="Times New Roman" w:hAnsi="Times New Roman" w:cs="Times New Roman"/>
          <w:i/>
          <w:sz w:val="24"/>
          <w:szCs w:val="24"/>
          <w:lang w:val="sq-AL"/>
        </w:rPr>
        <w:t xml:space="preserve">së treti, </w:t>
      </w:r>
      <w:r w:rsidRPr="00820AB3">
        <w:rPr>
          <w:rFonts w:ascii="Times New Roman" w:hAnsi="Times New Roman" w:cs="Times New Roman"/>
          <w:bCs/>
          <w:sz w:val="24"/>
          <w:szCs w:val="24"/>
          <w:lang w:val="sq-AL"/>
        </w:rPr>
        <w:t xml:space="preserve">duhet të ekzistojë </w:t>
      </w:r>
      <w:r w:rsidRPr="00820AB3">
        <w:rPr>
          <w:rFonts w:ascii="Times New Roman" w:hAnsi="Times New Roman" w:cs="Times New Roman"/>
          <w:sz w:val="24"/>
          <w:szCs w:val="24"/>
          <w:lang w:val="sq-AL"/>
        </w:rPr>
        <w:t xml:space="preserve">raporti i domosdoshëm midis vendimit të Gjykatës Kushtetuese (zgjidhjes së çështjes së kushtetutshmërisë) dhe zgjidhjes </w:t>
      </w:r>
      <w:r w:rsidRPr="00820AB3">
        <w:rPr>
          <w:rFonts w:ascii="Times New Roman" w:hAnsi="Times New Roman" w:cs="Times New Roman"/>
          <w:sz w:val="24"/>
          <w:szCs w:val="24"/>
          <w:lang w:val="sq-AL" w:eastAsia="sq-AL"/>
        </w:rPr>
        <w:t xml:space="preserve">së çështjes konkrete nga gjykata referuese; </w:t>
      </w:r>
      <w:r w:rsidRPr="00820AB3">
        <w:rPr>
          <w:rFonts w:ascii="Times New Roman" w:hAnsi="Times New Roman" w:cs="Times New Roman"/>
          <w:i/>
          <w:sz w:val="24"/>
          <w:szCs w:val="24"/>
          <w:lang w:val="sq-AL" w:eastAsia="sq-AL"/>
        </w:rPr>
        <w:t>së katërti,</w:t>
      </w:r>
      <w:r w:rsidRPr="00820AB3">
        <w:rPr>
          <w:rFonts w:ascii="Times New Roman" w:hAnsi="Times New Roman" w:cs="Times New Roman"/>
          <w:sz w:val="24"/>
          <w:szCs w:val="24"/>
          <w:lang w:val="sq-AL" w:eastAsia="sq-AL"/>
        </w:rPr>
        <w:t xml:space="preserve"> para se t’i drejtohet Gjykatës Kushtetuese, gjykata referuese, në zbatim të parimit të kushtetutshmërisë, duhet të bëjë të gjitha përpjekjet për ta interpretuar atë në përputhje me Kushtetutën </w:t>
      </w:r>
      <w:r w:rsidRPr="00820AB3">
        <w:rPr>
          <w:rFonts w:ascii="Times New Roman" w:hAnsi="Times New Roman" w:cs="Times New Roman"/>
          <w:sz w:val="24"/>
          <w:szCs w:val="24"/>
          <w:lang w:val="sq-AL"/>
        </w:rPr>
        <w:t>(</w:t>
      </w:r>
      <w:r w:rsidRPr="00820AB3">
        <w:rPr>
          <w:rFonts w:ascii="Times New Roman" w:hAnsi="Times New Roman" w:cs="Times New Roman"/>
          <w:i/>
          <w:sz w:val="24"/>
          <w:szCs w:val="24"/>
          <w:lang w:val="sq-AL"/>
        </w:rPr>
        <w:t>shih vendimet  nr.</w:t>
      </w:r>
      <w:r w:rsidR="009112F5" w:rsidRPr="00820AB3">
        <w:rPr>
          <w:rFonts w:ascii="Times New Roman" w:hAnsi="Times New Roman" w:cs="Times New Roman"/>
          <w:i/>
          <w:sz w:val="24"/>
          <w:szCs w:val="24"/>
          <w:lang w:val="sq-AL"/>
        </w:rPr>
        <w:t xml:space="preserve"> </w:t>
      </w:r>
      <w:r w:rsidRPr="00820AB3">
        <w:rPr>
          <w:rFonts w:ascii="Times New Roman" w:hAnsi="Times New Roman" w:cs="Times New Roman"/>
          <w:i/>
          <w:sz w:val="24"/>
          <w:szCs w:val="24"/>
          <w:lang w:val="sq-AL"/>
        </w:rPr>
        <w:t>77, datë 04.12.2017;  nr.</w:t>
      </w:r>
      <w:r w:rsidR="009112F5" w:rsidRPr="00820AB3">
        <w:rPr>
          <w:rFonts w:ascii="Times New Roman" w:hAnsi="Times New Roman" w:cs="Times New Roman"/>
          <w:i/>
          <w:sz w:val="24"/>
          <w:szCs w:val="24"/>
          <w:lang w:val="sq-AL"/>
        </w:rPr>
        <w:t xml:space="preserve"> </w:t>
      </w:r>
      <w:r w:rsidRPr="00820AB3">
        <w:rPr>
          <w:rFonts w:ascii="Times New Roman" w:hAnsi="Times New Roman" w:cs="Times New Roman"/>
          <w:i/>
          <w:sz w:val="24"/>
          <w:szCs w:val="24"/>
          <w:lang w:val="sq-AL"/>
        </w:rPr>
        <w:t>8, datë 07.02.2017 të Gjykatës Kushtetuese</w:t>
      </w:r>
      <w:r w:rsidRPr="00820AB3">
        <w:rPr>
          <w:rFonts w:ascii="Times New Roman" w:hAnsi="Times New Roman" w:cs="Times New Roman"/>
          <w:sz w:val="24"/>
          <w:szCs w:val="24"/>
          <w:lang w:val="sq-AL"/>
        </w:rPr>
        <w:t xml:space="preserve">). </w:t>
      </w:r>
    </w:p>
    <w:p w:rsidR="005F0866" w:rsidRPr="00820AB3" w:rsidRDefault="005F0866" w:rsidP="00820AB3">
      <w:pPr>
        <w:pStyle w:val="ListParagraph"/>
        <w:spacing w:after="0" w:line="360" w:lineRule="auto"/>
        <w:ind w:left="0" w:firstLine="720"/>
        <w:contextualSpacing w:val="0"/>
        <w:jc w:val="both"/>
        <w:rPr>
          <w:rFonts w:ascii="Times New Roman" w:hAnsi="Times New Roman" w:cs="Times New Roman"/>
          <w:sz w:val="24"/>
          <w:szCs w:val="24"/>
          <w:lang w:val="sq-AL"/>
        </w:rPr>
      </w:pPr>
      <w:r w:rsidRPr="00820AB3">
        <w:rPr>
          <w:rFonts w:ascii="Times New Roman" w:hAnsi="Times New Roman" w:cs="Times New Roman"/>
          <w:sz w:val="24"/>
          <w:szCs w:val="24"/>
          <w:lang w:val="sq-AL"/>
        </w:rPr>
        <w:t>10. Kriteret</w:t>
      </w:r>
      <w:r w:rsidRPr="00820AB3">
        <w:rPr>
          <w:rFonts w:ascii="Times New Roman" w:eastAsia="Times New Roman" w:hAnsi="Times New Roman" w:cs="Times New Roman"/>
          <w:sz w:val="24"/>
          <w:szCs w:val="24"/>
          <w:lang w:val="sq-AL"/>
        </w:rPr>
        <w:t xml:space="preserve"> e përcaktuara nga jurisprudenca kushtetuese duhen vlerësuar si kumulative, në kuptimin që ato duhet të plotësohen njëkohësisht, çfarë nënkupton se gjykata referuese duhet të evidentojë jo vetëm objektin, por edhe standardin kushtetues të cenuar në funksion të inicimit të gjykimit kushtetues, pra jo vetëm normën ligjore, por edhe parimet apo standardet kushtetuese që ajo cenon në rast se zbatohet për zgjidhjen e çështjes. Në këtë vështrim, mjafton mosplotësimi i vetëm njërit prej kritereve kushtetuese që kërkuesi të mos legjitimohet për vënien në</w:t>
      </w:r>
      <w:r w:rsidRPr="00820AB3">
        <w:rPr>
          <w:rFonts w:ascii="Times New Roman" w:hAnsi="Times New Roman" w:cs="Times New Roman"/>
          <w:sz w:val="24"/>
          <w:szCs w:val="24"/>
          <w:lang w:val="sq-AL"/>
        </w:rPr>
        <w:t xml:space="preserve"> lëvizje të gjykimit kushtetues (</w:t>
      </w:r>
      <w:r w:rsidRPr="00820AB3">
        <w:rPr>
          <w:rFonts w:ascii="Times New Roman" w:hAnsi="Times New Roman" w:cs="Times New Roman"/>
          <w:i/>
          <w:sz w:val="24"/>
          <w:szCs w:val="24"/>
          <w:lang w:val="sq-AL"/>
        </w:rPr>
        <w:t>shih vendimin nr.</w:t>
      </w:r>
      <w:r w:rsidR="009112F5" w:rsidRPr="00820AB3">
        <w:rPr>
          <w:rFonts w:ascii="Times New Roman" w:hAnsi="Times New Roman" w:cs="Times New Roman"/>
          <w:i/>
          <w:sz w:val="24"/>
          <w:szCs w:val="24"/>
          <w:lang w:val="sq-AL"/>
        </w:rPr>
        <w:t xml:space="preserve"> </w:t>
      </w:r>
      <w:r w:rsidRPr="00820AB3">
        <w:rPr>
          <w:rFonts w:ascii="Times New Roman" w:hAnsi="Times New Roman" w:cs="Times New Roman"/>
          <w:i/>
          <w:sz w:val="24"/>
          <w:szCs w:val="24"/>
          <w:lang w:val="sq-AL"/>
        </w:rPr>
        <w:t>8, datë 07.02.2017 të Gjykatës Kushtetuese</w:t>
      </w:r>
      <w:r w:rsidRPr="00820AB3">
        <w:rPr>
          <w:rFonts w:ascii="Times New Roman" w:hAnsi="Times New Roman" w:cs="Times New Roman"/>
          <w:sz w:val="24"/>
          <w:szCs w:val="24"/>
          <w:lang w:val="sq-AL"/>
        </w:rPr>
        <w:t xml:space="preserve">). </w:t>
      </w:r>
    </w:p>
    <w:p w:rsidR="004C6082" w:rsidRPr="00820AB3" w:rsidRDefault="005F0866" w:rsidP="00820AB3">
      <w:pPr>
        <w:pStyle w:val="ListParagraph"/>
        <w:spacing w:after="0" w:line="360" w:lineRule="auto"/>
        <w:ind w:left="0" w:firstLine="720"/>
        <w:contextualSpacing w:val="0"/>
        <w:jc w:val="both"/>
        <w:rPr>
          <w:rFonts w:ascii="Times New Roman" w:hAnsi="Times New Roman" w:cs="Times New Roman"/>
          <w:sz w:val="24"/>
          <w:szCs w:val="24"/>
          <w:lang w:val="sq-AL"/>
        </w:rPr>
      </w:pPr>
      <w:r w:rsidRPr="00820AB3">
        <w:rPr>
          <w:rFonts w:ascii="Times New Roman" w:hAnsi="Times New Roman" w:cs="Times New Roman"/>
          <w:sz w:val="24"/>
          <w:szCs w:val="24"/>
          <w:lang w:val="sq-AL"/>
        </w:rPr>
        <w:t>11. Në rastin konkret, Kolegji vëren se gjykata referuese ka përcaktuar ligjin që, sipas saj, zbatohet për zgjidhjen e çështjes konkrete, përkatësisht</w:t>
      </w:r>
      <w:r w:rsidR="006F30CF" w:rsidRPr="00820AB3">
        <w:rPr>
          <w:rFonts w:ascii="Times New Roman" w:hAnsi="Times New Roman" w:cs="Times New Roman"/>
          <w:sz w:val="24"/>
          <w:szCs w:val="24"/>
          <w:lang w:val="sq-AL"/>
        </w:rPr>
        <w:t xml:space="preserve"> ligjin </w:t>
      </w:r>
      <w:r w:rsidR="004A0251" w:rsidRPr="00820AB3">
        <w:rPr>
          <w:rFonts w:ascii="Times New Roman" w:hAnsi="Times New Roman" w:cs="Times New Roman"/>
          <w:sz w:val="24"/>
          <w:szCs w:val="24"/>
          <w:lang w:val="sq-AL"/>
        </w:rPr>
        <w:t>nr.</w:t>
      </w:r>
      <w:r w:rsidR="009112F5" w:rsidRPr="00820AB3">
        <w:rPr>
          <w:rFonts w:ascii="Times New Roman" w:hAnsi="Times New Roman" w:cs="Times New Roman"/>
          <w:sz w:val="24"/>
          <w:szCs w:val="24"/>
          <w:lang w:val="sq-AL"/>
        </w:rPr>
        <w:t xml:space="preserve"> </w:t>
      </w:r>
      <w:r w:rsidR="004A0251" w:rsidRPr="00820AB3">
        <w:rPr>
          <w:rFonts w:ascii="Times New Roman" w:hAnsi="Times New Roman" w:cs="Times New Roman"/>
          <w:sz w:val="24"/>
          <w:szCs w:val="24"/>
          <w:lang w:val="sq-AL"/>
        </w:rPr>
        <w:t>114/2014</w:t>
      </w:r>
      <w:r w:rsidR="006F30CF" w:rsidRPr="00820AB3">
        <w:rPr>
          <w:rFonts w:ascii="Times New Roman" w:hAnsi="Times New Roman" w:cs="Times New Roman"/>
          <w:sz w:val="24"/>
          <w:szCs w:val="24"/>
          <w:lang w:val="sq-AL"/>
        </w:rPr>
        <w:t xml:space="preserve">. </w:t>
      </w:r>
      <w:r w:rsidR="004A0251" w:rsidRPr="00820AB3">
        <w:rPr>
          <w:rFonts w:ascii="Times New Roman" w:hAnsi="Times New Roman" w:cs="Times New Roman"/>
          <w:sz w:val="24"/>
          <w:szCs w:val="24"/>
          <w:lang w:val="sq-AL"/>
        </w:rPr>
        <w:t>Ky ligj ka ratifikuar Marrëveshjen dypalëshe për zgjidhje me mirëkuptim midis sht</w:t>
      </w:r>
      <w:r w:rsidR="00006239">
        <w:rPr>
          <w:rFonts w:ascii="Times New Roman" w:hAnsi="Times New Roman" w:cs="Times New Roman"/>
          <w:sz w:val="24"/>
          <w:szCs w:val="24"/>
          <w:lang w:val="sq-AL"/>
        </w:rPr>
        <w:t xml:space="preserve">etit shqiptar dhe shoqërisë CEZ </w:t>
      </w:r>
      <w:r w:rsidR="004A0251" w:rsidRPr="00820AB3">
        <w:rPr>
          <w:rFonts w:ascii="Times New Roman" w:hAnsi="Times New Roman" w:cs="Times New Roman"/>
          <w:sz w:val="24"/>
          <w:szCs w:val="24"/>
          <w:lang w:val="sq-AL"/>
        </w:rPr>
        <w:t xml:space="preserve">a.s. </w:t>
      </w:r>
    </w:p>
    <w:p w:rsidR="00146B48" w:rsidRPr="00820AB3" w:rsidRDefault="00204873" w:rsidP="00820AB3">
      <w:pPr>
        <w:pStyle w:val="JuPara"/>
        <w:spacing w:line="360" w:lineRule="auto"/>
        <w:ind w:firstLine="720"/>
        <w:rPr>
          <w:szCs w:val="24"/>
          <w:lang w:val="sq-AL"/>
        </w:rPr>
      </w:pPr>
      <w:r w:rsidRPr="00820AB3">
        <w:rPr>
          <w:szCs w:val="24"/>
          <w:lang w:val="sq-AL"/>
        </w:rPr>
        <w:t xml:space="preserve">12. </w:t>
      </w:r>
      <w:r w:rsidR="004C6082" w:rsidRPr="00820AB3">
        <w:rPr>
          <w:szCs w:val="24"/>
          <w:lang w:val="sq-AL"/>
        </w:rPr>
        <w:t>Në ligjin nr.</w:t>
      </w:r>
      <w:r w:rsidR="009112F5" w:rsidRPr="00820AB3">
        <w:rPr>
          <w:szCs w:val="24"/>
          <w:lang w:val="sq-AL"/>
        </w:rPr>
        <w:t xml:space="preserve"> </w:t>
      </w:r>
      <w:r w:rsidR="004C6082" w:rsidRPr="00820AB3">
        <w:rPr>
          <w:szCs w:val="24"/>
          <w:lang w:val="sq-AL"/>
        </w:rPr>
        <w:t xml:space="preserve">114/2014 janë përcaktuar garancitë dhe angazhimet specifike të palëve, </w:t>
      </w:r>
      <w:r w:rsidR="005319DC" w:rsidRPr="00820AB3">
        <w:rPr>
          <w:szCs w:val="24"/>
          <w:lang w:val="sq-AL"/>
        </w:rPr>
        <w:t>duke përfshirë nenin 12.1</w:t>
      </w:r>
      <w:r w:rsidR="00C644C8" w:rsidRPr="00820AB3">
        <w:rPr>
          <w:szCs w:val="24"/>
          <w:lang w:val="sq-AL"/>
        </w:rPr>
        <w:t xml:space="preserve">, </w:t>
      </w:r>
      <w:r w:rsidR="005319DC" w:rsidRPr="00820AB3">
        <w:rPr>
          <w:szCs w:val="24"/>
          <w:lang w:val="sq-AL"/>
        </w:rPr>
        <w:t>sipas të</w:t>
      </w:r>
      <w:r w:rsidR="00146B48" w:rsidRPr="00820AB3">
        <w:rPr>
          <w:szCs w:val="24"/>
          <w:lang w:val="sq-AL"/>
        </w:rPr>
        <w:t xml:space="preserve"> cilit: “</w:t>
      </w:r>
      <w:r w:rsidR="00146B48" w:rsidRPr="00820AB3">
        <w:rPr>
          <w:i/>
          <w:szCs w:val="24"/>
          <w:lang w:val="sq-AL"/>
        </w:rPr>
        <w:t xml:space="preserve">Palët Shqiptare, secila veçmas dhe bashkërisht i garantojnë Palëve CEZ se në datën e nënshkrimit të kësaj Marrëveshjeje nga Palët (kjo garanci do të konsiderohet se </w:t>
      </w:r>
      <w:r w:rsidR="00006239">
        <w:rPr>
          <w:i/>
          <w:szCs w:val="24"/>
          <w:lang w:val="sq-AL"/>
        </w:rPr>
        <w:t>përsëritet në Datën Efektive): [...]</w:t>
      </w:r>
      <w:r w:rsidR="00146B48" w:rsidRPr="00820AB3">
        <w:rPr>
          <w:i/>
          <w:szCs w:val="24"/>
          <w:lang w:val="sq-AL"/>
        </w:rPr>
        <w:t xml:space="preserve">  iv) nuk ka ndonjë procedim në proces dhe nuk ekzistojnë baza dhe nuk ka fakte që janë të njohura për secilën prej Palëve Shqiptare, në bazë të informacionit në dispozicion të tyre në kohën e lidhjes së kësaj Marrëveshjeje </w:t>
      </w:r>
      <w:r w:rsidR="00006239">
        <w:rPr>
          <w:i/>
          <w:szCs w:val="24"/>
          <w:lang w:val="sq-AL"/>
        </w:rPr>
        <w:t>të cilin ato e kanë të mundur ta</w:t>
      </w:r>
      <w:r w:rsidR="00146B48" w:rsidRPr="00820AB3">
        <w:rPr>
          <w:i/>
          <w:szCs w:val="24"/>
          <w:lang w:val="sq-AL"/>
        </w:rPr>
        <w:t xml:space="preserve"> nxjerrin sipas ligjit, pasi të jenë bërë kërkimet e duhura, që do të rezultonin në fillimin e ndonjë procedimi</w:t>
      </w:r>
      <w:r w:rsidR="00006239">
        <w:rPr>
          <w:i/>
          <w:szCs w:val="24"/>
          <w:lang w:val="sq-AL"/>
        </w:rPr>
        <w:t>,</w:t>
      </w:r>
      <w:r w:rsidR="00146B48" w:rsidRPr="00820AB3">
        <w:rPr>
          <w:i/>
          <w:szCs w:val="24"/>
          <w:lang w:val="sq-AL"/>
        </w:rPr>
        <w:t xml:space="preserve"> qëllimi i të cilit do të ishte kërkimi i përgjegjësisë penale në Republikën e Shqipërisë kundër ndonjë Pale CEZ, Degëve ose të Punësuarve të tyre, lidhur me ndonjë çështje që lidhet me ndonjë Pretendim Përkatës.”. </w:t>
      </w:r>
    </w:p>
    <w:p w:rsidR="00601580" w:rsidRPr="00820AB3" w:rsidRDefault="00D329EC" w:rsidP="00820AB3">
      <w:pPr>
        <w:pStyle w:val="JuPara"/>
        <w:spacing w:line="360" w:lineRule="auto"/>
        <w:ind w:firstLine="720"/>
        <w:rPr>
          <w:szCs w:val="24"/>
          <w:lang w:val="sq-AL"/>
        </w:rPr>
      </w:pPr>
      <w:r w:rsidRPr="00820AB3">
        <w:rPr>
          <w:szCs w:val="24"/>
          <w:lang w:val="sq-AL"/>
        </w:rPr>
        <w:t xml:space="preserve">13. Bazuar në </w:t>
      </w:r>
      <w:r w:rsidR="00CB6A55" w:rsidRPr="00820AB3">
        <w:rPr>
          <w:szCs w:val="24"/>
          <w:lang w:val="sq-AL"/>
        </w:rPr>
        <w:t>rrethanat faktike të çështjes</w:t>
      </w:r>
      <w:r w:rsidRPr="00820AB3">
        <w:rPr>
          <w:szCs w:val="24"/>
          <w:lang w:val="sq-AL"/>
        </w:rPr>
        <w:t xml:space="preserve">, Kolegji vëren se </w:t>
      </w:r>
      <w:r w:rsidR="002A1C1A" w:rsidRPr="00820AB3">
        <w:rPr>
          <w:szCs w:val="24"/>
          <w:lang w:val="sq-AL"/>
        </w:rPr>
        <w:t>shtetasit çekë J.H. dhe J.I</w:t>
      </w:r>
      <w:r w:rsidRPr="00820AB3">
        <w:rPr>
          <w:szCs w:val="24"/>
          <w:lang w:val="sq-AL"/>
        </w:rPr>
        <w:t>.</w:t>
      </w:r>
      <w:r w:rsidR="00EC6678" w:rsidRPr="00820AB3">
        <w:rPr>
          <w:szCs w:val="24"/>
          <w:lang w:val="sq-AL"/>
        </w:rPr>
        <w:t>, ish – të punësuar të CEZ</w:t>
      </w:r>
      <w:r w:rsidR="002B20ED">
        <w:rPr>
          <w:szCs w:val="24"/>
          <w:lang w:val="sq-AL"/>
        </w:rPr>
        <w:t>-it</w:t>
      </w:r>
      <w:r w:rsidR="00EC6678" w:rsidRPr="00820AB3">
        <w:rPr>
          <w:szCs w:val="24"/>
          <w:lang w:val="sq-AL"/>
        </w:rPr>
        <w:t xml:space="preserve">, </w:t>
      </w:r>
      <w:r w:rsidR="002A1C1A" w:rsidRPr="00820AB3">
        <w:rPr>
          <w:szCs w:val="24"/>
          <w:lang w:val="sq-AL"/>
        </w:rPr>
        <w:t>janë të pandehur në</w:t>
      </w:r>
      <w:r w:rsidR="002B20ED">
        <w:rPr>
          <w:szCs w:val="24"/>
          <w:lang w:val="sq-AL"/>
        </w:rPr>
        <w:t xml:space="preserve"> një procedim të natyrës penale</w:t>
      </w:r>
      <w:r w:rsidR="00CB6A55" w:rsidRPr="00820AB3">
        <w:rPr>
          <w:szCs w:val="24"/>
          <w:lang w:val="sq-AL"/>
        </w:rPr>
        <w:t xml:space="preserve"> dhe</w:t>
      </w:r>
      <w:r w:rsidR="002A1C1A" w:rsidRPr="00820AB3">
        <w:rPr>
          <w:szCs w:val="24"/>
          <w:lang w:val="sq-AL"/>
        </w:rPr>
        <w:t xml:space="preserve"> </w:t>
      </w:r>
      <w:r w:rsidR="002363CC" w:rsidRPr="00820AB3">
        <w:rPr>
          <w:szCs w:val="24"/>
          <w:lang w:val="sq-AL"/>
        </w:rPr>
        <w:t xml:space="preserve">se në </w:t>
      </w:r>
      <w:r w:rsidR="00CB6A55" w:rsidRPr="00820AB3">
        <w:rPr>
          <w:szCs w:val="24"/>
          <w:lang w:val="sq-AL"/>
        </w:rPr>
        <w:t>ligji</w:t>
      </w:r>
      <w:r w:rsidR="002363CC" w:rsidRPr="00820AB3">
        <w:rPr>
          <w:szCs w:val="24"/>
          <w:lang w:val="sq-AL"/>
        </w:rPr>
        <w:t>n</w:t>
      </w:r>
      <w:r w:rsidR="00CB6A55" w:rsidRPr="00820AB3">
        <w:rPr>
          <w:szCs w:val="24"/>
          <w:lang w:val="sq-AL"/>
        </w:rPr>
        <w:t xml:space="preserve"> nr.</w:t>
      </w:r>
      <w:r w:rsidR="009112F5" w:rsidRPr="00820AB3">
        <w:rPr>
          <w:szCs w:val="24"/>
          <w:lang w:val="sq-AL"/>
        </w:rPr>
        <w:t xml:space="preserve"> </w:t>
      </w:r>
      <w:r w:rsidR="00E70903">
        <w:rPr>
          <w:szCs w:val="24"/>
          <w:lang w:val="sq-AL"/>
        </w:rPr>
        <w:t>114/2014</w:t>
      </w:r>
      <w:r w:rsidR="00CB6A55" w:rsidRPr="00820AB3">
        <w:rPr>
          <w:szCs w:val="24"/>
          <w:lang w:val="sq-AL"/>
        </w:rPr>
        <w:t xml:space="preserve"> </w:t>
      </w:r>
      <w:r w:rsidR="002363CC" w:rsidRPr="00820AB3">
        <w:rPr>
          <w:szCs w:val="24"/>
          <w:lang w:val="sq-AL"/>
        </w:rPr>
        <w:t xml:space="preserve">janë dhënë përcaktime për këtë kategori subjektesh dhe </w:t>
      </w:r>
      <w:r w:rsidR="00061B86" w:rsidRPr="00820AB3">
        <w:rPr>
          <w:szCs w:val="24"/>
          <w:lang w:val="sq-AL"/>
        </w:rPr>
        <w:t xml:space="preserve">natyrën e çështjeve ku ata mund të përfshihen. </w:t>
      </w:r>
      <w:r w:rsidR="00CB3B2D" w:rsidRPr="00820AB3">
        <w:rPr>
          <w:szCs w:val="24"/>
          <w:lang w:val="sq-AL"/>
        </w:rPr>
        <w:t>Rrjedhimisht, siç ka identifikuar</w:t>
      </w:r>
      <w:r w:rsidR="002A1C1A" w:rsidRPr="00820AB3">
        <w:rPr>
          <w:szCs w:val="24"/>
          <w:lang w:val="sq-AL"/>
        </w:rPr>
        <w:t xml:space="preserve"> edhe gjykata referuese, </w:t>
      </w:r>
      <w:r w:rsidR="00CB3B2D" w:rsidRPr="00820AB3">
        <w:rPr>
          <w:szCs w:val="24"/>
          <w:lang w:val="sq-AL"/>
        </w:rPr>
        <w:t>ligji nr. 114/2014 ë</w:t>
      </w:r>
      <w:r w:rsidR="00E82A46" w:rsidRPr="00820AB3">
        <w:rPr>
          <w:szCs w:val="24"/>
          <w:lang w:val="sq-AL"/>
        </w:rPr>
        <w:t>shtë</w:t>
      </w:r>
      <w:r w:rsidR="00CB3B2D" w:rsidRPr="00820AB3">
        <w:rPr>
          <w:szCs w:val="24"/>
          <w:lang w:val="sq-AL"/>
        </w:rPr>
        <w:t xml:space="preserve"> i aplikueshëm në çështjen penale</w:t>
      </w:r>
      <w:r w:rsidR="002A1C1A" w:rsidRPr="00820AB3">
        <w:rPr>
          <w:szCs w:val="24"/>
          <w:lang w:val="sq-AL"/>
        </w:rPr>
        <w:t xml:space="preserve"> </w:t>
      </w:r>
      <w:r w:rsidR="00E82A46" w:rsidRPr="00820AB3">
        <w:rPr>
          <w:szCs w:val="24"/>
          <w:lang w:val="sq-AL"/>
        </w:rPr>
        <w:t xml:space="preserve">konkrete. </w:t>
      </w:r>
    </w:p>
    <w:p w:rsidR="009224AD" w:rsidRPr="00820AB3" w:rsidRDefault="00601580" w:rsidP="00820AB3">
      <w:pPr>
        <w:pStyle w:val="JuPara"/>
        <w:spacing w:line="360" w:lineRule="auto"/>
        <w:ind w:firstLine="720"/>
        <w:rPr>
          <w:bCs/>
          <w:szCs w:val="24"/>
          <w:lang w:val="sq-AL"/>
        </w:rPr>
      </w:pPr>
      <w:r w:rsidRPr="00820AB3">
        <w:rPr>
          <w:szCs w:val="24"/>
          <w:lang w:val="sq-AL"/>
        </w:rPr>
        <w:t xml:space="preserve">14. </w:t>
      </w:r>
      <w:r w:rsidR="00905DB6" w:rsidRPr="00820AB3">
        <w:rPr>
          <w:szCs w:val="24"/>
          <w:lang w:val="sq-AL"/>
        </w:rPr>
        <w:t xml:space="preserve">Lidhur me kriterin e dytë të vendosur nga </w:t>
      </w:r>
      <w:r w:rsidR="00E82A46" w:rsidRPr="00820AB3">
        <w:rPr>
          <w:szCs w:val="24"/>
          <w:lang w:val="sq-AL"/>
        </w:rPr>
        <w:t>jurisprudenca kushtetuese</w:t>
      </w:r>
      <w:r w:rsidR="00905DB6" w:rsidRPr="00820AB3">
        <w:rPr>
          <w:szCs w:val="24"/>
          <w:lang w:val="sq-AL"/>
        </w:rPr>
        <w:t xml:space="preserve">, </w:t>
      </w:r>
      <w:r w:rsidR="00720018" w:rsidRPr="00820AB3">
        <w:rPr>
          <w:szCs w:val="24"/>
          <w:lang w:val="sq-AL"/>
        </w:rPr>
        <w:t xml:space="preserve">gjykata referuese </w:t>
      </w:r>
      <w:r w:rsidRPr="00820AB3">
        <w:rPr>
          <w:bCs/>
          <w:szCs w:val="24"/>
          <w:lang w:val="sq-AL"/>
        </w:rPr>
        <w:t>duhet të parashtrojë arsye serioze për jokushtetutshmërinë e ligjit (të një ose të disa dispozitave të ligjit), duke referuar në normat ose parimet konkrete të Kushtetutës</w:t>
      </w:r>
      <w:r w:rsidRPr="00820AB3">
        <w:rPr>
          <w:szCs w:val="24"/>
          <w:lang w:val="sq-AL"/>
        </w:rPr>
        <w:t>. Në rastin në shqyrtim</w:t>
      </w:r>
      <w:r w:rsidR="00E70903">
        <w:rPr>
          <w:szCs w:val="24"/>
          <w:lang w:val="sq-AL"/>
        </w:rPr>
        <w:t>,</w:t>
      </w:r>
      <w:r w:rsidRPr="00820AB3">
        <w:rPr>
          <w:szCs w:val="24"/>
          <w:lang w:val="sq-AL"/>
        </w:rPr>
        <w:t xml:space="preserve"> gjykata referuese, pasi ka bërë parashtrimin e pretendimeve të ngritura gjatë gjykimit të çështjes, i ka drejtuar Gjykatës </w:t>
      </w:r>
      <w:r w:rsidR="006A5448" w:rsidRPr="00820AB3">
        <w:rPr>
          <w:szCs w:val="24"/>
          <w:lang w:val="sq-AL"/>
        </w:rPr>
        <w:t xml:space="preserve">Kushtetuese </w:t>
      </w:r>
      <w:r w:rsidR="00E70903">
        <w:rPr>
          <w:szCs w:val="24"/>
          <w:lang w:val="sq-AL"/>
        </w:rPr>
        <w:t>disa pyetje, konkretisht</w:t>
      </w:r>
      <w:r w:rsidRPr="00820AB3">
        <w:rPr>
          <w:szCs w:val="24"/>
          <w:lang w:val="sq-AL"/>
        </w:rPr>
        <w:t xml:space="preserve">: </w:t>
      </w:r>
      <w:r w:rsidRPr="00820AB3">
        <w:rPr>
          <w:bCs/>
          <w:szCs w:val="24"/>
          <w:lang w:val="sq-AL"/>
        </w:rPr>
        <w:t xml:space="preserve">a) </w:t>
      </w:r>
      <w:r w:rsidR="00E70903">
        <w:rPr>
          <w:bCs/>
          <w:szCs w:val="24"/>
          <w:lang w:val="sq-AL"/>
        </w:rPr>
        <w:t xml:space="preserve">a </w:t>
      </w:r>
      <w:r w:rsidR="00E70903" w:rsidRPr="00820AB3">
        <w:rPr>
          <w:bCs/>
          <w:szCs w:val="24"/>
          <w:lang w:val="sq-AL"/>
        </w:rPr>
        <w:t xml:space="preserve">do të konsiderohet </w:t>
      </w:r>
      <w:r w:rsidRPr="00820AB3">
        <w:rPr>
          <w:bCs/>
          <w:szCs w:val="24"/>
          <w:lang w:val="sq-AL"/>
        </w:rPr>
        <w:t>miratimi i ligjit nr.</w:t>
      </w:r>
      <w:r w:rsidR="009112F5" w:rsidRPr="00820AB3">
        <w:rPr>
          <w:bCs/>
          <w:szCs w:val="24"/>
          <w:lang w:val="sq-AL"/>
        </w:rPr>
        <w:t xml:space="preserve"> </w:t>
      </w:r>
      <w:r w:rsidRPr="00820AB3">
        <w:rPr>
          <w:bCs/>
          <w:szCs w:val="24"/>
          <w:lang w:val="sq-AL"/>
        </w:rPr>
        <w:t>114/2014 si marrëveshje ndërkombëtare e ratifikuar me ligj</w:t>
      </w:r>
      <w:r w:rsidR="00E70903">
        <w:rPr>
          <w:bCs/>
          <w:szCs w:val="24"/>
          <w:lang w:val="sq-AL"/>
        </w:rPr>
        <w:t>,</w:t>
      </w:r>
      <w:r w:rsidRPr="00820AB3">
        <w:rPr>
          <w:bCs/>
          <w:szCs w:val="24"/>
          <w:lang w:val="sq-AL"/>
        </w:rPr>
        <w:t xml:space="preserve"> në kuptim të nenit 121 e vijues të Kushtetutës; b)</w:t>
      </w:r>
      <w:r w:rsidR="007E1688">
        <w:rPr>
          <w:bCs/>
          <w:szCs w:val="24"/>
          <w:lang w:val="sq-AL"/>
        </w:rPr>
        <w:t xml:space="preserve"> a</w:t>
      </w:r>
      <w:r w:rsidRPr="00820AB3">
        <w:rPr>
          <w:bCs/>
          <w:szCs w:val="24"/>
          <w:lang w:val="sq-AL"/>
        </w:rPr>
        <w:t xml:space="preserve"> </w:t>
      </w:r>
      <w:r w:rsidR="007E1688" w:rsidRPr="00820AB3">
        <w:rPr>
          <w:bCs/>
          <w:szCs w:val="24"/>
          <w:lang w:val="sq-AL"/>
        </w:rPr>
        <w:t xml:space="preserve">do të konsiderohet </w:t>
      </w:r>
      <w:r w:rsidRPr="00820AB3">
        <w:rPr>
          <w:bCs/>
          <w:szCs w:val="24"/>
          <w:lang w:val="sq-AL"/>
        </w:rPr>
        <w:t>miratimi i këtij ligji nga Kuvendi si një rast përjashtimi nga përgjegjësia penale</w:t>
      </w:r>
      <w:r w:rsidR="007E1688">
        <w:rPr>
          <w:bCs/>
          <w:szCs w:val="24"/>
          <w:lang w:val="sq-AL"/>
        </w:rPr>
        <w:t>, në kuptim të neneve</w:t>
      </w:r>
      <w:r w:rsidRPr="00820AB3">
        <w:rPr>
          <w:bCs/>
          <w:szCs w:val="24"/>
          <w:lang w:val="sq-AL"/>
        </w:rPr>
        <w:t xml:space="preserve"> 328 apo 387 të Kodit të Procedurës Penale;  c) </w:t>
      </w:r>
      <w:r w:rsidR="007E1688">
        <w:rPr>
          <w:bCs/>
          <w:szCs w:val="24"/>
          <w:lang w:val="sq-AL"/>
        </w:rPr>
        <w:t xml:space="preserve">sa </w:t>
      </w:r>
      <w:r w:rsidRPr="00820AB3">
        <w:rPr>
          <w:bCs/>
          <w:szCs w:val="24"/>
          <w:lang w:val="sq-AL"/>
        </w:rPr>
        <w:t>është parashikuar dhe argumentuar në ligjin nr.</w:t>
      </w:r>
      <w:r w:rsidR="009112F5" w:rsidRPr="00820AB3">
        <w:rPr>
          <w:bCs/>
          <w:szCs w:val="24"/>
          <w:lang w:val="sq-AL"/>
        </w:rPr>
        <w:t xml:space="preserve"> </w:t>
      </w:r>
      <w:r w:rsidRPr="00820AB3">
        <w:rPr>
          <w:bCs/>
          <w:szCs w:val="24"/>
          <w:lang w:val="sq-AL"/>
        </w:rPr>
        <w:t>114/2004 për “imunitetin nga ndjekja penale” ose garancitë ligjore të mospasjes së ndonjë ndjekjeje penale dhe procedimi penal në të ardhmen</w:t>
      </w:r>
      <w:r w:rsidR="007E1688">
        <w:rPr>
          <w:bCs/>
          <w:szCs w:val="24"/>
          <w:lang w:val="sq-AL"/>
        </w:rPr>
        <w:t>?</w:t>
      </w:r>
      <w:r w:rsidRPr="00820AB3">
        <w:rPr>
          <w:bCs/>
          <w:szCs w:val="24"/>
          <w:lang w:val="sq-AL"/>
        </w:rPr>
        <w:t xml:space="preserve"> </w:t>
      </w:r>
      <w:r w:rsidR="007E1688">
        <w:rPr>
          <w:bCs/>
          <w:szCs w:val="24"/>
          <w:lang w:val="sq-AL"/>
        </w:rPr>
        <w:t>A</w:t>
      </w:r>
      <w:r w:rsidRPr="00820AB3">
        <w:rPr>
          <w:bCs/>
          <w:szCs w:val="24"/>
          <w:lang w:val="sq-AL"/>
        </w:rPr>
        <w:t xml:space="preserve"> sanksionojnë imunitetin e ndjekjes penale, përveç asaj civile dhe administrative, për të punësuarit e</w:t>
      </w:r>
      <w:r w:rsidR="007E1688">
        <w:rPr>
          <w:bCs/>
          <w:szCs w:val="24"/>
          <w:lang w:val="sq-AL"/>
        </w:rPr>
        <w:t xml:space="preserve"> të</w:t>
      </w:r>
      <w:r w:rsidRPr="00820AB3">
        <w:rPr>
          <w:bCs/>
          <w:szCs w:val="24"/>
          <w:lang w:val="sq-AL"/>
        </w:rPr>
        <w:t xml:space="preserve"> dy</w:t>
      </w:r>
      <w:r w:rsidR="007E1688">
        <w:rPr>
          <w:bCs/>
          <w:szCs w:val="24"/>
          <w:lang w:val="sq-AL"/>
        </w:rPr>
        <w:t>ja</w:t>
      </w:r>
      <w:r w:rsidRPr="00820AB3">
        <w:rPr>
          <w:bCs/>
          <w:szCs w:val="24"/>
          <w:lang w:val="sq-AL"/>
        </w:rPr>
        <w:t xml:space="preserve"> palëve në marrëveshje?  </w:t>
      </w:r>
    </w:p>
    <w:p w:rsidR="0079679A" w:rsidRPr="00820AB3" w:rsidRDefault="009224AD" w:rsidP="00820AB3">
      <w:pPr>
        <w:pStyle w:val="JuPara"/>
        <w:spacing w:line="360" w:lineRule="auto"/>
        <w:ind w:firstLine="720"/>
        <w:rPr>
          <w:szCs w:val="24"/>
          <w:lang w:val="sq-AL" w:eastAsia="sq-AL"/>
        </w:rPr>
      </w:pPr>
      <w:r w:rsidRPr="00820AB3">
        <w:rPr>
          <w:bCs/>
          <w:szCs w:val="24"/>
          <w:lang w:val="sq-AL"/>
        </w:rPr>
        <w:t xml:space="preserve">15. </w:t>
      </w:r>
      <w:r w:rsidR="00601580" w:rsidRPr="00820AB3">
        <w:rPr>
          <w:szCs w:val="24"/>
          <w:lang w:val="sq-AL"/>
        </w:rPr>
        <w:t>Nga kërkesa e paraqitur nuk rezulton që gjykata referuese të ketë parashtruar argumente</w:t>
      </w:r>
      <w:r w:rsidR="002733B3" w:rsidRPr="00820AB3">
        <w:rPr>
          <w:szCs w:val="24"/>
          <w:lang w:val="sq-AL"/>
        </w:rPr>
        <w:t xml:space="preserve"> konkrete</w:t>
      </w:r>
      <w:r w:rsidR="00601580" w:rsidRPr="00820AB3">
        <w:rPr>
          <w:szCs w:val="24"/>
          <w:lang w:val="sq-AL"/>
        </w:rPr>
        <w:t xml:space="preserve"> se përse ajo e </w:t>
      </w:r>
      <w:r w:rsidR="002733B3" w:rsidRPr="00820AB3">
        <w:rPr>
          <w:rFonts w:eastAsia="Calibri"/>
          <w:szCs w:val="24"/>
          <w:lang w:val="sq-AL"/>
        </w:rPr>
        <w:t>konsideron ligjin nr.</w:t>
      </w:r>
      <w:r w:rsidR="009112F5" w:rsidRPr="00820AB3">
        <w:rPr>
          <w:rFonts w:eastAsia="Calibri"/>
          <w:szCs w:val="24"/>
          <w:lang w:val="sq-AL"/>
        </w:rPr>
        <w:t xml:space="preserve"> </w:t>
      </w:r>
      <w:r w:rsidR="002733B3" w:rsidRPr="00820AB3">
        <w:rPr>
          <w:rFonts w:eastAsia="Calibri"/>
          <w:szCs w:val="24"/>
          <w:lang w:val="sq-AL"/>
        </w:rPr>
        <w:t>114/2014</w:t>
      </w:r>
      <w:r w:rsidR="00601580" w:rsidRPr="00820AB3">
        <w:rPr>
          <w:rFonts w:eastAsia="Calibri"/>
          <w:szCs w:val="24"/>
          <w:lang w:val="sq-AL"/>
        </w:rPr>
        <w:t xml:space="preserve"> të vesuar nga pikëpamja kushtetuese. Ajo </w:t>
      </w:r>
      <w:r w:rsidR="00D00C1A" w:rsidRPr="00820AB3">
        <w:rPr>
          <w:rFonts w:eastAsia="Calibri"/>
          <w:szCs w:val="24"/>
          <w:lang w:val="sq-AL"/>
        </w:rPr>
        <w:t>i ka kërkuar Gjykatës</w:t>
      </w:r>
      <w:r w:rsidR="00601580" w:rsidRPr="00820AB3">
        <w:rPr>
          <w:rFonts w:eastAsia="Calibri"/>
          <w:szCs w:val="24"/>
          <w:lang w:val="sq-AL"/>
        </w:rPr>
        <w:t xml:space="preserve"> të shprehet </w:t>
      </w:r>
      <w:r w:rsidR="00601580" w:rsidRPr="00820AB3">
        <w:rPr>
          <w:szCs w:val="24"/>
          <w:lang w:val="sq-AL"/>
        </w:rPr>
        <w:t>rreth kushtetutshmërisë dhe pajtueshmërisë së ligjit nr.</w:t>
      </w:r>
      <w:r w:rsidR="009112F5" w:rsidRPr="00820AB3">
        <w:rPr>
          <w:szCs w:val="24"/>
          <w:lang w:val="sq-AL"/>
        </w:rPr>
        <w:t xml:space="preserve"> </w:t>
      </w:r>
      <w:r w:rsidR="00601580" w:rsidRPr="00820AB3">
        <w:rPr>
          <w:szCs w:val="24"/>
          <w:lang w:val="sq-AL"/>
        </w:rPr>
        <w:t>114/2014 me Kushtetutën, por n</w:t>
      </w:r>
      <w:r w:rsidR="00601580" w:rsidRPr="00820AB3">
        <w:rPr>
          <w:rFonts w:eastAsia="Calibri"/>
          <w:szCs w:val="24"/>
          <w:lang w:val="sq-AL"/>
        </w:rPr>
        <w:t xml:space="preserve">ë kërkesën e saj nuk ka argumentuar </w:t>
      </w:r>
      <w:r w:rsidR="002733B3" w:rsidRPr="00820AB3">
        <w:rPr>
          <w:rFonts w:eastAsia="Calibri"/>
          <w:szCs w:val="24"/>
          <w:lang w:val="sq-AL"/>
        </w:rPr>
        <w:t xml:space="preserve">specifikisht </w:t>
      </w:r>
      <w:r w:rsidR="00601580" w:rsidRPr="00820AB3">
        <w:rPr>
          <w:rFonts w:eastAsia="Calibri"/>
          <w:szCs w:val="24"/>
          <w:lang w:val="sq-AL"/>
        </w:rPr>
        <w:t>se cilat norma konkrete kushtetuese cenon ligji nr.</w:t>
      </w:r>
      <w:r w:rsidR="009112F5" w:rsidRPr="00820AB3">
        <w:rPr>
          <w:rFonts w:eastAsia="Calibri"/>
          <w:szCs w:val="24"/>
          <w:lang w:val="sq-AL"/>
        </w:rPr>
        <w:t xml:space="preserve"> </w:t>
      </w:r>
      <w:r w:rsidR="00601580" w:rsidRPr="00820AB3">
        <w:rPr>
          <w:rFonts w:eastAsia="Calibri"/>
          <w:szCs w:val="24"/>
          <w:lang w:val="sq-AL"/>
        </w:rPr>
        <w:t xml:space="preserve">114/2014. </w:t>
      </w:r>
      <w:r w:rsidR="00601580" w:rsidRPr="00820AB3">
        <w:rPr>
          <w:szCs w:val="24"/>
          <w:lang w:val="sq-AL" w:eastAsia="sq-AL"/>
        </w:rPr>
        <w:t>Pyetjet që gjykata referuese i</w:t>
      </w:r>
      <w:r w:rsidR="00232178">
        <w:rPr>
          <w:szCs w:val="24"/>
          <w:lang w:val="sq-AL" w:eastAsia="sq-AL"/>
        </w:rPr>
        <w:t xml:space="preserve"> ka drejtuar Gjykatës lidhen me</w:t>
      </w:r>
      <w:r w:rsidR="00601580" w:rsidRPr="00820AB3">
        <w:rPr>
          <w:szCs w:val="24"/>
          <w:lang w:val="sq-AL" w:eastAsia="sq-AL"/>
        </w:rPr>
        <w:t xml:space="preserve"> interpretimin e ligjit nr.</w:t>
      </w:r>
      <w:r w:rsidR="009112F5" w:rsidRPr="00820AB3">
        <w:rPr>
          <w:szCs w:val="24"/>
          <w:lang w:val="sq-AL" w:eastAsia="sq-AL"/>
        </w:rPr>
        <w:t xml:space="preserve"> </w:t>
      </w:r>
      <w:r w:rsidR="00601580" w:rsidRPr="00820AB3">
        <w:rPr>
          <w:szCs w:val="24"/>
          <w:lang w:val="sq-AL" w:eastAsia="sq-AL"/>
        </w:rPr>
        <w:t>114/2014 (nëse ky ligj parashikon imunitet nga ndjekja penale</w:t>
      </w:r>
      <w:r w:rsidR="00601580" w:rsidRPr="00820AB3">
        <w:rPr>
          <w:bCs/>
          <w:szCs w:val="24"/>
          <w:lang w:val="sq-AL"/>
        </w:rPr>
        <w:t xml:space="preserve"> ose garanci ligjore të mospasjes së ndonjë ndjekjeje penale dhe procedimi penal në të ardhmen</w:t>
      </w:r>
      <w:r w:rsidR="00232178">
        <w:rPr>
          <w:szCs w:val="24"/>
          <w:lang w:val="sq-AL" w:eastAsia="sq-AL"/>
        </w:rPr>
        <w:t>),</w:t>
      </w:r>
      <w:r w:rsidR="00601580" w:rsidRPr="00820AB3">
        <w:rPr>
          <w:szCs w:val="24"/>
          <w:lang w:val="sq-AL" w:eastAsia="sq-AL"/>
        </w:rPr>
        <w:t xml:space="preserve"> pajtueshmërinë e tij me ligje të tjera (nëse miratimi i tij do të përbëjë raste përjashtimi nga ndjekja penale në kuptim t</w:t>
      </w:r>
      <w:r w:rsidR="00232178">
        <w:rPr>
          <w:szCs w:val="24"/>
          <w:lang w:val="sq-AL" w:eastAsia="sq-AL"/>
        </w:rPr>
        <w:t>ë neneve 328 dhe 387 të KPP-së),</w:t>
      </w:r>
      <w:r w:rsidR="00601580" w:rsidRPr="00820AB3">
        <w:rPr>
          <w:szCs w:val="24"/>
          <w:lang w:val="sq-AL" w:eastAsia="sq-AL"/>
        </w:rPr>
        <w:t xml:space="preserve"> si dhe vendin që zë ky ligj në hierarkinë e normave në fuqi në Republikën e Shqipërisë (a do të konsiderohet ky ligj si marrëveshje ndërkombëtare e ratifikuar me ligj në kuptim të nenit 121 e vijues të Kushtetutës</w:t>
      </w:r>
      <w:r w:rsidR="00232178">
        <w:rPr>
          <w:szCs w:val="24"/>
          <w:lang w:val="sq-AL" w:eastAsia="sq-AL"/>
        </w:rPr>
        <w:t>?</w:t>
      </w:r>
      <w:r w:rsidR="00601580" w:rsidRPr="00820AB3">
        <w:rPr>
          <w:szCs w:val="24"/>
          <w:lang w:val="sq-AL" w:eastAsia="sq-AL"/>
        </w:rPr>
        <w:t xml:space="preserve">). </w:t>
      </w:r>
    </w:p>
    <w:p w:rsidR="0079679A" w:rsidRPr="00820AB3" w:rsidRDefault="0079679A" w:rsidP="00820AB3">
      <w:pPr>
        <w:pStyle w:val="JuPara"/>
        <w:spacing w:line="360" w:lineRule="auto"/>
        <w:ind w:firstLine="720"/>
        <w:rPr>
          <w:szCs w:val="24"/>
          <w:lang w:val="sq-AL" w:eastAsia="sq-AL"/>
        </w:rPr>
      </w:pPr>
      <w:r w:rsidRPr="00820AB3">
        <w:rPr>
          <w:szCs w:val="24"/>
          <w:lang w:val="sq-AL" w:eastAsia="sq-AL"/>
        </w:rPr>
        <w:t xml:space="preserve">16. </w:t>
      </w:r>
      <w:r w:rsidRPr="00820AB3">
        <w:rPr>
          <w:szCs w:val="24"/>
          <w:lang w:val="sq-AL"/>
        </w:rPr>
        <w:t xml:space="preserve">Në kuptim të legjitimimit për inicimin e kontrollit incidental nuk është i mjaftueshëm vetëm identifikimi i lidhjes së drejtpërdrejtë, pra të provuarit se ligji/dispozita e kundërshtuar do të zbatohet në çështjen konkrete, por është po aq e rëndësishme që vendimi për pezullimin e çështjes dhe dërgimin e saj në Gjykatë të arsyetohet edhe nga pikëpamja e bazueshmërisë së çështjes në lidhje me parametrat kushtetues të referuar si të cenuar nga dispozita e kundërshtuar. </w:t>
      </w:r>
      <w:r w:rsidRPr="00820AB3">
        <w:rPr>
          <w:szCs w:val="24"/>
          <w:lang w:val="sq-AL" w:eastAsia="sq-AL"/>
        </w:rPr>
        <w:t>Gjykata referuese, në zbatim të parimit të kushtetutshmërisë, përpara se t`i drejtohet Gjykatës duhet të bëjë të gjitha përpjekjet për ta interpretuar ligjin e zbatueshëm në përputhje me Kushtetutën (</w:t>
      </w:r>
      <w:r w:rsidRPr="00820AB3">
        <w:rPr>
          <w:i/>
          <w:szCs w:val="24"/>
          <w:lang w:val="sq-AL"/>
        </w:rPr>
        <w:t>shih ven</w:t>
      </w:r>
      <w:r w:rsidR="000D009B" w:rsidRPr="00820AB3">
        <w:rPr>
          <w:i/>
          <w:szCs w:val="24"/>
          <w:lang w:val="sq-AL"/>
        </w:rPr>
        <w:t>dimet nr.</w:t>
      </w:r>
      <w:r w:rsidR="006B014A" w:rsidRPr="00820AB3">
        <w:rPr>
          <w:i/>
          <w:szCs w:val="24"/>
          <w:lang w:val="sq-AL"/>
        </w:rPr>
        <w:t xml:space="preserve"> </w:t>
      </w:r>
      <w:r w:rsidR="000D009B" w:rsidRPr="00820AB3">
        <w:rPr>
          <w:i/>
          <w:szCs w:val="24"/>
          <w:lang w:val="sq-AL"/>
        </w:rPr>
        <w:t>4, datë 23.01.2017;</w:t>
      </w:r>
      <w:r w:rsidRPr="00820AB3">
        <w:rPr>
          <w:i/>
          <w:szCs w:val="24"/>
          <w:lang w:val="sq-AL"/>
        </w:rPr>
        <w:t xml:space="preserve"> nr.</w:t>
      </w:r>
      <w:r w:rsidR="006B014A" w:rsidRPr="00820AB3">
        <w:rPr>
          <w:i/>
          <w:szCs w:val="24"/>
          <w:lang w:val="sq-AL"/>
        </w:rPr>
        <w:t xml:space="preserve"> </w:t>
      </w:r>
      <w:r w:rsidRPr="00820AB3">
        <w:rPr>
          <w:i/>
          <w:szCs w:val="24"/>
          <w:lang w:val="sq-AL"/>
        </w:rPr>
        <w:t>55, datë 21.07.2015 të Gjykatës Kushtetuese).</w:t>
      </w:r>
      <w:r w:rsidRPr="00820AB3">
        <w:rPr>
          <w:szCs w:val="24"/>
          <w:lang w:val="sq-AL" w:eastAsia="sq-AL"/>
        </w:rPr>
        <w:t xml:space="preserve"> Ë</w:t>
      </w:r>
      <w:r w:rsidRPr="00820AB3">
        <w:rPr>
          <w:szCs w:val="24"/>
          <w:lang w:val="sq-AL"/>
        </w:rPr>
        <w:t xml:space="preserve">shtë detyrim i gjykatës referuese të zgjidhë dyshimet interpretative, duke i dhënë normës së zbatueshme një interpretim që përputhet me parimet kushtetuese. Në këto kushte, gjyqtari referues është i detyruar të zbatojë, midis interpretimeve të ndryshme të mundshme, atë që konsiderohet se përputhet me parimin kushtetues, që në të kundërt do të cenohej. Vetëm në rast se gjyqtari vlerëson se të gjitha interpretimet e mundshme bien në kundërshtim me Kushtetutën, atëherë ai duhet t’i drejtohet Gjykatës Kushtetuese duke kërkuar kontrollin e kushtetutshmërisë së normës të individualizuar si e zbatueshme në rastin konkret </w:t>
      </w:r>
      <w:r w:rsidRPr="00820AB3">
        <w:rPr>
          <w:szCs w:val="24"/>
          <w:lang w:val="sq-AL" w:eastAsia="sq-AL"/>
        </w:rPr>
        <w:t>(</w:t>
      </w:r>
      <w:r w:rsidRPr="00820AB3">
        <w:rPr>
          <w:i/>
          <w:szCs w:val="24"/>
          <w:lang w:val="sq-AL"/>
        </w:rPr>
        <w:t>shih vendimin nr.4, datë 23.02.2016 të Gjykatës Kushtetuese).</w:t>
      </w:r>
      <w:r w:rsidRPr="00820AB3">
        <w:rPr>
          <w:szCs w:val="24"/>
          <w:lang w:val="sq-AL" w:eastAsia="sq-AL"/>
        </w:rPr>
        <w:t xml:space="preserve"> </w:t>
      </w:r>
    </w:p>
    <w:p w:rsidR="00411E3D" w:rsidRPr="00820AB3" w:rsidRDefault="006913B5" w:rsidP="00820AB3">
      <w:pPr>
        <w:pStyle w:val="JuPara"/>
        <w:spacing w:line="360" w:lineRule="auto"/>
        <w:ind w:firstLine="720"/>
        <w:rPr>
          <w:szCs w:val="24"/>
          <w:lang w:val="sq-AL"/>
        </w:rPr>
      </w:pPr>
      <w:r w:rsidRPr="00820AB3">
        <w:rPr>
          <w:szCs w:val="24"/>
          <w:lang w:val="sq-AL" w:eastAsia="sq-AL"/>
        </w:rPr>
        <w:t xml:space="preserve">17. </w:t>
      </w:r>
      <w:r w:rsidRPr="00820AB3">
        <w:rPr>
          <w:szCs w:val="24"/>
          <w:lang w:val="sq-AL"/>
        </w:rPr>
        <w:t xml:space="preserve">Duke i vlerësuar pretendimet e ngritura nga gjykata referuese në këndvështrim të standardeve të mësipërme, Kolegji konstaton se ato kanë të bëjnë me mënyrën e interpretimit dhe të zbatimit të ligjit, objekt kërkese, konkretisht </w:t>
      </w:r>
      <w:r w:rsidR="005D15C4">
        <w:rPr>
          <w:szCs w:val="24"/>
          <w:lang w:val="sq-AL"/>
        </w:rPr>
        <w:t xml:space="preserve">të </w:t>
      </w:r>
      <w:r w:rsidRPr="00820AB3">
        <w:rPr>
          <w:szCs w:val="24"/>
          <w:lang w:val="sq-AL"/>
        </w:rPr>
        <w:t xml:space="preserve">nenit 12.1 të Marrëveshjes, si pjesë integrale e ligjit, si dhe të neneve 328 dhe 387 të KPP-së. </w:t>
      </w:r>
      <w:r w:rsidR="00C44E1B" w:rsidRPr="00820AB3">
        <w:rPr>
          <w:rFonts w:eastAsia="MS Mincho"/>
          <w:szCs w:val="24"/>
          <w:lang w:val="sq-AL"/>
        </w:rPr>
        <w:t>N</w:t>
      </w:r>
      <w:r w:rsidR="00C44E1B" w:rsidRPr="00820AB3">
        <w:rPr>
          <w:szCs w:val="24"/>
          <w:lang w:val="sq-AL"/>
        </w:rPr>
        <w:t xml:space="preserve">ë jurisprudencën kushtetuese është theksuar në mënyrë të vazhdueshme se interpretimi i ligjit, zbatimi i tij në çështjet konkrete, si dhe vlerësimi i fakteve dhe rrethanave janë çështje që ndajnë juridiksionin e gjykatave të zakonshme nga juridiksioni kushtetues </w:t>
      </w:r>
      <w:r w:rsidR="00C44E1B" w:rsidRPr="00820AB3">
        <w:rPr>
          <w:i/>
          <w:szCs w:val="24"/>
          <w:lang w:val="sq-AL"/>
        </w:rPr>
        <w:t xml:space="preserve">(shih vendimin </w:t>
      </w:r>
      <w:r w:rsidR="00C44E1B" w:rsidRPr="00820AB3">
        <w:rPr>
          <w:bCs/>
          <w:i/>
          <w:szCs w:val="24"/>
          <w:lang w:val="sq-AL"/>
        </w:rPr>
        <w:t>nr.</w:t>
      </w:r>
      <w:r w:rsidR="006B014A" w:rsidRPr="00820AB3">
        <w:rPr>
          <w:bCs/>
          <w:i/>
          <w:szCs w:val="24"/>
          <w:lang w:val="sq-AL"/>
        </w:rPr>
        <w:t xml:space="preserve"> </w:t>
      </w:r>
      <w:r w:rsidR="00C44E1B" w:rsidRPr="00820AB3">
        <w:rPr>
          <w:bCs/>
          <w:i/>
          <w:szCs w:val="24"/>
          <w:lang w:val="sq-AL"/>
        </w:rPr>
        <w:t>81, datë 30.12.2016 të Gjykatës Kushtetuese)</w:t>
      </w:r>
      <w:r w:rsidR="008B5FBD" w:rsidRPr="00820AB3">
        <w:rPr>
          <w:bCs/>
          <w:i/>
          <w:szCs w:val="24"/>
          <w:lang w:val="sq-AL"/>
        </w:rPr>
        <w:t xml:space="preserve">. </w:t>
      </w:r>
      <w:r w:rsidR="008B5FBD" w:rsidRPr="00820AB3">
        <w:rPr>
          <w:szCs w:val="24"/>
          <w:lang w:val="sq-AL"/>
        </w:rPr>
        <w:t xml:space="preserve">Gjykata ka theksuar se bazuar në nenin 131 të Kushtetutës në juridiksionin kushtetues hyjnë papajtueshmëria e ligjeve dhe akteve normative të organeve qendrore e vendore me Kushtetutën dhe marrëveshjet ndërkombëtare, kurse mënyra e të kuptuarit, e të zbatuarit të ligjit dhe e harmonizimit ndërmjet dispozitave të tij me ligje të tjera nuk janë çështje që i përkasin kontrollit kushtetues dhe, për rrjedhojë, nuk janë objekt shqyrtimi nga Gjykata Kushtetuese </w:t>
      </w:r>
      <w:r w:rsidR="008B5FBD" w:rsidRPr="00820AB3">
        <w:rPr>
          <w:i/>
          <w:szCs w:val="24"/>
          <w:lang w:val="sq-AL"/>
        </w:rPr>
        <w:t>(shih vendimet n</w:t>
      </w:r>
      <w:r w:rsidR="008B5FBD" w:rsidRPr="00820AB3">
        <w:rPr>
          <w:bCs/>
          <w:i/>
          <w:szCs w:val="24"/>
          <w:lang w:val="sq-AL"/>
        </w:rPr>
        <w:t>r. 4, datë 23.01.2017</w:t>
      </w:r>
      <w:r w:rsidR="008B5FBD" w:rsidRPr="00820AB3">
        <w:rPr>
          <w:i/>
          <w:szCs w:val="24"/>
          <w:lang w:val="sq-AL"/>
        </w:rPr>
        <w:t>; nr.</w:t>
      </w:r>
      <w:r w:rsidR="006B014A" w:rsidRPr="00820AB3">
        <w:rPr>
          <w:i/>
          <w:szCs w:val="24"/>
          <w:lang w:val="sq-AL"/>
        </w:rPr>
        <w:t xml:space="preserve"> </w:t>
      </w:r>
      <w:r w:rsidR="008B5FBD" w:rsidRPr="00820AB3">
        <w:rPr>
          <w:i/>
          <w:szCs w:val="24"/>
          <w:lang w:val="sq-AL"/>
        </w:rPr>
        <w:t>2, datë 03.02.2009 të Gjykatës Kushtetuese</w:t>
      </w:r>
      <w:r w:rsidR="008B5FBD" w:rsidRPr="00820AB3">
        <w:rPr>
          <w:szCs w:val="24"/>
          <w:lang w:val="sq-AL"/>
        </w:rPr>
        <w:t>).</w:t>
      </w:r>
      <w:r w:rsidR="00B376B5" w:rsidRPr="00820AB3">
        <w:rPr>
          <w:szCs w:val="24"/>
          <w:lang w:val="sq-AL"/>
        </w:rPr>
        <w:t xml:space="preserve"> </w:t>
      </w:r>
      <w:r w:rsidR="000E2005" w:rsidRPr="00820AB3">
        <w:rPr>
          <w:szCs w:val="24"/>
          <w:lang w:val="sq-AL" w:eastAsia="sq-AL"/>
        </w:rPr>
        <w:t>Po kështu, n</w:t>
      </w:r>
      <w:r w:rsidR="000E2005" w:rsidRPr="00820AB3">
        <w:rPr>
          <w:szCs w:val="24"/>
          <w:lang w:val="sq-AL"/>
        </w:rPr>
        <w:t>jë çështje nuk hyn në sferën e kompetencës së Gjykatës nëse kërkon vlerësime lidhur me vendosjen respektive hierarkike të normave në konflikt, të cilat, si të tilla, hyjnë në sferën e ko</w:t>
      </w:r>
      <w:r w:rsidR="005D15C4">
        <w:rPr>
          <w:szCs w:val="24"/>
          <w:lang w:val="sq-AL"/>
        </w:rPr>
        <w:t>mpetencës së gjykatës referuese</w:t>
      </w:r>
      <w:r w:rsidR="000E2005" w:rsidRPr="00820AB3">
        <w:rPr>
          <w:szCs w:val="24"/>
          <w:lang w:val="sq-AL"/>
        </w:rPr>
        <w:t xml:space="preserve"> (</w:t>
      </w:r>
      <w:r w:rsidR="000E2005" w:rsidRPr="00820AB3">
        <w:rPr>
          <w:i/>
          <w:szCs w:val="24"/>
          <w:lang w:val="sq-AL"/>
        </w:rPr>
        <w:t>shih</w:t>
      </w:r>
      <w:r w:rsidR="000E2005" w:rsidRPr="00820AB3">
        <w:rPr>
          <w:bCs/>
          <w:i/>
          <w:szCs w:val="24"/>
          <w:lang w:val="sq-AL"/>
        </w:rPr>
        <w:t xml:space="preserve"> vendimin nr.</w:t>
      </w:r>
      <w:r w:rsidR="006B014A" w:rsidRPr="00820AB3">
        <w:rPr>
          <w:bCs/>
          <w:i/>
          <w:szCs w:val="24"/>
          <w:lang w:val="sq-AL"/>
        </w:rPr>
        <w:t xml:space="preserve"> </w:t>
      </w:r>
      <w:r w:rsidR="000E2005" w:rsidRPr="00820AB3">
        <w:rPr>
          <w:bCs/>
          <w:i/>
          <w:szCs w:val="24"/>
          <w:lang w:val="sq-AL"/>
        </w:rPr>
        <w:t>6, datë 17.02.2012</w:t>
      </w:r>
      <w:r w:rsidR="000E2005" w:rsidRPr="00820AB3">
        <w:rPr>
          <w:i/>
          <w:szCs w:val="24"/>
          <w:lang w:val="sq-AL"/>
        </w:rPr>
        <w:t xml:space="preserve"> të Gjykatës Kushtetuese</w:t>
      </w:r>
      <w:r w:rsidR="000E2005" w:rsidRPr="00820AB3">
        <w:rPr>
          <w:bCs/>
          <w:i/>
          <w:szCs w:val="24"/>
          <w:lang w:val="sq-AL"/>
        </w:rPr>
        <w:t>)</w:t>
      </w:r>
      <w:r w:rsidR="000E2005" w:rsidRPr="00820AB3">
        <w:rPr>
          <w:szCs w:val="24"/>
          <w:lang w:val="sq-AL"/>
        </w:rPr>
        <w:t>.</w:t>
      </w:r>
      <w:r w:rsidR="00C60422" w:rsidRPr="00820AB3">
        <w:rPr>
          <w:szCs w:val="24"/>
          <w:lang w:val="sq-AL"/>
        </w:rPr>
        <w:t xml:space="preserve"> </w:t>
      </w:r>
    </w:p>
    <w:p w:rsidR="00D16677" w:rsidRPr="00820AB3" w:rsidRDefault="00411E3D" w:rsidP="00820AB3">
      <w:pPr>
        <w:pStyle w:val="JuPara"/>
        <w:spacing w:line="360" w:lineRule="auto"/>
        <w:ind w:firstLine="720"/>
        <w:rPr>
          <w:szCs w:val="24"/>
          <w:lang w:val="sq-AL" w:eastAsia="sq-AL"/>
        </w:rPr>
      </w:pPr>
      <w:r w:rsidRPr="00820AB3">
        <w:rPr>
          <w:szCs w:val="24"/>
          <w:lang w:val="sq-AL" w:eastAsia="sq-AL"/>
        </w:rPr>
        <w:t xml:space="preserve">18. </w:t>
      </w:r>
      <w:r w:rsidR="00D16677" w:rsidRPr="00820AB3">
        <w:rPr>
          <w:rFonts w:eastAsia="Calibri"/>
          <w:szCs w:val="24"/>
          <w:lang w:val="sq-AL"/>
        </w:rPr>
        <w:t>Gjykata referuese, sipas objektit të  kërkesës, i ka kërkuar gjithashtu Gjykatës të i</w:t>
      </w:r>
      <w:r w:rsidR="00D16677" w:rsidRPr="00820AB3">
        <w:rPr>
          <w:szCs w:val="24"/>
          <w:lang w:val="sq-AL"/>
        </w:rPr>
        <w:t xml:space="preserve">nterpretojë </w:t>
      </w:r>
      <w:r w:rsidR="005D15C4">
        <w:rPr>
          <w:szCs w:val="24"/>
          <w:lang w:val="sq-AL"/>
        </w:rPr>
        <w:t>pajtueshmërin</w:t>
      </w:r>
      <w:r w:rsidR="00D16677" w:rsidRPr="00820AB3">
        <w:rPr>
          <w:szCs w:val="24"/>
          <w:lang w:val="sq-AL"/>
        </w:rPr>
        <w:t>ë e nenit 387 të Kodit të Procedurës Penale (pushimin e çështjes nga gjykata) me ligjin nr.</w:t>
      </w:r>
      <w:r w:rsidR="0013659F" w:rsidRPr="00820AB3">
        <w:rPr>
          <w:szCs w:val="24"/>
          <w:lang w:val="sq-AL"/>
        </w:rPr>
        <w:t xml:space="preserve"> </w:t>
      </w:r>
      <w:r w:rsidR="00D16677" w:rsidRPr="00820AB3">
        <w:rPr>
          <w:szCs w:val="24"/>
          <w:lang w:val="sq-AL"/>
        </w:rPr>
        <w:t>114/2014 (si shkak i pretenduar për pushimin e çështjes penale). Gjykata</w:t>
      </w:r>
      <w:r w:rsidR="00CA7EAF" w:rsidRPr="00820AB3">
        <w:rPr>
          <w:szCs w:val="24"/>
          <w:lang w:val="sq-AL"/>
        </w:rPr>
        <w:t xml:space="preserve"> në jurisprudencën e saj</w:t>
      </w:r>
      <w:r w:rsidR="00D16677" w:rsidRPr="00820AB3">
        <w:rPr>
          <w:szCs w:val="24"/>
          <w:lang w:val="sq-AL"/>
        </w:rPr>
        <w:t xml:space="preserve"> ka nënvizuar </w:t>
      </w:r>
      <w:r w:rsidR="00D16677" w:rsidRPr="00820AB3">
        <w:rPr>
          <w:rFonts w:eastAsia="Calibri"/>
          <w:szCs w:val="24"/>
          <w:lang w:val="sq-AL"/>
        </w:rPr>
        <w:t xml:space="preserve">se nuk është detyrë e saj shqyrtimi i përplasjeve dhe papajtueshmërive mes dy ligjeve të </w:t>
      </w:r>
      <w:r w:rsidR="00CA7EAF" w:rsidRPr="00820AB3">
        <w:rPr>
          <w:rFonts w:eastAsia="Calibri"/>
          <w:szCs w:val="24"/>
          <w:lang w:val="sq-AL"/>
        </w:rPr>
        <w:t xml:space="preserve">ndryshme apo ligjeve dhe kodeve </w:t>
      </w:r>
      <w:r w:rsidR="00D16677" w:rsidRPr="00820AB3">
        <w:rPr>
          <w:rFonts w:eastAsia="Calibri"/>
          <w:i/>
          <w:szCs w:val="24"/>
          <w:lang w:val="sq-AL"/>
        </w:rPr>
        <w:t>(shih vendimet nr. 5, datë 05.02.2015; nr. 2, datë 03.02.2010 të Gjykatës Kushtetuese).</w:t>
      </w:r>
      <w:r w:rsidR="00D16677" w:rsidRPr="00820AB3">
        <w:rPr>
          <w:rFonts w:eastAsia="Calibri"/>
          <w:szCs w:val="24"/>
          <w:lang w:val="sq-AL"/>
        </w:rPr>
        <w:t xml:space="preserve"> </w:t>
      </w:r>
    </w:p>
    <w:p w:rsidR="00CF58D3" w:rsidRPr="00820AB3" w:rsidRDefault="00486E0D" w:rsidP="00820AB3">
      <w:pPr>
        <w:pStyle w:val="JuPara"/>
        <w:spacing w:line="360" w:lineRule="auto"/>
        <w:ind w:firstLine="720"/>
        <w:rPr>
          <w:szCs w:val="24"/>
          <w:lang w:val="sq-AL"/>
        </w:rPr>
      </w:pPr>
      <w:r w:rsidRPr="00820AB3">
        <w:rPr>
          <w:rFonts w:eastAsia="Calibri"/>
          <w:szCs w:val="24"/>
          <w:lang w:val="sq-AL"/>
        </w:rPr>
        <w:t xml:space="preserve">19. </w:t>
      </w:r>
      <w:r w:rsidR="00601580" w:rsidRPr="00820AB3">
        <w:rPr>
          <w:rFonts w:eastAsia="Calibri"/>
          <w:szCs w:val="24"/>
          <w:lang w:val="sq-AL"/>
        </w:rPr>
        <w:t xml:space="preserve">Bazuar në standardet e mësipërme, çështjet e interpretimit dhe </w:t>
      </w:r>
      <w:r w:rsidR="005D15C4">
        <w:rPr>
          <w:rFonts w:eastAsia="Calibri"/>
          <w:szCs w:val="24"/>
          <w:lang w:val="sq-AL"/>
        </w:rPr>
        <w:t xml:space="preserve">të </w:t>
      </w:r>
      <w:r w:rsidR="00601580" w:rsidRPr="00820AB3">
        <w:rPr>
          <w:rFonts w:eastAsia="Calibri"/>
          <w:szCs w:val="24"/>
          <w:lang w:val="sq-AL"/>
        </w:rPr>
        <w:t xml:space="preserve">zbatimit të ligjit </w:t>
      </w:r>
      <w:r w:rsidR="00601580" w:rsidRPr="00820AB3">
        <w:rPr>
          <w:bCs/>
          <w:szCs w:val="24"/>
          <w:lang w:val="sq-AL"/>
        </w:rPr>
        <w:t>nr.</w:t>
      </w:r>
      <w:r w:rsidR="0013659F" w:rsidRPr="00820AB3">
        <w:rPr>
          <w:bCs/>
          <w:szCs w:val="24"/>
          <w:lang w:val="sq-AL"/>
        </w:rPr>
        <w:t xml:space="preserve"> </w:t>
      </w:r>
      <w:r w:rsidR="00601580" w:rsidRPr="00820AB3">
        <w:rPr>
          <w:bCs/>
          <w:szCs w:val="24"/>
          <w:lang w:val="sq-AL"/>
        </w:rPr>
        <w:t xml:space="preserve">114/2014, vendit që ai zë në hierarkinë e normave, si dhe pajtueshmërisë së  tij me normat procedurale penale, të ngritura në formën e pyetjeve nga gjykata referuese, janë çështje të cilat kjo e fundit mund t’i zgjidhë vetë, pasi interpretimi dhe zbatimi i ligjit janë në thelb detyra funksionale e saj. </w:t>
      </w:r>
      <w:r w:rsidR="00C151D2" w:rsidRPr="00820AB3">
        <w:rPr>
          <w:szCs w:val="24"/>
          <w:lang w:val="sq-AL"/>
        </w:rPr>
        <w:t xml:space="preserve">Këto pretendime ngjajnë më shumë me një kërkesë për dhënien e një opinioni këshillimor nga ana e Gjykatës për zgjidhjen e çështjes </w:t>
      </w:r>
      <w:r w:rsidR="00E43CE6" w:rsidRPr="00820AB3">
        <w:rPr>
          <w:szCs w:val="24"/>
          <w:lang w:val="sq-AL"/>
        </w:rPr>
        <w:t>së themelit, gjë që nuk është funksion i saj (</w:t>
      </w:r>
      <w:r w:rsidR="00E43CE6" w:rsidRPr="00820AB3">
        <w:rPr>
          <w:i/>
          <w:szCs w:val="24"/>
          <w:lang w:val="sq-AL"/>
        </w:rPr>
        <w:t>shih vendimet nr.</w:t>
      </w:r>
      <w:r w:rsidR="0013659F" w:rsidRPr="00820AB3">
        <w:rPr>
          <w:i/>
          <w:szCs w:val="24"/>
          <w:lang w:val="sq-AL"/>
        </w:rPr>
        <w:t xml:space="preserve"> </w:t>
      </w:r>
      <w:r w:rsidR="00E43CE6" w:rsidRPr="00820AB3">
        <w:rPr>
          <w:i/>
          <w:szCs w:val="24"/>
          <w:lang w:val="sq-AL"/>
        </w:rPr>
        <w:t>7, datë 24.02.2016; nr.</w:t>
      </w:r>
      <w:r w:rsidR="0013659F" w:rsidRPr="00820AB3">
        <w:rPr>
          <w:i/>
          <w:szCs w:val="24"/>
          <w:lang w:val="sq-AL"/>
        </w:rPr>
        <w:t xml:space="preserve"> </w:t>
      </w:r>
      <w:r w:rsidR="00E43CE6" w:rsidRPr="00820AB3">
        <w:rPr>
          <w:i/>
          <w:szCs w:val="24"/>
          <w:lang w:val="sq-AL"/>
        </w:rPr>
        <w:t>29, datë 30.06.2011 të Gjykatës Kushtetuese</w:t>
      </w:r>
      <w:r w:rsidR="00E43CE6" w:rsidRPr="00820AB3">
        <w:rPr>
          <w:szCs w:val="24"/>
          <w:lang w:val="sq-AL"/>
        </w:rPr>
        <w:t>).</w:t>
      </w:r>
      <w:r w:rsidR="00603CF4" w:rsidRPr="00820AB3">
        <w:rPr>
          <w:szCs w:val="24"/>
          <w:lang w:val="sq-AL"/>
        </w:rPr>
        <w:t xml:space="preserve"> </w:t>
      </w:r>
    </w:p>
    <w:p w:rsidR="00CF58D3" w:rsidRPr="00820AB3" w:rsidRDefault="00CB3F0C" w:rsidP="00820AB3">
      <w:pPr>
        <w:pStyle w:val="JuPara"/>
        <w:spacing w:line="360" w:lineRule="auto"/>
        <w:ind w:firstLine="720"/>
        <w:rPr>
          <w:szCs w:val="24"/>
          <w:lang w:val="sq-AL"/>
        </w:rPr>
      </w:pPr>
      <w:r w:rsidRPr="00820AB3">
        <w:rPr>
          <w:szCs w:val="24"/>
          <w:lang w:val="sq-AL"/>
        </w:rPr>
        <w:t xml:space="preserve">20. </w:t>
      </w:r>
      <w:r w:rsidR="00CF58D3" w:rsidRPr="00820AB3">
        <w:rPr>
          <w:szCs w:val="24"/>
          <w:lang w:val="sq-AL"/>
        </w:rPr>
        <w:t>Kolegji çmon se gjykata referuese nuk</w:t>
      </w:r>
      <w:r w:rsidR="00CF58D3" w:rsidRPr="00820AB3">
        <w:rPr>
          <w:rFonts w:eastAsia="Calibri"/>
          <w:szCs w:val="24"/>
          <w:lang w:val="sq-AL"/>
        </w:rPr>
        <w:t xml:space="preserve"> pengohet në zgjidhjen e çështjes</w:t>
      </w:r>
      <w:r w:rsidR="006D2333" w:rsidRPr="00820AB3">
        <w:rPr>
          <w:rFonts w:eastAsia="Calibri"/>
          <w:szCs w:val="24"/>
          <w:lang w:val="sq-AL"/>
        </w:rPr>
        <w:t xml:space="preserve"> penale</w:t>
      </w:r>
      <w:r w:rsidR="00965B72" w:rsidRPr="00820AB3">
        <w:rPr>
          <w:rFonts w:eastAsia="Calibri"/>
          <w:szCs w:val="24"/>
          <w:lang w:val="sq-AL"/>
        </w:rPr>
        <w:t xml:space="preserve"> </w:t>
      </w:r>
      <w:r w:rsidR="006D2333" w:rsidRPr="00820AB3">
        <w:rPr>
          <w:rFonts w:eastAsia="Calibri"/>
          <w:szCs w:val="24"/>
          <w:lang w:val="sq-AL"/>
        </w:rPr>
        <w:t>t</w:t>
      </w:r>
      <w:r w:rsidR="00965B72" w:rsidRPr="00820AB3">
        <w:rPr>
          <w:rFonts w:eastAsia="Calibri"/>
          <w:szCs w:val="24"/>
          <w:lang w:val="sq-AL"/>
        </w:rPr>
        <w:t>ë themelit</w:t>
      </w:r>
      <w:r w:rsidR="00CF58D3" w:rsidRPr="00820AB3">
        <w:rPr>
          <w:rFonts w:eastAsia="Calibri"/>
          <w:szCs w:val="24"/>
          <w:lang w:val="sq-AL"/>
        </w:rPr>
        <w:t>,</w:t>
      </w:r>
      <w:r w:rsidR="00965B72" w:rsidRPr="00820AB3">
        <w:rPr>
          <w:rFonts w:eastAsia="Calibri"/>
          <w:szCs w:val="24"/>
          <w:lang w:val="sq-AL"/>
        </w:rPr>
        <w:t xml:space="preserve"> </w:t>
      </w:r>
      <w:r w:rsidR="00CF58D3" w:rsidRPr="00820AB3">
        <w:rPr>
          <w:rFonts w:eastAsia="Calibri"/>
          <w:szCs w:val="24"/>
          <w:lang w:val="sq-AL"/>
        </w:rPr>
        <w:t>pasi n</w:t>
      </w:r>
      <w:r w:rsidR="005D15C4">
        <w:rPr>
          <w:rFonts w:eastAsia="Calibri"/>
          <w:szCs w:val="24"/>
          <w:lang w:val="sq-AL"/>
        </w:rPr>
        <w:t>ë kuptim të drejtësisë efektive</w:t>
      </w:r>
      <w:r w:rsidR="00831D05">
        <w:rPr>
          <w:rFonts w:eastAsia="Calibri"/>
          <w:szCs w:val="24"/>
          <w:lang w:val="sq-AL"/>
        </w:rPr>
        <w:t xml:space="preserve"> ajo mund t’u</w:t>
      </w:r>
      <w:r w:rsidR="00CF58D3" w:rsidRPr="00820AB3">
        <w:rPr>
          <w:rFonts w:eastAsia="Calibri"/>
          <w:szCs w:val="24"/>
          <w:lang w:val="sq-AL"/>
        </w:rPr>
        <w:t xml:space="preserve"> referohet dispozitave ligjore të zbatueshme në</w:t>
      </w:r>
      <w:r w:rsidR="00661322" w:rsidRPr="00820AB3">
        <w:rPr>
          <w:rFonts w:eastAsia="Calibri"/>
          <w:szCs w:val="24"/>
          <w:lang w:val="sq-AL"/>
        </w:rPr>
        <w:t xml:space="preserve"> rastin konkret, konkretisht ligjit nr.</w:t>
      </w:r>
      <w:r w:rsidR="00661322" w:rsidRPr="00820AB3">
        <w:rPr>
          <w:szCs w:val="24"/>
          <w:lang w:val="sq-AL"/>
        </w:rPr>
        <w:t xml:space="preserve"> </w:t>
      </w:r>
      <w:r w:rsidR="006D6AE4" w:rsidRPr="00820AB3">
        <w:rPr>
          <w:szCs w:val="24"/>
          <w:lang w:val="sq-AL"/>
        </w:rPr>
        <w:t>114/2014, neneve 328 dhe 387/1 të KPP-së, neneve 121 e vijues të Kushtetutës,</w:t>
      </w:r>
      <w:r w:rsidR="00B92098" w:rsidRPr="00820AB3">
        <w:rPr>
          <w:szCs w:val="24"/>
          <w:lang w:val="sq-AL"/>
        </w:rPr>
        <w:t xml:space="preserve"> si dhe</w:t>
      </w:r>
      <w:r w:rsidR="006D6AE4" w:rsidRPr="00820AB3">
        <w:rPr>
          <w:szCs w:val="24"/>
          <w:lang w:val="sq-AL"/>
        </w:rPr>
        <w:t xml:space="preserve"> ligjit</w:t>
      </w:r>
      <w:r w:rsidR="00CF58D3" w:rsidRPr="00820AB3">
        <w:rPr>
          <w:rFonts w:eastAsia="Calibri"/>
          <w:szCs w:val="24"/>
          <w:lang w:val="sq-AL"/>
        </w:rPr>
        <w:t xml:space="preserve"> </w:t>
      </w:r>
      <w:r w:rsidR="006D6AE4" w:rsidRPr="00820AB3">
        <w:rPr>
          <w:szCs w:val="24"/>
          <w:lang w:val="sq-AL"/>
        </w:rPr>
        <w:t>nr.</w:t>
      </w:r>
      <w:r w:rsidR="006554BC" w:rsidRPr="00820AB3">
        <w:rPr>
          <w:szCs w:val="24"/>
          <w:lang w:val="sq-AL"/>
        </w:rPr>
        <w:t xml:space="preserve"> </w:t>
      </w:r>
      <w:r w:rsidR="006D6AE4" w:rsidRPr="00820AB3">
        <w:rPr>
          <w:szCs w:val="24"/>
          <w:lang w:val="sq-AL"/>
        </w:rPr>
        <w:t>43/2016 “Për marrëveshjet ndërkombëtare në Republikën e Shqipërisë”.</w:t>
      </w:r>
    </w:p>
    <w:p w:rsidR="00F2629B" w:rsidRPr="00820AB3" w:rsidRDefault="00B24E28" w:rsidP="00820AB3">
      <w:pPr>
        <w:pStyle w:val="JuPara"/>
        <w:spacing w:line="360" w:lineRule="auto"/>
        <w:ind w:firstLine="720"/>
        <w:rPr>
          <w:szCs w:val="24"/>
          <w:lang w:val="sq-AL"/>
        </w:rPr>
      </w:pPr>
      <w:r w:rsidRPr="00820AB3">
        <w:rPr>
          <w:szCs w:val="24"/>
          <w:lang w:val="sq-AL"/>
        </w:rPr>
        <w:t xml:space="preserve">21. </w:t>
      </w:r>
      <w:r w:rsidRPr="00820AB3">
        <w:rPr>
          <w:rFonts w:eastAsiaTheme="minorHAnsi"/>
          <w:szCs w:val="24"/>
          <w:lang w:val="sq-AL"/>
        </w:rPr>
        <w:t xml:space="preserve">Bazuar në arsyetimin e mësipërm, Kolegji vlerëson se gjykata referuese </w:t>
      </w:r>
      <w:r w:rsidR="00966188" w:rsidRPr="00820AB3">
        <w:rPr>
          <w:szCs w:val="24"/>
          <w:lang w:val="sq-AL"/>
        </w:rPr>
        <w:t xml:space="preserve">nuk e ka ngritur kërkesën në nivel kushtetues, duke mos paraqitur argumente bindëse dhe arsye serioze për sa i përket </w:t>
      </w:r>
      <w:r w:rsidR="00E251F3" w:rsidRPr="00820AB3">
        <w:rPr>
          <w:szCs w:val="24"/>
          <w:lang w:val="sq-AL"/>
        </w:rPr>
        <w:t>papajtueshmërisë së ligjit nr.</w:t>
      </w:r>
      <w:r w:rsidR="0013659F" w:rsidRPr="00820AB3">
        <w:rPr>
          <w:szCs w:val="24"/>
          <w:lang w:val="sq-AL"/>
        </w:rPr>
        <w:t xml:space="preserve"> </w:t>
      </w:r>
      <w:r w:rsidR="00E251F3" w:rsidRPr="00820AB3">
        <w:rPr>
          <w:szCs w:val="24"/>
          <w:lang w:val="sq-AL"/>
        </w:rPr>
        <w:t>114/2014 me Kushtetutën, sipas</w:t>
      </w:r>
      <w:r w:rsidR="00966188" w:rsidRPr="00820AB3">
        <w:rPr>
          <w:szCs w:val="24"/>
          <w:lang w:val="sq-AL"/>
        </w:rPr>
        <w:t xml:space="preserve"> </w:t>
      </w:r>
      <w:r w:rsidR="00E251F3" w:rsidRPr="00820AB3">
        <w:rPr>
          <w:szCs w:val="24"/>
          <w:lang w:val="sq-AL"/>
        </w:rPr>
        <w:t>objektit të</w:t>
      </w:r>
      <w:r w:rsidR="00966188" w:rsidRPr="00820AB3">
        <w:rPr>
          <w:szCs w:val="24"/>
          <w:lang w:val="sq-AL"/>
        </w:rPr>
        <w:t xml:space="preserve"> kërkesës.</w:t>
      </w:r>
    </w:p>
    <w:p w:rsidR="00F2629B" w:rsidRPr="00820AB3" w:rsidRDefault="00F2629B" w:rsidP="00820AB3">
      <w:pPr>
        <w:tabs>
          <w:tab w:val="left" w:pos="1080"/>
        </w:tabs>
        <w:spacing w:after="0" w:line="360" w:lineRule="auto"/>
        <w:ind w:firstLine="720"/>
        <w:jc w:val="both"/>
        <w:rPr>
          <w:rFonts w:ascii="Times New Roman" w:eastAsia="Calibri" w:hAnsi="Times New Roman" w:cs="Times New Roman"/>
          <w:sz w:val="24"/>
          <w:szCs w:val="24"/>
          <w:lang w:val="sq-AL" w:eastAsia="sq-AL"/>
        </w:rPr>
      </w:pPr>
      <w:r w:rsidRPr="00820AB3">
        <w:rPr>
          <w:rFonts w:ascii="Times New Roman" w:hAnsi="Times New Roman" w:cs="Times New Roman"/>
          <w:sz w:val="24"/>
          <w:szCs w:val="24"/>
          <w:lang w:val="sq-AL"/>
        </w:rPr>
        <w:t xml:space="preserve">22. Rrjedhimisht, </w:t>
      </w:r>
      <w:r w:rsidRPr="00820AB3">
        <w:rPr>
          <w:rFonts w:ascii="Times New Roman" w:eastAsiaTheme="minorHAnsi" w:hAnsi="Times New Roman" w:cs="Times New Roman"/>
          <w:sz w:val="24"/>
          <w:szCs w:val="24"/>
          <w:lang w:val="sq-AL"/>
        </w:rPr>
        <w:t xml:space="preserve">Kolegji çmon se </w:t>
      </w:r>
      <w:r w:rsidRPr="00820AB3">
        <w:rPr>
          <w:rFonts w:ascii="Times New Roman" w:eastAsiaTheme="minorHAnsi" w:hAnsi="Times New Roman" w:cs="Times New Roman"/>
          <w:sz w:val="24"/>
          <w:szCs w:val="24"/>
          <w:lang w:val="sq-AL" w:eastAsia="fr-FR"/>
        </w:rPr>
        <w:t>gjykata referuese nuk i plotëson kriteret e legjitimimit, në kuptim të nenit 145/2 të Kushtetutës dhe nenit 68 të ligjit nr.</w:t>
      </w:r>
      <w:r w:rsidR="0013659F" w:rsidRPr="00820AB3">
        <w:rPr>
          <w:rFonts w:ascii="Times New Roman" w:eastAsiaTheme="minorHAnsi" w:hAnsi="Times New Roman" w:cs="Times New Roman"/>
          <w:sz w:val="24"/>
          <w:szCs w:val="24"/>
          <w:lang w:val="sq-AL" w:eastAsia="fr-FR"/>
        </w:rPr>
        <w:t xml:space="preserve"> </w:t>
      </w:r>
      <w:r w:rsidRPr="00820AB3">
        <w:rPr>
          <w:rFonts w:ascii="Times New Roman" w:eastAsiaTheme="minorHAnsi" w:hAnsi="Times New Roman" w:cs="Times New Roman"/>
          <w:sz w:val="24"/>
          <w:szCs w:val="24"/>
          <w:lang w:val="sq-AL" w:eastAsia="fr-FR"/>
        </w:rPr>
        <w:t>8577</w:t>
      </w:r>
      <w:r w:rsidR="006554BC" w:rsidRPr="00820AB3">
        <w:rPr>
          <w:rFonts w:ascii="Times New Roman" w:eastAsiaTheme="minorHAnsi" w:hAnsi="Times New Roman" w:cs="Times New Roman"/>
          <w:sz w:val="24"/>
          <w:szCs w:val="24"/>
          <w:lang w:val="sq-AL" w:eastAsia="fr-FR"/>
        </w:rPr>
        <w:t>/</w:t>
      </w:r>
      <w:r w:rsidRPr="00820AB3">
        <w:rPr>
          <w:rFonts w:ascii="Times New Roman" w:eastAsiaTheme="minorHAnsi" w:hAnsi="Times New Roman" w:cs="Times New Roman"/>
          <w:sz w:val="24"/>
          <w:szCs w:val="24"/>
          <w:lang w:val="sq-AL" w:eastAsia="fr-FR"/>
        </w:rPr>
        <w:t>2000</w:t>
      </w:r>
      <w:r w:rsidRPr="00820AB3">
        <w:rPr>
          <w:rFonts w:ascii="Times New Roman" w:eastAsiaTheme="minorHAnsi" w:hAnsi="Times New Roman" w:cs="Times New Roman"/>
          <w:sz w:val="24"/>
          <w:szCs w:val="24"/>
          <w:lang w:val="sq-AL"/>
        </w:rPr>
        <w:t xml:space="preserve">, ndaj kërkesa nuk mund të pranohet për shqyrtim në seancë plenare. </w:t>
      </w:r>
    </w:p>
    <w:p w:rsidR="00CE0EB0" w:rsidRPr="00820AB3" w:rsidRDefault="00966188" w:rsidP="00820AB3">
      <w:pPr>
        <w:pStyle w:val="JuPara"/>
        <w:spacing w:line="360" w:lineRule="auto"/>
        <w:ind w:firstLine="720"/>
        <w:rPr>
          <w:bCs/>
          <w:szCs w:val="24"/>
          <w:lang w:val="sq-AL"/>
        </w:rPr>
      </w:pPr>
      <w:r w:rsidRPr="00820AB3">
        <w:rPr>
          <w:szCs w:val="24"/>
          <w:lang w:val="sq-AL"/>
        </w:rPr>
        <w:t xml:space="preserve"> </w:t>
      </w:r>
    </w:p>
    <w:p w:rsidR="00CE0EB0" w:rsidRPr="00820AB3" w:rsidRDefault="00CE0EB0" w:rsidP="00820AB3">
      <w:pPr>
        <w:spacing w:after="0" w:line="360" w:lineRule="auto"/>
        <w:jc w:val="center"/>
        <w:rPr>
          <w:rFonts w:ascii="Times New Roman" w:hAnsi="Times New Roman" w:cs="Times New Roman"/>
          <w:b/>
          <w:bCs/>
          <w:sz w:val="24"/>
          <w:szCs w:val="24"/>
          <w:lang w:val="sq-AL"/>
        </w:rPr>
      </w:pPr>
      <w:r w:rsidRPr="00820AB3">
        <w:rPr>
          <w:rFonts w:ascii="Times New Roman" w:hAnsi="Times New Roman" w:cs="Times New Roman"/>
          <w:b/>
          <w:bCs/>
          <w:sz w:val="24"/>
          <w:szCs w:val="24"/>
          <w:lang w:val="sq-AL"/>
        </w:rPr>
        <w:t>PËR KËTO ARSYE,</w:t>
      </w:r>
    </w:p>
    <w:p w:rsidR="00CE0EB0" w:rsidRPr="00820AB3" w:rsidRDefault="00CE0EB0" w:rsidP="00820AB3">
      <w:pPr>
        <w:spacing w:after="0" w:line="360" w:lineRule="auto"/>
        <w:jc w:val="both"/>
        <w:rPr>
          <w:rFonts w:ascii="Times New Roman" w:hAnsi="Times New Roman" w:cs="Times New Roman"/>
          <w:sz w:val="24"/>
          <w:szCs w:val="24"/>
          <w:lang w:val="sq-AL"/>
        </w:rPr>
      </w:pPr>
      <w:r w:rsidRPr="00820AB3">
        <w:rPr>
          <w:rFonts w:ascii="Times New Roman" w:hAnsi="Times New Roman" w:cs="Times New Roman"/>
          <w:sz w:val="24"/>
          <w:szCs w:val="24"/>
          <w:lang w:val="sq-AL"/>
        </w:rPr>
        <w:tab/>
        <w:t>Kolegji i Gjykatës Kushtetuese të Republikës së Shq</w:t>
      </w:r>
      <w:r w:rsidR="00A17FF3" w:rsidRPr="00820AB3">
        <w:rPr>
          <w:rFonts w:ascii="Times New Roman" w:hAnsi="Times New Roman" w:cs="Times New Roman"/>
          <w:sz w:val="24"/>
          <w:szCs w:val="24"/>
          <w:lang w:val="sq-AL"/>
        </w:rPr>
        <w:t xml:space="preserve">ipërisë, në bazë të nenit 31/a </w:t>
      </w:r>
      <w:r w:rsidRPr="00820AB3">
        <w:rPr>
          <w:rFonts w:ascii="Times New Roman" w:hAnsi="Times New Roman" w:cs="Times New Roman"/>
          <w:sz w:val="24"/>
          <w:szCs w:val="24"/>
          <w:lang w:val="sq-AL"/>
        </w:rPr>
        <w:t>të ligjit nr.8577, datë 10.02.2000 “Për organizimin dhe funksionimin e Gjykatës Kushtetuese të Republikës së Shqipërisë”, të ndryshuar,</w:t>
      </w:r>
    </w:p>
    <w:p w:rsidR="00CE0EB0" w:rsidRPr="00820AB3" w:rsidRDefault="00CE0EB0" w:rsidP="00820AB3">
      <w:pPr>
        <w:spacing w:after="0" w:line="360" w:lineRule="auto"/>
        <w:jc w:val="center"/>
        <w:rPr>
          <w:rFonts w:ascii="Times New Roman" w:hAnsi="Times New Roman" w:cs="Times New Roman"/>
          <w:b/>
          <w:bCs/>
          <w:sz w:val="24"/>
          <w:szCs w:val="24"/>
          <w:lang w:val="sq-AL"/>
        </w:rPr>
      </w:pPr>
    </w:p>
    <w:p w:rsidR="00CE0EB0" w:rsidRPr="00820AB3" w:rsidRDefault="00CE0EB0" w:rsidP="00820AB3">
      <w:pPr>
        <w:spacing w:after="0" w:line="360" w:lineRule="auto"/>
        <w:jc w:val="center"/>
        <w:rPr>
          <w:rFonts w:ascii="Times New Roman" w:hAnsi="Times New Roman" w:cs="Times New Roman"/>
          <w:b/>
          <w:bCs/>
          <w:sz w:val="24"/>
          <w:szCs w:val="24"/>
          <w:lang w:val="sq-AL"/>
        </w:rPr>
      </w:pPr>
      <w:r w:rsidRPr="00820AB3">
        <w:rPr>
          <w:rFonts w:ascii="Times New Roman" w:hAnsi="Times New Roman" w:cs="Times New Roman"/>
          <w:b/>
          <w:bCs/>
          <w:sz w:val="24"/>
          <w:szCs w:val="24"/>
          <w:lang w:val="sq-AL"/>
        </w:rPr>
        <w:t>V E N D O S I:</w:t>
      </w:r>
    </w:p>
    <w:p w:rsidR="00CE0EB0" w:rsidRPr="00820AB3" w:rsidRDefault="00CE0EB0" w:rsidP="00820AB3">
      <w:pPr>
        <w:spacing w:after="0" w:line="360" w:lineRule="auto"/>
        <w:ind w:firstLine="720"/>
        <w:jc w:val="both"/>
        <w:rPr>
          <w:rFonts w:ascii="Times New Roman" w:hAnsi="Times New Roman" w:cs="Times New Roman"/>
          <w:b/>
          <w:bCs/>
          <w:sz w:val="24"/>
          <w:szCs w:val="24"/>
          <w:lang w:val="sq-AL"/>
        </w:rPr>
      </w:pPr>
      <w:r w:rsidRPr="00820AB3">
        <w:rPr>
          <w:rFonts w:ascii="Times New Roman" w:hAnsi="Times New Roman" w:cs="Times New Roman"/>
          <w:sz w:val="24"/>
          <w:szCs w:val="24"/>
          <w:lang w:val="sq-AL"/>
        </w:rPr>
        <w:t xml:space="preserve">Moskalimin e çështjes për shqyrtim në seancë plenare.  </w:t>
      </w:r>
    </w:p>
    <w:sectPr w:rsidR="00CE0EB0" w:rsidRPr="00820AB3" w:rsidSect="00ED294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E1D" w:rsidRDefault="00755E1D" w:rsidP="009F05B4">
      <w:pPr>
        <w:spacing w:after="0" w:line="240" w:lineRule="auto"/>
      </w:pPr>
      <w:r>
        <w:separator/>
      </w:r>
    </w:p>
  </w:endnote>
  <w:endnote w:type="continuationSeparator" w:id="1">
    <w:p w:rsidR="00755E1D" w:rsidRDefault="00755E1D" w:rsidP="009F0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318354"/>
      <w:docPartObj>
        <w:docPartGallery w:val="Page Numbers (Bottom of Page)"/>
        <w:docPartUnique/>
      </w:docPartObj>
    </w:sdtPr>
    <w:sdtEndPr>
      <w:rPr>
        <w:noProof/>
      </w:rPr>
    </w:sdtEndPr>
    <w:sdtContent>
      <w:p w:rsidR="00A02BEC" w:rsidRDefault="00176A5E">
        <w:pPr>
          <w:pStyle w:val="Footer"/>
          <w:jc w:val="right"/>
        </w:pPr>
        <w:r>
          <w:fldChar w:fldCharType="begin"/>
        </w:r>
        <w:r w:rsidR="00A02BEC">
          <w:instrText xml:space="preserve"> PAGE   \* MERGEFORMAT </w:instrText>
        </w:r>
        <w:r>
          <w:fldChar w:fldCharType="separate"/>
        </w:r>
        <w:r w:rsidR="00ED294A">
          <w:rPr>
            <w:noProof/>
          </w:rPr>
          <w:t>8</w:t>
        </w:r>
        <w:r>
          <w:rPr>
            <w:noProof/>
          </w:rPr>
          <w:fldChar w:fldCharType="end"/>
        </w:r>
      </w:p>
    </w:sdtContent>
  </w:sdt>
  <w:p w:rsidR="003920C3" w:rsidRDefault="00755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E1D" w:rsidRDefault="00755E1D" w:rsidP="009F05B4">
      <w:pPr>
        <w:spacing w:after="0" w:line="240" w:lineRule="auto"/>
      </w:pPr>
      <w:r>
        <w:separator/>
      </w:r>
    </w:p>
  </w:footnote>
  <w:footnote w:type="continuationSeparator" w:id="1">
    <w:p w:rsidR="00755E1D" w:rsidRDefault="00755E1D" w:rsidP="009F0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18F3"/>
    <w:multiLevelType w:val="multilevel"/>
    <w:tmpl w:val="6AE65F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abstractNum w:abstractNumId="1">
    <w:nsid w:val="36023BED"/>
    <w:multiLevelType w:val="multilevel"/>
    <w:tmpl w:val="6CD0E4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0EB0"/>
    <w:rsid w:val="00006239"/>
    <w:rsid w:val="00030E73"/>
    <w:rsid w:val="00061B86"/>
    <w:rsid w:val="0006678D"/>
    <w:rsid w:val="0007243B"/>
    <w:rsid w:val="000D009B"/>
    <w:rsid w:val="000D31FE"/>
    <w:rsid w:val="000D341A"/>
    <w:rsid w:val="000E2005"/>
    <w:rsid w:val="0010792C"/>
    <w:rsid w:val="00116A7B"/>
    <w:rsid w:val="00122FAA"/>
    <w:rsid w:val="00131D96"/>
    <w:rsid w:val="0013659F"/>
    <w:rsid w:val="00146B48"/>
    <w:rsid w:val="001632BD"/>
    <w:rsid w:val="001752AD"/>
    <w:rsid w:val="00176A5E"/>
    <w:rsid w:val="001928F0"/>
    <w:rsid w:val="001A3EE3"/>
    <w:rsid w:val="001A5613"/>
    <w:rsid w:val="001D4686"/>
    <w:rsid w:val="00204873"/>
    <w:rsid w:val="00232178"/>
    <w:rsid w:val="002350C2"/>
    <w:rsid w:val="002363CC"/>
    <w:rsid w:val="002432E6"/>
    <w:rsid w:val="00256C4A"/>
    <w:rsid w:val="002571A7"/>
    <w:rsid w:val="002733B3"/>
    <w:rsid w:val="00277034"/>
    <w:rsid w:val="002A1C1A"/>
    <w:rsid w:val="002B20ED"/>
    <w:rsid w:val="002B2230"/>
    <w:rsid w:val="002C2EE5"/>
    <w:rsid w:val="002D3EE5"/>
    <w:rsid w:val="002D6E73"/>
    <w:rsid w:val="0030152D"/>
    <w:rsid w:val="0036210D"/>
    <w:rsid w:val="003839AE"/>
    <w:rsid w:val="003B4593"/>
    <w:rsid w:val="003E0834"/>
    <w:rsid w:val="003F29FB"/>
    <w:rsid w:val="0041079F"/>
    <w:rsid w:val="00411E3D"/>
    <w:rsid w:val="00426FB0"/>
    <w:rsid w:val="00453B16"/>
    <w:rsid w:val="0045496D"/>
    <w:rsid w:val="00486E0D"/>
    <w:rsid w:val="00490509"/>
    <w:rsid w:val="004A0251"/>
    <w:rsid w:val="004B13EA"/>
    <w:rsid w:val="004C6082"/>
    <w:rsid w:val="004D7601"/>
    <w:rsid w:val="004E2A4B"/>
    <w:rsid w:val="00517F70"/>
    <w:rsid w:val="005319DC"/>
    <w:rsid w:val="005363EA"/>
    <w:rsid w:val="00572020"/>
    <w:rsid w:val="005A2E2A"/>
    <w:rsid w:val="005A3669"/>
    <w:rsid w:val="005C1CE3"/>
    <w:rsid w:val="005D15C4"/>
    <w:rsid w:val="005F0866"/>
    <w:rsid w:val="005F6694"/>
    <w:rsid w:val="005F7499"/>
    <w:rsid w:val="00601580"/>
    <w:rsid w:val="00603CF4"/>
    <w:rsid w:val="00652318"/>
    <w:rsid w:val="006554BC"/>
    <w:rsid w:val="00657D82"/>
    <w:rsid w:val="00661322"/>
    <w:rsid w:val="00670404"/>
    <w:rsid w:val="00670D70"/>
    <w:rsid w:val="006913B5"/>
    <w:rsid w:val="006A5448"/>
    <w:rsid w:val="006B014A"/>
    <w:rsid w:val="006B5F33"/>
    <w:rsid w:val="006C2840"/>
    <w:rsid w:val="006C3E19"/>
    <w:rsid w:val="006C736A"/>
    <w:rsid w:val="006D2333"/>
    <w:rsid w:val="006D6AE4"/>
    <w:rsid w:val="006E7C4B"/>
    <w:rsid w:val="006F30CF"/>
    <w:rsid w:val="00720018"/>
    <w:rsid w:val="007214E8"/>
    <w:rsid w:val="00747C5C"/>
    <w:rsid w:val="00751D0B"/>
    <w:rsid w:val="00755E1D"/>
    <w:rsid w:val="0076336E"/>
    <w:rsid w:val="0078002B"/>
    <w:rsid w:val="0079679A"/>
    <w:rsid w:val="007A3CB9"/>
    <w:rsid w:val="007A5A4D"/>
    <w:rsid w:val="007C7625"/>
    <w:rsid w:val="007E1688"/>
    <w:rsid w:val="00820AB3"/>
    <w:rsid w:val="00831D05"/>
    <w:rsid w:val="00872A3B"/>
    <w:rsid w:val="008B4B4C"/>
    <w:rsid w:val="008B5FBD"/>
    <w:rsid w:val="008C2060"/>
    <w:rsid w:val="008C2588"/>
    <w:rsid w:val="008F165C"/>
    <w:rsid w:val="008F4C7B"/>
    <w:rsid w:val="00905DB6"/>
    <w:rsid w:val="009112F5"/>
    <w:rsid w:val="009224AD"/>
    <w:rsid w:val="00924289"/>
    <w:rsid w:val="00965B72"/>
    <w:rsid w:val="00966188"/>
    <w:rsid w:val="00981CE1"/>
    <w:rsid w:val="009B1B1A"/>
    <w:rsid w:val="009F05B4"/>
    <w:rsid w:val="00A02BEC"/>
    <w:rsid w:val="00A03CB4"/>
    <w:rsid w:val="00A140C5"/>
    <w:rsid w:val="00A17FF3"/>
    <w:rsid w:val="00A2269D"/>
    <w:rsid w:val="00A307F9"/>
    <w:rsid w:val="00AA1AD7"/>
    <w:rsid w:val="00B15B5F"/>
    <w:rsid w:val="00B24E28"/>
    <w:rsid w:val="00B376B5"/>
    <w:rsid w:val="00B92098"/>
    <w:rsid w:val="00BB7598"/>
    <w:rsid w:val="00C151D2"/>
    <w:rsid w:val="00C259A3"/>
    <w:rsid w:val="00C406E9"/>
    <w:rsid w:val="00C44E1B"/>
    <w:rsid w:val="00C60422"/>
    <w:rsid w:val="00C644C8"/>
    <w:rsid w:val="00CA7EAF"/>
    <w:rsid w:val="00CB3B2D"/>
    <w:rsid w:val="00CB3F0C"/>
    <w:rsid w:val="00CB6A55"/>
    <w:rsid w:val="00CC15DC"/>
    <w:rsid w:val="00CE0EB0"/>
    <w:rsid w:val="00CF58D3"/>
    <w:rsid w:val="00D00C1A"/>
    <w:rsid w:val="00D16677"/>
    <w:rsid w:val="00D329EC"/>
    <w:rsid w:val="00D43832"/>
    <w:rsid w:val="00D513B8"/>
    <w:rsid w:val="00D558C4"/>
    <w:rsid w:val="00D8046E"/>
    <w:rsid w:val="00D95A1B"/>
    <w:rsid w:val="00DB5839"/>
    <w:rsid w:val="00DD01EB"/>
    <w:rsid w:val="00DD0B3E"/>
    <w:rsid w:val="00DF7960"/>
    <w:rsid w:val="00E251F3"/>
    <w:rsid w:val="00E42197"/>
    <w:rsid w:val="00E43CE6"/>
    <w:rsid w:val="00E64423"/>
    <w:rsid w:val="00E70903"/>
    <w:rsid w:val="00E82A46"/>
    <w:rsid w:val="00E9697D"/>
    <w:rsid w:val="00E97096"/>
    <w:rsid w:val="00EC6678"/>
    <w:rsid w:val="00ED294A"/>
    <w:rsid w:val="00F00914"/>
    <w:rsid w:val="00F14BBC"/>
    <w:rsid w:val="00F2629B"/>
    <w:rsid w:val="00F27221"/>
    <w:rsid w:val="00F6328C"/>
    <w:rsid w:val="00F73755"/>
    <w:rsid w:val="00FC2BCE"/>
    <w:rsid w:val="00FE0648"/>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0EB0"/>
    <w:pPr>
      <w:ind w:left="720"/>
      <w:contextualSpacing/>
    </w:pPr>
  </w:style>
  <w:style w:type="paragraph" w:styleId="Footer">
    <w:name w:val="footer"/>
    <w:basedOn w:val="Normal"/>
    <w:link w:val="FooterChar"/>
    <w:uiPriority w:val="99"/>
    <w:unhideWhenUsed/>
    <w:rsid w:val="00CE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EB0"/>
    <w:rPr>
      <w:rFonts w:eastAsiaTheme="minorEastAsia"/>
    </w:rPr>
  </w:style>
  <w:style w:type="paragraph" w:styleId="BodyText">
    <w:name w:val="Body Text"/>
    <w:basedOn w:val="Normal"/>
    <w:link w:val="BodyTextChar"/>
    <w:rsid w:val="00CE0EB0"/>
    <w:pPr>
      <w:spacing w:after="0" w:line="288" w:lineRule="auto"/>
      <w:jc w:val="both"/>
    </w:pPr>
    <w:rPr>
      <w:rFonts w:ascii="Times New Roman" w:eastAsia="Times New Roman" w:hAnsi="Times New Roman" w:cs="Times New Roman"/>
      <w:sz w:val="21"/>
      <w:szCs w:val="24"/>
    </w:rPr>
  </w:style>
  <w:style w:type="character" w:customStyle="1" w:styleId="BodyTextChar">
    <w:name w:val="Body Text Char"/>
    <w:basedOn w:val="DefaultParagraphFont"/>
    <w:link w:val="BodyText"/>
    <w:rsid w:val="00CE0EB0"/>
    <w:rPr>
      <w:rFonts w:ascii="Times New Roman" w:eastAsia="Times New Roman" w:hAnsi="Times New Roman" w:cs="Times New Roman"/>
      <w:sz w:val="21"/>
      <w:szCs w:val="24"/>
    </w:rPr>
  </w:style>
  <w:style w:type="character" w:customStyle="1" w:styleId="ListParagraphChar">
    <w:name w:val="List Paragraph Char"/>
    <w:basedOn w:val="DefaultParagraphFont"/>
    <w:link w:val="ListParagraph"/>
    <w:uiPriority w:val="34"/>
    <w:locked/>
    <w:rsid w:val="00CE0EB0"/>
    <w:rPr>
      <w:rFonts w:eastAsiaTheme="minorEastAsia"/>
    </w:rPr>
  </w:style>
  <w:style w:type="paragraph" w:styleId="BalloonText">
    <w:name w:val="Balloon Text"/>
    <w:basedOn w:val="Normal"/>
    <w:link w:val="BalloonTextChar"/>
    <w:uiPriority w:val="99"/>
    <w:semiHidden/>
    <w:unhideWhenUsed/>
    <w:rsid w:val="00CE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EB0"/>
    <w:rPr>
      <w:rFonts w:ascii="Tahoma" w:eastAsiaTheme="minorEastAsia" w:hAnsi="Tahoma" w:cs="Tahoma"/>
      <w:sz w:val="16"/>
      <w:szCs w:val="16"/>
    </w:rPr>
  </w:style>
  <w:style w:type="paragraph" w:styleId="Header">
    <w:name w:val="header"/>
    <w:basedOn w:val="Normal"/>
    <w:link w:val="HeaderChar"/>
    <w:uiPriority w:val="99"/>
    <w:unhideWhenUsed/>
    <w:rsid w:val="009F0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B4"/>
    <w:rPr>
      <w:rFonts w:eastAsiaTheme="minorEastAsia"/>
    </w:rPr>
  </w:style>
  <w:style w:type="paragraph" w:customStyle="1" w:styleId="JuPara">
    <w:name w:val="Ju_Para"/>
    <w:basedOn w:val="Normal"/>
    <w:link w:val="JuParaChar"/>
    <w:rsid w:val="004A0251"/>
    <w:pPr>
      <w:suppressAutoHyphens/>
      <w:spacing w:after="0" w:line="240" w:lineRule="auto"/>
      <w:ind w:firstLine="284"/>
      <w:jc w:val="both"/>
    </w:pPr>
    <w:rPr>
      <w:rFonts w:ascii="Times New Roman" w:eastAsia="Times New Roman" w:hAnsi="Times New Roman" w:cs="Times New Roman"/>
      <w:sz w:val="24"/>
      <w:szCs w:val="20"/>
      <w:lang w:val="en-GB" w:eastAsia="fr-FR"/>
    </w:rPr>
  </w:style>
  <w:style w:type="character" w:customStyle="1" w:styleId="JuParaChar">
    <w:name w:val="Ju_Para Char"/>
    <w:basedOn w:val="DefaultParagraphFont"/>
    <w:link w:val="JuPara"/>
    <w:rsid w:val="004A0251"/>
    <w:rPr>
      <w:rFonts w:ascii="Times New Roman" w:eastAsia="Times New Roman" w:hAnsi="Times New Roman" w:cs="Times New Roman"/>
      <w:sz w:val="24"/>
      <w:szCs w:val="20"/>
      <w:lang w:val="en-GB"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2C586-BEE9-4E20-95F1-078FBA06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GJYKATA E RRETHIT GJYQËSOR TIRANË</dc:title>
  <dc:subject>Dt.20.01.2020</dc:subject>
  <dc:creator>Elsa TOSKA</dc:creator>
  <cp:keywords>Olta ALIAJ</cp:keywords>
  <cp:lastModifiedBy>Blerina</cp:lastModifiedBy>
  <cp:revision>3</cp:revision>
  <cp:lastPrinted>2020-01-29T14:14:00Z</cp:lastPrinted>
  <dcterms:created xsi:type="dcterms:W3CDTF">2020-01-29T14:15:00Z</dcterms:created>
  <dcterms:modified xsi:type="dcterms:W3CDTF">2020-01-30T10:02:00Z</dcterms:modified>
</cp:coreProperties>
</file>