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53" w:rsidRPr="00BC3F79" w:rsidRDefault="00983753" w:rsidP="00BC3F79">
      <w:pPr>
        <w:spacing w:after="0" w:line="360" w:lineRule="auto"/>
        <w:jc w:val="center"/>
        <w:rPr>
          <w:rFonts w:ascii="Times New Roman" w:hAnsi="Times New Roman"/>
          <w:b/>
          <w:bCs/>
          <w:sz w:val="24"/>
          <w:szCs w:val="24"/>
          <w:lang w:val="sq-AL"/>
        </w:rPr>
      </w:pPr>
      <w:bookmarkStart w:id="0" w:name="_GoBack"/>
      <w:bookmarkEnd w:id="0"/>
      <w:r w:rsidRPr="00BC3F79">
        <w:rPr>
          <w:rFonts w:ascii="Times New Roman" w:hAnsi="Times New Roman"/>
          <w:b/>
          <w:bCs/>
          <w:sz w:val="24"/>
          <w:szCs w:val="24"/>
          <w:lang w:val="sq-AL"/>
        </w:rPr>
        <w:t>V</w:t>
      </w:r>
      <w:r w:rsidR="00CD12DD">
        <w:rPr>
          <w:rFonts w:ascii="Times New Roman" w:hAnsi="Times New Roman"/>
          <w:b/>
          <w:bCs/>
          <w:sz w:val="24"/>
          <w:szCs w:val="24"/>
          <w:lang w:val="sq-AL"/>
        </w:rPr>
        <w:t xml:space="preserve">endim nr.10, datë </w:t>
      </w:r>
      <w:r w:rsidR="00CD12DD" w:rsidRPr="00BC3F79">
        <w:rPr>
          <w:rFonts w:ascii="Times New Roman" w:hAnsi="Times New Roman"/>
          <w:b/>
          <w:bCs/>
          <w:sz w:val="24"/>
          <w:szCs w:val="24"/>
          <w:lang w:val="sq-AL"/>
        </w:rPr>
        <w:t>14.01.</w:t>
      </w:r>
      <w:r w:rsidR="00CD12DD" w:rsidRPr="00BC3F79">
        <w:rPr>
          <w:rFonts w:ascii="Times New Roman" w:hAnsi="Times New Roman"/>
          <w:b/>
          <w:sz w:val="24"/>
          <w:szCs w:val="24"/>
          <w:lang w:val="sq-AL"/>
        </w:rPr>
        <w:t>2020</w:t>
      </w:r>
    </w:p>
    <w:p w:rsidR="00983753" w:rsidRPr="00BC3F79" w:rsidRDefault="00983753" w:rsidP="00BC3F79">
      <w:pPr>
        <w:spacing w:after="0" w:line="360" w:lineRule="auto"/>
        <w:jc w:val="center"/>
        <w:rPr>
          <w:rFonts w:ascii="Times New Roman" w:hAnsi="Times New Roman"/>
          <w:b/>
          <w:bCs/>
          <w:sz w:val="24"/>
          <w:szCs w:val="24"/>
          <w:lang w:val="sq-AL"/>
        </w:rPr>
      </w:pPr>
    </w:p>
    <w:p w:rsidR="00983753" w:rsidRPr="00BC3F79" w:rsidRDefault="00983753" w:rsidP="00BC3F79">
      <w:pPr>
        <w:tabs>
          <w:tab w:val="left" w:pos="0"/>
          <w:tab w:val="left" w:pos="720"/>
        </w:tabs>
        <w:spacing w:after="0" w:line="360" w:lineRule="auto"/>
        <w:jc w:val="both"/>
        <w:rPr>
          <w:rFonts w:ascii="Times New Roman" w:hAnsi="Times New Roman"/>
          <w:sz w:val="24"/>
          <w:szCs w:val="24"/>
          <w:lang w:val="sq-AL"/>
        </w:rPr>
      </w:pPr>
      <w:r w:rsidRPr="00BC3F79">
        <w:rPr>
          <w:rFonts w:ascii="Times New Roman" w:hAnsi="Times New Roman"/>
          <w:sz w:val="24"/>
          <w:szCs w:val="24"/>
          <w:lang w:val="sq-AL"/>
        </w:rPr>
        <w:tab/>
        <w:t>Kolegji i Gjykatës Kushtetuese të Republikës së Shqipërisë, i përbërë nga:</w:t>
      </w:r>
    </w:p>
    <w:p w:rsidR="00983753" w:rsidRPr="00BC3F79" w:rsidRDefault="00983753" w:rsidP="00BC3F79">
      <w:pPr>
        <w:tabs>
          <w:tab w:val="left" w:pos="0"/>
          <w:tab w:val="left" w:pos="720"/>
        </w:tabs>
        <w:spacing w:after="0" w:line="360" w:lineRule="auto"/>
        <w:jc w:val="both"/>
        <w:rPr>
          <w:rFonts w:ascii="Times New Roman" w:hAnsi="Times New Roman"/>
          <w:sz w:val="24"/>
          <w:szCs w:val="24"/>
          <w:lang w:val="sq-AL"/>
        </w:rPr>
      </w:pPr>
    </w:p>
    <w:p w:rsidR="00983753" w:rsidRPr="00BC3F79" w:rsidRDefault="00983753" w:rsidP="00BC3F79">
      <w:pPr>
        <w:spacing w:after="0" w:line="360" w:lineRule="auto"/>
        <w:ind w:firstLine="720"/>
        <w:rPr>
          <w:rFonts w:ascii="Times New Roman" w:hAnsi="Times New Roman"/>
          <w:bCs/>
          <w:sz w:val="24"/>
          <w:szCs w:val="24"/>
          <w:lang w:val="sq-AL"/>
        </w:rPr>
      </w:pPr>
      <w:r w:rsidRPr="00BC3F79">
        <w:rPr>
          <w:rFonts w:ascii="Times New Roman" w:hAnsi="Times New Roman"/>
          <w:bCs/>
          <w:sz w:val="24"/>
          <w:szCs w:val="24"/>
          <w:lang w:val="sq-AL"/>
        </w:rPr>
        <w:t xml:space="preserve">Vitore Tusha, </w:t>
      </w:r>
      <w:r w:rsidRPr="00BC3F79">
        <w:rPr>
          <w:rFonts w:ascii="Times New Roman" w:hAnsi="Times New Roman"/>
          <w:bCs/>
          <w:sz w:val="24"/>
          <w:szCs w:val="24"/>
          <w:lang w:val="sq-AL"/>
        </w:rPr>
        <w:tab/>
      </w:r>
      <w:r w:rsidRPr="00BC3F79">
        <w:rPr>
          <w:rFonts w:ascii="Times New Roman" w:hAnsi="Times New Roman"/>
          <w:bCs/>
          <w:sz w:val="24"/>
          <w:szCs w:val="24"/>
          <w:lang w:val="sq-AL"/>
        </w:rPr>
        <w:tab/>
      </w:r>
      <w:r w:rsidR="00B57B65" w:rsidRPr="00BC3F79">
        <w:rPr>
          <w:rFonts w:ascii="Times New Roman" w:hAnsi="Times New Roman"/>
          <w:bCs/>
          <w:sz w:val="24"/>
          <w:szCs w:val="24"/>
          <w:lang w:val="sq-AL"/>
        </w:rPr>
        <w:tab/>
      </w:r>
      <w:r w:rsidRPr="00BC3F79">
        <w:rPr>
          <w:rFonts w:ascii="Times New Roman" w:hAnsi="Times New Roman"/>
          <w:bCs/>
          <w:sz w:val="24"/>
          <w:szCs w:val="24"/>
          <w:lang w:val="sq-AL"/>
        </w:rPr>
        <w:t>Anëtare e  Gjykatës Kushtetuese</w:t>
      </w:r>
    </w:p>
    <w:p w:rsidR="00983753" w:rsidRPr="00BC3F79" w:rsidRDefault="00B57B65" w:rsidP="00BC3F79">
      <w:pPr>
        <w:spacing w:after="0" w:line="360" w:lineRule="auto"/>
        <w:ind w:firstLine="720"/>
        <w:rPr>
          <w:rFonts w:ascii="Times New Roman" w:hAnsi="Times New Roman"/>
          <w:bCs/>
          <w:sz w:val="24"/>
          <w:szCs w:val="24"/>
          <w:lang w:val="sq-AL"/>
        </w:rPr>
      </w:pPr>
      <w:r w:rsidRPr="00BC3F79">
        <w:rPr>
          <w:rFonts w:ascii="Times New Roman" w:hAnsi="Times New Roman"/>
          <w:bCs/>
          <w:sz w:val="24"/>
          <w:szCs w:val="24"/>
          <w:lang w:val="sq-AL"/>
        </w:rPr>
        <w:t>Fiona Papajorgji</w:t>
      </w:r>
      <w:r w:rsidR="00983753" w:rsidRPr="00BC3F79">
        <w:rPr>
          <w:rFonts w:ascii="Times New Roman" w:hAnsi="Times New Roman"/>
          <w:bCs/>
          <w:sz w:val="24"/>
          <w:szCs w:val="24"/>
          <w:lang w:val="sq-AL"/>
        </w:rPr>
        <w:t>,</w:t>
      </w:r>
      <w:r w:rsidR="00983753" w:rsidRPr="00BC3F79">
        <w:rPr>
          <w:rFonts w:ascii="Times New Roman" w:hAnsi="Times New Roman"/>
          <w:bCs/>
          <w:sz w:val="24"/>
          <w:szCs w:val="24"/>
          <w:lang w:val="sq-AL"/>
        </w:rPr>
        <w:tab/>
      </w:r>
      <w:r w:rsidR="00983753" w:rsidRPr="00BC3F79">
        <w:rPr>
          <w:rFonts w:ascii="Times New Roman" w:hAnsi="Times New Roman"/>
          <w:bCs/>
          <w:sz w:val="24"/>
          <w:szCs w:val="24"/>
          <w:lang w:val="sq-AL"/>
        </w:rPr>
        <w:tab/>
        <w:t>Anëtare e     “              “</w:t>
      </w:r>
    </w:p>
    <w:p w:rsidR="00983753" w:rsidRPr="00BC3F79" w:rsidRDefault="00983753" w:rsidP="00BC3F79">
      <w:pPr>
        <w:spacing w:after="0" w:line="360" w:lineRule="auto"/>
        <w:ind w:firstLine="720"/>
        <w:rPr>
          <w:rFonts w:ascii="Times New Roman" w:hAnsi="Times New Roman"/>
          <w:bCs/>
          <w:sz w:val="24"/>
          <w:szCs w:val="24"/>
          <w:lang w:val="sq-AL"/>
        </w:rPr>
      </w:pPr>
      <w:r w:rsidRPr="00BC3F79">
        <w:rPr>
          <w:rFonts w:ascii="Times New Roman" w:hAnsi="Times New Roman"/>
          <w:bCs/>
          <w:sz w:val="24"/>
          <w:szCs w:val="24"/>
          <w:lang w:val="sq-AL"/>
        </w:rPr>
        <w:t>Marsida Xhaferllari,</w:t>
      </w:r>
      <w:r w:rsidRPr="00BC3F79">
        <w:rPr>
          <w:rFonts w:ascii="Times New Roman" w:hAnsi="Times New Roman"/>
          <w:bCs/>
          <w:sz w:val="24"/>
          <w:szCs w:val="24"/>
          <w:lang w:val="sq-AL"/>
        </w:rPr>
        <w:tab/>
      </w:r>
      <w:r w:rsidR="00B57B65" w:rsidRPr="00BC3F79">
        <w:rPr>
          <w:rFonts w:ascii="Times New Roman" w:hAnsi="Times New Roman"/>
          <w:bCs/>
          <w:sz w:val="24"/>
          <w:szCs w:val="24"/>
          <w:lang w:val="sq-AL"/>
        </w:rPr>
        <w:tab/>
      </w:r>
      <w:r w:rsidRPr="00BC3F79">
        <w:rPr>
          <w:rFonts w:ascii="Times New Roman" w:hAnsi="Times New Roman"/>
          <w:bCs/>
          <w:sz w:val="24"/>
          <w:szCs w:val="24"/>
          <w:lang w:val="sq-AL"/>
        </w:rPr>
        <w:t>Anëtare e     “</w:t>
      </w:r>
      <w:r w:rsidRPr="00BC3F79">
        <w:rPr>
          <w:rFonts w:ascii="Times New Roman" w:hAnsi="Times New Roman"/>
          <w:bCs/>
          <w:sz w:val="24"/>
          <w:szCs w:val="24"/>
          <w:lang w:val="sq-AL"/>
        </w:rPr>
        <w:tab/>
      </w:r>
      <w:r w:rsidRPr="00BC3F79">
        <w:rPr>
          <w:rFonts w:ascii="Times New Roman" w:hAnsi="Times New Roman"/>
          <w:bCs/>
          <w:sz w:val="24"/>
          <w:szCs w:val="24"/>
          <w:lang w:val="sq-AL"/>
        </w:rPr>
        <w:tab/>
        <w:t>“</w:t>
      </w:r>
    </w:p>
    <w:p w:rsidR="00983753" w:rsidRPr="00BC3F79" w:rsidRDefault="00983753" w:rsidP="00BC3F79">
      <w:pPr>
        <w:spacing w:after="0" w:line="360" w:lineRule="auto"/>
        <w:rPr>
          <w:rFonts w:ascii="Times New Roman" w:hAnsi="Times New Roman"/>
          <w:sz w:val="24"/>
          <w:szCs w:val="24"/>
          <w:lang w:val="sq-AL"/>
        </w:rPr>
      </w:pPr>
    </w:p>
    <w:p w:rsidR="00983753" w:rsidRPr="00BC3F79" w:rsidRDefault="00983753" w:rsidP="00BC3F79">
      <w:pPr>
        <w:spacing w:after="0" w:line="360" w:lineRule="auto"/>
        <w:jc w:val="both"/>
        <w:rPr>
          <w:rFonts w:ascii="Times New Roman" w:hAnsi="Times New Roman"/>
          <w:sz w:val="24"/>
          <w:szCs w:val="24"/>
          <w:lang w:val="sq-AL"/>
        </w:rPr>
      </w:pPr>
      <w:r w:rsidRPr="00BC3F79">
        <w:rPr>
          <w:rFonts w:ascii="Times New Roman" w:hAnsi="Times New Roman"/>
          <w:sz w:val="24"/>
          <w:szCs w:val="24"/>
          <w:lang w:val="sq-AL"/>
        </w:rPr>
        <w:t xml:space="preserve">në </w:t>
      </w:r>
      <w:r w:rsidR="00460540" w:rsidRPr="00BC3F79">
        <w:rPr>
          <w:rFonts w:ascii="Times New Roman" w:hAnsi="Times New Roman"/>
          <w:sz w:val="24"/>
          <w:szCs w:val="24"/>
          <w:lang w:val="sq-AL"/>
        </w:rPr>
        <w:t xml:space="preserve">datën </w:t>
      </w:r>
      <w:r w:rsidR="00FC6A5F" w:rsidRPr="00BC3F79">
        <w:rPr>
          <w:rFonts w:ascii="Times New Roman" w:hAnsi="Times New Roman"/>
          <w:sz w:val="24"/>
          <w:szCs w:val="24"/>
          <w:lang w:val="sq-AL"/>
        </w:rPr>
        <w:t>14.01</w:t>
      </w:r>
      <w:r w:rsidRPr="00BC3F79">
        <w:rPr>
          <w:rFonts w:ascii="Times New Roman" w:hAnsi="Times New Roman"/>
          <w:sz w:val="24"/>
          <w:szCs w:val="24"/>
          <w:lang w:val="sq-AL"/>
        </w:rPr>
        <w:t xml:space="preserve">.2020 mori në shqyrtim paraprak kërkesën me </w:t>
      </w:r>
      <w:r w:rsidR="00460540" w:rsidRPr="00BC3F79">
        <w:rPr>
          <w:rFonts w:ascii="Times New Roman" w:hAnsi="Times New Roman"/>
          <w:sz w:val="24"/>
          <w:szCs w:val="24"/>
          <w:lang w:val="sq-AL"/>
        </w:rPr>
        <w:t>nr.</w:t>
      </w:r>
      <w:r w:rsidR="00FC6A5F" w:rsidRPr="00BC3F79">
        <w:rPr>
          <w:rFonts w:ascii="Times New Roman" w:hAnsi="Times New Roman"/>
          <w:sz w:val="24"/>
          <w:szCs w:val="24"/>
          <w:lang w:val="sq-AL"/>
        </w:rPr>
        <w:t xml:space="preserve"> 10</w:t>
      </w:r>
      <w:r w:rsidRPr="00BC3F79">
        <w:rPr>
          <w:rFonts w:ascii="Times New Roman" w:hAnsi="Times New Roman"/>
          <w:sz w:val="24"/>
          <w:szCs w:val="24"/>
          <w:lang w:val="sq-AL"/>
        </w:rPr>
        <w:t xml:space="preserve"> Akti, që i përket:</w:t>
      </w:r>
    </w:p>
    <w:p w:rsidR="00983753" w:rsidRPr="00BC3F79" w:rsidRDefault="00983753" w:rsidP="00BC3F79">
      <w:pPr>
        <w:spacing w:after="0" w:line="360" w:lineRule="auto"/>
        <w:jc w:val="both"/>
        <w:rPr>
          <w:rFonts w:ascii="Times New Roman" w:hAnsi="Times New Roman"/>
          <w:b/>
          <w:sz w:val="24"/>
          <w:szCs w:val="24"/>
          <w:lang w:val="sq-AL"/>
        </w:rPr>
      </w:pPr>
    </w:p>
    <w:p w:rsidR="00983753" w:rsidRPr="00BC3F79" w:rsidRDefault="00983753" w:rsidP="00BC3F79">
      <w:pPr>
        <w:tabs>
          <w:tab w:val="left" w:pos="1710"/>
          <w:tab w:val="left" w:pos="1800"/>
        </w:tabs>
        <w:spacing w:after="0" w:line="360" w:lineRule="auto"/>
        <w:ind w:firstLine="720"/>
        <w:rPr>
          <w:rFonts w:ascii="Times New Roman" w:hAnsi="Times New Roman"/>
          <w:b/>
          <w:sz w:val="24"/>
          <w:szCs w:val="24"/>
          <w:lang w:val="sq-AL"/>
        </w:rPr>
      </w:pPr>
      <w:r w:rsidRPr="00BC3F79">
        <w:rPr>
          <w:rFonts w:ascii="Times New Roman" w:hAnsi="Times New Roman"/>
          <w:b/>
          <w:sz w:val="24"/>
          <w:szCs w:val="24"/>
          <w:lang w:val="sq-AL"/>
        </w:rPr>
        <w:t>KËRKUES</w:t>
      </w:r>
      <w:r w:rsidR="00B80504" w:rsidRPr="00BC3F79">
        <w:rPr>
          <w:rFonts w:ascii="Times New Roman" w:hAnsi="Times New Roman"/>
          <w:b/>
          <w:sz w:val="24"/>
          <w:szCs w:val="24"/>
          <w:lang w:val="sq-AL"/>
        </w:rPr>
        <w:t>E</w:t>
      </w:r>
      <w:r w:rsidRPr="00BC3F79">
        <w:rPr>
          <w:rFonts w:ascii="Times New Roman" w:hAnsi="Times New Roman"/>
          <w:b/>
          <w:sz w:val="24"/>
          <w:szCs w:val="24"/>
          <w:lang w:val="sq-AL"/>
        </w:rPr>
        <w:t>:</w:t>
      </w:r>
      <w:r w:rsidRPr="00BC3F79">
        <w:rPr>
          <w:rFonts w:ascii="Times New Roman" w:hAnsi="Times New Roman"/>
          <w:sz w:val="24"/>
          <w:szCs w:val="24"/>
          <w:lang w:val="sq-AL"/>
        </w:rPr>
        <w:tab/>
        <w:t xml:space="preserve">  </w:t>
      </w:r>
      <w:r w:rsidRPr="00BC3F79">
        <w:rPr>
          <w:rFonts w:ascii="Times New Roman" w:hAnsi="Times New Roman"/>
          <w:sz w:val="24"/>
          <w:szCs w:val="24"/>
          <w:lang w:val="sq-AL"/>
        </w:rPr>
        <w:tab/>
      </w:r>
      <w:r w:rsidR="009053D3" w:rsidRPr="00BC3F79">
        <w:rPr>
          <w:rFonts w:ascii="Times New Roman" w:hAnsi="Times New Roman"/>
          <w:b/>
          <w:sz w:val="24"/>
          <w:szCs w:val="24"/>
          <w:lang w:val="sq-AL"/>
        </w:rPr>
        <w:t>SHOQËRIA “</w:t>
      </w:r>
      <w:r w:rsidR="00B80504" w:rsidRPr="00BC3F79">
        <w:rPr>
          <w:rFonts w:ascii="Times New Roman" w:hAnsi="Times New Roman"/>
          <w:b/>
          <w:sz w:val="24"/>
          <w:szCs w:val="24"/>
          <w:lang w:val="sq-AL"/>
        </w:rPr>
        <w:t>RSA”</w:t>
      </w:r>
      <w:r w:rsidR="006A75C3" w:rsidRPr="00BC3F79">
        <w:rPr>
          <w:rFonts w:ascii="Times New Roman" w:hAnsi="Times New Roman"/>
          <w:b/>
          <w:sz w:val="24"/>
          <w:szCs w:val="24"/>
          <w:lang w:val="sq-AL"/>
        </w:rPr>
        <w:t xml:space="preserve"> SH.P.K.</w:t>
      </w:r>
      <w:r w:rsidRPr="00BC3F79">
        <w:rPr>
          <w:rFonts w:ascii="Times New Roman" w:hAnsi="Times New Roman"/>
          <w:b/>
          <w:sz w:val="24"/>
          <w:szCs w:val="24"/>
          <w:lang w:val="sq-AL"/>
        </w:rPr>
        <w:tab/>
        <w:t xml:space="preserve"> </w:t>
      </w:r>
    </w:p>
    <w:p w:rsidR="00983753" w:rsidRPr="00BC3F79" w:rsidRDefault="00983753" w:rsidP="00BC3F79">
      <w:pPr>
        <w:spacing w:after="0" w:line="360" w:lineRule="auto"/>
        <w:jc w:val="both"/>
        <w:rPr>
          <w:rFonts w:ascii="Times New Roman" w:hAnsi="Times New Roman"/>
          <w:b/>
          <w:sz w:val="24"/>
          <w:szCs w:val="24"/>
          <w:lang w:val="sq-AL"/>
        </w:rPr>
      </w:pPr>
    </w:p>
    <w:p w:rsidR="00983753" w:rsidRPr="00BC3F79" w:rsidRDefault="00983753" w:rsidP="00BC3F79">
      <w:pPr>
        <w:spacing w:after="0" w:line="360" w:lineRule="auto"/>
        <w:ind w:firstLine="720"/>
        <w:jc w:val="both"/>
        <w:rPr>
          <w:rFonts w:ascii="Times New Roman" w:hAnsi="Times New Roman"/>
          <w:b/>
          <w:sz w:val="24"/>
          <w:szCs w:val="24"/>
          <w:lang w:val="sq-AL"/>
        </w:rPr>
      </w:pPr>
      <w:r w:rsidRPr="00BC3F79">
        <w:rPr>
          <w:rFonts w:ascii="Times New Roman" w:hAnsi="Times New Roman"/>
          <w:b/>
          <w:sz w:val="24"/>
          <w:szCs w:val="24"/>
          <w:lang w:val="sq-AL"/>
        </w:rPr>
        <w:t>SUBJEKT</w:t>
      </w:r>
      <w:r w:rsidR="002A4B6E" w:rsidRPr="00BC3F79">
        <w:rPr>
          <w:rFonts w:ascii="Times New Roman" w:hAnsi="Times New Roman"/>
          <w:b/>
          <w:sz w:val="24"/>
          <w:szCs w:val="24"/>
          <w:lang w:val="sq-AL"/>
        </w:rPr>
        <w:t>E TË</w:t>
      </w:r>
      <w:r w:rsidRPr="00BC3F79">
        <w:rPr>
          <w:rFonts w:ascii="Times New Roman" w:hAnsi="Times New Roman"/>
          <w:b/>
          <w:sz w:val="24"/>
          <w:szCs w:val="24"/>
          <w:lang w:val="sq-AL"/>
        </w:rPr>
        <w:t xml:space="preserve"> INTERESUAR</w:t>
      </w:r>
      <w:r w:rsidR="002A4B6E" w:rsidRPr="00BC3F79">
        <w:rPr>
          <w:rFonts w:ascii="Times New Roman" w:hAnsi="Times New Roman"/>
          <w:b/>
          <w:sz w:val="24"/>
          <w:szCs w:val="24"/>
          <w:lang w:val="sq-AL"/>
        </w:rPr>
        <w:t>A</w:t>
      </w:r>
      <w:r w:rsidRPr="00BC3F79">
        <w:rPr>
          <w:rFonts w:ascii="Times New Roman" w:hAnsi="Times New Roman"/>
          <w:b/>
          <w:sz w:val="24"/>
          <w:szCs w:val="24"/>
          <w:lang w:val="sq-AL"/>
        </w:rPr>
        <w:t>:</w:t>
      </w:r>
    </w:p>
    <w:p w:rsidR="00815E00" w:rsidRPr="00BC3F79" w:rsidRDefault="00983753" w:rsidP="00BC3F79">
      <w:pPr>
        <w:spacing w:after="0" w:line="360" w:lineRule="auto"/>
        <w:ind w:left="1800" w:firstLine="360"/>
        <w:jc w:val="both"/>
        <w:rPr>
          <w:rFonts w:ascii="Times New Roman" w:hAnsi="Times New Roman"/>
          <w:b/>
          <w:sz w:val="24"/>
          <w:szCs w:val="24"/>
          <w:lang w:val="sq-AL"/>
        </w:rPr>
      </w:pPr>
      <w:r w:rsidRPr="00BC3F79">
        <w:rPr>
          <w:rFonts w:ascii="Times New Roman" w:hAnsi="Times New Roman"/>
          <w:b/>
          <w:sz w:val="24"/>
          <w:szCs w:val="24"/>
          <w:lang w:val="sq-AL"/>
        </w:rPr>
        <w:tab/>
      </w:r>
      <w:r w:rsidR="00815E00" w:rsidRPr="00BC3F79">
        <w:rPr>
          <w:rFonts w:ascii="Times New Roman" w:hAnsi="Times New Roman"/>
          <w:b/>
          <w:sz w:val="24"/>
          <w:szCs w:val="24"/>
          <w:lang w:val="sq-AL"/>
        </w:rPr>
        <w:t>BANKA SOCIETE GENERALE ALBANIA SH.A.</w:t>
      </w:r>
      <w:r w:rsidR="002A4B6E" w:rsidRPr="00BC3F79">
        <w:rPr>
          <w:rFonts w:ascii="Times New Roman" w:hAnsi="Times New Roman"/>
          <w:b/>
          <w:sz w:val="24"/>
          <w:szCs w:val="24"/>
          <w:lang w:val="sq-AL"/>
        </w:rPr>
        <w:t>,</w:t>
      </w:r>
    </w:p>
    <w:p w:rsidR="00983753" w:rsidRPr="00BC3F79" w:rsidRDefault="00815E00" w:rsidP="00BC3F79">
      <w:pPr>
        <w:spacing w:after="0" w:line="360" w:lineRule="auto"/>
        <w:jc w:val="both"/>
        <w:rPr>
          <w:rFonts w:ascii="Times New Roman" w:hAnsi="Times New Roman"/>
          <w:b/>
          <w:sz w:val="24"/>
          <w:szCs w:val="24"/>
          <w:lang w:val="sq-AL"/>
        </w:rPr>
      </w:pPr>
      <w:r w:rsidRPr="00BC3F79">
        <w:rPr>
          <w:rFonts w:ascii="Times New Roman" w:hAnsi="Times New Roman"/>
          <w:b/>
          <w:sz w:val="24"/>
          <w:szCs w:val="24"/>
          <w:lang w:val="sq-AL"/>
        </w:rPr>
        <w:tab/>
      </w:r>
      <w:r w:rsidRPr="00BC3F79">
        <w:rPr>
          <w:rFonts w:ascii="Times New Roman" w:hAnsi="Times New Roman"/>
          <w:b/>
          <w:sz w:val="24"/>
          <w:szCs w:val="24"/>
          <w:lang w:val="sq-AL"/>
        </w:rPr>
        <w:tab/>
      </w:r>
      <w:r w:rsidRPr="00BC3F79">
        <w:rPr>
          <w:rFonts w:ascii="Times New Roman" w:hAnsi="Times New Roman"/>
          <w:b/>
          <w:sz w:val="24"/>
          <w:szCs w:val="24"/>
          <w:lang w:val="sq-AL"/>
        </w:rPr>
        <w:tab/>
      </w:r>
      <w:r w:rsidRPr="00BC3F79">
        <w:rPr>
          <w:rFonts w:ascii="Times New Roman" w:hAnsi="Times New Roman"/>
          <w:b/>
          <w:sz w:val="24"/>
          <w:szCs w:val="24"/>
          <w:lang w:val="sq-AL"/>
        </w:rPr>
        <w:tab/>
        <w:t>REUF MUKAJ</w:t>
      </w:r>
    </w:p>
    <w:p w:rsidR="00BC3F79" w:rsidRPr="00BC3F79" w:rsidRDefault="00BC3F79" w:rsidP="00BC3F79">
      <w:pPr>
        <w:tabs>
          <w:tab w:val="left" w:pos="0"/>
        </w:tabs>
        <w:spacing w:after="0" w:line="360" w:lineRule="auto"/>
        <w:ind w:left="2880" w:hanging="2160"/>
        <w:jc w:val="both"/>
        <w:rPr>
          <w:rFonts w:ascii="Times New Roman" w:hAnsi="Times New Roman"/>
          <w:b/>
          <w:sz w:val="24"/>
          <w:szCs w:val="24"/>
          <w:lang w:val="sq-AL"/>
        </w:rPr>
      </w:pPr>
    </w:p>
    <w:p w:rsidR="00815E00" w:rsidRPr="00BC3F79" w:rsidRDefault="00983753" w:rsidP="00BC3F79">
      <w:pPr>
        <w:tabs>
          <w:tab w:val="left" w:pos="0"/>
        </w:tabs>
        <w:spacing w:after="0" w:line="360" w:lineRule="auto"/>
        <w:ind w:left="2880" w:hanging="2160"/>
        <w:jc w:val="both"/>
        <w:rPr>
          <w:rFonts w:ascii="Times New Roman" w:hAnsi="Times New Roman"/>
          <w:b/>
          <w:sz w:val="24"/>
          <w:szCs w:val="24"/>
          <w:lang w:val="sq-AL"/>
        </w:rPr>
      </w:pPr>
      <w:r w:rsidRPr="00BC3F79">
        <w:rPr>
          <w:rFonts w:ascii="Times New Roman" w:hAnsi="Times New Roman"/>
          <w:b/>
          <w:sz w:val="24"/>
          <w:szCs w:val="24"/>
          <w:lang w:val="sq-AL"/>
        </w:rPr>
        <w:t>OBJEKTI:</w:t>
      </w:r>
      <w:r w:rsidRPr="00BC3F79">
        <w:rPr>
          <w:rFonts w:ascii="Times New Roman" w:hAnsi="Times New Roman"/>
          <w:b/>
          <w:sz w:val="24"/>
          <w:szCs w:val="24"/>
          <w:lang w:val="sq-AL"/>
        </w:rPr>
        <w:tab/>
        <w:t>Shfuqizimi si të papajtueshme me Kushtetutën</w:t>
      </w:r>
      <w:r w:rsidR="0022768F" w:rsidRPr="00BC3F79">
        <w:rPr>
          <w:rFonts w:ascii="Times New Roman" w:hAnsi="Times New Roman"/>
          <w:b/>
          <w:sz w:val="24"/>
          <w:szCs w:val="24"/>
          <w:lang w:val="sq-AL"/>
        </w:rPr>
        <w:t xml:space="preserve"> e Republikës së Shqipërisë</w:t>
      </w:r>
      <w:r w:rsidRPr="00BC3F79">
        <w:rPr>
          <w:rFonts w:ascii="Times New Roman" w:hAnsi="Times New Roman"/>
          <w:b/>
          <w:sz w:val="24"/>
          <w:szCs w:val="24"/>
          <w:lang w:val="sq-AL"/>
        </w:rPr>
        <w:t xml:space="preserve"> i </w:t>
      </w:r>
      <w:r w:rsidR="00815E00" w:rsidRPr="00BC3F79">
        <w:rPr>
          <w:rFonts w:ascii="Times New Roman" w:hAnsi="Times New Roman"/>
          <w:b/>
          <w:sz w:val="24"/>
          <w:szCs w:val="24"/>
          <w:lang w:val="sq-AL"/>
        </w:rPr>
        <w:t>vendimeve nr. 13, datë 22.02.2018 të Kolegjit Civil  të Gjykatës së Lartë dhe nr. 1647, datë 23.07.2013 të Gjykatës së Apelit Tiranë.</w:t>
      </w:r>
    </w:p>
    <w:p w:rsidR="00983753" w:rsidRPr="00BC3F79" w:rsidRDefault="00983753" w:rsidP="00BC3F79">
      <w:pPr>
        <w:tabs>
          <w:tab w:val="left" w:pos="0"/>
          <w:tab w:val="left" w:pos="1800"/>
          <w:tab w:val="left" w:pos="8550"/>
          <w:tab w:val="left" w:pos="9360"/>
        </w:tabs>
        <w:spacing w:after="0" w:line="360" w:lineRule="auto"/>
        <w:rPr>
          <w:rFonts w:ascii="Times New Roman" w:hAnsi="Times New Roman"/>
          <w:b/>
          <w:sz w:val="24"/>
          <w:szCs w:val="24"/>
          <w:lang w:val="sq-AL"/>
        </w:rPr>
      </w:pPr>
    </w:p>
    <w:p w:rsidR="00983753" w:rsidRPr="00BC3F79" w:rsidRDefault="00983753" w:rsidP="00BC3F79">
      <w:pPr>
        <w:spacing w:after="0" w:line="360" w:lineRule="auto"/>
        <w:ind w:left="2880" w:hanging="2160"/>
        <w:jc w:val="both"/>
        <w:rPr>
          <w:rFonts w:ascii="Times New Roman" w:hAnsi="Times New Roman"/>
          <w:sz w:val="24"/>
          <w:szCs w:val="24"/>
          <w:lang w:val="sq-AL"/>
        </w:rPr>
      </w:pPr>
      <w:r w:rsidRPr="00BC3F79">
        <w:rPr>
          <w:rFonts w:ascii="Times New Roman" w:hAnsi="Times New Roman"/>
          <w:b/>
          <w:sz w:val="24"/>
          <w:szCs w:val="24"/>
          <w:lang w:val="sq-AL"/>
        </w:rPr>
        <w:t>BAZA LIGJORE:</w:t>
      </w:r>
      <w:r w:rsidRPr="00BC3F79">
        <w:rPr>
          <w:rFonts w:ascii="Times New Roman" w:hAnsi="Times New Roman"/>
          <w:b/>
          <w:sz w:val="24"/>
          <w:szCs w:val="24"/>
          <w:lang w:val="sq-AL"/>
        </w:rPr>
        <w:tab/>
      </w:r>
      <w:r w:rsidRPr="00BC3F79">
        <w:rPr>
          <w:rFonts w:ascii="Times New Roman" w:hAnsi="Times New Roman"/>
          <w:sz w:val="24"/>
          <w:szCs w:val="24"/>
          <w:lang w:val="sq-AL"/>
        </w:rPr>
        <w:t>Nenet 42, 131/1/f dhe 134/1/i të Kushtetutës së Republikës së Shqipërisë; ligji nr. 8577, datë 10.02.2000 “Për organizimin dhe funksionimin e Gjykatës Kushtetuese</w:t>
      </w:r>
      <w:r w:rsidR="0022768F" w:rsidRPr="00BC3F79">
        <w:rPr>
          <w:rFonts w:ascii="Times New Roman" w:hAnsi="Times New Roman"/>
          <w:sz w:val="24"/>
          <w:szCs w:val="24"/>
          <w:lang w:val="sq-AL"/>
        </w:rPr>
        <w:t xml:space="preserve"> të Republikës së Shqipërisë”, të</w:t>
      </w:r>
      <w:r w:rsidRPr="00BC3F79">
        <w:rPr>
          <w:rFonts w:ascii="Times New Roman" w:hAnsi="Times New Roman"/>
          <w:sz w:val="24"/>
          <w:szCs w:val="24"/>
          <w:lang w:val="sq-AL"/>
        </w:rPr>
        <w:t xml:space="preserve"> ndryshuar.</w:t>
      </w:r>
    </w:p>
    <w:p w:rsidR="00983753" w:rsidRPr="00BC3F79" w:rsidRDefault="00983753" w:rsidP="00BC3F79">
      <w:pPr>
        <w:suppressAutoHyphens/>
        <w:spacing w:after="0" w:line="360" w:lineRule="auto"/>
        <w:ind w:firstLine="720"/>
        <w:jc w:val="both"/>
        <w:outlineLvl w:val="0"/>
        <w:rPr>
          <w:rFonts w:ascii="Times New Roman" w:hAnsi="Times New Roman"/>
          <w:sz w:val="24"/>
          <w:szCs w:val="24"/>
          <w:lang w:val="sq-AL" w:eastAsia="fr-FR"/>
        </w:rPr>
      </w:pPr>
    </w:p>
    <w:p w:rsidR="00983753" w:rsidRPr="00BC3F79" w:rsidRDefault="00983753" w:rsidP="00BC3F79">
      <w:pPr>
        <w:suppressAutoHyphens/>
        <w:spacing w:after="0" w:line="360" w:lineRule="auto"/>
        <w:ind w:firstLine="720"/>
        <w:jc w:val="both"/>
        <w:outlineLvl w:val="0"/>
        <w:rPr>
          <w:rFonts w:ascii="Times New Roman" w:hAnsi="Times New Roman"/>
          <w:sz w:val="24"/>
          <w:szCs w:val="24"/>
          <w:lang w:val="sq-AL" w:eastAsia="fr-FR"/>
        </w:rPr>
      </w:pPr>
      <w:r w:rsidRPr="00BC3F79">
        <w:rPr>
          <w:rFonts w:ascii="Times New Roman" w:hAnsi="Times New Roman"/>
          <w:sz w:val="24"/>
          <w:szCs w:val="24"/>
          <w:lang w:val="sq-AL" w:eastAsia="fr-FR"/>
        </w:rPr>
        <w:t xml:space="preserve">Kolegji i Gjykatës Kushtetuese </w:t>
      </w:r>
      <w:r w:rsidRPr="00BC3F79">
        <w:rPr>
          <w:rFonts w:ascii="Times New Roman" w:hAnsi="Times New Roman"/>
          <w:sz w:val="24"/>
          <w:szCs w:val="24"/>
          <w:lang w:val="sq-AL"/>
        </w:rPr>
        <w:t>(Kolegji)</w:t>
      </w:r>
      <w:r w:rsidRPr="00BC3F79">
        <w:rPr>
          <w:rFonts w:ascii="Times New Roman" w:hAnsi="Times New Roman"/>
          <w:sz w:val="24"/>
          <w:szCs w:val="24"/>
          <w:lang w:val="sq-AL" w:eastAsia="fr-FR"/>
        </w:rPr>
        <w:t>, pasi shqyrtoi kërkesën, dokumentet shoqëruese dhe diskutoi çështjen në tërësi,</w:t>
      </w:r>
    </w:p>
    <w:p w:rsidR="00983753" w:rsidRPr="00BC3F79" w:rsidRDefault="00983753" w:rsidP="00BC3F79">
      <w:pPr>
        <w:suppressAutoHyphens/>
        <w:spacing w:after="0" w:line="360" w:lineRule="auto"/>
        <w:ind w:firstLine="720"/>
        <w:jc w:val="both"/>
        <w:outlineLvl w:val="0"/>
        <w:rPr>
          <w:rFonts w:ascii="Times New Roman" w:hAnsi="Times New Roman"/>
          <w:sz w:val="24"/>
          <w:szCs w:val="24"/>
          <w:lang w:val="sq-AL" w:eastAsia="fr-FR"/>
        </w:rPr>
      </w:pPr>
    </w:p>
    <w:p w:rsidR="00983753" w:rsidRPr="00BC3F79" w:rsidRDefault="00983753" w:rsidP="00BC3F79">
      <w:pPr>
        <w:spacing w:after="0" w:line="360" w:lineRule="auto"/>
        <w:jc w:val="center"/>
        <w:rPr>
          <w:rFonts w:ascii="Times New Roman" w:hAnsi="Times New Roman"/>
          <w:b/>
          <w:bCs/>
          <w:sz w:val="24"/>
          <w:szCs w:val="24"/>
          <w:lang w:val="sq-AL"/>
        </w:rPr>
      </w:pPr>
      <w:r w:rsidRPr="00BC3F79">
        <w:rPr>
          <w:rFonts w:ascii="Times New Roman" w:hAnsi="Times New Roman"/>
          <w:b/>
          <w:bCs/>
          <w:sz w:val="24"/>
          <w:szCs w:val="24"/>
          <w:lang w:val="sq-AL"/>
        </w:rPr>
        <w:t>V Ë R E N:</w:t>
      </w:r>
    </w:p>
    <w:p w:rsidR="00983753" w:rsidRPr="00BC3F79" w:rsidRDefault="00983753" w:rsidP="00BC3F79">
      <w:pPr>
        <w:spacing w:after="0" w:line="360" w:lineRule="auto"/>
        <w:jc w:val="center"/>
        <w:rPr>
          <w:rFonts w:ascii="Times New Roman" w:hAnsi="Times New Roman"/>
          <w:b/>
          <w:bCs/>
          <w:sz w:val="24"/>
          <w:szCs w:val="24"/>
          <w:lang w:val="sq-AL"/>
        </w:rPr>
      </w:pPr>
      <w:r w:rsidRPr="00BC3F79">
        <w:rPr>
          <w:rFonts w:ascii="Times New Roman" w:hAnsi="Times New Roman"/>
          <w:b/>
          <w:bCs/>
          <w:sz w:val="24"/>
          <w:szCs w:val="24"/>
          <w:lang w:val="sq-AL"/>
        </w:rPr>
        <w:t>I</w:t>
      </w:r>
    </w:p>
    <w:p w:rsidR="003F46A2" w:rsidRPr="00BC3F79" w:rsidRDefault="003F46A2" w:rsidP="00BC3F79">
      <w:pPr>
        <w:pStyle w:val="ListParagraph"/>
        <w:numPr>
          <w:ilvl w:val="0"/>
          <w:numId w:val="1"/>
        </w:numPr>
        <w:tabs>
          <w:tab w:val="left" w:pos="1080"/>
        </w:tabs>
        <w:spacing w:after="0" w:line="360" w:lineRule="auto"/>
        <w:ind w:left="0" w:firstLine="720"/>
        <w:contextualSpacing w:val="0"/>
        <w:jc w:val="both"/>
        <w:rPr>
          <w:rFonts w:ascii="Times New Roman" w:hAnsi="Times New Roman"/>
          <w:bCs/>
          <w:sz w:val="24"/>
          <w:szCs w:val="24"/>
          <w:lang w:val="sq-AL"/>
        </w:rPr>
      </w:pPr>
      <w:r w:rsidRPr="00BC3F79">
        <w:rPr>
          <w:rFonts w:ascii="Times New Roman" w:hAnsi="Times New Roman"/>
          <w:bCs/>
          <w:sz w:val="24"/>
          <w:szCs w:val="24"/>
          <w:lang w:val="sq-AL"/>
        </w:rPr>
        <w:lastRenderedPageBreak/>
        <w:t>K</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 xml:space="preserve">rkuesja </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sht</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 xml:space="preserve"> shoqëri tregtare</w:t>
      </w:r>
      <w:r w:rsidR="00793728" w:rsidRPr="00BC3F79">
        <w:rPr>
          <w:rFonts w:ascii="Times New Roman" w:hAnsi="Times New Roman"/>
          <w:bCs/>
          <w:sz w:val="24"/>
          <w:szCs w:val="24"/>
          <w:lang w:val="sq-AL"/>
        </w:rPr>
        <w:t xml:space="preserve"> me p</w:t>
      </w:r>
      <w:r w:rsidR="00091ED1" w:rsidRPr="00BC3F79">
        <w:rPr>
          <w:rFonts w:ascii="Times New Roman" w:hAnsi="Times New Roman"/>
          <w:bCs/>
          <w:sz w:val="24"/>
          <w:szCs w:val="24"/>
          <w:lang w:val="sq-AL"/>
        </w:rPr>
        <w:t>ë</w:t>
      </w:r>
      <w:r w:rsidR="00793728" w:rsidRPr="00BC3F79">
        <w:rPr>
          <w:rFonts w:ascii="Times New Roman" w:hAnsi="Times New Roman"/>
          <w:bCs/>
          <w:sz w:val="24"/>
          <w:szCs w:val="24"/>
          <w:lang w:val="sq-AL"/>
        </w:rPr>
        <w:t>rgjegj</w:t>
      </w:r>
      <w:r w:rsidR="00091ED1" w:rsidRPr="00BC3F79">
        <w:rPr>
          <w:rFonts w:ascii="Times New Roman" w:hAnsi="Times New Roman"/>
          <w:bCs/>
          <w:sz w:val="24"/>
          <w:szCs w:val="24"/>
          <w:lang w:val="sq-AL"/>
        </w:rPr>
        <w:t>ë</w:t>
      </w:r>
      <w:r w:rsidR="00793728" w:rsidRPr="00BC3F79">
        <w:rPr>
          <w:rFonts w:ascii="Times New Roman" w:hAnsi="Times New Roman"/>
          <w:bCs/>
          <w:sz w:val="24"/>
          <w:szCs w:val="24"/>
          <w:lang w:val="sq-AL"/>
        </w:rPr>
        <w:t>si t</w:t>
      </w:r>
      <w:r w:rsidR="00091ED1" w:rsidRPr="00BC3F79">
        <w:rPr>
          <w:rFonts w:ascii="Times New Roman" w:hAnsi="Times New Roman"/>
          <w:bCs/>
          <w:sz w:val="24"/>
          <w:szCs w:val="24"/>
          <w:lang w:val="sq-AL"/>
        </w:rPr>
        <w:t>ë</w:t>
      </w:r>
      <w:r w:rsidR="00793728" w:rsidRPr="00BC3F79">
        <w:rPr>
          <w:rFonts w:ascii="Times New Roman" w:hAnsi="Times New Roman"/>
          <w:bCs/>
          <w:sz w:val="24"/>
          <w:szCs w:val="24"/>
          <w:lang w:val="sq-AL"/>
        </w:rPr>
        <w:t xml:space="preserve"> kufizuar</w:t>
      </w:r>
      <w:r w:rsidRPr="00BC3F79">
        <w:rPr>
          <w:rFonts w:ascii="Times New Roman" w:hAnsi="Times New Roman"/>
          <w:bCs/>
          <w:sz w:val="24"/>
          <w:szCs w:val="24"/>
          <w:lang w:val="sq-AL"/>
        </w:rPr>
        <w:t xml:space="preserve">, ku subjekti i interesuar Reuf Mukaj </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sht</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 xml:space="preserve"> ortak i vet</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m dhe administrator, mbajtës i t</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 xml:space="preserve"> gjitha kuotave t</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 xml:space="preserve"> saj. Gjat</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 xml:space="preserve"> veprimtaris</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 xml:space="preserve"> tregtare, kjo shoqëri ka marr</w:t>
      </w:r>
      <w:r w:rsidR="0061274A" w:rsidRPr="00BC3F79">
        <w:rPr>
          <w:rFonts w:ascii="Times New Roman" w:hAnsi="Times New Roman"/>
          <w:bCs/>
          <w:sz w:val="24"/>
          <w:szCs w:val="24"/>
          <w:lang w:val="sq-AL"/>
        </w:rPr>
        <w:t>ë</w:t>
      </w:r>
      <w:r w:rsidRPr="00BC3F79">
        <w:rPr>
          <w:rFonts w:ascii="Times New Roman" w:hAnsi="Times New Roman"/>
          <w:bCs/>
          <w:sz w:val="24"/>
          <w:szCs w:val="24"/>
          <w:lang w:val="sq-AL"/>
        </w:rPr>
        <w:t xml:space="preserve"> kredi nga subjekti </w:t>
      </w:r>
      <w:r w:rsidRPr="00BC3F79">
        <w:rPr>
          <w:rFonts w:ascii="Times New Roman" w:hAnsi="Times New Roman"/>
          <w:sz w:val="24"/>
          <w:szCs w:val="24"/>
          <w:lang w:val="sq-AL"/>
        </w:rPr>
        <w:t xml:space="preserve">i interesuar, </w:t>
      </w:r>
      <w:r w:rsidR="00644C81" w:rsidRPr="00BC3F79">
        <w:rPr>
          <w:rFonts w:ascii="Times New Roman" w:hAnsi="Times New Roman"/>
          <w:sz w:val="24"/>
          <w:szCs w:val="24"/>
          <w:lang w:val="sq-AL"/>
        </w:rPr>
        <w:t>ish-</w:t>
      </w:r>
      <w:r w:rsidRPr="00BC3F79">
        <w:rPr>
          <w:rFonts w:ascii="Times New Roman" w:hAnsi="Times New Roman"/>
          <w:sz w:val="24"/>
          <w:szCs w:val="24"/>
          <w:lang w:val="sq-AL"/>
        </w:rPr>
        <w:t xml:space="preserve">Banka Popullore sh.a. (sot </w:t>
      </w:r>
      <w:r w:rsidR="00A47451" w:rsidRPr="00BC3F79">
        <w:rPr>
          <w:rFonts w:ascii="Times New Roman" w:hAnsi="Times New Roman"/>
          <w:sz w:val="24"/>
          <w:szCs w:val="24"/>
          <w:lang w:val="sq-AL"/>
        </w:rPr>
        <w:t>“</w:t>
      </w:r>
      <w:r w:rsidRPr="00BC3F79">
        <w:rPr>
          <w:rFonts w:ascii="Times New Roman" w:hAnsi="Times New Roman"/>
          <w:sz w:val="24"/>
          <w:szCs w:val="24"/>
          <w:lang w:val="sq-AL"/>
        </w:rPr>
        <w:t>Ban</w:t>
      </w:r>
      <w:r w:rsidR="00A47451" w:rsidRPr="00BC3F79">
        <w:rPr>
          <w:rFonts w:ascii="Times New Roman" w:hAnsi="Times New Roman"/>
          <w:sz w:val="24"/>
          <w:szCs w:val="24"/>
          <w:lang w:val="sq-AL"/>
        </w:rPr>
        <w:t>ka Societe Generale Albania” s</w:t>
      </w:r>
      <w:r w:rsidR="0004217D" w:rsidRPr="00BC3F79">
        <w:rPr>
          <w:rFonts w:ascii="Times New Roman" w:hAnsi="Times New Roman"/>
          <w:sz w:val="24"/>
          <w:szCs w:val="24"/>
          <w:lang w:val="sq-AL"/>
        </w:rPr>
        <w:t>h.a</w:t>
      </w:r>
      <w:r w:rsidRPr="00BC3F79">
        <w:rPr>
          <w:rFonts w:ascii="Times New Roman" w:hAnsi="Times New Roman"/>
          <w:sz w:val="24"/>
          <w:szCs w:val="24"/>
          <w:lang w:val="sq-AL"/>
        </w:rPr>
        <w:t>, në vijim “banka”)</w:t>
      </w:r>
      <w:r w:rsidR="0034355B" w:rsidRPr="00BC3F79">
        <w:rPr>
          <w:rFonts w:ascii="Times New Roman" w:hAnsi="Times New Roman"/>
          <w:sz w:val="24"/>
          <w:szCs w:val="24"/>
          <w:lang w:val="sq-AL"/>
        </w:rPr>
        <w:t>. Kredit</w:t>
      </w:r>
      <w:r w:rsidR="0061274A" w:rsidRPr="00BC3F79">
        <w:rPr>
          <w:rFonts w:ascii="Times New Roman" w:hAnsi="Times New Roman"/>
          <w:sz w:val="24"/>
          <w:szCs w:val="24"/>
          <w:lang w:val="sq-AL"/>
        </w:rPr>
        <w:t>ë</w:t>
      </w:r>
      <w:r w:rsidR="0034355B" w:rsidRPr="00BC3F79">
        <w:rPr>
          <w:rFonts w:ascii="Times New Roman" w:hAnsi="Times New Roman"/>
          <w:sz w:val="24"/>
          <w:szCs w:val="24"/>
          <w:lang w:val="sq-AL"/>
        </w:rPr>
        <w:t xml:space="preserve"> nd</w:t>
      </w:r>
      <w:r w:rsidR="0061274A" w:rsidRPr="00BC3F79">
        <w:rPr>
          <w:rFonts w:ascii="Times New Roman" w:hAnsi="Times New Roman"/>
          <w:sz w:val="24"/>
          <w:szCs w:val="24"/>
          <w:lang w:val="sq-AL"/>
        </w:rPr>
        <w:t>ë</w:t>
      </w:r>
      <w:r w:rsidR="0034355B" w:rsidRPr="00BC3F79">
        <w:rPr>
          <w:rFonts w:ascii="Times New Roman" w:hAnsi="Times New Roman"/>
          <w:sz w:val="24"/>
          <w:szCs w:val="24"/>
          <w:lang w:val="sq-AL"/>
        </w:rPr>
        <w:t>r vite jan</w:t>
      </w:r>
      <w:r w:rsidR="0061274A" w:rsidRPr="00BC3F79">
        <w:rPr>
          <w:rFonts w:ascii="Times New Roman" w:hAnsi="Times New Roman"/>
          <w:sz w:val="24"/>
          <w:szCs w:val="24"/>
          <w:lang w:val="sq-AL"/>
        </w:rPr>
        <w:t>ë</w:t>
      </w:r>
      <w:r w:rsidR="0034355B" w:rsidRPr="00BC3F79">
        <w:rPr>
          <w:rFonts w:ascii="Times New Roman" w:hAnsi="Times New Roman"/>
          <w:sz w:val="24"/>
          <w:szCs w:val="24"/>
          <w:lang w:val="sq-AL"/>
        </w:rPr>
        <w:t xml:space="preserve"> ristrukturuar, sipas marrëveshjeve t</w:t>
      </w:r>
      <w:r w:rsidR="0061274A" w:rsidRPr="00BC3F79">
        <w:rPr>
          <w:rFonts w:ascii="Times New Roman" w:hAnsi="Times New Roman"/>
          <w:sz w:val="24"/>
          <w:szCs w:val="24"/>
          <w:lang w:val="sq-AL"/>
        </w:rPr>
        <w:t>ë</w:t>
      </w:r>
      <w:r w:rsidR="0034355B" w:rsidRPr="00BC3F79">
        <w:rPr>
          <w:rFonts w:ascii="Times New Roman" w:hAnsi="Times New Roman"/>
          <w:sz w:val="24"/>
          <w:szCs w:val="24"/>
          <w:lang w:val="sq-AL"/>
        </w:rPr>
        <w:t xml:space="preserve"> arritura midis pal</w:t>
      </w:r>
      <w:r w:rsidR="0061274A" w:rsidRPr="00BC3F79">
        <w:rPr>
          <w:rFonts w:ascii="Times New Roman" w:hAnsi="Times New Roman"/>
          <w:sz w:val="24"/>
          <w:szCs w:val="24"/>
          <w:lang w:val="sq-AL"/>
        </w:rPr>
        <w:t>ë</w:t>
      </w:r>
      <w:r w:rsidR="0034355B" w:rsidRPr="00BC3F79">
        <w:rPr>
          <w:rFonts w:ascii="Times New Roman" w:hAnsi="Times New Roman"/>
          <w:sz w:val="24"/>
          <w:szCs w:val="24"/>
          <w:lang w:val="sq-AL"/>
        </w:rPr>
        <w:t>ve. N</w:t>
      </w:r>
      <w:r w:rsidR="0061274A" w:rsidRPr="00BC3F79">
        <w:rPr>
          <w:rFonts w:ascii="Times New Roman" w:hAnsi="Times New Roman"/>
          <w:sz w:val="24"/>
          <w:szCs w:val="24"/>
          <w:lang w:val="sq-AL"/>
        </w:rPr>
        <w:t>ë</w:t>
      </w:r>
      <w:r w:rsidR="0034355B" w:rsidRPr="00BC3F79">
        <w:rPr>
          <w:rFonts w:ascii="Times New Roman" w:hAnsi="Times New Roman"/>
          <w:sz w:val="24"/>
          <w:szCs w:val="24"/>
          <w:lang w:val="sq-AL"/>
        </w:rPr>
        <w:t xml:space="preserve"> vitin </w:t>
      </w:r>
      <w:r w:rsidR="00CF40C8" w:rsidRPr="00BC3F79">
        <w:rPr>
          <w:rFonts w:ascii="Times New Roman" w:hAnsi="Times New Roman"/>
          <w:sz w:val="24"/>
          <w:szCs w:val="24"/>
          <w:lang w:val="sq-AL"/>
        </w:rPr>
        <w:t>2004, me kontrat</w:t>
      </w:r>
      <w:r w:rsidR="0061274A" w:rsidRPr="00BC3F79">
        <w:rPr>
          <w:rFonts w:ascii="Times New Roman" w:hAnsi="Times New Roman"/>
          <w:sz w:val="24"/>
          <w:szCs w:val="24"/>
          <w:lang w:val="sq-AL"/>
        </w:rPr>
        <w:t>ë</w:t>
      </w:r>
      <w:r w:rsidR="00CF40C8" w:rsidRPr="00BC3F79">
        <w:rPr>
          <w:rFonts w:ascii="Times New Roman" w:hAnsi="Times New Roman"/>
          <w:sz w:val="24"/>
          <w:szCs w:val="24"/>
          <w:lang w:val="sq-AL"/>
        </w:rPr>
        <w:t xml:space="preserve"> hipotekimi, subjekti i interesuar</w:t>
      </w:r>
      <w:r w:rsidR="00A47451" w:rsidRPr="00BC3F79">
        <w:rPr>
          <w:rFonts w:ascii="Times New Roman" w:hAnsi="Times New Roman"/>
          <w:sz w:val="24"/>
          <w:szCs w:val="24"/>
          <w:lang w:val="sq-AL"/>
        </w:rPr>
        <w:t>,</w:t>
      </w:r>
      <w:r w:rsidR="00CF40C8" w:rsidRPr="00BC3F79">
        <w:rPr>
          <w:rFonts w:ascii="Times New Roman" w:hAnsi="Times New Roman"/>
          <w:sz w:val="24"/>
          <w:szCs w:val="24"/>
          <w:lang w:val="sq-AL"/>
        </w:rPr>
        <w:t xml:space="preserve"> Reuf Mukaj</w:t>
      </w:r>
      <w:r w:rsidR="00A47451" w:rsidRPr="00BC3F79">
        <w:rPr>
          <w:rFonts w:ascii="Times New Roman" w:hAnsi="Times New Roman"/>
          <w:sz w:val="24"/>
          <w:szCs w:val="24"/>
          <w:lang w:val="sq-AL"/>
        </w:rPr>
        <w:t>,</w:t>
      </w:r>
      <w:r w:rsidR="00CF40C8" w:rsidRPr="00BC3F79">
        <w:rPr>
          <w:rFonts w:ascii="Times New Roman" w:hAnsi="Times New Roman"/>
          <w:sz w:val="24"/>
          <w:szCs w:val="24"/>
          <w:lang w:val="sq-AL"/>
        </w:rPr>
        <w:t xml:space="preserve"> </w:t>
      </w:r>
      <w:r w:rsidR="00DD46F8" w:rsidRPr="00BC3F79">
        <w:rPr>
          <w:rFonts w:ascii="Times New Roman" w:hAnsi="Times New Roman"/>
          <w:sz w:val="24"/>
          <w:szCs w:val="24"/>
          <w:lang w:val="sq-AL"/>
        </w:rPr>
        <w:t>ka dal</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si dor</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zan</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s dhe hipotekues i nj</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w:t>
      </w:r>
      <w:r w:rsidR="002B5CBE" w:rsidRPr="00BC3F79">
        <w:rPr>
          <w:rFonts w:ascii="Times New Roman" w:hAnsi="Times New Roman"/>
          <w:sz w:val="24"/>
          <w:szCs w:val="24"/>
          <w:lang w:val="sq-AL"/>
        </w:rPr>
        <w:t>pasurie t</w:t>
      </w:r>
      <w:r w:rsidR="00091ED1" w:rsidRPr="00BC3F79">
        <w:rPr>
          <w:rFonts w:ascii="Times New Roman" w:hAnsi="Times New Roman"/>
          <w:sz w:val="24"/>
          <w:szCs w:val="24"/>
          <w:lang w:val="sq-AL"/>
        </w:rPr>
        <w:t>ë</w:t>
      </w:r>
      <w:r w:rsidR="002B5CBE" w:rsidRPr="00BC3F79">
        <w:rPr>
          <w:rFonts w:ascii="Times New Roman" w:hAnsi="Times New Roman"/>
          <w:sz w:val="24"/>
          <w:szCs w:val="24"/>
          <w:lang w:val="sq-AL"/>
        </w:rPr>
        <w:t xml:space="preserve"> paluajtshme t</w:t>
      </w:r>
      <w:r w:rsidR="00091ED1" w:rsidRPr="00BC3F79">
        <w:rPr>
          <w:rFonts w:ascii="Times New Roman" w:hAnsi="Times New Roman"/>
          <w:sz w:val="24"/>
          <w:szCs w:val="24"/>
          <w:lang w:val="sq-AL"/>
        </w:rPr>
        <w:t>ë</w:t>
      </w:r>
      <w:r w:rsidR="002B5CBE" w:rsidRPr="00BC3F79">
        <w:rPr>
          <w:rFonts w:ascii="Times New Roman" w:hAnsi="Times New Roman"/>
          <w:sz w:val="24"/>
          <w:szCs w:val="24"/>
          <w:lang w:val="sq-AL"/>
        </w:rPr>
        <w:t xml:space="preserve"> llojit apartament</w:t>
      </w:r>
      <w:r w:rsidR="00DD46F8" w:rsidRPr="00BC3F79">
        <w:rPr>
          <w:rFonts w:ascii="Times New Roman" w:hAnsi="Times New Roman"/>
          <w:sz w:val="24"/>
          <w:szCs w:val="24"/>
          <w:lang w:val="sq-AL"/>
        </w:rPr>
        <w:t xml:space="preserve"> n</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Tiran</w:t>
      </w:r>
      <w:r w:rsidR="0061274A" w:rsidRPr="00BC3F79">
        <w:rPr>
          <w:rFonts w:ascii="Times New Roman" w:hAnsi="Times New Roman"/>
          <w:sz w:val="24"/>
          <w:szCs w:val="24"/>
          <w:lang w:val="sq-AL"/>
        </w:rPr>
        <w:t>ë</w:t>
      </w:r>
      <w:r w:rsidR="00793728" w:rsidRPr="00BC3F79">
        <w:rPr>
          <w:rFonts w:ascii="Times New Roman" w:hAnsi="Times New Roman"/>
          <w:sz w:val="24"/>
          <w:szCs w:val="24"/>
          <w:lang w:val="sq-AL"/>
        </w:rPr>
        <w:t xml:space="preserve"> (apartamenti)</w:t>
      </w:r>
      <w:r w:rsidR="00DD46F8" w:rsidRPr="00BC3F79">
        <w:rPr>
          <w:rFonts w:ascii="Times New Roman" w:hAnsi="Times New Roman"/>
          <w:sz w:val="24"/>
          <w:szCs w:val="24"/>
          <w:lang w:val="sq-AL"/>
        </w:rPr>
        <w:t>, p</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r t</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garantuar kredinë q</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kërkuesja </w:t>
      </w:r>
      <w:r w:rsidR="00394BA8" w:rsidRPr="00BC3F79">
        <w:rPr>
          <w:rFonts w:ascii="Times New Roman" w:hAnsi="Times New Roman"/>
          <w:sz w:val="24"/>
          <w:szCs w:val="24"/>
          <w:lang w:val="sq-AL"/>
        </w:rPr>
        <w:t>“</w:t>
      </w:r>
      <w:r w:rsidR="00DD46F8" w:rsidRPr="00BC3F79">
        <w:rPr>
          <w:rFonts w:ascii="Times New Roman" w:hAnsi="Times New Roman"/>
          <w:sz w:val="24"/>
          <w:szCs w:val="24"/>
          <w:lang w:val="sq-AL"/>
        </w:rPr>
        <w:t>RSA</w:t>
      </w:r>
      <w:r w:rsidR="00394BA8" w:rsidRPr="00BC3F79">
        <w:rPr>
          <w:rFonts w:ascii="Times New Roman" w:hAnsi="Times New Roman"/>
          <w:sz w:val="24"/>
          <w:szCs w:val="24"/>
          <w:lang w:val="sq-AL"/>
        </w:rPr>
        <w:t>”</w:t>
      </w:r>
      <w:r w:rsidR="00DD46F8" w:rsidRPr="00BC3F79">
        <w:rPr>
          <w:rFonts w:ascii="Times New Roman" w:hAnsi="Times New Roman"/>
          <w:sz w:val="24"/>
          <w:szCs w:val="24"/>
          <w:lang w:val="sq-AL"/>
        </w:rPr>
        <w:t xml:space="preserve"> kishte marr</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nga banka. Apartamenti </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sht</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hipotekuar n</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favor t</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bankës p</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r nj</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afat t</w:t>
      </w:r>
      <w:r w:rsidR="0061274A" w:rsidRPr="00BC3F79">
        <w:rPr>
          <w:rFonts w:ascii="Times New Roman" w:hAnsi="Times New Roman"/>
          <w:sz w:val="24"/>
          <w:szCs w:val="24"/>
          <w:lang w:val="sq-AL"/>
        </w:rPr>
        <w:t>ë</w:t>
      </w:r>
      <w:r w:rsidR="00DD46F8" w:rsidRPr="00BC3F79">
        <w:rPr>
          <w:rFonts w:ascii="Times New Roman" w:hAnsi="Times New Roman"/>
          <w:sz w:val="24"/>
          <w:szCs w:val="24"/>
          <w:lang w:val="sq-AL"/>
        </w:rPr>
        <w:t xml:space="preserve"> pacaktuar.</w:t>
      </w:r>
    </w:p>
    <w:p w:rsidR="006D05BF" w:rsidRPr="00BC3F79" w:rsidRDefault="00A47451" w:rsidP="00BC3F79">
      <w:pPr>
        <w:pStyle w:val="ListParagraph"/>
        <w:numPr>
          <w:ilvl w:val="0"/>
          <w:numId w:val="1"/>
        </w:numPr>
        <w:tabs>
          <w:tab w:val="left" w:pos="1080"/>
        </w:tabs>
        <w:spacing w:after="0" w:line="360" w:lineRule="auto"/>
        <w:ind w:left="0" w:firstLine="720"/>
        <w:contextualSpacing w:val="0"/>
        <w:jc w:val="both"/>
        <w:rPr>
          <w:rFonts w:ascii="Times New Roman" w:hAnsi="Times New Roman"/>
          <w:bCs/>
          <w:sz w:val="24"/>
          <w:szCs w:val="24"/>
          <w:lang w:val="sq-AL"/>
        </w:rPr>
      </w:pPr>
      <w:r w:rsidRPr="00BC3F79">
        <w:rPr>
          <w:rFonts w:ascii="Times New Roman" w:hAnsi="Times New Roman"/>
          <w:sz w:val="24"/>
          <w:szCs w:val="24"/>
          <w:lang w:val="sq-AL"/>
        </w:rPr>
        <w:t>Kërkuesja në datën 07.06.2006</w:t>
      </w:r>
      <w:r w:rsidR="006D05BF" w:rsidRPr="00BC3F79">
        <w:rPr>
          <w:rFonts w:ascii="Times New Roman" w:hAnsi="Times New Roman"/>
          <w:sz w:val="24"/>
          <w:szCs w:val="24"/>
          <w:lang w:val="sq-AL"/>
        </w:rPr>
        <w:t xml:space="preserve"> ka marrë një kredi </w:t>
      </w:r>
      <w:r w:rsidR="00B94495" w:rsidRPr="00BC3F79">
        <w:rPr>
          <w:rFonts w:ascii="Times New Roman" w:hAnsi="Times New Roman"/>
          <w:sz w:val="24"/>
          <w:szCs w:val="24"/>
          <w:lang w:val="sq-AL"/>
        </w:rPr>
        <w:t>tjetër nga banka</w:t>
      </w:r>
      <w:r w:rsidR="006D05BF" w:rsidRPr="00BC3F79">
        <w:rPr>
          <w:rFonts w:ascii="Times New Roman" w:hAnsi="Times New Roman"/>
          <w:sz w:val="24"/>
          <w:szCs w:val="24"/>
          <w:lang w:val="sq-AL"/>
        </w:rPr>
        <w:t xml:space="preserve">, </w:t>
      </w:r>
      <w:r w:rsidR="00CB68DB" w:rsidRPr="00BC3F79">
        <w:rPr>
          <w:rFonts w:ascii="Times New Roman" w:hAnsi="Times New Roman"/>
          <w:sz w:val="24"/>
          <w:szCs w:val="24"/>
          <w:lang w:val="sq-AL"/>
        </w:rPr>
        <w:t>p</w:t>
      </w:r>
      <w:r w:rsidR="007F64EB" w:rsidRPr="00BC3F79">
        <w:rPr>
          <w:rFonts w:ascii="Times New Roman" w:hAnsi="Times New Roman"/>
          <w:sz w:val="24"/>
          <w:szCs w:val="24"/>
          <w:lang w:val="sq-AL"/>
        </w:rPr>
        <w:t>ë</w:t>
      </w:r>
      <w:r w:rsidR="00CB68DB" w:rsidRPr="00BC3F79">
        <w:rPr>
          <w:rFonts w:ascii="Times New Roman" w:hAnsi="Times New Roman"/>
          <w:sz w:val="24"/>
          <w:szCs w:val="24"/>
          <w:lang w:val="sq-AL"/>
        </w:rPr>
        <w:t>r t</w:t>
      </w:r>
      <w:r w:rsidR="007F64EB" w:rsidRPr="00BC3F79">
        <w:rPr>
          <w:rFonts w:ascii="Times New Roman" w:hAnsi="Times New Roman"/>
          <w:sz w:val="24"/>
          <w:szCs w:val="24"/>
          <w:lang w:val="sq-AL"/>
        </w:rPr>
        <w:t>ë</w:t>
      </w:r>
      <w:r w:rsidR="00CB68DB" w:rsidRPr="00BC3F79">
        <w:rPr>
          <w:rFonts w:ascii="Times New Roman" w:hAnsi="Times New Roman"/>
          <w:sz w:val="24"/>
          <w:szCs w:val="24"/>
          <w:lang w:val="sq-AL"/>
        </w:rPr>
        <w:t xml:space="preserve"> cil</w:t>
      </w:r>
      <w:r w:rsidR="007F64EB" w:rsidRPr="00BC3F79">
        <w:rPr>
          <w:rFonts w:ascii="Times New Roman" w:hAnsi="Times New Roman"/>
          <w:sz w:val="24"/>
          <w:szCs w:val="24"/>
          <w:lang w:val="sq-AL"/>
        </w:rPr>
        <w:t>ë</w:t>
      </w:r>
      <w:r w:rsidR="00CB68DB" w:rsidRPr="00BC3F79">
        <w:rPr>
          <w:rFonts w:ascii="Times New Roman" w:hAnsi="Times New Roman"/>
          <w:sz w:val="24"/>
          <w:szCs w:val="24"/>
          <w:lang w:val="sq-AL"/>
        </w:rPr>
        <w:t xml:space="preserve">n ka garantuar si </w:t>
      </w:r>
      <w:r w:rsidR="00B94495" w:rsidRPr="00BC3F79">
        <w:rPr>
          <w:rFonts w:ascii="Times New Roman" w:hAnsi="Times New Roman"/>
          <w:sz w:val="24"/>
          <w:szCs w:val="24"/>
          <w:lang w:val="sq-AL"/>
        </w:rPr>
        <w:t>dor</w:t>
      </w:r>
      <w:r w:rsidR="0061274A" w:rsidRPr="00BC3F79">
        <w:rPr>
          <w:rFonts w:ascii="Times New Roman" w:hAnsi="Times New Roman"/>
          <w:sz w:val="24"/>
          <w:szCs w:val="24"/>
          <w:lang w:val="sq-AL"/>
        </w:rPr>
        <w:t>ë</w:t>
      </w:r>
      <w:r w:rsidR="00B94495" w:rsidRPr="00BC3F79">
        <w:rPr>
          <w:rFonts w:ascii="Times New Roman" w:hAnsi="Times New Roman"/>
          <w:sz w:val="24"/>
          <w:szCs w:val="24"/>
          <w:lang w:val="sq-AL"/>
        </w:rPr>
        <w:t>zan</w:t>
      </w:r>
      <w:r w:rsidR="0061274A" w:rsidRPr="00BC3F79">
        <w:rPr>
          <w:rFonts w:ascii="Times New Roman" w:hAnsi="Times New Roman"/>
          <w:sz w:val="24"/>
          <w:szCs w:val="24"/>
          <w:lang w:val="sq-AL"/>
        </w:rPr>
        <w:t>ë</w:t>
      </w:r>
      <w:r w:rsidRPr="00BC3F79">
        <w:rPr>
          <w:rFonts w:ascii="Times New Roman" w:hAnsi="Times New Roman"/>
          <w:sz w:val="24"/>
          <w:szCs w:val="24"/>
          <w:lang w:val="sq-AL"/>
        </w:rPr>
        <w:t>s</w:t>
      </w:r>
      <w:r w:rsidR="00B94495" w:rsidRPr="00BC3F79">
        <w:rPr>
          <w:rFonts w:ascii="Times New Roman" w:hAnsi="Times New Roman"/>
          <w:sz w:val="24"/>
          <w:szCs w:val="24"/>
          <w:lang w:val="sq-AL"/>
        </w:rPr>
        <w:t xml:space="preserve"> edhe </w:t>
      </w:r>
      <w:r w:rsidR="006D05BF" w:rsidRPr="00BC3F79">
        <w:rPr>
          <w:rFonts w:ascii="Times New Roman" w:hAnsi="Times New Roman"/>
          <w:sz w:val="24"/>
          <w:szCs w:val="24"/>
          <w:lang w:val="sq-AL"/>
        </w:rPr>
        <w:t>subjekti i interesuar, R</w:t>
      </w:r>
      <w:r w:rsidR="005E67EA" w:rsidRPr="00BC3F79">
        <w:rPr>
          <w:rFonts w:ascii="Times New Roman" w:hAnsi="Times New Roman"/>
          <w:sz w:val="24"/>
          <w:szCs w:val="24"/>
          <w:lang w:val="sq-AL"/>
        </w:rPr>
        <w:t>euf Mukaj</w:t>
      </w:r>
      <w:r w:rsidR="00E37E3B" w:rsidRPr="00BC3F79">
        <w:rPr>
          <w:rFonts w:ascii="Times New Roman" w:hAnsi="Times New Roman"/>
          <w:sz w:val="24"/>
          <w:szCs w:val="24"/>
          <w:lang w:val="sq-AL"/>
        </w:rPr>
        <w:t>, s</w:t>
      </w:r>
      <w:r w:rsidR="007F64EB" w:rsidRPr="00BC3F79">
        <w:rPr>
          <w:rFonts w:ascii="Times New Roman" w:hAnsi="Times New Roman"/>
          <w:sz w:val="24"/>
          <w:szCs w:val="24"/>
          <w:lang w:val="sq-AL"/>
        </w:rPr>
        <w:t>ë</w:t>
      </w:r>
      <w:r w:rsidR="00E37E3B" w:rsidRPr="00BC3F79">
        <w:rPr>
          <w:rFonts w:ascii="Times New Roman" w:hAnsi="Times New Roman"/>
          <w:sz w:val="24"/>
          <w:szCs w:val="24"/>
          <w:lang w:val="sq-AL"/>
        </w:rPr>
        <w:t>rish si individ</w:t>
      </w:r>
      <w:r w:rsidR="00352BD5" w:rsidRPr="00BC3F79">
        <w:rPr>
          <w:rFonts w:ascii="Times New Roman" w:hAnsi="Times New Roman"/>
          <w:sz w:val="24"/>
          <w:szCs w:val="24"/>
          <w:lang w:val="sq-AL"/>
        </w:rPr>
        <w:t>. Sipas kontratës s</w:t>
      </w:r>
      <w:r w:rsidR="0061274A" w:rsidRPr="00BC3F79">
        <w:rPr>
          <w:rFonts w:ascii="Times New Roman" w:hAnsi="Times New Roman"/>
          <w:sz w:val="24"/>
          <w:szCs w:val="24"/>
          <w:lang w:val="sq-AL"/>
        </w:rPr>
        <w:t>ë</w:t>
      </w:r>
      <w:r w:rsidR="00352BD5" w:rsidRPr="00BC3F79">
        <w:rPr>
          <w:rFonts w:ascii="Times New Roman" w:hAnsi="Times New Roman"/>
          <w:sz w:val="24"/>
          <w:szCs w:val="24"/>
          <w:lang w:val="sq-AL"/>
        </w:rPr>
        <w:t xml:space="preserve"> hipotekimit, kredia </w:t>
      </w:r>
      <w:r w:rsidR="0061274A" w:rsidRPr="00BC3F79">
        <w:rPr>
          <w:rFonts w:ascii="Times New Roman" w:hAnsi="Times New Roman"/>
          <w:sz w:val="24"/>
          <w:szCs w:val="24"/>
          <w:lang w:val="sq-AL"/>
        </w:rPr>
        <w:t>ë</w:t>
      </w:r>
      <w:r w:rsidR="00352BD5" w:rsidRPr="00BC3F79">
        <w:rPr>
          <w:rFonts w:ascii="Times New Roman" w:hAnsi="Times New Roman"/>
          <w:sz w:val="24"/>
          <w:szCs w:val="24"/>
          <w:lang w:val="sq-AL"/>
        </w:rPr>
        <w:t>sht</w:t>
      </w:r>
      <w:r w:rsidR="0061274A" w:rsidRPr="00BC3F79">
        <w:rPr>
          <w:rFonts w:ascii="Times New Roman" w:hAnsi="Times New Roman"/>
          <w:sz w:val="24"/>
          <w:szCs w:val="24"/>
          <w:lang w:val="sq-AL"/>
        </w:rPr>
        <w:t>ë</w:t>
      </w:r>
      <w:r w:rsidR="00352BD5" w:rsidRPr="00BC3F79">
        <w:rPr>
          <w:rFonts w:ascii="Times New Roman" w:hAnsi="Times New Roman"/>
          <w:sz w:val="24"/>
          <w:szCs w:val="24"/>
          <w:lang w:val="sq-AL"/>
        </w:rPr>
        <w:t xml:space="preserve"> garantuar me dy pasuri t</w:t>
      </w:r>
      <w:r w:rsidR="0061274A" w:rsidRPr="00BC3F79">
        <w:rPr>
          <w:rFonts w:ascii="Times New Roman" w:hAnsi="Times New Roman"/>
          <w:sz w:val="24"/>
          <w:szCs w:val="24"/>
          <w:lang w:val="sq-AL"/>
        </w:rPr>
        <w:t>ë</w:t>
      </w:r>
      <w:r w:rsidR="00352BD5" w:rsidRPr="00BC3F79">
        <w:rPr>
          <w:rFonts w:ascii="Times New Roman" w:hAnsi="Times New Roman"/>
          <w:sz w:val="24"/>
          <w:szCs w:val="24"/>
          <w:lang w:val="sq-AL"/>
        </w:rPr>
        <w:t xml:space="preserve"> llojit </w:t>
      </w:r>
      <w:r w:rsidR="006D05BF" w:rsidRPr="00BC3F79">
        <w:rPr>
          <w:rFonts w:ascii="Times New Roman" w:hAnsi="Times New Roman"/>
          <w:sz w:val="24"/>
          <w:szCs w:val="24"/>
          <w:lang w:val="sq-AL"/>
        </w:rPr>
        <w:t xml:space="preserve">“arë”. </w:t>
      </w:r>
    </w:p>
    <w:p w:rsidR="006D05BF" w:rsidRPr="00BC3F79" w:rsidRDefault="008F4621" w:rsidP="00BC3F79">
      <w:pPr>
        <w:pStyle w:val="ListParagraph"/>
        <w:numPr>
          <w:ilvl w:val="0"/>
          <w:numId w:val="1"/>
        </w:numPr>
        <w:tabs>
          <w:tab w:val="left" w:pos="1080"/>
        </w:tabs>
        <w:spacing w:after="0" w:line="360" w:lineRule="auto"/>
        <w:ind w:left="0" w:firstLine="720"/>
        <w:contextualSpacing w:val="0"/>
        <w:jc w:val="both"/>
        <w:rPr>
          <w:rFonts w:ascii="Times New Roman" w:hAnsi="Times New Roman"/>
          <w:bCs/>
          <w:sz w:val="24"/>
          <w:szCs w:val="24"/>
          <w:lang w:val="sq-AL"/>
        </w:rPr>
      </w:pPr>
      <w:r w:rsidRPr="00BC3F79">
        <w:rPr>
          <w:rFonts w:ascii="Times New Roman" w:hAnsi="Times New Roman"/>
          <w:sz w:val="24"/>
          <w:szCs w:val="24"/>
          <w:lang w:val="sq-AL"/>
        </w:rPr>
        <w:t>Me vendimin nr.</w:t>
      </w:r>
      <w:r w:rsidR="006D05BF" w:rsidRPr="00BC3F79">
        <w:rPr>
          <w:rFonts w:ascii="Times New Roman" w:hAnsi="Times New Roman"/>
          <w:sz w:val="24"/>
          <w:szCs w:val="24"/>
          <w:lang w:val="sq-AL"/>
        </w:rPr>
        <w:t xml:space="preserve">1, datë 10.01.2012, </w:t>
      </w:r>
      <w:r w:rsidR="00B71D3F" w:rsidRPr="00BC3F79">
        <w:rPr>
          <w:rFonts w:ascii="Times New Roman" w:hAnsi="Times New Roman"/>
          <w:sz w:val="24"/>
          <w:szCs w:val="24"/>
          <w:lang w:val="sq-AL"/>
        </w:rPr>
        <w:t>o</w:t>
      </w:r>
      <w:r w:rsidR="006D05BF" w:rsidRPr="00BC3F79">
        <w:rPr>
          <w:rFonts w:ascii="Times New Roman" w:hAnsi="Times New Roman"/>
          <w:sz w:val="24"/>
          <w:szCs w:val="24"/>
          <w:lang w:val="sq-AL"/>
        </w:rPr>
        <w:t>rtaku</w:t>
      </w:r>
      <w:r w:rsidR="00B71D3F" w:rsidRPr="00BC3F79">
        <w:rPr>
          <w:rFonts w:ascii="Times New Roman" w:hAnsi="Times New Roman"/>
          <w:sz w:val="24"/>
          <w:szCs w:val="24"/>
          <w:lang w:val="sq-AL"/>
        </w:rPr>
        <w:t xml:space="preserve"> i</w:t>
      </w:r>
      <w:r w:rsidR="006D05BF" w:rsidRPr="00BC3F79">
        <w:rPr>
          <w:rFonts w:ascii="Times New Roman" w:hAnsi="Times New Roman"/>
          <w:sz w:val="24"/>
          <w:szCs w:val="24"/>
          <w:lang w:val="sq-AL"/>
        </w:rPr>
        <w:t xml:space="preserve"> vetëm </w:t>
      </w:r>
      <w:r w:rsidR="00A87B16" w:rsidRPr="00BC3F79">
        <w:rPr>
          <w:rFonts w:ascii="Times New Roman" w:hAnsi="Times New Roman"/>
          <w:sz w:val="24"/>
          <w:szCs w:val="24"/>
          <w:lang w:val="sq-AL"/>
        </w:rPr>
        <w:t>i shoq</w:t>
      </w:r>
      <w:r w:rsidR="0061274A" w:rsidRPr="00BC3F79">
        <w:rPr>
          <w:rFonts w:ascii="Times New Roman" w:hAnsi="Times New Roman"/>
          <w:sz w:val="24"/>
          <w:szCs w:val="24"/>
          <w:lang w:val="sq-AL"/>
        </w:rPr>
        <w:t>ë</w:t>
      </w:r>
      <w:r w:rsidR="00A87B16" w:rsidRPr="00BC3F79">
        <w:rPr>
          <w:rFonts w:ascii="Times New Roman" w:hAnsi="Times New Roman"/>
          <w:sz w:val="24"/>
          <w:szCs w:val="24"/>
          <w:lang w:val="sq-AL"/>
        </w:rPr>
        <w:t>ris</w:t>
      </w:r>
      <w:r w:rsidR="0061274A" w:rsidRPr="00BC3F79">
        <w:rPr>
          <w:rFonts w:ascii="Times New Roman" w:hAnsi="Times New Roman"/>
          <w:sz w:val="24"/>
          <w:szCs w:val="24"/>
          <w:lang w:val="sq-AL"/>
        </w:rPr>
        <w:t>ë</w:t>
      </w:r>
      <w:r w:rsidRPr="00BC3F79">
        <w:rPr>
          <w:rFonts w:ascii="Times New Roman" w:hAnsi="Times New Roman"/>
          <w:sz w:val="24"/>
          <w:szCs w:val="24"/>
          <w:lang w:val="sq-AL"/>
        </w:rPr>
        <w:t xml:space="preserve"> </w:t>
      </w:r>
      <w:r w:rsidR="001B38A4" w:rsidRPr="00BC3F79">
        <w:rPr>
          <w:rFonts w:ascii="Times New Roman" w:hAnsi="Times New Roman"/>
          <w:sz w:val="24"/>
          <w:szCs w:val="24"/>
          <w:lang w:val="sq-AL"/>
        </w:rPr>
        <w:t>“</w:t>
      </w:r>
      <w:r w:rsidRPr="00BC3F79">
        <w:rPr>
          <w:rFonts w:ascii="Times New Roman" w:hAnsi="Times New Roman"/>
          <w:sz w:val="24"/>
          <w:szCs w:val="24"/>
          <w:lang w:val="sq-AL"/>
        </w:rPr>
        <w:t>RSA</w:t>
      </w:r>
      <w:r w:rsidR="001B38A4" w:rsidRPr="00BC3F79">
        <w:rPr>
          <w:rFonts w:ascii="Times New Roman" w:hAnsi="Times New Roman"/>
          <w:sz w:val="24"/>
          <w:szCs w:val="24"/>
          <w:lang w:val="sq-AL"/>
        </w:rPr>
        <w:t>”</w:t>
      </w:r>
      <w:r w:rsidRPr="00BC3F79">
        <w:rPr>
          <w:rFonts w:ascii="Times New Roman" w:hAnsi="Times New Roman"/>
          <w:sz w:val="24"/>
          <w:szCs w:val="24"/>
          <w:lang w:val="sq-AL"/>
        </w:rPr>
        <w:t xml:space="preserve">, </w:t>
      </w:r>
      <w:r w:rsidR="00A87B16" w:rsidRPr="00BC3F79">
        <w:rPr>
          <w:rFonts w:ascii="Times New Roman" w:hAnsi="Times New Roman"/>
          <w:sz w:val="24"/>
          <w:szCs w:val="24"/>
          <w:lang w:val="sq-AL"/>
        </w:rPr>
        <w:t xml:space="preserve">subjekti i interesuar </w:t>
      </w:r>
      <w:r w:rsidR="00D47C6F" w:rsidRPr="00BC3F79">
        <w:rPr>
          <w:rFonts w:ascii="Times New Roman" w:hAnsi="Times New Roman"/>
          <w:sz w:val="24"/>
          <w:szCs w:val="24"/>
          <w:lang w:val="sq-AL"/>
        </w:rPr>
        <w:t xml:space="preserve">Reuf </w:t>
      </w:r>
      <w:r w:rsidR="006D05BF" w:rsidRPr="00BC3F79">
        <w:rPr>
          <w:rFonts w:ascii="Times New Roman" w:hAnsi="Times New Roman"/>
          <w:sz w:val="24"/>
          <w:szCs w:val="24"/>
          <w:lang w:val="sq-AL"/>
        </w:rPr>
        <w:t>M</w:t>
      </w:r>
      <w:r w:rsidRPr="00BC3F79">
        <w:rPr>
          <w:rFonts w:ascii="Times New Roman" w:hAnsi="Times New Roman"/>
          <w:sz w:val="24"/>
          <w:szCs w:val="24"/>
          <w:lang w:val="sq-AL"/>
        </w:rPr>
        <w:t>ukaj,</w:t>
      </w:r>
      <w:r w:rsidR="006D05BF" w:rsidRPr="00BC3F79">
        <w:rPr>
          <w:rFonts w:ascii="Times New Roman" w:hAnsi="Times New Roman"/>
          <w:sz w:val="24"/>
          <w:szCs w:val="24"/>
          <w:lang w:val="sq-AL"/>
        </w:rPr>
        <w:t xml:space="preserve"> ka vendosur rritjen e kapi</w:t>
      </w:r>
      <w:r w:rsidRPr="00BC3F79">
        <w:rPr>
          <w:rFonts w:ascii="Times New Roman" w:hAnsi="Times New Roman"/>
          <w:sz w:val="24"/>
          <w:szCs w:val="24"/>
          <w:lang w:val="sq-AL"/>
        </w:rPr>
        <w:t>taleve qarkulluese të shoqërisë</w:t>
      </w:r>
      <w:r w:rsidR="006D05BF" w:rsidRPr="00BC3F79">
        <w:rPr>
          <w:rFonts w:ascii="Times New Roman" w:hAnsi="Times New Roman"/>
          <w:sz w:val="24"/>
          <w:szCs w:val="24"/>
          <w:lang w:val="sq-AL"/>
        </w:rPr>
        <w:t xml:space="preserve"> nëpërmjet financimit </w:t>
      </w:r>
      <w:r w:rsidR="008F2EEB" w:rsidRPr="00BC3F79">
        <w:rPr>
          <w:rFonts w:ascii="Times New Roman" w:hAnsi="Times New Roman"/>
          <w:sz w:val="24"/>
          <w:szCs w:val="24"/>
          <w:lang w:val="sq-AL"/>
        </w:rPr>
        <w:t>n</w:t>
      </w:r>
      <w:r w:rsidR="0061274A" w:rsidRPr="00BC3F79">
        <w:rPr>
          <w:rFonts w:ascii="Times New Roman" w:hAnsi="Times New Roman"/>
          <w:sz w:val="24"/>
          <w:szCs w:val="24"/>
          <w:lang w:val="sq-AL"/>
        </w:rPr>
        <w:t>ë</w:t>
      </w:r>
      <w:r w:rsidR="008F2EEB" w:rsidRPr="00BC3F79">
        <w:rPr>
          <w:rFonts w:ascii="Times New Roman" w:hAnsi="Times New Roman"/>
          <w:sz w:val="24"/>
          <w:szCs w:val="24"/>
          <w:lang w:val="sq-AL"/>
        </w:rPr>
        <w:t xml:space="preserve"> para</w:t>
      </w:r>
      <w:r w:rsidR="006D05BF" w:rsidRPr="00BC3F79">
        <w:rPr>
          <w:rFonts w:ascii="Times New Roman" w:hAnsi="Times New Roman"/>
          <w:sz w:val="24"/>
          <w:szCs w:val="24"/>
          <w:lang w:val="sq-AL"/>
        </w:rPr>
        <w:t>. Për këtë qëllim</w:t>
      </w:r>
      <w:r w:rsidR="0028386F" w:rsidRPr="00BC3F79">
        <w:rPr>
          <w:rFonts w:ascii="Times New Roman" w:hAnsi="Times New Roman"/>
          <w:sz w:val="24"/>
          <w:szCs w:val="24"/>
          <w:lang w:val="sq-AL"/>
        </w:rPr>
        <w:t xml:space="preserve">, ai si individ, </w:t>
      </w:r>
      <w:r w:rsidR="006D05BF" w:rsidRPr="00BC3F79">
        <w:rPr>
          <w:rFonts w:ascii="Times New Roman" w:hAnsi="Times New Roman"/>
          <w:sz w:val="24"/>
          <w:szCs w:val="24"/>
          <w:lang w:val="sq-AL"/>
        </w:rPr>
        <w:t>ka vendosur të shesë apartament</w:t>
      </w:r>
      <w:r w:rsidR="002B5CBE" w:rsidRPr="00BC3F79">
        <w:rPr>
          <w:rFonts w:ascii="Times New Roman" w:hAnsi="Times New Roman"/>
          <w:sz w:val="24"/>
          <w:szCs w:val="24"/>
          <w:lang w:val="sq-AL"/>
        </w:rPr>
        <w:t>in</w:t>
      </w:r>
      <w:r w:rsidR="006D05BF" w:rsidRPr="00BC3F79">
        <w:rPr>
          <w:rFonts w:ascii="Times New Roman" w:hAnsi="Times New Roman"/>
          <w:sz w:val="24"/>
          <w:szCs w:val="24"/>
          <w:lang w:val="sq-AL"/>
        </w:rPr>
        <w:t xml:space="preserve"> në pronësi të tij</w:t>
      </w:r>
      <w:r w:rsidR="002339C4" w:rsidRPr="00BC3F79">
        <w:rPr>
          <w:rFonts w:ascii="Times New Roman" w:hAnsi="Times New Roman"/>
          <w:sz w:val="24"/>
          <w:szCs w:val="24"/>
          <w:lang w:val="sq-AL"/>
        </w:rPr>
        <w:t>,</w:t>
      </w:r>
      <w:r w:rsidR="006D05BF" w:rsidRPr="00BC3F79">
        <w:rPr>
          <w:rFonts w:ascii="Times New Roman" w:hAnsi="Times New Roman"/>
          <w:sz w:val="24"/>
          <w:szCs w:val="24"/>
          <w:lang w:val="sq-AL"/>
        </w:rPr>
        <w:t xml:space="preserve"> por </w:t>
      </w:r>
      <w:r w:rsidR="002339C4" w:rsidRPr="00BC3F79">
        <w:rPr>
          <w:rFonts w:ascii="Times New Roman" w:hAnsi="Times New Roman"/>
          <w:sz w:val="24"/>
          <w:szCs w:val="24"/>
          <w:lang w:val="sq-AL"/>
        </w:rPr>
        <w:t>Zyra e Regjistrimit t</w:t>
      </w:r>
      <w:r w:rsidR="0061274A" w:rsidRPr="00BC3F79">
        <w:rPr>
          <w:rFonts w:ascii="Times New Roman" w:hAnsi="Times New Roman"/>
          <w:sz w:val="24"/>
          <w:szCs w:val="24"/>
          <w:lang w:val="sq-AL"/>
        </w:rPr>
        <w:t>ë</w:t>
      </w:r>
      <w:r w:rsidR="002339C4" w:rsidRPr="00BC3F79">
        <w:rPr>
          <w:rFonts w:ascii="Times New Roman" w:hAnsi="Times New Roman"/>
          <w:sz w:val="24"/>
          <w:szCs w:val="24"/>
          <w:lang w:val="sq-AL"/>
        </w:rPr>
        <w:t xml:space="preserve"> Pasurive t</w:t>
      </w:r>
      <w:r w:rsidR="0061274A" w:rsidRPr="00BC3F79">
        <w:rPr>
          <w:rFonts w:ascii="Times New Roman" w:hAnsi="Times New Roman"/>
          <w:sz w:val="24"/>
          <w:szCs w:val="24"/>
          <w:lang w:val="sq-AL"/>
        </w:rPr>
        <w:t>ë</w:t>
      </w:r>
      <w:r w:rsidR="002339C4" w:rsidRPr="00BC3F79">
        <w:rPr>
          <w:rFonts w:ascii="Times New Roman" w:hAnsi="Times New Roman"/>
          <w:sz w:val="24"/>
          <w:szCs w:val="24"/>
          <w:lang w:val="sq-AL"/>
        </w:rPr>
        <w:t xml:space="preserve"> Paluajtshme e ka informuar se </w:t>
      </w:r>
      <w:r w:rsidR="006D05BF" w:rsidRPr="00BC3F79">
        <w:rPr>
          <w:rFonts w:ascii="Times New Roman" w:hAnsi="Times New Roman"/>
          <w:sz w:val="24"/>
          <w:szCs w:val="24"/>
          <w:lang w:val="sq-AL"/>
        </w:rPr>
        <w:t xml:space="preserve">apartamenti në fjalë ishte i bllokuar nga banka, për shkak të kredive të vjetra </w:t>
      </w:r>
      <w:r w:rsidR="0009224D" w:rsidRPr="00BC3F79">
        <w:rPr>
          <w:rFonts w:ascii="Times New Roman" w:hAnsi="Times New Roman"/>
          <w:sz w:val="24"/>
          <w:szCs w:val="24"/>
          <w:lang w:val="sq-AL"/>
        </w:rPr>
        <w:t>t</w:t>
      </w:r>
      <w:r w:rsidR="0061274A" w:rsidRPr="00BC3F79">
        <w:rPr>
          <w:rFonts w:ascii="Times New Roman" w:hAnsi="Times New Roman"/>
          <w:sz w:val="24"/>
          <w:szCs w:val="24"/>
          <w:lang w:val="sq-AL"/>
        </w:rPr>
        <w:t>ë</w:t>
      </w:r>
      <w:r w:rsidR="0009224D" w:rsidRPr="00BC3F79">
        <w:rPr>
          <w:rFonts w:ascii="Times New Roman" w:hAnsi="Times New Roman"/>
          <w:sz w:val="24"/>
          <w:szCs w:val="24"/>
          <w:lang w:val="sq-AL"/>
        </w:rPr>
        <w:t xml:space="preserve"> marra </w:t>
      </w:r>
      <w:r w:rsidR="006D05BF" w:rsidRPr="00BC3F79">
        <w:rPr>
          <w:rFonts w:ascii="Times New Roman" w:hAnsi="Times New Roman"/>
          <w:sz w:val="24"/>
          <w:szCs w:val="24"/>
          <w:lang w:val="sq-AL"/>
        </w:rPr>
        <w:t xml:space="preserve">nga banka. Ndërkohë, </w:t>
      </w:r>
      <w:r w:rsidR="008F2EEB" w:rsidRPr="00BC3F79">
        <w:rPr>
          <w:rFonts w:ascii="Times New Roman" w:hAnsi="Times New Roman"/>
          <w:sz w:val="24"/>
          <w:szCs w:val="24"/>
          <w:lang w:val="sq-AL"/>
        </w:rPr>
        <w:t>subjekti i interesuar</w:t>
      </w:r>
      <w:r w:rsidRPr="00BC3F79">
        <w:rPr>
          <w:rFonts w:ascii="Times New Roman" w:hAnsi="Times New Roman"/>
          <w:sz w:val="24"/>
          <w:szCs w:val="24"/>
          <w:lang w:val="sq-AL"/>
        </w:rPr>
        <w:t>,</w:t>
      </w:r>
      <w:r w:rsidR="008F2EEB" w:rsidRPr="00BC3F79">
        <w:rPr>
          <w:rFonts w:ascii="Times New Roman" w:hAnsi="Times New Roman"/>
          <w:sz w:val="24"/>
          <w:szCs w:val="24"/>
          <w:lang w:val="sq-AL"/>
        </w:rPr>
        <w:t xml:space="preserve"> </w:t>
      </w:r>
      <w:r w:rsidR="006D05BF" w:rsidRPr="00BC3F79">
        <w:rPr>
          <w:rFonts w:ascii="Times New Roman" w:hAnsi="Times New Roman"/>
          <w:sz w:val="24"/>
          <w:szCs w:val="24"/>
          <w:lang w:val="sq-AL"/>
        </w:rPr>
        <w:t>R</w:t>
      </w:r>
      <w:r w:rsidR="008F2EEB" w:rsidRPr="00BC3F79">
        <w:rPr>
          <w:rFonts w:ascii="Times New Roman" w:hAnsi="Times New Roman"/>
          <w:sz w:val="24"/>
          <w:szCs w:val="24"/>
          <w:lang w:val="sq-AL"/>
        </w:rPr>
        <w:t xml:space="preserve">euf Mukaj, si individ, </w:t>
      </w:r>
      <w:r w:rsidR="006D05BF" w:rsidRPr="00BC3F79">
        <w:rPr>
          <w:rFonts w:ascii="Times New Roman" w:hAnsi="Times New Roman"/>
          <w:sz w:val="24"/>
          <w:szCs w:val="24"/>
          <w:lang w:val="sq-AL"/>
        </w:rPr>
        <w:t>kishte nënshkruar një kontratë kapari me shtetasin A.B.</w:t>
      </w:r>
      <w:r w:rsidRPr="00BC3F79">
        <w:rPr>
          <w:rFonts w:ascii="Times New Roman" w:hAnsi="Times New Roman"/>
          <w:sz w:val="24"/>
          <w:szCs w:val="24"/>
          <w:lang w:val="sq-AL"/>
        </w:rPr>
        <w:t>,</w:t>
      </w:r>
      <w:r w:rsidR="006D05BF" w:rsidRPr="00BC3F79">
        <w:rPr>
          <w:rFonts w:ascii="Times New Roman" w:hAnsi="Times New Roman"/>
          <w:sz w:val="24"/>
          <w:szCs w:val="24"/>
          <w:lang w:val="sq-AL"/>
        </w:rPr>
        <w:t xml:space="preserve"> nga i cili kishte marrë 10,000 USD për shitjen e apartamentit. </w:t>
      </w:r>
    </w:p>
    <w:p w:rsidR="006D05BF" w:rsidRPr="00BC3F79" w:rsidRDefault="006D05BF" w:rsidP="00BC3F79">
      <w:pPr>
        <w:pStyle w:val="ListParagraph"/>
        <w:numPr>
          <w:ilvl w:val="0"/>
          <w:numId w:val="1"/>
        </w:numPr>
        <w:tabs>
          <w:tab w:val="left" w:pos="1080"/>
        </w:tabs>
        <w:spacing w:after="0" w:line="360" w:lineRule="auto"/>
        <w:ind w:left="0" w:firstLine="720"/>
        <w:contextualSpacing w:val="0"/>
        <w:jc w:val="both"/>
        <w:rPr>
          <w:rFonts w:ascii="Times New Roman" w:hAnsi="Times New Roman"/>
          <w:bCs/>
          <w:sz w:val="24"/>
          <w:szCs w:val="24"/>
          <w:lang w:val="sq-AL"/>
        </w:rPr>
      </w:pPr>
      <w:r w:rsidRPr="00BC3F79">
        <w:rPr>
          <w:rFonts w:ascii="Times New Roman" w:hAnsi="Times New Roman"/>
          <w:sz w:val="24"/>
          <w:szCs w:val="24"/>
          <w:lang w:val="sq-AL"/>
        </w:rPr>
        <w:t xml:space="preserve">Në datën 23.03.2012, </w:t>
      </w:r>
      <w:r w:rsidR="008F2EEB" w:rsidRPr="00BC3F79">
        <w:rPr>
          <w:rFonts w:ascii="Times New Roman" w:hAnsi="Times New Roman"/>
          <w:sz w:val="24"/>
          <w:szCs w:val="24"/>
          <w:lang w:val="sq-AL"/>
        </w:rPr>
        <w:t>subjekti i interesuar</w:t>
      </w:r>
      <w:r w:rsidR="000B29A4" w:rsidRPr="00BC3F79">
        <w:rPr>
          <w:rFonts w:ascii="Times New Roman" w:hAnsi="Times New Roman"/>
          <w:sz w:val="24"/>
          <w:szCs w:val="24"/>
          <w:lang w:val="sq-AL"/>
        </w:rPr>
        <w:t>,</w:t>
      </w:r>
      <w:r w:rsidR="008F2EEB" w:rsidRPr="00BC3F79">
        <w:rPr>
          <w:rFonts w:ascii="Times New Roman" w:hAnsi="Times New Roman"/>
          <w:sz w:val="24"/>
          <w:szCs w:val="24"/>
          <w:lang w:val="sq-AL"/>
        </w:rPr>
        <w:t xml:space="preserve"> Reuf </w:t>
      </w:r>
      <w:r w:rsidRPr="00BC3F79">
        <w:rPr>
          <w:rFonts w:ascii="Times New Roman" w:hAnsi="Times New Roman"/>
          <w:sz w:val="24"/>
          <w:szCs w:val="24"/>
          <w:lang w:val="sq-AL"/>
        </w:rPr>
        <w:t>M</w:t>
      </w:r>
      <w:r w:rsidR="008F2EEB" w:rsidRPr="00BC3F79">
        <w:rPr>
          <w:rFonts w:ascii="Times New Roman" w:hAnsi="Times New Roman"/>
          <w:sz w:val="24"/>
          <w:szCs w:val="24"/>
          <w:lang w:val="sq-AL"/>
        </w:rPr>
        <w:t>ukaj</w:t>
      </w:r>
      <w:r w:rsidR="000B29A4" w:rsidRPr="00BC3F79">
        <w:rPr>
          <w:rFonts w:ascii="Times New Roman" w:hAnsi="Times New Roman"/>
          <w:sz w:val="24"/>
          <w:szCs w:val="24"/>
          <w:lang w:val="sq-AL"/>
        </w:rPr>
        <w:t>,</w:t>
      </w:r>
      <w:r w:rsidRPr="00BC3F79">
        <w:rPr>
          <w:rFonts w:ascii="Times New Roman" w:hAnsi="Times New Roman"/>
          <w:sz w:val="24"/>
          <w:szCs w:val="24"/>
          <w:lang w:val="sq-AL"/>
        </w:rPr>
        <w:t xml:space="preserve"> i është drejtuar bankës, duke i kërkuar lirimin </w:t>
      </w:r>
      <w:r w:rsidR="00E37E3B" w:rsidRPr="00BC3F79">
        <w:rPr>
          <w:rFonts w:ascii="Times New Roman" w:hAnsi="Times New Roman"/>
          <w:sz w:val="24"/>
          <w:szCs w:val="24"/>
          <w:lang w:val="sq-AL"/>
        </w:rPr>
        <w:t>e</w:t>
      </w:r>
      <w:r w:rsidRPr="00BC3F79">
        <w:rPr>
          <w:rFonts w:ascii="Times New Roman" w:hAnsi="Times New Roman"/>
          <w:sz w:val="24"/>
          <w:szCs w:val="24"/>
          <w:lang w:val="sq-AL"/>
        </w:rPr>
        <w:t xml:space="preserve"> sendit (apartamentit). Banka e ka bërë me dije se nuk mund të lejonte lirimin e pasurisë (apartament</w:t>
      </w:r>
      <w:r w:rsidR="002B5CBE" w:rsidRPr="00BC3F79">
        <w:rPr>
          <w:rFonts w:ascii="Times New Roman" w:hAnsi="Times New Roman"/>
          <w:sz w:val="24"/>
          <w:szCs w:val="24"/>
          <w:lang w:val="sq-AL"/>
        </w:rPr>
        <w:t>it</w:t>
      </w:r>
      <w:r w:rsidRPr="00BC3F79">
        <w:rPr>
          <w:rFonts w:ascii="Times New Roman" w:hAnsi="Times New Roman"/>
          <w:sz w:val="24"/>
          <w:szCs w:val="24"/>
          <w:lang w:val="sq-AL"/>
        </w:rPr>
        <w:t xml:space="preserve">), pasi ai ishte në cilësinë e </w:t>
      </w:r>
      <w:r w:rsidR="0063779D" w:rsidRPr="00BC3F79">
        <w:rPr>
          <w:rFonts w:ascii="Times New Roman" w:hAnsi="Times New Roman"/>
          <w:sz w:val="24"/>
          <w:szCs w:val="24"/>
          <w:lang w:val="sq-AL"/>
        </w:rPr>
        <w:t>dor</w:t>
      </w:r>
      <w:r w:rsidR="0061274A" w:rsidRPr="00BC3F79">
        <w:rPr>
          <w:rFonts w:ascii="Times New Roman" w:hAnsi="Times New Roman"/>
          <w:sz w:val="24"/>
          <w:szCs w:val="24"/>
          <w:lang w:val="sq-AL"/>
        </w:rPr>
        <w:t>ë</w:t>
      </w:r>
      <w:r w:rsidR="0063779D" w:rsidRPr="00BC3F79">
        <w:rPr>
          <w:rFonts w:ascii="Times New Roman" w:hAnsi="Times New Roman"/>
          <w:sz w:val="24"/>
          <w:szCs w:val="24"/>
          <w:lang w:val="sq-AL"/>
        </w:rPr>
        <w:t>zan</w:t>
      </w:r>
      <w:r w:rsidR="0061274A" w:rsidRPr="00BC3F79">
        <w:rPr>
          <w:rFonts w:ascii="Times New Roman" w:hAnsi="Times New Roman"/>
          <w:sz w:val="24"/>
          <w:szCs w:val="24"/>
          <w:lang w:val="sq-AL"/>
        </w:rPr>
        <w:t>ë</w:t>
      </w:r>
      <w:r w:rsidR="0063779D" w:rsidRPr="00BC3F79">
        <w:rPr>
          <w:rFonts w:ascii="Times New Roman" w:hAnsi="Times New Roman"/>
          <w:sz w:val="24"/>
          <w:szCs w:val="24"/>
          <w:lang w:val="sq-AL"/>
        </w:rPr>
        <w:t>sit</w:t>
      </w:r>
      <w:r w:rsidRPr="00BC3F79">
        <w:rPr>
          <w:rFonts w:ascii="Times New Roman" w:hAnsi="Times New Roman"/>
          <w:sz w:val="24"/>
          <w:szCs w:val="24"/>
          <w:lang w:val="sq-AL"/>
        </w:rPr>
        <w:t xml:space="preserve"> personal në kredinë e mëparshme që Shoqëria “RSA” sh</w:t>
      </w:r>
      <w:r w:rsidR="00394BA8" w:rsidRPr="00BC3F79">
        <w:rPr>
          <w:rFonts w:ascii="Times New Roman" w:hAnsi="Times New Roman"/>
          <w:sz w:val="24"/>
          <w:szCs w:val="24"/>
          <w:lang w:val="sq-AL"/>
        </w:rPr>
        <w:t>.</w:t>
      </w:r>
      <w:r w:rsidRPr="00BC3F79">
        <w:rPr>
          <w:rFonts w:ascii="Times New Roman" w:hAnsi="Times New Roman"/>
          <w:sz w:val="24"/>
          <w:szCs w:val="24"/>
          <w:lang w:val="sq-AL"/>
        </w:rPr>
        <w:t>p</w:t>
      </w:r>
      <w:r w:rsidR="00394BA8" w:rsidRPr="00BC3F79">
        <w:rPr>
          <w:rFonts w:ascii="Times New Roman" w:hAnsi="Times New Roman"/>
          <w:sz w:val="24"/>
          <w:szCs w:val="24"/>
          <w:lang w:val="sq-AL"/>
        </w:rPr>
        <w:t>.</w:t>
      </w:r>
      <w:r w:rsidRPr="00BC3F79">
        <w:rPr>
          <w:rFonts w:ascii="Times New Roman" w:hAnsi="Times New Roman"/>
          <w:sz w:val="24"/>
          <w:szCs w:val="24"/>
          <w:lang w:val="sq-AL"/>
        </w:rPr>
        <w:t>k</w:t>
      </w:r>
      <w:r w:rsidR="00394BA8" w:rsidRPr="00BC3F79">
        <w:rPr>
          <w:rFonts w:ascii="Times New Roman" w:hAnsi="Times New Roman"/>
          <w:sz w:val="24"/>
          <w:szCs w:val="24"/>
          <w:lang w:val="sq-AL"/>
        </w:rPr>
        <w:t>.</w:t>
      </w:r>
      <w:r w:rsidRPr="00BC3F79">
        <w:rPr>
          <w:rFonts w:ascii="Times New Roman" w:hAnsi="Times New Roman"/>
          <w:sz w:val="24"/>
          <w:szCs w:val="24"/>
          <w:lang w:val="sq-AL"/>
        </w:rPr>
        <w:t xml:space="preserve"> kishte marrë në datën 07.06.2006. </w:t>
      </w:r>
    </w:p>
    <w:p w:rsidR="00382C0F" w:rsidRPr="00BC3F79" w:rsidRDefault="0009224D" w:rsidP="00BC3F79">
      <w:pPr>
        <w:pStyle w:val="ListParagraph"/>
        <w:numPr>
          <w:ilvl w:val="0"/>
          <w:numId w:val="1"/>
        </w:numPr>
        <w:tabs>
          <w:tab w:val="left" w:pos="1080"/>
        </w:tabs>
        <w:spacing w:after="0" w:line="360" w:lineRule="auto"/>
        <w:ind w:left="0" w:firstLine="720"/>
        <w:contextualSpacing w:val="0"/>
        <w:jc w:val="both"/>
        <w:rPr>
          <w:rFonts w:ascii="Times New Roman" w:hAnsi="Times New Roman"/>
          <w:bCs/>
          <w:sz w:val="24"/>
          <w:szCs w:val="24"/>
          <w:lang w:val="sq-AL"/>
        </w:rPr>
      </w:pPr>
      <w:r w:rsidRPr="00BC3F79">
        <w:rPr>
          <w:rFonts w:ascii="Times New Roman" w:hAnsi="Times New Roman"/>
          <w:sz w:val="24"/>
          <w:szCs w:val="24"/>
          <w:lang w:val="sq-AL"/>
        </w:rPr>
        <w:t>N</w:t>
      </w:r>
      <w:r w:rsidR="0061274A" w:rsidRPr="00BC3F79">
        <w:rPr>
          <w:rFonts w:ascii="Times New Roman" w:hAnsi="Times New Roman"/>
          <w:sz w:val="24"/>
          <w:szCs w:val="24"/>
          <w:lang w:val="sq-AL"/>
        </w:rPr>
        <w:t>ë</w:t>
      </w:r>
      <w:r w:rsidRPr="00BC3F79">
        <w:rPr>
          <w:rFonts w:ascii="Times New Roman" w:hAnsi="Times New Roman"/>
          <w:sz w:val="24"/>
          <w:szCs w:val="24"/>
          <w:lang w:val="sq-AL"/>
        </w:rPr>
        <w:t xml:space="preserve"> vijim, kërkuesja dhe subjekti i interesuar R</w:t>
      </w:r>
      <w:r w:rsidR="003149A7" w:rsidRPr="00BC3F79">
        <w:rPr>
          <w:rFonts w:ascii="Times New Roman" w:hAnsi="Times New Roman"/>
          <w:sz w:val="24"/>
          <w:szCs w:val="24"/>
          <w:lang w:val="sq-AL"/>
        </w:rPr>
        <w:t xml:space="preserve">euf </w:t>
      </w:r>
      <w:r w:rsidRPr="00BC3F79">
        <w:rPr>
          <w:rFonts w:ascii="Times New Roman" w:hAnsi="Times New Roman"/>
          <w:sz w:val="24"/>
          <w:szCs w:val="24"/>
          <w:lang w:val="sq-AL"/>
        </w:rPr>
        <w:t>Mukaj kan</w:t>
      </w:r>
      <w:r w:rsidR="0061274A" w:rsidRPr="00BC3F79">
        <w:rPr>
          <w:rFonts w:ascii="Times New Roman" w:hAnsi="Times New Roman"/>
          <w:sz w:val="24"/>
          <w:szCs w:val="24"/>
          <w:lang w:val="sq-AL"/>
        </w:rPr>
        <w:t>ë</w:t>
      </w:r>
      <w:r w:rsidRPr="00BC3F79">
        <w:rPr>
          <w:rFonts w:ascii="Times New Roman" w:hAnsi="Times New Roman"/>
          <w:sz w:val="24"/>
          <w:szCs w:val="24"/>
          <w:lang w:val="sq-AL"/>
        </w:rPr>
        <w:t xml:space="preserve"> ngritur padi n</w:t>
      </w:r>
      <w:r w:rsidR="0061274A" w:rsidRPr="00BC3F79">
        <w:rPr>
          <w:rFonts w:ascii="Times New Roman" w:hAnsi="Times New Roman"/>
          <w:sz w:val="24"/>
          <w:szCs w:val="24"/>
          <w:lang w:val="sq-AL"/>
        </w:rPr>
        <w:t>ë</w:t>
      </w:r>
      <w:r w:rsidRPr="00BC3F79">
        <w:rPr>
          <w:rFonts w:ascii="Times New Roman" w:hAnsi="Times New Roman"/>
          <w:sz w:val="24"/>
          <w:szCs w:val="24"/>
          <w:lang w:val="sq-AL"/>
        </w:rPr>
        <w:t xml:space="preserve"> Gjykat</w:t>
      </w:r>
      <w:r w:rsidR="0061274A" w:rsidRPr="00BC3F79">
        <w:rPr>
          <w:rFonts w:ascii="Times New Roman" w:hAnsi="Times New Roman"/>
          <w:sz w:val="24"/>
          <w:szCs w:val="24"/>
          <w:lang w:val="sq-AL"/>
        </w:rPr>
        <w:t>ë</w:t>
      </w:r>
      <w:r w:rsidRPr="00BC3F79">
        <w:rPr>
          <w:rFonts w:ascii="Times New Roman" w:hAnsi="Times New Roman"/>
          <w:sz w:val="24"/>
          <w:szCs w:val="24"/>
          <w:lang w:val="sq-AL"/>
        </w:rPr>
        <w:t>n e Rrethit Gjyq</w:t>
      </w:r>
      <w:r w:rsidR="0061274A" w:rsidRPr="00BC3F79">
        <w:rPr>
          <w:rFonts w:ascii="Times New Roman" w:hAnsi="Times New Roman"/>
          <w:sz w:val="24"/>
          <w:szCs w:val="24"/>
          <w:lang w:val="sq-AL"/>
        </w:rPr>
        <w:t>ë</w:t>
      </w:r>
      <w:r w:rsidRPr="00BC3F79">
        <w:rPr>
          <w:rFonts w:ascii="Times New Roman" w:hAnsi="Times New Roman"/>
          <w:sz w:val="24"/>
          <w:szCs w:val="24"/>
          <w:lang w:val="sq-AL"/>
        </w:rPr>
        <w:t>sor Tiran</w:t>
      </w:r>
      <w:r w:rsidR="0061274A" w:rsidRPr="00BC3F79">
        <w:rPr>
          <w:rFonts w:ascii="Times New Roman" w:hAnsi="Times New Roman"/>
          <w:sz w:val="24"/>
          <w:szCs w:val="24"/>
          <w:lang w:val="sq-AL"/>
        </w:rPr>
        <w:t>ë</w:t>
      </w:r>
      <w:r w:rsidRPr="00BC3F79">
        <w:rPr>
          <w:rFonts w:ascii="Times New Roman" w:hAnsi="Times New Roman"/>
          <w:sz w:val="24"/>
          <w:szCs w:val="24"/>
          <w:lang w:val="sq-AL"/>
        </w:rPr>
        <w:t>, duke kërkuar:</w:t>
      </w:r>
      <w:r w:rsidR="006D05BF" w:rsidRPr="00BC3F79">
        <w:rPr>
          <w:rFonts w:ascii="Times New Roman" w:hAnsi="Times New Roman"/>
          <w:sz w:val="24"/>
          <w:szCs w:val="24"/>
          <w:lang w:val="sq-AL"/>
        </w:rPr>
        <w:t xml:space="preserve"> fshirjen e transk</w:t>
      </w:r>
      <w:r w:rsidR="00CF019E" w:rsidRPr="00BC3F79">
        <w:rPr>
          <w:rFonts w:ascii="Times New Roman" w:hAnsi="Times New Roman"/>
          <w:sz w:val="24"/>
          <w:szCs w:val="24"/>
          <w:lang w:val="sq-AL"/>
        </w:rPr>
        <w:t>riptimit të vendosur në pasuri</w:t>
      </w:r>
      <w:r w:rsidR="00392002" w:rsidRPr="00BC3F79">
        <w:rPr>
          <w:rFonts w:ascii="Times New Roman" w:hAnsi="Times New Roman"/>
          <w:sz w:val="24"/>
          <w:szCs w:val="24"/>
          <w:lang w:val="sq-AL"/>
        </w:rPr>
        <w:t xml:space="preserve"> (apartamenti)</w:t>
      </w:r>
      <w:r w:rsidR="006D05BF" w:rsidRPr="00BC3F79">
        <w:rPr>
          <w:rFonts w:ascii="Times New Roman" w:hAnsi="Times New Roman"/>
          <w:sz w:val="24"/>
          <w:szCs w:val="24"/>
          <w:lang w:val="sq-AL"/>
        </w:rPr>
        <w:t>;  pagimin e dëmit të shkaktuar paditësit R</w:t>
      </w:r>
      <w:r w:rsidR="003149A7" w:rsidRPr="00BC3F79">
        <w:rPr>
          <w:rFonts w:ascii="Times New Roman" w:hAnsi="Times New Roman"/>
          <w:sz w:val="24"/>
          <w:szCs w:val="24"/>
          <w:lang w:val="sq-AL"/>
        </w:rPr>
        <w:t xml:space="preserve">euf </w:t>
      </w:r>
      <w:r w:rsidR="006D05BF" w:rsidRPr="00BC3F79">
        <w:rPr>
          <w:rFonts w:ascii="Times New Roman" w:hAnsi="Times New Roman"/>
          <w:sz w:val="24"/>
          <w:szCs w:val="24"/>
          <w:lang w:val="sq-AL"/>
        </w:rPr>
        <w:t>M</w:t>
      </w:r>
      <w:r w:rsidR="003149A7" w:rsidRPr="00BC3F79">
        <w:rPr>
          <w:rFonts w:ascii="Times New Roman" w:hAnsi="Times New Roman"/>
          <w:sz w:val="24"/>
          <w:szCs w:val="24"/>
          <w:lang w:val="sq-AL"/>
        </w:rPr>
        <w:t>ukaj</w:t>
      </w:r>
      <w:r w:rsidR="006D05BF" w:rsidRPr="00BC3F79">
        <w:rPr>
          <w:rFonts w:ascii="Times New Roman" w:hAnsi="Times New Roman"/>
          <w:sz w:val="24"/>
          <w:szCs w:val="24"/>
          <w:lang w:val="sq-AL"/>
        </w:rPr>
        <w:t xml:space="preserve"> në shumën prej 1.398.500 lekësh, si rezultat i veprime</w:t>
      </w:r>
      <w:r w:rsidR="00CF019E" w:rsidRPr="00BC3F79">
        <w:rPr>
          <w:rFonts w:ascii="Times New Roman" w:hAnsi="Times New Roman"/>
          <w:sz w:val="24"/>
          <w:szCs w:val="24"/>
          <w:lang w:val="sq-AL"/>
        </w:rPr>
        <w:t>ve të paligjshme të të paditurës</w:t>
      </w:r>
      <w:r w:rsidR="00394BA8" w:rsidRPr="00BC3F79">
        <w:rPr>
          <w:rFonts w:ascii="Times New Roman" w:hAnsi="Times New Roman"/>
          <w:sz w:val="24"/>
          <w:szCs w:val="24"/>
          <w:lang w:val="sq-AL"/>
        </w:rPr>
        <w:t xml:space="preserve">, </w:t>
      </w:r>
      <w:r w:rsidR="00661B0F" w:rsidRPr="00BC3F79">
        <w:rPr>
          <w:rFonts w:ascii="Times New Roman" w:hAnsi="Times New Roman"/>
          <w:sz w:val="24"/>
          <w:szCs w:val="24"/>
          <w:lang w:val="sq-AL"/>
        </w:rPr>
        <w:t>b</w:t>
      </w:r>
      <w:r w:rsidR="00CF019E" w:rsidRPr="00BC3F79">
        <w:rPr>
          <w:rFonts w:ascii="Times New Roman" w:hAnsi="Times New Roman"/>
          <w:sz w:val="24"/>
          <w:szCs w:val="24"/>
          <w:lang w:val="sq-AL"/>
        </w:rPr>
        <w:t>ank</w:t>
      </w:r>
      <w:r w:rsidR="0061274A" w:rsidRPr="00BC3F79">
        <w:rPr>
          <w:rFonts w:ascii="Times New Roman" w:hAnsi="Times New Roman"/>
          <w:sz w:val="24"/>
          <w:szCs w:val="24"/>
          <w:lang w:val="sq-AL"/>
        </w:rPr>
        <w:t>ë</w:t>
      </w:r>
      <w:r w:rsidR="00CF019E" w:rsidRPr="00BC3F79">
        <w:rPr>
          <w:rFonts w:ascii="Times New Roman" w:hAnsi="Times New Roman"/>
          <w:sz w:val="24"/>
          <w:szCs w:val="24"/>
          <w:lang w:val="sq-AL"/>
        </w:rPr>
        <w:t>s</w:t>
      </w:r>
      <w:r w:rsidR="006D05BF" w:rsidRPr="00BC3F79">
        <w:rPr>
          <w:rFonts w:ascii="Times New Roman" w:hAnsi="Times New Roman"/>
          <w:sz w:val="24"/>
          <w:szCs w:val="24"/>
          <w:lang w:val="sq-AL"/>
        </w:rPr>
        <w:t xml:space="preserve">; pagimin e dëmit pasuror shoqërisë </w:t>
      </w:r>
      <w:r w:rsidR="001B38A4" w:rsidRPr="00BC3F79">
        <w:rPr>
          <w:rFonts w:ascii="Times New Roman" w:hAnsi="Times New Roman"/>
          <w:sz w:val="24"/>
          <w:szCs w:val="24"/>
          <w:lang w:val="sq-AL"/>
        </w:rPr>
        <w:t>“</w:t>
      </w:r>
      <w:r w:rsidR="006D05BF" w:rsidRPr="00BC3F79">
        <w:rPr>
          <w:rFonts w:ascii="Times New Roman" w:hAnsi="Times New Roman"/>
          <w:sz w:val="24"/>
          <w:szCs w:val="24"/>
          <w:lang w:val="sq-AL"/>
        </w:rPr>
        <w:t>RSA</w:t>
      </w:r>
      <w:r w:rsidR="001B38A4" w:rsidRPr="00BC3F79">
        <w:rPr>
          <w:rFonts w:ascii="Times New Roman" w:hAnsi="Times New Roman"/>
          <w:sz w:val="24"/>
          <w:szCs w:val="24"/>
          <w:lang w:val="sq-AL"/>
        </w:rPr>
        <w:t>”</w:t>
      </w:r>
      <w:r w:rsidR="006D05BF" w:rsidRPr="00BC3F79">
        <w:rPr>
          <w:rFonts w:ascii="Times New Roman" w:hAnsi="Times New Roman"/>
          <w:sz w:val="24"/>
          <w:szCs w:val="24"/>
          <w:lang w:val="sq-AL"/>
        </w:rPr>
        <w:t xml:space="preserve">, në formën e fitimit të munguar në shumën prej 14.804.000 lekë, </w:t>
      </w:r>
      <w:r w:rsidR="00661B0F" w:rsidRPr="00BC3F79">
        <w:rPr>
          <w:rFonts w:ascii="Times New Roman" w:hAnsi="Times New Roman"/>
          <w:sz w:val="24"/>
          <w:szCs w:val="24"/>
          <w:lang w:val="sq-AL"/>
        </w:rPr>
        <w:t>si rezultat i veprimeve t</w:t>
      </w:r>
      <w:r w:rsidR="0061274A" w:rsidRPr="00BC3F79">
        <w:rPr>
          <w:rFonts w:ascii="Times New Roman" w:hAnsi="Times New Roman"/>
          <w:sz w:val="24"/>
          <w:szCs w:val="24"/>
          <w:lang w:val="sq-AL"/>
        </w:rPr>
        <w:t>ë</w:t>
      </w:r>
      <w:r w:rsidR="00661B0F" w:rsidRPr="00BC3F79">
        <w:rPr>
          <w:rFonts w:ascii="Times New Roman" w:hAnsi="Times New Roman"/>
          <w:sz w:val="24"/>
          <w:szCs w:val="24"/>
          <w:lang w:val="sq-AL"/>
        </w:rPr>
        <w:t xml:space="preserve"> paligjshme t</w:t>
      </w:r>
      <w:r w:rsidR="0061274A" w:rsidRPr="00BC3F79">
        <w:rPr>
          <w:rFonts w:ascii="Times New Roman" w:hAnsi="Times New Roman"/>
          <w:sz w:val="24"/>
          <w:szCs w:val="24"/>
          <w:lang w:val="sq-AL"/>
        </w:rPr>
        <w:t>ë</w:t>
      </w:r>
      <w:r w:rsidR="00661B0F" w:rsidRPr="00BC3F79">
        <w:rPr>
          <w:rFonts w:ascii="Times New Roman" w:hAnsi="Times New Roman"/>
          <w:sz w:val="24"/>
          <w:szCs w:val="24"/>
          <w:lang w:val="sq-AL"/>
        </w:rPr>
        <w:t xml:space="preserve"> t</w:t>
      </w:r>
      <w:r w:rsidR="0061274A" w:rsidRPr="00BC3F79">
        <w:rPr>
          <w:rFonts w:ascii="Times New Roman" w:hAnsi="Times New Roman"/>
          <w:sz w:val="24"/>
          <w:szCs w:val="24"/>
          <w:lang w:val="sq-AL"/>
        </w:rPr>
        <w:t>ë</w:t>
      </w:r>
      <w:r w:rsidR="001B38A4" w:rsidRPr="00BC3F79">
        <w:rPr>
          <w:rFonts w:ascii="Times New Roman" w:hAnsi="Times New Roman"/>
          <w:sz w:val="24"/>
          <w:szCs w:val="24"/>
          <w:lang w:val="sq-AL"/>
        </w:rPr>
        <w:t xml:space="preserve"> paditurës, </w:t>
      </w:r>
      <w:r w:rsidR="00661B0F" w:rsidRPr="00BC3F79">
        <w:rPr>
          <w:rFonts w:ascii="Times New Roman" w:hAnsi="Times New Roman"/>
          <w:sz w:val="24"/>
          <w:szCs w:val="24"/>
          <w:lang w:val="sq-AL"/>
        </w:rPr>
        <w:t>bank</w:t>
      </w:r>
      <w:r w:rsidR="0061274A" w:rsidRPr="00BC3F79">
        <w:rPr>
          <w:rFonts w:ascii="Times New Roman" w:hAnsi="Times New Roman"/>
          <w:sz w:val="24"/>
          <w:szCs w:val="24"/>
          <w:lang w:val="sq-AL"/>
        </w:rPr>
        <w:t>ë</w:t>
      </w:r>
      <w:r w:rsidR="00661B0F" w:rsidRPr="00BC3F79">
        <w:rPr>
          <w:rFonts w:ascii="Times New Roman" w:hAnsi="Times New Roman"/>
          <w:sz w:val="24"/>
          <w:szCs w:val="24"/>
          <w:lang w:val="sq-AL"/>
        </w:rPr>
        <w:t>s</w:t>
      </w:r>
      <w:r w:rsidR="006D05BF" w:rsidRPr="00BC3F79">
        <w:rPr>
          <w:rFonts w:ascii="Times New Roman" w:hAnsi="Times New Roman"/>
          <w:sz w:val="24"/>
          <w:szCs w:val="24"/>
          <w:lang w:val="sq-AL"/>
        </w:rPr>
        <w:t>.</w:t>
      </w:r>
      <w:r w:rsidR="00382C0F" w:rsidRPr="00BC3F79">
        <w:rPr>
          <w:rFonts w:ascii="Times New Roman" w:hAnsi="Times New Roman"/>
          <w:sz w:val="24"/>
          <w:szCs w:val="24"/>
          <w:lang w:val="sq-AL"/>
        </w:rPr>
        <w:t xml:space="preserve"> </w:t>
      </w:r>
    </w:p>
    <w:p w:rsidR="00382C0F" w:rsidRPr="00BC3F79" w:rsidRDefault="006D05BF" w:rsidP="00BC3F79">
      <w:pPr>
        <w:pStyle w:val="ListParagraph"/>
        <w:numPr>
          <w:ilvl w:val="0"/>
          <w:numId w:val="1"/>
        </w:numPr>
        <w:tabs>
          <w:tab w:val="left" w:pos="1080"/>
        </w:tabs>
        <w:spacing w:after="0" w:line="360" w:lineRule="auto"/>
        <w:ind w:left="0" w:firstLine="720"/>
        <w:contextualSpacing w:val="0"/>
        <w:jc w:val="both"/>
        <w:rPr>
          <w:rFonts w:ascii="Times New Roman" w:hAnsi="Times New Roman"/>
          <w:bCs/>
          <w:sz w:val="24"/>
          <w:szCs w:val="24"/>
          <w:lang w:val="sq-AL"/>
        </w:rPr>
      </w:pPr>
      <w:r w:rsidRPr="00BC3F79">
        <w:rPr>
          <w:rFonts w:ascii="Times New Roman" w:hAnsi="Times New Roman"/>
          <w:sz w:val="24"/>
          <w:szCs w:val="24"/>
          <w:lang w:val="sq-AL"/>
        </w:rPr>
        <w:t>Gjyka</w:t>
      </w:r>
      <w:r w:rsidR="001B38A4" w:rsidRPr="00BC3F79">
        <w:rPr>
          <w:rFonts w:ascii="Times New Roman" w:hAnsi="Times New Roman"/>
          <w:sz w:val="24"/>
          <w:szCs w:val="24"/>
          <w:lang w:val="sq-AL"/>
        </w:rPr>
        <w:t xml:space="preserve">ta e Rrethit Gjyqësor, Tiranë, </w:t>
      </w:r>
      <w:r w:rsidRPr="00BC3F79">
        <w:rPr>
          <w:rFonts w:ascii="Times New Roman" w:hAnsi="Times New Roman"/>
          <w:sz w:val="24"/>
          <w:szCs w:val="24"/>
          <w:lang w:val="sq-AL"/>
        </w:rPr>
        <w:t>me vendimin nr.12216, datë 12.12.2012, vendosi: pranimin e kërkesë</w:t>
      </w:r>
      <w:r w:rsidR="002F6C7F" w:rsidRPr="00BC3F79">
        <w:rPr>
          <w:rFonts w:ascii="Times New Roman" w:hAnsi="Times New Roman"/>
          <w:sz w:val="24"/>
          <w:szCs w:val="24"/>
          <w:lang w:val="sq-AL"/>
        </w:rPr>
        <w:t>padisë; detyrimin e të paditur</w:t>
      </w:r>
      <w:r w:rsidR="0061274A" w:rsidRPr="00BC3F79">
        <w:rPr>
          <w:rFonts w:ascii="Times New Roman" w:hAnsi="Times New Roman"/>
          <w:sz w:val="24"/>
          <w:szCs w:val="24"/>
          <w:lang w:val="sq-AL"/>
        </w:rPr>
        <w:t>ë</w:t>
      </w:r>
      <w:r w:rsidR="002F6C7F" w:rsidRPr="00BC3F79">
        <w:rPr>
          <w:rFonts w:ascii="Times New Roman" w:hAnsi="Times New Roman"/>
          <w:sz w:val="24"/>
          <w:szCs w:val="24"/>
          <w:lang w:val="sq-AL"/>
        </w:rPr>
        <w:t>s</w:t>
      </w:r>
      <w:r w:rsidRPr="00BC3F79">
        <w:rPr>
          <w:rFonts w:ascii="Times New Roman" w:hAnsi="Times New Roman"/>
          <w:sz w:val="24"/>
          <w:szCs w:val="24"/>
          <w:lang w:val="sq-AL"/>
        </w:rPr>
        <w:t xml:space="preserve"> Banka </w:t>
      </w:r>
      <w:r w:rsidR="001B38A4" w:rsidRPr="00BC3F79">
        <w:rPr>
          <w:rFonts w:ascii="Times New Roman" w:hAnsi="Times New Roman"/>
          <w:sz w:val="24"/>
          <w:szCs w:val="24"/>
          <w:lang w:val="sq-AL"/>
        </w:rPr>
        <w:t>“</w:t>
      </w:r>
      <w:r w:rsidRPr="00BC3F79">
        <w:rPr>
          <w:rFonts w:ascii="Times New Roman" w:hAnsi="Times New Roman"/>
          <w:sz w:val="24"/>
          <w:szCs w:val="24"/>
          <w:lang w:val="sq-AL"/>
        </w:rPr>
        <w:t>Societe Generale Albania</w:t>
      </w:r>
      <w:r w:rsidR="001B38A4" w:rsidRPr="00BC3F79">
        <w:rPr>
          <w:rFonts w:ascii="Times New Roman" w:hAnsi="Times New Roman"/>
          <w:sz w:val="24"/>
          <w:szCs w:val="24"/>
          <w:lang w:val="sq-AL"/>
        </w:rPr>
        <w:t>”</w:t>
      </w:r>
      <w:r w:rsidRPr="00BC3F79">
        <w:rPr>
          <w:rFonts w:ascii="Times New Roman" w:hAnsi="Times New Roman"/>
          <w:sz w:val="24"/>
          <w:szCs w:val="24"/>
          <w:lang w:val="sq-AL"/>
        </w:rPr>
        <w:t xml:space="preserve"> sh.a., për  </w:t>
      </w:r>
      <w:r w:rsidRPr="00BC3F79">
        <w:rPr>
          <w:rFonts w:ascii="Times New Roman" w:hAnsi="Times New Roman"/>
          <w:sz w:val="24"/>
          <w:szCs w:val="24"/>
          <w:lang w:val="sq-AL"/>
        </w:rPr>
        <w:lastRenderedPageBreak/>
        <w:t xml:space="preserve">heqjen e barrës mbi </w:t>
      </w:r>
      <w:r w:rsidR="00E11025" w:rsidRPr="00BC3F79">
        <w:rPr>
          <w:rFonts w:ascii="Times New Roman" w:hAnsi="Times New Roman"/>
          <w:sz w:val="24"/>
          <w:szCs w:val="24"/>
          <w:lang w:val="sq-AL"/>
        </w:rPr>
        <w:t>apartamentin</w:t>
      </w:r>
      <w:r w:rsidR="00EC73E6" w:rsidRPr="00BC3F79">
        <w:rPr>
          <w:rFonts w:ascii="Times New Roman" w:hAnsi="Times New Roman"/>
          <w:sz w:val="24"/>
          <w:szCs w:val="24"/>
          <w:lang w:val="sq-AL"/>
        </w:rPr>
        <w:t xml:space="preserve"> </w:t>
      </w:r>
      <w:r w:rsidRPr="00BC3F79">
        <w:rPr>
          <w:rFonts w:ascii="Times New Roman" w:hAnsi="Times New Roman"/>
          <w:sz w:val="24"/>
          <w:szCs w:val="24"/>
          <w:lang w:val="sq-AL"/>
        </w:rPr>
        <w:t>të vendosur si kolateral për një kredi të marrë; detyrimin e të paditur</w:t>
      </w:r>
      <w:r w:rsidR="0061274A" w:rsidRPr="00BC3F79">
        <w:rPr>
          <w:rFonts w:ascii="Times New Roman" w:hAnsi="Times New Roman"/>
          <w:sz w:val="24"/>
          <w:szCs w:val="24"/>
          <w:lang w:val="sq-AL"/>
        </w:rPr>
        <w:t>ë</w:t>
      </w:r>
      <w:r w:rsidR="002F6C7F" w:rsidRPr="00BC3F79">
        <w:rPr>
          <w:rFonts w:ascii="Times New Roman" w:hAnsi="Times New Roman"/>
          <w:sz w:val="24"/>
          <w:szCs w:val="24"/>
          <w:lang w:val="sq-AL"/>
        </w:rPr>
        <w:t>s</w:t>
      </w:r>
      <w:r w:rsidR="00BB45E7" w:rsidRPr="00BC3F79">
        <w:rPr>
          <w:rFonts w:ascii="Times New Roman" w:hAnsi="Times New Roman"/>
          <w:sz w:val="24"/>
          <w:szCs w:val="24"/>
          <w:lang w:val="sq-AL"/>
        </w:rPr>
        <w:t xml:space="preserve"> t’</w:t>
      </w:r>
      <w:r w:rsidRPr="00BC3F79">
        <w:rPr>
          <w:rFonts w:ascii="Times New Roman" w:hAnsi="Times New Roman"/>
          <w:sz w:val="24"/>
          <w:szCs w:val="24"/>
          <w:lang w:val="sq-AL"/>
        </w:rPr>
        <w:t xml:space="preserve">i paguajë paditësit </w:t>
      </w:r>
      <w:r w:rsidR="002F6C7F" w:rsidRPr="00BC3F79">
        <w:rPr>
          <w:rFonts w:ascii="Times New Roman" w:hAnsi="Times New Roman"/>
          <w:sz w:val="24"/>
          <w:szCs w:val="24"/>
          <w:lang w:val="sq-AL"/>
        </w:rPr>
        <w:t>R</w:t>
      </w:r>
      <w:r w:rsidR="00FD2605" w:rsidRPr="00BC3F79">
        <w:rPr>
          <w:rFonts w:ascii="Times New Roman" w:hAnsi="Times New Roman"/>
          <w:sz w:val="24"/>
          <w:szCs w:val="24"/>
          <w:lang w:val="sq-AL"/>
        </w:rPr>
        <w:t xml:space="preserve">euf </w:t>
      </w:r>
      <w:r w:rsidR="002F6C7F" w:rsidRPr="00BC3F79">
        <w:rPr>
          <w:rFonts w:ascii="Times New Roman" w:hAnsi="Times New Roman"/>
          <w:sz w:val="24"/>
          <w:szCs w:val="24"/>
          <w:lang w:val="sq-AL"/>
        </w:rPr>
        <w:t xml:space="preserve">Mukaj </w:t>
      </w:r>
      <w:r w:rsidRPr="00BC3F79">
        <w:rPr>
          <w:rFonts w:ascii="Times New Roman" w:hAnsi="Times New Roman"/>
          <w:sz w:val="24"/>
          <w:szCs w:val="24"/>
          <w:lang w:val="sq-AL"/>
        </w:rPr>
        <w:t xml:space="preserve">dëmin e shkaktuar si rezultat i kthimit të kaparit dhe penalitetit të paguar sipas kontratës së </w:t>
      </w:r>
      <w:r w:rsidR="00BB45E7" w:rsidRPr="00BC3F79">
        <w:rPr>
          <w:rFonts w:ascii="Times New Roman" w:hAnsi="Times New Roman"/>
          <w:sz w:val="24"/>
          <w:szCs w:val="24"/>
          <w:lang w:val="sq-AL"/>
        </w:rPr>
        <w:t>kaparit</w:t>
      </w:r>
      <w:r w:rsidR="00701651" w:rsidRPr="00BC3F79">
        <w:rPr>
          <w:rFonts w:ascii="Times New Roman" w:hAnsi="Times New Roman"/>
          <w:sz w:val="24"/>
          <w:szCs w:val="24"/>
          <w:lang w:val="sq-AL"/>
        </w:rPr>
        <w:t xml:space="preserve"> në vlerën </w:t>
      </w:r>
      <w:r w:rsidR="001B38A4" w:rsidRPr="00BC3F79">
        <w:rPr>
          <w:rFonts w:ascii="Times New Roman" w:hAnsi="Times New Roman"/>
          <w:sz w:val="24"/>
          <w:szCs w:val="24"/>
          <w:lang w:val="sq-AL"/>
        </w:rPr>
        <w:t xml:space="preserve">e </w:t>
      </w:r>
      <w:r w:rsidR="00701651" w:rsidRPr="00BC3F79">
        <w:rPr>
          <w:rFonts w:ascii="Times New Roman" w:hAnsi="Times New Roman"/>
          <w:sz w:val="24"/>
          <w:szCs w:val="24"/>
          <w:lang w:val="sq-AL"/>
        </w:rPr>
        <w:t>1.389.500 lekë</w:t>
      </w:r>
      <w:r w:rsidR="001B38A4" w:rsidRPr="00BC3F79">
        <w:rPr>
          <w:rFonts w:ascii="Times New Roman" w:hAnsi="Times New Roman"/>
          <w:sz w:val="24"/>
          <w:szCs w:val="24"/>
          <w:lang w:val="sq-AL"/>
        </w:rPr>
        <w:t>ve</w:t>
      </w:r>
      <w:r w:rsidR="00BB45E7" w:rsidRPr="00BC3F79">
        <w:rPr>
          <w:rFonts w:ascii="Times New Roman" w:hAnsi="Times New Roman"/>
          <w:sz w:val="24"/>
          <w:szCs w:val="24"/>
          <w:lang w:val="sq-AL"/>
        </w:rPr>
        <w:t>; detyrimin e të paditur</w:t>
      </w:r>
      <w:r w:rsidR="0061274A" w:rsidRPr="00BC3F79">
        <w:rPr>
          <w:rFonts w:ascii="Times New Roman" w:hAnsi="Times New Roman"/>
          <w:sz w:val="24"/>
          <w:szCs w:val="24"/>
          <w:lang w:val="sq-AL"/>
        </w:rPr>
        <w:t>ë</w:t>
      </w:r>
      <w:r w:rsidR="002F6C7F" w:rsidRPr="00BC3F79">
        <w:rPr>
          <w:rFonts w:ascii="Times New Roman" w:hAnsi="Times New Roman"/>
          <w:sz w:val="24"/>
          <w:szCs w:val="24"/>
          <w:lang w:val="sq-AL"/>
        </w:rPr>
        <w:t xml:space="preserve">s </w:t>
      </w:r>
      <w:r w:rsidR="00BB45E7" w:rsidRPr="00BC3F79">
        <w:rPr>
          <w:rFonts w:ascii="Times New Roman" w:hAnsi="Times New Roman"/>
          <w:sz w:val="24"/>
          <w:szCs w:val="24"/>
          <w:lang w:val="sq-AL"/>
        </w:rPr>
        <w:t>t’</w:t>
      </w:r>
      <w:r w:rsidRPr="00BC3F79">
        <w:rPr>
          <w:rFonts w:ascii="Times New Roman" w:hAnsi="Times New Roman"/>
          <w:sz w:val="24"/>
          <w:szCs w:val="24"/>
          <w:lang w:val="sq-AL"/>
        </w:rPr>
        <w:t>i paguajë paditësit</w:t>
      </w:r>
      <w:r w:rsidR="00BA71EA" w:rsidRPr="00BC3F79">
        <w:rPr>
          <w:rFonts w:ascii="Times New Roman" w:hAnsi="Times New Roman"/>
          <w:sz w:val="24"/>
          <w:szCs w:val="24"/>
          <w:lang w:val="sq-AL"/>
        </w:rPr>
        <w:t>,</w:t>
      </w:r>
      <w:r w:rsidRPr="00BC3F79">
        <w:rPr>
          <w:rFonts w:ascii="Times New Roman" w:hAnsi="Times New Roman"/>
          <w:sz w:val="24"/>
          <w:szCs w:val="24"/>
          <w:lang w:val="sq-AL"/>
        </w:rPr>
        <w:t xml:space="preserve"> </w:t>
      </w:r>
      <w:r w:rsidR="00BA71EA" w:rsidRPr="00BC3F79">
        <w:rPr>
          <w:rFonts w:ascii="Times New Roman" w:hAnsi="Times New Roman"/>
          <w:sz w:val="24"/>
          <w:szCs w:val="24"/>
          <w:lang w:val="sq-AL"/>
        </w:rPr>
        <w:t>shoqëria “RSA” sh</w:t>
      </w:r>
      <w:r w:rsidR="004F5436" w:rsidRPr="00BC3F79">
        <w:rPr>
          <w:rFonts w:ascii="Times New Roman" w:hAnsi="Times New Roman"/>
          <w:sz w:val="24"/>
          <w:szCs w:val="24"/>
          <w:lang w:val="sq-AL"/>
        </w:rPr>
        <w:t>.</w:t>
      </w:r>
      <w:r w:rsidR="00BA71EA" w:rsidRPr="00BC3F79">
        <w:rPr>
          <w:rFonts w:ascii="Times New Roman" w:hAnsi="Times New Roman"/>
          <w:sz w:val="24"/>
          <w:szCs w:val="24"/>
          <w:lang w:val="sq-AL"/>
        </w:rPr>
        <w:t>p</w:t>
      </w:r>
      <w:r w:rsidR="004F5436" w:rsidRPr="00BC3F79">
        <w:rPr>
          <w:rFonts w:ascii="Times New Roman" w:hAnsi="Times New Roman"/>
          <w:sz w:val="24"/>
          <w:szCs w:val="24"/>
          <w:lang w:val="sq-AL"/>
        </w:rPr>
        <w:t>.</w:t>
      </w:r>
      <w:r w:rsidR="00BA71EA" w:rsidRPr="00BC3F79">
        <w:rPr>
          <w:rFonts w:ascii="Times New Roman" w:hAnsi="Times New Roman"/>
          <w:sz w:val="24"/>
          <w:szCs w:val="24"/>
          <w:lang w:val="sq-AL"/>
        </w:rPr>
        <w:t>k</w:t>
      </w:r>
      <w:r w:rsidR="004F5436" w:rsidRPr="00BC3F79">
        <w:rPr>
          <w:rFonts w:ascii="Times New Roman" w:hAnsi="Times New Roman"/>
          <w:sz w:val="24"/>
          <w:szCs w:val="24"/>
          <w:lang w:val="sq-AL"/>
        </w:rPr>
        <w:t>.</w:t>
      </w:r>
      <w:r w:rsidR="00BA71EA" w:rsidRPr="00BC3F79">
        <w:rPr>
          <w:rFonts w:ascii="Times New Roman" w:hAnsi="Times New Roman"/>
          <w:sz w:val="24"/>
          <w:szCs w:val="24"/>
          <w:lang w:val="sq-AL"/>
        </w:rPr>
        <w:t>,</w:t>
      </w:r>
      <w:r w:rsidR="002F6C7F" w:rsidRPr="00BC3F79">
        <w:rPr>
          <w:rFonts w:ascii="Times New Roman" w:hAnsi="Times New Roman"/>
          <w:sz w:val="24"/>
          <w:szCs w:val="24"/>
          <w:lang w:val="sq-AL"/>
        </w:rPr>
        <w:t xml:space="preserve"> </w:t>
      </w:r>
      <w:r w:rsidRPr="00BC3F79">
        <w:rPr>
          <w:rFonts w:ascii="Times New Roman" w:hAnsi="Times New Roman"/>
          <w:sz w:val="24"/>
          <w:szCs w:val="24"/>
          <w:lang w:val="sq-AL"/>
        </w:rPr>
        <w:t xml:space="preserve">fitimin e munguar deri në datën 13.09.2012, </w:t>
      </w:r>
      <w:r w:rsidR="00BB45E7" w:rsidRPr="00BC3F79">
        <w:rPr>
          <w:rFonts w:ascii="Times New Roman" w:hAnsi="Times New Roman"/>
          <w:sz w:val="24"/>
          <w:szCs w:val="24"/>
          <w:lang w:val="sq-AL"/>
        </w:rPr>
        <w:t>në vlerën</w:t>
      </w:r>
      <w:r w:rsidR="009B77C1" w:rsidRPr="00BC3F79">
        <w:rPr>
          <w:rFonts w:ascii="Times New Roman" w:hAnsi="Times New Roman"/>
          <w:sz w:val="24"/>
          <w:szCs w:val="24"/>
          <w:lang w:val="sq-AL"/>
        </w:rPr>
        <w:t xml:space="preserve"> </w:t>
      </w:r>
      <w:r w:rsidR="004F5436" w:rsidRPr="00BC3F79">
        <w:rPr>
          <w:rFonts w:ascii="Times New Roman" w:hAnsi="Times New Roman"/>
          <w:sz w:val="24"/>
          <w:szCs w:val="24"/>
          <w:lang w:val="sq-AL"/>
        </w:rPr>
        <w:t xml:space="preserve">e </w:t>
      </w:r>
      <w:r w:rsidR="009B77C1" w:rsidRPr="00BC3F79">
        <w:rPr>
          <w:rFonts w:ascii="Times New Roman" w:hAnsi="Times New Roman"/>
          <w:sz w:val="24"/>
          <w:szCs w:val="24"/>
          <w:lang w:val="sq-AL"/>
        </w:rPr>
        <w:t>9.838.334 lek</w:t>
      </w:r>
      <w:r w:rsidR="0061274A" w:rsidRPr="00BC3F79">
        <w:rPr>
          <w:rFonts w:ascii="Times New Roman" w:hAnsi="Times New Roman"/>
          <w:sz w:val="24"/>
          <w:szCs w:val="24"/>
          <w:lang w:val="sq-AL"/>
        </w:rPr>
        <w:t>ë</w:t>
      </w:r>
      <w:r w:rsidR="004F5436" w:rsidRPr="00BC3F79">
        <w:rPr>
          <w:rFonts w:ascii="Times New Roman" w:hAnsi="Times New Roman"/>
          <w:sz w:val="24"/>
          <w:szCs w:val="24"/>
          <w:lang w:val="sq-AL"/>
        </w:rPr>
        <w:t>ve</w:t>
      </w:r>
      <w:r w:rsidR="003E400E" w:rsidRPr="00BC3F79">
        <w:rPr>
          <w:rFonts w:ascii="Times New Roman" w:hAnsi="Times New Roman"/>
          <w:sz w:val="24"/>
          <w:szCs w:val="24"/>
          <w:lang w:val="sq-AL"/>
        </w:rPr>
        <w:t>; detyrimin e të paditurës t’i paguajë</w:t>
      </w:r>
      <w:r w:rsidR="009B77C1" w:rsidRPr="00BC3F79">
        <w:rPr>
          <w:rFonts w:ascii="Times New Roman" w:hAnsi="Times New Roman"/>
          <w:sz w:val="24"/>
          <w:szCs w:val="24"/>
          <w:lang w:val="sq-AL"/>
        </w:rPr>
        <w:t xml:space="preserve"> </w:t>
      </w:r>
      <w:r w:rsidR="00BA71EA" w:rsidRPr="00BC3F79">
        <w:rPr>
          <w:rFonts w:ascii="Times New Roman" w:hAnsi="Times New Roman"/>
          <w:sz w:val="24"/>
          <w:szCs w:val="24"/>
          <w:lang w:val="sq-AL"/>
        </w:rPr>
        <w:t>paditësit, shoqëria “RSA” sh</w:t>
      </w:r>
      <w:r w:rsidR="004F5436" w:rsidRPr="00BC3F79">
        <w:rPr>
          <w:rFonts w:ascii="Times New Roman" w:hAnsi="Times New Roman"/>
          <w:sz w:val="24"/>
          <w:szCs w:val="24"/>
          <w:lang w:val="sq-AL"/>
        </w:rPr>
        <w:t>.</w:t>
      </w:r>
      <w:r w:rsidR="00BA71EA" w:rsidRPr="00BC3F79">
        <w:rPr>
          <w:rFonts w:ascii="Times New Roman" w:hAnsi="Times New Roman"/>
          <w:sz w:val="24"/>
          <w:szCs w:val="24"/>
          <w:lang w:val="sq-AL"/>
        </w:rPr>
        <w:t>p</w:t>
      </w:r>
      <w:r w:rsidR="004F5436" w:rsidRPr="00BC3F79">
        <w:rPr>
          <w:rFonts w:ascii="Times New Roman" w:hAnsi="Times New Roman"/>
          <w:sz w:val="24"/>
          <w:szCs w:val="24"/>
          <w:lang w:val="sq-AL"/>
        </w:rPr>
        <w:t>.</w:t>
      </w:r>
      <w:r w:rsidR="00BA71EA" w:rsidRPr="00BC3F79">
        <w:rPr>
          <w:rFonts w:ascii="Times New Roman" w:hAnsi="Times New Roman"/>
          <w:sz w:val="24"/>
          <w:szCs w:val="24"/>
          <w:lang w:val="sq-AL"/>
        </w:rPr>
        <w:t>k</w:t>
      </w:r>
      <w:r w:rsidR="004F5436" w:rsidRPr="00BC3F79">
        <w:rPr>
          <w:rFonts w:ascii="Times New Roman" w:hAnsi="Times New Roman"/>
          <w:sz w:val="24"/>
          <w:szCs w:val="24"/>
          <w:lang w:val="sq-AL"/>
        </w:rPr>
        <w:t>.</w:t>
      </w:r>
      <w:r w:rsidR="00BA71EA" w:rsidRPr="00BC3F79">
        <w:rPr>
          <w:rFonts w:ascii="Times New Roman" w:hAnsi="Times New Roman"/>
          <w:sz w:val="24"/>
          <w:szCs w:val="24"/>
          <w:lang w:val="sq-AL"/>
        </w:rPr>
        <w:t xml:space="preserve">, </w:t>
      </w:r>
      <w:r w:rsidR="00E01F66" w:rsidRPr="00BC3F79">
        <w:rPr>
          <w:rFonts w:ascii="Times New Roman" w:hAnsi="Times New Roman"/>
          <w:sz w:val="24"/>
          <w:szCs w:val="24"/>
          <w:lang w:val="sq-AL"/>
        </w:rPr>
        <w:t>në formën e fitimit të munguar</w:t>
      </w:r>
      <w:r w:rsidR="003250B7" w:rsidRPr="00BC3F79">
        <w:rPr>
          <w:rFonts w:ascii="Times New Roman" w:hAnsi="Times New Roman"/>
          <w:sz w:val="24"/>
          <w:szCs w:val="24"/>
          <w:lang w:val="sq-AL"/>
        </w:rPr>
        <w:t>,</w:t>
      </w:r>
      <w:r w:rsidR="00E01F66" w:rsidRPr="00BC3F79">
        <w:rPr>
          <w:rFonts w:ascii="Times New Roman" w:hAnsi="Times New Roman"/>
          <w:sz w:val="24"/>
          <w:szCs w:val="24"/>
          <w:lang w:val="sq-AL"/>
        </w:rPr>
        <w:t xml:space="preserve"> shumën </w:t>
      </w:r>
      <w:r w:rsidR="003250B7" w:rsidRPr="00BC3F79">
        <w:rPr>
          <w:rFonts w:ascii="Times New Roman" w:hAnsi="Times New Roman"/>
          <w:sz w:val="24"/>
          <w:szCs w:val="24"/>
          <w:lang w:val="sq-AL"/>
        </w:rPr>
        <w:t xml:space="preserve">ditore </w:t>
      </w:r>
      <w:r w:rsidR="00E01F66" w:rsidRPr="00BC3F79">
        <w:rPr>
          <w:rFonts w:ascii="Times New Roman" w:hAnsi="Times New Roman"/>
          <w:sz w:val="24"/>
          <w:szCs w:val="24"/>
          <w:lang w:val="sq-AL"/>
        </w:rPr>
        <w:t>prej 38.133 lekë</w:t>
      </w:r>
      <w:r w:rsidR="004F5436" w:rsidRPr="00BC3F79">
        <w:rPr>
          <w:rFonts w:ascii="Times New Roman" w:hAnsi="Times New Roman"/>
          <w:sz w:val="24"/>
          <w:szCs w:val="24"/>
          <w:lang w:val="sq-AL"/>
        </w:rPr>
        <w:t>sh</w:t>
      </w:r>
      <w:r w:rsidR="00E01F66" w:rsidRPr="00BC3F79">
        <w:rPr>
          <w:rFonts w:ascii="Times New Roman" w:hAnsi="Times New Roman"/>
          <w:sz w:val="24"/>
          <w:szCs w:val="24"/>
          <w:lang w:val="sq-AL"/>
        </w:rPr>
        <w:t xml:space="preserve"> </w:t>
      </w:r>
      <w:r w:rsidR="003250B7" w:rsidRPr="00BC3F79">
        <w:rPr>
          <w:rFonts w:ascii="Times New Roman" w:hAnsi="Times New Roman"/>
          <w:sz w:val="24"/>
          <w:szCs w:val="24"/>
          <w:lang w:val="sq-AL"/>
        </w:rPr>
        <w:t xml:space="preserve">nga data </w:t>
      </w:r>
      <w:r w:rsidR="009B77C1" w:rsidRPr="00BC3F79">
        <w:rPr>
          <w:rFonts w:ascii="Times New Roman" w:hAnsi="Times New Roman"/>
          <w:sz w:val="24"/>
          <w:szCs w:val="24"/>
          <w:lang w:val="sq-AL"/>
        </w:rPr>
        <w:t xml:space="preserve">13.09.2012 </w:t>
      </w:r>
      <w:r w:rsidRPr="00BC3F79">
        <w:rPr>
          <w:rFonts w:ascii="Times New Roman" w:hAnsi="Times New Roman"/>
          <w:sz w:val="24"/>
          <w:szCs w:val="24"/>
          <w:lang w:val="sq-AL"/>
        </w:rPr>
        <w:t xml:space="preserve">deri në ekzekutimin e vendimit;  ligjërimin e masës së sigurimit </w:t>
      </w:r>
      <w:r w:rsidR="003250B7" w:rsidRPr="00BC3F79">
        <w:rPr>
          <w:rFonts w:ascii="Times New Roman" w:hAnsi="Times New Roman"/>
          <w:sz w:val="24"/>
          <w:szCs w:val="24"/>
          <w:lang w:val="sq-AL"/>
        </w:rPr>
        <w:t xml:space="preserve">të </w:t>
      </w:r>
      <w:r w:rsidRPr="00BC3F79">
        <w:rPr>
          <w:rFonts w:ascii="Times New Roman" w:hAnsi="Times New Roman"/>
          <w:sz w:val="24"/>
          <w:szCs w:val="24"/>
          <w:lang w:val="sq-AL"/>
        </w:rPr>
        <w:t xml:space="preserve">dhënë nga gjykata. </w:t>
      </w:r>
    </w:p>
    <w:p w:rsidR="002B0F0A" w:rsidRPr="00BC3F79" w:rsidRDefault="006D05BF" w:rsidP="00BC3F79">
      <w:pPr>
        <w:pStyle w:val="ListParagraph"/>
        <w:numPr>
          <w:ilvl w:val="0"/>
          <w:numId w:val="1"/>
        </w:numPr>
        <w:tabs>
          <w:tab w:val="left" w:pos="1080"/>
        </w:tabs>
        <w:spacing w:after="0" w:line="360" w:lineRule="auto"/>
        <w:ind w:left="0" w:firstLine="720"/>
        <w:contextualSpacing w:val="0"/>
        <w:jc w:val="both"/>
        <w:rPr>
          <w:rFonts w:ascii="Times New Roman" w:hAnsi="Times New Roman"/>
          <w:bCs/>
          <w:sz w:val="24"/>
          <w:szCs w:val="24"/>
          <w:lang w:val="sq-AL"/>
        </w:rPr>
      </w:pPr>
      <w:r w:rsidRPr="00BC3F79">
        <w:rPr>
          <w:rFonts w:ascii="Times New Roman" w:hAnsi="Times New Roman"/>
          <w:sz w:val="24"/>
          <w:szCs w:val="24"/>
          <w:lang w:val="sq-AL"/>
        </w:rPr>
        <w:t>Gjykata e Apelit Tiranë, me vendimin nr.1674, datë 23.07.2013</w:t>
      </w:r>
      <w:r w:rsidR="004F5436" w:rsidRPr="00BC3F79">
        <w:rPr>
          <w:rFonts w:ascii="Times New Roman" w:hAnsi="Times New Roman"/>
          <w:sz w:val="24"/>
          <w:szCs w:val="24"/>
          <w:lang w:val="sq-AL"/>
        </w:rPr>
        <w:t>,</w:t>
      </w:r>
      <w:r w:rsidRPr="00BC3F79">
        <w:rPr>
          <w:rFonts w:ascii="Times New Roman" w:hAnsi="Times New Roman"/>
          <w:sz w:val="24"/>
          <w:szCs w:val="24"/>
          <w:lang w:val="sq-AL"/>
        </w:rPr>
        <w:t xml:space="preserve"> ka vendosur ndryshimin e vendimit të mësipërm dhe pranimin pjesërisht të padisë</w:t>
      </w:r>
      <w:r w:rsidR="00B242CA" w:rsidRPr="00BC3F79">
        <w:rPr>
          <w:rFonts w:ascii="Times New Roman" w:hAnsi="Times New Roman"/>
          <w:sz w:val="24"/>
          <w:szCs w:val="24"/>
          <w:lang w:val="sq-AL"/>
        </w:rPr>
        <w:t>, duke detyruar bankën t</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 xml:space="preserve"> heq</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 xml:space="preserve"> barr</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 xml:space="preserve">n mbi </w:t>
      </w:r>
      <w:r w:rsidR="00E11025" w:rsidRPr="00BC3F79">
        <w:rPr>
          <w:rFonts w:ascii="Times New Roman" w:hAnsi="Times New Roman"/>
          <w:sz w:val="24"/>
          <w:szCs w:val="24"/>
          <w:lang w:val="sq-AL"/>
        </w:rPr>
        <w:t>apartamentin</w:t>
      </w:r>
      <w:r w:rsidR="00054D1B" w:rsidRPr="00BC3F79">
        <w:rPr>
          <w:rFonts w:ascii="Times New Roman" w:hAnsi="Times New Roman"/>
          <w:sz w:val="24"/>
          <w:szCs w:val="24"/>
          <w:lang w:val="sq-AL"/>
        </w:rPr>
        <w:t xml:space="preserve"> </w:t>
      </w:r>
      <w:r w:rsidR="00B242CA" w:rsidRPr="00BC3F79">
        <w:rPr>
          <w:rFonts w:ascii="Times New Roman" w:hAnsi="Times New Roman"/>
          <w:sz w:val="24"/>
          <w:szCs w:val="24"/>
          <w:lang w:val="sq-AL"/>
        </w:rPr>
        <w:t>dhe t’i paguaj</w:t>
      </w:r>
      <w:r w:rsidR="0061274A" w:rsidRPr="00BC3F79">
        <w:rPr>
          <w:rFonts w:ascii="Times New Roman" w:hAnsi="Times New Roman"/>
          <w:sz w:val="24"/>
          <w:szCs w:val="24"/>
          <w:lang w:val="sq-AL"/>
        </w:rPr>
        <w:t>ë</w:t>
      </w:r>
      <w:r w:rsidR="002B0F0A" w:rsidRPr="00BC3F79">
        <w:rPr>
          <w:rFonts w:ascii="Times New Roman" w:hAnsi="Times New Roman"/>
          <w:sz w:val="24"/>
          <w:szCs w:val="24"/>
          <w:lang w:val="sq-AL"/>
        </w:rPr>
        <w:t xml:space="preserve"> paditësit Reuf </w:t>
      </w:r>
      <w:r w:rsidR="00B242CA" w:rsidRPr="00BC3F79">
        <w:rPr>
          <w:rFonts w:ascii="Times New Roman" w:hAnsi="Times New Roman"/>
          <w:sz w:val="24"/>
          <w:szCs w:val="24"/>
          <w:lang w:val="sq-AL"/>
        </w:rPr>
        <w:t>Mukaj d</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min e shkaktuar p</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r kthimin e kaparit dhe penalitetin e paguar, si dhe rrëzimin e pjesëve t</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 xml:space="preserve"> tjera t</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 xml:space="preserve"> padis</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 xml:space="preserve"> q</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 xml:space="preserve"> lidheshin me kërkimet e shoq</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ris</w:t>
      </w:r>
      <w:r w:rsidR="0061274A" w:rsidRPr="00BC3F79">
        <w:rPr>
          <w:rFonts w:ascii="Times New Roman" w:hAnsi="Times New Roman"/>
          <w:sz w:val="24"/>
          <w:szCs w:val="24"/>
          <w:lang w:val="sq-AL"/>
        </w:rPr>
        <w:t>ë</w:t>
      </w:r>
      <w:r w:rsidR="00B242CA" w:rsidRPr="00BC3F79">
        <w:rPr>
          <w:rFonts w:ascii="Times New Roman" w:hAnsi="Times New Roman"/>
          <w:sz w:val="24"/>
          <w:szCs w:val="24"/>
          <w:lang w:val="sq-AL"/>
        </w:rPr>
        <w:t xml:space="preserve"> </w:t>
      </w:r>
      <w:r w:rsidR="00962472" w:rsidRPr="00BC3F79">
        <w:rPr>
          <w:rFonts w:ascii="Times New Roman" w:hAnsi="Times New Roman"/>
          <w:sz w:val="24"/>
          <w:szCs w:val="24"/>
          <w:lang w:val="sq-AL"/>
        </w:rPr>
        <w:t>“</w:t>
      </w:r>
      <w:r w:rsidR="00B242CA" w:rsidRPr="00BC3F79">
        <w:rPr>
          <w:rFonts w:ascii="Times New Roman" w:hAnsi="Times New Roman"/>
          <w:sz w:val="24"/>
          <w:szCs w:val="24"/>
          <w:lang w:val="sq-AL"/>
        </w:rPr>
        <w:t>RSA</w:t>
      </w:r>
      <w:r w:rsidR="00962472" w:rsidRPr="00BC3F79">
        <w:rPr>
          <w:rFonts w:ascii="Times New Roman" w:hAnsi="Times New Roman"/>
          <w:sz w:val="24"/>
          <w:szCs w:val="24"/>
          <w:lang w:val="sq-AL"/>
        </w:rPr>
        <w:t>”</w:t>
      </w:r>
      <w:r w:rsidRPr="00BC3F79">
        <w:rPr>
          <w:rFonts w:ascii="Times New Roman" w:hAnsi="Times New Roman"/>
          <w:sz w:val="24"/>
          <w:szCs w:val="24"/>
          <w:lang w:val="sq-AL"/>
        </w:rPr>
        <w:t xml:space="preserve">. </w:t>
      </w:r>
    </w:p>
    <w:p w:rsidR="00382C0F" w:rsidRPr="00BC3F79" w:rsidRDefault="00A0448B" w:rsidP="00BC3F79">
      <w:pPr>
        <w:pStyle w:val="ListParagraph"/>
        <w:numPr>
          <w:ilvl w:val="0"/>
          <w:numId w:val="1"/>
        </w:numPr>
        <w:tabs>
          <w:tab w:val="left" w:pos="1080"/>
        </w:tabs>
        <w:spacing w:after="0" w:line="360" w:lineRule="auto"/>
        <w:ind w:left="0" w:firstLine="720"/>
        <w:contextualSpacing w:val="0"/>
        <w:jc w:val="both"/>
        <w:rPr>
          <w:rFonts w:ascii="Times New Roman" w:hAnsi="Times New Roman"/>
          <w:bCs/>
          <w:sz w:val="24"/>
          <w:szCs w:val="24"/>
          <w:lang w:val="sq-AL"/>
        </w:rPr>
      </w:pPr>
      <w:r w:rsidRPr="00BC3F79">
        <w:rPr>
          <w:rFonts w:ascii="Times New Roman" w:hAnsi="Times New Roman"/>
          <w:sz w:val="24"/>
          <w:szCs w:val="24"/>
          <w:lang w:val="sq-AL"/>
        </w:rPr>
        <w:t>Ndaj këtij vendimi është paraqitur rekurs</w:t>
      </w:r>
      <w:r w:rsidR="002B0F0A" w:rsidRPr="00BC3F79">
        <w:rPr>
          <w:rFonts w:ascii="Times New Roman" w:hAnsi="Times New Roman"/>
          <w:sz w:val="24"/>
          <w:szCs w:val="24"/>
          <w:lang w:val="sq-AL"/>
        </w:rPr>
        <w:t xml:space="preserve"> </w:t>
      </w:r>
      <w:r w:rsidR="006D05BF" w:rsidRPr="00BC3F79">
        <w:rPr>
          <w:rFonts w:ascii="Times New Roman" w:hAnsi="Times New Roman"/>
          <w:sz w:val="24"/>
          <w:szCs w:val="24"/>
          <w:lang w:val="sq-AL"/>
        </w:rPr>
        <w:t>nga kërkuesja dhe subjekti i interesuar, R</w:t>
      </w:r>
      <w:r w:rsidR="002B0F0A" w:rsidRPr="00BC3F79">
        <w:rPr>
          <w:rFonts w:ascii="Times New Roman" w:hAnsi="Times New Roman"/>
          <w:sz w:val="24"/>
          <w:szCs w:val="24"/>
          <w:lang w:val="sq-AL"/>
        </w:rPr>
        <w:t>euf Mukaj</w:t>
      </w:r>
      <w:r w:rsidR="00A32C30" w:rsidRPr="00BC3F79">
        <w:rPr>
          <w:rFonts w:ascii="Times New Roman" w:hAnsi="Times New Roman"/>
          <w:sz w:val="24"/>
          <w:szCs w:val="24"/>
          <w:lang w:val="sq-AL"/>
        </w:rPr>
        <w:t>,</w:t>
      </w:r>
      <w:r w:rsidR="002B0F0A" w:rsidRPr="00BC3F79">
        <w:rPr>
          <w:rFonts w:ascii="Times New Roman" w:hAnsi="Times New Roman"/>
          <w:sz w:val="24"/>
          <w:szCs w:val="24"/>
          <w:lang w:val="sq-AL"/>
        </w:rPr>
        <w:t xml:space="preserve"> </w:t>
      </w:r>
      <w:r w:rsidR="006D05BF" w:rsidRPr="00BC3F79">
        <w:rPr>
          <w:rFonts w:ascii="Times New Roman" w:hAnsi="Times New Roman"/>
          <w:sz w:val="24"/>
          <w:szCs w:val="24"/>
          <w:lang w:val="sq-AL"/>
        </w:rPr>
        <w:t>në Gjykatën e Lartë, e cila</w:t>
      </w:r>
      <w:r w:rsidR="00A32C30" w:rsidRPr="00BC3F79">
        <w:rPr>
          <w:rFonts w:ascii="Times New Roman" w:hAnsi="Times New Roman"/>
          <w:sz w:val="24"/>
          <w:szCs w:val="24"/>
          <w:lang w:val="sq-AL"/>
        </w:rPr>
        <w:t>,</w:t>
      </w:r>
      <w:r w:rsidR="006D05BF" w:rsidRPr="00BC3F79">
        <w:rPr>
          <w:rFonts w:ascii="Times New Roman" w:hAnsi="Times New Roman"/>
          <w:sz w:val="24"/>
          <w:szCs w:val="24"/>
          <w:lang w:val="sq-AL"/>
        </w:rPr>
        <w:t xml:space="preserve"> me vendimin nr.11243, datë 22.02.2018</w:t>
      </w:r>
      <w:r w:rsidR="002B0F0A" w:rsidRPr="00BC3F79">
        <w:rPr>
          <w:rFonts w:ascii="Times New Roman" w:hAnsi="Times New Roman"/>
          <w:sz w:val="24"/>
          <w:szCs w:val="24"/>
          <w:lang w:val="sq-AL"/>
        </w:rPr>
        <w:t xml:space="preserve"> t</w:t>
      </w:r>
      <w:r w:rsidR="007F64EB" w:rsidRPr="00BC3F79">
        <w:rPr>
          <w:rFonts w:ascii="Times New Roman" w:hAnsi="Times New Roman"/>
          <w:sz w:val="24"/>
          <w:szCs w:val="24"/>
          <w:lang w:val="sq-AL"/>
        </w:rPr>
        <w:t>ë</w:t>
      </w:r>
      <w:r w:rsidR="002B0F0A" w:rsidRPr="00BC3F79">
        <w:rPr>
          <w:rFonts w:ascii="Times New Roman" w:hAnsi="Times New Roman"/>
          <w:sz w:val="24"/>
          <w:szCs w:val="24"/>
          <w:lang w:val="sq-AL"/>
        </w:rPr>
        <w:t xml:space="preserve"> Kolegjit Civil</w:t>
      </w:r>
      <w:r w:rsidR="006D05BF" w:rsidRPr="00BC3F79">
        <w:rPr>
          <w:rFonts w:ascii="Times New Roman" w:hAnsi="Times New Roman"/>
          <w:sz w:val="24"/>
          <w:szCs w:val="24"/>
          <w:lang w:val="sq-AL"/>
        </w:rPr>
        <w:t>, ka vend</w:t>
      </w:r>
      <w:r w:rsidR="004620B8" w:rsidRPr="00BC3F79">
        <w:rPr>
          <w:rFonts w:ascii="Times New Roman" w:hAnsi="Times New Roman"/>
          <w:sz w:val="24"/>
          <w:szCs w:val="24"/>
          <w:lang w:val="sq-AL"/>
        </w:rPr>
        <w:t xml:space="preserve">osur lënien në fuqi të vendimit nr.1674, datë 23.07.2013 </w:t>
      </w:r>
      <w:r w:rsidR="006D05BF" w:rsidRPr="00BC3F79">
        <w:rPr>
          <w:rFonts w:ascii="Times New Roman" w:hAnsi="Times New Roman"/>
          <w:sz w:val="24"/>
          <w:szCs w:val="24"/>
          <w:lang w:val="sq-AL"/>
        </w:rPr>
        <w:t>të Gjykatës së Apelit Tiranë.</w:t>
      </w:r>
      <w:r w:rsidR="00382C0F" w:rsidRPr="00BC3F79">
        <w:rPr>
          <w:rFonts w:ascii="Times New Roman" w:hAnsi="Times New Roman"/>
          <w:sz w:val="24"/>
          <w:szCs w:val="24"/>
          <w:lang w:val="sq-AL"/>
        </w:rPr>
        <w:t xml:space="preserve"> </w:t>
      </w:r>
    </w:p>
    <w:p w:rsidR="00C50606" w:rsidRPr="00BC3F79" w:rsidRDefault="00C50606" w:rsidP="00BC3F79">
      <w:pPr>
        <w:pStyle w:val="ListParagraph"/>
        <w:tabs>
          <w:tab w:val="left" w:pos="1080"/>
        </w:tabs>
        <w:spacing w:after="0" w:line="360" w:lineRule="auto"/>
        <w:contextualSpacing w:val="0"/>
        <w:jc w:val="both"/>
        <w:rPr>
          <w:rFonts w:ascii="Times New Roman" w:hAnsi="Times New Roman"/>
          <w:bCs/>
          <w:sz w:val="24"/>
          <w:szCs w:val="24"/>
          <w:lang w:val="sq-AL"/>
        </w:rPr>
      </w:pPr>
    </w:p>
    <w:p w:rsidR="00983753" w:rsidRPr="00BC3F79" w:rsidRDefault="00983753" w:rsidP="00BC3F79">
      <w:pPr>
        <w:tabs>
          <w:tab w:val="left" w:pos="1080"/>
        </w:tabs>
        <w:spacing w:after="0" w:line="360" w:lineRule="auto"/>
        <w:jc w:val="center"/>
        <w:rPr>
          <w:rFonts w:ascii="Times New Roman" w:hAnsi="Times New Roman"/>
          <w:b/>
          <w:bCs/>
          <w:sz w:val="24"/>
          <w:szCs w:val="24"/>
          <w:lang w:val="sq-AL"/>
        </w:rPr>
      </w:pPr>
      <w:r w:rsidRPr="00BC3F79">
        <w:rPr>
          <w:rFonts w:ascii="Times New Roman" w:hAnsi="Times New Roman"/>
          <w:b/>
          <w:bCs/>
          <w:sz w:val="24"/>
          <w:szCs w:val="24"/>
          <w:lang w:val="sq-AL"/>
        </w:rPr>
        <w:t>II</w:t>
      </w:r>
    </w:p>
    <w:p w:rsidR="00F551CF" w:rsidRPr="00BC3F79" w:rsidRDefault="00435E88" w:rsidP="00BC3F79">
      <w:pPr>
        <w:pStyle w:val="BodyText"/>
        <w:numPr>
          <w:ilvl w:val="0"/>
          <w:numId w:val="1"/>
        </w:numPr>
        <w:tabs>
          <w:tab w:val="left" w:pos="270"/>
          <w:tab w:val="left" w:pos="1080"/>
        </w:tabs>
        <w:spacing w:line="360" w:lineRule="auto"/>
        <w:ind w:left="0" w:firstLine="720"/>
        <w:rPr>
          <w:bCs/>
          <w:sz w:val="24"/>
          <w:lang w:val="sq-AL"/>
        </w:rPr>
      </w:pPr>
      <w:r w:rsidRPr="00BC3F79">
        <w:rPr>
          <w:b/>
          <w:bCs/>
          <w:i/>
          <w:sz w:val="24"/>
          <w:lang w:val="sq-AL"/>
        </w:rPr>
        <w:t>Kërkuesja</w:t>
      </w:r>
      <w:r w:rsidR="00983753" w:rsidRPr="00BC3F79">
        <w:rPr>
          <w:bCs/>
          <w:sz w:val="24"/>
          <w:lang w:val="sq-AL"/>
        </w:rPr>
        <w:t xml:space="preserve"> i është drejtuar Gjykatës Kushtetuese (Gjykata)</w:t>
      </w:r>
      <w:r w:rsidR="005C7FA2" w:rsidRPr="00BC3F79">
        <w:rPr>
          <w:bCs/>
          <w:sz w:val="24"/>
          <w:lang w:val="sq-AL"/>
        </w:rPr>
        <w:t xml:space="preserve"> p</w:t>
      </w:r>
      <w:r w:rsidR="0061274A" w:rsidRPr="00BC3F79">
        <w:rPr>
          <w:bCs/>
          <w:sz w:val="24"/>
          <w:lang w:val="sq-AL"/>
        </w:rPr>
        <w:t>ë</w:t>
      </w:r>
      <w:r w:rsidR="005C7FA2" w:rsidRPr="00BC3F79">
        <w:rPr>
          <w:bCs/>
          <w:sz w:val="24"/>
          <w:lang w:val="sq-AL"/>
        </w:rPr>
        <w:t xml:space="preserve">r </w:t>
      </w:r>
      <w:r w:rsidR="00F551CF" w:rsidRPr="00BC3F79">
        <w:rPr>
          <w:bCs/>
          <w:sz w:val="24"/>
          <w:lang w:val="sq-AL"/>
        </w:rPr>
        <w:t>shfuqizimin e vendimeve, sipas objektit të kërkesës</w:t>
      </w:r>
      <w:r w:rsidR="005C7FA2" w:rsidRPr="00BC3F79">
        <w:rPr>
          <w:bCs/>
          <w:sz w:val="24"/>
          <w:lang w:val="sq-AL"/>
        </w:rPr>
        <w:t>,</w:t>
      </w:r>
      <w:r w:rsidR="00C0636D" w:rsidRPr="00BC3F79">
        <w:rPr>
          <w:bCs/>
          <w:sz w:val="24"/>
          <w:lang w:val="sq-AL"/>
        </w:rPr>
        <w:t xml:space="preserve"> me pretendimin </w:t>
      </w:r>
      <w:r w:rsidR="005C7FA2" w:rsidRPr="00BC3F79">
        <w:rPr>
          <w:bCs/>
          <w:sz w:val="24"/>
          <w:lang w:val="sq-AL"/>
        </w:rPr>
        <w:t>se i jan</w:t>
      </w:r>
      <w:r w:rsidR="0061274A" w:rsidRPr="00BC3F79">
        <w:rPr>
          <w:bCs/>
          <w:sz w:val="24"/>
          <w:lang w:val="sq-AL"/>
        </w:rPr>
        <w:t>ë</w:t>
      </w:r>
      <w:r w:rsidR="005C7FA2" w:rsidRPr="00BC3F79">
        <w:rPr>
          <w:bCs/>
          <w:sz w:val="24"/>
          <w:lang w:val="sq-AL"/>
        </w:rPr>
        <w:t xml:space="preserve"> cenuar </w:t>
      </w:r>
      <w:r w:rsidR="00C0636D" w:rsidRPr="00BC3F79">
        <w:rPr>
          <w:bCs/>
          <w:sz w:val="24"/>
          <w:lang w:val="sq-AL"/>
        </w:rPr>
        <w:t>liria ekonomike dhe e drejta p</w:t>
      </w:r>
      <w:r w:rsidR="007F64EB" w:rsidRPr="00BC3F79">
        <w:rPr>
          <w:bCs/>
          <w:sz w:val="24"/>
          <w:lang w:val="sq-AL"/>
        </w:rPr>
        <w:t>ë</w:t>
      </w:r>
      <w:r w:rsidR="00C0636D" w:rsidRPr="00BC3F79">
        <w:rPr>
          <w:bCs/>
          <w:sz w:val="24"/>
          <w:lang w:val="sq-AL"/>
        </w:rPr>
        <w:t>r proces t</w:t>
      </w:r>
      <w:r w:rsidR="007F64EB" w:rsidRPr="00BC3F79">
        <w:rPr>
          <w:bCs/>
          <w:sz w:val="24"/>
          <w:lang w:val="sq-AL"/>
        </w:rPr>
        <w:t>ë</w:t>
      </w:r>
      <w:r w:rsidR="00C0636D" w:rsidRPr="00BC3F79">
        <w:rPr>
          <w:bCs/>
          <w:sz w:val="24"/>
          <w:lang w:val="sq-AL"/>
        </w:rPr>
        <w:t xml:space="preserve"> rregullt ligjor</w:t>
      </w:r>
      <w:r w:rsidR="005C7FA2" w:rsidRPr="00BC3F79">
        <w:rPr>
          <w:bCs/>
          <w:sz w:val="24"/>
          <w:lang w:val="sq-AL"/>
        </w:rPr>
        <w:t xml:space="preserve">, </w:t>
      </w:r>
      <w:r w:rsidR="00C0636D" w:rsidRPr="00BC3F79">
        <w:rPr>
          <w:bCs/>
          <w:sz w:val="24"/>
          <w:lang w:val="sq-AL"/>
        </w:rPr>
        <w:t>duke ngritur shkaqet e m</w:t>
      </w:r>
      <w:r w:rsidR="007F64EB" w:rsidRPr="00BC3F79">
        <w:rPr>
          <w:bCs/>
          <w:sz w:val="24"/>
          <w:lang w:val="sq-AL"/>
        </w:rPr>
        <w:t>ë</w:t>
      </w:r>
      <w:r w:rsidR="00C0636D" w:rsidRPr="00BC3F79">
        <w:rPr>
          <w:bCs/>
          <w:sz w:val="24"/>
          <w:lang w:val="sq-AL"/>
        </w:rPr>
        <w:t>poshtme</w:t>
      </w:r>
      <w:r w:rsidR="005C7FA2" w:rsidRPr="00BC3F79">
        <w:rPr>
          <w:bCs/>
          <w:sz w:val="24"/>
          <w:lang w:val="sq-AL"/>
        </w:rPr>
        <w:t>:</w:t>
      </w:r>
      <w:r w:rsidR="00F551CF" w:rsidRPr="00BC3F79">
        <w:rPr>
          <w:bCs/>
          <w:sz w:val="24"/>
          <w:lang w:val="sq-AL"/>
        </w:rPr>
        <w:t xml:space="preserve"> </w:t>
      </w:r>
    </w:p>
    <w:p w:rsidR="00017B94" w:rsidRPr="00BC3F79" w:rsidRDefault="00DB302A" w:rsidP="00BC3F79">
      <w:pPr>
        <w:pStyle w:val="BodyText"/>
        <w:tabs>
          <w:tab w:val="left" w:pos="270"/>
          <w:tab w:val="left" w:pos="810"/>
          <w:tab w:val="left" w:pos="1080"/>
        </w:tabs>
        <w:spacing w:line="360" w:lineRule="auto"/>
        <w:ind w:left="1170" w:hanging="450"/>
        <w:rPr>
          <w:bCs/>
          <w:sz w:val="24"/>
          <w:lang w:val="sq-AL"/>
        </w:rPr>
      </w:pPr>
      <w:r w:rsidRPr="00BC3F79">
        <w:rPr>
          <w:bCs/>
          <w:sz w:val="24"/>
          <w:lang w:val="sq-AL"/>
        </w:rPr>
        <w:t>9</w:t>
      </w:r>
      <w:r w:rsidR="00F551CF" w:rsidRPr="00BC3F79">
        <w:rPr>
          <w:bCs/>
          <w:sz w:val="24"/>
          <w:lang w:val="sq-AL"/>
        </w:rPr>
        <w:t xml:space="preserve">.1. </w:t>
      </w:r>
      <w:r w:rsidR="007F64EB" w:rsidRPr="00BC3F79">
        <w:rPr>
          <w:bCs/>
          <w:sz w:val="24"/>
          <w:lang w:val="sq-AL"/>
        </w:rPr>
        <w:t>Ë</w:t>
      </w:r>
      <w:r w:rsidR="00C0636D" w:rsidRPr="00BC3F79">
        <w:rPr>
          <w:bCs/>
          <w:sz w:val="24"/>
          <w:lang w:val="sq-AL"/>
        </w:rPr>
        <w:t>sht</w:t>
      </w:r>
      <w:r w:rsidR="007F64EB" w:rsidRPr="00BC3F79">
        <w:rPr>
          <w:bCs/>
          <w:sz w:val="24"/>
          <w:lang w:val="sq-AL"/>
        </w:rPr>
        <w:t>ë</w:t>
      </w:r>
      <w:r w:rsidR="00C0636D" w:rsidRPr="00BC3F79">
        <w:rPr>
          <w:bCs/>
          <w:sz w:val="24"/>
          <w:lang w:val="sq-AL"/>
        </w:rPr>
        <w:t xml:space="preserve"> cenuar </w:t>
      </w:r>
      <w:r w:rsidR="00C0636D" w:rsidRPr="00BC3F79">
        <w:rPr>
          <w:bCs/>
          <w:i/>
          <w:sz w:val="24"/>
          <w:lang w:val="sq-AL"/>
        </w:rPr>
        <w:t>l</w:t>
      </w:r>
      <w:r w:rsidR="00F551CF" w:rsidRPr="00BC3F79">
        <w:rPr>
          <w:bCs/>
          <w:i/>
          <w:sz w:val="24"/>
          <w:lang w:val="sq-AL"/>
        </w:rPr>
        <w:t>iria ekonomike</w:t>
      </w:r>
      <w:r w:rsidR="00A1054D" w:rsidRPr="00BC3F79">
        <w:rPr>
          <w:bCs/>
          <w:i/>
          <w:sz w:val="24"/>
          <w:lang w:val="sq-AL"/>
        </w:rPr>
        <w:t>,</w:t>
      </w:r>
      <w:r w:rsidR="00BE43B2" w:rsidRPr="00BC3F79">
        <w:rPr>
          <w:bCs/>
          <w:i/>
          <w:sz w:val="24"/>
          <w:lang w:val="sq-AL"/>
        </w:rPr>
        <w:t xml:space="preserve"> </w:t>
      </w:r>
      <w:r w:rsidR="00017B94" w:rsidRPr="00BC3F79">
        <w:rPr>
          <w:bCs/>
          <w:sz w:val="24"/>
          <w:lang w:val="sq-AL"/>
        </w:rPr>
        <w:t xml:space="preserve">pasi kërkuesja kishte pritshmëri të ligjshme për të vijuar aktivitetin në </w:t>
      </w:r>
      <w:r w:rsidR="0004450C" w:rsidRPr="00BC3F79">
        <w:rPr>
          <w:bCs/>
          <w:sz w:val="24"/>
          <w:lang w:val="sq-AL"/>
        </w:rPr>
        <w:t xml:space="preserve">një nivel më të lartë financimi. Sipas kërkueses, </w:t>
      </w:r>
      <w:r w:rsidR="00017B94" w:rsidRPr="00BC3F79">
        <w:rPr>
          <w:bCs/>
          <w:sz w:val="24"/>
          <w:lang w:val="sq-AL"/>
        </w:rPr>
        <w:t>gjykatat</w:t>
      </w:r>
      <w:r w:rsidR="00BA1911" w:rsidRPr="00BC3F79">
        <w:rPr>
          <w:bCs/>
          <w:sz w:val="24"/>
          <w:lang w:val="sq-AL"/>
        </w:rPr>
        <w:t xml:space="preserve"> n</w:t>
      </w:r>
      <w:r w:rsidR="00A107F9" w:rsidRPr="00BC3F79">
        <w:rPr>
          <w:bCs/>
          <w:sz w:val="24"/>
          <w:lang w:val="sq-AL"/>
        </w:rPr>
        <w:t>uk i kan</w:t>
      </w:r>
      <w:r w:rsidR="009233D6" w:rsidRPr="00BC3F79">
        <w:rPr>
          <w:bCs/>
          <w:sz w:val="24"/>
          <w:lang w:val="sq-AL"/>
        </w:rPr>
        <w:t>ë</w:t>
      </w:r>
      <w:r w:rsidR="00A107F9" w:rsidRPr="00BC3F79">
        <w:rPr>
          <w:bCs/>
          <w:sz w:val="24"/>
          <w:lang w:val="sq-AL"/>
        </w:rPr>
        <w:t xml:space="preserve"> dh</w:t>
      </w:r>
      <w:r w:rsidR="009233D6" w:rsidRPr="00BC3F79">
        <w:rPr>
          <w:bCs/>
          <w:sz w:val="24"/>
          <w:lang w:val="sq-AL"/>
        </w:rPr>
        <w:t>ë</w:t>
      </w:r>
      <w:r w:rsidR="00A107F9" w:rsidRPr="00BC3F79">
        <w:rPr>
          <w:bCs/>
          <w:sz w:val="24"/>
          <w:lang w:val="sq-AL"/>
        </w:rPr>
        <w:t>n</w:t>
      </w:r>
      <w:r w:rsidR="009233D6" w:rsidRPr="00BC3F79">
        <w:rPr>
          <w:bCs/>
          <w:sz w:val="24"/>
          <w:lang w:val="sq-AL"/>
        </w:rPr>
        <w:t>ë</w:t>
      </w:r>
      <w:r w:rsidR="00A107F9" w:rsidRPr="00BC3F79">
        <w:rPr>
          <w:bCs/>
          <w:sz w:val="24"/>
          <w:lang w:val="sq-AL"/>
        </w:rPr>
        <w:t xml:space="preserve"> </w:t>
      </w:r>
      <w:r w:rsidR="00017B94" w:rsidRPr="00BC3F79">
        <w:rPr>
          <w:sz w:val="24"/>
          <w:lang w:val="sq-AL"/>
        </w:rPr>
        <w:t>kuptimin e duhur fakteve dhe thelbit të konfliktit mes palëve,</w:t>
      </w:r>
      <w:r w:rsidR="0004450C" w:rsidRPr="00BC3F79">
        <w:rPr>
          <w:sz w:val="24"/>
          <w:lang w:val="sq-AL"/>
        </w:rPr>
        <w:t xml:space="preserve"> si dhe </w:t>
      </w:r>
      <w:r w:rsidR="00A107F9" w:rsidRPr="00BC3F79">
        <w:rPr>
          <w:sz w:val="24"/>
          <w:lang w:val="sq-AL"/>
        </w:rPr>
        <w:t>kan</w:t>
      </w:r>
      <w:r w:rsidR="009233D6" w:rsidRPr="00BC3F79">
        <w:rPr>
          <w:sz w:val="24"/>
          <w:lang w:val="sq-AL"/>
        </w:rPr>
        <w:t>ë</w:t>
      </w:r>
      <w:r w:rsidR="00A107F9" w:rsidRPr="00BC3F79">
        <w:rPr>
          <w:sz w:val="24"/>
          <w:lang w:val="sq-AL"/>
        </w:rPr>
        <w:t xml:space="preserve"> </w:t>
      </w:r>
      <w:r w:rsidR="0004450C" w:rsidRPr="00BC3F79">
        <w:rPr>
          <w:sz w:val="24"/>
          <w:lang w:val="sq-AL"/>
        </w:rPr>
        <w:t>rr</w:t>
      </w:r>
      <w:r w:rsidR="0061274A" w:rsidRPr="00BC3F79">
        <w:rPr>
          <w:sz w:val="24"/>
          <w:lang w:val="sq-AL"/>
        </w:rPr>
        <w:t>ë</w:t>
      </w:r>
      <w:r w:rsidR="0004450C" w:rsidRPr="00BC3F79">
        <w:rPr>
          <w:sz w:val="24"/>
          <w:lang w:val="sq-AL"/>
        </w:rPr>
        <w:t>zuar pretendimet e saj</w:t>
      </w:r>
      <w:r w:rsidR="00A107F9" w:rsidRPr="00BC3F79">
        <w:rPr>
          <w:sz w:val="24"/>
          <w:lang w:val="sq-AL"/>
        </w:rPr>
        <w:t>, duke i mohuar edhe t</w:t>
      </w:r>
      <w:r w:rsidR="009233D6" w:rsidRPr="00BC3F79">
        <w:rPr>
          <w:sz w:val="24"/>
          <w:lang w:val="sq-AL"/>
        </w:rPr>
        <w:t>ë</w:t>
      </w:r>
      <w:r w:rsidR="00A107F9" w:rsidRPr="00BC3F79">
        <w:rPr>
          <w:sz w:val="24"/>
          <w:lang w:val="sq-AL"/>
        </w:rPr>
        <w:t xml:space="preserve"> drejt</w:t>
      </w:r>
      <w:r w:rsidR="009233D6" w:rsidRPr="00BC3F79">
        <w:rPr>
          <w:sz w:val="24"/>
          <w:lang w:val="sq-AL"/>
        </w:rPr>
        <w:t>ë</w:t>
      </w:r>
      <w:r w:rsidR="00A107F9" w:rsidRPr="00BC3F79">
        <w:rPr>
          <w:sz w:val="24"/>
          <w:lang w:val="sq-AL"/>
        </w:rPr>
        <w:t>n e pron</w:t>
      </w:r>
      <w:r w:rsidR="009233D6" w:rsidRPr="00BC3F79">
        <w:rPr>
          <w:sz w:val="24"/>
          <w:lang w:val="sq-AL"/>
        </w:rPr>
        <w:t>ë</w:t>
      </w:r>
      <w:r w:rsidR="00A107F9" w:rsidRPr="00BC3F79">
        <w:rPr>
          <w:sz w:val="24"/>
          <w:lang w:val="sq-AL"/>
        </w:rPr>
        <w:t>s</w:t>
      </w:r>
      <w:r w:rsidR="00455594" w:rsidRPr="00BC3F79">
        <w:rPr>
          <w:bCs/>
          <w:sz w:val="24"/>
          <w:lang w:val="sq-AL"/>
        </w:rPr>
        <w:t>.</w:t>
      </w:r>
    </w:p>
    <w:p w:rsidR="000179A4" w:rsidRPr="00BC3F79" w:rsidRDefault="009745D0" w:rsidP="00BC3F79">
      <w:pPr>
        <w:pStyle w:val="BodyText"/>
        <w:tabs>
          <w:tab w:val="left" w:pos="270"/>
          <w:tab w:val="left" w:pos="810"/>
          <w:tab w:val="left" w:pos="1080"/>
        </w:tabs>
        <w:spacing w:line="360" w:lineRule="auto"/>
        <w:ind w:left="1170" w:hanging="450"/>
        <w:rPr>
          <w:sz w:val="24"/>
          <w:lang w:val="sq-AL"/>
        </w:rPr>
      </w:pPr>
      <w:r w:rsidRPr="00BC3F79">
        <w:rPr>
          <w:bCs/>
          <w:sz w:val="24"/>
          <w:lang w:val="sq-AL"/>
        </w:rPr>
        <w:t>9</w:t>
      </w:r>
      <w:r w:rsidR="000179A4" w:rsidRPr="00BC3F79">
        <w:rPr>
          <w:bCs/>
          <w:sz w:val="24"/>
          <w:lang w:val="sq-AL"/>
        </w:rPr>
        <w:t xml:space="preserve">.2. </w:t>
      </w:r>
      <w:r w:rsidR="007F64EB" w:rsidRPr="00BC3F79">
        <w:rPr>
          <w:bCs/>
          <w:sz w:val="24"/>
          <w:lang w:val="sq-AL"/>
        </w:rPr>
        <w:t>Ë</w:t>
      </w:r>
      <w:r w:rsidR="00B73104" w:rsidRPr="00BC3F79">
        <w:rPr>
          <w:bCs/>
          <w:sz w:val="24"/>
          <w:lang w:val="sq-AL"/>
        </w:rPr>
        <w:t>sht</w:t>
      </w:r>
      <w:r w:rsidR="007F64EB" w:rsidRPr="00BC3F79">
        <w:rPr>
          <w:bCs/>
          <w:sz w:val="24"/>
          <w:lang w:val="sq-AL"/>
        </w:rPr>
        <w:t>ë</w:t>
      </w:r>
      <w:r w:rsidR="00B73104" w:rsidRPr="00BC3F79">
        <w:rPr>
          <w:bCs/>
          <w:sz w:val="24"/>
          <w:lang w:val="sq-AL"/>
        </w:rPr>
        <w:t xml:space="preserve"> cenuar </w:t>
      </w:r>
      <w:r w:rsidR="00B73104" w:rsidRPr="00BC3F79">
        <w:rPr>
          <w:bCs/>
          <w:i/>
          <w:sz w:val="24"/>
          <w:lang w:val="sq-AL"/>
        </w:rPr>
        <w:t>e</w:t>
      </w:r>
      <w:r w:rsidR="00A37F41" w:rsidRPr="00BC3F79">
        <w:rPr>
          <w:bCs/>
          <w:i/>
          <w:sz w:val="24"/>
          <w:lang w:val="sq-AL"/>
        </w:rPr>
        <w:t xml:space="preserve"> drejta e </w:t>
      </w:r>
      <w:r w:rsidR="00F551CF" w:rsidRPr="00BC3F79">
        <w:rPr>
          <w:bCs/>
          <w:i/>
          <w:sz w:val="24"/>
          <w:lang w:val="sq-AL"/>
        </w:rPr>
        <w:t>aksesit</w:t>
      </w:r>
      <w:r w:rsidR="00F551CF" w:rsidRPr="00BC3F79">
        <w:rPr>
          <w:bCs/>
          <w:sz w:val="24"/>
          <w:lang w:val="sq-AL"/>
        </w:rPr>
        <w:t>,</w:t>
      </w:r>
      <w:r w:rsidR="00626A96" w:rsidRPr="00BC3F79">
        <w:rPr>
          <w:sz w:val="24"/>
          <w:lang w:val="sq-AL"/>
        </w:rPr>
        <w:t xml:space="preserve"> për arsye se</w:t>
      </w:r>
      <w:r w:rsidR="00F551CF" w:rsidRPr="00BC3F79">
        <w:rPr>
          <w:sz w:val="24"/>
          <w:lang w:val="sq-AL"/>
        </w:rPr>
        <w:t xml:space="preserve"> gjykatat kanë zbatuar keq ligjin dhe vendimin unifikues nr.12/2007 të Gjykatës së Lartë, duke e konsideruar kërkuesen pa le</w:t>
      </w:r>
      <w:r w:rsidR="0086134F" w:rsidRPr="00BC3F79">
        <w:rPr>
          <w:sz w:val="24"/>
          <w:lang w:val="sq-AL"/>
        </w:rPr>
        <w:t>gjitimitet në ngritjen e padisë</w:t>
      </w:r>
      <w:r w:rsidR="00F551CF" w:rsidRPr="00BC3F79">
        <w:rPr>
          <w:sz w:val="24"/>
          <w:lang w:val="sq-AL"/>
        </w:rPr>
        <w:t>.</w:t>
      </w:r>
      <w:r w:rsidR="000179A4" w:rsidRPr="00BC3F79">
        <w:rPr>
          <w:sz w:val="24"/>
          <w:lang w:val="sq-AL"/>
        </w:rPr>
        <w:t xml:space="preserve"> </w:t>
      </w:r>
    </w:p>
    <w:p w:rsidR="000179A4" w:rsidRPr="00BC3F79" w:rsidRDefault="009745D0" w:rsidP="00BC3F79">
      <w:pPr>
        <w:pStyle w:val="BodyText"/>
        <w:tabs>
          <w:tab w:val="left" w:pos="270"/>
          <w:tab w:val="left" w:pos="810"/>
          <w:tab w:val="left" w:pos="1080"/>
        </w:tabs>
        <w:spacing w:line="360" w:lineRule="auto"/>
        <w:ind w:left="1170" w:hanging="450"/>
        <w:rPr>
          <w:sz w:val="24"/>
          <w:lang w:val="sq-AL"/>
        </w:rPr>
      </w:pPr>
      <w:r w:rsidRPr="00BC3F79">
        <w:rPr>
          <w:sz w:val="24"/>
          <w:lang w:val="sq-AL"/>
        </w:rPr>
        <w:t>9</w:t>
      </w:r>
      <w:r w:rsidR="00B73104" w:rsidRPr="00BC3F79">
        <w:rPr>
          <w:sz w:val="24"/>
          <w:lang w:val="sq-AL"/>
        </w:rPr>
        <w:t>.3</w:t>
      </w:r>
      <w:r w:rsidR="00455594" w:rsidRPr="00BC3F79">
        <w:rPr>
          <w:sz w:val="24"/>
          <w:lang w:val="sq-AL"/>
        </w:rPr>
        <w:t>.</w:t>
      </w:r>
      <w:r w:rsidR="00B73104" w:rsidRPr="00BC3F79">
        <w:rPr>
          <w:sz w:val="24"/>
          <w:lang w:val="sq-AL"/>
        </w:rPr>
        <w:t xml:space="preserve"> </w:t>
      </w:r>
      <w:r w:rsidR="007F64EB" w:rsidRPr="00BC3F79">
        <w:rPr>
          <w:sz w:val="24"/>
          <w:lang w:val="sq-AL"/>
        </w:rPr>
        <w:t>Ë</w:t>
      </w:r>
      <w:r w:rsidR="00B73104" w:rsidRPr="00BC3F79">
        <w:rPr>
          <w:sz w:val="24"/>
          <w:lang w:val="sq-AL"/>
        </w:rPr>
        <w:t>sht</w:t>
      </w:r>
      <w:r w:rsidR="007F64EB" w:rsidRPr="00BC3F79">
        <w:rPr>
          <w:sz w:val="24"/>
          <w:lang w:val="sq-AL"/>
        </w:rPr>
        <w:t>ë</w:t>
      </w:r>
      <w:r w:rsidR="00B73104" w:rsidRPr="00BC3F79">
        <w:rPr>
          <w:sz w:val="24"/>
          <w:lang w:val="sq-AL"/>
        </w:rPr>
        <w:t xml:space="preserve"> cenuar </w:t>
      </w:r>
      <w:r w:rsidR="00B73104" w:rsidRPr="00BC3F79">
        <w:rPr>
          <w:i/>
          <w:sz w:val="24"/>
          <w:lang w:val="sq-AL"/>
        </w:rPr>
        <w:t>s</w:t>
      </w:r>
      <w:r w:rsidR="00F551CF" w:rsidRPr="00BC3F79">
        <w:rPr>
          <w:i/>
          <w:sz w:val="24"/>
          <w:lang w:val="sq-AL"/>
        </w:rPr>
        <w:t>tandardi i arsyetimit</w:t>
      </w:r>
      <w:r w:rsidR="00F551CF" w:rsidRPr="00BC3F79">
        <w:rPr>
          <w:sz w:val="24"/>
          <w:lang w:val="sq-AL"/>
        </w:rPr>
        <w:t xml:space="preserve"> të vendimit gjyqësor, për shkak se Gjykata e Lartë i ka dedikuar në pjesën arsyetuese vetëm një faqe e gjysmë pretendimeve të kërkueses</w:t>
      </w:r>
      <w:r w:rsidR="0086134F" w:rsidRPr="00BC3F79">
        <w:rPr>
          <w:sz w:val="24"/>
          <w:lang w:val="sq-AL"/>
        </w:rPr>
        <w:t>, q</w:t>
      </w:r>
      <w:r w:rsidR="0061274A" w:rsidRPr="00BC3F79">
        <w:rPr>
          <w:sz w:val="24"/>
          <w:lang w:val="sq-AL"/>
        </w:rPr>
        <w:t>ë</w:t>
      </w:r>
      <w:r w:rsidR="0086134F" w:rsidRPr="00BC3F79">
        <w:rPr>
          <w:sz w:val="24"/>
          <w:lang w:val="sq-AL"/>
        </w:rPr>
        <w:t xml:space="preserve"> nuk p</w:t>
      </w:r>
      <w:r w:rsidR="0061274A" w:rsidRPr="00BC3F79">
        <w:rPr>
          <w:sz w:val="24"/>
          <w:lang w:val="sq-AL"/>
        </w:rPr>
        <w:t>ë</w:t>
      </w:r>
      <w:r w:rsidR="0086134F" w:rsidRPr="00BC3F79">
        <w:rPr>
          <w:sz w:val="24"/>
          <w:lang w:val="sq-AL"/>
        </w:rPr>
        <w:t>rb</w:t>
      </w:r>
      <w:r w:rsidR="0061274A" w:rsidRPr="00BC3F79">
        <w:rPr>
          <w:sz w:val="24"/>
          <w:lang w:val="sq-AL"/>
        </w:rPr>
        <w:t>ë</w:t>
      </w:r>
      <w:r w:rsidR="0086134F" w:rsidRPr="00BC3F79">
        <w:rPr>
          <w:sz w:val="24"/>
          <w:lang w:val="sq-AL"/>
        </w:rPr>
        <w:t>n argumentim t</w:t>
      </w:r>
      <w:r w:rsidR="0061274A" w:rsidRPr="00BC3F79">
        <w:rPr>
          <w:sz w:val="24"/>
          <w:lang w:val="sq-AL"/>
        </w:rPr>
        <w:t>ë</w:t>
      </w:r>
      <w:r w:rsidR="0086134F" w:rsidRPr="00BC3F79">
        <w:rPr>
          <w:sz w:val="24"/>
          <w:lang w:val="sq-AL"/>
        </w:rPr>
        <w:t xml:space="preserve"> mjaftueshëm p</w:t>
      </w:r>
      <w:r w:rsidR="0061274A" w:rsidRPr="00BC3F79">
        <w:rPr>
          <w:sz w:val="24"/>
          <w:lang w:val="sq-AL"/>
        </w:rPr>
        <w:t>ë</w:t>
      </w:r>
      <w:r w:rsidR="0086134F" w:rsidRPr="00BC3F79">
        <w:rPr>
          <w:sz w:val="24"/>
          <w:lang w:val="sq-AL"/>
        </w:rPr>
        <w:t>r t</w:t>
      </w:r>
      <w:r w:rsidR="0061274A" w:rsidRPr="00BC3F79">
        <w:rPr>
          <w:sz w:val="24"/>
          <w:lang w:val="sq-AL"/>
        </w:rPr>
        <w:t>ë</w:t>
      </w:r>
      <w:r w:rsidR="0086134F" w:rsidRPr="00BC3F79">
        <w:rPr>
          <w:sz w:val="24"/>
          <w:lang w:val="sq-AL"/>
        </w:rPr>
        <w:t xml:space="preserve"> gjitha pretendimet </w:t>
      </w:r>
      <w:r w:rsidR="0086134F" w:rsidRPr="00BC3F79">
        <w:rPr>
          <w:sz w:val="24"/>
          <w:lang w:val="sq-AL"/>
        </w:rPr>
        <w:lastRenderedPageBreak/>
        <w:t>voluminoze t</w:t>
      </w:r>
      <w:r w:rsidR="0061274A" w:rsidRPr="00BC3F79">
        <w:rPr>
          <w:sz w:val="24"/>
          <w:lang w:val="sq-AL"/>
        </w:rPr>
        <w:t>ë</w:t>
      </w:r>
      <w:r w:rsidR="0086134F" w:rsidRPr="00BC3F79">
        <w:rPr>
          <w:sz w:val="24"/>
          <w:lang w:val="sq-AL"/>
        </w:rPr>
        <w:t xml:space="preserve"> ngritura n</w:t>
      </w:r>
      <w:r w:rsidR="0061274A" w:rsidRPr="00BC3F79">
        <w:rPr>
          <w:sz w:val="24"/>
          <w:lang w:val="sq-AL"/>
        </w:rPr>
        <w:t>ë</w:t>
      </w:r>
      <w:r w:rsidR="0086134F" w:rsidRPr="00BC3F79">
        <w:rPr>
          <w:sz w:val="24"/>
          <w:lang w:val="sq-AL"/>
        </w:rPr>
        <w:t xml:space="preserve"> rekurs. Sipas kërkueses, mungesa e arsyetimit konstatohet edhe n</w:t>
      </w:r>
      <w:r w:rsidR="0061274A" w:rsidRPr="00BC3F79">
        <w:rPr>
          <w:sz w:val="24"/>
          <w:lang w:val="sq-AL"/>
        </w:rPr>
        <w:t>ë</w:t>
      </w:r>
      <w:r w:rsidR="00455594" w:rsidRPr="00BC3F79">
        <w:rPr>
          <w:sz w:val="24"/>
          <w:lang w:val="sq-AL"/>
        </w:rPr>
        <w:t xml:space="preserve"> vendimin e g</w:t>
      </w:r>
      <w:r w:rsidR="0086134F" w:rsidRPr="00BC3F79">
        <w:rPr>
          <w:sz w:val="24"/>
          <w:lang w:val="sq-AL"/>
        </w:rPr>
        <w:t>jykat</w:t>
      </w:r>
      <w:r w:rsidR="0061274A" w:rsidRPr="00BC3F79">
        <w:rPr>
          <w:sz w:val="24"/>
          <w:lang w:val="sq-AL"/>
        </w:rPr>
        <w:t>ë</w:t>
      </w:r>
      <w:r w:rsidR="0086134F" w:rsidRPr="00BC3F79">
        <w:rPr>
          <w:sz w:val="24"/>
          <w:lang w:val="sq-AL"/>
        </w:rPr>
        <w:t>s s</w:t>
      </w:r>
      <w:r w:rsidR="0061274A" w:rsidRPr="00BC3F79">
        <w:rPr>
          <w:sz w:val="24"/>
          <w:lang w:val="sq-AL"/>
        </w:rPr>
        <w:t>ë</w:t>
      </w:r>
      <w:r w:rsidR="00455594" w:rsidRPr="00BC3F79">
        <w:rPr>
          <w:sz w:val="24"/>
          <w:lang w:val="sq-AL"/>
        </w:rPr>
        <w:t xml:space="preserve"> a</w:t>
      </w:r>
      <w:r w:rsidR="0086134F" w:rsidRPr="00BC3F79">
        <w:rPr>
          <w:sz w:val="24"/>
          <w:lang w:val="sq-AL"/>
        </w:rPr>
        <w:t>pelit</w:t>
      </w:r>
      <w:r w:rsidR="00F551CF" w:rsidRPr="00BC3F79">
        <w:rPr>
          <w:sz w:val="24"/>
          <w:lang w:val="sq-AL"/>
        </w:rPr>
        <w:t xml:space="preserve">. </w:t>
      </w:r>
    </w:p>
    <w:p w:rsidR="00F551CF" w:rsidRPr="00BC3F79" w:rsidRDefault="009745D0" w:rsidP="00BC3F79">
      <w:pPr>
        <w:pStyle w:val="BodyText"/>
        <w:tabs>
          <w:tab w:val="left" w:pos="270"/>
          <w:tab w:val="left" w:pos="810"/>
          <w:tab w:val="left" w:pos="1080"/>
        </w:tabs>
        <w:spacing w:line="360" w:lineRule="auto"/>
        <w:ind w:left="1170" w:hanging="450"/>
        <w:rPr>
          <w:bCs/>
          <w:sz w:val="24"/>
          <w:lang w:val="sq-AL"/>
        </w:rPr>
      </w:pPr>
      <w:r w:rsidRPr="00BC3F79">
        <w:rPr>
          <w:sz w:val="24"/>
          <w:lang w:val="sq-AL"/>
        </w:rPr>
        <w:t>9</w:t>
      </w:r>
      <w:r w:rsidR="00B73104" w:rsidRPr="00BC3F79">
        <w:rPr>
          <w:sz w:val="24"/>
          <w:lang w:val="sq-AL"/>
        </w:rPr>
        <w:t>.4</w:t>
      </w:r>
      <w:r w:rsidR="00455594" w:rsidRPr="00BC3F79">
        <w:rPr>
          <w:sz w:val="24"/>
          <w:lang w:val="sq-AL"/>
        </w:rPr>
        <w:t>.</w:t>
      </w:r>
      <w:r w:rsidR="00B73104" w:rsidRPr="00BC3F79">
        <w:rPr>
          <w:sz w:val="24"/>
          <w:lang w:val="sq-AL"/>
        </w:rPr>
        <w:t xml:space="preserve"> </w:t>
      </w:r>
      <w:r w:rsidR="007F64EB" w:rsidRPr="00BC3F79">
        <w:rPr>
          <w:sz w:val="24"/>
          <w:lang w:val="sq-AL"/>
        </w:rPr>
        <w:t>Ë</w:t>
      </w:r>
      <w:r w:rsidR="00B73104" w:rsidRPr="00BC3F79">
        <w:rPr>
          <w:sz w:val="24"/>
          <w:lang w:val="sq-AL"/>
        </w:rPr>
        <w:t>sht</w:t>
      </w:r>
      <w:r w:rsidR="007F64EB" w:rsidRPr="00BC3F79">
        <w:rPr>
          <w:sz w:val="24"/>
          <w:lang w:val="sq-AL"/>
        </w:rPr>
        <w:t>ë</w:t>
      </w:r>
      <w:r w:rsidR="00B73104" w:rsidRPr="00BC3F79">
        <w:rPr>
          <w:sz w:val="24"/>
          <w:lang w:val="sq-AL"/>
        </w:rPr>
        <w:t xml:space="preserve"> cenuar </w:t>
      </w:r>
      <w:r w:rsidR="00B73104" w:rsidRPr="00BC3F79">
        <w:rPr>
          <w:i/>
          <w:sz w:val="24"/>
          <w:lang w:val="sq-AL"/>
        </w:rPr>
        <w:t>e</w:t>
      </w:r>
      <w:r w:rsidR="00F551CF" w:rsidRPr="00BC3F79">
        <w:rPr>
          <w:i/>
          <w:sz w:val="24"/>
          <w:lang w:val="sq-AL"/>
        </w:rPr>
        <w:t xml:space="preserve"> drejta për t’u gjykuar nga një</w:t>
      </w:r>
      <w:r w:rsidR="00F551CF" w:rsidRPr="00BC3F79">
        <w:rPr>
          <w:sz w:val="24"/>
          <w:lang w:val="sq-AL"/>
        </w:rPr>
        <w:t xml:space="preserve"> </w:t>
      </w:r>
      <w:r w:rsidR="00F551CF" w:rsidRPr="00BC3F79">
        <w:rPr>
          <w:i/>
          <w:sz w:val="24"/>
          <w:lang w:val="sq-AL"/>
        </w:rPr>
        <w:t>gjykatë e paanshme</w:t>
      </w:r>
      <w:r w:rsidR="00F551CF" w:rsidRPr="00BC3F79">
        <w:rPr>
          <w:sz w:val="24"/>
          <w:lang w:val="sq-AL"/>
        </w:rPr>
        <w:t xml:space="preserve">, pasi dy nga </w:t>
      </w:r>
      <w:r w:rsidR="00570D18" w:rsidRPr="00BC3F79">
        <w:rPr>
          <w:sz w:val="24"/>
          <w:lang w:val="sq-AL"/>
        </w:rPr>
        <w:t xml:space="preserve">tre </w:t>
      </w:r>
      <w:r w:rsidR="00F551CF" w:rsidRPr="00BC3F79">
        <w:rPr>
          <w:sz w:val="24"/>
          <w:lang w:val="sq-AL"/>
        </w:rPr>
        <w:t xml:space="preserve">gjyqtarët e </w:t>
      </w:r>
      <w:r w:rsidR="00570D18" w:rsidRPr="00BC3F79">
        <w:rPr>
          <w:sz w:val="24"/>
          <w:lang w:val="sq-AL"/>
        </w:rPr>
        <w:t>Kolegjit të Gjykatës së Lartë, q</w:t>
      </w:r>
      <w:r w:rsidR="0061274A" w:rsidRPr="00BC3F79">
        <w:rPr>
          <w:sz w:val="24"/>
          <w:lang w:val="sq-AL"/>
        </w:rPr>
        <w:t>ë</w:t>
      </w:r>
      <w:r w:rsidR="00570D18" w:rsidRPr="00BC3F79">
        <w:rPr>
          <w:sz w:val="24"/>
          <w:lang w:val="sq-AL"/>
        </w:rPr>
        <w:t xml:space="preserve"> morën pjes</w:t>
      </w:r>
      <w:r w:rsidR="0061274A" w:rsidRPr="00BC3F79">
        <w:rPr>
          <w:sz w:val="24"/>
          <w:lang w:val="sq-AL"/>
        </w:rPr>
        <w:t>ë</w:t>
      </w:r>
      <w:r w:rsidR="00570D18" w:rsidRPr="00BC3F79">
        <w:rPr>
          <w:sz w:val="24"/>
          <w:lang w:val="sq-AL"/>
        </w:rPr>
        <w:t xml:space="preserve"> n</w:t>
      </w:r>
      <w:r w:rsidR="0061274A" w:rsidRPr="00BC3F79">
        <w:rPr>
          <w:sz w:val="24"/>
          <w:lang w:val="sq-AL"/>
        </w:rPr>
        <w:t>ë</w:t>
      </w:r>
      <w:r w:rsidR="00570D18" w:rsidRPr="00BC3F79">
        <w:rPr>
          <w:sz w:val="24"/>
          <w:lang w:val="sq-AL"/>
        </w:rPr>
        <w:t xml:space="preserve"> shqyrtimin e çështjes s</w:t>
      </w:r>
      <w:r w:rsidR="0061274A" w:rsidRPr="00BC3F79">
        <w:rPr>
          <w:sz w:val="24"/>
          <w:lang w:val="sq-AL"/>
        </w:rPr>
        <w:t>ë</w:t>
      </w:r>
      <w:r w:rsidR="00570D18" w:rsidRPr="00BC3F79">
        <w:rPr>
          <w:sz w:val="24"/>
          <w:lang w:val="sq-AL"/>
        </w:rPr>
        <w:t xml:space="preserve"> saj</w:t>
      </w:r>
      <w:r w:rsidR="00455594" w:rsidRPr="00BC3F79">
        <w:rPr>
          <w:sz w:val="24"/>
          <w:lang w:val="sq-AL"/>
        </w:rPr>
        <w:t>,</w:t>
      </w:r>
      <w:r w:rsidR="00570D18" w:rsidRPr="00BC3F79">
        <w:rPr>
          <w:sz w:val="24"/>
          <w:lang w:val="sq-AL"/>
        </w:rPr>
        <w:t xml:space="preserve"> </w:t>
      </w:r>
      <w:r w:rsidR="00F551CF" w:rsidRPr="00BC3F79">
        <w:rPr>
          <w:sz w:val="24"/>
          <w:lang w:val="sq-AL"/>
        </w:rPr>
        <w:t>kishin gjykuar</w:t>
      </w:r>
      <w:r w:rsidR="00626A96" w:rsidRPr="00BC3F79">
        <w:rPr>
          <w:sz w:val="24"/>
          <w:lang w:val="sq-AL"/>
        </w:rPr>
        <w:t xml:space="preserve"> edhe</w:t>
      </w:r>
      <w:r w:rsidR="00F551CF" w:rsidRPr="00BC3F79">
        <w:rPr>
          <w:sz w:val="24"/>
          <w:lang w:val="sq-AL"/>
        </w:rPr>
        <w:t xml:space="preserve"> më parë çështje civile </w:t>
      </w:r>
      <w:r w:rsidR="00570D18" w:rsidRPr="00BC3F79">
        <w:rPr>
          <w:sz w:val="24"/>
          <w:lang w:val="sq-AL"/>
        </w:rPr>
        <w:t>t</w:t>
      </w:r>
      <w:r w:rsidR="0061274A" w:rsidRPr="00BC3F79">
        <w:rPr>
          <w:sz w:val="24"/>
          <w:lang w:val="sq-AL"/>
        </w:rPr>
        <w:t>ë</w:t>
      </w:r>
      <w:r w:rsidR="00570D18" w:rsidRPr="00BC3F79">
        <w:rPr>
          <w:sz w:val="24"/>
          <w:lang w:val="sq-AL"/>
        </w:rPr>
        <w:t xml:space="preserve"> kërkueses. </w:t>
      </w:r>
      <w:r w:rsidR="0061274A" w:rsidRPr="00BC3F79">
        <w:rPr>
          <w:sz w:val="24"/>
          <w:lang w:val="sq-AL"/>
        </w:rPr>
        <w:t>Nga ana tjetër, gjyqtari që rrëzoi kërkesën për përja</w:t>
      </w:r>
      <w:r w:rsidR="00626A96" w:rsidRPr="00BC3F79">
        <w:rPr>
          <w:sz w:val="24"/>
          <w:lang w:val="sq-AL"/>
        </w:rPr>
        <w:t xml:space="preserve">shtimin e këtyre dy gjyqtarëve </w:t>
      </w:r>
      <w:r w:rsidR="0061274A" w:rsidRPr="00BC3F79">
        <w:rPr>
          <w:sz w:val="24"/>
          <w:lang w:val="sq-AL"/>
        </w:rPr>
        <w:t>ishte gjithashtu pjesë e të njëjtit Kolegj, që filloi shqyrtimin e çështjes së kërkueses</w:t>
      </w:r>
      <w:r w:rsidR="00F551CF" w:rsidRPr="00BC3F79">
        <w:rPr>
          <w:sz w:val="24"/>
          <w:lang w:val="sq-AL"/>
        </w:rPr>
        <w:t xml:space="preserve">.    </w:t>
      </w:r>
    </w:p>
    <w:p w:rsidR="00983753" w:rsidRPr="00BC3F79" w:rsidRDefault="00983753" w:rsidP="00BC3F79">
      <w:pPr>
        <w:pStyle w:val="BodyText"/>
        <w:tabs>
          <w:tab w:val="left" w:pos="720"/>
          <w:tab w:val="left" w:pos="1080"/>
        </w:tabs>
        <w:spacing w:line="360" w:lineRule="auto"/>
        <w:ind w:left="720"/>
        <w:rPr>
          <w:bCs/>
          <w:sz w:val="24"/>
          <w:lang w:val="sq-AL"/>
        </w:rPr>
      </w:pPr>
    </w:p>
    <w:p w:rsidR="00983753" w:rsidRPr="00BC3F79" w:rsidRDefault="00983753" w:rsidP="00BC3F79">
      <w:pPr>
        <w:spacing w:after="0" w:line="360" w:lineRule="auto"/>
        <w:jc w:val="center"/>
        <w:rPr>
          <w:rFonts w:ascii="Times New Roman" w:hAnsi="Times New Roman"/>
          <w:b/>
          <w:sz w:val="24"/>
          <w:szCs w:val="24"/>
          <w:lang w:val="sq-AL"/>
        </w:rPr>
      </w:pPr>
      <w:r w:rsidRPr="00BC3F79">
        <w:rPr>
          <w:rFonts w:ascii="Times New Roman" w:hAnsi="Times New Roman"/>
          <w:b/>
          <w:sz w:val="24"/>
          <w:szCs w:val="24"/>
          <w:lang w:val="sq-AL"/>
        </w:rPr>
        <w:t>III</w:t>
      </w:r>
    </w:p>
    <w:p w:rsidR="00983753" w:rsidRPr="00BC3F79" w:rsidRDefault="00983753" w:rsidP="00BC3F79">
      <w:pPr>
        <w:spacing w:after="0" w:line="360" w:lineRule="auto"/>
        <w:jc w:val="center"/>
        <w:rPr>
          <w:rFonts w:ascii="Times New Roman" w:hAnsi="Times New Roman"/>
          <w:b/>
          <w:sz w:val="24"/>
          <w:szCs w:val="24"/>
          <w:lang w:val="sq-AL"/>
        </w:rPr>
      </w:pPr>
      <w:r w:rsidRPr="00BC3F79">
        <w:rPr>
          <w:rFonts w:ascii="Times New Roman" w:hAnsi="Times New Roman"/>
          <w:b/>
          <w:sz w:val="24"/>
          <w:szCs w:val="24"/>
          <w:lang w:val="sq-AL"/>
        </w:rPr>
        <w:t>Vlerësimi i Kolegjit</w:t>
      </w:r>
    </w:p>
    <w:p w:rsidR="00983753" w:rsidRPr="00BC3F79" w:rsidRDefault="009745D0" w:rsidP="00BC3F79">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t>10</w:t>
      </w:r>
      <w:r w:rsidR="00983753" w:rsidRPr="00BC3F79">
        <w:rPr>
          <w:rFonts w:ascii="Times New Roman" w:hAnsi="Times New Roman"/>
          <w:sz w:val="24"/>
          <w:szCs w:val="24"/>
          <w:lang w:val="sq-AL"/>
        </w:rPr>
        <w:t>. Kolegji vlerëson të theksojë fillimisht se prej datës 16 korrik 2018, Gjykata  Kushtetuese nuk ka pasur kuorumin e nevojshëm ligjor për formimin dhe funksionimin e Kolegjit seleksionues  për shqyrtimin paraprak të çështjeve. Pas plotësimit të këtij kuorumi u bë e mundur marrja në shqyrtim e kësaj çështjeje.</w:t>
      </w:r>
    </w:p>
    <w:p w:rsidR="00983753" w:rsidRPr="00BC3F79" w:rsidRDefault="00983753" w:rsidP="00BC3F79">
      <w:pPr>
        <w:spacing w:after="0" w:line="360" w:lineRule="auto"/>
        <w:ind w:firstLine="720"/>
        <w:rPr>
          <w:rFonts w:ascii="Times New Roman" w:hAnsi="Times New Roman"/>
          <w:sz w:val="24"/>
          <w:szCs w:val="24"/>
          <w:lang w:val="sq-AL"/>
        </w:rPr>
      </w:pPr>
    </w:p>
    <w:p w:rsidR="00983753" w:rsidRPr="00BC3F79" w:rsidRDefault="00983753" w:rsidP="00BC3F79">
      <w:pPr>
        <w:spacing w:after="0" w:line="360" w:lineRule="auto"/>
        <w:ind w:firstLine="720"/>
        <w:rPr>
          <w:rFonts w:ascii="Times New Roman" w:hAnsi="Times New Roman"/>
          <w:i/>
          <w:sz w:val="24"/>
          <w:szCs w:val="24"/>
          <w:lang w:val="sq-AL"/>
        </w:rPr>
      </w:pPr>
      <w:r w:rsidRPr="00BC3F79">
        <w:rPr>
          <w:rFonts w:ascii="Times New Roman" w:hAnsi="Times New Roman"/>
          <w:i/>
          <w:sz w:val="24"/>
          <w:szCs w:val="24"/>
          <w:lang w:val="sq-AL"/>
        </w:rPr>
        <w:t>A. Për legjitimimin e kër</w:t>
      </w:r>
      <w:r w:rsidR="00FD6FCF" w:rsidRPr="00BC3F79">
        <w:rPr>
          <w:rFonts w:ascii="Times New Roman" w:hAnsi="Times New Roman"/>
          <w:i/>
          <w:sz w:val="24"/>
          <w:szCs w:val="24"/>
          <w:lang w:val="sq-AL"/>
        </w:rPr>
        <w:t>kueses</w:t>
      </w:r>
    </w:p>
    <w:p w:rsidR="00983753" w:rsidRPr="00BC3F79" w:rsidRDefault="009745D0" w:rsidP="00BC3F79">
      <w:pPr>
        <w:pStyle w:val="ListParagraph"/>
        <w:spacing w:after="0" w:line="360" w:lineRule="auto"/>
        <w:ind w:left="0" w:firstLine="720"/>
        <w:contextualSpacing w:val="0"/>
        <w:jc w:val="both"/>
        <w:rPr>
          <w:rFonts w:ascii="Times New Roman" w:hAnsi="Times New Roman"/>
          <w:sz w:val="24"/>
          <w:szCs w:val="24"/>
          <w:lang w:val="sq-AL"/>
        </w:rPr>
      </w:pPr>
      <w:r w:rsidRPr="00BC3F79">
        <w:rPr>
          <w:rFonts w:ascii="Times New Roman" w:hAnsi="Times New Roman"/>
          <w:sz w:val="24"/>
          <w:szCs w:val="24"/>
          <w:lang w:val="sq-AL"/>
        </w:rPr>
        <w:t>11</w:t>
      </w:r>
      <w:r w:rsidR="00983753" w:rsidRPr="00BC3F79">
        <w:rPr>
          <w:rFonts w:ascii="Times New Roman" w:hAnsi="Times New Roman"/>
          <w:sz w:val="24"/>
          <w:szCs w:val="24"/>
          <w:lang w:val="sq-AL"/>
        </w:rPr>
        <w:t>. Në kuptim të neneve 131/1/f, 134/1/i dhe 134/2 të Kushtetu</w:t>
      </w:r>
      <w:r w:rsidR="006B3D71" w:rsidRPr="00BC3F79">
        <w:rPr>
          <w:rFonts w:ascii="Times New Roman" w:hAnsi="Times New Roman"/>
          <w:sz w:val="24"/>
          <w:szCs w:val="24"/>
          <w:lang w:val="sq-AL"/>
        </w:rPr>
        <w:t>tës, si dhe të nenit 71, pika 1</w:t>
      </w:r>
      <w:r w:rsidR="00983753" w:rsidRPr="00BC3F79">
        <w:rPr>
          <w:rFonts w:ascii="Times New Roman" w:hAnsi="Times New Roman"/>
          <w:sz w:val="24"/>
          <w:szCs w:val="24"/>
          <w:lang w:val="sq-AL"/>
        </w:rPr>
        <w:t xml:space="preserve"> të </w:t>
      </w:r>
      <w:r w:rsidR="00983753" w:rsidRPr="00BC3F79">
        <w:rPr>
          <w:rFonts w:ascii="Times New Roman" w:eastAsia="MS Mincho" w:hAnsi="Times New Roman"/>
          <w:sz w:val="24"/>
          <w:szCs w:val="24"/>
          <w:lang w:val="sq-AL"/>
        </w:rPr>
        <w:t xml:space="preserve">ligjit </w:t>
      </w:r>
      <w:r w:rsidR="00983753" w:rsidRPr="00BC3F79">
        <w:rPr>
          <w:rFonts w:ascii="Times New Roman" w:hAnsi="Times New Roman"/>
          <w:bCs/>
          <w:sz w:val="24"/>
          <w:szCs w:val="24"/>
          <w:lang w:val="sq-AL"/>
        </w:rPr>
        <w:t>nr. 8577, datë 10.02.2000 “Për organizimin dhe funksionimin e Gjykatës Kushtetuese të Republikës së Shqipërisë”, të ndryshuar (ligji nr. 8577/2000),</w:t>
      </w:r>
      <w:r w:rsidR="00983753" w:rsidRPr="00BC3F79">
        <w:rPr>
          <w:rFonts w:ascii="Times New Roman" w:eastAsia="MS Mincho" w:hAnsi="Times New Roman"/>
          <w:sz w:val="24"/>
          <w:szCs w:val="24"/>
          <w:lang w:val="sq-AL"/>
        </w:rPr>
        <w:t xml:space="preserve"> </w:t>
      </w:r>
      <w:r w:rsidR="00983753" w:rsidRPr="00BC3F79">
        <w:rPr>
          <w:rFonts w:ascii="Times New Roman" w:hAnsi="Times New Roman"/>
          <w:sz w:val="24"/>
          <w:szCs w:val="24"/>
          <w:lang w:val="sq-AL"/>
        </w:rPr>
        <w:t xml:space="preserve">çdo individ, person fizik ose juridik, subjekt i së drejtës private dhe publike, kur është palë në një proces ligjor ose kur </w:t>
      </w:r>
      <w:r w:rsidR="006B3D71" w:rsidRPr="00BC3F79">
        <w:rPr>
          <w:rFonts w:ascii="Times New Roman" w:hAnsi="Times New Roman"/>
          <w:sz w:val="24"/>
          <w:szCs w:val="24"/>
          <w:lang w:val="sq-AL"/>
        </w:rPr>
        <w:t>është bartës i të drejtave dhe</w:t>
      </w:r>
      <w:r w:rsidR="00983753" w:rsidRPr="00BC3F79">
        <w:rPr>
          <w:rFonts w:ascii="Times New Roman" w:hAnsi="Times New Roman"/>
          <w:sz w:val="24"/>
          <w:szCs w:val="24"/>
          <w:lang w:val="sq-AL"/>
        </w:rPr>
        <w:t xml:space="preserve"> lirive themelore të parashikuara nga Kushtetuta, mund të vërë në lëvizje Gjykatën Kushtetuese. Ankimi kushtetues individual, në çdo rast, duhet të plotësojë kriteret e nenit 71/a të ligjit nr. 8577/2000, që lidhen me shterimin e mjeteve juridike, afatin e paraqitjes së kërkesës, llojin e pasojave negative të pësuara, mundësinë për rivendosjen e së drejtës së shkelur dhe rregullimet e veçanta ligjore të shqyrtimit paraprak të kërkesës. </w:t>
      </w:r>
    </w:p>
    <w:p w:rsidR="00E6383A" w:rsidRPr="00BC3F79" w:rsidRDefault="00B22654" w:rsidP="00BC3F79">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t>12</w:t>
      </w:r>
      <w:r w:rsidR="00983753" w:rsidRPr="00BC3F79">
        <w:rPr>
          <w:rFonts w:ascii="Times New Roman" w:hAnsi="Times New Roman"/>
          <w:sz w:val="24"/>
          <w:szCs w:val="24"/>
          <w:lang w:val="sq-AL"/>
        </w:rPr>
        <w:t xml:space="preserve">. </w:t>
      </w:r>
      <w:r w:rsidR="005253B8" w:rsidRPr="00BC3F79">
        <w:rPr>
          <w:rFonts w:ascii="Times New Roman" w:hAnsi="Times New Roman"/>
          <w:sz w:val="24"/>
          <w:szCs w:val="24"/>
          <w:lang w:val="sq-AL"/>
        </w:rPr>
        <w:t>Kolegji vlerëson se k</w:t>
      </w:r>
      <w:r w:rsidR="005253B8" w:rsidRPr="00BC3F79">
        <w:rPr>
          <w:rFonts w:ascii="Times New Roman" w:eastAsia="MS Mincho" w:hAnsi="Times New Roman"/>
          <w:sz w:val="24"/>
          <w:szCs w:val="24"/>
          <w:lang w:val="sq-AL"/>
        </w:rPr>
        <w:t xml:space="preserve">ërkuesja legjitimohet </w:t>
      </w:r>
      <w:r w:rsidR="005253B8" w:rsidRPr="00BC3F79">
        <w:rPr>
          <w:rFonts w:ascii="Times New Roman" w:eastAsia="MS Mincho" w:hAnsi="Times New Roman"/>
          <w:i/>
          <w:sz w:val="24"/>
          <w:szCs w:val="24"/>
          <w:lang w:val="sq-AL"/>
        </w:rPr>
        <w:t>ratione personae</w:t>
      </w:r>
      <w:r w:rsidR="005253B8" w:rsidRPr="00BC3F79">
        <w:rPr>
          <w:rFonts w:ascii="Times New Roman" w:eastAsia="MS Mincho" w:hAnsi="Times New Roman"/>
          <w:sz w:val="24"/>
          <w:szCs w:val="24"/>
          <w:lang w:val="sq-AL"/>
        </w:rPr>
        <w:t xml:space="preserve">, në kuptim të </w:t>
      </w:r>
      <w:r w:rsidR="005253B8" w:rsidRPr="00BC3F79">
        <w:rPr>
          <w:rFonts w:ascii="Times New Roman" w:hAnsi="Times New Roman"/>
          <w:sz w:val="24"/>
          <w:szCs w:val="24"/>
          <w:lang w:val="sq-AL"/>
        </w:rPr>
        <w:t xml:space="preserve">neneve 131/1/f dhe 134/1/i të Kushtetutës, pasi ajo ka qenë palë </w:t>
      </w:r>
      <w:r w:rsidR="00E6383A" w:rsidRPr="00BC3F79">
        <w:rPr>
          <w:rFonts w:ascii="Times New Roman" w:hAnsi="Times New Roman"/>
          <w:sz w:val="24"/>
          <w:szCs w:val="24"/>
          <w:lang w:val="sq-AL"/>
        </w:rPr>
        <w:t xml:space="preserve">ndërgjyqëse </w:t>
      </w:r>
      <w:r w:rsidR="005253B8" w:rsidRPr="00BC3F79">
        <w:rPr>
          <w:rFonts w:ascii="Times New Roman" w:hAnsi="Times New Roman"/>
          <w:sz w:val="24"/>
          <w:szCs w:val="24"/>
          <w:lang w:val="sq-AL"/>
        </w:rPr>
        <w:t xml:space="preserve">në gjykimin </w:t>
      </w:r>
      <w:r w:rsidR="00E6383A" w:rsidRPr="00BC3F79">
        <w:rPr>
          <w:rFonts w:ascii="Times New Roman" w:hAnsi="Times New Roman"/>
          <w:sz w:val="24"/>
          <w:szCs w:val="24"/>
          <w:lang w:val="sq-AL"/>
        </w:rPr>
        <w:t>civil, për të cilin janë dhënë vendimet gjyqësore, objekt kundërshtimi në Gjykatën Kushtetuese.</w:t>
      </w:r>
      <w:r w:rsidR="00B73BA5" w:rsidRPr="00BC3F79">
        <w:rPr>
          <w:rFonts w:ascii="Times New Roman" w:hAnsi="Times New Roman"/>
          <w:bCs/>
          <w:sz w:val="24"/>
          <w:szCs w:val="24"/>
          <w:lang w:val="sq-AL"/>
        </w:rPr>
        <w:t xml:space="preserve"> Kërkuesja legjitimohet edhe </w:t>
      </w:r>
      <w:r w:rsidR="00B73BA5" w:rsidRPr="00BC3F79">
        <w:rPr>
          <w:rFonts w:ascii="Times New Roman" w:hAnsi="Times New Roman"/>
          <w:i/>
          <w:sz w:val="24"/>
          <w:szCs w:val="24"/>
          <w:lang w:val="sq-AL"/>
        </w:rPr>
        <w:t>ratione temporis</w:t>
      </w:r>
      <w:r w:rsidR="00B73BA5" w:rsidRPr="00BC3F79">
        <w:rPr>
          <w:rFonts w:ascii="Times New Roman" w:hAnsi="Times New Roman"/>
          <w:sz w:val="24"/>
          <w:szCs w:val="24"/>
          <w:lang w:val="sq-AL"/>
        </w:rPr>
        <w:t>, pasi kërkesa është paraqitur në Gjykatë brenda afatit ligjor të përcaktuar në n</w:t>
      </w:r>
      <w:r w:rsidR="006B3D71" w:rsidRPr="00BC3F79">
        <w:rPr>
          <w:rFonts w:ascii="Times New Roman" w:hAnsi="Times New Roman"/>
          <w:sz w:val="24"/>
          <w:szCs w:val="24"/>
          <w:lang w:val="sq-AL"/>
        </w:rPr>
        <w:t>enin 71/a, pika 1, shkronja “b”</w:t>
      </w:r>
      <w:r w:rsidR="00B73BA5" w:rsidRPr="00BC3F79">
        <w:rPr>
          <w:rFonts w:ascii="Times New Roman" w:hAnsi="Times New Roman"/>
          <w:sz w:val="24"/>
          <w:szCs w:val="24"/>
          <w:lang w:val="sq-AL"/>
        </w:rPr>
        <w:t xml:space="preserve"> të ligjit nr.8577/2000.</w:t>
      </w:r>
    </w:p>
    <w:p w:rsidR="00B73BA5" w:rsidRPr="00BC3F79" w:rsidRDefault="00B22654" w:rsidP="00BC3F79">
      <w:pPr>
        <w:pStyle w:val="Title"/>
        <w:tabs>
          <w:tab w:val="left" w:pos="720"/>
        </w:tabs>
        <w:spacing w:line="360" w:lineRule="auto"/>
        <w:jc w:val="both"/>
        <w:outlineLvl w:val="0"/>
        <w:rPr>
          <w:rFonts w:ascii="Times New Roman" w:hAnsi="Times New Roman"/>
          <w:b w:val="0"/>
          <w:lang w:val="sq-AL"/>
        </w:rPr>
      </w:pPr>
      <w:r w:rsidRPr="00BC3F79">
        <w:rPr>
          <w:rFonts w:ascii="Times New Roman" w:hAnsi="Times New Roman"/>
          <w:b w:val="0"/>
          <w:bCs w:val="0"/>
          <w:lang w:val="sq-AL"/>
        </w:rPr>
        <w:lastRenderedPageBreak/>
        <w:tab/>
        <w:t>13</w:t>
      </w:r>
      <w:r w:rsidR="00B73BA5" w:rsidRPr="00BC3F79">
        <w:rPr>
          <w:rFonts w:ascii="Times New Roman" w:hAnsi="Times New Roman"/>
          <w:b w:val="0"/>
          <w:lang w:val="sq-AL"/>
        </w:rPr>
        <w:t xml:space="preserve">. Në kuptim të nenit 131/1/f të Kushtetutës dhe nenit 71/a të ligjit </w:t>
      </w:r>
      <w:r w:rsidR="00B73BA5" w:rsidRPr="00BC3F79">
        <w:rPr>
          <w:rFonts w:ascii="Times New Roman" w:hAnsi="Times New Roman"/>
          <w:b w:val="0"/>
          <w:bCs w:val="0"/>
          <w:lang w:val="sq-AL"/>
        </w:rPr>
        <w:t>nr.8577/2000, një kusht tjetër paraprak për shqyrtimin e ankimit kushtetues individual lidhet me përmbajtjen e pretendimeve (</w:t>
      </w:r>
      <w:r w:rsidR="00B73BA5" w:rsidRPr="00BC3F79">
        <w:rPr>
          <w:rFonts w:ascii="Times New Roman" w:hAnsi="Times New Roman"/>
          <w:b w:val="0"/>
          <w:bCs w:val="0"/>
          <w:i/>
          <w:lang w:val="sq-AL"/>
        </w:rPr>
        <w:t>ratione materiae</w:t>
      </w:r>
      <w:r w:rsidR="00B73BA5" w:rsidRPr="00BC3F79">
        <w:rPr>
          <w:rFonts w:ascii="Times New Roman" w:hAnsi="Times New Roman"/>
          <w:b w:val="0"/>
          <w:bCs w:val="0"/>
          <w:lang w:val="sq-AL"/>
        </w:rPr>
        <w:t>). Sipas këtyre dispozitave, k</w:t>
      </w:r>
      <w:r w:rsidR="00B73BA5" w:rsidRPr="00BC3F79">
        <w:rPr>
          <w:rFonts w:ascii="Times New Roman" w:hAnsi="Times New Roman"/>
          <w:b w:val="0"/>
          <w:lang w:val="sq-AL"/>
        </w:rPr>
        <w:t xml:space="preserve">ontrolli kushtetues ndaj vendimeve gjyqësore është i kufizuar vetëm në funksion të mbrojtjes së të drejtave dhe lirive themelore të garantuara në Kushtetutë, kur pasojat negative janë të drejtpërdrejta dhe reale për kërkuesin dhe kur shqyrtimi kushtetues i çështjes mund të rivendosë të drejtën kushtetuese të shkelur. </w:t>
      </w:r>
      <w:r w:rsidR="000A377C" w:rsidRPr="00BC3F79">
        <w:rPr>
          <w:rFonts w:ascii="Times New Roman" w:hAnsi="Times New Roman"/>
          <w:b w:val="0"/>
          <w:bCs w:val="0"/>
          <w:color w:val="000000"/>
          <w:lang w:val="sq-AL"/>
        </w:rPr>
        <w:t xml:space="preserve">Në kërkesën </w:t>
      </w:r>
      <w:r w:rsidR="009E0BA7" w:rsidRPr="00BC3F79">
        <w:rPr>
          <w:rFonts w:ascii="Times New Roman" w:hAnsi="Times New Roman"/>
          <w:b w:val="0"/>
          <w:bCs w:val="0"/>
          <w:color w:val="000000"/>
          <w:lang w:val="sq-AL"/>
        </w:rPr>
        <w:t>në shqyrtim rezulton se kërkuesja</w:t>
      </w:r>
      <w:r w:rsidR="000A377C" w:rsidRPr="00BC3F79">
        <w:rPr>
          <w:rFonts w:ascii="Times New Roman" w:hAnsi="Times New Roman"/>
          <w:b w:val="0"/>
          <w:bCs w:val="0"/>
          <w:color w:val="000000"/>
          <w:lang w:val="sq-AL"/>
        </w:rPr>
        <w:t xml:space="preserve"> ka ngritur para Gjykatës disa pretendime, të cilat, në këndvështrim të sa më sipër, do të analizohen nga Kolegji në vijim. </w:t>
      </w:r>
    </w:p>
    <w:p w:rsidR="00B73BA5" w:rsidRPr="00BC3F79" w:rsidRDefault="00B73BA5" w:rsidP="00BC3F79">
      <w:pPr>
        <w:spacing w:after="0" w:line="360" w:lineRule="auto"/>
        <w:ind w:firstLine="720"/>
        <w:jc w:val="both"/>
        <w:rPr>
          <w:rFonts w:ascii="Times New Roman" w:hAnsi="Times New Roman"/>
          <w:sz w:val="24"/>
          <w:szCs w:val="24"/>
          <w:lang w:val="sq-AL"/>
        </w:rPr>
      </w:pPr>
    </w:p>
    <w:p w:rsidR="007267AF" w:rsidRPr="00BC3F79" w:rsidRDefault="007267AF" w:rsidP="00BC3F79">
      <w:pPr>
        <w:pStyle w:val="ListParagraph"/>
        <w:spacing w:after="0" w:line="360" w:lineRule="auto"/>
        <w:ind w:left="0" w:firstLine="720"/>
        <w:contextualSpacing w:val="0"/>
        <w:jc w:val="both"/>
        <w:rPr>
          <w:rFonts w:ascii="Times New Roman" w:hAnsi="Times New Roman"/>
          <w:sz w:val="24"/>
          <w:szCs w:val="24"/>
          <w:lang w:val="sq-AL"/>
        </w:rPr>
      </w:pPr>
      <w:r w:rsidRPr="00BC3F79">
        <w:rPr>
          <w:rFonts w:ascii="Times New Roman" w:hAnsi="Times New Roman"/>
          <w:i/>
          <w:sz w:val="24"/>
          <w:szCs w:val="24"/>
          <w:lang w:val="sq-AL"/>
        </w:rPr>
        <w:t>B</w:t>
      </w:r>
      <w:r w:rsidRPr="00BC3F79">
        <w:rPr>
          <w:rFonts w:ascii="Times New Roman" w:hAnsi="Times New Roman"/>
          <w:sz w:val="24"/>
          <w:szCs w:val="24"/>
          <w:lang w:val="sq-AL"/>
        </w:rPr>
        <w:t xml:space="preserve">. </w:t>
      </w:r>
      <w:r w:rsidRPr="00BC3F79">
        <w:rPr>
          <w:rFonts w:ascii="Times New Roman" w:hAnsi="Times New Roman"/>
          <w:i/>
          <w:sz w:val="24"/>
          <w:szCs w:val="24"/>
          <w:lang w:val="sq-AL"/>
        </w:rPr>
        <w:t>Për pretendimin e cenimit të lirisë ekonomike</w:t>
      </w:r>
    </w:p>
    <w:p w:rsidR="00A90AE9" w:rsidRPr="00BC3F79" w:rsidRDefault="00486F05" w:rsidP="00BC3F79">
      <w:pPr>
        <w:spacing w:after="0" w:line="360" w:lineRule="auto"/>
        <w:ind w:firstLine="720"/>
        <w:jc w:val="both"/>
        <w:rPr>
          <w:rFonts w:ascii="Times New Roman" w:hAnsi="Times New Roman"/>
          <w:bCs/>
          <w:sz w:val="24"/>
          <w:szCs w:val="24"/>
          <w:lang w:val="sq-AL"/>
        </w:rPr>
      </w:pPr>
      <w:r w:rsidRPr="00BC3F79">
        <w:rPr>
          <w:rFonts w:ascii="Times New Roman" w:hAnsi="Times New Roman"/>
          <w:sz w:val="24"/>
          <w:szCs w:val="24"/>
          <w:lang w:val="sq-AL"/>
        </w:rPr>
        <w:t xml:space="preserve">14. Kërkuesja ka pretenduar cenimin e </w:t>
      </w:r>
      <w:r w:rsidRPr="00BC3F79">
        <w:rPr>
          <w:rFonts w:ascii="Times New Roman" w:hAnsi="Times New Roman"/>
          <w:bCs/>
          <w:i/>
          <w:sz w:val="24"/>
          <w:szCs w:val="24"/>
          <w:lang w:val="sq-AL"/>
        </w:rPr>
        <w:t xml:space="preserve">lirisë ekonomike, </w:t>
      </w:r>
      <w:r w:rsidRPr="00BC3F79">
        <w:rPr>
          <w:rFonts w:ascii="Times New Roman" w:hAnsi="Times New Roman"/>
          <w:bCs/>
          <w:sz w:val="24"/>
          <w:szCs w:val="24"/>
          <w:lang w:val="sq-AL"/>
        </w:rPr>
        <w:t>në lidhje me pritshmëritë e ligjshme dhe të drejtën e pronës. Sipas kërkueses, Kolegji Civil i Gjykatës së Lartë dhe Gjykata e Apelit, kanë gabuar në arsyetimin e tyre që ka çuar në rrëzimin e pretendimeve të ngritura prej saj</w:t>
      </w:r>
      <w:r w:rsidR="006B3D71" w:rsidRPr="00BC3F79">
        <w:rPr>
          <w:rFonts w:ascii="Times New Roman" w:hAnsi="Times New Roman"/>
          <w:bCs/>
          <w:sz w:val="24"/>
          <w:szCs w:val="24"/>
          <w:lang w:val="sq-AL"/>
        </w:rPr>
        <w:t>,</w:t>
      </w:r>
      <w:r w:rsidRPr="00BC3F79">
        <w:rPr>
          <w:rFonts w:ascii="Times New Roman" w:hAnsi="Times New Roman"/>
          <w:bCs/>
          <w:sz w:val="24"/>
          <w:szCs w:val="24"/>
          <w:lang w:val="sq-AL"/>
        </w:rPr>
        <w:t xml:space="preserve"> </w:t>
      </w:r>
      <w:r w:rsidR="00A90AE9" w:rsidRPr="00BC3F79">
        <w:rPr>
          <w:rFonts w:ascii="Times New Roman" w:hAnsi="Times New Roman"/>
          <w:bCs/>
          <w:sz w:val="24"/>
          <w:szCs w:val="24"/>
          <w:lang w:val="sq-AL"/>
        </w:rPr>
        <w:t>për sa i përket detyrimit të</w:t>
      </w:r>
      <w:r w:rsidRPr="00BC3F79">
        <w:rPr>
          <w:rFonts w:ascii="Times New Roman" w:hAnsi="Times New Roman"/>
          <w:bCs/>
          <w:sz w:val="24"/>
          <w:szCs w:val="24"/>
          <w:lang w:val="sq-AL"/>
        </w:rPr>
        <w:t xml:space="preserve"> bankës për t’i paguar fitimin e munguar. Kërkuesja argumenton se ajo kishte pritshmëri të ligjshme për të vijuar aktivitetin në një nivel më të lartë financimi dhe gjykatat, duke mos i dhënë </w:t>
      </w:r>
      <w:r w:rsidRPr="00BC3F79">
        <w:rPr>
          <w:rFonts w:ascii="Times New Roman" w:hAnsi="Times New Roman"/>
          <w:sz w:val="24"/>
          <w:szCs w:val="24"/>
          <w:lang w:val="sq-AL"/>
        </w:rPr>
        <w:t xml:space="preserve">kuptimin e duhur fakteve dhe thelbit të konfliktit mes palëve, i kanë mohuar asaj </w:t>
      </w:r>
      <w:r w:rsidRPr="00BC3F79">
        <w:rPr>
          <w:rFonts w:ascii="Times New Roman" w:hAnsi="Times New Roman"/>
          <w:bCs/>
          <w:sz w:val="24"/>
          <w:szCs w:val="24"/>
          <w:lang w:val="sq-AL"/>
        </w:rPr>
        <w:t>të drejtën e lirisë ekonomike.</w:t>
      </w:r>
    </w:p>
    <w:p w:rsidR="00486F05" w:rsidRPr="00BC3F79" w:rsidRDefault="00A90AE9" w:rsidP="00BC3F79">
      <w:pPr>
        <w:spacing w:after="0" w:line="360" w:lineRule="auto"/>
        <w:ind w:firstLine="720"/>
        <w:jc w:val="both"/>
        <w:rPr>
          <w:rFonts w:ascii="Times New Roman" w:hAnsi="Times New Roman"/>
          <w:bCs/>
          <w:sz w:val="24"/>
          <w:szCs w:val="24"/>
          <w:lang w:val="sq-AL"/>
        </w:rPr>
      </w:pPr>
      <w:r w:rsidRPr="00BC3F79">
        <w:rPr>
          <w:rFonts w:ascii="Times New Roman" w:hAnsi="Times New Roman"/>
          <w:bCs/>
          <w:sz w:val="24"/>
          <w:szCs w:val="24"/>
          <w:lang w:val="sq-AL"/>
        </w:rPr>
        <w:t xml:space="preserve">15. </w:t>
      </w:r>
      <w:r w:rsidR="00066E49" w:rsidRPr="00BC3F79">
        <w:rPr>
          <w:rFonts w:ascii="Times New Roman" w:hAnsi="Times New Roman"/>
          <w:sz w:val="24"/>
          <w:szCs w:val="24"/>
          <w:lang w:val="sq-AL"/>
        </w:rPr>
        <w:t>N</w:t>
      </w:r>
      <w:r w:rsidR="001B22AB" w:rsidRPr="00BC3F79">
        <w:rPr>
          <w:rFonts w:ascii="Times New Roman" w:hAnsi="Times New Roman"/>
          <w:sz w:val="24"/>
          <w:szCs w:val="24"/>
          <w:lang w:val="sq-AL"/>
        </w:rPr>
        <w:t>ë</w:t>
      </w:r>
      <w:r w:rsidR="00066E49" w:rsidRPr="00BC3F79">
        <w:rPr>
          <w:rFonts w:ascii="Times New Roman" w:hAnsi="Times New Roman"/>
          <w:sz w:val="24"/>
          <w:szCs w:val="24"/>
          <w:lang w:val="sq-AL"/>
        </w:rPr>
        <w:t xml:space="preserve"> rastin n</w:t>
      </w:r>
      <w:r w:rsidR="001B22AB" w:rsidRPr="00BC3F79">
        <w:rPr>
          <w:rFonts w:ascii="Times New Roman" w:hAnsi="Times New Roman"/>
          <w:sz w:val="24"/>
          <w:szCs w:val="24"/>
          <w:lang w:val="sq-AL"/>
        </w:rPr>
        <w:t>ë</w:t>
      </w:r>
      <w:r w:rsidR="00066E49" w:rsidRPr="00BC3F79">
        <w:rPr>
          <w:rFonts w:ascii="Times New Roman" w:hAnsi="Times New Roman"/>
          <w:sz w:val="24"/>
          <w:szCs w:val="24"/>
          <w:lang w:val="sq-AL"/>
        </w:rPr>
        <w:t xml:space="preserve"> shqyrtim, </w:t>
      </w:r>
      <w:r w:rsidR="009233D6" w:rsidRPr="00BC3F79">
        <w:rPr>
          <w:rFonts w:ascii="Times New Roman" w:hAnsi="Times New Roman"/>
          <w:sz w:val="24"/>
          <w:szCs w:val="24"/>
          <w:lang w:val="sq-AL"/>
        </w:rPr>
        <w:t>Kolegji vëren se</w:t>
      </w:r>
      <w:r w:rsidR="00486F05" w:rsidRPr="00BC3F79">
        <w:rPr>
          <w:rFonts w:ascii="Times New Roman" w:eastAsia="Calibri" w:hAnsi="Times New Roman"/>
          <w:sz w:val="24"/>
          <w:szCs w:val="24"/>
          <w:lang w:val="sq-AL"/>
        </w:rPr>
        <w:t xml:space="preserve"> pretendimet e kërkueses,</w:t>
      </w:r>
      <w:r w:rsidR="00B94F9E" w:rsidRPr="00BC3F79">
        <w:rPr>
          <w:rFonts w:ascii="Times New Roman" w:eastAsia="Calibri" w:hAnsi="Times New Roman"/>
          <w:sz w:val="24"/>
          <w:szCs w:val="24"/>
          <w:lang w:val="sq-AL"/>
        </w:rPr>
        <w:t xml:space="preserve"> edhe pse i referohen liris</w:t>
      </w:r>
      <w:r w:rsidR="007F64EB" w:rsidRPr="00BC3F79">
        <w:rPr>
          <w:rFonts w:ascii="Times New Roman" w:eastAsia="Calibri" w:hAnsi="Times New Roman"/>
          <w:sz w:val="24"/>
          <w:szCs w:val="24"/>
          <w:lang w:val="sq-AL"/>
        </w:rPr>
        <w:t>ë</w:t>
      </w:r>
      <w:r w:rsidR="00B94F9E" w:rsidRPr="00BC3F79">
        <w:rPr>
          <w:rFonts w:ascii="Times New Roman" w:eastAsia="Calibri" w:hAnsi="Times New Roman"/>
          <w:sz w:val="24"/>
          <w:szCs w:val="24"/>
          <w:lang w:val="sq-AL"/>
        </w:rPr>
        <w:t xml:space="preserve"> ekonomike,</w:t>
      </w:r>
      <w:r w:rsidR="00486F05" w:rsidRPr="00BC3F79">
        <w:rPr>
          <w:rFonts w:ascii="Times New Roman" w:eastAsia="Calibri" w:hAnsi="Times New Roman"/>
          <w:sz w:val="24"/>
          <w:szCs w:val="24"/>
          <w:lang w:val="sq-AL"/>
        </w:rPr>
        <w:t xml:space="preserve"> në thelb kanë të bëjnë me </w:t>
      </w:r>
      <w:r w:rsidR="00B94F9E" w:rsidRPr="00BC3F79">
        <w:rPr>
          <w:rFonts w:ascii="Times New Roman" w:eastAsia="Calibri" w:hAnsi="Times New Roman"/>
          <w:sz w:val="24"/>
          <w:szCs w:val="24"/>
          <w:lang w:val="sq-AL"/>
        </w:rPr>
        <w:t>m</w:t>
      </w:r>
      <w:r w:rsidR="007F64EB" w:rsidRPr="00BC3F79">
        <w:rPr>
          <w:rFonts w:ascii="Times New Roman" w:eastAsia="Calibri" w:hAnsi="Times New Roman"/>
          <w:sz w:val="24"/>
          <w:szCs w:val="24"/>
          <w:lang w:val="sq-AL"/>
        </w:rPr>
        <w:t>ë</w:t>
      </w:r>
      <w:r w:rsidR="00B94F9E" w:rsidRPr="00BC3F79">
        <w:rPr>
          <w:rFonts w:ascii="Times New Roman" w:eastAsia="Calibri" w:hAnsi="Times New Roman"/>
          <w:sz w:val="24"/>
          <w:szCs w:val="24"/>
          <w:lang w:val="sq-AL"/>
        </w:rPr>
        <w:t>nyr</w:t>
      </w:r>
      <w:r w:rsidR="007F64EB" w:rsidRPr="00BC3F79">
        <w:rPr>
          <w:rFonts w:ascii="Times New Roman" w:eastAsia="Calibri" w:hAnsi="Times New Roman"/>
          <w:sz w:val="24"/>
          <w:szCs w:val="24"/>
          <w:lang w:val="sq-AL"/>
        </w:rPr>
        <w:t>ë</w:t>
      </w:r>
      <w:r w:rsidR="00B94F9E" w:rsidRPr="00BC3F79">
        <w:rPr>
          <w:rFonts w:ascii="Times New Roman" w:eastAsia="Calibri" w:hAnsi="Times New Roman"/>
          <w:sz w:val="24"/>
          <w:szCs w:val="24"/>
          <w:lang w:val="sq-AL"/>
        </w:rPr>
        <w:t>n se si gjykatat e juridiksionit t</w:t>
      </w:r>
      <w:r w:rsidR="007F64EB" w:rsidRPr="00BC3F79">
        <w:rPr>
          <w:rFonts w:ascii="Times New Roman" w:eastAsia="Calibri" w:hAnsi="Times New Roman"/>
          <w:sz w:val="24"/>
          <w:szCs w:val="24"/>
          <w:lang w:val="sq-AL"/>
        </w:rPr>
        <w:t>ë</w:t>
      </w:r>
      <w:r w:rsidR="00B94F9E" w:rsidRPr="00BC3F79">
        <w:rPr>
          <w:rFonts w:ascii="Times New Roman" w:eastAsia="Calibri" w:hAnsi="Times New Roman"/>
          <w:sz w:val="24"/>
          <w:szCs w:val="24"/>
          <w:lang w:val="sq-AL"/>
        </w:rPr>
        <w:t xml:space="preserve"> zakonshëm kan</w:t>
      </w:r>
      <w:r w:rsidR="007F64EB" w:rsidRPr="00BC3F79">
        <w:rPr>
          <w:rFonts w:ascii="Times New Roman" w:eastAsia="Calibri" w:hAnsi="Times New Roman"/>
          <w:sz w:val="24"/>
          <w:szCs w:val="24"/>
          <w:lang w:val="sq-AL"/>
        </w:rPr>
        <w:t>ë</w:t>
      </w:r>
      <w:r w:rsidR="00B94F9E" w:rsidRPr="00BC3F79">
        <w:rPr>
          <w:rFonts w:ascii="Times New Roman" w:eastAsia="Calibri" w:hAnsi="Times New Roman"/>
          <w:sz w:val="24"/>
          <w:szCs w:val="24"/>
          <w:lang w:val="sq-AL"/>
        </w:rPr>
        <w:t xml:space="preserve"> </w:t>
      </w:r>
      <w:r w:rsidR="000C6D51" w:rsidRPr="00BC3F79">
        <w:rPr>
          <w:rFonts w:ascii="Times New Roman" w:eastAsia="Calibri" w:hAnsi="Times New Roman"/>
          <w:sz w:val="24"/>
          <w:szCs w:val="24"/>
          <w:lang w:val="sq-AL"/>
        </w:rPr>
        <w:t xml:space="preserve">zbatuar ligjin mbi faktet e mosmarrëveshjes. Sipas kërkueses, </w:t>
      </w:r>
      <w:r w:rsidR="009F3632" w:rsidRPr="00BC3F79">
        <w:rPr>
          <w:rFonts w:ascii="Times New Roman" w:eastAsia="Calibri" w:hAnsi="Times New Roman"/>
          <w:sz w:val="24"/>
          <w:szCs w:val="24"/>
          <w:lang w:val="sq-AL"/>
        </w:rPr>
        <w:t xml:space="preserve">e cila </w:t>
      </w:r>
      <w:r w:rsidR="00486F05" w:rsidRPr="00BC3F79">
        <w:rPr>
          <w:rFonts w:ascii="Times New Roman" w:eastAsia="Calibri" w:hAnsi="Times New Roman"/>
          <w:sz w:val="24"/>
          <w:szCs w:val="24"/>
          <w:lang w:val="sq-AL"/>
        </w:rPr>
        <w:t xml:space="preserve">ka konsideruar të gabuar </w:t>
      </w:r>
      <w:r w:rsidR="009F3632" w:rsidRPr="00BC3F79">
        <w:rPr>
          <w:rFonts w:ascii="Times New Roman" w:eastAsia="Calibri" w:hAnsi="Times New Roman"/>
          <w:sz w:val="24"/>
          <w:szCs w:val="24"/>
          <w:lang w:val="sq-AL"/>
        </w:rPr>
        <w:t>vlerësimin gjyq</w:t>
      </w:r>
      <w:r w:rsidR="007F64EB" w:rsidRPr="00BC3F79">
        <w:rPr>
          <w:rFonts w:ascii="Times New Roman" w:eastAsia="Calibri" w:hAnsi="Times New Roman"/>
          <w:sz w:val="24"/>
          <w:szCs w:val="24"/>
          <w:lang w:val="sq-AL"/>
        </w:rPr>
        <w:t>ë</w:t>
      </w:r>
      <w:r w:rsidR="009F3632" w:rsidRPr="00BC3F79">
        <w:rPr>
          <w:rFonts w:ascii="Times New Roman" w:eastAsia="Calibri" w:hAnsi="Times New Roman"/>
          <w:sz w:val="24"/>
          <w:szCs w:val="24"/>
          <w:lang w:val="sq-AL"/>
        </w:rPr>
        <w:t>sor</w:t>
      </w:r>
      <w:r w:rsidR="00AB39BD" w:rsidRPr="00BC3F79">
        <w:rPr>
          <w:rFonts w:ascii="Times New Roman" w:eastAsia="Calibri" w:hAnsi="Times New Roman"/>
          <w:sz w:val="24"/>
          <w:szCs w:val="24"/>
          <w:lang w:val="sq-AL"/>
        </w:rPr>
        <w:t xml:space="preserve"> mbi </w:t>
      </w:r>
      <w:r w:rsidR="00F00F74" w:rsidRPr="00BC3F79">
        <w:rPr>
          <w:rFonts w:ascii="Times New Roman" w:hAnsi="Times New Roman"/>
          <w:sz w:val="24"/>
          <w:szCs w:val="24"/>
          <w:lang w:val="sq-AL"/>
        </w:rPr>
        <w:t>faktet dhe thelbin e konfliktit mes palëve</w:t>
      </w:r>
      <w:r w:rsidR="00486F05" w:rsidRPr="00BC3F79">
        <w:rPr>
          <w:rFonts w:ascii="Times New Roman" w:hAnsi="Times New Roman"/>
          <w:sz w:val="24"/>
          <w:szCs w:val="24"/>
          <w:lang w:val="sq-AL"/>
        </w:rPr>
        <w:t xml:space="preserve">, gjykatat </w:t>
      </w:r>
      <w:r w:rsidR="007E41B5" w:rsidRPr="00BC3F79">
        <w:rPr>
          <w:rFonts w:ascii="Times New Roman" w:hAnsi="Times New Roman"/>
          <w:sz w:val="24"/>
          <w:szCs w:val="24"/>
          <w:lang w:val="sq-AL"/>
        </w:rPr>
        <w:t>duke rr</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zuar kërkimin e saj p</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r d</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min pasuror, nuk kan</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 xml:space="preserve"> konsideruar pritshm</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rit</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 xml:space="preserve"> e ligjshme t</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 xml:space="preserve"> saj</w:t>
      </w:r>
      <w:r w:rsidR="000B1338" w:rsidRPr="00BC3F79">
        <w:rPr>
          <w:rFonts w:ascii="Times New Roman" w:hAnsi="Times New Roman"/>
          <w:sz w:val="24"/>
          <w:szCs w:val="24"/>
          <w:lang w:val="sq-AL"/>
        </w:rPr>
        <w:t xml:space="preserve"> n</w:t>
      </w:r>
      <w:r w:rsidR="007F64EB" w:rsidRPr="00BC3F79">
        <w:rPr>
          <w:rFonts w:ascii="Times New Roman" w:hAnsi="Times New Roman"/>
          <w:sz w:val="24"/>
          <w:szCs w:val="24"/>
          <w:lang w:val="sq-AL"/>
        </w:rPr>
        <w:t>ë</w:t>
      </w:r>
      <w:r w:rsidR="000B1338" w:rsidRPr="00BC3F79">
        <w:rPr>
          <w:rFonts w:ascii="Times New Roman" w:hAnsi="Times New Roman"/>
          <w:sz w:val="24"/>
          <w:szCs w:val="24"/>
          <w:lang w:val="sq-AL"/>
        </w:rPr>
        <w:t xml:space="preserve"> kuadër t</w:t>
      </w:r>
      <w:r w:rsidR="007F64EB" w:rsidRPr="00BC3F79">
        <w:rPr>
          <w:rFonts w:ascii="Times New Roman" w:hAnsi="Times New Roman"/>
          <w:sz w:val="24"/>
          <w:szCs w:val="24"/>
          <w:lang w:val="sq-AL"/>
        </w:rPr>
        <w:t>ë</w:t>
      </w:r>
      <w:r w:rsidR="000B1338" w:rsidRPr="00BC3F79">
        <w:rPr>
          <w:rFonts w:ascii="Times New Roman" w:hAnsi="Times New Roman"/>
          <w:sz w:val="24"/>
          <w:szCs w:val="24"/>
          <w:lang w:val="sq-AL"/>
        </w:rPr>
        <w:t xml:space="preserve"> liris</w:t>
      </w:r>
      <w:r w:rsidR="007F64EB" w:rsidRPr="00BC3F79">
        <w:rPr>
          <w:rFonts w:ascii="Times New Roman" w:hAnsi="Times New Roman"/>
          <w:sz w:val="24"/>
          <w:szCs w:val="24"/>
          <w:lang w:val="sq-AL"/>
        </w:rPr>
        <w:t>ë</w:t>
      </w:r>
      <w:r w:rsidR="000B1338" w:rsidRPr="00BC3F79">
        <w:rPr>
          <w:rFonts w:ascii="Times New Roman" w:hAnsi="Times New Roman"/>
          <w:sz w:val="24"/>
          <w:szCs w:val="24"/>
          <w:lang w:val="sq-AL"/>
        </w:rPr>
        <w:t xml:space="preserve"> </w:t>
      </w:r>
      <w:r w:rsidR="000250BD" w:rsidRPr="00BC3F79">
        <w:rPr>
          <w:rFonts w:ascii="Times New Roman" w:hAnsi="Times New Roman"/>
          <w:sz w:val="24"/>
          <w:szCs w:val="24"/>
          <w:lang w:val="sq-AL"/>
        </w:rPr>
        <w:t>tregtare</w:t>
      </w:r>
      <w:r w:rsidR="007E41B5" w:rsidRPr="00BC3F79">
        <w:rPr>
          <w:rFonts w:ascii="Times New Roman" w:hAnsi="Times New Roman"/>
          <w:sz w:val="24"/>
          <w:szCs w:val="24"/>
          <w:lang w:val="sq-AL"/>
        </w:rPr>
        <w:t xml:space="preserve"> dhe i kan</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 xml:space="preserve"> cenuar t</w:t>
      </w:r>
      <w:r w:rsidR="007F64EB" w:rsidRPr="00BC3F79">
        <w:rPr>
          <w:rFonts w:ascii="Times New Roman" w:hAnsi="Times New Roman"/>
          <w:sz w:val="24"/>
          <w:szCs w:val="24"/>
          <w:lang w:val="sq-AL"/>
        </w:rPr>
        <w:t>ë</w:t>
      </w:r>
      <w:r w:rsidR="007E41B5" w:rsidRPr="00BC3F79">
        <w:rPr>
          <w:rFonts w:ascii="Times New Roman" w:hAnsi="Times New Roman"/>
          <w:sz w:val="24"/>
          <w:szCs w:val="24"/>
          <w:lang w:val="sq-AL"/>
        </w:rPr>
        <w:t xml:space="preserve"> drejt</w:t>
      </w:r>
      <w:r w:rsidR="007F64EB" w:rsidRPr="00BC3F79">
        <w:rPr>
          <w:rFonts w:ascii="Times New Roman" w:hAnsi="Times New Roman"/>
          <w:sz w:val="24"/>
          <w:szCs w:val="24"/>
          <w:lang w:val="sq-AL"/>
        </w:rPr>
        <w:t>ë</w:t>
      </w:r>
      <w:r w:rsidR="000250BD" w:rsidRPr="00BC3F79">
        <w:rPr>
          <w:rFonts w:ascii="Times New Roman" w:hAnsi="Times New Roman"/>
          <w:sz w:val="24"/>
          <w:szCs w:val="24"/>
          <w:lang w:val="sq-AL"/>
        </w:rPr>
        <w:t>n e pronës</w:t>
      </w:r>
      <w:r w:rsidR="007E41B5" w:rsidRPr="00BC3F79">
        <w:rPr>
          <w:rFonts w:ascii="Times New Roman" w:hAnsi="Times New Roman"/>
          <w:sz w:val="24"/>
          <w:szCs w:val="24"/>
          <w:lang w:val="sq-AL"/>
        </w:rPr>
        <w:t xml:space="preserve">. </w:t>
      </w:r>
      <w:r w:rsidR="00486F05" w:rsidRPr="00BC3F79">
        <w:rPr>
          <w:rFonts w:ascii="Times New Roman" w:eastAsia="Calibri" w:hAnsi="Times New Roman"/>
          <w:sz w:val="24"/>
          <w:szCs w:val="24"/>
          <w:lang w:val="sq-AL"/>
        </w:rPr>
        <w:t xml:space="preserve"> </w:t>
      </w:r>
    </w:p>
    <w:p w:rsidR="006D5F92" w:rsidRPr="00BC3F79" w:rsidRDefault="00A90AE9" w:rsidP="00BC3F79">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t>16</w:t>
      </w:r>
      <w:r w:rsidR="006D5F92" w:rsidRPr="00BC3F79">
        <w:rPr>
          <w:rFonts w:ascii="Times New Roman" w:hAnsi="Times New Roman"/>
          <w:sz w:val="24"/>
          <w:szCs w:val="24"/>
          <w:lang w:val="sq-AL"/>
        </w:rPr>
        <w:t>. Gjykata</w:t>
      </w:r>
      <w:r w:rsidR="006B3D71" w:rsidRPr="00BC3F79">
        <w:rPr>
          <w:rFonts w:ascii="Times New Roman" w:hAnsi="Times New Roman"/>
          <w:sz w:val="24"/>
          <w:szCs w:val="24"/>
          <w:lang w:val="sq-AL"/>
        </w:rPr>
        <w:t>,</w:t>
      </w:r>
      <w:r w:rsidR="006D5F92" w:rsidRPr="00BC3F79">
        <w:rPr>
          <w:rFonts w:ascii="Times New Roman" w:hAnsi="Times New Roman"/>
          <w:sz w:val="24"/>
          <w:szCs w:val="24"/>
          <w:lang w:val="sq-AL"/>
        </w:rPr>
        <w:t xml:space="preserve"> në jurisprudencën e saj</w:t>
      </w:r>
      <w:r w:rsidR="006B3D71" w:rsidRPr="00BC3F79">
        <w:rPr>
          <w:rFonts w:ascii="Times New Roman" w:hAnsi="Times New Roman"/>
          <w:sz w:val="24"/>
          <w:szCs w:val="24"/>
          <w:lang w:val="sq-AL"/>
        </w:rPr>
        <w:t>,</w:t>
      </w:r>
      <w:r w:rsidR="006D5F92" w:rsidRPr="00BC3F79">
        <w:rPr>
          <w:rFonts w:ascii="Times New Roman" w:hAnsi="Times New Roman"/>
          <w:sz w:val="24"/>
          <w:szCs w:val="24"/>
          <w:lang w:val="sq-AL"/>
        </w:rPr>
        <w:t xml:space="preserve"> është shprehur se mënyra e vlerësimit të provave dhe mënyra e zbatimit të ligjit material janë, si rregull, atribut i gjykatave të zakonshme, ndërsa detyra e Gjykatës Kushtetuese është të sigurojë nëse procesi në tërësinë e tij, përfshirë edhe mënyrën në të cilën janë marrë provat, ka qenë i rregullt. Roli i saj nuk është të rivlerësojë faktet, zbatimin e ligjit material apo zgjidhjen e dhënë nga gjykatat e zakonshme. Kontrolli kushtetues që kjo Gjykatë ushtron ndaj vendimeve gjyqësore është i kufizuar vetëm në funksion të mbrojtjes së të drejtave kushtetuese të individit për një proces të rregullt ligjor. Problemet e interpretimit dhe të zbatimit të ligjit për zgjidhjen e çështjeve konkrete nuk përbëjnë juridiksion kushtetues, </w:t>
      </w:r>
      <w:r w:rsidR="006D5F92" w:rsidRPr="00BC3F79">
        <w:rPr>
          <w:rFonts w:ascii="Times New Roman" w:hAnsi="Times New Roman"/>
          <w:sz w:val="24"/>
          <w:szCs w:val="24"/>
          <w:lang w:val="sq-AL"/>
        </w:rPr>
        <w:lastRenderedPageBreak/>
        <w:t xml:space="preserve">nëse ato nuk shoqërohen me cenimin e këtyre të drejtave. Detyra e Gjykatës nuk është zgjidhja e një mosmarrëveshjeje juridike për çështje fakti, por identifikimi i fakteve të natyrës kushtetuese, të cilat shërbejnë për realizimin e kompetencave të saj dhe përbëjnë elementin thelbësor në përcaktimin e autoritetit të një gjykimi kushtetues </w:t>
      </w:r>
      <w:r w:rsidR="006D5F92" w:rsidRPr="00BC3F79">
        <w:rPr>
          <w:rFonts w:ascii="Times New Roman" w:hAnsi="Times New Roman"/>
          <w:i/>
          <w:sz w:val="24"/>
          <w:szCs w:val="24"/>
          <w:lang w:val="sq-AL"/>
        </w:rPr>
        <w:t>(s</w:t>
      </w:r>
      <w:r w:rsidR="006D5F92" w:rsidRPr="00BC3F79">
        <w:rPr>
          <w:rFonts w:ascii="Times New Roman" w:hAnsi="Times New Roman"/>
          <w:i/>
          <w:iCs/>
          <w:sz w:val="24"/>
          <w:szCs w:val="24"/>
          <w:lang w:val="sq-AL"/>
        </w:rPr>
        <w:t xml:space="preserve">hih vendimet nr.40, datë 25.06.2015; nr.4, datë 05.02.2014; </w:t>
      </w:r>
      <w:r w:rsidR="006D5F92" w:rsidRPr="00BC3F79">
        <w:rPr>
          <w:rFonts w:ascii="Times New Roman" w:hAnsi="Times New Roman"/>
          <w:bCs/>
          <w:i/>
          <w:sz w:val="24"/>
          <w:szCs w:val="24"/>
          <w:lang w:val="sq-AL"/>
        </w:rPr>
        <w:t>nr. 16, dat</w:t>
      </w:r>
      <w:r w:rsidR="006D5F92" w:rsidRPr="00BC3F79">
        <w:rPr>
          <w:rFonts w:ascii="Times New Roman" w:hAnsi="Times New Roman"/>
          <w:i/>
          <w:sz w:val="24"/>
          <w:szCs w:val="24"/>
          <w:lang w:val="sq-AL"/>
        </w:rPr>
        <w:t>ë 19.04.2013; nr.34, datë 12.07.2013 të Gjykatës Kushtetuese).</w:t>
      </w:r>
      <w:r w:rsidR="006D5F92" w:rsidRPr="00BC3F79">
        <w:rPr>
          <w:rFonts w:ascii="Times New Roman" w:hAnsi="Times New Roman"/>
          <w:sz w:val="24"/>
          <w:szCs w:val="24"/>
          <w:lang w:val="sq-AL"/>
        </w:rPr>
        <w:t xml:space="preserve"> </w:t>
      </w:r>
      <w:r w:rsidR="00655622" w:rsidRPr="00BC3F79">
        <w:rPr>
          <w:rFonts w:ascii="Times New Roman" w:hAnsi="Times New Roman"/>
          <w:sz w:val="24"/>
          <w:szCs w:val="24"/>
          <w:lang w:val="sq-AL"/>
        </w:rPr>
        <w:t>Rrjedhimisht, s</w:t>
      </w:r>
      <w:r w:rsidR="006D5F92" w:rsidRPr="00BC3F79">
        <w:rPr>
          <w:rFonts w:ascii="Times New Roman" w:hAnsi="Times New Roman"/>
          <w:sz w:val="24"/>
          <w:szCs w:val="24"/>
          <w:lang w:val="sq-AL"/>
        </w:rPr>
        <w:t xml:space="preserve">hqyrtimi dhe vlerësimi i pretendimeve të paraqitura në ankim/rekurs, si dhe përcaktimi juridik i </w:t>
      </w:r>
      <w:r w:rsidR="006D5F92" w:rsidRPr="00BC3F79">
        <w:rPr>
          <w:rFonts w:ascii="Times New Roman" w:hAnsi="Times New Roman"/>
          <w:color w:val="000000"/>
          <w:sz w:val="24"/>
          <w:szCs w:val="24"/>
          <w:lang w:val="sq-AL"/>
        </w:rPr>
        <w:t xml:space="preserve">mosmarrëveshjes së paraqitur për gjykim </w:t>
      </w:r>
      <w:r w:rsidR="006D5F92" w:rsidRPr="00BC3F79">
        <w:rPr>
          <w:rFonts w:ascii="Times New Roman" w:hAnsi="Times New Roman"/>
          <w:sz w:val="24"/>
          <w:szCs w:val="24"/>
          <w:lang w:val="sq-AL"/>
        </w:rPr>
        <w:t xml:space="preserve">janë atribute të gjykatave të juridiksionit të zakonshëm. </w:t>
      </w:r>
    </w:p>
    <w:p w:rsidR="00066E49" w:rsidRPr="00BC3F79" w:rsidRDefault="00486F05" w:rsidP="00BC3F79">
      <w:pPr>
        <w:spacing w:after="0" w:line="360" w:lineRule="auto"/>
        <w:ind w:firstLine="720"/>
        <w:jc w:val="both"/>
        <w:rPr>
          <w:rFonts w:ascii="Times New Roman" w:eastAsia="Calibri" w:hAnsi="Times New Roman"/>
          <w:sz w:val="24"/>
          <w:szCs w:val="24"/>
          <w:lang w:val="sq-AL"/>
        </w:rPr>
      </w:pPr>
      <w:r w:rsidRPr="00BC3F79">
        <w:rPr>
          <w:rFonts w:ascii="Times New Roman" w:hAnsi="Times New Roman"/>
          <w:sz w:val="24"/>
          <w:szCs w:val="24"/>
          <w:lang w:val="sq-AL"/>
        </w:rPr>
        <w:t>17.</w:t>
      </w:r>
      <w:r w:rsidR="00066E49" w:rsidRPr="00BC3F79">
        <w:rPr>
          <w:rFonts w:ascii="Times New Roman" w:eastAsia="Calibri" w:hAnsi="Times New Roman"/>
          <w:sz w:val="24"/>
          <w:szCs w:val="24"/>
          <w:lang w:val="sq-AL"/>
        </w:rPr>
        <w:t xml:space="preserve"> Gjithashtu, Kolegji konstaton se kërkuesja pretendimin e cenimit 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pritshm</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rive 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ligjshme</w:t>
      </w:r>
      <w:r w:rsidR="00051631" w:rsidRPr="00BC3F79">
        <w:rPr>
          <w:rFonts w:ascii="Times New Roman" w:eastAsia="Calibri" w:hAnsi="Times New Roman"/>
          <w:sz w:val="24"/>
          <w:szCs w:val="24"/>
          <w:lang w:val="sq-AL"/>
        </w:rPr>
        <w:t>,</w:t>
      </w:r>
      <w:r w:rsidR="00066E49" w:rsidRPr="00BC3F79">
        <w:rPr>
          <w:rFonts w:ascii="Times New Roman" w:eastAsia="Calibri" w:hAnsi="Times New Roman"/>
          <w:sz w:val="24"/>
          <w:szCs w:val="24"/>
          <w:lang w:val="sq-AL"/>
        </w:rPr>
        <w:t xml:space="preserve"> </w:t>
      </w:r>
      <w:r w:rsidR="007F64EB" w:rsidRPr="00BC3F79">
        <w:rPr>
          <w:rFonts w:ascii="Times New Roman" w:eastAsia="Calibri" w:hAnsi="Times New Roman"/>
          <w:sz w:val="24"/>
          <w:szCs w:val="24"/>
          <w:lang w:val="sq-AL"/>
        </w:rPr>
        <w:t xml:space="preserve">në kuadër të lirisë ekonomike apo </w:t>
      </w:r>
      <w:r w:rsidR="00051631" w:rsidRPr="00BC3F79">
        <w:rPr>
          <w:rFonts w:ascii="Times New Roman" w:eastAsia="Calibri" w:hAnsi="Times New Roman"/>
          <w:sz w:val="24"/>
          <w:szCs w:val="24"/>
          <w:lang w:val="sq-AL"/>
        </w:rPr>
        <w:t>saktësisht t</w:t>
      </w:r>
      <w:r w:rsidR="00091ED1" w:rsidRPr="00BC3F79">
        <w:rPr>
          <w:rFonts w:ascii="Times New Roman" w:eastAsia="Calibri" w:hAnsi="Times New Roman"/>
          <w:sz w:val="24"/>
          <w:szCs w:val="24"/>
          <w:lang w:val="sq-AL"/>
        </w:rPr>
        <w:t>ë</w:t>
      </w:r>
      <w:r w:rsidR="00051631" w:rsidRPr="00BC3F79">
        <w:rPr>
          <w:rFonts w:ascii="Times New Roman" w:eastAsia="Calibri" w:hAnsi="Times New Roman"/>
          <w:sz w:val="24"/>
          <w:szCs w:val="24"/>
          <w:lang w:val="sq-AL"/>
        </w:rPr>
        <w:t xml:space="preserve"> liris</w:t>
      </w:r>
      <w:r w:rsidR="00091ED1" w:rsidRPr="00BC3F79">
        <w:rPr>
          <w:rFonts w:ascii="Times New Roman" w:eastAsia="Calibri" w:hAnsi="Times New Roman"/>
          <w:sz w:val="24"/>
          <w:szCs w:val="24"/>
          <w:lang w:val="sq-AL"/>
        </w:rPr>
        <w:t>ë</w:t>
      </w:r>
      <w:r w:rsidR="00051631" w:rsidRPr="00BC3F79">
        <w:rPr>
          <w:rFonts w:ascii="Times New Roman" w:eastAsia="Calibri" w:hAnsi="Times New Roman"/>
          <w:sz w:val="24"/>
          <w:szCs w:val="24"/>
          <w:lang w:val="sq-AL"/>
        </w:rPr>
        <w:t xml:space="preserve"> tregtare, </w:t>
      </w:r>
      <w:r w:rsidR="00066E49" w:rsidRPr="00BC3F79">
        <w:rPr>
          <w:rFonts w:ascii="Times New Roman" w:eastAsia="Calibri" w:hAnsi="Times New Roman"/>
          <w:sz w:val="24"/>
          <w:szCs w:val="24"/>
          <w:lang w:val="sq-AL"/>
        </w:rPr>
        <w:t>nuk e ka ngritur n</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rekursin e saj, q</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sht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shqyrtuar nga Gjykata e Lart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P</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r m</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tepër, kërkuesja n</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paraqitjen e pretendimit mbi pritshm</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rit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e ligjshme n</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Gjykat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n Kushtetuese, nuk evidenton asnjë argument kushtetues </w:t>
      </w:r>
      <w:r w:rsidR="001959AB" w:rsidRPr="00BC3F79">
        <w:rPr>
          <w:rFonts w:ascii="Times New Roman" w:eastAsia="Calibri" w:hAnsi="Times New Roman"/>
          <w:sz w:val="24"/>
          <w:szCs w:val="24"/>
          <w:lang w:val="sq-AL"/>
        </w:rPr>
        <w:t xml:space="preserve">se </w:t>
      </w:r>
      <w:r w:rsidR="00066E49" w:rsidRPr="00BC3F79">
        <w:rPr>
          <w:rFonts w:ascii="Times New Roman" w:eastAsia="Calibri" w:hAnsi="Times New Roman"/>
          <w:sz w:val="24"/>
          <w:szCs w:val="24"/>
          <w:lang w:val="sq-AL"/>
        </w:rPr>
        <w:t>p</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rse vendimi i saj p</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r zgjerimin e kapitalit ka </w:t>
      </w:r>
      <w:r w:rsidR="00335666" w:rsidRPr="00BC3F79">
        <w:rPr>
          <w:rFonts w:ascii="Times New Roman" w:eastAsia="Calibri" w:hAnsi="Times New Roman"/>
          <w:sz w:val="24"/>
          <w:szCs w:val="24"/>
          <w:lang w:val="sq-AL"/>
        </w:rPr>
        <w:t>pasur efekte</w:t>
      </w:r>
      <w:r w:rsidR="00066E49" w:rsidRPr="00BC3F79">
        <w:rPr>
          <w:rFonts w:ascii="Times New Roman" w:eastAsia="Calibri" w:hAnsi="Times New Roman"/>
          <w:sz w:val="24"/>
          <w:szCs w:val="24"/>
          <w:lang w:val="sq-AL"/>
        </w:rPr>
        <w:t xml:space="preserve"> p</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r subjektin e interesuar Reuf Muka</w:t>
      </w:r>
      <w:r w:rsidR="006B3D71" w:rsidRPr="00BC3F79">
        <w:rPr>
          <w:rFonts w:ascii="Times New Roman" w:eastAsia="Calibri" w:hAnsi="Times New Roman"/>
          <w:sz w:val="24"/>
          <w:szCs w:val="24"/>
          <w:lang w:val="sq-AL"/>
        </w:rPr>
        <w:t>j</w:t>
      </w:r>
      <w:r w:rsidR="00B95D10" w:rsidRPr="00BC3F79">
        <w:rPr>
          <w:rFonts w:ascii="Times New Roman" w:eastAsia="Calibri" w:hAnsi="Times New Roman"/>
          <w:sz w:val="24"/>
          <w:szCs w:val="24"/>
          <w:lang w:val="sq-AL"/>
        </w:rPr>
        <w:t>,</w:t>
      </w:r>
      <w:r w:rsidR="00066E49" w:rsidRPr="00BC3F79">
        <w:rPr>
          <w:rFonts w:ascii="Times New Roman" w:eastAsia="Calibri" w:hAnsi="Times New Roman"/>
          <w:sz w:val="24"/>
          <w:szCs w:val="24"/>
          <w:lang w:val="sq-AL"/>
        </w:rPr>
        <w:t xml:space="preserve"> apo p</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rse ajo n</w:t>
      </w:r>
      <w:r w:rsidR="00066E49" w:rsidRPr="00BC3F79">
        <w:rPr>
          <w:rFonts w:ascii="Times New Roman" w:hAnsi="Times New Roman"/>
          <w:sz w:val="24"/>
          <w:szCs w:val="24"/>
          <w:lang w:val="sq-AL"/>
        </w:rPr>
        <w:t>jëson në personalitet juridik subjektin e interesuar</w:t>
      </w:r>
      <w:r w:rsidR="00B95D10" w:rsidRPr="00BC3F79">
        <w:rPr>
          <w:rFonts w:ascii="Times New Roman" w:hAnsi="Times New Roman"/>
          <w:sz w:val="24"/>
          <w:szCs w:val="24"/>
          <w:lang w:val="sq-AL"/>
        </w:rPr>
        <w:t>,</w:t>
      </w:r>
      <w:r w:rsidR="00066E49" w:rsidRPr="00BC3F79">
        <w:rPr>
          <w:rFonts w:ascii="Times New Roman" w:hAnsi="Times New Roman"/>
          <w:sz w:val="24"/>
          <w:szCs w:val="24"/>
          <w:lang w:val="sq-AL"/>
        </w:rPr>
        <w:t xml:space="preserve"> Reuf Muka</w:t>
      </w:r>
      <w:r w:rsidR="006B3D71" w:rsidRPr="00BC3F79">
        <w:rPr>
          <w:rFonts w:ascii="Times New Roman" w:hAnsi="Times New Roman"/>
          <w:sz w:val="24"/>
          <w:szCs w:val="24"/>
          <w:lang w:val="sq-AL"/>
        </w:rPr>
        <w:t>j</w:t>
      </w:r>
      <w:r w:rsidR="00066E49" w:rsidRPr="00BC3F79">
        <w:rPr>
          <w:rFonts w:ascii="Times New Roman" w:hAnsi="Times New Roman"/>
          <w:sz w:val="24"/>
          <w:szCs w:val="24"/>
          <w:lang w:val="sq-AL"/>
        </w:rPr>
        <w:t>, që ka vepruar si person fizik (pronar i sendit që është penguar nga banka të shitej), me vetë kërkuesen</w:t>
      </w:r>
      <w:r w:rsidR="00710BFE" w:rsidRPr="00BC3F79">
        <w:rPr>
          <w:rFonts w:ascii="Times New Roman" w:hAnsi="Times New Roman"/>
          <w:sz w:val="24"/>
          <w:szCs w:val="24"/>
          <w:lang w:val="sq-AL"/>
        </w:rPr>
        <w:t>, e cila është shoqëri</w:t>
      </w:r>
      <w:r w:rsidR="00066E49" w:rsidRPr="00BC3F79">
        <w:rPr>
          <w:rFonts w:ascii="Times New Roman" w:hAnsi="Times New Roman"/>
          <w:sz w:val="24"/>
          <w:szCs w:val="24"/>
          <w:lang w:val="sq-AL"/>
        </w:rPr>
        <w:t xml:space="preserve"> tregtar</w:t>
      </w:r>
      <w:r w:rsidR="00710BFE" w:rsidRPr="00BC3F79">
        <w:rPr>
          <w:rFonts w:ascii="Times New Roman" w:hAnsi="Times New Roman"/>
          <w:sz w:val="24"/>
          <w:szCs w:val="24"/>
          <w:lang w:val="sq-AL"/>
        </w:rPr>
        <w:t>e me përgjegjësi të kufizuar</w:t>
      </w:r>
      <w:r w:rsidR="00B56315" w:rsidRPr="00BC3F79">
        <w:rPr>
          <w:rFonts w:ascii="Times New Roman" w:hAnsi="Times New Roman"/>
          <w:sz w:val="24"/>
          <w:szCs w:val="24"/>
          <w:lang w:val="sq-AL"/>
        </w:rPr>
        <w:t xml:space="preserve"> (që nuk kishte të drejta pronësie mbi sendin)</w:t>
      </w:r>
      <w:r w:rsidR="00066E49" w:rsidRPr="00BC3F79">
        <w:rPr>
          <w:rFonts w:ascii="Times New Roman" w:hAnsi="Times New Roman"/>
          <w:sz w:val="24"/>
          <w:szCs w:val="24"/>
          <w:lang w:val="sq-AL"/>
        </w:rPr>
        <w:t xml:space="preserve">, ku subjekti i interesuar është ortak i vetëm. </w:t>
      </w:r>
      <w:r w:rsidR="00066E49" w:rsidRPr="00BC3F79">
        <w:rPr>
          <w:rFonts w:ascii="Times New Roman" w:eastAsia="Calibri" w:hAnsi="Times New Roman"/>
          <w:sz w:val="24"/>
          <w:szCs w:val="24"/>
          <w:lang w:val="sq-AL"/>
        </w:rPr>
        <w:t>Th</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n</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ndryshe, kërkuesja nuk shpjegon n</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nivel kushtetues </w:t>
      </w:r>
      <w:r w:rsidR="00710BFE" w:rsidRPr="00BC3F79">
        <w:rPr>
          <w:rFonts w:ascii="Times New Roman" w:eastAsia="Calibri" w:hAnsi="Times New Roman"/>
          <w:sz w:val="24"/>
          <w:szCs w:val="24"/>
          <w:lang w:val="sq-AL"/>
        </w:rPr>
        <w:t xml:space="preserve">se </w:t>
      </w:r>
      <w:r w:rsidR="00066E49" w:rsidRPr="00BC3F79">
        <w:rPr>
          <w:rFonts w:ascii="Times New Roman" w:eastAsia="Calibri" w:hAnsi="Times New Roman"/>
          <w:sz w:val="24"/>
          <w:szCs w:val="24"/>
          <w:lang w:val="sq-AL"/>
        </w:rPr>
        <w:t>p</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rse pritshm</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rit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e saj p</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r fitimin e </w:t>
      </w:r>
      <w:r w:rsidR="00335666" w:rsidRPr="00BC3F79">
        <w:rPr>
          <w:rFonts w:ascii="Times New Roman" w:eastAsia="Calibri" w:hAnsi="Times New Roman"/>
          <w:sz w:val="24"/>
          <w:szCs w:val="24"/>
          <w:lang w:val="sq-AL"/>
        </w:rPr>
        <w:t>pasuris</w:t>
      </w:r>
      <w:r w:rsidR="00091ED1" w:rsidRPr="00BC3F79">
        <w:rPr>
          <w:rFonts w:ascii="Times New Roman" w:eastAsia="Calibri" w:hAnsi="Times New Roman"/>
          <w:sz w:val="24"/>
          <w:szCs w:val="24"/>
          <w:lang w:val="sq-AL"/>
        </w:rPr>
        <w:t>ë</w:t>
      </w:r>
      <w:r w:rsidR="00335666" w:rsidRPr="00BC3F79">
        <w:rPr>
          <w:rFonts w:ascii="Times New Roman" w:eastAsia="Calibri" w:hAnsi="Times New Roman"/>
          <w:sz w:val="24"/>
          <w:szCs w:val="24"/>
          <w:lang w:val="sq-AL"/>
        </w:rPr>
        <w:t xml:space="preserve"> n</w:t>
      </w:r>
      <w:r w:rsidR="00091ED1" w:rsidRPr="00BC3F79">
        <w:rPr>
          <w:rFonts w:ascii="Times New Roman" w:eastAsia="Calibri" w:hAnsi="Times New Roman"/>
          <w:sz w:val="24"/>
          <w:szCs w:val="24"/>
          <w:lang w:val="sq-AL"/>
        </w:rPr>
        <w:t>ë</w:t>
      </w:r>
      <w:r w:rsidR="00335666" w:rsidRPr="00BC3F79">
        <w:rPr>
          <w:rFonts w:ascii="Times New Roman" w:eastAsia="Calibri" w:hAnsi="Times New Roman"/>
          <w:sz w:val="24"/>
          <w:szCs w:val="24"/>
          <w:lang w:val="sq-AL"/>
        </w:rPr>
        <w:t xml:space="preserve"> t</w:t>
      </w:r>
      <w:r w:rsidR="00091ED1" w:rsidRPr="00BC3F79">
        <w:rPr>
          <w:rFonts w:ascii="Times New Roman" w:eastAsia="Calibri" w:hAnsi="Times New Roman"/>
          <w:sz w:val="24"/>
          <w:szCs w:val="24"/>
          <w:lang w:val="sq-AL"/>
        </w:rPr>
        <w:t>ë</w:t>
      </w:r>
      <w:r w:rsidR="00335666" w:rsidRPr="00BC3F79">
        <w:rPr>
          <w:rFonts w:ascii="Times New Roman" w:eastAsia="Calibri" w:hAnsi="Times New Roman"/>
          <w:sz w:val="24"/>
          <w:szCs w:val="24"/>
          <w:lang w:val="sq-AL"/>
        </w:rPr>
        <w:t xml:space="preserve"> ardhmen apo p</w:t>
      </w:r>
      <w:r w:rsidR="00091ED1" w:rsidRPr="00BC3F79">
        <w:rPr>
          <w:rFonts w:ascii="Times New Roman" w:eastAsia="Calibri" w:hAnsi="Times New Roman"/>
          <w:sz w:val="24"/>
          <w:szCs w:val="24"/>
          <w:lang w:val="sq-AL"/>
        </w:rPr>
        <w:t>ë</w:t>
      </w:r>
      <w:r w:rsidR="00335666" w:rsidRPr="00BC3F79">
        <w:rPr>
          <w:rFonts w:ascii="Times New Roman" w:eastAsia="Calibri" w:hAnsi="Times New Roman"/>
          <w:sz w:val="24"/>
          <w:szCs w:val="24"/>
          <w:lang w:val="sq-AL"/>
        </w:rPr>
        <w:t xml:space="preserve">r fitimin e </w:t>
      </w:r>
      <w:r w:rsidR="00066E49" w:rsidRPr="00BC3F79">
        <w:rPr>
          <w:rFonts w:ascii="Times New Roman" w:eastAsia="Calibri" w:hAnsi="Times New Roman"/>
          <w:sz w:val="24"/>
          <w:szCs w:val="24"/>
          <w:lang w:val="sq-AL"/>
        </w:rPr>
        <w:t>financimit nga veprime juridike me kusht q</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do 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kryheshin nga persona 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tret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jan</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arsyeshme, logjike dhe t</w:t>
      </w:r>
      <w:r w:rsidR="001B22AB" w:rsidRPr="00BC3F79">
        <w:rPr>
          <w:rFonts w:ascii="Times New Roman" w:eastAsia="Calibri" w:hAnsi="Times New Roman"/>
          <w:sz w:val="24"/>
          <w:szCs w:val="24"/>
          <w:lang w:val="sq-AL"/>
        </w:rPr>
        <w:t>ë</w:t>
      </w:r>
      <w:r w:rsidR="00066E49" w:rsidRPr="00BC3F79">
        <w:rPr>
          <w:rFonts w:ascii="Times New Roman" w:eastAsia="Calibri" w:hAnsi="Times New Roman"/>
          <w:sz w:val="24"/>
          <w:szCs w:val="24"/>
          <w:lang w:val="sq-AL"/>
        </w:rPr>
        <w:t xml:space="preserve"> vlefshme.</w:t>
      </w:r>
    </w:p>
    <w:p w:rsidR="00A37579" w:rsidRPr="00BC3F79" w:rsidRDefault="00411EAA" w:rsidP="00BC3F79">
      <w:pPr>
        <w:spacing w:after="0" w:line="360" w:lineRule="auto"/>
        <w:ind w:firstLine="720"/>
        <w:jc w:val="both"/>
        <w:rPr>
          <w:rFonts w:ascii="Times New Roman" w:eastAsia="Calibri" w:hAnsi="Times New Roman"/>
          <w:sz w:val="24"/>
          <w:szCs w:val="24"/>
          <w:lang w:val="sq-AL"/>
        </w:rPr>
      </w:pPr>
      <w:r w:rsidRPr="00BC3F79">
        <w:rPr>
          <w:rFonts w:ascii="Times New Roman" w:eastAsia="Calibri" w:hAnsi="Times New Roman"/>
          <w:sz w:val="24"/>
          <w:szCs w:val="24"/>
          <w:lang w:val="sq-AL"/>
        </w:rPr>
        <w:t>18. Për sa më sipër, Kolegji çmon se pretendimi i kërkueses</w:t>
      </w:r>
      <w:r w:rsidR="00B95D10" w:rsidRPr="00BC3F79">
        <w:rPr>
          <w:rFonts w:ascii="Times New Roman" w:eastAsia="Calibri" w:hAnsi="Times New Roman"/>
          <w:sz w:val="24"/>
          <w:szCs w:val="24"/>
          <w:lang w:val="sq-AL"/>
        </w:rPr>
        <w:t xml:space="preserve"> për cenimin e lirisë ekonomike</w:t>
      </w:r>
      <w:r w:rsidRPr="00BC3F79">
        <w:rPr>
          <w:rFonts w:ascii="Times New Roman" w:eastAsia="Calibri" w:hAnsi="Times New Roman"/>
          <w:sz w:val="24"/>
          <w:szCs w:val="24"/>
          <w:lang w:val="sq-AL"/>
        </w:rPr>
        <w:t xml:space="preserve"> është haptazi i pabazuar. </w:t>
      </w:r>
      <w:r w:rsidR="003D4F8F" w:rsidRPr="00BC3F79">
        <w:rPr>
          <w:rFonts w:ascii="Times New Roman" w:eastAsia="Calibri" w:hAnsi="Times New Roman"/>
          <w:sz w:val="24"/>
          <w:szCs w:val="24"/>
          <w:lang w:val="sq-AL"/>
        </w:rPr>
        <w:t xml:space="preserve"> </w:t>
      </w:r>
    </w:p>
    <w:p w:rsidR="00486C8A" w:rsidRPr="00BC3F79" w:rsidRDefault="00486C8A" w:rsidP="00BC3F79">
      <w:pPr>
        <w:spacing w:after="0" w:line="360" w:lineRule="auto"/>
        <w:ind w:firstLine="720"/>
        <w:jc w:val="both"/>
        <w:rPr>
          <w:rFonts w:ascii="Times New Roman" w:hAnsi="Times New Roman"/>
          <w:sz w:val="24"/>
          <w:szCs w:val="24"/>
          <w:lang w:val="sq-AL"/>
        </w:rPr>
      </w:pPr>
    </w:p>
    <w:p w:rsidR="00FE3C3C" w:rsidRPr="00BC3F79" w:rsidRDefault="00FE3C3C" w:rsidP="00BC3F79">
      <w:pPr>
        <w:pStyle w:val="BodyTextIndent"/>
        <w:tabs>
          <w:tab w:val="left" w:pos="900"/>
        </w:tabs>
        <w:spacing w:after="0" w:line="360" w:lineRule="auto"/>
        <w:ind w:left="1260" w:hanging="450"/>
        <w:jc w:val="both"/>
        <w:rPr>
          <w:i/>
          <w:iCs/>
          <w:lang w:val="sq-AL"/>
        </w:rPr>
      </w:pPr>
      <w:r w:rsidRPr="00BC3F79">
        <w:rPr>
          <w:i/>
          <w:iCs/>
          <w:lang w:val="sq-AL"/>
        </w:rPr>
        <w:t>C</w:t>
      </w:r>
      <w:r w:rsidR="00BC3F79">
        <w:rPr>
          <w:i/>
          <w:iCs/>
          <w:lang w:val="sq-AL"/>
        </w:rPr>
        <w:t>.</w:t>
      </w:r>
      <w:r w:rsidRPr="00BC3F79">
        <w:rPr>
          <w:i/>
          <w:iCs/>
          <w:lang w:val="sq-AL"/>
        </w:rPr>
        <w:t xml:space="preserve"> Për pretendimin e cenimit të së drejtës së aksesit </w:t>
      </w:r>
    </w:p>
    <w:p w:rsidR="00FE3C3C" w:rsidRPr="00BC3F79" w:rsidRDefault="00486C8A" w:rsidP="00BC3F79">
      <w:pPr>
        <w:pStyle w:val="BodyTextIndent"/>
        <w:tabs>
          <w:tab w:val="left" w:pos="810"/>
        </w:tabs>
        <w:spacing w:after="0" w:line="360" w:lineRule="auto"/>
        <w:ind w:left="0"/>
        <w:jc w:val="both"/>
        <w:rPr>
          <w:lang w:val="sq-AL"/>
        </w:rPr>
      </w:pPr>
      <w:r w:rsidRPr="00BC3F79">
        <w:rPr>
          <w:bCs/>
          <w:lang w:val="sq-AL"/>
        </w:rPr>
        <w:tab/>
        <w:t>19</w:t>
      </w:r>
      <w:r w:rsidR="00FE3C3C" w:rsidRPr="00BC3F79">
        <w:rPr>
          <w:bCs/>
          <w:i/>
          <w:lang w:val="sq-AL"/>
        </w:rPr>
        <w:t xml:space="preserve">. </w:t>
      </w:r>
      <w:r w:rsidR="00FE3C3C" w:rsidRPr="00BC3F79">
        <w:rPr>
          <w:bCs/>
          <w:lang w:val="sq-AL"/>
        </w:rPr>
        <w:t xml:space="preserve">Kërkuesja ka pretenduar cenimin e </w:t>
      </w:r>
      <w:r w:rsidR="00FE3C3C" w:rsidRPr="00BC3F79">
        <w:rPr>
          <w:bCs/>
          <w:i/>
          <w:lang w:val="sq-AL"/>
        </w:rPr>
        <w:t>së drejtës së aksesit</w:t>
      </w:r>
      <w:r w:rsidR="00FE3C3C" w:rsidRPr="00BC3F79">
        <w:rPr>
          <w:bCs/>
          <w:lang w:val="sq-AL"/>
        </w:rPr>
        <w:t>,</w:t>
      </w:r>
      <w:r w:rsidR="00FE3C3C" w:rsidRPr="00BC3F79">
        <w:rPr>
          <w:lang w:val="sq-AL"/>
        </w:rPr>
        <w:t xml:space="preserve"> pasi gjykatat kanë zbatuar keq ligjin dhe vendimin unifikues nr.12/2007 të Gjykatës së Lartë, duke e konsideruar kërkuesen pa legjitimitet në ngritjen e padisë. Zbatimi i gabuar i ligjit, konkretisht vendimit unifikues nr.12/2007 të Gjykatës së Lartë</w:t>
      </w:r>
      <w:r w:rsidR="00184D36" w:rsidRPr="00BC3F79">
        <w:rPr>
          <w:lang w:val="sq-AL"/>
        </w:rPr>
        <w:t>,</w:t>
      </w:r>
      <w:r w:rsidR="00FE3C3C" w:rsidRPr="00BC3F79">
        <w:rPr>
          <w:lang w:val="sq-AL"/>
        </w:rPr>
        <w:t xml:space="preserve"> ka pasjellë cenimin e të drejtës së aksesit në gjykatë.</w:t>
      </w:r>
    </w:p>
    <w:p w:rsidR="00FE3C3C" w:rsidRPr="00BC3F79" w:rsidRDefault="00184D36" w:rsidP="00BC3F79">
      <w:pPr>
        <w:pStyle w:val="BodyTextIndent"/>
        <w:tabs>
          <w:tab w:val="left" w:pos="810"/>
        </w:tabs>
        <w:spacing w:after="0" w:line="360" w:lineRule="auto"/>
        <w:ind w:left="0"/>
        <w:jc w:val="both"/>
        <w:rPr>
          <w:lang w:val="sq-AL"/>
        </w:rPr>
      </w:pPr>
      <w:r w:rsidRPr="00BC3F79">
        <w:rPr>
          <w:lang w:val="sq-AL"/>
        </w:rPr>
        <w:tab/>
        <w:t>20</w:t>
      </w:r>
      <w:r w:rsidR="00FE3C3C" w:rsidRPr="00BC3F79">
        <w:rPr>
          <w:lang w:val="sq-AL"/>
        </w:rPr>
        <w:t>. Gjykata</w:t>
      </w:r>
      <w:r w:rsidR="00B95D10" w:rsidRPr="00BC3F79">
        <w:rPr>
          <w:lang w:val="sq-AL"/>
        </w:rPr>
        <w:t>,</w:t>
      </w:r>
      <w:r w:rsidR="00FE3C3C" w:rsidRPr="00BC3F79">
        <w:rPr>
          <w:lang w:val="sq-AL"/>
        </w:rPr>
        <w:t xml:space="preserve"> në jurisprudencën e saj</w:t>
      </w:r>
      <w:r w:rsidR="00B95D10" w:rsidRPr="00BC3F79">
        <w:rPr>
          <w:lang w:val="sq-AL"/>
        </w:rPr>
        <w:t>,</w:t>
      </w:r>
      <w:r w:rsidR="00FE3C3C" w:rsidRPr="00BC3F79">
        <w:rPr>
          <w:lang w:val="sq-AL"/>
        </w:rPr>
        <w:t xml:space="preserve"> ka përcaktuar disa standarde kushtetuese, të cilat janë të lidhura nga pikëpamja organike dhe funksionale me njëra-tjetrën në mënyrë të tillë që cenimi i njërit standard ndikon në mënyrë të pashmangshme në cenimin e të tjerave </w:t>
      </w:r>
      <w:r w:rsidR="00FE3C3C" w:rsidRPr="00BC3F79">
        <w:rPr>
          <w:i/>
          <w:lang w:val="sq-AL"/>
        </w:rPr>
        <w:t xml:space="preserve">(shih </w:t>
      </w:r>
      <w:r w:rsidR="00FE3C3C" w:rsidRPr="00BC3F79">
        <w:rPr>
          <w:i/>
          <w:lang w:val="sq-AL"/>
        </w:rPr>
        <w:lastRenderedPageBreak/>
        <w:t>vendimin nr.31, datë 26.05.2014 të Gjykatës Kushtetuese)</w:t>
      </w:r>
      <w:r w:rsidR="00FE3C3C" w:rsidRPr="00BC3F79">
        <w:rPr>
          <w:lang w:val="sq-AL"/>
        </w:rPr>
        <w:t>. Administrimi i mirë i drejtësisë fillon me garancinë që një individ të ketë akses në gjykatë për t’i siguruar atij të gjitha aspektet e një forme gjyqësore të shqyrtimit të çështjes. Mohimi i së drejtës për t’iu drejtuar gjykatës dhe për të marrë një përgjigje përfundimtare prej saj për pretendimet e ngr</w:t>
      </w:r>
      <w:r w:rsidR="00FE3C3C" w:rsidRPr="00BC3F79">
        <w:rPr>
          <w:rFonts w:eastAsia="MS Mincho"/>
          <w:lang w:val="sq-AL"/>
        </w:rPr>
        <w:t>itura</w:t>
      </w:r>
      <w:r w:rsidR="00B95D10" w:rsidRPr="00BC3F79">
        <w:rPr>
          <w:rFonts w:eastAsia="MS Mincho"/>
          <w:lang w:val="sq-AL"/>
        </w:rPr>
        <w:t>,</w:t>
      </w:r>
      <w:r w:rsidR="00FE3C3C" w:rsidRPr="00BC3F79">
        <w:rPr>
          <w:rFonts w:eastAsia="MS Mincho"/>
          <w:lang w:val="sq-AL"/>
        </w:rPr>
        <w:t xml:space="preserve"> përbën cenim të së drejtës themelore për një proces të rregullt ligjor. </w:t>
      </w:r>
      <w:r w:rsidR="00FE3C3C" w:rsidRPr="00BC3F79">
        <w:rPr>
          <w:lang w:val="sq-AL"/>
        </w:rPr>
        <w:t>E drejta për t’iu drejtuar gjykatës, si një nga elementet më të rëndësishme të procesit të rregullt ligjor, në kuptim të nenit 42 të Kushtet</w:t>
      </w:r>
      <w:r w:rsidR="00B95D10" w:rsidRPr="00BC3F79">
        <w:rPr>
          <w:lang w:val="sq-AL"/>
        </w:rPr>
        <w:t>utës dhe nenit 6 të Konventës Ev</w:t>
      </w:r>
      <w:r w:rsidR="00FE3C3C" w:rsidRPr="00BC3F79">
        <w:rPr>
          <w:lang w:val="sq-AL"/>
        </w:rPr>
        <w:t xml:space="preserve">ropiane </w:t>
      </w:r>
      <w:r w:rsidR="00B95D10" w:rsidRPr="00BC3F79">
        <w:rPr>
          <w:lang w:val="sq-AL"/>
        </w:rPr>
        <w:t>të të Drejtave të Njeriut (KEDNj</w:t>
      </w:r>
      <w:r w:rsidR="00FE3C3C" w:rsidRPr="00BC3F79">
        <w:rPr>
          <w:lang w:val="sq-AL"/>
        </w:rPr>
        <w:t xml:space="preserve">), nuk përfshin vetëm të drejtën për të filluar një proces, por edhe të drejtën për të pasur, nga ana e gjykatës, një zgjidhje përfundimtare për mosmarrëveshjen objekt gjykimi, pasi aksesi në gjykatë duhet të jetë substantiv dhe jo thjesht formal </w:t>
      </w:r>
      <w:r w:rsidR="00FE3C3C" w:rsidRPr="00BC3F79">
        <w:rPr>
          <w:rFonts w:eastAsia="MS Mincho"/>
          <w:lang w:val="sq-AL"/>
        </w:rPr>
        <w:t>(</w:t>
      </w:r>
      <w:r w:rsidR="00FE3C3C" w:rsidRPr="00BC3F79">
        <w:rPr>
          <w:rFonts w:eastAsia="MS Mincho"/>
          <w:i/>
          <w:lang w:val="sq-AL"/>
        </w:rPr>
        <w:t xml:space="preserve">shih vendimin </w:t>
      </w:r>
      <w:r w:rsidR="00FE3C3C" w:rsidRPr="00BC3F79">
        <w:rPr>
          <w:rFonts w:eastAsia="MS Mincho"/>
          <w:bCs/>
          <w:i/>
          <w:lang w:val="sq-AL"/>
        </w:rPr>
        <w:t>nr. 25, datë 10.05.2016</w:t>
      </w:r>
      <w:r w:rsidR="00FE3C3C" w:rsidRPr="00BC3F79">
        <w:rPr>
          <w:rFonts w:eastAsia="MS Mincho"/>
          <w:i/>
          <w:lang w:val="sq-AL"/>
        </w:rPr>
        <w:t xml:space="preserve"> të Gjykatës Kushtetuese</w:t>
      </w:r>
      <w:r w:rsidR="00FE3C3C" w:rsidRPr="00BC3F79">
        <w:rPr>
          <w:rFonts w:eastAsia="MS Mincho"/>
          <w:lang w:val="sq-AL"/>
        </w:rPr>
        <w:t xml:space="preserve">). </w:t>
      </w:r>
    </w:p>
    <w:p w:rsidR="00FE3C3C" w:rsidRPr="00BC3F79" w:rsidRDefault="00A92B81" w:rsidP="00BC3F79">
      <w:pPr>
        <w:pStyle w:val="BodyTextIndent"/>
        <w:tabs>
          <w:tab w:val="left" w:pos="810"/>
        </w:tabs>
        <w:spacing w:after="0" w:line="360" w:lineRule="auto"/>
        <w:ind w:left="0"/>
        <w:jc w:val="both"/>
        <w:rPr>
          <w:lang w:val="sq-AL"/>
        </w:rPr>
      </w:pPr>
      <w:r w:rsidRPr="00BC3F79">
        <w:rPr>
          <w:lang w:val="sq-AL"/>
        </w:rPr>
        <w:tab/>
        <w:t>21</w:t>
      </w:r>
      <w:r w:rsidR="00FE3C3C" w:rsidRPr="00BC3F79">
        <w:rPr>
          <w:lang w:val="sq-AL"/>
        </w:rPr>
        <w:t xml:space="preserve">. </w:t>
      </w:r>
      <w:r w:rsidR="004A4F22" w:rsidRPr="00BC3F79">
        <w:rPr>
          <w:lang w:val="sq-AL"/>
        </w:rPr>
        <w:t>Edhe n</w:t>
      </w:r>
      <w:r w:rsidR="00FE3C3C" w:rsidRPr="00BC3F79">
        <w:rPr>
          <w:rFonts w:eastAsia="MS Mincho"/>
          <w:lang w:val="sq-AL"/>
        </w:rPr>
        <w:t xml:space="preserve">ë lidhje me këtë pretendim, </w:t>
      </w:r>
      <w:r w:rsidR="004A4F22" w:rsidRPr="00BC3F79">
        <w:rPr>
          <w:rFonts w:eastAsia="MS Mincho"/>
          <w:lang w:val="sq-AL"/>
        </w:rPr>
        <w:t xml:space="preserve">Kolegji vëren se </w:t>
      </w:r>
      <w:r w:rsidR="00FE3C3C" w:rsidRPr="00BC3F79">
        <w:rPr>
          <w:rFonts w:eastAsia="MS Mincho"/>
          <w:lang w:val="sq-AL"/>
        </w:rPr>
        <w:t>argumentet e paraqitura nga kërkuesja kanë të bëjnë me interpretimin dhe zbatimin e ligjit ma</w:t>
      </w:r>
      <w:r w:rsidR="00701E2A" w:rsidRPr="00BC3F79">
        <w:rPr>
          <w:rFonts w:eastAsia="MS Mincho"/>
          <w:lang w:val="sq-AL"/>
        </w:rPr>
        <w:t>terial nga gjykatat e zakonshme. N</w:t>
      </w:r>
      <w:r w:rsidR="00701E2A" w:rsidRPr="00BC3F79">
        <w:rPr>
          <w:lang w:val="sq-AL"/>
        </w:rPr>
        <w:t>ë jurisprudencën kushtetuese është theksuar në mënyrë të vazhdueshme se interpretimi i ligjit, zbatimi i tij në çështjet konkrete, si dhe vlerësimi i fakteve dhe rrethanave</w:t>
      </w:r>
      <w:r w:rsidR="00450FEB" w:rsidRPr="00BC3F79">
        <w:rPr>
          <w:lang w:val="sq-AL"/>
        </w:rPr>
        <w:t>,</w:t>
      </w:r>
      <w:r w:rsidR="00701E2A" w:rsidRPr="00BC3F79">
        <w:rPr>
          <w:lang w:val="sq-AL"/>
        </w:rPr>
        <w:t xml:space="preserve"> janë çështje që ndajnë juridiksionin e gjykatave të zakonshme nga juridiksioni kushtetues </w:t>
      </w:r>
      <w:r w:rsidR="00701E2A" w:rsidRPr="00BC3F79">
        <w:rPr>
          <w:i/>
          <w:lang w:val="sq-AL"/>
        </w:rPr>
        <w:t xml:space="preserve">(shih vendimin </w:t>
      </w:r>
      <w:r w:rsidR="00701E2A" w:rsidRPr="00BC3F79">
        <w:rPr>
          <w:bCs/>
          <w:i/>
          <w:lang w:val="sq-AL"/>
        </w:rPr>
        <w:t>nr. 81, datë 30.12.2016 të Gjykatës Kushtetuese).</w:t>
      </w:r>
      <w:r w:rsidR="00701E2A" w:rsidRPr="00BC3F79">
        <w:rPr>
          <w:lang w:val="sq-AL"/>
        </w:rPr>
        <w:t xml:space="preserve"> </w:t>
      </w:r>
      <w:r w:rsidR="00FE3C3C" w:rsidRPr="00BC3F79">
        <w:rPr>
          <w:rFonts w:eastAsia="MS Mincho"/>
          <w:lang w:val="sq-AL"/>
        </w:rPr>
        <w:t xml:space="preserve">Për pasojë, </w:t>
      </w:r>
      <w:r w:rsidR="004A4F22" w:rsidRPr="00BC3F79">
        <w:rPr>
          <w:rFonts w:eastAsia="MS Mincho"/>
          <w:lang w:val="sq-AL"/>
        </w:rPr>
        <w:t xml:space="preserve">në vlerësimin e Kolegjit, </w:t>
      </w:r>
      <w:r w:rsidR="00FE3C3C" w:rsidRPr="00BC3F79">
        <w:rPr>
          <w:rFonts w:eastAsia="MS Mincho"/>
          <w:lang w:val="sq-AL"/>
        </w:rPr>
        <w:t xml:space="preserve">edhe ky pretendim i kërkueses është haptazi i pabazuar. </w:t>
      </w:r>
    </w:p>
    <w:p w:rsidR="00FE3C3C" w:rsidRPr="00BC3F79" w:rsidRDefault="00FE3C3C" w:rsidP="00BC3F79">
      <w:pPr>
        <w:pStyle w:val="BodyTextIndent"/>
        <w:tabs>
          <w:tab w:val="left" w:pos="900"/>
        </w:tabs>
        <w:spacing w:after="0" w:line="360" w:lineRule="auto"/>
        <w:ind w:left="0"/>
        <w:jc w:val="both"/>
        <w:rPr>
          <w:lang w:val="sq-AL"/>
        </w:rPr>
      </w:pPr>
    </w:p>
    <w:p w:rsidR="00FE3C3C" w:rsidRPr="00BC3F79" w:rsidRDefault="00FE3C3C" w:rsidP="00BC3F79">
      <w:pPr>
        <w:spacing w:after="0" w:line="360" w:lineRule="auto"/>
        <w:ind w:firstLine="720"/>
        <w:jc w:val="both"/>
        <w:rPr>
          <w:rFonts w:ascii="Times New Roman" w:hAnsi="Times New Roman"/>
          <w:i/>
          <w:iCs/>
          <w:sz w:val="24"/>
          <w:szCs w:val="24"/>
          <w:lang w:val="sq-AL"/>
        </w:rPr>
      </w:pPr>
      <w:r w:rsidRPr="00BC3F79">
        <w:rPr>
          <w:rFonts w:ascii="Times New Roman" w:hAnsi="Times New Roman"/>
          <w:i/>
          <w:iCs/>
          <w:sz w:val="24"/>
          <w:szCs w:val="24"/>
          <w:lang w:val="sq-AL"/>
        </w:rPr>
        <w:t>Ç</w:t>
      </w:r>
      <w:r w:rsidR="00BC3F79">
        <w:rPr>
          <w:rFonts w:ascii="Times New Roman" w:hAnsi="Times New Roman"/>
          <w:i/>
          <w:iCs/>
          <w:sz w:val="24"/>
          <w:szCs w:val="24"/>
          <w:lang w:val="sq-AL"/>
        </w:rPr>
        <w:t>.</w:t>
      </w:r>
      <w:r w:rsidRPr="00BC3F79">
        <w:rPr>
          <w:rFonts w:ascii="Times New Roman" w:hAnsi="Times New Roman"/>
          <w:i/>
          <w:iCs/>
          <w:sz w:val="24"/>
          <w:szCs w:val="24"/>
          <w:lang w:val="sq-AL"/>
        </w:rPr>
        <w:t xml:space="preserve"> Për pretendimin e cenimit të standardit të arsyetimit të vendimit gjyqësor </w:t>
      </w:r>
    </w:p>
    <w:p w:rsidR="00AB4D7A" w:rsidRPr="00BC3F79" w:rsidRDefault="0041663E" w:rsidP="00BC3F79">
      <w:pPr>
        <w:pStyle w:val="BodyTextIndent"/>
        <w:spacing w:after="0" w:line="360" w:lineRule="auto"/>
        <w:ind w:left="0"/>
        <w:jc w:val="both"/>
        <w:rPr>
          <w:lang w:val="sq-AL"/>
        </w:rPr>
      </w:pPr>
      <w:r w:rsidRPr="00BC3F79">
        <w:rPr>
          <w:lang w:val="sq-AL"/>
        </w:rPr>
        <w:tab/>
        <w:t>22</w:t>
      </w:r>
      <w:r w:rsidR="00FE3C3C" w:rsidRPr="00BC3F79">
        <w:rPr>
          <w:lang w:val="sq-AL"/>
        </w:rPr>
        <w:t>. Kërkuesja ka pretenduar se është cenuar</w:t>
      </w:r>
      <w:r w:rsidR="00FE3C3C" w:rsidRPr="00BC3F79">
        <w:rPr>
          <w:i/>
          <w:lang w:val="sq-AL"/>
        </w:rPr>
        <w:t xml:space="preserve"> standardi i arsyetimit të vendimit gjyqësor</w:t>
      </w:r>
      <w:r w:rsidR="00FE3C3C" w:rsidRPr="00BC3F79">
        <w:rPr>
          <w:lang w:val="sq-AL"/>
        </w:rPr>
        <w:t>, për shkak se Gjykata e Lartë</w:t>
      </w:r>
      <w:r w:rsidR="00450FEB" w:rsidRPr="00BC3F79">
        <w:rPr>
          <w:lang w:val="sq-AL"/>
        </w:rPr>
        <w:t xml:space="preserve"> në pjesën arsyetuese</w:t>
      </w:r>
      <w:r w:rsidR="00FE3C3C" w:rsidRPr="00BC3F79">
        <w:rPr>
          <w:lang w:val="sq-AL"/>
        </w:rPr>
        <w:t xml:space="preserve"> i ka dedikuar vetëm një faqe e gjysmë pretendimeve të kërkueses. Kolegji Civil i Gjykatës së Lartë, sipas kërkueses, nuk ka qenë mjaftueshëm argumentues për të gjitha pretendimet voluminoze të ngritura në rekurs. </w:t>
      </w:r>
      <w:r w:rsidR="00696437" w:rsidRPr="00BC3F79">
        <w:rPr>
          <w:lang w:val="sq-AL"/>
        </w:rPr>
        <w:t>Sipas sa</w:t>
      </w:r>
      <w:r w:rsidR="00510322" w:rsidRPr="00BC3F79">
        <w:rPr>
          <w:lang w:val="sq-AL"/>
        </w:rPr>
        <w:t>j</w:t>
      </w:r>
      <w:r w:rsidR="00696437" w:rsidRPr="00BC3F79">
        <w:rPr>
          <w:lang w:val="sq-AL"/>
        </w:rPr>
        <w:t>, t</w:t>
      </w:r>
      <w:r w:rsidR="00FE3C3C" w:rsidRPr="00BC3F79">
        <w:rPr>
          <w:lang w:val="sq-AL"/>
        </w:rPr>
        <w:t xml:space="preserve">ë njëjtin </w:t>
      </w:r>
      <w:r w:rsidR="00873F6B" w:rsidRPr="00BC3F79">
        <w:rPr>
          <w:lang w:val="sq-AL"/>
        </w:rPr>
        <w:t>nivel</w:t>
      </w:r>
      <w:r w:rsidR="00FE3C3C" w:rsidRPr="00BC3F79">
        <w:rPr>
          <w:lang w:val="sq-AL"/>
        </w:rPr>
        <w:t xml:space="preserve"> të m</w:t>
      </w:r>
      <w:r w:rsidR="00EB3057" w:rsidRPr="00BC3F79">
        <w:rPr>
          <w:lang w:val="sq-AL"/>
        </w:rPr>
        <w:t>unguar arsyetimi reflekton dhe gjykata e a</w:t>
      </w:r>
      <w:r w:rsidR="00FE3C3C" w:rsidRPr="00BC3F79">
        <w:rPr>
          <w:lang w:val="sq-AL"/>
        </w:rPr>
        <w:t xml:space="preserve">pelit në vendimin e saj. </w:t>
      </w:r>
    </w:p>
    <w:p w:rsidR="00E96D84" w:rsidRPr="00BC3F79" w:rsidRDefault="00057F21" w:rsidP="00BC3F79">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t>23</w:t>
      </w:r>
      <w:r w:rsidR="00AB4D7A" w:rsidRPr="00BC3F79">
        <w:rPr>
          <w:rFonts w:ascii="Times New Roman" w:hAnsi="Times New Roman"/>
          <w:sz w:val="24"/>
          <w:szCs w:val="24"/>
          <w:lang w:val="sq-AL"/>
        </w:rPr>
        <w:t xml:space="preserve">. </w:t>
      </w:r>
      <w:r w:rsidR="00FE3C3C" w:rsidRPr="00BC3F79">
        <w:rPr>
          <w:rFonts w:ascii="Times New Roman" w:hAnsi="Times New Roman"/>
          <w:sz w:val="24"/>
          <w:szCs w:val="24"/>
          <w:lang w:val="sq-AL"/>
        </w:rPr>
        <w:t xml:space="preserve">Në jurisprudencën e saj Gjykata ka theksuar domosdoshmërinë e arsyetimit të vendimeve gjyqësore, penale apo civile, si një garanci për procesin ligjor. Vendimi duhet të mbështetet vetëm mbi faktet që janë paraqitur gjatë procesit gjyqësor dhe duhet të përmbajë bazën ligjore mbi të cilën bazohet zgjidhja e mosmarrëveshjes, analizën e provave dhe mënyrën e zgjidhjes së mosmarrëveshjes. </w:t>
      </w:r>
      <w:r w:rsidR="00FE3C3C" w:rsidRPr="00BC3F79">
        <w:rPr>
          <w:rFonts w:ascii="Times New Roman" w:eastAsia="Calibri" w:hAnsi="Times New Roman"/>
          <w:sz w:val="24"/>
          <w:szCs w:val="24"/>
          <w:lang w:val="sq-AL"/>
        </w:rPr>
        <w:t>Arsyetimi i vendimeve është element the</w:t>
      </w:r>
      <w:r w:rsidR="00E96D84" w:rsidRPr="00BC3F79">
        <w:rPr>
          <w:rFonts w:ascii="Times New Roman" w:eastAsia="Calibri" w:hAnsi="Times New Roman"/>
          <w:sz w:val="24"/>
          <w:szCs w:val="24"/>
          <w:lang w:val="sq-AL"/>
        </w:rPr>
        <w:t xml:space="preserve">lbësor i një vendimi të drejtë </w:t>
      </w:r>
      <w:r w:rsidR="00FE3C3C" w:rsidRPr="00BC3F79">
        <w:rPr>
          <w:rFonts w:ascii="Times New Roman" w:eastAsia="Calibri" w:hAnsi="Times New Roman"/>
          <w:sz w:val="24"/>
          <w:szCs w:val="24"/>
          <w:lang w:val="sq-AL"/>
        </w:rPr>
        <w:t>(</w:t>
      </w:r>
      <w:r w:rsidR="00FE3C3C" w:rsidRPr="00BC3F79">
        <w:rPr>
          <w:rFonts w:ascii="Times New Roman" w:eastAsia="Calibri" w:hAnsi="Times New Roman"/>
          <w:i/>
          <w:sz w:val="24"/>
          <w:szCs w:val="24"/>
          <w:lang w:val="sq-AL"/>
        </w:rPr>
        <w:t>shih vendimet</w:t>
      </w:r>
      <w:r w:rsidR="00FE3C3C" w:rsidRPr="00BC3F79">
        <w:rPr>
          <w:rFonts w:ascii="Times New Roman" w:eastAsia="MS Mincho" w:hAnsi="Times New Roman"/>
          <w:bCs/>
          <w:i/>
          <w:sz w:val="24"/>
          <w:szCs w:val="24"/>
          <w:lang w:val="sq-AL"/>
        </w:rPr>
        <w:t xml:space="preserve"> nr. 27, datë 22.05.2015;</w:t>
      </w:r>
      <w:r w:rsidR="00FE3C3C" w:rsidRPr="00BC3F79">
        <w:rPr>
          <w:rFonts w:ascii="Times New Roman" w:eastAsia="Calibri" w:hAnsi="Times New Roman"/>
          <w:i/>
          <w:sz w:val="24"/>
          <w:szCs w:val="24"/>
          <w:lang w:val="sq-AL"/>
        </w:rPr>
        <w:t xml:space="preserve"> nr. 8, datë 16.03.2011 të Gjykatës Kushtetuese). </w:t>
      </w:r>
      <w:r w:rsidR="00C07C29" w:rsidRPr="00BC3F79">
        <w:rPr>
          <w:rFonts w:ascii="Times New Roman" w:hAnsi="Times New Roman"/>
          <w:sz w:val="24"/>
          <w:szCs w:val="24"/>
          <w:lang w:val="sq-AL"/>
        </w:rPr>
        <w:t xml:space="preserve">Vendimi gjyqësor në çdo rast duhet të jetë logjik, i rregullt në formë dhe i qartë në përmbajtje. </w:t>
      </w:r>
      <w:r w:rsidR="00C07C29" w:rsidRPr="00BC3F79">
        <w:rPr>
          <w:rFonts w:ascii="Times New Roman" w:hAnsi="Times New Roman"/>
          <w:sz w:val="24"/>
          <w:szCs w:val="24"/>
          <w:lang w:val="sq-AL"/>
        </w:rPr>
        <w:lastRenderedPageBreak/>
        <w:t xml:space="preserve">Në tërësinë e tij ai duhet konsideruar si një unitet, në të cilin pjesët përbërëse janë të lidhura ngushtësisht mes tyre. Ato duhet të jenë në shërbim dhe funksion të njëra-tjetrës. Argumentet e pjesës </w:t>
      </w:r>
      <w:r w:rsidR="00C07C29" w:rsidRPr="00BC3F79">
        <w:rPr>
          <w:rFonts w:ascii="Times New Roman" w:eastAsia="Calibri" w:hAnsi="Times New Roman"/>
          <w:sz w:val="24"/>
          <w:szCs w:val="24"/>
          <w:lang w:val="sq-AL"/>
        </w:rPr>
        <w:t>arsyetuese duhet të jenë të bazuara dhe të lidhura logjikisht, duke respektuar rregullat e mendimit të drejtë. Ato duhet të formojnë një përmbajtje koherente brenda vendimit, i cili përjashton çdo kundërthënie, kontradiksion të hapur ose të fshehtë. Këto argumente duhet të jenë, gjithashtu, të mjaftueshme për të mbështetur</w:t>
      </w:r>
      <w:r w:rsidR="00D33840" w:rsidRPr="00BC3F79">
        <w:rPr>
          <w:rFonts w:ascii="Times New Roman" w:eastAsia="Calibri" w:hAnsi="Times New Roman"/>
          <w:sz w:val="24"/>
          <w:szCs w:val="24"/>
          <w:lang w:val="sq-AL"/>
        </w:rPr>
        <w:t xml:space="preserve"> dhe pranuar pjesën urdhëruese (</w:t>
      </w:r>
      <w:r w:rsidR="00D33840" w:rsidRPr="00BC3F79">
        <w:rPr>
          <w:rFonts w:ascii="Times New Roman" w:eastAsia="Calibri" w:hAnsi="Times New Roman"/>
          <w:i/>
          <w:sz w:val="24"/>
          <w:szCs w:val="24"/>
          <w:lang w:val="sq-AL"/>
        </w:rPr>
        <w:t>shih vendimin nr.42,</w:t>
      </w:r>
      <w:r w:rsidR="004754FC" w:rsidRPr="00BC3F79">
        <w:rPr>
          <w:rFonts w:ascii="Times New Roman" w:eastAsia="Calibri" w:hAnsi="Times New Roman"/>
          <w:i/>
          <w:sz w:val="24"/>
          <w:szCs w:val="24"/>
          <w:lang w:val="sq-AL"/>
        </w:rPr>
        <w:t xml:space="preserve"> datë</w:t>
      </w:r>
      <w:r w:rsidR="00D33840" w:rsidRPr="00BC3F79">
        <w:rPr>
          <w:rFonts w:ascii="Times New Roman" w:eastAsia="Calibri" w:hAnsi="Times New Roman"/>
          <w:i/>
          <w:sz w:val="24"/>
          <w:szCs w:val="24"/>
          <w:lang w:val="sq-AL"/>
        </w:rPr>
        <w:t xml:space="preserve"> 25.05.2017 të Gjykatës Kushtetuese</w:t>
      </w:r>
      <w:r w:rsidR="00D33840" w:rsidRPr="00BC3F79">
        <w:rPr>
          <w:rFonts w:ascii="Times New Roman" w:eastAsia="Calibri" w:hAnsi="Times New Roman"/>
          <w:sz w:val="24"/>
          <w:szCs w:val="24"/>
          <w:lang w:val="sq-AL"/>
        </w:rPr>
        <w:t xml:space="preserve">). </w:t>
      </w:r>
      <w:r w:rsidR="00FE3C3C" w:rsidRPr="00BC3F79">
        <w:rPr>
          <w:rFonts w:ascii="Times New Roman" w:hAnsi="Times New Roman"/>
          <w:bCs/>
          <w:sz w:val="24"/>
          <w:szCs w:val="24"/>
          <w:lang w:val="sq-AL"/>
        </w:rPr>
        <w:t>Në këtë kontekst, Gjykata ka theksuar se ajo e vlerëson arsyetimin e një vendimi gjyqësor vetëm në kuadrin e përmbushjes ose jo të standardeve të mësipërme, pasi nuk është detyrë e saj të analizojë provat dhe faktet ku është bazuar gjykata për zgjidhjen e çështjes së themelit. Kjo mbetet detyrë funksionale e gjykatave të juridiksionit të zakonshëm</w:t>
      </w:r>
      <w:r w:rsidR="00E96D84" w:rsidRPr="00BC3F79">
        <w:rPr>
          <w:rFonts w:ascii="Times New Roman" w:hAnsi="Times New Roman"/>
          <w:bCs/>
          <w:sz w:val="24"/>
          <w:szCs w:val="24"/>
          <w:lang w:val="sq-AL"/>
        </w:rPr>
        <w:t xml:space="preserve"> </w:t>
      </w:r>
      <w:r w:rsidR="00FE3C3C" w:rsidRPr="00BC3F79">
        <w:rPr>
          <w:rFonts w:ascii="Times New Roman" w:hAnsi="Times New Roman"/>
          <w:i/>
          <w:sz w:val="24"/>
          <w:szCs w:val="24"/>
          <w:lang w:val="sq-AL"/>
        </w:rPr>
        <w:t>(shih vendimin nr.18, datë 15.03.2016 të Gjykatës Kushtetuese).</w:t>
      </w:r>
      <w:r w:rsidR="00FE3C3C" w:rsidRPr="00BC3F79">
        <w:rPr>
          <w:rFonts w:ascii="Times New Roman" w:hAnsi="Times New Roman"/>
          <w:sz w:val="24"/>
          <w:szCs w:val="24"/>
          <w:lang w:val="sq-AL"/>
        </w:rPr>
        <w:t xml:space="preserve"> </w:t>
      </w:r>
    </w:p>
    <w:p w:rsidR="00FE3C3C" w:rsidRPr="00BC3F79" w:rsidRDefault="00F817F7" w:rsidP="00BC3F79">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eastAsia="sq-AL"/>
        </w:rPr>
        <w:t>24</w:t>
      </w:r>
      <w:r w:rsidR="00AB052B" w:rsidRPr="00BC3F79">
        <w:rPr>
          <w:rFonts w:ascii="Times New Roman" w:hAnsi="Times New Roman"/>
          <w:sz w:val="24"/>
          <w:szCs w:val="24"/>
          <w:lang w:val="sq-AL" w:eastAsia="sq-AL"/>
        </w:rPr>
        <w:t xml:space="preserve">. </w:t>
      </w:r>
      <w:r w:rsidR="00FE3C3C" w:rsidRPr="00BC3F79">
        <w:rPr>
          <w:rFonts w:ascii="Times New Roman" w:hAnsi="Times New Roman"/>
          <w:sz w:val="24"/>
          <w:szCs w:val="24"/>
          <w:lang w:val="sq-AL" w:eastAsia="sq-AL"/>
        </w:rPr>
        <w:t xml:space="preserve">Në rastin konkret, konstatohet se vendimi i Gjykatës së Lartë </w:t>
      </w:r>
      <w:r w:rsidR="00FE3C3C" w:rsidRPr="00BC3F79">
        <w:rPr>
          <w:rFonts w:ascii="Times New Roman" w:hAnsi="Times New Roman"/>
          <w:sz w:val="24"/>
          <w:szCs w:val="24"/>
          <w:lang w:val="sq-AL"/>
        </w:rPr>
        <w:t xml:space="preserve">përmban palët ndërgjyqëse, objektin, vendimet e mëparshme të gjykatave, si dhe palët që kanë paraqitur rekurs e kundërrekurs, duke parashtruar shkaqet për secilin prej tyre. Në përfundim, Kolegji Civil i Gjykatës së Lartë, bazuar në nenin 485, shkronja “a” të </w:t>
      </w:r>
      <w:r w:rsidR="0079680F" w:rsidRPr="00BC3F79">
        <w:rPr>
          <w:rFonts w:ascii="Times New Roman" w:hAnsi="Times New Roman"/>
          <w:sz w:val="24"/>
          <w:szCs w:val="24"/>
          <w:lang w:val="sq-AL"/>
        </w:rPr>
        <w:t>Kodit të Procedurës Civile (</w:t>
      </w:r>
      <w:r w:rsidR="00FE3C3C" w:rsidRPr="00BC3F79">
        <w:rPr>
          <w:rFonts w:ascii="Times New Roman" w:hAnsi="Times New Roman"/>
          <w:sz w:val="24"/>
          <w:szCs w:val="24"/>
          <w:lang w:val="sq-AL"/>
        </w:rPr>
        <w:t>KPC</w:t>
      </w:r>
      <w:r w:rsidR="0079680F" w:rsidRPr="00BC3F79">
        <w:rPr>
          <w:rFonts w:ascii="Times New Roman" w:hAnsi="Times New Roman"/>
          <w:sz w:val="24"/>
          <w:szCs w:val="24"/>
          <w:lang w:val="sq-AL"/>
        </w:rPr>
        <w:t>)</w:t>
      </w:r>
      <w:r w:rsidR="00FE3C3C" w:rsidRPr="00BC3F79">
        <w:rPr>
          <w:rFonts w:ascii="Times New Roman" w:hAnsi="Times New Roman"/>
          <w:sz w:val="24"/>
          <w:szCs w:val="24"/>
          <w:lang w:val="sq-AL"/>
        </w:rPr>
        <w:t xml:space="preserve">, ka vendosur lënien në fuqi të vendimit të gjykatës së apelit. </w:t>
      </w:r>
      <w:r w:rsidR="00FE3C3C" w:rsidRPr="00BC3F79">
        <w:rPr>
          <w:rFonts w:ascii="Times New Roman" w:hAnsi="Times New Roman"/>
          <w:sz w:val="24"/>
          <w:szCs w:val="24"/>
          <w:lang w:val="sq-AL" w:eastAsia="sq-AL"/>
        </w:rPr>
        <w:t>Gjykata e Lartë ka argumentuar në lidhje me prete</w:t>
      </w:r>
      <w:r w:rsidR="00763144" w:rsidRPr="00BC3F79">
        <w:rPr>
          <w:rFonts w:ascii="Times New Roman" w:hAnsi="Times New Roman"/>
          <w:sz w:val="24"/>
          <w:szCs w:val="24"/>
          <w:lang w:val="sq-AL" w:eastAsia="sq-AL"/>
        </w:rPr>
        <w:t>ndimet e ngritura nga kërkuesja,</w:t>
      </w:r>
      <w:r w:rsidR="00FE3C3C" w:rsidRPr="00BC3F79">
        <w:rPr>
          <w:rFonts w:ascii="Times New Roman" w:hAnsi="Times New Roman"/>
          <w:sz w:val="24"/>
          <w:szCs w:val="24"/>
          <w:lang w:val="sq-AL" w:eastAsia="sq-AL"/>
        </w:rPr>
        <w:t xml:space="preserve"> si dhe ka treguar në vendim shkaqet e vendimmarrjes së saj. Po kështu edhe vendimi i gjykatës së apelit përmban </w:t>
      </w:r>
      <w:r w:rsidR="00FE3C3C" w:rsidRPr="00BC3F79">
        <w:rPr>
          <w:rFonts w:ascii="Times New Roman" w:hAnsi="Times New Roman"/>
          <w:sz w:val="24"/>
          <w:szCs w:val="24"/>
          <w:lang w:val="sq-AL"/>
        </w:rPr>
        <w:t xml:space="preserve">palët ndërgjyqëse, objektin, vendimin e gjykatës së faktit, palën akimuese (banka), shkaqet e ankimit, si dhe vlerësimin e gjykatës së apelit mbi këto shkaqe. Për rrjedhojë, </w:t>
      </w:r>
      <w:r w:rsidR="00763144" w:rsidRPr="00BC3F79">
        <w:rPr>
          <w:rFonts w:ascii="Times New Roman" w:hAnsi="Times New Roman"/>
          <w:sz w:val="24"/>
          <w:szCs w:val="24"/>
          <w:lang w:val="sq-AL"/>
        </w:rPr>
        <w:t>Kolegji vlerëson</w:t>
      </w:r>
      <w:r w:rsidR="00FE3C3C" w:rsidRPr="00BC3F79">
        <w:rPr>
          <w:rFonts w:ascii="Times New Roman" w:hAnsi="Times New Roman"/>
          <w:sz w:val="24"/>
          <w:szCs w:val="24"/>
          <w:lang w:val="sq-AL"/>
        </w:rPr>
        <w:t xml:space="preserve"> se vendimi i Gjykatës së Lartë i plotëson standardet e arsyetimit të vendimit gjyqësor, ndaj edhe ky pretendim i kërkueses është i pabazuar.</w:t>
      </w:r>
    </w:p>
    <w:p w:rsidR="00CD12DD" w:rsidRDefault="00CD12DD" w:rsidP="00BC3F79">
      <w:pPr>
        <w:spacing w:after="0" w:line="360" w:lineRule="auto"/>
        <w:ind w:firstLine="720"/>
        <w:jc w:val="both"/>
        <w:rPr>
          <w:rFonts w:ascii="Times New Roman" w:hAnsi="Times New Roman"/>
          <w:i/>
          <w:sz w:val="24"/>
          <w:szCs w:val="24"/>
          <w:lang w:val="sq-AL" w:eastAsia="sq-AL"/>
        </w:rPr>
      </w:pPr>
    </w:p>
    <w:p w:rsidR="00AB052B" w:rsidRPr="00BC3F79" w:rsidRDefault="00FE3C3C" w:rsidP="00BC3F79">
      <w:pPr>
        <w:spacing w:after="0" w:line="360" w:lineRule="auto"/>
        <w:ind w:firstLine="720"/>
        <w:jc w:val="both"/>
        <w:rPr>
          <w:rFonts w:ascii="Times New Roman" w:hAnsi="Times New Roman"/>
          <w:i/>
          <w:sz w:val="24"/>
          <w:szCs w:val="24"/>
          <w:lang w:val="sq-AL"/>
        </w:rPr>
      </w:pPr>
      <w:r w:rsidRPr="00BC3F79">
        <w:rPr>
          <w:rFonts w:ascii="Times New Roman" w:hAnsi="Times New Roman"/>
          <w:i/>
          <w:sz w:val="24"/>
          <w:szCs w:val="24"/>
          <w:lang w:val="sq-AL" w:eastAsia="sq-AL"/>
        </w:rPr>
        <w:t>D</w:t>
      </w:r>
      <w:r w:rsidR="00BC3F79">
        <w:rPr>
          <w:rFonts w:ascii="Times New Roman" w:hAnsi="Times New Roman"/>
          <w:i/>
          <w:sz w:val="24"/>
          <w:szCs w:val="24"/>
          <w:lang w:val="sq-AL" w:eastAsia="sq-AL"/>
        </w:rPr>
        <w:t>.</w:t>
      </w:r>
      <w:r w:rsidRPr="00BC3F79">
        <w:rPr>
          <w:rFonts w:ascii="Times New Roman" w:hAnsi="Times New Roman"/>
          <w:i/>
          <w:sz w:val="24"/>
          <w:szCs w:val="24"/>
          <w:lang w:val="sq-AL" w:eastAsia="sq-AL"/>
        </w:rPr>
        <w:t xml:space="preserve"> Për pretendimin e cenimit të</w:t>
      </w:r>
      <w:r w:rsidRPr="00BC3F79">
        <w:rPr>
          <w:rFonts w:ascii="Times New Roman" w:hAnsi="Times New Roman"/>
          <w:i/>
          <w:sz w:val="24"/>
          <w:szCs w:val="24"/>
          <w:lang w:val="sq-AL"/>
        </w:rPr>
        <w:t xml:space="preserve"> së drejtës për t’u gjykuar nga një gjykatë e paanshme</w:t>
      </w:r>
    </w:p>
    <w:p w:rsidR="00F6063E" w:rsidRPr="00BC3F79" w:rsidRDefault="00763144" w:rsidP="00BC3F79">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t>25</w:t>
      </w:r>
      <w:r w:rsidR="00FE3C3C" w:rsidRPr="00BC3F79">
        <w:rPr>
          <w:rFonts w:ascii="Times New Roman" w:hAnsi="Times New Roman"/>
          <w:sz w:val="24"/>
          <w:szCs w:val="24"/>
          <w:lang w:val="sq-AL"/>
        </w:rPr>
        <w:t xml:space="preserve">. Kërkuesja ka pretenduar se është cenuar e drejta për t’u gjykuar nga një gjykatë e paanshme, pasi dy </w:t>
      </w:r>
      <w:r w:rsidR="006C492D" w:rsidRPr="00BC3F79">
        <w:rPr>
          <w:rFonts w:ascii="Times New Roman" w:hAnsi="Times New Roman"/>
          <w:sz w:val="24"/>
          <w:szCs w:val="24"/>
          <w:lang w:val="sq-AL"/>
        </w:rPr>
        <w:t xml:space="preserve">nga tre </w:t>
      </w:r>
      <w:r w:rsidR="00FE3C3C" w:rsidRPr="00BC3F79">
        <w:rPr>
          <w:rFonts w:ascii="Times New Roman" w:hAnsi="Times New Roman"/>
          <w:sz w:val="24"/>
          <w:szCs w:val="24"/>
          <w:lang w:val="sq-AL"/>
        </w:rPr>
        <w:t>gjyqtarët e Kolegjit të Gjykatës së Lartë</w:t>
      </w:r>
      <w:r w:rsidR="00DB3088" w:rsidRPr="00BC3F79">
        <w:rPr>
          <w:rFonts w:ascii="Times New Roman" w:hAnsi="Times New Roman"/>
          <w:sz w:val="24"/>
          <w:szCs w:val="24"/>
          <w:lang w:val="sq-AL"/>
        </w:rPr>
        <w:t xml:space="preserve"> (A.B. dhe A.TH.)</w:t>
      </w:r>
      <w:r w:rsidR="00FE3C3C" w:rsidRPr="00BC3F79">
        <w:rPr>
          <w:rFonts w:ascii="Times New Roman" w:hAnsi="Times New Roman"/>
          <w:sz w:val="24"/>
          <w:szCs w:val="24"/>
          <w:lang w:val="sq-AL"/>
        </w:rPr>
        <w:t xml:space="preserve"> kishin gjykuar më parë çështje civile me palë ndërgjyqëse shoqërinë “RSA” sh</w:t>
      </w:r>
      <w:r w:rsidR="003304B4" w:rsidRPr="00BC3F79">
        <w:rPr>
          <w:rFonts w:ascii="Times New Roman" w:hAnsi="Times New Roman"/>
          <w:sz w:val="24"/>
          <w:szCs w:val="24"/>
          <w:lang w:val="sq-AL"/>
        </w:rPr>
        <w:t>.</w:t>
      </w:r>
      <w:r w:rsidR="00FE3C3C" w:rsidRPr="00BC3F79">
        <w:rPr>
          <w:rFonts w:ascii="Times New Roman" w:hAnsi="Times New Roman"/>
          <w:sz w:val="24"/>
          <w:szCs w:val="24"/>
          <w:lang w:val="sq-AL"/>
        </w:rPr>
        <w:t>p</w:t>
      </w:r>
      <w:r w:rsidR="003304B4" w:rsidRPr="00BC3F79">
        <w:rPr>
          <w:rFonts w:ascii="Times New Roman" w:hAnsi="Times New Roman"/>
          <w:sz w:val="24"/>
          <w:szCs w:val="24"/>
          <w:lang w:val="sq-AL"/>
        </w:rPr>
        <w:t>.</w:t>
      </w:r>
      <w:r w:rsidR="00FE3C3C" w:rsidRPr="00BC3F79">
        <w:rPr>
          <w:rFonts w:ascii="Times New Roman" w:hAnsi="Times New Roman"/>
          <w:sz w:val="24"/>
          <w:szCs w:val="24"/>
          <w:lang w:val="sq-AL"/>
        </w:rPr>
        <w:t>k</w:t>
      </w:r>
      <w:r w:rsidR="003304B4" w:rsidRPr="00BC3F79">
        <w:rPr>
          <w:rFonts w:ascii="Times New Roman" w:hAnsi="Times New Roman"/>
          <w:sz w:val="24"/>
          <w:szCs w:val="24"/>
          <w:lang w:val="sq-AL"/>
        </w:rPr>
        <w:t>.</w:t>
      </w:r>
      <w:r w:rsidR="00FE3C3C" w:rsidRPr="00BC3F79">
        <w:rPr>
          <w:rFonts w:ascii="Times New Roman" w:hAnsi="Times New Roman"/>
          <w:sz w:val="24"/>
          <w:szCs w:val="24"/>
          <w:lang w:val="sq-AL"/>
        </w:rPr>
        <w:t xml:space="preserve"> Gjithashtu, kërkuesja argumenton se </w:t>
      </w:r>
      <w:r w:rsidR="0007240E" w:rsidRPr="00BC3F79">
        <w:rPr>
          <w:rFonts w:ascii="Times New Roman" w:hAnsi="Times New Roman"/>
          <w:sz w:val="24"/>
          <w:szCs w:val="24"/>
          <w:lang w:val="sq-AL"/>
        </w:rPr>
        <w:t>nj</w:t>
      </w:r>
      <w:r w:rsidR="001B22AB" w:rsidRPr="00BC3F79">
        <w:rPr>
          <w:rFonts w:ascii="Times New Roman" w:hAnsi="Times New Roman"/>
          <w:sz w:val="24"/>
          <w:szCs w:val="24"/>
          <w:lang w:val="sq-AL"/>
        </w:rPr>
        <w:t>ë</w:t>
      </w:r>
      <w:r w:rsidR="0007240E" w:rsidRPr="00BC3F79">
        <w:rPr>
          <w:rFonts w:ascii="Times New Roman" w:hAnsi="Times New Roman"/>
          <w:sz w:val="24"/>
          <w:szCs w:val="24"/>
          <w:lang w:val="sq-AL"/>
        </w:rPr>
        <w:t xml:space="preserve"> gjyqtar i tret</w:t>
      </w:r>
      <w:r w:rsidR="001B22AB" w:rsidRPr="00BC3F79">
        <w:rPr>
          <w:rFonts w:ascii="Times New Roman" w:hAnsi="Times New Roman"/>
          <w:sz w:val="24"/>
          <w:szCs w:val="24"/>
          <w:lang w:val="sq-AL"/>
        </w:rPr>
        <w:t>ë</w:t>
      </w:r>
      <w:r w:rsidR="0007240E" w:rsidRPr="00BC3F79">
        <w:rPr>
          <w:rFonts w:ascii="Times New Roman" w:hAnsi="Times New Roman"/>
          <w:sz w:val="24"/>
          <w:szCs w:val="24"/>
          <w:lang w:val="sq-AL"/>
        </w:rPr>
        <w:t xml:space="preserve">, </w:t>
      </w:r>
      <w:r w:rsidR="00FE3C3C" w:rsidRPr="00BC3F79">
        <w:rPr>
          <w:rFonts w:ascii="Times New Roman" w:hAnsi="Times New Roman"/>
          <w:sz w:val="24"/>
          <w:szCs w:val="24"/>
          <w:lang w:val="sq-AL"/>
        </w:rPr>
        <w:t xml:space="preserve">që rrëzoi kërkesën e saj për përjashtimin e </w:t>
      </w:r>
      <w:r w:rsidR="0007240E" w:rsidRPr="00BC3F79">
        <w:rPr>
          <w:rFonts w:ascii="Times New Roman" w:hAnsi="Times New Roman"/>
          <w:sz w:val="24"/>
          <w:szCs w:val="24"/>
          <w:lang w:val="sq-AL"/>
        </w:rPr>
        <w:t xml:space="preserve">këtyre </w:t>
      </w:r>
      <w:r w:rsidR="00FE3C3C" w:rsidRPr="00BC3F79">
        <w:rPr>
          <w:rFonts w:ascii="Times New Roman" w:hAnsi="Times New Roman"/>
          <w:sz w:val="24"/>
          <w:szCs w:val="24"/>
          <w:lang w:val="sq-AL"/>
        </w:rPr>
        <w:t>dy gjyqtarëve</w:t>
      </w:r>
      <w:r w:rsidR="0062451C" w:rsidRPr="00BC3F79">
        <w:rPr>
          <w:rFonts w:ascii="Times New Roman" w:hAnsi="Times New Roman"/>
          <w:sz w:val="24"/>
          <w:szCs w:val="24"/>
          <w:lang w:val="sq-AL"/>
        </w:rPr>
        <w:t>, ishte pjes</w:t>
      </w:r>
      <w:r w:rsidR="001B22AB" w:rsidRPr="00BC3F79">
        <w:rPr>
          <w:rFonts w:ascii="Times New Roman" w:hAnsi="Times New Roman"/>
          <w:sz w:val="24"/>
          <w:szCs w:val="24"/>
          <w:lang w:val="sq-AL"/>
        </w:rPr>
        <w:t>ë</w:t>
      </w:r>
      <w:r w:rsidR="0062451C" w:rsidRPr="00BC3F79">
        <w:rPr>
          <w:rFonts w:ascii="Times New Roman" w:hAnsi="Times New Roman"/>
          <w:sz w:val="24"/>
          <w:szCs w:val="24"/>
          <w:lang w:val="sq-AL"/>
        </w:rPr>
        <w:t xml:space="preserve"> e p</w:t>
      </w:r>
      <w:r w:rsidR="001B22AB" w:rsidRPr="00BC3F79">
        <w:rPr>
          <w:rFonts w:ascii="Times New Roman" w:hAnsi="Times New Roman"/>
          <w:sz w:val="24"/>
          <w:szCs w:val="24"/>
          <w:lang w:val="sq-AL"/>
        </w:rPr>
        <w:t>ë</w:t>
      </w:r>
      <w:r w:rsidR="0062451C" w:rsidRPr="00BC3F79">
        <w:rPr>
          <w:rFonts w:ascii="Times New Roman" w:hAnsi="Times New Roman"/>
          <w:sz w:val="24"/>
          <w:szCs w:val="24"/>
          <w:lang w:val="sq-AL"/>
        </w:rPr>
        <w:t>rb</w:t>
      </w:r>
      <w:r w:rsidR="001B22AB" w:rsidRPr="00BC3F79">
        <w:rPr>
          <w:rFonts w:ascii="Times New Roman" w:hAnsi="Times New Roman"/>
          <w:sz w:val="24"/>
          <w:szCs w:val="24"/>
          <w:lang w:val="sq-AL"/>
        </w:rPr>
        <w:t>ë</w:t>
      </w:r>
      <w:r w:rsidR="0062451C" w:rsidRPr="00BC3F79">
        <w:rPr>
          <w:rFonts w:ascii="Times New Roman" w:hAnsi="Times New Roman"/>
          <w:sz w:val="24"/>
          <w:szCs w:val="24"/>
          <w:lang w:val="sq-AL"/>
        </w:rPr>
        <w:t>rjes fillestare t</w:t>
      </w:r>
      <w:r w:rsidR="001B22AB" w:rsidRPr="00BC3F79">
        <w:rPr>
          <w:rFonts w:ascii="Times New Roman" w:hAnsi="Times New Roman"/>
          <w:sz w:val="24"/>
          <w:szCs w:val="24"/>
          <w:lang w:val="sq-AL"/>
        </w:rPr>
        <w:t>ë</w:t>
      </w:r>
      <w:r w:rsidR="0062451C" w:rsidRPr="00BC3F79">
        <w:rPr>
          <w:rFonts w:ascii="Times New Roman" w:hAnsi="Times New Roman"/>
          <w:sz w:val="24"/>
          <w:szCs w:val="24"/>
          <w:lang w:val="sq-AL"/>
        </w:rPr>
        <w:t xml:space="preserve"> Kolegjit, q</w:t>
      </w:r>
      <w:r w:rsidR="001B22AB" w:rsidRPr="00BC3F79">
        <w:rPr>
          <w:rFonts w:ascii="Times New Roman" w:hAnsi="Times New Roman"/>
          <w:sz w:val="24"/>
          <w:szCs w:val="24"/>
          <w:lang w:val="sq-AL"/>
        </w:rPr>
        <w:t>ë</w:t>
      </w:r>
      <w:r w:rsidR="0062451C" w:rsidRPr="00BC3F79">
        <w:rPr>
          <w:rFonts w:ascii="Times New Roman" w:hAnsi="Times New Roman"/>
          <w:sz w:val="24"/>
          <w:szCs w:val="24"/>
          <w:lang w:val="sq-AL"/>
        </w:rPr>
        <w:t xml:space="preserve"> filloi shqyrtimin e rekursit t</w:t>
      </w:r>
      <w:r w:rsidR="001B22AB" w:rsidRPr="00BC3F79">
        <w:rPr>
          <w:rFonts w:ascii="Times New Roman" w:hAnsi="Times New Roman"/>
          <w:sz w:val="24"/>
          <w:szCs w:val="24"/>
          <w:lang w:val="sq-AL"/>
        </w:rPr>
        <w:t>ë</w:t>
      </w:r>
      <w:r w:rsidR="0062451C" w:rsidRPr="00BC3F79">
        <w:rPr>
          <w:rFonts w:ascii="Times New Roman" w:hAnsi="Times New Roman"/>
          <w:sz w:val="24"/>
          <w:szCs w:val="24"/>
          <w:lang w:val="sq-AL"/>
        </w:rPr>
        <w:t xml:space="preserve"> saj.</w:t>
      </w:r>
      <w:r w:rsidR="00FE3C3C" w:rsidRPr="00BC3F79">
        <w:rPr>
          <w:rFonts w:ascii="Times New Roman" w:hAnsi="Times New Roman"/>
          <w:sz w:val="24"/>
          <w:szCs w:val="24"/>
          <w:lang w:val="sq-AL"/>
        </w:rPr>
        <w:t xml:space="preserve"> Edhe pse Kolegji u ndryshua në </w:t>
      </w:r>
      <w:r w:rsidR="0062451C" w:rsidRPr="00BC3F79">
        <w:rPr>
          <w:rFonts w:ascii="Times New Roman" w:hAnsi="Times New Roman"/>
          <w:sz w:val="24"/>
          <w:szCs w:val="24"/>
          <w:lang w:val="sq-AL"/>
        </w:rPr>
        <w:t xml:space="preserve">vijim, këto fakte, </w:t>
      </w:r>
      <w:r w:rsidR="00FE3C3C" w:rsidRPr="00BC3F79">
        <w:rPr>
          <w:rFonts w:ascii="Times New Roman" w:hAnsi="Times New Roman"/>
          <w:sz w:val="24"/>
          <w:szCs w:val="24"/>
          <w:lang w:val="sq-AL"/>
        </w:rPr>
        <w:t xml:space="preserve">sipas kërkueses, nuk garantonin një vendimmarrje të paanshme, përtej çdo dyshimi të arsyeshëm. </w:t>
      </w:r>
    </w:p>
    <w:p w:rsidR="003956D8" w:rsidRDefault="00550149" w:rsidP="003956D8">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lastRenderedPageBreak/>
        <w:t>26</w:t>
      </w:r>
      <w:r w:rsidR="00F6063E" w:rsidRPr="00BC3F79">
        <w:rPr>
          <w:rFonts w:ascii="Times New Roman" w:hAnsi="Times New Roman"/>
          <w:sz w:val="24"/>
          <w:szCs w:val="24"/>
          <w:lang w:val="sq-AL"/>
        </w:rPr>
        <w:t xml:space="preserve">. </w:t>
      </w:r>
      <w:r w:rsidR="00FE3C3C" w:rsidRPr="00BC3F79">
        <w:rPr>
          <w:rFonts w:ascii="Times New Roman" w:hAnsi="Times New Roman"/>
          <w:iCs/>
          <w:sz w:val="24"/>
          <w:szCs w:val="24"/>
          <w:lang w:val="sq-AL" w:eastAsia="sq-AL"/>
        </w:rPr>
        <w:t xml:space="preserve">Gjykata ka theksuar se gjykimi nga një gjykatë e paanshme është një nga elementet e rëndësishme të procesit të rregullt ligjor, i garantuar nga neni 42 i Kushtetutës </w:t>
      </w:r>
      <w:r w:rsidR="003304B4" w:rsidRPr="00BC3F79">
        <w:rPr>
          <w:rFonts w:ascii="Times New Roman" w:hAnsi="Times New Roman"/>
          <w:sz w:val="24"/>
          <w:szCs w:val="24"/>
          <w:lang w:val="sq-AL"/>
        </w:rPr>
        <w:t>dhe neni 6 i KEDNj</w:t>
      </w:r>
      <w:r w:rsidR="00FE3C3C" w:rsidRPr="00BC3F79">
        <w:rPr>
          <w:rFonts w:ascii="Times New Roman" w:hAnsi="Times New Roman"/>
          <w:sz w:val="24"/>
          <w:szCs w:val="24"/>
          <w:lang w:val="sq-AL"/>
        </w:rPr>
        <w:t xml:space="preserve">-së. Parimi i paanshmërisë nënkupton mungesën e paragjykimeve nga gjyqtarët për çështjen e shtruar përpara tyre. Një gjykatë duhet të jetë e paanshme jo vetëm formalisht, por edhe në mënyrë të shprehur. E drejta për t’u gjykuar përpara një gjykate kompetente, të pavarur dhe të paanshme, të caktuar me ligj, kërkon që drejtësia jo vetëm duhet të bëhet, por ajo, gjithashtu, duhet të shikohet që bëhet </w:t>
      </w:r>
      <w:r w:rsidR="00FE3C3C" w:rsidRPr="00BC3F79">
        <w:rPr>
          <w:rFonts w:ascii="Times New Roman" w:hAnsi="Times New Roman"/>
          <w:i/>
          <w:sz w:val="24"/>
          <w:szCs w:val="24"/>
          <w:lang w:val="sq-AL"/>
        </w:rPr>
        <w:t>(shih vendimin nr. 49, datë 10.07.2015 të Gjykatës Kushtetuese)</w:t>
      </w:r>
      <w:r w:rsidR="003956D8">
        <w:rPr>
          <w:rFonts w:ascii="Times New Roman" w:hAnsi="Times New Roman"/>
          <w:sz w:val="24"/>
          <w:szCs w:val="24"/>
          <w:lang w:val="sq-AL"/>
        </w:rPr>
        <w:t>.</w:t>
      </w:r>
    </w:p>
    <w:p w:rsidR="00CD12DD" w:rsidRDefault="00C1733E" w:rsidP="003956D8">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t>27</w:t>
      </w:r>
      <w:r w:rsidR="00F6063E" w:rsidRPr="00BC3F79">
        <w:rPr>
          <w:rFonts w:ascii="Times New Roman" w:hAnsi="Times New Roman"/>
          <w:sz w:val="24"/>
          <w:szCs w:val="24"/>
          <w:lang w:val="sq-AL"/>
        </w:rPr>
        <w:t xml:space="preserve">. </w:t>
      </w:r>
      <w:r w:rsidR="00FE3C3C" w:rsidRPr="00BC3F79">
        <w:rPr>
          <w:rFonts w:ascii="Times New Roman" w:hAnsi="Times New Roman"/>
          <w:sz w:val="24"/>
          <w:szCs w:val="24"/>
          <w:lang w:val="sq-AL"/>
        </w:rPr>
        <w:t>N</w:t>
      </w:r>
      <w:r w:rsidR="00FE3C3C" w:rsidRPr="00BC3F79">
        <w:rPr>
          <w:rFonts w:ascii="Times New Roman" w:hAnsi="Times New Roman"/>
          <w:sz w:val="24"/>
          <w:szCs w:val="24"/>
          <w:lang w:val="sq-AL" w:eastAsia="sq-AL"/>
        </w:rPr>
        <w:t>ë kuptim të nenit 42/2 të Kushtetutës,</w:t>
      </w:r>
      <w:r w:rsidR="00FE3C3C" w:rsidRPr="00BC3F79">
        <w:rPr>
          <w:rFonts w:ascii="Times New Roman" w:hAnsi="Times New Roman"/>
          <w:sz w:val="24"/>
          <w:szCs w:val="24"/>
          <w:lang w:val="sq-AL"/>
        </w:rPr>
        <w:t xml:space="preserve"> respektimi i këtij parimi duhet të verifikohet duke zbatuar dy teste, testin subjektiv, i cili në thelb kërkon të provuarit e faktit se bindja personale e një gjyqtari ka ndikuar në vendimin e gjykatës dhe, gjithashtu, testin objektiv, i cili kërkon të provuarit nëse gjyqtari ka ofruar garanci të mjaftueshme për të përjashtuar çdo dyshim të arsyeshëm në këtë drejtim. Në kuptim të testit subjektiv, paanshmëria e gjyqtarëve duhet të prezumohet derisa të provohet e kundërta. Për sa i përket testit objektiv, ai nënkupton se veç sjelljes personale të çdo anëtari të trupit gjykues, duhet të provohet nëse ka fakte bindëse, të cilat vënë në dyshim paanshmërinë. Në këtë kuadër edhe dukja e jashtme ka rëndësi. Për rrjedhojë, kur vlerësohet nëse në një çështje konkrete ka një arsye të përligjur që rrezikon paanshmërinë e një trupi gjykues, këndvështrimi i atyre që paraqesin këtë pretendim ka rëndësi, por vendimtar mbetet përcaktimi nëse ky dyshim është objektivisht i justifikueshëm </w:t>
      </w:r>
      <w:r w:rsidR="00FE3C3C" w:rsidRPr="00BC3F79">
        <w:rPr>
          <w:rFonts w:ascii="Times New Roman" w:hAnsi="Times New Roman"/>
          <w:i/>
          <w:sz w:val="24"/>
          <w:szCs w:val="24"/>
          <w:lang w:val="sq-AL"/>
        </w:rPr>
        <w:t>(shih vendimin nr.49, datë 10.07.2015 të Gjykatës Kushtetuese</w:t>
      </w:r>
      <w:r w:rsidR="00FE3C3C" w:rsidRPr="00BC3F79">
        <w:rPr>
          <w:rFonts w:ascii="Times New Roman" w:hAnsi="Times New Roman"/>
          <w:sz w:val="24"/>
          <w:szCs w:val="24"/>
          <w:lang w:val="sq-AL"/>
        </w:rPr>
        <w:t>).</w:t>
      </w:r>
    </w:p>
    <w:p w:rsidR="003956D8" w:rsidRDefault="008D3087" w:rsidP="003956D8">
      <w:pPr>
        <w:spacing w:after="0" w:line="360" w:lineRule="auto"/>
        <w:ind w:firstLine="720"/>
        <w:jc w:val="both"/>
        <w:rPr>
          <w:rFonts w:ascii="Times New Roman" w:hAnsi="Times New Roman"/>
          <w:sz w:val="24"/>
          <w:szCs w:val="24"/>
          <w:lang w:val="sq-AL"/>
        </w:rPr>
      </w:pPr>
      <w:r w:rsidRPr="003956D8">
        <w:rPr>
          <w:rFonts w:ascii="Times New Roman" w:hAnsi="Times New Roman"/>
          <w:sz w:val="24"/>
          <w:szCs w:val="24"/>
          <w:lang w:val="sq-AL"/>
        </w:rPr>
        <w:t>2</w:t>
      </w:r>
      <w:r w:rsidR="008F5A90" w:rsidRPr="003956D8">
        <w:rPr>
          <w:rFonts w:ascii="Times New Roman" w:hAnsi="Times New Roman"/>
          <w:sz w:val="24"/>
          <w:szCs w:val="24"/>
          <w:lang w:val="sq-AL"/>
        </w:rPr>
        <w:t>8</w:t>
      </w:r>
      <w:r w:rsidR="00691A96" w:rsidRPr="003956D8">
        <w:rPr>
          <w:rFonts w:ascii="Times New Roman" w:hAnsi="Times New Roman"/>
          <w:sz w:val="24"/>
          <w:szCs w:val="24"/>
          <w:lang w:val="sq-AL"/>
        </w:rPr>
        <w:t xml:space="preserve">. </w:t>
      </w:r>
      <w:r w:rsidR="001B2979" w:rsidRPr="003956D8">
        <w:rPr>
          <w:rFonts w:ascii="Times New Roman" w:hAnsi="Times New Roman"/>
          <w:sz w:val="24"/>
          <w:szCs w:val="24"/>
          <w:lang w:val="sq-AL"/>
        </w:rPr>
        <w:t xml:space="preserve">Gjykata </w:t>
      </w:r>
      <w:r w:rsidR="008E40FC" w:rsidRPr="003956D8">
        <w:rPr>
          <w:rFonts w:ascii="Times New Roman" w:hAnsi="Times New Roman"/>
          <w:sz w:val="24"/>
          <w:szCs w:val="24"/>
          <w:lang w:val="sq-AL"/>
        </w:rPr>
        <w:t>ka çmuar se</w:t>
      </w:r>
      <w:r w:rsidR="001B2979" w:rsidRPr="003956D8">
        <w:rPr>
          <w:rFonts w:ascii="Times New Roman" w:hAnsi="Times New Roman"/>
          <w:sz w:val="24"/>
          <w:szCs w:val="24"/>
          <w:lang w:val="sq-AL"/>
        </w:rPr>
        <w:t xml:space="preserve"> paragjykimi eventual për paanësinë e gjyqtarit</w:t>
      </w:r>
      <w:r w:rsidR="006A21E6" w:rsidRPr="003956D8">
        <w:rPr>
          <w:rFonts w:ascii="Times New Roman" w:hAnsi="Times New Roman"/>
          <w:sz w:val="24"/>
          <w:szCs w:val="24"/>
          <w:lang w:val="sq-AL"/>
        </w:rPr>
        <w:t xml:space="preserve"> mund të ngrihet në hipotezën </w:t>
      </w:r>
      <w:r w:rsidR="00D9036C" w:rsidRPr="003956D8">
        <w:rPr>
          <w:rFonts w:ascii="Times New Roman" w:hAnsi="Times New Roman"/>
          <w:sz w:val="24"/>
          <w:szCs w:val="24"/>
          <w:lang w:val="sq-AL"/>
        </w:rPr>
        <w:t>kur</w:t>
      </w:r>
      <w:r w:rsidR="001B2979" w:rsidRPr="003956D8">
        <w:rPr>
          <w:rFonts w:ascii="Times New Roman" w:hAnsi="Times New Roman"/>
          <w:sz w:val="24"/>
          <w:szCs w:val="24"/>
          <w:lang w:val="sq-AL"/>
        </w:rPr>
        <w:t xml:space="preserve"> gjyqtari është shprehur në një procedim tjetër me një vlerësim që ka të bëjë me përmbajtjen e të njëjtit fakt, në lidhje me të njëjtin subjekt. Në shtetin e së drejtës kërkesa për një gjykim të paanshëm merr rëndësi të veçantë në funksion të besimit në dhënien e drejtësisë, që në shoqëritë demokratike duhet ta krijojnë në çdo rast jo vetëm palët në gjykim, por dhe çdo qytetar i thjeshtë</w:t>
      </w:r>
      <w:r w:rsidR="00D9036C" w:rsidRPr="003956D8">
        <w:rPr>
          <w:rFonts w:ascii="Times New Roman" w:hAnsi="Times New Roman"/>
          <w:sz w:val="24"/>
          <w:szCs w:val="24"/>
          <w:lang w:val="sq-AL"/>
        </w:rPr>
        <w:t xml:space="preserve">. </w:t>
      </w:r>
      <w:r w:rsidR="00DE3660" w:rsidRPr="003956D8">
        <w:rPr>
          <w:rFonts w:ascii="Times New Roman" w:hAnsi="Times New Roman"/>
          <w:sz w:val="24"/>
          <w:szCs w:val="24"/>
          <w:lang w:val="sq-AL"/>
        </w:rPr>
        <w:t>L</w:t>
      </w:r>
      <w:r w:rsidR="00D9036C" w:rsidRPr="003956D8">
        <w:rPr>
          <w:rFonts w:ascii="Times New Roman" w:hAnsi="Times New Roman"/>
          <w:sz w:val="24"/>
          <w:szCs w:val="24"/>
          <w:lang w:val="sq-AL"/>
        </w:rPr>
        <w:t>idhur me st</w:t>
      </w:r>
      <w:r w:rsidR="00DE3660" w:rsidRPr="003956D8">
        <w:rPr>
          <w:rFonts w:ascii="Times New Roman" w:hAnsi="Times New Roman"/>
          <w:sz w:val="24"/>
          <w:szCs w:val="24"/>
          <w:lang w:val="sq-AL"/>
        </w:rPr>
        <w:t xml:space="preserve">andardet e parimit të paanësisë, Gjykata </w:t>
      </w:r>
      <w:r w:rsidR="00D9036C" w:rsidRPr="003956D8">
        <w:rPr>
          <w:rFonts w:ascii="Times New Roman" w:hAnsi="Times New Roman"/>
          <w:sz w:val="24"/>
          <w:szCs w:val="24"/>
          <w:lang w:val="sq-AL"/>
        </w:rPr>
        <w:t>ka vlerësuar se fakti i pjesëmarrjes së të njëjtit gjyqtar në dy gjykime të iniciuara nuk sjell apriori cenim të parimit të paanshmërisë, pasi çdokush mund të iniciojë të njëjtën gjykatë dhe të njëjtët gjyqtarë për çështje të ndryshme, por i ndryshëm është qëndrimi kur i njëjti gjyqtar ose gjykatë gjykon të njëjtën çështje gjyqësore</w:t>
      </w:r>
      <w:r w:rsidR="001B2979" w:rsidRPr="003956D8">
        <w:rPr>
          <w:rFonts w:ascii="Times New Roman" w:hAnsi="Times New Roman"/>
          <w:i/>
          <w:iCs/>
          <w:sz w:val="24"/>
          <w:szCs w:val="24"/>
          <w:lang w:val="sq-AL"/>
        </w:rPr>
        <w:t xml:space="preserve"> (shih vendimet</w:t>
      </w:r>
      <w:r w:rsidR="00DE6575" w:rsidRPr="003956D8">
        <w:rPr>
          <w:rFonts w:ascii="Times New Roman" w:hAnsi="Times New Roman"/>
          <w:i/>
          <w:iCs/>
          <w:sz w:val="24"/>
          <w:szCs w:val="24"/>
          <w:lang w:val="sq-AL"/>
        </w:rPr>
        <w:t xml:space="preserve"> nr.</w:t>
      </w:r>
      <w:r w:rsidR="006A21E6" w:rsidRPr="003956D8">
        <w:rPr>
          <w:rFonts w:ascii="Times New Roman" w:hAnsi="Times New Roman"/>
          <w:i/>
          <w:iCs/>
          <w:sz w:val="24"/>
          <w:szCs w:val="24"/>
          <w:lang w:val="sq-AL"/>
        </w:rPr>
        <w:t xml:space="preserve">6, datë 02.03.2018; </w:t>
      </w:r>
      <w:r w:rsidR="001B2979" w:rsidRPr="003956D8">
        <w:rPr>
          <w:rFonts w:ascii="Times New Roman" w:hAnsi="Times New Roman"/>
          <w:i/>
          <w:iCs/>
          <w:sz w:val="24"/>
          <w:szCs w:val="24"/>
          <w:lang w:val="sq-AL"/>
        </w:rPr>
        <w:t>nr.46, datë 19.07.2016</w:t>
      </w:r>
      <w:r w:rsidR="003304B4" w:rsidRPr="003956D8">
        <w:rPr>
          <w:rFonts w:ascii="Times New Roman" w:hAnsi="Times New Roman"/>
          <w:i/>
          <w:iCs/>
          <w:sz w:val="24"/>
          <w:szCs w:val="24"/>
          <w:lang w:val="sq-AL"/>
        </w:rPr>
        <w:t>;</w:t>
      </w:r>
      <w:r w:rsidR="00BC7393" w:rsidRPr="003956D8">
        <w:rPr>
          <w:rFonts w:ascii="Times New Roman" w:hAnsi="Times New Roman"/>
          <w:i/>
          <w:iCs/>
          <w:sz w:val="24"/>
          <w:szCs w:val="24"/>
          <w:lang w:val="sq-AL"/>
        </w:rPr>
        <w:t xml:space="preserve"> nr.49, datë 10.07.201;</w:t>
      </w:r>
      <w:r w:rsidR="001B2979" w:rsidRPr="003956D8">
        <w:rPr>
          <w:rFonts w:ascii="Times New Roman" w:hAnsi="Times New Roman"/>
          <w:i/>
          <w:iCs/>
          <w:sz w:val="24"/>
          <w:szCs w:val="24"/>
          <w:lang w:val="sq-AL"/>
        </w:rPr>
        <w:t xml:space="preserve"> </w:t>
      </w:r>
      <w:r w:rsidR="001B2979" w:rsidRPr="003956D8">
        <w:rPr>
          <w:rFonts w:ascii="Times New Roman" w:hAnsi="Times New Roman"/>
          <w:i/>
          <w:sz w:val="24"/>
          <w:szCs w:val="24"/>
          <w:lang w:val="sq-AL"/>
        </w:rPr>
        <w:t>nr.21, datë 29.04.2010</w:t>
      </w:r>
      <w:r w:rsidR="00DE6575" w:rsidRPr="003956D8">
        <w:rPr>
          <w:rFonts w:ascii="Times New Roman" w:hAnsi="Times New Roman"/>
          <w:i/>
          <w:sz w:val="24"/>
          <w:szCs w:val="24"/>
          <w:lang w:val="sq-AL"/>
        </w:rPr>
        <w:t xml:space="preserve"> </w:t>
      </w:r>
      <w:r w:rsidR="001B2979" w:rsidRPr="003956D8">
        <w:rPr>
          <w:rFonts w:ascii="Times New Roman" w:hAnsi="Times New Roman"/>
          <w:i/>
          <w:iCs/>
          <w:sz w:val="24"/>
          <w:szCs w:val="24"/>
          <w:lang w:val="sq-AL"/>
        </w:rPr>
        <w:t>të Gjykatës Kushtetuese)</w:t>
      </w:r>
      <w:r w:rsidR="001B2979" w:rsidRPr="003956D8">
        <w:rPr>
          <w:rFonts w:ascii="Times New Roman" w:hAnsi="Times New Roman"/>
          <w:sz w:val="24"/>
          <w:szCs w:val="24"/>
          <w:lang w:val="sq-AL"/>
        </w:rPr>
        <w:t>.</w:t>
      </w:r>
    </w:p>
    <w:p w:rsidR="003956D8" w:rsidRDefault="008F5A90" w:rsidP="003956D8">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lastRenderedPageBreak/>
        <w:t>29.</w:t>
      </w:r>
      <w:r w:rsidR="00F1424C" w:rsidRPr="00BC3F79">
        <w:rPr>
          <w:rFonts w:ascii="Times New Roman" w:hAnsi="Times New Roman"/>
          <w:sz w:val="24"/>
          <w:szCs w:val="24"/>
          <w:lang w:val="sq-AL"/>
        </w:rPr>
        <w:t xml:space="preserve"> </w:t>
      </w:r>
      <w:r w:rsidR="00F12EB7" w:rsidRPr="00BC3F79">
        <w:rPr>
          <w:rFonts w:ascii="Times New Roman" w:hAnsi="Times New Roman"/>
          <w:sz w:val="24"/>
          <w:szCs w:val="24"/>
          <w:lang w:val="sq-AL"/>
        </w:rPr>
        <w:t>Duke iu kthyer çështjes n</w:t>
      </w:r>
      <w:r w:rsidRPr="00BC3F79">
        <w:rPr>
          <w:rFonts w:ascii="Times New Roman" w:hAnsi="Times New Roman"/>
          <w:sz w:val="24"/>
          <w:szCs w:val="24"/>
          <w:lang w:val="sq-AL"/>
        </w:rPr>
        <w:t>ë</w:t>
      </w:r>
      <w:r w:rsidR="00F12EB7" w:rsidRPr="00BC3F79">
        <w:rPr>
          <w:rFonts w:ascii="Times New Roman" w:hAnsi="Times New Roman"/>
          <w:sz w:val="24"/>
          <w:szCs w:val="24"/>
          <w:lang w:val="sq-AL"/>
        </w:rPr>
        <w:t xml:space="preserve"> shqyrtim, </w:t>
      </w:r>
      <w:r w:rsidR="00554A76" w:rsidRPr="00BC3F79">
        <w:rPr>
          <w:rFonts w:ascii="Times New Roman" w:hAnsi="Times New Roman"/>
          <w:sz w:val="24"/>
          <w:szCs w:val="24"/>
          <w:lang w:val="sq-AL"/>
        </w:rPr>
        <w:t xml:space="preserve">Kolegji konstaton se </w:t>
      </w:r>
      <w:r w:rsidR="00F12EB7" w:rsidRPr="00BC3F79">
        <w:rPr>
          <w:rFonts w:ascii="Times New Roman" w:hAnsi="Times New Roman"/>
          <w:sz w:val="24"/>
          <w:szCs w:val="24"/>
          <w:lang w:val="sq-AL"/>
        </w:rPr>
        <w:t>Kolegji Civil</w:t>
      </w:r>
      <w:r w:rsidR="00204C1F" w:rsidRPr="00BC3F79">
        <w:rPr>
          <w:rFonts w:ascii="Times New Roman" w:hAnsi="Times New Roman"/>
          <w:sz w:val="24"/>
          <w:szCs w:val="24"/>
          <w:lang w:val="sq-AL"/>
        </w:rPr>
        <w:t xml:space="preserve"> i Gjykatës së Lartë</w:t>
      </w:r>
      <w:r w:rsidR="00F12EB7" w:rsidRPr="00BC3F79">
        <w:rPr>
          <w:rFonts w:ascii="Times New Roman" w:hAnsi="Times New Roman"/>
          <w:sz w:val="24"/>
          <w:szCs w:val="24"/>
          <w:lang w:val="sq-AL"/>
        </w:rPr>
        <w:t>, i përbërë nga tre gjyqtarët A.B</w:t>
      </w:r>
      <w:r w:rsidR="00BC7393" w:rsidRPr="00BC3F79">
        <w:rPr>
          <w:rFonts w:ascii="Times New Roman" w:hAnsi="Times New Roman"/>
          <w:sz w:val="24"/>
          <w:szCs w:val="24"/>
          <w:lang w:val="sq-AL"/>
        </w:rPr>
        <w:t>.</w:t>
      </w:r>
      <w:r w:rsidR="00F12EB7" w:rsidRPr="00BC3F79">
        <w:rPr>
          <w:rFonts w:ascii="Times New Roman" w:hAnsi="Times New Roman"/>
          <w:sz w:val="24"/>
          <w:szCs w:val="24"/>
          <w:lang w:val="sq-AL"/>
        </w:rPr>
        <w:t>, S.SH</w:t>
      </w:r>
      <w:r w:rsidR="00BC7393" w:rsidRPr="00BC3F79">
        <w:rPr>
          <w:rFonts w:ascii="Times New Roman" w:hAnsi="Times New Roman"/>
          <w:sz w:val="24"/>
          <w:szCs w:val="24"/>
          <w:lang w:val="sq-AL"/>
        </w:rPr>
        <w:t>.</w:t>
      </w:r>
      <w:r w:rsidR="00F12EB7" w:rsidRPr="00BC3F79">
        <w:rPr>
          <w:rFonts w:ascii="Times New Roman" w:hAnsi="Times New Roman"/>
          <w:sz w:val="24"/>
          <w:szCs w:val="24"/>
          <w:lang w:val="sq-AL"/>
        </w:rPr>
        <w:t xml:space="preserve"> dhe M.B</w:t>
      </w:r>
      <w:r w:rsidR="00BC7393" w:rsidRPr="00BC3F79">
        <w:rPr>
          <w:rFonts w:ascii="Times New Roman" w:hAnsi="Times New Roman"/>
          <w:sz w:val="24"/>
          <w:szCs w:val="24"/>
          <w:lang w:val="sq-AL"/>
        </w:rPr>
        <w:t>.,</w:t>
      </w:r>
      <w:r w:rsidR="00F12EB7" w:rsidRPr="00BC3F79">
        <w:rPr>
          <w:rFonts w:ascii="Times New Roman" w:hAnsi="Times New Roman"/>
          <w:sz w:val="24"/>
          <w:szCs w:val="24"/>
          <w:lang w:val="sq-AL"/>
        </w:rPr>
        <w:t xml:space="preserve"> ka shqyrtuar dhe ka vendosur mbi rekursin e kërkueses, </w:t>
      </w:r>
      <w:r w:rsidR="00A77F9D" w:rsidRPr="00BC3F79">
        <w:rPr>
          <w:rFonts w:ascii="Times New Roman" w:hAnsi="Times New Roman"/>
          <w:sz w:val="24"/>
          <w:szCs w:val="24"/>
          <w:lang w:val="sq-AL"/>
        </w:rPr>
        <w:t>duke l</w:t>
      </w:r>
      <w:r w:rsidRPr="00BC3F79">
        <w:rPr>
          <w:rFonts w:ascii="Times New Roman" w:hAnsi="Times New Roman"/>
          <w:sz w:val="24"/>
          <w:szCs w:val="24"/>
          <w:lang w:val="sq-AL"/>
        </w:rPr>
        <w:t>ë</w:t>
      </w:r>
      <w:r w:rsidR="00A77F9D" w:rsidRPr="00BC3F79">
        <w:rPr>
          <w:rFonts w:ascii="Times New Roman" w:hAnsi="Times New Roman"/>
          <w:sz w:val="24"/>
          <w:szCs w:val="24"/>
          <w:lang w:val="sq-AL"/>
        </w:rPr>
        <w:t>n</w:t>
      </w:r>
      <w:r w:rsidRPr="00BC3F79">
        <w:rPr>
          <w:rFonts w:ascii="Times New Roman" w:hAnsi="Times New Roman"/>
          <w:sz w:val="24"/>
          <w:szCs w:val="24"/>
          <w:lang w:val="sq-AL"/>
        </w:rPr>
        <w:t>ë</w:t>
      </w:r>
      <w:r w:rsidR="00A77F9D" w:rsidRPr="00BC3F79">
        <w:rPr>
          <w:rFonts w:ascii="Times New Roman" w:hAnsi="Times New Roman"/>
          <w:sz w:val="24"/>
          <w:szCs w:val="24"/>
          <w:lang w:val="sq-AL"/>
        </w:rPr>
        <w:t xml:space="preserve"> n</w:t>
      </w:r>
      <w:r w:rsidRPr="00BC3F79">
        <w:rPr>
          <w:rFonts w:ascii="Times New Roman" w:hAnsi="Times New Roman"/>
          <w:sz w:val="24"/>
          <w:szCs w:val="24"/>
          <w:lang w:val="sq-AL"/>
        </w:rPr>
        <w:t>ë</w:t>
      </w:r>
      <w:r w:rsidR="00A77F9D" w:rsidRPr="00BC3F79">
        <w:rPr>
          <w:rFonts w:ascii="Times New Roman" w:hAnsi="Times New Roman"/>
          <w:sz w:val="24"/>
          <w:szCs w:val="24"/>
          <w:lang w:val="sq-AL"/>
        </w:rPr>
        <w:t xml:space="preserve"> fuqi vendimin</w:t>
      </w:r>
      <w:r w:rsidR="00F12EB7" w:rsidRPr="00BC3F79">
        <w:rPr>
          <w:rFonts w:ascii="Times New Roman" w:hAnsi="Times New Roman"/>
          <w:sz w:val="24"/>
          <w:szCs w:val="24"/>
          <w:lang w:val="sq-AL"/>
        </w:rPr>
        <w:t xml:space="preserve"> </w:t>
      </w:r>
      <w:r w:rsidR="00A77F9D" w:rsidRPr="00BC3F79">
        <w:rPr>
          <w:rFonts w:ascii="Times New Roman" w:hAnsi="Times New Roman"/>
          <w:sz w:val="24"/>
          <w:szCs w:val="24"/>
          <w:lang w:val="sq-AL"/>
        </w:rPr>
        <w:t>e</w:t>
      </w:r>
      <w:r w:rsidR="00BC7393" w:rsidRPr="00BC3F79">
        <w:rPr>
          <w:rFonts w:ascii="Times New Roman" w:hAnsi="Times New Roman"/>
          <w:sz w:val="24"/>
          <w:szCs w:val="24"/>
          <w:lang w:val="sq-AL"/>
        </w:rPr>
        <w:t xml:space="preserve"> gjykatës së a</w:t>
      </w:r>
      <w:r w:rsidR="00F12EB7" w:rsidRPr="00BC3F79">
        <w:rPr>
          <w:rFonts w:ascii="Times New Roman" w:hAnsi="Times New Roman"/>
          <w:sz w:val="24"/>
          <w:szCs w:val="24"/>
          <w:lang w:val="sq-AL"/>
        </w:rPr>
        <w:t>pelit.</w:t>
      </w:r>
      <w:r w:rsidR="00A77F9D" w:rsidRPr="00BC3F79">
        <w:rPr>
          <w:rFonts w:ascii="Times New Roman" w:hAnsi="Times New Roman"/>
          <w:sz w:val="24"/>
          <w:szCs w:val="24"/>
          <w:lang w:val="sq-AL"/>
        </w:rPr>
        <w:t xml:space="preserve"> </w:t>
      </w:r>
      <w:r w:rsidR="00F21DC6" w:rsidRPr="00BC3F79">
        <w:rPr>
          <w:rFonts w:ascii="Times New Roman" w:hAnsi="Times New Roman"/>
          <w:sz w:val="24"/>
          <w:szCs w:val="24"/>
          <w:lang w:val="sq-AL"/>
        </w:rPr>
        <w:t xml:space="preserve">Kërkuesja ka kërkuar përjashtimin e </w:t>
      </w:r>
      <w:r w:rsidR="00A77F9D" w:rsidRPr="00BC3F79">
        <w:rPr>
          <w:rFonts w:ascii="Times New Roman" w:hAnsi="Times New Roman"/>
          <w:sz w:val="24"/>
          <w:szCs w:val="24"/>
          <w:lang w:val="sq-AL"/>
        </w:rPr>
        <w:t>dy gjyqtar</w:t>
      </w:r>
      <w:r w:rsidRPr="00BC3F79">
        <w:rPr>
          <w:rFonts w:ascii="Times New Roman" w:hAnsi="Times New Roman"/>
          <w:sz w:val="24"/>
          <w:szCs w:val="24"/>
          <w:lang w:val="sq-AL"/>
        </w:rPr>
        <w:t>ë</w:t>
      </w:r>
      <w:r w:rsidR="00DE0859" w:rsidRPr="00BC3F79">
        <w:rPr>
          <w:rFonts w:ascii="Times New Roman" w:hAnsi="Times New Roman"/>
          <w:sz w:val="24"/>
          <w:szCs w:val="24"/>
          <w:lang w:val="sq-AL"/>
        </w:rPr>
        <w:t>v</w:t>
      </w:r>
      <w:r w:rsidR="00A77F9D" w:rsidRPr="00BC3F79">
        <w:rPr>
          <w:rFonts w:ascii="Times New Roman" w:hAnsi="Times New Roman"/>
          <w:sz w:val="24"/>
          <w:szCs w:val="24"/>
          <w:lang w:val="sq-AL"/>
        </w:rPr>
        <w:t>e A.B dhe A.TH</w:t>
      </w:r>
      <w:r w:rsidR="00F21DC6" w:rsidRPr="00BC3F79">
        <w:rPr>
          <w:rFonts w:ascii="Times New Roman" w:hAnsi="Times New Roman"/>
          <w:sz w:val="24"/>
          <w:szCs w:val="24"/>
          <w:lang w:val="sq-AL"/>
        </w:rPr>
        <w:t>, t</w:t>
      </w:r>
      <w:r w:rsidRPr="00BC3F79">
        <w:rPr>
          <w:rFonts w:ascii="Times New Roman" w:hAnsi="Times New Roman"/>
          <w:sz w:val="24"/>
          <w:szCs w:val="24"/>
          <w:lang w:val="sq-AL"/>
        </w:rPr>
        <w:t>ë</w:t>
      </w:r>
      <w:r w:rsidR="00F21DC6" w:rsidRPr="00BC3F79">
        <w:rPr>
          <w:rFonts w:ascii="Times New Roman" w:hAnsi="Times New Roman"/>
          <w:sz w:val="24"/>
          <w:szCs w:val="24"/>
          <w:lang w:val="sq-AL"/>
        </w:rPr>
        <w:t xml:space="preserve"> caktuar fillimisht n</w:t>
      </w:r>
      <w:r w:rsidRPr="00BC3F79">
        <w:rPr>
          <w:rFonts w:ascii="Times New Roman" w:hAnsi="Times New Roman"/>
          <w:sz w:val="24"/>
          <w:szCs w:val="24"/>
          <w:lang w:val="sq-AL"/>
        </w:rPr>
        <w:t>ë</w:t>
      </w:r>
      <w:r w:rsidR="00F21DC6" w:rsidRPr="00BC3F79">
        <w:rPr>
          <w:rFonts w:ascii="Times New Roman" w:hAnsi="Times New Roman"/>
          <w:sz w:val="24"/>
          <w:szCs w:val="24"/>
          <w:lang w:val="sq-AL"/>
        </w:rPr>
        <w:t xml:space="preserve"> p</w:t>
      </w:r>
      <w:r w:rsidRPr="00BC3F79">
        <w:rPr>
          <w:rFonts w:ascii="Times New Roman" w:hAnsi="Times New Roman"/>
          <w:sz w:val="24"/>
          <w:szCs w:val="24"/>
          <w:lang w:val="sq-AL"/>
        </w:rPr>
        <w:t>ë</w:t>
      </w:r>
      <w:r w:rsidR="00F21DC6" w:rsidRPr="00BC3F79">
        <w:rPr>
          <w:rFonts w:ascii="Times New Roman" w:hAnsi="Times New Roman"/>
          <w:sz w:val="24"/>
          <w:szCs w:val="24"/>
          <w:lang w:val="sq-AL"/>
        </w:rPr>
        <w:t>rb</w:t>
      </w:r>
      <w:r w:rsidRPr="00BC3F79">
        <w:rPr>
          <w:rFonts w:ascii="Times New Roman" w:hAnsi="Times New Roman"/>
          <w:sz w:val="24"/>
          <w:szCs w:val="24"/>
          <w:lang w:val="sq-AL"/>
        </w:rPr>
        <w:t>ë</w:t>
      </w:r>
      <w:r w:rsidR="00F21DC6" w:rsidRPr="00BC3F79">
        <w:rPr>
          <w:rFonts w:ascii="Times New Roman" w:hAnsi="Times New Roman"/>
          <w:sz w:val="24"/>
          <w:szCs w:val="24"/>
          <w:lang w:val="sq-AL"/>
        </w:rPr>
        <w:t>rje t</w:t>
      </w:r>
      <w:r w:rsidRPr="00BC3F79">
        <w:rPr>
          <w:rFonts w:ascii="Times New Roman" w:hAnsi="Times New Roman"/>
          <w:sz w:val="24"/>
          <w:szCs w:val="24"/>
          <w:lang w:val="sq-AL"/>
        </w:rPr>
        <w:t>ë</w:t>
      </w:r>
      <w:r w:rsidR="00F21DC6" w:rsidRPr="00BC3F79">
        <w:rPr>
          <w:rFonts w:ascii="Times New Roman" w:hAnsi="Times New Roman"/>
          <w:sz w:val="24"/>
          <w:szCs w:val="24"/>
          <w:lang w:val="sq-AL"/>
        </w:rPr>
        <w:t xml:space="preserve"> Kolegjit Civil t</w:t>
      </w:r>
      <w:r w:rsidRPr="00BC3F79">
        <w:rPr>
          <w:rFonts w:ascii="Times New Roman" w:hAnsi="Times New Roman"/>
          <w:sz w:val="24"/>
          <w:szCs w:val="24"/>
          <w:lang w:val="sq-AL"/>
        </w:rPr>
        <w:t>ë</w:t>
      </w:r>
      <w:r w:rsidR="00F21DC6" w:rsidRPr="00BC3F79">
        <w:rPr>
          <w:rFonts w:ascii="Times New Roman" w:hAnsi="Times New Roman"/>
          <w:sz w:val="24"/>
          <w:szCs w:val="24"/>
          <w:lang w:val="sq-AL"/>
        </w:rPr>
        <w:t xml:space="preserve"> Gjykat</w:t>
      </w:r>
      <w:r w:rsidRPr="00BC3F79">
        <w:rPr>
          <w:rFonts w:ascii="Times New Roman" w:hAnsi="Times New Roman"/>
          <w:sz w:val="24"/>
          <w:szCs w:val="24"/>
          <w:lang w:val="sq-AL"/>
        </w:rPr>
        <w:t>ë</w:t>
      </w:r>
      <w:r w:rsidR="00F21DC6" w:rsidRPr="00BC3F79">
        <w:rPr>
          <w:rFonts w:ascii="Times New Roman" w:hAnsi="Times New Roman"/>
          <w:sz w:val="24"/>
          <w:szCs w:val="24"/>
          <w:lang w:val="sq-AL"/>
        </w:rPr>
        <w:t>s s</w:t>
      </w:r>
      <w:r w:rsidRPr="00BC3F79">
        <w:rPr>
          <w:rFonts w:ascii="Times New Roman" w:hAnsi="Times New Roman"/>
          <w:sz w:val="24"/>
          <w:szCs w:val="24"/>
          <w:lang w:val="sq-AL"/>
        </w:rPr>
        <w:t>ë</w:t>
      </w:r>
      <w:r w:rsidR="00F21DC6" w:rsidRPr="00BC3F79">
        <w:rPr>
          <w:rFonts w:ascii="Times New Roman" w:hAnsi="Times New Roman"/>
          <w:sz w:val="24"/>
          <w:szCs w:val="24"/>
          <w:lang w:val="sq-AL"/>
        </w:rPr>
        <w:t xml:space="preserve"> Lart</w:t>
      </w:r>
      <w:r w:rsidRPr="00BC3F79">
        <w:rPr>
          <w:rFonts w:ascii="Times New Roman" w:hAnsi="Times New Roman"/>
          <w:sz w:val="24"/>
          <w:szCs w:val="24"/>
          <w:lang w:val="sq-AL"/>
        </w:rPr>
        <w:t>ë</w:t>
      </w:r>
      <w:r w:rsidR="00DE0859" w:rsidRPr="00BC3F79">
        <w:rPr>
          <w:rFonts w:ascii="Times New Roman" w:hAnsi="Times New Roman"/>
          <w:sz w:val="24"/>
          <w:szCs w:val="24"/>
          <w:lang w:val="sq-AL"/>
        </w:rPr>
        <w:t>,</w:t>
      </w:r>
      <w:r w:rsidR="00F21DC6" w:rsidRPr="00BC3F79">
        <w:rPr>
          <w:rFonts w:ascii="Times New Roman" w:hAnsi="Times New Roman"/>
          <w:sz w:val="24"/>
          <w:szCs w:val="24"/>
          <w:lang w:val="sq-AL"/>
        </w:rPr>
        <w:t xml:space="preserve"> për shkak se ata kishin gjykuar çështje gjyq</w:t>
      </w:r>
      <w:r w:rsidR="00576EF1" w:rsidRPr="00BC3F79">
        <w:rPr>
          <w:rFonts w:ascii="Times New Roman" w:hAnsi="Times New Roman"/>
          <w:sz w:val="24"/>
          <w:szCs w:val="24"/>
          <w:lang w:val="sq-AL"/>
        </w:rPr>
        <w:t>ësore të mëparshme</w:t>
      </w:r>
      <w:r w:rsidR="00F21DC6" w:rsidRPr="00BC3F79">
        <w:rPr>
          <w:rFonts w:ascii="Times New Roman" w:hAnsi="Times New Roman"/>
          <w:sz w:val="24"/>
          <w:szCs w:val="24"/>
          <w:lang w:val="sq-AL"/>
        </w:rPr>
        <w:t>, ku kërk</w:t>
      </w:r>
      <w:r w:rsidR="00DE0859" w:rsidRPr="00BC3F79">
        <w:rPr>
          <w:rFonts w:ascii="Times New Roman" w:hAnsi="Times New Roman"/>
          <w:sz w:val="24"/>
          <w:szCs w:val="24"/>
          <w:lang w:val="sq-AL"/>
        </w:rPr>
        <w:t>uesja ka qenë palë dhe</w:t>
      </w:r>
      <w:r w:rsidR="00BC7393" w:rsidRPr="00BC3F79">
        <w:rPr>
          <w:rFonts w:ascii="Times New Roman" w:hAnsi="Times New Roman"/>
          <w:sz w:val="24"/>
          <w:szCs w:val="24"/>
          <w:lang w:val="sq-AL"/>
        </w:rPr>
        <w:t>,</w:t>
      </w:r>
      <w:r w:rsidR="00DE0859" w:rsidRPr="00BC3F79">
        <w:rPr>
          <w:rFonts w:ascii="Times New Roman" w:hAnsi="Times New Roman"/>
          <w:sz w:val="24"/>
          <w:szCs w:val="24"/>
          <w:lang w:val="sq-AL"/>
        </w:rPr>
        <w:t xml:space="preserve"> sipas kërkueses</w:t>
      </w:r>
      <w:r w:rsidR="00F21DC6" w:rsidRPr="00BC3F79">
        <w:rPr>
          <w:rFonts w:ascii="Times New Roman" w:hAnsi="Times New Roman"/>
          <w:sz w:val="24"/>
          <w:szCs w:val="24"/>
          <w:lang w:val="sq-AL"/>
        </w:rPr>
        <w:t>, kanë votu</w:t>
      </w:r>
      <w:r w:rsidR="00DE0859" w:rsidRPr="00BC3F79">
        <w:rPr>
          <w:rFonts w:ascii="Times New Roman" w:hAnsi="Times New Roman"/>
          <w:sz w:val="24"/>
          <w:szCs w:val="24"/>
          <w:lang w:val="sq-AL"/>
        </w:rPr>
        <w:t xml:space="preserve">ar kundër interesave të </w:t>
      </w:r>
      <w:r w:rsidR="00F21DC6" w:rsidRPr="00BC3F79">
        <w:rPr>
          <w:rFonts w:ascii="Times New Roman" w:hAnsi="Times New Roman"/>
          <w:sz w:val="24"/>
          <w:szCs w:val="24"/>
          <w:lang w:val="sq-AL"/>
        </w:rPr>
        <w:t>s</w:t>
      </w:r>
      <w:r w:rsidR="00DE0859" w:rsidRPr="00BC3F79">
        <w:rPr>
          <w:rFonts w:ascii="Times New Roman" w:hAnsi="Times New Roman"/>
          <w:sz w:val="24"/>
          <w:szCs w:val="24"/>
          <w:lang w:val="sq-AL"/>
        </w:rPr>
        <w:t>aj</w:t>
      </w:r>
      <w:r w:rsidR="00C969F8" w:rsidRPr="00BC3F79">
        <w:rPr>
          <w:rFonts w:ascii="Times New Roman" w:hAnsi="Times New Roman"/>
          <w:sz w:val="24"/>
          <w:szCs w:val="24"/>
          <w:lang w:val="sq-AL"/>
        </w:rPr>
        <w:t>. Kjo k</w:t>
      </w:r>
      <w:r w:rsidRPr="00BC3F79">
        <w:rPr>
          <w:rFonts w:ascii="Times New Roman" w:hAnsi="Times New Roman"/>
          <w:sz w:val="24"/>
          <w:szCs w:val="24"/>
          <w:lang w:val="sq-AL"/>
        </w:rPr>
        <w:t>ë</w:t>
      </w:r>
      <w:r w:rsidR="00C969F8" w:rsidRPr="00BC3F79">
        <w:rPr>
          <w:rFonts w:ascii="Times New Roman" w:hAnsi="Times New Roman"/>
          <w:sz w:val="24"/>
          <w:szCs w:val="24"/>
          <w:lang w:val="sq-AL"/>
        </w:rPr>
        <w:t>rkes</w:t>
      </w:r>
      <w:r w:rsidRPr="00BC3F79">
        <w:rPr>
          <w:rFonts w:ascii="Times New Roman" w:hAnsi="Times New Roman"/>
          <w:sz w:val="24"/>
          <w:szCs w:val="24"/>
          <w:lang w:val="sq-AL"/>
        </w:rPr>
        <w:t>ë</w:t>
      </w:r>
      <w:r w:rsidR="00C969F8" w:rsidRPr="00BC3F79">
        <w:rPr>
          <w:rFonts w:ascii="Times New Roman" w:hAnsi="Times New Roman"/>
          <w:sz w:val="24"/>
          <w:szCs w:val="24"/>
          <w:lang w:val="sq-AL"/>
        </w:rPr>
        <w:t xml:space="preserve"> </w:t>
      </w:r>
      <w:r w:rsidRPr="00BC3F79">
        <w:rPr>
          <w:rFonts w:ascii="Times New Roman" w:hAnsi="Times New Roman"/>
          <w:sz w:val="24"/>
          <w:szCs w:val="24"/>
          <w:lang w:val="sq-AL"/>
        </w:rPr>
        <w:t>ë</w:t>
      </w:r>
      <w:r w:rsidR="00C969F8" w:rsidRPr="00BC3F79">
        <w:rPr>
          <w:rFonts w:ascii="Times New Roman" w:hAnsi="Times New Roman"/>
          <w:sz w:val="24"/>
          <w:szCs w:val="24"/>
          <w:lang w:val="sq-AL"/>
        </w:rPr>
        <w:t>sht</w:t>
      </w:r>
      <w:r w:rsidRPr="00BC3F79">
        <w:rPr>
          <w:rFonts w:ascii="Times New Roman" w:hAnsi="Times New Roman"/>
          <w:sz w:val="24"/>
          <w:szCs w:val="24"/>
          <w:lang w:val="sq-AL"/>
        </w:rPr>
        <w:t>ë</w:t>
      </w:r>
      <w:r w:rsidR="00C969F8" w:rsidRPr="00BC3F79">
        <w:rPr>
          <w:rFonts w:ascii="Times New Roman" w:hAnsi="Times New Roman"/>
          <w:sz w:val="24"/>
          <w:szCs w:val="24"/>
          <w:lang w:val="sq-AL"/>
        </w:rPr>
        <w:t xml:space="preserve"> shqyrtuar nga nj</w:t>
      </w:r>
      <w:r w:rsidRPr="00BC3F79">
        <w:rPr>
          <w:rFonts w:ascii="Times New Roman" w:hAnsi="Times New Roman"/>
          <w:sz w:val="24"/>
          <w:szCs w:val="24"/>
          <w:lang w:val="sq-AL"/>
        </w:rPr>
        <w:t>ë</w:t>
      </w:r>
      <w:r w:rsidR="00DE0859" w:rsidRPr="00BC3F79">
        <w:rPr>
          <w:rFonts w:ascii="Times New Roman" w:hAnsi="Times New Roman"/>
          <w:sz w:val="24"/>
          <w:szCs w:val="24"/>
          <w:lang w:val="sq-AL"/>
        </w:rPr>
        <w:t xml:space="preserve"> gjyqtar tjetër</w:t>
      </w:r>
      <w:r w:rsidR="00576EF1" w:rsidRPr="00BC3F79">
        <w:rPr>
          <w:rFonts w:ascii="Times New Roman" w:hAnsi="Times New Roman"/>
          <w:sz w:val="24"/>
          <w:szCs w:val="24"/>
          <w:lang w:val="sq-AL"/>
        </w:rPr>
        <w:t xml:space="preserve"> i </w:t>
      </w:r>
      <w:r w:rsidR="00C969F8" w:rsidRPr="00BC3F79">
        <w:rPr>
          <w:rFonts w:ascii="Times New Roman" w:hAnsi="Times New Roman"/>
          <w:sz w:val="24"/>
          <w:szCs w:val="24"/>
          <w:lang w:val="sq-AL"/>
        </w:rPr>
        <w:t>Gjykat</w:t>
      </w:r>
      <w:r w:rsidRPr="00BC3F79">
        <w:rPr>
          <w:rFonts w:ascii="Times New Roman" w:hAnsi="Times New Roman"/>
          <w:sz w:val="24"/>
          <w:szCs w:val="24"/>
          <w:lang w:val="sq-AL"/>
        </w:rPr>
        <w:t>ë</w:t>
      </w:r>
      <w:r w:rsidR="00576EF1" w:rsidRPr="00BC3F79">
        <w:rPr>
          <w:rFonts w:ascii="Times New Roman" w:hAnsi="Times New Roman"/>
          <w:sz w:val="24"/>
          <w:szCs w:val="24"/>
          <w:lang w:val="sq-AL"/>
        </w:rPr>
        <w:t xml:space="preserve">s së </w:t>
      </w:r>
      <w:r w:rsidR="00C969F8" w:rsidRPr="00BC3F79">
        <w:rPr>
          <w:rFonts w:ascii="Times New Roman" w:hAnsi="Times New Roman"/>
          <w:sz w:val="24"/>
          <w:szCs w:val="24"/>
          <w:lang w:val="sq-AL"/>
        </w:rPr>
        <w:t>Lart</w:t>
      </w:r>
      <w:r w:rsidRPr="00BC3F79">
        <w:rPr>
          <w:rFonts w:ascii="Times New Roman" w:hAnsi="Times New Roman"/>
          <w:sz w:val="24"/>
          <w:szCs w:val="24"/>
          <w:lang w:val="sq-AL"/>
        </w:rPr>
        <w:t>ë</w:t>
      </w:r>
      <w:r w:rsidR="00576EF1" w:rsidRPr="00BC3F79">
        <w:rPr>
          <w:rFonts w:ascii="Times New Roman" w:hAnsi="Times New Roman"/>
          <w:sz w:val="24"/>
          <w:szCs w:val="24"/>
          <w:lang w:val="sq-AL"/>
        </w:rPr>
        <w:t xml:space="preserve"> (T.N.)</w:t>
      </w:r>
      <w:r w:rsidR="00C969F8" w:rsidRPr="00BC3F79">
        <w:rPr>
          <w:rFonts w:ascii="Times New Roman" w:hAnsi="Times New Roman"/>
          <w:sz w:val="24"/>
          <w:szCs w:val="24"/>
          <w:lang w:val="sq-AL"/>
        </w:rPr>
        <w:t>, i cili e ka rr</w:t>
      </w:r>
      <w:r w:rsidRPr="00BC3F79">
        <w:rPr>
          <w:rFonts w:ascii="Times New Roman" w:hAnsi="Times New Roman"/>
          <w:sz w:val="24"/>
          <w:szCs w:val="24"/>
          <w:lang w:val="sq-AL"/>
        </w:rPr>
        <w:t>ë</w:t>
      </w:r>
      <w:r w:rsidR="00C969F8" w:rsidRPr="00BC3F79">
        <w:rPr>
          <w:rFonts w:ascii="Times New Roman" w:hAnsi="Times New Roman"/>
          <w:sz w:val="24"/>
          <w:szCs w:val="24"/>
          <w:lang w:val="sq-AL"/>
        </w:rPr>
        <w:t>zuar k</w:t>
      </w:r>
      <w:r w:rsidRPr="00BC3F79">
        <w:rPr>
          <w:rFonts w:ascii="Times New Roman" w:hAnsi="Times New Roman"/>
          <w:sz w:val="24"/>
          <w:szCs w:val="24"/>
          <w:lang w:val="sq-AL"/>
        </w:rPr>
        <w:t>ë</w:t>
      </w:r>
      <w:r w:rsidR="00C969F8" w:rsidRPr="00BC3F79">
        <w:rPr>
          <w:rFonts w:ascii="Times New Roman" w:hAnsi="Times New Roman"/>
          <w:sz w:val="24"/>
          <w:szCs w:val="24"/>
          <w:lang w:val="sq-AL"/>
        </w:rPr>
        <w:t>rkes</w:t>
      </w:r>
      <w:r w:rsidRPr="00BC3F79">
        <w:rPr>
          <w:rFonts w:ascii="Times New Roman" w:hAnsi="Times New Roman"/>
          <w:sz w:val="24"/>
          <w:szCs w:val="24"/>
          <w:lang w:val="sq-AL"/>
        </w:rPr>
        <w:t>ë</w:t>
      </w:r>
      <w:r w:rsidR="00C969F8" w:rsidRPr="00BC3F79">
        <w:rPr>
          <w:rFonts w:ascii="Times New Roman" w:hAnsi="Times New Roman"/>
          <w:sz w:val="24"/>
          <w:szCs w:val="24"/>
          <w:lang w:val="sq-AL"/>
        </w:rPr>
        <w:t>n. Kolegji vlerëson se pretendimi i kërkueses mbi cenimin e standardit t</w:t>
      </w:r>
      <w:r w:rsidRPr="00BC3F79">
        <w:rPr>
          <w:rFonts w:ascii="Times New Roman" w:hAnsi="Times New Roman"/>
          <w:sz w:val="24"/>
          <w:szCs w:val="24"/>
          <w:lang w:val="sq-AL"/>
        </w:rPr>
        <w:t>ë</w:t>
      </w:r>
      <w:r w:rsidR="00C969F8" w:rsidRPr="00BC3F79">
        <w:rPr>
          <w:rFonts w:ascii="Times New Roman" w:hAnsi="Times New Roman"/>
          <w:sz w:val="24"/>
          <w:szCs w:val="24"/>
          <w:lang w:val="sq-AL"/>
        </w:rPr>
        <w:t xml:space="preserve"> paan</w:t>
      </w:r>
      <w:r w:rsidRPr="00BC3F79">
        <w:rPr>
          <w:rFonts w:ascii="Times New Roman" w:hAnsi="Times New Roman"/>
          <w:sz w:val="24"/>
          <w:szCs w:val="24"/>
          <w:lang w:val="sq-AL"/>
        </w:rPr>
        <w:t>ë</w:t>
      </w:r>
      <w:r w:rsidR="00C969F8" w:rsidRPr="00BC3F79">
        <w:rPr>
          <w:rFonts w:ascii="Times New Roman" w:hAnsi="Times New Roman"/>
          <w:sz w:val="24"/>
          <w:szCs w:val="24"/>
          <w:lang w:val="sq-AL"/>
        </w:rPr>
        <w:t>sis</w:t>
      </w:r>
      <w:r w:rsidRPr="00BC3F79">
        <w:rPr>
          <w:rFonts w:ascii="Times New Roman" w:hAnsi="Times New Roman"/>
          <w:sz w:val="24"/>
          <w:szCs w:val="24"/>
          <w:lang w:val="sq-AL"/>
        </w:rPr>
        <w:t>ë</w:t>
      </w:r>
      <w:r w:rsidR="00C969F8" w:rsidRPr="00BC3F79">
        <w:rPr>
          <w:rFonts w:ascii="Times New Roman" w:hAnsi="Times New Roman"/>
          <w:sz w:val="24"/>
          <w:szCs w:val="24"/>
          <w:lang w:val="sq-AL"/>
        </w:rPr>
        <w:t xml:space="preserve"> s</w:t>
      </w:r>
      <w:r w:rsidRPr="00BC3F79">
        <w:rPr>
          <w:rFonts w:ascii="Times New Roman" w:hAnsi="Times New Roman"/>
          <w:sz w:val="24"/>
          <w:szCs w:val="24"/>
          <w:lang w:val="sq-AL"/>
        </w:rPr>
        <w:t>ë</w:t>
      </w:r>
      <w:r w:rsidR="00C969F8" w:rsidRPr="00BC3F79">
        <w:rPr>
          <w:rFonts w:ascii="Times New Roman" w:hAnsi="Times New Roman"/>
          <w:sz w:val="24"/>
          <w:szCs w:val="24"/>
          <w:lang w:val="sq-AL"/>
        </w:rPr>
        <w:t xml:space="preserve"> gjyqtar</w:t>
      </w:r>
      <w:r w:rsidRPr="00BC3F79">
        <w:rPr>
          <w:rFonts w:ascii="Times New Roman" w:hAnsi="Times New Roman"/>
          <w:sz w:val="24"/>
          <w:szCs w:val="24"/>
          <w:lang w:val="sq-AL"/>
        </w:rPr>
        <w:t>ë</w:t>
      </w:r>
      <w:r w:rsidR="00C969F8" w:rsidRPr="00BC3F79">
        <w:rPr>
          <w:rFonts w:ascii="Times New Roman" w:hAnsi="Times New Roman"/>
          <w:sz w:val="24"/>
          <w:szCs w:val="24"/>
          <w:lang w:val="sq-AL"/>
        </w:rPr>
        <w:t>ve A.B</w:t>
      </w:r>
      <w:r w:rsidR="00BC7393" w:rsidRPr="00BC3F79">
        <w:rPr>
          <w:rFonts w:ascii="Times New Roman" w:hAnsi="Times New Roman"/>
          <w:sz w:val="24"/>
          <w:szCs w:val="24"/>
          <w:lang w:val="sq-AL"/>
        </w:rPr>
        <w:t>.</w:t>
      </w:r>
      <w:r w:rsidR="00C969F8" w:rsidRPr="00BC3F79">
        <w:rPr>
          <w:rFonts w:ascii="Times New Roman" w:hAnsi="Times New Roman"/>
          <w:sz w:val="24"/>
          <w:szCs w:val="24"/>
          <w:lang w:val="sq-AL"/>
        </w:rPr>
        <w:t xml:space="preserve"> dhe A.TH</w:t>
      </w:r>
      <w:r w:rsidR="00BC7393" w:rsidRPr="00BC3F79">
        <w:rPr>
          <w:rFonts w:ascii="Times New Roman" w:hAnsi="Times New Roman"/>
          <w:sz w:val="24"/>
          <w:szCs w:val="24"/>
          <w:lang w:val="sq-AL"/>
        </w:rPr>
        <w:t>.</w:t>
      </w:r>
      <w:r w:rsidR="00C969F8" w:rsidRPr="00BC3F79">
        <w:rPr>
          <w:rFonts w:ascii="Times New Roman" w:hAnsi="Times New Roman"/>
          <w:sz w:val="24"/>
          <w:szCs w:val="24"/>
          <w:lang w:val="sq-AL"/>
        </w:rPr>
        <w:t xml:space="preserve"> nuk qëndron</w:t>
      </w:r>
      <w:r w:rsidR="00017F1B" w:rsidRPr="00BC3F79">
        <w:rPr>
          <w:rFonts w:ascii="Times New Roman" w:hAnsi="Times New Roman"/>
          <w:sz w:val="24"/>
          <w:szCs w:val="24"/>
          <w:lang w:val="sq-AL"/>
        </w:rPr>
        <w:t>,</w:t>
      </w:r>
      <w:r w:rsidR="00C969F8" w:rsidRPr="00BC3F79">
        <w:rPr>
          <w:rFonts w:ascii="Times New Roman" w:hAnsi="Times New Roman"/>
          <w:sz w:val="24"/>
          <w:szCs w:val="24"/>
          <w:lang w:val="sq-AL"/>
        </w:rPr>
        <w:t xml:space="preserve"> pasi </w:t>
      </w:r>
      <w:r w:rsidR="00554A76" w:rsidRPr="00BC3F79">
        <w:rPr>
          <w:rFonts w:ascii="Times New Roman" w:hAnsi="Times New Roman"/>
          <w:sz w:val="24"/>
          <w:szCs w:val="24"/>
          <w:lang w:val="sq-AL"/>
        </w:rPr>
        <w:t>çështjet ku kanë marrë pjesë gjyqtarët A.B. dhe A.TH</w:t>
      </w:r>
      <w:r w:rsidR="003964B1" w:rsidRPr="00BC3F79">
        <w:rPr>
          <w:rFonts w:ascii="Times New Roman" w:hAnsi="Times New Roman"/>
          <w:sz w:val="24"/>
          <w:szCs w:val="24"/>
          <w:lang w:val="sq-AL"/>
        </w:rPr>
        <w:t xml:space="preserve">. janë çështje me palë, objekt e shkak ligjor të ndryshëm nga çështja objekt shqyrtimi në </w:t>
      </w:r>
      <w:r w:rsidR="004B3B8C" w:rsidRPr="00BC3F79">
        <w:rPr>
          <w:rFonts w:ascii="Times New Roman" w:hAnsi="Times New Roman"/>
          <w:sz w:val="24"/>
          <w:szCs w:val="24"/>
          <w:lang w:val="sq-AL"/>
        </w:rPr>
        <w:t>këtë gjykim</w:t>
      </w:r>
      <w:r w:rsidR="003964B1" w:rsidRPr="00BC3F79">
        <w:rPr>
          <w:rFonts w:ascii="Times New Roman" w:hAnsi="Times New Roman"/>
          <w:sz w:val="24"/>
          <w:szCs w:val="24"/>
          <w:lang w:val="sq-AL"/>
        </w:rPr>
        <w:t xml:space="preserve"> kushtetues.</w:t>
      </w:r>
      <w:r w:rsidR="004B3B8C" w:rsidRPr="00BC3F79">
        <w:rPr>
          <w:rFonts w:ascii="Times New Roman" w:hAnsi="Times New Roman"/>
          <w:sz w:val="24"/>
          <w:szCs w:val="24"/>
          <w:lang w:val="sq-AL"/>
        </w:rPr>
        <w:t xml:space="preserve"> Kështu, çështja ku ka</w:t>
      </w:r>
      <w:r w:rsidR="00F854D6" w:rsidRPr="00BC3F79">
        <w:rPr>
          <w:rFonts w:ascii="Times New Roman" w:hAnsi="Times New Roman"/>
          <w:sz w:val="24"/>
          <w:szCs w:val="24"/>
          <w:lang w:val="sq-AL"/>
        </w:rPr>
        <w:t>në</w:t>
      </w:r>
      <w:r w:rsidR="004B3B8C" w:rsidRPr="00BC3F79">
        <w:rPr>
          <w:rFonts w:ascii="Times New Roman" w:hAnsi="Times New Roman"/>
          <w:sz w:val="24"/>
          <w:szCs w:val="24"/>
          <w:lang w:val="sq-AL"/>
        </w:rPr>
        <w:t xml:space="preserve"> marrë pjesë</w:t>
      </w:r>
      <w:r w:rsidR="00F854D6" w:rsidRPr="00BC3F79">
        <w:rPr>
          <w:rFonts w:ascii="Times New Roman" w:hAnsi="Times New Roman"/>
          <w:sz w:val="24"/>
          <w:szCs w:val="24"/>
          <w:lang w:val="sq-AL"/>
        </w:rPr>
        <w:t xml:space="preserve"> gjyqtarët </w:t>
      </w:r>
      <w:r w:rsidR="004B3B8C" w:rsidRPr="00BC3F79">
        <w:rPr>
          <w:rFonts w:ascii="Times New Roman" w:hAnsi="Times New Roman"/>
          <w:sz w:val="24"/>
          <w:szCs w:val="24"/>
          <w:lang w:val="sq-AL"/>
        </w:rPr>
        <w:t xml:space="preserve">A.B. </w:t>
      </w:r>
      <w:r w:rsidR="00F854D6" w:rsidRPr="00BC3F79">
        <w:rPr>
          <w:rFonts w:ascii="Times New Roman" w:hAnsi="Times New Roman"/>
          <w:sz w:val="24"/>
          <w:szCs w:val="24"/>
          <w:lang w:val="sq-AL"/>
        </w:rPr>
        <w:t xml:space="preserve">dhe </w:t>
      </w:r>
      <w:r w:rsidR="00FA5AE8" w:rsidRPr="00BC3F79">
        <w:rPr>
          <w:rFonts w:ascii="Times New Roman" w:hAnsi="Times New Roman"/>
          <w:sz w:val="24"/>
          <w:szCs w:val="24"/>
          <w:lang w:val="sq-AL"/>
        </w:rPr>
        <w:t xml:space="preserve">A.TH. </w:t>
      </w:r>
      <w:r w:rsidR="004B3B8C" w:rsidRPr="00BC3F79">
        <w:rPr>
          <w:rFonts w:ascii="Times New Roman" w:hAnsi="Times New Roman"/>
          <w:sz w:val="24"/>
          <w:szCs w:val="24"/>
          <w:lang w:val="sq-AL"/>
        </w:rPr>
        <w:t>ka si palë paditëse</w:t>
      </w:r>
      <w:r w:rsidR="001A78C7" w:rsidRPr="00BC3F79">
        <w:rPr>
          <w:rFonts w:ascii="Times New Roman" w:hAnsi="Times New Roman"/>
          <w:sz w:val="24"/>
          <w:szCs w:val="24"/>
          <w:lang w:val="sq-AL"/>
        </w:rPr>
        <w:t xml:space="preserve"> të kundërpaditur</w:t>
      </w:r>
      <w:r w:rsidR="001A78C7" w:rsidRPr="00BC3F79">
        <w:rPr>
          <w:rFonts w:ascii="Times New Roman" w:hAnsi="Times New Roman"/>
          <w:color w:val="FF0000"/>
          <w:sz w:val="24"/>
          <w:szCs w:val="24"/>
          <w:lang w:val="sq-AL"/>
        </w:rPr>
        <w:t xml:space="preserve"> </w:t>
      </w:r>
      <w:r w:rsidR="001A78C7" w:rsidRPr="00BC3F79">
        <w:rPr>
          <w:rFonts w:ascii="Times New Roman" w:hAnsi="Times New Roman"/>
          <w:sz w:val="24"/>
          <w:szCs w:val="24"/>
          <w:lang w:val="sq-AL"/>
        </w:rPr>
        <w:t>kërkuese</w:t>
      </w:r>
      <w:r w:rsidR="004B3B8C" w:rsidRPr="00BC3F79">
        <w:rPr>
          <w:rFonts w:ascii="Times New Roman" w:hAnsi="Times New Roman"/>
          <w:sz w:val="24"/>
          <w:szCs w:val="24"/>
          <w:lang w:val="sq-AL"/>
        </w:rPr>
        <w:t>n dhe të paditur</w:t>
      </w:r>
      <w:r w:rsidR="00DB59ED" w:rsidRPr="00BC3F79">
        <w:rPr>
          <w:rFonts w:ascii="Times New Roman" w:hAnsi="Times New Roman"/>
          <w:sz w:val="24"/>
          <w:szCs w:val="24"/>
          <w:lang w:val="sq-AL"/>
        </w:rPr>
        <w:t xml:space="preserve"> kundërpaditës s</w:t>
      </w:r>
      <w:r w:rsidR="001A78C7" w:rsidRPr="00BC3F79">
        <w:rPr>
          <w:rFonts w:ascii="Times New Roman" w:hAnsi="Times New Roman"/>
          <w:sz w:val="24"/>
          <w:szCs w:val="24"/>
          <w:lang w:val="sq-AL"/>
        </w:rPr>
        <w:t>hoqërinë “Albtelecom” sh.a.</w:t>
      </w:r>
      <w:r w:rsidR="004B3B8C" w:rsidRPr="00BC3F79">
        <w:rPr>
          <w:rFonts w:ascii="Times New Roman" w:hAnsi="Times New Roman"/>
          <w:sz w:val="24"/>
          <w:szCs w:val="24"/>
          <w:lang w:val="sq-AL"/>
        </w:rPr>
        <w:t xml:space="preserve">, </w:t>
      </w:r>
      <w:r w:rsidR="00F854D6" w:rsidRPr="00BC3F79">
        <w:rPr>
          <w:rFonts w:ascii="Times New Roman" w:hAnsi="Times New Roman"/>
          <w:sz w:val="24"/>
          <w:szCs w:val="24"/>
          <w:lang w:val="sq-AL"/>
        </w:rPr>
        <w:t xml:space="preserve">dhe si </w:t>
      </w:r>
      <w:r w:rsidR="004B3B8C" w:rsidRPr="00BC3F79">
        <w:rPr>
          <w:rFonts w:ascii="Times New Roman" w:hAnsi="Times New Roman"/>
          <w:sz w:val="24"/>
          <w:szCs w:val="24"/>
          <w:lang w:val="sq-AL"/>
        </w:rPr>
        <w:t xml:space="preserve">objekt </w:t>
      </w:r>
      <w:r w:rsidR="00A84FE9" w:rsidRPr="00BC3F79">
        <w:rPr>
          <w:rFonts w:ascii="Times New Roman" w:hAnsi="Times New Roman"/>
          <w:sz w:val="24"/>
          <w:szCs w:val="24"/>
          <w:lang w:val="sq-AL"/>
        </w:rPr>
        <w:t xml:space="preserve">përmbushjen e detyrimit kontraktor, lidhjen e </w:t>
      </w:r>
      <w:r w:rsidR="00F854D6" w:rsidRPr="00BC3F79">
        <w:rPr>
          <w:rFonts w:ascii="Times New Roman" w:hAnsi="Times New Roman"/>
          <w:sz w:val="24"/>
          <w:szCs w:val="24"/>
          <w:lang w:val="sq-AL"/>
        </w:rPr>
        <w:t xml:space="preserve">sinjalit dhe </w:t>
      </w:r>
      <w:r w:rsidR="00A84FE9" w:rsidRPr="00BC3F79">
        <w:rPr>
          <w:rFonts w:ascii="Times New Roman" w:hAnsi="Times New Roman"/>
          <w:sz w:val="24"/>
          <w:szCs w:val="24"/>
          <w:lang w:val="sq-AL"/>
        </w:rPr>
        <w:t>shpërblim dëmi nga ndërprerja e sinjalit</w:t>
      </w:r>
      <w:r w:rsidR="00F854D6" w:rsidRPr="00BC3F79">
        <w:rPr>
          <w:rFonts w:ascii="Times New Roman" w:hAnsi="Times New Roman"/>
          <w:sz w:val="24"/>
          <w:szCs w:val="24"/>
          <w:lang w:val="sq-AL"/>
        </w:rPr>
        <w:t>.</w:t>
      </w:r>
      <w:r w:rsidR="00FA5AE8" w:rsidRPr="00BC3F79">
        <w:rPr>
          <w:rFonts w:ascii="Times New Roman" w:hAnsi="Times New Roman"/>
          <w:sz w:val="24"/>
          <w:szCs w:val="24"/>
          <w:lang w:val="sq-AL"/>
        </w:rPr>
        <w:t xml:space="preserve"> Ndërsa çështja ku ka marrë pjesë gjyqtari A.TH., </w:t>
      </w:r>
      <w:r w:rsidR="00714528" w:rsidRPr="00BC3F79">
        <w:rPr>
          <w:rFonts w:ascii="Times New Roman" w:hAnsi="Times New Roman"/>
          <w:sz w:val="24"/>
          <w:szCs w:val="24"/>
          <w:lang w:val="sq-AL"/>
        </w:rPr>
        <w:t>ka si palë paditëse shoqërinë “Albtelecom” sh.a., të paditur shoqërinë “Eurosig” sh.a., person të tretë kë</w:t>
      </w:r>
      <w:r w:rsidR="00C0536A" w:rsidRPr="00BC3F79">
        <w:rPr>
          <w:rFonts w:ascii="Times New Roman" w:hAnsi="Times New Roman"/>
          <w:sz w:val="24"/>
          <w:szCs w:val="24"/>
          <w:lang w:val="sq-AL"/>
        </w:rPr>
        <w:t>rkuesen</w:t>
      </w:r>
      <w:r w:rsidR="00714528" w:rsidRPr="00BC3F79">
        <w:rPr>
          <w:rFonts w:ascii="Times New Roman" w:hAnsi="Times New Roman"/>
          <w:sz w:val="24"/>
          <w:szCs w:val="24"/>
          <w:lang w:val="sq-AL"/>
        </w:rPr>
        <w:t>, dhe si objekt</w:t>
      </w:r>
      <w:r w:rsidR="00C0536A" w:rsidRPr="00BC3F79">
        <w:rPr>
          <w:rFonts w:ascii="Times New Roman" w:hAnsi="Times New Roman"/>
          <w:sz w:val="24"/>
          <w:szCs w:val="24"/>
          <w:lang w:val="sq-AL"/>
        </w:rPr>
        <w:t xml:space="preserve"> detyrimin e të paditurit të paguajë shpërblim</w:t>
      </w:r>
      <w:r w:rsidR="000E2D0C" w:rsidRPr="00BC3F79">
        <w:rPr>
          <w:rFonts w:ascii="Times New Roman" w:hAnsi="Times New Roman"/>
          <w:sz w:val="24"/>
          <w:szCs w:val="24"/>
          <w:lang w:val="sq-AL"/>
        </w:rPr>
        <w:t>in e</w:t>
      </w:r>
      <w:r w:rsidR="00C0536A" w:rsidRPr="00BC3F79">
        <w:rPr>
          <w:rFonts w:ascii="Times New Roman" w:hAnsi="Times New Roman"/>
          <w:sz w:val="24"/>
          <w:szCs w:val="24"/>
          <w:lang w:val="sq-AL"/>
        </w:rPr>
        <w:t xml:space="preserve"> dëmi</w:t>
      </w:r>
      <w:r w:rsidR="000E2D0C" w:rsidRPr="00BC3F79">
        <w:rPr>
          <w:rFonts w:ascii="Times New Roman" w:hAnsi="Times New Roman"/>
          <w:sz w:val="24"/>
          <w:szCs w:val="24"/>
          <w:lang w:val="sq-AL"/>
        </w:rPr>
        <w:t>t të shkaktuar.</w:t>
      </w:r>
    </w:p>
    <w:p w:rsidR="003956D8" w:rsidRDefault="008F5A90" w:rsidP="003956D8">
      <w:pPr>
        <w:spacing w:after="0" w:line="360" w:lineRule="auto"/>
        <w:ind w:firstLine="720"/>
        <w:jc w:val="both"/>
        <w:rPr>
          <w:rFonts w:ascii="Times New Roman" w:hAnsi="Times New Roman"/>
          <w:sz w:val="24"/>
          <w:szCs w:val="24"/>
          <w:lang w:val="sq-AL"/>
        </w:rPr>
      </w:pPr>
      <w:r w:rsidRPr="00BC3F79">
        <w:rPr>
          <w:rFonts w:ascii="Times New Roman" w:hAnsi="Times New Roman"/>
          <w:sz w:val="24"/>
          <w:szCs w:val="24"/>
          <w:lang w:val="sq-AL"/>
        </w:rPr>
        <w:t xml:space="preserve">30. </w:t>
      </w:r>
      <w:r w:rsidR="00205D50" w:rsidRPr="00BC3F79">
        <w:rPr>
          <w:rFonts w:ascii="Times New Roman" w:hAnsi="Times New Roman"/>
          <w:sz w:val="24"/>
          <w:szCs w:val="24"/>
          <w:lang w:val="sq-AL"/>
        </w:rPr>
        <w:t>Për sa i përket pretendim</w:t>
      </w:r>
      <w:r w:rsidR="009121FD" w:rsidRPr="00BC3F79">
        <w:rPr>
          <w:rFonts w:ascii="Times New Roman" w:hAnsi="Times New Roman"/>
          <w:sz w:val="24"/>
          <w:szCs w:val="24"/>
          <w:lang w:val="sq-AL"/>
        </w:rPr>
        <w:t>it</w:t>
      </w:r>
      <w:r w:rsidR="00205D50" w:rsidRPr="00BC3F79">
        <w:rPr>
          <w:rFonts w:ascii="Times New Roman" w:hAnsi="Times New Roman"/>
          <w:sz w:val="24"/>
          <w:szCs w:val="24"/>
          <w:lang w:val="sq-AL"/>
        </w:rPr>
        <w:t xml:space="preserve"> të kërkueses në lidhje me gjyqtarin T.N</w:t>
      </w:r>
      <w:r w:rsidR="00DB59ED" w:rsidRPr="00BC3F79">
        <w:rPr>
          <w:rFonts w:ascii="Times New Roman" w:hAnsi="Times New Roman"/>
          <w:sz w:val="24"/>
          <w:szCs w:val="24"/>
          <w:lang w:val="sq-AL"/>
        </w:rPr>
        <w:t>.</w:t>
      </w:r>
      <w:r w:rsidR="00894019" w:rsidRPr="00BC3F79">
        <w:rPr>
          <w:rFonts w:ascii="Times New Roman" w:hAnsi="Times New Roman"/>
          <w:sz w:val="24"/>
          <w:szCs w:val="24"/>
          <w:lang w:val="sq-AL"/>
        </w:rPr>
        <w:t>, q</w:t>
      </w:r>
      <w:r w:rsidRPr="00BC3F79">
        <w:rPr>
          <w:rFonts w:ascii="Times New Roman" w:hAnsi="Times New Roman"/>
          <w:sz w:val="24"/>
          <w:szCs w:val="24"/>
          <w:lang w:val="sq-AL"/>
        </w:rPr>
        <w:t>ë</w:t>
      </w:r>
      <w:r w:rsidR="00894019" w:rsidRPr="00BC3F79">
        <w:rPr>
          <w:rFonts w:ascii="Times New Roman" w:hAnsi="Times New Roman"/>
          <w:sz w:val="24"/>
          <w:szCs w:val="24"/>
          <w:lang w:val="sq-AL"/>
        </w:rPr>
        <w:t xml:space="preserve"> ka vendosur mbi k</w:t>
      </w:r>
      <w:r w:rsidRPr="00BC3F79">
        <w:rPr>
          <w:rFonts w:ascii="Times New Roman" w:hAnsi="Times New Roman"/>
          <w:sz w:val="24"/>
          <w:szCs w:val="24"/>
          <w:lang w:val="sq-AL"/>
        </w:rPr>
        <w:t>ë</w:t>
      </w:r>
      <w:r w:rsidR="00894019" w:rsidRPr="00BC3F79">
        <w:rPr>
          <w:rFonts w:ascii="Times New Roman" w:hAnsi="Times New Roman"/>
          <w:sz w:val="24"/>
          <w:szCs w:val="24"/>
          <w:lang w:val="sq-AL"/>
        </w:rPr>
        <w:t>rkes</w:t>
      </w:r>
      <w:r w:rsidRPr="00BC3F79">
        <w:rPr>
          <w:rFonts w:ascii="Times New Roman" w:hAnsi="Times New Roman"/>
          <w:sz w:val="24"/>
          <w:szCs w:val="24"/>
          <w:lang w:val="sq-AL"/>
        </w:rPr>
        <w:t>ë</w:t>
      </w:r>
      <w:r w:rsidR="00894019" w:rsidRPr="00BC3F79">
        <w:rPr>
          <w:rFonts w:ascii="Times New Roman" w:hAnsi="Times New Roman"/>
          <w:sz w:val="24"/>
          <w:szCs w:val="24"/>
          <w:lang w:val="sq-AL"/>
        </w:rPr>
        <w:t>n p</w:t>
      </w:r>
      <w:r w:rsidRPr="00BC3F79">
        <w:rPr>
          <w:rFonts w:ascii="Times New Roman" w:hAnsi="Times New Roman"/>
          <w:sz w:val="24"/>
          <w:szCs w:val="24"/>
          <w:lang w:val="sq-AL"/>
        </w:rPr>
        <w:t>ë</w:t>
      </w:r>
      <w:r w:rsidR="00894019" w:rsidRPr="00BC3F79">
        <w:rPr>
          <w:rFonts w:ascii="Times New Roman" w:hAnsi="Times New Roman"/>
          <w:sz w:val="24"/>
          <w:szCs w:val="24"/>
          <w:lang w:val="sq-AL"/>
        </w:rPr>
        <w:t>r përjashtimin e dy gjyqtar</w:t>
      </w:r>
      <w:r w:rsidRPr="00BC3F79">
        <w:rPr>
          <w:rFonts w:ascii="Times New Roman" w:hAnsi="Times New Roman"/>
          <w:sz w:val="24"/>
          <w:szCs w:val="24"/>
          <w:lang w:val="sq-AL"/>
        </w:rPr>
        <w:t>ë</w:t>
      </w:r>
      <w:r w:rsidR="00894019" w:rsidRPr="00BC3F79">
        <w:rPr>
          <w:rFonts w:ascii="Times New Roman" w:hAnsi="Times New Roman"/>
          <w:sz w:val="24"/>
          <w:szCs w:val="24"/>
          <w:lang w:val="sq-AL"/>
        </w:rPr>
        <w:t>ve t</w:t>
      </w:r>
      <w:r w:rsidRPr="00BC3F79">
        <w:rPr>
          <w:rFonts w:ascii="Times New Roman" w:hAnsi="Times New Roman"/>
          <w:sz w:val="24"/>
          <w:szCs w:val="24"/>
          <w:lang w:val="sq-AL"/>
        </w:rPr>
        <w:t>ë</w:t>
      </w:r>
      <w:r w:rsidR="00894019" w:rsidRPr="00BC3F79">
        <w:rPr>
          <w:rFonts w:ascii="Times New Roman" w:hAnsi="Times New Roman"/>
          <w:sz w:val="24"/>
          <w:szCs w:val="24"/>
          <w:lang w:val="sq-AL"/>
        </w:rPr>
        <w:t xml:space="preserve"> m</w:t>
      </w:r>
      <w:r w:rsidRPr="00BC3F79">
        <w:rPr>
          <w:rFonts w:ascii="Times New Roman" w:hAnsi="Times New Roman"/>
          <w:sz w:val="24"/>
          <w:szCs w:val="24"/>
          <w:lang w:val="sq-AL"/>
        </w:rPr>
        <w:t>ë</w:t>
      </w:r>
      <w:r w:rsidR="00894019" w:rsidRPr="00BC3F79">
        <w:rPr>
          <w:rFonts w:ascii="Times New Roman" w:hAnsi="Times New Roman"/>
          <w:sz w:val="24"/>
          <w:szCs w:val="24"/>
          <w:lang w:val="sq-AL"/>
        </w:rPr>
        <w:t>sip</w:t>
      </w:r>
      <w:r w:rsidRPr="00BC3F79">
        <w:rPr>
          <w:rFonts w:ascii="Times New Roman" w:hAnsi="Times New Roman"/>
          <w:sz w:val="24"/>
          <w:szCs w:val="24"/>
          <w:lang w:val="sq-AL"/>
        </w:rPr>
        <w:t>ë</w:t>
      </w:r>
      <w:r w:rsidR="00894019" w:rsidRPr="00BC3F79">
        <w:rPr>
          <w:rFonts w:ascii="Times New Roman" w:hAnsi="Times New Roman"/>
          <w:sz w:val="24"/>
          <w:szCs w:val="24"/>
          <w:lang w:val="sq-AL"/>
        </w:rPr>
        <w:t>rm</w:t>
      </w:r>
      <w:r w:rsidRPr="00BC3F79">
        <w:rPr>
          <w:rFonts w:ascii="Times New Roman" w:hAnsi="Times New Roman"/>
          <w:sz w:val="24"/>
          <w:szCs w:val="24"/>
          <w:lang w:val="sq-AL"/>
        </w:rPr>
        <w:t>, si dhe nuk ka pranuar kërkesën e mëtejshme të kërkueses për përjashtimin e tij</w:t>
      </w:r>
      <w:r w:rsidR="00205D50" w:rsidRPr="00BC3F79">
        <w:rPr>
          <w:rFonts w:ascii="Times New Roman" w:hAnsi="Times New Roman"/>
          <w:sz w:val="24"/>
          <w:szCs w:val="24"/>
          <w:lang w:val="sq-AL"/>
        </w:rPr>
        <w:t xml:space="preserve">, </w:t>
      </w:r>
      <w:r w:rsidR="00BD0EA6" w:rsidRPr="00BC3F79">
        <w:rPr>
          <w:rFonts w:ascii="Times New Roman" w:hAnsi="Times New Roman"/>
          <w:sz w:val="24"/>
          <w:szCs w:val="24"/>
          <w:lang w:val="sq-AL"/>
        </w:rPr>
        <w:t xml:space="preserve">Kolegji konstaton se ky gjyqtar </w:t>
      </w:r>
      <w:r w:rsidR="00643A27" w:rsidRPr="00BC3F79">
        <w:rPr>
          <w:rFonts w:ascii="Times New Roman" w:hAnsi="Times New Roman"/>
          <w:sz w:val="24"/>
          <w:szCs w:val="24"/>
          <w:lang w:val="sq-AL"/>
        </w:rPr>
        <w:t>nuk ka qen</w:t>
      </w:r>
      <w:r w:rsidRPr="00BC3F79">
        <w:rPr>
          <w:rFonts w:ascii="Times New Roman" w:hAnsi="Times New Roman"/>
          <w:sz w:val="24"/>
          <w:szCs w:val="24"/>
          <w:lang w:val="sq-AL"/>
        </w:rPr>
        <w:t>ë</w:t>
      </w:r>
      <w:r w:rsidR="00643A27" w:rsidRPr="00BC3F79">
        <w:rPr>
          <w:rFonts w:ascii="Times New Roman" w:hAnsi="Times New Roman"/>
          <w:sz w:val="24"/>
          <w:szCs w:val="24"/>
          <w:lang w:val="sq-AL"/>
        </w:rPr>
        <w:t xml:space="preserve"> n</w:t>
      </w:r>
      <w:r w:rsidRPr="00BC3F79">
        <w:rPr>
          <w:rFonts w:ascii="Times New Roman" w:hAnsi="Times New Roman"/>
          <w:sz w:val="24"/>
          <w:szCs w:val="24"/>
          <w:lang w:val="sq-AL"/>
        </w:rPr>
        <w:t>ë</w:t>
      </w:r>
      <w:r w:rsidR="00643A27" w:rsidRPr="00BC3F79">
        <w:rPr>
          <w:rFonts w:ascii="Times New Roman" w:hAnsi="Times New Roman"/>
          <w:sz w:val="24"/>
          <w:szCs w:val="24"/>
          <w:lang w:val="sq-AL"/>
        </w:rPr>
        <w:t xml:space="preserve"> p</w:t>
      </w:r>
      <w:r w:rsidRPr="00BC3F79">
        <w:rPr>
          <w:rFonts w:ascii="Times New Roman" w:hAnsi="Times New Roman"/>
          <w:sz w:val="24"/>
          <w:szCs w:val="24"/>
          <w:lang w:val="sq-AL"/>
        </w:rPr>
        <w:t>ë</w:t>
      </w:r>
      <w:r w:rsidR="00643A27" w:rsidRPr="00BC3F79">
        <w:rPr>
          <w:rFonts w:ascii="Times New Roman" w:hAnsi="Times New Roman"/>
          <w:sz w:val="24"/>
          <w:szCs w:val="24"/>
          <w:lang w:val="sq-AL"/>
        </w:rPr>
        <w:t>rb</w:t>
      </w:r>
      <w:r w:rsidRPr="00BC3F79">
        <w:rPr>
          <w:rFonts w:ascii="Times New Roman" w:hAnsi="Times New Roman"/>
          <w:sz w:val="24"/>
          <w:szCs w:val="24"/>
          <w:lang w:val="sq-AL"/>
        </w:rPr>
        <w:t>ë</w:t>
      </w:r>
      <w:r w:rsidR="00643A27" w:rsidRPr="00BC3F79">
        <w:rPr>
          <w:rFonts w:ascii="Times New Roman" w:hAnsi="Times New Roman"/>
          <w:sz w:val="24"/>
          <w:szCs w:val="24"/>
          <w:lang w:val="sq-AL"/>
        </w:rPr>
        <w:t>rje t</w:t>
      </w:r>
      <w:r w:rsidRPr="00BC3F79">
        <w:rPr>
          <w:rFonts w:ascii="Times New Roman" w:hAnsi="Times New Roman"/>
          <w:sz w:val="24"/>
          <w:szCs w:val="24"/>
          <w:lang w:val="sq-AL"/>
        </w:rPr>
        <w:t>ë</w:t>
      </w:r>
      <w:r w:rsidR="00643A27" w:rsidRPr="00BC3F79">
        <w:rPr>
          <w:rFonts w:ascii="Times New Roman" w:hAnsi="Times New Roman"/>
          <w:sz w:val="24"/>
          <w:szCs w:val="24"/>
          <w:lang w:val="sq-AL"/>
        </w:rPr>
        <w:t xml:space="preserve"> Kolegjit Civil </w:t>
      </w:r>
      <w:r w:rsidR="00017F1B" w:rsidRPr="00BC3F79">
        <w:rPr>
          <w:rFonts w:ascii="Times New Roman" w:hAnsi="Times New Roman"/>
          <w:sz w:val="24"/>
          <w:szCs w:val="24"/>
          <w:lang w:val="sq-AL"/>
        </w:rPr>
        <w:t xml:space="preserve">të Gjykatës së Lartë </w:t>
      </w:r>
      <w:r w:rsidR="00643A27" w:rsidRPr="00BC3F79">
        <w:rPr>
          <w:rFonts w:ascii="Times New Roman" w:hAnsi="Times New Roman"/>
          <w:sz w:val="24"/>
          <w:szCs w:val="24"/>
          <w:lang w:val="sq-AL"/>
        </w:rPr>
        <w:t>q</w:t>
      </w:r>
      <w:r w:rsidRPr="00BC3F79">
        <w:rPr>
          <w:rFonts w:ascii="Times New Roman" w:hAnsi="Times New Roman"/>
          <w:sz w:val="24"/>
          <w:szCs w:val="24"/>
          <w:lang w:val="sq-AL"/>
        </w:rPr>
        <w:t>ë</w:t>
      </w:r>
      <w:r w:rsidR="00643A27" w:rsidRPr="00BC3F79">
        <w:rPr>
          <w:rFonts w:ascii="Times New Roman" w:hAnsi="Times New Roman"/>
          <w:sz w:val="24"/>
          <w:szCs w:val="24"/>
          <w:lang w:val="sq-AL"/>
        </w:rPr>
        <w:t xml:space="preserve"> ka vendosur mbi rekursin e kërkuese</w:t>
      </w:r>
      <w:r w:rsidR="00417A57" w:rsidRPr="00BC3F79">
        <w:rPr>
          <w:rFonts w:ascii="Times New Roman" w:hAnsi="Times New Roman"/>
          <w:sz w:val="24"/>
          <w:szCs w:val="24"/>
          <w:lang w:val="sq-AL"/>
        </w:rPr>
        <w:t>s. Ai ka qen</w:t>
      </w:r>
      <w:r w:rsidRPr="00BC3F79">
        <w:rPr>
          <w:rFonts w:ascii="Times New Roman" w:hAnsi="Times New Roman"/>
          <w:sz w:val="24"/>
          <w:szCs w:val="24"/>
          <w:lang w:val="sq-AL"/>
        </w:rPr>
        <w:t>ë</w:t>
      </w:r>
      <w:r w:rsidR="00417A57" w:rsidRPr="00BC3F79">
        <w:rPr>
          <w:rFonts w:ascii="Times New Roman" w:hAnsi="Times New Roman"/>
          <w:sz w:val="24"/>
          <w:szCs w:val="24"/>
          <w:lang w:val="sq-AL"/>
        </w:rPr>
        <w:t xml:space="preserve"> fillimisht pjes</w:t>
      </w:r>
      <w:r w:rsidRPr="00BC3F79">
        <w:rPr>
          <w:rFonts w:ascii="Times New Roman" w:hAnsi="Times New Roman"/>
          <w:sz w:val="24"/>
          <w:szCs w:val="24"/>
          <w:lang w:val="sq-AL"/>
        </w:rPr>
        <w:t>ë</w:t>
      </w:r>
      <w:r w:rsidR="00417A57" w:rsidRPr="00BC3F79">
        <w:rPr>
          <w:rFonts w:ascii="Times New Roman" w:hAnsi="Times New Roman"/>
          <w:sz w:val="24"/>
          <w:szCs w:val="24"/>
          <w:lang w:val="sq-AL"/>
        </w:rPr>
        <w:t xml:space="preserve"> e trupit gjykues, </w:t>
      </w:r>
      <w:r w:rsidR="005D3B16" w:rsidRPr="00BC3F79">
        <w:rPr>
          <w:rFonts w:ascii="Times New Roman" w:hAnsi="Times New Roman"/>
          <w:sz w:val="24"/>
          <w:szCs w:val="24"/>
          <w:lang w:val="sq-AL"/>
        </w:rPr>
        <w:t>por nuk ka m</w:t>
      </w:r>
      <w:r w:rsidR="001B4443" w:rsidRPr="00BC3F79">
        <w:rPr>
          <w:rFonts w:ascii="Times New Roman" w:hAnsi="Times New Roman"/>
          <w:sz w:val="24"/>
          <w:szCs w:val="24"/>
          <w:lang w:val="sq-AL"/>
        </w:rPr>
        <w:t>arr</w:t>
      </w:r>
      <w:r w:rsidR="00091ED1" w:rsidRPr="00BC3F79">
        <w:rPr>
          <w:rFonts w:ascii="Times New Roman" w:hAnsi="Times New Roman"/>
          <w:sz w:val="24"/>
          <w:szCs w:val="24"/>
          <w:lang w:val="sq-AL"/>
        </w:rPr>
        <w:t>ë</w:t>
      </w:r>
      <w:r w:rsidR="001B4443" w:rsidRPr="00BC3F79">
        <w:rPr>
          <w:rFonts w:ascii="Times New Roman" w:hAnsi="Times New Roman"/>
          <w:sz w:val="24"/>
          <w:szCs w:val="24"/>
          <w:lang w:val="sq-AL"/>
        </w:rPr>
        <w:t xml:space="preserve"> vendime t</w:t>
      </w:r>
      <w:r w:rsidR="00091ED1" w:rsidRPr="00BC3F79">
        <w:rPr>
          <w:rFonts w:ascii="Times New Roman" w:hAnsi="Times New Roman"/>
          <w:sz w:val="24"/>
          <w:szCs w:val="24"/>
          <w:lang w:val="sq-AL"/>
        </w:rPr>
        <w:t>ë</w:t>
      </w:r>
      <w:r w:rsidR="001B4443" w:rsidRPr="00BC3F79">
        <w:rPr>
          <w:rFonts w:ascii="Times New Roman" w:hAnsi="Times New Roman"/>
          <w:sz w:val="24"/>
          <w:szCs w:val="24"/>
          <w:lang w:val="sq-AL"/>
        </w:rPr>
        <w:t xml:space="preserve"> ndërmjetme </w:t>
      </w:r>
      <w:r w:rsidR="009121FD" w:rsidRPr="00BC3F79">
        <w:rPr>
          <w:rFonts w:ascii="Times New Roman" w:hAnsi="Times New Roman"/>
          <w:sz w:val="24"/>
          <w:szCs w:val="24"/>
          <w:lang w:val="sq-AL"/>
        </w:rPr>
        <w:t>me pasoja n</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 xml:space="preserve"> vlerësimin e pranueshm</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ris</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/bazueshm</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ris</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 xml:space="preserve"> s</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 xml:space="preserve"> rekursit. </w:t>
      </w:r>
      <w:r w:rsidR="00B278BB" w:rsidRPr="00BC3F79">
        <w:rPr>
          <w:rFonts w:ascii="Times New Roman" w:hAnsi="Times New Roman"/>
          <w:sz w:val="24"/>
          <w:szCs w:val="24"/>
          <w:lang w:val="sq-AL"/>
        </w:rPr>
        <w:t>Gjyqtari T.N</w:t>
      </w:r>
      <w:r w:rsidR="00DB59ED" w:rsidRPr="00BC3F79">
        <w:rPr>
          <w:rFonts w:ascii="Times New Roman" w:hAnsi="Times New Roman"/>
          <w:sz w:val="24"/>
          <w:szCs w:val="24"/>
          <w:lang w:val="sq-AL"/>
        </w:rPr>
        <w:t>.</w:t>
      </w:r>
      <w:r w:rsidR="00B278BB" w:rsidRPr="00BC3F79">
        <w:rPr>
          <w:rFonts w:ascii="Times New Roman" w:hAnsi="Times New Roman"/>
          <w:sz w:val="24"/>
          <w:szCs w:val="24"/>
          <w:lang w:val="sq-AL"/>
        </w:rPr>
        <w:t xml:space="preserve"> është larguar nga trupi gjykues për shkak të riorganizimit të brendshëm të Gjykatës së Lartë, si pasojë e të cilit ky gjyqtar është caktuar në përbërje të Kolegjit Penal. P</w:t>
      </w:r>
      <w:r w:rsidRPr="00BC3F79">
        <w:rPr>
          <w:rFonts w:ascii="Times New Roman" w:hAnsi="Times New Roman"/>
          <w:sz w:val="24"/>
          <w:szCs w:val="24"/>
          <w:lang w:val="sq-AL"/>
        </w:rPr>
        <w:t>ë</w:t>
      </w:r>
      <w:r w:rsidR="00B278BB" w:rsidRPr="00BC3F79">
        <w:rPr>
          <w:rFonts w:ascii="Times New Roman" w:hAnsi="Times New Roman"/>
          <w:sz w:val="24"/>
          <w:szCs w:val="24"/>
          <w:lang w:val="sq-AL"/>
        </w:rPr>
        <w:t>r rrjedhoj</w:t>
      </w:r>
      <w:r w:rsidRPr="00BC3F79">
        <w:rPr>
          <w:rFonts w:ascii="Times New Roman" w:hAnsi="Times New Roman"/>
          <w:sz w:val="24"/>
          <w:szCs w:val="24"/>
          <w:lang w:val="sq-AL"/>
        </w:rPr>
        <w:t>ë</w:t>
      </w:r>
      <w:r w:rsidR="00B278BB" w:rsidRPr="00BC3F79">
        <w:rPr>
          <w:rFonts w:ascii="Times New Roman" w:hAnsi="Times New Roman"/>
          <w:sz w:val="24"/>
          <w:szCs w:val="24"/>
          <w:lang w:val="sq-AL"/>
        </w:rPr>
        <w:t xml:space="preserve">, Kolegji </w:t>
      </w:r>
      <w:r w:rsidR="00894019" w:rsidRPr="00BC3F79">
        <w:rPr>
          <w:rFonts w:ascii="Times New Roman" w:hAnsi="Times New Roman"/>
          <w:sz w:val="24"/>
          <w:szCs w:val="24"/>
          <w:lang w:val="sq-AL"/>
        </w:rPr>
        <w:t>v</w:t>
      </w:r>
      <w:r w:rsidRPr="00BC3F79">
        <w:rPr>
          <w:rFonts w:ascii="Times New Roman" w:hAnsi="Times New Roman"/>
          <w:sz w:val="24"/>
          <w:szCs w:val="24"/>
          <w:lang w:val="sq-AL"/>
        </w:rPr>
        <w:t>ë</w:t>
      </w:r>
      <w:r w:rsidR="00894019" w:rsidRPr="00BC3F79">
        <w:rPr>
          <w:rFonts w:ascii="Times New Roman" w:hAnsi="Times New Roman"/>
          <w:sz w:val="24"/>
          <w:szCs w:val="24"/>
          <w:lang w:val="sq-AL"/>
        </w:rPr>
        <w:t>ren se</w:t>
      </w:r>
      <w:r w:rsidR="00B278BB" w:rsidRPr="00BC3F79">
        <w:rPr>
          <w:rFonts w:ascii="Times New Roman" w:hAnsi="Times New Roman"/>
          <w:sz w:val="24"/>
          <w:szCs w:val="24"/>
          <w:lang w:val="sq-AL"/>
        </w:rPr>
        <w:t xml:space="preserve"> k</w:t>
      </w:r>
      <w:r w:rsidR="009121FD" w:rsidRPr="00BC3F79">
        <w:rPr>
          <w:rFonts w:ascii="Times New Roman" w:hAnsi="Times New Roman"/>
          <w:sz w:val="24"/>
          <w:szCs w:val="24"/>
          <w:lang w:val="sq-AL"/>
        </w:rPr>
        <w:t xml:space="preserve">y gjyqtar nuk </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sht</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 xml:space="preserve"> larguar nga p</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rb</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rja e Kolegjit Civil q</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 xml:space="preserve"> ka shqyrtuar rekursin p</w:t>
      </w:r>
      <w:r w:rsidR="00091ED1" w:rsidRPr="00BC3F79">
        <w:rPr>
          <w:rFonts w:ascii="Times New Roman" w:hAnsi="Times New Roman"/>
          <w:sz w:val="24"/>
          <w:szCs w:val="24"/>
          <w:lang w:val="sq-AL"/>
        </w:rPr>
        <w:t>ë</w:t>
      </w:r>
      <w:r w:rsidR="009121FD" w:rsidRPr="00BC3F79">
        <w:rPr>
          <w:rFonts w:ascii="Times New Roman" w:hAnsi="Times New Roman"/>
          <w:sz w:val="24"/>
          <w:szCs w:val="24"/>
          <w:lang w:val="sq-AL"/>
        </w:rPr>
        <w:t xml:space="preserve">r shkaqe </w:t>
      </w:r>
      <w:r w:rsidR="007D4834" w:rsidRPr="00BC3F79">
        <w:rPr>
          <w:rFonts w:ascii="Times New Roman" w:hAnsi="Times New Roman"/>
          <w:sz w:val="24"/>
          <w:szCs w:val="24"/>
          <w:lang w:val="sq-AL"/>
        </w:rPr>
        <w:t>q</w:t>
      </w:r>
      <w:r w:rsidR="00091ED1" w:rsidRPr="00BC3F79">
        <w:rPr>
          <w:rFonts w:ascii="Times New Roman" w:hAnsi="Times New Roman"/>
          <w:sz w:val="24"/>
          <w:szCs w:val="24"/>
          <w:lang w:val="sq-AL"/>
        </w:rPr>
        <w:t>ë</w:t>
      </w:r>
      <w:r w:rsidR="007D4834" w:rsidRPr="00BC3F79">
        <w:rPr>
          <w:rFonts w:ascii="Times New Roman" w:hAnsi="Times New Roman"/>
          <w:sz w:val="24"/>
          <w:szCs w:val="24"/>
          <w:lang w:val="sq-AL"/>
        </w:rPr>
        <w:t>, sipas ligjit, lidhen me përjashtimin e gjyqtarit</w:t>
      </w:r>
      <w:r w:rsidR="001B4443" w:rsidRPr="00BC3F79">
        <w:rPr>
          <w:rFonts w:ascii="Times New Roman" w:hAnsi="Times New Roman"/>
          <w:sz w:val="24"/>
          <w:szCs w:val="24"/>
          <w:lang w:val="sq-AL"/>
        </w:rPr>
        <w:t xml:space="preserve"> </w:t>
      </w:r>
      <w:r w:rsidR="003D1618" w:rsidRPr="00BC3F79">
        <w:rPr>
          <w:rFonts w:ascii="Times New Roman" w:hAnsi="Times New Roman"/>
          <w:sz w:val="24"/>
          <w:szCs w:val="24"/>
          <w:lang w:val="sq-AL"/>
        </w:rPr>
        <w:t xml:space="preserve"> </w:t>
      </w:r>
      <w:r w:rsidR="007D4834" w:rsidRPr="00BC3F79">
        <w:rPr>
          <w:rFonts w:ascii="Times New Roman" w:hAnsi="Times New Roman"/>
          <w:sz w:val="24"/>
          <w:szCs w:val="24"/>
          <w:lang w:val="sq-AL"/>
        </w:rPr>
        <w:t xml:space="preserve">nga gjykimi i çështjes </w:t>
      </w:r>
      <w:r w:rsidR="003D1618" w:rsidRPr="00BC3F79">
        <w:rPr>
          <w:rFonts w:ascii="Times New Roman" w:hAnsi="Times New Roman"/>
          <w:sz w:val="24"/>
          <w:szCs w:val="24"/>
          <w:lang w:val="sq-AL"/>
        </w:rPr>
        <w:t>dhe</w:t>
      </w:r>
      <w:r w:rsidR="00DB59ED" w:rsidRPr="00BC3F79">
        <w:rPr>
          <w:rFonts w:ascii="Times New Roman" w:hAnsi="Times New Roman"/>
          <w:sz w:val="24"/>
          <w:szCs w:val="24"/>
          <w:lang w:val="sq-AL"/>
        </w:rPr>
        <w:t>,</w:t>
      </w:r>
      <w:r w:rsidR="003D1618" w:rsidRPr="00BC3F79">
        <w:rPr>
          <w:rFonts w:ascii="Times New Roman" w:hAnsi="Times New Roman"/>
          <w:sz w:val="24"/>
          <w:szCs w:val="24"/>
          <w:lang w:val="sq-AL"/>
        </w:rPr>
        <w:t xml:space="preserve"> </w:t>
      </w:r>
      <w:r w:rsidR="00E65591" w:rsidRPr="00BC3F79">
        <w:rPr>
          <w:rFonts w:ascii="Times New Roman" w:hAnsi="Times New Roman"/>
          <w:sz w:val="24"/>
          <w:szCs w:val="24"/>
          <w:lang w:val="sq-AL"/>
        </w:rPr>
        <w:t>p</w:t>
      </w:r>
      <w:r w:rsidRPr="00BC3F79">
        <w:rPr>
          <w:rFonts w:ascii="Times New Roman" w:hAnsi="Times New Roman"/>
          <w:sz w:val="24"/>
          <w:szCs w:val="24"/>
          <w:lang w:val="sq-AL"/>
        </w:rPr>
        <w:t>ë</w:t>
      </w:r>
      <w:r w:rsidR="00E65591" w:rsidRPr="00BC3F79">
        <w:rPr>
          <w:rFonts w:ascii="Times New Roman" w:hAnsi="Times New Roman"/>
          <w:sz w:val="24"/>
          <w:szCs w:val="24"/>
          <w:lang w:val="sq-AL"/>
        </w:rPr>
        <w:t>r m</w:t>
      </w:r>
      <w:r w:rsidRPr="00BC3F79">
        <w:rPr>
          <w:rFonts w:ascii="Times New Roman" w:hAnsi="Times New Roman"/>
          <w:sz w:val="24"/>
          <w:szCs w:val="24"/>
          <w:lang w:val="sq-AL"/>
        </w:rPr>
        <w:t>ë</w:t>
      </w:r>
      <w:r w:rsidR="00E65591" w:rsidRPr="00BC3F79">
        <w:rPr>
          <w:rFonts w:ascii="Times New Roman" w:hAnsi="Times New Roman"/>
          <w:sz w:val="24"/>
          <w:szCs w:val="24"/>
          <w:lang w:val="sq-AL"/>
        </w:rPr>
        <w:t xml:space="preserve"> tepër, </w:t>
      </w:r>
      <w:r w:rsidR="003D1618" w:rsidRPr="00BC3F79">
        <w:rPr>
          <w:rFonts w:ascii="Times New Roman" w:hAnsi="Times New Roman"/>
          <w:sz w:val="24"/>
          <w:szCs w:val="24"/>
          <w:lang w:val="sq-AL"/>
        </w:rPr>
        <w:t>nuk ka qen</w:t>
      </w:r>
      <w:r w:rsidR="00091ED1" w:rsidRPr="00BC3F79">
        <w:rPr>
          <w:rFonts w:ascii="Times New Roman" w:hAnsi="Times New Roman"/>
          <w:sz w:val="24"/>
          <w:szCs w:val="24"/>
          <w:lang w:val="sq-AL"/>
        </w:rPr>
        <w:t>ë</w:t>
      </w:r>
      <w:r w:rsidR="003D1618" w:rsidRPr="00BC3F79">
        <w:rPr>
          <w:rFonts w:ascii="Times New Roman" w:hAnsi="Times New Roman"/>
          <w:sz w:val="24"/>
          <w:szCs w:val="24"/>
          <w:lang w:val="sq-AL"/>
        </w:rPr>
        <w:t xml:space="preserve"> pjes</w:t>
      </w:r>
      <w:r w:rsidR="00091ED1" w:rsidRPr="00BC3F79">
        <w:rPr>
          <w:rFonts w:ascii="Times New Roman" w:hAnsi="Times New Roman"/>
          <w:sz w:val="24"/>
          <w:szCs w:val="24"/>
          <w:lang w:val="sq-AL"/>
        </w:rPr>
        <w:t>ë</w:t>
      </w:r>
      <w:r w:rsidR="003D1618" w:rsidRPr="00BC3F79">
        <w:rPr>
          <w:rFonts w:ascii="Times New Roman" w:hAnsi="Times New Roman"/>
          <w:sz w:val="24"/>
          <w:szCs w:val="24"/>
          <w:lang w:val="sq-AL"/>
        </w:rPr>
        <w:t xml:space="preserve"> e trupit gjykues q</w:t>
      </w:r>
      <w:r w:rsidR="00091ED1" w:rsidRPr="00BC3F79">
        <w:rPr>
          <w:rFonts w:ascii="Times New Roman" w:hAnsi="Times New Roman"/>
          <w:sz w:val="24"/>
          <w:szCs w:val="24"/>
          <w:lang w:val="sq-AL"/>
        </w:rPr>
        <w:t>ë</w:t>
      </w:r>
      <w:r w:rsidR="003D1618" w:rsidRPr="00BC3F79">
        <w:rPr>
          <w:rFonts w:ascii="Times New Roman" w:hAnsi="Times New Roman"/>
          <w:sz w:val="24"/>
          <w:szCs w:val="24"/>
          <w:lang w:val="sq-AL"/>
        </w:rPr>
        <w:t xml:space="preserve"> ka vendosur </w:t>
      </w:r>
      <w:r w:rsidR="007D4834" w:rsidRPr="00BC3F79">
        <w:rPr>
          <w:rFonts w:ascii="Times New Roman" w:hAnsi="Times New Roman"/>
          <w:sz w:val="24"/>
          <w:szCs w:val="24"/>
          <w:lang w:val="sq-AL"/>
        </w:rPr>
        <w:t>n</w:t>
      </w:r>
      <w:r w:rsidR="00091ED1" w:rsidRPr="00BC3F79">
        <w:rPr>
          <w:rFonts w:ascii="Times New Roman" w:hAnsi="Times New Roman"/>
          <w:sz w:val="24"/>
          <w:szCs w:val="24"/>
          <w:lang w:val="sq-AL"/>
        </w:rPr>
        <w:t>ë</w:t>
      </w:r>
      <w:r w:rsidR="007D4834" w:rsidRPr="00BC3F79">
        <w:rPr>
          <w:rFonts w:ascii="Times New Roman" w:hAnsi="Times New Roman"/>
          <w:sz w:val="24"/>
          <w:szCs w:val="24"/>
          <w:lang w:val="sq-AL"/>
        </w:rPr>
        <w:t xml:space="preserve"> përfundim mospranimin e rekursit t</w:t>
      </w:r>
      <w:r w:rsidR="00091ED1" w:rsidRPr="00BC3F79">
        <w:rPr>
          <w:rFonts w:ascii="Times New Roman" w:hAnsi="Times New Roman"/>
          <w:sz w:val="24"/>
          <w:szCs w:val="24"/>
          <w:lang w:val="sq-AL"/>
        </w:rPr>
        <w:t>ë</w:t>
      </w:r>
      <w:r w:rsidR="003D1618" w:rsidRPr="00BC3F79">
        <w:rPr>
          <w:rFonts w:ascii="Times New Roman" w:hAnsi="Times New Roman"/>
          <w:sz w:val="24"/>
          <w:szCs w:val="24"/>
          <w:lang w:val="sq-AL"/>
        </w:rPr>
        <w:t xml:space="preserve"> kërkueses</w:t>
      </w:r>
      <w:r w:rsidR="007D4834" w:rsidRPr="00BC3F79">
        <w:rPr>
          <w:rFonts w:ascii="Times New Roman" w:hAnsi="Times New Roman"/>
          <w:sz w:val="24"/>
          <w:szCs w:val="24"/>
          <w:lang w:val="sq-AL"/>
        </w:rPr>
        <w:t xml:space="preserve">. </w:t>
      </w:r>
      <w:r w:rsidR="00E65591" w:rsidRPr="00BC3F79">
        <w:rPr>
          <w:rFonts w:ascii="Times New Roman" w:hAnsi="Times New Roman"/>
          <w:sz w:val="24"/>
          <w:szCs w:val="24"/>
          <w:lang w:val="sq-AL"/>
        </w:rPr>
        <w:t xml:space="preserve">Nga ana tjetër, </w:t>
      </w:r>
      <w:r w:rsidR="00205D50" w:rsidRPr="00BC3F79">
        <w:rPr>
          <w:rFonts w:ascii="Times New Roman" w:hAnsi="Times New Roman"/>
          <w:sz w:val="24"/>
          <w:szCs w:val="24"/>
          <w:lang w:val="sq-AL"/>
        </w:rPr>
        <w:t xml:space="preserve">Kolegji sjell në vëmendje nenin 75 të </w:t>
      </w:r>
      <w:r w:rsidR="009C56E2" w:rsidRPr="00BC3F79">
        <w:rPr>
          <w:rFonts w:ascii="Times New Roman" w:hAnsi="Times New Roman"/>
          <w:sz w:val="24"/>
          <w:szCs w:val="24"/>
          <w:lang w:val="sq-AL"/>
        </w:rPr>
        <w:t>KPC</w:t>
      </w:r>
      <w:r w:rsidR="0079680F" w:rsidRPr="00BC3F79">
        <w:rPr>
          <w:rFonts w:ascii="Times New Roman" w:hAnsi="Times New Roman"/>
          <w:sz w:val="24"/>
          <w:szCs w:val="24"/>
          <w:lang w:val="sq-AL"/>
        </w:rPr>
        <w:t>-së,</w:t>
      </w:r>
      <w:r w:rsidR="009C56E2" w:rsidRPr="00BC3F79">
        <w:rPr>
          <w:rFonts w:ascii="Times New Roman" w:hAnsi="Times New Roman"/>
          <w:sz w:val="24"/>
          <w:szCs w:val="24"/>
          <w:lang w:val="sq-AL"/>
        </w:rPr>
        <w:t xml:space="preserve"> </w:t>
      </w:r>
      <w:r w:rsidR="00205D50" w:rsidRPr="00BC3F79">
        <w:rPr>
          <w:rFonts w:ascii="Times New Roman" w:hAnsi="Times New Roman"/>
          <w:sz w:val="24"/>
          <w:szCs w:val="24"/>
          <w:lang w:val="sq-AL"/>
        </w:rPr>
        <w:t xml:space="preserve">sipas të cilit </w:t>
      </w:r>
      <w:r w:rsidR="009C56E2" w:rsidRPr="00BC3F79">
        <w:rPr>
          <w:rFonts w:ascii="Times New Roman" w:hAnsi="Times New Roman"/>
          <w:sz w:val="24"/>
          <w:szCs w:val="24"/>
          <w:lang w:val="sq-AL"/>
        </w:rPr>
        <w:t>n</w:t>
      </w:r>
      <w:r w:rsidR="00205D50" w:rsidRPr="00BC3F79">
        <w:rPr>
          <w:rFonts w:ascii="Times New Roman" w:eastAsia="Calibri" w:hAnsi="Times New Roman"/>
          <w:sz w:val="24"/>
          <w:szCs w:val="24"/>
          <w:lang w:val="sq-AL"/>
        </w:rPr>
        <w:t>uk pranohet kërkesa për përjashtimin e gjyqtarëve të caktuar</w:t>
      </w:r>
      <w:r w:rsidR="009C56E2" w:rsidRPr="00BC3F79">
        <w:rPr>
          <w:rFonts w:ascii="Times New Roman" w:hAnsi="Times New Roman"/>
          <w:sz w:val="24"/>
          <w:szCs w:val="24"/>
          <w:lang w:val="sq-AL"/>
        </w:rPr>
        <w:t xml:space="preserve"> </w:t>
      </w:r>
      <w:r w:rsidR="00205D50" w:rsidRPr="00BC3F79">
        <w:rPr>
          <w:rFonts w:ascii="Times New Roman" w:eastAsia="Calibri" w:hAnsi="Times New Roman"/>
          <w:sz w:val="24"/>
          <w:szCs w:val="24"/>
          <w:lang w:val="sq-AL"/>
        </w:rPr>
        <w:t>për të vendosur mbi përjashtimin</w:t>
      </w:r>
      <w:r w:rsidR="009C56E2" w:rsidRPr="00BC3F79">
        <w:rPr>
          <w:rFonts w:ascii="Times New Roman" w:eastAsia="Calibri" w:hAnsi="Times New Roman"/>
          <w:sz w:val="24"/>
          <w:szCs w:val="24"/>
          <w:lang w:val="sq-AL"/>
        </w:rPr>
        <w:t xml:space="preserve">. </w:t>
      </w:r>
      <w:r w:rsidR="008D3087" w:rsidRPr="00BC3F79">
        <w:rPr>
          <w:rFonts w:ascii="Times New Roman" w:hAnsi="Times New Roman"/>
          <w:sz w:val="24"/>
          <w:szCs w:val="24"/>
          <w:lang w:val="sq-AL"/>
        </w:rPr>
        <w:t>Për pasojë</w:t>
      </w:r>
      <w:r w:rsidR="00DB59ED" w:rsidRPr="00BC3F79">
        <w:rPr>
          <w:rFonts w:ascii="Times New Roman" w:hAnsi="Times New Roman"/>
          <w:sz w:val="24"/>
          <w:szCs w:val="24"/>
          <w:lang w:val="sq-AL"/>
        </w:rPr>
        <w:t>, Kolegji vlerëson se</w:t>
      </w:r>
      <w:r w:rsidR="009A5325" w:rsidRPr="00BC3F79">
        <w:rPr>
          <w:rFonts w:ascii="Times New Roman" w:hAnsi="Times New Roman"/>
          <w:sz w:val="24"/>
          <w:szCs w:val="24"/>
          <w:lang w:val="sq-AL"/>
        </w:rPr>
        <w:t xml:space="preserve"> pretendimi i kërkueses për cenimin e të drejtës për t’u gjykuar </w:t>
      </w:r>
      <w:r w:rsidR="00DB59ED" w:rsidRPr="00BC3F79">
        <w:rPr>
          <w:rFonts w:ascii="Times New Roman" w:hAnsi="Times New Roman"/>
          <w:sz w:val="24"/>
          <w:szCs w:val="24"/>
          <w:lang w:val="sq-AL"/>
        </w:rPr>
        <w:t>nga një gjykatë e paanshme</w:t>
      </w:r>
      <w:r w:rsidR="009A5325" w:rsidRPr="00BC3F79">
        <w:rPr>
          <w:rFonts w:ascii="Times New Roman" w:hAnsi="Times New Roman"/>
          <w:sz w:val="24"/>
          <w:szCs w:val="24"/>
          <w:lang w:val="sq-AL"/>
        </w:rPr>
        <w:t xml:space="preserve"> është i pabazuar.</w:t>
      </w:r>
    </w:p>
    <w:p w:rsidR="009A4AFE" w:rsidRDefault="008D3087" w:rsidP="009A4AFE">
      <w:pPr>
        <w:spacing w:after="0" w:line="360" w:lineRule="auto"/>
        <w:ind w:firstLine="720"/>
        <w:jc w:val="both"/>
        <w:rPr>
          <w:rFonts w:ascii="Times New Roman" w:hAnsi="Times New Roman"/>
          <w:sz w:val="24"/>
          <w:szCs w:val="24"/>
          <w:lang w:val="sq-AL"/>
        </w:rPr>
      </w:pPr>
      <w:r w:rsidRPr="003956D8">
        <w:rPr>
          <w:rFonts w:ascii="Times New Roman" w:hAnsi="Times New Roman"/>
          <w:sz w:val="24"/>
          <w:szCs w:val="24"/>
        </w:rPr>
        <w:lastRenderedPageBreak/>
        <w:t>31</w:t>
      </w:r>
      <w:r w:rsidR="00520C9F" w:rsidRPr="003956D8">
        <w:rPr>
          <w:rFonts w:ascii="Times New Roman" w:hAnsi="Times New Roman"/>
          <w:sz w:val="24"/>
          <w:szCs w:val="24"/>
        </w:rPr>
        <w:t xml:space="preserve">. </w:t>
      </w:r>
      <w:r w:rsidR="00214AEF" w:rsidRPr="003956D8">
        <w:rPr>
          <w:rFonts w:ascii="Times New Roman" w:hAnsi="Times New Roman"/>
          <w:sz w:val="24"/>
          <w:szCs w:val="24"/>
        </w:rPr>
        <w:t>Nisur nga sa më sipër, Kolegji vle</w:t>
      </w:r>
      <w:r w:rsidR="00B80504" w:rsidRPr="003956D8">
        <w:rPr>
          <w:rFonts w:ascii="Times New Roman" w:hAnsi="Times New Roman"/>
          <w:sz w:val="24"/>
          <w:szCs w:val="24"/>
        </w:rPr>
        <w:t>rëson se pretendimet e kërkueses</w:t>
      </w:r>
      <w:r w:rsidR="00214AEF" w:rsidRPr="003956D8">
        <w:rPr>
          <w:rFonts w:ascii="Times New Roman" w:hAnsi="Times New Roman"/>
          <w:sz w:val="24"/>
          <w:szCs w:val="24"/>
        </w:rPr>
        <w:t xml:space="preserve"> janë haptazi të pabazuara dhe</w:t>
      </w:r>
      <w:r w:rsidR="00DB59ED" w:rsidRPr="003956D8">
        <w:rPr>
          <w:rFonts w:ascii="Times New Roman" w:hAnsi="Times New Roman"/>
          <w:sz w:val="24"/>
          <w:szCs w:val="24"/>
        </w:rPr>
        <w:t>,</w:t>
      </w:r>
      <w:r w:rsidR="00214AEF" w:rsidRPr="003956D8">
        <w:rPr>
          <w:rFonts w:ascii="Times New Roman" w:hAnsi="Times New Roman"/>
          <w:sz w:val="24"/>
          <w:szCs w:val="24"/>
        </w:rPr>
        <w:t xml:space="preserve"> rrjedhimisht, kërkesa nuk mund të kalojë për shqyrtim në seancë plenare.</w:t>
      </w:r>
    </w:p>
    <w:p w:rsidR="009A4AFE" w:rsidRDefault="009A4AFE" w:rsidP="009A4AFE">
      <w:pPr>
        <w:spacing w:after="0" w:line="360" w:lineRule="auto"/>
        <w:ind w:firstLine="720"/>
        <w:jc w:val="both"/>
        <w:rPr>
          <w:rFonts w:ascii="Times New Roman" w:hAnsi="Times New Roman"/>
          <w:sz w:val="24"/>
          <w:szCs w:val="24"/>
          <w:lang w:val="sq-AL"/>
        </w:rPr>
      </w:pPr>
    </w:p>
    <w:p w:rsidR="00983753" w:rsidRPr="009A4AFE" w:rsidRDefault="00983753" w:rsidP="009A4AFE">
      <w:pPr>
        <w:spacing w:after="0" w:line="360" w:lineRule="auto"/>
        <w:ind w:firstLine="720"/>
        <w:jc w:val="center"/>
        <w:rPr>
          <w:rFonts w:ascii="Times New Roman" w:hAnsi="Times New Roman"/>
          <w:sz w:val="24"/>
          <w:szCs w:val="24"/>
          <w:lang w:val="sq-AL"/>
        </w:rPr>
      </w:pPr>
      <w:r w:rsidRPr="00BC3F79">
        <w:rPr>
          <w:rFonts w:ascii="Times New Roman" w:hAnsi="Times New Roman"/>
          <w:b/>
          <w:bCs/>
          <w:sz w:val="24"/>
          <w:szCs w:val="24"/>
          <w:lang w:val="sq-AL"/>
        </w:rPr>
        <w:t>PËR KËTO ARSYE,</w:t>
      </w:r>
    </w:p>
    <w:p w:rsidR="00983753" w:rsidRPr="00BC3F79" w:rsidRDefault="00983753" w:rsidP="00BC3F79">
      <w:pPr>
        <w:spacing w:after="0" w:line="360" w:lineRule="auto"/>
        <w:jc w:val="both"/>
        <w:rPr>
          <w:rFonts w:ascii="Times New Roman" w:hAnsi="Times New Roman"/>
          <w:sz w:val="24"/>
          <w:szCs w:val="24"/>
          <w:lang w:val="sq-AL"/>
        </w:rPr>
      </w:pPr>
      <w:r w:rsidRPr="00BC3F79">
        <w:rPr>
          <w:rFonts w:ascii="Times New Roman" w:hAnsi="Times New Roman"/>
          <w:sz w:val="24"/>
          <w:szCs w:val="24"/>
          <w:lang w:val="sq-AL"/>
        </w:rPr>
        <w:tab/>
        <w:t xml:space="preserve">Kolegji i Gjykatës Kushtetuese të Republikës së Shqipërisë, në bazë të </w:t>
      </w:r>
      <w:r w:rsidR="00EB1B30" w:rsidRPr="00BC3F79">
        <w:rPr>
          <w:rFonts w:ascii="Times New Roman" w:hAnsi="Times New Roman"/>
          <w:sz w:val="24"/>
          <w:szCs w:val="24"/>
          <w:lang w:val="sq-AL"/>
        </w:rPr>
        <w:t>nenit 31/a, pika 2, shkronja “e</w:t>
      </w:r>
      <w:r w:rsidR="00DB59ED" w:rsidRPr="00BC3F79">
        <w:rPr>
          <w:rFonts w:ascii="Times New Roman" w:hAnsi="Times New Roman"/>
          <w:sz w:val="24"/>
          <w:szCs w:val="24"/>
          <w:lang w:val="sq-AL"/>
        </w:rPr>
        <w:t>”</w:t>
      </w:r>
      <w:r w:rsidRPr="00BC3F79">
        <w:rPr>
          <w:rFonts w:ascii="Times New Roman" w:hAnsi="Times New Roman"/>
          <w:sz w:val="24"/>
          <w:szCs w:val="24"/>
          <w:lang w:val="sq-AL"/>
        </w:rPr>
        <w:t xml:space="preserve"> të ligjit nr.8577, datë 10.02.2000 “Për organizimin dhe funksionimin e Gjykatës Kushtetuese të Republikës së Shqipërisë”, të ndryshuar,</w:t>
      </w:r>
    </w:p>
    <w:p w:rsidR="00983753" w:rsidRPr="00BC3F79" w:rsidRDefault="00983753" w:rsidP="00BC3F79">
      <w:pPr>
        <w:spacing w:after="0" w:line="360" w:lineRule="auto"/>
        <w:jc w:val="center"/>
        <w:rPr>
          <w:rFonts w:ascii="Times New Roman" w:hAnsi="Times New Roman"/>
          <w:b/>
          <w:bCs/>
          <w:sz w:val="24"/>
          <w:szCs w:val="24"/>
          <w:lang w:val="sq-AL"/>
        </w:rPr>
      </w:pPr>
    </w:p>
    <w:p w:rsidR="00983753" w:rsidRPr="00BC3F79" w:rsidRDefault="00983753" w:rsidP="00BC3F79">
      <w:pPr>
        <w:spacing w:after="0" w:line="360" w:lineRule="auto"/>
        <w:jc w:val="center"/>
        <w:rPr>
          <w:rFonts w:ascii="Times New Roman" w:hAnsi="Times New Roman"/>
          <w:b/>
          <w:bCs/>
          <w:sz w:val="24"/>
          <w:szCs w:val="24"/>
          <w:lang w:val="sq-AL"/>
        </w:rPr>
      </w:pPr>
      <w:r w:rsidRPr="00BC3F79">
        <w:rPr>
          <w:rFonts w:ascii="Times New Roman" w:hAnsi="Times New Roman"/>
          <w:b/>
          <w:bCs/>
          <w:sz w:val="24"/>
          <w:szCs w:val="24"/>
          <w:lang w:val="sq-AL"/>
        </w:rPr>
        <w:t>V E N D O S I:</w:t>
      </w:r>
    </w:p>
    <w:p w:rsidR="0011340C" w:rsidRPr="0011340C" w:rsidRDefault="00983753" w:rsidP="009A4AFE">
      <w:pPr>
        <w:spacing w:after="0" w:line="360" w:lineRule="auto"/>
        <w:ind w:firstLine="720"/>
        <w:jc w:val="both"/>
        <w:rPr>
          <w:rFonts w:ascii="Times New Roman" w:hAnsi="Times New Roman"/>
          <w:b/>
          <w:sz w:val="24"/>
          <w:szCs w:val="24"/>
          <w:lang w:val="sq-AL"/>
        </w:rPr>
      </w:pPr>
      <w:r w:rsidRPr="00BC3F79">
        <w:rPr>
          <w:rFonts w:ascii="Times New Roman" w:hAnsi="Times New Roman"/>
          <w:sz w:val="24"/>
          <w:szCs w:val="24"/>
          <w:lang w:val="sq-AL"/>
        </w:rPr>
        <w:t>Moskalimin e çështjes për shqyrtim në seancë plenare.</w:t>
      </w:r>
    </w:p>
    <w:sectPr w:rsidR="0011340C" w:rsidRPr="0011340C" w:rsidSect="001936EF">
      <w:footerReference w:type="default" r:id="rId8"/>
      <w:pgSz w:w="12240" w:h="15840"/>
      <w:pgMar w:top="990" w:right="1440" w:bottom="19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D6" w:rsidRDefault="00E114D6" w:rsidP="00AC09F8">
      <w:pPr>
        <w:spacing w:after="0" w:line="240" w:lineRule="auto"/>
      </w:pPr>
      <w:r>
        <w:separator/>
      </w:r>
    </w:p>
  </w:endnote>
  <w:endnote w:type="continuationSeparator" w:id="0">
    <w:p w:rsidR="00E114D6" w:rsidRDefault="00E114D6" w:rsidP="00A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64120"/>
      <w:docPartObj>
        <w:docPartGallery w:val="Page Numbers (Bottom of Page)"/>
        <w:docPartUnique/>
      </w:docPartObj>
    </w:sdtPr>
    <w:sdtEndPr/>
    <w:sdtContent>
      <w:p w:rsidR="0011340C" w:rsidRDefault="00E114D6">
        <w:pPr>
          <w:pStyle w:val="Footer"/>
          <w:jc w:val="right"/>
        </w:pPr>
        <w:r>
          <w:fldChar w:fldCharType="begin"/>
        </w:r>
        <w:r>
          <w:instrText xml:space="preserve"> PAGE   \* MERGEFORMAT </w:instrText>
        </w:r>
        <w:r>
          <w:fldChar w:fldCharType="separate"/>
        </w:r>
        <w:r w:rsidR="006B1212">
          <w:rPr>
            <w:noProof/>
          </w:rPr>
          <w:t>2</w:t>
        </w:r>
        <w:r>
          <w:rPr>
            <w:noProof/>
          </w:rPr>
          <w:fldChar w:fldCharType="end"/>
        </w:r>
      </w:p>
    </w:sdtContent>
  </w:sdt>
  <w:p w:rsidR="0011340C" w:rsidRDefault="00113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D6" w:rsidRDefault="00E114D6" w:rsidP="00AC09F8">
      <w:pPr>
        <w:spacing w:after="0" w:line="240" w:lineRule="auto"/>
      </w:pPr>
      <w:r>
        <w:separator/>
      </w:r>
    </w:p>
  </w:footnote>
  <w:footnote w:type="continuationSeparator" w:id="0">
    <w:p w:rsidR="00E114D6" w:rsidRDefault="00E114D6" w:rsidP="00AC0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018F3"/>
    <w:multiLevelType w:val="multilevel"/>
    <w:tmpl w:val="6AE65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53"/>
    <w:rsid w:val="000179A4"/>
    <w:rsid w:val="00017B94"/>
    <w:rsid w:val="00017F1B"/>
    <w:rsid w:val="000250BD"/>
    <w:rsid w:val="00041FF2"/>
    <w:rsid w:val="0004217D"/>
    <w:rsid w:val="0004450C"/>
    <w:rsid w:val="00051631"/>
    <w:rsid w:val="00054D1B"/>
    <w:rsid w:val="00057F21"/>
    <w:rsid w:val="00066E49"/>
    <w:rsid w:val="0007240E"/>
    <w:rsid w:val="00074EB7"/>
    <w:rsid w:val="00091ED1"/>
    <w:rsid w:val="0009224D"/>
    <w:rsid w:val="000A377C"/>
    <w:rsid w:val="000B1338"/>
    <w:rsid w:val="000B29A4"/>
    <w:rsid w:val="000C6D51"/>
    <w:rsid w:val="000D31FE"/>
    <w:rsid w:val="000E2D0C"/>
    <w:rsid w:val="000F31B1"/>
    <w:rsid w:val="0011340C"/>
    <w:rsid w:val="00114462"/>
    <w:rsid w:val="00127539"/>
    <w:rsid w:val="00134BAF"/>
    <w:rsid w:val="00184D36"/>
    <w:rsid w:val="001936EF"/>
    <w:rsid w:val="001959AB"/>
    <w:rsid w:val="001A78C7"/>
    <w:rsid w:val="001B22AB"/>
    <w:rsid w:val="001B2979"/>
    <w:rsid w:val="001B38A4"/>
    <w:rsid w:val="001B4443"/>
    <w:rsid w:val="00204C1F"/>
    <w:rsid w:val="00205D50"/>
    <w:rsid w:val="002069DD"/>
    <w:rsid w:val="00214AEF"/>
    <w:rsid w:val="00220D32"/>
    <w:rsid w:val="0022768F"/>
    <w:rsid w:val="002339C4"/>
    <w:rsid w:val="00257697"/>
    <w:rsid w:val="00272E6F"/>
    <w:rsid w:val="00281104"/>
    <w:rsid w:val="0028386F"/>
    <w:rsid w:val="00291584"/>
    <w:rsid w:val="002916AD"/>
    <w:rsid w:val="002A4B6E"/>
    <w:rsid w:val="002A71D9"/>
    <w:rsid w:val="002B0F0A"/>
    <w:rsid w:val="002B5CBE"/>
    <w:rsid w:val="002D2F76"/>
    <w:rsid w:val="002D77BC"/>
    <w:rsid w:val="002F1D60"/>
    <w:rsid w:val="002F3BEF"/>
    <w:rsid w:val="002F6C7F"/>
    <w:rsid w:val="003149A7"/>
    <w:rsid w:val="003250B7"/>
    <w:rsid w:val="003304B4"/>
    <w:rsid w:val="00335666"/>
    <w:rsid w:val="0034355B"/>
    <w:rsid w:val="00352BD5"/>
    <w:rsid w:val="003802EE"/>
    <w:rsid w:val="00382C0F"/>
    <w:rsid w:val="00392002"/>
    <w:rsid w:val="00394BA8"/>
    <w:rsid w:val="003956D8"/>
    <w:rsid w:val="003964B1"/>
    <w:rsid w:val="003A3618"/>
    <w:rsid w:val="003B02C5"/>
    <w:rsid w:val="003B187C"/>
    <w:rsid w:val="003D1618"/>
    <w:rsid w:val="003D4F8F"/>
    <w:rsid w:val="003E400E"/>
    <w:rsid w:val="003E580E"/>
    <w:rsid w:val="003F46A2"/>
    <w:rsid w:val="00411374"/>
    <w:rsid w:val="00411EAA"/>
    <w:rsid w:val="0041663E"/>
    <w:rsid w:val="00417A57"/>
    <w:rsid w:val="0042198F"/>
    <w:rsid w:val="00435E88"/>
    <w:rsid w:val="0044648C"/>
    <w:rsid w:val="00450FEB"/>
    <w:rsid w:val="00455594"/>
    <w:rsid w:val="004579A5"/>
    <w:rsid w:val="00460540"/>
    <w:rsid w:val="004620B8"/>
    <w:rsid w:val="004754FC"/>
    <w:rsid w:val="00486C8A"/>
    <w:rsid w:val="00486F05"/>
    <w:rsid w:val="00497647"/>
    <w:rsid w:val="004A4F22"/>
    <w:rsid w:val="004B07B9"/>
    <w:rsid w:val="004B3B8C"/>
    <w:rsid w:val="004D3AE1"/>
    <w:rsid w:val="004F5436"/>
    <w:rsid w:val="00510322"/>
    <w:rsid w:val="005146F1"/>
    <w:rsid w:val="00520C9F"/>
    <w:rsid w:val="005253B8"/>
    <w:rsid w:val="00525740"/>
    <w:rsid w:val="00550149"/>
    <w:rsid w:val="00554A76"/>
    <w:rsid w:val="00570D18"/>
    <w:rsid w:val="00572316"/>
    <w:rsid w:val="00576EF1"/>
    <w:rsid w:val="00591956"/>
    <w:rsid w:val="005C7FA2"/>
    <w:rsid w:val="005D3B16"/>
    <w:rsid w:val="005D6C38"/>
    <w:rsid w:val="005E67EA"/>
    <w:rsid w:val="0061274A"/>
    <w:rsid w:val="0062257E"/>
    <w:rsid w:val="0062451C"/>
    <w:rsid w:val="00626A96"/>
    <w:rsid w:val="0063779D"/>
    <w:rsid w:val="00643A27"/>
    <w:rsid w:val="00644C81"/>
    <w:rsid w:val="00651636"/>
    <w:rsid w:val="00655622"/>
    <w:rsid w:val="00661B0F"/>
    <w:rsid w:val="00666398"/>
    <w:rsid w:val="00691A96"/>
    <w:rsid w:val="006948A9"/>
    <w:rsid w:val="00696437"/>
    <w:rsid w:val="006A21E6"/>
    <w:rsid w:val="006A75C3"/>
    <w:rsid w:val="006B1212"/>
    <w:rsid w:val="006B3D71"/>
    <w:rsid w:val="006C492D"/>
    <w:rsid w:val="006D01CF"/>
    <w:rsid w:val="006D05BF"/>
    <w:rsid w:val="006D5F92"/>
    <w:rsid w:val="00701651"/>
    <w:rsid w:val="00701E2A"/>
    <w:rsid w:val="00710BFE"/>
    <w:rsid w:val="00714528"/>
    <w:rsid w:val="007267AF"/>
    <w:rsid w:val="00763144"/>
    <w:rsid w:val="00793728"/>
    <w:rsid w:val="0079680F"/>
    <w:rsid w:val="007D4834"/>
    <w:rsid w:val="007E1E5A"/>
    <w:rsid w:val="007E41B5"/>
    <w:rsid w:val="007F64EB"/>
    <w:rsid w:val="0080368D"/>
    <w:rsid w:val="00815E00"/>
    <w:rsid w:val="00823E70"/>
    <w:rsid w:val="0082789B"/>
    <w:rsid w:val="0083157E"/>
    <w:rsid w:val="00852963"/>
    <w:rsid w:val="0086134F"/>
    <w:rsid w:val="00862511"/>
    <w:rsid w:val="00872A3B"/>
    <w:rsid w:val="00873F6B"/>
    <w:rsid w:val="00880EB1"/>
    <w:rsid w:val="00894019"/>
    <w:rsid w:val="00894F6C"/>
    <w:rsid w:val="00895EFC"/>
    <w:rsid w:val="008B588F"/>
    <w:rsid w:val="008D3087"/>
    <w:rsid w:val="008E1718"/>
    <w:rsid w:val="008E40FC"/>
    <w:rsid w:val="008F2EEB"/>
    <w:rsid w:val="008F4621"/>
    <w:rsid w:val="008F5A90"/>
    <w:rsid w:val="009030C9"/>
    <w:rsid w:val="0090493A"/>
    <w:rsid w:val="009053D3"/>
    <w:rsid w:val="009121FD"/>
    <w:rsid w:val="00920C1B"/>
    <w:rsid w:val="009221CF"/>
    <w:rsid w:val="009233D6"/>
    <w:rsid w:val="009314B0"/>
    <w:rsid w:val="00932758"/>
    <w:rsid w:val="00934F3D"/>
    <w:rsid w:val="0094316C"/>
    <w:rsid w:val="00962472"/>
    <w:rsid w:val="00965341"/>
    <w:rsid w:val="009665D7"/>
    <w:rsid w:val="00972A76"/>
    <w:rsid w:val="009745D0"/>
    <w:rsid w:val="00983753"/>
    <w:rsid w:val="009A2D47"/>
    <w:rsid w:val="009A47FC"/>
    <w:rsid w:val="009A4AFE"/>
    <w:rsid w:val="009A5325"/>
    <w:rsid w:val="009B77C1"/>
    <w:rsid w:val="009C56E2"/>
    <w:rsid w:val="009E0BA7"/>
    <w:rsid w:val="009F3632"/>
    <w:rsid w:val="00A0448B"/>
    <w:rsid w:val="00A1054D"/>
    <w:rsid w:val="00A107F9"/>
    <w:rsid w:val="00A20C56"/>
    <w:rsid w:val="00A32C30"/>
    <w:rsid w:val="00A3666E"/>
    <w:rsid w:val="00A37579"/>
    <w:rsid w:val="00A37F41"/>
    <w:rsid w:val="00A40630"/>
    <w:rsid w:val="00A44FB0"/>
    <w:rsid w:val="00A47451"/>
    <w:rsid w:val="00A5351F"/>
    <w:rsid w:val="00A641A6"/>
    <w:rsid w:val="00A76DAE"/>
    <w:rsid w:val="00A77F9D"/>
    <w:rsid w:val="00A84FE9"/>
    <w:rsid w:val="00A86A6E"/>
    <w:rsid w:val="00A87B16"/>
    <w:rsid w:val="00A90AE9"/>
    <w:rsid w:val="00A90CB9"/>
    <w:rsid w:val="00A92B81"/>
    <w:rsid w:val="00AA7795"/>
    <w:rsid w:val="00AB012C"/>
    <w:rsid w:val="00AB052B"/>
    <w:rsid w:val="00AB39BD"/>
    <w:rsid w:val="00AB4D7A"/>
    <w:rsid w:val="00AB6C98"/>
    <w:rsid w:val="00AC09F8"/>
    <w:rsid w:val="00AC491E"/>
    <w:rsid w:val="00AC4B91"/>
    <w:rsid w:val="00AC5E73"/>
    <w:rsid w:val="00B1160B"/>
    <w:rsid w:val="00B1720E"/>
    <w:rsid w:val="00B22654"/>
    <w:rsid w:val="00B230F2"/>
    <w:rsid w:val="00B242CA"/>
    <w:rsid w:val="00B27109"/>
    <w:rsid w:val="00B278BB"/>
    <w:rsid w:val="00B34AFE"/>
    <w:rsid w:val="00B44ABD"/>
    <w:rsid w:val="00B46CAB"/>
    <w:rsid w:val="00B56315"/>
    <w:rsid w:val="00B57B65"/>
    <w:rsid w:val="00B71BD7"/>
    <w:rsid w:val="00B71D3F"/>
    <w:rsid w:val="00B73104"/>
    <w:rsid w:val="00B73BA5"/>
    <w:rsid w:val="00B80504"/>
    <w:rsid w:val="00B8528E"/>
    <w:rsid w:val="00B94495"/>
    <w:rsid w:val="00B94F9E"/>
    <w:rsid w:val="00B95D10"/>
    <w:rsid w:val="00BA1911"/>
    <w:rsid w:val="00BA313C"/>
    <w:rsid w:val="00BA71EA"/>
    <w:rsid w:val="00BB019D"/>
    <w:rsid w:val="00BB3DC4"/>
    <w:rsid w:val="00BB45E7"/>
    <w:rsid w:val="00BB4DF4"/>
    <w:rsid w:val="00BC3F79"/>
    <w:rsid w:val="00BC7393"/>
    <w:rsid w:val="00BD0EA6"/>
    <w:rsid w:val="00BD4049"/>
    <w:rsid w:val="00BE43B2"/>
    <w:rsid w:val="00BF10ED"/>
    <w:rsid w:val="00C0536A"/>
    <w:rsid w:val="00C0636D"/>
    <w:rsid w:val="00C07C29"/>
    <w:rsid w:val="00C1733E"/>
    <w:rsid w:val="00C406E9"/>
    <w:rsid w:val="00C50606"/>
    <w:rsid w:val="00C73425"/>
    <w:rsid w:val="00C915FB"/>
    <w:rsid w:val="00C969F8"/>
    <w:rsid w:val="00CA0455"/>
    <w:rsid w:val="00CA4BFF"/>
    <w:rsid w:val="00CB68DB"/>
    <w:rsid w:val="00CD12DD"/>
    <w:rsid w:val="00CE2587"/>
    <w:rsid w:val="00CF019E"/>
    <w:rsid w:val="00CF40C8"/>
    <w:rsid w:val="00CF4A49"/>
    <w:rsid w:val="00D03B2A"/>
    <w:rsid w:val="00D2741C"/>
    <w:rsid w:val="00D31AFE"/>
    <w:rsid w:val="00D33840"/>
    <w:rsid w:val="00D47C6F"/>
    <w:rsid w:val="00D529D7"/>
    <w:rsid w:val="00D73313"/>
    <w:rsid w:val="00D75F9C"/>
    <w:rsid w:val="00D86103"/>
    <w:rsid w:val="00D87C4C"/>
    <w:rsid w:val="00D9036C"/>
    <w:rsid w:val="00DB302A"/>
    <w:rsid w:val="00DB3088"/>
    <w:rsid w:val="00DB59ED"/>
    <w:rsid w:val="00DD46F8"/>
    <w:rsid w:val="00DE0859"/>
    <w:rsid w:val="00DE3660"/>
    <w:rsid w:val="00DE6575"/>
    <w:rsid w:val="00DF084B"/>
    <w:rsid w:val="00DF0F8E"/>
    <w:rsid w:val="00E01F66"/>
    <w:rsid w:val="00E07697"/>
    <w:rsid w:val="00E11025"/>
    <w:rsid w:val="00E114D6"/>
    <w:rsid w:val="00E20EEB"/>
    <w:rsid w:val="00E327FC"/>
    <w:rsid w:val="00E35147"/>
    <w:rsid w:val="00E37E3B"/>
    <w:rsid w:val="00E6383A"/>
    <w:rsid w:val="00E65591"/>
    <w:rsid w:val="00E96D84"/>
    <w:rsid w:val="00EB1B30"/>
    <w:rsid w:val="00EB3057"/>
    <w:rsid w:val="00EC73E6"/>
    <w:rsid w:val="00EE5935"/>
    <w:rsid w:val="00EF67B2"/>
    <w:rsid w:val="00F00F74"/>
    <w:rsid w:val="00F12EB7"/>
    <w:rsid w:val="00F1424C"/>
    <w:rsid w:val="00F21DC6"/>
    <w:rsid w:val="00F551CF"/>
    <w:rsid w:val="00F6063E"/>
    <w:rsid w:val="00F71A74"/>
    <w:rsid w:val="00F817F7"/>
    <w:rsid w:val="00F854D6"/>
    <w:rsid w:val="00FA5AE8"/>
    <w:rsid w:val="00FA71C5"/>
    <w:rsid w:val="00FC6A5F"/>
    <w:rsid w:val="00FD2605"/>
    <w:rsid w:val="00FD6FCF"/>
    <w:rsid w:val="00FE3C3C"/>
    <w:rsid w:val="00FF295F"/>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CC13A-D9C1-430F-909E-9D0CFDD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53"/>
    <w:pPr>
      <w:spacing w:after="200" w:line="276" w:lineRule="auto"/>
    </w:pPr>
    <w:rPr>
      <w:rFonts w:eastAsia="Times New Roman"/>
      <w:sz w:val="22"/>
      <w:szCs w:val="22"/>
    </w:rPr>
  </w:style>
  <w:style w:type="paragraph" w:styleId="Heading1">
    <w:name w:val="heading 1"/>
    <w:basedOn w:val="Normal"/>
    <w:next w:val="Normal"/>
    <w:link w:val="Heading1Char"/>
    <w:qFormat/>
    <w:rsid w:val="001B2979"/>
    <w:pPr>
      <w:keepNext/>
      <w:autoSpaceDE w:val="0"/>
      <w:autoSpaceDN w:val="0"/>
      <w:spacing w:after="0" w:line="240" w:lineRule="auto"/>
      <w:outlineLvl w:val="0"/>
    </w:pPr>
    <w:rPr>
      <w:rFonts w:ascii="Times New Roman" w:hAnsi="Times New Roman"/>
      <w:b/>
      <w:bCs/>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3753"/>
    <w:pPr>
      <w:ind w:left="720"/>
      <w:contextualSpacing/>
    </w:pPr>
  </w:style>
  <w:style w:type="paragraph" w:styleId="Footer">
    <w:name w:val="footer"/>
    <w:basedOn w:val="Normal"/>
    <w:link w:val="FooterChar"/>
    <w:uiPriority w:val="99"/>
    <w:unhideWhenUsed/>
    <w:rsid w:val="0098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53"/>
    <w:rPr>
      <w:rFonts w:eastAsia="Times New Roman"/>
    </w:rPr>
  </w:style>
  <w:style w:type="paragraph" w:styleId="BodyText">
    <w:name w:val="Body Text"/>
    <w:basedOn w:val="Normal"/>
    <w:link w:val="BodyTextChar"/>
    <w:rsid w:val="00983753"/>
    <w:pPr>
      <w:spacing w:after="0" w:line="288" w:lineRule="auto"/>
      <w:jc w:val="both"/>
    </w:pPr>
    <w:rPr>
      <w:rFonts w:ascii="Times New Roman" w:hAnsi="Times New Roman"/>
      <w:sz w:val="21"/>
      <w:szCs w:val="24"/>
    </w:rPr>
  </w:style>
  <w:style w:type="character" w:customStyle="1" w:styleId="BodyTextChar">
    <w:name w:val="Body Text Char"/>
    <w:basedOn w:val="DefaultParagraphFont"/>
    <w:link w:val="BodyText"/>
    <w:rsid w:val="00983753"/>
    <w:rPr>
      <w:rFonts w:ascii="Times New Roman" w:eastAsia="Times New Roman" w:hAnsi="Times New Roman" w:cs="Times New Roman"/>
      <w:sz w:val="21"/>
      <w:szCs w:val="24"/>
    </w:rPr>
  </w:style>
  <w:style w:type="character" w:customStyle="1" w:styleId="ListParagraphChar">
    <w:name w:val="List Paragraph Char"/>
    <w:basedOn w:val="DefaultParagraphFont"/>
    <w:link w:val="ListParagraph"/>
    <w:uiPriority w:val="34"/>
    <w:locked/>
    <w:rsid w:val="00983753"/>
    <w:rPr>
      <w:rFonts w:eastAsia="Times New Roman"/>
    </w:rPr>
  </w:style>
  <w:style w:type="paragraph" w:styleId="BalloonText">
    <w:name w:val="Balloon Text"/>
    <w:basedOn w:val="Normal"/>
    <w:link w:val="BalloonTextChar"/>
    <w:uiPriority w:val="99"/>
    <w:semiHidden/>
    <w:unhideWhenUsed/>
    <w:rsid w:val="0098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753"/>
    <w:rPr>
      <w:rFonts w:ascii="Tahoma" w:eastAsia="Times New Roman" w:hAnsi="Tahoma" w:cs="Tahoma"/>
      <w:sz w:val="16"/>
      <w:szCs w:val="16"/>
    </w:rPr>
  </w:style>
  <w:style w:type="paragraph" w:styleId="Header">
    <w:name w:val="header"/>
    <w:basedOn w:val="Normal"/>
    <w:link w:val="HeaderChar"/>
    <w:uiPriority w:val="99"/>
    <w:semiHidden/>
    <w:unhideWhenUsed/>
    <w:rsid w:val="00AC09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9F8"/>
    <w:rPr>
      <w:rFonts w:eastAsia="Times New Roman"/>
    </w:rPr>
  </w:style>
  <w:style w:type="paragraph" w:styleId="BodyTextIndent">
    <w:name w:val="Body Text Indent"/>
    <w:basedOn w:val="Normal"/>
    <w:link w:val="BodyTextIndentChar"/>
    <w:uiPriority w:val="99"/>
    <w:unhideWhenUsed/>
    <w:rsid w:val="00F551CF"/>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F551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7697"/>
    <w:rPr>
      <w:sz w:val="16"/>
      <w:szCs w:val="16"/>
    </w:rPr>
  </w:style>
  <w:style w:type="paragraph" w:styleId="CommentText">
    <w:name w:val="annotation text"/>
    <w:basedOn w:val="Normal"/>
    <w:link w:val="CommentTextChar"/>
    <w:uiPriority w:val="99"/>
    <w:semiHidden/>
    <w:unhideWhenUsed/>
    <w:rsid w:val="00E07697"/>
    <w:rPr>
      <w:sz w:val="20"/>
      <w:szCs w:val="20"/>
    </w:rPr>
  </w:style>
  <w:style w:type="character" w:customStyle="1" w:styleId="CommentTextChar">
    <w:name w:val="Comment Text Char"/>
    <w:basedOn w:val="DefaultParagraphFont"/>
    <w:link w:val="CommentText"/>
    <w:uiPriority w:val="99"/>
    <w:semiHidden/>
    <w:rsid w:val="00E07697"/>
    <w:rPr>
      <w:rFonts w:eastAsia="Times New Roman"/>
    </w:rPr>
  </w:style>
  <w:style w:type="paragraph" w:styleId="CommentSubject">
    <w:name w:val="annotation subject"/>
    <w:basedOn w:val="CommentText"/>
    <w:next w:val="CommentText"/>
    <w:link w:val="CommentSubjectChar"/>
    <w:uiPriority w:val="99"/>
    <w:semiHidden/>
    <w:unhideWhenUsed/>
    <w:rsid w:val="00E07697"/>
    <w:rPr>
      <w:b/>
      <w:bCs/>
    </w:rPr>
  </w:style>
  <w:style w:type="character" w:customStyle="1" w:styleId="CommentSubjectChar">
    <w:name w:val="Comment Subject Char"/>
    <w:basedOn w:val="CommentTextChar"/>
    <w:link w:val="CommentSubject"/>
    <w:uiPriority w:val="99"/>
    <w:semiHidden/>
    <w:rsid w:val="00E07697"/>
    <w:rPr>
      <w:rFonts w:eastAsia="Times New Roman"/>
      <w:b/>
      <w:bCs/>
    </w:rPr>
  </w:style>
  <w:style w:type="character" w:customStyle="1" w:styleId="TitleChar">
    <w:name w:val="Title Char"/>
    <w:aliases w:val="Char Char, Char Char"/>
    <w:link w:val="Title"/>
    <w:locked/>
    <w:rsid w:val="00B73BA5"/>
    <w:rPr>
      <w:b/>
      <w:bCs/>
      <w:sz w:val="24"/>
      <w:szCs w:val="24"/>
    </w:rPr>
  </w:style>
  <w:style w:type="paragraph" w:styleId="Title">
    <w:name w:val="Title"/>
    <w:aliases w:val="Char, Char"/>
    <w:basedOn w:val="Normal"/>
    <w:link w:val="TitleChar"/>
    <w:qFormat/>
    <w:rsid w:val="00B73BA5"/>
    <w:pPr>
      <w:spacing w:after="0" w:line="240" w:lineRule="auto"/>
      <w:jc w:val="center"/>
    </w:pPr>
    <w:rPr>
      <w:rFonts w:eastAsia="Calibri"/>
      <w:b/>
      <w:bCs/>
      <w:sz w:val="24"/>
      <w:szCs w:val="24"/>
    </w:rPr>
  </w:style>
  <w:style w:type="character" w:customStyle="1" w:styleId="TitleChar1">
    <w:name w:val="Title Char1"/>
    <w:basedOn w:val="DefaultParagraphFont"/>
    <w:uiPriority w:val="10"/>
    <w:rsid w:val="00B73BA5"/>
    <w:rPr>
      <w:rFonts w:ascii="Cambria" w:eastAsia="Times New Roman" w:hAnsi="Cambria" w:cs="Times New Roman"/>
      <w:b/>
      <w:bCs/>
      <w:kern w:val="28"/>
      <w:sz w:val="32"/>
      <w:szCs w:val="32"/>
    </w:rPr>
  </w:style>
  <w:style w:type="character" w:customStyle="1" w:styleId="Heading1Char">
    <w:name w:val="Heading 1 Char"/>
    <w:basedOn w:val="DefaultParagraphFont"/>
    <w:link w:val="Heading1"/>
    <w:rsid w:val="001B2979"/>
    <w:rPr>
      <w:rFonts w:ascii="Times New Roman" w:eastAsia="Times New Roman" w:hAnsi="Times New Roman"/>
      <w:b/>
      <w:bCs/>
      <w:sz w:val="24"/>
      <w:szCs w:val="24"/>
      <w:lang w:val="it-IT"/>
    </w:rPr>
  </w:style>
  <w:style w:type="paragraph" w:styleId="FootnoteText">
    <w:name w:val="footnote text"/>
    <w:aliases w:val="Footnote Text Char1 Char Char Char,Footnote Text Char Char Char Char Char,Car, Char1,Char1,Footnotes,fn,footnote text,single space,FOOTNOTES,ft,ADB,pod carou,Fußnotentext AssRepDraft,pod carou Char Char Char"/>
    <w:basedOn w:val="Normal"/>
    <w:link w:val="FootnoteTextChar"/>
    <w:uiPriority w:val="99"/>
    <w:qFormat/>
    <w:rsid w:val="00214AEF"/>
    <w:pPr>
      <w:spacing w:after="0" w:line="240" w:lineRule="auto"/>
    </w:pPr>
    <w:rPr>
      <w:rFonts w:ascii="Times New Roman" w:eastAsia="MS Mincho" w:hAnsi="Times New Roman"/>
      <w:sz w:val="20"/>
      <w:szCs w:val="20"/>
      <w:lang w:val="sq-AL"/>
    </w:rPr>
  </w:style>
  <w:style w:type="character" w:customStyle="1" w:styleId="FootnoteTextChar">
    <w:name w:val="Footnote Text Char"/>
    <w:aliases w:val="Footnote Text Char1 Char Char Char Char,Footnote Text Char Char Char Char Char Char,Car Char, Char1 Char,Char1 Char,Footnotes Char,fn Char,footnote text Char,single space Char,FOOTNOTES Char,ft Char,ADB Char,pod carou Char"/>
    <w:basedOn w:val="DefaultParagraphFont"/>
    <w:link w:val="FootnoteText"/>
    <w:uiPriority w:val="99"/>
    <w:rsid w:val="00214AEF"/>
    <w:rPr>
      <w:rFonts w:ascii="Times New Roman" w:eastAsia="MS Mincho" w:hAnsi="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5F082-C9C7-4C6A-A566-10239116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\SHOQERIA TREGTARE "RSA" SHPK</vt:lpstr>
    </vt:vector>
  </TitlesOfParts>
  <Company/>
  <LinksUpToDate>false</LinksUpToDate>
  <CharactersWithSpaces>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\SHOQERIA TREGTARE "RSA" SHPK</dc:title>
  <dc:subject>Dt.14.01.2020</dc:subject>
  <cp:lastModifiedBy>User</cp:lastModifiedBy>
  <cp:revision>2</cp:revision>
  <cp:lastPrinted>2020-02-03T10:18:00Z</cp:lastPrinted>
  <dcterms:created xsi:type="dcterms:W3CDTF">2020-02-03T12:32:00Z</dcterms:created>
  <dcterms:modified xsi:type="dcterms:W3CDTF">2020-02-03T12:32:00Z</dcterms:modified>
</cp:coreProperties>
</file>