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0D" w:rsidRDefault="006E100D" w:rsidP="00A77A73">
      <w:pPr>
        <w:spacing w:after="0" w:line="360" w:lineRule="auto"/>
        <w:jc w:val="center"/>
        <w:rPr>
          <w:rFonts w:ascii="Times New Roman" w:hAnsi="Times New Roman"/>
          <w:b/>
          <w:sz w:val="24"/>
          <w:szCs w:val="24"/>
          <w:lang w:val="sq-AL"/>
        </w:rPr>
      </w:pPr>
      <w:r w:rsidRPr="007373CB">
        <w:rPr>
          <w:rFonts w:ascii="Times New Roman" w:eastAsia="Times New Roman" w:hAnsi="Times New Roman"/>
          <w:b/>
          <w:bCs/>
          <w:sz w:val="24"/>
          <w:szCs w:val="24"/>
          <w:lang w:val="sq-AL"/>
        </w:rPr>
        <w:t>V</w:t>
      </w:r>
      <w:r w:rsidR="00A77A73">
        <w:rPr>
          <w:rFonts w:ascii="Times New Roman" w:eastAsia="Times New Roman" w:hAnsi="Times New Roman"/>
          <w:b/>
          <w:bCs/>
          <w:sz w:val="24"/>
          <w:szCs w:val="24"/>
          <w:lang w:val="sq-AL"/>
        </w:rPr>
        <w:t xml:space="preserve">endim nr. 102, datë </w:t>
      </w:r>
      <w:r w:rsidR="00A77A73" w:rsidRPr="007373CB">
        <w:rPr>
          <w:rFonts w:ascii="Times New Roman" w:hAnsi="Times New Roman"/>
          <w:b/>
          <w:sz w:val="24"/>
          <w:szCs w:val="24"/>
          <w:lang w:val="sq-AL"/>
        </w:rPr>
        <w:t>27.11.2020</w:t>
      </w:r>
    </w:p>
    <w:p w:rsidR="00A77A73" w:rsidRPr="007373CB" w:rsidRDefault="00A77A73" w:rsidP="00A77A73">
      <w:pPr>
        <w:spacing w:after="0" w:line="360" w:lineRule="auto"/>
        <w:jc w:val="center"/>
        <w:rPr>
          <w:rFonts w:ascii="Times New Roman" w:eastAsia="Times New Roman" w:hAnsi="Times New Roman"/>
          <w:b/>
          <w:bCs/>
          <w:sz w:val="24"/>
          <w:szCs w:val="24"/>
          <w:lang w:val="sq-AL"/>
        </w:rPr>
      </w:pPr>
    </w:p>
    <w:p w:rsidR="006E100D" w:rsidRPr="007373CB" w:rsidRDefault="006E100D" w:rsidP="00A17EE9">
      <w:pPr>
        <w:spacing w:after="0" w:line="360" w:lineRule="auto"/>
        <w:ind w:firstLine="567"/>
        <w:jc w:val="both"/>
        <w:rPr>
          <w:rFonts w:ascii="Times New Roman" w:eastAsia="Times New Roman" w:hAnsi="Times New Roman"/>
          <w:sz w:val="24"/>
          <w:szCs w:val="24"/>
          <w:lang w:val="sq-AL"/>
        </w:rPr>
      </w:pPr>
      <w:r w:rsidRPr="007373CB">
        <w:rPr>
          <w:rFonts w:ascii="Times New Roman" w:eastAsia="Times New Roman" w:hAnsi="Times New Roman"/>
          <w:sz w:val="24"/>
          <w:szCs w:val="24"/>
          <w:lang w:val="sq-AL"/>
        </w:rPr>
        <w:t>Kolegji i Gjykatës Kushtetuese të Republikës së Shqipërisë, i përbërë nga:</w:t>
      </w:r>
    </w:p>
    <w:p w:rsidR="006E100D" w:rsidRPr="007373CB" w:rsidRDefault="006E100D" w:rsidP="00A17EE9">
      <w:pPr>
        <w:spacing w:after="0" w:line="360" w:lineRule="auto"/>
        <w:ind w:firstLine="720"/>
        <w:jc w:val="both"/>
        <w:rPr>
          <w:rFonts w:ascii="Times New Roman" w:eastAsia="Times New Roman" w:hAnsi="Times New Roman"/>
          <w:bCs/>
          <w:sz w:val="24"/>
          <w:szCs w:val="24"/>
          <w:lang w:val="sq-AL"/>
        </w:rPr>
      </w:pPr>
    </w:p>
    <w:p w:rsidR="006E100D" w:rsidRPr="007373CB" w:rsidRDefault="00C7004F" w:rsidP="00C7004F">
      <w:pPr>
        <w:spacing w:after="0" w:line="360" w:lineRule="auto"/>
        <w:ind w:firstLine="720"/>
        <w:jc w:val="both"/>
        <w:rPr>
          <w:rFonts w:ascii="Times New Roman" w:eastAsia="Times New Roman" w:hAnsi="Times New Roman"/>
          <w:bCs/>
          <w:sz w:val="24"/>
          <w:szCs w:val="24"/>
          <w:lang w:val="sq-AL"/>
        </w:rPr>
      </w:pPr>
      <w:r w:rsidRPr="007373CB">
        <w:rPr>
          <w:rFonts w:ascii="Times New Roman" w:eastAsia="Times New Roman" w:hAnsi="Times New Roman"/>
          <w:bCs/>
          <w:sz w:val="24"/>
          <w:szCs w:val="24"/>
          <w:lang w:val="sq-AL"/>
        </w:rPr>
        <w:t>Vitore Tusha</w:t>
      </w:r>
      <w:r w:rsidR="006E100D" w:rsidRPr="007373CB">
        <w:rPr>
          <w:rFonts w:ascii="Times New Roman" w:eastAsia="Times New Roman" w:hAnsi="Times New Roman"/>
          <w:bCs/>
          <w:sz w:val="24"/>
          <w:szCs w:val="24"/>
          <w:lang w:val="sq-AL"/>
        </w:rPr>
        <w:t>,</w:t>
      </w:r>
      <w:r w:rsidR="006E100D" w:rsidRPr="007373CB">
        <w:rPr>
          <w:rFonts w:ascii="Times New Roman" w:eastAsia="Times New Roman" w:hAnsi="Times New Roman"/>
          <w:bCs/>
          <w:sz w:val="24"/>
          <w:szCs w:val="24"/>
          <w:lang w:val="sq-AL"/>
        </w:rPr>
        <w:tab/>
      </w:r>
      <w:r w:rsidR="006E100D" w:rsidRPr="007373CB">
        <w:rPr>
          <w:rFonts w:ascii="Times New Roman" w:eastAsia="Times New Roman" w:hAnsi="Times New Roman"/>
          <w:bCs/>
          <w:sz w:val="24"/>
          <w:szCs w:val="24"/>
          <w:lang w:val="sq-AL"/>
        </w:rPr>
        <w:tab/>
        <w:t>Anëtare  e Gjykatës  Kushtetuese</w:t>
      </w:r>
    </w:p>
    <w:p w:rsidR="006E100D" w:rsidRPr="007373CB" w:rsidRDefault="00C7004F" w:rsidP="00C7004F">
      <w:pPr>
        <w:spacing w:after="0" w:line="360" w:lineRule="auto"/>
        <w:ind w:firstLine="720"/>
        <w:jc w:val="both"/>
        <w:rPr>
          <w:rFonts w:ascii="Times New Roman" w:eastAsia="Times New Roman" w:hAnsi="Times New Roman"/>
          <w:bCs/>
          <w:sz w:val="24"/>
          <w:szCs w:val="24"/>
          <w:lang w:val="sq-AL"/>
        </w:rPr>
      </w:pPr>
      <w:r w:rsidRPr="007373CB">
        <w:rPr>
          <w:rFonts w:ascii="Times New Roman" w:eastAsia="Times New Roman" w:hAnsi="Times New Roman"/>
          <w:bCs/>
          <w:sz w:val="24"/>
          <w:szCs w:val="24"/>
          <w:lang w:val="sq-AL"/>
        </w:rPr>
        <w:t>Elsa Toska</w:t>
      </w:r>
      <w:r w:rsidR="006E100D" w:rsidRPr="007373CB">
        <w:rPr>
          <w:rFonts w:ascii="Times New Roman" w:eastAsia="Times New Roman" w:hAnsi="Times New Roman"/>
          <w:bCs/>
          <w:sz w:val="24"/>
          <w:szCs w:val="24"/>
          <w:lang w:val="sq-AL"/>
        </w:rPr>
        <w:t>,</w:t>
      </w:r>
      <w:r w:rsidR="006E100D" w:rsidRPr="007373CB">
        <w:rPr>
          <w:rFonts w:ascii="Times New Roman" w:eastAsia="Times New Roman" w:hAnsi="Times New Roman"/>
          <w:bCs/>
          <w:sz w:val="24"/>
          <w:szCs w:val="24"/>
          <w:lang w:val="sq-AL"/>
        </w:rPr>
        <w:tab/>
      </w:r>
      <w:r w:rsidR="006E100D" w:rsidRPr="007373CB">
        <w:rPr>
          <w:rFonts w:ascii="Times New Roman" w:eastAsia="Times New Roman" w:hAnsi="Times New Roman"/>
          <w:bCs/>
          <w:sz w:val="24"/>
          <w:szCs w:val="24"/>
          <w:lang w:val="sq-AL"/>
        </w:rPr>
        <w:tab/>
        <w:t>Anëtare  e        “             “</w:t>
      </w:r>
    </w:p>
    <w:p w:rsidR="006E100D" w:rsidRPr="007373CB" w:rsidRDefault="006E100D" w:rsidP="00A17EE9">
      <w:pPr>
        <w:spacing w:after="0" w:line="360" w:lineRule="auto"/>
        <w:ind w:firstLine="720"/>
        <w:jc w:val="both"/>
        <w:rPr>
          <w:rFonts w:ascii="Times New Roman" w:eastAsia="Times New Roman" w:hAnsi="Times New Roman"/>
          <w:bCs/>
          <w:sz w:val="24"/>
          <w:szCs w:val="24"/>
          <w:lang w:val="sq-AL"/>
        </w:rPr>
      </w:pPr>
      <w:r w:rsidRPr="007373CB">
        <w:rPr>
          <w:rFonts w:ascii="Times New Roman" w:eastAsia="Times New Roman" w:hAnsi="Times New Roman"/>
          <w:bCs/>
          <w:sz w:val="24"/>
          <w:szCs w:val="24"/>
          <w:lang w:val="sq-AL"/>
        </w:rPr>
        <w:t>Fiona Papajorgji,</w:t>
      </w:r>
      <w:r w:rsidRPr="007373CB">
        <w:rPr>
          <w:rFonts w:ascii="Times New Roman" w:eastAsia="Times New Roman" w:hAnsi="Times New Roman"/>
          <w:bCs/>
          <w:sz w:val="24"/>
          <w:szCs w:val="24"/>
          <w:lang w:val="sq-AL"/>
        </w:rPr>
        <w:tab/>
        <w:t>Anëtare  e        “             “</w:t>
      </w:r>
    </w:p>
    <w:p w:rsidR="006E100D" w:rsidRPr="007373CB" w:rsidRDefault="006E100D" w:rsidP="00A17EE9">
      <w:pPr>
        <w:spacing w:after="0" w:line="360" w:lineRule="auto"/>
        <w:jc w:val="both"/>
        <w:rPr>
          <w:rFonts w:ascii="Times New Roman" w:eastAsia="Times New Roman" w:hAnsi="Times New Roman"/>
          <w:sz w:val="24"/>
          <w:szCs w:val="24"/>
          <w:lang w:val="sq-AL"/>
        </w:rPr>
      </w:pPr>
    </w:p>
    <w:p w:rsidR="006E100D" w:rsidRPr="007373CB" w:rsidRDefault="006E100D" w:rsidP="00A17EE9">
      <w:pPr>
        <w:spacing w:after="0" w:line="360" w:lineRule="auto"/>
        <w:jc w:val="both"/>
        <w:rPr>
          <w:rFonts w:ascii="Times New Roman" w:eastAsia="Times New Roman" w:hAnsi="Times New Roman"/>
          <w:sz w:val="24"/>
          <w:szCs w:val="24"/>
          <w:lang w:val="sq-AL"/>
        </w:rPr>
      </w:pPr>
      <w:r w:rsidRPr="007373CB">
        <w:rPr>
          <w:rFonts w:ascii="Times New Roman" w:eastAsia="Times New Roman" w:hAnsi="Times New Roman"/>
          <w:sz w:val="24"/>
          <w:szCs w:val="24"/>
          <w:lang w:val="sq-AL"/>
        </w:rPr>
        <w:t xml:space="preserve">në datën </w:t>
      </w:r>
      <w:r w:rsidR="00C7004F" w:rsidRPr="007373CB">
        <w:rPr>
          <w:rFonts w:ascii="Times New Roman" w:eastAsia="Times New Roman" w:hAnsi="Times New Roman"/>
          <w:sz w:val="24"/>
          <w:szCs w:val="24"/>
          <w:lang w:val="sq-AL"/>
        </w:rPr>
        <w:t>27.11</w:t>
      </w:r>
      <w:r w:rsidRPr="007373CB">
        <w:rPr>
          <w:rFonts w:ascii="Times New Roman" w:eastAsia="Times New Roman" w:hAnsi="Times New Roman"/>
          <w:sz w:val="24"/>
          <w:szCs w:val="24"/>
          <w:lang w:val="sq-AL"/>
        </w:rPr>
        <w:t>.2020 mori në shqyrtim paraprak kërkesën me nr.</w:t>
      </w:r>
      <w:r w:rsidR="00C7004F" w:rsidRPr="007373CB">
        <w:rPr>
          <w:rFonts w:ascii="Times New Roman" w:eastAsia="Times New Roman" w:hAnsi="Times New Roman"/>
          <w:sz w:val="24"/>
          <w:szCs w:val="24"/>
          <w:lang w:val="sq-AL"/>
        </w:rPr>
        <w:t>102</w:t>
      </w:r>
      <w:r w:rsidRPr="007373CB">
        <w:rPr>
          <w:rFonts w:ascii="Times New Roman" w:eastAsia="Times New Roman" w:hAnsi="Times New Roman"/>
          <w:sz w:val="24"/>
          <w:szCs w:val="24"/>
          <w:lang w:val="sq-AL"/>
        </w:rPr>
        <w:t xml:space="preserve"> Akti, që i përket:</w:t>
      </w:r>
    </w:p>
    <w:p w:rsidR="007356B9" w:rsidRPr="007373CB" w:rsidRDefault="007356B9" w:rsidP="00A17EE9">
      <w:pPr>
        <w:spacing w:after="0" w:line="360" w:lineRule="auto"/>
        <w:contextualSpacing/>
        <w:jc w:val="both"/>
        <w:rPr>
          <w:rFonts w:ascii="Times New Roman" w:eastAsia="Times New Roman" w:hAnsi="Times New Roman"/>
          <w:b/>
          <w:sz w:val="24"/>
          <w:szCs w:val="24"/>
          <w:lang w:val="sq-AL"/>
        </w:rPr>
      </w:pPr>
    </w:p>
    <w:p w:rsidR="007356B9" w:rsidRPr="007373CB" w:rsidRDefault="007356B9" w:rsidP="007373CB">
      <w:pPr>
        <w:pStyle w:val="Heading2"/>
        <w:ind w:firstLine="720"/>
      </w:pPr>
      <w:r w:rsidRPr="007373CB">
        <w:t xml:space="preserve">KËRKUES: </w:t>
      </w:r>
      <w:r w:rsidRPr="007373CB">
        <w:tab/>
      </w:r>
      <w:r w:rsidRPr="007373CB">
        <w:tab/>
        <w:t>SHOQËRIA “ELGAKOTI” SH</w:t>
      </w:r>
      <w:r w:rsidR="007373CB">
        <w:t>.</w:t>
      </w:r>
      <w:r w:rsidRPr="007373CB">
        <w:t>P</w:t>
      </w:r>
      <w:r w:rsidR="007373CB">
        <w:t>.</w:t>
      </w:r>
      <w:r w:rsidRPr="007373CB">
        <w:t>K</w:t>
      </w:r>
      <w:r w:rsidR="007373CB">
        <w:t>.</w:t>
      </w:r>
    </w:p>
    <w:p w:rsidR="007356B9" w:rsidRPr="007373CB" w:rsidRDefault="007356B9" w:rsidP="00A17EE9">
      <w:pPr>
        <w:spacing w:after="0" w:line="360" w:lineRule="auto"/>
        <w:contextualSpacing/>
        <w:jc w:val="both"/>
        <w:rPr>
          <w:rFonts w:ascii="Times New Roman" w:eastAsia="Times New Roman" w:hAnsi="Times New Roman"/>
          <w:b/>
          <w:sz w:val="24"/>
          <w:szCs w:val="24"/>
          <w:lang w:val="sq-AL"/>
        </w:rPr>
      </w:pPr>
    </w:p>
    <w:p w:rsidR="007356B9" w:rsidRPr="007373CB" w:rsidRDefault="00233F76" w:rsidP="007373CB">
      <w:pPr>
        <w:spacing w:after="0" w:line="360" w:lineRule="auto"/>
        <w:ind w:left="2880" w:hanging="2160"/>
        <w:contextualSpacing/>
        <w:jc w:val="both"/>
        <w:rPr>
          <w:rFonts w:ascii="Times New Roman" w:eastAsia="Times New Roman" w:hAnsi="Times New Roman"/>
          <w:b/>
          <w:sz w:val="24"/>
          <w:szCs w:val="24"/>
          <w:lang w:val="sq-AL"/>
        </w:rPr>
      </w:pPr>
      <w:r>
        <w:rPr>
          <w:rFonts w:ascii="Times New Roman" w:eastAsia="Times New Roman" w:hAnsi="Times New Roman"/>
          <w:b/>
          <w:sz w:val="24"/>
          <w:szCs w:val="24"/>
          <w:lang w:val="sq-AL"/>
        </w:rPr>
        <w:t xml:space="preserve">OBJEKTI: </w:t>
      </w:r>
      <w:r>
        <w:rPr>
          <w:rFonts w:ascii="Times New Roman" w:eastAsia="Times New Roman" w:hAnsi="Times New Roman"/>
          <w:b/>
          <w:sz w:val="24"/>
          <w:szCs w:val="24"/>
          <w:lang w:val="sq-AL"/>
        </w:rPr>
        <w:tab/>
        <w:t>Shfuqizimi</w:t>
      </w:r>
      <w:r w:rsidR="007356B9" w:rsidRPr="007373CB">
        <w:rPr>
          <w:rFonts w:ascii="Times New Roman" w:eastAsia="Times New Roman" w:hAnsi="Times New Roman"/>
          <w:b/>
          <w:sz w:val="24"/>
          <w:szCs w:val="24"/>
          <w:lang w:val="sq-AL"/>
        </w:rPr>
        <w:t xml:space="preserve"> si të </w:t>
      </w:r>
      <w:r>
        <w:rPr>
          <w:rFonts w:ascii="Times New Roman" w:eastAsia="Times New Roman" w:hAnsi="Times New Roman"/>
          <w:b/>
          <w:sz w:val="24"/>
          <w:szCs w:val="24"/>
          <w:lang w:val="sq-AL"/>
        </w:rPr>
        <w:t>papajtueshme</w:t>
      </w:r>
      <w:r w:rsidR="007356B9" w:rsidRPr="007373CB">
        <w:rPr>
          <w:rFonts w:ascii="Times New Roman" w:eastAsia="Times New Roman" w:hAnsi="Times New Roman"/>
          <w:b/>
          <w:sz w:val="24"/>
          <w:szCs w:val="24"/>
          <w:lang w:val="sq-AL"/>
        </w:rPr>
        <w:t xml:space="preserve"> me Kushtetutën e Republikës së Shqipërisë </w:t>
      </w:r>
      <w:r>
        <w:rPr>
          <w:rFonts w:ascii="Times New Roman" w:eastAsia="Times New Roman" w:hAnsi="Times New Roman"/>
          <w:b/>
          <w:sz w:val="24"/>
          <w:szCs w:val="24"/>
          <w:lang w:val="sq-AL"/>
        </w:rPr>
        <w:t>i</w:t>
      </w:r>
      <w:r w:rsidR="007356B9" w:rsidRPr="007373CB">
        <w:rPr>
          <w:rFonts w:ascii="Times New Roman" w:eastAsia="Times New Roman" w:hAnsi="Times New Roman"/>
          <w:b/>
          <w:sz w:val="24"/>
          <w:szCs w:val="24"/>
          <w:lang w:val="sq-AL"/>
        </w:rPr>
        <w:t xml:space="preserve"> vendimeve nr.1709, datë 19.07.201</w:t>
      </w:r>
      <w:r w:rsidR="00BB55B2" w:rsidRPr="007373CB">
        <w:rPr>
          <w:rFonts w:ascii="Times New Roman" w:eastAsia="Times New Roman" w:hAnsi="Times New Roman"/>
          <w:b/>
          <w:sz w:val="24"/>
          <w:szCs w:val="24"/>
          <w:lang w:val="sq-AL"/>
        </w:rPr>
        <w:t>1</w:t>
      </w:r>
      <w:r w:rsidR="007356B9" w:rsidRPr="007373CB">
        <w:rPr>
          <w:rFonts w:ascii="Times New Roman" w:eastAsia="Times New Roman" w:hAnsi="Times New Roman"/>
          <w:b/>
          <w:sz w:val="24"/>
          <w:szCs w:val="24"/>
          <w:lang w:val="sq-AL"/>
        </w:rPr>
        <w:t xml:space="preserve"> të Gjykatës së Apelit Tiranë</w:t>
      </w:r>
      <w:r>
        <w:rPr>
          <w:rFonts w:ascii="Times New Roman" w:eastAsia="Times New Roman" w:hAnsi="Times New Roman"/>
          <w:b/>
          <w:sz w:val="24"/>
          <w:szCs w:val="24"/>
          <w:lang w:val="sq-AL"/>
        </w:rPr>
        <w:t>;</w:t>
      </w:r>
      <w:r w:rsidR="007356B9" w:rsidRPr="007373CB">
        <w:rPr>
          <w:rFonts w:ascii="Times New Roman" w:eastAsia="Times New Roman" w:hAnsi="Times New Roman"/>
          <w:b/>
          <w:sz w:val="24"/>
          <w:szCs w:val="24"/>
          <w:lang w:val="sq-AL"/>
        </w:rPr>
        <w:t xml:space="preserve"> nr.</w:t>
      </w:r>
      <w:r>
        <w:rPr>
          <w:rFonts w:ascii="Times New Roman" w:eastAsia="Times New Roman" w:hAnsi="Times New Roman"/>
          <w:b/>
          <w:sz w:val="24"/>
          <w:szCs w:val="24"/>
          <w:lang w:val="sq-AL"/>
        </w:rPr>
        <w:t xml:space="preserve"> </w:t>
      </w:r>
      <w:r w:rsidR="007356B9" w:rsidRPr="007373CB">
        <w:rPr>
          <w:rFonts w:ascii="Times New Roman" w:eastAsia="Times New Roman" w:hAnsi="Times New Roman"/>
          <w:b/>
          <w:sz w:val="24"/>
          <w:szCs w:val="24"/>
          <w:lang w:val="sq-AL"/>
        </w:rPr>
        <w:t>00-2014-2706, datë 18.09</w:t>
      </w:r>
      <w:r w:rsidR="009F3497" w:rsidRPr="007373CB">
        <w:rPr>
          <w:rFonts w:ascii="Times New Roman" w:eastAsia="Times New Roman" w:hAnsi="Times New Roman"/>
          <w:b/>
          <w:sz w:val="24"/>
          <w:szCs w:val="24"/>
          <w:lang w:val="sq-AL"/>
        </w:rPr>
        <w:t>.2014 të Kolegjit Administrativ</w:t>
      </w:r>
      <w:r w:rsidR="007356B9" w:rsidRPr="007373CB">
        <w:rPr>
          <w:rFonts w:ascii="Times New Roman" w:eastAsia="Times New Roman" w:hAnsi="Times New Roman"/>
          <w:b/>
          <w:sz w:val="24"/>
          <w:szCs w:val="24"/>
          <w:lang w:val="sq-AL"/>
        </w:rPr>
        <w:t xml:space="preserve"> të Gjykatës së Lartë.</w:t>
      </w:r>
    </w:p>
    <w:p w:rsidR="007356B9" w:rsidRPr="007373CB" w:rsidRDefault="007356B9" w:rsidP="00A17EE9">
      <w:pPr>
        <w:spacing w:after="0" w:line="360" w:lineRule="auto"/>
        <w:ind w:left="2160" w:hanging="2160"/>
        <w:contextualSpacing/>
        <w:jc w:val="both"/>
        <w:rPr>
          <w:rFonts w:ascii="Times New Roman" w:eastAsia="Times New Roman" w:hAnsi="Times New Roman"/>
          <w:b/>
          <w:sz w:val="24"/>
          <w:szCs w:val="24"/>
          <w:lang w:val="sq-AL"/>
        </w:rPr>
      </w:pPr>
    </w:p>
    <w:p w:rsidR="007356B9" w:rsidRPr="007373CB" w:rsidRDefault="007356B9" w:rsidP="007373CB">
      <w:pPr>
        <w:spacing w:after="0" w:line="360" w:lineRule="auto"/>
        <w:ind w:left="2880" w:hanging="2160"/>
        <w:contextualSpacing/>
        <w:jc w:val="both"/>
        <w:rPr>
          <w:rFonts w:ascii="Times New Roman" w:eastAsia="Times New Roman" w:hAnsi="Times New Roman"/>
          <w:b/>
          <w:sz w:val="24"/>
          <w:szCs w:val="24"/>
          <w:lang w:val="sq-AL"/>
        </w:rPr>
      </w:pPr>
      <w:r w:rsidRPr="007373CB">
        <w:rPr>
          <w:rFonts w:ascii="Times New Roman" w:eastAsia="Times New Roman" w:hAnsi="Times New Roman"/>
          <w:b/>
          <w:sz w:val="24"/>
          <w:szCs w:val="24"/>
          <w:lang w:val="sq-AL"/>
        </w:rPr>
        <w:t>BAZA LIGJORE:</w:t>
      </w:r>
      <w:r w:rsidRPr="007373CB">
        <w:rPr>
          <w:rFonts w:ascii="Times New Roman" w:eastAsia="Times New Roman" w:hAnsi="Times New Roman"/>
          <w:b/>
          <w:sz w:val="24"/>
          <w:szCs w:val="24"/>
          <w:lang w:val="sq-AL"/>
        </w:rPr>
        <w:tab/>
      </w:r>
      <w:r w:rsidR="00453CED" w:rsidRPr="007373CB">
        <w:rPr>
          <w:rFonts w:ascii="Times New Roman" w:eastAsia="Times New Roman" w:hAnsi="Times New Roman"/>
          <w:sz w:val="24"/>
          <w:szCs w:val="24"/>
          <w:lang w:val="sq-AL"/>
        </w:rPr>
        <w:t>Nenet</w:t>
      </w:r>
      <w:r w:rsidRPr="007373CB">
        <w:rPr>
          <w:rFonts w:ascii="Times New Roman" w:eastAsia="Times New Roman" w:hAnsi="Times New Roman"/>
          <w:sz w:val="24"/>
          <w:szCs w:val="24"/>
          <w:lang w:val="sq-AL"/>
        </w:rPr>
        <w:t xml:space="preserve"> 41, 42, 44, 131,</w:t>
      </w:r>
      <w:r w:rsidRPr="007373CB">
        <w:rPr>
          <w:rFonts w:ascii="Times New Roman" w:eastAsia="Times New Roman" w:hAnsi="Times New Roman"/>
          <w:b/>
          <w:sz w:val="24"/>
          <w:szCs w:val="24"/>
          <w:lang w:val="sq-AL"/>
        </w:rPr>
        <w:t xml:space="preserve"> </w:t>
      </w:r>
      <w:r w:rsidRPr="007373CB">
        <w:rPr>
          <w:rFonts w:ascii="Times New Roman" w:eastAsia="Times New Roman" w:hAnsi="Times New Roman"/>
          <w:sz w:val="24"/>
          <w:szCs w:val="24"/>
          <w:lang w:val="sq-AL"/>
        </w:rPr>
        <w:t xml:space="preserve">shkronja </w:t>
      </w:r>
      <w:r w:rsidR="00233F76">
        <w:rPr>
          <w:rFonts w:ascii="Times New Roman" w:eastAsia="Times New Roman" w:hAnsi="Times New Roman"/>
          <w:sz w:val="24"/>
          <w:szCs w:val="24"/>
          <w:lang w:val="sq-AL"/>
        </w:rPr>
        <w:t>“f” dhe</w:t>
      </w:r>
      <w:r w:rsidRPr="007373CB">
        <w:rPr>
          <w:rFonts w:ascii="Times New Roman" w:eastAsia="Times New Roman" w:hAnsi="Times New Roman"/>
          <w:sz w:val="24"/>
          <w:szCs w:val="24"/>
          <w:lang w:val="sq-AL"/>
        </w:rPr>
        <w:t xml:space="preserve"> 134, pika 1, shkronja “i” të Kushtetutës së Republikës së Shqipërisë; neni 6 i Konventës Evropiane për të Drejtat e Njeriut; neni 27 i ligjit nr.</w:t>
      </w:r>
      <w:r w:rsidR="00233F76">
        <w:rPr>
          <w:rFonts w:ascii="Times New Roman" w:eastAsia="Times New Roman" w:hAnsi="Times New Roman"/>
          <w:sz w:val="24"/>
          <w:szCs w:val="24"/>
          <w:lang w:val="sq-AL"/>
        </w:rPr>
        <w:t xml:space="preserve"> </w:t>
      </w:r>
      <w:r w:rsidRPr="007373CB">
        <w:rPr>
          <w:rFonts w:ascii="Times New Roman" w:eastAsia="Times New Roman" w:hAnsi="Times New Roman"/>
          <w:sz w:val="24"/>
          <w:szCs w:val="24"/>
          <w:lang w:val="sq-AL"/>
        </w:rPr>
        <w:t>8577, datë 10.02.2000 “Për organizimin dhe funksionimin e Gjykatës Kushtetu</w:t>
      </w:r>
      <w:r w:rsidR="005F32E9" w:rsidRPr="007373CB">
        <w:rPr>
          <w:rFonts w:ascii="Times New Roman" w:eastAsia="Times New Roman" w:hAnsi="Times New Roman"/>
          <w:sz w:val="24"/>
          <w:szCs w:val="24"/>
          <w:lang w:val="sq-AL"/>
        </w:rPr>
        <w:t>ese”, të ndryshuar.</w:t>
      </w:r>
    </w:p>
    <w:p w:rsidR="007356B9" w:rsidRPr="007373CB" w:rsidRDefault="007356B9" w:rsidP="00A17EE9">
      <w:pPr>
        <w:spacing w:after="0" w:line="360" w:lineRule="auto"/>
        <w:ind w:left="1440" w:hanging="1440"/>
        <w:contextualSpacing/>
        <w:jc w:val="both"/>
        <w:rPr>
          <w:rFonts w:ascii="Times New Roman" w:eastAsia="Times New Roman" w:hAnsi="Times New Roman"/>
          <w:b/>
          <w:sz w:val="24"/>
          <w:szCs w:val="24"/>
          <w:lang w:val="sq-AL"/>
        </w:rPr>
      </w:pPr>
    </w:p>
    <w:p w:rsidR="006E100D" w:rsidRPr="007373CB" w:rsidRDefault="006E100D" w:rsidP="00A17EE9">
      <w:pPr>
        <w:suppressAutoHyphens/>
        <w:spacing w:after="0" w:line="360" w:lineRule="auto"/>
        <w:ind w:firstLine="720"/>
        <w:jc w:val="both"/>
        <w:outlineLvl w:val="0"/>
        <w:rPr>
          <w:rFonts w:ascii="Times New Roman" w:hAnsi="Times New Roman"/>
          <w:sz w:val="24"/>
          <w:szCs w:val="24"/>
          <w:lang w:val="sq-AL" w:eastAsia="fr-FR"/>
        </w:rPr>
      </w:pPr>
      <w:r w:rsidRPr="007373CB">
        <w:rPr>
          <w:rFonts w:ascii="Times New Roman" w:hAnsi="Times New Roman"/>
          <w:sz w:val="24"/>
          <w:szCs w:val="24"/>
          <w:lang w:val="sq-AL" w:eastAsia="fr-FR"/>
        </w:rPr>
        <w:t xml:space="preserve">Kolegji i Gjykatës Kushtetuese </w:t>
      </w:r>
      <w:r w:rsidRPr="007373CB">
        <w:rPr>
          <w:rFonts w:ascii="Times New Roman" w:hAnsi="Times New Roman"/>
          <w:sz w:val="24"/>
          <w:szCs w:val="24"/>
          <w:lang w:val="sq-AL"/>
        </w:rPr>
        <w:t>(Kolegji)</w:t>
      </w:r>
      <w:r w:rsidRPr="007373CB">
        <w:rPr>
          <w:rFonts w:ascii="Times New Roman" w:hAnsi="Times New Roman"/>
          <w:sz w:val="24"/>
          <w:szCs w:val="24"/>
          <w:lang w:val="sq-AL" w:eastAsia="fr-FR"/>
        </w:rPr>
        <w:t>, pasi shqyrtoi kërkesën, dokumentet shoqëruese dhe diskutoi çështjen në tërësi,</w:t>
      </w:r>
    </w:p>
    <w:p w:rsidR="00A77A73" w:rsidRDefault="00A77A73" w:rsidP="00544C75">
      <w:pPr>
        <w:spacing w:after="0" w:line="360" w:lineRule="auto"/>
        <w:jc w:val="center"/>
        <w:rPr>
          <w:rFonts w:ascii="Times New Roman" w:hAnsi="Times New Roman"/>
          <w:b/>
          <w:bCs/>
          <w:sz w:val="24"/>
          <w:szCs w:val="24"/>
          <w:lang w:val="sq-AL"/>
        </w:rPr>
      </w:pPr>
    </w:p>
    <w:p w:rsidR="006E100D" w:rsidRPr="007373CB" w:rsidRDefault="004C770D" w:rsidP="00544C75">
      <w:pPr>
        <w:spacing w:after="0" w:line="360" w:lineRule="auto"/>
        <w:jc w:val="center"/>
        <w:rPr>
          <w:rFonts w:ascii="Times New Roman" w:hAnsi="Times New Roman"/>
          <w:b/>
          <w:bCs/>
          <w:sz w:val="24"/>
          <w:szCs w:val="24"/>
          <w:lang w:val="sq-AL"/>
        </w:rPr>
      </w:pPr>
      <w:r>
        <w:rPr>
          <w:rFonts w:ascii="Times New Roman" w:hAnsi="Times New Roman"/>
          <w:b/>
          <w:bCs/>
          <w:sz w:val="24"/>
          <w:szCs w:val="24"/>
          <w:lang w:val="sq-AL"/>
        </w:rPr>
        <w:t xml:space="preserve">V Ë R E </w:t>
      </w:r>
      <w:r w:rsidR="006E100D" w:rsidRPr="007373CB">
        <w:rPr>
          <w:rFonts w:ascii="Times New Roman" w:hAnsi="Times New Roman"/>
          <w:b/>
          <w:bCs/>
          <w:sz w:val="24"/>
          <w:szCs w:val="24"/>
          <w:lang w:val="sq-AL"/>
        </w:rPr>
        <w:t>N:</w:t>
      </w:r>
    </w:p>
    <w:p w:rsidR="006E100D" w:rsidRPr="007373CB" w:rsidRDefault="006E100D" w:rsidP="00544C75">
      <w:pPr>
        <w:pStyle w:val="Heading1"/>
        <w:contextualSpacing w:val="0"/>
        <w:rPr>
          <w:rFonts w:eastAsia="Calibri"/>
          <w:bCs/>
        </w:rPr>
      </w:pPr>
      <w:r w:rsidRPr="007373CB">
        <w:rPr>
          <w:rFonts w:eastAsia="Calibri"/>
          <w:bCs/>
        </w:rPr>
        <w:t>I</w:t>
      </w:r>
    </w:p>
    <w:p w:rsidR="00745510" w:rsidRPr="007373CB" w:rsidRDefault="00051515" w:rsidP="00A17EE9">
      <w:pPr>
        <w:pStyle w:val="ListParagraph"/>
        <w:numPr>
          <w:ilvl w:val="0"/>
          <w:numId w:val="1"/>
        </w:numPr>
        <w:tabs>
          <w:tab w:val="left" w:pos="99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Në</w:t>
      </w:r>
      <w:r w:rsidR="00745510" w:rsidRPr="007373CB">
        <w:rPr>
          <w:rFonts w:ascii="Times New Roman" w:hAnsi="Times New Roman"/>
          <w:sz w:val="24"/>
          <w:szCs w:val="24"/>
          <w:lang w:val="sq-AL"/>
        </w:rPr>
        <w:t xml:space="preserve"> datë</w:t>
      </w:r>
      <w:r>
        <w:rPr>
          <w:rFonts w:ascii="Times New Roman" w:hAnsi="Times New Roman"/>
          <w:sz w:val="24"/>
          <w:szCs w:val="24"/>
          <w:lang w:val="sq-AL"/>
        </w:rPr>
        <w:t>n</w:t>
      </w:r>
      <w:r w:rsidR="00745510" w:rsidRPr="007373CB">
        <w:rPr>
          <w:rFonts w:ascii="Times New Roman" w:hAnsi="Times New Roman"/>
          <w:sz w:val="24"/>
          <w:szCs w:val="24"/>
          <w:lang w:val="sq-AL"/>
        </w:rPr>
        <w:t xml:space="preserve"> 09.02.2002, agjentët e qarkullimit rrugor të Komisariatit të </w:t>
      </w:r>
      <w:r w:rsidR="00871BCF" w:rsidRPr="007373CB">
        <w:rPr>
          <w:rFonts w:ascii="Times New Roman" w:hAnsi="Times New Roman"/>
          <w:sz w:val="24"/>
          <w:szCs w:val="24"/>
          <w:lang w:val="sq-AL"/>
        </w:rPr>
        <w:t>P</w:t>
      </w:r>
      <w:r w:rsidR="00745510" w:rsidRPr="007373CB">
        <w:rPr>
          <w:rFonts w:ascii="Times New Roman" w:hAnsi="Times New Roman"/>
          <w:sz w:val="24"/>
          <w:szCs w:val="24"/>
          <w:lang w:val="sq-AL"/>
        </w:rPr>
        <w:t>olicisë Elbasan kanë përpiluar procesverbalin nr.</w:t>
      </w:r>
      <w:r>
        <w:rPr>
          <w:rFonts w:ascii="Times New Roman" w:hAnsi="Times New Roman"/>
          <w:sz w:val="24"/>
          <w:szCs w:val="24"/>
          <w:lang w:val="sq-AL"/>
        </w:rPr>
        <w:t xml:space="preserve"> </w:t>
      </w:r>
      <w:r w:rsidR="00745510" w:rsidRPr="007373CB">
        <w:rPr>
          <w:rFonts w:ascii="Times New Roman" w:hAnsi="Times New Roman"/>
          <w:sz w:val="24"/>
          <w:szCs w:val="24"/>
          <w:lang w:val="sq-AL"/>
        </w:rPr>
        <w:t xml:space="preserve">544313 në ngarkim të shtetasit </w:t>
      </w:r>
      <w:r w:rsidR="00C7004F" w:rsidRPr="007373CB">
        <w:rPr>
          <w:rFonts w:ascii="Times New Roman" w:hAnsi="Times New Roman"/>
          <w:sz w:val="24"/>
          <w:szCs w:val="24"/>
          <w:lang w:val="sq-AL"/>
        </w:rPr>
        <w:t>F.I.</w:t>
      </w:r>
      <w:r w:rsidR="00745510" w:rsidRPr="007373CB">
        <w:rPr>
          <w:rFonts w:ascii="Times New Roman" w:hAnsi="Times New Roman"/>
          <w:sz w:val="24"/>
          <w:szCs w:val="24"/>
          <w:lang w:val="sq-AL"/>
        </w:rPr>
        <w:t xml:space="preserve">, për shkak se ai </w:t>
      </w:r>
      <w:r w:rsidR="00E425B2" w:rsidRPr="007373CB">
        <w:rPr>
          <w:rFonts w:ascii="Times New Roman" w:hAnsi="Times New Roman"/>
          <w:sz w:val="24"/>
          <w:szCs w:val="24"/>
          <w:lang w:val="sq-AL"/>
        </w:rPr>
        <w:t>ka qenë</w:t>
      </w:r>
      <w:r w:rsidR="00745510" w:rsidRPr="007373CB">
        <w:rPr>
          <w:rFonts w:ascii="Times New Roman" w:hAnsi="Times New Roman"/>
          <w:sz w:val="24"/>
          <w:szCs w:val="24"/>
          <w:lang w:val="sq-AL"/>
        </w:rPr>
        <w:t xml:space="preserve"> duke drejtuar makinën tip “Benz”, </w:t>
      </w:r>
      <w:r w:rsidR="00D03BF2" w:rsidRPr="007373CB">
        <w:rPr>
          <w:rFonts w:ascii="Times New Roman" w:hAnsi="Times New Roman"/>
          <w:sz w:val="24"/>
          <w:szCs w:val="24"/>
          <w:lang w:val="sq-AL"/>
        </w:rPr>
        <w:t xml:space="preserve">në pronësi të kërkueses, shoqëria “Elgakoti” </w:t>
      </w:r>
      <w:r w:rsidR="00D03BF2" w:rsidRPr="007373CB">
        <w:rPr>
          <w:rFonts w:ascii="Times New Roman" w:hAnsi="Times New Roman"/>
          <w:sz w:val="24"/>
          <w:szCs w:val="24"/>
          <w:lang w:val="sq-AL"/>
        </w:rPr>
        <w:lastRenderedPageBreak/>
        <w:t>sh</w:t>
      </w:r>
      <w:r w:rsidR="001D201F" w:rsidRPr="007373CB">
        <w:rPr>
          <w:rFonts w:ascii="Times New Roman" w:hAnsi="Times New Roman"/>
          <w:sz w:val="24"/>
          <w:szCs w:val="24"/>
          <w:lang w:val="sq-AL"/>
        </w:rPr>
        <w:t>.</w:t>
      </w:r>
      <w:r w:rsidR="00D03BF2" w:rsidRPr="007373CB">
        <w:rPr>
          <w:rFonts w:ascii="Times New Roman" w:hAnsi="Times New Roman"/>
          <w:sz w:val="24"/>
          <w:szCs w:val="24"/>
          <w:lang w:val="sq-AL"/>
        </w:rPr>
        <w:t>p</w:t>
      </w:r>
      <w:r w:rsidR="001D201F" w:rsidRPr="007373CB">
        <w:rPr>
          <w:rFonts w:ascii="Times New Roman" w:hAnsi="Times New Roman"/>
          <w:sz w:val="24"/>
          <w:szCs w:val="24"/>
          <w:lang w:val="sq-AL"/>
        </w:rPr>
        <w:t>.</w:t>
      </w:r>
      <w:r w:rsidR="00D03BF2" w:rsidRPr="007373CB">
        <w:rPr>
          <w:rFonts w:ascii="Times New Roman" w:hAnsi="Times New Roman"/>
          <w:sz w:val="24"/>
          <w:szCs w:val="24"/>
          <w:lang w:val="sq-AL"/>
        </w:rPr>
        <w:t>k</w:t>
      </w:r>
      <w:r w:rsidR="001D201F" w:rsidRPr="007373CB">
        <w:rPr>
          <w:rFonts w:ascii="Times New Roman" w:hAnsi="Times New Roman"/>
          <w:sz w:val="24"/>
          <w:szCs w:val="24"/>
          <w:lang w:val="sq-AL"/>
        </w:rPr>
        <w:t>.</w:t>
      </w:r>
      <w:r w:rsidR="00745510" w:rsidRPr="007373CB">
        <w:rPr>
          <w:rFonts w:ascii="Times New Roman" w:hAnsi="Times New Roman"/>
          <w:sz w:val="24"/>
          <w:szCs w:val="24"/>
          <w:lang w:val="sq-AL"/>
        </w:rPr>
        <w:t>, pa lejen e qarkullimit.</w:t>
      </w:r>
      <w:r w:rsidR="00D03BF2" w:rsidRPr="007373CB">
        <w:rPr>
          <w:rFonts w:ascii="Times New Roman" w:hAnsi="Times New Roman"/>
          <w:sz w:val="24"/>
          <w:szCs w:val="24"/>
          <w:lang w:val="sq-AL"/>
        </w:rPr>
        <w:t xml:space="preserve"> Për këtë arsye, bazuar </w:t>
      </w:r>
      <w:r w:rsidR="00F958C3" w:rsidRPr="007373CB">
        <w:rPr>
          <w:rFonts w:ascii="Times New Roman" w:hAnsi="Times New Roman"/>
          <w:sz w:val="24"/>
          <w:szCs w:val="24"/>
          <w:lang w:val="sq-AL"/>
        </w:rPr>
        <w:t xml:space="preserve">në nenin 115/12 të Kodit Rrugor, </w:t>
      </w:r>
      <w:r w:rsidR="00745510" w:rsidRPr="007373CB">
        <w:rPr>
          <w:rFonts w:ascii="Times New Roman" w:hAnsi="Times New Roman"/>
          <w:sz w:val="24"/>
          <w:szCs w:val="24"/>
          <w:lang w:val="sq-AL"/>
        </w:rPr>
        <w:t xml:space="preserve">drejtuesi i mjetit është gjobitur 25,000 lekë, si dhe është bërë bllokimi i mjetit. </w:t>
      </w:r>
    </w:p>
    <w:p w:rsidR="00871BCF" w:rsidRPr="007373CB" w:rsidRDefault="00C54594" w:rsidP="00A17EE9">
      <w:pPr>
        <w:pStyle w:val="ListParagraph"/>
        <w:numPr>
          <w:ilvl w:val="0"/>
          <w:numId w:val="1"/>
        </w:numPr>
        <w:tabs>
          <w:tab w:val="left" w:pos="990"/>
        </w:tabs>
        <w:spacing w:after="0" w:line="360" w:lineRule="auto"/>
        <w:ind w:left="0" w:firstLine="720"/>
        <w:jc w:val="both"/>
        <w:rPr>
          <w:rFonts w:ascii="Times New Roman" w:hAnsi="Times New Roman"/>
          <w:sz w:val="24"/>
          <w:szCs w:val="24"/>
          <w:lang w:val="sq-AL"/>
        </w:rPr>
      </w:pPr>
      <w:r w:rsidRPr="007373CB">
        <w:rPr>
          <w:rFonts w:ascii="Times New Roman" w:hAnsi="Times New Roman"/>
          <w:sz w:val="24"/>
          <w:szCs w:val="24"/>
          <w:lang w:val="sq-AL"/>
        </w:rPr>
        <w:t xml:space="preserve">Shoqëria “Elgakoti” </w:t>
      </w:r>
      <w:r w:rsidR="00F958C3" w:rsidRPr="007373CB">
        <w:rPr>
          <w:rFonts w:ascii="Times New Roman" w:hAnsi="Times New Roman"/>
          <w:sz w:val="24"/>
          <w:szCs w:val="24"/>
          <w:lang w:val="sq-AL"/>
        </w:rPr>
        <w:t>s</w:t>
      </w:r>
      <w:r w:rsidRPr="007373CB">
        <w:rPr>
          <w:rFonts w:ascii="Times New Roman" w:hAnsi="Times New Roman"/>
          <w:sz w:val="24"/>
          <w:szCs w:val="24"/>
          <w:lang w:val="sq-AL"/>
        </w:rPr>
        <w:t>h.p.k.</w:t>
      </w:r>
      <w:r w:rsidR="00884BC2" w:rsidRPr="007373CB">
        <w:rPr>
          <w:rFonts w:ascii="Times New Roman" w:hAnsi="Times New Roman"/>
          <w:sz w:val="24"/>
          <w:szCs w:val="24"/>
          <w:lang w:val="sq-AL"/>
        </w:rPr>
        <w:t xml:space="preserve"> </w:t>
      </w:r>
      <w:r w:rsidRPr="007373CB">
        <w:rPr>
          <w:rFonts w:ascii="Times New Roman" w:hAnsi="Times New Roman"/>
          <w:sz w:val="24"/>
          <w:szCs w:val="24"/>
          <w:lang w:val="sq-AL"/>
        </w:rPr>
        <w:t xml:space="preserve">i është drejtuar Gjykatës së Rrethit Gjyqësor Tiranë me padinë me objekt: </w:t>
      </w:r>
      <w:r w:rsidRPr="007373CB">
        <w:rPr>
          <w:rFonts w:ascii="Times New Roman" w:hAnsi="Times New Roman"/>
          <w:i/>
          <w:sz w:val="24"/>
          <w:szCs w:val="24"/>
          <w:lang w:val="sq-AL"/>
        </w:rPr>
        <w:t>“Kthim sendi si të automjetit, të dokumentacionit të makinës, të</w:t>
      </w:r>
      <w:r w:rsidR="00051515">
        <w:rPr>
          <w:rFonts w:ascii="Times New Roman" w:hAnsi="Times New Roman"/>
          <w:i/>
          <w:sz w:val="24"/>
          <w:szCs w:val="24"/>
          <w:lang w:val="sq-AL"/>
        </w:rPr>
        <w:t xml:space="preserve"> lejes së qarkullimit, akti i kol</w:t>
      </w:r>
      <w:r w:rsidRPr="007373CB">
        <w:rPr>
          <w:rFonts w:ascii="Times New Roman" w:hAnsi="Times New Roman"/>
          <w:i/>
          <w:sz w:val="24"/>
          <w:szCs w:val="24"/>
          <w:lang w:val="sq-AL"/>
        </w:rPr>
        <w:t>a</w:t>
      </w:r>
      <w:r w:rsidR="00051515">
        <w:rPr>
          <w:rFonts w:ascii="Times New Roman" w:hAnsi="Times New Roman"/>
          <w:i/>
          <w:sz w:val="24"/>
          <w:szCs w:val="24"/>
          <w:lang w:val="sq-AL"/>
        </w:rPr>
        <w:t>u</w:t>
      </w:r>
      <w:r w:rsidRPr="007373CB">
        <w:rPr>
          <w:rFonts w:ascii="Times New Roman" w:hAnsi="Times New Roman"/>
          <w:i/>
          <w:sz w:val="24"/>
          <w:szCs w:val="24"/>
          <w:lang w:val="sq-AL"/>
        </w:rPr>
        <w:t xml:space="preserve">dimit. Sigurimin e provave: dokumenteve të makinës; të procesverbalit të konstatimit të kundërvajtjes nr.544313, datë 09.02.2002; të procesverbalit të konstatimit të kundërvajtjes nr.544314, datë 09.02.2002; të procesverbalit të konstatimit të kundërvajtjes nr.574504, datë 31.01.2002 të Komisariatit të Policisë Elbasan; blloqet e dhënies së këtyre procesverbaleve të konstatimit të shkeljeve nga ana e oficerit </w:t>
      </w:r>
      <w:r w:rsidR="003F73B1" w:rsidRPr="007373CB">
        <w:rPr>
          <w:rFonts w:ascii="Times New Roman" w:hAnsi="Times New Roman"/>
          <w:i/>
          <w:sz w:val="24"/>
          <w:szCs w:val="24"/>
          <w:lang w:val="sq-AL"/>
        </w:rPr>
        <w:t>B.</w:t>
      </w:r>
      <w:r w:rsidRPr="007373CB">
        <w:rPr>
          <w:rFonts w:ascii="Times New Roman" w:hAnsi="Times New Roman"/>
          <w:i/>
          <w:sz w:val="24"/>
          <w:szCs w:val="24"/>
          <w:lang w:val="sq-AL"/>
        </w:rPr>
        <w:t>V</w:t>
      </w:r>
      <w:r w:rsidR="003F73B1" w:rsidRPr="007373CB">
        <w:rPr>
          <w:rFonts w:ascii="Times New Roman" w:hAnsi="Times New Roman"/>
          <w:i/>
          <w:sz w:val="24"/>
          <w:szCs w:val="24"/>
          <w:lang w:val="sq-AL"/>
        </w:rPr>
        <w:t>.</w:t>
      </w:r>
      <w:r w:rsidRPr="007373CB">
        <w:rPr>
          <w:rFonts w:ascii="Times New Roman" w:hAnsi="Times New Roman"/>
          <w:i/>
          <w:sz w:val="24"/>
          <w:szCs w:val="24"/>
          <w:lang w:val="sq-AL"/>
        </w:rPr>
        <w:t xml:space="preserve"> e polic T</w:t>
      </w:r>
      <w:r w:rsidR="003F73B1" w:rsidRPr="007373CB">
        <w:rPr>
          <w:rFonts w:ascii="Times New Roman" w:hAnsi="Times New Roman"/>
          <w:i/>
          <w:sz w:val="24"/>
          <w:szCs w:val="24"/>
          <w:lang w:val="sq-AL"/>
        </w:rPr>
        <w:t>.</w:t>
      </w:r>
      <w:r w:rsidRPr="007373CB">
        <w:rPr>
          <w:rFonts w:ascii="Times New Roman" w:hAnsi="Times New Roman"/>
          <w:i/>
          <w:sz w:val="24"/>
          <w:szCs w:val="24"/>
          <w:lang w:val="sq-AL"/>
        </w:rPr>
        <w:t>K.</w:t>
      </w:r>
      <w:r w:rsidR="003F73B1" w:rsidRPr="007373CB">
        <w:rPr>
          <w:rFonts w:ascii="Times New Roman" w:hAnsi="Times New Roman"/>
          <w:i/>
          <w:sz w:val="24"/>
          <w:szCs w:val="24"/>
          <w:lang w:val="sq-AL"/>
        </w:rPr>
        <w:t>.</w:t>
      </w:r>
      <w:r w:rsidRPr="007373CB">
        <w:rPr>
          <w:rFonts w:ascii="Times New Roman" w:hAnsi="Times New Roman"/>
          <w:i/>
          <w:sz w:val="24"/>
          <w:szCs w:val="24"/>
          <w:lang w:val="sq-AL"/>
        </w:rPr>
        <w:t xml:space="preserve"> Deklarim të pavlefshëm: të procesverbalit të konstatimit të kundërvajtjes nr.544313, datë 09.02.2002 të Komisariatit të</w:t>
      </w:r>
      <w:r w:rsidR="009F4A8A" w:rsidRPr="007373CB">
        <w:rPr>
          <w:rFonts w:ascii="Times New Roman" w:hAnsi="Times New Roman"/>
          <w:i/>
          <w:sz w:val="24"/>
          <w:szCs w:val="24"/>
          <w:lang w:val="sq-AL"/>
        </w:rPr>
        <w:t xml:space="preserve"> P</w:t>
      </w:r>
      <w:r w:rsidRPr="007373CB">
        <w:rPr>
          <w:rFonts w:ascii="Times New Roman" w:hAnsi="Times New Roman"/>
          <w:i/>
          <w:sz w:val="24"/>
          <w:szCs w:val="24"/>
          <w:lang w:val="sq-AL"/>
        </w:rPr>
        <w:t xml:space="preserve">olicisë Elbasan; </w:t>
      </w:r>
      <w:r w:rsidR="009F4A8A" w:rsidRPr="007373CB">
        <w:rPr>
          <w:rFonts w:ascii="Times New Roman" w:hAnsi="Times New Roman"/>
          <w:i/>
          <w:sz w:val="24"/>
          <w:szCs w:val="24"/>
          <w:lang w:val="sq-AL"/>
        </w:rPr>
        <w:t xml:space="preserve">të procesverbalit të konstatimit të kundërvajtjes të procesverbalit të konstatimit të kundërvajtjes nr.544314, datë 09.02.2002 të Komisariatit të Policisë Elbasan; të procesverbalit të konstatimit të kundërvajtjes nr.574504, datë 31.01.2002 të Komisariatit të Policisë Elbasan. Goditje për falsitet: të procesverbalit të konstatimit të kundërvajtjes nr.544313, datë 09.02.2002 të Komisariatit të Policisë Elbasan; të procesverbalit të konstatimit të kundërvajtjes nr.574504, datë 31.01.2002 të Komisariatit të Policisë Elbasan. Njohje vërtetësie dokumenti me pasoja juridike: të kopjes </w:t>
      </w:r>
      <w:r w:rsidR="003F73B1" w:rsidRPr="007373CB">
        <w:rPr>
          <w:rFonts w:ascii="Times New Roman" w:hAnsi="Times New Roman"/>
          <w:i/>
          <w:sz w:val="24"/>
          <w:szCs w:val="24"/>
          <w:lang w:val="sq-AL"/>
        </w:rPr>
        <w:t xml:space="preserve">tonë </w:t>
      </w:r>
      <w:r w:rsidR="009F4A8A" w:rsidRPr="007373CB">
        <w:rPr>
          <w:rFonts w:ascii="Times New Roman" w:hAnsi="Times New Roman"/>
          <w:i/>
          <w:sz w:val="24"/>
          <w:szCs w:val="24"/>
          <w:lang w:val="sq-AL"/>
        </w:rPr>
        <w:t>origjinale të procesverbalit të konstatimit të kundërvajtjes nr.544313, datë 09.02.2002 të Komisariatit të Policisë Elbasan</w:t>
      </w:r>
      <w:r w:rsidR="00051515">
        <w:rPr>
          <w:rFonts w:ascii="Times New Roman" w:hAnsi="Times New Roman"/>
          <w:i/>
          <w:sz w:val="24"/>
          <w:szCs w:val="24"/>
          <w:lang w:val="sq-AL"/>
        </w:rPr>
        <w:t>.</w:t>
      </w:r>
      <w:r w:rsidR="009F4A8A" w:rsidRPr="007373CB">
        <w:rPr>
          <w:rFonts w:ascii="Times New Roman" w:hAnsi="Times New Roman"/>
          <w:i/>
          <w:sz w:val="24"/>
          <w:szCs w:val="24"/>
          <w:lang w:val="sq-AL"/>
        </w:rPr>
        <w:t>”</w:t>
      </w:r>
      <w:r w:rsidR="009F4A8A" w:rsidRPr="007373CB">
        <w:rPr>
          <w:rFonts w:ascii="Times New Roman" w:hAnsi="Times New Roman"/>
          <w:sz w:val="24"/>
          <w:szCs w:val="24"/>
          <w:lang w:val="sq-AL"/>
        </w:rPr>
        <w:t>.</w:t>
      </w:r>
    </w:p>
    <w:p w:rsidR="009F4A8A" w:rsidRPr="007373CB" w:rsidRDefault="0093324B" w:rsidP="00A17EE9">
      <w:pPr>
        <w:pStyle w:val="ListParagraph"/>
        <w:numPr>
          <w:ilvl w:val="0"/>
          <w:numId w:val="1"/>
        </w:numPr>
        <w:tabs>
          <w:tab w:val="left" w:pos="990"/>
        </w:tabs>
        <w:spacing w:after="0" w:line="360" w:lineRule="auto"/>
        <w:ind w:left="0" w:firstLine="720"/>
        <w:jc w:val="both"/>
        <w:rPr>
          <w:rFonts w:ascii="Times New Roman" w:hAnsi="Times New Roman"/>
          <w:sz w:val="24"/>
          <w:szCs w:val="24"/>
          <w:lang w:val="sq-AL"/>
        </w:rPr>
      </w:pPr>
      <w:r w:rsidRPr="007373CB">
        <w:rPr>
          <w:rFonts w:ascii="Times New Roman" w:hAnsi="Times New Roman"/>
          <w:sz w:val="24"/>
          <w:szCs w:val="24"/>
          <w:lang w:val="sq-AL"/>
        </w:rPr>
        <w:t>Gjykata e Rrethit Gjyqësor Tiranë, me vendimin nr.</w:t>
      </w:r>
      <w:r w:rsidR="00185B90">
        <w:rPr>
          <w:rFonts w:ascii="Times New Roman" w:hAnsi="Times New Roman"/>
          <w:sz w:val="24"/>
          <w:szCs w:val="24"/>
          <w:lang w:val="sq-AL"/>
        </w:rPr>
        <w:t xml:space="preserve"> </w:t>
      </w:r>
      <w:r w:rsidRPr="007373CB">
        <w:rPr>
          <w:rFonts w:ascii="Times New Roman" w:hAnsi="Times New Roman"/>
          <w:sz w:val="24"/>
          <w:szCs w:val="24"/>
          <w:lang w:val="sq-AL"/>
        </w:rPr>
        <w:t>9795, datë 20.12.2010</w:t>
      </w:r>
      <w:r w:rsidR="00185B90">
        <w:rPr>
          <w:rFonts w:ascii="Times New Roman" w:hAnsi="Times New Roman"/>
          <w:sz w:val="24"/>
          <w:szCs w:val="24"/>
          <w:lang w:val="sq-AL"/>
        </w:rPr>
        <w:t>,</w:t>
      </w:r>
      <w:r w:rsidRPr="007373CB">
        <w:rPr>
          <w:rFonts w:ascii="Times New Roman" w:hAnsi="Times New Roman"/>
          <w:sz w:val="24"/>
          <w:szCs w:val="24"/>
          <w:lang w:val="sq-AL"/>
        </w:rPr>
        <w:t xml:space="preserve"> ka vendosur: </w:t>
      </w:r>
      <w:r w:rsidRPr="007373CB">
        <w:rPr>
          <w:rFonts w:ascii="Times New Roman" w:hAnsi="Times New Roman"/>
          <w:i/>
          <w:sz w:val="24"/>
          <w:szCs w:val="24"/>
          <w:lang w:val="sq-AL"/>
        </w:rPr>
        <w:t>“</w:t>
      </w:r>
      <w:r w:rsidR="00F958C3" w:rsidRPr="007373CB">
        <w:rPr>
          <w:rFonts w:ascii="Times New Roman" w:hAnsi="Times New Roman"/>
          <w:i/>
          <w:sz w:val="24"/>
          <w:szCs w:val="24"/>
          <w:lang w:val="sq-AL"/>
        </w:rPr>
        <w:t>Pranimin pjesërisht të kërkesëpadisë. Detyrimin e palës së paditur Drejtoria e Policisë së Qarkut Elbasan t’i kthejë palës paditëse shoqëria “Elgakoti” sh.p.k. mjetin e llojit mikrobus, tip Benz me targë EL 238 A, me nr. shasie 60237618188119. Rrëzimin për pjesën tjetër të kërkesëpadisë.”</w:t>
      </w:r>
      <w:r w:rsidR="00F958C3" w:rsidRPr="007373CB">
        <w:rPr>
          <w:rFonts w:ascii="Times New Roman" w:hAnsi="Times New Roman"/>
          <w:sz w:val="24"/>
          <w:szCs w:val="24"/>
          <w:lang w:val="sq-AL"/>
        </w:rPr>
        <w:t>.</w:t>
      </w:r>
    </w:p>
    <w:p w:rsidR="00F958C3" w:rsidRPr="007373CB" w:rsidRDefault="00F958C3" w:rsidP="00A17EE9">
      <w:pPr>
        <w:pStyle w:val="ListParagraph"/>
        <w:numPr>
          <w:ilvl w:val="0"/>
          <w:numId w:val="1"/>
        </w:numPr>
        <w:tabs>
          <w:tab w:val="left" w:pos="990"/>
        </w:tabs>
        <w:spacing w:after="0" w:line="360" w:lineRule="auto"/>
        <w:ind w:left="0" w:firstLine="720"/>
        <w:jc w:val="both"/>
        <w:rPr>
          <w:rFonts w:ascii="Times New Roman" w:hAnsi="Times New Roman"/>
          <w:sz w:val="24"/>
          <w:szCs w:val="24"/>
          <w:lang w:val="sq-AL"/>
        </w:rPr>
      </w:pPr>
      <w:r w:rsidRPr="007373CB">
        <w:rPr>
          <w:rFonts w:ascii="Times New Roman" w:hAnsi="Times New Roman"/>
          <w:sz w:val="24"/>
          <w:szCs w:val="24"/>
          <w:lang w:val="sq-AL"/>
        </w:rPr>
        <w:t>Kundër këtij vendimi kanë paraqitur ankim Drejtoria e Përgjithshme e Policisë së Shtetit dhe Drejtoria e Policisë së Qarkut Elbasan. Gjykata e Apelit Tiranë, me vendimin nr.1709, datë 19.07.2011 ka vendosur:</w:t>
      </w:r>
      <w:r w:rsidR="003C52F7" w:rsidRPr="007373CB">
        <w:rPr>
          <w:rFonts w:ascii="Times New Roman" w:hAnsi="Times New Roman"/>
          <w:i/>
          <w:sz w:val="24"/>
          <w:szCs w:val="24"/>
          <w:lang w:val="sq-AL"/>
        </w:rPr>
        <w:t xml:space="preserve"> “</w:t>
      </w:r>
      <w:r w:rsidRPr="007373CB">
        <w:rPr>
          <w:rFonts w:ascii="Times New Roman" w:hAnsi="Times New Roman"/>
          <w:i/>
          <w:sz w:val="24"/>
          <w:szCs w:val="24"/>
          <w:lang w:val="sq-AL"/>
        </w:rPr>
        <w:t>Ndryshimin e vendimit nr.</w:t>
      </w:r>
      <w:r w:rsidR="00185B90">
        <w:rPr>
          <w:rFonts w:ascii="Times New Roman" w:hAnsi="Times New Roman"/>
          <w:i/>
          <w:sz w:val="24"/>
          <w:szCs w:val="24"/>
          <w:lang w:val="sq-AL"/>
        </w:rPr>
        <w:t xml:space="preserve"> </w:t>
      </w:r>
      <w:r w:rsidRPr="007373CB">
        <w:rPr>
          <w:rFonts w:ascii="Times New Roman" w:hAnsi="Times New Roman"/>
          <w:i/>
          <w:sz w:val="24"/>
          <w:szCs w:val="24"/>
          <w:lang w:val="sq-AL"/>
        </w:rPr>
        <w:t>9795, datë 20.12.2010 t</w:t>
      </w:r>
      <w:r w:rsidR="003B5621" w:rsidRPr="007373CB">
        <w:rPr>
          <w:rFonts w:ascii="Times New Roman" w:hAnsi="Times New Roman"/>
          <w:i/>
          <w:sz w:val="24"/>
          <w:szCs w:val="24"/>
          <w:lang w:val="sq-AL"/>
        </w:rPr>
        <w:t>ë Gjykatës së Shkallës së P</w:t>
      </w:r>
      <w:r w:rsidRPr="007373CB">
        <w:rPr>
          <w:rFonts w:ascii="Times New Roman" w:hAnsi="Times New Roman"/>
          <w:i/>
          <w:sz w:val="24"/>
          <w:szCs w:val="24"/>
          <w:lang w:val="sq-AL"/>
        </w:rPr>
        <w:t>arë Tiranë dhe rrëzimin e padisë.”</w:t>
      </w:r>
      <w:r w:rsidRPr="007373CB">
        <w:rPr>
          <w:rFonts w:ascii="Times New Roman" w:hAnsi="Times New Roman"/>
          <w:sz w:val="24"/>
          <w:szCs w:val="24"/>
          <w:lang w:val="sq-AL"/>
        </w:rPr>
        <w:t>.</w:t>
      </w:r>
    </w:p>
    <w:p w:rsidR="00884BC2" w:rsidRPr="007373CB" w:rsidRDefault="003B5621" w:rsidP="00A17EE9">
      <w:pPr>
        <w:pStyle w:val="ListParagraph"/>
        <w:numPr>
          <w:ilvl w:val="0"/>
          <w:numId w:val="1"/>
        </w:numPr>
        <w:tabs>
          <w:tab w:val="left" w:pos="990"/>
        </w:tabs>
        <w:spacing w:after="0" w:line="360" w:lineRule="auto"/>
        <w:ind w:left="0" w:firstLine="720"/>
        <w:jc w:val="both"/>
        <w:rPr>
          <w:rFonts w:ascii="Times New Roman" w:hAnsi="Times New Roman"/>
          <w:sz w:val="24"/>
          <w:szCs w:val="24"/>
          <w:lang w:val="sq-AL"/>
        </w:rPr>
      </w:pPr>
      <w:r w:rsidRPr="007373CB">
        <w:rPr>
          <w:rFonts w:ascii="Times New Roman" w:hAnsi="Times New Roman"/>
          <w:sz w:val="24"/>
          <w:szCs w:val="24"/>
          <w:lang w:val="sq-AL"/>
        </w:rPr>
        <w:t>Kërkuesja ka ushtruar rekurs k</w:t>
      </w:r>
      <w:r w:rsidR="00884BC2" w:rsidRPr="007373CB">
        <w:rPr>
          <w:rFonts w:ascii="Times New Roman" w:hAnsi="Times New Roman"/>
          <w:sz w:val="24"/>
          <w:szCs w:val="24"/>
          <w:lang w:val="sq-AL"/>
        </w:rPr>
        <w:t>undër vendimit të Gjykatës së Apelit Tiranë. Koleg</w:t>
      </w:r>
      <w:r w:rsidRPr="007373CB">
        <w:rPr>
          <w:rFonts w:ascii="Times New Roman" w:hAnsi="Times New Roman"/>
          <w:sz w:val="24"/>
          <w:szCs w:val="24"/>
          <w:lang w:val="sq-AL"/>
        </w:rPr>
        <w:t>ji Administrativ i Gjykatës së L</w:t>
      </w:r>
      <w:r w:rsidR="00884BC2" w:rsidRPr="007373CB">
        <w:rPr>
          <w:rFonts w:ascii="Times New Roman" w:hAnsi="Times New Roman"/>
          <w:sz w:val="24"/>
          <w:szCs w:val="24"/>
          <w:lang w:val="sq-AL"/>
        </w:rPr>
        <w:t>artë, me vendimin nr.</w:t>
      </w:r>
      <w:r w:rsidR="00185B90">
        <w:rPr>
          <w:rFonts w:ascii="Times New Roman" w:hAnsi="Times New Roman"/>
          <w:sz w:val="24"/>
          <w:szCs w:val="24"/>
          <w:lang w:val="sq-AL"/>
        </w:rPr>
        <w:t xml:space="preserve"> </w:t>
      </w:r>
      <w:r w:rsidR="00884BC2" w:rsidRPr="007373CB">
        <w:rPr>
          <w:rFonts w:ascii="Times New Roman" w:hAnsi="Times New Roman"/>
          <w:sz w:val="24"/>
          <w:szCs w:val="24"/>
          <w:lang w:val="sq-AL"/>
        </w:rPr>
        <w:t>00-2014-2706, datë 18.09.2014</w:t>
      </w:r>
      <w:r w:rsidR="00185B90">
        <w:rPr>
          <w:rFonts w:ascii="Times New Roman" w:hAnsi="Times New Roman"/>
          <w:sz w:val="24"/>
          <w:szCs w:val="24"/>
          <w:lang w:val="sq-AL"/>
        </w:rPr>
        <w:t>,</w:t>
      </w:r>
      <w:r w:rsidR="00884BC2" w:rsidRPr="007373CB">
        <w:rPr>
          <w:rFonts w:ascii="Times New Roman" w:hAnsi="Times New Roman"/>
          <w:sz w:val="24"/>
          <w:szCs w:val="24"/>
          <w:lang w:val="sq-AL"/>
        </w:rPr>
        <w:t xml:space="preserve"> ka vendosur mospranimin e rekursi</w:t>
      </w:r>
      <w:r w:rsidR="001D201F" w:rsidRPr="007373CB">
        <w:rPr>
          <w:rFonts w:ascii="Times New Roman" w:hAnsi="Times New Roman"/>
          <w:sz w:val="24"/>
          <w:szCs w:val="24"/>
          <w:lang w:val="sq-AL"/>
        </w:rPr>
        <w:t>t</w:t>
      </w:r>
      <w:r w:rsidR="00D03BF2" w:rsidRPr="007373CB">
        <w:rPr>
          <w:rFonts w:ascii="Times New Roman" w:hAnsi="Times New Roman"/>
          <w:sz w:val="24"/>
          <w:szCs w:val="24"/>
          <w:lang w:val="sq-AL"/>
        </w:rPr>
        <w:t xml:space="preserve">, sepse nuk përmban shkaqe nga ato të parashikuara në </w:t>
      </w:r>
      <w:r w:rsidR="001D201F" w:rsidRPr="007373CB">
        <w:rPr>
          <w:rFonts w:ascii="Times New Roman" w:hAnsi="Times New Roman"/>
          <w:sz w:val="24"/>
          <w:szCs w:val="24"/>
          <w:lang w:val="sq-AL"/>
        </w:rPr>
        <w:t>ligjin nr.</w:t>
      </w:r>
      <w:r w:rsidR="00E73FD2">
        <w:rPr>
          <w:rFonts w:ascii="Times New Roman" w:hAnsi="Times New Roman"/>
          <w:sz w:val="24"/>
          <w:szCs w:val="24"/>
          <w:lang w:val="sq-AL"/>
        </w:rPr>
        <w:t xml:space="preserve"> </w:t>
      </w:r>
      <w:r w:rsidR="001D201F" w:rsidRPr="007373CB">
        <w:rPr>
          <w:rFonts w:ascii="Times New Roman" w:hAnsi="Times New Roman"/>
          <w:sz w:val="24"/>
          <w:szCs w:val="24"/>
          <w:lang w:val="sq-AL"/>
        </w:rPr>
        <w:t>49/2012 “Për gjykatat administrative dhe gjykimin e mosmarrëveshjeve administrative”, i ndryshuar.</w:t>
      </w:r>
    </w:p>
    <w:p w:rsidR="00D03BF2" w:rsidRPr="007373CB" w:rsidRDefault="00D03BF2" w:rsidP="00416978">
      <w:pPr>
        <w:pStyle w:val="Heading1"/>
        <w:tabs>
          <w:tab w:val="left" w:pos="990"/>
        </w:tabs>
        <w:contextualSpacing w:val="0"/>
        <w:rPr>
          <w:rFonts w:eastAsia="Calibri"/>
        </w:rPr>
      </w:pPr>
    </w:p>
    <w:p w:rsidR="00884BC2" w:rsidRPr="007373CB" w:rsidRDefault="00884BC2" w:rsidP="00416978">
      <w:pPr>
        <w:pStyle w:val="Heading1"/>
        <w:tabs>
          <w:tab w:val="left" w:pos="990"/>
        </w:tabs>
        <w:contextualSpacing w:val="0"/>
        <w:rPr>
          <w:rFonts w:eastAsia="Calibri"/>
        </w:rPr>
      </w:pPr>
      <w:r w:rsidRPr="007373CB">
        <w:rPr>
          <w:rFonts w:eastAsia="Calibri"/>
        </w:rPr>
        <w:t>II</w:t>
      </w:r>
    </w:p>
    <w:p w:rsidR="00884BC2" w:rsidRPr="007373CB" w:rsidRDefault="00884BC2" w:rsidP="00A17EE9">
      <w:pPr>
        <w:pStyle w:val="ListParagraph"/>
        <w:numPr>
          <w:ilvl w:val="0"/>
          <w:numId w:val="1"/>
        </w:numPr>
        <w:tabs>
          <w:tab w:val="left" w:pos="990"/>
        </w:tabs>
        <w:spacing w:after="0" w:line="360" w:lineRule="auto"/>
        <w:ind w:left="0" w:firstLine="720"/>
        <w:jc w:val="both"/>
        <w:rPr>
          <w:rFonts w:ascii="Times New Roman" w:hAnsi="Times New Roman"/>
          <w:sz w:val="24"/>
          <w:szCs w:val="24"/>
          <w:lang w:val="sq-AL"/>
        </w:rPr>
      </w:pPr>
      <w:r w:rsidRPr="007373CB">
        <w:rPr>
          <w:rFonts w:ascii="Times New Roman" w:hAnsi="Times New Roman"/>
          <w:sz w:val="24"/>
          <w:szCs w:val="24"/>
          <w:lang w:val="sq-AL"/>
        </w:rPr>
        <w:t xml:space="preserve">Kërkuesja i është drejtuar me kërkesë Gjykatës Kushtetuese, sipas objektit, duke </w:t>
      </w:r>
      <w:r w:rsidR="00AA2631" w:rsidRPr="007373CB">
        <w:rPr>
          <w:rFonts w:ascii="Times New Roman" w:hAnsi="Times New Roman"/>
          <w:sz w:val="24"/>
          <w:szCs w:val="24"/>
          <w:lang w:val="sq-AL"/>
        </w:rPr>
        <w:t>pretenduar</w:t>
      </w:r>
      <w:r w:rsidR="001841C9" w:rsidRPr="007373CB">
        <w:rPr>
          <w:rFonts w:ascii="Times New Roman" w:hAnsi="Times New Roman"/>
          <w:sz w:val="24"/>
          <w:szCs w:val="24"/>
          <w:lang w:val="sq-AL"/>
        </w:rPr>
        <w:t xml:space="preserve"> se </w:t>
      </w:r>
      <w:r w:rsidR="00D03BF2" w:rsidRPr="007373CB">
        <w:rPr>
          <w:rFonts w:ascii="Times New Roman" w:hAnsi="Times New Roman"/>
          <w:sz w:val="24"/>
          <w:szCs w:val="24"/>
          <w:lang w:val="sq-AL"/>
        </w:rPr>
        <w:t xml:space="preserve">i </w:t>
      </w:r>
      <w:r w:rsidR="000C6FBC">
        <w:rPr>
          <w:rFonts w:ascii="Times New Roman" w:hAnsi="Times New Roman"/>
          <w:sz w:val="24"/>
          <w:szCs w:val="24"/>
          <w:lang w:val="sq-AL"/>
        </w:rPr>
        <w:t xml:space="preserve">janë </w:t>
      </w:r>
      <w:r w:rsidR="001841C9" w:rsidRPr="007373CB">
        <w:rPr>
          <w:rFonts w:ascii="Times New Roman" w:hAnsi="Times New Roman"/>
          <w:sz w:val="24"/>
          <w:szCs w:val="24"/>
          <w:lang w:val="sq-AL"/>
        </w:rPr>
        <w:t>cenuar</w:t>
      </w:r>
      <w:r w:rsidRPr="007373CB">
        <w:rPr>
          <w:rFonts w:ascii="Times New Roman" w:hAnsi="Times New Roman"/>
          <w:sz w:val="24"/>
          <w:szCs w:val="24"/>
          <w:lang w:val="sq-AL"/>
        </w:rPr>
        <w:t>:</w:t>
      </w:r>
    </w:p>
    <w:p w:rsidR="007705EB" w:rsidRPr="007373CB" w:rsidRDefault="00833862" w:rsidP="007373CB">
      <w:pPr>
        <w:pStyle w:val="ListParagraph"/>
        <w:numPr>
          <w:ilvl w:val="1"/>
          <w:numId w:val="1"/>
        </w:numPr>
        <w:tabs>
          <w:tab w:val="left" w:pos="1170"/>
        </w:tabs>
        <w:spacing w:after="0" w:line="360" w:lineRule="auto"/>
        <w:ind w:left="1260" w:hanging="540"/>
        <w:jc w:val="both"/>
        <w:rPr>
          <w:rFonts w:ascii="Times New Roman" w:hAnsi="Times New Roman"/>
          <w:sz w:val="24"/>
          <w:szCs w:val="24"/>
          <w:lang w:val="sq-AL"/>
        </w:rPr>
      </w:pPr>
      <w:r w:rsidRPr="007373CB">
        <w:rPr>
          <w:rFonts w:ascii="Times New Roman" w:hAnsi="Times New Roman"/>
          <w:i/>
          <w:sz w:val="24"/>
          <w:szCs w:val="24"/>
          <w:lang w:val="sq-AL"/>
        </w:rPr>
        <w:t xml:space="preserve"> </w:t>
      </w:r>
      <w:r w:rsidR="00C7004F" w:rsidRPr="007373CB">
        <w:rPr>
          <w:rFonts w:ascii="Times New Roman" w:hAnsi="Times New Roman"/>
          <w:i/>
          <w:sz w:val="24"/>
          <w:szCs w:val="24"/>
          <w:lang w:val="sq-AL"/>
        </w:rPr>
        <w:t>E</w:t>
      </w:r>
      <w:r w:rsidRPr="007373CB">
        <w:rPr>
          <w:rFonts w:ascii="Times New Roman" w:hAnsi="Times New Roman"/>
          <w:i/>
          <w:sz w:val="24"/>
          <w:szCs w:val="24"/>
          <w:lang w:val="sq-AL"/>
        </w:rPr>
        <w:t xml:space="preserve"> drejta për proces të rregullt ligjor</w:t>
      </w:r>
      <w:r w:rsidR="00C7004F" w:rsidRPr="004C770D">
        <w:rPr>
          <w:rFonts w:ascii="Times New Roman" w:hAnsi="Times New Roman"/>
          <w:sz w:val="24"/>
          <w:szCs w:val="24"/>
          <w:lang w:val="sq-AL"/>
        </w:rPr>
        <w:t>,</w:t>
      </w:r>
      <w:r w:rsidRPr="007373CB">
        <w:rPr>
          <w:rFonts w:ascii="Times New Roman" w:hAnsi="Times New Roman"/>
          <w:i/>
          <w:sz w:val="24"/>
          <w:szCs w:val="24"/>
          <w:lang w:val="sq-AL"/>
        </w:rPr>
        <w:t xml:space="preserve"> </w:t>
      </w:r>
      <w:r w:rsidRPr="007373CB">
        <w:rPr>
          <w:rFonts w:ascii="Times New Roman" w:hAnsi="Times New Roman"/>
          <w:sz w:val="24"/>
          <w:szCs w:val="24"/>
          <w:lang w:val="sq-AL"/>
        </w:rPr>
        <w:t>pasi janë shkelur nene</w:t>
      </w:r>
      <w:r w:rsidR="000C6FBC">
        <w:rPr>
          <w:rFonts w:ascii="Times New Roman" w:hAnsi="Times New Roman"/>
          <w:sz w:val="24"/>
          <w:szCs w:val="24"/>
          <w:lang w:val="sq-AL"/>
        </w:rPr>
        <w:t>t 12, 115, 198, 199/3, 209, 211 dhe</w:t>
      </w:r>
      <w:r w:rsidRPr="007373CB">
        <w:rPr>
          <w:rFonts w:ascii="Times New Roman" w:hAnsi="Times New Roman"/>
          <w:sz w:val="24"/>
          <w:szCs w:val="24"/>
          <w:lang w:val="sq-AL"/>
        </w:rPr>
        <w:t xml:space="preserve"> 213/2 të Kodit Rrugor për</w:t>
      </w:r>
      <w:r w:rsidR="000C6FBC">
        <w:rPr>
          <w:rFonts w:ascii="Times New Roman" w:hAnsi="Times New Roman"/>
          <w:sz w:val="24"/>
          <w:szCs w:val="24"/>
          <w:lang w:val="sq-AL"/>
        </w:rPr>
        <w:t xml:space="preserve"> </w:t>
      </w:r>
      <w:r w:rsidRPr="007373CB">
        <w:rPr>
          <w:rFonts w:ascii="Times New Roman" w:hAnsi="Times New Roman"/>
          <w:sz w:val="24"/>
          <w:szCs w:val="24"/>
          <w:lang w:val="sq-AL"/>
        </w:rPr>
        <w:t>s</w:t>
      </w:r>
      <w:r w:rsidR="000C6FBC">
        <w:rPr>
          <w:rFonts w:ascii="Times New Roman" w:hAnsi="Times New Roman"/>
          <w:sz w:val="24"/>
          <w:szCs w:val="24"/>
          <w:lang w:val="sq-AL"/>
        </w:rPr>
        <w:t>a i përket: mosparashikimit në k</w:t>
      </w:r>
      <w:r w:rsidRPr="007373CB">
        <w:rPr>
          <w:rFonts w:ascii="Times New Roman" w:hAnsi="Times New Roman"/>
          <w:sz w:val="24"/>
          <w:szCs w:val="24"/>
          <w:lang w:val="sq-AL"/>
        </w:rPr>
        <w:t>od të bllokimit të mjetit si masë plotësuese, mbajtjes së procesverbalit nga një person tjetër nga konstatuesi, mosnjoftimit të kërkueses për shkeljen, mosshënimit në procesverbal të sanksionit plotësues të bllokimit të automjetit, mospërpilimit të një procesverbali bllokimi ose të marrjes në dorëzim për ruajtje nga polici i shërbimit, mosmarrjes vendim dhe mosnjoftimit të tij, si dhe falsifikimit të procesverbalit.</w:t>
      </w:r>
    </w:p>
    <w:p w:rsidR="00884BC2" w:rsidRPr="007373CB" w:rsidRDefault="00833862" w:rsidP="007373CB">
      <w:pPr>
        <w:pStyle w:val="ListParagraph"/>
        <w:numPr>
          <w:ilvl w:val="1"/>
          <w:numId w:val="1"/>
        </w:numPr>
        <w:tabs>
          <w:tab w:val="left" w:pos="990"/>
        </w:tabs>
        <w:spacing w:after="0" w:line="360" w:lineRule="auto"/>
        <w:ind w:left="1260" w:hanging="540"/>
        <w:jc w:val="both"/>
        <w:rPr>
          <w:rFonts w:ascii="Times New Roman" w:hAnsi="Times New Roman"/>
          <w:sz w:val="24"/>
          <w:szCs w:val="24"/>
          <w:lang w:val="sq-AL"/>
        </w:rPr>
      </w:pPr>
      <w:r w:rsidRPr="007373CB">
        <w:rPr>
          <w:rFonts w:ascii="Times New Roman" w:hAnsi="Times New Roman"/>
          <w:i/>
          <w:sz w:val="24"/>
          <w:szCs w:val="24"/>
          <w:lang w:val="sq-AL"/>
        </w:rPr>
        <w:t xml:space="preserve"> </w:t>
      </w:r>
      <w:r w:rsidR="009B4DE5" w:rsidRPr="007373CB">
        <w:rPr>
          <w:rFonts w:ascii="Times New Roman" w:hAnsi="Times New Roman"/>
          <w:i/>
          <w:sz w:val="24"/>
          <w:szCs w:val="24"/>
          <w:lang w:val="sq-AL"/>
        </w:rPr>
        <w:t>E</w:t>
      </w:r>
      <w:r w:rsidR="007705EB" w:rsidRPr="007373CB">
        <w:rPr>
          <w:rFonts w:ascii="Times New Roman" w:hAnsi="Times New Roman"/>
          <w:i/>
          <w:sz w:val="24"/>
          <w:szCs w:val="24"/>
          <w:lang w:val="sq-AL"/>
        </w:rPr>
        <w:t xml:space="preserve"> drejta e </w:t>
      </w:r>
      <w:r w:rsidR="007705EB" w:rsidRPr="007373CB">
        <w:rPr>
          <w:rFonts w:ascii="Times New Roman" w:hAnsi="Times New Roman"/>
          <w:sz w:val="24"/>
          <w:szCs w:val="24"/>
          <w:lang w:val="sq-AL"/>
        </w:rPr>
        <w:t>p</w:t>
      </w:r>
      <w:r w:rsidR="007705EB" w:rsidRPr="007373CB">
        <w:rPr>
          <w:rFonts w:ascii="Times New Roman" w:hAnsi="Times New Roman"/>
          <w:i/>
          <w:sz w:val="24"/>
          <w:szCs w:val="24"/>
          <w:lang w:val="sq-AL"/>
        </w:rPr>
        <w:t>ronësisë</w:t>
      </w:r>
      <w:r w:rsidR="000F7B48" w:rsidRPr="007373CB">
        <w:rPr>
          <w:rFonts w:ascii="Times New Roman" w:hAnsi="Times New Roman"/>
          <w:sz w:val="24"/>
          <w:szCs w:val="24"/>
          <w:lang w:val="sq-AL"/>
        </w:rPr>
        <w:t xml:space="preserve">, e parashikuar në nenin 41 të Kushtetutës, pasi </w:t>
      </w:r>
      <w:r w:rsidR="007705EB" w:rsidRPr="007373CB">
        <w:rPr>
          <w:rFonts w:ascii="Times New Roman" w:hAnsi="Times New Roman"/>
          <w:sz w:val="24"/>
          <w:szCs w:val="24"/>
          <w:lang w:val="sq-AL"/>
        </w:rPr>
        <w:t>automjeti vazhdon të jetë i bllokuar në policinë e Elbasanit, pa një proces të rregullt ligjor.</w:t>
      </w:r>
    </w:p>
    <w:p w:rsidR="00566BDE" w:rsidRPr="007373CB" w:rsidRDefault="00833862" w:rsidP="007373CB">
      <w:pPr>
        <w:pStyle w:val="ListParagraph"/>
        <w:numPr>
          <w:ilvl w:val="1"/>
          <w:numId w:val="1"/>
        </w:numPr>
        <w:tabs>
          <w:tab w:val="left" w:pos="1080"/>
        </w:tabs>
        <w:spacing w:after="0" w:line="360" w:lineRule="auto"/>
        <w:ind w:left="1260" w:hanging="540"/>
        <w:jc w:val="both"/>
        <w:rPr>
          <w:rFonts w:ascii="Times New Roman" w:hAnsi="Times New Roman"/>
          <w:sz w:val="24"/>
          <w:szCs w:val="24"/>
          <w:lang w:val="sq-AL"/>
        </w:rPr>
      </w:pPr>
      <w:r w:rsidRPr="007373CB">
        <w:rPr>
          <w:rFonts w:ascii="Times New Roman" w:hAnsi="Times New Roman"/>
          <w:i/>
          <w:sz w:val="24"/>
          <w:szCs w:val="24"/>
          <w:lang w:val="sq-AL"/>
        </w:rPr>
        <w:t xml:space="preserve"> </w:t>
      </w:r>
      <w:r w:rsidR="00D03BF2" w:rsidRPr="007373CB">
        <w:rPr>
          <w:rFonts w:ascii="Times New Roman" w:hAnsi="Times New Roman"/>
          <w:i/>
          <w:sz w:val="24"/>
          <w:szCs w:val="24"/>
          <w:lang w:val="sq-AL"/>
        </w:rPr>
        <w:t>S</w:t>
      </w:r>
      <w:r w:rsidR="00566BDE" w:rsidRPr="007373CB">
        <w:rPr>
          <w:rFonts w:ascii="Times New Roman" w:hAnsi="Times New Roman"/>
          <w:i/>
          <w:sz w:val="24"/>
          <w:szCs w:val="24"/>
          <w:lang w:val="sq-AL"/>
        </w:rPr>
        <w:t>tandardi i arsyetimit të vendimit gjyqësor</w:t>
      </w:r>
      <w:r w:rsidR="00566BDE" w:rsidRPr="00040CD2">
        <w:rPr>
          <w:rFonts w:ascii="Times New Roman" w:hAnsi="Times New Roman"/>
          <w:sz w:val="24"/>
          <w:szCs w:val="24"/>
          <w:lang w:val="sq-AL"/>
        </w:rPr>
        <w:t>,</w:t>
      </w:r>
      <w:r w:rsidR="00566BDE" w:rsidRPr="007373CB">
        <w:rPr>
          <w:rFonts w:ascii="Times New Roman" w:hAnsi="Times New Roman"/>
          <w:i/>
          <w:sz w:val="24"/>
          <w:szCs w:val="24"/>
          <w:lang w:val="sq-AL"/>
        </w:rPr>
        <w:t xml:space="preserve"> </w:t>
      </w:r>
      <w:r w:rsidR="00566BDE" w:rsidRPr="007373CB">
        <w:rPr>
          <w:rFonts w:ascii="Times New Roman" w:hAnsi="Times New Roman"/>
          <w:sz w:val="24"/>
          <w:szCs w:val="24"/>
          <w:lang w:val="sq-AL"/>
        </w:rPr>
        <w:t>i parashikuar nga neni 142 i Kushtetutës.</w:t>
      </w:r>
      <w:r w:rsidR="00566BDE" w:rsidRPr="007373CB">
        <w:rPr>
          <w:rFonts w:ascii="Times New Roman" w:hAnsi="Times New Roman"/>
          <w:i/>
          <w:sz w:val="24"/>
          <w:szCs w:val="24"/>
          <w:lang w:val="sq-AL"/>
        </w:rPr>
        <w:t xml:space="preserve"> </w:t>
      </w:r>
      <w:r w:rsidR="00566BDE" w:rsidRPr="007373CB">
        <w:rPr>
          <w:rFonts w:ascii="Times New Roman" w:hAnsi="Times New Roman"/>
          <w:sz w:val="24"/>
          <w:szCs w:val="24"/>
          <w:lang w:val="sq-AL"/>
        </w:rPr>
        <w:t xml:space="preserve">Si vendimi i Gjykatës së Apelit Tiranë, ashtu </w:t>
      </w:r>
      <w:r w:rsidR="000C6FBC">
        <w:rPr>
          <w:rFonts w:ascii="Times New Roman" w:hAnsi="Times New Roman"/>
          <w:sz w:val="24"/>
          <w:szCs w:val="24"/>
          <w:lang w:val="sq-AL"/>
        </w:rPr>
        <w:t>e</w:t>
      </w:r>
      <w:r w:rsidR="00566BDE" w:rsidRPr="007373CB">
        <w:rPr>
          <w:rFonts w:ascii="Times New Roman" w:hAnsi="Times New Roman"/>
          <w:sz w:val="24"/>
          <w:szCs w:val="24"/>
          <w:lang w:val="sq-AL"/>
        </w:rPr>
        <w:t>dhe vendimi i Gjykatës së Lartë janë të paarsyetuar</w:t>
      </w:r>
      <w:r w:rsidR="000C6FBC">
        <w:rPr>
          <w:rFonts w:ascii="Times New Roman" w:hAnsi="Times New Roman"/>
          <w:sz w:val="24"/>
          <w:szCs w:val="24"/>
          <w:lang w:val="sq-AL"/>
        </w:rPr>
        <w:t>a</w:t>
      </w:r>
      <w:r w:rsidR="00566BDE" w:rsidRPr="007373CB">
        <w:rPr>
          <w:rFonts w:ascii="Times New Roman" w:hAnsi="Times New Roman"/>
          <w:sz w:val="24"/>
          <w:szCs w:val="24"/>
          <w:lang w:val="sq-AL"/>
        </w:rPr>
        <w:t xml:space="preserve"> dhe alogjik</w:t>
      </w:r>
      <w:r w:rsidR="000C6FBC">
        <w:rPr>
          <w:rFonts w:ascii="Times New Roman" w:hAnsi="Times New Roman"/>
          <w:sz w:val="24"/>
          <w:szCs w:val="24"/>
          <w:lang w:val="sq-AL"/>
        </w:rPr>
        <w:t>e</w:t>
      </w:r>
      <w:r w:rsidR="00566BDE" w:rsidRPr="007373CB">
        <w:rPr>
          <w:rFonts w:ascii="Times New Roman" w:hAnsi="Times New Roman"/>
          <w:sz w:val="24"/>
          <w:szCs w:val="24"/>
          <w:lang w:val="sq-AL"/>
        </w:rPr>
        <w:t>. Në bazën ligjore të vendimit të Gjykatës së Apelit Tiranë janë cituar dispozita që nuk kanë</w:t>
      </w:r>
      <w:r w:rsidR="000F7B48" w:rsidRPr="007373CB">
        <w:rPr>
          <w:rFonts w:ascii="Times New Roman" w:hAnsi="Times New Roman"/>
          <w:sz w:val="24"/>
          <w:szCs w:val="24"/>
          <w:lang w:val="sq-AL"/>
        </w:rPr>
        <w:t xml:space="preserve"> të bëjnë me çështjen e kërkueses</w:t>
      </w:r>
      <w:r w:rsidR="00D502F8" w:rsidRPr="007373CB">
        <w:rPr>
          <w:rFonts w:ascii="Times New Roman" w:hAnsi="Times New Roman"/>
          <w:sz w:val="24"/>
          <w:szCs w:val="24"/>
          <w:lang w:val="sq-AL"/>
        </w:rPr>
        <w:t>,</w:t>
      </w:r>
      <w:r w:rsidR="00566BDE" w:rsidRPr="007373CB">
        <w:rPr>
          <w:rFonts w:ascii="Times New Roman" w:hAnsi="Times New Roman"/>
          <w:sz w:val="24"/>
          <w:szCs w:val="24"/>
          <w:lang w:val="sq-AL"/>
        </w:rPr>
        <w:t xml:space="preserve"> ndërsa vendimi i Gjykatës së Lartë nuk ka cituar bazën ligjore.</w:t>
      </w:r>
    </w:p>
    <w:p w:rsidR="00D502F8" w:rsidRPr="007373CB" w:rsidRDefault="00D502F8" w:rsidP="00A17EE9">
      <w:pPr>
        <w:pStyle w:val="ListParagraph"/>
        <w:tabs>
          <w:tab w:val="left" w:pos="990"/>
        </w:tabs>
        <w:spacing w:after="0" w:line="360" w:lineRule="auto"/>
        <w:ind w:left="990"/>
        <w:jc w:val="both"/>
        <w:rPr>
          <w:rFonts w:ascii="Times New Roman" w:hAnsi="Times New Roman"/>
          <w:sz w:val="24"/>
          <w:szCs w:val="24"/>
          <w:lang w:val="sq-AL"/>
        </w:rPr>
      </w:pPr>
    </w:p>
    <w:p w:rsidR="00884BC2" w:rsidRPr="007373CB" w:rsidRDefault="00884BC2" w:rsidP="00FC0F5F">
      <w:pPr>
        <w:pStyle w:val="Heading1"/>
        <w:tabs>
          <w:tab w:val="left" w:pos="1080"/>
        </w:tabs>
        <w:contextualSpacing w:val="0"/>
        <w:rPr>
          <w:rFonts w:eastAsia="Calibri"/>
        </w:rPr>
      </w:pPr>
      <w:r w:rsidRPr="007373CB">
        <w:rPr>
          <w:rFonts w:eastAsia="Calibri"/>
        </w:rPr>
        <w:t>III</w:t>
      </w:r>
    </w:p>
    <w:p w:rsidR="00884BC2" w:rsidRPr="007373CB" w:rsidRDefault="006E100D" w:rsidP="00AD59CA">
      <w:pPr>
        <w:pStyle w:val="Heading1"/>
        <w:tabs>
          <w:tab w:val="left" w:pos="1080"/>
        </w:tabs>
        <w:contextualSpacing w:val="0"/>
        <w:rPr>
          <w:rFonts w:eastAsia="Calibri"/>
        </w:rPr>
      </w:pPr>
      <w:r w:rsidRPr="007373CB">
        <w:rPr>
          <w:rFonts w:eastAsia="Calibri"/>
        </w:rPr>
        <w:t>Vlerësimi i Kolegjit</w:t>
      </w:r>
    </w:p>
    <w:p w:rsidR="00884BC2" w:rsidRPr="007373CB" w:rsidRDefault="00884BC2" w:rsidP="00A17EE9">
      <w:pPr>
        <w:numPr>
          <w:ilvl w:val="0"/>
          <w:numId w:val="2"/>
        </w:numPr>
        <w:tabs>
          <w:tab w:val="left" w:pos="1080"/>
        </w:tabs>
        <w:spacing w:after="0" w:line="360" w:lineRule="auto"/>
        <w:contextualSpacing/>
        <w:jc w:val="both"/>
        <w:rPr>
          <w:rFonts w:ascii="Times New Roman" w:hAnsi="Times New Roman"/>
          <w:bCs/>
          <w:i/>
          <w:sz w:val="24"/>
          <w:szCs w:val="24"/>
          <w:lang w:val="sq-AL"/>
        </w:rPr>
      </w:pPr>
      <w:r w:rsidRPr="007373CB">
        <w:rPr>
          <w:rFonts w:ascii="Times New Roman" w:hAnsi="Times New Roman"/>
          <w:i/>
          <w:sz w:val="24"/>
          <w:szCs w:val="24"/>
          <w:lang w:val="sq-AL"/>
        </w:rPr>
        <w:t>Për legjitimimin e kërkuesit</w:t>
      </w:r>
    </w:p>
    <w:p w:rsidR="00884BC2" w:rsidRPr="007373CB" w:rsidRDefault="00566BDE" w:rsidP="00A17EE9">
      <w:pPr>
        <w:pStyle w:val="ListParagraph"/>
        <w:numPr>
          <w:ilvl w:val="0"/>
          <w:numId w:val="1"/>
        </w:numPr>
        <w:tabs>
          <w:tab w:val="left" w:pos="990"/>
        </w:tabs>
        <w:spacing w:after="0" w:line="360" w:lineRule="auto"/>
        <w:ind w:left="0" w:firstLine="720"/>
        <w:jc w:val="both"/>
        <w:rPr>
          <w:rFonts w:ascii="Times New Roman" w:hAnsi="Times New Roman"/>
          <w:sz w:val="24"/>
          <w:szCs w:val="24"/>
          <w:lang w:val="sq-AL"/>
        </w:rPr>
      </w:pPr>
      <w:r w:rsidRPr="007373CB">
        <w:rPr>
          <w:rFonts w:ascii="Times New Roman" w:hAnsi="Times New Roman"/>
          <w:sz w:val="24"/>
          <w:szCs w:val="24"/>
          <w:lang w:val="sq-AL"/>
        </w:rPr>
        <w:t>Çështja e legjitimimit (</w:t>
      </w:r>
      <w:r w:rsidRPr="007373CB">
        <w:rPr>
          <w:rFonts w:ascii="Times New Roman" w:hAnsi="Times New Roman"/>
          <w:i/>
          <w:iCs/>
          <w:sz w:val="24"/>
          <w:szCs w:val="24"/>
          <w:lang w:val="sq-AL"/>
        </w:rPr>
        <w:t>locus standi</w:t>
      </w:r>
      <w:r w:rsidRPr="007373CB">
        <w:rPr>
          <w:rFonts w:ascii="Times New Roman" w:hAnsi="Times New Roman"/>
          <w:sz w:val="24"/>
          <w:szCs w:val="24"/>
          <w:lang w:val="sq-AL"/>
        </w:rPr>
        <w:t xml:space="preserve">) është vlerësuar nga Gjykata Kushtetuese si një ndër aspektet kryesore që lidhen me inicimin e një procesi kushtetues. </w:t>
      </w:r>
      <w:r w:rsidRPr="007373CB">
        <w:rPr>
          <w:rFonts w:ascii="Times New Roman" w:eastAsia="MS Mincho" w:hAnsi="Times New Roman"/>
          <w:sz w:val="24"/>
          <w:szCs w:val="24"/>
          <w:lang w:val="sq-AL"/>
        </w:rPr>
        <w:t>Bazuar në nenin 131, pika 1, shkronja “f”</w:t>
      </w:r>
      <w:r w:rsidR="000C6FBC">
        <w:rPr>
          <w:rFonts w:ascii="Times New Roman" w:eastAsia="MS Mincho" w:hAnsi="Times New Roman"/>
          <w:sz w:val="24"/>
          <w:szCs w:val="24"/>
          <w:lang w:val="sq-AL"/>
        </w:rPr>
        <w:t>,</w:t>
      </w:r>
      <w:r w:rsidRPr="007373CB">
        <w:rPr>
          <w:rFonts w:ascii="Times New Roman" w:eastAsia="MS Mincho" w:hAnsi="Times New Roman"/>
          <w:sz w:val="24"/>
          <w:szCs w:val="24"/>
          <w:lang w:val="sq-AL"/>
        </w:rPr>
        <w:t xml:space="preserve"> të Kushtetutës dhe nenin 71, pika 1</w:t>
      </w:r>
      <w:r w:rsidR="000C6FBC">
        <w:rPr>
          <w:rFonts w:ascii="Times New Roman" w:eastAsia="MS Mincho" w:hAnsi="Times New Roman"/>
          <w:sz w:val="24"/>
          <w:szCs w:val="24"/>
          <w:lang w:val="sq-AL"/>
        </w:rPr>
        <w:t>,</w:t>
      </w:r>
      <w:r w:rsidRPr="007373CB">
        <w:rPr>
          <w:rFonts w:ascii="Times New Roman" w:eastAsia="MS Mincho" w:hAnsi="Times New Roman"/>
          <w:sz w:val="24"/>
          <w:szCs w:val="24"/>
          <w:lang w:val="sq-AL"/>
        </w:rPr>
        <w:t xml:space="preserve"> të ligjit nr.8577, datë 10.02.2000 “Për organizimin dhe funksionimin e Gjykatës Kushtetuese të Republikës së Shqipërisë”, të ndryshuar (ligji nr.8577/2000), Gjykata Kushtetuese vendos për gjykimin përfundimtar të ankesave të individëve kundër çdo akti të pushtetit publik ose vendimi gjyqësor që cenon të drejtat dhe liritë themelore të garantuara në Kushtetutë. Çdo individ, person fizik ose juridik, subjekt i së drejtës private dhe publike, kur është palë në një proces ligjor ose kur është bartës i të drejtave dhe i lirive themelore të parashikuara nga Kushtetuta</w:t>
      </w:r>
      <w:r w:rsidR="00B7569E">
        <w:rPr>
          <w:rFonts w:ascii="Times New Roman" w:eastAsia="MS Mincho" w:hAnsi="Times New Roman"/>
          <w:sz w:val="24"/>
          <w:szCs w:val="24"/>
          <w:lang w:val="sq-AL"/>
        </w:rPr>
        <w:t>,</w:t>
      </w:r>
      <w:r w:rsidRPr="007373CB">
        <w:rPr>
          <w:rFonts w:ascii="Times New Roman" w:eastAsia="MS Mincho" w:hAnsi="Times New Roman"/>
          <w:sz w:val="24"/>
          <w:szCs w:val="24"/>
          <w:lang w:val="sq-AL"/>
        </w:rPr>
        <w:t xml:space="preserve"> ka të drejtë të kundërshtojë </w:t>
      </w:r>
      <w:r w:rsidRPr="007373CB">
        <w:rPr>
          <w:rFonts w:ascii="Times New Roman" w:eastAsia="MS Mincho" w:hAnsi="Times New Roman"/>
          <w:sz w:val="24"/>
          <w:szCs w:val="24"/>
          <w:lang w:val="sq-AL"/>
        </w:rPr>
        <w:lastRenderedPageBreak/>
        <w:t>para Gjykatës Kushtetuese çdo akt që cenon të drejtat dhe liritë e parashikuara në Kushtetutë, sipas kritereve të parashikuara në nenin 71/a të ligjit nr.8577/2000.</w:t>
      </w:r>
    </w:p>
    <w:p w:rsidR="00566BDE" w:rsidRPr="007373CB" w:rsidRDefault="00566BDE" w:rsidP="00A17EE9">
      <w:pPr>
        <w:pStyle w:val="ListParagraph"/>
        <w:numPr>
          <w:ilvl w:val="0"/>
          <w:numId w:val="1"/>
        </w:numPr>
        <w:tabs>
          <w:tab w:val="left" w:pos="990"/>
        </w:tabs>
        <w:spacing w:after="0" w:line="360" w:lineRule="auto"/>
        <w:ind w:left="0" w:firstLine="720"/>
        <w:jc w:val="both"/>
        <w:rPr>
          <w:rFonts w:ascii="Times New Roman" w:hAnsi="Times New Roman"/>
          <w:sz w:val="24"/>
          <w:szCs w:val="24"/>
          <w:lang w:val="sq-AL"/>
        </w:rPr>
      </w:pPr>
      <w:r w:rsidRPr="007373CB">
        <w:rPr>
          <w:rFonts w:ascii="Times New Roman" w:hAnsi="Times New Roman"/>
          <w:sz w:val="24"/>
          <w:szCs w:val="24"/>
          <w:lang w:val="sq-AL"/>
        </w:rPr>
        <w:t>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w:t>
      </w:r>
    </w:p>
    <w:p w:rsidR="00566BDE" w:rsidRPr="007373CB" w:rsidRDefault="00566BDE" w:rsidP="00A17EE9">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7373CB">
        <w:rPr>
          <w:rFonts w:ascii="Times New Roman" w:hAnsi="Times New Roman"/>
          <w:sz w:val="24"/>
          <w:szCs w:val="24"/>
          <w:lang w:val="sq-AL"/>
        </w:rPr>
        <w:t>Kriteret për pranueshmërinë e ankimit kushtetues individual janë të natyrës kumulative, në kuptimin që ato duhet të plotësohen njëkohësisht. Në këtë vështrim, mjafton mosplotësimi i njërit prej kritereve që kërkuesi të mos legjitimohet për vënien në lëvizje të gjykimit kushtetues.</w:t>
      </w:r>
    </w:p>
    <w:p w:rsidR="00A516C8" w:rsidRPr="007373CB" w:rsidRDefault="006E100D" w:rsidP="00A17EE9">
      <w:pPr>
        <w:pStyle w:val="ListParagraph"/>
        <w:numPr>
          <w:ilvl w:val="0"/>
          <w:numId w:val="3"/>
        </w:numPr>
        <w:tabs>
          <w:tab w:val="left" w:pos="1080"/>
        </w:tabs>
        <w:spacing w:after="0" w:line="360" w:lineRule="auto"/>
        <w:ind w:left="0" w:firstLine="720"/>
        <w:jc w:val="both"/>
        <w:rPr>
          <w:rFonts w:ascii="Times New Roman" w:eastAsia="Times New Roman" w:hAnsi="Times New Roman"/>
          <w:sz w:val="24"/>
          <w:szCs w:val="24"/>
          <w:lang w:val="sq-AL"/>
        </w:rPr>
      </w:pPr>
      <w:r w:rsidRPr="007373CB">
        <w:rPr>
          <w:rFonts w:ascii="Times New Roman" w:hAnsi="Times New Roman"/>
          <w:sz w:val="24"/>
          <w:szCs w:val="24"/>
          <w:lang w:val="sq-AL"/>
        </w:rPr>
        <w:t>Kolegji vëren se s</w:t>
      </w:r>
      <w:r w:rsidR="00A516C8" w:rsidRPr="007373CB">
        <w:rPr>
          <w:rFonts w:ascii="Times New Roman" w:hAnsi="Times New Roman"/>
          <w:sz w:val="24"/>
          <w:szCs w:val="24"/>
          <w:lang w:val="sq-AL"/>
        </w:rPr>
        <w:t xml:space="preserve">i bartëse e të drejtave dhe lirive themelore të parashikuara nga Kushtetuta e Republikës së Shqipërisë, kërkuesja legjitimohet </w:t>
      </w:r>
      <w:r w:rsidR="00A516C8" w:rsidRPr="007373CB">
        <w:rPr>
          <w:rFonts w:ascii="Times New Roman" w:hAnsi="Times New Roman"/>
          <w:i/>
          <w:sz w:val="24"/>
          <w:szCs w:val="24"/>
          <w:lang w:val="sq-AL"/>
        </w:rPr>
        <w:t>ratione personae</w:t>
      </w:r>
      <w:r w:rsidR="00A516C8" w:rsidRPr="007373CB">
        <w:rPr>
          <w:rFonts w:ascii="Times New Roman" w:hAnsi="Times New Roman"/>
          <w:sz w:val="24"/>
          <w:szCs w:val="24"/>
          <w:lang w:val="sq-AL"/>
        </w:rPr>
        <w:t>, pasi ka qenë palë n</w:t>
      </w:r>
      <w:r w:rsidR="0048005D">
        <w:rPr>
          <w:rFonts w:ascii="Times New Roman" w:hAnsi="Times New Roman"/>
          <w:sz w:val="24"/>
          <w:szCs w:val="24"/>
          <w:lang w:val="sq-AL"/>
        </w:rPr>
        <w:t>dërgjyqëse në procesin gjyqësor</w:t>
      </w:r>
      <w:r w:rsidR="00A516C8" w:rsidRPr="007373CB">
        <w:rPr>
          <w:rFonts w:ascii="Times New Roman" w:hAnsi="Times New Roman"/>
          <w:sz w:val="24"/>
          <w:szCs w:val="24"/>
          <w:lang w:val="sq-AL"/>
        </w:rPr>
        <w:t xml:space="preserve"> për të cilin është dhënë vendimi gjyqësor, objekt kundërshtimi në Gjykatën Kushtetuese.</w:t>
      </w:r>
    </w:p>
    <w:p w:rsidR="006E100D" w:rsidRPr="007373CB" w:rsidRDefault="006E100D" w:rsidP="004C770D">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7373CB">
        <w:rPr>
          <w:rFonts w:ascii="Times New Roman" w:hAnsi="Times New Roman"/>
          <w:sz w:val="24"/>
          <w:szCs w:val="24"/>
          <w:lang w:val="sq-AL"/>
        </w:rPr>
        <w:t>Për</w:t>
      </w:r>
      <w:r w:rsidR="007373CB">
        <w:rPr>
          <w:rFonts w:ascii="Times New Roman" w:hAnsi="Times New Roman"/>
          <w:sz w:val="24"/>
          <w:szCs w:val="24"/>
          <w:lang w:val="sq-AL"/>
        </w:rPr>
        <w:t xml:space="preserve"> </w:t>
      </w:r>
      <w:r w:rsidRPr="007373CB">
        <w:rPr>
          <w:rFonts w:ascii="Times New Roman" w:hAnsi="Times New Roman"/>
          <w:sz w:val="24"/>
          <w:szCs w:val="24"/>
          <w:lang w:val="sq-AL"/>
        </w:rPr>
        <w:t xml:space="preserve">sa i përket  legjitimimit </w:t>
      </w:r>
      <w:r w:rsidRPr="007373CB">
        <w:rPr>
          <w:rFonts w:ascii="Times New Roman" w:hAnsi="Times New Roman"/>
          <w:i/>
          <w:sz w:val="24"/>
          <w:szCs w:val="24"/>
          <w:lang w:val="sq-AL"/>
        </w:rPr>
        <w:t xml:space="preserve">ratione temporis </w:t>
      </w:r>
      <w:r w:rsidRPr="007373CB">
        <w:rPr>
          <w:rFonts w:ascii="Times New Roman" w:hAnsi="Times New Roman"/>
          <w:sz w:val="24"/>
          <w:szCs w:val="24"/>
          <w:lang w:val="sq-AL"/>
        </w:rPr>
        <w:t>të kërkueses, shkronja “b”</w:t>
      </w:r>
      <w:r w:rsidR="00086BB5" w:rsidRPr="007373CB">
        <w:rPr>
          <w:rFonts w:ascii="Times New Roman" w:hAnsi="Times New Roman"/>
          <w:sz w:val="24"/>
          <w:szCs w:val="24"/>
          <w:lang w:val="sq-AL"/>
        </w:rPr>
        <w:t xml:space="preserve"> e pikës 1 të nenit 71/a të</w:t>
      </w:r>
      <w:r w:rsidR="001A3DE1" w:rsidRPr="007373CB">
        <w:rPr>
          <w:rFonts w:ascii="Times New Roman" w:hAnsi="Times New Roman"/>
          <w:sz w:val="24"/>
          <w:szCs w:val="24"/>
          <w:lang w:val="sq-AL"/>
        </w:rPr>
        <w:t xml:space="preserve"> ligjit nr.</w:t>
      </w:r>
      <w:r w:rsidR="00DD641E">
        <w:rPr>
          <w:rFonts w:ascii="Times New Roman" w:hAnsi="Times New Roman"/>
          <w:sz w:val="24"/>
          <w:szCs w:val="24"/>
          <w:lang w:val="sq-AL"/>
        </w:rPr>
        <w:t xml:space="preserve"> </w:t>
      </w:r>
      <w:r w:rsidR="001A3DE1" w:rsidRPr="007373CB">
        <w:rPr>
          <w:rFonts w:ascii="Times New Roman" w:hAnsi="Times New Roman"/>
          <w:sz w:val="24"/>
          <w:szCs w:val="24"/>
          <w:lang w:val="sq-AL"/>
        </w:rPr>
        <w:t>8577/2000</w:t>
      </w:r>
      <w:r w:rsidRPr="007373CB">
        <w:rPr>
          <w:rFonts w:ascii="Times New Roman" w:hAnsi="Times New Roman"/>
          <w:sz w:val="24"/>
          <w:szCs w:val="24"/>
          <w:lang w:val="sq-AL"/>
        </w:rPr>
        <w:t xml:space="preserve"> parashikon se afati për paraqitjen e ankimit kushtetues individual është 4 muaj nga konstatimi i cenimit të së drejtës. </w:t>
      </w:r>
    </w:p>
    <w:p w:rsidR="00526112" w:rsidRPr="007373CB" w:rsidRDefault="006E100D" w:rsidP="004C770D">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7373CB">
        <w:rPr>
          <w:rFonts w:ascii="Times New Roman" w:eastAsia="Times New Roman" w:hAnsi="Times New Roman"/>
          <w:sz w:val="24"/>
          <w:szCs w:val="24"/>
          <w:lang w:val="sq-AL"/>
        </w:rPr>
        <w:t xml:space="preserve">Kolegji </w:t>
      </w:r>
      <w:r w:rsidR="004D78F2" w:rsidRPr="007373CB">
        <w:rPr>
          <w:rFonts w:ascii="Times New Roman" w:eastAsia="Times New Roman" w:hAnsi="Times New Roman"/>
          <w:sz w:val="24"/>
          <w:szCs w:val="24"/>
          <w:lang w:val="sq-AL"/>
        </w:rPr>
        <w:t>vëren</w:t>
      </w:r>
      <w:r w:rsidRPr="007373CB">
        <w:rPr>
          <w:rFonts w:ascii="Times New Roman" w:eastAsia="Times New Roman" w:hAnsi="Times New Roman"/>
          <w:sz w:val="24"/>
          <w:szCs w:val="24"/>
          <w:lang w:val="sq-AL"/>
        </w:rPr>
        <w:t xml:space="preserve"> se vendimi i kundërshtuar mban datën 18.09.2014, ndërsa kërkesa është depozituar në Gjykatën Kushtetuese në datën 25.09.2020. </w:t>
      </w:r>
      <w:r w:rsidR="003F30C3" w:rsidRPr="007373CB">
        <w:rPr>
          <w:rFonts w:ascii="Times New Roman" w:eastAsia="Times New Roman" w:hAnsi="Times New Roman"/>
          <w:sz w:val="24"/>
          <w:szCs w:val="24"/>
          <w:lang w:val="sq-AL"/>
        </w:rPr>
        <w:t>Për</w:t>
      </w:r>
      <w:r w:rsidR="007373CB">
        <w:rPr>
          <w:rFonts w:ascii="Times New Roman" w:eastAsia="Times New Roman" w:hAnsi="Times New Roman"/>
          <w:sz w:val="24"/>
          <w:szCs w:val="24"/>
          <w:lang w:val="sq-AL"/>
        </w:rPr>
        <w:t xml:space="preserve"> </w:t>
      </w:r>
      <w:r w:rsidR="003F30C3" w:rsidRPr="007373CB">
        <w:rPr>
          <w:rFonts w:ascii="Times New Roman" w:eastAsia="Times New Roman" w:hAnsi="Times New Roman"/>
          <w:sz w:val="24"/>
          <w:szCs w:val="24"/>
          <w:lang w:val="sq-AL"/>
        </w:rPr>
        <w:t>sa i përket detyrimit</w:t>
      </w:r>
      <w:r w:rsidRPr="007373CB">
        <w:rPr>
          <w:rFonts w:ascii="Times New Roman" w:eastAsia="Times New Roman" w:hAnsi="Times New Roman"/>
          <w:sz w:val="24"/>
          <w:szCs w:val="24"/>
          <w:lang w:val="sq-AL"/>
        </w:rPr>
        <w:t xml:space="preserve"> për respektimin e </w:t>
      </w:r>
      <w:r w:rsidR="00086BB5" w:rsidRPr="007373CB">
        <w:rPr>
          <w:rFonts w:ascii="Times New Roman" w:eastAsia="Times New Roman" w:hAnsi="Times New Roman"/>
          <w:sz w:val="24"/>
          <w:szCs w:val="24"/>
          <w:lang w:val="sq-AL"/>
        </w:rPr>
        <w:t>afatit 4-mujor</w:t>
      </w:r>
      <w:r w:rsidR="00D73964" w:rsidRPr="007373CB">
        <w:rPr>
          <w:rFonts w:ascii="Times New Roman" w:eastAsia="Times New Roman" w:hAnsi="Times New Roman"/>
          <w:sz w:val="24"/>
          <w:szCs w:val="24"/>
          <w:lang w:val="sq-AL"/>
        </w:rPr>
        <w:t xml:space="preserve"> nga konstatimi i cenimit</w:t>
      </w:r>
      <w:r w:rsidR="00F9723B" w:rsidRPr="007373CB">
        <w:rPr>
          <w:rFonts w:ascii="Times New Roman" w:eastAsia="Times New Roman" w:hAnsi="Times New Roman"/>
          <w:sz w:val="24"/>
          <w:szCs w:val="24"/>
          <w:lang w:val="sq-AL"/>
        </w:rPr>
        <w:t>, kërkuesja ka pretenduar se ajo</w:t>
      </w:r>
      <w:r w:rsidRPr="007373CB">
        <w:rPr>
          <w:rFonts w:ascii="Times New Roman" w:eastAsia="Times New Roman" w:hAnsi="Times New Roman"/>
          <w:sz w:val="24"/>
          <w:szCs w:val="24"/>
          <w:lang w:val="sq-AL"/>
        </w:rPr>
        <w:t xml:space="preserve"> është vënë në dijeni për vendimin</w:t>
      </w:r>
      <w:r w:rsidR="009F3497" w:rsidRPr="007373CB">
        <w:rPr>
          <w:rFonts w:ascii="Times New Roman" w:eastAsia="Times New Roman" w:hAnsi="Times New Roman"/>
          <w:sz w:val="24"/>
          <w:szCs w:val="24"/>
          <w:lang w:val="sq-AL"/>
        </w:rPr>
        <w:t xml:space="preserve"> e Kolegjit </w:t>
      </w:r>
      <w:r w:rsidR="00D74F15" w:rsidRPr="007373CB">
        <w:rPr>
          <w:rFonts w:ascii="Times New Roman" w:eastAsia="Times New Roman" w:hAnsi="Times New Roman"/>
          <w:sz w:val="24"/>
          <w:szCs w:val="24"/>
          <w:lang w:val="sq-AL"/>
        </w:rPr>
        <w:t>Administrativ të Gjykatës së Lartë</w:t>
      </w:r>
      <w:r w:rsidRPr="007373CB">
        <w:rPr>
          <w:rFonts w:ascii="Times New Roman" w:eastAsia="Times New Roman" w:hAnsi="Times New Roman"/>
          <w:sz w:val="24"/>
          <w:szCs w:val="24"/>
          <w:lang w:val="sq-AL"/>
        </w:rPr>
        <w:t xml:space="preserve"> </w:t>
      </w:r>
      <w:r w:rsidR="00526112" w:rsidRPr="007373CB">
        <w:rPr>
          <w:rFonts w:ascii="Times New Roman" w:eastAsia="Times New Roman" w:hAnsi="Times New Roman"/>
          <w:sz w:val="24"/>
          <w:szCs w:val="24"/>
          <w:lang w:val="sq-AL"/>
        </w:rPr>
        <w:t>përmes shkresës nr.</w:t>
      </w:r>
      <w:r w:rsidR="004C770D">
        <w:rPr>
          <w:rFonts w:ascii="Times New Roman" w:eastAsia="Times New Roman" w:hAnsi="Times New Roman"/>
          <w:sz w:val="24"/>
          <w:szCs w:val="24"/>
          <w:lang w:val="sq-AL"/>
        </w:rPr>
        <w:t xml:space="preserve"> </w:t>
      </w:r>
      <w:r w:rsidR="00526112" w:rsidRPr="007373CB">
        <w:rPr>
          <w:rFonts w:ascii="Times New Roman" w:eastAsia="Times New Roman" w:hAnsi="Times New Roman"/>
          <w:sz w:val="24"/>
          <w:szCs w:val="24"/>
          <w:lang w:val="sq-AL"/>
        </w:rPr>
        <w:t xml:space="preserve">837/1 Prot., datë 07.05.2020 të kancelarit të </w:t>
      </w:r>
      <w:r w:rsidR="00F9723B" w:rsidRPr="007373CB">
        <w:rPr>
          <w:rFonts w:ascii="Times New Roman" w:eastAsia="Times New Roman" w:hAnsi="Times New Roman"/>
          <w:sz w:val="24"/>
          <w:szCs w:val="24"/>
          <w:lang w:val="sq-AL"/>
        </w:rPr>
        <w:t>kësaj gjykate</w:t>
      </w:r>
      <w:r w:rsidR="00526112" w:rsidRPr="007373CB">
        <w:rPr>
          <w:rFonts w:ascii="Times New Roman" w:eastAsia="Times New Roman" w:hAnsi="Times New Roman"/>
          <w:sz w:val="24"/>
          <w:szCs w:val="24"/>
          <w:lang w:val="sq-AL"/>
        </w:rPr>
        <w:t xml:space="preserve">. </w:t>
      </w:r>
    </w:p>
    <w:p w:rsidR="00566BDE" w:rsidRPr="007373CB" w:rsidRDefault="004D78F2" w:rsidP="004C770D">
      <w:pPr>
        <w:pStyle w:val="ListParagraph"/>
        <w:numPr>
          <w:ilvl w:val="0"/>
          <w:numId w:val="4"/>
        </w:numPr>
        <w:tabs>
          <w:tab w:val="left" w:pos="1080"/>
        </w:tabs>
        <w:spacing w:after="0" w:line="360" w:lineRule="auto"/>
        <w:ind w:left="0" w:firstLine="720"/>
        <w:jc w:val="both"/>
        <w:rPr>
          <w:lang w:val="sq-AL"/>
        </w:rPr>
      </w:pPr>
      <w:r w:rsidRPr="007373CB">
        <w:rPr>
          <w:rFonts w:ascii="Times New Roman" w:eastAsia="Times New Roman" w:hAnsi="Times New Roman"/>
          <w:sz w:val="24"/>
          <w:szCs w:val="24"/>
          <w:lang w:val="sq-AL"/>
        </w:rPr>
        <w:t>N</w:t>
      </w:r>
      <w:r w:rsidR="00526112" w:rsidRPr="007373CB">
        <w:rPr>
          <w:rFonts w:ascii="Times New Roman" w:eastAsia="Times New Roman" w:hAnsi="Times New Roman"/>
          <w:sz w:val="24"/>
          <w:szCs w:val="24"/>
          <w:lang w:val="sq-AL"/>
        </w:rPr>
        <w:t xml:space="preserve">ga materialet e dosjes gjyqësore rezulton se kërkuesja ka depozituar rekurs ndaj vendimit </w:t>
      </w:r>
      <w:r w:rsidR="00F9723B" w:rsidRPr="007373CB">
        <w:rPr>
          <w:rFonts w:ascii="Times New Roman" w:eastAsia="Times New Roman" w:hAnsi="Times New Roman"/>
          <w:sz w:val="24"/>
          <w:szCs w:val="24"/>
          <w:lang w:val="sq-AL"/>
        </w:rPr>
        <w:t>nr.</w:t>
      </w:r>
      <w:r w:rsidR="004C770D">
        <w:rPr>
          <w:rFonts w:ascii="Times New Roman" w:eastAsia="Times New Roman" w:hAnsi="Times New Roman"/>
          <w:sz w:val="24"/>
          <w:szCs w:val="24"/>
          <w:lang w:val="sq-AL"/>
        </w:rPr>
        <w:t xml:space="preserve"> </w:t>
      </w:r>
      <w:r w:rsidR="00F9723B" w:rsidRPr="007373CB">
        <w:rPr>
          <w:rFonts w:ascii="Times New Roman" w:eastAsia="Times New Roman" w:hAnsi="Times New Roman"/>
          <w:sz w:val="24"/>
          <w:szCs w:val="24"/>
          <w:lang w:val="sq-AL"/>
        </w:rPr>
        <w:t>1709, datë 19.07.2011</w:t>
      </w:r>
      <w:r w:rsidR="004C770D">
        <w:rPr>
          <w:rFonts w:ascii="Times New Roman" w:eastAsia="Times New Roman" w:hAnsi="Times New Roman"/>
          <w:sz w:val="24"/>
          <w:szCs w:val="24"/>
          <w:lang w:val="sq-AL"/>
        </w:rPr>
        <w:t xml:space="preserve"> të Gjykatës së Apelit Tiranë</w:t>
      </w:r>
      <w:r w:rsidR="006E100D" w:rsidRPr="007373CB">
        <w:rPr>
          <w:rFonts w:ascii="Times New Roman" w:eastAsia="Times New Roman" w:hAnsi="Times New Roman"/>
          <w:sz w:val="24"/>
          <w:szCs w:val="24"/>
          <w:lang w:val="sq-AL"/>
        </w:rPr>
        <w:t xml:space="preserve"> </w:t>
      </w:r>
      <w:r w:rsidR="00526112" w:rsidRPr="007373CB">
        <w:rPr>
          <w:rFonts w:ascii="Times New Roman" w:eastAsia="Times New Roman" w:hAnsi="Times New Roman"/>
          <w:sz w:val="24"/>
          <w:szCs w:val="24"/>
          <w:lang w:val="sq-AL"/>
        </w:rPr>
        <w:t>në datën 16.08.2011. Në datën 23.04.2020 kërkuesja i është drejtuar me kërkesë kancelarit të Gjykatës së Lartë</w:t>
      </w:r>
      <w:r w:rsidR="00A06B5E" w:rsidRPr="007373CB">
        <w:rPr>
          <w:rFonts w:ascii="Times New Roman" w:eastAsia="Times New Roman" w:hAnsi="Times New Roman"/>
          <w:sz w:val="24"/>
          <w:szCs w:val="24"/>
          <w:lang w:val="sq-AL"/>
        </w:rPr>
        <w:t xml:space="preserve"> për informacion në lidhje me çështjen. Në përgjigje të kërkesës, kancelari i Gjykatës së Lartë ka njoftuar kërkuesen </w:t>
      </w:r>
      <w:r w:rsidR="00086BB5" w:rsidRPr="007373CB">
        <w:rPr>
          <w:rFonts w:ascii="Times New Roman" w:eastAsia="Times New Roman" w:hAnsi="Times New Roman"/>
          <w:sz w:val="24"/>
          <w:szCs w:val="24"/>
          <w:lang w:val="sq-AL"/>
        </w:rPr>
        <w:t xml:space="preserve">se çështja e </w:t>
      </w:r>
      <w:r w:rsidR="00201F45" w:rsidRPr="007373CB">
        <w:rPr>
          <w:rFonts w:ascii="Times New Roman" w:eastAsia="Times New Roman" w:hAnsi="Times New Roman"/>
          <w:sz w:val="24"/>
          <w:szCs w:val="24"/>
          <w:lang w:val="sq-AL"/>
        </w:rPr>
        <w:t xml:space="preserve">saj ka përfunduar në </w:t>
      </w:r>
      <w:r w:rsidR="004C770D">
        <w:rPr>
          <w:rFonts w:ascii="Times New Roman" w:eastAsia="Times New Roman" w:hAnsi="Times New Roman"/>
          <w:sz w:val="24"/>
          <w:szCs w:val="24"/>
          <w:lang w:val="sq-AL"/>
        </w:rPr>
        <w:t>d</w:t>
      </w:r>
      <w:r w:rsidR="00201F45" w:rsidRPr="007373CB">
        <w:rPr>
          <w:rFonts w:ascii="Times New Roman" w:eastAsia="Times New Roman" w:hAnsi="Times New Roman"/>
          <w:sz w:val="24"/>
          <w:szCs w:val="24"/>
          <w:lang w:val="sq-AL"/>
        </w:rPr>
        <w:t xml:space="preserve">homë </w:t>
      </w:r>
      <w:r w:rsidR="004C770D">
        <w:rPr>
          <w:rFonts w:ascii="Times New Roman" w:eastAsia="Times New Roman" w:hAnsi="Times New Roman"/>
          <w:sz w:val="24"/>
          <w:szCs w:val="24"/>
          <w:lang w:val="sq-AL"/>
        </w:rPr>
        <w:t>k</w:t>
      </w:r>
      <w:r w:rsidR="00201F45" w:rsidRPr="007373CB">
        <w:rPr>
          <w:rFonts w:ascii="Times New Roman" w:eastAsia="Times New Roman" w:hAnsi="Times New Roman"/>
          <w:sz w:val="24"/>
          <w:szCs w:val="24"/>
          <w:lang w:val="sq-AL"/>
        </w:rPr>
        <w:t>ëshillimi në datën 18.09.2014, me vendimin nr.</w:t>
      </w:r>
      <w:r w:rsidR="00DD641E">
        <w:rPr>
          <w:rFonts w:ascii="Times New Roman" w:eastAsia="Times New Roman" w:hAnsi="Times New Roman"/>
          <w:sz w:val="24"/>
          <w:szCs w:val="24"/>
          <w:lang w:val="sq-AL"/>
        </w:rPr>
        <w:t xml:space="preserve"> </w:t>
      </w:r>
      <w:r w:rsidR="00201F45" w:rsidRPr="007373CB">
        <w:rPr>
          <w:rFonts w:ascii="Times New Roman" w:eastAsia="Times New Roman" w:hAnsi="Times New Roman"/>
          <w:sz w:val="24"/>
          <w:szCs w:val="24"/>
          <w:lang w:val="sq-AL"/>
        </w:rPr>
        <w:t>00-2014-2706.</w:t>
      </w:r>
    </w:p>
    <w:p w:rsidR="00F9723B" w:rsidRPr="007373CB" w:rsidRDefault="006E100D" w:rsidP="004C770D">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7373CB">
        <w:rPr>
          <w:rFonts w:ascii="Times New Roman" w:hAnsi="Times New Roman"/>
          <w:sz w:val="24"/>
          <w:szCs w:val="24"/>
          <w:lang w:val="sq-AL"/>
        </w:rPr>
        <w:t xml:space="preserve">Kolegji thekson se ka qenë vetë </w:t>
      </w:r>
      <w:r w:rsidR="00F9723B" w:rsidRPr="007373CB">
        <w:rPr>
          <w:rFonts w:ascii="Times New Roman" w:hAnsi="Times New Roman"/>
          <w:sz w:val="24"/>
          <w:szCs w:val="24"/>
          <w:lang w:val="sq-AL"/>
        </w:rPr>
        <w:t>kërkuesja</w:t>
      </w:r>
      <w:r w:rsidRPr="007373CB">
        <w:rPr>
          <w:rFonts w:ascii="Times New Roman" w:hAnsi="Times New Roman"/>
          <w:sz w:val="24"/>
          <w:szCs w:val="24"/>
          <w:lang w:val="sq-AL"/>
        </w:rPr>
        <w:t>,</w:t>
      </w:r>
      <w:r w:rsidR="00F9723B" w:rsidRPr="007373CB">
        <w:rPr>
          <w:rFonts w:ascii="Times New Roman" w:hAnsi="Times New Roman"/>
          <w:sz w:val="24"/>
          <w:szCs w:val="24"/>
          <w:lang w:val="sq-AL"/>
        </w:rPr>
        <w:t xml:space="preserve"> i cila</w:t>
      </w:r>
      <w:r w:rsidRPr="007373CB">
        <w:rPr>
          <w:rFonts w:ascii="Times New Roman" w:hAnsi="Times New Roman"/>
          <w:sz w:val="24"/>
          <w:szCs w:val="24"/>
          <w:lang w:val="sq-AL"/>
        </w:rPr>
        <w:t xml:space="preserve">, përmes rekursit, ka iniciuar procesin në Gjykatën e Lartë dhe ka pasur interesin për të ndjekur fatin e ankimit të </w:t>
      </w:r>
      <w:r w:rsidR="00F9723B" w:rsidRPr="007373CB">
        <w:rPr>
          <w:rFonts w:ascii="Times New Roman" w:hAnsi="Times New Roman"/>
          <w:sz w:val="24"/>
          <w:szCs w:val="24"/>
          <w:lang w:val="sq-AL"/>
        </w:rPr>
        <w:t>saj</w:t>
      </w:r>
      <w:r w:rsidRPr="007373CB">
        <w:rPr>
          <w:rFonts w:ascii="Times New Roman" w:hAnsi="Times New Roman"/>
          <w:sz w:val="24"/>
          <w:szCs w:val="24"/>
          <w:lang w:val="sq-AL"/>
        </w:rPr>
        <w:t xml:space="preserve">. Data </w:t>
      </w:r>
      <w:r w:rsidR="00C41EBB" w:rsidRPr="007373CB">
        <w:rPr>
          <w:rFonts w:ascii="Times New Roman" w:hAnsi="Times New Roman"/>
          <w:sz w:val="24"/>
          <w:szCs w:val="24"/>
          <w:lang w:val="sq-AL"/>
        </w:rPr>
        <w:t>07.05.2020, kur kërkuesja</w:t>
      </w:r>
      <w:r w:rsidRPr="007373CB">
        <w:rPr>
          <w:rFonts w:ascii="Times New Roman" w:hAnsi="Times New Roman"/>
          <w:sz w:val="24"/>
          <w:szCs w:val="24"/>
          <w:lang w:val="sq-AL"/>
        </w:rPr>
        <w:t xml:space="preserve"> ka tërhequr kopjen e vendimit nr.</w:t>
      </w:r>
      <w:r w:rsidR="004C770D">
        <w:rPr>
          <w:rFonts w:ascii="Times New Roman" w:hAnsi="Times New Roman"/>
          <w:sz w:val="24"/>
          <w:szCs w:val="24"/>
          <w:lang w:val="sq-AL"/>
        </w:rPr>
        <w:t xml:space="preserve"> </w:t>
      </w:r>
      <w:r w:rsidRPr="007373CB">
        <w:rPr>
          <w:rFonts w:ascii="Times New Roman" w:hAnsi="Times New Roman"/>
          <w:sz w:val="24"/>
          <w:szCs w:val="24"/>
          <w:lang w:val="sq-AL"/>
        </w:rPr>
        <w:t>00-201</w:t>
      </w:r>
      <w:r w:rsidR="00A06B5E" w:rsidRPr="007373CB">
        <w:rPr>
          <w:rFonts w:ascii="Times New Roman" w:hAnsi="Times New Roman"/>
          <w:sz w:val="24"/>
          <w:szCs w:val="24"/>
          <w:lang w:val="sq-AL"/>
        </w:rPr>
        <w:t xml:space="preserve">4-2706 </w:t>
      </w:r>
      <w:r w:rsidR="00C41EBB" w:rsidRPr="007373CB">
        <w:rPr>
          <w:rFonts w:ascii="Times New Roman" w:hAnsi="Times New Roman"/>
          <w:sz w:val="24"/>
          <w:szCs w:val="24"/>
          <w:lang w:val="sq-AL"/>
        </w:rPr>
        <w:t>të Gjykatës së Lartë</w:t>
      </w:r>
      <w:r w:rsidRPr="007373CB">
        <w:rPr>
          <w:rFonts w:ascii="Times New Roman" w:hAnsi="Times New Roman"/>
          <w:sz w:val="24"/>
          <w:szCs w:val="24"/>
          <w:lang w:val="sq-AL"/>
        </w:rPr>
        <w:t xml:space="preserve">, </w:t>
      </w:r>
      <w:r w:rsidRPr="007373CB">
        <w:rPr>
          <w:rFonts w:ascii="Times New Roman" w:hAnsi="Times New Roman"/>
          <w:color w:val="000000"/>
          <w:sz w:val="24"/>
          <w:szCs w:val="24"/>
          <w:lang w:val="sq-AL"/>
        </w:rPr>
        <w:t xml:space="preserve">nuk </w:t>
      </w:r>
      <w:r w:rsidRPr="007373CB">
        <w:rPr>
          <w:rFonts w:ascii="Times New Roman" w:hAnsi="Times New Roman"/>
          <w:sz w:val="24"/>
          <w:szCs w:val="24"/>
          <w:lang w:val="sq-AL"/>
        </w:rPr>
        <w:t xml:space="preserve">provon </w:t>
      </w:r>
      <w:r w:rsidR="00C82620" w:rsidRPr="007373CB">
        <w:rPr>
          <w:rFonts w:ascii="Times New Roman" w:hAnsi="Times New Roman"/>
          <w:sz w:val="24"/>
          <w:szCs w:val="24"/>
          <w:lang w:val="sq-AL"/>
        </w:rPr>
        <w:t xml:space="preserve">për efektet e gjykimit kushtetues </w:t>
      </w:r>
      <w:r w:rsidRPr="007373CB">
        <w:rPr>
          <w:rFonts w:ascii="Times New Roman" w:hAnsi="Times New Roman"/>
          <w:sz w:val="24"/>
          <w:szCs w:val="24"/>
          <w:lang w:val="sq-AL"/>
        </w:rPr>
        <w:t xml:space="preserve">datën e marrjes dijeni efektivisht për këtë </w:t>
      </w:r>
      <w:r w:rsidRPr="007373CB">
        <w:rPr>
          <w:rFonts w:ascii="Times New Roman" w:hAnsi="Times New Roman"/>
          <w:sz w:val="24"/>
          <w:szCs w:val="24"/>
          <w:lang w:val="sq-AL"/>
        </w:rPr>
        <w:lastRenderedPageBreak/>
        <w:t>vendim</w:t>
      </w:r>
      <w:r w:rsidR="00A06B5E" w:rsidRPr="007373CB">
        <w:rPr>
          <w:rFonts w:ascii="Times New Roman" w:hAnsi="Times New Roman"/>
          <w:sz w:val="24"/>
          <w:szCs w:val="24"/>
          <w:lang w:val="sq-AL"/>
        </w:rPr>
        <w:t>.</w:t>
      </w:r>
      <w:r w:rsidRPr="007373CB">
        <w:rPr>
          <w:rFonts w:ascii="Times New Roman" w:hAnsi="Times New Roman"/>
          <w:color w:val="000000"/>
          <w:sz w:val="24"/>
          <w:szCs w:val="24"/>
          <w:lang w:val="sq-AL"/>
        </w:rPr>
        <w:t xml:space="preserve"> </w:t>
      </w:r>
      <w:r w:rsidRPr="007373CB">
        <w:rPr>
          <w:rFonts w:ascii="Times New Roman" w:hAnsi="Times New Roman"/>
          <w:sz w:val="24"/>
          <w:szCs w:val="24"/>
          <w:lang w:val="sq-AL"/>
        </w:rPr>
        <w:t xml:space="preserve">Për rrjedhojë, si datë e fillimit të afatit ligjor 4-mujor të lartpërmendur do të konsiderohet data </w:t>
      </w:r>
      <w:r w:rsidR="00A06B5E" w:rsidRPr="007373CB">
        <w:rPr>
          <w:rFonts w:ascii="Times New Roman" w:hAnsi="Times New Roman"/>
          <w:sz w:val="24"/>
          <w:szCs w:val="24"/>
          <w:lang w:val="sq-AL"/>
        </w:rPr>
        <w:t xml:space="preserve">e </w:t>
      </w:r>
      <w:r w:rsidR="00991E74" w:rsidRPr="007373CB">
        <w:rPr>
          <w:rFonts w:ascii="Times New Roman" w:hAnsi="Times New Roman"/>
          <w:sz w:val="24"/>
          <w:szCs w:val="24"/>
          <w:lang w:val="sq-AL"/>
        </w:rPr>
        <w:t xml:space="preserve">vendimit </w:t>
      </w:r>
      <w:r w:rsidR="00C41EBB" w:rsidRPr="007373CB">
        <w:rPr>
          <w:rFonts w:ascii="Times New Roman" w:hAnsi="Times New Roman"/>
          <w:sz w:val="24"/>
          <w:szCs w:val="24"/>
          <w:lang w:val="sq-AL"/>
        </w:rPr>
        <w:t>të Gjykatës</w:t>
      </w:r>
      <w:r w:rsidR="00991E74" w:rsidRPr="007373CB">
        <w:rPr>
          <w:rFonts w:ascii="Times New Roman" w:hAnsi="Times New Roman"/>
          <w:sz w:val="24"/>
          <w:szCs w:val="24"/>
          <w:lang w:val="sq-AL"/>
        </w:rPr>
        <w:t xml:space="preserve"> </w:t>
      </w:r>
      <w:r w:rsidR="00C41EBB" w:rsidRPr="007373CB">
        <w:rPr>
          <w:rFonts w:ascii="Times New Roman" w:hAnsi="Times New Roman"/>
          <w:sz w:val="24"/>
          <w:szCs w:val="24"/>
          <w:lang w:val="sq-AL"/>
        </w:rPr>
        <w:t>së</w:t>
      </w:r>
      <w:r w:rsidR="00991E74" w:rsidRPr="007373CB">
        <w:rPr>
          <w:rFonts w:ascii="Times New Roman" w:hAnsi="Times New Roman"/>
          <w:sz w:val="24"/>
          <w:szCs w:val="24"/>
          <w:lang w:val="sq-AL"/>
        </w:rPr>
        <w:t xml:space="preserve"> L</w:t>
      </w:r>
      <w:r w:rsidR="00A06B5E" w:rsidRPr="007373CB">
        <w:rPr>
          <w:rFonts w:ascii="Times New Roman" w:hAnsi="Times New Roman"/>
          <w:sz w:val="24"/>
          <w:szCs w:val="24"/>
          <w:lang w:val="sq-AL"/>
        </w:rPr>
        <w:t>artë (18</w:t>
      </w:r>
      <w:r w:rsidRPr="007373CB">
        <w:rPr>
          <w:rFonts w:ascii="Times New Roman" w:hAnsi="Times New Roman"/>
          <w:sz w:val="24"/>
          <w:szCs w:val="24"/>
          <w:lang w:val="sq-AL"/>
        </w:rPr>
        <w:t>.0</w:t>
      </w:r>
      <w:r w:rsidR="00A06B5E" w:rsidRPr="007373CB">
        <w:rPr>
          <w:rFonts w:ascii="Times New Roman" w:hAnsi="Times New Roman"/>
          <w:sz w:val="24"/>
          <w:szCs w:val="24"/>
          <w:lang w:val="sq-AL"/>
        </w:rPr>
        <w:t>9</w:t>
      </w:r>
      <w:r w:rsidRPr="007373CB">
        <w:rPr>
          <w:rFonts w:ascii="Times New Roman" w:hAnsi="Times New Roman"/>
          <w:sz w:val="24"/>
          <w:szCs w:val="24"/>
          <w:lang w:val="sq-AL"/>
        </w:rPr>
        <w:t>.201</w:t>
      </w:r>
      <w:r w:rsidR="00A06B5E" w:rsidRPr="007373CB">
        <w:rPr>
          <w:rFonts w:ascii="Times New Roman" w:hAnsi="Times New Roman"/>
          <w:sz w:val="24"/>
          <w:szCs w:val="24"/>
          <w:lang w:val="sq-AL"/>
        </w:rPr>
        <w:t>4)</w:t>
      </w:r>
      <w:r w:rsidRPr="007373CB">
        <w:rPr>
          <w:rFonts w:ascii="Times New Roman" w:hAnsi="Times New Roman"/>
          <w:sz w:val="24"/>
          <w:szCs w:val="24"/>
          <w:lang w:val="sq-AL"/>
        </w:rPr>
        <w:t>.</w:t>
      </w:r>
      <w:r w:rsidR="00A06B5E" w:rsidRPr="007373CB">
        <w:rPr>
          <w:rFonts w:ascii="Times New Roman" w:hAnsi="Times New Roman"/>
          <w:sz w:val="24"/>
          <w:szCs w:val="24"/>
          <w:lang w:val="sq-AL"/>
        </w:rPr>
        <w:t xml:space="preserve"> </w:t>
      </w:r>
    </w:p>
    <w:p w:rsidR="006E100D" w:rsidRPr="007373CB" w:rsidRDefault="00C41EBB" w:rsidP="004C770D">
      <w:pPr>
        <w:pStyle w:val="ListParagraph"/>
        <w:numPr>
          <w:ilvl w:val="0"/>
          <w:numId w:val="4"/>
        </w:numPr>
        <w:tabs>
          <w:tab w:val="left" w:pos="1080"/>
        </w:tabs>
        <w:spacing w:after="0" w:line="360" w:lineRule="auto"/>
        <w:ind w:left="0" w:firstLine="720"/>
        <w:jc w:val="both"/>
        <w:rPr>
          <w:rFonts w:ascii="Times New Roman" w:hAnsi="Times New Roman"/>
          <w:sz w:val="24"/>
          <w:szCs w:val="24"/>
          <w:lang w:val="sq-AL"/>
        </w:rPr>
      </w:pPr>
      <w:r w:rsidRPr="007373CB">
        <w:rPr>
          <w:rFonts w:ascii="Times New Roman" w:eastAsia="Times New Roman" w:hAnsi="Times New Roman"/>
          <w:sz w:val="24"/>
          <w:szCs w:val="24"/>
          <w:lang w:val="sq-AL"/>
        </w:rPr>
        <w:t>Për</w:t>
      </w:r>
      <w:r w:rsidR="006E100D" w:rsidRPr="007373CB">
        <w:rPr>
          <w:rFonts w:ascii="Times New Roman" w:eastAsia="Times New Roman" w:hAnsi="Times New Roman"/>
          <w:sz w:val="24"/>
          <w:szCs w:val="24"/>
          <w:lang w:val="sq-AL"/>
        </w:rPr>
        <w:t xml:space="preserve"> sa më lart, Kolegji vëren </w:t>
      </w:r>
      <w:r w:rsidRPr="007373CB">
        <w:rPr>
          <w:rFonts w:ascii="Times New Roman" w:eastAsia="Times New Roman" w:hAnsi="Times New Roman"/>
          <w:sz w:val="24"/>
          <w:szCs w:val="24"/>
          <w:lang w:val="sq-AL"/>
        </w:rPr>
        <w:t xml:space="preserve">se </w:t>
      </w:r>
      <w:r w:rsidR="003732FF" w:rsidRPr="007373CB">
        <w:rPr>
          <w:rFonts w:ascii="Times New Roman" w:eastAsia="Times New Roman" w:hAnsi="Times New Roman"/>
          <w:sz w:val="24"/>
          <w:szCs w:val="24"/>
          <w:lang w:val="sq-AL"/>
        </w:rPr>
        <w:t xml:space="preserve">kërkuesja nuk legjitimohet </w:t>
      </w:r>
      <w:r w:rsidR="003732FF" w:rsidRPr="007373CB">
        <w:rPr>
          <w:rFonts w:ascii="Times New Roman" w:eastAsia="Times New Roman" w:hAnsi="Times New Roman"/>
          <w:i/>
          <w:sz w:val="24"/>
          <w:szCs w:val="24"/>
          <w:lang w:val="sq-AL"/>
        </w:rPr>
        <w:t xml:space="preserve">ratione temporis </w:t>
      </w:r>
      <w:r w:rsidR="003732FF" w:rsidRPr="007373CB">
        <w:rPr>
          <w:rFonts w:ascii="Times New Roman" w:eastAsia="Times New Roman" w:hAnsi="Times New Roman"/>
          <w:sz w:val="24"/>
          <w:szCs w:val="24"/>
          <w:lang w:val="sq-AL"/>
        </w:rPr>
        <w:t>për vënien në lëvizje të Gjykatës Kushtetuese, sipas objektit</w:t>
      </w:r>
      <w:r w:rsidR="004C770D">
        <w:rPr>
          <w:rFonts w:ascii="Times New Roman" w:eastAsia="Times New Roman" w:hAnsi="Times New Roman"/>
          <w:sz w:val="24"/>
          <w:szCs w:val="24"/>
          <w:lang w:val="sq-AL"/>
        </w:rPr>
        <w:t>,</w:t>
      </w:r>
      <w:r w:rsidR="003732FF" w:rsidRPr="007373CB">
        <w:rPr>
          <w:rFonts w:ascii="Times New Roman" w:eastAsia="Times New Roman" w:hAnsi="Times New Roman"/>
          <w:sz w:val="24"/>
          <w:szCs w:val="24"/>
          <w:lang w:val="sq-AL"/>
        </w:rPr>
        <w:t xml:space="preserve"> pasi</w:t>
      </w:r>
      <w:r w:rsidR="00F9723B" w:rsidRPr="007373CB">
        <w:rPr>
          <w:rFonts w:ascii="Times New Roman" w:eastAsia="Times New Roman" w:hAnsi="Times New Roman"/>
          <w:sz w:val="24"/>
          <w:szCs w:val="24"/>
          <w:lang w:val="sq-AL"/>
        </w:rPr>
        <w:t xml:space="preserve"> kërkesa është paraqitur </w:t>
      </w:r>
      <w:r w:rsidR="00F9723B" w:rsidRPr="007373CB">
        <w:rPr>
          <w:rFonts w:ascii="Times New Roman" w:hAnsi="Times New Roman"/>
          <w:sz w:val="24"/>
          <w:szCs w:val="24"/>
          <w:lang w:val="sq-AL"/>
        </w:rPr>
        <w:t>haptazi jashtë afatit ligjor</w:t>
      </w:r>
      <w:r w:rsidR="00A06B5E" w:rsidRPr="007373CB">
        <w:rPr>
          <w:rFonts w:ascii="Times New Roman" w:eastAsia="Times New Roman" w:hAnsi="Times New Roman"/>
          <w:sz w:val="24"/>
          <w:szCs w:val="24"/>
          <w:lang w:val="sq-AL"/>
        </w:rPr>
        <w:t>.</w:t>
      </w:r>
    </w:p>
    <w:p w:rsidR="00A06B5E" w:rsidRPr="007373CB" w:rsidRDefault="00A06B5E" w:rsidP="00A17EE9">
      <w:pPr>
        <w:autoSpaceDE w:val="0"/>
        <w:autoSpaceDN w:val="0"/>
        <w:adjustRightInd w:val="0"/>
        <w:spacing w:after="0" w:line="360" w:lineRule="auto"/>
        <w:ind w:firstLine="720"/>
        <w:jc w:val="both"/>
        <w:rPr>
          <w:rFonts w:ascii="Times New Roman" w:hAnsi="Times New Roman"/>
          <w:color w:val="000000"/>
          <w:sz w:val="24"/>
          <w:szCs w:val="24"/>
          <w:lang w:val="sq-AL"/>
        </w:rPr>
      </w:pPr>
      <w:r w:rsidRPr="007373CB">
        <w:rPr>
          <w:rFonts w:ascii="Times New Roman" w:hAnsi="Times New Roman"/>
          <w:bCs/>
          <w:sz w:val="24"/>
          <w:szCs w:val="24"/>
          <w:lang w:val="sq-AL"/>
        </w:rPr>
        <w:t>1</w:t>
      </w:r>
      <w:r w:rsidR="004C770D">
        <w:rPr>
          <w:rFonts w:ascii="Times New Roman" w:hAnsi="Times New Roman"/>
          <w:bCs/>
          <w:sz w:val="24"/>
          <w:szCs w:val="24"/>
          <w:lang w:val="sq-AL"/>
        </w:rPr>
        <w:t>6</w:t>
      </w:r>
      <w:r w:rsidRPr="007373CB">
        <w:rPr>
          <w:rFonts w:ascii="Times New Roman" w:hAnsi="Times New Roman"/>
          <w:bCs/>
          <w:sz w:val="24"/>
          <w:szCs w:val="24"/>
          <w:lang w:val="sq-AL"/>
        </w:rPr>
        <w:t xml:space="preserve">. Në përfundim, Kolegji </w:t>
      </w:r>
      <w:r w:rsidRPr="007373CB">
        <w:rPr>
          <w:rFonts w:ascii="Times New Roman" w:hAnsi="Times New Roman"/>
          <w:color w:val="000000"/>
          <w:sz w:val="24"/>
          <w:szCs w:val="24"/>
          <w:lang w:val="sq-AL"/>
        </w:rPr>
        <w:t xml:space="preserve">vlerëson se kërkesa e paraqitur nuk plotëson kriteret ligjore për </w:t>
      </w:r>
      <w:r w:rsidR="004577BD" w:rsidRPr="007373CB">
        <w:rPr>
          <w:rFonts w:ascii="Times New Roman" w:hAnsi="Times New Roman"/>
          <w:color w:val="000000"/>
          <w:sz w:val="24"/>
          <w:szCs w:val="24"/>
          <w:lang w:val="sq-AL"/>
        </w:rPr>
        <w:t>kalimin</w:t>
      </w:r>
      <w:r w:rsidRPr="007373CB">
        <w:rPr>
          <w:rFonts w:ascii="Times New Roman" w:hAnsi="Times New Roman"/>
          <w:color w:val="000000"/>
          <w:sz w:val="24"/>
          <w:szCs w:val="24"/>
          <w:lang w:val="sq-AL"/>
        </w:rPr>
        <w:t xml:space="preserve"> e saj për shqyrtim në seancë plenare.</w:t>
      </w:r>
    </w:p>
    <w:p w:rsidR="00A06B5E" w:rsidRPr="007373CB" w:rsidRDefault="00A06B5E" w:rsidP="00A17EE9">
      <w:pPr>
        <w:autoSpaceDE w:val="0"/>
        <w:autoSpaceDN w:val="0"/>
        <w:adjustRightInd w:val="0"/>
        <w:spacing w:after="0" w:line="360" w:lineRule="auto"/>
        <w:ind w:firstLine="720"/>
        <w:jc w:val="both"/>
        <w:rPr>
          <w:rFonts w:ascii="Times New Roman" w:hAnsi="Times New Roman"/>
          <w:sz w:val="24"/>
          <w:szCs w:val="24"/>
          <w:lang w:val="sq-AL"/>
        </w:rPr>
      </w:pPr>
    </w:p>
    <w:p w:rsidR="00A06B5E" w:rsidRPr="007373CB" w:rsidRDefault="00A06B5E" w:rsidP="007C1D0C">
      <w:pPr>
        <w:tabs>
          <w:tab w:val="left" w:pos="851"/>
        </w:tabs>
        <w:spacing w:after="0" w:line="360" w:lineRule="auto"/>
        <w:jc w:val="center"/>
        <w:rPr>
          <w:rFonts w:ascii="Times New Roman" w:hAnsi="Times New Roman"/>
          <w:sz w:val="24"/>
          <w:szCs w:val="24"/>
          <w:lang w:val="sq-AL"/>
        </w:rPr>
      </w:pPr>
      <w:r w:rsidRPr="007373CB">
        <w:rPr>
          <w:rFonts w:ascii="Times New Roman" w:hAnsi="Times New Roman"/>
          <w:b/>
          <w:sz w:val="24"/>
          <w:szCs w:val="24"/>
          <w:lang w:val="sq-AL"/>
        </w:rPr>
        <w:t>PËR KËTO ARSYE,</w:t>
      </w:r>
    </w:p>
    <w:p w:rsidR="00A06B5E" w:rsidRPr="007373CB" w:rsidRDefault="00A06B5E" w:rsidP="00A17EE9">
      <w:pPr>
        <w:pStyle w:val="BodyTextIndent2"/>
        <w:jc w:val="both"/>
      </w:pPr>
      <w:r w:rsidRPr="007373CB">
        <w:t>Kolegji i Gjykatës Kushtetuese të Republikës së Shqipërisë, në bazë të neneve 31 dhe 31/a, pika 2, shkronja “ç”, të ligjit nr.</w:t>
      </w:r>
      <w:r w:rsidR="00D20F13">
        <w:t xml:space="preserve"> </w:t>
      </w:r>
      <w:r w:rsidRPr="007373CB">
        <w:t>8577, datë 10.02.2000 “Për organizimin dhe funksionimin e Gjykatës Kushtetuese të Republikës së Shqipërisë”, të ndryshuar,</w:t>
      </w:r>
    </w:p>
    <w:p w:rsidR="00833862" w:rsidRPr="007373CB" w:rsidRDefault="00833862" w:rsidP="007C1D0C">
      <w:pPr>
        <w:tabs>
          <w:tab w:val="left" w:pos="2610"/>
        </w:tabs>
        <w:spacing w:after="0" w:line="360" w:lineRule="auto"/>
        <w:jc w:val="center"/>
        <w:rPr>
          <w:rFonts w:ascii="Times New Roman" w:hAnsi="Times New Roman"/>
          <w:b/>
          <w:sz w:val="24"/>
          <w:szCs w:val="24"/>
          <w:lang w:val="sq-AL"/>
        </w:rPr>
      </w:pPr>
    </w:p>
    <w:p w:rsidR="00A06B5E" w:rsidRPr="007373CB" w:rsidRDefault="00A06B5E" w:rsidP="007C1D0C">
      <w:pPr>
        <w:tabs>
          <w:tab w:val="left" w:pos="2610"/>
        </w:tabs>
        <w:spacing w:after="0" w:line="360" w:lineRule="auto"/>
        <w:jc w:val="center"/>
        <w:rPr>
          <w:rFonts w:ascii="Times New Roman" w:hAnsi="Times New Roman"/>
          <w:b/>
          <w:sz w:val="24"/>
          <w:szCs w:val="24"/>
          <w:u w:val="single"/>
          <w:lang w:val="sq-AL"/>
        </w:rPr>
      </w:pPr>
      <w:r w:rsidRPr="007373CB">
        <w:rPr>
          <w:rFonts w:ascii="Times New Roman" w:hAnsi="Times New Roman"/>
          <w:b/>
          <w:sz w:val="24"/>
          <w:szCs w:val="24"/>
          <w:lang w:val="sq-AL"/>
        </w:rPr>
        <w:t>V E N D O S I:</w:t>
      </w:r>
    </w:p>
    <w:p w:rsidR="00A06B5E" w:rsidRPr="007373CB" w:rsidRDefault="00A06B5E" w:rsidP="00A77A73">
      <w:pPr>
        <w:spacing w:after="0" w:line="360" w:lineRule="auto"/>
        <w:ind w:firstLine="720"/>
        <w:jc w:val="both"/>
        <w:rPr>
          <w:rFonts w:ascii="Times New Roman" w:hAnsi="Times New Roman"/>
          <w:b/>
          <w:bCs/>
          <w:sz w:val="24"/>
          <w:szCs w:val="24"/>
          <w:lang w:val="sq-AL"/>
        </w:rPr>
      </w:pPr>
      <w:r w:rsidRPr="007373CB">
        <w:rPr>
          <w:rFonts w:ascii="Times New Roman" w:hAnsi="Times New Roman"/>
          <w:sz w:val="24"/>
          <w:szCs w:val="24"/>
          <w:lang w:val="sq-AL"/>
        </w:rPr>
        <w:t>Moskalimin e çështjes për shqyrtim në seancë plenare.</w:t>
      </w:r>
      <w:bookmarkStart w:id="0" w:name="_GoBack"/>
      <w:bookmarkEnd w:id="0"/>
    </w:p>
    <w:sectPr w:rsidR="00A06B5E" w:rsidRPr="007373CB" w:rsidSect="00A06B5E">
      <w:footerReference w:type="default" r:id="rId8"/>
      <w:footerReference w:type="first" r:id="rId9"/>
      <w:pgSz w:w="11906" w:h="16838"/>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BC3" w:rsidRDefault="00DD4BC3" w:rsidP="007356B9">
      <w:pPr>
        <w:spacing w:after="0" w:line="240" w:lineRule="auto"/>
      </w:pPr>
      <w:r>
        <w:separator/>
      </w:r>
    </w:p>
  </w:endnote>
  <w:endnote w:type="continuationSeparator" w:id="0">
    <w:p w:rsidR="00DD4BC3" w:rsidRDefault="00DD4BC3" w:rsidP="00735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761287"/>
      <w:docPartObj>
        <w:docPartGallery w:val="Page Numbers (Bottom of Page)"/>
        <w:docPartUnique/>
      </w:docPartObj>
    </w:sdtPr>
    <w:sdtEndPr>
      <w:rPr>
        <w:noProof/>
      </w:rPr>
    </w:sdtEndPr>
    <w:sdtContent>
      <w:p w:rsidR="00C654AB" w:rsidRDefault="00013C9D">
        <w:pPr>
          <w:pStyle w:val="Footer"/>
          <w:jc w:val="right"/>
        </w:pPr>
        <w:r>
          <w:fldChar w:fldCharType="begin"/>
        </w:r>
        <w:r w:rsidR="00C654AB">
          <w:instrText xml:space="preserve"> PAGE   \* MERGEFORMAT </w:instrText>
        </w:r>
        <w:r>
          <w:fldChar w:fldCharType="separate"/>
        </w:r>
        <w:r w:rsidR="00A77A73">
          <w:rPr>
            <w:noProof/>
          </w:rPr>
          <w:t>4</w:t>
        </w:r>
        <w:r>
          <w:rPr>
            <w:noProof/>
          </w:rPr>
          <w:fldChar w:fldCharType="end"/>
        </w:r>
      </w:p>
    </w:sdtContent>
  </w:sdt>
  <w:p w:rsidR="007705EB" w:rsidRPr="00C654AB" w:rsidRDefault="007705EB" w:rsidP="00C654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8A" w:rsidRDefault="009F4A8A">
    <w:pPr>
      <w:pStyle w:val="Footer"/>
      <w:jc w:val="right"/>
    </w:pPr>
  </w:p>
  <w:p w:rsidR="009F4A8A" w:rsidRDefault="009F4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BC3" w:rsidRDefault="00DD4BC3" w:rsidP="007356B9">
      <w:pPr>
        <w:spacing w:after="0" w:line="240" w:lineRule="auto"/>
      </w:pPr>
      <w:r>
        <w:separator/>
      </w:r>
    </w:p>
  </w:footnote>
  <w:footnote w:type="continuationSeparator" w:id="0">
    <w:p w:rsidR="00DD4BC3" w:rsidRDefault="00DD4BC3" w:rsidP="007356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B4DD6"/>
    <w:multiLevelType w:val="hybridMultilevel"/>
    <w:tmpl w:val="6B8683DE"/>
    <w:lvl w:ilvl="0" w:tplc="DDF23B56">
      <w:start w:val="1"/>
      <w:numFmt w:val="decimal"/>
      <w:lvlText w:val="%1."/>
      <w:lvlJc w:val="left"/>
      <w:pPr>
        <w:ind w:left="1440" w:hanging="360"/>
      </w:pPr>
      <w:rPr>
        <w:rFonts w:ascii="Times New Roman" w:hAnsi="Times New Roman" w:cs="Times New Roman" w:hint="default"/>
        <w:sz w:val="24"/>
        <w:szCs w:val="24"/>
      </w:rPr>
    </w:lvl>
    <w:lvl w:ilvl="1" w:tplc="26E80C4E">
      <w:start w:val="1"/>
      <w:numFmt w:val="decimal"/>
      <w:lvlText w:val="6.%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860662"/>
    <w:multiLevelType w:val="hybridMultilevel"/>
    <w:tmpl w:val="3E1E7A1E"/>
    <w:lvl w:ilvl="0" w:tplc="2174CA76">
      <w:start w:val="10"/>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97284C"/>
    <w:multiLevelType w:val="hybridMultilevel"/>
    <w:tmpl w:val="69380F50"/>
    <w:lvl w:ilvl="0" w:tplc="FDC89D1C">
      <w:start w:val="1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2D2C2B"/>
    <w:multiLevelType w:val="hybridMultilevel"/>
    <w:tmpl w:val="2A128386"/>
    <w:lvl w:ilvl="0" w:tplc="5B6233DE">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characterSpacingControl w:val="doNotCompress"/>
  <w:footnotePr>
    <w:footnote w:id="-1"/>
    <w:footnote w:id="0"/>
  </w:footnotePr>
  <w:endnotePr>
    <w:endnote w:id="-1"/>
    <w:endnote w:id="0"/>
  </w:endnotePr>
  <w:compat/>
  <w:rsids>
    <w:rsidRoot w:val="007356B9"/>
    <w:rsid w:val="00013C9D"/>
    <w:rsid w:val="00027F0F"/>
    <w:rsid w:val="00035CE4"/>
    <w:rsid w:val="00040CD2"/>
    <w:rsid w:val="00051515"/>
    <w:rsid w:val="00086BB5"/>
    <w:rsid w:val="000964B0"/>
    <w:rsid w:val="000A7B72"/>
    <w:rsid w:val="000B4822"/>
    <w:rsid w:val="000C6FBC"/>
    <w:rsid w:val="000F7B48"/>
    <w:rsid w:val="001841C9"/>
    <w:rsid w:val="00185B90"/>
    <w:rsid w:val="001A3DE1"/>
    <w:rsid w:val="001A7071"/>
    <w:rsid w:val="001B62EC"/>
    <w:rsid w:val="001D201F"/>
    <w:rsid w:val="001E772A"/>
    <w:rsid w:val="00201F45"/>
    <w:rsid w:val="00233F76"/>
    <w:rsid w:val="002E0550"/>
    <w:rsid w:val="003732FF"/>
    <w:rsid w:val="00384A76"/>
    <w:rsid w:val="003B5621"/>
    <w:rsid w:val="003C52F7"/>
    <w:rsid w:val="003E5161"/>
    <w:rsid w:val="003F30C3"/>
    <w:rsid w:val="003F73B1"/>
    <w:rsid w:val="004048F4"/>
    <w:rsid w:val="00416978"/>
    <w:rsid w:val="004218D9"/>
    <w:rsid w:val="004246E6"/>
    <w:rsid w:val="00444630"/>
    <w:rsid w:val="00453CED"/>
    <w:rsid w:val="004577BD"/>
    <w:rsid w:val="0048005D"/>
    <w:rsid w:val="004C770D"/>
    <w:rsid w:val="004D78F2"/>
    <w:rsid w:val="005150E9"/>
    <w:rsid w:val="00526112"/>
    <w:rsid w:val="00541679"/>
    <w:rsid w:val="00544C75"/>
    <w:rsid w:val="005622F2"/>
    <w:rsid w:val="00566BDE"/>
    <w:rsid w:val="005916E3"/>
    <w:rsid w:val="005969EB"/>
    <w:rsid w:val="005C0487"/>
    <w:rsid w:val="005D7CCD"/>
    <w:rsid w:val="005F32E9"/>
    <w:rsid w:val="00691AC1"/>
    <w:rsid w:val="006E100D"/>
    <w:rsid w:val="007356B9"/>
    <w:rsid w:val="007373CB"/>
    <w:rsid w:val="00745510"/>
    <w:rsid w:val="007705EB"/>
    <w:rsid w:val="007C07D5"/>
    <w:rsid w:val="007C1D0C"/>
    <w:rsid w:val="00833862"/>
    <w:rsid w:val="00843E1D"/>
    <w:rsid w:val="00871BCF"/>
    <w:rsid w:val="008727A4"/>
    <w:rsid w:val="00884BC2"/>
    <w:rsid w:val="008961D1"/>
    <w:rsid w:val="008E71DA"/>
    <w:rsid w:val="0093324B"/>
    <w:rsid w:val="00991E74"/>
    <w:rsid w:val="009B4DE5"/>
    <w:rsid w:val="009E473E"/>
    <w:rsid w:val="009F2829"/>
    <w:rsid w:val="009F3497"/>
    <w:rsid w:val="009F4A8A"/>
    <w:rsid w:val="00A06B5E"/>
    <w:rsid w:val="00A17EE9"/>
    <w:rsid w:val="00A215A6"/>
    <w:rsid w:val="00A516C8"/>
    <w:rsid w:val="00A77A73"/>
    <w:rsid w:val="00A851BE"/>
    <w:rsid w:val="00AA2631"/>
    <w:rsid w:val="00AA5C2A"/>
    <w:rsid w:val="00AC01CB"/>
    <w:rsid w:val="00AD59CA"/>
    <w:rsid w:val="00B7569E"/>
    <w:rsid w:val="00B76547"/>
    <w:rsid w:val="00B936E7"/>
    <w:rsid w:val="00BB55B2"/>
    <w:rsid w:val="00C11471"/>
    <w:rsid w:val="00C41EBB"/>
    <w:rsid w:val="00C54594"/>
    <w:rsid w:val="00C654AB"/>
    <w:rsid w:val="00C7004F"/>
    <w:rsid w:val="00C75A9E"/>
    <w:rsid w:val="00C82620"/>
    <w:rsid w:val="00C913CF"/>
    <w:rsid w:val="00D03BF2"/>
    <w:rsid w:val="00D20F13"/>
    <w:rsid w:val="00D502F8"/>
    <w:rsid w:val="00D50E1A"/>
    <w:rsid w:val="00D55343"/>
    <w:rsid w:val="00D73964"/>
    <w:rsid w:val="00D74F15"/>
    <w:rsid w:val="00DD4BC3"/>
    <w:rsid w:val="00DD641E"/>
    <w:rsid w:val="00DE3D96"/>
    <w:rsid w:val="00DE4127"/>
    <w:rsid w:val="00E04C64"/>
    <w:rsid w:val="00E16EED"/>
    <w:rsid w:val="00E333EF"/>
    <w:rsid w:val="00E41B97"/>
    <w:rsid w:val="00E425B2"/>
    <w:rsid w:val="00E73FD2"/>
    <w:rsid w:val="00E85F49"/>
    <w:rsid w:val="00ED4A2A"/>
    <w:rsid w:val="00F15E2D"/>
    <w:rsid w:val="00F3695C"/>
    <w:rsid w:val="00F375B5"/>
    <w:rsid w:val="00F958C3"/>
    <w:rsid w:val="00F9723B"/>
    <w:rsid w:val="00FC0F5F"/>
    <w:rsid w:val="00FC237C"/>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q-A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B9"/>
    <w:pPr>
      <w:spacing w:after="160" w:line="259" w:lineRule="auto"/>
      <w:jc w:val="left"/>
    </w:pPr>
    <w:rPr>
      <w:rFonts w:ascii="Calibri" w:eastAsia="Calibri" w:hAnsi="Calibri"/>
      <w:sz w:val="22"/>
      <w:szCs w:val="22"/>
      <w:lang w:val="en-US"/>
    </w:rPr>
  </w:style>
  <w:style w:type="paragraph" w:styleId="Heading1">
    <w:name w:val="heading 1"/>
    <w:basedOn w:val="Normal"/>
    <w:next w:val="Normal"/>
    <w:link w:val="Heading1Char"/>
    <w:uiPriority w:val="9"/>
    <w:qFormat/>
    <w:rsid w:val="007356B9"/>
    <w:pPr>
      <w:keepNext/>
      <w:spacing w:after="0" w:line="360" w:lineRule="auto"/>
      <w:contextualSpacing/>
      <w:jc w:val="center"/>
      <w:outlineLvl w:val="0"/>
    </w:pPr>
    <w:rPr>
      <w:rFonts w:ascii="Times New Roman" w:eastAsia="Times New Roman" w:hAnsi="Times New Roman"/>
      <w:b/>
      <w:sz w:val="24"/>
      <w:szCs w:val="24"/>
      <w:lang w:val="sq-AL"/>
    </w:rPr>
  </w:style>
  <w:style w:type="paragraph" w:styleId="Heading2">
    <w:name w:val="heading 2"/>
    <w:basedOn w:val="Normal"/>
    <w:next w:val="Normal"/>
    <w:link w:val="Heading2Char"/>
    <w:uiPriority w:val="9"/>
    <w:unhideWhenUsed/>
    <w:qFormat/>
    <w:rsid w:val="007356B9"/>
    <w:pPr>
      <w:keepNext/>
      <w:spacing w:after="0" w:line="360" w:lineRule="auto"/>
      <w:contextualSpacing/>
      <w:jc w:val="both"/>
      <w:outlineLvl w:val="1"/>
    </w:pPr>
    <w:rPr>
      <w:rFonts w:ascii="Times New Roman" w:eastAsia="Times New Roman" w:hAnsi="Times New Roman"/>
      <w:b/>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E1A"/>
    <w:rPr>
      <w:sz w:val="20"/>
      <w:szCs w:val="20"/>
    </w:rPr>
  </w:style>
  <w:style w:type="character" w:customStyle="1" w:styleId="FootnoteTextChar">
    <w:name w:val="Footnote Text Char"/>
    <w:basedOn w:val="DefaultParagraphFont"/>
    <w:link w:val="FootnoteText"/>
    <w:uiPriority w:val="99"/>
    <w:semiHidden/>
    <w:rsid w:val="00D50E1A"/>
    <w:rPr>
      <w:sz w:val="20"/>
      <w:szCs w:val="20"/>
    </w:rPr>
  </w:style>
  <w:style w:type="paragraph" w:styleId="Header">
    <w:name w:val="header"/>
    <w:basedOn w:val="Normal"/>
    <w:link w:val="HeaderChar"/>
    <w:uiPriority w:val="99"/>
    <w:unhideWhenUsed/>
    <w:rsid w:val="00D50E1A"/>
    <w:pPr>
      <w:tabs>
        <w:tab w:val="center" w:pos="4680"/>
        <w:tab w:val="right" w:pos="9360"/>
      </w:tabs>
    </w:pPr>
  </w:style>
  <w:style w:type="character" w:customStyle="1" w:styleId="HeaderChar">
    <w:name w:val="Header Char"/>
    <w:basedOn w:val="DefaultParagraphFont"/>
    <w:link w:val="Header"/>
    <w:uiPriority w:val="99"/>
    <w:rsid w:val="00D50E1A"/>
  </w:style>
  <w:style w:type="paragraph" w:styleId="Footer">
    <w:name w:val="footer"/>
    <w:basedOn w:val="Normal"/>
    <w:link w:val="FooterChar"/>
    <w:uiPriority w:val="99"/>
    <w:unhideWhenUsed/>
    <w:rsid w:val="00D50E1A"/>
    <w:pPr>
      <w:tabs>
        <w:tab w:val="center" w:pos="4680"/>
        <w:tab w:val="right" w:pos="9360"/>
      </w:tabs>
    </w:pPr>
  </w:style>
  <w:style w:type="character" w:customStyle="1" w:styleId="FooterChar">
    <w:name w:val="Footer Char"/>
    <w:basedOn w:val="DefaultParagraphFont"/>
    <w:link w:val="Footer"/>
    <w:uiPriority w:val="99"/>
    <w:rsid w:val="00D50E1A"/>
  </w:style>
  <w:style w:type="character" w:styleId="FootnoteReference">
    <w:name w:val="footnote reference"/>
    <w:basedOn w:val="DefaultParagraphFont"/>
    <w:uiPriority w:val="99"/>
    <w:semiHidden/>
    <w:unhideWhenUsed/>
    <w:rsid w:val="00D50E1A"/>
    <w:rPr>
      <w:rFonts w:ascii="Times New Roman" w:hAnsi="Times New Roman"/>
      <w:sz w:val="20"/>
      <w:vertAlign w:val="superscript"/>
    </w:rPr>
  </w:style>
  <w:style w:type="paragraph" w:styleId="BodyTextIndent">
    <w:name w:val="Body Text Indent"/>
    <w:basedOn w:val="Normal"/>
    <w:link w:val="BodyTextIndentChar"/>
    <w:uiPriority w:val="99"/>
    <w:unhideWhenUsed/>
    <w:rsid w:val="00D50E1A"/>
    <w:pPr>
      <w:spacing w:after="120" w:line="360" w:lineRule="auto"/>
      <w:ind w:left="360"/>
    </w:pPr>
  </w:style>
  <w:style w:type="character" w:customStyle="1" w:styleId="BodyTextIndentChar">
    <w:name w:val="Body Text Indent Char"/>
    <w:basedOn w:val="DefaultParagraphFont"/>
    <w:link w:val="BodyTextIndent"/>
    <w:uiPriority w:val="99"/>
    <w:rsid w:val="00D50E1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D50E1A"/>
    <w:pPr>
      <w:ind w:left="720"/>
      <w:contextualSpacing/>
    </w:pPr>
  </w:style>
  <w:style w:type="character" w:customStyle="1" w:styleId="ListParagraphChar">
    <w:name w:val="List Paragraph Char"/>
    <w:aliases w:val="List Paragraph2 Char"/>
    <w:basedOn w:val="DefaultParagraphFont"/>
    <w:link w:val="ListParagraph"/>
    <w:uiPriority w:val="34"/>
    <w:locked/>
    <w:rsid w:val="00D50E1A"/>
  </w:style>
  <w:style w:type="character" w:customStyle="1" w:styleId="Heading1Char">
    <w:name w:val="Heading 1 Char"/>
    <w:basedOn w:val="DefaultParagraphFont"/>
    <w:link w:val="Heading1"/>
    <w:uiPriority w:val="9"/>
    <w:rsid w:val="007356B9"/>
    <w:rPr>
      <w:rFonts w:eastAsia="Times New Roman"/>
      <w:b/>
    </w:rPr>
  </w:style>
  <w:style w:type="character" w:customStyle="1" w:styleId="Heading2Char">
    <w:name w:val="Heading 2 Char"/>
    <w:basedOn w:val="DefaultParagraphFont"/>
    <w:link w:val="Heading2"/>
    <w:uiPriority w:val="9"/>
    <w:rsid w:val="007356B9"/>
    <w:rPr>
      <w:rFonts w:eastAsia="Times New Roman"/>
      <w:b/>
    </w:rPr>
  </w:style>
  <w:style w:type="paragraph" w:styleId="Title">
    <w:name w:val="Title"/>
    <w:aliases w:val=" Char,Char"/>
    <w:basedOn w:val="Normal"/>
    <w:link w:val="TitleChar"/>
    <w:qFormat/>
    <w:rsid w:val="00A06B5E"/>
    <w:pPr>
      <w:autoSpaceDE w:val="0"/>
      <w:autoSpaceDN w:val="0"/>
      <w:spacing w:after="0" w:line="240" w:lineRule="auto"/>
      <w:jc w:val="center"/>
    </w:pPr>
    <w:rPr>
      <w:rFonts w:ascii="Arial" w:eastAsia="Times New Roman" w:hAnsi="Arial"/>
      <w:b/>
      <w:bCs/>
      <w:i/>
      <w:iCs/>
      <w:sz w:val="20"/>
      <w:szCs w:val="20"/>
    </w:rPr>
  </w:style>
  <w:style w:type="character" w:customStyle="1" w:styleId="TitleChar">
    <w:name w:val="Title Char"/>
    <w:aliases w:val=" Char Char,Char Char"/>
    <w:basedOn w:val="DefaultParagraphFont"/>
    <w:link w:val="Title"/>
    <w:rsid w:val="00A06B5E"/>
    <w:rPr>
      <w:rFonts w:ascii="Arial" w:eastAsia="Times New Roman" w:hAnsi="Arial"/>
      <w:b/>
      <w:bCs/>
      <w:i/>
      <w:iCs/>
      <w:sz w:val="20"/>
      <w:szCs w:val="20"/>
      <w:lang w:val="en-US"/>
    </w:rPr>
  </w:style>
  <w:style w:type="paragraph" w:styleId="BodyTextIndent2">
    <w:name w:val="Body Text Indent 2"/>
    <w:basedOn w:val="Normal"/>
    <w:link w:val="BodyTextIndent2Char"/>
    <w:uiPriority w:val="99"/>
    <w:unhideWhenUsed/>
    <w:rsid w:val="00A06B5E"/>
    <w:pPr>
      <w:spacing w:after="0" w:line="360" w:lineRule="auto"/>
      <w:ind w:firstLine="720"/>
    </w:pPr>
    <w:rPr>
      <w:rFonts w:ascii="Times New Roman" w:hAnsi="Times New Roman"/>
      <w:sz w:val="24"/>
      <w:szCs w:val="24"/>
      <w:lang w:val="sq-AL"/>
    </w:rPr>
  </w:style>
  <w:style w:type="character" w:customStyle="1" w:styleId="BodyTextIndent2Char">
    <w:name w:val="Body Text Indent 2 Char"/>
    <w:basedOn w:val="DefaultParagraphFont"/>
    <w:link w:val="BodyTextIndent2"/>
    <w:uiPriority w:val="99"/>
    <w:rsid w:val="00A06B5E"/>
    <w:rPr>
      <w:rFonts w:eastAsia="Calibri"/>
    </w:rPr>
  </w:style>
  <w:style w:type="character" w:styleId="CommentReference">
    <w:name w:val="annotation reference"/>
    <w:basedOn w:val="DefaultParagraphFont"/>
    <w:uiPriority w:val="99"/>
    <w:semiHidden/>
    <w:unhideWhenUsed/>
    <w:rsid w:val="00086BB5"/>
    <w:rPr>
      <w:sz w:val="16"/>
      <w:szCs w:val="16"/>
    </w:rPr>
  </w:style>
  <w:style w:type="paragraph" w:styleId="CommentText">
    <w:name w:val="annotation text"/>
    <w:basedOn w:val="Normal"/>
    <w:link w:val="CommentTextChar"/>
    <w:uiPriority w:val="99"/>
    <w:semiHidden/>
    <w:unhideWhenUsed/>
    <w:rsid w:val="00086BB5"/>
    <w:pPr>
      <w:spacing w:line="240" w:lineRule="auto"/>
    </w:pPr>
    <w:rPr>
      <w:sz w:val="20"/>
      <w:szCs w:val="20"/>
    </w:rPr>
  </w:style>
  <w:style w:type="character" w:customStyle="1" w:styleId="CommentTextChar">
    <w:name w:val="Comment Text Char"/>
    <w:basedOn w:val="DefaultParagraphFont"/>
    <w:link w:val="CommentText"/>
    <w:uiPriority w:val="99"/>
    <w:semiHidden/>
    <w:rsid w:val="00086BB5"/>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086BB5"/>
    <w:rPr>
      <w:b/>
      <w:bCs/>
    </w:rPr>
  </w:style>
  <w:style w:type="character" w:customStyle="1" w:styleId="CommentSubjectChar">
    <w:name w:val="Comment Subject Char"/>
    <w:basedOn w:val="CommentTextChar"/>
    <w:link w:val="CommentSubject"/>
    <w:uiPriority w:val="99"/>
    <w:semiHidden/>
    <w:rsid w:val="00086BB5"/>
    <w:rPr>
      <w:rFonts w:ascii="Calibri" w:eastAsia="Calibri" w:hAnsi="Calibri"/>
      <w:b/>
      <w:bCs/>
      <w:sz w:val="20"/>
      <w:szCs w:val="20"/>
      <w:lang w:val="en-US"/>
    </w:rPr>
  </w:style>
  <w:style w:type="paragraph" w:styleId="BalloonText">
    <w:name w:val="Balloon Text"/>
    <w:basedOn w:val="Normal"/>
    <w:link w:val="BalloonTextChar"/>
    <w:uiPriority w:val="99"/>
    <w:semiHidden/>
    <w:unhideWhenUsed/>
    <w:rsid w:val="00086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B5"/>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C9939-E900-4F5B-A4C6-99401394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SHOQËRIA "ELGAKOTI" SHPK</vt:lpstr>
    </vt:vector>
  </TitlesOfParts>
  <Company>Microsoft</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 27.11.2020</dc:subject>
  <cp:lastModifiedBy>user</cp:lastModifiedBy>
  <cp:revision>3</cp:revision>
  <cp:lastPrinted>2020-12-07T11:32:00Z</cp:lastPrinted>
  <dcterms:created xsi:type="dcterms:W3CDTF">2020-12-07T12:53:00Z</dcterms:created>
  <dcterms:modified xsi:type="dcterms:W3CDTF">2020-12-07T12:55:00Z</dcterms:modified>
</cp:coreProperties>
</file>