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AB" w:rsidRPr="002E0B56" w:rsidRDefault="002E0B56" w:rsidP="000777AB">
      <w:pPr>
        <w:tabs>
          <w:tab w:val="left" w:pos="1080"/>
        </w:tabs>
        <w:spacing w:line="360" w:lineRule="auto"/>
        <w:rPr>
          <w:b/>
          <w:bCs/>
        </w:rPr>
      </w:pPr>
      <w:bookmarkStart w:id="0" w:name="_GoBack"/>
      <w:bookmarkEnd w:id="0"/>
      <w:r w:rsidRPr="00293180">
        <w:rPr>
          <w:b/>
          <w:bCs/>
        </w:rPr>
        <w:t>V</w:t>
      </w:r>
      <w:r w:rsidR="000777AB">
        <w:rPr>
          <w:b/>
          <w:bCs/>
        </w:rPr>
        <w:t>endim nr. 33 dat</w:t>
      </w:r>
      <w:r w:rsidR="000777AB" w:rsidRPr="000833D9">
        <w:rPr>
          <w:b/>
          <w:bCs/>
        </w:rPr>
        <w:t>ë 26.02.</w:t>
      </w:r>
      <w:r w:rsidR="000777AB" w:rsidRPr="000833D9">
        <w:rPr>
          <w:b/>
        </w:rPr>
        <w:t>2021</w:t>
      </w:r>
    </w:p>
    <w:p w:rsidR="002E0B56" w:rsidRPr="00A102A0" w:rsidRDefault="002E0B56" w:rsidP="002E0B56">
      <w:pPr>
        <w:spacing w:line="360" w:lineRule="auto"/>
        <w:rPr>
          <w:b/>
          <w:bCs/>
        </w:rPr>
      </w:pPr>
    </w:p>
    <w:p w:rsidR="002E0B56" w:rsidRPr="00A102A0" w:rsidRDefault="002E0B56" w:rsidP="002E0B56">
      <w:pPr>
        <w:tabs>
          <w:tab w:val="left" w:pos="0"/>
          <w:tab w:val="left" w:pos="720"/>
        </w:tabs>
        <w:spacing w:line="360" w:lineRule="auto"/>
        <w:jc w:val="both"/>
      </w:pPr>
      <w:r w:rsidRPr="00A102A0">
        <w:tab/>
        <w:t>Kolegji i Gjykatës Kushtetuese të Republikës së Shqipërisë, i përbërë nga:</w:t>
      </w:r>
    </w:p>
    <w:p w:rsidR="002E0B56" w:rsidRPr="00A102A0" w:rsidRDefault="002E0B56" w:rsidP="002E0B56">
      <w:pPr>
        <w:tabs>
          <w:tab w:val="left" w:pos="0"/>
          <w:tab w:val="left" w:pos="720"/>
        </w:tabs>
        <w:spacing w:line="360" w:lineRule="auto"/>
        <w:jc w:val="both"/>
      </w:pPr>
    </w:p>
    <w:p w:rsidR="002E0B56" w:rsidRPr="00A102A0" w:rsidRDefault="002E0B56" w:rsidP="002E0B56">
      <w:pPr>
        <w:spacing w:line="360" w:lineRule="auto"/>
        <w:ind w:firstLine="720"/>
        <w:jc w:val="both"/>
        <w:rPr>
          <w:bCs/>
        </w:rPr>
      </w:pPr>
      <w:r w:rsidRPr="00A102A0">
        <w:rPr>
          <w:bCs/>
        </w:rPr>
        <w:t xml:space="preserve">Vitore Tusha, </w:t>
      </w:r>
      <w:r w:rsidRPr="00A102A0">
        <w:rPr>
          <w:bCs/>
        </w:rPr>
        <w:tab/>
      </w:r>
      <w:r w:rsidRPr="00A102A0">
        <w:rPr>
          <w:bCs/>
        </w:rPr>
        <w:tab/>
        <w:t>Kryetare e Gjykatës Kushtetuese</w:t>
      </w:r>
    </w:p>
    <w:p w:rsidR="002E0B56" w:rsidRPr="00A102A0" w:rsidRDefault="002E0B56" w:rsidP="002E0B56">
      <w:pPr>
        <w:spacing w:line="360" w:lineRule="auto"/>
        <w:ind w:firstLine="720"/>
        <w:jc w:val="both"/>
        <w:rPr>
          <w:bCs/>
        </w:rPr>
      </w:pPr>
      <w:r w:rsidRPr="00A102A0">
        <w:rPr>
          <w:bCs/>
        </w:rPr>
        <w:t>Përparim Kalo,</w:t>
      </w:r>
      <w:r w:rsidRPr="00A102A0">
        <w:rPr>
          <w:bCs/>
        </w:rPr>
        <w:tab/>
        <w:t xml:space="preserve">Anëtar   </w:t>
      </w:r>
      <w:r w:rsidR="00C021CB">
        <w:rPr>
          <w:bCs/>
        </w:rPr>
        <w:t xml:space="preserve"> </w:t>
      </w:r>
      <w:r w:rsidRPr="00A102A0">
        <w:rPr>
          <w:bCs/>
        </w:rPr>
        <w:t>i          “</w:t>
      </w:r>
      <w:r w:rsidRPr="00A102A0">
        <w:rPr>
          <w:bCs/>
        </w:rPr>
        <w:tab/>
        <w:t xml:space="preserve">    “</w:t>
      </w:r>
    </w:p>
    <w:p w:rsidR="002E0B56" w:rsidRPr="00A102A0" w:rsidRDefault="002E0B56" w:rsidP="002E0B56">
      <w:pPr>
        <w:spacing w:line="360" w:lineRule="auto"/>
        <w:ind w:firstLine="720"/>
        <w:jc w:val="both"/>
        <w:rPr>
          <w:bCs/>
        </w:rPr>
      </w:pPr>
      <w:r w:rsidRPr="00A102A0">
        <w:rPr>
          <w:bCs/>
        </w:rPr>
        <w:t>Elsa Toska,</w:t>
      </w:r>
      <w:r w:rsidRPr="00A102A0">
        <w:rPr>
          <w:bCs/>
        </w:rPr>
        <w:tab/>
      </w:r>
      <w:r w:rsidRPr="00A102A0">
        <w:rPr>
          <w:bCs/>
        </w:rPr>
        <w:tab/>
        <w:t xml:space="preserve">Anëtare </w:t>
      </w:r>
      <w:r w:rsidR="00C021CB">
        <w:rPr>
          <w:bCs/>
        </w:rPr>
        <w:t xml:space="preserve"> </w:t>
      </w:r>
      <w:r w:rsidRPr="00A102A0">
        <w:rPr>
          <w:bCs/>
        </w:rPr>
        <w:t>e         “</w:t>
      </w:r>
      <w:r w:rsidRPr="00A102A0">
        <w:rPr>
          <w:bCs/>
        </w:rPr>
        <w:tab/>
        <w:t xml:space="preserve">    “</w:t>
      </w:r>
    </w:p>
    <w:p w:rsidR="002E0B56" w:rsidRPr="00A102A0" w:rsidRDefault="002E0B56" w:rsidP="002E0B56">
      <w:pPr>
        <w:spacing w:line="360" w:lineRule="auto"/>
      </w:pPr>
    </w:p>
    <w:p w:rsidR="002E0B56" w:rsidRPr="00A102A0" w:rsidRDefault="002E0B56" w:rsidP="002E0B56">
      <w:pPr>
        <w:spacing w:line="360" w:lineRule="auto"/>
        <w:jc w:val="both"/>
      </w:pPr>
      <w:r w:rsidRPr="00A102A0">
        <w:t xml:space="preserve">në </w:t>
      </w:r>
      <w:r w:rsidRPr="00293180">
        <w:t xml:space="preserve">datën </w:t>
      </w:r>
      <w:r w:rsidR="00502F31" w:rsidRPr="00293180">
        <w:t>26.02</w:t>
      </w:r>
      <w:r w:rsidRPr="00293180">
        <w:t>.2021</w:t>
      </w:r>
      <w:r w:rsidRPr="00A102A0">
        <w:t xml:space="preserve"> mori në shqyrtim paraprak kërkesën me </w:t>
      </w:r>
      <w:r w:rsidRPr="00293180">
        <w:t xml:space="preserve">nr. </w:t>
      </w:r>
      <w:r w:rsidR="009E7108">
        <w:t>1 (D)/2021</w:t>
      </w:r>
      <w:r w:rsidRPr="00293180">
        <w:t xml:space="preserve"> </w:t>
      </w:r>
      <w:proofErr w:type="spellStart"/>
      <w:r w:rsidR="009E7108">
        <w:t>Regj.Them</w:t>
      </w:r>
      <w:proofErr w:type="spellEnd"/>
      <w:r w:rsidRPr="00293180">
        <w:t>,</w:t>
      </w:r>
      <w:r w:rsidRPr="00A102A0">
        <w:t xml:space="preserve"> që i përket:</w:t>
      </w:r>
    </w:p>
    <w:p w:rsidR="005275E8" w:rsidRPr="00D73BF7" w:rsidRDefault="005275E8" w:rsidP="005275E8">
      <w:pPr>
        <w:spacing w:line="360" w:lineRule="auto"/>
        <w:rPr>
          <w:b/>
        </w:rPr>
      </w:pPr>
    </w:p>
    <w:p w:rsidR="005275E8" w:rsidRPr="00D73BF7" w:rsidRDefault="005275E8" w:rsidP="00606250">
      <w:pPr>
        <w:spacing w:line="360" w:lineRule="auto"/>
        <w:ind w:firstLine="720"/>
        <w:jc w:val="both"/>
        <w:rPr>
          <w:b/>
        </w:rPr>
      </w:pPr>
      <w:r w:rsidRPr="00D73BF7">
        <w:rPr>
          <w:b/>
        </w:rPr>
        <w:t xml:space="preserve">KËRKUES: </w:t>
      </w:r>
      <w:r w:rsidRPr="00D73BF7">
        <w:rPr>
          <w:b/>
        </w:rPr>
        <w:tab/>
      </w:r>
      <w:r w:rsidRPr="00D73BF7">
        <w:rPr>
          <w:b/>
        </w:rPr>
        <w:tab/>
      </w:r>
      <w:r>
        <w:rPr>
          <w:b/>
        </w:rPr>
        <w:t>DED</w:t>
      </w:r>
      <w:r w:rsidR="00E1558B">
        <w:rPr>
          <w:b/>
        </w:rPr>
        <w:t>Ë</w:t>
      </w:r>
      <w:r>
        <w:rPr>
          <w:b/>
        </w:rPr>
        <w:t xml:space="preserve"> NIKA</w:t>
      </w:r>
    </w:p>
    <w:p w:rsidR="005275E8" w:rsidRPr="00D73BF7" w:rsidRDefault="005275E8" w:rsidP="005275E8">
      <w:pPr>
        <w:spacing w:line="360" w:lineRule="auto"/>
        <w:jc w:val="both"/>
        <w:rPr>
          <w:b/>
        </w:rPr>
      </w:pPr>
    </w:p>
    <w:p w:rsidR="005275E8" w:rsidRPr="00D73BF7" w:rsidRDefault="005275E8" w:rsidP="00606250">
      <w:pPr>
        <w:spacing w:line="360" w:lineRule="auto"/>
        <w:ind w:left="2970" w:hanging="2250"/>
        <w:jc w:val="both"/>
        <w:rPr>
          <w:b/>
        </w:rPr>
      </w:pPr>
      <w:r>
        <w:rPr>
          <w:b/>
        </w:rPr>
        <w:t>OBJEKTI:</w:t>
      </w:r>
      <w:r>
        <w:rPr>
          <w:b/>
        </w:rPr>
        <w:tab/>
        <w:t>Shfuqizimi si të</w:t>
      </w:r>
      <w:r w:rsidR="00A61982">
        <w:rPr>
          <w:b/>
        </w:rPr>
        <w:t xml:space="preserve"> papajtueshme</w:t>
      </w:r>
      <w:r w:rsidRPr="00D73BF7">
        <w:rPr>
          <w:b/>
        </w:rPr>
        <w:t xml:space="preserve"> me Kushtetutë</w:t>
      </w:r>
      <w:r>
        <w:rPr>
          <w:b/>
        </w:rPr>
        <w:t>n e R</w:t>
      </w:r>
      <w:r w:rsidRPr="00D73BF7">
        <w:rPr>
          <w:b/>
        </w:rPr>
        <w:t>ep</w:t>
      </w:r>
      <w:r>
        <w:rPr>
          <w:b/>
        </w:rPr>
        <w:t>ublikës së Shqipërisë i vendimeve nr.</w:t>
      </w:r>
      <w:r w:rsidR="00B4379E">
        <w:rPr>
          <w:b/>
        </w:rPr>
        <w:t xml:space="preserve"> </w:t>
      </w:r>
      <w:r>
        <w:rPr>
          <w:b/>
        </w:rPr>
        <w:t xml:space="preserve">280, </w:t>
      </w:r>
      <w:r w:rsidR="00224503">
        <w:rPr>
          <w:b/>
        </w:rPr>
        <w:t>datë 10.06.2013 të Gjykatës së A</w:t>
      </w:r>
      <w:r>
        <w:rPr>
          <w:b/>
        </w:rPr>
        <w:t>pelit Shkodër dhe</w:t>
      </w:r>
      <w:r w:rsidRPr="00D73BF7">
        <w:rPr>
          <w:b/>
        </w:rPr>
        <w:t xml:space="preserve"> nr.</w:t>
      </w:r>
      <w:r w:rsidR="00B4379E">
        <w:rPr>
          <w:b/>
        </w:rPr>
        <w:t xml:space="preserve"> </w:t>
      </w:r>
      <w:r>
        <w:rPr>
          <w:b/>
        </w:rPr>
        <w:t>00-2020-60, datë 27</w:t>
      </w:r>
      <w:r w:rsidRPr="00D73BF7">
        <w:rPr>
          <w:b/>
        </w:rPr>
        <w:t>.0</w:t>
      </w:r>
      <w:r>
        <w:rPr>
          <w:b/>
        </w:rPr>
        <w:t>5</w:t>
      </w:r>
      <w:r w:rsidRPr="00D73BF7">
        <w:rPr>
          <w:b/>
        </w:rPr>
        <w:t>.20</w:t>
      </w:r>
      <w:r>
        <w:rPr>
          <w:b/>
        </w:rPr>
        <w:t>20</w:t>
      </w:r>
      <w:r w:rsidRPr="00D73BF7">
        <w:rPr>
          <w:b/>
        </w:rPr>
        <w:t xml:space="preserve"> të Kolegjit </w:t>
      </w:r>
      <w:r>
        <w:rPr>
          <w:b/>
        </w:rPr>
        <w:t>Administrativ</w:t>
      </w:r>
      <w:r w:rsidRPr="00D73BF7">
        <w:rPr>
          <w:b/>
        </w:rPr>
        <w:t xml:space="preserve"> të Gjykatës së Lartë.</w:t>
      </w:r>
    </w:p>
    <w:p w:rsidR="005275E8" w:rsidRPr="00D73BF7" w:rsidRDefault="005275E8" w:rsidP="005275E8">
      <w:pPr>
        <w:spacing w:line="360" w:lineRule="auto"/>
        <w:ind w:left="2160" w:hanging="2160"/>
        <w:jc w:val="both"/>
        <w:rPr>
          <w:b/>
        </w:rPr>
      </w:pPr>
    </w:p>
    <w:p w:rsidR="005275E8" w:rsidRPr="00D73BF7" w:rsidRDefault="005275E8" w:rsidP="00606250">
      <w:pPr>
        <w:spacing w:line="360" w:lineRule="auto"/>
        <w:ind w:left="2970" w:hanging="2250"/>
        <w:jc w:val="both"/>
      </w:pPr>
      <w:r w:rsidRPr="00D73BF7">
        <w:rPr>
          <w:b/>
        </w:rPr>
        <w:t>BAZA LIGJORE:</w:t>
      </w:r>
      <w:r w:rsidRPr="00D73BF7">
        <w:rPr>
          <w:b/>
        </w:rPr>
        <w:tab/>
      </w:r>
      <w:r w:rsidRPr="00D73BF7">
        <w:t xml:space="preserve">Nenet </w:t>
      </w:r>
      <w:r>
        <w:t xml:space="preserve">42, </w:t>
      </w:r>
      <w:r w:rsidR="00C9064B">
        <w:t xml:space="preserve">shkronja “f” e nenit </w:t>
      </w:r>
      <w:r>
        <w:t>131, shkronja “i”</w:t>
      </w:r>
      <w:r w:rsidR="00C9064B">
        <w:t xml:space="preserve"> e pikës 1 të nenit 134 dhe neni 142</w:t>
      </w:r>
      <w:r w:rsidRPr="00D73BF7">
        <w:t xml:space="preserve"> </w:t>
      </w:r>
      <w:r w:rsidR="00C9064B">
        <w:t>i</w:t>
      </w:r>
      <w:r w:rsidRPr="00D73BF7">
        <w:t xml:space="preserve"> Kushtetutës s</w:t>
      </w:r>
      <w:r>
        <w:t>ë Republikës së Shqipërisë; nen</w:t>
      </w:r>
      <w:r w:rsidR="00C9064B">
        <w:t>i</w:t>
      </w:r>
      <w:r>
        <w:t xml:space="preserve"> </w:t>
      </w:r>
      <w:r w:rsidR="00C9064B">
        <w:t>6 i Konventës Evropiane për të Drejtat e Njeriut; ligji</w:t>
      </w:r>
      <w:r>
        <w:t xml:space="preserve"> nr.</w:t>
      </w:r>
      <w:r w:rsidR="00C9064B">
        <w:t xml:space="preserve"> </w:t>
      </w:r>
      <w:r>
        <w:t>8577, datë 10.02.2000 “Për organizimin dhe funksionimin e Gjykatës Kushtetuese të Republik</w:t>
      </w:r>
      <w:r w:rsidR="00C9064B">
        <w:t>ës së Shqipërisë”, i ndryshuar</w:t>
      </w:r>
      <w:r w:rsidR="00A61982">
        <w:t xml:space="preserve"> </w:t>
      </w:r>
      <w:r w:rsidR="00A61982" w:rsidRPr="00A61982">
        <w:rPr>
          <w:i/>
        </w:rPr>
        <w:t>(ligji nr. 8577/2000)</w:t>
      </w:r>
      <w:r w:rsidRPr="00D73BF7">
        <w:t>.</w:t>
      </w:r>
    </w:p>
    <w:p w:rsidR="005275E8" w:rsidRPr="00D73BF7" w:rsidRDefault="005275E8" w:rsidP="005275E8">
      <w:pPr>
        <w:spacing w:line="360" w:lineRule="auto"/>
        <w:ind w:left="2160" w:hanging="2160"/>
        <w:jc w:val="both"/>
      </w:pPr>
    </w:p>
    <w:p w:rsidR="002E0B56" w:rsidRPr="00A102A0" w:rsidRDefault="002E0B56" w:rsidP="002E0B56">
      <w:pPr>
        <w:pStyle w:val="BodyTextIndent2"/>
        <w:spacing w:after="0" w:line="360" w:lineRule="auto"/>
        <w:ind w:left="0" w:firstLine="720"/>
        <w:jc w:val="both"/>
      </w:pPr>
      <w:r w:rsidRPr="00A102A0">
        <w:t xml:space="preserve">Kolegji i Gjykatës Kushtetuese </w:t>
      </w:r>
      <w:r w:rsidRPr="00A61982">
        <w:rPr>
          <w:i/>
        </w:rPr>
        <w:t>(Kolegji)</w:t>
      </w:r>
      <w:r w:rsidRPr="00A102A0">
        <w:t>, pasi shqyrtoi kërkesën, dokumentet shoqëruese dhe diskutoi çështjen në tërësi,</w:t>
      </w:r>
    </w:p>
    <w:p w:rsidR="002E0B56" w:rsidRDefault="002E0B56" w:rsidP="002E0B56">
      <w:pPr>
        <w:spacing w:line="360" w:lineRule="auto"/>
        <w:rPr>
          <w:rFonts w:eastAsia="Times New Roman"/>
          <w:b/>
          <w:bCs/>
        </w:rPr>
      </w:pPr>
    </w:p>
    <w:p w:rsidR="000833D9" w:rsidRDefault="000833D9" w:rsidP="002E0B56">
      <w:pPr>
        <w:spacing w:line="360" w:lineRule="auto"/>
        <w:rPr>
          <w:rFonts w:eastAsia="Times New Roman"/>
          <w:b/>
          <w:bCs/>
        </w:rPr>
      </w:pPr>
    </w:p>
    <w:p w:rsidR="000833D9" w:rsidRPr="00A102A0" w:rsidRDefault="000833D9" w:rsidP="002E0B56">
      <w:pPr>
        <w:spacing w:line="360" w:lineRule="auto"/>
        <w:rPr>
          <w:rFonts w:eastAsia="Times New Roman"/>
          <w:b/>
          <w:bCs/>
        </w:rPr>
      </w:pPr>
    </w:p>
    <w:p w:rsidR="002E0B56" w:rsidRPr="00A102A0" w:rsidRDefault="002E0B56" w:rsidP="002E0B56">
      <w:pPr>
        <w:spacing w:line="360" w:lineRule="auto"/>
        <w:rPr>
          <w:rFonts w:eastAsia="Times New Roman"/>
          <w:b/>
          <w:bCs/>
        </w:rPr>
      </w:pPr>
      <w:r w:rsidRPr="00A102A0">
        <w:rPr>
          <w:rFonts w:eastAsia="Times New Roman"/>
          <w:b/>
          <w:bCs/>
        </w:rPr>
        <w:t>V Ë R E N:</w:t>
      </w:r>
    </w:p>
    <w:p w:rsidR="002E0B56" w:rsidRPr="00A102A0" w:rsidRDefault="002E0B56" w:rsidP="002E0B56">
      <w:pPr>
        <w:spacing w:line="360" w:lineRule="auto"/>
        <w:rPr>
          <w:rFonts w:eastAsia="Times New Roman"/>
          <w:b/>
          <w:bCs/>
        </w:rPr>
      </w:pPr>
      <w:r w:rsidRPr="00A102A0">
        <w:rPr>
          <w:rFonts w:eastAsia="Times New Roman"/>
          <w:b/>
          <w:bCs/>
        </w:rPr>
        <w:t>I</w:t>
      </w:r>
    </w:p>
    <w:p w:rsidR="00C9064B" w:rsidRDefault="002E0B56" w:rsidP="005275E8">
      <w:pPr>
        <w:spacing w:line="360" w:lineRule="auto"/>
        <w:rPr>
          <w:rFonts w:eastAsia="Times New Roman"/>
          <w:b/>
          <w:bCs/>
        </w:rPr>
      </w:pPr>
      <w:r>
        <w:rPr>
          <w:rFonts w:eastAsia="Times New Roman"/>
          <w:b/>
          <w:bCs/>
        </w:rPr>
        <w:t>R</w:t>
      </w:r>
      <w:r w:rsidR="005275E8" w:rsidRPr="00D73BF7">
        <w:rPr>
          <w:rFonts w:eastAsia="Times New Roman"/>
          <w:b/>
          <w:bCs/>
        </w:rPr>
        <w:t>rethanat e çështjes</w:t>
      </w:r>
    </w:p>
    <w:p w:rsidR="005275E8" w:rsidRDefault="00C9064B" w:rsidP="00993828">
      <w:pPr>
        <w:pStyle w:val="ListParagraph"/>
        <w:numPr>
          <w:ilvl w:val="0"/>
          <w:numId w:val="1"/>
        </w:numPr>
        <w:tabs>
          <w:tab w:val="left" w:pos="990"/>
        </w:tabs>
        <w:spacing w:line="360" w:lineRule="auto"/>
        <w:ind w:left="0" w:firstLine="720"/>
        <w:jc w:val="both"/>
        <w:rPr>
          <w:rFonts w:eastAsia="Times New Roman"/>
          <w:bCs/>
        </w:rPr>
      </w:pPr>
      <w:r w:rsidRPr="00C9064B">
        <w:rPr>
          <w:rFonts w:eastAsia="Times New Roman"/>
          <w:bCs/>
        </w:rPr>
        <w:lastRenderedPageBreak/>
        <w:t>Kërkuesi Ded</w:t>
      </w:r>
      <w:r w:rsidR="00E1558B">
        <w:rPr>
          <w:rFonts w:eastAsia="Times New Roman"/>
          <w:bCs/>
        </w:rPr>
        <w:t>ë</w:t>
      </w:r>
      <w:r w:rsidRPr="00C9064B">
        <w:rPr>
          <w:rFonts w:eastAsia="Times New Roman"/>
          <w:bCs/>
        </w:rPr>
        <w:t xml:space="preserve"> </w:t>
      </w:r>
      <w:proofErr w:type="spellStart"/>
      <w:r w:rsidRPr="00C9064B">
        <w:rPr>
          <w:rFonts w:eastAsia="Times New Roman"/>
          <w:bCs/>
        </w:rPr>
        <w:t>Nika</w:t>
      </w:r>
      <w:proofErr w:type="spellEnd"/>
      <w:r w:rsidRPr="00C9064B">
        <w:rPr>
          <w:rFonts w:eastAsia="Times New Roman"/>
          <w:bCs/>
        </w:rPr>
        <w:t xml:space="preserve"> </w:t>
      </w:r>
      <w:r w:rsidRPr="00C9064B">
        <w:rPr>
          <w:rFonts w:eastAsia="Times New Roman"/>
          <w:bCs/>
          <w:i/>
        </w:rPr>
        <w:t>(kërkuesi)</w:t>
      </w:r>
      <w:r w:rsidR="00A61982">
        <w:rPr>
          <w:rFonts w:eastAsia="Times New Roman"/>
          <w:bCs/>
        </w:rPr>
        <w:t xml:space="preserve"> ka qenë i punësuar </w:t>
      </w:r>
      <w:r w:rsidR="00E935E0">
        <w:rPr>
          <w:rFonts w:eastAsia="Times New Roman"/>
          <w:bCs/>
        </w:rPr>
        <w:t>në Drejtorin</w:t>
      </w:r>
      <w:r>
        <w:rPr>
          <w:rFonts w:eastAsia="Times New Roman"/>
          <w:bCs/>
        </w:rPr>
        <w:t xml:space="preserve">ë </w:t>
      </w:r>
      <w:r w:rsidR="00E935E0">
        <w:rPr>
          <w:rFonts w:eastAsia="Times New Roman"/>
          <w:bCs/>
        </w:rPr>
        <w:t>e</w:t>
      </w:r>
      <w:r>
        <w:rPr>
          <w:rFonts w:eastAsia="Times New Roman"/>
          <w:bCs/>
        </w:rPr>
        <w:t xml:space="preserve"> Shërbimit Pyjor Shkodër </w:t>
      </w:r>
      <w:r w:rsidR="00502F31">
        <w:rPr>
          <w:rFonts w:eastAsia="Times New Roman"/>
          <w:bCs/>
        </w:rPr>
        <w:t>(DSHPSH)</w:t>
      </w:r>
      <w:r w:rsidR="00E935E0">
        <w:rPr>
          <w:rFonts w:eastAsia="Times New Roman"/>
          <w:bCs/>
        </w:rPr>
        <w:t>,</w:t>
      </w:r>
      <w:r w:rsidR="00502F31">
        <w:rPr>
          <w:rFonts w:eastAsia="Times New Roman"/>
          <w:bCs/>
        </w:rPr>
        <w:t xml:space="preserve"> </w:t>
      </w:r>
      <w:r>
        <w:rPr>
          <w:rFonts w:eastAsia="Times New Roman"/>
          <w:bCs/>
        </w:rPr>
        <w:t>në detyrë</w:t>
      </w:r>
      <w:r w:rsidR="003B04E5">
        <w:rPr>
          <w:rFonts w:eastAsia="Times New Roman"/>
          <w:bCs/>
        </w:rPr>
        <w:t>n e i</w:t>
      </w:r>
      <w:r>
        <w:rPr>
          <w:rFonts w:eastAsia="Times New Roman"/>
          <w:bCs/>
        </w:rPr>
        <w:t>nspektorit të</w:t>
      </w:r>
      <w:r w:rsidR="003B04E5">
        <w:rPr>
          <w:rFonts w:eastAsia="Times New Roman"/>
          <w:bCs/>
        </w:rPr>
        <w:t xml:space="preserve"> z</w:t>
      </w:r>
      <w:r>
        <w:rPr>
          <w:rFonts w:eastAsia="Times New Roman"/>
          <w:bCs/>
        </w:rPr>
        <w:t xml:space="preserve">onës në </w:t>
      </w:r>
      <w:r w:rsidR="00E935E0">
        <w:rPr>
          <w:rFonts w:eastAsia="Times New Roman"/>
          <w:bCs/>
        </w:rPr>
        <w:t>S</w:t>
      </w:r>
      <w:r>
        <w:rPr>
          <w:rFonts w:eastAsia="Times New Roman"/>
          <w:bCs/>
        </w:rPr>
        <w:t xml:space="preserve">ektorin e Rezervës Natyrore të </w:t>
      </w:r>
      <w:r w:rsidR="003B04E5">
        <w:rPr>
          <w:rFonts w:eastAsia="Times New Roman"/>
          <w:bCs/>
        </w:rPr>
        <w:t>M</w:t>
      </w:r>
      <w:r>
        <w:rPr>
          <w:rFonts w:eastAsia="Times New Roman"/>
          <w:bCs/>
        </w:rPr>
        <w:t xml:space="preserve">enaxhuar </w:t>
      </w:r>
      <w:proofErr w:type="spellStart"/>
      <w:r>
        <w:rPr>
          <w:rFonts w:eastAsia="Times New Roman"/>
          <w:bCs/>
        </w:rPr>
        <w:t>Theth</w:t>
      </w:r>
      <w:proofErr w:type="spellEnd"/>
      <w:r>
        <w:rPr>
          <w:rFonts w:eastAsia="Times New Roman"/>
          <w:bCs/>
        </w:rPr>
        <w:t xml:space="preserve">. </w:t>
      </w:r>
    </w:p>
    <w:p w:rsidR="00C9064B" w:rsidRDefault="002D63ED"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Me</w:t>
      </w:r>
      <w:r w:rsidR="003B04E5">
        <w:rPr>
          <w:rFonts w:eastAsia="Times New Roman"/>
          <w:bCs/>
        </w:rPr>
        <w:t xml:space="preserve"> propozimin </w:t>
      </w:r>
      <w:r>
        <w:rPr>
          <w:rFonts w:eastAsia="Times New Roman"/>
          <w:bCs/>
        </w:rPr>
        <w:t>e</w:t>
      </w:r>
      <w:r w:rsidR="003B04E5">
        <w:rPr>
          <w:rFonts w:eastAsia="Times New Roman"/>
          <w:bCs/>
        </w:rPr>
        <w:t xml:space="preserve"> </w:t>
      </w:r>
      <w:r w:rsidR="002775CA">
        <w:rPr>
          <w:rFonts w:eastAsia="Times New Roman"/>
          <w:bCs/>
        </w:rPr>
        <w:t>d</w:t>
      </w:r>
      <w:r w:rsidR="003B04E5">
        <w:rPr>
          <w:rFonts w:eastAsia="Times New Roman"/>
          <w:bCs/>
        </w:rPr>
        <w:t xml:space="preserve">rejtorit të </w:t>
      </w:r>
      <w:r w:rsidR="00502F31">
        <w:rPr>
          <w:rFonts w:eastAsia="Times New Roman"/>
          <w:bCs/>
        </w:rPr>
        <w:t>DSHPSH-së</w:t>
      </w:r>
      <w:r w:rsidR="003B04E5">
        <w:rPr>
          <w:rFonts w:eastAsia="Times New Roman"/>
          <w:bCs/>
        </w:rPr>
        <w:t xml:space="preserve">, </w:t>
      </w:r>
      <w:r w:rsidR="00122FB6">
        <w:rPr>
          <w:rFonts w:eastAsia="Times New Roman"/>
          <w:bCs/>
        </w:rPr>
        <w:t xml:space="preserve">kërkuesi është liruar nga detyra </w:t>
      </w:r>
      <w:r w:rsidR="003B04E5">
        <w:rPr>
          <w:rFonts w:eastAsia="Times New Roman"/>
          <w:bCs/>
        </w:rPr>
        <w:t>me urdhrin nr.</w:t>
      </w:r>
      <w:r w:rsidR="00B4379E">
        <w:rPr>
          <w:rFonts w:eastAsia="Times New Roman"/>
          <w:bCs/>
        </w:rPr>
        <w:t xml:space="preserve"> </w:t>
      </w:r>
      <w:r w:rsidR="003B04E5">
        <w:rPr>
          <w:rFonts w:eastAsia="Times New Roman"/>
          <w:bCs/>
        </w:rPr>
        <w:t xml:space="preserve">189 </w:t>
      </w:r>
      <w:proofErr w:type="spellStart"/>
      <w:r w:rsidR="00502F31">
        <w:rPr>
          <w:rFonts w:eastAsia="Times New Roman"/>
          <w:bCs/>
        </w:rPr>
        <w:t>p</w:t>
      </w:r>
      <w:r w:rsidR="003B04E5">
        <w:rPr>
          <w:rFonts w:eastAsia="Times New Roman"/>
          <w:bCs/>
        </w:rPr>
        <w:t>rot</w:t>
      </w:r>
      <w:proofErr w:type="spellEnd"/>
      <w:r w:rsidR="003B04E5">
        <w:rPr>
          <w:rFonts w:eastAsia="Times New Roman"/>
          <w:bCs/>
        </w:rPr>
        <w:t>., datë 14.04.2006</w:t>
      </w:r>
      <w:r w:rsidR="007F6460">
        <w:rPr>
          <w:rFonts w:eastAsia="Times New Roman"/>
          <w:bCs/>
        </w:rPr>
        <w:t>,</w:t>
      </w:r>
      <w:r w:rsidR="00E935E0">
        <w:rPr>
          <w:rFonts w:eastAsia="Times New Roman"/>
          <w:bCs/>
        </w:rPr>
        <w:t xml:space="preserve"> të m</w:t>
      </w:r>
      <w:r w:rsidR="003B04E5">
        <w:rPr>
          <w:rFonts w:eastAsia="Times New Roman"/>
          <w:bCs/>
        </w:rPr>
        <w:t xml:space="preserve">inistrit të Mjedisit, Pyjeve dhe Administrimit të </w:t>
      </w:r>
      <w:r w:rsidR="006C2652">
        <w:rPr>
          <w:rFonts w:eastAsia="Times New Roman"/>
          <w:bCs/>
        </w:rPr>
        <w:t>Ujërave</w:t>
      </w:r>
      <w:r w:rsidR="003B04E5">
        <w:rPr>
          <w:rFonts w:eastAsia="Times New Roman"/>
          <w:bCs/>
        </w:rPr>
        <w:t xml:space="preserve">, me motivacionin se ai </w:t>
      </w:r>
      <w:r w:rsidR="00FA4054">
        <w:rPr>
          <w:rFonts w:eastAsia="Times New Roman"/>
          <w:bCs/>
        </w:rPr>
        <w:t>nuk kishte</w:t>
      </w:r>
      <w:r w:rsidR="003B04E5">
        <w:rPr>
          <w:rFonts w:eastAsia="Times New Roman"/>
          <w:bCs/>
        </w:rPr>
        <w:t xml:space="preserve"> marrë</w:t>
      </w:r>
      <w:r w:rsidR="001B74BC">
        <w:rPr>
          <w:rFonts w:eastAsia="Times New Roman"/>
          <w:bCs/>
        </w:rPr>
        <w:t xml:space="preserve"> masa </w:t>
      </w:r>
      <w:r w:rsidR="003B04E5">
        <w:rPr>
          <w:rFonts w:eastAsia="Times New Roman"/>
          <w:bCs/>
        </w:rPr>
        <w:t>për ndërprerjen e prerjeve të paligjshme të</w:t>
      </w:r>
      <w:r w:rsidR="001B74BC">
        <w:rPr>
          <w:rFonts w:eastAsia="Times New Roman"/>
          <w:bCs/>
        </w:rPr>
        <w:t xml:space="preserve"> pyjeve</w:t>
      </w:r>
      <w:r w:rsidR="003B04E5">
        <w:rPr>
          <w:rFonts w:eastAsia="Times New Roman"/>
          <w:bCs/>
        </w:rPr>
        <w:t>.</w:t>
      </w:r>
      <w:r w:rsidR="00122FB6">
        <w:rPr>
          <w:rFonts w:eastAsia="Times New Roman"/>
          <w:bCs/>
        </w:rPr>
        <w:t xml:space="preserve"> </w:t>
      </w:r>
    </w:p>
    <w:p w:rsidR="00E1558B" w:rsidRDefault="00AD772D"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DSHPS</w:t>
      </w:r>
      <w:r w:rsidR="003801F6">
        <w:rPr>
          <w:rFonts w:eastAsia="Times New Roman"/>
          <w:bCs/>
        </w:rPr>
        <w:t>H</w:t>
      </w:r>
      <w:r w:rsidR="00CC3AAE">
        <w:rPr>
          <w:rFonts w:eastAsia="Times New Roman"/>
          <w:bCs/>
        </w:rPr>
        <w:t>-ja</w:t>
      </w:r>
      <w:r>
        <w:rPr>
          <w:rFonts w:eastAsia="Times New Roman"/>
          <w:bCs/>
        </w:rPr>
        <w:t xml:space="preserve"> ka bërë kallëzim </w:t>
      </w:r>
      <w:r w:rsidR="0021403C">
        <w:rPr>
          <w:rFonts w:eastAsia="Times New Roman"/>
          <w:bCs/>
        </w:rPr>
        <w:t xml:space="preserve">penal </w:t>
      </w:r>
      <w:r>
        <w:rPr>
          <w:rFonts w:eastAsia="Times New Roman"/>
          <w:bCs/>
        </w:rPr>
        <w:t>ndaj kërkuesit</w:t>
      </w:r>
      <w:r w:rsidR="00E1558B">
        <w:rPr>
          <w:rFonts w:eastAsia="Times New Roman"/>
          <w:bCs/>
        </w:rPr>
        <w:t xml:space="preserve"> </w:t>
      </w:r>
      <w:r w:rsidR="00C117DE">
        <w:rPr>
          <w:rFonts w:eastAsia="Times New Roman"/>
          <w:bCs/>
        </w:rPr>
        <w:t>në Prokurorinë pranë Gjykatës së Rrethit Gjyqësor Shkodër</w:t>
      </w:r>
      <w:r>
        <w:rPr>
          <w:rFonts w:eastAsia="Times New Roman"/>
          <w:bCs/>
        </w:rPr>
        <w:t>,</w:t>
      </w:r>
      <w:r w:rsidR="00C117DE">
        <w:rPr>
          <w:rFonts w:eastAsia="Times New Roman"/>
          <w:bCs/>
        </w:rPr>
        <w:t xml:space="preserve"> për kryerjen e veprës penale </w:t>
      </w:r>
      <w:r w:rsidR="00E935E0">
        <w:rPr>
          <w:rFonts w:eastAsia="Times New Roman"/>
          <w:bCs/>
        </w:rPr>
        <w:t>“Shpërdorimi</w:t>
      </w:r>
      <w:r w:rsidR="00C117DE">
        <w:rPr>
          <w:rFonts w:eastAsia="Times New Roman"/>
          <w:bCs/>
        </w:rPr>
        <w:t xml:space="preserve"> </w:t>
      </w:r>
      <w:r w:rsidR="00E935E0">
        <w:rPr>
          <w:rFonts w:eastAsia="Times New Roman"/>
          <w:bCs/>
        </w:rPr>
        <w:t>i</w:t>
      </w:r>
      <w:r w:rsidR="00C117DE">
        <w:rPr>
          <w:rFonts w:eastAsia="Times New Roman"/>
          <w:bCs/>
        </w:rPr>
        <w:t xml:space="preserve"> detyrës”, të parashi</w:t>
      </w:r>
      <w:r w:rsidR="00190E2E">
        <w:rPr>
          <w:rFonts w:eastAsia="Times New Roman"/>
          <w:bCs/>
        </w:rPr>
        <w:t xml:space="preserve">kuar </w:t>
      </w:r>
      <w:r>
        <w:rPr>
          <w:rFonts w:eastAsia="Times New Roman"/>
          <w:bCs/>
        </w:rPr>
        <w:t>nga neni 248 i Kodit Penal. K</w:t>
      </w:r>
      <w:r w:rsidR="00190E2E">
        <w:rPr>
          <w:rFonts w:eastAsia="Times New Roman"/>
          <w:bCs/>
        </w:rPr>
        <w:t>jo Prokurori, m</w:t>
      </w:r>
      <w:r w:rsidR="00C117DE">
        <w:rPr>
          <w:rFonts w:eastAsia="Times New Roman"/>
          <w:bCs/>
        </w:rPr>
        <w:t>e vendimin e datës 06.06.2006, bazuar në n</w:t>
      </w:r>
      <w:r>
        <w:rPr>
          <w:rFonts w:eastAsia="Times New Roman"/>
          <w:bCs/>
        </w:rPr>
        <w:t>enin 328, pika 1, shkronja “b”</w:t>
      </w:r>
      <w:r w:rsidR="00E935E0">
        <w:rPr>
          <w:rFonts w:eastAsia="Times New Roman"/>
          <w:bCs/>
        </w:rPr>
        <w:t>,</w:t>
      </w:r>
      <w:r>
        <w:rPr>
          <w:rFonts w:eastAsia="Times New Roman"/>
          <w:bCs/>
        </w:rPr>
        <w:t xml:space="preserve"> të</w:t>
      </w:r>
      <w:r w:rsidR="00C117DE">
        <w:rPr>
          <w:rFonts w:eastAsia="Times New Roman"/>
          <w:bCs/>
        </w:rPr>
        <w:t xml:space="preserve"> Kodit të Procedurë</w:t>
      </w:r>
      <w:r w:rsidR="00F43193">
        <w:rPr>
          <w:rFonts w:eastAsia="Times New Roman"/>
          <w:bCs/>
        </w:rPr>
        <w:t>s P</w:t>
      </w:r>
      <w:r w:rsidR="00C117DE">
        <w:rPr>
          <w:rFonts w:eastAsia="Times New Roman"/>
          <w:bCs/>
        </w:rPr>
        <w:t xml:space="preserve">enale, </w:t>
      </w:r>
      <w:r w:rsidR="00190E2E">
        <w:rPr>
          <w:rFonts w:eastAsia="Times New Roman"/>
          <w:bCs/>
        </w:rPr>
        <w:t>ka</w:t>
      </w:r>
      <w:r w:rsidR="00C117DE">
        <w:rPr>
          <w:rFonts w:eastAsia="Times New Roman"/>
          <w:bCs/>
        </w:rPr>
        <w:t xml:space="preserve"> vendosur pushimi</w:t>
      </w:r>
      <w:r w:rsidR="000C6911">
        <w:rPr>
          <w:rFonts w:eastAsia="Times New Roman"/>
          <w:bCs/>
        </w:rPr>
        <w:t>n</w:t>
      </w:r>
      <w:r w:rsidR="00C117DE">
        <w:rPr>
          <w:rFonts w:eastAsia="Times New Roman"/>
          <w:bCs/>
        </w:rPr>
        <w:t xml:space="preserve"> </w:t>
      </w:r>
      <w:r w:rsidR="000C6911">
        <w:rPr>
          <w:rFonts w:eastAsia="Times New Roman"/>
          <w:bCs/>
        </w:rPr>
        <w:t>e</w:t>
      </w:r>
      <w:r w:rsidR="00C117DE">
        <w:rPr>
          <w:rFonts w:eastAsia="Times New Roman"/>
          <w:bCs/>
        </w:rPr>
        <w:t xml:space="preserve"> hetimeve</w:t>
      </w:r>
      <w:r w:rsidR="00E935E0">
        <w:rPr>
          <w:rFonts w:eastAsia="Times New Roman"/>
          <w:bCs/>
        </w:rPr>
        <w:t>,</w:t>
      </w:r>
      <w:r w:rsidR="00C117DE">
        <w:rPr>
          <w:rFonts w:eastAsia="Times New Roman"/>
          <w:bCs/>
        </w:rPr>
        <w:t xml:space="preserve"> </w:t>
      </w:r>
      <w:r w:rsidR="00C117DE" w:rsidRPr="00C117DE">
        <w:rPr>
          <w:rFonts w:eastAsia="Times New Roman"/>
          <w:bCs/>
          <w:i/>
        </w:rPr>
        <w:t>“</w:t>
      </w:r>
      <w:r w:rsidR="00C117DE">
        <w:rPr>
          <w:rFonts w:eastAsia="Times New Roman"/>
          <w:bCs/>
          <w:i/>
        </w:rPr>
        <w:t>pasi fakti nuk parashikohet si vepër penale”</w:t>
      </w:r>
      <w:r w:rsidR="00C117DE">
        <w:rPr>
          <w:rFonts w:eastAsia="Times New Roman"/>
          <w:bCs/>
        </w:rPr>
        <w:t>.</w:t>
      </w:r>
    </w:p>
    <w:p w:rsidR="00F43193" w:rsidRDefault="00DF0639"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Pas</w:t>
      </w:r>
      <w:r w:rsidR="00F43193">
        <w:rPr>
          <w:rFonts w:eastAsia="Times New Roman"/>
          <w:bCs/>
        </w:rPr>
        <w:t xml:space="preserve"> verifikimeve të kryera nga komisioni i ngritur nga DSHPS</w:t>
      </w:r>
      <w:r w:rsidR="003801F6">
        <w:rPr>
          <w:rFonts w:eastAsia="Times New Roman"/>
          <w:bCs/>
        </w:rPr>
        <w:t>H</w:t>
      </w:r>
      <w:r w:rsidR="00F43193">
        <w:rPr>
          <w:rFonts w:eastAsia="Times New Roman"/>
          <w:bCs/>
        </w:rPr>
        <w:t>-ja për marrjen në dorëzim të bazës materiale</w:t>
      </w:r>
      <w:r w:rsidR="00E935E0">
        <w:rPr>
          <w:rFonts w:eastAsia="Times New Roman"/>
          <w:bCs/>
        </w:rPr>
        <w:t>,</w:t>
      </w:r>
      <w:r w:rsidR="00F43193">
        <w:rPr>
          <w:rFonts w:eastAsia="Times New Roman"/>
          <w:bCs/>
        </w:rPr>
        <w:t xml:space="preserve"> me të cilën ishte pajisur kërkuesi, me shkresën nr.</w:t>
      </w:r>
      <w:r w:rsidR="00AD772D">
        <w:rPr>
          <w:rFonts w:eastAsia="Times New Roman"/>
          <w:bCs/>
        </w:rPr>
        <w:t xml:space="preserve"> </w:t>
      </w:r>
      <w:r w:rsidR="00F43193">
        <w:rPr>
          <w:rFonts w:eastAsia="Times New Roman"/>
          <w:bCs/>
        </w:rPr>
        <w:t xml:space="preserve">47 </w:t>
      </w:r>
      <w:proofErr w:type="spellStart"/>
      <w:r w:rsidR="00502F31">
        <w:rPr>
          <w:rFonts w:eastAsia="Times New Roman"/>
          <w:bCs/>
        </w:rPr>
        <w:t>p</w:t>
      </w:r>
      <w:r w:rsidR="00F43193">
        <w:rPr>
          <w:rFonts w:eastAsia="Times New Roman"/>
          <w:bCs/>
        </w:rPr>
        <w:t>rot</w:t>
      </w:r>
      <w:proofErr w:type="spellEnd"/>
      <w:r w:rsidR="00F43193">
        <w:rPr>
          <w:rFonts w:eastAsia="Times New Roman"/>
          <w:bCs/>
        </w:rPr>
        <w:t>., datë 05.02.2007</w:t>
      </w:r>
      <w:r>
        <w:rPr>
          <w:rFonts w:eastAsia="Times New Roman"/>
          <w:bCs/>
        </w:rPr>
        <w:t xml:space="preserve"> të këtij institucioni</w:t>
      </w:r>
      <w:r w:rsidR="003B30CA">
        <w:rPr>
          <w:rFonts w:eastAsia="Times New Roman"/>
          <w:bCs/>
        </w:rPr>
        <w:t>,</w:t>
      </w:r>
      <w:r w:rsidR="00F43193">
        <w:rPr>
          <w:rFonts w:eastAsia="Times New Roman"/>
          <w:bCs/>
        </w:rPr>
        <w:t xml:space="preserve"> </w:t>
      </w:r>
      <w:r w:rsidR="00E935E0">
        <w:rPr>
          <w:rFonts w:eastAsia="Times New Roman"/>
          <w:bCs/>
        </w:rPr>
        <w:t>a</w:t>
      </w:r>
      <w:r>
        <w:rPr>
          <w:rFonts w:eastAsia="Times New Roman"/>
          <w:bCs/>
        </w:rPr>
        <w:t>i</w:t>
      </w:r>
      <w:r w:rsidR="00F43193">
        <w:rPr>
          <w:rFonts w:eastAsia="Times New Roman"/>
          <w:bCs/>
        </w:rPr>
        <w:t xml:space="preserve"> është njoftuar se ishte debitor ndaj </w:t>
      </w:r>
      <w:r>
        <w:rPr>
          <w:rFonts w:eastAsia="Times New Roman"/>
          <w:bCs/>
        </w:rPr>
        <w:t>DSHPS</w:t>
      </w:r>
      <w:r w:rsidR="003801F6">
        <w:rPr>
          <w:rFonts w:eastAsia="Times New Roman"/>
          <w:bCs/>
        </w:rPr>
        <w:t>H</w:t>
      </w:r>
      <w:r>
        <w:rPr>
          <w:rFonts w:eastAsia="Times New Roman"/>
          <w:bCs/>
        </w:rPr>
        <w:t xml:space="preserve">-së </w:t>
      </w:r>
      <w:r w:rsidR="00F43193">
        <w:rPr>
          <w:rFonts w:eastAsia="Times New Roman"/>
          <w:bCs/>
        </w:rPr>
        <w:t>për dëmet në pajisjet (motosharrë, motoçikletë</w:t>
      </w:r>
      <w:r w:rsidR="003B30CA">
        <w:rPr>
          <w:rFonts w:eastAsia="Times New Roman"/>
          <w:bCs/>
        </w:rPr>
        <w:t>)</w:t>
      </w:r>
      <w:r w:rsidR="00F43193">
        <w:rPr>
          <w:rFonts w:eastAsia="Times New Roman"/>
          <w:bCs/>
        </w:rPr>
        <w:t xml:space="preserve"> që kishte pasur në ngarkim</w:t>
      </w:r>
      <w:r w:rsidR="003B30CA">
        <w:rPr>
          <w:rFonts w:eastAsia="Times New Roman"/>
          <w:bCs/>
        </w:rPr>
        <w:t xml:space="preserve"> </w:t>
      </w:r>
      <w:r w:rsidR="00F43193">
        <w:rPr>
          <w:rFonts w:eastAsia="Times New Roman"/>
          <w:bCs/>
        </w:rPr>
        <w:t>dhe se</w:t>
      </w:r>
      <w:r w:rsidR="00370269">
        <w:rPr>
          <w:rFonts w:eastAsia="Times New Roman"/>
          <w:bCs/>
        </w:rPr>
        <w:t>, për këtë shkak,</w:t>
      </w:r>
      <w:r w:rsidR="00F43193">
        <w:rPr>
          <w:rFonts w:eastAsia="Times New Roman"/>
          <w:bCs/>
        </w:rPr>
        <w:t xml:space="preserve"> nuk mund të merrte pagat e tre muajve të fundit.</w:t>
      </w:r>
    </w:p>
    <w:p w:rsidR="00275EC5" w:rsidRDefault="00275EC5"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 xml:space="preserve">Kërkuesi i është drejtuar me kërkesëpadi Gjykatës së Rrethit Gjyqësor Shkodër për paligjshmërinë e akteve të lartpërmendura, duke kërkuar </w:t>
      </w:r>
      <w:r w:rsidR="00CD1316">
        <w:rPr>
          <w:rFonts w:eastAsia="Times New Roman"/>
          <w:bCs/>
        </w:rPr>
        <w:t>e</w:t>
      </w:r>
      <w:r>
        <w:rPr>
          <w:rFonts w:eastAsia="Times New Roman"/>
          <w:bCs/>
        </w:rPr>
        <w:t>dhe rikthimin e tij në punën e mëparshme, pagimin e pagës deri në datën e rikthimit në punë, si dhe kryerjen e pagesës së tre muajve (50,319 lekë), që i ishin mbajtur pa të drejtë nga punëdhënësi.</w:t>
      </w:r>
    </w:p>
    <w:p w:rsidR="00275EC5" w:rsidRDefault="00370269"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Gjykata e Rrethit Gjyqësor Shkodër, me vendimin nr.</w:t>
      </w:r>
      <w:r w:rsidR="001A701E">
        <w:rPr>
          <w:rFonts w:eastAsia="Times New Roman"/>
          <w:bCs/>
        </w:rPr>
        <w:t xml:space="preserve"> </w:t>
      </w:r>
      <w:r>
        <w:rPr>
          <w:rFonts w:eastAsia="Times New Roman"/>
          <w:bCs/>
        </w:rPr>
        <w:t>698, datë 30.03.2007, ka vendosur:</w:t>
      </w:r>
      <w:r w:rsidR="00985E94">
        <w:rPr>
          <w:rFonts w:eastAsia="Times New Roman"/>
          <w:bCs/>
        </w:rPr>
        <w:t xml:space="preserve"> </w:t>
      </w:r>
      <w:r w:rsidR="00985E94">
        <w:rPr>
          <w:rFonts w:eastAsia="Times New Roman"/>
          <w:bCs/>
          <w:i/>
        </w:rPr>
        <w:t xml:space="preserve">“1. Pranimin e kërkesëpadisë. 2. Anulimin e urdhrit nr. 189 </w:t>
      </w:r>
      <w:proofErr w:type="spellStart"/>
      <w:r w:rsidR="001D5A0F">
        <w:rPr>
          <w:rFonts w:eastAsia="Times New Roman"/>
          <w:bCs/>
          <w:i/>
        </w:rPr>
        <w:t>p</w:t>
      </w:r>
      <w:r w:rsidR="00985E94">
        <w:rPr>
          <w:rFonts w:eastAsia="Times New Roman"/>
          <w:bCs/>
          <w:i/>
        </w:rPr>
        <w:t>rot</w:t>
      </w:r>
      <w:proofErr w:type="spellEnd"/>
      <w:r w:rsidR="00985E94">
        <w:rPr>
          <w:rFonts w:eastAsia="Times New Roman"/>
          <w:bCs/>
          <w:i/>
        </w:rPr>
        <w:t xml:space="preserve">., datë 14.04.2006 të Ministrit të Mjedisit, Pyjeve dhe Administrimit të </w:t>
      </w:r>
      <w:r w:rsidR="001D5A0F">
        <w:rPr>
          <w:rFonts w:eastAsia="Times New Roman"/>
          <w:bCs/>
          <w:i/>
        </w:rPr>
        <w:t>Ujërave</w:t>
      </w:r>
      <w:r w:rsidR="00985E94">
        <w:rPr>
          <w:rFonts w:eastAsia="Times New Roman"/>
          <w:bCs/>
          <w:i/>
        </w:rPr>
        <w:t xml:space="preserve">. 3. Konstatimin e zgjidhjes së menjëhershme të marrëdhënieve të punës të paditësit Dedë </w:t>
      </w:r>
      <w:proofErr w:type="spellStart"/>
      <w:r w:rsidR="00985E94">
        <w:rPr>
          <w:rFonts w:eastAsia="Times New Roman"/>
          <w:bCs/>
          <w:i/>
        </w:rPr>
        <w:t>Nika</w:t>
      </w:r>
      <w:proofErr w:type="spellEnd"/>
      <w:r w:rsidR="00985E94">
        <w:rPr>
          <w:rFonts w:eastAsia="Times New Roman"/>
          <w:bCs/>
          <w:i/>
        </w:rPr>
        <w:t xml:space="preserve">, pa shkaqe të justifikuara. 4. Detyrimin e ndërgjyqësve të paditur, Drejtoria e Shërbimit Pyjor Shkodër dhe Ministria e Mjedisit, Pyjeve dhe Administrimit të </w:t>
      </w:r>
      <w:r w:rsidR="00502F31">
        <w:rPr>
          <w:rFonts w:eastAsia="Times New Roman"/>
          <w:bCs/>
          <w:i/>
        </w:rPr>
        <w:t>Ujërave</w:t>
      </w:r>
      <w:r w:rsidR="00985E94">
        <w:rPr>
          <w:rFonts w:eastAsia="Times New Roman"/>
          <w:bCs/>
          <w:i/>
        </w:rPr>
        <w:t xml:space="preserve">, që të rikthejë në punën e mëparshme paditësin Dedë </w:t>
      </w:r>
      <w:proofErr w:type="spellStart"/>
      <w:r w:rsidR="00985E94">
        <w:rPr>
          <w:rFonts w:eastAsia="Times New Roman"/>
          <w:bCs/>
          <w:i/>
        </w:rPr>
        <w:t>Nika</w:t>
      </w:r>
      <w:proofErr w:type="spellEnd"/>
      <w:r w:rsidR="00985E94">
        <w:rPr>
          <w:rFonts w:eastAsia="Times New Roman"/>
          <w:bCs/>
          <w:i/>
        </w:rPr>
        <w:t xml:space="preserve"> dhe t’i paguajnë atij pagën që</w:t>
      </w:r>
      <w:r w:rsidR="001A701E">
        <w:rPr>
          <w:rFonts w:eastAsia="Times New Roman"/>
          <w:bCs/>
          <w:i/>
        </w:rPr>
        <w:t xml:space="preserve"> ka pas</w:t>
      </w:r>
      <w:r w:rsidR="00985E94">
        <w:rPr>
          <w:rFonts w:eastAsia="Times New Roman"/>
          <w:bCs/>
          <w:i/>
        </w:rPr>
        <w:t xml:space="preserve">ur muajin e fundit të punës deri në përmbushjen e detyrimit për rikthimin e tij në punë. Ky detyrim i ndërgjyqësve të paditur bëhet i kërkueshëm në </w:t>
      </w:r>
      <w:r w:rsidR="001A701E">
        <w:rPr>
          <w:rFonts w:eastAsia="Times New Roman"/>
          <w:bCs/>
          <w:i/>
        </w:rPr>
        <w:t>favor</w:t>
      </w:r>
      <w:r w:rsidR="00985E94">
        <w:rPr>
          <w:rFonts w:eastAsia="Times New Roman"/>
          <w:bCs/>
          <w:i/>
        </w:rPr>
        <w:t xml:space="preserve"> të paditësit Dedë </w:t>
      </w:r>
      <w:proofErr w:type="spellStart"/>
      <w:r w:rsidR="00985E94">
        <w:rPr>
          <w:rFonts w:eastAsia="Times New Roman"/>
          <w:bCs/>
          <w:i/>
        </w:rPr>
        <w:t>Nika</w:t>
      </w:r>
      <w:proofErr w:type="spellEnd"/>
      <w:r w:rsidR="00985E94">
        <w:rPr>
          <w:rFonts w:eastAsia="Times New Roman"/>
          <w:bCs/>
          <w:i/>
        </w:rPr>
        <w:t xml:space="preserve"> menjëherë sapo ky vendim të marrë formë të prerë. 5. Anulimin e vendimit nr. 47 </w:t>
      </w:r>
      <w:proofErr w:type="spellStart"/>
      <w:r w:rsidR="00985E94">
        <w:rPr>
          <w:rFonts w:eastAsia="Times New Roman"/>
          <w:bCs/>
          <w:i/>
        </w:rPr>
        <w:t>prot</w:t>
      </w:r>
      <w:proofErr w:type="spellEnd"/>
      <w:r w:rsidR="00985E94">
        <w:rPr>
          <w:rFonts w:eastAsia="Times New Roman"/>
          <w:bCs/>
          <w:i/>
        </w:rPr>
        <w:t xml:space="preserve">., datë 05.02.2007 të Drejtorisë së Shërbimit Pyjor Shkodër dhe detyrimin e kësaj pale të paditur, për t’i paguar paditësit Dedë </w:t>
      </w:r>
      <w:proofErr w:type="spellStart"/>
      <w:r w:rsidR="00985E94">
        <w:rPr>
          <w:rFonts w:eastAsia="Times New Roman"/>
          <w:bCs/>
          <w:i/>
        </w:rPr>
        <w:t>Nika</w:t>
      </w:r>
      <w:proofErr w:type="spellEnd"/>
      <w:r w:rsidR="00985E94">
        <w:rPr>
          <w:rFonts w:eastAsia="Times New Roman"/>
          <w:bCs/>
          <w:i/>
        </w:rPr>
        <w:t xml:space="preserve"> pagat e papaguara në vlerën 50.319 (pesëdhjetëmijë e treqind e nëntëmbëdhjetë) lekë. Ky detyrim i ndërgjyqësve të paditur bëhet i kërkueshëm në favor të paditësit Dedë</w:t>
      </w:r>
      <w:r w:rsidR="001A701E">
        <w:rPr>
          <w:rFonts w:eastAsia="Times New Roman"/>
          <w:bCs/>
          <w:i/>
        </w:rPr>
        <w:t xml:space="preserve"> </w:t>
      </w:r>
      <w:proofErr w:type="spellStart"/>
      <w:r w:rsidR="001A701E">
        <w:rPr>
          <w:rFonts w:eastAsia="Times New Roman"/>
          <w:bCs/>
          <w:i/>
        </w:rPr>
        <w:t>N</w:t>
      </w:r>
      <w:r w:rsidR="00985E94">
        <w:rPr>
          <w:rFonts w:eastAsia="Times New Roman"/>
          <w:bCs/>
          <w:i/>
        </w:rPr>
        <w:t>ika</w:t>
      </w:r>
      <w:proofErr w:type="spellEnd"/>
      <w:r w:rsidR="00985E94">
        <w:rPr>
          <w:rFonts w:eastAsia="Times New Roman"/>
          <w:bCs/>
          <w:i/>
        </w:rPr>
        <w:t xml:space="preserve"> menjëherë sapo </w:t>
      </w:r>
      <w:r w:rsidR="00985E94">
        <w:rPr>
          <w:rFonts w:eastAsia="Times New Roman"/>
          <w:bCs/>
          <w:i/>
        </w:rPr>
        <w:lastRenderedPageBreak/>
        <w:t>ky vendim të marrë formë të prerë. 6. Shpenzimet gjyqësore mbeten siç janë</w:t>
      </w:r>
      <w:r w:rsidR="001A701E">
        <w:rPr>
          <w:rFonts w:eastAsia="Times New Roman"/>
          <w:bCs/>
          <w:i/>
        </w:rPr>
        <w:t xml:space="preserve"> bërë. 7. Kundër këtij vendimi mund të bëhet ankim në Gjykatën e Apelit Shkodër, brenda afatit ligjor (15 ditë nga dita e nesërme). Për palën e paditur në mungesë Ministria e Mjedisit, Pyjeve dhe Administrimit të </w:t>
      </w:r>
      <w:r w:rsidR="0030386B">
        <w:rPr>
          <w:rFonts w:eastAsia="Times New Roman"/>
          <w:bCs/>
          <w:i/>
        </w:rPr>
        <w:t>Ujërave</w:t>
      </w:r>
      <w:r w:rsidR="001A701E">
        <w:rPr>
          <w:rFonts w:eastAsia="Times New Roman"/>
          <w:bCs/>
          <w:i/>
        </w:rPr>
        <w:t>, ky afat fillon nga e nesërmja e marrjes dijeni në lidhje me këtë vendim.”</w:t>
      </w:r>
      <w:r w:rsidR="001A701E">
        <w:rPr>
          <w:rFonts w:eastAsia="Times New Roman"/>
          <w:bCs/>
        </w:rPr>
        <w:t>.</w:t>
      </w:r>
    </w:p>
    <w:p w:rsidR="001A701E" w:rsidRDefault="001A701E"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Kundër këtij vendimi ka paraqitur ankim DSHPS</w:t>
      </w:r>
      <w:r w:rsidR="0030386B">
        <w:rPr>
          <w:rFonts w:eastAsia="Times New Roman"/>
          <w:bCs/>
        </w:rPr>
        <w:t>H</w:t>
      </w:r>
      <w:r>
        <w:rPr>
          <w:rFonts w:eastAsia="Times New Roman"/>
          <w:bCs/>
        </w:rPr>
        <w:t>-ja, e cila ka kërkuar ndryshimin e tij dhe rrëzimin e padisë.</w:t>
      </w:r>
    </w:p>
    <w:p w:rsidR="001A701E" w:rsidRDefault="001A701E"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 xml:space="preserve">Gjykata e Apelit Shkodër, me vendimin nr. 468, datë 30.10.2007, ka vendosur: </w:t>
      </w:r>
      <w:r>
        <w:rPr>
          <w:rFonts w:eastAsia="Times New Roman"/>
          <w:bCs/>
          <w:i/>
        </w:rPr>
        <w:t>“Prishjen e vendimit nr. 698, datë 30.03.2007 të Gjykatës së Rrethit Gjyqësor Shkodër dhe pushimin e gjykimit të çështjes.”</w:t>
      </w:r>
      <w:r>
        <w:rPr>
          <w:rFonts w:eastAsia="Times New Roman"/>
          <w:bCs/>
        </w:rPr>
        <w:t>.</w:t>
      </w:r>
    </w:p>
    <w:p w:rsidR="001A701E" w:rsidRDefault="00F6178B" w:rsidP="00993828">
      <w:pPr>
        <w:pStyle w:val="ListParagraph"/>
        <w:numPr>
          <w:ilvl w:val="0"/>
          <w:numId w:val="1"/>
        </w:numPr>
        <w:tabs>
          <w:tab w:val="left" w:pos="990"/>
        </w:tabs>
        <w:spacing w:line="360" w:lineRule="auto"/>
        <w:ind w:left="0" w:firstLine="720"/>
        <w:jc w:val="both"/>
        <w:rPr>
          <w:rFonts w:eastAsia="Times New Roman"/>
          <w:bCs/>
        </w:rPr>
      </w:pPr>
      <w:r>
        <w:rPr>
          <w:rFonts w:eastAsia="Times New Roman"/>
          <w:bCs/>
        </w:rPr>
        <w:t>Kërkuesi ka paraqitur rekurs ndaj vendimit të Gjykatës së Apelit Shkodër, për të cilin Kolegji Civil i Gjykatës së Lartë, me vendimin nr.</w:t>
      </w:r>
      <w:r w:rsidR="006D60D2">
        <w:rPr>
          <w:rFonts w:eastAsia="Times New Roman"/>
          <w:bCs/>
        </w:rPr>
        <w:t xml:space="preserve"> </w:t>
      </w:r>
      <w:r>
        <w:rPr>
          <w:rFonts w:eastAsia="Times New Roman"/>
          <w:bCs/>
        </w:rPr>
        <w:t>00-2012-757 (121), datë 08.03.2012</w:t>
      </w:r>
      <w:r w:rsidR="00E935E0">
        <w:rPr>
          <w:rFonts w:eastAsia="Times New Roman"/>
          <w:bCs/>
        </w:rPr>
        <w:t>,</w:t>
      </w:r>
      <w:r>
        <w:rPr>
          <w:rFonts w:eastAsia="Times New Roman"/>
          <w:bCs/>
        </w:rPr>
        <w:t xml:space="preserve"> ka vendosur: </w:t>
      </w:r>
      <w:r>
        <w:rPr>
          <w:rFonts w:eastAsia="Times New Roman"/>
          <w:bCs/>
          <w:i/>
        </w:rPr>
        <w:t>“Prishjen e vendimit nr. 468, datë 30.10.2007, të Gjykatës së Apelit Shkodër dhe dërgimin e çështjes për rishqyrtim në po atë gjykatë me tjetër trup gjykues.”</w:t>
      </w:r>
      <w:r>
        <w:rPr>
          <w:rFonts w:eastAsia="Times New Roman"/>
          <w:bCs/>
        </w:rPr>
        <w:t>.</w:t>
      </w:r>
    </w:p>
    <w:p w:rsidR="00F6178B" w:rsidRDefault="00E13FF0" w:rsidP="00993828">
      <w:pPr>
        <w:pStyle w:val="ListParagraph"/>
        <w:numPr>
          <w:ilvl w:val="0"/>
          <w:numId w:val="1"/>
        </w:numPr>
        <w:tabs>
          <w:tab w:val="left" w:pos="1080"/>
        </w:tabs>
        <w:spacing w:line="360" w:lineRule="auto"/>
        <w:ind w:left="0" w:firstLine="720"/>
        <w:jc w:val="both"/>
        <w:rPr>
          <w:rFonts w:eastAsia="Times New Roman"/>
          <w:bCs/>
        </w:rPr>
      </w:pPr>
      <w:r>
        <w:rPr>
          <w:rFonts w:eastAsia="Times New Roman"/>
          <w:bCs/>
        </w:rPr>
        <w:t>Në rigjykim, Gjykata e Apelit Shkodër, me vendimin nr. 280, datë 10.06.2013</w:t>
      </w:r>
      <w:r w:rsidR="00E935E0">
        <w:rPr>
          <w:rFonts w:eastAsia="Times New Roman"/>
          <w:bCs/>
        </w:rPr>
        <w:t>,</w:t>
      </w:r>
      <w:r>
        <w:rPr>
          <w:rFonts w:eastAsia="Times New Roman"/>
          <w:bCs/>
        </w:rPr>
        <w:t xml:space="preserve"> ka vendosur: </w:t>
      </w:r>
      <w:r>
        <w:rPr>
          <w:rFonts w:eastAsia="Times New Roman"/>
          <w:bCs/>
          <w:i/>
        </w:rPr>
        <w:t xml:space="preserve">“Lënien në fuqi të vendimit nr. 698, datë 30.03.2007, të Gjykatës së Rrethit Gjyqësor Shkodër, për pikat 1, 2, 3 dhe 5 të vendimit dhe ndryshimin e tij për pjesët e tjera në këtë mënyrë: Detyrimin e palës së paditur të paguajë për në favorin e palës paditëse: - 2 muaj pagë si dëmshpërblim për mosrespektim të procedurës </w:t>
      </w:r>
      <w:r w:rsidR="006D60D2">
        <w:rPr>
          <w:rFonts w:eastAsia="Times New Roman"/>
          <w:bCs/>
          <w:i/>
        </w:rPr>
        <w:t>s</w:t>
      </w:r>
      <w:r>
        <w:rPr>
          <w:rFonts w:eastAsia="Times New Roman"/>
          <w:bCs/>
          <w:i/>
        </w:rPr>
        <w:t xml:space="preserve">ë zgjidhjes së kontratës në punë, - 3 muaj pagë si dëmshpërblim për mosrespektim të afatit për zgjidhjen e kontratës në punë, - 13 paga pesëmbëdhjetë </w:t>
      </w:r>
      <w:proofErr w:type="spellStart"/>
      <w:r>
        <w:rPr>
          <w:rFonts w:eastAsia="Times New Roman"/>
          <w:bCs/>
          <w:i/>
        </w:rPr>
        <w:t>ditëshe</w:t>
      </w:r>
      <w:proofErr w:type="spellEnd"/>
      <w:r>
        <w:rPr>
          <w:rFonts w:eastAsia="Times New Roman"/>
          <w:bCs/>
          <w:i/>
        </w:rPr>
        <w:t xml:space="preserve">, si </w:t>
      </w:r>
      <w:r w:rsidR="0048287B">
        <w:rPr>
          <w:rFonts w:eastAsia="Times New Roman"/>
          <w:bCs/>
          <w:i/>
        </w:rPr>
        <w:t xml:space="preserve">shpërblim për vjetërsinë në punë, </w:t>
      </w:r>
      <w:r w:rsidR="00CC3AAE">
        <w:rPr>
          <w:rFonts w:eastAsia="Times New Roman"/>
          <w:bCs/>
          <w:i/>
        </w:rPr>
        <w:t xml:space="preserve">- </w:t>
      </w:r>
      <w:r w:rsidR="0048287B">
        <w:rPr>
          <w:rFonts w:eastAsia="Times New Roman"/>
          <w:bCs/>
          <w:i/>
        </w:rPr>
        <w:t xml:space="preserve">1 (një) vit pagë, si </w:t>
      </w:r>
      <w:r>
        <w:rPr>
          <w:rFonts w:eastAsia="Times New Roman"/>
          <w:bCs/>
          <w:i/>
        </w:rPr>
        <w:t>dëmshpërblim për zgjidhjen e menjëhershme dhe të pajustifikuar të kontratës në punë. Rrëzimin e kërkesëpadisë së paditësit për kthimin në punën e mëparshme.</w:t>
      </w:r>
      <w:r w:rsidR="00BC740C">
        <w:rPr>
          <w:rFonts w:eastAsia="Times New Roman"/>
          <w:bCs/>
          <w:i/>
        </w:rPr>
        <w:t>”</w:t>
      </w:r>
      <w:r>
        <w:rPr>
          <w:rFonts w:eastAsia="Times New Roman"/>
          <w:bCs/>
        </w:rPr>
        <w:t>.</w:t>
      </w:r>
    </w:p>
    <w:p w:rsidR="0048287B" w:rsidRDefault="0048287B" w:rsidP="00993828">
      <w:pPr>
        <w:pStyle w:val="ListParagraph"/>
        <w:numPr>
          <w:ilvl w:val="0"/>
          <w:numId w:val="1"/>
        </w:numPr>
        <w:tabs>
          <w:tab w:val="left" w:pos="1080"/>
        </w:tabs>
        <w:spacing w:line="360" w:lineRule="auto"/>
        <w:ind w:left="0" w:firstLine="720"/>
        <w:jc w:val="both"/>
        <w:rPr>
          <w:rFonts w:eastAsia="Times New Roman"/>
          <w:bCs/>
        </w:rPr>
      </w:pPr>
      <w:r>
        <w:rPr>
          <w:rFonts w:eastAsia="Times New Roman"/>
          <w:bCs/>
        </w:rPr>
        <w:t xml:space="preserve">Kërkuesi ka paraqitur rekurs ndaj vendimit nr. 280, datë 10.06.2013 të Gjykatës së Apelit Shkodër, për të cilin Kolegji Administrativ i Gjykatës së Lartë, </w:t>
      </w:r>
      <w:r w:rsidR="00AE0DB4">
        <w:rPr>
          <w:rFonts w:eastAsia="Times New Roman"/>
          <w:bCs/>
        </w:rPr>
        <w:t>bazuar në nenin 472 të Kodit të Procedurës Civile (para ndryshimeve me ligjin nr. 38/2017) dhe nenin 63 të ligjit nr. 49/2012 “Për gjykata</w:t>
      </w:r>
      <w:r w:rsidR="00E935E0">
        <w:rPr>
          <w:rFonts w:eastAsia="Times New Roman"/>
          <w:bCs/>
        </w:rPr>
        <w:t>t</w:t>
      </w:r>
      <w:r w:rsidR="00AE0DB4">
        <w:rPr>
          <w:rFonts w:eastAsia="Times New Roman"/>
          <w:bCs/>
        </w:rPr>
        <w:t xml:space="preserve"> administrative dhe gjykimin e mosmarrëveshjeve administrative”, </w:t>
      </w:r>
      <w:r>
        <w:rPr>
          <w:rFonts w:eastAsia="Times New Roman"/>
          <w:bCs/>
        </w:rPr>
        <w:t>me vendimin nr. 00-2020-60, datë</w:t>
      </w:r>
      <w:r w:rsidR="00CC3AAE">
        <w:rPr>
          <w:rFonts w:eastAsia="Times New Roman"/>
          <w:bCs/>
        </w:rPr>
        <w:t xml:space="preserve"> 27.05.2020</w:t>
      </w:r>
      <w:r w:rsidR="00523BA2">
        <w:rPr>
          <w:rFonts w:eastAsia="Times New Roman"/>
          <w:bCs/>
        </w:rPr>
        <w:t>,</w:t>
      </w:r>
      <w:r>
        <w:rPr>
          <w:rFonts w:eastAsia="Times New Roman"/>
          <w:bCs/>
        </w:rPr>
        <w:t xml:space="preserve"> ka vendosur mospranimin e tij.</w:t>
      </w:r>
    </w:p>
    <w:p w:rsidR="00395224" w:rsidRDefault="00395224" w:rsidP="0036282D">
      <w:pPr>
        <w:pStyle w:val="Heading1"/>
      </w:pPr>
    </w:p>
    <w:p w:rsidR="0036282D" w:rsidRDefault="0036282D" w:rsidP="0036282D">
      <w:pPr>
        <w:pStyle w:val="Heading1"/>
      </w:pPr>
      <w:r>
        <w:t>II</w:t>
      </w:r>
    </w:p>
    <w:p w:rsidR="0036282D" w:rsidRPr="00993828" w:rsidRDefault="0036282D" w:rsidP="0036282D">
      <w:pPr>
        <w:tabs>
          <w:tab w:val="left" w:pos="1080"/>
        </w:tabs>
        <w:spacing w:line="360" w:lineRule="auto"/>
        <w:rPr>
          <w:rFonts w:eastAsia="Times New Roman"/>
          <w:b/>
          <w:bCs/>
        </w:rPr>
      </w:pPr>
      <w:r>
        <w:rPr>
          <w:rFonts w:eastAsia="Times New Roman"/>
          <w:b/>
          <w:bCs/>
        </w:rPr>
        <w:t xml:space="preserve">Pretendimet </w:t>
      </w:r>
      <w:r w:rsidR="002E0B56">
        <w:rPr>
          <w:rFonts w:eastAsia="Times New Roman"/>
          <w:b/>
          <w:bCs/>
        </w:rPr>
        <w:t>e kërkuesit</w:t>
      </w:r>
    </w:p>
    <w:p w:rsidR="0036282D" w:rsidRDefault="0036282D" w:rsidP="00993828">
      <w:pPr>
        <w:pStyle w:val="ListParagraph"/>
        <w:numPr>
          <w:ilvl w:val="0"/>
          <w:numId w:val="1"/>
        </w:numPr>
        <w:tabs>
          <w:tab w:val="left" w:pos="1080"/>
        </w:tabs>
        <w:spacing w:line="360" w:lineRule="auto"/>
        <w:ind w:left="0" w:firstLine="720"/>
        <w:jc w:val="both"/>
        <w:rPr>
          <w:rFonts w:eastAsia="Times New Roman"/>
          <w:bCs/>
        </w:rPr>
      </w:pPr>
      <w:r w:rsidRPr="0036282D">
        <w:rPr>
          <w:rFonts w:eastAsia="Times New Roman"/>
          <w:bCs/>
        </w:rPr>
        <w:t xml:space="preserve">Kërkuesi i </w:t>
      </w:r>
      <w:r>
        <w:t>është drejtuar me kërkesë Gjykatës Kushtetuese, sipas objektit, duke pretenduar në mënyrë të përmbledhur se:</w:t>
      </w:r>
    </w:p>
    <w:p w:rsidR="003E3D33" w:rsidRPr="00BE5088" w:rsidRDefault="00A347C2" w:rsidP="00606250">
      <w:pPr>
        <w:pStyle w:val="ListParagraph"/>
        <w:numPr>
          <w:ilvl w:val="0"/>
          <w:numId w:val="3"/>
        </w:numPr>
        <w:tabs>
          <w:tab w:val="left" w:pos="1620"/>
        </w:tabs>
        <w:spacing w:line="360" w:lineRule="auto"/>
        <w:ind w:left="1350" w:hanging="450"/>
        <w:jc w:val="both"/>
      </w:pPr>
      <w:r w:rsidRPr="00757EBF">
        <w:rPr>
          <w:bCs/>
          <w:i/>
        </w:rPr>
        <w:lastRenderedPageBreak/>
        <w:t>Është cenuar</w:t>
      </w:r>
      <w:r w:rsidRPr="001B10FA">
        <w:rPr>
          <w:bCs/>
        </w:rPr>
        <w:t xml:space="preserve"> </w:t>
      </w:r>
      <w:r w:rsidRPr="001B10FA">
        <w:rPr>
          <w:bCs/>
          <w:i/>
        </w:rPr>
        <w:t>e drejta për t’u gjykuar nga një gjykatë e paanshme</w:t>
      </w:r>
      <w:r w:rsidR="00FE4D3B">
        <w:rPr>
          <w:bCs/>
        </w:rPr>
        <w:t>, pasi</w:t>
      </w:r>
      <w:r w:rsidR="00A7055E">
        <w:rPr>
          <w:bCs/>
        </w:rPr>
        <w:t xml:space="preserve"> </w:t>
      </w:r>
      <w:r w:rsidR="00FE4D3B">
        <w:rPr>
          <w:bCs/>
        </w:rPr>
        <w:t>g</w:t>
      </w:r>
      <w:r w:rsidR="00A7055E">
        <w:rPr>
          <w:bCs/>
        </w:rPr>
        <w:t xml:space="preserve">jyqtarët L.D. dhe A.K. </w:t>
      </w:r>
      <w:r w:rsidR="00AE0DB4">
        <w:rPr>
          <w:bCs/>
        </w:rPr>
        <w:t xml:space="preserve">kanë gjykuar </w:t>
      </w:r>
      <w:r w:rsidR="007459FA">
        <w:rPr>
          <w:bCs/>
        </w:rPr>
        <w:t>e</w:t>
      </w:r>
      <w:r w:rsidR="00FE4D3B">
        <w:rPr>
          <w:bCs/>
        </w:rPr>
        <w:t xml:space="preserve">dhe më parë </w:t>
      </w:r>
      <w:r w:rsidR="00AE0DB4">
        <w:rPr>
          <w:bCs/>
        </w:rPr>
        <w:t xml:space="preserve">të njëjtën çështje, me të njëjtat palë dhe të njëjtin objekt. Ata </w:t>
      </w:r>
      <w:r w:rsidR="00A7055E">
        <w:rPr>
          <w:bCs/>
        </w:rPr>
        <w:t>kanë qenë pjesë e trup</w:t>
      </w:r>
      <w:r w:rsidR="007459FA">
        <w:rPr>
          <w:bCs/>
        </w:rPr>
        <w:t>it</w:t>
      </w:r>
      <w:r w:rsidR="00A7055E">
        <w:rPr>
          <w:bCs/>
        </w:rPr>
        <w:t xml:space="preserve"> gjyqë</w:t>
      </w:r>
      <w:r w:rsidR="003E3D33">
        <w:rPr>
          <w:bCs/>
        </w:rPr>
        <w:t>sor</w:t>
      </w:r>
      <w:r w:rsidR="00A7055E">
        <w:rPr>
          <w:bCs/>
        </w:rPr>
        <w:t xml:space="preserve"> </w:t>
      </w:r>
      <w:r w:rsidR="00AE0DB4">
        <w:rPr>
          <w:bCs/>
        </w:rPr>
        <w:t xml:space="preserve">të Gjykatës së Apelit Shkodër </w:t>
      </w:r>
      <w:r w:rsidR="00A7055E">
        <w:rPr>
          <w:bCs/>
        </w:rPr>
        <w:t>që</w:t>
      </w:r>
      <w:r w:rsidR="00AE0DB4">
        <w:rPr>
          <w:bCs/>
        </w:rPr>
        <w:t>,</w:t>
      </w:r>
      <w:r w:rsidR="00A7055E">
        <w:rPr>
          <w:bCs/>
        </w:rPr>
        <w:t xml:space="preserve"> me vendimin nr. 291, datë 25.06.2007</w:t>
      </w:r>
      <w:r w:rsidR="00AE0DB4">
        <w:rPr>
          <w:bCs/>
        </w:rPr>
        <w:t>,</w:t>
      </w:r>
      <w:r w:rsidR="00A7055E">
        <w:rPr>
          <w:bCs/>
        </w:rPr>
        <w:t xml:space="preserve"> </w:t>
      </w:r>
      <w:r w:rsidR="000F0B45">
        <w:rPr>
          <w:bCs/>
        </w:rPr>
        <w:t>ka</w:t>
      </w:r>
      <w:r w:rsidR="00A7055E">
        <w:rPr>
          <w:bCs/>
        </w:rPr>
        <w:t xml:space="preserve"> vendosur në lidhje me kërkesën e kërkuesit</w:t>
      </w:r>
      <w:r w:rsidR="000F0B45">
        <w:rPr>
          <w:bCs/>
        </w:rPr>
        <w:t xml:space="preserve"> me objekt</w:t>
      </w:r>
      <w:r w:rsidR="003E3D33">
        <w:rPr>
          <w:bCs/>
        </w:rPr>
        <w:t>:</w:t>
      </w:r>
      <w:r w:rsidR="00A7055E">
        <w:rPr>
          <w:bCs/>
        </w:rPr>
        <w:t xml:space="preserve"> </w:t>
      </w:r>
      <w:r w:rsidR="003E3D33">
        <w:rPr>
          <w:bCs/>
          <w:i/>
        </w:rPr>
        <w:t>“K</w:t>
      </w:r>
      <w:r w:rsidR="00A7055E" w:rsidRPr="003E3D33">
        <w:rPr>
          <w:bCs/>
          <w:i/>
        </w:rPr>
        <w:t xml:space="preserve">undërshtim </w:t>
      </w:r>
      <w:r w:rsidR="003E3D33">
        <w:rPr>
          <w:bCs/>
          <w:i/>
        </w:rPr>
        <w:t>i</w:t>
      </w:r>
      <w:r w:rsidR="00A7055E" w:rsidRPr="003E3D33">
        <w:rPr>
          <w:bCs/>
          <w:i/>
        </w:rPr>
        <w:t xml:space="preserve"> aktit administrativ </w:t>
      </w:r>
      <w:r w:rsidR="003E3D33">
        <w:rPr>
          <w:bCs/>
          <w:i/>
        </w:rPr>
        <w:t>të përfaqësuar prej u</w:t>
      </w:r>
      <w:r w:rsidR="00A7055E" w:rsidRPr="003E3D33">
        <w:rPr>
          <w:bCs/>
          <w:i/>
        </w:rPr>
        <w:t>rdhr</w:t>
      </w:r>
      <w:r w:rsidR="003E3D33">
        <w:rPr>
          <w:bCs/>
          <w:i/>
        </w:rPr>
        <w:t>it</w:t>
      </w:r>
      <w:r w:rsidR="00A7055E" w:rsidRPr="003E3D33">
        <w:rPr>
          <w:bCs/>
          <w:i/>
        </w:rPr>
        <w:t xml:space="preserve"> nr. 409, datë 19.12.2005 të </w:t>
      </w:r>
      <w:r w:rsidR="003E3D33">
        <w:rPr>
          <w:rFonts w:eastAsia="Times New Roman"/>
          <w:bCs/>
          <w:i/>
        </w:rPr>
        <w:t xml:space="preserve">Drejtorit të </w:t>
      </w:r>
      <w:r w:rsidR="000F0B45">
        <w:rPr>
          <w:rFonts w:eastAsia="Times New Roman"/>
          <w:bCs/>
          <w:i/>
        </w:rPr>
        <w:t>N</w:t>
      </w:r>
      <w:r w:rsidR="003E3D33">
        <w:rPr>
          <w:rFonts w:eastAsia="Times New Roman"/>
          <w:bCs/>
          <w:i/>
        </w:rPr>
        <w:t>dërmarrjes së Shërbimit Pyjor Shkodër. Zgjidhjen e pasojave të tij</w:t>
      </w:r>
      <w:r w:rsidR="003E3D33">
        <w:rPr>
          <w:rFonts w:eastAsia="Times New Roman"/>
          <w:bCs/>
        </w:rPr>
        <w:t>.</w:t>
      </w:r>
      <w:r w:rsidR="003E3D33">
        <w:rPr>
          <w:rFonts w:eastAsia="Times New Roman"/>
          <w:bCs/>
          <w:i/>
        </w:rPr>
        <w:t xml:space="preserve"> Rikthimin në punën e mëparshme si inspektor i NSHP, Shkodër. Pagimin e pagës nga nxjerrja e urdhrit deri në datën e rikthimit në vendin e punës.”</w:t>
      </w:r>
      <w:r w:rsidR="003E3D33">
        <w:rPr>
          <w:rFonts w:eastAsia="Times New Roman"/>
          <w:bCs/>
        </w:rPr>
        <w:t>. Po këta gjyqtarë kanë</w:t>
      </w:r>
      <w:r w:rsidR="00A7055E">
        <w:rPr>
          <w:bCs/>
        </w:rPr>
        <w:t xml:space="preserve"> gjykuar </w:t>
      </w:r>
      <w:r w:rsidR="000F0B45">
        <w:rPr>
          <w:bCs/>
        </w:rPr>
        <w:t xml:space="preserve">dhe </w:t>
      </w:r>
      <w:r w:rsidR="00A7055E">
        <w:rPr>
          <w:bCs/>
        </w:rPr>
        <w:t>çështjen e kërkuesit</w:t>
      </w:r>
      <w:r w:rsidR="003E3D33">
        <w:rPr>
          <w:bCs/>
        </w:rPr>
        <w:t xml:space="preserve"> objekt </w:t>
      </w:r>
      <w:r w:rsidR="00AF4B60">
        <w:rPr>
          <w:bCs/>
        </w:rPr>
        <w:t>ankimi</w:t>
      </w:r>
      <w:r w:rsidR="003E3D33">
        <w:rPr>
          <w:bCs/>
        </w:rPr>
        <w:t xml:space="preserve"> kushtetues</w:t>
      </w:r>
      <w:r w:rsidR="00A7055E">
        <w:rPr>
          <w:bCs/>
        </w:rPr>
        <w:t xml:space="preserve">, pas kthimit të saj </w:t>
      </w:r>
      <w:r w:rsidR="003E3D33">
        <w:rPr>
          <w:bCs/>
        </w:rPr>
        <w:t>për rishqyrtim</w:t>
      </w:r>
      <w:r w:rsidR="00A7055E">
        <w:rPr>
          <w:bCs/>
        </w:rPr>
        <w:t xml:space="preserve"> </w:t>
      </w:r>
      <w:r w:rsidR="003E3D33">
        <w:rPr>
          <w:bCs/>
        </w:rPr>
        <w:t>Gjykatës së Apelit Shkodër</w:t>
      </w:r>
      <w:r w:rsidR="006B448D">
        <w:rPr>
          <w:bCs/>
        </w:rPr>
        <w:t>,</w:t>
      </w:r>
      <w:r w:rsidR="003E3D33">
        <w:rPr>
          <w:bCs/>
        </w:rPr>
        <w:t xml:space="preserve"> me </w:t>
      </w:r>
      <w:r w:rsidR="00A7055E">
        <w:rPr>
          <w:bCs/>
        </w:rPr>
        <w:t xml:space="preserve">vendimin </w:t>
      </w:r>
      <w:r w:rsidR="00A7055E">
        <w:rPr>
          <w:rFonts w:eastAsia="Times New Roman"/>
          <w:bCs/>
        </w:rPr>
        <w:t>nr. 00-2012-757 (121), datë 08.03.2012 të Kolegjit Civil të Gjykatës së Lartë</w:t>
      </w:r>
      <w:r w:rsidR="003E3D33">
        <w:rPr>
          <w:rFonts w:eastAsia="Times New Roman"/>
          <w:bCs/>
        </w:rPr>
        <w:t>.</w:t>
      </w:r>
    </w:p>
    <w:p w:rsidR="00AE0DB4" w:rsidRDefault="00BE5088" w:rsidP="00606250">
      <w:pPr>
        <w:pStyle w:val="ListParagraph"/>
        <w:tabs>
          <w:tab w:val="left" w:pos="1620"/>
        </w:tabs>
        <w:spacing w:line="360" w:lineRule="auto"/>
        <w:ind w:left="1350" w:hanging="450"/>
        <w:jc w:val="both"/>
        <w:rPr>
          <w:bCs/>
        </w:rPr>
      </w:pPr>
      <w:r>
        <w:rPr>
          <w:bCs/>
        </w:rPr>
        <w:t xml:space="preserve">12.2. </w:t>
      </w:r>
      <w:r>
        <w:rPr>
          <w:bCs/>
          <w:i/>
        </w:rPr>
        <w:t>Është cenuar parimi i gjykimit nga një gjykatë e caktuar me ligj</w:t>
      </w:r>
      <w:r w:rsidR="000F0B45">
        <w:rPr>
          <w:bCs/>
          <w:i/>
        </w:rPr>
        <w:t>,</w:t>
      </w:r>
      <w:r w:rsidR="000F0B45">
        <w:rPr>
          <w:bCs/>
        </w:rPr>
        <w:t xml:space="preserve"> pasi</w:t>
      </w:r>
      <w:r w:rsidR="00CB73BC">
        <w:rPr>
          <w:bCs/>
          <w:i/>
        </w:rPr>
        <w:t xml:space="preserve"> </w:t>
      </w:r>
      <w:r w:rsidR="00CB73BC" w:rsidRPr="00CB73BC">
        <w:rPr>
          <w:bCs/>
        </w:rPr>
        <w:t>Gjykata e Lartë duhet të funksionojë në kolegje</w:t>
      </w:r>
      <w:r w:rsidR="000F0B45">
        <w:rPr>
          <w:bCs/>
        </w:rPr>
        <w:t>, ndërsa</w:t>
      </w:r>
      <w:r w:rsidR="00CB73BC">
        <w:rPr>
          <w:bCs/>
        </w:rPr>
        <w:t xml:space="preserve"> </w:t>
      </w:r>
      <w:r w:rsidR="000F0B45">
        <w:rPr>
          <w:bCs/>
        </w:rPr>
        <w:t>k</w:t>
      </w:r>
      <w:r w:rsidR="00CB73BC">
        <w:rPr>
          <w:bCs/>
        </w:rPr>
        <w:t>olegji administrativ duhet të ketë në përbërje tre anëtarë</w:t>
      </w:r>
      <w:r w:rsidR="00CB73BC" w:rsidRPr="00DC3D79">
        <w:rPr>
          <w:bCs/>
        </w:rPr>
        <w:t xml:space="preserve">. </w:t>
      </w:r>
      <w:r w:rsidR="000F0B45" w:rsidRPr="00DC3D79">
        <w:rPr>
          <w:bCs/>
        </w:rPr>
        <w:t xml:space="preserve">Në rastin e kërkuesit, </w:t>
      </w:r>
      <w:r w:rsidR="00CB73BC" w:rsidRPr="00DC3D79">
        <w:rPr>
          <w:bCs/>
        </w:rPr>
        <w:t xml:space="preserve">Gjykata e Lartë </w:t>
      </w:r>
      <w:r w:rsidR="006B448D" w:rsidRPr="00DC3D79">
        <w:rPr>
          <w:bCs/>
        </w:rPr>
        <w:t xml:space="preserve">e </w:t>
      </w:r>
      <w:r w:rsidR="00CB73BC" w:rsidRPr="00DC3D79">
        <w:rPr>
          <w:bCs/>
        </w:rPr>
        <w:t>ka shqyrtuar çështjen në kolegj administrativ të përbërë nga një anëtar, ndërsa anëtarët e tjerë bëjnë pjesë në kolegje të tjera të gjykatës.</w:t>
      </w:r>
      <w:r w:rsidR="001A4B57">
        <w:rPr>
          <w:bCs/>
        </w:rPr>
        <w:t xml:space="preserve"> Përveç kësaj, në vendimin e saj nr. 00-2020-60, datë 27.05.2020 për mospranim rekursi, Gjykata e Lartë jo vetëm që nuk ka respektuar standardet kushtetuese, por dhe ka gabuar rëndë në materie, duke mos përmbushur funksionet e saj si gjykatë ligji. </w:t>
      </w:r>
    </w:p>
    <w:p w:rsidR="00CB73BC" w:rsidRDefault="00CB73BC" w:rsidP="00606250">
      <w:pPr>
        <w:pStyle w:val="ListParagraph"/>
        <w:tabs>
          <w:tab w:val="left" w:pos="1620"/>
        </w:tabs>
        <w:spacing w:line="360" w:lineRule="auto"/>
        <w:ind w:left="1350" w:hanging="450"/>
        <w:jc w:val="both"/>
        <w:rPr>
          <w:bCs/>
        </w:rPr>
      </w:pPr>
      <w:r>
        <w:rPr>
          <w:bCs/>
        </w:rPr>
        <w:t xml:space="preserve">12.3. </w:t>
      </w:r>
      <w:r>
        <w:rPr>
          <w:bCs/>
          <w:i/>
        </w:rPr>
        <w:t xml:space="preserve">Është cenuar standardi i arsyetimit të vendimit gjyqësor, </w:t>
      </w:r>
      <w:r w:rsidRPr="00CB73BC">
        <w:rPr>
          <w:bCs/>
        </w:rPr>
        <w:t>në shke</w:t>
      </w:r>
      <w:r w:rsidR="000555DE">
        <w:rPr>
          <w:bCs/>
        </w:rPr>
        <w:t>lje të nenit 142 të Kushtetutës, pasi</w:t>
      </w:r>
      <w:r>
        <w:rPr>
          <w:bCs/>
        </w:rPr>
        <w:t xml:space="preserve"> </w:t>
      </w:r>
      <w:r w:rsidR="000555DE">
        <w:rPr>
          <w:bCs/>
        </w:rPr>
        <w:t>n</w:t>
      </w:r>
      <w:r w:rsidR="002A4822">
        <w:rPr>
          <w:bCs/>
        </w:rPr>
        <w:t>ë vendimin e saj</w:t>
      </w:r>
      <w:r>
        <w:rPr>
          <w:bCs/>
        </w:rPr>
        <w:t xml:space="preserve"> Gjykata e Lartë ka përmendur </w:t>
      </w:r>
      <w:r w:rsidR="001A4B57">
        <w:rPr>
          <w:bCs/>
        </w:rPr>
        <w:t xml:space="preserve">si palë </w:t>
      </w:r>
      <w:r>
        <w:rPr>
          <w:bCs/>
        </w:rPr>
        <w:t>paditës</w:t>
      </w:r>
      <w:r w:rsidR="001A4B57">
        <w:rPr>
          <w:bCs/>
        </w:rPr>
        <w:t>e që ka ushtruar rekurs</w:t>
      </w:r>
      <w:r>
        <w:rPr>
          <w:bCs/>
        </w:rPr>
        <w:t xml:space="preserve"> INSIG </w:t>
      </w:r>
      <w:proofErr w:type="spellStart"/>
      <w:r w:rsidR="006B448D">
        <w:rPr>
          <w:bCs/>
        </w:rPr>
        <w:t>s</w:t>
      </w:r>
      <w:r>
        <w:rPr>
          <w:bCs/>
        </w:rPr>
        <w:t>h.a</w:t>
      </w:r>
      <w:proofErr w:type="spellEnd"/>
      <w:r>
        <w:rPr>
          <w:bCs/>
        </w:rPr>
        <w:t>.</w:t>
      </w:r>
      <w:r w:rsidR="001A4B57">
        <w:rPr>
          <w:bCs/>
        </w:rPr>
        <w:t xml:space="preserve"> dhe jo kërkuesin Dedë </w:t>
      </w:r>
      <w:proofErr w:type="spellStart"/>
      <w:r w:rsidR="006B448D">
        <w:rPr>
          <w:bCs/>
        </w:rPr>
        <w:t>Nika</w:t>
      </w:r>
      <w:proofErr w:type="spellEnd"/>
      <w:r w:rsidR="006B448D">
        <w:rPr>
          <w:bCs/>
        </w:rPr>
        <w:t xml:space="preserve">, çka e bën këtë vendim </w:t>
      </w:r>
      <w:proofErr w:type="spellStart"/>
      <w:r w:rsidR="006B448D">
        <w:rPr>
          <w:bCs/>
        </w:rPr>
        <w:t>jol</w:t>
      </w:r>
      <w:r w:rsidR="001A4B57">
        <w:rPr>
          <w:bCs/>
        </w:rPr>
        <w:t>ogjik</w:t>
      </w:r>
      <w:proofErr w:type="spellEnd"/>
      <w:r w:rsidR="001A4B57">
        <w:rPr>
          <w:bCs/>
        </w:rPr>
        <w:t xml:space="preserve">, jo të rregullt në formë, aspak të qartë në përmbajtje dhe të pakuptueshëm. </w:t>
      </w:r>
      <w:r w:rsidR="000F0B45">
        <w:rPr>
          <w:bCs/>
        </w:rPr>
        <w:t>Kjo gjykatë</w:t>
      </w:r>
      <w:r w:rsidR="001E74EE">
        <w:rPr>
          <w:bCs/>
        </w:rPr>
        <w:t xml:space="preserve"> nuk ka marrë në konsideratë pretendimet e kërkuesit dhe nuk u ka dhënë përgjigje të gjitha çështjeve. Në vendimin e saj, </w:t>
      </w:r>
      <w:r w:rsidR="00CF7FFB">
        <w:rPr>
          <w:bCs/>
        </w:rPr>
        <w:t>ajo</w:t>
      </w:r>
      <w:r w:rsidR="001E74EE">
        <w:rPr>
          <w:bCs/>
        </w:rPr>
        <w:t xml:space="preserve"> është mjaftuar vetëm me paraqitjen e provave, që provojnë </w:t>
      </w:r>
      <w:r w:rsidR="00FC0D1C">
        <w:rPr>
          <w:bCs/>
        </w:rPr>
        <w:t>lidhjen</w:t>
      </w:r>
      <w:r w:rsidR="001E74EE">
        <w:rPr>
          <w:bCs/>
        </w:rPr>
        <w:t xml:space="preserve"> mes çështjeve dhe nuk i ka dhënë përgjigje përfundimtare pretendimit </w:t>
      </w:r>
      <w:r w:rsidR="00CF7FFB">
        <w:rPr>
          <w:bCs/>
        </w:rPr>
        <w:t xml:space="preserve">të kërkuesit </w:t>
      </w:r>
      <w:r w:rsidR="001E74EE">
        <w:rPr>
          <w:bCs/>
        </w:rPr>
        <w:t>pë</w:t>
      </w:r>
      <w:r w:rsidR="00925423">
        <w:rPr>
          <w:bCs/>
        </w:rPr>
        <w:t>r shkeljen</w:t>
      </w:r>
      <w:r w:rsidR="001E74EE">
        <w:rPr>
          <w:bCs/>
        </w:rPr>
        <w:t xml:space="preserve"> e të drejtës për t’u gjykuar nga një gjykatë e paanshme, duke e lënë në këtë mënyrë të paarsyetuar vendimin e saj.</w:t>
      </w:r>
    </w:p>
    <w:p w:rsidR="00C9562C" w:rsidRPr="00C9562C" w:rsidRDefault="00C9562C" w:rsidP="00606250">
      <w:pPr>
        <w:pStyle w:val="ListParagraph"/>
        <w:tabs>
          <w:tab w:val="left" w:pos="1620"/>
        </w:tabs>
        <w:spacing w:line="360" w:lineRule="auto"/>
        <w:ind w:left="1350" w:hanging="450"/>
        <w:jc w:val="both"/>
        <w:rPr>
          <w:bCs/>
        </w:rPr>
      </w:pPr>
      <w:r>
        <w:rPr>
          <w:bCs/>
        </w:rPr>
        <w:t xml:space="preserve">12.4. </w:t>
      </w:r>
      <w:r>
        <w:rPr>
          <w:bCs/>
          <w:i/>
        </w:rPr>
        <w:t xml:space="preserve">Është cenuar e drejta e </w:t>
      </w:r>
      <w:proofErr w:type="spellStart"/>
      <w:r>
        <w:rPr>
          <w:bCs/>
          <w:i/>
        </w:rPr>
        <w:t>aksesit</w:t>
      </w:r>
      <w:proofErr w:type="spellEnd"/>
      <w:r>
        <w:rPr>
          <w:bCs/>
          <w:i/>
        </w:rPr>
        <w:t xml:space="preserve"> dhe e ankimit</w:t>
      </w:r>
      <w:r>
        <w:rPr>
          <w:bCs/>
        </w:rPr>
        <w:t xml:space="preserve">, pasi Gjykata e Lartë, duke mos u shprehur për asnjë nga pretendimet e rekursit, si dhe duke mos e kaluar çështjen në seancë, ka cenuar të drejtën e kërkuesit për </w:t>
      </w:r>
      <w:proofErr w:type="spellStart"/>
      <w:r>
        <w:rPr>
          <w:bCs/>
        </w:rPr>
        <w:t>akses</w:t>
      </w:r>
      <w:proofErr w:type="spellEnd"/>
      <w:r>
        <w:rPr>
          <w:bCs/>
        </w:rPr>
        <w:t xml:space="preserve">, për t’u dëgjuar e gjykuar. Në kushtet kur e vetmja shkallë ankimi për keqinterpretim të ligjit </w:t>
      </w:r>
      <w:r>
        <w:rPr>
          <w:bCs/>
        </w:rPr>
        <w:lastRenderedPageBreak/>
        <w:t>ishte Gjykata e Lartë, si dhe nisur nga natyra e pretendimeve të ngritura në rekurs, ajo duhej të mbante një qëndrim të shprehur në lidhje me dispozitat e Kodit të Punës, duke u bërë atyre interpretimin ligjor.</w:t>
      </w:r>
    </w:p>
    <w:p w:rsidR="00993828" w:rsidRDefault="00993828" w:rsidP="00993828">
      <w:pPr>
        <w:tabs>
          <w:tab w:val="left" w:pos="1080"/>
        </w:tabs>
        <w:spacing w:line="360" w:lineRule="auto"/>
        <w:jc w:val="both"/>
        <w:rPr>
          <w:rFonts w:eastAsia="Times New Roman"/>
          <w:bCs/>
        </w:rPr>
      </w:pPr>
    </w:p>
    <w:p w:rsidR="00993828" w:rsidRPr="0046002B" w:rsidRDefault="00993828" w:rsidP="00993828">
      <w:pPr>
        <w:pStyle w:val="Heading1"/>
        <w:rPr>
          <w:rFonts w:eastAsia="Calibri"/>
        </w:rPr>
      </w:pPr>
      <w:r w:rsidRPr="0046002B">
        <w:rPr>
          <w:rFonts w:eastAsia="Calibri"/>
        </w:rPr>
        <w:t>III</w:t>
      </w:r>
    </w:p>
    <w:p w:rsidR="00993828" w:rsidRDefault="002E0B56" w:rsidP="00993828">
      <w:pPr>
        <w:tabs>
          <w:tab w:val="left" w:pos="1080"/>
        </w:tabs>
        <w:spacing w:line="360" w:lineRule="auto"/>
        <w:rPr>
          <w:b/>
        </w:rPr>
      </w:pPr>
      <w:r>
        <w:rPr>
          <w:b/>
        </w:rPr>
        <w:t>Vlerësimi i Kolegjit</w:t>
      </w:r>
    </w:p>
    <w:p w:rsidR="002C16EA" w:rsidRPr="006B448D" w:rsidRDefault="002C16EA" w:rsidP="005B33D5">
      <w:pPr>
        <w:tabs>
          <w:tab w:val="left" w:pos="1080"/>
        </w:tabs>
        <w:spacing w:line="360" w:lineRule="auto"/>
        <w:jc w:val="both"/>
        <w:rPr>
          <w:i/>
        </w:rPr>
      </w:pPr>
      <w:r>
        <w:rPr>
          <w:rFonts w:eastAsia="Times New Roman"/>
          <w:bCs/>
        </w:rPr>
        <w:tab/>
      </w:r>
      <w:r w:rsidRPr="006B448D">
        <w:rPr>
          <w:i/>
        </w:rPr>
        <w:t>A. Për legjitimimin e kërkuesit</w:t>
      </w:r>
    </w:p>
    <w:p w:rsidR="00993828" w:rsidRPr="002C16EA" w:rsidRDefault="002C16EA" w:rsidP="00F6178B">
      <w:pPr>
        <w:pStyle w:val="ListParagraph"/>
        <w:numPr>
          <w:ilvl w:val="0"/>
          <w:numId w:val="1"/>
        </w:numPr>
        <w:tabs>
          <w:tab w:val="left" w:pos="1080"/>
        </w:tabs>
        <w:spacing w:line="360" w:lineRule="auto"/>
        <w:ind w:left="0" w:firstLine="720"/>
        <w:jc w:val="both"/>
        <w:rPr>
          <w:rFonts w:eastAsia="Times New Roman"/>
          <w:bCs/>
        </w:rPr>
      </w:pPr>
      <w:r w:rsidRPr="00525055">
        <w:t>Çështjen e legjitimimit (</w:t>
      </w:r>
      <w:proofErr w:type="spellStart"/>
      <w:r w:rsidRPr="00525055">
        <w:rPr>
          <w:i/>
          <w:iCs/>
        </w:rPr>
        <w:t>locus</w:t>
      </w:r>
      <w:proofErr w:type="spellEnd"/>
      <w:r w:rsidRPr="00525055">
        <w:rPr>
          <w:i/>
          <w:iCs/>
        </w:rPr>
        <w:t xml:space="preserve"> </w:t>
      </w:r>
      <w:proofErr w:type="spellStart"/>
      <w:r w:rsidRPr="00525055">
        <w:rPr>
          <w:i/>
          <w:iCs/>
        </w:rPr>
        <w:t>standi</w:t>
      </w:r>
      <w:proofErr w:type="spellEnd"/>
      <w:r w:rsidRPr="00525055">
        <w:rPr>
          <w:i/>
          <w:iCs/>
        </w:rPr>
        <w:t>)</w:t>
      </w:r>
      <w:r w:rsidRPr="00525055">
        <w:t xml:space="preserve"> Gjykata e ka vlerësuar si një ndër aspektet kryesore që lidhen me inicimin e një procesi kushtetues. Sipas neneve 131, pika 1, shkronja “f”, 134, pika 1, shkronja “i” dhe p</w:t>
      </w:r>
      <w:r>
        <w:t>ika 2, të Kushtetutës, si dhe</w:t>
      </w:r>
      <w:r w:rsidRPr="00525055">
        <w:t xml:space="preserve"> nenit 71 të ligjit </w:t>
      </w:r>
      <w:r w:rsidR="006B448D">
        <w:t>nr. 8577/2000</w:t>
      </w:r>
      <w:r w:rsidRPr="00525055">
        <w:t>,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t>.</w:t>
      </w:r>
    </w:p>
    <w:p w:rsidR="002C16EA" w:rsidRPr="00C23DF4" w:rsidRDefault="002C16EA" w:rsidP="00F6178B">
      <w:pPr>
        <w:pStyle w:val="ListParagraph"/>
        <w:numPr>
          <w:ilvl w:val="0"/>
          <w:numId w:val="1"/>
        </w:numPr>
        <w:tabs>
          <w:tab w:val="left" w:pos="1080"/>
        </w:tabs>
        <w:spacing w:line="360" w:lineRule="auto"/>
        <w:ind w:left="0" w:firstLine="720"/>
        <w:jc w:val="both"/>
        <w:rPr>
          <w:rFonts w:eastAsia="Times New Roman"/>
          <w:bCs/>
        </w:rPr>
      </w:pPr>
      <w:r w:rsidRPr="00525055">
        <w:t>Ankimi kushtetues individual, në çdo rast, duhet të plotësojë kriteret e nenit 71/a të ligjit nr. 8577/2000, që lidhen me shterimin e mjeteve juridike, afatin e paraqitjes së kërkesës, llojin e pasojave negative të pësuara dhe mundësinë për rivendosjen e së drejtës së shkelur, si dhe rregullimet e veçanta ligjore të shqyrtimit paraprak të kërkesës.</w:t>
      </w:r>
      <w:r w:rsidRPr="00525055">
        <w:rPr>
          <w:bCs/>
          <w:iCs/>
        </w:rPr>
        <w:t xml:space="preserve"> K</w:t>
      </w:r>
      <w:r w:rsidRPr="00525055">
        <w:t xml:space="preserve">riteret për </w:t>
      </w:r>
      <w:proofErr w:type="spellStart"/>
      <w:r w:rsidRPr="00525055">
        <w:t>pranueshmërinë</w:t>
      </w:r>
      <w:proofErr w:type="spellEnd"/>
      <w:r w:rsidRPr="00525055">
        <w:t xml:space="preserve"> e ankimit kushtetues individual janë të natyrës </w:t>
      </w:r>
      <w:proofErr w:type="spellStart"/>
      <w:r w:rsidRPr="00525055">
        <w:t>kumulative</w:t>
      </w:r>
      <w:proofErr w:type="spellEnd"/>
      <w:r w:rsidRPr="00525055">
        <w:t>, në kuptimin që ato duhet të plotësohen njëkohësisht. Në këtë vështrim, mjafton mosplotësimi i njërit prej kritereve që kërkuesi të mos legjitimohet për vënien në lëvizje të gjykimit kushtetues</w:t>
      </w:r>
      <w:r>
        <w:t>.</w:t>
      </w:r>
    </w:p>
    <w:p w:rsidR="002C16EA" w:rsidRPr="002D47AD" w:rsidRDefault="00633695" w:rsidP="00F6178B">
      <w:pPr>
        <w:pStyle w:val="ListParagraph"/>
        <w:numPr>
          <w:ilvl w:val="0"/>
          <w:numId w:val="1"/>
        </w:numPr>
        <w:tabs>
          <w:tab w:val="left" w:pos="1080"/>
        </w:tabs>
        <w:spacing w:line="360" w:lineRule="auto"/>
        <w:ind w:left="0" w:firstLine="720"/>
        <w:jc w:val="both"/>
        <w:rPr>
          <w:rFonts w:eastAsia="Times New Roman"/>
          <w:bCs/>
        </w:rPr>
      </w:pPr>
      <w:r>
        <w:t>K</w:t>
      </w:r>
      <w:r w:rsidRPr="00FD14FB">
        <w:t>ërkues</w:t>
      </w:r>
      <w:r>
        <w:t>i</w:t>
      </w:r>
      <w:r w:rsidRPr="00FD14FB">
        <w:t xml:space="preserve"> legjitimohet </w:t>
      </w:r>
      <w:proofErr w:type="spellStart"/>
      <w:r w:rsidRPr="00FD14FB">
        <w:rPr>
          <w:i/>
        </w:rPr>
        <w:t>ratione</w:t>
      </w:r>
      <w:proofErr w:type="spellEnd"/>
      <w:r w:rsidRPr="00FD14FB">
        <w:rPr>
          <w:i/>
        </w:rPr>
        <w:t xml:space="preserve"> </w:t>
      </w:r>
      <w:proofErr w:type="spellStart"/>
      <w:r w:rsidRPr="00FD14FB">
        <w:rPr>
          <w:i/>
        </w:rPr>
        <w:t>personae</w:t>
      </w:r>
      <w:proofErr w:type="spellEnd"/>
      <w:r>
        <w:t>, s</w:t>
      </w:r>
      <w:r w:rsidR="00C23DF4">
        <w:t>i bartës</w:t>
      </w:r>
      <w:r w:rsidR="00C23DF4" w:rsidRPr="007373CB">
        <w:t xml:space="preserve"> </w:t>
      </w:r>
      <w:r w:rsidR="00C23DF4">
        <w:t>i</w:t>
      </w:r>
      <w:r w:rsidR="00C23DF4" w:rsidRPr="007373CB">
        <w:t xml:space="preserve"> të drejtave dhe lirive themelore të parashikuara nga Kushtetuta</w:t>
      </w:r>
      <w:r w:rsidR="00C23DF4">
        <w:t>,</w:t>
      </w:r>
      <w:r w:rsidR="00C23DF4" w:rsidRPr="00FD14FB">
        <w:t xml:space="preserve"> </w:t>
      </w:r>
      <w:r w:rsidR="002C16EA" w:rsidRPr="00FD14FB">
        <w:t xml:space="preserve">pasi ka qenë </w:t>
      </w:r>
      <w:r w:rsidR="002C16EA" w:rsidRPr="00C23DF4">
        <w:t>palë në proces</w:t>
      </w:r>
      <w:r w:rsidR="00220305">
        <w:t xml:space="preserve">in gjyqësor </w:t>
      </w:r>
      <w:r w:rsidR="00220305" w:rsidRPr="004F5C42">
        <w:t>ndaj të cilit ka ngritur pretendime në Gjykatën Kushtetuese</w:t>
      </w:r>
      <w:r w:rsidR="00220305">
        <w:t xml:space="preserve"> </w:t>
      </w:r>
      <w:r w:rsidR="00220305" w:rsidRPr="004F5C42">
        <w:rPr>
          <w:bCs/>
        </w:rPr>
        <w:t>dhe, si i tillë, ka interes të drejtpërdrejtë në çështjen e parashtruar</w:t>
      </w:r>
      <w:r w:rsidR="002C16EA" w:rsidRPr="00FD14FB">
        <w:t>.</w:t>
      </w:r>
    </w:p>
    <w:p w:rsidR="00C23DF4" w:rsidRDefault="002D47AD" w:rsidP="00C05877">
      <w:pPr>
        <w:pStyle w:val="ListParagraph"/>
        <w:numPr>
          <w:ilvl w:val="0"/>
          <w:numId w:val="1"/>
        </w:numPr>
        <w:tabs>
          <w:tab w:val="left" w:pos="1080"/>
        </w:tabs>
        <w:spacing w:line="360" w:lineRule="auto"/>
        <w:ind w:left="0" w:firstLine="720"/>
        <w:jc w:val="both"/>
      </w:pPr>
      <w:r w:rsidRPr="00FD14FB">
        <w:t xml:space="preserve">Për sa i përket legjitimimit </w:t>
      </w:r>
      <w:proofErr w:type="spellStart"/>
      <w:r w:rsidRPr="002D47AD">
        <w:rPr>
          <w:i/>
        </w:rPr>
        <w:t>ratione</w:t>
      </w:r>
      <w:proofErr w:type="spellEnd"/>
      <w:r w:rsidRPr="002D47AD">
        <w:rPr>
          <w:i/>
        </w:rPr>
        <w:t xml:space="preserve"> </w:t>
      </w:r>
      <w:proofErr w:type="spellStart"/>
      <w:r w:rsidRPr="002D47AD">
        <w:rPr>
          <w:i/>
        </w:rPr>
        <w:t>temporis</w:t>
      </w:r>
      <w:proofErr w:type="spellEnd"/>
      <w:r w:rsidRPr="00FD14FB">
        <w:t xml:space="preserve">, </w:t>
      </w:r>
      <w:r w:rsidRPr="007373CB">
        <w:t>shkronja “b” e pikës 1 të nenit 71/a të ligjit nr.</w:t>
      </w:r>
      <w:r>
        <w:t xml:space="preserve"> </w:t>
      </w:r>
      <w:r w:rsidRPr="007373CB">
        <w:t>8577/2000 parashikon se afati për paraqitjen e ankimit kushtetues individual është 4 muaj nga konstatimi i cenimit të së drejtës</w:t>
      </w:r>
      <w:r>
        <w:t>.</w:t>
      </w:r>
    </w:p>
    <w:p w:rsidR="002C16EA" w:rsidRPr="00D87B0F" w:rsidRDefault="00F57F75" w:rsidP="001D1058">
      <w:pPr>
        <w:pStyle w:val="ListParagraph"/>
        <w:numPr>
          <w:ilvl w:val="0"/>
          <w:numId w:val="1"/>
        </w:numPr>
        <w:tabs>
          <w:tab w:val="left" w:pos="1080"/>
        </w:tabs>
        <w:spacing w:line="360" w:lineRule="auto"/>
        <w:ind w:left="0" w:firstLine="720"/>
        <w:jc w:val="both"/>
        <w:rPr>
          <w:rFonts w:eastAsia="Times New Roman"/>
          <w:bCs/>
        </w:rPr>
      </w:pPr>
      <w:r>
        <w:t>Kolegji vëren se n</w:t>
      </w:r>
      <w:r w:rsidR="00D87B0F">
        <w:rPr>
          <w:rFonts w:eastAsia="Times New Roman"/>
          <w:bCs/>
        </w:rPr>
        <w:t xml:space="preserve">ga </w:t>
      </w:r>
      <w:r w:rsidR="00D87B0F" w:rsidRPr="00C5317F">
        <w:rPr>
          <w:bCs/>
        </w:rPr>
        <w:t>aktet bashkëlidhur kërkesës rezulton se</w:t>
      </w:r>
      <w:r w:rsidR="00D87B0F" w:rsidRPr="00C5317F">
        <w:t xml:space="preserve"> </w:t>
      </w:r>
      <w:r w:rsidR="00D87B0F" w:rsidRPr="00C5317F">
        <w:rPr>
          <w:color w:val="000000"/>
        </w:rPr>
        <w:t>p</w:t>
      </w:r>
      <w:r w:rsidR="00D87B0F" w:rsidRPr="00C5317F">
        <w:rPr>
          <w:bCs/>
          <w:color w:val="000000"/>
        </w:rPr>
        <w:t xml:space="preserve">rocesi gjyqësor i kundërshtuar </w:t>
      </w:r>
      <w:r w:rsidR="00E35BE8">
        <w:rPr>
          <w:bCs/>
          <w:color w:val="000000"/>
        </w:rPr>
        <w:t xml:space="preserve">nga kërkuesi </w:t>
      </w:r>
      <w:r w:rsidR="00D87B0F" w:rsidRPr="00C5317F">
        <w:rPr>
          <w:bCs/>
          <w:color w:val="000000"/>
        </w:rPr>
        <w:t>ka përfunduar me</w:t>
      </w:r>
      <w:r w:rsidR="00D87B0F" w:rsidRPr="00C5317F">
        <w:t xml:space="preserve"> vendimin</w:t>
      </w:r>
      <w:r w:rsidR="00D87B0F">
        <w:rPr>
          <w:rFonts w:eastAsia="Times New Roman"/>
          <w:bCs/>
        </w:rPr>
        <w:t xml:space="preserve"> </w:t>
      </w:r>
      <w:r w:rsidR="00D87B0F">
        <w:rPr>
          <w:rFonts w:eastAsia="Times New Roman"/>
        </w:rPr>
        <w:t>nr. 00-2020-60, datë 27.05.2020 të Gjykatës së Lartë</w:t>
      </w:r>
      <w:r w:rsidR="00C23DF4">
        <w:rPr>
          <w:rFonts w:eastAsia="Times New Roman"/>
          <w:bCs/>
        </w:rPr>
        <w:t xml:space="preserve">, </w:t>
      </w:r>
      <w:r w:rsidR="00D87B0F" w:rsidRPr="00C5317F">
        <w:t>kurse ankimi kushtetues individual</w:t>
      </w:r>
      <w:r w:rsidR="00D87B0F">
        <w:rPr>
          <w:rFonts w:eastAsia="Times New Roman"/>
          <w:bCs/>
        </w:rPr>
        <w:t xml:space="preserve"> </w:t>
      </w:r>
      <w:r w:rsidR="00C23DF4">
        <w:rPr>
          <w:rFonts w:eastAsia="Times New Roman"/>
          <w:bCs/>
        </w:rPr>
        <w:t>është depozituar në Gjykatën Kushtetuese në datën 18.01.2021</w:t>
      </w:r>
      <w:r w:rsidR="006B448D">
        <w:rPr>
          <w:rFonts w:eastAsia="Times New Roman"/>
          <w:bCs/>
        </w:rPr>
        <w:t>, pra jashtë afatit 4-</w:t>
      </w:r>
      <w:r w:rsidR="00633695">
        <w:rPr>
          <w:rFonts w:eastAsia="Times New Roman"/>
          <w:bCs/>
        </w:rPr>
        <w:t>mujor</w:t>
      </w:r>
      <w:r w:rsidR="00C23DF4">
        <w:rPr>
          <w:rFonts w:eastAsia="Times New Roman"/>
          <w:bCs/>
        </w:rPr>
        <w:t>. Për</w:t>
      </w:r>
      <w:r w:rsidR="006B448D">
        <w:rPr>
          <w:rFonts w:eastAsia="Times New Roman"/>
          <w:bCs/>
        </w:rPr>
        <w:t xml:space="preserve"> </w:t>
      </w:r>
      <w:r w:rsidR="00C23DF4">
        <w:rPr>
          <w:rFonts w:eastAsia="Times New Roman"/>
          <w:bCs/>
        </w:rPr>
        <w:t xml:space="preserve">sa i përket detyrimit për respektimin e afatit </w:t>
      </w:r>
      <w:r w:rsidR="00C23DF4" w:rsidRPr="007373CB">
        <w:rPr>
          <w:rFonts w:eastAsia="Times New Roman"/>
        </w:rPr>
        <w:t>4-mujor nga konstatimi i cenimit</w:t>
      </w:r>
      <w:r w:rsidR="00C23DF4">
        <w:rPr>
          <w:rFonts w:eastAsia="Times New Roman"/>
        </w:rPr>
        <w:t xml:space="preserve">, kërkuesi ka pretenduar se vendimi i </w:t>
      </w:r>
      <w:r w:rsidR="00C23DF4">
        <w:rPr>
          <w:rFonts w:eastAsia="Times New Roman"/>
        </w:rPr>
        <w:lastRenderedPageBreak/>
        <w:t xml:space="preserve">Gjykatës së Lartë i është komunikuar në datën 14.01.2021, sipas shënimit të bërë nga sekretaria e </w:t>
      </w:r>
      <w:r w:rsidR="00D87B0F">
        <w:rPr>
          <w:rFonts w:eastAsia="Times New Roman"/>
        </w:rPr>
        <w:t>kësaj gjykate</w:t>
      </w:r>
      <w:r w:rsidR="002D47AD">
        <w:rPr>
          <w:rFonts w:eastAsia="Times New Roman"/>
        </w:rPr>
        <w:t>,</w:t>
      </w:r>
      <w:r w:rsidR="00C23DF4">
        <w:rPr>
          <w:rFonts w:eastAsia="Times New Roman"/>
        </w:rPr>
        <w:t xml:space="preserve"> në momentin e </w:t>
      </w:r>
      <w:r w:rsidR="00E35BE8">
        <w:rPr>
          <w:rFonts w:eastAsia="Times New Roman"/>
        </w:rPr>
        <w:t xml:space="preserve">tërheqjes </w:t>
      </w:r>
      <w:r w:rsidR="00C23DF4">
        <w:rPr>
          <w:rFonts w:eastAsia="Times New Roman"/>
        </w:rPr>
        <w:t xml:space="preserve">së </w:t>
      </w:r>
      <w:r w:rsidR="00E35BE8">
        <w:rPr>
          <w:rFonts w:eastAsia="Times New Roman"/>
        </w:rPr>
        <w:t>vendimit</w:t>
      </w:r>
      <w:r w:rsidR="00C23DF4">
        <w:rPr>
          <w:rFonts w:eastAsia="Times New Roman"/>
        </w:rPr>
        <w:t>.</w:t>
      </w:r>
    </w:p>
    <w:p w:rsidR="00D87B0F" w:rsidRPr="00B638AD" w:rsidRDefault="00B638AD" w:rsidP="00FB28AA">
      <w:pPr>
        <w:pStyle w:val="ListParagraph"/>
        <w:numPr>
          <w:ilvl w:val="0"/>
          <w:numId w:val="1"/>
        </w:numPr>
        <w:tabs>
          <w:tab w:val="left" w:pos="1080"/>
        </w:tabs>
        <w:spacing w:line="360" w:lineRule="auto"/>
        <w:ind w:left="0" w:firstLine="720"/>
        <w:jc w:val="both"/>
        <w:rPr>
          <w:rFonts w:eastAsia="Times New Roman"/>
          <w:bCs/>
        </w:rPr>
      </w:pPr>
      <w:r>
        <w:t>Gjykata Kushtetuese ka theksuar se a</w:t>
      </w:r>
      <w:r w:rsidR="00D87B0F" w:rsidRPr="00C5317F">
        <w:t xml:space="preserve">fati </w:t>
      </w:r>
      <w:proofErr w:type="spellStart"/>
      <w:r w:rsidR="00D87B0F" w:rsidRPr="00C5317F">
        <w:t>katërmujor</w:t>
      </w:r>
      <w:proofErr w:type="spellEnd"/>
      <w:r w:rsidR="00D87B0F" w:rsidRPr="00C5317F">
        <w:t xml:space="preserve"> i lartpërmendur fillon të llogaritet nga data e dhënies së vendimit nga organi shtetëror që përbën mjetin e fundit ankimor, nëse kërkuesi nuk provon se ka marrë dijeni në një datë të ndryshme nga data e vendimit.</w:t>
      </w:r>
      <w:r w:rsidR="00D87B0F">
        <w:t xml:space="preserve"> </w:t>
      </w:r>
      <w:r w:rsidR="00956D97">
        <w:t>K</w:t>
      </w:r>
      <w:r w:rsidR="00956D97" w:rsidRPr="00E86287">
        <w:t xml:space="preserve">ushti paraprak i </w:t>
      </w:r>
      <w:r w:rsidR="006B448D">
        <w:rPr>
          <w:spacing w:val="10"/>
        </w:rPr>
        <w:t xml:space="preserve">afatit </w:t>
      </w:r>
      <w:proofErr w:type="spellStart"/>
      <w:r w:rsidR="00956D97" w:rsidRPr="00E86287">
        <w:rPr>
          <w:spacing w:val="10"/>
        </w:rPr>
        <w:t>katërmujor</w:t>
      </w:r>
      <w:proofErr w:type="spellEnd"/>
      <w:r w:rsidR="00956D97" w:rsidRPr="00E86287">
        <w:rPr>
          <w:spacing w:val="9"/>
        </w:rPr>
        <w:t xml:space="preserve"> </w:t>
      </w:r>
      <w:r w:rsidR="00956D97" w:rsidRPr="00E86287">
        <w:t>ka</w:t>
      </w:r>
      <w:r w:rsidR="00956D97" w:rsidRPr="00E86287">
        <w:rPr>
          <w:spacing w:val="8"/>
        </w:rPr>
        <w:t xml:space="preserve"> </w:t>
      </w:r>
      <w:r w:rsidR="00956D97" w:rsidRPr="00E86287">
        <w:t>p</w:t>
      </w:r>
      <w:r w:rsidR="00956D97" w:rsidRPr="00E86287">
        <w:rPr>
          <w:spacing w:val="-1"/>
        </w:rPr>
        <w:t>ë</w:t>
      </w:r>
      <w:r w:rsidR="00956D97" w:rsidRPr="00E86287">
        <w:t>r</w:t>
      </w:r>
      <w:r w:rsidR="00956D97" w:rsidRPr="00E86287">
        <w:rPr>
          <w:spacing w:val="8"/>
        </w:rPr>
        <w:t xml:space="preserve"> </w:t>
      </w:r>
      <w:r w:rsidR="00956D97" w:rsidRPr="00E86287">
        <w:t>q</w:t>
      </w:r>
      <w:r w:rsidR="00956D97" w:rsidRPr="00E86287">
        <w:rPr>
          <w:spacing w:val="-1"/>
        </w:rPr>
        <w:t>ë</w:t>
      </w:r>
      <w:r w:rsidR="00956D97" w:rsidRPr="00E86287">
        <w:t>llim</w:t>
      </w:r>
      <w:r w:rsidR="00956D97" w:rsidRPr="00E86287">
        <w:rPr>
          <w:spacing w:val="10"/>
        </w:rPr>
        <w:t xml:space="preserve"> </w:t>
      </w:r>
      <w:r w:rsidR="00956D97" w:rsidRPr="00E86287">
        <w:t>t</w:t>
      </w:r>
      <w:r w:rsidR="009E2141">
        <w:rPr>
          <w:spacing w:val="-2"/>
        </w:rPr>
        <w:t>’</w:t>
      </w:r>
      <w:r w:rsidR="00956D97" w:rsidRPr="00E86287">
        <w:t>i</w:t>
      </w:r>
      <w:r w:rsidR="00956D97" w:rsidRPr="00E86287">
        <w:rPr>
          <w:spacing w:val="9"/>
        </w:rPr>
        <w:t xml:space="preserve"> </w:t>
      </w:r>
      <w:r w:rsidR="00956D97" w:rsidRPr="00E86287">
        <w:t>shë</w:t>
      </w:r>
      <w:r w:rsidR="00956D97" w:rsidRPr="00E86287">
        <w:rPr>
          <w:spacing w:val="-2"/>
        </w:rPr>
        <w:t>r</w:t>
      </w:r>
      <w:r w:rsidR="00956D97" w:rsidRPr="00E86287">
        <w:t>b</w:t>
      </w:r>
      <w:r w:rsidR="00956D97" w:rsidRPr="00E86287">
        <w:rPr>
          <w:spacing w:val="-1"/>
        </w:rPr>
        <w:t>e</w:t>
      </w:r>
      <w:r w:rsidR="00956D97" w:rsidRPr="00E86287">
        <w:t>jë</w:t>
      </w:r>
      <w:r w:rsidR="00956D97" w:rsidRPr="00E86287">
        <w:rPr>
          <w:spacing w:val="8"/>
        </w:rPr>
        <w:t xml:space="preserve"> </w:t>
      </w:r>
      <w:r w:rsidR="00956D97" w:rsidRPr="00E86287">
        <w:t>s</w:t>
      </w:r>
      <w:r w:rsidR="00956D97" w:rsidRPr="00E86287">
        <w:rPr>
          <w:spacing w:val="2"/>
        </w:rPr>
        <w:t>i</w:t>
      </w:r>
      <w:r w:rsidR="00956D97" w:rsidRPr="00E86287">
        <w:rPr>
          <w:spacing w:val="-3"/>
        </w:rPr>
        <w:t>g</w:t>
      </w:r>
      <w:r w:rsidR="00956D97" w:rsidRPr="00E86287">
        <w:t>u</w:t>
      </w:r>
      <w:r w:rsidR="00956D97" w:rsidRPr="00E86287">
        <w:rPr>
          <w:spacing w:val="-1"/>
        </w:rPr>
        <w:t>r</w:t>
      </w:r>
      <w:r w:rsidR="00956D97" w:rsidRPr="00E86287">
        <w:t>isë</w:t>
      </w:r>
      <w:r w:rsidR="00956D97" w:rsidRPr="00E86287">
        <w:rPr>
          <w:spacing w:val="9"/>
        </w:rPr>
        <w:t xml:space="preserve"> </w:t>
      </w:r>
      <w:r w:rsidR="00956D97" w:rsidRPr="00E86287">
        <w:t>juridike</w:t>
      </w:r>
      <w:r w:rsidR="00956D97" w:rsidRPr="00E86287">
        <w:rPr>
          <w:spacing w:val="8"/>
        </w:rPr>
        <w:t xml:space="preserve">, në mënyrë </w:t>
      </w:r>
      <w:r w:rsidR="00956D97" w:rsidRPr="00E86287">
        <w:t xml:space="preserve">që </w:t>
      </w:r>
      <w:r w:rsidR="00956D97" w:rsidRPr="00E86287">
        <w:rPr>
          <w:spacing w:val="-1"/>
        </w:rPr>
        <w:t>çë</w:t>
      </w:r>
      <w:r w:rsidR="00956D97" w:rsidRPr="00E86287">
        <w:t>shtj</w:t>
      </w:r>
      <w:r w:rsidR="00956D97" w:rsidRPr="00E86287">
        <w:rPr>
          <w:spacing w:val="-1"/>
        </w:rPr>
        <w:t>e</w:t>
      </w:r>
      <w:r w:rsidR="00956D97" w:rsidRPr="00E86287">
        <w:t>t</w:t>
      </w:r>
      <w:r w:rsidR="00956D97" w:rsidRPr="00E86287">
        <w:rPr>
          <w:spacing w:val="7"/>
        </w:rPr>
        <w:t xml:space="preserve"> </w:t>
      </w:r>
      <w:r w:rsidR="00956D97" w:rsidRPr="00E86287">
        <w:t>që</w:t>
      </w:r>
      <w:r w:rsidR="00956D97" w:rsidRPr="00E86287">
        <w:rPr>
          <w:spacing w:val="6"/>
        </w:rPr>
        <w:t xml:space="preserve"> </w:t>
      </w:r>
      <w:r w:rsidR="00956D97" w:rsidRPr="00E86287">
        <w:t>ngr</w:t>
      </w:r>
      <w:r w:rsidR="00956D97" w:rsidRPr="00E86287">
        <w:rPr>
          <w:spacing w:val="-2"/>
        </w:rPr>
        <w:t>e</w:t>
      </w:r>
      <w:r w:rsidR="00956D97" w:rsidRPr="00E86287">
        <w:t>në</w:t>
      </w:r>
      <w:r w:rsidR="00956D97" w:rsidRPr="00E86287">
        <w:rPr>
          <w:spacing w:val="6"/>
        </w:rPr>
        <w:t xml:space="preserve"> </w:t>
      </w:r>
      <w:r w:rsidR="00A83FA3">
        <w:rPr>
          <w:spacing w:val="8"/>
        </w:rPr>
        <w:t xml:space="preserve"> </w:t>
      </w:r>
      <w:r w:rsidR="00630FDE">
        <w:rPr>
          <w:spacing w:val="8"/>
        </w:rPr>
        <w:t>diskutime</w:t>
      </w:r>
      <w:r w:rsidR="0021049F">
        <w:rPr>
          <w:spacing w:val="8"/>
        </w:rPr>
        <w:t xml:space="preserve"> </w:t>
      </w:r>
      <w:r w:rsidR="00956D97" w:rsidRPr="00E86287">
        <w:t>lidhur</w:t>
      </w:r>
      <w:r w:rsidR="00956D97" w:rsidRPr="00E86287">
        <w:rPr>
          <w:spacing w:val="6"/>
        </w:rPr>
        <w:t xml:space="preserve"> </w:t>
      </w:r>
      <w:r w:rsidR="00956D97" w:rsidRPr="00E86287">
        <w:t>me</w:t>
      </w:r>
      <w:r w:rsidR="00956D97" w:rsidRPr="00E86287">
        <w:rPr>
          <w:spacing w:val="6"/>
        </w:rPr>
        <w:t xml:space="preserve"> të drejtat dhe liritë themelore kushtetuese</w:t>
      </w:r>
      <w:r w:rsidR="00956D97" w:rsidRPr="00E86287">
        <w:t>,</w:t>
      </w:r>
      <w:r w:rsidR="00956D97" w:rsidRPr="00E86287">
        <w:rPr>
          <w:spacing w:val="6"/>
        </w:rPr>
        <w:t xml:space="preserve"> </w:t>
      </w:r>
      <w:r w:rsidR="00956D97" w:rsidRPr="00E86287">
        <w:t>të</w:t>
      </w:r>
      <w:r w:rsidR="00956D97" w:rsidRPr="00E86287">
        <w:rPr>
          <w:spacing w:val="6"/>
        </w:rPr>
        <w:t xml:space="preserve"> </w:t>
      </w:r>
      <w:r w:rsidR="00956D97" w:rsidRPr="00E86287">
        <w:t>sh</w:t>
      </w:r>
      <w:r w:rsidR="00956D97" w:rsidRPr="00E86287">
        <w:rPr>
          <w:spacing w:val="2"/>
        </w:rPr>
        <w:t>q</w:t>
      </w:r>
      <w:r w:rsidR="00956D97" w:rsidRPr="00E86287">
        <w:rPr>
          <w:spacing w:val="-5"/>
        </w:rPr>
        <w:t>y</w:t>
      </w:r>
      <w:r w:rsidR="00956D97" w:rsidRPr="00E86287">
        <w:t>rtoh</w:t>
      </w:r>
      <w:r w:rsidR="00956D97" w:rsidRPr="00E86287">
        <w:rPr>
          <w:spacing w:val="-2"/>
        </w:rPr>
        <w:t>e</w:t>
      </w:r>
      <w:r w:rsidR="00956D97" w:rsidRPr="00E86287">
        <w:t>n</w:t>
      </w:r>
      <w:r w:rsidR="00956D97" w:rsidRPr="00E86287">
        <w:rPr>
          <w:spacing w:val="6"/>
        </w:rPr>
        <w:t xml:space="preserve"> </w:t>
      </w:r>
      <w:r w:rsidR="00956D97" w:rsidRPr="00E86287">
        <w:rPr>
          <w:spacing w:val="2"/>
        </w:rPr>
        <w:t>n</w:t>
      </w:r>
      <w:r w:rsidR="00956D97" w:rsidRPr="00E86287">
        <w:t>ë</w:t>
      </w:r>
      <w:r w:rsidR="00956D97" w:rsidRPr="00E86287">
        <w:rPr>
          <w:spacing w:val="6"/>
        </w:rPr>
        <w:t xml:space="preserve"> </w:t>
      </w:r>
      <w:r w:rsidR="00956D97" w:rsidRPr="00E86287">
        <w:t>një</w:t>
      </w:r>
      <w:r w:rsidR="00956D97" w:rsidRPr="00E86287">
        <w:rPr>
          <w:spacing w:val="6"/>
        </w:rPr>
        <w:t xml:space="preserve"> </w:t>
      </w:r>
      <w:r w:rsidR="00956D97" w:rsidRPr="00E86287">
        <w:rPr>
          <w:spacing w:val="-1"/>
        </w:rPr>
        <w:t>a</w:t>
      </w:r>
      <w:r w:rsidR="00956D97" w:rsidRPr="00E86287">
        <w:t>f</w:t>
      </w:r>
      <w:r w:rsidR="00956D97" w:rsidRPr="00E86287">
        <w:rPr>
          <w:spacing w:val="-2"/>
        </w:rPr>
        <w:t>a</w:t>
      </w:r>
      <w:r w:rsidR="00956D97" w:rsidRPr="00E86287">
        <w:t>t</w:t>
      </w:r>
      <w:r w:rsidR="00956D97" w:rsidRPr="00E86287">
        <w:rPr>
          <w:spacing w:val="7"/>
        </w:rPr>
        <w:t xml:space="preserve"> </w:t>
      </w:r>
      <w:r w:rsidR="00956D97" w:rsidRPr="00E86287">
        <w:t>të</w:t>
      </w:r>
      <w:r w:rsidR="00956D97" w:rsidRPr="00E86287">
        <w:rPr>
          <w:spacing w:val="8"/>
        </w:rPr>
        <w:t xml:space="preserve"> </w:t>
      </w:r>
      <w:r w:rsidR="00956D97" w:rsidRPr="00E86287">
        <w:rPr>
          <w:spacing w:val="-1"/>
        </w:rPr>
        <w:t>a</w:t>
      </w:r>
      <w:r w:rsidR="00956D97" w:rsidRPr="00E86287">
        <w:t>r</w:t>
      </w:r>
      <w:r w:rsidR="00956D97" w:rsidRPr="00E86287">
        <w:rPr>
          <w:spacing w:val="4"/>
        </w:rPr>
        <w:t>s</w:t>
      </w:r>
      <w:r w:rsidR="00956D97" w:rsidRPr="00E86287">
        <w:rPr>
          <w:spacing w:val="-5"/>
        </w:rPr>
        <w:t>y</w:t>
      </w:r>
      <w:r w:rsidR="00956D97" w:rsidRPr="00E86287">
        <w:rPr>
          <w:spacing w:val="-1"/>
        </w:rPr>
        <w:t>e</w:t>
      </w:r>
      <w:r w:rsidR="00956D97" w:rsidRPr="00E86287">
        <w:t>shëm. P</w:t>
      </w:r>
      <w:r w:rsidR="00956D97" w:rsidRPr="00E86287">
        <w:rPr>
          <w:spacing w:val="-1"/>
        </w:rPr>
        <w:t>ë</w:t>
      </w:r>
      <w:r w:rsidR="00956D97" w:rsidRPr="00E86287">
        <w:t>r</w:t>
      </w:r>
      <w:r w:rsidR="00956D97" w:rsidRPr="00E86287">
        <w:rPr>
          <w:spacing w:val="59"/>
        </w:rPr>
        <w:t xml:space="preserve"> </w:t>
      </w:r>
      <w:r w:rsidR="00956D97" w:rsidRPr="00E86287">
        <w:t>më</w:t>
      </w:r>
      <w:r w:rsidR="00956D97" w:rsidRPr="00E86287">
        <w:rPr>
          <w:spacing w:val="59"/>
        </w:rPr>
        <w:t xml:space="preserve"> </w:t>
      </w:r>
      <w:r w:rsidR="00956D97" w:rsidRPr="00E86287">
        <w:t>tep</w:t>
      </w:r>
      <w:r w:rsidR="00956D97" w:rsidRPr="00E86287">
        <w:rPr>
          <w:spacing w:val="-2"/>
        </w:rPr>
        <w:t>ë</w:t>
      </w:r>
      <w:r w:rsidR="00956D97" w:rsidRPr="00E86287">
        <w:t>r,</w:t>
      </w:r>
      <w:r w:rsidR="00956D97" w:rsidRPr="00E86287">
        <w:rPr>
          <w:spacing w:val="59"/>
        </w:rPr>
        <w:t xml:space="preserve"> </w:t>
      </w:r>
      <w:r w:rsidR="00956D97" w:rsidRPr="00E86287">
        <w:rPr>
          <w:spacing w:val="4"/>
        </w:rPr>
        <w:t>k</w:t>
      </w:r>
      <w:r w:rsidR="00956D97" w:rsidRPr="00E86287">
        <w:t>y</w:t>
      </w:r>
      <w:r w:rsidR="00956D97" w:rsidRPr="00E86287">
        <w:rPr>
          <w:spacing w:val="57"/>
        </w:rPr>
        <w:t xml:space="preserve"> </w:t>
      </w:r>
      <w:r w:rsidR="00956D97" w:rsidRPr="00E86287">
        <w:t>kusht  i jep</w:t>
      </w:r>
      <w:r w:rsidR="00956D97" w:rsidRPr="00E86287">
        <w:rPr>
          <w:spacing w:val="59"/>
        </w:rPr>
        <w:t xml:space="preserve"> </w:t>
      </w:r>
      <w:r w:rsidR="00956D97" w:rsidRPr="00E86287">
        <w:t>k</w:t>
      </w:r>
      <w:r w:rsidR="00956D97" w:rsidRPr="00E86287">
        <w:rPr>
          <w:spacing w:val="-1"/>
        </w:rPr>
        <w:t>ë</w:t>
      </w:r>
      <w:r w:rsidR="00956D97" w:rsidRPr="00E86287">
        <w:t>rk</w:t>
      </w:r>
      <w:r w:rsidR="00956D97" w:rsidRPr="00E86287">
        <w:rPr>
          <w:spacing w:val="1"/>
        </w:rPr>
        <w:t>u</w:t>
      </w:r>
      <w:r w:rsidR="00956D97" w:rsidRPr="00E86287">
        <w:rPr>
          <w:spacing w:val="-1"/>
        </w:rPr>
        <w:t>e</w:t>
      </w:r>
      <w:r w:rsidR="00956D97" w:rsidRPr="00E86287">
        <w:t>sit poten</w:t>
      </w:r>
      <w:r w:rsidR="00956D97" w:rsidRPr="00E86287">
        <w:rPr>
          <w:spacing w:val="-2"/>
        </w:rPr>
        <w:t>c</w:t>
      </w:r>
      <w:r w:rsidR="00956D97" w:rsidRPr="00E86287">
        <w:t>ial një</w:t>
      </w:r>
      <w:r w:rsidR="00956D97" w:rsidRPr="00E86287">
        <w:rPr>
          <w:spacing w:val="59"/>
        </w:rPr>
        <w:t xml:space="preserve"> </w:t>
      </w:r>
      <w:r w:rsidR="00956D97" w:rsidRPr="00E86287">
        <w:rPr>
          <w:spacing w:val="-1"/>
        </w:rPr>
        <w:t>a</w:t>
      </w:r>
      <w:r w:rsidR="00956D97" w:rsidRPr="00E86287">
        <w:rPr>
          <w:spacing w:val="1"/>
        </w:rPr>
        <w:t>f</w:t>
      </w:r>
      <w:r w:rsidR="00956D97" w:rsidRPr="00E86287">
        <w:rPr>
          <w:spacing w:val="-1"/>
        </w:rPr>
        <w:t>a</w:t>
      </w:r>
      <w:r w:rsidR="00956D97" w:rsidRPr="00E86287">
        <w:t>t të</w:t>
      </w:r>
      <w:r w:rsidR="00956D97" w:rsidRPr="00E86287">
        <w:rPr>
          <w:spacing w:val="59"/>
        </w:rPr>
        <w:t xml:space="preserve"> </w:t>
      </w:r>
      <w:r w:rsidR="00956D97" w:rsidRPr="00E86287">
        <w:t>mj</w:t>
      </w:r>
      <w:r w:rsidR="00956D97" w:rsidRPr="00E86287">
        <w:rPr>
          <w:spacing w:val="-1"/>
        </w:rPr>
        <w:t>a</w:t>
      </w:r>
      <w:r w:rsidR="00956D97" w:rsidRPr="00E86287">
        <w:t>f</w:t>
      </w:r>
      <w:r w:rsidR="00956D97" w:rsidRPr="00E86287">
        <w:rPr>
          <w:spacing w:val="1"/>
        </w:rPr>
        <w:t>t</w:t>
      </w:r>
      <w:r w:rsidR="00956D97" w:rsidRPr="00E86287">
        <w:t>u</w:t>
      </w:r>
      <w:r w:rsidR="00956D97" w:rsidRPr="00E86287">
        <w:rPr>
          <w:spacing w:val="-1"/>
        </w:rPr>
        <w:t>e</w:t>
      </w:r>
      <w:r w:rsidR="00956D97" w:rsidRPr="00E86287">
        <w:t>shëm</w:t>
      </w:r>
      <w:r w:rsidR="00956D97" w:rsidRPr="00E86287">
        <w:rPr>
          <w:spacing w:val="59"/>
        </w:rPr>
        <w:t xml:space="preserve"> </w:t>
      </w:r>
      <w:r w:rsidR="00956D97" w:rsidRPr="00E86287">
        <w:t>që</w:t>
      </w:r>
      <w:r w:rsidR="00956D97" w:rsidRPr="00E86287">
        <w:rPr>
          <w:spacing w:val="46"/>
        </w:rPr>
        <w:t xml:space="preserve"> </w:t>
      </w:r>
      <w:r w:rsidR="00956D97" w:rsidRPr="00E86287">
        <w:rPr>
          <w:spacing w:val="2"/>
        </w:rPr>
        <w:t>t</w:t>
      </w:r>
      <w:r w:rsidR="00956D97" w:rsidRPr="00E86287">
        <w:t>ë</w:t>
      </w:r>
      <w:r w:rsidR="00956D97" w:rsidRPr="00E86287">
        <w:rPr>
          <w:spacing w:val="46"/>
        </w:rPr>
        <w:t xml:space="preserve"> </w:t>
      </w:r>
      <w:r w:rsidR="00956D97" w:rsidRPr="00E86287">
        <w:t>vler</w:t>
      </w:r>
      <w:r w:rsidR="00956D97" w:rsidRPr="00E86287">
        <w:rPr>
          <w:spacing w:val="-1"/>
        </w:rPr>
        <w:t>ë</w:t>
      </w:r>
      <w:r w:rsidR="00956D97" w:rsidRPr="00E86287">
        <w:t>sojë sa është e mundur</w:t>
      </w:r>
      <w:r w:rsidR="00956D97" w:rsidRPr="00E86287">
        <w:rPr>
          <w:spacing w:val="48"/>
        </w:rPr>
        <w:t xml:space="preserve"> </w:t>
      </w:r>
      <w:r w:rsidR="00956D97" w:rsidRPr="00E86287">
        <w:t xml:space="preserve">paraqitja e një </w:t>
      </w:r>
      <w:r w:rsidR="00956D97" w:rsidRPr="00E86287">
        <w:rPr>
          <w:spacing w:val="2"/>
        </w:rPr>
        <w:t>k</w:t>
      </w:r>
      <w:r w:rsidR="00956D97" w:rsidRPr="00E86287">
        <w:rPr>
          <w:spacing w:val="-1"/>
        </w:rPr>
        <w:t>ë</w:t>
      </w:r>
      <w:r w:rsidR="00956D97" w:rsidRPr="00E86287">
        <w:t>r</w:t>
      </w:r>
      <w:r w:rsidR="00956D97" w:rsidRPr="00E86287">
        <w:rPr>
          <w:spacing w:val="1"/>
        </w:rPr>
        <w:t>ke</w:t>
      </w:r>
      <w:r w:rsidR="00956D97" w:rsidRPr="00E86287">
        <w:t>se, si dh</w:t>
      </w:r>
      <w:r w:rsidR="00956D97" w:rsidRPr="00E86287">
        <w:rPr>
          <w:spacing w:val="-1"/>
        </w:rPr>
        <w:t>e</w:t>
      </w:r>
      <w:r w:rsidR="00956D97" w:rsidRPr="00E86287">
        <w:rPr>
          <w:spacing w:val="47"/>
        </w:rPr>
        <w:t xml:space="preserve"> </w:t>
      </w:r>
      <w:r w:rsidR="00956D97" w:rsidRPr="00E86287">
        <w:t>të</w:t>
      </w:r>
      <w:r w:rsidR="00956D97" w:rsidRPr="00E86287">
        <w:rPr>
          <w:spacing w:val="8"/>
        </w:rPr>
        <w:t xml:space="preserve"> </w:t>
      </w:r>
      <w:r w:rsidR="00956D97" w:rsidRPr="00E86287">
        <w:rPr>
          <w:spacing w:val="2"/>
        </w:rPr>
        <w:t>p</w:t>
      </w:r>
      <w:r w:rsidR="00956D97" w:rsidRPr="00E86287">
        <w:rPr>
          <w:spacing w:val="-1"/>
        </w:rPr>
        <w:t>ë</w:t>
      </w:r>
      <w:r w:rsidR="00956D97" w:rsidRPr="00E86287">
        <w:t>rc</w:t>
      </w:r>
      <w:r w:rsidR="00956D97" w:rsidRPr="00E86287">
        <w:rPr>
          <w:spacing w:val="-1"/>
        </w:rPr>
        <w:t>a</w:t>
      </w:r>
      <w:r w:rsidR="00956D97" w:rsidRPr="00E86287">
        <w:t>ktojë</w:t>
      </w:r>
      <w:r w:rsidR="00956D97" w:rsidRPr="00E86287">
        <w:rPr>
          <w:spacing w:val="8"/>
        </w:rPr>
        <w:t xml:space="preserve"> pretendimet</w:t>
      </w:r>
      <w:r w:rsidR="00956D97" w:rsidRPr="00E86287">
        <w:rPr>
          <w:spacing w:val="9"/>
        </w:rPr>
        <w:t xml:space="preserve"> </w:t>
      </w:r>
      <w:r w:rsidR="00956D97" w:rsidRPr="00E86287">
        <w:t>dhe</w:t>
      </w:r>
      <w:r w:rsidR="00956D97" w:rsidRPr="00E86287">
        <w:rPr>
          <w:spacing w:val="13"/>
        </w:rPr>
        <w:t xml:space="preserve"> </w:t>
      </w:r>
      <w:r w:rsidR="00956D97" w:rsidRPr="00E86287">
        <w:rPr>
          <w:spacing w:val="-1"/>
        </w:rPr>
        <w:t>a</w:t>
      </w:r>
      <w:r w:rsidR="00956D97" w:rsidRPr="00E86287">
        <w:rPr>
          <w:spacing w:val="1"/>
        </w:rPr>
        <w:t>r</w:t>
      </w:r>
      <w:r w:rsidR="00956D97" w:rsidRPr="00E86287">
        <w:rPr>
          <w:spacing w:val="-3"/>
        </w:rPr>
        <w:t>g</w:t>
      </w:r>
      <w:r w:rsidR="00956D97" w:rsidRPr="00E86287">
        <w:t>ument</w:t>
      </w:r>
      <w:r w:rsidR="00956D97" w:rsidRPr="00E86287">
        <w:rPr>
          <w:spacing w:val="-1"/>
        </w:rPr>
        <w:t>e</w:t>
      </w:r>
      <w:r w:rsidR="00956D97" w:rsidRPr="00E86287">
        <w:t>t</w:t>
      </w:r>
      <w:r w:rsidR="00956D97" w:rsidRPr="00E86287">
        <w:rPr>
          <w:spacing w:val="12"/>
        </w:rPr>
        <w:t xml:space="preserve"> </w:t>
      </w:r>
      <w:r w:rsidR="00956D97" w:rsidRPr="00E86287">
        <w:t>e</w:t>
      </w:r>
      <w:r w:rsidR="00956D97" w:rsidRPr="00E86287">
        <w:rPr>
          <w:spacing w:val="8"/>
        </w:rPr>
        <w:t xml:space="preserve"> </w:t>
      </w:r>
      <w:r w:rsidR="00956D97" w:rsidRPr="00E86287">
        <w:t>s</w:t>
      </w:r>
      <w:r w:rsidR="00956D97" w:rsidRPr="00E86287">
        <w:rPr>
          <w:spacing w:val="1"/>
        </w:rPr>
        <w:t>a</w:t>
      </w:r>
      <w:r w:rsidR="00956D97" w:rsidRPr="00E86287">
        <w:t>kta</w:t>
      </w:r>
      <w:r w:rsidR="00956D97" w:rsidRPr="00E86287">
        <w:rPr>
          <w:spacing w:val="8"/>
        </w:rPr>
        <w:t xml:space="preserve"> </w:t>
      </w:r>
      <w:r w:rsidR="00956D97" w:rsidRPr="00E86287">
        <w:t>që</w:t>
      </w:r>
      <w:r w:rsidR="00956D97" w:rsidRPr="00E86287">
        <w:rPr>
          <w:spacing w:val="8"/>
        </w:rPr>
        <w:t xml:space="preserve"> </w:t>
      </w:r>
      <w:r w:rsidR="00956D97" w:rsidRPr="00E86287">
        <w:t>do</w:t>
      </w:r>
      <w:r w:rsidR="00956D97" w:rsidRPr="00E86287">
        <w:rPr>
          <w:spacing w:val="9"/>
        </w:rPr>
        <w:t xml:space="preserve"> </w:t>
      </w:r>
      <w:r w:rsidR="00956D97" w:rsidRPr="00E86287">
        <w:rPr>
          <w:spacing w:val="2"/>
        </w:rPr>
        <w:t>t</w:t>
      </w:r>
      <w:r w:rsidR="00956D97" w:rsidRPr="00E86287">
        <w:t>ë</w:t>
      </w:r>
      <w:r w:rsidR="00956D97" w:rsidRPr="00E86287">
        <w:rPr>
          <w:spacing w:val="8"/>
        </w:rPr>
        <w:t xml:space="preserve"> </w:t>
      </w:r>
      <w:r w:rsidR="00956D97" w:rsidRPr="00E86287">
        <w:t>p</w:t>
      </w:r>
      <w:r w:rsidR="00956D97" w:rsidRPr="00E86287">
        <w:rPr>
          <w:spacing w:val="1"/>
        </w:rPr>
        <w:t>a</w:t>
      </w:r>
      <w:r w:rsidR="00956D97" w:rsidRPr="00E86287">
        <w:t>r</w:t>
      </w:r>
      <w:r w:rsidR="00956D97" w:rsidRPr="00E86287">
        <w:rPr>
          <w:spacing w:val="-2"/>
        </w:rPr>
        <w:t>a</w:t>
      </w:r>
      <w:r w:rsidR="00956D97" w:rsidRPr="00E86287">
        <w:t>q</w:t>
      </w:r>
      <w:r w:rsidR="00956D97" w:rsidRPr="00E86287">
        <w:rPr>
          <w:spacing w:val="-1"/>
        </w:rPr>
        <w:t>e</w:t>
      </w:r>
      <w:r w:rsidR="00956D97" w:rsidRPr="00E86287">
        <w:rPr>
          <w:spacing w:val="2"/>
        </w:rPr>
        <w:t>s</w:t>
      </w:r>
      <w:r w:rsidR="00956D97" w:rsidRPr="00E86287">
        <w:t>ë. Ky afat</w:t>
      </w:r>
      <w:r w:rsidR="00956D97" w:rsidRPr="00E86287">
        <w:rPr>
          <w:spacing w:val="14"/>
        </w:rPr>
        <w:t xml:space="preserve"> </w:t>
      </w:r>
      <w:r w:rsidR="00956D97" w:rsidRPr="00E86287">
        <w:t>shën</w:t>
      </w:r>
      <w:r w:rsidR="00956D97" w:rsidRPr="00E86287">
        <w:rPr>
          <w:spacing w:val="-1"/>
        </w:rPr>
        <w:t>o</w:t>
      </w:r>
      <w:r w:rsidR="00956D97" w:rsidRPr="00E86287">
        <w:t>n</w:t>
      </w:r>
      <w:r w:rsidR="00956D97" w:rsidRPr="00E86287">
        <w:rPr>
          <w:spacing w:val="14"/>
        </w:rPr>
        <w:t xml:space="preserve"> </w:t>
      </w:r>
      <w:r w:rsidR="00956D97" w:rsidRPr="00E86287">
        <w:t>kufi</w:t>
      </w:r>
      <w:r w:rsidR="00956D97" w:rsidRPr="00E86287">
        <w:rPr>
          <w:spacing w:val="-1"/>
        </w:rPr>
        <w:t>r</w:t>
      </w:r>
      <w:r w:rsidR="00956D97" w:rsidRPr="00E86287">
        <w:t>in</w:t>
      </w:r>
      <w:r w:rsidR="00956D97" w:rsidRPr="00E86287">
        <w:rPr>
          <w:spacing w:val="17"/>
        </w:rPr>
        <w:t xml:space="preserve"> </w:t>
      </w:r>
      <w:r w:rsidR="00956D97" w:rsidRPr="00E86287">
        <w:t>kohor, sipas të cilit ankimi kushtetues individual nuk mund të paraqitet</w:t>
      </w:r>
      <w:r w:rsidR="00956D97" w:rsidRPr="00E86287">
        <w:rPr>
          <w:spacing w:val="13"/>
        </w:rPr>
        <w:t xml:space="preserve"> </w:t>
      </w:r>
      <w:r w:rsidR="00956D97" w:rsidRPr="00E86287">
        <w:t xml:space="preserve">në Gjykatë dhe u tregon si </w:t>
      </w:r>
      <w:r w:rsidR="000D44E8">
        <w:t xml:space="preserve">individëve, </w:t>
      </w:r>
      <w:r w:rsidR="00956D97" w:rsidRPr="00E86287">
        <w:rPr>
          <w:spacing w:val="-1"/>
        </w:rPr>
        <w:t>a</w:t>
      </w:r>
      <w:r w:rsidR="00956D97" w:rsidRPr="00E86287">
        <w:t>shtu</w:t>
      </w:r>
      <w:r w:rsidR="00956D97" w:rsidRPr="00E86287">
        <w:rPr>
          <w:spacing w:val="36"/>
        </w:rPr>
        <w:t xml:space="preserve"> </w:t>
      </w:r>
      <w:r w:rsidR="00956D97" w:rsidRPr="00E86287">
        <w:rPr>
          <w:spacing w:val="-1"/>
        </w:rPr>
        <w:t>e</w:t>
      </w:r>
      <w:r w:rsidR="00956D97" w:rsidRPr="00E86287">
        <w:t>dhe</w:t>
      </w:r>
      <w:r w:rsidR="00956D97" w:rsidRPr="00E86287">
        <w:rPr>
          <w:spacing w:val="37"/>
        </w:rPr>
        <w:t xml:space="preserve"> </w:t>
      </w:r>
      <w:r w:rsidR="00956D97" w:rsidRPr="00E86287">
        <w:rPr>
          <w:spacing w:val="-1"/>
        </w:rPr>
        <w:t>organeve publike</w:t>
      </w:r>
      <w:r w:rsidR="000D44E8">
        <w:rPr>
          <w:spacing w:val="-1"/>
        </w:rPr>
        <w:t>,</w:t>
      </w:r>
      <w:r w:rsidR="00956D97" w:rsidRPr="00E86287">
        <w:rPr>
          <w:spacing w:val="-1"/>
        </w:rPr>
        <w:t xml:space="preserve"> </w:t>
      </w:r>
      <w:r w:rsidR="00956D97" w:rsidRPr="00E86287">
        <w:t>p</w:t>
      </w:r>
      <w:r w:rsidR="00956D97" w:rsidRPr="00E86287">
        <w:rPr>
          <w:spacing w:val="-1"/>
        </w:rPr>
        <w:t>e</w:t>
      </w:r>
      <w:r w:rsidR="00956D97" w:rsidRPr="00E86287">
        <w:t>riudh</w:t>
      </w:r>
      <w:r w:rsidR="00956D97" w:rsidRPr="00E86287">
        <w:rPr>
          <w:spacing w:val="-2"/>
        </w:rPr>
        <w:t>ë</w:t>
      </w:r>
      <w:r w:rsidR="00956D97" w:rsidRPr="00E86287">
        <w:t>n</w:t>
      </w:r>
      <w:r w:rsidR="00956D97" w:rsidRPr="00E86287">
        <w:rPr>
          <w:spacing w:val="35"/>
        </w:rPr>
        <w:t xml:space="preserve"> </w:t>
      </w:r>
      <w:r w:rsidR="00956D97" w:rsidRPr="00E86287">
        <w:rPr>
          <w:spacing w:val="2"/>
        </w:rPr>
        <w:t>p</w:t>
      </w:r>
      <w:r w:rsidR="00956D97" w:rsidRPr="00E86287">
        <w:rPr>
          <w:spacing w:val="-1"/>
        </w:rPr>
        <w:t>ë</w:t>
      </w:r>
      <w:r w:rsidR="00956D97" w:rsidRPr="00E86287">
        <w:t>rt</w:t>
      </w:r>
      <w:r w:rsidR="00956D97" w:rsidRPr="00E86287">
        <w:rPr>
          <w:spacing w:val="-2"/>
        </w:rPr>
        <w:t>e</w:t>
      </w:r>
      <w:r w:rsidR="00956D97" w:rsidRPr="00E86287">
        <w:t>j</w:t>
      </w:r>
      <w:r w:rsidR="00956D97" w:rsidRPr="00E86287">
        <w:rPr>
          <w:spacing w:val="36"/>
        </w:rPr>
        <w:t xml:space="preserve"> </w:t>
      </w:r>
      <w:r w:rsidR="00956D97" w:rsidRPr="00E86287">
        <w:t>së</w:t>
      </w:r>
      <w:r w:rsidR="00956D97" w:rsidRPr="00E86287">
        <w:rPr>
          <w:spacing w:val="37"/>
        </w:rPr>
        <w:t xml:space="preserve"> </w:t>
      </w:r>
      <w:r w:rsidR="00956D97" w:rsidRPr="00E86287">
        <w:rPr>
          <w:spacing w:val="-1"/>
        </w:rPr>
        <w:t>c</w:t>
      </w:r>
      <w:r w:rsidR="00956D97" w:rsidRPr="00E86287">
        <w:t>il</w:t>
      </w:r>
      <w:r w:rsidR="00956D97" w:rsidRPr="00E86287">
        <w:rPr>
          <w:spacing w:val="-1"/>
        </w:rPr>
        <w:t>ë</w:t>
      </w:r>
      <w:r w:rsidR="00956D97" w:rsidRPr="00E86287">
        <w:t>s</w:t>
      </w:r>
      <w:r w:rsidR="00956D97" w:rsidRPr="00E86287">
        <w:rPr>
          <w:spacing w:val="38"/>
        </w:rPr>
        <w:t xml:space="preserve"> </w:t>
      </w:r>
      <w:r w:rsidR="00956D97" w:rsidRPr="00E86287">
        <w:rPr>
          <w:spacing w:val="2"/>
        </w:rPr>
        <w:t>Gjykata Kushtetuese nuk mund të marrë në shqyrtim çështjen</w:t>
      </w:r>
      <w:r w:rsidR="00956D97">
        <w:rPr>
          <w:spacing w:val="2"/>
        </w:rPr>
        <w:t>.</w:t>
      </w:r>
    </w:p>
    <w:p w:rsidR="00B638AD" w:rsidRPr="00D87B0F" w:rsidRDefault="00EC6893" w:rsidP="00FB28AA">
      <w:pPr>
        <w:pStyle w:val="ListParagraph"/>
        <w:numPr>
          <w:ilvl w:val="0"/>
          <w:numId w:val="1"/>
        </w:numPr>
        <w:tabs>
          <w:tab w:val="left" w:pos="1080"/>
        </w:tabs>
        <w:spacing w:line="360" w:lineRule="auto"/>
        <w:ind w:left="0" w:firstLine="720"/>
        <w:jc w:val="both"/>
        <w:rPr>
          <w:rFonts w:eastAsia="Times New Roman"/>
          <w:bCs/>
        </w:rPr>
      </w:pPr>
      <w:r>
        <w:rPr>
          <w:rFonts w:eastAsia="Times New Roman"/>
          <w:bCs/>
        </w:rPr>
        <w:t>Kolegji vëren se n</w:t>
      </w:r>
      <w:r w:rsidR="00B638AD" w:rsidRPr="00D87B0F">
        <w:rPr>
          <w:rFonts w:eastAsia="Times New Roman"/>
          <w:bCs/>
        </w:rPr>
        <w:t>ë</w:t>
      </w:r>
      <w:r w:rsidR="00F261B2">
        <w:rPr>
          <w:rFonts w:eastAsia="Times New Roman"/>
          <w:bCs/>
        </w:rPr>
        <w:t xml:space="preserve"> rastin konkret</w:t>
      </w:r>
      <w:r w:rsidR="00B638AD" w:rsidRPr="00D87B0F">
        <w:rPr>
          <w:rFonts w:eastAsia="Times New Roman"/>
          <w:bCs/>
        </w:rPr>
        <w:t xml:space="preserve"> ka qenë vetë kë</w:t>
      </w:r>
      <w:r w:rsidR="00F261B2">
        <w:rPr>
          <w:rFonts w:eastAsia="Times New Roman"/>
          <w:bCs/>
        </w:rPr>
        <w:t>rkuesi</w:t>
      </w:r>
      <w:r w:rsidR="006B448D">
        <w:rPr>
          <w:rFonts w:eastAsia="Times New Roman"/>
          <w:bCs/>
        </w:rPr>
        <w:t>,</w:t>
      </w:r>
      <w:r w:rsidR="00B638AD" w:rsidRPr="00D87B0F">
        <w:rPr>
          <w:rFonts w:eastAsia="Times New Roman"/>
          <w:bCs/>
        </w:rPr>
        <w:t xml:space="preserve"> i cili</w:t>
      </w:r>
      <w:r w:rsidR="00F261B2">
        <w:rPr>
          <w:rFonts w:eastAsia="Times New Roman"/>
          <w:bCs/>
        </w:rPr>
        <w:t>,</w:t>
      </w:r>
      <w:r w:rsidR="00B638AD" w:rsidRPr="00D87B0F">
        <w:rPr>
          <w:rFonts w:eastAsia="Times New Roman"/>
          <w:bCs/>
        </w:rPr>
        <w:t xml:space="preserve"> përmes rekursit, </w:t>
      </w:r>
      <w:r w:rsidR="00B638AD" w:rsidRPr="007373CB">
        <w:t xml:space="preserve">ka iniciuar procesin në Gjykatën e Lartë dhe ka pasur interesin për të ndjekur fatin e ankimit të </w:t>
      </w:r>
      <w:r w:rsidR="00B638AD">
        <w:t>tij</w:t>
      </w:r>
      <w:r w:rsidR="00B638AD" w:rsidRPr="007373CB">
        <w:t xml:space="preserve">. </w:t>
      </w:r>
      <w:r w:rsidR="00F261B2">
        <w:t xml:space="preserve">Shënimi i sekretarisë së Gjykatës së Lartë </w:t>
      </w:r>
      <w:r w:rsidR="00F261B2" w:rsidRPr="00C5317F">
        <w:rPr>
          <w:bCs/>
          <w:color w:val="000000"/>
        </w:rPr>
        <w:t>“</w:t>
      </w:r>
      <w:r w:rsidR="00F261B2" w:rsidRPr="00C5317F">
        <w:rPr>
          <w:bCs/>
          <w:i/>
          <w:color w:val="000000"/>
        </w:rPr>
        <w:t xml:space="preserve">tërhequr në datën </w:t>
      </w:r>
      <w:r w:rsidR="00F261B2">
        <w:rPr>
          <w:bCs/>
          <w:i/>
          <w:color w:val="000000"/>
        </w:rPr>
        <w:t>14</w:t>
      </w:r>
      <w:r w:rsidR="00F261B2" w:rsidRPr="00C5317F">
        <w:rPr>
          <w:bCs/>
          <w:i/>
          <w:color w:val="000000"/>
        </w:rPr>
        <w:t>.0</w:t>
      </w:r>
      <w:r w:rsidR="00F261B2">
        <w:rPr>
          <w:bCs/>
          <w:i/>
          <w:color w:val="000000"/>
        </w:rPr>
        <w:t>1</w:t>
      </w:r>
      <w:r w:rsidR="00F261B2" w:rsidRPr="00C5317F">
        <w:rPr>
          <w:bCs/>
          <w:i/>
          <w:color w:val="000000"/>
        </w:rPr>
        <w:t>.20</w:t>
      </w:r>
      <w:r w:rsidR="00F261B2">
        <w:rPr>
          <w:bCs/>
          <w:i/>
          <w:color w:val="000000"/>
        </w:rPr>
        <w:t>21</w:t>
      </w:r>
      <w:r w:rsidR="00F261B2" w:rsidRPr="00C5317F">
        <w:rPr>
          <w:bCs/>
          <w:color w:val="000000"/>
        </w:rPr>
        <w:t>”</w:t>
      </w:r>
      <w:r w:rsidR="000C70F9">
        <w:rPr>
          <w:bCs/>
          <w:color w:val="000000"/>
        </w:rPr>
        <w:t xml:space="preserve"> </w:t>
      </w:r>
      <w:r w:rsidR="00F261B2">
        <w:rPr>
          <w:bCs/>
          <w:color w:val="000000"/>
        </w:rPr>
        <w:t>në kopjen e vendimit të kësaj gjykate</w:t>
      </w:r>
      <w:r w:rsidR="00E95ADA">
        <w:rPr>
          <w:bCs/>
          <w:color w:val="000000"/>
        </w:rPr>
        <w:t>,</w:t>
      </w:r>
      <w:r w:rsidR="00F261B2">
        <w:rPr>
          <w:bCs/>
          <w:color w:val="000000"/>
        </w:rPr>
        <w:t xml:space="preserve"> </w:t>
      </w:r>
      <w:r w:rsidR="004E44D2">
        <w:rPr>
          <w:bCs/>
          <w:color w:val="000000"/>
        </w:rPr>
        <w:t>të depozituar nga kërkuesi</w:t>
      </w:r>
      <w:r w:rsidR="000C70F9">
        <w:rPr>
          <w:bCs/>
          <w:color w:val="000000"/>
        </w:rPr>
        <w:t xml:space="preserve"> në Gjykatën Kushtetuese</w:t>
      </w:r>
      <w:r w:rsidR="00E95ADA">
        <w:rPr>
          <w:bCs/>
          <w:color w:val="000000"/>
        </w:rPr>
        <w:t>,</w:t>
      </w:r>
      <w:r w:rsidR="00F261B2">
        <w:rPr>
          <w:bCs/>
          <w:color w:val="000000"/>
        </w:rPr>
        <w:t xml:space="preserve"> </w:t>
      </w:r>
      <w:r w:rsidR="00B638AD" w:rsidRPr="00C5317F">
        <w:rPr>
          <w:rFonts w:eastAsia="Calibri"/>
          <w:color w:val="000000"/>
        </w:rPr>
        <w:t xml:space="preserve">nuk </w:t>
      </w:r>
      <w:r w:rsidR="00B638AD" w:rsidRPr="00C5317F">
        <w:rPr>
          <w:rFonts w:eastAsia="Calibri"/>
        </w:rPr>
        <w:t>provon</w:t>
      </w:r>
      <w:r w:rsidR="00B638AD">
        <w:rPr>
          <w:rFonts w:eastAsia="Calibri"/>
        </w:rPr>
        <w:t xml:space="preserve"> pë</w:t>
      </w:r>
      <w:r w:rsidR="00E95ADA">
        <w:rPr>
          <w:rFonts w:eastAsia="Calibri"/>
        </w:rPr>
        <w:t>r efektet e gjykimit kushtetues</w:t>
      </w:r>
      <w:r w:rsidR="00B638AD" w:rsidRPr="00C5317F">
        <w:rPr>
          <w:rFonts w:eastAsia="Calibri"/>
        </w:rPr>
        <w:t xml:space="preserve"> datën e marrjes dijeni </w:t>
      </w:r>
      <w:proofErr w:type="spellStart"/>
      <w:r w:rsidR="00B638AD" w:rsidRPr="00C5317F">
        <w:rPr>
          <w:rFonts w:eastAsia="Calibri"/>
        </w:rPr>
        <w:t>efektivisht</w:t>
      </w:r>
      <w:proofErr w:type="spellEnd"/>
      <w:r w:rsidR="00B638AD" w:rsidRPr="00C5317F">
        <w:rPr>
          <w:rFonts w:eastAsia="Calibri"/>
        </w:rPr>
        <w:t xml:space="preserve"> prej </w:t>
      </w:r>
      <w:r w:rsidR="00F261B2">
        <w:rPr>
          <w:rFonts w:eastAsia="Calibri"/>
        </w:rPr>
        <w:t>tij</w:t>
      </w:r>
      <w:r w:rsidR="00B638AD" w:rsidRPr="00C5317F">
        <w:rPr>
          <w:rFonts w:eastAsia="Calibri"/>
        </w:rPr>
        <w:t>,</w:t>
      </w:r>
      <w:r w:rsidR="00B638AD" w:rsidRPr="00C5317F">
        <w:rPr>
          <w:rFonts w:eastAsia="Calibri"/>
          <w:color w:val="000000"/>
        </w:rPr>
        <w:t xml:space="preserve"> sepse një shënim i tillë mund të vendoset nga sekretaria gjyqësore në çdo rast dhe në çdo ditë që një palë </w:t>
      </w:r>
      <w:proofErr w:type="spellStart"/>
      <w:r w:rsidR="00B638AD" w:rsidRPr="00C5317F">
        <w:rPr>
          <w:rFonts w:eastAsia="Calibri"/>
          <w:color w:val="000000"/>
        </w:rPr>
        <w:t>ndërgjyqëse</w:t>
      </w:r>
      <w:proofErr w:type="spellEnd"/>
      <w:r w:rsidR="00B638AD" w:rsidRPr="00C5317F">
        <w:rPr>
          <w:rFonts w:eastAsia="Calibri"/>
          <w:color w:val="000000"/>
        </w:rPr>
        <w:t xml:space="preserve"> paraqitet për të tërhequr kopje të vendimit gjyqësor.</w:t>
      </w:r>
      <w:r w:rsidR="00B638AD" w:rsidRPr="00C5317F">
        <w:t xml:space="preserve"> </w:t>
      </w:r>
    </w:p>
    <w:p w:rsidR="002D47AD" w:rsidRPr="002D47AD" w:rsidRDefault="002D47AD" w:rsidP="001D1058">
      <w:pPr>
        <w:pStyle w:val="ListParagraph"/>
        <w:numPr>
          <w:ilvl w:val="0"/>
          <w:numId w:val="1"/>
        </w:numPr>
        <w:tabs>
          <w:tab w:val="left" w:pos="1080"/>
        </w:tabs>
        <w:spacing w:line="360" w:lineRule="auto"/>
        <w:ind w:left="0" w:firstLine="720"/>
        <w:jc w:val="both"/>
        <w:rPr>
          <w:rFonts w:eastAsia="Times New Roman"/>
          <w:bCs/>
        </w:rPr>
      </w:pPr>
      <w:r w:rsidRPr="007373CB">
        <w:rPr>
          <w:rFonts w:eastAsia="Times New Roman"/>
        </w:rPr>
        <w:t xml:space="preserve">Për sa më lart, </w:t>
      </w:r>
      <w:r>
        <w:rPr>
          <w:rFonts w:eastAsia="Times New Roman"/>
        </w:rPr>
        <w:t>kërkuesi</w:t>
      </w:r>
      <w:r w:rsidRPr="007373CB">
        <w:rPr>
          <w:rFonts w:eastAsia="Times New Roman"/>
        </w:rPr>
        <w:t xml:space="preserve"> nuk legjitimohet </w:t>
      </w:r>
      <w:proofErr w:type="spellStart"/>
      <w:r w:rsidRPr="007373CB">
        <w:rPr>
          <w:rFonts w:eastAsia="Times New Roman"/>
          <w:i/>
        </w:rPr>
        <w:t>ratione</w:t>
      </w:r>
      <w:proofErr w:type="spellEnd"/>
      <w:r w:rsidRPr="007373CB">
        <w:rPr>
          <w:rFonts w:eastAsia="Times New Roman"/>
          <w:i/>
        </w:rPr>
        <w:t xml:space="preserve"> </w:t>
      </w:r>
      <w:proofErr w:type="spellStart"/>
      <w:r w:rsidRPr="007373CB">
        <w:rPr>
          <w:rFonts w:eastAsia="Times New Roman"/>
          <w:i/>
        </w:rPr>
        <w:t>temporis</w:t>
      </w:r>
      <w:proofErr w:type="spellEnd"/>
      <w:r w:rsidRPr="007373CB">
        <w:rPr>
          <w:rFonts w:eastAsia="Times New Roman"/>
          <w:i/>
        </w:rPr>
        <w:t xml:space="preserve"> </w:t>
      </w:r>
      <w:r w:rsidRPr="007373CB">
        <w:rPr>
          <w:rFonts w:eastAsia="Times New Roman"/>
        </w:rPr>
        <w:t>për vënien në lëvizje të Gjykatës Kushtetuese, sipas objektit</w:t>
      </w:r>
      <w:r>
        <w:rPr>
          <w:rFonts w:eastAsia="Times New Roman"/>
        </w:rPr>
        <w:t>,</w:t>
      </w:r>
      <w:r w:rsidRPr="007373CB">
        <w:rPr>
          <w:rFonts w:eastAsia="Times New Roman"/>
        </w:rPr>
        <w:t xml:space="preserve"> pasi kërkesa është paraqitur </w:t>
      </w:r>
      <w:r w:rsidRPr="007373CB">
        <w:t>jashtë afatit ligjor</w:t>
      </w:r>
      <w:r>
        <w:t>.</w:t>
      </w:r>
    </w:p>
    <w:p w:rsidR="0007647F" w:rsidRDefault="0007647F" w:rsidP="002E0B56">
      <w:pPr>
        <w:tabs>
          <w:tab w:val="left" w:pos="1080"/>
        </w:tabs>
        <w:spacing w:line="360" w:lineRule="auto"/>
        <w:rPr>
          <w:b/>
          <w:bCs/>
        </w:rPr>
      </w:pPr>
    </w:p>
    <w:p w:rsidR="002E0B56" w:rsidRPr="002E0B56" w:rsidRDefault="002E0B56" w:rsidP="002E0B56">
      <w:pPr>
        <w:tabs>
          <w:tab w:val="left" w:pos="1080"/>
        </w:tabs>
        <w:spacing w:line="360" w:lineRule="auto"/>
        <w:rPr>
          <w:b/>
          <w:bCs/>
        </w:rPr>
      </w:pPr>
      <w:r w:rsidRPr="002E0B56">
        <w:rPr>
          <w:b/>
          <w:bCs/>
        </w:rPr>
        <w:t>PËR KËT</w:t>
      </w:r>
      <w:r w:rsidRPr="007637D1">
        <w:rPr>
          <w:b/>
          <w:bCs/>
        </w:rPr>
        <w:t>O</w:t>
      </w:r>
      <w:r w:rsidRPr="002E0B56">
        <w:rPr>
          <w:b/>
          <w:bCs/>
        </w:rPr>
        <w:t xml:space="preserve"> ARSYE,</w:t>
      </w:r>
    </w:p>
    <w:p w:rsidR="002E0B56" w:rsidRPr="002E0B56" w:rsidRDefault="002E0B56" w:rsidP="002E0B56">
      <w:pPr>
        <w:tabs>
          <w:tab w:val="left" w:pos="0"/>
          <w:tab w:val="left" w:pos="720"/>
          <w:tab w:val="left" w:pos="1080"/>
        </w:tabs>
        <w:spacing w:line="360" w:lineRule="auto"/>
        <w:jc w:val="both"/>
      </w:pPr>
      <w:r w:rsidRPr="002E0B56">
        <w:tab/>
        <w:t>Kolegji i Gjykatës Kushtetuese të Republikës së Shqipërisë, në bazë të neneve 31 dhe 31/a, pika 2, shkronja “</w:t>
      </w:r>
      <w:r>
        <w:t>ç</w:t>
      </w:r>
      <w:r w:rsidRPr="002E0B56">
        <w:t>”</w:t>
      </w:r>
      <w:r w:rsidR="006B448D">
        <w:t>,</w:t>
      </w:r>
      <w:r w:rsidRPr="002E0B56">
        <w:t xml:space="preserve"> të ligjit nr. 8577, datë 10.02.2000 “Për organizimin dhe funksionimin e Gjykatës Kushtetuese të Republikës së Shqipërisë”, të ndryshuar,</w:t>
      </w:r>
    </w:p>
    <w:p w:rsidR="002E0B56" w:rsidRPr="002E0B56" w:rsidRDefault="002E0B56" w:rsidP="002E0B56">
      <w:pPr>
        <w:tabs>
          <w:tab w:val="left" w:pos="1080"/>
        </w:tabs>
        <w:spacing w:line="360" w:lineRule="auto"/>
        <w:jc w:val="both"/>
        <w:rPr>
          <w:b/>
          <w:bCs/>
        </w:rPr>
      </w:pPr>
    </w:p>
    <w:p w:rsidR="002E0B56" w:rsidRPr="002E0B56" w:rsidRDefault="002E0B56" w:rsidP="002E0B56">
      <w:pPr>
        <w:tabs>
          <w:tab w:val="left" w:pos="1080"/>
        </w:tabs>
        <w:spacing w:line="360" w:lineRule="auto"/>
        <w:rPr>
          <w:b/>
          <w:bCs/>
        </w:rPr>
      </w:pPr>
      <w:r w:rsidRPr="002E0B56">
        <w:rPr>
          <w:b/>
          <w:bCs/>
        </w:rPr>
        <w:t>V E N D O S I:</w:t>
      </w:r>
    </w:p>
    <w:p w:rsidR="002E0B56" w:rsidRPr="002E0B56" w:rsidRDefault="00FE04FB" w:rsidP="00FE04FB">
      <w:pPr>
        <w:tabs>
          <w:tab w:val="left" w:pos="720"/>
        </w:tabs>
        <w:spacing w:line="360" w:lineRule="auto"/>
        <w:jc w:val="both"/>
        <w:rPr>
          <w:b/>
          <w:bCs/>
        </w:rPr>
      </w:pPr>
      <w:r>
        <w:tab/>
      </w:r>
      <w:proofErr w:type="spellStart"/>
      <w:r w:rsidR="002E0B56" w:rsidRPr="002E0B56">
        <w:t>Moskalimin</w:t>
      </w:r>
      <w:proofErr w:type="spellEnd"/>
      <w:r w:rsidR="002E0B56" w:rsidRPr="002E0B56">
        <w:t xml:space="preserve"> e çështjes për shqyrtim në seancë plenare.  </w:t>
      </w:r>
    </w:p>
    <w:p w:rsidR="00F3695C" w:rsidRPr="00E16778" w:rsidRDefault="00F3695C" w:rsidP="00E16778"/>
    <w:sectPr w:rsidR="00F3695C" w:rsidRPr="00E16778" w:rsidSect="000777AB">
      <w:footerReference w:type="default" r:id="rId8"/>
      <w:pgSz w:w="11906" w:h="16838"/>
      <w:pgMar w:top="1440" w:right="1440" w:bottom="1440" w:left="1440" w:header="72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6C" w:rsidRDefault="00C1206C" w:rsidP="005275E8">
      <w:r>
        <w:separator/>
      </w:r>
    </w:p>
  </w:endnote>
  <w:endnote w:type="continuationSeparator" w:id="0">
    <w:p w:rsidR="00C1206C" w:rsidRDefault="00C1206C" w:rsidP="0052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60109"/>
      <w:docPartObj>
        <w:docPartGallery w:val="Page Numbers (Bottom of Page)"/>
        <w:docPartUnique/>
      </w:docPartObj>
    </w:sdtPr>
    <w:sdtEndPr>
      <w:rPr>
        <w:noProof/>
      </w:rPr>
    </w:sdtEndPr>
    <w:sdtContent>
      <w:p w:rsidR="00E16778" w:rsidRDefault="00675D6C">
        <w:pPr>
          <w:pStyle w:val="Footer"/>
          <w:jc w:val="right"/>
        </w:pPr>
        <w:r>
          <w:fldChar w:fldCharType="begin"/>
        </w:r>
        <w:r w:rsidR="00E16778">
          <w:instrText xml:space="preserve"> PAGE   \* MERGEFORMAT </w:instrText>
        </w:r>
        <w:r>
          <w:fldChar w:fldCharType="separate"/>
        </w:r>
        <w:r w:rsidR="009F1E4A">
          <w:rPr>
            <w:noProof/>
          </w:rPr>
          <w:t>6</w:t>
        </w:r>
        <w:r>
          <w:rPr>
            <w:noProof/>
          </w:rPr>
          <w:fldChar w:fldCharType="end"/>
        </w:r>
      </w:p>
    </w:sdtContent>
  </w:sdt>
  <w:p w:rsidR="0036282D" w:rsidRDefault="00362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6C" w:rsidRDefault="00C1206C" w:rsidP="00A50E49">
      <w:pPr>
        <w:jc w:val="both"/>
      </w:pPr>
      <w:r>
        <w:separator/>
      </w:r>
    </w:p>
  </w:footnote>
  <w:footnote w:type="continuationSeparator" w:id="0">
    <w:p w:rsidR="00C1206C" w:rsidRDefault="00C1206C" w:rsidP="00527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B4DD6"/>
    <w:multiLevelType w:val="hybridMultilevel"/>
    <w:tmpl w:val="6B8683DE"/>
    <w:lvl w:ilvl="0" w:tplc="DDF23B56">
      <w:start w:val="1"/>
      <w:numFmt w:val="decimal"/>
      <w:lvlText w:val="%1."/>
      <w:lvlJc w:val="left"/>
      <w:pPr>
        <w:ind w:left="1440" w:hanging="360"/>
      </w:pPr>
      <w:rPr>
        <w:rFonts w:ascii="Times New Roman" w:hAnsi="Times New Roman" w:cs="Times New Roman" w:hint="default"/>
        <w:sz w:val="24"/>
        <w:szCs w:val="24"/>
      </w:rPr>
    </w:lvl>
    <w:lvl w:ilvl="1" w:tplc="26E80C4E">
      <w:start w:val="1"/>
      <w:numFmt w:val="decimal"/>
      <w:lvlText w:val="6.%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AF77697"/>
    <w:multiLevelType w:val="hybridMultilevel"/>
    <w:tmpl w:val="A9801114"/>
    <w:lvl w:ilvl="0" w:tplc="95D47CC2">
      <w:start w:val="12"/>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7284C"/>
    <w:multiLevelType w:val="hybridMultilevel"/>
    <w:tmpl w:val="69380F50"/>
    <w:lvl w:ilvl="0" w:tplc="FDC89D1C">
      <w:start w:val="1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223D6"/>
    <w:multiLevelType w:val="hybridMultilevel"/>
    <w:tmpl w:val="08005454"/>
    <w:lvl w:ilvl="0" w:tplc="A732B54C">
      <w:start w:val="1"/>
      <w:numFmt w:val="decimal"/>
      <w:lvlText w:val="%1."/>
      <w:lvlJc w:val="left"/>
      <w:pPr>
        <w:ind w:left="10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733A4B88"/>
    <w:multiLevelType w:val="hybridMultilevel"/>
    <w:tmpl w:val="ED429E8C"/>
    <w:lvl w:ilvl="0" w:tplc="CB78409C">
      <w:start w:val="12"/>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E8"/>
    <w:rsid w:val="00035CE4"/>
    <w:rsid w:val="00046E7E"/>
    <w:rsid w:val="000555DE"/>
    <w:rsid w:val="00066648"/>
    <w:rsid w:val="0007647F"/>
    <w:rsid w:val="000777AB"/>
    <w:rsid w:val="000833D9"/>
    <w:rsid w:val="000B4822"/>
    <w:rsid w:val="000C6911"/>
    <w:rsid w:val="000C70F9"/>
    <w:rsid w:val="000D44E8"/>
    <w:rsid w:val="000E1C38"/>
    <w:rsid w:val="000F0B45"/>
    <w:rsid w:val="00102D75"/>
    <w:rsid w:val="00106A10"/>
    <w:rsid w:val="00122FB6"/>
    <w:rsid w:val="00123C96"/>
    <w:rsid w:val="00131015"/>
    <w:rsid w:val="00155777"/>
    <w:rsid w:val="00163F7E"/>
    <w:rsid w:val="00190E2E"/>
    <w:rsid w:val="001A4B57"/>
    <w:rsid w:val="001A701E"/>
    <w:rsid w:val="001A7071"/>
    <w:rsid w:val="001B74BC"/>
    <w:rsid w:val="001D5A0F"/>
    <w:rsid w:val="001E74EE"/>
    <w:rsid w:val="0021049F"/>
    <w:rsid w:val="0021403C"/>
    <w:rsid w:val="00220305"/>
    <w:rsid w:val="00224503"/>
    <w:rsid w:val="00275EC5"/>
    <w:rsid w:val="002775CA"/>
    <w:rsid w:val="002832E6"/>
    <w:rsid w:val="00293180"/>
    <w:rsid w:val="002A4822"/>
    <w:rsid w:val="002C16EA"/>
    <w:rsid w:val="002C2A85"/>
    <w:rsid w:val="002D47AD"/>
    <w:rsid w:val="002D63ED"/>
    <w:rsid w:val="002E0B56"/>
    <w:rsid w:val="0030386B"/>
    <w:rsid w:val="0036282D"/>
    <w:rsid w:val="00370269"/>
    <w:rsid w:val="003801F6"/>
    <w:rsid w:val="00395224"/>
    <w:rsid w:val="003B04E5"/>
    <w:rsid w:val="003B30CA"/>
    <w:rsid w:val="003E3D33"/>
    <w:rsid w:val="0048287B"/>
    <w:rsid w:val="00495AD8"/>
    <w:rsid w:val="004B2C76"/>
    <w:rsid w:val="004B4194"/>
    <w:rsid w:val="004E44D2"/>
    <w:rsid w:val="00502F31"/>
    <w:rsid w:val="00523BA2"/>
    <w:rsid w:val="005275E8"/>
    <w:rsid w:val="00560583"/>
    <w:rsid w:val="00565264"/>
    <w:rsid w:val="005B33D5"/>
    <w:rsid w:val="00606250"/>
    <w:rsid w:val="00630FDE"/>
    <w:rsid w:val="00633695"/>
    <w:rsid w:val="00654611"/>
    <w:rsid w:val="0066543A"/>
    <w:rsid w:val="0067395E"/>
    <w:rsid w:val="00675D6C"/>
    <w:rsid w:val="00682B93"/>
    <w:rsid w:val="006B448D"/>
    <w:rsid w:val="006C2652"/>
    <w:rsid w:val="006D47CA"/>
    <w:rsid w:val="006D60D2"/>
    <w:rsid w:val="00726A47"/>
    <w:rsid w:val="007459FA"/>
    <w:rsid w:val="0076173B"/>
    <w:rsid w:val="007637D1"/>
    <w:rsid w:val="007C1AE4"/>
    <w:rsid w:val="007F2246"/>
    <w:rsid w:val="007F6460"/>
    <w:rsid w:val="008046EC"/>
    <w:rsid w:val="00834BE8"/>
    <w:rsid w:val="00854D1F"/>
    <w:rsid w:val="008A6F88"/>
    <w:rsid w:val="008C1DB0"/>
    <w:rsid w:val="008C7133"/>
    <w:rsid w:val="008D1DA9"/>
    <w:rsid w:val="00925423"/>
    <w:rsid w:val="00956D97"/>
    <w:rsid w:val="0098519A"/>
    <w:rsid w:val="00985E94"/>
    <w:rsid w:val="00993828"/>
    <w:rsid w:val="009E2141"/>
    <w:rsid w:val="009E7108"/>
    <w:rsid w:val="009F1E4A"/>
    <w:rsid w:val="00A347C2"/>
    <w:rsid w:val="00A46CA6"/>
    <w:rsid w:val="00A50E49"/>
    <w:rsid w:val="00A61982"/>
    <w:rsid w:val="00A6247F"/>
    <w:rsid w:val="00A7055E"/>
    <w:rsid w:val="00A83FA3"/>
    <w:rsid w:val="00AD772D"/>
    <w:rsid w:val="00AE0DB4"/>
    <w:rsid w:val="00AF1F6F"/>
    <w:rsid w:val="00AF4B60"/>
    <w:rsid w:val="00B41F37"/>
    <w:rsid w:val="00B4379E"/>
    <w:rsid w:val="00B638AD"/>
    <w:rsid w:val="00B973F8"/>
    <w:rsid w:val="00BC740C"/>
    <w:rsid w:val="00BE5088"/>
    <w:rsid w:val="00BF27F1"/>
    <w:rsid w:val="00C021CB"/>
    <w:rsid w:val="00C117DE"/>
    <w:rsid w:val="00C1206C"/>
    <w:rsid w:val="00C23DF4"/>
    <w:rsid w:val="00C9064B"/>
    <w:rsid w:val="00C9562C"/>
    <w:rsid w:val="00CB73BC"/>
    <w:rsid w:val="00CC3AAE"/>
    <w:rsid w:val="00CD1316"/>
    <w:rsid w:val="00CD4D6C"/>
    <w:rsid w:val="00CF7FFB"/>
    <w:rsid w:val="00D14E82"/>
    <w:rsid w:val="00D26572"/>
    <w:rsid w:val="00D50E1A"/>
    <w:rsid w:val="00D56112"/>
    <w:rsid w:val="00D87B0F"/>
    <w:rsid w:val="00DC3D79"/>
    <w:rsid w:val="00DE268A"/>
    <w:rsid w:val="00DF0639"/>
    <w:rsid w:val="00E13FF0"/>
    <w:rsid w:val="00E1558B"/>
    <w:rsid w:val="00E16778"/>
    <w:rsid w:val="00E35BE8"/>
    <w:rsid w:val="00E74DF6"/>
    <w:rsid w:val="00E935E0"/>
    <w:rsid w:val="00E95ADA"/>
    <w:rsid w:val="00EA3740"/>
    <w:rsid w:val="00EC6893"/>
    <w:rsid w:val="00F261B2"/>
    <w:rsid w:val="00F3695C"/>
    <w:rsid w:val="00F43193"/>
    <w:rsid w:val="00F55704"/>
    <w:rsid w:val="00F57F75"/>
    <w:rsid w:val="00F6178B"/>
    <w:rsid w:val="00FA4054"/>
    <w:rsid w:val="00FC0D1C"/>
    <w:rsid w:val="00FD51A6"/>
    <w:rsid w:val="00FE04FB"/>
    <w:rsid w:val="00FE4D3B"/>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33B0E-8FD8-4C23-9529-88D843E4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E8"/>
    <w:pPr>
      <w:jc w:val="center"/>
    </w:pPr>
  </w:style>
  <w:style w:type="paragraph" w:styleId="Heading1">
    <w:name w:val="heading 1"/>
    <w:basedOn w:val="Normal"/>
    <w:next w:val="Normal"/>
    <w:link w:val="Heading1Char"/>
    <w:uiPriority w:val="9"/>
    <w:qFormat/>
    <w:rsid w:val="00993828"/>
    <w:pPr>
      <w:keepNext/>
      <w:tabs>
        <w:tab w:val="left" w:pos="1080"/>
      </w:tabs>
      <w:spacing w:line="360" w:lineRule="auto"/>
      <w:outlineLvl w:val="0"/>
    </w:pPr>
    <w:rPr>
      <w:rFonts w:eastAsia="Times New Roman"/>
      <w:b/>
      <w:bCs/>
    </w:rPr>
  </w:style>
  <w:style w:type="paragraph" w:styleId="Heading2">
    <w:name w:val="heading 2"/>
    <w:basedOn w:val="Normal"/>
    <w:next w:val="Normal"/>
    <w:link w:val="Heading2Char"/>
    <w:uiPriority w:val="9"/>
    <w:unhideWhenUsed/>
    <w:qFormat/>
    <w:rsid w:val="002C16EA"/>
    <w:pPr>
      <w:keepNext/>
      <w:tabs>
        <w:tab w:val="left" w:pos="1080"/>
      </w:tabs>
      <w:spacing w:line="360" w:lineRule="auto"/>
      <w:ind w:firstLine="720"/>
      <w:jc w:val="both"/>
      <w:outlineLvl w:val="1"/>
    </w:pPr>
    <w:rPr>
      <w:rFonts w:eastAsia="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D50E1A"/>
    <w:pPr>
      <w:tabs>
        <w:tab w:val="center" w:pos="4680"/>
        <w:tab w:val="right" w:pos="9360"/>
      </w:tabs>
    </w:pPr>
  </w:style>
  <w:style w:type="character" w:customStyle="1" w:styleId="FooterChar">
    <w:name w:val="Footer Char"/>
    <w:basedOn w:val="DefaultParagraphFont"/>
    <w:link w:val="Footer"/>
    <w:uiPriority w:val="99"/>
    <w:rsid w:val="00D50E1A"/>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paragraph" w:styleId="Title">
    <w:name w:val="Title"/>
    <w:basedOn w:val="Normal"/>
    <w:next w:val="Normal"/>
    <w:link w:val="TitleChar"/>
    <w:uiPriority w:val="10"/>
    <w:qFormat/>
    <w:rsid w:val="005275E8"/>
    <w:pPr>
      <w:spacing w:line="360" w:lineRule="auto"/>
    </w:pPr>
    <w:rPr>
      <w:b/>
    </w:rPr>
  </w:style>
  <w:style w:type="character" w:customStyle="1" w:styleId="TitleChar">
    <w:name w:val="Title Char"/>
    <w:basedOn w:val="DefaultParagraphFont"/>
    <w:link w:val="Title"/>
    <w:uiPriority w:val="10"/>
    <w:rsid w:val="005275E8"/>
    <w:rPr>
      <w:b/>
    </w:rPr>
  </w:style>
  <w:style w:type="character" w:customStyle="1" w:styleId="Heading1Char">
    <w:name w:val="Heading 1 Char"/>
    <w:basedOn w:val="DefaultParagraphFont"/>
    <w:link w:val="Heading1"/>
    <w:uiPriority w:val="9"/>
    <w:rsid w:val="00993828"/>
    <w:rPr>
      <w:rFonts w:eastAsia="Times New Roman"/>
      <w:b/>
      <w:bCs/>
    </w:rPr>
  </w:style>
  <w:style w:type="character" w:customStyle="1" w:styleId="Heading2Char">
    <w:name w:val="Heading 2 Char"/>
    <w:basedOn w:val="DefaultParagraphFont"/>
    <w:link w:val="Heading2"/>
    <w:uiPriority w:val="9"/>
    <w:rsid w:val="002C16EA"/>
    <w:rPr>
      <w:rFonts w:eastAsia="Times New Roman"/>
      <w:bCs/>
      <w:i/>
    </w:rPr>
  </w:style>
  <w:style w:type="paragraph" w:styleId="BodyTextIndent2">
    <w:name w:val="Body Text Indent 2"/>
    <w:basedOn w:val="Normal"/>
    <w:link w:val="BodyTextIndent2Char"/>
    <w:uiPriority w:val="99"/>
    <w:semiHidden/>
    <w:unhideWhenUsed/>
    <w:rsid w:val="002E0B56"/>
    <w:pPr>
      <w:spacing w:after="120" w:line="480" w:lineRule="auto"/>
      <w:ind w:left="360"/>
    </w:pPr>
  </w:style>
  <w:style w:type="character" w:customStyle="1" w:styleId="BodyTextIndent2Char">
    <w:name w:val="Body Text Indent 2 Char"/>
    <w:basedOn w:val="DefaultParagraphFont"/>
    <w:link w:val="BodyTextIndent2"/>
    <w:uiPriority w:val="99"/>
    <w:semiHidden/>
    <w:rsid w:val="002E0B56"/>
  </w:style>
  <w:style w:type="paragraph" w:styleId="BodyText2">
    <w:name w:val="Body Text 2"/>
    <w:basedOn w:val="Normal"/>
    <w:link w:val="BodyText2Char"/>
    <w:uiPriority w:val="99"/>
    <w:semiHidden/>
    <w:unhideWhenUsed/>
    <w:rsid w:val="002E0B56"/>
    <w:pPr>
      <w:spacing w:after="120" w:line="480" w:lineRule="auto"/>
    </w:pPr>
  </w:style>
  <w:style w:type="character" w:customStyle="1" w:styleId="BodyText2Char">
    <w:name w:val="Body Text 2 Char"/>
    <w:basedOn w:val="DefaultParagraphFont"/>
    <w:link w:val="BodyText2"/>
    <w:uiPriority w:val="99"/>
    <w:semiHidden/>
    <w:rsid w:val="002E0B56"/>
  </w:style>
  <w:style w:type="paragraph" w:styleId="BalloonText">
    <w:name w:val="Balloon Text"/>
    <w:basedOn w:val="Normal"/>
    <w:link w:val="BalloonTextChar"/>
    <w:uiPriority w:val="99"/>
    <w:semiHidden/>
    <w:unhideWhenUsed/>
    <w:rsid w:val="008A6F88"/>
    <w:rPr>
      <w:rFonts w:ascii="Tahoma" w:hAnsi="Tahoma" w:cs="Tahoma"/>
      <w:sz w:val="16"/>
      <w:szCs w:val="16"/>
    </w:rPr>
  </w:style>
  <w:style w:type="character" w:customStyle="1" w:styleId="BalloonTextChar">
    <w:name w:val="Balloon Text Char"/>
    <w:basedOn w:val="DefaultParagraphFont"/>
    <w:link w:val="BalloonText"/>
    <w:uiPriority w:val="99"/>
    <w:semiHidden/>
    <w:rsid w:val="008A6F88"/>
    <w:rPr>
      <w:rFonts w:ascii="Tahoma" w:hAnsi="Tahoma" w:cs="Tahoma"/>
      <w:sz w:val="16"/>
      <w:szCs w:val="16"/>
    </w:rPr>
  </w:style>
  <w:style w:type="character" w:styleId="CommentReference">
    <w:name w:val="annotation reference"/>
    <w:basedOn w:val="DefaultParagraphFont"/>
    <w:uiPriority w:val="99"/>
    <w:semiHidden/>
    <w:unhideWhenUsed/>
    <w:rsid w:val="008A6F88"/>
    <w:rPr>
      <w:sz w:val="16"/>
      <w:szCs w:val="16"/>
    </w:rPr>
  </w:style>
  <w:style w:type="paragraph" w:styleId="CommentText">
    <w:name w:val="annotation text"/>
    <w:basedOn w:val="Normal"/>
    <w:link w:val="CommentTextChar"/>
    <w:uiPriority w:val="99"/>
    <w:semiHidden/>
    <w:unhideWhenUsed/>
    <w:rsid w:val="008A6F88"/>
    <w:rPr>
      <w:sz w:val="20"/>
      <w:szCs w:val="20"/>
    </w:rPr>
  </w:style>
  <w:style w:type="character" w:customStyle="1" w:styleId="CommentTextChar">
    <w:name w:val="Comment Text Char"/>
    <w:basedOn w:val="DefaultParagraphFont"/>
    <w:link w:val="CommentText"/>
    <w:uiPriority w:val="99"/>
    <w:semiHidden/>
    <w:rsid w:val="008A6F88"/>
    <w:rPr>
      <w:sz w:val="20"/>
      <w:szCs w:val="20"/>
    </w:rPr>
  </w:style>
  <w:style w:type="paragraph" w:styleId="CommentSubject">
    <w:name w:val="annotation subject"/>
    <w:basedOn w:val="CommentText"/>
    <w:next w:val="CommentText"/>
    <w:link w:val="CommentSubjectChar"/>
    <w:uiPriority w:val="99"/>
    <w:semiHidden/>
    <w:unhideWhenUsed/>
    <w:rsid w:val="008A6F88"/>
    <w:rPr>
      <w:b/>
      <w:bCs/>
    </w:rPr>
  </w:style>
  <w:style w:type="character" w:customStyle="1" w:styleId="CommentSubjectChar">
    <w:name w:val="Comment Subject Char"/>
    <w:basedOn w:val="CommentTextChar"/>
    <w:link w:val="CommentSubject"/>
    <w:uiPriority w:val="99"/>
    <w:semiHidden/>
    <w:rsid w:val="008A6F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30A1-1001-4D94-A54A-218B329B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DED NIKA</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26.02.2021</dc:subject>
  <dc:description/>
  <cp:lastModifiedBy>User</cp:lastModifiedBy>
  <cp:revision>2</cp:revision>
  <cp:lastPrinted>2021-03-04T08:53:00Z</cp:lastPrinted>
  <dcterms:created xsi:type="dcterms:W3CDTF">2021-03-05T13:13:00Z</dcterms:created>
  <dcterms:modified xsi:type="dcterms:W3CDTF">2021-03-05T13:13:00Z</dcterms:modified>
</cp:coreProperties>
</file>