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503" w:rsidRDefault="008D6A0F" w:rsidP="00E06503">
      <w:pPr>
        <w:spacing w:after="0" w:line="360" w:lineRule="auto"/>
        <w:contextualSpacing/>
        <w:jc w:val="center"/>
        <w:rPr>
          <w:rFonts w:ascii="Times New Roman" w:eastAsia="Times New Roman" w:hAnsi="Times New Roman" w:cs="Times New Roman"/>
          <w:b/>
          <w:bCs/>
          <w:sz w:val="24"/>
          <w:szCs w:val="24"/>
          <w:lang w:val="sq-AL"/>
        </w:rPr>
      </w:pPr>
      <w:bookmarkStart w:id="0" w:name="_GoBack"/>
      <w:bookmarkEnd w:id="0"/>
      <w:r w:rsidRPr="001439E2">
        <w:rPr>
          <w:rFonts w:ascii="Times New Roman" w:hAnsi="Times New Roman" w:cs="Times New Roman"/>
          <w:b/>
          <w:bCs/>
          <w:sz w:val="24"/>
          <w:szCs w:val="24"/>
          <w:lang w:val="sq-AL"/>
        </w:rPr>
        <w:t>V</w:t>
      </w:r>
      <w:r w:rsidR="00E06503">
        <w:rPr>
          <w:rFonts w:ascii="Times New Roman" w:hAnsi="Times New Roman" w:cs="Times New Roman"/>
          <w:b/>
          <w:bCs/>
          <w:sz w:val="24"/>
          <w:szCs w:val="24"/>
          <w:lang w:val="sq-AL"/>
        </w:rPr>
        <w:t>endim nr. 49 dat</w:t>
      </w:r>
      <w:r w:rsidR="00E06503">
        <w:rPr>
          <w:rFonts w:ascii="Times New Roman" w:eastAsia="Times New Roman" w:hAnsi="Times New Roman" w:cs="Times New Roman"/>
          <w:b/>
          <w:bCs/>
          <w:sz w:val="24"/>
          <w:szCs w:val="24"/>
          <w:lang w:val="sq-AL"/>
        </w:rPr>
        <w:t>ë 18.03.2021</w:t>
      </w:r>
    </w:p>
    <w:p w:rsidR="00F14C35" w:rsidRPr="006F2EED" w:rsidRDefault="00F14C35" w:rsidP="006F2EED">
      <w:pPr>
        <w:spacing w:after="0" w:line="360" w:lineRule="auto"/>
        <w:jc w:val="center"/>
        <w:rPr>
          <w:rFonts w:ascii="Times New Roman" w:hAnsi="Times New Roman" w:cs="Times New Roman"/>
          <w:b/>
          <w:bCs/>
          <w:sz w:val="24"/>
          <w:szCs w:val="24"/>
          <w:lang w:val="sq-AL"/>
        </w:rPr>
      </w:pPr>
    </w:p>
    <w:p w:rsidR="008D6A0F" w:rsidRPr="001439E2" w:rsidRDefault="008D6A0F" w:rsidP="00E06503">
      <w:pPr>
        <w:spacing w:after="0" w:line="360" w:lineRule="auto"/>
        <w:ind w:firstLine="720"/>
        <w:jc w:val="both"/>
        <w:rPr>
          <w:rFonts w:ascii="Times New Roman" w:hAnsi="Times New Roman" w:cs="Times New Roman"/>
          <w:sz w:val="24"/>
          <w:szCs w:val="24"/>
          <w:lang w:val="sq-AL"/>
        </w:rPr>
      </w:pPr>
      <w:r w:rsidRPr="001439E2">
        <w:rPr>
          <w:rFonts w:ascii="Times New Roman" w:hAnsi="Times New Roman" w:cs="Times New Roman"/>
          <w:sz w:val="24"/>
          <w:szCs w:val="24"/>
          <w:lang w:val="sq-AL"/>
        </w:rPr>
        <w:t>Mbledhja e Gjyqtarëve të Gjykatës Kushtetuese të Republikës së Shqipërisë, e përbërë nga:</w:t>
      </w:r>
      <w:r w:rsidR="00E06503">
        <w:rPr>
          <w:rFonts w:ascii="Times New Roman" w:hAnsi="Times New Roman" w:cs="Times New Roman"/>
          <w:sz w:val="24"/>
          <w:szCs w:val="24"/>
          <w:lang w:val="sq-AL"/>
        </w:rPr>
        <w:t xml:space="preserve"> </w:t>
      </w:r>
      <w:r w:rsidRPr="001439E2">
        <w:rPr>
          <w:rFonts w:ascii="Times New Roman" w:hAnsi="Times New Roman" w:cs="Times New Roman"/>
          <w:sz w:val="24"/>
          <w:szCs w:val="24"/>
          <w:lang w:val="sq-AL"/>
        </w:rPr>
        <w:t>Vitore Tusha,</w:t>
      </w:r>
      <w:r w:rsidR="00E06503">
        <w:rPr>
          <w:rFonts w:ascii="Times New Roman" w:hAnsi="Times New Roman" w:cs="Times New Roman"/>
          <w:sz w:val="24"/>
          <w:szCs w:val="24"/>
          <w:lang w:val="sq-AL"/>
        </w:rPr>
        <w:t xml:space="preserve"> </w:t>
      </w:r>
      <w:r w:rsidRPr="001439E2">
        <w:rPr>
          <w:rFonts w:ascii="Times New Roman" w:hAnsi="Times New Roman" w:cs="Times New Roman"/>
          <w:sz w:val="24"/>
          <w:szCs w:val="24"/>
          <w:lang w:val="sq-AL"/>
        </w:rPr>
        <w:t>Kryetare</w:t>
      </w:r>
      <w:r w:rsidR="00E06503">
        <w:rPr>
          <w:rFonts w:ascii="Times New Roman" w:hAnsi="Times New Roman" w:cs="Times New Roman"/>
          <w:sz w:val="24"/>
          <w:szCs w:val="24"/>
          <w:lang w:val="sq-AL"/>
        </w:rPr>
        <w:t xml:space="preserve">, </w:t>
      </w:r>
      <w:r w:rsidRPr="001439E2">
        <w:rPr>
          <w:rFonts w:ascii="Times New Roman" w:hAnsi="Times New Roman" w:cs="Times New Roman"/>
          <w:sz w:val="24"/>
          <w:szCs w:val="24"/>
          <w:lang w:val="sq-AL"/>
        </w:rPr>
        <w:t xml:space="preserve"> Elsa Toska,</w:t>
      </w:r>
      <w:r w:rsidRPr="001439E2">
        <w:rPr>
          <w:rFonts w:ascii="Times New Roman" w:hAnsi="Times New Roman" w:cs="Times New Roman"/>
          <w:sz w:val="24"/>
          <w:szCs w:val="24"/>
          <w:lang w:val="sq-AL"/>
        </w:rPr>
        <w:tab/>
        <w:t>Fiona Papajorgji,</w:t>
      </w:r>
      <w:r w:rsidR="00E06503" w:rsidRPr="001439E2">
        <w:rPr>
          <w:rFonts w:ascii="Times New Roman" w:hAnsi="Times New Roman" w:cs="Times New Roman"/>
          <w:sz w:val="24"/>
          <w:szCs w:val="24"/>
          <w:lang w:val="sq-AL"/>
        </w:rPr>
        <w:t xml:space="preserve"> </w:t>
      </w:r>
      <w:r w:rsidRPr="001439E2">
        <w:rPr>
          <w:rFonts w:ascii="Times New Roman" w:hAnsi="Times New Roman" w:cs="Times New Roman"/>
          <w:sz w:val="24"/>
          <w:szCs w:val="24"/>
          <w:lang w:val="sq-AL"/>
        </w:rPr>
        <w:t xml:space="preserve">Altin </w:t>
      </w:r>
      <w:proofErr w:type="spellStart"/>
      <w:r w:rsidRPr="001439E2">
        <w:rPr>
          <w:rFonts w:ascii="Times New Roman" w:hAnsi="Times New Roman" w:cs="Times New Roman"/>
          <w:sz w:val="24"/>
          <w:szCs w:val="24"/>
          <w:lang w:val="sq-AL"/>
        </w:rPr>
        <w:t>Binaj</w:t>
      </w:r>
      <w:proofErr w:type="spellEnd"/>
      <w:r w:rsidRPr="001439E2">
        <w:rPr>
          <w:rFonts w:ascii="Times New Roman" w:hAnsi="Times New Roman" w:cs="Times New Roman"/>
          <w:sz w:val="24"/>
          <w:szCs w:val="24"/>
          <w:lang w:val="sq-AL"/>
        </w:rPr>
        <w:t>,</w:t>
      </w:r>
      <w:r w:rsidRPr="001439E2">
        <w:rPr>
          <w:rFonts w:ascii="Times New Roman" w:hAnsi="Times New Roman" w:cs="Times New Roman"/>
          <w:sz w:val="24"/>
          <w:szCs w:val="24"/>
          <w:lang w:val="sq-AL"/>
        </w:rPr>
        <w:tab/>
      </w:r>
      <w:proofErr w:type="spellStart"/>
      <w:r w:rsidRPr="001439E2">
        <w:rPr>
          <w:rFonts w:ascii="Times New Roman" w:hAnsi="Times New Roman" w:cs="Times New Roman"/>
          <w:sz w:val="24"/>
          <w:szCs w:val="24"/>
          <w:lang w:val="sq-AL"/>
        </w:rPr>
        <w:t>Sonila</w:t>
      </w:r>
      <w:proofErr w:type="spellEnd"/>
      <w:r w:rsidR="00E06503">
        <w:rPr>
          <w:rFonts w:ascii="Times New Roman" w:hAnsi="Times New Roman" w:cs="Times New Roman"/>
          <w:sz w:val="24"/>
          <w:szCs w:val="24"/>
          <w:lang w:val="sq-AL"/>
        </w:rPr>
        <w:t xml:space="preserve"> </w:t>
      </w:r>
      <w:r w:rsidRPr="001439E2">
        <w:rPr>
          <w:rFonts w:ascii="Times New Roman" w:hAnsi="Times New Roman" w:cs="Times New Roman"/>
          <w:sz w:val="24"/>
          <w:szCs w:val="24"/>
          <w:lang w:val="sq-AL"/>
        </w:rPr>
        <w:t>Bejtja,</w:t>
      </w:r>
      <w:r w:rsidR="00E06503">
        <w:rPr>
          <w:rFonts w:ascii="Times New Roman" w:hAnsi="Times New Roman" w:cs="Times New Roman"/>
          <w:sz w:val="24"/>
          <w:szCs w:val="24"/>
          <w:lang w:val="sq-AL"/>
        </w:rPr>
        <w:t xml:space="preserve"> </w:t>
      </w:r>
      <w:proofErr w:type="spellStart"/>
      <w:r w:rsidRPr="001439E2">
        <w:rPr>
          <w:rFonts w:ascii="Times New Roman" w:hAnsi="Times New Roman" w:cs="Times New Roman"/>
          <w:sz w:val="24"/>
          <w:szCs w:val="24"/>
          <w:lang w:val="sq-AL"/>
        </w:rPr>
        <w:t>Marsida</w:t>
      </w:r>
      <w:proofErr w:type="spellEnd"/>
      <w:r w:rsidRPr="001439E2">
        <w:rPr>
          <w:rFonts w:ascii="Times New Roman" w:hAnsi="Times New Roman" w:cs="Times New Roman"/>
          <w:sz w:val="24"/>
          <w:szCs w:val="24"/>
          <w:lang w:val="sq-AL"/>
        </w:rPr>
        <w:t xml:space="preserve"> </w:t>
      </w:r>
      <w:proofErr w:type="spellStart"/>
      <w:r w:rsidRPr="001439E2">
        <w:rPr>
          <w:rFonts w:ascii="Times New Roman" w:hAnsi="Times New Roman" w:cs="Times New Roman"/>
          <w:sz w:val="24"/>
          <w:szCs w:val="24"/>
          <w:lang w:val="sq-AL"/>
        </w:rPr>
        <w:t>Xhaferllari</w:t>
      </w:r>
      <w:proofErr w:type="spellEnd"/>
      <w:r w:rsidRPr="001439E2">
        <w:rPr>
          <w:rFonts w:ascii="Times New Roman" w:hAnsi="Times New Roman" w:cs="Times New Roman"/>
          <w:sz w:val="24"/>
          <w:szCs w:val="24"/>
          <w:lang w:val="sq-AL"/>
        </w:rPr>
        <w:t>,</w:t>
      </w:r>
      <w:r w:rsidR="00E06503">
        <w:rPr>
          <w:rFonts w:ascii="Times New Roman" w:hAnsi="Times New Roman" w:cs="Times New Roman"/>
          <w:sz w:val="24"/>
          <w:szCs w:val="24"/>
          <w:lang w:val="sq-AL"/>
        </w:rPr>
        <w:t xml:space="preserve"> a</w:t>
      </w:r>
      <w:r w:rsidRPr="001439E2">
        <w:rPr>
          <w:rFonts w:ascii="Times New Roman" w:hAnsi="Times New Roman" w:cs="Times New Roman"/>
          <w:sz w:val="24"/>
          <w:szCs w:val="24"/>
          <w:lang w:val="sq-AL"/>
        </w:rPr>
        <w:t>nëtar</w:t>
      </w:r>
      <w:r w:rsidR="00E06503">
        <w:rPr>
          <w:rFonts w:ascii="Times New Roman" w:hAnsi="Times New Roman" w:cs="Times New Roman"/>
          <w:sz w:val="24"/>
          <w:szCs w:val="24"/>
          <w:lang w:val="sq-AL"/>
        </w:rPr>
        <w:t xml:space="preserve">ë, </w:t>
      </w:r>
      <w:r w:rsidRPr="001439E2">
        <w:rPr>
          <w:rFonts w:ascii="Times New Roman" w:hAnsi="Times New Roman" w:cs="Times New Roman"/>
          <w:sz w:val="24"/>
          <w:szCs w:val="24"/>
          <w:lang w:val="sq-AL"/>
        </w:rPr>
        <w:t xml:space="preserve">në datën </w:t>
      </w:r>
      <w:r w:rsidR="003552A1" w:rsidRPr="003552A1">
        <w:rPr>
          <w:rFonts w:ascii="Times New Roman" w:hAnsi="Times New Roman" w:cs="Times New Roman"/>
          <w:sz w:val="24"/>
          <w:szCs w:val="24"/>
          <w:lang w:val="sq-AL"/>
        </w:rPr>
        <w:t>18.03.</w:t>
      </w:r>
      <w:r w:rsidR="003552A1" w:rsidRPr="003552A1">
        <w:rPr>
          <w:rFonts w:ascii="Times New Roman" w:hAnsi="Times New Roman" w:cs="Times New Roman"/>
          <w:sz w:val="24"/>
          <w:szCs w:val="24"/>
          <w:lang w:val="sq-AL"/>
        </w:rPr>
        <w:softHyphen/>
      </w:r>
      <w:r w:rsidR="003552A1" w:rsidRPr="003552A1">
        <w:rPr>
          <w:rFonts w:ascii="Times New Roman" w:hAnsi="Times New Roman" w:cs="Times New Roman"/>
          <w:sz w:val="24"/>
          <w:szCs w:val="24"/>
          <w:lang w:val="sq-AL"/>
        </w:rPr>
        <w:softHyphen/>
      </w:r>
      <w:r w:rsidRPr="003552A1">
        <w:rPr>
          <w:rFonts w:ascii="Times New Roman" w:hAnsi="Times New Roman" w:cs="Times New Roman"/>
          <w:sz w:val="24"/>
          <w:szCs w:val="24"/>
          <w:lang w:val="sq-AL"/>
        </w:rPr>
        <w:t>2021</w:t>
      </w:r>
      <w:r w:rsidRPr="001439E2">
        <w:rPr>
          <w:rFonts w:ascii="Times New Roman" w:hAnsi="Times New Roman" w:cs="Times New Roman"/>
          <w:sz w:val="24"/>
          <w:szCs w:val="24"/>
          <w:lang w:val="sq-AL"/>
        </w:rPr>
        <w:t xml:space="preserve"> mori në shqyrtim paraprak  çështjen me nr.</w:t>
      </w:r>
      <w:r w:rsidR="003F2E37">
        <w:rPr>
          <w:rFonts w:ascii="Times New Roman" w:hAnsi="Times New Roman" w:cs="Times New Roman"/>
          <w:sz w:val="24"/>
          <w:szCs w:val="24"/>
          <w:lang w:val="sq-AL"/>
        </w:rPr>
        <w:t xml:space="preserve"> 2(D)</w:t>
      </w:r>
      <w:r w:rsidR="003552A1">
        <w:rPr>
          <w:rFonts w:ascii="Times New Roman" w:hAnsi="Times New Roman" w:cs="Times New Roman"/>
          <w:sz w:val="24"/>
          <w:szCs w:val="24"/>
          <w:lang w:val="sq-AL"/>
        </w:rPr>
        <w:t xml:space="preserve">2020 Regj. </w:t>
      </w:r>
      <w:r w:rsidR="00B74FC1">
        <w:rPr>
          <w:rFonts w:ascii="Times New Roman" w:hAnsi="Times New Roman" w:cs="Times New Roman"/>
          <w:sz w:val="24"/>
          <w:szCs w:val="24"/>
          <w:lang w:val="sq-AL"/>
        </w:rPr>
        <w:t>T</w:t>
      </w:r>
      <w:r w:rsidR="003552A1">
        <w:rPr>
          <w:rFonts w:ascii="Times New Roman" w:hAnsi="Times New Roman" w:cs="Times New Roman"/>
          <w:sz w:val="24"/>
          <w:szCs w:val="24"/>
          <w:lang w:val="sq-AL"/>
        </w:rPr>
        <w:t>hem.</w:t>
      </w:r>
      <w:r w:rsidRPr="00B74FC1">
        <w:rPr>
          <w:rFonts w:ascii="Times New Roman" w:hAnsi="Times New Roman" w:cs="Times New Roman"/>
          <w:sz w:val="24"/>
          <w:szCs w:val="24"/>
          <w:lang w:val="sq-AL"/>
        </w:rPr>
        <w:t>,</w:t>
      </w:r>
      <w:r w:rsidR="003552A1">
        <w:rPr>
          <w:rFonts w:ascii="Times New Roman" w:hAnsi="Times New Roman" w:cs="Times New Roman"/>
          <w:sz w:val="24"/>
          <w:szCs w:val="24"/>
          <w:lang w:val="sq-AL"/>
        </w:rPr>
        <w:t xml:space="preserve"> që u</w:t>
      </w:r>
      <w:r w:rsidRPr="001439E2">
        <w:rPr>
          <w:rFonts w:ascii="Times New Roman" w:hAnsi="Times New Roman" w:cs="Times New Roman"/>
          <w:sz w:val="24"/>
          <w:szCs w:val="24"/>
          <w:lang w:val="sq-AL"/>
        </w:rPr>
        <w:t xml:space="preserve"> përket:</w:t>
      </w:r>
    </w:p>
    <w:p w:rsidR="008D6A0F" w:rsidRPr="001439E2" w:rsidRDefault="008D6A0F" w:rsidP="008D6A0F">
      <w:pPr>
        <w:spacing w:after="0" w:line="360" w:lineRule="auto"/>
        <w:jc w:val="both"/>
        <w:rPr>
          <w:rFonts w:ascii="Times New Roman" w:hAnsi="Times New Roman" w:cs="Times New Roman"/>
          <w:sz w:val="24"/>
          <w:szCs w:val="24"/>
          <w:lang w:val="sq-AL"/>
        </w:rPr>
      </w:pPr>
    </w:p>
    <w:p w:rsidR="008D6A0F" w:rsidRPr="00E95DBA" w:rsidRDefault="008D6A0F" w:rsidP="006F2EED">
      <w:pPr>
        <w:spacing w:after="0" w:line="360" w:lineRule="auto"/>
        <w:ind w:left="2880" w:hanging="2160"/>
        <w:jc w:val="both"/>
        <w:rPr>
          <w:rFonts w:ascii="Times New Roman" w:eastAsia="Times New Roman" w:hAnsi="Times New Roman" w:cs="Times New Roman"/>
          <w:b/>
          <w:sz w:val="24"/>
          <w:szCs w:val="24"/>
          <w:lang w:val="sq-AL"/>
        </w:rPr>
      </w:pPr>
      <w:r w:rsidRPr="001439E2">
        <w:rPr>
          <w:rFonts w:ascii="Times New Roman" w:hAnsi="Times New Roman" w:cs="Times New Roman"/>
          <w:b/>
          <w:bCs/>
          <w:sz w:val="24"/>
          <w:szCs w:val="24"/>
          <w:lang w:val="sq-AL"/>
        </w:rPr>
        <w:t>KËRKUES:</w:t>
      </w:r>
      <w:r w:rsidRPr="001439E2">
        <w:rPr>
          <w:rFonts w:ascii="Times New Roman" w:hAnsi="Times New Roman" w:cs="Times New Roman"/>
          <w:b/>
          <w:bCs/>
          <w:sz w:val="24"/>
          <w:szCs w:val="24"/>
          <w:lang w:val="sq-AL"/>
        </w:rPr>
        <w:tab/>
      </w:r>
      <w:r w:rsidR="00935159" w:rsidRPr="00E95DBA">
        <w:rPr>
          <w:rFonts w:ascii="Times New Roman" w:eastAsia="Times New Roman" w:hAnsi="Times New Roman" w:cs="Times New Roman"/>
          <w:b/>
          <w:sz w:val="24"/>
          <w:szCs w:val="24"/>
          <w:lang w:val="sq-AL"/>
        </w:rPr>
        <w:t>DHURATA REÇI</w:t>
      </w:r>
      <w:r w:rsidR="006F2EED">
        <w:rPr>
          <w:rFonts w:ascii="Times New Roman" w:eastAsia="Times New Roman" w:hAnsi="Times New Roman" w:cs="Times New Roman"/>
          <w:b/>
          <w:sz w:val="24"/>
          <w:szCs w:val="24"/>
          <w:lang w:val="sq-AL"/>
        </w:rPr>
        <w:t xml:space="preserve">, </w:t>
      </w:r>
      <w:r w:rsidR="00935159" w:rsidRPr="00E95DBA">
        <w:rPr>
          <w:rFonts w:ascii="Times New Roman" w:eastAsia="Times New Roman" w:hAnsi="Times New Roman" w:cs="Times New Roman"/>
          <w:b/>
          <w:sz w:val="24"/>
          <w:szCs w:val="24"/>
          <w:lang w:val="sq-AL"/>
        </w:rPr>
        <w:t>BLEDAR LLAGAMI</w:t>
      </w:r>
      <w:r w:rsidR="006F2EED">
        <w:rPr>
          <w:rFonts w:ascii="Times New Roman" w:eastAsia="Times New Roman" w:hAnsi="Times New Roman" w:cs="Times New Roman"/>
          <w:b/>
          <w:sz w:val="24"/>
          <w:szCs w:val="24"/>
          <w:lang w:val="sq-AL"/>
        </w:rPr>
        <w:t xml:space="preserve">, </w:t>
      </w:r>
      <w:r w:rsidR="00935159" w:rsidRPr="00E95DBA">
        <w:rPr>
          <w:rFonts w:ascii="Times New Roman" w:eastAsia="Times New Roman" w:hAnsi="Times New Roman" w:cs="Times New Roman"/>
          <w:b/>
          <w:sz w:val="24"/>
          <w:szCs w:val="24"/>
          <w:lang w:val="sq-AL"/>
        </w:rPr>
        <w:t>ETLEVA BELIU</w:t>
      </w:r>
      <w:r w:rsidR="006F2EED">
        <w:rPr>
          <w:rFonts w:ascii="Times New Roman" w:eastAsia="Times New Roman" w:hAnsi="Times New Roman" w:cs="Times New Roman"/>
          <w:b/>
          <w:sz w:val="24"/>
          <w:szCs w:val="24"/>
          <w:lang w:val="sq-AL"/>
        </w:rPr>
        <w:t xml:space="preserve">, </w:t>
      </w:r>
      <w:r w:rsidR="00935159" w:rsidRPr="00E95DBA">
        <w:rPr>
          <w:rFonts w:ascii="Times New Roman" w:eastAsia="Times New Roman" w:hAnsi="Times New Roman" w:cs="Times New Roman"/>
          <w:b/>
          <w:sz w:val="24"/>
          <w:szCs w:val="24"/>
          <w:lang w:val="sq-AL"/>
        </w:rPr>
        <w:t>AFËRDITA SARAÇI</w:t>
      </w:r>
      <w:r w:rsidR="006F2EED">
        <w:rPr>
          <w:rFonts w:ascii="Times New Roman" w:eastAsia="Times New Roman" w:hAnsi="Times New Roman" w:cs="Times New Roman"/>
          <w:b/>
          <w:sz w:val="24"/>
          <w:szCs w:val="24"/>
          <w:lang w:val="sq-AL"/>
        </w:rPr>
        <w:t xml:space="preserve">, </w:t>
      </w:r>
      <w:r w:rsidR="00935159" w:rsidRPr="00E95DBA">
        <w:rPr>
          <w:rFonts w:ascii="Times New Roman" w:eastAsia="Times New Roman" w:hAnsi="Times New Roman" w:cs="Times New Roman"/>
          <w:b/>
          <w:sz w:val="24"/>
          <w:szCs w:val="24"/>
          <w:lang w:val="sq-AL"/>
        </w:rPr>
        <w:t xml:space="preserve">BETINA XHEPA </w:t>
      </w:r>
    </w:p>
    <w:p w:rsidR="008D6A0F" w:rsidRPr="001439E2" w:rsidRDefault="008D6A0F" w:rsidP="00935159">
      <w:pPr>
        <w:spacing w:after="0" w:line="360" w:lineRule="auto"/>
        <w:jc w:val="both"/>
        <w:rPr>
          <w:rFonts w:ascii="Times New Roman" w:hAnsi="Times New Roman" w:cs="Times New Roman"/>
          <w:b/>
          <w:bCs/>
          <w:sz w:val="24"/>
          <w:szCs w:val="24"/>
          <w:lang w:val="sq-AL"/>
        </w:rPr>
      </w:pPr>
      <w:r w:rsidRPr="001439E2">
        <w:rPr>
          <w:rFonts w:ascii="Times New Roman" w:eastAsia="Times New Roman" w:hAnsi="Times New Roman" w:cs="Times New Roman"/>
          <w:b/>
          <w:sz w:val="24"/>
          <w:szCs w:val="24"/>
          <w:lang w:val="sq-AL"/>
        </w:rPr>
        <w:tab/>
      </w:r>
      <w:r w:rsidRPr="001439E2">
        <w:rPr>
          <w:rFonts w:ascii="Times New Roman" w:eastAsia="Times New Roman" w:hAnsi="Times New Roman" w:cs="Times New Roman"/>
          <w:b/>
          <w:sz w:val="24"/>
          <w:szCs w:val="24"/>
          <w:lang w:val="sq-AL"/>
        </w:rPr>
        <w:tab/>
      </w:r>
      <w:r w:rsidRPr="001439E2">
        <w:rPr>
          <w:rFonts w:ascii="Times New Roman" w:eastAsia="Times New Roman" w:hAnsi="Times New Roman" w:cs="Times New Roman"/>
          <w:b/>
          <w:sz w:val="24"/>
          <w:szCs w:val="24"/>
          <w:lang w:val="sq-AL"/>
        </w:rPr>
        <w:tab/>
      </w:r>
      <w:r w:rsidRPr="001439E2">
        <w:rPr>
          <w:rFonts w:ascii="Times New Roman" w:eastAsia="Times New Roman" w:hAnsi="Times New Roman" w:cs="Times New Roman"/>
          <w:b/>
          <w:sz w:val="24"/>
          <w:szCs w:val="24"/>
          <w:lang w:val="sq-AL"/>
        </w:rPr>
        <w:tab/>
      </w:r>
    </w:p>
    <w:p w:rsidR="008D6A0F" w:rsidRPr="001439E2" w:rsidRDefault="008D6A0F" w:rsidP="008D6A0F">
      <w:pPr>
        <w:spacing w:after="0" w:line="360" w:lineRule="auto"/>
        <w:ind w:left="2880" w:hanging="2160"/>
        <w:jc w:val="both"/>
        <w:rPr>
          <w:rFonts w:ascii="Times New Roman" w:hAnsi="Times New Roman" w:cs="Times New Roman"/>
          <w:b/>
          <w:sz w:val="24"/>
          <w:szCs w:val="24"/>
          <w:lang w:val="sq-AL"/>
        </w:rPr>
      </w:pPr>
      <w:r w:rsidRPr="001439E2">
        <w:rPr>
          <w:rFonts w:ascii="Times New Roman" w:hAnsi="Times New Roman" w:cs="Times New Roman"/>
          <w:b/>
          <w:bCs/>
          <w:sz w:val="24"/>
          <w:szCs w:val="24"/>
          <w:lang w:val="sq-AL"/>
        </w:rPr>
        <w:t>OBJEKTI:</w:t>
      </w:r>
      <w:r w:rsidRPr="001439E2">
        <w:rPr>
          <w:rFonts w:ascii="Times New Roman" w:hAnsi="Times New Roman" w:cs="Times New Roman"/>
          <w:b/>
          <w:bCs/>
          <w:sz w:val="24"/>
          <w:szCs w:val="24"/>
          <w:lang w:val="sq-AL"/>
        </w:rPr>
        <w:tab/>
      </w:r>
      <w:r w:rsidR="001C75E0">
        <w:rPr>
          <w:rFonts w:ascii="Times New Roman" w:hAnsi="Times New Roman" w:cs="Times New Roman"/>
          <w:b/>
          <w:sz w:val="24"/>
          <w:szCs w:val="24"/>
          <w:lang w:val="sq-AL"/>
        </w:rPr>
        <w:t>Shfuqizimi si të papajtuesh</w:t>
      </w:r>
      <w:r w:rsidRPr="001439E2">
        <w:rPr>
          <w:rFonts w:ascii="Times New Roman" w:hAnsi="Times New Roman" w:cs="Times New Roman"/>
          <w:b/>
          <w:sz w:val="24"/>
          <w:szCs w:val="24"/>
          <w:lang w:val="sq-AL"/>
        </w:rPr>
        <w:t>m</w:t>
      </w:r>
      <w:r w:rsidR="001C75E0">
        <w:rPr>
          <w:rFonts w:ascii="Times New Roman" w:hAnsi="Times New Roman" w:cs="Times New Roman"/>
          <w:b/>
          <w:sz w:val="24"/>
          <w:szCs w:val="24"/>
          <w:lang w:val="sq-AL"/>
        </w:rPr>
        <w:t>e</w:t>
      </w:r>
      <w:r w:rsidRPr="001439E2">
        <w:rPr>
          <w:rFonts w:ascii="Times New Roman" w:hAnsi="Times New Roman" w:cs="Times New Roman"/>
          <w:b/>
          <w:sz w:val="24"/>
          <w:szCs w:val="24"/>
          <w:lang w:val="sq-AL"/>
        </w:rPr>
        <w:t xml:space="preserve"> me Kushtetutën dhe K</w:t>
      </w:r>
      <w:r w:rsidR="001C75E0">
        <w:rPr>
          <w:rFonts w:ascii="Times New Roman" w:hAnsi="Times New Roman" w:cs="Times New Roman"/>
          <w:b/>
          <w:sz w:val="24"/>
          <w:szCs w:val="24"/>
          <w:lang w:val="sq-AL"/>
        </w:rPr>
        <w:t xml:space="preserve">onventën Evropiane për të </w:t>
      </w:r>
      <w:r w:rsidRPr="001439E2">
        <w:rPr>
          <w:rFonts w:ascii="Times New Roman" w:hAnsi="Times New Roman" w:cs="Times New Roman"/>
          <w:b/>
          <w:sz w:val="24"/>
          <w:szCs w:val="24"/>
          <w:lang w:val="sq-AL"/>
        </w:rPr>
        <w:t>D</w:t>
      </w:r>
      <w:r w:rsidR="001C75E0">
        <w:rPr>
          <w:rFonts w:ascii="Times New Roman" w:hAnsi="Times New Roman" w:cs="Times New Roman"/>
          <w:b/>
          <w:sz w:val="24"/>
          <w:szCs w:val="24"/>
          <w:lang w:val="sq-AL"/>
        </w:rPr>
        <w:t>rejtat e Njeriut, i</w:t>
      </w:r>
      <w:r w:rsidRPr="001439E2">
        <w:rPr>
          <w:rFonts w:ascii="Times New Roman" w:hAnsi="Times New Roman" w:cs="Times New Roman"/>
          <w:b/>
          <w:sz w:val="24"/>
          <w:szCs w:val="24"/>
          <w:lang w:val="sq-AL"/>
        </w:rPr>
        <w:t xml:space="preserve"> neneve 6</w:t>
      </w:r>
      <w:r w:rsidR="001C75E0">
        <w:rPr>
          <w:rFonts w:ascii="Times New Roman" w:hAnsi="Times New Roman" w:cs="Times New Roman"/>
          <w:b/>
          <w:sz w:val="24"/>
          <w:szCs w:val="24"/>
          <w:lang w:val="sq-AL"/>
        </w:rPr>
        <w:t>, pika 1, shkronja “b” dhe</w:t>
      </w:r>
      <w:r>
        <w:rPr>
          <w:rFonts w:ascii="Times New Roman" w:hAnsi="Times New Roman" w:cs="Times New Roman"/>
          <w:b/>
          <w:sz w:val="24"/>
          <w:szCs w:val="24"/>
          <w:lang w:val="sq-AL"/>
        </w:rPr>
        <w:t xml:space="preserve"> 7, pika 2, shkronjat “</w:t>
      </w:r>
      <w:r w:rsidRPr="001439E2">
        <w:rPr>
          <w:rFonts w:ascii="Times New Roman" w:hAnsi="Times New Roman" w:cs="Times New Roman"/>
          <w:b/>
          <w:sz w:val="24"/>
          <w:szCs w:val="24"/>
          <w:lang w:val="sq-AL"/>
        </w:rPr>
        <w:t>a</w:t>
      </w:r>
      <w:r>
        <w:rPr>
          <w:rFonts w:ascii="Times New Roman" w:hAnsi="Times New Roman" w:cs="Times New Roman"/>
          <w:b/>
          <w:sz w:val="24"/>
          <w:szCs w:val="24"/>
          <w:lang w:val="sq-AL"/>
        </w:rPr>
        <w:t>”</w:t>
      </w:r>
      <w:r w:rsidRPr="001439E2">
        <w:rPr>
          <w:rFonts w:ascii="Times New Roman" w:hAnsi="Times New Roman" w:cs="Times New Roman"/>
          <w:b/>
          <w:sz w:val="24"/>
          <w:szCs w:val="24"/>
          <w:lang w:val="sq-AL"/>
        </w:rPr>
        <w:t xml:space="preserve"> dhe </w:t>
      </w:r>
      <w:r>
        <w:rPr>
          <w:rFonts w:ascii="Times New Roman" w:hAnsi="Times New Roman" w:cs="Times New Roman"/>
          <w:b/>
          <w:sz w:val="24"/>
          <w:szCs w:val="24"/>
          <w:lang w:val="sq-AL"/>
        </w:rPr>
        <w:t>“</w:t>
      </w:r>
      <w:r w:rsidRPr="001439E2">
        <w:rPr>
          <w:rFonts w:ascii="Times New Roman" w:hAnsi="Times New Roman" w:cs="Times New Roman"/>
          <w:b/>
          <w:sz w:val="24"/>
          <w:szCs w:val="24"/>
          <w:lang w:val="sq-AL"/>
        </w:rPr>
        <w:t>b</w:t>
      </w:r>
      <w:r>
        <w:rPr>
          <w:rFonts w:ascii="Times New Roman" w:hAnsi="Times New Roman" w:cs="Times New Roman"/>
          <w:b/>
          <w:sz w:val="24"/>
          <w:szCs w:val="24"/>
          <w:lang w:val="sq-AL"/>
        </w:rPr>
        <w:t>”</w:t>
      </w:r>
      <w:r w:rsidR="001C75E0">
        <w:rPr>
          <w:rFonts w:ascii="Times New Roman" w:hAnsi="Times New Roman" w:cs="Times New Roman"/>
          <w:b/>
          <w:sz w:val="24"/>
          <w:szCs w:val="24"/>
          <w:lang w:val="sq-AL"/>
        </w:rPr>
        <w:t>,</w:t>
      </w:r>
      <w:r w:rsidRPr="001439E2">
        <w:rPr>
          <w:rFonts w:ascii="Times New Roman" w:hAnsi="Times New Roman" w:cs="Times New Roman"/>
          <w:b/>
          <w:sz w:val="24"/>
          <w:szCs w:val="24"/>
          <w:lang w:val="sq-AL"/>
        </w:rPr>
        <w:t xml:space="preserve"> të ligjit nr.</w:t>
      </w:r>
      <w:r>
        <w:rPr>
          <w:rFonts w:ascii="Times New Roman" w:hAnsi="Times New Roman" w:cs="Times New Roman"/>
          <w:b/>
          <w:sz w:val="24"/>
          <w:szCs w:val="24"/>
          <w:lang w:val="sq-AL"/>
        </w:rPr>
        <w:t xml:space="preserve"> </w:t>
      </w:r>
      <w:r w:rsidRPr="001439E2">
        <w:rPr>
          <w:rFonts w:ascii="Times New Roman" w:hAnsi="Times New Roman" w:cs="Times New Roman"/>
          <w:b/>
          <w:sz w:val="24"/>
          <w:szCs w:val="24"/>
          <w:lang w:val="sq-AL"/>
        </w:rPr>
        <w:t>133/2015 “Për trajtimin e pronës dhe përfundimin e procesit të kompensimit të pronave”</w:t>
      </w:r>
      <w:r w:rsidR="001C75E0">
        <w:rPr>
          <w:rFonts w:ascii="Times New Roman" w:hAnsi="Times New Roman" w:cs="Times New Roman"/>
          <w:b/>
          <w:sz w:val="24"/>
          <w:szCs w:val="24"/>
          <w:lang w:val="sq-AL"/>
        </w:rPr>
        <w:t>.</w:t>
      </w:r>
      <w:r w:rsidRPr="001439E2">
        <w:rPr>
          <w:rFonts w:ascii="Times New Roman" w:hAnsi="Times New Roman" w:cs="Times New Roman"/>
          <w:b/>
          <w:sz w:val="24"/>
          <w:szCs w:val="24"/>
          <w:lang w:val="sq-AL"/>
        </w:rPr>
        <w:t xml:space="preserve"> </w:t>
      </w:r>
    </w:p>
    <w:p w:rsidR="008D6A0F" w:rsidRPr="001439E2" w:rsidRDefault="008D6A0F" w:rsidP="008D6A0F">
      <w:pPr>
        <w:spacing w:after="0" w:line="360" w:lineRule="auto"/>
        <w:ind w:left="2880" w:hanging="2160"/>
        <w:jc w:val="both"/>
        <w:rPr>
          <w:rFonts w:ascii="Times New Roman" w:hAnsi="Times New Roman" w:cs="Times New Roman"/>
          <w:b/>
          <w:bCs/>
          <w:sz w:val="24"/>
          <w:szCs w:val="24"/>
          <w:lang w:val="sq-AL"/>
        </w:rPr>
      </w:pPr>
      <w:r w:rsidRPr="001439E2">
        <w:rPr>
          <w:rFonts w:ascii="Times New Roman" w:hAnsi="Times New Roman" w:cs="Times New Roman"/>
          <w:b/>
          <w:sz w:val="24"/>
          <w:szCs w:val="24"/>
          <w:lang w:val="sq-AL"/>
        </w:rPr>
        <w:t xml:space="preserve">  </w:t>
      </w:r>
      <w:r w:rsidRPr="001439E2">
        <w:rPr>
          <w:rFonts w:ascii="Times New Roman" w:hAnsi="Times New Roman" w:cs="Times New Roman"/>
          <w:b/>
          <w:sz w:val="24"/>
          <w:szCs w:val="24"/>
          <w:lang w:val="sq-AL"/>
        </w:rPr>
        <w:tab/>
      </w:r>
    </w:p>
    <w:p w:rsidR="001C75E0" w:rsidRPr="001C75E0" w:rsidRDefault="008D6A0F" w:rsidP="001C75E0">
      <w:pPr>
        <w:spacing w:after="0" w:line="360" w:lineRule="auto"/>
        <w:ind w:left="2880" w:hanging="2160"/>
        <w:jc w:val="both"/>
        <w:rPr>
          <w:rFonts w:ascii="Times New Roman" w:hAnsi="Times New Roman" w:cs="Times New Roman"/>
          <w:sz w:val="24"/>
          <w:szCs w:val="24"/>
          <w:lang w:val="sq-AL"/>
        </w:rPr>
      </w:pPr>
      <w:r w:rsidRPr="001439E2">
        <w:rPr>
          <w:rFonts w:ascii="Times New Roman" w:hAnsi="Times New Roman" w:cs="Times New Roman"/>
          <w:b/>
          <w:sz w:val="24"/>
          <w:szCs w:val="24"/>
          <w:lang w:val="sq-AL"/>
        </w:rPr>
        <w:t>BAZA LIGJORE:</w:t>
      </w:r>
      <w:r w:rsidRPr="001439E2">
        <w:rPr>
          <w:rFonts w:ascii="Times New Roman" w:hAnsi="Times New Roman" w:cs="Times New Roman"/>
          <w:b/>
          <w:sz w:val="24"/>
          <w:szCs w:val="24"/>
          <w:lang w:val="sq-AL"/>
        </w:rPr>
        <w:tab/>
      </w:r>
      <w:r w:rsidRPr="001439E2">
        <w:rPr>
          <w:rFonts w:ascii="Times New Roman" w:hAnsi="Times New Roman" w:cs="Times New Roman"/>
          <w:sz w:val="24"/>
          <w:szCs w:val="24"/>
          <w:lang w:val="sq-AL"/>
        </w:rPr>
        <w:t>Nenet 4, 17, 1</w:t>
      </w:r>
      <w:r>
        <w:rPr>
          <w:rFonts w:ascii="Times New Roman" w:hAnsi="Times New Roman" w:cs="Times New Roman"/>
          <w:sz w:val="24"/>
          <w:szCs w:val="24"/>
          <w:lang w:val="sq-AL"/>
        </w:rPr>
        <w:t>8, pika 1, 41, 42, 131, pika 1, shkronja “</w:t>
      </w:r>
      <w:r w:rsidRPr="001439E2">
        <w:rPr>
          <w:rFonts w:ascii="Times New Roman" w:hAnsi="Times New Roman" w:cs="Times New Roman"/>
          <w:sz w:val="24"/>
          <w:szCs w:val="24"/>
          <w:lang w:val="sq-AL"/>
        </w:rPr>
        <w:t>f</w:t>
      </w:r>
      <w:r>
        <w:rPr>
          <w:rFonts w:ascii="Times New Roman" w:hAnsi="Times New Roman" w:cs="Times New Roman"/>
          <w:sz w:val="24"/>
          <w:szCs w:val="24"/>
          <w:lang w:val="sq-AL"/>
        </w:rPr>
        <w:t>”, 132, 134, pika 1, shkronja “</w:t>
      </w:r>
      <w:r w:rsidRPr="001439E2">
        <w:rPr>
          <w:rFonts w:ascii="Times New Roman" w:hAnsi="Times New Roman" w:cs="Times New Roman"/>
          <w:sz w:val="24"/>
          <w:szCs w:val="24"/>
          <w:lang w:val="sq-AL"/>
        </w:rPr>
        <w:t>i</w:t>
      </w:r>
      <w:r>
        <w:rPr>
          <w:rFonts w:ascii="Times New Roman" w:hAnsi="Times New Roman" w:cs="Times New Roman"/>
          <w:sz w:val="24"/>
          <w:szCs w:val="24"/>
          <w:lang w:val="sq-AL"/>
        </w:rPr>
        <w:t>”</w:t>
      </w:r>
      <w:r w:rsidR="001C75E0">
        <w:rPr>
          <w:rFonts w:ascii="Times New Roman" w:hAnsi="Times New Roman" w:cs="Times New Roman"/>
          <w:sz w:val="24"/>
          <w:szCs w:val="24"/>
          <w:lang w:val="sq-AL"/>
        </w:rPr>
        <w:t xml:space="preserve"> dhe</w:t>
      </w:r>
      <w:r w:rsidRPr="001439E2">
        <w:rPr>
          <w:rFonts w:ascii="Times New Roman" w:hAnsi="Times New Roman" w:cs="Times New Roman"/>
          <w:sz w:val="24"/>
          <w:szCs w:val="24"/>
          <w:lang w:val="sq-AL"/>
        </w:rPr>
        <w:t xml:space="preserve"> 181 të Kushtetutës</w:t>
      </w:r>
      <w:r>
        <w:rPr>
          <w:rFonts w:ascii="Times New Roman" w:hAnsi="Times New Roman" w:cs="Times New Roman"/>
          <w:sz w:val="24"/>
          <w:szCs w:val="24"/>
          <w:lang w:val="sq-AL"/>
        </w:rPr>
        <w:t>; nenet 6</w:t>
      </w:r>
      <w:r w:rsidR="001C75E0">
        <w:rPr>
          <w:rFonts w:ascii="Times New Roman" w:hAnsi="Times New Roman" w:cs="Times New Roman"/>
          <w:sz w:val="24"/>
          <w:szCs w:val="24"/>
          <w:lang w:val="sq-AL"/>
        </w:rPr>
        <w:t>, pika 1</w:t>
      </w:r>
      <w:r>
        <w:rPr>
          <w:rFonts w:ascii="Times New Roman" w:hAnsi="Times New Roman" w:cs="Times New Roman"/>
          <w:sz w:val="24"/>
          <w:szCs w:val="24"/>
          <w:lang w:val="sq-AL"/>
        </w:rPr>
        <w:t xml:space="preserve"> dhe 13 të Konventës Ev</w:t>
      </w:r>
      <w:r w:rsidRPr="001439E2">
        <w:rPr>
          <w:rFonts w:ascii="Times New Roman" w:hAnsi="Times New Roman" w:cs="Times New Roman"/>
          <w:sz w:val="24"/>
          <w:szCs w:val="24"/>
          <w:lang w:val="sq-AL"/>
        </w:rPr>
        <w:t>ropiane për të Drejtat e Njeriut (</w:t>
      </w:r>
      <w:r w:rsidRPr="001C75E0">
        <w:rPr>
          <w:rFonts w:ascii="Times New Roman" w:hAnsi="Times New Roman" w:cs="Times New Roman"/>
          <w:i/>
          <w:sz w:val="24"/>
          <w:szCs w:val="24"/>
          <w:lang w:val="sq-AL"/>
        </w:rPr>
        <w:t>KEDNJ</w:t>
      </w:r>
      <w:r w:rsidR="001C75E0">
        <w:rPr>
          <w:rFonts w:ascii="Times New Roman" w:hAnsi="Times New Roman" w:cs="Times New Roman"/>
          <w:sz w:val="24"/>
          <w:szCs w:val="24"/>
          <w:lang w:val="sq-AL"/>
        </w:rPr>
        <w:t>), si dhe n</w:t>
      </w:r>
      <w:r w:rsidRPr="001439E2">
        <w:rPr>
          <w:rFonts w:ascii="Times New Roman" w:hAnsi="Times New Roman" w:cs="Times New Roman"/>
          <w:sz w:val="24"/>
          <w:szCs w:val="24"/>
          <w:lang w:val="sq-AL"/>
        </w:rPr>
        <w:t xml:space="preserve">eni 1 i Protokollit </w:t>
      </w:r>
      <w:r w:rsidR="001C75E0">
        <w:rPr>
          <w:rFonts w:ascii="Times New Roman" w:hAnsi="Times New Roman" w:cs="Times New Roman"/>
          <w:sz w:val="24"/>
          <w:szCs w:val="24"/>
          <w:lang w:val="sq-AL"/>
        </w:rPr>
        <w:t xml:space="preserve">nr. 1 të saj; </w:t>
      </w:r>
      <w:r w:rsidR="001C75E0" w:rsidRPr="001C75E0">
        <w:rPr>
          <w:rFonts w:ascii="Times New Roman" w:hAnsi="Times New Roman" w:cs="Times New Roman"/>
          <w:sz w:val="24"/>
          <w:szCs w:val="24"/>
          <w:lang w:val="sq-AL"/>
        </w:rPr>
        <w:t xml:space="preserve">ligji nr. 8577, datë 10.02.2000 “Për organizimin dhe funksionimin e Gjykatës Kushtetuese të Republikës së Shqipërisë”, i ndryshuar </w:t>
      </w:r>
      <w:r w:rsidR="001C75E0" w:rsidRPr="001C75E0">
        <w:rPr>
          <w:rFonts w:ascii="Times New Roman" w:hAnsi="Times New Roman" w:cs="Times New Roman"/>
          <w:i/>
          <w:sz w:val="24"/>
          <w:szCs w:val="24"/>
          <w:lang w:val="sq-AL"/>
        </w:rPr>
        <w:t>(ligji nr. 8577/2000)</w:t>
      </w:r>
      <w:r w:rsidR="001C75E0" w:rsidRPr="001C75E0">
        <w:rPr>
          <w:rFonts w:ascii="Times New Roman" w:hAnsi="Times New Roman" w:cs="Times New Roman"/>
          <w:sz w:val="24"/>
          <w:szCs w:val="24"/>
          <w:lang w:val="sq-AL"/>
        </w:rPr>
        <w:t>.</w:t>
      </w:r>
    </w:p>
    <w:p w:rsidR="008D6A0F" w:rsidRPr="001439E2" w:rsidRDefault="008D6A0F" w:rsidP="008D6A0F">
      <w:pPr>
        <w:spacing w:after="0" w:line="360" w:lineRule="auto"/>
        <w:ind w:firstLine="720"/>
        <w:jc w:val="both"/>
        <w:rPr>
          <w:rFonts w:ascii="Times New Roman" w:hAnsi="Times New Roman" w:cs="Times New Roman"/>
          <w:b/>
          <w:sz w:val="24"/>
          <w:szCs w:val="24"/>
          <w:lang w:val="sq-AL"/>
        </w:rPr>
      </w:pPr>
    </w:p>
    <w:p w:rsidR="008D6A0F" w:rsidRPr="001439E2" w:rsidRDefault="008D6A0F" w:rsidP="008D6A0F">
      <w:pPr>
        <w:spacing w:after="0" w:line="360" w:lineRule="auto"/>
        <w:ind w:firstLine="720"/>
        <w:jc w:val="both"/>
        <w:rPr>
          <w:rFonts w:ascii="Times New Roman" w:eastAsia="MS Mincho" w:hAnsi="Times New Roman" w:cs="Times New Roman"/>
          <w:sz w:val="24"/>
          <w:szCs w:val="24"/>
          <w:lang w:val="sq-AL"/>
        </w:rPr>
      </w:pPr>
      <w:r w:rsidRPr="001439E2">
        <w:rPr>
          <w:rFonts w:ascii="Times New Roman" w:eastAsia="MS Mincho" w:hAnsi="Times New Roman" w:cs="Times New Roman"/>
          <w:sz w:val="24"/>
          <w:szCs w:val="24"/>
          <w:lang w:val="sq-AL"/>
        </w:rPr>
        <w:t>Mbledhja e Gjyqtarëve të Gjykatës Kushtetuese (Mbledhja e Gjyqtarëve), pasi shqyrtoi kërkesën, dokumentet shoqëruese dhe diskutoi çështjen në tërësi,</w:t>
      </w:r>
    </w:p>
    <w:p w:rsidR="008D6A0F" w:rsidRPr="001439E2" w:rsidRDefault="008D6A0F" w:rsidP="008D6A0F">
      <w:pPr>
        <w:spacing w:after="0" w:line="360" w:lineRule="auto"/>
        <w:jc w:val="both"/>
        <w:rPr>
          <w:rFonts w:ascii="Times New Roman" w:hAnsi="Times New Roman" w:cs="Times New Roman"/>
          <w:sz w:val="24"/>
          <w:szCs w:val="24"/>
          <w:lang w:val="sq-AL"/>
        </w:rPr>
      </w:pPr>
    </w:p>
    <w:p w:rsidR="008D6A0F" w:rsidRPr="001439E2" w:rsidRDefault="008D6A0F" w:rsidP="008D6A0F">
      <w:pPr>
        <w:spacing w:after="0" w:line="360" w:lineRule="auto"/>
        <w:jc w:val="center"/>
        <w:rPr>
          <w:rFonts w:ascii="Times New Roman" w:hAnsi="Times New Roman" w:cs="Times New Roman"/>
          <w:b/>
          <w:bCs/>
          <w:sz w:val="24"/>
          <w:szCs w:val="24"/>
          <w:lang w:val="sq-AL"/>
        </w:rPr>
      </w:pPr>
      <w:r w:rsidRPr="001439E2">
        <w:rPr>
          <w:rFonts w:ascii="Times New Roman" w:hAnsi="Times New Roman" w:cs="Times New Roman"/>
          <w:b/>
          <w:bCs/>
          <w:sz w:val="24"/>
          <w:szCs w:val="24"/>
          <w:lang w:val="sq-AL"/>
        </w:rPr>
        <w:t>V Ë R E N:</w:t>
      </w:r>
    </w:p>
    <w:p w:rsidR="008D6A0F" w:rsidRDefault="008D6A0F" w:rsidP="008D6A0F">
      <w:pPr>
        <w:spacing w:after="0" w:line="360" w:lineRule="auto"/>
        <w:jc w:val="center"/>
        <w:rPr>
          <w:rFonts w:ascii="Times New Roman" w:hAnsi="Times New Roman" w:cs="Times New Roman"/>
          <w:b/>
          <w:bCs/>
          <w:sz w:val="24"/>
          <w:szCs w:val="24"/>
          <w:lang w:val="sq-AL"/>
        </w:rPr>
      </w:pPr>
      <w:r w:rsidRPr="001439E2">
        <w:rPr>
          <w:rFonts w:ascii="Times New Roman" w:hAnsi="Times New Roman" w:cs="Times New Roman"/>
          <w:b/>
          <w:bCs/>
          <w:sz w:val="24"/>
          <w:szCs w:val="24"/>
          <w:lang w:val="sq-AL"/>
        </w:rPr>
        <w:t>I</w:t>
      </w:r>
    </w:p>
    <w:p w:rsidR="001D6309" w:rsidRPr="001439E2" w:rsidRDefault="001D6309" w:rsidP="008D6A0F">
      <w:pPr>
        <w:spacing w:after="0" w:line="360" w:lineRule="auto"/>
        <w:jc w:val="center"/>
        <w:rPr>
          <w:rFonts w:ascii="Times New Roman" w:hAnsi="Times New Roman" w:cs="Times New Roman"/>
          <w:b/>
          <w:bCs/>
          <w:sz w:val="24"/>
          <w:szCs w:val="24"/>
          <w:lang w:val="sq-AL"/>
        </w:rPr>
      </w:pPr>
      <w:r>
        <w:rPr>
          <w:rFonts w:ascii="Times New Roman" w:hAnsi="Times New Roman" w:cs="Times New Roman"/>
          <w:b/>
          <w:bCs/>
          <w:sz w:val="24"/>
          <w:szCs w:val="24"/>
          <w:lang w:val="sq-AL"/>
        </w:rPr>
        <w:t>Rrethanat e çështjes</w:t>
      </w:r>
    </w:p>
    <w:p w:rsidR="001F5959" w:rsidRDefault="00C61B9D" w:rsidP="001F5959">
      <w:pPr>
        <w:pStyle w:val="BodyText"/>
        <w:numPr>
          <w:ilvl w:val="1"/>
          <w:numId w:val="3"/>
        </w:numPr>
        <w:tabs>
          <w:tab w:val="clear" w:pos="1440"/>
          <w:tab w:val="num" w:pos="0"/>
          <w:tab w:val="left" w:pos="990"/>
        </w:tabs>
        <w:spacing w:line="360" w:lineRule="auto"/>
        <w:ind w:left="0" w:firstLine="720"/>
        <w:rPr>
          <w:sz w:val="24"/>
          <w:lang w:val="sq-AL"/>
        </w:rPr>
      </w:pPr>
      <w:r w:rsidRPr="00F26682">
        <w:rPr>
          <w:sz w:val="24"/>
          <w:lang w:val="sq-AL"/>
        </w:rPr>
        <w:t xml:space="preserve">Kërkuesit janë trashëgimtarë të </w:t>
      </w:r>
      <w:r w:rsidR="00AF70DD">
        <w:rPr>
          <w:sz w:val="24"/>
          <w:lang w:val="sq-AL"/>
        </w:rPr>
        <w:t>subjektit t</w:t>
      </w:r>
      <w:r w:rsidR="007455E1">
        <w:rPr>
          <w:sz w:val="24"/>
          <w:lang w:val="sq-AL"/>
        </w:rPr>
        <w:t>ë</w:t>
      </w:r>
      <w:r w:rsidR="00AF70DD">
        <w:rPr>
          <w:sz w:val="24"/>
          <w:lang w:val="sq-AL"/>
        </w:rPr>
        <w:t xml:space="preserve"> shpron</w:t>
      </w:r>
      <w:r w:rsidR="007455E1">
        <w:rPr>
          <w:sz w:val="24"/>
          <w:lang w:val="sq-AL"/>
        </w:rPr>
        <w:t>ë</w:t>
      </w:r>
      <w:r w:rsidR="00AF70DD">
        <w:rPr>
          <w:sz w:val="24"/>
          <w:lang w:val="sq-AL"/>
        </w:rPr>
        <w:t xml:space="preserve">suar </w:t>
      </w:r>
      <w:r w:rsidRPr="00F26682">
        <w:rPr>
          <w:sz w:val="24"/>
          <w:lang w:val="sq-AL"/>
        </w:rPr>
        <w:t>H.V. Me vendimin nr.</w:t>
      </w:r>
      <w:r w:rsidR="00A27B2B">
        <w:rPr>
          <w:sz w:val="24"/>
          <w:lang w:val="sq-AL"/>
        </w:rPr>
        <w:t xml:space="preserve"> </w:t>
      </w:r>
      <w:r w:rsidRPr="00F26682">
        <w:rPr>
          <w:sz w:val="24"/>
          <w:lang w:val="sq-AL"/>
        </w:rPr>
        <w:t xml:space="preserve">329, datë 08.09.1995 </w:t>
      </w:r>
      <w:r w:rsidR="003E38F2">
        <w:rPr>
          <w:sz w:val="24"/>
          <w:lang w:val="sq-AL"/>
        </w:rPr>
        <w:t>të K</w:t>
      </w:r>
      <w:r w:rsidR="00AF70DD">
        <w:rPr>
          <w:sz w:val="24"/>
          <w:lang w:val="sq-AL"/>
        </w:rPr>
        <w:t>omisionit t</w:t>
      </w:r>
      <w:r w:rsidR="007455E1">
        <w:rPr>
          <w:sz w:val="24"/>
          <w:lang w:val="sq-AL"/>
        </w:rPr>
        <w:t>ë</w:t>
      </w:r>
      <w:r w:rsidR="00AF70DD">
        <w:rPr>
          <w:sz w:val="24"/>
          <w:lang w:val="sq-AL"/>
        </w:rPr>
        <w:t xml:space="preserve"> </w:t>
      </w:r>
      <w:r w:rsidR="003E38F2">
        <w:rPr>
          <w:sz w:val="24"/>
          <w:lang w:val="sq-AL"/>
        </w:rPr>
        <w:t>K</w:t>
      </w:r>
      <w:r w:rsidR="00AF70DD">
        <w:rPr>
          <w:sz w:val="24"/>
          <w:lang w:val="sq-AL"/>
        </w:rPr>
        <w:t xml:space="preserve">thimit dhe </w:t>
      </w:r>
      <w:r w:rsidR="003E38F2">
        <w:rPr>
          <w:sz w:val="24"/>
          <w:lang w:val="sq-AL"/>
        </w:rPr>
        <w:t>K</w:t>
      </w:r>
      <w:r w:rsidR="00AF70DD">
        <w:rPr>
          <w:sz w:val="24"/>
          <w:lang w:val="sq-AL"/>
        </w:rPr>
        <w:t>ompensimit t</w:t>
      </w:r>
      <w:r w:rsidR="007455E1">
        <w:rPr>
          <w:sz w:val="24"/>
          <w:lang w:val="sq-AL"/>
        </w:rPr>
        <w:t>ë</w:t>
      </w:r>
      <w:r w:rsidR="00AF70DD">
        <w:rPr>
          <w:sz w:val="24"/>
          <w:lang w:val="sq-AL"/>
        </w:rPr>
        <w:t xml:space="preserve"> </w:t>
      </w:r>
      <w:r w:rsidR="003E38F2">
        <w:rPr>
          <w:sz w:val="24"/>
          <w:lang w:val="sq-AL"/>
        </w:rPr>
        <w:t>P</w:t>
      </w:r>
      <w:r w:rsidR="00AF70DD">
        <w:rPr>
          <w:sz w:val="24"/>
          <w:lang w:val="sq-AL"/>
        </w:rPr>
        <w:t xml:space="preserve">ronave </w:t>
      </w:r>
      <w:r w:rsidR="004F3E10">
        <w:rPr>
          <w:sz w:val="24"/>
          <w:lang w:val="sq-AL"/>
        </w:rPr>
        <w:t>(</w:t>
      </w:r>
      <w:r w:rsidR="004F3E10" w:rsidRPr="001F346E">
        <w:rPr>
          <w:i/>
          <w:sz w:val="24"/>
          <w:lang w:val="sq-AL"/>
        </w:rPr>
        <w:t>KKKP</w:t>
      </w:r>
      <w:r w:rsidR="004F3E10">
        <w:rPr>
          <w:sz w:val="24"/>
          <w:lang w:val="sq-AL"/>
        </w:rPr>
        <w:t xml:space="preserve">) </w:t>
      </w:r>
      <w:r w:rsidR="003E38F2">
        <w:rPr>
          <w:sz w:val="24"/>
          <w:lang w:val="sq-AL"/>
        </w:rPr>
        <w:t xml:space="preserve">Tiranë, </w:t>
      </w:r>
      <w:r w:rsidR="00AF70DD">
        <w:rPr>
          <w:sz w:val="24"/>
          <w:lang w:val="sq-AL"/>
        </w:rPr>
        <w:t xml:space="preserve">atyre </w:t>
      </w:r>
      <w:r w:rsidRPr="00F26682">
        <w:rPr>
          <w:sz w:val="24"/>
          <w:lang w:val="sq-AL"/>
        </w:rPr>
        <w:t xml:space="preserve">u </w:t>
      </w:r>
      <w:r w:rsidR="00471F16">
        <w:rPr>
          <w:sz w:val="24"/>
          <w:lang w:val="sq-AL"/>
        </w:rPr>
        <w:lastRenderedPageBreak/>
        <w:t>është njohur</w:t>
      </w:r>
      <w:r w:rsidR="003E38F2">
        <w:rPr>
          <w:sz w:val="24"/>
          <w:lang w:val="sq-AL"/>
        </w:rPr>
        <w:t xml:space="preserve"> e drejta e pronësisë për</w:t>
      </w:r>
      <w:r w:rsidRPr="00F26682">
        <w:rPr>
          <w:sz w:val="24"/>
          <w:lang w:val="sq-AL"/>
        </w:rPr>
        <w:t xml:space="preserve"> </w:t>
      </w:r>
      <w:r w:rsidR="00AF70DD">
        <w:rPr>
          <w:sz w:val="24"/>
          <w:lang w:val="sq-AL"/>
        </w:rPr>
        <w:t>nj</w:t>
      </w:r>
      <w:r w:rsidR="007455E1">
        <w:rPr>
          <w:sz w:val="24"/>
          <w:lang w:val="sq-AL"/>
        </w:rPr>
        <w:t>ë</w:t>
      </w:r>
      <w:r w:rsidR="00AF70DD">
        <w:rPr>
          <w:sz w:val="24"/>
          <w:lang w:val="sq-AL"/>
        </w:rPr>
        <w:t xml:space="preserve"> truall prej </w:t>
      </w:r>
      <w:r w:rsidRPr="00F26682">
        <w:rPr>
          <w:sz w:val="24"/>
          <w:lang w:val="sq-AL"/>
        </w:rPr>
        <w:t>4,000 m</w:t>
      </w:r>
      <w:r w:rsidRPr="00F26682">
        <w:rPr>
          <w:sz w:val="24"/>
          <w:vertAlign w:val="superscript"/>
          <w:lang w:val="sq-AL"/>
        </w:rPr>
        <w:t>2</w:t>
      </w:r>
      <w:r w:rsidRPr="00F26682">
        <w:rPr>
          <w:sz w:val="24"/>
          <w:lang w:val="sq-AL"/>
        </w:rPr>
        <w:t xml:space="preserve">, </w:t>
      </w:r>
      <w:r w:rsidR="003E38F2">
        <w:rPr>
          <w:sz w:val="24"/>
          <w:lang w:val="sq-AL"/>
        </w:rPr>
        <w:t xml:space="preserve">e drejta e kompensimit për sipërfaqen </w:t>
      </w:r>
      <w:r w:rsidRPr="00F26682">
        <w:rPr>
          <w:sz w:val="24"/>
          <w:lang w:val="sq-AL"/>
        </w:rPr>
        <w:t>300</w:t>
      </w:r>
      <w:r w:rsidR="00A27B2B">
        <w:rPr>
          <w:sz w:val="24"/>
          <w:lang w:val="sq-AL"/>
        </w:rPr>
        <w:t xml:space="preserve"> </w:t>
      </w:r>
      <w:r w:rsidRPr="00F26682">
        <w:rPr>
          <w:sz w:val="24"/>
          <w:lang w:val="sq-AL"/>
        </w:rPr>
        <w:t>m</w:t>
      </w:r>
      <w:r w:rsidRPr="00F26682">
        <w:rPr>
          <w:sz w:val="24"/>
          <w:vertAlign w:val="superscript"/>
          <w:lang w:val="sq-AL"/>
        </w:rPr>
        <w:t>2</w:t>
      </w:r>
      <w:r w:rsidR="00AF70DD">
        <w:rPr>
          <w:sz w:val="24"/>
          <w:lang w:val="sq-AL"/>
        </w:rPr>
        <w:t xml:space="preserve">, </w:t>
      </w:r>
      <w:r w:rsidR="003E38F2">
        <w:rPr>
          <w:sz w:val="24"/>
          <w:lang w:val="sq-AL"/>
        </w:rPr>
        <w:t xml:space="preserve">drejta e </w:t>
      </w:r>
      <w:r w:rsidR="003E38F2" w:rsidRPr="00F26682">
        <w:rPr>
          <w:sz w:val="24"/>
          <w:lang w:val="sq-AL"/>
        </w:rPr>
        <w:t>parablerjes</w:t>
      </w:r>
      <w:r w:rsidRPr="00F26682">
        <w:rPr>
          <w:sz w:val="24"/>
          <w:vertAlign w:val="superscript"/>
          <w:lang w:val="sq-AL"/>
        </w:rPr>
        <w:t xml:space="preserve"> </w:t>
      </w:r>
      <w:r w:rsidRPr="00F26682">
        <w:rPr>
          <w:sz w:val="24"/>
          <w:lang w:val="sq-AL"/>
        </w:rPr>
        <w:t>për sipërfaqen 190 m</w:t>
      </w:r>
      <w:r w:rsidRPr="00F26682">
        <w:rPr>
          <w:sz w:val="24"/>
          <w:vertAlign w:val="superscript"/>
          <w:lang w:val="sq-AL"/>
        </w:rPr>
        <w:t>2</w:t>
      </w:r>
      <w:r w:rsidR="00AF70DD">
        <w:rPr>
          <w:sz w:val="24"/>
          <w:vertAlign w:val="superscript"/>
          <w:lang w:val="sq-AL"/>
        </w:rPr>
        <w:t xml:space="preserve"> </w:t>
      </w:r>
      <w:r w:rsidR="00AF70DD">
        <w:rPr>
          <w:sz w:val="24"/>
          <w:lang w:val="sq-AL"/>
        </w:rPr>
        <w:t>dhe kthimi fizik i pjes</w:t>
      </w:r>
      <w:r w:rsidR="007455E1">
        <w:rPr>
          <w:sz w:val="24"/>
          <w:lang w:val="sq-AL"/>
        </w:rPr>
        <w:t>ë</w:t>
      </w:r>
      <w:r w:rsidR="00AF70DD">
        <w:rPr>
          <w:sz w:val="24"/>
          <w:lang w:val="sq-AL"/>
        </w:rPr>
        <w:t>s tjet</w:t>
      </w:r>
      <w:r w:rsidR="007455E1">
        <w:rPr>
          <w:sz w:val="24"/>
          <w:lang w:val="sq-AL"/>
        </w:rPr>
        <w:t>ë</w:t>
      </w:r>
      <w:r w:rsidR="00AF70DD">
        <w:rPr>
          <w:sz w:val="24"/>
          <w:lang w:val="sq-AL"/>
        </w:rPr>
        <w:t>r t</w:t>
      </w:r>
      <w:r w:rsidR="007455E1">
        <w:rPr>
          <w:sz w:val="24"/>
          <w:lang w:val="sq-AL"/>
        </w:rPr>
        <w:t>ë</w:t>
      </w:r>
      <w:r w:rsidR="00AF70DD">
        <w:rPr>
          <w:sz w:val="24"/>
          <w:lang w:val="sq-AL"/>
        </w:rPr>
        <w:t xml:space="preserve"> truallit. </w:t>
      </w:r>
    </w:p>
    <w:p w:rsidR="001F5959" w:rsidRDefault="00C61B9D" w:rsidP="001F5959">
      <w:pPr>
        <w:pStyle w:val="BodyText"/>
        <w:numPr>
          <w:ilvl w:val="1"/>
          <w:numId w:val="3"/>
        </w:numPr>
        <w:tabs>
          <w:tab w:val="clear" w:pos="1440"/>
          <w:tab w:val="num" w:pos="0"/>
          <w:tab w:val="left" w:pos="990"/>
        </w:tabs>
        <w:spacing w:line="360" w:lineRule="auto"/>
        <w:ind w:left="0" w:firstLine="720"/>
        <w:rPr>
          <w:sz w:val="24"/>
          <w:lang w:val="sq-AL"/>
        </w:rPr>
      </w:pPr>
      <w:r w:rsidRPr="001F5959">
        <w:rPr>
          <w:sz w:val="24"/>
          <w:lang w:val="sq-AL"/>
        </w:rPr>
        <w:t xml:space="preserve">Më </w:t>
      </w:r>
      <w:r w:rsidR="00AF70DD">
        <w:rPr>
          <w:sz w:val="24"/>
          <w:lang w:val="sq-AL"/>
        </w:rPr>
        <w:t>von</w:t>
      </w:r>
      <w:r w:rsidR="007455E1">
        <w:rPr>
          <w:sz w:val="24"/>
          <w:lang w:val="sq-AL"/>
        </w:rPr>
        <w:t>ë</w:t>
      </w:r>
      <w:r w:rsidR="00AF70DD">
        <w:rPr>
          <w:sz w:val="24"/>
          <w:lang w:val="sq-AL"/>
        </w:rPr>
        <w:t xml:space="preserve">, </w:t>
      </w:r>
      <w:r w:rsidRPr="001F5959">
        <w:rPr>
          <w:sz w:val="24"/>
          <w:lang w:val="sq-AL"/>
        </w:rPr>
        <w:t>me anë të vendimit nr.</w:t>
      </w:r>
      <w:r w:rsidR="00E428FE" w:rsidRPr="001F5959">
        <w:rPr>
          <w:sz w:val="24"/>
          <w:lang w:val="sq-AL"/>
        </w:rPr>
        <w:t xml:space="preserve"> </w:t>
      </w:r>
      <w:r w:rsidR="00977FB9">
        <w:rPr>
          <w:sz w:val="24"/>
          <w:lang w:val="sq-AL"/>
        </w:rPr>
        <w:t xml:space="preserve">298, datë 06.09.2000 të </w:t>
      </w:r>
      <w:r w:rsidR="001F346E">
        <w:rPr>
          <w:sz w:val="24"/>
          <w:lang w:val="sq-AL"/>
        </w:rPr>
        <w:t>Z</w:t>
      </w:r>
      <w:r w:rsidR="00AF70DD">
        <w:rPr>
          <w:sz w:val="24"/>
          <w:lang w:val="sq-AL"/>
        </w:rPr>
        <w:t>yr</w:t>
      </w:r>
      <w:r w:rsidR="007455E1">
        <w:rPr>
          <w:sz w:val="24"/>
          <w:lang w:val="sq-AL"/>
        </w:rPr>
        <w:t>ë</w:t>
      </w:r>
      <w:r w:rsidR="00AF70DD">
        <w:rPr>
          <w:sz w:val="24"/>
          <w:lang w:val="sq-AL"/>
        </w:rPr>
        <w:t xml:space="preserve">s </w:t>
      </w:r>
      <w:r w:rsidR="001F346E">
        <w:rPr>
          <w:sz w:val="24"/>
          <w:lang w:val="sq-AL"/>
        </w:rPr>
        <w:t>R</w:t>
      </w:r>
      <w:r w:rsidR="00AF70DD">
        <w:rPr>
          <w:sz w:val="24"/>
          <w:lang w:val="sq-AL"/>
        </w:rPr>
        <w:t>ajonale t</w:t>
      </w:r>
      <w:r w:rsidR="007455E1">
        <w:rPr>
          <w:sz w:val="24"/>
          <w:lang w:val="sq-AL"/>
        </w:rPr>
        <w:t>ë</w:t>
      </w:r>
      <w:r w:rsidR="001F346E">
        <w:rPr>
          <w:sz w:val="24"/>
          <w:lang w:val="sq-AL"/>
        </w:rPr>
        <w:t xml:space="preserve"> K</w:t>
      </w:r>
      <w:r w:rsidR="00AF70DD">
        <w:rPr>
          <w:sz w:val="24"/>
          <w:lang w:val="sq-AL"/>
        </w:rPr>
        <w:t xml:space="preserve">thimit </w:t>
      </w:r>
      <w:r w:rsidR="001F346E">
        <w:rPr>
          <w:sz w:val="24"/>
          <w:lang w:val="sq-AL"/>
        </w:rPr>
        <w:t>e Kompensimit të Pronave (</w:t>
      </w:r>
      <w:r w:rsidR="001F346E" w:rsidRPr="001F346E">
        <w:rPr>
          <w:i/>
          <w:sz w:val="24"/>
          <w:lang w:val="sq-AL"/>
        </w:rPr>
        <w:t>ZRKKP</w:t>
      </w:r>
      <w:r w:rsidR="001F346E">
        <w:rPr>
          <w:sz w:val="24"/>
          <w:lang w:val="sq-AL"/>
        </w:rPr>
        <w:t>)</w:t>
      </w:r>
      <w:r w:rsidR="00AF70DD">
        <w:rPr>
          <w:sz w:val="24"/>
          <w:lang w:val="sq-AL"/>
        </w:rPr>
        <w:t xml:space="preserve"> </w:t>
      </w:r>
      <w:r w:rsidR="003E38F2" w:rsidRPr="001F5959">
        <w:rPr>
          <w:sz w:val="24"/>
          <w:lang w:val="sq-AL"/>
        </w:rPr>
        <w:t>Tiranë</w:t>
      </w:r>
      <w:r w:rsidR="00AF70DD">
        <w:rPr>
          <w:sz w:val="24"/>
          <w:lang w:val="sq-AL"/>
        </w:rPr>
        <w:t>,</w:t>
      </w:r>
      <w:r w:rsidR="003E38F2" w:rsidRPr="001F5959">
        <w:rPr>
          <w:sz w:val="24"/>
          <w:lang w:val="sq-AL"/>
        </w:rPr>
        <w:t xml:space="preserve"> kërkuesve</w:t>
      </w:r>
      <w:r w:rsidRPr="001F5959">
        <w:rPr>
          <w:sz w:val="24"/>
          <w:lang w:val="sq-AL"/>
        </w:rPr>
        <w:t xml:space="preserve"> u </w:t>
      </w:r>
      <w:r w:rsidR="003E38F2" w:rsidRPr="001F5959">
        <w:rPr>
          <w:sz w:val="24"/>
          <w:lang w:val="sq-AL"/>
        </w:rPr>
        <w:t xml:space="preserve">është njohur e drejta e pronësisë për </w:t>
      </w:r>
      <w:r w:rsidR="00AF70DD">
        <w:rPr>
          <w:sz w:val="24"/>
          <w:lang w:val="sq-AL"/>
        </w:rPr>
        <w:t>nj</w:t>
      </w:r>
      <w:r w:rsidR="007455E1">
        <w:rPr>
          <w:sz w:val="24"/>
          <w:lang w:val="sq-AL"/>
        </w:rPr>
        <w:t>ë</w:t>
      </w:r>
      <w:r w:rsidR="00AF70DD">
        <w:rPr>
          <w:sz w:val="24"/>
          <w:lang w:val="sq-AL"/>
        </w:rPr>
        <w:t xml:space="preserve"> </w:t>
      </w:r>
      <w:r w:rsidRPr="001F5959">
        <w:rPr>
          <w:sz w:val="24"/>
          <w:lang w:val="sq-AL"/>
        </w:rPr>
        <w:t>truall</w:t>
      </w:r>
      <w:r w:rsidR="00AF70DD">
        <w:rPr>
          <w:sz w:val="24"/>
          <w:lang w:val="sq-AL"/>
        </w:rPr>
        <w:t xml:space="preserve"> prej </w:t>
      </w:r>
      <w:r w:rsidRPr="001F5959">
        <w:rPr>
          <w:sz w:val="24"/>
          <w:lang w:val="sq-AL"/>
        </w:rPr>
        <w:t>25,000 m</w:t>
      </w:r>
      <w:r w:rsidRPr="001F5959">
        <w:rPr>
          <w:sz w:val="24"/>
          <w:vertAlign w:val="superscript"/>
          <w:lang w:val="sq-AL"/>
        </w:rPr>
        <w:t>2</w:t>
      </w:r>
      <w:r w:rsidRPr="001F5959">
        <w:rPr>
          <w:sz w:val="24"/>
          <w:lang w:val="sq-AL"/>
        </w:rPr>
        <w:t xml:space="preserve">, </w:t>
      </w:r>
      <w:r w:rsidR="00AF70DD">
        <w:rPr>
          <w:sz w:val="24"/>
          <w:lang w:val="sq-AL"/>
        </w:rPr>
        <w:t>kthimi fizik i sipërfaqes</w:t>
      </w:r>
      <w:r w:rsidR="003E38F2" w:rsidRPr="001F5959">
        <w:rPr>
          <w:sz w:val="24"/>
          <w:lang w:val="sq-AL"/>
        </w:rPr>
        <w:t xml:space="preserve"> 9,412 m</w:t>
      </w:r>
      <w:r w:rsidR="003E38F2" w:rsidRPr="001F5959">
        <w:rPr>
          <w:sz w:val="24"/>
          <w:vertAlign w:val="superscript"/>
          <w:lang w:val="sq-AL"/>
        </w:rPr>
        <w:t>2</w:t>
      </w:r>
      <w:r w:rsidR="003E38F2" w:rsidRPr="001F5959">
        <w:rPr>
          <w:sz w:val="24"/>
          <w:lang w:val="sq-AL"/>
        </w:rPr>
        <w:t>, si dhe e drejta e kompensimit për sipërfaqen</w:t>
      </w:r>
      <w:r w:rsidRPr="001F5959">
        <w:rPr>
          <w:sz w:val="24"/>
          <w:lang w:val="sq-AL"/>
        </w:rPr>
        <w:t xml:space="preserve"> 15,588 m</w:t>
      </w:r>
      <w:r w:rsidRPr="001F5959">
        <w:rPr>
          <w:sz w:val="24"/>
          <w:vertAlign w:val="superscript"/>
          <w:lang w:val="sq-AL"/>
        </w:rPr>
        <w:t>2</w:t>
      </w:r>
      <w:r w:rsidRPr="001F5959">
        <w:rPr>
          <w:sz w:val="24"/>
          <w:lang w:val="sq-AL"/>
        </w:rPr>
        <w:t xml:space="preserve">.  </w:t>
      </w:r>
    </w:p>
    <w:p w:rsidR="00471F16" w:rsidRDefault="00C61B9D" w:rsidP="00471F16">
      <w:pPr>
        <w:pStyle w:val="BodyText"/>
        <w:numPr>
          <w:ilvl w:val="1"/>
          <w:numId w:val="3"/>
        </w:numPr>
        <w:tabs>
          <w:tab w:val="clear" w:pos="1440"/>
          <w:tab w:val="num" w:pos="0"/>
          <w:tab w:val="left" w:pos="990"/>
        </w:tabs>
        <w:spacing w:line="360" w:lineRule="auto"/>
        <w:ind w:left="0" w:firstLine="720"/>
        <w:rPr>
          <w:sz w:val="24"/>
          <w:lang w:val="sq-AL"/>
        </w:rPr>
      </w:pPr>
      <w:r w:rsidRPr="001F5959">
        <w:rPr>
          <w:sz w:val="24"/>
          <w:lang w:val="sq-AL"/>
        </w:rPr>
        <w:t>Në vitin 2015 kërkuesit depozituan në G</w:t>
      </w:r>
      <w:r w:rsidR="00AF70DD">
        <w:rPr>
          <w:sz w:val="24"/>
          <w:lang w:val="sq-AL"/>
        </w:rPr>
        <w:t>jykat</w:t>
      </w:r>
      <w:r w:rsidR="007455E1">
        <w:rPr>
          <w:sz w:val="24"/>
          <w:lang w:val="sq-AL"/>
        </w:rPr>
        <w:t>ë</w:t>
      </w:r>
      <w:r w:rsidR="00AF70DD">
        <w:rPr>
          <w:sz w:val="24"/>
          <w:lang w:val="sq-AL"/>
        </w:rPr>
        <w:t>n Evropiane p</w:t>
      </w:r>
      <w:r w:rsidR="007455E1">
        <w:rPr>
          <w:sz w:val="24"/>
          <w:lang w:val="sq-AL"/>
        </w:rPr>
        <w:t>ë</w:t>
      </w:r>
      <w:r w:rsidR="00AF70DD">
        <w:rPr>
          <w:sz w:val="24"/>
          <w:lang w:val="sq-AL"/>
        </w:rPr>
        <w:t>r t</w:t>
      </w:r>
      <w:r w:rsidR="007455E1">
        <w:rPr>
          <w:sz w:val="24"/>
          <w:lang w:val="sq-AL"/>
        </w:rPr>
        <w:t>ë</w:t>
      </w:r>
      <w:r w:rsidR="00AF70DD">
        <w:rPr>
          <w:sz w:val="24"/>
          <w:lang w:val="sq-AL"/>
        </w:rPr>
        <w:t xml:space="preserve"> Drejtat e Njeriut a</w:t>
      </w:r>
      <w:r w:rsidRPr="001F5959">
        <w:rPr>
          <w:sz w:val="24"/>
          <w:lang w:val="sq-AL"/>
        </w:rPr>
        <w:t xml:space="preserve">nkimin për mosekzekutimin e vendimeve </w:t>
      </w:r>
      <w:r w:rsidR="00AF70DD">
        <w:rPr>
          <w:sz w:val="24"/>
          <w:lang w:val="sq-AL"/>
        </w:rPr>
        <w:t>t</w:t>
      </w:r>
      <w:r w:rsidR="007455E1">
        <w:rPr>
          <w:sz w:val="24"/>
          <w:lang w:val="sq-AL"/>
        </w:rPr>
        <w:t>ë</w:t>
      </w:r>
      <w:r w:rsidR="00AF70DD">
        <w:rPr>
          <w:sz w:val="24"/>
          <w:lang w:val="sq-AL"/>
        </w:rPr>
        <w:t xml:space="preserve"> m</w:t>
      </w:r>
      <w:r w:rsidR="007455E1">
        <w:rPr>
          <w:sz w:val="24"/>
          <w:lang w:val="sq-AL"/>
        </w:rPr>
        <w:t>ë</w:t>
      </w:r>
      <w:r w:rsidR="00AF70DD">
        <w:rPr>
          <w:sz w:val="24"/>
          <w:lang w:val="sq-AL"/>
        </w:rPr>
        <w:t>sip</w:t>
      </w:r>
      <w:r w:rsidR="007455E1">
        <w:rPr>
          <w:sz w:val="24"/>
          <w:lang w:val="sq-AL"/>
        </w:rPr>
        <w:t>ë</w:t>
      </w:r>
      <w:r w:rsidR="00AF70DD">
        <w:rPr>
          <w:sz w:val="24"/>
          <w:lang w:val="sq-AL"/>
        </w:rPr>
        <w:t>rme</w:t>
      </w:r>
      <w:r w:rsidRPr="001F5959">
        <w:rPr>
          <w:sz w:val="24"/>
          <w:lang w:val="sq-AL"/>
        </w:rPr>
        <w:t xml:space="preserve"> dhe çështja rezulton të jetë ende në shqyrtim.</w:t>
      </w:r>
    </w:p>
    <w:p w:rsidR="001F5959" w:rsidRPr="00471F16" w:rsidRDefault="00C61B9D" w:rsidP="00471F16">
      <w:pPr>
        <w:pStyle w:val="BodyText"/>
        <w:numPr>
          <w:ilvl w:val="1"/>
          <w:numId w:val="3"/>
        </w:numPr>
        <w:tabs>
          <w:tab w:val="clear" w:pos="1440"/>
          <w:tab w:val="num" w:pos="0"/>
          <w:tab w:val="left" w:pos="990"/>
        </w:tabs>
        <w:spacing w:line="360" w:lineRule="auto"/>
        <w:ind w:left="0" w:firstLine="720"/>
        <w:rPr>
          <w:sz w:val="24"/>
          <w:lang w:val="sq-AL"/>
        </w:rPr>
      </w:pPr>
      <w:r w:rsidRPr="00471F16">
        <w:rPr>
          <w:bCs/>
          <w:sz w:val="24"/>
          <w:lang w:val="sq-AL"/>
        </w:rPr>
        <w:t>Kërkuesit</w:t>
      </w:r>
      <w:r w:rsidR="00AF70DD">
        <w:rPr>
          <w:bCs/>
          <w:sz w:val="24"/>
          <w:lang w:val="sq-AL"/>
        </w:rPr>
        <w:t>, p</w:t>
      </w:r>
      <w:r w:rsidR="007455E1">
        <w:rPr>
          <w:bCs/>
          <w:sz w:val="24"/>
          <w:lang w:val="sq-AL"/>
        </w:rPr>
        <w:t>ë</w:t>
      </w:r>
      <w:r w:rsidR="00AF70DD">
        <w:rPr>
          <w:bCs/>
          <w:sz w:val="24"/>
          <w:lang w:val="sq-AL"/>
        </w:rPr>
        <w:t>r shkak t</w:t>
      </w:r>
      <w:r w:rsidR="007455E1">
        <w:rPr>
          <w:bCs/>
          <w:sz w:val="24"/>
          <w:lang w:val="sq-AL"/>
        </w:rPr>
        <w:t>ë</w:t>
      </w:r>
      <w:r w:rsidR="00AF70DD">
        <w:rPr>
          <w:bCs/>
          <w:sz w:val="24"/>
          <w:lang w:val="sq-AL"/>
        </w:rPr>
        <w:t xml:space="preserve"> vendimeve ende t</w:t>
      </w:r>
      <w:r w:rsidR="007455E1">
        <w:rPr>
          <w:bCs/>
          <w:sz w:val="24"/>
          <w:lang w:val="sq-AL"/>
        </w:rPr>
        <w:t>ë</w:t>
      </w:r>
      <w:r w:rsidR="00AF70DD">
        <w:rPr>
          <w:bCs/>
          <w:sz w:val="24"/>
          <w:lang w:val="sq-AL"/>
        </w:rPr>
        <w:t xml:space="preserve"> </w:t>
      </w:r>
      <w:proofErr w:type="spellStart"/>
      <w:r w:rsidR="00AF70DD">
        <w:rPr>
          <w:bCs/>
          <w:sz w:val="24"/>
          <w:lang w:val="sq-AL"/>
        </w:rPr>
        <w:t>paekzekutuara</w:t>
      </w:r>
      <w:proofErr w:type="spellEnd"/>
      <w:r w:rsidR="00AF70DD">
        <w:rPr>
          <w:bCs/>
          <w:sz w:val="24"/>
          <w:lang w:val="sq-AL"/>
        </w:rPr>
        <w:t xml:space="preserve"> p</w:t>
      </w:r>
      <w:r w:rsidR="007455E1">
        <w:rPr>
          <w:bCs/>
          <w:sz w:val="24"/>
          <w:lang w:val="sq-AL"/>
        </w:rPr>
        <w:t>ë</w:t>
      </w:r>
      <w:r w:rsidR="00AF70DD">
        <w:rPr>
          <w:bCs/>
          <w:sz w:val="24"/>
          <w:lang w:val="sq-AL"/>
        </w:rPr>
        <w:t>r kompensimin e pronave,</w:t>
      </w:r>
      <w:r w:rsidRPr="00471F16">
        <w:rPr>
          <w:bCs/>
          <w:sz w:val="24"/>
          <w:lang w:val="sq-AL"/>
        </w:rPr>
        <w:t xml:space="preserve"> janë subjekte të ligjit nr.</w:t>
      </w:r>
      <w:r w:rsidR="00774368" w:rsidRPr="00471F16">
        <w:rPr>
          <w:bCs/>
          <w:sz w:val="24"/>
          <w:lang w:val="sq-AL"/>
        </w:rPr>
        <w:t xml:space="preserve"> </w:t>
      </w:r>
      <w:r w:rsidRPr="00471F16">
        <w:rPr>
          <w:bCs/>
          <w:sz w:val="24"/>
          <w:lang w:val="sq-AL"/>
        </w:rPr>
        <w:t>133/2015 “</w:t>
      </w:r>
      <w:r w:rsidRPr="00471F16">
        <w:rPr>
          <w:sz w:val="24"/>
          <w:lang w:val="sq-AL"/>
        </w:rPr>
        <w:t>Për trajtimin e pronës dhe përfundimin e procesit të kompensimit të pronave”</w:t>
      </w:r>
      <w:r w:rsidRPr="00471F16">
        <w:rPr>
          <w:i/>
          <w:sz w:val="24"/>
          <w:lang w:val="sq-AL"/>
        </w:rPr>
        <w:t xml:space="preserve"> </w:t>
      </w:r>
      <w:r w:rsidRPr="00471F16">
        <w:rPr>
          <w:sz w:val="24"/>
          <w:lang w:val="sq-AL"/>
        </w:rPr>
        <w:t>(</w:t>
      </w:r>
      <w:r w:rsidRPr="008805E1">
        <w:rPr>
          <w:i/>
          <w:sz w:val="24"/>
          <w:lang w:val="sq-AL"/>
        </w:rPr>
        <w:t>ligji nr.</w:t>
      </w:r>
      <w:r w:rsidR="00774368" w:rsidRPr="008805E1">
        <w:rPr>
          <w:i/>
          <w:sz w:val="24"/>
          <w:lang w:val="sq-AL"/>
        </w:rPr>
        <w:t xml:space="preserve"> </w:t>
      </w:r>
      <w:r w:rsidRPr="008805E1">
        <w:rPr>
          <w:i/>
          <w:sz w:val="24"/>
          <w:lang w:val="sq-AL"/>
        </w:rPr>
        <w:t>133/2015</w:t>
      </w:r>
      <w:r w:rsidRPr="00471F16">
        <w:rPr>
          <w:sz w:val="24"/>
          <w:lang w:val="sq-AL"/>
        </w:rPr>
        <w:t>),</w:t>
      </w:r>
      <w:r w:rsidRPr="00471F16">
        <w:rPr>
          <w:i/>
          <w:sz w:val="24"/>
          <w:lang w:val="sq-AL"/>
        </w:rPr>
        <w:t xml:space="preserve"> </w:t>
      </w:r>
      <w:r w:rsidR="00471F16" w:rsidRPr="00471F16">
        <w:rPr>
          <w:sz w:val="24"/>
          <w:lang w:val="sq-AL"/>
        </w:rPr>
        <w:t>që përcakton, ndër të tjera, procedurën dhe metodologjinë e vlerësimit financiar të pronave që duhen kompensuar</w:t>
      </w:r>
      <w:r w:rsidR="00D86429">
        <w:rPr>
          <w:sz w:val="24"/>
          <w:lang w:val="sq-AL"/>
        </w:rPr>
        <w:t>, q</w:t>
      </w:r>
      <w:r w:rsidR="007455E1">
        <w:rPr>
          <w:sz w:val="24"/>
          <w:lang w:val="sq-AL"/>
        </w:rPr>
        <w:t>ë</w:t>
      </w:r>
      <w:r w:rsidR="00D86429">
        <w:rPr>
          <w:sz w:val="24"/>
          <w:lang w:val="sq-AL"/>
        </w:rPr>
        <w:t xml:space="preserve"> zbatohet nga Agjencia e Trajtimit t</w:t>
      </w:r>
      <w:r w:rsidR="007455E1">
        <w:rPr>
          <w:sz w:val="24"/>
          <w:lang w:val="sq-AL"/>
        </w:rPr>
        <w:t>ë</w:t>
      </w:r>
      <w:r w:rsidR="00D86429">
        <w:rPr>
          <w:sz w:val="24"/>
          <w:lang w:val="sq-AL"/>
        </w:rPr>
        <w:t xml:space="preserve"> Pron</w:t>
      </w:r>
      <w:r w:rsidR="007455E1">
        <w:rPr>
          <w:sz w:val="24"/>
          <w:lang w:val="sq-AL"/>
        </w:rPr>
        <w:t>ë</w:t>
      </w:r>
      <w:r w:rsidR="00D86429">
        <w:rPr>
          <w:sz w:val="24"/>
          <w:lang w:val="sq-AL"/>
        </w:rPr>
        <w:t>s (</w:t>
      </w:r>
      <w:r w:rsidR="00D86429" w:rsidRPr="002A05B1">
        <w:rPr>
          <w:i/>
          <w:sz w:val="24"/>
          <w:lang w:val="sq-AL"/>
        </w:rPr>
        <w:t>ATP</w:t>
      </w:r>
      <w:r w:rsidR="00D86429">
        <w:rPr>
          <w:sz w:val="24"/>
          <w:lang w:val="sq-AL"/>
        </w:rPr>
        <w:t>)</w:t>
      </w:r>
      <w:r w:rsidR="00471F16" w:rsidRPr="00471F16">
        <w:rPr>
          <w:sz w:val="24"/>
          <w:lang w:val="sq-AL"/>
        </w:rPr>
        <w:t xml:space="preserve">. </w:t>
      </w:r>
    </w:p>
    <w:p w:rsidR="00D86429" w:rsidRDefault="00AF70DD" w:rsidP="00D86429">
      <w:pPr>
        <w:pStyle w:val="BodyText"/>
        <w:numPr>
          <w:ilvl w:val="1"/>
          <w:numId w:val="3"/>
        </w:numPr>
        <w:tabs>
          <w:tab w:val="clear" w:pos="1440"/>
          <w:tab w:val="num" w:pos="0"/>
          <w:tab w:val="left" w:pos="990"/>
        </w:tabs>
        <w:spacing w:line="360" w:lineRule="auto"/>
        <w:ind w:left="0" w:firstLine="720"/>
        <w:rPr>
          <w:sz w:val="24"/>
          <w:lang w:val="sq-AL"/>
        </w:rPr>
      </w:pPr>
      <w:r>
        <w:rPr>
          <w:sz w:val="24"/>
          <w:lang w:val="sq-AL"/>
        </w:rPr>
        <w:t>Ata i jan</w:t>
      </w:r>
      <w:r w:rsidR="007455E1">
        <w:rPr>
          <w:sz w:val="24"/>
          <w:lang w:val="sq-AL"/>
        </w:rPr>
        <w:t>ë</w:t>
      </w:r>
      <w:r>
        <w:rPr>
          <w:sz w:val="24"/>
          <w:lang w:val="sq-AL"/>
        </w:rPr>
        <w:t xml:space="preserve"> drejtuar ATP-s</w:t>
      </w:r>
      <w:r w:rsidR="007455E1">
        <w:rPr>
          <w:sz w:val="24"/>
          <w:lang w:val="sq-AL"/>
        </w:rPr>
        <w:t>ë</w:t>
      </w:r>
      <w:r>
        <w:rPr>
          <w:sz w:val="24"/>
          <w:lang w:val="sq-AL"/>
        </w:rPr>
        <w:t xml:space="preserve"> me k</w:t>
      </w:r>
      <w:r w:rsidR="007455E1">
        <w:rPr>
          <w:sz w:val="24"/>
          <w:lang w:val="sq-AL"/>
        </w:rPr>
        <w:t>ë</w:t>
      </w:r>
      <w:r>
        <w:rPr>
          <w:sz w:val="24"/>
          <w:lang w:val="sq-AL"/>
        </w:rPr>
        <w:t>rkes</w:t>
      </w:r>
      <w:r w:rsidR="007455E1">
        <w:rPr>
          <w:sz w:val="24"/>
          <w:lang w:val="sq-AL"/>
        </w:rPr>
        <w:t>ë</w:t>
      </w:r>
      <w:r>
        <w:rPr>
          <w:sz w:val="24"/>
          <w:lang w:val="sq-AL"/>
        </w:rPr>
        <w:t xml:space="preserve"> p</w:t>
      </w:r>
      <w:r w:rsidR="007455E1">
        <w:rPr>
          <w:sz w:val="24"/>
          <w:lang w:val="sq-AL"/>
        </w:rPr>
        <w:t>ë</w:t>
      </w:r>
      <w:r>
        <w:rPr>
          <w:sz w:val="24"/>
          <w:lang w:val="sq-AL"/>
        </w:rPr>
        <w:t>r informacion p</w:t>
      </w:r>
      <w:r w:rsidR="007455E1">
        <w:rPr>
          <w:sz w:val="24"/>
          <w:lang w:val="sq-AL"/>
        </w:rPr>
        <w:t>ë</w:t>
      </w:r>
      <w:r>
        <w:rPr>
          <w:sz w:val="24"/>
          <w:lang w:val="sq-AL"/>
        </w:rPr>
        <w:t>r ecurin</w:t>
      </w:r>
      <w:r w:rsidR="007455E1">
        <w:rPr>
          <w:sz w:val="24"/>
          <w:lang w:val="sq-AL"/>
        </w:rPr>
        <w:t>ë</w:t>
      </w:r>
      <w:r>
        <w:rPr>
          <w:sz w:val="24"/>
          <w:lang w:val="sq-AL"/>
        </w:rPr>
        <w:t xml:space="preserve"> e trajtimit t</w:t>
      </w:r>
      <w:r w:rsidR="007455E1">
        <w:rPr>
          <w:sz w:val="24"/>
          <w:lang w:val="sq-AL"/>
        </w:rPr>
        <w:t>ë</w:t>
      </w:r>
      <w:r>
        <w:rPr>
          <w:sz w:val="24"/>
          <w:lang w:val="sq-AL"/>
        </w:rPr>
        <w:t xml:space="preserve"> rastit t</w:t>
      </w:r>
      <w:r w:rsidR="007455E1">
        <w:rPr>
          <w:sz w:val="24"/>
          <w:lang w:val="sq-AL"/>
        </w:rPr>
        <w:t>ë</w:t>
      </w:r>
      <w:r>
        <w:rPr>
          <w:sz w:val="24"/>
          <w:lang w:val="sq-AL"/>
        </w:rPr>
        <w:t xml:space="preserve"> tyre. N</w:t>
      </w:r>
      <w:r w:rsidR="007455E1">
        <w:rPr>
          <w:sz w:val="24"/>
          <w:lang w:val="sq-AL"/>
        </w:rPr>
        <w:t>ë</w:t>
      </w:r>
      <w:r>
        <w:rPr>
          <w:sz w:val="24"/>
          <w:lang w:val="sq-AL"/>
        </w:rPr>
        <w:t xml:space="preserve"> dat</w:t>
      </w:r>
      <w:r w:rsidR="007455E1">
        <w:rPr>
          <w:sz w:val="24"/>
          <w:lang w:val="sq-AL"/>
        </w:rPr>
        <w:t>ë</w:t>
      </w:r>
      <w:r>
        <w:rPr>
          <w:sz w:val="24"/>
          <w:lang w:val="sq-AL"/>
        </w:rPr>
        <w:t>n 27.03.2020, ATP-ja i ka njoftuar me shkrim k</w:t>
      </w:r>
      <w:r w:rsidR="007455E1">
        <w:rPr>
          <w:sz w:val="24"/>
          <w:lang w:val="sq-AL"/>
        </w:rPr>
        <w:t>ë</w:t>
      </w:r>
      <w:r>
        <w:rPr>
          <w:sz w:val="24"/>
          <w:lang w:val="sq-AL"/>
        </w:rPr>
        <w:t xml:space="preserve">rkuesit se </w:t>
      </w:r>
      <w:r w:rsidR="00C61B9D" w:rsidRPr="001F5959">
        <w:rPr>
          <w:sz w:val="24"/>
          <w:lang w:val="sq-AL"/>
        </w:rPr>
        <w:t xml:space="preserve">zëri </w:t>
      </w:r>
      <w:proofErr w:type="spellStart"/>
      <w:r w:rsidR="00C61B9D" w:rsidRPr="001F5959">
        <w:rPr>
          <w:sz w:val="24"/>
          <w:lang w:val="sq-AL"/>
        </w:rPr>
        <w:t>kadastral</w:t>
      </w:r>
      <w:proofErr w:type="spellEnd"/>
      <w:r w:rsidR="00C61B9D" w:rsidRPr="001F5959">
        <w:rPr>
          <w:sz w:val="24"/>
          <w:lang w:val="sq-AL"/>
        </w:rPr>
        <w:t xml:space="preserve"> i </w:t>
      </w:r>
      <w:r w:rsidR="00921E81" w:rsidRPr="001F5959">
        <w:rPr>
          <w:sz w:val="24"/>
          <w:lang w:val="sq-AL"/>
        </w:rPr>
        <w:t xml:space="preserve">origjinës së </w:t>
      </w:r>
      <w:r w:rsidR="00C61B9D" w:rsidRPr="001F5959">
        <w:rPr>
          <w:sz w:val="24"/>
          <w:lang w:val="sq-AL"/>
        </w:rPr>
        <w:t xml:space="preserve">pronave të njohura </w:t>
      </w:r>
      <w:r>
        <w:rPr>
          <w:sz w:val="24"/>
          <w:lang w:val="sq-AL"/>
        </w:rPr>
        <w:t>atyre p</w:t>
      </w:r>
      <w:r w:rsidR="007455E1">
        <w:rPr>
          <w:sz w:val="24"/>
          <w:lang w:val="sq-AL"/>
        </w:rPr>
        <w:t>ë</w:t>
      </w:r>
      <w:r>
        <w:rPr>
          <w:sz w:val="24"/>
          <w:lang w:val="sq-AL"/>
        </w:rPr>
        <w:t xml:space="preserve">r kompensim </w:t>
      </w:r>
      <w:r w:rsidR="00C61B9D" w:rsidRPr="001F5959">
        <w:rPr>
          <w:sz w:val="24"/>
          <w:lang w:val="sq-AL"/>
        </w:rPr>
        <w:t>ishte “</w:t>
      </w:r>
      <w:r w:rsidR="00C61B9D" w:rsidRPr="001F5959">
        <w:rPr>
          <w:i/>
          <w:sz w:val="24"/>
          <w:lang w:val="sq-AL"/>
        </w:rPr>
        <w:t>tokë bujqësore”</w:t>
      </w:r>
      <w:r>
        <w:rPr>
          <w:sz w:val="24"/>
          <w:lang w:val="sq-AL"/>
        </w:rPr>
        <w:t xml:space="preserve"> dhe</w:t>
      </w:r>
      <w:r w:rsidR="00C61B9D" w:rsidRPr="001F5959">
        <w:rPr>
          <w:sz w:val="24"/>
          <w:lang w:val="sq-AL"/>
        </w:rPr>
        <w:t xml:space="preserve"> në zbatim të ne</w:t>
      </w:r>
      <w:r w:rsidR="005E2DA0" w:rsidRPr="001F5959">
        <w:rPr>
          <w:sz w:val="24"/>
          <w:lang w:val="sq-AL"/>
        </w:rPr>
        <w:t>nit 7, pika 2, shkronja “</w:t>
      </w:r>
      <w:r w:rsidR="00C61B9D" w:rsidRPr="001F5959">
        <w:rPr>
          <w:sz w:val="24"/>
          <w:lang w:val="sq-AL"/>
        </w:rPr>
        <w:t>a</w:t>
      </w:r>
      <w:r w:rsidR="005E2DA0" w:rsidRPr="001F5959">
        <w:rPr>
          <w:sz w:val="24"/>
          <w:lang w:val="sq-AL"/>
        </w:rPr>
        <w:t>”</w:t>
      </w:r>
      <w:r w:rsidR="002A05B1">
        <w:rPr>
          <w:sz w:val="24"/>
          <w:lang w:val="sq-AL"/>
        </w:rPr>
        <w:t>, të ligjit nr.133/2015, si dhe</w:t>
      </w:r>
      <w:r>
        <w:rPr>
          <w:sz w:val="24"/>
          <w:lang w:val="sq-AL"/>
        </w:rPr>
        <w:t xml:space="preserve"> akteve n</w:t>
      </w:r>
      <w:r w:rsidR="007455E1">
        <w:rPr>
          <w:sz w:val="24"/>
          <w:lang w:val="sq-AL"/>
        </w:rPr>
        <w:t>ë</w:t>
      </w:r>
      <w:r>
        <w:rPr>
          <w:sz w:val="24"/>
          <w:lang w:val="sq-AL"/>
        </w:rPr>
        <w:t xml:space="preserve">nligjore </w:t>
      </w:r>
      <w:proofErr w:type="spellStart"/>
      <w:r>
        <w:rPr>
          <w:sz w:val="24"/>
          <w:lang w:val="sq-AL"/>
        </w:rPr>
        <w:t>respektive</w:t>
      </w:r>
      <w:proofErr w:type="spellEnd"/>
      <w:r w:rsidR="001F5959" w:rsidRPr="001F5959">
        <w:rPr>
          <w:bCs/>
          <w:sz w:val="24"/>
          <w:lang w:val="sq-AL"/>
        </w:rPr>
        <w:t xml:space="preserve">, </w:t>
      </w:r>
      <w:r w:rsidR="00D86429" w:rsidRPr="001F5959">
        <w:rPr>
          <w:sz w:val="24"/>
          <w:lang w:val="sq-AL"/>
        </w:rPr>
        <w:t>kërkuesit konsideroheshin të kompensuar</w:t>
      </w:r>
      <w:r w:rsidR="008805E1">
        <w:rPr>
          <w:sz w:val="24"/>
          <w:lang w:val="sq-AL"/>
        </w:rPr>
        <w:t>,</w:t>
      </w:r>
      <w:r w:rsidR="00D86429" w:rsidRPr="001F5959">
        <w:rPr>
          <w:sz w:val="24"/>
          <w:lang w:val="sq-AL"/>
        </w:rPr>
        <w:t xml:space="preserve"> </w:t>
      </w:r>
      <w:r w:rsidR="00D86429">
        <w:rPr>
          <w:sz w:val="24"/>
          <w:lang w:val="sq-AL"/>
        </w:rPr>
        <w:t xml:space="preserve">pasi </w:t>
      </w:r>
      <w:r w:rsidR="00C61B9D" w:rsidRPr="001F5959">
        <w:rPr>
          <w:sz w:val="24"/>
          <w:lang w:val="sq-AL"/>
        </w:rPr>
        <w:t xml:space="preserve">pronat </w:t>
      </w:r>
      <w:r w:rsidR="00D86429">
        <w:rPr>
          <w:sz w:val="24"/>
          <w:lang w:val="sq-AL"/>
        </w:rPr>
        <w:t>p</w:t>
      </w:r>
      <w:r w:rsidR="007455E1">
        <w:rPr>
          <w:sz w:val="24"/>
          <w:lang w:val="sq-AL"/>
        </w:rPr>
        <w:t>ë</w:t>
      </w:r>
      <w:r w:rsidR="00D86429">
        <w:rPr>
          <w:sz w:val="24"/>
          <w:lang w:val="sq-AL"/>
        </w:rPr>
        <w:t xml:space="preserve">r t’u kompensuar </w:t>
      </w:r>
      <w:r w:rsidR="00C61B9D" w:rsidRPr="001F5959">
        <w:rPr>
          <w:sz w:val="24"/>
          <w:lang w:val="sq-AL"/>
        </w:rPr>
        <w:t xml:space="preserve">kishin vlerë më të ulët se </w:t>
      </w:r>
      <w:r w:rsidR="002A05B1">
        <w:rPr>
          <w:sz w:val="24"/>
          <w:lang w:val="sq-AL"/>
        </w:rPr>
        <w:t xml:space="preserve">sa </w:t>
      </w:r>
      <w:r w:rsidR="00D86429">
        <w:rPr>
          <w:sz w:val="24"/>
          <w:lang w:val="sq-AL"/>
        </w:rPr>
        <w:t xml:space="preserve">ajo e </w:t>
      </w:r>
      <w:r w:rsidR="00C61B9D" w:rsidRPr="001F5959">
        <w:rPr>
          <w:sz w:val="24"/>
          <w:lang w:val="sq-AL"/>
        </w:rPr>
        <w:t xml:space="preserve">pronave që u </w:t>
      </w:r>
      <w:r w:rsidR="00D86429">
        <w:rPr>
          <w:sz w:val="24"/>
          <w:lang w:val="sq-AL"/>
        </w:rPr>
        <w:t xml:space="preserve">ishin kthyer </w:t>
      </w:r>
      <w:r w:rsidR="00A64332">
        <w:rPr>
          <w:sz w:val="24"/>
          <w:lang w:val="sq-AL"/>
        </w:rPr>
        <w:t>atyre</w:t>
      </w:r>
      <w:r w:rsidR="00C61B9D" w:rsidRPr="001F5959">
        <w:rPr>
          <w:sz w:val="24"/>
          <w:lang w:val="sq-AL"/>
        </w:rPr>
        <w:t xml:space="preserve"> me të njëjt</w:t>
      </w:r>
      <w:r w:rsidR="00D86429">
        <w:rPr>
          <w:sz w:val="24"/>
          <w:lang w:val="sq-AL"/>
        </w:rPr>
        <w:t>at</w:t>
      </w:r>
      <w:r w:rsidR="00C61B9D" w:rsidRPr="001F5959">
        <w:rPr>
          <w:sz w:val="24"/>
          <w:lang w:val="sq-AL"/>
        </w:rPr>
        <w:t xml:space="preserve"> vendim</w:t>
      </w:r>
      <w:r w:rsidR="00D86429">
        <w:rPr>
          <w:sz w:val="24"/>
          <w:lang w:val="sq-AL"/>
        </w:rPr>
        <w:t>e</w:t>
      </w:r>
      <w:r w:rsidR="00C61B9D" w:rsidRPr="001F5959">
        <w:rPr>
          <w:sz w:val="24"/>
          <w:lang w:val="sq-AL"/>
        </w:rPr>
        <w:t xml:space="preserve">. </w:t>
      </w:r>
    </w:p>
    <w:p w:rsidR="00455A5B" w:rsidRPr="00D86429" w:rsidRDefault="00D86429" w:rsidP="00D86429">
      <w:pPr>
        <w:pStyle w:val="BodyText"/>
        <w:numPr>
          <w:ilvl w:val="1"/>
          <w:numId w:val="3"/>
        </w:numPr>
        <w:tabs>
          <w:tab w:val="clear" w:pos="1440"/>
          <w:tab w:val="num" w:pos="0"/>
          <w:tab w:val="left" w:pos="990"/>
        </w:tabs>
        <w:spacing w:line="360" w:lineRule="auto"/>
        <w:ind w:left="0" w:firstLine="720"/>
        <w:rPr>
          <w:sz w:val="24"/>
          <w:lang w:val="sq-AL"/>
        </w:rPr>
      </w:pPr>
      <w:r>
        <w:rPr>
          <w:sz w:val="24"/>
          <w:lang w:val="sq-AL"/>
        </w:rPr>
        <w:t>N</w:t>
      </w:r>
      <w:r w:rsidR="007455E1">
        <w:rPr>
          <w:sz w:val="24"/>
          <w:lang w:val="sq-AL"/>
        </w:rPr>
        <w:t>ë</w:t>
      </w:r>
      <w:r>
        <w:rPr>
          <w:sz w:val="24"/>
          <w:lang w:val="sq-AL"/>
        </w:rPr>
        <w:t xml:space="preserve"> dat</w:t>
      </w:r>
      <w:r w:rsidR="007455E1">
        <w:rPr>
          <w:sz w:val="24"/>
          <w:lang w:val="sq-AL"/>
        </w:rPr>
        <w:t>ë</w:t>
      </w:r>
      <w:r>
        <w:rPr>
          <w:sz w:val="24"/>
          <w:lang w:val="sq-AL"/>
        </w:rPr>
        <w:t>n 02.06.2020, k</w:t>
      </w:r>
      <w:r w:rsidR="00455A5B" w:rsidRPr="00D86429">
        <w:rPr>
          <w:sz w:val="24"/>
          <w:lang w:val="sq-AL"/>
        </w:rPr>
        <w:t xml:space="preserve">ërkuesit kanë </w:t>
      </w:r>
      <w:r w:rsidRPr="00D86429">
        <w:rPr>
          <w:sz w:val="24"/>
          <w:lang w:val="sq-AL"/>
        </w:rPr>
        <w:t xml:space="preserve">paraqitur </w:t>
      </w:r>
      <w:r w:rsidR="00455A5B" w:rsidRPr="00D86429">
        <w:rPr>
          <w:sz w:val="24"/>
          <w:lang w:val="sq-AL"/>
        </w:rPr>
        <w:t xml:space="preserve">ankim në Gjykatën Administrative të Apelit </w:t>
      </w:r>
      <w:r>
        <w:rPr>
          <w:sz w:val="24"/>
          <w:lang w:val="sq-AL"/>
        </w:rPr>
        <w:t>p</w:t>
      </w:r>
      <w:r w:rsidR="007455E1">
        <w:rPr>
          <w:sz w:val="24"/>
          <w:lang w:val="sq-AL"/>
        </w:rPr>
        <w:t>ë</w:t>
      </w:r>
      <w:r>
        <w:rPr>
          <w:sz w:val="24"/>
          <w:lang w:val="sq-AL"/>
        </w:rPr>
        <w:t>r ndryshimin e vler</w:t>
      </w:r>
      <w:r w:rsidR="007455E1">
        <w:rPr>
          <w:sz w:val="24"/>
          <w:lang w:val="sq-AL"/>
        </w:rPr>
        <w:t>ë</w:t>
      </w:r>
      <w:r>
        <w:rPr>
          <w:sz w:val="24"/>
          <w:lang w:val="sq-AL"/>
        </w:rPr>
        <w:t>simit financiar t</w:t>
      </w:r>
      <w:r w:rsidR="007455E1">
        <w:rPr>
          <w:sz w:val="24"/>
          <w:lang w:val="sq-AL"/>
        </w:rPr>
        <w:t>ë</w:t>
      </w:r>
      <w:r>
        <w:rPr>
          <w:sz w:val="24"/>
          <w:lang w:val="sq-AL"/>
        </w:rPr>
        <w:t xml:space="preserve"> ATP-s</w:t>
      </w:r>
      <w:r w:rsidR="007455E1">
        <w:rPr>
          <w:sz w:val="24"/>
          <w:lang w:val="sq-AL"/>
        </w:rPr>
        <w:t>ë</w:t>
      </w:r>
      <w:r w:rsidR="00455A5B" w:rsidRPr="00D86429">
        <w:rPr>
          <w:sz w:val="24"/>
          <w:lang w:val="sq-AL"/>
        </w:rPr>
        <w:t xml:space="preserve">. </w:t>
      </w:r>
      <w:r>
        <w:rPr>
          <w:sz w:val="24"/>
          <w:lang w:val="sq-AL"/>
        </w:rPr>
        <w:t>Duke iu referuar informacionit t</w:t>
      </w:r>
      <w:r w:rsidR="007455E1">
        <w:rPr>
          <w:sz w:val="24"/>
          <w:lang w:val="sq-AL"/>
        </w:rPr>
        <w:t>ë</w:t>
      </w:r>
      <w:r>
        <w:rPr>
          <w:sz w:val="24"/>
          <w:lang w:val="sq-AL"/>
        </w:rPr>
        <w:t xml:space="preserve"> publikuar n</w:t>
      </w:r>
      <w:r w:rsidR="007455E1">
        <w:rPr>
          <w:sz w:val="24"/>
          <w:lang w:val="sq-AL"/>
        </w:rPr>
        <w:t>ë</w:t>
      </w:r>
      <w:r>
        <w:rPr>
          <w:sz w:val="24"/>
          <w:lang w:val="sq-AL"/>
        </w:rPr>
        <w:t xml:space="preserve"> faqen zyrtare t</w:t>
      </w:r>
      <w:r w:rsidR="007455E1">
        <w:rPr>
          <w:sz w:val="24"/>
          <w:lang w:val="sq-AL"/>
        </w:rPr>
        <w:t>ë</w:t>
      </w:r>
      <w:r w:rsidR="00455A5B" w:rsidRPr="00D86429">
        <w:rPr>
          <w:sz w:val="24"/>
          <w:lang w:val="sq-AL"/>
        </w:rPr>
        <w:t xml:space="preserve"> Gjykatës Administrative të Apelit, </w:t>
      </w:r>
      <w:r w:rsidR="002D56C2" w:rsidRPr="00483CEC">
        <w:rPr>
          <w:sz w:val="24"/>
          <w:lang w:val="sq-AL"/>
        </w:rPr>
        <w:t>n</w:t>
      </w:r>
      <w:r w:rsidR="007455E1" w:rsidRPr="00483CEC">
        <w:rPr>
          <w:sz w:val="24"/>
          <w:lang w:val="sq-AL"/>
        </w:rPr>
        <w:t>ë</w:t>
      </w:r>
      <w:r w:rsidR="002D56C2" w:rsidRPr="00483CEC">
        <w:rPr>
          <w:sz w:val="24"/>
          <w:lang w:val="sq-AL"/>
        </w:rPr>
        <w:t xml:space="preserve"> dat</w:t>
      </w:r>
      <w:r w:rsidR="007455E1" w:rsidRPr="00483CEC">
        <w:rPr>
          <w:sz w:val="24"/>
          <w:lang w:val="sq-AL"/>
        </w:rPr>
        <w:t>ë</w:t>
      </w:r>
      <w:r w:rsidR="002D56C2" w:rsidRPr="00483CEC">
        <w:rPr>
          <w:sz w:val="24"/>
          <w:lang w:val="sq-AL"/>
        </w:rPr>
        <w:t>n 18.03.2021</w:t>
      </w:r>
      <w:r w:rsidR="002D56C2">
        <w:rPr>
          <w:sz w:val="24"/>
          <w:lang w:val="sq-AL"/>
        </w:rPr>
        <w:t xml:space="preserve"> </w:t>
      </w:r>
      <w:r>
        <w:rPr>
          <w:sz w:val="24"/>
          <w:lang w:val="sq-AL"/>
        </w:rPr>
        <w:t xml:space="preserve">çështja </w:t>
      </w:r>
      <w:r w:rsidR="00455A5B" w:rsidRPr="00D86429">
        <w:rPr>
          <w:sz w:val="24"/>
          <w:lang w:val="sq-AL"/>
        </w:rPr>
        <w:t xml:space="preserve">rezulton të jetë </w:t>
      </w:r>
      <w:r w:rsidR="002D56C2">
        <w:rPr>
          <w:sz w:val="24"/>
          <w:lang w:val="sq-AL"/>
        </w:rPr>
        <w:t xml:space="preserve">ende </w:t>
      </w:r>
      <w:r w:rsidR="00455A5B" w:rsidRPr="00D86429">
        <w:rPr>
          <w:sz w:val="24"/>
          <w:lang w:val="sq-AL"/>
        </w:rPr>
        <w:t xml:space="preserve">në fazën përgatitore. </w:t>
      </w:r>
    </w:p>
    <w:p w:rsidR="001F5959" w:rsidRDefault="001F5959" w:rsidP="001F5959">
      <w:pPr>
        <w:pStyle w:val="BodyText"/>
        <w:numPr>
          <w:ilvl w:val="1"/>
          <w:numId w:val="3"/>
        </w:numPr>
        <w:tabs>
          <w:tab w:val="clear" w:pos="1440"/>
          <w:tab w:val="num" w:pos="0"/>
          <w:tab w:val="left" w:pos="990"/>
        </w:tabs>
        <w:spacing w:line="360" w:lineRule="auto"/>
        <w:ind w:left="0" w:firstLine="720"/>
        <w:rPr>
          <w:sz w:val="24"/>
          <w:lang w:val="sq-AL"/>
        </w:rPr>
      </w:pPr>
      <w:r>
        <w:rPr>
          <w:sz w:val="24"/>
          <w:lang w:val="sq-AL"/>
        </w:rPr>
        <w:t>Në datën 27.07.2020</w:t>
      </w:r>
      <w:r w:rsidR="008D6A0F" w:rsidRPr="001F5959">
        <w:rPr>
          <w:sz w:val="24"/>
          <w:lang w:val="sq-AL"/>
        </w:rPr>
        <w:t xml:space="preserve"> kërkuesit i janë drejtuar Gjykatës Kushtetuese për shfuqizimin e neneve 6, pika 1, shkronja “b” dhe 7, pika 2, shkronjat “a” dhe “b”</w:t>
      </w:r>
      <w:r w:rsidR="007B1009">
        <w:rPr>
          <w:sz w:val="24"/>
          <w:lang w:val="sq-AL"/>
        </w:rPr>
        <w:t>,</w:t>
      </w:r>
      <w:r w:rsidR="008D6A0F" w:rsidRPr="001F5959">
        <w:rPr>
          <w:sz w:val="24"/>
          <w:lang w:val="sq-AL"/>
        </w:rPr>
        <w:t xml:space="preserve"> të ligjit nr. 133/2015. Neni  6</w:t>
      </w:r>
      <w:r w:rsidR="007B1009">
        <w:rPr>
          <w:sz w:val="24"/>
          <w:lang w:val="sq-AL"/>
        </w:rPr>
        <w:t>,</w:t>
      </w:r>
      <w:r w:rsidR="008D6A0F" w:rsidRPr="001F5959">
        <w:rPr>
          <w:sz w:val="24"/>
          <w:lang w:val="sq-AL"/>
        </w:rPr>
        <w:t xml:space="preserve"> pika 1</w:t>
      </w:r>
      <w:r w:rsidR="007B1009">
        <w:rPr>
          <w:sz w:val="24"/>
          <w:lang w:val="sq-AL"/>
        </w:rPr>
        <w:t>,</w:t>
      </w:r>
      <w:r w:rsidR="008D6A0F" w:rsidRPr="001F5959">
        <w:rPr>
          <w:sz w:val="24"/>
          <w:lang w:val="sq-AL"/>
        </w:rPr>
        <w:t xml:space="preserve"> shkronja “b”</w:t>
      </w:r>
      <w:r w:rsidR="005A11A7">
        <w:rPr>
          <w:sz w:val="24"/>
          <w:lang w:val="sq-AL"/>
        </w:rPr>
        <w:t>, parashikon:</w:t>
      </w:r>
      <w:r w:rsidR="007B1009">
        <w:rPr>
          <w:sz w:val="24"/>
          <w:lang w:val="sq-AL"/>
        </w:rPr>
        <w:t xml:space="preserve"> </w:t>
      </w:r>
      <w:r w:rsidR="008D6A0F" w:rsidRPr="001F5959">
        <w:rPr>
          <w:sz w:val="24"/>
          <w:lang w:val="sq-AL"/>
        </w:rPr>
        <w:t xml:space="preserve">“për efekt të ekzekutimit, të gjitha vendimet përfundimtare për kthimin dhe kompensimin e pronës do t'i nënshtrohen vlerësimit financiar nga ATP-ja, si më poshtë: (...) prona e kthyer vlerësohet duke e përcaktuar atë nga diferenca, që do të rezultojë midis vlerës së saj, sipas zërit </w:t>
      </w:r>
      <w:proofErr w:type="spellStart"/>
      <w:r w:rsidR="008D6A0F" w:rsidRPr="001F5959">
        <w:rPr>
          <w:sz w:val="24"/>
          <w:lang w:val="sq-AL"/>
        </w:rPr>
        <w:t>kadastral</w:t>
      </w:r>
      <w:proofErr w:type="spellEnd"/>
      <w:r w:rsidR="008D6A0F" w:rsidRPr="001F5959">
        <w:rPr>
          <w:sz w:val="24"/>
          <w:lang w:val="sq-AL"/>
        </w:rPr>
        <w:t xml:space="preserve"> aktual, dhe vlerës së kësaj prone, sipas zërit </w:t>
      </w:r>
      <w:proofErr w:type="spellStart"/>
      <w:r w:rsidR="008D6A0F" w:rsidRPr="001F5959">
        <w:rPr>
          <w:sz w:val="24"/>
          <w:lang w:val="sq-AL"/>
        </w:rPr>
        <w:t>kadastral</w:t>
      </w:r>
      <w:proofErr w:type="spellEnd"/>
      <w:r w:rsidR="008D6A0F" w:rsidRPr="001F5959">
        <w:rPr>
          <w:sz w:val="24"/>
          <w:lang w:val="sq-AL"/>
        </w:rPr>
        <w:t xml:space="preserve"> në </w:t>
      </w:r>
      <w:r w:rsidR="008D6A0F" w:rsidRPr="001F5959">
        <w:rPr>
          <w:sz w:val="24"/>
          <w:lang w:val="sq-AL"/>
        </w:rPr>
        <w:lastRenderedPageBreak/>
        <w:t>kohë</w:t>
      </w:r>
      <w:r w:rsidR="00EE650E">
        <w:rPr>
          <w:sz w:val="24"/>
          <w:lang w:val="sq-AL"/>
        </w:rPr>
        <w:t xml:space="preserve">n e shpronësimit”. Ndërsa neni </w:t>
      </w:r>
      <w:r w:rsidR="008D6A0F" w:rsidRPr="001F5959">
        <w:rPr>
          <w:sz w:val="24"/>
          <w:lang w:val="sq-AL"/>
        </w:rPr>
        <w:t>7</w:t>
      </w:r>
      <w:r w:rsidR="007B1009">
        <w:rPr>
          <w:sz w:val="24"/>
          <w:lang w:val="sq-AL"/>
        </w:rPr>
        <w:t>,</w:t>
      </w:r>
      <w:r w:rsidR="008D6A0F" w:rsidRPr="001F5959">
        <w:rPr>
          <w:sz w:val="24"/>
          <w:lang w:val="sq-AL"/>
        </w:rPr>
        <w:t xml:space="preserve"> pika 2</w:t>
      </w:r>
      <w:r w:rsidR="007B1009">
        <w:rPr>
          <w:sz w:val="24"/>
          <w:lang w:val="sq-AL"/>
        </w:rPr>
        <w:t>,</w:t>
      </w:r>
      <w:r w:rsidR="008D6A0F" w:rsidRPr="001F5959">
        <w:rPr>
          <w:sz w:val="24"/>
          <w:lang w:val="sq-AL"/>
        </w:rPr>
        <w:t xml:space="preserve"> shkronjat “a” dhe “b”</w:t>
      </w:r>
      <w:r w:rsidR="005A11A7">
        <w:rPr>
          <w:sz w:val="24"/>
          <w:lang w:val="sq-AL"/>
        </w:rPr>
        <w:t>, parashikon:</w:t>
      </w:r>
      <w:r w:rsidR="007B1009">
        <w:rPr>
          <w:sz w:val="24"/>
          <w:lang w:val="sq-AL"/>
        </w:rPr>
        <w:t xml:space="preserve"> </w:t>
      </w:r>
      <w:r w:rsidR="008D6A0F" w:rsidRPr="001F5959">
        <w:rPr>
          <w:sz w:val="24"/>
          <w:lang w:val="sq-AL"/>
        </w:rPr>
        <w:t>“(...) Vlerësimi financiar i vendimeve përfundimtare për kompensim do të bëhet duke vlerësuar financiarisht pronën e njohur për kompensim, sipas nenit 6, të këtij ligji, në përputhje me procedurën e mëposhtme: a) nëse vlerësimi i pronës së kthyer me vendim përfundimtar rezulton se është më i madh sesa vlerësimi i tokës së njohur për kompensim, atëherë subjekti i shpronësuar konsiderohet i kompensuar; b) nëse vlerësimi i pronës që është njohur për kompensim është më i madh sesa vlerësimi i tokës së kthyer, atëherë subjektit i kompensohet diferenca, sipas përcaktimeve të këtij ligji”.</w:t>
      </w:r>
    </w:p>
    <w:p w:rsidR="008D6A0F" w:rsidRPr="00C3312A" w:rsidRDefault="008D6A0F" w:rsidP="001F5959">
      <w:pPr>
        <w:pStyle w:val="BodyText"/>
        <w:numPr>
          <w:ilvl w:val="1"/>
          <w:numId w:val="3"/>
        </w:numPr>
        <w:tabs>
          <w:tab w:val="clear" w:pos="1440"/>
          <w:tab w:val="num" w:pos="0"/>
          <w:tab w:val="left" w:pos="990"/>
        </w:tabs>
        <w:spacing w:line="360" w:lineRule="auto"/>
        <w:ind w:left="0" w:firstLine="720"/>
        <w:rPr>
          <w:sz w:val="24"/>
          <w:lang w:val="sq-AL"/>
        </w:rPr>
      </w:pPr>
      <w:r w:rsidRPr="001F5959">
        <w:rPr>
          <w:rFonts w:eastAsia="MS Mincho"/>
          <w:sz w:val="24"/>
          <w:lang w:val="sq-AL"/>
        </w:rPr>
        <w:t xml:space="preserve">Kolegji i Gjykatës Kushtetuese, në </w:t>
      </w:r>
      <w:r w:rsidR="001F5959">
        <w:rPr>
          <w:rFonts w:eastAsia="MS Mincho"/>
          <w:sz w:val="24"/>
          <w:lang w:val="sq-AL"/>
        </w:rPr>
        <w:t>datën 01.10</w:t>
      </w:r>
      <w:r w:rsidRPr="001F5959">
        <w:rPr>
          <w:rFonts w:eastAsia="MS Mincho"/>
          <w:sz w:val="24"/>
          <w:lang w:val="sq-AL"/>
        </w:rPr>
        <w:t xml:space="preserve">.2020, bazuar në nenin 31, pika 3, të ligjit nr. 8577/2000, ka vendosur kalimin e kësaj çështjeje për shqyrtim në Mbledhjen e Gjyqtarëve. </w:t>
      </w:r>
    </w:p>
    <w:p w:rsidR="008D6A0F" w:rsidRPr="00CE09B2" w:rsidRDefault="008D6A0F" w:rsidP="008D6A0F">
      <w:pPr>
        <w:pStyle w:val="ListParagraph"/>
        <w:tabs>
          <w:tab w:val="left" w:pos="990"/>
        </w:tabs>
        <w:spacing w:after="0" w:line="360" w:lineRule="auto"/>
        <w:jc w:val="both"/>
        <w:rPr>
          <w:rFonts w:ascii="Times New Roman" w:hAnsi="Times New Roman" w:cs="Times New Roman"/>
          <w:sz w:val="24"/>
          <w:szCs w:val="24"/>
          <w:lang w:val="sq-AL"/>
        </w:rPr>
      </w:pPr>
    </w:p>
    <w:p w:rsidR="008D6A0F" w:rsidRPr="001439E2" w:rsidRDefault="008D6A0F" w:rsidP="009068EE">
      <w:pPr>
        <w:tabs>
          <w:tab w:val="left" w:pos="990"/>
        </w:tabs>
        <w:spacing w:line="240" w:lineRule="auto"/>
        <w:jc w:val="center"/>
        <w:rPr>
          <w:rFonts w:ascii="Times New Roman" w:hAnsi="Times New Roman" w:cs="Times New Roman"/>
          <w:b/>
          <w:sz w:val="24"/>
          <w:szCs w:val="24"/>
          <w:lang w:val="sq-AL"/>
        </w:rPr>
      </w:pPr>
      <w:r w:rsidRPr="001439E2">
        <w:rPr>
          <w:rFonts w:ascii="Times New Roman" w:hAnsi="Times New Roman" w:cs="Times New Roman"/>
          <w:b/>
          <w:sz w:val="24"/>
          <w:szCs w:val="24"/>
          <w:lang w:val="sq-AL"/>
        </w:rPr>
        <w:t>II</w:t>
      </w:r>
    </w:p>
    <w:p w:rsidR="008D6A0F" w:rsidRPr="001439E2" w:rsidRDefault="008D6A0F" w:rsidP="009068EE">
      <w:pPr>
        <w:tabs>
          <w:tab w:val="left" w:pos="990"/>
          <w:tab w:val="left" w:pos="1080"/>
          <w:tab w:val="left" w:pos="1440"/>
        </w:tabs>
        <w:spacing w:line="240" w:lineRule="auto"/>
        <w:jc w:val="center"/>
        <w:rPr>
          <w:rFonts w:ascii="Times New Roman" w:hAnsi="Times New Roman" w:cs="Times New Roman"/>
          <w:b/>
          <w:sz w:val="24"/>
          <w:szCs w:val="24"/>
          <w:lang w:val="sq-AL"/>
        </w:rPr>
      </w:pPr>
      <w:r w:rsidRPr="001439E2">
        <w:rPr>
          <w:rFonts w:ascii="Times New Roman" w:hAnsi="Times New Roman" w:cs="Times New Roman"/>
          <w:b/>
          <w:sz w:val="24"/>
          <w:szCs w:val="24"/>
          <w:lang w:val="sq-AL"/>
        </w:rPr>
        <w:t xml:space="preserve">Pretendimet në Gjykatën Kushtetuese </w:t>
      </w:r>
    </w:p>
    <w:p w:rsidR="00C3312A" w:rsidRPr="00C3312A" w:rsidRDefault="008D6A0F" w:rsidP="00C3312A">
      <w:pPr>
        <w:pStyle w:val="ListParagraph"/>
        <w:numPr>
          <w:ilvl w:val="1"/>
          <w:numId w:val="3"/>
        </w:numPr>
        <w:tabs>
          <w:tab w:val="clear" w:pos="1440"/>
          <w:tab w:val="left" w:pos="900"/>
          <w:tab w:val="num" w:pos="1260"/>
        </w:tabs>
        <w:spacing w:after="0" w:line="360" w:lineRule="auto"/>
        <w:ind w:left="0" w:firstLine="720"/>
        <w:jc w:val="both"/>
        <w:rPr>
          <w:rFonts w:ascii="Times New Roman" w:hAnsi="Times New Roman" w:cs="Times New Roman"/>
          <w:sz w:val="24"/>
          <w:szCs w:val="24"/>
          <w:lang w:val="sq-AL"/>
        </w:rPr>
      </w:pPr>
      <w:r w:rsidRPr="00CA310D">
        <w:rPr>
          <w:rFonts w:ascii="Times New Roman" w:hAnsi="Times New Roman" w:cs="Times New Roman"/>
          <w:b/>
          <w:i/>
          <w:sz w:val="24"/>
          <w:szCs w:val="24"/>
          <w:lang w:val="sq-AL"/>
        </w:rPr>
        <w:t xml:space="preserve"> </w:t>
      </w:r>
      <w:r w:rsidRPr="00C3312A">
        <w:rPr>
          <w:rFonts w:ascii="Times New Roman" w:hAnsi="Times New Roman" w:cs="Times New Roman"/>
          <w:b/>
          <w:i/>
          <w:sz w:val="24"/>
          <w:szCs w:val="24"/>
          <w:lang w:val="sq-AL"/>
        </w:rPr>
        <w:t>Kërkuesit</w:t>
      </w:r>
      <w:r w:rsidR="007B1009">
        <w:rPr>
          <w:rFonts w:ascii="Times New Roman" w:hAnsi="Times New Roman" w:cs="Times New Roman"/>
          <w:b/>
          <w:i/>
          <w:sz w:val="24"/>
          <w:szCs w:val="24"/>
          <w:lang w:val="sq-AL"/>
        </w:rPr>
        <w:t>,</w:t>
      </w:r>
      <w:r w:rsidRPr="00C3312A">
        <w:rPr>
          <w:rFonts w:ascii="Times New Roman" w:hAnsi="Times New Roman" w:cs="Times New Roman"/>
          <w:sz w:val="24"/>
          <w:szCs w:val="24"/>
          <w:lang w:val="sq-AL"/>
        </w:rPr>
        <w:t xml:space="preserve"> </w:t>
      </w:r>
      <w:r w:rsidR="00C3312A" w:rsidRPr="00C3312A">
        <w:rPr>
          <w:rFonts w:ascii="Times New Roman" w:eastAsia="MS Mincho" w:hAnsi="Times New Roman" w:cs="Times New Roman"/>
          <w:sz w:val="24"/>
          <w:szCs w:val="24"/>
          <w:lang w:val="sq-AL"/>
        </w:rPr>
        <w:t>në mënyrë të përmbledhur, kanë parashtruar se dispozitat ligjore të kundërshtuara prej tyre cenojnë këto të drejta dhe parime kushtetuese:</w:t>
      </w:r>
    </w:p>
    <w:p w:rsidR="00C3312A" w:rsidRPr="00C3312A" w:rsidRDefault="00C3312A" w:rsidP="00C3312A">
      <w:pPr>
        <w:pStyle w:val="ListParagraph"/>
        <w:numPr>
          <w:ilvl w:val="1"/>
          <w:numId w:val="5"/>
        </w:numPr>
        <w:tabs>
          <w:tab w:val="left" w:pos="900"/>
        </w:tabs>
        <w:spacing w:after="0" w:line="360" w:lineRule="auto"/>
        <w:jc w:val="both"/>
        <w:rPr>
          <w:rFonts w:ascii="Times New Roman" w:hAnsi="Times New Roman" w:cs="Times New Roman"/>
          <w:sz w:val="24"/>
          <w:szCs w:val="24"/>
          <w:lang w:val="sq-AL"/>
        </w:rPr>
      </w:pPr>
      <w:r w:rsidRPr="00C3312A">
        <w:rPr>
          <w:rFonts w:ascii="Times New Roman" w:hAnsi="Times New Roman" w:cs="Times New Roman"/>
          <w:b/>
          <w:sz w:val="24"/>
          <w:szCs w:val="24"/>
          <w:lang w:val="sq-AL"/>
        </w:rPr>
        <w:t xml:space="preserve"> </w:t>
      </w:r>
      <w:r w:rsidRPr="00C3312A">
        <w:rPr>
          <w:rFonts w:ascii="Times New Roman" w:hAnsi="Times New Roman"/>
          <w:bCs/>
          <w:i/>
          <w:sz w:val="24"/>
          <w:szCs w:val="24"/>
          <w:lang w:val="sq-AL"/>
        </w:rPr>
        <w:t xml:space="preserve">Të drejtën e pronës private </w:t>
      </w:r>
      <w:r w:rsidRPr="00C3312A">
        <w:rPr>
          <w:rFonts w:ascii="Times New Roman" w:hAnsi="Times New Roman"/>
          <w:bCs/>
          <w:sz w:val="24"/>
          <w:szCs w:val="24"/>
          <w:lang w:val="sq-AL"/>
        </w:rPr>
        <w:t>dhe</w:t>
      </w:r>
      <w:r w:rsidRPr="00C3312A">
        <w:rPr>
          <w:rFonts w:ascii="Times New Roman" w:hAnsi="Times New Roman"/>
          <w:bCs/>
          <w:i/>
          <w:sz w:val="24"/>
          <w:szCs w:val="24"/>
          <w:lang w:val="sq-AL"/>
        </w:rPr>
        <w:t xml:space="preserve"> parimin e </w:t>
      </w:r>
      <w:proofErr w:type="spellStart"/>
      <w:r w:rsidRPr="00C3312A">
        <w:rPr>
          <w:rFonts w:ascii="Times New Roman" w:hAnsi="Times New Roman"/>
          <w:bCs/>
          <w:i/>
          <w:sz w:val="24"/>
          <w:szCs w:val="24"/>
          <w:lang w:val="sq-AL"/>
        </w:rPr>
        <w:t>proporcionalitetit</w:t>
      </w:r>
      <w:proofErr w:type="spellEnd"/>
      <w:r w:rsidRPr="00C3312A">
        <w:rPr>
          <w:rFonts w:ascii="Times New Roman" w:hAnsi="Times New Roman"/>
          <w:bCs/>
          <w:i/>
          <w:sz w:val="24"/>
          <w:szCs w:val="24"/>
          <w:lang w:val="sq-AL"/>
        </w:rPr>
        <w:t xml:space="preserve"> të ndërhyrjes</w:t>
      </w:r>
      <w:r w:rsidRPr="00C3312A">
        <w:rPr>
          <w:rFonts w:ascii="Times New Roman" w:hAnsi="Times New Roman"/>
          <w:bCs/>
          <w:sz w:val="24"/>
          <w:szCs w:val="24"/>
          <w:lang w:val="sq-AL"/>
        </w:rPr>
        <w:t xml:space="preserve">, </w:t>
      </w:r>
      <w:r w:rsidRPr="00C3312A">
        <w:rPr>
          <w:rFonts w:ascii="Times New Roman" w:hAnsi="Times New Roman"/>
          <w:iCs/>
          <w:sz w:val="24"/>
          <w:szCs w:val="24"/>
          <w:lang w:val="sq-AL" w:eastAsia="fr-FR"/>
        </w:rPr>
        <w:t>pasi ato prezantojnë konceptin e një “</w:t>
      </w:r>
      <w:r w:rsidRPr="00C3312A">
        <w:rPr>
          <w:rFonts w:ascii="Times New Roman" w:hAnsi="Times New Roman"/>
          <w:i/>
          <w:iCs/>
          <w:sz w:val="24"/>
          <w:szCs w:val="24"/>
          <w:lang w:val="sq-AL" w:eastAsia="fr-FR"/>
        </w:rPr>
        <w:t>shpronësimi të ri</w:t>
      </w:r>
      <w:r w:rsidRPr="00C3312A">
        <w:rPr>
          <w:rFonts w:ascii="Times New Roman" w:hAnsi="Times New Roman"/>
          <w:iCs/>
          <w:sz w:val="24"/>
          <w:szCs w:val="24"/>
          <w:lang w:val="sq-AL" w:eastAsia="fr-FR"/>
        </w:rPr>
        <w:t xml:space="preserve">”, që kërkon </w:t>
      </w:r>
      <w:r w:rsidRPr="00C3312A">
        <w:rPr>
          <w:rFonts w:ascii="Times New Roman" w:hAnsi="Times New Roman" w:cs="Times New Roman"/>
          <w:sz w:val="24"/>
          <w:szCs w:val="24"/>
          <w:lang w:val="sq-AL"/>
        </w:rPr>
        <w:t>rivlerësim të pronave të kthyera/</w:t>
      </w:r>
      <w:proofErr w:type="spellStart"/>
      <w:r w:rsidRPr="00C3312A">
        <w:rPr>
          <w:rFonts w:ascii="Times New Roman" w:hAnsi="Times New Roman" w:cs="Times New Roman"/>
          <w:sz w:val="24"/>
          <w:szCs w:val="24"/>
          <w:lang w:val="sq-AL"/>
        </w:rPr>
        <w:t>kompensuara</w:t>
      </w:r>
      <w:proofErr w:type="spellEnd"/>
      <w:r w:rsidRPr="00C3312A">
        <w:rPr>
          <w:rFonts w:ascii="Times New Roman" w:hAnsi="Times New Roman" w:cs="Times New Roman"/>
          <w:sz w:val="24"/>
          <w:szCs w:val="24"/>
          <w:lang w:val="sq-AL"/>
        </w:rPr>
        <w:t xml:space="preserve"> më parë dhe atyre u vendoset n</w:t>
      </w:r>
      <w:r w:rsidR="007B1009">
        <w:rPr>
          <w:rFonts w:ascii="Times New Roman" w:hAnsi="Times New Roman" w:cs="Times New Roman"/>
          <w:sz w:val="24"/>
          <w:szCs w:val="24"/>
          <w:lang w:val="sq-AL"/>
        </w:rPr>
        <w:t xml:space="preserve">jë barrë e pajustifikuar dhe </w:t>
      </w:r>
      <w:proofErr w:type="spellStart"/>
      <w:r w:rsidR="007B1009">
        <w:rPr>
          <w:rFonts w:ascii="Times New Roman" w:hAnsi="Times New Roman" w:cs="Times New Roman"/>
          <w:sz w:val="24"/>
          <w:szCs w:val="24"/>
          <w:lang w:val="sq-AL"/>
        </w:rPr>
        <w:t>jo</w:t>
      </w:r>
      <w:r w:rsidRPr="00C3312A">
        <w:rPr>
          <w:rFonts w:ascii="Times New Roman" w:hAnsi="Times New Roman" w:cs="Times New Roman"/>
          <w:sz w:val="24"/>
          <w:szCs w:val="24"/>
          <w:lang w:val="sq-AL"/>
        </w:rPr>
        <w:t>proporcionale</w:t>
      </w:r>
      <w:proofErr w:type="spellEnd"/>
      <w:r w:rsidRPr="00C3312A">
        <w:rPr>
          <w:rFonts w:ascii="Times New Roman" w:hAnsi="Times New Roman" w:cs="Times New Roman"/>
          <w:sz w:val="24"/>
          <w:szCs w:val="24"/>
          <w:lang w:val="sq-AL"/>
        </w:rPr>
        <w:t xml:space="preserve">, në të drejtën e tyre për t’u kompensuar.  </w:t>
      </w:r>
    </w:p>
    <w:p w:rsidR="00C3312A" w:rsidRPr="00C3312A" w:rsidRDefault="00C3312A" w:rsidP="00C3312A">
      <w:pPr>
        <w:pStyle w:val="ListParagraph"/>
        <w:numPr>
          <w:ilvl w:val="1"/>
          <w:numId w:val="5"/>
        </w:numPr>
        <w:tabs>
          <w:tab w:val="left" w:pos="900"/>
        </w:tabs>
        <w:spacing w:after="0" w:line="360" w:lineRule="auto"/>
        <w:jc w:val="both"/>
        <w:rPr>
          <w:rFonts w:ascii="Times New Roman" w:hAnsi="Times New Roman" w:cs="Times New Roman"/>
          <w:sz w:val="24"/>
          <w:szCs w:val="24"/>
          <w:lang w:val="sq-AL"/>
        </w:rPr>
      </w:pPr>
      <w:r w:rsidRPr="00C3312A">
        <w:rPr>
          <w:rFonts w:ascii="Times New Roman" w:hAnsi="Times New Roman" w:cs="Times New Roman"/>
          <w:b/>
          <w:sz w:val="24"/>
          <w:szCs w:val="24"/>
          <w:lang w:val="sq-AL"/>
        </w:rPr>
        <w:t xml:space="preserve"> </w:t>
      </w:r>
      <w:r w:rsidRPr="00C3312A">
        <w:rPr>
          <w:rFonts w:ascii="Times New Roman" w:hAnsi="Times New Roman"/>
          <w:bCs/>
          <w:i/>
          <w:sz w:val="24"/>
          <w:szCs w:val="24"/>
          <w:lang w:val="sq-AL"/>
        </w:rPr>
        <w:t>Parimin e sigurisë juridike</w:t>
      </w:r>
      <w:r w:rsidRPr="00C3312A">
        <w:rPr>
          <w:rFonts w:ascii="Times New Roman" w:hAnsi="Times New Roman"/>
          <w:sz w:val="24"/>
          <w:szCs w:val="24"/>
          <w:lang w:val="sq-AL"/>
        </w:rPr>
        <w:t xml:space="preserve">, </w:t>
      </w:r>
      <w:r w:rsidRPr="00C3312A">
        <w:rPr>
          <w:rFonts w:ascii="Times New Roman" w:hAnsi="Times New Roman" w:cs="Times New Roman"/>
          <w:sz w:val="24"/>
          <w:szCs w:val="24"/>
          <w:lang w:val="sq-AL"/>
        </w:rPr>
        <w:t>pasi formulat e parashikuara në to krij</w:t>
      </w:r>
      <w:r w:rsidR="007B1009">
        <w:rPr>
          <w:rFonts w:ascii="Times New Roman" w:hAnsi="Times New Roman" w:cs="Times New Roman"/>
          <w:sz w:val="24"/>
          <w:szCs w:val="24"/>
          <w:lang w:val="sq-AL"/>
        </w:rPr>
        <w:t>ojnë konfuzion dhe paqartësi në</w:t>
      </w:r>
      <w:r w:rsidRPr="00C3312A">
        <w:rPr>
          <w:rFonts w:ascii="Times New Roman" w:hAnsi="Times New Roman" w:cs="Times New Roman"/>
          <w:sz w:val="24"/>
          <w:szCs w:val="24"/>
          <w:lang w:val="sq-AL"/>
        </w:rPr>
        <w:t xml:space="preserve"> përllogaritjen e sipërfaqes së pronës së fit</w:t>
      </w:r>
      <w:r w:rsidR="007B1009">
        <w:rPr>
          <w:rFonts w:ascii="Times New Roman" w:hAnsi="Times New Roman" w:cs="Times New Roman"/>
          <w:sz w:val="24"/>
          <w:szCs w:val="24"/>
          <w:lang w:val="sq-AL"/>
        </w:rPr>
        <w:t xml:space="preserve">uar dhe asaj që do të zbritet </w:t>
      </w:r>
      <w:r w:rsidRPr="00C3312A">
        <w:rPr>
          <w:rFonts w:ascii="Times New Roman" w:hAnsi="Times New Roman" w:cs="Times New Roman"/>
          <w:sz w:val="24"/>
          <w:szCs w:val="24"/>
          <w:lang w:val="sq-AL"/>
        </w:rPr>
        <w:t>o</w:t>
      </w:r>
      <w:r w:rsidR="007B1009">
        <w:rPr>
          <w:rFonts w:ascii="Times New Roman" w:hAnsi="Times New Roman" w:cs="Times New Roman"/>
          <w:sz w:val="24"/>
          <w:szCs w:val="24"/>
          <w:lang w:val="sq-AL"/>
        </w:rPr>
        <w:t>se</w:t>
      </w:r>
      <w:r w:rsidRPr="00C3312A">
        <w:rPr>
          <w:rFonts w:ascii="Times New Roman" w:hAnsi="Times New Roman" w:cs="Times New Roman"/>
          <w:sz w:val="24"/>
          <w:szCs w:val="24"/>
          <w:lang w:val="sq-AL"/>
        </w:rPr>
        <w:t xml:space="preserve"> shtohet, si dhe prekin </w:t>
      </w:r>
      <w:proofErr w:type="spellStart"/>
      <w:r w:rsidRPr="00C3312A">
        <w:rPr>
          <w:rFonts w:ascii="Times New Roman" w:hAnsi="Times New Roman" w:cs="Times New Roman"/>
          <w:sz w:val="24"/>
          <w:szCs w:val="24"/>
          <w:lang w:val="sq-AL"/>
        </w:rPr>
        <w:t>pritshmëritë</w:t>
      </w:r>
      <w:proofErr w:type="spellEnd"/>
      <w:r w:rsidRPr="00C3312A">
        <w:rPr>
          <w:rFonts w:ascii="Times New Roman" w:hAnsi="Times New Roman" w:cs="Times New Roman"/>
          <w:sz w:val="24"/>
          <w:szCs w:val="24"/>
          <w:lang w:val="sq-AL"/>
        </w:rPr>
        <w:t xml:space="preserve"> e tyre të ligjshme. </w:t>
      </w:r>
    </w:p>
    <w:p w:rsidR="00C3312A" w:rsidRPr="00C3312A" w:rsidRDefault="00C3312A" w:rsidP="00C3312A">
      <w:pPr>
        <w:pStyle w:val="ListParagraph"/>
        <w:tabs>
          <w:tab w:val="left" w:pos="900"/>
        </w:tabs>
        <w:spacing w:after="0" w:line="360" w:lineRule="auto"/>
        <w:jc w:val="both"/>
        <w:rPr>
          <w:rFonts w:ascii="Times New Roman" w:hAnsi="Times New Roman" w:cs="Times New Roman"/>
          <w:sz w:val="24"/>
          <w:szCs w:val="24"/>
          <w:lang w:val="sq-AL"/>
        </w:rPr>
      </w:pPr>
    </w:p>
    <w:p w:rsidR="00BE77B5" w:rsidRPr="006F2B17" w:rsidRDefault="00BE77B5" w:rsidP="00BE77B5">
      <w:pPr>
        <w:tabs>
          <w:tab w:val="left" w:pos="990"/>
        </w:tabs>
        <w:spacing w:after="0" w:line="360" w:lineRule="auto"/>
        <w:jc w:val="center"/>
        <w:rPr>
          <w:rFonts w:ascii="Times New Roman" w:hAnsi="Times New Roman" w:cs="Times New Roman"/>
          <w:b/>
          <w:sz w:val="24"/>
          <w:szCs w:val="24"/>
          <w:lang w:val="sq-AL"/>
        </w:rPr>
      </w:pPr>
      <w:r w:rsidRPr="006F2B17">
        <w:rPr>
          <w:rFonts w:ascii="Times New Roman" w:hAnsi="Times New Roman" w:cs="Times New Roman"/>
          <w:b/>
          <w:sz w:val="24"/>
          <w:szCs w:val="24"/>
          <w:lang w:val="sq-AL"/>
        </w:rPr>
        <w:t>III</w:t>
      </w:r>
    </w:p>
    <w:p w:rsidR="00BE77B5" w:rsidRPr="006F2B17" w:rsidRDefault="00BE77B5" w:rsidP="00BE77B5">
      <w:pPr>
        <w:tabs>
          <w:tab w:val="left" w:pos="990"/>
        </w:tabs>
        <w:spacing w:after="0" w:line="360" w:lineRule="auto"/>
        <w:jc w:val="center"/>
        <w:rPr>
          <w:rFonts w:ascii="Times New Roman" w:hAnsi="Times New Roman" w:cs="Times New Roman"/>
          <w:b/>
          <w:sz w:val="24"/>
          <w:szCs w:val="24"/>
          <w:lang w:val="sq-AL"/>
        </w:rPr>
      </w:pPr>
      <w:r w:rsidRPr="006F2B17">
        <w:rPr>
          <w:rFonts w:ascii="Times New Roman" w:hAnsi="Times New Roman" w:cs="Times New Roman"/>
          <w:b/>
          <w:sz w:val="24"/>
          <w:szCs w:val="24"/>
          <w:lang w:val="sq-AL"/>
        </w:rPr>
        <w:t>Vlerësimi i Mbledhjes së Gjyqtarëve</w:t>
      </w:r>
    </w:p>
    <w:p w:rsidR="00BE77B5" w:rsidRPr="006F2B17" w:rsidRDefault="00BE77B5" w:rsidP="00BE77B5">
      <w:pPr>
        <w:tabs>
          <w:tab w:val="left" w:pos="900"/>
        </w:tabs>
        <w:spacing w:after="0" w:line="360" w:lineRule="auto"/>
        <w:jc w:val="both"/>
        <w:rPr>
          <w:rFonts w:ascii="Times New Roman" w:hAnsi="Times New Roman" w:cs="Times New Roman"/>
          <w:sz w:val="24"/>
          <w:szCs w:val="24"/>
          <w:lang w:val="sq-AL"/>
        </w:rPr>
      </w:pPr>
      <w:r w:rsidRPr="006F2B17">
        <w:rPr>
          <w:rFonts w:ascii="Times New Roman" w:hAnsi="Times New Roman" w:cs="Times New Roman"/>
          <w:sz w:val="24"/>
          <w:szCs w:val="24"/>
          <w:lang w:val="sq-AL"/>
        </w:rPr>
        <w:tab/>
      </w:r>
      <w:r w:rsidR="00302ECD">
        <w:rPr>
          <w:rFonts w:ascii="Times New Roman" w:hAnsi="Times New Roman" w:cs="Times New Roman"/>
          <w:sz w:val="24"/>
          <w:szCs w:val="24"/>
          <w:lang w:val="sq-AL"/>
        </w:rPr>
        <w:t>10</w:t>
      </w:r>
      <w:r>
        <w:rPr>
          <w:rFonts w:ascii="Times New Roman" w:hAnsi="Times New Roman" w:cs="Times New Roman"/>
          <w:sz w:val="24"/>
          <w:szCs w:val="24"/>
          <w:lang w:val="sq-AL"/>
        </w:rPr>
        <w:t xml:space="preserve">. </w:t>
      </w:r>
      <w:r w:rsidRPr="006F2B17">
        <w:rPr>
          <w:rFonts w:ascii="Times New Roman" w:hAnsi="Times New Roman" w:cs="Times New Roman"/>
          <w:sz w:val="24"/>
          <w:szCs w:val="24"/>
          <w:lang w:val="sq-AL"/>
        </w:rPr>
        <w:t xml:space="preserve">Mbledhja e Gjyqtarëve vë në dukje se prej datës 23 mars </w:t>
      </w:r>
      <w:r>
        <w:rPr>
          <w:rFonts w:ascii="Times New Roman" w:hAnsi="Times New Roman" w:cs="Times New Roman"/>
          <w:sz w:val="24"/>
          <w:szCs w:val="24"/>
          <w:lang w:val="sq-AL"/>
        </w:rPr>
        <w:t xml:space="preserve">të vitit </w:t>
      </w:r>
      <w:r w:rsidRPr="006F2B17">
        <w:rPr>
          <w:rFonts w:ascii="Times New Roman" w:hAnsi="Times New Roman" w:cs="Times New Roman"/>
          <w:sz w:val="24"/>
          <w:szCs w:val="24"/>
          <w:lang w:val="sq-AL"/>
        </w:rPr>
        <w:t xml:space="preserve">2018 </w:t>
      </w:r>
      <w:r>
        <w:rPr>
          <w:rFonts w:ascii="Times New Roman" w:hAnsi="Times New Roman" w:cs="Times New Roman"/>
          <w:sz w:val="24"/>
          <w:szCs w:val="24"/>
          <w:lang w:val="sq-AL"/>
        </w:rPr>
        <w:t>ajo</w:t>
      </w:r>
      <w:r w:rsidRPr="006F2B17">
        <w:rPr>
          <w:rFonts w:ascii="Times New Roman" w:hAnsi="Times New Roman" w:cs="Times New Roman"/>
          <w:sz w:val="24"/>
          <w:szCs w:val="24"/>
          <w:lang w:val="sq-AL"/>
        </w:rPr>
        <w:t xml:space="preserve"> nuk ka pasur kuorumin e nevojshëm </w:t>
      </w:r>
      <w:r>
        <w:rPr>
          <w:rFonts w:ascii="Times New Roman" w:hAnsi="Times New Roman" w:cs="Times New Roman"/>
          <w:sz w:val="24"/>
          <w:szCs w:val="24"/>
          <w:lang w:val="sq-AL"/>
        </w:rPr>
        <w:t>të parashikuar nga neni 32, pika 1</w:t>
      </w:r>
      <w:r w:rsidR="007E3DB2">
        <w:rPr>
          <w:rFonts w:ascii="Times New Roman" w:hAnsi="Times New Roman" w:cs="Times New Roman"/>
          <w:sz w:val="24"/>
          <w:szCs w:val="24"/>
          <w:lang w:val="sq-AL"/>
        </w:rPr>
        <w:t>, i</w:t>
      </w:r>
      <w:r>
        <w:rPr>
          <w:rFonts w:ascii="Times New Roman" w:hAnsi="Times New Roman" w:cs="Times New Roman"/>
          <w:sz w:val="24"/>
          <w:szCs w:val="24"/>
          <w:lang w:val="sq-AL"/>
        </w:rPr>
        <w:t xml:space="preserve"> ligjit nr. 8577/2000 </w:t>
      </w:r>
      <w:r w:rsidRPr="006F2B17">
        <w:rPr>
          <w:rFonts w:ascii="Times New Roman" w:hAnsi="Times New Roman" w:cs="Times New Roman"/>
          <w:sz w:val="24"/>
          <w:szCs w:val="24"/>
          <w:lang w:val="sq-AL"/>
        </w:rPr>
        <w:t xml:space="preserve">për </w:t>
      </w:r>
      <w:r>
        <w:rPr>
          <w:rFonts w:ascii="Times New Roman" w:hAnsi="Times New Roman" w:cs="Times New Roman"/>
          <w:sz w:val="24"/>
          <w:szCs w:val="24"/>
          <w:lang w:val="sq-AL"/>
        </w:rPr>
        <w:t>shqyrtimin paraprak të çështjeve</w:t>
      </w:r>
      <w:r w:rsidRPr="006F2B17">
        <w:rPr>
          <w:rFonts w:ascii="Times New Roman" w:hAnsi="Times New Roman" w:cs="Times New Roman"/>
          <w:sz w:val="24"/>
          <w:szCs w:val="24"/>
          <w:lang w:val="sq-AL"/>
        </w:rPr>
        <w:t>. Pas plotësimit të këtij kuorumi, u bë</w:t>
      </w:r>
      <w:r>
        <w:rPr>
          <w:rFonts w:ascii="Times New Roman" w:hAnsi="Times New Roman" w:cs="Times New Roman"/>
          <w:sz w:val="24"/>
          <w:szCs w:val="24"/>
          <w:lang w:val="sq-AL"/>
        </w:rPr>
        <w:t xml:space="preserve"> e mundur marrja në shqyrtim e </w:t>
      </w:r>
      <w:r w:rsidRPr="006F2B17">
        <w:rPr>
          <w:rFonts w:ascii="Times New Roman" w:hAnsi="Times New Roman" w:cs="Times New Roman"/>
          <w:sz w:val="24"/>
          <w:szCs w:val="24"/>
          <w:lang w:val="sq-AL"/>
        </w:rPr>
        <w:t>çështje</w:t>
      </w:r>
      <w:r>
        <w:rPr>
          <w:rFonts w:ascii="Times New Roman" w:hAnsi="Times New Roman" w:cs="Times New Roman"/>
          <w:sz w:val="24"/>
          <w:szCs w:val="24"/>
          <w:lang w:val="sq-AL"/>
        </w:rPr>
        <w:t>s konkrete</w:t>
      </w:r>
      <w:r w:rsidRPr="006F2B17">
        <w:rPr>
          <w:rFonts w:ascii="Times New Roman" w:hAnsi="Times New Roman" w:cs="Times New Roman"/>
          <w:sz w:val="24"/>
          <w:szCs w:val="24"/>
          <w:lang w:val="sq-AL"/>
        </w:rPr>
        <w:t>.</w:t>
      </w:r>
    </w:p>
    <w:p w:rsidR="00BE77B5" w:rsidRPr="006F2B17" w:rsidRDefault="00302ECD" w:rsidP="00BE77B5">
      <w:pPr>
        <w:tabs>
          <w:tab w:val="left" w:pos="900"/>
          <w:tab w:val="left" w:pos="1080"/>
        </w:tabs>
        <w:spacing w:after="0" w:line="360" w:lineRule="auto"/>
        <w:jc w:val="both"/>
        <w:rPr>
          <w:rFonts w:ascii="Times New Roman" w:hAnsi="Times New Roman" w:cs="Times New Roman"/>
          <w:sz w:val="24"/>
          <w:szCs w:val="24"/>
          <w:lang w:val="sq-AL"/>
        </w:rPr>
      </w:pPr>
      <w:r>
        <w:rPr>
          <w:rFonts w:ascii="Times New Roman" w:eastAsia="Calibri" w:hAnsi="Times New Roman" w:cs="Times New Roman"/>
          <w:sz w:val="24"/>
          <w:szCs w:val="24"/>
          <w:lang w:val="sq-AL" w:eastAsia="sq-AL"/>
        </w:rPr>
        <w:lastRenderedPageBreak/>
        <w:tab/>
        <w:t>11</w:t>
      </w:r>
      <w:r w:rsidR="00BE77B5" w:rsidRPr="006F2B17">
        <w:rPr>
          <w:rFonts w:ascii="Times New Roman" w:eastAsia="Calibri" w:hAnsi="Times New Roman" w:cs="Times New Roman"/>
          <w:sz w:val="24"/>
          <w:szCs w:val="24"/>
          <w:lang w:val="sq-AL" w:eastAsia="sq-AL"/>
        </w:rPr>
        <w:t xml:space="preserve">. Sipas neneve 131, pika 1, shkronja “f”, 134 pika 1, shkronja “i”, dhe </w:t>
      </w:r>
      <w:r w:rsidR="007E3DB2">
        <w:rPr>
          <w:rFonts w:ascii="Times New Roman" w:eastAsia="Calibri" w:hAnsi="Times New Roman" w:cs="Times New Roman"/>
          <w:sz w:val="24"/>
          <w:szCs w:val="24"/>
          <w:lang w:val="sq-AL" w:eastAsia="sq-AL"/>
        </w:rPr>
        <w:t>pika 2 të Kushtetutës, si dhe</w:t>
      </w:r>
      <w:r w:rsidR="00BE77B5" w:rsidRPr="006F2B17">
        <w:rPr>
          <w:rFonts w:ascii="Times New Roman" w:eastAsia="Calibri" w:hAnsi="Times New Roman" w:cs="Times New Roman"/>
          <w:sz w:val="24"/>
          <w:szCs w:val="24"/>
          <w:lang w:val="sq-AL" w:eastAsia="sq-AL"/>
        </w:rPr>
        <w:t xml:space="preserve"> nenit 71 të ligjit nr. 8577/2000, </w:t>
      </w:r>
      <w:r w:rsidR="00BE77B5">
        <w:rPr>
          <w:rFonts w:ascii="Times New Roman" w:eastAsia="Calibri" w:hAnsi="Times New Roman" w:cs="Times New Roman"/>
          <w:sz w:val="24"/>
          <w:szCs w:val="24"/>
          <w:lang w:val="sq-AL" w:eastAsia="sq-AL"/>
        </w:rPr>
        <w:t xml:space="preserve">Gjykata Kushtetuese mund të vihet në lëvizje nga </w:t>
      </w:r>
      <w:r w:rsidR="00BE77B5" w:rsidRPr="006F2B17">
        <w:rPr>
          <w:rFonts w:ascii="Times New Roman" w:eastAsia="Calibri" w:hAnsi="Times New Roman" w:cs="Times New Roman"/>
          <w:sz w:val="24"/>
          <w:szCs w:val="24"/>
          <w:lang w:val="sq-AL" w:eastAsia="sq-AL"/>
        </w:rPr>
        <w:t>çdo individ, për gjykimin përfundimtar të ankesave kundër çdo akti të pushtetit publik ose vendimi gjyqësor, që cenon të drejtat dhe liritë themelore të garantuara në Kushtetutë.</w:t>
      </w:r>
    </w:p>
    <w:p w:rsidR="00BE77B5" w:rsidRDefault="00BE77B5" w:rsidP="00BE77B5">
      <w:pPr>
        <w:tabs>
          <w:tab w:val="left" w:pos="900"/>
          <w:tab w:val="left" w:pos="1080"/>
        </w:tabs>
        <w:spacing w:after="0" w:line="360" w:lineRule="auto"/>
        <w:jc w:val="both"/>
        <w:rPr>
          <w:rFonts w:ascii="Times New Roman" w:eastAsia="Times New Roman" w:hAnsi="Times New Roman" w:cs="Times New Roman"/>
          <w:bCs/>
          <w:sz w:val="24"/>
          <w:szCs w:val="24"/>
          <w:lang w:val="sq-AL"/>
        </w:rPr>
      </w:pPr>
      <w:r w:rsidRPr="006F2B17">
        <w:rPr>
          <w:rFonts w:ascii="Times New Roman" w:hAnsi="Times New Roman" w:cs="Times New Roman"/>
          <w:sz w:val="24"/>
          <w:szCs w:val="24"/>
          <w:lang w:val="sq-AL"/>
        </w:rPr>
        <w:tab/>
      </w:r>
      <w:r w:rsidR="00302ECD">
        <w:rPr>
          <w:rFonts w:ascii="Times New Roman" w:eastAsia="Times New Roman" w:hAnsi="Times New Roman" w:cs="Times New Roman"/>
          <w:bCs/>
          <w:sz w:val="24"/>
          <w:szCs w:val="24"/>
          <w:lang w:val="sq-AL"/>
        </w:rPr>
        <w:t>12</w:t>
      </w:r>
      <w:r w:rsidRPr="006F2B17">
        <w:rPr>
          <w:rFonts w:ascii="Times New Roman" w:eastAsia="Times New Roman" w:hAnsi="Times New Roman" w:cs="Times New Roman"/>
          <w:bCs/>
          <w:sz w:val="24"/>
          <w:szCs w:val="24"/>
          <w:lang w:val="sq-AL"/>
        </w:rPr>
        <w:t xml:space="preserve">. Mbledhja e Gjyqtarëve vëren se koncepti kushtetues i aktit të pushtetit publik, që mund të jetë objekt i ankimit kushtetues individual, përfshin edhe ligjin, por </w:t>
      </w:r>
      <w:r>
        <w:rPr>
          <w:rFonts w:ascii="Times New Roman" w:eastAsia="Times New Roman" w:hAnsi="Times New Roman" w:cs="Times New Roman"/>
          <w:bCs/>
          <w:sz w:val="24"/>
          <w:szCs w:val="24"/>
          <w:lang w:val="sq-AL"/>
        </w:rPr>
        <w:t xml:space="preserve">kur </w:t>
      </w:r>
      <w:r w:rsidRPr="006F2B17">
        <w:rPr>
          <w:rFonts w:ascii="Times New Roman" w:eastAsia="Times New Roman" w:hAnsi="Times New Roman" w:cs="Times New Roman"/>
          <w:bCs/>
          <w:sz w:val="24"/>
          <w:szCs w:val="24"/>
          <w:lang w:val="sq-AL"/>
        </w:rPr>
        <w:t>plotës</w:t>
      </w:r>
      <w:r>
        <w:rPr>
          <w:rFonts w:ascii="Times New Roman" w:eastAsia="Times New Roman" w:hAnsi="Times New Roman" w:cs="Times New Roman"/>
          <w:bCs/>
          <w:sz w:val="24"/>
          <w:szCs w:val="24"/>
          <w:lang w:val="sq-AL"/>
        </w:rPr>
        <w:t xml:space="preserve">ohet </w:t>
      </w:r>
      <w:r w:rsidRPr="006F2B17">
        <w:rPr>
          <w:rFonts w:ascii="Times New Roman" w:eastAsia="Times New Roman" w:hAnsi="Times New Roman" w:cs="Times New Roman"/>
          <w:bCs/>
          <w:sz w:val="24"/>
          <w:szCs w:val="24"/>
          <w:lang w:val="sq-AL"/>
        </w:rPr>
        <w:t xml:space="preserve">kriteri </w:t>
      </w:r>
      <w:r>
        <w:rPr>
          <w:rFonts w:ascii="Times New Roman" w:eastAsia="Times New Roman" w:hAnsi="Times New Roman" w:cs="Times New Roman"/>
          <w:bCs/>
          <w:sz w:val="24"/>
          <w:szCs w:val="24"/>
          <w:lang w:val="sq-AL"/>
        </w:rPr>
        <w:t>i</w:t>
      </w:r>
      <w:r w:rsidRPr="006F2B17">
        <w:rPr>
          <w:rFonts w:ascii="Times New Roman" w:eastAsia="Times New Roman" w:hAnsi="Times New Roman" w:cs="Times New Roman"/>
          <w:bCs/>
          <w:sz w:val="24"/>
          <w:szCs w:val="24"/>
          <w:lang w:val="sq-AL"/>
        </w:rPr>
        <w:t xml:space="preserve"> veçantë </w:t>
      </w:r>
      <w:r>
        <w:rPr>
          <w:rFonts w:ascii="Times New Roman" w:eastAsia="Times New Roman" w:hAnsi="Times New Roman" w:cs="Times New Roman"/>
          <w:bCs/>
          <w:sz w:val="24"/>
          <w:szCs w:val="24"/>
          <w:lang w:val="sq-AL"/>
        </w:rPr>
        <w:t xml:space="preserve">për </w:t>
      </w:r>
      <w:proofErr w:type="spellStart"/>
      <w:r w:rsidRPr="006F2B17">
        <w:rPr>
          <w:rFonts w:ascii="Times New Roman" w:eastAsia="Times New Roman" w:hAnsi="Times New Roman" w:cs="Times New Roman"/>
          <w:bCs/>
          <w:sz w:val="24"/>
          <w:szCs w:val="24"/>
          <w:lang w:val="sq-AL"/>
        </w:rPr>
        <w:t>pranueshmëri</w:t>
      </w:r>
      <w:r>
        <w:rPr>
          <w:rFonts w:ascii="Times New Roman" w:eastAsia="Times New Roman" w:hAnsi="Times New Roman" w:cs="Times New Roman"/>
          <w:bCs/>
          <w:sz w:val="24"/>
          <w:szCs w:val="24"/>
          <w:lang w:val="sq-AL"/>
        </w:rPr>
        <w:t>n</w:t>
      </w:r>
      <w:r w:rsidRPr="006F2B17">
        <w:rPr>
          <w:rFonts w:ascii="Times New Roman" w:eastAsia="Times New Roman" w:hAnsi="Times New Roman" w:cs="Times New Roman"/>
          <w:bCs/>
          <w:sz w:val="24"/>
          <w:szCs w:val="24"/>
          <w:lang w:val="sq-AL"/>
        </w:rPr>
        <w:t>ë</w:t>
      </w:r>
      <w:proofErr w:type="spellEnd"/>
      <w:r w:rsidRPr="006F2B17">
        <w:rPr>
          <w:rFonts w:ascii="Times New Roman" w:eastAsia="Times New Roman" w:hAnsi="Times New Roman" w:cs="Times New Roman"/>
          <w:bCs/>
          <w:sz w:val="24"/>
          <w:szCs w:val="24"/>
          <w:lang w:val="sq-AL"/>
        </w:rPr>
        <w:t xml:space="preserve"> </w:t>
      </w:r>
      <w:r>
        <w:rPr>
          <w:rFonts w:ascii="Times New Roman" w:eastAsia="Times New Roman" w:hAnsi="Times New Roman" w:cs="Times New Roman"/>
          <w:bCs/>
          <w:sz w:val="24"/>
          <w:szCs w:val="24"/>
          <w:lang w:val="sq-AL"/>
        </w:rPr>
        <w:t xml:space="preserve">e </w:t>
      </w:r>
      <w:r w:rsidRPr="006F2B17">
        <w:rPr>
          <w:rFonts w:ascii="Times New Roman" w:eastAsia="Times New Roman" w:hAnsi="Times New Roman" w:cs="Times New Roman"/>
          <w:bCs/>
          <w:sz w:val="24"/>
          <w:szCs w:val="24"/>
          <w:lang w:val="sq-AL"/>
        </w:rPr>
        <w:t>ankimit</w:t>
      </w:r>
      <w:r>
        <w:rPr>
          <w:rFonts w:ascii="Times New Roman" w:eastAsia="Times New Roman" w:hAnsi="Times New Roman" w:cs="Times New Roman"/>
          <w:bCs/>
          <w:sz w:val="24"/>
          <w:szCs w:val="24"/>
          <w:lang w:val="sq-AL"/>
        </w:rPr>
        <w:t xml:space="preserve">, i parashikuar nga </w:t>
      </w:r>
      <w:r w:rsidRPr="006F2B17">
        <w:rPr>
          <w:rFonts w:ascii="Times New Roman" w:eastAsia="Times New Roman" w:hAnsi="Times New Roman" w:cs="Times New Roman"/>
          <w:bCs/>
          <w:sz w:val="24"/>
          <w:szCs w:val="24"/>
          <w:lang w:val="sq-AL"/>
        </w:rPr>
        <w:t>neni 49, pika 3, shkronja “e”</w:t>
      </w:r>
      <w:r w:rsidR="00F16A86">
        <w:rPr>
          <w:rFonts w:ascii="Times New Roman" w:eastAsia="Times New Roman" w:hAnsi="Times New Roman" w:cs="Times New Roman"/>
          <w:bCs/>
          <w:sz w:val="24"/>
          <w:szCs w:val="24"/>
          <w:lang w:val="sq-AL"/>
        </w:rPr>
        <w:t>,</w:t>
      </w:r>
      <w:r w:rsidRPr="006F2B17">
        <w:rPr>
          <w:rFonts w:ascii="Times New Roman" w:eastAsia="Times New Roman" w:hAnsi="Times New Roman" w:cs="Times New Roman"/>
          <w:bCs/>
          <w:sz w:val="24"/>
          <w:szCs w:val="24"/>
          <w:lang w:val="sq-AL"/>
        </w:rPr>
        <w:t xml:space="preserve"> </w:t>
      </w:r>
      <w:r w:rsidR="00F16A86">
        <w:rPr>
          <w:rFonts w:ascii="Times New Roman" w:eastAsia="Times New Roman" w:hAnsi="Times New Roman" w:cs="Times New Roman"/>
          <w:bCs/>
          <w:sz w:val="24"/>
          <w:szCs w:val="24"/>
          <w:lang w:val="sq-AL"/>
        </w:rPr>
        <w:t>i</w:t>
      </w:r>
      <w:r>
        <w:rPr>
          <w:rFonts w:ascii="Times New Roman" w:eastAsia="Times New Roman" w:hAnsi="Times New Roman" w:cs="Times New Roman"/>
          <w:bCs/>
          <w:sz w:val="24"/>
          <w:szCs w:val="24"/>
          <w:lang w:val="sq-AL"/>
        </w:rPr>
        <w:t xml:space="preserve"> </w:t>
      </w:r>
      <w:r w:rsidRPr="006F2B17">
        <w:rPr>
          <w:rFonts w:ascii="Times New Roman" w:eastAsia="Times New Roman" w:hAnsi="Times New Roman" w:cs="Times New Roman"/>
          <w:bCs/>
          <w:sz w:val="24"/>
          <w:szCs w:val="24"/>
          <w:lang w:val="sq-AL"/>
        </w:rPr>
        <w:t xml:space="preserve">ligjit nr. 8577/2000, </w:t>
      </w:r>
      <w:r>
        <w:rPr>
          <w:rFonts w:ascii="Times New Roman" w:eastAsia="Times New Roman" w:hAnsi="Times New Roman" w:cs="Times New Roman"/>
          <w:bCs/>
          <w:sz w:val="24"/>
          <w:szCs w:val="24"/>
          <w:lang w:val="sq-AL"/>
        </w:rPr>
        <w:t xml:space="preserve">ai i </w:t>
      </w:r>
      <w:proofErr w:type="spellStart"/>
      <w:r w:rsidRPr="006F2B17">
        <w:rPr>
          <w:rFonts w:ascii="Times New Roman" w:eastAsia="Times New Roman" w:hAnsi="Times New Roman" w:cs="Times New Roman"/>
          <w:bCs/>
          <w:sz w:val="24"/>
          <w:szCs w:val="24"/>
          <w:lang w:val="sq-AL"/>
        </w:rPr>
        <w:t>zbatueshmërisë</w:t>
      </w:r>
      <w:proofErr w:type="spellEnd"/>
      <w:r w:rsidRPr="006F2B17">
        <w:rPr>
          <w:rFonts w:ascii="Times New Roman" w:eastAsia="Times New Roman" w:hAnsi="Times New Roman" w:cs="Times New Roman"/>
          <w:bCs/>
          <w:sz w:val="24"/>
          <w:szCs w:val="24"/>
          <w:lang w:val="sq-AL"/>
        </w:rPr>
        <w:t xml:space="preserve"> së drejtpërdrejtë të ligjit të kundërshtuar. Karakteristika e zbatimit të drejtpërdrejtë të ligjit lidhet me aftësinë që ka ligji i kundërshtuar për të cenuar në mënyrë po të drejtpërdrejtë të drejtën themelore individuale dhe</w:t>
      </w:r>
      <w:r w:rsidR="00F16A86">
        <w:rPr>
          <w:rFonts w:ascii="Times New Roman" w:eastAsia="Times New Roman" w:hAnsi="Times New Roman" w:cs="Times New Roman"/>
          <w:bCs/>
          <w:sz w:val="24"/>
          <w:szCs w:val="24"/>
          <w:lang w:val="sq-AL"/>
        </w:rPr>
        <w:t>,</w:t>
      </w:r>
      <w:r w:rsidRPr="006F2B17">
        <w:rPr>
          <w:rFonts w:ascii="Times New Roman" w:eastAsia="Times New Roman" w:hAnsi="Times New Roman" w:cs="Times New Roman"/>
          <w:bCs/>
          <w:sz w:val="24"/>
          <w:szCs w:val="24"/>
          <w:lang w:val="sq-AL"/>
        </w:rPr>
        <w:t xml:space="preserve"> për këtë arsye, bëhet fjalë për ato raste kur ligji nuk parashikon nxjerrjen e akteve nënligjore të nevojshme për zbatimin e tij. Kjo nënkupton që ligji i shkakton pasojat e tij ndaj të drejtave kushtetuese individuale pa pasur nevojën e </w:t>
      </w:r>
      <w:proofErr w:type="spellStart"/>
      <w:r w:rsidRPr="006F2B17">
        <w:rPr>
          <w:rFonts w:ascii="Times New Roman" w:eastAsia="Times New Roman" w:hAnsi="Times New Roman" w:cs="Times New Roman"/>
          <w:bCs/>
          <w:sz w:val="24"/>
          <w:szCs w:val="24"/>
          <w:lang w:val="sq-AL"/>
        </w:rPr>
        <w:t>detajimit</w:t>
      </w:r>
      <w:proofErr w:type="spellEnd"/>
      <w:r w:rsidRPr="006F2B17">
        <w:rPr>
          <w:rFonts w:ascii="Times New Roman" w:eastAsia="Times New Roman" w:hAnsi="Times New Roman" w:cs="Times New Roman"/>
          <w:bCs/>
          <w:sz w:val="24"/>
          <w:szCs w:val="24"/>
          <w:lang w:val="sq-AL"/>
        </w:rPr>
        <w:t xml:space="preserve"> të rregullave shtesë në formën e akteve nënligjore.   </w:t>
      </w:r>
    </w:p>
    <w:p w:rsidR="00BE77B5" w:rsidRDefault="00BE77B5" w:rsidP="00BE77B5">
      <w:pPr>
        <w:tabs>
          <w:tab w:val="left" w:pos="900"/>
          <w:tab w:val="left" w:pos="1080"/>
        </w:tabs>
        <w:spacing w:after="0" w:line="360" w:lineRule="auto"/>
        <w:jc w:val="both"/>
        <w:rPr>
          <w:rFonts w:ascii="Times New Roman" w:eastAsia="Times New Roman" w:hAnsi="Times New Roman" w:cs="Times New Roman"/>
          <w:bCs/>
          <w:sz w:val="24"/>
          <w:szCs w:val="24"/>
          <w:lang w:val="sq-AL"/>
        </w:rPr>
      </w:pPr>
      <w:r>
        <w:rPr>
          <w:rFonts w:ascii="Times New Roman" w:eastAsia="Times New Roman" w:hAnsi="Times New Roman" w:cs="Times New Roman"/>
          <w:bCs/>
          <w:sz w:val="24"/>
          <w:szCs w:val="24"/>
          <w:lang w:val="sq-AL"/>
        </w:rPr>
        <w:tab/>
      </w:r>
      <w:r w:rsidR="00302ECD">
        <w:rPr>
          <w:rFonts w:ascii="Times New Roman" w:eastAsia="Times New Roman" w:hAnsi="Times New Roman" w:cs="Times New Roman"/>
          <w:sz w:val="24"/>
          <w:szCs w:val="24"/>
          <w:lang w:val="sq-AL"/>
        </w:rPr>
        <w:t>13</w:t>
      </w:r>
      <w:r w:rsidRPr="006F2B17">
        <w:rPr>
          <w:rFonts w:ascii="Times New Roman" w:eastAsia="Times New Roman" w:hAnsi="Times New Roman" w:cs="Times New Roman"/>
          <w:sz w:val="24"/>
          <w:szCs w:val="24"/>
          <w:lang w:val="sq-AL"/>
        </w:rPr>
        <w:t xml:space="preserve">. Përveç këtij kriteri, ashtu si edhe në rastet e ankimeve të tjera kushtetuese individuale, duhen plotësuar edhe kriteret e nenit 71/a të ligjit nr. 8577/2000, që lidhen me shterimin e mjeteve juridike, afatin e paraqitjes së kërkesës, pasojat negative të pësuara në mënyrë të drejtpërdrejtë e reale, mundësinë për rivendosjen e së drejtës së shkelur, si dhe rregullimet e veçanta ligjore të shqyrtimit paraprak të kërkesës. </w:t>
      </w:r>
      <w:r w:rsidRPr="006F2B17">
        <w:rPr>
          <w:rFonts w:ascii="Times New Roman" w:hAnsi="Times New Roman" w:cs="Times New Roman"/>
          <w:sz w:val="24"/>
          <w:szCs w:val="24"/>
          <w:lang w:val="sq-AL"/>
        </w:rPr>
        <w:t>Rregullimet e veçanta përcaktohen nga neni 31/a, pika 2</w:t>
      </w:r>
      <w:r w:rsidR="00F16A86">
        <w:rPr>
          <w:rFonts w:ascii="Times New Roman" w:hAnsi="Times New Roman" w:cs="Times New Roman"/>
          <w:sz w:val="24"/>
          <w:szCs w:val="24"/>
          <w:lang w:val="sq-AL"/>
        </w:rPr>
        <w:t>, i</w:t>
      </w:r>
      <w:r w:rsidRPr="006F2B17">
        <w:rPr>
          <w:rFonts w:ascii="Times New Roman" w:hAnsi="Times New Roman" w:cs="Times New Roman"/>
          <w:sz w:val="24"/>
          <w:szCs w:val="24"/>
          <w:lang w:val="sq-AL"/>
        </w:rPr>
        <w:t xml:space="preserve"> të njëjtit ligj dhe</w:t>
      </w:r>
      <w:r>
        <w:rPr>
          <w:rFonts w:ascii="Times New Roman" w:hAnsi="Times New Roman" w:cs="Times New Roman"/>
          <w:sz w:val="24"/>
          <w:szCs w:val="24"/>
          <w:lang w:val="sq-AL"/>
        </w:rPr>
        <w:t>,</w:t>
      </w:r>
      <w:r w:rsidRPr="006F2B17">
        <w:rPr>
          <w:rFonts w:ascii="Times New Roman" w:hAnsi="Times New Roman" w:cs="Times New Roman"/>
          <w:sz w:val="24"/>
          <w:szCs w:val="24"/>
          <w:lang w:val="sq-AL"/>
        </w:rPr>
        <w:t xml:space="preserve"> në shtesë të kritereve të mësipërme, kanë të bëjnë me juridiksionin e Gjykatës Kushtetuese, </w:t>
      </w:r>
      <w:r w:rsidRPr="006F2B17">
        <w:rPr>
          <w:rFonts w:ascii="Times New Roman" w:eastAsia="Times New Roman" w:hAnsi="Times New Roman" w:cs="Times New Roman"/>
          <w:bCs/>
          <w:sz w:val="24"/>
          <w:szCs w:val="24"/>
          <w:lang w:val="sq-AL"/>
        </w:rPr>
        <w:t>legjiti</w:t>
      </w:r>
      <w:r w:rsidR="00F16A86">
        <w:rPr>
          <w:rFonts w:ascii="Times New Roman" w:eastAsia="Times New Roman" w:hAnsi="Times New Roman" w:cs="Times New Roman"/>
          <w:bCs/>
          <w:sz w:val="24"/>
          <w:szCs w:val="24"/>
          <w:lang w:val="sq-AL"/>
        </w:rPr>
        <w:t>mimin formal të kërkuesit dhe</w:t>
      </w:r>
      <w:r w:rsidRPr="006F2B17">
        <w:rPr>
          <w:rFonts w:ascii="Times New Roman" w:eastAsia="Times New Roman" w:hAnsi="Times New Roman" w:cs="Times New Roman"/>
          <w:bCs/>
          <w:sz w:val="24"/>
          <w:szCs w:val="24"/>
          <w:lang w:val="sq-AL"/>
        </w:rPr>
        <w:t xml:space="preserve"> përfaqësuesit, si dhe me respektimin dhe vlerën e vendimmarrjeve të mëparshme të Gjykatës Kushtetuese. Ky kriter i fundit përcaktoh</w:t>
      </w:r>
      <w:r w:rsidR="00F16A86">
        <w:rPr>
          <w:rFonts w:ascii="Times New Roman" w:eastAsia="Times New Roman" w:hAnsi="Times New Roman" w:cs="Times New Roman"/>
          <w:bCs/>
          <w:sz w:val="24"/>
          <w:szCs w:val="24"/>
          <w:lang w:val="sq-AL"/>
        </w:rPr>
        <w:t>et nga shkronja “dh” e pikës 2 të nenit 31/a, sipas s</w:t>
      </w:r>
      <w:r w:rsidRPr="006F2B17">
        <w:rPr>
          <w:rFonts w:ascii="Times New Roman" w:eastAsia="Times New Roman" w:hAnsi="Times New Roman" w:cs="Times New Roman"/>
          <w:bCs/>
          <w:sz w:val="24"/>
          <w:szCs w:val="24"/>
          <w:lang w:val="sq-AL"/>
        </w:rPr>
        <w:t xml:space="preserve">ë cilës vendoset </w:t>
      </w:r>
      <w:proofErr w:type="spellStart"/>
      <w:r w:rsidRPr="006F2B17">
        <w:rPr>
          <w:rFonts w:ascii="Times New Roman" w:eastAsia="Times New Roman" w:hAnsi="Times New Roman" w:cs="Times New Roman"/>
          <w:bCs/>
          <w:sz w:val="24"/>
          <w:szCs w:val="24"/>
          <w:lang w:val="sq-AL"/>
        </w:rPr>
        <w:t>moskalimi</w:t>
      </w:r>
      <w:proofErr w:type="spellEnd"/>
      <w:r w:rsidRPr="006F2B17">
        <w:rPr>
          <w:rFonts w:ascii="Times New Roman" w:eastAsia="Times New Roman" w:hAnsi="Times New Roman" w:cs="Times New Roman"/>
          <w:bCs/>
          <w:sz w:val="24"/>
          <w:szCs w:val="24"/>
          <w:lang w:val="sq-AL"/>
        </w:rPr>
        <w:t xml:space="preserve"> i çështjes në seancë plenare kur kërkimet e paraqitura në kërkesë janë objekt i një vendimi të mëparshëm të Gjykatës Kushtetuese.</w:t>
      </w:r>
    </w:p>
    <w:p w:rsidR="00BE77B5" w:rsidRPr="006F2B17" w:rsidRDefault="00BE77B5" w:rsidP="00BE77B5">
      <w:pPr>
        <w:tabs>
          <w:tab w:val="left" w:pos="900"/>
          <w:tab w:val="left" w:pos="1080"/>
        </w:tabs>
        <w:spacing w:after="0" w:line="360" w:lineRule="auto"/>
        <w:jc w:val="both"/>
        <w:rPr>
          <w:rFonts w:ascii="Times New Roman" w:hAnsi="Times New Roman" w:cs="Times New Roman"/>
          <w:sz w:val="24"/>
          <w:szCs w:val="24"/>
          <w:lang w:val="sq-AL"/>
        </w:rPr>
      </w:pPr>
      <w:r>
        <w:rPr>
          <w:rFonts w:ascii="Times New Roman" w:eastAsia="Times New Roman" w:hAnsi="Times New Roman" w:cs="Times New Roman"/>
          <w:bCs/>
          <w:sz w:val="24"/>
          <w:szCs w:val="24"/>
          <w:lang w:val="sq-AL"/>
        </w:rPr>
        <w:tab/>
      </w:r>
      <w:r w:rsidR="00302ECD">
        <w:rPr>
          <w:rFonts w:ascii="Times New Roman" w:eastAsia="Times New Roman" w:hAnsi="Times New Roman" w:cs="Times New Roman"/>
          <w:sz w:val="24"/>
          <w:szCs w:val="24"/>
          <w:lang w:val="sq-AL"/>
        </w:rPr>
        <w:t>14</w:t>
      </w:r>
      <w:r w:rsidRPr="006F2B17">
        <w:rPr>
          <w:rFonts w:ascii="Times New Roman" w:eastAsia="Times New Roman" w:hAnsi="Times New Roman" w:cs="Times New Roman"/>
          <w:sz w:val="24"/>
          <w:szCs w:val="24"/>
          <w:lang w:val="sq-AL"/>
        </w:rPr>
        <w:t xml:space="preserve">. Mbledhja e Gjyqtarëve thekson se kriteret paraprake të </w:t>
      </w:r>
      <w:proofErr w:type="spellStart"/>
      <w:r w:rsidRPr="006F2B17">
        <w:rPr>
          <w:rFonts w:ascii="Times New Roman" w:eastAsia="Times New Roman" w:hAnsi="Times New Roman" w:cs="Times New Roman"/>
          <w:sz w:val="24"/>
          <w:szCs w:val="24"/>
          <w:lang w:val="sq-AL"/>
        </w:rPr>
        <w:t>pranueshmërisë</w:t>
      </w:r>
      <w:proofErr w:type="spellEnd"/>
      <w:r w:rsidRPr="006F2B17">
        <w:rPr>
          <w:rFonts w:ascii="Times New Roman" w:eastAsia="Times New Roman" w:hAnsi="Times New Roman" w:cs="Times New Roman"/>
          <w:sz w:val="24"/>
          <w:szCs w:val="24"/>
          <w:lang w:val="sq-AL"/>
        </w:rPr>
        <w:t xml:space="preserve"> së ankimit individual kushtetues janë të natyrës </w:t>
      </w:r>
      <w:proofErr w:type="spellStart"/>
      <w:r w:rsidRPr="006F2B17">
        <w:rPr>
          <w:rFonts w:ascii="Times New Roman" w:eastAsia="Times New Roman" w:hAnsi="Times New Roman" w:cs="Times New Roman"/>
          <w:sz w:val="24"/>
          <w:szCs w:val="24"/>
          <w:lang w:val="sq-AL"/>
        </w:rPr>
        <w:t>kumulative</w:t>
      </w:r>
      <w:proofErr w:type="spellEnd"/>
      <w:r w:rsidRPr="006F2B17">
        <w:rPr>
          <w:rFonts w:ascii="Times New Roman" w:eastAsia="Times New Roman" w:hAnsi="Times New Roman" w:cs="Times New Roman"/>
          <w:sz w:val="24"/>
          <w:szCs w:val="24"/>
          <w:lang w:val="sq-AL"/>
        </w:rPr>
        <w:t xml:space="preserve">, në kuptimin që ato duhet të plotësohen njëkohësisht. Në këtë vështrim, mjafton mosplotësimi i njërit prej tyre që të vendoset </w:t>
      </w:r>
      <w:proofErr w:type="spellStart"/>
      <w:r w:rsidRPr="006F2B17">
        <w:rPr>
          <w:rFonts w:ascii="Times New Roman" w:eastAsia="Times New Roman" w:hAnsi="Times New Roman" w:cs="Times New Roman"/>
          <w:sz w:val="24"/>
          <w:szCs w:val="24"/>
          <w:lang w:val="sq-AL"/>
        </w:rPr>
        <w:t>moskalimi</w:t>
      </w:r>
      <w:proofErr w:type="spellEnd"/>
      <w:r w:rsidRPr="006F2B17">
        <w:rPr>
          <w:rFonts w:ascii="Times New Roman" w:eastAsia="Times New Roman" w:hAnsi="Times New Roman" w:cs="Times New Roman"/>
          <w:sz w:val="24"/>
          <w:szCs w:val="24"/>
          <w:lang w:val="sq-AL"/>
        </w:rPr>
        <w:t xml:space="preserve"> i çështjes në seancë plenare.</w:t>
      </w:r>
    </w:p>
    <w:p w:rsidR="00BE77B5" w:rsidRPr="006F2B17" w:rsidRDefault="00302ECD" w:rsidP="00BE77B5">
      <w:pPr>
        <w:tabs>
          <w:tab w:val="left" w:pos="900"/>
          <w:tab w:val="left" w:pos="1080"/>
        </w:tabs>
        <w:spacing w:after="0" w:line="360" w:lineRule="auto"/>
        <w:jc w:val="both"/>
        <w:rPr>
          <w:rFonts w:ascii="Times New Roman" w:hAnsi="Times New Roman" w:cs="Times New Roman"/>
          <w:sz w:val="24"/>
          <w:szCs w:val="24"/>
          <w:lang w:val="sq-AL"/>
        </w:rPr>
      </w:pPr>
      <w:r>
        <w:rPr>
          <w:rFonts w:ascii="Times New Roman" w:hAnsi="Times New Roman" w:cs="Times New Roman"/>
          <w:sz w:val="24"/>
          <w:szCs w:val="24"/>
          <w:lang w:val="sq-AL"/>
        </w:rPr>
        <w:tab/>
        <w:t>15</w:t>
      </w:r>
      <w:r w:rsidR="00BE77B5" w:rsidRPr="006F2B17">
        <w:rPr>
          <w:rFonts w:ascii="Times New Roman" w:hAnsi="Times New Roman" w:cs="Times New Roman"/>
          <w:sz w:val="24"/>
          <w:szCs w:val="24"/>
          <w:lang w:val="sq-AL"/>
        </w:rPr>
        <w:t xml:space="preserve">. </w:t>
      </w:r>
      <w:r w:rsidR="00BE77B5" w:rsidRPr="006F2B17">
        <w:rPr>
          <w:rFonts w:ascii="Times New Roman" w:eastAsia="Times New Roman" w:hAnsi="Times New Roman" w:cs="Times New Roman"/>
          <w:bCs/>
          <w:sz w:val="24"/>
          <w:szCs w:val="24"/>
          <w:lang w:val="sq-AL"/>
        </w:rPr>
        <w:t>Në çështjen konkrete, kë</w:t>
      </w:r>
      <w:r w:rsidR="00F16A86">
        <w:rPr>
          <w:rFonts w:ascii="Times New Roman" w:eastAsia="Times New Roman" w:hAnsi="Times New Roman" w:cs="Times New Roman"/>
          <w:bCs/>
          <w:sz w:val="24"/>
          <w:szCs w:val="24"/>
          <w:lang w:val="sq-AL"/>
        </w:rPr>
        <w:t>rkuesi</w:t>
      </w:r>
      <w:r w:rsidR="00BE77B5" w:rsidRPr="006F2B17">
        <w:rPr>
          <w:rFonts w:ascii="Times New Roman" w:eastAsia="Times New Roman" w:hAnsi="Times New Roman" w:cs="Times New Roman"/>
          <w:bCs/>
          <w:sz w:val="24"/>
          <w:szCs w:val="24"/>
          <w:lang w:val="sq-AL"/>
        </w:rPr>
        <w:t xml:space="preserve">t kundërshtojnë </w:t>
      </w:r>
      <w:r w:rsidR="00BE77B5" w:rsidRPr="006F2B17">
        <w:rPr>
          <w:rFonts w:ascii="Times New Roman" w:hAnsi="Times New Roman" w:cs="Times New Roman"/>
          <w:sz w:val="24"/>
          <w:szCs w:val="24"/>
          <w:lang w:val="sq-AL"/>
        </w:rPr>
        <w:t>nenet 6, pika 1, shkronja “b” dhe 7, pika 2, shkronjat “a” dhe “b”</w:t>
      </w:r>
      <w:r w:rsidR="00F16A86">
        <w:rPr>
          <w:rFonts w:ascii="Times New Roman" w:hAnsi="Times New Roman" w:cs="Times New Roman"/>
          <w:sz w:val="24"/>
          <w:szCs w:val="24"/>
          <w:lang w:val="sq-AL"/>
        </w:rPr>
        <w:t>,</w:t>
      </w:r>
      <w:r w:rsidR="00BE77B5" w:rsidRPr="006F2B17">
        <w:rPr>
          <w:rFonts w:ascii="Times New Roman" w:hAnsi="Times New Roman" w:cs="Times New Roman"/>
          <w:sz w:val="24"/>
          <w:szCs w:val="24"/>
          <w:lang w:val="sq-AL"/>
        </w:rPr>
        <w:t xml:space="preserve"> të ligjit nr. 133/2015, me pretendimin se ato cenojnë sigurinë </w:t>
      </w:r>
      <w:r w:rsidR="00BE77B5" w:rsidRPr="006F2B17">
        <w:rPr>
          <w:rFonts w:ascii="Times New Roman" w:hAnsi="Times New Roman" w:cs="Times New Roman"/>
          <w:sz w:val="24"/>
          <w:szCs w:val="24"/>
          <w:lang w:val="sq-AL"/>
        </w:rPr>
        <w:lastRenderedPageBreak/>
        <w:t xml:space="preserve">juridike dhe </w:t>
      </w:r>
      <w:proofErr w:type="spellStart"/>
      <w:r w:rsidR="00BE77B5" w:rsidRPr="006F2B17">
        <w:rPr>
          <w:rFonts w:ascii="Times New Roman" w:hAnsi="Times New Roman" w:cs="Times New Roman"/>
          <w:sz w:val="24"/>
          <w:szCs w:val="24"/>
          <w:lang w:val="sq-AL"/>
        </w:rPr>
        <w:t>pritshmëritë</w:t>
      </w:r>
      <w:proofErr w:type="spellEnd"/>
      <w:r w:rsidR="00BE77B5" w:rsidRPr="006F2B17">
        <w:rPr>
          <w:rFonts w:ascii="Times New Roman" w:hAnsi="Times New Roman" w:cs="Times New Roman"/>
          <w:sz w:val="24"/>
          <w:szCs w:val="24"/>
          <w:lang w:val="sq-AL"/>
        </w:rPr>
        <w:t xml:space="preserve"> legjitime të </w:t>
      </w:r>
      <w:r w:rsidR="00BE77B5">
        <w:rPr>
          <w:rFonts w:ascii="Times New Roman" w:hAnsi="Times New Roman" w:cs="Times New Roman"/>
          <w:sz w:val="24"/>
          <w:szCs w:val="24"/>
          <w:lang w:val="sq-AL"/>
        </w:rPr>
        <w:t>tyre</w:t>
      </w:r>
      <w:r w:rsidR="00F53E1F">
        <w:rPr>
          <w:rFonts w:ascii="Times New Roman" w:hAnsi="Times New Roman" w:cs="Times New Roman"/>
          <w:sz w:val="24"/>
          <w:szCs w:val="24"/>
          <w:lang w:val="sq-AL"/>
        </w:rPr>
        <w:t>, si dhe të drejtën e</w:t>
      </w:r>
      <w:r w:rsidR="00BE77B5" w:rsidRPr="006F2B17">
        <w:rPr>
          <w:rFonts w:ascii="Times New Roman" w:hAnsi="Times New Roman" w:cs="Times New Roman"/>
          <w:sz w:val="24"/>
          <w:szCs w:val="24"/>
          <w:lang w:val="sq-AL"/>
        </w:rPr>
        <w:t xml:space="preserve"> pronës</w:t>
      </w:r>
      <w:r w:rsidR="00BE77B5">
        <w:rPr>
          <w:rFonts w:ascii="Times New Roman" w:hAnsi="Times New Roman" w:cs="Times New Roman"/>
          <w:sz w:val="24"/>
          <w:szCs w:val="24"/>
          <w:lang w:val="sq-AL"/>
        </w:rPr>
        <w:t>,</w:t>
      </w:r>
      <w:r w:rsidR="00BE77B5" w:rsidRPr="006F2B17">
        <w:rPr>
          <w:rFonts w:ascii="Times New Roman" w:hAnsi="Times New Roman" w:cs="Times New Roman"/>
          <w:sz w:val="24"/>
          <w:szCs w:val="24"/>
          <w:lang w:val="sq-AL"/>
        </w:rPr>
        <w:t xml:space="preserve"> të garantuar nga n</w:t>
      </w:r>
      <w:r w:rsidR="00142DB8">
        <w:rPr>
          <w:rFonts w:ascii="Times New Roman" w:hAnsi="Times New Roman" w:cs="Times New Roman"/>
          <w:sz w:val="24"/>
          <w:szCs w:val="24"/>
          <w:lang w:val="sq-AL"/>
        </w:rPr>
        <w:t>eni 41 i Kushtetutës dhe neni 1</w:t>
      </w:r>
      <w:r w:rsidR="00BE77B5" w:rsidRPr="006F2B17">
        <w:rPr>
          <w:rFonts w:ascii="Times New Roman" w:hAnsi="Times New Roman" w:cs="Times New Roman"/>
          <w:sz w:val="24"/>
          <w:szCs w:val="24"/>
          <w:lang w:val="sq-AL"/>
        </w:rPr>
        <w:t xml:space="preserve"> i Protokollit </w:t>
      </w:r>
      <w:r w:rsidR="00142DB8">
        <w:rPr>
          <w:rFonts w:ascii="Times New Roman" w:hAnsi="Times New Roman" w:cs="Times New Roman"/>
          <w:sz w:val="24"/>
          <w:szCs w:val="24"/>
          <w:lang w:val="sq-AL"/>
        </w:rPr>
        <w:t xml:space="preserve">nr. </w:t>
      </w:r>
      <w:r w:rsidR="00BE77B5" w:rsidRPr="006F2B17">
        <w:rPr>
          <w:rFonts w:ascii="Times New Roman" w:hAnsi="Times New Roman" w:cs="Times New Roman"/>
          <w:sz w:val="24"/>
          <w:szCs w:val="24"/>
          <w:lang w:val="sq-AL"/>
        </w:rPr>
        <w:t xml:space="preserve">1 të KEDNJ-së. </w:t>
      </w:r>
    </w:p>
    <w:p w:rsidR="00BE77B5" w:rsidRDefault="00302ECD" w:rsidP="00BE77B5">
      <w:pPr>
        <w:tabs>
          <w:tab w:val="left" w:pos="900"/>
          <w:tab w:val="left" w:pos="1080"/>
        </w:tabs>
        <w:spacing w:after="0" w:line="36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q-AL"/>
        </w:rPr>
        <w:tab/>
        <w:t>16</w:t>
      </w:r>
      <w:r w:rsidR="00BE77B5" w:rsidRPr="006F2B17">
        <w:rPr>
          <w:rFonts w:ascii="Times New Roman" w:hAnsi="Times New Roman" w:cs="Times New Roman"/>
          <w:sz w:val="24"/>
          <w:szCs w:val="24"/>
          <w:lang w:val="sq-AL"/>
        </w:rPr>
        <w:t xml:space="preserve">. Mbledhja e Gjyqtarëve konstaton se </w:t>
      </w:r>
      <w:r w:rsidR="00BE77B5" w:rsidRPr="006F2B17">
        <w:rPr>
          <w:rFonts w:ascii="Times New Roman" w:eastAsia="Times New Roman" w:hAnsi="Times New Roman" w:cs="Times New Roman"/>
          <w:sz w:val="24"/>
          <w:szCs w:val="24"/>
          <w:lang w:val="sq-AL"/>
        </w:rPr>
        <w:t>Gjykata Kushtetuese, në seancën plenare të datës 0</w:t>
      </w:r>
      <w:r w:rsidR="00142DB8">
        <w:rPr>
          <w:rFonts w:ascii="Times New Roman" w:eastAsia="Times New Roman" w:hAnsi="Times New Roman" w:cs="Times New Roman"/>
          <w:sz w:val="24"/>
          <w:szCs w:val="24"/>
          <w:lang w:val="sq-AL"/>
        </w:rPr>
        <w:t>4.02.2021, ka marrë në shqyrtim</w:t>
      </w:r>
      <w:r w:rsidR="00BE77B5" w:rsidRPr="006F2B17">
        <w:rPr>
          <w:rFonts w:ascii="Times New Roman" w:eastAsia="Times New Roman" w:hAnsi="Times New Roman" w:cs="Times New Roman"/>
          <w:sz w:val="24"/>
          <w:szCs w:val="24"/>
          <w:lang w:val="sq-AL"/>
        </w:rPr>
        <w:t xml:space="preserve"> çështjen me kërkues shoqata </w:t>
      </w:r>
      <w:r w:rsidR="00142DB8">
        <w:rPr>
          <w:rFonts w:ascii="Times New Roman" w:eastAsia="Times New Roman" w:hAnsi="Times New Roman" w:cs="Times New Roman"/>
          <w:sz w:val="24"/>
          <w:szCs w:val="24"/>
          <w:lang w:val="sq-AL"/>
        </w:rPr>
        <w:t>kombëtare “Pronësi me drejtësi”</w:t>
      </w:r>
      <w:r w:rsidR="00BE77B5" w:rsidRPr="006F2B17">
        <w:rPr>
          <w:rFonts w:ascii="Times New Roman" w:eastAsia="Times New Roman" w:hAnsi="Times New Roman" w:cs="Times New Roman"/>
          <w:sz w:val="24"/>
          <w:szCs w:val="24"/>
          <w:lang w:val="sq-AL"/>
        </w:rPr>
        <w:t xml:space="preserve"> me objekt, ndër të tjera, shfuqizimin e </w:t>
      </w:r>
      <w:r w:rsidR="00BE77B5" w:rsidRPr="006F2B17">
        <w:rPr>
          <w:rFonts w:ascii="Times New Roman" w:hAnsi="Times New Roman" w:cs="Times New Roman"/>
          <w:sz w:val="24"/>
          <w:szCs w:val="24"/>
          <w:lang w:val="sq-AL"/>
        </w:rPr>
        <w:t>neneve 6, pika 1, shkronja “b” dhe 7, pika 2, shkronjat “a” dhe “b”</w:t>
      </w:r>
      <w:r w:rsidR="00142DB8">
        <w:rPr>
          <w:rFonts w:ascii="Times New Roman" w:hAnsi="Times New Roman" w:cs="Times New Roman"/>
          <w:sz w:val="24"/>
          <w:szCs w:val="24"/>
          <w:lang w:val="sq-AL"/>
        </w:rPr>
        <w:t>,</w:t>
      </w:r>
      <w:r w:rsidR="00BE77B5" w:rsidRPr="006F2B17">
        <w:rPr>
          <w:rFonts w:ascii="Times New Roman" w:hAnsi="Times New Roman" w:cs="Times New Roman"/>
          <w:sz w:val="24"/>
          <w:szCs w:val="24"/>
          <w:lang w:val="sq-AL"/>
        </w:rPr>
        <w:t xml:space="preserve"> të ligjit nr. 133/2015</w:t>
      </w:r>
      <w:r w:rsidR="00BE77B5" w:rsidRPr="006F2B17">
        <w:rPr>
          <w:rFonts w:ascii="Times New Roman" w:eastAsia="Times New Roman" w:hAnsi="Times New Roman" w:cs="Times New Roman"/>
          <w:sz w:val="24"/>
          <w:szCs w:val="24"/>
          <w:lang w:val="sq-AL"/>
        </w:rPr>
        <w:t xml:space="preserve">. Në përfundim të shqyrtimit, Gjykata Kushtetuese, </w:t>
      </w:r>
      <w:r w:rsidR="00BE77B5">
        <w:rPr>
          <w:rFonts w:ascii="Times New Roman" w:eastAsia="Times New Roman" w:hAnsi="Times New Roman" w:cs="Times New Roman"/>
          <w:sz w:val="24"/>
          <w:szCs w:val="24"/>
          <w:lang w:val="sq-AL"/>
        </w:rPr>
        <w:t xml:space="preserve">me </w:t>
      </w:r>
      <w:r w:rsidR="00BE77B5" w:rsidRPr="00657162">
        <w:rPr>
          <w:rFonts w:ascii="Times New Roman" w:hAnsi="Times New Roman"/>
          <w:sz w:val="24"/>
          <w:szCs w:val="24"/>
          <w:lang w:val="sq-AL"/>
        </w:rPr>
        <w:t>vendimin nr. 4, datë 15.02.2021</w:t>
      </w:r>
      <w:r w:rsidR="00142DB8">
        <w:rPr>
          <w:rFonts w:ascii="Times New Roman" w:hAnsi="Times New Roman"/>
          <w:sz w:val="24"/>
          <w:szCs w:val="24"/>
          <w:lang w:val="sq-AL"/>
        </w:rPr>
        <w:t>,</w:t>
      </w:r>
      <w:r w:rsidR="00BE77B5">
        <w:rPr>
          <w:rFonts w:ascii="Times New Roman" w:hAnsi="Times New Roman"/>
          <w:sz w:val="24"/>
          <w:szCs w:val="24"/>
          <w:lang w:val="sq-AL"/>
        </w:rPr>
        <w:t xml:space="preserve"> </w:t>
      </w:r>
      <w:r w:rsidR="00BE77B5" w:rsidRPr="006F2B17">
        <w:rPr>
          <w:rFonts w:ascii="Times New Roman" w:eastAsia="Times New Roman" w:hAnsi="Times New Roman" w:cs="Times New Roman"/>
          <w:sz w:val="24"/>
          <w:szCs w:val="24"/>
          <w:lang w:val="sq-AL"/>
        </w:rPr>
        <w:t>ka vendosur pranimin pjesërisht të kërkesës, ka shfuqizuar nenin 7</w:t>
      </w:r>
      <w:r w:rsidR="00142DB8">
        <w:rPr>
          <w:rFonts w:ascii="Times New Roman" w:eastAsia="Times New Roman" w:hAnsi="Times New Roman" w:cs="Times New Roman"/>
          <w:sz w:val="24"/>
          <w:szCs w:val="24"/>
          <w:lang w:val="sq-AL"/>
        </w:rPr>
        <w:t>, pika 2, shkronjat “a” dhe “b”</w:t>
      </w:r>
      <w:r w:rsidR="00142DB8">
        <w:rPr>
          <w:rFonts w:ascii="Times New Roman" w:hAnsi="Times New Roman" w:cs="Times New Roman"/>
          <w:sz w:val="24"/>
          <w:szCs w:val="24"/>
          <w:lang w:val="sq-AL"/>
        </w:rPr>
        <w:t>,</w:t>
      </w:r>
      <w:r w:rsidR="00BE77B5" w:rsidRPr="006F2B17">
        <w:rPr>
          <w:rFonts w:ascii="Times New Roman" w:eastAsia="Times New Roman" w:hAnsi="Times New Roman" w:cs="Times New Roman"/>
          <w:sz w:val="24"/>
          <w:szCs w:val="24"/>
          <w:lang w:val="sq-AL"/>
        </w:rPr>
        <w:t xml:space="preserve"> si dhe ka rrëzuar kërkesën për </w:t>
      </w:r>
      <w:proofErr w:type="spellStart"/>
      <w:r w:rsidR="00BE77B5" w:rsidRPr="006F2B17">
        <w:rPr>
          <w:rFonts w:ascii="Times New Roman" w:eastAsia="Times New Roman" w:hAnsi="Times New Roman" w:cs="Times New Roman"/>
          <w:sz w:val="24"/>
          <w:szCs w:val="24"/>
          <w:lang w:val="sq-AL"/>
        </w:rPr>
        <w:t>antikushtetutshmërinë</w:t>
      </w:r>
      <w:proofErr w:type="spellEnd"/>
      <w:r w:rsidR="00BE77B5" w:rsidRPr="006F2B17">
        <w:rPr>
          <w:rFonts w:ascii="Times New Roman" w:eastAsia="Times New Roman" w:hAnsi="Times New Roman" w:cs="Times New Roman"/>
          <w:sz w:val="24"/>
          <w:szCs w:val="24"/>
          <w:lang w:val="sq-AL"/>
        </w:rPr>
        <w:t xml:space="preserve"> e nenit</w:t>
      </w:r>
      <w:r w:rsidR="00142DB8">
        <w:rPr>
          <w:rFonts w:ascii="Times New Roman" w:eastAsia="Times New Roman" w:hAnsi="Times New Roman" w:cs="Times New Roman"/>
          <w:sz w:val="24"/>
          <w:szCs w:val="24"/>
          <w:lang w:val="sq-AL"/>
        </w:rPr>
        <w:t xml:space="preserve"> 6, pika 1, shkronja “b”, duke u</w:t>
      </w:r>
      <w:r w:rsidR="00BE77B5" w:rsidRPr="006F2B17">
        <w:rPr>
          <w:rFonts w:ascii="Times New Roman" w:eastAsia="Times New Roman" w:hAnsi="Times New Roman" w:cs="Times New Roman"/>
          <w:sz w:val="24"/>
          <w:szCs w:val="24"/>
          <w:lang w:val="sq-AL"/>
        </w:rPr>
        <w:t xml:space="preserve"> dhënë përgjigje pretendimeve që lidheshin me sigurinë juridike dhe të drejtën e pronës së subjekteve të shpronësuara.</w:t>
      </w:r>
    </w:p>
    <w:p w:rsidR="00BE77B5" w:rsidRDefault="00302ECD" w:rsidP="00BE77B5">
      <w:pPr>
        <w:tabs>
          <w:tab w:val="left" w:pos="900"/>
          <w:tab w:val="left" w:pos="1080"/>
        </w:tabs>
        <w:spacing w:after="0" w:line="360" w:lineRule="auto"/>
        <w:jc w:val="both"/>
        <w:rPr>
          <w:rFonts w:ascii="Times New Roman" w:hAnsi="Times New Roman"/>
          <w:sz w:val="24"/>
          <w:szCs w:val="24"/>
          <w:lang w:val="sq-AL"/>
        </w:rPr>
      </w:pPr>
      <w:r>
        <w:rPr>
          <w:rFonts w:ascii="Times New Roman" w:eastAsia="Times New Roman" w:hAnsi="Times New Roman" w:cs="Times New Roman"/>
          <w:sz w:val="24"/>
          <w:szCs w:val="24"/>
          <w:lang w:val="sq-AL"/>
        </w:rPr>
        <w:tab/>
        <w:t>17</w:t>
      </w:r>
      <w:r w:rsidR="00BE77B5">
        <w:rPr>
          <w:rFonts w:ascii="Times New Roman" w:eastAsia="Times New Roman" w:hAnsi="Times New Roman" w:cs="Times New Roman"/>
          <w:sz w:val="24"/>
          <w:szCs w:val="24"/>
          <w:lang w:val="sq-AL"/>
        </w:rPr>
        <w:t xml:space="preserve">. </w:t>
      </w:r>
      <w:r w:rsidR="00BE77B5" w:rsidRPr="004D1D14">
        <w:rPr>
          <w:rFonts w:ascii="Times New Roman" w:hAnsi="Times New Roman"/>
          <w:sz w:val="24"/>
          <w:szCs w:val="24"/>
          <w:lang w:val="sq-AL"/>
        </w:rPr>
        <w:t>Gjykata ka theksuar se zbatimi i detyrueshëm i vendimeve të saj garantohet nga Kushtetuta, e cila në nenet 132 dhe 145 sanksionon shprehimisht këtë koncept kushtetues. Ndikimi i padiskutueshëm i vendimeve të Gjykatës Kushtetuese është i tillë që iu imponon të gjitha organeve shtetërore fuqinë detyruese të arsyetimit të vendimit të saj (</w:t>
      </w:r>
      <w:r w:rsidR="00BE77B5" w:rsidRPr="004D1D14">
        <w:rPr>
          <w:rFonts w:ascii="Times New Roman" w:hAnsi="Times New Roman"/>
          <w:i/>
          <w:sz w:val="24"/>
          <w:szCs w:val="24"/>
          <w:lang w:val="sq-AL"/>
        </w:rPr>
        <w:t>shih vendimin nr. 17, datë 10.04.2015 të Gjykatës Kushtetuese</w:t>
      </w:r>
      <w:r w:rsidR="00BE77B5" w:rsidRPr="004D1D14">
        <w:rPr>
          <w:rFonts w:ascii="Times New Roman" w:hAnsi="Times New Roman"/>
          <w:sz w:val="24"/>
          <w:szCs w:val="24"/>
          <w:lang w:val="sq-AL"/>
        </w:rPr>
        <w:t>). Arsyetimi që përdor Gjykata Kushtetuese në vendimet e saj ka forcën e ligjit, çka buron nga autoriteti i këtij organi për të thënë fjalën e fundit në çështjet për të cilat të tjerët tashmë janë shprehur. Çdo qëndrim i kundërt krijon një precedent të rrezikshëm në marrëdhëniet institucionale (</w:t>
      </w:r>
      <w:r w:rsidR="00BE77B5" w:rsidRPr="004D1D14">
        <w:rPr>
          <w:rFonts w:ascii="Times New Roman" w:hAnsi="Times New Roman"/>
          <w:i/>
          <w:sz w:val="24"/>
          <w:szCs w:val="24"/>
          <w:lang w:val="sq-AL"/>
        </w:rPr>
        <w:t>shih vendimin nr. 78, datë 12.12.2017 të Gjykatës Kushtetuese</w:t>
      </w:r>
      <w:r w:rsidR="00BE77B5" w:rsidRPr="004D1D14">
        <w:rPr>
          <w:rFonts w:ascii="Times New Roman" w:hAnsi="Times New Roman"/>
          <w:sz w:val="24"/>
          <w:szCs w:val="24"/>
          <w:lang w:val="sq-AL"/>
        </w:rPr>
        <w:t xml:space="preserve">). Në jurisprudencën kushtetuese është theksuar se nga standardi i </w:t>
      </w:r>
      <w:proofErr w:type="spellStart"/>
      <w:r w:rsidR="00BE77B5" w:rsidRPr="004D1D14">
        <w:rPr>
          <w:rFonts w:ascii="Times New Roman" w:hAnsi="Times New Roman"/>
          <w:sz w:val="24"/>
          <w:szCs w:val="24"/>
          <w:lang w:val="sq-AL"/>
        </w:rPr>
        <w:t>detyrueshmërisë</w:t>
      </w:r>
      <w:proofErr w:type="spellEnd"/>
      <w:r w:rsidR="00BE77B5" w:rsidRPr="004D1D14">
        <w:rPr>
          <w:rFonts w:ascii="Times New Roman" w:hAnsi="Times New Roman"/>
          <w:sz w:val="24"/>
          <w:szCs w:val="24"/>
          <w:lang w:val="sq-AL"/>
        </w:rPr>
        <w:t xml:space="preserve"> së zbatimit të vendimmarrjes kushtetuese nuk mund të bëjë përjashtim as vetë Gjykata Kushtetuese (</w:t>
      </w:r>
      <w:r w:rsidR="00BE77B5" w:rsidRPr="004D1D14">
        <w:rPr>
          <w:rFonts w:ascii="Times New Roman" w:hAnsi="Times New Roman"/>
          <w:i/>
          <w:sz w:val="24"/>
          <w:szCs w:val="24"/>
          <w:lang w:val="sq-AL"/>
        </w:rPr>
        <w:t>shih vendimet nr. 78, datë 12.12.2017; nr. 44, datë 29.06.2015; nr. 18, datë 14.04.2015; nr. 21, datë 29.04.2010 të Gjykatës Kushtetuese</w:t>
      </w:r>
      <w:r w:rsidR="00BE77B5" w:rsidRPr="004D1D14">
        <w:rPr>
          <w:rFonts w:ascii="Times New Roman" w:hAnsi="Times New Roman"/>
          <w:sz w:val="24"/>
          <w:szCs w:val="24"/>
          <w:lang w:val="sq-AL"/>
        </w:rPr>
        <w:t xml:space="preserve">). </w:t>
      </w:r>
    </w:p>
    <w:p w:rsidR="00BE77B5" w:rsidRDefault="00302ECD" w:rsidP="00BE77B5">
      <w:pPr>
        <w:tabs>
          <w:tab w:val="left" w:pos="900"/>
          <w:tab w:val="left" w:pos="1080"/>
        </w:tabs>
        <w:spacing w:after="0" w:line="360" w:lineRule="auto"/>
        <w:jc w:val="both"/>
        <w:rPr>
          <w:rFonts w:ascii="Times New Roman" w:hAnsi="Times New Roman"/>
          <w:sz w:val="24"/>
          <w:szCs w:val="24"/>
          <w:lang w:val="sq-AL"/>
        </w:rPr>
      </w:pPr>
      <w:r>
        <w:rPr>
          <w:rFonts w:ascii="Times New Roman" w:hAnsi="Times New Roman"/>
          <w:sz w:val="24"/>
          <w:szCs w:val="24"/>
          <w:lang w:val="sq-AL"/>
        </w:rPr>
        <w:tab/>
        <w:t>18</w:t>
      </w:r>
      <w:r w:rsidR="00BE77B5">
        <w:rPr>
          <w:rFonts w:ascii="Times New Roman" w:hAnsi="Times New Roman"/>
          <w:sz w:val="24"/>
          <w:szCs w:val="24"/>
          <w:lang w:val="sq-AL"/>
        </w:rPr>
        <w:t xml:space="preserve">. </w:t>
      </w:r>
      <w:r w:rsidR="00BE77B5" w:rsidRPr="004D1D14">
        <w:rPr>
          <w:rFonts w:ascii="Times New Roman" w:hAnsi="Times New Roman"/>
          <w:sz w:val="24"/>
          <w:szCs w:val="24"/>
          <w:lang w:val="sq-AL"/>
        </w:rPr>
        <w:t xml:space="preserve">Në të drejtën kushtetuese parimi </w:t>
      </w:r>
      <w:proofErr w:type="spellStart"/>
      <w:r w:rsidR="00BE77B5" w:rsidRPr="00D5187E">
        <w:rPr>
          <w:rFonts w:ascii="Times New Roman" w:hAnsi="Times New Roman"/>
          <w:i/>
          <w:sz w:val="24"/>
          <w:szCs w:val="24"/>
          <w:lang w:val="sq-AL"/>
        </w:rPr>
        <w:t>res</w:t>
      </w:r>
      <w:proofErr w:type="spellEnd"/>
      <w:r w:rsidR="00BE77B5" w:rsidRPr="00D5187E">
        <w:rPr>
          <w:rFonts w:ascii="Times New Roman" w:hAnsi="Times New Roman"/>
          <w:i/>
          <w:sz w:val="24"/>
          <w:szCs w:val="24"/>
          <w:lang w:val="sq-AL"/>
        </w:rPr>
        <w:t xml:space="preserve"> </w:t>
      </w:r>
      <w:proofErr w:type="spellStart"/>
      <w:r w:rsidR="00BE77B5" w:rsidRPr="00D5187E">
        <w:rPr>
          <w:rFonts w:ascii="Times New Roman" w:hAnsi="Times New Roman"/>
          <w:i/>
          <w:sz w:val="24"/>
          <w:szCs w:val="24"/>
          <w:lang w:val="sq-AL"/>
        </w:rPr>
        <w:t>judicata</w:t>
      </w:r>
      <w:proofErr w:type="spellEnd"/>
      <w:r w:rsidR="00BE77B5" w:rsidRPr="004D1D14">
        <w:rPr>
          <w:rFonts w:ascii="Times New Roman" w:hAnsi="Times New Roman"/>
          <w:sz w:val="24"/>
          <w:szCs w:val="24"/>
          <w:lang w:val="sq-AL"/>
        </w:rPr>
        <w:t xml:space="preserve"> njihet si një nga tri format e efekteve që merr vendimi gjyqësor në procedurën abstrakte të kontrollit të kushtetutshmërisë së normave juridike. Në aspektin </w:t>
      </w:r>
      <w:r w:rsidR="00BE77B5" w:rsidRPr="00CE6F60">
        <w:rPr>
          <w:rFonts w:ascii="Times New Roman" w:hAnsi="Times New Roman"/>
          <w:sz w:val="24"/>
          <w:szCs w:val="24"/>
          <w:lang w:val="sq-AL"/>
        </w:rPr>
        <w:t>formal</w:t>
      </w:r>
      <w:r w:rsidR="00BE77B5" w:rsidRPr="004D1D14">
        <w:rPr>
          <w:rFonts w:ascii="Times New Roman" w:hAnsi="Times New Roman"/>
          <w:sz w:val="24"/>
          <w:szCs w:val="24"/>
          <w:lang w:val="sq-AL"/>
        </w:rPr>
        <w:t xml:space="preserve"> “gjë e gjykuar” nënkupton përfundimin në drejtim të </w:t>
      </w:r>
      <w:proofErr w:type="spellStart"/>
      <w:r w:rsidR="00BE77B5" w:rsidRPr="004D1D14">
        <w:rPr>
          <w:rFonts w:ascii="Times New Roman" w:hAnsi="Times New Roman"/>
          <w:sz w:val="24"/>
          <w:szCs w:val="24"/>
          <w:lang w:val="sq-AL"/>
        </w:rPr>
        <w:t>mosankueshmërisë</w:t>
      </w:r>
      <w:proofErr w:type="spellEnd"/>
      <w:r w:rsidR="00BE77B5" w:rsidRPr="004D1D14">
        <w:rPr>
          <w:rFonts w:ascii="Times New Roman" w:hAnsi="Times New Roman"/>
          <w:sz w:val="24"/>
          <w:szCs w:val="24"/>
          <w:lang w:val="sq-AL"/>
        </w:rPr>
        <w:t xml:space="preserve"> së vendimit, ndërsa në atë substancial nënkupton fuqinë detyruese të vendimit. Tipar karakteristik i gjësë së gjykuar është se kur në vendimin e parë çështja e ngritur është konsideruar e pabazuar në themel, ajo nuk mund të shqyrtohet më tej. Në rastet kur Gjykata nuk është shprehur në lidhje me pajtueshmërinë me Kushtetutën të normës juridike, kërkuesi nuk ndalohet të paraqesë përsëri të njëjtën kërkesë për kontrollin e pajtueshmërisë së kësaj norme me Kushtetutën</w:t>
      </w:r>
      <w:r w:rsidR="00BE77B5">
        <w:rPr>
          <w:rFonts w:ascii="Times New Roman" w:hAnsi="Times New Roman"/>
          <w:sz w:val="24"/>
          <w:szCs w:val="24"/>
          <w:lang w:val="sq-AL"/>
        </w:rPr>
        <w:t xml:space="preserve"> </w:t>
      </w:r>
      <w:r w:rsidR="00BE77B5" w:rsidRPr="004D1D14">
        <w:rPr>
          <w:rFonts w:ascii="Times New Roman" w:hAnsi="Times New Roman"/>
          <w:sz w:val="24"/>
          <w:szCs w:val="24"/>
          <w:lang w:val="sq-AL"/>
        </w:rPr>
        <w:t>(</w:t>
      </w:r>
      <w:r w:rsidR="00BE77B5" w:rsidRPr="00657162">
        <w:rPr>
          <w:rFonts w:ascii="Times New Roman" w:hAnsi="Times New Roman"/>
          <w:i/>
          <w:sz w:val="24"/>
          <w:szCs w:val="24"/>
          <w:lang w:val="sq-AL"/>
        </w:rPr>
        <w:t>shih vendimin nr. 78, datë 12.12.2017 të Gjykatës Kushtetuese</w:t>
      </w:r>
      <w:r w:rsidR="00BE77B5" w:rsidRPr="004D1D14">
        <w:rPr>
          <w:rFonts w:ascii="Times New Roman" w:hAnsi="Times New Roman"/>
          <w:sz w:val="24"/>
          <w:szCs w:val="24"/>
          <w:lang w:val="sq-AL"/>
        </w:rPr>
        <w:t>).</w:t>
      </w:r>
    </w:p>
    <w:p w:rsidR="00BE77B5" w:rsidRPr="006F2B17" w:rsidRDefault="00302ECD" w:rsidP="00BE77B5">
      <w:pPr>
        <w:tabs>
          <w:tab w:val="left" w:pos="900"/>
          <w:tab w:val="left" w:pos="1080"/>
        </w:tabs>
        <w:spacing w:after="0" w:line="360" w:lineRule="auto"/>
        <w:jc w:val="both"/>
        <w:rPr>
          <w:rFonts w:ascii="Times New Roman" w:hAnsi="Times New Roman" w:cs="Times New Roman"/>
          <w:sz w:val="24"/>
          <w:szCs w:val="24"/>
          <w:lang w:val="sq-AL"/>
        </w:rPr>
      </w:pPr>
      <w:r>
        <w:rPr>
          <w:rFonts w:ascii="Times New Roman" w:hAnsi="Times New Roman"/>
          <w:sz w:val="24"/>
          <w:szCs w:val="24"/>
          <w:lang w:val="sq-AL"/>
        </w:rPr>
        <w:lastRenderedPageBreak/>
        <w:tab/>
        <w:t>19</w:t>
      </w:r>
      <w:r w:rsidR="00BE77B5">
        <w:rPr>
          <w:rFonts w:ascii="Times New Roman" w:hAnsi="Times New Roman"/>
          <w:sz w:val="24"/>
          <w:szCs w:val="24"/>
          <w:lang w:val="sq-AL"/>
        </w:rPr>
        <w:t>. Në rastin në shqyrtim, n</w:t>
      </w:r>
      <w:r w:rsidR="00BE77B5" w:rsidRPr="006F2B17">
        <w:rPr>
          <w:rFonts w:ascii="Times New Roman" w:eastAsia="Times New Roman" w:hAnsi="Times New Roman" w:cs="Times New Roman"/>
          <w:sz w:val="24"/>
          <w:szCs w:val="24"/>
          <w:lang w:val="sq-AL"/>
        </w:rPr>
        <w:t xml:space="preserve">ë kushtet kur pretendimet e kërkuesve kanë të njëjtën natyrë me ato të trajtuara dhe të shqyrtuara nga Gjykata Kushtetuese në vendimin e </w:t>
      </w:r>
      <w:r w:rsidR="00BE77B5">
        <w:rPr>
          <w:rFonts w:ascii="Times New Roman" w:eastAsia="Times New Roman" w:hAnsi="Times New Roman" w:cs="Times New Roman"/>
          <w:sz w:val="24"/>
          <w:szCs w:val="24"/>
          <w:lang w:val="sq-AL"/>
        </w:rPr>
        <w:t>lartpërmendur</w:t>
      </w:r>
      <w:r w:rsidR="00BE77B5" w:rsidRPr="006F2B17">
        <w:rPr>
          <w:rFonts w:ascii="Times New Roman" w:eastAsia="Times New Roman" w:hAnsi="Times New Roman" w:cs="Times New Roman"/>
          <w:sz w:val="24"/>
          <w:szCs w:val="24"/>
          <w:lang w:val="sq-AL"/>
        </w:rPr>
        <w:t xml:space="preserve">, atëherë Mbledhja e Gjyqtarëve </w:t>
      </w:r>
      <w:r w:rsidR="004E4538">
        <w:rPr>
          <w:rFonts w:ascii="Times New Roman" w:eastAsia="Times New Roman" w:hAnsi="Times New Roman" w:cs="Times New Roman"/>
          <w:sz w:val="24"/>
          <w:szCs w:val="24"/>
          <w:lang w:val="sq-AL"/>
        </w:rPr>
        <w:t>ka vlerësuar</w:t>
      </w:r>
      <w:r w:rsidR="00BE77B5" w:rsidRPr="006F2B17">
        <w:rPr>
          <w:rFonts w:ascii="Times New Roman" w:eastAsia="Times New Roman" w:hAnsi="Times New Roman" w:cs="Times New Roman"/>
          <w:sz w:val="24"/>
          <w:szCs w:val="24"/>
          <w:lang w:val="sq-AL"/>
        </w:rPr>
        <w:t xml:space="preserve"> se çështja konkrete nuk mund të kalojë për shqyrtim në seancë plenare</w:t>
      </w:r>
      <w:r w:rsidR="00BE77B5" w:rsidRPr="006F2B17">
        <w:rPr>
          <w:rFonts w:ascii="Times New Roman" w:hAnsi="Times New Roman" w:cs="Times New Roman"/>
          <w:sz w:val="24"/>
          <w:szCs w:val="24"/>
          <w:lang w:val="sq-AL"/>
        </w:rPr>
        <w:t xml:space="preserve">. </w:t>
      </w:r>
    </w:p>
    <w:p w:rsidR="00BE77B5" w:rsidRPr="006F2B17" w:rsidRDefault="00BE77B5" w:rsidP="00BE77B5">
      <w:pPr>
        <w:tabs>
          <w:tab w:val="left" w:pos="900"/>
          <w:tab w:val="left" w:pos="1080"/>
        </w:tabs>
        <w:spacing w:after="0" w:line="360" w:lineRule="auto"/>
        <w:jc w:val="both"/>
        <w:rPr>
          <w:rFonts w:ascii="Times New Roman" w:hAnsi="Times New Roman" w:cs="Times New Roman"/>
          <w:sz w:val="24"/>
          <w:szCs w:val="24"/>
          <w:lang w:val="sq-AL"/>
        </w:rPr>
      </w:pPr>
    </w:p>
    <w:p w:rsidR="00BE77B5" w:rsidRPr="006F2B17" w:rsidRDefault="00BE77B5" w:rsidP="00BE77B5">
      <w:pPr>
        <w:suppressAutoHyphens/>
        <w:spacing w:after="0" w:line="360" w:lineRule="auto"/>
        <w:jc w:val="center"/>
        <w:rPr>
          <w:rFonts w:ascii="Times New Roman" w:eastAsia="Calibri" w:hAnsi="Times New Roman" w:cs="Times New Roman"/>
          <w:b/>
          <w:bCs/>
          <w:sz w:val="24"/>
          <w:szCs w:val="24"/>
          <w:lang w:val="sq-AL" w:eastAsia="fr-FR"/>
        </w:rPr>
      </w:pPr>
      <w:r w:rsidRPr="006F2B17">
        <w:rPr>
          <w:rFonts w:ascii="Times New Roman" w:eastAsia="Calibri" w:hAnsi="Times New Roman" w:cs="Times New Roman"/>
          <w:b/>
          <w:bCs/>
          <w:sz w:val="24"/>
          <w:szCs w:val="24"/>
          <w:lang w:val="sq-AL" w:eastAsia="fr-FR"/>
        </w:rPr>
        <w:t>PËR KËTO ARSYE,</w:t>
      </w:r>
    </w:p>
    <w:p w:rsidR="00BE77B5" w:rsidRPr="004D1D14" w:rsidRDefault="00BE77B5" w:rsidP="00BE77B5">
      <w:pPr>
        <w:suppressAutoHyphens/>
        <w:spacing w:after="0" w:line="360" w:lineRule="auto"/>
        <w:ind w:firstLine="720"/>
        <w:jc w:val="both"/>
        <w:rPr>
          <w:rFonts w:ascii="Times New Roman" w:hAnsi="Times New Roman"/>
          <w:sz w:val="24"/>
          <w:szCs w:val="24"/>
          <w:lang w:val="sq-AL" w:eastAsia="fr-FR"/>
        </w:rPr>
      </w:pPr>
      <w:r w:rsidRPr="004D1D14">
        <w:rPr>
          <w:rFonts w:ascii="Times New Roman" w:hAnsi="Times New Roman"/>
          <w:sz w:val="24"/>
          <w:szCs w:val="24"/>
          <w:lang w:val="sq-AL" w:eastAsia="fr-FR"/>
        </w:rPr>
        <w:t xml:space="preserve">Mbledhja e Gjyqtarëve të Gjykatës Kushtetuese të Republikës së Shqipërisë, në mbështetje të neneve 31 dhe 31/a, pika </w:t>
      </w:r>
      <w:r>
        <w:rPr>
          <w:rFonts w:ascii="Times New Roman" w:hAnsi="Times New Roman"/>
          <w:sz w:val="24"/>
          <w:szCs w:val="24"/>
          <w:lang w:val="sq-AL" w:eastAsia="fr-FR"/>
        </w:rPr>
        <w:t>2</w:t>
      </w:r>
      <w:r w:rsidRPr="004D1D14">
        <w:rPr>
          <w:rFonts w:ascii="Times New Roman" w:hAnsi="Times New Roman"/>
          <w:sz w:val="24"/>
          <w:szCs w:val="24"/>
          <w:lang w:val="sq-AL" w:eastAsia="fr-FR"/>
        </w:rPr>
        <w:t xml:space="preserve">, shkronja “dh”, të ligjit nr. 8577, datë 10.02.2000 “Për organizimin dhe funksionimin e Gjykatës Kushtetuese të Republikës së Shqipërisë”, të ndryshuar, </w:t>
      </w:r>
      <w:r>
        <w:rPr>
          <w:rFonts w:ascii="Times New Roman" w:hAnsi="Times New Roman"/>
          <w:sz w:val="24"/>
          <w:szCs w:val="24"/>
          <w:lang w:val="sq-AL" w:eastAsia="fr-FR"/>
        </w:rPr>
        <w:t>njëzëri</w:t>
      </w:r>
      <w:r w:rsidR="00142DB8">
        <w:rPr>
          <w:rFonts w:ascii="Times New Roman" w:hAnsi="Times New Roman"/>
          <w:sz w:val="24"/>
          <w:szCs w:val="24"/>
          <w:lang w:val="sq-AL" w:eastAsia="fr-FR"/>
        </w:rPr>
        <w:t>,</w:t>
      </w:r>
      <w:r>
        <w:rPr>
          <w:rFonts w:ascii="Times New Roman" w:hAnsi="Times New Roman"/>
          <w:sz w:val="24"/>
          <w:szCs w:val="24"/>
          <w:lang w:val="sq-AL" w:eastAsia="fr-FR"/>
        </w:rPr>
        <w:t xml:space="preserve"> </w:t>
      </w:r>
    </w:p>
    <w:p w:rsidR="00BE77B5" w:rsidRPr="004D1D14" w:rsidRDefault="00BE77B5" w:rsidP="00BE77B5">
      <w:pPr>
        <w:suppressAutoHyphens/>
        <w:spacing w:after="0" w:line="360" w:lineRule="auto"/>
        <w:jc w:val="both"/>
        <w:rPr>
          <w:rFonts w:ascii="Times New Roman" w:hAnsi="Times New Roman"/>
          <w:sz w:val="24"/>
          <w:szCs w:val="24"/>
          <w:lang w:val="sq-AL" w:eastAsia="fr-FR"/>
        </w:rPr>
      </w:pPr>
    </w:p>
    <w:p w:rsidR="00BE77B5" w:rsidRPr="004D1D14" w:rsidRDefault="00BE77B5" w:rsidP="00BE77B5">
      <w:pPr>
        <w:suppressAutoHyphens/>
        <w:spacing w:after="0" w:line="360" w:lineRule="auto"/>
        <w:jc w:val="center"/>
        <w:rPr>
          <w:rFonts w:ascii="Times New Roman" w:hAnsi="Times New Roman"/>
          <w:sz w:val="24"/>
          <w:szCs w:val="24"/>
          <w:lang w:val="sq-AL" w:eastAsia="fr-FR"/>
        </w:rPr>
      </w:pPr>
      <w:r w:rsidRPr="004D1D14">
        <w:rPr>
          <w:rFonts w:ascii="Times New Roman" w:hAnsi="Times New Roman"/>
          <w:b/>
          <w:bCs/>
          <w:sz w:val="24"/>
          <w:szCs w:val="24"/>
          <w:lang w:val="sq-AL" w:eastAsia="fr-FR"/>
        </w:rPr>
        <w:t>V E N D O S I:</w:t>
      </w:r>
    </w:p>
    <w:p w:rsidR="00BE77B5" w:rsidRPr="004D1D14" w:rsidRDefault="00BE77B5" w:rsidP="00BE77B5">
      <w:pPr>
        <w:spacing w:after="0" w:line="360" w:lineRule="auto"/>
        <w:ind w:firstLine="720"/>
        <w:jc w:val="both"/>
        <w:rPr>
          <w:rFonts w:ascii="Times New Roman" w:hAnsi="Times New Roman"/>
          <w:sz w:val="24"/>
          <w:szCs w:val="24"/>
          <w:lang w:val="sq-AL"/>
        </w:rPr>
      </w:pPr>
      <w:r w:rsidRPr="004D1D14">
        <w:rPr>
          <w:rFonts w:ascii="Times New Roman" w:hAnsi="Times New Roman"/>
          <w:sz w:val="24"/>
          <w:szCs w:val="24"/>
          <w:lang w:val="sq-AL" w:eastAsia="fr-FR"/>
        </w:rPr>
        <w:t xml:space="preserve"> </w:t>
      </w:r>
      <w:proofErr w:type="spellStart"/>
      <w:r w:rsidRPr="004D1D14">
        <w:rPr>
          <w:rFonts w:ascii="Times New Roman" w:hAnsi="Times New Roman"/>
          <w:sz w:val="24"/>
          <w:szCs w:val="24"/>
          <w:lang w:val="sq-AL"/>
        </w:rPr>
        <w:t>Moskalimin</w:t>
      </w:r>
      <w:proofErr w:type="spellEnd"/>
      <w:r w:rsidRPr="004D1D14">
        <w:rPr>
          <w:rFonts w:ascii="Times New Roman" w:hAnsi="Times New Roman"/>
          <w:sz w:val="24"/>
          <w:szCs w:val="24"/>
          <w:lang w:val="sq-AL"/>
        </w:rPr>
        <w:t xml:space="preserve"> e çështjes për shqyrtim në seancë plenare.</w:t>
      </w:r>
    </w:p>
    <w:sectPr w:rsidR="00BE77B5" w:rsidRPr="004D1D14" w:rsidSect="00E06503">
      <w:footerReference w:type="default" r:id="rId8"/>
      <w:pgSz w:w="12240" w:h="15840"/>
      <w:pgMar w:top="1440" w:right="1440" w:bottom="1440" w:left="1440" w:header="720" w:footer="4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553" w:rsidRDefault="00511553">
      <w:pPr>
        <w:spacing w:after="0" w:line="240" w:lineRule="auto"/>
      </w:pPr>
      <w:r>
        <w:separator/>
      </w:r>
    </w:p>
  </w:endnote>
  <w:endnote w:type="continuationSeparator" w:id="0">
    <w:p w:rsidR="00511553" w:rsidRDefault="00511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524729"/>
      <w:docPartObj>
        <w:docPartGallery w:val="Page Numbers (Bottom of Page)"/>
        <w:docPartUnique/>
      </w:docPartObj>
    </w:sdtPr>
    <w:sdtEndPr>
      <w:rPr>
        <w:noProof/>
      </w:rPr>
    </w:sdtEndPr>
    <w:sdtContent>
      <w:p w:rsidR="003F2E37" w:rsidRDefault="008A4523">
        <w:pPr>
          <w:pStyle w:val="Footer"/>
          <w:jc w:val="right"/>
        </w:pPr>
        <w:r>
          <w:fldChar w:fldCharType="begin"/>
        </w:r>
        <w:r w:rsidR="003F2E37">
          <w:instrText xml:space="preserve"> PAGE   \* MERGEFORMAT </w:instrText>
        </w:r>
        <w:r>
          <w:fldChar w:fldCharType="separate"/>
        </w:r>
        <w:r w:rsidR="00397CAD">
          <w:rPr>
            <w:noProof/>
          </w:rPr>
          <w:t>6</w:t>
        </w:r>
        <w:r>
          <w:rPr>
            <w:noProof/>
          </w:rPr>
          <w:fldChar w:fldCharType="end"/>
        </w:r>
      </w:p>
    </w:sdtContent>
  </w:sdt>
  <w:p w:rsidR="009508C7" w:rsidRDefault="00511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553" w:rsidRDefault="00511553">
      <w:pPr>
        <w:spacing w:after="0" w:line="240" w:lineRule="auto"/>
      </w:pPr>
      <w:r>
        <w:separator/>
      </w:r>
    </w:p>
  </w:footnote>
  <w:footnote w:type="continuationSeparator" w:id="0">
    <w:p w:rsidR="00511553" w:rsidRDefault="00511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230EE"/>
    <w:multiLevelType w:val="hybridMultilevel"/>
    <w:tmpl w:val="B51A55C2"/>
    <w:lvl w:ilvl="0" w:tplc="3D0418E6">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1E9628F"/>
    <w:multiLevelType w:val="multilevel"/>
    <w:tmpl w:val="14BA77CE"/>
    <w:lvl w:ilvl="0">
      <w:start w:val="9"/>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59876255"/>
    <w:multiLevelType w:val="multilevel"/>
    <w:tmpl w:val="A74EC86E"/>
    <w:lvl w:ilvl="0">
      <w:start w:val="1"/>
      <w:numFmt w:val="decimal"/>
      <w:lvlText w:val="%1."/>
      <w:lvlJc w:val="left"/>
      <w:pPr>
        <w:ind w:left="720" w:hanging="360"/>
      </w:pPr>
    </w:lvl>
    <w:lvl w:ilvl="1">
      <w:start w:val="1"/>
      <w:numFmt w:val="decimal"/>
      <w:isLgl/>
      <w:lvlText w:val="%1.%2"/>
      <w:lvlJc w:val="left"/>
      <w:pPr>
        <w:ind w:left="1080" w:hanging="360"/>
      </w:pPr>
      <w:rPr>
        <w:rFonts w:hint="default"/>
        <w:b w:val="0"/>
        <w:i/>
      </w:rPr>
    </w:lvl>
    <w:lvl w:ilvl="2">
      <w:start w:val="1"/>
      <w:numFmt w:val="decimal"/>
      <w:isLgl/>
      <w:lvlText w:val="%1.%2.%3"/>
      <w:lvlJc w:val="left"/>
      <w:pPr>
        <w:ind w:left="1800" w:hanging="720"/>
      </w:pPr>
      <w:rPr>
        <w:rFonts w:hint="default"/>
        <w:b/>
        <w:i/>
      </w:rPr>
    </w:lvl>
    <w:lvl w:ilvl="3">
      <w:start w:val="1"/>
      <w:numFmt w:val="decimal"/>
      <w:isLgl/>
      <w:lvlText w:val="%1.%2.%3.%4"/>
      <w:lvlJc w:val="left"/>
      <w:pPr>
        <w:ind w:left="2160" w:hanging="720"/>
      </w:pPr>
      <w:rPr>
        <w:rFonts w:hint="default"/>
        <w:b/>
        <w:i/>
      </w:rPr>
    </w:lvl>
    <w:lvl w:ilvl="4">
      <w:start w:val="1"/>
      <w:numFmt w:val="decimal"/>
      <w:isLgl/>
      <w:lvlText w:val="%1.%2.%3.%4.%5"/>
      <w:lvlJc w:val="left"/>
      <w:pPr>
        <w:ind w:left="2880" w:hanging="1080"/>
      </w:pPr>
      <w:rPr>
        <w:rFonts w:hint="default"/>
        <w:b/>
        <w:i/>
      </w:rPr>
    </w:lvl>
    <w:lvl w:ilvl="5">
      <w:start w:val="1"/>
      <w:numFmt w:val="decimal"/>
      <w:isLgl/>
      <w:lvlText w:val="%1.%2.%3.%4.%5.%6"/>
      <w:lvlJc w:val="left"/>
      <w:pPr>
        <w:ind w:left="3240" w:hanging="1080"/>
      </w:pPr>
      <w:rPr>
        <w:rFonts w:hint="default"/>
        <w:b/>
        <w:i/>
      </w:rPr>
    </w:lvl>
    <w:lvl w:ilvl="6">
      <w:start w:val="1"/>
      <w:numFmt w:val="decimal"/>
      <w:isLgl/>
      <w:lvlText w:val="%1.%2.%3.%4.%5.%6.%7"/>
      <w:lvlJc w:val="left"/>
      <w:pPr>
        <w:ind w:left="3960" w:hanging="1440"/>
      </w:pPr>
      <w:rPr>
        <w:rFonts w:hint="default"/>
        <w:b/>
        <w:i/>
      </w:rPr>
    </w:lvl>
    <w:lvl w:ilvl="7">
      <w:start w:val="1"/>
      <w:numFmt w:val="decimal"/>
      <w:isLgl/>
      <w:lvlText w:val="%1.%2.%3.%4.%5.%6.%7.%8"/>
      <w:lvlJc w:val="left"/>
      <w:pPr>
        <w:ind w:left="4320" w:hanging="1440"/>
      </w:pPr>
      <w:rPr>
        <w:rFonts w:hint="default"/>
        <w:b/>
        <w:i/>
      </w:rPr>
    </w:lvl>
    <w:lvl w:ilvl="8">
      <w:start w:val="1"/>
      <w:numFmt w:val="decimal"/>
      <w:isLgl/>
      <w:lvlText w:val="%1.%2.%3.%4.%5.%6.%7.%8.%9"/>
      <w:lvlJc w:val="left"/>
      <w:pPr>
        <w:ind w:left="5040" w:hanging="1800"/>
      </w:pPr>
      <w:rPr>
        <w:rFonts w:hint="default"/>
        <w:b/>
        <w:i/>
      </w:rPr>
    </w:lvl>
  </w:abstractNum>
  <w:abstractNum w:abstractNumId="3">
    <w:nsid w:val="62B5726E"/>
    <w:multiLevelType w:val="hybridMultilevel"/>
    <w:tmpl w:val="C5920EAE"/>
    <w:lvl w:ilvl="0" w:tplc="CF2A268E">
      <w:start w:val="1"/>
      <w:numFmt w:val="decimal"/>
      <w:lvlText w:val="%1."/>
      <w:lvlJc w:val="left"/>
      <w:pPr>
        <w:ind w:left="99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860823"/>
    <w:multiLevelType w:val="hybridMultilevel"/>
    <w:tmpl w:val="0E7883E4"/>
    <w:lvl w:ilvl="0" w:tplc="EF2ADB0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A0F"/>
    <w:rsid w:val="000056A2"/>
    <w:rsid w:val="00016925"/>
    <w:rsid w:val="000652F8"/>
    <w:rsid w:val="000D1DD7"/>
    <w:rsid w:val="000F2BF6"/>
    <w:rsid w:val="00114B21"/>
    <w:rsid w:val="00142DB8"/>
    <w:rsid w:val="00170837"/>
    <w:rsid w:val="00172B4A"/>
    <w:rsid w:val="00180890"/>
    <w:rsid w:val="00184164"/>
    <w:rsid w:val="001C75E0"/>
    <w:rsid w:val="001D6309"/>
    <w:rsid w:val="001F346E"/>
    <w:rsid w:val="001F5959"/>
    <w:rsid w:val="00267B57"/>
    <w:rsid w:val="002A05B1"/>
    <w:rsid w:val="002B2CB0"/>
    <w:rsid w:val="002C1939"/>
    <w:rsid w:val="002D5264"/>
    <w:rsid w:val="002D56C2"/>
    <w:rsid w:val="00302ECD"/>
    <w:rsid w:val="003304A9"/>
    <w:rsid w:val="003552A1"/>
    <w:rsid w:val="00397CAD"/>
    <w:rsid w:val="003C1E11"/>
    <w:rsid w:val="003E38F2"/>
    <w:rsid w:val="003F2E37"/>
    <w:rsid w:val="003F5891"/>
    <w:rsid w:val="004409E6"/>
    <w:rsid w:val="00455A5B"/>
    <w:rsid w:val="00471F16"/>
    <w:rsid w:val="00483CEC"/>
    <w:rsid w:val="00490A0D"/>
    <w:rsid w:val="00496C48"/>
    <w:rsid w:val="004E4538"/>
    <w:rsid w:val="004E462B"/>
    <w:rsid w:val="004F3E10"/>
    <w:rsid w:val="00511553"/>
    <w:rsid w:val="005623A3"/>
    <w:rsid w:val="005A11A7"/>
    <w:rsid w:val="005E2DA0"/>
    <w:rsid w:val="006A401D"/>
    <w:rsid w:val="006F2EED"/>
    <w:rsid w:val="0073621B"/>
    <w:rsid w:val="00742B25"/>
    <w:rsid w:val="007455E1"/>
    <w:rsid w:val="00745CB1"/>
    <w:rsid w:val="00774368"/>
    <w:rsid w:val="007847FB"/>
    <w:rsid w:val="007B1009"/>
    <w:rsid w:val="007E3DB2"/>
    <w:rsid w:val="00816A76"/>
    <w:rsid w:val="00823CA9"/>
    <w:rsid w:val="008805E1"/>
    <w:rsid w:val="00883C7D"/>
    <w:rsid w:val="00897DED"/>
    <w:rsid w:val="008A4523"/>
    <w:rsid w:val="008A5A4A"/>
    <w:rsid w:val="008D6A0F"/>
    <w:rsid w:val="009068EE"/>
    <w:rsid w:val="00921E81"/>
    <w:rsid w:val="00935159"/>
    <w:rsid w:val="00962997"/>
    <w:rsid w:val="009646E0"/>
    <w:rsid w:val="00977FB9"/>
    <w:rsid w:val="009A49CB"/>
    <w:rsid w:val="009C44FD"/>
    <w:rsid w:val="009D2934"/>
    <w:rsid w:val="00A22C49"/>
    <w:rsid w:val="00A27B2B"/>
    <w:rsid w:val="00A64332"/>
    <w:rsid w:val="00A70631"/>
    <w:rsid w:val="00AA277C"/>
    <w:rsid w:val="00AF70DD"/>
    <w:rsid w:val="00B74FC1"/>
    <w:rsid w:val="00BA3D6A"/>
    <w:rsid w:val="00BD6872"/>
    <w:rsid w:val="00BE77B5"/>
    <w:rsid w:val="00C3312A"/>
    <w:rsid w:val="00C61B9D"/>
    <w:rsid w:val="00C93E90"/>
    <w:rsid w:val="00C94600"/>
    <w:rsid w:val="00CA310D"/>
    <w:rsid w:val="00CA3153"/>
    <w:rsid w:val="00D70E5D"/>
    <w:rsid w:val="00D86429"/>
    <w:rsid w:val="00DF580F"/>
    <w:rsid w:val="00E06503"/>
    <w:rsid w:val="00E137BC"/>
    <w:rsid w:val="00E36B3C"/>
    <w:rsid w:val="00E428FE"/>
    <w:rsid w:val="00E95DBA"/>
    <w:rsid w:val="00EA463C"/>
    <w:rsid w:val="00EE650E"/>
    <w:rsid w:val="00F14C35"/>
    <w:rsid w:val="00F16A86"/>
    <w:rsid w:val="00F53E1F"/>
    <w:rsid w:val="00F652E7"/>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B48F55-EDAF-425D-8507-82A312E6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D6A0F"/>
    <w:pPr>
      <w:ind w:left="720"/>
      <w:contextualSpacing/>
    </w:pPr>
  </w:style>
  <w:style w:type="paragraph" w:styleId="Footer">
    <w:name w:val="footer"/>
    <w:basedOn w:val="Normal"/>
    <w:link w:val="FooterChar"/>
    <w:uiPriority w:val="99"/>
    <w:unhideWhenUsed/>
    <w:rsid w:val="008D6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A0F"/>
  </w:style>
  <w:style w:type="character" w:customStyle="1" w:styleId="ListParagraphChar">
    <w:name w:val="List Paragraph Char"/>
    <w:link w:val="ListParagraph"/>
    <w:uiPriority w:val="34"/>
    <w:locked/>
    <w:rsid w:val="008D6A0F"/>
  </w:style>
  <w:style w:type="paragraph" w:styleId="BodyText">
    <w:name w:val="Body Text"/>
    <w:basedOn w:val="Normal"/>
    <w:link w:val="BodyTextChar"/>
    <w:unhideWhenUsed/>
    <w:rsid w:val="00C61B9D"/>
    <w:pPr>
      <w:spacing w:after="0" w:line="288" w:lineRule="auto"/>
      <w:jc w:val="both"/>
    </w:pPr>
    <w:rPr>
      <w:rFonts w:ascii="Times New Roman" w:eastAsia="Times New Roman" w:hAnsi="Times New Roman" w:cs="Times New Roman"/>
      <w:sz w:val="21"/>
      <w:szCs w:val="24"/>
    </w:rPr>
  </w:style>
  <w:style w:type="character" w:customStyle="1" w:styleId="BodyTextChar">
    <w:name w:val="Body Text Char"/>
    <w:basedOn w:val="DefaultParagraphFont"/>
    <w:link w:val="BodyText"/>
    <w:rsid w:val="00C61B9D"/>
    <w:rPr>
      <w:rFonts w:ascii="Times New Roman" w:eastAsia="Times New Roman" w:hAnsi="Times New Roman" w:cs="Times New Roman"/>
      <w:sz w:val="21"/>
      <w:szCs w:val="24"/>
    </w:rPr>
  </w:style>
  <w:style w:type="paragraph" w:styleId="Header">
    <w:name w:val="header"/>
    <w:basedOn w:val="Normal"/>
    <w:link w:val="HeaderChar"/>
    <w:uiPriority w:val="99"/>
    <w:unhideWhenUsed/>
    <w:rsid w:val="00A27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B2B"/>
  </w:style>
  <w:style w:type="paragraph" w:styleId="BalloonText">
    <w:name w:val="Balloon Text"/>
    <w:basedOn w:val="Normal"/>
    <w:link w:val="BalloonTextChar"/>
    <w:uiPriority w:val="99"/>
    <w:semiHidden/>
    <w:unhideWhenUsed/>
    <w:rsid w:val="002D52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2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F5492-87F7-428F-974F-B4D38128F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Dhurata Reçi etj</vt:lpstr>
    </vt:vector>
  </TitlesOfParts>
  <Company/>
  <LinksUpToDate>false</LinksUpToDate>
  <CharactersWithSpaces>11971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Dt.18.03.21</dc:subject>
  <dc:description/>
  <cp:lastModifiedBy>User</cp:lastModifiedBy>
  <cp:revision>2</cp:revision>
  <cp:lastPrinted>2021-03-31T08:08:00Z</cp:lastPrinted>
  <dcterms:created xsi:type="dcterms:W3CDTF">2021-03-31T13:41:00Z</dcterms:created>
  <dcterms:modified xsi:type="dcterms:W3CDTF">2021-03-31T13:41:00Z</dcterms:modified>
</cp:coreProperties>
</file>