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41" w:rsidRPr="008A068B" w:rsidRDefault="007C5A4C" w:rsidP="00D61441">
      <w:pPr>
        <w:tabs>
          <w:tab w:val="left" w:pos="1080"/>
        </w:tabs>
        <w:spacing w:line="360" w:lineRule="auto"/>
        <w:rPr>
          <w:b/>
          <w:bCs/>
        </w:rPr>
      </w:pPr>
      <w:bookmarkStart w:id="0" w:name="_GoBack"/>
      <w:bookmarkEnd w:id="0"/>
      <w:r w:rsidRPr="008A068B">
        <w:rPr>
          <w:b/>
          <w:bCs/>
        </w:rPr>
        <w:t>V</w:t>
      </w:r>
      <w:r w:rsidR="00D61441">
        <w:rPr>
          <w:b/>
          <w:bCs/>
        </w:rPr>
        <w:t>endim nr. 34 dat</w:t>
      </w:r>
      <w:r w:rsidR="00D61441" w:rsidRPr="001867F2">
        <w:rPr>
          <w:b/>
          <w:bCs/>
        </w:rPr>
        <w:t>ë 26.02.</w:t>
      </w:r>
      <w:r w:rsidR="00D61441" w:rsidRPr="001867F2">
        <w:rPr>
          <w:b/>
        </w:rPr>
        <w:t>2021</w:t>
      </w:r>
    </w:p>
    <w:p w:rsidR="007C5A4C" w:rsidRPr="008A068B" w:rsidRDefault="007C5A4C" w:rsidP="007C5A4C">
      <w:pPr>
        <w:spacing w:line="360" w:lineRule="auto"/>
        <w:rPr>
          <w:b/>
          <w:bCs/>
        </w:rPr>
      </w:pPr>
    </w:p>
    <w:p w:rsidR="007C5A4C" w:rsidRPr="008A068B" w:rsidRDefault="007C5A4C" w:rsidP="007C5A4C">
      <w:pPr>
        <w:tabs>
          <w:tab w:val="left" w:pos="0"/>
          <w:tab w:val="left" w:pos="720"/>
        </w:tabs>
        <w:spacing w:line="360" w:lineRule="auto"/>
        <w:jc w:val="both"/>
      </w:pPr>
      <w:r w:rsidRPr="008A068B">
        <w:tab/>
        <w:t>Kolegji i Gjykatës Kushtetuese të Republikës së Shqipërisë, i përbërë nga:</w:t>
      </w:r>
    </w:p>
    <w:p w:rsidR="007C5A4C" w:rsidRPr="008A068B" w:rsidRDefault="007C5A4C" w:rsidP="007C5A4C">
      <w:pPr>
        <w:tabs>
          <w:tab w:val="left" w:pos="0"/>
          <w:tab w:val="left" w:pos="720"/>
        </w:tabs>
        <w:spacing w:line="360" w:lineRule="auto"/>
        <w:jc w:val="both"/>
      </w:pPr>
    </w:p>
    <w:p w:rsidR="007C5A4C" w:rsidRPr="008A068B" w:rsidRDefault="00A45427" w:rsidP="007C5A4C">
      <w:pPr>
        <w:spacing w:line="360" w:lineRule="auto"/>
        <w:ind w:firstLine="720"/>
        <w:jc w:val="both"/>
        <w:rPr>
          <w:bCs/>
        </w:rPr>
      </w:pPr>
      <w:r w:rsidRPr="008A068B">
        <w:rPr>
          <w:bCs/>
        </w:rPr>
        <w:t>Vitore Tusha</w:t>
      </w:r>
      <w:r w:rsidR="00357CFC" w:rsidRPr="008A068B">
        <w:rPr>
          <w:bCs/>
        </w:rPr>
        <w:t xml:space="preserve">, </w:t>
      </w:r>
      <w:r w:rsidR="00357CFC" w:rsidRPr="008A068B">
        <w:rPr>
          <w:bCs/>
        </w:rPr>
        <w:tab/>
      </w:r>
      <w:r w:rsidR="00357CFC" w:rsidRPr="008A068B">
        <w:rPr>
          <w:bCs/>
        </w:rPr>
        <w:tab/>
      </w:r>
      <w:r w:rsidR="007C5A4C" w:rsidRPr="008A068B">
        <w:rPr>
          <w:bCs/>
        </w:rPr>
        <w:t>Kryetare e Gjykatës Kushtetuese</w:t>
      </w:r>
    </w:p>
    <w:p w:rsidR="007C5A4C" w:rsidRPr="008A068B" w:rsidRDefault="00A45427" w:rsidP="007C5A4C">
      <w:pPr>
        <w:spacing w:line="360" w:lineRule="auto"/>
        <w:ind w:firstLine="720"/>
        <w:jc w:val="both"/>
        <w:rPr>
          <w:bCs/>
        </w:rPr>
      </w:pPr>
      <w:r w:rsidRPr="008A068B">
        <w:rPr>
          <w:bCs/>
        </w:rPr>
        <w:t>Elsa Toska</w:t>
      </w:r>
      <w:r w:rsidR="00357CFC" w:rsidRPr="008A068B">
        <w:rPr>
          <w:bCs/>
        </w:rPr>
        <w:t>,</w:t>
      </w:r>
      <w:r w:rsidR="00357CFC" w:rsidRPr="008A068B">
        <w:rPr>
          <w:bCs/>
        </w:rPr>
        <w:tab/>
      </w:r>
      <w:r w:rsidR="00357CFC" w:rsidRPr="008A068B">
        <w:rPr>
          <w:bCs/>
        </w:rPr>
        <w:tab/>
      </w:r>
      <w:r w:rsidR="007C5A4C" w:rsidRPr="008A068B">
        <w:rPr>
          <w:bCs/>
        </w:rPr>
        <w:t xml:space="preserve">Anëtare </w:t>
      </w:r>
      <w:r w:rsidR="00357CFC" w:rsidRPr="008A068B">
        <w:rPr>
          <w:bCs/>
        </w:rPr>
        <w:t xml:space="preserve"> </w:t>
      </w:r>
      <w:r w:rsidR="007C5A4C" w:rsidRPr="008A068B">
        <w:rPr>
          <w:bCs/>
        </w:rPr>
        <w:t xml:space="preserve">e     </w:t>
      </w:r>
      <w:r w:rsidRPr="008A068B">
        <w:rPr>
          <w:bCs/>
        </w:rPr>
        <w:t xml:space="preserve">    </w:t>
      </w:r>
      <w:r w:rsidR="007C5A4C" w:rsidRPr="008A068B">
        <w:rPr>
          <w:bCs/>
        </w:rPr>
        <w:t>“</w:t>
      </w:r>
      <w:r w:rsidRPr="008A068B">
        <w:rPr>
          <w:bCs/>
        </w:rPr>
        <w:tab/>
        <w:t xml:space="preserve">    </w:t>
      </w:r>
      <w:r w:rsidR="007C5A4C" w:rsidRPr="008A068B">
        <w:rPr>
          <w:bCs/>
        </w:rPr>
        <w:t>“</w:t>
      </w:r>
    </w:p>
    <w:p w:rsidR="007C5A4C" w:rsidRPr="008A068B" w:rsidRDefault="00357CFC" w:rsidP="007C5A4C">
      <w:pPr>
        <w:spacing w:line="360" w:lineRule="auto"/>
        <w:ind w:firstLine="720"/>
        <w:jc w:val="both"/>
        <w:rPr>
          <w:bCs/>
        </w:rPr>
      </w:pPr>
      <w:r w:rsidRPr="008A068B">
        <w:rPr>
          <w:bCs/>
        </w:rPr>
        <w:t>Përparim Kalo,</w:t>
      </w:r>
      <w:r w:rsidRPr="008A068B">
        <w:rPr>
          <w:bCs/>
        </w:rPr>
        <w:tab/>
      </w:r>
      <w:r w:rsidR="007C5A4C" w:rsidRPr="008A068B">
        <w:rPr>
          <w:bCs/>
        </w:rPr>
        <w:t xml:space="preserve">Anëtar   </w:t>
      </w:r>
      <w:r w:rsidRPr="008A068B">
        <w:rPr>
          <w:bCs/>
        </w:rPr>
        <w:t xml:space="preserve"> </w:t>
      </w:r>
      <w:r w:rsidR="007C5A4C" w:rsidRPr="008A068B">
        <w:rPr>
          <w:bCs/>
        </w:rPr>
        <w:t xml:space="preserve">i  </w:t>
      </w:r>
      <w:r w:rsidR="00A45427" w:rsidRPr="008A068B">
        <w:rPr>
          <w:bCs/>
        </w:rPr>
        <w:t xml:space="preserve">        “</w:t>
      </w:r>
      <w:r w:rsidR="00A45427" w:rsidRPr="008A068B">
        <w:rPr>
          <w:bCs/>
        </w:rPr>
        <w:tab/>
        <w:t xml:space="preserve">    “</w:t>
      </w:r>
    </w:p>
    <w:p w:rsidR="007C5A4C" w:rsidRPr="008A068B" w:rsidRDefault="007C5A4C" w:rsidP="007C5A4C">
      <w:pPr>
        <w:spacing w:line="360" w:lineRule="auto"/>
      </w:pPr>
    </w:p>
    <w:p w:rsidR="007C5A4C" w:rsidRPr="008A068B" w:rsidRDefault="007C5A4C" w:rsidP="007C5A4C">
      <w:pPr>
        <w:spacing w:line="360" w:lineRule="auto"/>
        <w:jc w:val="both"/>
      </w:pPr>
      <w:r w:rsidRPr="00587F17">
        <w:t>në datën</w:t>
      </w:r>
      <w:r w:rsidR="00357CFC" w:rsidRPr="00587F17">
        <w:t xml:space="preserve"> 26.02.</w:t>
      </w:r>
      <w:r w:rsidRPr="00587F17">
        <w:t xml:space="preserve">2021 mori në shqyrtim paraprak kërkesën me nr. </w:t>
      </w:r>
      <w:r w:rsidR="009B7A9A" w:rsidRPr="00587F17">
        <w:t>2 (K)</w:t>
      </w:r>
      <w:r w:rsidR="0094453E" w:rsidRPr="00587F17">
        <w:t>2020 Regj.Them.</w:t>
      </w:r>
      <w:r w:rsidRPr="00587F17">
        <w:t xml:space="preserve">, që </w:t>
      </w:r>
      <w:r w:rsidR="0008550C" w:rsidRPr="00587F17">
        <w:t>u</w:t>
      </w:r>
      <w:r w:rsidRPr="008A068B">
        <w:t xml:space="preserve"> përket:</w:t>
      </w:r>
    </w:p>
    <w:p w:rsidR="003C6804" w:rsidRPr="008A068B" w:rsidRDefault="003C6804" w:rsidP="007C5A4C">
      <w:pPr>
        <w:spacing w:line="360" w:lineRule="auto"/>
        <w:rPr>
          <w:b/>
        </w:rPr>
      </w:pPr>
    </w:p>
    <w:p w:rsidR="003C6804" w:rsidRPr="008A068B" w:rsidRDefault="003C6804" w:rsidP="00357CFC">
      <w:pPr>
        <w:spacing w:line="360" w:lineRule="auto"/>
        <w:ind w:firstLine="720"/>
        <w:jc w:val="both"/>
        <w:rPr>
          <w:b/>
        </w:rPr>
      </w:pPr>
      <w:r w:rsidRPr="008A068B">
        <w:rPr>
          <w:b/>
        </w:rPr>
        <w:t xml:space="preserve">KËRKUES: </w:t>
      </w:r>
      <w:r w:rsidRPr="008A068B">
        <w:rPr>
          <w:b/>
        </w:rPr>
        <w:tab/>
      </w:r>
      <w:r w:rsidRPr="008A068B">
        <w:rPr>
          <w:b/>
        </w:rPr>
        <w:tab/>
      </w:r>
      <w:r w:rsidR="00123BFA" w:rsidRPr="008A068B">
        <w:rPr>
          <w:b/>
        </w:rPr>
        <w:t>KUJTIM BETI, MERITA BETI, JOHANS BETI</w:t>
      </w:r>
    </w:p>
    <w:p w:rsidR="003C6804" w:rsidRPr="008A068B" w:rsidRDefault="003C6804" w:rsidP="007C5A4C">
      <w:pPr>
        <w:spacing w:line="360" w:lineRule="auto"/>
        <w:jc w:val="both"/>
        <w:rPr>
          <w:b/>
        </w:rPr>
      </w:pPr>
    </w:p>
    <w:p w:rsidR="003C6804" w:rsidRPr="008A068B" w:rsidRDefault="003C6804" w:rsidP="00357CFC">
      <w:pPr>
        <w:pStyle w:val="BodyTextIndent3"/>
        <w:ind w:left="2880"/>
      </w:pPr>
      <w:r w:rsidRPr="008A068B">
        <w:t>OBJEKTI:</w:t>
      </w:r>
      <w:r w:rsidRPr="008A068B">
        <w:tab/>
      </w:r>
      <w:r w:rsidR="00123BFA" w:rsidRPr="008A068B">
        <w:t>Shfuqizimi i vendimeve nr. 4071 Akti, datë 29.10.2019 të Gjykatës së Rrethit Gjyqësor Tiranë dhe nr. 00-2020-388, datë 23.</w:t>
      </w:r>
      <w:r w:rsidR="007E06EF" w:rsidRPr="008A068B">
        <w:t>0</w:t>
      </w:r>
      <w:r w:rsidR="00123BFA" w:rsidRPr="008A068B">
        <w:t>9.2020 të Kolegjit Civil të Gjykatës së Lartë</w:t>
      </w:r>
      <w:r w:rsidR="000F4A6D" w:rsidRPr="008A068B">
        <w:t xml:space="preserve"> </w:t>
      </w:r>
      <w:r w:rsidR="00300E4D" w:rsidRPr="008A068B">
        <w:t xml:space="preserve">si tё </w:t>
      </w:r>
      <w:r w:rsidR="008A068B" w:rsidRPr="008A068B">
        <w:t>papajtuesh</w:t>
      </w:r>
      <w:r w:rsidR="0008550C">
        <w:t>me</w:t>
      </w:r>
      <w:r w:rsidR="000F4A6D" w:rsidRPr="008A068B">
        <w:t xml:space="preserve"> me Kushtetutën</w:t>
      </w:r>
      <w:r w:rsidR="007E151C" w:rsidRPr="008A068B">
        <w:t>.</w:t>
      </w:r>
    </w:p>
    <w:p w:rsidR="003C6804" w:rsidRPr="008A068B" w:rsidRDefault="003C6804" w:rsidP="007C5A4C">
      <w:pPr>
        <w:spacing w:line="360" w:lineRule="auto"/>
        <w:ind w:left="2160" w:hanging="2160"/>
        <w:jc w:val="both"/>
        <w:rPr>
          <w:b/>
        </w:rPr>
      </w:pPr>
    </w:p>
    <w:p w:rsidR="003C6804" w:rsidRPr="008A068B" w:rsidRDefault="003C6804" w:rsidP="00357CFC">
      <w:pPr>
        <w:spacing w:line="360" w:lineRule="auto"/>
        <w:ind w:left="2880" w:hanging="2160"/>
        <w:jc w:val="both"/>
      </w:pPr>
      <w:r w:rsidRPr="008A068B">
        <w:rPr>
          <w:b/>
        </w:rPr>
        <w:t>BAZA LIGJORE:</w:t>
      </w:r>
      <w:r w:rsidRPr="008A068B">
        <w:rPr>
          <w:b/>
        </w:rPr>
        <w:tab/>
      </w:r>
      <w:r w:rsidRPr="008A068B">
        <w:t xml:space="preserve">Nenet </w:t>
      </w:r>
      <w:r w:rsidR="00123BFA" w:rsidRPr="008A068B">
        <w:t>4</w:t>
      </w:r>
      <w:r w:rsidRPr="008A068B">
        <w:t>1</w:t>
      </w:r>
      <w:r w:rsidR="00123BFA" w:rsidRPr="008A068B">
        <w:t>, 42</w:t>
      </w:r>
      <w:r w:rsidRPr="008A068B">
        <w:t xml:space="preserve"> dhe 142 </w:t>
      </w:r>
      <w:r w:rsidR="00123BFA" w:rsidRPr="008A068B">
        <w:t>të</w:t>
      </w:r>
      <w:r w:rsidRPr="008A068B">
        <w:t xml:space="preserve"> Kushtetutës së Republikës së Shqipërisë; nen</w:t>
      </w:r>
      <w:r w:rsidR="00B63E44" w:rsidRPr="008A068B">
        <w:t>et 1 dhe</w:t>
      </w:r>
      <w:r w:rsidRPr="008A068B">
        <w:t xml:space="preserve"> 6 </w:t>
      </w:r>
      <w:r w:rsidR="00B63E44" w:rsidRPr="008A068B">
        <w:t>të</w:t>
      </w:r>
      <w:r w:rsidRPr="008A068B">
        <w:t xml:space="preserve"> Konventës Evropiane për të Drejtat e Njeriut</w:t>
      </w:r>
      <w:r w:rsidR="00A44B59">
        <w:t xml:space="preserve"> </w:t>
      </w:r>
      <w:r w:rsidR="00A44B59" w:rsidRPr="00A44B59">
        <w:rPr>
          <w:i/>
        </w:rPr>
        <w:t>(KEDNJ)</w:t>
      </w:r>
      <w:r w:rsidRPr="008A068B">
        <w:t xml:space="preserve">; </w:t>
      </w:r>
      <w:r w:rsidR="00B63E44" w:rsidRPr="008A068B">
        <w:t>nenet 27</w:t>
      </w:r>
      <w:r w:rsidR="004F3BCC" w:rsidRPr="008A068B">
        <w:t xml:space="preserve">, 31, 71, 71/a, 72 e vijues të </w:t>
      </w:r>
      <w:r w:rsidRPr="008A068B">
        <w:t>ligji</w:t>
      </w:r>
      <w:r w:rsidR="004F3BCC" w:rsidRPr="008A068B">
        <w:t>t</w:t>
      </w:r>
      <w:r w:rsidRPr="008A068B">
        <w:t xml:space="preserve"> nr. 8577, datë 10.02.2000 “Për organizimin dhe funksionimin e Gjykatës Kushtetuese</w:t>
      </w:r>
      <w:r w:rsidR="005464AF" w:rsidRPr="008A068B">
        <w:t xml:space="preserve"> të Republikës së Shqipërisë”, të</w:t>
      </w:r>
      <w:r w:rsidRPr="008A068B">
        <w:t xml:space="preserve"> ndryshuar</w:t>
      </w:r>
      <w:r w:rsidR="001D2D8D" w:rsidRPr="008A068B">
        <w:t xml:space="preserve"> </w:t>
      </w:r>
      <w:r w:rsidR="001D2D8D" w:rsidRPr="00A44B59">
        <w:rPr>
          <w:i/>
        </w:rPr>
        <w:t>(ligji nr. 8577/2000)</w:t>
      </w:r>
      <w:r w:rsidRPr="008A068B">
        <w:t>.</w:t>
      </w:r>
    </w:p>
    <w:p w:rsidR="003C6804" w:rsidRPr="008A068B" w:rsidRDefault="003C6804" w:rsidP="007C5A4C">
      <w:pPr>
        <w:spacing w:line="360" w:lineRule="auto"/>
        <w:ind w:left="2160" w:hanging="2160"/>
        <w:jc w:val="both"/>
      </w:pPr>
    </w:p>
    <w:p w:rsidR="007C5A4C" w:rsidRPr="008A068B" w:rsidRDefault="007C5A4C" w:rsidP="007C5A4C">
      <w:pPr>
        <w:pStyle w:val="BodyTextIndent2"/>
        <w:spacing w:after="0" w:line="360" w:lineRule="auto"/>
        <w:ind w:left="0" w:firstLine="720"/>
        <w:jc w:val="both"/>
      </w:pPr>
      <w:r w:rsidRPr="008A068B">
        <w:t xml:space="preserve">Kolegji i Gjykatës Kushtetuese </w:t>
      </w:r>
      <w:r w:rsidRPr="00A44B59">
        <w:rPr>
          <w:i/>
        </w:rPr>
        <w:t>(Kolegji)</w:t>
      </w:r>
      <w:r w:rsidRPr="008A068B">
        <w:t>, pasi shqyrtoi kërkesën, dokumentet shoqëruese dhe diskutoi çështjen në tërësi,</w:t>
      </w:r>
    </w:p>
    <w:p w:rsidR="0063769C" w:rsidRPr="008A068B" w:rsidRDefault="007C5A4C" w:rsidP="007C5A4C">
      <w:pPr>
        <w:spacing w:line="360" w:lineRule="auto"/>
        <w:rPr>
          <w:rFonts w:eastAsia="Times New Roman"/>
          <w:b/>
          <w:bCs/>
        </w:rPr>
      </w:pPr>
      <w:r w:rsidRPr="008A068B">
        <w:rPr>
          <w:rFonts w:eastAsia="Times New Roman"/>
          <w:b/>
          <w:bCs/>
        </w:rPr>
        <w:t>V Ë R E N:</w:t>
      </w:r>
    </w:p>
    <w:p w:rsidR="008A068B" w:rsidRPr="008A068B" w:rsidRDefault="007C5A4C" w:rsidP="007C5A4C">
      <w:pPr>
        <w:spacing w:line="360" w:lineRule="auto"/>
        <w:rPr>
          <w:rFonts w:eastAsia="Times New Roman"/>
          <w:b/>
          <w:bCs/>
        </w:rPr>
      </w:pPr>
      <w:r w:rsidRPr="008A068B">
        <w:rPr>
          <w:rFonts w:eastAsia="Times New Roman"/>
          <w:b/>
          <w:bCs/>
        </w:rPr>
        <w:t>I</w:t>
      </w:r>
      <w:r w:rsidR="0063769C" w:rsidRPr="008A068B">
        <w:rPr>
          <w:rFonts w:eastAsia="Times New Roman"/>
          <w:b/>
          <w:bCs/>
        </w:rPr>
        <w:t xml:space="preserve">  </w:t>
      </w:r>
    </w:p>
    <w:p w:rsidR="007C5A4C" w:rsidRPr="008A068B" w:rsidRDefault="007C5A4C" w:rsidP="007C5A4C">
      <w:pPr>
        <w:spacing w:line="360" w:lineRule="auto"/>
        <w:rPr>
          <w:rFonts w:eastAsia="Times New Roman"/>
          <w:b/>
          <w:bCs/>
        </w:rPr>
      </w:pPr>
      <w:r w:rsidRPr="008A068B">
        <w:rPr>
          <w:rFonts w:eastAsia="Times New Roman"/>
          <w:b/>
          <w:bCs/>
        </w:rPr>
        <w:t>Rrethanat e çështjes</w:t>
      </w:r>
    </w:p>
    <w:p w:rsidR="00B075B1" w:rsidRPr="008A068B" w:rsidRDefault="00B075B1" w:rsidP="007C5A4C">
      <w:pPr>
        <w:pStyle w:val="ListParagraph"/>
        <w:numPr>
          <w:ilvl w:val="0"/>
          <w:numId w:val="1"/>
        </w:numPr>
        <w:tabs>
          <w:tab w:val="left" w:pos="1080"/>
        </w:tabs>
        <w:spacing w:line="360" w:lineRule="auto"/>
        <w:ind w:left="0" w:firstLine="720"/>
        <w:jc w:val="both"/>
      </w:pPr>
      <w:r w:rsidRPr="008A068B">
        <w:t xml:space="preserve">Kujtim Beti dhe </w:t>
      </w:r>
      <w:r w:rsidR="00C75670" w:rsidRPr="008A068B">
        <w:t>E</w:t>
      </w:r>
      <w:r w:rsidR="00357CFC" w:rsidRPr="008A068B">
        <w:t>.</w:t>
      </w:r>
      <w:r w:rsidRPr="008A068B">
        <w:t>B</w:t>
      </w:r>
      <w:r w:rsidR="00357CFC" w:rsidRPr="008A068B">
        <w:t xml:space="preserve">. </w:t>
      </w:r>
      <w:r w:rsidRPr="008A068B">
        <w:t>janë vëllezër</w:t>
      </w:r>
      <w:r w:rsidR="00BD4085" w:rsidRPr="008A068B">
        <w:t>,</w:t>
      </w:r>
      <w:r w:rsidRPr="008A068B">
        <w:t xml:space="preserve"> djem të</w:t>
      </w:r>
      <w:r w:rsidR="00242530">
        <w:t xml:space="preserve"> XH</w:t>
      </w:r>
      <w:r w:rsidR="00357CFC" w:rsidRPr="008A068B">
        <w:t>.</w:t>
      </w:r>
      <w:r w:rsidR="003E700A" w:rsidRPr="008A068B">
        <w:t>B</w:t>
      </w:r>
      <w:r w:rsidR="00357CFC" w:rsidRPr="008A068B">
        <w:t>.</w:t>
      </w:r>
      <w:r w:rsidR="003E700A" w:rsidRPr="008A068B">
        <w:t>, ndërsa M</w:t>
      </w:r>
      <w:r w:rsidR="00BD4085" w:rsidRPr="008A068B">
        <w:t>erita</w:t>
      </w:r>
      <w:r w:rsidR="003E700A" w:rsidRPr="008A068B">
        <w:t xml:space="preserve"> Beti dhe Johans Beti </w:t>
      </w:r>
      <w:r w:rsidR="00C75670" w:rsidRPr="008A068B">
        <w:t xml:space="preserve"> </w:t>
      </w:r>
      <w:r w:rsidR="003E700A" w:rsidRPr="008A068B">
        <w:t>janë</w:t>
      </w:r>
      <w:r w:rsidR="000F4A6D" w:rsidRPr="008A068B">
        <w:t>,</w:t>
      </w:r>
      <w:r w:rsidR="003E700A" w:rsidRPr="008A068B">
        <w:t xml:space="preserve"> përkatësisht</w:t>
      </w:r>
      <w:r w:rsidR="000F4A6D" w:rsidRPr="008A068B">
        <w:t>,</w:t>
      </w:r>
      <w:r w:rsidR="003E700A" w:rsidRPr="008A068B">
        <w:t xml:space="preserve"> bashkëshortja dhe i biri i K</w:t>
      </w:r>
      <w:r w:rsidR="00F857AF" w:rsidRPr="008A068B">
        <w:t>ujtim Betit.</w:t>
      </w:r>
    </w:p>
    <w:p w:rsidR="00357CFC" w:rsidRPr="008A068B" w:rsidRDefault="00242530" w:rsidP="007C5A4C">
      <w:pPr>
        <w:pStyle w:val="ListParagraph"/>
        <w:numPr>
          <w:ilvl w:val="0"/>
          <w:numId w:val="1"/>
        </w:numPr>
        <w:tabs>
          <w:tab w:val="left" w:pos="1080"/>
        </w:tabs>
        <w:spacing w:line="360" w:lineRule="auto"/>
        <w:ind w:left="0" w:firstLine="720"/>
        <w:jc w:val="both"/>
      </w:pPr>
      <w:r>
        <w:t>XH</w:t>
      </w:r>
      <w:r w:rsidR="00357CFC" w:rsidRPr="008A068B">
        <w:t xml:space="preserve">.B. ka pasur në pronësi </w:t>
      </w:r>
      <w:r w:rsidR="00C75670" w:rsidRPr="008A068B">
        <w:t>njё</w:t>
      </w:r>
      <w:r w:rsidR="00357CFC" w:rsidRPr="008A068B">
        <w:t xml:space="preserve"> shtёpi banimi, të përbërë nga një dhomë, një korridor dhe oborr, të ndodhur në </w:t>
      </w:r>
      <w:r w:rsidR="00E86449">
        <w:t>r</w:t>
      </w:r>
      <w:r w:rsidR="00357CFC" w:rsidRPr="008A068B">
        <w:t xml:space="preserve">rugën “Mihal Grameno”, </w:t>
      </w:r>
      <w:r w:rsidR="00E86449">
        <w:t>n</w:t>
      </w:r>
      <w:r w:rsidR="00357CFC" w:rsidRPr="008A068B">
        <w:t>r.</w:t>
      </w:r>
      <w:r w:rsidR="002B4F84" w:rsidRPr="008A068B">
        <w:t xml:space="preserve"> </w:t>
      </w:r>
      <w:r w:rsidR="00357CFC" w:rsidRPr="008A068B">
        <w:t xml:space="preserve">58, Tiranë, e kufizuar në veri </w:t>
      </w:r>
      <w:r w:rsidR="00357CFC" w:rsidRPr="008A068B">
        <w:lastRenderedPageBreak/>
        <w:t>me rrugicë, në jug nga S</w:t>
      </w:r>
      <w:r w:rsidR="002B4F84" w:rsidRPr="008A068B">
        <w:t>.</w:t>
      </w:r>
      <w:r w:rsidR="00357CFC" w:rsidRPr="008A068B">
        <w:t>B</w:t>
      </w:r>
      <w:r w:rsidR="002B4F84" w:rsidRPr="008A068B">
        <w:t>.</w:t>
      </w:r>
      <w:r w:rsidR="00357CFC" w:rsidRPr="008A068B">
        <w:t>, në lindje nga Rruga “Mihal Grameno” dhe në perëndim nga H</w:t>
      </w:r>
      <w:r w:rsidR="002B4F84" w:rsidRPr="008A068B">
        <w:t>.</w:t>
      </w:r>
      <w:r w:rsidR="00357CFC" w:rsidRPr="008A068B">
        <w:t xml:space="preserve">B. </w:t>
      </w:r>
      <w:r w:rsidR="00C75670" w:rsidRPr="008A068B">
        <w:t xml:space="preserve">Prona </w:t>
      </w:r>
      <w:r w:rsidR="00357CFC" w:rsidRPr="008A068B">
        <w:t>është regjistruar në regjistrin hipotekor të Zyrës Vendore të Regjistrimit të Pasurive të Paluajtshme</w:t>
      </w:r>
      <w:r w:rsidR="002B4F84" w:rsidRPr="008A068B">
        <w:t>,</w:t>
      </w:r>
      <w:r w:rsidR="00357CFC" w:rsidRPr="008A068B">
        <w:t xml:space="preserve"> Tiranë me nr. 291, datë </w:t>
      </w:r>
      <w:r w:rsidR="002B4F84" w:rsidRPr="008A068B">
        <w:t>0</w:t>
      </w:r>
      <w:r w:rsidR="00357CFC" w:rsidRPr="008A068B">
        <w:t>8.</w:t>
      </w:r>
      <w:r w:rsidR="002B4F84" w:rsidRPr="008A068B">
        <w:t>0</w:t>
      </w:r>
      <w:r w:rsidR="00357CFC" w:rsidRPr="008A068B">
        <w:t>8.2000.</w:t>
      </w:r>
    </w:p>
    <w:p w:rsidR="00357CFC" w:rsidRPr="008A068B" w:rsidRDefault="00357CFC" w:rsidP="00357CFC">
      <w:pPr>
        <w:pStyle w:val="ListParagraph"/>
        <w:numPr>
          <w:ilvl w:val="0"/>
          <w:numId w:val="1"/>
        </w:numPr>
        <w:tabs>
          <w:tab w:val="left" w:pos="1080"/>
        </w:tabs>
        <w:spacing w:line="360" w:lineRule="auto"/>
        <w:ind w:left="0" w:firstLine="720"/>
        <w:jc w:val="both"/>
      </w:pPr>
      <w:r w:rsidRPr="008A068B">
        <w:t>Kësaj prone i është shtuar një dhomë nga X</w:t>
      </w:r>
      <w:r w:rsidR="00E86449">
        <w:t>H</w:t>
      </w:r>
      <w:r w:rsidRPr="008A068B">
        <w:t>.B. me një kredi të vitit 1971</w:t>
      </w:r>
      <w:r w:rsidR="00E86449">
        <w:t>,</w:t>
      </w:r>
      <w:r w:rsidRPr="008A068B">
        <w:t xml:space="preserve"> shlyer në vitin 1987. Pёr kёtё dhomë ka lindur mosmarrëveshje gjyqësor</w:t>
      </w:r>
      <w:r w:rsidR="002B4F84" w:rsidRPr="008A068B">
        <w:t>e</w:t>
      </w:r>
      <w:r w:rsidRPr="008A068B">
        <w:t xml:space="preserve"> mes kërkuesve dhe subjektit të interesuar E.B.</w:t>
      </w:r>
    </w:p>
    <w:p w:rsidR="00F3695C" w:rsidRPr="008A068B" w:rsidRDefault="000F4A6D" w:rsidP="007C5A4C">
      <w:pPr>
        <w:pStyle w:val="ListParagraph"/>
        <w:numPr>
          <w:ilvl w:val="0"/>
          <w:numId w:val="1"/>
        </w:numPr>
        <w:tabs>
          <w:tab w:val="left" w:pos="1080"/>
        </w:tabs>
        <w:spacing w:line="360" w:lineRule="auto"/>
        <w:ind w:left="0" w:firstLine="720"/>
        <w:jc w:val="both"/>
      </w:pPr>
      <w:r w:rsidRPr="008A068B">
        <w:t xml:space="preserve">Me </w:t>
      </w:r>
      <w:r w:rsidR="003D7AE4" w:rsidRPr="008A068B">
        <w:t>kontratë</w:t>
      </w:r>
      <w:r w:rsidRPr="008A068B">
        <w:t>n</w:t>
      </w:r>
      <w:r w:rsidR="00B075B1" w:rsidRPr="008A068B">
        <w:t xml:space="preserve"> nr.</w:t>
      </w:r>
      <w:r w:rsidR="00BD4085" w:rsidRPr="008A068B">
        <w:t xml:space="preserve"> </w:t>
      </w:r>
      <w:r w:rsidR="00B075B1" w:rsidRPr="008A068B">
        <w:t xml:space="preserve">3348 </w:t>
      </w:r>
      <w:r w:rsidR="000459A9">
        <w:t>r</w:t>
      </w:r>
      <w:r w:rsidR="00B075B1" w:rsidRPr="008A068B">
        <w:t xml:space="preserve">ep., </w:t>
      </w:r>
      <w:r w:rsidR="009360CE" w:rsidRPr="008A068B">
        <w:t>n</w:t>
      </w:r>
      <w:r w:rsidR="00B075B1" w:rsidRPr="008A068B">
        <w:t xml:space="preserve">r. 883 </w:t>
      </w:r>
      <w:r w:rsidR="000459A9">
        <w:t>k</w:t>
      </w:r>
      <w:r w:rsidR="00B075B1" w:rsidRPr="008A068B">
        <w:t>ol., datë 22.</w:t>
      </w:r>
      <w:r w:rsidR="002B4F84" w:rsidRPr="008A068B">
        <w:t>0</w:t>
      </w:r>
      <w:r w:rsidR="00B075B1" w:rsidRPr="008A068B">
        <w:t>7.2000, shitësit X</w:t>
      </w:r>
      <w:r w:rsidR="000459A9">
        <w:t>H</w:t>
      </w:r>
      <w:r w:rsidR="00357CFC" w:rsidRPr="008A068B">
        <w:t>.</w:t>
      </w:r>
      <w:r w:rsidR="00B075B1" w:rsidRPr="008A068B">
        <w:t>B</w:t>
      </w:r>
      <w:r w:rsidR="00357CFC" w:rsidRPr="008A068B">
        <w:t>.</w:t>
      </w:r>
      <w:r w:rsidR="00B075B1" w:rsidRPr="008A068B">
        <w:t xml:space="preserve"> dhe M</w:t>
      </w:r>
      <w:r w:rsidR="00357CFC" w:rsidRPr="008A068B">
        <w:t>.</w:t>
      </w:r>
      <w:r w:rsidR="00B075B1" w:rsidRPr="008A068B">
        <w:t xml:space="preserve"> B</w:t>
      </w:r>
      <w:r w:rsidR="00357CFC" w:rsidRPr="008A068B">
        <w:t xml:space="preserve">. </w:t>
      </w:r>
      <w:r w:rsidR="00B075B1" w:rsidRPr="008A068B">
        <w:t>i kanë shitur shtetasit E</w:t>
      </w:r>
      <w:r w:rsidR="00357CFC" w:rsidRPr="008A068B">
        <w:t>.</w:t>
      </w:r>
      <w:r w:rsidR="00B075B1" w:rsidRPr="008A068B">
        <w:t>B</w:t>
      </w:r>
      <w:r w:rsidR="00357CFC" w:rsidRPr="008A068B">
        <w:t>.</w:t>
      </w:r>
      <w:r w:rsidR="00B075B1" w:rsidRPr="008A068B">
        <w:t xml:space="preserve"> </w:t>
      </w:r>
      <w:r w:rsidR="00357CFC" w:rsidRPr="008A068B">
        <w:t>pasurinë e paluajtshme të përshkruar më sipër – shtëpi banimi, të përbërë nga një dhomë, një korridor dhe oborr.</w:t>
      </w:r>
    </w:p>
    <w:p w:rsidR="003E700A" w:rsidRPr="008A068B" w:rsidRDefault="00234DFB" w:rsidP="007C5A4C">
      <w:pPr>
        <w:pStyle w:val="ListParagraph"/>
        <w:numPr>
          <w:ilvl w:val="0"/>
          <w:numId w:val="1"/>
        </w:numPr>
        <w:tabs>
          <w:tab w:val="left" w:pos="1080"/>
        </w:tabs>
        <w:spacing w:line="360" w:lineRule="auto"/>
        <w:ind w:left="0" w:firstLine="720"/>
        <w:jc w:val="both"/>
      </w:pPr>
      <w:r w:rsidRPr="008A068B">
        <w:t xml:space="preserve">Shtetasi </w:t>
      </w:r>
      <w:r w:rsidR="00BD4085" w:rsidRPr="008A068B">
        <w:t>E</w:t>
      </w:r>
      <w:r w:rsidR="002B4F84" w:rsidRPr="008A068B">
        <w:t>.</w:t>
      </w:r>
      <w:r w:rsidR="00BD4085" w:rsidRPr="008A068B">
        <w:t>B</w:t>
      </w:r>
      <w:r w:rsidR="002B4F84" w:rsidRPr="008A068B">
        <w:t>.</w:t>
      </w:r>
      <w:r w:rsidR="00BD4085" w:rsidRPr="008A068B">
        <w:t xml:space="preserve"> i është drejtuar fillimisht me </w:t>
      </w:r>
      <w:r w:rsidR="005C431B" w:rsidRPr="008A068B">
        <w:t>kërkesë</w:t>
      </w:r>
      <w:r w:rsidR="00BD4085" w:rsidRPr="008A068B">
        <w:t xml:space="preserve">padi Gjykatës së Rrethit Gjyqësor Tiranë, duke kërkuar </w:t>
      </w:r>
      <w:r w:rsidR="003532DA" w:rsidRPr="008A068B">
        <w:t>detyrimin e të paditurve K</w:t>
      </w:r>
      <w:r w:rsidR="00F857AF" w:rsidRPr="008A068B">
        <w:t xml:space="preserve">ujtim </w:t>
      </w:r>
      <w:r w:rsidR="00C75670" w:rsidRPr="008A068B">
        <w:t>B</w:t>
      </w:r>
      <w:r w:rsidR="00F857AF" w:rsidRPr="008A068B">
        <w:t>eti</w:t>
      </w:r>
      <w:r w:rsidR="003532DA" w:rsidRPr="008A068B">
        <w:t xml:space="preserve"> dhe M</w:t>
      </w:r>
      <w:r w:rsidR="00F857AF" w:rsidRPr="008A068B">
        <w:t xml:space="preserve">erita </w:t>
      </w:r>
      <w:r w:rsidR="00C75670" w:rsidRPr="008A068B">
        <w:t>B</w:t>
      </w:r>
      <w:r w:rsidR="00F857AF" w:rsidRPr="008A068B">
        <w:t>eti</w:t>
      </w:r>
      <w:r w:rsidR="003532DA" w:rsidRPr="008A068B">
        <w:t xml:space="preserve"> </w:t>
      </w:r>
      <w:r w:rsidR="000F4A6D" w:rsidRPr="008A068B">
        <w:t>t</w:t>
      </w:r>
      <w:r w:rsidR="003532DA" w:rsidRPr="008A068B">
        <w:t xml:space="preserve">ë </w:t>
      </w:r>
      <w:r w:rsidR="008A068B" w:rsidRPr="008A068B">
        <w:t>lirojnë</w:t>
      </w:r>
      <w:r w:rsidR="00BD4085" w:rsidRPr="008A068B">
        <w:t xml:space="preserve"> dhe </w:t>
      </w:r>
      <w:r w:rsidR="008A068B" w:rsidRPr="008A068B">
        <w:t>dorëzojnë</w:t>
      </w:r>
      <w:r w:rsidR="00BD4085" w:rsidRPr="008A068B">
        <w:t xml:space="preserve"> dhomë</w:t>
      </w:r>
      <w:r w:rsidR="000F4A6D" w:rsidRPr="008A068B">
        <w:t>n objekt konflikti,</w:t>
      </w:r>
      <w:r w:rsidR="00BB7758" w:rsidRPr="008A068B">
        <w:t xml:space="preserve"> të </w:t>
      </w:r>
      <w:r w:rsidR="008A068B" w:rsidRPr="008A068B">
        <w:t>cilën</w:t>
      </w:r>
      <w:r w:rsidR="000F4A6D" w:rsidRPr="008A068B">
        <w:t xml:space="preserve"> i padituri e mban</w:t>
      </w:r>
      <w:r w:rsidR="00A432AD" w:rsidRPr="008A068B">
        <w:t>te</w:t>
      </w:r>
      <w:r w:rsidR="000F4A6D" w:rsidRPr="008A068B">
        <w:t xml:space="preserve"> nё </w:t>
      </w:r>
      <w:r w:rsidR="00BB7758" w:rsidRPr="008A068B">
        <w:t>posed</w:t>
      </w:r>
      <w:r w:rsidR="000F4A6D" w:rsidRPr="008A068B">
        <w:t>im</w:t>
      </w:r>
      <w:r w:rsidR="00BB7758" w:rsidRPr="008A068B">
        <w:t xml:space="preserve"> pa titull, </w:t>
      </w:r>
      <w:r w:rsidR="003532DA" w:rsidRPr="008A068B">
        <w:t>si</w:t>
      </w:r>
      <w:r w:rsidR="00BB7758" w:rsidRPr="008A068B">
        <w:t xml:space="preserve"> dhe </w:t>
      </w:r>
      <w:r w:rsidR="000F4A6D" w:rsidRPr="008A068B">
        <w:t xml:space="preserve">detyrimin solidar </w:t>
      </w:r>
      <w:r w:rsidR="00A432AD" w:rsidRPr="008A068B">
        <w:t xml:space="preserve">të të paditurve </w:t>
      </w:r>
      <w:r w:rsidR="000F4A6D" w:rsidRPr="008A068B">
        <w:t xml:space="preserve">tё </w:t>
      </w:r>
      <w:r w:rsidR="008A068B" w:rsidRPr="008A068B">
        <w:t>paguajnë</w:t>
      </w:r>
      <w:r w:rsidR="000F4A6D" w:rsidRPr="008A068B">
        <w:t xml:space="preserve"> </w:t>
      </w:r>
      <w:r w:rsidR="008A068B" w:rsidRPr="008A068B">
        <w:t>shpërblim</w:t>
      </w:r>
      <w:r w:rsidR="000F4A6D" w:rsidRPr="008A068B">
        <w:t xml:space="preserve"> </w:t>
      </w:r>
      <w:r w:rsidR="008A068B" w:rsidRPr="008A068B">
        <w:t>për</w:t>
      </w:r>
      <w:r w:rsidR="000F4A6D" w:rsidRPr="008A068B">
        <w:t xml:space="preserve"> </w:t>
      </w:r>
      <w:r w:rsidR="008A068B" w:rsidRPr="008A068B">
        <w:t>përdorimin</w:t>
      </w:r>
      <w:r w:rsidR="000F4A6D" w:rsidRPr="008A068B">
        <w:t xml:space="preserve"> e sendit</w:t>
      </w:r>
      <w:r w:rsidR="00BB7758" w:rsidRPr="008A068B">
        <w:t>.</w:t>
      </w:r>
    </w:p>
    <w:p w:rsidR="00BB7758" w:rsidRPr="008A068B" w:rsidRDefault="00BB7758" w:rsidP="007C5A4C">
      <w:pPr>
        <w:pStyle w:val="ListParagraph"/>
        <w:numPr>
          <w:ilvl w:val="0"/>
          <w:numId w:val="1"/>
        </w:numPr>
        <w:tabs>
          <w:tab w:val="left" w:pos="1080"/>
        </w:tabs>
        <w:spacing w:line="360" w:lineRule="auto"/>
        <w:ind w:left="0" w:firstLine="720"/>
        <w:jc w:val="both"/>
      </w:pPr>
      <w:r w:rsidRPr="008A068B">
        <w:t>Me vendimin nr. 4740, datë 15.</w:t>
      </w:r>
      <w:r w:rsidR="002B4F84" w:rsidRPr="008A068B">
        <w:t>0</w:t>
      </w:r>
      <w:r w:rsidRPr="008A068B">
        <w:t xml:space="preserve">7.2005, Gjykata e Rrethit Gjyqësor Tiranë ka vendosur: </w:t>
      </w:r>
      <w:r w:rsidRPr="008A068B">
        <w:rPr>
          <w:i/>
        </w:rPr>
        <w:t>“Pranimin e kërkesëpadisë</w:t>
      </w:r>
      <w:r w:rsidR="00F5615E" w:rsidRPr="008A068B">
        <w:rPr>
          <w:i/>
        </w:rPr>
        <w:t xml:space="preserve">. Detyrimin e </w:t>
      </w:r>
      <w:r w:rsidRPr="008A068B">
        <w:rPr>
          <w:i/>
        </w:rPr>
        <w:t>të</w:t>
      </w:r>
      <w:r w:rsidR="00F5615E" w:rsidRPr="008A068B">
        <w:rPr>
          <w:i/>
        </w:rPr>
        <w:t xml:space="preserve"> paditurive</w:t>
      </w:r>
      <w:r w:rsidRPr="008A068B">
        <w:rPr>
          <w:i/>
        </w:rPr>
        <w:t xml:space="preserve"> K</w:t>
      </w:r>
      <w:r w:rsidR="00F857AF" w:rsidRPr="008A068B">
        <w:rPr>
          <w:i/>
        </w:rPr>
        <w:t xml:space="preserve">ujtim Beti </w:t>
      </w:r>
      <w:r w:rsidR="00F5615E" w:rsidRPr="008A068B">
        <w:rPr>
          <w:i/>
        </w:rPr>
        <w:t>dh</w:t>
      </w:r>
      <w:r w:rsidRPr="008A068B">
        <w:rPr>
          <w:i/>
        </w:rPr>
        <w:t>e M</w:t>
      </w:r>
      <w:r w:rsidR="00F857AF" w:rsidRPr="008A068B">
        <w:rPr>
          <w:i/>
        </w:rPr>
        <w:t xml:space="preserve">erita </w:t>
      </w:r>
      <w:r w:rsidR="00C75670" w:rsidRPr="008A068B">
        <w:rPr>
          <w:i/>
        </w:rPr>
        <w:t>B</w:t>
      </w:r>
      <w:r w:rsidR="00F857AF" w:rsidRPr="008A068B">
        <w:rPr>
          <w:i/>
        </w:rPr>
        <w:t>eti</w:t>
      </w:r>
      <w:r w:rsidRPr="008A068B">
        <w:rPr>
          <w:i/>
        </w:rPr>
        <w:t xml:space="preserve"> t</w:t>
      </w:r>
      <w:r w:rsidR="00F5615E" w:rsidRPr="008A068B">
        <w:rPr>
          <w:i/>
        </w:rPr>
        <w:t>’i</w:t>
      </w:r>
      <w:r w:rsidRPr="008A068B">
        <w:rPr>
          <w:i/>
        </w:rPr>
        <w:t xml:space="preserve"> lirojnë </w:t>
      </w:r>
      <w:r w:rsidR="00F5615E" w:rsidRPr="008A068B">
        <w:rPr>
          <w:i/>
        </w:rPr>
        <w:t>dh</w:t>
      </w:r>
      <w:r w:rsidRPr="008A068B">
        <w:rPr>
          <w:i/>
        </w:rPr>
        <w:t xml:space="preserve">e dorëzojnë </w:t>
      </w:r>
      <w:r w:rsidR="00F5615E" w:rsidRPr="008A068B">
        <w:rPr>
          <w:i/>
        </w:rPr>
        <w:t xml:space="preserve">paditësit </w:t>
      </w:r>
      <w:r w:rsidRPr="008A068B">
        <w:rPr>
          <w:i/>
        </w:rPr>
        <w:t>E</w:t>
      </w:r>
      <w:r w:rsidR="002B4F84" w:rsidRPr="008A068B">
        <w:rPr>
          <w:i/>
        </w:rPr>
        <w:t>.</w:t>
      </w:r>
      <w:r w:rsidRPr="008A068B">
        <w:rPr>
          <w:i/>
        </w:rPr>
        <w:t>B</w:t>
      </w:r>
      <w:r w:rsidR="002B4F84" w:rsidRPr="008A068B">
        <w:rPr>
          <w:i/>
        </w:rPr>
        <w:t>.</w:t>
      </w:r>
      <w:r w:rsidRPr="008A068B">
        <w:rPr>
          <w:i/>
        </w:rPr>
        <w:t xml:space="preserve"> </w:t>
      </w:r>
      <w:r w:rsidR="00354DBB" w:rsidRPr="008A068B">
        <w:rPr>
          <w:i/>
        </w:rPr>
        <w:t>dhomën me sipërfaqe ndërtimore 18.54 m</w:t>
      </w:r>
      <w:r w:rsidR="00354DBB" w:rsidRPr="008A068B">
        <w:rPr>
          <w:i/>
          <w:vertAlign w:val="superscript"/>
        </w:rPr>
        <w:t>2</w:t>
      </w:r>
      <w:r w:rsidR="00354DBB" w:rsidRPr="008A068B">
        <w:rPr>
          <w:i/>
        </w:rPr>
        <w:t xml:space="preserve"> që </w:t>
      </w:r>
      <w:r w:rsidR="00F5615E" w:rsidRPr="008A068B">
        <w:rPr>
          <w:i/>
        </w:rPr>
        <w:t xml:space="preserve">ato </w:t>
      </w:r>
      <w:r w:rsidR="00354DBB" w:rsidRPr="008A068B">
        <w:rPr>
          <w:i/>
        </w:rPr>
        <w:t>posedojnë dhe ambiente</w:t>
      </w:r>
      <w:r w:rsidR="00F5615E" w:rsidRPr="008A068B">
        <w:rPr>
          <w:i/>
        </w:rPr>
        <w:t xml:space="preserve">t </w:t>
      </w:r>
      <w:r w:rsidR="00354DBB" w:rsidRPr="008A068B">
        <w:rPr>
          <w:i/>
        </w:rPr>
        <w:t>që përdorin bashk</w:t>
      </w:r>
      <w:r w:rsidR="000F4A6D" w:rsidRPr="008A068B">
        <w:rPr>
          <w:i/>
        </w:rPr>
        <w:t>ё</w:t>
      </w:r>
      <w:r w:rsidR="00354DBB" w:rsidRPr="008A068B">
        <w:rPr>
          <w:i/>
        </w:rPr>
        <w:t xml:space="preserve">risht në shtëpinë e ndodhur në Rr. “Mihal Grameno”, </w:t>
      </w:r>
      <w:r w:rsidR="00F5615E" w:rsidRPr="008A068B">
        <w:rPr>
          <w:i/>
        </w:rPr>
        <w:t xml:space="preserve">të </w:t>
      </w:r>
      <w:r w:rsidR="00354DBB" w:rsidRPr="008A068B">
        <w:rPr>
          <w:i/>
        </w:rPr>
        <w:t>regjistruar në regj</w:t>
      </w:r>
      <w:r w:rsidR="00F5615E" w:rsidRPr="008A068B">
        <w:rPr>
          <w:i/>
        </w:rPr>
        <w:t>istrin hipotekor n</w:t>
      </w:r>
      <w:r w:rsidR="00354DBB" w:rsidRPr="008A068B">
        <w:rPr>
          <w:i/>
        </w:rPr>
        <w:t>r.</w:t>
      </w:r>
      <w:r w:rsidR="0063288F" w:rsidRPr="008A068B">
        <w:rPr>
          <w:i/>
        </w:rPr>
        <w:t xml:space="preserve"> </w:t>
      </w:r>
      <w:r w:rsidR="00354DBB" w:rsidRPr="008A068B">
        <w:rPr>
          <w:i/>
        </w:rPr>
        <w:t xml:space="preserve">291, datë </w:t>
      </w:r>
      <w:r w:rsidR="00E47855" w:rsidRPr="008A068B">
        <w:rPr>
          <w:i/>
        </w:rPr>
        <w:t>0</w:t>
      </w:r>
      <w:r w:rsidR="00354DBB" w:rsidRPr="008A068B">
        <w:rPr>
          <w:i/>
        </w:rPr>
        <w:t>8.</w:t>
      </w:r>
      <w:r w:rsidR="00E47855" w:rsidRPr="008A068B">
        <w:rPr>
          <w:i/>
        </w:rPr>
        <w:t>0</w:t>
      </w:r>
      <w:r w:rsidR="00354DBB" w:rsidRPr="008A068B">
        <w:rPr>
          <w:i/>
        </w:rPr>
        <w:t>8.2000</w:t>
      </w:r>
      <w:r w:rsidR="00F5615E" w:rsidRPr="008A068B">
        <w:rPr>
          <w:i/>
        </w:rPr>
        <w:t xml:space="preserve">. Detyrimin e të paditurve Kujtim Beti dhe Merita Beti që </w:t>
      </w:r>
      <w:r w:rsidR="00354DBB" w:rsidRPr="008A068B">
        <w:rPr>
          <w:i/>
        </w:rPr>
        <w:t xml:space="preserve">solidarisht </w:t>
      </w:r>
      <w:r w:rsidR="00F5615E" w:rsidRPr="008A068B">
        <w:rPr>
          <w:i/>
        </w:rPr>
        <w:t xml:space="preserve">të shpërblejnë paditësin për </w:t>
      </w:r>
      <w:r w:rsidR="00354DBB" w:rsidRPr="008A068B">
        <w:rPr>
          <w:i/>
        </w:rPr>
        <w:t xml:space="preserve">vlerën </w:t>
      </w:r>
      <w:r w:rsidR="00F5615E" w:rsidRPr="008A068B">
        <w:rPr>
          <w:i/>
        </w:rPr>
        <w:t>e</w:t>
      </w:r>
      <w:r w:rsidR="00FE4C42" w:rsidRPr="008A068B">
        <w:rPr>
          <w:i/>
        </w:rPr>
        <w:t xml:space="preserve"> përdorimit</w:t>
      </w:r>
      <w:r w:rsidR="00354DBB" w:rsidRPr="008A068B">
        <w:rPr>
          <w:i/>
        </w:rPr>
        <w:t xml:space="preserve"> </w:t>
      </w:r>
      <w:r w:rsidR="00FE4C42" w:rsidRPr="008A068B">
        <w:rPr>
          <w:i/>
        </w:rPr>
        <w:t>të</w:t>
      </w:r>
      <w:r w:rsidR="00354DBB" w:rsidRPr="008A068B">
        <w:rPr>
          <w:i/>
        </w:rPr>
        <w:t xml:space="preserve"> sendit</w:t>
      </w:r>
      <w:r w:rsidR="00F5615E" w:rsidRPr="008A068B">
        <w:rPr>
          <w:i/>
        </w:rPr>
        <w:t xml:space="preserve">, nga dita e ngritjes së padisë </w:t>
      </w:r>
      <w:r w:rsidR="000F4A6D" w:rsidRPr="008A068B">
        <w:rPr>
          <w:i/>
        </w:rPr>
        <w:t>mё</w:t>
      </w:r>
      <w:r w:rsidR="00F5615E" w:rsidRPr="008A068B">
        <w:rPr>
          <w:i/>
        </w:rPr>
        <w:t xml:space="preserve"> 17.</w:t>
      </w:r>
      <w:r w:rsidR="00E47855" w:rsidRPr="008A068B">
        <w:rPr>
          <w:i/>
        </w:rPr>
        <w:t>0</w:t>
      </w:r>
      <w:r w:rsidR="00F5615E" w:rsidRPr="008A068B">
        <w:rPr>
          <w:i/>
        </w:rPr>
        <w:t xml:space="preserve">1.2005 deri </w:t>
      </w:r>
      <w:r w:rsidR="000F4A6D" w:rsidRPr="008A068B">
        <w:rPr>
          <w:i/>
        </w:rPr>
        <w:t>mё</w:t>
      </w:r>
      <w:r w:rsidR="00F5615E" w:rsidRPr="008A068B">
        <w:rPr>
          <w:i/>
        </w:rPr>
        <w:t xml:space="preserve"> 13.</w:t>
      </w:r>
      <w:r w:rsidR="00E47855" w:rsidRPr="008A068B">
        <w:rPr>
          <w:i/>
        </w:rPr>
        <w:t>0</w:t>
      </w:r>
      <w:r w:rsidR="00F5615E" w:rsidRPr="008A068B">
        <w:rPr>
          <w:i/>
        </w:rPr>
        <w:t>7.2005 në vlerë</w:t>
      </w:r>
      <w:r w:rsidR="000F6952" w:rsidRPr="008A068B">
        <w:rPr>
          <w:i/>
        </w:rPr>
        <w:t>n 45.5</w:t>
      </w:r>
      <w:r w:rsidR="00F5615E" w:rsidRPr="008A068B">
        <w:rPr>
          <w:i/>
        </w:rPr>
        <w:t>00 lekë, ndërsa pas datës 13.</w:t>
      </w:r>
      <w:r w:rsidR="00E47855" w:rsidRPr="008A068B">
        <w:rPr>
          <w:i/>
        </w:rPr>
        <w:t>0</w:t>
      </w:r>
      <w:r w:rsidR="00F5615E" w:rsidRPr="008A068B">
        <w:rPr>
          <w:i/>
        </w:rPr>
        <w:t xml:space="preserve">7.2005 deri </w:t>
      </w:r>
      <w:r w:rsidR="000F4A6D" w:rsidRPr="008A068B">
        <w:rPr>
          <w:i/>
        </w:rPr>
        <w:t>nё</w:t>
      </w:r>
      <w:r w:rsidR="00F5615E" w:rsidRPr="008A068B">
        <w:rPr>
          <w:i/>
        </w:rPr>
        <w:t xml:space="preserve"> ditën e dorëzimit të sendit, kësaj vlere do t’i shtohet vlera e përdorimit për çdo muaj prej 7000 lek</w:t>
      </w:r>
      <w:r w:rsidR="002B4F84" w:rsidRPr="008A068B">
        <w:rPr>
          <w:i/>
        </w:rPr>
        <w:t>ë</w:t>
      </w:r>
      <w:r w:rsidR="005922FA" w:rsidRPr="008A068B">
        <w:rPr>
          <w:i/>
        </w:rPr>
        <w:t>.</w:t>
      </w:r>
      <w:r w:rsidR="00354DBB" w:rsidRPr="008A068B">
        <w:rPr>
          <w:i/>
        </w:rPr>
        <w:t>”</w:t>
      </w:r>
      <w:r w:rsidR="00354DBB" w:rsidRPr="008A068B">
        <w:t>.</w:t>
      </w:r>
    </w:p>
    <w:p w:rsidR="00354DBB" w:rsidRPr="008A068B" w:rsidRDefault="00F5615E" w:rsidP="007C5A4C">
      <w:pPr>
        <w:pStyle w:val="ListParagraph"/>
        <w:numPr>
          <w:ilvl w:val="0"/>
          <w:numId w:val="1"/>
        </w:numPr>
        <w:tabs>
          <w:tab w:val="left" w:pos="1080"/>
        </w:tabs>
        <w:spacing w:line="360" w:lineRule="auto"/>
        <w:ind w:left="0" w:firstLine="720"/>
        <w:jc w:val="both"/>
      </w:pPr>
      <w:r w:rsidRPr="008A068B">
        <w:t>Gjykata e Apelit Tiranë, me vendimin nr. 726, datë 15.</w:t>
      </w:r>
      <w:r w:rsidR="00B469C7" w:rsidRPr="008A068B">
        <w:t>0</w:t>
      </w:r>
      <w:r w:rsidRPr="008A068B">
        <w:t xml:space="preserve">6.2006, ka vendosur: </w:t>
      </w:r>
      <w:r w:rsidRPr="008A068B">
        <w:rPr>
          <w:i/>
        </w:rPr>
        <w:t>“Lënien në fuqi të vendimit nr. 4740, datë 15.</w:t>
      </w:r>
      <w:r w:rsidR="00B469C7" w:rsidRPr="008A068B">
        <w:rPr>
          <w:i/>
        </w:rPr>
        <w:t>0</w:t>
      </w:r>
      <w:r w:rsidRPr="008A068B">
        <w:rPr>
          <w:i/>
        </w:rPr>
        <w:t>7.2005 të Gjykatës së Rrethit Gjyqësor Tiranë</w:t>
      </w:r>
      <w:r w:rsidR="005922FA" w:rsidRPr="008A068B">
        <w:rPr>
          <w:i/>
        </w:rPr>
        <w:t>.</w:t>
      </w:r>
      <w:r w:rsidRPr="008A068B">
        <w:rPr>
          <w:i/>
        </w:rPr>
        <w:t>”</w:t>
      </w:r>
      <w:r w:rsidRPr="008A068B">
        <w:t>.</w:t>
      </w:r>
    </w:p>
    <w:p w:rsidR="00F5615E" w:rsidRPr="008A068B" w:rsidRDefault="00066C10" w:rsidP="00BF5B5E">
      <w:pPr>
        <w:pStyle w:val="ListParagraph"/>
        <w:numPr>
          <w:ilvl w:val="0"/>
          <w:numId w:val="1"/>
        </w:numPr>
        <w:tabs>
          <w:tab w:val="left" w:pos="1080"/>
        </w:tabs>
        <w:spacing w:line="360" w:lineRule="auto"/>
        <w:ind w:left="0" w:firstLine="720"/>
        <w:jc w:val="both"/>
      </w:pPr>
      <w:r w:rsidRPr="008A068B">
        <w:t>Kundёr vendimit ёshtё bёrё rekurs dhe K</w:t>
      </w:r>
      <w:r w:rsidR="00F5615E" w:rsidRPr="008A068B">
        <w:t>olegji Civil i Gjykatës së Lartë, me vendimin nr. 00-</w:t>
      </w:r>
      <w:r w:rsidR="006B17DA" w:rsidRPr="008A068B">
        <w:t>2</w:t>
      </w:r>
      <w:r w:rsidR="00F5615E" w:rsidRPr="008A068B">
        <w:t>007-1416 (1394</w:t>
      </w:r>
      <w:r w:rsidRPr="008A068B">
        <w:t>), datë 30.11.2007, ka vendosur mospranimin e tij</w:t>
      </w:r>
      <w:r w:rsidR="00A5001D" w:rsidRPr="008A068B">
        <w:t>.</w:t>
      </w:r>
    </w:p>
    <w:p w:rsidR="00A5001D" w:rsidRPr="008A068B" w:rsidRDefault="00B80EC6" w:rsidP="007C5A4C">
      <w:pPr>
        <w:pStyle w:val="ListParagraph"/>
        <w:numPr>
          <w:ilvl w:val="0"/>
          <w:numId w:val="1"/>
        </w:numPr>
        <w:tabs>
          <w:tab w:val="left" w:pos="1080"/>
        </w:tabs>
        <w:spacing w:line="360" w:lineRule="auto"/>
        <w:ind w:left="0" w:firstLine="720"/>
        <w:jc w:val="both"/>
      </w:pPr>
      <w:r w:rsidRPr="008A068B">
        <w:t xml:space="preserve">Mё </w:t>
      </w:r>
      <w:r w:rsidR="0063769C" w:rsidRPr="008A068B">
        <w:t>0</w:t>
      </w:r>
      <w:r w:rsidR="00A5001D" w:rsidRPr="008A068B">
        <w:t>8.</w:t>
      </w:r>
      <w:r w:rsidR="0063769C" w:rsidRPr="008A068B">
        <w:t>0</w:t>
      </w:r>
      <w:r w:rsidR="00A5001D" w:rsidRPr="008A068B">
        <w:t>1</w:t>
      </w:r>
      <w:r w:rsidR="00CD6972" w:rsidRPr="008A068B">
        <w:t>.2008 K</w:t>
      </w:r>
      <w:r w:rsidR="00F857AF" w:rsidRPr="008A068B">
        <w:t xml:space="preserve">ujtim </w:t>
      </w:r>
      <w:r w:rsidR="00C75670" w:rsidRPr="008A068B">
        <w:t>B</w:t>
      </w:r>
      <w:r w:rsidR="00F857AF" w:rsidRPr="008A068B">
        <w:t>eti</w:t>
      </w:r>
      <w:r w:rsidR="00C75670" w:rsidRPr="008A068B">
        <w:t xml:space="preserve"> dhe M</w:t>
      </w:r>
      <w:r w:rsidR="00F857AF" w:rsidRPr="008A068B">
        <w:t xml:space="preserve">erita </w:t>
      </w:r>
      <w:r w:rsidR="00C75670" w:rsidRPr="008A068B">
        <w:t>B</w:t>
      </w:r>
      <w:r w:rsidR="00F857AF" w:rsidRPr="008A068B">
        <w:t>eti</w:t>
      </w:r>
      <w:r w:rsidR="00A5001D" w:rsidRPr="008A068B">
        <w:t xml:space="preserve"> i janë drejtuar Gjykatës së Lartë me kërkesë për rishikimin e vendimit të formës së prerë nr. 4740, datë 15.</w:t>
      </w:r>
      <w:r w:rsidR="00B469C7" w:rsidRPr="008A068B">
        <w:t>0</w:t>
      </w:r>
      <w:r w:rsidR="00A5001D" w:rsidRPr="008A068B">
        <w:t xml:space="preserve">7.2005 të Gjykatës së </w:t>
      </w:r>
      <w:r w:rsidR="00CD6972" w:rsidRPr="008A068B">
        <w:t>Rrethit Gjyqësor Tiranë.</w:t>
      </w:r>
    </w:p>
    <w:p w:rsidR="00CD6972" w:rsidRPr="008A068B" w:rsidRDefault="00CD6972" w:rsidP="007C5A4C">
      <w:pPr>
        <w:pStyle w:val="ListParagraph"/>
        <w:numPr>
          <w:ilvl w:val="0"/>
          <w:numId w:val="1"/>
        </w:numPr>
        <w:tabs>
          <w:tab w:val="left" w:pos="1080"/>
        </w:tabs>
        <w:spacing w:line="360" w:lineRule="auto"/>
        <w:ind w:left="0" w:firstLine="720"/>
        <w:jc w:val="both"/>
      </w:pPr>
      <w:r w:rsidRPr="008A068B">
        <w:t>Me vendimin nr.</w:t>
      </w:r>
      <w:r w:rsidR="006F2100" w:rsidRPr="008A068B">
        <w:t xml:space="preserve"> </w:t>
      </w:r>
      <w:r w:rsidRPr="008A068B">
        <w:t>00-2008-159 (31), datë</w:t>
      </w:r>
      <w:r w:rsidR="00014148" w:rsidRPr="008A068B">
        <w:t xml:space="preserve"> 12</w:t>
      </w:r>
      <w:r w:rsidRPr="008A068B">
        <w:t>.</w:t>
      </w:r>
      <w:r w:rsidR="00B469C7" w:rsidRPr="008A068B">
        <w:t>0</w:t>
      </w:r>
      <w:r w:rsidRPr="008A068B">
        <w:t xml:space="preserve">2.2009, Kolegji Civil i Gjykatës së Lartë ka vendosur: </w:t>
      </w:r>
      <w:r w:rsidRPr="008A068B">
        <w:rPr>
          <w:i/>
        </w:rPr>
        <w:t>“Pranimin e kërkesës. Prishjen e vendimit nr. 4740, datë 15.</w:t>
      </w:r>
      <w:r w:rsidR="00B469C7" w:rsidRPr="008A068B">
        <w:rPr>
          <w:i/>
        </w:rPr>
        <w:t>0</w:t>
      </w:r>
      <w:r w:rsidRPr="008A068B">
        <w:rPr>
          <w:i/>
        </w:rPr>
        <w:t>7.2005 të Gjykatës së Rrethit Gjyqësor Tiranë, vendimit nr. 726, datë 15.</w:t>
      </w:r>
      <w:r w:rsidR="00B469C7" w:rsidRPr="008A068B">
        <w:rPr>
          <w:i/>
        </w:rPr>
        <w:t>0</w:t>
      </w:r>
      <w:r w:rsidRPr="008A068B">
        <w:rPr>
          <w:i/>
        </w:rPr>
        <w:t xml:space="preserve">6.2006 të Gjykatës së Apelit Tiranë dhe vendimit nr. 1394, datë 30.11.2007 të Kolegjit Civil të Gjykatës së Lartë. </w:t>
      </w:r>
      <w:r w:rsidRPr="008A068B">
        <w:rPr>
          <w:i/>
        </w:rPr>
        <w:lastRenderedPageBreak/>
        <w:t>Dërgimin e çështjes për rigjykim pranë Gjykatës së Rrethit Gjyqësor Tiranë, me një tjetër trup gjykues</w:t>
      </w:r>
      <w:r w:rsidR="00B469C7" w:rsidRPr="008A068B">
        <w:rPr>
          <w:i/>
        </w:rPr>
        <w:t>.</w:t>
      </w:r>
      <w:r w:rsidRPr="008A068B">
        <w:rPr>
          <w:i/>
        </w:rPr>
        <w:t>”</w:t>
      </w:r>
      <w:r w:rsidRPr="008A068B">
        <w:t>.</w:t>
      </w:r>
    </w:p>
    <w:p w:rsidR="00350667" w:rsidRPr="008A068B" w:rsidRDefault="00350667" w:rsidP="007C5A4C">
      <w:pPr>
        <w:pStyle w:val="ListParagraph"/>
        <w:numPr>
          <w:ilvl w:val="0"/>
          <w:numId w:val="1"/>
        </w:numPr>
        <w:tabs>
          <w:tab w:val="left" w:pos="1080"/>
        </w:tabs>
        <w:spacing w:line="360" w:lineRule="auto"/>
        <w:ind w:left="0" w:firstLine="720"/>
        <w:jc w:val="both"/>
      </w:pPr>
      <w:r w:rsidRPr="008A068B">
        <w:t>Pas rigjykimit të çështjes, Gjykata e Rrethit Gjyqësor Tiranë, me vendimin nr. 4351, datë</w:t>
      </w:r>
      <w:r w:rsidR="00AC0D0E" w:rsidRPr="008A068B">
        <w:t xml:space="preserve"> 27.</w:t>
      </w:r>
      <w:r w:rsidR="00EC2D21" w:rsidRPr="008A068B">
        <w:t>0</w:t>
      </w:r>
      <w:r w:rsidR="00AC0D0E" w:rsidRPr="008A068B">
        <w:t>5.2010, ka vendosur</w:t>
      </w:r>
      <w:r w:rsidRPr="008A068B">
        <w:t xml:space="preserve">: </w:t>
      </w:r>
      <w:r w:rsidRPr="008A068B">
        <w:rPr>
          <w:i/>
        </w:rPr>
        <w:t>“Rrëzimin e kërkesëpadisë si të pabazuar në ligj dhe në prova.”</w:t>
      </w:r>
      <w:r w:rsidR="009042BE" w:rsidRPr="008A068B">
        <w:t>, duke arsyetuar, ndër të tjera</w:t>
      </w:r>
      <w:r w:rsidR="00AC0D0E" w:rsidRPr="008A068B">
        <w:t>:</w:t>
      </w:r>
      <w:r w:rsidR="009042BE" w:rsidRPr="008A068B">
        <w:t xml:space="preserve"> </w:t>
      </w:r>
      <w:r w:rsidR="009042BE" w:rsidRPr="008A068B">
        <w:rPr>
          <w:i/>
        </w:rPr>
        <w:t xml:space="preserve">“Dhoma objekt </w:t>
      </w:r>
      <w:r w:rsidR="00AC0D0E" w:rsidRPr="008A068B">
        <w:rPr>
          <w:i/>
        </w:rPr>
        <w:t xml:space="preserve">i </w:t>
      </w:r>
      <w:r w:rsidR="009042BE" w:rsidRPr="008A068B">
        <w:rPr>
          <w:i/>
        </w:rPr>
        <w:t>gjykimi</w:t>
      </w:r>
      <w:r w:rsidR="00AC0D0E" w:rsidRPr="008A068B">
        <w:rPr>
          <w:i/>
        </w:rPr>
        <w:t>t</w:t>
      </w:r>
      <w:r w:rsidR="009042BE" w:rsidRPr="008A068B">
        <w:rPr>
          <w:i/>
        </w:rPr>
        <w:t>, në të cilën banojnë</w:t>
      </w:r>
      <w:r w:rsidR="009042BE" w:rsidRPr="008A068B">
        <w:t xml:space="preserve"> </w:t>
      </w:r>
      <w:r w:rsidR="009042BE" w:rsidRPr="008A068B">
        <w:rPr>
          <w:i/>
        </w:rPr>
        <w:t>të paditurit Kujtim e Merita Beti, për të cilën</w:t>
      </w:r>
      <w:r w:rsidR="00AC0D0E" w:rsidRPr="008A068B">
        <w:rPr>
          <w:i/>
        </w:rPr>
        <w:t xml:space="preserve"> paditësi</w:t>
      </w:r>
      <w:r w:rsidR="009042BE" w:rsidRPr="008A068B">
        <w:rPr>
          <w:i/>
        </w:rPr>
        <w:t xml:space="preserve"> E</w:t>
      </w:r>
      <w:r w:rsidR="00B469C7" w:rsidRPr="008A068B">
        <w:rPr>
          <w:i/>
        </w:rPr>
        <w:t>.</w:t>
      </w:r>
      <w:r w:rsidR="009042BE" w:rsidRPr="008A068B">
        <w:rPr>
          <w:i/>
        </w:rPr>
        <w:t xml:space="preserve"> kërkon lirimin dhe dorëzimin, është pasuri që nuk është përfshirë në kontratën e shitjes Nr. 3348 Rep., Nr. 883 Kol., datë 22.</w:t>
      </w:r>
      <w:r w:rsidR="00B469C7" w:rsidRPr="008A068B">
        <w:rPr>
          <w:i/>
        </w:rPr>
        <w:t>0</w:t>
      </w:r>
      <w:r w:rsidR="009042BE" w:rsidRPr="008A068B">
        <w:rPr>
          <w:i/>
        </w:rPr>
        <w:t xml:space="preserve">7.2000, pasi siç rezulton nga përmbajtja e kontratës në fjalë objekti i saj është i përcaktuar e konkretisht objekt i saj është dhoma, korridori, WC dhe oborr. </w:t>
      </w:r>
      <w:r w:rsidR="00AC0D0E" w:rsidRPr="008A068B">
        <w:rPr>
          <w:i/>
        </w:rPr>
        <w:t xml:space="preserve">Nga sa më sipër </w:t>
      </w:r>
      <w:r w:rsidR="00014148" w:rsidRPr="008A068B">
        <w:rPr>
          <w:i/>
        </w:rPr>
        <w:t>g</w:t>
      </w:r>
      <w:r w:rsidR="00AC0D0E" w:rsidRPr="008A068B">
        <w:rPr>
          <w:i/>
        </w:rPr>
        <w:t xml:space="preserve">jykata vlerëson se </w:t>
      </w:r>
      <w:r w:rsidR="009042BE" w:rsidRPr="008A068B">
        <w:rPr>
          <w:i/>
        </w:rPr>
        <w:t>paditësi nuk g</w:t>
      </w:r>
      <w:r w:rsidR="00AC0D0E" w:rsidRPr="008A068B">
        <w:rPr>
          <w:i/>
        </w:rPr>
        <w:t>ë</w:t>
      </w:r>
      <w:r w:rsidR="009042BE" w:rsidRPr="008A068B">
        <w:rPr>
          <w:i/>
        </w:rPr>
        <w:t>zon mbi dhomën në të cilën banojnë të paditurit Kujtim e Merita Beti titull pronësie dhe për rrjedhojë nuk mund të kërkojë as lirimin dhe dorëzimin e saj. Paditësi E</w:t>
      </w:r>
      <w:r w:rsidR="00B469C7" w:rsidRPr="008A068B">
        <w:rPr>
          <w:i/>
        </w:rPr>
        <w:t>.</w:t>
      </w:r>
      <w:r w:rsidR="009042BE" w:rsidRPr="008A068B">
        <w:rPr>
          <w:i/>
        </w:rPr>
        <w:t>B</w:t>
      </w:r>
      <w:r w:rsidR="00B469C7" w:rsidRPr="008A068B">
        <w:rPr>
          <w:i/>
        </w:rPr>
        <w:t>.</w:t>
      </w:r>
      <w:r w:rsidR="009042BE" w:rsidRPr="008A068B">
        <w:rPr>
          <w:i/>
        </w:rPr>
        <w:t xml:space="preserve"> siç u pranua në gjykim nuk është as posedues i saj dhe në këto kushte nuk mund të kërkojë lirimin dhe dorëzimin e saj prej të paditurve pasi në nenin 296 të K.Civil parashikohet se: “Pronari ka të drejtë të ngrejë padi për të kërkuar sendin e tij nga çdo posedues apo mbajtës</w:t>
      </w:r>
      <w:r w:rsidR="00EF0A0B" w:rsidRPr="008A068B">
        <w:rPr>
          <w:i/>
        </w:rPr>
        <w:t>.</w:t>
      </w:r>
      <w:r w:rsidR="00FA2754" w:rsidRPr="008A068B">
        <w:rPr>
          <w:i/>
        </w:rPr>
        <w:t>..</w:t>
      </w:r>
      <w:r w:rsidR="009042BE" w:rsidRPr="008A068B">
        <w:rPr>
          <w:i/>
        </w:rPr>
        <w:t>”</w:t>
      </w:r>
      <w:r w:rsidR="00EC2D21" w:rsidRPr="008A068B">
        <w:rPr>
          <w:i/>
        </w:rPr>
        <w:t>”</w:t>
      </w:r>
      <w:r w:rsidR="003023AF" w:rsidRPr="008A068B">
        <w:rPr>
          <w:i/>
        </w:rPr>
        <w:t>.</w:t>
      </w:r>
    </w:p>
    <w:p w:rsidR="00CD6972" w:rsidRPr="008A068B" w:rsidRDefault="00350667" w:rsidP="007C5A4C">
      <w:pPr>
        <w:pStyle w:val="ListParagraph"/>
        <w:numPr>
          <w:ilvl w:val="0"/>
          <w:numId w:val="1"/>
        </w:numPr>
        <w:tabs>
          <w:tab w:val="left" w:pos="1080"/>
        </w:tabs>
        <w:spacing w:line="360" w:lineRule="auto"/>
        <w:ind w:left="0" w:firstLine="720"/>
        <w:jc w:val="both"/>
      </w:pPr>
      <w:r w:rsidRPr="008A068B">
        <w:t xml:space="preserve">Gjykata e Apelit Tiranë, me vendimin nr. 1625, datë </w:t>
      </w:r>
      <w:r w:rsidR="00B469C7" w:rsidRPr="008A068B">
        <w:t>0</w:t>
      </w:r>
      <w:r w:rsidRPr="008A068B">
        <w:t>8.</w:t>
      </w:r>
      <w:r w:rsidR="00B469C7" w:rsidRPr="008A068B">
        <w:t>0</w:t>
      </w:r>
      <w:r w:rsidRPr="008A068B">
        <w:t xml:space="preserve">7.2011, ka vendosur: </w:t>
      </w:r>
      <w:r w:rsidRPr="008A068B">
        <w:rPr>
          <w:i/>
        </w:rPr>
        <w:t>“Lënien në fuqi të vendimit nr. 4351, datë 27.</w:t>
      </w:r>
      <w:r w:rsidR="00B469C7" w:rsidRPr="008A068B">
        <w:rPr>
          <w:i/>
        </w:rPr>
        <w:t>0</w:t>
      </w:r>
      <w:r w:rsidRPr="008A068B">
        <w:rPr>
          <w:i/>
        </w:rPr>
        <w:t>5.2010, të Gjykatës së Rrethit Gjyqësor Tiranë.”</w:t>
      </w:r>
      <w:r w:rsidRPr="008A068B">
        <w:t xml:space="preserve">. </w:t>
      </w:r>
      <w:r w:rsidRPr="008A068B">
        <w:rPr>
          <w:i/>
        </w:rPr>
        <w:t xml:space="preserve"> </w:t>
      </w:r>
    </w:p>
    <w:p w:rsidR="00350667" w:rsidRPr="008A068B" w:rsidRDefault="00350667" w:rsidP="007C5A4C">
      <w:pPr>
        <w:pStyle w:val="ListParagraph"/>
        <w:numPr>
          <w:ilvl w:val="0"/>
          <w:numId w:val="1"/>
        </w:numPr>
        <w:tabs>
          <w:tab w:val="left" w:pos="1080"/>
        </w:tabs>
        <w:spacing w:line="360" w:lineRule="auto"/>
        <w:ind w:left="0" w:firstLine="720"/>
        <w:jc w:val="both"/>
      </w:pPr>
      <w:r w:rsidRPr="008A068B">
        <w:t>Ndaj rekursit të paraqitur nga E</w:t>
      </w:r>
      <w:r w:rsidR="00A254BA" w:rsidRPr="008A068B">
        <w:t>.</w:t>
      </w:r>
      <w:r w:rsidRPr="008A068B">
        <w:t>B</w:t>
      </w:r>
      <w:r w:rsidR="00A254BA" w:rsidRPr="008A068B">
        <w:t>.</w:t>
      </w:r>
      <w:r w:rsidRPr="008A068B">
        <w:t>, Kolegji Civil i Gjykatës së</w:t>
      </w:r>
      <w:r w:rsidR="00CA19F7" w:rsidRPr="008A068B">
        <w:t xml:space="preserve"> L</w:t>
      </w:r>
      <w:r w:rsidRPr="008A068B">
        <w:t>artë, me vendimin nr. 00-2015-790 (85), datë 18.</w:t>
      </w:r>
      <w:r w:rsidR="00EC2D21" w:rsidRPr="008A068B">
        <w:t>0</w:t>
      </w:r>
      <w:r w:rsidRPr="008A068B">
        <w:t>2.2015</w:t>
      </w:r>
      <w:r w:rsidR="00DE1DA0" w:rsidRPr="008A068B">
        <w:t>,</w:t>
      </w:r>
      <w:r w:rsidRPr="008A068B">
        <w:t xml:space="preserve"> </w:t>
      </w:r>
      <w:r w:rsidR="00CA19F7" w:rsidRPr="008A068B">
        <w:t xml:space="preserve">ka vendosur: </w:t>
      </w:r>
      <w:r w:rsidR="00CA19F7" w:rsidRPr="008A068B">
        <w:rPr>
          <w:i/>
        </w:rPr>
        <w:t>“Lënien në fuqi të vendimit nr.</w:t>
      </w:r>
      <w:r w:rsidR="00CA19F7" w:rsidRPr="008A068B">
        <w:t xml:space="preserve"> </w:t>
      </w:r>
      <w:r w:rsidR="00CA19F7" w:rsidRPr="008A068B">
        <w:rPr>
          <w:i/>
        </w:rPr>
        <w:t xml:space="preserve">1625, datë </w:t>
      </w:r>
      <w:r w:rsidR="00A254BA" w:rsidRPr="008A068B">
        <w:rPr>
          <w:i/>
        </w:rPr>
        <w:t>0</w:t>
      </w:r>
      <w:r w:rsidR="00CA19F7" w:rsidRPr="008A068B">
        <w:rPr>
          <w:i/>
        </w:rPr>
        <w:t>8.</w:t>
      </w:r>
      <w:r w:rsidR="00A254BA" w:rsidRPr="008A068B">
        <w:rPr>
          <w:i/>
        </w:rPr>
        <w:t>0</w:t>
      </w:r>
      <w:r w:rsidR="00CA19F7" w:rsidRPr="008A068B">
        <w:rPr>
          <w:i/>
        </w:rPr>
        <w:t>7.2011</w:t>
      </w:r>
      <w:r w:rsidR="00486536" w:rsidRPr="008A068B">
        <w:rPr>
          <w:i/>
        </w:rPr>
        <w:t>,</w:t>
      </w:r>
      <w:r w:rsidR="00CA19F7" w:rsidRPr="008A068B">
        <w:rPr>
          <w:i/>
        </w:rPr>
        <w:t xml:space="preserve"> të Gjykatës së Apelit Tiranë.”</w:t>
      </w:r>
      <w:r w:rsidR="00CA19F7" w:rsidRPr="008A068B">
        <w:t>.</w:t>
      </w:r>
    </w:p>
    <w:p w:rsidR="00682B51" w:rsidRPr="008A068B" w:rsidRDefault="00091760" w:rsidP="007C5A4C">
      <w:pPr>
        <w:pStyle w:val="ListParagraph"/>
        <w:numPr>
          <w:ilvl w:val="0"/>
          <w:numId w:val="1"/>
        </w:numPr>
        <w:tabs>
          <w:tab w:val="left" w:pos="1080"/>
        </w:tabs>
        <w:spacing w:line="360" w:lineRule="auto"/>
        <w:ind w:left="0" w:firstLine="720"/>
        <w:jc w:val="both"/>
      </w:pPr>
      <w:r>
        <w:t>Në vitin 2016</w:t>
      </w:r>
      <w:r w:rsidR="003218DD" w:rsidRPr="008A068B">
        <w:t xml:space="preserve"> E</w:t>
      </w:r>
      <w:r w:rsidR="00A254BA" w:rsidRPr="008A068B">
        <w:t>.</w:t>
      </w:r>
      <w:r w:rsidR="007A7140" w:rsidRPr="008A068B">
        <w:t>B</w:t>
      </w:r>
      <w:r w:rsidR="00A254BA" w:rsidRPr="008A068B">
        <w:t>.</w:t>
      </w:r>
      <w:r w:rsidR="007A7140" w:rsidRPr="008A068B">
        <w:t xml:space="preserve"> i është drejtuar Gjykatës së Rrethit Gjyqësor Tiranë me </w:t>
      </w:r>
      <w:r w:rsidR="00426647" w:rsidRPr="008A068B">
        <w:t>padi</w:t>
      </w:r>
      <w:r w:rsidR="000D6FCD" w:rsidRPr="008A068B">
        <w:t xml:space="preserve"> të re</w:t>
      </w:r>
      <w:r w:rsidR="00243D01" w:rsidRPr="008A068B">
        <w:t xml:space="preserve">, për të njëjtën pronë, </w:t>
      </w:r>
      <w:r w:rsidR="007A7140" w:rsidRPr="008A068B">
        <w:t>me objekt</w:t>
      </w:r>
      <w:r w:rsidR="00243D01" w:rsidRPr="008A068B">
        <w:t xml:space="preserve"> padie</w:t>
      </w:r>
      <w:r w:rsidR="007A7140" w:rsidRPr="008A068B">
        <w:t xml:space="preserve">: </w:t>
      </w:r>
      <w:r w:rsidR="007A7140" w:rsidRPr="008A068B">
        <w:rPr>
          <w:i/>
        </w:rPr>
        <w:t>“Lirim dorëzim sendi”</w:t>
      </w:r>
      <w:r w:rsidR="007A7140" w:rsidRPr="008A068B">
        <w:t xml:space="preserve">, </w:t>
      </w:r>
      <w:r w:rsidR="00682B51" w:rsidRPr="008A068B">
        <w:t>duke pretenduar se</w:t>
      </w:r>
      <w:r w:rsidR="00291F18" w:rsidRPr="008A068B">
        <w:t xml:space="preserve"> në ndryshim nga gjykimet e mëparshme,</w:t>
      </w:r>
      <w:r w:rsidR="00682B51" w:rsidRPr="008A068B">
        <w:t xml:space="preserve"> tashmë kishte </w:t>
      </w:r>
      <w:r w:rsidR="008A068B" w:rsidRPr="008A068B">
        <w:t>certifikatën</w:t>
      </w:r>
      <w:r w:rsidR="00682B51" w:rsidRPr="008A068B">
        <w:t xml:space="preserve"> e pronësisë</w:t>
      </w:r>
      <w:r w:rsidR="00066C10" w:rsidRPr="008A068B">
        <w:t xml:space="preserve"> si </w:t>
      </w:r>
      <w:r w:rsidR="00682B51" w:rsidRPr="008A068B">
        <w:t>prov</w:t>
      </w:r>
      <w:r w:rsidR="00066C10" w:rsidRPr="008A068B">
        <w:t xml:space="preserve">ё e fitimit </w:t>
      </w:r>
      <w:r w:rsidR="00682B51" w:rsidRPr="008A068B">
        <w:t xml:space="preserve">të </w:t>
      </w:r>
      <w:r w:rsidR="00066C10" w:rsidRPr="008A068B">
        <w:t xml:space="preserve">titullit tё </w:t>
      </w:r>
      <w:r w:rsidR="00682B51" w:rsidRPr="008A068B">
        <w:t xml:space="preserve">pronësisë së tij </w:t>
      </w:r>
      <w:r w:rsidR="000E322A">
        <w:t>për</w:t>
      </w:r>
      <w:r w:rsidR="00682B51" w:rsidRPr="008A068B">
        <w:t xml:space="preserve"> truallin 167,56 m</w:t>
      </w:r>
      <w:r w:rsidR="00682B51" w:rsidRPr="008A068B">
        <w:rPr>
          <w:vertAlign w:val="superscript"/>
        </w:rPr>
        <w:t>2</w:t>
      </w:r>
      <w:r w:rsidR="00B00940" w:rsidRPr="008A068B">
        <w:t xml:space="preserve"> </w:t>
      </w:r>
      <w:r w:rsidR="00682B51" w:rsidRPr="008A068B">
        <w:t>e sipërfaqe ndërtese 66,93 m</w:t>
      </w:r>
      <w:r w:rsidR="00682B51" w:rsidRPr="008A068B">
        <w:rPr>
          <w:vertAlign w:val="superscript"/>
        </w:rPr>
        <w:t>2</w:t>
      </w:r>
      <w:r w:rsidR="00682B51" w:rsidRPr="008A068B">
        <w:t xml:space="preserve"> dhe, për këtë arsye, të paditurit duhet t’i lironin dhe dorëzonin sendin. </w:t>
      </w:r>
    </w:p>
    <w:p w:rsidR="003218DD" w:rsidRPr="008A068B" w:rsidRDefault="00682B51" w:rsidP="007C5A4C">
      <w:pPr>
        <w:pStyle w:val="ListParagraph"/>
        <w:numPr>
          <w:ilvl w:val="0"/>
          <w:numId w:val="1"/>
        </w:numPr>
        <w:tabs>
          <w:tab w:val="left" w:pos="1080"/>
        </w:tabs>
        <w:spacing w:line="360" w:lineRule="auto"/>
        <w:ind w:left="0" w:firstLine="720"/>
        <w:jc w:val="both"/>
      </w:pPr>
      <w:r w:rsidRPr="008A068B">
        <w:t xml:space="preserve">Gjykata e Rrethit Gjyqësor Tiranë, </w:t>
      </w:r>
      <w:r w:rsidR="00426647" w:rsidRPr="008A068B">
        <w:t>me vendimin nr. 6259, datë 14.</w:t>
      </w:r>
      <w:r w:rsidR="00A254BA" w:rsidRPr="008A068B">
        <w:t>0</w:t>
      </w:r>
      <w:r w:rsidR="00426647" w:rsidRPr="008A068B">
        <w:t xml:space="preserve">7.2016, ka vendosur rrëzimin e </w:t>
      </w:r>
      <w:r w:rsidRPr="008A068B">
        <w:t>padisë së paditësit E</w:t>
      </w:r>
      <w:r w:rsidR="00A254BA" w:rsidRPr="008A068B">
        <w:t>.</w:t>
      </w:r>
      <w:r w:rsidRPr="008A068B">
        <w:t>B</w:t>
      </w:r>
      <w:r w:rsidR="00A254BA" w:rsidRPr="008A068B">
        <w:t>.</w:t>
      </w:r>
      <w:r w:rsidRPr="008A068B">
        <w:t>,</w:t>
      </w:r>
      <w:r w:rsidR="00EC2D21" w:rsidRPr="008A068B">
        <w:t xml:space="preserve"> duke arsyetuar</w:t>
      </w:r>
      <w:r w:rsidR="00426647" w:rsidRPr="008A068B">
        <w:t xml:space="preserve"> ndër të tjera</w:t>
      </w:r>
      <w:r w:rsidR="00E37E99" w:rsidRPr="008A068B">
        <w:t>:</w:t>
      </w:r>
      <w:r w:rsidR="00426647" w:rsidRPr="008A068B">
        <w:t xml:space="preserve"> </w:t>
      </w:r>
      <w:r w:rsidR="00426647" w:rsidRPr="008A068B">
        <w:rPr>
          <w:i/>
        </w:rPr>
        <w:t>“</w:t>
      </w:r>
      <w:r w:rsidR="00E37E99" w:rsidRPr="008A068B">
        <w:rPr>
          <w:i/>
        </w:rPr>
        <w:t xml:space="preserve">Në vendimin unifikues nr. 1, datë </w:t>
      </w:r>
      <w:r w:rsidR="00A254BA" w:rsidRPr="008A068B">
        <w:rPr>
          <w:i/>
        </w:rPr>
        <w:t>0</w:t>
      </w:r>
      <w:r w:rsidR="00E37E99" w:rsidRPr="008A068B">
        <w:rPr>
          <w:i/>
        </w:rPr>
        <w:t>6.</w:t>
      </w:r>
      <w:r w:rsidR="00A254BA" w:rsidRPr="008A068B">
        <w:rPr>
          <w:i/>
        </w:rPr>
        <w:t>0</w:t>
      </w:r>
      <w:r w:rsidR="00E37E99" w:rsidRPr="008A068B">
        <w:rPr>
          <w:i/>
        </w:rPr>
        <w:t xml:space="preserve">1.2009 në funksion të unifikimit të praktikës gjyqësore, Kolegjet e Bashkuara të Gjykatës së Lartë kanë konkluduar se </w:t>
      </w:r>
      <w:r w:rsidR="00863076" w:rsidRPr="008A068B">
        <w:rPr>
          <w:i/>
        </w:rPr>
        <w:t>p</w:t>
      </w:r>
      <w:r w:rsidR="00426647" w:rsidRPr="008A068B">
        <w:rPr>
          <w:i/>
        </w:rPr>
        <w:t xml:space="preserve">ronësia mbi një pasuri të paluajtshme kalon në çastin e lidhjes së kontratës së tjetërsimit të kësaj pasurie ...Kolegjet e Bashkuara të Gjykatës së Lartë çmojnë të vënë në vëmendje se nuk duhet të ngatërrohet forma e kontratës për efektet e vlefshmërisë së veprimit juridik me një formalitet të zakonshëm siç është transkriptimi/ose regjistrimi i veprimit juridik në regjistrat e pasurive të paluajtshme ... </w:t>
      </w:r>
      <w:r w:rsidR="00426647" w:rsidRPr="008A068B">
        <w:rPr>
          <w:i/>
        </w:rPr>
        <w:lastRenderedPageBreak/>
        <w:t xml:space="preserve">Transkriptimi ose regjistrimi nuk është gjë tjetër veçse një mjet i nevojshëm për t’i dhënë publicitetin kontratës, për të bërë të njohur ekzistencën e saj </w:t>
      </w:r>
      <w:r w:rsidR="009F1E83" w:rsidRPr="008A068B">
        <w:rPr>
          <w:i/>
        </w:rPr>
        <w:t>dhe të pronarit nga të tretët. [...] Është kontrata ajo që transferon mes palëve pronësinë e sendit të paluajtshëm, krijon të drejta reale mbi sendin dhe legjitimon pronarin të kërkojë dhe mbrojë këto të drejta.”</w:t>
      </w:r>
      <w:r w:rsidR="009F1E83" w:rsidRPr="008A068B">
        <w:t xml:space="preserve">. Sipas </w:t>
      </w:r>
      <w:r w:rsidR="00A634F4" w:rsidRPr="008A068B">
        <w:t xml:space="preserve">arsyetimit të </w:t>
      </w:r>
      <w:r w:rsidR="00F55ABD" w:rsidRPr="008A068B">
        <w:t>g</w:t>
      </w:r>
      <w:r w:rsidR="009F1E83" w:rsidRPr="008A068B">
        <w:t>jykatës</w:t>
      </w:r>
      <w:r w:rsidR="00A634F4" w:rsidRPr="008A068B">
        <w:t xml:space="preserve">, në lidhje me </w:t>
      </w:r>
      <w:r w:rsidR="009F1E83" w:rsidRPr="008A068B">
        <w:t xml:space="preserve">vendimet e dhëna më parë për çështjen </w:t>
      </w:r>
      <w:r w:rsidR="009F1E83" w:rsidRPr="008A068B">
        <w:rPr>
          <w:i/>
        </w:rPr>
        <w:t>“</w:t>
      </w:r>
      <w:r w:rsidR="00F55ABD" w:rsidRPr="008A068B">
        <w:rPr>
          <w:i/>
        </w:rPr>
        <w:t>... g</w:t>
      </w:r>
      <w:r w:rsidR="009F1E83" w:rsidRPr="008A068B">
        <w:rPr>
          <w:i/>
        </w:rPr>
        <w:t>jykatat e të gjitha niveleve kanë marrë në shqyrtim titullin e pronësisë së paditësit,</w:t>
      </w:r>
      <w:r w:rsidR="00071623" w:rsidRPr="008A068B">
        <w:rPr>
          <w:i/>
        </w:rPr>
        <w:t xml:space="preserve"> pra</w:t>
      </w:r>
      <w:r w:rsidR="009F1E83" w:rsidRPr="008A068B">
        <w:rPr>
          <w:i/>
        </w:rPr>
        <w:t xml:space="preserve"> kontratën e shitjes</w:t>
      </w:r>
      <w:r w:rsidR="009F1E83" w:rsidRPr="008A068B">
        <w:t xml:space="preserve"> </w:t>
      </w:r>
      <w:r w:rsidR="00C1523B" w:rsidRPr="008A068B">
        <w:rPr>
          <w:i/>
        </w:rPr>
        <w:t>N</w:t>
      </w:r>
      <w:r w:rsidR="009F1E83" w:rsidRPr="008A068B">
        <w:rPr>
          <w:i/>
        </w:rPr>
        <w:t>r.</w:t>
      </w:r>
      <w:r w:rsidRPr="008A068B">
        <w:rPr>
          <w:i/>
        </w:rPr>
        <w:t xml:space="preserve"> </w:t>
      </w:r>
      <w:r w:rsidR="009F1E83" w:rsidRPr="008A068B">
        <w:rPr>
          <w:i/>
        </w:rPr>
        <w:t>3348</w:t>
      </w:r>
      <w:r w:rsidR="00F95844" w:rsidRPr="008A068B">
        <w:rPr>
          <w:i/>
        </w:rPr>
        <w:t xml:space="preserve"> r</w:t>
      </w:r>
      <w:r w:rsidR="00C1523B" w:rsidRPr="008A068B">
        <w:rPr>
          <w:i/>
        </w:rPr>
        <w:t>ep.</w:t>
      </w:r>
      <w:r w:rsidR="009F1E83" w:rsidRPr="008A068B">
        <w:rPr>
          <w:i/>
        </w:rPr>
        <w:t>,</w:t>
      </w:r>
      <w:r w:rsidR="00C1523B" w:rsidRPr="008A068B">
        <w:rPr>
          <w:i/>
        </w:rPr>
        <w:t xml:space="preserve"> Nr.</w:t>
      </w:r>
      <w:r w:rsidRPr="008A068B">
        <w:rPr>
          <w:i/>
        </w:rPr>
        <w:t xml:space="preserve"> </w:t>
      </w:r>
      <w:r w:rsidR="00F95844" w:rsidRPr="008A068B">
        <w:rPr>
          <w:i/>
        </w:rPr>
        <w:t>883 k</w:t>
      </w:r>
      <w:r w:rsidR="00C1523B" w:rsidRPr="008A068B">
        <w:rPr>
          <w:i/>
        </w:rPr>
        <w:t>ol., datë 22.</w:t>
      </w:r>
      <w:r w:rsidR="00A254BA" w:rsidRPr="008A068B">
        <w:rPr>
          <w:i/>
        </w:rPr>
        <w:t>0</w:t>
      </w:r>
      <w:r w:rsidR="00C1523B" w:rsidRPr="008A068B">
        <w:rPr>
          <w:i/>
        </w:rPr>
        <w:t>7.2000 midis shitë</w:t>
      </w:r>
      <w:r w:rsidR="00F55ABD" w:rsidRPr="008A068B">
        <w:rPr>
          <w:i/>
        </w:rPr>
        <w:t>sit Xh</w:t>
      </w:r>
      <w:r w:rsidR="00F857AF" w:rsidRPr="008A068B">
        <w:rPr>
          <w:i/>
        </w:rPr>
        <w:t>.</w:t>
      </w:r>
      <w:r w:rsidR="00F55ABD" w:rsidRPr="008A068B">
        <w:rPr>
          <w:i/>
        </w:rPr>
        <w:t>B</w:t>
      </w:r>
      <w:r w:rsidR="00F857AF" w:rsidRPr="008A068B">
        <w:rPr>
          <w:i/>
        </w:rPr>
        <w:t>.</w:t>
      </w:r>
      <w:r w:rsidR="00C1523B" w:rsidRPr="008A068B">
        <w:rPr>
          <w:i/>
        </w:rPr>
        <w:t xml:space="preserve"> dhe paditësit E</w:t>
      </w:r>
      <w:r w:rsidR="00A254BA" w:rsidRPr="008A068B">
        <w:rPr>
          <w:i/>
        </w:rPr>
        <w:t>.</w:t>
      </w:r>
      <w:r w:rsidR="00C1523B" w:rsidRPr="008A068B">
        <w:rPr>
          <w:i/>
        </w:rPr>
        <w:t>B. Në këto vendime në mënyrë eksplicite është sqaruar se paditësi posedon të gjithë pasurinë që ka blerë me anë të kësaj kontrate ndërkohë që pasuria e poseduar nga të paditurit nuk është pjesë e kësaj kontrate</w:t>
      </w:r>
      <w:r w:rsidR="002E5BBF" w:rsidRPr="008A068B">
        <w:rPr>
          <w:i/>
        </w:rPr>
        <w:t xml:space="preserve"> shitje</w:t>
      </w:r>
      <w:r w:rsidR="00C1523B" w:rsidRPr="008A068B">
        <w:rPr>
          <w:i/>
        </w:rPr>
        <w:t>.</w:t>
      </w:r>
      <w:r w:rsidR="009F1E83" w:rsidRPr="008A068B">
        <w:rPr>
          <w:i/>
        </w:rPr>
        <w:t xml:space="preserve"> [...]</w:t>
      </w:r>
      <w:r w:rsidR="00071623" w:rsidRPr="008A068B">
        <w:rPr>
          <w:i/>
        </w:rPr>
        <w:t xml:space="preserve"> </w:t>
      </w:r>
      <w:r w:rsidR="00F55ABD" w:rsidRPr="008A068B">
        <w:rPr>
          <w:i/>
        </w:rPr>
        <w:t xml:space="preserve">Në kushtet kur regjistrimi nuk përbën </w:t>
      </w:r>
      <w:r w:rsidR="003E5870" w:rsidRPr="008A068B">
        <w:rPr>
          <w:i/>
        </w:rPr>
        <w:t xml:space="preserve">një </w:t>
      </w:r>
      <w:r w:rsidR="00F55ABD" w:rsidRPr="008A068B">
        <w:rPr>
          <w:i/>
        </w:rPr>
        <w:t>mënyrë fitimi pronësie, por ka vetëm efekt deklarativ karshi të tretëve</w:t>
      </w:r>
      <w:r w:rsidR="009F1E83" w:rsidRPr="008A068B">
        <w:rPr>
          <w:i/>
        </w:rPr>
        <w:t xml:space="preserve"> </w:t>
      </w:r>
      <w:r w:rsidR="00F55ABD" w:rsidRPr="008A068B">
        <w:rPr>
          <w:i/>
        </w:rPr>
        <w:t xml:space="preserve">dhe titull pronësie është veprimi juridik për kalimin e pronësisë, atëherë gjykata çmon se ndodhemi përpara gjësë së gjykuar, </w:t>
      </w:r>
      <w:r w:rsidR="00B2733A" w:rsidRPr="008A068B">
        <w:rPr>
          <w:i/>
        </w:rPr>
        <w:t>pasi me vendim përfundimtar dhe të formës së prerë është vendosur se paditësi nuk është pronar i pjesës së poseduar nga të paditurit.”</w:t>
      </w:r>
      <w:r w:rsidR="003E5870" w:rsidRPr="008A068B">
        <w:t>.</w:t>
      </w:r>
      <w:r w:rsidR="00A74F8F" w:rsidRPr="008A068B">
        <w:t xml:space="preserve"> </w:t>
      </w:r>
    </w:p>
    <w:p w:rsidR="00A74F8F" w:rsidRPr="008A068B" w:rsidRDefault="00300E4D" w:rsidP="007C5A4C">
      <w:pPr>
        <w:pStyle w:val="ListParagraph"/>
        <w:numPr>
          <w:ilvl w:val="0"/>
          <w:numId w:val="1"/>
        </w:numPr>
        <w:tabs>
          <w:tab w:val="left" w:pos="1080"/>
        </w:tabs>
        <w:spacing w:line="360" w:lineRule="auto"/>
        <w:ind w:left="0" w:firstLine="720"/>
        <w:jc w:val="both"/>
      </w:pPr>
      <w:r w:rsidRPr="008A068B">
        <w:t>E</w:t>
      </w:r>
      <w:r w:rsidR="00A254BA" w:rsidRPr="008A068B">
        <w:t>.</w:t>
      </w:r>
      <w:r w:rsidRPr="008A068B">
        <w:t>B</w:t>
      </w:r>
      <w:r w:rsidR="00A254BA" w:rsidRPr="008A068B">
        <w:t>.</w:t>
      </w:r>
      <w:r w:rsidRPr="008A068B">
        <w:t xml:space="preserve"> ka bёrё ankim kundёr</w:t>
      </w:r>
      <w:r w:rsidR="00A74F8F" w:rsidRPr="008A068B">
        <w:t xml:space="preserve"> </w:t>
      </w:r>
      <w:r w:rsidR="00B80EC6" w:rsidRPr="008A068B">
        <w:t>vendimit nr. 6259, datë 14.</w:t>
      </w:r>
      <w:r w:rsidR="00A254BA" w:rsidRPr="008A068B">
        <w:t>0</w:t>
      </w:r>
      <w:r w:rsidR="00B80EC6" w:rsidRPr="008A068B">
        <w:t>7.2016 të Gjykatës së Rrethit Gjyqësor Tiranë</w:t>
      </w:r>
      <w:r w:rsidR="004F66BE" w:rsidRPr="008A068B">
        <w:t>, për të cilin</w:t>
      </w:r>
      <w:r w:rsidR="00B80EC6" w:rsidRPr="008A068B">
        <w:t xml:space="preserve"> </w:t>
      </w:r>
      <w:r w:rsidR="00A74F8F" w:rsidRPr="008A068B">
        <w:t>Gjykata e Apelit Tiranë, me vendimin nr. 70, datë 28.</w:t>
      </w:r>
      <w:r w:rsidR="00A254BA" w:rsidRPr="008A068B">
        <w:t>0</w:t>
      </w:r>
      <w:r w:rsidR="00810093" w:rsidRPr="008A068B">
        <w:t>1.2019, ka vendosur</w:t>
      </w:r>
      <w:r w:rsidR="00A74F8F" w:rsidRPr="008A068B">
        <w:t xml:space="preserve"> </w:t>
      </w:r>
      <w:r w:rsidR="00810093" w:rsidRPr="008A068B">
        <w:t>l</w:t>
      </w:r>
      <w:r w:rsidR="00A74F8F" w:rsidRPr="008A068B">
        <w:t>ënien në fuqi të vendimit.</w:t>
      </w:r>
    </w:p>
    <w:p w:rsidR="001026DF" w:rsidRPr="008A068B" w:rsidRDefault="007822F3" w:rsidP="007C5A4C">
      <w:pPr>
        <w:pStyle w:val="ListParagraph"/>
        <w:numPr>
          <w:ilvl w:val="0"/>
          <w:numId w:val="1"/>
        </w:numPr>
        <w:tabs>
          <w:tab w:val="left" w:pos="1080"/>
        </w:tabs>
        <w:spacing w:line="360" w:lineRule="auto"/>
        <w:ind w:left="0" w:firstLine="720"/>
        <w:jc w:val="both"/>
      </w:pPr>
      <w:r w:rsidRPr="008A068B">
        <w:t xml:space="preserve">Në vitin 2018 </w:t>
      </w:r>
      <w:r w:rsidR="001026DF" w:rsidRPr="008A068B">
        <w:t>E</w:t>
      </w:r>
      <w:r w:rsidR="00A254BA" w:rsidRPr="008A068B">
        <w:t>.</w:t>
      </w:r>
      <w:r w:rsidR="001026DF" w:rsidRPr="008A068B">
        <w:t>B</w:t>
      </w:r>
      <w:r w:rsidR="00A254BA" w:rsidRPr="008A068B">
        <w:t>.</w:t>
      </w:r>
      <w:r w:rsidR="001026DF" w:rsidRPr="008A068B">
        <w:t xml:space="preserve"> i është drejtuar përsëri Gjykatës së Rrethit Gjyqësor Tiranë </w:t>
      </w:r>
      <w:r w:rsidR="00505751" w:rsidRPr="008A068B">
        <w:t>me kërkesëpadi</w:t>
      </w:r>
      <w:r w:rsidR="00FC485D" w:rsidRPr="008A068B">
        <w:t xml:space="preserve"> </w:t>
      </w:r>
      <w:r w:rsidR="001026DF" w:rsidRPr="008A068B">
        <w:t xml:space="preserve">me objekt: </w:t>
      </w:r>
      <w:r w:rsidR="001026DF" w:rsidRPr="008A068B">
        <w:rPr>
          <w:i/>
        </w:rPr>
        <w:t>“Vë</w:t>
      </w:r>
      <w:r w:rsidR="00EF0A0B" w:rsidRPr="008A068B">
        <w:rPr>
          <w:i/>
        </w:rPr>
        <w:t>rtetimi i t</w:t>
      </w:r>
      <w:r w:rsidR="001026DF" w:rsidRPr="008A068B">
        <w:rPr>
          <w:i/>
        </w:rPr>
        <w:t>ë drejtës së pronësisë së paditësit E</w:t>
      </w:r>
      <w:r w:rsidR="000164C8" w:rsidRPr="008A068B">
        <w:rPr>
          <w:i/>
        </w:rPr>
        <w:t>.</w:t>
      </w:r>
      <w:r w:rsidR="001026DF" w:rsidRPr="008A068B">
        <w:rPr>
          <w:i/>
        </w:rPr>
        <w:t>B</w:t>
      </w:r>
      <w:r w:rsidR="000164C8" w:rsidRPr="008A068B">
        <w:rPr>
          <w:i/>
        </w:rPr>
        <w:t>.</w:t>
      </w:r>
      <w:r w:rsidR="001026DF" w:rsidRPr="008A068B">
        <w:rPr>
          <w:i/>
        </w:rPr>
        <w:t xml:space="preserve"> mbi pasurinë e paluajtshme nr.</w:t>
      </w:r>
      <w:r w:rsidR="00EC2D21" w:rsidRPr="008A068B">
        <w:rPr>
          <w:i/>
        </w:rPr>
        <w:t xml:space="preserve"> </w:t>
      </w:r>
      <w:r w:rsidR="001026DF" w:rsidRPr="008A068B">
        <w:rPr>
          <w:i/>
        </w:rPr>
        <w:t xml:space="preserve">3/85, me vendndodhje në rrugën “Mihal Grameno”, </w:t>
      </w:r>
      <w:r w:rsidR="00EF0A0B" w:rsidRPr="008A068B">
        <w:rPr>
          <w:i/>
        </w:rPr>
        <w:t>n</w:t>
      </w:r>
      <w:r w:rsidR="001026DF" w:rsidRPr="008A068B">
        <w:rPr>
          <w:i/>
        </w:rPr>
        <w:t>r.</w:t>
      </w:r>
      <w:r w:rsidR="00EC2D21" w:rsidRPr="008A068B">
        <w:rPr>
          <w:i/>
        </w:rPr>
        <w:t xml:space="preserve"> </w:t>
      </w:r>
      <w:r w:rsidR="001026DF" w:rsidRPr="008A068B">
        <w:rPr>
          <w:i/>
        </w:rPr>
        <w:t>58, Tiranë, të fituar nëpërmjet kontratës së shitblerjes nr.</w:t>
      </w:r>
      <w:r w:rsidR="00AF1189" w:rsidRPr="008A068B">
        <w:rPr>
          <w:i/>
        </w:rPr>
        <w:t xml:space="preserve"> </w:t>
      </w:r>
      <w:r w:rsidR="001026DF" w:rsidRPr="008A068B">
        <w:rPr>
          <w:i/>
        </w:rPr>
        <w:t xml:space="preserve">3348 Rep., nr. </w:t>
      </w:r>
      <w:r w:rsidR="00E33D2F" w:rsidRPr="008A068B">
        <w:rPr>
          <w:i/>
        </w:rPr>
        <w:t>8</w:t>
      </w:r>
      <w:r w:rsidR="001026DF" w:rsidRPr="008A068B">
        <w:rPr>
          <w:i/>
        </w:rPr>
        <w:t>33 Kol., datë 22.</w:t>
      </w:r>
      <w:r w:rsidR="000164C8" w:rsidRPr="008A068B">
        <w:rPr>
          <w:i/>
        </w:rPr>
        <w:t>0</w:t>
      </w:r>
      <w:r w:rsidR="001026DF" w:rsidRPr="008A068B">
        <w:rPr>
          <w:i/>
        </w:rPr>
        <w:t>7.2000, të redaktuar nga noter</w:t>
      </w:r>
      <w:r w:rsidR="00AF1189" w:rsidRPr="008A068B">
        <w:rPr>
          <w:i/>
        </w:rPr>
        <w:t>e</w:t>
      </w:r>
      <w:r w:rsidR="001026DF" w:rsidRPr="008A068B">
        <w:rPr>
          <w:i/>
        </w:rPr>
        <w:t xml:space="preserve"> R</w:t>
      </w:r>
      <w:r w:rsidR="00F857AF" w:rsidRPr="008A068B">
        <w:rPr>
          <w:i/>
        </w:rPr>
        <w:t>.</w:t>
      </w:r>
      <w:r w:rsidR="00FC485D" w:rsidRPr="008A068B">
        <w:rPr>
          <w:i/>
        </w:rPr>
        <w:t>S</w:t>
      </w:r>
      <w:r w:rsidR="00F857AF" w:rsidRPr="008A068B">
        <w:rPr>
          <w:i/>
        </w:rPr>
        <w:t>.</w:t>
      </w:r>
      <w:r w:rsidR="001026DF" w:rsidRPr="008A068B">
        <w:rPr>
          <w:i/>
        </w:rPr>
        <w:t xml:space="preserve"> dhe njohja e vërtetësisë së kësaj të drejte pronësie </w:t>
      </w:r>
      <w:r w:rsidR="00FC485D" w:rsidRPr="008A068B">
        <w:rPr>
          <w:i/>
        </w:rPr>
        <w:t>prej</w:t>
      </w:r>
      <w:r w:rsidR="001026DF" w:rsidRPr="008A068B">
        <w:rPr>
          <w:i/>
        </w:rPr>
        <w:t xml:space="preserve"> të paditurve: Kujtim Beti, Merita Beti dhe Johans Beti</w:t>
      </w:r>
      <w:r w:rsidR="001026DF" w:rsidRPr="008A068B">
        <w:t>.</w:t>
      </w:r>
      <w:r w:rsidR="001026DF" w:rsidRPr="008A068B">
        <w:rPr>
          <w:i/>
        </w:rPr>
        <w:t>”</w:t>
      </w:r>
      <w:r w:rsidR="001026DF" w:rsidRPr="008A068B">
        <w:t>.</w:t>
      </w:r>
      <w:r w:rsidR="00E17921" w:rsidRPr="008A068B">
        <w:t xml:space="preserve"> Kërkesa është regjistruar </w:t>
      </w:r>
      <w:r w:rsidR="00F8399D" w:rsidRPr="008A068B">
        <w:t xml:space="preserve">pranë kësaj gjykate </w:t>
      </w:r>
      <w:r w:rsidR="00E17921" w:rsidRPr="008A068B">
        <w:t xml:space="preserve">me nr. 4071 </w:t>
      </w:r>
      <w:r w:rsidR="00926D81">
        <w:t>a</w:t>
      </w:r>
      <w:r w:rsidR="00E17921" w:rsidRPr="008A068B">
        <w:t>kti, datë 16.11.2018.</w:t>
      </w:r>
    </w:p>
    <w:p w:rsidR="001026DF" w:rsidRPr="008A068B" w:rsidRDefault="00FC485D" w:rsidP="007C5A4C">
      <w:pPr>
        <w:pStyle w:val="ListParagraph"/>
        <w:numPr>
          <w:ilvl w:val="0"/>
          <w:numId w:val="1"/>
        </w:numPr>
        <w:tabs>
          <w:tab w:val="left" w:pos="1080"/>
        </w:tabs>
        <w:spacing w:line="360" w:lineRule="auto"/>
        <w:ind w:left="0" w:firstLine="720"/>
        <w:jc w:val="both"/>
      </w:pPr>
      <w:r w:rsidRPr="008A068B">
        <w:t>Në seancën e datës 10.</w:t>
      </w:r>
      <w:r w:rsidR="000164C8" w:rsidRPr="008A068B">
        <w:t>0</w:t>
      </w:r>
      <w:r w:rsidRPr="008A068B">
        <w:t>4.2019</w:t>
      </w:r>
      <w:r w:rsidR="008F2F3C" w:rsidRPr="008A068B">
        <w:t>,</w:t>
      </w:r>
      <w:r w:rsidRPr="008A068B">
        <w:t xml:space="preserve"> </w:t>
      </w:r>
      <w:r w:rsidR="008F2F3C" w:rsidRPr="008A068B">
        <w:t>gjatë shqyrtimit</w:t>
      </w:r>
      <w:r w:rsidRPr="008A068B">
        <w:t xml:space="preserve"> </w:t>
      </w:r>
      <w:r w:rsidR="008F2F3C" w:rsidRPr="008A068B">
        <w:t>të</w:t>
      </w:r>
      <w:r w:rsidRPr="008A068B">
        <w:t xml:space="preserve"> </w:t>
      </w:r>
      <w:r w:rsidR="00FB1FBA" w:rsidRPr="008A068B">
        <w:t xml:space="preserve">çështjes </w:t>
      </w:r>
      <w:r w:rsidR="00DF3F21" w:rsidRPr="008A068B">
        <w:t>nga Gjykata e Rrethit Gjyqësor Tiranë</w:t>
      </w:r>
      <w:r w:rsidRPr="008A068B">
        <w:t xml:space="preserve">, </w:t>
      </w:r>
      <w:r w:rsidR="00F857AF" w:rsidRPr="008A068B">
        <w:t>Kujtim Beti, Merita Beti dhe Johans Beti</w:t>
      </w:r>
      <w:r w:rsidRPr="008A068B">
        <w:t xml:space="preserve"> kanë paraqitur kërkesë</w:t>
      </w:r>
      <w:r w:rsidR="00FB1FBA" w:rsidRPr="008A068B">
        <w:t xml:space="preserve"> </w:t>
      </w:r>
      <w:r w:rsidRPr="008A068B">
        <w:t xml:space="preserve">për nxjerrjen e çështjes jashtë juridiksionit dhe pushimin e </w:t>
      </w:r>
      <w:r w:rsidR="008F2F3C" w:rsidRPr="008A068B">
        <w:t>saj</w:t>
      </w:r>
      <w:r w:rsidR="00F96E61" w:rsidRPr="008A068B">
        <w:t>,</w:t>
      </w:r>
      <w:r w:rsidRPr="008A068B">
        <w:t xml:space="preserve"> </w:t>
      </w:r>
      <w:r w:rsidR="00300E4D" w:rsidRPr="008A068B">
        <w:t>duke argumentuar</w:t>
      </w:r>
      <w:r w:rsidRPr="008A068B">
        <w:t xml:space="preserve"> se </w:t>
      </w:r>
      <w:r w:rsidR="00A21BD7" w:rsidRPr="008A068B">
        <w:t xml:space="preserve">pala paditëse </w:t>
      </w:r>
      <w:r w:rsidR="00F96E61" w:rsidRPr="008A068B">
        <w:t>i është drejtuar</w:t>
      </w:r>
      <w:r w:rsidR="00A21BD7" w:rsidRPr="008A068B">
        <w:t xml:space="preserve"> </w:t>
      </w:r>
      <w:r w:rsidR="00F96E61" w:rsidRPr="008A068B">
        <w:t>edhe më parë gjykatës</w:t>
      </w:r>
      <w:r w:rsidR="00FB1FBA" w:rsidRPr="008A068B">
        <w:t xml:space="preserve"> </w:t>
      </w:r>
      <w:r w:rsidR="00A21BD7" w:rsidRPr="008A068B">
        <w:t>për të njëjt</w:t>
      </w:r>
      <w:r w:rsidR="00300E4D" w:rsidRPr="008A068B">
        <w:t>ё</w:t>
      </w:r>
      <w:r w:rsidR="00A21BD7" w:rsidRPr="008A068B">
        <w:t xml:space="preserve">n </w:t>
      </w:r>
      <w:r w:rsidR="00300E4D" w:rsidRPr="008A068B">
        <w:t>mosmarrёveshje</w:t>
      </w:r>
      <w:r w:rsidR="00A21BD7" w:rsidRPr="008A068B">
        <w:t xml:space="preserve">, se </w:t>
      </w:r>
      <w:r w:rsidR="00300E4D" w:rsidRPr="008A068B">
        <w:t xml:space="preserve">ajo </w:t>
      </w:r>
      <w:r w:rsidR="00FB1FBA" w:rsidRPr="008A068B">
        <w:t xml:space="preserve">është zgjidhur </w:t>
      </w:r>
      <w:r w:rsidRPr="008A068B">
        <w:t xml:space="preserve">një herë e përgjithmonë </w:t>
      </w:r>
      <w:r w:rsidR="00F96E61" w:rsidRPr="008A068B">
        <w:t xml:space="preserve">me </w:t>
      </w:r>
      <w:r w:rsidR="00FB1FBA" w:rsidRPr="008A068B">
        <w:t>vendim</w:t>
      </w:r>
      <w:r w:rsidR="00300E4D" w:rsidRPr="008A068B">
        <w:t>, i cili ka marrё</w:t>
      </w:r>
      <w:r w:rsidR="00FB1FBA" w:rsidRPr="008A068B">
        <w:t xml:space="preserve"> formë</w:t>
      </w:r>
      <w:r w:rsidR="00300E4D" w:rsidRPr="008A068B">
        <w:t xml:space="preserve"> t</w:t>
      </w:r>
      <w:r w:rsidR="00FB1FBA" w:rsidRPr="008A068B">
        <w:t>ë prerë</w:t>
      </w:r>
      <w:r w:rsidR="008F2F3C" w:rsidRPr="008A068B">
        <w:t xml:space="preserve"> </w:t>
      </w:r>
      <w:r w:rsidR="00300E4D" w:rsidRPr="008A068B">
        <w:t xml:space="preserve">dhe </w:t>
      </w:r>
      <w:r w:rsidR="008F2F3C" w:rsidRPr="008A068B">
        <w:t xml:space="preserve">se </w:t>
      </w:r>
      <w:r w:rsidR="00300E4D" w:rsidRPr="008A068B">
        <w:t xml:space="preserve">sipas </w:t>
      </w:r>
      <w:r w:rsidR="008F2F3C" w:rsidRPr="008A068B">
        <w:t xml:space="preserve">nenit 451/a të Kodit të Procedurës Civile çështja </w:t>
      </w:r>
      <w:r w:rsidR="00300E4D" w:rsidRPr="008A068B">
        <w:t>konsiderohet</w:t>
      </w:r>
      <w:r w:rsidR="008F2F3C" w:rsidRPr="008A068B">
        <w:t xml:space="preserve"> gjë </w:t>
      </w:r>
      <w:r w:rsidR="00300E4D" w:rsidRPr="008A068B">
        <w:t>e</w:t>
      </w:r>
      <w:r w:rsidR="008F2F3C" w:rsidRPr="008A068B">
        <w:t xml:space="preserve"> gjykuar.</w:t>
      </w:r>
      <w:r w:rsidR="00FB1FBA" w:rsidRPr="008A068B">
        <w:t xml:space="preserve"> </w:t>
      </w:r>
    </w:p>
    <w:p w:rsidR="008F2F3C" w:rsidRPr="008A068B" w:rsidRDefault="008F2F3C" w:rsidP="007C5A4C">
      <w:pPr>
        <w:pStyle w:val="ListParagraph"/>
        <w:numPr>
          <w:ilvl w:val="0"/>
          <w:numId w:val="1"/>
        </w:numPr>
        <w:tabs>
          <w:tab w:val="left" w:pos="1080"/>
        </w:tabs>
        <w:spacing w:line="360" w:lineRule="auto"/>
        <w:ind w:left="0" w:firstLine="720"/>
        <w:jc w:val="both"/>
      </w:pPr>
      <w:r w:rsidRPr="008A068B">
        <w:t xml:space="preserve">Me vendimin nr. 4071 </w:t>
      </w:r>
      <w:r w:rsidR="00587F17">
        <w:t>a</w:t>
      </w:r>
      <w:r w:rsidRPr="008A068B">
        <w:t xml:space="preserve">kti, datë 29.10.2019, Gjykata e Rrethit Gjyqësor Tiranë ka vendosur: </w:t>
      </w:r>
      <w:r w:rsidRPr="008A068B">
        <w:rPr>
          <w:i/>
        </w:rPr>
        <w:t>“Rrëzimin e kërkesës së palës së paditur Kujtim Beti, Merita Beti, Johans Beti për nxjerrjen e çështjes jashtë juridiksionit gjyqësor.</w:t>
      </w:r>
      <w:r w:rsidRPr="008A068B">
        <w:t>”.</w:t>
      </w:r>
    </w:p>
    <w:p w:rsidR="008F2F3C" w:rsidRPr="008A068B" w:rsidRDefault="00300E4D" w:rsidP="007C5A4C">
      <w:pPr>
        <w:pStyle w:val="ListParagraph"/>
        <w:numPr>
          <w:ilvl w:val="0"/>
          <w:numId w:val="1"/>
        </w:numPr>
        <w:tabs>
          <w:tab w:val="left" w:pos="1080"/>
        </w:tabs>
        <w:spacing w:line="360" w:lineRule="auto"/>
        <w:ind w:left="0" w:firstLine="720"/>
        <w:jc w:val="both"/>
      </w:pPr>
      <w:r w:rsidRPr="008A068B">
        <w:lastRenderedPageBreak/>
        <w:t>Tё paditurit kanё bёrё ankim tё veçantё nё Gjykatёn e Lartё, kundёr</w:t>
      </w:r>
      <w:r w:rsidR="008F2F3C" w:rsidRPr="008A068B">
        <w:t xml:space="preserve"> vendimit të lartpërmendur </w:t>
      </w:r>
      <w:r w:rsidR="008B790B" w:rsidRPr="008A068B">
        <w:t xml:space="preserve">të </w:t>
      </w:r>
      <w:r w:rsidR="008F2F3C" w:rsidRPr="008A068B">
        <w:t>Gjykatës së Rrethit Gjyqësor Tiranë.</w:t>
      </w:r>
    </w:p>
    <w:p w:rsidR="008F2F3C" w:rsidRPr="008A068B" w:rsidRDefault="008F2F3C" w:rsidP="007C5A4C">
      <w:pPr>
        <w:pStyle w:val="ListParagraph"/>
        <w:numPr>
          <w:ilvl w:val="0"/>
          <w:numId w:val="1"/>
        </w:numPr>
        <w:tabs>
          <w:tab w:val="left" w:pos="1080"/>
        </w:tabs>
        <w:spacing w:line="360" w:lineRule="auto"/>
        <w:ind w:left="0" w:firstLine="720"/>
        <w:jc w:val="both"/>
      </w:pPr>
      <w:r w:rsidRPr="008A068B">
        <w:t>Me vendimin nr. 00-2020-388, datë 23.</w:t>
      </w:r>
      <w:r w:rsidR="000164C8" w:rsidRPr="008A068B">
        <w:t>0</w:t>
      </w:r>
      <w:r w:rsidRPr="008A068B">
        <w:t xml:space="preserve">9.2020, Kolegji Civil i Gjykatës së Lartë ka vendosur: </w:t>
      </w:r>
      <w:r w:rsidRPr="008A068B">
        <w:rPr>
          <w:i/>
        </w:rPr>
        <w:t xml:space="preserve">“Lënien në fuqi të vendimit nr. s’ka, datë 29.10.2019 të Gjykatës së </w:t>
      </w:r>
      <w:r w:rsidR="00AD57B8" w:rsidRPr="008A068B">
        <w:rPr>
          <w:i/>
        </w:rPr>
        <w:t>R</w:t>
      </w:r>
      <w:r w:rsidRPr="008A068B">
        <w:rPr>
          <w:i/>
        </w:rPr>
        <w:t>rethit Gjyqësor Tiranë.</w:t>
      </w:r>
      <w:r w:rsidR="00AD57B8" w:rsidRPr="008A068B">
        <w:rPr>
          <w:i/>
        </w:rPr>
        <w:t>”</w:t>
      </w:r>
      <w:r w:rsidR="00AD57B8" w:rsidRPr="008A068B">
        <w:t>.</w:t>
      </w:r>
    </w:p>
    <w:p w:rsidR="00F65401" w:rsidRPr="008A068B" w:rsidRDefault="00F65401" w:rsidP="007C5A4C">
      <w:pPr>
        <w:tabs>
          <w:tab w:val="left" w:pos="1080"/>
        </w:tabs>
        <w:spacing w:line="360" w:lineRule="auto"/>
        <w:jc w:val="both"/>
      </w:pPr>
    </w:p>
    <w:p w:rsidR="008A068B" w:rsidRDefault="007C5A4C" w:rsidP="007C5A4C">
      <w:pPr>
        <w:pStyle w:val="Heading1"/>
      </w:pPr>
      <w:r w:rsidRPr="008A068B">
        <w:t xml:space="preserve">II </w:t>
      </w:r>
      <w:r w:rsidR="0063769C" w:rsidRPr="008A068B">
        <w:t xml:space="preserve">  </w:t>
      </w:r>
    </w:p>
    <w:p w:rsidR="007C5A4C" w:rsidRPr="008A068B" w:rsidRDefault="007C5A4C" w:rsidP="007C5A4C">
      <w:pPr>
        <w:pStyle w:val="Heading1"/>
        <w:rPr>
          <w:b w:val="0"/>
          <w:bCs w:val="0"/>
        </w:rPr>
      </w:pPr>
      <w:r w:rsidRPr="008A068B">
        <w:t>Pretendimet e kërkuesve</w:t>
      </w:r>
    </w:p>
    <w:p w:rsidR="00C67732" w:rsidRPr="008A068B" w:rsidRDefault="00F65401" w:rsidP="007C5A4C">
      <w:pPr>
        <w:pStyle w:val="ListParagraph"/>
        <w:numPr>
          <w:ilvl w:val="0"/>
          <w:numId w:val="1"/>
        </w:numPr>
        <w:tabs>
          <w:tab w:val="left" w:pos="1080"/>
        </w:tabs>
        <w:spacing w:line="360" w:lineRule="auto"/>
        <w:ind w:left="0" w:firstLine="720"/>
        <w:jc w:val="both"/>
      </w:pPr>
      <w:r w:rsidRPr="008A068B">
        <w:t xml:space="preserve">Kërkuesit </w:t>
      </w:r>
      <w:r w:rsidR="000B3F32" w:rsidRPr="008A068B">
        <w:t>K</w:t>
      </w:r>
      <w:r w:rsidR="00F857AF" w:rsidRPr="008A068B">
        <w:t xml:space="preserve">ujtim </w:t>
      </w:r>
      <w:r w:rsidR="000B3F32" w:rsidRPr="008A068B">
        <w:t>B</w:t>
      </w:r>
      <w:r w:rsidR="00F857AF" w:rsidRPr="008A068B">
        <w:t>eti</w:t>
      </w:r>
      <w:r w:rsidR="000B3F32" w:rsidRPr="008A068B">
        <w:t>, M</w:t>
      </w:r>
      <w:r w:rsidR="00F857AF" w:rsidRPr="008A068B">
        <w:t xml:space="preserve">erita </w:t>
      </w:r>
      <w:r w:rsidR="0088406E" w:rsidRPr="008A068B">
        <w:t>B</w:t>
      </w:r>
      <w:r w:rsidR="00F857AF" w:rsidRPr="008A068B">
        <w:t>eti</w:t>
      </w:r>
      <w:r w:rsidR="0088406E" w:rsidRPr="008A068B">
        <w:t xml:space="preserve"> dhe J</w:t>
      </w:r>
      <w:r w:rsidR="00F857AF" w:rsidRPr="008A068B">
        <w:t xml:space="preserve">ohans </w:t>
      </w:r>
      <w:r w:rsidR="000B3F32" w:rsidRPr="008A068B">
        <w:t>B</w:t>
      </w:r>
      <w:r w:rsidR="00F857AF" w:rsidRPr="008A068B">
        <w:t>eti</w:t>
      </w:r>
      <w:r w:rsidR="000B3F32" w:rsidRPr="008A068B">
        <w:t xml:space="preserve"> </w:t>
      </w:r>
      <w:r w:rsidR="000B3F32" w:rsidRPr="008A068B">
        <w:rPr>
          <w:i/>
        </w:rPr>
        <w:t xml:space="preserve">(kërkuesit) </w:t>
      </w:r>
      <w:r w:rsidRPr="008A068B">
        <w:t xml:space="preserve">i janë drejtuar Gjykatës Kushtetuese me kërkesën sipas objektit, duke pretenduar, në </w:t>
      </w:r>
      <w:r w:rsidR="00C67732" w:rsidRPr="008A068B">
        <w:t>mënyrë të përmbledhur, se</w:t>
      </w:r>
      <w:r w:rsidR="00300E4D" w:rsidRPr="008A068B">
        <w:t xml:space="preserve"> janё cenuar</w:t>
      </w:r>
      <w:r w:rsidR="00C67732" w:rsidRPr="008A068B">
        <w:t>:</w:t>
      </w:r>
    </w:p>
    <w:p w:rsidR="00450977" w:rsidRPr="008A068B" w:rsidRDefault="00BD15A7" w:rsidP="008A068B">
      <w:pPr>
        <w:pStyle w:val="ListParagraph"/>
        <w:tabs>
          <w:tab w:val="left" w:pos="1080"/>
        </w:tabs>
        <w:spacing w:line="360" w:lineRule="auto"/>
        <w:ind w:left="1170" w:hanging="450"/>
        <w:jc w:val="both"/>
      </w:pPr>
      <w:r w:rsidRPr="008A068B">
        <w:t>2</w:t>
      </w:r>
      <w:r w:rsidR="009578E1" w:rsidRPr="008A068B">
        <w:t>2</w:t>
      </w:r>
      <w:r w:rsidR="00C67732" w:rsidRPr="008A068B">
        <w:t xml:space="preserve">.1. </w:t>
      </w:r>
      <w:r w:rsidR="00300E4D" w:rsidRPr="008A068B">
        <w:rPr>
          <w:i/>
        </w:rPr>
        <w:t>P</w:t>
      </w:r>
      <w:r w:rsidR="00234DFB" w:rsidRPr="008A068B">
        <w:rPr>
          <w:i/>
        </w:rPr>
        <w:t>arimi i sigurisë juridike dhe gjësë së gjykuar (res judi</w:t>
      </w:r>
      <w:r w:rsidR="00B80EC6" w:rsidRPr="008A068B">
        <w:rPr>
          <w:i/>
        </w:rPr>
        <w:t>c</w:t>
      </w:r>
      <w:r w:rsidR="00234DFB" w:rsidRPr="008A068B">
        <w:rPr>
          <w:i/>
        </w:rPr>
        <w:t>ata),</w:t>
      </w:r>
      <w:r w:rsidR="00234DFB" w:rsidRPr="008A068B">
        <w:t xml:space="preserve"> i cili, </w:t>
      </w:r>
      <w:r w:rsidR="00DA06E0" w:rsidRPr="008A068B">
        <w:t>ndër të tjera</w:t>
      </w:r>
      <w:r w:rsidR="00EA70E6" w:rsidRPr="008A068B">
        <w:t>,</w:t>
      </w:r>
      <w:r w:rsidR="00234DFB" w:rsidRPr="008A068B">
        <w:t xml:space="preserve"> </w:t>
      </w:r>
      <w:r w:rsidR="0032530D" w:rsidRPr="008A068B">
        <w:t xml:space="preserve">kërkon </w:t>
      </w:r>
      <w:r w:rsidR="00234DFB" w:rsidRPr="008A068B">
        <w:t xml:space="preserve">që vendimet e formës së prerë të gjykatave të mos vihen në diskutim. </w:t>
      </w:r>
      <w:r w:rsidR="00A27CEE" w:rsidRPr="008A068B">
        <w:t xml:space="preserve">Në harmoni me parimin e sigurisë juridike, ligji procedural civil ka sanksionuar dhe parimin e gjësë së gjykuar </w:t>
      </w:r>
      <w:r w:rsidR="00A27CEE" w:rsidRPr="008A068B">
        <w:rPr>
          <w:i/>
        </w:rPr>
        <w:t>(res judicata)</w:t>
      </w:r>
      <w:r w:rsidR="00A27CEE" w:rsidRPr="008A068B">
        <w:t xml:space="preserve">, i cili </w:t>
      </w:r>
      <w:r w:rsidR="00F96E61" w:rsidRPr="008A068B">
        <w:t>ndalon</w:t>
      </w:r>
      <w:r w:rsidR="00A27CEE" w:rsidRPr="008A068B">
        <w:t xml:space="preserve"> dhënien e vendim</w:t>
      </w:r>
      <w:r w:rsidR="00B946BC" w:rsidRPr="008A068B">
        <w:t xml:space="preserve">eve tё reja pёr çёshtjet </w:t>
      </w:r>
      <w:r w:rsidR="00A27CEE" w:rsidRPr="008A068B">
        <w:t xml:space="preserve">që </w:t>
      </w:r>
      <w:r w:rsidR="00B946BC" w:rsidRPr="008A068B">
        <w:t xml:space="preserve">janё </w:t>
      </w:r>
      <w:r w:rsidR="00A27CEE" w:rsidRPr="008A068B">
        <w:t xml:space="preserve">gjykuar. </w:t>
      </w:r>
      <w:r w:rsidR="00BB7694" w:rsidRPr="008A068B">
        <w:t xml:space="preserve">Duke lejuar gjykimin </w:t>
      </w:r>
      <w:r w:rsidR="00EA70E6" w:rsidRPr="008A068B">
        <w:t xml:space="preserve">për herë të tretë të çështjes, </w:t>
      </w:r>
      <w:r w:rsidR="00CD2BD6" w:rsidRPr="008A068B">
        <w:t>gjykatat</w:t>
      </w:r>
      <w:r w:rsidR="00BB7694" w:rsidRPr="008A068B">
        <w:t xml:space="preserve"> kanë cenuar parimin e sigurisë juridike</w:t>
      </w:r>
      <w:r w:rsidR="000251C9" w:rsidRPr="008A068B">
        <w:t>,</w:t>
      </w:r>
      <w:r w:rsidR="00BB7694" w:rsidRPr="008A068B">
        <w:t xml:space="preserve"> si </w:t>
      </w:r>
      <w:r w:rsidR="00EA70E6" w:rsidRPr="008A068B">
        <w:t>pjesë e</w:t>
      </w:r>
      <w:r w:rsidR="00BB7694" w:rsidRPr="008A068B">
        <w:t xml:space="preserve"> </w:t>
      </w:r>
      <w:r w:rsidR="00EA70E6" w:rsidRPr="008A068B">
        <w:t>rëndësishme</w:t>
      </w:r>
      <w:r w:rsidR="00BB7694" w:rsidRPr="008A068B">
        <w:t xml:space="preserve"> </w:t>
      </w:r>
      <w:r w:rsidR="00EA70E6" w:rsidRPr="008A068B">
        <w:t>e</w:t>
      </w:r>
      <w:r w:rsidR="00BB7694" w:rsidRPr="008A068B">
        <w:t xml:space="preserve"> parimit kushtetues të procesit të rregullt ligjor. Kërkesa për nxjerrjen e çështjes jashtë juridiksionit kishte qëllim </w:t>
      </w:r>
      <w:r w:rsidR="00B946BC" w:rsidRPr="008A068B">
        <w:t>t</w:t>
      </w:r>
      <w:r w:rsidR="00BB7694" w:rsidRPr="008A068B">
        <w:t xml:space="preserve">ë </w:t>
      </w:r>
      <w:r w:rsidR="003D77DB" w:rsidRPr="008A068B">
        <w:t xml:space="preserve">garantonte </w:t>
      </w:r>
      <w:r w:rsidR="00450977" w:rsidRPr="008A068B">
        <w:t>pikёrisht</w:t>
      </w:r>
      <w:r w:rsidR="00DF4949" w:rsidRPr="008A068B">
        <w:t xml:space="preserve"> </w:t>
      </w:r>
      <w:r w:rsidR="00450977" w:rsidRPr="008A068B">
        <w:t xml:space="preserve">zbatimin e kёtij </w:t>
      </w:r>
      <w:r w:rsidR="00DF4949" w:rsidRPr="008A068B">
        <w:t>parimi</w:t>
      </w:r>
      <w:r w:rsidR="00450977" w:rsidRPr="008A068B">
        <w:t>, i cili nuk lejon qё nё procesin civil gjykatat të shqyrtojnё sёrish çështje të shqyrtuara më parë prej tyre.</w:t>
      </w:r>
    </w:p>
    <w:p w:rsidR="00CD2BD6" w:rsidRPr="008A068B" w:rsidRDefault="000B3F32" w:rsidP="008A068B">
      <w:pPr>
        <w:pStyle w:val="ListParagraph"/>
        <w:tabs>
          <w:tab w:val="left" w:pos="1080"/>
        </w:tabs>
        <w:spacing w:line="360" w:lineRule="auto"/>
        <w:ind w:left="1170" w:hanging="450"/>
        <w:jc w:val="both"/>
      </w:pPr>
      <w:r w:rsidRPr="008A068B">
        <w:t>2</w:t>
      </w:r>
      <w:r w:rsidR="009578E1" w:rsidRPr="008A068B">
        <w:t>2</w:t>
      </w:r>
      <w:r w:rsidRPr="008A068B">
        <w:t xml:space="preserve">.2. </w:t>
      </w:r>
      <w:r w:rsidRPr="008A068B">
        <w:rPr>
          <w:i/>
        </w:rPr>
        <w:t>E drejta e pronës</w:t>
      </w:r>
      <w:r w:rsidRPr="008A068B">
        <w:t xml:space="preserve">, e parashikuar në nenin 41 të Kushtetutës dhe nenin 1 të Protokollit </w:t>
      </w:r>
      <w:r w:rsidR="00B01AC2">
        <w:t xml:space="preserve">nr. </w:t>
      </w:r>
      <w:r w:rsidRPr="008A068B">
        <w:t xml:space="preserve">1 të </w:t>
      </w:r>
      <w:r w:rsidR="0032530D">
        <w:t>KEDNJ-së</w:t>
      </w:r>
      <w:r w:rsidRPr="008A068B">
        <w:t xml:space="preserve">, pasi kërkuesit, pavarësisht se nuk janë pronarë të dhomës, kanë banuar aty mbi 20 vjet, si dhe kanë përqendruar e organizuar jetesën e tyre brenda saj, duke u sjellë si pronarë të </w:t>
      </w:r>
      <w:r w:rsidR="00C91B39">
        <w:t>saj. Për rrjedhojë, ata kanë pas</w:t>
      </w:r>
      <w:r w:rsidRPr="008A068B">
        <w:t xml:space="preserve">ur “pritmëri të ligjshme” për vazhdimin e banimit nё atё dhomё, kjo edhe për shkak se gjykatat, me vendime gjyqësore të formës së prerë, nuk kanë njohur pronësinë e E.B. </w:t>
      </w:r>
      <w:r w:rsidR="00EA4133">
        <w:t xml:space="preserve">për </w:t>
      </w:r>
      <w:r w:rsidRPr="008A068B">
        <w:t>dhomë</w:t>
      </w:r>
      <w:r w:rsidR="00632F5B" w:rsidRPr="008A068B">
        <w:t>n</w:t>
      </w:r>
      <w:r w:rsidR="00342FA1" w:rsidRPr="008A068B">
        <w:t>.</w:t>
      </w:r>
      <w:r w:rsidR="00CD2BD6" w:rsidRPr="008A068B" w:rsidDel="00CD2BD6">
        <w:t xml:space="preserve"> </w:t>
      </w:r>
    </w:p>
    <w:p w:rsidR="000B3F32" w:rsidRPr="008A068B" w:rsidRDefault="000B3F32" w:rsidP="008A068B">
      <w:pPr>
        <w:pStyle w:val="ListParagraph"/>
        <w:tabs>
          <w:tab w:val="left" w:pos="1080"/>
        </w:tabs>
        <w:spacing w:line="360" w:lineRule="auto"/>
        <w:ind w:left="1170" w:hanging="450"/>
        <w:jc w:val="both"/>
      </w:pPr>
      <w:r w:rsidRPr="008A068B">
        <w:t>2</w:t>
      </w:r>
      <w:r w:rsidR="009578E1" w:rsidRPr="008A068B">
        <w:t>2</w:t>
      </w:r>
      <w:r w:rsidRPr="008A068B">
        <w:t xml:space="preserve">.3. </w:t>
      </w:r>
      <w:r w:rsidRPr="008A068B">
        <w:rPr>
          <w:i/>
        </w:rPr>
        <w:t>E drejta për paprekshmërinë e banesës dhe respektimin e jetës familjare</w:t>
      </w:r>
      <w:r w:rsidRPr="008A068B">
        <w:t>, e parashikuar në nenet 37 dhe 53 të Kushtetutës dhe nenin 8 të KEDNJ-së. Kёrkuesit pretendojnë se vendimet objekt ankimi kushtetues u kanë hapur rrugën veprimeve të padrejta e të paligjshme të E.B. për t’i nxjerrë jashtё ban</w:t>
      </w:r>
      <w:r w:rsidR="005C1235" w:rsidRPr="008A068B">
        <w:t xml:space="preserve">esës, </w:t>
      </w:r>
      <w:r w:rsidRPr="008A068B">
        <w:t xml:space="preserve">se shteti nuk u ka garantuar të drejtën për banesë, si dhe se proceset e shumta </w:t>
      </w:r>
      <w:r w:rsidRPr="008A068B">
        <w:lastRenderedPageBreak/>
        <w:t xml:space="preserve">gjyqësore kanë sjellë shqetësime dhe pasiguri në organizimin e jetës së tyre familjare. </w:t>
      </w:r>
    </w:p>
    <w:p w:rsidR="00BB7694" w:rsidRPr="008A068B" w:rsidRDefault="00BD15A7" w:rsidP="008A068B">
      <w:pPr>
        <w:pStyle w:val="ListParagraph"/>
        <w:tabs>
          <w:tab w:val="left" w:pos="1080"/>
        </w:tabs>
        <w:spacing w:line="360" w:lineRule="auto"/>
        <w:ind w:left="1170" w:hanging="450"/>
        <w:jc w:val="both"/>
      </w:pPr>
      <w:r w:rsidRPr="008A068B">
        <w:t>2</w:t>
      </w:r>
      <w:r w:rsidR="009578E1" w:rsidRPr="008A068B">
        <w:t>2</w:t>
      </w:r>
      <w:r w:rsidR="000B3F32" w:rsidRPr="008A068B">
        <w:t>.4</w:t>
      </w:r>
      <w:r w:rsidR="00BB7694" w:rsidRPr="008A068B">
        <w:t xml:space="preserve">. </w:t>
      </w:r>
      <w:r w:rsidR="00300E4D" w:rsidRPr="008A068B">
        <w:rPr>
          <w:i/>
        </w:rPr>
        <w:t>S</w:t>
      </w:r>
      <w:r w:rsidR="00BB7694" w:rsidRPr="008A068B">
        <w:rPr>
          <w:i/>
        </w:rPr>
        <w:t>tandardi i arsyetimit të vendimit gjyqësor</w:t>
      </w:r>
      <w:r w:rsidR="00B946BC" w:rsidRPr="008A068B">
        <w:t>.</w:t>
      </w:r>
      <w:r w:rsidR="00A85930" w:rsidRPr="008A068B">
        <w:t xml:space="preserve"> </w:t>
      </w:r>
      <w:r w:rsidR="00B946BC" w:rsidRPr="008A068B">
        <w:t>N</w:t>
      </w:r>
      <w:r w:rsidR="00BB7694" w:rsidRPr="008A068B">
        <w:t xml:space="preserve">ë arsyetimin e vendimit të </w:t>
      </w:r>
      <w:r w:rsidR="00932C5A" w:rsidRPr="008A068B">
        <w:t>tyre</w:t>
      </w:r>
      <w:r w:rsidR="00BB7694" w:rsidRPr="008A068B">
        <w:t xml:space="preserve"> </w:t>
      </w:r>
      <w:r w:rsidR="00932C5A" w:rsidRPr="008A068B">
        <w:t>gjykata</w:t>
      </w:r>
      <w:r w:rsidR="00046E80" w:rsidRPr="008A068B">
        <w:t xml:space="preserve">t </w:t>
      </w:r>
      <w:r w:rsidR="00BB7694" w:rsidRPr="008A068B">
        <w:t>ka</w:t>
      </w:r>
      <w:r w:rsidR="00932C5A" w:rsidRPr="008A068B">
        <w:t>në</w:t>
      </w:r>
      <w:r w:rsidR="00BB7694" w:rsidRPr="008A068B">
        <w:t xml:space="preserve"> </w:t>
      </w:r>
      <w:r w:rsidR="008A068B" w:rsidRPr="008A068B">
        <w:t>shpërfillur</w:t>
      </w:r>
      <w:r w:rsidR="0063769C" w:rsidRPr="008A068B">
        <w:t xml:space="preserve"> </w:t>
      </w:r>
      <w:r w:rsidR="00BB7694" w:rsidRPr="008A068B">
        <w:t>argumentet dhe kërkesat e kërkuesve</w:t>
      </w:r>
      <w:r w:rsidR="001B7D91" w:rsidRPr="008A068B">
        <w:t>,</w:t>
      </w:r>
      <w:r w:rsidR="00BB7694" w:rsidRPr="008A068B">
        <w:t xml:space="preserve"> nuk u ka</w:t>
      </w:r>
      <w:r w:rsidR="00932C5A" w:rsidRPr="008A068B">
        <w:t>në</w:t>
      </w:r>
      <w:r w:rsidR="00BB7694" w:rsidRPr="008A068B">
        <w:t xml:space="preserve"> dhënë atyre përgjigje të </w:t>
      </w:r>
      <w:r w:rsidR="008A068B" w:rsidRPr="008A068B">
        <w:t>hollësishme</w:t>
      </w:r>
      <w:r w:rsidR="001B7D91" w:rsidRPr="008A068B">
        <w:t xml:space="preserve"> dhe </w:t>
      </w:r>
      <w:r w:rsidR="00076B8D" w:rsidRPr="008A068B">
        <w:t xml:space="preserve">nuk kanë arsyetuar </w:t>
      </w:r>
      <w:r w:rsidR="001B7D91" w:rsidRPr="008A068B">
        <w:t xml:space="preserve">e nuk janë shprehur </w:t>
      </w:r>
      <w:r w:rsidR="00837DFC" w:rsidRPr="008A068B">
        <w:t>për thelbin e kërkesës</w:t>
      </w:r>
      <w:r w:rsidR="001B7D91" w:rsidRPr="008A068B">
        <w:t xml:space="preserve">, pra konkretisht </w:t>
      </w:r>
      <w:r w:rsidR="00837DFC" w:rsidRPr="008A068B">
        <w:t>për</w:t>
      </w:r>
      <w:r w:rsidR="001B7D91" w:rsidRPr="008A068B">
        <w:t xml:space="preserve"> “gjënë e gjykuar”</w:t>
      </w:r>
      <w:r w:rsidR="00BB7694" w:rsidRPr="008A068B">
        <w:t>.</w:t>
      </w:r>
      <w:r w:rsidR="00CE7C1C" w:rsidRPr="008A068B">
        <w:t xml:space="preserve"> </w:t>
      </w:r>
      <w:r w:rsidR="001B7D91" w:rsidRPr="008A068B">
        <w:t xml:space="preserve"> </w:t>
      </w:r>
      <w:r w:rsidR="008F1B4D" w:rsidRPr="008A068B">
        <w:t xml:space="preserve"> </w:t>
      </w:r>
    </w:p>
    <w:p w:rsidR="001A14E5" w:rsidRPr="008A068B" w:rsidRDefault="001A14E5" w:rsidP="008A068B">
      <w:pPr>
        <w:tabs>
          <w:tab w:val="left" w:pos="0"/>
          <w:tab w:val="left" w:pos="720"/>
        </w:tabs>
        <w:spacing w:line="360" w:lineRule="auto"/>
        <w:ind w:left="1170" w:hanging="450"/>
        <w:jc w:val="both"/>
      </w:pPr>
    </w:p>
    <w:p w:rsidR="008A068B" w:rsidRDefault="007C5A4C" w:rsidP="0063769C">
      <w:pPr>
        <w:pStyle w:val="Heading1"/>
        <w:rPr>
          <w:rFonts w:eastAsia="Calibri"/>
        </w:rPr>
      </w:pPr>
      <w:r w:rsidRPr="008A068B">
        <w:rPr>
          <w:rFonts w:eastAsia="Calibri"/>
        </w:rPr>
        <w:t>III</w:t>
      </w:r>
      <w:r w:rsidR="0063769C" w:rsidRPr="008A068B">
        <w:rPr>
          <w:rFonts w:eastAsia="Calibri"/>
        </w:rPr>
        <w:t xml:space="preserve">  </w:t>
      </w:r>
    </w:p>
    <w:p w:rsidR="007C5A4C" w:rsidRPr="008A068B" w:rsidRDefault="007C5A4C" w:rsidP="0063769C">
      <w:pPr>
        <w:pStyle w:val="Heading1"/>
        <w:rPr>
          <w:rFonts w:eastAsiaTheme="minorHAnsi"/>
          <w:bCs w:val="0"/>
        </w:rPr>
      </w:pPr>
      <w:r w:rsidRPr="008A068B">
        <w:rPr>
          <w:rFonts w:eastAsiaTheme="minorHAnsi"/>
          <w:bCs w:val="0"/>
        </w:rPr>
        <w:t>Vlerësimi i Kolegjit</w:t>
      </w:r>
    </w:p>
    <w:p w:rsidR="001A14E5" w:rsidRPr="008A068B" w:rsidRDefault="001A14E5" w:rsidP="007C5A4C">
      <w:pPr>
        <w:pStyle w:val="ListParagraph"/>
        <w:numPr>
          <w:ilvl w:val="0"/>
          <w:numId w:val="3"/>
        </w:numPr>
        <w:tabs>
          <w:tab w:val="left" w:pos="720"/>
        </w:tabs>
        <w:spacing w:line="360" w:lineRule="auto"/>
        <w:jc w:val="both"/>
        <w:rPr>
          <w:i/>
        </w:rPr>
      </w:pPr>
      <w:r w:rsidRPr="008A068B">
        <w:rPr>
          <w:i/>
        </w:rPr>
        <w:t>Për legjitimimin e kërkuesve</w:t>
      </w:r>
    </w:p>
    <w:p w:rsidR="00886BC3" w:rsidRPr="008A068B" w:rsidRDefault="00886BC3" w:rsidP="007C5A4C">
      <w:pPr>
        <w:pStyle w:val="ListParagraph"/>
        <w:numPr>
          <w:ilvl w:val="0"/>
          <w:numId w:val="1"/>
        </w:numPr>
        <w:tabs>
          <w:tab w:val="left" w:pos="1080"/>
        </w:tabs>
        <w:spacing w:line="360" w:lineRule="auto"/>
        <w:ind w:left="0" w:firstLine="720"/>
        <w:jc w:val="both"/>
      </w:pPr>
      <w:r w:rsidRPr="008A068B">
        <w:t>Çështja e legjitimimit (</w:t>
      </w:r>
      <w:r w:rsidRPr="008A068B">
        <w:rPr>
          <w:i/>
          <w:iCs/>
        </w:rPr>
        <w:t>locus standi</w:t>
      </w:r>
      <w:r w:rsidRPr="008A068B">
        <w:t xml:space="preserve">) është vlerësuar nga Gjykata Kushtetuese si një ndër aspektet kryesore që lidhen me inicimin e një procesi kushtetues. </w:t>
      </w:r>
      <w:r w:rsidRPr="008A068B">
        <w:rPr>
          <w:rFonts w:eastAsia="MS Mincho"/>
        </w:rPr>
        <w:t xml:space="preserve">Bazuar në nenin 131, pika 1, shkronja “f”, të Kushtetutës dhe nenin 71, pika 1, të ligjit </w:t>
      </w:r>
      <w:r w:rsidR="007E151C" w:rsidRPr="008A068B">
        <w:rPr>
          <w:rFonts w:eastAsia="MS Mincho"/>
        </w:rPr>
        <w:t>nr.</w:t>
      </w:r>
      <w:r w:rsidR="000164C8" w:rsidRPr="008A068B">
        <w:rPr>
          <w:rFonts w:eastAsia="MS Mincho"/>
        </w:rPr>
        <w:t xml:space="preserve"> </w:t>
      </w:r>
      <w:r w:rsidR="007E151C" w:rsidRPr="008A068B">
        <w:rPr>
          <w:rFonts w:eastAsia="MS Mincho"/>
        </w:rPr>
        <w:t>8577/2000</w:t>
      </w:r>
      <w:r w:rsidRPr="008A068B">
        <w:rPr>
          <w:rFonts w:eastAsia="MS Mincho"/>
        </w:rPr>
        <w:t>, Gjykata Kushtetuese vendos për gjykimin përfundimtar të ankesave të individëve kundër çdo akti të pushtetit publik ose vendimi gjyqësor që cenon të drejtat dhe liritë themelore të garantuara në Kushtetutë. Çdo individ, person fizik ose juridik, subjekt i së drejtës private dhe publike, kur është palë në një proces ligjor ose kur është bartës i të drejtave dhe lirive themelore të parashikuara nga Kushtetuta, ka të drejtë të kundërshtojë para Gjykatës Kushtetuese çdo akt që cenon të drejtat dhe liritë e parashikuara në Kushtetutë, sipas kritereve të parashikuara në nenin 71/a të ligjit nr.</w:t>
      </w:r>
      <w:r w:rsidR="00D644F0" w:rsidRPr="008A068B">
        <w:rPr>
          <w:rFonts w:eastAsia="MS Mincho"/>
        </w:rPr>
        <w:t xml:space="preserve"> </w:t>
      </w:r>
      <w:r w:rsidRPr="008A068B">
        <w:rPr>
          <w:rFonts w:eastAsia="MS Mincho"/>
        </w:rPr>
        <w:t>8577/2000</w:t>
      </w:r>
      <w:r w:rsidRPr="008A068B">
        <w:t>.</w:t>
      </w:r>
    </w:p>
    <w:p w:rsidR="00886BC3" w:rsidRPr="008A068B" w:rsidRDefault="00886BC3" w:rsidP="007C5A4C">
      <w:pPr>
        <w:pStyle w:val="ListParagraph"/>
        <w:numPr>
          <w:ilvl w:val="0"/>
          <w:numId w:val="1"/>
        </w:numPr>
        <w:tabs>
          <w:tab w:val="left" w:pos="1080"/>
        </w:tabs>
        <w:spacing w:line="360" w:lineRule="auto"/>
        <w:ind w:left="0" w:firstLine="720"/>
        <w:jc w:val="both"/>
      </w:pPr>
      <w:r w:rsidRPr="008A068B">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p>
    <w:p w:rsidR="00886BC3" w:rsidRPr="008A068B" w:rsidRDefault="00886BC3" w:rsidP="007C5A4C">
      <w:pPr>
        <w:pStyle w:val="ListParagraph"/>
        <w:numPr>
          <w:ilvl w:val="0"/>
          <w:numId w:val="1"/>
        </w:numPr>
        <w:tabs>
          <w:tab w:val="left" w:pos="1080"/>
        </w:tabs>
        <w:spacing w:line="360" w:lineRule="auto"/>
        <w:ind w:left="0" w:firstLine="720"/>
        <w:jc w:val="both"/>
      </w:pPr>
      <w:r w:rsidRPr="008A068B">
        <w:t xml:space="preserve">Kriteret për pranueshmërinë e ankimit kushtetues individual janë të natyrës kumulative, në kuptimin që ato duhet të plotësohen </w:t>
      </w:r>
      <w:r w:rsidR="0088406E" w:rsidRPr="008A068B">
        <w:t>tё gjitha sё</w:t>
      </w:r>
      <w:r w:rsidR="00576A04">
        <w:t xml:space="preserve"> </w:t>
      </w:r>
      <w:r w:rsidR="0088406E" w:rsidRPr="008A068B">
        <w:t>bashku</w:t>
      </w:r>
      <w:r w:rsidRPr="008A068B">
        <w:t>. Në këtë vështrim, mjafton mosplotësimi i njërit prej kritereve që kërkuesi të mos legjitimohet për vënien në lëvizje të gjykimit kushtetues.</w:t>
      </w:r>
    </w:p>
    <w:p w:rsidR="00886BC3" w:rsidRPr="008A068B" w:rsidRDefault="00886BC3" w:rsidP="007C5A4C">
      <w:pPr>
        <w:pStyle w:val="ListParagraph"/>
        <w:numPr>
          <w:ilvl w:val="0"/>
          <w:numId w:val="1"/>
        </w:numPr>
        <w:tabs>
          <w:tab w:val="left" w:pos="1080"/>
        </w:tabs>
        <w:spacing w:line="360" w:lineRule="auto"/>
        <w:ind w:left="0" w:firstLine="720"/>
        <w:jc w:val="both"/>
      </w:pPr>
      <w:r w:rsidRPr="008A068B">
        <w:rPr>
          <w:rFonts w:eastAsia="MS Mincho"/>
        </w:rPr>
        <w:t xml:space="preserve">Në këndvështrim të </w:t>
      </w:r>
      <w:r w:rsidR="00B946BC" w:rsidRPr="008A068B">
        <w:rPr>
          <w:rFonts w:eastAsia="MS Mincho"/>
        </w:rPr>
        <w:t xml:space="preserve">kontrollit </w:t>
      </w:r>
      <w:r w:rsidRPr="008A068B">
        <w:rPr>
          <w:rFonts w:eastAsia="MS Mincho"/>
        </w:rPr>
        <w:t xml:space="preserve">të plotësimit të këtyre kritereve, </w:t>
      </w:r>
      <w:r w:rsidR="00ED6365" w:rsidRPr="008A068B">
        <w:rPr>
          <w:rFonts w:eastAsia="MS Mincho"/>
        </w:rPr>
        <w:t xml:space="preserve">Kolegji vëren se </w:t>
      </w:r>
      <w:r w:rsidR="007105A9">
        <w:t>kërkuesit</w:t>
      </w:r>
      <w:r w:rsidRPr="008A068B">
        <w:t xml:space="preserve"> si individë, legjitimohen </w:t>
      </w:r>
      <w:r w:rsidRPr="008A068B">
        <w:rPr>
          <w:i/>
        </w:rPr>
        <w:t>ratione personae</w:t>
      </w:r>
      <w:r w:rsidRPr="008A068B">
        <w:t>, në kuptim të neneve 131, pika 1, shkronja “f”, 134, pika 1, shkronja “i” dhe 134, pika 2, të Kushtetutës</w:t>
      </w:r>
      <w:r w:rsidR="00F9330A" w:rsidRPr="008A068B">
        <w:t>. Ata kanë qenë palë në proceset</w:t>
      </w:r>
      <w:r w:rsidRPr="008A068B">
        <w:t xml:space="preserve"> gjyqësor</w:t>
      </w:r>
      <w:r w:rsidR="00F9330A" w:rsidRPr="008A068B">
        <w:t>e</w:t>
      </w:r>
      <w:r w:rsidRPr="008A068B">
        <w:t xml:space="preserve">, </w:t>
      </w:r>
      <w:r w:rsidR="00F9330A" w:rsidRPr="008A068B">
        <w:t>për të cilat</w:t>
      </w:r>
      <w:r w:rsidRPr="008A068B">
        <w:t xml:space="preserve"> janë </w:t>
      </w:r>
      <w:r w:rsidR="00531140" w:rsidRPr="008A068B">
        <w:t>dhënë</w:t>
      </w:r>
      <w:r w:rsidRPr="008A068B">
        <w:t xml:space="preserve"> vendimet objekt kundërshtimi në Gjykatën Kushtetuese.</w:t>
      </w:r>
    </w:p>
    <w:p w:rsidR="00753CE5" w:rsidRPr="008A068B" w:rsidRDefault="00886BC3" w:rsidP="00CD2BD6">
      <w:pPr>
        <w:pStyle w:val="ListParagraph"/>
        <w:numPr>
          <w:ilvl w:val="0"/>
          <w:numId w:val="1"/>
        </w:numPr>
        <w:tabs>
          <w:tab w:val="left" w:pos="1080"/>
        </w:tabs>
        <w:spacing w:line="360" w:lineRule="auto"/>
        <w:ind w:left="0" w:firstLine="720"/>
        <w:jc w:val="both"/>
        <w:rPr>
          <w:rFonts w:eastAsia="Times New Roman"/>
        </w:rPr>
      </w:pPr>
      <w:r w:rsidRPr="008A068B">
        <w:lastRenderedPageBreak/>
        <w:t xml:space="preserve">Një </w:t>
      </w:r>
      <w:r w:rsidR="00966A3A" w:rsidRPr="008A068B">
        <w:t xml:space="preserve">tjetër </w:t>
      </w:r>
      <w:r w:rsidRPr="008A068B">
        <w:t>kriter paraprak</w:t>
      </w:r>
      <w:r w:rsidR="00B946BC" w:rsidRPr="008A068B">
        <w:t>,</w:t>
      </w:r>
      <w:r w:rsidRPr="008A068B">
        <w:t xml:space="preserve"> që duhet të përmbushet nga individi përpara se t’i drejtohet Gjykatës Kushtetuese, lidhet me </w:t>
      </w:r>
      <w:r w:rsidRPr="008A068B">
        <w:rPr>
          <w:bCs/>
          <w:i/>
        </w:rPr>
        <w:t>shterimin e mjeteve juridike</w:t>
      </w:r>
      <w:r w:rsidRPr="008A068B">
        <w:rPr>
          <w:bCs/>
        </w:rPr>
        <w:t xml:space="preserve">. </w:t>
      </w:r>
      <w:r w:rsidR="00BF3414" w:rsidRPr="008A068B">
        <w:t xml:space="preserve">Sipas nenit 131, pika 1, shkronja “f”, të Kushtetutës, Gjykata Kushtetuese vendos për gjykimin përfundimtar të ankesave të individëve, pasi të jenë shteruar të gjitha mjetet juridike efektive për mbrojtjen e të drejtave kushtetuese, që individi pretendon se i janë cenuar nga akti i pushtetit publik. </w:t>
      </w:r>
      <w:r w:rsidR="008F4C77" w:rsidRPr="008A068B">
        <w:t>Q</w:t>
      </w:r>
      <w:r w:rsidR="00BF3414" w:rsidRPr="008A068B">
        <w:t xml:space="preserve">ëllimi i </w:t>
      </w:r>
      <w:r w:rsidR="009453E0" w:rsidRPr="008A068B">
        <w:t>këtij neni</w:t>
      </w:r>
      <w:r w:rsidR="00BF3414" w:rsidRPr="008A068B">
        <w:t xml:space="preserve"> të Kushtetutës</w:t>
      </w:r>
      <w:r w:rsidR="00D92304" w:rsidRPr="008A068B">
        <w:t xml:space="preserve"> </w:t>
      </w:r>
      <w:r w:rsidR="00BF3414" w:rsidRPr="008A068B">
        <w:t>është</w:t>
      </w:r>
      <w:r w:rsidR="00D92304" w:rsidRPr="008A068B">
        <w:t xml:space="preserve">, ndër të tjera, </w:t>
      </w:r>
      <w:r w:rsidR="00BF3414" w:rsidRPr="008A068B">
        <w:t>të mundësojë</w:t>
      </w:r>
      <w:r w:rsidR="00916104" w:rsidRPr="008A068B">
        <w:t>,</w:t>
      </w:r>
      <w:r w:rsidR="00BF3414" w:rsidRPr="008A068B">
        <w:t xml:space="preserve"> brenda sistemit gjyqësor të zakonshëm, parandalimin ose riparimin e shkeljeve të pretenduara</w:t>
      </w:r>
      <w:r w:rsidR="000C07EB" w:rsidRPr="008A068B">
        <w:t>,</w:t>
      </w:r>
      <w:r w:rsidR="00BF3414" w:rsidRPr="008A068B">
        <w:t xml:space="preserve"> përpara se të tilla pretendime të paraqiten në Gjykatën Kushtetuese. </w:t>
      </w:r>
    </w:p>
    <w:p w:rsidR="00256928" w:rsidRPr="008A068B" w:rsidRDefault="00BF3414" w:rsidP="00CD2BD6">
      <w:pPr>
        <w:pStyle w:val="ListParagraph"/>
        <w:numPr>
          <w:ilvl w:val="0"/>
          <w:numId w:val="1"/>
        </w:numPr>
        <w:tabs>
          <w:tab w:val="left" w:pos="1080"/>
        </w:tabs>
        <w:spacing w:line="360" w:lineRule="auto"/>
        <w:ind w:left="0" w:firstLine="720"/>
        <w:jc w:val="both"/>
        <w:rPr>
          <w:rFonts w:eastAsia="Times New Roman"/>
        </w:rPr>
      </w:pPr>
      <w:r w:rsidRPr="008A068B">
        <w:t>Rregulli i shterimit të mjeteve të ankimit në gjykatat e zakonshme përbën një aspekt të rëndësishëm të parimit se procedura e zgjidhjes së ankesave individuale përpara Gjykatës Kushtetuese është plotësuese e gjykimit në gjykatat e zakonshme lidhur me mbrojtjen e të drejtave kushtetuese (parimi i subsidiaritetit).</w:t>
      </w:r>
      <w:r w:rsidRPr="008A068B">
        <w:rPr>
          <w:color w:val="000000"/>
        </w:rPr>
        <w:t xml:space="preserve"> 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8A068B">
        <w:rPr>
          <w:i/>
          <w:color w:val="000000"/>
        </w:rPr>
        <w:t>(shih vendimin nr.</w:t>
      </w:r>
      <w:r w:rsidR="00595EAE" w:rsidRPr="008A068B">
        <w:rPr>
          <w:i/>
          <w:color w:val="000000"/>
        </w:rPr>
        <w:t xml:space="preserve"> </w:t>
      </w:r>
      <w:r w:rsidR="000C07EB" w:rsidRPr="008A068B">
        <w:rPr>
          <w:i/>
          <w:color w:val="000000"/>
        </w:rPr>
        <w:t>15</w:t>
      </w:r>
      <w:r w:rsidRPr="008A068B">
        <w:rPr>
          <w:i/>
          <w:color w:val="000000"/>
        </w:rPr>
        <w:t xml:space="preserve">, datë </w:t>
      </w:r>
      <w:r w:rsidR="009578E1" w:rsidRPr="008A068B">
        <w:rPr>
          <w:i/>
          <w:color w:val="000000"/>
        </w:rPr>
        <w:t>0</w:t>
      </w:r>
      <w:r w:rsidR="000C07EB" w:rsidRPr="008A068B">
        <w:rPr>
          <w:i/>
          <w:color w:val="000000"/>
        </w:rPr>
        <w:t>7.</w:t>
      </w:r>
      <w:r w:rsidR="009578E1" w:rsidRPr="008A068B">
        <w:rPr>
          <w:i/>
          <w:color w:val="000000"/>
        </w:rPr>
        <w:t>0</w:t>
      </w:r>
      <w:r w:rsidR="000C07EB" w:rsidRPr="008A068B">
        <w:rPr>
          <w:i/>
          <w:color w:val="000000"/>
        </w:rPr>
        <w:t>5.2018</w:t>
      </w:r>
      <w:r w:rsidRPr="008A068B">
        <w:rPr>
          <w:i/>
          <w:color w:val="000000"/>
        </w:rPr>
        <w:t xml:space="preserve"> të Gjykatës Kushtetuese)</w:t>
      </w:r>
      <w:r w:rsidRPr="008A068B">
        <w:rPr>
          <w:color w:val="000000"/>
        </w:rPr>
        <w:t>.</w:t>
      </w:r>
      <w:r w:rsidR="00C47387" w:rsidRPr="008A068B">
        <w:rPr>
          <w:color w:val="000000"/>
        </w:rPr>
        <w:t xml:space="preserve"> </w:t>
      </w:r>
      <w:r w:rsidR="00A96CF9" w:rsidRPr="008A068B">
        <w:rPr>
          <w:color w:val="000000"/>
        </w:rPr>
        <w:t xml:space="preserve">Mё tej, </w:t>
      </w:r>
      <w:r w:rsidR="00A96CF9" w:rsidRPr="008A068B">
        <w:t>s</w:t>
      </w:r>
      <w:r w:rsidR="00143513" w:rsidRPr="008A068B">
        <w:t>ipas jurisprudencës së Gjykatës Kushtetuese,</w:t>
      </w:r>
      <w:r w:rsidR="00256928" w:rsidRPr="008A068B">
        <w:t xml:space="preserve"> </w:t>
      </w:r>
      <w:r w:rsidR="00691BCF" w:rsidRPr="008A068B">
        <w:t>duke qenё se</w:t>
      </w:r>
      <w:r w:rsidR="00256928" w:rsidRPr="008A068B">
        <w:t xml:space="preserve"> mbrojtja kushtetuese ka një funksion </w:t>
      </w:r>
      <w:r w:rsidR="00256928" w:rsidRPr="008A068B">
        <w:rPr>
          <w:i/>
        </w:rPr>
        <w:t>subsidiar</w:t>
      </w:r>
      <w:r w:rsidR="00256928" w:rsidRPr="008A068B">
        <w:t>, ajo mund të kërkohet vetëm për një vendim përfundimtar të çfarëdolloj forme që përmbyll procesin gjyqësor të themelit</w:t>
      </w:r>
      <w:r w:rsidR="008A79D1" w:rsidRPr="008A068B">
        <w:t xml:space="preserve"> </w:t>
      </w:r>
      <w:r w:rsidR="008A79D1" w:rsidRPr="008A068B">
        <w:rPr>
          <w:i/>
          <w:color w:val="000000"/>
        </w:rPr>
        <w:t xml:space="preserve">(shih vendimin nr. </w:t>
      </w:r>
      <w:r w:rsidR="008A79D1" w:rsidRPr="008A068B">
        <w:rPr>
          <w:bCs/>
          <w:i/>
        </w:rPr>
        <w:t xml:space="preserve">39, datë </w:t>
      </w:r>
      <w:r w:rsidR="009578E1" w:rsidRPr="008A068B">
        <w:rPr>
          <w:bCs/>
          <w:i/>
        </w:rPr>
        <w:t>0</w:t>
      </w:r>
      <w:r w:rsidR="008A79D1" w:rsidRPr="008A068B">
        <w:rPr>
          <w:bCs/>
          <w:i/>
        </w:rPr>
        <w:t>6.</w:t>
      </w:r>
      <w:r w:rsidR="009578E1" w:rsidRPr="008A068B">
        <w:rPr>
          <w:bCs/>
          <w:i/>
        </w:rPr>
        <w:t>0</w:t>
      </w:r>
      <w:r w:rsidR="008A79D1" w:rsidRPr="008A068B">
        <w:rPr>
          <w:bCs/>
          <w:i/>
        </w:rPr>
        <w:t xml:space="preserve">7.2016 </w:t>
      </w:r>
      <w:r w:rsidR="008A79D1" w:rsidRPr="008A068B">
        <w:rPr>
          <w:i/>
          <w:color w:val="000000"/>
        </w:rPr>
        <w:t>të Gjykatës Kushtetuese)</w:t>
      </w:r>
      <w:r w:rsidR="00256928" w:rsidRPr="008A068B">
        <w:t>.</w:t>
      </w:r>
      <w:r w:rsidR="00256928" w:rsidRPr="008A068B">
        <w:rPr>
          <w:i/>
        </w:rPr>
        <w:t xml:space="preserve"> </w:t>
      </w:r>
      <w:r w:rsidR="00A45C01" w:rsidRPr="008A068B">
        <w:rPr>
          <w:i/>
        </w:rPr>
        <w:t xml:space="preserve"> </w:t>
      </w:r>
    </w:p>
    <w:p w:rsidR="00C47387" w:rsidRPr="008A068B" w:rsidRDefault="00620B60" w:rsidP="00A45C01">
      <w:pPr>
        <w:pStyle w:val="ListParagraph"/>
        <w:numPr>
          <w:ilvl w:val="0"/>
          <w:numId w:val="1"/>
        </w:numPr>
        <w:tabs>
          <w:tab w:val="left" w:pos="1080"/>
        </w:tabs>
        <w:spacing w:line="360" w:lineRule="auto"/>
        <w:ind w:left="0" w:firstLine="720"/>
        <w:jc w:val="both"/>
        <w:rPr>
          <w:i/>
          <w:color w:val="000000"/>
        </w:rPr>
      </w:pPr>
      <w:r w:rsidRPr="008A068B">
        <w:t>Kolegji vëren se n</w:t>
      </w:r>
      <w:r w:rsidR="00C47387" w:rsidRPr="008A068B">
        <w:t>ë rastin konkret, objekt kundërshtimi në Gjykatën Kushtetuese janë vendimet gjyqësore që kanë rrëz</w:t>
      </w:r>
      <w:r w:rsidR="00A96CF9" w:rsidRPr="008A068B">
        <w:t>uar</w:t>
      </w:r>
      <w:r w:rsidR="00C47387" w:rsidRPr="008A068B">
        <w:t xml:space="preserve"> kërkesë</w:t>
      </w:r>
      <w:r w:rsidR="00A96CF9" w:rsidRPr="008A068B">
        <w:t>n e</w:t>
      </w:r>
      <w:r w:rsidR="00C47387" w:rsidRPr="008A068B">
        <w:t xml:space="preserve"> kërkuesve për nxjerrjen e çështjes jashtë juridiksionit gjyqësor. </w:t>
      </w:r>
      <w:r w:rsidR="00C47387" w:rsidRPr="008A068B">
        <w:rPr>
          <w:rFonts w:eastAsia="MS Mincho"/>
        </w:rPr>
        <w:t>Në kuptim të nenit 131</w:t>
      </w:r>
      <w:r w:rsidR="00143513" w:rsidRPr="008A068B">
        <w:rPr>
          <w:rFonts w:eastAsia="MS Mincho"/>
        </w:rPr>
        <w:t>, pika 1, shkronja “f”</w:t>
      </w:r>
      <w:r w:rsidR="000A041E">
        <w:rPr>
          <w:rFonts w:eastAsia="MS Mincho"/>
        </w:rPr>
        <w:t>,</w:t>
      </w:r>
      <w:r w:rsidR="00C47387" w:rsidRPr="008A068B">
        <w:rPr>
          <w:rFonts w:eastAsia="MS Mincho"/>
        </w:rPr>
        <w:t xml:space="preserve"> të Kushtetutës, </w:t>
      </w:r>
      <w:r w:rsidR="00C47387" w:rsidRPr="008A068B">
        <w:t>vendime të kë</w:t>
      </w:r>
      <w:r w:rsidR="00691BCF" w:rsidRPr="008A068B">
        <w:t>saj natyre</w:t>
      </w:r>
      <w:r w:rsidR="00F82703" w:rsidRPr="008A068B">
        <w:t xml:space="preserve"> </w:t>
      </w:r>
      <w:r w:rsidR="00C47387" w:rsidRPr="008A068B">
        <w:t xml:space="preserve">nuk konsiderohen </w:t>
      </w:r>
      <w:r w:rsidR="002E7088" w:rsidRPr="008A068B">
        <w:t>përfundimtare</w:t>
      </w:r>
      <w:r w:rsidR="00CE28A1" w:rsidRPr="008A068B">
        <w:t xml:space="preserve">, </w:t>
      </w:r>
      <w:r w:rsidR="00C47387" w:rsidRPr="008A068B">
        <w:t>pasi ato nuk vendosin në mënyrë përfundimtare për themelin e çështjes</w:t>
      </w:r>
      <w:r w:rsidR="00CE28A1" w:rsidRPr="008A068B">
        <w:t xml:space="preserve"> e</w:t>
      </w:r>
      <w:r w:rsidR="00B46D72" w:rsidRPr="008A068B">
        <w:t>,</w:t>
      </w:r>
      <w:r w:rsidR="00CE28A1" w:rsidRPr="008A068B">
        <w:t xml:space="preserve"> si tё tilla</w:t>
      </w:r>
      <w:r w:rsidR="00B46D72">
        <w:t>,</w:t>
      </w:r>
      <w:r w:rsidR="00CE28A1" w:rsidRPr="008A068B">
        <w:t xml:space="preserve"> nuk plotёsojnё k</w:t>
      </w:r>
      <w:r w:rsidR="00A45C01" w:rsidRPr="008A068B">
        <w:t xml:space="preserve">ushtet </w:t>
      </w:r>
      <w:r w:rsidR="00CE28A1" w:rsidRPr="008A068B">
        <w:t>për tё vёnё nё lёvizje gjykimin</w:t>
      </w:r>
      <w:r w:rsidR="00A45C01" w:rsidRPr="008A068B">
        <w:t xml:space="preserve"> kushtetues</w:t>
      </w:r>
      <w:r w:rsidR="00CD2BD6" w:rsidRPr="008A068B">
        <w:t xml:space="preserve"> </w:t>
      </w:r>
      <w:r w:rsidR="008A79D1" w:rsidRPr="008A068B">
        <w:rPr>
          <w:i/>
        </w:rPr>
        <w:t xml:space="preserve">(shih </w:t>
      </w:r>
      <w:r w:rsidR="008A79D1" w:rsidRPr="008A068B">
        <w:rPr>
          <w:i/>
          <w:iCs/>
        </w:rPr>
        <w:t>vendimin</w:t>
      </w:r>
      <w:r w:rsidR="008A79D1" w:rsidRPr="008A068B">
        <w:rPr>
          <w:bCs/>
        </w:rPr>
        <w:t xml:space="preserve"> </w:t>
      </w:r>
      <w:r w:rsidR="008A79D1" w:rsidRPr="008A068B">
        <w:rPr>
          <w:i/>
          <w:iCs/>
        </w:rPr>
        <w:t>nr.</w:t>
      </w:r>
      <w:r w:rsidR="00747361" w:rsidRPr="008A068B">
        <w:rPr>
          <w:i/>
          <w:iCs/>
        </w:rPr>
        <w:t xml:space="preserve"> </w:t>
      </w:r>
      <w:r w:rsidR="008A79D1" w:rsidRPr="008A068B">
        <w:rPr>
          <w:i/>
          <w:iCs/>
        </w:rPr>
        <w:t>16, dat</w:t>
      </w:r>
      <w:r w:rsidR="004F6271" w:rsidRPr="008A068B">
        <w:rPr>
          <w:i/>
          <w:iCs/>
          <w:color w:val="000000"/>
        </w:rPr>
        <w:t>ë 10.</w:t>
      </w:r>
      <w:r w:rsidR="009578E1" w:rsidRPr="008A068B">
        <w:rPr>
          <w:i/>
          <w:iCs/>
          <w:color w:val="000000"/>
        </w:rPr>
        <w:t>0</w:t>
      </w:r>
      <w:r w:rsidR="008A79D1" w:rsidRPr="008A068B">
        <w:rPr>
          <w:i/>
          <w:iCs/>
          <w:color w:val="000000"/>
        </w:rPr>
        <w:t>3.2016 të Gjykatës Kushtetuese</w:t>
      </w:r>
      <w:r w:rsidR="008A79D1" w:rsidRPr="008A068B">
        <w:rPr>
          <w:i/>
        </w:rPr>
        <w:t>)</w:t>
      </w:r>
      <w:r w:rsidR="00C47387" w:rsidRPr="008A068B">
        <w:rPr>
          <w:color w:val="000000"/>
        </w:rPr>
        <w:t>.</w:t>
      </w:r>
      <w:r w:rsidR="00C47387" w:rsidRPr="008A068B">
        <w:rPr>
          <w:i/>
          <w:color w:val="000000"/>
        </w:rPr>
        <w:t xml:space="preserve"> </w:t>
      </w:r>
    </w:p>
    <w:p w:rsidR="00C47387" w:rsidRPr="008A068B" w:rsidRDefault="001B5CBC" w:rsidP="007C5A4C">
      <w:pPr>
        <w:pStyle w:val="ListParagraph"/>
        <w:numPr>
          <w:ilvl w:val="0"/>
          <w:numId w:val="1"/>
        </w:numPr>
        <w:tabs>
          <w:tab w:val="left" w:pos="1080"/>
        </w:tabs>
        <w:spacing w:line="360" w:lineRule="auto"/>
        <w:ind w:left="0" w:firstLine="720"/>
        <w:jc w:val="both"/>
        <w:rPr>
          <w:rFonts w:eastAsia="MS Mincho"/>
        </w:rPr>
      </w:pPr>
      <w:r w:rsidRPr="008A068B">
        <w:t>Si përfundim</w:t>
      </w:r>
      <w:r w:rsidR="000416D7" w:rsidRPr="008A068B">
        <w:t xml:space="preserve">, </w:t>
      </w:r>
      <w:r w:rsidR="00620B60" w:rsidRPr="008A068B">
        <w:t xml:space="preserve">Kolegji vëren se </w:t>
      </w:r>
      <w:r w:rsidR="00916104" w:rsidRPr="008A068B">
        <w:rPr>
          <w:rFonts w:eastAsia="Times New Roman"/>
        </w:rPr>
        <w:t xml:space="preserve">kërkuesit </w:t>
      </w:r>
      <w:r w:rsidR="006D70D3" w:rsidRPr="008A068B">
        <w:rPr>
          <w:rFonts w:eastAsia="Times New Roman"/>
        </w:rPr>
        <w:t>nuk legjitimohen</w:t>
      </w:r>
      <w:r w:rsidR="000416D7" w:rsidRPr="008A068B">
        <w:rPr>
          <w:rFonts w:eastAsia="Times New Roman"/>
        </w:rPr>
        <w:t xml:space="preserve"> për t</w:t>
      </w:r>
      <w:r w:rsidR="00691BCF" w:rsidRPr="008A068B">
        <w:rPr>
          <w:rFonts w:eastAsia="Times New Roman"/>
        </w:rPr>
        <w:t>ё kёrkuar gjykimin e çёshtjes nga</w:t>
      </w:r>
      <w:r w:rsidR="000416D7" w:rsidRPr="008A068B">
        <w:rPr>
          <w:rFonts w:eastAsia="Times New Roman"/>
        </w:rPr>
        <w:t xml:space="preserve"> Gjykat</w:t>
      </w:r>
      <w:r w:rsidR="00691BCF" w:rsidRPr="008A068B">
        <w:rPr>
          <w:rFonts w:eastAsia="Times New Roman"/>
        </w:rPr>
        <w:t>a</w:t>
      </w:r>
      <w:r w:rsidR="000416D7" w:rsidRPr="008A068B">
        <w:rPr>
          <w:rFonts w:eastAsia="Times New Roman"/>
        </w:rPr>
        <w:t xml:space="preserve"> Kushtetuese, </w:t>
      </w:r>
      <w:r w:rsidR="000416D7" w:rsidRPr="008A068B">
        <w:t xml:space="preserve">pasi </w:t>
      </w:r>
      <w:r w:rsidR="00C47387" w:rsidRPr="008A068B">
        <w:t>nuk ka</w:t>
      </w:r>
      <w:r w:rsidR="006D70D3" w:rsidRPr="008A068B">
        <w:t>në</w:t>
      </w:r>
      <w:r w:rsidR="00C47387" w:rsidRPr="008A068B">
        <w:t xml:space="preserve"> shteruar mjetet ligjore në kuptim </w:t>
      </w:r>
      <w:r w:rsidR="000416D7" w:rsidRPr="008A068B">
        <w:t>të nenit 131</w:t>
      </w:r>
      <w:r w:rsidR="00143513" w:rsidRPr="008A068B">
        <w:t>, pika 1, shkronja “</w:t>
      </w:r>
      <w:r w:rsidR="000416D7" w:rsidRPr="008A068B">
        <w:t>f</w:t>
      </w:r>
      <w:r w:rsidR="00143513" w:rsidRPr="008A068B">
        <w:t>”</w:t>
      </w:r>
      <w:r w:rsidR="000B5720">
        <w:t>,</w:t>
      </w:r>
      <w:r w:rsidR="000416D7" w:rsidRPr="008A068B">
        <w:t xml:space="preserve"> të Kushtetutës dhe nenit 71/a, pika 1, shkronja “a”</w:t>
      </w:r>
      <w:r w:rsidR="00636C00">
        <w:t>,</w:t>
      </w:r>
      <w:r w:rsidR="000416D7" w:rsidRPr="008A068B">
        <w:t xml:space="preserve"> të ligjit nr. 8577/2000</w:t>
      </w:r>
      <w:r w:rsidR="00C47387" w:rsidRPr="008A068B">
        <w:t>.</w:t>
      </w:r>
      <w:r w:rsidR="00C47387" w:rsidRPr="008A068B">
        <w:rPr>
          <w:rFonts w:eastAsia="Times New Roman"/>
          <w:bCs/>
        </w:rPr>
        <w:t xml:space="preserve"> </w:t>
      </w:r>
    </w:p>
    <w:p w:rsidR="00D61441" w:rsidRDefault="00D61441" w:rsidP="00ED6365">
      <w:pPr>
        <w:tabs>
          <w:tab w:val="left" w:pos="1080"/>
        </w:tabs>
        <w:spacing w:line="360" w:lineRule="auto"/>
        <w:rPr>
          <w:b/>
          <w:bCs/>
        </w:rPr>
      </w:pPr>
    </w:p>
    <w:p w:rsidR="00D61441" w:rsidRDefault="00D61441" w:rsidP="00ED6365">
      <w:pPr>
        <w:tabs>
          <w:tab w:val="left" w:pos="1080"/>
        </w:tabs>
        <w:spacing w:line="360" w:lineRule="auto"/>
        <w:rPr>
          <w:b/>
          <w:bCs/>
        </w:rPr>
      </w:pPr>
    </w:p>
    <w:p w:rsidR="00D61441" w:rsidRDefault="00D61441" w:rsidP="00ED6365">
      <w:pPr>
        <w:tabs>
          <w:tab w:val="left" w:pos="1080"/>
        </w:tabs>
        <w:spacing w:line="360" w:lineRule="auto"/>
        <w:rPr>
          <w:b/>
          <w:bCs/>
        </w:rPr>
      </w:pPr>
    </w:p>
    <w:p w:rsidR="00D61441" w:rsidRDefault="00D61441" w:rsidP="00ED6365">
      <w:pPr>
        <w:tabs>
          <w:tab w:val="left" w:pos="1080"/>
        </w:tabs>
        <w:spacing w:line="360" w:lineRule="auto"/>
        <w:rPr>
          <w:b/>
          <w:bCs/>
        </w:rPr>
      </w:pPr>
    </w:p>
    <w:p w:rsidR="00ED6365" w:rsidRPr="008A068B" w:rsidRDefault="00ED6365" w:rsidP="00ED6365">
      <w:pPr>
        <w:tabs>
          <w:tab w:val="left" w:pos="1080"/>
        </w:tabs>
        <w:spacing w:line="360" w:lineRule="auto"/>
        <w:rPr>
          <w:b/>
          <w:bCs/>
        </w:rPr>
      </w:pPr>
      <w:r w:rsidRPr="008A068B">
        <w:rPr>
          <w:b/>
          <w:bCs/>
        </w:rPr>
        <w:lastRenderedPageBreak/>
        <w:t>PËR KËT</w:t>
      </w:r>
      <w:r w:rsidR="00B876EA" w:rsidRPr="008A068B">
        <w:rPr>
          <w:b/>
          <w:bCs/>
        </w:rPr>
        <w:t>O</w:t>
      </w:r>
      <w:r w:rsidRPr="008A068B">
        <w:rPr>
          <w:b/>
          <w:bCs/>
        </w:rPr>
        <w:t xml:space="preserve"> ARSYE,</w:t>
      </w:r>
    </w:p>
    <w:p w:rsidR="00ED6365" w:rsidRPr="008A068B" w:rsidRDefault="004F6271" w:rsidP="004F6271">
      <w:pPr>
        <w:pStyle w:val="BodyText2"/>
      </w:pPr>
      <w:r w:rsidRPr="008A068B">
        <w:tab/>
      </w:r>
      <w:r w:rsidR="00ED6365" w:rsidRPr="008A068B">
        <w:t>Kolegji i Gjykatës Kushtetuese të Republikës së Shqipërisë, në bazë të neneve 31 dhe 31/a, pika 2, shkronja “d”</w:t>
      </w:r>
      <w:r w:rsidR="005C1235" w:rsidRPr="008A068B">
        <w:t>,</w:t>
      </w:r>
      <w:r w:rsidR="00ED6365" w:rsidRPr="008A068B">
        <w:t xml:space="preserve"> të ligjit nr. 8577, datë 10.02.2000 “Për organizimin dhe funksionimin e Gjykatës Kushtetuese të Republikës së Shqipërisë”, të ndryshuar,</w:t>
      </w:r>
    </w:p>
    <w:p w:rsidR="00ED6365" w:rsidRPr="008A068B" w:rsidRDefault="00ED6365" w:rsidP="00ED6365">
      <w:pPr>
        <w:tabs>
          <w:tab w:val="left" w:pos="1080"/>
        </w:tabs>
        <w:spacing w:line="360" w:lineRule="auto"/>
        <w:jc w:val="both"/>
        <w:rPr>
          <w:b/>
          <w:bCs/>
        </w:rPr>
      </w:pPr>
    </w:p>
    <w:p w:rsidR="00ED6365" w:rsidRPr="008A068B" w:rsidRDefault="00ED6365" w:rsidP="00ED6365">
      <w:pPr>
        <w:tabs>
          <w:tab w:val="left" w:pos="1080"/>
        </w:tabs>
        <w:spacing w:line="360" w:lineRule="auto"/>
        <w:rPr>
          <w:b/>
          <w:bCs/>
        </w:rPr>
      </w:pPr>
      <w:r w:rsidRPr="008A068B">
        <w:rPr>
          <w:b/>
          <w:bCs/>
        </w:rPr>
        <w:t>V E N D O S I:</w:t>
      </w:r>
    </w:p>
    <w:p w:rsidR="00ED6365" w:rsidRPr="008A068B" w:rsidRDefault="00357CFC" w:rsidP="00357CFC">
      <w:pPr>
        <w:pStyle w:val="BodyText2"/>
        <w:tabs>
          <w:tab w:val="clear" w:pos="0"/>
          <w:tab w:val="clear" w:pos="1080"/>
        </w:tabs>
        <w:rPr>
          <w:b/>
          <w:bCs/>
        </w:rPr>
      </w:pPr>
      <w:r w:rsidRPr="008A068B">
        <w:tab/>
      </w:r>
      <w:r w:rsidR="00ED6365" w:rsidRPr="008A068B">
        <w:t xml:space="preserve">Moskalimin e çështjes për shqyrtim në seancë plenare.  </w:t>
      </w:r>
    </w:p>
    <w:p w:rsidR="00723582" w:rsidRPr="008A068B" w:rsidRDefault="00723582" w:rsidP="00723582">
      <w:pPr>
        <w:tabs>
          <w:tab w:val="left" w:pos="1080"/>
        </w:tabs>
        <w:spacing w:line="360" w:lineRule="auto"/>
        <w:jc w:val="both"/>
      </w:pPr>
    </w:p>
    <w:sectPr w:rsidR="00723582" w:rsidRPr="008A068B" w:rsidSect="00723582">
      <w:footerReference w:type="default" r:id="rId8"/>
      <w:pgSz w:w="11906" w:h="16838"/>
      <w:pgMar w:top="1276" w:right="1440" w:bottom="1440" w:left="1440" w:header="720" w:footer="6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2F" w:rsidRDefault="0027102F" w:rsidP="00123BFA">
      <w:r>
        <w:separator/>
      </w:r>
    </w:p>
  </w:endnote>
  <w:endnote w:type="continuationSeparator" w:id="0">
    <w:p w:rsidR="0027102F" w:rsidRDefault="0027102F" w:rsidP="0012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977599"/>
      <w:docPartObj>
        <w:docPartGallery w:val="Page Numbers (Bottom of Page)"/>
        <w:docPartUnique/>
      </w:docPartObj>
    </w:sdtPr>
    <w:sdtEndPr>
      <w:rPr>
        <w:noProof/>
      </w:rPr>
    </w:sdtEndPr>
    <w:sdtContent>
      <w:p w:rsidR="00723582" w:rsidRDefault="00E82777">
        <w:pPr>
          <w:pStyle w:val="Footer"/>
          <w:jc w:val="right"/>
        </w:pPr>
        <w:r>
          <w:fldChar w:fldCharType="begin"/>
        </w:r>
        <w:r w:rsidR="00723582">
          <w:instrText xml:space="preserve"> PAGE   \* MERGEFORMAT </w:instrText>
        </w:r>
        <w:r>
          <w:fldChar w:fldCharType="separate"/>
        </w:r>
        <w:r w:rsidR="00397749">
          <w:rPr>
            <w:noProof/>
          </w:rPr>
          <w:t>2</w:t>
        </w:r>
        <w:r>
          <w:rPr>
            <w:noProof/>
          </w:rPr>
          <w:fldChar w:fldCharType="end"/>
        </w:r>
      </w:p>
    </w:sdtContent>
  </w:sdt>
  <w:p w:rsidR="00142747" w:rsidRDefault="00142747" w:rsidP="007057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2F" w:rsidRDefault="0027102F" w:rsidP="00B075B1">
      <w:pPr>
        <w:jc w:val="both"/>
      </w:pPr>
      <w:r>
        <w:separator/>
      </w:r>
    </w:p>
  </w:footnote>
  <w:footnote w:type="continuationSeparator" w:id="0">
    <w:p w:rsidR="0027102F" w:rsidRDefault="0027102F" w:rsidP="00123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68C9"/>
    <w:multiLevelType w:val="hybridMultilevel"/>
    <w:tmpl w:val="264480C2"/>
    <w:lvl w:ilvl="0" w:tplc="2F16E230">
      <w:start w:val="1"/>
      <w:numFmt w:val="decimal"/>
      <w:lvlText w:val="%1."/>
      <w:lvlJc w:val="left"/>
      <w:pPr>
        <w:ind w:left="1287" w:hanging="360"/>
      </w:pPr>
      <w:rPr>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B9043F2"/>
    <w:multiLevelType w:val="hybridMultilevel"/>
    <w:tmpl w:val="8B78DBB6"/>
    <w:lvl w:ilvl="0" w:tplc="41722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E05445"/>
    <w:multiLevelType w:val="hybridMultilevel"/>
    <w:tmpl w:val="AF4475E2"/>
    <w:lvl w:ilvl="0" w:tplc="D576C54A">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60662"/>
    <w:multiLevelType w:val="hybridMultilevel"/>
    <w:tmpl w:val="3E1E7A1E"/>
    <w:lvl w:ilvl="0" w:tplc="2174CA76">
      <w:start w:val="10"/>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82746"/>
    <w:multiLevelType w:val="multilevel"/>
    <w:tmpl w:val="9B020EB8"/>
    <w:lvl w:ilvl="0">
      <w:start w:val="1"/>
      <w:numFmt w:val="decimal"/>
      <w:lvlText w:val="%1."/>
      <w:lvlJc w:val="left"/>
      <w:pPr>
        <w:ind w:left="648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b w:val="0"/>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04"/>
    <w:rsid w:val="00014148"/>
    <w:rsid w:val="000164C8"/>
    <w:rsid w:val="000251C9"/>
    <w:rsid w:val="0003079D"/>
    <w:rsid w:val="00035CE4"/>
    <w:rsid w:val="00037322"/>
    <w:rsid w:val="000416D7"/>
    <w:rsid w:val="000435D9"/>
    <w:rsid w:val="000459A9"/>
    <w:rsid w:val="00046E80"/>
    <w:rsid w:val="00057837"/>
    <w:rsid w:val="000625D1"/>
    <w:rsid w:val="00066C10"/>
    <w:rsid w:val="000677D0"/>
    <w:rsid w:val="00071623"/>
    <w:rsid w:val="00076B8D"/>
    <w:rsid w:val="00077300"/>
    <w:rsid w:val="00077F2C"/>
    <w:rsid w:val="0008550C"/>
    <w:rsid w:val="00091760"/>
    <w:rsid w:val="000977E8"/>
    <w:rsid w:val="000A041E"/>
    <w:rsid w:val="000A4804"/>
    <w:rsid w:val="000A48F9"/>
    <w:rsid w:val="000A7B3A"/>
    <w:rsid w:val="000B3D62"/>
    <w:rsid w:val="000B3F32"/>
    <w:rsid w:val="000B4822"/>
    <w:rsid w:val="000B5720"/>
    <w:rsid w:val="000B61D0"/>
    <w:rsid w:val="000B7785"/>
    <w:rsid w:val="000C07EB"/>
    <w:rsid w:val="000C1D85"/>
    <w:rsid w:val="000D21C2"/>
    <w:rsid w:val="000D6FCD"/>
    <w:rsid w:val="000E0EC2"/>
    <w:rsid w:val="000E322A"/>
    <w:rsid w:val="000E74DB"/>
    <w:rsid w:val="000F0170"/>
    <w:rsid w:val="000F4A6D"/>
    <w:rsid w:val="000F6952"/>
    <w:rsid w:val="000F7FA3"/>
    <w:rsid w:val="001026DF"/>
    <w:rsid w:val="00111552"/>
    <w:rsid w:val="00123BFA"/>
    <w:rsid w:val="001414B3"/>
    <w:rsid w:val="00142747"/>
    <w:rsid w:val="00143513"/>
    <w:rsid w:val="001507B1"/>
    <w:rsid w:val="001530D4"/>
    <w:rsid w:val="001867F2"/>
    <w:rsid w:val="001A14E5"/>
    <w:rsid w:val="001A237D"/>
    <w:rsid w:val="001A7071"/>
    <w:rsid w:val="001B5CBC"/>
    <w:rsid w:val="001B7D91"/>
    <w:rsid w:val="001D2D8D"/>
    <w:rsid w:val="001D6368"/>
    <w:rsid w:val="001E5119"/>
    <w:rsid w:val="001F152C"/>
    <w:rsid w:val="00202756"/>
    <w:rsid w:val="002037BF"/>
    <w:rsid w:val="00211FF1"/>
    <w:rsid w:val="00232E5A"/>
    <w:rsid w:val="00233498"/>
    <w:rsid w:val="00234DFB"/>
    <w:rsid w:val="00242530"/>
    <w:rsid w:val="002428B4"/>
    <w:rsid w:val="00243D01"/>
    <w:rsid w:val="00256928"/>
    <w:rsid w:val="0026373A"/>
    <w:rsid w:val="0027102F"/>
    <w:rsid w:val="002837E8"/>
    <w:rsid w:val="00286E30"/>
    <w:rsid w:val="00291F18"/>
    <w:rsid w:val="002A1296"/>
    <w:rsid w:val="002B4F84"/>
    <w:rsid w:val="002C0580"/>
    <w:rsid w:val="002C4E1F"/>
    <w:rsid w:val="002D24AB"/>
    <w:rsid w:val="002E5BBF"/>
    <w:rsid w:val="002E7088"/>
    <w:rsid w:val="002F28E8"/>
    <w:rsid w:val="002F41C0"/>
    <w:rsid w:val="00300E4D"/>
    <w:rsid w:val="003023AF"/>
    <w:rsid w:val="00306E46"/>
    <w:rsid w:val="00312913"/>
    <w:rsid w:val="003218DD"/>
    <w:rsid w:val="0032530D"/>
    <w:rsid w:val="003273BE"/>
    <w:rsid w:val="00331C3A"/>
    <w:rsid w:val="00342FA1"/>
    <w:rsid w:val="0034369A"/>
    <w:rsid w:val="00350667"/>
    <w:rsid w:val="0035144E"/>
    <w:rsid w:val="003532DA"/>
    <w:rsid w:val="00354DBB"/>
    <w:rsid w:val="00357CFC"/>
    <w:rsid w:val="00360DB6"/>
    <w:rsid w:val="00364D76"/>
    <w:rsid w:val="003770C9"/>
    <w:rsid w:val="0038504A"/>
    <w:rsid w:val="00394786"/>
    <w:rsid w:val="00397749"/>
    <w:rsid w:val="003A26AA"/>
    <w:rsid w:val="003A5FBD"/>
    <w:rsid w:val="003B2F0F"/>
    <w:rsid w:val="003C4E8A"/>
    <w:rsid w:val="003C6804"/>
    <w:rsid w:val="003D0BDA"/>
    <w:rsid w:val="003D1AB1"/>
    <w:rsid w:val="003D77DB"/>
    <w:rsid w:val="003D7AE4"/>
    <w:rsid w:val="003E3D5A"/>
    <w:rsid w:val="003E4D7F"/>
    <w:rsid w:val="003E5870"/>
    <w:rsid w:val="003E700A"/>
    <w:rsid w:val="00406FB9"/>
    <w:rsid w:val="004128E8"/>
    <w:rsid w:val="00416032"/>
    <w:rsid w:val="00426647"/>
    <w:rsid w:val="00444855"/>
    <w:rsid w:val="004454C8"/>
    <w:rsid w:val="00450977"/>
    <w:rsid w:val="00453B0B"/>
    <w:rsid w:val="004577A8"/>
    <w:rsid w:val="00463BFF"/>
    <w:rsid w:val="00486536"/>
    <w:rsid w:val="004A1170"/>
    <w:rsid w:val="004B6EB3"/>
    <w:rsid w:val="004C0D22"/>
    <w:rsid w:val="004D6913"/>
    <w:rsid w:val="004F058A"/>
    <w:rsid w:val="004F3BCC"/>
    <w:rsid w:val="004F4AA3"/>
    <w:rsid w:val="004F6271"/>
    <w:rsid w:val="004F66BE"/>
    <w:rsid w:val="00505751"/>
    <w:rsid w:val="00511D72"/>
    <w:rsid w:val="00514992"/>
    <w:rsid w:val="005203AE"/>
    <w:rsid w:val="00531140"/>
    <w:rsid w:val="0054366A"/>
    <w:rsid w:val="0054491D"/>
    <w:rsid w:val="005464AF"/>
    <w:rsid w:val="00564EFF"/>
    <w:rsid w:val="005670EA"/>
    <w:rsid w:val="00573DB2"/>
    <w:rsid w:val="00576A04"/>
    <w:rsid w:val="005774BF"/>
    <w:rsid w:val="00587F17"/>
    <w:rsid w:val="005921B7"/>
    <w:rsid w:val="005922FA"/>
    <w:rsid w:val="00595807"/>
    <w:rsid w:val="00595EAE"/>
    <w:rsid w:val="00596D74"/>
    <w:rsid w:val="005A12DB"/>
    <w:rsid w:val="005A4FFE"/>
    <w:rsid w:val="005A62E3"/>
    <w:rsid w:val="005A6FB5"/>
    <w:rsid w:val="005C1235"/>
    <w:rsid w:val="005C2BAB"/>
    <w:rsid w:val="005C431B"/>
    <w:rsid w:val="005C6EB5"/>
    <w:rsid w:val="005C79F7"/>
    <w:rsid w:val="005E4BD0"/>
    <w:rsid w:val="006005D8"/>
    <w:rsid w:val="00610867"/>
    <w:rsid w:val="00611D86"/>
    <w:rsid w:val="00612F82"/>
    <w:rsid w:val="00617146"/>
    <w:rsid w:val="00620B60"/>
    <w:rsid w:val="0063065F"/>
    <w:rsid w:val="0063288F"/>
    <w:rsid w:val="00632C97"/>
    <w:rsid w:val="00632F5B"/>
    <w:rsid w:val="00636C00"/>
    <w:rsid w:val="0063769C"/>
    <w:rsid w:val="00652967"/>
    <w:rsid w:val="006534E1"/>
    <w:rsid w:val="00681607"/>
    <w:rsid w:val="00682B51"/>
    <w:rsid w:val="00687CAA"/>
    <w:rsid w:val="00690DC6"/>
    <w:rsid w:val="00691BCF"/>
    <w:rsid w:val="006933F7"/>
    <w:rsid w:val="00693B00"/>
    <w:rsid w:val="00696DE4"/>
    <w:rsid w:val="006A2377"/>
    <w:rsid w:val="006B0963"/>
    <w:rsid w:val="006B17DA"/>
    <w:rsid w:val="006B621F"/>
    <w:rsid w:val="006D1A1D"/>
    <w:rsid w:val="006D70D3"/>
    <w:rsid w:val="006E35CE"/>
    <w:rsid w:val="006E413A"/>
    <w:rsid w:val="006E5A69"/>
    <w:rsid w:val="006F028B"/>
    <w:rsid w:val="006F085B"/>
    <w:rsid w:val="006F2100"/>
    <w:rsid w:val="006F3EEA"/>
    <w:rsid w:val="006F54DA"/>
    <w:rsid w:val="007022DB"/>
    <w:rsid w:val="00705772"/>
    <w:rsid w:val="007077DB"/>
    <w:rsid w:val="00707AC8"/>
    <w:rsid w:val="007105A9"/>
    <w:rsid w:val="007117FE"/>
    <w:rsid w:val="00716373"/>
    <w:rsid w:val="00723582"/>
    <w:rsid w:val="0073280D"/>
    <w:rsid w:val="0074021A"/>
    <w:rsid w:val="00747361"/>
    <w:rsid w:val="00753011"/>
    <w:rsid w:val="00753CE5"/>
    <w:rsid w:val="00754FCF"/>
    <w:rsid w:val="0075633B"/>
    <w:rsid w:val="00760373"/>
    <w:rsid w:val="00773F8C"/>
    <w:rsid w:val="007822F3"/>
    <w:rsid w:val="00787AA8"/>
    <w:rsid w:val="00795ECB"/>
    <w:rsid w:val="007A132D"/>
    <w:rsid w:val="007A60F8"/>
    <w:rsid w:val="007A7140"/>
    <w:rsid w:val="007A7E6C"/>
    <w:rsid w:val="007C5A4C"/>
    <w:rsid w:val="007D5383"/>
    <w:rsid w:val="007E06EF"/>
    <w:rsid w:val="007E151C"/>
    <w:rsid w:val="007E777B"/>
    <w:rsid w:val="007F71F4"/>
    <w:rsid w:val="00807ACB"/>
    <w:rsid w:val="00810093"/>
    <w:rsid w:val="00820141"/>
    <w:rsid w:val="008214EB"/>
    <w:rsid w:val="008225A9"/>
    <w:rsid w:val="008359BA"/>
    <w:rsid w:val="00837DFC"/>
    <w:rsid w:val="00863076"/>
    <w:rsid w:val="00864E11"/>
    <w:rsid w:val="0087061B"/>
    <w:rsid w:val="00870746"/>
    <w:rsid w:val="00870E87"/>
    <w:rsid w:val="0088406E"/>
    <w:rsid w:val="00886BC3"/>
    <w:rsid w:val="00891017"/>
    <w:rsid w:val="00897B96"/>
    <w:rsid w:val="008A068B"/>
    <w:rsid w:val="008A0927"/>
    <w:rsid w:val="008A58B6"/>
    <w:rsid w:val="008A6966"/>
    <w:rsid w:val="008A79D1"/>
    <w:rsid w:val="008B56D5"/>
    <w:rsid w:val="008B790B"/>
    <w:rsid w:val="008C712C"/>
    <w:rsid w:val="008E09C2"/>
    <w:rsid w:val="008F1B4D"/>
    <w:rsid w:val="008F2F3C"/>
    <w:rsid w:val="008F4C77"/>
    <w:rsid w:val="009042BE"/>
    <w:rsid w:val="00916104"/>
    <w:rsid w:val="00926D81"/>
    <w:rsid w:val="00927095"/>
    <w:rsid w:val="00932C5A"/>
    <w:rsid w:val="00935A66"/>
    <w:rsid w:val="009360CE"/>
    <w:rsid w:val="009433E6"/>
    <w:rsid w:val="0094453E"/>
    <w:rsid w:val="009453E0"/>
    <w:rsid w:val="009464A1"/>
    <w:rsid w:val="009578E1"/>
    <w:rsid w:val="00966A3A"/>
    <w:rsid w:val="0098140E"/>
    <w:rsid w:val="009A26FB"/>
    <w:rsid w:val="009B1174"/>
    <w:rsid w:val="009B7A9A"/>
    <w:rsid w:val="009F1E83"/>
    <w:rsid w:val="009F5327"/>
    <w:rsid w:val="009F7C52"/>
    <w:rsid w:val="00A00147"/>
    <w:rsid w:val="00A01911"/>
    <w:rsid w:val="00A102A0"/>
    <w:rsid w:val="00A150E0"/>
    <w:rsid w:val="00A21BD7"/>
    <w:rsid w:val="00A254BA"/>
    <w:rsid w:val="00A268A0"/>
    <w:rsid w:val="00A27CEE"/>
    <w:rsid w:val="00A3117A"/>
    <w:rsid w:val="00A34862"/>
    <w:rsid w:val="00A34C6D"/>
    <w:rsid w:val="00A432AD"/>
    <w:rsid w:val="00A44B59"/>
    <w:rsid w:val="00A45427"/>
    <w:rsid w:val="00A45C01"/>
    <w:rsid w:val="00A5001D"/>
    <w:rsid w:val="00A50936"/>
    <w:rsid w:val="00A5304A"/>
    <w:rsid w:val="00A61178"/>
    <w:rsid w:val="00A634F4"/>
    <w:rsid w:val="00A70794"/>
    <w:rsid w:val="00A74F8F"/>
    <w:rsid w:val="00A769FB"/>
    <w:rsid w:val="00A85930"/>
    <w:rsid w:val="00A91CAC"/>
    <w:rsid w:val="00A96CF9"/>
    <w:rsid w:val="00AA1D6B"/>
    <w:rsid w:val="00AA6E49"/>
    <w:rsid w:val="00AA7C3E"/>
    <w:rsid w:val="00AB1413"/>
    <w:rsid w:val="00AB38D0"/>
    <w:rsid w:val="00AC0D0E"/>
    <w:rsid w:val="00AC7176"/>
    <w:rsid w:val="00AD57B8"/>
    <w:rsid w:val="00AF1189"/>
    <w:rsid w:val="00B00940"/>
    <w:rsid w:val="00B01AC2"/>
    <w:rsid w:val="00B075B1"/>
    <w:rsid w:val="00B1417B"/>
    <w:rsid w:val="00B15275"/>
    <w:rsid w:val="00B25550"/>
    <w:rsid w:val="00B2733A"/>
    <w:rsid w:val="00B469C7"/>
    <w:rsid w:val="00B46D72"/>
    <w:rsid w:val="00B508C3"/>
    <w:rsid w:val="00B55065"/>
    <w:rsid w:val="00B63E44"/>
    <w:rsid w:val="00B75D03"/>
    <w:rsid w:val="00B775DF"/>
    <w:rsid w:val="00B80EC6"/>
    <w:rsid w:val="00B8570F"/>
    <w:rsid w:val="00B876EA"/>
    <w:rsid w:val="00B9123B"/>
    <w:rsid w:val="00B946BC"/>
    <w:rsid w:val="00BB21C7"/>
    <w:rsid w:val="00BB7694"/>
    <w:rsid w:val="00BB7758"/>
    <w:rsid w:val="00BC6951"/>
    <w:rsid w:val="00BD15A7"/>
    <w:rsid w:val="00BD31CA"/>
    <w:rsid w:val="00BD4085"/>
    <w:rsid w:val="00BE298B"/>
    <w:rsid w:val="00BE51AE"/>
    <w:rsid w:val="00BF0ED3"/>
    <w:rsid w:val="00BF3414"/>
    <w:rsid w:val="00C134BF"/>
    <w:rsid w:val="00C14D9E"/>
    <w:rsid w:val="00C1523B"/>
    <w:rsid w:val="00C47387"/>
    <w:rsid w:val="00C5219B"/>
    <w:rsid w:val="00C566F8"/>
    <w:rsid w:val="00C61BCA"/>
    <w:rsid w:val="00C67732"/>
    <w:rsid w:val="00C7440E"/>
    <w:rsid w:val="00C75670"/>
    <w:rsid w:val="00C91B39"/>
    <w:rsid w:val="00C962A0"/>
    <w:rsid w:val="00CA19F7"/>
    <w:rsid w:val="00CA25E8"/>
    <w:rsid w:val="00CB7BE5"/>
    <w:rsid w:val="00CC7BAD"/>
    <w:rsid w:val="00CD1CB0"/>
    <w:rsid w:val="00CD2BD6"/>
    <w:rsid w:val="00CD6972"/>
    <w:rsid w:val="00CE28A1"/>
    <w:rsid w:val="00CE4EEE"/>
    <w:rsid w:val="00CE7C1C"/>
    <w:rsid w:val="00CF602D"/>
    <w:rsid w:val="00D05771"/>
    <w:rsid w:val="00D05DD6"/>
    <w:rsid w:val="00D07F98"/>
    <w:rsid w:val="00D16723"/>
    <w:rsid w:val="00D31383"/>
    <w:rsid w:val="00D31434"/>
    <w:rsid w:val="00D35355"/>
    <w:rsid w:val="00D44F8B"/>
    <w:rsid w:val="00D50E1A"/>
    <w:rsid w:val="00D567C3"/>
    <w:rsid w:val="00D61441"/>
    <w:rsid w:val="00D644F0"/>
    <w:rsid w:val="00D82036"/>
    <w:rsid w:val="00D8411A"/>
    <w:rsid w:val="00D92304"/>
    <w:rsid w:val="00DA06E0"/>
    <w:rsid w:val="00DA406E"/>
    <w:rsid w:val="00DA69B7"/>
    <w:rsid w:val="00DA7B3D"/>
    <w:rsid w:val="00DB20C3"/>
    <w:rsid w:val="00DD764B"/>
    <w:rsid w:val="00DE1DA0"/>
    <w:rsid w:val="00DF3F21"/>
    <w:rsid w:val="00DF4949"/>
    <w:rsid w:val="00E00FA6"/>
    <w:rsid w:val="00E05159"/>
    <w:rsid w:val="00E17921"/>
    <w:rsid w:val="00E25790"/>
    <w:rsid w:val="00E33D2F"/>
    <w:rsid w:val="00E37E99"/>
    <w:rsid w:val="00E41986"/>
    <w:rsid w:val="00E47665"/>
    <w:rsid w:val="00E47855"/>
    <w:rsid w:val="00E60B5B"/>
    <w:rsid w:val="00E65FDD"/>
    <w:rsid w:val="00E82777"/>
    <w:rsid w:val="00E86449"/>
    <w:rsid w:val="00EA0511"/>
    <w:rsid w:val="00EA3740"/>
    <w:rsid w:val="00EA4133"/>
    <w:rsid w:val="00EA70E6"/>
    <w:rsid w:val="00EC2D21"/>
    <w:rsid w:val="00EC6ACB"/>
    <w:rsid w:val="00ED01AE"/>
    <w:rsid w:val="00ED45CB"/>
    <w:rsid w:val="00ED6365"/>
    <w:rsid w:val="00EE5D3B"/>
    <w:rsid w:val="00EE729F"/>
    <w:rsid w:val="00EF0A0B"/>
    <w:rsid w:val="00EF433B"/>
    <w:rsid w:val="00EF5A83"/>
    <w:rsid w:val="00F11C31"/>
    <w:rsid w:val="00F23F17"/>
    <w:rsid w:val="00F24FBC"/>
    <w:rsid w:val="00F3695C"/>
    <w:rsid w:val="00F55ABD"/>
    <w:rsid w:val="00F5615E"/>
    <w:rsid w:val="00F576F2"/>
    <w:rsid w:val="00F65401"/>
    <w:rsid w:val="00F74EFC"/>
    <w:rsid w:val="00F82703"/>
    <w:rsid w:val="00F8326A"/>
    <w:rsid w:val="00F8399D"/>
    <w:rsid w:val="00F857AF"/>
    <w:rsid w:val="00F92387"/>
    <w:rsid w:val="00F9330A"/>
    <w:rsid w:val="00F95844"/>
    <w:rsid w:val="00F96E61"/>
    <w:rsid w:val="00FA2754"/>
    <w:rsid w:val="00FB1FBA"/>
    <w:rsid w:val="00FB60AF"/>
    <w:rsid w:val="00FB7249"/>
    <w:rsid w:val="00FC1F92"/>
    <w:rsid w:val="00FC485D"/>
    <w:rsid w:val="00FE4C42"/>
    <w:rsid w:val="00FE53BB"/>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8F7A7-EEA2-4ECD-AC6D-182F1AB4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04"/>
    <w:pPr>
      <w:jc w:val="center"/>
    </w:pPr>
  </w:style>
  <w:style w:type="paragraph" w:styleId="Heading1">
    <w:name w:val="heading 1"/>
    <w:basedOn w:val="Normal"/>
    <w:next w:val="Normal"/>
    <w:link w:val="Heading1Char"/>
    <w:uiPriority w:val="9"/>
    <w:qFormat/>
    <w:rsid w:val="00F65401"/>
    <w:pPr>
      <w:keepNext/>
      <w:tabs>
        <w:tab w:val="left" w:pos="1080"/>
      </w:tabs>
      <w:spacing w:line="360" w:lineRule="auto"/>
      <w:outlineLvl w:val="0"/>
    </w:pPr>
    <w:rPr>
      <w:rFonts w:eastAsia="Times New Roman"/>
      <w:b/>
      <w:bCs/>
    </w:rPr>
  </w:style>
  <w:style w:type="paragraph" w:styleId="Heading2">
    <w:name w:val="heading 2"/>
    <w:basedOn w:val="Normal"/>
    <w:next w:val="Normal"/>
    <w:link w:val="Heading2Char"/>
    <w:uiPriority w:val="9"/>
    <w:unhideWhenUsed/>
    <w:qFormat/>
    <w:rsid w:val="00CD1CB0"/>
    <w:pPr>
      <w:keepNext/>
      <w:tabs>
        <w:tab w:val="left" w:pos="1080"/>
      </w:tabs>
      <w:spacing w:line="360" w:lineRule="auto"/>
      <w:ind w:left="720"/>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rPr>
      <w:sz w:val="20"/>
      <w:szCs w:val="20"/>
    </w:rPr>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D50E1A"/>
    <w:pPr>
      <w:tabs>
        <w:tab w:val="center" w:pos="4680"/>
        <w:tab w:val="right" w:pos="9360"/>
      </w:tabs>
    </w:pPr>
  </w:style>
  <w:style w:type="character" w:customStyle="1" w:styleId="FooterChar">
    <w:name w:val="Footer Char"/>
    <w:basedOn w:val="DefaultParagraphFont"/>
    <w:link w:val="Footer"/>
    <w:uiPriority w:val="99"/>
    <w:rsid w:val="00D50E1A"/>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line="360"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paragraph" w:styleId="Title">
    <w:name w:val="Title"/>
    <w:basedOn w:val="Normal"/>
    <w:next w:val="Normal"/>
    <w:link w:val="TitleChar"/>
    <w:uiPriority w:val="10"/>
    <w:qFormat/>
    <w:rsid w:val="003C6804"/>
    <w:pPr>
      <w:spacing w:line="360" w:lineRule="auto"/>
    </w:pPr>
    <w:rPr>
      <w:b/>
    </w:rPr>
  </w:style>
  <w:style w:type="character" w:customStyle="1" w:styleId="TitleChar">
    <w:name w:val="Title Char"/>
    <w:basedOn w:val="DefaultParagraphFont"/>
    <w:link w:val="Title"/>
    <w:uiPriority w:val="10"/>
    <w:rsid w:val="003C6804"/>
    <w:rPr>
      <w:b/>
    </w:rPr>
  </w:style>
  <w:style w:type="character" w:styleId="Hyperlink">
    <w:name w:val="Hyperlink"/>
    <w:basedOn w:val="DefaultParagraphFont"/>
    <w:uiPriority w:val="99"/>
    <w:unhideWhenUsed/>
    <w:rsid w:val="004A1170"/>
    <w:rPr>
      <w:color w:val="0563C1" w:themeColor="hyperlink"/>
      <w:u w:val="single"/>
    </w:rPr>
  </w:style>
  <w:style w:type="character" w:customStyle="1" w:styleId="Heading1Char">
    <w:name w:val="Heading 1 Char"/>
    <w:basedOn w:val="DefaultParagraphFont"/>
    <w:link w:val="Heading1"/>
    <w:uiPriority w:val="9"/>
    <w:rsid w:val="00F65401"/>
    <w:rPr>
      <w:rFonts w:eastAsia="Times New Roman"/>
      <w:b/>
      <w:bCs/>
    </w:rPr>
  </w:style>
  <w:style w:type="paragraph" w:styleId="BalloonText">
    <w:name w:val="Balloon Text"/>
    <w:basedOn w:val="Normal"/>
    <w:link w:val="BalloonTextChar"/>
    <w:uiPriority w:val="99"/>
    <w:semiHidden/>
    <w:unhideWhenUsed/>
    <w:rsid w:val="00D64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F0"/>
    <w:rPr>
      <w:rFonts w:ascii="Segoe UI" w:hAnsi="Segoe UI" w:cs="Segoe UI"/>
      <w:sz w:val="18"/>
      <w:szCs w:val="18"/>
    </w:rPr>
  </w:style>
  <w:style w:type="character" w:customStyle="1" w:styleId="Heading2Char">
    <w:name w:val="Heading 2 Char"/>
    <w:basedOn w:val="DefaultParagraphFont"/>
    <w:link w:val="Heading2"/>
    <w:uiPriority w:val="9"/>
    <w:rsid w:val="00CD1CB0"/>
    <w:rPr>
      <w:i/>
    </w:rPr>
  </w:style>
  <w:style w:type="paragraph" w:styleId="BodyTextIndent2">
    <w:name w:val="Body Text Indent 2"/>
    <w:basedOn w:val="Normal"/>
    <w:link w:val="BodyTextIndent2Char"/>
    <w:uiPriority w:val="99"/>
    <w:semiHidden/>
    <w:unhideWhenUsed/>
    <w:rsid w:val="007C5A4C"/>
    <w:pPr>
      <w:spacing w:after="120" w:line="480" w:lineRule="auto"/>
      <w:ind w:left="360"/>
    </w:pPr>
  </w:style>
  <w:style w:type="character" w:customStyle="1" w:styleId="BodyTextIndent2Char">
    <w:name w:val="Body Text Indent 2 Char"/>
    <w:basedOn w:val="DefaultParagraphFont"/>
    <w:link w:val="BodyTextIndent2"/>
    <w:uiPriority w:val="99"/>
    <w:semiHidden/>
    <w:rsid w:val="007C5A4C"/>
  </w:style>
  <w:style w:type="paragraph" w:styleId="BodyText">
    <w:name w:val="Body Text"/>
    <w:basedOn w:val="Normal"/>
    <w:link w:val="BodyTextChar"/>
    <w:uiPriority w:val="99"/>
    <w:semiHidden/>
    <w:unhideWhenUsed/>
    <w:rsid w:val="00ED6365"/>
    <w:pPr>
      <w:spacing w:after="120"/>
    </w:pPr>
  </w:style>
  <w:style w:type="character" w:customStyle="1" w:styleId="BodyTextChar">
    <w:name w:val="Body Text Char"/>
    <w:basedOn w:val="DefaultParagraphFont"/>
    <w:link w:val="BodyText"/>
    <w:uiPriority w:val="99"/>
    <w:semiHidden/>
    <w:rsid w:val="00ED6365"/>
  </w:style>
  <w:style w:type="paragraph" w:styleId="BodyTextIndent3">
    <w:name w:val="Body Text Indent 3"/>
    <w:basedOn w:val="Normal"/>
    <w:link w:val="BodyTextIndent3Char"/>
    <w:uiPriority w:val="99"/>
    <w:unhideWhenUsed/>
    <w:rsid w:val="00A45427"/>
    <w:pPr>
      <w:spacing w:line="360" w:lineRule="auto"/>
      <w:ind w:left="2160" w:hanging="2160"/>
      <w:jc w:val="both"/>
    </w:pPr>
    <w:rPr>
      <w:b/>
    </w:rPr>
  </w:style>
  <w:style w:type="character" w:customStyle="1" w:styleId="BodyTextIndent3Char">
    <w:name w:val="Body Text Indent 3 Char"/>
    <w:basedOn w:val="DefaultParagraphFont"/>
    <w:link w:val="BodyTextIndent3"/>
    <w:uiPriority w:val="99"/>
    <w:rsid w:val="00A45427"/>
    <w:rPr>
      <w:b/>
    </w:rPr>
  </w:style>
  <w:style w:type="character" w:styleId="CommentReference">
    <w:name w:val="annotation reference"/>
    <w:basedOn w:val="DefaultParagraphFont"/>
    <w:uiPriority w:val="99"/>
    <w:semiHidden/>
    <w:unhideWhenUsed/>
    <w:rsid w:val="00A85930"/>
    <w:rPr>
      <w:sz w:val="16"/>
      <w:szCs w:val="16"/>
    </w:rPr>
  </w:style>
  <w:style w:type="paragraph" w:styleId="CommentText">
    <w:name w:val="annotation text"/>
    <w:basedOn w:val="Normal"/>
    <w:link w:val="CommentTextChar"/>
    <w:uiPriority w:val="99"/>
    <w:semiHidden/>
    <w:unhideWhenUsed/>
    <w:rsid w:val="00A85930"/>
    <w:rPr>
      <w:sz w:val="20"/>
      <w:szCs w:val="20"/>
    </w:rPr>
  </w:style>
  <w:style w:type="character" w:customStyle="1" w:styleId="CommentTextChar">
    <w:name w:val="Comment Text Char"/>
    <w:basedOn w:val="DefaultParagraphFont"/>
    <w:link w:val="CommentText"/>
    <w:uiPriority w:val="99"/>
    <w:semiHidden/>
    <w:rsid w:val="00A85930"/>
    <w:rPr>
      <w:sz w:val="20"/>
      <w:szCs w:val="20"/>
    </w:rPr>
  </w:style>
  <w:style w:type="paragraph" w:styleId="CommentSubject">
    <w:name w:val="annotation subject"/>
    <w:basedOn w:val="CommentText"/>
    <w:next w:val="CommentText"/>
    <w:link w:val="CommentSubjectChar"/>
    <w:uiPriority w:val="99"/>
    <w:semiHidden/>
    <w:unhideWhenUsed/>
    <w:rsid w:val="00A85930"/>
    <w:rPr>
      <w:b/>
      <w:bCs/>
    </w:rPr>
  </w:style>
  <w:style w:type="character" w:customStyle="1" w:styleId="CommentSubjectChar">
    <w:name w:val="Comment Subject Char"/>
    <w:basedOn w:val="CommentTextChar"/>
    <w:link w:val="CommentSubject"/>
    <w:uiPriority w:val="99"/>
    <w:semiHidden/>
    <w:rsid w:val="00A85930"/>
    <w:rPr>
      <w:b/>
      <w:bCs/>
      <w:sz w:val="20"/>
      <w:szCs w:val="20"/>
    </w:rPr>
  </w:style>
  <w:style w:type="paragraph" w:styleId="BodyText2">
    <w:name w:val="Body Text 2"/>
    <w:basedOn w:val="Normal"/>
    <w:link w:val="BodyText2Char"/>
    <w:uiPriority w:val="99"/>
    <w:unhideWhenUsed/>
    <w:rsid w:val="004F6271"/>
    <w:pPr>
      <w:tabs>
        <w:tab w:val="left" w:pos="0"/>
        <w:tab w:val="left" w:pos="720"/>
        <w:tab w:val="left" w:pos="1080"/>
      </w:tabs>
      <w:spacing w:line="360" w:lineRule="auto"/>
      <w:jc w:val="both"/>
    </w:pPr>
  </w:style>
  <w:style w:type="character" w:customStyle="1" w:styleId="BodyText2Char">
    <w:name w:val="Body Text 2 Char"/>
    <w:basedOn w:val="DefaultParagraphFont"/>
    <w:link w:val="BodyText2"/>
    <w:uiPriority w:val="99"/>
    <w:rsid w:val="004F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7109-3036-416F-AF19-B1430AD8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KUJTIM BETI, MERITA BETI, JOHANS BETI</vt:lpstr>
    </vt:vector>
  </TitlesOfParts>
  <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26.02.2021</dc:subject>
  <dc:description/>
  <cp:lastModifiedBy>User</cp:lastModifiedBy>
  <cp:revision>2</cp:revision>
  <cp:lastPrinted>2021-03-30T12:44:00Z</cp:lastPrinted>
  <dcterms:created xsi:type="dcterms:W3CDTF">2021-04-01T10:10:00Z</dcterms:created>
  <dcterms:modified xsi:type="dcterms:W3CDTF">2021-04-01T10:10:00Z</dcterms:modified>
</cp:coreProperties>
</file>