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67" w:rsidRPr="00F21CD8" w:rsidRDefault="00F80867" w:rsidP="00503A4D">
      <w:pPr>
        <w:pStyle w:val="BodyTextIndent2"/>
        <w:ind w:firstLine="0"/>
        <w:jc w:val="center"/>
        <w:rPr>
          <w:rFonts w:eastAsia="Times New Roman"/>
          <w:b/>
          <w:bCs/>
        </w:rPr>
      </w:pPr>
      <w:bookmarkStart w:id="0" w:name="_GoBack"/>
      <w:bookmarkEnd w:id="0"/>
      <w:r w:rsidRPr="00F21CD8">
        <w:rPr>
          <w:rFonts w:eastAsia="Times New Roman"/>
          <w:b/>
          <w:bCs/>
        </w:rPr>
        <w:t>V</w:t>
      </w:r>
      <w:r w:rsidR="00503A4D">
        <w:rPr>
          <w:rFonts w:eastAsia="Times New Roman"/>
          <w:b/>
          <w:bCs/>
        </w:rPr>
        <w:t>endim nr. 54 dat</w:t>
      </w:r>
      <w:r w:rsidR="00503A4D" w:rsidRPr="008070D8">
        <w:rPr>
          <w:b/>
        </w:rPr>
        <w:t>ë 31.03.2021</w:t>
      </w:r>
    </w:p>
    <w:p w:rsidR="00F80867" w:rsidRPr="00F21CD8" w:rsidRDefault="00F80867" w:rsidP="00F80867">
      <w:pPr>
        <w:spacing w:after="0" w:line="360" w:lineRule="auto"/>
        <w:ind w:firstLine="567"/>
        <w:jc w:val="both"/>
        <w:rPr>
          <w:rFonts w:ascii="Times New Roman" w:eastAsia="Times New Roman" w:hAnsi="Times New Roman"/>
          <w:b/>
          <w:bCs/>
          <w:sz w:val="24"/>
          <w:szCs w:val="24"/>
          <w:lang w:val="sq-AL"/>
        </w:rPr>
      </w:pPr>
    </w:p>
    <w:p w:rsidR="00F80867" w:rsidRPr="00F21CD8" w:rsidRDefault="00F80867" w:rsidP="00503A4D">
      <w:pPr>
        <w:spacing w:after="0" w:line="360" w:lineRule="auto"/>
        <w:ind w:firstLine="720"/>
        <w:jc w:val="both"/>
        <w:rPr>
          <w:rFonts w:ascii="Times New Roman" w:eastAsia="Times New Roman" w:hAnsi="Times New Roman"/>
          <w:b/>
          <w:color w:val="FF0000"/>
          <w:sz w:val="24"/>
          <w:szCs w:val="24"/>
          <w:lang w:val="sq-AL"/>
        </w:rPr>
      </w:pPr>
      <w:r w:rsidRPr="00F21CD8">
        <w:rPr>
          <w:rFonts w:ascii="Times New Roman" w:eastAsia="Times New Roman" w:hAnsi="Times New Roman"/>
          <w:sz w:val="24"/>
          <w:szCs w:val="24"/>
          <w:lang w:val="sq-AL"/>
        </w:rPr>
        <w:t>Mbledhja e Gjy</w:t>
      </w:r>
      <w:r w:rsidR="0063647F">
        <w:rPr>
          <w:rFonts w:ascii="Times New Roman" w:eastAsia="Times New Roman" w:hAnsi="Times New Roman"/>
          <w:sz w:val="24"/>
          <w:szCs w:val="24"/>
          <w:lang w:val="sq-AL"/>
        </w:rPr>
        <w:t>qtarëve të</w:t>
      </w:r>
      <w:r w:rsidRPr="00F21CD8">
        <w:rPr>
          <w:rFonts w:ascii="Times New Roman" w:eastAsia="Times New Roman" w:hAnsi="Times New Roman"/>
          <w:sz w:val="24"/>
          <w:szCs w:val="24"/>
          <w:lang w:val="sq-AL"/>
        </w:rPr>
        <w:t xml:space="preserve"> Kushtetuese të Republikës së </w:t>
      </w:r>
      <w:r w:rsidR="00DB0404" w:rsidRPr="00F21CD8">
        <w:rPr>
          <w:rFonts w:ascii="Times New Roman" w:eastAsia="Times New Roman" w:hAnsi="Times New Roman"/>
          <w:sz w:val="24"/>
          <w:szCs w:val="24"/>
          <w:lang w:val="sq-AL"/>
        </w:rPr>
        <w:t>Shqipërisë, e</w:t>
      </w:r>
      <w:r w:rsidRPr="00F21CD8">
        <w:rPr>
          <w:rFonts w:ascii="Times New Roman" w:eastAsia="Times New Roman" w:hAnsi="Times New Roman"/>
          <w:sz w:val="24"/>
          <w:szCs w:val="24"/>
          <w:lang w:val="sq-AL"/>
        </w:rPr>
        <w:t xml:space="preserve"> përbërë nga:</w:t>
      </w:r>
      <w:r w:rsidR="00503A4D">
        <w:rPr>
          <w:rFonts w:ascii="Times New Roman" w:eastAsia="Times New Roman" w:hAnsi="Times New Roman"/>
          <w:sz w:val="24"/>
          <w:szCs w:val="24"/>
          <w:lang w:val="sq-AL"/>
        </w:rPr>
        <w:t xml:space="preserve"> </w:t>
      </w:r>
      <w:r w:rsidRPr="00F21CD8">
        <w:rPr>
          <w:rFonts w:ascii="Times New Roman" w:eastAsia="Times New Roman" w:hAnsi="Times New Roman"/>
          <w:bCs/>
          <w:sz w:val="24"/>
          <w:szCs w:val="24"/>
          <w:lang w:val="sq-AL"/>
        </w:rPr>
        <w:t>Vitore Tusha,</w:t>
      </w:r>
      <w:r w:rsidRPr="00F21CD8">
        <w:rPr>
          <w:rFonts w:ascii="Times New Roman" w:eastAsia="Times New Roman" w:hAnsi="Times New Roman"/>
          <w:bCs/>
          <w:sz w:val="24"/>
          <w:szCs w:val="24"/>
          <w:lang w:val="sq-AL"/>
        </w:rPr>
        <w:tab/>
      </w:r>
      <w:r w:rsidR="007D17D6" w:rsidRPr="00F21CD8">
        <w:rPr>
          <w:rFonts w:ascii="Times New Roman" w:eastAsia="Times New Roman" w:hAnsi="Times New Roman"/>
          <w:bCs/>
          <w:sz w:val="24"/>
          <w:szCs w:val="24"/>
          <w:lang w:val="sq-AL"/>
        </w:rPr>
        <w:t>Kryetare</w:t>
      </w:r>
      <w:r w:rsidR="00503A4D">
        <w:rPr>
          <w:rFonts w:ascii="Times New Roman" w:eastAsia="Times New Roman" w:hAnsi="Times New Roman"/>
          <w:bCs/>
          <w:sz w:val="24"/>
          <w:szCs w:val="24"/>
          <w:lang w:val="sq-AL"/>
        </w:rPr>
        <w:t>,</w:t>
      </w:r>
      <w:r w:rsidR="00503A4D" w:rsidRPr="00F21CD8">
        <w:rPr>
          <w:rFonts w:ascii="Times New Roman" w:eastAsia="Times New Roman" w:hAnsi="Times New Roman"/>
          <w:bCs/>
          <w:sz w:val="24"/>
          <w:szCs w:val="24"/>
          <w:lang w:val="sq-AL"/>
        </w:rPr>
        <w:t xml:space="preserve"> </w:t>
      </w:r>
      <w:r w:rsidRPr="00F21CD8">
        <w:rPr>
          <w:rFonts w:ascii="Times New Roman" w:eastAsia="Times New Roman" w:hAnsi="Times New Roman"/>
          <w:bCs/>
          <w:sz w:val="24"/>
          <w:szCs w:val="24"/>
          <w:lang w:val="sq-AL"/>
        </w:rPr>
        <w:t>Marsida Xhaferllari,</w:t>
      </w:r>
      <w:r w:rsidR="00503A4D" w:rsidRPr="00F21CD8">
        <w:rPr>
          <w:rFonts w:ascii="Times New Roman" w:eastAsia="Times New Roman" w:hAnsi="Times New Roman"/>
          <w:bCs/>
          <w:sz w:val="24"/>
          <w:szCs w:val="24"/>
          <w:lang w:val="sq-AL"/>
        </w:rPr>
        <w:t xml:space="preserve"> </w:t>
      </w:r>
      <w:r w:rsidRPr="00F21CD8">
        <w:rPr>
          <w:rFonts w:ascii="Times New Roman" w:eastAsia="Times New Roman" w:hAnsi="Times New Roman"/>
          <w:bCs/>
          <w:sz w:val="24"/>
          <w:szCs w:val="24"/>
          <w:lang w:val="sq-AL"/>
        </w:rPr>
        <w:t>Fiona Papajorgji,</w:t>
      </w:r>
      <w:r w:rsidR="00503A4D" w:rsidRPr="00F21CD8">
        <w:rPr>
          <w:rFonts w:ascii="Times New Roman" w:eastAsia="Times New Roman" w:hAnsi="Times New Roman"/>
          <w:bCs/>
          <w:sz w:val="24"/>
          <w:szCs w:val="24"/>
          <w:lang w:val="sq-AL"/>
        </w:rPr>
        <w:t xml:space="preserve"> </w:t>
      </w:r>
      <w:r w:rsidRPr="00F21CD8">
        <w:rPr>
          <w:rFonts w:ascii="Times New Roman" w:eastAsia="Times New Roman" w:hAnsi="Times New Roman"/>
          <w:bCs/>
          <w:sz w:val="24"/>
          <w:szCs w:val="24"/>
          <w:lang w:val="sq-AL"/>
        </w:rPr>
        <w:t>Altin Binaj,</w:t>
      </w:r>
      <w:r w:rsidR="00503A4D" w:rsidRPr="00F21CD8">
        <w:rPr>
          <w:rFonts w:ascii="Times New Roman" w:eastAsia="Times New Roman" w:hAnsi="Times New Roman"/>
          <w:bCs/>
          <w:sz w:val="24"/>
          <w:szCs w:val="24"/>
          <w:lang w:val="sq-AL"/>
        </w:rPr>
        <w:t xml:space="preserve"> </w:t>
      </w:r>
      <w:r w:rsidRPr="00F21CD8">
        <w:rPr>
          <w:rFonts w:ascii="Times New Roman" w:eastAsia="Times New Roman" w:hAnsi="Times New Roman"/>
          <w:bCs/>
          <w:sz w:val="24"/>
          <w:szCs w:val="24"/>
          <w:lang w:val="sq-AL"/>
        </w:rPr>
        <w:t>Përparim Kalo,</w:t>
      </w:r>
      <w:r w:rsidR="00503A4D" w:rsidRPr="00F21CD8">
        <w:rPr>
          <w:rFonts w:ascii="Times New Roman" w:eastAsia="Times New Roman" w:hAnsi="Times New Roman"/>
          <w:bCs/>
          <w:sz w:val="24"/>
          <w:szCs w:val="24"/>
          <w:lang w:val="sq-AL"/>
        </w:rPr>
        <w:t xml:space="preserve"> </w:t>
      </w:r>
      <w:r w:rsidRPr="00F21CD8">
        <w:rPr>
          <w:rFonts w:ascii="Times New Roman" w:eastAsia="Times New Roman" w:hAnsi="Times New Roman"/>
          <w:bCs/>
          <w:sz w:val="24"/>
          <w:szCs w:val="24"/>
          <w:lang w:val="sq-AL"/>
        </w:rPr>
        <w:t>Sonila B</w:t>
      </w:r>
      <w:r w:rsidR="008A536D" w:rsidRPr="00F21CD8">
        <w:rPr>
          <w:rFonts w:ascii="Times New Roman" w:eastAsia="Times New Roman" w:hAnsi="Times New Roman"/>
          <w:bCs/>
          <w:sz w:val="24"/>
          <w:szCs w:val="24"/>
          <w:lang w:val="sq-AL"/>
        </w:rPr>
        <w:t>ejtja</w:t>
      </w:r>
      <w:r w:rsidRPr="00F21CD8">
        <w:rPr>
          <w:rFonts w:ascii="Times New Roman" w:eastAsia="Times New Roman" w:hAnsi="Times New Roman"/>
          <w:bCs/>
          <w:sz w:val="24"/>
          <w:szCs w:val="24"/>
          <w:lang w:val="sq-AL"/>
        </w:rPr>
        <w:t>,</w:t>
      </w:r>
      <w:r w:rsidR="00503A4D" w:rsidRPr="00F21CD8">
        <w:rPr>
          <w:rFonts w:ascii="Times New Roman" w:eastAsia="Times New Roman" w:hAnsi="Times New Roman"/>
          <w:bCs/>
          <w:sz w:val="24"/>
          <w:szCs w:val="24"/>
          <w:lang w:val="sq-AL"/>
        </w:rPr>
        <w:t xml:space="preserve"> </w:t>
      </w:r>
      <w:r w:rsidRPr="00F21CD8">
        <w:rPr>
          <w:rFonts w:ascii="Times New Roman" w:eastAsia="Times New Roman" w:hAnsi="Times New Roman"/>
          <w:bCs/>
          <w:sz w:val="24"/>
          <w:szCs w:val="24"/>
          <w:lang w:val="sq-AL"/>
        </w:rPr>
        <w:t>Elsa Toska,</w:t>
      </w:r>
      <w:r w:rsidR="00503A4D">
        <w:rPr>
          <w:rFonts w:ascii="Times New Roman" w:eastAsia="Times New Roman" w:hAnsi="Times New Roman"/>
          <w:bCs/>
          <w:sz w:val="24"/>
          <w:szCs w:val="24"/>
          <w:lang w:val="sq-AL"/>
        </w:rPr>
        <w:t xml:space="preserve"> a</w:t>
      </w:r>
      <w:r w:rsidRPr="00F21CD8">
        <w:rPr>
          <w:rFonts w:ascii="Times New Roman" w:eastAsia="Times New Roman" w:hAnsi="Times New Roman"/>
          <w:bCs/>
          <w:sz w:val="24"/>
          <w:szCs w:val="24"/>
          <w:lang w:val="sq-AL"/>
        </w:rPr>
        <w:t>nëtar</w:t>
      </w:r>
      <w:r w:rsidR="00503A4D">
        <w:rPr>
          <w:rFonts w:ascii="Times New Roman" w:eastAsia="Times New Roman" w:hAnsi="Times New Roman"/>
          <w:bCs/>
          <w:sz w:val="24"/>
          <w:szCs w:val="24"/>
          <w:lang w:val="sq-AL"/>
        </w:rPr>
        <w:t xml:space="preserve">ë, </w:t>
      </w:r>
      <w:r w:rsidRPr="00F21CD8">
        <w:rPr>
          <w:rFonts w:ascii="Times New Roman" w:eastAsia="Times New Roman" w:hAnsi="Times New Roman"/>
          <w:sz w:val="24"/>
          <w:szCs w:val="24"/>
          <w:lang w:val="sq-AL"/>
        </w:rPr>
        <w:t xml:space="preserve">në </w:t>
      </w:r>
      <w:r w:rsidRPr="00CF449D">
        <w:rPr>
          <w:rFonts w:ascii="Times New Roman" w:eastAsia="Times New Roman" w:hAnsi="Times New Roman"/>
          <w:sz w:val="24"/>
          <w:szCs w:val="24"/>
          <w:lang w:val="sq-AL"/>
        </w:rPr>
        <w:t xml:space="preserve">datën </w:t>
      </w:r>
      <w:r w:rsidR="00B31D88" w:rsidRPr="00CF449D">
        <w:rPr>
          <w:rFonts w:ascii="Times New Roman" w:eastAsia="Times New Roman" w:hAnsi="Times New Roman"/>
          <w:sz w:val="24"/>
          <w:szCs w:val="24"/>
          <w:lang w:val="sq-AL"/>
        </w:rPr>
        <w:t>31</w:t>
      </w:r>
      <w:r w:rsidRPr="00CF449D">
        <w:rPr>
          <w:rFonts w:ascii="Times New Roman" w:eastAsia="Times New Roman" w:hAnsi="Times New Roman"/>
          <w:sz w:val="24"/>
          <w:szCs w:val="24"/>
          <w:lang w:val="sq-AL"/>
        </w:rPr>
        <w:t>.</w:t>
      </w:r>
      <w:r w:rsidR="00B31D88" w:rsidRPr="00CF449D">
        <w:rPr>
          <w:rFonts w:ascii="Times New Roman" w:eastAsia="Times New Roman" w:hAnsi="Times New Roman"/>
          <w:sz w:val="24"/>
          <w:szCs w:val="24"/>
          <w:lang w:val="sq-AL"/>
        </w:rPr>
        <w:t>03.</w:t>
      </w:r>
      <w:r w:rsidRPr="00CF449D">
        <w:rPr>
          <w:rFonts w:ascii="Times New Roman" w:eastAsia="Times New Roman" w:hAnsi="Times New Roman"/>
          <w:sz w:val="24"/>
          <w:szCs w:val="24"/>
          <w:lang w:val="sq-AL"/>
        </w:rPr>
        <w:t>2021 mori në shq</w:t>
      </w:r>
      <w:r w:rsidR="00B31D88" w:rsidRPr="00CF449D">
        <w:rPr>
          <w:rFonts w:ascii="Times New Roman" w:eastAsia="Times New Roman" w:hAnsi="Times New Roman"/>
          <w:sz w:val="24"/>
          <w:szCs w:val="24"/>
          <w:lang w:val="sq-AL"/>
        </w:rPr>
        <w:t xml:space="preserve">yrtim paraprak kërkesën nr. 29(B)2020 </w:t>
      </w:r>
      <w:r w:rsidR="00FF15A4" w:rsidRPr="00CF449D">
        <w:rPr>
          <w:rFonts w:ascii="Times New Roman" w:eastAsia="Times New Roman" w:hAnsi="Times New Roman"/>
          <w:sz w:val="24"/>
          <w:szCs w:val="24"/>
          <w:lang w:val="sq-AL"/>
        </w:rPr>
        <w:t>të</w:t>
      </w:r>
      <w:r w:rsidR="00FB2BE6" w:rsidRPr="00CF449D">
        <w:rPr>
          <w:rFonts w:ascii="Times New Roman" w:eastAsia="Times New Roman" w:hAnsi="Times New Roman"/>
          <w:sz w:val="24"/>
          <w:szCs w:val="24"/>
          <w:lang w:val="sq-AL"/>
        </w:rPr>
        <w:t xml:space="preserve"> Regjistrit </w:t>
      </w:r>
      <w:r w:rsidR="009B58C9" w:rsidRPr="00CF449D">
        <w:rPr>
          <w:rFonts w:ascii="Times New Roman" w:eastAsia="Times New Roman" w:hAnsi="Times New Roman"/>
          <w:sz w:val="24"/>
          <w:szCs w:val="24"/>
          <w:lang w:val="sq-AL"/>
        </w:rPr>
        <w:t xml:space="preserve"> </w:t>
      </w:r>
      <w:r w:rsidR="00B31D88" w:rsidRPr="00CF449D">
        <w:rPr>
          <w:rFonts w:ascii="Times New Roman" w:eastAsia="Times New Roman" w:hAnsi="Times New Roman"/>
          <w:sz w:val="24"/>
          <w:szCs w:val="24"/>
          <w:lang w:val="sq-AL"/>
        </w:rPr>
        <w:t>Them</w:t>
      </w:r>
      <w:r w:rsidR="00FB2BE6" w:rsidRPr="00CF449D">
        <w:rPr>
          <w:rFonts w:ascii="Times New Roman" w:eastAsia="Times New Roman" w:hAnsi="Times New Roman"/>
          <w:sz w:val="24"/>
          <w:szCs w:val="24"/>
          <w:lang w:val="sq-AL"/>
        </w:rPr>
        <w:t>eltar</w:t>
      </w:r>
      <w:r w:rsidRPr="00CF449D">
        <w:rPr>
          <w:rFonts w:ascii="Times New Roman" w:eastAsia="Times New Roman" w:hAnsi="Times New Roman"/>
          <w:sz w:val="24"/>
          <w:szCs w:val="24"/>
          <w:lang w:val="sq-AL"/>
        </w:rPr>
        <w:t>, që</w:t>
      </w:r>
      <w:r w:rsidRPr="00F21CD8">
        <w:rPr>
          <w:rFonts w:ascii="Times New Roman" w:eastAsia="Times New Roman" w:hAnsi="Times New Roman"/>
          <w:sz w:val="24"/>
          <w:szCs w:val="24"/>
          <w:lang w:val="sq-AL"/>
        </w:rPr>
        <w:t xml:space="preserve"> i përket:</w:t>
      </w:r>
    </w:p>
    <w:p w:rsidR="00294BAF" w:rsidRPr="00F21CD8" w:rsidRDefault="00294BAF" w:rsidP="002B3F1A">
      <w:pPr>
        <w:spacing w:after="0" w:line="360" w:lineRule="auto"/>
        <w:contextualSpacing/>
        <w:jc w:val="center"/>
        <w:rPr>
          <w:rFonts w:ascii="Times New Roman" w:eastAsia="Times New Roman" w:hAnsi="Times New Roman"/>
          <w:b/>
          <w:sz w:val="24"/>
          <w:szCs w:val="24"/>
          <w:lang w:val="sq-AL"/>
        </w:rPr>
      </w:pPr>
    </w:p>
    <w:p w:rsidR="00294BAF" w:rsidRPr="00F21CD8" w:rsidRDefault="00294BAF" w:rsidP="00B31D88">
      <w:pPr>
        <w:pStyle w:val="Heading2"/>
        <w:ind w:firstLine="720"/>
      </w:pPr>
      <w:r w:rsidRPr="00F21CD8">
        <w:t xml:space="preserve">KËRKUES: </w:t>
      </w:r>
      <w:r w:rsidRPr="00F21CD8">
        <w:tab/>
      </w:r>
      <w:r w:rsidRPr="00F21CD8">
        <w:tab/>
        <w:t>BARDHYL IBRA</w:t>
      </w:r>
    </w:p>
    <w:p w:rsidR="00294BAF" w:rsidRPr="00F21CD8" w:rsidRDefault="00294BAF" w:rsidP="002B3F1A">
      <w:pPr>
        <w:spacing w:after="0" w:line="360" w:lineRule="auto"/>
        <w:contextualSpacing/>
        <w:jc w:val="both"/>
        <w:rPr>
          <w:rFonts w:ascii="Times New Roman" w:eastAsia="Times New Roman" w:hAnsi="Times New Roman"/>
          <w:b/>
          <w:sz w:val="24"/>
          <w:szCs w:val="24"/>
          <w:lang w:val="sq-AL"/>
        </w:rPr>
      </w:pPr>
    </w:p>
    <w:p w:rsidR="00294BAF" w:rsidRPr="00F21CD8" w:rsidRDefault="00AF0AB4" w:rsidP="00B31D88">
      <w:pPr>
        <w:spacing w:after="0" w:line="360" w:lineRule="auto"/>
        <w:ind w:left="2880" w:hanging="2160"/>
        <w:contextualSpacing/>
        <w:jc w:val="both"/>
        <w:rPr>
          <w:rFonts w:ascii="Times New Roman" w:eastAsia="Times New Roman" w:hAnsi="Times New Roman"/>
          <w:b/>
          <w:sz w:val="24"/>
          <w:szCs w:val="24"/>
          <w:lang w:val="sq-AL"/>
        </w:rPr>
      </w:pPr>
      <w:r w:rsidRPr="00F21CD8">
        <w:rPr>
          <w:rFonts w:ascii="Times New Roman" w:eastAsia="Times New Roman" w:hAnsi="Times New Roman"/>
          <w:b/>
          <w:sz w:val="24"/>
          <w:szCs w:val="24"/>
          <w:lang w:val="sq-AL"/>
        </w:rPr>
        <w:t xml:space="preserve">OBJEKTI: </w:t>
      </w:r>
      <w:r w:rsidRPr="00F21CD8">
        <w:rPr>
          <w:rFonts w:ascii="Times New Roman" w:eastAsia="Times New Roman" w:hAnsi="Times New Roman"/>
          <w:b/>
          <w:sz w:val="24"/>
          <w:szCs w:val="24"/>
          <w:lang w:val="sq-AL"/>
        </w:rPr>
        <w:tab/>
      </w:r>
      <w:r w:rsidR="00294BAF" w:rsidRPr="00F21CD8">
        <w:rPr>
          <w:rFonts w:ascii="Times New Roman" w:eastAsia="Times New Roman" w:hAnsi="Times New Roman"/>
          <w:b/>
          <w:sz w:val="24"/>
          <w:szCs w:val="24"/>
          <w:lang w:val="sq-AL"/>
        </w:rPr>
        <w:t>Konstatimi i cenimit të së drejtës kushtetuese të aksesit dhe sigurisë juridike nga Gjykata e Lartë, si rrjedhojë e mosshqyrtimit të rekursit nr.</w:t>
      </w:r>
      <w:r w:rsidR="00965B12" w:rsidRPr="00F21CD8">
        <w:rPr>
          <w:rFonts w:ascii="Times New Roman" w:eastAsia="Times New Roman" w:hAnsi="Times New Roman"/>
          <w:b/>
          <w:sz w:val="24"/>
          <w:szCs w:val="24"/>
          <w:lang w:val="sq-AL"/>
        </w:rPr>
        <w:t xml:space="preserve"> </w:t>
      </w:r>
      <w:r w:rsidR="00294BAF" w:rsidRPr="00F21CD8">
        <w:rPr>
          <w:rFonts w:ascii="Times New Roman" w:eastAsia="Times New Roman" w:hAnsi="Times New Roman"/>
          <w:b/>
          <w:sz w:val="24"/>
          <w:szCs w:val="24"/>
          <w:lang w:val="sq-AL"/>
        </w:rPr>
        <w:t>70007-00</w:t>
      </w:r>
      <w:r w:rsidR="00E46C85" w:rsidRPr="00F21CD8">
        <w:rPr>
          <w:rFonts w:ascii="Times New Roman" w:eastAsia="Times New Roman" w:hAnsi="Times New Roman"/>
          <w:b/>
          <w:sz w:val="24"/>
          <w:szCs w:val="24"/>
          <w:lang w:val="sq-AL"/>
        </w:rPr>
        <w:t>647</w:t>
      </w:r>
      <w:r w:rsidR="00294BAF" w:rsidRPr="00F21CD8">
        <w:rPr>
          <w:rFonts w:ascii="Times New Roman" w:eastAsia="Times New Roman" w:hAnsi="Times New Roman"/>
          <w:b/>
          <w:sz w:val="24"/>
          <w:szCs w:val="24"/>
          <w:lang w:val="sq-AL"/>
        </w:rPr>
        <w:t>-00-2019 Regj</w:t>
      </w:r>
      <w:r w:rsidR="00B32DE3">
        <w:rPr>
          <w:rFonts w:ascii="Times New Roman" w:eastAsia="Times New Roman" w:hAnsi="Times New Roman"/>
          <w:b/>
          <w:sz w:val="24"/>
          <w:szCs w:val="24"/>
          <w:lang w:val="sq-AL"/>
        </w:rPr>
        <w:t xml:space="preserve">istri </w:t>
      </w:r>
      <w:r w:rsidR="00294BAF" w:rsidRPr="00F21CD8">
        <w:rPr>
          <w:rFonts w:ascii="Times New Roman" w:eastAsia="Times New Roman" w:hAnsi="Times New Roman"/>
          <w:b/>
          <w:sz w:val="24"/>
          <w:szCs w:val="24"/>
          <w:lang w:val="sq-AL"/>
        </w:rPr>
        <w:t xml:space="preserve"> Themeltar, përmes vendimit nr.</w:t>
      </w:r>
      <w:r w:rsidR="009769CB" w:rsidRPr="00F21CD8">
        <w:rPr>
          <w:rFonts w:ascii="Times New Roman" w:eastAsia="Times New Roman" w:hAnsi="Times New Roman"/>
          <w:b/>
          <w:sz w:val="24"/>
          <w:szCs w:val="24"/>
          <w:lang w:val="sq-AL"/>
        </w:rPr>
        <w:t xml:space="preserve"> </w:t>
      </w:r>
      <w:r w:rsidR="00294BAF" w:rsidRPr="00F21CD8">
        <w:rPr>
          <w:rFonts w:ascii="Times New Roman" w:eastAsia="Times New Roman" w:hAnsi="Times New Roman"/>
          <w:b/>
          <w:sz w:val="24"/>
          <w:szCs w:val="24"/>
          <w:lang w:val="sq-AL"/>
        </w:rPr>
        <w:t>00-2020-</w:t>
      </w:r>
      <w:r w:rsidR="00E46C85" w:rsidRPr="00F21CD8">
        <w:rPr>
          <w:rFonts w:ascii="Times New Roman" w:eastAsia="Times New Roman" w:hAnsi="Times New Roman"/>
          <w:b/>
          <w:sz w:val="24"/>
          <w:szCs w:val="24"/>
          <w:lang w:val="sq-AL"/>
        </w:rPr>
        <w:t>102</w:t>
      </w:r>
      <w:r w:rsidR="00294BAF" w:rsidRPr="00F21CD8">
        <w:rPr>
          <w:rFonts w:ascii="Times New Roman" w:eastAsia="Times New Roman" w:hAnsi="Times New Roman"/>
          <w:b/>
          <w:sz w:val="24"/>
          <w:szCs w:val="24"/>
          <w:lang w:val="sq-AL"/>
        </w:rPr>
        <w:t>, datë 22.0</w:t>
      </w:r>
      <w:r w:rsidR="001459F1" w:rsidRPr="00F21CD8">
        <w:rPr>
          <w:rFonts w:ascii="Times New Roman" w:eastAsia="Times New Roman" w:hAnsi="Times New Roman"/>
          <w:b/>
          <w:sz w:val="24"/>
          <w:szCs w:val="24"/>
          <w:lang w:val="sq-AL"/>
        </w:rPr>
        <w:t>5.2020, duke shkelur nenet 42 e</w:t>
      </w:r>
      <w:r w:rsidR="00294BAF" w:rsidRPr="00F21CD8">
        <w:rPr>
          <w:rFonts w:ascii="Times New Roman" w:eastAsia="Times New Roman" w:hAnsi="Times New Roman"/>
          <w:b/>
          <w:sz w:val="24"/>
          <w:szCs w:val="24"/>
          <w:lang w:val="sq-AL"/>
        </w:rPr>
        <w:t xml:space="preserve"> 43 të Kushtetutës dhe nenet 6 e 41 të Konventës Evropiane për të Drejtat e Njeriut. </w:t>
      </w:r>
    </w:p>
    <w:p w:rsidR="00294BAF" w:rsidRPr="00F21CD8" w:rsidRDefault="00294BAF" w:rsidP="00B31D88">
      <w:pPr>
        <w:spacing w:after="0" w:line="360" w:lineRule="auto"/>
        <w:ind w:left="2880"/>
        <w:contextualSpacing/>
        <w:jc w:val="both"/>
        <w:rPr>
          <w:rFonts w:ascii="Times New Roman" w:eastAsia="Times New Roman" w:hAnsi="Times New Roman"/>
          <w:b/>
          <w:sz w:val="24"/>
          <w:szCs w:val="24"/>
          <w:lang w:val="sq-AL"/>
        </w:rPr>
      </w:pPr>
      <w:r w:rsidRPr="00F21CD8">
        <w:rPr>
          <w:rFonts w:ascii="Times New Roman" w:eastAsia="Times New Roman" w:hAnsi="Times New Roman"/>
          <w:b/>
          <w:sz w:val="24"/>
          <w:szCs w:val="24"/>
          <w:lang w:val="sq-AL"/>
        </w:rPr>
        <w:t>Shfuqizimi i vendimit nr.</w:t>
      </w:r>
      <w:r w:rsidR="009769CB" w:rsidRPr="00F21CD8">
        <w:rPr>
          <w:rFonts w:ascii="Times New Roman" w:eastAsia="Times New Roman" w:hAnsi="Times New Roman"/>
          <w:b/>
          <w:sz w:val="24"/>
          <w:szCs w:val="24"/>
          <w:lang w:val="sq-AL"/>
        </w:rPr>
        <w:t xml:space="preserve"> </w:t>
      </w:r>
      <w:r w:rsidRPr="00F21CD8">
        <w:rPr>
          <w:rFonts w:ascii="Times New Roman" w:eastAsia="Times New Roman" w:hAnsi="Times New Roman"/>
          <w:b/>
          <w:sz w:val="24"/>
          <w:szCs w:val="24"/>
          <w:lang w:val="sq-AL"/>
        </w:rPr>
        <w:t>00-2020-</w:t>
      </w:r>
      <w:r w:rsidR="00E46C85" w:rsidRPr="00F21CD8">
        <w:rPr>
          <w:rFonts w:ascii="Times New Roman" w:eastAsia="Times New Roman" w:hAnsi="Times New Roman"/>
          <w:b/>
          <w:sz w:val="24"/>
          <w:szCs w:val="24"/>
          <w:lang w:val="sq-AL"/>
        </w:rPr>
        <w:t>102</w:t>
      </w:r>
      <w:r w:rsidRPr="00F21CD8">
        <w:rPr>
          <w:rFonts w:ascii="Times New Roman" w:eastAsia="Times New Roman" w:hAnsi="Times New Roman"/>
          <w:b/>
          <w:sz w:val="24"/>
          <w:szCs w:val="24"/>
          <w:lang w:val="sq-AL"/>
        </w:rPr>
        <w:t>, datë 22.05.2020 të Kolegjit Penal të Gjykatës së Lartë</w:t>
      </w:r>
      <w:r w:rsidR="00D61B19">
        <w:rPr>
          <w:rFonts w:ascii="Times New Roman" w:eastAsia="Times New Roman" w:hAnsi="Times New Roman"/>
          <w:b/>
          <w:sz w:val="24"/>
          <w:szCs w:val="24"/>
          <w:lang w:val="sq-AL"/>
        </w:rPr>
        <w:t>,</w:t>
      </w:r>
      <w:r w:rsidR="00D61B19" w:rsidRPr="00D61B19">
        <w:rPr>
          <w:rFonts w:ascii="Times New Roman" w:eastAsia="Times New Roman" w:hAnsi="Times New Roman"/>
          <w:b/>
          <w:sz w:val="24"/>
          <w:szCs w:val="24"/>
          <w:lang w:val="sq-AL"/>
        </w:rPr>
        <w:t xml:space="preserve"> </w:t>
      </w:r>
      <w:r w:rsidR="00D61B19" w:rsidRPr="00F21CD8">
        <w:rPr>
          <w:rFonts w:ascii="Times New Roman" w:eastAsia="Times New Roman" w:hAnsi="Times New Roman"/>
          <w:b/>
          <w:sz w:val="24"/>
          <w:szCs w:val="24"/>
          <w:lang w:val="sq-AL"/>
        </w:rPr>
        <w:t>si i papajtueshëm me Kushtetutën</w:t>
      </w:r>
      <w:r w:rsidRPr="00F21CD8">
        <w:rPr>
          <w:rFonts w:ascii="Times New Roman" w:eastAsia="Times New Roman" w:hAnsi="Times New Roman"/>
          <w:b/>
          <w:sz w:val="24"/>
          <w:szCs w:val="24"/>
          <w:lang w:val="sq-AL"/>
        </w:rPr>
        <w:t>.</w:t>
      </w:r>
    </w:p>
    <w:p w:rsidR="00294BAF" w:rsidRPr="00F21CD8" w:rsidRDefault="00294BAF" w:rsidP="00B31D88">
      <w:pPr>
        <w:spacing w:after="0" w:line="360" w:lineRule="auto"/>
        <w:ind w:left="2880"/>
        <w:contextualSpacing/>
        <w:jc w:val="both"/>
        <w:rPr>
          <w:rFonts w:ascii="Times New Roman" w:eastAsia="Times New Roman" w:hAnsi="Times New Roman"/>
          <w:b/>
          <w:sz w:val="24"/>
          <w:szCs w:val="24"/>
          <w:lang w:val="sq-AL"/>
        </w:rPr>
      </w:pPr>
      <w:r w:rsidRPr="00F21CD8">
        <w:rPr>
          <w:rFonts w:ascii="Times New Roman" w:eastAsia="Times New Roman" w:hAnsi="Times New Roman"/>
          <w:b/>
          <w:sz w:val="24"/>
          <w:szCs w:val="24"/>
          <w:lang w:val="sq-AL"/>
        </w:rPr>
        <w:t>Shfuqizimi i shprehjes “</w:t>
      </w:r>
      <w:r w:rsidR="008F1396" w:rsidRPr="00F21CD8">
        <w:rPr>
          <w:rFonts w:ascii="Times New Roman" w:eastAsia="Times New Roman" w:hAnsi="Times New Roman"/>
          <w:b/>
          <w:sz w:val="24"/>
          <w:szCs w:val="24"/>
          <w:lang w:val="sq-AL"/>
        </w:rPr>
        <w:t>a</w:t>
      </w:r>
      <w:r w:rsidRPr="00F21CD8">
        <w:rPr>
          <w:rFonts w:ascii="Times New Roman" w:eastAsia="Times New Roman" w:hAnsi="Times New Roman"/>
          <w:b/>
          <w:sz w:val="24"/>
          <w:szCs w:val="24"/>
          <w:lang w:val="sq-AL"/>
        </w:rPr>
        <w:t xml:space="preserve">kti i rekursit dhe memoriet duhet të nënshkruhen, me pasojë </w:t>
      </w:r>
      <w:r w:rsidR="008F1396" w:rsidRPr="00F21CD8">
        <w:rPr>
          <w:rFonts w:ascii="Times New Roman" w:eastAsia="Times New Roman" w:hAnsi="Times New Roman"/>
          <w:b/>
          <w:sz w:val="24"/>
          <w:szCs w:val="24"/>
          <w:lang w:val="sq-AL"/>
        </w:rPr>
        <w:t>mospranimi, nga mbrojtësit</w:t>
      </w:r>
      <w:r w:rsidRPr="00F21CD8">
        <w:rPr>
          <w:rFonts w:ascii="Times New Roman" w:eastAsia="Times New Roman" w:hAnsi="Times New Roman"/>
          <w:b/>
          <w:sz w:val="24"/>
          <w:szCs w:val="24"/>
          <w:lang w:val="sq-AL"/>
        </w:rPr>
        <w:t>” të nenit 435, pika 2</w:t>
      </w:r>
      <w:r w:rsidR="00993266" w:rsidRPr="00F21CD8">
        <w:rPr>
          <w:rFonts w:ascii="Times New Roman" w:eastAsia="Times New Roman" w:hAnsi="Times New Roman"/>
          <w:b/>
          <w:sz w:val="24"/>
          <w:szCs w:val="24"/>
          <w:lang w:val="sq-AL"/>
        </w:rPr>
        <w:t>,</w:t>
      </w:r>
      <w:r w:rsidRPr="00F21CD8">
        <w:rPr>
          <w:rFonts w:ascii="Times New Roman" w:eastAsia="Times New Roman" w:hAnsi="Times New Roman"/>
          <w:b/>
          <w:sz w:val="24"/>
          <w:szCs w:val="24"/>
          <w:lang w:val="sq-AL"/>
        </w:rPr>
        <w:t xml:space="preserve"> të Kodit të Procedurës Penale</w:t>
      </w:r>
      <w:r w:rsidR="001B4DA8">
        <w:rPr>
          <w:rFonts w:ascii="Times New Roman" w:eastAsia="Times New Roman" w:hAnsi="Times New Roman"/>
          <w:b/>
          <w:sz w:val="24"/>
          <w:szCs w:val="24"/>
          <w:lang w:val="sq-AL"/>
        </w:rPr>
        <w:t>,</w:t>
      </w:r>
      <w:r w:rsidR="001B4DA8" w:rsidRPr="001B4DA8">
        <w:rPr>
          <w:rFonts w:ascii="Times New Roman" w:eastAsia="Times New Roman" w:hAnsi="Times New Roman"/>
          <w:b/>
          <w:sz w:val="24"/>
          <w:szCs w:val="24"/>
          <w:lang w:val="sq-AL"/>
        </w:rPr>
        <w:t xml:space="preserve"> </w:t>
      </w:r>
      <w:r w:rsidR="001B4DA8" w:rsidRPr="00F21CD8">
        <w:rPr>
          <w:rFonts w:ascii="Times New Roman" w:eastAsia="Times New Roman" w:hAnsi="Times New Roman"/>
          <w:b/>
          <w:sz w:val="24"/>
          <w:szCs w:val="24"/>
          <w:lang w:val="sq-AL"/>
        </w:rPr>
        <w:t>si e papajtueshme me Kushtetutën</w:t>
      </w:r>
      <w:r w:rsidRPr="00F21CD8">
        <w:rPr>
          <w:rFonts w:ascii="Times New Roman" w:eastAsia="Times New Roman" w:hAnsi="Times New Roman"/>
          <w:b/>
          <w:sz w:val="24"/>
          <w:szCs w:val="24"/>
          <w:lang w:val="sq-AL"/>
        </w:rPr>
        <w:t>.</w:t>
      </w:r>
    </w:p>
    <w:p w:rsidR="0038343D" w:rsidRPr="00F21CD8" w:rsidRDefault="0038343D" w:rsidP="0038343D">
      <w:pPr>
        <w:pStyle w:val="BodyTextIndent3"/>
        <w:ind w:left="2880"/>
      </w:pPr>
      <w:r w:rsidRPr="00F21CD8">
        <w:t>Shfuqizimi i shprehjes “i pandehuri dhe palët private përfaqësohen nga mbrojtësit” të nenit 437, pika 3, të Kodit të Procedurës Penale</w:t>
      </w:r>
      <w:r w:rsidR="003011C6">
        <w:t>,</w:t>
      </w:r>
      <w:r w:rsidR="003011C6" w:rsidRPr="003011C6">
        <w:t xml:space="preserve"> </w:t>
      </w:r>
      <w:r w:rsidR="003011C6" w:rsidRPr="00F21CD8">
        <w:t>si e papajtueshme me Kushtetutën</w:t>
      </w:r>
      <w:r w:rsidRPr="00F21CD8">
        <w:t>.</w:t>
      </w:r>
    </w:p>
    <w:p w:rsidR="00294BAF" w:rsidRPr="00F21CD8" w:rsidRDefault="00294BAF" w:rsidP="00B31D88">
      <w:pPr>
        <w:spacing w:after="0" w:line="360" w:lineRule="auto"/>
        <w:ind w:left="2880"/>
        <w:contextualSpacing/>
        <w:jc w:val="both"/>
        <w:rPr>
          <w:rFonts w:ascii="Times New Roman" w:eastAsia="Times New Roman" w:hAnsi="Times New Roman"/>
          <w:b/>
          <w:sz w:val="24"/>
          <w:szCs w:val="24"/>
          <w:lang w:val="sq-AL"/>
        </w:rPr>
      </w:pPr>
      <w:r w:rsidRPr="00F21CD8">
        <w:rPr>
          <w:rFonts w:ascii="Times New Roman" w:eastAsia="Times New Roman" w:hAnsi="Times New Roman"/>
          <w:b/>
          <w:sz w:val="24"/>
          <w:szCs w:val="24"/>
          <w:lang w:val="sq-AL"/>
        </w:rPr>
        <w:t>Shfuqizimi i shprehjes “</w:t>
      </w:r>
      <w:r w:rsidR="008F1396" w:rsidRPr="00F21CD8">
        <w:rPr>
          <w:rFonts w:ascii="Times New Roman" w:eastAsia="Times New Roman" w:hAnsi="Times New Roman"/>
          <w:b/>
          <w:sz w:val="24"/>
          <w:szCs w:val="24"/>
          <w:lang w:val="sq-AL"/>
        </w:rPr>
        <w:t>r</w:t>
      </w:r>
      <w:r w:rsidRPr="00F21CD8">
        <w:rPr>
          <w:rFonts w:ascii="Times New Roman" w:eastAsia="Times New Roman" w:hAnsi="Times New Roman"/>
          <w:b/>
          <w:sz w:val="24"/>
          <w:szCs w:val="24"/>
          <w:lang w:val="sq-AL"/>
        </w:rPr>
        <w:t>ekursi penal të nënshkruhet nga mbrojtësi, në të kundërt ai nuk pranohet për shqyrtim</w:t>
      </w:r>
      <w:r w:rsidR="008F1396" w:rsidRPr="00F21CD8">
        <w:rPr>
          <w:rFonts w:ascii="Times New Roman" w:eastAsia="Times New Roman" w:hAnsi="Times New Roman"/>
          <w:b/>
          <w:sz w:val="24"/>
          <w:szCs w:val="24"/>
          <w:lang w:val="sq-AL"/>
        </w:rPr>
        <w:t xml:space="preserve"> në Gjykatën e Lartë</w:t>
      </w:r>
      <w:r w:rsidRPr="00F21CD8">
        <w:rPr>
          <w:rFonts w:ascii="Times New Roman" w:eastAsia="Times New Roman" w:hAnsi="Times New Roman"/>
          <w:b/>
          <w:sz w:val="24"/>
          <w:szCs w:val="24"/>
          <w:lang w:val="sq-AL"/>
        </w:rPr>
        <w:t>” të vendimit nr.</w:t>
      </w:r>
      <w:r w:rsidR="00C749D4" w:rsidRPr="00F21CD8">
        <w:rPr>
          <w:rFonts w:ascii="Times New Roman" w:eastAsia="Times New Roman" w:hAnsi="Times New Roman"/>
          <w:b/>
          <w:sz w:val="24"/>
          <w:szCs w:val="24"/>
          <w:lang w:val="sq-AL"/>
        </w:rPr>
        <w:t xml:space="preserve"> </w:t>
      </w:r>
      <w:r w:rsidRPr="00F21CD8">
        <w:rPr>
          <w:rFonts w:ascii="Times New Roman" w:eastAsia="Times New Roman" w:hAnsi="Times New Roman"/>
          <w:b/>
          <w:sz w:val="24"/>
          <w:szCs w:val="24"/>
          <w:lang w:val="sq-AL"/>
        </w:rPr>
        <w:t>5, datë 15.09.2009 të Kolegjeve të Bashkuara të Gjykatës së Lartë</w:t>
      </w:r>
      <w:r w:rsidR="002F615C">
        <w:rPr>
          <w:rFonts w:ascii="Times New Roman" w:eastAsia="Times New Roman" w:hAnsi="Times New Roman"/>
          <w:b/>
          <w:sz w:val="24"/>
          <w:szCs w:val="24"/>
          <w:lang w:val="sq-AL"/>
        </w:rPr>
        <w:t>,</w:t>
      </w:r>
      <w:r w:rsidR="002F615C" w:rsidRPr="002F615C">
        <w:rPr>
          <w:rFonts w:ascii="Times New Roman" w:eastAsia="Times New Roman" w:hAnsi="Times New Roman"/>
          <w:b/>
          <w:sz w:val="24"/>
          <w:szCs w:val="24"/>
          <w:lang w:val="sq-AL"/>
        </w:rPr>
        <w:t xml:space="preserve"> </w:t>
      </w:r>
      <w:r w:rsidR="002F615C" w:rsidRPr="00F21CD8">
        <w:rPr>
          <w:rFonts w:ascii="Times New Roman" w:eastAsia="Times New Roman" w:hAnsi="Times New Roman"/>
          <w:b/>
          <w:sz w:val="24"/>
          <w:szCs w:val="24"/>
          <w:lang w:val="sq-AL"/>
        </w:rPr>
        <w:t>si e papajtueshme me Kushtetutën</w:t>
      </w:r>
      <w:r w:rsidRPr="00F21CD8">
        <w:rPr>
          <w:rFonts w:ascii="Times New Roman" w:eastAsia="Times New Roman" w:hAnsi="Times New Roman"/>
          <w:b/>
          <w:sz w:val="24"/>
          <w:szCs w:val="24"/>
          <w:lang w:val="sq-AL"/>
        </w:rPr>
        <w:t>.</w:t>
      </w:r>
    </w:p>
    <w:p w:rsidR="00294BAF" w:rsidRPr="00F21CD8" w:rsidRDefault="00294BAF" w:rsidP="002B3F1A">
      <w:pPr>
        <w:spacing w:after="0" w:line="360" w:lineRule="auto"/>
        <w:ind w:left="2160" w:hanging="2160"/>
        <w:contextualSpacing/>
        <w:jc w:val="both"/>
        <w:rPr>
          <w:rFonts w:ascii="Times New Roman" w:eastAsia="Times New Roman" w:hAnsi="Times New Roman"/>
          <w:b/>
          <w:sz w:val="24"/>
          <w:szCs w:val="24"/>
          <w:lang w:val="sq-AL"/>
        </w:rPr>
      </w:pPr>
    </w:p>
    <w:p w:rsidR="00294BAF" w:rsidRPr="00F21CD8" w:rsidRDefault="00294BAF" w:rsidP="00B31D88">
      <w:pPr>
        <w:spacing w:after="0" w:line="360" w:lineRule="auto"/>
        <w:ind w:left="2880" w:hanging="2160"/>
        <w:contextualSpacing/>
        <w:jc w:val="both"/>
        <w:rPr>
          <w:rFonts w:ascii="Times New Roman" w:eastAsia="Times New Roman" w:hAnsi="Times New Roman"/>
          <w:b/>
          <w:sz w:val="24"/>
          <w:szCs w:val="24"/>
          <w:lang w:val="sq-AL"/>
        </w:rPr>
      </w:pPr>
      <w:r w:rsidRPr="00F21CD8">
        <w:rPr>
          <w:rFonts w:ascii="Times New Roman" w:eastAsia="Times New Roman" w:hAnsi="Times New Roman"/>
          <w:b/>
          <w:sz w:val="24"/>
          <w:szCs w:val="24"/>
          <w:lang w:val="sq-AL"/>
        </w:rPr>
        <w:lastRenderedPageBreak/>
        <w:t>BAZA LIGJORE:</w:t>
      </w:r>
      <w:r w:rsidRPr="00F21CD8">
        <w:rPr>
          <w:rFonts w:ascii="Times New Roman" w:eastAsia="Times New Roman" w:hAnsi="Times New Roman"/>
          <w:b/>
          <w:sz w:val="24"/>
          <w:szCs w:val="24"/>
          <w:lang w:val="sq-AL"/>
        </w:rPr>
        <w:tab/>
      </w:r>
      <w:r w:rsidR="008643BD" w:rsidRPr="00F21CD8">
        <w:rPr>
          <w:rFonts w:ascii="Times New Roman" w:eastAsia="Times New Roman" w:hAnsi="Times New Roman"/>
          <w:sz w:val="24"/>
          <w:szCs w:val="24"/>
          <w:lang w:val="sq-AL"/>
        </w:rPr>
        <w:t>Nenet 31, 32, 33, 42, 43, 131,</w:t>
      </w:r>
      <w:r w:rsidR="008643BD" w:rsidRPr="00F21CD8">
        <w:rPr>
          <w:rFonts w:ascii="Times New Roman" w:eastAsia="Times New Roman" w:hAnsi="Times New Roman"/>
          <w:b/>
          <w:sz w:val="24"/>
          <w:szCs w:val="24"/>
          <w:lang w:val="sq-AL"/>
        </w:rPr>
        <w:t xml:space="preserve"> </w:t>
      </w:r>
      <w:r w:rsidR="008643BD" w:rsidRPr="00F21CD8">
        <w:rPr>
          <w:rFonts w:ascii="Times New Roman" w:eastAsia="Times New Roman" w:hAnsi="Times New Roman"/>
          <w:sz w:val="24"/>
          <w:szCs w:val="24"/>
          <w:lang w:val="sq-AL"/>
        </w:rPr>
        <w:t>shkronja “f”, 134, pika 1, shkronja “i” dhe 142, pika 1</w:t>
      </w:r>
      <w:r w:rsidR="00F80867" w:rsidRPr="00F21CD8">
        <w:rPr>
          <w:rFonts w:ascii="Times New Roman" w:eastAsia="Times New Roman" w:hAnsi="Times New Roman"/>
          <w:sz w:val="24"/>
          <w:szCs w:val="24"/>
          <w:lang w:val="sq-AL"/>
        </w:rPr>
        <w:t>,</w:t>
      </w:r>
      <w:r w:rsidR="008643BD" w:rsidRPr="00F21CD8">
        <w:rPr>
          <w:rFonts w:ascii="Times New Roman" w:eastAsia="Times New Roman" w:hAnsi="Times New Roman"/>
          <w:sz w:val="24"/>
          <w:szCs w:val="24"/>
          <w:lang w:val="sq-AL"/>
        </w:rPr>
        <w:t xml:space="preserve"> të Kushtetutës s</w:t>
      </w:r>
      <w:r w:rsidR="00B11DB6" w:rsidRPr="00F21CD8">
        <w:rPr>
          <w:rFonts w:ascii="Times New Roman" w:eastAsia="Times New Roman" w:hAnsi="Times New Roman"/>
          <w:sz w:val="24"/>
          <w:szCs w:val="24"/>
          <w:lang w:val="sq-AL"/>
        </w:rPr>
        <w:t>ë Republikës së Shqipërisë; nenet</w:t>
      </w:r>
      <w:r w:rsidR="008643BD" w:rsidRPr="00F21CD8">
        <w:rPr>
          <w:rFonts w:ascii="Times New Roman" w:eastAsia="Times New Roman" w:hAnsi="Times New Roman"/>
          <w:sz w:val="24"/>
          <w:szCs w:val="24"/>
          <w:lang w:val="sq-AL"/>
        </w:rPr>
        <w:t xml:space="preserve"> 6 </w:t>
      </w:r>
      <w:r w:rsidR="00296CC6" w:rsidRPr="00F21CD8">
        <w:rPr>
          <w:rFonts w:ascii="Times New Roman" w:eastAsia="Times New Roman" w:hAnsi="Times New Roman"/>
          <w:sz w:val="24"/>
          <w:szCs w:val="24"/>
          <w:lang w:val="sq-AL"/>
        </w:rPr>
        <w:t>dh</w:t>
      </w:r>
      <w:r w:rsidR="00B11DB6" w:rsidRPr="00F21CD8">
        <w:rPr>
          <w:rFonts w:ascii="Times New Roman" w:eastAsia="Times New Roman" w:hAnsi="Times New Roman"/>
          <w:sz w:val="24"/>
          <w:szCs w:val="24"/>
          <w:lang w:val="sq-AL"/>
        </w:rPr>
        <w:t xml:space="preserve">e 41 të </w:t>
      </w:r>
      <w:r w:rsidR="008643BD" w:rsidRPr="00F21CD8">
        <w:rPr>
          <w:rFonts w:ascii="Times New Roman" w:eastAsia="Times New Roman" w:hAnsi="Times New Roman"/>
          <w:sz w:val="24"/>
          <w:szCs w:val="24"/>
          <w:lang w:val="sq-AL"/>
        </w:rPr>
        <w:t xml:space="preserve"> Konventës Evropiane për të Drejtat e Njeriut</w:t>
      </w:r>
      <w:r w:rsidR="00FC4B19" w:rsidRPr="00F21CD8">
        <w:rPr>
          <w:rFonts w:ascii="Times New Roman" w:eastAsia="Times New Roman" w:hAnsi="Times New Roman"/>
          <w:sz w:val="24"/>
          <w:szCs w:val="24"/>
          <w:lang w:val="sq-AL"/>
        </w:rPr>
        <w:t xml:space="preserve"> </w:t>
      </w:r>
      <w:r w:rsidR="00FC4B19" w:rsidRPr="00F21CD8">
        <w:rPr>
          <w:rFonts w:ascii="Times New Roman" w:eastAsia="Times New Roman" w:hAnsi="Times New Roman"/>
          <w:i/>
          <w:sz w:val="24"/>
          <w:szCs w:val="24"/>
          <w:lang w:val="sq-AL"/>
        </w:rPr>
        <w:t>(KEDNJ)</w:t>
      </w:r>
      <w:r w:rsidR="008643BD" w:rsidRPr="00F21CD8">
        <w:rPr>
          <w:rFonts w:ascii="Times New Roman" w:eastAsia="Times New Roman" w:hAnsi="Times New Roman"/>
          <w:sz w:val="24"/>
          <w:szCs w:val="24"/>
          <w:lang w:val="sq-AL"/>
        </w:rPr>
        <w:t>; nenet 27 e 28 të ligjit nr.</w:t>
      </w:r>
      <w:r w:rsidR="00F80867" w:rsidRPr="00F21CD8">
        <w:rPr>
          <w:rFonts w:ascii="Times New Roman" w:eastAsia="Times New Roman" w:hAnsi="Times New Roman"/>
          <w:sz w:val="24"/>
          <w:szCs w:val="24"/>
          <w:lang w:val="sq-AL"/>
        </w:rPr>
        <w:t xml:space="preserve"> 8</w:t>
      </w:r>
      <w:r w:rsidR="008643BD" w:rsidRPr="00F21CD8">
        <w:rPr>
          <w:rFonts w:ascii="Times New Roman" w:eastAsia="Times New Roman" w:hAnsi="Times New Roman"/>
          <w:sz w:val="24"/>
          <w:szCs w:val="24"/>
          <w:lang w:val="sq-AL"/>
        </w:rPr>
        <w:t>577, datë 10.02.2000 “Për organizimin dhe funksionimin e Gjykatës Kushtetuese”, të ndryshuar</w:t>
      </w:r>
      <w:r w:rsidR="00FC4B19" w:rsidRPr="00F21CD8">
        <w:rPr>
          <w:rFonts w:ascii="Times New Roman" w:eastAsia="Times New Roman" w:hAnsi="Times New Roman"/>
          <w:sz w:val="24"/>
          <w:szCs w:val="24"/>
          <w:lang w:val="sq-AL"/>
        </w:rPr>
        <w:t xml:space="preserve"> </w:t>
      </w:r>
      <w:r w:rsidR="00FC4B19" w:rsidRPr="00F21CD8">
        <w:rPr>
          <w:rFonts w:ascii="Times New Roman" w:eastAsia="Times New Roman" w:hAnsi="Times New Roman"/>
          <w:i/>
          <w:sz w:val="24"/>
          <w:szCs w:val="24"/>
          <w:lang w:val="sq-AL"/>
        </w:rPr>
        <w:t>(ligji nr. 8577/2000)</w:t>
      </w:r>
      <w:r w:rsidRPr="00F21CD8">
        <w:rPr>
          <w:rFonts w:ascii="Times New Roman" w:eastAsia="Times New Roman" w:hAnsi="Times New Roman"/>
          <w:sz w:val="24"/>
          <w:szCs w:val="24"/>
          <w:lang w:val="sq-AL"/>
        </w:rPr>
        <w:t>.</w:t>
      </w:r>
    </w:p>
    <w:p w:rsidR="00294BAF" w:rsidRPr="00F21CD8" w:rsidRDefault="00294BAF" w:rsidP="002B3F1A">
      <w:pPr>
        <w:spacing w:after="0" w:line="360" w:lineRule="auto"/>
        <w:ind w:left="1440" w:hanging="1440"/>
        <w:contextualSpacing/>
        <w:jc w:val="both"/>
        <w:rPr>
          <w:rFonts w:ascii="Times New Roman" w:eastAsia="Times New Roman" w:hAnsi="Times New Roman"/>
          <w:b/>
          <w:sz w:val="24"/>
          <w:szCs w:val="24"/>
          <w:lang w:val="sq-AL"/>
        </w:rPr>
      </w:pPr>
    </w:p>
    <w:p w:rsidR="008632F7" w:rsidRPr="00F21CD8" w:rsidRDefault="008632F7" w:rsidP="008632F7">
      <w:pPr>
        <w:suppressAutoHyphens/>
        <w:spacing w:after="0" w:line="360" w:lineRule="auto"/>
        <w:ind w:firstLine="720"/>
        <w:jc w:val="both"/>
        <w:outlineLvl w:val="0"/>
        <w:rPr>
          <w:rFonts w:ascii="Times New Roman" w:hAnsi="Times New Roman"/>
          <w:sz w:val="24"/>
          <w:szCs w:val="24"/>
          <w:lang w:val="sq-AL" w:eastAsia="fr-FR"/>
        </w:rPr>
      </w:pPr>
      <w:r w:rsidRPr="00F21CD8">
        <w:rPr>
          <w:rFonts w:ascii="Times New Roman" w:hAnsi="Times New Roman"/>
          <w:sz w:val="24"/>
          <w:szCs w:val="24"/>
          <w:lang w:val="sq-AL" w:eastAsia="fr-FR"/>
        </w:rPr>
        <w:t>Mbledhja e Gjyqtarëve të Gjykatës Kushtetuese</w:t>
      </w:r>
      <w:r w:rsidR="00447320">
        <w:rPr>
          <w:rFonts w:ascii="Times New Roman" w:hAnsi="Times New Roman"/>
          <w:sz w:val="24"/>
          <w:szCs w:val="24"/>
          <w:lang w:val="sq-AL" w:eastAsia="fr-FR"/>
        </w:rPr>
        <w:t xml:space="preserve"> </w:t>
      </w:r>
      <w:r w:rsidR="00447320">
        <w:rPr>
          <w:rFonts w:ascii="Times New Roman" w:hAnsi="Times New Roman"/>
          <w:i/>
          <w:sz w:val="24"/>
          <w:szCs w:val="24"/>
          <w:lang w:val="sq-AL" w:eastAsia="fr-FR"/>
        </w:rPr>
        <w:t>(Mbledhja e Gjyqtarëve)</w:t>
      </w:r>
      <w:r w:rsidRPr="00F21CD8">
        <w:rPr>
          <w:rFonts w:ascii="Times New Roman" w:hAnsi="Times New Roman"/>
          <w:sz w:val="24"/>
          <w:szCs w:val="24"/>
          <w:lang w:val="sq-AL" w:eastAsia="fr-FR"/>
        </w:rPr>
        <w:t>, pasi shqyrtoi kërkesën, dokumentet shoqëruese dhe diskutoi çështjen në tërësi,</w:t>
      </w:r>
    </w:p>
    <w:p w:rsidR="008632F7" w:rsidRPr="00F21CD8" w:rsidRDefault="008632F7" w:rsidP="008632F7">
      <w:pPr>
        <w:suppressAutoHyphens/>
        <w:spacing w:after="0" w:line="360" w:lineRule="auto"/>
        <w:ind w:firstLine="720"/>
        <w:jc w:val="both"/>
        <w:outlineLvl w:val="0"/>
        <w:rPr>
          <w:rFonts w:ascii="Times New Roman" w:hAnsi="Times New Roman"/>
          <w:sz w:val="24"/>
          <w:szCs w:val="24"/>
          <w:lang w:val="sq-AL" w:eastAsia="fr-FR"/>
        </w:rPr>
      </w:pPr>
    </w:p>
    <w:p w:rsidR="008632F7" w:rsidRPr="00F21CD8" w:rsidRDefault="008632F7" w:rsidP="008632F7">
      <w:pPr>
        <w:spacing w:after="0" w:line="360" w:lineRule="auto"/>
        <w:jc w:val="center"/>
        <w:rPr>
          <w:rFonts w:ascii="Times New Roman" w:hAnsi="Times New Roman"/>
          <w:b/>
          <w:bCs/>
          <w:sz w:val="24"/>
          <w:szCs w:val="24"/>
          <w:lang w:val="sq-AL"/>
        </w:rPr>
      </w:pPr>
      <w:r w:rsidRPr="00F21CD8">
        <w:rPr>
          <w:rFonts w:ascii="Times New Roman" w:hAnsi="Times New Roman"/>
          <w:b/>
          <w:bCs/>
          <w:sz w:val="24"/>
          <w:szCs w:val="24"/>
          <w:lang w:val="sq-AL"/>
        </w:rPr>
        <w:t>V Ë R E N:</w:t>
      </w:r>
    </w:p>
    <w:p w:rsidR="00593C78" w:rsidRPr="00F21CD8" w:rsidRDefault="00593C78" w:rsidP="00593C78">
      <w:pPr>
        <w:pStyle w:val="ListParagraph"/>
        <w:tabs>
          <w:tab w:val="left" w:pos="0"/>
        </w:tabs>
        <w:spacing w:after="0" w:line="360" w:lineRule="auto"/>
        <w:ind w:left="0"/>
        <w:jc w:val="center"/>
        <w:rPr>
          <w:rFonts w:ascii="Times New Roman" w:eastAsia="Times New Roman" w:hAnsi="Times New Roman"/>
          <w:b/>
          <w:sz w:val="24"/>
          <w:szCs w:val="24"/>
          <w:lang w:val="sq-AL"/>
        </w:rPr>
      </w:pPr>
      <w:r w:rsidRPr="00F21CD8">
        <w:rPr>
          <w:rFonts w:ascii="Times New Roman" w:eastAsia="Times New Roman" w:hAnsi="Times New Roman"/>
          <w:b/>
          <w:sz w:val="24"/>
          <w:szCs w:val="24"/>
          <w:lang w:val="sq-AL"/>
        </w:rPr>
        <w:t>I</w:t>
      </w:r>
    </w:p>
    <w:p w:rsidR="00294BAF" w:rsidRPr="00F21CD8" w:rsidRDefault="00294BAF" w:rsidP="00593C78">
      <w:pPr>
        <w:pStyle w:val="ListParagraph"/>
        <w:tabs>
          <w:tab w:val="left" w:pos="1080"/>
        </w:tabs>
        <w:spacing w:after="0" w:line="360" w:lineRule="auto"/>
        <w:ind w:left="0"/>
        <w:jc w:val="center"/>
        <w:rPr>
          <w:rFonts w:ascii="Times New Roman" w:eastAsia="Times New Roman" w:hAnsi="Times New Roman"/>
          <w:b/>
          <w:sz w:val="24"/>
          <w:szCs w:val="24"/>
          <w:lang w:val="sq-AL"/>
        </w:rPr>
      </w:pPr>
      <w:r w:rsidRPr="00F21CD8">
        <w:rPr>
          <w:rFonts w:ascii="Times New Roman" w:eastAsia="Times New Roman" w:hAnsi="Times New Roman"/>
          <w:b/>
          <w:sz w:val="24"/>
          <w:szCs w:val="24"/>
          <w:lang w:val="sq-AL"/>
        </w:rPr>
        <w:t>Rrethanat e çështjes</w:t>
      </w:r>
    </w:p>
    <w:p w:rsidR="00750B47" w:rsidRPr="00F21CD8" w:rsidRDefault="00750B47" w:rsidP="00750B47">
      <w:pPr>
        <w:pStyle w:val="ListParagraph"/>
        <w:numPr>
          <w:ilvl w:val="0"/>
          <w:numId w:val="17"/>
        </w:numPr>
        <w:tabs>
          <w:tab w:val="left" w:pos="990"/>
        </w:tabs>
        <w:spacing w:after="0" w:line="360" w:lineRule="auto"/>
        <w:ind w:left="0" w:firstLine="720"/>
        <w:jc w:val="both"/>
        <w:rPr>
          <w:rFonts w:ascii="Times New Roman" w:hAnsi="Times New Roman"/>
          <w:sz w:val="24"/>
          <w:szCs w:val="24"/>
          <w:lang w:val="sq-AL"/>
        </w:rPr>
      </w:pPr>
      <w:r w:rsidRPr="00F21CD8">
        <w:rPr>
          <w:rFonts w:ascii="Times New Roman" w:hAnsi="Times New Roman"/>
          <w:sz w:val="24"/>
          <w:szCs w:val="24"/>
          <w:lang w:val="sq-AL"/>
        </w:rPr>
        <w:t xml:space="preserve">Kërkuesi </w:t>
      </w:r>
      <w:r w:rsidR="00077013" w:rsidRPr="00F21CD8">
        <w:rPr>
          <w:rFonts w:ascii="Times New Roman" w:hAnsi="Times New Roman"/>
          <w:sz w:val="24"/>
          <w:szCs w:val="24"/>
          <w:lang w:val="sq-AL"/>
        </w:rPr>
        <w:t xml:space="preserve">Bardhyl Ibra </w:t>
      </w:r>
      <w:r w:rsidR="007955E2">
        <w:rPr>
          <w:rFonts w:ascii="Times New Roman" w:hAnsi="Times New Roman"/>
          <w:i/>
          <w:sz w:val="24"/>
          <w:szCs w:val="24"/>
          <w:lang w:val="sq-AL"/>
        </w:rPr>
        <w:t>(k</w:t>
      </w:r>
      <w:r w:rsidR="00077013" w:rsidRPr="00F21CD8">
        <w:rPr>
          <w:rFonts w:ascii="Times New Roman" w:hAnsi="Times New Roman"/>
          <w:i/>
          <w:sz w:val="24"/>
          <w:szCs w:val="24"/>
          <w:lang w:val="sq-AL"/>
        </w:rPr>
        <w:t xml:space="preserve">ërkuesi) </w:t>
      </w:r>
      <w:r w:rsidRPr="00F21CD8">
        <w:rPr>
          <w:rFonts w:ascii="Times New Roman" w:hAnsi="Times New Roman"/>
          <w:sz w:val="24"/>
          <w:szCs w:val="24"/>
          <w:lang w:val="sq-AL"/>
        </w:rPr>
        <w:t xml:space="preserve">i është drejtuar Gjykatës së Rrethit Gjyqësor Elbasan me kërkesë me objekt: </w:t>
      </w:r>
      <w:r w:rsidRPr="00F21CD8">
        <w:rPr>
          <w:rFonts w:ascii="Times New Roman" w:hAnsi="Times New Roman"/>
          <w:i/>
          <w:sz w:val="24"/>
          <w:szCs w:val="24"/>
          <w:lang w:val="sq-AL"/>
        </w:rPr>
        <w:t xml:space="preserve">“1. Konstatimi i shkeljes të </w:t>
      </w:r>
      <w:r w:rsidR="003E3ABE" w:rsidRPr="00F21CD8">
        <w:rPr>
          <w:rFonts w:ascii="Times New Roman" w:hAnsi="Times New Roman"/>
          <w:i/>
          <w:sz w:val="24"/>
          <w:szCs w:val="24"/>
          <w:lang w:val="sq-AL"/>
        </w:rPr>
        <w:t xml:space="preserve">së </w:t>
      </w:r>
      <w:r w:rsidRPr="00F21CD8">
        <w:rPr>
          <w:rFonts w:ascii="Times New Roman" w:hAnsi="Times New Roman"/>
          <w:i/>
          <w:sz w:val="24"/>
          <w:szCs w:val="24"/>
          <w:lang w:val="sq-AL"/>
        </w:rPr>
        <w:t>drejtës kushtetuese nga organi i Prokurorisë pranë Gjykatës së Rrethit Gjyqësor Elbasan, duke vazhduar hetimet tej afatit ligjor të parashikuar nga neni 323 i Kodit të Procedurës Penale, pa marrë më parë vendim për zgjatjen e afateve të hetimit sipas nenit 324 të Kodit të Procedurës Penale, duke mos i komunikuar palëve, mua viktimës dhe të akuzuarve Hamza Gjini, etj. 2. Detyrimin e organit të prokurorisë për ta njohur këtë shkelje dhe të mos e përsërisë në të ardhmen</w:t>
      </w:r>
      <w:r w:rsidR="006015D9">
        <w:rPr>
          <w:rFonts w:ascii="Times New Roman" w:hAnsi="Times New Roman"/>
          <w:i/>
          <w:sz w:val="24"/>
          <w:szCs w:val="24"/>
          <w:lang w:val="sq-AL"/>
        </w:rPr>
        <w:t>.</w:t>
      </w:r>
      <w:r w:rsidRPr="00F21CD8">
        <w:rPr>
          <w:rFonts w:ascii="Times New Roman" w:hAnsi="Times New Roman"/>
          <w:i/>
          <w:sz w:val="24"/>
          <w:szCs w:val="24"/>
          <w:lang w:val="sq-AL"/>
        </w:rPr>
        <w:t xml:space="preserve">”. </w:t>
      </w:r>
      <w:r w:rsidRPr="00F21CD8">
        <w:rPr>
          <w:rFonts w:ascii="Times New Roman" w:hAnsi="Times New Roman"/>
          <w:sz w:val="24"/>
          <w:szCs w:val="24"/>
          <w:lang w:val="sq-AL"/>
        </w:rPr>
        <w:t>Në kërkesën e tij kërkuesi ka pretenduar se nga ana e prokurorisë pranë kësaj gjykate janë shkelur afatet procedurale të hetimit, duke lejuar një hetim tej afateve ligjore, në respektim të nenit 323 të Kodit të Procedurës Penale (KPP), pa u marrë asnjë vendim për zgjatje të afateve të hetimit. Për më tepër, ky vendim zgjatjeje i duhej komunikuar atij në cilësinë e kallëzuesit të veprës penale, në respektim të nenit 324 të KPP-së. Në këto kushte, sipas kërkuesit, prokuroria ka shkelur në mënyrë flagrante ligjin procedural penal</w:t>
      </w:r>
      <w:r w:rsidR="00B427D4" w:rsidRPr="00F21CD8">
        <w:rPr>
          <w:rFonts w:ascii="Times New Roman" w:hAnsi="Times New Roman"/>
          <w:sz w:val="24"/>
          <w:szCs w:val="24"/>
          <w:lang w:val="sq-AL"/>
        </w:rPr>
        <w:t>,</w:t>
      </w:r>
      <w:r w:rsidRPr="00F21CD8">
        <w:rPr>
          <w:rFonts w:ascii="Times New Roman" w:hAnsi="Times New Roman"/>
          <w:sz w:val="24"/>
          <w:szCs w:val="24"/>
          <w:lang w:val="sq-AL"/>
        </w:rPr>
        <w:t xml:space="preserve"> duke i mohuar të drejtën kushtetuese për ankim në një gjykatë më të lartë.</w:t>
      </w:r>
      <w:r w:rsidRPr="00F21CD8">
        <w:rPr>
          <w:rStyle w:val="FootnoteReference"/>
          <w:sz w:val="24"/>
          <w:szCs w:val="24"/>
          <w:lang w:val="sq-AL"/>
        </w:rPr>
        <w:t xml:space="preserve"> </w:t>
      </w:r>
    </w:p>
    <w:p w:rsidR="00077013" w:rsidRPr="00F21CD8" w:rsidRDefault="00077013" w:rsidP="00077013">
      <w:pPr>
        <w:pStyle w:val="ListParagraph"/>
        <w:numPr>
          <w:ilvl w:val="0"/>
          <w:numId w:val="17"/>
        </w:numPr>
        <w:tabs>
          <w:tab w:val="left" w:pos="990"/>
        </w:tabs>
        <w:spacing w:after="0" w:line="360" w:lineRule="auto"/>
        <w:ind w:left="0" w:firstLine="720"/>
        <w:jc w:val="both"/>
        <w:rPr>
          <w:rFonts w:ascii="Times New Roman" w:hAnsi="Times New Roman"/>
          <w:sz w:val="24"/>
          <w:szCs w:val="24"/>
          <w:lang w:val="sq-AL"/>
        </w:rPr>
      </w:pPr>
      <w:r w:rsidRPr="00F21CD8">
        <w:rPr>
          <w:rFonts w:ascii="Times New Roman" w:hAnsi="Times New Roman"/>
          <w:sz w:val="24"/>
          <w:szCs w:val="24"/>
          <w:lang w:val="sq-AL"/>
        </w:rPr>
        <w:t xml:space="preserve">Me vendimin nr. 1107 (13-2019-697), datë 31.01.2019, Gjykata e Rrethit Gjyqësor Elbasan ka vendosur: </w:t>
      </w:r>
      <w:r w:rsidRPr="00F21CD8">
        <w:rPr>
          <w:rFonts w:ascii="Times New Roman" w:hAnsi="Times New Roman"/>
          <w:i/>
          <w:sz w:val="24"/>
          <w:szCs w:val="24"/>
          <w:lang w:val="sq-AL"/>
        </w:rPr>
        <w:t>“Rrëzimin e kërkesës së kërkuesit Bardhyl Ibra, si të pambështetur në ligj e në prova. Shpenzimet gjyqësore siç janë bërë. Kundër këtij vendimi mund të bëhet ankim në Gjykatën e Apelit Durrës brenda 15 ditëve, duke filluar ky afat nga dita e nesërme e shpalljes së vendimit.</w:t>
      </w:r>
      <w:r w:rsidRPr="00F21CD8">
        <w:rPr>
          <w:rFonts w:ascii="Times New Roman" w:hAnsi="Times New Roman"/>
          <w:sz w:val="24"/>
          <w:szCs w:val="24"/>
          <w:lang w:val="sq-AL"/>
        </w:rPr>
        <w:t>”.</w:t>
      </w:r>
    </w:p>
    <w:p w:rsidR="00077013" w:rsidRPr="00F21CD8" w:rsidRDefault="00077013" w:rsidP="00077013">
      <w:pPr>
        <w:pStyle w:val="ListParagraph"/>
        <w:numPr>
          <w:ilvl w:val="0"/>
          <w:numId w:val="17"/>
        </w:numPr>
        <w:tabs>
          <w:tab w:val="left" w:pos="990"/>
        </w:tabs>
        <w:spacing w:after="0" w:line="360" w:lineRule="auto"/>
        <w:ind w:left="0" w:firstLine="720"/>
        <w:jc w:val="both"/>
        <w:rPr>
          <w:rFonts w:ascii="Times New Roman" w:hAnsi="Times New Roman"/>
          <w:sz w:val="24"/>
          <w:szCs w:val="24"/>
          <w:lang w:val="sq-AL"/>
        </w:rPr>
      </w:pPr>
      <w:r w:rsidRPr="00F21CD8">
        <w:rPr>
          <w:rFonts w:ascii="Times New Roman" w:hAnsi="Times New Roman"/>
          <w:sz w:val="24"/>
          <w:szCs w:val="24"/>
          <w:lang w:val="sq-AL"/>
        </w:rPr>
        <w:lastRenderedPageBreak/>
        <w:t>Kërkuesi ka paraqitur ankim ndaj vendimit të lartpërmendur. Gjykata e Apelit Durrës, me vendimin nr. 10-2019-676 (121), datë 15.04.2019</w:t>
      </w:r>
      <w:r w:rsidR="008D0C3A" w:rsidRPr="00F21CD8">
        <w:rPr>
          <w:rFonts w:ascii="Times New Roman" w:hAnsi="Times New Roman"/>
          <w:sz w:val="24"/>
          <w:szCs w:val="24"/>
          <w:lang w:val="sq-AL"/>
        </w:rPr>
        <w:t>,</w:t>
      </w:r>
      <w:r w:rsidRPr="00F21CD8">
        <w:rPr>
          <w:rFonts w:ascii="Times New Roman" w:hAnsi="Times New Roman"/>
          <w:sz w:val="24"/>
          <w:szCs w:val="24"/>
          <w:lang w:val="sq-AL"/>
        </w:rPr>
        <w:t xml:space="preserve"> ka vendosur: </w:t>
      </w:r>
      <w:r w:rsidRPr="00F21CD8">
        <w:rPr>
          <w:rFonts w:ascii="Times New Roman" w:hAnsi="Times New Roman"/>
          <w:i/>
          <w:sz w:val="24"/>
          <w:szCs w:val="24"/>
          <w:lang w:val="sq-AL"/>
        </w:rPr>
        <w:t>“Lënien në fuqi të vendimit nr. 1107 (13-2019-697), datë 31.01.2019, të Gjykatës së Rrethit Gjyqësor Elbasan.</w:t>
      </w:r>
      <w:r w:rsidR="00FC1A74" w:rsidRPr="00F21CD8">
        <w:rPr>
          <w:rFonts w:ascii="Times New Roman" w:hAnsi="Times New Roman"/>
          <w:i/>
          <w:sz w:val="24"/>
          <w:szCs w:val="24"/>
          <w:lang w:val="sq-AL"/>
        </w:rPr>
        <w:t xml:space="preserve"> Kundër këtij vendimi lejohet rekurs në Gjykatën e Lartë.</w:t>
      </w:r>
      <w:r w:rsidRPr="00F21CD8">
        <w:rPr>
          <w:rFonts w:ascii="Times New Roman" w:hAnsi="Times New Roman"/>
          <w:i/>
          <w:sz w:val="24"/>
          <w:szCs w:val="24"/>
          <w:lang w:val="sq-AL"/>
        </w:rPr>
        <w:t>”</w:t>
      </w:r>
      <w:r w:rsidRPr="00F21CD8">
        <w:rPr>
          <w:rFonts w:ascii="Times New Roman" w:hAnsi="Times New Roman"/>
          <w:sz w:val="24"/>
          <w:szCs w:val="24"/>
          <w:lang w:val="sq-AL"/>
        </w:rPr>
        <w:t>.</w:t>
      </w:r>
    </w:p>
    <w:p w:rsidR="00077013" w:rsidRPr="00F21CD8" w:rsidRDefault="00077013" w:rsidP="00077013">
      <w:pPr>
        <w:pStyle w:val="ListParagraph"/>
        <w:numPr>
          <w:ilvl w:val="0"/>
          <w:numId w:val="17"/>
        </w:numPr>
        <w:tabs>
          <w:tab w:val="left" w:pos="990"/>
        </w:tabs>
        <w:spacing w:after="0" w:line="360" w:lineRule="auto"/>
        <w:ind w:left="0" w:firstLine="720"/>
        <w:jc w:val="both"/>
        <w:rPr>
          <w:rFonts w:ascii="Times New Roman" w:hAnsi="Times New Roman"/>
          <w:sz w:val="24"/>
          <w:szCs w:val="24"/>
          <w:lang w:val="sq-AL"/>
        </w:rPr>
      </w:pPr>
      <w:r w:rsidRPr="00F21CD8">
        <w:rPr>
          <w:rFonts w:ascii="Times New Roman" w:hAnsi="Times New Roman"/>
          <w:sz w:val="24"/>
          <w:szCs w:val="24"/>
          <w:lang w:val="sq-AL"/>
        </w:rPr>
        <w:t>Kërkuesi ka ushtruar rekurs kundër vendimit të Gjykatës</w:t>
      </w:r>
      <w:r w:rsidR="003E3ABE">
        <w:rPr>
          <w:rFonts w:ascii="Times New Roman" w:hAnsi="Times New Roman"/>
          <w:sz w:val="24"/>
          <w:szCs w:val="24"/>
          <w:lang w:val="sq-AL"/>
        </w:rPr>
        <w:t xml:space="preserve"> së Apelit Durrës, për të cilin</w:t>
      </w:r>
      <w:r w:rsidRPr="00F21CD8">
        <w:rPr>
          <w:rFonts w:ascii="Times New Roman" w:hAnsi="Times New Roman"/>
          <w:sz w:val="24"/>
          <w:szCs w:val="24"/>
          <w:lang w:val="sq-AL"/>
        </w:rPr>
        <w:t xml:space="preserve"> Kolegji Penal i Gjykatës së Lartë, me vendimin nr. 00-2020-102, datë 22.05.2020, ka vendosur mospranimin e tij.</w:t>
      </w:r>
    </w:p>
    <w:p w:rsidR="00750B47" w:rsidRPr="00F21CD8" w:rsidRDefault="00667222" w:rsidP="00C42867">
      <w:pPr>
        <w:pStyle w:val="Heading1"/>
        <w:numPr>
          <w:ilvl w:val="0"/>
          <w:numId w:val="17"/>
        </w:numPr>
        <w:tabs>
          <w:tab w:val="left" w:pos="990"/>
        </w:tabs>
        <w:ind w:left="0" w:firstLine="720"/>
        <w:contextualSpacing w:val="0"/>
        <w:jc w:val="both"/>
        <w:rPr>
          <w:b w:val="0"/>
        </w:rPr>
      </w:pPr>
      <w:r w:rsidRPr="00F21CD8">
        <w:rPr>
          <w:b w:val="0"/>
        </w:rPr>
        <w:t xml:space="preserve">Vendimmarrjet e sipërcituara </w:t>
      </w:r>
      <w:r w:rsidR="00000B63" w:rsidRPr="00F21CD8">
        <w:rPr>
          <w:b w:val="0"/>
        </w:rPr>
        <w:t>të gjykatave</w:t>
      </w:r>
      <w:r w:rsidRPr="00F21CD8">
        <w:rPr>
          <w:b w:val="0"/>
        </w:rPr>
        <w:t xml:space="preserve"> </w:t>
      </w:r>
      <w:r w:rsidR="00000B63" w:rsidRPr="00F21CD8">
        <w:rPr>
          <w:b w:val="0"/>
        </w:rPr>
        <w:t>të</w:t>
      </w:r>
      <w:r w:rsidRPr="00F21CD8">
        <w:rPr>
          <w:b w:val="0"/>
        </w:rPr>
        <w:t xml:space="preserve"> juridiksionit të zakonshëm janë të lidhura dhe janë iniciuar</w:t>
      </w:r>
      <w:r w:rsidR="00250D4E" w:rsidRPr="00F21CD8">
        <w:rPr>
          <w:b w:val="0"/>
        </w:rPr>
        <w:t xml:space="preserve"> për shkak të </w:t>
      </w:r>
      <w:r w:rsidR="00C448E0" w:rsidRPr="00F21CD8">
        <w:rPr>
          <w:b w:val="0"/>
        </w:rPr>
        <w:t>procedimit</w:t>
      </w:r>
      <w:r w:rsidR="00077013" w:rsidRPr="00F21CD8">
        <w:rPr>
          <w:b w:val="0"/>
        </w:rPr>
        <w:t xml:space="preserve"> penal nr. 1639</w:t>
      </w:r>
      <w:r w:rsidR="00250D4E" w:rsidRPr="00F21CD8">
        <w:rPr>
          <w:b w:val="0"/>
        </w:rPr>
        <w:t>,</w:t>
      </w:r>
      <w:r w:rsidR="00077013" w:rsidRPr="00F21CD8">
        <w:rPr>
          <w:b w:val="0"/>
        </w:rPr>
        <w:t xml:space="preserve"> </w:t>
      </w:r>
      <w:r w:rsidR="00D17687">
        <w:rPr>
          <w:b w:val="0"/>
        </w:rPr>
        <w:t>për</w:t>
      </w:r>
      <w:r w:rsidR="00077013" w:rsidRPr="00F21CD8">
        <w:rPr>
          <w:b w:val="0"/>
        </w:rPr>
        <w:t xml:space="preserve"> kallëzimin e bërë nga kërkuesi si person fizik, por </w:t>
      </w:r>
      <w:r w:rsidR="0039761E">
        <w:rPr>
          <w:b w:val="0"/>
        </w:rPr>
        <w:t>e</w:t>
      </w:r>
      <w:r w:rsidR="00077013" w:rsidRPr="00F21CD8">
        <w:rPr>
          <w:b w:val="0"/>
        </w:rPr>
        <w:t xml:space="preserve">dhe si përfaqësues i </w:t>
      </w:r>
      <w:r w:rsidR="0039761E">
        <w:rPr>
          <w:b w:val="0"/>
        </w:rPr>
        <w:t>s</w:t>
      </w:r>
      <w:r w:rsidR="00077013" w:rsidRPr="00F21CD8">
        <w:rPr>
          <w:b w:val="0"/>
        </w:rPr>
        <w:t xml:space="preserve">hoqërisë “Elgakoti”, me akuzën “Për pengim dhe zbatim të vendimit nr. 465, datë 24.02.2010 e </w:t>
      </w:r>
      <w:r w:rsidR="001B6B81">
        <w:rPr>
          <w:b w:val="0"/>
        </w:rPr>
        <w:t xml:space="preserve">të </w:t>
      </w:r>
      <w:r w:rsidR="00077013" w:rsidRPr="00F21CD8">
        <w:rPr>
          <w:b w:val="0"/>
        </w:rPr>
        <w:t>vendimit nr.</w:t>
      </w:r>
      <w:r w:rsidR="00517EDC" w:rsidRPr="00F21CD8">
        <w:rPr>
          <w:b w:val="0"/>
        </w:rPr>
        <w:t xml:space="preserve"> </w:t>
      </w:r>
      <w:r w:rsidR="00077013" w:rsidRPr="00F21CD8">
        <w:rPr>
          <w:b w:val="0"/>
        </w:rPr>
        <w:t xml:space="preserve">657, datë 09.02.2002 të Gjykatës së Rrethit Elbasan”, procedim </w:t>
      </w:r>
      <w:r w:rsidR="00182A5E" w:rsidRPr="00F21CD8">
        <w:rPr>
          <w:b w:val="0"/>
        </w:rPr>
        <w:t xml:space="preserve">ky </w:t>
      </w:r>
      <w:r w:rsidR="00077013" w:rsidRPr="00F21CD8">
        <w:rPr>
          <w:b w:val="0"/>
        </w:rPr>
        <w:t xml:space="preserve">i regjistruar nga Prokuroria pranë Gjykatës së Rrethit Gjyqësor Elbasan në datën </w:t>
      </w:r>
      <w:r w:rsidR="00750B47" w:rsidRPr="00F21CD8">
        <w:rPr>
          <w:b w:val="0"/>
        </w:rPr>
        <w:t>20.09.2017. Pas kryerjes së veprime</w:t>
      </w:r>
      <w:r w:rsidR="00517EDC" w:rsidRPr="00F21CD8">
        <w:rPr>
          <w:b w:val="0"/>
        </w:rPr>
        <w:t>ve hetimore, në datë 16.07.2018</w:t>
      </w:r>
      <w:r w:rsidR="00750B47" w:rsidRPr="00F21CD8">
        <w:rPr>
          <w:b w:val="0"/>
        </w:rPr>
        <w:t xml:space="preserve"> prokuroria i është drejtuar gjykatës me kërkesën për pushimin e procedimit penal nr.</w:t>
      </w:r>
      <w:r w:rsidR="008A691C" w:rsidRPr="00F21CD8">
        <w:rPr>
          <w:b w:val="0"/>
        </w:rPr>
        <w:t xml:space="preserve"> </w:t>
      </w:r>
      <w:r w:rsidR="00750B47" w:rsidRPr="00F21CD8">
        <w:rPr>
          <w:b w:val="0"/>
        </w:rPr>
        <w:t>1639, datë 20.09.2017, duke mos marrë asnjë person në cilësinë e të pandehurit apo person</w:t>
      </w:r>
      <w:r w:rsidR="008A691C" w:rsidRPr="00F21CD8">
        <w:rPr>
          <w:b w:val="0"/>
        </w:rPr>
        <w:t>it</w:t>
      </w:r>
      <w:r w:rsidR="00750B47" w:rsidRPr="00F21CD8">
        <w:rPr>
          <w:b w:val="0"/>
        </w:rPr>
        <w:t xml:space="preserve"> në hetim në funksion të këtij hetimi.</w:t>
      </w:r>
    </w:p>
    <w:p w:rsidR="002366B2" w:rsidRPr="00F21CD8" w:rsidRDefault="002366B2" w:rsidP="00785E3E">
      <w:pPr>
        <w:pStyle w:val="ListParagraph"/>
        <w:numPr>
          <w:ilvl w:val="0"/>
          <w:numId w:val="17"/>
        </w:numPr>
        <w:tabs>
          <w:tab w:val="left" w:pos="990"/>
        </w:tabs>
        <w:spacing w:after="0" w:line="360" w:lineRule="auto"/>
        <w:ind w:left="0" w:firstLine="720"/>
        <w:jc w:val="both"/>
        <w:rPr>
          <w:rFonts w:ascii="Times New Roman" w:hAnsi="Times New Roman"/>
          <w:sz w:val="24"/>
          <w:szCs w:val="24"/>
          <w:lang w:val="sq-AL"/>
        </w:rPr>
      </w:pPr>
      <w:r w:rsidRPr="00F21CD8">
        <w:rPr>
          <w:rFonts w:ascii="Times New Roman" w:eastAsia="MS Mincho" w:hAnsi="Times New Roman"/>
          <w:sz w:val="24"/>
          <w:szCs w:val="24"/>
          <w:lang w:val="sq-AL"/>
        </w:rPr>
        <w:t xml:space="preserve">Kolegji i Gjykatës Kushtetuese në datën 19.10.2020, bazuar në nenin 31, pika 3, të ligjit nr. 8577/2000, ka vendosur kalimin e kësaj çështjeje për shqyrtim në Mbledhjen e Gjyqtarëve. </w:t>
      </w:r>
    </w:p>
    <w:p w:rsidR="00593C78" w:rsidRPr="00F21CD8" w:rsidRDefault="00593C78" w:rsidP="00593C78">
      <w:pPr>
        <w:tabs>
          <w:tab w:val="left" w:pos="990"/>
        </w:tabs>
        <w:spacing w:after="0" w:line="360" w:lineRule="auto"/>
        <w:jc w:val="both"/>
        <w:rPr>
          <w:rFonts w:ascii="Times New Roman" w:hAnsi="Times New Roman"/>
          <w:sz w:val="24"/>
          <w:szCs w:val="24"/>
          <w:lang w:val="sq-AL"/>
        </w:rPr>
      </w:pPr>
    </w:p>
    <w:p w:rsidR="00593C78" w:rsidRPr="00F21CD8" w:rsidRDefault="00593C78" w:rsidP="00593C78">
      <w:pPr>
        <w:pStyle w:val="Heading1"/>
        <w:tabs>
          <w:tab w:val="left" w:pos="990"/>
        </w:tabs>
        <w:contextualSpacing w:val="0"/>
        <w:rPr>
          <w:rFonts w:eastAsia="Calibri"/>
        </w:rPr>
      </w:pPr>
      <w:r w:rsidRPr="00F21CD8">
        <w:rPr>
          <w:rFonts w:eastAsia="Calibri"/>
        </w:rPr>
        <w:t>II</w:t>
      </w:r>
    </w:p>
    <w:p w:rsidR="00593C78" w:rsidRPr="00F21CD8" w:rsidRDefault="00593C78" w:rsidP="00593C78">
      <w:pPr>
        <w:tabs>
          <w:tab w:val="left" w:pos="990"/>
        </w:tabs>
        <w:spacing w:after="0" w:line="360" w:lineRule="auto"/>
        <w:jc w:val="center"/>
        <w:rPr>
          <w:rFonts w:ascii="Times New Roman" w:hAnsi="Times New Roman"/>
          <w:b/>
          <w:sz w:val="24"/>
          <w:szCs w:val="24"/>
          <w:lang w:val="sq-AL"/>
        </w:rPr>
      </w:pPr>
      <w:r w:rsidRPr="00F21CD8">
        <w:rPr>
          <w:rFonts w:ascii="Times New Roman" w:hAnsi="Times New Roman"/>
          <w:b/>
          <w:sz w:val="24"/>
          <w:szCs w:val="24"/>
          <w:lang w:val="sq-AL"/>
        </w:rPr>
        <w:t xml:space="preserve">Pretendimet </w:t>
      </w:r>
      <w:r w:rsidR="00A33A44" w:rsidRPr="00F21CD8">
        <w:rPr>
          <w:rFonts w:ascii="Times New Roman" w:hAnsi="Times New Roman"/>
          <w:b/>
          <w:sz w:val="24"/>
          <w:szCs w:val="24"/>
          <w:lang w:val="sq-AL"/>
        </w:rPr>
        <w:t>e kërkuesit</w:t>
      </w:r>
    </w:p>
    <w:p w:rsidR="00593C78" w:rsidRPr="00F21CD8" w:rsidRDefault="001020AD" w:rsidP="00750B47">
      <w:pPr>
        <w:pStyle w:val="ListParagraph"/>
        <w:numPr>
          <w:ilvl w:val="0"/>
          <w:numId w:val="17"/>
        </w:numPr>
        <w:tabs>
          <w:tab w:val="left" w:pos="990"/>
        </w:tabs>
        <w:spacing w:after="0" w:line="360" w:lineRule="auto"/>
        <w:ind w:left="0" w:firstLine="720"/>
        <w:jc w:val="both"/>
        <w:rPr>
          <w:rFonts w:ascii="Times New Roman" w:eastAsia="Times New Roman" w:hAnsi="Times New Roman"/>
          <w:sz w:val="24"/>
          <w:szCs w:val="24"/>
          <w:lang w:val="sq-AL"/>
        </w:rPr>
      </w:pPr>
      <w:r w:rsidRPr="00F21CD8">
        <w:rPr>
          <w:rFonts w:ascii="Times New Roman" w:eastAsia="Times New Roman" w:hAnsi="Times New Roman"/>
          <w:sz w:val="24"/>
          <w:szCs w:val="24"/>
          <w:lang w:val="sq-AL"/>
        </w:rPr>
        <w:t xml:space="preserve"> </w:t>
      </w:r>
      <w:r w:rsidR="00B753F7" w:rsidRPr="00F21CD8">
        <w:rPr>
          <w:rFonts w:ascii="Times New Roman" w:eastAsia="Times New Roman" w:hAnsi="Times New Roman"/>
          <w:sz w:val="24"/>
          <w:szCs w:val="24"/>
          <w:lang w:val="sq-AL"/>
        </w:rPr>
        <w:t>Kërkuesi</w:t>
      </w:r>
      <w:r w:rsidR="00B753F7" w:rsidRPr="00F21CD8">
        <w:rPr>
          <w:rFonts w:ascii="Times New Roman" w:eastAsia="Times New Roman" w:hAnsi="Times New Roman"/>
          <w:b/>
          <w:i/>
          <w:sz w:val="24"/>
          <w:szCs w:val="24"/>
          <w:lang w:val="sq-AL"/>
        </w:rPr>
        <w:t xml:space="preserve"> </w:t>
      </w:r>
      <w:r w:rsidR="00B753F7" w:rsidRPr="00F21CD8">
        <w:rPr>
          <w:rFonts w:ascii="Times New Roman" w:eastAsia="Times New Roman" w:hAnsi="Times New Roman"/>
          <w:sz w:val="24"/>
          <w:szCs w:val="24"/>
          <w:lang w:val="sq-AL"/>
        </w:rPr>
        <w:t>i është drejtuar me kërkesë Gjykatës Kushtetuese</w:t>
      </w:r>
      <w:r w:rsidR="00EB680C" w:rsidRPr="00F21CD8">
        <w:rPr>
          <w:rFonts w:ascii="Times New Roman" w:eastAsia="Times New Roman" w:hAnsi="Times New Roman"/>
          <w:sz w:val="24"/>
          <w:szCs w:val="24"/>
          <w:lang w:val="sq-AL"/>
        </w:rPr>
        <w:t xml:space="preserve"> </w:t>
      </w:r>
      <w:r w:rsidR="00EB680C" w:rsidRPr="00F21CD8">
        <w:rPr>
          <w:rFonts w:ascii="Times New Roman" w:eastAsia="Times New Roman" w:hAnsi="Times New Roman"/>
          <w:i/>
          <w:sz w:val="24"/>
          <w:szCs w:val="24"/>
          <w:lang w:val="sq-AL"/>
        </w:rPr>
        <w:t>(Gjykata)</w:t>
      </w:r>
      <w:r w:rsidR="00B753F7" w:rsidRPr="00F21CD8">
        <w:rPr>
          <w:rFonts w:ascii="Times New Roman" w:eastAsia="Times New Roman" w:hAnsi="Times New Roman"/>
          <w:sz w:val="24"/>
          <w:szCs w:val="24"/>
          <w:lang w:val="sq-AL"/>
        </w:rPr>
        <w:t xml:space="preserve">, sipas objektit, duke parashtruar se </w:t>
      </w:r>
      <w:r w:rsidR="009E39D6">
        <w:rPr>
          <w:rFonts w:ascii="Times New Roman" w:eastAsia="Times New Roman" w:hAnsi="Times New Roman"/>
          <w:sz w:val="24"/>
          <w:szCs w:val="24"/>
          <w:lang w:val="sq-AL"/>
        </w:rPr>
        <w:t>janë</w:t>
      </w:r>
      <w:r w:rsidR="00B753F7" w:rsidRPr="00F21CD8">
        <w:rPr>
          <w:rFonts w:ascii="Times New Roman" w:eastAsia="Times New Roman" w:hAnsi="Times New Roman"/>
          <w:sz w:val="24"/>
          <w:szCs w:val="24"/>
          <w:lang w:val="sq-AL"/>
        </w:rPr>
        <w:t xml:space="preserve"> cenuar</w:t>
      </w:r>
      <w:r w:rsidR="00593C78" w:rsidRPr="00F21CD8">
        <w:rPr>
          <w:rFonts w:ascii="Times New Roman" w:eastAsia="Times New Roman" w:hAnsi="Times New Roman"/>
          <w:sz w:val="24"/>
          <w:szCs w:val="24"/>
          <w:lang w:val="sq-AL"/>
        </w:rPr>
        <w:t xml:space="preserve">: </w:t>
      </w:r>
    </w:p>
    <w:p w:rsidR="002366B2" w:rsidRPr="00F21CD8" w:rsidRDefault="002366B2" w:rsidP="002366B2">
      <w:pPr>
        <w:pStyle w:val="ListParagraph"/>
        <w:numPr>
          <w:ilvl w:val="0"/>
          <w:numId w:val="3"/>
        </w:numPr>
        <w:tabs>
          <w:tab w:val="left" w:pos="1080"/>
        </w:tabs>
        <w:spacing w:after="0" w:line="360" w:lineRule="auto"/>
        <w:jc w:val="both"/>
        <w:rPr>
          <w:rFonts w:ascii="Times New Roman" w:eastAsia="Times New Roman" w:hAnsi="Times New Roman"/>
          <w:vanish/>
          <w:sz w:val="24"/>
          <w:szCs w:val="24"/>
          <w:lang w:val="sq-AL"/>
        </w:rPr>
      </w:pPr>
    </w:p>
    <w:p w:rsidR="002366B2" w:rsidRPr="00F21CD8" w:rsidRDefault="002366B2" w:rsidP="002366B2">
      <w:pPr>
        <w:pStyle w:val="ListParagraph"/>
        <w:numPr>
          <w:ilvl w:val="0"/>
          <w:numId w:val="3"/>
        </w:numPr>
        <w:tabs>
          <w:tab w:val="left" w:pos="1080"/>
        </w:tabs>
        <w:spacing w:after="0" w:line="360" w:lineRule="auto"/>
        <w:jc w:val="both"/>
        <w:rPr>
          <w:rFonts w:ascii="Times New Roman" w:eastAsia="Times New Roman" w:hAnsi="Times New Roman"/>
          <w:vanish/>
          <w:sz w:val="24"/>
          <w:szCs w:val="24"/>
          <w:lang w:val="sq-AL"/>
        </w:rPr>
      </w:pPr>
    </w:p>
    <w:p w:rsidR="002366B2" w:rsidRPr="00F21CD8" w:rsidRDefault="002366B2" w:rsidP="002366B2">
      <w:pPr>
        <w:pStyle w:val="ListParagraph"/>
        <w:numPr>
          <w:ilvl w:val="0"/>
          <w:numId w:val="3"/>
        </w:numPr>
        <w:tabs>
          <w:tab w:val="left" w:pos="1080"/>
        </w:tabs>
        <w:spacing w:after="0" w:line="360" w:lineRule="auto"/>
        <w:jc w:val="both"/>
        <w:rPr>
          <w:rFonts w:ascii="Times New Roman" w:eastAsia="Times New Roman" w:hAnsi="Times New Roman"/>
          <w:vanish/>
          <w:sz w:val="24"/>
          <w:szCs w:val="24"/>
          <w:lang w:val="sq-AL"/>
        </w:rPr>
      </w:pPr>
    </w:p>
    <w:p w:rsidR="002366B2" w:rsidRPr="00F21CD8" w:rsidRDefault="002366B2" w:rsidP="002366B2">
      <w:pPr>
        <w:pStyle w:val="ListParagraph"/>
        <w:numPr>
          <w:ilvl w:val="0"/>
          <w:numId w:val="3"/>
        </w:numPr>
        <w:tabs>
          <w:tab w:val="left" w:pos="1080"/>
        </w:tabs>
        <w:spacing w:after="0" w:line="360" w:lineRule="auto"/>
        <w:jc w:val="both"/>
        <w:rPr>
          <w:rFonts w:ascii="Times New Roman" w:eastAsia="Times New Roman" w:hAnsi="Times New Roman"/>
          <w:vanish/>
          <w:sz w:val="24"/>
          <w:szCs w:val="24"/>
          <w:lang w:val="sq-AL"/>
        </w:rPr>
      </w:pPr>
    </w:p>
    <w:p w:rsidR="002366B2" w:rsidRPr="00F21CD8" w:rsidRDefault="002366B2" w:rsidP="002366B2">
      <w:pPr>
        <w:pStyle w:val="ListParagraph"/>
        <w:numPr>
          <w:ilvl w:val="0"/>
          <w:numId w:val="3"/>
        </w:numPr>
        <w:tabs>
          <w:tab w:val="left" w:pos="1080"/>
        </w:tabs>
        <w:spacing w:after="0" w:line="360" w:lineRule="auto"/>
        <w:jc w:val="both"/>
        <w:rPr>
          <w:rFonts w:ascii="Times New Roman" w:eastAsia="Times New Roman" w:hAnsi="Times New Roman"/>
          <w:vanish/>
          <w:sz w:val="24"/>
          <w:szCs w:val="24"/>
          <w:lang w:val="sq-AL"/>
        </w:rPr>
      </w:pPr>
    </w:p>
    <w:p w:rsidR="002366B2" w:rsidRPr="00F21CD8" w:rsidRDefault="002366B2" w:rsidP="002366B2">
      <w:pPr>
        <w:pStyle w:val="ListParagraph"/>
        <w:numPr>
          <w:ilvl w:val="0"/>
          <w:numId w:val="3"/>
        </w:numPr>
        <w:tabs>
          <w:tab w:val="left" w:pos="1080"/>
        </w:tabs>
        <w:spacing w:after="0" w:line="360" w:lineRule="auto"/>
        <w:jc w:val="both"/>
        <w:rPr>
          <w:rFonts w:ascii="Times New Roman" w:eastAsia="Times New Roman" w:hAnsi="Times New Roman"/>
          <w:vanish/>
          <w:sz w:val="24"/>
          <w:szCs w:val="24"/>
          <w:lang w:val="sq-AL"/>
        </w:rPr>
      </w:pPr>
    </w:p>
    <w:p w:rsidR="002366B2" w:rsidRPr="00F21CD8" w:rsidRDefault="002366B2" w:rsidP="002366B2">
      <w:pPr>
        <w:pStyle w:val="ListParagraph"/>
        <w:numPr>
          <w:ilvl w:val="0"/>
          <w:numId w:val="3"/>
        </w:numPr>
        <w:tabs>
          <w:tab w:val="left" w:pos="1080"/>
        </w:tabs>
        <w:spacing w:after="0" w:line="360" w:lineRule="auto"/>
        <w:jc w:val="both"/>
        <w:rPr>
          <w:rFonts w:ascii="Times New Roman" w:eastAsia="Times New Roman" w:hAnsi="Times New Roman"/>
          <w:vanish/>
          <w:sz w:val="24"/>
          <w:szCs w:val="24"/>
          <w:lang w:val="sq-AL"/>
        </w:rPr>
      </w:pPr>
    </w:p>
    <w:p w:rsidR="00593C78" w:rsidRPr="00F21CD8" w:rsidRDefault="00593C78" w:rsidP="002366B2">
      <w:pPr>
        <w:pStyle w:val="ListParagraph"/>
        <w:numPr>
          <w:ilvl w:val="1"/>
          <w:numId w:val="3"/>
        </w:numPr>
        <w:tabs>
          <w:tab w:val="left" w:pos="1080"/>
        </w:tabs>
        <w:spacing w:after="0" w:line="360" w:lineRule="auto"/>
        <w:jc w:val="both"/>
        <w:rPr>
          <w:rFonts w:ascii="Times New Roman" w:eastAsia="Times New Roman" w:hAnsi="Times New Roman"/>
          <w:sz w:val="24"/>
          <w:szCs w:val="24"/>
          <w:lang w:val="sq-AL"/>
        </w:rPr>
      </w:pPr>
      <w:r w:rsidRPr="00F21CD8">
        <w:rPr>
          <w:rFonts w:ascii="Times New Roman" w:eastAsia="Times New Roman" w:hAnsi="Times New Roman"/>
          <w:sz w:val="24"/>
          <w:szCs w:val="24"/>
          <w:lang w:val="sq-AL"/>
        </w:rPr>
        <w:t xml:space="preserve"> </w:t>
      </w:r>
      <w:r w:rsidR="003340EE" w:rsidRPr="00F21CD8">
        <w:rPr>
          <w:rFonts w:ascii="Times New Roman" w:eastAsia="Times New Roman" w:hAnsi="Times New Roman"/>
          <w:i/>
          <w:sz w:val="24"/>
          <w:szCs w:val="24"/>
          <w:lang w:val="sq-AL"/>
        </w:rPr>
        <w:t>E drejta për proces të rregullt ligjor</w:t>
      </w:r>
      <w:r w:rsidR="003340EE" w:rsidRPr="00F21CD8">
        <w:rPr>
          <w:rFonts w:ascii="Times New Roman" w:eastAsia="Times New Roman" w:hAnsi="Times New Roman"/>
          <w:sz w:val="24"/>
          <w:szCs w:val="24"/>
          <w:lang w:val="sq-AL"/>
        </w:rPr>
        <w:t>, pasi Kolegji Penal i Gjykatës së Lartë, duke vendosur mospranimin e rekursit për shkak të nënshkrimit të tij vetëm nga kërkuesi dhe jo nga mbrojtësi, ka shkelur nenin 42 të Kushtetutës, si dhe nenet 6 e 6/1 të KEDNJ-së. Ky kolegj ka zbatuar gabim nenin 435</w:t>
      </w:r>
      <w:r w:rsidR="00AC7DA5" w:rsidRPr="00F21CD8">
        <w:rPr>
          <w:rFonts w:ascii="Times New Roman" w:eastAsia="Times New Roman" w:hAnsi="Times New Roman"/>
          <w:sz w:val="24"/>
          <w:szCs w:val="24"/>
          <w:lang w:val="sq-AL"/>
        </w:rPr>
        <w:t>, pika 2,</w:t>
      </w:r>
      <w:r w:rsidR="003340EE" w:rsidRPr="00F21CD8">
        <w:rPr>
          <w:rFonts w:ascii="Times New Roman" w:eastAsia="Times New Roman" w:hAnsi="Times New Roman"/>
          <w:sz w:val="24"/>
          <w:szCs w:val="24"/>
          <w:lang w:val="sq-AL"/>
        </w:rPr>
        <w:t xml:space="preserve"> të KPP-së, duke e përgjithësuar si praktikë gjyqësore me vendimin nr. 5, datë 15.09.2009 të Kolegjeve të Bashkuara të Gjykatës së Lartë, </w:t>
      </w:r>
      <w:r w:rsidR="009E39D6">
        <w:rPr>
          <w:rFonts w:ascii="Times New Roman" w:eastAsia="Times New Roman" w:hAnsi="Times New Roman"/>
          <w:sz w:val="24"/>
          <w:szCs w:val="24"/>
          <w:lang w:val="sq-AL"/>
        </w:rPr>
        <w:t xml:space="preserve">gjë që bie </w:t>
      </w:r>
      <w:r w:rsidR="003340EE" w:rsidRPr="00F21CD8">
        <w:rPr>
          <w:rFonts w:ascii="Times New Roman" w:eastAsia="Times New Roman" w:hAnsi="Times New Roman"/>
          <w:sz w:val="24"/>
          <w:szCs w:val="24"/>
          <w:lang w:val="sq-AL"/>
        </w:rPr>
        <w:t>në kundërshtim me nenet 42 e 43 të Kushtetutës</w:t>
      </w:r>
      <w:r w:rsidR="001B2CD8" w:rsidRPr="00F21CD8">
        <w:rPr>
          <w:rFonts w:ascii="Times New Roman" w:eastAsia="Times New Roman" w:hAnsi="Times New Roman"/>
          <w:sz w:val="24"/>
          <w:szCs w:val="24"/>
          <w:lang w:val="sq-AL"/>
        </w:rPr>
        <w:t>.</w:t>
      </w:r>
    </w:p>
    <w:p w:rsidR="003340EE" w:rsidRPr="00F21CD8" w:rsidRDefault="003340EE" w:rsidP="00593C78">
      <w:pPr>
        <w:pStyle w:val="ListParagraph"/>
        <w:numPr>
          <w:ilvl w:val="1"/>
          <w:numId w:val="3"/>
        </w:numPr>
        <w:tabs>
          <w:tab w:val="left" w:pos="1080"/>
        </w:tabs>
        <w:spacing w:after="0" w:line="360" w:lineRule="auto"/>
        <w:jc w:val="both"/>
        <w:rPr>
          <w:rFonts w:ascii="Times New Roman" w:eastAsia="Times New Roman" w:hAnsi="Times New Roman"/>
          <w:sz w:val="24"/>
          <w:szCs w:val="24"/>
          <w:lang w:val="sq-AL"/>
        </w:rPr>
      </w:pPr>
      <w:r w:rsidRPr="00F21CD8">
        <w:rPr>
          <w:rFonts w:ascii="Times New Roman" w:eastAsia="Times New Roman" w:hAnsi="Times New Roman"/>
          <w:i/>
          <w:sz w:val="24"/>
          <w:szCs w:val="24"/>
          <w:lang w:val="sq-AL"/>
        </w:rPr>
        <w:lastRenderedPageBreak/>
        <w:t xml:space="preserve"> E drejta për barazi të armëve dhe kontradiktoritet</w:t>
      </w:r>
      <w:r w:rsidR="00CA0138" w:rsidRPr="00F21CD8">
        <w:rPr>
          <w:rFonts w:ascii="Times New Roman" w:eastAsia="Times New Roman" w:hAnsi="Times New Roman"/>
          <w:sz w:val="24"/>
          <w:szCs w:val="24"/>
          <w:lang w:val="sq-AL"/>
        </w:rPr>
        <w:t>,</w:t>
      </w:r>
      <w:r w:rsidR="000B3D09" w:rsidRPr="00F21CD8">
        <w:rPr>
          <w:rFonts w:ascii="Times New Roman" w:eastAsia="Times New Roman" w:hAnsi="Times New Roman"/>
          <w:sz w:val="24"/>
          <w:szCs w:val="24"/>
          <w:lang w:val="sq-AL"/>
        </w:rPr>
        <w:t xml:space="preserve"> </w:t>
      </w:r>
      <w:r w:rsidR="00B911D4" w:rsidRPr="00F21CD8">
        <w:rPr>
          <w:rFonts w:ascii="Times New Roman" w:eastAsia="Times New Roman" w:hAnsi="Times New Roman"/>
          <w:sz w:val="24"/>
          <w:szCs w:val="24"/>
          <w:lang w:val="sq-AL"/>
        </w:rPr>
        <w:t>si rezultat i</w:t>
      </w:r>
      <w:r w:rsidR="00455B2A" w:rsidRPr="00F21CD8">
        <w:rPr>
          <w:rFonts w:ascii="Times New Roman" w:eastAsia="Times New Roman" w:hAnsi="Times New Roman"/>
          <w:sz w:val="24"/>
          <w:szCs w:val="24"/>
          <w:lang w:val="sq-AL"/>
        </w:rPr>
        <w:t xml:space="preserve"> mohimit të së drejtës së kërkuesit për të paraqitur dhe ballafaquar pretendimet e tij </w:t>
      </w:r>
      <w:r w:rsidR="00103934" w:rsidRPr="00F21CD8">
        <w:rPr>
          <w:rFonts w:ascii="Times New Roman" w:eastAsia="Times New Roman" w:hAnsi="Times New Roman"/>
          <w:sz w:val="24"/>
          <w:szCs w:val="24"/>
          <w:lang w:val="sq-AL"/>
        </w:rPr>
        <w:t>për</w:t>
      </w:r>
      <w:r w:rsidR="00455B2A" w:rsidRPr="00F21CD8">
        <w:rPr>
          <w:rFonts w:ascii="Times New Roman" w:eastAsia="Times New Roman" w:hAnsi="Times New Roman"/>
          <w:sz w:val="24"/>
          <w:szCs w:val="24"/>
          <w:lang w:val="sq-AL"/>
        </w:rPr>
        <w:t xml:space="preserve"> veprimet e kryera nga dëshmitarët e kërkuar </w:t>
      </w:r>
      <w:r w:rsidR="00B15F0A">
        <w:rPr>
          <w:rFonts w:ascii="Times New Roman" w:eastAsia="Times New Roman" w:hAnsi="Times New Roman"/>
          <w:sz w:val="24"/>
          <w:szCs w:val="24"/>
          <w:lang w:val="sq-AL"/>
        </w:rPr>
        <w:t>po prej tij</w:t>
      </w:r>
      <w:r w:rsidRPr="00F21CD8">
        <w:rPr>
          <w:rFonts w:ascii="Times New Roman" w:eastAsia="Times New Roman" w:hAnsi="Times New Roman"/>
          <w:sz w:val="24"/>
          <w:szCs w:val="24"/>
          <w:lang w:val="sq-AL"/>
        </w:rPr>
        <w:t>.</w:t>
      </w:r>
    </w:p>
    <w:p w:rsidR="003340EE" w:rsidRPr="00F21CD8" w:rsidRDefault="00593C78" w:rsidP="00593C78">
      <w:pPr>
        <w:pStyle w:val="ListParagraph"/>
        <w:numPr>
          <w:ilvl w:val="1"/>
          <w:numId w:val="3"/>
        </w:numPr>
        <w:tabs>
          <w:tab w:val="left" w:pos="990"/>
        </w:tabs>
        <w:spacing w:after="0" w:line="360" w:lineRule="auto"/>
        <w:jc w:val="both"/>
        <w:rPr>
          <w:rFonts w:ascii="Times New Roman" w:eastAsia="Times New Roman" w:hAnsi="Times New Roman"/>
          <w:sz w:val="24"/>
          <w:szCs w:val="24"/>
          <w:lang w:val="sq-AL"/>
        </w:rPr>
      </w:pPr>
      <w:r w:rsidRPr="00F21CD8">
        <w:rPr>
          <w:rFonts w:ascii="Times New Roman" w:eastAsia="Times New Roman" w:hAnsi="Times New Roman"/>
          <w:sz w:val="24"/>
          <w:szCs w:val="24"/>
          <w:lang w:val="sq-AL"/>
        </w:rPr>
        <w:t xml:space="preserve"> </w:t>
      </w:r>
      <w:r w:rsidR="003340EE" w:rsidRPr="00F21CD8">
        <w:rPr>
          <w:rFonts w:ascii="Times New Roman" w:eastAsia="Times New Roman" w:hAnsi="Times New Roman"/>
          <w:i/>
          <w:sz w:val="24"/>
          <w:szCs w:val="24"/>
          <w:lang w:val="sq-AL"/>
        </w:rPr>
        <w:t>E drejta për t’u dëgjuar</w:t>
      </w:r>
      <w:r w:rsidR="000B3D09" w:rsidRPr="00F21CD8">
        <w:rPr>
          <w:rFonts w:ascii="Times New Roman" w:eastAsia="Times New Roman" w:hAnsi="Times New Roman"/>
          <w:sz w:val="24"/>
          <w:szCs w:val="24"/>
          <w:lang w:val="sq-AL"/>
        </w:rPr>
        <w:t xml:space="preserve">, </w:t>
      </w:r>
      <w:r w:rsidR="00E17ACB" w:rsidRPr="00F21CD8">
        <w:rPr>
          <w:rFonts w:ascii="Times New Roman" w:eastAsia="Times New Roman" w:hAnsi="Times New Roman"/>
          <w:sz w:val="24"/>
          <w:szCs w:val="24"/>
          <w:lang w:val="sq-AL"/>
        </w:rPr>
        <w:t xml:space="preserve">si rezultat i mospranimit të rekursit nga Kolegji Penal i Gjykatës së Lartë, për shkak të nënshkrimit të tij </w:t>
      </w:r>
      <w:r w:rsidR="003340EE" w:rsidRPr="00F21CD8">
        <w:rPr>
          <w:rFonts w:ascii="Times New Roman" w:eastAsia="Times New Roman" w:hAnsi="Times New Roman"/>
          <w:sz w:val="24"/>
          <w:szCs w:val="24"/>
          <w:lang w:val="sq-AL"/>
        </w:rPr>
        <w:t>vetëm nga kërkuesi dhe jo nga mbrojtësi. Mungesa e nënshkrimit të rekursit nga mbrojtësi nuk mund t</w:t>
      </w:r>
      <w:r w:rsidR="00677372">
        <w:rPr>
          <w:rFonts w:ascii="Times New Roman" w:eastAsia="Times New Roman" w:hAnsi="Times New Roman"/>
          <w:sz w:val="24"/>
          <w:szCs w:val="24"/>
          <w:lang w:val="sq-AL"/>
        </w:rPr>
        <w:t>ë sjellë detyrimisht mohimin e s</w:t>
      </w:r>
      <w:r w:rsidR="003340EE" w:rsidRPr="00F21CD8">
        <w:rPr>
          <w:rFonts w:ascii="Times New Roman" w:eastAsia="Times New Roman" w:hAnsi="Times New Roman"/>
          <w:sz w:val="24"/>
          <w:szCs w:val="24"/>
          <w:lang w:val="sq-AL"/>
        </w:rPr>
        <w:t>ë drejtës për t</w:t>
      </w:r>
      <w:r w:rsidR="004A2B80" w:rsidRPr="00F21CD8">
        <w:rPr>
          <w:rFonts w:ascii="Times New Roman" w:eastAsia="Times New Roman" w:hAnsi="Times New Roman"/>
          <w:sz w:val="24"/>
          <w:szCs w:val="24"/>
          <w:lang w:val="sq-AL"/>
        </w:rPr>
        <w:t>’</w:t>
      </w:r>
      <w:r w:rsidR="003340EE" w:rsidRPr="00F21CD8">
        <w:rPr>
          <w:rFonts w:ascii="Times New Roman" w:eastAsia="Times New Roman" w:hAnsi="Times New Roman"/>
          <w:sz w:val="24"/>
          <w:szCs w:val="24"/>
          <w:lang w:val="sq-AL"/>
        </w:rPr>
        <w:t>u dëgjuar dhe për të marrë përgjigje për shkaqet e ngritura në rekurs.</w:t>
      </w:r>
    </w:p>
    <w:p w:rsidR="00593C78" w:rsidRPr="00F21CD8" w:rsidRDefault="005B39E0" w:rsidP="00593C78">
      <w:pPr>
        <w:pStyle w:val="ListParagraph"/>
        <w:numPr>
          <w:ilvl w:val="1"/>
          <w:numId w:val="3"/>
        </w:numPr>
        <w:tabs>
          <w:tab w:val="left" w:pos="990"/>
        </w:tabs>
        <w:spacing w:after="0" w:line="360" w:lineRule="auto"/>
        <w:jc w:val="both"/>
        <w:rPr>
          <w:rFonts w:ascii="Times New Roman" w:eastAsia="Times New Roman" w:hAnsi="Times New Roman"/>
          <w:sz w:val="24"/>
          <w:szCs w:val="24"/>
          <w:lang w:val="sq-AL"/>
        </w:rPr>
      </w:pPr>
      <w:r w:rsidRPr="00F21CD8">
        <w:rPr>
          <w:rFonts w:ascii="Times New Roman" w:eastAsia="Times New Roman" w:hAnsi="Times New Roman"/>
          <w:i/>
          <w:sz w:val="24"/>
          <w:szCs w:val="24"/>
          <w:lang w:val="sq-AL"/>
        </w:rPr>
        <w:t xml:space="preserve"> </w:t>
      </w:r>
      <w:r w:rsidR="001C3991" w:rsidRPr="00F21CD8">
        <w:rPr>
          <w:rFonts w:ascii="Times New Roman" w:eastAsia="Times New Roman" w:hAnsi="Times New Roman"/>
          <w:i/>
          <w:sz w:val="24"/>
          <w:szCs w:val="24"/>
          <w:lang w:val="sq-AL"/>
        </w:rPr>
        <w:t>E drejta për akses</w:t>
      </w:r>
      <w:r w:rsidR="001C3991" w:rsidRPr="00F21CD8">
        <w:rPr>
          <w:rFonts w:ascii="Times New Roman" w:eastAsia="Times New Roman" w:hAnsi="Times New Roman"/>
          <w:sz w:val="24"/>
          <w:szCs w:val="24"/>
          <w:lang w:val="sq-AL"/>
        </w:rPr>
        <w:t>, si rrjedhojë e zbatimit të neneve 435, pika 2 dhe 437, pika 3</w:t>
      </w:r>
      <w:r w:rsidR="000B3D09" w:rsidRPr="00F21CD8">
        <w:rPr>
          <w:rFonts w:ascii="Times New Roman" w:eastAsia="Times New Roman" w:hAnsi="Times New Roman"/>
          <w:sz w:val="24"/>
          <w:szCs w:val="24"/>
          <w:lang w:val="sq-AL"/>
        </w:rPr>
        <w:t>,</w:t>
      </w:r>
      <w:r w:rsidR="001C3991" w:rsidRPr="00F21CD8">
        <w:rPr>
          <w:rFonts w:ascii="Times New Roman" w:eastAsia="Times New Roman" w:hAnsi="Times New Roman"/>
          <w:sz w:val="24"/>
          <w:szCs w:val="24"/>
          <w:lang w:val="sq-AL"/>
        </w:rPr>
        <w:t xml:space="preserve"> të KPP-së nga Kolegji Pe</w:t>
      </w:r>
      <w:r w:rsidR="00876D52">
        <w:rPr>
          <w:rFonts w:ascii="Times New Roman" w:eastAsia="Times New Roman" w:hAnsi="Times New Roman"/>
          <w:sz w:val="24"/>
          <w:szCs w:val="24"/>
          <w:lang w:val="sq-AL"/>
        </w:rPr>
        <w:t>nal i Gjykatës së Lartë, të cila</w:t>
      </w:r>
      <w:r w:rsidR="001C3991" w:rsidRPr="00F21CD8">
        <w:rPr>
          <w:rFonts w:ascii="Times New Roman" w:eastAsia="Times New Roman" w:hAnsi="Times New Roman"/>
          <w:sz w:val="24"/>
          <w:szCs w:val="24"/>
          <w:lang w:val="sq-AL"/>
        </w:rPr>
        <w:t xml:space="preserve">t parashikojnë: </w:t>
      </w:r>
      <w:r w:rsidR="001C3991" w:rsidRPr="00F21CD8">
        <w:rPr>
          <w:rFonts w:ascii="Times New Roman" w:eastAsia="Times New Roman" w:hAnsi="Times New Roman"/>
          <w:i/>
          <w:sz w:val="24"/>
          <w:szCs w:val="24"/>
          <w:lang w:val="sq-AL"/>
        </w:rPr>
        <w:t>“</w:t>
      </w:r>
      <w:r w:rsidR="00876D52">
        <w:rPr>
          <w:rFonts w:ascii="Times New Roman" w:eastAsia="Times New Roman" w:hAnsi="Times New Roman"/>
          <w:i/>
          <w:sz w:val="24"/>
          <w:szCs w:val="24"/>
          <w:lang w:val="sq-AL"/>
        </w:rPr>
        <w:t>a</w:t>
      </w:r>
      <w:r w:rsidR="001C3991" w:rsidRPr="00F21CD8">
        <w:rPr>
          <w:rFonts w:ascii="Times New Roman" w:eastAsia="Times New Roman" w:hAnsi="Times New Roman"/>
          <w:i/>
          <w:sz w:val="24"/>
          <w:szCs w:val="24"/>
          <w:lang w:val="sq-AL"/>
        </w:rPr>
        <w:t>kti i rekursit dhe memoriet duhet të nënshkruhen, me pasojë mospranimin, nga mbrojtësit.</w:t>
      </w:r>
      <w:r w:rsidR="001C3991" w:rsidRPr="00F21CD8">
        <w:rPr>
          <w:rFonts w:ascii="Times New Roman" w:eastAsia="Times New Roman" w:hAnsi="Times New Roman"/>
          <w:sz w:val="24"/>
          <w:szCs w:val="24"/>
          <w:lang w:val="sq-AL"/>
        </w:rPr>
        <w:t xml:space="preserve">”, </w:t>
      </w:r>
      <w:r w:rsidR="001C3991" w:rsidRPr="00F21CD8">
        <w:rPr>
          <w:rFonts w:ascii="Times New Roman" w:eastAsia="Times New Roman" w:hAnsi="Times New Roman"/>
          <w:i/>
          <w:sz w:val="24"/>
          <w:szCs w:val="24"/>
          <w:lang w:val="sq-AL"/>
        </w:rPr>
        <w:t>“</w:t>
      </w:r>
      <w:r w:rsidR="00876D52">
        <w:rPr>
          <w:rFonts w:ascii="Times New Roman" w:eastAsia="Times New Roman" w:hAnsi="Times New Roman"/>
          <w:i/>
          <w:sz w:val="24"/>
          <w:szCs w:val="24"/>
          <w:lang w:val="sq-AL"/>
        </w:rPr>
        <w:t>i</w:t>
      </w:r>
      <w:r w:rsidR="001C3991" w:rsidRPr="00F21CD8">
        <w:rPr>
          <w:rFonts w:ascii="Times New Roman" w:eastAsia="Times New Roman" w:hAnsi="Times New Roman"/>
          <w:i/>
          <w:sz w:val="24"/>
          <w:szCs w:val="24"/>
          <w:lang w:val="sq-AL"/>
        </w:rPr>
        <w:t xml:space="preserve"> pandehuri dhe palët private përfaqësohen nga mbrojtësit.”</w:t>
      </w:r>
      <w:r w:rsidR="001C3991" w:rsidRPr="00F21CD8">
        <w:rPr>
          <w:rFonts w:ascii="Times New Roman" w:eastAsia="Times New Roman" w:hAnsi="Times New Roman"/>
          <w:sz w:val="24"/>
          <w:szCs w:val="24"/>
          <w:lang w:val="sq-AL"/>
        </w:rPr>
        <w:t xml:space="preserve">, si dhe </w:t>
      </w:r>
      <w:r w:rsidR="00B6789B" w:rsidRPr="00F21CD8">
        <w:rPr>
          <w:rFonts w:ascii="Times New Roman" w:eastAsia="Times New Roman" w:hAnsi="Times New Roman"/>
          <w:sz w:val="24"/>
          <w:szCs w:val="24"/>
          <w:lang w:val="sq-AL"/>
        </w:rPr>
        <w:t xml:space="preserve">të </w:t>
      </w:r>
      <w:r w:rsidR="001C3991" w:rsidRPr="00F21CD8">
        <w:rPr>
          <w:rFonts w:ascii="Times New Roman" w:eastAsia="Times New Roman" w:hAnsi="Times New Roman"/>
          <w:sz w:val="24"/>
          <w:szCs w:val="24"/>
          <w:lang w:val="sq-AL"/>
        </w:rPr>
        <w:t>vendimit nr.</w:t>
      </w:r>
      <w:r w:rsidR="000B3D09" w:rsidRPr="00F21CD8">
        <w:rPr>
          <w:rFonts w:ascii="Times New Roman" w:eastAsia="Times New Roman" w:hAnsi="Times New Roman"/>
          <w:sz w:val="24"/>
          <w:szCs w:val="24"/>
          <w:lang w:val="sq-AL"/>
        </w:rPr>
        <w:t xml:space="preserve"> </w:t>
      </w:r>
      <w:r w:rsidR="001C3991" w:rsidRPr="00F21CD8">
        <w:rPr>
          <w:rFonts w:ascii="Times New Roman" w:eastAsia="Times New Roman" w:hAnsi="Times New Roman"/>
          <w:sz w:val="24"/>
          <w:szCs w:val="24"/>
          <w:lang w:val="sq-AL"/>
        </w:rPr>
        <w:t>5, datë 15.09.2009 të Kolegjeve të Bashkuara të Gjykatës së Lartë, sipas të cilit “</w:t>
      </w:r>
      <w:r w:rsidR="00876D52">
        <w:rPr>
          <w:rFonts w:ascii="Times New Roman" w:eastAsia="Times New Roman" w:hAnsi="Times New Roman"/>
          <w:i/>
          <w:sz w:val="24"/>
          <w:szCs w:val="24"/>
          <w:lang w:val="sq-AL"/>
        </w:rPr>
        <w:t>r</w:t>
      </w:r>
      <w:r w:rsidR="001C3991" w:rsidRPr="00F21CD8">
        <w:rPr>
          <w:rFonts w:ascii="Times New Roman" w:eastAsia="Times New Roman" w:hAnsi="Times New Roman"/>
          <w:i/>
          <w:sz w:val="24"/>
          <w:szCs w:val="24"/>
          <w:lang w:val="sq-AL"/>
        </w:rPr>
        <w:t>ekursi penal duhet të nënshkruhet nga mbrojtësi, në të kundërt ai nuk pranohet për shqyrtim në Gjykatën e Lartë</w:t>
      </w:r>
      <w:r w:rsidR="001C3991" w:rsidRPr="00F21CD8">
        <w:rPr>
          <w:rFonts w:ascii="Times New Roman" w:eastAsia="Times New Roman" w:hAnsi="Times New Roman"/>
          <w:sz w:val="24"/>
          <w:szCs w:val="24"/>
          <w:lang w:val="sq-AL"/>
        </w:rPr>
        <w:t>”</w:t>
      </w:r>
      <w:r w:rsidR="00110426">
        <w:rPr>
          <w:rFonts w:ascii="Times New Roman" w:eastAsia="Times New Roman" w:hAnsi="Times New Roman"/>
          <w:sz w:val="24"/>
          <w:szCs w:val="24"/>
          <w:lang w:val="sq-AL"/>
        </w:rPr>
        <w:t>.</w:t>
      </w:r>
      <w:r w:rsidR="001C3991" w:rsidRPr="00F21CD8">
        <w:rPr>
          <w:rFonts w:ascii="Times New Roman" w:eastAsia="Times New Roman" w:hAnsi="Times New Roman"/>
          <w:sz w:val="24"/>
          <w:szCs w:val="24"/>
          <w:lang w:val="sq-AL"/>
        </w:rPr>
        <w:t xml:space="preserve"> Edhe vetë Gjykata Kushtetuese ka pranuar cenimin e kësaj të drejte në vendimin e saj nr. 51, datë 30.11.2011, të dhënë ndaj kërkuesit. Gjykata e Lartë ka interpretuar gabim pikën 2 të nenit 435 të KPP-së, duke i cenuar kërkuesit thelbin e së drejtës për t’iu drejtuar kësaj gjykate. Detyrimi për nënshkrimin e rekursit nga një avokat, në kushtet kur kërkuesi është vetë jurist, cenon të drejtën e tij për akses në këtë gjykatë e përbën pengesë edhe nga ana ekonomike, pasi kushtëzon të drejtat kushtetuese me pagimin e lekëve. Shpenzimet për shërbimet juridike në gjykata, bazuar në </w:t>
      </w:r>
      <w:r w:rsidR="00E835BF" w:rsidRPr="00F21CD8">
        <w:rPr>
          <w:rFonts w:ascii="Times New Roman" w:eastAsia="Times New Roman" w:hAnsi="Times New Roman"/>
          <w:sz w:val="24"/>
          <w:szCs w:val="24"/>
          <w:lang w:val="sq-AL"/>
        </w:rPr>
        <w:t>u</w:t>
      </w:r>
      <w:r w:rsidR="001C3991" w:rsidRPr="00F21CD8">
        <w:rPr>
          <w:rFonts w:ascii="Times New Roman" w:eastAsia="Times New Roman" w:hAnsi="Times New Roman"/>
          <w:sz w:val="24"/>
          <w:szCs w:val="24"/>
          <w:lang w:val="sq-AL"/>
        </w:rPr>
        <w:t>rdhrin nr. 1284/3, datë 16.03.2005 “Për miratimin e tarifave të shpërblimit të avokatëve për dhënien e ndihmës juridike”, të lidhur mes Dhomës Kombëtare të Avokatisë dhe Ministrisë së Drejtësisë, janë të kushtueshme</w:t>
      </w:r>
      <w:r w:rsidR="001B2CD8" w:rsidRPr="00F21CD8">
        <w:rPr>
          <w:rFonts w:ascii="Times New Roman" w:eastAsia="Times New Roman" w:hAnsi="Times New Roman"/>
          <w:sz w:val="24"/>
          <w:szCs w:val="24"/>
          <w:lang w:val="sq-AL"/>
        </w:rPr>
        <w:t>.</w:t>
      </w:r>
      <w:r w:rsidR="00593C78" w:rsidRPr="00F21CD8">
        <w:rPr>
          <w:rFonts w:ascii="Times New Roman" w:eastAsia="Times New Roman" w:hAnsi="Times New Roman"/>
          <w:sz w:val="24"/>
          <w:szCs w:val="24"/>
          <w:lang w:val="sq-AL"/>
        </w:rPr>
        <w:t xml:space="preserve"> </w:t>
      </w:r>
    </w:p>
    <w:p w:rsidR="001C3991" w:rsidRPr="00F21CD8" w:rsidRDefault="000B3D09" w:rsidP="00593C78">
      <w:pPr>
        <w:pStyle w:val="ListParagraph"/>
        <w:numPr>
          <w:ilvl w:val="1"/>
          <w:numId w:val="3"/>
        </w:numPr>
        <w:tabs>
          <w:tab w:val="left" w:pos="990"/>
        </w:tabs>
        <w:spacing w:after="0" w:line="360" w:lineRule="auto"/>
        <w:jc w:val="both"/>
        <w:rPr>
          <w:rFonts w:ascii="Times New Roman" w:eastAsia="Times New Roman" w:hAnsi="Times New Roman"/>
          <w:sz w:val="24"/>
          <w:szCs w:val="24"/>
          <w:lang w:val="sq-AL"/>
        </w:rPr>
      </w:pPr>
      <w:r w:rsidRPr="00F21CD8">
        <w:rPr>
          <w:rFonts w:ascii="Times New Roman" w:eastAsia="Times New Roman" w:hAnsi="Times New Roman"/>
          <w:i/>
          <w:sz w:val="24"/>
          <w:szCs w:val="24"/>
          <w:lang w:val="sq-AL"/>
        </w:rPr>
        <w:t xml:space="preserve"> </w:t>
      </w:r>
      <w:r w:rsidR="001C3991" w:rsidRPr="00F21CD8">
        <w:rPr>
          <w:rFonts w:ascii="Times New Roman" w:eastAsia="Times New Roman" w:hAnsi="Times New Roman"/>
          <w:i/>
          <w:sz w:val="24"/>
          <w:szCs w:val="24"/>
          <w:lang w:val="sq-AL"/>
        </w:rPr>
        <w:t>E drejta e ankimit</w:t>
      </w:r>
      <w:r w:rsidR="001C3991" w:rsidRPr="00F21CD8">
        <w:rPr>
          <w:rFonts w:ascii="Times New Roman" w:eastAsia="Times New Roman" w:hAnsi="Times New Roman"/>
          <w:sz w:val="24"/>
          <w:szCs w:val="24"/>
          <w:lang w:val="sq-AL"/>
        </w:rPr>
        <w:t>, e parashikuar nga neni 43 i Kushtetutës, që i jep të drejtë çdo personi për t</w:t>
      </w:r>
      <w:r w:rsidRPr="00F21CD8">
        <w:rPr>
          <w:rFonts w:ascii="Times New Roman" w:eastAsia="Times New Roman" w:hAnsi="Times New Roman"/>
          <w:sz w:val="24"/>
          <w:szCs w:val="24"/>
          <w:lang w:val="sq-AL"/>
        </w:rPr>
        <w:t>’</w:t>
      </w:r>
      <w:r w:rsidR="001C3991" w:rsidRPr="00F21CD8">
        <w:rPr>
          <w:rFonts w:ascii="Times New Roman" w:eastAsia="Times New Roman" w:hAnsi="Times New Roman"/>
          <w:sz w:val="24"/>
          <w:szCs w:val="24"/>
          <w:lang w:val="sq-AL"/>
        </w:rPr>
        <w:t>u ankuar deri në shkallët më të larta gjyqësore kundër vendimeve gjyqësore.</w:t>
      </w:r>
    </w:p>
    <w:p w:rsidR="00215C3F" w:rsidRPr="00F21CD8" w:rsidRDefault="00D6300A" w:rsidP="00215C3F">
      <w:pPr>
        <w:pStyle w:val="ListParagraph"/>
        <w:numPr>
          <w:ilvl w:val="1"/>
          <w:numId w:val="3"/>
        </w:numPr>
        <w:tabs>
          <w:tab w:val="left" w:pos="990"/>
        </w:tabs>
        <w:spacing w:after="0" w:line="360" w:lineRule="auto"/>
        <w:jc w:val="both"/>
        <w:rPr>
          <w:rFonts w:ascii="Times New Roman" w:eastAsia="Times New Roman" w:hAnsi="Times New Roman"/>
          <w:sz w:val="24"/>
          <w:szCs w:val="24"/>
          <w:lang w:val="sq-AL"/>
        </w:rPr>
      </w:pPr>
      <w:r w:rsidRPr="00F21CD8">
        <w:rPr>
          <w:rFonts w:ascii="Times New Roman" w:eastAsia="Times New Roman" w:hAnsi="Times New Roman"/>
          <w:sz w:val="24"/>
          <w:szCs w:val="24"/>
          <w:lang w:val="sq-AL"/>
        </w:rPr>
        <w:t xml:space="preserve"> </w:t>
      </w:r>
      <w:r w:rsidR="001C3991" w:rsidRPr="00F21CD8">
        <w:rPr>
          <w:rFonts w:ascii="Times New Roman" w:eastAsia="Times New Roman" w:hAnsi="Times New Roman"/>
          <w:i/>
          <w:sz w:val="24"/>
          <w:szCs w:val="24"/>
          <w:lang w:val="sq-AL"/>
        </w:rPr>
        <w:t xml:space="preserve">E drejta për t’u mbrojtur, </w:t>
      </w:r>
      <w:r w:rsidR="001C3991" w:rsidRPr="00F21CD8">
        <w:rPr>
          <w:rFonts w:ascii="Times New Roman" w:eastAsia="Times New Roman" w:hAnsi="Times New Roman"/>
          <w:sz w:val="24"/>
          <w:szCs w:val="24"/>
          <w:lang w:val="sq-AL"/>
        </w:rPr>
        <w:t xml:space="preserve">pasi në të gjitha fazat e hetimit ai nuk </w:t>
      </w:r>
      <w:r w:rsidR="007A6C50">
        <w:rPr>
          <w:rFonts w:ascii="Times New Roman" w:eastAsia="Times New Roman" w:hAnsi="Times New Roman"/>
          <w:sz w:val="24"/>
          <w:szCs w:val="24"/>
          <w:lang w:val="sq-AL"/>
        </w:rPr>
        <w:t>ka pasur</w:t>
      </w:r>
      <w:r w:rsidR="001C3991" w:rsidRPr="00F21CD8">
        <w:rPr>
          <w:rFonts w:ascii="Times New Roman" w:eastAsia="Times New Roman" w:hAnsi="Times New Roman"/>
          <w:sz w:val="24"/>
          <w:szCs w:val="24"/>
          <w:lang w:val="sq-AL"/>
        </w:rPr>
        <w:t xml:space="preserve"> avokat, asnjeri nuk </w:t>
      </w:r>
      <w:r w:rsidR="00C410D4">
        <w:rPr>
          <w:rFonts w:ascii="Times New Roman" w:eastAsia="Times New Roman" w:hAnsi="Times New Roman"/>
          <w:sz w:val="24"/>
          <w:szCs w:val="24"/>
          <w:lang w:val="sq-AL"/>
        </w:rPr>
        <w:t>ka pranuar</w:t>
      </w:r>
      <w:r w:rsidR="001C3991" w:rsidRPr="00F21CD8">
        <w:rPr>
          <w:rFonts w:ascii="Times New Roman" w:eastAsia="Times New Roman" w:hAnsi="Times New Roman"/>
          <w:sz w:val="24"/>
          <w:szCs w:val="24"/>
          <w:lang w:val="sq-AL"/>
        </w:rPr>
        <w:t xml:space="preserve"> të ishte avokat i tij dhe as organi i prokurorisë</w:t>
      </w:r>
      <w:r w:rsidR="00C410D4">
        <w:rPr>
          <w:rFonts w:ascii="Times New Roman" w:eastAsia="Times New Roman" w:hAnsi="Times New Roman"/>
          <w:sz w:val="24"/>
          <w:szCs w:val="24"/>
          <w:lang w:val="sq-AL"/>
        </w:rPr>
        <w:t>,</w:t>
      </w:r>
      <w:r w:rsidR="001C3991" w:rsidRPr="00F21CD8">
        <w:rPr>
          <w:rFonts w:ascii="Times New Roman" w:eastAsia="Times New Roman" w:hAnsi="Times New Roman"/>
          <w:sz w:val="24"/>
          <w:szCs w:val="24"/>
          <w:lang w:val="sq-AL"/>
        </w:rPr>
        <w:t xml:space="preserve"> as gjykatat nuk </w:t>
      </w:r>
      <w:r w:rsidR="00C41958">
        <w:rPr>
          <w:rFonts w:ascii="Times New Roman" w:eastAsia="Times New Roman" w:hAnsi="Times New Roman"/>
          <w:sz w:val="24"/>
          <w:szCs w:val="24"/>
          <w:lang w:val="sq-AL"/>
        </w:rPr>
        <w:t>kanë pranuar t’i caktojnë</w:t>
      </w:r>
      <w:r w:rsidR="001C3991" w:rsidRPr="00F21CD8">
        <w:rPr>
          <w:rFonts w:ascii="Times New Roman" w:eastAsia="Times New Roman" w:hAnsi="Times New Roman"/>
          <w:sz w:val="24"/>
          <w:szCs w:val="24"/>
          <w:lang w:val="sq-AL"/>
        </w:rPr>
        <w:t xml:space="preserve"> avokat</w:t>
      </w:r>
      <w:r w:rsidR="001B2CD8" w:rsidRPr="00F21CD8">
        <w:rPr>
          <w:rFonts w:ascii="Times New Roman" w:eastAsia="Times New Roman" w:hAnsi="Times New Roman"/>
          <w:sz w:val="24"/>
          <w:szCs w:val="24"/>
          <w:lang w:val="sq-AL"/>
        </w:rPr>
        <w:t>.</w:t>
      </w:r>
      <w:r w:rsidR="00215C3F" w:rsidRPr="00F21CD8">
        <w:rPr>
          <w:rFonts w:ascii="Times New Roman" w:eastAsia="Times New Roman" w:hAnsi="Times New Roman"/>
          <w:sz w:val="24"/>
          <w:szCs w:val="24"/>
          <w:lang w:val="sq-AL"/>
        </w:rPr>
        <w:t xml:space="preserve"> </w:t>
      </w:r>
    </w:p>
    <w:p w:rsidR="00BB72F3" w:rsidRPr="00F21CD8" w:rsidRDefault="00215C3F" w:rsidP="009C4AC2">
      <w:pPr>
        <w:pStyle w:val="ListParagraph"/>
        <w:numPr>
          <w:ilvl w:val="1"/>
          <w:numId w:val="3"/>
        </w:numPr>
        <w:tabs>
          <w:tab w:val="left" w:pos="990"/>
        </w:tabs>
        <w:spacing w:after="0" w:line="360" w:lineRule="auto"/>
        <w:jc w:val="both"/>
        <w:rPr>
          <w:rFonts w:ascii="Times New Roman" w:eastAsia="Times New Roman" w:hAnsi="Times New Roman"/>
          <w:sz w:val="24"/>
          <w:szCs w:val="24"/>
          <w:lang w:val="sq-AL"/>
        </w:rPr>
      </w:pPr>
      <w:r w:rsidRPr="00F21CD8">
        <w:rPr>
          <w:rFonts w:ascii="Times New Roman" w:eastAsia="Times New Roman" w:hAnsi="Times New Roman"/>
          <w:sz w:val="24"/>
          <w:szCs w:val="24"/>
          <w:lang w:val="sq-AL"/>
        </w:rPr>
        <w:lastRenderedPageBreak/>
        <w:t xml:space="preserve"> </w:t>
      </w:r>
      <w:r w:rsidR="001C3991" w:rsidRPr="00F21CD8">
        <w:rPr>
          <w:rFonts w:ascii="Times New Roman" w:eastAsia="Times New Roman" w:hAnsi="Times New Roman"/>
          <w:i/>
          <w:sz w:val="24"/>
          <w:szCs w:val="24"/>
          <w:lang w:val="sq-AL"/>
        </w:rPr>
        <w:t>Standardi i arsyetimit të vendimit gjyqësor</w:t>
      </w:r>
      <w:r w:rsidR="001C3991" w:rsidRPr="00F21CD8">
        <w:rPr>
          <w:rFonts w:ascii="Times New Roman" w:eastAsia="Times New Roman" w:hAnsi="Times New Roman"/>
          <w:sz w:val="24"/>
          <w:szCs w:val="24"/>
          <w:lang w:val="sq-AL"/>
        </w:rPr>
        <w:t xml:space="preserve">, </w:t>
      </w:r>
      <w:r w:rsidR="001C3991" w:rsidRPr="00F21CD8">
        <w:rPr>
          <w:rFonts w:ascii="Times New Roman" w:hAnsi="Times New Roman"/>
          <w:sz w:val="24"/>
          <w:szCs w:val="24"/>
          <w:lang w:val="sq-AL"/>
        </w:rPr>
        <w:t>pasi të tria gjykatat nuk kanë respektuar kërkesat e neneve 42 dhe 142, pika 1, të Kushtetutës</w:t>
      </w:r>
      <w:r w:rsidR="00E2592D">
        <w:rPr>
          <w:rFonts w:ascii="Times New Roman" w:hAnsi="Times New Roman"/>
          <w:sz w:val="24"/>
          <w:szCs w:val="24"/>
          <w:lang w:val="sq-AL"/>
        </w:rPr>
        <w:t>,</w:t>
      </w:r>
      <w:r w:rsidR="001C3991" w:rsidRPr="00F21CD8">
        <w:rPr>
          <w:rFonts w:ascii="Times New Roman" w:hAnsi="Times New Roman"/>
          <w:sz w:val="24"/>
          <w:szCs w:val="24"/>
          <w:lang w:val="sq-AL"/>
        </w:rPr>
        <w:t xml:space="preserve"> që parashikojnë detyrimin për arsyetimin e vendimeve gjyqësore.</w:t>
      </w:r>
    </w:p>
    <w:p w:rsidR="00D1678D" w:rsidRPr="00F21CD8" w:rsidRDefault="001C3991" w:rsidP="00BB72F3">
      <w:pPr>
        <w:pStyle w:val="ListParagraph"/>
        <w:tabs>
          <w:tab w:val="left" w:pos="990"/>
        </w:tabs>
        <w:spacing w:after="0" w:line="360" w:lineRule="auto"/>
        <w:ind w:left="1440"/>
        <w:jc w:val="both"/>
        <w:rPr>
          <w:rFonts w:ascii="Times New Roman" w:eastAsia="Times New Roman" w:hAnsi="Times New Roman"/>
          <w:sz w:val="24"/>
          <w:szCs w:val="24"/>
          <w:lang w:val="sq-AL"/>
        </w:rPr>
      </w:pPr>
      <w:r w:rsidRPr="00F21CD8">
        <w:rPr>
          <w:rFonts w:ascii="Times New Roman" w:eastAsia="Times New Roman" w:hAnsi="Times New Roman"/>
          <w:sz w:val="24"/>
          <w:szCs w:val="24"/>
          <w:lang w:val="sq-AL"/>
        </w:rPr>
        <w:t xml:space="preserve"> </w:t>
      </w:r>
    </w:p>
    <w:p w:rsidR="00D1678D" w:rsidRPr="00F21CD8" w:rsidRDefault="00D1678D" w:rsidP="00D1678D">
      <w:pPr>
        <w:pStyle w:val="Heading1"/>
        <w:tabs>
          <w:tab w:val="left" w:pos="1080"/>
        </w:tabs>
        <w:contextualSpacing w:val="0"/>
        <w:rPr>
          <w:rFonts w:eastAsia="Calibri"/>
        </w:rPr>
      </w:pPr>
      <w:r w:rsidRPr="00F21CD8">
        <w:rPr>
          <w:rFonts w:eastAsia="Calibri"/>
        </w:rPr>
        <w:t>III</w:t>
      </w:r>
    </w:p>
    <w:p w:rsidR="001C3991" w:rsidRPr="00F21CD8" w:rsidRDefault="001C3991" w:rsidP="001C3991">
      <w:pPr>
        <w:pStyle w:val="ListParagraph"/>
        <w:spacing w:after="0" w:line="360" w:lineRule="auto"/>
        <w:ind w:left="0"/>
        <w:jc w:val="center"/>
        <w:rPr>
          <w:rFonts w:ascii="Times New Roman" w:eastAsia="Times New Roman" w:hAnsi="Times New Roman"/>
          <w:b/>
          <w:sz w:val="24"/>
          <w:szCs w:val="24"/>
          <w:lang w:val="sq-AL"/>
        </w:rPr>
      </w:pPr>
      <w:r w:rsidRPr="00F21CD8">
        <w:rPr>
          <w:rFonts w:ascii="Times New Roman" w:eastAsia="Times New Roman" w:hAnsi="Times New Roman"/>
          <w:b/>
          <w:sz w:val="24"/>
          <w:szCs w:val="24"/>
          <w:lang w:val="sq-AL"/>
        </w:rPr>
        <w:t>Vlerësimi i Mbledhjes së Gjyqtarëve</w:t>
      </w:r>
    </w:p>
    <w:p w:rsidR="001844C8" w:rsidRPr="00F21CD8" w:rsidRDefault="001844C8" w:rsidP="001844C8">
      <w:pPr>
        <w:pStyle w:val="ListParagraph"/>
        <w:numPr>
          <w:ilvl w:val="0"/>
          <w:numId w:val="17"/>
        </w:numPr>
        <w:tabs>
          <w:tab w:val="left" w:pos="990"/>
        </w:tabs>
        <w:spacing w:after="0" w:line="360" w:lineRule="auto"/>
        <w:ind w:left="0" w:firstLine="720"/>
        <w:jc w:val="both"/>
        <w:rPr>
          <w:rFonts w:ascii="Times New Roman" w:eastAsia="Times New Roman" w:hAnsi="Times New Roman"/>
          <w:sz w:val="24"/>
          <w:szCs w:val="24"/>
          <w:lang w:val="sq-AL"/>
        </w:rPr>
      </w:pPr>
      <w:r w:rsidRPr="00F21CD8">
        <w:rPr>
          <w:rFonts w:ascii="Times New Roman" w:eastAsia="MS Mincho" w:hAnsi="Times New Roman"/>
          <w:sz w:val="24"/>
          <w:szCs w:val="24"/>
          <w:lang w:val="sq-AL"/>
        </w:rPr>
        <w:t>Mbledhja e Gjyqtarëve vë në dukje se prej datës 23 mars të vitit 2018 nuk ka pasur kuorumin e nevojshëm ligjor për s</w:t>
      </w:r>
      <w:r w:rsidR="00F338EE">
        <w:rPr>
          <w:rFonts w:ascii="Times New Roman" w:eastAsia="MS Mincho" w:hAnsi="Times New Roman"/>
          <w:sz w:val="24"/>
          <w:szCs w:val="24"/>
          <w:lang w:val="sq-AL"/>
        </w:rPr>
        <w:t>hqyrtimin paraprak të çështjeve</w:t>
      </w:r>
      <w:r w:rsidRPr="00F21CD8">
        <w:rPr>
          <w:rFonts w:ascii="Times New Roman" w:eastAsia="MS Mincho" w:hAnsi="Times New Roman"/>
          <w:sz w:val="24"/>
          <w:szCs w:val="24"/>
          <w:lang w:val="sq-AL"/>
        </w:rPr>
        <w:t>. Pas plotësimit të këtij kuorumi u bë e mundur marrja në shqyrtim e kësaj çështjeje.</w:t>
      </w:r>
    </w:p>
    <w:p w:rsidR="001844C8" w:rsidRPr="00F21CD8" w:rsidRDefault="001844C8" w:rsidP="001C3991">
      <w:pPr>
        <w:pStyle w:val="ListParagraph"/>
        <w:spacing w:after="0" w:line="360" w:lineRule="auto"/>
        <w:ind w:left="0"/>
        <w:jc w:val="center"/>
        <w:rPr>
          <w:rFonts w:ascii="Times New Roman" w:eastAsia="Times New Roman" w:hAnsi="Times New Roman"/>
          <w:b/>
          <w:sz w:val="24"/>
          <w:szCs w:val="24"/>
          <w:lang w:val="sq-AL"/>
        </w:rPr>
      </w:pPr>
    </w:p>
    <w:p w:rsidR="00D1678D" w:rsidRPr="00F21CD8" w:rsidRDefault="00D1678D" w:rsidP="00D1678D">
      <w:pPr>
        <w:numPr>
          <w:ilvl w:val="0"/>
          <w:numId w:val="7"/>
        </w:numPr>
        <w:tabs>
          <w:tab w:val="left" w:pos="1080"/>
        </w:tabs>
        <w:spacing w:after="0" w:line="360" w:lineRule="auto"/>
        <w:contextualSpacing/>
        <w:jc w:val="both"/>
        <w:rPr>
          <w:rFonts w:ascii="Times New Roman" w:hAnsi="Times New Roman"/>
          <w:bCs/>
          <w:i/>
          <w:sz w:val="24"/>
          <w:szCs w:val="24"/>
          <w:lang w:val="sq-AL"/>
        </w:rPr>
      </w:pPr>
      <w:r w:rsidRPr="00F21CD8">
        <w:rPr>
          <w:rFonts w:ascii="Times New Roman" w:hAnsi="Times New Roman"/>
          <w:i/>
          <w:sz w:val="24"/>
          <w:szCs w:val="24"/>
          <w:lang w:val="sq-AL"/>
        </w:rPr>
        <w:t>Për legjitimimin e kërkuesit</w:t>
      </w:r>
    </w:p>
    <w:p w:rsidR="00D1678D" w:rsidRPr="00F21CD8" w:rsidRDefault="001C3991" w:rsidP="00952D52">
      <w:pPr>
        <w:pStyle w:val="ListParagraph"/>
        <w:numPr>
          <w:ilvl w:val="0"/>
          <w:numId w:val="21"/>
        </w:numPr>
        <w:tabs>
          <w:tab w:val="left" w:pos="990"/>
        </w:tabs>
        <w:spacing w:after="0" w:line="360" w:lineRule="auto"/>
        <w:ind w:left="0" w:firstLine="720"/>
        <w:jc w:val="both"/>
        <w:rPr>
          <w:rFonts w:ascii="Times New Roman" w:eastAsia="MS Mincho" w:hAnsi="Times New Roman"/>
          <w:sz w:val="24"/>
          <w:szCs w:val="24"/>
          <w:lang w:val="sq-AL"/>
        </w:rPr>
      </w:pPr>
      <w:r w:rsidRPr="00F21CD8">
        <w:rPr>
          <w:rFonts w:ascii="Times New Roman" w:eastAsia="MS Mincho" w:hAnsi="Times New Roman"/>
          <w:sz w:val="24"/>
          <w:szCs w:val="24"/>
          <w:lang w:val="sq-AL"/>
        </w:rPr>
        <w:t>Çështja e legjitimimit (</w:t>
      </w:r>
      <w:r w:rsidRPr="00F21CD8">
        <w:rPr>
          <w:rFonts w:ascii="Times New Roman" w:eastAsia="MS Mincho" w:hAnsi="Times New Roman"/>
          <w:i/>
          <w:sz w:val="24"/>
          <w:szCs w:val="24"/>
          <w:lang w:val="sq-AL"/>
        </w:rPr>
        <w:t>locus standi</w:t>
      </w:r>
      <w:r w:rsidRPr="00F21CD8">
        <w:rPr>
          <w:rFonts w:ascii="Times New Roman" w:eastAsia="MS Mincho" w:hAnsi="Times New Roman"/>
          <w:sz w:val="24"/>
          <w:szCs w:val="24"/>
          <w:lang w:val="sq-AL"/>
        </w:rPr>
        <w:t>) është vlerësuar nga Gjykata Kushtetuese si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r w:rsidR="00D1678D" w:rsidRPr="00F21CD8">
        <w:rPr>
          <w:rFonts w:ascii="Times New Roman" w:eastAsia="MS Mincho" w:hAnsi="Times New Roman"/>
          <w:sz w:val="24"/>
          <w:szCs w:val="24"/>
          <w:lang w:val="sq-AL"/>
        </w:rPr>
        <w:t>.</w:t>
      </w:r>
    </w:p>
    <w:p w:rsidR="001C3991" w:rsidRPr="00F21CD8" w:rsidRDefault="001C3991" w:rsidP="005D0C61">
      <w:pPr>
        <w:pStyle w:val="ListParagraph"/>
        <w:numPr>
          <w:ilvl w:val="0"/>
          <w:numId w:val="21"/>
        </w:numPr>
        <w:tabs>
          <w:tab w:val="left" w:pos="1080"/>
        </w:tabs>
        <w:spacing w:after="0" w:line="360" w:lineRule="auto"/>
        <w:ind w:left="0" w:firstLine="720"/>
        <w:jc w:val="both"/>
        <w:rPr>
          <w:rFonts w:ascii="Times New Roman" w:eastAsia="MS Mincho" w:hAnsi="Times New Roman"/>
          <w:sz w:val="24"/>
          <w:szCs w:val="24"/>
          <w:lang w:val="sq-AL"/>
        </w:rPr>
      </w:pPr>
      <w:r w:rsidRPr="00F21CD8">
        <w:rPr>
          <w:rFonts w:ascii="Times New Roman" w:eastAsia="MS Mincho" w:hAnsi="Times New Roman"/>
          <w:sz w:val="24"/>
          <w:szCs w:val="24"/>
          <w:lang w:val="sq-AL"/>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r w:rsidRPr="00F21CD8">
        <w:rPr>
          <w:rFonts w:ascii="Times New Roman" w:eastAsia="MS Mincho" w:hAnsi="Times New Roman"/>
          <w:bCs/>
          <w:iCs/>
          <w:sz w:val="24"/>
          <w:szCs w:val="24"/>
          <w:lang w:val="sq-AL"/>
        </w:rPr>
        <w:t>K</w:t>
      </w:r>
      <w:r w:rsidRPr="00F21CD8">
        <w:rPr>
          <w:rFonts w:ascii="Times New Roman" w:eastAsia="MS Mincho" w:hAnsi="Times New Roman"/>
          <w:sz w:val="24"/>
          <w:szCs w:val="24"/>
          <w:lang w:val="sq-AL"/>
        </w:rPr>
        <w:t>riteret për pranueshmërinë e ankimit kushtetues individual janë të natyrës kumulative, në kuptimin që ato duhet të plotësohen bashkërisht, që do të thotë se mjafton mosplotësimi i njërit prej kritereve që kërkuesi të mos legjitimohet për vënien në lëvizje të gjykimit kushtetues.</w:t>
      </w:r>
    </w:p>
    <w:p w:rsidR="001C3991" w:rsidRPr="00F21CD8" w:rsidRDefault="001C3991" w:rsidP="00952D52">
      <w:pPr>
        <w:pStyle w:val="ListParagraph"/>
        <w:numPr>
          <w:ilvl w:val="0"/>
          <w:numId w:val="21"/>
        </w:numPr>
        <w:tabs>
          <w:tab w:val="left" w:pos="1080"/>
        </w:tabs>
        <w:spacing w:after="0" w:line="360" w:lineRule="auto"/>
        <w:ind w:left="0" w:firstLine="720"/>
        <w:jc w:val="both"/>
        <w:rPr>
          <w:rFonts w:ascii="Times New Roman" w:eastAsia="MS Mincho" w:hAnsi="Times New Roman"/>
          <w:sz w:val="24"/>
          <w:szCs w:val="24"/>
          <w:lang w:val="sq-AL"/>
        </w:rPr>
      </w:pPr>
      <w:r w:rsidRPr="00F21CD8">
        <w:rPr>
          <w:rFonts w:ascii="Times New Roman" w:hAnsi="Times New Roman"/>
          <w:sz w:val="24"/>
          <w:szCs w:val="24"/>
          <w:lang w:val="sq-AL"/>
        </w:rPr>
        <w:t xml:space="preserve">Mbledhja e Gjyqtarëve vlerëson se kërkuesi, si bartës i të drejtave dhe lirive themelore të parashikuara nga Kushtetuta, legjitimohet </w:t>
      </w:r>
      <w:r w:rsidRPr="00F21CD8">
        <w:rPr>
          <w:rFonts w:ascii="Times New Roman" w:hAnsi="Times New Roman"/>
          <w:i/>
          <w:sz w:val="24"/>
          <w:szCs w:val="24"/>
          <w:lang w:val="sq-AL"/>
        </w:rPr>
        <w:t>ratione personae</w:t>
      </w:r>
      <w:r w:rsidRPr="00F21CD8">
        <w:rPr>
          <w:rFonts w:ascii="Times New Roman" w:hAnsi="Times New Roman"/>
          <w:sz w:val="24"/>
          <w:szCs w:val="24"/>
          <w:lang w:val="sq-AL"/>
        </w:rPr>
        <w:t xml:space="preserve">, pasi ka qenë palë ndërgjyqëse në procesin gjyqësor, për të cilin është dhënë vendimi gjyqësor objekt kundërshtimi në Gjykatën Kushtetuese </w:t>
      </w:r>
      <w:r w:rsidRPr="00F21CD8">
        <w:rPr>
          <w:rFonts w:ascii="Times New Roman" w:hAnsi="Times New Roman"/>
          <w:bCs/>
          <w:sz w:val="24"/>
          <w:szCs w:val="24"/>
          <w:lang w:val="sq-AL"/>
        </w:rPr>
        <w:t>dhe, si i tillë, ka interes të drejtpërdrejtë në çështjen e parashtruar.</w:t>
      </w:r>
    </w:p>
    <w:p w:rsidR="001C3991" w:rsidRPr="00F21CD8" w:rsidRDefault="001C3991" w:rsidP="00952D52">
      <w:pPr>
        <w:pStyle w:val="ListParagraph"/>
        <w:numPr>
          <w:ilvl w:val="0"/>
          <w:numId w:val="21"/>
        </w:numPr>
        <w:tabs>
          <w:tab w:val="left" w:pos="1080"/>
        </w:tabs>
        <w:spacing w:after="0" w:line="360" w:lineRule="auto"/>
        <w:ind w:left="0" w:firstLine="720"/>
        <w:jc w:val="both"/>
        <w:rPr>
          <w:rFonts w:ascii="Times New Roman" w:eastAsia="Times New Roman" w:hAnsi="Times New Roman"/>
          <w:sz w:val="24"/>
          <w:szCs w:val="24"/>
          <w:lang w:val="sq-AL"/>
        </w:rPr>
      </w:pPr>
      <w:r w:rsidRPr="00F21CD8">
        <w:rPr>
          <w:rFonts w:ascii="Times New Roman" w:eastAsia="Times New Roman" w:hAnsi="Times New Roman"/>
          <w:sz w:val="24"/>
          <w:szCs w:val="24"/>
          <w:lang w:val="sq-AL"/>
        </w:rPr>
        <w:lastRenderedPageBreak/>
        <w:t xml:space="preserve">Në lidhje me legjitimimin </w:t>
      </w:r>
      <w:r w:rsidRPr="00F21CD8">
        <w:rPr>
          <w:rFonts w:ascii="Times New Roman" w:eastAsia="Times New Roman" w:hAnsi="Times New Roman"/>
          <w:i/>
          <w:sz w:val="24"/>
          <w:szCs w:val="24"/>
          <w:lang w:val="sq-AL"/>
        </w:rPr>
        <w:t>ratione temporis</w:t>
      </w:r>
      <w:r w:rsidRPr="00F21CD8">
        <w:rPr>
          <w:rFonts w:ascii="Times New Roman" w:eastAsia="Times New Roman" w:hAnsi="Times New Roman"/>
          <w:sz w:val="24"/>
          <w:szCs w:val="24"/>
          <w:lang w:val="sq-AL"/>
        </w:rPr>
        <w:t>, në rastet e ankimit kushtetues individual, neni 71/a, pika 1, shkronja “b”, i ligjit nr. 8577/2000 parashikon se kërkesa shqyrtohet nga Gjykata Kushtetuese nëse ajo është paraqitur brenda afatit 4-mujor nga konstatimi i cenimit.</w:t>
      </w:r>
    </w:p>
    <w:p w:rsidR="001C3991" w:rsidRPr="00F21CD8" w:rsidRDefault="001C3991" w:rsidP="00952D52">
      <w:pPr>
        <w:pStyle w:val="ListParagraph"/>
        <w:numPr>
          <w:ilvl w:val="0"/>
          <w:numId w:val="21"/>
        </w:numPr>
        <w:tabs>
          <w:tab w:val="left" w:pos="1080"/>
        </w:tabs>
        <w:spacing w:after="0" w:line="360" w:lineRule="auto"/>
        <w:ind w:left="0" w:firstLine="720"/>
        <w:jc w:val="both"/>
        <w:rPr>
          <w:rFonts w:ascii="Times New Roman" w:eastAsia="Times New Roman" w:hAnsi="Times New Roman"/>
          <w:sz w:val="24"/>
          <w:szCs w:val="24"/>
          <w:lang w:val="sq-AL"/>
        </w:rPr>
      </w:pPr>
      <w:r w:rsidRPr="00F21CD8">
        <w:rPr>
          <w:rFonts w:ascii="Times New Roman" w:eastAsia="MS Mincho" w:hAnsi="Times New Roman"/>
          <w:sz w:val="24"/>
          <w:szCs w:val="24"/>
          <w:lang w:val="sq-AL"/>
        </w:rPr>
        <w:t xml:space="preserve">Mbledhja e Gjyqtarëve </w:t>
      </w:r>
      <w:r w:rsidRPr="00F21CD8">
        <w:rPr>
          <w:rFonts w:ascii="Times New Roman" w:eastAsia="Times New Roman" w:hAnsi="Times New Roman"/>
          <w:sz w:val="24"/>
          <w:szCs w:val="24"/>
          <w:lang w:val="sq-AL"/>
        </w:rPr>
        <w:t xml:space="preserve">konstaton se vendimi i kundërshtuar mban datën 22.05.2020, ndërsa ankimi kushtetues individual është depozituar në </w:t>
      </w:r>
      <w:r w:rsidR="00BB72F3" w:rsidRPr="00F21CD8">
        <w:rPr>
          <w:rFonts w:ascii="Times New Roman" w:eastAsia="Times New Roman" w:hAnsi="Times New Roman"/>
          <w:sz w:val="24"/>
          <w:szCs w:val="24"/>
          <w:lang w:val="sq-AL"/>
        </w:rPr>
        <w:t>Gjykatën Kushtetuese në datën 03</w:t>
      </w:r>
      <w:r w:rsidRPr="00F21CD8">
        <w:rPr>
          <w:rFonts w:ascii="Times New Roman" w:eastAsia="Times New Roman" w:hAnsi="Times New Roman"/>
          <w:sz w:val="24"/>
          <w:szCs w:val="24"/>
          <w:lang w:val="sq-AL"/>
        </w:rPr>
        <w:t>.0</w:t>
      </w:r>
      <w:r w:rsidR="00BB72F3" w:rsidRPr="00F21CD8">
        <w:rPr>
          <w:rFonts w:ascii="Times New Roman" w:eastAsia="Times New Roman" w:hAnsi="Times New Roman"/>
          <w:sz w:val="24"/>
          <w:szCs w:val="24"/>
          <w:lang w:val="sq-AL"/>
        </w:rPr>
        <w:t>9</w:t>
      </w:r>
      <w:r w:rsidRPr="00F21CD8">
        <w:rPr>
          <w:rFonts w:ascii="Times New Roman" w:eastAsia="Times New Roman" w:hAnsi="Times New Roman"/>
          <w:sz w:val="24"/>
          <w:szCs w:val="24"/>
          <w:lang w:val="sq-AL"/>
        </w:rPr>
        <w:t xml:space="preserve">.2020. Në këto kushte, kërkuesi legjitimohet </w:t>
      </w:r>
      <w:r w:rsidRPr="00F21CD8">
        <w:rPr>
          <w:rFonts w:ascii="Times New Roman" w:eastAsia="Times New Roman" w:hAnsi="Times New Roman"/>
          <w:i/>
          <w:sz w:val="24"/>
          <w:szCs w:val="24"/>
          <w:lang w:val="sq-AL"/>
        </w:rPr>
        <w:t xml:space="preserve">ratione temporis </w:t>
      </w:r>
      <w:r w:rsidRPr="00F21CD8">
        <w:rPr>
          <w:rFonts w:ascii="Times New Roman" w:eastAsia="Times New Roman" w:hAnsi="Times New Roman"/>
          <w:sz w:val="24"/>
          <w:szCs w:val="24"/>
          <w:lang w:val="sq-AL"/>
        </w:rPr>
        <w:t>për vënien në lëvizje të Gjykatës Kushtetuese, pasi kërkesa është paraqitur brenda afatit ligjor 4-mujor.</w:t>
      </w:r>
    </w:p>
    <w:p w:rsidR="001C3991" w:rsidRPr="00F21CD8" w:rsidRDefault="001C3991" w:rsidP="00952D52">
      <w:pPr>
        <w:pStyle w:val="Title"/>
        <w:numPr>
          <w:ilvl w:val="0"/>
          <w:numId w:val="21"/>
        </w:numPr>
        <w:tabs>
          <w:tab w:val="left" w:pos="1080"/>
        </w:tabs>
        <w:spacing w:line="360" w:lineRule="auto"/>
        <w:ind w:left="0" w:firstLine="720"/>
        <w:jc w:val="both"/>
        <w:outlineLvl w:val="0"/>
        <w:rPr>
          <w:rFonts w:eastAsia="Times New Roman"/>
          <w:b w:val="0"/>
          <w:bCs w:val="0"/>
        </w:rPr>
      </w:pPr>
      <w:r w:rsidRPr="00F21CD8">
        <w:rPr>
          <w:rFonts w:eastAsia="Times New Roman"/>
          <w:b w:val="0"/>
          <w:bCs w:val="0"/>
        </w:rPr>
        <w:t xml:space="preserve">Mbledhja e Gjyqtarëve thekson </w:t>
      </w:r>
      <w:r w:rsidR="00430E6A" w:rsidRPr="00F21CD8">
        <w:rPr>
          <w:rFonts w:eastAsia="Times New Roman"/>
          <w:b w:val="0"/>
          <w:bCs w:val="0"/>
        </w:rPr>
        <w:t xml:space="preserve">se </w:t>
      </w:r>
      <w:r w:rsidR="004C1B85" w:rsidRPr="00F21CD8">
        <w:rPr>
          <w:rFonts w:eastAsia="Times New Roman"/>
          <w:b w:val="0"/>
          <w:bCs w:val="0"/>
        </w:rPr>
        <w:t xml:space="preserve">edhe </w:t>
      </w:r>
      <w:r w:rsidRPr="00F21CD8">
        <w:rPr>
          <w:rFonts w:eastAsia="Times New Roman"/>
          <w:b w:val="0"/>
          <w:bCs w:val="0"/>
        </w:rPr>
        <w:t>shterimi i mjeteve juridike është, gjithashtu, një ndër kushtet paraprake që duhet plotësuar për legjitimimin e kërkuesit, i cili buron nga neni 131, pika 1, shkronja “f”, i Kushtetutës. Ky i fundit parashikon se Gjykata Kushtetuese kryen gjykimin përfundimtar të ankesave individuale, pasi të jenë shteruar të gjitha mjetet juridike efektive për mbrojtjen e të drejtave kushtetuese, që individi pretendon se i janë cenuar nga vendimi gjyqësor. Përmbushja e këtij kushti është konkretizuar në nenin 71/a, pika 1, shkronja “a”, të ligjit nr. 8577/2000, sipas të cilit ankimi kushtetues individual shqyrtohet nga Gjykata Kushtetuese kur kërkuesi i ka shteruar të gjitha mjetet juridike efektive para se t’i drejtohet asaj ose kur legjislacioni i brendshëm nuk parashikon mjete efektive në dispozicion.</w:t>
      </w:r>
    </w:p>
    <w:p w:rsidR="001C3991" w:rsidRPr="00F21CD8" w:rsidRDefault="001C3991" w:rsidP="00952D52">
      <w:pPr>
        <w:pStyle w:val="Title"/>
        <w:numPr>
          <w:ilvl w:val="0"/>
          <w:numId w:val="21"/>
        </w:numPr>
        <w:tabs>
          <w:tab w:val="left" w:pos="1080"/>
        </w:tabs>
        <w:spacing w:line="360" w:lineRule="auto"/>
        <w:ind w:left="0" w:firstLine="720"/>
        <w:jc w:val="both"/>
        <w:outlineLvl w:val="0"/>
        <w:rPr>
          <w:b w:val="0"/>
          <w:color w:val="000000"/>
        </w:rPr>
      </w:pPr>
      <w:r w:rsidRPr="00F21CD8">
        <w:rPr>
          <w:b w:val="0"/>
        </w:rPr>
        <w:t>Rregulli i shterimit të mjeteve të ankimit në gjykatat e zakonshme përbën një aspekt të rëndësishëm të parimit se procedura e zgjidhjes së ankesave individuale përpara Gjykatës Kushtetuese është plotësuese e gjykimit në gjykatat e zakonshme lidhur me mbrojtjen e të drejtave kushtetuese.</w:t>
      </w:r>
      <w:r w:rsidRPr="00F21CD8">
        <w:rPr>
          <w:b w:val="0"/>
          <w:color w:val="000000"/>
        </w:rPr>
        <w:t xml:space="preserve"> </w:t>
      </w:r>
      <w:r w:rsidRPr="00F21CD8">
        <w:rPr>
          <w:rFonts w:eastAsia="Times New Roman"/>
          <w:b w:val="0"/>
          <w:bCs w:val="0"/>
        </w:rPr>
        <w:t xml:space="preserve">Duke qenë se mbrojtja kushtetuese ka një funksion subsidiar, kjo do të thotë se mund të kërkohet vetëm për një vendim përfundimtar, që përmbyll procesin gjyqësor </w:t>
      </w:r>
      <w:r w:rsidRPr="00F21CD8">
        <w:rPr>
          <w:rFonts w:eastAsia="Times New Roman"/>
          <w:b w:val="0"/>
          <w:bCs w:val="0"/>
          <w:i/>
        </w:rPr>
        <w:t>(shih vendimin nr. 48, datë 06.07.2015 të Gjykatës Kushtetuese)</w:t>
      </w:r>
      <w:r w:rsidRPr="00F21CD8">
        <w:rPr>
          <w:rFonts w:eastAsia="Times New Roman"/>
          <w:b w:val="0"/>
          <w:bCs w:val="0"/>
        </w:rPr>
        <w:t>.</w:t>
      </w:r>
      <w:r w:rsidR="002C1D8B" w:rsidRPr="00F21CD8">
        <w:rPr>
          <w:rFonts w:eastAsia="Times New Roman"/>
          <w:b w:val="0"/>
          <w:bCs w:val="0"/>
        </w:rPr>
        <w:t xml:space="preserve"> </w:t>
      </w:r>
      <w:r w:rsidR="002C1D8B" w:rsidRPr="00F21CD8">
        <w:rPr>
          <w:b w:val="0"/>
        </w:rPr>
        <w:t xml:space="preserve">Cenimi i së drejtës për një proces të rregullt ligjor, </w:t>
      </w:r>
      <w:r w:rsidR="00204164">
        <w:rPr>
          <w:b w:val="0"/>
        </w:rPr>
        <w:t>të</w:t>
      </w:r>
      <w:r w:rsidR="002C1D8B" w:rsidRPr="00F21CD8">
        <w:rPr>
          <w:b w:val="0"/>
        </w:rPr>
        <w:t xml:space="preserve"> garantuar nga neni 42 i Kushtetutës, mund të pretendohet në këtë Gjykatë vetëm pasi të shterohen të gjitha mundësitë e ofruara nga sistemi i apelimeve dhe kjo vlen edhe në rastet kur procedurat gjyqësore paraprake çojnë në një rëndim të mëtejshëm ose në tejzgjatjen e cenimit të kësaj të drejte (</w:t>
      </w:r>
      <w:r w:rsidR="002C1D8B" w:rsidRPr="00F21CD8">
        <w:rPr>
          <w:b w:val="0"/>
          <w:i/>
        </w:rPr>
        <w:t>shih vendimet nr. 29, datë 30.03.2017; nr. 28, datë 23.06.2011 të Gjykatës Kushtetuese</w:t>
      </w:r>
      <w:r w:rsidR="002C1D8B" w:rsidRPr="00F21CD8">
        <w:rPr>
          <w:b w:val="0"/>
        </w:rPr>
        <w:t>). Duke pasur parasysh edhe natyrën e kontrollit kushtetues individual, si dhe në varësi të rrethanave konkrete të çështjes</w:t>
      </w:r>
      <w:r w:rsidR="00624E3F">
        <w:rPr>
          <w:b w:val="0"/>
        </w:rPr>
        <w:t>,</w:t>
      </w:r>
      <w:r w:rsidR="002C1D8B" w:rsidRPr="00F21CD8">
        <w:rPr>
          <w:b w:val="0"/>
        </w:rPr>
        <w:t xml:space="preserve"> rast pas rasti, Gjykata, përjashtimisht nga ky rregull, ka vlerësuar se kontrollit kushtetues mund t’i nënshtrohen edhe vendimet e ndërmjetme që jepen gjatë një procesi </w:t>
      </w:r>
      <w:r w:rsidR="002C1D8B" w:rsidRPr="00F21CD8">
        <w:rPr>
          <w:b w:val="0"/>
        </w:rPr>
        <w:lastRenderedPageBreak/>
        <w:t>gjyqësor.</w:t>
      </w:r>
      <w:r w:rsidR="002C1D8B" w:rsidRPr="00F21CD8">
        <w:rPr>
          <w:b w:val="0"/>
          <w:i/>
        </w:rPr>
        <w:t xml:space="preserve"> </w:t>
      </w:r>
      <w:r w:rsidR="002C1D8B" w:rsidRPr="00F21CD8">
        <w:rPr>
          <w:b w:val="0"/>
        </w:rPr>
        <w:t xml:space="preserve">Në këto raste nga kjo Gjykatë është vlerësuar se këto lloj vendimesh gjyqësore konsiderohen përfundimtare për qëllimet e nenit 131, pika 1, shkronja “f”, të Kushtetutës  </w:t>
      </w:r>
      <w:r w:rsidR="002C1D8B" w:rsidRPr="00F21CD8">
        <w:rPr>
          <w:b w:val="0"/>
          <w:i/>
        </w:rPr>
        <w:t>(shih vendimin nr. 28, datë 23.06.2011 të Gjykatës Kushtetuese)</w:t>
      </w:r>
      <w:r w:rsidR="002C1D8B" w:rsidRPr="00F21CD8">
        <w:rPr>
          <w:b w:val="0"/>
        </w:rPr>
        <w:t>.</w:t>
      </w:r>
    </w:p>
    <w:p w:rsidR="002C1D8B" w:rsidRPr="00F21CD8" w:rsidRDefault="002C1D8B" w:rsidP="00952D52">
      <w:pPr>
        <w:pStyle w:val="Title"/>
        <w:numPr>
          <w:ilvl w:val="0"/>
          <w:numId w:val="21"/>
        </w:numPr>
        <w:tabs>
          <w:tab w:val="left" w:pos="1080"/>
        </w:tabs>
        <w:spacing w:line="360" w:lineRule="auto"/>
        <w:ind w:left="0" w:firstLine="720"/>
        <w:jc w:val="both"/>
        <w:outlineLvl w:val="0"/>
        <w:rPr>
          <w:b w:val="0"/>
          <w:color w:val="000000"/>
        </w:rPr>
      </w:pPr>
      <w:r w:rsidRPr="00F21CD8">
        <w:rPr>
          <w:b w:val="0"/>
        </w:rPr>
        <w:t>Bazuar në standardet e mësipërme, Mbledhja e Gjyqtarëve çmon të a</w:t>
      </w:r>
      <w:r w:rsidR="0068225E">
        <w:rPr>
          <w:b w:val="0"/>
        </w:rPr>
        <w:t>nalizojë nëse në rastin konkret</w:t>
      </w:r>
      <w:r w:rsidRPr="00F21CD8">
        <w:rPr>
          <w:b w:val="0"/>
        </w:rPr>
        <w:t xml:space="preserve"> kërkesa plotëson kriterin e shterimit</w:t>
      </w:r>
      <w:r w:rsidR="005739A5">
        <w:rPr>
          <w:b w:val="0"/>
        </w:rPr>
        <w:t xml:space="preserve"> të mjeteve efektive të ankimit</w:t>
      </w:r>
      <w:r w:rsidRPr="00F21CD8">
        <w:rPr>
          <w:b w:val="0"/>
        </w:rPr>
        <w:t xml:space="preserve"> para se  të merret në shqyrtim n</w:t>
      </w:r>
      <w:r w:rsidR="00C30DBB">
        <w:rPr>
          <w:b w:val="0"/>
        </w:rPr>
        <w:t>ga kjo Gjykatë</w:t>
      </w:r>
      <w:r w:rsidRPr="00F21CD8">
        <w:rPr>
          <w:b w:val="0"/>
        </w:rPr>
        <w:t>.</w:t>
      </w:r>
    </w:p>
    <w:p w:rsidR="001C3991" w:rsidRPr="00F21CD8" w:rsidRDefault="005B49FE" w:rsidP="00952D52">
      <w:pPr>
        <w:pStyle w:val="Title"/>
        <w:numPr>
          <w:ilvl w:val="0"/>
          <w:numId w:val="21"/>
        </w:numPr>
        <w:tabs>
          <w:tab w:val="left" w:pos="1080"/>
        </w:tabs>
        <w:spacing w:line="360" w:lineRule="auto"/>
        <w:ind w:left="0" w:firstLine="720"/>
        <w:jc w:val="both"/>
        <w:outlineLvl w:val="0"/>
        <w:rPr>
          <w:b w:val="0"/>
          <w:color w:val="000000"/>
        </w:rPr>
      </w:pPr>
      <w:r w:rsidRPr="00F21CD8">
        <w:rPr>
          <w:b w:val="0"/>
          <w:color w:val="000000"/>
        </w:rPr>
        <w:t>Nga materialet bashkëlidhur kërkesës rezulton se</w:t>
      </w:r>
      <w:r w:rsidR="001C3991" w:rsidRPr="00F21CD8">
        <w:rPr>
          <w:b w:val="0"/>
          <w:color w:val="000000"/>
        </w:rPr>
        <w:t xml:space="preserve"> kërkuesi</w:t>
      </w:r>
      <w:r w:rsidR="004E1C95" w:rsidRPr="00F21CD8">
        <w:rPr>
          <w:b w:val="0"/>
          <w:color w:val="000000"/>
        </w:rPr>
        <w:t xml:space="preserve"> ka kundërshtuar në Gjykatën e Rrethit Gjyqësor Elbasan vendimin e </w:t>
      </w:r>
      <w:r w:rsidR="00CC6FF4" w:rsidRPr="00F21CD8">
        <w:rPr>
          <w:b w:val="0"/>
          <w:color w:val="000000"/>
        </w:rPr>
        <w:t xml:space="preserve">dhënë nga </w:t>
      </w:r>
      <w:r w:rsidR="004E1C95" w:rsidRPr="00F21CD8">
        <w:rPr>
          <w:b w:val="0"/>
          <w:color w:val="000000"/>
        </w:rPr>
        <w:t>prokurori</w:t>
      </w:r>
      <w:r w:rsidR="00CC6FF4" w:rsidRPr="00F21CD8">
        <w:rPr>
          <w:b w:val="0"/>
          <w:color w:val="000000"/>
        </w:rPr>
        <w:t>a</w:t>
      </w:r>
      <w:r w:rsidR="004E1C95" w:rsidRPr="00F21CD8">
        <w:rPr>
          <w:b w:val="0"/>
          <w:color w:val="000000"/>
        </w:rPr>
        <w:t xml:space="preserve"> pranë kësaj gjykate </w:t>
      </w:r>
      <w:r w:rsidR="004E1C95" w:rsidRPr="00F21CD8">
        <w:rPr>
          <w:b w:val="0"/>
        </w:rPr>
        <w:t>për pushimin e procedimit penal nr. 1639, datë 20.09.2017</w:t>
      </w:r>
      <w:r w:rsidR="001C3991" w:rsidRPr="00F21CD8">
        <w:rPr>
          <w:rFonts w:eastAsia="Times New Roman"/>
          <w:b w:val="0"/>
        </w:rPr>
        <w:t xml:space="preserve">, </w:t>
      </w:r>
      <w:r w:rsidR="004E1C95" w:rsidRPr="00F21CD8">
        <w:rPr>
          <w:rFonts w:eastAsia="Times New Roman"/>
          <w:b w:val="0"/>
        </w:rPr>
        <w:t>duke pretenduar se prokuroria k</w:t>
      </w:r>
      <w:r w:rsidR="003B140A">
        <w:rPr>
          <w:rFonts w:eastAsia="Times New Roman"/>
          <w:b w:val="0"/>
        </w:rPr>
        <w:t xml:space="preserve">a </w:t>
      </w:r>
      <w:r w:rsidR="00CC6FF4" w:rsidRPr="00F21CD8">
        <w:rPr>
          <w:rFonts w:eastAsia="Times New Roman"/>
          <w:b w:val="0"/>
        </w:rPr>
        <w:t>lejuar hetim tej afateve ligjore të parashikuara në nenin 323 të KPP-së, nuk k</w:t>
      </w:r>
      <w:r w:rsidR="003B140A">
        <w:rPr>
          <w:rFonts w:eastAsia="Times New Roman"/>
          <w:b w:val="0"/>
        </w:rPr>
        <w:t>a</w:t>
      </w:r>
      <w:r w:rsidR="00CC6FF4" w:rsidRPr="00F21CD8">
        <w:rPr>
          <w:rFonts w:eastAsia="Times New Roman"/>
          <w:b w:val="0"/>
        </w:rPr>
        <w:t xml:space="preserve"> një vendimmarrje të </w:t>
      </w:r>
      <w:r w:rsidR="00E75E65" w:rsidRPr="00F21CD8">
        <w:rPr>
          <w:rFonts w:eastAsia="Times New Roman"/>
          <w:b w:val="0"/>
        </w:rPr>
        <w:t>këtij organi</w:t>
      </w:r>
      <w:r w:rsidR="00CC6FF4" w:rsidRPr="00F21CD8">
        <w:rPr>
          <w:rFonts w:eastAsia="Times New Roman"/>
          <w:b w:val="0"/>
        </w:rPr>
        <w:t xml:space="preserve"> për zgjatjen e hetimeve, si dhe</w:t>
      </w:r>
      <w:r w:rsidR="001A461C">
        <w:rPr>
          <w:rFonts w:eastAsia="Times New Roman"/>
          <w:b w:val="0"/>
        </w:rPr>
        <w:t>,</w:t>
      </w:r>
      <w:r w:rsidR="00CC6FF4" w:rsidRPr="00F21CD8">
        <w:rPr>
          <w:rFonts w:eastAsia="Times New Roman"/>
          <w:b w:val="0"/>
        </w:rPr>
        <w:t xml:space="preserve"> sipas parashikimeve të nenit 324 të KPP-së</w:t>
      </w:r>
      <w:r w:rsidR="001A461C">
        <w:rPr>
          <w:rFonts w:eastAsia="Times New Roman"/>
          <w:b w:val="0"/>
        </w:rPr>
        <w:t>,</w:t>
      </w:r>
      <w:r w:rsidR="00CC6FF4" w:rsidRPr="00F21CD8">
        <w:rPr>
          <w:rFonts w:eastAsia="Times New Roman"/>
          <w:b w:val="0"/>
        </w:rPr>
        <w:t xml:space="preserve"> vendimi </w:t>
      </w:r>
      <w:r w:rsidR="007A00AB" w:rsidRPr="00F21CD8">
        <w:rPr>
          <w:rFonts w:eastAsia="Times New Roman"/>
          <w:b w:val="0"/>
        </w:rPr>
        <w:t xml:space="preserve">i prokurorisë </w:t>
      </w:r>
      <w:r w:rsidR="00CC6FF4" w:rsidRPr="00F21CD8">
        <w:rPr>
          <w:rFonts w:eastAsia="Times New Roman"/>
          <w:b w:val="0"/>
        </w:rPr>
        <w:t>për zgjatjen e hetimeve duhej t’i ishte komunikuar</w:t>
      </w:r>
      <w:r w:rsidR="004A5E32" w:rsidRPr="00F21CD8">
        <w:rPr>
          <w:rFonts w:eastAsia="Times New Roman"/>
          <w:b w:val="0"/>
        </w:rPr>
        <w:t xml:space="preserve"> si kallëzues</w:t>
      </w:r>
      <w:r w:rsidR="00070515" w:rsidRPr="00F21CD8">
        <w:rPr>
          <w:rFonts w:eastAsia="Times New Roman"/>
          <w:b w:val="0"/>
        </w:rPr>
        <w:t xml:space="preserve"> </w:t>
      </w:r>
      <w:r w:rsidR="004A5E32" w:rsidRPr="00F21CD8">
        <w:rPr>
          <w:rFonts w:eastAsia="Times New Roman"/>
          <w:b w:val="0"/>
        </w:rPr>
        <w:t>i</w:t>
      </w:r>
      <w:r w:rsidR="00070515" w:rsidRPr="00F21CD8">
        <w:rPr>
          <w:rFonts w:eastAsia="Times New Roman"/>
          <w:b w:val="0"/>
        </w:rPr>
        <w:t xml:space="preserve"> veprës penale, në respektim të nenit 324 të KPP-së</w:t>
      </w:r>
      <w:r w:rsidR="00CC6FF4" w:rsidRPr="00F21CD8">
        <w:rPr>
          <w:rFonts w:eastAsia="Times New Roman"/>
          <w:b w:val="0"/>
        </w:rPr>
        <w:t>.</w:t>
      </w:r>
      <w:r w:rsidR="004E1C95" w:rsidRPr="00F21CD8">
        <w:rPr>
          <w:rFonts w:eastAsia="Times New Roman"/>
          <w:b w:val="0"/>
        </w:rPr>
        <w:t xml:space="preserve"> </w:t>
      </w:r>
      <w:r w:rsidR="00CC6FF4" w:rsidRPr="00F21CD8">
        <w:rPr>
          <w:rFonts w:eastAsia="Times New Roman"/>
          <w:b w:val="0"/>
        </w:rPr>
        <w:t>Me vendimin nr. 1107 (13-2019-697), datë 31.01.2019, Gjykata e Rrethit Gjyqësor Elbasan</w:t>
      </w:r>
      <w:r w:rsidR="001C3991" w:rsidRPr="00F21CD8">
        <w:rPr>
          <w:rFonts w:eastAsia="Times New Roman"/>
          <w:b w:val="0"/>
        </w:rPr>
        <w:t xml:space="preserve"> ka vendosur rrëzimin e </w:t>
      </w:r>
      <w:r w:rsidR="00CC6FF4" w:rsidRPr="00F21CD8">
        <w:rPr>
          <w:rFonts w:eastAsia="Times New Roman"/>
          <w:b w:val="0"/>
        </w:rPr>
        <w:t>kërkesës së kërkuesit</w:t>
      </w:r>
      <w:r w:rsidR="001C3991" w:rsidRPr="00F21CD8">
        <w:rPr>
          <w:rFonts w:eastAsia="Times New Roman"/>
          <w:b w:val="0"/>
        </w:rPr>
        <w:t xml:space="preserve">. </w:t>
      </w:r>
      <w:r w:rsidR="00CC6FF4" w:rsidRPr="00F21CD8">
        <w:rPr>
          <w:rFonts w:eastAsia="Times New Roman"/>
          <w:b w:val="0"/>
        </w:rPr>
        <w:t>Ky vendim i saj</w:t>
      </w:r>
      <w:r w:rsidR="001C3991" w:rsidRPr="00F21CD8">
        <w:rPr>
          <w:rFonts w:eastAsia="Times New Roman"/>
          <w:b w:val="0"/>
        </w:rPr>
        <w:t xml:space="preserve"> është lënë në fuqi nga Gjykata e Apelit Durrës, ndërsa Kolegji Penal i Gjykatës së Lartë ka vendosur mospranimin e rekursit të kërkuesit.</w:t>
      </w:r>
    </w:p>
    <w:p w:rsidR="00CA79E0" w:rsidRPr="00F21CD8" w:rsidRDefault="00224C82" w:rsidP="00952D52">
      <w:pPr>
        <w:pStyle w:val="ListParagraph"/>
        <w:numPr>
          <w:ilvl w:val="0"/>
          <w:numId w:val="21"/>
        </w:numPr>
        <w:tabs>
          <w:tab w:val="left" w:pos="990"/>
          <w:tab w:val="left" w:pos="1080"/>
        </w:tabs>
        <w:spacing w:after="0" w:line="360" w:lineRule="auto"/>
        <w:ind w:left="0" w:firstLine="720"/>
        <w:jc w:val="both"/>
        <w:rPr>
          <w:rFonts w:ascii="Times New Roman" w:eastAsia="Times New Roman" w:hAnsi="Times New Roman"/>
          <w:sz w:val="24"/>
          <w:szCs w:val="24"/>
          <w:lang w:val="sq-AL"/>
        </w:rPr>
      </w:pPr>
      <w:r>
        <w:rPr>
          <w:rFonts w:ascii="Times New Roman" w:eastAsia="MS Mincho" w:hAnsi="Times New Roman"/>
          <w:sz w:val="24"/>
          <w:szCs w:val="24"/>
          <w:lang w:val="sq-AL"/>
        </w:rPr>
        <w:t>Mbledhja e Gjyqtarëve çmon</w:t>
      </w:r>
      <w:r w:rsidR="003B76DD" w:rsidRPr="00F21CD8">
        <w:rPr>
          <w:rFonts w:ascii="Times New Roman" w:eastAsia="MS Mincho" w:hAnsi="Times New Roman"/>
          <w:sz w:val="24"/>
          <w:szCs w:val="24"/>
          <w:lang w:val="sq-AL"/>
        </w:rPr>
        <w:t xml:space="preserve"> se pretendimet e kërkuesit për procesin e zhvilluar nga gjykatat e juridiksionit të zakonshëm, në lidhje me kërkesën e tij për </w:t>
      </w:r>
      <w:r w:rsidR="00602589" w:rsidRPr="00F21CD8">
        <w:rPr>
          <w:rFonts w:ascii="Times New Roman" w:eastAsia="MS Mincho" w:hAnsi="Times New Roman"/>
          <w:sz w:val="24"/>
          <w:szCs w:val="24"/>
          <w:lang w:val="sq-AL"/>
        </w:rPr>
        <w:t xml:space="preserve">konstatimin e shkeljes </w:t>
      </w:r>
      <w:r w:rsidR="0063495B" w:rsidRPr="00F21CD8">
        <w:rPr>
          <w:rFonts w:ascii="Times New Roman" w:eastAsia="MS Mincho" w:hAnsi="Times New Roman"/>
          <w:sz w:val="24"/>
          <w:szCs w:val="24"/>
          <w:lang w:val="sq-AL"/>
        </w:rPr>
        <w:t xml:space="preserve">të </w:t>
      </w:r>
      <w:r w:rsidR="00602589" w:rsidRPr="00F21CD8">
        <w:rPr>
          <w:rFonts w:ascii="Times New Roman" w:eastAsia="MS Mincho" w:hAnsi="Times New Roman"/>
          <w:sz w:val="24"/>
          <w:szCs w:val="24"/>
          <w:lang w:val="sq-AL"/>
        </w:rPr>
        <w:t>së drejtës kushtetuese nga organi i Prokurorisë pranë Gjykatës së Rrethit Gjyqësor Elbasan, si rrjedhojë e vazhdimit të hetimeve tej afatit të parashikuar nga KPP</w:t>
      </w:r>
      <w:r w:rsidR="00F26EA4" w:rsidRPr="00F21CD8">
        <w:rPr>
          <w:rFonts w:ascii="Times New Roman" w:eastAsia="MS Mincho" w:hAnsi="Times New Roman"/>
          <w:sz w:val="24"/>
          <w:szCs w:val="24"/>
          <w:lang w:val="sq-AL"/>
        </w:rPr>
        <w:t>-ja</w:t>
      </w:r>
      <w:r w:rsidR="00602589" w:rsidRPr="00F21CD8">
        <w:rPr>
          <w:rFonts w:ascii="Times New Roman" w:eastAsia="MS Mincho" w:hAnsi="Times New Roman"/>
          <w:sz w:val="24"/>
          <w:szCs w:val="24"/>
          <w:lang w:val="sq-AL"/>
        </w:rPr>
        <w:t xml:space="preserve">, pa u marrë vendim për zgjatjen e afateve të hetimit, si </w:t>
      </w:r>
      <w:r w:rsidR="003B76DD" w:rsidRPr="00F21CD8">
        <w:rPr>
          <w:rFonts w:ascii="Times New Roman" w:eastAsia="MS Mincho" w:hAnsi="Times New Roman"/>
          <w:sz w:val="24"/>
          <w:szCs w:val="24"/>
          <w:lang w:val="sq-AL"/>
        </w:rPr>
        <w:t>dhe</w:t>
      </w:r>
      <w:r w:rsidR="00602589" w:rsidRPr="00F21CD8">
        <w:rPr>
          <w:rFonts w:ascii="Times New Roman" w:eastAsia="MS Mincho" w:hAnsi="Times New Roman"/>
          <w:sz w:val="24"/>
          <w:szCs w:val="24"/>
          <w:lang w:val="sq-AL"/>
        </w:rPr>
        <w:t xml:space="preserve"> </w:t>
      </w:r>
      <w:r w:rsidR="0063495B">
        <w:rPr>
          <w:rFonts w:ascii="Times New Roman" w:eastAsia="MS Mincho" w:hAnsi="Times New Roman"/>
          <w:sz w:val="24"/>
          <w:szCs w:val="24"/>
          <w:lang w:val="sq-AL"/>
        </w:rPr>
        <w:t>mos</w:t>
      </w:r>
      <w:r w:rsidR="00602589" w:rsidRPr="00F21CD8">
        <w:rPr>
          <w:rFonts w:ascii="Times New Roman" w:eastAsia="MS Mincho" w:hAnsi="Times New Roman"/>
          <w:sz w:val="24"/>
          <w:szCs w:val="24"/>
          <w:lang w:val="sq-AL"/>
        </w:rPr>
        <w:t>njoftimi i kësaj vendimmarrjeje kërkuesit</w:t>
      </w:r>
      <w:r w:rsidR="003B76DD" w:rsidRPr="00F21CD8">
        <w:rPr>
          <w:rFonts w:ascii="Times New Roman" w:eastAsia="MS Mincho" w:hAnsi="Times New Roman"/>
          <w:sz w:val="24"/>
          <w:szCs w:val="24"/>
          <w:lang w:val="sq-AL"/>
        </w:rPr>
        <w:t xml:space="preserve">, sipas parashikimeve të nenit </w:t>
      </w:r>
      <w:r w:rsidR="00602589" w:rsidRPr="00F21CD8">
        <w:rPr>
          <w:rFonts w:ascii="Times New Roman" w:eastAsia="MS Mincho" w:hAnsi="Times New Roman"/>
          <w:sz w:val="24"/>
          <w:szCs w:val="24"/>
          <w:lang w:val="sq-AL"/>
        </w:rPr>
        <w:t>324</w:t>
      </w:r>
      <w:r w:rsidR="003B76DD" w:rsidRPr="00F21CD8">
        <w:rPr>
          <w:rFonts w:ascii="Times New Roman" w:eastAsia="MS Mincho" w:hAnsi="Times New Roman"/>
          <w:sz w:val="24"/>
          <w:szCs w:val="24"/>
          <w:lang w:val="sq-AL"/>
        </w:rPr>
        <w:t xml:space="preserve"> të KPP-së, proces për të cilin kërkuesi ankohet në Gjykatën Kushtetuese, nuk qëndrojnë të pavarura nga procesi i themelit dhe, si të tilla, nuk mund të merren në shqyrtim nga kjo Gjykatë</w:t>
      </w:r>
      <w:r w:rsidR="002D2813">
        <w:rPr>
          <w:rFonts w:ascii="Times New Roman" w:eastAsia="MS Mincho" w:hAnsi="Times New Roman"/>
          <w:sz w:val="24"/>
          <w:szCs w:val="24"/>
          <w:lang w:val="sq-AL"/>
        </w:rPr>
        <w:t>,</w:t>
      </w:r>
      <w:r w:rsidR="003B76DD" w:rsidRPr="00F21CD8">
        <w:rPr>
          <w:rFonts w:ascii="Times New Roman" w:eastAsia="MS Mincho" w:hAnsi="Times New Roman"/>
          <w:sz w:val="24"/>
          <w:szCs w:val="24"/>
          <w:lang w:val="sq-AL"/>
        </w:rPr>
        <w:t xml:space="preserve"> në zbatim të nenit 131, pika 1, shkronja “f”</w:t>
      </w:r>
      <w:r w:rsidR="00472768" w:rsidRPr="00F21CD8">
        <w:rPr>
          <w:rFonts w:ascii="Times New Roman" w:eastAsia="MS Mincho" w:hAnsi="Times New Roman"/>
          <w:sz w:val="24"/>
          <w:szCs w:val="24"/>
          <w:lang w:val="sq-AL"/>
        </w:rPr>
        <w:t>,</w:t>
      </w:r>
      <w:r w:rsidR="003B76DD" w:rsidRPr="00F21CD8">
        <w:rPr>
          <w:rFonts w:ascii="Times New Roman" w:eastAsia="MS Mincho" w:hAnsi="Times New Roman"/>
          <w:sz w:val="24"/>
          <w:szCs w:val="24"/>
          <w:lang w:val="sq-AL"/>
        </w:rPr>
        <w:t xml:space="preserve"> të Kushtetutës, pasi pretendime të tilla mund të paraqiten në Gjykatën Kushtetuese vetëm pas shqyrtimit të çështjes së themelit nga gjykatat e juridiksionit të zakonshëm. </w:t>
      </w:r>
      <w:r w:rsidR="000C7F3D" w:rsidRPr="00F21CD8">
        <w:rPr>
          <w:rFonts w:ascii="Times New Roman" w:eastAsia="MS Mincho" w:hAnsi="Times New Roman"/>
          <w:sz w:val="24"/>
          <w:szCs w:val="24"/>
          <w:lang w:val="sq-AL"/>
        </w:rPr>
        <w:t xml:space="preserve">Pra, vetëm pasi kërkuesi të ketë konsumuar edhe shkallën e fundit të kontrollit gjyqësor të zakonshëm, </w:t>
      </w:r>
      <w:r w:rsidR="000C7F3D" w:rsidRPr="00F21CD8">
        <w:rPr>
          <w:rFonts w:ascii="Times New Roman" w:eastAsia="Times New Roman" w:hAnsi="Times New Roman"/>
          <w:sz w:val="24"/>
          <w:szCs w:val="24"/>
          <w:lang w:val="sq-AL"/>
        </w:rPr>
        <w:t xml:space="preserve">këto vendime </w:t>
      </w:r>
      <w:r w:rsidR="000C7F3D" w:rsidRPr="00F21CD8">
        <w:rPr>
          <w:rFonts w:ascii="Times New Roman" w:eastAsia="MS Mincho" w:hAnsi="Times New Roman"/>
          <w:sz w:val="24"/>
          <w:szCs w:val="24"/>
          <w:lang w:val="sq-AL"/>
        </w:rPr>
        <w:t xml:space="preserve">mund të kontrollohen nga kjo Gjykatë nga pikëpamja e kushtetutshmërisë së tyre. Në këtë kuptim, kërkuesi i ka të gjitha mjetet e nevojshme juridike për mbrojtjen e interesave dhe të drejtave kushtetuese të tij gjatë gjykimit të çështjes në themel, </w:t>
      </w:r>
      <w:r w:rsidR="009E21C4">
        <w:rPr>
          <w:rFonts w:ascii="Times New Roman" w:hAnsi="Times New Roman"/>
          <w:sz w:val="24"/>
          <w:szCs w:val="24"/>
          <w:lang w:val="sq-AL"/>
        </w:rPr>
        <w:t>si dhe për shqyrtimin</w:t>
      </w:r>
      <w:r w:rsidR="009C2B3C" w:rsidRPr="00F21CD8">
        <w:rPr>
          <w:rFonts w:ascii="Times New Roman" w:hAnsi="Times New Roman"/>
          <w:sz w:val="24"/>
          <w:szCs w:val="24"/>
          <w:lang w:val="sq-AL"/>
        </w:rPr>
        <w:t xml:space="preserve"> </w:t>
      </w:r>
      <w:r w:rsidR="009E21C4">
        <w:rPr>
          <w:rFonts w:ascii="Times New Roman" w:hAnsi="Times New Roman"/>
          <w:sz w:val="24"/>
          <w:szCs w:val="24"/>
          <w:lang w:val="sq-AL"/>
        </w:rPr>
        <w:t>e</w:t>
      </w:r>
      <w:r w:rsidR="009C2B3C" w:rsidRPr="00F21CD8">
        <w:rPr>
          <w:rFonts w:ascii="Times New Roman" w:hAnsi="Times New Roman"/>
          <w:sz w:val="24"/>
          <w:szCs w:val="24"/>
          <w:lang w:val="sq-AL"/>
        </w:rPr>
        <w:t xml:space="preserve"> kërkimeve të tjera që lidhen me kufizimin e së drejtës së aksesit në gjykatë, </w:t>
      </w:r>
      <w:r w:rsidR="000C7F3D" w:rsidRPr="00F21CD8">
        <w:rPr>
          <w:rFonts w:ascii="Times New Roman" w:eastAsia="MS Mincho" w:hAnsi="Times New Roman"/>
          <w:sz w:val="24"/>
          <w:szCs w:val="24"/>
          <w:lang w:val="sq-AL"/>
        </w:rPr>
        <w:t>përfshirë më pas edhe mbrojtjen kushtetuese pranë kësaj Gjykate</w:t>
      </w:r>
      <w:r w:rsidR="00965ED0" w:rsidRPr="00F21CD8">
        <w:rPr>
          <w:rFonts w:ascii="Times New Roman" w:eastAsia="MS Mincho" w:hAnsi="Times New Roman"/>
          <w:sz w:val="24"/>
          <w:szCs w:val="24"/>
          <w:lang w:val="sq-AL"/>
        </w:rPr>
        <w:t>.</w:t>
      </w:r>
      <w:r w:rsidR="00944DF8" w:rsidRPr="00F21CD8">
        <w:rPr>
          <w:rFonts w:ascii="Times New Roman" w:hAnsi="Times New Roman"/>
          <w:sz w:val="24"/>
          <w:szCs w:val="24"/>
          <w:lang w:val="sq-AL"/>
        </w:rPr>
        <w:t xml:space="preserve"> </w:t>
      </w:r>
    </w:p>
    <w:p w:rsidR="00425998" w:rsidRPr="00F21CD8" w:rsidRDefault="00CA79E0" w:rsidP="00952D52">
      <w:pPr>
        <w:pStyle w:val="ListParagraph"/>
        <w:numPr>
          <w:ilvl w:val="0"/>
          <w:numId w:val="21"/>
        </w:numPr>
        <w:tabs>
          <w:tab w:val="left" w:pos="990"/>
          <w:tab w:val="left" w:pos="1080"/>
        </w:tabs>
        <w:spacing w:after="0" w:line="360" w:lineRule="auto"/>
        <w:ind w:left="0" w:firstLine="720"/>
        <w:jc w:val="both"/>
        <w:rPr>
          <w:rFonts w:ascii="Times New Roman" w:eastAsia="Times New Roman" w:hAnsi="Times New Roman"/>
          <w:sz w:val="24"/>
          <w:szCs w:val="24"/>
          <w:lang w:val="sq-AL"/>
        </w:rPr>
      </w:pPr>
      <w:r w:rsidRPr="00F21CD8">
        <w:rPr>
          <w:rFonts w:ascii="Times New Roman" w:hAnsi="Times New Roman"/>
          <w:sz w:val="24"/>
          <w:szCs w:val="24"/>
          <w:lang w:val="sq-AL"/>
        </w:rPr>
        <w:lastRenderedPageBreak/>
        <w:t>Mbledhja e Gjyqtarëve thekson se o</w:t>
      </w:r>
      <w:r w:rsidR="00944DF8" w:rsidRPr="00F21CD8">
        <w:rPr>
          <w:rFonts w:ascii="Times New Roman" w:hAnsi="Times New Roman"/>
          <w:sz w:val="24"/>
          <w:szCs w:val="24"/>
          <w:lang w:val="sq-AL"/>
        </w:rPr>
        <w:t xml:space="preserve">bjekt shqyrtimi në Gjykatën Kushtetuese </w:t>
      </w:r>
      <w:r w:rsidR="0036310F" w:rsidRPr="00F21CD8">
        <w:rPr>
          <w:rFonts w:ascii="Times New Roman" w:hAnsi="Times New Roman"/>
          <w:sz w:val="24"/>
          <w:szCs w:val="24"/>
          <w:lang w:val="sq-AL"/>
        </w:rPr>
        <w:t>bë</w:t>
      </w:r>
      <w:r w:rsidR="00944DF8" w:rsidRPr="00F21CD8">
        <w:rPr>
          <w:rFonts w:ascii="Times New Roman" w:hAnsi="Times New Roman"/>
          <w:sz w:val="24"/>
          <w:szCs w:val="24"/>
          <w:lang w:val="sq-AL"/>
        </w:rPr>
        <w:t>hen ato çështje gjyqësore të paraqitura nga individët për shkeljen e të drejtave të tyre, pasi vendimi i gjykatës ka marrë formë të prerë dhe nuk ekzistojnë më mjete dhe rrugë ligjore për mbrojtjen e këtyre të drejtave</w:t>
      </w:r>
      <w:r w:rsidR="00125189" w:rsidRPr="00F21CD8">
        <w:rPr>
          <w:rFonts w:ascii="Times New Roman" w:hAnsi="Times New Roman"/>
          <w:sz w:val="24"/>
          <w:szCs w:val="24"/>
          <w:lang w:val="sq-AL"/>
        </w:rPr>
        <w:t>.</w:t>
      </w:r>
      <w:r w:rsidR="00944DF8" w:rsidRPr="00F21CD8">
        <w:rPr>
          <w:rFonts w:ascii="Times New Roman" w:hAnsi="Times New Roman"/>
          <w:sz w:val="24"/>
          <w:szCs w:val="24"/>
          <w:lang w:val="sq-AL"/>
        </w:rPr>
        <w:t xml:space="preserve"> Përndryshe, i njëjti individ do të mund t’i drejtohej Gjykatës Kushtetuese disa herë brenda të njëjtit proces gjyqësor, veçmas për çdo pretendim, për cenim</w:t>
      </w:r>
      <w:r w:rsidR="000F78A8">
        <w:rPr>
          <w:rFonts w:ascii="Times New Roman" w:hAnsi="Times New Roman"/>
          <w:sz w:val="24"/>
          <w:szCs w:val="24"/>
          <w:lang w:val="sq-AL"/>
        </w:rPr>
        <w:t>in</w:t>
      </w:r>
      <w:r w:rsidR="00944DF8" w:rsidRPr="00F21CD8">
        <w:rPr>
          <w:rFonts w:ascii="Times New Roman" w:hAnsi="Times New Roman"/>
          <w:sz w:val="24"/>
          <w:szCs w:val="24"/>
          <w:lang w:val="sq-AL"/>
        </w:rPr>
        <w:t xml:space="preserve"> </w:t>
      </w:r>
      <w:r w:rsidR="000F78A8">
        <w:rPr>
          <w:rFonts w:ascii="Times New Roman" w:hAnsi="Times New Roman"/>
          <w:sz w:val="24"/>
          <w:szCs w:val="24"/>
          <w:lang w:val="sq-AL"/>
        </w:rPr>
        <w:t>e</w:t>
      </w:r>
      <w:r w:rsidR="00944DF8" w:rsidRPr="00F21CD8">
        <w:rPr>
          <w:rFonts w:ascii="Times New Roman" w:hAnsi="Times New Roman"/>
          <w:sz w:val="24"/>
          <w:szCs w:val="24"/>
          <w:lang w:val="sq-AL"/>
        </w:rPr>
        <w:t xml:space="preserve"> së drejtës për një proces të rregullt ligjor, në çdo </w:t>
      </w:r>
      <w:r w:rsidR="00C2523F" w:rsidRPr="00F21CD8">
        <w:rPr>
          <w:rFonts w:ascii="Times New Roman" w:hAnsi="Times New Roman"/>
          <w:sz w:val="24"/>
          <w:szCs w:val="24"/>
          <w:lang w:val="sq-AL"/>
        </w:rPr>
        <w:t xml:space="preserve">fazë, si dhe </w:t>
      </w:r>
      <w:r w:rsidR="00F52CE3">
        <w:rPr>
          <w:rFonts w:ascii="Times New Roman" w:hAnsi="Times New Roman"/>
          <w:sz w:val="24"/>
          <w:szCs w:val="24"/>
          <w:lang w:val="sq-AL"/>
        </w:rPr>
        <w:t xml:space="preserve">në </w:t>
      </w:r>
      <w:r w:rsidR="00C2523F" w:rsidRPr="00F21CD8">
        <w:rPr>
          <w:rFonts w:ascii="Times New Roman" w:hAnsi="Times New Roman"/>
          <w:sz w:val="24"/>
          <w:szCs w:val="24"/>
          <w:lang w:val="sq-AL"/>
        </w:rPr>
        <w:t xml:space="preserve">çdo </w:t>
      </w:r>
      <w:r w:rsidR="00944DF8" w:rsidRPr="00F21CD8">
        <w:rPr>
          <w:rFonts w:ascii="Times New Roman" w:hAnsi="Times New Roman"/>
          <w:sz w:val="24"/>
          <w:szCs w:val="24"/>
          <w:lang w:val="sq-AL"/>
        </w:rPr>
        <w:t>shkallë të tij dhe më pas, pas përfundimit të procesit gjyqësor dhe dhënies së një vendimi përfundimtar, edhe për pretendime të tjera që lidhen me të njëjtin proces gjyqësor.</w:t>
      </w:r>
      <w:r w:rsidR="003E3D2E" w:rsidRPr="00F21CD8">
        <w:rPr>
          <w:rFonts w:ascii="Times New Roman" w:hAnsi="Times New Roman"/>
          <w:sz w:val="24"/>
          <w:szCs w:val="24"/>
          <w:lang w:val="sq-AL"/>
        </w:rPr>
        <w:t xml:space="preserve"> </w:t>
      </w:r>
      <w:r w:rsidR="00425998" w:rsidRPr="00F21CD8">
        <w:rPr>
          <w:rFonts w:ascii="Times New Roman" w:hAnsi="Times New Roman"/>
          <w:sz w:val="24"/>
          <w:szCs w:val="24"/>
          <w:lang w:val="sq-AL"/>
        </w:rPr>
        <w:t>Vetëm pasi individët të kenë konsumuar edhe shkallën e fundit të kontrollit gjyqësor të zakonshëm, këto vendime mund të kontrollohen nga Gjykata Kushtetuese nga pikëpamja e kushtetutshmërisë së tyre</w:t>
      </w:r>
      <w:r w:rsidR="00C2523F" w:rsidRPr="00F21CD8">
        <w:rPr>
          <w:rFonts w:ascii="Times New Roman" w:hAnsi="Times New Roman"/>
          <w:sz w:val="24"/>
          <w:szCs w:val="24"/>
          <w:lang w:val="sq-AL"/>
        </w:rPr>
        <w:t>, për të gjitha pretendimet në tërësinë e tyre</w:t>
      </w:r>
      <w:r w:rsidR="00425998" w:rsidRPr="00F21CD8">
        <w:rPr>
          <w:rFonts w:ascii="Times New Roman" w:hAnsi="Times New Roman"/>
          <w:sz w:val="24"/>
          <w:szCs w:val="24"/>
          <w:lang w:val="sq-AL"/>
        </w:rPr>
        <w:t xml:space="preserve">. </w:t>
      </w:r>
    </w:p>
    <w:p w:rsidR="00C14949" w:rsidRPr="00F21CD8" w:rsidRDefault="00C14949" w:rsidP="00952D52">
      <w:pPr>
        <w:pStyle w:val="ListParagraph"/>
        <w:numPr>
          <w:ilvl w:val="0"/>
          <w:numId w:val="21"/>
        </w:numPr>
        <w:tabs>
          <w:tab w:val="left" w:pos="1080"/>
        </w:tabs>
        <w:spacing w:after="0" w:line="360" w:lineRule="auto"/>
        <w:ind w:left="0" w:firstLine="720"/>
        <w:jc w:val="both"/>
        <w:rPr>
          <w:rFonts w:ascii="Times New Roman" w:eastAsia="Times New Roman" w:hAnsi="Times New Roman"/>
          <w:sz w:val="24"/>
          <w:szCs w:val="24"/>
          <w:lang w:val="sq-AL"/>
        </w:rPr>
      </w:pPr>
      <w:r w:rsidRPr="00F21CD8">
        <w:rPr>
          <w:rFonts w:ascii="Times New Roman" w:hAnsi="Times New Roman"/>
          <w:sz w:val="24"/>
          <w:szCs w:val="24"/>
          <w:lang w:val="sq-AL"/>
        </w:rPr>
        <w:t xml:space="preserve">Në vështrim të sa më sipër, </w:t>
      </w:r>
      <w:r w:rsidR="00F751B4" w:rsidRPr="00F21CD8">
        <w:rPr>
          <w:rFonts w:ascii="Times New Roman" w:hAnsi="Times New Roman"/>
          <w:sz w:val="24"/>
          <w:szCs w:val="24"/>
          <w:lang w:val="sq-AL"/>
        </w:rPr>
        <w:t xml:space="preserve">Mbledhja e Gjyqtarëve vlerëson se kërkuesi nuk legjitimohet për tё </w:t>
      </w:r>
      <w:r w:rsidR="00F21CD8" w:rsidRPr="00F21CD8">
        <w:rPr>
          <w:rFonts w:ascii="Times New Roman" w:hAnsi="Times New Roman"/>
          <w:sz w:val="24"/>
          <w:szCs w:val="24"/>
          <w:lang w:val="sq-AL"/>
        </w:rPr>
        <w:t>kërkuar</w:t>
      </w:r>
      <w:r w:rsidR="00F751B4" w:rsidRPr="00F21CD8">
        <w:rPr>
          <w:rFonts w:ascii="Times New Roman" w:hAnsi="Times New Roman"/>
          <w:sz w:val="24"/>
          <w:szCs w:val="24"/>
          <w:lang w:val="sq-AL"/>
        </w:rPr>
        <w:t xml:space="preserve"> gjykimin e </w:t>
      </w:r>
      <w:r w:rsidR="00F21CD8" w:rsidRPr="00F21CD8">
        <w:rPr>
          <w:rFonts w:ascii="Times New Roman" w:hAnsi="Times New Roman"/>
          <w:sz w:val="24"/>
          <w:szCs w:val="24"/>
          <w:lang w:val="sq-AL"/>
        </w:rPr>
        <w:t>çështjes</w:t>
      </w:r>
      <w:r w:rsidR="00F751B4" w:rsidRPr="00F21CD8">
        <w:rPr>
          <w:rFonts w:ascii="Times New Roman" w:hAnsi="Times New Roman"/>
          <w:sz w:val="24"/>
          <w:szCs w:val="24"/>
          <w:lang w:val="sq-AL"/>
        </w:rPr>
        <w:t xml:space="preserve"> nga Gjykata Kushtetuese, pasi nuk ka shteruar mjetet ligjore</w:t>
      </w:r>
      <w:r w:rsidR="008045E1">
        <w:rPr>
          <w:rFonts w:ascii="Times New Roman" w:hAnsi="Times New Roman"/>
          <w:sz w:val="24"/>
          <w:szCs w:val="24"/>
          <w:lang w:val="sq-AL"/>
        </w:rPr>
        <w:t>,</w:t>
      </w:r>
      <w:r w:rsidR="00F751B4" w:rsidRPr="00F21CD8">
        <w:rPr>
          <w:rFonts w:ascii="Times New Roman" w:hAnsi="Times New Roman"/>
          <w:sz w:val="24"/>
          <w:szCs w:val="24"/>
          <w:lang w:val="sq-AL"/>
        </w:rPr>
        <w:t xml:space="preserve"> në kuptim të nenit 131, pika 1, shkronja “f”, të Kushtetutës dhe nenit 71/a, pika 1, shkronja “a”, të ligjit nr. 8577/2000</w:t>
      </w:r>
      <w:r w:rsidR="00B61ADF" w:rsidRPr="00F21CD8">
        <w:rPr>
          <w:rFonts w:ascii="Times New Roman" w:hAnsi="Times New Roman"/>
          <w:sz w:val="24"/>
          <w:szCs w:val="24"/>
          <w:lang w:val="sq-AL"/>
        </w:rPr>
        <w:t xml:space="preserve">.  </w:t>
      </w:r>
    </w:p>
    <w:p w:rsidR="001C3991" w:rsidRPr="00F21CD8" w:rsidRDefault="001C3991" w:rsidP="00952D52">
      <w:pPr>
        <w:pStyle w:val="ListParagraph"/>
        <w:numPr>
          <w:ilvl w:val="0"/>
          <w:numId w:val="21"/>
        </w:numPr>
        <w:tabs>
          <w:tab w:val="left" w:pos="1080"/>
        </w:tabs>
        <w:spacing w:after="0" w:line="360" w:lineRule="auto"/>
        <w:ind w:left="0" w:firstLine="720"/>
        <w:jc w:val="both"/>
        <w:rPr>
          <w:rFonts w:ascii="Times New Roman" w:eastAsia="Times New Roman" w:hAnsi="Times New Roman"/>
          <w:bCs/>
          <w:sz w:val="24"/>
          <w:szCs w:val="24"/>
          <w:lang w:val="sq-AL"/>
        </w:rPr>
      </w:pPr>
      <w:r w:rsidRPr="00F21CD8">
        <w:rPr>
          <w:rFonts w:ascii="Times New Roman" w:eastAsia="Times New Roman" w:hAnsi="Times New Roman"/>
          <w:bCs/>
          <w:sz w:val="24"/>
          <w:szCs w:val="24"/>
          <w:lang w:val="sq-AL"/>
        </w:rPr>
        <w:t>Në përfundim, bazuar nga sa më lart, Mbledhja e Gjyqtarëve vlerëson se kërkesa nuk mund të kalojë për shqyrtim në seancë plenare.</w:t>
      </w:r>
    </w:p>
    <w:p w:rsidR="00BA525F" w:rsidRPr="00F21CD8" w:rsidRDefault="00BA525F" w:rsidP="001C3991">
      <w:pPr>
        <w:tabs>
          <w:tab w:val="left" w:pos="1080"/>
        </w:tabs>
        <w:spacing w:after="0" w:line="360" w:lineRule="auto"/>
        <w:jc w:val="center"/>
        <w:rPr>
          <w:rFonts w:ascii="Times New Roman" w:eastAsia="Times New Roman" w:hAnsi="Times New Roman"/>
          <w:b/>
          <w:bCs/>
          <w:sz w:val="24"/>
          <w:szCs w:val="24"/>
          <w:lang w:val="sq-AL"/>
        </w:rPr>
      </w:pPr>
    </w:p>
    <w:p w:rsidR="001C3991" w:rsidRPr="00F21CD8" w:rsidRDefault="001C3991" w:rsidP="001C3991">
      <w:pPr>
        <w:tabs>
          <w:tab w:val="left" w:pos="1080"/>
        </w:tabs>
        <w:spacing w:after="0" w:line="360" w:lineRule="auto"/>
        <w:jc w:val="center"/>
        <w:rPr>
          <w:rFonts w:ascii="Times New Roman" w:eastAsia="Times New Roman" w:hAnsi="Times New Roman"/>
          <w:b/>
          <w:bCs/>
          <w:sz w:val="24"/>
          <w:szCs w:val="24"/>
          <w:lang w:val="sq-AL"/>
        </w:rPr>
      </w:pPr>
      <w:r w:rsidRPr="00F21CD8">
        <w:rPr>
          <w:rFonts w:ascii="Times New Roman" w:eastAsia="Times New Roman" w:hAnsi="Times New Roman"/>
          <w:b/>
          <w:bCs/>
          <w:sz w:val="24"/>
          <w:szCs w:val="24"/>
          <w:lang w:val="sq-AL"/>
        </w:rPr>
        <w:t>PËR KËTO ARSYE,</w:t>
      </w:r>
    </w:p>
    <w:p w:rsidR="001C3991" w:rsidRPr="00F21CD8" w:rsidRDefault="001C3991" w:rsidP="001C3991">
      <w:pPr>
        <w:pStyle w:val="BodyTextIndent2"/>
      </w:pPr>
      <w:r w:rsidRPr="00F21CD8">
        <w:t>Mbledhja e Gjyqtarëve të Gjykatës Kushtetuese të Republikës së Shqipërisë, bazuar në nene</w:t>
      </w:r>
      <w:r w:rsidR="00D70B9A" w:rsidRPr="00F21CD8">
        <w:t>t 31 dhe 31/a, pika 2, shkronja</w:t>
      </w:r>
      <w:r w:rsidRPr="00F21CD8">
        <w:t xml:space="preserve"> “</w:t>
      </w:r>
      <w:r w:rsidR="00F751B4" w:rsidRPr="00F21CD8">
        <w:t>d</w:t>
      </w:r>
      <w:r w:rsidRPr="00F21CD8">
        <w:t>”</w:t>
      </w:r>
      <w:r w:rsidR="0080780C">
        <w:t>,</w:t>
      </w:r>
      <w:r w:rsidRPr="00F21CD8">
        <w:t xml:space="preserve"> të ligjit nr. 8577, datë 10.02.2000 “Për organizimin dhe funksionimin e Gjykatës Kushtetuese të Republikës së Shqipërisë”, të ndryshuar,</w:t>
      </w:r>
      <w:r w:rsidR="00BA1979" w:rsidRPr="00F21CD8">
        <w:t xml:space="preserve"> njëzëri,</w:t>
      </w:r>
    </w:p>
    <w:p w:rsidR="001C3991" w:rsidRPr="00F21CD8" w:rsidRDefault="001C3991" w:rsidP="001C3991">
      <w:pPr>
        <w:pStyle w:val="BodyTextIndent2"/>
      </w:pPr>
    </w:p>
    <w:p w:rsidR="001C3991" w:rsidRPr="00F21CD8" w:rsidRDefault="001C3991" w:rsidP="001C3991">
      <w:pPr>
        <w:pStyle w:val="BodyTextIndent2"/>
        <w:ind w:firstLine="0"/>
        <w:jc w:val="center"/>
        <w:rPr>
          <w:b/>
        </w:rPr>
      </w:pPr>
      <w:r w:rsidRPr="00F21CD8">
        <w:rPr>
          <w:b/>
        </w:rPr>
        <w:t>V E N D O S I:</w:t>
      </w:r>
    </w:p>
    <w:p w:rsidR="001C3991" w:rsidRPr="00F21CD8" w:rsidRDefault="001C3991" w:rsidP="001C3991">
      <w:pPr>
        <w:pStyle w:val="BodyTextIndent2"/>
      </w:pPr>
      <w:r w:rsidRPr="00F21CD8">
        <w:t xml:space="preserve">Moskalimin e çështjes për shqyrtim në seancë plenare. </w:t>
      </w:r>
    </w:p>
    <w:sectPr w:rsidR="001C3991" w:rsidRPr="00F21CD8" w:rsidSect="00F21CD8">
      <w:footerReference w:type="default" r:id="rId8"/>
      <w:pgSz w:w="11906" w:h="16838"/>
      <w:pgMar w:top="2160" w:right="1440" w:bottom="1440" w:left="1440" w:header="720" w:footer="7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F7" w:rsidRDefault="002E34F7" w:rsidP="000048DC">
      <w:pPr>
        <w:spacing w:after="0" w:line="240" w:lineRule="auto"/>
      </w:pPr>
      <w:r>
        <w:separator/>
      </w:r>
    </w:p>
  </w:endnote>
  <w:endnote w:type="continuationSeparator" w:id="0">
    <w:p w:rsidR="002E34F7" w:rsidRDefault="002E34F7" w:rsidP="0000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329281"/>
      <w:docPartObj>
        <w:docPartGallery w:val="Page Numbers (Bottom of Page)"/>
        <w:docPartUnique/>
      </w:docPartObj>
    </w:sdtPr>
    <w:sdtEndPr>
      <w:rPr>
        <w:noProof/>
      </w:rPr>
    </w:sdtEndPr>
    <w:sdtContent>
      <w:p w:rsidR="00D1678D" w:rsidRDefault="000C6CDB" w:rsidP="00CF14C7">
        <w:pPr>
          <w:pStyle w:val="Footer"/>
          <w:jc w:val="right"/>
        </w:pPr>
        <w:r>
          <w:fldChar w:fldCharType="begin"/>
        </w:r>
        <w:r w:rsidR="00CF14C7">
          <w:instrText xml:space="preserve"> PAGE   \* MERGEFORMAT </w:instrText>
        </w:r>
        <w:r>
          <w:fldChar w:fldCharType="separate"/>
        </w:r>
        <w:r w:rsidR="0036227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F7" w:rsidRDefault="002E34F7" w:rsidP="000048DC">
      <w:pPr>
        <w:spacing w:after="0" w:line="240" w:lineRule="auto"/>
      </w:pPr>
      <w:r>
        <w:separator/>
      </w:r>
    </w:p>
  </w:footnote>
  <w:footnote w:type="continuationSeparator" w:id="0">
    <w:p w:rsidR="002E34F7" w:rsidRDefault="002E34F7" w:rsidP="00004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B9E"/>
    <w:multiLevelType w:val="hybridMultilevel"/>
    <w:tmpl w:val="3A4C0796"/>
    <w:lvl w:ilvl="0" w:tplc="E3D618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B00488"/>
    <w:multiLevelType w:val="multilevel"/>
    <w:tmpl w:val="69A0A504"/>
    <w:lvl w:ilvl="0">
      <w:start w:val="24"/>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C0521DC"/>
    <w:multiLevelType w:val="hybridMultilevel"/>
    <w:tmpl w:val="0AA24102"/>
    <w:lvl w:ilvl="0" w:tplc="C8E206CC">
      <w:start w:val="1"/>
      <w:numFmt w:val="decimal"/>
      <w:lvlText w:val="%1."/>
      <w:lvlJc w:val="left"/>
      <w:pPr>
        <w:ind w:left="720" w:hanging="360"/>
      </w:pPr>
      <w:rPr>
        <w:rFonts w:hint="default"/>
        <w:i w:val="0"/>
      </w:rPr>
    </w:lvl>
    <w:lvl w:ilvl="1" w:tplc="52DEA464">
      <w:start w:val="1"/>
      <w:numFmt w:val="decimal"/>
      <w:lvlText w:val="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43333"/>
    <w:multiLevelType w:val="hybridMultilevel"/>
    <w:tmpl w:val="BF3CF41E"/>
    <w:lvl w:ilvl="0" w:tplc="2C0E6230">
      <w:start w:val="8"/>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B1BC0"/>
    <w:multiLevelType w:val="hybridMultilevel"/>
    <w:tmpl w:val="A8FA1DA0"/>
    <w:lvl w:ilvl="0" w:tplc="B338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A570D"/>
    <w:multiLevelType w:val="hybridMultilevel"/>
    <w:tmpl w:val="9A3EE05A"/>
    <w:lvl w:ilvl="0" w:tplc="EA64B182">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D2E0F"/>
    <w:multiLevelType w:val="hybridMultilevel"/>
    <w:tmpl w:val="FC6426E0"/>
    <w:lvl w:ilvl="0" w:tplc="F926E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86F76"/>
    <w:multiLevelType w:val="hybridMultilevel"/>
    <w:tmpl w:val="AF3ADCCA"/>
    <w:lvl w:ilvl="0" w:tplc="815E833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62DC5"/>
    <w:multiLevelType w:val="hybridMultilevel"/>
    <w:tmpl w:val="A670C6AC"/>
    <w:lvl w:ilvl="0" w:tplc="6E2CEC58">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08152C"/>
    <w:multiLevelType w:val="hybridMultilevel"/>
    <w:tmpl w:val="F11ED14C"/>
    <w:lvl w:ilvl="0" w:tplc="8F98290E">
      <w:start w:val="6"/>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581C98"/>
    <w:multiLevelType w:val="hybridMultilevel"/>
    <w:tmpl w:val="745094F2"/>
    <w:lvl w:ilvl="0" w:tplc="0E6ED21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7F1FF7"/>
    <w:multiLevelType w:val="hybridMultilevel"/>
    <w:tmpl w:val="E55A3140"/>
    <w:lvl w:ilvl="0" w:tplc="78FE4BAC">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76099"/>
    <w:multiLevelType w:val="hybridMultilevel"/>
    <w:tmpl w:val="D90E9B26"/>
    <w:lvl w:ilvl="0" w:tplc="7EBEE6B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8F3FF2"/>
    <w:multiLevelType w:val="hybridMultilevel"/>
    <w:tmpl w:val="BC04553E"/>
    <w:lvl w:ilvl="0" w:tplc="7AB00DE0">
      <w:start w:val="7"/>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B43E97"/>
    <w:multiLevelType w:val="hybridMultilevel"/>
    <w:tmpl w:val="B58A0042"/>
    <w:lvl w:ilvl="0" w:tplc="46443112">
      <w:start w:val="9"/>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F4A70"/>
    <w:multiLevelType w:val="multilevel"/>
    <w:tmpl w:val="8B920006"/>
    <w:lvl w:ilvl="0">
      <w:start w:val="17"/>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42D2C2B"/>
    <w:multiLevelType w:val="hybridMultilevel"/>
    <w:tmpl w:val="2A128386"/>
    <w:lvl w:ilvl="0" w:tplc="5B6233DE">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7">
    <w:nsid w:val="7608735A"/>
    <w:multiLevelType w:val="hybridMultilevel"/>
    <w:tmpl w:val="3146C422"/>
    <w:lvl w:ilvl="0" w:tplc="F9C224BE">
      <w:start w:val="6"/>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8426D"/>
    <w:multiLevelType w:val="hybridMultilevel"/>
    <w:tmpl w:val="6C7E9858"/>
    <w:lvl w:ilvl="0" w:tplc="ECC61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E66723"/>
    <w:multiLevelType w:val="hybridMultilevel"/>
    <w:tmpl w:val="02303738"/>
    <w:lvl w:ilvl="0" w:tplc="7EBEE6B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592432"/>
    <w:multiLevelType w:val="hybridMultilevel"/>
    <w:tmpl w:val="6530684C"/>
    <w:lvl w:ilvl="0" w:tplc="BB5E8AA2">
      <w:start w:val="8"/>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
  </w:num>
  <w:num w:numId="5">
    <w:abstractNumId w:val="8"/>
  </w:num>
  <w:num w:numId="6">
    <w:abstractNumId w:val="18"/>
  </w:num>
  <w:num w:numId="7">
    <w:abstractNumId w:val="16"/>
  </w:num>
  <w:num w:numId="8">
    <w:abstractNumId w:val="17"/>
  </w:num>
  <w:num w:numId="9">
    <w:abstractNumId w:val="10"/>
  </w:num>
  <w:num w:numId="10">
    <w:abstractNumId w:val="11"/>
  </w:num>
  <w:num w:numId="11">
    <w:abstractNumId w:val="4"/>
  </w:num>
  <w:num w:numId="12">
    <w:abstractNumId w:val="5"/>
  </w:num>
  <w:num w:numId="13">
    <w:abstractNumId w:val="0"/>
  </w:num>
  <w:num w:numId="14">
    <w:abstractNumId w:val="15"/>
  </w:num>
  <w:num w:numId="15">
    <w:abstractNumId w:val="7"/>
  </w:num>
  <w:num w:numId="16">
    <w:abstractNumId w:val="20"/>
  </w:num>
  <w:num w:numId="17">
    <w:abstractNumId w:val="12"/>
  </w:num>
  <w:num w:numId="18">
    <w:abstractNumId w:val="13"/>
  </w:num>
  <w:num w:numId="19">
    <w:abstractNumId w:val="1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AF"/>
    <w:rsid w:val="00000B63"/>
    <w:rsid w:val="000028B8"/>
    <w:rsid w:val="0000349D"/>
    <w:rsid w:val="000048DC"/>
    <w:rsid w:val="000147CD"/>
    <w:rsid w:val="00017B5A"/>
    <w:rsid w:val="0002247C"/>
    <w:rsid w:val="00027A51"/>
    <w:rsid w:val="00027F81"/>
    <w:rsid w:val="00035CE4"/>
    <w:rsid w:val="00035ECB"/>
    <w:rsid w:val="0004621C"/>
    <w:rsid w:val="0006497E"/>
    <w:rsid w:val="00064DA3"/>
    <w:rsid w:val="000654A8"/>
    <w:rsid w:val="00066E0E"/>
    <w:rsid w:val="000701A1"/>
    <w:rsid w:val="00070515"/>
    <w:rsid w:val="00073852"/>
    <w:rsid w:val="00075064"/>
    <w:rsid w:val="00075C11"/>
    <w:rsid w:val="00077013"/>
    <w:rsid w:val="00085162"/>
    <w:rsid w:val="0009573B"/>
    <w:rsid w:val="00097BCC"/>
    <w:rsid w:val="000A6CC5"/>
    <w:rsid w:val="000B3D09"/>
    <w:rsid w:val="000B4822"/>
    <w:rsid w:val="000C34AE"/>
    <w:rsid w:val="000C6CDB"/>
    <w:rsid w:val="000C7F3D"/>
    <w:rsid w:val="000D5964"/>
    <w:rsid w:val="000D695F"/>
    <w:rsid w:val="000D69FC"/>
    <w:rsid w:val="000E4247"/>
    <w:rsid w:val="000F0D8E"/>
    <w:rsid w:val="000F78A8"/>
    <w:rsid w:val="001020AD"/>
    <w:rsid w:val="00103934"/>
    <w:rsid w:val="00103AA7"/>
    <w:rsid w:val="00110426"/>
    <w:rsid w:val="00121660"/>
    <w:rsid w:val="00125189"/>
    <w:rsid w:val="001459F1"/>
    <w:rsid w:val="00155F53"/>
    <w:rsid w:val="00160980"/>
    <w:rsid w:val="00175004"/>
    <w:rsid w:val="00182A5E"/>
    <w:rsid w:val="001844C8"/>
    <w:rsid w:val="0018512B"/>
    <w:rsid w:val="00186799"/>
    <w:rsid w:val="00190EF7"/>
    <w:rsid w:val="00192763"/>
    <w:rsid w:val="00194AA7"/>
    <w:rsid w:val="001A3F42"/>
    <w:rsid w:val="001A461C"/>
    <w:rsid w:val="001A7071"/>
    <w:rsid w:val="001B2CD8"/>
    <w:rsid w:val="001B43B4"/>
    <w:rsid w:val="001B4DA8"/>
    <w:rsid w:val="001B6B81"/>
    <w:rsid w:val="001C3991"/>
    <w:rsid w:val="001D0DED"/>
    <w:rsid w:val="001D2040"/>
    <w:rsid w:val="001E0384"/>
    <w:rsid w:val="001E33A9"/>
    <w:rsid w:val="00204164"/>
    <w:rsid w:val="00215C3F"/>
    <w:rsid w:val="0021727A"/>
    <w:rsid w:val="00224C82"/>
    <w:rsid w:val="002306E3"/>
    <w:rsid w:val="002366B2"/>
    <w:rsid w:val="00250D4E"/>
    <w:rsid w:val="00260644"/>
    <w:rsid w:val="00262504"/>
    <w:rsid w:val="00266316"/>
    <w:rsid w:val="002733A0"/>
    <w:rsid w:val="00294BAF"/>
    <w:rsid w:val="00296CC6"/>
    <w:rsid w:val="002B0AE7"/>
    <w:rsid w:val="002B3F1A"/>
    <w:rsid w:val="002B6D20"/>
    <w:rsid w:val="002B7419"/>
    <w:rsid w:val="002C1D8B"/>
    <w:rsid w:val="002D2813"/>
    <w:rsid w:val="002D6928"/>
    <w:rsid w:val="002E34F7"/>
    <w:rsid w:val="002F615C"/>
    <w:rsid w:val="003011C6"/>
    <w:rsid w:val="00326A7A"/>
    <w:rsid w:val="00331FDF"/>
    <w:rsid w:val="003340EE"/>
    <w:rsid w:val="00351964"/>
    <w:rsid w:val="00354C36"/>
    <w:rsid w:val="00356834"/>
    <w:rsid w:val="00360AF7"/>
    <w:rsid w:val="00361E6F"/>
    <w:rsid w:val="0036227F"/>
    <w:rsid w:val="0036310F"/>
    <w:rsid w:val="0038343D"/>
    <w:rsid w:val="003864EA"/>
    <w:rsid w:val="0039753A"/>
    <w:rsid w:val="0039761E"/>
    <w:rsid w:val="003A5AF6"/>
    <w:rsid w:val="003B140A"/>
    <w:rsid w:val="003B3AD6"/>
    <w:rsid w:val="003B76DD"/>
    <w:rsid w:val="003C1DF5"/>
    <w:rsid w:val="003C4938"/>
    <w:rsid w:val="003D6774"/>
    <w:rsid w:val="003D6AFF"/>
    <w:rsid w:val="003E3970"/>
    <w:rsid w:val="003E3ABE"/>
    <w:rsid w:val="003E3D2E"/>
    <w:rsid w:val="003E770A"/>
    <w:rsid w:val="003F518F"/>
    <w:rsid w:val="00425998"/>
    <w:rsid w:val="00430E6A"/>
    <w:rsid w:val="0043660D"/>
    <w:rsid w:val="00447320"/>
    <w:rsid w:val="00455B2A"/>
    <w:rsid w:val="004709C0"/>
    <w:rsid w:val="00472768"/>
    <w:rsid w:val="0047281D"/>
    <w:rsid w:val="00484C05"/>
    <w:rsid w:val="00486171"/>
    <w:rsid w:val="004959E9"/>
    <w:rsid w:val="004A0F0B"/>
    <w:rsid w:val="004A2B80"/>
    <w:rsid w:val="004A5E32"/>
    <w:rsid w:val="004A62FD"/>
    <w:rsid w:val="004B337F"/>
    <w:rsid w:val="004C1B85"/>
    <w:rsid w:val="004C1E76"/>
    <w:rsid w:val="004D28B9"/>
    <w:rsid w:val="004D7851"/>
    <w:rsid w:val="004E1C95"/>
    <w:rsid w:val="004F2F0E"/>
    <w:rsid w:val="00503A4D"/>
    <w:rsid w:val="00512AC0"/>
    <w:rsid w:val="00517EDC"/>
    <w:rsid w:val="00544B59"/>
    <w:rsid w:val="0057091B"/>
    <w:rsid w:val="005739A5"/>
    <w:rsid w:val="00574863"/>
    <w:rsid w:val="00574BC4"/>
    <w:rsid w:val="00574C84"/>
    <w:rsid w:val="00593C78"/>
    <w:rsid w:val="005A7F9E"/>
    <w:rsid w:val="005B39E0"/>
    <w:rsid w:val="005B3DC7"/>
    <w:rsid w:val="005B49FE"/>
    <w:rsid w:val="005C0CD2"/>
    <w:rsid w:val="005D0C61"/>
    <w:rsid w:val="005D53A0"/>
    <w:rsid w:val="005E2564"/>
    <w:rsid w:val="005F1403"/>
    <w:rsid w:val="005F1ABF"/>
    <w:rsid w:val="006015D9"/>
    <w:rsid w:val="00602589"/>
    <w:rsid w:val="00624E3F"/>
    <w:rsid w:val="006322F8"/>
    <w:rsid w:val="0063495B"/>
    <w:rsid w:val="0063647F"/>
    <w:rsid w:val="006455C7"/>
    <w:rsid w:val="0065593D"/>
    <w:rsid w:val="00667222"/>
    <w:rsid w:val="00677372"/>
    <w:rsid w:val="0068225E"/>
    <w:rsid w:val="00685763"/>
    <w:rsid w:val="00685C32"/>
    <w:rsid w:val="00687A74"/>
    <w:rsid w:val="00691F57"/>
    <w:rsid w:val="00692D9A"/>
    <w:rsid w:val="006A5C70"/>
    <w:rsid w:val="006C3E7D"/>
    <w:rsid w:val="006D6D18"/>
    <w:rsid w:val="006E3D43"/>
    <w:rsid w:val="00702284"/>
    <w:rsid w:val="00705BF2"/>
    <w:rsid w:val="00706A5C"/>
    <w:rsid w:val="007178E3"/>
    <w:rsid w:val="007425FF"/>
    <w:rsid w:val="00750B47"/>
    <w:rsid w:val="0076410C"/>
    <w:rsid w:val="0077025F"/>
    <w:rsid w:val="00775162"/>
    <w:rsid w:val="00776E07"/>
    <w:rsid w:val="007805E0"/>
    <w:rsid w:val="0078419A"/>
    <w:rsid w:val="007955E2"/>
    <w:rsid w:val="00795A49"/>
    <w:rsid w:val="007A00AB"/>
    <w:rsid w:val="007A292B"/>
    <w:rsid w:val="007A6C50"/>
    <w:rsid w:val="007A6D91"/>
    <w:rsid w:val="007B3941"/>
    <w:rsid w:val="007B6BD6"/>
    <w:rsid w:val="007D17D6"/>
    <w:rsid w:val="007D4AD1"/>
    <w:rsid w:val="007E2C80"/>
    <w:rsid w:val="007E6BEC"/>
    <w:rsid w:val="007F4EAE"/>
    <w:rsid w:val="00800CE6"/>
    <w:rsid w:val="00802A46"/>
    <w:rsid w:val="008045E1"/>
    <w:rsid w:val="008070D8"/>
    <w:rsid w:val="0080780C"/>
    <w:rsid w:val="008166C7"/>
    <w:rsid w:val="00826D73"/>
    <w:rsid w:val="008349AF"/>
    <w:rsid w:val="00834DC5"/>
    <w:rsid w:val="00841D25"/>
    <w:rsid w:val="0084361A"/>
    <w:rsid w:val="00851756"/>
    <w:rsid w:val="008568C3"/>
    <w:rsid w:val="008632F7"/>
    <w:rsid w:val="008643BD"/>
    <w:rsid w:val="00871EA5"/>
    <w:rsid w:val="00876D52"/>
    <w:rsid w:val="00886185"/>
    <w:rsid w:val="00895291"/>
    <w:rsid w:val="008A536D"/>
    <w:rsid w:val="008A54E5"/>
    <w:rsid w:val="008A691C"/>
    <w:rsid w:val="008B4216"/>
    <w:rsid w:val="008D0C3A"/>
    <w:rsid w:val="008D2DE3"/>
    <w:rsid w:val="008E0AF7"/>
    <w:rsid w:val="008E1CBC"/>
    <w:rsid w:val="008F1396"/>
    <w:rsid w:val="008F3ECB"/>
    <w:rsid w:val="008F4CA8"/>
    <w:rsid w:val="009041A2"/>
    <w:rsid w:val="00905189"/>
    <w:rsid w:val="00922F4E"/>
    <w:rsid w:val="00930DD1"/>
    <w:rsid w:val="00931359"/>
    <w:rsid w:val="00932FFB"/>
    <w:rsid w:val="00944DF8"/>
    <w:rsid w:val="0094528B"/>
    <w:rsid w:val="00946A08"/>
    <w:rsid w:val="00947417"/>
    <w:rsid w:val="00950912"/>
    <w:rsid w:val="00952D52"/>
    <w:rsid w:val="009579C5"/>
    <w:rsid w:val="00963B57"/>
    <w:rsid w:val="00965B12"/>
    <w:rsid w:val="00965ED0"/>
    <w:rsid w:val="00974CFB"/>
    <w:rsid w:val="00974E23"/>
    <w:rsid w:val="009769CB"/>
    <w:rsid w:val="00984399"/>
    <w:rsid w:val="00993266"/>
    <w:rsid w:val="0099389F"/>
    <w:rsid w:val="009A6605"/>
    <w:rsid w:val="009B1A80"/>
    <w:rsid w:val="009B58C9"/>
    <w:rsid w:val="009B5DF0"/>
    <w:rsid w:val="009C2B3C"/>
    <w:rsid w:val="009D6CCF"/>
    <w:rsid w:val="009D6EDD"/>
    <w:rsid w:val="009E139A"/>
    <w:rsid w:val="009E21C4"/>
    <w:rsid w:val="009E39D6"/>
    <w:rsid w:val="009F13B4"/>
    <w:rsid w:val="00A07370"/>
    <w:rsid w:val="00A10829"/>
    <w:rsid w:val="00A10F7B"/>
    <w:rsid w:val="00A13457"/>
    <w:rsid w:val="00A200F2"/>
    <w:rsid w:val="00A237CB"/>
    <w:rsid w:val="00A26AA1"/>
    <w:rsid w:val="00A33A44"/>
    <w:rsid w:val="00A37FDD"/>
    <w:rsid w:val="00A42736"/>
    <w:rsid w:val="00A51C04"/>
    <w:rsid w:val="00A70B97"/>
    <w:rsid w:val="00A91391"/>
    <w:rsid w:val="00AB0C44"/>
    <w:rsid w:val="00AB3382"/>
    <w:rsid w:val="00AB3F10"/>
    <w:rsid w:val="00AC7DA5"/>
    <w:rsid w:val="00AD199D"/>
    <w:rsid w:val="00AD7A71"/>
    <w:rsid w:val="00AE2BB0"/>
    <w:rsid w:val="00AF0AB4"/>
    <w:rsid w:val="00AF5DE2"/>
    <w:rsid w:val="00AF7E78"/>
    <w:rsid w:val="00B0127A"/>
    <w:rsid w:val="00B11DB6"/>
    <w:rsid w:val="00B11EA3"/>
    <w:rsid w:val="00B15F0A"/>
    <w:rsid w:val="00B31D88"/>
    <w:rsid w:val="00B32DE3"/>
    <w:rsid w:val="00B33826"/>
    <w:rsid w:val="00B35D08"/>
    <w:rsid w:val="00B4092B"/>
    <w:rsid w:val="00B427D4"/>
    <w:rsid w:val="00B43F57"/>
    <w:rsid w:val="00B61ADF"/>
    <w:rsid w:val="00B65B47"/>
    <w:rsid w:val="00B6789B"/>
    <w:rsid w:val="00B753F7"/>
    <w:rsid w:val="00B80E0C"/>
    <w:rsid w:val="00B911D4"/>
    <w:rsid w:val="00B95E41"/>
    <w:rsid w:val="00B97BF8"/>
    <w:rsid w:val="00BA1351"/>
    <w:rsid w:val="00BA1979"/>
    <w:rsid w:val="00BA525F"/>
    <w:rsid w:val="00BB2536"/>
    <w:rsid w:val="00BB72F3"/>
    <w:rsid w:val="00BC0035"/>
    <w:rsid w:val="00BC4722"/>
    <w:rsid w:val="00BD09F1"/>
    <w:rsid w:val="00BD0B07"/>
    <w:rsid w:val="00BF7317"/>
    <w:rsid w:val="00C042B9"/>
    <w:rsid w:val="00C12347"/>
    <w:rsid w:val="00C14949"/>
    <w:rsid w:val="00C2523F"/>
    <w:rsid w:val="00C30DBB"/>
    <w:rsid w:val="00C410D4"/>
    <w:rsid w:val="00C41958"/>
    <w:rsid w:val="00C41BEE"/>
    <w:rsid w:val="00C448E0"/>
    <w:rsid w:val="00C449A0"/>
    <w:rsid w:val="00C4714F"/>
    <w:rsid w:val="00C676BF"/>
    <w:rsid w:val="00C749D4"/>
    <w:rsid w:val="00C75172"/>
    <w:rsid w:val="00C771C3"/>
    <w:rsid w:val="00C828C2"/>
    <w:rsid w:val="00CA0138"/>
    <w:rsid w:val="00CA3AE5"/>
    <w:rsid w:val="00CA7332"/>
    <w:rsid w:val="00CA79E0"/>
    <w:rsid w:val="00CC4078"/>
    <w:rsid w:val="00CC6FF4"/>
    <w:rsid w:val="00CD2497"/>
    <w:rsid w:val="00CF14C7"/>
    <w:rsid w:val="00CF449D"/>
    <w:rsid w:val="00D00CF4"/>
    <w:rsid w:val="00D03BBF"/>
    <w:rsid w:val="00D1678D"/>
    <w:rsid w:val="00D17687"/>
    <w:rsid w:val="00D2353B"/>
    <w:rsid w:val="00D33C5C"/>
    <w:rsid w:val="00D34433"/>
    <w:rsid w:val="00D4079D"/>
    <w:rsid w:val="00D458D8"/>
    <w:rsid w:val="00D50E1A"/>
    <w:rsid w:val="00D61B19"/>
    <w:rsid w:val="00D6300A"/>
    <w:rsid w:val="00D70B9A"/>
    <w:rsid w:val="00D73C4D"/>
    <w:rsid w:val="00D76E0D"/>
    <w:rsid w:val="00D77321"/>
    <w:rsid w:val="00D815B1"/>
    <w:rsid w:val="00D85B29"/>
    <w:rsid w:val="00DA10E9"/>
    <w:rsid w:val="00DA155F"/>
    <w:rsid w:val="00DB0404"/>
    <w:rsid w:val="00DD043D"/>
    <w:rsid w:val="00DF2E49"/>
    <w:rsid w:val="00DF5AD8"/>
    <w:rsid w:val="00E17ACB"/>
    <w:rsid w:val="00E218A9"/>
    <w:rsid w:val="00E239F0"/>
    <w:rsid w:val="00E2592D"/>
    <w:rsid w:val="00E36011"/>
    <w:rsid w:val="00E40998"/>
    <w:rsid w:val="00E46C85"/>
    <w:rsid w:val="00E47633"/>
    <w:rsid w:val="00E53AD1"/>
    <w:rsid w:val="00E75E65"/>
    <w:rsid w:val="00E81BF7"/>
    <w:rsid w:val="00E835BF"/>
    <w:rsid w:val="00E846DF"/>
    <w:rsid w:val="00E867B4"/>
    <w:rsid w:val="00EB1D4C"/>
    <w:rsid w:val="00EB3190"/>
    <w:rsid w:val="00EB680C"/>
    <w:rsid w:val="00EE1230"/>
    <w:rsid w:val="00F13009"/>
    <w:rsid w:val="00F21CD8"/>
    <w:rsid w:val="00F26EA4"/>
    <w:rsid w:val="00F338EE"/>
    <w:rsid w:val="00F3695C"/>
    <w:rsid w:val="00F413A2"/>
    <w:rsid w:val="00F4263B"/>
    <w:rsid w:val="00F430B1"/>
    <w:rsid w:val="00F51082"/>
    <w:rsid w:val="00F527B4"/>
    <w:rsid w:val="00F52CE3"/>
    <w:rsid w:val="00F62210"/>
    <w:rsid w:val="00F6589B"/>
    <w:rsid w:val="00F751B4"/>
    <w:rsid w:val="00F80867"/>
    <w:rsid w:val="00F907F9"/>
    <w:rsid w:val="00FA454B"/>
    <w:rsid w:val="00FB2BE6"/>
    <w:rsid w:val="00FB45DF"/>
    <w:rsid w:val="00FC0684"/>
    <w:rsid w:val="00FC1A74"/>
    <w:rsid w:val="00FC1F48"/>
    <w:rsid w:val="00FC352C"/>
    <w:rsid w:val="00FC4B19"/>
    <w:rsid w:val="00FE26D0"/>
    <w:rsid w:val="00FF15A4"/>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BFC37-2A94-4F12-B7A4-BE7565C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AF"/>
    <w:pPr>
      <w:spacing w:after="160" w:line="259" w:lineRule="auto"/>
      <w:jc w:val="left"/>
    </w:pPr>
    <w:rPr>
      <w:rFonts w:ascii="Calibri" w:eastAsia="Calibri" w:hAnsi="Calibri"/>
      <w:sz w:val="22"/>
      <w:szCs w:val="22"/>
      <w:lang w:val="en-US"/>
    </w:rPr>
  </w:style>
  <w:style w:type="paragraph" w:styleId="Heading1">
    <w:name w:val="heading 1"/>
    <w:basedOn w:val="Normal"/>
    <w:next w:val="Normal"/>
    <w:link w:val="Heading1Char"/>
    <w:uiPriority w:val="9"/>
    <w:qFormat/>
    <w:rsid w:val="00294BAF"/>
    <w:pPr>
      <w:keepNext/>
      <w:spacing w:after="0" w:line="360" w:lineRule="auto"/>
      <w:contextualSpacing/>
      <w:jc w:val="center"/>
      <w:outlineLvl w:val="0"/>
    </w:pPr>
    <w:rPr>
      <w:rFonts w:ascii="Times New Roman" w:eastAsia="Times New Roman" w:hAnsi="Times New Roman"/>
      <w:b/>
      <w:sz w:val="24"/>
      <w:szCs w:val="24"/>
      <w:lang w:val="sq-AL"/>
    </w:rPr>
  </w:style>
  <w:style w:type="paragraph" w:styleId="Heading2">
    <w:name w:val="heading 2"/>
    <w:basedOn w:val="Normal"/>
    <w:next w:val="Normal"/>
    <w:link w:val="Heading2Char"/>
    <w:uiPriority w:val="9"/>
    <w:unhideWhenUsed/>
    <w:qFormat/>
    <w:rsid w:val="00294BAF"/>
    <w:pPr>
      <w:keepNext/>
      <w:spacing w:after="0" w:line="360" w:lineRule="auto"/>
      <w:contextualSpacing/>
      <w:jc w:val="both"/>
      <w:outlineLvl w:val="1"/>
    </w:pPr>
    <w:rPr>
      <w:rFonts w:ascii="Times New Roman" w:eastAsia="Times New Roman" w:hAnsi="Times New Roman"/>
      <w:b/>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D50E1A"/>
    <w:pPr>
      <w:tabs>
        <w:tab w:val="center" w:pos="4680"/>
        <w:tab w:val="right" w:pos="9360"/>
      </w:tabs>
    </w:pPr>
  </w:style>
  <w:style w:type="character" w:customStyle="1" w:styleId="FooterChar">
    <w:name w:val="Footer Char"/>
    <w:basedOn w:val="DefaultParagraphFont"/>
    <w:link w:val="Footer"/>
    <w:uiPriority w:val="99"/>
    <w:rsid w:val="00D50E1A"/>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character" w:customStyle="1" w:styleId="Heading1Char">
    <w:name w:val="Heading 1 Char"/>
    <w:basedOn w:val="DefaultParagraphFont"/>
    <w:link w:val="Heading1"/>
    <w:uiPriority w:val="9"/>
    <w:rsid w:val="00294BAF"/>
    <w:rPr>
      <w:rFonts w:eastAsia="Times New Roman"/>
      <w:b/>
    </w:rPr>
  </w:style>
  <w:style w:type="character" w:customStyle="1" w:styleId="Heading2Char">
    <w:name w:val="Heading 2 Char"/>
    <w:basedOn w:val="DefaultParagraphFont"/>
    <w:link w:val="Heading2"/>
    <w:uiPriority w:val="9"/>
    <w:rsid w:val="00294BAF"/>
    <w:rPr>
      <w:rFonts w:eastAsia="Times New Roman"/>
      <w:b/>
    </w:rPr>
  </w:style>
  <w:style w:type="paragraph" w:styleId="BodyTextIndent2">
    <w:name w:val="Body Text Indent 2"/>
    <w:basedOn w:val="Normal"/>
    <w:link w:val="BodyTextIndent2Char"/>
    <w:uiPriority w:val="99"/>
    <w:unhideWhenUsed/>
    <w:rsid w:val="001D2040"/>
    <w:pPr>
      <w:tabs>
        <w:tab w:val="left" w:pos="1080"/>
      </w:tabs>
      <w:spacing w:after="0" w:line="360" w:lineRule="auto"/>
      <w:ind w:firstLine="720"/>
      <w:jc w:val="both"/>
    </w:pPr>
    <w:rPr>
      <w:rFonts w:ascii="Times New Roman" w:hAnsi="Times New Roman"/>
      <w:sz w:val="24"/>
      <w:szCs w:val="24"/>
      <w:lang w:val="sq-AL"/>
    </w:rPr>
  </w:style>
  <w:style w:type="character" w:customStyle="1" w:styleId="BodyTextIndent2Char">
    <w:name w:val="Body Text Indent 2 Char"/>
    <w:basedOn w:val="DefaultParagraphFont"/>
    <w:link w:val="BodyTextIndent2"/>
    <w:uiPriority w:val="99"/>
    <w:rsid w:val="001D2040"/>
    <w:rPr>
      <w:rFonts w:eastAsia="Calibri"/>
    </w:rPr>
  </w:style>
  <w:style w:type="paragraph" w:styleId="BodyTextIndent3">
    <w:name w:val="Body Text Indent 3"/>
    <w:basedOn w:val="Normal"/>
    <w:link w:val="BodyTextIndent3Char"/>
    <w:uiPriority w:val="99"/>
    <w:unhideWhenUsed/>
    <w:rsid w:val="00993266"/>
    <w:pPr>
      <w:spacing w:after="0" w:line="360" w:lineRule="auto"/>
      <w:ind w:left="2160"/>
      <w:contextualSpacing/>
      <w:jc w:val="both"/>
    </w:pPr>
    <w:rPr>
      <w:rFonts w:ascii="Times New Roman" w:eastAsia="Times New Roman" w:hAnsi="Times New Roman"/>
      <w:b/>
      <w:sz w:val="24"/>
      <w:szCs w:val="24"/>
      <w:lang w:val="sq-AL"/>
    </w:rPr>
  </w:style>
  <w:style w:type="character" w:customStyle="1" w:styleId="BodyTextIndent3Char">
    <w:name w:val="Body Text Indent 3 Char"/>
    <w:basedOn w:val="DefaultParagraphFont"/>
    <w:link w:val="BodyTextIndent3"/>
    <w:uiPriority w:val="99"/>
    <w:rsid w:val="00993266"/>
    <w:rPr>
      <w:rFonts w:eastAsia="Times New Roman"/>
      <w:b/>
    </w:rPr>
  </w:style>
  <w:style w:type="character" w:styleId="CommentReference">
    <w:name w:val="annotation reference"/>
    <w:basedOn w:val="DefaultParagraphFont"/>
    <w:uiPriority w:val="99"/>
    <w:semiHidden/>
    <w:unhideWhenUsed/>
    <w:rsid w:val="00B11DB6"/>
    <w:rPr>
      <w:sz w:val="16"/>
      <w:szCs w:val="16"/>
    </w:rPr>
  </w:style>
  <w:style w:type="paragraph" w:styleId="CommentText">
    <w:name w:val="annotation text"/>
    <w:basedOn w:val="Normal"/>
    <w:link w:val="CommentTextChar"/>
    <w:uiPriority w:val="99"/>
    <w:semiHidden/>
    <w:unhideWhenUsed/>
    <w:rsid w:val="00B11DB6"/>
    <w:pPr>
      <w:spacing w:line="240" w:lineRule="auto"/>
    </w:pPr>
    <w:rPr>
      <w:sz w:val="20"/>
      <w:szCs w:val="20"/>
    </w:rPr>
  </w:style>
  <w:style w:type="character" w:customStyle="1" w:styleId="CommentTextChar">
    <w:name w:val="Comment Text Char"/>
    <w:basedOn w:val="DefaultParagraphFont"/>
    <w:link w:val="CommentText"/>
    <w:uiPriority w:val="99"/>
    <w:semiHidden/>
    <w:rsid w:val="00B11DB6"/>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B11DB6"/>
    <w:rPr>
      <w:b/>
      <w:bCs/>
    </w:rPr>
  </w:style>
  <w:style w:type="character" w:customStyle="1" w:styleId="CommentSubjectChar">
    <w:name w:val="Comment Subject Char"/>
    <w:basedOn w:val="CommentTextChar"/>
    <w:link w:val="CommentSubject"/>
    <w:uiPriority w:val="99"/>
    <w:semiHidden/>
    <w:rsid w:val="00B11DB6"/>
    <w:rPr>
      <w:rFonts w:ascii="Calibri" w:eastAsia="Calibri" w:hAnsi="Calibri"/>
      <w:b/>
      <w:bCs/>
      <w:sz w:val="20"/>
      <w:szCs w:val="20"/>
      <w:lang w:val="en-US"/>
    </w:rPr>
  </w:style>
  <w:style w:type="paragraph" w:styleId="BalloonText">
    <w:name w:val="Balloon Text"/>
    <w:basedOn w:val="Normal"/>
    <w:link w:val="BalloonTextChar"/>
    <w:uiPriority w:val="99"/>
    <w:semiHidden/>
    <w:unhideWhenUsed/>
    <w:rsid w:val="00B11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DB6"/>
    <w:rPr>
      <w:rFonts w:ascii="Segoe UI" w:eastAsia="Calibri" w:hAnsi="Segoe UI" w:cs="Segoe UI"/>
      <w:sz w:val="18"/>
      <w:szCs w:val="18"/>
      <w:lang w:val="en-US"/>
    </w:rPr>
  </w:style>
  <w:style w:type="character" w:customStyle="1" w:styleId="TitleChar">
    <w:name w:val="Title Char"/>
    <w:aliases w:val="Char Char, Char Char"/>
    <w:basedOn w:val="DefaultParagraphFont"/>
    <w:link w:val="Title"/>
    <w:locked/>
    <w:rsid w:val="001C3991"/>
    <w:rPr>
      <w:b/>
      <w:bCs/>
    </w:rPr>
  </w:style>
  <w:style w:type="paragraph" w:styleId="Title">
    <w:name w:val="Title"/>
    <w:aliases w:val="Char, Char"/>
    <w:basedOn w:val="Normal"/>
    <w:link w:val="TitleChar"/>
    <w:qFormat/>
    <w:rsid w:val="001C3991"/>
    <w:pPr>
      <w:spacing w:after="0" w:line="240" w:lineRule="auto"/>
      <w:jc w:val="center"/>
    </w:pPr>
    <w:rPr>
      <w:rFonts w:ascii="Times New Roman" w:eastAsiaTheme="minorHAnsi" w:hAnsi="Times New Roman"/>
      <w:b/>
      <w:bCs/>
      <w:sz w:val="24"/>
      <w:szCs w:val="24"/>
      <w:lang w:val="sq-AL"/>
    </w:rPr>
  </w:style>
  <w:style w:type="character" w:customStyle="1" w:styleId="TitleChar1">
    <w:name w:val="Title Char1"/>
    <w:basedOn w:val="DefaultParagraphFont"/>
    <w:uiPriority w:val="10"/>
    <w:rsid w:val="001C3991"/>
    <w:rPr>
      <w:rFonts w:asciiTheme="majorHAnsi" w:eastAsiaTheme="majorEastAsia" w:hAnsiTheme="majorHAnsi" w:cstheme="majorBidi"/>
      <w:spacing w:val="-10"/>
      <w:kern w:val="28"/>
      <w:sz w:val="56"/>
      <w:szCs w:val="56"/>
      <w:lang w:val="en-US"/>
    </w:rPr>
  </w:style>
  <w:style w:type="character" w:customStyle="1" w:styleId="hps">
    <w:name w:val="hps"/>
    <w:basedOn w:val="DefaultParagraphFont"/>
    <w:rsid w:val="00C1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22CE-6FFC-47B7-9E75-E2ABC086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BARDHYL IBRA</vt:lpstr>
    </vt:vector>
  </TitlesOfParts>
  <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User</cp:lastModifiedBy>
  <cp:revision>2</cp:revision>
  <cp:lastPrinted>2021-04-27T07:04:00Z</cp:lastPrinted>
  <dcterms:created xsi:type="dcterms:W3CDTF">2021-04-29T07:37:00Z</dcterms:created>
  <dcterms:modified xsi:type="dcterms:W3CDTF">2021-04-29T07:37:00Z</dcterms:modified>
</cp:coreProperties>
</file>