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7C7" w:rsidRPr="00381779" w:rsidRDefault="007127C7" w:rsidP="007127C7">
      <w:pPr>
        <w:spacing w:line="360" w:lineRule="auto"/>
        <w:contextualSpacing/>
        <w:jc w:val="center"/>
        <w:rPr>
          <w:b/>
          <w:lang w:val="sq-AL"/>
        </w:rPr>
      </w:pPr>
    </w:p>
    <w:p w:rsidR="00381779" w:rsidRPr="00381779" w:rsidRDefault="00381779" w:rsidP="00381779">
      <w:pPr>
        <w:spacing w:line="360" w:lineRule="auto"/>
        <w:contextualSpacing/>
        <w:jc w:val="center"/>
        <w:rPr>
          <w:b/>
          <w:lang w:val="sq-AL"/>
        </w:rPr>
      </w:pPr>
      <w:r w:rsidRPr="00381779">
        <w:rPr>
          <w:b/>
          <w:lang w:val="sq-AL"/>
        </w:rPr>
        <w:t xml:space="preserve">Vendim </w:t>
      </w:r>
      <w:proofErr w:type="spellStart"/>
      <w:r w:rsidRPr="00381779">
        <w:rPr>
          <w:b/>
          <w:lang w:val="sq-AL"/>
        </w:rPr>
        <w:t>nr.89</w:t>
      </w:r>
      <w:proofErr w:type="spellEnd"/>
      <w:r w:rsidRPr="00381779">
        <w:rPr>
          <w:b/>
          <w:lang w:val="sq-AL"/>
        </w:rPr>
        <w:t>, datë 13.07.2021</w:t>
      </w:r>
    </w:p>
    <w:p w:rsidR="007127C7" w:rsidRPr="00381779" w:rsidRDefault="007127C7" w:rsidP="007127C7">
      <w:pPr>
        <w:spacing w:line="360" w:lineRule="auto"/>
        <w:contextualSpacing/>
        <w:jc w:val="center"/>
        <w:rPr>
          <w:b/>
          <w:lang w:val="sq-AL"/>
        </w:rPr>
      </w:pPr>
    </w:p>
    <w:p w:rsidR="007127C7" w:rsidRPr="0099546A" w:rsidRDefault="007127C7" w:rsidP="007127C7">
      <w:pPr>
        <w:tabs>
          <w:tab w:val="left" w:pos="0"/>
          <w:tab w:val="left" w:pos="720"/>
        </w:tabs>
        <w:spacing w:line="360" w:lineRule="auto"/>
        <w:contextualSpacing/>
        <w:jc w:val="both"/>
        <w:rPr>
          <w:lang w:val="sq-AL"/>
        </w:rPr>
      </w:pPr>
      <w:r w:rsidRPr="0099546A">
        <w:rPr>
          <w:lang w:val="sq-AL"/>
        </w:rPr>
        <w:tab/>
        <w:t>Kolegji i Gjykatës Kushtetuese të Republikës së Shqipërisë, i përbërë nga:</w:t>
      </w:r>
    </w:p>
    <w:p w:rsidR="007127C7" w:rsidRPr="0099546A" w:rsidRDefault="007127C7" w:rsidP="007127C7">
      <w:pPr>
        <w:tabs>
          <w:tab w:val="left" w:pos="0"/>
          <w:tab w:val="left" w:pos="720"/>
        </w:tabs>
        <w:spacing w:line="360" w:lineRule="auto"/>
        <w:contextualSpacing/>
        <w:jc w:val="both"/>
        <w:rPr>
          <w:lang w:val="sq-AL"/>
        </w:rPr>
      </w:pPr>
    </w:p>
    <w:p w:rsidR="007127C7" w:rsidRPr="0099546A" w:rsidRDefault="007127C7" w:rsidP="007127C7">
      <w:pPr>
        <w:spacing w:line="360" w:lineRule="auto"/>
        <w:ind w:firstLine="720"/>
        <w:contextualSpacing/>
        <w:rPr>
          <w:bCs/>
          <w:lang w:val="sq-AL"/>
        </w:rPr>
      </w:pPr>
      <w:r w:rsidRPr="0099546A">
        <w:rPr>
          <w:bCs/>
          <w:lang w:val="sq-AL"/>
        </w:rPr>
        <w:t>Vitore Tusha,</w:t>
      </w:r>
      <w:r w:rsidRPr="0099546A">
        <w:rPr>
          <w:bCs/>
          <w:lang w:val="sq-AL"/>
        </w:rPr>
        <w:tab/>
      </w:r>
      <w:r w:rsidRPr="0099546A">
        <w:rPr>
          <w:bCs/>
          <w:lang w:val="sq-AL"/>
        </w:rPr>
        <w:tab/>
        <w:t>Kryetare  e  Gjykatës Kushtetuese</w:t>
      </w:r>
    </w:p>
    <w:p w:rsidR="007127C7" w:rsidRPr="0099546A" w:rsidRDefault="007127C7" w:rsidP="007127C7">
      <w:pPr>
        <w:spacing w:line="360" w:lineRule="auto"/>
        <w:ind w:firstLine="720"/>
        <w:contextualSpacing/>
        <w:rPr>
          <w:bCs/>
          <w:lang w:val="sq-AL"/>
        </w:rPr>
      </w:pPr>
      <w:proofErr w:type="spellStart"/>
      <w:r w:rsidRPr="0099546A">
        <w:rPr>
          <w:bCs/>
          <w:lang w:val="sq-AL"/>
        </w:rPr>
        <w:t>Marsida</w:t>
      </w:r>
      <w:proofErr w:type="spellEnd"/>
      <w:r w:rsidRPr="0099546A">
        <w:rPr>
          <w:bCs/>
          <w:lang w:val="sq-AL"/>
        </w:rPr>
        <w:t xml:space="preserve"> </w:t>
      </w:r>
      <w:proofErr w:type="spellStart"/>
      <w:r w:rsidRPr="0099546A">
        <w:rPr>
          <w:bCs/>
          <w:lang w:val="sq-AL"/>
        </w:rPr>
        <w:t>Xhaferllari</w:t>
      </w:r>
      <w:proofErr w:type="spellEnd"/>
      <w:r w:rsidRPr="0099546A">
        <w:rPr>
          <w:bCs/>
          <w:lang w:val="sq-AL"/>
        </w:rPr>
        <w:t>,</w:t>
      </w:r>
      <w:r w:rsidRPr="0099546A">
        <w:rPr>
          <w:bCs/>
          <w:lang w:val="sq-AL"/>
        </w:rPr>
        <w:tab/>
        <w:t xml:space="preserve">Anëtare   e     </w:t>
      </w:r>
      <w:r w:rsidRPr="0099546A">
        <w:rPr>
          <w:bCs/>
          <w:lang w:val="sq-AL"/>
        </w:rPr>
        <w:tab/>
        <w:t>“              “</w:t>
      </w:r>
    </w:p>
    <w:p w:rsidR="007127C7" w:rsidRPr="0099546A" w:rsidRDefault="007127C7" w:rsidP="007127C7">
      <w:pPr>
        <w:spacing w:line="360" w:lineRule="auto"/>
        <w:ind w:firstLine="720"/>
        <w:contextualSpacing/>
        <w:rPr>
          <w:bCs/>
          <w:lang w:val="sq-AL"/>
        </w:rPr>
      </w:pPr>
      <w:r w:rsidRPr="0099546A">
        <w:rPr>
          <w:bCs/>
          <w:lang w:val="sq-AL"/>
        </w:rPr>
        <w:t xml:space="preserve">Altin </w:t>
      </w:r>
      <w:proofErr w:type="spellStart"/>
      <w:r w:rsidRPr="0099546A">
        <w:rPr>
          <w:bCs/>
          <w:lang w:val="sq-AL"/>
        </w:rPr>
        <w:t>Binaj</w:t>
      </w:r>
      <w:proofErr w:type="spellEnd"/>
      <w:r w:rsidRPr="0099546A">
        <w:rPr>
          <w:bCs/>
          <w:lang w:val="sq-AL"/>
        </w:rPr>
        <w:t>,</w:t>
      </w:r>
      <w:r w:rsidRPr="0099546A">
        <w:rPr>
          <w:bCs/>
          <w:lang w:val="sq-AL"/>
        </w:rPr>
        <w:tab/>
      </w:r>
      <w:r w:rsidRPr="0099546A">
        <w:rPr>
          <w:bCs/>
          <w:lang w:val="sq-AL"/>
        </w:rPr>
        <w:tab/>
        <w:t xml:space="preserve">Anëtar   </w:t>
      </w:r>
      <w:r w:rsidR="0016524E" w:rsidRPr="0099546A">
        <w:rPr>
          <w:bCs/>
          <w:lang w:val="sq-AL"/>
        </w:rPr>
        <w:t xml:space="preserve">  </w:t>
      </w:r>
      <w:r w:rsidRPr="0099546A">
        <w:rPr>
          <w:bCs/>
          <w:lang w:val="sq-AL"/>
        </w:rPr>
        <w:t xml:space="preserve">i     </w:t>
      </w:r>
      <w:r w:rsidRPr="0099546A">
        <w:rPr>
          <w:bCs/>
          <w:lang w:val="sq-AL"/>
        </w:rPr>
        <w:tab/>
        <w:t>“</w:t>
      </w:r>
      <w:r w:rsidRPr="0099546A">
        <w:rPr>
          <w:bCs/>
          <w:lang w:val="sq-AL"/>
        </w:rPr>
        <w:tab/>
        <w:t xml:space="preserve">    “</w:t>
      </w:r>
    </w:p>
    <w:p w:rsidR="007127C7" w:rsidRPr="0099546A" w:rsidRDefault="007127C7" w:rsidP="007127C7">
      <w:pPr>
        <w:tabs>
          <w:tab w:val="left" w:pos="0"/>
          <w:tab w:val="left" w:pos="720"/>
        </w:tabs>
        <w:spacing w:line="360" w:lineRule="auto"/>
        <w:contextualSpacing/>
        <w:jc w:val="both"/>
        <w:rPr>
          <w:lang w:val="sq-AL"/>
        </w:rPr>
      </w:pPr>
    </w:p>
    <w:p w:rsidR="007127C7" w:rsidRPr="0099546A" w:rsidRDefault="007127C7" w:rsidP="007127C7">
      <w:pPr>
        <w:spacing w:line="360" w:lineRule="auto"/>
        <w:ind w:firstLine="720"/>
        <w:contextualSpacing/>
        <w:jc w:val="both"/>
        <w:rPr>
          <w:lang w:val="sq-AL"/>
        </w:rPr>
      </w:pPr>
      <w:r w:rsidRPr="0099546A">
        <w:rPr>
          <w:lang w:val="sq-AL"/>
        </w:rPr>
        <w:t>në datën</w:t>
      </w:r>
      <w:r w:rsidR="00D83B61" w:rsidRPr="0099546A">
        <w:rPr>
          <w:lang w:val="sq-AL"/>
        </w:rPr>
        <w:t xml:space="preserve"> </w:t>
      </w:r>
      <w:r w:rsidR="00A54CA6" w:rsidRPr="0099546A">
        <w:rPr>
          <w:lang w:val="sq-AL"/>
        </w:rPr>
        <w:t>13.07</w:t>
      </w:r>
      <w:r w:rsidRPr="0099546A">
        <w:rPr>
          <w:lang w:val="sq-AL"/>
        </w:rPr>
        <w:t>.2021 mori në shqyrtim paraprak kërkesën nr.</w:t>
      </w:r>
      <w:r w:rsidR="00D3721C" w:rsidRPr="0099546A">
        <w:rPr>
          <w:lang w:val="sq-AL"/>
        </w:rPr>
        <w:t xml:space="preserve"> 2 (D)</w:t>
      </w:r>
      <w:r w:rsidRPr="0099546A">
        <w:rPr>
          <w:lang w:val="sq-AL"/>
        </w:rPr>
        <w:t xml:space="preserve"> 2021 të Regjistrit Themeltar, që i përket:</w:t>
      </w:r>
    </w:p>
    <w:p w:rsidR="007127C7" w:rsidRPr="0099546A" w:rsidRDefault="007127C7" w:rsidP="007127C7">
      <w:pPr>
        <w:spacing w:line="360" w:lineRule="auto"/>
        <w:contextualSpacing/>
        <w:jc w:val="both"/>
        <w:rPr>
          <w:b/>
          <w:lang w:val="sq-AL"/>
        </w:rPr>
      </w:pPr>
    </w:p>
    <w:p w:rsidR="007127C7" w:rsidRPr="0099546A" w:rsidRDefault="007127C7" w:rsidP="007127C7">
      <w:pPr>
        <w:tabs>
          <w:tab w:val="left" w:pos="1710"/>
          <w:tab w:val="left" w:pos="1800"/>
        </w:tabs>
        <w:spacing w:line="360" w:lineRule="auto"/>
        <w:ind w:left="720"/>
        <w:contextualSpacing/>
        <w:rPr>
          <w:b/>
          <w:lang w:val="sq-AL"/>
        </w:rPr>
      </w:pPr>
      <w:r w:rsidRPr="0099546A">
        <w:rPr>
          <w:b/>
          <w:lang w:val="sq-AL"/>
        </w:rPr>
        <w:t>KËRKUES:</w:t>
      </w:r>
      <w:r w:rsidRPr="0099546A">
        <w:rPr>
          <w:lang w:val="sq-AL"/>
        </w:rPr>
        <w:tab/>
        <w:t xml:space="preserve">  </w:t>
      </w:r>
      <w:r w:rsidRPr="0099546A">
        <w:rPr>
          <w:lang w:val="sq-AL"/>
        </w:rPr>
        <w:tab/>
      </w:r>
      <w:r w:rsidR="00D83B61" w:rsidRPr="0099546A">
        <w:rPr>
          <w:b/>
          <w:lang w:val="sq-AL"/>
        </w:rPr>
        <w:t>DONALDI ZEFI</w:t>
      </w:r>
      <w:r w:rsidRPr="0099546A">
        <w:rPr>
          <w:b/>
          <w:lang w:val="sq-AL"/>
        </w:rPr>
        <w:t xml:space="preserve"> </w:t>
      </w:r>
    </w:p>
    <w:p w:rsidR="007127C7" w:rsidRPr="0099546A" w:rsidRDefault="007127C7" w:rsidP="007127C7">
      <w:pPr>
        <w:spacing w:line="360" w:lineRule="auto"/>
        <w:jc w:val="both"/>
        <w:rPr>
          <w:caps/>
          <w:lang w:val="sq-AL"/>
        </w:rPr>
      </w:pPr>
    </w:p>
    <w:p w:rsidR="007127C7" w:rsidRPr="0099546A" w:rsidRDefault="007127C7" w:rsidP="0016524E">
      <w:pPr>
        <w:spacing w:line="360" w:lineRule="auto"/>
        <w:ind w:left="2835" w:hanging="2115"/>
        <w:jc w:val="both"/>
        <w:rPr>
          <w:rFonts w:eastAsia="MS Mincho"/>
          <w:b/>
          <w:lang w:val="sq-AL"/>
        </w:rPr>
      </w:pPr>
      <w:r w:rsidRPr="0099546A">
        <w:rPr>
          <w:b/>
          <w:caps/>
          <w:lang w:val="sq-AL"/>
        </w:rPr>
        <w:t>Objekti:</w:t>
      </w:r>
      <w:r w:rsidRPr="0099546A">
        <w:rPr>
          <w:b/>
          <w:lang w:val="sq-AL"/>
        </w:rPr>
        <w:tab/>
        <w:t xml:space="preserve">Shfuqizimi </w:t>
      </w:r>
      <w:r w:rsidR="00B758AC" w:rsidRPr="0099546A">
        <w:rPr>
          <w:b/>
          <w:lang w:val="sq-AL"/>
        </w:rPr>
        <w:t>i n</w:t>
      </w:r>
      <w:r w:rsidR="006A3104" w:rsidRPr="0099546A">
        <w:rPr>
          <w:b/>
          <w:lang w:val="sq-AL"/>
        </w:rPr>
        <w:t>eneve</w:t>
      </w:r>
      <w:r w:rsidR="00B758AC" w:rsidRPr="0099546A">
        <w:rPr>
          <w:b/>
          <w:lang w:val="sq-AL"/>
        </w:rPr>
        <w:t xml:space="preserve"> 435, pika 2</w:t>
      </w:r>
      <w:r w:rsidR="00575355" w:rsidRPr="0099546A">
        <w:rPr>
          <w:b/>
          <w:lang w:val="sq-AL"/>
        </w:rPr>
        <w:t>,</w:t>
      </w:r>
      <w:r w:rsidR="00B758AC" w:rsidRPr="0099546A">
        <w:rPr>
          <w:b/>
          <w:lang w:val="sq-AL"/>
        </w:rPr>
        <w:t xml:space="preserve"> të Kodit të Procedurës Penale: </w:t>
      </w:r>
      <w:r w:rsidR="006A3104" w:rsidRPr="0099546A">
        <w:rPr>
          <w:b/>
          <w:lang w:val="sq-AL"/>
        </w:rPr>
        <w:t>“</w:t>
      </w:r>
      <w:r w:rsidR="006A3104" w:rsidRPr="0099546A">
        <w:rPr>
          <w:b/>
          <w:i/>
          <w:lang w:val="sq-AL"/>
        </w:rPr>
        <w:t>Akti i rekursit dhe memoriet duhet të nënshkruhen, me pasojë mospranimi, nga mbrojtësit</w:t>
      </w:r>
      <w:r w:rsidR="006A3104" w:rsidRPr="0099546A">
        <w:rPr>
          <w:b/>
          <w:lang w:val="sq-AL"/>
        </w:rPr>
        <w:t>”, si dhe 474 të Kodit të Procedurës Civile: “</w:t>
      </w:r>
      <w:r w:rsidR="006A3104" w:rsidRPr="0099546A">
        <w:rPr>
          <w:b/>
          <w:i/>
          <w:lang w:val="sq-AL"/>
        </w:rPr>
        <w:t>Rekursi dhe të gjitha kërkesat e tjera që paraqiten në Gjykatën e Lartë nënshkruhen nga avokati që përfaqëson palën dhe, nëse pala e kërkon, edhe nga kjo e fundit</w:t>
      </w:r>
      <w:r w:rsidR="006A3104" w:rsidRPr="0099546A">
        <w:rPr>
          <w:b/>
          <w:lang w:val="sq-AL"/>
        </w:rPr>
        <w:t xml:space="preserve">” </w:t>
      </w:r>
      <w:r w:rsidR="0016524E" w:rsidRPr="0099546A">
        <w:rPr>
          <w:b/>
          <w:lang w:val="sq-AL"/>
        </w:rPr>
        <w:t>si të papajtueshme me Kushtetutën</w:t>
      </w:r>
      <w:r w:rsidR="006F4995" w:rsidRPr="0099546A">
        <w:rPr>
          <w:b/>
          <w:lang w:val="sq-AL"/>
        </w:rPr>
        <w:t>.</w:t>
      </w:r>
    </w:p>
    <w:p w:rsidR="007127C7" w:rsidRPr="0099546A" w:rsidRDefault="007127C7" w:rsidP="007127C7">
      <w:pPr>
        <w:spacing w:line="360" w:lineRule="auto"/>
        <w:ind w:left="2880" w:hanging="45"/>
        <w:jc w:val="both"/>
        <w:rPr>
          <w:rFonts w:eastAsia="Calibri"/>
          <w:b/>
          <w:lang w:val="sq-AL"/>
        </w:rPr>
      </w:pPr>
      <w:r w:rsidRPr="0099546A">
        <w:rPr>
          <w:rFonts w:eastAsia="MS Mincho"/>
          <w:b/>
          <w:lang w:val="sq-AL"/>
        </w:rPr>
        <w:tab/>
      </w:r>
    </w:p>
    <w:p w:rsidR="007127C7" w:rsidRPr="0099546A" w:rsidRDefault="007127C7" w:rsidP="007127C7">
      <w:pPr>
        <w:spacing w:line="360" w:lineRule="auto"/>
        <w:ind w:left="2835" w:hanging="2115"/>
        <w:jc w:val="both"/>
        <w:rPr>
          <w:rFonts w:eastAsiaTheme="minorHAnsi"/>
          <w:lang w:val="sq-AL"/>
        </w:rPr>
      </w:pPr>
      <w:r w:rsidRPr="0099546A">
        <w:rPr>
          <w:rFonts w:eastAsiaTheme="minorHAnsi"/>
          <w:b/>
          <w:lang w:val="sq-AL"/>
        </w:rPr>
        <w:t>BAZA LIGJORE</w:t>
      </w:r>
      <w:r w:rsidRPr="0099546A">
        <w:rPr>
          <w:rFonts w:eastAsiaTheme="minorHAnsi"/>
          <w:lang w:val="sq-AL"/>
        </w:rPr>
        <w:t xml:space="preserve">: </w:t>
      </w:r>
      <w:r w:rsidRPr="0099546A">
        <w:rPr>
          <w:rFonts w:eastAsiaTheme="minorHAnsi"/>
          <w:lang w:val="sq-AL"/>
        </w:rPr>
        <w:tab/>
        <w:t>Nenet 8, 15,</w:t>
      </w:r>
      <w:r w:rsidR="00BF60DA" w:rsidRPr="0099546A">
        <w:rPr>
          <w:rFonts w:eastAsiaTheme="minorHAnsi"/>
          <w:lang w:val="sq-AL"/>
        </w:rPr>
        <w:t xml:space="preserve"> 17, 18, 31, 36, 42, 43, 122, </w:t>
      </w:r>
      <w:r w:rsidRPr="0099546A">
        <w:rPr>
          <w:rFonts w:eastAsiaTheme="minorHAnsi"/>
          <w:lang w:val="sq-AL"/>
        </w:rPr>
        <w:t xml:space="preserve">131, pika 1, shkronja “f”, 132, 134, pika 1, shkronja “i”, të Kushtetutës së Republikës së Shqipërisë;  </w:t>
      </w:r>
      <w:r w:rsidR="00BF60DA" w:rsidRPr="0099546A">
        <w:rPr>
          <w:rFonts w:eastAsiaTheme="minorHAnsi"/>
          <w:lang w:val="sq-AL"/>
        </w:rPr>
        <w:t>nenet 6, 14, 17</w:t>
      </w:r>
      <w:r w:rsidR="00575355" w:rsidRPr="0099546A">
        <w:rPr>
          <w:rFonts w:eastAsiaTheme="minorHAnsi"/>
          <w:lang w:val="sq-AL"/>
        </w:rPr>
        <w:t xml:space="preserve"> dhe</w:t>
      </w:r>
      <w:r w:rsidR="00BF60DA" w:rsidRPr="0099546A">
        <w:rPr>
          <w:rFonts w:eastAsiaTheme="minorHAnsi"/>
          <w:lang w:val="sq-AL"/>
        </w:rPr>
        <w:t xml:space="preserve"> 18 të Konventës Evropiane për të Drejtat e Njeriut (</w:t>
      </w:r>
      <w:r w:rsidR="00BF60DA" w:rsidRPr="0099546A">
        <w:rPr>
          <w:rFonts w:eastAsiaTheme="minorHAnsi"/>
          <w:i/>
          <w:lang w:val="sq-AL"/>
        </w:rPr>
        <w:t>KEDNJ</w:t>
      </w:r>
      <w:r w:rsidR="00BF60DA" w:rsidRPr="0099546A">
        <w:rPr>
          <w:rFonts w:eastAsiaTheme="minorHAnsi"/>
          <w:lang w:val="sq-AL"/>
        </w:rPr>
        <w:t xml:space="preserve">); </w:t>
      </w:r>
      <w:r w:rsidRPr="0099546A">
        <w:rPr>
          <w:rFonts w:eastAsiaTheme="minorHAnsi"/>
          <w:lang w:val="sq-AL"/>
        </w:rPr>
        <w:t xml:space="preserve">ligji nr. 8577, datë 10.02.2000 “Për organizimin dhe funksionimin e Gjykatës Kushtetuese të Republikës së Shqipërisë”, i ndryshuar </w:t>
      </w:r>
      <w:r w:rsidRPr="0099546A">
        <w:rPr>
          <w:rFonts w:eastAsiaTheme="minorHAnsi"/>
          <w:i/>
          <w:lang w:val="sq-AL"/>
        </w:rPr>
        <w:t>(ligji nr. 8577/2000)</w:t>
      </w:r>
      <w:r w:rsidRPr="0099546A">
        <w:rPr>
          <w:rFonts w:eastAsiaTheme="minorHAnsi"/>
          <w:lang w:val="sq-AL"/>
        </w:rPr>
        <w:t>.</w:t>
      </w:r>
    </w:p>
    <w:p w:rsidR="007127C7" w:rsidRPr="0099546A" w:rsidRDefault="007127C7" w:rsidP="007127C7">
      <w:pPr>
        <w:spacing w:after="160" w:line="360" w:lineRule="auto"/>
        <w:ind w:left="2835" w:hanging="2835"/>
        <w:rPr>
          <w:rFonts w:asciiTheme="minorHAnsi" w:eastAsiaTheme="minorHAnsi" w:hAnsiTheme="minorHAnsi" w:cstheme="minorBidi"/>
          <w:sz w:val="22"/>
          <w:szCs w:val="22"/>
          <w:lang w:val="sq-AL"/>
        </w:rPr>
      </w:pPr>
    </w:p>
    <w:p w:rsidR="007127C7" w:rsidRPr="0099546A" w:rsidRDefault="007127C7" w:rsidP="007127C7">
      <w:pPr>
        <w:suppressAutoHyphens/>
        <w:spacing w:line="360" w:lineRule="auto"/>
        <w:ind w:firstLine="720"/>
        <w:contextualSpacing/>
        <w:jc w:val="both"/>
        <w:outlineLvl w:val="0"/>
        <w:rPr>
          <w:lang w:val="sq-AL" w:eastAsia="fr-FR"/>
        </w:rPr>
      </w:pPr>
      <w:r w:rsidRPr="0099546A">
        <w:rPr>
          <w:lang w:val="sq-AL" w:eastAsia="fr-FR"/>
        </w:rPr>
        <w:t xml:space="preserve">Kolegji i Gjykatës Kushtetuese </w:t>
      </w:r>
      <w:r w:rsidRPr="0099546A">
        <w:rPr>
          <w:lang w:val="sq-AL"/>
        </w:rPr>
        <w:t>(</w:t>
      </w:r>
      <w:r w:rsidRPr="0099546A">
        <w:rPr>
          <w:i/>
          <w:lang w:val="sq-AL"/>
        </w:rPr>
        <w:t>Kolegji</w:t>
      </w:r>
      <w:r w:rsidRPr="0099546A">
        <w:rPr>
          <w:lang w:val="sq-AL"/>
        </w:rPr>
        <w:t>)</w:t>
      </w:r>
      <w:r w:rsidRPr="0099546A">
        <w:rPr>
          <w:lang w:val="sq-AL" w:eastAsia="fr-FR"/>
        </w:rPr>
        <w:t>, pasi shqyrtoi kërkesën, dokumentet shoqëruese dhe diskutoi çështjen në tërësi,</w:t>
      </w:r>
    </w:p>
    <w:p w:rsidR="007127C7" w:rsidRPr="0099546A" w:rsidRDefault="007127C7" w:rsidP="007127C7">
      <w:pPr>
        <w:suppressAutoHyphens/>
        <w:spacing w:line="360" w:lineRule="auto"/>
        <w:ind w:firstLine="720"/>
        <w:contextualSpacing/>
        <w:jc w:val="both"/>
        <w:outlineLvl w:val="0"/>
        <w:rPr>
          <w:lang w:val="sq-AL" w:eastAsia="fr-FR"/>
        </w:rPr>
      </w:pPr>
    </w:p>
    <w:p w:rsidR="007127C7" w:rsidRPr="0099546A" w:rsidRDefault="007127C7" w:rsidP="007127C7">
      <w:pPr>
        <w:spacing w:line="360" w:lineRule="auto"/>
        <w:contextualSpacing/>
        <w:jc w:val="center"/>
        <w:rPr>
          <w:b/>
          <w:bCs/>
          <w:lang w:val="sq-AL"/>
        </w:rPr>
      </w:pPr>
      <w:bookmarkStart w:id="0" w:name="_Hlk61277867"/>
      <w:r w:rsidRPr="0099546A">
        <w:rPr>
          <w:b/>
          <w:bCs/>
          <w:lang w:val="sq-AL"/>
        </w:rPr>
        <w:t>V Ë R E N:</w:t>
      </w:r>
    </w:p>
    <w:bookmarkEnd w:id="0"/>
    <w:p w:rsidR="007127C7" w:rsidRPr="0099546A" w:rsidRDefault="007127C7" w:rsidP="007127C7">
      <w:pPr>
        <w:spacing w:line="360" w:lineRule="auto"/>
        <w:contextualSpacing/>
        <w:jc w:val="center"/>
        <w:rPr>
          <w:b/>
          <w:bCs/>
          <w:lang w:val="sq-AL"/>
        </w:rPr>
      </w:pPr>
      <w:r w:rsidRPr="0099546A">
        <w:rPr>
          <w:b/>
          <w:bCs/>
          <w:lang w:val="sq-AL"/>
        </w:rPr>
        <w:t>I</w:t>
      </w:r>
    </w:p>
    <w:p w:rsidR="007127C7" w:rsidRPr="0099546A" w:rsidRDefault="007127C7" w:rsidP="007127C7">
      <w:pPr>
        <w:spacing w:line="360" w:lineRule="auto"/>
        <w:contextualSpacing/>
        <w:jc w:val="center"/>
        <w:rPr>
          <w:b/>
          <w:bCs/>
          <w:lang w:val="sq-AL"/>
        </w:rPr>
      </w:pPr>
      <w:r w:rsidRPr="0099546A">
        <w:rPr>
          <w:b/>
          <w:bCs/>
          <w:lang w:val="sq-AL"/>
        </w:rPr>
        <w:t>Rrethanat e çështjes</w:t>
      </w:r>
    </w:p>
    <w:p w:rsidR="00BF60DA" w:rsidRPr="0099546A" w:rsidRDefault="00BF60DA" w:rsidP="006F4995">
      <w:pPr>
        <w:pStyle w:val="ListParagraph"/>
        <w:numPr>
          <w:ilvl w:val="0"/>
          <w:numId w:val="2"/>
        </w:numPr>
        <w:tabs>
          <w:tab w:val="left" w:pos="1080"/>
        </w:tabs>
        <w:spacing w:line="360" w:lineRule="auto"/>
        <w:ind w:left="0" w:firstLine="720"/>
        <w:jc w:val="both"/>
        <w:rPr>
          <w:lang w:val="sq-AL"/>
        </w:rPr>
      </w:pPr>
      <w:r w:rsidRPr="0099546A">
        <w:rPr>
          <w:lang w:val="sq-AL"/>
        </w:rPr>
        <w:t xml:space="preserve">Kërkuesi në datën 12.02.2021 ka depozituar </w:t>
      </w:r>
      <w:r w:rsidR="00E93136" w:rsidRPr="0099546A">
        <w:rPr>
          <w:lang w:val="sq-AL"/>
        </w:rPr>
        <w:t xml:space="preserve"> </w:t>
      </w:r>
      <w:r w:rsidRPr="0099546A">
        <w:rPr>
          <w:lang w:val="sq-AL"/>
        </w:rPr>
        <w:t xml:space="preserve">kallëzim </w:t>
      </w:r>
      <w:r w:rsidR="00464343" w:rsidRPr="0099546A">
        <w:rPr>
          <w:lang w:val="sq-AL"/>
        </w:rPr>
        <w:t xml:space="preserve">penal </w:t>
      </w:r>
      <w:r w:rsidRPr="0099546A">
        <w:rPr>
          <w:lang w:val="sq-AL"/>
        </w:rPr>
        <w:t xml:space="preserve">në Prokurorinë </w:t>
      </w:r>
      <w:r w:rsidR="00726551" w:rsidRPr="0099546A">
        <w:rPr>
          <w:lang w:val="sq-AL"/>
        </w:rPr>
        <w:t>e</w:t>
      </w:r>
      <w:r w:rsidR="00B758AC" w:rsidRPr="0099546A">
        <w:rPr>
          <w:lang w:val="sq-AL"/>
        </w:rPr>
        <w:t xml:space="preserve"> Gjykatës së Rrethit Gjyqësor Tiranë</w:t>
      </w:r>
      <w:r w:rsidRPr="0099546A">
        <w:rPr>
          <w:lang w:val="sq-AL"/>
        </w:rPr>
        <w:t xml:space="preserve"> ndaj </w:t>
      </w:r>
      <w:r w:rsidR="00BF023D" w:rsidRPr="0099546A">
        <w:rPr>
          <w:lang w:val="sq-AL"/>
        </w:rPr>
        <w:t xml:space="preserve">disa </w:t>
      </w:r>
      <w:r w:rsidRPr="0099546A">
        <w:rPr>
          <w:lang w:val="sq-AL"/>
        </w:rPr>
        <w:t>shtetasve</w:t>
      </w:r>
      <w:r w:rsidR="00726551" w:rsidRPr="0099546A">
        <w:rPr>
          <w:lang w:val="sq-AL"/>
        </w:rPr>
        <w:t xml:space="preserve"> </w:t>
      </w:r>
      <w:r w:rsidR="00BF023D" w:rsidRPr="0099546A">
        <w:rPr>
          <w:lang w:val="sq-AL"/>
        </w:rPr>
        <w:t xml:space="preserve">për kryerjen e veprave penale të </w:t>
      </w:r>
      <w:r w:rsidR="005A0580" w:rsidRPr="0099546A">
        <w:rPr>
          <w:lang w:val="sq-AL"/>
        </w:rPr>
        <w:t>“Torturës”, “Përndjekjes” dhe “Shpërdorimit të detyrës”, të parashikuara</w:t>
      </w:r>
      <w:r w:rsidR="00BF023D" w:rsidRPr="0099546A">
        <w:rPr>
          <w:lang w:val="sq-AL"/>
        </w:rPr>
        <w:t xml:space="preserve"> </w:t>
      </w:r>
      <w:r w:rsidR="00464343" w:rsidRPr="0099546A">
        <w:rPr>
          <w:lang w:val="sq-AL"/>
        </w:rPr>
        <w:t xml:space="preserve">përkatësisht </w:t>
      </w:r>
      <w:r w:rsidR="00BF023D" w:rsidRPr="0099546A">
        <w:rPr>
          <w:lang w:val="sq-AL"/>
        </w:rPr>
        <w:t xml:space="preserve">nga </w:t>
      </w:r>
      <w:r w:rsidR="005A0580" w:rsidRPr="0099546A">
        <w:rPr>
          <w:lang w:val="sq-AL"/>
        </w:rPr>
        <w:t xml:space="preserve">nenet 86, shkronjat “c” dhe “d”, 121/a dhe 248 të Kodit Penal.  </w:t>
      </w:r>
      <w:r w:rsidRPr="0099546A">
        <w:rPr>
          <w:lang w:val="sq-AL"/>
        </w:rPr>
        <w:t>Për këtë kallëzim, prokuroria</w:t>
      </w:r>
      <w:r w:rsidR="00464343" w:rsidRPr="0099546A">
        <w:rPr>
          <w:lang w:val="sq-AL"/>
        </w:rPr>
        <w:t xml:space="preserve"> në datën 05.05.2021 ka vendosur </w:t>
      </w:r>
      <w:proofErr w:type="spellStart"/>
      <w:r w:rsidRPr="0099546A">
        <w:rPr>
          <w:lang w:val="sq-AL"/>
        </w:rPr>
        <w:t>mosfillimin</w:t>
      </w:r>
      <w:proofErr w:type="spellEnd"/>
      <w:r w:rsidRPr="0099546A">
        <w:rPr>
          <w:lang w:val="sq-AL"/>
        </w:rPr>
        <w:t xml:space="preserve"> e procedimit penal</w:t>
      </w:r>
      <w:r w:rsidR="00464343" w:rsidRPr="0099546A">
        <w:rPr>
          <w:lang w:val="sq-AL"/>
        </w:rPr>
        <w:t>,</w:t>
      </w:r>
      <w:r w:rsidRPr="0099546A">
        <w:rPr>
          <w:lang w:val="sq-AL"/>
        </w:rPr>
        <w:t xml:space="preserve"> pë</w:t>
      </w:r>
      <w:r w:rsidR="00464343" w:rsidRPr="0099546A">
        <w:rPr>
          <w:lang w:val="sq-AL"/>
        </w:rPr>
        <w:t xml:space="preserve">r shkak se fakti nuk parashikohej nga ligji si vepër penale. </w:t>
      </w:r>
    </w:p>
    <w:p w:rsidR="00DC5FEC" w:rsidRPr="0099546A" w:rsidRDefault="00BC03B6" w:rsidP="006F4995">
      <w:pPr>
        <w:pStyle w:val="ListParagraph"/>
        <w:numPr>
          <w:ilvl w:val="0"/>
          <w:numId w:val="2"/>
        </w:numPr>
        <w:tabs>
          <w:tab w:val="left" w:pos="1080"/>
        </w:tabs>
        <w:spacing w:line="360" w:lineRule="auto"/>
        <w:ind w:left="0" w:firstLine="720"/>
        <w:jc w:val="both"/>
        <w:rPr>
          <w:lang w:val="sq-AL"/>
        </w:rPr>
      </w:pPr>
      <w:r w:rsidRPr="0099546A">
        <w:rPr>
          <w:lang w:val="sq-AL"/>
        </w:rPr>
        <w:t xml:space="preserve">Kundër këtij </w:t>
      </w:r>
      <w:r w:rsidR="00E93136" w:rsidRPr="0099546A">
        <w:rPr>
          <w:lang w:val="sq-AL"/>
        </w:rPr>
        <w:t>vendim</w:t>
      </w:r>
      <w:r w:rsidRPr="0099546A">
        <w:rPr>
          <w:lang w:val="sq-AL"/>
        </w:rPr>
        <w:t>i</w:t>
      </w:r>
      <w:r w:rsidR="00E93136" w:rsidRPr="0099546A">
        <w:rPr>
          <w:lang w:val="sq-AL"/>
        </w:rPr>
        <w:t xml:space="preserve"> të prokurorisë, </w:t>
      </w:r>
      <w:r w:rsidR="00BF60DA" w:rsidRPr="0099546A">
        <w:rPr>
          <w:lang w:val="sq-AL"/>
        </w:rPr>
        <w:t>kërkuesi</w:t>
      </w:r>
      <w:r w:rsidR="00464343" w:rsidRPr="0099546A">
        <w:rPr>
          <w:lang w:val="sq-AL"/>
        </w:rPr>
        <w:t xml:space="preserve"> në datën 20.05.2021</w:t>
      </w:r>
      <w:r w:rsidR="00BF60DA" w:rsidRPr="0099546A">
        <w:rPr>
          <w:lang w:val="sq-AL"/>
        </w:rPr>
        <w:t xml:space="preserve"> ka ushtruar ankim në Gjykatën e Rrethit Gjyqësor Tiranë</w:t>
      </w:r>
      <w:r w:rsidR="00B758AC" w:rsidRPr="0099546A">
        <w:rPr>
          <w:lang w:val="sq-AL"/>
        </w:rPr>
        <w:t xml:space="preserve">, duke kërkuar rifillimin e hetimit. </w:t>
      </w:r>
      <w:r w:rsidR="00BF60DA" w:rsidRPr="0099546A">
        <w:rPr>
          <w:lang w:val="sq-AL"/>
        </w:rPr>
        <w:t xml:space="preserve"> </w:t>
      </w:r>
    </w:p>
    <w:p w:rsidR="00B60250" w:rsidRPr="0099546A" w:rsidRDefault="00DC5FEC" w:rsidP="006F4995">
      <w:pPr>
        <w:pStyle w:val="ListParagraph"/>
        <w:numPr>
          <w:ilvl w:val="0"/>
          <w:numId w:val="2"/>
        </w:numPr>
        <w:tabs>
          <w:tab w:val="left" w:pos="1080"/>
        </w:tabs>
        <w:spacing w:line="360" w:lineRule="auto"/>
        <w:ind w:left="0" w:firstLine="720"/>
        <w:jc w:val="both"/>
        <w:rPr>
          <w:lang w:val="sq-AL"/>
        </w:rPr>
      </w:pPr>
      <w:r w:rsidRPr="0099546A">
        <w:rPr>
          <w:lang w:val="sq-AL"/>
        </w:rPr>
        <w:t xml:space="preserve">Në </w:t>
      </w:r>
      <w:r w:rsidR="00BC03B6" w:rsidRPr="0099546A">
        <w:rPr>
          <w:lang w:val="sq-AL"/>
        </w:rPr>
        <w:t xml:space="preserve">datën 11.06.2021 </w:t>
      </w:r>
      <w:r w:rsidR="00362A25" w:rsidRPr="0099546A">
        <w:rPr>
          <w:lang w:val="sq-AL"/>
        </w:rPr>
        <w:t xml:space="preserve">ai </w:t>
      </w:r>
      <w:r w:rsidRPr="0099546A">
        <w:rPr>
          <w:lang w:val="sq-AL"/>
        </w:rPr>
        <w:t>i është drejtuar Gjykatës Kushtetuese (</w:t>
      </w:r>
      <w:r w:rsidRPr="0099546A">
        <w:rPr>
          <w:i/>
          <w:lang w:val="sq-AL"/>
        </w:rPr>
        <w:t>Gjykata</w:t>
      </w:r>
      <w:r w:rsidRPr="0099546A">
        <w:rPr>
          <w:lang w:val="sq-AL"/>
        </w:rPr>
        <w:t>), me kërkesë sipas objektit të mësipërm.</w:t>
      </w:r>
      <w:r w:rsidR="00BF60DA" w:rsidRPr="0099546A">
        <w:rPr>
          <w:lang w:val="sq-AL"/>
        </w:rPr>
        <w:t xml:space="preserve"> </w:t>
      </w:r>
    </w:p>
    <w:p w:rsidR="00515EB3" w:rsidRPr="0099546A" w:rsidRDefault="00515EB3" w:rsidP="00B60250">
      <w:pPr>
        <w:pStyle w:val="ListParagraph"/>
        <w:spacing w:line="360" w:lineRule="auto"/>
        <w:ind w:left="0"/>
        <w:jc w:val="both"/>
        <w:rPr>
          <w:lang w:val="sq-AL"/>
        </w:rPr>
      </w:pPr>
    </w:p>
    <w:p w:rsidR="00515EB3" w:rsidRPr="0099546A" w:rsidRDefault="00515EB3" w:rsidP="00515EB3">
      <w:pPr>
        <w:spacing w:line="360" w:lineRule="auto"/>
        <w:jc w:val="center"/>
        <w:rPr>
          <w:b/>
          <w:lang w:val="sq-AL"/>
        </w:rPr>
      </w:pPr>
      <w:r w:rsidRPr="0099546A">
        <w:rPr>
          <w:b/>
          <w:lang w:val="sq-AL"/>
        </w:rPr>
        <w:t xml:space="preserve">II </w:t>
      </w:r>
    </w:p>
    <w:p w:rsidR="00515EB3" w:rsidRPr="0099546A" w:rsidRDefault="00515EB3" w:rsidP="00515EB3">
      <w:pPr>
        <w:spacing w:line="360" w:lineRule="auto"/>
        <w:jc w:val="center"/>
        <w:rPr>
          <w:b/>
          <w:lang w:val="sq-AL"/>
        </w:rPr>
      </w:pPr>
      <w:r w:rsidRPr="0099546A">
        <w:rPr>
          <w:b/>
          <w:lang w:val="sq-AL"/>
        </w:rPr>
        <w:t>Pretendimet e kërkuesit</w:t>
      </w:r>
    </w:p>
    <w:p w:rsidR="00507CD6" w:rsidRPr="0099546A" w:rsidRDefault="00DC5FEC" w:rsidP="006F4995">
      <w:pPr>
        <w:pStyle w:val="ListParagraph"/>
        <w:numPr>
          <w:ilvl w:val="0"/>
          <w:numId w:val="2"/>
        </w:numPr>
        <w:tabs>
          <w:tab w:val="left" w:pos="1080"/>
        </w:tabs>
        <w:spacing w:line="360" w:lineRule="auto"/>
        <w:ind w:left="0" w:firstLine="720"/>
        <w:jc w:val="both"/>
        <w:rPr>
          <w:lang w:val="sq-AL"/>
        </w:rPr>
      </w:pPr>
      <w:r w:rsidRPr="0099546A">
        <w:rPr>
          <w:b/>
          <w:i/>
          <w:lang w:val="sq-AL"/>
        </w:rPr>
        <w:t xml:space="preserve">Kërkuesi </w:t>
      </w:r>
      <w:proofErr w:type="spellStart"/>
      <w:r w:rsidRPr="0099546A">
        <w:rPr>
          <w:b/>
          <w:i/>
          <w:lang w:val="sq-AL"/>
        </w:rPr>
        <w:t>Donaldi</w:t>
      </w:r>
      <w:proofErr w:type="spellEnd"/>
      <w:r w:rsidRPr="0099546A">
        <w:rPr>
          <w:b/>
          <w:i/>
          <w:lang w:val="sq-AL"/>
        </w:rPr>
        <w:t xml:space="preserve"> </w:t>
      </w:r>
      <w:proofErr w:type="spellStart"/>
      <w:r w:rsidRPr="0099546A">
        <w:rPr>
          <w:b/>
          <w:i/>
          <w:lang w:val="sq-AL"/>
        </w:rPr>
        <w:t>Zefi</w:t>
      </w:r>
      <w:proofErr w:type="spellEnd"/>
      <w:r w:rsidRPr="0099546A">
        <w:rPr>
          <w:b/>
          <w:lang w:val="sq-AL"/>
        </w:rPr>
        <w:t xml:space="preserve"> </w:t>
      </w:r>
      <w:r w:rsidR="00507CD6" w:rsidRPr="0099546A">
        <w:rPr>
          <w:lang w:val="sq-AL"/>
        </w:rPr>
        <w:t>pretendon</w:t>
      </w:r>
      <w:r w:rsidRPr="0099546A">
        <w:rPr>
          <w:lang w:val="sq-AL"/>
        </w:rPr>
        <w:t xml:space="preserve"> se</w:t>
      </w:r>
      <w:r w:rsidR="002E6E08" w:rsidRPr="0099546A">
        <w:rPr>
          <w:lang w:val="sq-AL"/>
        </w:rPr>
        <w:t xml:space="preserve"> nenet 435, pika 2, të </w:t>
      </w:r>
      <w:r w:rsidR="00B30337" w:rsidRPr="0099546A">
        <w:rPr>
          <w:lang w:val="sq-AL"/>
        </w:rPr>
        <w:t xml:space="preserve">Kodit të Procedurës </w:t>
      </w:r>
      <w:r w:rsidR="003450BA" w:rsidRPr="0099546A">
        <w:rPr>
          <w:lang w:val="sq-AL"/>
        </w:rPr>
        <w:t>Penale (</w:t>
      </w:r>
      <w:r w:rsidR="003450BA" w:rsidRPr="0099546A">
        <w:rPr>
          <w:i/>
          <w:lang w:val="sq-AL"/>
        </w:rPr>
        <w:t>KPP</w:t>
      </w:r>
      <w:r w:rsidR="003450BA" w:rsidRPr="0099546A">
        <w:rPr>
          <w:lang w:val="sq-AL"/>
        </w:rPr>
        <w:t xml:space="preserve">) </w:t>
      </w:r>
      <w:r w:rsidR="002E6E08" w:rsidRPr="0099546A">
        <w:rPr>
          <w:lang w:val="sq-AL"/>
        </w:rPr>
        <w:t xml:space="preserve"> </w:t>
      </w:r>
      <w:r w:rsidR="00B30337" w:rsidRPr="0099546A">
        <w:rPr>
          <w:lang w:val="sq-AL"/>
        </w:rPr>
        <w:t>dhe 4</w:t>
      </w:r>
      <w:r w:rsidR="0013667B" w:rsidRPr="0099546A">
        <w:rPr>
          <w:lang w:val="sq-AL"/>
        </w:rPr>
        <w:t>74 të Kodit të Procedurës Civile (</w:t>
      </w:r>
      <w:r w:rsidR="0013667B" w:rsidRPr="0099546A">
        <w:rPr>
          <w:i/>
          <w:lang w:val="sq-AL"/>
        </w:rPr>
        <w:t>KPC</w:t>
      </w:r>
      <w:r w:rsidR="0013667B" w:rsidRPr="0099546A">
        <w:rPr>
          <w:lang w:val="sq-AL"/>
        </w:rPr>
        <w:t>),</w:t>
      </w:r>
      <w:r w:rsidR="0013667B" w:rsidRPr="0099546A">
        <w:rPr>
          <w:b/>
          <w:lang w:val="sq-AL"/>
        </w:rPr>
        <w:t xml:space="preserve"> </w:t>
      </w:r>
      <w:r w:rsidR="0013667B" w:rsidRPr="0099546A">
        <w:rPr>
          <w:lang w:val="sq-AL"/>
        </w:rPr>
        <w:t xml:space="preserve">të cilat parashikojnë detyrimin e nënshkrimit të rekursit </w:t>
      </w:r>
      <w:r w:rsidR="00C94383" w:rsidRPr="0099546A">
        <w:rPr>
          <w:lang w:val="sq-AL"/>
        </w:rPr>
        <w:t>që paraqitet në Gjykatën e Lartë nga ana e mbrojtësit/avokatit, duhet të shfuqizohen si të papajtueshme me Kushtetutën. Sipas tij, ky detyrim ligjor cenon</w:t>
      </w:r>
      <w:r w:rsidR="00507CD6" w:rsidRPr="0099546A">
        <w:rPr>
          <w:lang w:val="sq-AL"/>
        </w:rPr>
        <w:t xml:space="preserve"> t</w:t>
      </w:r>
      <w:r w:rsidR="00C312DE" w:rsidRPr="0099546A">
        <w:rPr>
          <w:lang w:val="sq-AL"/>
        </w:rPr>
        <w:t xml:space="preserve">ë drejtën për të mos u diskriminuar për shkaqe ekonomike, </w:t>
      </w:r>
      <w:r w:rsidR="00C94383" w:rsidRPr="0099546A">
        <w:rPr>
          <w:lang w:val="sq-AL"/>
        </w:rPr>
        <w:t>të parashikuar në nenin</w:t>
      </w:r>
      <w:r w:rsidR="00C312DE" w:rsidRPr="0099546A">
        <w:rPr>
          <w:lang w:val="sq-AL"/>
        </w:rPr>
        <w:t xml:space="preserve"> 18 të Kushtetutë</w:t>
      </w:r>
      <w:r w:rsidR="00507CD6" w:rsidRPr="0099546A">
        <w:rPr>
          <w:lang w:val="sq-AL"/>
        </w:rPr>
        <w:t>s dhe të drejtën për të p</w:t>
      </w:r>
      <w:r w:rsidR="00C94383" w:rsidRPr="0099546A">
        <w:rPr>
          <w:lang w:val="sq-AL"/>
        </w:rPr>
        <w:t xml:space="preserve">asur një mbrojtje falas, </w:t>
      </w:r>
      <w:r w:rsidR="00362A25" w:rsidRPr="0099546A">
        <w:rPr>
          <w:lang w:val="sq-AL"/>
        </w:rPr>
        <w:t>të sanksionuar në nenin</w:t>
      </w:r>
      <w:r w:rsidR="00507CD6" w:rsidRPr="0099546A">
        <w:rPr>
          <w:lang w:val="sq-AL"/>
        </w:rPr>
        <w:t xml:space="preserve"> 31 të Kushtetutës. </w:t>
      </w:r>
      <w:r w:rsidR="00C312DE" w:rsidRPr="0099546A">
        <w:rPr>
          <w:lang w:val="sq-AL"/>
        </w:rPr>
        <w:t>Kërkuesi ka argumentuar se</w:t>
      </w:r>
      <w:r w:rsidR="00DD699C" w:rsidRPr="0099546A">
        <w:rPr>
          <w:lang w:val="sq-AL"/>
        </w:rPr>
        <w:t xml:space="preserve"> ai është i papunë, ndaj</w:t>
      </w:r>
      <w:r w:rsidR="00C312DE" w:rsidRPr="0099546A">
        <w:rPr>
          <w:lang w:val="sq-AL"/>
        </w:rPr>
        <w:t xml:space="preserve"> </w:t>
      </w:r>
      <w:r w:rsidR="00507CD6" w:rsidRPr="0099546A">
        <w:rPr>
          <w:lang w:val="sq-AL"/>
        </w:rPr>
        <w:t>detyrimi për të marrë mbrojtës</w:t>
      </w:r>
      <w:r w:rsidR="00C94383" w:rsidRPr="0099546A">
        <w:rPr>
          <w:lang w:val="sq-AL"/>
        </w:rPr>
        <w:t>,</w:t>
      </w:r>
      <w:r w:rsidR="00507CD6" w:rsidRPr="0099546A">
        <w:rPr>
          <w:lang w:val="sq-AL"/>
        </w:rPr>
        <w:t xml:space="preserve"> nëse </w:t>
      </w:r>
      <w:r w:rsidR="00C94383" w:rsidRPr="0099546A">
        <w:rPr>
          <w:lang w:val="sq-AL"/>
        </w:rPr>
        <w:t xml:space="preserve">ai </w:t>
      </w:r>
      <w:r w:rsidR="00507CD6" w:rsidRPr="0099546A">
        <w:rPr>
          <w:lang w:val="sq-AL"/>
        </w:rPr>
        <w:t xml:space="preserve">paraqet rekurs në Gjykatën e Lartë, </w:t>
      </w:r>
      <w:r w:rsidR="008964EF" w:rsidRPr="0099546A">
        <w:rPr>
          <w:lang w:val="sq-AL"/>
        </w:rPr>
        <w:t xml:space="preserve">do të </w:t>
      </w:r>
      <w:r w:rsidR="00507CD6" w:rsidRPr="0099546A">
        <w:rPr>
          <w:lang w:val="sq-AL"/>
        </w:rPr>
        <w:t>përbën</w:t>
      </w:r>
      <w:r w:rsidR="00DD699C" w:rsidRPr="0099546A">
        <w:rPr>
          <w:lang w:val="sq-AL"/>
        </w:rPr>
        <w:t xml:space="preserve">te </w:t>
      </w:r>
      <w:r w:rsidR="008964EF" w:rsidRPr="0099546A">
        <w:rPr>
          <w:lang w:val="sq-AL"/>
        </w:rPr>
        <w:t>për të</w:t>
      </w:r>
      <w:r w:rsidR="00C94383" w:rsidRPr="0099546A">
        <w:rPr>
          <w:lang w:val="sq-AL"/>
        </w:rPr>
        <w:t xml:space="preserve"> </w:t>
      </w:r>
      <w:r w:rsidR="008964EF" w:rsidRPr="0099546A">
        <w:rPr>
          <w:lang w:val="sq-AL"/>
        </w:rPr>
        <w:t xml:space="preserve">një </w:t>
      </w:r>
      <w:r w:rsidR="00C94383" w:rsidRPr="0099546A">
        <w:rPr>
          <w:lang w:val="sq-AL"/>
        </w:rPr>
        <w:t>pengesë nga ana ekonomike, për arsye se</w:t>
      </w:r>
      <w:r w:rsidR="00507CD6" w:rsidRPr="0099546A">
        <w:rPr>
          <w:lang w:val="sq-AL"/>
        </w:rPr>
        <w:t xml:space="preserve"> është e kushtueshme.</w:t>
      </w:r>
      <w:r w:rsidR="008964EF" w:rsidRPr="0099546A">
        <w:rPr>
          <w:lang w:val="sq-AL"/>
        </w:rPr>
        <w:t xml:space="preserve"> </w:t>
      </w:r>
      <w:r w:rsidR="00507CD6" w:rsidRPr="0099546A">
        <w:rPr>
          <w:lang w:val="sq-AL"/>
        </w:rPr>
        <w:t xml:space="preserve"> </w:t>
      </w:r>
    </w:p>
    <w:p w:rsidR="00515EB3" w:rsidRPr="0099546A" w:rsidRDefault="00515EB3" w:rsidP="00507CD6">
      <w:pPr>
        <w:spacing w:line="360" w:lineRule="auto"/>
        <w:jc w:val="both"/>
        <w:rPr>
          <w:b/>
          <w:lang w:val="sq-AL"/>
        </w:rPr>
      </w:pPr>
    </w:p>
    <w:p w:rsidR="0035526B" w:rsidRDefault="0035526B" w:rsidP="00515EB3">
      <w:pPr>
        <w:spacing w:line="360" w:lineRule="auto"/>
        <w:jc w:val="center"/>
        <w:rPr>
          <w:b/>
          <w:lang w:val="sq-AL"/>
        </w:rPr>
      </w:pPr>
    </w:p>
    <w:p w:rsidR="0035526B" w:rsidRDefault="0035526B" w:rsidP="00515EB3">
      <w:pPr>
        <w:spacing w:line="360" w:lineRule="auto"/>
        <w:jc w:val="center"/>
        <w:rPr>
          <w:b/>
          <w:lang w:val="sq-AL"/>
        </w:rPr>
      </w:pPr>
    </w:p>
    <w:p w:rsidR="00515EB3" w:rsidRPr="0099546A" w:rsidRDefault="00515EB3" w:rsidP="00515EB3">
      <w:pPr>
        <w:spacing w:line="360" w:lineRule="auto"/>
        <w:jc w:val="center"/>
        <w:rPr>
          <w:b/>
          <w:lang w:val="sq-AL"/>
        </w:rPr>
      </w:pPr>
      <w:r w:rsidRPr="0099546A">
        <w:rPr>
          <w:b/>
          <w:lang w:val="sq-AL"/>
        </w:rPr>
        <w:t>III</w:t>
      </w:r>
    </w:p>
    <w:p w:rsidR="00515EB3" w:rsidRPr="0099546A" w:rsidRDefault="00515EB3" w:rsidP="00515EB3">
      <w:pPr>
        <w:spacing w:line="360" w:lineRule="auto"/>
        <w:jc w:val="center"/>
        <w:rPr>
          <w:b/>
          <w:lang w:val="sq-AL"/>
        </w:rPr>
      </w:pPr>
      <w:r w:rsidRPr="0099546A">
        <w:rPr>
          <w:b/>
          <w:lang w:val="sq-AL"/>
        </w:rPr>
        <w:t>Vlerësimi i Kolegjit</w:t>
      </w:r>
    </w:p>
    <w:p w:rsidR="00515EB3" w:rsidRPr="0099546A" w:rsidRDefault="00515EB3" w:rsidP="00515EB3">
      <w:pPr>
        <w:tabs>
          <w:tab w:val="left" w:pos="1080"/>
        </w:tabs>
        <w:autoSpaceDE w:val="0"/>
        <w:autoSpaceDN w:val="0"/>
        <w:adjustRightInd w:val="0"/>
        <w:spacing w:line="360" w:lineRule="auto"/>
        <w:ind w:left="90" w:firstLine="630"/>
        <w:contextualSpacing/>
        <w:jc w:val="both"/>
        <w:rPr>
          <w:rFonts w:eastAsiaTheme="minorHAnsi"/>
          <w:i/>
          <w:color w:val="231F20"/>
          <w:lang w:val="sq-AL"/>
        </w:rPr>
      </w:pPr>
      <w:r w:rsidRPr="0099546A">
        <w:rPr>
          <w:rFonts w:eastAsiaTheme="minorHAnsi"/>
          <w:i/>
          <w:color w:val="231F20"/>
          <w:lang w:val="sq-AL"/>
        </w:rPr>
        <w:t>A. Për legjitimimin e kërkuesit</w:t>
      </w:r>
    </w:p>
    <w:p w:rsidR="009A26D1" w:rsidRPr="0099546A" w:rsidRDefault="006F4995" w:rsidP="006F4995">
      <w:pPr>
        <w:pStyle w:val="ListParagraph"/>
        <w:numPr>
          <w:ilvl w:val="0"/>
          <w:numId w:val="2"/>
        </w:numPr>
        <w:tabs>
          <w:tab w:val="left" w:pos="360"/>
          <w:tab w:val="left" w:pos="630"/>
          <w:tab w:val="left" w:pos="900"/>
          <w:tab w:val="left" w:pos="1080"/>
          <w:tab w:val="left" w:pos="1170"/>
        </w:tabs>
        <w:spacing w:after="200" w:line="360" w:lineRule="auto"/>
        <w:ind w:left="0" w:firstLine="720"/>
        <w:jc w:val="both"/>
        <w:rPr>
          <w:rFonts w:eastAsiaTheme="minorHAnsi"/>
          <w:lang w:val="sq-AL"/>
        </w:rPr>
      </w:pPr>
      <w:r w:rsidRPr="0099546A">
        <w:rPr>
          <w:rFonts w:eastAsiaTheme="minorHAnsi"/>
          <w:lang w:val="sq-AL"/>
        </w:rPr>
        <w:t xml:space="preserve"> </w:t>
      </w:r>
      <w:r w:rsidR="00DC5FEC" w:rsidRPr="0099546A">
        <w:rPr>
          <w:rFonts w:eastAsiaTheme="minorHAnsi"/>
          <w:lang w:val="sq-AL"/>
        </w:rPr>
        <w:t>Çështja e legjitimimit (</w:t>
      </w:r>
      <w:proofErr w:type="spellStart"/>
      <w:r w:rsidR="00DC5FEC" w:rsidRPr="0099546A">
        <w:rPr>
          <w:rFonts w:eastAsiaTheme="minorHAnsi"/>
          <w:i/>
          <w:iCs/>
          <w:lang w:val="sq-AL"/>
        </w:rPr>
        <w:t>locus</w:t>
      </w:r>
      <w:proofErr w:type="spellEnd"/>
      <w:r w:rsidR="00DC5FEC" w:rsidRPr="0099546A">
        <w:rPr>
          <w:rFonts w:eastAsiaTheme="minorHAnsi"/>
          <w:i/>
          <w:iCs/>
          <w:lang w:val="sq-AL"/>
        </w:rPr>
        <w:t xml:space="preserve"> </w:t>
      </w:r>
      <w:proofErr w:type="spellStart"/>
      <w:r w:rsidR="00DC5FEC" w:rsidRPr="0099546A">
        <w:rPr>
          <w:rFonts w:eastAsiaTheme="minorHAnsi"/>
          <w:i/>
          <w:iCs/>
          <w:lang w:val="sq-AL"/>
        </w:rPr>
        <w:t>standi</w:t>
      </w:r>
      <w:proofErr w:type="spellEnd"/>
      <w:r w:rsidR="00DC5FEC" w:rsidRPr="0099546A">
        <w:rPr>
          <w:rFonts w:eastAsiaTheme="minorHAnsi"/>
          <w:lang w:val="sq-AL"/>
        </w:rPr>
        <w:t xml:space="preserve">) është vlerësuar nga Gjykata si një ndër aspektet kryesore që </w:t>
      </w:r>
      <w:r w:rsidR="00362A25" w:rsidRPr="0099546A">
        <w:rPr>
          <w:rFonts w:eastAsiaTheme="minorHAnsi"/>
          <w:lang w:val="sq-AL"/>
        </w:rPr>
        <w:t xml:space="preserve">lidhet </w:t>
      </w:r>
      <w:r w:rsidR="00DC5FEC" w:rsidRPr="0099546A">
        <w:rPr>
          <w:rFonts w:eastAsiaTheme="minorHAnsi"/>
          <w:lang w:val="sq-AL"/>
        </w:rPr>
        <w:t xml:space="preserve">me inicimin e një procesi kushtetues. </w:t>
      </w:r>
      <w:r w:rsidR="00DC5FEC" w:rsidRPr="0099546A">
        <w:rPr>
          <w:rFonts w:eastAsia="MS Mincho"/>
          <w:lang w:val="sq-AL"/>
        </w:rPr>
        <w:t>Bazuar në nenin 131, pika 1, shkronja “f”, të Kushtetutës dhe nenin 71, pika 1, të ligjit nr. 8577/2000</w:t>
      </w:r>
      <w:r w:rsidR="00362A25" w:rsidRPr="0099546A">
        <w:rPr>
          <w:rFonts w:eastAsia="MS Mincho"/>
          <w:lang w:val="sq-AL"/>
        </w:rPr>
        <w:t>,</w:t>
      </w:r>
      <w:r w:rsidR="00DC5FEC" w:rsidRPr="0099546A">
        <w:rPr>
          <w:rFonts w:eastAsia="MS Mincho"/>
          <w:lang w:val="sq-AL"/>
        </w:rPr>
        <w:t xml:space="preserve"> Gjykata Kushtetuese vendos për gjykimin përfundimtar të ankesave të individëve kundër çdo akti të pushtetit publik ose vendimi gjyqësor që cenon të drejtat dhe liritë themelore të garantuara në Kushtetutë. Çdo individ, person fizik ose juridik, subjekt i së drejtës private dhe publike, kur është palë në një proces ligjor ose kur është bartës i të drejtave dhe lirive themelore të parashikuara nga Kushtetuta, ka të drejtë të kundërshtojë para Gjykatës Kushtetuese çdo akt që cenon të drejtat dhe liritë e parashikuara në Kushtetutë, sipas kritereve të parashikuara në ne</w:t>
      </w:r>
      <w:r w:rsidR="009A26D1" w:rsidRPr="0099546A">
        <w:rPr>
          <w:rFonts w:eastAsia="MS Mincho"/>
          <w:lang w:val="sq-AL"/>
        </w:rPr>
        <w:t>nin 71/a të ligjit nr.8577/2000.</w:t>
      </w:r>
    </w:p>
    <w:p w:rsidR="009A26D1" w:rsidRPr="0099546A" w:rsidRDefault="006F4995" w:rsidP="006F4995">
      <w:pPr>
        <w:pStyle w:val="ListParagraph"/>
        <w:numPr>
          <w:ilvl w:val="0"/>
          <w:numId w:val="2"/>
        </w:numPr>
        <w:tabs>
          <w:tab w:val="left" w:pos="360"/>
          <w:tab w:val="left" w:pos="630"/>
          <w:tab w:val="left" w:pos="900"/>
          <w:tab w:val="left" w:pos="1080"/>
          <w:tab w:val="left" w:pos="1170"/>
        </w:tabs>
        <w:spacing w:after="200" w:line="360" w:lineRule="auto"/>
        <w:ind w:left="0" w:firstLine="720"/>
        <w:jc w:val="both"/>
        <w:rPr>
          <w:rFonts w:eastAsiaTheme="minorHAnsi"/>
          <w:lang w:val="sq-AL"/>
        </w:rPr>
      </w:pPr>
      <w:r w:rsidRPr="0099546A">
        <w:rPr>
          <w:rFonts w:eastAsia="MS Mincho"/>
          <w:lang w:val="sq-AL"/>
        </w:rPr>
        <w:t xml:space="preserve"> </w:t>
      </w:r>
      <w:r w:rsidR="00DC5FEC" w:rsidRPr="0099546A">
        <w:rPr>
          <w:rFonts w:eastAsia="MS Mincho"/>
          <w:lang w:val="sq-AL"/>
        </w:rPr>
        <w:t>Anki</w:t>
      </w:r>
      <w:r w:rsidR="00DC5FEC" w:rsidRPr="0099546A">
        <w:rPr>
          <w:rFonts w:eastAsiaTheme="minorHAnsi"/>
          <w:lang w:val="sq-AL"/>
        </w:rPr>
        <w:t xml:space="preserve">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 </w:t>
      </w:r>
    </w:p>
    <w:p w:rsidR="009A26D1" w:rsidRPr="0099546A" w:rsidRDefault="006F4995" w:rsidP="006F4995">
      <w:pPr>
        <w:pStyle w:val="ListParagraph"/>
        <w:numPr>
          <w:ilvl w:val="0"/>
          <w:numId w:val="2"/>
        </w:numPr>
        <w:tabs>
          <w:tab w:val="left" w:pos="360"/>
          <w:tab w:val="left" w:pos="630"/>
          <w:tab w:val="left" w:pos="900"/>
          <w:tab w:val="left" w:pos="1080"/>
          <w:tab w:val="left" w:pos="1170"/>
        </w:tabs>
        <w:spacing w:after="200" w:line="360" w:lineRule="auto"/>
        <w:ind w:left="0" w:firstLine="720"/>
        <w:jc w:val="both"/>
        <w:rPr>
          <w:rFonts w:eastAsiaTheme="minorHAnsi"/>
          <w:lang w:val="sq-AL"/>
        </w:rPr>
      </w:pPr>
      <w:r w:rsidRPr="0099546A">
        <w:rPr>
          <w:rFonts w:eastAsiaTheme="minorHAnsi"/>
          <w:lang w:val="sq-AL"/>
        </w:rPr>
        <w:t xml:space="preserve"> </w:t>
      </w:r>
      <w:r w:rsidR="00DC5FEC" w:rsidRPr="0099546A">
        <w:rPr>
          <w:rFonts w:eastAsiaTheme="minorHAnsi"/>
          <w:lang w:val="sq-AL"/>
        </w:rPr>
        <w:t xml:space="preserve">Kriteret për </w:t>
      </w:r>
      <w:proofErr w:type="spellStart"/>
      <w:r w:rsidR="00DC5FEC" w:rsidRPr="0099546A">
        <w:rPr>
          <w:rFonts w:eastAsiaTheme="minorHAnsi"/>
          <w:lang w:val="sq-AL"/>
        </w:rPr>
        <w:t>pranueshmërinë</w:t>
      </w:r>
      <w:proofErr w:type="spellEnd"/>
      <w:r w:rsidR="00DC5FEC" w:rsidRPr="0099546A">
        <w:rPr>
          <w:rFonts w:eastAsiaTheme="minorHAnsi"/>
          <w:lang w:val="sq-AL"/>
        </w:rPr>
        <w:t xml:space="preserve"> e ankimit kushtetues individual janë të natyrës </w:t>
      </w:r>
      <w:proofErr w:type="spellStart"/>
      <w:r w:rsidR="00DC5FEC" w:rsidRPr="0099546A">
        <w:rPr>
          <w:rFonts w:eastAsiaTheme="minorHAnsi"/>
          <w:lang w:val="sq-AL"/>
        </w:rPr>
        <w:t>kumulative</w:t>
      </w:r>
      <w:proofErr w:type="spellEnd"/>
      <w:r w:rsidR="00DC5FEC" w:rsidRPr="0099546A">
        <w:rPr>
          <w:rFonts w:eastAsiaTheme="minorHAnsi"/>
          <w:lang w:val="sq-AL"/>
        </w:rPr>
        <w:t xml:space="preserve">, në kuptimin që ato duhet të plotësohen njëkohësisht. Në këtë vështrim, mjafton mosplotësimi i njërit prej kritereve që kërkuesi të mos legjitimohet për vënien në </w:t>
      </w:r>
      <w:r w:rsidR="009A26D1" w:rsidRPr="0099546A">
        <w:rPr>
          <w:rFonts w:eastAsiaTheme="minorHAnsi"/>
          <w:lang w:val="sq-AL"/>
        </w:rPr>
        <w:t>lëvizje të gjykimit kushtetues.</w:t>
      </w:r>
    </w:p>
    <w:p w:rsidR="00F651A3" w:rsidRPr="0099546A" w:rsidRDefault="006F4995" w:rsidP="006F4995">
      <w:pPr>
        <w:pStyle w:val="ListParagraph"/>
        <w:numPr>
          <w:ilvl w:val="0"/>
          <w:numId w:val="2"/>
        </w:numPr>
        <w:tabs>
          <w:tab w:val="left" w:pos="360"/>
          <w:tab w:val="left" w:pos="630"/>
          <w:tab w:val="left" w:pos="900"/>
          <w:tab w:val="left" w:pos="1080"/>
          <w:tab w:val="left" w:pos="1170"/>
        </w:tabs>
        <w:spacing w:after="200" w:line="360" w:lineRule="auto"/>
        <w:ind w:left="0" w:firstLine="720"/>
        <w:jc w:val="both"/>
        <w:rPr>
          <w:rFonts w:eastAsiaTheme="minorHAnsi"/>
          <w:lang w:val="sq-AL"/>
        </w:rPr>
      </w:pPr>
      <w:r w:rsidRPr="0099546A">
        <w:rPr>
          <w:rFonts w:eastAsiaTheme="minorHAnsi" w:cstheme="minorBidi"/>
          <w:lang w:val="sq-AL"/>
        </w:rPr>
        <w:t xml:space="preserve"> </w:t>
      </w:r>
      <w:r w:rsidR="003D255D" w:rsidRPr="0099546A">
        <w:rPr>
          <w:rFonts w:eastAsiaTheme="minorHAnsi" w:cstheme="minorBidi"/>
          <w:lang w:val="sq-AL"/>
        </w:rPr>
        <w:t>Kërkuesi ka pretenduar se</w:t>
      </w:r>
      <w:r w:rsidR="00F651A3" w:rsidRPr="0099546A">
        <w:rPr>
          <w:rFonts w:eastAsiaTheme="minorHAnsi" w:cstheme="minorBidi"/>
          <w:lang w:val="sq-AL"/>
        </w:rPr>
        <w:t xml:space="preserve"> dispozitat ligjore, objekt shqyrtimi, i kanë</w:t>
      </w:r>
      <w:r w:rsidR="003D255D" w:rsidRPr="0099546A">
        <w:rPr>
          <w:rFonts w:eastAsiaTheme="minorHAnsi" w:cstheme="minorBidi"/>
          <w:lang w:val="sq-AL"/>
        </w:rPr>
        <w:t xml:space="preserve"> cenuar </w:t>
      </w:r>
      <w:r w:rsidR="00F651A3" w:rsidRPr="0099546A">
        <w:rPr>
          <w:rFonts w:eastAsiaTheme="minorHAnsi" w:cstheme="minorBidi"/>
          <w:lang w:val="sq-AL"/>
        </w:rPr>
        <w:t xml:space="preserve">të drejtën e </w:t>
      </w:r>
      <w:proofErr w:type="spellStart"/>
      <w:r w:rsidR="00F651A3" w:rsidRPr="0099546A">
        <w:rPr>
          <w:rFonts w:eastAsiaTheme="minorHAnsi" w:cstheme="minorBidi"/>
          <w:lang w:val="sq-AL"/>
        </w:rPr>
        <w:t>mosdiskriminimit</w:t>
      </w:r>
      <w:proofErr w:type="spellEnd"/>
      <w:r w:rsidR="00F204BE" w:rsidRPr="0099546A">
        <w:rPr>
          <w:rFonts w:eastAsiaTheme="minorHAnsi" w:cstheme="minorBidi"/>
          <w:lang w:val="sq-AL"/>
        </w:rPr>
        <w:t>,</w:t>
      </w:r>
      <w:r w:rsidR="00F651A3" w:rsidRPr="0099546A">
        <w:rPr>
          <w:rFonts w:eastAsiaTheme="minorHAnsi" w:cstheme="minorBidi"/>
          <w:lang w:val="sq-AL"/>
        </w:rPr>
        <w:t xml:space="preserve"> të</w:t>
      </w:r>
      <w:r w:rsidR="00DB6208" w:rsidRPr="0099546A">
        <w:rPr>
          <w:rFonts w:eastAsiaTheme="minorHAnsi" w:cstheme="minorBidi"/>
          <w:lang w:val="sq-AL"/>
        </w:rPr>
        <w:t xml:space="preserve"> parashikuar n</w:t>
      </w:r>
      <w:r w:rsidR="00F651A3" w:rsidRPr="0099546A">
        <w:rPr>
          <w:rFonts w:eastAsiaTheme="minorHAnsi" w:cstheme="minorBidi"/>
          <w:lang w:val="sq-AL"/>
        </w:rPr>
        <w:t>ga neni</w:t>
      </w:r>
      <w:r w:rsidR="00DB6208" w:rsidRPr="0099546A">
        <w:rPr>
          <w:rFonts w:eastAsiaTheme="minorHAnsi" w:cstheme="minorBidi"/>
          <w:lang w:val="sq-AL"/>
        </w:rPr>
        <w:t xml:space="preserve"> 18 </w:t>
      </w:r>
      <w:r w:rsidR="00F651A3" w:rsidRPr="0099546A">
        <w:rPr>
          <w:rFonts w:eastAsiaTheme="minorHAnsi" w:cstheme="minorBidi"/>
          <w:lang w:val="sq-AL"/>
        </w:rPr>
        <w:t>i</w:t>
      </w:r>
      <w:r w:rsidR="00DB6208" w:rsidRPr="0099546A">
        <w:rPr>
          <w:rFonts w:eastAsiaTheme="minorHAnsi" w:cstheme="minorBidi"/>
          <w:lang w:val="sq-AL"/>
        </w:rPr>
        <w:t xml:space="preserve"> Kushtetutë</w:t>
      </w:r>
      <w:r w:rsidR="00F651A3" w:rsidRPr="0099546A">
        <w:rPr>
          <w:rFonts w:eastAsiaTheme="minorHAnsi" w:cstheme="minorBidi"/>
          <w:lang w:val="sq-AL"/>
        </w:rPr>
        <w:t>s dhe të drejtën</w:t>
      </w:r>
      <w:r w:rsidR="00DB6208" w:rsidRPr="0099546A">
        <w:rPr>
          <w:rFonts w:eastAsiaTheme="minorHAnsi" w:cstheme="minorBidi"/>
          <w:lang w:val="sq-AL"/>
        </w:rPr>
        <w:t xml:space="preserve"> e mbrojtjes </w:t>
      </w:r>
      <w:r w:rsidR="00F651A3" w:rsidRPr="0099546A">
        <w:rPr>
          <w:rFonts w:eastAsiaTheme="minorHAnsi" w:cstheme="minorBidi"/>
          <w:lang w:val="sq-AL"/>
        </w:rPr>
        <w:t>falas</w:t>
      </w:r>
      <w:r w:rsidR="00F204BE" w:rsidRPr="0099546A">
        <w:rPr>
          <w:rFonts w:eastAsiaTheme="minorHAnsi" w:cstheme="minorBidi"/>
          <w:lang w:val="sq-AL"/>
        </w:rPr>
        <w:t>,</w:t>
      </w:r>
      <w:r w:rsidR="00F651A3" w:rsidRPr="0099546A">
        <w:rPr>
          <w:rFonts w:eastAsiaTheme="minorHAnsi" w:cstheme="minorBidi"/>
          <w:lang w:val="sq-AL"/>
        </w:rPr>
        <w:t xml:space="preserve"> të sanksionuar në nenin</w:t>
      </w:r>
      <w:r w:rsidR="00DB6208" w:rsidRPr="0099546A">
        <w:rPr>
          <w:rFonts w:eastAsiaTheme="minorHAnsi" w:cstheme="minorBidi"/>
          <w:lang w:val="sq-AL"/>
        </w:rPr>
        <w:t xml:space="preserve"> 31 të Kushtetutës. Sipas tij, </w:t>
      </w:r>
      <w:r w:rsidR="00DB6208" w:rsidRPr="0099546A">
        <w:rPr>
          <w:lang w:val="sq-AL"/>
        </w:rPr>
        <w:t>detyrimi për të marrë mbrojtës</w:t>
      </w:r>
      <w:r w:rsidR="00F651A3" w:rsidRPr="0099546A">
        <w:rPr>
          <w:lang w:val="sq-AL"/>
        </w:rPr>
        <w:t>,</w:t>
      </w:r>
      <w:r w:rsidR="00DB6208" w:rsidRPr="0099546A">
        <w:rPr>
          <w:lang w:val="sq-AL"/>
        </w:rPr>
        <w:t xml:space="preserve"> nëse ai paraqet rekurs në Gjykatën e Lartë, përbën pengesë nga ana ekonomike, pasi marrja e një avokati është e kushtueshme. Ai ka parashtruar se</w:t>
      </w:r>
      <w:r w:rsidR="00F204BE" w:rsidRPr="0099546A">
        <w:rPr>
          <w:lang w:val="sq-AL"/>
        </w:rPr>
        <w:t xml:space="preserve"> është i papunë dhe</w:t>
      </w:r>
      <w:r w:rsidR="00DB6208" w:rsidRPr="0099546A">
        <w:rPr>
          <w:lang w:val="sq-AL"/>
        </w:rPr>
        <w:t xml:space="preserve"> </w:t>
      </w:r>
      <w:r w:rsidR="003D255D" w:rsidRPr="0099546A">
        <w:rPr>
          <w:rFonts w:eastAsiaTheme="minorHAnsi" w:cstheme="minorBidi"/>
          <w:lang w:val="sq-AL"/>
        </w:rPr>
        <w:t>nuk ka mun</w:t>
      </w:r>
      <w:r w:rsidR="00F204BE" w:rsidRPr="0099546A">
        <w:rPr>
          <w:rFonts w:eastAsiaTheme="minorHAnsi" w:cstheme="minorBidi"/>
          <w:lang w:val="sq-AL"/>
        </w:rPr>
        <w:t xml:space="preserve">dësi ekonomike të zgjedhë një mbrojtës të </w:t>
      </w:r>
      <w:r w:rsidR="00362A25" w:rsidRPr="0099546A">
        <w:rPr>
          <w:rFonts w:eastAsiaTheme="minorHAnsi" w:cstheme="minorBidi"/>
          <w:lang w:val="sq-AL"/>
        </w:rPr>
        <w:t xml:space="preserve">licencuar </w:t>
      </w:r>
      <w:r w:rsidR="003D255D" w:rsidRPr="0099546A">
        <w:rPr>
          <w:rFonts w:eastAsiaTheme="minorHAnsi" w:cstheme="minorBidi"/>
          <w:lang w:val="sq-AL"/>
        </w:rPr>
        <w:t>për të nënshkruar re</w:t>
      </w:r>
      <w:r w:rsidR="00F204BE" w:rsidRPr="0099546A">
        <w:rPr>
          <w:rFonts w:eastAsiaTheme="minorHAnsi" w:cstheme="minorBidi"/>
          <w:lang w:val="sq-AL"/>
        </w:rPr>
        <w:t>kursin kur të vijë momenti që t’i drejtohet Gjykatës së</w:t>
      </w:r>
      <w:r w:rsidR="003D255D" w:rsidRPr="0099546A">
        <w:rPr>
          <w:rFonts w:eastAsiaTheme="minorHAnsi" w:cstheme="minorBidi"/>
          <w:lang w:val="sq-AL"/>
        </w:rPr>
        <w:t xml:space="preserve"> Lartë. </w:t>
      </w:r>
    </w:p>
    <w:p w:rsidR="009A26D1" w:rsidRPr="0099546A" w:rsidRDefault="006F4995" w:rsidP="006F4995">
      <w:pPr>
        <w:pStyle w:val="ListParagraph"/>
        <w:numPr>
          <w:ilvl w:val="0"/>
          <w:numId w:val="2"/>
        </w:numPr>
        <w:tabs>
          <w:tab w:val="left" w:pos="360"/>
          <w:tab w:val="left" w:pos="630"/>
          <w:tab w:val="left" w:pos="900"/>
          <w:tab w:val="left" w:pos="1080"/>
          <w:tab w:val="left" w:pos="1170"/>
        </w:tabs>
        <w:spacing w:after="200" w:line="360" w:lineRule="auto"/>
        <w:ind w:left="0" w:firstLine="720"/>
        <w:jc w:val="both"/>
        <w:rPr>
          <w:rFonts w:eastAsiaTheme="minorHAnsi"/>
          <w:lang w:val="sq-AL"/>
        </w:rPr>
      </w:pPr>
      <w:r w:rsidRPr="0099546A">
        <w:rPr>
          <w:rFonts w:eastAsiaTheme="minorHAnsi"/>
          <w:lang w:val="sq-AL"/>
        </w:rPr>
        <w:t xml:space="preserve"> </w:t>
      </w:r>
      <w:r w:rsidR="00F204BE" w:rsidRPr="0099546A">
        <w:rPr>
          <w:rFonts w:eastAsiaTheme="minorHAnsi"/>
          <w:lang w:val="sq-AL"/>
        </w:rPr>
        <w:t xml:space="preserve">Kolegji vëren se kërkuesi në datën 20.05.2021 </w:t>
      </w:r>
      <w:r w:rsidR="009A26D1" w:rsidRPr="0099546A">
        <w:rPr>
          <w:lang w:val="sq-AL"/>
        </w:rPr>
        <w:t xml:space="preserve">ka paraqitur kërkesë në Gjykatën e Rrethit Gjyqësor Tiranë për kundërshtimin e vendimit të </w:t>
      </w:r>
      <w:proofErr w:type="spellStart"/>
      <w:r w:rsidR="009A26D1" w:rsidRPr="0099546A">
        <w:rPr>
          <w:lang w:val="sq-AL"/>
        </w:rPr>
        <w:t>mosfillimit</w:t>
      </w:r>
      <w:proofErr w:type="spellEnd"/>
      <w:r w:rsidR="009A26D1" w:rsidRPr="0099546A">
        <w:rPr>
          <w:lang w:val="sq-AL"/>
        </w:rPr>
        <w:t xml:space="preserve"> të procedimit penal të Prokurorisë së Rrethit Gjyqësor Tiranë. </w:t>
      </w:r>
      <w:r w:rsidR="00362A25" w:rsidRPr="0099546A">
        <w:rPr>
          <w:lang w:val="sq-AL"/>
        </w:rPr>
        <w:t xml:space="preserve">Për </w:t>
      </w:r>
      <w:r w:rsidR="009A26D1" w:rsidRPr="0099546A">
        <w:rPr>
          <w:lang w:val="sq-AL"/>
        </w:rPr>
        <w:t xml:space="preserve">këtë kërkesë Gjykata e Rrethit Gjyqësor Tiranë nuk ka </w:t>
      </w:r>
      <w:r w:rsidR="004966EB" w:rsidRPr="0099546A">
        <w:rPr>
          <w:lang w:val="sq-AL"/>
        </w:rPr>
        <w:t xml:space="preserve">caktuar </w:t>
      </w:r>
      <w:r w:rsidR="00362A25" w:rsidRPr="0099546A">
        <w:rPr>
          <w:lang w:val="sq-AL"/>
        </w:rPr>
        <w:t xml:space="preserve">ende </w:t>
      </w:r>
      <w:r w:rsidR="004966EB" w:rsidRPr="0099546A">
        <w:rPr>
          <w:lang w:val="sq-AL"/>
        </w:rPr>
        <w:t>seancë</w:t>
      </w:r>
      <w:r w:rsidR="00362A25" w:rsidRPr="0099546A">
        <w:rPr>
          <w:lang w:val="sq-AL"/>
        </w:rPr>
        <w:t xml:space="preserve">, </w:t>
      </w:r>
      <w:r w:rsidR="004966EB" w:rsidRPr="0099546A">
        <w:rPr>
          <w:lang w:val="sq-AL"/>
        </w:rPr>
        <w:t xml:space="preserve">rrjedhimisht nuk ka </w:t>
      </w:r>
      <w:r w:rsidR="009A26D1" w:rsidRPr="0099546A">
        <w:rPr>
          <w:lang w:val="sq-AL"/>
        </w:rPr>
        <w:t xml:space="preserve">dhënë </w:t>
      </w:r>
      <w:r w:rsidR="00362A25" w:rsidRPr="0099546A">
        <w:rPr>
          <w:lang w:val="sq-AL"/>
        </w:rPr>
        <w:t xml:space="preserve">ende </w:t>
      </w:r>
      <w:r w:rsidR="009A26D1" w:rsidRPr="0099546A">
        <w:rPr>
          <w:lang w:val="sq-AL"/>
        </w:rPr>
        <w:t>vendim.</w:t>
      </w:r>
      <w:r w:rsidR="00F204BE" w:rsidRPr="0099546A">
        <w:rPr>
          <w:lang w:val="sq-AL"/>
        </w:rPr>
        <w:t xml:space="preserve"> </w:t>
      </w:r>
      <w:r w:rsidR="009A26D1" w:rsidRPr="0099546A">
        <w:rPr>
          <w:lang w:val="sq-AL"/>
        </w:rPr>
        <w:t xml:space="preserve">   </w:t>
      </w:r>
    </w:p>
    <w:p w:rsidR="00A36A20" w:rsidRPr="0099546A" w:rsidRDefault="009A26D1" w:rsidP="006F4995">
      <w:pPr>
        <w:pStyle w:val="ListParagraph"/>
        <w:numPr>
          <w:ilvl w:val="0"/>
          <w:numId w:val="2"/>
        </w:numPr>
        <w:tabs>
          <w:tab w:val="left" w:pos="360"/>
          <w:tab w:val="left" w:pos="630"/>
          <w:tab w:val="left" w:pos="900"/>
          <w:tab w:val="left" w:pos="1080"/>
          <w:tab w:val="left" w:pos="1170"/>
        </w:tabs>
        <w:spacing w:after="200" w:line="360" w:lineRule="auto"/>
        <w:ind w:left="0" w:firstLine="720"/>
        <w:jc w:val="both"/>
        <w:rPr>
          <w:rFonts w:eastAsiaTheme="minorHAnsi"/>
          <w:lang w:val="sq-AL"/>
        </w:rPr>
      </w:pPr>
      <w:r w:rsidRPr="0099546A">
        <w:rPr>
          <w:rFonts w:eastAsiaTheme="minorHAnsi" w:cstheme="minorBidi"/>
          <w:color w:val="000000"/>
          <w:lang w:val="sq-AL"/>
        </w:rPr>
        <w:t xml:space="preserve">Në </w:t>
      </w:r>
      <w:r w:rsidR="008E5BE4" w:rsidRPr="0099546A">
        <w:rPr>
          <w:rFonts w:eastAsiaTheme="minorHAnsi" w:cstheme="minorBidi"/>
          <w:color w:val="000000"/>
          <w:lang w:val="sq-AL"/>
        </w:rPr>
        <w:t>k</w:t>
      </w:r>
      <w:r w:rsidR="006A2540" w:rsidRPr="0099546A">
        <w:rPr>
          <w:rFonts w:eastAsiaTheme="minorHAnsi" w:cstheme="minorBidi"/>
          <w:color w:val="000000"/>
          <w:lang w:val="sq-AL"/>
        </w:rPr>
        <w:t>ë</w:t>
      </w:r>
      <w:r w:rsidR="008E5BE4" w:rsidRPr="0099546A">
        <w:rPr>
          <w:rFonts w:eastAsiaTheme="minorHAnsi" w:cstheme="minorBidi"/>
          <w:color w:val="000000"/>
          <w:lang w:val="sq-AL"/>
        </w:rPr>
        <w:t>to kushte, Kolegji konstaton se k</w:t>
      </w:r>
      <w:r w:rsidR="006A2540" w:rsidRPr="0099546A">
        <w:rPr>
          <w:rFonts w:eastAsiaTheme="minorHAnsi" w:cstheme="minorBidi"/>
          <w:color w:val="000000"/>
          <w:lang w:val="sq-AL"/>
        </w:rPr>
        <w:t>ë</w:t>
      </w:r>
      <w:r w:rsidR="008E5BE4" w:rsidRPr="0099546A">
        <w:rPr>
          <w:rFonts w:eastAsiaTheme="minorHAnsi" w:cstheme="minorBidi"/>
          <w:color w:val="000000"/>
          <w:lang w:val="sq-AL"/>
        </w:rPr>
        <w:t xml:space="preserve">rkuesit i mungon interesi real, pasi </w:t>
      </w:r>
      <w:r w:rsidR="00362A25" w:rsidRPr="0099546A">
        <w:rPr>
          <w:rFonts w:eastAsiaTheme="minorHAnsi" w:cstheme="minorBidi"/>
          <w:color w:val="000000"/>
          <w:lang w:val="sq-AL"/>
        </w:rPr>
        <w:t>çështja</w:t>
      </w:r>
      <w:r w:rsidR="008E5BE4" w:rsidRPr="0099546A">
        <w:rPr>
          <w:rFonts w:eastAsiaTheme="minorHAnsi" w:cstheme="minorBidi"/>
          <w:color w:val="000000"/>
          <w:lang w:val="sq-AL"/>
        </w:rPr>
        <w:t xml:space="preserve"> gjyq</w:t>
      </w:r>
      <w:r w:rsidR="006A2540" w:rsidRPr="0099546A">
        <w:rPr>
          <w:rFonts w:eastAsiaTheme="minorHAnsi" w:cstheme="minorBidi"/>
          <w:color w:val="000000"/>
          <w:lang w:val="sq-AL"/>
        </w:rPr>
        <w:t>ë</w:t>
      </w:r>
      <w:r w:rsidR="008E5BE4" w:rsidRPr="0099546A">
        <w:rPr>
          <w:rFonts w:eastAsiaTheme="minorHAnsi" w:cstheme="minorBidi"/>
          <w:color w:val="000000"/>
          <w:lang w:val="sq-AL"/>
        </w:rPr>
        <w:t xml:space="preserve">sore e iniciuar prej tij nuk </w:t>
      </w:r>
      <w:r w:rsidR="006A2540" w:rsidRPr="0099546A">
        <w:rPr>
          <w:rFonts w:eastAsiaTheme="minorHAnsi" w:cstheme="minorBidi"/>
          <w:color w:val="000000"/>
          <w:lang w:val="sq-AL"/>
        </w:rPr>
        <w:t>ë</w:t>
      </w:r>
      <w:r w:rsidR="008E5BE4" w:rsidRPr="0099546A">
        <w:rPr>
          <w:rFonts w:eastAsiaTheme="minorHAnsi" w:cstheme="minorBidi"/>
          <w:color w:val="000000"/>
          <w:lang w:val="sq-AL"/>
        </w:rPr>
        <w:t>sht</w:t>
      </w:r>
      <w:r w:rsidR="006A2540" w:rsidRPr="0099546A">
        <w:rPr>
          <w:rFonts w:eastAsiaTheme="minorHAnsi" w:cstheme="minorBidi"/>
          <w:color w:val="000000"/>
          <w:lang w:val="sq-AL"/>
        </w:rPr>
        <w:t>ë</w:t>
      </w:r>
      <w:r w:rsidR="008E5BE4" w:rsidRPr="0099546A">
        <w:rPr>
          <w:rFonts w:eastAsiaTheme="minorHAnsi" w:cstheme="minorBidi"/>
          <w:color w:val="000000"/>
          <w:lang w:val="sq-AL"/>
        </w:rPr>
        <w:t xml:space="preserve"> n</w:t>
      </w:r>
      <w:r w:rsidR="006A2540" w:rsidRPr="0099546A">
        <w:rPr>
          <w:rFonts w:eastAsiaTheme="minorHAnsi" w:cstheme="minorBidi"/>
          <w:color w:val="000000"/>
          <w:lang w:val="sq-AL"/>
        </w:rPr>
        <w:t>ë</w:t>
      </w:r>
      <w:r w:rsidR="008E5BE4" w:rsidRPr="0099546A">
        <w:rPr>
          <w:rFonts w:eastAsiaTheme="minorHAnsi" w:cstheme="minorBidi"/>
          <w:color w:val="000000"/>
          <w:lang w:val="sq-AL"/>
        </w:rPr>
        <w:t xml:space="preserve"> faz</w:t>
      </w:r>
      <w:r w:rsidR="006A2540" w:rsidRPr="0099546A">
        <w:rPr>
          <w:rFonts w:eastAsiaTheme="minorHAnsi" w:cstheme="minorBidi"/>
          <w:color w:val="000000"/>
          <w:lang w:val="sq-AL"/>
        </w:rPr>
        <w:t>ë</w:t>
      </w:r>
      <w:r w:rsidR="008E5BE4" w:rsidRPr="0099546A">
        <w:rPr>
          <w:rFonts w:eastAsiaTheme="minorHAnsi" w:cstheme="minorBidi"/>
          <w:color w:val="000000"/>
          <w:lang w:val="sq-AL"/>
        </w:rPr>
        <w:t>n e shqyrtimit n</w:t>
      </w:r>
      <w:r w:rsidR="006A2540" w:rsidRPr="0099546A">
        <w:rPr>
          <w:rFonts w:eastAsiaTheme="minorHAnsi" w:cstheme="minorBidi"/>
          <w:color w:val="000000"/>
          <w:lang w:val="sq-AL"/>
        </w:rPr>
        <w:t>ë</w:t>
      </w:r>
      <w:r w:rsidR="008E5BE4" w:rsidRPr="0099546A">
        <w:rPr>
          <w:rFonts w:eastAsiaTheme="minorHAnsi" w:cstheme="minorBidi"/>
          <w:color w:val="000000"/>
          <w:lang w:val="sq-AL"/>
        </w:rPr>
        <w:t xml:space="preserve"> Gjykat</w:t>
      </w:r>
      <w:r w:rsidR="006A2540" w:rsidRPr="0099546A">
        <w:rPr>
          <w:rFonts w:eastAsiaTheme="minorHAnsi" w:cstheme="minorBidi"/>
          <w:color w:val="000000"/>
          <w:lang w:val="sq-AL"/>
        </w:rPr>
        <w:t>ë</w:t>
      </w:r>
      <w:r w:rsidR="008E5BE4" w:rsidRPr="0099546A">
        <w:rPr>
          <w:rFonts w:eastAsiaTheme="minorHAnsi" w:cstheme="minorBidi"/>
          <w:color w:val="000000"/>
          <w:lang w:val="sq-AL"/>
        </w:rPr>
        <w:t>n</w:t>
      </w:r>
      <w:r w:rsidR="00A36A20" w:rsidRPr="0099546A">
        <w:rPr>
          <w:rFonts w:eastAsiaTheme="minorHAnsi" w:cstheme="minorBidi"/>
          <w:color w:val="000000"/>
          <w:lang w:val="sq-AL"/>
        </w:rPr>
        <w:t xml:space="preserve"> e Lart</w:t>
      </w:r>
      <w:r w:rsidR="006A2540" w:rsidRPr="0099546A">
        <w:rPr>
          <w:rFonts w:eastAsiaTheme="minorHAnsi" w:cstheme="minorBidi"/>
          <w:color w:val="000000"/>
          <w:lang w:val="sq-AL"/>
        </w:rPr>
        <w:t>ë</w:t>
      </w:r>
      <w:r w:rsidR="00A36A20" w:rsidRPr="0099546A">
        <w:rPr>
          <w:rFonts w:eastAsiaTheme="minorHAnsi" w:cstheme="minorBidi"/>
          <w:color w:val="000000"/>
          <w:lang w:val="sq-AL"/>
        </w:rPr>
        <w:t>, faz</w:t>
      </w:r>
      <w:r w:rsidR="006A2540" w:rsidRPr="0099546A">
        <w:rPr>
          <w:rFonts w:eastAsiaTheme="minorHAnsi" w:cstheme="minorBidi"/>
          <w:color w:val="000000"/>
          <w:lang w:val="sq-AL"/>
        </w:rPr>
        <w:t>ë</w:t>
      </w:r>
      <w:r w:rsidR="00A36A20" w:rsidRPr="0099546A">
        <w:rPr>
          <w:rFonts w:eastAsiaTheme="minorHAnsi" w:cstheme="minorBidi"/>
          <w:color w:val="000000"/>
          <w:lang w:val="sq-AL"/>
        </w:rPr>
        <w:t xml:space="preserve"> me t</w:t>
      </w:r>
      <w:r w:rsidR="006A2540" w:rsidRPr="0099546A">
        <w:rPr>
          <w:rFonts w:eastAsiaTheme="minorHAnsi" w:cstheme="minorBidi"/>
          <w:color w:val="000000"/>
          <w:lang w:val="sq-AL"/>
        </w:rPr>
        <w:t>ë</w:t>
      </w:r>
      <w:r w:rsidR="00A36A20" w:rsidRPr="0099546A">
        <w:rPr>
          <w:rFonts w:eastAsiaTheme="minorHAnsi" w:cstheme="minorBidi"/>
          <w:color w:val="000000"/>
          <w:lang w:val="sq-AL"/>
        </w:rPr>
        <w:t xml:space="preserve"> cil</w:t>
      </w:r>
      <w:r w:rsidR="006A2540" w:rsidRPr="0099546A">
        <w:rPr>
          <w:rFonts w:eastAsiaTheme="minorHAnsi" w:cstheme="minorBidi"/>
          <w:color w:val="000000"/>
          <w:lang w:val="sq-AL"/>
        </w:rPr>
        <w:t>ë</w:t>
      </w:r>
      <w:r w:rsidR="00A36A20" w:rsidRPr="0099546A">
        <w:rPr>
          <w:rFonts w:eastAsiaTheme="minorHAnsi" w:cstheme="minorBidi"/>
          <w:color w:val="000000"/>
          <w:lang w:val="sq-AL"/>
        </w:rPr>
        <w:t xml:space="preserve">n ai </w:t>
      </w:r>
      <w:r w:rsidR="008E5BE4" w:rsidRPr="0099546A">
        <w:rPr>
          <w:rFonts w:eastAsiaTheme="minorHAnsi" w:cstheme="minorBidi"/>
          <w:color w:val="000000"/>
          <w:lang w:val="sq-AL"/>
        </w:rPr>
        <w:t xml:space="preserve">ka lidhur </w:t>
      </w:r>
      <w:r w:rsidR="00A36A20" w:rsidRPr="0099546A">
        <w:rPr>
          <w:rFonts w:eastAsiaTheme="minorHAnsi" w:cstheme="minorBidi"/>
          <w:color w:val="000000"/>
          <w:lang w:val="sq-AL"/>
        </w:rPr>
        <w:t>thelbin e pretendimeve t</w:t>
      </w:r>
      <w:r w:rsidR="006A2540" w:rsidRPr="0099546A">
        <w:rPr>
          <w:rFonts w:eastAsiaTheme="minorHAnsi" w:cstheme="minorBidi"/>
          <w:color w:val="000000"/>
          <w:lang w:val="sq-AL"/>
        </w:rPr>
        <w:t>ë</w:t>
      </w:r>
      <w:r w:rsidR="008E5BE4" w:rsidRPr="0099546A">
        <w:rPr>
          <w:rFonts w:eastAsiaTheme="minorHAnsi" w:cstheme="minorBidi"/>
          <w:color w:val="000000"/>
          <w:lang w:val="sq-AL"/>
        </w:rPr>
        <w:t xml:space="preserve"> tij</w:t>
      </w:r>
      <w:r w:rsidR="00A36A20" w:rsidRPr="0099546A">
        <w:rPr>
          <w:rFonts w:eastAsiaTheme="minorHAnsi" w:cstheme="minorBidi"/>
          <w:color w:val="000000"/>
          <w:lang w:val="sq-AL"/>
        </w:rPr>
        <w:t>, si m</w:t>
      </w:r>
      <w:r w:rsidR="006A2540" w:rsidRPr="0099546A">
        <w:rPr>
          <w:rFonts w:eastAsiaTheme="minorHAnsi" w:cstheme="minorBidi"/>
          <w:color w:val="000000"/>
          <w:lang w:val="sq-AL"/>
        </w:rPr>
        <w:t>ë</w:t>
      </w:r>
      <w:r w:rsidR="00A36A20" w:rsidRPr="0099546A">
        <w:rPr>
          <w:rFonts w:eastAsiaTheme="minorHAnsi" w:cstheme="minorBidi"/>
          <w:color w:val="000000"/>
          <w:lang w:val="sq-AL"/>
        </w:rPr>
        <w:t xml:space="preserve"> sip</w:t>
      </w:r>
      <w:r w:rsidR="006A2540" w:rsidRPr="0099546A">
        <w:rPr>
          <w:rFonts w:eastAsiaTheme="minorHAnsi" w:cstheme="minorBidi"/>
          <w:color w:val="000000"/>
          <w:lang w:val="sq-AL"/>
        </w:rPr>
        <w:t>ë</w:t>
      </w:r>
      <w:r w:rsidR="00A36A20" w:rsidRPr="0099546A">
        <w:rPr>
          <w:rFonts w:eastAsiaTheme="minorHAnsi" w:cstheme="minorBidi"/>
          <w:color w:val="000000"/>
          <w:lang w:val="sq-AL"/>
        </w:rPr>
        <w:t xml:space="preserve">r. </w:t>
      </w:r>
    </w:p>
    <w:p w:rsidR="00A36A20" w:rsidRPr="0099546A" w:rsidRDefault="00A36A20" w:rsidP="006F4995">
      <w:pPr>
        <w:pStyle w:val="ListParagraph"/>
        <w:numPr>
          <w:ilvl w:val="0"/>
          <w:numId w:val="2"/>
        </w:numPr>
        <w:tabs>
          <w:tab w:val="left" w:pos="360"/>
          <w:tab w:val="left" w:pos="630"/>
          <w:tab w:val="left" w:pos="900"/>
          <w:tab w:val="left" w:pos="1080"/>
          <w:tab w:val="left" w:pos="1170"/>
        </w:tabs>
        <w:spacing w:after="200" w:line="360" w:lineRule="auto"/>
        <w:ind w:left="0" w:firstLine="720"/>
        <w:jc w:val="both"/>
        <w:rPr>
          <w:rFonts w:eastAsiaTheme="minorHAnsi"/>
          <w:lang w:val="sq-AL"/>
        </w:rPr>
      </w:pPr>
      <w:r w:rsidRPr="0099546A">
        <w:rPr>
          <w:lang w:val="sq-AL"/>
        </w:rPr>
        <w:t xml:space="preserve">Bazuar në nenin 134, pika 2, të Kushtetutës, si dhe në nenin 49, pika 3, shkronja “e” dhe pika 4, të ligjit nr. 8577/2000, individët bëjnë pjesë në rrethin e subjekteve që mund të paraqesin kërkesë në Gjykatën Kushtetuese vetëm për çështje që lidhen me interesat e tyre, duke pasur detyrimin të provojnë, në çdo rast, se çështja lidhet drejtpërdrejt me të drejtat dhe liritë e parashikuara nga Kushtetuta. Interesi i një subjekti të tillë quhet i justifikuar nëse arrin të </w:t>
      </w:r>
      <w:proofErr w:type="spellStart"/>
      <w:r w:rsidRPr="0099546A">
        <w:rPr>
          <w:lang w:val="sq-AL"/>
        </w:rPr>
        <w:t>provojё</w:t>
      </w:r>
      <w:proofErr w:type="spellEnd"/>
      <w:r w:rsidRPr="0099546A">
        <w:rPr>
          <w:lang w:val="sq-AL"/>
        </w:rPr>
        <w:t xml:space="preserve"> se pasoja negative është e drejtpërdrejtë dhe reale, sipas nenit 71/a të ligjit nr. 8577/2000.  </w:t>
      </w:r>
    </w:p>
    <w:p w:rsidR="00165446" w:rsidRPr="0099546A" w:rsidRDefault="00A36A20" w:rsidP="00BF255E">
      <w:pPr>
        <w:pStyle w:val="ListParagraph"/>
        <w:numPr>
          <w:ilvl w:val="0"/>
          <w:numId w:val="2"/>
        </w:numPr>
        <w:tabs>
          <w:tab w:val="left" w:pos="360"/>
          <w:tab w:val="left" w:pos="630"/>
          <w:tab w:val="left" w:pos="900"/>
          <w:tab w:val="left" w:pos="1080"/>
          <w:tab w:val="left" w:pos="1170"/>
        </w:tabs>
        <w:spacing w:line="360" w:lineRule="auto"/>
        <w:ind w:left="0" w:firstLine="720"/>
        <w:jc w:val="both"/>
        <w:rPr>
          <w:rFonts w:eastAsiaTheme="minorHAnsi" w:cstheme="minorBidi"/>
          <w:lang w:val="sq-AL"/>
        </w:rPr>
      </w:pPr>
      <w:r w:rsidRPr="0099546A">
        <w:rPr>
          <w:lang w:val="sq-AL"/>
        </w:rPr>
        <w:t>P</w:t>
      </w:r>
      <w:r w:rsidR="006A2540" w:rsidRPr="0099546A">
        <w:rPr>
          <w:lang w:val="sq-AL"/>
        </w:rPr>
        <w:t>ë</w:t>
      </w:r>
      <w:r w:rsidRPr="0099546A">
        <w:rPr>
          <w:lang w:val="sq-AL"/>
        </w:rPr>
        <w:t>r pasoj</w:t>
      </w:r>
      <w:r w:rsidR="006A2540" w:rsidRPr="0099546A">
        <w:rPr>
          <w:lang w:val="sq-AL"/>
        </w:rPr>
        <w:t>ë</w:t>
      </w:r>
      <w:r w:rsidRPr="0099546A">
        <w:rPr>
          <w:lang w:val="sq-AL"/>
        </w:rPr>
        <w:t xml:space="preserve">, </w:t>
      </w:r>
      <w:r w:rsidRPr="0099546A">
        <w:rPr>
          <w:rFonts w:eastAsiaTheme="minorHAnsi" w:cstheme="minorBidi"/>
          <w:color w:val="000000"/>
          <w:lang w:val="sq-AL"/>
        </w:rPr>
        <w:t>nisur nga sa m</w:t>
      </w:r>
      <w:r w:rsidR="006A2540" w:rsidRPr="0099546A">
        <w:rPr>
          <w:rFonts w:eastAsiaTheme="minorHAnsi" w:cstheme="minorBidi"/>
          <w:color w:val="000000"/>
          <w:lang w:val="sq-AL"/>
        </w:rPr>
        <w:t>ë</w:t>
      </w:r>
      <w:r w:rsidRPr="0099546A">
        <w:rPr>
          <w:rFonts w:eastAsiaTheme="minorHAnsi" w:cstheme="minorBidi"/>
          <w:color w:val="000000"/>
          <w:lang w:val="sq-AL"/>
        </w:rPr>
        <w:t xml:space="preserve"> sip</w:t>
      </w:r>
      <w:r w:rsidR="006A2540" w:rsidRPr="0099546A">
        <w:rPr>
          <w:rFonts w:eastAsiaTheme="minorHAnsi" w:cstheme="minorBidi"/>
          <w:color w:val="000000"/>
          <w:lang w:val="sq-AL"/>
        </w:rPr>
        <w:t>ë</w:t>
      </w:r>
      <w:r w:rsidRPr="0099546A">
        <w:rPr>
          <w:rFonts w:eastAsiaTheme="minorHAnsi" w:cstheme="minorBidi"/>
          <w:color w:val="000000"/>
          <w:lang w:val="sq-AL"/>
        </w:rPr>
        <w:t>r dhe bazuar n</w:t>
      </w:r>
      <w:r w:rsidR="006A2540" w:rsidRPr="0099546A">
        <w:rPr>
          <w:rFonts w:eastAsiaTheme="minorHAnsi" w:cstheme="minorBidi"/>
          <w:color w:val="000000"/>
          <w:lang w:val="sq-AL"/>
        </w:rPr>
        <w:t>ë</w:t>
      </w:r>
      <w:r w:rsidRPr="0099546A">
        <w:rPr>
          <w:rFonts w:eastAsiaTheme="minorHAnsi" w:cstheme="minorBidi"/>
          <w:color w:val="000000"/>
          <w:lang w:val="sq-AL"/>
        </w:rPr>
        <w:t xml:space="preserve"> nenin 49, pika 3, shkronja “e”</w:t>
      </w:r>
      <w:r w:rsidR="00BF255E" w:rsidRPr="0099546A">
        <w:rPr>
          <w:rFonts w:eastAsiaTheme="minorHAnsi" w:cstheme="minorBidi"/>
          <w:color w:val="000000"/>
          <w:lang w:val="sq-AL"/>
        </w:rPr>
        <w:t>,</w:t>
      </w:r>
      <w:r w:rsidRPr="0099546A">
        <w:rPr>
          <w:rFonts w:eastAsiaTheme="minorHAnsi" w:cstheme="minorBidi"/>
          <w:color w:val="000000"/>
          <w:lang w:val="sq-AL"/>
        </w:rPr>
        <w:t xml:space="preserve"> t</w:t>
      </w:r>
      <w:r w:rsidR="006A2540" w:rsidRPr="0099546A">
        <w:rPr>
          <w:rFonts w:eastAsiaTheme="minorHAnsi" w:cstheme="minorBidi"/>
          <w:color w:val="000000"/>
          <w:lang w:val="sq-AL"/>
        </w:rPr>
        <w:t>ë</w:t>
      </w:r>
      <w:r w:rsidRPr="0099546A">
        <w:rPr>
          <w:rFonts w:eastAsiaTheme="minorHAnsi" w:cstheme="minorBidi"/>
          <w:color w:val="000000"/>
          <w:lang w:val="sq-AL"/>
        </w:rPr>
        <w:t xml:space="preserve"> ligjit nr. 8577/2000</w:t>
      </w:r>
      <w:r w:rsidR="00165446" w:rsidRPr="0099546A">
        <w:rPr>
          <w:rFonts w:eastAsiaTheme="minorHAnsi" w:cstheme="minorBidi"/>
          <w:color w:val="000000"/>
          <w:lang w:val="sq-AL"/>
        </w:rPr>
        <w:t xml:space="preserve">, Kolegji </w:t>
      </w:r>
      <w:r w:rsidR="00165446" w:rsidRPr="0099546A">
        <w:rPr>
          <w:rFonts w:eastAsiaTheme="minorHAnsi"/>
          <w:color w:val="000000"/>
          <w:lang w:val="sq-AL"/>
        </w:rPr>
        <w:t>ç</w:t>
      </w:r>
      <w:r w:rsidR="00165446" w:rsidRPr="0099546A">
        <w:rPr>
          <w:rFonts w:eastAsiaTheme="minorHAnsi" w:cstheme="minorBidi"/>
          <w:color w:val="000000"/>
          <w:lang w:val="sq-AL"/>
        </w:rPr>
        <w:t>mon se k</w:t>
      </w:r>
      <w:r w:rsidR="006A2540" w:rsidRPr="0099546A">
        <w:rPr>
          <w:rFonts w:eastAsiaTheme="minorHAnsi" w:cstheme="minorBidi"/>
          <w:color w:val="000000"/>
          <w:lang w:val="sq-AL"/>
        </w:rPr>
        <w:t>ë</w:t>
      </w:r>
      <w:r w:rsidR="00165446" w:rsidRPr="0099546A">
        <w:rPr>
          <w:rFonts w:eastAsiaTheme="minorHAnsi" w:cstheme="minorBidi"/>
          <w:color w:val="000000"/>
          <w:lang w:val="sq-AL"/>
        </w:rPr>
        <w:t xml:space="preserve">rkuesi nuk legjitimohet </w:t>
      </w:r>
      <w:proofErr w:type="spellStart"/>
      <w:r w:rsidR="00165446" w:rsidRPr="0099546A">
        <w:rPr>
          <w:rFonts w:eastAsiaTheme="minorHAnsi" w:cstheme="minorBidi"/>
          <w:i/>
          <w:color w:val="000000"/>
          <w:lang w:val="sq-AL"/>
        </w:rPr>
        <w:t>ratione</w:t>
      </w:r>
      <w:proofErr w:type="spellEnd"/>
      <w:r w:rsidR="00165446" w:rsidRPr="0099546A">
        <w:rPr>
          <w:rFonts w:eastAsiaTheme="minorHAnsi" w:cstheme="minorBidi"/>
          <w:i/>
          <w:color w:val="000000"/>
          <w:lang w:val="sq-AL"/>
        </w:rPr>
        <w:t xml:space="preserve"> </w:t>
      </w:r>
      <w:proofErr w:type="spellStart"/>
      <w:r w:rsidR="00165446" w:rsidRPr="0099546A">
        <w:rPr>
          <w:rFonts w:eastAsiaTheme="minorHAnsi" w:cstheme="minorBidi"/>
          <w:i/>
          <w:color w:val="000000"/>
          <w:lang w:val="sq-AL"/>
        </w:rPr>
        <w:t>materiae</w:t>
      </w:r>
      <w:proofErr w:type="spellEnd"/>
      <w:r w:rsidR="00165446" w:rsidRPr="0099546A">
        <w:rPr>
          <w:rFonts w:eastAsiaTheme="minorHAnsi" w:cstheme="minorBidi"/>
          <w:color w:val="000000"/>
          <w:lang w:val="sq-AL"/>
        </w:rPr>
        <w:t xml:space="preserve"> t’i drejtohet Gjykat</w:t>
      </w:r>
      <w:r w:rsidR="006A2540" w:rsidRPr="0099546A">
        <w:rPr>
          <w:rFonts w:eastAsiaTheme="minorHAnsi" w:cstheme="minorBidi"/>
          <w:color w:val="000000"/>
          <w:lang w:val="sq-AL"/>
        </w:rPr>
        <w:t>ë</w:t>
      </w:r>
      <w:r w:rsidR="00165446" w:rsidRPr="0099546A">
        <w:rPr>
          <w:rFonts w:eastAsiaTheme="minorHAnsi" w:cstheme="minorBidi"/>
          <w:color w:val="000000"/>
          <w:lang w:val="sq-AL"/>
        </w:rPr>
        <w:t xml:space="preserve">s, </w:t>
      </w:r>
      <w:r w:rsidR="00165446" w:rsidRPr="0099546A">
        <w:rPr>
          <w:lang w:val="sq-AL"/>
        </w:rPr>
        <w:t>prandaj çështja nuk mund të kalojë për shqyrtim në seancë plenare.</w:t>
      </w:r>
      <w:r w:rsidRPr="0099546A">
        <w:rPr>
          <w:rFonts w:eastAsiaTheme="minorHAnsi" w:cstheme="minorBidi"/>
          <w:color w:val="000000"/>
          <w:lang w:val="sq-AL"/>
        </w:rPr>
        <w:t xml:space="preserve"> </w:t>
      </w:r>
      <w:r w:rsidR="008E5BE4" w:rsidRPr="0099546A">
        <w:rPr>
          <w:rFonts w:eastAsiaTheme="minorHAnsi" w:cstheme="minorBidi"/>
          <w:color w:val="000000"/>
          <w:lang w:val="sq-AL"/>
        </w:rPr>
        <w:t xml:space="preserve"> </w:t>
      </w:r>
    </w:p>
    <w:p w:rsidR="00B24F05" w:rsidRPr="0099546A" w:rsidRDefault="00B24F05" w:rsidP="00BF255E">
      <w:pPr>
        <w:spacing w:line="360" w:lineRule="auto"/>
        <w:jc w:val="both"/>
        <w:rPr>
          <w:lang w:val="sq-AL"/>
        </w:rPr>
      </w:pPr>
    </w:p>
    <w:p w:rsidR="00B24F05" w:rsidRPr="0099546A" w:rsidRDefault="00B24F05" w:rsidP="00BF255E">
      <w:pPr>
        <w:spacing w:line="360" w:lineRule="auto"/>
        <w:contextualSpacing/>
        <w:jc w:val="center"/>
        <w:rPr>
          <w:b/>
          <w:bCs/>
          <w:lang w:val="sq-AL"/>
        </w:rPr>
      </w:pPr>
      <w:bookmarkStart w:id="1" w:name="_Hlk61277649"/>
      <w:r w:rsidRPr="0099546A">
        <w:rPr>
          <w:b/>
          <w:bCs/>
          <w:lang w:val="sq-AL"/>
        </w:rPr>
        <w:t>PËR KËTO ARSYE,</w:t>
      </w:r>
    </w:p>
    <w:p w:rsidR="00B24F05" w:rsidRPr="0099546A" w:rsidRDefault="00B24F05" w:rsidP="00B24F05">
      <w:pPr>
        <w:spacing w:line="360" w:lineRule="auto"/>
        <w:ind w:firstLine="720"/>
        <w:contextualSpacing/>
        <w:jc w:val="both"/>
        <w:rPr>
          <w:lang w:val="sq-AL"/>
        </w:rPr>
      </w:pPr>
      <w:r w:rsidRPr="0099546A">
        <w:rPr>
          <w:lang w:val="sq-AL"/>
        </w:rPr>
        <w:t xml:space="preserve">Kolegji i Gjykatës Kushtetuese të Republikës së Shqipërisë, në bazë të neneve 31 </w:t>
      </w:r>
      <w:r w:rsidR="00165446" w:rsidRPr="0099546A">
        <w:rPr>
          <w:lang w:val="sq-AL" w:eastAsia="fr-FR"/>
        </w:rPr>
        <w:t>dhe 31/a, pika 2, shkronja “b</w:t>
      </w:r>
      <w:r w:rsidR="00623F41" w:rsidRPr="0099546A">
        <w:rPr>
          <w:lang w:val="sq-AL" w:eastAsia="fr-FR"/>
        </w:rPr>
        <w:t>”, të ligjit nr. 8577,</w:t>
      </w:r>
      <w:r w:rsidRPr="0099546A">
        <w:rPr>
          <w:lang w:val="sq-AL"/>
        </w:rPr>
        <w:t xml:space="preserve"> datë 10.02.2000 “Për organizimin dhe funksionimin e Gjykatës Kushtetuese të Republikës së Shqipërisë”, të ndryshuar</w:t>
      </w:r>
      <w:bookmarkEnd w:id="1"/>
      <w:r w:rsidRPr="0099546A">
        <w:rPr>
          <w:lang w:val="sq-AL"/>
        </w:rPr>
        <w:t>,</w:t>
      </w:r>
    </w:p>
    <w:p w:rsidR="00B24F05" w:rsidRPr="0099546A" w:rsidRDefault="00B24F05" w:rsidP="00B24F05">
      <w:pPr>
        <w:spacing w:line="360" w:lineRule="auto"/>
        <w:ind w:firstLine="720"/>
        <w:contextualSpacing/>
        <w:jc w:val="center"/>
        <w:rPr>
          <w:b/>
          <w:bCs/>
          <w:lang w:val="sq-AL"/>
        </w:rPr>
      </w:pPr>
    </w:p>
    <w:p w:rsidR="00B24F05" w:rsidRPr="0099546A" w:rsidRDefault="00B24F05" w:rsidP="00B24F05">
      <w:pPr>
        <w:spacing w:line="360" w:lineRule="auto"/>
        <w:contextualSpacing/>
        <w:jc w:val="center"/>
        <w:rPr>
          <w:b/>
          <w:bCs/>
          <w:lang w:val="sq-AL"/>
        </w:rPr>
      </w:pPr>
      <w:r w:rsidRPr="0099546A">
        <w:rPr>
          <w:b/>
          <w:bCs/>
          <w:lang w:val="sq-AL"/>
        </w:rPr>
        <w:t>V E N D O S I:</w:t>
      </w:r>
    </w:p>
    <w:p w:rsidR="00B24F05" w:rsidRPr="0099546A" w:rsidRDefault="00B24F05" w:rsidP="00B24F05">
      <w:pPr>
        <w:spacing w:line="360" w:lineRule="auto"/>
        <w:ind w:firstLine="720"/>
        <w:contextualSpacing/>
        <w:jc w:val="both"/>
        <w:rPr>
          <w:lang w:val="sq-AL"/>
        </w:rPr>
      </w:pPr>
      <w:proofErr w:type="spellStart"/>
      <w:r w:rsidRPr="0099546A">
        <w:rPr>
          <w:lang w:val="sq-AL"/>
        </w:rPr>
        <w:t>Moskalimin</w:t>
      </w:r>
      <w:proofErr w:type="spellEnd"/>
      <w:r w:rsidRPr="0099546A">
        <w:rPr>
          <w:lang w:val="sq-AL"/>
        </w:rPr>
        <w:t xml:space="preserve"> e çështjes për shqyrtim në seancë plenare.</w:t>
      </w:r>
    </w:p>
    <w:p w:rsidR="00515EB3" w:rsidRPr="003F5FD9" w:rsidRDefault="00515EB3" w:rsidP="003F5FD9">
      <w:pPr>
        <w:jc w:val="center"/>
        <w:rPr>
          <w:lang w:val="sq-AL"/>
        </w:rPr>
      </w:pPr>
    </w:p>
    <w:sectPr w:rsidR="00515EB3" w:rsidRPr="003F5FD9" w:rsidSect="0099546A">
      <w:footerReference w:type="default" r:id="rId8"/>
      <w:pgSz w:w="12240" w:h="15840"/>
      <w:pgMar w:top="900" w:right="1440" w:bottom="1440" w:left="144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9CD" w:rsidRDefault="008539CD" w:rsidP="009018EB">
      <w:r>
        <w:separator/>
      </w:r>
    </w:p>
  </w:endnote>
  <w:endnote w:type="continuationSeparator" w:id="0">
    <w:p w:rsidR="008539CD" w:rsidRDefault="008539CD" w:rsidP="00901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285806"/>
      <w:docPartObj>
        <w:docPartGallery w:val="Page Numbers (Bottom of Page)"/>
        <w:docPartUnique/>
      </w:docPartObj>
    </w:sdtPr>
    <w:sdtEndPr>
      <w:rPr>
        <w:noProof/>
      </w:rPr>
    </w:sdtEndPr>
    <w:sdtContent>
      <w:p w:rsidR="0035526B" w:rsidRDefault="00AD5A4A">
        <w:pPr>
          <w:pStyle w:val="Footer"/>
          <w:jc w:val="right"/>
        </w:pPr>
        <w:r>
          <w:fldChar w:fldCharType="begin"/>
        </w:r>
        <w:r w:rsidR="0035526B">
          <w:instrText xml:space="preserve"> PAGE   \* MERGEFORMAT </w:instrText>
        </w:r>
        <w:r>
          <w:fldChar w:fldCharType="separate"/>
        </w:r>
        <w:r w:rsidR="00381779">
          <w:rPr>
            <w:noProof/>
          </w:rPr>
          <w:t>4</w:t>
        </w:r>
        <w:r>
          <w:rPr>
            <w:noProof/>
          </w:rPr>
          <w:fldChar w:fldCharType="end"/>
        </w:r>
      </w:p>
    </w:sdtContent>
  </w:sdt>
  <w:p w:rsidR="009018EB" w:rsidRPr="00BF60DA" w:rsidRDefault="009018EB" w:rsidP="0099546A">
    <w:pPr>
      <w:pStyle w:val="Footer"/>
      <w:tabs>
        <w:tab w:val="clear" w:pos="4680"/>
        <w:tab w:val="clear" w:pos="9360"/>
        <w:tab w:val="left" w:pos="1703"/>
      </w:tabs>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9CD" w:rsidRDefault="008539CD" w:rsidP="009018EB">
      <w:r>
        <w:separator/>
      </w:r>
    </w:p>
  </w:footnote>
  <w:footnote w:type="continuationSeparator" w:id="0">
    <w:p w:rsidR="008539CD" w:rsidRDefault="008539CD" w:rsidP="00901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00488"/>
    <w:multiLevelType w:val="multilevel"/>
    <w:tmpl w:val="49CEE62A"/>
    <w:lvl w:ilvl="0">
      <w:start w:val="1"/>
      <w:numFmt w:val="decimal"/>
      <w:lvlText w:val="%1."/>
      <w:lvlJc w:val="left"/>
      <w:pPr>
        <w:ind w:left="1080" w:hanging="360"/>
      </w:pPr>
      <w:rPr>
        <w:rFonts w:ascii="Times New Roman" w:eastAsia="Times New Roman" w:hAnsi="Times New Roman" w:cs="Times New Roman"/>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94B1ADE"/>
    <w:multiLevelType w:val="hybridMultilevel"/>
    <w:tmpl w:val="2EE8D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3B1E7E"/>
    <w:multiLevelType w:val="multilevel"/>
    <w:tmpl w:val="7AC2CEE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02F3E08"/>
    <w:multiLevelType w:val="multilevel"/>
    <w:tmpl w:val="DEC2708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7127C7"/>
    <w:rsid w:val="0001217C"/>
    <w:rsid w:val="00016388"/>
    <w:rsid w:val="000B763D"/>
    <w:rsid w:val="0013667B"/>
    <w:rsid w:val="00150D88"/>
    <w:rsid w:val="0016524E"/>
    <w:rsid w:val="00165446"/>
    <w:rsid w:val="0020635D"/>
    <w:rsid w:val="00254894"/>
    <w:rsid w:val="002E6E08"/>
    <w:rsid w:val="003450BA"/>
    <w:rsid w:val="0035526B"/>
    <w:rsid w:val="00362A25"/>
    <w:rsid w:val="00375DE0"/>
    <w:rsid w:val="00381779"/>
    <w:rsid w:val="00396871"/>
    <w:rsid w:val="003D255D"/>
    <w:rsid w:val="003F5FD9"/>
    <w:rsid w:val="00464343"/>
    <w:rsid w:val="004966EB"/>
    <w:rsid w:val="004A3810"/>
    <w:rsid w:val="004A6058"/>
    <w:rsid w:val="004C340B"/>
    <w:rsid w:val="00507CD6"/>
    <w:rsid w:val="00515EB3"/>
    <w:rsid w:val="00575355"/>
    <w:rsid w:val="00593A4F"/>
    <w:rsid w:val="005A0580"/>
    <w:rsid w:val="0061127E"/>
    <w:rsid w:val="00623F41"/>
    <w:rsid w:val="006A2540"/>
    <w:rsid w:val="006A3104"/>
    <w:rsid w:val="006F4995"/>
    <w:rsid w:val="007127C7"/>
    <w:rsid w:val="00726551"/>
    <w:rsid w:val="00740327"/>
    <w:rsid w:val="007A0851"/>
    <w:rsid w:val="008539CD"/>
    <w:rsid w:val="00863461"/>
    <w:rsid w:val="008774C9"/>
    <w:rsid w:val="00893737"/>
    <w:rsid w:val="008964EF"/>
    <w:rsid w:val="008E5BE4"/>
    <w:rsid w:val="009018EB"/>
    <w:rsid w:val="00926288"/>
    <w:rsid w:val="00950152"/>
    <w:rsid w:val="0099546A"/>
    <w:rsid w:val="009A26D1"/>
    <w:rsid w:val="00A36A20"/>
    <w:rsid w:val="00A50B08"/>
    <w:rsid w:val="00A54CA6"/>
    <w:rsid w:val="00AD5A4A"/>
    <w:rsid w:val="00B0035F"/>
    <w:rsid w:val="00B24F05"/>
    <w:rsid w:val="00B30337"/>
    <w:rsid w:val="00B31027"/>
    <w:rsid w:val="00B60250"/>
    <w:rsid w:val="00B758AC"/>
    <w:rsid w:val="00BC03B6"/>
    <w:rsid w:val="00BE00B2"/>
    <w:rsid w:val="00BF023D"/>
    <w:rsid w:val="00BF255E"/>
    <w:rsid w:val="00BF2B20"/>
    <w:rsid w:val="00BF60DA"/>
    <w:rsid w:val="00C15AD1"/>
    <w:rsid w:val="00C312DE"/>
    <w:rsid w:val="00C94383"/>
    <w:rsid w:val="00CA3211"/>
    <w:rsid w:val="00D14C3B"/>
    <w:rsid w:val="00D3290C"/>
    <w:rsid w:val="00D3721C"/>
    <w:rsid w:val="00D83B61"/>
    <w:rsid w:val="00DB6208"/>
    <w:rsid w:val="00DC5FEC"/>
    <w:rsid w:val="00DD699C"/>
    <w:rsid w:val="00DE560D"/>
    <w:rsid w:val="00DF7DE2"/>
    <w:rsid w:val="00E46836"/>
    <w:rsid w:val="00E776D7"/>
    <w:rsid w:val="00E93136"/>
    <w:rsid w:val="00EB1D4D"/>
    <w:rsid w:val="00F204BE"/>
    <w:rsid w:val="00F651A3"/>
    <w:rsid w:val="00F905C1"/>
    <w:rsid w:val="00FE41D5"/>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
    <w:basedOn w:val="Normal"/>
    <w:link w:val="ListParagraphChar"/>
    <w:uiPriority w:val="99"/>
    <w:qFormat/>
    <w:rsid w:val="00515EB3"/>
    <w:pPr>
      <w:ind w:left="720"/>
      <w:contextualSpacing/>
    </w:pPr>
  </w:style>
  <w:style w:type="character" w:customStyle="1" w:styleId="ListParagraphChar">
    <w:name w:val="List Paragraph Char"/>
    <w:aliases w:val="List Paragraph2 Char"/>
    <w:link w:val="ListParagraph"/>
    <w:uiPriority w:val="99"/>
    <w:locked/>
    <w:rsid w:val="00515EB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18EB"/>
    <w:pPr>
      <w:tabs>
        <w:tab w:val="center" w:pos="4680"/>
        <w:tab w:val="right" w:pos="9360"/>
      </w:tabs>
    </w:pPr>
  </w:style>
  <w:style w:type="character" w:customStyle="1" w:styleId="HeaderChar">
    <w:name w:val="Header Char"/>
    <w:basedOn w:val="DefaultParagraphFont"/>
    <w:link w:val="Header"/>
    <w:uiPriority w:val="99"/>
    <w:rsid w:val="009018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18EB"/>
    <w:pPr>
      <w:tabs>
        <w:tab w:val="center" w:pos="4680"/>
        <w:tab w:val="right" w:pos="9360"/>
      </w:tabs>
    </w:pPr>
  </w:style>
  <w:style w:type="character" w:customStyle="1" w:styleId="FooterChar">
    <w:name w:val="Footer Char"/>
    <w:basedOn w:val="DefaultParagraphFont"/>
    <w:link w:val="Footer"/>
    <w:uiPriority w:val="99"/>
    <w:rsid w:val="009018E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4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995"/>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6332A-78DE-4BAA-926E-D7C382D9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Olta</dc:creator>
  <cp:keywords/>
  <dc:description/>
  <cp:lastModifiedBy>User</cp:lastModifiedBy>
  <cp:revision>3</cp:revision>
  <cp:lastPrinted>2021-07-29T11:07:00Z</cp:lastPrinted>
  <dcterms:created xsi:type="dcterms:W3CDTF">2021-07-29T11:07:00Z</dcterms:created>
  <dcterms:modified xsi:type="dcterms:W3CDTF">2021-07-29T11:26:00Z</dcterms:modified>
</cp:coreProperties>
</file>