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A6F" w:rsidRPr="00F91418" w:rsidRDefault="0058166D" w:rsidP="0058166D">
      <w:pPr>
        <w:spacing w:line="360" w:lineRule="auto"/>
        <w:contextualSpacing/>
        <w:rPr>
          <w:rFonts w:ascii="Times New Roman" w:hAnsi="Times New Roman"/>
          <w:b/>
          <w:bCs/>
          <w:sz w:val="24"/>
          <w:szCs w:val="24"/>
          <w:lang w:val="sq-AL"/>
        </w:rPr>
      </w:pPr>
      <w:r>
        <w:rPr>
          <w:rFonts w:ascii="Times New Roman" w:eastAsia="Times New Roman" w:hAnsi="Times New Roman"/>
          <w:b/>
          <w:bCs/>
          <w:sz w:val="24"/>
          <w:szCs w:val="24"/>
          <w:lang w:val="sq-AL"/>
        </w:rPr>
        <w:t xml:space="preserve">                                             </w:t>
      </w:r>
      <w:r w:rsidR="00A66A6F" w:rsidRPr="00F91418">
        <w:rPr>
          <w:rFonts w:ascii="Times New Roman" w:hAnsi="Times New Roman"/>
          <w:b/>
          <w:bCs/>
          <w:sz w:val="24"/>
          <w:szCs w:val="24"/>
          <w:lang w:val="sq-AL"/>
        </w:rPr>
        <w:t>Vendim nr. 101, datë 28.07.2021</w:t>
      </w:r>
    </w:p>
    <w:p w:rsidR="00C67B32" w:rsidRPr="00F91418" w:rsidRDefault="00C67B32" w:rsidP="00017CE5">
      <w:pPr>
        <w:spacing w:after="0" w:line="360" w:lineRule="auto"/>
        <w:ind w:firstLine="567"/>
        <w:jc w:val="both"/>
        <w:rPr>
          <w:rFonts w:ascii="Times New Roman" w:eastAsia="Times New Roman" w:hAnsi="Times New Roman"/>
          <w:b/>
          <w:bCs/>
          <w:sz w:val="24"/>
          <w:szCs w:val="24"/>
          <w:lang w:val="sq-AL"/>
        </w:rPr>
      </w:pPr>
    </w:p>
    <w:p w:rsidR="00677891" w:rsidRPr="00F91418" w:rsidRDefault="00F91418" w:rsidP="00017CE5">
      <w:pPr>
        <w:spacing w:after="0" w:line="360" w:lineRule="auto"/>
        <w:ind w:firstLine="567"/>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  </w:t>
      </w:r>
      <w:r w:rsidR="00677891" w:rsidRPr="00F91418">
        <w:rPr>
          <w:rFonts w:ascii="Times New Roman" w:eastAsia="Times New Roman" w:hAnsi="Times New Roman"/>
          <w:sz w:val="24"/>
          <w:szCs w:val="24"/>
          <w:lang w:val="sq-AL"/>
        </w:rPr>
        <w:t>Kolegji i Gjykatës Kushtetuese të Republikës së Shqipërisë, i përbërë nga:</w:t>
      </w:r>
    </w:p>
    <w:p w:rsidR="00C67B32" w:rsidRPr="00F91418" w:rsidRDefault="00C67B32" w:rsidP="00017CE5">
      <w:pPr>
        <w:spacing w:after="0" w:line="360" w:lineRule="auto"/>
        <w:ind w:firstLine="720"/>
        <w:jc w:val="both"/>
        <w:rPr>
          <w:rFonts w:ascii="Times New Roman" w:eastAsia="Times New Roman" w:hAnsi="Times New Roman"/>
          <w:bCs/>
          <w:sz w:val="24"/>
          <w:szCs w:val="24"/>
          <w:lang w:val="sq-AL"/>
        </w:rPr>
      </w:pPr>
    </w:p>
    <w:p w:rsidR="00677891" w:rsidRPr="00F91418" w:rsidRDefault="00677891" w:rsidP="00017CE5">
      <w:pPr>
        <w:spacing w:after="0" w:line="360" w:lineRule="auto"/>
        <w:ind w:firstLine="720"/>
        <w:jc w:val="both"/>
        <w:rPr>
          <w:rFonts w:ascii="Times New Roman" w:eastAsia="Times New Roman" w:hAnsi="Times New Roman"/>
          <w:bCs/>
          <w:sz w:val="24"/>
          <w:szCs w:val="24"/>
          <w:lang w:val="sq-AL"/>
        </w:rPr>
      </w:pPr>
      <w:r w:rsidRPr="00F91418">
        <w:rPr>
          <w:rFonts w:ascii="Times New Roman" w:eastAsia="Times New Roman" w:hAnsi="Times New Roman"/>
          <w:bCs/>
          <w:sz w:val="24"/>
          <w:szCs w:val="24"/>
          <w:lang w:val="sq-AL"/>
        </w:rPr>
        <w:t>Vitore Tusha,</w:t>
      </w:r>
      <w:r w:rsidRPr="00F91418">
        <w:rPr>
          <w:rFonts w:ascii="Times New Roman" w:eastAsia="Times New Roman" w:hAnsi="Times New Roman"/>
          <w:bCs/>
          <w:sz w:val="24"/>
          <w:szCs w:val="24"/>
          <w:lang w:val="sq-AL"/>
        </w:rPr>
        <w:tab/>
      </w:r>
      <w:r w:rsidRPr="00F91418">
        <w:rPr>
          <w:rFonts w:ascii="Times New Roman" w:eastAsia="Times New Roman" w:hAnsi="Times New Roman"/>
          <w:bCs/>
          <w:sz w:val="24"/>
          <w:szCs w:val="24"/>
          <w:lang w:val="sq-AL"/>
        </w:rPr>
        <w:tab/>
        <w:t>Kryetare e Gjykatës  Kushtetuese</w:t>
      </w:r>
    </w:p>
    <w:p w:rsidR="00677891" w:rsidRPr="00F91418" w:rsidRDefault="000F4FD1" w:rsidP="00017CE5">
      <w:pPr>
        <w:spacing w:after="0" w:line="360" w:lineRule="auto"/>
        <w:ind w:firstLine="720"/>
        <w:jc w:val="both"/>
        <w:rPr>
          <w:rFonts w:ascii="Times New Roman" w:eastAsia="Times New Roman" w:hAnsi="Times New Roman"/>
          <w:bCs/>
          <w:sz w:val="24"/>
          <w:szCs w:val="24"/>
          <w:lang w:val="sq-AL"/>
        </w:rPr>
      </w:pPr>
      <w:r w:rsidRPr="00F91418">
        <w:rPr>
          <w:rFonts w:ascii="Times New Roman" w:eastAsia="Times New Roman" w:hAnsi="Times New Roman"/>
          <w:bCs/>
          <w:sz w:val="24"/>
          <w:szCs w:val="24"/>
          <w:lang w:val="sq-AL"/>
        </w:rPr>
        <w:t>Sonila Bejtja</w:t>
      </w:r>
      <w:r w:rsidR="00677891" w:rsidRPr="00F91418">
        <w:rPr>
          <w:rFonts w:ascii="Times New Roman" w:eastAsia="Times New Roman" w:hAnsi="Times New Roman"/>
          <w:bCs/>
          <w:sz w:val="24"/>
          <w:szCs w:val="24"/>
          <w:lang w:val="sq-AL"/>
        </w:rPr>
        <w:t>,</w:t>
      </w:r>
      <w:r w:rsidR="00677891" w:rsidRPr="00F91418">
        <w:rPr>
          <w:rFonts w:ascii="Times New Roman" w:eastAsia="Times New Roman" w:hAnsi="Times New Roman"/>
          <w:bCs/>
          <w:sz w:val="24"/>
          <w:szCs w:val="24"/>
          <w:lang w:val="sq-AL"/>
        </w:rPr>
        <w:tab/>
      </w:r>
      <w:r w:rsidR="00677891" w:rsidRPr="00F91418">
        <w:rPr>
          <w:rFonts w:ascii="Times New Roman" w:eastAsia="Times New Roman" w:hAnsi="Times New Roman"/>
          <w:bCs/>
          <w:sz w:val="24"/>
          <w:szCs w:val="24"/>
          <w:lang w:val="sq-AL"/>
        </w:rPr>
        <w:tab/>
        <w:t>Anëtare  e        “             “</w:t>
      </w:r>
    </w:p>
    <w:p w:rsidR="00677891" w:rsidRPr="00F91418" w:rsidRDefault="00E84FB8" w:rsidP="00017CE5">
      <w:pPr>
        <w:spacing w:after="0" w:line="360" w:lineRule="auto"/>
        <w:ind w:firstLine="720"/>
        <w:jc w:val="both"/>
        <w:rPr>
          <w:rFonts w:ascii="Times New Roman" w:eastAsia="Times New Roman" w:hAnsi="Times New Roman"/>
          <w:bCs/>
          <w:sz w:val="24"/>
          <w:szCs w:val="24"/>
          <w:lang w:val="sq-AL"/>
        </w:rPr>
      </w:pPr>
      <w:r w:rsidRPr="00F91418">
        <w:rPr>
          <w:rFonts w:ascii="Times New Roman" w:eastAsia="Times New Roman" w:hAnsi="Times New Roman"/>
          <w:bCs/>
          <w:sz w:val="24"/>
          <w:szCs w:val="24"/>
          <w:lang w:val="sq-AL"/>
        </w:rPr>
        <w:t>Fiona P</w:t>
      </w:r>
      <w:r w:rsidR="000F4FD1" w:rsidRPr="00F91418">
        <w:rPr>
          <w:rFonts w:ascii="Times New Roman" w:eastAsia="Times New Roman" w:hAnsi="Times New Roman"/>
          <w:bCs/>
          <w:sz w:val="24"/>
          <w:szCs w:val="24"/>
          <w:lang w:val="sq-AL"/>
        </w:rPr>
        <w:t>apajorgji</w:t>
      </w:r>
      <w:r w:rsidR="00677891" w:rsidRPr="00F91418">
        <w:rPr>
          <w:rFonts w:ascii="Times New Roman" w:eastAsia="Times New Roman" w:hAnsi="Times New Roman"/>
          <w:bCs/>
          <w:sz w:val="24"/>
          <w:szCs w:val="24"/>
          <w:lang w:val="sq-AL"/>
        </w:rPr>
        <w:t>,</w:t>
      </w:r>
      <w:r w:rsidR="00677891" w:rsidRPr="00F91418">
        <w:rPr>
          <w:rFonts w:ascii="Times New Roman" w:eastAsia="Times New Roman" w:hAnsi="Times New Roman"/>
          <w:bCs/>
          <w:sz w:val="24"/>
          <w:szCs w:val="24"/>
          <w:lang w:val="sq-AL"/>
        </w:rPr>
        <w:tab/>
        <w:t>Anëtar</w:t>
      </w:r>
      <w:r w:rsidR="000F4FD1" w:rsidRPr="00F91418">
        <w:rPr>
          <w:rFonts w:ascii="Times New Roman" w:eastAsia="Times New Roman" w:hAnsi="Times New Roman"/>
          <w:bCs/>
          <w:sz w:val="24"/>
          <w:szCs w:val="24"/>
          <w:lang w:val="sq-AL"/>
        </w:rPr>
        <w:t>e</w:t>
      </w:r>
      <w:r w:rsidR="00677891" w:rsidRPr="00F91418">
        <w:rPr>
          <w:rFonts w:ascii="Times New Roman" w:eastAsia="Times New Roman" w:hAnsi="Times New Roman"/>
          <w:bCs/>
          <w:sz w:val="24"/>
          <w:szCs w:val="24"/>
          <w:lang w:val="sq-AL"/>
        </w:rPr>
        <w:t xml:space="preserve">  </w:t>
      </w:r>
      <w:r w:rsidR="000F4FD1" w:rsidRPr="00F91418">
        <w:rPr>
          <w:rFonts w:ascii="Times New Roman" w:eastAsia="Times New Roman" w:hAnsi="Times New Roman"/>
          <w:bCs/>
          <w:sz w:val="24"/>
          <w:szCs w:val="24"/>
          <w:lang w:val="sq-AL"/>
        </w:rPr>
        <w:t>e</w:t>
      </w:r>
      <w:r w:rsidR="00677891" w:rsidRPr="00F91418">
        <w:rPr>
          <w:rFonts w:ascii="Times New Roman" w:eastAsia="Times New Roman" w:hAnsi="Times New Roman"/>
          <w:bCs/>
          <w:sz w:val="24"/>
          <w:szCs w:val="24"/>
          <w:lang w:val="sq-AL"/>
        </w:rPr>
        <w:t xml:space="preserve">        “             “</w:t>
      </w:r>
    </w:p>
    <w:p w:rsidR="00C67B32" w:rsidRPr="00F91418" w:rsidRDefault="00C67B32" w:rsidP="00017CE5">
      <w:pPr>
        <w:spacing w:after="0" w:line="360" w:lineRule="auto"/>
        <w:jc w:val="both"/>
        <w:rPr>
          <w:rFonts w:ascii="Times New Roman" w:eastAsia="Times New Roman" w:hAnsi="Times New Roman"/>
          <w:sz w:val="24"/>
          <w:szCs w:val="24"/>
          <w:lang w:val="sq-AL"/>
        </w:rPr>
      </w:pPr>
    </w:p>
    <w:p w:rsidR="00C67B32" w:rsidRPr="00F91418" w:rsidRDefault="002C154A" w:rsidP="00017CE5">
      <w:pPr>
        <w:spacing w:after="0" w:line="360" w:lineRule="auto"/>
        <w:jc w:val="both"/>
        <w:rPr>
          <w:rFonts w:ascii="Times New Roman" w:eastAsia="Times New Roman" w:hAnsi="Times New Roman"/>
          <w:b/>
          <w:color w:val="FF0000"/>
          <w:sz w:val="24"/>
          <w:szCs w:val="24"/>
          <w:lang w:val="sq-AL"/>
        </w:rPr>
      </w:pPr>
      <w:r w:rsidRPr="00F91418">
        <w:rPr>
          <w:rFonts w:ascii="Times New Roman" w:eastAsia="Times New Roman" w:hAnsi="Times New Roman"/>
          <w:sz w:val="24"/>
          <w:szCs w:val="24"/>
          <w:lang w:val="sq-AL"/>
        </w:rPr>
        <w:t xml:space="preserve">në datën </w:t>
      </w:r>
      <w:r w:rsidR="00B17661" w:rsidRPr="00F91418">
        <w:rPr>
          <w:rFonts w:ascii="Times New Roman" w:eastAsia="Times New Roman" w:hAnsi="Times New Roman"/>
          <w:sz w:val="24"/>
          <w:szCs w:val="24"/>
          <w:lang w:val="sq-AL"/>
        </w:rPr>
        <w:t>28</w:t>
      </w:r>
      <w:r w:rsidR="000F4FD1" w:rsidRPr="00F91418">
        <w:rPr>
          <w:rFonts w:ascii="Times New Roman" w:eastAsia="Times New Roman" w:hAnsi="Times New Roman"/>
          <w:sz w:val="24"/>
          <w:szCs w:val="24"/>
          <w:lang w:val="sq-AL"/>
        </w:rPr>
        <w:t>.07</w:t>
      </w:r>
      <w:r w:rsidR="00D615F5" w:rsidRPr="00F91418">
        <w:rPr>
          <w:rFonts w:ascii="Times New Roman" w:eastAsia="Times New Roman" w:hAnsi="Times New Roman"/>
          <w:sz w:val="24"/>
          <w:szCs w:val="24"/>
          <w:lang w:val="sq-AL"/>
        </w:rPr>
        <w:t>.2021</w:t>
      </w:r>
      <w:r w:rsidRPr="00F91418">
        <w:rPr>
          <w:rFonts w:ascii="Times New Roman" w:eastAsia="Times New Roman" w:hAnsi="Times New Roman"/>
          <w:sz w:val="24"/>
          <w:szCs w:val="24"/>
          <w:lang w:val="sq-AL"/>
        </w:rPr>
        <w:t xml:space="preserve"> </w:t>
      </w:r>
      <w:r w:rsidR="00C67B32" w:rsidRPr="00F91418">
        <w:rPr>
          <w:rFonts w:ascii="Times New Roman" w:eastAsia="Times New Roman" w:hAnsi="Times New Roman"/>
          <w:sz w:val="24"/>
          <w:szCs w:val="24"/>
          <w:lang w:val="sq-AL"/>
        </w:rPr>
        <w:t xml:space="preserve">mori </w:t>
      </w:r>
      <w:r w:rsidR="008F5D87" w:rsidRPr="00F91418">
        <w:rPr>
          <w:rFonts w:ascii="Times New Roman" w:eastAsia="Times New Roman" w:hAnsi="Times New Roman"/>
          <w:sz w:val="24"/>
          <w:szCs w:val="24"/>
          <w:lang w:val="sq-AL"/>
        </w:rPr>
        <w:t>në shqyrtim paraprak kërkesën</w:t>
      </w:r>
      <w:r w:rsidR="00C67B32" w:rsidRPr="00F91418">
        <w:rPr>
          <w:rFonts w:ascii="Times New Roman" w:eastAsia="Times New Roman" w:hAnsi="Times New Roman"/>
          <w:sz w:val="24"/>
          <w:szCs w:val="24"/>
          <w:lang w:val="sq-AL"/>
        </w:rPr>
        <w:t xml:space="preserve"> nr.</w:t>
      </w:r>
      <w:r w:rsidR="00777385" w:rsidRPr="00F91418">
        <w:rPr>
          <w:rFonts w:ascii="Times New Roman" w:eastAsia="Times New Roman" w:hAnsi="Times New Roman"/>
          <w:bCs/>
          <w:sz w:val="24"/>
          <w:szCs w:val="24"/>
          <w:lang w:val="sq-AL"/>
        </w:rPr>
        <w:t xml:space="preserve"> </w:t>
      </w:r>
      <w:r w:rsidR="000F4FD1" w:rsidRPr="00F91418">
        <w:rPr>
          <w:rFonts w:ascii="Times New Roman" w:eastAsia="Times New Roman" w:hAnsi="Times New Roman"/>
          <w:bCs/>
          <w:sz w:val="24"/>
          <w:szCs w:val="24"/>
          <w:lang w:val="sq-AL"/>
        </w:rPr>
        <w:t>7</w:t>
      </w:r>
      <w:r w:rsidR="00346A71" w:rsidRPr="00F91418">
        <w:rPr>
          <w:rFonts w:ascii="Times New Roman" w:eastAsia="Times New Roman" w:hAnsi="Times New Roman"/>
          <w:bCs/>
          <w:sz w:val="24"/>
          <w:szCs w:val="24"/>
          <w:lang w:val="sq-AL"/>
        </w:rPr>
        <w:t xml:space="preserve"> </w:t>
      </w:r>
      <w:r w:rsidR="000F4FD1" w:rsidRPr="00F91418">
        <w:rPr>
          <w:rFonts w:ascii="Times New Roman" w:eastAsia="Times New Roman" w:hAnsi="Times New Roman"/>
          <w:bCs/>
          <w:sz w:val="24"/>
          <w:szCs w:val="24"/>
          <w:lang w:val="sq-AL"/>
        </w:rPr>
        <w:t>(A)</w:t>
      </w:r>
      <w:r w:rsidR="00346A71" w:rsidRPr="00F91418">
        <w:rPr>
          <w:rFonts w:ascii="Times New Roman" w:eastAsia="Times New Roman" w:hAnsi="Times New Roman"/>
          <w:bCs/>
          <w:sz w:val="24"/>
          <w:szCs w:val="24"/>
          <w:lang w:val="sq-AL"/>
        </w:rPr>
        <w:t xml:space="preserve"> </w:t>
      </w:r>
      <w:r w:rsidR="006A7116" w:rsidRPr="00F91418">
        <w:rPr>
          <w:rFonts w:ascii="Times New Roman" w:eastAsia="Times New Roman" w:hAnsi="Times New Roman"/>
          <w:bCs/>
          <w:sz w:val="24"/>
          <w:szCs w:val="24"/>
          <w:lang w:val="sq-AL"/>
        </w:rPr>
        <w:t>2021</w:t>
      </w:r>
      <w:r w:rsidR="00A96934" w:rsidRPr="00F91418">
        <w:rPr>
          <w:rFonts w:ascii="Times New Roman" w:eastAsia="Times New Roman" w:hAnsi="Times New Roman"/>
          <w:bCs/>
          <w:sz w:val="24"/>
          <w:szCs w:val="24"/>
          <w:lang w:val="sq-AL"/>
        </w:rPr>
        <w:t xml:space="preserve"> </w:t>
      </w:r>
      <w:r w:rsidR="00F058CD" w:rsidRPr="00F91418">
        <w:rPr>
          <w:rFonts w:ascii="Times New Roman" w:eastAsia="Times New Roman" w:hAnsi="Times New Roman"/>
          <w:sz w:val="24"/>
          <w:szCs w:val="24"/>
          <w:lang w:val="sq-AL"/>
        </w:rPr>
        <w:t>të</w:t>
      </w:r>
      <w:r w:rsidR="007204C3" w:rsidRPr="00F91418">
        <w:rPr>
          <w:rFonts w:ascii="Times New Roman" w:eastAsia="Times New Roman" w:hAnsi="Times New Roman"/>
          <w:sz w:val="24"/>
          <w:szCs w:val="24"/>
          <w:lang w:val="sq-AL"/>
        </w:rPr>
        <w:t xml:space="preserve"> Regjistrit Themeltar</w:t>
      </w:r>
      <w:r w:rsidR="00C67B32" w:rsidRPr="00F91418">
        <w:rPr>
          <w:rFonts w:ascii="Times New Roman" w:eastAsia="Times New Roman" w:hAnsi="Times New Roman"/>
          <w:sz w:val="24"/>
          <w:szCs w:val="24"/>
          <w:lang w:val="sq-AL"/>
        </w:rPr>
        <w:t>, që i përket:</w:t>
      </w:r>
    </w:p>
    <w:p w:rsidR="00C67B32" w:rsidRPr="00F91418" w:rsidRDefault="00C67B32" w:rsidP="00017CE5">
      <w:pPr>
        <w:spacing w:after="0" w:line="360" w:lineRule="auto"/>
        <w:contextualSpacing/>
        <w:jc w:val="center"/>
        <w:rPr>
          <w:rFonts w:ascii="Times New Roman" w:eastAsia="Times New Roman" w:hAnsi="Times New Roman"/>
          <w:b/>
          <w:sz w:val="24"/>
          <w:szCs w:val="24"/>
          <w:lang w:val="sq-AL"/>
        </w:rPr>
      </w:pPr>
    </w:p>
    <w:p w:rsidR="00C67B32" w:rsidRPr="00F91418" w:rsidRDefault="00C67B32" w:rsidP="00017CE5">
      <w:pPr>
        <w:pStyle w:val="Heading2"/>
        <w:ind w:firstLine="720"/>
      </w:pPr>
      <w:r w:rsidRPr="00F91418">
        <w:t xml:space="preserve">KËRKUES: </w:t>
      </w:r>
      <w:r w:rsidRPr="00F91418">
        <w:tab/>
      </w:r>
      <w:r w:rsidRPr="00F91418">
        <w:tab/>
      </w:r>
      <w:r w:rsidR="000F4FD1" w:rsidRPr="00F91418">
        <w:t>AVNI KOBOÇI</w:t>
      </w:r>
    </w:p>
    <w:p w:rsidR="00C67B32" w:rsidRPr="00F91418" w:rsidRDefault="00C67B32" w:rsidP="00017CE5">
      <w:pPr>
        <w:spacing w:after="0" w:line="360" w:lineRule="auto"/>
        <w:contextualSpacing/>
        <w:jc w:val="both"/>
        <w:rPr>
          <w:rFonts w:ascii="Times New Roman" w:eastAsia="Times New Roman" w:hAnsi="Times New Roman"/>
          <w:b/>
          <w:sz w:val="24"/>
          <w:szCs w:val="24"/>
          <w:lang w:val="sq-AL"/>
        </w:rPr>
      </w:pPr>
    </w:p>
    <w:p w:rsidR="00D615F5" w:rsidRPr="00F91418" w:rsidRDefault="00C67B32" w:rsidP="00017CE5">
      <w:pPr>
        <w:spacing w:after="0" w:line="360" w:lineRule="auto"/>
        <w:ind w:left="2880" w:hanging="2160"/>
        <w:contextualSpacing/>
        <w:jc w:val="both"/>
        <w:rPr>
          <w:rFonts w:ascii="Times New Roman" w:eastAsia="Times New Roman" w:hAnsi="Times New Roman"/>
          <w:b/>
          <w:sz w:val="24"/>
          <w:szCs w:val="24"/>
          <w:lang w:val="sq-AL"/>
        </w:rPr>
      </w:pPr>
      <w:r w:rsidRPr="00F91418">
        <w:rPr>
          <w:rFonts w:ascii="Times New Roman" w:eastAsia="Times New Roman" w:hAnsi="Times New Roman"/>
          <w:b/>
          <w:sz w:val="24"/>
          <w:szCs w:val="24"/>
          <w:lang w:val="sq-AL"/>
        </w:rPr>
        <w:t xml:space="preserve">OBJEKTI: </w:t>
      </w:r>
      <w:r w:rsidRPr="00F91418">
        <w:rPr>
          <w:rFonts w:ascii="Times New Roman" w:eastAsia="Times New Roman" w:hAnsi="Times New Roman"/>
          <w:b/>
          <w:sz w:val="24"/>
          <w:szCs w:val="24"/>
          <w:lang w:val="sq-AL"/>
        </w:rPr>
        <w:tab/>
      </w:r>
      <w:r w:rsidR="00D615F5" w:rsidRPr="00F91418">
        <w:rPr>
          <w:rFonts w:ascii="Times New Roman" w:eastAsia="Times New Roman" w:hAnsi="Times New Roman"/>
          <w:b/>
          <w:sz w:val="24"/>
          <w:szCs w:val="24"/>
          <w:lang w:val="sq-AL"/>
        </w:rPr>
        <w:t>Shfuqizimi i</w:t>
      </w:r>
      <w:r w:rsidR="00677891" w:rsidRPr="00F91418">
        <w:rPr>
          <w:rFonts w:ascii="Times New Roman" w:eastAsia="Times New Roman" w:hAnsi="Times New Roman"/>
          <w:b/>
          <w:sz w:val="24"/>
          <w:szCs w:val="24"/>
          <w:lang w:val="sq-AL"/>
        </w:rPr>
        <w:t xml:space="preserve"> vendimi</w:t>
      </w:r>
      <w:r w:rsidR="00D615F5" w:rsidRPr="00F91418">
        <w:rPr>
          <w:rFonts w:ascii="Times New Roman" w:eastAsia="Times New Roman" w:hAnsi="Times New Roman"/>
          <w:b/>
          <w:sz w:val="24"/>
          <w:szCs w:val="24"/>
          <w:lang w:val="sq-AL"/>
        </w:rPr>
        <w:t>t</w:t>
      </w:r>
      <w:r w:rsidR="00777385" w:rsidRPr="00F91418">
        <w:rPr>
          <w:rFonts w:ascii="Times New Roman" w:eastAsia="Times New Roman" w:hAnsi="Times New Roman"/>
          <w:b/>
          <w:sz w:val="24"/>
          <w:szCs w:val="24"/>
          <w:lang w:val="sq-AL"/>
        </w:rPr>
        <w:t xml:space="preserve"> nr. 00-202</w:t>
      </w:r>
      <w:r w:rsidR="000F4FD1" w:rsidRPr="00F91418">
        <w:rPr>
          <w:rFonts w:ascii="Times New Roman" w:eastAsia="Times New Roman" w:hAnsi="Times New Roman"/>
          <w:b/>
          <w:sz w:val="24"/>
          <w:szCs w:val="24"/>
          <w:lang w:val="sq-AL"/>
        </w:rPr>
        <w:t>1</w:t>
      </w:r>
      <w:r w:rsidR="00777385" w:rsidRPr="00F91418">
        <w:rPr>
          <w:rFonts w:ascii="Times New Roman" w:eastAsia="Times New Roman" w:hAnsi="Times New Roman"/>
          <w:b/>
          <w:sz w:val="24"/>
          <w:szCs w:val="24"/>
          <w:lang w:val="sq-AL"/>
        </w:rPr>
        <w:t>-</w:t>
      </w:r>
      <w:r w:rsidR="000F4FD1" w:rsidRPr="00F91418">
        <w:rPr>
          <w:rFonts w:ascii="Times New Roman" w:eastAsia="Times New Roman" w:hAnsi="Times New Roman"/>
          <w:b/>
          <w:sz w:val="24"/>
          <w:szCs w:val="24"/>
          <w:lang w:val="sq-AL"/>
        </w:rPr>
        <w:t>299</w:t>
      </w:r>
      <w:r w:rsidR="00677891" w:rsidRPr="00F91418">
        <w:rPr>
          <w:rFonts w:ascii="Times New Roman" w:eastAsia="Times New Roman" w:hAnsi="Times New Roman"/>
          <w:b/>
          <w:sz w:val="24"/>
          <w:szCs w:val="24"/>
          <w:lang w:val="sq-AL"/>
        </w:rPr>
        <w:t xml:space="preserve">, datë </w:t>
      </w:r>
      <w:r w:rsidR="000F4FD1" w:rsidRPr="00F91418">
        <w:rPr>
          <w:rFonts w:ascii="Times New Roman" w:eastAsia="Times New Roman" w:hAnsi="Times New Roman"/>
          <w:b/>
          <w:sz w:val="24"/>
          <w:szCs w:val="24"/>
          <w:lang w:val="sq-AL"/>
        </w:rPr>
        <w:t>08.03.2021</w:t>
      </w:r>
      <w:r w:rsidR="002D7B0F" w:rsidRPr="00F91418">
        <w:rPr>
          <w:rFonts w:ascii="Times New Roman" w:eastAsia="Times New Roman" w:hAnsi="Times New Roman"/>
          <w:b/>
          <w:sz w:val="24"/>
          <w:szCs w:val="24"/>
          <w:lang w:val="sq-AL"/>
        </w:rPr>
        <w:t xml:space="preserve"> të</w:t>
      </w:r>
      <w:r w:rsidR="00D615F5" w:rsidRPr="00F91418">
        <w:rPr>
          <w:rFonts w:ascii="Times New Roman" w:eastAsia="Times New Roman" w:hAnsi="Times New Roman"/>
          <w:b/>
          <w:sz w:val="24"/>
          <w:szCs w:val="24"/>
          <w:lang w:val="sq-AL"/>
        </w:rPr>
        <w:t xml:space="preserve"> </w:t>
      </w:r>
      <w:r w:rsidR="00677891" w:rsidRPr="00F91418">
        <w:rPr>
          <w:rFonts w:ascii="Times New Roman" w:eastAsia="Times New Roman" w:hAnsi="Times New Roman"/>
          <w:b/>
          <w:sz w:val="24"/>
          <w:szCs w:val="24"/>
          <w:lang w:val="sq-AL"/>
        </w:rPr>
        <w:t xml:space="preserve"> </w:t>
      </w:r>
      <w:r w:rsidR="00D615F5" w:rsidRPr="00F91418">
        <w:rPr>
          <w:rFonts w:ascii="Times New Roman" w:eastAsia="Times New Roman" w:hAnsi="Times New Roman"/>
          <w:b/>
          <w:sz w:val="24"/>
          <w:szCs w:val="24"/>
          <w:lang w:val="sq-AL"/>
        </w:rPr>
        <w:t xml:space="preserve">Kolegjit </w:t>
      </w:r>
      <w:r w:rsidR="000F4FD1" w:rsidRPr="00F91418">
        <w:rPr>
          <w:rFonts w:ascii="Times New Roman" w:eastAsia="Times New Roman" w:hAnsi="Times New Roman"/>
          <w:b/>
          <w:sz w:val="24"/>
          <w:szCs w:val="24"/>
          <w:lang w:val="sq-AL"/>
        </w:rPr>
        <w:t>Administrativ</w:t>
      </w:r>
      <w:r w:rsidR="00D615F5" w:rsidRPr="00F91418">
        <w:rPr>
          <w:rFonts w:ascii="Times New Roman" w:eastAsia="Times New Roman" w:hAnsi="Times New Roman"/>
          <w:b/>
          <w:sz w:val="24"/>
          <w:szCs w:val="24"/>
          <w:lang w:val="sq-AL"/>
        </w:rPr>
        <w:t xml:space="preserve"> të Gjykatës së Lartë</w:t>
      </w:r>
      <w:r w:rsidR="002D7B0F" w:rsidRPr="00F91418">
        <w:rPr>
          <w:rFonts w:ascii="Times New Roman" w:eastAsia="Times New Roman" w:hAnsi="Times New Roman"/>
          <w:b/>
          <w:sz w:val="24"/>
          <w:szCs w:val="24"/>
          <w:lang w:val="sq-AL"/>
        </w:rPr>
        <w:t>,</w:t>
      </w:r>
      <w:r w:rsidR="00D615F5" w:rsidRPr="00F91418">
        <w:rPr>
          <w:rFonts w:ascii="Times New Roman" w:eastAsia="Times New Roman" w:hAnsi="Times New Roman"/>
          <w:b/>
          <w:sz w:val="24"/>
          <w:szCs w:val="24"/>
          <w:lang w:val="sq-AL"/>
        </w:rPr>
        <w:t xml:space="preserve"> si i papajtueshëm me Kushtetutën</w:t>
      </w:r>
      <w:r w:rsidR="002D7B0F" w:rsidRPr="00F91418">
        <w:rPr>
          <w:rFonts w:ascii="Times New Roman" w:eastAsia="Times New Roman" w:hAnsi="Times New Roman"/>
          <w:b/>
          <w:sz w:val="24"/>
          <w:szCs w:val="24"/>
          <w:lang w:val="sq-AL"/>
        </w:rPr>
        <w:t xml:space="preserve"> e Republikës së Shqipërisë</w:t>
      </w:r>
      <w:r w:rsidR="00D615F5" w:rsidRPr="00F91418">
        <w:rPr>
          <w:rFonts w:ascii="Times New Roman" w:eastAsia="Times New Roman" w:hAnsi="Times New Roman"/>
          <w:b/>
          <w:sz w:val="24"/>
          <w:szCs w:val="24"/>
          <w:lang w:val="sq-AL"/>
        </w:rPr>
        <w:t xml:space="preserve">. </w:t>
      </w:r>
    </w:p>
    <w:p w:rsidR="00C67B32" w:rsidRPr="00F91418" w:rsidRDefault="00C67B32" w:rsidP="00017CE5">
      <w:pPr>
        <w:spacing w:after="0" w:line="360" w:lineRule="auto"/>
        <w:ind w:left="1440" w:hanging="1440"/>
        <w:contextualSpacing/>
        <w:jc w:val="both"/>
        <w:rPr>
          <w:rFonts w:ascii="Times New Roman" w:eastAsia="Times New Roman" w:hAnsi="Times New Roman"/>
          <w:b/>
          <w:sz w:val="24"/>
          <w:szCs w:val="24"/>
          <w:lang w:val="sq-AL"/>
        </w:rPr>
      </w:pPr>
    </w:p>
    <w:p w:rsidR="00C67B32" w:rsidRPr="00F91418" w:rsidRDefault="00C67B32" w:rsidP="00017CE5">
      <w:pPr>
        <w:spacing w:after="0" w:line="360" w:lineRule="auto"/>
        <w:ind w:left="2880" w:hanging="2160"/>
        <w:contextualSpacing/>
        <w:jc w:val="both"/>
        <w:rPr>
          <w:rFonts w:ascii="Times New Roman" w:eastAsia="Times New Roman" w:hAnsi="Times New Roman"/>
          <w:b/>
          <w:sz w:val="24"/>
          <w:szCs w:val="24"/>
          <w:lang w:val="sq-AL"/>
        </w:rPr>
      </w:pPr>
      <w:r w:rsidRPr="00F91418">
        <w:rPr>
          <w:rFonts w:ascii="Times New Roman" w:eastAsia="Times New Roman" w:hAnsi="Times New Roman"/>
          <w:b/>
          <w:sz w:val="24"/>
          <w:szCs w:val="24"/>
          <w:lang w:val="sq-AL"/>
        </w:rPr>
        <w:t>BAZA LIGJORE:</w:t>
      </w:r>
      <w:r w:rsidRPr="00F91418">
        <w:rPr>
          <w:rFonts w:ascii="Times New Roman" w:eastAsia="Times New Roman" w:hAnsi="Times New Roman"/>
          <w:b/>
          <w:sz w:val="24"/>
          <w:szCs w:val="24"/>
          <w:lang w:val="sq-AL"/>
        </w:rPr>
        <w:tab/>
      </w:r>
      <w:r w:rsidR="008F5D87" w:rsidRPr="00F91418">
        <w:rPr>
          <w:rFonts w:ascii="Times New Roman" w:eastAsia="Times New Roman" w:hAnsi="Times New Roman"/>
          <w:sz w:val="24"/>
          <w:szCs w:val="24"/>
          <w:lang w:val="sq-AL"/>
        </w:rPr>
        <w:t xml:space="preserve">Nenet </w:t>
      </w:r>
      <w:r w:rsidR="000F4FD1" w:rsidRPr="00F91418">
        <w:rPr>
          <w:rFonts w:ascii="Times New Roman" w:eastAsia="Times New Roman" w:hAnsi="Times New Roman"/>
          <w:sz w:val="24"/>
          <w:szCs w:val="24"/>
          <w:lang w:val="sq-AL"/>
        </w:rPr>
        <w:t>4,</w:t>
      </w:r>
      <w:r w:rsidR="008F5D87" w:rsidRPr="00F91418">
        <w:rPr>
          <w:rFonts w:ascii="Times New Roman" w:eastAsia="Times New Roman" w:hAnsi="Times New Roman"/>
          <w:sz w:val="24"/>
          <w:szCs w:val="24"/>
          <w:lang w:val="sq-AL"/>
        </w:rPr>
        <w:t xml:space="preserve"> 42, 43,</w:t>
      </w:r>
      <w:r w:rsidRPr="00F91418">
        <w:rPr>
          <w:rFonts w:ascii="Times New Roman" w:eastAsia="Times New Roman" w:hAnsi="Times New Roman"/>
          <w:sz w:val="24"/>
          <w:szCs w:val="24"/>
          <w:lang w:val="sq-AL"/>
        </w:rPr>
        <w:t xml:space="preserve"> </w:t>
      </w:r>
      <w:r w:rsidR="000F4FD1" w:rsidRPr="00F91418">
        <w:rPr>
          <w:rFonts w:ascii="Times New Roman" w:eastAsia="Times New Roman" w:hAnsi="Times New Roman"/>
          <w:sz w:val="24"/>
          <w:szCs w:val="24"/>
          <w:lang w:val="sq-AL"/>
        </w:rPr>
        <w:t xml:space="preserve">124, </w:t>
      </w:r>
      <w:r w:rsidRPr="00F91418">
        <w:rPr>
          <w:rFonts w:ascii="Times New Roman" w:eastAsia="Times New Roman" w:hAnsi="Times New Roman"/>
          <w:sz w:val="24"/>
          <w:szCs w:val="24"/>
          <w:lang w:val="sq-AL"/>
        </w:rPr>
        <w:t>131,</w:t>
      </w:r>
      <w:r w:rsidRPr="00F91418">
        <w:rPr>
          <w:rFonts w:ascii="Times New Roman" w:eastAsia="Times New Roman" w:hAnsi="Times New Roman"/>
          <w:b/>
          <w:sz w:val="24"/>
          <w:szCs w:val="24"/>
          <w:lang w:val="sq-AL"/>
        </w:rPr>
        <w:t xml:space="preserve"> </w:t>
      </w:r>
      <w:r w:rsidR="008F5D87" w:rsidRPr="00F91418">
        <w:rPr>
          <w:rFonts w:ascii="Times New Roman" w:eastAsia="Times New Roman" w:hAnsi="Times New Roman"/>
          <w:sz w:val="24"/>
          <w:szCs w:val="24"/>
          <w:lang w:val="sq-AL"/>
        </w:rPr>
        <w:t>shkronja “f”,</w:t>
      </w:r>
      <w:r w:rsidR="000E7FB5" w:rsidRPr="00F91418">
        <w:rPr>
          <w:rFonts w:ascii="Times New Roman" w:eastAsia="Times New Roman" w:hAnsi="Times New Roman"/>
          <w:sz w:val="24"/>
          <w:szCs w:val="24"/>
          <w:lang w:val="sq-AL"/>
        </w:rPr>
        <w:t xml:space="preserve"> </w:t>
      </w:r>
      <w:r w:rsidR="000F4FD1" w:rsidRPr="00F91418">
        <w:rPr>
          <w:rFonts w:ascii="Times New Roman" w:eastAsia="Times New Roman" w:hAnsi="Times New Roman"/>
          <w:sz w:val="24"/>
          <w:szCs w:val="24"/>
          <w:lang w:val="sq-AL"/>
        </w:rPr>
        <w:t xml:space="preserve">132 dhe </w:t>
      </w:r>
      <w:r w:rsidR="000E7FB5" w:rsidRPr="00F91418">
        <w:rPr>
          <w:rFonts w:ascii="Times New Roman" w:eastAsia="Times New Roman" w:hAnsi="Times New Roman"/>
          <w:sz w:val="24"/>
          <w:szCs w:val="24"/>
          <w:lang w:val="sq-AL"/>
        </w:rPr>
        <w:t>134, shkronja “i”</w:t>
      </w:r>
      <w:r w:rsidR="00EE4181" w:rsidRPr="00F91418">
        <w:rPr>
          <w:rFonts w:ascii="Times New Roman" w:eastAsia="Times New Roman" w:hAnsi="Times New Roman"/>
          <w:sz w:val="24"/>
          <w:szCs w:val="24"/>
          <w:lang w:val="sq-AL"/>
        </w:rPr>
        <w:t>,</w:t>
      </w:r>
      <w:r w:rsidR="000E7FB5" w:rsidRPr="00F91418">
        <w:rPr>
          <w:rFonts w:ascii="Times New Roman" w:eastAsia="Times New Roman" w:hAnsi="Times New Roman"/>
          <w:sz w:val="24"/>
          <w:szCs w:val="24"/>
          <w:lang w:val="sq-AL"/>
        </w:rPr>
        <w:t xml:space="preserve"> </w:t>
      </w:r>
      <w:r w:rsidRPr="00F91418">
        <w:rPr>
          <w:rFonts w:ascii="Times New Roman" w:eastAsia="Times New Roman" w:hAnsi="Times New Roman"/>
          <w:sz w:val="24"/>
          <w:szCs w:val="24"/>
          <w:lang w:val="sq-AL"/>
        </w:rPr>
        <w:t>të Kushtetutës s</w:t>
      </w:r>
      <w:r w:rsidR="000F4FD1" w:rsidRPr="00F91418">
        <w:rPr>
          <w:rFonts w:ascii="Times New Roman" w:eastAsia="Times New Roman" w:hAnsi="Times New Roman"/>
          <w:sz w:val="24"/>
          <w:szCs w:val="24"/>
          <w:lang w:val="sq-AL"/>
        </w:rPr>
        <w:t>ë Republikës së Shqipërisë; neni</w:t>
      </w:r>
      <w:r w:rsidRPr="00F91418">
        <w:rPr>
          <w:rFonts w:ascii="Times New Roman" w:eastAsia="Times New Roman" w:hAnsi="Times New Roman"/>
          <w:sz w:val="24"/>
          <w:szCs w:val="24"/>
          <w:lang w:val="sq-AL"/>
        </w:rPr>
        <w:t xml:space="preserve"> 6 </w:t>
      </w:r>
      <w:r w:rsidR="000F4FD1" w:rsidRPr="00F91418">
        <w:rPr>
          <w:rFonts w:ascii="Times New Roman" w:eastAsia="Times New Roman" w:hAnsi="Times New Roman"/>
          <w:sz w:val="24"/>
          <w:szCs w:val="24"/>
          <w:lang w:val="sq-AL"/>
        </w:rPr>
        <w:t>i</w:t>
      </w:r>
      <w:r w:rsidRPr="00F91418">
        <w:rPr>
          <w:rFonts w:ascii="Times New Roman" w:eastAsia="Times New Roman" w:hAnsi="Times New Roman"/>
          <w:sz w:val="24"/>
          <w:szCs w:val="24"/>
          <w:lang w:val="sq-AL"/>
        </w:rPr>
        <w:t xml:space="preserve"> Konventës Evropiane për të Drejtat e Njeriut</w:t>
      </w:r>
      <w:r w:rsidR="00AC6F63" w:rsidRPr="00F91418">
        <w:rPr>
          <w:rFonts w:ascii="Times New Roman" w:eastAsia="Times New Roman" w:hAnsi="Times New Roman"/>
          <w:sz w:val="24"/>
          <w:szCs w:val="24"/>
          <w:lang w:val="sq-AL"/>
        </w:rPr>
        <w:t xml:space="preserve"> </w:t>
      </w:r>
      <w:r w:rsidR="00AC6F63" w:rsidRPr="00F91418">
        <w:rPr>
          <w:rFonts w:ascii="Times New Roman" w:eastAsia="Times New Roman" w:hAnsi="Times New Roman"/>
          <w:i/>
          <w:sz w:val="24"/>
          <w:szCs w:val="24"/>
          <w:lang w:val="sq-AL"/>
        </w:rPr>
        <w:t>(KEDNJ)</w:t>
      </w:r>
      <w:r w:rsidR="002D7B0F" w:rsidRPr="00F91418">
        <w:rPr>
          <w:rFonts w:ascii="Times New Roman" w:eastAsia="Times New Roman" w:hAnsi="Times New Roman"/>
          <w:sz w:val="24"/>
          <w:szCs w:val="24"/>
          <w:lang w:val="sq-AL"/>
        </w:rPr>
        <w:t xml:space="preserve">; nenet </w:t>
      </w:r>
      <w:r w:rsidR="000F4FD1" w:rsidRPr="00F91418">
        <w:rPr>
          <w:rFonts w:ascii="Times New Roman" w:eastAsia="Times New Roman" w:hAnsi="Times New Roman"/>
          <w:sz w:val="24"/>
          <w:szCs w:val="24"/>
          <w:lang w:val="sq-AL"/>
        </w:rPr>
        <w:t xml:space="preserve">20, 21, 24, </w:t>
      </w:r>
      <w:r w:rsidR="002D7B0F" w:rsidRPr="00F91418">
        <w:rPr>
          <w:rFonts w:ascii="Times New Roman" w:eastAsia="Times New Roman" w:hAnsi="Times New Roman"/>
          <w:sz w:val="24"/>
          <w:szCs w:val="24"/>
          <w:lang w:val="sq-AL"/>
        </w:rPr>
        <w:t>27</w:t>
      </w:r>
      <w:r w:rsidR="000F4FD1" w:rsidRPr="00F91418">
        <w:rPr>
          <w:rFonts w:ascii="Times New Roman" w:eastAsia="Times New Roman" w:hAnsi="Times New Roman"/>
          <w:sz w:val="24"/>
          <w:szCs w:val="24"/>
          <w:lang w:val="sq-AL"/>
        </w:rPr>
        <w:t>, 38, 71, 71/a, 76, pika “6”</w:t>
      </w:r>
      <w:r w:rsidR="002D7B0F" w:rsidRPr="00F91418">
        <w:rPr>
          <w:rFonts w:ascii="Times New Roman" w:eastAsia="Times New Roman" w:hAnsi="Times New Roman"/>
          <w:sz w:val="24"/>
          <w:szCs w:val="24"/>
          <w:lang w:val="sq-AL"/>
        </w:rPr>
        <w:t xml:space="preserve"> dhe</w:t>
      </w:r>
      <w:r w:rsidR="000F4FD1" w:rsidRPr="00F91418">
        <w:rPr>
          <w:rFonts w:ascii="Times New Roman" w:eastAsia="Times New Roman" w:hAnsi="Times New Roman"/>
          <w:sz w:val="24"/>
          <w:szCs w:val="24"/>
          <w:lang w:val="sq-AL"/>
        </w:rPr>
        <w:t xml:space="preserve"> 81, pika “1”</w:t>
      </w:r>
      <w:r w:rsidR="00EE4181" w:rsidRPr="00F91418">
        <w:rPr>
          <w:rFonts w:ascii="Times New Roman" w:eastAsia="Times New Roman" w:hAnsi="Times New Roman"/>
          <w:sz w:val="24"/>
          <w:szCs w:val="24"/>
          <w:lang w:val="sq-AL"/>
        </w:rPr>
        <w:t>,</w:t>
      </w:r>
      <w:r w:rsidRPr="00F91418">
        <w:rPr>
          <w:rFonts w:ascii="Times New Roman" w:eastAsia="Times New Roman" w:hAnsi="Times New Roman"/>
          <w:sz w:val="24"/>
          <w:szCs w:val="24"/>
          <w:lang w:val="sq-AL"/>
        </w:rPr>
        <w:t xml:space="preserve"> të ligjit nr.</w:t>
      </w:r>
      <w:r w:rsidR="00844883" w:rsidRPr="00F91418">
        <w:rPr>
          <w:rFonts w:ascii="Times New Roman" w:eastAsia="Times New Roman" w:hAnsi="Times New Roman"/>
          <w:sz w:val="24"/>
          <w:szCs w:val="24"/>
          <w:lang w:val="sq-AL"/>
        </w:rPr>
        <w:t xml:space="preserve"> </w:t>
      </w:r>
      <w:r w:rsidRPr="00F91418">
        <w:rPr>
          <w:rFonts w:ascii="Times New Roman" w:eastAsia="Times New Roman" w:hAnsi="Times New Roman"/>
          <w:sz w:val="24"/>
          <w:szCs w:val="24"/>
          <w:lang w:val="sq-AL"/>
        </w:rPr>
        <w:t>8577, datë 10.02.2000 “Për organizimin dhe funksionimin e Gjykatës Kushtetuese</w:t>
      </w:r>
      <w:r w:rsidR="002D7B0F" w:rsidRPr="00F91418">
        <w:rPr>
          <w:rFonts w:ascii="Times New Roman" w:eastAsia="Times New Roman" w:hAnsi="Times New Roman"/>
          <w:sz w:val="24"/>
          <w:szCs w:val="24"/>
          <w:lang w:val="sq-AL"/>
        </w:rPr>
        <w:t xml:space="preserve"> të Republikës së Shqipërisë</w:t>
      </w:r>
      <w:r w:rsidRPr="00F91418">
        <w:rPr>
          <w:rFonts w:ascii="Times New Roman" w:eastAsia="Times New Roman" w:hAnsi="Times New Roman"/>
          <w:sz w:val="24"/>
          <w:szCs w:val="24"/>
          <w:lang w:val="sq-AL"/>
        </w:rPr>
        <w:t xml:space="preserve">”, të ndryshuar </w:t>
      </w:r>
      <w:r w:rsidRPr="00F91418">
        <w:rPr>
          <w:rFonts w:ascii="Times New Roman" w:eastAsia="Times New Roman" w:hAnsi="Times New Roman"/>
          <w:i/>
          <w:sz w:val="24"/>
          <w:szCs w:val="24"/>
          <w:lang w:val="sq-AL"/>
        </w:rPr>
        <w:t>(ligji nr. 8577/2000)</w:t>
      </w:r>
      <w:r w:rsidRPr="00F91418">
        <w:rPr>
          <w:rFonts w:ascii="Times New Roman" w:eastAsia="Times New Roman" w:hAnsi="Times New Roman"/>
          <w:sz w:val="24"/>
          <w:szCs w:val="24"/>
          <w:lang w:val="sq-AL"/>
        </w:rPr>
        <w:t>.</w:t>
      </w:r>
    </w:p>
    <w:p w:rsidR="00C67B32" w:rsidRPr="00F91418" w:rsidRDefault="00C67B32" w:rsidP="00017CE5">
      <w:pPr>
        <w:spacing w:after="0" w:line="360" w:lineRule="auto"/>
        <w:ind w:left="1440" w:hanging="1440"/>
        <w:contextualSpacing/>
        <w:jc w:val="both"/>
        <w:rPr>
          <w:rFonts w:ascii="Times New Roman" w:eastAsia="Times New Roman" w:hAnsi="Times New Roman"/>
          <w:b/>
          <w:sz w:val="24"/>
          <w:szCs w:val="24"/>
          <w:lang w:val="sq-AL"/>
        </w:rPr>
      </w:pPr>
    </w:p>
    <w:p w:rsidR="00677891" w:rsidRPr="00F91418" w:rsidRDefault="00677891" w:rsidP="00017CE5">
      <w:pPr>
        <w:spacing w:after="0" w:line="360" w:lineRule="auto"/>
        <w:ind w:firstLine="720"/>
        <w:jc w:val="both"/>
        <w:rPr>
          <w:rFonts w:ascii="Times New Roman" w:eastAsiaTheme="minorHAnsi" w:hAnsi="Times New Roman"/>
          <w:sz w:val="24"/>
          <w:szCs w:val="24"/>
          <w:lang w:val="sq-AL"/>
        </w:rPr>
      </w:pPr>
      <w:r w:rsidRPr="00F91418">
        <w:rPr>
          <w:rFonts w:ascii="Times New Roman" w:eastAsiaTheme="minorHAnsi" w:hAnsi="Times New Roman"/>
          <w:sz w:val="24"/>
          <w:szCs w:val="24"/>
          <w:lang w:val="sq-AL"/>
        </w:rPr>
        <w:t>Kolegji i Gjykatës Kushtetuese (</w:t>
      </w:r>
      <w:r w:rsidRPr="00F91418">
        <w:rPr>
          <w:rFonts w:ascii="Times New Roman" w:eastAsiaTheme="minorHAnsi" w:hAnsi="Times New Roman"/>
          <w:i/>
          <w:sz w:val="24"/>
          <w:szCs w:val="24"/>
          <w:lang w:val="sq-AL"/>
        </w:rPr>
        <w:t>Kolegji</w:t>
      </w:r>
      <w:r w:rsidRPr="00F91418">
        <w:rPr>
          <w:rFonts w:ascii="Times New Roman" w:eastAsiaTheme="minorHAnsi" w:hAnsi="Times New Roman"/>
          <w:sz w:val="24"/>
          <w:szCs w:val="24"/>
          <w:lang w:val="sq-AL"/>
        </w:rPr>
        <w:t>), pasi shqyrtoi kërkesën, dokumentet shoqëruese dhe diskutoi çështjen në tërësi,</w:t>
      </w:r>
    </w:p>
    <w:p w:rsidR="0055156E" w:rsidRPr="00F91418" w:rsidRDefault="0055156E" w:rsidP="00017CE5">
      <w:pPr>
        <w:spacing w:after="0" w:line="360" w:lineRule="auto"/>
        <w:jc w:val="center"/>
        <w:rPr>
          <w:rFonts w:ascii="Times New Roman" w:hAnsi="Times New Roman"/>
          <w:b/>
          <w:bCs/>
          <w:sz w:val="24"/>
          <w:szCs w:val="24"/>
          <w:lang w:val="sq-AL"/>
        </w:rPr>
      </w:pPr>
    </w:p>
    <w:p w:rsidR="0055156E" w:rsidRPr="00F91418" w:rsidRDefault="0055156E" w:rsidP="00017CE5">
      <w:pPr>
        <w:spacing w:after="0" w:line="360" w:lineRule="auto"/>
        <w:jc w:val="center"/>
        <w:rPr>
          <w:rFonts w:ascii="Times New Roman" w:hAnsi="Times New Roman"/>
          <w:b/>
          <w:bCs/>
          <w:sz w:val="24"/>
          <w:szCs w:val="24"/>
          <w:lang w:val="sq-AL"/>
        </w:rPr>
      </w:pPr>
    </w:p>
    <w:p w:rsidR="00C67B32" w:rsidRPr="00F91418" w:rsidRDefault="00C67B32" w:rsidP="00017CE5">
      <w:pPr>
        <w:spacing w:after="0" w:line="360" w:lineRule="auto"/>
        <w:jc w:val="center"/>
        <w:rPr>
          <w:rFonts w:ascii="Times New Roman" w:hAnsi="Times New Roman"/>
          <w:b/>
          <w:bCs/>
          <w:sz w:val="24"/>
          <w:szCs w:val="24"/>
          <w:lang w:val="sq-AL"/>
        </w:rPr>
      </w:pPr>
      <w:r w:rsidRPr="00F91418">
        <w:rPr>
          <w:rFonts w:ascii="Times New Roman" w:hAnsi="Times New Roman"/>
          <w:b/>
          <w:bCs/>
          <w:sz w:val="24"/>
          <w:szCs w:val="24"/>
          <w:lang w:val="sq-AL"/>
        </w:rPr>
        <w:t>V Ë R E N:</w:t>
      </w:r>
    </w:p>
    <w:p w:rsidR="00C67B32" w:rsidRPr="00F91418" w:rsidRDefault="00C67B32" w:rsidP="00017CE5">
      <w:pPr>
        <w:spacing w:after="0" w:line="360" w:lineRule="auto"/>
        <w:jc w:val="center"/>
        <w:rPr>
          <w:rFonts w:ascii="Times New Roman" w:hAnsi="Times New Roman"/>
          <w:b/>
          <w:bCs/>
          <w:sz w:val="24"/>
          <w:szCs w:val="24"/>
          <w:lang w:val="sq-AL"/>
        </w:rPr>
      </w:pPr>
      <w:r w:rsidRPr="00F91418">
        <w:rPr>
          <w:rFonts w:ascii="Times New Roman" w:hAnsi="Times New Roman"/>
          <w:b/>
          <w:bCs/>
          <w:sz w:val="24"/>
          <w:szCs w:val="24"/>
          <w:lang w:val="sq-AL"/>
        </w:rPr>
        <w:t>I</w:t>
      </w:r>
    </w:p>
    <w:p w:rsidR="00DA43D7" w:rsidRPr="00F91418" w:rsidRDefault="00DA43D7" w:rsidP="00017CE5">
      <w:pPr>
        <w:spacing w:after="0" w:line="360" w:lineRule="auto"/>
        <w:jc w:val="center"/>
        <w:rPr>
          <w:rFonts w:ascii="Times New Roman" w:hAnsi="Times New Roman"/>
          <w:b/>
          <w:bCs/>
          <w:sz w:val="24"/>
          <w:szCs w:val="24"/>
          <w:lang w:val="sq-AL"/>
        </w:rPr>
      </w:pPr>
      <w:r w:rsidRPr="00F91418">
        <w:rPr>
          <w:rFonts w:ascii="Times New Roman" w:hAnsi="Times New Roman"/>
          <w:b/>
          <w:bCs/>
          <w:sz w:val="24"/>
          <w:szCs w:val="24"/>
          <w:lang w:val="sq-AL"/>
        </w:rPr>
        <w:t>Rrethanat e çështjes</w:t>
      </w:r>
    </w:p>
    <w:p w:rsidR="00F01106" w:rsidRPr="00F91418" w:rsidRDefault="00F33754" w:rsidP="0055156E">
      <w:pPr>
        <w:pStyle w:val="ListParagraph"/>
        <w:tabs>
          <w:tab w:val="left" w:pos="720"/>
          <w:tab w:val="left" w:pos="990"/>
        </w:tabs>
        <w:spacing w:after="0" w:line="360" w:lineRule="auto"/>
        <w:ind w:left="0" w:firstLine="720"/>
        <w:jc w:val="both"/>
        <w:rPr>
          <w:rFonts w:ascii="Times New Roman" w:eastAsia="Times New Roman" w:hAnsi="Times New Roman"/>
          <w:sz w:val="24"/>
          <w:szCs w:val="24"/>
          <w:lang w:val="sq-AL"/>
        </w:rPr>
      </w:pPr>
      <w:r w:rsidRPr="00F91418">
        <w:rPr>
          <w:rFonts w:ascii="Times New Roman" w:hAnsi="Times New Roman"/>
          <w:sz w:val="24"/>
          <w:szCs w:val="24"/>
          <w:lang w:val="sq-AL"/>
        </w:rPr>
        <w:t xml:space="preserve">1. </w:t>
      </w:r>
      <w:r w:rsidR="000F4FD1" w:rsidRPr="00F91418">
        <w:rPr>
          <w:rFonts w:ascii="Times New Roman" w:hAnsi="Times New Roman"/>
          <w:sz w:val="24"/>
          <w:szCs w:val="24"/>
          <w:lang w:val="sq-AL"/>
        </w:rPr>
        <w:t>Me vendimin nr.</w:t>
      </w:r>
      <w:r w:rsidR="00021773" w:rsidRPr="00F91418">
        <w:rPr>
          <w:rFonts w:ascii="Times New Roman" w:hAnsi="Times New Roman"/>
          <w:sz w:val="24"/>
          <w:szCs w:val="24"/>
          <w:lang w:val="sq-AL"/>
        </w:rPr>
        <w:t xml:space="preserve"> </w:t>
      </w:r>
      <w:r w:rsidR="000F4FD1" w:rsidRPr="00F91418">
        <w:rPr>
          <w:rFonts w:ascii="Times New Roman" w:hAnsi="Times New Roman"/>
          <w:sz w:val="24"/>
          <w:szCs w:val="24"/>
          <w:lang w:val="sq-AL"/>
        </w:rPr>
        <w:t>273, datë 23.12.2005, ish-Policia Ndërtimore</w:t>
      </w:r>
      <w:r w:rsidR="00A86F77" w:rsidRPr="00F91418">
        <w:rPr>
          <w:rFonts w:ascii="Times New Roman" w:hAnsi="Times New Roman"/>
          <w:sz w:val="24"/>
          <w:szCs w:val="24"/>
          <w:lang w:val="sq-AL"/>
        </w:rPr>
        <w:t>,</w:t>
      </w:r>
      <w:r w:rsidR="000F4FD1" w:rsidRPr="00F91418">
        <w:rPr>
          <w:rFonts w:ascii="Times New Roman" w:hAnsi="Times New Roman"/>
          <w:sz w:val="24"/>
          <w:szCs w:val="24"/>
          <w:lang w:val="sq-AL"/>
        </w:rPr>
        <w:t xml:space="preserve"> </w:t>
      </w:r>
      <w:r w:rsidR="00A86F77" w:rsidRPr="00F91418">
        <w:rPr>
          <w:rFonts w:ascii="Times New Roman" w:hAnsi="Times New Roman"/>
          <w:sz w:val="24"/>
          <w:szCs w:val="24"/>
          <w:lang w:val="sq-AL"/>
        </w:rPr>
        <w:t>d</w:t>
      </w:r>
      <w:r w:rsidR="000F4FD1" w:rsidRPr="00F91418">
        <w:rPr>
          <w:rFonts w:ascii="Times New Roman" w:hAnsi="Times New Roman"/>
          <w:sz w:val="24"/>
          <w:szCs w:val="24"/>
          <w:lang w:val="sq-AL"/>
        </w:rPr>
        <w:t>ega Tiranë ka vendosur pris</w:t>
      </w:r>
      <w:r w:rsidR="00EE4181" w:rsidRPr="00F91418">
        <w:rPr>
          <w:rFonts w:ascii="Times New Roman" w:hAnsi="Times New Roman"/>
          <w:sz w:val="24"/>
          <w:szCs w:val="24"/>
          <w:lang w:val="sq-AL"/>
        </w:rPr>
        <w:t>hjen e një ndërtese 4-katëshe, të</w:t>
      </w:r>
      <w:r w:rsidR="000F4FD1" w:rsidRPr="00F91418">
        <w:rPr>
          <w:rFonts w:ascii="Times New Roman" w:hAnsi="Times New Roman"/>
          <w:sz w:val="24"/>
          <w:szCs w:val="24"/>
          <w:lang w:val="sq-AL"/>
        </w:rPr>
        <w:t xml:space="preserve"> ndodhur në rrugën “Ali Demi”, Tiranë, </w:t>
      </w:r>
      <w:r w:rsidR="001F6EAF" w:rsidRPr="00F91418">
        <w:rPr>
          <w:rFonts w:ascii="Times New Roman" w:hAnsi="Times New Roman"/>
          <w:sz w:val="24"/>
          <w:szCs w:val="24"/>
          <w:lang w:val="sq-AL"/>
        </w:rPr>
        <w:t xml:space="preserve">pasi </w:t>
      </w:r>
      <w:r w:rsidR="000F4FD1" w:rsidRPr="00F91418">
        <w:rPr>
          <w:rFonts w:ascii="Times New Roman" w:hAnsi="Times New Roman"/>
          <w:sz w:val="24"/>
          <w:szCs w:val="24"/>
          <w:lang w:val="sq-AL"/>
        </w:rPr>
        <w:t>ishte ndërtuar pa leje ndërtimi. Pas an</w:t>
      </w:r>
      <w:r w:rsidR="00A86F77" w:rsidRPr="00F91418">
        <w:rPr>
          <w:rFonts w:ascii="Times New Roman" w:hAnsi="Times New Roman"/>
          <w:sz w:val="24"/>
          <w:szCs w:val="24"/>
          <w:lang w:val="sq-AL"/>
        </w:rPr>
        <w:t>kimit në rrugë administrative, d</w:t>
      </w:r>
      <w:r w:rsidR="000F4FD1" w:rsidRPr="00F91418">
        <w:rPr>
          <w:rFonts w:ascii="Times New Roman" w:hAnsi="Times New Roman"/>
          <w:sz w:val="24"/>
          <w:szCs w:val="24"/>
          <w:lang w:val="sq-AL"/>
        </w:rPr>
        <w:t>rejtori i Policisë së Ndërtimit, me vendimin nr.</w:t>
      </w:r>
      <w:r w:rsidR="00021773" w:rsidRPr="00F91418">
        <w:rPr>
          <w:rFonts w:ascii="Times New Roman" w:hAnsi="Times New Roman"/>
          <w:sz w:val="24"/>
          <w:szCs w:val="24"/>
          <w:lang w:val="sq-AL"/>
        </w:rPr>
        <w:t xml:space="preserve"> </w:t>
      </w:r>
      <w:r w:rsidR="000F4FD1" w:rsidRPr="00F91418">
        <w:rPr>
          <w:rFonts w:ascii="Times New Roman" w:hAnsi="Times New Roman"/>
          <w:sz w:val="24"/>
          <w:szCs w:val="24"/>
          <w:lang w:val="sq-AL"/>
        </w:rPr>
        <w:t xml:space="preserve">313, datë 12.06.2006, ka vendosur të ndryshojë vendimin e mësipërm të </w:t>
      </w:r>
      <w:r w:rsidR="00A86F77" w:rsidRPr="00F91418">
        <w:rPr>
          <w:rFonts w:ascii="Times New Roman" w:hAnsi="Times New Roman"/>
          <w:sz w:val="24"/>
          <w:szCs w:val="24"/>
          <w:lang w:val="sq-AL"/>
        </w:rPr>
        <w:t>Policisë së Ndërtimit, d</w:t>
      </w:r>
      <w:r w:rsidR="000F4FD1" w:rsidRPr="00F91418">
        <w:rPr>
          <w:rFonts w:ascii="Times New Roman" w:hAnsi="Times New Roman"/>
          <w:sz w:val="24"/>
          <w:szCs w:val="24"/>
          <w:lang w:val="sq-AL"/>
        </w:rPr>
        <w:t>eg</w:t>
      </w:r>
      <w:r w:rsidR="00A86F77" w:rsidRPr="00F91418">
        <w:rPr>
          <w:rFonts w:ascii="Times New Roman" w:hAnsi="Times New Roman"/>
          <w:sz w:val="24"/>
          <w:szCs w:val="24"/>
          <w:lang w:val="sq-AL"/>
        </w:rPr>
        <w:t>a</w:t>
      </w:r>
      <w:r w:rsidR="000F4FD1" w:rsidRPr="00F91418">
        <w:rPr>
          <w:rFonts w:ascii="Times New Roman" w:hAnsi="Times New Roman"/>
          <w:sz w:val="24"/>
          <w:szCs w:val="24"/>
          <w:lang w:val="sq-AL"/>
        </w:rPr>
        <w:t xml:space="preserve"> Tiranë, duke pranuar pjesërisht ankimin për pjesën e ndërtimit për të cilën disponohet vërtetim pronësie dhe ka lënë në fuqi këtë vendim për shtesën 3 kate të ndërtuar pa leje ndërtimi. Pas verifikimit në detaje të dokumentacionit, Policia Ndërtimore ka arritur në përfundimin se i gjithë ndërtimi është pa leje dhe e ka prishur atë</w:t>
      </w:r>
      <w:r w:rsidR="00F01106" w:rsidRPr="00F91418">
        <w:rPr>
          <w:rFonts w:ascii="Times New Roman" w:eastAsia="Times New Roman" w:hAnsi="Times New Roman"/>
          <w:sz w:val="24"/>
          <w:szCs w:val="24"/>
          <w:lang w:val="sq-AL"/>
        </w:rPr>
        <w:t>.</w:t>
      </w:r>
    </w:p>
    <w:p w:rsidR="00F33754" w:rsidRPr="00F91418" w:rsidRDefault="00F33754" w:rsidP="0055156E">
      <w:pPr>
        <w:tabs>
          <w:tab w:val="left" w:pos="990"/>
        </w:tabs>
        <w:spacing w:after="0" w:line="360" w:lineRule="auto"/>
        <w:ind w:firstLine="720"/>
        <w:jc w:val="both"/>
        <w:rPr>
          <w:rFonts w:ascii="Times New Roman" w:hAnsi="Times New Roman"/>
          <w:i/>
          <w:sz w:val="24"/>
          <w:szCs w:val="24"/>
          <w:lang w:val="sq-AL"/>
        </w:rPr>
      </w:pPr>
      <w:r w:rsidRPr="00F91418">
        <w:rPr>
          <w:rFonts w:ascii="Times New Roman" w:hAnsi="Times New Roman"/>
          <w:sz w:val="24"/>
          <w:szCs w:val="24"/>
          <w:lang w:val="sq-AL"/>
        </w:rPr>
        <w:t xml:space="preserve">2. </w:t>
      </w:r>
      <w:r w:rsidR="000F4FD1" w:rsidRPr="00F91418">
        <w:rPr>
          <w:rFonts w:ascii="Times New Roman" w:hAnsi="Times New Roman"/>
          <w:sz w:val="24"/>
          <w:szCs w:val="24"/>
          <w:lang w:val="sq-AL"/>
        </w:rPr>
        <w:t>Kërkuesi</w:t>
      </w:r>
      <w:r w:rsidR="00EE4181" w:rsidRPr="00F91418">
        <w:rPr>
          <w:rFonts w:ascii="Times New Roman" w:hAnsi="Times New Roman"/>
          <w:sz w:val="24"/>
          <w:szCs w:val="24"/>
          <w:lang w:val="sq-AL"/>
        </w:rPr>
        <w:t>,</w:t>
      </w:r>
      <w:r w:rsidR="000F4FD1" w:rsidRPr="00F91418">
        <w:rPr>
          <w:rFonts w:ascii="Times New Roman" w:hAnsi="Times New Roman"/>
          <w:sz w:val="24"/>
          <w:szCs w:val="24"/>
          <w:lang w:val="sq-AL"/>
        </w:rPr>
        <w:t xml:space="preserve"> Avni Koboçi, duke pretenduar se është pronar i katit përdhe</w:t>
      </w:r>
      <w:r w:rsidR="00EE4181" w:rsidRPr="00F91418">
        <w:rPr>
          <w:rFonts w:ascii="Times New Roman" w:hAnsi="Times New Roman"/>
          <w:sz w:val="24"/>
          <w:szCs w:val="24"/>
          <w:lang w:val="sq-AL"/>
        </w:rPr>
        <w:t>s</w:t>
      </w:r>
      <w:r w:rsidR="000F4FD1" w:rsidRPr="00F91418">
        <w:rPr>
          <w:rFonts w:ascii="Times New Roman" w:hAnsi="Times New Roman"/>
          <w:sz w:val="24"/>
          <w:szCs w:val="24"/>
          <w:lang w:val="sq-AL"/>
        </w:rPr>
        <w:t xml:space="preserve"> të ndërtesës katërkatëshe, me sipërfaqe 65</w:t>
      </w:r>
      <w:r w:rsidR="00EE4181" w:rsidRPr="00F91418">
        <w:rPr>
          <w:rFonts w:ascii="Times New Roman" w:hAnsi="Times New Roman"/>
          <w:sz w:val="24"/>
          <w:szCs w:val="24"/>
          <w:lang w:val="sq-AL"/>
        </w:rPr>
        <w:t xml:space="preserve"> </w:t>
      </w:r>
      <w:r w:rsidR="000F4FD1" w:rsidRPr="00F91418">
        <w:rPr>
          <w:rFonts w:ascii="Times New Roman" w:hAnsi="Times New Roman"/>
          <w:sz w:val="24"/>
          <w:szCs w:val="24"/>
          <w:lang w:val="sq-AL"/>
        </w:rPr>
        <w:t>m</w:t>
      </w:r>
      <w:r w:rsidR="000F4FD1" w:rsidRPr="00F91418">
        <w:rPr>
          <w:rFonts w:ascii="Times New Roman" w:hAnsi="Times New Roman"/>
          <w:sz w:val="24"/>
          <w:szCs w:val="24"/>
          <w:vertAlign w:val="superscript"/>
          <w:lang w:val="sq-AL"/>
        </w:rPr>
        <w:t>2</w:t>
      </w:r>
      <w:r w:rsidR="000F4FD1" w:rsidRPr="00F91418">
        <w:rPr>
          <w:rFonts w:ascii="Times New Roman" w:hAnsi="Times New Roman"/>
          <w:sz w:val="24"/>
          <w:szCs w:val="24"/>
          <w:lang w:val="sq-AL"/>
        </w:rPr>
        <w:t>, pasuri e regjistruar edhe në Zyrën e Regjistrimit të Pasurive të Paluajtshme, i është drejtuar gjykatës me padi me objekt detyrimin e palës së paditur, Inspektoratit Ndërtimor Urbanistik Kombëtar (INUK) dhe Inspektoratit Ndërtimor Urbanistik (INU) të Bashkisë Tiranë, që t`i shpërblejnë dëmin e shkaktuar nga prishja e objektit</w:t>
      </w:r>
      <w:r w:rsidR="00530AB9" w:rsidRPr="00F91418">
        <w:rPr>
          <w:rFonts w:ascii="Times New Roman" w:hAnsi="Times New Roman"/>
          <w:sz w:val="24"/>
          <w:szCs w:val="24"/>
          <w:lang w:val="sq-AL"/>
        </w:rPr>
        <w:t>.</w:t>
      </w:r>
    </w:p>
    <w:p w:rsidR="00F33754" w:rsidRPr="00F91418" w:rsidRDefault="00F33754" w:rsidP="000F4FD1">
      <w:pPr>
        <w:tabs>
          <w:tab w:val="left" w:pos="720"/>
        </w:tabs>
        <w:spacing w:after="0" w:line="360" w:lineRule="auto"/>
        <w:ind w:firstLine="720"/>
        <w:jc w:val="both"/>
        <w:rPr>
          <w:rFonts w:ascii="Times New Roman" w:hAnsi="Times New Roman"/>
          <w:i/>
          <w:sz w:val="24"/>
          <w:szCs w:val="24"/>
          <w:lang w:val="sq-AL"/>
        </w:rPr>
      </w:pPr>
      <w:r w:rsidRPr="00F91418">
        <w:rPr>
          <w:rFonts w:ascii="Times New Roman" w:hAnsi="Times New Roman"/>
          <w:sz w:val="24"/>
          <w:szCs w:val="24"/>
          <w:lang w:val="sq-AL"/>
        </w:rPr>
        <w:t xml:space="preserve">3. </w:t>
      </w:r>
      <w:r w:rsidR="000F4FD1" w:rsidRPr="00F91418">
        <w:rPr>
          <w:rFonts w:ascii="Times New Roman" w:hAnsi="Times New Roman"/>
          <w:sz w:val="24"/>
          <w:szCs w:val="24"/>
          <w:lang w:val="sq-AL"/>
        </w:rPr>
        <w:t>Me vendimin nr.</w:t>
      </w:r>
      <w:r w:rsidR="00021773" w:rsidRPr="00F91418">
        <w:rPr>
          <w:rFonts w:ascii="Times New Roman" w:hAnsi="Times New Roman"/>
          <w:sz w:val="24"/>
          <w:szCs w:val="24"/>
          <w:lang w:val="sq-AL"/>
        </w:rPr>
        <w:t xml:space="preserve"> </w:t>
      </w:r>
      <w:r w:rsidR="000F4FD1" w:rsidRPr="00F91418">
        <w:rPr>
          <w:rFonts w:ascii="Times New Roman" w:hAnsi="Times New Roman"/>
          <w:sz w:val="24"/>
          <w:szCs w:val="24"/>
          <w:lang w:val="sq-AL"/>
        </w:rPr>
        <w:t>9664, datë 10.11.2008, Gjykata e Rrethit Gjyqësor Tiranë ka vendosur: “</w:t>
      </w:r>
      <w:r w:rsidR="000F4FD1" w:rsidRPr="00F91418">
        <w:rPr>
          <w:rFonts w:ascii="Times New Roman" w:hAnsi="Times New Roman"/>
          <w:i/>
          <w:sz w:val="24"/>
          <w:szCs w:val="24"/>
          <w:lang w:val="sq-AL"/>
        </w:rPr>
        <w:t>Pranimin e pjesshëm të kërkesëpadisë të paditësit Avni Koboçi. Detyrimin e të paditurit INUK që të dëmshpërblejë palën paditëse Avni Koboçi në vlerën 18.000.000 lekë që përfaqëson vlerën e ndërtimit njëkatësh që paditësi ka pasur të regjistruar në ZVRPP-në Tiranë, të prishur nga pala e paditur. Rrëzimin e padisë për detyrimin e palës së paditur INU</w:t>
      </w:r>
      <w:r w:rsidR="00EE4181" w:rsidRPr="00F91418">
        <w:rPr>
          <w:rFonts w:ascii="Times New Roman" w:hAnsi="Times New Roman"/>
          <w:i/>
          <w:sz w:val="24"/>
          <w:szCs w:val="24"/>
          <w:lang w:val="sq-AL"/>
        </w:rPr>
        <w:t>,</w:t>
      </w:r>
      <w:r w:rsidR="000F4FD1" w:rsidRPr="00F91418">
        <w:rPr>
          <w:rFonts w:ascii="Times New Roman" w:hAnsi="Times New Roman"/>
          <w:i/>
          <w:sz w:val="24"/>
          <w:szCs w:val="24"/>
          <w:lang w:val="sq-AL"/>
        </w:rPr>
        <w:t xml:space="preserve"> Bashkia Tiranë.</w:t>
      </w:r>
      <w:r w:rsidR="000F4FD1" w:rsidRPr="00F91418">
        <w:rPr>
          <w:rFonts w:ascii="Times New Roman" w:hAnsi="Times New Roman"/>
          <w:sz w:val="24"/>
          <w:szCs w:val="24"/>
          <w:lang w:val="sq-AL"/>
        </w:rPr>
        <w:t>”</w:t>
      </w:r>
      <w:r w:rsidRPr="00F91418">
        <w:rPr>
          <w:rFonts w:ascii="Times New Roman" w:hAnsi="Times New Roman"/>
          <w:sz w:val="24"/>
          <w:szCs w:val="24"/>
          <w:lang w:val="sq-AL"/>
        </w:rPr>
        <w:t>.</w:t>
      </w:r>
    </w:p>
    <w:p w:rsidR="00F33754" w:rsidRPr="00F91418" w:rsidRDefault="00F33754" w:rsidP="0055156E">
      <w:pPr>
        <w:tabs>
          <w:tab w:val="left" w:pos="990"/>
        </w:tabs>
        <w:spacing w:after="0" w:line="360" w:lineRule="auto"/>
        <w:ind w:firstLine="720"/>
        <w:jc w:val="both"/>
        <w:rPr>
          <w:rFonts w:ascii="Times New Roman" w:hAnsi="Times New Roman"/>
          <w:i/>
          <w:sz w:val="24"/>
          <w:szCs w:val="24"/>
          <w:lang w:val="sq-AL"/>
        </w:rPr>
      </w:pPr>
      <w:r w:rsidRPr="00F91418">
        <w:rPr>
          <w:rFonts w:ascii="Times New Roman" w:hAnsi="Times New Roman"/>
          <w:sz w:val="24"/>
          <w:szCs w:val="24"/>
          <w:lang w:val="sq-AL"/>
        </w:rPr>
        <w:t xml:space="preserve">4. </w:t>
      </w:r>
      <w:r w:rsidR="000F4FD1" w:rsidRPr="00F91418">
        <w:rPr>
          <w:rFonts w:ascii="Times New Roman" w:hAnsi="Times New Roman"/>
          <w:sz w:val="24"/>
          <w:szCs w:val="24"/>
          <w:lang w:val="sq-AL"/>
        </w:rPr>
        <w:t>Me vendimin nr.</w:t>
      </w:r>
      <w:r w:rsidR="00021773" w:rsidRPr="00F91418">
        <w:rPr>
          <w:rFonts w:ascii="Times New Roman" w:hAnsi="Times New Roman"/>
          <w:sz w:val="24"/>
          <w:szCs w:val="24"/>
          <w:lang w:val="sq-AL"/>
        </w:rPr>
        <w:t xml:space="preserve"> </w:t>
      </w:r>
      <w:r w:rsidR="000F4FD1" w:rsidRPr="00F91418">
        <w:rPr>
          <w:rFonts w:ascii="Times New Roman" w:hAnsi="Times New Roman"/>
          <w:sz w:val="24"/>
          <w:szCs w:val="24"/>
          <w:lang w:val="sq-AL"/>
        </w:rPr>
        <w:t>46, datë 20.01.2010, Gjykata e Apelit Tiranë ka vendosur: “</w:t>
      </w:r>
      <w:r w:rsidR="000F4FD1" w:rsidRPr="00F91418">
        <w:rPr>
          <w:rFonts w:ascii="Times New Roman" w:hAnsi="Times New Roman"/>
          <w:i/>
          <w:sz w:val="24"/>
          <w:szCs w:val="24"/>
          <w:lang w:val="sq-AL"/>
        </w:rPr>
        <w:t>Ndryshimin e vendimit nr.</w:t>
      </w:r>
      <w:r w:rsidR="00A47F6C" w:rsidRPr="00F91418">
        <w:rPr>
          <w:rFonts w:ascii="Times New Roman" w:hAnsi="Times New Roman"/>
          <w:i/>
          <w:sz w:val="24"/>
          <w:szCs w:val="24"/>
          <w:lang w:val="sq-AL"/>
        </w:rPr>
        <w:t xml:space="preserve"> </w:t>
      </w:r>
      <w:r w:rsidR="000F4FD1" w:rsidRPr="00F91418">
        <w:rPr>
          <w:rFonts w:ascii="Times New Roman" w:hAnsi="Times New Roman"/>
          <w:i/>
          <w:sz w:val="24"/>
          <w:szCs w:val="24"/>
          <w:lang w:val="sq-AL"/>
        </w:rPr>
        <w:t>9664, datë 10.11.2008 të Gjykatës së Rrethit Gjyqësor Tiranë, duke rrëzuar padinë e paditësit Avni Koboçi.</w:t>
      </w:r>
      <w:r w:rsidR="000F4FD1" w:rsidRPr="00F91418">
        <w:rPr>
          <w:rFonts w:ascii="Times New Roman" w:hAnsi="Times New Roman"/>
          <w:sz w:val="24"/>
          <w:szCs w:val="24"/>
          <w:lang w:val="sq-AL"/>
        </w:rPr>
        <w:t>”</w:t>
      </w:r>
      <w:r w:rsidR="006F5FFD" w:rsidRPr="00F91418">
        <w:rPr>
          <w:rFonts w:ascii="Times New Roman" w:hAnsi="Times New Roman"/>
          <w:sz w:val="24"/>
          <w:szCs w:val="24"/>
          <w:lang w:val="sq-AL"/>
        </w:rPr>
        <w:t>.</w:t>
      </w:r>
    </w:p>
    <w:p w:rsidR="00170E63" w:rsidRPr="00F91418" w:rsidRDefault="00F33754" w:rsidP="0055156E">
      <w:pPr>
        <w:tabs>
          <w:tab w:val="left" w:pos="990"/>
        </w:tabs>
        <w:spacing w:after="0" w:line="360" w:lineRule="auto"/>
        <w:ind w:firstLine="720"/>
        <w:jc w:val="both"/>
        <w:rPr>
          <w:rFonts w:ascii="Times New Roman" w:hAnsi="Times New Roman"/>
          <w:sz w:val="24"/>
          <w:szCs w:val="24"/>
          <w:lang w:val="sq-AL"/>
        </w:rPr>
      </w:pPr>
      <w:r w:rsidRPr="00F91418">
        <w:rPr>
          <w:rFonts w:ascii="Times New Roman" w:hAnsi="Times New Roman"/>
          <w:sz w:val="24"/>
          <w:szCs w:val="24"/>
          <w:lang w:val="sq-AL"/>
        </w:rPr>
        <w:t xml:space="preserve">5. </w:t>
      </w:r>
      <w:r w:rsidR="000F4FD1" w:rsidRPr="00F91418">
        <w:rPr>
          <w:rFonts w:ascii="Times New Roman" w:hAnsi="Times New Roman"/>
          <w:sz w:val="24"/>
          <w:szCs w:val="24"/>
          <w:lang w:val="sq-AL"/>
        </w:rPr>
        <w:t xml:space="preserve">Në kushtet kur </w:t>
      </w:r>
      <w:r w:rsidR="00EE4181" w:rsidRPr="00F91418">
        <w:rPr>
          <w:rFonts w:ascii="Times New Roman" w:hAnsi="Times New Roman"/>
          <w:sz w:val="24"/>
          <w:szCs w:val="24"/>
          <w:lang w:val="sq-AL"/>
        </w:rPr>
        <w:t>gjatë gjykimit</w:t>
      </w:r>
      <w:r w:rsidR="000F4FD1" w:rsidRPr="00F91418">
        <w:rPr>
          <w:rFonts w:ascii="Times New Roman" w:hAnsi="Times New Roman"/>
          <w:sz w:val="24"/>
          <w:szCs w:val="24"/>
          <w:lang w:val="sq-AL"/>
        </w:rPr>
        <w:t xml:space="preserve"> në apel kërkuesi ka qenë në mungesë, ai i është drejtuar gjykatës me kërkesë për rivendosjen në afat të së drejtës së ankimit. Me vendimin nr.</w:t>
      </w:r>
      <w:r w:rsidR="00021773" w:rsidRPr="00F91418">
        <w:rPr>
          <w:rFonts w:ascii="Times New Roman" w:hAnsi="Times New Roman"/>
          <w:sz w:val="24"/>
          <w:szCs w:val="24"/>
          <w:lang w:val="sq-AL"/>
        </w:rPr>
        <w:t xml:space="preserve"> </w:t>
      </w:r>
      <w:r w:rsidR="000F4FD1" w:rsidRPr="00F91418">
        <w:rPr>
          <w:rFonts w:ascii="Times New Roman" w:hAnsi="Times New Roman"/>
          <w:sz w:val="24"/>
          <w:szCs w:val="24"/>
          <w:lang w:val="sq-AL"/>
        </w:rPr>
        <w:t>251, datë 05.04.2012, Gjykata e Apelit Tiranë ka vendosur: “</w:t>
      </w:r>
      <w:r w:rsidR="000F4FD1" w:rsidRPr="00F91418">
        <w:rPr>
          <w:rFonts w:ascii="Times New Roman" w:hAnsi="Times New Roman"/>
          <w:i/>
          <w:sz w:val="24"/>
          <w:szCs w:val="24"/>
          <w:lang w:val="sq-AL"/>
        </w:rPr>
        <w:t>Pranimin e kërkesës. Rivendosjen e së drejtës së kërkuesit Avni Koboçi për të paraqitur ankim (rekurs) në Gjykatën e Lartë ndaj vendimit nr.</w:t>
      </w:r>
      <w:r w:rsidR="00021773" w:rsidRPr="00F91418">
        <w:rPr>
          <w:rFonts w:ascii="Times New Roman" w:hAnsi="Times New Roman"/>
          <w:i/>
          <w:sz w:val="24"/>
          <w:szCs w:val="24"/>
          <w:lang w:val="sq-AL"/>
        </w:rPr>
        <w:t xml:space="preserve"> </w:t>
      </w:r>
      <w:r w:rsidR="000F4FD1" w:rsidRPr="00F91418">
        <w:rPr>
          <w:rFonts w:ascii="Times New Roman" w:hAnsi="Times New Roman"/>
          <w:i/>
          <w:sz w:val="24"/>
          <w:szCs w:val="24"/>
          <w:lang w:val="sq-AL"/>
        </w:rPr>
        <w:t>46, datë 20.01.2010 të Gjykatës së Apelit Tiranë, brenda 30 ditëve nga dita e sotme</w:t>
      </w:r>
      <w:r w:rsidR="000F4FD1" w:rsidRPr="00F91418">
        <w:rPr>
          <w:rFonts w:ascii="Times New Roman" w:hAnsi="Times New Roman"/>
          <w:sz w:val="24"/>
          <w:szCs w:val="24"/>
          <w:lang w:val="sq-AL"/>
        </w:rPr>
        <w:t>.”</w:t>
      </w:r>
      <w:r w:rsidR="00170E63" w:rsidRPr="00F91418">
        <w:rPr>
          <w:rFonts w:ascii="Times New Roman" w:hAnsi="Times New Roman"/>
          <w:sz w:val="24"/>
          <w:szCs w:val="24"/>
          <w:lang w:val="sq-AL"/>
        </w:rPr>
        <w:t>.</w:t>
      </w:r>
    </w:p>
    <w:p w:rsidR="00170E63" w:rsidRPr="00F91418" w:rsidRDefault="00170E63" w:rsidP="0055156E">
      <w:pPr>
        <w:tabs>
          <w:tab w:val="left" w:pos="990"/>
        </w:tabs>
        <w:spacing w:after="0" w:line="360" w:lineRule="auto"/>
        <w:ind w:firstLine="720"/>
        <w:jc w:val="both"/>
        <w:rPr>
          <w:rFonts w:ascii="Times New Roman" w:hAnsi="Times New Roman"/>
          <w:i/>
          <w:sz w:val="24"/>
          <w:szCs w:val="24"/>
          <w:lang w:val="sq-AL"/>
        </w:rPr>
      </w:pPr>
      <w:r w:rsidRPr="00F91418">
        <w:rPr>
          <w:rFonts w:ascii="Times New Roman" w:hAnsi="Times New Roman"/>
          <w:sz w:val="24"/>
          <w:szCs w:val="24"/>
          <w:lang w:val="sq-AL"/>
        </w:rPr>
        <w:t xml:space="preserve">6. </w:t>
      </w:r>
      <w:r w:rsidR="004A1901" w:rsidRPr="00F91418">
        <w:rPr>
          <w:rFonts w:ascii="Times New Roman" w:hAnsi="Times New Roman"/>
          <w:sz w:val="24"/>
          <w:szCs w:val="24"/>
          <w:lang w:val="sq-AL"/>
        </w:rPr>
        <w:t>Me vendimin nr.</w:t>
      </w:r>
      <w:r w:rsidR="00A47F6C" w:rsidRPr="00F91418">
        <w:rPr>
          <w:rFonts w:ascii="Times New Roman" w:hAnsi="Times New Roman"/>
          <w:sz w:val="24"/>
          <w:szCs w:val="24"/>
          <w:lang w:val="sq-AL"/>
        </w:rPr>
        <w:t xml:space="preserve"> </w:t>
      </w:r>
      <w:r w:rsidR="004A1901" w:rsidRPr="00F91418">
        <w:rPr>
          <w:rFonts w:ascii="Times New Roman" w:hAnsi="Times New Roman"/>
          <w:sz w:val="24"/>
          <w:szCs w:val="24"/>
          <w:lang w:val="sq-AL"/>
        </w:rPr>
        <w:t>00-2014-4050, datë 27.11.2014, Kolegji Administrativ i Gjykatës së Lartë ka vendosur në dhomë këshillimi mospranimin e rekursit</w:t>
      </w:r>
      <w:r w:rsidR="00EE4181" w:rsidRPr="00F91418">
        <w:rPr>
          <w:rFonts w:ascii="Times New Roman" w:hAnsi="Times New Roman"/>
          <w:sz w:val="24"/>
          <w:szCs w:val="24"/>
          <w:lang w:val="sq-AL"/>
        </w:rPr>
        <w:t>,</w:t>
      </w:r>
      <w:r w:rsidR="004A1901" w:rsidRPr="00F91418">
        <w:rPr>
          <w:rFonts w:ascii="Times New Roman" w:hAnsi="Times New Roman"/>
          <w:sz w:val="24"/>
          <w:szCs w:val="24"/>
          <w:lang w:val="sq-AL"/>
        </w:rPr>
        <w:t xml:space="preserve"> me arsyetimin se është bërë për shkaqe të ndryshme nga ato që parashikohen në nenin 58 të ligjit nr.</w:t>
      </w:r>
      <w:r w:rsidR="00A47F6C" w:rsidRPr="00F91418">
        <w:rPr>
          <w:rFonts w:ascii="Times New Roman" w:hAnsi="Times New Roman"/>
          <w:sz w:val="24"/>
          <w:szCs w:val="24"/>
          <w:lang w:val="sq-AL"/>
        </w:rPr>
        <w:t xml:space="preserve"> </w:t>
      </w:r>
      <w:r w:rsidR="004A1901" w:rsidRPr="00F91418">
        <w:rPr>
          <w:rFonts w:ascii="Times New Roman" w:hAnsi="Times New Roman"/>
          <w:sz w:val="24"/>
          <w:szCs w:val="24"/>
          <w:lang w:val="sq-AL"/>
        </w:rPr>
        <w:t>49/2012 “Për organizmin dhe funksionimin e gjykatave administrative dhe gjykimin e mosmarrëveshjeve administrative”</w:t>
      </w:r>
      <w:r w:rsidRPr="00F91418">
        <w:rPr>
          <w:rFonts w:ascii="Times New Roman" w:hAnsi="Times New Roman"/>
          <w:sz w:val="24"/>
          <w:szCs w:val="24"/>
          <w:lang w:val="sq-AL"/>
        </w:rPr>
        <w:t>.</w:t>
      </w:r>
    </w:p>
    <w:p w:rsidR="00170E63" w:rsidRPr="00F91418" w:rsidRDefault="00170E63" w:rsidP="0055156E">
      <w:pPr>
        <w:tabs>
          <w:tab w:val="left" w:pos="990"/>
        </w:tabs>
        <w:spacing w:after="0" w:line="360" w:lineRule="auto"/>
        <w:ind w:firstLine="720"/>
        <w:jc w:val="both"/>
        <w:rPr>
          <w:rFonts w:ascii="Times New Roman" w:hAnsi="Times New Roman"/>
          <w:sz w:val="24"/>
          <w:szCs w:val="24"/>
          <w:lang w:val="sq-AL"/>
        </w:rPr>
      </w:pPr>
      <w:r w:rsidRPr="00F91418">
        <w:rPr>
          <w:rFonts w:ascii="Times New Roman" w:hAnsi="Times New Roman"/>
          <w:sz w:val="24"/>
          <w:szCs w:val="24"/>
          <w:lang w:val="sq-AL"/>
        </w:rPr>
        <w:t xml:space="preserve">7. </w:t>
      </w:r>
      <w:r w:rsidR="001F6EAF" w:rsidRPr="00F91418">
        <w:rPr>
          <w:rFonts w:ascii="Times New Roman" w:hAnsi="Times New Roman"/>
          <w:sz w:val="24"/>
          <w:szCs w:val="24"/>
          <w:lang w:val="sq-AL"/>
        </w:rPr>
        <w:t>K</w:t>
      </w:r>
      <w:r w:rsidR="00A47F6C" w:rsidRPr="00F91418">
        <w:rPr>
          <w:rFonts w:ascii="Times New Roman" w:hAnsi="Times New Roman"/>
          <w:sz w:val="24"/>
          <w:szCs w:val="24"/>
          <w:lang w:val="sq-AL"/>
        </w:rPr>
        <w:t>ërkuesi i është drejtuar me kërkesë Gjykatës Kushtetuese (</w:t>
      </w:r>
      <w:r w:rsidR="00A47F6C" w:rsidRPr="00F91418">
        <w:rPr>
          <w:rFonts w:ascii="Times New Roman" w:hAnsi="Times New Roman"/>
          <w:i/>
          <w:sz w:val="24"/>
          <w:szCs w:val="24"/>
          <w:lang w:val="sq-AL"/>
        </w:rPr>
        <w:t>Gjykata</w:t>
      </w:r>
      <w:r w:rsidR="00A47F6C" w:rsidRPr="00F91418">
        <w:rPr>
          <w:rFonts w:ascii="Times New Roman" w:hAnsi="Times New Roman"/>
          <w:sz w:val="24"/>
          <w:szCs w:val="24"/>
          <w:lang w:val="sq-AL"/>
        </w:rPr>
        <w:t>), duke pretenduar cenimin e së drejtës për një proces të rregullt ligjor në lidhje me të drejtën e aksesit në gjykatë, standardin e arsyetimit të vendimit dhe barazinë e armëve në gjykim</w:t>
      </w:r>
      <w:r w:rsidRPr="00F91418">
        <w:rPr>
          <w:rFonts w:ascii="Times New Roman" w:hAnsi="Times New Roman"/>
          <w:sz w:val="24"/>
          <w:szCs w:val="24"/>
          <w:lang w:val="sq-AL"/>
        </w:rPr>
        <w:t>.</w:t>
      </w:r>
    </w:p>
    <w:p w:rsidR="002F6F53" w:rsidRPr="00F91418" w:rsidRDefault="00A47F6C" w:rsidP="002F6F53">
      <w:pPr>
        <w:tabs>
          <w:tab w:val="left" w:pos="990"/>
        </w:tabs>
        <w:spacing w:after="0" w:line="360" w:lineRule="auto"/>
        <w:ind w:firstLine="720"/>
        <w:jc w:val="both"/>
        <w:rPr>
          <w:rFonts w:ascii="Times New Roman" w:hAnsi="Times New Roman"/>
          <w:sz w:val="24"/>
          <w:szCs w:val="24"/>
          <w:lang w:val="sq-AL"/>
        </w:rPr>
      </w:pPr>
      <w:r w:rsidRPr="00F91418">
        <w:rPr>
          <w:rFonts w:ascii="Times New Roman" w:hAnsi="Times New Roman"/>
          <w:sz w:val="24"/>
          <w:szCs w:val="24"/>
          <w:lang w:val="sq-AL"/>
        </w:rPr>
        <w:t xml:space="preserve">8. </w:t>
      </w:r>
      <w:r w:rsidR="002F6F53" w:rsidRPr="00F91418">
        <w:rPr>
          <w:rFonts w:ascii="Times New Roman" w:hAnsi="Times New Roman"/>
          <w:sz w:val="24"/>
          <w:szCs w:val="24"/>
          <w:lang w:val="sq-AL"/>
        </w:rPr>
        <w:t>Gjykata</w:t>
      </w:r>
      <w:r w:rsidR="00EE4181" w:rsidRPr="00F91418">
        <w:rPr>
          <w:rFonts w:ascii="Times New Roman" w:hAnsi="Times New Roman"/>
          <w:sz w:val="24"/>
          <w:szCs w:val="24"/>
          <w:lang w:val="sq-AL"/>
        </w:rPr>
        <w:t>,</w:t>
      </w:r>
      <w:r w:rsidR="002F6F53" w:rsidRPr="00F91418">
        <w:rPr>
          <w:rFonts w:ascii="Times New Roman" w:hAnsi="Times New Roman"/>
          <w:sz w:val="24"/>
          <w:szCs w:val="24"/>
          <w:lang w:val="sq-AL"/>
        </w:rPr>
        <w:t xml:space="preserve"> me vendimin nr. 30, datë 30.03.2017</w:t>
      </w:r>
      <w:r w:rsidR="00EE4181" w:rsidRPr="00F91418">
        <w:rPr>
          <w:rFonts w:ascii="Times New Roman" w:hAnsi="Times New Roman"/>
          <w:sz w:val="24"/>
          <w:szCs w:val="24"/>
          <w:lang w:val="sq-AL"/>
        </w:rPr>
        <w:t>,</w:t>
      </w:r>
      <w:r w:rsidR="002F6F53" w:rsidRPr="00F91418">
        <w:rPr>
          <w:rFonts w:ascii="Times New Roman" w:hAnsi="Times New Roman"/>
          <w:sz w:val="24"/>
          <w:szCs w:val="24"/>
          <w:lang w:val="sq-AL"/>
        </w:rPr>
        <w:t xml:space="preserve"> ka vendosur: “</w:t>
      </w:r>
      <w:r w:rsidR="002F6F53" w:rsidRPr="00F91418">
        <w:rPr>
          <w:rFonts w:ascii="Times New Roman" w:hAnsi="Times New Roman"/>
          <w:i/>
          <w:sz w:val="24"/>
          <w:szCs w:val="24"/>
          <w:lang w:val="sq-AL"/>
        </w:rPr>
        <w:t>Pranimin pjesërisht të kërkesës. Shfuqizimin si të papajtueshëm me Kushtetutën të vendimit nr. 00-2014-4050, datë 27.11.2014 të Kolegjit Administrativ të Gjykatës së Lartë. Dërgimin e çështjes për rishqyrtim në Gjykatën e Lartë.</w:t>
      </w:r>
      <w:r w:rsidR="002F6F53" w:rsidRPr="00F91418">
        <w:rPr>
          <w:rFonts w:ascii="Times New Roman" w:hAnsi="Times New Roman"/>
          <w:sz w:val="24"/>
          <w:szCs w:val="24"/>
          <w:lang w:val="sq-AL"/>
        </w:rPr>
        <w:t>”.</w:t>
      </w:r>
    </w:p>
    <w:p w:rsidR="002F6F53" w:rsidRPr="00F91418" w:rsidRDefault="002F6F53" w:rsidP="002F6F53">
      <w:pPr>
        <w:tabs>
          <w:tab w:val="left" w:pos="990"/>
        </w:tabs>
        <w:spacing w:after="0" w:line="360" w:lineRule="auto"/>
        <w:ind w:firstLine="720"/>
        <w:jc w:val="both"/>
        <w:rPr>
          <w:rFonts w:ascii="Times New Roman" w:hAnsi="Times New Roman"/>
          <w:sz w:val="24"/>
          <w:szCs w:val="24"/>
          <w:lang w:val="sq-AL"/>
        </w:rPr>
      </w:pPr>
      <w:r w:rsidRPr="00F91418">
        <w:rPr>
          <w:rFonts w:ascii="Times New Roman" w:hAnsi="Times New Roman"/>
          <w:sz w:val="24"/>
          <w:szCs w:val="24"/>
          <w:lang w:val="sq-AL"/>
        </w:rPr>
        <w:t>9. Pas kthimit të çështjes për rigjykim, Kolegji Administrativ i Gjykatës së Lartë në dhomën e këshillimit, me vendimin nr. 00-2021-299, datë 08.03.2021</w:t>
      </w:r>
      <w:r w:rsidR="00EE4181" w:rsidRPr="00F91418">
        <w:rPr>
          <w:rFonts w:ascii="Times New Roman" w:hAnsi="Times New Roman"/>
          <w:sz w:val="24"/>
          <w:szCs w:val="24"/>
          <w:lang w:val="sq-AL"/>
        </w:rPr>
        <w:t>, ka</w:t>
      </w:r>
      <w:r w:rsidRPr="00F91418">
        <w:rPr>
          <w:rFonts w:ascii="Times New Roman" w:hAnsi="Times New Roman"/>
          <w:sz w:val="24"/>
          <w:szCs w:val="24"/>
          <w:lang w:val="sq-AL"/>
        </w:rPr>
        <w:t xml:space="preserve"> vendos</w:t>
      </w:r>
      <w:r w:rsidR="00EE4181" w:rsidRPr="00F91418">
        <w:rPr>
          <w:rFonts w:ascii="Times New Roman" w:hAnsi="Times New Roman"/>
          <w:sz w:val="24"/>
          <w:szCs w:val="24"/>
          <w:lang w:val="sq-AL"/>
        </w:rPr>
        <w:t>ur</w:t>
      </w:r>
      <w:r w:rsidRPr="00F91418">
        <w:rPr>
          <w:rFonts w:ascii="Times New Roman" w:hAnsi="Times New Roman"/>
          <w:sz w:val="24"/>
          <w:szCs w:val="24"/>
          <w:lang w:val="sq-AL"/>
        </w:rPr>
        <w:t>: “</w:t>
      </w:r>
      <w:r w:rsidRPr="00F91418">
        <w:rPr>
          <w:rFonts w:ascii="Times New Roman" w:hAnsi="Times New Roman"/>
          <w:i/>
          <w:sz w:val="24"/>
          <w:szCs w:val="24"/>
          <w:lang w:val="sq-AL"/>
        </w:rPr>
        <w:t>Mospranimin e rekursit të palës paditëse Avni Koboçi, kundër vendimit nr. 251, datë 05.04.2012, të Gjykatës së Apelit Tiranë</w:t>
      </w:r>
      <w:r w:rsidRPr="00F91418">
        <w:rPr>
          <w:rFonts w:ascii="Times New Roman" w:hAnsi="Times New Roman"/>
          <w:sz w:val="24"/>
          <w:szCs w:val="24"/>
          <w:lang w:val="sq-AL"/>
        </w:rPr>
        <w:t>.”.</w:t>
      </w:r>
    </w:p>
    <w:p w:rsidR="001F6EAF" w:rsidRPr="00F91418" w:rsidRDefault="002F6F53" w:rsidP="002F6F53">
      <w:pPr>
        <w:tabs>
          <w:tab w:val="left" w:pos="990"/>
        </w:tabs>
        <w:spacing w:after="0" w:line="360" w:lineRule="auto"/>
        <w:ind w:firstLine="720"/>
        <w:jc w:val="both"/>
        <w:rPr>
          <w:rFonts w:ascii="Times New Roman" w:hAnsi="Times New Roman"/>
          <w:sz w:val="24"/>
          <w:szCs w:val="24"/>
          <w:lang w:val="sq-AL"/>
        </w:rPr>
      </w:pPr>
      <w:r w:rsidRPr="00F91418">
        <w:rPr>
          <w:rFonts w:ascii="Times New Roman" w:hAnsi="Times New Roman"/>
          <w:sz w:val="24"/>
          <w:szCs w:val="24"/>
          <w:lang w:val="sq-AL"/>
        </w:rPr>
        <w:t>1</w:t>
      </w:r>
      <w:r w:rsidR="001F6EAF" w:rsidRPr="00F91418">
        <w:rPr>
          <w:rFonts w:ascii="Times New Roman" w:hAnsi="Times New Roman"/>
          <w:sz w:val="24"/>
          <w:szCs w:val="24"/>
          <w:lang w:val="sq-AL"/>
        </w:rPr>
        <w:t>0</w:t>
      </w:r>
      <w:r w:rsidRPr="00F91418">
        <w:rPr>
          <w:rFonts w:ascii="Times New Roman" w:hAnsi="Times New Roman"/>
          <w:sz w:val="24"/>
          <w:szCs w:val="24"/>
          <w:lang w:val="sq-AL"/>
        </w:rPr>
        <w:t xml:space="preserve">. </w:t>
      </w:r>
      <w:r w:rsidR="005064D9" w:rsidRPr="00F91418">
        <w:rPr>
          <w:rFonts w:ascii="Times New Roman" w:hAnsi="Times New Roman"/>
          <w:sz w:val="24"/>
          <w:szCs w:val="24"/>
          <w:lang w:val="sq-AL"/>
        </w:rPr>
        <w:t xml:space="preserve">Në datën 22.06.2021 </w:t>
      </w:r>
      <w:r w:rsidR="001F6EAF" w:rsidRPr="00F91418">
        <w:rPr>
          <w:rFonts w:ascii="Times New Roman" w:hAnsi="Times New Roman"/>
          <w:sz w:val="24"/>
          <w:szCs w:val="24"/>
          <w:lang w:val="sq-AL"/>
        </w:rPr>
        <w:t xml:space="preserve">nga ana e avokatit T.P. </w:t>
      </w:r>
      <w:r w:rsidRPr="00F91418">
        <w:rPr>
          <w:rFonts w:ascii="Times New Roman" w:hAnsi="Times New Roman"/>
          <w:sz w:val="24"/>
          <w:szCs w:val="24"/>
          <w:lang w:val="sq-AL"/>
        </w:rPr>
        <w:t xml:space="preserve">është paraqitur </w:t>
      </w:r>
      <w:r w:rsidR="005064D9" w:rsidRPr="00F91418">
        <w:rPr>
          <w:rFonts w:ascii="Times New Roman" w:hAnsi="Times New Roman"/>
          <w:sz w:val="24"/>
          <w:szCs w:val="24"/>
          <w:lang w:val="sq-AL"/>
        </w:rPr>
        <w:t xml:space="preserve">në Gjykatë </w:t>
      </w:r>
      <w:r w:rsidRPr="00F91418">
        <w:rPr>
          <w:rFonts w:ascii="Times New Roman" w:hAnsi="Times New Roman"/>
          <w:sz w:val="24"/>
          <w:szCs w:val="24"/>
          <w:lang w:val="sq-AL"/>
        </w:rPr>
        <w:t xml:space="preserve">një kërkesë në emër të kërkuesit për shfuqizimin si të papajtueshëm me Kushtetutën të vendimit </w:t>
      </w:r>
      <w:r w:rsidR="001F6EAF" w:rsidRPr="00F91418">
        <w:rPr>
          <w:rFonts w:ascii="Times New Roman" w:hAnsi="Times New Roman"/>
          <w:sz w:val="24"/>
          <w:szCs w:val="24"/>
          <w:lang w:val="sq-AL"/>
        </w:rPr>
        <w:t xml:space="preserve">nr. 00-2021-299, datë 08.03.2021 </w:t>
      </w:r>
      <w:r w:rsidRPr="00F91418">
        <w:rPr>
          <w:rFonts w:ascii="Times New Roman" w:hAnsi="Times New Roman"/>
          <w:sz w:val="24"/>
          <w:szCs w:val="24"/>
          <w:lang w:val="sq-AL"/>
        </w:rPr>
        <w:t xml:space="preserve">të Kolegjit Administrativ të Gjykatës së Lartë. </w:t>
      </w:r>
    </w:p>
    <w:p w:rsidR="00021773" w:rsidRPr="00F91418" w:rsidRDefault="001F6EAF" w:rsidP="002F6F53">
      <w:pPr>
        <w:tabs>
          <w:tab w:val="left" w:pos="990"/>
        </w:tabs>
        <w:spacing w:after="0" w:line="360" w:lineRule="auto"/>
        <w:ind w:firstLine="720"/>
        <w:jc w:val="both"/>
        <w:rPr>
          <w:rFonts w:ascii="Times New Roman" w:hAnsi="Times New Roman"/>
          <w:sz w:val="24"/>
          <w:szCs w:val="24"/>
          <w:lang w:val="sq-AL"/>
        </w:rPr>
      </w:pPr>
      <w:r w:rsidRPr="00F91418">
        <w:rPr>
          <w:rFonts w:ascii="Times New Roman" w:hAnsi="Times New Roman"/>
          <w:sz w:val="24"/>
          <w:szCs w:val="24"/>
          <w:lang w:val="sq-AL"/>
        </w:rPr>
        <w:t>11. Kolegji n</w:t>
      </w:r>
      <w:r w:rsidR="005064D9" w:rsidRPr="00F91418">
        <w:rPr>
          <w:rFonts w:ascii="Times New Roman" w:hAnsi="Times New Roman"/>
          <w:sz w:val="24"/>
          <w:szCs w:val="24"/>
          <w:lang w:val="sq-AL"/>
        </w:rPr>
        <w:t>ë</w:t>
      </w:r>
      <w:r w:rsidRPr="00F91418">
        <w:rPr>
          <w:rFonts w:ascii="Times New Roman" w:hAnsi="Times New Roman"/>
          <w:sz w:val="24"/>
          <w:szCs w:val="24"/>
          <w:lang w:val="sq-AL"/>
        </w:rPr>
        <w:t xml:space="preserve"> dat</w:t>
      </w:r>
      <w:r w:rsidR="005064D9" w:rsidRPr="00F91418">
        <w:rPr>
          <w:rFonts w:ascii="Times New Roman" w:hAnsi="Times New Roman"/>
          <w:sz w:val="24"/>
          <w:szCs w:val="24"/>
          <w:lang w:val="sq-AL"/>
        </w:rPr>
        <w:t>ë</w:t>
      </w:r>
      <w:r w:rsidRPr="00F91418">
        <w:rPr>
          <w:rFonts w:ascii="Times New Roman" w:hAnsi="Times New Roman"/>
          <w:sz w:val="24"/>
          <w:szCs w:val="24"/>
          <w:lang w:val="sq-AL"/>
        </w:rPr>
        <w:t>n 23.07.2021 ka v</w:t>
      </w:r>
      <w:r w:rsidR="005064D9" w:rsidRPr="00F91418">
        <w:rPr>
          <w:rFonts w:ascii="Times New Roman" w:hAnsi="Times New Roman"/>
          <w:sz w:val="24"/>
          <w:szCs w:val="24"/>
          <w:lang w:val="sq-AL"/>
        </w:rPr>
        <w:t>ë</w:t>
      </w:r>
      <w:r w:rsidRPr="00F91418">
        <w:rPr>
          <w:rFonts w:ascii="Times New Roman" w:hAnsi="Times New Roman"/>
          <w:sz w:val="24"/>
          <w:szCs w:val="24"/>
          <w:lang w:val="sq-AL"/>
        </w:rPr>
        <w:t xml:space="preserve">rejtur se </w:t>
      </w:r>
      <w:r w:rsidR="003D3496" w:rsidRPr="00F91418">
        <w:rPr>
          <w:rFonts w:ascii="Times New Roman" w:hAnsi="Times New Roman"/>
          <w:sz w:val="24"/>
          <w:szCs w:val="24"/>
          <w:lang w:val="sq-AL"/>
        </w:rPr>
        <w:t>s</w:t>
      </w:r>
      <w:r w:rsidR="005064D9" w:rsidRPr="00F91418">
        <w:rPr>
          <w:rFonts w:ascii="Times New Roman" w:hAnsi="Times New Roman"/>
          <w:sz w:val="24"/>
          <w:szCs w:val="24"/>
          <w:lang w:val="sq-AL"/>
        </w:rPr>
        <w:t>ë</w:t>
      </w:r>
      <w:r w:rsidR="003D3496" w:rsidRPr="00F91418">
        <w:rPr>
          <w:rFonts w:ascii="Times New Roman" w:hAnsi="Times New Roman"/>
          <w:sz w:val="24"/>
          <w:szCs w:val="24"/>
          <w:lang w:val="sq-AL"/>
        </w:rPr>
        <w:t xml:space="preserve"> bashku me k</w:t>
      </w:r>
      <w:r w:rsidR="005064D9" w:rsidRPr="00F91418">
        <w:rPr>
          <w:rFonts w:ascii="Times New Roman" w:hAnsi="Times New Roman"/>
          <w:sz w:val="24"/>
          <w:szCs w:val="24"/>
          <w:lang w:val="sq-AL"/>
        </w:rPr>
        <w:t>ë</w:t>
      </w:r>
      <w:r w:rsidR="003D3496" w:rsidRPr="00F91418">
        <w:rPr>
          <w:rFonts w:ascii="Times New Roman" w:hAnsi="Times New Roman"/>
          <w:sz w:val="24"/>
          <w:szCs w:val="24"/>
          <w:lang w:val="sq-AL"/>
        </w:rPr>
        <w:t>rkes</w:t>
      </w:r>
      <w:r w:rsidR="005064D9" w:rsidRPr="00F91418">
        <w:rPr>
          <w:rFonts w:ascii="Times New Roman" w:hAnsi="Times New Roman"/>
          <w:sz w:val="24"/>
          <w:szCs w:val="24"/>
          <w:lang w:val="sq-AL"/>
        </w:rPr>
        <w:t>ë</w:t>
      </w:r>
      <w:r w:rsidR="003D3496" w:rsidRPr="00F91418">
        <w:rPr>
          <w:rFonts w:ascii="Times New Roman" w:hAnsi="Times New Roman"/>
          <w:sz w:val="24"/>
          <w:szCs w:val="24"/>
          <w:lang w:val="sq-AL"/>
        </w:rPr>
        <w:t xml:space="preserve">n </w:t>
      </w:r>
      <w:r w:rsidR="005064D9" w:rsidRPr="00F91418">
        <w:rPr>
          <w:rFonts w:ascii="Times New Roman" w:hAnsi="Times New Roman"/>
          <w:sz w:val="24"/>
          <w:szCs w:val="24"/>
          <w:lang w:val="sq-AL"/>
        </w:rPr>
        <w:t>ë</w:t>
      </w:r>
      <w:r w:rsidR="003D3496" w:rsidRPr="00F91418">
        <w:rPr>
          <w:rFonts w:ascii="Times New Roman" w:hAnsi="Times New Roman"/>
          <w:sz w:val="24"/>
          <w:szCs w:val="24"/>
          <w:lang w:val="sq-AL"/>
        </w:rPr>
        <w:t>sht</w:t>
      </w:r>
      <w:r w:rsidR="005064D9" w:rsidRPr="00F91418">
        <w:rPr>
          <w:rFonts w:ascii="Times New Roman" w:hAnsi="Times New Roman"/>
          <w:sz w:val="24"/>
          <w:szCs w:val="24"/>
          <w:lang w:val="sq-AL"/>
        </w:rPr>
        <w:t>ë</w:t>
      </w:r>
      <w:r w:rsidR="003D3496" w:rsidRPr="00F91418">
        <w:rPr>
          <w:rFonts w:ascii="Times New Roman" w:hAnsi="Times New Roman"/>
          <w:sz w:val="24"/>
          <w:szCs w:val="24"/>
          <w:lang w:val="sq-AL"/>
        </w:rPr>
        <w:t xml:space="preserve"> depozituar edhe prokura </w:t>
      </w:r>
      <w:r w:rsidR="005064D9" w:rsidRPr="00F91418">
        <w:rPr>
          <w:rFonts w:ascii="Times New Roman" w:hAnsi="Times New Roman"/>
          <w:sz w:val="24"/>
          <w:szCs w:val="24"/>
          <w:lang w:val="sq-AL"/>
        </w:rPr>
        <w:t xml:space="preserve">e </w:t>
      </w:r>
      <w:r w:rsidR="00AA2108" w:rsidRPr="00F91418">
        <w:rPr>
          <w:rFonts w:ascii="Times New Roman" w:hAnsi="Times New Roman"/>
          <w:sz w:val="24"/>
          <w:szCs w:val="24"/>
          <w:lang w:val="sq-AL"/>
        </w:rPr>
        <w:t xml:space="preserve">posaçme </w:t>
      </w:r>
      <w:r w:rsidR="003D3496" w:rsidRPr="00F91418">
        <w:rPr>
          <w:rFonts w:ascii="Times New Roman" w:hAnsi="Times New Roman"/>
          <w:sz w:val="24"/>
          <w:szCs w:val="24"/>
          <w:lang w:val="sq-AL"/>
        </w:rPr>
        <w:t>nr. 381 rep., nr. 177 kol., e dat</w:t>
      </w:r>
      <w:r w:rsidR="005064D9" w:rsidRPr="00F91418">
        <w:rPr>
          <w:rFonts w:ascii="Times New Roman" w:hAnsi="Times New Roman"/>
          <w:sz w:val="24"/>
          <w:szCs w:val="24"/>
          <w:lang w:val="sq-AL"/>
        </w:rPr>
        <w:t>ë</w:t>
      </w:r>
      <w:r w:rsidR="003D3496" w:rsidRPr="00F91418">
        <w:rPr>
          <w:rFonts w:ascii="Times New Roman" w:hAnsi="Times New Roman"/>
          <w:sz w:val="24"/>
          <w:szCs w:val="24"/>
          <w:lang w:val="sq-AL"/>
        </w:rPr>
        <w:t>s 05.02.2021, me an</w:t>
      </w:r>
      <w:r w:rsidR="005064D9" w:rsidRPr="00F91418">
        <w:rPr>
          <w:rFonts w:ascii="Times New Roman" w:hAnsi="Times New Roman"/>
          <w:sz w:val="24"/>
          <w:szCs w:val="24"/>
          <w:lang w:val="sq-AL"/>
        </w:rPr>
        <w:t>ë</w:t>
      </w:r>
      <w:r w:rsidR="003D3496" w:rsidRPr="00F91418">
        <w:rPr>
          <w:rFonts w:ascii="Times New Roman" w:hAnsi="Times New Roman"/>
          <w:sz w:val="24"/>
          <w:szCs w:val="24"/>
          <w:lang w:val="sq-AL"/>
        </w:rPr>
        <w:t xml:space="preserve"> t</w:t>
      </w:r>
      <w:r w:rsidR="005064D9" w:rsidRPr="00F91418">
        <w:rPr>
          <w:rFonts w:ascii="Times New Roman" w:hAnsi="Times New Roman"/>
          <w:sz w:val="24"/>
          <w:szCs w:val="24"/>
          <w:lang w:val="sq-AL"/>
        </w:rPr>
        <w:t>ë</w:t>
      </w:r>
      <w:r w:rsidR="003D3496" w:rsidRPr="00F91418">
        <w:rPr>
          <w:rFonts w:ascii="Times New Roman" w:hAnsi="Times New Roman"/>
          <w:sz w:val="24"/>
          <w:szCs w:val="24"/>
          <w:lang w:val="sq-AL"/>
        </w:rPr>
        <w:t xml:space="preserve"> s</w:t>
      </w:r>
      <w:r w:rsidR="005064D9" w:rsidRPr="00F91418">
        <w:rPr>
          <w:rFonts w:ascii="Times New Roman" w:hAnsi="Times New Roman"/>
          <w:sz w:val="24"/>
          <w:szCs w:val="24"/>
          <w:lang w:val="sq-AL"/>
        </w:rPr>
        <w:t>ë</w:t>
      </w:r>
      <w:r w:rsidR="003D3496" w:rsidRPr="00F91418">
        <w:rPr>
          <w:rFonts w:ascii="Times New Roman" w:hAnsi="Times New Roman"/>
          <w:sz w:val="24"/>
          <w:szCs w:val="24"/>
          <w:lang w:val="sq-AL"/>
        </w:rPr>
        <w:t xml:space="preserve"> cil</w:t>
      </w:r>
      <w:r w:rsidR="005064D9" w:rsidRPr="00F91418">
        <w:rPr>
          <w:rFonts w:ascii="Times New Roman" w:hAnsi="Times New Roman"/>
          <w:sz w:val="24"/>
          <w:szCs w:val="24"/>
          <w:lang w:val="sq-AL"/>
        </w:rPr>
        <w:t>ë</w:t>
      </w:r>
      <w:r w:rsidR="003D3496" w:rsidRPr="00F91418">
        <w:rPr>
          <w:rFonts w:ascii="Times New Roman" w:hAnsi="Times New Roman"/>
          <w:sz w:val="24"/>
          <w:szCs w:val="24"/>
          <w:lang w:val="sq-AL"/>
        </w:rPr>
        <w:t>s k</w:t>
      </w:r>
      <w:r w:rsidR="005064D9" w:rsidRPr="00F91418">
        <w:rPr>
          <w:rFonts w:ascii="Times New Roman" w:hAnsi="Times New Roman"/>
          <w:sz w:val="24"/>
          <w:szCs w:val="24"/>
          <w:lang w:val="sq-AL"/>
        </w:rPr>
        <w:t>ë</w:t>
      </w:r>
      <w:r w:rsidR="003D3496" w:rsidRPr="00F91418">
        <w:rPr>
          <w:rFonts w:ascii="Times New Roman" w:hAnsi="Times New Roman"/>
          <w:sz w:val="24"/>
          <w:szCs w:val="24"/>
          <w:lang w:val="sq-AL"/>
        </w:rPr>
        <w:t xml:space="preserve">rkuesi ka autorizuar </w:t>
      </w:r>
      <w:r w:rsidR="00AA2108" w:rsidRPr="00F91418">
        <w:rPr>
          <w:rFonts w:ascii="Times New Roman" w:hAnsi="Times New Roman"/>
          <w:sz w:val="24"/>
          <w:szCs w:val="24"/>
          <w:lang w:val="sq-AL"/>
        </w:rPr>
        <w:t xml:space="preserve">avokatin T.P. </w:t>
      </w:r>
      <w:r w:rsidR="002F6F53" w:rsidRPr="00F91418">
        <w:rPr>
          <w:rFonts w:ascii="Times New Roman" w:hAnsi="Times New Roman"/>
          <w:sz w:val="24"/>
          <w:szCs w:val="24"/>
          <w:lang w:val="sq-AL"/>
        </w:rPr>
        <w:t xml:space="preserve">për ta përfaqësuar dhe mbrojtur </w:t>
      </w:r>
      <w:r w:rsidR="007410BF" w:rsidRPr="00F91418">
        <w:rPr>
          <w:rFonts w:ascii="Times New Roman" w:hAnsi="Times New Roman"/>
          <w:sz w:val="24"/>
          <w:szCs w:val="24"/>
          <w:lang w:val="sq-AL"/>
        </w:rPr>
        <w:t xml:space="preserve">vetëm </w:t>
      </w:r>
      <w:r w:rsidR="002F6F53" w:rsidRPr="00F91418">
        <w:rPr>
          <w:rFonts w:ascii="Times New Roman" w:hAnsi="Times New Roman"/>
          <w:sz w:val="24"/>
          <w:szCs w:val="24"/>
          <w:lang w:val="sq-AL"/>
        </w:rPr>
        <w:t xml:space="preserve">në Gjykatën e Lartë. Pas njoftimit </w:t>
      </w:r>
      <w:r w:rsidR="00B17661" w:rsidRPr="00F91418">
        <w:rPr>
          <w:rFonts w:ascii="Times New Roman" w:hAnsi="Times New Roman"/>
          <w:sz w:val="24"/>
          <w:szCs w:val="24"/>
          <w:lang w:val="sq-AL"/>
        </w:rPr>
        <w:t xml:space="preserve">nga Gjykata, kërkuesi </w:t>
      </w:r>
      <w:r w:rsidR="00EE4181" w:rsidRPr="00F91418">
        <w:rPr>
          <w:rFonts w:ascii="Times New Roman" w:hAnsi="Times New Roman"/>
          <w:sz w:val="24"/>
          <w:szCs w:val="24"/>
          <w:lang w:val="sq-AL"/>
        </w:rPr>
        <w:t>ka plotësuar</w:t>
      </w:r>
      <w:r w:rsidR="002F6F53" w:rsidRPr="00F91418">
        <w:rPr>
          <w:rFonts w:ascii="Times New Roman" w:hAnsi="Times New Roman"/>
          <w:sz w:val="24"/>
          <w:szCs w:val="24"/>
          <w:lang w:val="sq-AL"/>
        </w:rPr>
        <w:t xml:space="preserve"> kërkesën me </w:t>
      </w:r>
      <w:r w:rsidR="00727269" w:rsidRPr="00F91418">
        <w:rPr>
          <w:rFonts w:ascii="Times New Roman" w:hAnsi="Times New Roman"/>
          <w:sz w:val="24"/>
          <w:szCs w:val="24"/>
          <w:lang w:val="sq-AL"/>
        </w:rPr>
        <w:t xml:space="preserve">prokurën </w:t>
      </w:r>
      <w:r w:rsidR="005064D9" w:rsidRPr="00F91418">
        <w:rPr>
          <w:rFonts w:ascii="Times New Roman" w:hAnsi="Times New Roman"/>
          <w:sz w:val="24"/>
          <w:szCs w:val="24"/>
          <w:lang w:val="sq-AL"/>
        </w:rPr>
        <w:t xml:space="preserve">e posaçme nr. 481 rep., nr. 204 kol., të datës 27.07.2021 </w:t>
      </w:r>
      <w:r w:rsidR="00727269" w:rsidRPr="00F91418">
        <w:rPr>
          <w:rFonts w:ascii="Times New Roman" w:hAnsi="Times New Roman"/>
          <w:sz w:val="24"/>
          <w:szCs w:val="24"/>
          <w:lang w:val="sq-AL"/>
        </w:rPr>
        <w:t xml:space="preserve">për mbrojtjen dhe përfaqësimin </w:t>
      </w:r>
      <w:r w:rsidR="005064D9" w:rsidRPr="00F91418">
        <w:rPr>
          <w:rFonts w:ascii="Times New Roman" w:hAnsi="Times New Roman"/>
          <w:sz w:val="24"/>
          <w:szCs w:val="24"/>
          <w:lang w:val="sq-AL"/>
        </w:rPr>
        <w:t xml:space="preserve">e tij </w:t>
      </w:r>
      <w:r w:rsidR="00727269" w:rsidRPr="00F91418">
        <w:rPr>
          <w:rFonts w:ascii="Times New Roman" w:hAnsi="Times New Roman"/>
          <w:sz w:val="24"/>
          <w:szCs w:val="24"/>
          <w:lang w:val="sq-AL"/>
        </w:rPr>
        <w:t>në</w:t>
      </w:r>
      <w:r w:rsidR="007410BF" w:rsidRPr="00F91418">
        <w:rPr>
          <w:rFonts w:ascii="Times New Roman" w:hAnsi="Times New Roman"/>
          <w:sz w:val="24"/>
          <w:szCs w:val="24"/>
          <w:lang w:val="sq-AL"/>
        </w:rPr>
        <w:t xml:space="preserve"> Gjykatën Kushtetuese në</w:t>
      </w:r>
      <w:r w:rsidR="00727269" w:rsidRPr="00F91418">
        <w:rPr>
          <w:rFonts w:ascii="Times New Roman" w:hAnsi="Times New Roman"/>
          <w:sz w:val="24"/>
          <w:szCs w:val="24"/>
          <w:lang w:val="sq-AL"/>
        </w:rPr>
        <w:t xml:space="preserve"> lidhje me kërkesën për shfuqizimin e vendimit nr. 00-2021-299, datë 08.03.2021 të Kolegjit Administrativ të Gjykatës së Lartë, si të papajtueshëm me Kushtetutën</w:t>
      </w:r>
      <w:r w:rsidR="00021773" w:rsidRPr="00F91418">
        <w:rPr>
          <w:rFonts w:ascii="Times New Roman" w:hAnsi="Times New Roman"/>
          <w:sz w:val="24"/>
          <w:szCs w:val="24"/>
          <w:lang w:val="sq-AL"/>
        </w:rPr>
        <w:t>.</w:t>
      </w:r>
    </w:p>
    <w:p w:rsidR="0055156E" w:rsidRPr="00F91418" w:rsidRDefault="0055156E" w:rsidP="00017CE5">
      <w:pPr>
        <w:pStyle w:val="ListParagraph"/>
        <w:spacing w:after="0" w:line="360" w:lineRule="auto"/>
        <w:ind w:left="0"/>
        <w:jc w:val="center"/>
        <w:rPr>
          <w:rFonts w:ascii="Times New Roman" w:hAnsi="Times New Roman"/>
          <w:b/>
          <w:sz w:val="24"/>
          <w:szCs w:val="24"/>
          <w:lang w:val="sq-AL"/>
        </w:rPr>
      </w:pPr>
    </w:p>
    <w:p w:rsidR="00C67B32" w:rsidRPr="00F91418" w:rsidRDefault="00C67B32" w:rsidP="00017CE5">
      <w:pPr>
        <w:pStyle w:val="ListParagraph"/>
        <w:spacing w:after="0" w:line="360" w:lineRule="auto"/>
        <w:ind w:left="0"/>
        <w:jc w:val="center"/>
        <w:rPr>
          <w:rFonts w:ascii="Times New Roman" w:hAnsi="Times New Roman"/>
          <w:b/>
          <w:sz w:val="24"/>
          <w:szCs w:val="24"/>
          <w:lang w:val="sq-AL"/>
        </w:rPr>
      </w:pPr>
      <w:r w:rsidRPr="00F91418">
        <w:rPr>
          <w:rFonts w:ascii="Times New Roman" w:hAnsi="Times New Roman"/>
          <w:b/>
          <w:sz w:val="24"/>
          <w:szCs w:val="24"/>
          <w:lang w:val="sq-AL"/>
        </w:rPr>
        <w:t>II</w:t>
      </w:r>
    </w:p>
    <w:p w:rsidR="00C67B32" w:rsidRPr="00F91418" w:rsidRDefault="00DA43D7" w:rsidP="00017CE5">
      <w:pPr>
        <w:pStyle w:val="ListParagraph"/>
        <w:spacing w:after="0" w:line="360" w:lineRule="auto"/>
        <w:ind w:left="0"/>
        <w:jc w:val="center"/>
        <w:rPr>
          <w:rFonts w:ascii="Times New Roman" w:hAnsi="Times New Roman"/>
          <w:b/>
          <w:sz w:val="24"/>
          <w:szCs w:val="24"/>
          <w:lang w:val="sq-AL"/>
        </w:rPr>
      </w:pPr>
      <w:r w:rsidRPr="00F91418">
        <w:rPr>
          <w:rFonts w:ascii="Times New Roman" w:hAnsi="Times New Roman"/>
          <w:b/>
          <w:sz w:val="24"/>
          <w:szCs w:val="24"/>
          <w:lang w:val="sq-AL"/>
        </w:rPr>
        <w:t>Pretendimet e kërkuesit</w:t>
      </w:r>
    </w:p>
    <w:p w:rsidR="00AD6CB0" w:rsidRPr="00F91418" w:rsidRDefault="005064D9" w:rsidP="00017CE5">
      <w:pPr>
        <w:spacing w:after="0" w:line="360" w:lineRule="auto"/>
        <w:ind w:firstLine="720"/>
        <w:jc w:val="both"/>
        <w:rPr>
          <w:rFonts w:ascii="Times New Roman" w:hAnsi="Times New Roman"/>
          <w:sz w:val="24"/>
          <w:szCs w:val="24"/>
          <w:lang w:val="sq-AL"/>
        </w:rPr>
      </w:pPr>
      <w:r w:rsidRPr="00F91418">
        <w:rPr>
          <w:rFonts w:ascii="Times New Roman" w:hAnsi="Times New Roman"/>
          <w:sz w:val="24"/>
          <w:szCs w:val="24"/>
          <w:lang w:val="sq-AL"/>
        </w:rPr>
        <w:t>12</w:t>
      </w:r>
      <w:r w:rsidR="002F6F53" w:rsidRPr="00F91418">
        <w:rPr>
          <w:rFonts w:ascii="Times New Roman" w:hAnsi="Times New Roman"/>
          <w:sz w:val="24"/>
          <w:szCs w:val="24"/>
          <w:lang w:val="sq-AL"/>
        </w:rPr>
        <w:t xml:space="preserve">. </w:t>
      </w:r>
      <w:r w:rsidR="002F6F53" w:rsidRPr="00F91418">
        <w:rPr>
          <w:rFonts w:ascii="Times New Roman" w:hAnsi="Times New Roman"/>
          <w:b/>
          <w:i/>
          <w:sz w:val="24"/>
          <w:szCs w:val="24"/>
          <w:lang w:val="sq-AL"/>
        </w:rPr>
        <w:t>Kërkuesi</w:t>
      </w:r>
      <w:r w:rsidR="002F6F53" w:rsidRPr="00F91418">
        <w:rPr>
          <w:rFonts w:ascii="Times New Roman" w:hAnsi="Times New Roman"/>
          <w:b/>
          <w:sz w:val="24"/>
          <w:szCs w:val="24"/>
          <w:lang w:val="sq-AL"/>
        </w:rPr>
        <w:t xml:space="preserve"> </w:t>
      </w:r>
      <w:r w:rsidRPr="00F91418">
        <w:rPr>
          <w:rFonts w:ascii="Times New Roman" w:hAnsi="Times New Roman"/>
          <w:sz w:val="24"/>
          <w:szCs w:val="24"/>
          <w:lang w:val="sq-AL"/>
        </w:rPr>
        <w:t xml:space="preserve">ka </w:t>
      </w:r>
      <w:r w:rsidR="00A86F77" w:rsidRPr="00F91418">
        <w:rPr>
          <w:rFonts w:ascii="Times New Roman" w:hAnsi="Times New Roman"/>
          <w:sz w:val="24"/>
          <w:szCs w:val="24"/>
          <w:lang w:val="sq-AL"/>
        </w:rPr>
        <w:t>parashtruar në mënyrë të përmbledhur se është cenuar e drejta për një proces të rregullt ligjor në lidhje me</w:t>
      </w:r>
      <w:r w:rsidR="00AD6CB0" w:rsidRPr="00F91418">
        <w:rPr>
          <w:rFonts w:ascii="Times New Roman" w:hAnsi="Times New Roman"/>
          <w:sz w:val="24"/>
          <w:szCs w:val="24"/>
          <w:lang w:val="sq-AL"/>
        </w:rPr>
        <w:t xml:space="preserve">: </w:t>
      </w:r>
    </w:p>
    <w:p w:rsidR="00AD6CB0" w:rsidRPr="00F91418" w:rsidRDefault="00AD6CB0" w:rsidP="00FA1BF3">
      <w:pPr>
        <w:spacing w:after="0" w:line="360" w:lineRule="auto"/>
        <w:ind w:left="1350" w:hanging="630"/>
        <w:jc w:val="both"/>
        <w:rPr>
          <w:rFonts w:ascii="Times New Roman" w:hAnsi="Times New Roman"/>
          <w:sz w:val="24"/>
          <w:szCs w:val="24"/>
          <w:lang w:val="sq-AL"/>
        </w:rPr>
      </w:pPr>
      <w:r w:rsidRPr="00F91418">
        <w:rPr>
          <w:rFonts w:ascii="Times New Roman" w:hAnsi="Times New Roman"/>
          <w:sz w:val="24"/>
          <w:szCs w:val="24"/>
          <w:lang w:val="sq-AL"/>
        </w:rPr>
        <w:t xml:space="preserve">12.1. </w:t>
      </w:r>
      <w:r w:rsidR="00FA1BF3" w:rsidRPr="00F91418">
        <w:rPr>
          <w:rFonts w:ascii="Times New Roman" w:hAnsi="Times New Roman"/>
          <w:sz w:val="24"/>
          <w:szCs w:val="24"/>
          <w:lang w:val="sq-AL"/>
        </w:rPr>
        <w:t xml:space="preserve"> </w:t>
      </w:r>
      <w:r w:rsidR="00A86F77" w:rsidRPr="00F91418">
        <w:rPr>
          <w:rFonts w:ascii="Times New Roman" w:hAnsi="Times New Roman"/>
          <w:i/>
          <w:sz w:val="24"/>
          <w:szCs w:val="24"/>
          <w:lang w:val="sq-AL"/>
        </w:rPr>
        <w:t>Të</w:t>
      </w:r>
      <w:r w:rsidR="002F6F53" w:rsidRPr="00F91418">
        <w:rPr>
          <w:rFonts w:ascii="Times New Roman" w:hAnsi="Times New Roman"/>
          <w:i/>
          <w:sz w:val="24"/>
          <w:szCs w:val="24"/>
          <w:lang w:val="sq-AL"/>
        </w:rPr>
        <w:t xml:space="preserve"> drejt</w:t>
      </w:r>
      <w:r w:rsidR="00A86F77" w:rsidRPr="00F91418">
        <w:rPr>
          <w:rFonts w:ascii="Times New Roman" w:hAnsi="Times New Roman"/>
          <w:i/>
          <w:sz w:val="24"/>
          <w:szCs w:val="24"/>
          <w:lang w:val="sq-AL"/>
        </w:rPr>
        <w:t>ën</w:t>
      </w:r>
      <w:r w:rsidRPr="00F91418">
        <w:rPr>
          <w:rFonts w:ascii="Times New Roman" w:hAnsi="Times New Roman"/>
          <w:i/>
          <w:sz w:val="24"/>
          <w:szCs w:val="24"/>
          <w:lang w:val="sq-AL"/>
        </w:rPr>
        <w:t xml:space="preserve"> </w:t>
      </w:r>
      <w:r w:rsidR="002F6F53" w:rsidRPr="00F91418">
        <w:rPr>
          <w:rFonts w:ascii="Times New Roman" w:hAnsi="Times New Roman"/>
          <w:i/>
          <w:sz w:val="24"/>
          <w:szCs w:val="24"/>
          <w:lang w:val="sq-AL"/>
        </w:rPr>
        <w:t>e aksesit në gjykatë</w:t>
      </w:r>
      <w:r w:rsidR="002F6F53" w:rsidRPr="00F91418">
        <w:rPr>
          <w:rFonts w:ascii="Times New Roman" w:hAnsi="Times New Roman"/>
          <w:sz w:val="24"/>
          <w:szCs w:val="24"/>
          <w:lang w:val="sq-AL"/>
        </w:rPr>
        <w:t xml:space="preserve">, </w:t>
      </w:r>
      <w:r w:rsidR="00A86F77" w:rsidRPr="00F91418">
        <w:rPr>
          <w:rFonts w:ascii="Times New Roman" w:hAnsi="Times New Roman"/>
          <w:sz w:val="24"/>
          <w:szCs w:val="24"/>
          <w:lang w:val="sq-AL"/>
        </w:rPr>
        <w:t>pasi</w:t>
      </w:r>
      <w:r w:rsidR="009C1AF3" w:rsidRPr="00F91418">
        <w:rPr>
          <w:rFonts w:ascii="Times New Roman" w:hAnsi="Times New Roman"/>
          <w:sz w:val="24"/>
          <w:szCs w:val="24"/>
          <w:lang w:val="sq-AL"/>
        </w:rPr>
        <w:t xml:space="preserve"> Gjykata e Lartë nuk ka shqyrtuar thelbin e pretendimeve të ngritura në rekurs, me pasojë mosmarrjen e një përgjigjeje përfundimtare mbi këto pretendime.</w:t>
      </w:r>
    </w:p>
    <w:p w:rsidR="00AD6CB0" w:rsidRPr="00F91418" w:rsidRDefault="00AD6CB0" w:rsidP="00FA1BF3">
      <w:pPr>
        <w:spacing w:after="0" w:line="360" w:lineRule="auto"/>
        <w:ind w:left="1350" w:hanging="630"/>
        <w:jc w:val="both"/>
        <w:rPr>
          <w:rFonts w:ascii="Times New Roman" w:hAnsi="Times New Roman"/>
          <w:sz w:val="24"/>
          <w:szCs w:val="24"/>
          <w:lang w:val="sq-AL"/>
        </w:rPr>
      </w:pPr>
      <w:r w:rsidRPr="00F91418">
        <w:rPr>
          <w:rFonts w:ascii="Times New Roman" w:hAnsi="Times New Roman"/>
          <w:sz w:val="24"/>
          <w:szCs w:val="24"/>
          <w:lang w:val="sq-AL"/>
        </w:rPr>
        <w:t xml:space="preserve">12.2. </w:t>
      </w:r>
      <w:r w:rsidR="00FA1BF3" w:rsidRPr="00F91418">
        <w:rPr>
          <w:rFonts w:ascii="Times New Roman" w:hAnsi="Times New Roman"/>
          <w:sz w:val="24"/>
          <w:szCs w:val="24"/>
          <w:lang w:val="sq-AL"/>
        </w:rPr>
        <w:t xml:space="preserve"> </w:t>
      </w:r>
      <w:r w:rsidR="009C1AF3" w:rsidRPr="00F91418">
        <w:rPr>
          <w:rFonts w:ascii="Times New Roman" w:hAnsi="Times New Roman"/>
          <w:sz w:val="24"/>
          <w:szCs w:val="24"/>
          <w:lang w:val="sq-AL"/>
        </w:rPr>
        <w:t>S</w:t>
      </w:r>
      <w:r w:rsidR="002F6F53" w:rsidRPr="00F91418">
        <w:rPr>
          <w:rFonts w:ascii="Times New Roman" w:hAnsi="Times New Roman"/>
          <w:i/>
          <w:sz w:val="24"/>
          <w:szCs w:val="24"/>
          <w:lang w:val="sq-AL"/>
        </w:rPr>
        <w:t>tandardi</w:t>
      </w:r>
      <w:r w:rsidR="00A86F77" w:rsidRPr="00F91418">
        <w:rPr>
          <w:rFonts w:ascii="Times New Roman" w:hAnsi="Times New Roman"/>
          <w:i/>
          <w:sz w:val="24"/>
          <w:szCs w:val="24"/>
          <w:lang w:val="sq-AL"/>
        </w:rPr>
        <w:t>n</w:t>
      </w:r>
      <w:r w:rsidRPr="00F91418">
        <w:rPr>
          <w:rFonts w:ascii="Times New Roman" w:hAnsi="Times New Roman"/>
          <w:i/>
          <w:sz w:val="24"/>
          <w:szCs w:val="24"/>
          <w:lang w:val="sq-AL"/>
        </w:rPr>
        <w:t xml:space="preserve"> </w:t>
      </w:r>
      <w:r w:rsidR="00A86F77" w:rsidRPr="00F91418">
        <w:rPr>
          <w:rFonts w:ascii="Times New Roman" w:hAnsi="Times New Roman"/>
          <w:i/>
          <w:sz w:val="24"/>
          <w:szCs w:val="24"/>
          <w:lang w:val="sq-AL"/>
        </w:rPr>
        <w:t>e</w:t>
      </w:r>
      <w:r w:rsidRPr="00F91418">
        <w:rPr>
          <w:rFonts w:ascii="Times New Roman" w:hAnsi="Times New Roman"/>
          <w:i/>
          <w:sz w:val="24"/>
          <w:szCs w:val="24"/>
          <w:lang w:val="sq-AL"/>
        </w:rPr>
        <w:t xml:space="preserve"> arsyetimit të vendimit</w:t>
      </w:r>
      <w:r w:rsidRPr="00F91418">
        <w:rPr>
          <w:rFonts w:ascii="Times New Roman" w:hAnsi="Times New Roman"/>
          <w:sz w:val="24"/>
          <w:szCs w:val="24"/>
          <w:lang w:val="sq-AL"/>
        </w:rPr>
        <w:t xml:space="preserve">, pasi </w:t>
      </w:r>
      <w:r w:rsidR="009C1AF3" w:rsidRPr="00F91418">
        <w:rPr>
          <w:rFonts w:ascii="Times New Roman" w:hAnsi="Times New Roman"/>
          <w:sz w:val="24"/>
          <w:szCs w:val="24"/>
          <w:lang w:val="sq-AL"/>
        </w:rPr>
        <w:t>Gjykata e Lartë nuk ka dhënë argumente mbi bazën e të cilave</w:t>
      </w:r>
      <w:r w:rsidR="00E560EF" w:rsidRPr="00F91418">
        <w:rPr>
          <w:rFonts w:ascii="Times New Roman" w:hAnsi="Times New Roman"/>
          <w:sz w:val="24"/>
          <w:szCs w:val="24"/>
          <w:lang w:val="sq-AL"/>
        </w:rPr>
        <w:t xml:space="preserve"> ka arritur në përfundimin se </w:t>
      </w:r>
      <w:r w:rsidR="009C1AF3" w:rsidRPr="00F91418">
        <w:rPr>
          <w:rFonts w:ascii="Times New Roman" w:hAnsi="Times New Roman"/>
          <w:sz w:val="24"/>
          <w:szCs w:val="24"/>
          <w:lang w:val="sq-AL"/>
        </w:rPr>
        <w:t>Gjykat</w:t>
      </w:r>
      <w:r w:rsidR="00E560EF" w:rsidRPr="00F91418">
        <w:rPr>
          <w:rFonts w:ascii="Times New Roman" w:hAnsi="Times New Roman"/>
          <w:sz w:val="24"/>
          <w:szCs w:val="24"/>
          <w:lang w:val="sq-AL"/>
        </w:rPr>
        <w:t>a</w:t>
      </w:r>
      <w:r w:rsidR="009C1AF3" w:rsidRPr="00F91418">
        <w:rPr>
          <w:rFonts w:ascii="Times New Roman" w:hAnsi="Times New Roman"/>
          <w:sz w:val="24"/>
          <w:szCs w:val="24"/>
          <w:lang w:val="sq-AL"/>
        </w:rPr>
        <w:t xml:space="preserve"> </w:t>
      </w:r>
      <w:r w:rsidR="00E560EF" w:rsidRPr="00F91418">
        <w:rPr>
          <w:rFonts w:ascii="Times New Roman" w:hAnsi="Times New Roman"/>
          <w:sz w:val="24"/>
          <w:szCs w:val="24"/>
          <w:lang w:val="sq-AL"/>
        </w:rPr>
        <w:t>e</w:t>
      </w:r>
      <w:r w:rsidR="009C1AF3" w:rsidRPr="00F91418">
        <w:rPr>
          <w:rFonts w:ascii="Times New Roman" w:hAnsi="Times New Roman"/>
          <w:sz w:val="24"/>
          <w:szCs w:val="24"/>
          <w:lang w:val="sq-AL"/>
        </w:rPr>
        <w:t xml:space="preserve"> Apelit Tiranë </w:t>
      </w:r>
      <w:r w:rsidR="00E560EF" w:rsidRPr="00F91418">
        <w:rPr>
          <w:rFonts w:ascii="Times New Roman" w:hAnsi="Times New Roman"/>
          <w:sz w:val="24"/>
          <w:szCs w:val="24"/>
          <w:lang w:val="sq-AL"/>
        </w:rPr>
        <w:t xml:space="preserve">i ka dhënë përgjigje të </w:t>
      </w:r>
      <w:r w:rsidR="009C1AF3" w:rsidRPr="00F91418">
        <w:rPr>
          <w:rFonts w:ascii="Times New Roman" w:hAnsi="Times New Roman"/>
          <w:sz w:val="24"/>
          <w:szCs w:val="24"/>
          <w:lang w:val="sq-AL"/>
        </w:rPr>
        <w:t xml:space="preserve"> </w:t>
      </w:r>
      <w:r w:rsidR="00E560EF" w:rsidRPr="00F91418">
        <w:rPr>
          <w:rFonts w:ascii="Times New Roman" w:hAnsi="Times New Roman"/>
          <w:sz w:val="24"/>
          <w:szCs w:val="24"/>
          <w:lang w:val="sq-AL"/>
        </w:rPr>
        <w:t>argumentuar pretendimeve të kërkuesit.</w:t>
      </w:r>
    </w:p>
    <w:p w:rsidR="00170E63" w:rsidRPr="00F91418" w:rsidRDefault="00AD6CB0" w:rsidP="00FA1BF3">
      <w:pPr>
        <w:spacing w:after="0" w:line="360" w:lineRule="auto"/>
        <w:ind w:left="1350" w:hanging="630"/>
        <w:jc w:val="both"/>
        <w:rPr>
          <w:rFonts w:ascii="Times New Roman" w:hAnsi="Times New Roman"/>
          <w:i/>
          <w:sz w:val="24"/>
          <w:szCs w:val="24"/>
          <w:lang w:val="sq-AL"/>
        </w:rPr>
      </w:pPr>
      <w:r w:rsidRPr="00F91418">
        <w:rPr>
          <w:rFonts w:ascii="Times New Roman" w:hAnsi="Times New Roman"/>
          <w:sz w:val="24"/>
          <w:szCs w:val="24"/>
          <w:lang w:val="sq-AL"/>
        </w:rPr>
        <w:t xml:space="preserve">12.3. </w:t>
      </w:r>
      <w:r w:rsidR="00FA1BF3" w:rsidRPr="00F91418">
        <w:rPr>
          <w:rFonts w:ascii="Times New Roman" w:hAnsi="Times New Roman"/>
          <w:sz w:val="24"/>
          <w:szCs w:val="24"/>
          <w:lang w:val="sq-AL"/>
        </w:rPr>
        <w:t xml:space="preserve"> </w:t>
      </w:r>
      <w:r w:rsidR="00E560EF" w:rsidRPr="00F91418">
        <w:rPr>
          <w:rFonts w:ascii="Times New Roman" w:hAnsi="Times New Roman"/>
          <w:i/>
          <w:sz w:val="24"/>
          <w:szCs w:val="24"/>
          <w:lang w:val="sq-AL"/>
        </w:rPr>
        <w:t>P</w:t>
      </w:r>
      <w:r w:rsidRPr="00F91418">
        <w:rPr>
          <w:rFonts w:ascii="Times New Roman" w:hAnsi="Times New Roman"/>
          <w:i/>
          <w:sz w:val="24"/>
          <w:szCs w:val="24"/>
          <w:lang w:val="sq-AL"/>
        </w:rPr>
        <w:t>arimi</w:t>
      </w:r>
      <w:r w:rsidR="00A86F77" w:rsidRPr="00F91418">
        <w:rPr>
          <w:rFonts w:ascii="Times New Roman" w:hAnsi="Times New Roman"/>
          <w:i/>
          <w:sz w:val="24"/>
          <w:szCs w:val="24"/>
          <w:lang w:val="sq-AL"/>
        </w:rPr>
        <w:t>n</w:t>
      </w:r>
      <w:r w:rsidRPr="00F91418">
        <w:rPr>
          <w:rFonts w:ascii="Times New Roman" w:hAnsi="Times New Roman"/>
          <w:i/>
          <w:sz w:val="24"/>
          <w:szCs w:val="24"/>
          <w:lang w:val="sq-AL"/>
        </w:rPr>
        <w:t xml:space="preserve"> </w:t>
      </w:r>
      <w:r w:rsidR="00A86F77" w:rsidRPr="00F91418">
        <w:rPr>
          <w:rFonts w:ascii="Times New Roman" w:hAnsi="Times New Roman"/>
          <w:i/>
          <w:sz w:val="24"/>
          <w:szCs w:val="24"/>
          <w:lang w:val="sq-AL"/>
        </w:rPr>
        <w:t>e</w:t>
      </w:r>
      <w:r w:rsidRPr="00F91418">
        <w:rPr>
          <w:rFonts w:ascii="Times New Roman" w:hAnsi="Times New Roman"/>
          <w:i/>
          <w:sz w:val="24"/>
          <w:szCs w:val="24"/>
          <w:lang w:val="sq-AL"/>
        </w:rPr>
        <w:t xml:space="preserve"> barazis</w:t>
      </w:r>
      <w:r w:rsidR="002F6F53" w:rsidRPr="00F91418">
        <w:rPr>
          <w:rFonts w:ascii="Times New Roman" w:hAnsi="Times New Roman"/>
          <w:i/>
          <w:sz w:val="24"/>
          <w:szCs w:val="24"/>
          <w:lang w:val="sq-AL"/>
        </w:rPr>
        <w:t xml:space="preserve">ë </w:t>
      </w:r>
      <w:r w:rsidRPr="00F91418">
        <w:rPr>
          <w:rFonts w:ascii="Times New Roman" w:hAnsi="Times New Roman"/>
          <w:i/>
          <w:sz w:val="24"/>
          <w:szCs w:val="24"/>
          <w:lang w:val="sq-AL"/>
        </w:rPr>
        <w:t>së armëve në gjykim</w:t>
      </w:r>
      <w:r w:rsidRPr="00F91418">
        <w:rPr>
          <w:rFonts w:ascii="Times New Roman" w:hAnsi="Times New Roman"/>
          <w:sz w:val="24"/>
          <w:szCs w:val="24"/>
          <w:lang w:val="sq-AL"/>
        </w:rPr>
        <w:t xml:space="preserve">, </w:t>
      </w:r>
      <w:r w:rsidR="00A86F77" w:rsidRPr="00F91418">
        <w:rPr>
          <w:rFonts w:ascii="Times New Roman" w:hAnsi="Times New Roman"/>
          <w:sz w:val="24"/>
          <w:szCs w:val="24"/>
          <w:lang w:val="sq-AL"/>
        </w:rPr>
        <w:t>pasi</w:t>
      </w:r>
      <w:r w:rsidRPr="00F91418">
        <w:rPr>
          <w:rFonts w:ascii="Times New Roman" w:hAnsi="Times New Roman"/>
          <w:sz w:val="24"/>
          <w:szCs w:val="24"/>
          <w:lang w:val="sq-AL"/>
        </w:rPr>
        <w:t xml:space="preserve"> </w:t>
      </w:r>
      <w:r w:rsidR="00A86F77" w:rsidRPr="00F91418">
        <w:rPr>
          <w:rFonts w:ascii="Times New Roman" w:hAnsi="Times New Roman"/>
          <w:iCs/>
          <w:sz w:val="24"/>
          <w:szCs w:val="24"/>
          <w:lang w:val="sq-AL"/>
        </w:rPr>
        <w:t>kërkuesit nuk i është</w:t>
      </w:r>
      <w:r w:rsidR="00E560EF" w:rsidRPr="00F91418">
        <w:rPr>
          <w:rFonts w:ascii="Times New Roman" w:hAnsi="Times New Roman"/>
          <w:iCs/>
          <w:sz w:val="24"/>
          <w:szCs w:val="24"/>
          <w:lang w:val="sq-AL"/>
        </w:rPr>
        <w:t xml:space="preserve"> krijua</w:t>
      </w:r>
      <w:r w:rsidR="00A86F77" w:rsidRPr="00F91418">
        <w:rPr>
          <w:rFonts w:ascii="Times New Roman" w:hAnsi="Times New Roman"/>
          <w:iCs/>
          <w:sz w:val="24"/>
          <w:szCs w:val="24"/>
          <w:lang w:val="sq-AL"/>
        </w:rPr>
        <w:t>r</w:t>
      </w:r>
      <w:r w:rsidR="00E560EF" w:rsidRPr="00F91418">
        <w:rPr>
          <w:rFonts w:ascii="Times New Roman" w:hAnsi="Times New Roman"/>
          <w:iCs/>
          <w:sz w:val="24"/>
          <w:szCs w:val="24"/>
          <w:lang w:val="sq-AL"/>
        </w:rPr>
        <w:t xml:space="preserve"> mundësia për të paraqit</w:t>
      </w:r>
      <w:r w:rsidR="00A86F77" w:rsidRPr="00F91418">
        <w:rPr>
          <w:rFonts w:ascii="Times New Roman" w:hAnsi="Times New Roman"/>
          <w:iCs/>
          <w:sz w:val="24"/>
          <w:szCs w:val="24"/>
          <w:lang w:val="sq-AL"/>
        </w:rPr>
        <w:t>ur në seancë gjyqësore argumentet</w:t>
      </w:r>
      <w:r w:rsidR="00E560EF" w:rsidRPr="00F91418">
        <w:rPr>
          <w:rFonts w:ascii="Times New Roman" w:hAnsi="Times New Roman"/>
          <w:iCs/>
          <w:sz w:val="24"/>
          <w:szCs w:val="24"/>
          <w:lang w:val="sq-AL"/>
        </w:rPr>
        <w:t xml:space="preserve"> në mbrojtje të interesit të tij, duke qenë se edhe proce</w:t>
      </w:r>
      <w:r w:rsidR="00A86F77" w:rsidRPr="00F91418">
        <w:rPr>
          <w:rFonts w:ascii="Times New Roman" w:hAnsi="Times New Roman"/>
          <w:iCs/>
          <w:sz w:val="24"/>
          <w:szCs w:val="24"/>
          <w:lang w:val="sq-AL"/>
        </w:rPr>
        <w:t>si në Gjykatën e Apelit Tiranë është</w:t>
      </w:r>
      <w:r w:rsidR="00E560EF" w:rsidRPr="00F91418">
        <w:rPr>
          <w:rFonts w:ascii="Times New Roman" w:hAnsi="Times New Roman"/>
          <w:iCs/>
          <w:sz w:val="24"/>
          <w:szCs w:val="24"/>
          <w:lang w:val="sq-AL"/>
        </w:rPr>
        <w:t xml:space="preserve"> zhvillua</w:t>
      </w:r>
      <w:r w:rsidR="00A86F77" w:rsidRPr="00F91418">
        <w:rPr>
          <w:rFonts w:ascii="Times New Roman" w:hAnsi="Times New Roman"/>
          <w:iCs/>
          <w:sz w:val="24"/>
          <w:szCs w:val="24"/>
          <w:lang w:val="sq-AL"/>
        </w:rPr>
        <w:t>r</w:t>
      </w:r>
      <w:r w:rsidR="00E560EF" w:rsidRPr="00F91418">
        <w:rPr>
          <w:rFonts w:ascii="Times New Roman" w:hAnsi="Times New Roman"/>
          <w:iCs/>
          <w:sz w:val="24"/>
          <w:szCs w:val="24"/>
          <w:lang w:val="sq-AL"/>
        </w:rPr>
        <w:t xml:space="preserve"> në mungesë të tij</w:t>
      </w:r>
      <w:r w:rsidR="002C4F00" w:rsidRPr="00F91418">
        <w:rPr>
          <w:rFonts w:ascii="Times New Roman" w:hAnsi="Times New Roman"/>
          <w:sz w:val="24"/>
          <w:szCs w:val="24"/>
          <w:lang w:val="sq-AL"/>
        </w:rPr>
        <w:t>.</w:t>
      </w:r>
    </w:p>
    <w:p w:rsidR="00691AA2" w:rsidRPr="00F91418" w:rsidRDefault="00691AA2" w:rsidP="0055156E">
      <w:pPr>
        <w:spacing w:after="0" w:line="360" w:lineRule="auto"/>
        <w:ind w:left="1260" w:hanging="540"/>
        <w:jc w:val="both"/>
        <w:rPr>
          <w:rFonts w:ascii="Times New Roman" w:hAnsi="Times New Roman"/>
          <w:sz w:val="24"/>
          <w:szCs w:val="24"/>
          <w:lang w:val="sq-AL"/>
        </w:rPr>
      </w:pPr>
    </w:p>
    <w:p w:rsidR="00C67B32" w:rsidRPr="00F91418" w:rsidRDefault="00C67B32" w:rsidP="00AF22D8">
      <w:pPr>
        <w:pStyle w:val="ListParagraph"/>
        <w:spacing w:after="0" w:line="360" w:lineRule="auto"/>
        <w:ind w:left="3600" w:firstLine="720"/>
        <w:rPr>
          <w:rFonts w:ascii="Times New Roman" w:eastAsia="Times New Roman" w:hAnsi="Times New Roman"/>
          <w:b/>
          <w:sz w:val="24"/>
          <w:szCs w:val="24"/>
          <w:lang w:val="sq-AL"/>
        </w:rPr>
      </w:pPr>
      <w:r w:rsidRPr="00F91418">
        <w:rPr>
          <w:rFonts w:ascii="Times New Roman" w:eastAsia="Times New Roman" w:hAnsi="Times New Roman"/>
          <w:b/>
          <w:sz w:val="24"/>
          <w:szCs w:val="24"/>
          <w:lang w:val="sq-AL"/>
        </w:rPr>
        <w:t>III</w:t>
      </w:r>
    </w:p>
    <w:p w:rsidR="00C67B32" w:rsidRPr="00F91418" w:rsidRDefault="00691AA2" w:rsidP="0055156E">
      <w:pPr>
        <w:pStyle w:val="ListParagraph"/>
        <w:spacing w:after="0" w:line="360" w:lineRule="auto"/>
        <w:ind w:left="0"/>
        <w:jc w:val="center"/>
        <w:rPr>
          <w:rFonts w:ascii="Times New Roman" w:eastAsia="Times New Roman" w:hAnsi="Times New Roman"/>
          <w:b/>
          <w:sz w:val="24"/>
          <w:szCs w:val="24"/>
          <w:lang w:val="sq-AL"/>
        </w:rPr>
      </w:pPr>
      <w:r w:rsidRPr="00F91418">
        <w:rPr>
          <w:rFonts w:ascii="Times New Roman" w:eastAsia="Times New Roman" w:hAnsi="Times New Roman"/>
          <w:b/>
          <w:sz w:val="24"/>
          <w:szCs w:val="24"/>
          <w:lang w:val="sq-AL"/>
        </w:rPr>
        <w:t>Vlerësimi i Kolegjit</w:t>
      </w:r>
    </w:p>
    <w:p w:rsidR="00CD1CDB" w:rsidRPr="00F91418" w:rsidRDefault="00C67B32" w:rsidP="0055156E">
      <w:pPr>
        <w:pStyle w:val="ListParagraph"/>
        <w:numPr>
          <w:ilvl w:val="0"/>
          <w:numId w:val="6"/>
        </w:numPr>
        <w:tabs>
          <w:tab w:val="left" w:pos="1080"/>
        </w:tabs>
        <w:spacing w:after="0" w:line="360" w:lineRule="auto"/>
        <w:ind w:left="990" w:hanging="270"/>
        <w:jc w:val="both"/>
        <w:rPr>
          <w:rFonts w:ascii="Times New Roman" w:eastAsia="MS Mincho" w:hAnsi="Times New Roman"/>
          <w:i/>
          <w:sz w:val="24"/>
          <w:szCs w:val="24"/>
          <w:lang w:val="sq-AL"/>
        </w:rPr>
      </w:pPr>
      <w:r w:rsidRPr="00F91418">
        <w:rPr>
          <w:rFonts w:ascii="Times New Roman" w:eastAsia="MS Mincho" w:hAnsi="Times New Roman"/>
          <w:i/>
          <w:sz w:val="24"/>
          <w:szCs w:val="24"/>
          <w:lang w:val="sq-AL"/>
        </w:rPr>
        <w:t>Për l</w:t>
      </w:r>
      <w:r w:rsidR="009629C3" w:rsidRPr="00F91418">
        <w:rPr>
          <w:rFonts w:ascii="Times New Roman" w:eastAsia="MS Mincho" w:hAnsi="Times New Roman"/>
          <w:i/>
          <w:sz w:val="24"/>
          <w:szCs w:val="24"/>
          <w:lang w:val="sq-AL"/>
        </w:rPr>
        <w:t>egjitimimin e kërkuesit</w:t>
      </w:r>
    </w:p>
    <w:p w:rsidR="002F6F53" w:rsidRPr="00F91418" w:rsidRDefault="005064D9" w:rsidP="002F6F53">
      <w:pPr>
        <w:tabs>
          <w:tab w:val="left" w:pos="990"/>
        </w:tabs>
        <w:spacing w:after="0" w:line="360" w:lineRule="auto"/>
        <w:ind w:firstLine="720"/>
        <w:jc w:val="both"/>
        <w:rPr>
          <w:rFonts w:ascii="Times New Roman" w:eastAsia="Times New Roman" w:hAnsi="Times New Roman"/>
          <w:i/>
          <w:sz w:val="24"/>
          <w:szCs w:val="24"/>
          <w:lang w:val="sq-AL"/>
        </w:rPr>
      </w:pPr>
      <w:r w:rsidRPr="00F91418">
        <w:rPr>
          <w:rFonts w:ascii="Times New Roman" w:eastAsia="Times New Roman" w:hAnsi="Times New Roman"/>
          <w:sz w:val="24"/>
          <w:szCs w:val="24"/>
          <w:lang w:val="sq-AL"/>
        </w:rPr>
        <w:t>13</w:t>
      </w:r>
      <w:r w:rsidR="00CD1CDB" w:rsidRPr="00F91418">
        <w:rPr>
          <w:rFonts w:ascii="Times New Roman" w:eastAsia="Times New Roman" w:hAnsi="Times New Roman"/>
          <w:sz w:val="24"/>
          <w:szCs w:val="24"/>
          <w:lang w:val="sq-AL"/>
        </w:rPr>
        <w:t xml:space="preserve">. </w:t>
      </w:r>
      <w:r w:rsidR="002F6F53" w:rsidRPr="00F91418">
        <w:rPr>
          <w:rFonts w:ascii="Times New Roman" w:eastAsia="Times New Roman" w:hAnsi="Times New Roman"/>
          <w:sz w:val="24"/>
          <w:szCs w:val="24"/>
          <w:lang w:val="sq-AL"/>
        </w:rPr>
        <w:t>Çështja e legjitimimit (</w:t>
      </w:r>
      <w:r w:rsidR="002F6F53" w:rsidRPr="00F91418">
        <w:rPr>
          <w:rFonts w:ascii="Times New Roman" w:eastAsia="Times New Roman" w:hAnsi="Times New Roman"/>
          <w:i/>
          <w:iCs/>
          <w:sz w:val="24"/>
          <w:szCs w:val="24"/>
          <w:lang w:val="sq-AL"/>
        </w:rPr>
        <w:t>locus standi</w:t>
      </w:r>
      <w:r w:rsidR="002F6F53" w:rsidRPr="00F91418">
        <w:rPr>
          <w:rFonts w:ascii="Times New Roman" w:eastAsia="Times New Roman" w:hAnsi="Times New Roman"/>
          <w:sz w:val="24"/>
          <w:szCs w:val="24"/>
          <w:lang w:val="sq-AL"/>
        </w:rPr>
        <w:t>) është vlerësuar nga Gjykata si një ndër aspektet kryesore që lidhen me inicimin e një procesi kushtetues. Bazuar në nenin 131, pika 1, shkronja “f”, të Kushtetutës, si dhe nenin 71, pika 1, të ligjit nr.</w:t>
      </w:r>
      <w:r w:rsidR="00A86F77" w:rsidRPr="00F91418">
        <w:rPr>
          <w:rFonts w:ascii="Times New Roman" w:eastAsia="Times New Roman" w:hAnsi="Times New Roman"/>
          <w:sz w:val="24"/>
          <w:szCs w:val="24"/>
          <w:lang w:val="sq-AL"/>
        </w:rPr>
        <w:t xml:space="preserve"> </w:t>
      </w:r>
      <w:r w:rsidR="002F6F53" w:rsidRPr="00F91418">
        <w:rPr>
          <w:rFonts w:ascii="Times New Roman" w:eastAsia="Times New Roman" w:hAnsi="Times New Roman"/>
          <w:sz w:val="24"/>
          <w:szCs w:val="24"/>
          <w:lang w:val="sq-AL"/>
        </w:rPr>
        <w:t>8577</w:t>
      </w:r>
      <w:r w:rsidR="00A86F77" w:rsidRPr="00F91418">
        <w:rPr>
          <w:rFonts w:ascii="Times New Roman" w:eastAsia="Times New Roman" w:hAnsi="Times New Roman"/>
          <w:sz w:val="24"/>
          <w:szCs w:val="24"/>
          <w:lang w:val="sq-AL"/>
        </w:rPr>
        <w:t>/2000</w:t>
      </w:r>
      <w:r w:rsidR="002F6F53" w:rsidRPr="00F91418">
        <w:rPr>
          <w:rFonts w:ascii="Times New Roman" w:eastAsia="Times New Roman" w:hAnsi="Times New Roman"/>
          <w:sz w:val="24"/>
          <w:szCs w:val="24"/>
          <w:lang w:val="sq-AL"/>
        </w:rPr>
        <w:t>, Gjykata vendos për gjykimin përfundimtar të ankesave të individëve kundër çdo akti të pushtetit publik ose vendimi gjyqësor që cenon të drejtat dhe liritë themelore të garantuara në Kushtetutë. Çdo individ, person fizik ose juridik, subjekt i së drejtës private dhe publike, kur është palë në një proces ligjor ose kur është bartës i të drejtave dhe lirive themelore të parashikuara nga Kushtetuta, ka të drejtë të kundërshtojë para Gjykatës çdo akt që cenon të drejtat dhe liritë e parashikuara në Kushtetutë, sipas kritereve të parashikuara në nenin 71/a të ligjit nr.8577/2000.</w:t>
      </w:r>
    </w:p>
    <w:p w:rsidR="002F6F53" w:rsidRPr="00F91418" w:rsidRDefault="00AD6CB0" w:rsidP="002F6F53">
      <w:pPr>
        <w:tabs>
          <w:tab w:val="left" w:pos="990"/>
        </w:tabs>
        <w:spacing w:after="0" w:line="360" w:lineRule="auto"/>
        <w:ind w:firstLine="720"/>
        <w:jc w:val="both"/>
        <w:rPr>
          <w:rFonts w:ascii="Times New Roman" w:eastAsia="Times New Roman" w:hAnsi="Times New Roman"/>
          <w:sz w:val="24"/>
          <w:szCs w:val="24"/>
          <w:lang w:val="sq-AL"/>
        </w:rPr>
      </w:pPr>
      <w:r w:rsidRPr="00F91418">
        <w:rPr>
          <w:rFonts w:ascii="Times New Roman" w:eastAsia="Times New Roman" w:hAnsi="Times New Roman"/>
          <w:sz w:val="24"/>
          <w:szCs w:val="24"/>
          <w:lang w:val="sq-AL"/>
        </w:rPr>
        <w:t>14</w:t>
      </w:r>
      <w:r w:rsidR="002F6F53" w:rsidRPr="00F91418">
        <w:rPr>
          <w:rFonts w:ascii="Times New Roman" w:eastAsia="Times New Roman" w:hAnsi="Times New Roman"/>
          <w:sz w:val="24"/>
          <w:szCs w:val="24"/>
          <w:lang w:val="sq-AL"/>
        </w:rPr>
        <w:t xml:space="preserve">. 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w:t>
      </w:r>
    </w:p>
    <w:p w:rsidR="002F6F53" w:rsidRPr="00F91418" w:rsidRDefault="00AD6CB0" w:rsidP="002F6F53">
      <w:pPr>
        <w:tabs>
          <w:tab w:val="left" w:pos="990"/>
        </w:tabs>
        <w:spacing w:after="0" w:line="360" w:lineRule="auto"/>
        <w:ind w:firstLine="720"/>
        <w:jc w:val="both"/>
        <w:rPr>
          <w:rFonts w:ascii="Times New Roman" w:eastAsia="Times New Roman" w:hAnsi="Times New Roman"/>
          <w:sz w:val="24"/>
          <w:szCs w:val="24"/>
          <w:lang w:val="sq-AL"/>
        </w:rPr>
      </w:pPr>
      <w:r w:rsidRPr="00F91418">
        <w:rPr>
          <w:rFonts w:ascii="Times New Roman" w:eastAsia="Times New Roman" w:hAnsi="Times New Roman"/>
          <w:sz w:val="24"/>
          <w:szCs w:val="24"/>
          <w:lang w:val="sq-AL"/>
        </w:rPr>
        <w:t>15</w:t>
      </w:r>
      <w:r w:rsidR="002F6F53" w:rsidRPr="00F91418">
        <w:rPr>
          <w:rFonts w:ascii="Times New Roman" w:eastAsia="Times New Roman" w:hAnsi="Times New Roman"/>
          <w:sz w:val="24"/>
          <w:szCs w:val="24"/>
          <w:lang w:val="sq-AL"/>
        </w:rPr>
        <w:t xml:space="preserve">. Kriteret për pranueshmërinë e ankimit kushtetues individual janë të natyrës kumulative, në kuptimin që ato duhet të plotësohen njëkohësisht. Në këtë vështrim, mjafton mosplotësimi i njërit prej </w:t>
      </w:r>
      <w:r w:rsidR="00EE4181" w:rsidRPr="00F91418">
        <w:rPr>
          <w:rFonts w:ascii="Times New Roman" w:eastAsia="Times New Roman" w:hAnsi="Times New Roman"/>
          <w:sz w:val="24"/>
          <w:szCs w:val="24"/>
          <w:lang w:val="sq-AL"/>
        </w:rPr>
        <w:t>tyre</w:t>
      </w:r>
      <w:r w:rsidR="002F6F53" w:rsidRPr="00F91418">
        <w:rPr>
          <w:rFonts w:ascii="Times New Roman" w:eastAsia="Times New Roman" w:hAnsi="Times New Roman"/>
          <w:sz w:val="24"/>
          <w:szCs w:val="24"/>
          <w:lang w:val="sq-AL"/>
        </w:rPr>
        <w:t xml:space="preserve"> që kërkuesi të mos legjitimohet për vënien në lëvizje të gjykimit kushtetues.</w:t>
      </w:r>
    </w:p>
    <w:p w:rsidR="002F6F53" w:rsidRPr="00F91418" w:rsidRDefault="00AD6CB0" w:rsidP="002F6F53">
      <w:pPr>
        <w:tabs>
          <w:tab w:val="left" w:pos="990"/>
        </w:tabs>
        <w:spacing w:after="0" w:line="360" w:lineRule="auto"/>
        <w:ind w:firstLine="720"/>
        <w:jc w:val="both"/>
        <w:rPr>
          <w:rFonts w:ascii="Times New Roman" w:eastAsia="Times New Roman" w:hAnsi="Times New Roman"/>
          <w:sz w:val="24"/>
          <w:szCs w:val="24"/>
          <w:lang w:val="sq-AL"/>
        </w:rPr>
      </w:pPr>
      <w:r w:rsidRPr="00F91418">
        <w:rPr>
          <w:rFonts w:ascii="Times New Roman" w:eastAsia="Times New Roman" w:hAnsi="Times New Roman"/>
          <w:sz w:val="24"/>
          <w:szCs w:val="24"/>
          <w:lang w:val="sq-AL"/>
        </w:rPr>
        <w:t>16</w:t>
      </w:r>
      <w:r w:rsidR="002F6F53" w:rsidRPr="00F91418">
        <w:rPr>
          <w:rFonts w:ascii="Times New Roman" w:eastAsia="Times New Roman" w:hAnsi="Times New Roman"/>
          <w:sz w:val="24"/>
          <w:szCs w:val="24"/>
          <w:lang w:val="sq-AL"/>
        </w:rPr>
        <w:t xml:space="preserve">. Kolegji vëren se, si bartës i së drejtës kushtetuese për një proces të rregullt ligjor, të parashikuar nga neni 42 i Kushtetutës së Republikës së Shqipërisë, kërkuesi legjitimohet </w:t>
      </w:r>
      <w:r w:rsidR="002F6F53" w:rsidRPr="00F91418">
        <w:rPr>
          <w:rFonts w:ascii="Times New Roman" w:eastAsia="Times New Roman" w:hAnsi="Times New Roman"/>
          <w:i/>
          <w:sz w:val="24"/>
          <w:szCs w:val="24"/>
          <w:lang w:val="sq-AL"/>
        </w:rPr>
        <w:t>ratione personae</w:t>
      </w:r>
      <w:r w:rsidR="002F6F53" w:rsidRPr="00F91418">
        <w:rPr>
          <w:rFonts w:ascii="Times New Roman" w:eastAsia="Times New Roman" w:hAnsi="Times New Roman"/>
          <w:sz w:val="24"/>
          <w:szCs w:val="24"/>
          <w:lang w:val="sq-AL"/>
        </w:rPr>
        <w:t>, pasi ka qenë palë ndërgjyqëse në procesin gjyqësor, për të cil</w:t>
      </w:r>
      <w:r w:rsidR="00B8261A" w:rsidRPr="00F91418">
        <w:rPr>
          <w:rFonts w:ascii="Times New Roman" w:eastAsia="Times New Roman" w:hAnsi="Times New Roman"/>
          <w:sz w:val="24"/>
          <w:szCs w:val="24"/>
          <w:lang w:val="sq-AL"/>
        </w:rPr>
        <w:t>in është dhënë vendimi gjyqësor</w:t>
      </w:r>
      <w:r w:rsidR="002F6F53" w:rsidRPr="00F91418">
        <w:rPr>
          <w:rFonts w:ascii="Times New Roman" w:eastAsia="Times New Roman" w:hAnsi="Times New Roman"/>
          <w:sz w:val="24"/>
          <w:szCs w:val="24"/>
          <w:lang w:val="sq-AL"/>
        </w:rPr>
        <w:t xml:space="preserve"> objekt kundërshtimi në Gjykatë.</w:t>
      </w:r>
    </w:p>
    <w:p w:rsidR="002F6F53" w:rsidRPr="00F91418" w:rsidRDefault="002F6F53" w:rsidP="002F6F53">
      <w:pPr>
        <w:tabs>
          <w:tab w:val="left" w:pos="990"/>
        </w:tabs>
        <w:spacing w:after="0" w:line="360" w:lineRule="auto"/>
        <w:ind w:firstLine="720"/>
        <w:jc w:val="both"/>
        <w:rPr>
          <w:rFonts w:ascii="Times New Roman" w:eastAsia="Times New Roman" w:hAnsi="Times New Roman"/>
          <w:sz w:val="24"/>
          <w:szCs w:val="24"/>
          <w:lang w:val="sq-AL"/>
        </w:rPr>
      </w:pPr>
      <w:r w:rsidRPr="00F91418">
        <w:rPr>
          <w:rFonts w:ascii="Times New Roman" w:eastAsia="Times New Roman" w:hAnsi="Times New Roman"/>
          <w:sz w:val="24"/>
          <w:szCs w:val="24"/>
          <w:lang w:val="sq-AL"/>
        </w:rPr>
        <w:t>1</w:t>
      </w:r>
      <w:r w:rsidR="00AD6CB0" w:rsidRPr="00F91418">
        <w:rPr>
          <w:rFonts w:ascii="Times New Roman" w:eastAsia="Times New Roman" w:hAnsi="Times New Roman"/>
          <w:sz w:val="24"/>
          <w:szCs w:val="24"/>
          <w:lang w:val="sq-AL"/>
        </w:rPr>
        <w:t>7</w:t>
      </w:r>
      <w:r w:rsidRPr="00F91418">
        <w:rPr>
          <w:rFonts w:ascii="Times New Roman" w:eastAsia="Times New Roman" w:hAnsi="Times New Roman"/>
          <w:sz w:val="24"/>
          <w:szCs w:val="24"/>
          <w:lang w:val="sq-AL"/>
        </w:rPr>
        <w:t xml:space="preserve">. Për sa i takon </w:t>
      </w:r>
      <w:r w:rsidRPr="00F91418">
        <w:rPr>
          <w:rFonts w:ascii="Times New Roman" w:eastAsia="Times New Roman" w:hAnsi="Times New Roman"/>
          <w:i/>
          <w:sz w:val="24"/>
          <w:szCs w:val="24"/>
          <w:lang w:val="sq-AL"/>
        </w:rPr>
        <w:t>shterimit të mjeteve juridike</w:t>
      </w:r>
      <w:r w:rsidRPr="00F91418">
        <w:rPr>
          <w:rFonts w:ascii="Times New Roman" w:eastAsia="Times New Roman" w:hAnsi="Times New Roman"/>
          <w:sz w:val="24"/>
          <w:szCs w:val="24"/>
          <w:lang w:val="sq-AL"/>
        </w:rPr>
        <w:t>, në praktikën e Gjykatës është theksuar se individi mund t’i drejtohet kësaj Gjykate për pretendime që lidhen me cenimin e së drejtës për një proces të rregullt ligjor, vetëm pasi të ketë shteruar të gjitha mjetet juridike për mbrojtjen e këtyre të drejtave. Juridiksioni kushtetues për shkeljen e të drejtave themelore për një proces të rregullt ligjor bëhet i mundur kur shterohen mjetet juridike të ankimit në gjykatat e zakonshme (</w:t>
      </w:r>
      <w:r w:rsidRPr="00F91418">
        <w:rPr>
          <w:rFonts w:ascii="Times New Roman" w:eastAsia="Times New Roman" w:hAnsi="Times New Roman"/>
          <w:i/>
          <w:sz w:val="24"/>
          <w:szCs w:val="24"/>
          <w:lang w:val="sq-AL"/>
        </w:rPr>
        <w:t>shih vendimet nr. 31 datë 25.05.2015, nr. 15, datë 19.04.2013, nr. 6, datë 04.03.2010, nr. 32, datë 28.12.2009 të Gjykatës Kushtetuese</w:t>
      </w:r>
      <w:r w:rsidRPr="00F91418">
        <w:rPr>
          <w:rFonts w:ascii="Times New Roman" w:eastAsia="Times New Roman" w:hAnsi="Times New Roman"/>
          <w:sz w:val="24"/>
          <w:szCs w:val="24"/>
          <w:lang w:val="sq-AL"/>
        </w:rPr>
        <w:t>).</w:t>
      </w:r>
    </w:p>
    <w:p w:rsidR="002F6F53" w:rsidRPr="00F91418" w:rsidRDefault="002F6F53" w:rsidP="002F6F53">
      <w:pPr>
        <w:tabs>
          <w:tab w:val="left" w:pos="990"/>
        </w:tabs>
        <w:spacing w:after="0" w:line="360" w:lineRule="auto"/>
        <w:ind w:firstLine="720"/>
        <w:jc w:val="both"/>
        <w:rPr>
          <w:rFonts w:ascii="Times New Roman" w:eastAsia="Times New Roman" w:hAnsi="Times New Roman"/>
          <w:sz w:val="24"/>
          <w:szCs w:val="24"/>
          <w:lang w:val="sq-AL"/>
        </w:rPr>
      </w:pPr>
      <w:r w:rsidRPr="00F91418">
        <w:rPr>
          <w:rFonts w:ascii="Times New Roman" w:eastAsia="Times New Roman" w:hAnsi="Times New Roman"/>
          <w:sz w:val="24"/>
          <w:szCs w:val="24"/>
          <w:lang w:val="sq-AL"/>
        </w:rPr>
        <w:t>18. Në rastin konkret, Kolegji</w:t>
      </w:r>
      <w:r w:rsidR="00B8261A" w:rsidRPr="00F91418">
        <w:rPr>
          <w:rFonts w:ascii="Times New Roman" w:eastAsia="Times New Roman" w:hAnsi="Times New Roman"/>
          <w:sz w:val="24"/>
          <w:szCs w:val="24"/>
          <w:lang w:val="sq-AL"/>
        </w:rPr>
        <w:t>,</w:t>
      </w:r>
      <w:r w:rsidRPr="00F91418">
        <w:rPr>
          <w:rFonts w:ascii="Times New Roman" w:eastAsia="Times New Roman" w:hAnsi="Times New Roman"/>
          <w:sz w:val="24"/>
          <w:szCs w:val="24"/>
          <w:lang w:val="sq-AL"/>
        </w:rPr>
        <w:t xml:space="preserve"> </w:t>
      </w:r>
      <w:r w:rsidR="00AD6CB0" w:rsidRPr="00F91418">
        <w:rPr>
          <w:rFonts w:ascii="Times New Roman" w:eastAsia="Times New Roman" w:hAnsi="Times New Roman"/>
          <w:sz w:val="24"/>
          <w:szCs w:val="24"/>
          <w:lang w:val="sq-AL"/>
        </w:rPr>
        <w:t>d</w:t>
      </w:r>
      <w:r w:rsidRPr="00F91418">
        <w:rPr>
          <w:rFonts w:ascii="Times New Roman" w:eastAsia="Times New Roman" w:hAnsi="Times New Roman"/>
          <w:sz w:val="24"/>
          <w:szCs w:val="24"/>
          <w:lang w:val="sq-AL"/>
        </w:rPr>
        <w:t>uke iu referuar objektit të kërkesës, vëre</w:t>
      </w:r>
      <w:r w:rsidR="00AD6CB0" w:rsidRPr="00F91418">
        <w:rPr>
          <w:rFonts w:ascii="Times New Roman" w:eastAsia="Times New Roman" w:hAnsi="Times New Roman"/>
          <w:sz w:val="24"/>
          <w:szCs w:val="24"/>
          <w:lang w:val="sq-AL"/>
        </w:rPr>
        <w:t xml:space="preserve">n </w:t>
      </w:r>
      <w:r w:rsidRPr="00F91418">
        <w:rPr>
          <w:rFonts w:ascii="Times New Roman" w:eastAsia="Times New Roman" w:hAnsi="Times New Roman"/>
          <w:sz w:val="24"/>
          <w:szCs w:val="24"/>
          <w:lang w:val="sq-AL"/>
        </w:rPr>
        <w:t xml:space="preserve">se kërkuesi i është drejtuar kësaj Gjykate pasi ka shteruar të gjitha mjetet e tjera juridike që ofron legjislacioni në fuqi, për rrjedhojë ai plotëson edhe kriterin e shterimit të mjeteve juridike përpara paraqitjes së ankimit kushtetues individual. </w:t>
      </w:r>
    </w:p>
    <w:p w:rsidR="002F6F53" w:rsidRPr="00F91418" w:rsidRDefault="00AD6CB0" w:rsidP="002F6F53">
      <w:pPr>
        <w:tabs>
          <w:tab w:val="left" w:pos="990"/>
        </w:tabs>
        <w:spacing w:after="0" w:line="360" w:lineRule="auto"/>
        <w:ind w:firstLine="720"/>
        <w:jc w:val="both"/>
        <w:rPr>
          <w:rFonts w:ascii="Times New Roman" w:eastAsia="Times New Roman" w:hAnsi="Times New Roman"/>
          <w:sz w:val="24"/>
          <w:szCs w:val="24"/>
          <w:lang w:val="sq-AL"/>
        </w:rPr>
      </w:pPr>
      <w:r w:rsidRPr="00F91418">
        <w:rPr>
          <w:rFonts w:ascii="Times New Roman" w:eastAsia="Times New Roman" w:hAnsi="Times New Roman"/>
          <w:sz w:val="24"/>
          <w:szCs w:val="24"/>
          <w:lang w:val="sq-AL"/>
        </w:rPr>
        <w:t>19</w:t>
      </w:r>
      <w:r w:rsidR="002F6F53" w:rsidRPr="00F91418">
        <w:rPr>
          <w:rFonts w:ascii="Times New Roman" w:eastAsia="Times New Roman" w:hAnsi="Times New Roman"/>
          <w:sz w:val="24"/>
          <w:szCs w:val="24"/>
          <w:lang w:val="sq-AL"/>
        </w:rPr>
        <w:t xml:space="preserve">. Në lidhje me legjitimimin </w:t>
      </w:r>
      <w:r w:rsidR="002F6F53" w:rsidRPr="00F91418">
        <w:rPr>
          <w:rFonts w:ascii="Times New Roman" w:eastAsia="Times New Roman" w:hAnsi="Times New Roman"/>
          <w:i/>
          <w:sz w:val="24"/>
          <w:szCs w:val="24"/>
          <w:lang w:val="sq-AL"/>
        </w:rPr>
        <w:t>ratione temporis</w:t>
      </w:r>
      <w:r w:rsidR="002F6F53" w:rsidRPr="00F91418">
        <w:rPr>
          <w:rFonts w:ascii="Times New Roman" w:eastAsia="Times New Roman" w:hAnsi="Times New Roman"/>
          <w:sz w:val="24"/>
          <w:szCs w:val="24"/>
          <w:lang w:val="sq-AL"/>
        </w:rPr>
        <w:t>, në kuptim të nenit 71/a, pika 1, shkronja “b”</w:t>
      </w:r>
      <w:r w:rsidR="00B8261A" w:rsidRPr="00F91418">
        <w:rPr>
          <w:rFonts w:ascii="Times New Roman" w:eastAsia="Times New Roman" w:hAnsi="Times New Roman"/>
          <w:sz w:val="24"/>
          <w:szCs w:val="24"/>
          <w:lang w:val="sq-AL"/>
        </w:rPr>
        <w:t>,</w:t>
      </w:r>
      <w:r w:rsidR="002F6F53" w:rsidRPr="00F91418">
        <w:rPr>
          <w:rFonts w:ascii="Times New Roman" w:eastAsia="Times New Roman" w:hAnsi="Times New Roman"/>
          <w:sz w:val="24"/>
          <w:szCs w:val="24"/>
          <w:lang w:val="sq-AL"/>
        </w:rPr>
        <w:t xml:space="preserve"> të ligjit nr. 8577/2000, konstatohet se vendimi më i fundit në kohë i kundërshtuar nga kërkuesi është ai i Kolegjit Administrativ të Gjykatës së Lartë, i datës 08.03.2021, kurse kërkesa është paraqitur në Gjykatë</w:t>
      </w:r>
      <w:r w:rsidR="00DB43AB" w:rsidRPr="00F91418">
        <w:rPr>
          <w:rFonts w:ascii="Times New Roman" w:eastAsia="Times New Roman" w:hAnsi="Times New Roman"/>
          <w:sz w:val="24"/>
          <w:szCs w:val="24"/>
          <w:lang w:val="sq-AL"/>
        </w:rPr>
        <w:t xml:space="preserve"> </w:t>
      </w:r>
      <w:r w:rsidR="002F6F53" w:rsidRPr="00F91418">
        <w:rPr>
          <w:rFonts w:ascii="Times New Roman" w:eastAsia="Times New Roman" w:hAnsi="Times New Roman"/>
          <w:sz w:val="24"/>
          <w:szCs w:val="24"/>
          <w:lang w:val="sq-AL"/>
        </w:rPr>
        <w:t>në datën 22.06.2021, pra brenda afatit ligjor 4-mujor.</w:t>
      </w:r>
    </w:p>
    <w:p w:rsidR="002F6F53" w:rsidRPr="00F91418" w:rsidRDefault="002F6F53" w:rsidP="002F6F53">
      <w:pPr>
        <w:tabs>
          <w:tab w:val="left" w:pos="990"/>
        </w:tabs>
        <w:spacing w:after="0" w:line="360" w:lineRule="auto"/>
        <w:ind w:firstLine="720"/>
        <w:jc w:val="both"/>
        <w:rPr>
          <w:rFonts w:ascii="Times New Roman" w:eastAsia="Times New Roman" w:hAnsi="Times New Roman"/>
          <w:bCs/>
          <w:sz w:val="24"/>
          <w:szCs w:val="24"/>
          <w:lang w:val="sq-AL"/>
        </w:rPr>
      </w:pPr>
      <w:r w:rsidRPr="00F91418">
        <w:rPr>
          <w:rFonts w:ascii="Times New Roman" w:eastAsia="Times New Roman" w:hAnsi="Times New Roman"/>
          <w:sz w:val="24"/>
          <w:szCs w:val="24"/>
          <w:lang w:val="sq-AL"/>
        </w:rPr>
        <w:t>2</w:t>
      </w:r>
      <w:r w:rsidR="00AD6CB0" w:rsidRPr="00F91418">
        <w:rPr>
          <w:rFonts w:ascii="Times New Roman" w:eastAsia="Times New Roman" w:hAnsi="Times New Roman"/>
          <w:sz w:val="24"/>
          <w:szCs w:val="24"/>
          <w:lang w:val="sq-AL"/>
        </w:rPr>
        <w:t>0</w:t>
      </w:r>
      <w:r w:rsidRPr="00F91418">
        <w:rPr>
          <w:rFonts w:ascii="Times New Roman" w:eastAsia="Times New Roman" w:hAnsi="Times New Roman"/>
          <w:sz w:val="24"/>
          <w:szCs w:val="24"/>
          <w:lang w:val="sq-AL"/>
        </w:rPr>
        <w:t xml:space="preserve">. </w:t>
      </w:r>
      <w:r w:rsidR="00B8261A" w:rsidRPr="00F91418">
        <w:rPr>
          <w:rFonts w:ascii="Times New Roman" w:eastAsia="Times New Roman" w:hAnsi="Times New Roman"/>
          <w:sz w:val="24"/>
          <w:szCs w:val="24"/>
          <w:lang w:val="sq-AL"/>
        </w:rPr>
        <w:t>Për sa i përket</w:t>
      </w:r>
      <w:r w:rsidRPr="00F91418">
        <w:rPr>
          <w:rFonts w:ascii="Times New Roman" w:eastAsia="Times New Roman" w:hAnsi="Times New Roman"/>
          <w:sz w:val="24"/>
          <w:szCs w:val="24"/>
          <w:lang w:val="sq-AL"/>
        </w:rPr>
        <w:t xml:space="preserve"> legjitimimi</w:t>
      </w:r>
      <w:r w:rsidR="00B8261A" w:rsidRPr="00F91418">
        <w:rPr>
          <w:rFonts w:ascii="Times New Roman" w:eastAsia="Times New Roman" w:hAnsi="Times New Roman"/>
          <w:sz w:val="24"/>
          <w:szCs w:val="24"/>
          <w:lang w:val="sq-AL"/>
        </w:rPr>
        <w:t>t</w:t>
      </w:r>
      <w:r w:rsidRPr="00F91418">
        <w:rPr>
          <w:rFonts w:ascii="Times New Roman" w:eastAsia="Times New Roman" w:hAnsi="Times New Roman"/>
          <w:sz w:val="24"/>
          <w:szCs w:val="24"/>
          <w:lang w:val="sq-AL"/>
        </w:rPr>
        <w:t xml:space="preserve"> </w:t>
      </w:r>
      <w:r w:rsidRPr="00F91418">
        <w:rPr>
          <w:rFonts w:ascii="Times New Roman" w:eastAsia="Times New Roman" w:hAnsi="Times New Roman"/>
          <w:i/>
          <w:sz w:val="24"/>
          <w:szCs w:val="24"/>
          <w:lang w:val="sq-AL"/>
        </w:rPr>
        <w:t xml:space="preserve">ratione materiae </w:t>
      </w:r>
      <w:r w:rsidRPr="00F91418">
        <w:rPr>
          <w:rFonts w:ascii="Times New Roman" w:eastAsia="Times New Roman" w:hAnsi="Times New Roman"/>
          <w:sz w:val="24"/>
          <w:szCs w:val="24"/>
          <w:lang w:val="sq-AL"/>
        </w:rPr>
        <w:t xml:space="preserve">të kërkuesit, </w:t>
      </w:r>
      <w:r w:rsidR="00AD6CB0" w:rsidRPr="00F91418">
        <w:rPr>
          <w:rFonts w:ascii="Times New Roman" w:eastAsia="Times New Roman" w:hAnsi="Times New Roman"/>
          <w:sz w:val="24"/>
          <w:szCs w:val="24"/>
          <w:lang w:val="sq-AL"/>
        </w:rPr>
        <w:t xml:space="preserve">Kolegji konstaton </w:t>
      </w:r>
      <w:r w:rsidR="00B8261A" w:rsidRPr="00F91418">
        <w:rPr>
          <w:rFonts w:ascii="Times New Roman" w:eastAsia="Times New Roman" w:hAnsi="Times New Roman"/>
          <w:sz w:val="24"/>
          <w:szCs w:val="24"/>
          <w:lang w:val="sq-AL"/>
        </w:rPr>
        <w:t xml:space="preserve">se </w:t>
      </w:r>
      <w:r w:rsidR="00AD6CB0" w:rsidRPr="00F91418">
        <w:rPr>
          <w:rFonts w:ascii="Times New Roman" w:eastAsia="Times New Roman" w:hAnsi="Times New Roman"/>
          <w:sz w:val="24"/>
          <w:szCs w:val="24"/>
          <w:lang w:val="sq-AL"/>
        </w:rPr>
        <w:t>ai</w:t>
      </w:r>
      <w:r w:rsidRPr="00F91418">
        <w:rPr>
          <w:rFonts w:ascii="Times New Roman" w:eastAsia="Times New Roman" w:hAnsi="Times New Roman"/>
          <w:sz w:val="24"/>
          <w:szCs w:val="24"/>
          <w:lang w:val="sq-AL"/>
        </w:rPr>
        <w:t xml:space="preserve"> i është drejtuar edhe më parë kësaj Gjykate me pretendime për cenimin e së drejtës për një proces të rregullt ligjor, duke kundërshtuar disa nga vendimet të cilat janë sërish objekt i kërkesës në shqyrtim. Me vendimin nr. 30, datë 30.03.2017, Gjykata </w:t>
      </w:r>
      <w:r w:rsidR="00B8261A" w:rsidRPr="00F91418">
        <w:rPr>
          <w:rFonts w:ascii="Times New Roman" w:eastAsia="Times New Roman" w:hAnsi="Times New Roman"/>
          <w:sz w:val="24"/>
          <w:szCs w:val="24"/>
          <w:lang w:val="sq-AL"/>
        </w:rPr>
        <w:t xml:space="preserve">ka </w:t>
      </w:r>
      <w:r w:rsidRPr="00F91418">
        <w:rPr>
          <w:rFonts w:ascii="Times New Roman" w:eastAsia="Times New Roman" w:hAnsi="Times New Roman"/>
          <w:sz w:val="24"/>
          <w:szCs w:val="24"/>
          <w:lang w:val="sq-AL"/>
        </w:rPr>
        <w:t>vendos</w:t>
      </w:r>
      <w:r w:rsidR="00B8261A" w:rsidRPr="00F91418">
        <w:rPr>
          <w:rFonts w:ascii="Times New Roman" w:eastAsia="Times New Roman" w:hAnsi="Times New Roman"/>
          <w:sz w:val="24"/>
          <w:szCs w:val="24"/>
          <w:lang w:val="sq-AL"/>
        </w:rPr>
        <w:t>ur</w:t>
      </w:r>
      <w:r w:rsidRPr="00F91418">
        <w:rPr>
          <w:rFonts w:ascii="Times New Roman" w:eastAsia="Times New Roman" w:hAnsi="Times New Roman"/>
          <w:sz w:val="24"/>
          <w:szCs w:val="24"/>
          <w:lang w:val="sq-AL"/>
        </w:rPr>
        <w:t xml:space="preserve"> pranimin e kërkesës dhe shfuqizimin e vendimit të Kolegjit Administrativ të Gjykatës së Lartë, </w:t>
      </w:r>
      <w:r w:rsidR="00AD6CB0" w:rsidRPr="00F91418">
        <w:rPr>
          <w:rFonts w:ascii="Times New Roman" w:eastAsia="Times New Roman" w:hAnsi="Times New Roman"/>
          <w:sz w:val="24"/>
          <w:szCs w:val="24"/>
          <w:lang w:val="sq-AL"/>
        </w:rPr>
        <w:t xml:space="preserve">duke </w:t>
      </w:r>
      <w:r w:rsidRPr="00F91418">
        <w:rPr>
          <w:rFonts w:ascii="Times New Roman" w:eastAsia="Times New Roman" w:hAnsi="Times New Roman"/>
          <w:sz w:val="24"/>
          <w:szCs w:val="24"/>
          <w:lang w:val="sq-AL"/>
        </w:rPr>
        <w:t>arsyet</w:t>
      </w:r>
      <w:r w:rsidR="00AD6CB0" w:rsidRPr="00F91418">
        <w:rPr>
          <w:rFonts w:ascii="Times New Roman" w:eastAsia="Times New Roman" w:hAnsi="Times New Roman"/>
          <w:sz w:val="24"/>
          <w:szCs w:val="24"/>
          <w:lang w:val="sq-AL"/>
        </w:rPr>
        <w:t>uar se “</w:t>
      </w:r>
      <w:r w:rsidRPr="00F91418">
        <w:rPr>
          <w:rFonts w:ascii="Times New Roman" w:eastAsia="Times New Roman" w:hAnsi="Times New Roman"/>
          <w:i/>
          <w:sz w:val="24"/>
          <w:szCs w:val="24"/>
          <w:lang w:val="sq-AL"/>
        </w:rPr>
        <w:t xml:space="preserve">nisur nga natyra e pretendimeve të ngritura në rekurs, të cilat janë brenda juridiksionit të Gjykatës së Lartë, si edhe bazuar jo vetëm në faktin se gjykatat më të ulëta i kanë dhënë zgjidhje të ndryshme mosmarrëveshjes civile në fjalë, por edhe se gjykimi në Gjykatën e Apelit është bërë në mungesë të palëve ndërgjyqëse, </w:t>
      </w:r>
      <w:r w:rsidRPr="00F91418">
        <w:rPr>
          <w:rFonts w:ascii="Times New Roman" w:eastAsia="Times New Roman" w:hAnsi="Times New Roman"/>
          <w:bCs/>
          <w:i/>
          <w:sz w:val="24"/>
          <w:szCs w:val="24"/>
          <w:lang w:val="sq-AL"/>
        </w:rPr>
        <w:t xml:space="preserve">Gjykata e Lartë, </w:t>
      </w:r>
      <w:r w:rsidRPr="00F91418">
        <w:rPr>
          <w:rFonts w:ascii="Times New Roman" w:eastAsia="Times New Roman" w:hAnsi="Times New Roman"/>
          <w:bCs/>
          <w:i/>
          <w:iCs/>
          <w:sz w:val="24"/>
          <w:szCs w:val="24"/>
          <w:lang w:val="sq-AL"/>
        </w:rPr>
        <w:t xml:space="preserve">në funksion të rolit të saj si gjykatë e ligjit, si dhe në atë të </w:t>
      </w:r>
      <w:r w:rsidRPr="00F91418">
        <w:rPr>
          <w:rFonts w:ascii="Times New Roman" w:eastAsia="Times New Roman" w:hAnsi="Times New Roman"/>
          <w:i/>
          <w:iCs/>
          <w:sz w:val="24"/>
          <w:szCs w:val="24"/>
          <w:lang w:val="sq-AL"/>
        </w:rPr>
        <w:t xml:space="preserve">kontrollit të respektimit të standardeve kushtetuese nga gjykatat më të ulëta, duhej </w:t>
      </w:r>
      <w:r w:rsidRPr="00F91418">
        <w:rPr>
          <w:rFonts w:ascii="Times New Roman" w:eastAsia="Times New Roman" w:hAnsi="Times New Roman"/>
          <w:i/>
          <w:sz w:val="24"/>
          <w:szCs w:val="24"/>
          <w:lang w:val="sq-AL"/>
        </w:rPr>
        <w:t xml:space="preserve">t`u jepte përgjigje këtyre pretendimeve. Gjykata nuk u ndal në vlerësimin në themel të pretendimeve të ngritura në kërkesë, pasi vlerësoi </w:t>
      </w:r>
      <w:r w:rsidR="00AC3E41" w:rsidRPr="00F91418">
        <w:rPr>
          <w:rFonts w:ascii="Times New Roman" w:eastAsia="Times New Roman" w:hAnsi="Times New Roman"/>
          <w:i/>
          <w:sz w:val="24"/>
          <w:szCs w:val="24"/>
          <w:lang w:val="sq-AL"/>
        </w:rPr>
        <w:t xml:space="preserve">se </w:t>
      </w:r>
      <w:r w:rsidRPr="00F91418">
        <w:rPr>
          <w:rFonts w:ascii="Times New Roman" w:eastAsia="Times New Roman" w:hAnsi="Times New Roman"/>
          <w:i/>
          <w:sz w:val="24"/>
          <w:szCs w:val="24"/>
          <w:lang w:val="sq-AL"/>
        </w:rPr>
        <w:t>vendimi i Gjykatës së Lartë ngre dyshime edhe në lidhje me respektimin e standardit të arsyetimit të vendimit gjyqësor</w:t>
      </w:r>
      <w:r w:rsidR="00AD6CB0" w:rsidRPr="00F91418">
        <w:rPr>
          <w:rFonts w:ascii="Times New Roman" w:eastAsia="Times New Roman" w:hAnsi="Times New Roman"/>
          <w:sz w:val="24"/>
          <w:szCs w:val="24"/>
          <w:lang w:val="sq-AL"/>
        </w:rPr>
        <w:t>”</w:t>
      </w:r>
      <w:r w:rsidRPr="00F91418">
        <w:rPr>
          <w:rFonts w:ascii="Times New Roman" w:eastAsia="Times New Roman" w:hAnsi="Times New Roman"/>
          <w:bCs/>
          <w:sz w:val="24"/>
          <w:szCs w:val="24"/>
          <w:lang w:val="sq-AL"/>
        </w:rPr>
        <w:t xml:space="preserve"> </w:t>
      </w:r>
      <w:r w:rsidRPr="00F91418">
        <w:rPr>
          <w:rFonts w:ascii="Times New Roman" w:eastAsia="Times New Roman" w:hAnsi="Times New Roman"/>
          <w:bCs/>
          <w:i/>
          <w:sz w:val="24"/>
          <w:szCs w:val="24"/>
          <w:lang w:val="sq-AL"/>
        </w:rPr>
        <w:t>(</w:t>
      </w:r>
      <w:r w:rsidR="00B8261A" w:rsidRPr="00F91418">
        <w:rPr>
          <w:rFonts w:ascii="Times New Roman" w:eastAsia="Times New Roman" w:hAnsi="Times New Roman"/>
          <w:bCs/>
          <w:i/>
          <w:sz w:val="24"/>
          <w:szCs w:val="24"/>
          <w:lang w:val="sq-AL"/>
        </w:rPr>
        <w:t xml:space="preserve">shih </w:t>
      </w:r>
      <w:r w:rsidRPr="00F91418">
        <w:rPr>
          <w:rFonts w:ascii="Times New Roman" w:eastAsia="Times New Roman" w:hAnsi="Times New Roman"/>
          <w:bCs/>
          <w:i/>
          <w:sz w:val="24"/>
          <w:szCs w:val="24"/>
          <w:lang w:val="sq-AL"/>
        </w:rPr>
        <w:t>paragrafi</w:t>
      </w:r>
      <w:r w:rsidR="00B8261A" w:rsidRPr="00F91418">
        <w:rPr>
          <w:rFonts w:ascii="Times New Roman" w:eastAsia="Times New Roman" w:hAnsi="Times New Roman"/>
          <w:bCs/>
          <w:i/>
          <w:sz w:val="24"/>
          <w:szCs w:val="24"/>
          <w:lang w:val="sq-AL"/>
        </w:rPr>
        <w:t>n 18 të</w:t>
      </w:r>
      <w:r w:rsidRPr="00F91418">
        <w:rPr>
          <w:rFonts w:ascii="Times New Roman" w:eastAsia="Times New Roman" w:hAnsi="Times New Roman"/>
          <w:bCs/>
          <w:i/>
          <w:sz w:val="24"/>
          <w:szCs w:val="24"/>
          <w:lang w:val="sq-AL"/>
        </w:rPr>
        <w:t xml:space="preserve"> vendimit)</w:t>
      </w:r>
      <w:r w:rsidRPr="00F91418">
        <w:rPr>
          <w:rFonts w:ascii="Times New Roman" w:eastAsia="Times New Roman" w:hAnsi="Times New Roman"/>
          <w:bCs/>
          <w:sz w:val="24"/>
          <w:szCs w:val="24"/>
          <w:lang w:val="sq-AL"/>
        </w:rPr>
        <w:t>.</w:t>
      </w:r>
    </w:p>
    <w:p w:rsidR="00DB43AB" w:rsidRPr="00F91418" w:rsidRDefault="002F6F53" w:rsidP="00DB43AB">
      <w:pPr>
        <w:tabs>
          <w:tab w:val="left" w:pos="990"/>
        </w:tabs>
        <w:spacing w:after="0" w:line="360" w:lineRule="auto"/>
        <w:ind w:firstLine="720"/>
        <w:jc w:val="both"/>
        <w:rPr>
          <w:rFonts w:ascii="Times New Roman" w:hAnsi="Times New Roman"/>
          <w:iCs/>
          <w:sz w:val="24"/>
          <w:szCs w:val="24"/>
          <w:lang w:val="sq-AL"/>
        </w:rPr>
      </w:pPr>
      <w:r w:rsidRPr="00F91418">
        <w:rPr>
          <w:rFonts w:ascii="Times New Roman" w:eastAsia="Times New Roman" w:hAnsi="Times New Roman"/>
          <w:bCs/>
          <w:sz w:val="24"/>
          <w:szCs w:val="24"/>
          <w:lang w:val="sq-AL"/>
        </w:rPr>
        <w:t>2</w:t>
      </w:r>
      <w:r w:rsidR="00AD6CB0" w:rsidRPr="00F91418">
        <w:rPr>
          <w:rFonts w:ascii="Times New Roman" w:eastAsia="Times New Roman" w:hAnsi="Times New Roman"/>
          <w:bCs/>
          <w:sz w:val="24"/>
          <w:szCs w:val="24"/>
          <w:lang w:val="sq-AL"/>
        </w:rPr>
        <w:t>1</w:t>
      </w:r>
      <w:r w:rsidRPr="00F91418">
        <w:rPr>
          <w:rFonts w:ascii="Times New Roman" w:eastAsia="Times New Roman" w:hAnsi="Times New Roman"/>
          <w:bCs/>
          <w:sz w:val="24"/>
          <w:szCs w:val="24"/>
          <w:lang w:val="sq-AL"/>
        </w:rPr>
        <w:t xml:space="preserve">. </w:t>
      </w:r>
      <w:r w:rsidR="00DB43AB" w:rsidRPr="00F91418">
        <w:rPr>
          <w:rFonts w:ascii="Times New Roman" w:hAnsi="Times New Roman"/>
          <w:iCs/>
          <w:sz w:val="24"/>
          <w:szCs w:val="24"/>
          <w:lang w:val="sq-AL"/>
        </w:rPr>
        <w:t xml:space="preserve">Nga sa më lart, në lidhje me pretendimin për cenimin e parimit të barazisë së armëve nga ana e Kolegjit Administrativ të Gjykatës së Lartë, për shkak se kërkuesit nuk i është krijuar mundësia për të paraqitur në seancë gjyqësore argumente në mbrojtje të interesit të tij, duke qenë se edhe procesi në Gjykatën e Apelit Tiranë është zhvilluar në mungesë të tij, Kolegji vëren se ky pretendim mbështetet mbi të njëjtin shkak si në kërkesën e paraqitur më parë nga kërkuesi në Gjykatë. Konkretisht, kërkuesi ka pretenduar se Kolegji Administrativ duhej t`u jepte mundësi të barabarta palëve në proces, për shkak të natyrës me rëndësi të çështjes, për më tepër në kushtet kur gjykimi në Gjykatën e Apelit është bërë pa praninë e kërkuesit dhe të mbrojtësit të tij. Mbi këtë pretendim, Gjykata, në vendimin nr. 30, datë 30.03.2017, ka vlerësuar se kërkuesi nuk rezulton të jetë vënë në një situatë jo të favorshme në krahasim me palën tjetër në procesin e zhvilluar në Gjykatën e Lartë. Ai ka pasur mundësinë të paraqesë në rekurs të gjitha argumentet e tij ndaj vendimit të kundërshtuar të gjykatës më të ulët, ka marrë dijeni për procesin e zhvilluar në atë gjykatë, duke pasur edhe mundësinë të mbrohet kundër pretendimeve të palës kundërshtare në gjykim. Për rrjedhojë, vetëm fakti i shqyrtimit të çështjes në dhomën e këshillimit nuk është i mjaftueshëm në nivel kushtetues për të mbështetur pretendimin për cenimin e parimit të barazisë së armëve </w:t>
      </w:r>
      <w:r w:rsidR="00DB43AB" w:rsidRPr="00F91418">
        <w:rPr>
          <w:rFonts w:ascii="Times New Roman" w:hAnsi="Times New Roman"/>
          <w:i/>
          <w:iCs/>
          <w:sz w:val="24"/>
          <w:szCs w:val="24"/>
          <w:lang w:val="sq-AL"/>
        </w:rPr>
        <w:t>(shih pikën 23 të vendimit nr. 30, datë 30.03.2017 të Gjykatës Kushtetuese)</w:t>
      </w:r>
      <w:r w:rsidR="00DB43AB" w:rsidRPr="00F91418">
        <w:rPr>
          <w:rFonts w:ascii="Times New Roman" w:hAnsi="Times New Roman"/>
          <w:iCs/>
          <w:sz w:val="24"/>
          <w:szCs w:val="24"/>
          <w:lang w:val="sq-AL"/>
        </w:rPr>
        <w:t xml:space="preserve">. Prandaj Kolegji vlerëson se ky pretendim përbën gjë të gjykuar dhe se ai ka pengesë për ta rimarrë në shqyrtim.  </w:t>
      </w:r>
    </w:p>
    <w:p w:rsidR="00CD1CDB" w:rsidRPr="00F91418" w:rsidRDefault="00DB43AB" w:rsidP="002F6F53">
      <w:pPr>
        <w:tabs>
          <w:tab w:val="left" w:pos="990"/>
        </w:tabs>
        <w:spacing w:after="0" w:line="360" w:lineRule="auto"/>
        <w:ind w:firstLine="720"/>
        <w:jc w:val="both"/>
        <w:rPr>
          <w:rFonts w:ascii="Times New Roman" w:hAnsi="Times New Roman"/>
          <w:sz w:val="24"/>
          <w:szCs w:val="24"/>
          <w:lang w:val="sq-AL"/>
        </w:rPr>
      </w:pPr>
      <w:r w:rsidRPr="00F91418">
        <w:rPr>
          <w:rFonts w:ascii="Times New Roman" w:eastAsia="Times New Roman" w:hAnsi="Times New Roman"/>
          <w:bCs/>
          <w:sz w:val="24"/>
          <w:szCs w:val="24"/>
          <w:lang w:val="sq-AL"/>
        </w:rPr>
        <w:t xml:space="preserve">22. </w:t>
      </w:r>
      <w:r w:rsidR="002F6F53" w:rsidRPr="00F91418">
        <w:rPr>
          <w:rFonts w:ascii="Times New Roman" w:eastAsia="Times New Roman" w:hAnsi="Times New Roman"/>
          <w:bCs/>
          <w:sz w:val="24"/>
          <w:szCs w:val="24"/>
          <w:lang w:val="sq-AL"/>
        </w:rPr>
        <w:t>Në këtë kuptim, analiza e çështjes do të ndalet në vlerësimin nëse Gjykata e Lartë, në funksion të rolit të saj si gjykatë e ligjit dhe si kontrolluese e respektimit të standardeve kushtetuese nga gjykatat më të ulëta, si dhe në përputhje me standardet që imponon e drejta për një proces të rregullt ligjor, i ka marrë në shqyrtim pretendimet e ngritura në rekurs dhe u ka dhënë atyre përgjigje të arsyetuar</w:t>
      </w:r>
      <w:r w:rsidR="00CD1CDB" w:rsidRPr="00F91418">
        <w:rPr>
          <w:rFonts w:ascii="Times New Roman" w:hAnsi="Times New Roman"/>
          <w:sz w:val="24"/>
          <w:szCs w:val="24"/>
          <w:lang w:val="sq-AL"/>
        </w:rPr>
        <w:t>.</w:t>
      </w:r>
    </w:p>
    <w:p w:rsidR="00AC3E41" w:rsidRPr="00F91418" w:rsidRDefault="00AC3E41" w:rsidP="00AC3E41">
      <w:pPr>
        <w:tabs>
          <w:tab w:val="left" w:pos="990"/>
        </w:tabs>
        <w:spacing w:after="0" w:line="360" w:lineRule="auto"/>
        <w:ind w:firstLine="720"/>
        <w:jc w:val="both"/>
        <w:rPr>
          <w:rFonts w:ascii="Times New Roman" w:hAnsi="Times New Roman"/>
          <w:sz w:val="24"/>
          <w:szCs w:val="24"/>
          <w:lang w:val="sq-AL"/>
        </w:rPr>
      </w:pPr>
      <w:r w:rsidRPr="00F91418">
        <w:rPr>
          <w:rFonts w:ascii="Times New Roman" w:hAnsi="Times New Roman"/>
          <w:sz w:val="24"/>
          <w:szCs w:val="24"/>
          <w:lang w:val="sq-AL"/>
        </w:rPr>
        <w:t>2</w:t>
      </w:r>
      <w:r w:rsidR="00DB43AB" w:rsidRPr="00F91418">
        <w:rPr>
          <w:rFonts w:ascii="Times New Roman" w:hAnsi="Times New Roman"/>
          <w:sz w:val="24"/>
          <w:szCs w:val="24"/>
          <w:lang w:val="sq-AL"/>
        </w:rPr>
        <w:t>3</w:t>
      </w:r>
      <w:r w:rsidRPr="00F91418">
        <w:rPr>
          <w:rFonts w:ascii="Times New Roman" w:hAnsi="Times New Roman"/>
          <w:sz w:val="24"/>
          <w:szCs w:val="24"/>
          <w:lang w:val="sq-AL"/>
        </w:rPr>
        <w:t>. Sipas kërkuesit</w:t>
      </w:r>
      <w:r w:rsidR="00A86F77" w:rsidRPr="00F91418">
        <w:rPr>
          <w:rFonts w:ascii="Times New Roman" w:hAnsi="Times New Roman"/>
          <w:sz w:val="24"/>
          <w:szCs w:val="24"/>
          <w:lang w:val="sq-AL"/>
        </w:rPr>
        <w:t>,</w:t>
      </w:r>
      <w:r w:rsidRPr="00F91418">
        <w:rPr>
          <w:rFonts w:ascii="Times New Roman" w:hAnsi="Times New Roman"/>
          <w:sz w:val="24"/>
          <w:szCs w:val="24"/>
          <w:lang w:val="sq-AL"/>
        </w:rPr>
        <w:t xml:space="preserve"> Gjykata e Lartë ka cenuar të drejtën e aksesit, pasi </w:t>
      </w:r>
      <w:r w:rsidR="00A86F77" w:rsidRPr="00F91418">
        <w:rPr>
          <w:rFonts w:ascii="Times New Roman" w:hAnsi="Times New Roman"/>
          <w:sz w:val="24"/>
          <w:szCs w:val="24"/>
          <w:lang w:val="sq-AL"/>
        </w:rPr>
        <w:t xml:space="preserve">nuk </w:t>
      </w:r>
      <w:r w:rsidRPr="00F91418">
        <w:rPr>
          <w:rFonts w:ascii="Times New Roman" w:hAnsi="Times New Roman"/>
          <w:sz w:val="24"/>
          <w:szCs w:val="24"/>
          <w:lang w:val="sq-AL"/>
        </w:rPr>
        <w:t xml:space="preserve">ka </w:t>
      </w:r>
      <w:r w:rsidR="0058697E" w:rsidRPr="00F91418">
        <w:rPr>
          <w:rFonts w:ascii="Times New Roman" w:hAnsi="Times New Roman"/>
          <w:sz w:val="24"/>
          <w:szCs w:val="24"/>
          <w:lang w:val="sq-AL"/>
        </w:rPr>
        <w:t xml:space="preserve">dhënë përgjigje përfundimtare për </w:t>
      </w:r>
      <w:r w:rsidRPr="00F91418">
        <w:rPr>
          <w:rFonts w:ascii="Times New Roman" w:hAnsi="Times New Roman"/>
          <w:sz w:val="24"/>
          <w:szCs w:val="24"/>
          <w:lang w:val="sq-AL"/>
        </w:rPr>
        <w:t>thelbi</w:t>
      </w:r>
      <w:r w:rsidR="00A86F77" w:rsidRPr="00F91418">
        <w:rPr>
          <w:rFonts w:ascii="Times New Roman" w:hAnsi="Times New Roman"/>
          <w:sz w:val="24"/>
          <w:szCs w:val="24"/>
          <w:lang w:val="sq-AL"/>
        </w:rPr>
        <w:t>n</w:t>
      </w:r>
      <w:r w:rsidRPr="00F91418">
        <w:rPr>
          <w:rFonts w:ascii="Times New Roman" w:hAnsi="Times New Roman"/>
          <w:sz w:val="24"/>
          <w:szCs w:val="24"/>
          <w:lang w:val="sq-AL"/>
        </w:rPr>
        <w:t xml:space="preserve"> </w:t>
      </w:r>
      <w:r w:rsidR="00A86F77" w:rsidRPr="00F91418">
        <w:rPr>
          <w:rFonts w:ascii="Times New Roman" w:hAnsi="Times New Roman"/>
          <w:sz w:val="24"/>
          <w:szCs w:val="24"/>
          <w:lang w:val="sq-AL"/>
        </w:rPr>
        <w:t>e</w:t>
      </w:r>
      <w:r w:rsidRPr="00F91418">
        <w:rPr>
          <w:rFonts w:ascii="Times New Roman" w:hAnsi="Times New Roman"/>
          <w:sz w:val="24"/>
          <w:szCs w:val="24"/>
          <w:lang w:val="sq-AL"/>
        </w:rPr>
        <w:t xml:space="preserve"> pretendimeve të </w:t>
      </w:r>
      <w:r w:rsidR="0058697E" w:rsidRPr="00F91418">
        <w:rPr>
          <w:rFonts w:ascii="Times New Roman" w:hAnsi="Times New Roman"/>
          <w:sz w:val="24"/>
          <w:szCs w:val="24"/>
          <w:lang w:val="sq-AL"/>
        </w:rPr>
        <w:t>parashtruara</w:t>
      </w:r>
      <w:r w:rsidRPr="00F91418">
        <w:rPr>
          <w:rFonts w:ascii="Times New Roman" w:hAnsi="Times New Roman"/>
          <w:sz w:val="24"/>
          <w:szCs w:val="24"/>
          <w:lang w:val="sq-AL"/>
        </w:rPr>
        <w:t xml:space="preserve"> në rekurs.</w:t>
      </w:r>
    </w:p>
    <w:p w:rsidR="00AC3E41" w:rsidRPr="00F91418" w:rsidRDefault="00AC3E41" w:rsidP="00AC3E41">
      <w:pPr>
        <w:tabs>
          <w:tab w:val="left" w:pos="990"/>
        </w:tabs>
        <w:spacing w:after="0" w:line="360" w:lineRule="auto"/>
        <w:ind w:firstLine="720"/>
        <w:jc w:val="both"/>
        <w:rPr>
          <w:rFonts w:ascii="Times New Roman" w:hAnsi="Times New Roman"/>
          <w:sz w:val="24"/>
          <w:szCs w:val="24"/>
          <w:lang w:val="sq-AL"/>
        </w:rPr>
      </w:pPr>
      <w:r w:rsidRPr="00F91418">
        <w:rPr>
          <w:rFonts w:ascii="Times New Roman" w:hAnsi="Times New Roman"/>
          <w:sz w:val="24"/>
          <w:szCs w:val="24"/>
          <w:lang w:val="sq-AL"/>
        </w:rPr>
        <w:t>2</w:t>
      </w:r>
      <w:r w:rsidR="00DB43AB" w:rsidRPr="00F91418">
        <w:rPr>
          <w:rFonts w:ascii="Times New Roman" w:hAnsi="Times New Roman"/>
          <w:sz w:val="24"/>
          <w:szCs w:val="24"/>
          <w:lang w:val="sq-AL"/>
        </w:rPr>
        <w:t>4</w:t>
      </w:r>
      <w:r w:rsidRPr="00F91418">
        <w:rPr>
          <w:rFonts w:ascii="Times New Roman" w:hAnsi="Times New Roman"/>
          <w:sz w:val="24"/>
          <w:szCs w:val="24"/>
          <w:lang w:val="sq-AL"/>
        </w:rPr>
        <w:t>. Gjykata ka theksuar se</w:t>
      </w:r>
      <w:r w:rsidRPr="00F91418">
        <w:rPr>
          <w:rFonts w:ascii="Times New Roman" w:hAnsi="Times New Roman"/>
          <w:bCs/>
          <w:sz w:val="24"/>
          <w:szCs w:val="24"/>
          <w:lang w:val="sq-AL"/>
        </w:rPr>
        <w:t xml:space="preserve"> raporti ndërmjet juridiksionit kushtetues dhe juridiksionit të gjykatave të zakonshme, kur shqyrtohen ankesa individuale kushtetuese, në bazë të nenit 131, pika 1, shkronja “f”, të Kushtetutës, udhëhiqet nga parimi i subsidiaritetit (komplementaritetit). Një qëndrim i ndryshëm do ta kthente Gjykatën në një instancë të zakonshme, gjë që nuk është funksioni i saj </w:t>
      </w:r>
      <w:r w:rsidRPr="00F91418">
        <w:rPr>
          <w:rFonts w:ascii="Times New Roman" w:hAnsi="Times New Roman"/>
          <w:sz w:val="24"/>
          <w:szCs w:val="24"/>
          <w:lang w:val="sq-AL"/>
        </w:rPr>
        <w:t>(</w:t>
      </w:r>
      <w:r w:rsidRPr="00F91418">
        <w:rPr>
          <w:rFonts w:ascii="Times New Roman" w:hAnsi="Times New Roman"/>
          <w:i/>
          <w:iCs/>
          <w:sz w:val="24"/>
          <w:szCs w:val="24"/>
          <w:lang w:val="sq-AL"/>
        </w:rPr>
        <w:t xml:space="preserve">shih vendimet nr. 10, datë 04.03.2021; </w:t>
      </w:r>
      <w:r w:rsidRPr="00F91418">
        <w:rPr>
          <w:rFonts w:ascii="Times New Roman" w:hAnsi="Times New Roman"/>
          <w:i/>
          <w:sz w:val="24"/>
          <w:szCs w:val="24"/>
          <w:lang w:val="sq-AL"/>
        </w:rPr>
        <w:t>nr. 52, datë 02.12.2013;</w:t>
      </w:r>
      <w:r w:rsidRPr="00F91418">
        <w:rPr>
          <w:rFonts w:ascii="Times New Roman" w:hAnsi="Times New Roman"/>
          <w:i/>
          <w:iCs/>
          <w:sz w:val="24"/>
          <w:szCs w:val="24"/>
          <w:lang w:val="sq-AL"/>
        </w:rPr>
        <w:t xml:space="preserve"> nr. 36, datë 25.07.2013; </w:t>
      </w:r>
      <w:r w:rsidRPr="00F91418">
        <w:rPr>
          <w:rFonts w:ascii="Times New Roman" w:hAnsi="Times New Roman"/>
          <w:bCs/>
          <w:i/>
          <w:sz w:val="24"/>
          <w:szCs w:val="24"/>
          <w:lang w:val="sq-AL"/>
        </w:rPr>
        <w:t xml:space="preserve">nr. </w:t>
      </w:r>
      <w:r w:rsidRPr="00F91418">
        <w:rPr>
          <w:rFonts w:ascii="Times New Roman" w:hAnsi="Times New Roman"/>
          <w:i/>
          <w:sz w:val="24"/>
          <w:szCs w:val="24"/>
          <w:lang w:val="sq-AL"/>
        </w:rPr>
        <w:t xml:space="preserve">58, datë 24.12.2012 </w:t>
      </w:r>
      <w:r w:rsidRPr="00F91418">
        <w:rPr>
          <w:rFonts w:ascii="Times New Roman" w:hAnsi="Times New Roman"/>
          <w:i/>
          <w:iCs/>
          <w:sz w:val="24"/>
          <w:szCs w:val="24"/>
          <w:lang w:val="sq-AL"/>
        </w:rPr>
        <w:t>të Gjykatës Kushtetuese</w:t>
      </w:r>
      <w:r w:rsidRPr="00F91418">
        <w:rPr>
          <w:rFonts w:ascii="Times New Roman" w:hAnsi="Times New Roman"/>
          <w:sz w:val="24"/>
          <w:szCs w:val="24"/>
          <w:lang w:val="sq-AL"/>
        </w:rPr>
        <w:t>).</w:t>
      </w:r>
    </w:p>
    <w:p w:rsidR="00AC3E41" w:rsidRPr="00F91418" w:rsidRDefault="00AC3E41" w:rsidP="00AC3E41">
      <w:pPr>
        <w:tabs>
          <w:tab w:val="left" w:pos="990"/>
        </w:tabs>
        <w:spacing w:after="0" w:line="360" w:lineRule="auto"/>
        <w:ind w:firstLine="720"/>
        <w:jc w:val="both"/>
        <w:rPr>
          <w:rFonts w:ascii="Times New Roman" w:hAnsi="Times New Roman"/>
          <w:sz w:val="24"/>
          <w:szCs w:val="24"/>
          <w:lang w:val="sq-AL"/>
        </w:rPr>
      </w:pPr>
      <w:r w:rsidRPr="00F91418">
        <w:rPr>
          <w:rFonts w:ascii="Times New Roman" w:hAnsi="Times New Roman"/>
          <w:sz w:val="24"/>
          <w:szCs w:val="24"/>
          <w:lang w:val="sq-AL"/>
        </w:rPr>
        <w:t>2</w:t>
      </w:r>
      <w:r w:rsidR="00DB43AB" w:rsidRPr="00F91418">
        <w:rPr>
          <w:rFonts w:ascii="Times New Roman" w:hAnsi="Times New Roman"/>
          <w:sz w:val="24"/>
          <w:szCs w:val="24"/>
          <w:lang w:val="sq-AL"/>
        </w:rPr>
        <w:t>5</w:t>
      </w:r>
      <w:r w:rsidRPr="00F91418">
        <w:rPr>
          <w:rFonts w:ascii="Times New Roman" w:hAnsi="Times New Roman"/>
          <w:sz w:val="24"/>
          <w:szCs w:val="24"/>
          <w:lang w:val="sq-AL"/>
        </w:rPr>
        <w:t>. Po ashtu, Gjykata ka theksuar se zbatimi i detyrueshëm i vendimeve të saj garantohet nga Kushtetuta, e cila në nenet 132 dhe 145 sanksionon shprehimisht këtë koncept kushtetues. Ndikimi i padiskutueshëm i vendimeve të Gjykatës</w:t>
      </w:r>
      <w:r w:rsidR="00B8261A" w:rsidRPr="00F91418">
        <w:rPr>
          <w:rFonts w:ascii="Times New Roman" w:hAnsi="Times New Roman"/>
          <w:sz w:val="24"/>
          <w:szCs w:val="24"/>
          <w:lang w:val="sq-AL"/>
        </w:rPr>
        <w:t xml:space="preserve"> është i tillë që u</w:t>
      </w:r>
      <w:r w:rsidRPr="00F91418">
        <w:rPr>
          <w:rFonts w:ascii="Times New Roman" w:hAnsi="Times New Roman"/>
          <w:sz w:val="24"/>
          <w:szCs w:val="24"/>
          <w:lang w:val="sq-AL"/>
        </w:rPr>
        <w:t xml:space="preserve"> imponon të gjitha organeve shtetërore fuqinë detyruese të arsyetimit të vendimit të saj (</w:t>
      </w:r>
      <w:r w:rsidRPr="00F91418">
        <w:rPr>
          <w:rFonts w:ascii="Times New Roman" w:hAnsi="Times New Roman"/>
          <w:i/>
          <w:sz w:val="24"/>
          <w:szCs w:val="24"/>
          <w:lang w:val="sq-AL"/>
        </w:rPr>
        <w:t>shih vendimin nr. 17, datë 10.04.2015 të Gjykatës Kushtetuese</w:t>
      </w:r>
      <w:r w:rsidRPr="00F91418">
        <w:rPr>
          <w:rFonts w:ascii="Times New Roman" w:hAnsi="Times New Roman"/>
          <w:sz w:val="24"/>
          <w:szCs w:val="24"/>
          <w:lang w:val="sq-AL"/>
        </w:rPr>
        <w:t>). Arsyetimi që përdor Gjykata Kushtetuese në vendimet e saj ka forcën e ligjit, çka buron nga autoriteti i këtij organi për të thënë fjalën e fundit në çështjet për të cilat të tjerët tashmë janë shprehur. Çdo qëndrim i kundërt krijon një precedent të rrezikshëm në marrëdhëniet institucionale (</w:t>
      </w:r>
      <w:r w:rsidRPr="00F91418">
        <w:rPr>
          <w:rFonts w:ascii="Times New Roman" w:hAnsi="Times New Roman"/>
          <w:i/>
          <w:sz w:val="24"/>
          <w:szCs w:val="24"/>
          <w:lang w:val="sq-AL"/>
        </w:rPr>
        <w:t>shih vendimin nr. 78, datë 12.12.2017 të Gjykatës Kushtetuese</w:t>
      </w:r>
      <w:r w:rsidRPr="00F91418">
        <w:rPr>
          <w:rFonts w:ascii="Times New Roman" w:hAnsi="Times New Roman"/>
          <w:sz w:val="24"/>
          <w:szCs w:val="24"/>
          <w:lang w:val="sq-AL"/>
        </w:rPr>
        <w:t>). Në jurisprudencën kushtetuese është theksuar se nga standardi i detyrueshmërisë së zbatimit të vendimmarrjes kushtetuese nuk mund të bëjë përjashtim as vetë Gjykata (</w:t>
      </w:r>
      <w:r w:rsidRPr="00F91418">
        <w:rPr>
          <w:rFonts w:ascii="Times New Roman" w:hAnsi="Times New Roman"/>
          <w:i/>
          <w:sz w:val="24"/>
          <w:szCs w:val="24"/>
          <w:lang w:val="sq-AL"/>
        </w:rPr>
        <w:t xml:space="preserve">shih vendimet nr. 4, datë 15.02.2021; </w:t>
      </w:r>
      <w:r w:rsidR="00B8261A" w:rsidRPr="00F91418">
        <w:rPr>
          <w:rFonts w:ascii="Times New Roman" w:hAnsi="Times New Roman"/>
          <w:i/>
          <w:sz w:val="24"/>
          <w:szCs w:val="24"/>
          <w:lang w:val="sq-AL"/>
        </w:rPr>
        <w:t xml:space="preserve">nr. </w:t>
      </w:r>
      <w:r w:rsidRPr="00F91418">
        <w:rPr>
          <w:rFonts w:ascii="Times New Roman" w:hAnsi="Times New Roman"/>
          <w:i/>
          <w:sz w:val="24"/>
          <w:szCs w:val="24"/>
          <w:lang w:val="sq-AL"/>
        </w:rPr>
        <w:t>78, datë 12.12.2017; nr. 15, datë 01.03.2017; nr. 44, dat</w:t>
      </w:r>
      <w:r w:rsidRPr="00F91418">
        <w:rPr>
          <w:rFonts w:ascii="Times New Roman" w:hAnsi="Times New Roman"/>
          <w:bCs/>
          <w:i/>
          <w:sz w:val="24"/>
          <w:szCs w:val="24"/>
          <w:lang w:val="sq-AL"/>
        </w:rPr>
        <w:t xml:space="preserve">ë 29.06.2015 </w:t>
      </w:r>
      <w:r w:rsidRPr="00F91418">
        <w:rPr>
          <w:rFonts w:ascii="Times New Roman" w:hAnsi="Times New Roman"/>
          <w:i/>
          <w:sz w:val="24"/>
          <w:szCs w:val="24"/>
          <w:lang w:val="sq-AL"/>
        </w:rPr>
        <w:t>të Gjykatës Kushtetuese).</w:t>
      </w:r>
    </w:p>
    <w:p w:rsidR="00AC3E41" w:rsidRPr="00F91418" w:rsidRDefault="00DB43AB" w:rsidP="00B550BC">
      <w:pPr>
        <w:tabs>
          <w:tab w:val="left" w:pos="990"/>
        </w:tabs>
        <w:spacing w:after="0" w:line="360" w:lineRule="auto"/>
        <w:ind w:firstLine="720"/>
        <w:jc w:val="both"/>
        <w:rPr>
          <w:rFonts w:ascii="Times New Roman" w:hAnsi="Times New Roman"/>
          <w:sz w:val="24"/>
          <w:szCs w:val="24"/>
          <w:lang w:val="sq-AL"/>
        </w:rPr>
      </w:pPr>
      <w:r w:rsidRPr="00F91418">
        <w:rPr>
          <w:rFonts w:ascii="Times New Roman" w:hAnsi="Times New Roman"/>
          <w:sz w:val="24"/>
          <w:szCs w:val="24"/>
          <w:lang w:val="sq-AL"/>
        </w:rPr>
        <w:t>26</w:t>
      </w:r>
      <w:r w:rsidR="00AC3E41" w:rsidRPr="00F91418">
        <w:rPr>
          <w:rFonts w:ascii="Times New Roman" w:hAnsi="Times New Roman"/>
          <w:sz w:val="24"/>
          <w:szCs w:val="24"/>
          <w:lang w:val="sq-AL"/>
        </w:rPr>
        <w:t>. Duke iu rikthyer çështjes konkrete, Kolegji vëren se kërkuesi ka ngritur pretendime në lidhje me procesin gjyqësor të zhvilluar në Gjykatën e Apelit Tiranë, e cila nuk ka respektuar parimin e barazisë në të drejta, pasi për të njëjtën ndërtesë ka dhënë zgjidhje të ndryshme në vendimet</w:t>
      </w:r>
      <w:r w:rsidR="00031E1F" w:rsidRPr="00F91418">
        <w:rPr>
          <w:rFonts w:ascii="Times New Roman" w:hAnsi="Times New Roman"/>
          <w:sz w:val="24"/>
          <w:szCs w:val="24"/>
          <w:lang w:val="sq-AL"/>
        </w:rPr>
        <w:t xml:space="preserve"> që ka marrë, duke pranuar padi</w:t>
      </w:r>
      <w:r w:rsidR="00AC3E41" w:rsidRPr="00F91418">
        <w:rPr>
          <w:rFonts w:ascii="Times New Roman" w:hAnsi="Times New Roman"/>
          <w:sz w:val="24"/>
          <w:szCs w:val="24"/>
          <w:lang w:val="sq-AL"/>
        </w:rPr>
        <w:t>në për dëmshpërbl</w:t>
      </w:r>
      <w:r w:rsidR="00031E1F" w:rsidRPr="00F91418">
        <w:rPr>
          <w:rFonts w:ascii="Times New Roman" w:hAnsi="Times New Roman"/>
          <w:sz w:val="24"/>
          <w:szCs w:val="24"/>
          <w:lang w:val="sq-AL"/>
        </w:rPr>
        <w:t>im në favor të paditësit. Madje</w:t>
      </w:r>
      <w:r w:rsidR="00AC3E41" w:rsidRPr="00F91418">
        <w:rPr>
          <w:rFonts w:ascii="Times New Roman" w:hAnsi="Times New Roman"/>
          <w:sz w:val="24"/>
          <w:szCs w:val="24"/>
          <w:lang w:val="sq-AL"/>
        </w:rPr>
        <w:t xml:space="preserve"> kundër këtyre vendimeve gjyqësore kanë paraqitur rekurs në Gjykatën e Lartë INUK-u dhe Avokatura e Shtetit, por Kolegji Civil i Gjykatës së Lartë</w:t>
      </w:r>
      <w:r w:rsidR="00031E1F" w:rsidRPr="00F91418">
        <w:rPr>
          <w:rFonts w:ascii="Times New Roman" w:hAnsi="Times New Roman"/>
          <w:sz w:val="24"/>
          <w:szCs w:val="24"/>
          <w:lang w:val="sq-AL"/>
        </w:rPr>
        <w:t>,</w:t>
      </w:r>
      <w:r w:rsidR="00AC3E41" w:rsidRPr="00F91418">
        <w:rPr>
          <w:rFonts w:ascii="Times New Roman" w:hAnsi="Times New Roman"/>
          <w:sz w:val="24"/>
          <w:szCs w:val="24"/>
          <w:lang w:val="sq-AL"/>
        </w:rPr>
        <w:t xml:space="preserve"> me vendimin nr.00-2015-4020, datë 04.12.2015, ka vendosur mospranimin e tyre. Këtë rrethanë e ka vlerësuar edhe Gjykata në vendimin nr. 30, datë 30.03.2017, </w:t>
      </w:r>
      <w:r w:rsidR="00B550BC" w:rsidRPr="00F91418">
        <w:rPr>
          <w:rFonts w:ascii="Times New Roman" w:hAnsi="Times New Roman"/>
          <w:sz w:val="24"/>
          <w:szCs w:val="24"/>
          <w:lang w:val="sq-AL"/>
        </w:rPr>
        <w:t xml:space="preserve">e cila </w:t>
      </w:r>
      <w:r w:rsidR="007410BF" w:rsidRPr="00F91418">
        <w:rPr>
          <w:rFonts w:ascii="Times New Roman" w:hAnsi="Times New Roman"/>
          <w:sz w:val="24"/>
          <w:szCs w:val="24"/>
          <w:lang w:val="sq-AL"/>
        </w:rPr>
        <w:t>ë</w:t>
      </w:r>
      <w:r w:rsidR="00B550BC" w:rsidRPr="00F91418">
        <w:rPr>
          <w:rFonts w:ascii="Times New Roman" w:hAnsi="Times New Roman"/>
          <w:sz w:val="24"/>
          <w:szCs w:val="24"/>
          <w:lang w:val="sq-AL"/>
        </w:rPr>
        <w:t>sht</w:t>
      </w:r>
      <w:r w:rsidR="007410BF" w:rsidRPr="00F91418">
        <w:rPr>
          <w:rFonts w:ascii="Times New Roman" w:hAnsi="Times New Roman"/>
          <w:sz w:val="24"/>
          <w:szCs w:val="24"/>
          <w:lang w:val="sq-AL"/>
        </w:rPr>
        <w:t>ë</w:t>
      </w:r>
      <w:r w:rsidR="00031E1F" w:rsidRPr="00F91418">
        <w:rPr>
          <w:rFonts w:ascii="Times New Roman" w:hAnsi="Times New Roman"/>
          <w:sz w:val="24"/>
          <w:szCs w:val="24"/>
          <w:lang w:val="sq-AL"/>
        </w:rPr>
        <w:t xml:space="preserve"> shprehur se</w:t>
      </w:r>
      <w:r w:rsidR="00AC3E41" w:rsidRPr="00F91418">
        <w:rPr>
          <w:rFonts w:ascii="Times New Roman" w:hAnsi="Times New Roman"/>
          <w:sz w:val="24"/>
          <w:szCs w:val="24"/>
          <w:lang w:val="sq-AL"/>
        </w:rPr>
        <w:t>, pavarësisht se në rastin konkret vendimi i Kolegjit Civil të Gjykatës së Lartë, i sipërcituar, është më i vonshëm në kohë se sa vendimi i kundërshtuar i Kolegjit Administrativ të Gjykatës së Lartë, Gjykata çmon se barazia në të drejta, mes të tjerash, përcakton edhe detyrimin për vendimmarrje të njëjtë dhe të qëndrueshme në çështje të ngjashme nga gjyka</w:t>
      </w:r>
      <w:r w:rsidR="00B550BC" w:rsidRPr="00F91418">
        <w:rPr>
          <w:rFonts w:ascii="Times New Roman" w:hAnsi="Times New Roman"/>
          <w:sz w:val="24"/>
          <w:szCs w:val="24"/>
          <w:lang w:val="sq-AL"/>
        </w:rPr>
        <w:t xml:space="preserve">tat e zakonshme </w:t>
      </w:r>
      <w:r w:rsidR="00AC3E41" w:rsidRPr="00F91418">
        <w:rPr>
          <w:rFonts w:ascii="Times New Roman" w:hAnsi="Times New Roman"/>
          <w:i/>
          <w:sz w:val="24"/>
          <w:szCs w:val="24"/>
          <w:lang w:val="sq-AL"/>
        </w:rPr>
        <w:t>(shih pik</w:t>
      </w:r>
      <w:r w:rsidR="00031E1F" w:rsidRPr="00F91418">
        <w:rPr>
          <w:rFonts w:ascii="Times New Roman" w:hAnsi="Times New Roman"/>
          <w:i/>
          <w:sz w:val="24"/>
          <w:szCs w:val="24"/>
          <w:lang w:val="sq-AL"/>
        </w:rPr>
        <w:t>ën</w:t>
      </w:r>
      <w:r w:rsidR="00AC3E41" w:rsidRPr="00F91418">
        <w:rPr>
          <w:rFonts w:ascii="Times New Roman" w:hAnsi="Times New Roman"/>
          <w:i/>
          <w:sz w:val="24"/>
          <w:szCs w:val="24"/>
          <w:lang w:val="sq-AL"/>
        </w:rPr>
        <w:t xml:space="preserve"> 17 </w:t>
      </w:r>
      <w:r w:rsidR="00031E1F" w:rsidRPr="00F91418">
        <w:rPr>
          <w:rFonts w:ascii="Times New Roman" w:hAnsi="Times New Roman"/>
          <w:i/>
          <w:sz w:val="24"/>
          <w:szCs w:val="24"/>
          <w:lang w:val="sq-AL"/>
        </w:rPr>
        <w:t>të</w:t>
      </w:r>
      <w:r w:rsidR="00AC3E41" w:rsidRPr="00F91418">
        <w:rPr>
          <w:rFonts w:ascii="Times New Roman" w:hAnsi="Times New Roman"/>
          <w:i/>
          <w:sz w:val="24"/>
          <w:szCs w:val="24"/>
          <w:lang w:val="sq-AL"/>
        </w:rPr>
        <w:t xml:space="preserve"> vendimit nr. 30, datë 30.03.2017 të Gjykatës Kushtetuese)</w:t>
      </w:r>
      <w:r w:rsidR="00AC3E41" w:rsidRPr="00F91418">
        <w:rPr>
          <w:rFonts w:ascii="Times New Roman" w:hAnsi="Times New Roman"/>
          <w:sz w:val="24"/>
          <w:szCs w:val="24"/>
          <w:lang w:val="sq-AL"/>
        </w:rPr>
        <w:t>.</w:t>
      </w:r>
    </w:p>
    <w:p w:rsidR="00CD491C" w:rsidRPr="00F91418" w:rsidRDefault="00AC3E41" w:rsidP="007A089E">
      <w:pPr>
        <w:tabs>
          <w:tab w:val="left" w:pos="990"/>
        </w:tabs>
        <w:spacing w:after="0" w:line="360" w:lineRule="auto"/>
        <w:ind w:firstLine="720"/>
        <w:jc w:val="both"/>
        <w:rPr>
          <w:rFonts w:ascii="Times New Roman" w:hAnsi="Times New Roman"/>
          <w:sz w:val="24"/>
          <w:szCs w:val="24"/>
          <w:lang w:val="sq-AL"/>
        </w:rPr>
      </w:pPr>
      <w:r w:rsidRPr="00F91418">
        <w:rPr>
          <w:rFonts w:ascii="Times New Roman" w:hAnsi="Times New Roman"/>
          <w:sz w:val="24"/>
          <w:szCs w:val="24"/>
          <w:lang w:val="sq-AL"/>
        </w:rPr>
        <w:t>2</w:t>
      </w:r>
      <w:r w:rsidR="00DB43AB" w:rsidRPr="00F91418">
        <w:rPr>
          <w:rFonts w:ascii="Times New Roman" w:hAnsi="Times New Roman"/>
          <w:sz w:val="24"/>
          <w:szCs w:val="24"/>
          <w:lang w:val="sq-AL"/>
        </w:rPr>
        <w:t>7</w:t>
      </w:r>
      <w:r w:rsidRPr="00F91418">
        <w:rPr>
          <w:rFonts w:ascii="Times New Roman" w:hAnsi="Times New Roman"/>
          <w:sz w:val="24"/>
          <w:szCs w:val="24"/>
          <w:lang w:val="sq-AL"/>
        </w:rPr>
        <w:t xml:space="preserve">. Nisur nga ky fakt, në rishqyrtimin e çështjes, Kolegji Administrativ i Gjykatës së Lartë </w:t>
      </w:r>
      <w:r w:rsidR="00074C35" w:rsidRPr="00F91418">
        <w:rPr>
          <w:rFonts w:ascii="Times New Roman" w:hAnsi="Times New Roman"/>
          <w:sz w:val="24"/>
          <w:szCs w:val="24"/>
          <w:lang w:val="sq-AL"/>
        </w:rPr>
        <w:t xml:space="preserve">pasi </w:t>
      </w:r>
      <w:r w:rsidRPr="00F91418">
        <w:rPr>
          <w:rFonts w:ascii="Times New Roman" w:hAnsi="Times New Roman"/>
          <w:sz w:val="24"/>
          <w:szCs w:val="24"/>
          <w:lang w:val="sq-AL"/>
        </w:rPr>
        <w:t>ka bërë analizën e tij</w:t>
      </w:r>
      <w:r w:rsidR="00031E1F" w:rsidRPr="00F91418">
        <w:rPr>
          <w:rFonts w:ascii="Times New Roman" w:hAnsi="Times New Roman"/>
          <w:sz w:val="24"/>
          <w:szCs w:val="24"/>
          <w:lang w:val="sq-AL"/>
        </w:rPr>
        <w:t>,</w:t>
      </w:r>
      <w:r w:rsidRPr="00F91418">
        <w:rPr>
          <w:rFonts w:ascii="Times New Roman" w:hAnsi="Times New Roman"/>
          <w:sz w:val="24"/>
          <w:szCs w:val="24"/>
          <w:lang w:val="sq-AL"/>
        </w:rPr>
        <w:t xml:space="preserve"> si dhe ka dhënë vlerësimin duke evidentuar ndryshimet që ka pësuar ligji nr. 49/2012 në lidhje me shkaqet e ushtrimit të një rekursi gjatë një gjykimi të natyrës administrative, </w:t>
      </w:r>
      <w:r w:rsidR="00074C35" w:rsidRPr="00F91418">
        <w:rPr>
          <w:rFonts w:ascii="Times New Roman" w:hAnsi="Times New Roman"/>
          <w:sz w:val="24"/>
          <w:szCs w:val="24"/>
          <w:lang w:val="sq-AL"/>
        </w:rPr>
        <w:t xml:space="preserve">ka </w:t>
      </w:r>
      <w:r w:rsidRPr="00F91418">
        <w:rPr>
          <w:rFonts w:ascii="Times New Roman" w:hAnsi="Times New Roman"/>
          <w:sz w:val="24"/>
          <w:szCs w:val="24"/>
          <w:lang w:val="sq-AL"/>
        </w:rPr>
        <w:t xml:space="preserve">dhënë përgjigje edhe </w:t>
      </w:r>
      <w:r w:rsidR="00031E1F" w:rsidRPr="00F91418">
        <w:rPr>
          <w:rFonts w:ascii="Times New Roman" w:hAnsi="Times New Roman"/>
          <w:sz w:val="24"/>
          <w:szCs w:val="24"/>
          <w:lang w:val="sq-AL"/>
        </w:rPr>
        <w:t>për</w:t>
      </w:r>
      <w:r w:rsidRPr="00F91418">
        <w:rPr>
          <w:rFonts w:ascii="Times New Roman" w:hAnsi="Times New Roman"/>
          <w:sz w:val="24"/>
          <w:szCs w:val="24"/>
          <w:lang w:val="sq-AL"/>
        </w:rPr>
        <w:t xml:space="preserve"> vlerësimin dhe detyrën </w:t>
      </w:r>
      <w:r w:rsidR="00031E1F" w:rsidRPr="00F91418">
        <w:rPr>
          <w:rFonts w:ascii="Times New Roman" w:hAnsi="Times New Roman"/>
          <w:sz w:val="24"/>
          <w:szCs w:val="24"/>
          <w:lang w:val="sq-AL"/>
        </w:rPr>
        <w:t xml:space="preserve">e dhënë nga Gjykata </w:t>
      </w:r>
      <w:r w:rsidRPr="00F91418">
        <w:rPr>
          <w:rFonts w:ascii="Times New Roman" w:hAnsi="Times New Roman"/>
          <w:sz w:val="24"/>
          <w:szCs w:val="24"/>
          <w:lang w:val="sq-AL"/>
        </w:rPr>
        <w:t xml:space="preserve">lidhur me respektimin e së drejtës së </w:t>
      </w:r>
      <w:r w:rsidR="00A86F77" w:rsidRPr="00F91418">
        <w:rPr>
          <w:rFonts w:ascii="Times New Roman" w:hAnsi="Times New Roman"/>
          <w:sz w:val="24"/>
          <w:szCs w:val="24"/>
          <w:lang w:val="sq-AL"/>
        </w:rPr>
        <w:t>aksesit në kuptimin substancial</w:t>
      </w:r>
      <w:r w:rsidRPr="00F91418">
        <w:rPr>
          <w:rFonts w:ascii="Times New Roman" w:hAnsi="Times New Roman"/>
          <w:sz w:val="24"/>
          <w:szCs w:val="24"/>
          <w:lang w:val="sq-AL"/>
        </w:rPr>
        <w:t>.</w:t>
      </w:r>
      <w:r w:rsidR="005F160F" w:rsidRPr="00F91418">
        <w:rPr>
          <w:rFonts w:ascii="Times New Roman" w:hAnsi="Times New Roman"/>
          <w:sz w:val="24"/>
          <w:szCs w:val="24"/>
          <w:lang w:val="sq-AL"/>
        </w:rPr>
        <w:t xml:space="preserve"> </w:t>
      </w:r>
      <w:r w:rsidR="007A089E" w:rsidRPr="00F91418">
        <w:rPr>
          <w:rFonts w:ascii="Times New Roman" w:hAnsi="Times New Roman"/>
          <w:sz w:val="24"/>
          <w:szCs w:val="24"/>
          <w:lang w:val="sq-AL"/>
        </w:rPr>
        <w:t xml:space="preserve">Kolegji Administrativ i Gjykatës së Lartë ka arsyetuar dhe vlerësuar se Gjykata e Apelit Tiranë i ka dhënë përgjigje të argumentuar pretendimeve të palës rekursuese (kërkuesit). </w:t>
      </w:r>
    </w:p>
    <w:p w:rsidR="007A089E" w:rsidRPr="00F91418" w:rsidRDefault="00CD491C" w:rsidP="007A089E">
      <w:pPr>
        <w:tabs>
          <w:tab w:val="left" w:pos="990"/>
        </w:tabs>
        <w:spacing w:after="0" w:line="360" w:lineRule="auto"/>
        <w:ind w:firstLine="720"/>
        <w:jc w:val="both"/>
        <w:rPr>
          <w:rFonts w:ascii="Times New Roman" w:hAnsi="Times New Roman"/>
          <w:sz w:val="24"/>
          <w:szCs w:val="24"/>
          <w:lang w:val="sq-AL"/>
        </w:rPr>
      </w:pPr>
      <w:r w:rsidRPr="00F91418">
        <w:rPr>
          <w:rFonts w:ascii="Times New Roman" w:hAnsi="Times New Roman"/>
          <w:sz w:val="24"/>
          <w:szCs w:val="24"/>
          <w:lang w:val="sq-AL"/>
        </w:rPr>
        <w:t>2</w:t>
      </w:r>
      <w:r w:rsidR="00DB43AB" w:rsidRPr="00F91418">
        <w:rPr>
          <w:rFonts w:ascii="Times New Roman" w:hAnsi="Times New Roman"/>
          <w:sz w:val="24"/>
          <w:szCs w:val="24"/>
          <w:lang w:val="sq-AL"/>
        </w:rPr>
        <w:t>8</w:t>
      </w:r>
      <w:r w:rsidRPr="00F91418">
        <w:rPr>
          <w:rFonts w:ascii="Times New Roman" w:hAnsi="Times New Roman"/>
          <w:sz w:val="24"/>
          <w:szCs w:val="24"/>
          <w:lang w:val="sq-AL"/>
        </w:rPr>
        <w:t>.</w:t>
      </w:r>
      <w:r w:rsidR="00727269" w:rsidRPr="00F91418">
        <w:rPr>
          <w:rFonts w:ascii="Times New Roman" w:hAnsi="Times New Roman"/>
          <w:sz w:val="24"/>
          <w:szCs w:val="24"/>
          <w:lang w:val="sq-AL"/>
        </w:rPr>
        <w:t xml:space="preserve"> Për më tepër, Kolegji vëren se </w:t>
      </w:r>
      <w:r w:rsidR="007A089E" w:rsidRPr="00F91418">
        <w:rPr>
          <w:rFonts w:ascii="Times New Roman" w:hAnsi="Times New Roman"/>
          <w:sz w:val="24"/>
          <w:szCs w:val="24"/>
          <w:lang w:val="sq-AL"/>
        </w:rPr>
        <w:t>Kolegji Administrativ i Gjykatës së Lartë</w:t>
      </w:r>
      <w:r w:rsidR="00727269" w:rsidRPr="00F91418">
        <w:rPr>
          <w:rFonts w:ascii="Times New Roman" w:hAnsi="Times New Roman"/>
          <w:sz w:val="24"/>
          <w:szCs w:val="24"/>
          <w:lang w:val="sq-AL"/>
        </w:rPr>
        <w:t>,</w:t>
      </w:r>
      <w:r w:rsidR="007A089E" w:rsidRPr="00F91418">
        <w:rPr>
          <w:rFonts w:ascii="Times New Roman" w:hAnsi="Times New Roman"/>
          <w:sz w:val="24"/>
          <w:szCs w:val="24"/>
          <w:lang w:val="sq-AL"/>
        </w:rPr>
        <w:t xml:space="preserve"> </w:t>
      </w:r>
      <w:r w:rsidR="00727269" w:rsidRPr="00F91418">
        <w:rPr>
          <w:rFonts w:ascii="Times New Roman" w:hAnsi="Times New Roman"/>
          <w:sz w:val="24"/>
          <w:szCs w:val="24"/>
          <w:lang w:val="sq-AL"/>
        </w:rPr>
        <w:t>në analizën e q</w:t>
      </w:r>
      <w:r w:rsidR="00031E1F" w:rsidRPr="00F91418">
        <w:rPr>
          <w:rFonts w:ascii="Times New Roman" w:hAnsi="Times New Roman"/>
          <w:sz w:val="24"/>
          <w:szCs w:val="24"/>
          <w:lang w:val="sq-AL"/>
        </w:rPr>
        <w:t>ë</w:t>
      </w:r>
      <w:r w:rsidR="00727269" w:rsidRPr="00F91418">
        <w:rPr>
          <w:rFonts w:ascii="Times New Roman" w:hAnsi="Times New Roman"/>
          <w:sz w:val="24"/>
          <w:szCs w:val="24"/>
          <w:lang w:val="sq-AL"/>
        </w:rPr>
        <w:t xml:space="preserve">ndrimit të tij, </w:t>
      </w:r>
      <w:r w:rsidR="007A089E" w:rsidRPr="00F91418">
        <w:rPr>
          <w:rFonts w:ascii="Times New Roman" w:hAnsi="Times New Roman"/>
          <w:sz w:val="24"/>
          <w:szCs w:val="24"/>
          <w:lang w:val="sq-AL"/>
        </w:rPr>
        <w:t xml:space="preserve">sjell në vëmendje faktin se, në vështrim të </w:t>
      </w:r>
      <w:r w:rsidRPr="00F91418">
        <w:rPr>
          <w:rFonts w:ascii="Times New Roman" w:hAnsi="Times New Roman"/>
          <w:sz w:val="24"/>
          <w:szCs w:val="24"/>
          <w:lang w:val="sq-AL"/>
        </w:rPr>
        <w:t>nenit 58</w:t>
      </w:r>
      <w:r w:rsidR="007A089E" w:rsidRPr="00F91418">
        <w:rPr>
          <w:rFonts w:ascii="Times New Roman" w:hAnsi="Times New Roman"/>
          <w:sz w:val="24"/>
          <w:szCs w:val="24"/>
          <w:lang w:val="sq-AL"/>
        </w:rPr>
        <w:t xml:space="preserve"> të ligjit nr. 49/2012 (të ndryshuar), ligjvënësi është kujdesur të specifikojë rastet dhe shkaqet e paraqitjes së rekursit në Gjykatën e Lartë, të cilat në mënyrë të përmbledhur ko</w:t>
      </w:r>
      <w:r w:rsidR="00FA1BF3" w:rsidRPr="00F91418">
        <w:rPr>
          <w:rFonts w:ascii="Times New Roman" w:hAnsi="Times New Roman"/>
          <w:sz w:val="24"/>
          <w:szCs w:val="24"/>
          <w:lang w:val="sq-AL"/>
        </w:rPr>
        <w:t>nsistojnë në pretendime për mos</w:t>
      </w:r>
      <w:r w:rsidR="007A089E" w:rsidRPr="00F91418">
        <w:rPr>
          <w:rFonts w:ascii="Times New Roman" w:hAnsi="Times New Roman"/>
          <w:sz w:val="24"/>
          <w:szCs w:val="24"/>
          <w:lang w:val="sq-AL"/>
        </w:rPr>
        <w:t xml:space="preserve">respektim të ligjit material, interpretim </w:t>
      </w:r>
      <w:r w:rsidR="00031E1F" w:rsidRPr="00F91418">
        <w:rPr>
          <w:rFonts w:ascii="Times New Roman" w:hAnsi="Times New Roman"/>
          <w:sz w:val="24"/>
          <w:szCs w:val="24"/>
          <w:lang w:val="sq-AL"/>
        </w:rPr>
        <w:t>ose zbatim të gabuar të tij;</w:t>
      </w:r>
      <w:r w:rsidR="007A089E" w:rsidRPr="00F91418">
        <w:rPr>
          <w:rFonts w:ascii="Times New Roman" w:hAnsi="Times New Roman"/>
          <w:sz w:val="24"/>
          <w:szCs w:val="24"/>
          <w:lang w:val="sq-AL"/>
        </w:rPr>
        <w:t xml:space="preserve"> vendime të dhëna nga gjykatat më të ul</w:t>
      </w:r>
      <w:r w:rsidR="00031E1F" w:rsidRPr="00F91418">
        <w:rPr>
          <w:rFonts w:ascii="Times New Roman" w:hAnsi="Times New Roman"/>
          <w:sz w:val="24"/>
          <w:szCs w:val="24"/>
          <w:lang w:val="sq-AL"/>
        </w:rPr>
        <w:t>ë</w:t>
      </w:r>
      <w:r w:rsidR="007A089E" w:rsidRPr="00F91418">
        <w:rPr>
          <w:rFonts w:ascii="Times New Roman" w:hAnsi="Times New Roman"/>
          <w:sz w:val="24"/>
          <w:szCs w:val="24"/>
          <w:lang w:val="sq-AL"/>
        </w:rPr>
        <w:t>ta në kundërshtim me qëndrimin e Kolegjit Adm</w:t>
      </w:r>
      <w:r w:rsidR="00031E1F" w:rsidRPr="00F91418">
        <w:rPr>
          <w:rFonts w:ascii="Times New Roman" w:hAnsi="Times New Roman"/>
          <w:sz w:val="24"/>
          <w:szCs w:val="24"/>
          <w:lang w:val="sq-AL"/>
        </w:rPr>
        <w:t>inistrativ të Gjykatës së Lartë;</w:t>
      </w:r>
      <w:r w:rsidR="007A089E" w:rsidRPr="00F91418">
        <w:rPr>
          <w:rFonts w:ascii="Times New Roman" w:hAnsi="Times New Roman"/>
          <w:sz w:val="24"/>
          <w:szCs w:val="24"/>
          <w:lang w:val="sq-AL"/>
        </w:rPr>
        <w:t xml:space="preserve"> shkel</w:t>
      </w:r>
      <w:r w:rsidR="00031E1F" w:rsidRPr="00F91418">
        <w:rPr>
          <w:rFonts w:ascii="Times New Roman" w:hAnsi="Times New Roman"/>
          <w:sz w:val="24"/>
          <w:szCs w:val="24"/>
          <w:lang w:val="sq-AL"/>
        </w:rPr>
        <w:t>je të rënda të normave procedur</w:t>
      </w:r>
      <w:r w:rsidR="007A089E" w:rsidRPr="00F91418">
        <w:rPr>
          <w:rFonts w:ascii="Times New Roman" w:hAnsi="Times New Roman"/>
          <w:sz w:val="24"/>
          <w:szCs w:val="24"/>
          <w:lang w:val="sq-AL"/>
        </w:rPr>
        <w:t xml:space="preserve">ale, me pasojë pavlefshmërinë e vendimit </w:t>
      </w:r>
      <w:r w:rsidR="00031E1F" w:rsidRPr="00F91418">
        <w:rPr>
          <w:rFonts w:ascii="Times New Roman" w:hAnsi="Times New Roman"/>
          <w:sz w:val="24"/>
          <w:szCs w:val="24"/>
          <w:lang w:val="sq-AL"/>
        </w:rPr>
        <w:t>ose</w:t>
      </w:r>
      <w:r w:rsidR="007A089E" w:rsidRPr="00F91418">
        <w:rPr>
          <w:rFonts w:ascii="Times New Roman" w:hAnsi="Times New Roman"/>
          <w:sz w:val="24"/>
          <w:szCs w:val="24"/>
          <w:lang w:val="sq-AL"/>
        </w:rPr>
        <w:t xml:space="preserve"> procedurës së gjykimit apo që kanë ndikuar dukshëm në dhënien e vendimit. Sipas Gjykatës së Lartë, kërkuesi ka parashtruar dy shkaqe rekursi, por </w:t>
      </w:r>
      <w:r w:rsidR="00031E1F" w:rsidRPr="00F91418">
        <w:rPr>
          <w:rFonts w:ascii="Times New Roman" w:hAnsi="Times New Roman"/>
          <w:sz w:val="24"/>
          <w:szCs w:val="24"/>
          <w:lang w:val="sq-AL"/>
        </w:rPr>
        <w:t>pa</w:t>
      </w:r>
      <w:r w:rsidR="001702D2" w:rsidRPr="00F91418">
        <w:rPr>
          <w:rFonts w:ascii="Times New Roman" w:hAnsi="Times New Roman"/>
          <w:sz w:val="24"/>
          <w:szCs w:val="24"/>
          <w:lang w:val="sq-AL"/>
        </w:rPr>
        <w:t xml:space="preserve"> trajtuar </w:t>
      </w:r>
      <w:r w:rsidR="007A089E" w:rsidRPr="00F91418">
        <w:rPr>
          <w:rFonts w:ascii="Times New Roman" w:hAnsi="Times New Roman"/>
          <w:sz w:val="24"/>
          <w:szCs w:val="24"/>
          <w:lang w:val="sq-AL"/>
        </w:rPr>
        <w:t>asnjërin prej tyre në këtë këndvështrim, ndërsa</w:t>
      </w:r>
      <w:r w:rsidR="001702D2" w:rsidRPr="00F91418">
        <w:rPr>
          <w:rFonts w:ascii="Times New Roman" w:hAnsi="Times New Roman"/>
          <w:sz w:val="24"/>
          <w:szCs w:val="24"/>
          <w:lang w:val="sq-AL"/>
        </w:rPr>
        <w:t>, nga ana tjetër,</w:t>
      </w:r>
      <w:r w:rsidR="007A089E" w:rsidRPr="00F91418">
        <w:rPr>
          <w:rFonts w:ascii="Times New Roman" w:hAnsi="Times New Roman"/>
          <w:sz w:val="24"/>
          <w:szCs w:val="24"/>
          <w:lang w:val="sq-AL"/>
        </w:rPr>
        <w:t xml:space="preserve"> ka konstatuar dhe vlerësuar se shkaqet e ngritura prej tij janë të lidhura me mënyrën e vlerësimit të provave nga gjykatat më të ul</w:t>
      </w:r>
      <w:r w:rsidR="00031E1F" w:rsidRPr="00F91418">
        <w:rPr>
          <w:rFonts w:ascii="Times New Roman" w:hAnsi="Times New Roman"/>
          <w:sz w:val="24"/>
          <w:szCs w:val="24"/>
          <w:lang w:val="sq-AL"/>
        </w:rPr>
        <w:t>ë</w:t>
      </w:r>
      <w:r w:rsidR="007A089E" w:rsidRPr="00F91418">
        <w:rPr>
          <w:rFonts w:ascii="Times New Roman" w:hAnsi="Times New Roman"/>
          <w:sz w:val="24"/>
          <w:szCs w:val="24"/>
          <w:lang w:val="sq-AL"/>
        </w:rPr>
        <w:t>ta</w:t>
      </w:r>
      <w:r w:rsidR="001702D2" w:rsidRPr="00F91418">
        <w:rPr>
          <w:rFonts w:ascii="Times New Roman" w:hAnsi="Times New Roman"/>
          <w:sz w:val="24"/>
          <w:szCs w:val="24"/>
          <w:lang w:val="sq-AL"/>
        </w:rPr>
        <w:t>.</w:t>
      </w:r>
    </w:p>
    <w:p w:rsidR="00AC3E41" w:rsidRPr="00F91418" w:rsidRDefault="00DB43AB" w:rsidP="00AC3E41">
      <w:pPr>
        <w:tabs>
          <w:tab w:val="left" w:pos="990"/>
        </w:tabs>
        <w:spacing w:after="0" w:line="360" w:lineRule="auto"/>
        <w:ind w:firstLine="720"/>
        <w:jc w:val="both"/>
        <w:rPr>
          <w:rFonts w:ascii="Times New Roman" w:hAnsi="Times New Roman"/>
          <w:iCs/>
          <w:sz w:val="24"/>
          <w:szCs w:val="24"/>
          <w:lang w:val="sq-AL"/>
        </w:rPr>
      </w:pPr>
      <w:r w:rsidRPr="00F91418">
        <w:rPr>
          <w:rFonts w:ascii="Times New Roman" w:hAnsi="Times New Roman"/>
          <w:sz w:val="24"/>
          <w:szCs w:val="24"/>
          <w:lang w:val="sq-AL"/>
        </w:rPr>
        <w:t>29</w:t>
      </w:r>
      <w:r w:rsidR="00AC3E41" w:rsidRPr="00F91418">
        <w:rPr>
          <w:rFonts w:ascii="Times New Roman" w:hAnsi="Times New Roman"/>
          <w:sz w:val="24"/>
          <w:szCs w:val="24"/>
          <w:lang w:val="sq-AL"/>
        </w:rPr>
        <w:t xml:space="preserve">. Në rastin në shqyrtim, </w:t>
      </w:r>
      <w:r w:rsidR="00CD491C" w:rsidRPr="00F91418">
        <w:rPr>
          <w:rFonts w:ascii="Times New Roman" w:hAnsi="Times New Roman"/>
          <w:sz w:val="24"/>
          <w:szCs w:val="24"/>
          <w:lang w:val="sq-AL"/>
        </w:rPr>
        <w:t xml:space="preserve">Kolegji </w:t>
      </w:r>
      <w:r w:rsidR="00AC3E41" w:rsidRPr="00F91418">
        <w:rPr>
          <w:rFonts w:ascii="Times New Roman" w:hAnsi="Times New Roman"/>
          <w:sz w:val="24"/>
          <w:szCs w:val="24"/>
          <w:lang w:val="sq-AL"/>
        </w:rPr>
        <w:t>vëre</w:t>
      </w:r>
      <w:r w:rsidR="00CD491C" w:rsidRPr="00F91418">
        <w:rPr>
          <w:rFonts w:ascii="Times New Roman" w:hAnsi="Times New Roman"/>
          <w:sz w:val="24"/>
          <w:szCs w:val="24"/>
          <w:lang w:val="sq-AL"/>
        </w:rPr>
        <w:t>n</w:t>
      </w:r>
      <w:r w:rsidR="00AC3E41" w:rsidRPr="00F91418">
        <w:rPr>
          <w:rFonts w:ascii="Times New Roman" w:hAnsi="Times New Roman"/>
          <w:sz w:val="24"/>
          <w:szCs w:val="24"/>
          <w:lang w:val="sq-AL"/>
        </w:rPr>
        <w:t xml:space="preserve"> se vendimi i Kolegjit Administrativ të Gjykatës së Lartë përmban në pjesën hyrëse palët ndërgjyqëse, objektin e padisë, disponimet e gjykatave më të ulëta dhe shkaqet e paraqitura në rekurs nga kërkuesi. Vendimi përmban edhe vlerësimin e Gjykatës së Lartë në lidhje me këto shkaqe, si dhe argumentet që e kanë çuar atë në qëndrimin e shprehur në dispozitiv. Kolegji Administrativ i Gjykatës së Lartë, në përputhje me kompetencat e tij ligjore, ka marrë në shqyrtim me përparësi çështjen </w:t>
      </w:r>
      <w:r w:rsidR="00EA4038" w:rsidRPr="00F91418">
        <w:rPr>
          <w:rFonts w:ascii="Times New Roman" w:hAnsi="Times New Roman"/>
          <w:sz w:val="24"/>
          <w:szCs w:val="24"/>
          <w:lang w:val="sq-AL"/>
        </w:rPr>
        <w:t xml:space="preserve">e </w:t>
      </w:r>
      <w:r w:rsidR="00AC3E41" w:rsidRPr="00F91418">
        <w:rPr>
          <w:rFonts w:ascii="Times New Roman" w:hAnsi="Times New Roman"/>
          <w:sz w:val="24"/>
          <w:szCs w:val="24"/>
          <w:lang w:val="sq-AL"/>
        </w:rPr>
        <w:t xml:space="preserve">kërkuesit, duke vlerësuar si gjykatë e ligjit për pretendimet e paraqitura në rekurs, për të cilat </w:t>
      </w:r>
      <w:r w:rsidR="00B550BC" w:rsidRPr="00F91418">
        <w:rPr>
          <w:rFonts w:ascii="Times New Roman" w:hAnsi="Times New Roman"/>
          <w:sz w:val="24"/>
          <w:szCs w:val="24"/>
          <w:lang w:val="sq-AL"/>
        </w:rPr>
        <w:t>ka çmuar</w:t>
      </w:r>
      <w:r w:rsidR="00AC3E41" w:rsidRPr="00F91418">
        <w:rPr>
          <w:rFonts w:ascii="Times New Roman" w:hAnsi="Times New Roman"/>
          <w:sz w:val="24"/>
          <w:szCs w:val="24"/>
          <w:lang w:val="sq-AL"/>
        </w:rPr>
        <w:t xml:space="preserve"> se nuk janë nga ato që parashikon neni 58 i ligjit nr. 49/2012</w:t>
      </w:r>
      <w:r w:rsidR="00AC3E41" w:rsidRPr="00F91418">
        <w:rPr>
          <w:rFonts w:ascii="Times New Roman" w:hAnsi="Times New Roman"/>
          <w:iCs/>
          <w:sz w:val="24"/>
          <w:szCs w:val="24"/>
          <w:lang w:val="sq-AL"/>
        </w:rPr>
        <w:t xml:space="preserve">. </w:t>
      </w:r>
      <w:r w:rsidR="00B550BC" w:rsidRPr="00F91418">
        <w:rPr>
          <w:rFonts w:ascii="Times New Roman" w:hAnsi="Times New Roman"/>
          <w:iCs/>
          <w:sz w:val="24"/>
          <w:szCs w:val="24"/>
          <w:lang w:val="sq-AL"/>
        </w:rPr>
        <w:t>Pran</w:t>
      </w:r>
      <w:r w:rsidR="00AC3E41" w:rsidRPr="00F91418">
        <w:rPr>
          <w:rFonts w:ascii="Times New Roman" w:hAnsi="Times New Roman"/>
          <w:iCs/>
          <w:sz w:val="24"/>
          <w:szCs w:val="24"/>
          <w:lang w:val="sq-AL"/>
        </w:rPr>
        <w:t>daj,</w:t>
      </w:r>
      <w:r w:rsidR="00B550BC" w:rsidRPr="00F91418">
        <w:rPr>
          <w:rFonts w:ascii="Times New Roman" w:hAnsi="Times New Roman"/>
          <w:iCs/>
          <w:sz w:val="24"/>
          <w:szCs w:val="24"/>
          <w:lang w:val="sq-AL"/>
        </w:rPr>
        <w:t xml:space="preserve"> </w:t>
      </w:r>
      <w:r w:rsidR="00CD491C" w:rsidRPr="00F91418">
        <w:rPr>
          <w:rFonts w:ascii="Times New Roman" w:hAnsi="Times New Roman"/>
          <w:iCs/>
          <w:sz w:val="24"/>
          <w:szCs w:val="24"/>
          <w:lang w:val="sq-AL"/>
        </w:rPr>
        <w:t xml:space="preserve">Kolegji çmon se </w:t>
      </w:r>
      <w:r w:rsidR="00AC3E41" w:rsidRPr="00F91418">
        <w:rPr>
          <w:rFonts w:ascii="Times New Roman" w:hAnsi="Times New Roman"/>
          <w:iCs/>
          <w:sz w:val="24"/>
          <w:szCs w:val="24"/>
          <w:lang w:val="sq-AL"/>
        </w:rPr>
        <w:t>pretendimi i kërkuesit për cenimin e standardit të arsyetimit</w:t>
      </w:r>
      <w:r w:rsidR="00EA4038" w:rsidRPr="00F91418">
        <w:rPr>
          <w:rFonts w:ascii="Times New Roman" w:hAnsi="Times New Roman"/>
          <w:iCs/>
          <w:sz w:val="24"/>
          <w:szCs w:val="24"/>
          <w:lang w:val="sq-AL"/>
        </w:rPr>
        <w:t>,</w:t>
      </w:r>
      <w:r w:rsidR="00AC3E41" w:rsidRPr="00F91418">
        <w:rPr>
          <w:rFonts w:ascii="Times New Roman" w:hAnsi="Times New Roman"/>
          <w:iCs/>
          <w:sz w:val="24"/>
          <w:szCs w:val="24"/>
          <w:lang w:val="sq-AL"/>
        </w:rPr>
        <w:t xml:space="preserve"> për shkak të mosanalizimit dhe mosarsyetimit të shkaqeve të rekursit të tij në vendimin e Kolegjit Administrativ të Gjykatës së Lartë</w:t>
      </w:r>
      <w:r w:rsidR="00EA4038" w:rsidRPr="00F91418">
        <w:rPr>
          <w:rFonts w:ascii="Times New Roman" w:hAnsi="Times New Roman"/>
          <w:iCs/>
          <w:sz w:val="24"/>
          <w:szCs w:val="24"/>
          <w:lang w:val="sq-AL"/>
        </w:rPr>
        <w:t>,</w:t>
      </w:r>
      <w:r w:rsidR="00AC3E41" w:rsidRPr="00F91418">
        <w:rPr>
          <w:rFonts w:ascii="Times New Roman" w:hAnsi="Times New Roman"/>
          <w:iCs/>
          <w:sz w:val="24"/>
          <w:szCs w:val="24"/>
          <w:lang w:val="sq-AL"/>
        </w:rPr>
        <w:t xml:space="preserve"> është i pabazuar.</w:t>
      </w:r>
    </w:p>
    <w:p w:rsidR="00B550BC" w:rsidRPr="00F91418" w:rsidRDefault="00B550BC" w:rsidP="00DB43AB">
      <w:pPr>
        <w:tabs>
          <w:tab w:val="left" w:pos="0"/>
          <w:tab w:val="left" w:pos="1080"/>
          <w:tab w:val="left" w:pos="1170"/>
        </w:tabs>
        <w:spacing w:after="200" w:line="360" w:lineRule="auto"/>
        <w:ind w:firstLine="709"/>
        <w:jc w:val="both"/>
        <w:rPr>
          <w:rFonts w:ascii="Times New Roman" w:hAnsi="Times New Roman"/>
          <w:sz w:val="24"/>
          <w:szCs w:val="24"/>
          <w:lang w:val="sq-AL"/>
        </w:rPr>
      </w:pPr>
      <w:r w:rsidRPr="00F91418">
        <w:rPr>
          <w:rFonts w:ascii="Times New Roman" w:hAnsi="Times New Roman"/>
          <w:iCs/>
          <w:sz w:val="24"/>
          <w:szCs w:val="24"/>
          <w:lang w:val="sq-AL"/>
        </w:rPr>
        <w:t>30.</w:t>
      </w:r>
      <w:r w:rsidR="00AC3E41" w:rsidRPr="00F91418">
        <w:rPr>
          <w:rFonts w:ascii="Times New Roman" w:hAnsi="Times New Roman"/>
          <w:iCs/>
          <w:sz w:val="24"/>
          <w:szCs w:val="24"/>
          <w:lang w:val="sq-AL"/>
        </w:rPr>
        <w:t xml:space="preserve"> </w:t>
      </w:r>
      <w:r w:rsidRPr="00F91418">
        <w:rPr>
          <w:rFonts w:ascii="Times New Roman" w:hAnsi="Times New Roman"/>
          <w:sz w:val="24"/>
          <w:szCs w:val="24"/>
          <w:lang w:val="sq-AL"/>
        </w:rPr>
        <w:t xml:space="preserve">Në përfundim, Kolegji çmon se kërkesa nuk plotëson kriteret ligjore për kalimin e saj për shqyrtim në seancë plenare. </w:t>
      </w:r>
    </w:p>
    <w:p w:rsidR="00E11D80" w:rsidRPr="00F91418" w:rsidRDefault="00E11D80" w:rsidP="00017CE5">
      <w:pPr>
        <w:spacing w:after="0" w:line="360" w:lineRule="auto"/>
        <w:ind w:firstLine="720"/>
        <w:jc w:val="both"/>
        <w:rPr>
          <w:rFonts w:ascii="Times New Roman" w:hAnsi="Times New Roman"/>
          <w:bCs/>
          <w:sz w:val="24"/>
          <w:szCs w:val="24"/>
          <w:lang w:val="sq-AL"/>
        </w:rPr>
      </w:pPr>
    </w:p>
    <w:p w:rsidR="00C67B32" w:rsidRPr="00F91418" w:rsidRDefault="00C67B32" w:rsidP="00017CE5">
      <w:pPr>
        <w:tabs>
          <w:tab w:val="left" w:pos="1080"/>
        </w:tabs>
        <w:spacing w:after="0" w:line="360" w:lineRule="auto"/>
        <w:jc w:val="center"/>
        <w:rPr>
          <w:rFonts w:ascii="Times New Roman" w:eastAsia="Times New Roman" w:hAnsi="Times New Roman"/>
          <w:b/>
          <w:bCs/>
          <w:sz w:val="24"/>
          <w:szCs w:val="24"/>
          <w:lang w:val="sq-AL"/>
        </w:rPr>
      </w:pPr>
      <w:r w:rsidRPr="00F91418">
        <w:rPr>
          <w:rFonts w:ascii="Times New Roman" w:eastAsia="Times New Roman" w:hAnsi="Times New Roman"/>
          <w:b/>
          <w:bCs/>
          <w:sz w:val="24"/>
          <w:szCs w:val="24"/>
          <w:lang w:val="sq-AL"/>
        </w:rPr>
        <w:t>PËR KËTO ARSYE,</w:t>
      </w:r>
    </w:p>
    <w:p w:rsidR="00E11D80" w:rsidRPr="00F91418" w:rsidRDefault="00BD2C0B" w:rsidP="00017CE5">
      <w:pPr>
        <w:spacing w:after="0" w:line="360" w:lineRule="auto"/>
        <w:ind w:firstLine="720"/>
        <w:jc w:val="both"/>
        <w:rPr>
          <w:rFonts w:ascii="Times New Roman" w:eastAsiaTheme="minorHAnsi" w:hAnsi="Times New Roman"/>
          <w:sz w:val="24"/>
          <w:szCs w:val="24"/>
          <w:lang w:val="sq-AL"/>
        </w:rPr>
      </w:pPr>
      <w:r w:rsidRPr="00F91418">
        <w:rPr>
          <w:rFonts w:ascii="Times New Roman" w:eastAsiaTheme="minorHAnsi" w:hAnsi="Times New Roman"/>
          <w:sz w:val="24"/>
          <w:szCs w:val="24"/>
          <w:lang w:val="sq-AL"/>
        </w:rPr>
        <w:t xml:space="preserve">Kolegji i  Gjykatës Kushtetuese të Republikës së Shqipërisë, në bazë të nenit </w:t>
      </w:r>
      <w:r w:rsidR="00CD491C" w:rsidRPr="00F91418">
        <w:rPr>
          <w:rFonts w:ascii="Times New Roman" w:eastAsiaTheme="minorHAnsi" w:hAnsi="Times New Roman"/>
          <w:sz w:val="24"/>
          <w:szCs w:val="24"/>
          <w:lang w:val="sq-AL"/>
        </w:rPr>
        <w:t xml:space="preserve">31/a, pika 2, shkronja “e” të </w:t>
      </w:r>
      <w:r w:rsidRPr="00F91418">
        <w:rPr>
          <w:rFonts w:ascii="Times New Roman" w:eastAsiaTheme="minorHAnsi" w:hAnsi="Times New Roman"/>
          <w:sz w:val="24"/>
          <w:szCs w:val="24"/>
          <w:lang w:val="sq-AL"/>
        </w:rPr>
        <w:t>ligjit nr. 8577, datë 10.02.2000 “Për organizimin dhe funksionimin e Gjykatës Kushtetuese të Republikës së Shqipërisë”, të ndryshuar</w:t>
      </w:r>
      <w:r w:rsidR="00E11D80" w:rsidRPr="00F91418">
        <w:rPr>
          <w:rFonts w:ascii="Times New Roman" w:eastAsiaTheme="minorHAnsi" w:hAnsi="Times New Roman"/>
          <w:sz w:val="24"/>
          <w:szCs w:val="24"/>
          <w:lang w:val="sq-AL"/>
        </w:rPr>
        <w:t>,</w:t>
      </w:r>
    </w:p>
    <w:p w:rsidR="00E11D80" w:rsidRPr="00F91418" w:rsidRDefault="00E11D80" w:rsidP="00017CE5">
      <w:pPr>
        <w:spacing w:after="0" w:line="360" w:lineRule="auto"/>
        <w:jc w:val="center"/>
        <w:rPr>
          <w:rFonts w:ascii="Times New Roman" w:eastAsiaTheme="minorHAnsi" w:hAnsi="Times New Roman"/>
          <w:b/>
          <w:sz w:val="24"/>
          <w:szCs w:val="24"/>
          <w:lang w:val="sq-AL"/>
        </w:rPr>
      </w:pPr>
    </w:p>
    <w:p w:rsidR="00E11D80" w:rsidRPr="00F91418" w:rsidRDefault="00E11D80" w:rsidP="00017CE5">
      <w:pPr>
        <w:spacing w:after="0" w:line="360" w:lineRule="auto"/>
        <w:jc w:val="center"/>
        <w:rPr>
          <w:rFonts w:ascii="Times New Roman" w:eastAsiaTheme="minorHAnsi" w:hAnsi="Times New Roman"/>
          <w:b/>
          <w:sz w:val="24"/>
          <w:szCs w:val="24"/>
          <w:u w:val="single"/>
          <w:lang w:val="sq-AL"/>
        </w:rPr>
      </w:pPr>
      <w:r w:rsidRPr="00F91418">
        <w:rPr>
          <w:rFonts w:ascii="Times New Roman" w:eastAsiaTheme="minorHAnsi" w:hAnsi="Times New Roman"/>
          <w:b/>
          <w:sz w:val="24"/>
          <w:szCs w:val="24"/>
          <w:lang w:val="sq-AL"/>
        </w:rPr>
        <w:t>V E N D O S I:</w:t>
      </w:r>
    </w:p>
    <w:p w:rsidR="00FC3BF0" w:rsidRPr="00F91418" w:rsidRDefault="00CD491C" w:rsidP="00FA1BF3">
      <w:pPr>
        <w:spacing w:after="0" w:line="360" w:lineRule="auto"/>
        <w:ind w:left="567"/>
        <w:jc w:val="both"/>
        <w:rPr>
          <w:rFonts w:ascii="Times New Roman" w:eastAsiaTheme="minorHAnsi" w:hAnsi="Times New Roman"/>
          <w:sz w:val="24"/>
          <w:szCs w:val="24"/>
          <w:lang w:val="sq-AL"/>
        </w:rPr>
      </w:pPr>
      <w:r w:rsidRPr="00F91418">
        <w:rPr>
          <w:rFonts w:ascii="Times New Roman" w:eastAsiaTheme="minorHAnsi" w:hAnsi="Times New Roman"/>
          <w:sz w:val="24"/>
          <w:szCs w:val="24"/>
          <w:lang w:val="sq-AL"/>
        </w:rPr>
        <w:t>Moskalimin e çështjes për shqyrtim në seancë plenare</w:t>
      </w:r>
      <w:r w:rsidR="00E11D80" w:rsidRPr="00F91418">
        <w:rPr>
          <w:rFonts w:ascii="Times New Roman" w:eastAsiaTheme="minorHAnsi" w:hAnsi="Times New Roman"/>
          <w:sz w:val="24"/>
          <w:szCs w:val="24"/>
          <w:lang w:val="sq-AL"/>
        </w:rPr>
        <w:t>.</w:t>
      </w:r>
    </w:p>
    <w:p w:rsidR="00805293" w:rsidRPr="00F91418" w:rsidRDefault="00805293" w:rsidP="000F57C7">
      <w:pPr>
        <w:pStyle w:val="BodyTextIndent2"/>
        <w:jc w:val="center"/>
      </w:pPr>
    </w:p>
    <w:sectPr w:rsidR="00805293" w:rsidRPr="00F91418" w:rsidSect="0055156E">
      <w:footerReference w:type="default" r:id="rId8"/>
      <w:headerReference w:type="first" r:id="rId9"/>
      <w:pgSz w:w="11906" w:h="16838"/>
      <w:pgMar w:top="720" w:right="1440" w:bottom="1530" w:left="1440" w:header="720" w:footer="16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687" w:rsidRDefault="00442687" w:rsidP="00C67B32">
      <w:pPr>
        <w:spacing w:after="0" w:line="240" w:lineRule="auto"/>
      </w:pPr>
      <w:r>
        <w:separator/>
      </w:r>
    </w:p>
  </w:endnote>
  <w:endnote w:type="continuationSeparator" w:id="0">
    <w:p w:rsidR="00442687" w:rsidRDefault="00442687" w:rsidP="00C67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774672"/>
      <w:docPartObj>
        <w:docPartGallery w:val="Page Numbers (Bottom of Page)"/>
        <w:docPartUnique/>
      </w:docPartObj>
    </w:sdtPr>
    <w:sdtEndPr>
      <w:rPr>
        <w:noProof/>
      </w:rPr>
    </w:sdtEndPr>
    <w:sdtContent>
      <w:p w:rsidR="00805293" w:rsidRDefault="003D39F0">
        <w:pPr>
          <w:pStyle w:val="Footer"/>
          <w:jc w:val="right"/>
        </w:pPr>
        <w:r>
          <w:fldChar w:fldCharType="begin"/>
        </w:r>
        <w:r w:rsidR="00805293">
          <w:instrText xml:space="preserve"> PAGE   \* MERGEFORMAT </w:instrText>
        </w:r>
        <w:r>
          <w:fldChar w:fldCharType="separate"/>
        </w:r>
        <w:r w:rsidR="0058166D">
          <w:rPr>
            <w:noProof/>
          </w:rPr>
          <w:t>8</w:t>
        </w:r>
        <w:r>
          <w:rPr>
            <w:noProof/>
          </w:rPr>
          <w:fldChar w:fldCharType="end"/>
        </w:r>
      </w:p>
    </w:sdtContent>
  </w:sdt>
  <w:p w:rsidR="009B1EE6" w:rsidRPr="00F33754" w:rsidRDefault="009B1EE6" w:rsidP="00D036BE">
    <w:pPr>
      <w:pStyle w:val="Footer"/>
      <w:jc w:val="right"/>
      <w:rPr>
        <w:lang w:val="sq-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687" w:rsidRDefault="00442687" w:rsidP="00C67B32">
      <w:pPr>
        <w:spacing w:after="0" w:line="240" w:lineRule="auto"/>
      </w:pPr>
      <w:r>
        <w:separator/>
      </w:r>
    </w:p>
  </w:footnote>
  <w:footnote w:type="continuationSeparator" w:id="0">
    <w:p w:rsidR="00442687" w:rsidRDefault="00442687" w:rsidP="00C67B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E6" w:rsidRPr="00677891" w:rsidRDefault="009B1EE6" w:rsidP="009B1EE6">
    <w:pPr>
      <w:pStyle w:val="Header"/>
      <w:spacing w:after="0" w:line="240" w:lineRule="auto"/>
      <w:jc w:val="right"/>
      <w:rPr>
        <w:lang w:val="sq-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527D"/>
    <w:multiLevelType w:val="hybridMultilevel"/>
    <w:tmpl w:val="75280FF8"/>
    <w:lvl w:ilvl="0" w:tplc="4A10D25E">
      <w:start w:val="15"/>
      <w:numFmt w:val="decimal"/>
      <w:lvlText w:val="%1."/>
      <w:lvlJc w:val="left"/>
      <w:pPr>
        <w:ind w:left="135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16B00488"/>
    <w:multiLevelType w:val="multilevel"/>
    <w:tmpl w:val="A9CA3212"/>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17B1BC0"/>
    <w:multiLevelType w:val="hybridMultilevel"/>
    <w:tmpl w:val="A8FA1DA0"/>
    <w:lvl w:ilvl="0" w:tplc="B338F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A73325"/>
    <w:multiLevelType w:val="hybridMultilevel"/>
    <w:tmpl w:val="8416B7FA"/>
    <w:lvl w:ilvl="0" w:tplc="94CE3686">
      <w:start w:val="1"/>
      <w:numFmt w:val="decimal"/>
      <w:lvlText w:val="%1."/>
      <w:lvlJc w:val="left"/>
      <w:pPr>
        <w:ind w:left="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FCF8CA">
      <w:start w:val="1"/>
      <w:numFmt w:val="lowerLetter"/>
      <w:lvlText w:val="%2"/>
      <w:lvlJc w:val="left"/>
      <w:pPr>
        <w:ind w:left="1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8C940A">
      <w:start w:val="1"/>
      <w:numFmt w:val="lowerRoman"/>
      <w:lvlText w:val="%3"/>
      <w:lvlJc w:val="left"/>
      <w:pPr>
        <w:ind w:left="1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9C09D0">
      <w:start w:val="1"/>
      <w:numFmt w:val="decimal"/>
      <w:lvlText w:val="%4"/>
      <w:lvlJc w:val="left"/>
      <w:pPr>
        <w:ind w:left="2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120F9E">
      <w:start w:val="1"/>
      <w:numFmt w:val="lowerLetter"/>
      <w:lvlText w:val="%5"/>
      <w:lvlJc w:val="left"/>
      <w:pPr>
        <w:ind w:left="32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0CE352">
      <w:start w:val="1"/>
      <w:numFmt w:val="lowerRoman"/>
      <w:lvlText w:val="%6"/>
      <w:lvlJc w:val="left"/>
      <w:pPr>
        <w:ind w:left="40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CEC2032">
      <w:start w:val="1"/>
      <w:numFmt w:val="decimal"/>
      <w:lvlText w:val="%7"/>
      <w:lvlJc w:val="left"/>
      <w:pPr>
        <w:ind w:left="4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5AA79C">
      <w:start w:val="1"/>
      <w:numFmt w:val="lowerLetter"/>
      <w:lvlText w:val="%8"/>
      <w:lvlJc w:val="left"/>
      <w:pPr>
        <w:ind w:left="5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ECD7E8">
      <w:start w:val="1"/>
      <w:numFmt w:val="lowerRoman"/>
      <w:lvlText w:val="%9"/>
      <w:lvlJc w:val="left"/>
      <w:pPr>
        <w:ind w:left="6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4E710F6E"/>
    <w:multiLevelType w:val="hybridMultilevel"/>
    <w:tmpl w:val="272C2132"/>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548F3FF2"/>
    <w:multiLevelType w:val="hybridMultilevel"/>
    <w:tmpl w:val="BC04553E"/>
    <w:lvl w:ilvl="0" w:tplc="7AB00DE0">
      <w:start w:val="7"/>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E96D11"/>
    <w:multiLevelType w:val="hybridMultilevel"/>
    <w:tmpl w:val="A064C67C"/>
    <w:lvl w:ilvl="0" w:tplc="2A6821C4">
      <w:start w:val="1"/>
      <w:numFmt w:val="upperLetter"/>
      <w:lvlText w:val="%1."/>
      <w:lvlJc w:val="left"/>
      <w:pPr>
        <w:ind w:left="900" w:hanging="360"/>
      </w:pPr>
      <w:rPr>
        <w:rFonts w:hint="default"/>
      </w:r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7">
    <w:nsid w:val="7D592432"/>
    <w:multiLevelType w:val="hybridMultilevel"/>
    <w:tmpl w:val="A4D60E42"/>
    <w:lvl w:ilvl="0" w:tplc="E1588612">
      <w:start w:val="8"/>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4"/>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rsids>
    <w:rsidRoot w:val="00C67B32"/>
    <w:rsid w:val="00002208"/>
    <w:rsid w:val="0000352B"/>
    <w:rsid w:val="0000555D"/>
    <w:rsid w:val="00012FED"/>
    <w:rsid w:val="00017CE5"/>
    <w:rsid w:val="00021773"/>
    <w:rsid w:val="00024ED2"/>
    <w:rsid w:val="00031E1F"/>
    <w:rsid w:val="00033C7D"/>
    <w:rsid w:val="00035CE4"/>
    <w:rsid w:val="0005064F"/>
    <w:rsid w:val="0005535F"/>
    <w:rsid w:val="00057870"/>
    <w:rsid w:val="00074C35"/>
    <w:rsid w:val="00083E71"/>
    <w:rsid w:val="000963A6"/>
    <w:rsid w:val="000A07AB"/>
    <w:rsid w:val="000A18BF"/>
    <w:rsid w:val="000A1ACC"/>
    <w:rsid w:val="000B4822"/>
    <w:rsid w:val="000D6FE0"/>
    <w:rsid w:val="000E3B53"/>
    <w:rsid w:val="000E7FB5"/>
    <w:rsid w:val="000F42EC"/>
    <w:rsid w:val="000F4FD1"/>
    <w:rsid w:val="000F57C7"/>
    <w:rsid w:val="00130826"/>
    <w:rsid w:val="00133ED4"/>
    <w:rsid w:val="00142978"/>
    <w:rsid w:val="00153AFE"/>
    <w:rsid w:val="00165944"/>
    <w:rsid w:val="00167FBB"/>
    <w:rsid w:val="001702D2"/>
    <w:rsid w:val="00170E63"/>
    <w:rsid w:val="00177FBF"/>
    <w:rsid w:val="001846CA"/>
    <w:rsid w:val="00196409"/>
    <w:rsid w:val="001A7071"/>
    <w:rsid w:val="001B0AE6"/>
    <w:rsid w:val="001D24C8"/>
    <w:rsid w:val="001D39F6"/>
    <w:rsid w:val="001D5BB5"/>
    <w:rsid w:val="001E0980"/>
    <w:rsid w:val="001E0A8A"/>
    <w:rsid w:val="001F6EAF"/>
    <w:rsid w:val="00222CC0"/>
    <w:rsid w:val="00231392"/>
    <w:rsid w:val="00256963"/>
    <w:rsid w:val="00256A95"/>
    <w:rsid w:val="00260F4C"/>
    <w:rsid w:val="00265D0C"/>
    <w:rsid w:val="002714A9"/>
    <w:rsid w:val="00272797"/>
    <w:rsid w:val="002814F2"/>
    <w:rsid w:val="002829B1"/>
    <w:rsid w:val="002B7CDA"/>
    <w:rsid w:val="002C154A"/>
    <w:rsid w:val="002C4F00"/>
    <w:rsid w:val="002C7911"/>
    <w:rsid w:val="002D4C6B"/>
    <w:rsid w:val="002D7B0F"/>
    <w:rsid w:val="002E3395"/>
    <w:rsid w:val="002E5184"/>
    <w:rsid w:val="002F00FF"/>
    <w:rsid w:val="002F6F53"/>
    <w:rsid w:val="002F7614"/>
    <w:rsid w:val="00304917"/>
    <w:rsid w:val="00305EB1"/>
    <w:rsid w:val="00310980"/>
    <w:rsid w:val="00311741"/>
    <w:rsid w:val="003308B1"/>
    <w:rsid w:val="00344BFA"/>
    <w:rsid w:val="00346A71"/>
    <w:rsid w:val="0035410D"/>
    <w:rsid w:val="003567AF"/>
    <w:rsid w:val="00361100"/>
    <w:rsid w:val="00384C90"/>
    <w:rsid w:val="00385129"/>
    <w:rsid w:val="00394F1F"/>
    <w:rsid w:val="003D3496"/>
    <w:rsid w:val="003D39F0"/>
    <w:rsid w:val="003D5FD6"/>
    <w:rsid w:val="003E0AFA"/>
    <w:rsid w:val="003E5FE9"/>
    <w:rsid w:val="00402159"/>
    <w:rsid w:val="00402A22"/>
    <w:rsid w:val="0040303D"/>
    <w:rsid w:val="004147E6"/>
    <w:rsid w:val="00416862"/>
    <w:rsid w:val="00417E47"/>
    <w:rsid w:val="0042528A"/>
    <w:rsid w:val="004310E9"/>
    <w:rsid w:val="004347DF"/>
    <w:rsid w:val="00435F5F"/>
    <w:rsid w:val="00442687"/>
    <w:rsid w:val="00451995"/>
    <w:rsid w:val="004A1901"/>
    <w:rsid w:val="004C21BF"/>
    <w:rsid w:val="004C5A82"/>
    <w:rsid w:val="004C7B57"/>
    <w:rsid w:val="004D75B2"/>
    <w:rsid w:val="004E6032"/>
    <w:rsid w:val="004E6E2C"/>
    <w:rsid w:val="004F5890"/>
    <w:rsid w:val="00506445"/>
    <w:rsid w:val="005064D9"/>
    <w:rsid w:val="00530AB9"/>
    <w:rsid w:val="00547D7C"/>
    <w:rsid w:val="0055156E"/>
    <w:rsid w:val="00566A56"/>
    <w:rsid w:val="0058166D"/>
    <w:rsid w:val="0058697E"/>
    <w:rsid w:val="0059605F"/>
    <w:rsid w:val="005B4520"/>
    <w:rsid w:val="005C2C4A"/>
    <w:rsid w:val="005C6828"/>
    <w:rsid w:val="005F160F"/>
    <w:rsid w:val="005F27A1"/>
    <w:rsid w:val="006005A2"/>
    <w:rsid w:val="0061446C"/>
    <w:rsid w:val="00642A93"/>
    <w:rsid w:val="00647EC8"/>
    <w:rsid w:val="0065252B"/>
    <w:rsid w:val="00654AD3"/>
    <w:rsid w:val="00654ED7"/>
    <w:rsid w:val="00656986"/>
    <w:rsid w:val="00660AEE"/>
    <w:rsid w:val="00671D65"/>
    <w:rsid w:val="0067225C"/>
    <w:rsid w:val="00677891"/>
    <w:rsid w:val="00681357"/>
    <w:rsid w:val="00682E57"/>
    <w:rsid w:val="00691AA2"/>
    <w:rsid w:val="006A3247"/>
    <w:rsid w:val="006A7116"/>
    <w:rsid w:val="006B44CE"/>
    <w:rsid w:val="006D3B37"/>
    <w:rsid w:val="006D3C80"/>
    <w:rsid w:val="006E007D"/>
    <w:rsid w:val="006E3A38"/>
    <w:rsid w:val="006E4D7F"/>
    <w:rsid w:val="006E55E8"/>
    <w:rsid w:val="006F5AF2"/>
    <w:rsid w:val="006F5FFD"/>
    <w:rsid w:val="00703189"/>
    <w:rsid w:val="00704421"/>
    <w:rsid w:val="007204C3"/>
    <w:rsid w:val="007240D4"/>
    <w:rsid w:val="00727269"/>
    <w:rsid w:val="007316A2"/>
    <w:rsid w:val="007410BF"/>
    <w:rsid w:val="00757719"/>
    <w:rsid w:val="00761C91"/>
    <w:rsid w:val="00770F87"/>
    <w:rsid w:val="007729BC"/>
    <w:rsid w:val="00772C2B"/>
    <w:rsid w:val="00777385"/>
    <w:rsid w:val="00780DF8"/>
    <w:rsid w:val="0078304C"/>
    <w:rsid w:val="007A089E"/>
    <w:rsid w:val="007A15AC"/>
    <w:rsid w:val="007A22D5"/>
    <w:rsid w:val="007B70FE"/>
    <w:rsid w:val="007B79AE"/>
    <w:rsid w:val="007D3E6E"/>
    <w:rsid w:val="007D402D"/>
    <w:rsid w:val="007D67AE"/>
    <w:rsid w:val="007E7887"/>
    <w:rsid w:val="00805293"/>
    <w:rsid w:val="00810588"/>
    <w:rsid w:val="008278EA"/>
    <w:rsid w:val="00827946"/>
    <w:rsid w:val="00837DDA"/>
    <w:rsid w:val="00844883"/>
    <w:rsid w:val="00864B80"/>
    <w:rsid w:val="008D78A0"/>
    <w:rsid w:val="008D7D3A"/>
    <w:rsid w:val="008E102B"/>
    <w:rsid w:val="008E3AA1"/>
    <w:rsid w:val="008F5D87"/>
    <w:rsid w:val="00904A6E"/>
    <w:rsid w:val="0091608B"/>
    <w:rsid w:val="00925595"/>
    <w:rsid w:val="00933C18"/>
    <w:rsid w:val="009429D6"/>
    <w:rsid w:val="009629C3"/>
    <w:rsid w:val="00963B45"/>
    <w:rsid w:val="00974F2F"/>
    <w:rsid w:val="009821C6"/>
    <w:rsid w:val="009B1EE6"/>
    <w:rsid w:val="009C1AF3"/>
    <w:rsid w:val="009D087D"/>
    <w:rsid w:val="009E0860"/>
    <w:rsid w:val="009E23DF"/>
    <w:rsid w:val="009E30DA"/>
    <w:rsid w:val="009F48AA"/>
    <w:rsid w:val="009F536B"/>
    <w:rsid w:val="00A11139"/>
    <w:rsid w:val="00A453A8"/>
    <w:rsid w:val="00A47F6C"/>
    <w:rsid w:val="00A55470"/>
    <w:rsid w:val="00A60703"/>
    <w:rsid w:val="00A65A0C"/>
    <w:rsid w:val="00A66A6F"/>
    <w:rsid w:val="00A71E5A"/>
    <w:rsid w:val="00A866F2"/>
    <w:rsid w:val="00A86F77"/>
    <w:rsid w:val="00A954CB"/>
    <w:rsid w:val="00A96934"/>
    <w:rsid w:val="00AA2108"/>
    <w:rsid w:val="00AB0220"/>
    <w:rsid w:val="00AB3501"/>
    <w:rsid w:val="00AB4E74"/>
    <w:rsid w:val="00AB6B8E"/>
    <w:rsid w:val="00AC155C"/>
    <w:rsid w:val="00AC3E41"/>
    <w:rsid w:val="00AC6F63"/>
    <w:rsid w:val="00AD6CB0"/>
    <w:rsid w:val="00AF22D8"/>
    <w:rsid w:val="00AF3D0A"/>
    <w:rsid w:val="00AF3E2C"/>
    <w:rsid w:val="00B00F30"/>
    <w:rsid w:val="00B12D27"/>
    <w:rsid w:val="00B1614E"/>
    <w:rsid w:val="00B17661"/>
    <w:rsid w:val="00B30545"/>
    <w:rsid w:val="00B41A6D"/>
    <w:rsid w:val="00B516C6"/>
    <w:rsid w:val="00B550BC"/>
    <w:rsid w:val="00B6129E"/>
    <w:rsid w:val="00B7129E"/>
    <w:rsid w:val="00B723EA"/>
    <w:rsid w:val="00B8261A"/>
    <w:rsid w:val="00B95213"/>
    <w:rsid w:val="00BB46A8"/>
    <w:rsid w:val="00BD2C0B"/>
    <w:rsid w:val="00BF12B8"/>
    <w:rsid w:val="00BF2156"/>
    <w:rsid w:val="00BF711B"/>
    <w:rsid w:val="00C02BC3"/>
    <w:rsid w:val="00C0642E"/>
    <w:rsid w:val="00C456AD"/>
    <w:rsid w:val="00C563F1"/>
    <w:rsid w:val="00C640DE"/>
    <w:rsid w:val="00C67B32"/>
    <w:rsid w:val="00C90E0C"/>
    <w:rsid w:val="00CA0401"/>
    <w:rsid w:val="00CB60AB"/>
    <w:rsid w:val="00CC4E30"/>
    <w:rsid w:val="00CC6664"/>
    <w:rsid w:val="00CC7A47"/>
    <w:rsid w:val="00CD1CDB"/>
    <w:rsid w:val="00CD491C"/>
    <w:rsid w:val="00D00CC9"/>
    <w:rsid w:val="00D036BE"/>
    <w:rsid w:val="00D20A69"/>
    <w:rsid w:val="00D24E5A"/>
    <w:rsid w:val="00D4353F"/>
    <w:rsid w:val="00D50E1A"/>
    <w:rsid w:val="00D51DCF"/>
    <w:rsid w:val="00D615F5"/>
    <w:rsid w:val="00D63F06"/>
    <w:rsid w:val="00D734B0"/>
    <w:rsid w:val="00D942EC"/>
    <w:rsid w:val="00DA3598"/>
    <w:rsid w:val="00DA43D7"/>
    <w:rsid w:val="00DA5550"/>
    <w:rsid w:val="00DA7E9A"/>
    <w:rsid w:val="00DB347E"/>
    <w:rsid w:val="00DB43AB"/>
    <w:rsid w:val="00DC48F0"/>
    <w:rsid w:val="00DC530D"/>
    <w:rsid w:val="00DD35B8"/>
    <w:rsid w:val="00DD60EF"/>
    <w:rsid w:val="00DE58AF"/>
    <w:rsid w:val="00E11D80"/>
    <w:rsid w:val="00E14C03"/>
    <w:rsid w:val="00E23067"/>
    <w:rsid w:val="00E23945"/>
    <w:rsid w:val="00E2757B"/>
    <w:rsid w:val="00E3037C"/>
    <w:rsid w:val="00E36937"/>
    <w:rsid w:val="00E56075"/>
    <w:rsid w:val="00E560EF"/>
    <w:rsid w:val="00E62463"/>
    <w:rsid w:val="00E6507E"/>
    <w:rsid w:val="00E655CF"/>
    <w:rsid w:val="00E74235"/>
    <w:rsid w:val="00E815C5"/>
    <w:rsid w:val="00E84FB8"/>
    <w:rsid w:val="00E85400"/>
    <w:rsid w:val="00E93B9C"/>
    <w:rsid w:val="00E96DBD"/>
    <w:rsid w:val="00EA3740"/>
    <w:rsid w:val="00EA4038"/>
    <w:rsid w:val="00EC0DC2"/>
    <w:rsid w:val="00EE04FA"/>
    <w:rsid w:val="00EE4181"/>
    <w:rsid w:val="00EE45D9"/>
    <w:rsid w:val="00F01106"/>
    <w:rsid w:val="00F02546"/>
    <w:rsid w:val="00F058CD"/>
    <w:rsid w:val="00F068EE"/>
    <w:rsid w:val="00F119CA"/>
    <w:rsid w:val="00F33754"/>
    <w:rsid w:val="00F35894"/>
    <w:rsid w:val="00F3695C"/>
    <w:rsid w:val="00F36A6F"/>
    <w:rsid w:val="00F37D97"/>
    <w:rsid w:val="00F42F3F"/>
    <w:rsid w:val="00F559ED"/>
    <w:rsid w:val="00F64C80"/>
    <w:rsid w:val="00F91418"/>
    <w:rsid w:val="00F93460"/>
    <w:rsid w:val="00F9397D"/>
    <w:rsid w:val="00FA1BF3"/>
    <w:rsid w:val="00FA5A06"/>
    <w:rsid w:val="00FA7470"/>
    <w:rsid w:val="00FC3BF0"/>
    <w:rsid w:val="00FE770C"/>
    <w:rsid w:val="00FF4CEA"/>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q-A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32"/>
    <w:pPr>
      <w:spacing w:after="160" w:line="259" w:lineRule="auto"/>
      <w:jc w:val="left"/>
    </w:pPr>
    <w:rPr>
      <w:rFonts w:ascii="Calibri" w:eastAsia="Calibri" w:hAnsi="Calibri"/>
      <w:sz w:val="22"/>
      <w:szCs w:val="22"/>
      <w:lang w:val="en-US"/>
    </w:rPr>
  </w:style>
  <w:style w:type="paragraph" w:styleId="Heading2">
    <w:name w:val="heading 2"/>
    <w:basedOn w:val="Normal"/>
    <w:next w:val="Normal"/>
    <w:link w:val="Heading2Char"/>
    <w:uiPriority w:val="9"/>
    <w:unhideWhenUsed/>
    <w:qFormat/>
    <w:rsid w:val="00C67B32"/>
    <w:pPr>
      <w:keepNext/>
      <w:spacing w:after="0" w:line="360" w:lineRule="auto"/>
      <w:contextualSpacing/>
      <w:jc w:val="both"/>
      <w:outlineLvl w:val="1"/>
    </w:pPr>
    <w:rPr>
      <w:rFonts w:ascii="Times New Roman" w:eastAsia="Times New Roman" w:hAnsi="Times New Roman"/>
      <w:b/>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0E1A"/>
    <w:rPr>
      <w:sz w:val="20"/>
      <w:szCs w:val="20"/>
    </w:rPr>
  </w:style>
  <w:style w:type="character" w:customStyle="1" w:styleId="FootnoteTextChar">
    <w:name w:val="Footnote Text Char"/>
    <w:basedOn w:val="DefaultParagraphFont"/>
    <w:link w:val="FootnoteText"/>
    <w:uiPriority w:val="99"/>
    <w:semiHidden/>
    <w:rsid w:val="00D50E1A"/>
    <w:rPr>
      <w:sz w:val="20"/>
      <w:szCs w:val="20"/>
    </w:rPr>
  </w:style>
  <w:style w:type="paragraph" w:styleId="Header">
    <w:name w:val="header"/>
    <w:basedOn w:val="Normal"/>
    <w:link w:val="HeaderChar"/>
    <w:uiPriority w:val="99"/>
    <w:unhideWhenUsed/>
    <w:rsid w:val="00D50E1A"/>
    <w:pPr>
      <w:tabs>
        <w:tab w:val="center" w:pos="4680"/>
        <w:tab w:val="right" w:pos="9360"/>
      </w:tabs>
    </w:pPr>
  </w:style>
  <w:style w:type="character" w:customStyle="1" w:styleId="HeaderChar">
    <w:name w:val="Header Char"/>
    <w:basedOn w:val="DefaultParagraphFont"/>
    <w:link w:val="Header"/>
    <w:uiPriority w:val="99"/>
    <w:rsid w:val="00D50E1A"/>
  </w:style>
  <w:style w:type="paragraph" w:styleId="Footer">
    <w:name w:val="footer"/>
    <w:basedOn w:val="Normal"/>
    <w:link w:val="FooterChar"/>
    <w:uiPriority w:val="99"/>
    <w:unhideWhenUsed/>
    <w:rsid w:val="00012FED"/>
    <w:pPr>
      <w:tabs>
        <w:tab w:val="center" w:pos="4680"/>
        <w:tab w:val="right" w:pos="9360"/>
      </w:tabs>
    </w:pPr>
    <w:rPr>
      <w:sz w:val="20"/>
    </w:rPr>
  </w:style>
  <w:style w:type="character" w:customStyle="1" w:styleId="FooterChar">
    <w:name w:val="Footer Char"/>
    <w:basedOn w:val="DefaultParagraphFont"/>
    <w:link w:val="Footer"/>
    <w:uiPriority w:val="99"/>
    <w:rsid w:val="00012FED"/>
    <w:rPr>
      <w:sz w:val="20"/>
    </w:rPr>
  </w:style>
  <w:style w:type="character" w:styleId="FootnoteReference">
    <w:name w:val="footnote reference"/>
    <w:basedOn w:val="DefaultParagraphFont"/>
    <w:uiPriority w:val="99"/>
    <w:semiHidden/>
    <w:unhideWhenUsed/>
    <w:rsid w:val="00D50E1A"/>
    <w:rPr>
      <w:rFonts w:ascii="Times New Roman" w:hAnsi="Times New Roman"/>
      <w:sz w:val="20"/>
      <w:vertAlign w:val="superscript"/>
    </w:rPr>
  </w:style>
  <w:style w:type="paragraph" w:styleId="BodyTextIndent">
    <w:name w:val="Body Text Indent"/>
    <w:basedOn w:val="Normal"/>
    <w:link w:val="BodyTextIndentChar"/>
    <w:uiPriority w:val="99"/>
    <w:unhideWhenUsed/>
    <w:rsid w:val="00D50E1A"/>
    <w:pPr>
      <w:spacing w:after="120" w:line="360" w:lineRule="auto"/>
      <w:ind w:left="360"/>
    </w:pPr>
  </w:style>
  <w:style w:type="character" w:customStyle="1" w:styleId="BodyTextIndentChar">
    <w:name w:val="Body Text Indent Char"/>
    <w:basedOn w:val="DefaultParagraphFont"/>
    <w:link w:val="BodyTextIndent"/>
    <w:uiPriority w:val="99"/>
    <w:rsid w:val="00D50E1A"/>
    <w:rPr>
      <w:rFonts w:ascii="Calibri" w:eastAsia="Calibri" w:hAnsi="Calibri"/>
      <w:sz w:val="22"/>
      <w:szCs w:val="22"/>
    </w:rPr>
  </w:style>
  <w:style w:type="paragraph" w:styleId="ListParagraph">
    <w:name w:val="List Paragraph"/>
    <w:aliases w:val="List Paragraph2"/>
    <w:basedOn w:val="Normal"/>
    <w:link w:val="ListParagraphChar"/>
    <w:uiPriority w:val="34"/>
    <w:qFormat/>
    <w:rsid w:val="00D50E1A"/>
    <w:pPr>
      <w:ind w:left="720"/>
      <w:contextualSpacing/>
    </w:pPr>
  </w:style>
  <w:style w:type="character" w:customStyle="1" w:styleId="ListParagraphChar">
    <w:name w:val="List Paragraph Char"/>
    <w:aliases w:val="List Paragraph2 Char"/>
    <w:basedOn w:val="DefaultParagraphFont"/>
    <w:link w:val="ListParagraph"/>
    <w:uiPriority w:val="34"/>
    <w:locked/>
    <w:rsid w:val="00D50E1A"/>
  </w:style>
  <w:style w:type="character" w:customStyle="1" w:styleId="Heading2Char">
    <w:name w:val="Heading 2 Char"/>
    <w:basedOn w:val="DefaultParagraphFont"/>
    <w:link w:val="Heading2"/>
    <w:uiPriority w:val="9"/>
    <w:rsid w:val="00C67B32"/>
    <w:rPr>
      <w:rFonts w:eastAsia="Times New Roman"/>
      <w:b/>
    </w:rPr>
  </w:style>
  <w:style w:type="character" w:customStyle="1" w:styleId="TitleChar">
    <w:name w:val="Title Char"/>
    <w:aliases w:val="Char Char, Char Char"/>
    <w:basedOn w:val="DefaultParagraphFont"/>
    <w:link w:val="Title"/>
    <w:locked/>
    <w:rsid w:val="00C67B32"/>
    <w:rPr>
      <w:b/>
      <w:bCs/>
    </w:rPr>
  </w:style>
  <w:style w:type="paragraph" w:styleId="Title">
    <w:name w:val="Title"/>
    <w:aliases w:val="Char, Char"/>
    <w:basedOn w:val="Normal"/>
    <w:link w:val="TitleChar"/>
    <w:qFormat/>
    <w:rsid w:val="00C67B32"/>
    <w:pPr>
      <w:spacing w:after="0" w:line="240" w:lineRule="auto"/>
      <w:jc w:val="center"/>
    </w:pPr>
    <w:rPr>
      <w:rFonts w:ascii="Times New Roman" w:eastAsiaTheme="minorHAnsi" w:hAnsi="Times New Roman"/>
      <w:b/>
      <w:bCs/>
      <w:sz w:val="24"/>
      <w:szCs w:val="24"/>
      <w:lang w:val="sq-AL"/>
    </w:rPr>
  </w:style>
  <w:style w:type="character" w:customStyle="1" w:styleId="TitleChar1">
    <w:name w:val="Title Char1"/>
    <w:basedOn w:val="DefaultParagraphFont"/>
    <w:uiPriority w:val="10"/>
    <w:rsid w:val="00C67B32"/>
    <w:rPr>
      <w:rFonts w:asciiTheme="majorHAnsi" w:eastAsiaTheme="majorEastAsia" w:hAnsiTheme="majorHAnsi" w:cstheme="majorBidi"/>
      <w:spacing w:val="-10"/>
      <w:kern w:val="28"/>
      <w:sz w:val="56"/>
      <w:szCs w:val="56"/>
      <w:lang w:val="en-US"/>
    </w:rPr>
  </w:style>
  <w:style w:type="paragraph" w:styleId="BodyTextIndent2">
    <w:name w:val="Body Text Indent 2"/>
    <w:basedOn w:val="Normal"/>
    <w:link w:val="BodyTextIndent2Char"/>
    <w:uiPriority w:val="99"/>
    <w:unhideWhenUsed/>
    <w:rsid w:val="00C67B32"/>
    <w:pPr>
      <w:spacing w:after="0" w:line="360" w:lineRule="auto"/>
      <w:ind w:firstLine="720"/>
      <w:contextualSpacing/>
      <w:jc w:val="both"/>
    </w:pPr>
    <w:rPr>
      <w:rFonts w:ascii="Times New Roman" w:eastAsia="Times New Roman" w:hAnsi="Times New Roman"/>
      <w:sz w:val="24"/>
      <w:szCs w:val="24"/>
      <w:lang w:val="sq-AL"/>
    </w:rPr>
  </w:style>
  <w:style w:type="character" w:customStyle="1" w:styleId="BodyTextIndent2Char">
    <w:name w:val="Body Text Indent 2 Char"/>
    <w:basedOn w:val="DefaultParagraphFont"/>
    <w:link w:val="BodyTextIndent2"/>
    <w:uiPriority w:val="99"/>
    <w:rsid w:val="00C67B32"/>
    <w:rPr>
      <w:rFonts w:eastAsia="Times New Roman"/>
    </w:rPr>
  </w:style>
  <w:style w:type="character" w:styleId="CommentReference">
    <w:name w:val="annotation reference"/>
    <w:basedOn w:val="DefaultParagraphFont"/>
    <w:uiPriority w:val="99"/>
    <w:semiHidden/>
    <w:unhideWhenUsed/>
    <w:rsid w:val="00682E57"/>
    <w:rPr>
      <w:sz w:val="16"/>
      <w:szCs w:val="16"/>
    </w:rPr>
  </w:style>
  <w:style w:type="paragraph" w:styleId="CommentText">
    <w:name w:val="annotation text"/>
    <w:basedOn w:val="Normal"/>
    <w:link w:val="CommentTextChar"/>
    <w:uiPriority w:val="99"/>
    <w:semiHidden/>
    <w:unhideWhenUsed/>
    <w:rsid w:val="00682E57"/>
    <w:pPr>
      <w:spacing w:line="240" w:lineRule="auto"/>
    </w:pPr>
    <w:rPr>
      <w:sz w:val="20"/>
      <w:szCs w:val="20"/>
    </w:rPr>
  </w:style>
  <w:style w:type="character" w:customStyle="1" w:styleId="CommentTextChar">
    <w:name w:val="Comment Text Char"/>
    <w:basedOn w:val="DefaultParagraphFont"/>
    <w:link w:val="CommentText"/>
    <w:uiPriority w:val="99"/>
    <w:semiHidden/>
    <w:rsid w:val="00682E57"/>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682E57"/>
    <w:rPr>
      <w:b/>
      <w:bCs/>
    </w:rPr>
  </w:style>
  <w:style w:type="character" w:customStyle="1" w:styleId="CommentSubjectChar">
    <w:name w:val="Comment Subject Char"/>
    <w:basedOn w:val="CommentTextChar"/>
    <w:link w:val="CommentSubject"/>
    <w:uiPriority w:val="99"/>
    <w:semiHidden/>
    <w:rsid w:val="00682E57"/>
    <w:rPr>
      <w:rFonts w:ascii="Calibri" w:eastAsia="Calibri" w:hAnsi="Calibri"/>
      <w:b/>
      <w:bCs/>
      <w:sz w:val="20"/>
      <w:szCs w:val="20"/>
      <w:lang w:val="en-US"/>
    </w:rPr>
  </w:style>
  <w:style w:type="paragraph" w:styleId="BalloonText">
    <w:name w:val="Balloon Text"/>
    <w:basedOn w:val="Normal"/>
    <w:link w:val="BalloonTextChar"/>
    <w:uiPriority w:val="99"/>
    <w:semiHidden/>
    <w:unhideWhenUsed/>
    <w:rsid w:val="0068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57"/>
    <w:rPr>
      <w:rFonts w:ascii="Segoe UI" w:eastAsia="Calibri" w:hAnsi="Segoe UI" w:cs="Segoe UI"/>
      <w:sz w:val="18"/>
      <w:szCs w:val="18"/>
      <w:lang w:val="en-US"/>
    </w:rPr>
  </w:style>
  <w:style w:type="paragraph" w:styleId="BodyTextIndent3">
    <w:name w:val="Body Text Indent 3"/>
    <w:basedOn w:val="Normal"/>
    <w:link w:val="BodyTextIndent3Char"/>
    <w:uiPriority w:val="99"/>
    <w:unhideWhenUsed/>
    <w:rsid w:val="00D24E5A"/>
    <w:pPr>
      <w:spacing w:after="0" w:line="360" w:lineRule="auto"/>
      <w:ind w:left="2160"/>
      <w:contextualSpacing/>
      <w:jc w:val="both"/>
    </w:pPr>
    <w:rPr>
      <w:rFonts w:ascii="Times New Roman" w:eastAsia="Times New Roman" w:hAnsi="Times New Roman"/>
      <w:b/>
      <w:sz w:val="24"/>
      <w:szCs w:val="24"/>
      <w:lang w:val="sq-AL"/>
    </w:rPr>
  </w:style>
  <w:style w:type="character" w:customStyle="1" w:styleId="BodyTextIndent3Char">
    <w:name w:val="Body Text Indent 3 Char"/>
    <w:basedOn w:val="DefaultParagraphFont"/>
    <w:link w:val="BodyTextIndent3"/>
    <w:uiPriority w:val="99"/>
    <w:rsid w:val="00D24E5A"/>
    <w:rPr>
      <w:rFonts w:eastAsia="Times New Roman"/>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98DB9-9AFB-4F97-BD7D-962A058D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BARDHYL IBRA</vt:lpstr>
    </vt:vector>
  </TitlesOfParts>
  <Company/>
  <LinksUpToDate>false</LinksUpToDate>
  <CharactersWithSpaces>18822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BARDHYL IBRA</dc:title>
  <dc:subject>Dt. 31.03.2021</dc:subject>
  <dc:creator>Elsa TOSKA</dc:creator>
  <cp:keywords>Gentian Mete</cp:keywords>
  <dc:description/>
  <cp:lastModifiedBy>Administrator</cp:lastModifiedBy>
  <cp:revision>3</cp:revision>
  <cp:lastPrinted>2021-07-30T10:39:00Z</cp:lastPrinted>
  <dcterms:created xsi:type="dcterms:W3CDTF">2021-07-30T10:40:00Z</dcterms:created>
  <dcterms:modified xsi:type="dcterms:W3CDTF">2021-07-30T10:49:00Z</dcterms:modified>
</cp:coreProperties>
</file>