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3A" w:rsidRPr="004F139A" w:rsidRDefault="0094423A" w:rsidP="0094423A">
      <w:pPr>
        <w:tabs>
          <w:tab w:val="left" w:pos="5520"/>
        </w:tabs>
        <w:autoSpaceDE w:val="0"/>
        <w:autoSpaceDN w:val="0"/>
        <w:adjustRightInd w:val="0"/>
        <w:spacing w:after="0" w:line="240" w:lineRule="auto"/>
        <w:ind w:firstLine="284"/>
        <w:jc w:val="center"/>
        <w:rPr>
          <w:rFonts w:ascii="Garamond" w:hAnsi="Garamond"/>
          <w:color w:val="000000"/>
          <w:sz w:val="24"/>
          <w:szCs w:val="24"/>
          <w:lang w:val="sq-AL"/>
        </w:rPr>
      </w:pPr>
      <w:bookmarkStart w:id="0" w:name="_GoBack"/>
      <w:bookmarkEnd w:id="0"/>
      <w:r w:rsidRPr="004F139A">
        <w:rPr>
          <w:rFonts w:ascii="Garamond" w:hAnsi="Garamond"/>
          <w:color w:val="000000"/>
          <w:sz w:val="24"/>
          <w:szCs w:val="24"/>
          <w:lang w:val="sq-AL"/>
        </w:rPr>
        <w:t>SEKSIONI I TRETË</w:t>
      </w:r>
    </w:p>
    <w:p w:rsidR="009D74AC" w:rsidRPr="004F139A" w:rsidRDefault="009D74AC" w:rsidP="0094423A">
      <w:pPr>
        <w:tabs>
          <w:tab w:val="left" w:pos="5520"/>
        </w:tabs>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b/>
          <w:bCs/>
          <w:color w:val="000000"/>
          <w:sz w:val="24"/>
          <w:szCs w:val="24"/>
          <w:lang w:val="sq-AL"/>
        </w:rPr>
      </w:pPr>
      <w:r w:rsidRPr="004F139A">
        <w:rPr>
          <w:rFonts w:ascii="Garamond" w:hAnsi="Garamond"/>
          <w:b/>
          <w:bCs/>
          <w:color w:val="000000"/>
          <w:sz w:val="24"/>
          <w:szCs w:val="24"/>
          <w:lang w:val="sq-AL"/>
        </w:rPr>
        <w:t>ÇËSHTJA X DHE TË TJERËT KUNDËR SHQIPËRISË</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i/>
          <w:iCs/>
          <w:color w:val="000000"/>
          <w:sz w:val="24"/>
          <w:szCs w:val="24"/>
          <w:lang w:val="sq-AL"/>
        </w:rPr>
        <w:t>(</w:t>
      </w:r>
      <w:r w:rsidR="009D3460" w:rsidRPr="004F139A">
        <w:rPr>
          <w:rFonts w:ascii="Garamond" w:hAnsi="Garamond"/>
          <w:i/>
          <w:iCs/>
          <w:color w:val="000000"/>
          <w:sz w:val="24"/>
          <w:szCs w:val="24"/>
          <w:lang w:val="sq-AL"/>
        </w:rPr>
        <w:t xml:space="preserve">kërkesat </w:t>
      </w:r>
      <w:r w:rsidRPr="004F139A">
        <w:rPr>
          <w:rFonts w:ascii="Garamond" w:hAnsi="Garamond"/>
          <w:i/>
          <w:iCs/>
          <w:color w:val="000000"/>
          <w:sz w:val="24"/>
          <w:szCs w:val="24"/>
          <w:lang w:val="sq-AL"/>
        </w:rPr>
        <w:t>nr. 73548/17 dhe 45521/19)</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VENDIM</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CF717C" w:rsidRDefault="0094423A" w:rsidP="00436A26">
      <w:pPr>
        <w:autoSpaceDE w:val="0"/>
        <w:autoSpaceDN w:val="0"/>
        <w:adjustRightInd w:val="0"/>
        <w:spacing w:after="0" w:line="240" w:lineRule="auto"/>
        <w:ind w:firstLine="284"/>
        <w:jc w:val="both"/>
        <w:rPr>
          <w:rFonts w:ascii="Garamond" w:hAnsi="Garamond"/>
          <w:color w:val="000000"/>
          <w:sz w:val="24"/>
          <w:szCs w:val="24"/>
          <w:lang w:val="sq-AL"/>
        </w:rPr>
      </w:pPr>
      <w:r w:rsidRPr="00CF717C">
        <w:rPr>
          <w:rFonts w:ascii="Garamond" w:hAnsi="Garamond"/>
          <w:color w:val="000000"/>
          <w:sz w:val="24"/>
          <w:szCs w:val="24"/>
          <w:lang w:val="sq-AL"/>
        </w:rPr>
        <w:t xml:space="preserve">Neni 1 P12 – Ndalimi i diskriminimit – Moszbatimi i masave të menjëhershme dhe të detajuara kundër </w:t>
      </w:r>
      <w:proofErr w:type="spellStart"/>
      <w:r w:rsidRPr="00CF717C">
        <w:rPr>
          <w:rFonts w:ascii="Garamond" w:hAnsi="Garamond"/>
          <w:color w:val="000000"/>
          <w:sz w:val="24"/>
          <w:szCs w:val="24"/>
          <w:lang w:val="sq-AL"/>
        </w:rPr>
        <w:t>segregimit</w:t>
      </w:r>
      <w:proofErr w:type="spellEnd"/>
      <w:r w:rsidRPr="00CF717C">
        <w:rPr>
          <w:rFonts w:ascii="Garamond" w:hAnsi="Garamond"/>
          <w:color w:val="000000"/>
          <w:sz w:val="24"/>
          <w:szCs w:val="24"/>
          <w:lang w:val="sq-AL"/>
        </w:rPr>
        <w:t>/veçimit në një shkollë fillore</w:t>
      </w:r>
      <w:r w:rsidR="00436A26" w:rsidRPr="00CF717C">
        <w:rPr>
          <w:rFonts w:ascii="Garamond" w:hAnsi="Garamond"/>
          <w:color w:val="000000"/>
          <w:sz w:val="24"/>
          <w:szCs w:val="24"/>
          <w:lang w:val="sq-AL"/>
        </w:rPr>
        <w:t>,</w:t>
      </w:r>
      <w:r w:rsidRPr="00CF717C">
        <w:rPr>
          <w:rFonts w:ascii="Garamond" w:hAnsi="Garamond"/>
          <w:color w:val="000000"/>
          <w:sz w:val="24"/>
          <w:szCs w:val="24"/>
          <w:lang w:val="sq-AL"/>
        </w:rPr>
        <w:t xml:space="preserve"> e cila frekuentohet pothuajse ekskluzivisht nga fëmijët e komunitetit rom dhe egjiptian – Asnjë justifikim objektiv dhe i arsyeshëm</w:t>
      </w:r>
    </w:p>
    <w:p w:rsidR="0094423A" w:rsidRPr="004F139A" w:rsidRDefault="0094423A" w:rsidP="00B53003">
      <w:pPr>
        <w:autoSpaceDE w:val="0"/>
        <w:autoSpaceDN w:val="0"/>
        <w:adjustRightInd w:val="0"/>
        <w:spacing w:after="0" w:line="240" w:lineRule="auto"/>
        <w:ind w:firstLine="284"/>
        <w:jc w:val="both"/>
        <w:rPr>
          <w:rFonts w:ascii="Garamond" w:hAnsi="Garamond"/>
          <w:i/>
          <w:iCs/>
          <w:color w:val="000000"/>
          <w:sz w:val="24"/>
          <w:szCs w:val="24"/>
          <w:lang w:val="sq-AL"/>
        </w:rPr>
      </w:pPr>
      <w:r w:rsidRPr="00CF717C">
        <w:rPr>
          <w:rFonts w:ascii="Garamond" w:hAnsi="Garamond"/>
          <w:color w:val="000000"/>
          <w:sz w:val="24"/>
          <w:szCs w:val="24"/>
          <w:lang w:val="sq-AL"/>
        </w:rPr>
        <w:t>Neni 46</w:t>
      </w:r>
      <w:r w:rsidR="00C22233" w:rsidRPr="00CF717C">
        <w:rPr>
          <w:rFonts w:ascii="Garamond" w:hAnsi="Garamond"/>
          <w:color w:val="000000"/>
          <w:sz w:val="24"/>
          <w:szCs w:val="24"/>
          <w:lang w:val="sq-AL"/>
        </w:rPr>
        <w:t xml:space="preserve"> </w:t>
      </w:r>
      <w:r w:rsidR="008E6D09" w:rsidRPr="00CF717C">
        <w:rPr>
          <w:rFonts w:ascii="Garamond" w:hAnsi="Garamond"/>
          <w:color w:val="000000"/>
          <w:sz w:val="24"/>
          <w:szCs w:val="24"/>
          <w:lang w:val="sq-AL"/>
        </w:rPr>
        <w:t>–</w:t>
      </w:r>
      <w:r w:rsidR="00C22233" w:rsidRPr="00CF717C">
        <w:rPr>
          <w:rFonts w:ascii="Garamond" w:hAnsi="Garamond"/>
          <w:color w:val="000000"/>
          <w:sz w:val="24"/>
          <w:szCs w:val="24"/>
          <w:lang w:val="sq-AL"/>
        </w:rPr>
        <w:t xml:space="preserve"> </w:t>
      </w:r>
      <w:r w:rsidRPr="00CF717C">
        <w:rPr>
          <w:rFonts w:ascii="Garamond" w:hAnsi="Garamond"/>
          <w:color w:val="000000"/>
          <w:sz w:val="24"/>
          <w:szCs w:val="24"/>
          <w:lang w:val="sq-AL"/>
        </w:rPr>
        <w:t>Masa individuale – Shtetit të paditur i kërkohet q</w:t>
      </w:r>
      <w:r w:rsidR="00B53003" w:rsidRPr="00CF717C">
        <w:rPr>
          <w:rFonts w:ascii="Garamond" w:hAnsi="Garamond"/>
          <w:color w:val="000000"/>
          <w:sz w:val="24"/>
          <w:szCs w:val="24"/>
          <w:lang w:val="sq-AL"/>
        </w:rPr>
        <w:t>ë</w:t>
      </w:r>
      <w:r w:rsidRPr="00CF717C">
        <w:rPr>
          <w:rFonts w:ascii="Garamond" w:hAnsi="Garamond"/>
          <w:color w:val="000000"/>
          <w:sz w:val="24"/>
          <w:szCs w:val="24"/>
          <w:lang w:val="sq-AL"/>
        </w:rPr>
        <w:t xml:space="preserve"> të marrë masa për t’i dhënë fund diskriminimit</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STRASBURG</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 xml:space="preserve">31 </w:t>
      </w:r>
      <w:r w:rsidR="004F139A" w:rsidRPr="004F139A">
        <w:rPr>
          <w:rFonts w:ascii="Garamond" w:hAnsi="Garamond"/>
          <w:color w:val="000000"/>
          <w:sz w:val="24"/>
          <w:szCs w:val="24"/>
          <w:lang w:val="sq-AL"/>
        </w:rPr>
        <w:t xml:space="preserve">maj </w:t>
      </w:r>
      <w:r w:rsidRPr="004F139A">
        <w:rPr>
          <w:rFonts w:ascii="Garamond" w:hAnsi="Garamond"/>
          <w:color w:val="000000"/>
          <w:sz w:val="24"/>
          <w:szCs w:val="24"/>
          <w:lang w:val="sq-AL"/>
        </w:rPr>
        <w:t>2022</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p>
    <w:p w:rsidR="0094423A" w:rsidRPr="004F139A" w:rsidRDefault="0094423A" w:rsidP="00532735">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Ky vendim do të bëhet përfundimtar sipas rrethanave të parashikuara në </w:t>
      </w:r>
      <w:r w:rsidR="004F139A" w:rsidRPr="004F139A">
        <w:rPr>
          <w:rFonts w:ascii="Garamond" w:hAnsi="Garamond"/>
          <w:i/>
          <w:iCs/>
          <w:color w:val="000000"/>
          <w:sz w:val="24"/>
          <w:szCs w:val="24"/>
          <w:lang w:val="sq-AL"/>
        </w:rPr>
        <w:t xml:space="preserve">nenin </w:t>
      </w:r>
      <w:r w:rsidRPr="004F139A">
        <w:rPr>
          <w:rFonts w:ascii="Garamond" w:hAnsi="Garamond"/>
          <w:i/>
          <w:iCs/>
          <w:color w:val="000000"/>
          <w:sz w:val="24"/>
          <w:szCs w:val="24"/>
          <w:lang w:val="sq-AL"/>
        </w:rPr>
        <w:t>44§§2 të Konventës. Ai mund të bëhet objekt i një rishikimi redaktues</w:t>
      </w:r>
    </w:p>
    <w:p w:rsidR="0094423A" w:rsidRPr="004F139A" w:rsidRDefault="0094423A" w:rsidP="0094423A">
      <w:pPr>
        <w:autoSpaceDE w:val="0"/>
        <w:autoSpaceDN w:val="0"/>
        <w:adjustRightInd w:val="0"/>
        <w:spacing w:after="0" w:line="240" w:lineRule="auto"/>
        <w:ind w:firstLine="284"/>
        <w:jc w:val="both"/>
        <w:rPr>
          <w:rFonts w:ascii="Garamond" w:hAnsi="Garamond" w:cs="Calibri"/>
          <w:color w:val="000000"/>
          <w:sz w:val="24"/>
          <w:szCs w:val="24"/>
          <w:lang w:val="sq-AL"/>
        </w:rPr>
      </w:pPr>
      <w:r w:rsidRPr="004F139A">
        <w:rPr>
          <w:rFonts w:ascii="Garamond" w:hAnsi="Garamond" w:cs="Calibri"/>
          <w:color w:val="000000"/>
          <w:sz w:val="24"/>
          <w:szCs w:val="24"/>
          <w:lang w:val="sq-AL"/>
        </w:rPr>
        <w:t xml:space="preserve">Në çështjen X dhe </w:t>
      </w:r>
      <w:r w:rsidRPr="00532735">
        <w:rPr>
          <w:rFonts w:ascii="Garamond" w:hAnsi="Garamond" w:cs="Calibri"/>
          <w:i/>
          <w:iCs/>
          <w:color w:val="000000"/>
          <w:sz w:val="24"/>
          <w:szCs w:val="24"/>
          <w:lang w:val="sq-AL"/>
        </w:rPr>
        <w:t>Të Tjerët kundër Shqipërisë</w:t>
      </w:r>
      <w:r w:rsidRPr="004F139A">
        <w:rPr>
          <w:rFonts w:ascii="Garamond" w:hAnsi="Garamond" w:cs="Calibri"/>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Gjykata Evropiane e të Drejtave të Njeriut (Seksioni i Tretë), e mbledhur si një Dhomë e përbërë nga: </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i/>
          <w:iCs/>
          <w:color w:val="000000"/>
          <w:sz w:val="24"/>
          <w:szCs w:val="24"/>
          <w:lang w:val="sq-AL"/>
        </w:rPr>
      </w:pPr>
      <w:proofErr w:type="spellStart"/>
      <w:r w:rsidRPr="004F139A">
        <w:rPr>
          <w:rFonts w:ascii="Garamond" w:hAnsi="Garamond"/>
          <w:color w:val="000000"/>
          <w:sz w:val="24"/>
          <w:szCs w:val="24"/>
          <w:lang w:val="sq-AL"/>
        </w:rPr>
        <w:t>Georges</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Ravarani</w:t>
      </w:r>
      <w:proofErr w:type="spellEnd"/>
      <w:r w:rsidRPr="004F139A">
        <w:rPr>
          <w:rFonts w:ascii="Garamond" w:hAnsi="Garamond"/>
          <w:color w:val="000000"/>
          <w:sz w:val="24"/>
          <w:szCs w:val="24"/>
          <w:lang w:val="sq-AL"/>
        </w:rPr>
        <w:t>,</w:t>
      </w:r>
      <w:r w:rsidRPr="004F139A">
        <w:rPr>
          <w:rFonts w:ascii="Garamond" w:hAnsi="Garamond"/>
          <w:i/>
          <w:iCs/>
          <w:color w:val="000000"/>
          <w:sz w:val="24"/>
          <w:szCs w:val="24"/>
          <w:lang w:val="sq-AL"/>
        </w:rPr>
        <w:t xml:space="preserve"> </w:t>
      </w:r>
      <w:r w:rsidR="004F139A" w:rsidRPr="004F139A">
        <w:rPr>
          <w:rFonts w:ascii="Garamond" w:hAnsi="Garamond"/>
          <w:i/>
          <w:iCs/>
          <w:color w:val="000000"/>
          <w:sz w:val="24"/>
          <w:szCs w:val="24"/>
          <w:lang w:val="sq-AL"/>
        </w:rPr>
        <w:t>kryetar</w:t>
      </w:r>
      <w:r w:rsidRPr="004F139A">
        <w:rPr>
          <w:rFonts w:ascii="Garamond" w:hAnsi="Garamond"/>
          <w:i/>
          <w:iCs/>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Georgios</w:t>
      </w:r>
      <w:proofErr w:type="spellEnd"/>
      <w:r w:rsidRPr="004F139A">
        <w:rPr>
          <w:rFonts w:ascii="Garamond" w:hAnsi="Garamond"/>
          <w:color w:val="000000"/>
          <w:sz w:val="24"/>
          <w:szCs w:val="24"/>
          <w:lang w:val="sq-AL"/>
        </w:rPr>
        <w:t xml:space="preserve"> A. </w:t>
      </w:r>
      <w:proofErr w:type="spellStart"/>
      <w:r w:rsidRPr="004F139A">
        <w:rPr>
          <w:rFonts w:ascii="Garamond" w:hAnsi="Garamond"/>
          <w:color w:val="000000"/>
          <w:sz w:val="24"/>
          <w:szCs w:val="24"/>
          <w:lang w:val="sq-AL"/>
        </w:rPr>
        <w:t>Serghides</w:t>
      </w:r>
      <w:proofErr w:type="spellEnd"/>
      <w:r w:rsidRPr="004F139A">
        <w:rPr>
          <w:rFonts w:ascii="Garamond" w:hAnsi="Garamond"/>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María</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Elósegui</w:t>
      </w:r>
      <w:proofErr w:type="spellEnd"/>
      <w:r w:rsidRPr="004F139A">
        <w:rPr>
          <w:rFonts w:ascii="Garamond" w:hAnsi="Garamond"/>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Darian</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Pavli</w:t>
      </w:r>
      <w:proofErr w:type="spellEnd"/>
      <w:r w:rsidRPr="004F139A">
        <w:rPr>
          <w:rFonts w:ascii="Garamond" w:hAnsi="Garamond"/>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Peeter</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Roosma</w:t>
      </w:r>
      <w:proofErr w:type="spellEnd"/>
      <w:r w:rsidRPr="004F139A">
        <w:rPr>
          <w:rFonts w:ascii="Garamond" w:hAnsi="Garamond"/>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Andreas</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Zünd</w:t>
      </w:r>
      <w:proofErr w:type="spellEnd"/>
      <w:r w:rsidRPr="004F139A">
        <w:rPr>
          <w:rFonts w:ascii="Garamond" w:hAnsi="Garamond"/>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proofErr w:type="spellStart"/>
      <w:r w:rsidRPr="004F139A">
        <w:rPr>
          <w:rFonts w:ascii="Garamond" w:hAnsi="Garamond"/>
          <w:color w:val="000000"/>
          <w:sz w:val="24"/>
          <w:szCs w:val="24"/>
          <w:lang w:val="sq-AL"/>
        </w:rPr>
        <w:t>Frédéric</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Krenc</w:t>
      </w:r>
      <w:proofErr w:type="spellEnd"/>
      <w:r w:rsidRPr="004F139A">
        <w:rPr>
          <w:rFonts w:ascii="Garamond" w:hAnsi="Garamond"/>
          <w:color w:val="000000"/>
          <w:sz w:val="24"/>
          <w:szCs w:val="24"/>
          <w:lang w:val="sq-AL"/>
        </w:rPr>
        <w:t xml:space="preserve">, </w:t>
      </w:r>
      <w:r w:rsidRPr="004F139A">
        <w:rPr>
          <w:rFonts w:ascii="Garamond" w:hAnsi="Garamond"/>
          <w:i/>
          <w:iCs/>
          <w:color w:val="000000"/>
          <w:sz w:val="24"/>
          <w:szCs w:val="24"/>
          <w:lang w:val="sq-AL"/>
        </w:rPr>
        <w:t>gjyqtarë</w:t>
      </w:r>
      <w:r w:rsidR="00E3528B">
        <w:rPr>
          <w:rFonts w:ascii="Garamond" w:hAnsi="Garamond"/>
          <w:i/>
          <w:iCs/>
          <w:color w:val="000000"/>
          <w:sz w:val="24"/>
          <w:szCs w:val="24"/>
          <w:lang w:val="sq-AL"/>
        </w:rPr>
        <w:t>,</w:t>
      </w:r>
      <w:r w:rsidRPr="004F139A">
        <w:rPr>
          <w:rFonts w:ascii="Garamond" w:hAnsi="Garamond"/>
          <w:i/>
          <w:iCs/>
          <w:color w:val="000000"/>
          <w:sz w:val="24"/>
          <w:szCs w:val="24"/>
          <w:lang w:val="sq-AL"/>
        </w:rPr>
        <w:t xml:space="preserve"> </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 xml:space="preserve">dhe </w:t>
      </w:r>
      <w:proofErr w:type="spellStart"/>
      <w:r w:rsidRPr="004F139A">
        <w:rPr>
          <w:rFonts w:ascii="Garamond" w:hAnsi="Garamond"/>
          <w:color w:val="000000"/>
          <w:sz w:val="24"/>
          <w:szCs w:val="24"/>
          <w:lang w:val="sq-AL"/>
        </w:rPr>
        <w:t>Milan</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Blaško</w:t>
      </w:r>
      <w:proofErr w:type="spellEnd"/>
      <w:r w:rsidRPr="004F139A">
        <w:rPr>
          <w:rFonts w:ascii="Garamond" w:hAnsi="Garamond"/>
          <w:color w:val="000000"/>
          <w:sz w:val="24"/>
          <w:szCs w:val="24"/>
          <w:lang w:val="sq-AL"/>
        </w:rPr>
        <w:t xml:space="preserve">, </w:t>
      </w:r>
      <w:r w:rsidRPr="004F139A">
        <w:rPr>
          <w:rFonts w:ascii="Garamond" w:hAnsi="Garamond"/>
          <w:i/>
          <w:iCs/>
          <w:color w:val="000000"/>
          <w:sz w:val="24"/>
          <w:szCs w:val="24"/>
          <w:lang w:val="sq-AL"/>
        </w:rPr>
        <w:t>Sekretar i Seksionit,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 xml:space="preserve">Duke mbajtur në konsideratë: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kërkesat (nr. 73548/17 dhe 45521/19) kundër Republikës së Shqipërisë paraqitur në Gjykatë në mbështetje të </w:t>
      </w:r>
      <w:r w:rsidR="0051347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34 të Konventës për Mbrojtjen e të Drejtave të Njeriut dhe Lirive Themelore (“Konventa”), në lidhje më datat e paraqitura në shtojcë nga tetëmbëdhjetë shtetas shqiptarë me origjinë etnike rome dhe egjiptian, të cilët përbëjnë gjashtë familje (“kërkuesit”), të cilët u përfaqësuan përpara Gjykatës nga Qendra Evropiane për të Drejtat e Romëve (“QEDR”), një organizatë joqeveritare, me vendndodhje në Bruksel, Belgjikë.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vendimin për të mos i bërë publikë emrat e kërkuesve; </w:t>
      </w:r>
    </w:p>
    <w:p w:rsidR="0094423A" w:rsidRPr="004F139A" w:rsidRDefault="0094423A" w:rsidP="00532735">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vendimin për të njoftuar Qeverinë Shqiptare (“Qeveria”) për kërkesat. Qeveria u përfaqësua nga ish-agjentët e saj, </w:t>
      </w:r>
      <w:r w:rsidR="00532735" w:rsidRPr="004F139A">
        <w:rPr>
          <w:rFonts w:ascii="Garamond" w:hAnsi="Garamond"/>
          <w:color w:val="000000"/>
          <w:sz w:val="24"/>
          <w:szCs w:val="24"/>
          <w:lang w:val="sq-AL"/>
        </w:rPr>
        <w:t>z</w:t>
      </w:r>
      <w:r w:rsidRPr="004F139A">
        <w:rPr>
          <w:rFonts w:ascii="Garamond" w:hAnsi="Garamond"/>
          <w:color w:val="000000"/>
          <w:sz w:val="24"/>
          <w:szCs w:val="24"/>
          <w:lang w:val="sq-AL"/>
        </w:rPr>
        <w:t xml:space="preserve">. A. Metani, </w:t>
      </w:r>
      <w:proofErr w:type="spellStart"/>
      <w:r w:rsidR="00532735" w:rsidRPr="004F139A">
        <w:rPr>
          <w:rFonts w:ascii="Garamond" w:hAnsi="Garamond"/>
          <w:color w:val="000000"/>
          <w:sz w:val="24"/>
          <w:szCs w:val="24"/>
          <w:lang w:val="sq-AL"/>
        </w:rPr>
        <w:t>z</w:t>
      </w:r>
      <w:r w:rsidR="00532735">
        <w:rPr>
          <w:rFonts w:ascii="Garamond" w:hAnsi="Garamond"/>
          <w:color w:val="000000"/>
          <w:sz w:val="24"/>
          <w:szCs w:val="24"/>
          <w:lang w:val="sq-AL"/>
        </w:rPr>
        <w:t>nj</w:t>
      </w:r>
      <w:proofErr w:type="spellEnd"/>
      <w:r w:rsidRPr="004F139A">
        <w:rPr>
          <w:rFonts w:ascii="Garamond" w:hAnsi="Garamond"/>
          <w:color w:val="000000"/>
          <w:sz w:val="24"/>
          <w:szCs w:val="24"/>
          <w:lang w:val="sq-AL"/>
        </w:rPr>
        <w:t xml:space="preserve">. E. </w:t>
      </w:r>
      <w:proofErr w:type="spellStart"/>
      <w:r w:rsidRPr="004F139A">
        <w:rPr>
          <w:rFonts w:ascii="Garamond" w:hAnsi="Garamond"/>
          <w:color w:val="000000"/>
          <w:sz w:val="24"/>
          <w:szCs w:val="24"/>
          <w:lang w:val="sq-AL"/>
        </w:rPr>
        <w:t>Muçaj</w:t>
      </w:r>
      <w:proofErr w:type="spellEnd"/>
      <w:r w:rsidRPr="004F139A">
        <w:rPr>
          <w:rFonts w:ascii="Garamond" w:hAnsi="Garamond"/>
          <w:color w:val="000000"/>
          <w:sz w:val="24"/>
          <w:szCs w:val="24"/>
          <w:lang w:val="sq-AL"/>
        </w:rPr>
        <w:t xml:space="preserve">, dhe më pas, nga </w:t>
      </w:r>
      <w:r w:rsidR="00532735" w:rsidRPr="004F139A">
        <w:rPr>
          <w:rFonts w:ascii="Garamond" w:hAnsi="Garamond"/>
          <w:color w:val="000000"/>
          <w:sz w:val="24"/>
          <w:szCs w:val="24"/>
          <w:lang w:val="sq-AL"/>
        </w:rPr>
        <w:t>z</w:t>
      </w:r>
      <w:r w:rsidRPr="004F139A">
        <w:rPr>
          <w:rFonts w:ascii="Garamond" w:hAnsi="Garamond"/>
          <w:color w:val="000000"/>
          <w:sz w:val="24"/>
          <w:szCs w:val="24"/>
          <w:lang w:val="sq-AL"/>
        </w:rPr>
        <w:t xml:space="preserve">. O. </w:t>
      </w:r>
      <w:proofErr w:type="spellStart"/>
      <w:r w:rsidRPr="004F139A">
        <w:rPr>
          <w:rFonts w:ascii="Garamond" w:hAnsi="Garamond"/>
          <w:color w:val="000000"/>
          <w:sz w:val="24"/>
          <w:szCs w:val="24"/>
          <w:lang w:val="sq-AL"/>
        </w:rPr>
        <w:t>Moçka</w:t>
      </w:r>
      <w:proofErr w:type="spellEnd"/>
      <w:r w:rsidRPr="004F139A">
        <w:rPr>
          <w:rFonts w:ascii="Garamond" w:hAnsi="Garamond"/>
          <w:color w:val="000000"/>
          <w:sz w:val="24"/>
          <w:szCs w:val="24"/>
          <w:lang w:val="sq-AL"/>
        </w:rPr>
        <w:t xml:space="preserve"> nga Avokatura e Shtetit;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vërejtjet e paraqitura nga Qeveria e paditur dhe vërejtjet e dorëzuara nga kërkuesit si përgjigje e të parave;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komentet e paraqitura nga </w:t>
      </w:r>
      <w:proofErr w:type="spellStart"/>
      <w:r w:rsidRPr="004F139A">
        <w:rPr>
          <w:rFonts w:ascii="Garamond" w:hAnsi="Garamond"/>
          <w:color w:val="000000"/>
          <w:sz w:val="24"/>
          <w:szCs w:val="24"/>
          <w:lang w:val="sq-AL"/>
        </w:rPr>
        <w:t>T’Reja</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Centre</w:t>
      </w:r>
      <w:proofErr w:type="spellEnd"/>
      <w:r w:rsidRPr="004F139A">
        <w:rPr>
          <w:rFonts w:ascii="Garamond" w:hAnsi="Garamond"/>
          <w:color w:val="000000"/>
          <w:sz w:val="24"/>
          <w:szCs w:val="24"/>
          <w:lang w:val="sq-AL"/>
        </w:rPr>
        <w:t xml:space="preserve">, një organizatë joqeveritare, me zyra qendrore në Tiranë, Shqipëri, së cilës iu dha leje që të ndërhynte nga Kryetari i Seksionit; </w:t>
      </w:r>
    </w:p>
    <w:p w:rsidR="0094423A" w:rsidRPr="004F139A" w:rsidRDefault="0051347C"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pasi </w:t>
      </w:r>
      <w:r w:rsidR="0094423A" w:rsidRPr="004F139A">
        <w:rPr>
          <w:rFonts w:ascii="Garamond" w:hAnsi="Garamond"/>
          <w:color w:val="000000"/>
          <w:sz w:val="24"/>
          <w:szCs w:val="24"/>
          <w:lang w:val="sq-AL"/>
        </w:rPr>
        <w:t xml:space="preserve">diskutoi me dyer të mbyllura më datë 10 </w:t>
      </w:r>
      <w:r w:rsidRPr="004F139A">
        <w:rPr>
          <w:rFonts w:ascii="Garamond" w:hAnsi="Garamond"/>
          <w:color w:val="000000"/>
          <w:sz w:val="24"/>
          <w:szCs w:val="24"/>
          <w:lang w:val="sq-AL"/>
        </w:rPr>
        <w:t xml:space="preserve">maj </w:t>
      </w:r>
      <w:r w:rsidR="0094423A" w:rsidRPr="004F139A">
        <w:rPr>
          <w:rFonts w:ascii="Garamond" w:hAnsi="Garamond"/>
          <w:color w:val="000000"/>
          <w:sz w:val="24"/>
          <w:szCs w:val="24"/>
          <w:lang w:val="sq-AL"/>
        </w:rPr>
        <w:t>2022,</w:t>
      </w:r>
    </w:p>
    <w:p w:rsidR="0094423A" w:rsidRPr="004F139A" w:rsidRDefault="0051347C" w:rsidP="0051347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shpall </w:t>
      </w:r>
      <w:r w:rsidR="0094423A" w:rsidRPr="004F139A">
        <w:rPr>
          <w:rFonts w:ascii="Garamond" w:hAnsi="Garamond"/>
          <w:color w:val="000000"/>
          <w:sz w:val="24"/>
          <w:szCs w:val="24"/>
          <w:lang w:val="sq-AL"/>
        </w:rPr>
        <w:t>vendimin e mëposhtëm, i cili u miratua në po atë datë</w:t>
      </w:r>
      <w:r>
        <w:rPr>
          <w:rFonts w:ascii="Garamond" w:hAnsi="Garamond"/>
          <w:color w:val="000000"/>
          <w:sz w:val="24"/>
          <w:szCs w:val="24"/>
          <w:lang w:val="sq-AL"/>
        </w:rPr>
        <w:t>.</w:t>
      </w:r>
      <w:r w:rsidR="0094423A"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HYRJE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 Kërkesa ka të bëjë me diskriminimin e pretenduar ndaj kërkuesve</w:t>
      </w:r>
      <w:r w:rsidR="00724CB6">
        <w:rPr>
          <w:rFonts w:ascii="Garamond" w:hAnsi="Garamond"/>
          <w:color w:val="000000"/>
          <w:sz w:val="24"/>
          <w:szCs w:val="24"/>
          <w:lang w:val="sq-AL"/>
        </w:rPr>
        <w:t>,</w:t>
      </w:r>
      <w:r w:rsidRPr="004F139A">
        <w:rPr>
          <w:rFonts w:ascii="Garamond" w:hAnsi="Garamond"/>
          <w:color w:val="000000"/>
          <w:sz w:val="24"/>
          <w:szCs w:val="24"/>
          <w:lang w:val="sq-AL"/>
        </w:rPr>
        <w:t xml:space="preserve"> pasi Qeveria nuk zbatoi masat e menjëhershme dhe të detajuara kundër </w:t>
      </w:r>
      <w:proofErr w:type="spellStart"/>
      <w:r w:rsidRPr="004F139A">
        <w:rPr>
          <w:rFonts w:ascii="Garamond" w:hAnsi="Garamond"/>
          <w:color w:val="000000"/>
          <w:sz w:val="24"/>
          <w:szCs w:val="24"/>
          <w:lang w:val="sq-AL"/>
        </w:rPr>
        <w:t>segregimit</w:t>
      </w:r>
      <w:proofErr w:type="spellEnd"/>
      <w:r w:rsidRPr="004F139A">
        <w:rPr>
          <w:rFonts w:ascii="Garamond" w:hAnsi="Garamond"/>
          <w:color w:val="000000"/>
          <w:sz w:val="24"/>
          <w:szCs w:val="24"/>
          <w:lang w:val="sq-AL"/>
        </w:rPr>
        <w:t xml:space="preserve">/veçimit në një shkollë fillore, e cila frekuentohej pothuajse ekskluzivisht nga fëmijë të minoritetit rom dhe egjiptian.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FAKTET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 GJETJET E QEVERISË NË LIDHJE ME SHKOLLËN “NAIM FRASHËRI”</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 Kërkuesit jetojnë në Korçë, një qytet në juglindje të Shqipërisë me 76 000 banorë. Sipas të dhënave të qeverisë lokale, gjatë vitit akademik 2018/19, në sistemin e detyruar arsimor të këtij qyteti u regjistruan rreth 1200 fëmijë romë dhe egjiptianë.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3. Gjatë viteve akademike 2012/19, nxënësit romë dhe egjiptianë në shkollën fillore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në Korçë përbënin rreth 89 deri në 100% të nxënësve në shkollë. Në vitin 2012, Qeveria kishte zbatuar një program për ndihmën ushqimore, sipas së cilit nxënësit që ndiqnin atë shkollë përfitonin pako me ushqime, me qëllimin që të rriteshin normat e frekuentimit të shkollës nga fëmijët e atyre komuniteteve. Kërkuesit fëmijë ndiqnin të njëjtën shkollë.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 Në një rekomandim të përgjithshëm të datës 11 shtator 2014,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për Mbrojtjen nga Diskriminimi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ose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kundër Diskriminimit”), një organ i brendshëm i themeluar sipas </w:t>
      </w:r>
      <w:r w:rsidR="003F3D1F"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w:t>
      </w:r>
      <w:r w:rsidR="003F3D1F" w:rsidRPr="004F139A">
        <w:rPr>
          <w:rFonts w:ascii="Garamond" w:hAnsi="Garamond"/>
          <w:color w:val="000000"/>
          <w:sz w:val="24"/>
          <w:szCs w:val="24"/>
          <w:lang w:val="sq-AL"/>
        </w:rPr>
        <w:t xml:space="preserve">ligji </w:t>
      </w:r>
      <w:r w:rsidRPr="004F139A">
        <w:rPr>
          <w:rFonts w:ascii="Garamond" w:hAnsi="Garamond"/>
          <w:color w:val="000000"/>
          <w:sz w:val="24"/>
          <w:szCs w:val="24"/>
          <w:lang w:val="sq-AL"/>
        </w:rPr>
        <w:t>nr. 10221, i datës 4 shkurt 2010), i rekomandoi Ministrisë së Arsimit dhe Sporteve (“Ministria”) të mbante në konsideratë raportin midis nxënësve romë/egjiptianë dhe të tjerë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në shkollë dhe të merrte masa për të shmangur krijimin e shkollave që ndiqeshin vetëm nga nxënësit e këtyre komuniteteve. </w:t>
      </w:r>
    </w:p>
    <w:p w:rsidR="0094423A" w:rsidRPr="004F139A" w:rsidRDefault="0094423A" w:rsidP="003F3D1F">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 Më 3 korrik 2015, QEDR-ja paraqiti një ankesë pranë Avokatit të Popullit, që është një institucion i krijuar për të mbrojtur të drejtat e qytetarëve ndaj autoriteteve publike, me pretendimin se </w:t>
      </w:r>
      <w:proofErr w:type="spellStart"/>
      <w:r w:rsidRPr="004F139A">
        <w:rPr>
          <w:rFonts w:ascii="Garamond" w:hAnsi="Garamond"/>
          <w:color w:val="000000"/>
          <w:sz w:val="24"/>
          <w:szCs w:val="24"/>
          <w:lang w:val="sq-AL"/>
        </w:rPr>
        <w:t>mbipërfaqësimi</w:t>
      </w:r>
      <w:proofErr w:type="spellEnd"/>
      <w:r w:rsidRPr="004F139A">
        <w:rPr>
          <w:rFonts w:ascii="Garamond" w:hAnsi="Garamond"/>
          <w:color w:val="000000"/>
          <w:sz w:val="24"/>
          <w:szCs w:val="24"/>
          <w:lang w:val="sq-AL"/>
        </w:rPr>
        <w:t xml:space="preserve"> i nxënësve romë/egjiptianë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krijonte veçim. Pasi çështja u mor në konsideratë dhe pasi u dëgjua opinioni i Ministrisë s</w:t>
      </w:r>
      <w:r w:rsidR="003F3D1F">
        <w:rPr>
          <w:rFonts w:ascii="Garamond" w:hAnsi="Garamond"/>
          <w:color w:val="000000"/>
          <w:sz w:val="24"/>
          <w:szCs w:val="24"/>
          <w:lang w:val="sq-AL"/>
        </w:rPr>
        <w:t>ë</w:t>
      </w:r>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mbipërfaqësimi</w:t>
      </w:r>
      <w:proofErr w:type="spellEnd"/>
      <w:r w:rsidRPr="004F139A">
        <w:rPr>
          <w:rFonts w:ascii="Garamond" w:hAnsi="Garamond"/>
          <w:color w:val="000000"/>
          <w:sz w:val="24"/>
          <w:szCs w:val="24"/>
          <w:lang w:val="sq-AL"/>
        </w:rPr>
        <w:t xml:space="preserve"> në fjalë</w:t>
      </w:r>
      <w:r w:rsidR="003F3D1F">
        <w:rPr>
          <w:rFonts w:ascii="Garamond" w:hAnsi="Garamond"/>
          <w:color w:val="000000"/>
          <w:sz w:val="24"/>
          <w:szCs w:val="24"/>
          <w:lang w:val="sq-AL"/>
        </w:rPr>
        <w:t>,</w:t>
      </w:r>
      <w:r w:rsidRPr="004F139A">
        <w:rPr>
          <w:rFonts w:ascii="Garamond" w:hAnsi="Garamond"/>
          <w:color w:val="000000"/>
          <w:sz w:val="24"/>
          <w:szCs w:val="24"/>
          <w:lang w:val="sq-AL"/>
        </w:rPr>
        <w:t xml:space="preserve"> vinte si një pasojë e paqëllimshme e programit për ndihmë ushqimore, më 12 gusht 2015, Avokati i Popullit i rekomandoi Ministrisë të merrte masa </w:t>
      </w:r>
      <w:proofErr w:type="spellStart"/>
      <w:r w:rsidRPr="004F139A">
        <w:rPr>
          <w:rFonts w:ascii="Garamond" w:hAnsi="Garamond"/>
          <w:color w:val="000000"/>
          <w:sz w:val="24"/>
          <w:szCs w:val="24"/>
          <w:lang w:val="sq-AL"/>
        </w:rPr>
        <w:t>proaktive</w:t>
      </w:r>
      <w:proofErr w:type="spellEnd"/>
      <w:r w:rsidRPr="004F139A">
        <w:rPr>
          <w:rFonts w:ascii="Garamond" w:hAnsi="Garamond"/>
          <w:color w:val="000000"/>
          <w:sz w:val="24"/>
          <w:szCs w:val="24"/>
          <w:lang w:val="sq-AL"/>
        </w:rPr>
        <w:t xml:space="preserve"> për t’i dhënë fund diskriminimit të nxënësve në fjalë. Gjithashtu, Avokati i Popullit i rekomandoi Ministrisë të krijonte një mekanizëm për monitorimin e zbatimit të masave kundër </w:t>
      </w:r>
      <w:proofErr w:type="spellStart"/>
      <w:r w:rsidRPr="004F139A">
        <w:rPr>
          <w:rFonts w:ascii="Garamond" w:hAnsi="Garamond"/>
          <w:color w:val="000000"/>
          <w:sz w:val="24"/>
          <w:szCs w:val="24"/>
          <w:lang w:val="sq-AL"/>
        </w:rPr>
        <w:t>segregimit</w:t>
      </w:r>
      <w:proofErr w:type="spellEnd"/>
      <w:r w:rsidRPr="004F139A">
        <w:rPr>
          <w:rFonts w:ascii="Garamond" w:hAnsi="Garamond"/>
          <w:color w:val="000000"/>
          <w:sz w:val="24"/>
          <w:szCs w:val="24"/>
          <w:lang w:val="sq-AL"/>
        </w:rPr>
        <w:t xml:space="preserve"> në të gjitha shkollat.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 Pas një ankese të ngjashme nga QEDR-ja dhe nga një organizatë tjetër, së cilave Ministria iu përgjigj se </w:t>
      </w:r>
      <w:proofErr w:type="spellStart"/>
      <w:r w:rsidRPr="004F139A">
        <w:rPr>
          <w:rFonts w:ascii="Garamond" w:hAnsi="Garamond"/>
          <w:color w:val="000000"/>
          <w:sz w:val="24"/>
          <w:szCs w:val="24"/>
          <w:lang w:val="sq-AL"/>
        </w:rPr>
        <w:t>mbipërfaqësimi</w:t>
      </w:r>
      <w:proofErr w:type="spellEnd"/>
      <w:r w:rsidRPr="004F139A">
        <w:rPr>
          <w:rFonts w:ascii="Garamond" w:hAnsi="Garamond"/>
          <w:color w:val="000000"/>
          <w:sz w:val="24"/>
          <w:szCs w:val="24"/>
          <w:lang w:val="sq-AL"/>
        </w:rPr>
        <w:t xml:space="preserve"> për të cilin drejtohej ankesa ishte i paqëllimshëm, më 22 shtator 2015,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kundër Diskriminimit nxori një vendim detyrues ku konstatohej se fëmijët romë dhe egjiptianë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w:t>
      </w:r>
      <w:r w:rsidR="004A58DB">
        <w:rPr>
          <w:rFonts w:ascii="Garamond" w:hAnsi="Garamond"/>
          <w:color w:val="000000"/>
          <w:sz w:val="24"/>
          <w:szCs w:val="24"/>
          <w:lang w:val="sq-AL"/>
        </w:rPr>
        <w:t>,</w:t>
      </w:r>
      <w:r w:rsidRPr="004F139A">
        <w:rPr>
          <w:rFonts w:ascii="Garamond" w:hAnsi="Garamond"/>
          <w:color w:val="000000"/>
          <w:sz w:val="24"/>
          <w:szCs w:val="24"/>
          <w:lang w:val="sq-AL"/>
        </w:rPr>
        <w:t xml:space="preserve"> po vuanin diskriminim jo të drejtpërdrejtë</w:t>
      </w:r>
      <w:r w:rsidR="00F61967">
        <w:rPr>
          <w:rFonts w:ascii="Garamond" w:hAnsi="Garamond"/>
          <w:color w:val="000000"/>
          <w:sz w:val="24"/>
          <w:szCs w:val="24"/>
          <w:lang w:val="sq-AL"/>
        </w:rPr>
        <w:t>,</w:t>
      </w:r>
      <w:r w:rsidRPr="004F139A">
        <w:rPr>
          <w:rFonts w:ascii="Garamond" w:hAnsi="Garamond"/>
          <w:color w:val="000000"/>
          <w:sz w:val="24"/>
          <w:szCs w:val="24"/>
          <w:lang w:val="sq-AL"/>
        </w:rPr>
        <w:t xml:space="preserve"> për shkak të </w:t>
      </w:r>
      <w:proofErr w:type="spellStart"/>
      <w:r w:rsidRPr="004F139A">
        <w:rPr>
          <w:rFonts w:ascii="Garamond" w:hAnsi="Garamond"/>
          <w:color w:val="000000"/>
          <w:sz w:val="24"/>
          <w:szCs w:val="24"/>
          <w:lang w:val="sq-AL"/>
        </w:rPr>
        <w:t>mbipërfaqësimit</w:t>
      </w:r>
      <w:proofErr w:type="spellEnd"/>
      <w:r w:rsidRPr="004F139A">
        <w:rPr>
          <w:rFonts w:ascii="Garamond" w:hAnsi="Garamond"/>
          <w:color w:val="000000"/>
          <w:sz w:val="24"/>
          <w:szCs w:val="24"/>
          <w:lang w:val="sq-AL"/>
        </w:rPr>
        <w:t xml:space="preserve"> të tyre në shkollë. </w:t>
      </w:r>
    </w:p>
    <w:p w:rsidR="0094423A" w:rsidRPr="004F139A" w:rsidRDefault="0094423A" w:rsidP="00A235C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 Mbështetur në </w:t>
      </w:r>
      <w:r w:rsidR="00C320F6"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18 të Kushtetutës i cili ndalon diskriminimin (shih paragrafin 17 më poshtë) dhe vendimit të Gjykatës në çështjen </w:t>
      </w:r>
      <w:proofErr w:type="spellStart"/>
      <w:r w:rsidRPr="004F139A">
        <w:rPr>
          <w:rFonts w:ascii="Garamond" w:hAnsi="Garamond"/>
          <w:i/>
          <w:iCs/>
          <w:color w:val="000000"/>
          <w:sz w:val="24"/>
          <w:szCs w:val="24"/>
          <w:lang w:val="sq-AL"/>
        </w:rPr>
        <w:t>Lavida</w:t>
      </w:r>
      <w:proofErr w:type="spellEnd"/>
      <w:r w:rsidRPr="004F139A">
        <w:rPr>
          <w:rFonts w:ascii="Garamond" w:hAnsi="Garamond"/>
          <w:i/>
          <w:iCs/>
          <w:color w:val="000000"/>
          <w:sz w:val="24"/>
          <w:szCs w:val="24"/>
          <w:lang w:val="sq-AL"/>
        </w:rPr>
        <w:t xml:space="preserve"> dhe të Tjerët kundër Greqisë</w:t>
      </w:r>
      <w:r w:rsidRPr="004F139A">
        <w:rPr>
          <w:rFonts w:ascii="Garamond" w:hAnsi="Garamond"/>
          <w:color w:val="000000"/>
          <w:sz w:val="24"/>
          <w:szCs w:val="24"/>
          <w:lang w:val="sq-AL"/>
        </w:rPr>
        <w:t xml:space="preserve"> (nr. 7973/10, 30 </w:t>
      </w:r>
      <w:r w:rsidR="00C320F6" w:rsidRPr="004F139A">
        <w:rPr>
          <w:rFonts w:ascii="Garamond" w:hAnsi="Garamond"/>
          <w:color w:val="000000"/>
          <w:sz w:val="24"/>
          <w:szCs w:val="24"/>
          <w:lang w:val="sq-AL"/>
        </w:rPr>
        <w:t xml:space="preserve">maj </w:t>
      </w:r>
      <w:r w:rsidRPr="004F139A">
        <w:rPr>
          <w:rFonts w:ascii="Garamond" w:hAnsi="Garamond"/>
          <w:color w:val="000000"/>
          <w:sz w:val="24"/>
          <w:szCs w:val="24"/>
          <w:lang w:val="sq-AL"/>
        </w:rPr>
        <w:t xml:space="preserve">2013),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konstatoi se vendosja e nxënësve romë në një shkollë të posaçme i veçon ata dhe nuk lejon integrimin e tyre në aktivitetet sociale gjithëpërfshirëse. Gjithashtu, duke marrë në konsideratë se Ministria ishte organi publik përgjegjës për pranimet në shkollë,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theksoi se sipas </w:t>
      </w:r>
      <w:r w:rsidR="00A235C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7(1) të </w:t>
      </w:r>
      <w:r w:rsidR="00A235CC"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 xml:space="preserve">(shih paragrafin 23 më poshtë), si veprimet edhe mosveprimet që kanë shkaktuar një shkelje të barazisë midis personave, mund të sjellin diskriminim. Së fundmi,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theksonte se në mbështetje të </w:t>
      </w:r>
      <w:r w:rsidR="00A235C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18(1) të </w:t>
      </w:r>
      <w:r w:rsidR="00A235CC"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 xml:space="preserve">(shih paragrafin 24 më poshtë), Këshilli i Ministrave dhe Ministria kishin detyrimin të merrnin masa pozitive kundër diskriminimit lidhur me të drejtën për t’u arsimuar.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 Në lidhje me sa më sipër,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urdhëroi Ministrinë të merrte “masa të menjëhershme për përmirësimin e situatës dhe të ndryshonte raportin” midis nxënësve romë/egjiptianë dhe nxënësve të tjerë në shkollë.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 ZBATIMI I VENDIMIT TË KOMISIONERIT </w:t>
      </w:r>
    </w:p>
    <w:p w:rsidR="0094423A" w:rsidRPr="004F139A" w:rsidRDefault="0094423A" w:rsidP="00A235C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 Më 14 dhjetor 2015, Ministria informoi </w:t>
      </w:r>
      <w:proofErr w:type="spellStart"/>
      <w:r w:rsidRPr="004F139A">
        <w:rPr>
          <w:rFonts w:ascii="Garamond" w:hAnsi="Garamond"/>
          <w:color w:val="000000"/>
          <w:sz w:val="24"/>
          <w:szCs w:val="24"/>
          <w:lang w:val="sq-AL"/>
        </w:rPr>
        <w:t>Komisionerin</w:t>
      </w:r>
      <w:proofErr w:type="spellEnd"/>
      <w:r w:rsidRPr="004F139A">
        <w:rPr>
          <w:rFonts w:ascii="Garamond" w:hAnsi="Garamond"/>
          <w:color w:val="000000"/>
          <w:sz w:val="24"/>
          <w:szCs w:val="24"/>
          <w:lang w:val="sq-AL"/>
        </w:rPr>
        <w:t xml:space="preserve"> se do të ndërmerrte një sërë masash kundër </w:t>
      </w:r>
      <w:proofErr w:type="spellStart"/>
      <w:r w:rsidRPr="004F139A">
        <w:rPr>
          <w:rFonts w:ascii="Garamond" w:hAnsi="Garamond"/>
          <w:color w:val="000000"/>
          <w:sz w:val="24"/>
          <w:szCs w:val="24"/>
          <w:lang w:val="sq-AL"/>
        </w:rPr>
        <w:t>segregimit</w:t>
      </w:r>
      <w:proofErr w:type="spellEnd"/>
      <w:r w:rsidRPr="004F139A">
        <w:rPr>
          <w:rFonts w:ascii="Garamond" w:hAnsi="Garamond"/>
          <w:color w:val="000000"/>
          <w:sz w:val="24"/>
          <w:szCs w:val="24"/>
          <w:lang w:val="sq-AL"/>
        </w:rPr>
        <w:t xml:space="preserve"> në shkollë, duke përfshirë zgjerimin e programit të ndihmës ushqimore për nxënësit e të gjitha komuniteteve edhe për katër shkolla të tjera në këtë zonë, si edhe bashkimin e shkollës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me tr</w:t>
      </w:r>
      <w:r w:rsidR="00A235CC">
        <w:rPr>
          <w:rFonts w:ascii="Garamond" w:hAnsi="Garamond"/>
          <w:color w:val="000000"/>
          <w:sz w:val="24"/>
          <w:szCs w:val="24"/>
          <w:lang w:val="sq-AL"/>
        </w:rPr>
        <w:t>i</w:t>
      </w:r>
      <w:r w:rsidRPr="004F139A">
        <w:rPr>
          <w:rFonts w:ascii="Garamond" w:hAnsi="Garamond"/>
          <w:color w:val="000000"/>
          <w:sz w:val="24"/>
          <w:szCs w:val="24"/>
          <w:lang w:val="sq-AL"/>
        </w:rPr>
        <w:t xml:space="preserve"> shkolla lokale. </w:t>
      </w:r>
    </w:p>
    <w:p w:rsidR="0094423A" w:rsidRPr="004F139A" w:rsidRDefault="0094423A" w:rsidP="00A7543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10. Më 22 shkurt 2017, Qeveria zgjeroi programin për mbështetjen ushqimore për të gjithë nxënësit e shkollës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w:t>
      </w:r>
      <w:r w:rsidR="00A75439" w:rsidRPr="004F139A">
        <w:rPr>
          <w:rFonts w:ascii="Garamond" w:hAnsi="Garamond"/>
          <w:color w:val="000000"/>
          <w:sz w:val="24"/>
          <w:szCs w:val="24"/>
          <w:lang w:val="sq-AL"/>
        </w:rPr>
        <w:t xml:space="preserve">vendim </w:t>
      </w:r>
      <w:r w:rsidRPr="004F139A">
        <w:rPr>
          <w:rFonts w:ascii="Garamond" w:hAnsi="Garamond"/>
          <w:color w:val="000000"/>
          <w:sz w:val="24"/>
          <w:szCs w:val="24"/>
          <w:lang w:val="sq-AL"/>
        </w:rPr>
        <w:t xml:space="preserve">i Këshillit të Ministrave nr. 132 i po </w:t>
      </w:r>
      <w:r w:rsidR="00A75439">
        <w:rPr>
          <w:rFonts w:ascii="Garamond" w:hAnsi="Garamond"/>
          <w:color w:val="000000"/>
          <w:sz w:val="24"/>
          <w:szCs w:val="24"/>
          <w:lang w:val="sq-AL"/>
        </w:rPr>
        <w:t>s</w:t>
      </w:r>
      <w:r w:rsidRPr="004F139A">
        <w:rPr>
          <w:rFonts w:ascii="Garamond" w:hAnsi="Garamond"/>
          <w:color w:val="000000"/>
          <w:sz w:val="24"/>
          <w:szCs w:val="24"/>
          <w:lang w:val="sq-AL"/>
        </w:rPr>
        <w:t xml:space="preserve">ë njëjtës datë).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11. Më 14 prill 2017, Ministria informoi QEDR se shkolla vijonte të frekuentohej pothuajse ekskluzivisht nga nxënës të komunitetit rom dhe egjiptian. Në vijim, Ministria shpjegoi se duke qenë se viti akademik ishte në vijim, nuk ishte momenti i duhur që të zbatohej bashkimi i shkollave të ndryshme, por i siguroi QEDR-së</w:t>
      </w:r>
      <w:r w:rsidR="00783C98">
        <w:rPr>
          <w:rFonts w:ascii="Garamond" w:hAnsi="Garamond"/>
          <w:color w:val="000000"/>
          <w:sz w:val="24"/>
          <w:szCs w:val="24"/>
          <w:lang w:val="sq-AL"/>
        </w:rPr>
        <w:t>,</w:t>
      </w:r>
      <w:r w:rsidRPr="004F139A">
        <w:rPr>
          <w:rFonts w:ascii="Garamond" w:hAnsi="Garamond"/>
          <w:color w:val="000000"/>
          <w:sz w:val="24"/>
          <w:szCs w:val="24"/>
          <w:lang w:val="sq-AL"/>
        </w:rPr>
        <w:t xml:space="preserve"> se në fillim të vitit të ri akademik, në shtator, </w:t>
      </w:r>
      <w:proofErr w:type="spellStart"/>
      <w:r w:rsidRPr="004F139A">
        <w:rPr>
          <w:rFonts w:ascii="Garamond" w:hAnsi="Garamond"/>
          <w:color w:val="000000"/>
          <w:sz w:val="24"/>
          <w:szCs w:val="24"/>
          <w:lang w:val="sq-AL"/>
        </w:rPr>
        <w:t>segregimi</w:t>
      </w:r>
      <w:proofErr w:type="spellEnd"/>
      <w:r w:rsidRPr="004F139A">
        <w:rPr>
          <w:rFonts w:ascii="Garamond" w:hAnsi="Garamond"/>
          <w:color w:val="000000"/>
          <w:sz w:val="24"/>
          <w:szCs w:val="24"/>
          <w:lang w:val="sq-AL"/>
        </w:rPr>
        <w:t xml:space="preserve"> në shkollë do të përfundonte. Gjithashtu, Ministria deklaroi se do t’i kërkonte autoriteteve kompetente të organizonin rinovimin e shkollës.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12. Punimet për rinovim u realizuan gjatë vitit akademik 2018/19 dhe përfunduan në shtator 2019.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13. Më 6 nëntor 2019, Qeveria parashtroi përpara Gjykatës se për vitin akademik 2019/20, nxënësit romë/egjiptianë përbënin 90% të nxënësve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14. Më 25 shkurt 2020, Ministria informoi Avokatin e Shtetit se përqindja e nxënësve romë/egjiptianë në shkollë ishte 60%. Gjithashtu, Ministria pohonte se bashkimi i shkollës me shkollat e tjera pranë saj nuk ishte realizuar</w:t>
      </w:r>
      <w:r w:rsidR="00A34F78">
        <w:rPr>
          <w:rFonts w:ascii="Garamond" w:hAnsi="Garamond"/>
          <w:color w:val="000000"/>
          <w:sz w:val="24"/>
          <w:szCs w:val="24"/>
          <w:lang w:val="sq-AL"/>
        </w:rPr>
        <w:t>,</w:t>
      </w:r>
      <w:r w:rsidRPr="004F139A">
        <w:rPr>
          <w:rFonts w:ascii="Garamond" w:hAnsi="Garamond"/>
          <w:color w:val="000000"/>
          <w:sz w:val="24"/>
          <w:szCs w:val="24"/>
          <w:lang w:val="sq-AL"/>
        </w:rPr>
        <w:t xml:space="preserve"> për shkak të punimeve për rinovimin e shkollës.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15. Kërkuesit e kundërshtuan shifrën e mësipërme dhe parashtruan se në realitet,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ishin regjistruar shumë nxënës, që nuk i përkisnin komunitet rom/egjiptian, por më pas ata ndoqën shkollat fqinje.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III. ZHVILLIME TË TJERA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16. Më 16 dhjetor 2015,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nxori një vendim në të cilin konstatohej se shkolla fillore “</w:t>
      </w:r>
      <w:proofErr w:type="spellStart"/>
      <w:r w:rsidRPr="004F139A">
        <w:rPr>
          <w:rFonts w:ascii="Garamond" w:hAnsi="Garamond"/>
          <w:color w:val="000000"/>
          <w:sz w:val="24"/>
          <w:szCs w:val="24"/>
          <w:lang w:val="sq-AL"/>
        </w:rPr>
        <w:t>Avdyl</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Avdia</w:t>
      </w:r>
      <w:proofErr w:type="spellEnd"/>
      <w:r w:rsidRPr="004F139A">
        <w:rPr>
          <w:rFonts w:ascii="Garamond" w:hAnsi="Garamond"/>
          <w:color w:val="000000"/>
          <w:sz w:val="24"/>
          <w:szCs w:val="24"/>
          <w:lang w:val="sq-AL"/>
        </w:rPr>
        <w:t xml:space="preserve">” në Berat, ndiqet ekskluzivisht nga nxënës të komunitetit rom, fakt i cili përbënte diskriminim dhe ishte në kundërshtim me </w:t>
      </w:r>
      <w:r w:rsidR="0056291D" w:rsidRPr="004F139A">
        <w:rPr>
          <w:rFonts w:ascii="Garamond" w:hAnsi="Garamond"/>
          <w:color w:val="000000"/>
          <w:sz w:val="24"/>
          <w:szCs w:val="24"/>
          <w:lang w:val="sq-AL"/>
        </w:rPr>
        <w:t>ligjin për mbrojtjen ndaj diskriminimit</w:t>
      </w:r>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i kërkoi Ministrisë të merrte masa për transportin dhe frekuentimin e nxënësve të shkollës në një shkollë tjetër pranë shkollës “</w:t>
      </w:r>
      <w:proofErr w:type="spellStart"/>
      <w:r w:rsidRPr="004F139A">
        <w:rPr>
          <w:rFonts w:ascii="Garamond" w:hAnsi="Garamond"/>
          <w:color w:val="000000"/>
          <w:sz w:val="24"/>
          <w:szCs w:val="24"/>
          <w:lang w:val="sq-AL"/>
        </w:rPr>
        <w:t>Avdyl</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Avdia</w:t>
      </w:r>
      <w:proofErr w:type="spellEnd"/>
      <w:r w:rsidRPr="004F139A">
        <w:rPr>
          <w:rFonts w:ascii="Garamond" w:hAnsi="Garamond"/>
          <w:color w:val="000000"/>
          <w:sz w:val="24"/>
          <w:szCs w:val="24"/>
          <w:lang w:val="sq-AL"/>
        </w:rPr>
        <w:t>”. Në korrespondencën e datës 14 prill 2017 me QEDR-në (shih paragrafin 11 më sipër), Ministria pohonte se shkolla “</w:t>
      </w:r>
      <w:proofErr w:type="spellStart"/>
      <w:r w:rsidRPr="004F139A">
        <w:rPr>
          <w:rFonts w:ascii="Garamond" w:hAnsi="Garamond"/>
          <w:color w:val="000000"/>
          <w:sz w:val="24"/>
          <w:szCs w:val="24"/>
          <w:lang w:val="sq-AL"/>
        </w:rPr>
        <w:t>Avdyl</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Avdia</w:t>
      </w:r>
      <w:proofErr w:type="spellEnd"/>
      <w:r w:rsidRPr="004F139A">
        <w:rPr>
          <w:rFonts w:ascii="Garamond" w:hAnsi="Garamond"/>
          <w:color w:val="000000"/>
          <w:sz w:val="24"/>
          <w:szCs w:val="24"/>
          <w:lang w:val="sq-AL"/>
        </w:rPr>
        <w:t xml:space="preserve">” ishte mbyllur në mbështetje të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dhe çështja e transportit po adresohej nga bashkia në fjalë.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KUADRI LIGJOR DHE PRAKTIKA PËRKATËSE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 LIGJET E BRENDSHME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Kushtetuta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17. Neni 18 i Kushtetutës parashikon</w:t>
      </w:r>
      <w:r w:rsidR="00896CD0">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 Të gjithë janë të barabartë përpara ligjit.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 Askush nuk mund të diskriminohet padrejtësisht për shkaqe të tilla si gjinia, raca, feja, etnia, gjuha, bindjet politike, fetare a filozofike, gjendja ekonomike, arsimore, sociale ose përkatësia prindërore.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 Askush nuk mund të diskriminohet për shkaqet e përmendura në paragrafin 2, nëse nuk ekziston një përligjje e arsyeshme dhe objektive.”</w:t>
      </w:r>
      <w:r w:rsidR="00E52BE2">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18. Neni 57 parashikon se kushdo ka të drejtën për arsimim.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Ligji për </w:t>
      </w:r>
      <w:r w:rsidR="009578D9" w:rsidRPr="004F139A">
        <w:rPr>
          <w:rFonts w:ascii="Garamond" w:hAnsi="Garamond"/>
          <w:b/>
          <w:bCs/>
          <w:color w:val="000000"/>
          <w:sz w:val="24"/>
          <w:szCs w:val="24"/>
          <w:lang w:val="sq-AL"/>
        </w:rPr>
        <w:t xml:space="preserve">arsimin </w:t>
      </w:r>
      <w:r w:rsidRPr="004F139A">
        <w:rPr>
          <w:rFonts w:ascii="Garamond" w:hAnsi="Garamond"/>
          <w:b/>
          <w:bCs/>
          <w:color w:val="000000"/>
          <w:sz w:val="24"/>
          <w:szCs w:val="24"/>
          <w:lang w:val="sq-AL"/>
        </w:rPr>
        <w:t>2012 (</w:t>
      </w:r>
      <w:r w:rsidR="009578D9" w:rsidRPr="004F139A">
        <w:rPr>
          <w:rFonts w:ascii="Garamond" w:hAnsi="Garamond"/>
          <w:b/>
          <w:bCs/>
          <w:color w:val="000000"/>
          <w:sz w:val="24"/>
          <w:szCs w:val="24"/>
          <w:lang w:val="sq-AL"/>
        </w:rPr>
        <w:t xml:space="preserve">ligji </w:t>
      </w:r>
      <w:r w:rsidRPr="004F139A">
        <w:rPr>
          <w:rFonts w:ascii="Garamond" w:hAnsi="Garamond"/>
          <w:b/>
          <w:bCs/>
          <w:color w:val="000000"/>
          <w:sz w:val="24"/>
          <w:szCs w:val="24"/>
          <w:lang w:val="sq-AL"/>
        </w:rPr>
        <w:t xml:space="preserve">nr. 69/2012 i datës 21 qershor 2012 për sistemin arsimor </w:t>
      </w:r>
      <w:proofErr w:type="spellStart"/>
      <w:r w:rsidRPr="004F139A">
        <w:rPr>
          <w:rFonts w:ascii="Garamond" w:hAnsi="Garamond"/>
          <w:b/>
          <w:bCs/>
          <w:color w:val="000000"/>
          <w:sz w:val="24"/>
          <w:szCs w:val="24"/>
          <w:lang w:val="sq-AL"/>
        </w:rPr>
        <w:t>parauniversitar</w:t>
      </w:r>
      <w:proofErr w:type="spellEnd"/>
      <w:r w:rsidRPr="004F139A">
        <w:rPr>
          <w:rFonts w:ascii="Garamond" w:hAnsi="Garamond"/>
          <w:b/>
          <w:bCs/>
          <w:color w:val="000000"/>
          <w:sz w:val="24"/>
          <w:szCs w:val="24"/>
          <w:lang w:val="sq-AL"/>
        </w:rPr>
        <w:t xml:space="preserve"> në Republikën e Shqipërisë)</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19. Parimet e përgjithshme të zbatueshme në institucionet arsimore parashikohen në nenin 6 të </w:t>
      </w:r>
      <w:r w:rsidR="009578D9" w:rsidRPr="004F139A">
        <w:rPr>
          <w:rFonts w:ascii="Garamond" w:hAnsi="Garamond"/>
          <w:color w:val="000000"/>
          <w:sz w:val="24"/>
          <w:szCs w:val="24"/>
          <w:lang w:val="sq-AL"/>
        </w:rPr>
        <w:t xml:space="preserve">ligjit për arsimin të </w:t>
      </w:r>
      <w:r w:rsidRPr="004F139A">
        <w:rPr>
          <w:rFonts w:ascii="Garamond" w:hAnsi="Garamond"/>
          <w:color w:val="000000"/>
          <w:sz w:val="24"/>
          <w:szCs w:val="24"/>
          <w:lang w:val="sq-AL"/>
        </w:rPr>
        <w:t xml:space="preserve">vitit 2012. Paragrafi 4 i atij neni parashikon: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“Në institucionet arsimore zbatohet parimi i </w:t>
      </w:r>
      <w:proofErr w:type="spellStart"/>
      <w:r w:rsidRPr="004F139A">
        <w:rPr>
          <w:rFonts w:ascii="Garamond" w:hAnsi="Garamond"/>
          <w:color w:val="000000"/>
          <w:sz w:val="24"/>
          <w:szCs w:val="24"/>
          <w:lang w:val="sq-AL"/>
        </w:rPr>
        <w:t>gjithëpërfshirjes</w:t>
      </w:r>
      <w:proofErr w:type="spellEnd"/>
      <w:r w:rsidRPr="004F139A">
        <w:rPr>
          <w:rFonts w:ascii="Garamond" w:hAnsi="Garamond"/>
          <w:color w:val="000000"/>
          <w:sz w:val="24"/>
          <w:szCs w:val="24"/>
          <w:lang w:val="sq-AL"/>
        </w:rPr>
        <w:t xml:space="preserve"> së nxënësve.”</w:t>
      </w:r>
      <w:r w:rsidR="009578D9">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C. Ligji </w:t>
      </w:r>
      <w:r w:rsidR="00F7075E" w:rsidRPr="004F139A">
        <w:rPr>
          <w:rFonts w:ascii="Garamond" w:hAnsi="Garamond"/>
          <w:b/>
          <w:bCs/>
          <w:color w:val="000000"/>
          <w:sz w:val="24"/>
          <w:szCs w:val="24"/>
          <w:lang w:val="sq-AL"/>
        </w:rPr>
        <w:t>për mbrojtjen nga diskriminimi</w:t>
      </w:r>
      <w:r w:rsidRPr="004F139A">
        <w:rPr>
          <w:rFonts w:ascii="Garamond" w:hAnsi="Garamond"/>
          <w:b/>
          <w:bCs/>
          <w:color w:val="000000"/>
          <w:sz w:val="24"/>
          <w:szCs w:val="24"/>
          <w:lang w:val="sq-AL"/>
        </w:rPr>
        <w:t>, 2010</w:t>
      </w:r>
    </w:p>
    <w:p w:rsidR="0094423A" w:rsidRPr="004F139A" w:rsidRDefault="0094423A" w:rsidP="00774C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20. Ligji </w:t>
      </w:r>
      <w:r w:rsidR="006B44BF" w:rsidRPr="004F139A">
        <w:rPr>
          <w:rFonts w:ascii="Garamond" w:hAnsi="Garamond"/>
          <w:color w:val="000000"/>
          <w:sz w:val="24"/>
          <w:szCs w:val="24"/>
          <w:lang w:val="sq-AL"/>
        </w:rPr>
        <w:t xml:space="preserve">për mbrojtjen nga diskriminimi (ligji </w:t>
      </w:r>
      <w:r w:rsidRPr="004F139A">
        <w:rPr>
          <w:rFonts w:ascii="Garamond" w:hAnsi="Garamond"/>
          <w:color w:val="000000"/>
          <w:sz w:val="24"/>
          <w:szCs w:val="24"/>
          <w:lang w:val="sq-AL"/>
        </w:rPr>
        <w:t xml:space="preserve">nr. 10221 i datës 4 shkurt 2010), i cili ishte në fuqi përpara ndryshimit të tij me anë të </w:t>
      </w:r>
      <w:r w:rsidR="00774C09"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nr. 124/2020</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të datës 15 tetor 2020, parashikonte parimin e barazisë përpara ligjit, për sa i takonte gjinisë, racës, etnisë së kujtdo dhe një sërë aspektesh të tjera (neni 1). </w:t>
      </w:r>
    </w:p>
    <w:p w:rsidR="0094423A" w:rsidRPr="004F139A" w:rsidRDefault="0094423A" w:rsidP="00084BDB">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21. Neni 3 (3) i </w:t>
      </w:r>
      <w:r w:rsidR="00774C09"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e përcaktonte “diskriminimin e tërthortë” si një formë diskriminimi, i cili ndodh kur një dispozitë, kriter apo praktikë, e paanshme në dukje, do ta vinte një person ose grup personash në kushte jo të favorshme</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sipas parashikimeve të nenit 1 të këtij </w:t>
      </w:r>
      <w:r w:rsidR="00774C09" w:rsidRPr="004F139A">
        <w:rPr>
          <w:rFonts w:ascii="Garamond" w:hAnsi="Garamond"/>
          <w:color w:val="000000"/>
          <w:sz w:val="24"/>
          <w:szCs w:val="24"/>
          <w:lang w:val="sq-AL"/>
        </w:rPr>
        <w:t>ligji</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në raport me një tjetër person ose grup personash, si dhe kur ajo masë, kriter a praktikë, nuk justifikohet objektivisht nga një synim i ligjshëm ose kur mjetet e arritjes së këtij synimi, ose nuk janë të përshtatshme, ose nuk janë të domosdoshme dhe në përpjesëtim të drejtë me gjendjen që e ka shkaktuar atë.</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22. Neni 3 (9) i </w:t>
      </w:r>
      <w:r w:rsidR="00084BDB"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e përkufizon termin “organizatat me interesa legjitimë” si ato organizata, të cilat janë të regjistruara në Republikën e Shqipërisë dhe kanë si objekt të deklaruar të veprimtarisë së tyre mbrojtjen e të drejtave të njeriut, ose u ofrojnë ndihmë viktimave të diskriminimit. Neni 33 (1) </w:t>
      </w:r>
      <w:r w:rsidR="00B41FA6" w:rsidRPr="004F139A">
        <w:rPr>
          <w:rFonts w:ascii="Garamond" w:hAnsi="Garamond"/>
          <w:color w:val="000000"/>
          <w:sz w:val="24"/>
          <w:szCs w:val="24"/>
          <w:lang w:val="sq-AL"/>
        </w:rPr>
        <w:t xml:space="preserve">i ligjit </w:t>
      </w:r>
      <w:r w:rsidRPr="004F139A">
        <w:rPr>
          <w:rFonts w:ascii="Garamond" w:hAnsi="Garamond"/>
          <w:color w:val="000000"/>
          <w:sz w:val="24"/>
          <w:szCs w:val="24"/>
          <w:lang w:val="sq-AL"/>
        </w:rPr>
        <w:t xml:space="preserve">parashikon se një organizatë me interesa legjitimë që pretendon diskriminim në emër të një personi apo grupi personash, mund të paraqesë ankesë së bashku me provat e </w:t>
      </w:r>
      <w:proofErr w:type="spellStart"/>
      <w:r w:rsidRPr="004F139A">
        <w:rPr>
          <w:rFonts w:ascii="Garamond" w:hAnsi="Garamond"/>
          <w:color w:val="000000"/>
          <w:sz w:val="24"/>
          <w:szCs w:val="24"/>
          <w:lang w:val="sq-AL"/>
        </w:rPr>
        <w:t>disponueshme</w:t>
      </w:r>
      <w:proofErr w:type="spellEnd"/>
      <w:r w:rsidRPr="004F139A">
        <w:rPr>
          <w:rFonts w:ascii="Garamond" w:hAnsi="Garamond"/>
          <w:color w:val="000000"/>
          <w:sz w:val="24"/>
          <w:szCs w:val="24"/>
          <w:lang w:val="sq-AL"/>
        </w:rPr>
        <w:t xml:space="preserve"> para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w:t>
      </w:r>
    </w:p>
    <w:p w:rsidR="0094423A" w:rsidRPr="004F139A" w:rsidRDefault="00B41FA6" w:rsidP="0094423A">
      <w:pPr>
        <w:autoSpaceDE w:val="0"/>
        <w:autoSpaceDN w:val="0"/>
        <w:adjustRightInd w:val="0"/>
        <w:spacing w:after="0" w:line="240" w:lineRule="auto"/>
        <w:ind w:firstLine="284"/>
        <w:jc w:val="both"/>
        <w:rPr>
          <w:rFonts w:ascii="Garamond" w:hAnsi="Garamond"/>
          <w:color w:val="000000"/>
          <w:sz w:val="24"/>
          <w:szCs w:val="24"/>
          <w:lang w:val="sq-AL"/>
        </w:rPr>
      </w:pPr>
      <w:r>
        <w:rPr>
          <w:rFonts w:ascii="Garamond" w:hAnsi="Garamond"/>
          <w:color w:val="000000"/>
          <w:sz w:val="24"/>
          <w:szCs w:val="24"/>
          <w:lang w:val="sq-AL"/>
        </w:rPr>
        <w:t>23. Neni 7</w:t>
      </w:r>
      <w:r w:rsidR="0094423A" w:rsidRPr="004F139A">
        <w:rPr>
          <w:rFonts w:ascii="Garamond" w:hAnsi="Garamond"/>
          <w:color w:val="000000"/>
          <w:sz w:val="24"/>
          <w:szCs w:val="24"/>
          <w:lang w:val="sq-AL"/>
        </w:rPr>
        <w:t xml:space="preserve">(1) i </w:t>
      </w:r>
      <w:r w:rsidRPr="004F139A">
        <w:rPr>
          <w:rFonts w:ascii="Garamond" w:hAnsi="Garamond"/>
          <w:color w:val="000000"/>
          <w:sz w:val="24"/>
          <w:szCs w:val="24"/>
          <w:lang w:val="sq-AL"/>
        </w:rPr>
        <w:t xml:space="preserve">ligjit </w:t>
      </w:r>
      <w:r w:rsidR="0094423A" w:rsidRPr="004F139A">
        <w:rPr>
          <w:rFonts w:ascii="Garamond" w:hAnsi="Garamond"/>
          <w:color w:val="000000"/>
          <w:sz w:val="24"/>
          <w:szCs w:val="24"/>
          <w:lang w:val="sq-AL"/>
        </w:rPr>
        <w:t>parashikon:</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“Çdo veprim ose mosveprim i autoriteteve publike ose i personave fizikë a juridikë që marrin pjesë në jetën dhe sektorët publikë ose privatë, që krijojnë baza për mohimin e barazisë ndaj </w:t>
      </w:r>
      <w:r w:rsidR="00B666B5">
        <w:rPr>
          <w:rFonts w:ascii="Garamond" w:hAnsi="Garamond"/>
          <w:color w:val="000000"/>
          <w:sz w:val="24"/>
          <w:szCs w:val="24"/>
          <w:lang w:val="sq-AL"/>
        </w:rPr>
        <w:t>një personi apo grupi personash</w:t>
      </w:r>
      <w:r w:rsidRPr="004F139A">
        <w:rPr>
          <w:rFonts w:ascii="Garamond" w:hAnsi="Garamond"/>
          <w:color w:val="000000"/>
          <w:sz w:val="24"/>
          <w:szCs w:val="24"/>
          <w:lang w:val="sq-AL"/>
        </w:rPr>
        <w:t xml:space="preserve"> ose që i ekspozon ata ndaj një trajtimi të padrejtë dhe jo të barabartë, </w:t>
      </w:r>
      <w:r w:rsidRPr="004F139A">
        <w:rPr>
          <w:rFonts w:ascii="Garamond" w:hAnsi="Garamond"/>
          <w:color w:val="000000"/>
          <w:sz w:val="24"/>
          <w:szCs w:val="24"/>
          <w:lang w:val="sq-AL"/>
        </w:rPr>
        <w:lastRenderedPageBreak/>
        <w:t>kur ata ndodhen në rrethana të njëjta ose të ngjashme, në krahasim me persona të tjerë ose grupe të tjera personash, përbën diskriminim.”</w:t>
      </w:r>
      <w:r w:rsidR="00462610">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24. Neni 18 (1) i </w:t>
      </w:r>
      <w:r w:rsidR="00B666B5"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parashikon:</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“Këshilli i Ministrave dhe Ministri i Arsimit dhe Shkencës janë secili përgjegjës për marrjen e masave me karakter pozitiv për të luftuar diskriminimin në lidhje me të drejtën për arsimim.”</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 25. Nenet 21 dhe 22 të </w:t>
      </w:r>
      <w:r w:rsidR="00FD2A51"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parashikojnë krijimin e institucionit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kundër Diskriminimit si një autoritet publik i pavarur i ngarkuar me detyrën për të garantuar mbrojtjen efikase kundër diskriminimit.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emërohet nga Parlamenti për një mandat 5-vjeçar, me të drejtë rizgjedhjeje vetëm një herë (nenet 23 dhe 25). Sipas </w:t>
      </w:r>
      <w:r w:rsidR="002546BE" w:rsidRPr="004F139A">
        <w:rPr>
          <w:rFonts w:ascii="Garamond" w:hAnsi="Garamond"/>
          <w:color w:val="000000"/>
          <w:sz w:val="24"/>
          <w:szCs w:val="24"/>
          <w:lang w:val="sq-AL"/>
        </w:rPr>
        <w:t>nenit 26 të ligjit</w:t>
      </w:r>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duhet të raportojë përpara Parlamentit me anë të një raporti vjetor mbi aktivitetet e tij.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26.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ka kompetencën të dëgjojë ankesat për diskriminim nga persona fizikë ose organizata, të ndërmarrë hetime administrative dhe të vendosë sanksione administrative (neni 32 (1) (a), (b) dhe (ç)). </w:t>
      </w:r>
    </w:p>
    <w:p w:rsidR="0094423A" w:rsidRPr="004F139A" w:rsidRDefault="0094423A" w:rsidP="002546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27. Gjithashtu,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32(1)(f),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është kompetent për publikimin e raporteve</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si edhe për dhënien e rekomandimeve për çdo çështje që ka të bëjë me diskriminimin. </w:t>
      </w:r>
    </w:p>
    <w:p w:rsidR="0094423A" w:rsidRPr="004F139A" w:rsidRDefault="0094423A" w:rsidP="002546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28.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32(3), gjatë shqyrtimit të ankesave të paraqitura përpara tij/saj, me përjashtim të rastit kur procedura përkatëse parashikohet në </w:t>
      </w:r>
      <w:r w:rsidR="002546BE" w:rsidRPr="004F139A">
        <w:rPr>
          <w:rFonts w:ascii="Garamond" w:hAnsi="Garamond"/>
          <w:color w:val="000000"/>
          <w:sz w:val="24"/>
          <w:szCs w:val="24"/>
          <w:lang w:val="sq-AL"/>
        </w:rPr>
        <w:t>ligj</w:t>
      </w:r>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duhet të zbatojë Kodin e Procedurës Administrative, si edhe duhet të vendosë për marrjen e masave të duhura dhe afatin kohor për zbatimin e tyre (neni 33 (10)).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29.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33 (11),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mund të vendosë edhe një gjobë për palën e cila nuk i zbaton vendimet e tij.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30. Neni 34 i </w:t>
      </w:r>
      <w:r w:rsidR="002546BE"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parashikon se kushdo që është diskriminuar ka të drejtën të kërkojë dëmshpërblim përpara gjykatës kompetente në mënyrë të pavarur, ose të paraqesë një ankesë përpara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D. Ligji nr. 124/2020</w:t>
      </w:r>
      <w:r w:rsidR="002546BE">
        <w:rPr>
          <w:rFonts w:ascii="Garamond" w:hAnsi="Garamond"/>
          <w:b/>
          <w:bCs/>
          <w:color w:val="000000"/>
          <w:sz w:val="24"/>
          <w:szCs w:val="24"/>
          <w:lang w:val="sq-AL"/>
        </w:rPr>
        <w:t>,</w:t>
      </w:r>
      <w:r w:rsidRPr="004F139A">
        <w:rPr>
          <w:rFonts w:ascii="Garamond" w:hAnsi="Garamond"/>
          <w:b/>
          <w:bCs/>
          <w:color w:val="000000"/>
          <w:sz w:val="24"/>
          <w:szCs w:val="24"/>
          <w:lang w:val="sq-AL"/>
        </w:rPr>
        <w:t xml:space="preserve"> i datës 15 tetor 2020, i cili ndryshon </w:t>
      </w:r>
      <w:r w:rsidR="002546BE" w:rsidRPr="004F139A">
        <w:rPr>
          <w:rFonts w:ascii="Garamond" w:hAnsi="Garamond"/>
          <w:b/>
          <w:bCs/>
          <w:color w:val="000000"/>
          <w:sz w:val="24"/>
          <w:szCs w:val="24"/>
          <w:lang w:val="sq-AL"/>
        </w:rPr>
        <w:t>ligjin për mbrojtjen nga diskrimini</w:t>
      </w:r>
      <w:r w:rsidRPr="004F139A">
        <w:rPr>
          <w:rFonts w:ascii="Garamond" w:hAnsi="Garamond"/>
          <w:b/>
          <w:bCs/>
          <w:color w:val="000000"/>
          <w:sz w:val="24"/>
          <w:szCs w:val="24"/>
          <w:lang w:val="sq-AL"/>
        </w:rPr>
        <w:t>mi, 2010</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31. Neni 3 (16) i </w:t>
      </w:r>
      <w:r w:rsidR="002546BE" w:rsidRPr="004F139A">
        <w:rPr>
          <w:rFonts w:ascii="Garamond" w:hAnsi="Garamond"/>
          <w:color w:val="000000"/>
          <w:sz w:val="24"/>
          <w:szCs w:val="24"/>
          <w:lang w:val="sq-AL"/>
        </w:rPr>
        <w:t>ligjit për mbrojtjen nga diskriminimi</w:t>
      </w:r>
      <w:r w:rsidRPr="004F139A">
        <w:rPr>
          <w:rFonts w:ascii="Garamond" w:hAnsi="Garamond"/>
          <w:color w:val="000000"/>
          <w:sz w:val="24"/>
          <w:szCs w:val="24"/>
          <w:lang w:val="sq-AL"/>
        </w:rPr>
        <w:t xml:space="preserve">, i ndryshuar, e përcakton termin “veçim” si atë formë diskriminimi, e cila ndodh në rastet kur një person ose grup personash ndahen nga të tjerët pa një justifikim objektiv dhe të arsyeshëm dhe kjo ndarje bëhet për të paktën një nga shkaqet e parashikuara në nenin 1 të </w:t>
      </w:r>
      <w:r w:rsidR="002546BE" w:rsidRPr="004F139A">
        <w:rPr>
          <w:rFonts w:ascii="Garamond" w:hAnsi="Garamond"/>
          <w:color w:val="000000"/>
          <w:sz w:val="24"/>
          <w:szCs w:val="24"/>
          <w:lang w:val="sq-AL"/>
        </w:rPr>
        <w:t>ligjit</w:t>
      </w:r>
      <w:r w:rsidRPr="004F139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32. Neni 33 (18) i </w:t>
      </w:r>
      <w:r w:rsidR="002546BE" w:rsidRPr="004F139A">
        <w:rPr>
          <w:rFonts w:ascii="Garamond" w:hAnsi="Garamond"/>
          <w:color w:val="000000"/>
          <w:sz w:val="24"/>
          <w:szCs w:val="24"/>
          <w:lang w:val="sq-AL"/>
        </w:rPr>
        <w:t xml:space="preserve">ligjit për mbrojtjen nga diskriminimi, </w:t>
      </w:r>
      <w:r w:rsidRPr="004F139A">
        <w:rPr>
          <w:rFonts w:ascii="Garamond" w:hAnsi="Garamond"/>
          <w:color w:val="000000"/>
          <w:sz w:val="24"/>
          <w:szCs w:val="24"/>
          <w:lang w:val="sq-AL"/>
        </w:rPr>
        <w:t xml:space="preserve">i ndryshuar, parashikon se vendimi i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mund të </w:t>
      </w:r>
      <w:proofErr w:type="spellStart"/>
      <w:r w:rsidRPr="004F139A">
        <w:rPr>
          <w:rFonts w:ascii="Garamond" w:hAnsi="Garamond"/>
          <w:color w:val="000000"/>
          <w:sz w:val="24"/>
          <w:szCs w:val="24"/>
          <w:lang w:val="sq-AL"/>
        </w:rPr>
        <w:t>ankimohet</w:t>
      </w:r>
      <w:proofErr w:type="spellEnd"/>
      <w:r w:rsidRPr="004F139A">
        <w:rPr>
          <w:rFonts w:ascii="Garamond" w:hAnsi="Garamond"/>
          <w:color w:val="000000"/>
          <w:sz w:val="24"/>
          <w:szCs w:val="24"/>
          <w:lang w:val="sq-AL"/>
        </w:rPr>
        <w:t xml:space="preserve"> në gjykatën kompetente</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sipas rregullave të zbatueshme për mosmarrëveshjet administrative.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E. Kodi i Procedurës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33. Neni 18 i Kodit të Procedurës Administrative i vitit 1999 (</w:t>
      </w:r>
      <w:r w:rsidR="002546BE" w:rsidRPr="004F139A">
        <w:rPr>
          <w:rFonts w:ascii="Garamond" w:hAnsi="Garamond"/>
          <w:color w:val="000000"/>
          <w:sz w:val="24"/>
          <w:szCs w:val="24"/>
          <w:lang w:val="sq-AL"/>
        </w:rPr>
        <w:t xml:space="preserve">ligji </w:t>
      </w:r>
      <w:r w:rsidRPr="004F139A">
        <w:rPr>
          <w:rFonts w:ascii="Garamond" w:hAnsi="Garamond"/>
          <w:color w:val="000000"/>
          <w:sz w:val="24"/>
          <w:szCs w:val="24"/>
          <w:lang w:val="sq-AL"/>
        </w:rPr>
        <w:t xml:space="preserve">nr. 8485, i datës 12 maj 1999, i ndryshuar), i cili ishte në fuqi deri më 28 maj 2016, sanksiononte parimin e kontrollit gjyqësor ndaj vendimeve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34. Neni 130 dhe 131 parashikonin se aktet administrativë ishin të zbatueshëm pasi hynin në fuqi, me përjashtim të rastit kur paraqitej një ankesë me efekt </w:t>
      </w:r>
      <w:proofErr w:type="spellStart"/>
      <w:r w:rsidRPr="004F139A">
        <w:rPr>
          <w:rFonts w:ascii="Garamond" w:hAnsi="Garamond"/>
          <w:color w:val="000000"/>
          <w:sz w:val="24"/>
          <w:szCs w:val="24"/>
          <w:lang w:val="sq-AL"/>
        </w:rPr>
        <w:t>pezullues</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F. Materiale të tjera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35. Në raportin vjetor për vitin 2015 përpara Parlamentit,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pohoi se ajo kishte qenë në rolin e të akuzuarës në katërmbëdhjetë procese gjyqësore, ku palët kishin kundërshtuar vendimet e saj në gjykatë, dhe këto të fundit ishin akte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36. Me anë të vendimit nr. 1072</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të datës 23 dhjetor 2015, Këshilli i Ministrave miratoi “Planin Kombëtar për Integrimin e Romëve dhe Egjiptianëve në Republikën e Shqipërisë 2016</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2020”. Një nga objektivat strategjikë të planit ishte rritja e </w:t>
      </w:r>
      <w:proofErr w:type="spellStart"/>
      <w:r w:rsidRPr="004F139A">
        <w:rPr>
          <w:rFonts w:ascii="Garamond" w:hAnsi="Garamond"/>
          <w:color w:val="000000"/>
          <w:sz w:val="24"/>
          <w:szCs w:val="24"/>
          <w:lang w:val="sq-AL"/>
        </w:rPr>
        <w:t>aksesit</w:t>
      </w:r>
      <w:proofErr w:type="spellEnd"/>
      <w:r w:rsidRPr="004F139A">
        <w:rPr>
          <w:rFonts w:ascii="Garamond" w:hAnsi="Garamond"/>
          <w:color w:val="000000"/>
          <w:sz w:val="24"/>
          <w:szCs w:val="24"/>
          <w:lang w:val="sq-AL"/>
        </w:rPr>
        <w:t xml:space="preserve"> për romët dhe egjiptianët në arsim pa u diskriminuar apo veçuar.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37. Vendimi i Këshillit të Ministrave nr. 682</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i datës 29 shtator 2017, i ndryshuar, parashikon, midis të tjerash, procedurat sipas së cilave fondet publike do të përdoreshin për transportin e nxënësve në shkollat e tyre </w:t>
      </w:r>
      <w:proofErr w:type="spellStart"/>
      <w:r w:rsidRPr="004F139A">
        <w:rPr>
          <w:rFonts w:ascii="Garamond" w:hAnsi="Garamond"/>
          <w:color w:val="000000"/>
          <w:sz w:val="24"/>
          <w:szCs w:val="24"/>
          <w:lang w:val="sq-AL"/>
        </w:rPr>
        <w:t>respektive</w:t>
      </w:r>
      <w:proofErr w:type="spellEnd"/>
      <w:r w:rsidRPr="004F139A">
        <w:rPr>
          <w:rFonts w:ascii="Garamond" w:hAnsi="Garamond"/>
          <w:color w:val="000000"/>
          <w:sz w:val="24"/>
          <w:szCs w:val="24"/>
          <w:lang w:val="sq-AL"/>
        </w:rPr>
        <w:t xml:space="preserve">, nëse ata banonin në një distancë të caktuar prej tyre.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 MATERIALET E KËSHILLIT TË MINISTRAVE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38. Në raportin e datës 15 shkurt 2006, mbi Situatën e të Drejtave të Njeriut të Romëve, </w:t>
      </w:r>
      <w:proofErr w:type="spellStart"/>
      <w:r w:rsidRPr="004F139A">
        <w:rPr>
          <w:rFonts w:ascii="Garamond" w:hAnsi="Garamond"/>
          <w:color w:val="000000"/>
          <w:sz w:val="24"/>
          <w:szCs w:val="24"/>
          <w:lang w:val="sq-AL"/>
        </w:rPr>
        <w:t>Sintit</w:t>
      </w:r>
      <w:proofErr w:type="spellEnd"/>
      <w:r w:rsidRPr="004F139A">
        <w:rPr>
          <w:rFonts w:ascii="Garamond" w:hAnsi="Garamond"/>
          <w:color w:val="000000"/>
          <w:sz w:val="24"/>
          <w:szCs w:val="24"/>
          <w:lang w:val="sq-AL"/>
        </w:rPr>
        <w:t xml:space="preserve"> dhe të Shtegtarëve në Evropë (</w:t>
      </w:r>
      <w:proofErr w:type="spellStart"/>
      <w:r w:rsidRPr="004F139A">
        <w:rPr>
          <w:rFonts w:ascii="Garamond" w:hAnsi="Garamond"/>
          <w:color w:val="000000"/>
          <w:sz w:val="24"/>
          <w:szCs w:val="24"/>
          <w:lang w:val="sq-AL"/>
        </w:rPr>
        <w:t>CommDH</w:t>
      </w:r>
      <w:proofErr w:type="spellEnd"/>
      <w:r w:rsidRPr="004F139A">
        <w:rPr>
          <w:rFonts w:ascii="Garamond" w:hAnsi="Garamond"/>
          <w:color w:val="000000"/>
          <w:sz w:val="24"/>
          <w:szCs w:val="24"/>
          <w:lang w:val="sq-AL"/>
        </w:rPr>
        <w:t xml:space="preserve">(2006)1),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i Këshillit të Evropës për të Drejtat e Njeriut vërejti se arsimimi i veçuar i mohonte fëmijëve romë dhe atyre jo romë mundësinë </w:t>
      </w:r>
      <w:r w:rsidRPr="004F139A">
        <w:rPr>
          <w:rFonts w:ascii="Garamond" w:hAnsi="Garamond"/>
          <w:color w:val="000000"/>
          <w:sz w:val="24"/>
          <w:szCs w:val="24"/>
          <w:lang w:val="sq-AL"/>
        </w:rPr>
        <w:lastRenderedPageBreak/>
        <w:t xml:space="preserve">për t’u njohur me njëri-tjetrin, dhe për të mësuar se si të jetojnë si qytetarë të barabartë. Në vijim,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theksonte se veçimi i përjashtonte fëmijët romë nga shoqëria e gjerë që në fillim të jetës së tyre, duke rritur rrezikun që ata të përfshiheshin në rrethin vicioz të </w:t>
      </w:r>
      <w:proofErr w:type="spellStart"/>
      <w:r w:rsidRPr="004F139A">
        <w:rPr>
          <w:rFonts w:ascii="Garamond" w:hAnsi="Garamond"/>
          <w:color w:val="000000"/>
          <w:sz w:val="24"/>
          <w:szCs w:val="24"/>
          <w:lang w:val="sq-AL"/>
        </w:rPr>
        <w:t>margjilizimit</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39. Në </w:t>
      </w:r>
      <w:r w:rsidR="002546BE" w:rsidRPr="004F139A">
        <w:rPr>
          <w:rFonts w:ascii="Garamond" w:hAnsi="Garamond"/>
          <w:color w:val="000000"/>
          <w:sz w:val="24"/>
          <w:szCs w:val="24"/>
          <w:lang w:val="sq-AL"/>
        </w:rPr>
        <w:t xml:space="preserve">rekomandimin </w:t>
      </w:r>
      <w:r w:rsidRPr="004F139A">
        <w:rPr>
          <w:rFonts w:ascii="Garamond" w:hAnsi="Garamond"/>
          <w:color w:val="000000"/>
          <w:sz w:val="24"/>
          <w:szCs w:val="24"/>
          <w:lang w:val="sq-AL"/>
        </w:rPr>
        <w:t>CM/</w:t>
      </w:r>
      <w:proofErr w:type="spellStart"/>
      <w:r w:rsidRPr="004F139A">
        <w:rPr>
          <w:rFonts w:ascii="Garamond" w:hAnsi="Garamond"/>
          <w:color w:val="000000"/>
          <w:sz w:val="24"/>
          <w:szCs w:val="24"/>
          <w:lang w:val="sq-AL"/>
        </w:rPr>
        <w:t>Rec</w:t>
      </w:r>
      <w:proofErr w:type="spellEnd"/>
      <w:r w:rsidRPr="004F139A">
        <w:rPr>
          <w:rFonts w:ascii="Garamond" w:hAnsi="Garamond"/>
          <w:color w:val="000000"/>
          <w:sz w:val="24"/>
          <w:szCs w:val="24"/>
          <w:lang w:val="sq-AL"/>
        </w:rPr>
        <w:t xml:space="preserve">(2009)4 mbi arsimimin e </w:t>
      </w:r>
      <w:r w:rsidR="005B11D3" w:rsidRPr="004F139A">
        <w:rPr>
          <w:rFonts w:ascii="Garamond" w:hAnsi="Garamond"/>
          <w:color w:val="000000"/>
          <w:sz w:val="24"/>
          <w:szCs w:val="24"/>
          <w:lang w:val="sq-AL"/>
        </w:rPr>
        <w:t xml:space="preserve">romëve dhe të shtegtarëve </w:t>
      </w:r>
      <w:r w:rsidRPr="004F139A">
        <w:rPr>
          <w:rFonts w:ascii="Garamond" w:hAnsi="Garamond"/>
          <w:color w:val="000000"/>
          <w:sz w:val="24"/>
          <w:szCs w:val="24"/>
          <w:lang w:val="sq-AL"/>
        </w:rPr>
        <w:t>në Evropë (miratuar më 17 qershor 2009, në takimin e 1061-të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të </w:t>
      </w:r>
      <w:r w:rsidR="005B11D3" w:rsidRPr="004F139A">
        <w:rPr>
          <w:rFonts w:ascii="Garamond" w:hAnsi="Garamond"/>
          <w:color w:val="000000"/>
          <w:sz w:val="24"/>
          <w:szCs w:val="24"/>
          <w:lang w:val="sq-AL"/>
        </w:rPr>
        <w:t>zëvendësministrave</w:t>
      </w:r>
      <w:r w:rsidRPr="004F139A">
        <w:rPr>
          <w:rFonts w:ascii="Garamond" w:hAnsi="Garamond"/>
          <w:color w:val="000000"/>
          <w:sz w:val="24"/>
          <w:szCs w:val="24"/>
          <w:lang w:val="sq-AL"/>
        </w:rPr>
        <w:t xml:space="preserve">), pjesët përkatëse të </w:t>
      </w:r>
      <w:proofErr w:type="spellStart"/>
      <w:r w:rsidRPr="004F139A">
        <w:rPr>
          <w:rFonts w:ascii="Garamond" w:hAnsi="Garamond"/>
          <w:color w:val="000000"/>
          <w:sz w:val="24"/>
          <w:szCs w:val="24"/>
          <w:lang w:val="sq-AL"/>
        </w:rPr>
        <w:t>të</w:t>
      </w:r>
      <w:proofErr w:type="spellEnd"/>
      <w:r w:rsidRPr="004F139A">
        <w:rPr>
          <w:rFonts w:ascii="Garamond" w:hAnsi="Garamond"/>
          <w:color w:val="000000"/>
          <w:sz w:val="24"/>
          <w:szCs w:val="24"/>
          <w:lang w:val="sq-AL"/>
        </w:rPr>
        <w:t xml:space="preserve"> cilit parashikohen në çështjen </w:t>
      </w:r>
      <w:proofErr w:type="spellStart"/>
      <w:r w:rsidRPr="004F139A">
        <w:rPr>
          <w:rFonts w:ascii="Garamond" w:hAnsi="Garamond"/>
          <w:i/>
          <w:iCs/>
          <w:color w:val="000000"/>
          <w:sz w:val="24"/>
          <w:szCs w:val="24"/>
          <w:lang w:val="sq-AL"/>
        </w:rPr>
        <w:t>Oršuš</w:t>
      </w:r>
      <w:proofErr w:type="spellEnd"/>
      <w:r w:rsidRPr="004F139A">
        <w:rPr>
          <w:rFonts w:ascii="Garamond" w:hAnsi="Garamond"/>
          <w:i/>
          <w:iCs/>
          <w:color w:val="000000"/>
          <w:sz w:val="24"/>
          <w:szCs w:val="24"/>
          <w:lang w:val="sq-AL"/>
        </w:rPr>
        <w:t xml:space="preserve"> dhe </w:t>
      </w:r>
      <w:r w:rsidRPr="00D9136B">
        <w:rPr>
          <w:rFonts w:ascii="Garamond" w:hAnsi="Garamond"/>
          <w:i/>
          <w:iCs/>
          <w:color w:val="000000"/>
          <w:sz w:val="24"/>
          <w:szCs w:val="24"/>
          <w:lang w:val="sq-AL"/>
        </w:rPr>
        <w:t>të Tjerët</w:t>
      </w:r>
      <w:r w:rsidRPr="004F139A">
        <w:rPr>
          <w:rFonts w:ascii="Garamond" w:hAnsi="Garamond"/>
          <w:i/>
          <w:iCs/>
          <w:color w:val="000000"/>
          <w:sz w:val="24"/>
          <w:szCs w:val="24"/>
          <w:lang w:val="sq-AL"/>
        </w:rPr>
        <w:t xml:space="preserve"> kundër Kroacisë </w:t>
      </w:r>
      <w:r w:rsidR="00A4465C">
        <w:rPr>
          <w:rFonts w:ascii="Garamond" w:hAnsi="Garamond"/>
          <w:color w:val="000000"/>
          <w:sz w:val="24"/>
          <w:szCs w:val="24"/>
          <w:lang w:val="sq-AL"/>
        </w:rPr>
        <w:t>([DHM]), nr. 15766/03, §§</w:t>
      </w:r>
      <w:r w:rsidRPr="004F139A">
        <w:rPr>
          <w:rFonts w:ascii="Garamond" w:hAnsi="Garamond"/>
          <w:color w:val="000000"/>
          <w:sz w:val="24"/>
          <w:szCs w:val="24"/>
          <w:lang w:val="sq-AL"/>
        </w:rPr>
        <w:t>79</w:t>
      </w:r>
      <w:r w:rsidR="005B11D3">
        <w:rPr>
          <w:rFonts w:ascii="Garamond" w:hAnsi="Garamond"/>
          <w:color w:val="000000"/>
          <w:sz w:val="24"/>
          <w:szCs w:val="24"/>
          <w:lang w:val="sq-AL"/>
        </w:rPr>
        <w:t>–</w:t>
      </w:r>
      <w:r w:rsidRPr="004F139A">
        <w:rPr>
          <w:rFonts w:ascii="Garamond" w:hAnsi="Garamond"/>
          <w:color w:val="000000"/>
          <w:sz w:val="24"/>
          <w:szCs w:val="24"/>
          <w:lang w:val="sq-AL"/>
        </w:rPr>
        <w:t xml:space="preserve">80 GJEDNJ 2010), Komisioni i Ministrave rekomandoi se atje ku kishte një veçim </w:t>
      </w:r>
      <w:r w:rsidRPr="004F139A">
        <w:rPr>
          <w:rFonts w:ascii="Garamond" w:hAnsi="Garamond"/>
          <w:i/>
          <w:iCs/>
          <w:color w:val="000000"/>
          <w:sz w:val="24"/>
          <w:szCs w:val="24"/>
          <w:lang w:val="sq-AL"/>
        </w:rPr>
        <w:t>de facto</w:t>
      </w:r>
      <w:r w:rsidRPr="004F139A">
        <w:rPr>
          <w:rFonts w:ascii="Garamond" w:hAnsi="Garamond"/>
          <w:color w:val="000000"/>
          <w:sz w:val="24"/>
          <w:szCs w:val="24"/>
          <w:lang w:val="sq-AL"/>
        </w:rPr>
        <w:t xml:space="preserve"> të fëmijëve romë dhe atyre shtegtarë, autoritetet do të duhet të zbatonin masa kundër veçimit. </w:t>
      </w:r>
    </w:p>
    <w:p w:rsidR="0094423A" w:rsidRPr="004F139A" w:rsidRDefault="0094423A" w:rsidP="005B11D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40. Në </w:t>
      </w:r>
      <w:r w:rsidR="005B11D3" w:rsidRPr="004F139A">
        <w:rPr>
          <w:rFonts w:ascii="Garamond" w:hAnsi="Garamond"/>
          <w:color w:val="000000"/>
          <w:sz w:val="24"/>
          <w:szCs w:val="24"/>
          <w:lang w:val="sq-AL"/>
        </w:rPr>
        <w:t xml:space="preserve">rezolutën </w:t>
      </w:r>
      <w:r w:rsidRPr="004F139A">
        <w:rPr>
          <w:rFonts w:ascii="Garamond" w:hAnsi="Garamond"/>
          <w:color w:val="000000"/>
          <w:sz w:val="24"/>
          <w:szCs w:val="24"/>
          <w:lang w:val="sq-AL"/>
        </w:rPr>
        <w:t xml:space="preserve">1927(2013) të datës 23 prill 2013 për ndalimin e diskriminimit ndaj fëmijëve romë, Asambleja Parlamentare e Këshillit të Evropës i urdhëroi </w:t>
      </w:r>
      <w:r w:rsidR="005B11D3" w:rsidRPr="004F139A">
        <w:rPr>
          <w:rFonts w:ascii="Garamond" w:hAnsi="Garamond"/>
          <w:color w:val="000000"/>
          <w:sz w:val="24"/>
          <w:szCs w:val="24"/>
          <w:lang w:val="sq-AL"/>
        </w:rPr>
        <w:t xml:space="preserve">shtetet </w:t>
      </w:r>
      <w:r w:rsidRPr="004F139A">
        <w:rPr>
          <w:rFonts w:ascii="Garamond" w:hAnsi="Garamond"/>
          <w:color w:val="000000"/>
          <w:sz w:val="24"/>
          <w:szCs w:val="24"/>
          <w:lang w:val="sq-AL"/>
        </w:rPr>
        <w:t>anëtare të ndalonin veçimin në shkollë dhe të promovonin përfshirjen, midis të tjerash, duke i kërkuar bashkive të përg</w:t>
      </w:r>
      <w:r w:rsidR="005B11D3">
        <w:rPr>
          <w:rFonts w:ascii="Garamond" w:hAnsi="Garamond"/>
          <w:color w:val="000000"/>
          <w:sz w:val="24"/>
          <w:szCs w:val="24"/>
          <w:lang w:val="sq-AL"/>
        </w:rPr>
        <w:t>atisnin plane kundër veçimit (§</w:t>
      </w:r>
      <w:r w:rsidRPr="004F139A">
        <w:rPr>
          <w:rFonts w:ascii="Garamond" w:hAnsi="Garamond"/>
          <w:color w:val="000000"/>
          <w:sz w:val="24"/>
          <w:szCs w:val="24"/>
          <w:lang w:val="sq-AL"/>
        </w:rPr>
        <w:t>7.3.3).</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41. Më 12 shtator 2017,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i Këshillit të Evropës për të Drejtat e Njeriut publikoi dokumentin</w:t>
      </w:r>
      <w:r w:rsidRPr="004F139A">
        <w:rPr>
          <w:rStyle w:val="FootnoteReference"/>
          <w:rFonts w:ascii="Garamond" w:hAnsi="Garamond"/>
          <w:color w:val="000000"/>
          <w:sz w:val="24"/>
          <w:szCs w:val="24"/>
          <w:lang w:val="sq-AL"/>
        </w:rPr>
        <w:footnoteReference w:id="2"/>
      </w:r>
      <w:r w:rsidRPr="004F139A">
        <w:rPr>
          <w:rFonts w:ascii="Garamond" w:hAnsi="Garamond"/>
          <w:color w:val="000000"/>
          <w:sz w:val="24"/>
          <w:szCs w:val="24"/>
          <w:lang w:val="sq-AL"/>
        </w:rPr>
        <w:t xml:space="preserve"> për luftën kundër veçimit në shkollë në Evropë me anë të arsimimit përfshirës. Dokumenti parashikonte një sërë rekomandimesh për adresimin e veçimit në shkollë dhe realizimin e arsimimit përfshirës, duke përfshirë, midis të tjerash, miratimin e strategjive kundër veçimit, rregullimin dhe monitorimin e pranimeve në shkolla, dhe përcaktimin e rajoneve të shkollave me balancë sociale. </w:t>
      </w:r>
    </w:p>
    <w:p w:rsidR="0094423A" w:rsidRPr="004F139A" w:rsidRDefault="0094423A" w:rsidP="005B11D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42. Ekstrakti i mëposhtëm i Raportit (</w:t>
      </w:r>
      <w:proofErr w:type="spellStart"/>
      <w:r w:rsidRPr="004F139A">
        <w:rPr>
          <w:rFonts w:ascii="Garamond" w:hAnsi="Garamond"/>
          <w:color w:val="000000"/>
          <w:sz w:val="24"/>
          <w:szCs w:val="24"/>
          <w:lang w:val="sq-AL"/>
        </w:rPr>
        <w:t>CommDH</w:t>
      </w:r>
      <w:proofErr w:type="spellEnd"/>
      <w:r w:rsidRPr="004F139A">
        <w:rPr>
          <w:rFonts w:ascii="Garamond" w:hAnsi="Garamond"/>
          <w:color w:val="000000"/>
          <w:sz w:val="24"/>
          <w:szCs w:val="24"/>
          <w:lang w:val="sq-AL"/>
        </w:rPr>
        <w:t>(2018)15), i</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datës 13 shtator 2018, nga </w:t>
      </w:r>
      <w:proofErr w:type="spellStart"/>
      <w:r w:rsidRPr="001803DF">
        <w:rPr>
          <w:rFonts w:ascii="Garamond" w:hAnsi="Garamond"/>
          <w:color w:val="000000"/>
          <w:sz w:val="24"/>
          <w:szCs w:val="24"/>
          <w:lang w:val="sq-AL"/>
        </w:rPr>
        <w:t>Komisioneria</w:t>
      </w:r>
      <w:proofErr w:type="spellEnd"/>
      <w:r w:rsidRPr="004F139A">
        <w:rPr>
          <w:rFonts w:ascii="Garamond" w:hAnsi="Garamond"/>
          <w:color w:val="000000"/>
          <w:sz w:val="24"/>
          <w:szCs w:val="24"/>
          <w:lang w:val="sq-AL"/>
        </w:rPr>
        <w:t xml:space="preserve"> për të Drejtat e Njeriut të Këshillit të Evropës, pas vizitës së saj në Shqipëri nga datat 21 deri më 25 maj 2018, përcakton: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“Teksa vërehet me kënaqësi se parimi për arsimim gjithëpërfshirës dhe ndalimin e diskriminimit në arsim janë përfshirë në legjislacionin shqiptar</w:t>
      </w:r>
      <w:r w:rsidRPr="001803DF">
        <w:rPr>
          <w:rFonts w:ascii="Garamond" w:hAnsi="Garamond"/>
          <w:color w:val="000000"/>
          <w:sz w:val="24"/>
          <w:szCs w:val="24"/>
          <w:lang w:val="sq-AL"/>
        </w:rPr>
        <w:t xml:space="preserve">, </w:t>
      </w:r>
      <w:proofErr w:type="spellStart"/>
      <w:r w:rsidRPr="001803DF">
        <w:rPr>
          <w:rFonts w:ascii="Garamond" w:hAnsi="Garamond"/>
          <w:color w:val="000000"/>
          <w:sz w:val="24"/>
          <w:szCs w:val="24"/>
          <w:lang w:val="sq-AL"/>
        </w:rPr>
        <w:t>Komisionerja</w:t>
      </w:r>
      <w:proofErr w:type="spellEnd"/>
      <w:r w:rsidRPr="004F139A">
        <w:rPr>
          <w:rFonts w:ascii="Garamond" w:hAnsi="Garamond"/>
          <w:color w:val="000000"/>
          <w:sz w:val="24"/>
          <w:szCs w:val="24"/>
          <w:lang w:val="sq-AL"/>
        </w:rPr>
        <w:t xml:space="preserve"> është e shqetësuar për mungesën e përfshirjes së disa fëmijëve shqiptarë, veçanërisht fëmijët romë [...] në arsimin e përgjithshëm.”</w:t>
      </w:r>
      <w:r w:rsidR="005B11D3">
        <w:rPr>
          <w:rFonts w:ascii="Garamond" w:hAnsi="Garamond"/>
          <w:color w:val="000000"/>
          <w:sz w:val="24"/>
          <w:szCs w:val="24"/>
          <w:lang w:val="sq-AL"/>
        </w:rPr>
        <w:t>.</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43. Raporti për Shqipërinë i Komisionit Evropian kundër Racizmit dhe </w:t>
      </w:r>
      <w:proofErr w:type="spellStart"/>
      <w:r w:rsidRPr="004F139A">
        <w:rPr>
          <w:rFonts w:ascii="Garamond" w:hAnsi="Garamond"/>
          <w:color w:val="000000"/>
          <w:sz w:val="24"/>
          <w:szCs w:val="24"/>
          <w:lang w:val="sq-AL"/>
        </w:rPr>
        <w:t>Intolerancës</w:t>
      </w:r>
      <w:proofErr w:type="spellEnd"/>
      <w:r w:rsidRPr="004F139A">
        <w:rPr>
          <w:rFonts w:ascii="Garamond" w:hAnsi="Garamond"/>
          <w:color w:val="000000"/>
          <w:sz w:val="24"/>
          <w:szCs w:val="24"/>
          <w:lang w:val="sq-AL"/>
        </w:rPr>
        <w:t xml:space="preserve"> (ECRI) (cikli i gjashtë monitorues),</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i miratuar më 7 prill 2020 dhe i publikuar më 2 qershor 2020, përmban paragrafët e mëposhtëm:</w:t>
      </w:r>
    </w:p>
    <w:p w:rsidR="0094423A" w:rsidRPr="004F139A" w:rsidRDefault="0094423A" w:rsidP="00A5215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“46. Në raportin e tyre [</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autoritetet deklarojnë se ndarja e fëmijëve romë dhe egjiptianë në shkolla nuk ekziston. </w:t>
      </w:r>
      <w:r w:rsidRPr="00CF717C">
        <w:rPr>
          <w:rFonts w:ascii="Garamond" w:hAnsi="Garamond"/>
          <w:color w:val="000000"/>
          <w:sz w:val="24"/>
          <w:szCs w:val="24"/>
          <w:lang w:val="sq-AL"/>
        </w:rPr>
        <w:t>59</w:t>
      </w:r>
      <w:r w:rsidRPr="004F139A">
        <w:rPr>
          <w:rFonts w:ascii="Garamond" w:hAnsi="Garamond"/>
          <w:color w:val="000000"/>
          <w:sz w:val="24"/>
          <w:szCs w:val="24"/>
          <w:lang w:val="sq-AL"/>
        </w:rPr>
        <w:t xml:space="preserve"> Sidoqoftë, në vitet e fundit ndarja është raportuar në disa shkolla, përkatësisht në Korçë, Moravë dhe Elbasan. 60 OJQ-të rome përmendën</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gjithashtu</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një rast të supozuar në Shkodër</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në lidhje me këtë. ECRI vizitoi Korçën dhe pati takime me administratën e qytetit dhe përfaqësuesit e komunitetit rom. ECRI e kupton që situata në lidhje me ndarjen në shkolla nuk është krijuar me qëllim, por si rezultat i një përqendrimi tradicionalisht shumë të lartë të romëve dhe egjiptianëve në lagje të veçanta të qytetit (lagjet 6, 8 dhe 17). Në këtë zonë, të tri shkollat ekzistuese kanë një shumicë të nxënësve romë dhe egjiptianë me 530 nga 700 (sipas </w:t>
      </w:r>
      <w:proofErr w:type="spellStart"/>
      <w:r w:rsidRPr="004F139A">
        <w:rPr>
          <w:rFonts w:ascii="Garamond" w:hAnsi="Garamond"/>
          <w:color w:val="000000"/>
          <w:sz w:val="24"/>
          <w:szCs w:val="24"/>
          <w:lang w:val="sq-AL"/>
        </w:rPr>
        <w:t>vetëdeklarimit</w:t>
      </w:r>
      <w:proofErr w:type="spellEnd"/>
      <w:r w:rsidRPr="004F139A">
        <w:rPr>
          <w:rFonts w:ascii="Garamond" w:hAnsi="Garamond"/>
          <w:color w:val="000000"/>
          <w:sz w:val="24"/>
          <w:szCs w:val="24"/>
          <w:lang w:val="sq-AL"/>
        </w:rPr>
        <w:t xml:space="preserve">, pasi asnjë përkatësi etnike nuk regjistrohet në regjistrin civil). Mesatarja e përgjithshme sipas shkollës është 70%: </w:t>
      </w:r>
      <w:r w:rsidR="00A5215A">
        <w:rPr>
          <w:rFonts w:ascii="Garamond" w:hAnsi="Garamond"/>
          <w:color w:val="000000"/>
          <w:sz w:val="24"/>
          <w:szCs w:val="24"/>
          <w:lang w:val="sq-AL"/>
        </w:rPr>
        <w:t>“</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00A5215A">
        <w:rPr>
          <w:rFonts w:ascii="Garamond" w:hAnsi="Garamond"/>
          <w:color w:val="000000"/>
          <w:sz w:val="24"/>
          <w:szCs w:val="24"/>
          <w:lang w:val="sq-AL"/>
        </w:rPr>
        <w:t>”</w:t>
      </w:r>
      <w:r w:rsidRPr="004F139A">
        <w:rPr>
          <w:rFonts w:ascii="Garamond" w:hAnsi="Garamond"/>
          <w:color w:val="000000"/>
          <w:sz w:val="24"/>
          <w:szCs w:val="24"/>
          <w:lang w:val="sq-AL"/>
        </w:rPr>
        <w:t xml:space="preserve"> (95%), </w:t>
      </w:r>
      <w:r w:rsidR="00A5215A">
        <w:rPr>
          <w:rFonts w:ascii="Garamond" w:hAnsi="Garamond"/>
          <w:color w:val="000000"/>
          <w:sz w:val="24"/>
          <w:szCs w:val="24"/>
          <w:lang w:val="sq-AL"/>
        </w:rPr>
        <w:t>“</w:t>
      </w:r>
      <w:r w:rsidRPr="004F139A">
        <w:rPr>
          <w:rFonts w:ascii="Garamond" w:hAnsi="Garamond"/>
          <w:color w:val="000000"/>
          <w:sz w:val="24"/>
          <w:szCs w:val="24"/>
          <w:lang w:val="sq-AL"/>
        </w:rPr>
        <w:t>Asdreni</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(51%), </w:t>
      </w:r>
      <w:r w:rsidR="00A5215A">
        <w:rPr>
          <w:rFonts w:ascii="Garamond" w:hAnsi="Garamond"/>
          <w:color w:val="000000"/>
          <w:sz w:val="24"/>
          <w:szCs w:val="24"/>
          <w:lang w:val="sq-AL"/>
        </w:rPr>
        <w:t>“</w:t>
      </w:r>
      <w:proofErr w:type="spellStart"/>
      <w:r w:rsidRPr="004F139A">
        <w:rPr>
          <w:rFonts w:ascii="Garamond" w:hAnsi="Garamond"/>
          <w:color w:val="000000"/>
          <w:sz w:val="24"/>
          <w:szCs w:val="24"/>
          <w:lang w:val="sq-AL"/>
        </w:rPr>
        <w:t>Ismail</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Qemali</w:t>
      </w:r>
      <w:proofErr w:type="spellEnd"/>
      <w:r w:rsidR="00A5215A">
        <w:rPr>
          <w:rFonts w:ascii="Garamond" w:hAnsi="Garamond"/>
          <w:color w:val="000000"/>
          <w:sz w:val="24"/>
          <w:szCs w:val="24"/>
          <w:lang w:val="sq-AL"/>
        </w:rPr>
        <w:t>”</w:t>
      </w:r>
      <w:r w:rsidRPr="004F139A">
        <w:rPr>
          <w:rFonts w:ascii="Garamond" w:hAnsi="Garamond"/>
          <w:color w:val="000000"/>
          <w:sz w:val="24"/>
          <w:szCs w:val="24"/>
          <w:lang w:val="sq-AL"/>
        </w:rPr>
        <w:t xml:space="preserve"> (67%). ECRI vuri në dukje një qasje konstruktive dhe pragmatike nga </w:t>
      </w:r>
      <w:r w:rsidR="00A5215A" w:rsidRPr="004F139A">
        <w:rPr>
          <w:rFonts w:ascii="Garamond" w:hAnsi="Garamond"/>
          <w:color w:val="000000"/>
          <w:sz w:val="24"/>
          <w:szCs w:val="24"/>
          <w:lang w:val="sq-AL"/>
        </w:rPr>
        <w:t xml:space="preserve">kryetari </w:t>
      </w:r>
      <w:r w:rsidRPr="004F139A">
        <w:rPr>
          <w:rFonts w:ascii="Garamond" w:hAnsi="Garamond"/>
          <w:color w:val="000000"/>
          <w:sz w:val="24"/>
          <w:szCs w:val="24"/>
          <w:lang w:val="sq-AL"/>
        </w:rPr>
        <w:t xml:space="preserve">i Bashkisë dhe ekipi i tij për ta zgjidhur këtë çështje. Në përgjigje të ankesave për kushtet </w:t>
      </w:r>
      <w:proofErr w:type="spellStart"/>
      <w:r w:rsidRPr="004F139A">
        <w:rPr>
          <w:rFonts w:ascii="Garamond" w:hAnsi="Garamond"/>
          <w:color w:val="000000"/>
          <w:sz w:val="24"/>
          <w:szCs w:val="24"/>
          <w:lang w:val="sq-AL"/>
        </w:rPr>
        <w:t>nënstandarde</w:t>
      </w:r>
      <w:proofErr w:type="spellEnd"/>
      <w:r w:rsidRPr="004F139A">
        <w:rPr>
          <w:rFonts w:ascii="Garamond" w:hAnsi="Garamond"/>
          <w:color w:val="000000"/>
          <w:sz w:val="24"/>
          <w:szCs w:val="24"/>
          <w:lang w:val="sq-AL"/>
        </w:rPr>
        <w:t xml:space="preserve">, €250.000 janë shpenzuar për rinovimin dhe riparimin e shkollës </w:t>
      </w:r>
      <w:r w:rsidR="00A5215A">
        <w:rPr>
          <w:rFonts w:ascii="Garamond" w:hAnsi="Garamond"/>
          <w:color w:val="000000"/>
          <w:sz w:val="24"/>
          <w:szCs w:val="24"/>
          <w:lang w:val="sq-AL"/>
        </w:rPr>
        <w:t>“</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00A5215A">
        <w:rPr>
          <w:rFonts w:ascii="Garamond" w:hAnsi="Garamond"/>
          <w:color w:val="000000"/>
          <w:sz w:val="24"/>
          <w:szCs w:val="24"/>
          <w:lang w:val="sq-AL"/>
        </w:rPr>
        <w:t>”</w:t>
      </w:r>
      <w:r w:rsidRPr="004F139A">
        <w:rPr>
          <w:rFonts w:ascii="Garamond" w:hAnsi="Garamond"/>
          <w:color w:val="000000"/>
          <w:sz w:val="24"/>
          <w:szCs w:val="24"/>
          <w:lang w:val="sq-AL"/>
        </w:rPr>
        <w:t>, e cila si rezultat tani konsiderohet të jetë ndër më të mirat në qytet, për sa i përket infrastrukturës materiale. Për më tepër, për sa i përket përbërjes etnike të nxënësve, administrata bashkiake po konsideron bashkimin e dy prej tre shkollave, në mënyrë që asnjë të mos ketë një raport më të lartë se 75% të fëmijëve romë ose egjiptianë. Me sa duket, një përpjekje e ngjashme për të përzier nxënësit po konsiderohet në Shkodër, për shembull, duke siguruar transport në rrethe të ndryshme shkollore.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47. ECRI rekomandon që autoritetet ta monitorojnë nga afër situatën</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në lidhje me ndarjen strukturore në të vërtetë të nxënësve romë dhe egjiptianë në shkolla dhe të ndihmojnë, nëse është e nevojshme, autoritetet vendore në gjetjen e zgjidhjeve të mundshme për të adresuar këtë problem.”</w:t>
      </w:r>
      <w:r w:rsidR="00A5215A">
        <w:rPr>
          <w:rFonts w:ascii="Garamond" w:hAnsi="Garamond"/>
          <w:color w:val="000000"/>
          <w:sz w:val="24"/>
          <w:szCs w:val="24"/>
          <w:lang w:val="sq-AL"/>
        </w:rPr>
        <w:t>.</w:t>
      </w:r>
    </w:p>
    <w:p w:rsidR="0094423A" w:rsidRPr="004F139A" w:rsidRDefault="0094423A" w:rsidP="00410AD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 44. Në Rekomandimin e Politikave të Përgjithshme </w:t>
      </w:r>
      <w:r w:rsidR="00FB58C8" w:rsidRPr="004F139A">
        <w:rPr>
          <w:rFonts w:ascii="Garamond" w:hAnsi="Garamond"/>
          <w:color w:val="000000"/>
          <w:sz w:val="24"/>
          <w:szCs w:val="24"/>
          <w:lang w:val="sq-AL"/>
        </w:rPr>
        <w:t>nr</w:t>
      </w:r>
      <w:r w:rsidRPr="004F139A">
        <w:rPr>
          <w:rFonts w:ascii="Garamond" w:hAnsi="Garamond"/>
          <w:color w:val="000000"/>
          <w:sz w:val="24"/>
          <w:szCs w:val="24"/>
          <w:lang w:val="sq-AL"/>
        </w:rPr>
        <w:t xml:space="preserve">. 13 për luftën kundër </w:t>
      </w:r>
      <w:proofErr w:type="spellStart"/>
      <w:r w:rsidRPr="004F139A">
        <w:rPr>
          <w:rFonts w:ascii="Garamond" w:hAnsi="Garamond"/>
          <w:color w:val="000000"/>
          <w:sz w:val="24"/>
          <w:szCs w:val="24"/>
          <w:lang w:val="sq-AL"/>
        </w:rPr>
        <w:t>anticiganizmit</w:t>
      </w:r>
      <w:proofErr w:type="spellEnd"/>
      <w:r w:rsidRPr="004F139A">
        <w:rPr>
          <w:rFonts w:ascii="Garamond" w:hAnsi="Garamond"/>
          <w:color w:val="000000"/>
          <w:sz w:val="24"/>
          <w:szCs w:val="24"/>
          <w:lang w:val="sq-AL"/>
        </w:rPr>
        <w:t xml:space="preserve"> dhe diskriminimit kundër romëve, miratuar më 24 qershor 2011, dhe ndryshuar më 1 dhjetor 2020, </w:t>
      </w:r>
      <w:r w:rsidRPr="004F139A">
        <w:rPr>
          <w:rFonts w:ascii="Garamond" w:hAnsi="Garamond"/>
          <w:color w:val="000000"/>
          <w:sz w:val="24"/>
          <w:szCs w:val="24"/>
          <w:lang w:val="sq-AL"/>
        </w:rPr>
        <w:lastRenderedPageBreak/>
        <w:t xml:space="preserve">ECRI rekomandonte që qeveritë e </w:t>
      </w:r>
      <w:r w:rsidR="002227A1" w:rsidRPr="004F139A">
        <w:rPr>
          <w:rFonts w:ascii="Garamond" w:hAnsi="Garamond"/>
          <w:color w:val="000000"/>
          <w:sz w:val="24"/>
          <w:szCs w:val="24"/>
          <w:lang w:val="sq-AL"/>
        </w:rPr>
        <w:t xml:space="preserve">shteteve </w:t>
      </w:r>
      <w:r w:rsidRPr="004F139A">
        <w:rPr>
          <w:rFonts w:ascii="Garamond" w:hAnsi="Garamond"/>
          <w:color w:val="000000"/>
          <w:sz w:val="24"/>
          <w:szCs w:val="24"/>
          <w:lang w:val="sq-AL"/>
        </w:rPr>
        <w:t xml:space="preserve">anëtare të Këshillit të Evropës të merrnin masa urgjente, duke përfshirë edhe masat ligjore dhe ato politike, për t’i dhënë fund veçimit në shkollë, të cilit </w:t>
      </w:r>
      <w:r w:rsidR="00410ADD">
        <w:rPr>
          <w:rFonts w:ascii="Garamond" w:hAnsi="Garamond"/>
          <w:color w:val="000000"/>
          <w:sz w:val="24"/>
          <w:szCs w:val="24"/>
          <w:lang w:val="sq-AL"/>
        </w:rPr>
        <w:t>u</w:t>
      </w:r>
      <w:r w:rsidRPr="004F139A">
        <w:rPr>
          <w:rFonts w:ascii="Garamond" w:hAnsi="Garamond"/>
          <w:color w:val="000000"/>
          <w:sz w:val="24"/>
          <w:szCs w:val="24"/>
          <w:lang w:val="sq-AL"/>
        </w:rPr>
        <w:t xml:space="preserve"> nënshtrohen fëmijët romë, si edhe për t’i integruar ata në shkolla që ndiqen nga nxënës të popullatës dominue</w:t>
      </w:r>
      <w:r w:rsidR="002227A1">
        <w:rPr>
          <w:rFonts w:ascii="Garamond" w:hAnsi="Garamond"/>
          <w:color w:val="000000"/>
          <w:sz w:val="24"/>
          <w:szCs w:val="24"/>
          <w:lang w:val="sq-AL"/>
        </w:rPr>
        <w:t>se (§4</w:t>
      </w:r>
      <w:r w:rsidRPr="004F139A">
        <w:rPr>
          <w:rFonts w:ascii="Garamond" w:hAnsi="Garamond"/>
          <w:color w:val="000000"/>
          <w:sz w:val="24"/>
          <w:szCs w:val="24"/>
          <w:lang w:val="sq-AL"/>
        </w:rPr>
        <w:t xml:space="preserve">(d)). </w:t>
      </w:r>
    </w:p>
    <w:p w:rsidR="0094423A" w:rsidRPr="00C03D09"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III. RAPORTET MBI PROGRESIN TË KOMISIONIT EVROPIAN</w:t>
      </w:r>
    </w:p>
    <w:p w:rsidR="0094423A" w:rsidRPr="00C03D09"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 xml:space="preserve">45. Komisioni Evropian publikon raporte progresi të përvitshme për vendet të cilat dëshirojnë të hyjnë në Bashkimin Evropian. Raportet analizojnë, midis të tjerash, kapacitetin e këtyre vendeve për të zbatuar standardet evropiane.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46. Në raportin e vitit 2014 për Shqipërinë (SWD(2014) 304), Komisioni Evropian konstatoi se “fëmijët romë dhe egjiptianë nuk janë integruar plotësisht në sistemin arsimor, gjë e cila me raste çon në veçim dhe përjashtim” (faqja 62).</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47. Në raportin e vitit 2016 (SWD(2016) 364) konstatohej se: “veçimi në shkolla përbën një shqetësim serioz” (faqja 68). Një konstatim i ngjashëm paraqitet edhe në raportin e vitit 2018 (SWD(2018) 151) (faqja 32), ku Komisioni Evropian shtonte se Shqipëria duhej të “trajtonte veçimin në fushën e arsimit për grupet </w:t>
      </w:r>
      <w:proofErr w:type="spellStart"/>
      <w:r w:rsidRPr="004F139A">
        <w:rPr>
          <w:rFonts w:ascii="Garamond" w:hAnsi="Garamond"/>
          <w:color w:val="000000"/>
          <w:sz w:val="24"/>
          <w:szCs w:val="24"/>
          <w:lang w:val="sq-AL"/>
        </w:rPr>
        <w:t>vulnerabël</w:t>
      </w:r>
      <w:proofErr w:type="spellEnd"/>
      <w:r w:rsidRPr="004F139A">
        <w:rPr>
          <w:rFonts w:ascii="Garamond" w:hAnsi="Garamond"/>
          <w:color w:val="000000"/>
          <w:sz w:val="24"/>
          <w:szCs w:val="24"/>
          <w:lang w:val="sq-AL"/>
        </w:rPr>
        <w:t xml:space="preserve">, veçanërisht për romët dhe egjiptianët” (faqja 25), por edhe në raportin e vitit 2019 (SWD(2019) 215), (faqja 32), në raportin e vitit 2020 (SWD(2020) 354) (faqja 38), dhe në raportin e vitit 2021 (SWD(2021) 289) (faqja 36). </w:t>
      </w:r>
    </w:p>
    <w:p w:rsidR="0094423A" w:rsidRPr="004F139A" w:rsidRDefault="0094423A" w:rsidP="00ED7506">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IV. MATERIALE TË TJER</w:t>
      </w:r>
      <w:r w:rsidR="00472EDB">
        <w:rPr>
          <w:rFonts w:ascii="Garamond" w:hAnsi="Garamond"/>
          <w:color w:val="000000"/>
          <w:sz w:val="24"/>
          <w:szCs w:val="24"/>
          <w:lang w:val="sq-AL"/>
        </w:rPr>
        <w:t>A</w:t>
      </w:r>
      <w:r w:rsidRPr="004F139A">
        <w:rPr>
          <w:rFonts w:ascii="Garamond" w:hAnsi="Garamond"/>
          <w:color w:val="000000"/>
          <w:sz w:val="24"/>
          <w:szCs w:val="24"/>
          <w:lang w:val="sq-AL"/>
        </w:rPr>
        <w:t xml:space="preserve"> NDËRKOMBËTAR</w:t>
      </w:r>
      <w:r w:rsidR="00ED7506">
        <w:rPr>
          <w:rFonts w:ascii="Garamond" w:hAnsi="Garamond"/>
          <w:color w:val="000000"/>
          <w:sz w:val="24"/>
          <w:szCs w:val="24"/>
          <w:lang w:val="sq-AL"/>
        </w:rPr>
        <w:t>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48. Konventa Ndërkombëtare e Kombeve të Bashkuara (OKB) për Eliminimin e të Gjitha Formave të Diskri</w:t>
      </w:r>
      <w:r w:rsidR="00754124">
        <w:rPr>
          <w:rFonts w:ascii="Garamond" w:hAnsi="Garamond"/>
          <w:color w:val="000000"/>
          <w:sz w:val="24"/>
          <w:szCs w:val="24"/>
          <w:lang w:val="sq-AL"/>
        </w:rPr>
        <w:t>minimit Racial u miratua në Nju-</w:t>
      </w:r>
      <w:r w:rsidRPr="004F139A">
        <w:rPr>
          <w:rFonts w:ascii="Garamond" w:hAnsi="Garamond"/>
          <w:color w:val="000000"/>
          <w:sz w:val="24"/>
          <w:szCs w:val="24"/>
          <w:lang w:val="sq-AL"/>
        </w:rPr>
        <w:t>Jork</w:t>
      </w:r>
      <w:r w:rsidR="00754124">
        <w:rPr>
          <w:rFonts w:ascii="Garamond" w:hAnsi="Garamond"/>
          <w:color w:val="000000"/>
          <w:sz w:val="24"/>
          <w:szCs w:val="24"/>
          <w:lang w:val="sq-AL"/>
        </w:rPr>
        <w:t>,</w:t>
      </w:r>
      <w:r w:rsidRPr="004F139A">
        <w:rPr>
          <w:rFonts w:ascii="Garamond" w:hAnsi="Garamond"/>
          <w:color w:val="000000"/>
          <w:sz w:val="24"/>
          <w:szCs w:val="24"/>
          <w:lang w:val="sq-AL"/>
        </w:rPr>
        <w:t xml:space="preserve"> më 21 dhjetor 1965, dhe hyri në fuqi për Shqipërinë më 11 maj 1994. Nenet 2 dhe 3 parashikojnë</w:t>
      </w:r>
      <w:r w:rsidR="009370A8">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2227A1" w:rsidRDefault="002227A1" w:rsidP="0094423A">
      <w:pPr>
        <w:autoSpaceDE w:val="0"/>
        <w:autoSpaceDN w:val="0"/>
        <w:adjustRightInd w:val="0"/>
        <w:spacing w:after="0" w:line="240" w:lineRule="auto"/>
        <w:ind w:firstLine="284"/>
        <w:jc w:val="center"/>
        <w:rPr>
          <w:rFonts w:ascii="Garamond" w:hAnsi="Garamond"/>
          <w:color w:val="000000"/>
          <w:sz w:val="24"/>
          <w:szCs w:val="24"/>
          <w:lang w:val="sq-AL"/>
        </w:rPr>
      </w:pPr>
      <w:r>
        <w:rPr>
          <w:rFonts w:ascii="Garamond" w:hAnsi="Garamond"/>
          <w:color w:val="000000"/>
          <w:sz w:val="24"/>
          <w:szCs w:val="24"/>
          <w:lang w:val="sq-AL"/>
        </w:rPr>
        <w:t>“</w:t>
      </w:r>
      <w:r w:rsidR="0094423A" w:rsidRPr="002227A1">
        <w:rPr>
          <w:rFonts w:ascii="Garamond" w:hAnsi="Garamond"/>
          <w:color w:val="000000"/>
          <w:sz w:val="24"/>
          <w:szCs w:val="24"/>
          <w:lang w:val="sq-AL"/>
        </w:rPr>
        <w:t>Neni 2</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4F139A" w:rsidRDefault="00410ADD" w:rsidP="0094423A">
      <w:pPr>
        <w:autoSpaceDE w:val="0"/>
        <w:autoSpaceDN w:val="0"/>
        <w:adjustRightInd w:val="0"/>
        <w:spacing w:after="0" w:line="240" w:lineRule="auto"/>
        <w:ind w:firstLine="284"/>
        <w:jc w:val="both"/>
        <w:rPr>
          <w:rFonts w:ascii="Garamond" w:hAnsi="Garamond"/>
          <w:color w:val="000000"/>
          <w:sz w:val="24"/>
          <w:szCs w:val="24"/>
          <w:lang w:val="sq-AL"/>
        </w:rPr>
      </w:pPr>
      <w:r>
        <w:rPr>
          <w:rFonts w:ascii="Garamond" w:hAnsi="Garamond"/>
          <w:color w:val="000000"/>
          <w:sz w:val="24"/>
          <w:szCs w:val="24"/>
          <w:lang w:val="sq-AL"/>
        </w:rPr>
        <w:t xml:space="preserve"> </w:t>
      </w:r>
      <w:r w:rsidR="0094423A" w:rsidRPr="004F139A">
        <w:rPr>
          <w:rFonts w:ascii="Garamond" w:hAnsi="Garamond"/>
          <w:color w:val="000000"/>
          <w:sz w:val="24"/>
          <w:szCs w:val="24"/>
          <w:lang w:val="sq-AL"/>
        </w:rPr>
        <w:t xml:space="preserve">1. Shtetet Palë dënojnë diskriminimin racial dhe marrin përsipër të ndjekin me të gjithat mjetet e duhura dhe pa vonesë një politikë për eliminimin e diskriminimit racial në të gjitha format e tij dhe promovimin e mirëkuptimit midis të gjitha racave, dhe në këtë pikë: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a) Secili Shtet Palë merr përsipër të mos përfshihet në asnjë akt ose praktikë të diskriminimit racial kundër personave, grupeve ose personave ose institucioneve, si edhe të garantojë se të gjitha autoritetet publike dhe institucionet publike, kombëtare dhe lokale, duhet të veprojnë në përputhje me këtë detyrim;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b) Secili Shtet Palë merr përsipër të mos sponsorizojë, mbrojë ose mbështesë diskriminimin racial me anë të personave ose organizatave;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c) Secili Shtet Palë duhet të marrë masa efikase për të shqyrtuar politikat qeveritare, kombëtare dhe lokale, si edhe të ndryshojë, shfuqizojë ose anulojë çdo ligj apo rregullore, të cilat kanë ndikim në krijimin ose përjetësimin e diskriminimit racial kudo që ai të ekzistojë;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d) Secili Shtet Palë duhet 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ndalojë dhe t’i japë fund, me anë të çdo mjeti të përshtatshëm, duke përfshirë legjislacionin sipas rrethanave, diskriminimit racial nga çdo person, grup apo organizatë;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e) Secili Shtet Palë merr përsipër të inkurajojë, ku është e mundur, organizatat dhe lëvizjet integruese </w:t>
      </w:r>
      <w:proofErr w:type="spellStart"/>
      <w:r w:rsidRPr="004F139A">
        <w:rPr>
          <w:rFonts w:ascii="Garamond" w:hAnsi="Garamond"/>
          <w:color w:val="000000"/>
          <w:sz w:val="24"/>
          <w:szCs w:val="24"/>
          <w:lang w:val="sq-AL"/>
        </w:rPr>
        <w:t>shumëracore</w:t>
      </w:r>
      <w:proofErr w:type="spellEnd"/>
      <w:r w:rsidRPr="004F139A">
        <w:rPr>
          <w:rFonts w:ascii="Garamond" w:hAnsi="Garamond"/>
          <w:color w:val="000000"/>
          <w:sz w:val="24"/>
          <w:szCs w:val="24"/>
          <w:lang w:val="sq-AL"/>
        </w:rPr>
        <w:t xml:space="preserve">, si edhe çdo mjet tjetër për eliminimin e barrierave midis racave, dhe të </w:t>
      </w:r>
      <w:proofErr w:type="spellStart"/>
      <w:r w:rsidRPr="004F139A">
        <w:rPr>
          <w:rFonts w:ascii="Garamond" w:hAnsi="Garamond"/>
          <w:color w:val="000000"/>
          <w:sz w:val="24"/>
          <w:szCs w:val="24"/>
          <w:lang w:val="sq-AL"/>
        </w:rPr>
        <w:t>çinkurajojnë</w:t>
      </w:r>
      <w:proofErr w:type="spellEnd"/>
      <w:r w:rsidRPr="004F139A">
        <w:rPr>
          <w:rFonts w:ascii="Garamond" w:hAnsi="Garamond"/>
          <w:color w:val="000000"/>
          <w:sz w:val="24"/>
          <w:szCs w:val="24"/>
          <w:lang w:val="sq-AL"/>
        </w:rPr>
        <w:t xml:space="preserve"> çdo gjë që synon t’i hapë rrugën ndarjes raciale.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 Kur e kërkojnë rrethanat, Shtetet Palë duhet të marrin masa konkretet, në fushën sociale, ekonomike, kulturore dhe në fusha të tjera, për të garantuar zhvillimin dhe mbrojtjen e duhur ndaj grupeve të caktuara raciale, ose ndaj individëve që janë pjesë e këtyre grupeve, me synim që t’u garantojnë atyre gëzimin e plotë dhe të barabartë të </w:t>
      </w:r>
      <w:proofErr w:type="spellStart"/>
      <w:r w:rsidRPr="004F139A">
        <w:rPr>
          <w:rFonts w:ascii="Garamond" w:hAnsi="Garamond"/>
          <w:color w:val="000000"/>
          <w:sz w:val="24"/>
          <w:szCs w:val="24"/>
          <w:lang w:val="sq-AL"/>
        </w:rPr>
        <w:t>të</w:t>
      </w:r>
      <w:proofErr w:type="spellEnd"/>
      <w:r w:rsidRPr="004F139A">
        <w:rPr>
          <w:rFonts w:ascii="Garamond" w:hAnsi="Garamond"/>
          <w:color w:val="000000"/>
          <w:sz w:val="24"/>
          <w:szCs w:val="24"/>
          <w:lang w:val="sq-AL"/>
        </w:rPr>
        <w:t xml:space="preserve"> drejtave të njeriut dhe të lirive themelore. Këto masa nuk duhet të shkaktojnë në asnjë rast krijimin e të drejtave të pabarabarta ose të ndryshme për grupe të ndryshme raciale, pasi të jenë përmbushur objektivat për të cilat ato janë ndërmarrë.”</w:t>
      </w:r>
      <w:r w:rsidR="003415F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E16D67"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E16D67">
        <w:rPr>
          <w:rFonts w:ascii="Garamond" w:hAnsi="Garamond"/>
          <w:color w:val="000000"/>
          <w:sz w:val="24"/>
          <w:szCs w:val="24"/>
          <w:lang w:val="sq-AL"/>
        </w:rPr>
        <w:t>Neni 3</w:t>
      </w:r>
    </w:p>
    <w:p w:rsidR="0094423A" w:rsidRPr="004F139A" w:rsidRDefault="0094423A" w:rsidP="0094423A">
      <w:pPr>
        <w:autoSpaceDE w:val="0"/>
        <w:autoSpaceDN w:val="0"/>
        <w:adjustRightInd w:val="0"/>
        <w:spacing w:after="0" w:line="240" w:lineRule="auto"/>
        <w:ind w:firstLine="284"/>
        <w:jc w:val="center"/>
        <w:rPr>
          <w:rFonts w:ascii="Garamond" w:hAnsi="Garamond"/>
          <w:b/>
          <w:bCs/>
          <w:color w:val="000000"/>
          <w:sz w:val="24"/>
          <w:szCs w:val="24"/>
          <w:lang w:val="sq-AL"/>
        </w:rPr>
      </w:pP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“Shtetet Palë dënojnë veçimin racial dhe aparteidin dhe marrin përsipër parandalimin, ndalimin dhe shuarjen e të gjitha praktikave të kësaj natyre në territoret nën juridiksionin e tyre.”</w:t>
      </w:r>
      <w:r w:rsidR="003415F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LIGJI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I. BASHKIMI I KËRKESAVE</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49. Duke marrë në konsideratë lëndën e ngjashme të kërkesave, Gjykata mendon se është e përshtatshme që kërkesat të shqyrtohen së bashku në një vendim të vetëm, sipa</w:t>
      </w:r>
      <w:r w:rsidR="008A3913">
        <w:rPr>
          <w:rFonts w:ascii="Garamond" w:hAnsi="Garamond"/>
          <w:color w:val="000000"/>
          <w:sz w:val="24"/>
          <w:szCs w:val="24"/>
          <w:lang w:val="sq-AL"/>
        </w:rPr>
        <w:t xml:space="preserve">s </w:t>
      </w:r>
      <w:r w:rsidR="00652C7E">
        <w:rPr>
          <w:rFonts w:ascii="Garamond" w:hAnsi="Garamond"/>
          <w:color w:val="000000"/>
          <w:sz w:val="24"/>
          <w:szCs w:val="24"/>
          <w:lang w:val="sq-AL"/>
        </w:rPr>
        <w:t xml:space="preserve">rregullit </w:t>
      </w:r>
      <w:r w:rsidR="008A3913">
        <w:rPr>
          <w:rFonts w:ascii="Garamond" w:hAnsi="Garamond"/>
          <w:color w:val="000000"/>
          <w:sz w:val="24"/>
          <w:szCs w:val="24"/>
          <w:lang w:val="sq-AL"/>
        </w:rPr>
        <w:t>42</w:t>
      </w:r>
      <w:r w:rsidRPr="004F139A">
        <w:rPr>
          <w:rFonts w:ascii="Garamond" w:hAnsi="Garamond"/>
          <w:color w:val="000000"/>
          <w:sz w:val="24"/>
          <w:szCs w:val="24"/>
          <w:lang w:val="sq-AL"/>
        </w:rPr>
        <w:t xml:space="preserve">§1 të Rregullores së Gjykatës.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II. ÇËSHTJET PARAPRAKE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50. Gjykata vëren, në lidhje me kërkesën e parë, nr. 73548/17, se kërkuesit nr. 14 deri në 18 e informuan Gjykatën</w:t>
      </w:r>
      <w:r w:rsidR="000E1994">
        <w:rPr>
          <w:rFonts w:ascii="Garamond" w:hAnsi="Garamond"/>
          <w:color w:val="000000"/>
          <w:sz w:val="24"/>
          <w:szCs w:val="24"/>
          <w:lang w:val="sq-AL"/>
        </w:rPr>
        <w:t>,</w:t>
      </w:r>
      <w:r w:rsidRPr="004F139A">
        <w:rPr>
          <w:rFonts w:ascii="Garamond" w:hAnsi="Garamond"/>
          <w:color w:val="000000"/>
          <w:sz w:val="24"/>
          <w:szCs w:val="24"/>
          <w:lang w:val="sq-AL"/>
        </w:rPr>
        <w:t xml:space="preserve"> se ata dëshironin të tërhiqeshin nga kërkesa. Në vijim, kërkuesit nr. 16, 17 dhe 18 paraqitën kërkesën e dytë nr. 45521/19.</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51. Në këtë mënyrë, duke marrë në konsideratë </w:t>
      </w:r>
      <w:r w:rsidR="008A391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37§1(a) të Konventës, Gjykata arrin në përfundimin se nuk është e justifikueshme që të vijohet me shqyrtimin e kërkesës nr. 73548/17, për sa ka të bëjë me kërkuesit nr. 14 deri në 18. Gjithashtu, në përputhje me </w:t>
      </w:r>
      <w:r w:rsidR="008A391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37§1 </w:t>
      </w:r>
      <w:r w:rsidRPr="004F139A">
        <w:rPr>
          <w:rFonts w:ascii="Garamond" w:hAnsi="Garamond"/>
          <w:i/>
          <w:iCs/>
          <w:color w:val="000000"/>
          <w:sz w:val="24"/>
          <w:szCs w:val="24"/>
          <w:lang w:val="sq-AL"/>
        </w:rPr>
        <w:t>in fine</w:t>
      </w:r>
      <w:r w:rsidRPr="004F139A">
        <w:rPr>
          <w:rFonts w:ascii="Garamond" w:hAnsi="Garamond"/>
          <w:color w:val="000000"/>
          <w:sz w:val="24"/>
          <w:szCs w:val="24"/>
          <w:lang w:val="sq-AL"/>
        </w:rPr>
        <w:t>, Gjykata nuk konstaton asnjë rrethanë të posaçme</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në lidhje me respektimin e të drejtave të njeriut sipas parashikimeve të Konventës dhe Protokolleve të saj, të cilat parashikojnë shqyrtimin e vazhduar të kësaj pjesë të kërkesës.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52. Për sa më sipër, është me vend që të përjashtohet pjesa e kërkesës nr. 73548/17</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për sa ka të bëjë me kërkuesit nr. 14 deri 18, pa paragjykim ndaj kërkesës së dytë nr. 45521/19, i cili u paraqit në Gjykatë nga kërkuesit nr. 16, 17 dhe 18.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III. SHKELJE E PRETENDUAR E NENIT 1 TË PROTOKOLLIT NR. 12 TË KONVENTËS</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53. Kërkuesit u ankuan në mbështetje të </w:t>
      </w:r>
      <w:r w:rsidR="008A3913"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8A3913"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të Konventës, të cilët ishin diskriminuar kundrejt </w:t>
      </w:r>
      <w:r w:rsidR="008A3913">
        <w:rPr>
          <w:rFonts w:ascii="Garamond" w:hAnsi="Garamond"/>
          <w:color w:val="000000"/>
          <w:sz w:val="24"/>
          <w:szCs w:val="24"/>
          <w:lang w:val="sq-AL"/>
        </w:rPr>
        <w:t>s</w:t>
      </w:r>
      <w:r w:rsidRPr="004F139A">
        <w:rPr>
          <w:rFonts w:ascii="Garamond" w:hAnsi="Garamond"/>
          <w:color w:val="000000"/>
          <w:sz w:val="24"/>
          <w:szCs w:val="24"/>
          <w:lang w:val="sq-AL"/>
        </w:rPr>
        <w:t xml:space="preserve">ë drejtës së tyre për një arsimim përfshirës si rezultat i moszbatimit nga ana e autoriteteve të masave kundër veçimit për të adresuar </w:t>
      </w:r>
      <w:proofErr w:type="spellStart"/>
      <w:r w:rsidRPr="004F139A">
        <w:rPr>
          <w:rFonts w:ascii="Garamond" w:hAnsi="Garamond"/>
          <w:color w:val="000000"/>
          <w:sz w:val="24"/>
          <w:szCs w:val="24"/>
          <w:lang w:val="sq-AL"/>
        </w:rPr>
        <w:t>mbipërfaqësimin</w:t>
      </w:r>
      <w:proofErr w:type="spellEnd"/>
      <w:r w:rsidRPr="004F139A">
        <w:rPr>
          <w:rFonts w:ascii="Garamond" w:hAnsi="Garamond"/>
          <w:color w:val="000000"/>
          <w:sz w:val="24"/>
          <w:szCs w:val="24"/>
          <w:lang w:val="sq-AL"/>
        </w:rPr>
        <w:t xml:space="preserve"> e nxënësve romë/egjiptianë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54. Neni 1 i </w:t>
      </w:r>
      <w:r w:rsidR="008A3913"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i Konventës parashikon</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 Gëzimi i çdo të drejte të parashikuar në ligj do të garantohet pa diskriminim për asnjë nga arsyet</w:t>
      </w:r>
      <w:r w:rsidR="008A3913">
        <w:rPr>
          <w:rFonts w:ascii="Garamond" w:hAnsi="Garamond"/>
          <w:color w:val="000000"/>
          <w:sz w:val="24"/>
          <w:szCs w:val="24"/>
          <w:lang w:val="sq-AL"/>
        </w:rPr>
        <w:t>, të</w:t>
      </w:r>
      <w:r w:rsidRPr="004F139A">
        <w:rPr>
          <w:rFonts w:ascii="Garamond" w:hAnsi="Garamond"/>
          <w:color w:val="000000"/>
          <w:sz w:val="24"/>
          <w:szCs w:val="24"/>
          <w:lang w:val="sq-AL"/>
        </w:rPr>
        <w:t xml:space="preserve"> tilla si</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gjinia, raca, ngjyra, gjuha, feja, opinioni politik ose ndonjë opinion tjetër, origjina kombëtare ose sociale, lidhja me një minoritet kombëtar, prona, lindj</w:t>
      </w:r>
      <w:r w:rsidR="008A3913">
        <w:rPr>
          <w:rFonts w:ascii="Garamond" w:hAnsi="Garamond"/>
          <w:color w:val="000000"/>
          <w:sz w:val="24"/>
          <w:szCs w:val="24"/>
          <w:lang w:val="sq-AL"/>
        </w:rPr>
        <w:t>a</w:t>
      </w:r>
      <w:r w:rsidRPr="004F139A">
        <w:rPr>
          <w:rFonts w:ascii="Garamond" w:hAnsi="Garamond"/>
          <w:color w:val="000000"/>
          <w:sz w:val="24"/>
          <w:szCs w:val="24"/>
          <w:lang w:val="sq-AL"/>
        </w:rPr>
        <w:t xml:space="preserve"> apo ndonjë status tjetër.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2. Askush nuk duhet të diskriminohet nga një autoritet publik për ndonjë nga arsyet e parashikuara në paragrafin 1.”</w:t>
      </w:r>
      <w:r w:rsidR="00D71A2F">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55. Protokolli </w:t>
      </w:r>
      <w:r w:rsidR="00D71A2F" w:rsidRPr="004F139A">
        <w:rPr>
          <w:rFonts w:ascii="Garamond" w:hAnsi="Garamond"/>
          <w:color w:val="000000"/>
          <w:sz w:val="24"/>
          <w:szCs w:val="24"/>
          <w:lang w:val="sq-AL"/>
        </w:rPr>
        <w:t>nr</w:t>
      </w:r>
      <w:r w:rsidRPr="004F139A">
        <w:rPr>
          <w:rFonts w:ascii="Garamond" w:hAnsi="Garamond"/>
          <w:color w:val="000000"/>
          <w:sz w:val="24"/>
          <w:szCs w:val="24"/>
          <w:lang w:val="sq-AL"/>
        </w:rPr>
        <w:t xml:space="preserve">. 12 i Konventës u ratifikua nga Shqipëria më 26 nëntor 2004 dhe hyri në fuqi për këtë vend më 1 prill 2005.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w:t>
      </w:r>
      <w:proofErr w:type="spellStart"/>
      <w:r w:rsidRPr="004F139A">
        <w:rPr>
          <w:rFonts w:ascii="Garamond" w:hAnsi="Garamond"/>
          <w:b/>
          <w:bCs/>
          <w:color w:val="000000"/>
          <w:sz w:val="24"/>
          <w:szCs w:val="24"/>
          <w:lang w:val="sq-AL"/>
        </w:rPr>
        <w:t>Pranueshmëria</w:t>
      </w:r>
      <w:proofErr w:type="spellEnd"/>
      <w:r w:rsidRPr="004F139A">
        <w:rPr>
          <w:rFonts w:ascii="Garamond" w:hAnsi="Garamond"/>
          <w:b/>
          <w:bCs/>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1. Parashtrimet e palëve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56. Qeveria parashtroi se rekomandimet e Avokatit të Popullit dhe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si edhe vendimi i këtij të fundit, më 22 shtator 2015, ishin të pamjaftueshme për të arritur në përfundimin se kërkuesit kishin shteruar mjetet e brendshme, të cilat do të ishin shteruar vetëm duke paraqitur një pretendim për diskriminim në gjykatat e brendshme</w:t>
      </w:r>
      <w:r w:rsidR="00D71A2F">
        <w:rPr>
          <w:rFonts w:ascii="Garamond" w:hAnsi="Garamond"/>
          <w:color w:val="000000"/>
          <w:sz w:val="24"/>
          <w:szCs w:val="24"/>
          <w:lang w:val="sq-AL"/>
        </w:rPr>
        <w:t>,</w:t>
      </w:r>
      <w:r w:rsidRPr="004F139A">
        <w:rPr>
          <w:rFonts w:ascii="Garamond" w:hAnsi="Garamond"/>
          <w:color w:val="000000"/>
          <w:sz w:val="24"/>
          <w:szCs w:val="24"/>
          <w:lang w:val="sq-AL"/>
        </w:rPr>
        <w:t xml:space="preserve"> sipas </w:t>
      </w:r>
      <w:r w:rsidR="00D71A2F"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34 të </w:t>
      </w:r>
      <w:r w:rsidR="00D71A2F" w:rsidRPr="004F139A">
        <w:rPr>
          <w:rFonts w:ascii="Garamond" w:hAnsi="Garamond"/>
          <w:color w:val="000000"/>
          <w:sz w:val="24"/>
          <w:szCs w:val="24"/>
          <w:lang w:val="sq-AL"/>
        </w:rPr>
        <w:t xml:space="preserve">ligjit për mbrojtjen nga diskriminimi </w:t>
      </w:r>
      <w:r w:rsidRPr="004F139A">
        <w:rPr>
          <w:rFonts w:ascii="Garamond" w:hAnsi="Garamond"/>
          <w:color w:val="000000"/>
          <w:sz w:val="24"/>
          <w:szCs w:val="24"/>
          <w:lang w:val="sq-AL"/>
        </w:rPr>
        <w:t xml:space="preserve">(shih paragrafin 30 më sipër). Gjithashtu, </w:t>
      </w:r>
      <w:r w:rsidRPr="001803DF">
        <w:rPr>
          <w:rFonts w:ascii="Garamond" w:hAnsi="Garamond"/>
          <w:color w:val="000000"/>
          <w:sz w:val="24"/>
          <w:szCs w:val="24"/>
          <w:lang w:val="sq-AL"/>
        </w:rPr>
        <w:t>Qeveria</w:t>
      </w:r>
      <w:r w:rsidRPr="004F139A">
        <w:rPr>
          <w:rFonts w:ascii="Garamond" w:hAnsi="Garamond"/>
          <w:color w:val="000000"/>
          <w:sz w:val="24"/>
          <w:szCs w:val="24"/>
          <w:lang w:val="sq-AL"/>
        </w:rPr>
        <w:t xml:space="preserve"> paraqiti një sërë vendimesh të brendshme</w:t>
      </w:r>
      <w:r w:rsidR="00D71A2F">
        <w:rPr>
          <w:rFonts w:ascii="Garamond" w:hAnsi="Garamond"/>
          <w:color w:val="000000"/>
          <w:sz w:val="24"/>
          <w:szCs w:val="24"/>
          <w:lang w:val="sq-AL"/>
        </w:rPr>
        <w:t>,</w:t>
      </w:r>
      <w:r w:rsidRPr="004F139A">
        <w:rPr>
          <w:rFonts w:ascii="Garamond" w:hAnsi="Garamond"/>
          <w:color w:val="000000"/>
          <w:sz w:val="24"/>
          <w:szCs w:val="24"/>
          <w:lang w:val="sq-AL"/>
        </w:rPr>
        <w:t xml:space="preserve"> të cilat i kishin njohur pretendimet për diskriminim dhe i kishin dëmshpërblyer ankuesit.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57. Kërkuesit e kundërshtuan atë këndvështrim dhe parashtruan se vendimet e brendshme të referuara nga Qeveria ishin lëshuar në çështjet ku kishte pasur një mosmarrëveshje për faktin nëse ankuesi kishte vuajtur diskriminim. Ata argumentuan se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kundër Diskriminimit ishte autoriteti kompetent i brendshëm për të dëgjuar ankesat për diskriminim dhe përsëritën se as Ministria dhe as ndonjë palë tjetër nuk e kishte kundërshtuar vendimin e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se nxënësit e shkollës ishin subjekt i diskriminimit. Për sa i përket mungesës së një mosmarrëveshje</w:t>
      </w:r>
      <w:r w:rsidR="00D71A2F">
        <w:rPr>
          <w:rFonts w:ascii="Garamond" w:hAnsi="Garamond"/>
          <w:color w:val="000000"/>
          <w:sz w:val="24"/>
          <w:szCs w:val="24"/>
          <w:lang w:val="sq-AL"/>
        </w:rPr>
        <w:t>je</w:t>
      </w:r>
      <w:r w:rsidRPr="004F139A">
        <w:rPr>
          <w:rFonts w:ascii="Garamond" w:hAnsi="Garamond"/>
          <w:color w:val="000000"/>
          <w:sz w:val="24"/>
          <w:szCs w:val="24"/>
          <w:lang w:val="sq-AL"/>
        </w:rPr>
        <w:t xml:space="preserve"> mbi këtë pikë, ata prisnin që autoritetet të zbatonin vendimin e datës 22 shtator 2015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kundër Diskriminimit, dhe argumentuan se do të ishte e pavlerë që të niseshin procedura të tjera gjyqësore për marrjen e një konstatimi tjetër, në lidhje me faktin se diskriminimi i nxënësve në shkollë duhej të ndalohej. Gjithashtu, kërkuesit parashtruan se qëllimi i tyre kryesor ishte t’i jepej fund veçimit të shkollës në vend që të shkaktoheshin dëme.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58. Së fundmi, kërkuesit pretenduan se çështja gjyqësore me interes publik e ndërmarrë nga QEDR</w:t>
      </w:r>
      <w:r w:rsidR="00930FD3">
        <w:rPr>
          <w:rFonts w:ascii="Garamond" w:hAnsi="Garamond"/>
          <w:color w:val="000000"/>
          <w:sz w:val="24"/>
          <w:szCs w:val="24"/>
          <w:lang w:val="sq-AL"/>
        </w:rPr>
        <w:t>-ja</w:t>
      </w:r>
      <w:r w:rsidRPr="004F139A">
        <w:rPr>
          <w:rFonts w:ascii="Garamond" w:hAnsi="Garamond"/>
          <w:color w:val="000000"/>
          <w:sz w:val="24"/>
          <w:szCs w:val="24"/>
          <w:lang w:val="sq-AL"/>
        </w:rPr>
        <w:t xml:space="preserve"> përpara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kundër Diskriminimit korrespondonte me kërkesën ata kishin sjellë përpara Gjykatës.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lastRenderedPageBreak/>
        <w:t>2. Vlerësimi i Gjykatës</w:t>
      </w:r>
    </w:p>
    <w:p w:rsidR="0094423A" w:rsidRPr="004F139A" w:rsidRDefault="0094423A" w:rsidP="000E1994">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59. Gjykata thekson se arsyeja pas rregull</w:t>
      </w:r>
      <w:r w:rsidR="000E1994">
        <w:rPr>
          <w:rFonts w:ascii="Garamond" w:hAnsi="Garamond"/>
          <w:color w:val="000000"/>
          <w:sz w:val="24"/>
          <w:szCs w:val="24"/>
          <w:lang w:val="sq-AL"/>
        </w:rPr>
        <w:t>it</w:t>
      </w:r>
      <w:r w:rsidRPr="004F139A">
        <w:rPr>
          <w:rFonts w:ascii="Garamond" w:hAnsi="Garamond"/>
          <w:color w:val="000000"/>
          <w:sz w:val="24"/>
          <w:szCs w:val="24"/>
          <w:lang w:val="sq-AL"/>
        </w:rPr>
        <w:t xml:space="preserve"> të shterimit është ofrimi i mundësisë për Shtetet Kontraktuese</w:t>
      </w:r>
      <w:r w:rsidR="00930FD3">
        <w:rPr>
          <w:rFonts w:ascii="Garamond" w:hAnsi="Garamond"/>
          <w:color w:val="000000"/>
          <w:sz w:val="24"/>
          <w:szCs w:val="24"/>
          <w:lang w:val="sq-AL"/>
        </w:rPr>
        <w:t>,</w:t>
      </w:r>
      <w:r w:rsidRPr="004F139A">
        <w:rPr>
          <w:rFonts w:ascii="Garamond" w:hAnsi="Garamond"/>
          <w:color w:val="000000"/>
          <w:sz w:val="24"/>
          <w:szCs w:val="24"/>
          <w:lang w:val="sq-AL"/>
        </w:rPr>
        <w:t xml:space="preserve"> që të parandalojnë ose të rregullojnë shkeljet e pretenduara kundër tyre përpara se këto pretendime të paraqiten në institucionet e Konventës. Ajo mbështetet në pretendimin, reflektuar në </w:t>
      </w:r>
      <w:r w:rsidR="00930FD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13, se urdhri i brendshëm ligjor do të garantojë një mjet efikas për shkeljen e të drejtave të Konventës. Ky është një aspekt i rëndësishëm i natyrës mbështetëse të makinerisë së Konventës (shih, për shembull, </w:t>
      </w:r>
      <w:proofErr w:type="spellStart"/>
      <w:r w:rsidRPr="004F139A">
        <w:rPr>
          <w:rFonts w:ascii="Garamond" w:hAnsi="Garamond"/>
          <w:i/>
          <w:iCs/>
          <w:color w:val="000000"/>
          <w:sz w:val="24"/>
          <w:szCs w:val="24"/>
          <w:lang w:val="sq-AL"/>
        </w:rPr>
        <w:t>Selmouni</w:t>
      </w:r>
      <w:proofErr w:type="spellEnd"/>
      <w:r w:rsidRPr="004F139A">
        <w:rPr>
          <w:rFonts w:ascii="Garamond" w:hAnsi="Garamond"/>
          <w:i/>
          <w:iCs/>
          <w:color w:val="000000"/>
          <w:sz w:val="24"/>
          <w:szCs w:val="24"/>
          <w:lang w:val="sq-AL"/>
        </w:rPr>
        <w:t xml:space="preserve"> kundër Francës</w:t>
      </w:r>
      <w:r w:rsidR="00930FD3">
        <w:rPr>
          <w:rFonts w:ascii="Garamond" w:hAnsi="Garamond"/>
          <w:color w:val="000000"/>
          <w:sz w:val="24"/>
          <w:szCs w:val="24"/>
          <w:lang w:val="sq-AL"/>
        </w:rPr>
        <w:t xml:space="preserve"> [DHM], nr. 25803/94, §</w:t>
      </w:r>
      <w:r w:rsidRPr="004F139A">
        <w:rPr>
          <w:rFonts w:ascii="Garamond" w:hAnsi="Garamond"/>
          <w:color w:val="000000"/>
          <w:sz w:val="24"/>
          <w:szCs w:val="24"/>
          <w:lang w:val="sq-AL"/>
        </w:rPr>
        <w:t>74, GJEDNJ 1999-V). Në të vërtetë, Gjykata shpesh është shprehur se në përputhje me parimin e ndihmës, është me vend që gjykatat vend</w:t>
      </w:r>
      <w:r w:rsidR="00E02BF0">
        <w:rPr>
          <w:rFonts w:ascii="Garamond" w:hAnsi="Garamond"/>
          <w:color w:val="000000"/>
          <w:sz w:val="24"/>
          <w:szCs w:val="24"/>
          <w:lang w:val="sq-AL"/>
        </w:rPr>
        <w:t>ë</w:t>
      </w:r>
      <w:r w:rsidRPr="004F139A">
        <w:rPr>
          <w:rFonts w:ascii="Garamond" w:hAnsi="Garamond"/>
          <w:color w:val="000000"/>
          <w:sz w:val="24"/>
          <w:szCs w:val="24"/>
          <w:lang w:val="sq-AL"/>
        </w:rPr>
        <w:t>se fillimisht duhet të kenë mundësinë për të përcaktuar pyetjet e përputhshmërisë së l</w:t>
      </w:r>
      <w:r w:rsidR="00E02BF0">
        <w:rPr>
          <w:rFonts w:ascii="Garamond" w:hAnsi="Garamond"/>
          <w:color w:val="000000"/>
          <w:sz w:val="24"/>
          <w:szCs w:val="24"/>
          <w:lang w:val="sq-AL"/>
        </w:rPr>
        <w:t>igjit të brendshëm me Konventën</w:t>
      </w:r>
      <w:r w:rsidRPr="004F139A">
        <w:rPr>
          <w:rFonts w:ascii="Garamond" w:hAnsi="Garamond"/>
          <w:color w:val="000000"/>
          <w:sz w:val="24"/>
          <w:szCs w:val="24"/>
          <w:lang w:val="sq-AL"/>
        </w:rPr>
        <w:t xml:space="preserve"> dhe, nëse përpara saj paraqitet një kërkesë, Gjykata duhet të ketë këndvështrimet e gjykatave të brendshme, duke qenë në kontakt të drejtpërdrejtë dhe të vazhdueshëm me aspektet drejtuese e vendeve të tyre (shih </w:t>
      </w:r>
      <w:proofErr w:type="spellStart"/>
      <w:r w:rsidRPr="004F139A">
        <w:rPr>
          <w:rFonts w:ascii="Garamond" w:hAnsi="Garamond"/>
          <w:i/>
          <w:iCs/>
          <w:color w:val="000000"/>
          <w:sz w:val="24"/>
          <w:szCs w:val="24"/>
          <w:lang w:val="sq-AL"/>
        </w:rPr>
        <w:t>Burden</w:t>
      </w:r>
      <w:proofErr w:type="spellEnd"/>
      <w:r w:rsidRPr="004F139A">
        <w:rPr>
          <w:rFonts w:ascii="Garamond" w:hAnsi="Garamond"/>
          <w:i/>
          <w:iCs/>
          <w:color w:val="000000"/>
          <w:sz w:val="24"/>
          <w:szCs w:val="24"/>
          <w:lang w:val="sq-AL"/>
        </w:rPr>
        <w:t xml:space="preserve"> kundër Mbretërisë së Bashkuar [DHM]</w:t>
      </w:r>
      <w:r w:rsidR="00A4465C">
        <w:rPr>
          <w:rFonts w:ascii="Garamond" w:hAnsi="Garamond"/>
          <w:color w:val="000000"/>
          <w:sz w:val="24"/>
          <w:szCs w:val="24"/>
          <w:lang w:val="sq-AL"/>
        </w:rPr>
        <w:t>, nr. 13378/05, §</w:t>
      </w:r>
      <w:r w:rsidRPr="004F139A">
        <w:rPr>
          <w:rFonts w:ascii="Garamond" w:hAnsi="Garamond"/>
          <w:color w:val="000000"/>
          <w:sz w:val="24"/>
          <w:szCs w:val="24"/>
          <w:lang w:val="sq-AL"/>
        </w:rPr>
        <w:t xml:space="preserve">42, GJEDNJ 2008).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60. Në të njëjtën kohë, është e nevojshme që rregulli të zbatohet me fleksibilitet dhe pa formalizma të tepërta, duke marrë në konsideratë kontekstin e të drejtave të njeriut (shih </w:t>
      </w:r>
      <w:proofErr w:type="spellStart"/>
      <w:r w:rsidRPr="004F139A">
        <w:rPr>
          <w:rFonts w:ascii="Garamond" w:hAnsi="Garamond"/>
          <w:i/>
          <w:iCs/>
          <w:color w:val="000000"/>
          <w:sz w:val="24"/>
          <w:szCs w:val="24"/>
          <w:lang w:val="sq-AL"/>
        </w:rPr>
        <w:t>Ringeisen</w:t>
      </w:r>
      <w:proofErr w:type="spellEnd"/>
      <w:r w:rsidRPr="004F139A">
        <w:rPr>
          <w:rFonts w:ascii="Garamond" w:hAnsi="Garamond"/>
          <w:i/>
          <w:iCs/>
          <w:color w:val="000000"/>
          <w:sz w:val="24"/>
          <w:szCs w:val="24"/>
          <w:lang w:val="sq-AL"/>
        </w:rPr>
        <w:t xml:space="preserve"> kundër Austrisë, </w:t>
      </w:r>
      <w:r w:rsidR="00E02BF0">
        <w:rPr>
          <w:rFonts w:ascii="Garamond" w:hAnsi="Garamond"/>
          <w:color w:val="000000"/>
          <w:sz w:val="24"/>
          <w:szCs w:val="24"/>
          <w:lang w:val="sq-AL"/>
        </w:rPr>
        <w:t>16 korrik 1971, §</w:t>
      </w:r>
      <w:r w:rsidRPr="004F139A">
        <w:rPr>
          <w:rFonts w:ascii="Garamond" w:hAnsi="Garamond"/>
          <w:color w:val="000000"/>
          <w:sz w:val="24"/>
          <w:szCs w:val="24"/>
          <w:lang w:val="sq-AL"/>
        </w:rPr>
        <w:t xml:space="preserve">89, Seritë A nr. 13). Rregulli për shterimin nuk është absolut dhe nuk mund të zbatohet automatikisht; teksa monitorohet përputhshmëria me këtë rregull, është e rëndësishme që të merren në konsideratë rrethanat e çështjes konkrete (shih </w:t>
      </w:r>
      <w:proofErr w:type="spellStart"/>
      <w:r w:rsidRPr="004F139A">
        <w:rPr>
          <w:rFonts w:ascii="Garamond" w:hAnsi="Garamond"/>
          <w:i/>
          <w:iCs/>
          <w:color w:val="000000"/>
          <w:sz w:val="24"/>
          <w:szCs w:val="24"/>
          <w:lang w:val="sq-AL"/>
        </w:rPr>
        <w:t>Kozacioğlu</w:t>
      </w:r>
      <w:proofErr w:type="spellEnd"/>
      <w:r w:rsidRPr="004F139A">
        <w:rPr>
          <w:rFonts w:ascii="Garamond" w:hAnsi="Garamond"/>
          <w:i/>
          <w:iCs/>
          <w:color w:val="000000"/>
          <w:sz w:val="24"/>
          <w:szCs w:val="24"/>
          <w:lang w:val="sq-AL"/>
        </w:rPr>
        <w:t xml:space="preserve"> kundër Turqisë </w:t>
      </w:r>
      <w:r w:rsidR="00E02BF0">
        <w:rPr>
          <w:rFonts w:ascii="Garamond" w:hAnsi="Garamond"/>
          <w:color w:val="000000"/>
          <w:sz w:val="24"/>
          <w:szCs w:val="24"/>
          <w:lang w:val="sq-AL"/>
        </w:rPr>
        <w:t>[DHM], nr. 2334/03, §</w:t>
      </w:r>
      <w:r w:rsidRPr="004F139A">
        <w:rPr>
          <w:rFonts w:ascii="Garamond" w:hAnsi="Garamond"/>
          <w:color w:val="000000"/>
          <w:sz w:val="24"/>
          <w:szCs w:val="24"/>
          <w:lang w:val="sq-AL"/>
        </w:rPr>
        <w:t xml:space="preserve">40, 19 shkurt 2009).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61. Duke u kthyer në çështjen në fjalë, Qeveria nuk e trajtoi me detaje argumentimin e saj sipas së cilit vetëm procedurat gjyqësore mund të justifikojnë kërkesën për shterimin e mjeteve të brendshme. Megjithatë, duket se argumenti i Qeverisë mbështetej në pretendimin se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dhe vendimet e tij ishin të një natyre administrative – më shumë se</w:t>
      </w:r>
      <w:r w:rsidR="00E02BF0">
        <w:rPr>
          <w:rFonts w:ascii="Garamond" w:hAnsi="Garamond"/>
          <w:color w:val="000000"/>
          <w:sz w:val="24"/>
          <w:szCs w:val="24"/>
          <w:lang w:val="sq-AL"/>
        </w:rPr>
        <w:t xml:space="preserve"> </w:t>
      </w:r>
      <w:r w:rsidRPr="004F139A">
        <w:rPr>
          <w:rFonts w:ascii="Garamond" w:hAnsi="Garamond"/>
          <w:color w:val="000000"/>
          <w:sz w:val="24"/>
          <w:szCs w:val="24"/>
          <w:lang w:val="sq-AL"/>
        </w:rPr>
        <w:t xml:space="preserve">sa gjyqësore. </w:t>
      </w:r>
    </w:p>
    <w:p w:rsidR="0094423A" w:rsidRPr="004F139A" w:rsidRDefault="0094423A" w:rsidP="007C5A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62. Në lidhje me këtë aspekt, Gjykata vëren</w:t>
      </w:r>
      <w:r w:rsidR="00E02BF0">
        <w:rPr>
          <w:rFonts w:ascii="Garamond" w:hAnsi="Garamond"/>
          <w:color w:val="000000"/>
          <w:sz w:val="24"/>
          <w:szCs w:val="24"/>
          <w:lang w:val="sq-AL"/>
        </w:rPr>
        <w:t>,</w:t>
      </w:r>
      <w:r w:rsidRPr="004F139A">
        <w:rPr>
          <w:rFonts w:ascii="Garamond" w:hAnsi="Garamond"/>
          <w:color w:val="000000"/>
          <w:sz w:val="24"/>
          <w:szCs w:val="24"/>
          <w:lang w:val="sq-AL"/>
        </w:rPr>
        <w:t xml:space="preserve"> se sipas ligjit shqiptar,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kundër Diskriminimit është një autoritet i pavarur me fuqinë për të lëshuar vendime detyruese për subjektet publike dhe private, si edhe për të urdhëruar që këto subjekte të zbatojnë masa kundër diskriminimit (shih paragrafin 28 më sipër). Vendimet e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mund të kundërshtohen përpara gjykatave (shih paragrafët 32 dhe 35 më sipër). Në mungesë të një ankese nga Ministria, vendimi i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i datës 22 shtator 2015 u bë i formës së prerë dhe i zbatueshëm (shih paragrafin 34 më sipër, dhe </w:t>
      </w:r>
      <w:proofErr w:type="spellStart"/>
      <w:r w:rsidRPr="004F139A">
        <w:rPr>
          <w:rFonts w:ascii="Garamond" w:hAnsi="Garamond"/>
          <w:i/>
          <w:iCs/>
          <w:color w:val="000000"/>
          <w:sz w:val="24"/>
          <w:szCs w:val="24"/>
          <w:lang w:val="sq-AL"/>
        </w:rPr>
        <w:t>mutatis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mutandis</w:t>
      </w:r>
      <w:proofErr w:type="spellEnd"/>
      <w:r w:rsidRPr="004F139A">
        <w:rPr>
          <w:rFonts w:ascii="Garamond" w:hAnsi="Garamond"/>
          <w:color w:val="000000"/>
          <w:sz w:val="24"/>
          <w:szCs w:val="24"/>
          <w:lang w:val="sq-AL"/>
        </w:rPr>
        <w:t xml:space="preserve">, </w:t>
      </w:r>
      <w:proofErr w:type="spellStart"/>
      <w:r w:rsidRPr="004F139A">
        <w:rPr>
          <w:rFonts w:ascii="Garamond" w:hAnsi="Garamond"/>
          <w:i/>
          <w:iCs/>
          <w:color w:val="000000"/>
          <w:sz w:val="24"/>
          <w:szCs w:val="24"/>
          <w:lang w:val="sq-AL"/>
        </w:rPr>
        <w:t>Ramadhi</w:t>
      </w:r>
      <w:proofErr w:type="spellEnd"/>
      <w:r w:rsidRPr="004F139A">
        <w:rPr>
          <w:rFonts w:ascii="Garamond" w:hAnsi="Garamond"/>
          <w:i/>
          <w:iCs/>
          <w:color w:val="000000"/>
          <w:sz w:val="24"/>
          <w:szCs w:val="24"/>
          <w:lang w:val="sq-AL"/>
        </w:rPr>
        <w:t xml:space="preserve"> dhe të Tjerët kundër Shqipërisë</w:t>
      </w:r>
      <w:r w:rsidRPr="004F139A">
        <w:rPr>
          <w:rFonts w:ascii="Garamond" w:hAnsi="Garamond"/>
          <w:color w:val="000000"/>
          <w:sz w:val="24"/>
          <w:szCs w:val="24"/>
          <w:lang w:val="sq-AL"/>
        </w:rPr>
        <w:t xml:space="preserve">, nr. 38222/02, §49, 13 nëntor 2007, sipas së cilit Gjykata vendosi se pavarësisht nëse vendimi përfundimtar që do të zbatohet merr formën e një vendimi gjyqësor nga një autoritet administrativ, ligji i brendshëm dhe Konventa parashikojnë se ky vendim duhet të zbatohet). </w:t>
      </w:r>
    </w:p>
    <w:p w:rsidR="0094423A" w:rsidRPr="004F139A" w:rsidRDefault="0094423A" w:rsidP="007C5A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63. Si përgjigje ndaj argumentit të Qeverisë se kërkuesit mund të kishin kërkuar dëmshpërblim te gjykatat e brendshme, Gjykata thekson se mjetet e brendshme duhet të jenë “efektive” ose në parand</w:t>
      </w:r>
      <w:r w:rsidR="007C5A09">
        <w:rPr>
          <w:rFonts w:ascii="Garamond" w:hAnsi="Garamond"/>
          <w:color w:val="000000"/>
          <w:sz w:val="24"/>
          <w:szCs w:val="24"/>
          <w:lang w:val="sq-AL"/>
        </w:rPr>
        <w:t>alimin e shkeljes së pretenduar</w:t>
      </w:r>
      <w:r w:rsidRPr="004F139A">
        <w:rPr>
          <w:rFonts w:ascii="Garamond" w:hAnsi="Garamond"/>
          <w:color w:val="000000"/>
          <w:sz w:val="24"/>
          <w:szCs w:val="24"/>
          <w:lang w:val="sq-AL"/>
        </w:rPr>
        <w:t xml:space="preserve"> ose në aspektin e vijimësisë së saj, ose në ofrimin e korrigjimit të duhur të çdo shkeljeje që ka ndodhur (shih </w:t>
      </w:r>
      <w:r w:rsidRPr="004F139A">
        <w:rPr>
          <w:rFonts w:ascii="Garamond" w:hAnsi="Garamond"/>
          <w:i/>
          <w:iCs/>
          <w:color w:val="000000"/>
          <w:sz w:val="24"/>
          <w:szCs w:val="24"/>
          <w:lang w:val="sq-AL"/>
        </w:rPr>
        <w:t xml:space="preserve">A.H. dhe të Tjerët kundër Rusisë, </w:t>
      </w:r>
      <w:r w:rsidR="007C5A09">
        <w:rPr>
          <w:rFonts w:ascii="Garamond" w:hAnsi="Garamond"/>
          <w:color w:val="000000"/>
          <w:sz w:val="24"/>
          <w:szCs w:val="24"/>
          <w:lang w:val="sq-AL"/>
        </w:rPr>
        <w:t>nr. 6033/13 dhe 15 të tjerë, §</w:t>
      </w:r>
      <w:r w:rsidRPr="004F139A">
        <w:rPr>
          <w:rFonts w:ascii="Garamond" w:hAnsi="Garamond"/>
          <w:color w:val="000000"/>
          <w:sz w:val="24"/>
          <w:szCs w:val="24"/>
          <w:lang w:val="sq-AL"/>
        </w:rPr>
        <w:t>347, 17 janar 2017). Në çështjen në fjalë, thelbi i ankesave të kërkuesve kishte të bënte me dështimin e autoriteteve për t’i dhënë fund situatës që kishte vazhduar prej kohësh, më konkretisht veçimit/</w:t>
      </w:r>
      <w:proofErr w:type="spellStart"/>
      <w:r w:rsidRPr="004F139A">
        <w:rPr>
          <w:rFonts w:ascii="Garamond" w:hAnsi="Garamond"/>
          <w:color w:val="000000"/>
          <w:sz w:val="24"/>
          <w:szCs w:val="24"/>
          <w:lang w:val="sq-AL"/>
        </w:rPr>
        <w:t>segregimit</w:t>
      </w:r>
      <w:proofErr w:type="spellEnd"/>
      <w:r w:rsidRPr="004F139A">
        <w:rPr>
          <w:rFonts w:ascii="Garamond" w:hAnsi="Garamond"/>
          <w:color w:val="000000"/>
          <w:sz w:val="24"/>
          <w:szCs w:val="24"/>
          <w:lang w:val="sq-AL"/>
        </w:rPr>
        <w:t xml:space="preserve"> të shkollës së tyre. Sipas kësaj situate, vetëm një mjet që ofron mundësinë për kompensim financiar, pa ndaluar vijueshmërinë e shkeljes së pretenduar, nuk mund të konsiderohet si efektiv (shih, </w:t>
      </w:r>
      <w:proofErr w:type="spellStart"/>
      <w:r w:rsidRPr="004F139A">
        <w:rPr>
          <w:rFonts w:ascii="Garamond" w:hAnsi="Garamond"/>
          <w:i/>
          <w:iCs/>
          <w:color w:val="000000"/>
          <w:sz w:val="24"/>
          <w:szCs w:val="24"/>
          <w:lang w:val="sq-AL"/>
        </w:rPr>
        <w:t>mutatis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mutandis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Patranin</w:t>
      </w:r>
      <w:proofErr w:type="spellEnd"/>
      <w:r w:rsidRPr="004F139A">
        <w:rPr>
          <w:rFonts w:ascii="Garamond" w:hAnsi="Garamond"/>
          <w:i/>
          <w:iCs/>
          <w:color w:val="000000"/>
          <w:sz w:val="24"/>
          <w:szCs w:val="24"/>
          <w:lang w:val="sq-AL"/>
        </w:rPr>
        <w:t xml:space="preserve"> kundër Rusisë, </w:t>
      </w:r>
      <w:r w:rsidRPr="004F139A">
        <w:rPr>
          <w:rFonts w:ascii="Garamond" w:hAnsi="Garamond"/>
          <w:color w:val="000000"/>
          <w:sz w:val="24"/>
          <w:szCs w:val="24"/>
          <w:lang w:val="sq-AL"/>
        </w:rPr>
        <w:t>nr. 12983/14, §86, 23 korrik 2015). Në lidhje me këtë, Qeveria nuk shpjegoi se përse ka qenë e nevojshme një procedurë gjyqësore për diskriminimin</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 kur autoritetet nuk e diskutuan diskriminimin e kërkuesve. Po kështu, qeveria nuk shpjegoi se përse masat kundër veçimit, të cilat u konsideruan të nevojshme nga të gjitha palët, do të ishin zbatuar me më shumë efikasitet, nëse do të urdhëroheshin me anë të </w:t>
      </w:r>
      <w:r w:rsidR="007C5A09">
        <w:rPr>
          <w:rFonts w:ascii="Garamond" w:hAnsi="Garamond"/>
          <w:color w:val="000000"/>
          <w:sz w:val="24"/>
          <w:szCs w:val="24"/>
          <w:lang w:val="sq-AL"/>
        </w:rPr>
        <w:t xml:space="preserve">një </w:t>
      </w:r>
      <w:r w:rsidRPr="004F139A">
        <w:rPr>
          <w:rFonts w:ascii="Garamond" w:hAnsi="Garamond"/>
          <w:color w:val="000000"/>
          <w:sz w:val="24"/>
          <w:szCs w:val="24"/>
          <w:lang w:val="sq-AL"/>
        </w:rPr>
        <w:t>vendimi gjykate krahasuar me një autoritet të pavarur administrativ</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 i tillë si </w:t>
      </w:r>
      <w:proofErr w:type="spellStart"/>
      <w:r w:rsidRPr="004F139A">
        <w:rPr>
          <w:rFonts w:ascii="Garamond" w:hAnsi="Garamond"/>
          <w:color w:val="000000"/>
          <w:sz w:val="24"/>
          <w:szCs w:val="24"/>
          <w:lang w:val="sq-AL"/>
        </w:rPr>
        <w:t>Komisioneri</w:t>
      </w:r>
      <w:proofErr w:type="spellEnd"/>
      <w:r w:rsidRPr="004F139A">
        <w:rPr>
          <w:rFonts w:ascii="Garamond" w:hAnsi="Garamond"/>
          <w:color w:val="000000"/>
          <w:sz w:val="24"/>
          <w:szCs w:val="24"/>
          <w:lang w:val="sq-AL"/>
        </w:rPr>
        <w:t xml:space="preserve"> (shih, </w:t>
      </w:r>
      <w:proofErr w:type="spellStart"/>
      <w:r w:rsidRPr="004F139A">
        <w:rPr>
          <w:rFonts w:ascii="Garamond" w:hAnsi="Garamond"/>
          <w:i/>
          <w:iCs/>
          <w:color w:val="000000"/>
          <w:sz w:val="24"/>
          <w:szCs w:val="24"/>
          <w:lang w:val="sq-AL"/>
        </w:rPr>
        <w:t>mutatis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mutandis</w:t>
      </w:r>
      <w:proofErr w:type="spellEnd"/>
      <w:r w:rsidRPr="004F139A">
        <w:rPr>
          <w:rFonts w:ascii="Garamond" w:hAnsi="Garamond"/>
          <w:i/>
          <w:iCs/>
          <w:color w:val="000000"/>
          <w:sz w:val="24"/>
          <w:szCs w:val="24"/>
          <w:lang w:val="sq-AL"/>
        </w:rPr>
        <w:t>, Lavdia dhe të Tjerët kundër Greqisë</w:t>
      </w:r>
      <w:r w:rsidR="007C5A09">
        <w:rPr>
          <w:rFonts w:ascii="Garamond" w:hAnsi="Garamond"/>
          <w:color w:val="000000"/>
          <w:sz w:val="24"/>
          <w:szCs w:val="24"/>
          <w:lang w:val="sq-AL"/>
        </w:rPr>
        <w:t>, nr. 7973/10, §§</w:t>
      </w:r>
      <w:r w:rsidRPr="004F139A">
        <w:rPr>
          <w:rFonts w:ascii="Garamond" w:hAnsi="Garamond"/>
          <w:color w:val="000000"/>
          <w:sz w:val="24"/>
          <w:szCs w:val="24"/>
          <w:lang w:val="sq-AL"/>
        </w:rPr>
        <w:t>47</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48, 30 maj 2013). </w:t>
      </w:r>
    </w:p>
    <w:p w:rsidR="0094423A" w:rsidRPr="004F139A" w:rsidRDefault="0094423A" w:rsidP="00FE197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64. Në vijim, Gjykata vëren se Qeveria nuk kundërshtoi faktin se ishte QEDR – dhe jo kërkuesit – që u ankua për </w:t>
      </w:r>
      <w:proofErr w:type="spellStart"/>
      <w:r w:rsidRPr="004F139A">
        <w:rPr>
          <w:rFonts w:ascii="Garamond" w:hAnsi="Garamond"/>
          <w:color w:val="000000"/>
          <w:sz w:val="24"/>
          <w:szCs w:val="24"/>
          <w:lang w:val="sq-AL"/>
        </w:rPr>
        <w:t>Komisionerin</w:t>
      </w:r>
      <w:proofErr w:type="spellEnd"/>
      <w:r w:rsidRPr="004F139A">
        <w:rPr>
          <w:rFonts w:ascii="Garamond" w:hAnsi="Garamond"/>
          <w:color w:val="000000"/>
          <w:sz w:val="24"/>
          <w:szCs w:val="24"/>
          <w:lang w:val="sq-AL"/>
        </w:rPr>
        <w:t xml:space="preserve"> kundër Diskriminimit për situatën në shkollë. Sipas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për të njohur qëndrimin e QEDR</w:t>
      </w:r>
      <w:r w:rsidR="007C5A09">
        <w:rPr>
          <w:rFonts w:ascii="Garamond" w:hAnsi="Garamond"/>
          <w:color w:val="000000"/>
          <w:sz w:val="24"/>
          <w:szCs w:val="24"/>
          <w:lang w:val="sq-AL"/>
        </w:rPr>
        <w:t>-së</w:t>
      </w:r>
      <w:r w:rsidRPr="004F139A">
        <w:rPr>
          <w:rFonts w:ascii="Garamond" w:hAnsi="Garamond"/>
          <w:color w:val="000000"/>
          <w:sz w:val="24"/>
          <w:szCs w:val="24"/>
          <w:lang w:val="sq-AL"/>
        </w:rPr>
        <w:t xml:space="preserve"> përpara atij autoriteti, Gjykata nuk ka arsye të dyshojë se ligji i brendshëm parashikonte të drejtën e QEDR</w:t>
      </w:r>
      <w:r w:rsidR="00DE125B">
        <w:rPr>
          <w:rFonts w:ascii="Garamond" w:hAnsi="Garamond"/>
          <w:color w:val="000000"/>
          <w:sz w:val="24"/>
          <w:szCs w:val="24"/>
          <w:lang w:val="sq-AL"/>
        </w:rPr>
        <w:t>-së</w:t>
      </w:r>
      <w:r w:rsidRPr="004F139A">
        <w:rPr>
          <w:rFonts w:ascii="Garamond" w:hAnsi="Garamond"/>
          <w:color w:val="000000"/>
          <w:sz w:val="24"/>
          <w:szCs w:val="24"/>
          <w:lang w:val="sq-AL"/>
        </w:rPr>
        <w:t xml:space="preserve"> për të nisur procedurat në fjalë në emër të nxënësve romë dhe egjiptianë që frekuentonin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(shih, </w:t>
      </w:r>
      <w:proofErr w:type="spellStart"/>
      <w:r w:rsidRPr="004F139A">
        <w:rPr>
          <w:rFonts w:ascii="Garamond" w:hAnsi="Garamond"/>
          <w:i/>
          <w:iCs/>
          <w:color w:val="000000"/>
          <w:sz w:val="24"/>
          <w:szCs w:val="24"/>
          <w:lang w:val="sq-AL"/>
        </w:rPr>
        <w:t>mutatis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mutandis</w:t>
      </w:r>
      <w:proofErr w:type="spellEnd"/>
      <w:r w:rsidRPr="004F139A">
        <w:rPr>
          <w:rFonts w:ascii="Garamond" w:hAnsi="Garamond"/>
          <w:i/>
          <w:iCs/>
          <w:color w:val="000000"/>
          <w:sz w:val="24"/>
          <w:szCs w:val="24"/>
          <w:lang w:val="sq-AL"/>
        </w:rPr>
        <w:t>¸</w:t>
      </w:r>
      <w:r w:rsidR="00DE125B">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Kósa</w:t>
      </w:r>
      <w:proofErr w:type="spellEnd"/>
      <w:r w:rsidRPr="004F139A">
        <w:rPr>
          <w:rFonts w:ascii="Garamond" w:hAnsi="Garamond"/>
          <w:i/>
          <w:iCs/>
          <w:color w:val="000000"/>
          <w:sz w:val="24"/>
          <w:szCs w:val="24"/>
          <w:lang w:val="sq-AL"/>
        </w:rPr>
        <w:t xml:space="preserve"> kundër Hungarisë </w:t>
      </w:r>
      <w:r w:rsidRPr="004F139A">
        <w:rPr>
          <w:rFonts w:ascii="Garamond" w:hAnsi="Garamond"/>
          <w:color w:val="000000"/>
          <w:sz w:val="24"/>
          <w:szCs w:val="24"/>
          <w:lang w:val="sq-AL"/>
        </w:rPr>
        <w:t>(vendim), nr. 53461/15,</w:t>
      </w:r>
      <w:r w:rsidR="00FE197D">
        <w:rPr>
          <w:rFonts w:ascii="Garamond" w:hAnsi="Garamond"/>
          <w:color w:val="000000"/>
          <w:sz w:val="24"/>
          <w:szCs w:val="24"/>
          <w:lang w:val="sq-AL"/>
        </w:rPr>
        <w:t xml:space="preserve"> §§</w:t>
      </w:r>
      <w:r w:rsidRPr="004F139A">
        <w:rPr>
          <w:rFonts w:ascii="Garamond" w:hAnsi="Garamond"/>
          <w:color w:val="000000"/>
          <w:sz w:val="24"/>
          <w:szCs w:val="24"/>
          <w:lang w:val="sq-AL"/>
        </w:rPr>
        <w:t>56</w:t>
      </w:r>
      <w:r w:rsidR="00FE197D">
        <w:rPr>
          <w:rFonts w:ascii="Garamond" w:hAnsi="Garamond"/>
          <w:color w:val="000000"/>
          <w:sz w:val="24"/>
          <w:szCs w:val="24"/>
          <w:lang w:val="sq-AL"/>
        </w:rPr>
        <w:t>–</w:t>
      </w:r>
      <w:r w:rsidRPr="004F139A">
        <w:rPr>
          <w:rFonts w:ascii="Garamond" w:hAnsi="Garamond"/>
          <w:color w:val="000000"/>
          <w:sz w:val="24"/>
          <w:szCs w:val="24"/>
          <w:lang w:val="sq-AL"/>
        </w:rPr>
        <w:t xml:space="preserve">57, 21 nëntor 2017, dhe </w:t>
      </w:r>
      <w:r w:rsidRPr="004F139A">
        <w:rPr>
          <w:rFonts w:ascii="Garamond" w:hAnsi="Garamond"/>
          <w:i/>
          <w:iCs/>
          <w:color w:val="000000"/>
          <w:sz w:val="24"/>
          <w:szCs w:val="24"/>
          <w:lang w:val="sq-AL"/>
        </w:rPr>
        <w:t xml:space="preserve">J.M.B. dhe të </w:t>
      </w:r>
      <w:r w:rsidR="00FE197D" w:rsidRPr="004F139A">
        <w:rPr>
          <w:rFonts w:ascii="Garamond" w:hAnsi="Garamond"/>
          <w:i/>
          <w:iCs/>
          <w:color w:val="000000"/>
          <w:sz w:val="24"/>
          <w:szCs w:val="24"/>
          <w:lang w:val="sq-AL"/>
        </w:rPr>
        <w:lastRenderedPageBreak/>
        <w:t xml:space="preserve">Tjerët </w:t>
      </w:r>
      <w:r w:rsidRPr="004F139A">
        <w:rPr>
          <w:rFonts w:ascii="Garamond" w:hAnsi="Garamond"/>
          <w:i/>
          <w:iCs/>
          <w:color w:val="000000"/>
          <w:sz w:val="24"/>
          <w:szCs w:val="24"/>
          <w:lang w:val="sq-AL"/>
        </w:rPr>
        <w:t xml:space="preserve">kundër Francës, </w:t>
      </w:r>
      <w:r w:rsidR="004E4F86">
        <w:rPr>
          <w:rFonts w:ascii="Garamond" w:hAnsi="Garamond"/>
          <w:color w:val="000000"/>
          <w:sz w:val="24"/>
          <w:szCs w:val="24"/>
          <w:lang w:val="sq-AL"/>
        </w:rPr>
        <w:t>nr. 9671/15 dhe 31 të tjerë, §</w:t>
      </w:r>
      <w:r w:rsidRPr="004F139A">
        <w:rPr>
          <w:rFonts w:ascii="Garamond" w:hAnsi="Garamond"/>
          <w:color w:val="000000"/>
          <w:sz w:val="24"/>
          <w:szCs w:val="24"/>
          <w:lang w:val="sq-AL"/>
        </w:rPr>
        <w:t>214, 30 janar 2020). Gjithashtu, përpara Gjykatës nuk u kundërshtua as fakti se lënda e ankesës së QEDR</w:t>
      </w:r>
      <w:r w:rsidR="00886801">
        <w:rPr>
          <w:rFonts w:ascii="Garamond" w:hAnsi="Garamond"/>
          <w:color w:val="000000"/>
          <w:sz w:val="24"/>
          <w:szCs w:val="24"/>
          <w:lang w:val="sq-AL"/>
        </w:rPr>
        <w:t>-së</w:t>
      </w:r>
      <w:r w:rsidRPr="004F139A">
        <w:rPr>
          <w:rFonts w:ascii="Garamond" w:hAnsi="Garamond"/>
          <w:color w:val="000000"/>
          <w:sz w:val="24"/>
          <w:szCs w:val="24"/>
          <w:lang w:val="sq-AL"/>
        </w:rPr>
        <w:t xml:space="preserve"> dhe lëshimi i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i datës 22 shtator 2015, korrespondonte me këtë situatë konkrete dhe ankesat përkatëse të kërkuesve përpara Gjykatës.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65. Në këtë mënyrë, kërkuesve nuk iu kërkua të paraqisnin një pretendim për diskriminim, i cili në thelb kishte të njëjtin objektiv si masa e QEDR</w:t>
      </w:r>
      <w:r w:rsidR="001D610F">
        <w:rPr>
          <w:rFonts w:ascii="Garamond" w:hAnsi="Garamond"/>
          <w:color w:val="000000"/>
          <w:sz w:val="24"/>
          <w:szCs w:val="24"/>
          <w:lang w:val="sq-AL"/>
        </w:rPr>
        <w:t>-së</w:t>
      </w:r>
      <w:r w:rsidRPr="004F139A">
        <w:rPr>
          <w:rFonts w:ascii="Garamond" w:hAnsi="Garamond"/>
          <w:color w:val="000000"/>
          <w:sz w:val="24"/>
          <w:szCs w:val="24"/>
          <w:lang w:val="sq-AL"/>
        </w:rPr>
        <w:t xml:space="preserve"> përpara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(shih </w:t>
      </w:r>
      <w:proofErr w:type="spellStart"/>
      <w:r w:rsidRPr="004F139A">
        <w:rPr>
          <w:rFonts w:ascii="Garamond" w:hAnsi="Garamond"/>
          <w:i/>
          <w:iCs/>
          <w:color w:val="000000"/>
          <w:sz w:val="24"/>
          <w:szCs w:val="24"/>
          <w:lang w:val="sq-AL"/>
        </w:rPr>
        <w:t>Kozacıoğlu</w:t>
      </w:r>
      <w:proofErr w:type="spellEnd"/>
      <w:r w:rsidR="001D610F">
        <w:rPr>
          <w:rFonts w:ascii="Garamond" w:hAnsi="Garamond"/>
          <w:color w:val="000000"/>
          <w:sz w:val="24"/>
          <w:szCs w:val="24"/>
          <w:lang w:val="sq-AL"/>
        </w:rPr>
        <w:t>, cituar më sipër, §</w:t>
      </w:r>
      <w:r w:rsidRPr="004F139A">
        <w:rPr>
          <w:rFonts w:ascii="Garamond" w:hAnsi="Garamond"/>
          <w:color w:val="000000"/>
          <w:sz w:val="24"/>
          <w:szCs w:val="24"/>
          <w:lang w:val="sq-AL"/>
        </w:rPr>
        <w:t xml:space="preserve">40), përpara gjykatave të brendshme. Kështu, kundërshtimi i Qeverisë për </w:t>
      </w:r>
      <w:proofErr w:type="spellStart"/>
      <w:r w:rsidRPr="004F139A">
        <w:rPr>
          <w:rFonts w:ascii="Garamond" w:hAnsi="Garamond"/>
          <w:color w:val="000000"/>
          <w:sz w:val="24"/>
          <w:szCs w:val="24"/>
          <w:lang w:val="sq-AL"/>
        </w:rPr>
        <w:t>mosshterim</w:t>
      </w:r>
      <w:proofErr w:type="spellEnd"/>
      <w:r w:rsidRPr="004F139A">
        <w:rPr>
          <w:rFonts w:ascii="Garamond" w:hAnsi="Garamond"/>
          <w:color w:val="000000"/>
          <w:sz w:val="24"/>
          <w:szCs w:val="24"/>
          <w:lang w:val="sq-AL"/>
        </w:rPr>
        <w:t xml:space="preserve"> rrëzohet.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66. Gjykata vëren se kërkesat nuk janë as të pabazuara në fakte dhe as të papranueshme, sipas arsyeve të </w:t>
      </w:r>
      <w:proofErr w:type="spellStart"/>
      <w:r w:rsidRPr="004F139A">
        <w:rPr>
          <w:rFonts w:ascii="Garamond" w:hAnsi="Garamond"/>
          <w:color w:val="000000"/>
          <w:sz w:val="24"/>
          <w:szCs w:val="24"/>
          <w:lang w:val="sq-AL"/>
        </w:rPr>
        <w:t>listuara</w:t>
      </w:r>
      <w:proofErr w:type="spellEnd"/>
      <w:r w:rsidRPr="004F139A">
        <w:rPr>
          <w:rFonts w:ascii="Garamond" w:hAnsi="Garamond"/>
          <w:color w:val="000000"/>
          <w:sz w:val="24"/>
          <w:szCs w:val="24"/>
          <w:lang w:val="sq-AL"/>
        </w:rPr>
        <w:t xml:space="preserve"> në </w:t>
      </w:r>
      <w:r w:rsidR="00712CAC"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35 të Konventës. Për këtë arsye, ato duhet të deklarohen të pranueshme.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Meritat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1. Parashtrimi i palëve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67. Kërkuesit parashtruan se veçimi i tyre në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sillte diskriminim ndaj etnisë së tyre, gjë e cila ndalohej sipas </w:t>
      </w:r>
      <w:r w:rsidR="00712CA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712CAC" w:rsidRPr="004F139A">
        <w:rPr>
          <w:rFonts w:ascii="Garamond" w:hAnsi="Garamond"/>
          <w:color w:val="000000"/>
          <w:sz w:val="24"/>
          <w:szCs w:val="24"/>
          <w:lang w:val="sq-AL"/>
        </w:rPr>
        <w:t xml:space="preserve">protokollit nr. </w:t>
      </w:r>
      <w:r w:rsidRPr="004F139A">
        <w:rPr>
          <w:rFonts w:ascii="Garamond" w:hAnsi="Garamond"/>
          <w:color w:val="000000"/>
          <w:sz w:val="24"/>
          <w:szCs w:val="24"/>
          <w:lang w:val="sq-AL"/>
        </w:rPr>
        <w:t>12 të Konventës dhe se autoritetet nuk kishin zbatuar masat kundër veçimit që ata vet</w:t>
      </w:r>
      <w:r w:rsidR="00712CAC">
        <w:rPr>
          <w:rFonts w:ascii="Garamond" w:hAnsi="Garamond"/>
          <w:color w:val="000000"/>
          <w:sz w:val="24"/>
          <w:szCs w:val="24"/>
          <w:lang w:val="sq-AL"/>
        </w:rPr>
        <w:t>ë</w:t>
      </w:r>
      <w:r w:rsidRPr="004F139A">
        <w:rPr>
          <w:rFonts w:ascii="Garamond" w:hAnsi="Garamond"/>
          <w:color w:val="000000"/>
          <w:sz w:val="24"/>
          <w:szCs w:val="24"/>
          <w:lang w:val="sq-AL"/>
        </w:rPr>
        <w:t xml:space="preserve"> i kishin propozuar, si për shembull bashkimin e shkollave të ndryshme për të pasur klasa më përfshirëse.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68. Qeveria parashtroi se veçimi për të cilin u ngrit ankimi ishte rezultat i ndryshimeve demografike në zonat rreth shkollës, zonë në të cilën ishin larguar shumë banorë që nuk i përkisnin komunitet rom dhe egjiptian, dhe ku ishin vendosur shumë banorë të komunitetit rom dhe egjiptian.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69. Në lidhje me skemën e ndihmës ushqimore, Qeveria deklaroi se një mbështetje e tillë ishte kërkuar nga shumë përfaqësues të komunitetit rom dhe egjiptian, duke përfshirë edhe përfaqësuesit e kërkuesve. Në vijim, Qeveria theksoi se autoritetet nuk i kishin parandaluar kërkuesit që të mund të frekuentonin një shkollë tjetër, ose nxënësit e tjerë që të mund të ndiqnin shkollën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Për këtë arsye, ata nuk kishin kontribuar në ndonjë mënyrë për ta lehtësuar situatën për të cilën është bërë ankesa. </w:t>
      </w:r>
    </w:p>
    <w:p w:rsidR="0094423A" w:rsidRPr="004F139A" w:rsidRDefault="0094423A" w:rsidP="005A62A8">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70. Në vijim, Qeveria parashtroi se ajo kishte marrë një sërë masash për të zbatuar vendimin e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të datës 22 shtator 2015, duke përfshirë miratimin e Planit Kombëtar për Integrimin e Romëve dhe Egjiptianëve në Republikën e Shqipërisë 2016</w:t>
      </w:r>
      <w:r w:rsidR="005A62A8">
        <w:rPr>
          <w:rFonts w:ascii="Garamond" w:hAnsi="Garamond"/>
          <w:color w:val="000000"/>
          <w:sz w:val="24"/>
          <w:szCs w:val="24"/>
          <w:lang w:val="sq-AL"/>
        </w:rPr>
        <w:t>–</w:t>
      </w:r>
      <w:r w:rsidRPr="004F139A">
        <w:rPr>
          <w:rFonts w:ascii="Garamond" w:hAnsi="Garamond"/>
          <w:color w:val="000000"/>
          <w:sz w:val="24"/>
          <w:szCs w:val="24"/>
          <w:lang w:val="sq-AL"/>
        </w:rPr>
        <w:t>2020 (shih paragrafin 36 me sipër), shtirjen e skemës së ndihmës ushqimore për të gjithë nxënësit e shkollës, si edhe rikonstruksionin e shkollës</w:t>
      </w:r>
      <w:r w:rsidR="005A62A8">
        <w:rPr>
          <w:rFonts w:ascii="Garamond" w:hAnsi="Garamond"/>
          <w:color w:val="000000"/>
          <w:sz w:val="24"/>
          <w:szCs w:val="24"/>
          <w:lang w:val="sq-AL"/>
        </w:rPr>
        <w:t>,</w:t>
      </w:r>
      <w:r w:rsidRPr="004F139A">
        <w:rPr>
          <w:rFonts w:ascii="Garamond" w:hAnsi="Garamond"/>
          <w:color w:val="000000"/>
          <w:sz w:val="24"/>
          <w:szCs w:val="24"/>
          <w:lang w:val="sq-AL"/>
        </w:rPr>
        <w:t xml:space="preserve"> i cili përfundoi në kohë për vitin akademik 2019/20.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71. Në mungesë të ndonjë qëllimi apo veprimi diskriminues nga autoritetet dhe masat e miratuara për adresimin e situatës, Qeveria arrinte në përfundimin se nuk kishte pasur shkelje të </w:t>
      </w:r>
      <w:r w:rsidR="00B65BA1" w:rsidRPr="004F139A">
        <w:rPr>
          <w:rFonts w:ascii="Garamond" w:hAnsi="Garamond"/>
          <w:color w:val="000000"/>
          <w:sz w:val="24"/>
          <w:szCs w:val="24"/>
          <w:lang w:val="sq-AL"/>
        </w:rPr>
        <w:t>nenit 1</w:t>
      </w:r>
      <w:r w:rsidR="00B65BA1">
        <w:rPr>
          <w:rFonts w:ascii="Garamond" w:hAnsi="Garamond"/>
          <w:color w:val="000000"/>
          <w:sz w:val="24"/>
          <w:szCs w:val="24"/>
          <w:lang w:val="sq-AL"/>
        </w:rPr>
        <w:t>,</w:t>
      </w:r>
      <w:r w:rsidR="00B65BA1" w:rsidRPr="004F139A">
        <w:rPr>
          <w:rFonts w:ascii="Garamond" w:hAnsi="Garamond"/>
          <w:color w:val="000000"/>
          <w:sz w:val="24"/>
          <w:szCs w:val="24"/>
          <w:lang w:val="sq-AL"/>
        </w:rPr>
        <w:t xml:space="preserve"> të protokollit nr</w:t>
      </w:r>
      <w:r w:rsidRPr="004F139A">
        <w:rPr>
          <w:rFonts w:ascii="Garamond" w:hAnsi="Garamond"/>
          <w:color w:val="000000"/>
          <w:sz w:val="24"/>
          <w:szCs w:val="24"/>
          <w:lang w:val="sq-AL"/>
        </w:rPr>
        <w:t>. 12</w:t>
      </w:r>
      <w:r w:rsidR="00B65BA1">
        <w:rPr>
          <w:rFonts w:ascii="Garamond" w:hAnsi="Garamond"/>
          <w:color w:val="000000"/>
          <w:sz w:val="24"/>
          <w:szCs w:val="24"/>
          <w:lang w:val="sq-AL"/>
        </w:rPr>
        <w:t>,</w:t>
      </w:r>
      <w:r w:rsidRPr="004F139A">
        <w:rPr>
          <w:rFonts w:ascii="Garamond" w:hAnsi="Garamond"/>
          <w:color w:val="000000"/>
          <w:sz w:val="24"/>
          <w:szCs w:val="24"/>
          <w:lang w:val="sq-AL"/>
        </w:rPr>
        <w:t xml:space="preserve"> të Konventës.</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2. Parashtrimet e palëve të treta në lidhje me kërkesën nr. 73548/17</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72. Ndërhyrësi si palë e tretë – </w:t>
      </w:r>
      <w:proofErr w:type="spellStart"/>
      <w:r w:rsidRPr="004F139A">
        <w:rPr>
          <w:rFonts w:ascii="Garamond" w:hAnsi="Garamond"/>
          <w:color w:val="000000"/>
          <w:sz w:val="24"/>
          <w:szCs w:val="24"/>
          <w:lang w:val="sq-AL"/>
        </w:rPr>
        <w:t>T’Reja</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Center</w:t>
      </w:r>
      <w:proofErr w:type="spellEnd"/>
      <w:r w:rsidRPr="004F139A">
        <w:rPr>
          <w:rFonts w:ascii="Garamond" w:hAnsi="Garamond"/>
          <w:color w:val="000000"/>
          <w:sz w:val="24"/>
          <w:szCs w:val="24"/>
          <w:lang w:val="sq-AL"/>
        </w:rPr>
        <w:t xml:space="preserve"> – fillimisht bëri parashtrime për parimet e përgjithshme, sipas së cilave do të shqyrtoheshin kërkesat, dhe ofroi një sërë vërejtjesh për situatën e fëmijëve romë dhe egjiptianë në Shqipëri.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73. Veçanërisht, ndërhyrësi parashtroi se veçimi i shkollës është një nga format më të ashpra të diskriminimit. Sipas tij, veçimi i nxënësve romë/egjiptianë dëmtonte aftësinë e tyre për të mësuar në një mjedis të larmishëm dhe për të fituar aftësitë esenciale të jetës me anë të kontaktit me nxënës të tjerë.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74. Gjithashtu, </w:t>
      </w:r>
      <w:proofErr w:type="spellStart"/>
      <w:r w:rsidRPr="004F139A">
        <w:rPr>
          <w:rFonts w:ascii="Garamond" w:hAnsi="Garamond"/>
          <w:color w:val="000000"/>
          <w:sz w:val="24"/>
          <w:szCs w:val="24"/>
          <w:lang w:val="sq-AL"/>
        </w:rPr>
        <w:t>T’Reja</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Center</w:t>
      </w:r>
      <w:proofErr w:type="spellEnd"/>
      <w:r w:rsidRPr="004F139A">
        <w:rPr>
          <w:rFonts w:ascii="Garamond" w:hAnsi="Garamond"/>
          <w:color w:val="000000"/>
          <w:sz w:val="24"/>
          <w:szCs w:val="24"/>
          <w:lang w:val="sq-AL"/>
        </w:rPr>
        <w:t xml:space="preserve"> parashtroi statistika të cilat, sipas tyre, tregonin se veçimi i nxënësve romë/egjiptianë ekzistonte në një sërë shkollash në Shqipëri.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3. Vlerësimi i Gjykatës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a) Parimet përkatëse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75. Pavarësisht diferencës në qëllimin midis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të Konventës dhe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1</w:t>
      </w:r>
      <w:r w:rsidR="00481C01">
        <w:rPr>
          <w:rFonts w:ascii="Garamond" w:hAnsi="Garamond"/>
          <w:color w:val="000000"/>
          <w:sz w:val="24"/>
          <w:szCs w:val="24"/>
          <w:lang w:val="sq-AL"/>
        </w:rPr>
        <w:t>,</w:t>
      </w:r>
      <w:r w:rsidRPr="004F139A">
        <w:rPr>
          <w:rFonts w:ascii="Garamond" w:hAnsi="Garamond"/>
          <w:color w:val="000000"/>
          <w:sz w:val="24"/>
          <w:szCs w:val="24"/>
          <w:lang w:val="sq-AL"/>
        </w:rPr>
        <w:t xml:space="preserve"> të Pro</w:t>
      </w:r>
      <w:r w:rsidR="00481C01" w:rsidRPr="004F139A">
        <w:rPr>
          <w:rFonts w:ascii="Garamond" w:hAnsi="Garamond"/>
          <w:color w:val="000000"/>
          <w:sz w:val="24"/>
          <w:szCs w:val="24"/>
          <w:lang w:val="sq-AL"/>
        </w:rPr>
        <w:t>tokollit nr</w:t>
      </w:r>
      <w:r w:rsidRPr="004F139A">
        <w:rPr>
          <w:rFonts w:ascii="Garamond" w:hAnsi="Garamond"/>
          <w:color w:val="000000"/>
          <w:sz w:val="24"/>
          <w:szCs w:val="24"/>
          <w:lang w:val="sq-AL"/>
        </w:rPr>
        <w:t xml:space="preserve">. 12, kuptimi i konceptit “diskriminim” në </w:t>
      </w:r>
      <w:r w:rsidR="00481C01" w:rsidRPr="004F139A">
        <w:rPr>
          <w:rFonts w:ascii="Garamond" w:hAnsi="Garamond"/>
          <w:color w:val="000000"/>
          <w:sz w:val="24"/>
          <w:szCs w:val="24"/>
          <w:lang w:val="sq-AL"/>
        </w:rPr>
        <w:t>nenin 1</w:t>
      </w:r>
      <w:r w:rsidR="00481C01">
        <w:rPr>
          <w:rFonts w:ascii="Garamond" w:hAnsi="Garamond"/>
          <w:color w:val="000000"/>
          <w:sz w:val="24"/>
          <w:szCs w:val="24"/>
          <w:lang w:val="sq-AL"/>
        </w:rPr>
        <w:t>,</w:t>
      </w:r>
      <w:r w:rsidR="00481C01" w:rsidRPr="004F139A">
        <w:rPr>
          <w:rFonts w:ascii="Garamond" w:hAnsi="Garamond"/>
          <w:color w:val="000000"/>
          <w:sz w:val="24"/>
          <w:szCs w:val="24"/>
          <w:lang w:val="sq-AL"/>
        </w:rPr>
        <w:t xml:space="preserve"> të protokollit nr. </w:t>
      </w:r>
      <w:r w:rsidRPr="004F139A">
        <w:rPr>
          <w:rFonts w:ascii="Garamond" w:hAnsi="Garamond"/>
          <w:color w:val="000000"/>
          <w:sz w:val="24"/>
          <w:szCs w:val="24"/>
          <w:lang w:val="sq-AL"/>
        </w:rPr>
        <w:t>12</w:t>
      </w:r>
      <w:r w:rsidR="00481C01">
        <w:rPr>
          <w:rFonts w:ascii="Garamond" w:hAnsi="Garamond"/>
          <w:color w:val="000000"/>
          <w:sz w:val="24"/>
          <w:szCs w:val="24"/>
          <w:lang w:val="sq-AL"/>
        </w:rPr>
        <w:t>,</w:t>
      </w:r>
      <w:r w:rsidRPr="004F139A">
        <w:rPr>
          <w:rFonts w:ascii="Garamond" w:hAnsi="Garamond"/>
          <w:color w:val="000000"/>
          <w:sz w:val="24"/>
          <w:szCs w:val="24"/>
          <w:lang w:val="sq-AL"/>
        </w:rPr>
        <w:t xml:space="preserve"> ishte hartuar me qëllimin për të qenë identik me atë të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(shih paragrafët 18 dhe 19 të Raportit Shpjegues për Protokollin </w:t>
      </w:r>
      <w:r w:rsidR="00481C01" w:rsidRPr="004F139A">
        <w:rPr>
          <w:rFonts w:ascii="Garamond" w:hAnsi="Garamond"/>
          <w:color w:val="000000"/>
          <w:sz w:val="24"/>
          <w:szCs w:val="24"/>
          <w:lang w:val="sq-AL"/>
        </w:rPr>
        <w:t>nr</w:t>
      </w:r>
      <w:r w:rsidRPr="004F139A">
        <w:rPr>
          <w:rFonts w:ascii="Garamond" w:hAnsi="Garamond"/>
          <w:color w:val="000000"/>
          <w:sz w:val="24"/>
          <w:szCs w:val="24"/>
          <w:lang w:val="sq-AL"/>
        </w:rPr>
        <w:t xml:space="preserve">. 12). Duke përdorur të njëjtin term sipas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481C01"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Gjykata nuk gjen arsye të shkëputet nga interpretimi i parashikuar për termin “diskriminim” (shih </w:t>
      </w:r>
      <w:proofErr w:type="spellStart"/>
      <w:r w:rsidRPr="004F139A">
        <w:rPr>
          <w:rFonts w:ascii="Garamond" w:hAnsi="Garamond"/>
          <w:i/>
          <w:iCs/>
          <w:color w:val="000000"/>
          <w:sz w:val="24"/>
          <w:szCs w:val="24"/>
          <w:lang w:val="sq-AL"/>
        </w:rPr>
        <w:t>Sejdić</w:t>
      </w:r>
      <w:proofErr w:type="spellEnd"/>
      <w:r w:rsidRPr="004F139A">
        <w:rPr>
          <w:rFonts w:ascii="Garamond" w:hAnsi="Garamond"/>
          <w:i/>
          <w:iCs/>
          <w:color w:val="000000"/>
          <w:sz w:val="24"/>
          <w:szCs w:val="24"/>
          <w:lang w:val="sq-AL"/>
        </w:rPr>
        <w:t xml:space="preserve"> dhe </w:t>
      </w:r>
      <w:proofErr w:type="spellStart"/>
      <w:r w:rsidRPr="004F139A">
        <w:rPr>
          <w:rFonts w:ascii="Garamond" w:hAnsi="Garamond"/>
          <w:i/>
          <w:iCs/>
          <w:color w:val="000000"/>
          <w:sz w:val="24"/>
          <w:szCs w:val="24"/>
          <w:lang w:val="sq-AL"/>
        </w:rPr>
        <w:t>Finci</w:t>
      </w:r>
      <w:proofErr w:type="spellEnd"/>
      <w:r w:rsidRPr="004F139A">
        <w:rPr>
          <w:rFonts w:ascii="Garamond" w:hAnsi="Garamond"/>
          <w:i/>
          <w:iCs/>
          <w:color w:val="000000"/>
          <w:sz w:val="24"/>
          <w:szCs w:val="24"/>
          <w:lang w:val="sq-AL"/>
        </w:rPr>
        <w:t xml:space="preserve"> kundër Bosnje dhe </w:t>
      </w:r>
      <w:proofErr w:type="spellStart"/>
      <w:r w:rsidRPr="004F139A">
        <w:rPr>
          <w:rFonts w:ascii="Garamond" w:hAnsi="Garamond"/>
          <w:i/>
          <w:iCs/>
          <w:color w:val="000000"/>
          <w:sz w:val="24"/>
          <w:szCs w:val="24"/>
          <w:lang w:val="sq-AL"/>
        </w:rPr>
        <w:t>Herzegovinës</w:t>
      </w:r>
      <w:proofErr w:type="spellEnd"/>
      <w:r w:rsidRPr="004F139A">
        <w:rPr>
          <w:rFonts w:ascii="Garamond" w:hAnsi="Garamond"/>
          <w:i/>
          <w:iCs/>
          <w:color w:val="000000"/>
          <w:sz w:val="24"/>
          <w:szCs w:val="24"/>
          <w:lang w:val="sq-AL"/>
        </w:rPr>
        <w:t xml:space="preserve"> </w:t>
      </w:r>
      <w:r w:rsidRPr="004F139A">
        <w:rPr>
          <w:rFonts w:ascii="Garamond" w:hAnsi="Garamond"/>
          <w:color w:val="000000"/>
          <w:sz w:val="24"/>
          <w:szCs w:val="24"/>
          <w:lang w:val="sq-AL"/>
        </w:rPr>
        <w:t xml:space="preserve">[DHM], nr. </w:t>
      </w:r>
      <w:r w:rsidR="00481C01">
        <w:rPr>
          <w:rFonts w:ascii="Garamond" w:hAnsi="Garamond"/>
          <w:color w:val="000000"/>
          <w:sz w:val="24"/>
          <w:szCs w:val="24"/>
          <w:lang w:val="sq-AL"/>
        </w:rPr>
        <w:t>27996/06 dhe 34836/06, §</w:t>
      </w:r>
      <w:r w:rsidRPr="004F139A">
        <w:rPr>
          <w:rFonts w:ascii="Garamond" w:hAnsi="Garamond"/>
          <w:color w:val="000000"/>
          <w:sz w:val="24"/>
          <w:szCs w:val="24"/>
          <w:lang w:val="sq-AL"/>
        </w:rPr>
        <w:t xml:space="preserve">55, GJEDNJ 2009, dhe </w:t>
      </w:r>
      <w:proofErr w:type="spellStart"/>
      <w:r w:rsidRPr="004F139A">
        <w:rPr>
          <w:rFonts w:ascii="Garamond" w:hAnsi="Garamond"/>
          <w:i/>
          <w:iCs/>
          <w:color w:val="000000"/>
          <w:sz w:val="24"/>
          <w:szCs w:val="24"/>
          <w:lang w:val="sq-AL"/>
        </w:rPr>
        <w:t>Napotnik</w:t>
      </w:r>
      <w:proofErr w:type="spellEnd"/>
      <w:r w:rsidRPr="004F139A">
        <w:rPr>
          <w:rFonts w:ascii="Garamond" w:hAnsi="Garamond"/>
          <w:i/>
          <w:iCs/>
          <w:color w:val="000000"/>
          <w:sz w:val="24"/>
          <w:szCs w:val="24"/>
          <w:lang w:val="sq-AL"/>
        </w:rPr>
        <w:t xml:space="preserve"> kundër Rumanisë</w:t>
      </w:r>
      <w:r w:rsidR="00481C01">
        <w:rPr>
          <w:rFonts w:ascii="Garamond" w:hAnsi="Garamond"/>
          <w:color w:val="000000"/>
          <w:sz w:val="24"/>
          <w:szCs w:val="24"/>
          <w:lang w:val="sq-AL"/>
        </w:rPr>
        <w:t>, nr. 33139/13, §</w:t>
      </w:r>
      <w:r w:rsidRPr="004F139A">
        <w:rPr>
          <w:rFonts w:ascii="Garamond" w:hAnsi="Garamond"/>
          <w:color w:val="000000"/>
          <w:sz w:val="24"/>
          <w:szCs w:val="24"/>
          <w:lang w:val="sq-AL"/>
        </w:rPr>
        <w:t xml:space="preserve">69, 20 tetor 2020).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 xml:space="preserve">76. Në vijim mund të interpretohet se, në parim, të njëjtat standarde të arritura nga Gjykata në praktikën e saj gjyqësore, në lidhje me mbrojtjen e parashikuar në </w:t>
      </w:r>
      <w:r w:rsidR="00481C01"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14, zbatohen për çështjet e paraqitura në mbështetje të </w:t>
      </w:r>
      <w:r w:rsidR="00481C01" w:rsidRPr="004F139A">
        <w:rPr>
          <w:rFonts w:ascii="Garamond" w:hAnsi="Garamond"/>
          <w:color w:val="000000"/>
          <w:sz w:val="24"/>
          <w:szCs w:val="24"/>
          <w:lang w:val="sq-AL"/>
        </w:rPr>
        <w:t>nenit 1</w:t>
      </w:r>
      <w:r w:rsidR="00481C01">
        <w:rPr>
          <w:rFonts w:ascii="Garamond" w:hAnsi="Garamond"/>
          <w:color w:val="000000"/>
          <w:sz w:val="24"/>
          <w:szCs w:val="24"/>
          <w:lang w:val="sq-AL"/>
        </w:rPr>
        <w:t>,</w:t>
      </w:r>
      <w:r w:rsidR="00481C01" w:rsidRPr="004F139A">
        <w:rPr>
          <w:rFonts w:ascii="Garamond" w:hAnsi="Garamond"/>
          <w:color w:val="000000"/>
          <w:sz w:val="24"/>
          <w:szCs w:val="24"/>
          <w:lang w:val="sq-AL"/>
        </w:rPr>
        <w:t xml:space="preserve"> të protokollit nr</w:t>
      </w:r>
      <w:r w:rsidRPr="004F139A">
        <w:rPr>
          <w:rFonts w:ascii="Garamond" w:hAnsi="Garamond"/>
          <w:color w:val="000000"/>
          <w:sz w:val="24"/>
          <w:szCs w:val="24"/>
          <w:lang w:val="sq-AL"/>
        </w:rPr>
        <w:t>. 1</w:t>
      </w:r>
      <w:r w:rsidR="00481C01">
        <w:rPr>
          <w:rFonts w:ascii="Garamond" w:hAnsi="Garamond"/>
          <w:color w:val="000000"/>
          <w:sz w:val="24"/>
          <w:szCs w:val="24"/>
          <w:lang w:val="sq-AL"/>
        </w:rPr>
        <w:t xml:space="preserve">2 (shih, për shembull, </w:t>
      </w:r>
      <w:proofErr w:type="spellStart"/>
      <w:r w:rsidR="00481C01">
        <w:rPr>
          <w:rFonts w:ascii="Garamond" w:hAnsi="Garamond"/>
          <w:color w:val="000000"/>
          <w:sz w:val="24"/>
          <w:szCs w:val="24"/>
          <w:lang w:val="sq-AL"/>
        </w:rPr>
        <w:t>ibid</w:t>
      </w:r>
      <w:proofErr w:type="spellEnd"/>
      <w:r w:rsidR="00481C01">
        <w:rPr>
          <w:rFonts w:ascii="Garamond" w:hAnsi="Garamond"/>
          <w:color w:val="000000"/>
          <w:sz w:val="24"/>
          <w:szCs w:val="24"/>
          <w:lang w:val="sq-AL"/>
        </w:rPr>
        <w:t>., §</w:t>
      </w:r>
      <w:r w:rsidRPr="004F139A">
        <w:rPr>
          <w:rFonts w:ascii="Garamond" w:hAnsi="Garamond"/>
          <w:color w:val="000000"/>
          <w:sz w:val="24"/>
          <w:szCs w:val="24"/>
          <w:lang w:val="sq-AL"/>
        </w:rPr>
        <w:t xml:space="preserve">70). </w:t>
      </w:r>
    </w:p>
    <w:p w:rsidR="0094423A" w:rsidRPr="004F139A" w:rsidRDefault="0094423A" w:rsidP="00D9782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77. Në këtë linjë, Gjykata ka parashikuar se diskriminimi nënkupton trajtimin në mënyrë të ndryshme, pa një justifikim objektiv dhe të arsyeshëm, të personave në situata të ngjashme. Megjithatë, </w:t>
      </w:r>
      <w:r w:rsidR="00D9782A" w:rsidRPr="004F139A">
        <w:rPr>
          <w:rFonts w:ascii="Garamond" w:hAnsi="Garamond"/>
          <w:color w:val="000000"/>
          <w:sz w:val="24"/>
          <w:szCs w:val="24"/>
          <w:lang w:val="sq-AL"/>
        </w:rPr>
        <w:t xml:space="preserve">neni </w:t>
      </w:r>
      <w:r w:rsidRPr="004F139A">
        <w:rPr>
          <w:rFonts w:ascii="Garamond" w:hAnsi="Garamond"/>
          <w:color w:val="000000"/>
          <w:sz w:val="24"/>
          <w:szCs w:val="24"/>
          <w:lang w:val="sq-AL"/>
        </w:rPr>
        <w:t xml:space="preserve">14 nuk e ndalon një </w:t>
      </w:r>
      <w:r w:rsidR="00D9782A" w:rsidRPr="004F139A">
        <w:rPr>
          <w:rFonts w:ascii="Garamond" w:hAnsi="Garamond"/>
          <w:color w:val="000000"/>
          <w:sz w:val="24"/>
          <w:szCs w:val="24"/>
          <w:lang w:val="sq-AL"/>
        </w:rPr>
        <w:t xml:space="preserve">shtet </w:t>
      </w:r>
      <w:r w:rsidRPr="004F139A">
        <w:rPr>
          <w:rFonts w:ascii="Garamond" w:hAnsi="Garamond"/>
          <w:color w:val="000000"/>
          <w:sz w:val="24"/>
          <w:szCs w:val="24"/>
          <w:lang w:val="sq-AL"/>
        </w:rPr>
        <w:t>anëtar të trajtojë grupe të ndryshme në mënyrë të ndryshme për të korrigjuar “pabarazitë faktike” midis tyre; në të vërtetë në rrethana të caktuara, dështimi për të korrigjuar barazinë me anë të një trajtimi ndryshe në vetvete mund të shkaktoj</w:t>
      </w:r>
      <w:r w:rsidR="00D9782A">
        <w:rPr>
          <w:rFonts w:ascii="Garamond" w:hAnsi="Garamond"/>
          <w:color w:val="000000"/>
          <w:sz w:val="24"/>
          <w:szCs w:val="24"/>
          <w:lang w:val="sq-AL"/>
        </w:rPr>
        <w:t>ë</w:t>
      </w:r>
      <w:r w:rsidRPr="004F139A">
        <w:rPr>
          <w:rFonts w:ascii="Garamond" w:hAnsi="Garamond"/>
          <w:color w:val="000000"/>
          <w:sz w:val="24"/>
          <w:szCs w:val="24"/>
          <w:lang w:val="sq-AL"/>
        </w:rPr>
        <w:t xml:space="preserve"> shkelje të </w:t>
      </w:r>
      <w:r w:rsidR="00D9782A"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(shih </w:t>
      </w:r>
      <w:proofErr w:type="spellStart"/>
      <w:r w:rsidRPr="004F139A">
        <w:rPr>
          <w:rFonts w:ascii="Garamond" w:hAnsi="Garamond"/>
          <w:i/>
          <w:iCs/>
          <w:color w:val="000000"/>
          <w:sz w:val="24"/>
          <w:szCs w:val="24"/>
          <w:lang w:val="sq-AL"/>
        </w:rPr>
        <w:t>Horváth</w:t>
      </w:r>
      <w:proofErr w:type="spellEnd"/>
      <w:r w:rsidRPr="004F139A">
        <w:rPr>
          <w:rFonts w:ascii="Garamond" w:hAnsi="Garamond"/>
          <w:i/>
          <w:iCs/>
          <w:color w:val="000000"/>
          <w:sz w:val="24"/>
          <w:szCs w:val="24"/>
          <w:lang w:val="sq-AL"/>
        </w:rPr>
        <w:t xml:space="preserve"> dhe </w:t>
      </w:r>
      <w:proofErr w:type="spellStart"/>
      <w:r w:rsidRPr="004F139A">
        <w:rPr>
          <w:rFonts w:ascii="Garamond" w:hAnsi="Garamond"/>
          <w:i/>
          <w:iCs/>
          <w:color w:val="000000"/>
          <w:sz w:val="24"/>
          <w:szCs w:val="24"/>
          <w:lang w:val="sq-AL"/>
        </w:rPr>
        <w:t>Kiss</w:t>
      </w:r>
      <w:proofErr w:type="spellEnd"/>
      <w:r w:rsidRPr="004F139A">
        <w:rPr>
          <w:rFonts w:ascii="Garamond" w:hAnsi="Garamond"/>
          <w:i/>
          <w:iCs/>
          <w:color w:val="000000"/>
          <w:sz w:val="24"/>
          <w:szCs w:val="24"/>
          <w:lang w:val="sq-AL"/>
        </w:rPr>
        <w:t xml:space="preserve"> kundër Hungarisë</w:t>
      </w:r>
      <w:r w:rsidR="00D9782A">
        <w:rPr>
          <w:rFonts w:ascii="Garamond" w:hAnsi="Garamond"/>
          <w:color w:val="000000"/>
          <w:sz w:val="24"/>
          <w:szCs w:val="24"/>
          <w:lang w:val="sq-AL"/>
        </w:rPr>
        <w:t>, nr. 11146/11, §</w:t>
      </w:r>
      <w:r w:rsidRPr="004F139A">
        <w:rPr>
          <w:rFonts w:ascii="Garamond" w:hAnsi="Garamond"/>
          <w:color w:val="000000"/>
          <w:sz w:val="24"/>
          <w:szCs w:val="24"/>
          <w:lang w:val="sq-AL"/>
        </w:rPr>
        <w:t xml:space="preserve">101, 29 janar 2013).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78. Gjithashtu, Gjykata është e mendimit se bashkekzistenca e anëtarëve të shoqërisë pa veçim racial është një vlerë themelore e shoqërive demokratike (shih </w:t>
      </w:r>
      <w:r w:rsidRPr="004F139A">
        <w:rPr>
          <w:rFonts w:ascii="Garamond" w:hAnsi="Garamond"/>
          <w:i/>
          <w:iCs/>
          <w:color w:val="000000"/>
          <w:sz w:val="24"/>
          <w:szCs w:val="24"/>
          <w:lang w:val="sq-AL"/>
        </w:rPr>
        <w:t>Vona kundër Hungarisë</w:t>
      </w:r>
      <w:r w:rsidR="00D9782A">
        <w:rPr>
          <w:rFonts w:ascii="Garamond" w:hAnsi="Garamond"/>
          <w:color w:val="000000"/>
          <w:sz w:val="24"/>
          <w:szCs w:val="24"/>
          <w:lang w:val="sq-AL"/>
        </w:rPr>
        <w:t>, nr. 35943/10, §</w:t>
      </w:r>
      <w:r w:rsidRPr="004F139A">
        <w:rPr>
          <w:rFonts w:ascii="Garamond" w:hAnsi="Garamond"/>
          <w:color w:val="000000"/>
          <w:sz w:val="24"/>
          <w:szCs w:val="24"/>
          <w:lang w:val="sq-AL"/>
        </w:rPr>
        <w:t xml:space="preserve">57, GJEDNJ 2013).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79. Në lidhje me aspektin e veçimit të shkollës, Gjykata ka miratuar një sërë vendimesh</w:t>
      </w:r>
      <w:r w:rsidR="00D9782A">
        <w:rPr>
          <w:rFonts w:ascii="Garamond" w:hAnsi="Garamond"/>
          <w:color w:val="000000"/>
          <w:sz w:val="24"/>
          <w:szCs w:val="24"/>
          <w:lang w:val="sq-AL"/>
        </w:rPr>
        <w:t>,</w:t>
      </w:r>
      <w:r w:rsidRPr="004F139A">
        <w:rPr>
          <w:rFonts w:ascii="Garamond" w:hAnsi="Garamond"/>
          <w:color w:val="000000"/>
          <w:sz w:val="24"/>
          <w:szCs w:val="24"/>
          <w:lang w:val="sq-AL"/>
        </w:rPr>
        <w:t xml:space="preserve"> të cilat kanë të bëjnë me kontekste të ndryshme. Çështja e </w:t>
      </w:r>
      <w:r w:rsidRPr="004F139A">
        <w:rPr>
          <w:rFonts w:ascii="Garamond" w:hAnsi="Garamond"/>
          <w:i/>
          <w:iCs/>
          <w:color w:val="000000"/>
          <w:sz w:val="24"/>
          <w:szCs w:val="24"/>
          <w:lang w:val="sq-AL"/>
        </w:rPr>
        <w:t xml:space="preserve">D.H. dhe të Tjerët kundër Republikës së Çekisë </w:t>
      </w:r>
      <w:r w:rsidRPr="004F139A">
        <w:rPr>
          <w:rFonts w:ascii="Garamond" w:hAnsi="Garamond"/>
          <w:color w:val="000000"/>
          <w:sz w:val="24"/>
          <w:szCs w:val="24"/>
          <w:lang w:val="sq-AL"/>
        </w:rPr>
        <w:t xml:space="preserve">([DHM]), nr. 57325/00, GJEDNJ 2007-IV) kishte të bënte me një situatë ku praktika mbarëkombëtare e vendosjes së numrit </w:t>
      </w:r>
      <w:proofErr w:type="spellStart"/>
      <w:r w:rsidRPr="004F139A">
        <w:rPr>
          <w:rFonts w:ascii="Garamond" w:hAnsi="Garamond"/>
          <w:color w:val="000000"/>
          <w:sz w:val="24"/>
          <w:szCs w:val="24"/>
          <w:lang w:val="sq-AL"/>
        </w:rPr>
        <w:t>jopërpjestimor</w:t>
      </w:r>
      <w:proofErr w:type="spellEnd"/>
      <w:r w:rsidRPr="004F139A">
        <w:rPr>
          <w:rFonts w:ascii="Garamond" w:hAnsi="Garamond"/>
          <w:color w:val="000000"/>
          <w:sz w:val="24"/>
          <w:szCs w:val="24"/>
          <w:lang w:val="sq-AL"/>
        </w:rPr>
        <w:t xml:space="preserve"> të fëmijëve romë në shkollat për nxënësit me vështirësi në të mësuar shkaktonte diskriminim sipas origjinës etnike të kërkuesve.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80. Në çështjen </w:t>
      </w:r>
      <w:proofErr w:type="spellStart"/>
      <w:r w:rsidRPr="004F139A">
        <w:rPr>
          <w:rFonts w:ascii="Garamond" w:hAnsi="Garamond"/>
          <w:i/>
          <w:iCs/>
          <w:color w:val="000000"/>
          <w:sz w:val="24"/>
          <w:szCs w:val="24"/>
          <w:lang w:val="sq-AL"/>
        </w:rPr>
        <w:t>Oršuš</w:t>
      </w:r>
      <w:proofErr w:type="spellEnd"/>
      <w:r w:rsidRPr="004F139A">
        <w:rPr>
          <w:rFonts w:ascii="Garamond" w:hAnsi="Garamond"/>
          <w:i/>
          <w:iCs/>
          <w:color w:val="000000"/>
          <w:sz w:val="24"/>
          <w:szCs w:val="24"/>
          <w:lang w:val="sq-AL"/>
        </w:rPr>
        <w:t xml:space="preserve"> dhe të Tjerët kundër Kroacisë </w:t>
      </w:r>
      <w:r w:rsidR="00D9782A">
        <w:rPr>
          <w:rFonts w:ascii="Garamond" w:hAnsi="Garamond"/>
          <w:color w:val="000000"/>
          <w:sz w:val="24"/>
          <w:szCs w:val="24"/>
          <w:lang w:val="sq-AL"/>
        </w:rPr>
        <w:t>([DHM])</w:t>
      </w:r>
      <w:r w:rsidRPr="004F139A">
        <w:rPr>
          <w:rFonts w:ascii="Garamond" w:hAnsi="Garamond"/>
          <w:color w:val="000000"/>
          <w:sz w:val="24"/>
          <w:szCs w:val="24"/>
          <w:lang w:val="sq-AL"/>
        </w:rPr>
        <w:t xml:space="preserve"> nr. 15766/03, GJEDNJ 2010, kërkuesit ishin shtetas kroatë me origjinë etnike rome, të cilët herë pas here ishin vendosur në klasa të veçanta vetëm me nxënës romë gjatë arsimimit të tyre, me arsyen se ata nuk zotëronin mjaftueshëm gjuhën </w:t>
      </w:r>
      <w:proofErr w:type="spellStart"/>
      <w:r w:rsidRPr="004F139A">
        <w:rPr>
          <w:rFonts w:ascii="Garamond" w:hAnsi="Garamond"/>
          <w:color w:val="000000"/>
          <w:sz w:val="24"/>
          <w:szCs w:val="24"/>
          <w:lang w:val="sq-AL"/>
        </w:rPr>
        <w:t>korate</w:t>
      </w:r>
      <w:proofErr w:type="spellEnd"/>
      <w:r w:rsidRPr="004F139A">
        <w:rPr>
          <w:rFonts w:ascii="Garamond" w:hAnsi="Garamond"/>
          <w:color w:val="000000"/>
          <w:sz w:val="24"/>
          <w:szCs w:val="24"/>
          <w:lang w:val="sq-AL"/>
        </w:rPr>
        <w:t xml:space="preserve">. Gjykata konstatoi një shkelje të ndalimit të diskriminimit për faktin, midis të tjerash, se autoritetet nuk kishin marrë hapat e nevojshëm për të siguruar progresin e shpejtë të kërkuesve në mësimin e gjuhës dhe integrimin e tyre në klasa të përziera.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Zbatimi i parimeve në çështjen konkrete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81. Në fillim, Gjykata konstaton se e drejta për arsimim përfshirës, për të cilin kërkuesit pretendonin se ishin trajtuar ndryshe, parashikohej në ligjin e brendshëm (shih paragrafët 18 dhe 19 më sipër). </w:t>
      </w:r>
    </w:p>
    <w:p w:rsidR="0094423A" w:rsidRPr="004F139A" w:rsidRDefault="0094423A" w:rsidP="000B3E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82. Qeveria nuk kundërshtoi faktin se situata e kërkuesve përbënte veçim dhe se ishin marrë masat kundër veçimit. Po ashtu, këto pika nuk ishin kundërshtuar as nga Ministria në procedurat e saj të brendshme (shih paragrafët 5, 6 dhe 62 më sipër). Argumentet e vetme të Ministrisë ishin se situata kishte qenë e paqëllimshme.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83. Në lidhje me këtë aspekt, Gjykata vëren se shkolla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nuk ishte krijuar ekskluzivisht për fëmijët romë/egjiptianë. Gjithashtu, kërkuesit nuk pretendonin se veçimi i tyre ishte i qëllimshëm. Megjithatë, Gjykata kishte vendosur më herët se diskriminimi që është potencialisht në kundërshtim me Konventën mund të rezultojë nga një situatë </w:t>
      </w:r>
      <w:r w:rsidRPr="004F139A">
        <w:rPr>
          <w:rFonts w:ascii="Garamond" w:hAnsi="Garamond"/>
          <w:i/>
          <w:iCs/>
          <w:color w:val="000000"/>
          <w:sz w:val="24"/>
          <w:szCs w:val="24"/>
          <w:lang w:val="sq-AL"/>
        </w:rPr>
        <w:t xml:space="preserve">de facto </w:t>
      </w:r>
      <w:r w:rsidRPr="004F139A">
        <w:rPr>
          <w:rFonts w:ascii="Garamond" w:hAnsi="Garamond"/>
          <w:color w:val="000000"/>
          <w:sz w:val="24"/>
          <w:szCs w:val="24"/>
          <w:lang w:val="sq-AL"/>
        </w:rPr>
        <w:t xml:space="preserve">(shih </w:t>
      </w:r>
      <w:proofErr w:type="spellStart"/>
      <w:r w:rsidRPr="004F139A">
        <w:rPr>
          <w:rFonts w:ascii="Garamond" w:hAnsi="Garamond"/>
          <w:i/>
          <w:iCs/>
          <w:color w:val="000000"/>
          <w:sz w:val="24"/>
          <w:szCs w:val="24"/>
          <w:lang w:val="sq-AL"/>
        </w:rPr>
        <w:t>Zarb</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Adami</w:t>
      </w:r>
      <w:proofErr w:type="spellEnd"/>
      <w:r w:rsidRPr="004F139A">
        <w:rPr>
          <w:rFonts w:ascii="Garamond" w:hAnsi="Garamond"/>
          <w:i/>
          <w:iCs/>
          <w:color w:val="000000"/>
          <w:sz w:val="24"/>
          <w:szCs w:val="24"/>
          <w:lang w:val="sq-AL"/>
        </w:rPr>
        <w:t xml:space="preserve"> kundër Maltës</w:t>
      </w:r>
      <w:r w:rsidR="000B3EBE">
        <w:rPr>
          <w:rFonts w:ascii="Garamond" w:hAnsi="Garamond"/>
          <w:color w:val="000000"/>
          <w:sz w:val="24"/>
          <w:szCs w:val="24"/>
          <w:lang w:val="sq-AL"/>
        </w:rPr>
        <w:t>, nr. 17209/02, §</w:t>
      </w:r>
      <w:r w:rsidRPr="004F139A">
        <w:rPr>
          <w:rFonts w:ascii="Garamond" w:hAnsi="Garamond"/>
          <w:color w:val="000000"/>
          <w:sz w:val="24"/>
          <w:szCs w:val="24"/>
          <w:lang w:val="sq-AL"/>
        </w:rPr>
        <w:t xml:space="preserve">76, GJEDNJ 2006-VIII) dhe nuk përbën </w:t>
      </w:r>
      <w:proofErr w:type="spellStart"/>
      <w:r w:rsidRPr="004F139A">
        <w:rPr>
          <w:rFonts w:ascii="Garamond" w:hAnsi="Garamond"/>
          <w:color w:val="000000"/>
          <w:sz w:val="24"/>
          <w:szCs w:val="24"/>
          <w:lang w:val="sq-AL"/>
        </w:rPr>
        <w:t>domosdoshmërisht</w:t>
      </w:r>
      <w:proofErr w:type="spellEnd"/>
      <w:r w:rsidRPr="004F139A">
        <w:rPr>
          <w:rFonts w:ascii="Garamond" w:hAnsi="Garamond"/>
          <w:color w:val="000000"/>
          <w:sz w:val="24"/>
          <w:szCs w:val="24"/>
          <w:lang w:val="sq-AL"/>
        </w:rPr>
        <w:t xml:space="preserve"> një qëllim diskriminues (</w:t>
      </w:r>
      <w:r w:rsidRPr="004F139A">
        <w:rPr>
          <w:rFonts w:ascii="Garamond" w:hAnsi="Garamond"/>
          <w:i/>
          <w:iCs/>
          <w:color w:val="000000"/>
          <w:sz w:val="24"/>
          <w:szCs w:val="24"/>
          <w:lang w:val="sq-AL"/>
        </w:rPr>
        <w:t>D.H. dhe të Tjerët kundër Republikës Çeke</w:t>
      </w:r>
      <w:r w:rsidRPr="004F139A">
        <w:rPr>
          <w:rFonts w:ascii="Garamond" w:hAnsi="Garamond"/>
          <w:color w:val="000000"/>
          <w:sz w:val="24"/>
          <w:szCs w:val="24"/>
          <w:lang w:val="sq-AL"/>
        </w:rPr>
        <w:t>, cituar më sipër,</w:t>
      </w:r>
      <w:r w:rsidR="009D1C1C">
        <w:rPr>
          <w:rFonts w:ascii="Garamond" w:hAnsi="Garamond"/>
          <w:color w:val="000000"/>
          <w:sz w:val="24"/>
          <w:szCs w:val="24"/>
          <w:lang w:val="sq-AL"/>
        </w:rPr>
        <w:t xml:space="preserve"> §</w:t>
      </w:r>
      <w:r w:rsidRPr="004F139A">
        <w:rPr>
          <w:rFonts w:ascii="Garamond" w:hAnsi="Garamond"/>
          <w:color w:val="000000"/>
          <w:sz w:val="24"/>
          <w:szCs w:val="24"/>
          <w:lang w:val="sq-AL"/>
        </w:rPr>
        <w:t xml:space="preserve">184).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84. Sipas këndvështrimit të Gjykatës, çështja është nëse Qeveria ka respektuar detyrimin pozitiv për të ndërmarrë hapa për korrigjimin e pabarazisë </w:t>
      </w:r>
      <w:proofErr w:type="spellStart"/>
      <w:r w:rsidRPr="004F139A">
        <w:rPr>
          <w:rFonts w:ascii="Garamond" w:hAnsi="Garamond"/>
          <w:color w:val="000000"/>
          <w:sz w:val="24"/>
          <w:szCs w:val="24"/>
          <w:lang w:val="sq-AL"/>
        </w:rPr>
        <w:t>faktuale</w:t>
      </w:r>
      <w:proofErr w:type="spellEnd"/>
      <w:r w:rsidRPr="004F139A">
        <w:rPr>
          <w:rFonts w:ascii="Garamond" w:hAnsi="Garamond"/>
          <w:color w:val="000000"/>
          <w:sz w:val="24"/>
          <w:szCs w:val="24"/>
          <w:lang w:val="sq-AL"/>
        </w:rPr>
        <w:t xml:space="preserve"> të kërkuesve dhe shmangien e përjetësimit të diskriminimit që shkaktohej nga </w:t>
      </w:r>
      <w:proofErr w:type="spellStart"/>
      <w:r w:rsidRPr="004F139A">
        <w:rPr>
          <w:rFonts w:ascii="Garamond" w:hAnsi="Garamond"/>
          <w:color w:val="000000"/>
          <w:sz w:val="24"/>
          <w:szCs w:val="24"/>
          <w:lang w:val="sq-AL"/>
        </w:rPr>
        <w:t>mbipërfaqësimi</w:t>
      </w:r>
      <w:proofErr w:type="spellEnd"/>
      <w:r w:rsidRPr="004F139A">
        <w:rPr>
          <w:rFonts w:ascii="Garamond" w:hAnsi="Garamond"/>
          <w:color w:val="000000"/>
          <w:sz w:val="24"/>
          <w:szCs w:val="24"/>
          <w:lang w:val="sq-AL"/>
        </w:rPr>
        <w:t xml:space="preserve"> i tyre në shkollë (shih paragrafët 24 dhe 77 më sipër, dhe </w:t>
      </w:r>
      <w:proofErr w:type="spellStart"/>
      <w:r w:rsidRPr="004F139A">
        <w:rPr>
          <w:rFonts w:ascii="Garamond" w:hAnsi="Garamond"/>
          <w:i/>
          <w:iCs/>
          <w:color w:val="000000"/>
          <w:sz w:val="24"/>
          <w:szCs w:val="24"/>
          <w:lang w:val="sq-AL"/>
        </w:rPr>
        <w:t>mutatis</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mutandis</w:t>
      </w:r>
      <w:proofErr w:type="spellEnd"/>
      <w:r w:rsidRPr="004F139A">
        <w:rPr>
          <w:rFonts w:ascii="Garamond" w:hAnsi="Garamond"/>
          <w:i/>
          <w:iCs/>
          <w:color w:val="000000"/>
          <w:sz w:val="24"/>
          <w:szCs w:val="24"/>
          <w:lang w:val="sq-AL"/>
        </w:rPr>
        <w:t>,</w:t>
      </w:r>
      <w:r w:rsidR="004F139A"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Horvath</w:t>
      </w:r>
      <w:proofErr w:type="spellEnd"/>
      <w:r w:rsidRPr="004F139A">
        <w:rPr>
          <w:rFonts w:ascii="Garamond" w:hAnsi="Garamond"/>
          <w:i/>
          <w:iCs/>
          <w:color w:val="000000"/>
          <w:sz w:val="24"/>
          <w:szCs w:val="24"/>
          <w:lang w:val="sq-AL"/>
        </w:rPr>
        <w:t xml:space="preserve"> dhe </w:t>
      </w:r>
      <w:proofErr w:type="spellStart"/>
      <w:r w:rsidRPr="004F139A">
        <w:rPr>
          <w:rFonts w:ascii="Garamond" w:hAnsi="Garamond"/>
          <w:i/>
          <w:iCs/>
          <w:color w:val="000000"/>
          <w:sz w:val="24"/>
          <w:szCs w:val="24"/>
          <w:lang w:val="sq-AL"/>
        </w:rPr>
        <w:t>Kiss</w:t>
      </w:r>
      <w:proofErr w:type="spellEnd"/>
      <w:r w:rsidRPr="004F139A">
        <w:rPr>
          <w:rFonts w:ascii="Garamond" w:hAnsi="Garamond"/>
          <w:i/>
          <w:iCs/>
          <w:color w:val="000000"/>
          <w:sz w:val="24"/>
          <w:szCs w:val="24"/>
          <w:lang w:val="sq-AL"/>
        </w:rPr>
        <w:t xml:space="preserve">, </w:t>
      </w:r>
      <w:r w:rsidR="009D1C1C">
        <w:rPr>
          <w:rFonts w:ascii="Garamond" w:hAnsi="Garamond"/>
          <w:color w:val="000000"/>
          <w:sz w:val="24"/>
          <w:szCs w:val="24"/>
          <w:lang w:val="sq-AL"/>
        </w:rPr>
        <w:t>cituar më sipër, §116 dhe §</w:t>
      </w:r>
      <w:r w:rsidRPr="004F139A">
        <w:rPr>
          <w:rFonts w:ascii="Garamond" w:hAnsi="Garamond"/>
          <w:color w:val="000000"/>
          <w:sz w:val="24"/>
          <w:szCs w:val="24"/>
          <w:lang w:val="sq-AL"/>
        </w:rPr>
        <w:t xml:space="preserve">127), duke thyer në këtë mënyrë ciklin e tyre të </w:t>
      </w:r>
      <w:proofErr w:type="spellStart"/>
      <w:r w:rsidRPr="004F139A">
        <w:rPr>
          <w:rFonts w:ascii="Garamond" w:hAnsi="Garamond"/>
          <w:color w:val="000000"/>
          <w:sz w:val="24"/>
          <w:szCs w:val="24"/>
          <w:lang w:val="sq-AL"/>
        </w:rPr>
        <w:t>margjinalizimit</w:t>
      </w:r>
      <w:proofErr w:type="spellEnd"/>
      <w:r w:rsidRPr="004F139A">
        <w:rPr>
          <w:rFonts w:ascii="Garamond" w:hAnsi="Garamond"/>
          <w:color w:val="000000"/>
          <w:sz w:val="24"/>
          <w:szCs w:val="24"/>
          <w:lang w:val="sq-AL"/>
        </w:rPr>
        <w:t xml:space="preserve"> dhe duke i lejuar të jetonin si qytetarë të barabartë që në fazat e hershme të jetës së tyre (shih paragrafin 38 më sipër). Në lidhje me këtë aspekt, Qeveria deklaroi se autoritetet ndërmorën masa të menjëhershme për të adresuar veçimin e kërkuesit. Megjithatë, Gjykata vëren se vendimi për heqjen e kriterit të etnisë për nxënësit që përfitonin nga programi i mbështetjes ushqimore, në përpjekje për të tërhequr fëmijë të </w:t>
      </w:r>
      <w:proofErr w:type="spellStart"/>
      <w:r w:rsidRPr="004F139A">
        <w:rPr>
          <w:rFonts w:ascii="Garamond" w:hAnsi="Garamond"/>
          <w:color w:val="000000"/>
          <w:sz w:val="24"/>
          <w:szCs w:val="24"/>
          <w:lang w:val="sq-AL"/>
        </w:rPr>
        <w:t>të</w:t>
      </w:r>
      <w:proofErr w:type="spellEnd"/>
      <w:r w:rsidRPr="004F139A">
        <w:rPr>
          <w:rFonts w:ascii="Garamond" w:hAnsi="Garamond"/>
          <w:color w:val="000000"/>
          <w:sz w:val="24"/>
          <w:szCs w:val="24"/>
          <w:lang w:val="sq-AL"/>
        </w:rPr>
        <w:t xml:space="preserve"> gjitha etnive në shkollë, u miratua më 22 shkurt 2017 (shih paragrafin 10 më sipër), pothuajse një vit e gjysmë pas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të datës 22 shtator 2015. Qeveria nuk paraqiti ndonjë shpjegim për këtë vonesë, apo për vonesën në zbatimin e masës së dytë e realizuar me pretendimin për </w:t>
      </w:r>
      <w:proofErr w:type="spellStart"/>
      <w:r w:rsidRPr="004F139A">
        <w:rPr>
          <w:rFonts w:ascii="Garamond" w:hAnsi="Garamond"/>
          <w:color w:val="000000"/>
          <w:sz w:val="24"/>
          <w:szCs w:val="24"/>
          <w:lang w:val="sq-AL"/>
        </w:rPr>
        <w:t>diversifikimin</w:t>
      </w:r>
      <w:proofErr w:type="spellEnd"/>
      <w:r w:rsidRPr="004F139A">
        <w:rPr>
          <w:rFonts w:ascii="Garamond" w:hAnsi="Garamond"/>
          <w:color w:val="000000"/>
          <w:sz w:val="24"/>
          <w:szCs w:val="24"/>
          <w:lang w:val="sq-AL"/>
        </w:rPr>
        <w:t xml:space="preserve"> e grupeve të nxënësve në shkollë, më konkretisht, për rinovimin e godinës së shkollës</w:t>
      </w:r>
      <w:r w:rsidR="009D1C1C">
        <w:rPr>
          <w:rFonts w:ascii="Garamond" w:hAnsi="Garamond"/>
          <w:color w:val="000000"/>
          <w:sz w:val="24"/>
          <w:szCs w:val="24"/>
          <w:lang w:val="sq-AL"/>
        </w:rPr>
        <w:t>,</w:t>
      </w:r>
      <w:r w:rsidRPr="004F139A">
        <w:rPr>
          <w:rFonts w:ascii="Garamond" w:hAnsi="Garamond"/>
          <w:color w:val="000000"/>
          <w:sz w:val="24"/>
          <w:szCs w:val="24"/>
          <w:lang w:val="sq-AL"/>
        </w:rPr>
        <w:t xml:space="preserve"> e cila përfundoi në shtator 2019, katër vite pas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Sipas këndvështrimit të Gjykatës, këto vonesa nuk respektonin aspektin kohor në një situatë ku fëmijët ishin të veçuar, si edhe me vendimin e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që masat të merreshin “menjëherë” (shih paragrafin 8 më sipër). </w:t>
      </w:r>
    </w:p>
    <w:p w:rsidR="0094423A" w:rsidRPr="004F139A" w:rsidRDefault="0094423A" w:rsidP="009D1C1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 xml:space="preserve">85. Më e rëndësishmja është se Qeveria nuk parashtroi ndonjë arsye objektive për moszbatimin e dy masave që u diskutuan në shkresat e </w:t>
      </w:r>
      <w:r w:rsidR="009D1C1C" w:rsidRPr="004F139A">
        <w:rPr>
          <w:rFonts w:ascii="Garamond" w:hAnsi="Garamond"/>
          <w:color w:val="000000"/>
          <w:sz w:val="24"/>
          <w:szCs w:val="24"/>
          <w:lang w:val="sq-AL"/>
        </w:rPr>
        <w:t>Ministrisë</w:t>
      </w:r>
      <w:r w:rsidRPr="004F139A">
        <w:rPr>
          <w:rFonts w:ascii="Garamond" w:hAnsi="Garamond"/>
          <w:color w:val="000000"/>
          <w:sz w:val="24"/>
          <w:szCs w:val="24"/>
          <w:lang w:val="sq-AL"/>
        </w:rPr>
        <w:t xml:space="preserve"> së datës 14 dhjetor 2015 dhe 14 prill 2017 (shih paragrafët 9 dhe 11 më sipër), më konkretisht zgjerimi i programit për ndihmën ushqimore në katër shkolla të tjera në atë zonë – gjë e cila mendohej se do të inkurajonte disa nga nxënësit romë/egjiptianë të kësaj shkolle të shkonin në shkolla të tjera – dhe bashkimin e shkollës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me tr</w:t>
      </w:r>
      <w:r w:rsidR="009D1C1C">
        <w:rPr>
          <w:rFonts w:ascii="Garamond" w:hAnsi="Garamond"/>
          <w:color w:val="000000"/>
          <w:sz w:val="24"/>
          <w:szCs w:val="24"/>
          <w:lang w:val="sq-AL"/>
        </w:rPr>
        <w:t>i</w:t>
      </w:r>
      <w:r w:rsidRPr="004F139A">
        <w:rPr>
          <w:rFonts w:ascii="Garamond" w:hAnsi="Garamond"/>
          <w:color w:val="000000"/>
          <w:sz w:val="24"/>
          <w:szCs w:val="24"/>
          <w:lang w:val="sq-AL"/>
        </w:rPr>
        <w:t xml:space="preserve"> shkolla të tjera (shih paragrafët 9 dhe 11 më sipër). Të dyja këto masa kishin gjasa të kishin një efekt të menjëhershëm përfitues për fëmijët romë dhe egjiptianë. Në lidhje me këtë aspekt, Gjykata nuk mund të pranojë justifikimin e autoriteteve që bashkimi nuk u zbatua për shkak të rindërtimit të shkollës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pasi punimet e rindërtimit zgjatën vetëm për një periudhë të kufizuar kohe (shih paragrafin 12 më sipër). Në fund të vitit akademik 2019/20, nxënësit romë/egjiptianë vijonin të përfaqësonin 90% të nxënësve të shkollave.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86. Sipas argumentimit të Qeverisë se veçimi i raportuar ishte shkaktuar nga përqendrimi i popullatës rome/egjiptiane në lagje të caktuara pranë shkollës së veçuar, propozimi i autoriteteve për të bashkuar këtë shkollë me shkolla jo të veçuara në qytet dukej si një zgjidhje me të vërtetë me vend. Një bashkim i tillë mund të ndihmonte në krijimin e shkollave ku raporti midis fëmijëve romë/egjiptianë dhe nxënësve të tjerë do të ishte në përpjesëtim të drejtë me raportin në qytet për shkollat fillore. Autoritetet kishin zbatuar tashmë zgjidhje të ngjashme</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në lidhje me shkollat e veçuara në zona të tjera në vend, ku kishin ofruar edhe transportin për nxënësit (shih paragrafët 16, 37 dhe 43 më sipër). Faktikisht, nuk i takon Gjykatës të përcaktojë masat specifike që duhet të ndërmerren për të korrigjuar situatën e veçimit në një shkollë, megjithatë, është e vështirë të kuptohen arsyet se përse kjo qasje nuk u zbatua në çështjen konkrete.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87. Gjykata vëren se ajo ka konstatuar një shkelje të ndalimit të diskriminimit në një kontekst të ngjashëm, ku Shteti nuk ka zbatuar masat kundër veçimit (shih </w:t>
      </w:r>
      <w:proofErr w:type="spellStart"/>
      <w:r w:rsidRPr="004F139A">
        <w:rPr>
          <w:rFonts w:ascii="Garamond" w:hAnsi="Garamond"/>
          <w:i/>
          <w:iCs/>
          <w:color w:val="000000"/>
          <w:sz w:val="24"/>
          <w:szCs w:val="24"/>
          <w:lang w:val="sq-AL"/>
        </w:rPr>
        <w:t>Lavida</w:t>
      </w:r>
      <w:proofErr w:type="spellEnd"/>
      <w:r w:rsidRPr="004F139A">
        <w:rPr>
          <w:rFonts w:ascii="Garamond" w:hAnsi="Garamond"/>
          <w:i/>
          <w:iCs/>
          <w:color w:val="000000"/>
          <w:sz w:val="24"/>
          <w:szCs w:val="24"/>
          <w:lang w:val="sq-AL"/>
        </w:rPr>
        <w:t xml:space="preserve"> dhe të tjerët</w:t>
      </w:r>
      <w:r w:rsidR="009D1C1C">
        <w:rPr>
          <w:rFonts w:ascii="Garamond" w:hAnsi="Garamond"/>
          <w:color w:val="000000"/>
          <w:sz w:val="24"/>
          <w:szCs w:val="24"/>
          <w:lang w:val="sq-AL"/>
        </w:rPr>
        <w:t>, cituar më sipër, §</w:t>
      </w:r>
      <w:r w:rsidRPr="004F139A">
        <w:rPr>
          <w:rFonts w:ascii="Garamond" w:hAnsi="Garamond"/>
          <w:color w:val="000000"/>
          <w:sz w:val="24"/>
          <w:szCs w:val="24"/>
          <w:lang w:val="sq-AL"/>
        </w:rPr>
        <w:t xml:space="preserve">73). Gjykata është e mendimit se edhe në çështjen në fjalë, vonesat dhe moszbatimi i masave të duhura kundër veçimit nuk mund të interpretohen se kanë pasur një justifikim objektiv dhe të arsyeshëm.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88. Për këtë arsye, është shkelur </w:t>
      </w:r>
      <w:r w:rsidR="009D1C1C" w:rsidRPr="004F139A">
        <w:rPr>
          <w:rFonts w:ascii="Garamond" w:hAnsi="Garamond"/>
          <w:color w:val="000000"/>
          <w:sz w:val="24"/>
          <w:szCs w:val="24"/>
          <w:lang w:val="sq-AL"/>
        </w:rPr>
        <w:t>neni 1</w:t>
      </w:r>
      <w:r w:rsidR="009D1C1C">
        <w:rPr>
          <w:rFonts w:ascii="Garamond" w:hAnsi="Garamond"/>
          <w:color w:val="000000"/>
          <w:sz w:val="24"/>
          <w:szCs w:val="24"/>
          <w:lang w:val="sq-AL"/>
        </w:rPr>
        <w:t>,</w:t>
      </w:r>
      <w:r w:rsidR="009D1C1C" w:rsidRPr="004F139A">
        <w:rPr>
          <w:rFonts w:ascii="Garamond" w:hAnsi="Garamond"/>
          <w:color w:val="000000"/>
          <w:sz w:val="24"/>
          <w:szCs w:val="24"/>
          <w:lang w:val="sq-AL"/>
        </w:rPr>
        <w:t xml:space="preserve"> i protokollit nr. 12</w:t>
      </w:r>
      <w:r w:rsidR="009D1C1C">
        <w:rPr>
          <w:rFonts w:ascii="Garamond" w:hAnsi="Garamond"/>
          <w:color w:val="000000"/>
          <w:sz w:val="24"/>
          <w:szCs w:val="24"/>
          <w:lang w:val="sq-AL"/>
        </w:rPr>
        <w:t>,</w:t>
      </w:r>
      <w:r w:rsidR="009D1C1C"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të Konventës.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IV. ZBATIMI I NENEVE 41 DHE 46 TË KONVENTËS</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Neni 41 i Konventës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89. Neni 41 i Konventës parashikon</w:t>
      </w:r>
      <w:r w:rsidR="004417DA">
        <w:rPr>
          <w:rFonts w:ascii="Garamond" w:hAnsi="Garamond"/>
          <w:color w:val="000000"/>
          <w:sz w:val="24"/>
          <w:szCs w:val="24"/>
          <w:lang w:val="sq-AL"/>
        </w:rPr>
        <w:t>,</w:t>
      </w:r>
      <w:r w:rsidRPr="004F139A">
        <w:rPr>
          <w:rFonts w:ascii="Garamond" w:hAnsi="Garamond"/>
          <w:color w:val="000000"/>
          <w:sz w:val="24"/>
          <w:szCs w:val="24"/>
          <w:lang w:val="sq-AL"/>
        </w:rPr>
        <w:t xml:space="preserve"> 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9D1C1C">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1. Shpërblimi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90. Kërkuesit kërkuan 4500 euro (EUR) për secilin kërkues fëmijë për dëmin </w:t>
      </w:r>
      <w:proofErr w:type="spellStart"/>
      <w:r w:rsidRPr="004F139A">
        <w:rPr>
          <w:rFonts w:ascii="Garamond" w:hAnsi="Garamond"/>
          <w:color w:val="000000"/>
          <w:sz w:val="24"/>
          <w:szCs w:val="24"/>
          <w:lang w:val="sq-AL"/>
        </w:rPr>
        <w:t>jopasuror</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91. Qeveria parashtroi se kërkesa ishte e paarsyeshme dhe e paargumentuar. </w:t>
      </w:r>
    </w:p>
    <w:p w:rsidR="0094423A" w:rsidRPr="004F139A" w:rsidRDefault="0094423A" w:rsidP="00A4465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92. Në mbështetje edhe të dokumenteve në zotërimin e saj dhe praktikës së saj gjyqësore (shih, veçanërisht, </w:t>
      </w:r>
      <w:proofErr w:type="spellStart"/>
      <w:r w:rsidRPr="004F139A">
        <w:rPr>
          <w:rFonts w:ascii="Garamond" w:hAnsi="Garamond"/>
          <w:i/>
          <w:iCs/>
          <w:color w:val="000000"/>
          <w:sz w:val="24"/>
          <w:szCs w:val="24"/>
          <w:lang w:val="sq-AL"/>
        </w:rPr>
        <w:t>Lavida</w:t>
      </w:r>
      <w:proofErr w:type="spellEnd"/>
      <w:r w:rsidRPr="004F139A">
        <w:rPr>
          <w:rFonts w:ascii="Garamond" w:hAnsi="Garamond"/>
          <w:i/>
          <w:iCs/>
          <w:color w:val="000000"/>
          <w:sz w:val="24"/>
          <w:szCs w:val="24"/>
          <w:lang w:val="sq-AL"/>
        </w:rPr>
        <w:t xml:space="preserve"> dhe të Tjerët</w:t>
      </w:r>
      <w:r w:rsidRPr="004F139A">
        <w:rPr>
          <w:rFonts w:ascii="Garamond" w:hAnsi="Garamond"/>
          <w:color w:val="000000"/>
          <w:sz w:val="24"/>
          <w:szCs w:val="24"/>
          <w:lang w:val="sq-AL"/>
        </w:rPr>
        <w:t xml:space="preserve">, cituar më sipër, §80), Gjykata e gjykon të arsyeshme që të akordojë 4500 euro për secilën familje të kërkuesve për dëmin </w:t>
      </w:r>
      <w:proofErr w:type="spellStart"/>
      <w:r w:rsidRPr="004F139A">
        <w:rPr>
          <w:rFonts w:ascii="Garamond" w:hAnsi="Garamond"/>
          <w:color w:val="000000"/>
          <w:sz w:val="24"/>
          <w:szCs w:val="24"/>
          <w:lang w:val="sq-AL"/>
        </w:rPr>
        <w:t>jopasuror</w:t>
      </w:r>
      <w:proofErr w:type="spellEnd"/>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2. Kostot dhe shpenzimet </w:t>
      </w:r>
    </w:p>
    <w:p w:rsidR="0094423A" w:rsidRPr="004F139A" w:rsidRDefault="0094423A" w:rsidP="004417D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93. Kërkuesit nuk paraqitën ndonjë pretendim për kosto dhe shpenzime. Në këtë mënyrë, Gjykata nuk </w:t>
      </w:r>
      <w:r w:rsidR="004417DA">
        <w:rPr>
          <w:rFonts w:ascii="Garamond" w:hAnsi="Garamond"/>
          <w:color w:val="000000"/>
          <w:sz w:val="24"/>
          <w:szCs w:val="24"/>
          <w:lang w:val="sq-AL"/>
        </w:rPr>
        <w:t>u</w:t>
      </w:r>
      <w:r w:rsidRPr="004F139A">
        <w:rPr>
          <w:rFonts w:ascii="Garamond" w:hAnsi="Garamond"/>
          <w:color w:val="000000"/>
          <w:sz w:val="24"/>
          <w:szCs w:val="24"/>
          <w:lang w:val="sq-AL"/>
        </w:rPr>
        <w:t xml:space="preserve"> akordon atyre ndonjë shumë nën këtë kategori.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3. Interesi për pagesën e vonuar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94. Gjykata e gjykon me vend që norma e interesit për pagesën e vonuar duhet të mbështetet në normën margjinale të huadhënies së Bankës Qendrore </w:t>
      </w:r>
      <w:r w:rsidR="00E4320B" w:rsidRPr="004F139A">
        <w:rPr>
          <w:rFonts w:ascii="Garamond" w:hAnsi="Garamond"/>
          <w:color w:val="000000"/>
          <w:sz w:val="24"/>
          <w:szCs w:val="24"/>
          <w:lang w:val="sq-AL"/>
        </w:rPr>
        <w:t>Evropiane</w:t>
      </w:r>
      <w:r w:rsidRPr="004F139A">
        <w:rPr>
          <w:rFonts w:ascii="Garamond" w:hAnsi="Garamond"/>
          <w:color w:val="000000"/>
          <w:sz w:val="24"/>
          <w:szCs w:val="24"/>
          <w:lang w:val="sq-AL"/>
        </w:rPr>
        <w:t xml:space="preserve">, se cilit do t’i shtohen tre për qind pikë.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B. Neni 46 i Konventës</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95. Neni 46 i Konventës parashikon</w:t>
      </w:r>
      <w:r w:rsidR="00E867AF">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 Palët e Larta Kontraktuese marrin përsipër të respektojnë vendimin e formës së prerë të Gjykatës në çdo çështje ku ato janë palë.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2.</w:t>
      </w:r>
      <w:r w:rsidR="00E867AF">
        <w:rPr>
          <w:rFonts w:ascii="Garamond" w:hAnsi="Garamond"/>
          <w:color w:val="000000"/>
          <w:sz w:val="24"/>
          <w:szCs w:val="24"/>
          <w:lang w:val="sq-AL"/>
        </w:rPr>
        <w:t xml:space="preserve"> </w:t>
      </w:r>
      <w:r w:rsidRPr="004F139A">
        <w:rPr>
          <w:rFonts w:ascii="Garamond" w:hAnsi="Garamond"/>
          <w:color w:val="000000"/>
          <w:sz w:val="24"/>
          <w:szCs w:val="24"/>
          <w:lang w:val="sq-AL"/>
        </w:rPr>
        <w:t xml:space="preserve">Vendimi i formës së prerë i Gjykatës i përcillet Komitetit të Ministrave, i cili </w:t>
      </w:r>
      <w:r w:rsidR="00975EDD" w:rsidRPr="004F139A">
        <w:rPr>
          <w:rFonts w:ascii="Garamond" w:hAnsi="Garamond"/>
          <w:color w:val="000000"/>
          <w:sz w:val="24"/>
          <w:szCs w:val="24"/>
          <w:lang w:val="sq-AL"/>
        </w:rPr>
        <w:t>mbikëqyr</w:t>
      </w:r>
      <w:r w:rsidRPr="004F139A">
        <w:rPr>
          <w:rFonts w:ascii="Garamond" w:hAnsi="Garamond"/>
          <w:color w:val="000000"/>
          <w:sz w:val="24"/>
          <w:szCs w:val="24"/>
          <w:lang w:val="sq-AL"/>
        </w:rPr>
        <w:t xml:space="preserve"> ekzekutimin e tij.”</w:t>
      </w:r>
      <w:r w:rsidR="00975EDD">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96. Gjykata thekson se, sipas </w:t>
      </w:r>
      <w:r w:rsidR="00F06EBD"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46 të Konventës, Palët Kontraktuese kanë marrë përsipër të respektojnë vendimet e Gjykatës në çështjen në të cilat ata janë palë, ndërsa zbatimi do të </w:t>
      </w:r>
      <w:r w:rsidRPr="004F139A">
        <w:rPr>
          <w:rFonts w:ascii="Garamond" w:hAnsi="Garamond"/>
          <w:color w:val="000000"/>
          <w:sz w:val="24"/>
          <w:szCs w:val="24"/>
          <w:lang w:val="sq-AL"/>
        </w:rPr>
        <w:lastRenderedPageBreak/>
        <w:t xml:space="preserve">mbikëqyret nga Komisioni i Ministrave të Këshillit të Evropës. Në vijim, </w:t>
      </w:r>
      <w:proofErr w:type="spellStart"/>
      <w:r w:rsidRPr="004F139A">
        <w:rPr>
          <w:rFonts w:ascii="Garamond" w:hAnsi="Garamond"/>
          <w:i/>
          <w:iCs/>
          <w:color w:val="000000"/>
          <w:sz w:val="24"/>
          <w:szCs w:val="24"/>
          <w:lang w:val="sq-AL"/>
        </w:rPr>
        <w:t>inter</w:t>
      </w:r>
      <w:proofErr w:type="spellEnd"/>
      <w:r w:rsidRPr="004F139A">
        <w:rPr>
          <w:rFonts w:ascii="Garamond" w:hAnsi="Garamond"/>
          <w:i/>
          <w:iCs/>
          <w:color w:val="000000"/>
          <w:sz w:val="24"/>
          <w:szCs w:val="24"/>
          <w:lang w:val="sq-AL"/>
        </w:rPr>
        <w:t xml:space="preserve"> </w:t>
      </w:r>
      <w:proofErr w:type="spellStart"/>
      <w:r w:rsidRPr="004F139A">
        <w:rPr>
          <w:rFonts w:ascii="Garamond" w:hAnsi="Garamond"/>
          <w:i/>
          <w:iCs/>
          <w:color w:val="000000"/>
          <w:sz w:val="24"/>
          <w:szCs w:val="24"/>
          <w:lang w:val="sq-AL"/>
        </w:rPr>
        <w:t>alia</w:t>
      </w:r>
      <w:proofErr w:type="spellEnd"/>
      <w:r w:rsidRPr="004F139A">
        <w:rPr>
          <w:rFonts w:ascii="Garamond" w:hAnsi="Garamond"/>
          <w:i/>
          <w:iCs/>
          <w:color w:val="000000"/>
          <w:sz w:val="24"/>
          <w:szCs w:val="24"/>
          <w:lang w:val="sq-AL"/>
        </w:rPr>
        <w:t xml:space="preserve">, </w:t>
      </w:r>
      <w:r w:rsidRPr="004F139A">
        <w:rPr>
          <w:rFonts w:ascii="Garamond" w:hAnsi="Garamond"/>
          <w:color w:val="000000"/>
          <w:sz w:val="24"/>
          <w:szCs w:val="24"/>
          <w:lang w:val="sq-AL"/>
        </w:rPr>
        <w:t>theksohet se kur Gjykata konstaton një shkelje në një vendim ajo vendos një detyrim ligjor për Shtetin e paditur, pavarësisht nëse kërkuesi ka kërkuar apo jo shpërblim të drejtë, ajo duhet të përzgjedhë, nën mbikëqyrjen e Komisionit të Ministrave, masat e përgjithshme dhe/ose, nëse është me vend, individuale</w:t>
      </w:r>
      <w:r w:rsidR="00F06EBD">
        <w:rPr>
          <w:rFonts w:ascii="Garamond" w:hAnsi="Garamond"/>
          <w:color w:val="000000"/>
          <w:sz w:val="24"/>
          <w:szCs w:val="24"/>
          <w:lang w:val="sq-AL"/>
        </w:rPr>
        <w:t>,</w:t>
      </w:r>
      <w:r w:rsidRPr="004F139A">
        <w:rPr>
          <w:rFonts w:ascii="Garamond" w:hAnsi="Garamond"/>
          <w:color w:val="000000"/>
          <w:sz w:val="24"/>
          <w:szCs w:val="24"/>
          <w:lang w:val="sq-AL"/>
        </w:rPr>
        <w:t xml:space="preserve"> të cilat duhet të miratohen në urdhrin e saj ligjor të brendshëm për t’i dhënë fund shkeljes së konstatuar nga Gjykata dhe të korrigjojë efektet sa më shumë të jetë e mundur. Nën monitorimin e Komisionit të Ministrave, Shteti i paditur ka lirinë të përzgjedhë mënyrën sipas së cilës ai do të shlyejë detyrimin e tij ligjor, në mbështetje të </w:t>
      </w:r>
      <w:r w:rsidR="00F06EBD"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46, për aq kohë sa kjo mënyrë është në përputhshmëri me konkluzionet dhe frymën e vendimit të Gjykatës (shih </w:t>
      </w:r>
      <w:proofErr w:type="spellStart"/>
      <w:r w:rsidRPr="004F139A">
        <w:rPr>
          <w:rFonts w:ascii="Garamond" w:hAnsi="Garamond"/>
          <w:i/>
          <w:iCs/>
          <w:color w:val="000000"/>
          <w:sz w:val="24"/>
          <w:szCs w:val="24"/>
          <w:lang w:val="sq-AL"/>
        </w:rPr>
        <w:t>Aliyev</w:t>
      </w:r>
      <w:proofErr w:type="spellEnd"/>
      <w:r w:rsidRPr="004F139A">
        <w:rPr>
          <w:rFonts w:ascii="Garamond" w:hAnsi="Garamond"/>
          <w:i/>
          <w:iCs/>
          <w:color w:val="000000"/>
          <w:sz w:val="24"/>
          <w:szCs w:val="24"/>
          <w:lang w:val="sq-AL"/>
        </w:rPr>
        <w:t xml:space="preserve"> kundër Azerbajxhanit</w:t>
      </w:r>
      <w:r w:rsidRPr="004F139A">
        <w:rPr>
          <w:rFonts w:ascii="Garamond" w:hAnsi="Garamond"/>
          <w:color w:val="000000"/>
          <w:sz w:val="24"/>
          <w:szCs w:val="24"/>
          <w:lang w:val="sq-AL"/>
        </w:rPr>
        <w:t xml:space="preserve">, nr. </w:t>
      </w:r>
      <w:r w:rsidR="00F06EBD">
        <w:rPr>
          <w:rFonts w:ascii="Garamond" w:hAnsi="Garamond"/>
          <w:color w:val="000000"/>
          <w:sz w:val="24"/>
          <w:szCs w:val="24"/>
          <w:lang w:val="sq-AL"/>
        </w:rPr>
        <w:t>68762/14 dhe 71200/14, §</w:t>
      </w:r>
      <w:r w:rsidRPr="004F139A">
        <w:rPr>
          <w:rFonts w:ascii="Garamond" w:hAnsi="Garamond"/>
          <w:color w:val="000000"/>
          <w:sz w:val="24"/>
          <w:szCs w:val="24"/>
          <w:lang w:val="sq-AL"/>
        </w:rPr>
        <w:t>221, 20 shtator 2018,</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me referenca të tjera). Për sa i përket shkeljes së konstatuar në çështjen konkrete, Gjykata gjykon se masat që duhet të ndërmerren duhet të garantojnë përfundimin e diskriminimit të nxënësve romë dhe egjiptianë të shkollës “</w:t>
      </w:r>
      <w:proofErr w:type="spellStart"/>
      <w:r w:rsidRPr="004F139A">
        <w:rPr>
          <w:rFonts w:ascii="Garamond" w:hAnsi="Garamond"/>
          <w:color w:val="000000"/>
          <w:sz w:val="24"/>
          <w:szCs w:val="24"/>
          <w:lang w:val="sq-AL"/>
        </w:rPr>
        <w:t>Naim</w:t>
      </w:r>
      <w:proofErr w:type="spellEnd"/>
      <w:r w:rsidRPr="004F139A">
        <w:rPr>
          <w:rFonts w:ascii="Garamond" w:hAnsi="Garamond"/>
          <w:color w:val="000000"/>
          <w:sz w:val="24"/>
          <w:szCs w:val="24"/>
          <w:lang w:val="sq-AL"/>
        </w:rPr>
        <w:t xml:space="preserve"> </w:t>
      </w:r>
      <w:proofErr w:type="spellStart"/>
      <w:r w:rsidRPr="004F139A">
        <w:rPr>
          <w:rFonts w:ascii="Garamond" w:hAnsi="Garamond"/>
          <w:color w:val="000000"/>
          <w:sz w:val="24"/>
          <w:szCs w:val="24"/>
          <w:lang w:val="sq-AL"/>
        </w:rPr>
        <w:t>Frashëri</w:t>
      </w:r>
      <w:proofErr w:type="spellEnd"/>
      <w:r w:rsidRPr="004F139A">
        <w:rPr>
          <w:rFonts w:ascii="Garamond" w:hAnsi="Garamond"/>
          <w:color w:val="000000"/>
          <w:sz w:val="24"/>
          <w:szCs w:val="24"/>
          <w:lang w:val="sq-AL"/>
        </w:rPr>
        <w:t xml:space="preserve">”, sipas vendimit të </w:t>
      </w:r>
      <w:proofErr w:type="spellStart"/>
      <w:r w:rsidRPr="004F139A">
        <w:rPr>
          <w:rFonts w:ascii="Garamond" w:hAnsi="Garamond"/>
          <w:color w:val="000000"/>
          <w:sz w:val="24"/>
          <w:szCs w:val="24"/>
          <w:lang w:val="sq-AL"/>
        </w:rPr>
        <w:t>Komisionerit</w:t>
      </w:r>
      <w:proofErr w:type="spellEnd"/>
      <w:r w:rsidRPr="004F139A">
        <w:rPr>
          <w:rFonts w:ascii="Garamond" w:hAnsi="Garamond"/>
          <w:color w:val="000000"/>
          <w:sz w:val="24"/>
          <w:szCs w:val="24"/>
          <w:lang w:val="sq-AL"/>
        </w:rPr>
        <w:t xml:space="preserve">, të datës 22 shtator 2015.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PËR KËTO ARSYE, GJYKATA, NË MËNYRË UNANIME,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1. Vendos </w:t>
      </w:r>
      <w:r w:rsidRPr="004F139A">
        <w:rPr>
          <w:rFonts w:ascii="Garamond" w:hAnsi="Garamond"/>
          <w:color w:val="000000"/>
          <w:sz w:val="24"/>
          <w:szCs w:val="24"/>
          <w:lang w:val="sq-AL"/>
        </w:rPr>
        <w:t>t’i bashkojë kërkesat;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2. Vendos </w:t>
      </w:r>
      <w:r w:rsidRPr="004F139A">
        <w:rPr>
          <w:rFonts w:ascii="Garamond" w:hAnsi="Garamond"/>
          <w:color w:val="000000"/>
          <w:sz w:val="24"/>
          <w:szCs w:val="24"/>
          <w:lang w:val="sq-AL"/>
        </w:rPr>
        <w:t>ta përjashtojë kërkesën nr. 73548/17 nga lista e çështjeve për sa ka të bëjë me kërkuesit 14 deri 18;</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3. E deklaron </w:t>
      </w:r>
      <w:r w:rsidRPr="004F139A">
        <w:rPr>
          <w:rFonts w:ascii="Garamond" w:hAnsi="Garamond"/>
          <w:color w:val="000000"/>
          <w:sz w:val="24"/>
          <w:szCs w:val="24"/>
          <w:lang w:val="sq-AL"/>
        </w:rPr>
        <w:t xml:space="preserve">pjesën tjetër të kërkesave të pranueshme;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4. Gjykon </w:t>
      </w:r>
      <w:r w:rsidRPr="004F139A">
        <w:rPr>
          <w:rFonts w:ascii="Garamond" w:hAnsi="Garamond"/>
          <w:color w:val="000000"/>
          <w:sz w:val="24"/>
          <w:szCs w:val="24"/>
          <w:lang w:val="sq-AL"/>
        </w:rPr>
        <w:t xml:space="preserve">se është shkelur neni 1 i </w:t>
      </w:r>
      <w:r w:rsidR="00F06EBD" w:rsidRPr="004F139A">
        <w:rPr>
          <w:rFonts w:ascii="Garamond" w:hAnsi="Garamond"/>
          <w:color w:val="000000"/>
          <w:sz w:val="24"/>
          <w:szCs w:val="24"/>
          <w:lang w:val="sq-AL"/>
        </w:rPr>
        <w:t>protokollit n</w:t>
      </w:r>
      <w:r w:rsidRPr="004F139A">
        <w:rPr>
          <w:rFonts w:ascii="Garamond" w:hAnsi="Garamond"/>
          <w:color w:val="000000"/>
          <w:sz w:val="24"/>
          <w:szCs w:val="24"/>
          <w:lang w:val="sq-AL"/>
        </w:rPr>
        <w:t xml:space="preserve">r. 12 i Konventës për të dyja kërkesat;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5. Gjykon: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a) se Shteti i paditur duhet t’i paguajë secilës familje të kërkuesve</w:t>
      </w:r>
      <w:r w:rsidR="00F06EBD">
        <w:rPr>
          <w:rFonts w:ascii="Garamond" w:hAnsi="Garamond"/>
          <w:color w:val="000000"/>
          <w:sz w:val="24"/>
          <w:szCs w:val="24"/>
          <w:lang w:val="sq-AL"/>
        </w:rPr>
        <w:t>,</w:t>
      </w:r>
      <w:r w:rsidRPr="004F139A">
        <w:rPr>
          <w:rFonts w:ascii="Garamond" w:hAnsi="Garamond"/>
          <w:color w:val="000000"/>
          <w:sz w:val="24"/>
          <w:szCs w:val="24"/>
          <w:lang w:val="sq-AL"/>
        </w:rPr>
        <w:t xml:space="preserve"> brenda tre muajve nga data në të cilin vendimi bëhet përfundimtar, në përputhje me </w:t>
      </w:r>
      <w:r w:rsidR="00F06EBD" w:rsidRPr="004F139A">
        <w:rPr>
          <w:rFonts w:ascii="Garamond" w:hAnsi="Garamond"/>
          <w:color w:val="000000"/>
          <w:sz w:val="24"/>
          <w:szCs w:val="24"/>
          <w:lang w:val="sq-AL"/>
        </w:rPr>
        <w:t xml:space="preserve">nenin </w:t>
      </w:r>
      <w:r w:rsidR="00F06EBD">
        <w:rPr>
          <w:rFonts w:ascii="Garamond" w:hAnsi="Garamond"/>
          <w:color w:val="000000"/>
          <w:sz w:val="24"/>
          <w:szCs w:val="24"/>
          <w:lang w:val="sq-AL"/>
        </w:rPr>
        <w:t>44§</w:t>
      </w:r>
      <w:r w:rsidRPr="004F139A">
        <w:rPr>
          <w:rFonts w:ascii="Garamond" w:hAnsi="Garamond"/>
          <w:color w:val="000000"/>
          <w:sz w:val="24"/>
          <w:szCs w:val="24"/>
          <w:lang w:val="sq-AL"/>
        </w:rPr>
        <w:t xml:space="preserve">2 të Konventës, 4500 euro (katër mijë e pesëqind euro) plus çdo taksë të </w:t>
      </w:r>
      <w:proofErr w:type="spellStart"/>
      <w:r w:rsidRPr="004F139A">
        <w:rPr>
          <w:rFonts w:ascii="Garamond" w:hAnsi="Garamond"/>
          <w:color w:val="000000"/>
          <w:sz w:val="24"/>
          <w:szCs w:val="24"/>
          <w:lang w:val="sq-AL"/>
        </w:rPr>
        <w:t>tarifueshme</w:t>
      </w:r>
      <w:proofErr w:type="spellEnd"/>
      <w:r w:rsidRPr="004F139A">
        <w:rPr>
          <w:rFonts w:ascii="Garamond" w:hAnsi="Garamond"/>
          <w:color w:val="000000"/>
          <w:sz w:val="24"/>
          <w:szCs w:val="24"/>
          <w:lang w:val="sq-AL"/>
        </w:rPr>
        <w:t xml:space="preserve">, për dëmin </w:t>
      </w:r>
      <w:proofErr w:type="spellStart"/>
      <w:r w:rsidRPr="004F139A">
        <w:rPr>
          <w:rFonts w:ascii="Garamond" w:hAnsi="Garamond"/>
          <w:color w:val="000000"/>
          <w:sz w:val="24"/>
          <w:szCs w:val="24"/>
          <w:lang w:val="sq-AL"/>
        </w:rPr>
        <w:t>jopasuror</w:t>
      </w:r>
      <w:proofErr w:type="spellEnd"/>
      <w:r w:rsidRPr="004F139A">
        <w:rPr>
          <w:rFonts w:ascii="Garamond" w:hAnsi="Garamond"/>
          <w:color w:val="000000"/>
          <w:sz w:val="24"/>
          <w:szCs w:val="24"/>
          <w:lang w:val="sq-AL"/>
        </w:rPr>
        <w:t xml:space="preserve">, të cilat do të konvertohen në monedhën e Shtetit të paditur në normën e zbatueshme në datën e shlyerjes;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b) se që nga përfundimi i periudhës tremujore të përmendur më sipër dhe deri në shlyerjen e shumës, interesi i thjeshtë do të paguhet për shumën e mësipërme në një normë të barasvlershme me normën margjinale të huadhënies 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Bankës Qendrore </w:t>
      </w:r>
      <w:r w:rsidR="00F06EBD" w:rsidRPr="004F139A">
        <w:rPr>
          <w:rFonts w:ascii="Garamond" w:hAnsi="Garamond"/>
          <w:color w:val="000000"/>
          <w:sz w:val="24"/>
          <w:szCs w:val="24"/>
          <w:lang w:val="sq-AL"/>
        </w:rPr>
        <w:t>Evropiane</w:t>
      </w:r>
      <w:r w:rsidRPr="004F139A">
        <w:rPr>
          <w:rFonts w:ascii="Garamond" w:hAnsi="Garamond"/>
          <w:color w:val="000000"/>
          <w:sz w:val="24"/>
          <w:szCs w:val="24"/>
          <w:lang w:val="sq-AL"/>
        </w:rPr>
        <w:t xml:space="preserve"> gjatë periudhës së vonesës së pagesës plus tre për qind pikë;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6. Rrëzon</w:t>
      </w:r>
      <w:r w:rsidRPr="004F139A">
        <w:rPr>
          <w:rFonts w:ascii="Garamond" w:hAnsi="Garamond"/>
          <w:color w:val="000000"/>
          <w:sz w:val="24"/>
          <w:szCs w:val="24"/>
          <w:lang w:val="sq-AL"/>
        </w:rPr>
        <w:t xml:space="preserve"> pjesën tjetër të pretendimit të kërkuesve për kompensim të drejtë. </w:t>
      </w:r>
    </w:p>
    <w:p w:rsidR="0094423A" w:rsidRPr="004F139A" w:rsidRDefault="0094423A" w:rsidP="00F06EB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Hartuar në gjuhën angleze dhe njoftuar me shkrim më datë 31 maj 2022, sipas Rregullit 77§§2 dhe 3 të Rregullores së Gjykatës. </w:t>
      </w:r>
    </w:p>
    <w:p w:rsidR="005C5502" w:rsidRDefault="005C5502" w:rsidP="005C5502">
      <w:pPr>
        <w:autoSpaceDE w:val="0"/>
        <w:autoSpaceDN w:val="0"/>
        <w:adjustRightInd w:val="0"/>
        <w:spacing w:after="0" w:line="240" w:lineRule="auto"/>
        <w:ind w:firstLine="284"/>
        <w:jc w:val="right"/>
        <w:rPr>
          <w:rFonts w:ascii="Garamond" w:hAnsi="Garamond"/>
          <w:b/>
          <w:color w:val="000000"/>
          <w:sz w:val="24"/>
          <w:szCs w:val="24"/>
          <w:lang w:val="sq-AL"/>
        </w:rPr>
      </w:pPr>
    </w:p>
    <w:p w:rsidR="0094423A" w:rsidRPr="004F139A" w:rsidRDefault="0094423A" w:rsidP="005C5502">
      <w:pPr>
        <w:autoSpaceDE w:val="0"/>
        <w:autoSpaceDN w:val="0"/>
        <w:adjustRightInd w:val="0"/>
        <w:spacing w:after="0" w:line="240" w:lineRule="auto"/>
        <w:ind w:firstLine="284"/>
        <w:jc w:val="right"/>
        <w:rPr>
          <w:rFonts w:ascii="Garamond" w:hAnsi="Garamond"/>
          <w:b/>
          <w:color w:val="000000"/>
          <w:sz w:val="24"/>
          <w:szCs w:val="24"/>
          <w:lang w:val="sq-AL"/>
        </w:rPr>
      </w:pPr>
      <w:proofErr w:type="spellStart"/>
      <w:r w:rsidRPr="004F139A">
        <w:rPr>
          <w:rFonts w:ascii="Garamond" w:hAnsi="Garamond"/>
          <w:b/>
          <w:color w:val="000000"/>
          <w:sz w:val="24"/>
          <w:szCs w:val="24"/>
          <w:lang w:val="sq-AL"/>
        </w:rPr>
        <w:t>Milan</w:t>
      </w:r>
      <w:proofErr w:type="spellEnd"/>
      <w:r w:rsidRPr="004F139A">
        <w:rPr>
          <w:rFonts w:ascii="Garamond" w:hAnsi="Garamond"/>
          <w:b/>
          <w:color w:val="000000"/>
          <w:sz w:val="24"/>
          <w:szCs w:val="24"/>
          <w:lang w:val="sq-AL"/>
        </w:rPr>
        <w:t xml:space="preserve"> </w:t>
      </w:r>
      <w:proofErr w:type="spellStart"/>
      <w:r w:rsidRPr="004F139A">
        <w:rPr>
          <w:rFonts w:ascii="Garamond" w:hAnsi="Garamond"/>
          <w:b/>
          <w:color w:val="000000"/>
          <w:sz w:val="24"/>
          <w:szCs w:val="24"/>
          <w:lang w:val="sq-AL"/>
        </w:rPr>
        <w:t>Blaško</w:t>
      </w:r>
      <w:proofErr w:type="spellEnd"/>
    </w:p>
    <w:p w:rsidR="0094423A" w:rsidRPr="004F139A" w:rsidRDefault="0094423A" w:rsidP="005C5502">
      <w:pPr>
        <w:autoSpaceDE w:val="0"/>
        <w:autoSpaceDN w:val="0"/>
        <w:adjustRightInd w:val="0"/>
        <w:spacing w:after="0" w:line="240" w:lineRule="auto"/>
        <w:ind w:firstLine="284"/>
        <w:jc w:val="right"/>
        <w:rPr>
          <w:rFonts w:ascii="Garamond" w:hAnsi="Garamond"/>
          <w:color w:val="000000"/>
          <w:sz w:val="24"/>
          <w:szCs w:val="24"/>
          <w:lang w:val="sq-AL"/>
        </w:rPr>
      </w:pPr>
      <w:r w:rsidRPr="004F139A">
        <w:rPr>
          <w:rFonts w:ascii="Garamond" w:hAnsi="Garamond"/>
          <w:color w:val="000000"/>
          <w:sz w:val="24"/>
          <w:szCs w:val="24"/>
          <w:lang w:val="sq-AL"/>
        </w:rPr>
        <w:t>SEKRETAR</w:t>
      </w:r>
    </w:p>
    <w:p w:rsidR="0094423A" w:rsidRPr="004F139A" w:rsidRDefault="0094423A" w:rsidP="005C5502">
      <w:pPr>
        <w:autoSpaceDE w:val="0"/>
        <w:autoSpaceDN w:val="0"/>
        <w:adjustRightInd w:val="0"/>
        <w:spacing w:after="0" w:line="240" w:lineRule="auto"/>
        <w:ind w:firstLine="284"/>
        <w:jc w:val="right"/>
        <w:rPr>
          <w:rFonts w:ascii="Garamond" w:hAnsi="Garamond"/>
          <w:b/>
          <w:color w:val="000000"/>
          <w:sz w:val="24"/>
          <w:szCs w:val="24"/>
          <w:lang w:val="sq-AL"/>
        </w:rPr>
      </w:pPr>
      <w:proofErr w:type="spellStart"/>
      <w:r w:rsidRPr="004F139A">
        <w:rPr>
          <w:rFonts w:ascii="Garamond" w:hAnsi="Garamond"/>
          <w:b/>
          <w:color w:val="000000"/>
          <w:sz w:val="24"/>
          <w:szCs w:val="24"/>
          <w:lang w:val="sq-AL"/>
        </w:rPr>
        <w:t>Georges</w:t>
      </w:r>
      <w:proofErr w:type="spellEnd"/>
      <w:r w:rsidRPr="004F139A">
        <w:rPr>
          <w:rFonts w:ascii="Garamond" w:hAnsi="Garamond"/>
          <w:b/>
          <w:color w:val="000000"/>
          <w:sz w:val="24"/>
          <w:szCs w:val="24"/>
          <w:lang w:val="sq-AL"/>
        </w:rPr>
        <w:t xml:space="preserve"> </w:t>
      </w:r>
      <w:proofErr w:type="spellStart"/>
      <w:r w:rsidRPr="004F139A">
        <w:rPr>
          <w:rFonts w:ascii="Garamond" w:hAnsi="Garamond"/>
          <w:b/>
          <w:color w:val="000000"/>
          <w:sz w:val="24"/>
          <w:szCs w:val="24"/>
          <w:lang w:val="sq-AL"/>
        </w:rPr>
        <w:t>Ravarani</w:t>
      </w:r>
      <w:proofErr w:type="spellEnd"/>
    </w:p>
    <w:p w:rsidR="0094423A" w:rsidRPr="004F139A" w:rsidRDefault="0094423A" w:rsidP="005C5502">
      <w:pPr>
        <w:autoSpaceDE w:val="0"/>
        <w:autoSpaceDN w:val="0"/>
        <w:adjustRightInd w:val="0"/>
        <w:spacing w:after="0" w:line="240" w:lineRule="auto"/>
        <w:ind w:firstLine="284"/>
        <w:jc w:val="right"/>
        <w:rPr>
          <w:rFonts w:ascii="Garamond" w:hAnsi="Garamond"/>
          <w:color w:val="000000"/>
          <w:sz w:val="24"/>
          <w:szCs w:val="24"/>
          <w:lang w:val="sq-AL"/>
        </w:rPr>
      </w:pPr>
      <w:r w:rsidRPr="004F139A">
        <w:rPr>
          <w:rFonts w:ascii="Garamond" w:hAnsi="Garamond"/>
          <w:color w:val="000000"/>
          <w:sz w:val="24"/>
          <w:szCs w:val="24"/>
          <w:lang w:val="sq-AL"/>
        </w:rPr>
        <w:t xml:space="preserve">KRYETAR </w:t>
      </w:r>
    </w:p>
    <w:p w:rsidR="00FC7476" w:rsidRPr="004F139A" w:rsidRDefault="0094423A" w:rsidP="00FC7476">
      <w:pPr>
        <w:pStyle w:val="ECHRPara"/>
        <w:spacing w:line="276" w:lineRule="auto"/>
        <w:ind w:left="360" w:firstLine="0"/>
        <w:rPr>
          <w:rFonts w:ascii="Garamond" w:hAnsi="Garamond"/>
          <w:szCs w:val="24"/>
          <w:lang w:val="sq-AL"/>
        </w:rPr>
      </w:pPr>
      <w:r w:rsidRPr="004F139A">
        <w:rPr>
          <w:rFonts w:ascii="Garamond" w:hAnsi="Garamond"/>
          <w:szCs w:val="24"/>
          <w:lang w:val="sq-AL"/>
        </w:rPr>
        <w:t xml:space="preserve"> </w:t>
      </w:r>
    </w:p>
    <w:p w:rsidR="00380843" w:rsidRPr="004F139A" w:rsidRDefault="00380843" w:rsidP="0094423A">
      <w:pPr>
        <w:pStyle w:val="ECHRPara"/>
        <w:ind w:firstLine="0"/>
        <w:jc w:val="center"/>
        <w:rPr>
          <w:rFonts w:ascii="Garamond" w:hAnsi="Garamond"/>
          <w:b/>
          <w:bCs/>
          <w:szCs w:val="24"/>
          <w:lang w:val="sq-AL"/>
        </w:rPr>
      </w:pPr>
    </w:p>
    <w:p w:rsidR="00380843" w:rsidRPr="004F139A" w:rsidRDefault="00380843" w:rsidP="0094423A">
      <w:pPr>
        <w:pStyle w:val="ECHRPara"/>
        <w:ind w:firstLine="0"/>
        <w:jc w:val="center"/>
        <w:rPr>
          <w:rFonts w:ascii="Garamond" w:hAnsi="Garamond"/>
          <w:b/>
          <w:bCs/>
          <w:szCs w:val="24"/>
          <w:lang w:val="sq-AL"/>
        </w:rPr>
      </w:pPr>
    </w:p>
    <w:p w:rsidR="00380843" w:rsidRPr="004F139A" w:rsidRDefault="00380843" w:rsidP="0094423A">
      <w:pPr>
        <w:pStyle w:val="ECHRPara"/>
        <w:ind w:firstLine="0"/>
        <w:jc w:val="center"/>
        <w:rPr>
          <w:rFonts w:ascii="Garamond" w:hAnsi="Garamond"/>
          <w:b/>
          <w:bCs/>
          <w:szCs w:val="24"/>
          <w:lang w:val="sq-AL"/>
        </w:rPr>
      </w:pPr>
    </w:p>
    <w:p w:rsidR="00F06EBD" w:rsidRDefault="00F06EBD" w:rsidP="0094423A">
      <w:pPr>
        <w:pStyle w:val="ECHRPara"/>
        <w:ind w:firstLine="0"/>
        <w:jc w:val="center"/>
        <w:rPr>
          <w:rFonts w:ascii="Garamond" w:hAnsi="Garamond"/>
          <w:szCs w:val="24"/>
          <w:lang w:val="sq-AL"/>
        </w:rPr>
      </w:pPr>
    </w:p>
    <w:p w:rsidR="00F06EBD" w:rsidRDefault="00F06EBD" w:rsidP="0094423A">
      <w:pPr>
        <w:pStyle w:val="ECHRPara"/>
        <w:ind w:firstLine="0"/>
        <w:jc w:val="center"/>
        <w:rPr>
          <w:rFonts w:ascii="Garamond" w:hAnsi="Garamond"/>
          <w:szCs w:val="24"/>
          <w:lang w:val="sq-AL"/>
        </w:rPr>
      </w:pPr>
    </w:p>
    <w:p w:rsidR="00F06EBD" w:rsidRDefault="00F06EBD" w:rsidP="0094423A">
      <w:pPr>
        <w:pStyle w:val="ECHRPara"/>
        <w:ind w:firstLine="0"/>
        <w:jc w:val="center"/>
        <w:rPr>
          <w:rFonts w:ascii="Garamond" w:hAnsi="Garamond"/>
          <w:szCs w:val="24"/>
          <w:lang w:val="sq-AL"/>
        </w:rPr>
      </w:pPr>
    </w:p>
    <w:p w:rsidR="00532735" w:rsidRDefault="00FC7476" w:rsidP="0094423A">
      <w:pPr>
        <w:pStyle w:val="ECHRPara"/>
        <w:ind w:firstLine="0"/>
        <w:jc w:val="center"/>
        <w:rPr>
          <w:rFonts w:ascii="Garamond" w:hAnsi="Garamond"/>
          <w:szCs w:val="24"/>
          <w:lang w:val="sq-AL"/>
        </w:rPr>
      </w:pPr>
      <w:r w:rsidRPr="00532735">
        <w:rPr>
          <w:rFonts w:ascii="Garamond" w:hAnsi="Garamond"/>
          <w:szCs w:val="24"/>
          <w:lang w:val="sq-AL"/>
        </w:rPr>
        <w:t>SHTOJCË</w:t>
      </w:r>
    </w:p>
    <w:p w:rsidR="00FC7476" w:rsidRPr="004F139A" w:rsidRDefault="00FC7476" w:rsidP="0094423A">
      <w:pPr>
        <w:pStyle w:val="ECHRPara"/>
        <w:ind w:firstLine="0"/>
        <w:jc w:val="center"/>
        <w:rPr>
          <w:rFonts w:ascii="Garamond" w:hAnsi="Garamond"/>
          <w:b/>
          <w:bCs/>
          <w:szCs w:val="24"/>
          <w:lang w:val="sq-AL"/>
        </w:rPr>
      </w:pPr>
      <w:r w:rsidRPr="004F139A">
        <w:rPr>
          <w:rFonts w:ascii="Garamond" w:hAnsi="Garamond"/>
          <w:b/>
          <w:bCs/>
          <w:szCs w:val="24"/>
          <w:lang w:val="sq-AL"/>
        </w:rPr>
        <w:t xml:space="preserve"> </w:t>
      </w:r>
    </w:p>
    <w:p w:rsidR="00FC7476" w:rsidRPr="004F139A" w:rsidRDefault="00FC7476" w:rsidP="00380843">
      <w:pPr>
        <w:pStyle w:val="ECHRPara"/>
        <w:rPr>
          <w:rFonts w:ascii="Garamond" w:hAnsi="Garamond"/>
          <w:szCs w:val="24"/>
          <w:lang w:val="sq-AL"/>
        </w:rPr>
      </w:pPr>
      <w:r w:rsidRPr="004F139A">
        <w:rPr>
          <w:rFonts w:ascii="Garamond" w:hAnsi="Garamond"/>
          <w:b/>
          <w:bCs/>
          <w:szCs w:val="24"/>
          <w:lang w:val="sq-AL"/>
        </w:rPr>
        <w:t xml:space="preserve">Kërkesa nr. </w:t>
      </w:r>
      <w:r w:rsidR="00C13D5A" w:rsidRPr="004F139A">
        <w:rPr>
          <w:rFonts w:ascii="Garamond" w:hAnsi="Garamond"/>
          <w:b/>
          <w:bCs/>
          <w:szCs w:val="24"/>
          <w:lang w:val="sq-AL"/>
        </w:rPr>
        <w:t>735</w:t>
      </w:r>
      <w:r w:rsidR="00097632" w:rsidRPr="004F139A">
        <w:rPr>
          <w:rFonts w:ascii="Garamond" w:hAnsi="Garamond"/>
          <w:b/>
          <w:bCs/>
          <w:szCs w:val="24"/>
          <w:lang w:val="sq-AL"/>
        </w:rPr>
        <w:t xml:space="preserve">48/17 </w:t>
      </w:r>
      <w:r w:rsidR="00097632" w:rsidRPr="004F139A">
        <w:rPr>
          <w:rFonts w:ascii="Garamond" w:hAnsi="Garamond"/>
          <w:szCs w:val="24"/>
          <w:lang w:val="sq-AL"/>
        </w:rPr>
        <w:t>dor</w:t>
      </w:r>
      <w:r w:rsidR="00781137" w:rsidRPr="004F139A">
        <w:rPr>
          <w:rFonts w:ascii="Garamond" w:hAnsi="Garamond"/>
          <w:szCs w:val="24"/>
          <w:lang w:val="sq-AL"/>
        </w:rPr>
        <w:t>ë</w:t>
      </w:r>
      <w:r w:rsidR="00097632" w:rsidRPr="004F139A">
        <w:rPr>
          <w:rFonts w:ascii="Garamond" w:hAnsi="Garamond"/>
          <w:szCs w:val="24"/>
          <w:lang w:val="sq-AL"/>
        </w:rPr>
        <w:t>zuar m</w:t>
      </w:r>
      <w:r w:rsidR="00781137" w:rsidRPr="004F139A">
        <w:rPr>
          <w:rFonts w:ascii="Garamond" w:hAnsi="Garamond"/>
          <w:szCs w:val="24"/>
          <w:lang w:val="sq-AL"/>
        </w:rPr>
        <w:t>ë</w:t>
      </w:r>
      <w:r w:rsidR="00097632" w:rsidRPr="004F139A">
        <w:rPr>
          <w:rFonts w:ascii="Garamond" w:hAnsi="Garamond"/>
          <w:szCs w:val="24"/>
          <w:lang w:val="sq-AL"/>
        </w:rPr>
        <w:t xml:space="preserve"> 5 tetor 2017:</w:t>
      </w:r>
    </w:p>
    <w:p w:rsidR="00FC7476" w:rsidRPr="004F139A" w:rsidRDefault="00FC7476" w:rsidP="0094423A">
      <w:pPr>
        <w:pStyle w:val="ECHRPara"/>
        <w:ind w:firstLine="0"/>
        <w:rPr>
          <w:rFonts w:ascii="Garamond" w:hAnsi="Garamond"/>
          <w:szCs w:val="24"/>
          <w:lang w:val="sq-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763"/>
        <w:gridCol w:w="1398"/>
        <w:gridCol w:w="2984"/>
      </w:tblGrid>
      <w:tr w:rsidR="00097632" w:rsidRPr="004F139A" w:rsidTr="00532735">
        <w:tc>
          <w:tcPr>
            <w:tcW w:w="558"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Nr.</w:t>
            </w:r>
          </w:p>
        </w:tc>
        <w:tc>
          <w:tcPr>
            <w:tcW w:w="3888"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 xml:space="preserve">Muaji dhe </w:t>
            </w:r>
            <w:r w:rsidR="00532735" w:rsidRPr="004F139A">
              <w:rPr>
                <w:rFonts w:ascii="Garamond" w:hAnsi="Garamond"/>
                <w:b/>
                <w:bCs/>
                <w:sz w:val="20"/>
                <w:szCs w:val="24"/>
                <w:lang w:val="sq-AL"/>
              </w:rPr>
              <w:t>viti i lindjes së kërkuesit</w:t>
            </w:r>
          </w:p>
        </w:tc>
        <w:tc>
          <w:tcPr>
            <w:tcW w:w="1422"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Familja nr.</w:t>
            </w:r>
          </w:p>
        </w:tc>
        <w:tc>
          <w:tcPr>
            <w:tcW w:w="3059"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 xml:space="preserve">Shumat sipas </w:t>
            </w:r>
            <w:r w:rsidR="00532735" w:rsidRPr="004F139A">
              <w:rPr>
                <w:rFonts w:ascii="Garamond" w:hAnsi="Garamond"/>
                <w:b/>
                <w:bCs/>
                <w:sz w:val="20"/>
                <w:szCs w:val="24"/>
                <w:lang w:val="sq-AL"/>
              </w:rPr>
              <w:t xml:space="preserve">nenit </w:t>
            </w:r>
            <w:r w:rsidRPr="004F139A">
              <w:rPr>
                <w:rFonts w:ascii="Garamond" w:hAnsi="Garamond"/>
                <w:b/>
                <w:bCs/>
                <w:sz w:val="20"/>
                <w:szCs w:val="24"/>
                <w:lang w:val="sq-AL"/>
              </w:rPr>
              <w:t>42 (p</w:t>
            </w:r>
            <w:r w:rsidR="00781137" w:rsidRPr="004F139A">
              <w:rPr>
                <w:rFonts w:ascii="Garamond" w:hAnsi="Garamond"/>
                <w:b/>
                <w:bCs/>
                <w:sz w:val="20"/>
                <w:szCs w:val="24"/>
                <w:lang w:val="sq-AL"/>
              </w:rPr>
              <w:t>ë</w:t>
            </w:r>
            <w:r w:rsidRPr="004F139A">
              <w:rPr>
                <w:rFonts w:ascii="Garamond" w:hAnsi="Garamond"/>
                <w:b/>
                <w:bCs/>
                <w:sz w:val="20"/>
                <w:szCs w:val="24"/>
                <w:lang w:val="sq-AL"/>
              </w:rPr>
              <w:t>r d</w:t>
            </w:r>
            <w:r w:rsidR="00781137" w:rsidRPr="004F139A">
              <w:rPr>
                <w:rFonts w:ascii="Garamond" w:hAnsi="Garamond"/>
                <w:b/>
                <w:bCs/>
                <w:sz w:val="20"/>
                <w:szCs w:val="24"/>
                <w:lang w:val="sq-AL"/>
              </w:rPr>
              <w:t>ë</w:t>
            </w:r>
            <w:r w:rsidRPr="004F139A">
              <w:rPr>
                <w:rFonts w:ascii="Garamond" w:hAnsi="Garamond"/>
                <w:b/>
                <w:bCs/>
                <w:sz w:val="20"/>
                <w:szCs w:val="24"/>
                <w:lang w:val="sq-AL"/>
              </w:rPr>
              <w:t xml:space="preserve">m </w:t>
            </w:r>
            <w:proofErr w:type="spellStart"/>
            <w:r w:rsidRPr="004F139A">
              <w:rPr>
                <w:rFonts w:ascii="Garamond" w:hAnsi="Garamond"/>
                <w:b/>
                <w:bCs/>
                <w:sz w:val="20"/>
                <w:szCs w:val="24"/>
                <w:lang w:val="sq-AL"/>
              </w:rPr>
              <w:t>jopasuror</w:t>
            </w:r>
            <w:proofErr w:type="spellEnd"/>
            <w:r w:rsidRPr="004F139A">
              <w:rPr>
                <w:rFonts w:ascii="Garamond" w:hAnsi="Garamond"/>
                <w:b/>
                <w:bCs/>
                <w:sz w:val="20"/>
                <w:szCs w:val="24"/>
                <w:lang w:val="sq-AL"/>
              </w:rPr>
              <w:t>) n</w:t>
            </w:r>
            <w:r w:rsidR="00781137" w:rsidRPr="004F139A">
              <w:rPr>
                <w:rFonts w:ascii="Garamond" w:hAnsi="Garamond"/>
                <w:b/>
                <w:bCs/>
                <w:sz w:val="20"/>
                <w:szCs w:val="24"/>
                <w:lang w:val="sq-AL"/>
              </w:rPr>
              <w:t>ë</w:t>
            </w:r>
            <w:r w:rsidRPr="004F139A">
              <w:rPr>
                <w:rFonts w:ascii="Garamond" w:hAnsi="Garamond"/>
                <w:b/>
                <w:bCs/>
                <w:sz w:val="20"/>
                <w:szCs w:val="24"/>
                <w:lang w:val="sq-AL"/>
              </w:rPr>
              <w:t xml:space="preserve"> euro p</w:t>
            </w:r>
            <w:r w:rsidR="00781137" w:rsidRPr="004F139A">
              <w:rPr>
                <w:rFonts w:ascii="Garamond" w:hAnsi="Garamond"/>
                <w:b/>
                <w:bCs/>
                <w:sz w:val="20"/>
                <w:szCs w:val="24"/>
                <w:lang w:val="sq-AL"/>
              </w:rPr>
              <w:t>ë</w:t>
            </w:r>
            <w:r w:rsidRPr="004F139A">
              <w:rPr>
                <w:rFonts w:ascii="Garamond" w:hAnsi="Garamond"/>
                <w:b/>
                <w:bCs/>
                <w:sz w:val="20"/>
                <w:szCs w:val="24"/>
                <w:lang w:val="sq-AL"/>
              </w:rPr>
              <w:t>r familje</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Dhjetor 1977</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1</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2</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3</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2009</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4</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N</w:t>
            </w:r>
            <w:r w:rsidR="00781137" w:rsidRPr="004F139A">
              <w:rPr>
                <w:rFonts w:ascii="Garamond" w:hAnsi="Garamond"/>
                <w:sz w:val="20"/>
                <w:szCs w:val="24"/>
                <w:lang w:val="sq-AL"/>
              </w:rPr>
              <w:t>ë</w:t>
            </w:r>
            <w:r w:rsidRPr="004F139A">
              <w:rPr>
                <w:rFonts w:ascii="Garamond" w:hAnsi="Garamond"/>
                <w:sz w:val="20"/>
                <w:szCs w:val="24"/>
                <w:lang w:val="sq-AL"/>
              </w:rPr>
              <w:t>ntor 1983</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2</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 xml:space="preserve">4500 </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5</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Shkurt 2000</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6</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Mars 2003</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lastRenderedPageBreak/>
              <w:t>7</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Gusht 2009</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8</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Dhjetor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9</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1983</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3</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10</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11</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1979</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12</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2010</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13</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Janar 2004</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14</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Janar 1980</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5</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I pazbatuesh</w:t>
            </w:r>
            <w:r w:rsidR="00781137" w:rsidRPr="004F139A">
              <w:rPr>
                <w:rFonts w:ascii="Garamond" w:hAnsi="Garamond"/>
                <w:sz w:val="20"/>
                <w:szCs w:val="24"/>
                <w:lang w:val="sq-AL"/>
              </w:rPr>
              <w:t>ë</w:t>
            </w:r>
            <w:r w:rsidRPr="004F139A">
              <w:rPr>
                <w:rFonts w:ascii="Garamond" w:hAnsi="Garamond"/>
                <w:sz w:val="20"/>
                <w:szCs w:val="24"/>
                <w:lang w:val="sq-AL"/>
              </w:rPr>
              <w:t>m</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15</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2006</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16</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1962</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6</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Shuma jepet vet</w:t>
            </w:r>
            <w:r w:rsidR="00781137" w:rsidRPr="004F139A">
              <w:rPr>
                <w:rFonts w:ascii="Garamond" w:hAnsi="Garamond"/>
                <w:sz w:val="20"/>
                <w:szCs w:val="24"/>
                <w:lang w:val="sq-AL"/>
              </w:rPr>
              <w:t>ë</w:t>
            </w:r>
            <w:r w:rsidRPr="004F139A">
              <w:rPr>
                <w:rFonts w:ascii="Garamond" w:hAnsi="Garamond"/>
                <w:sz w:val="20"/>
                <w:szCs w:val="24"/>
                <w:lang w:val="sq-AL"/>
              </w:rPr>
              <w:t>m p</w:t>
            </w:r>
            <w:r w:rsidR="00781137" w:rsidRPr="004F139A">
              <w:rPr>
                <w:rFonts w:ascii="Garamond" w:hAnsi="Garamond"/>
                <w:sz w:val="20"/>
                <w:szCs w:val="24"/>
                <w:lang w:val="sq-AL"/>
              </w:rPr>
              <w:t>ë</w:t>
            </w:r>
            <w:r w:rsidRPr="004F139A">
              <w:rPr>
                <w:rFonts w:ascii="Garamond" w:hAnsi="Garamond"/>
                <w:sz w:val="20"/>
                <w:szCs w:val="24"/>
                <w:lang w:val="sq-AL"/>
              </w:rPr>
              <w:t>r k</w:t>
            </w:r>
            <w:r w:rsidR="00781137" w:rsidRPr="004F139A">
              <w:rPr>
                <w:rFonts w:ascii="Garamond" w:hAnsi="Garamond"/>
                <w:sz w:val="20"/>
                <w:szCs w:val="24"/>
                <w:lang w:val="sq-AL"/>
              </w:rPr>
              <w:t>ë</w:t>
            </w:r>
            <w:r w:rsidRPr="004F139A">
              <w:rPr>
                <w:rFonts w:ascii="Garamond" w:hAnsi="Garamond"/>
                <w:sz w:val="20"/>
                <w:szCs w:val="24"/>
                <w:lang w:val="sq-AL"/>
              </w:rPr>
              <w:t>rkes</w:t>
            </w:r>
            <w:r w:rsidR="00781137" w:rsidRPr="004F139A">
              <w:rPr>
                <w:rFonts w:ascii="Garamond" w:hAnsi="Garamond"/>
                <w:sz w:val="20"/>
                <w:szCs w:val="24"/>
                <w:lang w:val="sq-AL"/>
              </w:rPr>
              <w:t>ë</w:t>
            </w:r>
            <w:r w:rsidRPr="004F139A">
              <w:rPr>
                <w:rFonts w:ascii="Garamond" w:hAnsi="Garamond"/>
                <w:sz w:val="20"/>
                <w:szCs w:val="24"/>
                <w:lang w:val="sq-AL"/>
              </w:rPr>
              <w:t>n e dyt</w:t>
            </w:r>
            <w:r w:rsidR="00781137" w:rsidRPr="004F139A">
              <w:rPr>
                <w:rFonts w:ascii="Garamond" w:hAnsi="Garamond"/>
                <w:sz w:val="20"/>
                <w:szCs w:val="24"/>
                <w:lang w:val="sq-AL"/>
              </w:rPr>
              <w:t>ë</w:t>
            </w:r>
            <w:r w:rsidRPr="004F139A">
              <w:rPr>
                <w:rFonts w:ascii="Garamond" w:hAnsi="Garamond"/>
                <w:sz w:val="20"/>
                <w:szCs w:val="24"/>
                <w:lang w:val="sq-AL"/>
              </w:rPr>
              <w:t xml:space="preserve"> </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17</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N</w:t>
            </w:r>
            <w:r w:rsidR="00781137" w:rsidRPr="004F139A">
              <w:rPr>
                <w:rFonts w:ascii="Garamond" w:hAnsi="Garamond"/>
                <w:sz w:val="20"/>
                <w:szCs w:val="24"/>
                <w:lang w:val="sq-AL"/>
              </w:rPr>
              <w:t>ë</w:t>
            </w:r>
            <w:r w:rsidRPr="004F139A">
              <w:rPr>
                <w:rFonts w:ascii="Garamond" w:hAnsi="Garamond"/>
                <w:sz w:val="20"/>
                <w:szCs w:val="24"/>
                <w:lang w:val="sq-AL"/>
              </w:rPr>
              <w:t>ntor 2007</w:t>
            </w:r>
          </w:p>
        </w:tc>
        <w:tc>
          <w:tcPr>
            <w:tcW w:w="1422" w:type="dxa"/>
            <w:vMerge/>
            <w:shd w:val="clear" w:color="auto" w:fill="auto"/>
          </w:tcPr>
          <w:p w:rsidR="00844706" w:rsidRPr="004F139A" w:rsidRDefault="00844706" w:rsidP="0094423A">
            <w:pPr>
              <w:pStyle w:val="ECHRPara"/>
              <w:ind w:firstLine="0"/>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18</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2004</w:t>
            </w:r>
          </w:p>
        </w:tc>
        <w:tc>
          <w:tcPr>
            <w:tcW w:w="1422" w:type="dxa"/>
            <w:vMerge/>
            <w:shd w:val="clear" w:color="auto" w:fill="auto"/>
          </w:tcPr>
          <w:p w:rsidR="00844706" w:rsidRPr="004F139A" w:rsidRDefault="00844706" w:rsidP="0094423A">
            <w:pPr>
              <w:pStyle w:val="ECHRPara"/>
              <w:ind w:firstLine="0"/>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rPr>
                <w:rFonts w:ascii="Garamond" w:hAnsi="Garamond"/>
                <w:sz w:val="20"/>
                <w:szCs w:val="24"/>
                <w:lang w:val="sq-AL"/>
              </w:rPr>
            </w:pPr>
          </w:p>
        </w:tc>
      </w:tr>
    </w:tbl>
    <w:p w:rsidR="00FC7476" w:rsidRPr="004F139A" w:rsidRDefault="00FC7476" w:rsidP="0094423A">
      <w:pPr>
        <w:pStyle w:val="ECHRPara"/>
        <w:ind w:firstLine="0"/>
        <w:rPr>
          <w:rFonts w:ascii="Garamond" w:hAnsi="Garamond"/>
          <w:szCs w:val="24"/>
          <w:lang w:val="sq-AL"/>
        </w:rPr>
      </w:pPr>
    </w:p>
    <w:p w:rsidR="00757D54" w:rsidRPr="004F139A" w:rsidRDefault="00366597" w:rsidP="00380843">
      <w:pPr>
        <w:pStyle w:val="ECHRPara"/>
        <w:rPr>
          <w:rFonts w:ascii="Garamond" w:hAnsi="Garamond"/>
          <w:szCs w:val="24"/>
          <w:lang w:val="sq-AL"/>
        </w:rPr>
      </w:pPr>
      <w:r w:rsidRPr="004F139A">
        <w:rPr>
          <w:rFonts w:ascii="Garamond" w:hAnsi="Garamond"/>
          <w:b/>
          <w:bCs/>
          <w:szCs w:val="24"/>
          <w:lang w:val="sq-AL"/>
        </w:rPr>
        <w:t>Kërkesa</w:t>
      </w:r>
      <w:r w:rsidR="00844706" w:rsidRPr="004F139A">
        <w:rPr>
          <w:rFonts w:ascii="Garamond" w:hAnsi="Garamond"/>
          <w:b/>
          <w:bCs/>
          <w:szCs w:val="24"/>
          <w:lang w:val="sq-AL"/>
        </w:rPr>
        <w:t xml:space="preserve"> nr. 45521/19</w:t>
      </w:r>
      <w:r w:rsidR="00F06EBD">
        <w:rPr>
          <w:rFonts w:ascii="Garamond" w:hAnsi="Garamond"/>
          <w:b/>
          <w:bCs/>
          <w:szCs w:val="24"/>
          <w:lang w:val="sq-AL"/>
        </w:rPr>
        <w:t>,</w:t>
      </w:r>
      <w:r w:rsidR="00844706" w:rsidRPr="004F139A">
        <w:rPr>
          <w:rFonts w:ascii="Garamond" w:hAnsi="Garamond"/>
          <w:b/>
          <w:bCs/>
          <w:szCs w:val="24"/>
          <w:lang w:val="sq-AL"/>
        </w:rPr>
        <w:t xml:space="preserve"> </w:t>
      </w:r>
      <w:r w:rsidR="00844706" w:rsidRPr="004F139A">
        <w:rPr>
          <w:rFonts w:ascii="Garamond" w:hAnsi="Garamond"/>
          <w:szCs w:val="24"/>
          <w:lang w:val="sq-AL"/>
        </w:rPr>
        <w:t>e paraqitur m</w:t>
      </w:r>
      <w:r w:rsidR="00781137" w:rsidRPr="004F139A">
        <w:rPr>
          <w:rFonts w:ascii="Garamond" w:hAnsi="Garamond"/>
          <w:szCs w:val="24"/>
          <w:lang w:val="sq-AL"/>
        </w:rPr>
        <w:t>ë</w:t>
      </w:r>
      <w:r w:rsidR="00844706" w:rsidRPr="004F139A">
        <w:rPr>
          <w:rFonts w:ascii="Garamond" w:hAnsi="Garamond"/>
          <w:szCs w:val="24"/>
          <w:lang w:val="sq-AL"/>
        </w:rPr>
        <w:t xml:space="preserve"> 26 gusht 2019</w:t>
      </w:r>
      <w:r w:rsidR="00F06EBD">
        <w:rPr>
          <w:rFonts w:ascii="Garamond" w:hAnsi="Garamond"/>
          <w:szCs w:val="24"/>
          <w:lang w:val="sq-AL"/>
        </w:rPr>
        <w:t>,</w:t>
      </w:r>
      <w:r w:rsidR="00844706" w:rsidRPr="004F139A">
        <w:rPr>
          <w:rFonts w:ascii="Garamond" w:hAnsi="Garamond"/>
          <w:szCs w:val="24"/>
          <w:lang w:val="sq-AL"/>
        </w:rPr>
        <w:t xml:space="preserve"> nga k</w:t>
      </w:r>
      <w:r w:rsidR="00781137" w:rsidRPr="004F139A">
        <w:rPr>
          <w:rFonts w:ascii="Garamond" w:hAnsi="Garamond"/>
          <w:szCs w:val="24"/>
          <w:lang w:val="sq-AL"/>
        </w:rPr>
        <w:t>ë</w:t>
      </w:r>
      <w:r w:rsidR="00844706" w:rsidRPr="004F139A">
        <w:rPr>
          <w:rFonts w:ascii="Garamond" w:hAnsi="Garamond"/>
          <w:szCs w:val="24"/>
          <w:lang w:val="sq-AL"/>
        </w:rPr>
        <w:t xml:space="preserve">rkuesit nr. 16, 17 dhe 18. Shuma sipas </w:t>
      </w:r>
      <w:r w:rsidR="00F06EBD" w:rsidRPr="004F139A">
        <w:rPr>
          <w:rFonts w:ascii="Garamond" w:hAnsi="Garamond"/>
          <w:szCs w:val="24"/>
          <w:lang w:val="sq-AL"/>
        </w:rPr>
        <w:t xml:space="preserve">nenit </w:t>
      </w:r>
      <w:r w:rsidR="00844706" w:rsidRPr="004F139A">
        <w:rPr>
          <w:rFonts w:ascii="Garamond" w:hAnsi="Garamond"/>
          <w:szCs w:val="24"/>
          <w:lang w:val="sq-AL"/>
        </w:rPr>
        <w:t>41: 4500 euro</w:t>
      </w:r>
      <w:r w:rsidR="00652C7E">
        <w:rPr>
          <w:rFonts w:ascii="Garamond" w:hAnsi="Garamond"/>
          <w:szCs w:val="24"/>
          <w:lang w:val="sq-AL"/>
        </w:rPr>
        <w:t>.</w:t>
      </w:r>
    </w:p>
    <w:sectPr w:rsidR="00757D54" w:rsidRPr="004F139A" w:rsidSect="008E6D09">
      <w:pgSz w:w="11907" w:h="16840" w:code="9"/>
      <w:pgMar w:top="720"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B3" w:rsidRDefault="004044B3">
      <w:pPr>
        <w:spacing w:after="0" w:line="240" w:lineRule="auto"/>
      </w:pPr>
      <w:r>
        <w:separator/>
      </w:r>
    </w:p>
  </w:endnote>
  <w:endnote w:type="continuationSeparator" w:id="0">
    <w:p w:rsidR="004044B3" w:rsidRDefault="004044B3">
      <w:pPr>
        <w:spacing w:after="0" w:line="240" w:lineRule="auto"/>
      </w:pPr>
      <w:r>
        <w:continuationSeparator/>
      </w:r>
    </w:p>
  </w:endnote>
  <w:endnote w:type="continuationNotice" w:id="1">
    <w:p w:rsidR="004044B3" w:rsidRDefault="00404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B3" w:rsidRDefault="004044B3">
      <w:pPr>
        <w:spacing w:after="0" w:line="240" w:lineRule="auto"/>
      </w:pPr>
      <w:r>
        <w:separator/>
      </w:r>
    </w:p>
  </w:footnote>
  <w:footnote w:type="continuationSeparator" w:id="0">
    <w:p w:rsidR="004044B3" w:rsidRDefault="004044B3">
      <w:pPr>
        <w:spacing w:after="0" w:line="240" w:lineRule="auto"/>
      </w:pPr>
      <w:r>
        <w:continuationSeparator/>
      </w:r>
    </w:p>
  </w:footnote>
  <w:footnote w:type="continuationNotice" w:id="1">
    <w:p w:rsidR="004044B3" w:rsidRDefault="004044B3">
      <w:pPr>
        <w:spacing w:after="0" w:line="240" w:lineRule="auto"/>
      </w:pPr>
    </w:p>
  </w:footnote>
  <w:footnote w:id="2">
    <w:p w:rsidR="001803DF" w:rsidRDefault="001803DF" w:rsidP="003E544A">
      <w:pPr>
        <w:pStyle w:val="FootnoteText"/>
        <w:spacing w:after="0"/>
      </w:pPr>
      <w:r w:rsidRPr="003E544A">
        <w:rPr>
          <w:rStyle w:val="FootnoteReference"/>
        </w:rPr>
        <w:footnoteRef/>
      </w:r>
      <w:hyperlink r:id="rId1" w:history="1">
        <w:r w:rsidR="003E544A" w:rsidRPr="00523CCE">
          <w:rPr>
            <w:rStyle w:val="Hyperlink"/>
          </w:rPr>
          <w:t>http://rm.coe.int./CoE</w:t>
        </w:r>
      </w:hyperlink>
      <w:r w:rsidR="003E544A">
        <w:t>RM</w:t>
      </w:r>
      <w:r>
        <w:t xml:space="preserve"> </w:t>
      </w:r>
      <w:r w:rsidR="003E544A">
        <w:t>PublicCommonSearchServicesDisplayDCTMCContent?document Id=090000168073fb65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7A04791"/>
    <w:multiLevelType w:val="hybridMultilevel"/>
    <w:tmpl w:val="B6709BD8"/>
    <w:lvl w:ilvl="0" w:tplc="228CD20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8C34C62"/>
    <w:multiLevelType w:val="hybridMultilevel"/>
    <w:tmpl w:val="9D264134"/>
    <w:lvl w:ilvl="0" w:tplc="18723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41F7A"/>
    <w:multiLevelType w:val="hybridMultilevel"/>
    <w:tmpl w:val="E256B326"/>
    <w:lvl w:ilvl="0" w:tplc="070005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3" w15:restartNumberingAfterBreak="0">
    <w:nsid w:val="0E020ED6"/>
    <w:multiLevelType w:val="hybridMultilevel"/>
    <w:tmpl w:val="1BB673EC"/>
    <w:lvl w:ilvl="0" w:tplc="52D66AF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8AD60CB"/>
    <w:multiLevelType w:val="hybridMultilevel"/>
    <w:tmpl w:val="9EE06428"/>
    <w:lvl w:ilvl="0" w:tplc="A30EBA1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8B930B6"/>
    <w:multiLevelType w:val="hybridMultilevel"/>
    <w:tmpl w:val="83247D2C"/>
    <w:lvl w:ilvl="0" w:tplc="064A7EB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A6211A"/>
    <w:multiLevelType w:val="hybridMultilevel"/>
    <w:tmpl w:val="A5DEE0F0"/>
    <w:lvl w:ilvl="0" w:tplc="D6F4E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8FA3F0D"/>
    <w:multiLevelType w:val="hybridMultilevel"/>
    <w:tmpl w:val="9640BFB2"/>
    <w:lvl w:ilvl="0" w:tplc="F3F487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ADD27BB"/>
    <w:multiLevelType w:val="hybridMultilevel"/>
    <w:tmpl w:val="5148C440"/>
    <w:lvl w:ilvl="0" w:tplc="062E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D006E"/>
    <w:multiLevelType w:val="hybridMultilevel"/>
    <w:tmpl w:val="DD221426"/>
    <w:lvl w:ilvl="0" w:tplc="F314F9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5B5288F"/>
    <w:multiLevelType w:val="hybridMultilevel"/>
    <w:tmpl w:val="9D10FC3C"/>
    <w:lvl w:ilvl="0" w:tplc="8C0AD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F64C3"/>
    <w:multiLevelType w:val="hybridMultilevel"/>
    <w:tmpl w:val="98F0BEF4"/>
    <w:lvl w:ilvl="0" w:tplc="C27EF00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0640462"/>
    <w:multiLevelType w:val="hybridMultilevel"/>
    <w:tmpl w:val="5D5ADD14"/>
    <w:lvl w:ilvl="0" w:tplc="8BEA20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93549"/>
    <w:multiLevelType w:val="hybridMultilevel"/>
    <w:tmpl w:val="7558268A"/>
    <w:lvl w:ilvl="0" w:tplc="B166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337DD"/>
    <w:multiLevelType w:val="hybridMultilevel"/>
    <w:tmpl w:val="A15834A0"/>
    <w:lvl w:ilvl="0" w:tplc="75F241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F8F62AB"/>
    <w:multiLevelType w:val="hybridMultilevel"/>
    <w:tmpl w:val="E38CFBA8"/>
    <w:lvl w:ilvl="0" w:tplc="7B04BDDA">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7007C"/>
    <w:multiLevelType w:val="hybridMultilevel"/>
    <w:tmpl w:val="9E3A7E6A"/>
    <w:lvl w:ilvl="0" w:tplc="A98E5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531E25"/>
    <w:multiLevelType w:val="hybridMultilevel"/>
    <w:tmpl w:val="EFEE0294"/>
    <w:lvl w:ilvl="0" w:tplc="4E6602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1B42A07"/>
    <w:multiLevelType w:val="hybridMultilevel"/>
    <w:tmpl w:val="75582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67285A"/>
    <w:multiLevelType w:val="hybridMultilevel"/>
    <w:tmpl w:val="E7288D48"/>
    <w:lvl w:ilvl="0" w:tplc="CABC29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7EC43A2"/>
    <w:multiLevelType w:val="hybridMultilevel"/>
    <w:tmpl w:val="879CE588"/>
    <w:lvl w:ilvl="0" w:tplc="8110B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6CF00A6C"/>
    <w:multiLevelType w:val="hybridMultilevel"/>
    <w:tmpl w:val="444A52AE"/>
    <w:lvl w:ilvl="0" w:tplc="63B2085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4AE79C8"/>
    <w:multiLevelType w:val="hybridMultilevel"/>
    <w:tmpl w:val="8278A9CC"/>
    <w:lvl w:ilvl="0" w:tplc="46CA3E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5C4369B"/>
    <w:multiLevelType w:val="hybridMultilevel"/>
    <w:tmpl w:val="1402F152"/>
    <w:lvl w:ilvl="0" w:tplc="AD3ED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016BD"/>
    <w:multiLevelType w:val="hybridMultilevel"/>
    <w:tmpl w:val="7A54523C"/>
    <w:lvl w:ilvl="0" w:tplc="5172F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735725F"/>
    <w:multiLevelType w:val="hybridMultilevel"/>
    <w:tmpl w:val="F8AA4428"/>
    <w:lvl w:ilvl="0" w:tplc="521A01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75725E3"/>
    <w:multiLevelType w:val="hybridMultilevel"/>
    <w:tmpl w:val="4698A1E8"/>
    <w:lvl w:ilvl="0" w:tplc="4AB6AA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EEB531C"/>
    <w:multiLevelType w:val="hybridMultilevel"/>
    <w:tmpl w:val="36441AF4"/>
    <w:lvl w:ilvl="0" w:tplc="6C9E7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5"/>
  </w:num>
  <w:num w:numId="5">
    <w:abstractNumId w:val="17"/>
  </w:num>
  <w:num w:numId="6">
    <w:abstractNumId w:val="16"/>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26"/>
  </w:num>
  <w:num w:numId="17">
    <w:abstractNumId w:val="38"/>
  </w:num>
  <w:num w:numId="18">
    <w:abstractNumId w:val="14"/>
  </w:num>
  <w:num w:numId="19">
    <w:abstractNumId w:val="13"/>
  </w:num>
  <w:num w:numId="20">
    <w:abstractNumId w:val="32"/>
  </w:num>
  <w:num w:numId="21">
    <w:abstractNumId w:val="18"/>
  </w:num>
  <w:num w:numId="22">
    <w:abstractNumId w:val="11"/>
  </w:num>
  <w:num w:numId="23">
    <w:abstractNumId w:val="9"/>
  </w:num>
  <w:num w:numId="24">
    <w:abstractNumId w:val="33"/>
  </w:num>
  <w:num w:numId="25">
    <w:abstractNumId w:val="28"/>
  </w:num>
  <w:num w:numId="26">
    <w:abstractNumId w:val="42"/>
  </w:num>
  <w:num w:numId="27">
    <w:abstractNumId w:val="36"/>
  </w:num>
  <w:num w:numId="28">
    <w:abstractNumId w:val="37"/>
  </w:num>
  <w:num w:numId="29">
    <w:abstractNumId w:val="20"/>
  </w:num>
  <w:num w:numId="30">
    <w:abstractNumId w:val="22"/>
  </w:num>
  <w:num w:numId="31">
    <w:abstractNumId w:val="10"/>
  </w:num>
  <w:num w:numId="32">
    <w:abstractNumId w:val="23"/>
  </w:num>
  <w:num w:numId="33">
    <w:abstractNumId w:val="15"/>
  </w:num>
  <w:num w:numId="34">
    <w:abstractNumId w:val="21"/>
  </w:num>
  <w:num w:numId="35">
    <w:abstractNumId w:val="35"/>
  </w:num>
  <w:num w:numId="36">
    <w:abstractNumId w:val="41"/>
  </w:num>
  <w:num w:numId="37">
    <w:abstractNumId w:val="24"/>
  </w:num>
  <w:num w:numId="38">
    <w:abstractNumId w:val="27"/>
  </w:num>
  <w:num w:numId="39">
    <w:abstractNumId w:val="19"/>
  </w:num>
  <w:num w:numId="40">
    <w:abstractNumId w:val="30"/>
  </w:num>
  <w:num w:numId="41">
    <w:abstractNumId w:val="40"/>
  </w:num>
  <w:num w:numId="42">
    <w:abstractNumId w:val="31"/>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35"/>
    <w:rsid w:val="00002435"/>
    <w:rsid w:val="000029A1"/>
    <w:rsid w:val="000046EF"/>
    <w:rsid w:val="00006614"/>
    <w:rsid w:val="0000676F"/>
    <w:rsid w:val="00013FD7"/>
    <w:rsid w:val="0001489F"/>
    <w:rsid w:val="0001546F"/>
    <w:rsid w:val="000176A9"/>
    <w:rsid w:val="00020FFF"/>
    <w:rsid w:val="00021C6D"/>
    <w:rsid w:val="0002684F"/>
    <w:rsid w:val="00030CDB"/>
    <w:rsid w:val="000411F3"/>
    <w:rsid w:val="000429F4"/>
    <w:rsid w:val="00043A70"/>
    <w:rsid w:val="00045BFF"/>
    <w:rsid w:val="00046692"/>
    <w:rsid w:val="0004759D"/>
    <w:rsid w:val="00047B7F"/>
    <w:rsid w:val="00061783"/>
    <w:rsid w:val="00064F56"/>
    <w:rsid w:val="000664A8"/>
    <w:rsid w:val="00070787"/>
    <w:rsid w:val="00071587"/>
    <w:rsid w:val="000730CE"/>
    <w:rsid w:val="00076760"/>
    <w:rsid w:val="00084BDB"/>
    <w:rsid w:val="00085521"/>
    <w:rsid w:val="00087FC9"/>
    <w:rsid w:val="0009165B"/>
    <w:rsid w:val="00096861"/>
    <w:rsid w:val="00097632"/>
    <w:rsid w:val="000A14F3"/>
    <w:rsid w:val="000A3590"/>
    <w:rsid w:val="000A7CDF"/>
    <w:rsid w:val="000B04CE"/>
    <w:rsid w:val="000B082D"/>
    <w:rsid w:val="000B3EBE"/>
    <w:rsid w:val="000B4864"/>
    <w:rsid w:val="000C4B16"/>
    <w:rsid w:val="000C4F18"/>
    <w:rsid w:val="000C71BF"/>
    <w:rsid w:val="000D014A"/>
    <w:rsid w:val="000D6A29"/>
    <w:rsid w:val="000E1994"/>
    <w:rsid w:val="000E208F"/>
    <w:rsid w:val="000E57F0"/>
    <w:rsid w:val="000E5F0B"/>
    <w:rsid w:val="000F0B0F"/>
    <w:rsid w:val="000F353A"/>
    <w:rsid w:val="000F3A3D"/>
    <w:rsid w:val="000F688E"/>
    <w:rsid w:val="000F6E6B"/>
    <w:rsid w:val="000F72DD"/>
    <w:rsid w:val="00101678"/>
    <w:rsid w:val="00104C97"/>
    <w:rsid w:val="001053F9"/>
    <w:rsid w:val="00106D93"/>
    <w:rsid w:val="00111AEA"/>
    <w:rsid w:val="00111EFC"/>
    <w:rsid w:val="00112916"/>
    <w:rsid w:val="001143F0"/>
    <w:rsid w:val="00116294"/>
    <w:rsid w:val="001167B8"/>
    <w:rsid w:val="00117A87"/>
    <w:rsid w:val="0012266B"/>
    <w:rsid w:val="00123C46"/>
    <w:rsid w:val="0012590F"/>
    <w:rsid w:val="00127952"/>
    <w:rsid w:val="00131144"/>
    <w:rsid w:val="00142B0A"/>
    <w:rsid w:val="00146DE0"/>
    <w:rsid w:val="001471A0"/>
    <w:rsid w:val="00153C41"/>
    <w:rsid w:val="00155F99"/>
    <w:rsid w:val="00156E6D"/>
    <w:rsid w:val="001604D8"/>
    <w:rsid w:val="00160BD5"/>
    <w:rsid w:val="0016595D"/>
    <w:rsid w:val="0017038E"/>
    <w:rsid w:val="00171245"/>
    <w:rsid w:val="0017234D"/>
    <w:rsid w:val="00174F7F"/>
    <w:rsid w:val="00175ECF"/>
    <w:rsid w:val="00176CB5"/>
    <w:rsid w:val="00177AA5"/>
    <w:rsid w:val="00180315"/>
    <w:rsid w:val="001803DF"/>
    <w:rsid w:val="001852AA"/>
    <w:rsid w:val="00187559"/>
    <w:rsid w:val="00191650"/>
    <w:rsid w:val="00195B35"/>
    <w:rsid w:val="001A1B59"/>
    <w:rsid w:val="001A4AB8"/>
    <w:rsid w:val="001A4B37"/>
    <w:rsid w:val="001B0C5C"/>
    <w:rsid w:val="001B0CC3"/>
    <w:rsid w:val="001B240D"/>
    <w:rsid w:val="001C15E0"/>
    <w:rsid w:val="001C30E5"/>
    <w:rsid w:val="001C4DC1"/>
    <w:rsid w:val="001C5D87"/>
    <w:rsid w:val="001C743A"/>
    <w:rsid w:val="001D18CC"/>
    <w:rsid w:val="001D4C4F"/>
    <w:rsid w:val="001D54A1"/>
    <w:rsid w:val="001D610F"/>
    <w:rsid w:val="001E1437"/>
    <w:rsid w:val="001E32E6"/>
    <w:rsid w:val="001E3ACD"/>
    <w:rsid w:val="001E66EA"/>
    <w:rsid w:val="001F53D6"/>
    <w:rsid w:val="001F6E5E"/>
    <w:rsid w:val="002038D7"/>
    <w:rsid w:val="00206825"/>
    <w:rsid w:val="0020763F"/>
    <w:rsid w:val="00212671"/>
    <w:rsid w:val="0021660C"/>
    <w:rsid w:val="00216897"/>
    <w:rsid w:val="00217AE9"/>
    <w:rsid w:val="00220726"/>
    <w:rsid w:val="00221810"/>
    <w:rsid w:val="002227A1"/>
    <w:rsid w:val="002229F3"/>
    <w:rsid w:val="00223D51"/>
    <w:rsid w:val="00224ECE"/>
    <w:rsid w:val="00225BC0"/>
    <w:rsid w:val="00232499"/>
    <w:rsid w:val="00232CFF"/>
    <w:rsid w:val="002433BC"/>
    <w:rsid w:val="00250B42"/>
    <w:rsid w:val="002546BE"/>
    <w:rsid w:val="00265C8C"/>
    <w:rsid w:val="00270C49"/>
    <w:rsid w:val="0027162C"/>
    <w:rsid w:val="00274355"/>
    <w:rsid w:val="00274792"/>
    <w:rsid w:val="002863FF"/>
    <w:rsid w:val="00293DA1"/>
    <w:rsid w:val="00293DB9"/>
    <w:rsid w:val="00296260"/>
    <w:rsid w:val="002B00A8"/>
    <w:rsid w:val="002B05C0"/>
    <w:rsid w:val="002B2241"/>
    <w:rsid w:val="002B3325"/>
    <w:rsid w:val="002B3F1F"/>
    <w:rsid w:val="002B56D4"/>
    <w:rsid w:val="002B5862"/>
    <w:rsid w:val="002B58F9"/>
    <w:rsid w:val="002C5F4D"/>
    <w:rsid w:val="002D10CF"/>
    <w:rsid w:val="002D35AA"/>
    <w:rsid w:val="002D60D0"/>
    <w:rsid w:val="002E4195"/>
    <w:rsid w:val="002E7A9B"/>
    <w:rsid w:val="002E7BC4"/>
    <w:rsid w:val="002F1181"/>
    <w:rsid w:val="002F7AD4"/>
    <w:rsid w:val="003022D2"/>
    <w:rsid w:val="00302AA1"/>
    <w:rsid w:val="00304E0A"/>
    <w:rsid w:val="00305841"/>
    <w:rsid w:val="003062AC"/>
    <w:rsid w:val="00306F4E"/>
    <w:rsid w:val="00307F7C"/>
    <w:rsid w:val="00314C48"/>
    <w:rsid w:val="003150D4"/>
    <w:rsid w:val="0031722F"/>
    <w:rsid w:val="003222AE"/>
    <w:rsid w:val="00322E08"/>
    <w:rsid w:val="003257AD"/>
    <w:rsid w:val="00327C6C"/>
    <w:rsid w:val="003315C4"/>
    <w:rsid w:val="00332F7B"/>
    <w:rsid w:val="003347C8"/>
    <w:rsid w:val="00335814"/>
    <w:rsid w:val="0033762E"/>
    <w:rsid w:val="003415FA"/>
    <w:rsid w:val="00350372"/>
    <w:rsid w:val="00350532"/>
    <w:rsid w:val="0035271F"/>
    <w:rsid w:val="003534E6"/>
    <w:rsid w:val="00357B9B"/>
    <w:rsid w:val="00365F6C"/>
    <w:rsid w:val="00366597"/>
    <w:rsid w:val="00370951"/>
    <w:rsid w:val="00376185"/>
    <w:rsid w:val="00377809"/>
    <w:rsid w:val="00380843"/>
    <w:rsid w:val="00380F7F"/>
    <w:rsid w:val="003862A9"/>
    <w:rsid w:val="00390A5E"/>
    <w:rsid w:val="003935DD"/>
    <w:rsid w:val="00393CA1"/>
    <w:rsid w:val="0039640B"/>
    <w:rsid w:val="00397EB2"/>
    <w:rsid w:val="003A16BC"/>
    <w:rsid w:val="003B75BA"/>
    <w:rsid w:val="003C0DE4"/>
    <w:rsid w:val="003C2623"/>
    <w:rsid w:val="003C5B24"/>
    <w:rsid w:val="003C6F8A"/>
    <w:rsid w:val="003D2BE3"/>
    <w:rsid w:val="003D432C"/>
    <w:rsid w:val="003E199F"/>
    <w:rsid w:val="003E38A7"/>
    <w:rsid w:val="003E3982"/>
    <w:rsid w:val="003E544A"/>
    <w:rsid w:val="003F3D1F"/>
    <w:rsid w:val="003F65D8"/>
    <w:rsid w:val="004044B3"/>
    <w:rsid w:val="0040650D"/>
    <w:rsid w:val="00407B8A"/>
    <w:rsid w:val="00410ADD"/>
    <w:rsid w:val="00416F41"/>
    <w:rsid w:val="00420222"/>
    <w:rsid w:val="00424011"/>
    <w:rsid w:val="004275C9"/>
    <w:rsid w:val="00430ACD"/>
    <w:rsid w:val="00434DD1"/>
    <w:rsid w:val="00436A26"/>
    <w:rsid w:val="004417DA"/>
    <w:rsid w:val="00445083"/>
    <w:rsid w:val="00445339"/>
    <w:rsid w:val="00447447"/>
    <w:rsid w:val="00450100"/>
    <w:rsid w:val="00452BCF"/>
    <w:rsid w:val="0045416A"/>
    <w:rsid w:val="00455AE4"/>
    <w:rsid w:val="00455F40"/>
    <w:rsid w:val="00461B28"/>
    <w:rsid w:val="00462420"/>
    <w:rsid w:val="00462610"/>
    <w:rsid w:val="004643B5"/>
    <w:rsid w:val="0046532B"/>
    <w:rsid w:val="00465757"/>
    <w:rsid w:val="00465F74"/>
    <w:rsid w:val="00466E86"/>
    <w:rsid w:val="004670FB"/>
    <w:rsid w:val="00467465"/>
    <w:rsid w:val="00470A27"/>
    <w:rsid w:val="0047165A"/>
    <w:rsid w:val="00471C73"/>
    <w:rsid w:val="004727F3"/>
    <w:rsid w:val="00472EDB"/>
    <w:rsid w:val="0047345C"/>
    <w:rsid w:val="00473538"/>
    <w:rsid w:val="0047433B"/>
    <w:rsid w:val="00481C01"/>
    <w:rsid w:val="00484C5E"/>
    <w:rsid w:val="00485719"/>
    <w:rsid w:val="00487E80"/>
    <w:rsid w:val="004975FB"/>
    <w:rsid w:val="00497869"/>
    <w:rsid w:val="00497DF1"/>
    <w:rsid w:val="004A58DB"/>
    <w:rsid w:val="004A6990"/>
    <w:rsid w:val="004A7CC7"/>
    <w:rsid w:val="004B122D"/>
    <w:rsid w:val="004B5552"/>
    <w:rsid w:val="004C0DC7"/>
    <w:rsid w:val="004C0E89"/>
    <w:rsid w:val="004C1B1B"/>
    <w:rsid w:val="004C5529"/>
    <w:rsid w:val="004D3162"/>
    <w:rsid w:val="004D3EFA"/>
    <w:rsid w:val="004D5C8C"/>
    <w:rsid w:val="004D6F4C"/>
    <w:rsid w:val="004D7265"/>
    <w:rsid w:val="004E1A4C"/>
    <w:rsid w:val="004E2A75"/>
    <w:rsid w:val="004E4F86"/>
    <w:rsid w:val="004E5390"/>
    <w:rsid w:val="004F0FA7"/>
    <w:rsid w:val="004F139A"/>
    <w:rsid w:val="004F7A19"/>
    <w:rsid w:val="00502914"/>
    <w:rsid w:val="005064DF"/>
    <w:rsid w:val="00511F23"/>
    <w:rsid w:val="0051347C"/>
    <w:rsid w:val="00514EC3"/>
    <w:rsid w:val="005150B1"/>
    <w:rsid w:val="00515C73"/>
    <w:rsid w:val="00516993"/>
    <w:rsid w:val="00524C0D"/>
    <w:rsid w:val="00525C8E"/>
    <w:rsid w:val="00526AE1"/>
    <w:rsid w:val="00532735"/>
    <w:rsid w:val="00532C17"/>
    <w:rsid w:val="0053751E"/>
    <w:rsid w:val="00543129"/>
    <w:rsid w:val="00546075"/>
    <w:rsid w:val="00547FB7"/>
    <w:rsid w:val="005538E4"/>
    <w:rsid w:val="0055442A"/>
    <w:rsid w:val="00555018"/>
    <w:rsid w:val="005557CC"/>
    <w:rsid w:val="00556435"/>
    <w:rsid w:val="00557810"/>
    <w:rsid w:val="0056158B"/>
    <w:rsid w:val="0056291D"/>
    <w:rsid w:val="0056523D"/>
    <w:rsid w:val="00566AD3"/>
    <w:rsid w:val="00570A02"/>
    <w:rsid w:val="0057139E"/>
    <w:rsid w:val="005713CB"/>
    <w:rsid w:val="00574E08"/>
    <w:rsid w:val="00575331"/>
    <w:rsid w:val="00575558"/>
    <w:rsid w:val="00575F32"/>
    <w:rsid w:val="00581E87"/>
    <w:rsid w:val="005822D5"/>
    <w:rsid w:val="00583B71"/>
    <w:rsid w:val="00587CFA"/>
    <w:rsid w:val="00590FC6"/>
    <w:rsid w:val="005A3AF3"/>
    <w:rsid w:val="005A62A8"/>
    <w:rsid w:val="005A64C8"/>
    <w:rsid w:val="005B11D3"/>
    <w:rsid w:val="005B2286"/>
    <w:rsid w:val="005B4B2A"/>
    <w:rsid w:val="005C12C4"/>
    <w:rsid w:val="005C1AB3"/>
    <w:rsid w:val="005C1B46"/>
    <w:rsid w:val="005C5502"/>
    <w:rsid w:val="005D2240"/>
    <w:rsid w:val="005D4DF3"/>
    <w:rsid w:val="005D5BFD"/>
    <w:rsid w:val="005D66E2"/>
    <w:rsid w:val="005D677B"/>
    <w:rsid w:val="005D78E2"/>
    <w:rsid w:val="005E13C2"/>
    <w:rsid w:val="005E24EB"/>
    <w:rsid w:val="005E3538"/>
    <w:rsid w:val="005E3A22"/>
    <w:rsid w:val="005F1E91"/>
    <w:rsid w:val="005F5E74"/>
    <w:rsid w:val="006014DC"/>
    <w:rsid w:val="00602FD8"/>
    <w:rsid w:val="00607B0F"/>
    <w:rsid w:val="00611119"/>
    <w:rsid w:val="0061425C"/>
    <w:rsid w:val="00616B5A"/>
    <w:rsid w:val="00617AC3"/>
    <w:rsid w:val="0062072D"/>
    <w:rsid w:val="00620B25"/>
    <w:rsid w:val="00623366"/>
    <w:rsid w:val="0063183D"/>
    <w:rsid w:val="00633774"/>
    <w:rsid w:val="006367D0"/>
    <w:rsid w:val="0063695D"/>
    <w:rsid w:val="00636A54"/>
    <w:rsid w:val="00637548"/>
    <w:rsid w:val="00640E30"/>
    <w:rsid w:val="00642D9C"/>
    <w:rsid w:val="00644742"/>
    <w:rsid w:val="006475B5"/>
    <w:rsid w:val="00652C7E"/>
    <w:rsid w:val="00656498"/>
    <w:rsid w:val="00660378"/>
    <w:rsid w:val="00660BE7"/>
    <w:rsid w:val="006652EC"/>
    <w:rsid w:val="00667CCE"/>
    <w:rsid w:val="00667F30"/>
    <w:rsid w:val="00673C2B"/>
    <w:rsid w:val="00674802"/>
    <w:rsid w:val="00676BC0"/>
    <w:rsid w:val="00676C9C"/>
    <w:rsid w:val="00680AB5"/>
    <w:rsid w:val="00685977"/>
    <w:rsid w:val="00687611"/>
    <w:rsid w:val="006904B9"/>
    <w:rsid w:val="00694195"/>
    <w:rsid w:val="006A3D0B"/>
    <w:rsid w:val="006A5E5E"/>
    <w:rsid w:val="006A6EC2"/>
    <w:rsid w:val="006A6F96"/>
    <w:rsid w:val="006B1369"/>
    <w:rsid w:val="006B44BF"/>
    <w:rsid w:val="006B7671"/>
    <w:rsid w:val="006C0A8B"/>
    <w:rsid w:val="006C1B84"/>
    <w:rsid w:val="006C3F99"/>
    <w:rsid w:val="006C4803"/>
    <w:rsid w:val="006C4D71"/>
    <w:rsid w:val="006D04C0"/>
    <w:rsid w:val="006D4D8C"/>
    <w:rsid w:val="006D742C"/>
    <w:rsid w:val="006D7D99"/>
    <w:rsid w:val="006E4BFF"/>
    <w:rsid w:val="006E5545"/>
    <w:rsid w:val="006F6A45"/>
    <w:rsid w:val="00702C63"/>
    <w:rsid w:val="00702FB8"/>
    <w:rsid w:val="00704746"/>
    <w:rsid w:val="00706C2C"/>
    <w:rsid w:val="00712CAC"/>
    <w:rsid w:val="007162D3"/>
    <w:rsid w:val="00716FDD"/>
    <w:rsid w:val="00722F20"/>
    <w:rsid w:val="00724CB6"/>
    <w:rsid w:val="00730247"/>
    <w:rsid w:val="0073106D"/>
    <w:rsid w:val="00732C95"/>
    <w:rsid w:val="00733A25"/>
    <w:rsid w:val="007376D0"/>
    <w:rsid w:val="007424A8"/>
    <w:rsid w:val="00742AA3"/>
    <w:rsid w:val="00743493"/>
    <w:rsid w:val="00744828"/>
    <w:rsid w:val="0074797B"/>
    <w:rsid w:val="007503BE"/>
    <w:rsid w:val="00754124"/>
    <w:rsid w:val="00757D54"/>
    <w:rsid w:val="00763AB4"/>
    <w:rsid w:val="007676FD"/>
    <w:rsid w:val="007715A2"/>
    <w:rsid w:val="00774C09"/>
    <w:rsid w:val="007751A7"/>
    <w:rsid w:val="00775F35"/>
    <w:rsid w:val="00776AED"/>
    <w:rsid w:val="00781137"/>
    <w:rsid w:val="007821BF"/>
    <w:rsid w:val="00782872"/>
    <w:rsid w:val="00783C98"/>
    <w:rsid w:val="00784AB5"/>
    <w:rsid w:val="00792D5B"/>
    <w:rsid w:val="007A0F72"/>
    <w:rsid w:val="007A1203"/>
    <w:rsid w:val="007A2823"/>
    <w:rsid w:val="007B24FC"/>
    <w:rsid w:val="007B2560"/>
    <w:rsid w:val="007B2586"/>
    <w:rsid w:val="007B28A6"/>
    <w:rsid w:val="007B549D"/>
    <w:rsid w:val="007B64DB"/>
    <w:rsid w:val="007C12D3"/>
    <w:rsid w:val="007C5A09"/>
    <w:rsid w:val="007C77CE"/>
    <w:rsid w:val="007D144D"/>
    <w:rsid w:val="007D2245"/>
    <w:rsid w:val="007D4798"/>
    <w:rsid w:val="007D5D4F"/>
    <w:rsid w:val="007D6094"/>
    <w:rsid w:val="007D6409"/>
    <w:rsid w:val="007D7DE9"/>
    <w:rsid w:val="007E01DB"/>
    <w:rsid w:val="007E0B85"/>
    <w:rsid w:val="007E447E"/>
    <w:rsid w:val="007E4E58"/>
    <w:rsid w:val="007E5161"/>
    <w:rsid w:val="007E5727"/>
    <w:rsid w:val="007F0487"/>
    <w:rsid w:val="007F19F7"/>
    <w:rsid w:val="007F6706"/>
    <w:rsid w:val="007F77FF"/>
    <w:rsid w:val="0080038F"/>
    <w:rsid w:val="0080058B"/>
    <w:rsid w:val="00801AE3"/>
    <w:rsid w:val="00806F64"/>
    <w:rsid w:val="00807332"/>
    <w:rsid w:val="00810A80"/>
    <w:rsid w:val="00813C0A"/>
    <w:rsid w:val="0081488E"/>
    <w:rsid w:val="00821AB5"/>
    <w:rsid w:val="00821C0C"/>
    <w:rsid w:val="0083308F"/>
    <w:rsid w:val="00843352"/>
    <w:rsid w:val="00844706"/>
    <w:rsid w:val="00850F94"/>
    <w:rsid w:val="00854B7F"/>
    <w:rsid w:val="00855E71"/>
    <w:rsid w:val="0086079E"/>
    <w:rsid w:val="008616AF"/>
    <w:rsid w:val="00862D96"/>
    <w:rsid w:val="00864AC6"/>
    <w:rsid w:val="00864D5B"/>
    <w:rsid w:val="00864E53"/>
    <w:rsid w:val="00865746"/>
    <w:rsid w:val="00873366"/>
    <w:rsid w:val="0087604D"/>
    <w:rsid w:val="00884C02"/>
    <w:rsid w:val="00886417"/>
    <w:rsid w:val="00886801"/>
    <w:rsid w:val="00896CD0"/>
    <w:rsid w:val="00897165"/>
    <w:rsid w:val="008A1EC5"/>
    <w:rsid w:val="008A2AD3"/>
    <w:rsid w:val="008A3913"/>
    <w:rsid w:val="008A7DF4"/>
    <w:rsid w:val="008B0788"/>
    <w:rsid w:val="008B5CA4"/>
    <w:rsid w:val="008B5DB7"/>
    <w:rsid w:val="008B7356"/>
    <w:rsid w:val="008B73FD"/>
    <w:rsid w:val="008C3188"/>
    <w:rsid w:val="008C74D7"/>
    <w:rsid w:val="008D04FD"/>
    <w:rsid w:val="008D20E5"/>
    <w:rsid w:val="008D3223"/>
    <w:rsid w:val="008D3B3F"/>
    <w:rsid w:val="008D5998"/>
    <w:rsid w:val="008D7C0B"/>
    <w:rsid w:val="008D7F7F"/>
    <w:rsid w:val="008E6D09"/>
    <w:rsid w:val="008F4B36"/>
    <w:rsid w:val="00900A88"/>
    <w:rsid w:val="009061EE"/>
    <w:rsid w:val="00912756"/>
    <w:rsid w:val="00914783"/>
    <w:rsid w:val="00914A28"/>
    <w:rsid w:val="0092353D"/>
    <w:rsid w:val="00925607"/>
    <w:rsid w:val="00925AEF"/>
    <w:rsid w:val="00930FD3"/>
    <w:rsid w:val="00936E7E"/>
    <w:rsid w:val="009370A8"/>
    <w:rsid w:val="0094423A"/>
    <w:rsid w:val="009459B6"/>
    <w:rsid w:val="009474A0"/>
    <w:rsid w:val="009517C1"/>
    <w:rsid w:val="00951ED0"/>
    <w:rsid w:val="009521EF"/>
    <w:rsid w:val="009525E7"/>
    <w:rsid w:val="009535E7"/>
    <w:rsid w:val="00954E2A"/>
    <w:rsid w:val="009578D9"/>
    <w:rsid w:val="0096066B"/>
    <w:rsid w:val="00962362"/>
    <w:rsid w:val="0096450F"/>
    <w:rsid w:val="00967285"/>
    <w:rsid w:val="00975EDD"/>
    <w:rsid w:val="00983281"/>
    <w:rsid w:val="00985672"/>
    <w:rsid w:val="00990195"/>
    <w:rsid w:val="00994825"/>
    <w:rsid w:val="0099497F"/>
    <w:rsid w:val="00996B6D"/>
    <w:rsid w:val="009A44A2"/>
    <w:rsid w:val="009A4A8D"/>
    <w:rsid w:val="009A6F68"/>
    <w:rsid w:val="009A7D23"/>
    <w:rsid w:val="009C367A"/>
    <w:rsid w:val="009C796A"/>
    <w:rsid w:val="009D1396"/>
    <w:rsid w:val="009D1BE4"/>
    <w:rsid w:val="009D1C1C"/>
    <w:rsid w:val="009D2955"/>
    <w:rsid w:val="009D3460"/>
    <w:rsid w:val="009D383A"/>
    <w:rsid w:val="009D74AC"/>
    <w:rsid w:val="009E2E0B"/>
    <w:rsid w:val="009F2D6A"/>
    <w:rsid w:val="00A01A6A"/>
    <w:rsid w:val="00A02B9C"/>
    <w:rsid w:val="00A075D9"/>
    <w:rsid w:val="00A1062D"/>
    <w:rsid w:val="00A10B1F"/>
    <w:rsid w:val="00A12C3A"/>
    <w:rsid w:val="00A12E5C"/>
    <w:rsid w:val="00A12F28"/>
    <w:rsid w:val="00A16647"/>
    <w:rsid w:val="00A16C90"/>
    <w:rsid w:val="00A2092E"/>
    <w:rsid w:val="00A22F47"/>
    <w:rsid w:val="00A235CC"/>
    <w:rsid w:val="00A269DE"/>
    <w:rsid w:val="00A34441"/>
    <w:rsid w:val="00A34F78"/>
    <w:rsid w:val="00A359EB"/>
    <w:rsid w:val="00A43298"/>
    <w:rsid w:val="00A4465C"/>
    <w:rsid w:val="00A45A5E"/>
    <w:rsid w:val="00A513A4"/>
    <w:rsid w:val="00A5215A"/>
    <w:rsid w:val="00A53C8E"/>
    <w:rsid w:val="00A563EF"/>
    <w:rsid w:val="00A606ED"/>
    <w:rsid w:val="00A61F78"/>
    <w:rsid w:val="00A62CC9"/>
    <w:rsid w:val="00A6596B"/>
    <w:rsid w:val="00A671A4"/>
    <w:rsid w:val="00A74453"/>
    <w:rsid w:val="00A75439"/>
    <w:rsid w:val="00A86CDC"/>
    <w:rsid w:val="00A905E3"/>
    <w:rsid w:val="00A962A9"/>
    <w:rsid w:val="00AA043F"/>
    <w:rsid w:val="00AB308F"/>
    <w:rsid w:val="00AB5605"/>
    <w:rsid w:val="00AB7674"/>
    <w:rsid w:val="00AC4722"/>
    <w:rsid w:val="00AE07D9"/>
    <w:rsid w:val="00AE48CA"/>
    <w:rsid w:val="00AE7DE3"/>
    <w:rsid w:val="00AF0705"/>
    <w:rsid w:val="00AF2980"/>
    <w:rsid w:val="00B006D1"/>
    <w:rsid w:val="00B025C0"/>
    <w:rsid w:val="00B0399E"/>
    <w:rsid w:val="00B06C1E"/>
    <w:rsid w:val="00B07241"/>
    <w:rsid w:val="00B110A5"/>
    <w:rsid w:val="00B12437"/>
    <w:rsid w:val="00B1345B"/>
    <w:rsid w:val="00B13D6A"/>
    <w:rsid w:val="00B17C6A"/>
    <w:rsid w:val="00B22657"/>
    <w:rsid w:val="00B24667"/>
    <w:rsid w:val="00B24BFB"/>
    <w:rsid w:val="00B26D28"/>
    <w:rsid w:val="00B30EF4"/>
    <w:rsid w:val="00B36429"/>
    <w:rsid w:val="00B4137B"/>
    <w:rsid w:val="00B41FA6"/>
    <w:rsid w:val="00B45182"/>
    <w:rsid w:val="00B46A15"/>
    <w:rsid w:val="00B46AE0"/>
    <w:rsid w:val="00B47C4B"/>
    <w:rsid w:val="00B50F46"/>
    <w:rsid w:val="00B51495"/>
    <w:rsid w:val="00B53003"/>
    <w:rsid w:val="00B56EF0"/>
    <w:rsid w:val="00B57347"/>
    <w:rsid w:val="00B63B1F"/>
    <w:rsid w:val="00B65BA1"/>
    <w:rsid w:val="00B666B5"/>
    <w:rsid w:val="00B677A9"/>
    <w:rsid w:val="00B75174"/>
    <w:rsid w:val="00B75B2B"/>
    <w:rsid w:val="00B77A45"/>
    <w:rsid w:val="00B9192B"/>
    <w:rsid w:val="00B9229A"/>
    <w:rsid w:val="00B928A5"/>
    <w:rsid w:val="00B92A64"/>
    <w:rsid w:val="00B937F6"/>
    <w:rsid w:val="00B93BAF"/>
    <w:rsid w:val="00B947E3"/>
    <w:rsid w:val="00B97069"/>
    <w:rsid w:val="00BA2320"/>
    <w:rsid w:val="00BA43B4"/>
    <w:rsid w:val="00BA4A4F"/>
    <w:rsid w:val="00BA64C9"/>
    <w:rsid w:val="00BA690B"/>
    <w:rsid w:val="00BA7F40"/>
    <w:rsid w:val="00BB194A"/>
    <w:rsid w:val="00BB3241"/>
    <w:rsid w:val="00BB42EC"/>
    <w:rsid w:val="00BB7446"/>
    <w:rsid w:val="00BC712C"/>
    <w:rsid w:val="00BD30C3"/>
    <w:rsid w:val="00BD3B8E"/>
    <w:rsid w:val="00BD3C16"/>
    <w:rsid w:val="00BD662B"/>
    <w:rsid w:val="00BD6A5A"/>
    <w:rsid w:val="00BE1561"/>
    <w:rsid w:val="00BE2B8D"/>
    <w:rsid w:val="00BE2C3E"/>
    <w:rsid w:val="00BE4F63"/>
    <w:rsid w:val="00BF48BE"/>
    <w:rsid w:val="00BF7418"/>
    <w:rsid w:val="00BF7566"/>
    <w:rsid w:val="00C0094D"/>
    <w:rsid w:val="00C03D09"/>
    <w:rsid w:val="00C125E9"/>
    <w:rsid w:val="00C13AA3"/>
    <w:rsid w:val="00C13B41"/>
    <w:rsid w:val="00C13D5A"/>
    <w:rsid w:val="00C22233"/>
    <w:rsid w:val="00C26787"/>
    <w:rsid w:val="00C268A4"/>
    <w:rsid w:val="00C268B8"/>
    <w:rsid w:val="00C27E3A"/>
    <w:rsid w:val="00C300EA"/>
    <w:rsid w:val="00C320F6"/>
    <w:rsid w:val="00C3337F"/>
    <w:rsid w:val="00C33AC5"/>
    <w:rsid w:val="00C363DB"/>
    <w:rsid w:val="00C37A6B"/>
    <w:rsid w:val="00C40C68"/>
    <w:rsid w:val="00C45ED0"/>
    <w:rsid w:val="00C47514"/>
    <w:rsid w:val="00C50199"/>
    <w:rsid w:val="00C50959"/>
    <w:rsid w:val="00C56957"/>
    <w:rsid w:val="00C57EFF"/>
    <w:rsid w:val="00C63EA8"/>
    <w:rsid w:val="00C661D3"/>
    <w:rsid w:val="00C670F7"/>
    <w:rsid w:val="00C712F1"/>
    <w:rsid w:val="00C71F8C"/>
    <w:rsid w:val="00C73099"/>
    <w:rsid w:val="00C735AE"/>
    <w:rsid w:val="00C74107"/>
    <w:rsid w:val="00C81FBB"/>
    <w:rsid w:val="00C93F32"/>
    <w:rsid w:val="00C94958"/>
    <w:rsid w:val="00C950B6"/>
    <w:rsid w:val="00C97DAC"/>
    <w:rsid w:val="00CB0621"/>
    <w:rsid w:val="00CB244D"/>
    <w:rsid w:val="00CB458C"/>
    <w:rsid w:val="00CB4BA7"/>
    <w:rsid w:val="00CC4C01"/>
    <w:rsid w:val="00CC4CBE"/>
    <w:rsid w:val="00CD279E"/>
    <w:rsid w:val="00CD3923"/>
    <w:rsid w:val="00CD3958"/>
    <w:rsid w:val="00CD4576"/>
    <w:rsid w:val="00CD69C5"/>
    <w:rsid w:val="00CD7437"/>
    <w:rsid w:val="00CE01DB"/>
    <w:rsid w:val="00CE2A60"/>
    <w:rsid w:val="00CF0202"/>
    <w:rsid w:val="00CF5E70"/>
    <w:rsid w:val="00CF6D00"/>
    <w:rsid w:val="00CF717C"/>
    <w:rsid w:val="00D01317"/>
    <w:rsid w:val="00D02334"/>
    <w:rsid w:val="00D03073"/>
    <w:rsid w:val="00D06A24"/>
    <w:rsid w:val="00D1185B"/>
    <w:rsid w:val="00D11B36"/>
    <w:rsid w:val="00D13E58"/>
    <w:rsid w:val="00D15D21"/>
    <w:rsid w:val="00D25A81"/>
    <w:rsid w:val="00D27EA4"/>
    <w:rsid w:val="00D30EA8"/>
    <w:rsid w:val="00D32D82"/>
    <w:rsid w:val="00D405ED"/>
    <w:rsid w:val="00D418D3"/>
    <w:rsid w:val="00D4349E"/>
    <w:rsid w:val="00D436B5"/>
    <w:rsid w:val="00D44E3C"/>
    <w:rsid w:val="00D47F88"/>
    <w:rsid w:val="00D50353"/>
    <w:rsid w:val="00D50D34"/>
    <w:rsid w:val="00D52983"/>
    <w:rsid w:val="00D534E1"/>
    <w:rsid w:val="00D5420A"/>
    <w:rsid w:val="00D567C9"/>
    <w:rsid w:val="00D5734C"/>
    <w:rsid w:val="00D613F7"/>
    <w:rsid w:val="00D61671"/>
    <w:rsid w:val="00D637A2"/>
    <w:rsid w:val="00D662BC"/>
    <w:rsid w:val="00D678C9"/>
    <w:rsid w:val="00D71A2F"/>
    <w:rsid w:val="00D739B4"/>
    <w:rsid w:val="00D76E11"/>
    <w:rsid w:val="00D80852"/>
    <w:rsid w:val="00D811A5"/>
    <w:rsid w:val="00D8639A"/>
    <w:rsid w:val="00D87423"/>
    <w:rsid w:val="00D9136B"/>
    <w:rsid w:val="00D91F34"/>
    <w:rsid w:val="00D95888"/>
    <w:rsid w:val="00D964C6"/>
    <w:rsid w:val="00D9782A"/>
    <w:rsid w:val="00DA3394"/>
    <w:rsid w:val="00DA3B08"/>
    <w:rsid w:val="00DA6B65"/>
    <w:rsid w:val="00DA7770"/>
    <w:rsid w:val="00DB06F9"/>
    <w:rsid w:val="00DB3140"/>
    <w:rsid w:val="00DB59E8"/>
    <w:rsid w:val="00DB7A6C"/>
    <w:rsid w:val="00DC0F02"/>
    <w:rsid w:val="00DC3C63"/>
    <w:rsid w:val="00DD468F"/>
    <w:rsid w:val="00DD4D08"/>
    <w:rsid w:val="00DD5327"/>
    <w:rsid w:val="00DD58AA"/>
    <w:rsid w:val="00DD7208"/>
    <w:rsid w:val="00DD7D94"/>
    <w:rsid w:val="00DE125B"/>
    <w:rsid w:val="00DE2D3B"/>
    <w:rsid w:val="00DE3CFF"/>
    <w:rsid w:val="00DE71FD"/>
    <w:rsid w:val="00DF020E"/>
    <w:rsid w:val="00DF2E93"/>
    <w:rsid w:val="00DF408A"/>
    <w:rsid w:val="00E02BF0"/>
    <w:rsid w:val="00E032E0"/>
    <w:rsid w:val="00E044B1"/>
    <w:rsid w:val="00E044C0"/>
    <w:rsid w:val="00E04B19"/>
    <w:rsid w:val="00E06309"/>
    <w:rsid w:val="00E07FDA"/>
    <w:rsid w:val="00E129F8"/>
    <w:rsid w:val="00E1619F"/>
    <w:rsid w:val="00E16C4E"/>
    <w:rsid w:val="00E16D67"/>
    <w:rsid w:val="00E207C2"/>
    <w:rsid w:val="00E23F95"/>
    <w:rsid w:val="00E255AA"/>
    <w:rsid w:val="00E3262B"/>
    <w:rsid w:val="00E3528B"/>
    <w:rsid w:val="00E35727"/>
    <w:rsid w:val="00E361EC"/>
    <w:rsid w:val="00E37B1B"/>
    <w:rsid w:val="00E40F41"/>
    <w:rsid w:val="00E423A2"/>
    <w:rsid w:val="00E4320B"/>
    <w:rsid w:val="00E44D9D"/>
    <w:rsid w:val="00E508BC"/>
    <w:rsid w:val="00E51C5C"/>
    <w:rsid w:val="00E52BE2"/>
    <w:rsid w:val="00E56B3F"/>
    <w:rsid w:val="00E60053"/>
    <w:rsid w:val="00E61A89"/>
    <w:rsid w:val="00E638EF"/>
    <w:rsid w:val="00E66681"/>
    <w:rsid w:val="00E71C62"/>
    <w:rsid w:val="00E7555F"/>
    <w:rsid w:val="00E8127A"/>
    <w:rsid w:val="00E81A2D"/>
    <w:rsid w:val="00E86620"/>
    <w:rsid w:val="00E867AF"/>
    <w:rsid w:val="00E9129E"/>
    <w:rsid w:val="00E9138F"/>
    <w:rsid w:val="00EB02D4"/>
    <w:rsid w:val="00EB0400"/>
    <w:rsid w:val="00EB0EE0"/>
    <w:rsid w:val="00EB13E3"/>
    <w:rsid w:val="00EB6FC8"/>
    <w:rsid w:val="00EC0E1D"/>
    <w:rsid w:val="00EC17E3"/>
    <w:rsid w:val="00EC21BB"/>
    <w:rsid w:val="00EC2257"/>
    <w:rsid w:val="00EC3E7C"/>
    <w:rsid w:val="00EC7C75"/>
    <w:rsid w:val="00ED4DAA"/>
    <w:rsid w:val="00ED7506"/>
    <w:rsid w:val="00EE1EE1"/>
    <w:rsid w:val="00EE2C5F"/>
    <w:rsid w:val="00EE7951"/>
    <w:rsid w:val="00EF2E0D"/>
    <w:rsid w:val="00EF4723"/>
    <w:rsid w:val="00F01B3F"/>
    <w:rsid w:val="00F03CA1"/>
    <w:rsid w:val="00F05376"/>
    <w:rsid w:val="00F05649"/>
    <w:rsid w:val="00F06EBD"/>
    <w:rsid w:val="00F07DFF"/>
    <w:rsid w:val="00F106AB"/>
    <w:rsid w:val="00F170F3"/>
    <w:rsid w:val="00F2047C"/>
    <w:rsid w:val="00F209DA"/>
    <w:rsid w:val="00F22451"/>
    <w:rsid w:val="00F2352F"/>
    <w:rsid w:val="00F34024"/>
    <w:rsid w:val="00F345D5"/>
    <w:rsid w:val="00F401C3"/>
    <w:rsid w:val="00F41EAE"/>
    <w:rsid w:val="00F449B4"/>
    <w:rsid w:val="00F46D90"/>
    <w:rsid w:val="00F47F8F"/>
    <w:rsid w:val="00F507B4"/>
    <w:rsid w:val="00F52C9C"/>
    <w:rsid w:val="00F54022"/>
    <w:rsid w:val="00F56942"/>
    <w:rsid w:val="00F61967"/>
    <w:rsid w:val="00F66115"/>
    <w:rsid w:val="00F7075E"/>
    <w:rsid w:val="00F70C74"/>
    <w:rsid w:val="00F722D3"/>
    <w:rsid w:val="00F74A4D"/>
    <w:rsid w:val="00F75D47"/>
    <w:rsid w:val="00F761DE"/>
    <w:rsid w:val="00F838E5"/>
    <w:rsid w:val="00F852DE"/>
    <w:rsid w:val="00F876DA"/>
    <w:rsid w:val="00F90E8B"/>
    <w:rsid w:val="00F947C0"/>
    <w:rsid w:val="00FA3B2F"/>
    <w:rsid w:val="00FA40A5"/>
    <w:rsid w:val="00FB4223"/>
    <w:rsid w:val="00FB58C8"/>
    <w:rsid w:val="00FC4EBD"/>
    <w:rsid w:val="00FC5167"/>
    <w:rsid w:val="00FC7476"/>
    <w:rsid w:val="00FD2A51"/>
    <w:rsid w:val="00FD4933"/>
    <w:rsid w:val="00FD5CE5"/>
    <w:rsid w:val="00FE081A"/>
    <w:rsid w:val="00FE175F"/>
    <w:rsid w:val="00FE197D"/>
    <w:rsid w:val="00FE2C4E"/>
    <w:rsid w:val="00FE635A"/>
    <w:rsid w:val="00FE79F4"/>
    <w:rsid w:val="00FF240B"/>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4CB8-735E-4009-AF35-9EA26AA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828"/>
    <w:pPr>
      <w:spacing w:after="200" w:line="276" w:lineRule="auto"/>
    </w:pPr>
    <w:rPr>
      <w:sz w:val="22"/>
      <w:szCs w:val="22"/>
    </w:rPr>
  </w:style>
  <w:style w:type="paragraph" w:styleId="Heading1">
    <w:name w:val="heading 1"/>
    <w:basedOn w:val="Normal"/>
    <w:next w:val="Normal"/>
    <w:link w:val="Heading1Char"/>
    <w:uiPriority w:val="9"/>
    <w:qFormat/>
    <w:rsid w:val="00064F56"/>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064F56"/>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064F56"/>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064F56"/>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064F56"/>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064F56"/>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064F56"/>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064F56"/>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064F56"/>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57"/>
    <w:rsid w:val="00DD5327"/>
    <w:rPr>
      <w:rFonts w:ascii="Calibri" w:eastAsia="Times New Roman" w:hAnsi="Calibri" w:cs="Times New Roman"/>
      <w:lang w:val="en-GB" w:eastAsia="en-GB"/>
    </w:rPr>
  </w:style>
  <w:style w:type="paragraph" w:styleId="Footer">
    <w:name w:val="footer"/>
    <w:basedOn w:val="Normal"/>
    <w:link w:val="Foot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FooterChar">
    <w:name w:val="Footer Char"/>
    <w:link w:val="Footer"/>
    <w:uiPriority w:val="57"/>
    <w:rsid w:val="00DD5327"/>
    <w:rPr>
      <w:rFonts w:ascii="Calibri" w:eastAsia="Times New Roman" w:hAnsi="Calibri" w:cs="Times New Roman"/>
      <w:lang w:val="en-GB" w:eastAsia="en-GB"/>
    </w:rPr>
  </w:style>
  <w:style w:type="character" w:styleId="Hyperlink">
    <w:name w:val="Hyperlink"/>
    <w:uiPriority w:val="99"/>
    <w:unhideWhenUsed/>
    <w:rsid w:val="00DD5327"/>
    <w:rPr>
      <w:color w:val="0000FF"/>
      <w:u w:val="single"/>
    </w:rPr>
  </w:style>
  <w:style w:type="paragraph" w:styleId="ListParagraph">
    <w:name w:val="List Paragraph"/>
    <w:basedOn w:val="Normal"/>
    <w:uiPriority w:val="34"/>
    <w:qFormat/>
    <w:rsid w:val="00DD5327"/>
    <w:pPr>
      <w:ind w:left="720"/>
      <w:contextualSpacing/>
    </w:pPr>
  </w:style>
  <w:style w:type="paragraph" w:styleId="BalloonText">
    <w:name w:val="Balloon Text"/>
    <w:basedOn w:val="Normal"/>
    <w:link w:val="BalloonTextChar"/>
    <w:uiPriority w:val="99"/>
    <w:semiHidden/>
    <w:unhideWhenUsed/>
    <w:rsid w:val="00DD5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5327"/>
    <w:rPr>
      <w:rFonts w:ascii="Tahoma" w:hAnsi="Tahoma" w:cs="Tahoma"/>
      <w:sz w:val="16"/>
      <w:szCs w:val="16"/>
    </w:rPr>
  </w:style>
  <w:style w:type="paragraph" w:styleId="NoSpacing">
    <w:name w:val="No Spacing"/>
    <w:link w:val="NoSpacingChar"/>
    <w:uiPriority w:val="1"/>
    <w:qFormat/>
    <w:rsid w:val="007503BE"/>
    <w:rPr>
      <w:sz w:val="22"/>
      <w:szCs w:val="22"/>
    </w:rPr>
  </w:style>
  <w:style w:type="paragraph" w:customStyle="1" w:styleId="Default">
    <w:name w:val="Default"/>
    <w:rsid w:val="00E23F9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B24BFB"/>
    <w:rPr>
      <w:sz w:val="20"/>
      <w:szCs w:val="20"/>
    </w:rPr>
  </w:style>
  <w:style w:type="character" w:customStyle="1" w:styleId="FootnoteTextChar">
    <w:name w:val="Footnote Text Char"/>
    <w:basedOn w:val="DefaultParagraphFont"/>
    <w:link w:val="FootnoteText"/>
    <w:uiPriority w:val="99"/>
    <w:semiHidden/>
    <w:rsid w:val="00B24BFB"/>
  </w:style>
  <w:style w:type="character" w:styleId="FootnoteReference">
    <w:name w:val="footnote reference"/>
    <w:uiPriority w:val="99"/>
    <w:semiHidden/>
    <w:unhideWhenUsed/>
    <w:rsid w:val="00B24BFB"/>
    <w:rPr>
      <w:vertAlign w:val="superscript"/>
    </w:rPr>
  </w:style>
  <w:style w:type="table" w:styleId="TableGrid">
    <w:name w:val="Table Grid"/>
    <w:basedOn w:val="TableNormal"/>
    <w:uiPriority w:val="59"/>
    <w:rsid w:val="00C66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64F56"/>
    <w:rPr>
      <w:rFonts w:ascii="Calibri Light" w:hAnsi="Calibri Light"/>
      <w:b/>
      <w:bCs/>
      <w:kern w:val="32"/>
      <w:sz w:val="32"/>
      <w:szCs w:val="32"/>
    </w:rPr>
  </w:style>
  <w:style w:type="character" w:customStyle="1" w:styleId="Heading2Char">
    <w:name w:val="Heading 2 Char"/>
    <w:link w:val="Heading2"/>
    <w:uiPriority w:val="99"/>
    <w:semiHidden/>
    <w:rsid w:val="00064F56"/>
    <w:rPr>
      <w:rFonts w:ascii="Calibri Light" w:hAnsi="Calibri Light"/>
      <w:b/>
      <w:bCs/>
      <w:i/>
      <w:iCs/>
      <w:sz w:val="28"/>
      <w:szCs w:val="28"/>
    </w:rPr>
  </w:style>
  <w:style w:type="character" w:customStyle="1" w:styleId="Heading3Char">
    <w:name w:val="Heading 3 Char"/>
    <w:link w:val="Heading3"/>
    <w:uiPriority w:val="99"/>
    <w:semiHidden/>
    <w:rsid w:val="00064F56"/>
    <w:rPr>
      <w:rFonts w:ascii="Calibri Light" w:hAnsi="Calibri Light"/>
      <w:b/>
      <w:bCs/>
      <w:sz w:val="26"/>
      <w:szCs w:val="26"/>
    </w:rPr>
  </w:style>
  <w:style w:type="character" w:customStyle="1" w:styleId="Heading4Char">
    <w:name w:val="Heading 4 Char"/>
    <w:link w:val="Heading4"/>
    <w:uiPriority w:val="99"/>
    <w:semiHidden/>
    <w:rsid w:val="00064F56"/>
    <w:rPr>
      <w:b/>
      <w:bCs/>
      <w:sz w:val="28"/>
      <w:szCs w:val="28"/>
    </w:rPr>
  </w:style>
  <w:style w:type="character" w:customStyle="1" w:styleId="Heading5Char">
    <w:name w:val="Heading 5 Char"/>
    <w:link w:val="Heading5"/>
    <w:uiPriority w:val="99"/>
    <w:semiHidden/>
    <w:rsid w:val="00064F56"/>
    <w:rPr>
      <w:b/>
      <w:bCs/>
      <w:i/>
      <w:iCs/>
      <w:sz w:val="26"/>
      <w:szCs w:val="26"/>
    </w:rPr>
  </w:style>
  <w:style w:type="character" w:customStyle="1" w:styleId="Heading6Char">
    <w:name w:val="Heading 6 Char"/>
    <w:link w:val="Heading6"/>
    <w:uiPriority w:val="99"/>
    <w:semiHidden/>
    <w:rsid w:val="00064F56"/>
    <w:rPr>
      <w:b/>
      <w:bCs/>
      <w:sz w:val="22"/>
      <w:szCs w:val="22"/>
    </w:rPr>
  </w:style>
  <w:style w:type="character" w:customStyle="1" w:styleId="Heading7Char">
    <w:name w:val="Heading 7 Char"/>
    <w:link w:val="Heading7"/>
    <w:uiPriority w:val="99"/>
    <w:semiHidden/>
    <w:rsid w:val="00064F56"/>
    <w:rPr>
      <w:sz w:val="24"/>
      <w:szCs w:val="24"/>
    </w:rPr>
  </w:style>
  <w:style w:type="character" w:customStyle="1" w:styleId="Heading8Char">
    <w:name w:val="Heading 8 Char"/>
    <w:link w:val="Heading8"/>
    <w:uiPriority w:val="99"/>
    <w:semiHidden/>
    <w:rsid w:val="00064F56"/>
    <w:rPr>
      <w:i/>
      <w:iCs/>
      <w:sz w:val="24"/>
      <w:szCs w:val="24"/>
    </w:rPr>
  </w:style>
  <w:style w:type="character" w:customStyle="1" w:styleId="Heading9Char">
    <w:name w:val="Heading 9 Char"/>
    <w:link w:val="Heading9"/>
    <w:uiPriority w:val="99"/>
    <w:semiHidden/>
    <w:rsid w:val="00064F56"/>
    <w:rPr>
      <w:rFonts w:ascii="Calibri Light" w:hAnsi="Calibri Light"/>
      <w:sz w:val="22"/>
      <w:szCs w:val="22"/>
    </w:rPr>
  </w:style>
  <w:style w:type="character" w:styleId="BookTitle">
    <w:name w:val="Book Title"/>
    <w:uiPriority w:val="99"/>
    <w:qFormat/>
    <w:rsid w:val="00064F56"/>
    <w:rPr>
      <w:i/>
      <w:iCs/>
      <w:smallCaps/>
      <w:spacing w:val="5"/>
    </w:rPr>
  </w:style>
  <w:style w:type="paragraph" w:customStyle="1" w:styleId="ECHRHeader">
    <w:name w:val="ECHR_Header"/>
    <w:aliases w:val="Ju_Header"/>
    <w:basedOn w:val="Header"/>
    <w:uiPriority w:val="4"/>
    <w:qFormat/>
    <w:rsid w:val="00064F5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064F56"/>
  </w:style>
  <w:style w:type="character" w:styleId="Strong">
    <w:name w:val="Strong"/>
    <w:uiPriority w:val="99"/>
    <w:qFormat/>
    <w:rsid w:val="00064F56"/>
    <w:rPr>
      <w:b/>
      <w:bCs/>
    </w:rPr>
  </w:style>
  <w:style w:type="character" w:customStyle="1" w:styleId="NoSpacingChar">
    <w:name w:val="No Spacing Char"/>
    <w:link w:val="NoSpacing"/>
    <w:uiPriority w:val="1"/>
    <w:rsid w:val="00064F56"/>
    <w:rPr>
      <w:sz w:val="22"/>
      <w:szCs w:val="22"/>
    </w:rPr>
  </w:style>
  <w:style w:type="paragraph" w:customStyle="1" w:styleId="ECHRParaQuote">
    <w:name w:val="ECHR_Para_Quote"/>
    <w:aliases w:val="Ju_Quot"/>
    <w:basedOn w:val="Normal"/>
    <w:uiPriority w:val="14"/>
    <w:qFormat/>
    <w:rsid w:val="00064F56"/>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064F56"/>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064F56"/>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064F56"/>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064F56"/>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064F56"/>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064F56"/>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064F5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064F56"/>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064F56"/>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064F56"/>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064F56"/>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link w:val="Title"/>
    <w:uiPriority w:val="99"/>
    <w:rsid w:val="00064F56"/>
    <w:rPr>
      <w:rFonts w:ascii="Times New Roman" w:eastAsia="MS Gothic" w:hAnsi="Times New Roman"/>
      <w:spacing w:val="5"/>
      <w:sz w:val="52"/>
      <w:szCs w:val="52"/>
      <w:lang w:val="x-none" w:eastAsia="x-none" w:bidi="en-US"/>
    </w:rPr>
  </w:style>
  <w:style w:type="character" w:customStyle="1" w:styleId="JuITMark">
    <w:name w:val="Ju_ITMark"/>
    <w:uiPriority w:val="38"/>
    <w:qFormat/>
    <w:rsid w:val="00064F56"/>
    <w:rPr>
      <w:vanish w:val="0"/>
      <w:color w:val="auto"/>
      <w:sz w:val="14"/>
      <w:bdr w:val="none" w:sz="0" w:space="0" w:color="auto"/>
      <w:shd w:val="clear" w:color="auto" w:fill="BEE5FF"/>
    </w:rPr>
  </w:style>
  <w:style w:type="paragraph" w:customStyle="1" w:styleId="JuLista">
    <w:name w:val="Ju_List_a"/>
    <w:basedOn w:val="JuList"/>
    <w:uiPriority w:val="28"/>
    <w:qFormat/>
    <w:rsid w:val="00064F56"/>
    <w:pPr>
      <w:ind w:left="346" w:firstLine="0"/>
    </w:pPr>
  </w:style>
  <w:style w:type="paragraph" w:customStyle="1" w:styleId="JuListi">
    <w:name w:val="Ju_List_i"/>
    <w:basedOn w:val="Normal"/>
    <w:next w:val="JuLista"/>
    <w:uiPriority w:val="28"/>
    <w:qFormat/>
    <w:rsid w:val="00064F56"/>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064F56"/>
    <w:rPr>
      <w:caps w:val="0"/>
      <w:smallCaps/>
    </w:rPr>
  </w:style>
  <w:style w:type="paragraph" w:customStyle="1" w:styleId="JuParaSub">
    <w:name w:val="Ju_Para_Sub"/>
    <w:basedOn w:val="ECHRPara"/>
    <w:uiPriority w:val="13"/>
    <w:qFormat/>
    <w:rsid w:val="00064F56"/>
    <w:pPr>
      <w:ind w:left="284"/>
    </w:pPr>
  </w:style>
  <w:style w:type="paragraph" w:customStyle="1" w:styleId="ECHRHeading1">
    <w:name w:val="ECHR_Heading_1"/>
    <w:aliases w:val="Ju_H_I_Roman"/>
    <w:basedOn w:val="Heading1"/>
    <w:next w:val="ECHRPara"/>
    <w:uiPriority w:val="19"/>
    <w:qFormat/>
    <w:rsid w:val="00064F56"/>
  </w:style>
  <w:style w:type="paragraph" w:customStyle="1" w:styleId="ECHRHeading2">
    <w:name w:val="ECHR_Heading_2"/>
    <w:aliases w:val="Ju_H_A"/>
    <w:basedOn w:val="Heading2"/>
    <w:next w:val="ECHRPara"/>
    <w:uiPriority w:val="20"/>
    <w:qFormat/>
    <w:rsid w:val="00064F56"/>
  </w:style>
  <w:style w:type="paragraph" w:customStyle="1" w:styleId="ECHRHeading3">
    <w:name w:val="ECHR_Heading_3"/>
    <w:aliases w:val="Ju_H_1."/>
    <w:basedOn w:val="Heading3"/>
    <w:next w:val="ECHRPara"/>
    <w:uiPriority w:val="21"/>
    <w:qFormat/>
    <w:rsid w:val="00064F56"/>
  </w:style>
  <w:style w:type="paragraph" w:customStyle="1" w:styleId="ECHRHeading4">
    <w:name w:val="ECHR_Heading_4"/>
    <w:aliases w:val="Ju_H_a"/>
    <w:basedOn w:val="Heading4"/>
    <w:next w:val="ECHRPara"/>
    <w:uiPriority w:val="22"/>
    <w:qFormat/>
    <w:rsid w:val="00064F56"/>
  </w:style>
  <w:style w:type="paragraph" w:customStyle="1" w:styleId="ECHRHeading5">
    <w:name w:val="ECHR_Heading_5"/>
    <w:aliases w:val="Ju_H_i"/>
    <w:basedOn w:val="Heading5"/>
    <w:next w:val="ECHRPara"/>
    <w:uiPriority w:val="23"/>
    <w:qFormat/>
    <w:rsid w:val="00064F56"/>
  </w:style>
  <w:style w:type="paragraph" w:customStyle="1" w:styleId="ECHRHeading6">
    <w:name w:val="ECHR_Heading_6"/>
    <w:aliases w:val="Ju_H_alpha"/>
    <w:basedOn w:val="Heading6"/>
    <w:next w:val="ECHRPara"/>
    <w:uiPriority w:val="24"/>
    <w:qFormat/>
    <w:rsid w:val="00064F56"/>
  </w:style>
  <w:style w:type="paragraph" w:customStyle="1" w:styleId="ECHRHeading7">
    <w:name w:val="ECHR_Heading_7"/>
    <w:aliases w:val="Ju_H_–"/>
    <w:basedOn w:val="Heading7"/>
    <w:next w:val="ECHRPara"/>
    <w:uiPriority w:val="25"/>
    <w:qFormat/>
    <w:rsid w:val="00064F56"/>
  </w:style>
  <w:style w:type="paragraph" w:customStyle="1" w:styleId="JuParaLast">
    <w:name w:val="Ju_Para_Last"/>
    <w:basedOn w:val="Normal"/>
    <w:next w:val="ECHRPara"/>
    <w:uiPriority w:val="30"/>
    <w:qFormat/>
    <w:rsid w:val="00064F56"/>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99"/>
    <w:qFormat/>
    <w:rsid w:val="00064F56"/>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064F56"/>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064F56"/>
    <w:pPr>
      <w:ind w:left="567"/>
    </w:pPr>
  </w:style>
  <w:style w:type="paragraph" w:customStyle="1" w:styleId="JuTitle">
    <w:name w:val="Ju_Title"/>
    <w:basedOn w:val="Normal"/>
    <w:next w:val="ECHRPara"/>
    <w:uiPriority w:val="3"/>
    <w:semiHidden/>
    <w:qFormat/>
    <w:rsid w:val="00064F56"/>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064F56"/>
    <w:rPr>
      <w:i/>
      <w:iCs/>
    </w:rPr>
  </w:style>
  <w:style w:type="paragraph" w:customStyle="1" w:styleId="OpiH1">
    <w:name w:val="Opi_H_1"/>
    <w:basedOn w:val="ECHRHeading2"/>
    <w:uiPriority w:val="42"/>
    <w:qFormat/>
    <w:rsid w:val="00064F5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064F56"/>
    <w:rPr>
      <w:rFonts w:ascii="Times New Roman" w:hAnsi="Times New Roman"/>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064F56"/>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064F5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064F5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064F5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064F56"/>
    <w:rPr>
      <w:b/>
      <w:bCs/>
      <w:i/>
      <w:iCs/>
      <w:spacing w:val="10"/>
      <w:bdr w:val="none" w:sz="0" w:space="0" w:color="auto"/>
      <w:shd w:val="clear" w:color="auto" w:fill="auto"/>
    </w:rPr>
  </w:style>
  <w:style w:type="character" w:styleId="IntenseEmphasis">
    <w:name w:val="Intense Emphasis"/>
    <w:uiPriority w:val="99"/>
    <w:qFormat/>
    <w:rsid w:val="00064F56"/>
    <w:rPr>
      <w:b/>
      <w:bCs/>
    </w:rPr>
  </w:style>
  <w:style w:type="paragraph" w:styleId="IntenseQuote">
    <w:name w:val="Intense Quote"/>
    <w:basedOn w:val="Normal"/>
    <w:next w:val="Normal"/>
    <w:link w:val="IntenseQuoteChar"/>
    <w:uiPriority w:val="99"/>
    <w:qFormat/>
    <w:rsid w:val="00064F56"/>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link w:val="IntenseQuote"/>
    <w:uiPriority w:val="99"/>
    <w:rsid w:val="00064F56"/>
    <w:rPr>
      <w:rFonts w:ascii="Times New Roman" w:eastAsia="MS Mincho" w:hAnsi="Times New Roman"/>
      <w:b/>
      <w:bCs/>
      <w:i/>
      <w:iCs/>
      <w:lang w:val="x-none" w:eastAsia="x-none" w:bidi="en-US"/>
    </w:rPr>
  </w:style>
  <w:style w:type="character" w:styleId="IntenseReference">
    <w:name w:val="Intense Reference"/>
    <w:uiPriority w:val="99"/>
    <w:qFormat/>
    <w:rsid w:val="00064F56"/>
    <w:rPr>
      <w:smallCaps/>
      <w:spacing w:val="5"/>
      <w:u w:val="single"/>
    </w:rPr>
  </w:style>
  <w:style w:type="table" w:customStyle="1" w:styleId="LtrTableAddress">
    <w:name w:val="Ltr_Table_Address"/>
    <w:basedOn w:val="TableNormal"/>
    <w:uiPriority w:val="99"/>
    <w:rsid w:val="00064F56"/>
    <w:rPr>
      <w:rFonts w:ascii="Times New Roman" w:hAnsi="Times New Roman"/>
    </w:rPr>
    <w:tblPr>
      <w:tblInd w:w="5103" w:type="dxa"/>
    </w:tblPr>
  </w:style>
  <w:style w:type="paragraph" w:styleId="Quote">
    <w:name w:val="Quote"/>
    <w:basedOn w:val="Normal"/>
    <w:next w:val="Normal"/>
    <w:link w:val="QuoteChar"/>
    <w:uiPriority w:val="99"/>
    <w:qFormat/>
    <w:rsid w:val="00064F56"/>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link w:val="Quote"/>
    <w:uiPriority w:val="99"/>
    <w:rsid w:val="00064F56"/>
    <w:rPr>
      <w:rFonts w:ascii="Times New Roman" w:eastAsia="MS Mincho" w:hAnsi="Times New Roman"/>
      <w:i/>
      <w:iCs/>
      <w:lang w:val="x-none" w:eastAsia="x-none" w:bidi="en-US"/>
    </w:rPr>
  </w:style>
  <w:style w:type="character" w:styleId="SubtleReference">
    <w:name w:val="Subtle Reference"/>
    <w:uiPriority w:val="99"/>
    <w:qFormat/>
    <w:rsid w:val="00064F56"/>
    <w:rPr>
      <w:smallCaps/>
    </w:rPr>
  </w:style>
  <w:style w:type="paragraph" w:styleId="TOC1">
    <w:name w:val="toc 1"/>
    <w:basedOn w:val="Normal"/>
    <w:next w:val="Normal"/>
    <w:autoRedefine/>
    <w:uiPriority w:val="99"/>
    <w:semiHidden/>
    <w:rsid w:val="00064F56"/>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064F56"/>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064F56"/>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064F56"/>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064F56"/>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064F56"/>
    <w:pPr>
      <w:keepNext/>
      <w:spacing w:before="240" w:after="60"/>
    </w:pPr>
    <w:rPr>
      <w:rFonts w:ascii="Calibri Light" w:hAnsi="Calibri Light"/>
      <w:kern w:val="32"/>
      <w:sz w:val="32"/>
      <w:szCs w:val="32"/>
    </w:rPr>
  </w:style>
  <w:style w:type="table" w:customStyle="1" w:styleId="UGTable">
    <w:name w:val="UG_Table"/>
    <w:basedOn w:val="TableNormal"/>
    <w:uiPriority w:val="99"/>
    <w:rsid w:val="00064F56"/>
    <w:rPr>
      <w:rFonts w:ascii="Times New Roman" w:eastAsia="MS Mincho" w:hAnsi="Times New Roman"/>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064F56"/>
    <w:rPr>
      <w:rFonts w:ascii="Times New Roman" w:eastAsia="MS Mincho" w:hAnsi="Times New Roman"/>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064F56"/>
    <w:rPr>
      <w:rFonts w:ascii="Times New Roman" w:hAnsi="Times New Roman"/>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064F56"/>
    <w:rPr>
      <w:rFonts w:ascii="Times New Roman" w:hAnsi="Times New Roman"/>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064F56"/>
    <w:rPr>
      <w:rFonts w:ascii="Times New Roman" w:hAnsi="Times New Roman"/>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064F56"/>
    <w:rPr>
      <w:rFonts w:ascii="Times New Roman" w:hAnsi="Times New Roman"/>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64F56"/>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064F56"/>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link w:val="Subtitle"/>
    <w:uiPriority w:val="99"/>
    <w:rsid w:val="00064F56"/>
    <w:rPr>
      <w:rFonts w:ascii="Times New Roman" w:eastAsia="MS Gothic" w:hAnsi="Times New Roman"/>
      <w:i/>
      <w:iCs/>
      <w:spacing w:val="13"/>
      <w:sz w:val="24"/>
      <w:szCs w:val="24"/>
      <w:lang w:val="x-none" w:eastAsia="x-none" w:bidi="en-US"/>
    </w:rPr>
  </w:style>
  <w:style w:type="numbering" w:styleId="111111">
    <w:name w:val="Outline List 2"/>
    <w:basedOn w:val="NoList"/>
    <w:uiPriority w:val="99"/>
    <w:semiHidden/>
    <w:unhideWhenUsed/>
    <w:rsid w:val="00064F56"/>
    <w:pPr>
      <w:numPr>
        <w:numId w:val="4"/>
      </w:numPr>
    </w:pPr>
  </w:style>
  <w:style w:type="paragraph" w:customStyle="1" w:styleId="ECHRPara">
    <w:name w:val="ECHR_Para"/>
    <w:aliases w:val="Ju_Para"/>
    <w:basedOn w:val="Normal"/>
    <w:link w:val="ECHRParaChar"/>
    <w:uiPriority w:val="99"/>
    <w:qFormat/>
    <w:rsid w:val="00064F56"/>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064F56"/>
    <w:pPr>
      <w:numPr>
        <w:numId w:val="5"/>
      </w:numPr>
    </w:pPr>
  </w:style>
  <w:style w:type="table" w:customStyle="1" w:styleId="ECHRTableSimpleBox">
    <w:name w:val="ECHR_Table_Simple_Box"/>
    <w:basedOn w:val="TableNormal"/>
    <w:uiPriority w:val="99"/>
    <w:rsid w:val="00064F56"/>
    <w:rPr>
      <w:rFonts w:ascii="Times New Roman" w:hAnsi="Times New Roman"/>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064F56"/>
    <w:rPr>
      <w:rFonts w:ascii="Times New Roman" w:hAnsi="Times New Roman"/>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064F56"/>
    <w:pPr>
      <w:numPr>
        <w:numId w:val="6"/>
      </w:numPr>
    </w:pPr>
  </w:style>
  <w:style w:type="table" w:customStyle="1" w:styleId="ECHRTableForInternalUse">
    <w:name w:val="ECHR_Table_For_Internal_Use"/>
    <w:basedOn w:val="TableNormal"/>
    <w:uiPriority w:val="99"/>
    <w:rsid w:val="00064F56"/>
    <w:rPr>
      <w:rFonts w:ascii="Times New Roman" w:hAnsi="Times New Roman"/>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64F56"/>
    <w:rPr>
      <w:rFonts w:ascii="Times New Roman" w:hAnsi="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064F56"/>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064F5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064F56"/>
    <w:rPr>
      <w:rFonts w:ascii="Times New Roman" w:hAnsi="Times New Roman"/>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064F56"/>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link w:val="BodyText"/>
    <w:uiPriority w:val="99"/>
    <w:semiHidden/>
    <w:rsid w:val="00064F56"/>
    <w:rPr>
      <w:rFonts w:ascii="Times New Roman" w:eastAsia="MS Mincho" w:hAnsi="Times New Roman"/>
      <w:sz w:val="24"/>
      <w:lang w:val="x-none" w:eastAsia="x-none"/>
    </w:rPr>
  </w:style>
  <w:style w:type="table" w:customStyle="1" w:styleId="ECHRTableOddBanded">
    <w:name w:val="ECHR_Table_Odd_Banded"/>
    <w:basedOn w:val="TableNormal"/>
    <w:uiPriority w:val="99"/>
    <w:rsid w:val="00064F56"/>
    <w:rPr>
      <w:rFonts w:ascii="Times New Roman" w:hAnsi="Times New Roma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064F56"/>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link w:val="BodyText2"/>
    <w:uiPriority w:val="99"/>
    <w:semiHidden/>
    <w:rsid w:val="00064F56"/>
    <w:rPr>
      <w:rFonts w:ascii="Times New Roman" w:eastAsia="MS Mincho" w:hAnsi="Times New Roman"/>
      <w:sz w:val="24"/>
      <w:lang w:val="x-none" w:eastAsia="x-none"/>
    </w:rPr>
  </w:style>
  <w:style w:type="table" w:customStyle="1" w:styleId="ECHRHeaderTableReduced">
    <w:name w:val="ECHR_Header_Table_Reduced"/>
    <w:basedOn w:val="TableNormal"/>
    <w:uiPriority w:val="99"/>
    <w:rsid w:val="00064F56"/>
    <w:rPr>
      <w:rFonts w:ascii="Times New Roman" w:hAnsi="Times New Roman"/>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64F56"/>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064F56"/>
    <w:rPr>
      <w:sz w:val="18"/>
    </w:rPr>
  </w:style>
  <w:style w:type="paragraph" w:styleId="ListBullet">
    <w:name w:val="List Bullet"/>
    <w:basedOn w:val="Normal"/>
    <w:uiPriority w:val="99"/>
    <w:semiHidden/>
    <w:rsid w:val="00064F56"/>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064F56"/>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064F56"/>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link w:val="BodyText3"/>
    <w:uiPriority w:val="99"/>
    <w:semiHidden/>
    <w:rsid w:val="00064F56"/>
    <w:rPr>
      <w:rFonts w:ascii="Times New Roman" w:eastAsia="MS Mincho" w:hAnsi="Times New Roman"/>
      <w:sz w:val="16"/>
      <w:szCs w:val="16"/>
      <w:lang w:val="x-none" w:eastAsia="x-none"/>
    </w:rPr>
  </w:style>
  <w:style w:type="paragraph" w:styleId="BodyTextFirstIndent">
    <w:name w:val="Body Text First Indent"/>
    <w:basedOn w:val="BodyText"/>
    <w:link w:val="BodyTextFirstIndentChar"/>
    <w:uiPriority w:val="99"/>
    <w:semiHidden/>
    <w:rsid w:val="00064F56"/>
    <w:pPr>
      <w:spacing w:after="0"/>
      <w:ind w:firstLine="360"/>
    </w:pPr>
  </w:style>
  <w:style w:type="character" w:customStyle="1" w:styleId="BodyTextFirstIndentChar">
    <w:name w:val="Body Text First Indent Char"/>
    <w:basedOn w:val="BodyTextChar"/>
    <w:link w:val="BodyTextFirstIndent"/>
    <w:uiPriority w:val="99"/>
    <w:semiHidden/>
    <w:rsid w:val="00064F56"/>
    <w:rPr>
      <w:rFonts w:ascii="Times New Roman" w:eastAsia="MS Mincho" w:hAnsi="Times New Roman"/>
      <w:sz w:val="24"/>
      <w:lang w:val="x-none" w:eastAsia="x-none"/>
    </w:rPr>
  </w:style>
  <w:style w:type="paragraph" w:styleId="BodyTextIndent">
    <w:name w:val="Body Text Indent"/>
    <w:basedOn w:val="Normal"/>
    <w:link w:val="BodyTextIndentChar"/>
    <w:uiPriority w:val="99"/>
    <w:semiHidden/>
    <w:rsid w:val="00064F56"/>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link w:val="BodyTextIndent"/>
    <w:uiPriority w:val="99"/>
    <w:semiHidden/>
    <w:rsid w:val="00064F56"/>
    <w:rPr>
      <w:rFonts w:ascii="Times New Roman" w:eastAsia="MS Mincho" w:hAnsi="Times New Roman"/>
      <w:sz w:val="24"/>
      <w:lang w:val="x-none" w:eastAsia="x-none"/>
    </w:rPr>
  </w:style>
  <w:style w:type="paragraph" w:styleId="BodyTextFirstIndent2">
    <w:name w:val="Body Text First Indent 2"/>
    <w:basedOn w:val="BodyTextIndent"/>
    <w:link w:val="BodyTextFirstIndent2Char"/>
    <w:uiPriority w:val="99"/>
    <w:semiHidden/>
    <w:rsid w:val="00064F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4F56"/>
    <w:rPr>
      <w:rFonts w:ascii="Times New Roman" w:eastAsia="MS Mincho" w:hAnsi="Times New Roman"/>
      <w:sz w:val="24"/>
      <w:lang w:val="x-none" w:eastAsia="x-none"/>
    </w:rPr>
  </w:style>
  <w:style w:type="paragraph" w:styleId="BodyTextIndent2">
    <w:name w:val="Body Text Indent 2"/>
    <w:basedOn w:val="Normal"/>
    <w:link w:val="BodyTextIndent2Char"/>
    <w:uiPriority w:val="99"/>
    <w:semiHidden/>
    <w:rsid w:val="00064F56"/>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link w:val="BodyTextIndent2"/>
    <w:uiPriority w:val="99"/>
    <w:semiHidden/>
    <w:rsid w:val="00064F56"/>
    <w:rPr>
      <w:rFonts w:ascii="Times New Roman" w:eastAsia="MS Mincho" w:hAnsi="Times New Roman"/>
      <w:sz w:val="24"/>
      <w:lang w:val="x-none" w:eastAsia="x-none"/>
    </w:rPr>
  </w:style>
  <w:style w:type="paragraph" w:styleId="BodyTextIndent3">
    <w:name w:val="Body Text Indent 3"/>
    <w:basedOn w:val="Normal"/>
    <w:link w:val="BodyTextIndent3Char"/>
    <w:uiPriority w:val="99"/>
    <w:semiHidden/>
    <w:rsid w:val="00064F56"/>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link w:val="BodyTextIndent3"/>
    <w:uiPriority w:val="99"/>
    <w:semiHidden/>
    <w:rsid w:val="00064F56"/>
    <w:rPr>
      <w:rFonts w:ascii="Times New Roman" w:eastAsia="MS Mincho" w:hAnsi="Times New Roman"/>
      <w:sz w:val="16"/>
      <w:szCs w:val="16"/>
      <w:lang w:val="x-none" w:eastAsia="x-none"/>
    </w:rPr>
  </w:style>
  <w:style w:type="paragraph" w:styleId="Caption">
    <w:name w:val="caption"/>
    <w:basedOn w:val="Normal"/>
    <w:next w:val="Normal"/>
    <w:uiPriority w:val="99"/>
    <w:semiHidden/>
    <w:qFormat/>
    <w:rsid w:val="00064F56"/>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link w:val="Closing"/>
    <w:uiPriority w:val="99"/>
    <w:semiHidden/>
    <w:rsid w:val="00064F56"/>
    <w:rPr>
      <w:rFonts w:ascii="Times New Roman" w:eastAsia="MS Mincho" w:hAnsi="Times New Roman"/>
      <w:sz w:val="24"/>
      <w:lang w:val="x-none" w:eastAsia="x-none"/>
    </w:rPr>
  </w:style>
  <w:style w:type="table" w:styleId="ColorfulGrid">
    <w:name w:val="Colorful Grid"/>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064F56"/>
    <w:rPr>
      <w:rFonts w:ascii="Times New Roman" w:hAnsi="Times New Roman"/>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64F56"/>
    <w:rPr>
      <w:rFonts w:ascii="Times New Roman" w:hAnsi="Times New Roman"/>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064F56"/>
    <w:rPr>
      <w:rFonts w:ascii="Times New Roman" w:hAnsi="Times New Roman"/>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064F56"/>
    <w:rPr>
      <w:rFonts w:ascii="Times New Roman" w:hAnsi="Times New Roman"/>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064F56"/>
    <w:rPr>
      <w:rFonts w:ascii="Times New Roman" w:hAnsi="Times New Roman"/>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64F56"/>
    <w:rPr>
      <w:rFonts w:ascii="Times New Roman" w:hAnsi="Times New Roman"/>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64F56"/>
    <w:rPr>
      <w:rFonts w:ascii="Times New Roman" w:hAnsi="Times New Roman"/>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064F56"/>
    <w:rPr>
      <w:sz w:val="16"/>
      <w:szCs w:val="16"/>
    </w:rPr>
  </w:style>
  <w:style w:type="paragraph" w:styleId="CommentText">
    <w:name w:val="annotation text"/>
    <w:basedOn w:val="Normal"/>
    <w:link w:val="CommentTextChar"/>
    <w:uiPriority w:val="99"/>
    <w:semiHidden/>
    <w:rsid w:val="00064F56"/>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link w:val="CommentText"/>
    <w:uiPriority w:val="99"/>
    <w:semiHidden/>
    <w:rsid w:val="00064F56"/>
    <w:rPr>
      <w:rFonts w:ascii="Times New Roman" w:eastAsia="MS Mincho" w:hAnsi="Times New Roman"/>
      <w:lang w:val="x-none" w:eastAsia="x-none"/>
    </w:rPr>
  </w:style>
  <w:style w:type="paragraph" w:styleId="CommentSubject">
    <w:name w:val="annotation subject"/>
    <w:basedOn w:val="CommentText"/>
    <w:next w:val="CommentText"/>
    <w:link w:val="CommentSubjectChar"/>
    <w:uiPriority w:val="99"/>
    <w:semiHidden/>
    <w:rsid w:val="00064F56"/>
    <w:rPr>
      <w:b/>
      <w:bCs/>
    </w:rPr>
  </w:style>
  <w:style w:type="character" w:customStyle="1" w:styleId="CommentSubjectChar">
    <w:name w:val="Comment Subject Char"/>
    <w:link w:val="CommentSubject"/>
    <w:uiPriority w:val="99"/>
    <w:semiHidden/>
    <w:rsid w:val="00064F56"/>
    <w:rPr>
      <w:rFonts w:ascii="Times New Roman" w:eastAsia="MS Mincho" w:hAnsi="Times New Roman"/>
      <w:b/>
      <w:bCs/>
      <w:lang w:val="x-none" w:eastAsia="x-none"/>
    </w:rPr>
  </w:style>
  <w:style w:type="table" w:styleId="DarkList">
    <w:name w:val="Dark List"/>
    <w:basedOn w:val="TableNormal"/>
    <w:uiPriority w:val="70"/>
    <w:rsid w:val="00064F56"/>
    <w:rPr>
      <w:rFonts w:ascii="Times New Roman" w:hAnsi="Times New Roman"/>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64F56"/>
    <w:rPr>
      <w:rFonts w:ascii="Times New Roman" w:hAnsi="Times New Roman"/>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064F56"/>
    <w:rPr>
      <w:rFonts w:ascii="Times New Roman" w:hAnsi="Times New Roman"/>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064F56"/>
    <w:rPr>
      <w:rFonts w:ascii="Times New Roman" w:hAnsi="Times New Roman"/>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064F56"/>
    <w:rPr>
      <w:rFonts w:ascii="Times New Roman" w:hAnsi="Times New Roman"/>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link w:val="Date"/>
    <w:uiPriority w:val="99"/>
    <w:semiHidden/>
    <w:rsid w:val="00064F56"/>
    <w:rPr>
      <w:rFonts w:ascii="Times New Roman" w:eastAsia="MS Mincho" w:hAnsi="Times New Roman"/>
      <w:sz w:val="24"/>
      <w:lang w:val="x-none" w:eastAsia="x-none"/>
    </w:rPr>
  </w:style>
  <w:style w:type="paragraph" w:styleId="DocumentMap">
    <w:name w:val="Document Map"/>
    <w:basedOn w:val="Normal"/>
    <w:link w:val="DocumentMapChar"/>
    <w:uiPriority w:val="99"/>
    <w:semiHidden/>
    <w:rsid w:val="00064F56"/>
    <w:pPr>
      <w:spacing w:after="0" w:line="240" w:lineRule="auto"/>
      <w:jc w:val="both"/>
    </w:pPr>
    <w:rPr>
      <w:rFonts w:ascii="Tahoma" w:eastAsia="MS Mincho" w:hAnsi="Tahoma"/>
      <w:sz w:val="16"/>
      <w:szCs w:val="16"/>
      <w:lang w:val="x-none" w:eastAsia="x-none"/>
    </w:rPr>
  </w:style>
  <w:style w:type="character" w:customStyle="1" w:styleId="DocumentMapChar">
    <w:name w:val="Document Map Char"/>
    <w:link w:val="DocumentMap"/>
    <w:uiPriority w:val="99"/>
    <w:semiHidden/>
    <w:rsid w:val="00064F56"/>
    <w:rPr>
      <w:rFonts w:ascii="Tahoma" w:eastAsia="MS Mincho" w:hAnsi="Tahoma"/>
      <w:sz w:val="16"/>
      <w:szCs w:val="16"/>
      <w:lang w:val="x-none" w:eastAsia="x-none"/>
    </w:rPr>
  </w:style>
  <w:style w:type="paragraph" w:styleId="E-mailSignature">
    <w:name w:val="E-mail Signature"/>
    <w:basedOn w:val="Normal"/>
    <w:link w:val="E-mailSignatur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link w:val="E-mailSignature"/>
    <w:uiPriority w:val="99"/>
    <w:semiHidden/>
    <w:rsid w:val="00064F56"/>
    <w:rPr>
      <w:rFonts w:ascii="Times New Roman" w:eastAsia="MS Mincho" w:hAnsi="Times New Roman"/>
      <w:sz w:val="24"/>
      <w:lang w:val="x-none" w:eastAsia="x-none"/>
    </w:rPr>
  </w:style>
  <w:style w:type="character" w:styleId="EndnoteReference">
    <w:name w:val="endnote reference"/>
    <w:uiPriority w:val="99"/>
    <w:semiHidden/>
    <w:rsid w:val="00064F56"/>
    <w:rPr>
      <w:vertAlign w:val="superscript"/>
    </w:rPr>
  </w:style>
  <w:style w:type="paragraph" w:styleId="EndnoteText">
    <w:name w:val="endnote text"/>
    <w:basedOn w:val="Normal"/>
    <w:link w:val="EndnoteTextChar"/>
    <w:uiPriority w:val="99"/>
    <w:semiHidden/>
    <w:rsid w:val="00064F56"/>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link w:val="EndnoteText"/>
    <w:uiPriority w:val="99"/>
    <w:semiHidden/>
    <w:rsid w:val="00064F56"/>
    <w:rPr>
      <w:rFonts w:ascii="Times New Roman" w:eastAsia="MS Mincho" w:hAnsi="Times New Roman"/>
      <w:lang w:val="en-GB" w:eastAsia="x-none"/>
    </w:rPr>
  </w:style>
  <w:style w:type="paragraph" w:styleId="EnvelopeAddress">
    <w:name w:val="envelope address"/>
    <w:basedOn w:val="Normal"/>
    <w:uiPriority w:val="99"/>
    <w:semiHidden/>
    <w:rsid w:val="00064F56"/>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064F56"/>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064F56"/>
    <w:rPr>
      <w:color w:val="7030A0"/>
      <w:u w:val="single"/>
    </w:rPr>
  </w:style>
  <w:style w:type="character" w:styleId="HTMLAcronym">
    <w:name w:val="HTML Acronym"/>
    <w:basedOn w:val="DefaultParagraphFont"/>
    <w:uiPriority w:val="99"/>
    <w:semiHidden/>
    <w:rsid w:val="00064F56"/>
  </w:style>
  <w:style w:type="paragraph" w:styleId="HTMLAddress">
    <w:name w:val="HTML Address"/>
    <w:basedOn w:val="Normal"/>
    <w:link w:val="HTMLAddressChar"/>
    <w:uiPriority w:val="99"/>
    <w:semiHidden/>
    <w:rsid w:val="00064F56"/>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link w:val="HTMLAddress"/>
    <w:uiPriority w:val="99"/>
    <w:semiHidden/>
    <w:rsid w:val="00064F56"/>
    <w:rPr>
      <w:rFonts w:ascii="Times New Roman" w:eastAsia="MS Mincho" w:hAnsi="Times New Roman"/>
      <w:i/>
      <w:iCs/>
      <w:sz w:val="24"/>
      <w:lang w:val="x-none" w:eastAsia="x-none"/>
    </w:rPr>
  </w:style>
  <w:style w:type="character" w:styleId="HTMLCite">
    <w:name w:val="HTML Cite"/>
    <w:uiPriority w:val="99"/>
    <w:semiHidden/>
    <w:rsid w:val="00064F56"/>
    <w:rPr>
      <w:i/>
      <w:iCs/>
    </w:rPr>
  </w:style>
  <w:style w:type="character" w:styleId="HTMLCode">
    <w:name w:val="HTML Code"/>
    <w:uiPriority w:val="99"/>
    <w:semiHidden/>
    <w:rsid w:val="00064F56"/>
    <w:rPr>
      <w:rFonts w:ascii="Consolas" w:hAnsi="Consolas" w:cs="Consolas"/>
      <w:sz w:val="20"/>
      <w:szCs w:val="20"/>
    </w:rPr>
  </w:style>
  <w:style w:type="character" w:styleId="HTMLDefinition">
    <w:name w:val="HTML Definition"/>
    <w:uiPriority w:val="99"/>
    <w:semiHidden/>
    <w:rsid w:val="00064F56"/>
    <w:rPr>
      <w:i/>
      <w:iCs/>
    </w:rPr>
  </w:style>
  <w:style w:type="character" w:styleId="HTMLKeyboard">
    <w:name w:val="HTML Keyboard"/>
    <w:uiPriority w:val="99"/>
    <w:semiHidden/>
    <w:rsid w:val="00064F56"/>
    <w:rPr>
      <w:rFonts w:ascii="Consolas" w:hAnsi="Consolas" w:cs="Consolas"/>
      <w:sz w:val="20"/>
      <w:szCs w:val="20"/>
    </w:rPr>
  </w:style>
  <w:style w:type="paragraph" w:styleId="HTMLPreformatted">
    <w:name w:val="HTML Preformatted"/>
    <w:basedOn w:val="Normal"/>
    <w:link w:val="HTMLPreformattedChar"/>
    <w:uiPriority w:val="99"/>
    <w:semiHidden/>
    <w:rsid w:val="00064F56"/>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link w:val="HTMLPreformatted"/>
    <w:uiPriority w:val="99"/>
    <w:semiHidden/>
    <w:rsid w:val="00064F56"/>
    <w:rPr>
      <w:rFonts w:ascii="Consolas" w:eastAsia="MS Mincho" w:hAnsi="Consolas"/>
      <w:lang w:val="x-none" w:eastAsia="x-none"/>
    </w:rPr>
  </w:style>
  <w:style w:type="character" w:styleId="HTMLSample">
    <w:name w:val="HTML Sample"/>
    <w:uiPriority w:val="99"/>
    <w:semiHidden/>
    <w:rsid w:val="00064F56"/>
    <w:rPr>
      <w:rFonts w:ascii="Consolas" w:hAnsi="Consolas" w:cs="Consolas"/>
      <w:sz w:val="24"/>
      <w:szCs w:val="24"/>
    </w:rPr>
  </w:style>
  <w:style w:type="character" w:styleId="HTMLTypewriter">
    <w:name w:val="HTML Typewriter"/>
    <w:uiPriority w:val="99"/>
    <w:semiHidden/>
    <w:rsid w:val="00064F56"/>
    <w:rPr>
      <w:rFonts w:ascii="Consolas" w:hAnsi="Consolas" w:cs="Consolas"/>
      <w:sz w:val="20"/>
      <w:szCs w:val="20"/>
    </w:rPr>
  </w:style>
  <w:style w:type="character" w:styleId="HTMLVariable">
    <w:name w:val="HTML Variable"/>
    <w:uiPriority w:val="99"/>
    <w:semiHidden/>
    <w:rsid w:val="00064F56"/>
    <w:rPr>
      <w:i/>
      <w:iCs/>
    </w:rPr>
  </w:style>
  <w:style w:type="paragraph" w:styleId="Index1">
    <w:name w:val="index 1"/>
    <w:basedOn w:val="Normal"/>
    <w:next w:val="Normal"/>
    <w:autoRedefine/>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064F56"/>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064F56"/>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064F56"/>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064F56"/>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064F56"/>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064F56"/>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064F56"/>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064F56"/>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064F56"/>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64F56"/>
    <w:rPr>
      <w:rFonts w:ascii="Times New Roman" w:hAnsi="Times New Roman"/>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064F56"/>
    <w:rPr>
      <w:rFonts w:ascii="Times New Roman" w:hAnsi="Times New Roman"/>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064F56"/>
    <w:rPr>
      <w:rFonts w:ascii="Times New Roman" w:hAnsi="Times New Roman"/>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064F56"/>
    <w:rPr>
      <w:rFonts w:ascii="Times New Roman" w:hAnsi="Times New Roman"/>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64F56"/>
  </w:style>
  <w:style w:type="paragraph" w:styleId="List">
    <w:name w:val="List"/>
    <w:basedOn w:val="Normal"/>
    <w:uiPriority w:val="99"/>
    <w:semiHidden/>
    <w:rsid w:val="00064F56"/>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064F56"/>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064F56"/>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064F56"/>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064F56"/>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064F56"/>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064F56"/>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064F56"/>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064F56"/>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064F56"/>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064F56"/>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064F56"/>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064F56"/>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064F56"/>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064F56"/>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064F56"/>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064F56"/>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064F56"/>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064F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rPr>
  </w:style>
  <w:style w:type="character" w:customStyle="1" w:styleId="MacroTextChar">
    <w:name w:val="Macro Text Char"/>
    <w:link w:val="MacroText"/>
    <w:uiPriority w:val="99"/>
    <w:semiHidden/>
    <w:rsid w:val="00064F56"/>
    <w:rPr>
      <w:rFonts w:ascii="Consolas" w:eastAsia="MS Mincho" w:hAnsi="Consolas" w:cs="Consolas"/>
    </w:rPr>
  </w:style>
  <w:style w:type="table" w:styleId="MediumGrid1">
    <w:name w:val="Medium Grid 1"/>
    <w:basedOn w:val="TableNormal"/>
    <w:uiPriority w:val="67"/>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64F56"/>
    <w:rPr>
      <w:rFonts w:ascii="Times New Roman" w:hAnsi="Times New Roman"/>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064F56"/>
    <w:rPr>
      <w:rFonts w:ascii="Times New Roman" w:hAnsi="Times New Roman"/>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064F56"/>
    <w:rPr>
      <w:rFonts w:ascii="Times New Roman" w:hAnsi="Times New Roman"/>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064F56"/>
    <w:rPr>
      <w:rFonts w:ascii="Times New Roman" w:hAnsi="Times New Roman"/>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4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link w:val="MessageHeader"/>
    <w:uiPriority w:val="99"/>
    <w:semiHidden/>
    <w:rsid w:val="00064F56"/>
    <w:rPr>
      <w:rFonts w:ascii="Times New Roman" w:eastAsia="MS Gothic" w:hAnsi="Times New Roman"/>
      <w:sz w:val="24"/>
      <w:szCs w:val="24"/>
      <w:shd w:val="pct20" w:color="auto" w:fill="auto"/>
      <w:lang w:val="x-none" w:eastAsia="x-none"/>
    </w:rPr>
  </w:style>
  <w:style w:type="paragraph" w:styleId="NormalWeb">
    <w:name w:val="Normal (Web)"/>
    <w:basedOn w:val="Normal"/>
    <w:uiPriority w:val="99"/>
    <w:semiHidden/>
    <w:rsid w:val="00064F56"/>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064F56"/>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link w:val="NoteHeading"/>
    <w:uiPriority w:val="99"/>
    <w:semiHidden/>
    <w:rsid w:val="00064F56"/>
    <w:rPr>
      <w:rFonts w:ascii="Times New Roman" w:eastAsia="MS Mincho" w:hAnsi="Times New Roman"/>
      <w:sz w:val="24"/>
      <w:lang w:val="x-none" w:eastAsia="x-none"/>
    </w:rPr>
  </w:style>
  <w:style w:type="character" w:styleId="PlaceholderText">
    <w:name w:val="Placeholder Text"/>
    <w:uiPriority w:val="99"/>
    <w:semiHidden/>
    <w:rsid w:val="00064F56"/>
    <w:rPr>
      <w:color w:val="auto"/>
      <w:bdr w:val="none" w:sz="0" w:space="0" w:color="auto"/>
      <w:shd w:val="clear" w:color="auto" w:fill="DFDFDF"/>
    </w:rPr>
  </w:style>
  <w:style w:type="paragraph" w:styleId="PlainText">
    <w:name w:val="Plain Text"/>
    <w:basedOn w:val="Normal"/>
    <w:link w:val="PlainTextChar"/>
    <w:uiPriority w:val="99"/>
    <w:semiHidden/>
    <w:rsid w:val="00064F56"/>
    <w:pPr>
      <w:spacing w:after="0" w:line="240" w:lineRule="auto"/>
      <w:jc w:val="both"/>
    </w:pPr>
    <w:rPr>
      <w:rFonts w:ascii="Consolas" w:eastAsia="MS Mincho" w:hAnsi="Consolas"/>
      <w:sz w:val="21"/>
      <w:szCs w:val="21"/>
      <w:lang w:val="x-none" w:eastAsia="x-none"/>
    </w:rPr>
  </w:style>
  <w:style w:type="character" w:customStyle="1" w:styleId="PlainTextChar">
    <w:name w:val="Plain Text Char"/>
    <w:link w:val="PlainText"/>
    <w:uiPriority w:val="99"/>
    <w:semiHidden/>
    <w:rsid w:val="00064F56"/>
    <w:rPr>
      <w:rFonts w:ascii="Consolas" w:eastAsia="MS Mincho" w:hAnsi="Consolas"/>
      <w:sz w:val="21"/>
      <w:szCs w:val="21"/>
      <w:lang w:val="x-none" w:eastAsia="x-none"/>
    </w:rPr>
  </w:style>
  <w:style w:type="paragraph" w:styleId="Salutation">
    <w:name w:val="Salutation"/>
    <w:basedOn w:val="Normal"/>
    <w:next w:val="Normal"/>
    <w:link w:val="Salutation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link w:val="Salutation"/>
    <w:uiPriority w:val="99"/>
    <w:semiHidden/>
    <w:rsid w:val="00064F56"/>
    <w:rPr>
      <w:rFonts w:ascii="Times New Roman" w:eastAsia="MS Mincho" w:hAnsi="Times New Roman"/>
      <w:sz w:val="24"/>
      <w:lang w:val="x-none" w:eastAsia="x-none"/>
    </w:rPr>
  </w:style>
  <w:style w:type="paragraph" w:styleId="Signature">
    <w:name w:val="Signature"/>
    <w:basedOn w:val="Normal"/>
    <w:link w:val="Signature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link w:val="Signature"/>
    <w:uiPriority w:val="99"/>
    <w:semiHidden/>
    <w:rsid w:val="00064F56"/>
    <w:rPr>
      <w:rFonts w:ascii="Times New Roman" w:eastAsia="MS Mincho" w:hAnsi="Times New Roman"/>
      <w:sz w:val="24"/>
      <w:lang w:val="x-none" w:eastAsia="x-none"/>
    </w:rPr>
  </w:style>
  <w:style w:type="table" w:styleId="Table3Deffects1">
    <w:name w:val="Table 3D effects 1"/>
    <w:basedOn w:val="TableNormal"/>
    <w:uiPriority w:val="99"/>
    <w:semiHidden/>
    <w:unhideWhenUsed/>
    <w:rsid w:val="00064F56"/>
    <w:pPr>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4F56"/>
    <w:pPr>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4F56"/>
    <w:pPr>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4F56"/>
    <w:pPr>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4F56"/>
    <w:pPr>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4F56"/>
    <w:pPr>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4F56"/>
    <w:pPr>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4F56"/>
    <w:pPr>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4F56"/>
    <w:pPr>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4F56"/>
    <w:pPr>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4F56"/>
    <w:pPr>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4F56"/>
    <w:pPr>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4F56"/>
    <w:pPr>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4F56"/>
    <w:pPr>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4F56"/>
    <w:pPr>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4F56"/>
    <w:pPr>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4F56"/>
    <w:pPr>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4F56"/>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4F56"/>
    <w:p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4F56"/>
    <w:pPr>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64F56"/>
    <w:pPr>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4F56"/>
    <w:pPr>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4F56"/>
    <w:pPr>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064F56"/>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4F56"/>
    <w:pPr>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4F56"/>
    <w:pPr>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4F56"/>
    <w:pPr>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4F56"/>
    <w:pPr>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4F5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4F56"/>
    <w:pPr>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4F56"/>
    <w:pPr>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4F56"/>
    <w:pPr>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4F56"/>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064F56"/>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064F56"/>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064F56"/>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064F56"/>
  </w:style>
  <w:style w:type="paragraph" w:customStyle="1" w:styleId="OpiParaSub">
    <w:name w:val="Opi_Para_Sub"/>
    <w:basedOn w:val="JuParaSub"/>
    <w:uiPriority w:val="47"/>
    <w:qFormat/>
    <w:rsid w:val="00064F56"/>
  </w:style>
  <w:style w:type="paragraph" w:customStyle="1" w:styleId="ECHRFooter">
    <w:name w:val="ECHR_Footer"/>
    <w:aliases w:val="Footer_ECHR"/>
    <w:basedOn w:val="Footer"/>
    <w:uiPriority w:val="57"/>
    <w:semiHidden/>
    <w:rsid w:val="00064F5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064F56"/>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064F56"/>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064F56"/>
  </w:style>
  <w:style w:type="paragraph" w:customStyle="1" w:styleId="OpiQuotSub">
    <w:name w:val="Opi_Quot_Sub"/>
    <w:basedOn w:val="JuQuotSub"/>
    <w:uiPriority w:val="49"/>
    <w:qFormat/>
    <w:rsid w:val="00064F56"/>
  </w:style>
  <w:style w:type="paragraph" w:customStyle="1" w:styleId="OpiTranslation">
    <w:name w:val="Opi_Translation"/>
    <w:basedOn w:val="Normal"/>
    <w:next w:val="OpiPara"/>
    <w:uiPriority w:val="40"/>
    <w:qFormat/>
    <w:rsid w:val="00064F56"/>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064F56"/>
    <w:rPr>
      <w:rFonts w:ascii="Times New Roman" w:eastAsia="MS Mincho" w:hAnsi="Times New Roman"/>
      <w:sz w:val="24"/>
      <w:lang w:val="en-GB" w:eastAsia="x-none"/>
    </w:rPr>
  </w:style>
  <w:style w:type="paragraph" w:customStyle="1" w:styleId="jupara">
    <w:name w:val="jupara"/>
    <w:basedOn w:val="Normal"/>
    <w:rsid w:val="00064F56"/>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064F56"/>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1">
    <w:name w:val="x_s1"/>
    <w:rsid w:val="00064F56"/>
  </w:style>
  <w:style w:type="paragraph" w:customStyle="1" w:styleId="xp2">
    <w:name w:val="x_p2"/>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2">
    <w:name w:val="x_s2"/>
    <w:rsid w:val="0006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rm.coe.int./C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ipi_x0020_i_x0020_aktit xmlns="0e656187-b300-4fb0-8bf4-3a50f872073c" xsi:nil="true"/>
    <Nr_x002e__x0020_FZ xmlns="0e656187-b300-4fb0-8bf4-3a50f872073c" xsi:nil="true"/>
    <Nr_x002e__x0020_akti xmlns="0e656187-b300-4fb0-8bf4-3a50f872073c">73548-17</Nr_x002e__x0020_akti>
    <Institucion_x0020_Pergjegjes xmlns="0e656187-b300-4fb0-8bf4-3a50f872073c">http://qbz.gov.al/resource/authority/legal-institution/15|gjykata-europiane-e-te-drejtave-te-njeriut</Institucion_x0020_Pergjegjes>
    <P_x00eb_rshkrimi xmlns="0e656187-b300-4fb0-8bf4-3a50f872073c" xsi:nil="true"/>
    <Data_x0020_e_x0020_FZ xmlns="0e656187-b300-4fb0-8bf4-3a50f872073c" xsi:nil="true"/>
    <Date_x0020_protokolli xmlns="0e656187-b300-4fb0-8bf4-3a50f872073c">2022-10-02T20:00:00+00:00</Date_x0020_protokolli>
    <URL xmlns="0e656187-b300-4fb0-8bf4-3a50f872073c" xsi:nil="true"/>
    <Dekretuar xmlns="0e656187-b300-4fb0-8bf4-3a50f872073c">false</Dekretuar>
    <Data xmlns="0e656187-b300-4fb0-8bf4-3a50f872073c">2022-05-30T20:00:00+00:00</Data>
    <Date_x0020_publikimi xmlns="0e656187-b300-4fb0-8bf4-3a50f872073c" xsi:nil="true"/>
    <Titulli xmlns="0e656187-b300-4fb0-8bf4-3a50f872073c">Çështja X dhe të tjerë kundër Shqipërisë"</Titulli>
    <Eligible_x0020_To_x0020_Select xmlns="0e656187-b300-4fb0-8bf4-3a50f872073c">true</Eligible_x0020_To_x0020_Select>
    <Nr_x002e__x0020_prot_x0020_QBZ xmlns="0e656187-b300-4fb0-8bf4-3a50f872073c">1460/1</Nr_x002e__x0020_prot_x0020_QBZ>
    <Lloji_x0020_i_x0020_aktit xmlns="0e656187-b300-4fb0-8bf4-3a50f872073c">Akt bazë</Lloji_x0020_i_x0020_aktit>
    <Akte_x0020_ekstra xmlns="0e656187-b300-4fb0-8bf4-3a50f872073c">false</Akte_x0020_ekst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CC6B9086957B4B1BBD4BE74EEB4FE24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Date_x0020_protokolli"/>
                <xsd:element ref="ns2:Titulli"/>
                <xsd:element ref="ns2:Nr_x002e__x0020_prot_x0020_QBZ"/>
                <xsd:element ref="ns2:Dekretuar" minOccurs="0"/>
                <xsd:element ref="ns2:Data"/>
                <xsd:element ref="ns2:Nr_x002e__x0020_protokolli_x0020_i_x0020_aktit"/>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URL" ma:index="10" nillable="true" ma:displayName="URL" ma:internalName="URL">
      <xsd:simpleType>
        <xsd:restriction base="dms:Text">
</xsd:restriction>
      </xsd:simpleType>
    </xsd:element>
    <xsd:element name="Institucion_x0020_Pergjegjes" ma:index="11" ma:displayName="Institucion Pergjegjes" ma:internalName="Institucion_x0020_Pergjegjes">
      <xsd:simpleType>
        <xsd:restriction base="dms:Text">
</xsd:restriction>
      </xsd:simpleType>
    </xsd:element>
    <xsd:element name="Lloji_x0020_i_x0020_aktit" ma:index="12"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3" nillable="true" ma:displayName="Tipi i aktit" ma:internalName="Tipi_x0020_i_x0020_aktit">
      <xsd:simpleType>
        <xsd:restriction base="dms:Text">
</xsd:restriction>
      </xsd:simpleType>
    </xsd:element>
    <xsd:element name="P_x00eb_rshkrimi" ma:index="14" nillable="true" ma:displayName="Përshkrimi" ma:internalName="P_x00eb_rshkrimi">
      <xsd:simpleType>
        <xsd:restriction base="dms:Note">
</xsd:restriction>
      </xsd:simpleType>
    </xsd:element>
    <xsd:element name="Data_x0020_e_x0020_FZ" ma:index="15" nillable="true" ma:displayName="Data e FZ" ma:format="DateOnly" ma:internalName="Data_x0020_e_x0020_FZ">
      <xsd:simpleType>
        <xsd:restriction base="dms:DateTime">
</xsd:restriction>
      </xsd:simpleType>
    </xsd:element>
    <xsd:element name="Akte_x0020_ekstra" ma:index="16" nillable="true" ma:displayName="Akte ekstra" ma:default="0" ma:internalName="Akte_x0020_ekstra">
      <xsd:simpleType>
        <xsd:restriction base="dms:Boolean">
</xsd:restriction>
      </xsd:simpleType>
    </xsd:element>
    <xsd:element name="Nr_x002e__x0020_FZ" ma:index="17" nillable="true" ma:displayName="Nr. FZ" ma:internalName="Nr_x002e__x0020_FZ">
      <xsd:simpleType>
        <xsd:restriction base="dms:Text">
</xsd:restriction>
      </xsd:simpleType>
    </xsd:element>
    <xsd:element name="Date_x0020_protokolli" ma:index="18" ma:displayName="Date protokolli" ma:format="DateOnly" ma:internalName="Date_x0020_protokolli">
      <xsd:simpleType>
        <xsd:restriction base="dms:DateTime">
</xsd:restriction>
      </xsd:simpleType>
    </xsd:element>
    <xsd:element name="Titulli" ma:index="19" ma:displayName="Titulli" ma:internalName="Titulli">
      <xsd:simpleType>
        <xsd:restriction base="dms:Text">
</xsd:restriction>
      </xsd:simpleType>
    </xsd:element>
    <xsd:element name="Nr_x002e__x0020_prot_x0020_QBZ" ma:index="20" ma:displayName="Nr. prot QBZ" ma:internalName="Nr_x002e__x0020_prot_x0020_QBZ">
      <xsd:simpleType>
        <xsd:restriction base="dms:Text">
</xsd:restriction>
      </xsd:simpleType>
    </xsd:element>
    <xsd:element name="Dekretuar" ma:index="21" nillable="true" ma:displayName="Dekretuar" ma:default="0" ma:internalName="Dekretuar">
      <xsd:simpleType>
        <xsd:restriction base="dms:Boolean">
</xsd:restriction>
      </xsd:simpleType>
    </xsd:element>
    <xsd:element name="Data" ma:index="22" ma:displayName="Data" ma:format="DateOnly" ma:internalName="Data">
      <xsd:simpleType>
        <xsd:restriction base="dms:DateTime">
</xsd:restriction>
      </xsd:simpleType>
    </xsd:element>
    <xsd:element name="Nr_x002e__x0020_protokolli_x0020_i_x0020_aktit" ma:index="23" ma:displayName="Nr. protokolli i aktit" ma:internalName="Nr_x002e__x0020_protokolli_x0020_i_x0020_aktit">
      <xsd:simpleType>
        <xsd:restriction base="dms:Text">
</xsd:restriction>
      </xsd:simpleType>
    </xsd:element>
    <xsd:element name="Eligible_x0020_To_x0020_Select" ma:index="24"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B70D-6E1D-4A04-9F8C-A5B65AB6A064}">
  <ds:schemaRefs>
    <ds:schemaRef ds:uri="http://schemas.microsoft.com/office/2006/metadata/longProperties"/>
  </ds:schemaRefs>
</ds:datastoreItem>
</file>

<file path=customXml/itemProps2.xml><?xml version="1.0" encoding="utf-8"?>
<ds:datastoreItem xmlns:ds="http://schemas.openxmlformats.org/officeDocument/2006/customXml" ds:itemID="{DDAB36DD-C083-4753-AC91-B753DFA5564B}">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A0DBE566-6563-4658-B4BE-A590A14D46C3}">
  <ds:schemaRefs>
    <ds:schemaRef ds:uri="http://schemas.microsoft.com/sharepoint/v3/contenttype/forms"/>
  </ds:schemaRefs>
</ds:datastoreItem>
</file>

<file path=customXml/itemProps4.xml><?xml version="1.0" encoding="utf-8"?>
<ds:datastoreItem xmlns:ds="http://schemas.openxmlformats.org/officeDocument/2006/customXml" ds:itemID="{7FA52530-50CE-4CB9-B94A-2307BE8A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06351B7-62A7-4DD5-B258-B2AC68E4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7403</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Çështja X dhe të tjerë kundër Shqipërisë"</vt:lpstr>
    </vt:vector>
  </TitlesOfParts>
  <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X dhe të tjerë kundër Shqipërisë"</dc:title>
  <dc:subject/>
  <dc:creator>Mira</dc:creator>
  <cp:keywords/>
  <cp:lastModifiedBy>Antoneta Skenderi</cp:lastModifiedBy>
  <cp:revision>2</cp:revision>
  <cp:lastPrinted>2022-09-26T10:43:00Z</cp:lastPrinted>
  <dcterms:created xsi:type="dcterms:W3CDTF">2023-04-05T08:45:00Z</dcterms:created>
  <dcterms:modified xsi:type="dcterms:W3CDTF">2023-04-05T08:45:00Z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 protokolli i aktit">
    <vt:lpwstr>4964/1</vt:lpwstr>
  </property>
</Properties>
</file>