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CA" w:rsidRPr="00BE7D8E" w:rsidRDefault="0050289E" w:rsidP="00963ECA">
      <w:pPr>
        <w:spacing w:line="360" w:lineRule="auto"/>
        <w:rPr>
          <w:b/>
        </w:rPr>
      </w:pPr>
      <w:bookmarkStart w:id="0" w:name="_GoBack"/>
      <w:bookmarkEnd w:id="0"/>
      <w:r w:rsidRPr="00394665">
        <w:rPr>
          <w:rFonts w:eastAsia="Times New Roman"/>
          <w:b/>
          <w:bCs/>
        </w:rPr>
        <w:t>V</w:t>
      </w:r>
      <w:r w:rsidR="00963ECA">
        <w:rPr>
          <w:rFonts w:eastAsia="Times New Roman"/>
          <w:b/>
          <w:bCs/>
        </w:rPr>
        <w:t>endim nr. 68 dat</w:t>
      </w:r>
      <w:r w:rsidR="00963ECA" w:rsidRPr="00394665">
        <w:rPr>
          <w:b/>
        </w:rPr>
        <w:t>ë 19.04.2021</w:t>
      </w:r>
    </w:p>
    <w:p w:rsidR="0050289E" w:rsidRPr="00394665" w:rsidRDefault="0050289E" w:rsidP="0050289E">
      <w:pPr>
        <w:spacing w:line="360" w:lineRule="auto"/>
        <w:ind w:firstLine="567"/>
        <w:jc w:val="both"/>
        <w:rPr>
          <w:rFonts w:eastAsia="Times New Roman"/>
          <w:b/>
          <w:bCs/>
        </w:rPr>
      </w:pPr>
    </w:p>
    <w:p w:rsidR="0050289E" w:rsidRPr="00394665" w:rsidRDefault="0050289E" w:rsidP="0050289E">
      <w:pPr>
        <w:spacing w:line="360" w:lineRule="auto"/>
        <w:ind w:firstLine="567"/>
        <w:jc w:val="both"/>
        <w:rPr>
          <w:rFonts w:eastAsia="Times New Roman"/>
        </w:rPr>
      </w:pPr>
      <w:r w:rsidRPr="00394665">
        <w:rPr>
          <w:rFonts w:eastAsia="Times New Roman"/>
        </w:rPr>
        <w:t>Kolegji i Gjykatës Kushtetuese të Republikës së Shqipërisë, i përbërë nga:</w:t>
      </w:r>
    </w:p>
    <w:p w:rsidR="0050289E" w:rsidRPr="00394665" w:rsidRDefault="0050289E" w:rsidP="0050289E">
      <w:pPr>
        <w:spacing w:line="360" w:lineRule="auto"/>
        <w:ind w:firstLine="720"/>
        <w:jc w:val="both"/>
        <w:rPr>
          <w:rFonts w:eastAsia="Times New Roman"/>
          <w:bCs/>
        </w:rPr>
      </w:pPr>
    </w:p>
    <w:p w:rsidR="0050289E" w:rsidRPr="00394665" w:rsidRDefault="0050289E" w:rsidP="0050289E">
      <w:pPr>
        <w:spacing w:line="360" w:lineRule="auto"/>
        <w:ind w:firstLine="720"/>
        <w:jc w:val="both"/>
        <w:rPr>
          <w:rFonts w:eastAsia="Times New Roman"/>
          <w:bCs/>
        </w:rPr>
      </w:pPr>
      <w:r w:rsidRPr="00394665">
        <w:rPr>
          <w:rFonts w:eastAsia="Times New Roman"/>
          <w:bCs/>
        </w:rPr>
        <w:t>Vitore Tusha,</w:t>
      </w:r>
      <w:r w:rsidRPr="00394665">
        <w:rPr>
          <w:rFonts w:eastAsia="Times New Roman"/>
          <w:bCs/>
        </w:rPr>
        <w:tab/>
      </w:r>
      <w:r w:rsidRPr="00394665">
        <w:rPr>
          <w:rFonts w:eastAsia="Times New Roman"/>
          <w:bCs/>
        </w:rPr>
        <w:tab/>
        <w:t>Kryetare e Gjykatës  Kushtetuese</w:t>
      </w:r>
    </w:p>
    <w:p w:rsidR="0050289E" w:rsidRPr="00394665" w:rsidRDefault="0050289E" w:rsidP="0050289E">
      <w:pPr>
        <w:spacing w:line="360" w:lineRule="auto"/>
        <w:ind w:firstLine="720"/>
        <w:jc w:val="both"/>
        <w:rPr>
          <w:rFonts w:eastAsia="Times New Roman"/>
          <w:bCs/>
        </w:rPr>
      </w:pPr>
      <w:r w:rsidRPr="00394665">
        <w:rPr>
          <w:rFonts w:eastAsia="Times New Roman"/>
          <w:bCs/>
        </w:rPr>
        <w:t>Elsa Toska,</w:t>
      </w:r>
      <w:r w:rsidRPr="00394665">
        <w:rPr>
          <w:rFonts w:eastAsia="Times New Roman"/>
          <w:bCs/>
        </w:rPr>
        <w:tab/>
      </w:r>
      <w:r w:rsidRPr="00394665">
        <w:rPr>
          <w:rFonts w:eastAsia="Times New Roman"/>
          <w:bCs/>
        </w:rPr>
        <w:tab/>
        <w:t>Anëtare  e        “             “</w:t>
      </w:r>
    </w:p>
    <w:p w:rsidR="0050289E" w:rsidRPr="00394665" w:rsidRDefault="0050289E" w:rsidP="0050289E">
      <w:pPr>
        <w:spacing w:line="360" w:lineRule="auto"/>
        <w:ind w:firstLine="720"/>
        <w:jc w:val="both"/>
        <w:rPr>
          <w:rFonts w:eastAsia="Times New Roman"/>
          <w:bCs/>
        </w:rPr>
      </w:pPr>
      <w:r w:rsidRPr="00394665">
        <w:rPr>
          <w:rFonts w:eastAsia="Times New Roman"/>
          <w:bCs/>
        </w:rPr>
        <w:t>Përparim Kalo,</w:t>
      </w:r>
      <w:r w:rsidRPr="00394665">
        <w:rPr>
          <w:rFonts w:eastAsia="Times New Roman"/>
          <w:bCs/>
        </w:rPr>
        <w:tab/>
        <w:t>Anëtar    i        “             “</w:t>
      </w:r>
    </w:p>
    <w:p w:rsidR="0050289E" w:rsidRPr="00394665" w:rsidRDefault="0050289E" w:rsidP="0050289E">
      <w:pPr>
        <w:spacing w:line="360" w:lineRule="auto"/>
        <w:jc w:val="both"/>
        <w:rPr>
          <w:rFonts w:eastAsia="Times New Roman"/>
        </w:rPr>
      </w:pPr>
    </w:p>
    <w:p w:rsidR="0050289E" w:rsidRPr="00BE7D8E" w:rsidRDefault="00880689" w:rsidP="0050289E">
      <w:pPr>
        <w:spacing w:line="360" w:lineRule="auto"/>
        <w:jc w:val="both"/>
        <w:rPr>
          <w:rFonts w:eastAsia="Times New Roman"/>
          <w:b/>
          <w:color w:val="FF0000"/>
        </w:rPr>
      </w:pPr>
      <w:r w:rsidRPr="00394665">
        <w:rPr>
          <w:rFonts w:eastAsia="Times New Roman"/>
        </w:rPr>
        <w:t>në datën 19</w:t>
      </w:r>
      <w:r w:rsidR="0050289E" w:rsidRPr="00394665">
        <w:rPr>
          <w:rFonts w:eastAsia="Times New Roman"/>
        </w:rPr>
        <w:t xml:space="preserve">.04.2021 mori në shqyrtim paraprak kërkesën </w:t>
      </w:r>
      <w:r w:rsidR="00181939" w:rsidRPr="00394665">
        <w:rPr>
          <w:rFonts w:eastAsia="Times New Roman"/>
        </w:rPr>
        <w:t>nr. 9 (B) 2021 të</w:t>
      </w:r>
      <w:r w:rsidR="0050289E" w:rsidRPr="00394665">
        <w:rPr>
          <w:rFonts w:eastAsia="Times New Roman"/>
        </w:rPr>
        <w:t xml:space="preserve"> Regjistrit Themeltar, që i përket:</w:t>
      </w:r>
    </w:p>
    <w:p w:rsidR="0050289E" w:rsidRPr="00BE7D8E" w:rsidRDefault="0050289E" w:rsidP="0050289E">
      <w:pPr>
        <w:spacing w:line="360" w:lineRule="auto"/>
      </w:pPr>
    </w:p>
    <w:p w:rsidR="0050289E" w:rsidRPr="00BE7D8E" w:rsidRDefault="0050289E" w:rsidP="0050289E">
      <w:pPr>
        <w:spacing w:line="360" w:lineRule="auto"/>
        <w:ind w:firstLine="720"/>
        <w:jc w:val="both"/>
        <w:rPr>
          <w:b/>
        </w:rPr>
      </w:pPr>
      <w:r w:rsidRPr="00BE7D8E">
        <w:rPr>
          <w:b/>
        </w:rPr>
        <w:t xml:space="preserve">KËRKUES: </w:t>
      </w:r>
      <w:r w:rsidRPr="00BE7D8E">
        <w:rPr>
          <w:b/>
        </w:rPr>
        <w:tab/>
      </w:r>
      <w:r w:rsidRPr="00BE7D8E">
        <w:rPr>
          <w:b/>
        </w:rPr>
        <w:tab/>
        <w:t>BARDHYL IBRA</w:t>
      </w:r>
    </w:p>
    <w:p w:rsidR="0050289E" w:rsidRPr="00BE7D8E" w:rsidRDefault="0050289E" w:rsidP="0050289E">
      <w:pPr>
        <w:spacing w:line="360" w:lineRule="auto"/>
        <w:jc w:val="both"/>
        <w:rPr>
          <w:b/>
        </w:rPr>
      </w:pPr>
      <w:r w:rsidRPr="00BE7D8E">
        <w:tab/>
      </w:r>
      <w:r w:rsidRPr="00BE7D8E">
        <w:tab/>
      </w:r>
      <w:r w:rsidRPr="00BE7D8E">
        <w:tab/>
      </w:r>
    </w:p>
    <w:p w:rsidR="0050289E" w:rsidRPr="00BE7D8E" w:rsidRDefault="0050289E" w:rsidP="0050289E">
      <w:pPr>
        <w:spacing w:line="360" w:lineRule="auto"/>
        <w:ind w:left="2880" w:hanging="2160"/>
        <w:jc w:val="both"/>
        <w:rPr>
          <w:b/>
        </w:rPr>
      </w:pPr>
      <w:r w:rsidRPr="00BE7D8E">
        <w:rPr>
          <w:b/>
        </w:rPr>
        <w:t>OBJEKTI:</w:t>
      </w:r>
      <w:r w:rsidRPr="00BE7D8E">
        <w:rPr>
          <w:b/>
        </w:rPr>
        <w:tab/>
        <w:t xml:space="preserve">Sqarimi dhe interpretimi i dispozitave të neneve 399/1 - 399/12 të Kodit të Procedurës Civile, të ndryshuar. </w:t>
      </w:r>
    </w:p>
    <w:p w:rsidR="0050289E" w:rsidRPr="00BE7D8E" w:rsidRDefault="0050289E" w:rsidP="0050289E">
      <w:pPr>
        <w:spacing w:line="360" w:lineRule="auto"/>
        <w:ind w:left="2880"/>
        <w:jc w:val="both"/>
        <w:rPr>
          <w:b/>
        </w:rPr>
      </w:pPr>
      <w:r w:rsidRPr="00BE7D8E">
        <w:rPr>
          <w:b/>
        </w:rPr>
        <w:t>Sqarimi dhe interpretimi i vendimit nr. 25, datë 12.02.2021 të Kolegjit të Gjykatës Kushtetuese</w:t>
      </w:r>
      <w:r w:rsidR="00262774" w:rsidRPr="00BE7D8E">
        <w:rPr>
          <w:b/>
        </w:rPr>
        <w:t>,</w:t>
      </w:r>
      <w:r w:rsidRPr="00BE7D8E">
        <w:rPr>
          <w:b/>
        </w:rPr>
        <w:t xml:space="preserve"> </w:t>
      </w:r>
      <w:r w:rsidR="00137C5E" w:rsidRPr="0018372E">
        <w:rPr>
          <w:rFonts w:eastAsia="Times New Roman"/>
          <w:b/>
        </w:rPr>
        <w:t xml:space="preserve">duke bërë plotësimet e nevojshme ligjore </w:t>
      </w:r>
      <w:r w:rsidR="00137C5E">
        <w:rPr>
          <w:rFonts w:eastAsia="Times New Roman"/>
          <w:b/>
        </w:rPr>
        <w:t xml:space="preserve">dhe </w:t>
      </w:r>
      <w:r w:rsidR="00137C5E" w:rsidRPr="0018372E">
        <w:rPr>
          <w:rFonts w:eastAsia="Times New Roman"/>
          <w:b/>
        </w:rPr>
        <w:t>duke shqyrtuar edhe kushtetutshmërinë e këtij vendimi</w:t>
      </w:r>
      <w:r w:rsidRPr="00BE7D8E">
        <w:rPr>
          <w:b/>
        </w:rPr>
        <w:t>.</w:t>
      </w:r>
    </w:p>
    <w:p w:rsidR="0050289E" w:rsidRPr="00BE7D8E" w:rsidRDefault="0050289E" w:rsidP="0050289E">
      <w:pPr>
        <w:spacing w:line="360" w:lineRule="auto"/>
        <w:ind w:left="2160" w:hanging="2160"/>
        <w:jc w:val="both"/>
        <w:rPr>
          <w:b/>
        </w:rPr>
      </w:pPr>
    </w:p>
    <w:p w:rsidR="0050289E" w:rsidRPr="00BE7D8E" w:rsidRDefault="0050289E" w:rsidP="0050289E">
      <w:pPr>
        <w:spacing w:line="360" w:lineRule="auto"/>
        <w:ind w:left="2880" w:hanging="2160"/>
        <w:jc w:val="both"/>
      </w:pPr>
      <w:r w:rsidRPr="00BE7D8E">
        <w:rPr>
          <w:b/>
        </w:rPr>
        <w:t>BAZA LIGJORE:</w:t>
      </w:r>
      <w:r w:rsidRPr="00BE7D8E">
        <w:rPr>
          <w:b/>
        </w:rPr>
        <w:tab/>
      </w:r>
      <w:r w:rsidRPr="00BE7D8E">
        <w:t xml:space="preserve">Nenet 42, 43, 48, 124, 131, pika 1, shkronja “f” dhe 132, pika 1, të Kushtetutës së Republikës së Shqipërisë; neni 314 i Kodit të Procedurës Civile </w:t>
      </w:r>
      <w:r w:rsidRPr="00BE7D8E">
        <w:rPr>
          <w:i/>
        </w:rPr>
        <w:t>(KPC)</w:t>
      </w:r>
      <w:r w:rsidRPr="00BE7D8E">
        <w:t xml:space="preserve">; neni 80 i ligjit nr. 8577, datë 10.02.2000 “Për organizimin dhe funksionimin e Gjykatës Kushtetuese të Republikës së Shqipërisë”, të ndryshuar </w:t>
      </w:r>
      <w:r w:rsidRPr="00BE7D8E">
        <w:rPr>
          <w:i/>
        </w:rPr>
        <w:t>(ligji nr. 8577/2000)</w:t>
      </w:r>
      <w:r w:rsidRPr="00BE7D8E">
        <w:t>.</w:t>
      </w:r>
    </w:p>
    <w:p w:rsidR="0050289E" w:rsidRPr="00BE7D8E" w:rsidRDefault="0050289E" w:rsidP="0050289E">
      <w:pPr>
        <w:spacing w:line="360" w:lineRule="auto"/>
        <w:ind w:left="2160" w:hanging="2160"/>
        <w:jc w:val="both"/>
      </w:pPr>
    </w:p>
    <w:p w:rsidR="0050289E" w:rsidRPr="00BE7D8E" w:rsidRDefault="0050289E" w:rsidP="0050289E">
      <w:pPr>
        <w:spacing w:line="360" w:lineRule="auto"/>
        <w:ind w:firstLine="720"/>
        <w:jc w:val="both"/>
      </w:pPr>
      <w:r w:rsidRPr="00BE7D8E">
        <w:t>Kolegji i Gjykatës Kushtetuese (</w:t>
      </w:r>
      <w:r w:rsidRPr="00BE7D8E">
        <w:rPr>
          <w:i/>
        </w:rPr>
        <w:t>Kolegji</w:t>
      </w:r>
      <w:r w:rsidRPr="00BE7D8E">
        <w:t>), pasi shqyrtoi kërkesën, dokumentet shoqëruese dhe diskutoi çështjen në tërësi,</w:t>
      </w:r>
    </w:p>
    <w:p w:rsidR="0050289E" w:rsidRPr="00BE7D8E" w:rsidRDefault="0050289E" w:rsidP="0050289E">
      <w:pPr>
        <w:spacing w:line="360" w:lineRule="auto"/>
        <w:jc w:val="both"/>
      </w:pPr>
    </w:p>
    <w:p w:rsidR="0050289E" w:rsidRPr="00BE7D8E" w:rsidRDefault="0050289E" w:rsidP="0050289E">
      <w:pPr>
        <w:spacing w:line="360" w:lineRule="auto"/>
        <w:contextualSpacing/>
        <w:rPr>
          <w:b/>
        </w:rPr>
      </w:pPr>
      <w:r w:rsidRPr="00BE7D8E">
        <w:rPr>
          <w:b/>
        </w:rPr>
        <w:t>V Ë R E N:</w:t>
      </w:r>
    </w:p>
    <w:p w:rsidR="0050289E" w:rsidRPr="00BE7D8E" w:rsidRDefault="0050289E" w:rsidP="0050289E">
      <w:pPr>
        <w:spacing w:line="360" w:lineRule="auto"/>
        <w:contextualSpacing/>
        <w:rPr>
          <w:b/>
        </w:rPr>
      </w:pPr>
      <w:r w:rsidRPr="00BE7D8E">
        <w:rPr>
          <w:b/>
        </w:rPr>
        <w:t>I</w:t>
      </w:r>
    </w:p>
    <w:p w:rsidR="0050289E" w:rsidRPr="00BE7D8E" w:rsidRDefault="0050289E" w:rsidP="0050289E">
      <w:pPr>
        <w:spacing w:line="360" w:lineRule="auto"/>
        <w:rPr>
          <w:rFonts w:eastAsia="Times New Roman"/>
          <w:b/>
          <w:noProof/>
        </w:rPr>
      </w:pPr>
      <w:r w:rsidRPr="00BE7D8E">
        <w:rPr>
          <w:rFonts w:eastAsia="Times New Roman"/>
          <w:b/>
          <w:noProof/>
        </w:rPr>
        <w:t>Rrethanat e çështjes</w:t>
      </w:r>
    </w:p>
    <w:p w:rsidR="0050289E" w:rsidRPr="00BE7D8E" w:rsidRDefault="0050289E" w:rsidP="006810B1">
      <w:pPr>
        <w:pStyle w:val="BodyTextIndent2"/>
      </w:pPr>
      <w:r w:rsidRPr="00BE7D8E">
        <w:lastRenderedPageBreak/>
        <w:t>1. Kërkuesi Bardhyl Ibra i është drejtuar Gjykatës Administrative të Shkallës së Parë Tiranë me kërkesëpadi me objekt detyrimin e Drejtorisë Vendore të Qarkut Elbasan për dhënie informacioni.</w:t>
      </w:r>
    </w:p>
    <w:p w:rsidR="0050289E" w:rsidRPr="00BE7D8E" w:rsidRDefault="0050289E" w:rsidP="0050289E">
      <w:pPr>
        <w:tabs>
          <w:tab w:val="left" w:pos="720"/>
        </w:tabs>
        <w:spacing w:line="360" w:lineRule="auto"/>
        <w:ind w:firstLine="720"/>
        <w:jc w:val="both"/>
        <w:rPr>
          <w:rFonts w:eastAsia="Times New Roman"/>
          <w:bCs/>
        </w:rPr>
      </w:pPr>
      <w:r w:rsidRPr="00BE7D8E">
        <w:rPr>
          <w:rFonts w:eastAsia="Times New Roman"/>
          <w:bCs/>
        </w:rPr>
        <w:t>2. Gjykata Administrative e Shkallës së Parë Tiranë, me vendimin nr. 3610 (80-2017-</w:t>
      </w:r>
      <w:r w:rsidRPr="000303A3">
        <w:rPr>
          <w:rFonts w:eastAsia="Times New Roman"/>
          <w:bCs/>
        </w:rPr>
        <w:t>3685), datë 25.09.2017, ka vendosur kthimin e kërkesëpadisë së bashku me aktet shoqëruese të saj.</w:t>
      </w:r>
    </w:p>
    <w:p w:rsidR="0050289E" w:rsidRPr="00BE7D8E" w:rsidRDefault="0050289E" w:rsidP="0050289E">
      <w:pPr>
        <w:tabs>
          <w:tab w:val="left" w:pos="720"/>
        </w:tabs>
        <w:spacing w:line="360" w:lineRule="auto"/>
        <w:ind w:firstLine="720"/>
        <w:jc w:val="both"/>
        <w:rPr>
          <w:rFonts w:eastAsia="Times New Roman"/>
          <w:bCs/>
        </w:rPr>
      </w:pPr>
      <w:r w:rsidRPr="00BE7D8E">
        <w:rPr>
          <w:rFonts w:eastAsia="Times New Roman"/>
          <w:bCs/>
        </w:rPr>
        <w:t xml:space="preserve">3. </w:t>
      </w:r>
      <w:r w:rsidR="00A24C83" w:rsidRPr="00BE7D8E">
        <w:rPr>
          <w:rFonts w:eastAsia="Times New Roman"/>
          <w:bCs/>
        </w:rPr>
        <w:t>Kërkuesi ka bёrё ankim k</w:t>
      </w:r>
      <w:r w:rsidRPr="00BE7D8E">
        <w:rPr>
          <w:rFonts w:eastAsia="Times New Roman"/>
          <w:bCs/>
        </w:rPr>
        <w:t>undër këtij vendimi</w:t>
      </w:r>
      <w:r w:rsidR="00A24C83" w:rsidRPr="00BE7D8E">
        <w:rPr>
          <w:rFonts w:eastAsia="Times New Roman"/>
          <w:bCs/>
        </w:rPr>
        <w:t xml:space="preserve"> </w:t>
      </w:r>
      <w:r w:rsidRPr="00BE7D8E">
        <w:rPr>
          <w:rFonts w:eastAsia="Times New Roman"/>
          <w:bCs/>
        </w:rPr>
        <w:t>në Gjykatën Administrative të Apelit</w:t>
      </w:r>
      <w:r w:rsidR="00A24C83" w:rsidRPr="00BE7D8E">
        <w:rPr>
          <w:rFonts w:eastAsia="Times New Roman"/>
          <w:bCs/>
        </w:rPr>
        <w:t>,</w:t>
      </w:r>
      <w:r w:rsidRPr="00BE7D8E">
        <w:rPr>
          <w:rFonts w:eastAsia="Times New Roman"/>
          <w:bCs/>
        </w:rPr>
        <w:t xml:space="preserve"> </w:t>
      </w:r>
      <w:r w:rsidR="00A24C83" w:rsidRPr="00BE7D8E">
        <w:rPr>
          <w:rFonts w:eastAsia="Times New Roman"/>
          <w:bCs/>
        </w:rPr>
        <w:t>ku</w:t>
      </w:r>
      <w:r w:rsidRPr="00BE7D8E">
        <w:rPr>
          <w:rFonts w:eastAsia="Times New Roman"/>
          <w:bCs/>
        </w:rPr>
        <w:t xml:space="preserve"> sipas të dhënave të faqes zyrtare të </w:t>
      </w:r>
      <w:r w:rsidR="006810B1">
        <w:rPr>
          <w:rFonts w:eastAsia="Times New Roman"/>
          <w:bCs/>
        </w:rPr>
        <w:t>saj</w:t>
      </w:r>
      <w:r w:rsidRPr="00BE7D8E">
        <w:rPr>
          <w:rFonts w:eastAsia="Times New Roman"/>
          <w:bCs/>
        </w:rPr>
        <w:t xml:space="preserve"> </w:t>
      </w:r>
      <w:r w:rsidR="00A24C83" w:rsidRPr="00BE7D8E">
        <w:rPr>
          <w:rFonts w:eastAsia="Times New Roman"/>
          <w:bCs/>
        </w:rPr>
        <w:t xml:space="preserve">del se </w:t>
      </w:r>
      <w:r w:rsidRPr="00BE7D8E">
        <w:rPr>
          <w:rFonts w:eastAsia="Times New Roman"/>
          <w:bCs/>
        </w:rPr>
        <w:t>çështja është regjistruar në datën 09.02.2018, por ende nuk është marrë vendim përfundimtar për të.</w:t>
      </w:r>
    </w:p>
    <w:p w:rsidR="0050289E" w:rsidRPr="00BE7D8E" w:rsidRDefault="0050289E" w:rsidP="0050289E">
      <w:pPr>
        <w:tabs>
          <w:tab w:val="left" w:pos="720"/>
        </w:tabs>
        <w:spacing w:line="360" w:lineRule="auto"/>
        <w:ind w:firstLine="720"/>
        <w:jc w:val="both"/>
        <w:rPr>
          <w:rFonts w:eastAsia="Times New Roman"/>
          <w:bCs/>
        </w:rPr>
      </w:pPr>
      <w:r w:rsidRPr="00BE7D8E">
        <w:rPr>
          <w:rFonts w:eastAsia="Times New Roman"/>
          <w:bCs/>
        </w:rPr>
        <w:t xml:space="preserve">4. Kërkuesi i </w:t>
      </w:r>
      <w:r w:rsidR="00A24C83" w:rsidRPr="00BE7D8E">
        <w:rPr>
          <w:rFonts w:eastAsia="Times New Roman"/>
          <w:bCs/>
        </w:rPr>
        <w:t xml:space="preserve">ka </w:t>
      </w:r>
      <w:r w:rsidRPr="00BE7D8E">
        <w:rPr>
          <w:rFonts w:eastAsia="Times New Roman"/>
          <w:bCs/>
        </w:rPr>
        <w:t xml:space="preserve">drejtuar </w:t>
      </w:r>
      <w:r w:rsidR="00A24C83" w:rsidRPr="00BE7D8E">
        <w:rPr>
          <w:rFonts w:eastAsia="Times New Roman"/>
          <w:bCs/>
        </w:rPr>
        <w:t xml:space="preserve">kёrkesё </w:t>
      </w:r>
      <w:r w:rsidRPr="00BE7D8E">
        <w:rPr>
          <w:rFonts w:eastAsia="Times New Roman"/>
          <w:bCs/>
        </w:rPr>
        <w:t xml:space="preserve">Gjykatës së Lartë për konstatimin e cenimit të së drejtës kushtetuese për proces të rregullt ligjor </w:t>
      </w:r>
      <w:r w:rsidR="00A24C83" w:rsidRPr="00BE7D8E">
        <w:rPr>
          <w:rFonts w:eastAsia="Times New Roman"/>
          <w:bCs/>
        </w:rPr>
        <w:t>pёr shkak tё</w:t>
      </w:r>
      <w:r w:rsidRPr="00BE7D8E">
        <w:rPr>
          <w:rFonts w:eastAsia="Times New Roman"/>
          <w:bCs/>
        </w:rPr>
        <w:t xml:space="preserve"> mosgjykimit </w:t>
      </w:r>
      <w:r w:rsidR="00A24C83" w:rsidRPr="00BE7D8E">
        <w:rPr>
          <w:rFonts w:eastAsia="Times New Roman"/>
          <w:bCs/>
        </w:rPr>
        <w:t xml:space="preserve">tё çёshtjes </w:t>
      </w:r>
      <w:r w:rsidRPr="00BE7D8E">
        <w:rPr>
          <w:rFonts w:eastAsia="Times New Roman"/>
          <w:bCs/>
        </w:rPr>
        <w:t xml:space="preserve">brenda një </w:t>
      </w:r>
      <w:r w:rsidR="00A24C83" w:rsidRPr="00BE7D8E">
        <w:rPr>
          <w:rFonts w:eastAsia="Times New Roman"/>
          <w:bCs/>
        </w:rPr>
        <w:t>a</w:t>
      </w:r>
      <w:r w:rsidRPr="00BE7D8E">
        <w:rPr>
          <w:rFonts w:eastAsia="Times New Roman"/>
          <w:bCs/>
        </w:rPr>
        <w:t xml:space="preserve">fati të arsyeshëm nga Gjykata Administrative e Apelit, si dhe detyrimin e kësaj gjykate </w:t>
      </w:r>
      <w:r w:rsidR="00A24C83" w:rsidRPr="00BE7D8E">
        <w:rPr>
          <w:rFonts w:eastAsia="Times New Roman"/>
          <w:bCs/>
        </w:rPr>
        <w:t>tё</w:t>
      </w:r>
      <w:r w:rsidRPr="00BE7D8E">
        <w:rPr>
          <w:rFonts w:eastAsia="Times New Roman"/>
          <w:bCs/>
        </w:rPr>
        <w:t xml:space="preserve"> përshpejt</w:t>
      </w:r>
      <w:r w:rsidR="00A24C83" w:rsidRPr="00BE7D8E">
        <w:rPr>
          <w:rFonts w:eastAsia="Times New Roman"/>
          <w:bCs/>
        </w:rPr>
        <w:t>ojё</w:t>
      </w:r>
      <w:r w:rsidRPr="00BE7D8E">
        <w:rPr>
          <w:rFonts w:eastAsia="Times New Roman"/>
          <w:bCs/>
        </w:rPr>
        <w:t xml:space="preserve"> gjykimi</w:t>
      </w:r>
      <w:r w:rsidR="00A24C83" w:rsidRPr="00BE7D8E">
        <w:rPr>
          <w:rFonts w:eastAsia="Times New Roman"/>
          <w:bCs/>
        </w:rPr>
        <w:t>n e</w:t>
      </w:r>
      <w:r w:rsidRPr="00BE7D8E">
        <w:rPr>
          <w:rFonts w:eastAsia="Times New Roman"/>
          <w:bCs/>
        </w:rPr>
        <w:t xml:space="preserve"> çështjes. Sipas të dhënave të faqes zyrtare të Gjykatës së Lartë, kërkesa është regjistruar në atë gjykatë në datën 11.12.2019</w:t>
      </w:r>
      <w:r w:rsidR="00A82692">
        <w:rPr>
          <w:rFonts w:eastAsia="Times New Roman"/>
          <w:bCs/>
        </w:rPr>
        <w:t>,</w:t>
      </w:r>
      <w:r w:rsidRPr="00BE7D8E">
        <w:rPr>
          <w:rFonts w:eastAsia="Times New Roman"/>
          <w:bCs/>
        </w:rPr>
        <w:t xml:space="preserve"> </w:t>
      </w:r>
      <w:r w:rsidR="00A24C83" w:rsidRPr="00BE7D8E">
        <w:rPr>
          <w:rFonts w:eastAsia="Times New Roman"/>
          <w:bCs/>
        </w:rPr>
        <w:t>por</w:t>
      </w:r>
      <w:r w:rsidRPr="00BE7D8E">
        <w:rPr>
          <w:rFonts w:eastAsia="Times New Roman"/>
          <w:bCs/>
        </w:rPr>
        <w:t xml:space="preserve"> nuk është shqyrtuar ende.</w:t>
      </w:r>
    </w:p>
    <w:p w:rsidR="0050289E" w:rsidRPr="00BE7D8E" w:rsidRDefault="0050289E" w:rsidP="0050289E">
      <w:pPr>
        <w:tabs>
          <w:tab w:val="left" w:pos="720"/>
        </w:tabs>
        <w:spacing w:line="360" w:lineRule="auto"/>
        <w:ind w:firstLine="720"/>
        <w:jc w:val="both"/>
        <w:rPr>
          <w:rFonts w:eastAsia="Times New Roman"/>
          <w:bCs/>
        </w:rPr>
      </w:pPr>
      <w:r w:rsidRPr="00BE7D8E">
        <w:rPr>
          <w:rFonts w:eastAsia="Times New Roman"/>
          <w:bCs/>
        </w:rPr>
        <w:t xml:space="preserve">5. Kërkuesi </w:t>
      </w:r>
      <w:r w:rsidR="00A24C83" w:rsidRPr="00BE7D8E">
        <w:rPr>
          <w:rFonts w:eastAsia="Times New Roman"/>
          <w:bCs/>
        </w:rPr>
        <w:t>në datën 28.03.2020 i ka drejtuar kёrkesё</w:t>
      </w:r>
      <w:r w:rsidRPr="00BE7D8E">
        <w:rPr>
          <w:rFonts w:eastAsia="Times New Roman"/>
          <w:bCs/>
        </w:rPr>
        <w:t xml:space="preserve"> Gjykatës Kushtetuese me objekt: </w:t>
      </w:r>
      <w:r w:rsidRPr="00BE7D8E">
        <w:rPr>
          <w:rFonts w:eastAsia="Times New Roman"/>
          <w:bCs/>
          <w:i/>
        </w:rPr>
        <w:t>“</w:t>
      </w:r>
      <w:r w:rsidRPr="00BE7D8E">
        <w:rPr>
          <w:rFonts w:eastAsia="MS Mincho"/>
          <w:i/>
        </w:rPr>
        <w:t>Konstatimi i cenimit të së drejtës për një proces të rregullt ligjor si pasojë e mosgjykimit të çështjes brenda një afati të arsyeshëm nga Gjykata Administrative e Apelit dhe Gjykata e Lartë.”</w:t>
      </w:r>
      <w:r w:rsidRPr="00BE7D8E">
        <w:rPr>
          <w:rFonts w:eastAsia="Times New Roman"/>
          <w:bCs/>
        </w:rPr>
        <w:t xml:space="preserve">. </w:t>
      </w:r>
    </w:p>
    <w:p w:rsidR="0050289E" w:rsidRPr="00BE7D8E" w:rsidRDefault="0050289E" w:rsidP="00333C7D">
      <w:pPr>
        <w:pStyle w:val="BodyTextIndent2"/>
      </w:pPr>
      <w:r w:rsidRPr="00BE7D8E">
        <w:t xml:space="preserve">6. </w:t>
      </w:r>
      <w:r w:rsidR="00137C5E" w:rsidRPr="00BE7D8E">
        <w:t>Kolegji i Gjykatës Kushtetuese</w:t>
      </w:r>
      <w:r w:rsidR="00137C5E">
        <w:t>,</w:t>
      </w:r>
      <w:r w:rsidR="00137C5E" w:rsidRPr="00BE7D8E">
        <w:t xml:space="preserve"> </w:t>
      </w:r>
      <w:r w:rsidR="00137C5E">
        <w:t>m</w:t>
      </w:r>
      <w:r w:rsidRPr="00BE7D8E">
        <w:t>e vendimin nr. 25, datë 12.02.2021, ka vendosur moskalimin e çështjes për shqyrtim në seancë plenare</w:t>
      </w:r>
      <w:r w:rsidR="00E638E8">
        <w:t xml:space="preserve">, </w:t>
      </w:r>
      <w:r w:rsidR="00E638E8" w:rsidRPr="0018372E">
        <w:t xml:space="preserve">pasi </w:t>
      </w:r>
      <w:r w:rsidR="00E638E8" w:rsidRPr="0018372E">
        <w:rPr>
          <w:color w:val="000000"/>
        </w:rPr>
        <w:t>kërkesa e paraqitur nuk plotësonte kriteret ligjore për pranimin e saj</w:t>
      </w:r>
      <w:r w:rsidR="00E638E8" w:rsidRPr="0018372E">
        <w:t>. Kolegji fillimisht ka konstatuar se kërkuesi ka paraqitur kërkesë në Gjykatën e Lartë në datën</w:t>
      </w:r>
      <w:r w:rsidR="00E638E8">
        <w:t xml:space="preserve"> 11.12.2019 </w:t>
      </w:r>
      <w:r w:rsidR="00E638E8" w:rsidRPr="0018372E">
        <w:t xml:space="preserve">për konstatimin e cenimit të së drejtës për gjykim brenda një afati të arsyeshëm dhe për përshpejtimin e procedurave, bazuar në nenet 399/1 e vijues të KPC-së. Gjithashtu, </w:t>
      </w:r>
      <w:r w:rsidR="00E638E8" w:rsidRPr="0018372E">
        <w:rPr>
          <w:bCs w:val="0"/>
        </w:rPr>
        <w:t>Kolegji ka theksuar se k</w:t>
      </w:r>
      <w:r w:rsidR="00E638E8" w:rsidRPr="0018372E">
        <w:t xml:space="preserve">ërkuesi nuk ka një vendim përfundimtar dhe të formës së prerë nga Gjykata e Lartë, sipas parashikimeve të nenit 399/8 të KPC-së. </w:t>
      </w:r>
      <w:r w:rsidR="00E638E8" w:rsidRPr="0018372E">
        <w:rPr>
          <w:rFonts w:eastAsia="Batang"/>
          <w:bCs w:val="0"/>
        </w:rPr>
        <w:t>Në këtë vështrim, Kolegji ka vlerësuar se përderisa kërkuesi ka ushtruar mjetet ligjore për mbrojtjen e së drejtës së tij dhe procesi në Gjykatën e Lartë është ende në gjykim, ai nuk legjitimohet të paraqesë kërkesë në Gjykatën Kushtetuese</w:t>
      </w:r>
      <w:r w:rsidRPr="00BE7D8E">
        <w:t>.</w:t>
      </w:r>
    </w:p>
    <w:p w:rsidR="0052206C" w:rsidRDefault="0052206C" w:rsidP="0050289E">
      <w:pPr>
        <w:tabs>
          <w:tab w:val="left" w:pos="1080"/>
        </w:tabs>
        <w:spacing w:line="360" w:lineRule="auto"/>
        <w:rPr>
          <w:rFonts w:eastAsia="Times New Roman"/>
          <w:b/>
          <w:bCs/>
        </w:rPr>
      </w:pPr>
    </w:p>
    <w:p w:rsidR="0050289E" w:rsidRPr="00BE7D8E" w:rsidRDefault="0050289E" w:rsidP="0050289E">
      <w:pPr>
        <w:tabs>
          <w:tab w:val="left" w:pos="1080"/>
        </w:tabs>
        <w:spacing w:line="360" w:lineRule="auto"/>
        <w:rPr>
          <w:rFonts w:eastAsia="Times New Roman"/>
          <w:b/>
          <w:bCs/>
        </w:rPr>
      </w:pPr>
      <w:r w:rsidRPr="00BE7D8E">
        <w:rPr>
          <w:rFonts w:eastAsia="Times New Roman"/>
          <w:b/>
          <w:bCs/>
        </w:rPr>
        <w:t>II</w:t>
      </w:r>
    </w:p>
    <w:p w:rsidR="0050289E" w:rsidRPr="00BE7D8E" w:rsidRDefault="0050289E" w:rsidP="0050289E">
      <w:pPr>
        <w:tabs>
          <w:tab w:val="left" w:pos="1080"/>
        </w:tabs>
        <w:spacing w:line="360" w:lineRule="auto"/>
        <w:rPr>
          <w:rFonts w:eastAsia="Times New Roman"/>
          <w:b/>
          <w:bCs/>
        </w:rPr>
      </w:pPr>
      <w:r w:rsidRPr="00BE7D8E">
        <w:rPr>
          <w:rFonts w:eastAsia="Times New Roman"/>
          <w:b/>
          <w:bCs/>
        </w:rPr>
        <w:t>Pretendimet e kërkuesit</w:t>
      </w:r>
    </w:p>
    <w:p w:rsidR="0050289E" w:rsidRPr="007C0B18" w:rsidRDefault="0050289E" w:rsidP="00DB18BD">
      <w:pPr>
        <w:pStyle w:val="ListParagraph"/>
        <w:numPr>
          <w:ilvl w:val="0"/>
          <w:numId w:val="1"/>
        </w:numPr>
        <w:tabs>
          <w:tab w:val="left" w:pos="990"/>
        </w:tabs>
        <w:spacing w:line="360" w:lineRule="auto"/>
        <w:ind w:left="0" w:firstLine="720"/>
        <w:jc w:val="both"/>
        <w:rPr>
          <w:rFonts w:eastAsia="Times New Roman"/>
          <w:bCs/>
        </w:rPr>
      </w:pPr>
      <w:r w:rsidRPr="0052206C">
        <w:rPr>
          <w:rFonts w:eastAsia="Times New Roman"/>
          <w:bCs/>
        </w:rPr>
        <w:lastRenderedPageBreak/>
        <w:t xml:space="preserve">Kërkuesi i është drejtuar </w:t>
      </w:r>
      <w:r w:rsidR="0052206C" w:rsidRPr="0052206C">
        <w:rPr>
          <w:rFonts w:eastAsia="Calibri"/>
          <w:bCs/>
        </w:rPr>
        <w:t xml:space="preserve">përsëri me kërkesë </w:t>
      </w:r>
      <w:r w:rsidR="00A82692">
        <w:rPr>
          <w:rFonts w:eastAsia="Times New Roman"/>
          <w:bCs/>
        </w:rPr>
        <w:t>Gjykatës Kushtetuese</w:t>
      </w:r>
      <w:r w:rsidRPr="0052206C">
        <w:rPr>
          <w:rFonts w:eastAsia="Times New Roman"/>
          <w:bCs/>
        </w:rPr>
        <w:t xml:space="preserve"> </w:t>
      </w:r>
      <w:r w:rsidR="0052206C" w:rsidRPr="0052206C">
        <w:t xml:space="preserve">për sqarimin dhe interpretimin e neneve 399/1 – 399/12 të KPC-së, si dhe të vendimit </w:t>
      </w:r>
      <w:r w:rsidR="007C4208" w:rsidRPr="007C0B18">
        <w:t>të</w:t>
      </w:r>
      <w:r w:rsidR="007C4208" w:rsidRPr="007C0B18">
        <w:rPr>
          <w:rFonts w:eastAsia="Times New Roman"/>
          <w:bCs/>
        </w:rPr>
        <w:t xml:space="preserve"> Kolegjit</w:t>
      </w:r>
      <w:r w:rsidR="007C4208" w:rsidRPr="0052206C">
        <w:rPr>
          <w:rFonts w:eastAsia="Times New Roman"/>
          <w:bCs/>
        </w:rPr>
        <w:t xml:space="preserve"> </w:t>
      </w:r>
      <w:r w:rsidR="0052206C" w:rsidRPr="0052206C">
        <w:rPr>
          <w:rFonts w:eastAsia="Times New Roman"/>
          <w:bCs/>
        </w:rPr>
        <w:t>nr. 25, datë 12.02.</w:t>
      </w:r>
      <w:r w:rsidR="0052206C" w:rsidRPr="007C0B18">
        <w:rPr>
          <w:rFonts w:eastAsia="Times New Roman"/>
          <w:bCs/>
        </w:rPr>
        <w:t xml:space="preserve">2021, </w:t>
      </w:r>
      <w:r w:rsidR="0052206C" w:rsidRPr="007C0B18">
        <w:t>duke pretenduar se vendimi përmban pasaktësitë e mëposhtme</w:t>
      </w:r>
      <w:r w:rsidRPr="007C0B18">
        <w:rPr>
          <w:rFonts w:eastAsia="Times New Roman"/>
          <w:bCs/>
        </w:rPr>
        <w:t>:</w:t>
      </w:r>
    </w:p>
    <w:p w:rsidR="0050289E" w:rsidRPr="007C0B18" w:rsidRDefault="00DB18BD" w:rsidP="000361F3">
      <w:pPr>
        <w:spacing w:line="360" w:lineRule="auto"/>
        <w:ind w:left="1170" w:hanging="450"/>
        <w:jc w:val="both"/>
        <w:rPr>
          <w:rFonts w:eastAsia="Times New Roman"/>
          <w:bCs/>
        </w:rPr>
      </w:pPr>
      <w:r>
        <w:rPr>
          <w:rFonts w:eastAsia="Times New Roman"/>
          <w:bCs/>
        </w:rPr>
        <w:t>7</w:t>
      </w:r>
      <w:r w:rsidR="0050289E" w:rsidRPr="007C0B18">
        <w:rPr>
          <w:rFonts w:eastAsia="Times New Roman"/>
          <w:bCs/>
        </w:rPr>
        <w:t xml:space="preserve">.1. </w:t>
      </w:r>
      <w:r w:rsidR="00D73D3C">
        <w:t>Arsyetimi është i errët</w:t>
      </w:r>
      <w:r w:rsidR="0052206C" w:rsidRPr="007C0B18">
        <w:t xml:space="preserve"> dhe i paqartë, pasi përmban vetëm referenca ligjore, pa i shpjeguar ato, nuk është shprehur për shkeljen dhe nuk ka dhënë zgjidhje për çështjen</w:t>
      </w:r>
      <w:r w:rsidR="0050289E" w:rsidRPr="007C0B18">
        <w:rPr>
          <w:rFonts w:eastAsia="Times New Roman"/>
          <w:bCs/>
        </w:rPr>
        <w:t>.</w:t>
      </w:r>
    </w:p>
    <w:p w:rsidR="0052206C" w:rsidRPr="007C0B18" w:rsidRDefault="00DB18BD" w:rsidP="000361F3">
      <w:pPr>
        <w:tabs>
          <w:tab w:val="left" w:pos="1260"/>
        </w:tabs>
        <w:spacing w:line="360" w:lineRule="auto"/>
        <w:ind w:left="1170" w:hanging="450"/>
        <w:jc w:val="both"/>
      </w:pPr>
      <w:r>
        <w:rPr>
          <w:rFonts w:eastAsia="Times New Roman"/>
          <w:bCs/>
        </w:rPr>
        <w:t>7</w:t>
      </w:r>
      <w:r w:rsidR="0052206C" w:rsidRPr="007C0B18">
        <w:rPr>
          <w:rFonts w:eastAsia="Times New Roman"/>
          <w:bCs/>
        </w:rPr>
        <w:t xml:space="preserve">.2. </w:t>
      </w:r>
      <w:r w:rsidR="0052206C" w:rsidRPr="007C0B18">
        <w:t>Arsyetimi është i gabuar, pasi nuk ka mbajtur në konsideratë faktin se Gjykata Administrative e Apelit dhe Gjykata e Lartë kanë gabuar në mosshqyrtimin e çështjes së kërkuesit brenda afateve ligjore.</w:t>
      </w:r>
    </w:p>
    <w:p w:rsidR="0052206C" w:rsidRPr="00BE7D8E" w:rsidRDefault="00DB18BD" w:rsidP="000361F3">
      <w:pPr>
        <w:tabs>
          <w:tab w:val="left" w:pos="1170"/>
        </w:tabs>
        <w:spacing w:line="360" w:lineRule="auto"/>
        <w:ind w:left="1170" w:hanging="450"/>
        <w:jc w:val="both"/>
        <w:rPr>
          <w:rFonts w:eastAsia="Times New Roman"/>
          <w:bCs/>
        </w:rPr>
      </w:pPr>
      <w:r>
        <w:t>7</w:t>
      </w:r>
      <w:r w:rsidR="0052206C" w:rsidRPr="007C0B18">
        <w:t xml:space="preserve">.3. </w:t>
      </w:r>
      <w:r w:rsidR="0052206C" w:rsidRPr="007C0B18">
        <w:rPr>
          <w:rFonts w:eastAsia="Calibri"/>
        </w:rPr>
        <w:t>Vendimi është në kundërshtim me nenet 42 dhe 43 të Kushtetutës, me ndryshimet që ka pësuar KPC-ja në vitin 2017, si dhe me vendime të mëparshme të Gjykatës, ku janë pranuar pretendime për tejzgjatje të procedurave nga gjykatat e zakonshme, edhe pse çështja nuk kishte një vendim përfundimtar, duke kërkuar plotësimin e vendimit objekt kërkese.</w:t>
      </w:r>
    </w:p>
    <w:p w:rsidR="0050289E" w:rsidRPr="00BE7D8E" w:rsidRDefault="0050289E" w:rsidP="0050289E">
      <w:pPr>
        <w:tabs>
          <w:tab w:val="left" w:pos="1080"/>
        </w:tabs>
        <w:spacing w:line="360" w:lineRule="auto"/>
        <w:jc w:val="both"/>
        <w:rPr>
          <w:rFonts w:eastAsia="Times New Roman"/>
          <w:bCs/>
        </w:rPr>
      </w:pPr>
    </w:p>
    <w:p w:rsidR="0050289E" w:rsidRPr="00BE7D8E" w:rsidRDefault="0050289E" w:rsidP="0050289E">
      <w:pPr>
        <w:tabs>
          <w:tab w:val="left" w:pos="1080"/>
        </w:tabs>
        <w:spacing w:line="360" w:lineRule="auto"/>
        <w:rPr>
          <w:rFonts w:eastAsia="Times New Roman"/>
          <w:b/>
          <w:bCs/>
        </w:rPr>
      </w:pPr>
      <w:r w:rsidRPr="00BE7D8E">
        <w:rPr>
          <w:rFonts w:eastAsia="Times New Roman"/>
          <w:b/>
          <w:bCs/>
        </w:rPr>
        <w:t>III</w:t>
      </w:r>
    </w:p>
    <w:p w:rsidR="0050289E" w:rsidRPr="00BE7D8E" w:rsidRDefault="0050289E" w:rsidP="0050289E">
      <w:pPr>
        <w:tabs>
          <w:tab w:val="left" w:pos="1080"/>
        </w:tabs>
        <w:spacing w:line="360" w:lineRule="auto"/>
        <w:rPr>
          <w:rFonts w:eastAsia="Times New Roman"/>
          <w:b/>
          <w:bCs/>
        </w:rPr>
      </w:pPr>
      <w:r w:rsidRPr="00BE7D8E">
        <w:rPr>
          <w:rFonts w:eastAsia="Times New Roman"/>
          <w:b/>
          <w:bCs/>
        </w:rPr>
        <w:t>Vlerësimi i Kolegjit</w:t>
      </w:r>
    </w:p>
    <w:p w:rsidR="0050289E" w:rsidRPr="00BE7D8E" w:rsidRDefault="0050289E" w:rsidP="0050289E">
      <w:pPr>
        <w:pStyle w:val="ListParagraph"/>
        <w:numPr>
          <w:ilvl w:val="0"/>
          <w:numId w:val="2"/>
        </w:numPr>
        <w:spacing w:line="360" w:lineRule="auto"/>
        <w:jc w:val="both"/>
        <w:rPr>
          <w:i/>
        </w:rPr>
      </w:pPr>
      <w:r w:rsidRPr="00BE7D8E">
        <w:rPr>
          <w:i/>
        </w:rPr>
        <w:t>Për legjitimimin e kërkuesit</w:t>
      </w:r>
    </w:p>
    <w:p w:rsidR="0050289E" w:rsidRPr="00BE7D8E" w:rsidRDefault="001938FB" w:rsidP="0050289E">
      <w:pPr>
        <w:pStyle w:val="ListParagraph"/>
        <w:numPr>
          <w:ilvl w:val="0"/>
          <w:numId w:val="1"/>
        </w:numPr>
        <w:tabs>
          <w:tab w:val="left" w:pos="540"/>
          <w:tab w:val="left" w:pos="990"/>
        </w:tabs>
        <w:spacing w:line="360" w:lineRule="auto"/>
        <w:ind w:left="0" w:firstLine="720"/>
        <w:jc w:val="both"/>
      </w:pPr>
      <w:r w:rsidRPr="0018372E">
        <w:t>Çështja e legjitimimit (</w:t>
      </w:r>
      <w:r w:rsidRPr="0018372E">
        <w:rPr>
          <w:i/>
          <w:iCs/>
        </w:rPr>
        <w:t>locus standi</w:t>
      </w:r>
      <w:r w:rsidRPr="0018372E">
        <w:t xml:space="preserve">) është vlerësuar nga Gjykata Kushtetuese si një ndër aspektet kryesore që lidhen me inicimin e një procesi kushtetues. </w:t>
      </w:r>
      <w:r w:rsidRPr="0018372E">
        <w:rPr>
          <w:rFonts w:eastAsia="MS Mincho"/>
        </w:rPr>
        <w:t>Bazuar në nenin 131, pika 1, shkronja “f”, të Kushtetutës, si dhe nenin 71, pika 1, të ligjit nr. 8577/2000, Gjykata Kushtetuese vendos për gjykimin përfundimtar të ankesave të individëve kundër çdo akti të pushtetit publik ose vendimi gjyqësor që cenon të drejtat dhe liritë themelore të garantuara në Kushtetutë. Çdo individ, person fizik ose juridik, subjekt i së drejtës private dhe publike, kur është palë në një proces ligjor ose kur është bartës i të drejtave dhe lirive themelore të parashikuara nga Kushtetuta, ka të drejtë të kundërshtojë para Gjykatës Kushtetuese çdo akt që cenon të drejtat dhe liritë e parashikuara në Kushtetutë, sipas kritereve të parashikuara në nenin 71/a të ligjit nr. 8577/2000</w:t>
      </w:r>
      <w:r w:rsidR="0050289E" w:rsidRPr="00BE7D8E">
        <w:rPr>
          <w:rFonts w:eastAsia="Times New Roman"/>
        </w:rPr>
        <w:t xml:space="preserve">. </w:t>
      </w:r>
    </w:p>
    <w:p w:rsidR="000E561E" w:rsidRPr="00AC685E" w:rsidRDefault="0050289E" w:rsidP="0050289E">
      <w:pPr>
        <w:pStyle w:val="ListParagraph"/>
        <w:numPr>
          <w:ilvl w:val="0"/>
          <w:numId w:val="1"/>
        </w:numPr>
        <w:tabs>
          <w:tab w:val="left" w:pos="540"/>
          <w:tab w:val="left" w:pos="1080"/>
        </w:tabs>
        <w:spacing w:line="360" w:lineRule="auto"/>
        <w:ind w:left="0" w:firstLine="720"/>
        <w:jc w:val="both"/>
      </w:pPr>
      <w:r w:rsidRPr="00AC685E">
        <w:rPr>
          <w:rFonts w:eastAsia="Times New Roman"/>
        </w:rPr>
        <w:t xml:space="preserve">Kolegji </w:t>
      </w:r>
      <w:r w:rsidR="008E58D9" w:rsidRPr="00AC685E">
        <w:rPr>
          <w:rFonts w:eastAsia="Times New Roman"/>
        </w:rPr>
        <w:t>konstaton</w:t>
      </w:r>
      <w:r w:rsidRPr="00AC685E">
        <w:rPr>
          <w:rFonts w:eastAsia="Times New Roman"/>
        </w:rPr>
        <w:t xml:space="preserve"> se në kërkesën e tij drejtuar kësaj Gjykate, kërkuesi ka kërkuar sqarimin dhe interpretimin e dispozitave të neneve 399/1-399/12 të KPC-së, </w:t>
      </w:r>
      <w:r w:rsidR="000E561E" w:rsidRPr="00AC685E">
        <w:t xml:space="preserve">që pёrmban Kreu 10, Titulli </w:t>
      </w:r>
      <w:r w:rsidR="006A39B9">
        <w:t>3</w:t>
      </w:r>
      <w:r w:rsidR="000E561E" w:rsidRPr="00AC685E">
        <w:t xml:space="preserve"> i KPC-së, të cilat trajtojnё rregullat e gjykimit tё kërkesave për konstatimin e </w:t>
      </w:r>
      <w:r w:rsidR="000E561E" w:rsidRPr="00AC685E">
        <w:lastRenderedPageBreak/>
        <w:t>shkeljes së afatit të arsyeshëm, përshpejtimin e procedurave, shpërblimin e dëmit e</w:t>
      </w:r>
      <w:r w:rsidR="000E561E" w:rsidRPr="00AC685E">
        <w:rPr>
          <w:rFonts w:eastAsia="MS Mincho"/>
        </w:rPr>
        <w:t xml:space="preserve"> plotësimin e vendimit, </w:t>
      </w:r>
      <w:r w:rsidRPr="00AC685E">
        <w:rPr>
          <w:rFonts w:eastAsia="Times New Roman"/>
        </w:rPr>
        <w:t>si dhe sqarimin e interpretimin e v</w:t>
      </w:r>
      <w:r w:rsidR="00D405CD">
        <w:rPr>
          <w:rFonts w:eastAsia="Times New Roman"/>
        </w:rPr>
        <w:t>endimit nr. 25, datë 12.02.2021</w:t>
      </w:r>
      <w:r w:rsidRPr="00AC685E">
        <w:rPr>
          <w:rFonts w:eastAsia="Times New Roman"/>
        </w:rPr>
        <w:t xml:space="preserve"> të Kolegjit të kësaj Gjykate. </w:t>
      </w:r>
    </w:p>
    <w:p w:rsidR="00491609" w:rsidRDefault="0050289E" w:rsidP="0050289E">
      <w:pPr>
        <w:pStyle w:val="ListParagraph"/>
        <w:numPr>
          <w:ilvl w:val="0"/>
          <w:numId w:val="1"/>
        </w:numPr>
        <w:tabs>
          <w:tab w:val="left" w:pos="540"/>
          <w:tab w:val="left" w:pos="1080"/>
        </w:tabs>
        <w:spacing w:line="360" w:lineRule="auto"/>
        <w:ind w:left="0" w:firstLine="720"/>
        <w:jc w:val="both"/>
      </w:pPr>
      <w:r w:rsidRPr="00BE7D8E">
        <w:rPr>
          <w:rFonts w:eastAsia="Times New Roman"/>
        </w:rPr>
        <w:t xml:space="preserve">Për sa i </w:t>
      </w:r>
      <w:r w:rsidRPr="00AC685E">
        <w:rPr>
          <w:rFonts w:eastAsia="Times New Roman"/>
        </w:rPr>
        <w:t>përket kërkesës</w:t>
      </w:r>
      <w:r w:rsidRPr="00BE7D8E">
        <w:rPr>
          <w:rFonts w:eastAsia="Times New Roman"/>
        </w:rPr>
        <w:t xml:space="preserve"> për sqarimin dhe interpretimin e dispozitave të neneve 399/1-399/12 të KPC-së, Kolegji thekson, në referim edhe të jurisprudencës së kësaj Gjykate, se</w:t>
      </w:r>
      <w:r w:rsidRPr="00BE7D8E">
        <w:t xml:space="preserve"> interpretimi i ligjit dhe zbatimi i tij në çështje konkrete janë çështje që i përkasin juridiksionit të gjykatave të zakonshme dhe jo atij kushtetues </w:t>
      </w:r>
      <w:r w:rsidRPr="00BE7D8E">
        <w:rPr>
          <w:i/>
        </w:rPr>
        <w:t>(shih vendimin nr. 6, datë 16.02.2021 të Gjykatës Kushtetuese)</w:t>
      </w:r>
      <w:r w:rsidRPr="00BE7D8E">
        <w:t>.</w:t>
      </w:r>
      <w:r w:rsidR="00491609">
        <w:t xml:space="preserve"> </w:t>
      </w:r>
      <w:r w:rsidR="00491609" w:rsidRPr="00013AAB">
        <w:t>Gjykata ka në kompetencën e saj vlerësimin nëse gjykatat e sistemit gjyqësor kanë respektuar të drejtat e palëve në gjykim për proces të rregullt ligjor dhe nëse ato u kanë dhënë kuptimin e duhur të drejtave kushtetuese që duhen respektuar në procesin e shqyrtimit të çështjes (</w:t>
      </w:r>
      <w:r w:rsidR="00491609" w:rsidRPr="00013AAB">
        <w:rPr>
          <w:i/>
          <w:iCs/>
        </w:rPr>
        <w:t>shih vendimin nr.</w:t>
      </w:r>
      <w:r w:rsidR="009E0932">
        <w:rPr>
          <w:i/>
          <w:iCs/>
        </w:rPr>
        <w:t xml:space="preserve"> </w:t>
      </w:r>
      <w:r w:rsidR="00491609" w:rsidRPr="00013AAB">
        <w:rPr>
          <w:i/>
          <w:iCs/>
        </w:rPr>
        <w:t>7, datë 07.02.2017 të Gjykatës Kushtetuese</w:t>
      </w:r>
      <w:r w:rsidR="00491609" w:rsidRPr="00013AAB">
        <w:t>). Ajo nuk mund të bëjë vlerësim të provave, interpretim të ligjit dhe as të përcaktojë mënyrën e zgjidhjes së çështjes, sepse këto të fundit hyjnë në sferën e kompetencave të gjykatave të sistemit gjyqësor (</w:t>
      </w:r>
      <w:r w:rsidR="00491609" w:rsidRPr="00013AAB">
        <w:rPr>
          <w:i/>
          <w:iCs/>
        </w:rPr>
        <w:t>shih vendimin nr.</w:t>
      </w:r>
      <w:r w:rsidR="001A339E">
        <w:rPr>
          <w:i/>
          <w:iCs/>
        </w:rPr>
        <w:t xml:space="preserve"> </w:t>
      </w:r>
      <w:r w:rsidR="00491609" w:rsidRPr="00013AAB">
        <w:rPr>
          <w:i/>
          <w:iCs/>
        </w:rPr>
        <w:t>13, datë 10.03.2016 të Gjykatës Kushtetuese</w:t>
      </w:r>
      <w:r w:rsidR="00491609" w:rsidRPr="00013AAB">
        <w:t xml:space="preserve">). Gjykata ka vlerësuar se problemet e interpretimit dhe zbatimit të ligjit mund të merren në konsideratë prej saj </w:t>
      </w:r>
      <w:r w:rsidR="001A339E">
        <w:t>vetëm nëse përmes këtij procesi</w:t>
      </w:r>
      <w:r w:rsidR="00491609" w:rsidRPr="00013AAB">
        <w:t xml:space="preserve"> cenohen të drejta kushtetuese themelore. Në këto raste, Gjykata bën një vlerësim të natyrës kushtetuese, të dallueshëm nga ai i gjykatave të juridiksionit të zakonshëm </w:t>
      </w:r>
      <w:r w:rsidR="00491609" w:rsidRPr="00AA002E">
        <w:rPr>
          <w:i/>
        </w:rPr>
        <w:t>(</w:t>
      </w:r>
      <w:r w:rsidR="00491609" w:rsidRPr="00013AAB">
        <w:rPr>
          <w:i/>
          <w:iCs/>
        </w:rPr>
        <w:t>shih vendimin nr.</w:t>
      </w:r>
      <w:r w:rsidR="004034CA">
        <w:rPr>
          <w:i/>
          <w:iCs/>
        </w:rPr>
        <w:t xml:space="preserve"> </w:t>
      </w:r>
      <w:r w:rsidR="00491609" w:rsidRPr="00013AAB">
        <w:rPr>
          <w:i/>
          <w:iCs/>
        </w:rPr>
        <w:t>3, datë 23.02.2016 të Gjykatës Kushtetuese</w:t>
      </w:r>
      <w:r w:rsidR="00491609" w:rsidRPr="00013AAB">
        <w:t>)</w:t>
      </w:r>
      <w:r w:rsidR="00491609">
        <w:t>.</w:t>
      </w:r>
    </w:p>
    <w:p w:rsidR="0050289E" w:rsidRPr="00BE7D8E" w:rsidRDefault="000E561E" w:rsidP="0050289E">
      <w:pPr>
        <w:pStyle w:val="ListParagraph"/>
        <w:numPr>
          <w:ilvl w:val="0"/>
          <w:numId w:val="1"/>
        </w:numPr>
        <w:tabs>
          <w:tab w:val="left" w:pos="540"/>
          <w:tab w:val="left" w:pos="1080"/>
        </w:tabs>
        <w:spacing w:line="360" w:lineRule="auto"/>
        <w:ind w:left="0" w:firstLine="720"/>
        <w:jc w:val="both"/>
      </w:pPr>
      <w:r w:rsidRPr="00013AAB">
        <w:t xml:space="preserve">Në këto rrethana, Kolegji vlerëson se kërkimi për sqarimin dhe interpretimin e këtyre dispozitave ligjore (nenet 399/1-399/12 të </w:t>
      </w:r>
      <w:r w:rsidRPr="000E561E">
        <w:t>KPC</w:t>
      </w:r>
      <w:r w:rsidR="00500DB4">
        <w:t>-së</w:t>
      </w:r>
      <w:r w:rsidR="00457671">
        <w:t>)</w:t>
      </w:r>
      <w:r w:rsidRPr="00013AAB">
        <w:t xml:space="preserve"> nuk përfshihet në juridiksionin kushtetues</w:t>
      </w:r>
      <w:r w:rsidR="0050289E" w:rsidRPr="00BE7D8E">
        <w:rPr>
          <w:rFonts w:eastAsia="Calibri"/>
        </w:rPr>
        <w:t>.</w:t>
      </w:r>
    </w:p>
    <w:p w:rsidR="0050289E" w:rsidRPr="00BE7D8E" w:rsidRDefault="0050289E" w:rsidP="0050289E">
      <w:pPr>
        <w:pStyle w:val="ListParagraph"/>
        <w:tabs>
          <w:tab w:val="left" w:pos="1080"/>
        </w:tabs>
        <w:spacing w:line="360" w:lineRule="auto"/>
        <w:jc w:val="both"/>
        <w:rPr>
          <w:b/>
        </w:rPr>
      </w:pPr>
    </w:p>
    <w:p w:rsidR="000E561E" w:rsidRPr="00BE7D8E" w:rsidRDefault="0050289E" w:rsidP="0050289E">
      <w:pPr>
        <w:pStyle w:val="ListParagraph"/>
        <w:tabs>
          <w:tab w:val="left" w:pos="1080"/>
        </w:tabs>
        <w:spacing w:line="360" w:lineRule="auto"/>
        <w:ind w:left="0" w:firstLine="720"/>
        <w:jc w:val="both"/>
        <w:rPr>
          <w:b/>
          <w:i/>
        </w:rPr>
      </w:pPr>
      <w:r w:rsidRPr="00BE7D8E">
        <w:rPr>
          <w:i/>
        </w:rPr>
        <w:t xml:space="preserve">B. Për </w:t>
      </w:r>
      <w:r w:rsidR="00491609">
        <w:rPr>
          <w:i/>
        </w:rPr>
        <w:t>pretendimin</w:t>
      </w:r>
      <w:r w:rsidRPr="00BE7D8E">
        <w:rPr>
          <w:i/>
        </w:rPr>
        <w:t xml:space="preserve"> për </w:t>
      </w:r>
      <w:r w:rsidRPr="00BE7D8E">
        <w:rPr>
          <w:rFonts w:eastAsia="Calibri"/>
          <w:i/>
        </w:rPr>
        <w:t>sqarim</w:t>
      </w:r>
      <w:r w:rsidR="00491609">
        <w:rPr>
          <w:rFonts w:eastAsia="Calibri"/>
          <w:i/>
        </w:rPr>
        <w:t>in</w:t>
      </w:r>
      <w:r w:rsidRPr="00BE7D8E">
        <w:rPr>
          <w:rFonts w:eastAsia="Calibri"/>
          <w:i/>
        </w:rPr>
        <w:t xml:space="preserve"> dhe interpretimi</w:t>
      </w:r>
      <w:r w:rsidR="00491609">
        <w:rPr>
          <w:rFonts w:eastAsia="Calibri"/>
          <w:i/>
        </w:rPr>
        <w:t>n</w:t>
      </w:r>
      <w:r w:rsidRPr="00BE7D8E">
        <w:rPr>
          <w:rFonts w:eastAsia="Calibri"/>
          <w:i/>
        </w:rPr>
        <w:t xml:space="preserve"> </w:t>
      </w:r>
      <w:r w:rsidR="00491609">
        <w:rPr>
          <w:rFonts w:eastAsia="Calibri"/>
          <w:i/>
        </w:rPr>
        <w:t>e</w:t>
      </w:r>
      <w:r w:rsidRPr="00BE7D8E">
        <w:rPr>
          <w:rFonts w:eastAsia="Calibri"/>
          <w:i/>
        </w:rPr>
        <w:t xml:space="preserve"> vendimit </w:t>
      </w:r>
      <w:r w:rsidR="00AC685E">
        <w:rPr>
          <w:rFonts w:eastAsia="Times New Roman"/>
          <w:i/>
        </w:rPr>
        <w:t>nr. 25, datë 12.02.2021</w:t>
      </w:r>
      <w:r w:rsidRPr="00BE7D8E">
        <w:rPr>
          <w:rFonts w:eastAsia="Times New Roman"/>
          <w:i/>
        </w:rPr>
        <w:t xml:space="preserve"> të K</w:t>
      </w:r>
      <w:r w:rsidR="00AC685E">
        <w:rPr>
          <w:rFonts w:eastAsia="Times New Roman"/>
          <w:i/>
        </w:rPr>
        <w:t>olegjit të Gjykatës Kushtetuese</w:t>
      </w:r>
      <w:r w:rsidRPr="00BE7D8E">
        <w:rPr>
          <w:rFonts w:eastAsia="Times New Roman"/>
          <w:i/>
        </w:rPr>
        <w:t xml:space="preserve"> </w:t>
      </w:r>
    </w:p>
    <w:p w:rsidR="000E561E" w:rsidRPr="000E561E" w:rsidRDefault="000E561E" w:rsidP="0050289E">
      <w:pPr>
        <w:pStyle w:val="ListParagraph"/>
        <w:numPr>
          <w:ilvl w:val="0"/>
          <w:numId w:val="1"/>
        </w:numPr>
        <w:tabs>
          <w:tab w:val="left" w:pos="1080"/>
        </w:tabs>
        <w:spacing w:line="360" w:lineRule="auto"/>
        <w:ind w:left="0" w:firstLine="720"/>
        <w:jc w:val="both"/>
        <w:rPr>
          <w:b/>
        </w:rPr>
      </w:pPr>
      <w:r w:rsidRPr="00013AAB">
        <w:rPr>
          <w:rFonts w:eastAsia="Times New Roman"/>
        </w:rPr>
        <w:t xml:space="preserve">Kolegji vëren se kërkuesi kërkon edhe </w:t>
      </w:r>
      <w:r w:rsidRPr="00013AAB">
        <w:rPr>
          <w:rFonts w:eastAsia="MS Mincho"/>
        </w:rPr>
        <w:t>sqarimin dhe interpretimin e vendimit</w:t>
      </w:r>
      <w:r>
        <w:rPr>
          <w:rFonts w:eastAsia="MS Mincho"/>
        </w:rPr>
        <w:t xml:space="preserve"> </w:t>
      </w:r>
      <w:r w:rsidRPr="000E561E">
        <w:rPr>
          <w:rFonts w:eastAsia="Times New Roman"/>
        </w:rPr>
        <w:t>nr. 25, datë 12.02.2021</w:t>
      </w:r>
      <w:r>
        <w:rPr>
          <w:rFonts w:eastAsia="Times New Roman"/>
        </w:rPr>
        <w:t xml:space="preserve"> </w:t>
      </w:r>
      <w:r w:rsidRPr="00013AAB">
        <w:rPr>
          <w:rFonts w:eastAsia="MS Mincho"/>
        </w:rPr>
        <w:t>të Kolegjit të Gjykatës Kushtetuese</w:t>
      </w:r>
      <w:r w:rsidR="00AC5F91">
        <w:rPr>
          <w:rFonts w:eastAsia="MS Mincho"/>
        </w:rPr>
        <w:t>,</w:t>
      </w:r>
      <w:r w:rsidRPr="00013AAB">
        <w:rPr>
          <w:rFonts w:eastAsia="MS Mincho"/>
        </w:rPr>
        <w:t xml:space="preserve"> si dhe plotësimin e </w:t>
      </w:r>
      <w:r w:rsidR="00A97CBE">
        <w:rPr>
          <w:rFonts w:eastAsia="MS Mincho"/>
        </w:rPr>
        <w:t>tij</w:t>
      </w:r>
      <w:r w:rsidRPr="00013AAB">
        <w:rPr>
          <w:rFonts w:eastAsia="MS Mincho"/>
        </w:rPr>
        <w:t xml:space="preserve">, duke argumentuar se </w:t>
      </w:r>
      <w:r w:rsidRPr="00013AAB">
        <w:t>ai është i errët, i paqartë, pra i paarsyetuar, pasi përmban vetëm referenca ligjore, pa i shpjeguar ato, nuk shprehet për shkeljen e pretenduar prej tij dhe nuk ka dhënë zgjidhje për çështjen</w:t>
      </w:r>
      <w:r>
        <w:t>.</w:t>
      </w:r>
    </w:p>
    <w:p w:rsidR="0050289E" w:rsidRPr="00BE7D8E" w:rsidRDefault="000E561E" w:rsidP="0050289E">
      <w:pPr>
        <w:pStyle w:val="ListParagraph"/>
        <w:numPr>
          <w:ilvl w:val="0"/>
          <w:numId w:val="1"/>
        </w:numPr>
        <w:tabs>
          <w:tab w:val="left" w:pos="1080"/>
        </w:tabs>
        <w:spacing w:line="360" w:lineRule="auto"/>
        <w:ind w:left="0" w:firstLine="720"/>
        <w:jc w:val="both"/>
        <w:rPr>
          <w:b/>
        </w:rPr>
      </w:pPr>
      <w:r w:rsidRPr="00013AAB">
        <w:rPr>
          <w:rFonts w:eastAsia="Times New Roman"/>
        </w:rPr>
        <w:t xml:space="preserve">Kolegji thekson se, </w:t>
      </w:r>
      <w:r w:rsidRPr="00013AAB">
        <w:t xml:space="preserve">bazuar në pikën 1 të nenit 31 të ligjit nr. 8577/2000, çdo kërkesë e paraqitur në </w:t>
      </w:r>
      <w:r w:rsidRPr="00013AAB">
        <w:rPr>
          <w:rFonts w:eastAsia="Times New Roman"/>
        </w:rPr>
        <w:t>Gjykatën Kushtetuese merret në shqyrtim paraprakisht nga Kolegji i Gjykatës Kushtetuese</w:t>
      </w:r>
      <w:r w:rsidR="0012317B">
        <w:rPr>
          <w:rFonts w:eastAsia="Times New Roman"/>
        </w:rPr>
        <w:t>,</w:t>
      </w:r>
      <w:r w:rsidRPr="00013AAB">
        <w:rPr>
          <w:rFonts w:eastAsia="Times New Roman"/>
        </w:rPr>
        <w:t xml:space="preserve"> i cili, bazuar në pi</w:t>
      </w:r>
      <w:r w:rsidR="0012317B">
        <w:rPr>
          <w:rFonts w:eastAsia="Times New Roman"/>
        </w:rPr>
        <w:t xml:space="preserve">kën 3 të nenit 31 dhe pikat 1 </w:t>
      </w:r>
      <w:r w:rsidRPr="00013AAB">
        <w:rPr>
          <w:rFonts w:eastAsia="Times New Roman"/>
        </w:rPr>
        <w:t xml:space="preserve">e 2 të nenit 31/a të ligjit nr. 8577/2000, vendos moskalimin e çështjes në seancë plenare në rastet kur të tre gjyqtarët </w:t>
      </w:r>
      <w:r w:rsidRPr="00013AAB">
        <w:rPr>
          <w:rFonts w:eastAsia="Times New Roman"/>
        </w:rPr>
        <w:lastRenderedPageBreak/>
        <w:t>vlerësojnë njëzëri se kërkesa e paraqitur nuk plotëson kriteret kushtetuese dhe formale, që janë parakushte për marrjen në shqyrtim të saj</w:t>
      </w:r>
      <w:r w:rsidR="0050289E" w:rsidRPr="00BE7D8E">
        <w:t>.</w:t>
      </w:r>
    </w:p>
    <w:p w:rsidR="0050289E" w:rsidRPr="000E561E" w:rsidRDefault="000E561E" w:rsidP="0050289E">
      <w:pPr>
        <w:pStyle w:val="ListParagraph"/>
        <w:numPr>
          <w:ilvl w:val="0"/>
          <w:numId w:val="1"/>
        </w:numPr>
        <w:tabs>
          <w:tab w:val="left" w:pos="1080"/>
        </w:tabs>
        <w:spacing w:line="360" w:lineRule="auto"/>
        <w:ind w:left="0" w:firstLine="720"/>
        <w:jc w:val="both"/>
        <w:rPr>
          <w:b/>
        </w:rPr>
      </w:pPr>
      <w:r w:rsidRPr="00013AAB">
        <w:t>Kushtetuta dhe ligji nr. 8577/2000 nuk parashikojnë shprehimisht procedurë për sqarimin dhe interpretimin e vendimit të dhënë nga Kolegji në fazën e shqyrtimit paraprak të kërkesave. Procedura pёr saktёsimin dhe plotёsimin e vendimit tё Gjykatёs Kushtetuese mund tё zbatohet nё rastet e vendimeve përfundimtare tё Gjykatës Kushtetuese. Nё kёto raste, sipas nenit 80, pika 1 të ligjit nr. 8577/2000, vendimi mund të saktësohet dhe të plotësohet, me kërkesë të palëve, por pa ndryshuar thelbin e vendimmarrjes, brenda 2 muajve nga shpallja e vendimit</w:t>
      </w:r>
      <w:r w:rsidR="0050289E" w:rsidRPr="00BE7D8E">
        <w:t>.</w:t>
      </w:r>
    </w:p>
    <w:p w:rsidR="000E561E" w:rsidRPr="000E561E" w:rsidRDefault="000E561E" w:rsidP="008234F1">
      <w:pPr>
        <w:pStyle w:val="ListParagraph"/>
        <w:numPr>
          <w:ilvl w:val="0"/>
          <w:numId w:val="1"/>
        </w:numPr>
        <w:tabs>
          <w:tab w:val="left" w:pos="1080"/>
        </w:tabs>
        <w:spacing w:line="360" w:lineRule="auto"/>
        <w:ind w:left="0" w:firstLine="720"/>
        <w:jc w:val="both"/>
        <w:rPr>
          <w:b/>
        </w:rPr>
      </w:pPr>
      <w:r w:rsidRPr="000E561E">
        <w:rPr>
          <w:rFonts w:eastAsia="Times New Roman"/>
        </w:rPr>
        <w:t xml:space="preserve">Lidhur me pretendimin e </w:t>
      </w:r>
      <w:r w:rsidRPr="000E561E">
        <w:rPr>
          <w:rFonts w:eastAsia="MS Mincho"/>
        </w:rPr>
        <w:t xml:space="preserve">kërkuesit se vendimi </w:t>
      </w:r>
      <w:r w:rsidRPr="000E561E">
        <w:rPr>
          <w:rFonts w:eastAsia="Times New Roman"/>
        </w:rPr>
        <w:t xml:space="preserve">nr. 25, datë 12.02.2021 </w:t>
      </w:r>
      <w:r w:rsidRPr="00013AAB">
        <w:rPr>
          <w:rFonts w:eastAsia="MS Mincho"/>
        </w:rPr>
        <w:t xml:space="preserve">është i errët, i paqartë dhe me referenca ligjore të pashpjeguara, Kolegji vlerëson se në vendimin nr. </w:t>
      </w:r>
      <w:r w:rsidRPr="000E561E">
        <w:rPr>
          <w:rFonts w:eastAsia="Times New Roman"/>
        </w:rPr>
        <w:t>25, datë 12.02.2021</w:t>
      </w:r>
      <w:r>
        <w:rPr>
          <w:rFonts w:eastAsia="Times New Roman"/>
        </w:rPr>
        <w:t xml:space="preserve">, </w:t>
      </w:r>
      <w:r w:rsidRPr="00013AAB">
        <w:rPr>
          <w:rFonts w:eastAsia="MS Mincho"/>
        </w:rPr>
        <w:t xml:space="preserve">të kundërshtuar, është arsyetuar në mënyrë të hollёsishme vendimmarrja e Kolegjit, duke referuar edhe dispozitat kushtetuese dhe ligjore që parashikojnë shterimin e mjeteve juridike si kriter për paraqitjen e kërkesave në Gjykatën Kushtetuese. Konkretisht, Kolegji </w:t>
      </w:r>
      <w:r w:rsidR="001C14FE">
        <w:rPr>
          <w:rFonts w:eastAsia="MS Mincho"/>
        </w:rPr>
        <w:t xml:space="preserve">ka </w:t>
      </w:r>
      <w:r w:rsidRPr="00013AAB">
        <w:rPr>
          <w:rFonts w:eastAsia="MS Mincho"/>
        </w:rPr>
        <w:t>konstat</w:t>
      </w:r>
      <w:r w:rsidR="001C14FE">
        <w:rPr>
          <w:rFonts w:eastAsia="MS Mincho"/>
        </w:rPr>
        <w:t>uar</w:t>
      </w:r>
      <w:r w:rsidRPr="00013AAB">
        <w:rPr>
          <w:rFonts w:eastAsia="MS Mincho"/>
        </w:rPr>
        <w:t xml:space="preserve"> se kërkuesi kishte paraqitur kërkesë në Gjykatën e Lartë për konstatimin e cenimit të së drejtës për gjykim brenda një afati të arsyeshëm dhe për përshpejtimin e procedurave, bazuar në nenet 399/1 e vijues të KPC-së, pra ai kishte përdorur mjetet ligjore për mbrojtjen e së drejtës së tij përpara Gjykatës së Lartё dhe për sa kohë çështja ishte ende në gjykim në atë gjykatë, ato mjete nuk ishin shteruar dhe kërkuesi nuk mund t’i drejtohej kësaj Gjykate</w:t>
      </w:r>
      <w:r>
        <w:rPr>
          <w:rFonts w:eastAsia="MS Mincho"/>
        </w:rPr>
        <w:t>.</w:t>
      </w:r>
    </w:p>
    <w:p w:rsidR="000E561E" w:rsidRPr="000E561E" w:rsidRDefault="00572CA5" w:rsidP="008234F1">
      <w:pPr>
        <w:pStyle w:val="ListParagraph"/>
        <w:numPr>
          <w:ilvl w:val="0"/>
          <w:numId w:val="1"/>
        </w:numPr>
        <w:tabs>
          <w:tab w:val="left" w:pos="1080"/>
        </w:tabs>
        <w:spacing w:line="360" w:lineRule="auto"/>
        <w:ind w:left="0" w:firstLine="720"/>
        <w:jc w:val="both"/>
        <w:rPr>
          <w:b/>
        </w:rPr>
      </w:pPr>
      <w:r>
        <w:t>Për sa u</w:t>
      </w:r>
      <w:r w:rsidR="000E561E" w:rsidRPr="00013AAB">
        <w:t xml:space="preserve"> takon pretendimeve të kërkuesit për plotësimin e vendimit</w:t>
      </w:r>
      <w:r w:rsidR="000E561E">
        <w:t xml:space="preserve"> </w:t>
      </w:r>
      <w:r w:rsidR="000E561E" w:rsidRPr="00013AAB">
        <w:rPr>
          <w:rFonts w:eastAsia="MS Mincho"/>
        </w:rPr>
        <w:t xml:space="preserve">nr. </w:t>
      </w:r>
      <w:r w:rsidR="000E561E" w:rsidRPr="000E561E">
        <w:rPr>
          <w:rFonts w:eastAsia="Times New Roman"/>
        </w:rPr>
        <w:t>25, datë 12.02.2021</w:t>
      </w:r>
      <w:r w:rsidR="000E561E">
        <w:rPr>
          <w:rFonts w:eastAsia="Times New Roman"/>
        </w:rPr>
        <w:t xml:space="preserve">, </w:t>
      </w:r>
      <w:r w:rsidR="00322C86">
        <w:t>Kolegji rithekson se</w:t>
      </w:r>
      <w:r w:rsidR="000E561E" w:rsidRPr="00013AAB">
        <w:t xml:space="preserve"> </w:t>
      </w:r>
      <w:r w:rsidR="000E561E" w:rsidRPr="00013AAB">
        <w:rPr>
          <w:color w:val="000000"/>
        </w:rPr>
        <w:t>Gjykata në praktikën e saj ka pranuar rishqyrtimin e kërkesës së të njëjtit individ, me të njëjtin objekt, kur përmes një kërkese tjetër, brenda afatit ligjor të parashikuar nga ligji nr. 8577/2000, ka argumentuar një shkak të ri për antikushtetutshmërinë e vendimmarrjes së gjykatave të juridiksionit të zakonshëm (</w:t>
      </w:r>
      <w:r w:rsidR="000E561E" w:rsidRPr="00013AAB">
        <w:rPr>
          <w:i/>
          <w:color w:val="000000"/>
        </w:rPr>
        <w:t>shih vendimin nr. 21, datë 29.04.2010 të Gjykatës Kushtetuese</w:t>
      </w:r>
      <w:r w:rsidR="000E561E" w:rsidRPr="00013AAB">
        <w:rPr>
          <w:color w:val="000000"/>
        </w:rPr>
        <w:t>). Në dallim nga këto raste, në rastin konkret, kërkuesi nuk ngre asnjë pretendim të ri për gjykimet e themelit, por pretendimet e tij kanë lidhje me vendimmarrjen e Gjykatës Kushtetuese, e cila nuk mund të bëhet objekt i kontrollit dhe nuk mund të vihet më në diskutim nga Kolegji i kësaj Gjykate</w:t>
      </w:r>
      <w:r w:rsidR="000E561E">
        <w:rPr>
          <w:color w:val="000000"/>
        </w:rPr>
        <w:t>.</w:t>
      </w:r>
    </w:p>
    <w:p w:rsidR="000E561E" w:rsidRPr="000E561E" w:rsidRDefault="000E561E" w:rsidP="008234F1">
      <w:pPr>
        <w:pStyle w:val="ListParagraph"/>
        <w:numPr>
          <w:ilvl w:val="0"/>
          <w:numId w:val="1"/>
        </w:numPr>
        <w:tabs>
          <w:tab w:val="left" w:pos="1080"/>
        </w:tabs>
        <w:spacing w:line="360" w:lineRule="auto"/>
        <w:ind w:left="0" w:firstLine="720"/>
        <w:jc w:val="both"/>
        <w:rPr>
          <w:b/>
        </w:rPr>
      </w:pPr>
      <w:r w:rsidRPr="00013AAB">
        <w:t xml:space="preserve">Kolegji risjell në vëmendje të kërkuesit edhe përmbajtjen e nenit 31/c të ligjit nr. 8577/2000, sipas të cilit kur Gjykata konstaton se kërkuesi paraqet kërkesë abuzive ose të përsëritur, për të njëjtin shkak dhe objekt, megjithëse ajo është shqyrtuar një herë nga Gjykata Kushtetuese, urdhëron gjobitjen e tij dhe vendimi përkatës </w:t>
      </w:r>
      <w:r>
        <w:t xml:space="preserve">përbën </w:t>
      </w:r>
      <w:r w:rsidRPr="00013AAB">
        <w:t>titull ekzekutiv</w:t>
      </w:r>
      <w:r>
        <w:t>.</w:t>
      </w:r>
    </w:p>
    <w:p w:rsidR="0050289E" w:rsidRPr="00BE7D8E" w:rsidRDefault="000E561E" w:rsidP="0050289E">
      <w:pPr>
        <w:pStyle w:val="ListParagraph"/>
        <w:numPr>
          <w:ilvl w:val="0"/>
          <w:numId w:val="1"/>
        </w:numPr>
        <w:tabs>
          <w:tab w:val="left" w:pos="1080"/>
        </w:tabs>
        <w:spacing w:line="360" w:lineRule="auto"/>
        <w:ind w:left="0" w:firstLine="720"/>
        <w:jc w:val="both"/>
      </w:pPr>
      <w:r>
        <w:rPr>
          <w:rFonts w:eastAsia="Times New Roman"/>
          <w:bCs/>
          <w:noProof/>
        </w:rPr>
        <w:lastRenderedPageBreak/>
        <w:t>Për sa më sipër</w:t>
      </w:r>
      <w:r w:rsidR="0050289E" w:rsidRPr="00BE7D8E">
        <w:rPr>
          <w:rFonts w:eastAsia="Times New Roman"/>
          <w:bCs/>
          <w:noProof/>
        </w:rPr>
        <w:t xml:space="preserve">, Kolegji </w:t>
      </w:r>
      <w:r w:rsidR="0050289E" w:rsidRPr="00BE7D8E">
        <w:rPr>
          <w:rFonts w:eastAsia="Times New Roman"/>
          <w:noProof/>
        </w:rPr>
        <w:t>vlerëson se kërkesa e paraqitur nuk plotëson kriteret ligjore për pranimin e saj.</w:t>
      </w:r>
    </w:p>
    <w:p w:rsidR="0050289E" w:rsidRPr="00BE7D8E" w:rsidRDefault="0050289E" w:rsidP="0050289E">
      <w:pPr>
        <w:pStyle w:val="ListParagraph"/>
        <w:tabs>
          <w:tab w:val="left" w:pos="1080"/>
        </w:tabs>
        <w:spacing w:line="360" w:lineRule="auto"/>
        <w:jc w:val="both"/>
      </w:pPr>
    </w:p>
    <w:p w:rsidR="0050289E" w:rsidRPr="00BE7D8E" w:rsidRDefault="0050289E" w:rsidP="0050289E">
      <w:pPr>
        <w:pStyle w:val="BodyText"/>
        <w:tabs>
          <w:tab w:val="left" w:pos="720"/>
          <w:tab w:val="left" w:pos="1260"/>
        </w:tabs>
        <w:spacing w:after="0" w:line="360" w:lineRule="auto"/>
        <w:jc w:val="center"/>
      </w:pPr>
      <w:r w:rsidRPr="00BE7D8E">
        <w:rPr>
          <w:b/>
        </w:rPr>
        <w:t>PËR KËTO ARSYE,</w:t>
      </w:r>
    </w:p>
    <w:p w:rsidR="0050289E" w:rsidRPr="00BE7D8E" w:rsidRDefault="0050289E" w:rsidP="0050289E">
      <w:pPr>
        <w:spacing w:line="360" w:lineRule="auto"/>
        <w:ind w:firstLine="720"/>
        <w:jc w:val="both"/>
      </w:pPr>
      <w:r w:rsidRPr="005048AF">
        <w:t xml:space="preserve">Kolegji i Gjykatës Kushtetuese të Republikës së Shqipërisë, në bazë të </w:t>
      </w:r>
      <w:r w:rsidRPr="005048AF">
        <w:rPr>
          <w:noProof/>
        </w:rPr>
        <w:t>neneve 31 dhe</w:t>
      </w:r>
      <w:r w:rsidRPr="005048AF">
        <w:t xml:space="preserve"> 31/a, pika</w:t>
      </w:r>
      <w:r w:rsidR="00F218C9" w:rsidRPr="005048AF">
        <w:t>t 1 dhe</w:t>
      </w:r>
      <w:r w:rsidRPr="005048AF">
        <w:t xml:space="preserve"> 2, të</w:t>
      </w:r>
      <w:r w:rsidRPr="00BE7D8E">
        <w:t xml:space="preserve"> ligjit nr. 8577, datë 10.02.2000 “Për organizimin dhe funksionimin e Gjykatës Kushtetuese të Republikës së Shqipërisë”, të ndryshuar,</w:t>
      </w:r>
    </w:p>
    <w:p w:rsidR="0050289E" w:rsidRPr="00BE7D8E" w:rsidRDefault="0050289E" w:rsidP="0050289E">
      <w:pPr>
        <w:spacing w:line="360" w:lineRule="auto"/>
        <w:rPr>
          <w:b/>
        </w:rPr>
      </w:pPr>
    </w:p>
    <w:p w:rsidR="0050289E" w:rsidRPr="00BE7D8E" w:rsidRDefault="0050289E" w:rsidP="0050289E">
      <w:pPr>
        <w:spacing w:line="360" w:lineRule="auto"/>
        <w:rPr>
          <w:b/>
          <w:u w:val="single"/>
        </w:rPr>
      </w:pPr>
      <w:r w:rsidRPr="00BE7D8E">
        <w:rPr>
          <w:b/>
        </w:rPr>
        <w:t>V E N D O S I:</w:t>
      </w:r>
    </w:p>
    <w:p w:rsidR="0050289E" w:rsidRPr="00BE7D8E" w:rsidRDefault="0050289E" w:rsidP="0050289E">
      <w:pPr>
        <w:spacing w:line="360" w:lineRule="auto"/>
        <w:ind w:left="567"/>
        <w:jc w:val="both"/>
        <w:rPr>
          <w:b/>
        </w:rPr>
      </w:pPr>
      <w:r w:rsidRPr="00BE7D8E">
        <w:t>Moskalimin e çështjes për shqyrtim në seancë plenare.</w:t>
      </w:r>
    </w:p>
    <w:p w:rsidR="00F3695C" w:rsidRPr="00BE7D8E" w:rsidRDefault="00F3695C" w:rsidP="000303A3">
      <w:pPr>
        <w:pStyle w:val="Header"/>
        <w:tabs>
          <w:tab w:val="clear" w:pos="4680"/>
          <w:tab w:val="clear" w:pos="9360"/>
        </w:tabs>
      </w:pPr>
    </w:p>
    <w:sectPr w:rsidR="00F3695C" w:rsidRPr="00BE7D8E" w:rsidSect="0052206C">
      <w:footerReference w:type="default" r:id="rId7"/>
      <w:pgSz w:w="12240" w:h="15840"/>
      <w:pgMar w:top="1440" w:right="1440" w:bottom="1260" w:left="144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89" w:rsidRDefault="00797389" w:rsidP="00880689">
      <w:r>
        <w:separator/>
      </w:r>
    </w:p>
  </w:endnote>
  <w:endnote w:type="continuationSeparator" w:id="0">
    <w:p w:rsidR="00797389" w:rsidRDefault="00797389" w:rsidP="0088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82339"/>
      <w:docPartObj>
        <w:docPartGallery w:val="Page Numbers (Bottom of Page)"/>
        <w:docPartUnique/>
      </w:docPartObj>
    </w:sdtPr>
    <w:sdtEndPr>
      <w:rPr>
        <w:noProof/>
      </w:rPr>
    </w:sdtEndPr>
    <w:sdtContent>
      <w:p w:rsidR="0024290B" w:rsidRDefault="00536DFD">
        <w:pPr>
          <w:pStyle w:val="Footer"/>
          <w:jc w:val="right"/>
        </w:pPr>
        <w:r>
          <w:fldChar w:fldCharType="begin"/>
        </w:r>
        <w:r w:rsidR="0024290B">
          <w:instrText xml:space="preserve"> PAGE   \* MERGEFORMAT </w:instrText>
        </w:r>
        <w:r>
          <w:fldChar w:fldCharType="separate"/>
        </w:r>
        <w:r w:rsidR="004F1C46">
          <w:rPr>
            <w:noProof/>
          </w:rPr>
          <w:t>2</w:t>
        </w:r>
        <w:r>
          <w:rPr>
            <w:noProof/>
          </w:rPr>
          <w:fldChar w:fldCharType="end"/>
        </w:r>
      </w:p>
    </w:sdtContent>
  </w:sdt>
  <w:p w:rsidR="008234F1" w:rsidRPr="0024290B" w:rsidRDefault="008234F1" w:rsidP="0024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89" w:rsidRDefault="00797389" w:rsidP="00880689">
      <w:r>
        <w:separator/>
      </w:r>
    </w:p>
  </w:footnote>
  <w:footnote w:type="continuationSeparator" w:id="0">
    <w:p w:rsidR="00797389" w:rsidRDefault="00797389" w:rsidP="00880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67681"/>
    <w:multiLevelType w:val="hybridMultilevel"/>
    <w:tmpl w:val="522E1BB8"/>
    <w:lvl w:ilvl="0" w:tplc="7AFCB34E">
      <w:start w:val="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611946"/>
    <w:multiLevelType w:val="hybridMultilevel"/>
    <w:tmpl w:val="A3989D56"/>
    <w:lvl w:ilvl="0" w:tplc="0BFAB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9E"/>
    <w:rsid w:val="00012FED"/>
    <w:rsid w:val="000303A3"/>
    <w:rsid w:val="00035CE4"/>
    <w:rsid w:val="000361F3"/>
    <w:rsid w:val="0004319C"/>
    <w:rsid w:val="00043910"/>
    <w:rsid w:val="000B4822"/>
    <w:rsid w:val="000C15C6"/>
    <w:rsid w:val="000E561E"/>
    <w:rsid w:val="00113761"/>
    <w:rsid w:val="0012317B"/>
    <w:rsid w:val="00137C5E"/>
    <w:rsid w:val="00181939"/>
    <w:rsid w:val="00187827"/>
    <w:rsid w:val="001938FB"/>
    <w:rsid w:val="001A339E"/>
    <w:rsid w:val="001A7071"/>
    <w:rsid w:val="001C14FE"/>
    <w:rsid w:val="0022671C"/>
    <w:rsid w:val="0024290B"/>
    <w:rsid w:val="00262774"/>
    <w:rsid w:val="002F010F"/>
    <w:rsid w:val="00322C86"/>
    <w:rsid w:val="00333C7D"/>
    <w:rsid w:val="00386CCA"/>
    <w:rsid w:val="00394665"/>
    <w:rsid w:val="004034CA"/>
    <w:rsid w:val="00457671"/>
    <w:rsid w:val="00491609"/>
    <w:rsid w:val="004C1DED"/>
    <w:rsid w:val="004D2F27"/>
    <w:rsid w:val="004E70A5"/>
    <w:rsid w:val="004F1C46"/>
    <w:rsid w:val="00500DB4"/>
    <w:rsid w:val="0050289E"/>
    <w:rsid w:val="005048AF"/>
    <w:rsid w:val="00505E17"/>
    <w:rsid w:val="0052206C"/>
    <w:rsid w:val="00536DFD"/>
    <w:rsid w:val="005547B3"/>
    <w:rsid w:val="00572CA5"/>
    <w:rsid w:val="006810B1"/>
    <w:rsid w:val="006A39B9"/>
    <w:rsid w:val="00797389"/>
    <w:rsid w:val="007C0B18"/>
    <w:rsid w:val="007C4208"/>
    <w:rsid w:val="007F7DCF"/>
    <w:rsid w:val="00813FCC"/>
    <w:rsid w:val="008234F1"/>
    <w:rsid w:val="008355D9"/>
    <w:rsid w:val="00880689"/>
    <w:rsid w:val="008A6F9C"/>
    <w:rsid w:val="008E00AA"/>
    <w:rsid w:val="008E58D9"/>
    <w:rsid w:val="00920C17"/>
    <w:rsid w:val="00921BA3"/>
    <w:rsid w:val="00963ECA"/>
    <w:rsid w:val="00972611"/>
    <w:rsid w:val="009E0932"/>
    <w:rsid w:val="00A24C83"/>
    <w:rsid w:val="00A605B8"/>
    <w:rsid w:val="00A82692"/>
    <w:rsid w:val="00A97CBE"/>
    <w:rsid w:val="00AA002E"/>
    <w:rsid w:val="00AC5F91"/>
    <w:rsid w:val="00AC685E"/>
    <w:rsid w:val="00B51E1E"/>
    <w:rsid w:val="00B85B84"/>
    <w:rsid w:val="00BE7D8E"/>
    <w:rsid w:val="00BF3EAF"/>
    <w:rsid w:val="00D10999"/>
    <w:rsid w:val="00D405CD"/>
    <w:rsid w:val="00D50E1A"/>
    <w:rsid w:val="00D67BEE"/>
    <w:rsid w:val="00D73D3C"/>
    <w:rsid w:val="00DB18BD"/>
    <w:rsid w:val="00DD2FD7"/>
    <w:rsid w:val="00E37A0A"/>
    <w:rsid w:val="00E638E8"/>
    <w:rsid w:val="00E816F8"/>
    <w:rsid w:val="00EA3740"/>
    <w:rsid w:val="00F218C9"/>
    <w:rsid w:val="00F3695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30F06-0FB6-466D-B7E4-AE1F1125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9E"/>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BodyText">
    <w:name w:val="Body Text"/>
    <w:basedOn w:val="Normal"/>
    <w:link w:val="BodyTextChar"/>
    <w:uiPriority w:val="99"/>
    <w:unhideWhenUsed/>
    <w:rsid w:val="0050289E"/>
    <w:pPr>
      <w:spacing w:after="120"/>
      <w:jc w:val="left"/>
    </w:pPr>
    <w:rPr>
      <w:rFonts w:eastAsia="Times New Roman"/>
    </w:rPr>
  </w:style>
  <w:style w:type="character" w:customStyle="1" w:styleId="BodyTextChar">
    <w:name w:val="Body Text Char"/>
    <w:basedOn w:val="DefaultParagraphFont"/>
    <w:link w:val="BodyText"/>
    <w:uiPriority w:val="99"/>
    <w:rsid w:val="0050289E"/>
    <w:rPr>
      <w:rFonts w:eastAsia="Times New Roman"/>
    </w:rPr>
  </w:style>
  <w:style w:type="paragraph" w:styleId="BodyTextIndent2">
    <w:name w:val="Body Text Indent 2"/>
    <w:basedOn w:val="Normal"/>
    <w:link w:val="BodyTextIndent2Char"/>
    <w:uiPriority w:val="99"/>
    <w:unhideWhenUsed/>
    <w:rsid w:val="00333C7D"/>
    <w:pPr>
      <w:tabs>
        <w:tab w:val="left" w:pos="720"/>
      </w:tabs>
      <w:spacing w:line="360" w:lineRule="auto"/>
      <w:ind w:firstLine="720"/>
      <w:jc w:val="both"/>
    </w:pPr>
    <w:rPr>
      <w:rFonts w:eastAsia="Times New Roman"/>
      <w:bCs/>
    </w:rPr>
  </w:style>
  <w:style w:type="character" w:customStyle="1" w:styleId="BodyTextIndent2Char">
    <w:name w:val="Body Text Indent 2 Char"/>
    <w:basedOn w:val="DefaultParagraphFont"/>
    <w:link w:val="BodyTextIndent2"/>
    <w:uiPriority w:val="99"/>
    <w:rsid w:val="00333C7D"/>
    <w:rPr>
      <w:rFonts w:eastAsia="Times New Roman"/>
      <w:bCs/>
    </w:rPr>
  </w:style>
  <w:style w:type="paragraph" w:styleId="BalloonText">
    <w:name w:val="Balloon Text"/>
    <w:basedOn w:val="Normal"/>
    <w:link w:val="BalloonTextChar"/>
    <w:uiPriority w:val="99"/>
    <w:semiHidden/>
    <w:unhideWhenUsed/>
    <w:rsid w:val="00F21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BARDHYL IBRA</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User</cp:lastModifiedBy>
  <cp:revision>2</cp:revision>
  <cp:lastPrinted>2021-04-28T08:34:00Z</cp:lastPrinted>
  <dcterms:created xsi:type="dcterms:W3CDTF">2021-04-29T07:45:00Z</dcterms:created>
  <dcterms:modified xsi:type="dcterms:W3CDTF">2021-04-29T07:45:00Z</dcterms:modified>
</cp:coreProperties>
</file>