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6" w:rsidRPr="000B26F1" w:rsidRDefault="00FD0846" w:rsidP="002628EF">
      <w:pPr>
        <w:tabs>
          <w:tab w:val="left" w:pos="851"/>
        </w:tabs>
        <w:spacing w:after="0" w:line="360" w:lineRule="auto"/>
        <w:jc w:val="both"/>
        <w:rPr>
          <w:rFonts w:ascii="Times New Roman" w:eastAsia="Times New Roman" w:hAnsi="Times New Roman" w:cs="Times New Roman"/>
          <w:b/>
          <w:bCs/>
          <w:sz w:val="24"/>
          <w:szCs w:val="24"/>
          <w:lang w:val="sq-AL"/>
        </w:rPr>
      </w:pPr>
    </w:p>
    <w:p w:rsidR="00FD0846" w:rsidRPr="000B26F1" w:rsidRDefault="00A21B89" w:rsidP="00A21B89">
      <w:pPr>
        <w:tabs>
          <w:tab w:val="left" w:pos="851"/>
        </w:tabs>
        <w:spacing w:after="0" w:line="360" w:lineRule="auto"/>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                                            </w:t>
      </w:r>
      <w:r w:rsidR="002A4B09" w:rsidRPr="000B26F1">
        <w:rPr>
          <w:rFonts w:ascii="Times New Roman" w:eastAsia="Times New Roman" w:hAnsi="Times New Roman" w:cs="Times New Roman"/>
          <w:b/>
          <w:bCs/>
          <w:sz w:val="24"/>
          <w:szCs w:val="24"/>
          <w:lang w:val="sq-AL"/>
        </w:rPr>
        <w:t>Vendim</w:t>
      </w:r>
      <w:r w:rsidR="000A649A">
        <w:rPr>
          <w:rFonts w:ascii="Times New Roman" w:eastAsia="Times New Roman" w:hAnsi="Times New Roman" w:cs="Times New Roman"/>
          <w:b/>
          <w:bCs/>
          <w:sz w:val="24"/>
          <w:szCs w:val="24"/>
          <w:lang w:val="sq-AL"/>
        </w:rPr>
        <w:t xml:space="preserve"> nr. 127, dat</w:t>
      </w:r>
      <w:r w:rsidR="000A649A" w:rsidRPr="000A649A">
        <w:rPr>
          <w:rFonts w:ascii="Times New Roman" w:eastAsia="Times New Roman" w:hAnsi="Times New Roman" w:cs="Times New Roman"/>
          <w:b/>
          <w:sz w:val="24"/>
          <w:szCs w:val="24"/>
          <w:lang w:val="sq-AL"/>
        </w:rPr>
        <w:t xml:space="preserve">ë </w:t>
      </w:r>
      <w:r w:rsidR="002A4B09" w:rsidRPr="000A649A">
        <w:rPr>
          <w:rFonts w:ascii="Times New Roman" w:eastAsia="Times New Roman" w:hAnsi="Times New Roman" w:cs="Times New Roman"/>
          <w:b/>
          <w:sz w:val="24"/>
          <w:szCs w:val="24"/>
          <w:lang w:val="sq-AL"/>
        </w:rPr>
        <w:t>29.10.2021</w:t>
      </w:r>
    </w:p>
    <w:p w:rsidR="00FD0846" w:rsidRPr="000B26F1" w:rsidRDefault="00FD0846" w:rsidP="00B020A0">
      <w:pPr>
        <w:tabs>
          <w:tab w:val="left" w:pos="851"/>
        </w:tabs>
        <w:spacing w:after="0" w:line="360" w:lineRule="auto"/>
        <w:ind w:firstLine="567"/>
        <w:jc w:val="both"/>
        <w:rPr>
          <w:rFonts w:ascii="Times New Roman" w:eastAsia="Times New Roman" w:hAnsi="Times New Roman" w:cs="Times New Roman"/>
          <w:b/>
          <w:bCs/>
          <w:sz w:val="24"/>
          <w:szCs w:val="24"/>
          <w:u w:val="single"/>
          <w:lang w:val="sq-AL"/>
        </w:rPr>
      </w:pPr>
    </w:p>
    <w:p w:rsidR="00FD0846" w:rsidRPr="000B26F1" w:rsidRDefault="00FD0846" w:rsidP="00B020A0">
      <w:pPr>
        <w:tabs>
          <w:tab w:val="left" w:pos="851"/>
        </w:tabs>
        <w:spacing w:after="0" w:line="360" w:lineRule="auto"/>
        <w:ind w:firstLine="567"/>
        <w:jc w:val="both"/>
        <w:rPr>
          <w:rFonts w:ascii="Times New Roman" w:eastAsia="Times New Roman" w:hAnsi="Times New Roman" w:cs="Times New Roman"/>
          <w:sz w:val="24"/>
          <w:szCs w:val="24"/>
          <w:lang w:val="sq-AL"/>
        </w:rPr>
      </w:pPr>
      <w:r w:rsidRPr="000B26F1">
        <w:rPr>
          <w:rFonts w:ascii="Times New Roman" w:eastAsia="Times New Roman" w:hAnsi="Times New Roman" w:cs="Times New Roman"/>
          <w:sz w:val="24"/>
          <w:szCs w:val="24"/>
          <w:lang w:val="sq-AL"/>
        </w:rPr>
        <w:t>Kolegji i Gjykatës Kushtetuese të Republikës së Shqipërisë</w:t>
      </w:r>
      <w:r w:rsidR="00FB7953" w:rsidRPr="000B26F1">
        <w:rPr>
          <w:rFonts w:ascii="Times New Roman" w:eastAsia="Times New Roman" w:hAnsi="Times New Roman" w:cs="Times New Roman"/>
          <w:sz w:val="24"/>
          <w:szCs w:val="24"/>
          <w:lang w:val="sq-AL"/>
        </w:rPr>
        <w:t>,</w:t>
      </w:r>
      <w:r w:rsidRPr="000B26F1">
        <w:rPr>
          <w:rFonts w:ascii="Times New Roman" w:eastAsia="Times New Roman" w:hAnsi="Times New Roman" w:cs="Times New Roman"/>
          <w:sz w:val="24"/>
          <w:szCs w:val="24"/>
          <w:lang w:val="sq-AL"/>
        </w:rPr>
        <w:t xml:space="preserve"> i përbërë nga:</w:t>
      </w:r>
    </w:p>
    <w:p w:rsidR="00FD0846" w:rsidRPr="000B26F1" w:rsidRDefault="00FD0846" w:rsidP="00B020A0">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0B26F1" w:rsidRDefault="00034199" w:rsidP="00B020A0">
      <w:pPr>
        <w:tabs>
          <w:tab w:val="left" w:pos="851"/>
        </w:tabs>
        <w:spacing w:after="0" w:line="360" w:lineRule="auto"/>
        <w:ind w:firstLine="567"/>
        <w:jc w:val="both"/>
        <w:rPr>
          <w:rFonts w:ascii="Times New Roman" w:eastAsia="Times New Roman" w:hAnsi="Times New Roman" w:cs="Times New Roman"/>
          <w:sz w:val="24"/>
          <w:szCs w:val="24"/>
          <w:lang w:val="sq-AL"/>
        </w:rPr>
      </w:pPr>
      <w:r w:rsidRPr="000B26F1">
        <w:rPr>
          <w:rFonts w:ascii="Times New Roman" w:eastAsia="Times New Roman" w:hAnsi="Times New Roman" w:cs="Times New Roman"/>
          <w:sz w:val="24"/>
          <w:szCs w:val="24"/>
          <w:lang w:val="sq-AL"/>
        </w:rPr>
        <w:t>Fiona Papajorgji,</w:t>
      </w:r>
      <w:r w:rsidRPr="000B26F1">
        <w:rPr>
          <w:rFonts w:ascii="Times New Roman" w:eastAsia="Times New Roman" w:hAnsi="Times New Roman" w:cs="Times New Roman"/>
          <w:sz w:val="24"/>
          <w:szCs w:val="24"/>
          <w:lang w:val="sq-AL"/>
        </w:rPr>
        <w:tab/>
        <w:t xml:space="preserve">Anëtare </w:t>
      </w:r>
      <w:r w:rsidR="00FD0846" w:rsidRPr="000B26F1">
        <w:rPr>
          <w:rFonts w:ascii="Times New Roman" w:eastAsia="Times New Roman" w:hAnsi="Times New Roman" w:cs="Times New Roman"/>
          <w:sz w:val="24"/>
          <w:szCs w:val="24"/>
          <w:lang w:val="sq-AL"/>
        </w:rPr>
        <w:t xml:space="preserve"> e </w:t>
      </w:r>
      <w:r w:rsidR="00A95899">
        <w:rPr>
          <w:rFonts w:ascii="Times New Roman" w:eastAsia="Times New Roman" w:hAnsi="Times New Roman" w:cs="Times New Roman"/>
          <w:sz w:val="24"/>
          <w:szCs w:val="24"/>
          <w:lang w:val="sq-AL"/>
        </w:rPr>
        <w:t xml:space="preserve"> </w:t>
      </w:r>
      <w:r w:rsidR="00FD0846" w:rsidRPr="000B26F1">
        <w:rPr>
          <w:rFonts w:ascii="Times New Roman" w:eastAsia="Times New Roman" w:hAnsi="Times New Roman" w:cs="Times New Roman"/>
          <w:sz w:val="24"/>
          <w:szCs w:val="24"/>
          <w:lang w:val="sq-AL"/>
        </w:rPr>
        <w:t>Gjykatës Kushtetuese</w:t>
      </w:r>
    </w:p>
    <w:p w:rsidR="00FD0846" w:rsidRPr="000B26F1" w:rsidRDefault="00034199" w:rsidP="00B020A0">
      <w:pPr>
        <w:tabs>
          <w:tab w:val="left" w:pos="851"/>
        </w:tabs>
        <w:spacing w:after="0" w:line="360" w:lineRule="auto"/>
        <w:ind w:firstLine="567"/>
        <w:jc w:val="both"/>
        <w:rPr>
          <w:rFonts w:ascii="Times New Roman" w:eastAsia="Times New Roman" w:hAnsi="Times New Roman" w:cs="Times New Roman"/>
          <w:sz w:val="24"/>
          <w:szCs w:val="24"/>
          <w:lang w:val="sq-AL"/>
        </w:rPr>
      </w:pPr>
      <w:r w:rsidRPr="000B26F1">
        <w:rPr>
          <w:rFonts w:ascii="Times New Roman" w:eastAsia="Times New Roman" w:hAnsi="Times New Roman" w:cs="Times New Roman"/>
          <w:sz w:val="24"/>
          <w:szCs w:val="24"/>
          <w:lang w:val="sq-AL"/>
        </w:rPr>
        <w:t>Përparim Kalo</w:t>
      </w:r>
      <w:r w:rsidR="00946F9F" w:rsidRPr="000B26F1">
        <w:rPr>
          <w:rFonts w:ascii="Times New Roman" w:eastAsia="Times New Roman" w:hAnsi="Times New Roman" w:cs="Times New Roman"/>
          <w:sz w:val="24"/>
          <w:szCs w:val="24"/>
          <w:lang w:val="sq-AL"/>
        </w:rPr>
        <w:t>,</w:t>
      </w:r>
      <w:r w:rsidR="002E5E5F" w:rsidRPr="000B26F1">
        <w:rPr>
          <w:rFonts w:ascii="Times New Roman" w:eastAsia="Times New Roman" w:hAnsi="Times New Roman" w:cs="Times New Roman"/>
          <w:sz w:val="24"/>
          <w:szCs w:val="24"/>
          <w:lang w:val="sq-AL"/>
        </w:rPr>
        <w:tab/>
      </w:r>
      <w:r w:rsidRPr="000B26F1">
        <w:rPr>
          <w:rFonts w:ascii="Times New Roman" w:eastAsia="Times New Roman" w:hAnsi="Times New Roman" w:cs="Times New Roman"/>
          <w:sz w:val="24"/>
          <w:szCs w:val="24"/>
          <w:lang w:val="sq-AL"/>
        </w:rPr>
        <w:tab/>
      </w:r>
      <w:r w:rsidR="002E5E5F" w:rsidRPr="000B26F1">
        <w:rPr>
          <w:rFonts w:ascii="Times New Roman" w:eastAsia="Times New Roman" w:hAnsi="Times New Roman" w:cs="Times New Roman"/>
          <w:sz w:val="24"/>
          <w:szCs w:val="24"/>
          <w:lang w:val="sq-AL"/>
        </w:rPr>
        <w:t>Anëtar</w:t>
      </w:r>
      <w:r w:rsidRPr="000B26F1">
        <w:rPr>
          <w:rFonts w:ascii="Times New Roman" w:eastAsia="Times New Roman" w:hAnsi="Times New Roman" w:cs="Times New Roman"/>
          <w:sz w:val="24"/>
          <w:szCs w:val="24"/>
          <w:lang w:val="sq-AL"/>
        </w:rPr>
        <w:tab/>
        <w:t xml:space="preserve">   i</w:t>
      </w:r>
      <w:r w:rsidR="00FD0846" w:rsidRPr="000B26F1">
        <w:rPr>
          <w:rFonts w:ascii="Times New Roman" w:eastAsia="Times New Roman" w:hAnsi="Times New Roman" w:cs="Times New Roman"/>
          <w:sz w:val="24"/>
          <w:szCs w:val="24"/>
          <w:lang w:val="sq-AL"/>
        </w:rPr>
        <w:t xml:space="preserve"> </w:t>
      </w:r>
      <w:r w:rsidR="00FD0846" w:rsidRPr="000B26F1">
        <w:rPr>
          <w:rFonts w:ascii="Times New Roman" w:eastAsia="Times New Roman" w:hAnsi="Times New Roman" w:cs="Times New Roman"/>
          <w:sz w:val="24"/>
          <w:szCs w:val="24"/>
          <w:lang w:val="sq-AL"/>
        </w:rPr>
        <w:tab/>
        <w:t>“         “</w:t>
      </w:r>
    </w:p>
    <w:p w:rsidR="00FD0846" w:rsidRPr="000B26F1" w:rsidRDefault="00E5033D" w:rsidP="00B020A0">
      <w:pPr>
        <w:tabs>
          <w:tab w:val="left" w:pos="851"/>
        </w:tabs>
        <w:spacing w:after="0" w:line="360" w:lineRule="auto"/>
        <w:ind w:firstLine="567"/>
        <w:jc w:val="both"/>
        <w:rPr>
          <w:rFonts w:ascii="Times New Roman" w:eastAsia="Times New Roman" w:hAnsi="Times New Roman" w:cs="Times New Roman"/>
          <w:sz w:val="24"/>
          <w:szCs w:val="24"/>
          <w:lang w:val="sq-AL"/>
        </w:rPr>
      </w:pPr>
      <w:r w:rsidRPr="000B26F1">
        <w:rPr>
          <w:rFonts w:ascii="Times New Roman" w:eastAsia="Times New Roman" w:hAnsi="Times New Roman" w:cs="Times New Roman"/>
          <w:sz w:val="24"/>
          <w:szCs w:val="24"/>
          <w:lang w:val="sq-AL"/>
        </w:rPr>
        <w:t>Sonila Bejtja</w:t>
      </w:r>
      <w:r w:rsidR="00FD0846" w:rsidRPr="000B26F1">
        <w:rPr>
          <w:rFonts w:ascii="Times New Roman" w:eastAsia="Times New Roman" w:hAnsi="Times New Roman" w:cs="Times New Roman"/>
          <w:sz w:val="24"/>
          <w:szCs w:val="24"/>
          <w:lang w:val="sq-AL"/>
        </w:rPr>
        <w:t>,</w:t>
      </w:r>
      <w:r w:rsidR="00FD0846" w:rsidRPr="000B26F1">
        <w:rPr>
          <w:rFonts w:ascii="Times New Roman" w:eastAsia="Times New Roman" w:hAnsi="Times New Roman" w:cs="Times New Roman"/>
          <w:sz w:val="24"/>
          <w:szCs w:val="24"/>
          <w:lang w:val="sq-AL"/>
        </w:rPr>
        <w:tab/>
      </w:r>
      <w:r w:rsidR="00FD0846" w:rsidRPr="000B26F1">
        <w:rPr>
          <w:rFonts w:ascii="Times New Roman" w:eastAsia="Times New Roman" w:hAnsi="Times New Roman" w:cs="Times New Roman"/>
          <w:sz w:val="24"/>
          <w:szCs w:val="24"/>
          <w:lang w:val="sq-AL"/>
        </w:rPr>
        <w:tab/>
        <w:t xml:space="preserve">Anëtare </w:t>
      </w:r>
      <w:r w:rsidR="002E5E5F" w:rsidRPr="000B26F1">
        <w:rPr>
          <w:rFonts w:ascii="Times New Roman" w:eastAsia="Times New Roman" w:hAnsi="Times New Roman" w:cs="Times New Roman"/>
          <w:sz w:val="24"/>
          <w:szCs w:val="24"/>
          <w:lang w:val="sq-AL"/>
        </w:rPr>
        <w:t xml:space="preserve"> </w:t>
      </w:r>
      <w:r w:rsidR="002D4B84" w:rsidRPr="000B26F1">
        <w:rPr>
          <w:rFonts w:ascii="Times New Roman" w:eastAsia="Times New Roman" w:hAnsi="Times New Roman" w:cs="Times New Roman"/>
          <w:sz w:val="24"/>
          <w:szCs w:val="24"/>
          <w:lang w:val="sq-AL"/>
        </w:rPr>
        <w:t xml:space="preserve">e </w:t>
      </w:r>
      <w:r w:rsidR="002D4B84" w:rsidRPr="000B26F1">
        <w:rPr>
          <w:rFonts w:ascii="Times New Roman" w:eastAsia="Times New Roman" w:hAnsi="Times New Roman" w:cs="Times New Roman"/>
          <w:sz w:val="24"/>
          <w:szCs w:val="24"/>
          <w:lang w:val="sq-AL"/>
        </w:rPr>
        <w:tab/>
        <w:t xml:space="preserve">“         </w:t>
      </w:r>
      <w:r w:rsidR="00FD0846" w:rsidRPr="000B26F1">
        <w:rPr>
          <w:rFonts w:ascii="Times New Roman" w:eastAsia="Times New Roman" w:hAnsi="Times New Roman" w:cs="Times New Roman"/>
          <w:sz w:val="24"/>
          <w:szCs w:val="24"/>
          <w:lang w:val="sq-AL"/>
        </w:rPr>
        <w:t>“</w:t>
      </w:r>
    </w:p>
    <w:p w:rsidR="00FB7953" w:rsidRPr="000B26F1" w:rsidRDefault="00FB7953" w:rsidP="00B020A0">
      <w:pPr>
        <w:tabs>
          <w:tab w:val="left" w:pos="851"/>
        </w:tabs>
        <w:spacing w:after="0" w:line="360" w:lineRule="auto"/>
        <w:ind w:firstLine="567"/>
        <w:jc w:val="both"/>
        <w:rPr>
          <w:rFonts w:ascii="Times New Roman" w:eastAsia="Times New Roman" w:hAnsi="Times New Roman" w:cs="Times New Roman"/>
          <w:sz w:val="24"/>
          <w:szCs w:val="24"/>
          <w:lang w:val="sq-AL"/>
        </w:rPr>
      </w:pPr>
    </w:p>
    <w:p w:rsidR="00FD0846" w:rsidRPr="000B26F1" w:rsidRDefault="00FD0846" w:rsidP="00B020A0">
      <w:pPr>
        <w:tabs>
          <w:tab w:val="left" w:pos="851"/>
        </w:tabs>
        <w:spacing w:after="0" w:line="360" w:lineRule="auto"/>
        <w:ind w:firstLine="567"/>
        <w:jc w:val="both"/>
        <w:rPr>
          <w:rFonts w:ascii="Times New Roman" w:eastAsia="Times New Roman" w:hAnsi="Times New Roman" w:cs="Times New Roman"/>
          <w:sz w:val="24"/>
          <w:szCs w:val="24"/>
          <w:lang w:val="sq-AL"/>
        </w:rPr>
      </w:pPr>
      <w:r w:rsidRPr="000B26F1">
        <w:rPr>
          <w:rFonts w:ascii="Times New Roman" w:eastAsia="Times New Roman" w:hAnsi="Times New Roman" w:cs="Times New Roman"/>
          <w:sz w:val="24"/>
          <w:szCs w:val="24"/>
          <w:lang w:val="sq-AL"/>
        </w:rPr>
        <w:t xml:space="preserve">në datën </w:t>
      </w:r>
      <w:r w:rsidR="008B52D7" w:rsidRPr="000B26F1">
        <w:rPr>
          <w:rFonts w:ascii="Times New Roman" w:eastAsia="Times New Roman" w:hAnsi="Times New Roman" w:cs="Times New Roman"/>
          <w:sz w:val="24"/>
          <w:szCs w:val="24"/>
          <w:lang w:val="sq-AL"/>
        </w:rPr>
        <w:t>29</w:t>
      </w:r>
      <w:r w:rsidR="00E31985" w:rsidRPr="000B26F1">
        <w:rPr>
          <w:rFonts w:ascii="Times New Roman" w:eastAsia="Times New Roman" w:hAnsi="Times New Roman" w:cs="Times New Roman"/>
          <w:sz w:val="24"/>
          <w:szCs w:val="24"/>
          <w:lang w:val="sq-AL"/>
        </w:rPr>
        <w:t>.</w:t>
      </w:r>
      <w:r w:rsidR="008B52D7" w:rsidRPr="000B26F1">
        <w:rPr>
          <w:rFonts w:ascii="Times New Roman" w:eastAsia="Times New Roman" w:hAnsi="Times New Roman" w:cs="Times New Roman"/>
          <w:sz w:val="24"/>
          <w:szCs w:val="24"/>
          <w:lang w:val="sq-AL"/>
        </w:rPr>
        <w:t>10</w:t>
      </w:r>
      <w:r w:rsidR="00E31985" w:rsidRPr="000B26F1">
        <w:rPr>
          <w:rFonts w:ascii="Times New Roman" w:eastAsia="Times New Roman" w:hAnsi="Times New Roman" w:cs="Times New Roman"/>
          <w:sz w:val="24"/>
          <w:szCs w:val="24"/>
          <w:lang w:val="sq-AL"/>
        </w:rPr>
        <w:t>.202</w:t>
      </w:r>
      <w:r w:rsidR="00F448DE" w:rsidRPr="000B26F1">
        <w:rPr>
          <w:rFonts w:ascii="Times New Roman" w:eastAsia="Times New Roman" w:hAnsi="Times New Roman" w:cs="Times New Roman"/>
          <w:sz w:val="24"/>
          <w:szCs w:val="24"/>
          <w:lang w:val="sq-AL"/>
        </w:rPr>
        <w:t>1</w:t>
      </w:r>
      <w:r w:rsidR="00E31985" w:rsidRPr="000B26F1">
        <w:rPr>
          <w:rFonts w:ascii="Times New Roman" w:eastAsia="Times New Roman" w:hAnsi="Times New Roman" w:cs="Times New Roman"/>
          <w:sz w:val="24"/>
          <w:szCs w:val="24"/>
          <w:lang w:val="sq-AL"/>
        </w:rPr>
        <w:t xml:space="preserve"> </w:t>
      </w:r>
      <w:r w:rsidRPr="000B26F1">
        <w:rPr>
          <w:rFonts w:ascii="Times New Roman" w:eastAsia="Times New Roman" w:hAnsi="Times New Roman" w:cs="Times New Roman"/>
          <w:sz w:val="24"/>
          <w:szCs w:val="24"/>
          <w:lang w:val="sq-AL"/>
        </w:rPr>
        <w:t xml:space="preserve">mori </w:t>
      </w:r>
      <w:r w:rsidR="00AA6BD3" w:rsidRPr="000B26F1">
        <w:rPr>
          <w:rFonts w:ascii="Times New Roman" w:eastAsia="Times New Roman" w:hAnsi="Times New Roman" w:cs="Times New Roman"/>
          <w:sz w:val="24"/>
          <w:szCs w:val="24"/>
          <w:lang w:val="sq-AL"/>
        </w:rPr>
        <w:t xml:space="preserve">në shqyrtim paraprak kërkesën </w:t>
      </w:r>
      <w:r w:rsidRPr="000B26F1">
        <w:rPr>
          <w:rFonts w:ascii="Times New Roman" w:eastAsia="Times New Roman" w:hAnsi="Times New Roman" w:cs="Times New Roman"/>
          <w:sz w:val="24"/>
          <w:szCs w:val="24"/>
          <w:lang w:val="sq-AL"/>
        </w:rPr>
        <w:t xml:space="preserve">nr. </w:t>
      </w:r>
      <w:r w:rsidR="00B020A0" w:rsidRPr="000B26F1">
        <w:rPr>
          <w:rFonts w:ascii="Times New Roman" w:eastAsia="Times New Roman" w:hAnsi="Times New Roman" w:cs="Times New Roman"/>
          <w:sz w:val="24"/>
          <w:szCs w:val="24"/>
          <w:lang w:val="sq-AL"/>
        </w:rPr>
        <w:t>2</w:t>
      </w:r>
      <w:r w:rsidR="00DD2431" w:rsidRPr="000B26F1">
        <w:rPr>
          <w:rFonts w:ascii="Times New Roman" w:eastAsia="Times New Roman" w:hAnsi="Times New Roman" w:cs="Times New Roman"/>
          <w:bCs/>
          <w:sz w:val="24"/>
          <w:szCs w:val="24"/>
          <w:lang w:val="sq-AL"/>
        </w:rPr>
        <w:t xml:space="preserve"> (</w:t>
      </w:r>
      <w:r w:rsidR="00B020A0" w:rsidRPr="000B26F1">
        <w:rPr>
          <w:rFonts w:ascii="Times New Roman" w:eastAsia="Times New Roman" w:hAnsi="Times New Roman" w:cs="Times New Roman"/>
          <w:bCs/>
          <w:sz w:val="24"/>
          <w:szCs w:val="24"/>
          <w:lang w:val="sq-AL"/>
        </w:rPr>
        <w:t>V</w:t>
      </w:r>
      <w:r w:rsidR="00E5033D" w:rsidRPr="000B26F1">
        <w:rPr>
          <w:rFonts w:ascii="Times New Roman" w:eastAsia="Times New Roman" w:hAnsi="Times New Roman" w:cs="Times New Roman"/>
          <w:bCs/>
          <w:sz w:val="24"/>
          <w:szCs w:val="24"/>
          <w:lang w:val="sq-AL"/>
        </w:rPr>
        <w:t xml:space="preserve">) 2021 </w:t>
      </w:r>
      <w:r w:rsidR="00605CED" w:rsidRPr="000B26F1">
        <w:rPr>
          <w:rFonts w:ascii="Times New Roman" w:eastAsia="Times New Roman" w:hAnsi="Times New Roman" w:cs="Times New Roman"/>
          <w:bCs/>
          <w:sz w:val="24"/>
          <w:szCs w:val="24"/>
          <w:lang w:val="sq-AL"/>
        </w:rPr>
        <w:t>të</w:t>
      </w:r>
      <w:r w:rsidR="00E5033D" w:rsidRPr="000B26F1">
        <w:rPr>
          <w:rFonts w:ascii="Times New Roman" w:eastAsia="Times New Roman" w:hAnsi="Times New Roman" w:cs="Times New Roman"/>
          <w:bCs/>
          <w:sz w:val="24"/>
          <w:szCs w:val="24"/>
          <w:lang w:val="sq-AL"/>
        </w:rPr>
        <w:t xml:space="preserve"> Regjistrit Themeltar</w:t>
      </w:r>
      <w:r w:rsidRPr="000B26F1">
        <w:rPr>
          <w:rFonts w:ascii="Times New Roman" w:eastAsia="Times New Roman" w:hAnsi="Times New Roman" w:cs="Times New Roman"/>
          <w:sz w:val="24"/>
          <w:szCs w:val="24"/>
          <w:lang w:val="sq-AL"/>
        </w:rPr>
        <w:t>, që i përket:</w:t>
      </w:r>
    </w:p>
    <w:p w:rsidR="00FD0846" w:rsidRPr="000B26F1" w:rsidRDefault="00FD0846" w:rsidP="00B020A0">
      <w:pPr>
        <w:tabs>
          <w:tab w:val="left" w:pos="851"/>
        </w:tabs>
        <w:spacing w:after="0" w:line="360" w:lineRule="auto"/>
        <w:ind w:left="2835" w:firstLine="567"/>
        <w:jc w:val="both"/>
        <w:rPr>
          <w:rFonts w:ascii="Times New Roman" w:eastAsia="Times New Roman" w:hAnsi="Times New Roman" w:cs="Times New Roman"/>
          <w:b/>
          <w:sz w:val="24"/>
          <w:szCs w:val="24"/>
          <w:lang w:val="sq-AL"/>
        </w:rPr>
      </w:pPr>
    </w:p>
    <w:p w:rsidR="00B020A0" w:rsidRPr="000B26F1" w:rsidRDefault="00B020A0" w:rsidP="00B020A0">
      <w:pPr>
        <w:spacing w:after="0" w:line="360" w:lineRule="auto"/>
        <w:ind w:left="2880" w:hanging="2160"/>
        <w:rPr>
          <w:rFonts w:ascii="Times New Roman" w:hAnsi="Times New Roman"/>
          <w:b/>
          <w:sz w:val="24"/>
          <w:szCs w:val="24"/>
          <w:lang w:val="sq-AL"/>
        </w:rPr>
      </w:pPr>
      <w:r w:rsidRPr="000B26F1">
        <w:rPr>
          <w:rFonts w:ascii="Times New Roman" w:hAnsi="Times New Roman"/>
          <w:b/>
          <w:sz w:val="24"/>
          <w:szCs w:val="24"/>
          <w:lang w:val="sq-AL"/>
        </w:rPr>
        <w:t>KËRKUES:</w:t>
      </w:r>
      <w:r w:rsidRPr="000B26F1">
        <w:rPr>
          <w:rFonts w:ascii="Times New Roman" w:hAnsi="Times New Roman"/>
          <w:b/>
          <w:sz w:val="24"/>
          <w:szCs w:val="24"/>
          <w:lang w:val="sq-AL"/>
        </w:rPr>
        <w:tab/>
        <w:t>VILSON ÇOBANI</w:t>
      </w:r>
    </w:p>
    <w:p w:rsidR="00B020A0" w:rsidRPr="000B26F1" w:rsidRDefault="00B020A0" w:rsidP="00B020A0">
      <w:pPr>
        <w:spacing w:after="0" w:line="360" w:lineRule="auto"/>
        <w:ind w:left="2880" w:hanging="2160"/>
        <w:rPr>
          <w:rFonts w:ascii="Times New Roman" w:hAnsi="Times New Roman"/>
          <w:b/>
          <w:sz w:val="24"/>
          <w:szCs w:val="24"/>
          <w:lang w:val="sq-AL"/>
        </w:rPr>
      </w:pPr>
    </w:p>
    <w:p w:rsidR="00B020A0" w:rsidRPr="000B26F1" w:rsidRDefault="00B020A0" w:rsidP="00AA6BD3">
      <w:pPr>
        <w:spacing w:after="0" w:line="360" w:lineRule="auto"/>
        <w:ind w:left="2880" w:hanging="2160"/>
        <w:jc w:val="both"/>
        <w:rPr>
          <w:rFonts w:ascii="Times New Roman" w:hAnsi="Times New Roman"/>
          <w:b/>
          <w:sz w:val="24"/>
          <w:szCs w:val="24"/>
          <w:lang w:val="sq-AL"/>
        </w:rPr>
      </w:pPr>
      <w:r w:rsidRPr="000B26F1">
        <w:rPr>
          <w:rFonts w:ascii="Times New Roman" w:hAnsi="Times New Roman"/>
          <w:b/>
          <w:sz w:val="24"/>
          <w:szCs w:val="24"/>
          <w:lang w:val="sq-AL"/>
        </w:rPr>
        <w:t>OBJEKTI:</w:t>
      </w:r>
      <w:r w:rsidRPr="000B26F1">
        <w:rPr>
          <w:rFonts w:ascii="Times New Roman" w:hAnsi="Times New Roman"/>
          <w:b/>
          <w:sz w:val="24"/>
          <w:szCs w:val="24"/>
          <w:lang w:val="sq-AL"/>
        </w:rPr>
        <w:tab/>
      </w:r>
      <w:r w:rsidR="00AA6BD3" w:rsidRPr="000B26F1">
        <w:rPr>
          <w:rFonts w:ascii="Times New Roman" w:hAnsi="Times New Roman"/>
          <w:b/>
          <w:bCs/>
          <w:sz w:val="24"/>
          <w:szCs w:val="24"/>
          <w:lang w:val="sq-AL"/>
        </w:rPr>
        <w:t>Shfuqizimi</w:t>
      </w:r>
      <w:r w:rsidRPr="000B26F1">
        <w:rPr>
          <w:rFonts w:ascii="Times New Roman" w:hAnsi="Times New Roman"/>
          <w:b/>
          <w:bCs/>
          <w:sz w:val="24"/>
          <w:szCs w:val="24"/>
          <w:lang w:val="sq-AL"/>
        </w:rPr>
        <w:t xml:space="preserve"> </w:t>
      </w:r>
      <w:r w:rsidR="00AA6BD3" w:rsidRPr="000B26F1">
        <w:rPr>
          <w:rFonts w:ascii="Times New Roman" w:hAnsi="Times New Roman"/>
          <w:b/>
          <w:bCs/>
          <w:sz w:val="24"/>
          <w:szCs w:val="24"/>
          <w:lang w:val="sq-AL"/>
        </w:rPr>
        <w:t>i</w:t>
      </w:r>
      <w:r w:rsidRPr="000B26F1">
        <w:rPr>
          <w:rFonts w:ascii="Times New Roman" w:hAnsi="Times New Roman"/>
          <w:b/>
          <w:bCs/>
          <w:sz w:val="24"/>
          <w:szCs w:val="24"/>
          <w:lang w:val="sq-AL"/>
        </w:rPr>
        <w:t xml:space="preserve"> vendimit nr. 00-2016-1718, datë 06.10.2016 të Kolegjit Penal të Gjykatës së Lartë</w:t>
      </w:r>
      <w:r w:rsidR="00A940D2">
        <w:rPr>
          <w:rFonts w:ascii="Times New Roman" w:hAnsi="Times New Roman"/>
          <w:b/>
          <w:bCs/>
          <w:sz w:val="24"/>
          <w:szCs w:val="24"/>
          <w:lang w:val="sq-AL"/>
        </w:rPr>
        <w:t>,</w:t>
      </w:r>
      <w:r w:rsidRPr="000B26F1">
        <w:rPr>
          <w:rFonts w:ascii="Times New Roman" w:hAnsi="Times New Roman"/>
          <w:b/>
          <w:bCs/>
          <w:sz w:val="24"/>
          <w:szCs w:val="24"/>
          <w:lang w:val="sq-AL"/>
        </w:rPr>
        <w:t xml:space="preserve"> si i papajtueshëm me Kushtetutën</w:t>
      </w:r>
      <w:r w:rsidR="00011B56" w:rsidRPr="000B26F1">
        <w:rPr>
          <w:rFonts w:ascii="Times New Roman" w:hAnsi="Times New Roman"/>
          <w:b/>
          <w:bCs/>
          <w:sz w:val="24"/>
          <w:szCs w:val="24"/>
          <w:lang w:val="sq-AL"/>
        </w:rPr>
        <w:t xml:space="preserve"> e Republikës së Shqipërisë.</w:t>
      </w:r>
    </w:p>
    <w:p w:rsidR="00B020A0" w:rsidRPr="000B26F1" w:rsidRDefault="00B020A0" w:rsidP="00B020A0">
      <w:pPr>
        <w:spacing w:after="0" w:line="360" w:lineRule="auto"/>
        <w:ind w:left="2880" w:hanging="2160"/>
        <w:rPr>
          <w:rFonts w:ascii="Times New Roman" w:hAnsi="Times New Roman"/>
          <w:b/>
          <w:sz w:val="24"/>
          <w:szCs w:val="24"/>
          <w:lang w:val="sq-AL"/>
        </w:rPr>
      </w:pPr>
    </w:p>
    <w:p w:rsidR="00B020A0" w:rsidRPr="000B26F1" w:rsidRDefault="00B020A0" w:rsidP="00B72A39">
      <w:pPr>
        <w:spacing w:after="0" w:line="360" w:lineRule="auto"/>
        <w:ind w:left="2880" w:hanging="2160"/>
        <w:jc w:val="both"/>
        <w:rPr>
          <w:rFonts w:ascii="Times New Roman" w:hAnsi="Times New Roman"/>
          <w:b/>
          <w:sz w:val="24"/>
          <w:szCs w:val="24"/>
          <w:lang w:val="sq-AL"/>
        </w:rPr>
      </w:pPr>
      <w:r w:rsidRPr="000B26F1">
        <w:rPr>
          <w:rFonts w:ascii="Times New Roman" w:hAnsi="Times New Roman"/>
          <w:b/>
          <w:sz w:val="24"/>
          <w:szCs w:val="24"/>
          <w:lang w:val="sq-AL"/>
        </w:rPr>
        <w:t>BAZA LIGJORE:</w:t>
      </w:r>
      <w:r w:rsidRPr="000B26F1">
        <w:rPr>
          <w:rFonts w:ascii="Times New Roman" w:hAnsi="Times New Roman"/>
          <w:b/>
          <w:sz w:val="24"/>
          <w:szCs w:val="24"/>
          <w:lang w:val="sq-AL"/>
        </w:rPr>
        <w:tab/>
      </w:r>
      <w:r w:rsidRPr="000B26F1">
        <w:rPr>
          <w:rFonts w:ascii="Times New Roman" w:hAnsi="Times New Roman"/>
          <w:bCs/>
          <w:sz w:val="24"/>
          <w:szCs w:val="24"/>
          <w:lang w:val="sq-AL"/>
        </w:rPr>
        <w:t>Nenet 22, 23, 35, 36, 37, 41, 42, 59, pika 1, shkronja “e”, 124</w:t>
      </w:r>
      <w:r w:rsidR="00191BF3" w:rsidRPr="000B26F1">
        <w:rPr>
          <w:rFonts w:ascii="Times New Roman" w:hAnsi="Times New Roman"/>
          <w:bCs/>
          <w:sz w:val="24"/>
          <w:szCs w:val="24"/>
          <w:lang w:val="sq-AL"/>
        </w:rPr>
        <w:t xml:space="preserve">, </w:t>
      </w:r>
      <w:r w:rsidRPr="000B26F1">
        <w:rPr>
          <w:rFonts w:ascii="Times New Roman" w:hAnsi="Times New Roman"/>
          <w:bCs/>
          <w:sz w:val="24"/>
          <w:szCs w:val="24"/>
          <w:lang w:val="sq-AL"/>
        </w:rPr>
        <w:t xml:space="preserve">131 </w:t>
      </w:r>
      <w:r w:rsidR="00191BF3" w:rsidRPr="000B26F1">
        <w:rPr>
          <w:rFonts w:ascii="Times New Roman" w:hAnsi="Times New Roman"/>
          <w:bCs/>
          <w:sz w:val="24"/>
          <w:szCs w:val="24"/>
          <w:lang w:val="sq-AL"/>
        </w:rPr>
        <w:t xml:space="preserve">dhe 134 </w:t>
      </w:r>
      <w:r w:rsidRPr="000B26F1">
        <w:rPr>
          <w:rFonts w:ascii="Times New Roman" w:hAnsi="Times New Roman"/>
          <w:bCs/>
          <w:sz w:val="24"/>
          <w:szCs w:val="24"/>
          <w:lang w:val="sq-AL"/>
        </w:rPr>
        <w:t xml:space="preserve">të Kushtetutës së Republikës së Shqipërisë; </w:t>
      </w:r>
      <w:r w:rsidRPr="000B26F1">
        <w:rPr>
          <w:rFonts w:ascii="Times New Roman" w:hAnsi="Times New Roman"/>
          <w:sz w:val="24"/>
          <w:szCs w:val="24"/>
          <w:lang w:val="sq-AL"/>
        </w:rPr>
        <w:t xml:space="preserve">ligji </w:t>
      </w:r>
      <w:r w:rsidRPr="000B26F1">
        <w:rPr>
          <w:rFonts w:ascii="Times New Roman" w:eastAsia="MS Mincho" w:hAnsi="Times New Roman"/>
          <w:sz w:val="24"/>
          <w:szCs w:val="24"/>
          <w:lang w:val="sq-AL"/>
        </w:rPr>
        <w:t>nr. 8577, datë 10.02.2000 “Për organizimin dhe funksionimin e Gjykatës Kushtetuese të Republikës së Shqipërisë”, të ndryshuar (</w:t>
      </w:r>
      <w:r w:rsidRPr="000B26F1">
        <w:rPr>
          <w:rFonts w:ascii="Times New Roman" w:eastAsia="MS Mincho" w:hAnsi="Times New Roman"/>
          <w:i/>
          <w:sz w:val="24"/>
          <w:szCs w:val="24"/>
          <w:lang w:val="sq-AL"/>
        </w:rPr>
        <w:t>ligji nr. 8577/2000</w:t>
      </w:r>
      <w:r w:rsidRPr="000B26F1">
        <w:rPr>
          <w:rFonts w:ascii="Times New Roman" w:eastAsia="MS Mincho" w:hAnsi="Times New Roman"/>
          <w:sz w:val="24"/>
          <w:szCs w:val="24"/>
          <w:lang w:val="sq-AL"/>
        </w:rPr>
        <w:t>).</w:t>
      </w:r>
    </w:p>
    <w:p w:rsidR="004B09FC" w:rsidRPr="000B26F1" w:rsidRDefault="004B09FC" w:rsidP="00B020A0">
      <w:pPr>
        <w:tabs>
          <w:tab w:val="left" w:pos="851"/>
        </w:tabs>
        <w:spacing w:after="0" w:line="360" w:lineRule="auto"/>
        <w:ind w:left="2877" w:hanging="2310"/>
        <w:jc w:val="both"/>
        <w:rPr>
          <w:rFonts w:ascii="Times New Roman" w:eastAsia="Times New Roman" w:hAnsi="Times New Roman" w:cs="Times New Roman"/>
          <w:color w:val="FF0000"/>
          <w:sz w:val="24"/>
          <w:szCs w:val="24"/>
          <w:lang w:val="sq-AL"/>
        </w:rPr>
      </w:pPr>
    </w:p>
    <w:p w:rsidR="00A940D2" w:rsidRDefault="000B0BC6" w:rsidP="002A7A52">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r w:rsidRPr="000B26F1">
        <w:rPr>
          <w:rFonts w:ascii="Times New Roman" w:eastAsia="Times New Roman" w:hAnsi="Times New Roman" w:cs="Times New Roman"/>
          <w:sz w:val="24"/>
          <w:szCs w:val="24"/>
          <w:lang w:val="sq-AL" w:eastAsia="fr-FR"/>
        </w:rPr>
        <w:t xml:space="preserve">Kolegji i Gjykatës Kushtetuese </w:t>
      </w:r>
      <w:r w:rsidRPr="000B26F1">
        <w:rPr>
          <w:rFonts w:ascii="Times New Roman" w:eastAsia="Times New Roman" w:hAnsi="Times New Roman" w:cs="Times New Roman"/>
          <w:sz w:val="24"/>
          <w:szCs w:val="24"/>
          <w:lang w:val="sq-AL"/>
        </w:rPr>
        <w:t>(</w:t>
      </w:r>
      <w:r w:rsidRPr="000B26F1">
        <w:rPr>
          <w:rFonts w:ascii="Times New Roman" w:eastAsia="Times New Roman" w:hAnsi="Times New Roman" w:cs="Times New Roman"/>
          <w:i/>
          <w:sz w:val="24"/>
          <w:szCs w:val="24"/>
          <w:lang w:val="sq-AL"/>
        </w:rPr>
        <w:t>Kolegji</w:t>
      </w:r>
      <w:r w:rsidRPr="000B26F1">
        <w:rPr>
          <w:rFonts w:ascii="Times New Roman" w:eastAsia="Times New Roman" w:hAnsi="Times New Roman" w:cs="Times New Roman"/>
          <w:sz w:val="24"/>
          <w:szCs w:val="24"/>
          <w:lang w:val="sq-AL"/>
        </w:rPr>
        <w:t>)</w:t>
      </w:r>
      <w:r w:rsidRPr="000B26F1">
        <w:rPr>
          <w:rFonts w:ascii="Times New Roman" w:eastAsia="Times New Roman" w:hAnsi="Times New Roman" w:cs="Times New Roman"/>
          <w:sz w:val="24"/>
          <w:szCs w:val="24"/>
          <w:lang w:val="sq-AL" w:eastAsia="fr-FR"/>
        </w:rPr>
        <w:t xml:space="preserve">, </w:t>
      </w:r>
      <w:r w:rsidR="000017C3" w:rsidRPr="000B26F1">
        <w:rPr>
          <w:rFonts w:ascii="Times New Roman" w:hAnsi="Times New Roman" w:cs="Times New Roman"/>
          <w:sz w:val="24"/>
          <w:szCs w:val="24"/>
          <w:lang w:val="sq-AL" w:eastAsia="fr-FR"/>
        </w:rPr>
        <w:t xml:space="preserve">pasi dëgjoi </w:t>
      </w:r>
      <w:proofErr w:type="spellStart"/>
      <w:r w:rsidR="000017C3" w:rsidRPr="000B26F1">
        <w:rPr>
          <w:rFonts w:ascii="Times New Roman" w:hAnsi="Times New Roman" w:cs="Times New Roman"/>
          <w:sz w:val="24"/>
          <w:szCs w:val="24"/>
          <w:lang w:val="sq-AL" w:eastAsia="fr-FR"/>
        </w:rPr>
        <w:t>relatoren</w:t>
      </w:r>
      <w:proofErr w:type="spellEnd"/>
      <w:r w:rsidR="000017C3" w:rsidRPr="000B26F1">
        <w:rPr>
          <w:rFonts w:ascii="Times New Roman" w:hAnsi="Times New Roman" w:cs="Times New Roman"/>
          <w:sz w:val="24"/>
          <w:szCs w:val="24"/>
          <w:lang w:val="sq-AL" w:eastAsia="fr-FR"/>
        </w:rPr>
        <w:t xml:space="preserve"> e çështjes </w:t>
      </w:r>
      <w:proofErr w:type="spellStart"/>
      <w:r w:rsidR="000017C3" w:rsidRPr="000B26F1">
        <w:rPr>
          <w:rFonts w:ascii="Times New Roman" w:hAnsi="Times New Roman" w:cs="Times New Roman"/>
          <w:sz w:val="24"/>
          <w:szCs w:val="24"/>
          <w:lang w:val="sq-AL" w:eastAsia="fr-FR"/>
        </w:rPr>
        <w:t>Sonila</w:t>
      </w:r>
      <w:proofErr w:type="spellEnd"/>
      <w:r w:rsidR="000017C3" w:rsidRPr="000B26F1">
        <w:rPr>
          <w:rFonts w:ascii="Times New Roman" w:hAnsi="Times New Roman" w:cs="Times New Roman"/>
          <w:sz w:val="24"/>
          <w:szCs w:val="24"/>
          <w:lang w:val="sq-AL" w:eastAsia="fr-FR"/>
        </w:rPr>
        <w:t xml:space="preserve"> Bejtja,</w:t>
      </w:r>
      <w:r w:rsidRPr="000B26F1">
        <w:rPr>
          <w:rFonts w:ascii="Times New Roman" w:eastAsia="Times New Roman" w:hAnsi="Times New Roman" w:cs="Times New Roman"/>
          <w:sz w:val="24"/>
          <w:szCs w:val="24"/>
          <w:lang w:val="sq-AL" w:eastAsia="fr-FR"/>
        </w:rPr>
        <w:t xml:space="preserve"> shqyrtoi kërkesën, dokumentet shoqëruese dhe diskutoi çështjen në tërësi,</w:t>
      </w:r>
    </w:p>
    <w:p w:rsidR="002A7A52" w:rsidRDefault="002A7A52" w:rsidP="002A7A52">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p>
    <w:p w:rsidR="00EB4A16" w:rsidRDefault="00EB4A16" w:rsidP="002A7A52">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p>
    <w:p w:rsidR="002A7A52" w:rsidRPr="002A7A52" w:rsidRDefault="002A7A52" w:rsidP="002A7A52">
      <w:pPr>
        <w:tabs>
          <w:tab w:val="left" w:pos="851"/>
        </w:tabs>
        <w:suppressAutoHyphens/>
        <w:spacing w:after="0" w:line="360" w:lineRule="auto"/>
        <w:ind w:firstLine="567"/>
        <w:jc w:val="both"/>
        <w:outlineLvl w:val="0"/>
        <w:rPr>
          <w:rFonts w:ascii="Times New Roman" w:eastAsia="Times New Roman" w:hAnsi="Times New Roman" w:cs="Times New Roman"/>
          <w:sz w:val="24"/>
          <w:szCs w:val="24"/>
          <w:lang w:val="sq-AL" w:eastAsia="fr-FR"/>
        </w:rPr>
      </w:pPr>
    </w:p>
    <w:p w:rsidR="000B0BC6" w:rsidRPr="000B26F1" w:rsidRDefault="00F00A76" w:rsidP="00B020A0">
      <w:pPr>
        <w:tabs>
          <w:tab w:val="left" w:pos="851"/>
        </w:tabs>
        <w:spacing w:after="0" w:line="360" w:lineRule="auto"/>
        <w:jc w:val="center"/>
        <w:rPr>
          <w:rFonts w:ascii="Times New Roman" w:eastAsia="Times New Roman" w:hAnsi="Times New Roman" w:cs="Times New Roman"/>
          <w:b/>
          <w:sz w:val="24"/>
          <w:szCs w:val="24"/>
          <w:lang w:val="sq-AL"/>
        </w:rPr>
      </w:pPr>
      <w:r w:rsidRPr="000B26F1">
        <w:rPr>
          <w:rFonts w:ascii="Times New Roman" w:eastAsia="Times New Roman" w:hAnsi="Times New Roman" w:cs="Times New Roman"/>
          <w:b/>
          <w:bCs/>
          <w:sz w:val="24"/>
          <w:szCs w:val="24"/>
          <w:lang w:val="sq-AL"/>
        </w:rPr>
        <w:t>V</w:t>
      </w:r>
      <w:r w:rsidR="000B0BC6" w:rsidRPr="000B26F1">
        <w:rPr>
          <w:rFonts w:ascii="Times New Roman" w:eastAsia="Times New Roman" w:hAnsi="Times New Roman" w:cs="Times New Roman"/>
          <w:b/>
          <w:bCs/>
          <w:sz w:val="24"/>
          <w:szCs w:val="24"/>
          <w:lang w:val="sq-AL"/>
        </w:rPr>
        <w:t>ËREN</w:t>
      </w:r>
      <w:r w:rsidR="004B09FC" w:rsidRPr="000B26F1">
        <w:rPr>
          <w:rFonts w:ascii="Times New Roman" w:eastAsia="Times New Roman" w:hAnsi="Times New Roman" w:cs="Times New Roman"/>
          <w:b/>
          <w:bCs/>
          <w:sz w:val="24"/>
          <w:szCs w:val="24"/>
          <w:lang w:val="sq-AL"/>
        </w:rPr>
        <w:t>:</w:t>
      </w:r>
    </w:p>
    <w:p w:rsidR="00EF1023" w:rsidRPr="000B26F1" w:rsidRDefault="000B0BC6" w:rsidP="00B020A0">
      <w:pPr>
        <w:tabs>
          <w:tab w:val="left" w:pos="851"/>
        </w:tabs>
        <w:spacing w:after="0" w:line="360" w:lineRule="auto"/>
        <w:jc w:val="center"/>
        <w:rPr>
          <w:rFonts w:ascii="Times New Roman" w:eastAsia="Times New Roman" w:hAnsi="Times New Roman" w:cs="Times New Roman"/>
          <w:b/>
          <w:sz w:val="24"/>
          <w:szCs w:val="24"/>
          <w:lang w:val="sq-AL"/>
        </w:rPr>
      </w:pPr>
      <w:r w:rsidRPr="000B26F1">
        <w:rPr>
          <w:rFonts w:ascii="Times New Roman" w:eastAsia="Times New Roman" w:hAnsi="Times New Roman" w:cs="Times New Roman"/>
          <w:b/>
          <w:sz w:val="24"/>
          <w:szCs w:val="24"/>
          <w:lang w:val="sq-AL"/>
        </w:rPr>
        <w:t>I</w:t>
      </w:r>
    </w:p>
    <w:p w:rsidR="002E5E5F" w:rsidRPr="000B26F1" w:rsidRDefault="002E5E5F" w:rsidP="00B020A0">
      <w:pPr>
        <w:tabs>
          <w:tab w:val="left" w:pos="851"/>
        </w:tabs>
        <w:spacing w:after="0" w:line="360" w:lineRule="auto"/>
        <w:jc w:val="center"/>
        <w:rPr>
          <w:rFonts w:ascii="Times New Roman" w:eastAsia="Times New Roman" w:hAnsi="Times New Roman" w:cs="Times New Roman"/>
          <w:sz w:val="24"/>
          <w:szCs w:val="24"/>
          <w:lang w:val="sq-AL"/>
        </w:rPr>
      </w:pPr>
      <w:r w:rsidRPr="000B26F1">
        <w:rPr>
          <w:rFonts w:ascii="Times New Roman" w:eastAsia="Times New Roman" w:hAnsi="Times New Roman" w:cs="Times New Roman"/>
          <w:b/>
          <w:sz w:val="24"/>
          <w:szCs w:val="24"/>
          <w:lang w:val="sq-AL"/>
        </w:rPr>
        <w:t>Rrethanat e ç</w:t>
      </w:r>
      <w:r w:rsidR="009A687E" w:rsidRPr="000B26F1">
        <w:rPr>
          <w:rFonts w:ascii="Times New Roman" w:eastAsia="Times New Roman" w:hAnsi="Times New Roman" w:cs="Times New Roman"/>
          <w:b/>
          <w:sz w:val="24"/>
          <w:szCs w:val="24"/>
          <w:lang w:val="sq-AL"/>
        </w:rPr>
        <w:t>ë</w:t>
      </w:r>
      <w:r w:rsidRPr="000B26F1">
        <w:rPr>
          <w:rFonts w:ascii="Times New Roman" w:eastAsia="Times New Roman" w:hAnsi="Times New Roman" w:cs="Times New Roman"/>
          <w:b/>
          <w:sz w:val="24"/>
          <w:szCs w:val="24"/>
          <w:lang w:val="sq-AL"/>
        </w:rPr>
        <w:t>shtjes</w:t>
      </w:r>
    </w:p>
    <w:p w:rsidR="00B020A0" w:rsidRPr="000B26F1" w:rsidRDefault="00B020A0" w:rsidP="00B020A0">
      <w:pPr>
        <w:pStyle w:val="BodyTextIndent"/>
        <w:numPr>
          <w:ilvl w:val="0"/>
          <w:numId w:val="14"/>
        </w:numPr>
        <w:tabs>
          <w:tab w:val="left" w:pos="990"/>
        </w:tabs>
        <w:spacing w:after="0"/>
        <w:ind w:left="0" w:firstLine="709"/>
        <w:rPr>
          <w:rFonts w:ascii="Times New Roman" w:hAnsi="Times New Roman"/>
          <w:bCs/>
          <w:sz w:val="24"/>
          <w:szCs w:val="24"/>
        </w:rPr>
      </w:pPr>
      <w:r w:rsidRPr="000B26F1">
        <w:rPr>
          <w:rFonts w:ascii="Times New Roman" w:hAnsi="Times New Roman"/>
          <w:bCs/>
          <w:sz w:val="24"/>
          <w:szCs w:val="24"/>
        </w:rPr>
        <w:t xml:space="preserve">Nga aktet që shoqërojnë kërkesën rezulton se kërkuesi ka bërë ankim në Gjykatën e Rrethit Gjyqësor Tiranë ndaj vendimit të datës 10.12.2013 të Prokurorisë së Rrethit Gjyqësor Tiranë për </w:t>
      </w:r>
      <w:proofErr w:type="spellStart"/>
      <w:r w:rsidRPr="000B26F1">
        <w:rPr>
          <w:rFonts w:ascii="Times New Roman" w:hAnsi="Times New Roman"/>
          <w:bCs/>
          <w:sz w:val="24"/>
          <w:szCs w:val="24"/>
        </w:rPr>
        <w:t>mosfillimin</w:t>
      </w:r>
      <w:proofErr w:type="spellEnd"/>
      <w:r w:rsidRPr="000B26F1">
        <w:rPr>
          <w:rFonts w:ascii="Times New Roman" w:hAnsi="Times New Roman"/>
          <w:bCs/>
          <w:sz w:val="24"/>
          <w:szCs w:val="24"/>
        </w:rPr>
        <w:t xml:space="preserve"> e procedimit penal.</w:t>
      </w:r>
    </w:p>
    <w:p w:rsidR="00B020A0" w:rsidRPr="000B26F1" w:rsidRDefault="00B020A0" w:rsidP="00B020A0">
      <w:pPr>
        <w:pStyle w:val="BodyTextIndent"/>
        <w:numPr>
          <w:ilvl w:val="0"/>
          <w:numId w:val="14"/>
        </w:numPr>
        <w:tabs>
          <w:tab w:val="left" w:pos="990"/>
        </w:tabs>
        <w:spacing w:after="0"/>
        <w:ind w:left="0" w:firstLine="709"/>
        <w:rPr>
          <w:rFonts w:ascii="Times New Roman" w:hAnsi="Times New Roman"/>
          <w:bCs/>
          <w:sz w:val="24"/>
          <w:szCs w:val="24"/>
        </w:rPr>
      </w:pPr>
      <w:r w:rsidRPr="000B26F1">
        <w:rPr>
          <w:rFonts w:ascii="Times New Roman" w:hAnsi="Times New Roman"/>
          <w:bCs/>
          <w:sz w:val="24"/>
          <w:szCs w:val="24"/>
        </w:rPr>
        <w:t>Gjykata e Rrethit Gjyqësor Tiranë, me vendimin nr. 713 akti, datë 11.06.2014, ka vendosur rrëzimin e kërkesës si të pabazuar në ligj dhe në prova.</w:t>
      </w:r>
    </w:p>
    <w:p w:rsidR="00B020A0" w:rsidRPr="000B26F1" w:rsidRDefault="00B020A0" w:rsidP="00B020A0">
      <w:pPr>
        <w:pStyle w:val="BodyTextIndent"/>
        <w:numPr>
          <w:ilvl w:val="0"/>
          <w:numId w:val="14"/>
        </w:numPr>
        <w:tabs>
          <w:tab w:val="left" w:pos="990"/>
        </w:tabs>
        <w:spacing w:after="0"/>
        <w:ind w:left="0" w:firstLine="709"/>
        <w:rPr>
          <w:rFonts w:ascii="Times New Roman" w:hAnsi="Times New Roman"/>
          <w:bCs/>
          <w:sz w:val="24"/>
          <w:szCs w:val="24"/>
        </w:rPr>
      </w:pPr>
      <w:r w:rsidRPr="000B26F1">
        <w:rPr>
          <w:rFonts w:ascii="Times New Roman" w:hAnsi="Times New Roman"/>
          <w:bCs/>
          <w:sz w:val="24"/>
          <w:szCs w:val="24"/>
        </w:rPr>
        <w:t>Gjykata e Apelit Tiranë, me vendimin nr. 1779, datë 26.10.2015, ka vendosur lënien në fuqi të vendimit nr. 713 akti, datë 11.06.2014 të Gjykatës së Rrethit Gjyqësor Tiranë.</w:t>
      </w:r>
    </w:p>
    <w:p w:rsidR="00B020A0" w:rsidRPr="000B26F1" w:rsidRDefault="00B020A0" w:rsidP="00350448">
      <w:pPr>
        <w:pStyle w:val="BodyTextIndent"/>
        <w:numPr>
          <w:ilvl w:val="0"/>
          <w:numId w:val="14"/>
        </w:numPr>
        <w:tabs>
          <w:tab w:val="left" w:pos="990"/>
        </w:tabs>
        <w:spacing w:after="0"/>
        <w:ind w:left="0" w:firstLine="709"/>
        <w:rPr>
          <w:rFonts w:ascii="Times New Roman" w:hAnsi="Times New Roman"/>
          <w:bCs/>
          <w:sz w:val="24"/>
          <w:szCs w:val="24"/>
        </w:rPr>
      </w:pPr>
      <w:r w:rsidRPr="000B26F1">
        <w:rPr>
          <w:rFonts w:ascii="Times New Roman" w:hAnsi="Times New Roman"/>
          <w:bCs/>
          <w:sz w:val="24"/>
          <w:szCs w:val="24"/>
        </w:rPr>
        <w:t>Kolegji Penal i Gjykatës së Lartë, në dhomën e këshillimit, me vendimin nr. 00-2016-1718, datë 06.1</w:t>
      </w:r>
      <w:r w:rsidR="006E448B">
        <w:rPr>
          <w:rFonts w:ascii="Times New Roman" w:hAnsi="Times New Roman"/>
          <w:bCs/>
          <w:sz w:val="24"/>
          <w:szCs w:val="24"/>
        </w:rPr>
        <w:t>0.2016, bazuar në nenin 433 të K</w:t>
      </w:r>
      <w:r w:rsidRPr="000B26F1">
        <w:rPr>
          <w:rFonts w:ascii="Times New Roman" w:hAnsi="Times New Roman"/>
          <w:bCs/>
          <w:sz w:val="24"/>
          <w:szCs w:val="24"/>
        </w:rPr>
        <w:t>odit të Procedurës Penale (KPP), ka vendosur mospranimin e rekursit të bërë nga kërkuesi, për shkak se nuk përmban asnjë nga shkaqet e parashikuara në nenin 432 të KPP-së.</w:t>
      </w:r>
    </w:p>
    <w:p w:rsidR="009A687E" w:rsidRPr="000B26F1" w:rsidRDefault="009A687E" w:rsidP="00B020A0">
      <w:pPr>
        <w:tabs>
          <w:tab w:val="left" w:pos="851"/>
        </w:tabs>
        <w:spacing w:after="0" w:line="360" w:lineRule="auto"/>
        <w:jc w:val="center"/>
        <w:rPr>
          <w:rFonts w:ascii="Times New Roman" w:eastAsia="Times New Roman" w:hAnsi="Times New Roman" w:cs="Times New Roman"/>
          <w:b/>
          <w:sz w:val="24"/>
          <w:szCs w:val="24"/>
          <w:lang w:val="sq-AL"/>
        </w:rPr>
      </w:pPr>
    </w:p>
    <w:p w:rsidR="000B0BC6" w:rsidRPr="000B26F1" w:rsidRDefault="000B0BC6" w:rsidP="00B020A0">
      <w:pPr>
        <w:tabs>
          <w:tab w:val="left" w:pos="851"/>
        </w:tabs>
        <w:spacing w:after="0" w:line="360" w:lineRule="auto"/>
        <w:jc w:val="center"/>
        <w:rPr>
          <w:rFonts w:ascii="Times New Roman" w:eastAsia="Times New Roman" w:hAnsi="Times New Roman" w:cs="Times New Roman"/>
          <w:b/>
          <w:sz w:val="24"/>
          <w:szCs w:val="24"/>
          <w:lang w:val="sq-AL"/>
        </w:rPr>
      </w:pPr>
      <w:r w:rsidRPr="000B26F1">
        <w:rPr>
          <w:rFonts w:ascii="Times New Roman" w:eastAsia="Times New Roman" w:hAnsi="Times New Roman" w:cs="Times New Roman"/>
          <w:b/>
          <w:sz w:val="24"/>
          <w:szCs w:val="24"/>
          <w:lang w:val="sq-AL"/>
        </w:rPr>
        <w:t>I</w:t>
      </w:r>
      <w:r w:rsidR="00B9224A" w:rsidRPr="000B26F1">
        <w:rPr>
          <w:rFonts w:ascii="Times New Roman" w:eastAsia="Times New Roman" w:hAnsi="Times New Roman" w:cs="Times New Roman"/>
          <w:b/>
          <w:sz w:val="24"/>
          <w:szCs w:val="24"/>
          <w:lang w:val="sq-AL"/>
        </w:rPr>
        <w:t>I</w:t>
      </w:r>
    </w:p>
    <w:p w:rsidR="009A687E" w:rsidRPr="000B26F1" w:rsidRDefault="009A687E" w:rsidP="00B020A0">
      <w:pPr>
        <w:tabs>
          <w:tab w:val="left" w:pos="851"/>
        </w:tabs>
        <w:spacing w:after="0" w:line="360" w:lineRule="auto"/>
        <w:jc w:val="center"/>
        <w:rPr>
          <w:rFonts w:ascii="Times New Roman" w:eastAsia="Times New Roman" w:hAnsi="Times New Roman" w:cs="Times New Roman"/>
          <w:b/>
          <w:i/>
          <w:sz w:val="24"/>
          <w:szCs w:val="24"/>
          <w:lang w:val="sq-AL"/>
        </w:rPr>
      </w:pPr>
      <w:r w:rsidRPr="000B26F1">
        <w:rPr>
          <w:rFonts w:ascii="Times New Roman" w:eastAsia="Times New Roman" w:hAnsi="Times New Roman" w:cs="Times New Roman"/>
          <w:b/>
          <w:sz w:val="24"/>
          <w:szCs w:val="24"/>
          <w:lang w:val="sq-AL"/>
        </w:rPr>
        <w:t xml:space="preserve">Pretendimet </w:t>
      </w:r>
      <w:r w:rsidR="00E302EB" w:rsidRPr="000B26F1">
        <w:rPr>
          <w:rFonts w:ascii="Times New Roman" w:eastAsia="Times New Roman" w:hAnsi="Times New Roman" w:cs="Times New Roman"/>
          <w:b/>
          <w:sz w:val="24"/>
          <w:szCs w:val="24"/>
          <w:lang w:val="sq-AL"/>
        </w:rPr>
        <w:t xml:space="preserve">e </w:t>
      </w:r>
      <w:r w:rsidR="00CE407C" w:rsidRPr="000B26F1">
        <w:rPr>
          <w:rFonts w:ascii="Times New Roman" w:eastAsia="Times New Roman" w:hAnsi="Times New Roman" w:cs="Times New Roman"/>
          <w:b/>
          <w:sz w:val="24"/>
          <w:szCs w:val="24"/>
          <w:lang w:val="sq-AL"/>
        </w:rPr>
        <w:t>kërkuesit</w:t>
      </w:r>
    </w:p>
    <w:p w:rsidR="00B020A0" w:rsidRPr="000B26F1" w:rsidRDefault="00B020A0" w:rsidP="00B020A0">
      <w:pPr>
        <w:pStyle w:val="BodyTextIndent"/>
        <w:tabs>
          <w:tab w:val="left" w:pos="720"/>
          <w:tab w:val="left" w:pos="990"/>
          <w:tab w:val="left" w:pos="1170"/>
        </w:tabs>
        <w:spacing w:after="0"/>
        <w:ind w:left="0"/>
        <w:rPr>
          <w:rFonts w:ascii="Times New Roman" w:hAnsi="Times New Roman"/>
          <w:sz w:val="24"/>
          <w:szCs w:val="24"/>
        </w:rPr>
      </w:pPr>
      <w:r w:rsidRPr="000B26F1">
        <w:rPr>
          <w:rFonts w:ascii="Times New Roman" w:eastAsia="MS Mincho" w:hAnsi="Times New Roman"/>
          <w:b/>
          <w:bCs/>
          <w:i/>
          <w:sz w:val="24"/>
          <w:szCs w:val="24"/>
        </w:rPr>
        <w:tab/>
      </w:r>
      <w:r w:rsidRPr="000B26F1">
        <w:rPr>
          <w:rFonts w:ascii="Times New Roman" w:eastAsia="MS Mincho" w:hAnsi="Times New Roman"/>
          <w:bCs/>
          <w:i/>
          <w:sz w:val="24"/>
          <w:szCs w:val="24"/>
        </w:rPr>
        <w:t>5</w:t>
      </w:r>
      <w:r w:rsidRPr="000B26F1">
        <w:rPr>
          <w:rFonts w:ascii="Times New Roman" w:eastAsia="MS Mincho" w:hAnsi="Times New Roman"/>
          <w:b/>
          <w:bCs/>
          <w:i/>
          <w:sz w:val="24"/>
          <w:szCs w:val="24"/>
        </w:rPr>
        <w:t>. Kërkuesi</w:t>
      </w:r>
      <w:r w:rsidRPr="000B26F1">
        <w:rPr>
          <w:rFonts w:ascii="Times New Roman" w:eastAsia="MS Mincho" w:hAnsi="Times New Roman"/>
          <w:bCs/>
          <w:i/>
          <w:sz w:val="24"/>
          <w:szCs w:val="24"/>
        </w:rPr>
        <w:t xml:space="preserve"> </w:t>
      </w:r>
      <w:r w:rsidRPr="000B26F1">
        <w:rPr>
          <w:rFonts w:ascii="Times New Roman" w:eastAsia="MS Mincho" w:hAnsi="Times New Roman"/>
          <w:bCs/>
          <w:iCs/>
          <w:sz w:val="24"/>
          <w:szCs w:val="24"/>
        </w:rPr>
        <w:t>i</w:t>
      </w:r>
      <w:r w:rsidRPr="000B26F1">
        <w:rPr>
          <w:rFonts w:ascii="Times New Roman" w:eastAsia="MS Mincho" w:hAnsi="Times New Roman"/>
          <w:sz w:val="24"/>
          <w:szCs w:val="24"/>
        </w:rPr>
        <w:t xml:space="preserve"> është drejtuar Gjykatës Kushtetuese (</w:t>
      </w:r>
      <w:r w:rsidRPr="000B26F1">
        <w:rPr>
          <w:rFonts w:ascii="Times New Roman" w:eastAsia="MS Mincho" w:hAnsi="Times New Roman"/>
          <w:i/>
          <w:sz w:val="24"/>
          <w:szCs w:val="24"/>
        </w:rPr>
        <w:t>Gjykata</w:t>
      </w:r>
      <w:r w:rsidRPr="000B26F1">
        <w:rPr>
          <w:rFonts w:ascii="Times New Roman" w:eastAsia="MS Mincho" w:hAnsi="Times New Roman"/>
          <w:sz w:val="24"/>
          <w:szCs w:val="24"/>
        </w:rPr>
        <w:t xml:space="preserve">) për </w:t>
      </w:r>
      <w:r w:rsidRPr="000B26F1">
        <w:rPr>
          <w:rFonts w:ascii="Times New Roman" w:hAnsi="Times New Roman"/>
          <w:bCs/>
          <w:sz w:val="24"/>
          <w:szCs w:val="24"/>
        </w:rPr>
        <w:t>shfuqizimin e vendimit objekt kërkese, duke pretenduar se Kolegji Penal i Gjykatës së Lartë e ka zhvilluar seancën në dhomën e këshillimit në fshehtësi, pasi ka pasur si qëllim të mbulonte shkeljet që kanë bërë gjykatat e tjera.</w:t>
      </w:r>
    </w:p>
    <w:p w:rsidR="0055575F" w:rsidRPr="000B26F1" w:rsidRDefault="0055575F" w:rsidP="00B020A0">
      <w:pPr>
        <w:tabs>
          <w:tab w:val="left" w:pos="851"/>
        </w:tabs>
        <w:spacing w:after="0" w:line="360" w:lineRule="auto"/>
        <w:rPr>
          <w:rFonts w:ascii="Times New Roman" w:hAnsi="Times New Roman" w:cs="Times New Roman"/>
          <w:b/>
          <w:sz w:val="24"/>
          <w:szCs w:val="24"/>
          <w:lang w:val="sq-AL"/>
        </w:rPr>
      </w:pPr>
    </w:p>
    <w:p w:rsidR="00461B91" w:rsidRPr="000B26F1" w:rsidRDefault="00461B91" w:rsidP="00B020A0">
      <w:pPr>
        <w:tabs>
          <w:tab w:val="left" w:pos="851"/>
        </w:tabs>
        <w:spacing w:after="0" w:line="360" w:lineRule="auto"/>
        <w:jc w:val="center"/>
        <w:rPr>
          <w:rFonts w:ascii="Times New Roman" w:hAnsi="Times New Roman" w:cs="Times New Roman"/>
          <w:b/>
          <w:sz w:val="24"/>
          <w:szCs w:val="24"/>
          <w:lang w:val="sq-AL"/>
        </w:rPr>
      </w:pPr>
      <w:r w:rsidRPr="000B26F1">
        <w:rPr>
          <w:rFonts w:ascii="Times New Roman" w:hAnsi="Times New Roman" w:cs="Times New Roman"/>
          <w:b/>
          <w:sz w:val="24"/>
          <w:szCs w:val="24"/>
          <w:lang w:val="sq-AL"/>
        </w:rPr>
        <w:t>III</w:t>
      </w:r>
    </w:p>
    <w:p w:rsidR="000360DF" w:rsidRPr="000B26F1" w:rsidRDefault="00461B91" w:rsidP="00B020A0">
      <w:pPr>
        <w:tabs>
          <w:tab w:val="left" w:pos="851"/>
        </w:tabs>
        <w:spacing w:after="0" w:line="360" w:lineRule="auto"/>
        <w:jc w:val="center"/>
        <w:rPr>
          <w:rFonts w:ascii="Times New Roman" w:hAnsi="Times New Roman" w:cs="Times New Roman"/>
          <w:b/>
          <w:sz w:val="24"/>
          <w:szCs w:val="24"/>
          <w:lang w:val="sq-AL"/>
        </w:rPr>
      </w:pPr>
      <w:r w:rsidRPr="000B26F1">
        <w:rPr>
          <w:rFonts w:ascii="Times New Roman" w:hAnsi="Times New Roman" w:cs="Times New Roman"/>
          <w:b/>
          <w:sz w:val="24"/>
          <w:szCs w:val="24"/>
          <w:lang w:val="sq-AL"/>
        </w:rPr>
        <w:t>Vlerësimi i Kolegjit</w:t>
      </w:r>
    </w:p>
    <w:p w:rsidR="00C03ADD" w:rsidRPr="000B26F1" w:rsidRDefault="00DE593F" w:rsidP="00B020A0">
      <w:pPr>
        <w:pStyle w:val="ListParagraph"/>
        <w:numPr>
          <w:ilvl w:val="0"/>
          <w:numId w:val="11"/>
        </w:numPr>
        <w:tabs>
          <w:tab w:val="left" w:pos="851"/>
        </w:tabs>
        <w:spacing w:after="0" w:line="360" w:lineRule="auto"/>
        <w:contextualSpacing w:val="0"/>
        <w:jc w:val="both"/>
        <w:rPr>
          <w:rFonts w:ascii="Times New Roman" w:hAnsi="Times New Roman" w:cs="Times New Roman"/>
          <w:i/>
          <w:sz w:val="24"/>
          <w:szCs w:val="24"/>
          <w:lang w:val="sq-AL"/>
        </w:rPr>
      </w:pPr>
      <w:r w:rsidRPr="000B26F1">
        <w:rPr>
          <w:rFonts w:ascii="Times New Roman" w:hAnsi="Times New Roman" w:cs="Times New Roman"/>
          <w:i/>
          <w:sz w:val="24"/>
          <w:szCs w:val="24"/>
          <w:lang w:val="sq-AL"/>
        </w:rPr>
        <w:t>P</w:t>
      </w:r>
      <w:r w:rsidR="00733552" w:rsidRPr="000B26F1">
        <w:rPr>
          <w:rFonts w:ascii="Times New Roman" w:hAnsi="Times New Roman" w:cs="Times New Roman"/>
          <w:i/>
          <w:sz w:val="24"/>
          <w:szCs w:val="24"/>
          <w:lang w:val="sq-AL"/>
        </w:rPr>
        <w:t>ë</w:t>
      </w:r>
      <w:r w:rsidRPr="000B26F1">
        <w:rPr>
          <w:rFonts w:ascii="Times New Roman" w:hAnsi="Times New Roman" w:cs="Times New Roman"/>
          <w:i/>
          <w:sz w:val="24"/>
          <w:szCs w:val="24"/>
          <w:lang w:val="sq-AL"/>
        </w:rPr>
        <w:t>r</w:t>
      </w:r>
      <w:r w:rsidR="003927DD" w:rsidRPr="000B26F1">
        <w:rPr>
          <w:rFonts w:ascii="Times New Roman" w:hAnsi="Times New Roman" w:cs="Times New Roman"/>
          <w:i/>
          <w:sz w:val="24"/>
          <w:szCs w:val="24"/>
          <w:lang w:val="sq-AL"/>
        </w:rPr>
        <w:t xml:space="preserve"> </w:t>
      </w:r>
      <w:r w:rsidR="0028180F" w:rsidRPr="000B26F1">
        <w:rPr>
          <w:rFonts w:ascii="Times New Roman" w:hAnsi="Times New Roman" w:cs="Times New Roman"/>
          <w:i/>
          <w:sz w:val="24"/>
          <w:szCs w:val="24"/>
          <w:lang w:val="sq-AL"/>
        </w:rPr>
        <w:t>legjitimimin e kërkuesit</w:t>
      </w:r>
    </w:p>
    <w:p w:rsidR="00B020A0" w:rsidRPr="000B26F1" w:rsidRDefault="0055575F" w:rsidP="00B020A0">
      <w:pPr>
        <w:pStyle w:val="ListParagraph"/>
        <w:spacing w:after="0" w:line="360" w:lineRule="auto"/>
        <w:ind w:left="0"/>
        <w:contextualSpacing w:val="0"/>
        <w:jc w:val="both"/>
        <w:rPr>
          <w:rFonts w:ascii="Times New Roman" w:eastAsia="Times New Roman" w:hAnsi="Times New Roman"/>
          <w:sz w:val="24"/>
          <w:szCs w:val="24"/>
          <w:lang w:val="sq-AL"/>
        </w:rPr>
      </w:pPr>
      <w:r w:rsidRPr="000B26F1">
        <w:rPr>
          <w:rFonts w:ascii="Times New Roman" w:hAnsi="Times New Roman" w:cs="Times New Roman"/>
          <w:sz w:val="24"/>
          <w:szCs w:val="24"/>
          <w:lang w:val="sq-AL"/>
        </w:rPr>
        <w:tab/>
      </w:r>
      <w:r w:rsidR="00B020A0" w:rsidRPr="000B26F1">
        <w:rPr>
          <w:rFonts w:ascii="Times New Roman" w:hAnsi="Times New Roman"/>
          <w:sz w:val="24"/>
          <w:szCs w:val="24"/>
          <w:lang w:val="sq-AL"/>
        </w:rPr>
        <w:t xml:space="preserve">6. </w:t>
      </w:r>
      <w:r w:rsidR="00B020A0" w:rsidRPr="000B26F1">
        <w:rPr>
          <w:rFonts w:ascii="Times New Roman" w:eastAsia="Times New Roman" w:hAnsi="Times New Roman"/>
          <w:sz w:val="24"/>
          <w:szCs w:val="24"/>
          <w:lang w:val="sq-AL"/>
        </w:rPr>
        <w:t>Çështja e legjitimimit (</w:t>
      </w:r>
      <w:proofErr w:type="spellStart"/>
      <w:r w:rsidR="00B020A0" w:rsidRPr="000B26F1">
        <w:rPr>
          <w:rFonts w:ascii="Times New Roman" w:eastAsia="Times New Roman" w:hAnsi="Times New Roman"/>
          <w:i/>
          <w:sz w:val="24"/>
          <w:szCs w:val="24"/>
          <w:lang w:val="sq-AL"/>
        </w:rPr>
        <w:t>locus</w:t>
      </w:r>
      <w:proofErr w:type="spellEnd"/>
      <w:r w:rsidR="00B020A0" w:rsidRPr="000B26F1">
        <w:rPr>
          <w:rFonts w:ascii="Times New Roman" w:eastAsia="Times New Roman" w:hAnsi="Times New Roman"/>
          <w:i/>
          <w:sz w:val="24"/>
          <w:szCs w:val="24"/>
          <w:lang w:val="sq-AL"/>
        </w:rPr>
        <w:t xml:space="preserve"> </w:t>
      </w:r>
      <w:proofErr w:type="spellStart"/>
      <w:r w:rsidR="00B020A0" w:rsidRPr="000B26F1">
        <w:rPr>
          <w:rFonts w:ascii="Times New Roman" w:eastAsia="Times New Roman" w:hAnsi="Times New Roman"/>
          <w:i/>
          <w:sz w:val="24"/>
          <w:szCs w:val="24"/>
          <w:lang w:val="sq-AL"/>
        </w:rPr>
        <w:t>standi</w:t>
      </w:r>
      <w:proofErr w:type="spellEnd"/>
      <w:r w:rsidR="00B020A0" w:rsidRPr="000B26F1">
        <w:rPr>
          <w:rFonts w:ascii="Times New Roman" w:eastAsia="Times New Roman" w:hAnsi="Times New Roman"/>
          <w:sz w:val="24"/>
          <w:szCs w:val="24"/>
          <w:lang w:val="sq-AL"/>
        </w:rPr>
        <w:t>) është vlerësuar nga Gjykata si një ndër aspektet kryesore që lidhet me inicimin e një procesi kushtetues. Sipas neneve 131, pika 1, shkronja “f” dhe 134, pika 1, shkronja “i” dhe</w:t>
      </w:r>
      <w:r w:rsidR="006022F4" w:rsidRPr="000B26F1">
        <w:rPr>
          <w:rFonts w:ascii="Times New Roman" w:eastAsia="Times New Roman" w:hAnsi="Times New Roman"/>
          <w:sz w:val="24"/>
          <w:szCs w:val="24"/>
          <w:lang w:val="sq-AL"/>
        </w:rPr>
        <w:t xml:space="preserve"> pika 2</w:t>
      </w:r>
      <w:r w:rsidR="002A2251">
        <w:rPr>
          <w:rFonts w:ascii="Times New Roman" w:eastAsia="Times New Roman" w:hAnsi="Times New Roman"/>
          <w:sz w:val="24"/>
          <w:szCs w:val="24"/>
          <w:lang w:val="sq-AL"/>
        </w:rPr>
        <w:t>,</w:t>
      </w:r>
      <w:r w:rsidR="006022F4" w:rsidRPr="000B26F1">
        <w:rPr>
          <w:rFonts w:ascii="Times New Roman" w:eastAsia="Times New Roman" w:hAnsi="Times New Roman"/>
          <w:sz w:val="24"/>
          <w:szCs w:val="24"/>
          <w:lang w:val="sq-AL"/>
        </w:rPr>
        <w:t xml:space="preserve"> të Kushtetutës, si dhe</w:t>
      </w:r>
      <w:r w:rsidR="00B020A0" w:rsidRPr="000B26F1">
        <w:rPr>
          <w:rFonts w:ascii="Times New Roman" w:eastAsia="Times New Roman" w:hAnsi="Times New Roman"/>
          <w:sz w:val="24"/>
          <w:szCs w:val="24"/>
          <w:lang w:val="sq-AL"/>
        </w:rPr>
        <w:t xml:space="preserv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p>
    <w:p w:rsidR="00B020A0" w:rsidRPr="000B26F1" w:rsidRDefault="00B020A0" w:rsidP="00B020A0">
      <w:pPr>
        <w:pStyle w:val="ListParagraph"/>
        <w:spacing w:after="0" w:line="360" w:lineRule="auto"/>
        <w:ind w:left="0" w:firstLine="720"/>
        <w:contextualSpacing w:val="0"/>
        <w:jc w:val="both"/>
        <w:rPr>
          <w:rFonts w:ascii="Times New Roman" w:eastAsia="Times New Roman" w:hAnsi="Times New Roman"/>
          <w:sz w:val="24"/>
          <w:szCs w:val="24"/>
          <w:lang w:val="sq-AL"/>
        </w:rPr>
      </w:pPr>
      <w:r w:rsidRPr="000B26F1">
        <w:rPr>
          <w:rFonts w:ascii="Times New Roman" w:eastAsia="Times New Roman" w:hAnsi="Times New Roman"/>
          <w:sz w:val="24"/>
          <w:szCs w:val="24"/>
          <w:lang w:val="sq-AL"/>
        </w:rPr>
        <w:t xml:space="preserve">7.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0B26F1">
        <w:rPr>
          <w:rFonts w:ascii="Times New Roman" w:hAnsi="Times New Roman"/>
          <w:bCs/>
          <w:iCs/>
          <w:sz w:val="24"/>
          <w:szCs w:val="24"/>
          <w:lang w:val="sq-AL"/>
        </w:rPr>
        <w:t>K</w:t>
      </w:r>
      <w:r w:rsidRPr="000B26F1">
        <w:rPr>
          <w:rFonts w:ascii="Times New Roman" w:hAnsi="Times New Roman"/>
          <w:sz w:val="24"/>
          <w:szCs w:val="24"/>
          <w:lang w:val="sq-AL"/>
        </w:rPr>
        <w:t>riteret</w:t>
      </w:r>
      <w:r w:rsidRPr="000B26F1">
        <w:rPr>
          <w:rFonts w:ascii="Times New Roman" w:eastAsia="Times New Roman" w:hAnsi="Times New Roman"/>
          <w:sz w:val="24"/>
          <w:szCs w:val="24"/>
          <w:lang w:val="sq-AL"/>
        </w:rPr>
        <w:t xml:space="preserve"> për </w:t>
      </w:r>
      <w:proofErr w:type="spellStart"/>
      <w:r w:rsidRPr="000B26F1">
        <w:rPr>
          <w:rFonts w:ascii="Times New Roman" w:eastAsia="Times New Roman" w:hAnsi="Times New Roman"/>
          <w:sz w:val="24"/>
          <w:szCs w:val="24"/>
          <w:lang w:val="sq-AL"/>
        </w:rPr>
        <w:t>pranueshmërinë</w:t>
      </w:r>
      <w:proofErr w:type="spellEnd"/>
      <w:r w:rsidRPr="000B26F1">
        <w:rPr>
          <w:rFonts w:ascii="Times New Roman" w:eastAsia="Times New Roman" w:hAnsi="Times New Roman"/>
          <w:sz w:val="24"/>
          <w:szCs w:val="24"/>
          <w:lang w:val="sq-AL"/>
        </w:rPr>
        <w:t xml:space="preserve"> e ankimit kushtetues individual janë të natyrës </w:t>
      </w:r>
      <w:proofErr w:type="spellStart"/>
      <w:r w:rsidRPr="000B26F1">
        <w:rPr>
          <w:rFonts w:ascii="Times New Roman" w:eastAsia="Times New Roman" w:hAnsi="Times New Roman"/>
          <w:sz w:val="24"/>
          <w:szCs w:val="24"/>
          <w:lang w:val="sq-AL"/>
        </w:rPr>
        <w:t>kumulative</w:t>
      </w:r>
      <w:proofErr w:type="spellEnd"/>
      <w:r w:rsidRPr="000B26F1">
        <w:rPr>
          <w:rFonts w:ascii="Times New Roman" w:eastAsia="Times New Roman" w:hAnsi="Times New Roman"/>
          <w:sz w:val="24"/>
          <w:szCs w:val="24"/>
          <w:lang w:val="sq-AL"/>
        </w:rPr>
        <w:t>, në kuptimin që ato duhet të plotësohen njëkohësisht. Në këtë vështrim, mjafton mosplotësimi i njërit prej kritereve që kërkuesi të mos legjitimohet për vënien në lëvizje të gjykimit kushtetues.</w:t>
      </w:r>
    </w:p>
    <w:p w:rsidR="00B020A0" w:rsidRPr="000B26F1" w:rsidRDefault="00B020A0" w:rsidP="00B020A0">
      <w:pPr>
        <w:spacing w:after="0" w:line="360" w:lineRule="auto"/>
        <w:ind w:firstLine="720"/>
        <w:jc w:val="both"/>
        <w:rPr>
          <w:rFonts w:ascii="Times New Roman" w:hAnsi="Times New Roman"/>
          <w:sz w:val="24"/>
          <w:szCs w:val="24"/>
          <w:lang w:val="sq-AL"/>
        </w:rPr>
      </w:pPr>
      <w:r w:rsidRPr="000B26F1">
        <w:rPr>
          <w:rFonts w:ascii="Times New Roman" w:hAnsi="Times New Roman"/>
          <w:sz w:val="24"/>
          <w:szCs w:val="24"/>
          <w:lang w:val="sq-AL"/>
        </w:rPr>
        <w:t xml:space="preserve">8. Kërkuesi legjitimohet </w:t>
      </w:r>
      <w:proofErr w:type="spellStart"/>
      <w:r w:rsidRPr="000B26F1">
        <w:rPr>
          <w:rFonts w:ascii="Times New Roman" w:hAnsi="Times New Roman"/>
          <w:i/>
          <w:sz w:val="24"/>
          <w:szCs w:val="24"/>
          <w:lang w:val="sq-AL"/>
        </w:rPr>
        <w:t>ratione</w:t>
      </w:r>
      <w:proofErr w:type="spellEnd"/>
      <w:r w:rsidRPr="000B26F1">
        <w:rPr>
          <w:rFonts w:ascii="Times New Roman" w:hAnsi="Times New Roman"/>
          <w:i/>
          <w:sz w:val="24"/>
          <w:szCs w:val="24"/>
          <w:lang w:val="sq-AL"/>
        </w:rPr>
        <w:t xml:space="preserve"> </w:t>
      </w:r>
      <w:proofErr w:type="spellStart"/>
      <w:r w:rsidRPr="000B26F1">
        <w:rPr>
          <w:rFonts w:ascii="Times New Roman" w:hAnsi="Times New Roman"/>
          <w:i/>
          <w:sz w:val="24"/>
          <w:szCs w:val="24"/>
          <w:lang w:val="sq-AL"/>
        </w:rPr>
        <w:t>personae</w:t>
      </w:r>
      <w:proofErr w:type="spellEnd"/>
      <w:r w:rsidRPr="000B26F1">
        <w:rPr>
          <w:rFonts w:ascii="Times New Roman" w:hAnsi="Times New Roman"/>
          <w:sz w:val="24"/>
          <w:szCs w:val="24"/>
          <w:lang w:val="sq-AL"/>
        </w:rPr>
        <w:t xml:space="preserve"> në lidhje me pretendimet e paraqitura në kërkesë, në kuptim të neneve 131, pika 1, shkronja “</w:t>
      </w:r>
      <w:r w:rsidR="001B2C5A">
        <w:rPr>
          <w:rFonts w:ascii="Times New Roman" w:hAnsi="Times New Roman"/>
          <w:sz w:val="24"/>
          <w:szCs w:val="24"/>
          <w:lang w:val="sq-AL"/>
        </w:rPr>
        <w:t>f” dhe 134, pika 1, shkronja “i”,</w:t>
      </w:r>
      <w:r w:rsidRPr="000B26F1">
        <w:rPr>
          <w:rFonts w:ascii="Times New Roman" w:hAnsi="Times New Roman"/>
          <w:sz w:val="24"/>
          <w:szCs w:val="24"/>
          <w:lang w:val="sq-AL"/>
        </w:rPr>
        <w:t xml:space="preserve"> të Kushtetutës, pasi ka qenë palë në procesin gjyqësor të kundërshtuar. </w:t>
      </w:r>
    </w:p>
    <w:p w:rsidR="00B020A0" w:rsidRPr="000B26F1" w:rsidRDefault="00B020A0" w:rsidP="00B020A0">
      <w:pPr>
        <w:tabs>
          <w:tab w:val="left" w:pos="720"/>
        </w:tabs>
        <w:spacing w:after="0" w:line="360" w:lineRule="auto"/>
        <w:jc w:val="both"/>
        <w:rPr>
          <w:rFonts w:ascii="Times New Roman" w:hAnsi="Times New Roman"/>
          <w:sz w:val="24"/>
          <w:szCs w:val="24"/>
          <w:lang w:val="sq-AL"/>
        </w:rPr>
      </w:pPr>
      <w:r w:rsidRPr="000B26F1">
        <w:rPr>
          <w:rFonts w:ascii="Times New Roman" w:hAnsi="Times New Roman"/>
          <w:sz w:val="24"/>
          <w:szCs w:val="24"/>
          <w:lang w:val="sq-AL"/>
        </w:rPr>
        <w:tab/>
      </w:r>
      <w:r w:rsidRPr="00040FC1">
        <w:rPr>
          <w:rFonts w:ascii="Times New Roman" w:hAnsi="Times New Roman"/>
          <w:sz w:val="24"/>
          <w:szCs w:val="24"/>
          <w:lang w:val="sq-AL"/>
        </w:rPr>
        <w:t xml:space="preserve">9. Në lidhje me kriterin e </w:t>
      </w:r>
      <w:r w:rsidRPr="00040FC1">
        <w:rPr>
          <w:rFonts w:ascii="Times New Roman" w:hAnsi="Times New Roman"/>
          <w:i/>
          <w:sz w:val="24"/>
          <w:szCs w:val="24"/>
          <w:lang w:val="sq-AL"/>
        </w:rPr>
        <w:t>shterimit të mjeteve juridike</w:t>
      </w:r>
      <w:r w:rsidRPr="00040FC1">
        <w:rPr>
          <w:rFonts w:ascii="Times New Roman" w:hAnsi="Times New Roman"/>
          <w:sz w:val="24"/>
          <w:szCs w:val="24"/>
          <w:lang w:val="sq-AL"/>
        </w:rPr>
        <w:t xml:space="preserve">, </w:t>
      </w:r>
      <w:r w:rsidRPr="00040FC1">
        <w:rPr>
          <w:rFonts w:ascii="Times New Roman" w:hAnsi="Times New Roman"/>
          <w:bCs/>
          <w:sz w:val="24"/>
          <w:szCs w:val="24"/>
          <w:lang w:val="sq-AL"/>
        </w:rPr>
        <w:t>n</w:t>
      </w:r>
      <w:r w:rsidRPr="00040FC1">
        <w:rPr>
          <w:rFonts w:ascii="Times New Roman" w:hAnsi="Times New Roman"/>
          <w:sz w:val="24"/>
          <w:szCs w:val="24"/>
          <w:lang w:val="sq-AL"/>
        </w:rPr>
        <w:t>ë rastin konkret, kërkuesi i është drejtuar Gjykatës me ankim kushtetues individual pas përfundimit të procesit gjyqësor në të tria shk</w:t>
      </w:r>
      <w:r w:rsidR="00040FC1">
        <w:rPr>
          <w:rFonts w:ascii="Times New Roman" w:hAnsi="Times New Roman"/>
          <w:sz w:val="24"/>
          <w:szCs w:val="24"/>
          <w:lang w:val="sq-AL"/>
        </w:rPr>
        <w:t xml:space="preserve">allët e gjyqësorit të zakonshëm, </w:t>
      </w:r>
      <w:r w:rsidRPr="00040FC1">
        <w:rPr>
          <w:rFonts w:ascii="Times New Roman" w:hAnsi="Times New Roman"/>
          <w:sz w:val="24"/>
          <w:szCs w:val="24"/>
          <w:lang w:val="sq-AL"/>
        </w:rPr>
        <w:t>pasi ka shteruar mjetet e zakonshme të ankimit ndaj vendimeve të gjykatave më të ulëta.</w:t>
      </w:r>
      <w:r w:rsidRPr="000B26F1">
        <w:rPr>
          <w:rFonts w:ascii="Times New Roman" w:hAnsi="Times New Roman"/>
          <w:sz w:val="24"/>
          <w:szCs w:val="24"/>
          <w:lang w:val="sq-AL"/>
        </w:rPr>
        <w:t xml:space="preserve"> </w:t>
      </w:r>
    </w:p>
    <w:p w:rsidR="00B020A0" w:rsidRPr="000B26F1" w:rsidRDefault="00B020A0" w:rsidP="00B020A0">
      <w:pPr>
        <w:spacing w:after="0" w:line="360" w:lineRule="auto"/>
        <w:ind w:firstLine="720"/>
        <w:jc w:val="both"/>
        <w:rPr>
          <w:rFonts w:ascii="Times New Roman" w:hAnsi="Times New Roman"/>
          <w:sz w:val="24"/>
          <w:szCs w:val="24"/>
          <w:lang w:val="sq-AL"/>
        </w:rPr>
      </w:pPr>
      <w:r w:rsidRPr="000B26F1">
        <w:rPr>
          <w:rFonts w:ascii="Times New Roman" w:hAnsi="Times New Roman"/>
          <w:sz w:val="24"/>
          <w:szCs w:val="24"/>
          <w:lang w:val="sq-AL"/>
        </w:rPr>
        <w:t xml:space="preserve">10. Në lidhje me legjitimimin </w:t>
      </w:r>
      <w:proofErr w:type="spellStart"/>
      <w:r w:rsidRPr="000B26F1">
        <w:rPr>
          <w:rFonts w:ascii="Times New Roman" w:hAnsi="Times New Roman"/>
          <w:i/>
          <w:sz w:val="24"/>
          <w:szCs w:val="24"/>
          <w:lang w:val="sq-AL"/>
        </w:rPr>
        <w:t>ratione</w:t>
      </w:r>
      <w:proofErr w:type="spellEnd"/>
      <w:r w:rsidRPr="000B26F1">
        <w:rPr>
          <w:rFonts w:ascii="Times New Roman" w:hAnsi="Times New Roman"/>
          <w:i/>
          <w:sz w:val="24"/>
          <w:szCs w:val="24"/>
          <w:lang w:val="sq-AL"/>
        </w:rPr>
        <w:t xml:space="preserve"> </w:t>
      </w:r>
      <w:proofErr w:type="spellStart"/>
      <w:r w:rsidRPr="000B26F1">
        <w:rPr>
          <w:rFonts w:ascii="Times New Roman" w:hAnsi="Times New Roman"/>
          <w:i/>
          <w:sz w:val="24"/>
          <w:szCs w:val="24"/>
          <w:lang w:val="sq-AL"/>
        </w:rPr>
        <w:t>temporis</w:t>
      </w:r>
      <w:proofErr w:type="spellEnd"/>
      <w:r w:rsidRPr="000B26F1">
        <w:rPr>
          <w:rFonts w:ascii="Times New Roman" w:hAnsi="Times New Roman"/>
          <w:sz w:val="24"/>
          <w:szCs w:val="24"/>
          <w:lang w:val="sq-AL"/>
        </w:rPr>
        <w:t>, bazuar në nenin 71/a, pika 1, shkronja “b”, të ligjit nr.8577/2000, afati për paraqitjen e ankimit kushtetues individual është 4</w:t>
      </w:r>
      <w:r w:rsidR="005C3770" w:rsidRPr="000B26F1">
        <w:rPr>
          <w:rFonts w:ascii="Times New Roman" w:hAnsi="Times New Roman"/>
          <w:sz w:val="24"/>
          <w:szCs w:val="24"/>
          <w:lang w:val="sq-AL"/>
        </w:rPr>
        <w:t xml:space="preserve"> </w:t>
      </w:r>
      <w:r w:rsidRPr="000B26F1">
        <w:rPr>
          <w:rFonts w:ascii="Times New Roman" w:hAnsi="Times New Roman"/>
          <w:sz w:val="24"/>
          <w:szCs w:val="24"/>
          <w:lang w:val="sq-AL"/>
        </w:rPr>
        <w:t xml:space="preserve">muaj nga konstatimi i cenimit të së drejtës. </w:t>
      </w:r>
    </w:p>
    <w:p w:rsidR="00320A95" w:rsidRPr="000B26F1" w:rsidRDefault="00320A95" w:rsidP="00320A95">
      <w:pPr>
        <w:pStyle w:val="ListParagraph"/>
        <w:tabs>
          <w:tab w:val="left" w:pos="1080"/>
        </w:tabs>
        <w:spacing w:after="0" w:line="360" w:lineRule="auto"/>
        <w:ind w:left="0" w:firstLine="720"/>
        <w:contextualSpacing w:val="0"/>
        <w:jc w:val="both"/>
        <w:rPr>
          <w:rFonts w:ascii="Times New Roman" w:hAnsi="Times New Roman"/>
          <w:sz w:val="24"/>
          <w:szCs w:val="24"/>
          <w:lang w:val="sq-AL"/>
        </w:rPr>
      </w:pPr>
      <w:r w:rsidRPr="000B26F1">
        <w:rPr>
          <w:rFonts w:ascii="Times New Roman" w:hAnsi="Times New Roman"/>
          <w:sz w:val="24"/>
          <w:szCs w:val="24"/>
          <w:lang w:val="sq-AL"/>
        </w:rPr>
        <w:t xml:space="preserve">11. Nenet 142, pika 1 dhe 146, pika 2, të Kushtetutës parashikojnë detyrimin për arsyetimin e vendimeve gjyqësore dhe </w:t>
      </w:r>
      <w:r w:rsidR="00453D0D">
        <w:rPr>
          <w:rFonts w:ascii="Times New Roman" w:hAnsi="Times New Roman"/>
          <w:sz w:val="24"/>
          <w:szCs w:val="24"/>
          <w:lang w:val="sq-AL"/>
        </w:rPr>
        <w:t>s</w:t>
      </w:r>
      <w:r w:rsidRPr="000B26F1">
        <w:rPr>
          <w:rFonts w:ascii="Times New Roman" w:hAnsi="Times New Roman"/>
          <w:sz w:val="24"/>
          <w:szCs w:val="24"/>
          <w:lang w:val="sq-AL"/>
        </w:rPr>
        <w:t>hpalljen publikisht të tyre në çdo rast.</w:t>
      </w:r>
    </w:p>
    <w:p w:rsidR="00B020A0" w:rsidRPr="000B26F1" w:rsidRDefault="009D133B" w:rsidP="009D133B">
      <w:pPr>
        <w:tabs>
          <w:tab w:val="left" w:pos="720"/>
        </w:tabs>
        <w:spacing w:after="0" w:line="360" w:lineRule="auto"/>
        <w:jc w:val="both"/>
        <w:rPr>
          <w:rFonts w:ascii="Times New Roman" w:hAnsi="Times New Roman"/>
          <w:b/>
          <w:sz w:val="24"/>
          <w:szCs w:val="24"/>
          <w:lang w:val="sq-AL"/>
        </w:rPr>
      </w:pPr>
      <w:r w:rsidRPr="000B26F1">
        <w:rPr>
          <w:rFonts w:ascii="Times New Roman" w:hAnsi="Times New Roman"/>
          <w:sz w:val="24"/>
          <w:szCs w:val="24"/>
          <w:lang w:val="sq-AL"/>
        </w:rPr>
        <w:tab/>
      </w:r>
      <w:r w:rsidR="00320A95" w:rsidRPr="000B26F1">
        <w:rPr>
          <w:rFonts w:ascii="Times New Roman" w:hAnsi="Times New Roman"/>
          <w:sz w:val="24"/>
          <w:szCs w:val="24"/>
          <w:lang w:val="sq-AL"/>
        </w:rPr>
        <w:t>12</w:t>
      </w:r>
      <w:r w:rsidR="00B020A0" w:rsidRPr="000B26F1">
        <w:rPr>
          <w:rFonts w:ascii="Times New Roman" w:hAnsi="Times New Roman"/>
          <w:sz w:val="24"/>
          <w:szCs w:val="24"/>
          <w:lang w:val="sq-AL"/>
        </w:rPr>
        <w:t xml:space="preserve">. </w:t>
      </w:r>
      <w:r w:rsidR="00B020A0" w:rsidRPr="000B26F1">
        <w:rPr>
          <w:rFonts w:ascii="Times New Roman" w:hAnsi="Times New Roman"/>
          <w:bCs/>
          <w:sz w:val="24"/>
          <w:szCs w:val="24"/>
          <w:lang w:val="sq-AL"/>
        </w:rPr>
        <w:t>Nga aktet bashkëlidhur kërkesës rezulton</w:t>
      </w:r>
      <w:r w:rsidR="00B020A0" w:rsidRPr="000B26F1">
        <w:rPr>
          <w:rFonts w:ascii="Times New Roman" w:hAnsi="Times New Roman"/>
          <w:sz w:val="24"/>
          <w:szCs w:val="24"/>
          <w:lang w:val="sq-AL"/>
        </w:rPr>
        <w:t xml:space="preserve"> se </w:t>
      </w:r>
      <w:r w:rsidR="00B020A0" w:rsidRPr="000B26F1">
        <w:rPr>
          <w:rFonts w:ascii="Times New Roman" w:hAnsi="Times New Roman"/>
          <w:color w:val="000000"/>
          <w:sz w:val="24"/>
          <w:szCs w:val="24"/>
          <w:lang w:val="sq-AL"/>
        </w:rPr>
        <w:t>p</w:t>
      </w:r>
      <w:r w:rsidR="00B020A0" w:rsidRPr="000B26F1">
        <w:rPr>
          <w:rFonts w:ascii="Times New Roman" w:hAnsi="Times New Roman"/>
          <w:bCs/>
          <w:color w:val="000000"/>
          <w:sz w:val="24"/>
          <w:szCs w:val="24"/>
          <w:lang w:val="sq-AL"/>
        </w:rPr>
        <w:t xml:space="preserve">rocesi gjyqësor i kundërshtuar nga kërkuesi ka përfunduar me vendimin </w:t>
      </w:r>
      <w:r w:rsidR="00B020A0" w:rsidRPr="000B26F1">
        <w:rPr>
          <w:rFonts w:ascii="Times New Roman" w:hAnsi="Times New Roman"/>
          <w:bCs/>
          <w:sz w:val="24"/>
          <w:szCs w:val="24"/>
          <w:lang w:val="sq-AL"/>
        </w:rPr>
        <w:t xml:space="preserve">nr. 00-2016-1718, datë 06.10.2016 </w:t>
      </w:r>
      <w:r w:rsidR="00B020A0" w:rsidRPr="000B26F1">
        <w:rPr>
          <w:rFonts w:ascii="Times New Roman" w:hAnsi="Times New Roman"/>
          <w:bCs/>
          <w:color w:val="000000"/>
          <w:sz w:val="24"/>
          <w:szCs w:val="24"/>
          <w:lang w:val="sq-AL"/>
        </w:rPr>
        <w:t>të Kolegjit Penal të Gjykatës së Lartë</w:t>
      </w:r>
      <w:r w:rsidR="00B020A0" w:rsidRPr="000B26F1">
        <w:rPr>
          <w:rFonts w:ascii="Times New Roman" w:hAnsi="Times New Roman"/>
          <w:color w:val="000000"/>
          <w:sz w:val="24"/>
          <w:szCs w:val="24"/>
          <w:lang w:val="sq-AL"/>
        </w:rPr>
        <w:t>, kurse</w:t>
      </w:r>
      <w:r w:rsidR="00B020A0" w:rsidRPr="000B26F1">
        <w:rPr>
          <w:rFonts w:ascii="Times New Roman" w:hAnsi="Times New Roman"/>
          <w:bCs/>
          <w:color w:val="000000"/>
          <w:sz w:val="24"/>
          <w:szCs w:val="24"/>
          <w:lang w:val="sq-AL"/>
        </w:rPr>
        <w:t xml:space="preserve"> ankimi kushtetues individual është paraqitur në</w:t>
      </w:r>
      <w:r w:rsidR="008D2AA1">
        <w:rPr>
          <w:rFonts w:ascii="Times New Roman" w:hAnsi="Times New Roman"/>
          <w:color w:val="000000"/>
          <w:sz w:val="24"/>
          <w:szCs w:val="24"/>
          <w:lang w:val="sq-AL"/>
        </w:rPr>
        <w:t xml:space="preserve"> </w:t>
      </w:r>
      <w:r w:rsidR="00B020A0" w:rsidRPr="000B26F1">
        <w:rPr>
          <w:rFonts w:ascii="Times New Roman" w:hAnsi="Times New Roman"/>
          <w:color w:val="000000"/>
          <w:sz w:val="24"/>
          <w:szCs w:val="24"/>
          <w:lang w:val="sq-AL"/>
        </w:rPr>
        <w:t>Gjykatë në datën 15.08.2021 (sipas shënimit të shërb</w:t>
      </w:r>
      <w:r w:rsidR="00453D0D">
        <w:rPr>
          <w:rFonts w:ascii="Times New Roman" w:hAnsi="Times New Roman"/>
          <w:color w:val="000000"/>
          <w:sz w:val="24"/>
          <w:szCs w:val="24"/>
          <w:lang w:val="sq-AL"/>
        </w:rPr>
        <w:t>imit postar), pra pas rreth 5 vjetë</w:t>
      </w:r>
      <w:r w:rsidR="00B020A0" w:rsidRPr="000B26F1">
        <w:rPr>
          <w:rFonts w:ascii="Times New Roman" w:hAnsi="Times New Roman"/>
          <w:color w:val="000000"/>
          <w:sz w:val="24"/>
          <w:szCs w:val="24"/>
          <w:lang w:val="sq-AL"/>
        </w:rPr>
        <w:t>sh.</w:t>
      </w:r>
      <w:r w:rsidRPr="000B26F1">
        <w:rPr>
          <w:rFonts w:ascii="Times New Roman" w:hAnsi="Times New Roman"/>
          <w:color w:val="000000"/>
          <w:sz w:val="24"/>
          <w:szCs w:val="24"/>
          <w:lang w:val="sq-AL"/>
        </w:rPr>
        <w:t xml:space="preserve"> </w:t>
      </w:r>
      <w:r w:rsidRPr="000B26F1">
        <w:rPr>
          <w:rFonts w:ascii="Times New Roman" w:hAnsi="Times New Roman"/>
          <w:sz w:val="24"/>
          <w:szCs w:val="24"/>
          <w:lang w:val="sq-AL"/>
        </w:rPr>
        <w:t>Për sa kohë kërkuesi nuk ka paraqitur asnjë provë bindëse në lidhje me momentin e marrjes dijeni</w:t>
      </w:r>
      <w:r w:rsidR="00191BF3" w:rsidRPr="000B26F1">
        <w:rPr>
          <w:rFonts w:ascii="Times New Roman" w:hAnsi="Times New Roman"/>
          <w:sz w:val="24"/>
          <w:szCs w:val="24"/>
          <w:lang w:val="sq-AL"/>
        </w:rPr>
        <w:t>, si</w:t>
      </w:r>
      <w:r w:rsidRPr="000B26F1">
        <w:rPr>
          <w:rFonts w:ascii="Times New Roman" w:hAnsi="Times New Roman"/>
          <w:sz w:val="24"/>
          <w:szCs w:val="24"/>
          <w:lang w:val="sq-AL"/>
        </w:rPr>
        <w:t xml:space="preserve"> dhe njohjes me arsyetimin e vendimit të kundërshtuar të Gjykatës së Lartë, si datë e fillimit të afatit ligjor konsiderohet data e këtij vendimi.</w:t>
      </w:r>
      <w:r w:rsidRPr="000B26F1">
        <w:rPr>
          <w:rFonts w:ascii="Times New Roman" w:hAnsi="Times New Roman"/>
          <w:b/>
          <w:sz w:val="24"/>
          <w:szCs w:val="24"/>
          <w:lang w:val="sq-AL"/>
        </w:rPr>
        <w:t xml:space="preserve"> </w:t>
      </w:r>
    </w:p>
    <w:p w:rsidR="00B020A0" w:rsidRPr="000B26F1" w:rsidRDefault="00320A95" w:rsidP="00B020A0">
      <w:pPr>
        <w:pStyle w:val="ListParagraph"/>
        <w:tabs>
          <w:tab w:val="left" w:pos="1080"/>
        </w:tabs>
        <w:spacing w:after="0" w:line="360" w:lineRule="auto"/>
        <w:ind w:left="0" w:firstLine="720"/>
        <w:contextualSpacing w:val="0"/>
        <w:jc w:val="both"/>
        <w:rPr>
          <w:rFonts w:ascii="Times New Roman" w:hAnsi="Times New Roman"/>
          <w:color w:val="000000"/>
          <w:sz w:val="24"/>
          <w:szCs w:val="24"/>
          <w:lang w:val="sq-AL"/>
        </w:rPr>
      </w:pPr>
      <w:r w:rsidRPr="000B26F1">
        <w:rPr>
          <w:rFonts w:ascii="Times New Roman" w:hAnsi="Times New Roman"/>
          <w:color w:val="000000"/>
          <w:sz w:val="24"/>
          <w:szCs w:val="24"/>
          <w:lang w:val="sq-AL"/>
        </w:rPr>
        <w:t>13</w:t>
      </w:r>
      <w:r w:rsidR="00B020A0" w:rsidRPr="000B26F1">
        <w:rPr>
          <w:rFonts w:ascii="Times New Roman" w:hAnsi="Times New Roman"/>
          <w:color w:val="000000"/>
          <w:sz w:val="24"/>
          <w:szCs w:val="24"/>
          <w:lang w:val="sq-AL"/>
        </w:rPr>
        <w:t xml:space="preserve">. </w:t>
      </w:r>
      <w:r w:rsidR="00EE44E5" w:rsidRPr="000B26F1">
        <w:rPr>
          <w:rFonts w:ascii="Times New Roman" w:hAnsi="Times New Roman"/>
          <w:color w:val="000000"/>
          <w:sz w:val="24"/>
          <w:szCs w:val="24"/>
          <w:lang w:val="sq-AL"/>
        </w:rPr>
        <w:t xml:space="preserve">Për sa më sipër, </w:t>
      </w:r>
      <w:r w:rsidR="00B020A0" w:rsidRPr="000B26F1">
        <w:rPr>
          <w:rFonts w:ascii="Times New Roman" w:hAnsi="Times New Roman"/>
          <w:color w:val="000000"/>
          <w:sz w:val="24"/>
          <w:szCs w:val="24"/>
          <w:lang w:val="sq-AL"/>
        </w:rPr>
        <w:t xml:space="preserve">Kolegji vlerëson se kërkesa drejtuar Gjykatës është paraqitur pas kalimit të afatit 4-mujor të parashikuar nga neni 71/a, pika 1, shkronja “b”, i ligjit nr. 8577/2000. Për këtë arsye, kërkuesi nuk legjitimohet </w:t>
      </w:r>
      <w:proofErr w:type="spellStart"/>
      <w:r w:rsidR="00B020A0" w:rsidRPr="000B26F1">
        <w:rPr>
          <w:rFonts w:ascii="Times New Roman" w:hAnsi="Times New Roman"/>
          <w:i/>
          <w:color w:val="000000"/>
          <w:sz w:val="24"/>
          <w:szCs w:val="24"/>
          <w:lang w:val="sq-AL"/>
        </w:rPr>
        <w:t>ratione</w:t>
      </w:r>
      <w:proofErr w:type="spellEnd"/>
      <w:r w:rsidR="00B020A0" w:rsidRPr="000B26F1">
        <w:rPr>
          <w:rFonts w:ascii="Times New Roman" w:hAnsi="Times New Roman"/>
          <w:i/>
          <w:color w:val="000000"/>
          <w:sz w:val="24"/>
          <w:szCs w:val="24"/>
          <w:lang w:val="sq-AL"/>
        </w:rPr>
        <w:t xml:space="preserve"> </w:t>
      </w:r>
      <w:proofErr w:type="spellStart"/>
      <w:r w:rsidR="00B020A0" w:rsidRPr="000B26F1">
        <w:rPr>
          <w:rFonts w:ascii="Times New Roman" w:hAnsi="Times New Roman"/>
          <w:i/>
          <w:color w:val="000000"/>
          <w:sz w:val="24"/>
          <w:szCs w:val="24"/>
          <w:lang w:val="sq-AL"/>
        </w:rPr>
        <w:t>temporis</w:t>
      </w:r>
      <w:proofErr w:type="spellEnd"/>
      <w:r w:rsidR="00B020A0" w:rsidRPr="000B26F1">
        <w:rPr>
          <w:rFonts w:ascii="Times New Roman" w:hAnsi="Times New Roman"/>
          <w:color w:val="000000"/>
          <w:sz w:val="24"/>
          <w:szCs w:val="24"/>
          <w:lang w:val="sq-AL"/>
        </w:rPr>
        <w:t xml:space="preserve"> për vënien në lëvizje të juridiksionit kushtetues dhe kërkesa e paraqitur prej</w:t>
      </w:r>
      <w:r w:rsidR="00287C87" w:rsidRPr="000B26F1">
        <w:rPr>
          <w:rFonts w:ascii="Times New Roman" w:hAnsi="Times New Roman"/>
          <w:color w:val="000000"/>
          <w:sz w:val="24"/>
          <w:szCs w:val="24"/>
          <w:lang w:val="sq-AL"/>
        </w:rPr>
        <w:t xml:space="preserve"> tij</w:t>
      </w:r>
      <w:r w:rsidR="00B020A0" w:rsidRPr="000B26F1">
        <w:rPr>
          <w:rFonts w:ascii="Times New Roman" w:hAnsi="Times New Roman"/>
          <w:color w:val="000000"/>
          <w:sz w:val="24"/>
          <w:szCs w:val="24"/>
          <w:lang w:val="sq-AL"/>
        </w:rPr>
        <w:t xml:space="preserve"> nuk plotëson kriteret ligjore për pranimin e saj për shqyrtim në seancë plenare.</w:t>
      </w:r>
    </w:p>
    <w:p w:rsidR="00C03ADD" w:rsidRPr="000B26F1" w:rsidRDefault="00F949D5" w:rsidP="00B020A0">
      <w:pPr>
        <w:pStyle w:val="ListParagraph"/>
        <w:spacing w:after="0" w:line="360" w:lineRule="auto"/>
        <w:ind w:left="0"/>
        <w:contextualSpacing w:val="0"/>
        <w:jc w:val="both"/>
        <w:rPr>
          <w:rFonts w:ascii="Times New Roman" w:eastAsia="Calibri" w:hAnsi="Times New Roman" w:cs="Times New Roman"/>
          <w:sz w:val="24"/>
          <w:szCs w:val="24"/>
          <w:lang w:val="sq-AL" w:eastAsia="sq-AL"/>
        </w:rPr>
      </w:pPr>
      <w:r w:rsidRPr="000B26F1">
        <w:rPr>
          <w:rFonts w:ascii="Times New Roman" w:eastAsia="Times New Roman" w:hAnsi="Times New Roman" w:cs="Times New Roman"/>
          <w:sz w:val="24"/>
          <w:szCs w:val="24"/>
          <w:lang w:val="sq-AL"/>
        </w:rPr>
        <w:tab/>
      </w:r>
    </w:p>
    <w:p w:rsidR="00C03ADD" w:rsidRPr="000B26F1" w:rsidRDefault="00C03ADD" w:rsidP="00B020A0">
      <w:pPr>
        <w:tabs>
          <w:tab w:val="left" w:pos="720"/>
          <w:tab w:val="left" w:pos="851"/>
          <w:tab w:val="left" w:pos="1260"/>
        </w:tabs>
        <w:spacing w:after="0" w:line="360" w:lineRule="auto"/>
        <w:jc w:val="center"/>
        <w:rPr>
          <w:rFonts w:ascii="Times New Roman" w:eastAsia="Times New Roman" w:hAnsi="Times New Roman" w:cs="Times New Roman"/>
          <w:sz w:val="24"/>
          <w:szCs w:val="24"/>
          <w:lang w:val="sq-AL"/>
        </w:rPr>
      </w:pPr>
      <w:r w:rsidRPr="000B26F1">
        <w:rPr>
          <w:rFonts w:ascii="Times New Roman" w:eastAsia="Times New Roman" w:hAnsi="Times New Roman" w:cs="Times New Roman"/>
          <w:b/>
          <w:sz w:val="24"/>
          <w:szCs w:val="24"/>
          <w:lang w:val="sq-AL"/>
        </w:rPr>
        <w:t>PËR KËTO ARSYE,</w:t>
      </w:r>
    </w:p>
    <w:p w:rsidR="00C03ADD" w:rsidRPr="000B26F1" w:rsidRDefault="00C03ADD" w:rsidP="00B020A0">
      <w:pPr>
        <w:tabs>
          <w:tab w:val="left" w:pos="851"/>
        </w:tabs>
        <w:spacing w:after="0" w:line="360" w:lineRule="auto"/>
        <w:ind w:firstLine="720"/>
        <w:jc w:val="both"/>
        <w:rPr>
          <w:rFonts w:ascii="Times New Roman" w:hAnsi="Times New Roman" w:cs="Times New Roman"/>
          <w:sz w:val="24"/>
          <w:szCs w:val="24"/>
          <w:lang w:val="sq-AL"/>
        </w:rPr>
      </w:pPr>
      <w:r w:rsidRPr="000B26F1">
        <w:rPr>
          <w:rFonts w:ascii="Times New Roman" w:hAnsi="Times New Roman" w:cs="Times New Roman"/>
          <w:sz w:val="24"/>
          <w:szCs w:val="24"/>
          <w:lang w:val="sq-AL"/>
        </w:rPr>
        <w:t>Kolegji i Gjykatës Kushtetuese të Republikës së Shqipërisë, në bazë të neneve 31 dhe 31/a</w:t>
      </w:r>
      <w:r w:rsidR="001B0ECC" w:rsidRPr="000B26F1">
        <w:rPr>
          <w:rFonts w:ascii="Times New Roman" w:hAnsi="Times New Roman" w:cs="Times New Roman"/>
          <w:sz w:val="24"/>
          <w:szCs w:val="24"/>
          <w:lang w:val="sq-AL"/>
        </w:rPr>
        <w:t>, pika 2, shkronja “ç”</w:t>
      </w:r>
      <w:r w:rsidR="00972FED">
        <w:rPr>
          <w:rFonts w:ascii="Times New Roman" w:hAnsi="Times New Roman" w:cs="Times New Roman"/>
          <w:sz w:val="24"/>
          <w:szCs w:val="24"/>
          <w:lang w:val="sq-AL"/>
        </w:rPr>
        <w:t>,</w:t>
      </w:r>
      <w:r w:rsidRPr="000B26F1">
        <w:rPr>
          <w:rFonts w:ascii="Times New Roman" w:hAnsi="Times New Roman" w:cs="Times New Roman"/>
          <w:sz w:val="24"/>
          <w:szCs w:val="24"/>
          <w:lang w:val="sq-AL"/>
        </w:rPr>
        <w:t xml:space="preserve"> të ligjit nr.</w:t>
      </w:r>
      <w:r w:rsidR="009A4703" w:rsidRPr="000B26F1">
        <w:rPr>
          <w:rFonts w:ascii="Times New Roman" w:hAnsi="Times New Roman" w:cs="Times New Roman"/>
          <w:sz w:val="24"/>
          <w:szCs w:val="24"/>
          <w:lang w:val="sq-AL"/>
        </w:rPr>
        <w:t xml:space="preserve"> </w:t>
      </w:r>
      <w:r w:rsidRPr="000B26F1">
        <w:rPr>
          <w:rFonts w:ascii="Times New Roman" w:hAnsi="Times New Roman" w:cs="Times New Roman"/>
          <w:sz w:val="24"/>
          <w:szCs w:val="24"/>
          <w:lang w:val="sq-AL"/>
        </w:rPr>
        <w:t>8577, datë 10.02.2000 “Për organizimin dhe funksionimin e Gjykatës Kushtetuese të Republik</w:t>
      </w:r>
      <w:r w:rsidR="00F65E96" w:rsidRPr="000B26F1">
        <w:rPr>
          <w:rFonts w:ascii="Times New Roman" w:hAnsi="Times New Roman" w:cs="Times New Roman"/>
          <w:sz w:val="24"/>
          <w:szCs w:val="24"/>
          <w:lang w:val="sq-AL"/>
        </w:rPr>
        <w:t>ës së Shqipërisë”, të ndryshuar,</w:t>
      </w:r>
    </w:p>
    <w:p w:rsidR="00FB3AD0" w:rsidRPr="000B26F1" w:rsidRDefault="00FB3AD0" w:rsidP="00B020A0">
      <w:pPr>
        <w:tabs>
          <w:tab w:val="left" w:pos="720"/>
          <w:tab w:val="left" w:pos="1080"/>
          <w:tab w:val="left" w:pos="1260"/>
        </w:tabs>
        <w:suppressAutoHyphens/>
        <w:spacing w:after="0" w:line="360" w:lineRule="auto"/>
        <w:jc w:val="both"/>
        <w:outlineLvl w:val="0"/>
        <w:rPr>
          <w:rFonts w:ascii="Times New Roman" w:hAnsi="Times New Roman" w:cs="Times New Roman"/>
          <w:sz w:val="24"/>
          <w:szCs w:val="24"/>
          <w:lang w:val="sq-AL"/>
        </w:rPr>
      </w:pPr>
    </w:p>
    <w:p w:rsidR="00461B91" w:rsidRPr="000B26F1" w:rsidRDefault="00461B91" w:rsidP="00B020A0">
      <w:pPr>
        <w:tabs>
          <w:tab w:val="left" w:pos="851"/>
        </w:tabs>
        <w:spacing w:after="0" w:line="360" w:lineRule="auto"/>
        <w:jc w:val="center"/>
        <w:rPr>
          <w:rFonts w:ascii="Times New Roman" w:hAnsi="Times New Roman" w:cs="Times New Roman"/>
          <w:b/>
          <w:sz w:val="24"/>
          <w:szCs w:val="24"/>
          <w:u w:val="single"/>
          <w:lang w:val="sq-AL"/>
        </w:rPr>
      </w:pPr>
      <w:r w:rsidRPr="000B26F1">
        <w:rPr>
          <w:rFonts w:ascii="Times New Roman" w:hAnsi="Times New Roman" w:cs="Times New Roman"/>
          <w:b/>
          <w:sz w:val="24"/>
          <w:szCs w:val="24"/>
          <w:lang w:val="sq-AL"/>
        </w:rPr>
        <w:t>V E N D O S I:</w:t>
      </w:r>
    </w:p>
    <w:p w:rsidR="00812E99" w:rsidRPr="000B26F1" w:rsidRDefault="00461B91" w:rsidP="00B020A0">
      <w:pPr>
        <w:pStyle w:val="ListParagraph"/>
        <w:tabs>
          <w:tab w:val="left" w:pos="851"/>
        </w:tabs>
        <w:spacing w:after="0" w:line="360" w:lineRule="auto"/>
        <w:ind w:left="0" w:firstLine="567"/>
        <w:contextualSpacing w:val="0"/>
        <w:rPr>
          <w:rFonts w:ascii="Times New Roman" w:hAnsi="Times New Roman" w:cs="Times New Roman"/>
          <w:sz w:val="24"/>
          <w:szCs w:val="24"/>
          <w:lang w:val="sq-AL"/>
        </w:rPr>
      </w:pPr>
      <w:proofErr w:type="spellStart"/>
      <w:r w:rsidRPr="000B26F1">
        <w:rPr>
          <w:rFonts w:ascii="Times New Roman" w:hAnsi="Times New Roman" w:cs="Times New Roman"/>
          <w:sz w:val="24"/>
          <w:szCs w:val="24"/>
          <w:lang w:val="sq-AL"/>
        </w:rPr>
        <w:t>Moskalimin</w:t>
      </w:r>
      <w:proofErr w:type="spellEnd"/>
      <w:r w:rsidRPr="000B26F1">
        <w:rPr>
          <w:rFonts w:ascii="Times New Roman" w:hAnsi="Times New Roman" w:cs="Times New Roman"/>
          <w:sz w:val="24"/>
          <w:szCs w:val="24"/>
          <w:lang w:val="sq-AL"/>
        </w:rPr>
        <w:t xml:space="preserve"> e çështjes për shqyrtim në seancë plenare.</w:t>
      </w:r>
    </w:p>
    <w:p w:rsidR="007D429B" w:rsidRPr="000B26F1" w:rsidRDefault="007D429B" w:rsidP="00B020A0">
      <w:pPr>
        <w:tabs>
          <w:tab w:val="left" w:pos="851"/>
        </w:tabs>
        <w:spacing w:after="0" w:line="360" w:lineRule="auto"/>
        <w:jc w:val="both"/>
        <w:rPr>
          <w:rFonts w:ascii="Times New Roman" w:eastAsia="Calibri" w:hAnsi="Times New Roman" w:cs="Times New Roman"/>
          <w:i/>
          <w:sz w:val="24"/>
          <w:szCs w:val="24"/>
          <w:lang w:val="sq-AL" w:eastAsia="sq-AL"/>
        </w:rPr>
      </w:pPr>
    </w:p>
    <w:sectPr w:rsidR="007D429B" w:rsidRPr="000B26F1" w:rsidSect="00EB4A16">
      <w:footerReference w:type="default" r:id="rId8"/>
      <w:pgSz w:w="11907" w:h="16839" w:code="9"/>
      <w:pgMar w:top="1135" w:right="1440" w:bottom="1440" w:left="1440" w:header="720"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00" w:rsidRDefault="003B0100" w:rsidP="00FD0846">
      <w:pPr>
        <w:spacing w:after="0" w:line="240" w:lineRule="auto"/>
      </w:pPr>
      <w:r>
        <w:separator/>
      </w:r>
    </w:p>
  </w:endnote>
  <w:endnote w:type="continuationSeparator" w:id="0">
    <w:p w:rsidR="003B0100" w:rsidRDefault="003B0100" w:rsidP="00FD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29166"/>
      <w:docPartObj>
        <w:docPartGallery w:val="Page Numbers (Bottom of Page)"/>
        <w:docPartUnique/>
      </w:docPartObj>
    </w:sdtPr>
    <w:sdtEndPr>
      <w:rPr>
        <w:noProof/>
      </w:rPr>
    </w:sdtEndPr>
    <w:sdtContent>
      <w:p w:rsidR="00D85B78" w:rsidRDefault="008F229B">
        <w:pPr>
          <w:pStyle w:val="Footer"/>
          <w:jc w:val="right"/>
        </w:pPr>
        <w:r>
          <w:fldChar w:fldCharType="begin"/>
        </w:r>
        <w:r w:rsidR="00D85B78">
          <w:instrText xml:space="preserve"> PAGE   \* MERGEFORMAT </w:instrText>
        </w:r>
        <w:r>
          <w:fldChar w:fldCharType="separate"/>
        </w:r>
        <w:r w:rsidR="00A21B89">
          <w:rPr>
            <w:noProof/>
          </w:rPr>
          <w:t>4</w:t>
        </w:r>
        <w:r>
          <w:rPr>
            <w:noProof/>
          </w:rPr>
          <w:fldChar w:fldCharType="end"/>
        </w:r>
      </w:p>
    </w:sdtContent>
  </w:sdt>
  <w:p w:rsidR="005416FB" w:rsidRPr="00D85B78" w:rsidRDefault="005416FB" w:rsidP="00D8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00" w:rsidRDefault="003B0100" w:rsidP="00FD0846">
      <w:pPr>
        <w:spacing w:after="0" w:line="240" w:lineRule="auto"/>
      </w:pPr>
      <w:r>
        <w:separator/>
      </w:r>
    </w:p>
  </w:footnote>
  <w:footnote w:type="continuationSeparator" w:id="0">
    <w:p w:rsidR="003B0100" w:rsidRDefault="003B0100" w:rsidP="00FD0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C79"/>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
    <w:nsid w:val="08E14CA3"/>
    <w:multiLevelType w:val="multilevel"/>
    <w:tmpl w:val="6AC2F96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Calibri" w:hint="default"/>
        <w:b w:val="0"/>
        <w:i w:val="0"/>
      </w:rPr>
    </w:lvl>
    <w:lvl w:ilvl="2">
      <w:start w:val="1"/>
      <w:numFmt w:val="decimal"/>
      <w:isLgl/>
      <w:lvlText w:val="%1.%2.%3."/>
      <w:lvlJc w:val="left"/>
      <w:pPr>
        <w:ind w:left="1080" w:hanging="720"/>
      </w:pPr>
      <w:rPr>
        <w:rFonts w:eastAsia="Calibri" w:hint="default"/>
        <w:b w:val="0"/>
        <w:i w:val="0"/>
      </w:rPr>
    </w:lvl>
    <w:lvl w:ilvl="3">
      <w:start w:val="1"/>
      <w:numFmt w:val="decimal"/>
      <w:isLgl/>
      <w:lvlText w:val="%1.%2.%3.%4."/>
      <w:lvlJc w:val="left"/>
      <w:pPr>
        <w:ind w:left="1080" w:hanging="720"/>
      </w:pPr>
      <w:rPr>
        <w:rFonts w:eastAsia="Calibri" w:hint="default"/>
        <w:b w:val="0"/>
        <w:i w:val="0"/>
      </w:rPr>
    </w:lvl>
    <w:lvl w:ilvl="4">
      <w:start w:val="1"/>
      <w:numFmt w:val="decimal"/>
      <w:isLgl/>
      <w:lvlText w:val="%1.%2.%3.%4.%5."/>
      <w:lvlJc w:val="left"/>
      <w:pPr>
        <w:ind w:left="1440" w:hanging="1080"/>
      </w:pPr>
      <w:rPr>
        <w:rFonts w:eastAsia="Calibri" w:hint="default"/>
        <w:b w:val="0"/>
        <w:i w:val="0"/>
      </w:rPr>
    </w:lvl>
    <w:lvl w:ilvl="5">
      <w:start w:val="1"/>
      <w:numFmt w:val="decimal"/>
      <w:isLgl/>
      <w:lvlText w:val="%1.%2.%3.%4.%5.%6."/>
      <w:lvlJc w:val="left"/>
      <w:pPr>
        <w:ind w:left="1440" w:hanging="1080"/>
      </w:pPr>
      <w:rPr>
        <w:rFonts w:eastAsia="Calibri" w:hint="default"/>
        <w:b w:val="0"/>
        <w:i w:val="0"/>
      </w:rPr>
    </w:lvl>
    <w:lvl w:ilvl="6">
      <w:start w:val="1"/>
      <w:numFmt w:val="decimal"/>
      <w:isLgl/>
      <w:lvlText w:val="%1.%2.%3.%4.%5.%6.%7."/>
      <w:lvlJc w:val="left"/>
      <w:pPr>
        <w:ind w:left="1800" w:hanging="1440"/>
      </w:pPr>
      <w:rPr>
        <w:rFonts w:eastAsia="Calibri" w:hint="default"/>
        <w:b w:val="0"/>
        <w:i w:val="0"/>
      </w:rPr>
    </w:lvl>
    <w:lvl w:ilvl="7">
      <w:start w:val="1"/>
      <w:numFmt w:val="decimal"/>
      <w:isLgl/>
      <w:lvlText w:val="%1.%2.%3.%4.%5.%6.%7.%8."/>
      <w:lvlJc w:val="left"/>
      <w:pPr>
        <w:ind w:left="1800" w:hanging="1440"/>
      </w:pPr>
      <w:rPr>
        <w:rFonts w:eastAsia="Calibri" w:hint="default"/>
        <w:b w:val="0"/>
        <w:i w:val="0"/>
      </w:rPr>
    </w:lvl>
    <w:lvl w:ilvl="8">
      <w:start w:val="1"/>
      <w:numFmt w:val="decimal"/>
      <w:isLgl/>
      <w:lvlText w:val="%1.%2.%3.%4.%5.%6.%7.%8.%9."/>
      <w:lvlJc w:val="left"/>
      <w:pPr>
        <w:ind w:left="2160" w:hanging="1800"/>
      </w:pPr>
      <w:rPr>
        <w:rFonts w:eastAsia="Calibri" w:hint="default"/>
        <w:b w:val="0"/>
        <w:i w:val="0"/>
      </w:rPr>
    </w:lvl>
  </w:abstractNum>
  <w:abstractNum w:abstractNumId="2">
    <w:nsid w:val="0FAE3B4F"/>
    <w:multiLevelType w:val="hybridMultilevel"/>
    <w:tmpl w:val="661A9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42D51"/>
    <w:multiLevelType w:val="multilevel"/>
    <w:tmpl w:val="8DBCFAA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F357B85"/>
    <w:multiLevelType w:val="multilevel"/>
    <w:tmpl w:val="EE62D13A"/>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1185188"/>
    <w:multiLevelType w:val="multilevel"/>
    <w:tmpl w:val="2272B11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B815CA"/>
    <w:multiLevelType w:val="multilevel"/>
    <w:tmpl w:val="1264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15443B"/>
    <w:multiLevelType w:val="hybridMultilevel"/>
    <w:tmpl w:val="24FC55CC"/>
    <w:lvl w:ilvl="0" w:tplc="FAC0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7E0B8B"/>
    <w:multiLevelType w:val="hybridMultilevel"/>
    <w:tmpl w:val="71C63FE6"/>
    <w:lvl w:ilvl="0" w:tplc="D1E4B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C9B098E"/>
    <w:multiLevelType w:val="hybridMultilevel"/>
    <w:tmpl w:val="824E742E"/>
    <w:lvl w:ilvl="0" w:tplc="9034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C972C9"/>
    <w:multiLevelType w:val="hybridMultilevel"/>
    <w:tmpl w:val="9FCCE762"/>
    <w:lvl w:ilvl="0" w:tplc="DB98F296">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5B47083A"/>
    <w:multiLevelType w:val="hybridMultilevel"/>
    <w:tmpl w:val="F1A03180"/>
    <w:lvl w:ilvl="0" w:tplc="7CF41A12">
      <w:start w:val="3"/>
      <w:numFmt w:val="upperLetter"/>
      <w:lvlText w:val="%1."/>
      <w:lvlJc w:val="left"/>
      <w:pPr>
        <w:ind w:left="720" w:hanging="36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429" w:hanging="360"/>
      </w:pPr>
      <w:rPr>
        <w:rFonts w:ascii="Times New Roman" w:eastAsia="MS Mincho" w:hAnsi="Times New Roman" w:cs="Times New Roman" w:hint="default"/>
        <w:i w:val="0"/>
      </w:rPr>
    </w:lvl>
    <w:lvl w:ilvl="2">
      <w:start w:val="1"/>
      <w:numFmt w:val="decimal"/>
      <w:isLgl/>
      <w:lvlText w:val="%1.%2.%3"/>
      <w:lvlJc w:val="left"/>
      <w:pPr>
        <w:ind w:left="2138" w:hanging="720"/>
      </w:pPr>
      <w:rPr>
        <w:rFonts w:ascii="Times New Roman" w:eastAsia="MS Mincho" w:hAnsi="Times New Roman" w:cs="Times New Roman" w:hint="default"/>
        <w:i w:val="0"/>
      </w:rPr>
    </w:lvl>
    <w:lvl w:ilvl="3">
      <w:start w:val="1"/>
      <w:numFmt w:val="decimal"/>
      <w:isLgl/>
      <w:lvlText w:val="%1.%2.%3.%4"/>
      <w:lvlJc w:val="left"/>
      <w:pPr>
        <w:ind w:left="2487" w:hanging="720"/>
      </w:pPr>
      <w:rPr>
        <w:rFonts w:ascii="Times New Roman" w:eastAsia="MS Mincho" w:hAnsi="Times New Roman" w:cs="Times New Roman" w:hint="default"/>
        <w:i/>
      </w:rPr>
    </w:lvl>
    <w:lvl w:ilvl="4">
      <w:start w:val="1"/>
      <w:numFmt w:val="decimal"/>
      <w:isLgl/>
      <w:lvlText w:val="%1.%2.%3.%4.%5"/>
      <w:lvlJc w:val="left"/>
      <w:pPr>
        <w:ind w:left="3196" w:hanging="1080"/>
      </w:pPr>
      <w:rPr>
        <w:rFonts w:ascii="Times New Roman" w:eastAsia="MS Mincho" w:hAnsi="Times New Roman" w:cs="Times New Roman" w:hint="default"/>
        <w:i/>
      </w:rPr>
    </w:lvl>
    <w:lvl w:ilvl="5">
      <w:start w:val="1"/>
      <w:numFmt w:val="decimal"/>
      <w:isLgl/>
      <w:lvlText w:val="%1.%2.%3.%4.%5.%6"/>
      <w:lvlJc w:val="left"/>
      <w:pPr>
        <w:ind w:left="3545" w:hanging="1080"/>
      </w:pPr>
      <w:rPr>
        <w:rFonts w:ascii="Times New Roman" w:eastAsia="MS Mincho" w:hAnsi="Times New Roman" w:cs="Times New Roman" w:hint="default"/>
        <w:i/>
      </w:rPr>
    </w:lvl>
    <w:lvl w:ilvl="6">
      <w:start w:val="1"/>
      <w:numFmt w:val="decimal"/>
      <w:isLgl/>
      <w:lvlText w:val="%1.%2.%3.%4.%5.%6.%7"/>
      <w:lvlJc w:val="left"/>
      <w:pPr>
        <w:ind w:left="4254" w:hanging="1440"/>
      </w:pPr>
      <w:rPr>
        <w:rFonts w:ascii="Times New Roman" w:eastAsia="MS Mincho" w:hAnsi="Times New Roman" w:cs="Times New Roman" w:hint="default"/>
        <w:i/>
      </w:rPr>
    </w:lvl>
    <w:lvl w:ilvl="7">
      <w:start w:val="1"/>
      <w:numFmt w:val="decimal"/>
      <w:isLgl/>
      <w:lvlText w:val="%1.%2.%3.%4.%5.%6.%7.%8"/>
      <w:lvlJc w:val="left"/>
      <w:pPr>
        <w:ind w:left="4603" w:hanging="1440"/>
      </w:pPr>
      <w:rPr>
        <w:rFonts w:ascii="Times New Roman" w:eastAsia="MS Mincho" w:hAnsi="Times New Roman" w:cs="Times New Roman" w:hint="default"/>
        <w:i/>
      </w:rPr>
    </w:lvl>
    <w:lvl w:ilvl="8">
      <w:start w:val="1"/>
      <w:numFmt w:val="decimal"/>
      <w:isLgl/>
      <w:lvlText w:val="%1.%2.%3.%4.%5.%6.%7.%8.%9"/>
      <w:lvlJc w:val="left"/>
      <w:pPr>
        <w:ind w:left="5312" w:hanging="1800"/>
      </w:pPr>
      <w:rPr>
        <w:rFonts w:ascii="Times New Roman" w:eastAsia="MS Mincho" w:hAnsi="Times New Roman" w:cs="Times New Roman" w:hint="default"/>
        <w:i/>
      </w:rPr>
    </w:lvl>
  </w:abstractNum>
  <w:abstractNum w:abstractNumId="13">
    <w:nsid w:val="60F86493"/>
    <w:multiLevelType w:val="hybridMultilevel"/>
    <w:tmpl w:val="51105604"/>
    <w:lvl w:ilvl="0" w:tplc="DFB4998E">
      <w:start w:val="1"/>
      <w:numFmt w:val="upperLetter"/>
      <w:lvlText w:val="%1."/>
      <w:lvlJc w:val="left"/>
      <w:pPr>
        <w:ind w:left="2444" w:hanging="360"/>
      </w:pPr>
      <w:rPr>
        <w:rFonts w:hint="default"/>
        <w:b w:val="0"/>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4">
    <w:nsid w:val="69A36658"/>
    <w:multiLevelType w:val="hybridMultilevel"/>
    <w:tmpl w:val="87729874"/>
    <w:lvl w:ilvl="0" w:tplc="1C46F2DC">
      <w:start w:val="1"/>
      <w:numFmt w:val="decimal"/>
      <w:lvlText w:val="%1."/>
      <w:lvlJc w:val="left"/>
      <w:pPr>
        <w:ind w:left="1350" w:hanging="720"/>
      </w:pPr>
      <w:rPr>
        <w:rFonts w:hint="default"/>
        <w:b w:val="0"/>
        <w:sz w:val="24"/>
        <w:szCs w:val="24"/>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15">
    <w:nsid w:val="72D47B68"/>
    <w:multiLevelType w:val="hybridMultilevel"/>
    <w:tmpl w:val="6C7676E8"/>
    <w:lvl w:ilvl="0" w:tplc="05446A06">
      <w:start w:val="15"/>
      <w:numFmt w:val="decimal"/>
      <w:lvlText w:val="%1."/>
      <w:lvlJc w:val="left"/>
      <w:pPr>
        <w:ind w:left="1170" w:hanging="360"/>
      </w:pPr>
      <w:rPr>
        <w:i w:val="0"/>
      </w:r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16">
    <w:nsid w:val="73EF5FA1"/>
    <w:multiLevelType w:val="hybridMultilevel"/>
    <w:tmpl w:val="FB603456"/>
    <w:lvl w:ilvl="0" w:tplc="88B652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10"/>
  </w:num>
  <w:num w:numId="3">
    <w:abstractNumId w:val="1"/>
  </w:num>
  <w:num w:numId="4">
    <w:abstractNumId w:val="11"/>
  </w:num>
  <w:num w:numId="5">
    <w:abstractNumId w:val="14"/>
  </w:num>
  <w:num w:numId="6">
    <w:abstractNumId w:val="6"/>
  </w:num>
  <w:num w:numId="7">
    <w:abstractNumId w:val="13"/>
  </w:num>
  <w:num w:numId="8">
    <w:abstractNumId w:val="8"/>
  </w:num>
  <w:num w:numId="9">
    <w:abstractNumId w:val="9"/>
  </w:num>
  <w:num w:numId="10">
    <w:abstractNumId w:val="2"/>
  </w:num>
  <w:num w:numId="11">
    <w:abstractNumId w:val="7"/>
  </w:num>
  <w:num w:numId="12">
    <w:abstractNumId w:val="4"/>
  </w:num>
  <w:num w:numId="1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3"/>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EF1023"/>
    <w:rsid w:val="00000A35"/>
    <w:rsid w:val="000017C3"/>
    <w:rsid w:val="000038E0"/>
    <w:rsid w:val="00011B56"/>
    <w:rsid w:val="00020148"/>
    <w:rsid w:val="0002244C"/>
    <w:rsid w:val="00034199"/>
    <w:rsid w:val="000360DF"/>
    <w:rsid w:val="00040FC1"/>
    <w:rsid w:val="000505AE"/>
    <w:rsid w:val="000515A2"/>
    <w:rsid w:val="00056CC1"/>
    <w:rsid w:val="00057831"/>
    <w:rsid w:val="00064BE4"/>
    <w:rsid w:val="00066FDB"/>
    <w:rsid w:val="00070092"/>
    <w:rsid w:val="00080CC1"/>
    <w:rsid w:val="000878B9"/>
    <w:rsid w:val="00097058"/>
    <w:rsid w:val="000A649A"/>
    <w:rsid w:val="000A7F07"/>
    <w:rsid w:val="000B0BC6"/>
    <w:rsid w:val="000B26F1"/>
    <w:rsid w:val="000B33F2"/>
    <w:rsid w:val="000D69AB"/>
    <w:rsid w:val="000F2A1C"/>
    <w:rsid w:val="000F75D9"/>
    <w:rsid w:val="0010558E"/>
    <w:rsid w:val="001061AA"/>
    <w:rsid w:val="0011359E"/>
    <w:rsid w:val="00142D32"/>
    <w:rsid w:val="001435E0"/>
    <w:rsid w:val="0014494D"/>
    <w:rsid w:val="0014578F"/>
    <w:rsid w:val="00166438"/>
    <w:rsid w:val="00175AB1"/>
    <w:rsid w:val="001826AE"/>
    <w:rsid w:val="001844A1"/>
    <w:rsid w:val="00191BF3"/>
    <w:rsid w:val="001A742D"/>
    <w:rsid w:val="001B0ECC"/>
    <w:rsid w:val="001B2C5A"/>
    <w:rsid w:val="001B3584"/>
    <w:rsid w:val="001B7563"/>
    <w:rsid w:val="001C0CB2"/>
    <w:rsid w:val="001C0EFE"/>
    <w:rsid w:val="001C5D67"/>
    <w:rsid w:val="001C7E68"/>
    <w:rsid w:val="001D5C53"/>
    <w:rsid w:val="001E094A"/>
    <w:rsid w:val="001F03EC"/>
    <w:rsid w:val="001F4927"/>
    <w:rsid w:val="00206670"/>
    <w:rsid w:val="00216780"/>
    <w:rsid w:val="0022035E"/>
    <w:rsid w:val="0022124E"/>
    <w:rsid w:val="00224254"/>
    <w:rsid w:val="00231123"/>
    <w:rsid w:val="0024182D"/>
    <w:rsid w:val="00251646"/>
    <w:rsid w:val="0025270B"/>
    <w:rsid w:val="0025464C"/>
    <w:rsid w:val="002628EF"/>
    <w:rsid w:val="0028180F"/>
    <w:rsid w:val="00282D44"/>
    <w:rsid w:val="00286F4D"/>
    <w:rsid w:val="00287C87"/>
    <w:rsid w:val="00292C14"/>
    <w:rsid w:val="00295736"/>
    <w:rsid w:val="002A2251"/>
    <w:rsid w:val="002A4B09"/>
    <w:rsid w:val="002A7A52"/>
    <w:rsid w:val="002B55DB"/>
    <w:rsid w:val="002C7998"/>
    <w:rsid w:val="002D0763"/>
    <w:rsid w:val="002D4B84"/>
    <w:rsid w:val="002D4FEE"/>
    <w:rsid w:val="002E5E5F"/>
    <w:rsid w:val="002F09B6"/>
    <w:rsid w:val="002F4415"/>
    <w:rsid w:val="002F7317"/>
    <w:rsid w:val="0030180C"/>
    <w:rsid w:val="00302834"/>
    <w:rsid w:val="00303767"/>
    <w:rsid w:val="00306BED"/>
    <w:rsid w:val="00307291"/>
    <w:rsid w:val="003078C7"/>
    <w:rsid w:val="00315604"/>
    <w:rsid w:val="00320A95"/>
    <w:rsid w:val="00324908"/>
    <w:rsid w:val="00324924"/>
    <w:rsid w:val="00327DF4"/>
    <w:rsid w:val="003314D9"/>
    <w:rsid w:val="00335678"/>
    <w:rsid w:val="00336FEC"/>
    <w:rsid w:val="003469FE"/>
    <w:rsid w:val="00346BB9"/>
    <w:rsid w:val="00347465"/>
    <w:rsid w:val="00350448"/>
    <w:rsid w:val="00351601"/>
    <w:rsid w:val="00357797"/>
    <w:rsid w:val="00360227"/>
    <w:rsid w:val="00376C66"/>
    <w:rsid w:val="00386C2F"/>
    <w:rsid w:val="003927DD"/>
    <w:rsid w:val="00395563"/>
    <w:rsid w:val="0039675F"/>
    <w:rsid w:val="00397840"/>
    <w:rsid w:val="003A4FAC"/>
    <w:rsid w:val="003A66D8"/>
    <w:rsid w:val="003A6B85"/>
    <w:rsid w:val="003A7B3F"/>
    <w:rsid w:val="003B0100"/>
    <w:rsid w:val="003B14DD"/>
    <w:rsid w:val="003B3FD3"/>
    <w:rsid w:val="003D2EC7"/>
    <w:rsid w:val="003E0ADC"/>
    <w:rsid w:val="003F0775"/>
    <w:rsid w:val="003F78FD"/>
    <w:rsid w:val="0040292B"/>
    <w:rsid w:val="00403FEB"/>
    <w:rsid w:val="00406DF8"/>
    <w:rsid w:val="00412A37"/>
    <w:rsid w:val="004309B1"/>
    <w:rsid w:val="00444274"/>
    <w:rsid w:val="0045270B"/>
    <w:rsid w:val="00453D0D"/>
    <w:rsid w:val="00461B91"/>
    <w:rsid w:val="00470A9C"/>
    <w:rsid w:val="00470F6F"/>
    <w:rsid w:val="0047363E"/>
    <w:rsid w:val="00476AC7"/>
    <w:rsid w:val="00481936"/>
    <w:rsid w:val="00486488"/>
    <w:rsid w:val="0048669D"/>
    <w:rsid w:val="00491298"/>
    <w:rsid w:val="004948F2"/>
    <w:rsid w:val="004970D2"/>
    <w:rsid w:val="004A78A7"/>
    <w:rsid w:val="004A7D9E"/>
    <w:rsid w:val="004B09FC"/>
    <w:rsid w:val="004C20D2"/>
    <w:rsid w:val="004D1B52"/>
    <w:rsid w:val="004F3E1E"/>
    <w:rsid w:val="004F4749"/>
    <w:rsid w:val="005023FD"/>
    <w:rsid w:val="00502733"/>
    <w:rsid w:val="00504608"/>
    <w:rsid w:val="005069C0"/>
    <w:rsid w:val="00516CC0"/>
    <w:rsid w:val="0051782F"/>
    <w:rsid w:val="005262D0"/>
    <w:rsid w:val="00527407"/>
    <w:rsid w:val="00527A3B"/>
    <w:rsid w:val="005302CB"/>
    <w:rsid w:val="00536374"/>
    <w:rsid w:val="005416FB"/>
    <w:rsid w:val="005454EA"/>
    <w:rsid w:val="0055575F"/>
    <w:rsid w:val="00560ED0"/>
    <w:rsid w:val="0056206A"/>
    <w:rsid w:val="00563EB1"/>
    <w:rsid w:val="00590CE2"/>
    <w:rsid w:val="005B5117"/>
    <w:rsid w:val="005B5CCE"/>
    <w:rsid w:val="005C3770"/>
    <w:rsid w:val="005C7906"/>
    <w:rsid w:val="005D72A1"/>
    <w:rsid w:val="005E3AA8"/>
    <w:rsid w:val="005E7087"/>
    <w:rsid w:val="005F03CC"/>
    <w:rsid w:val="005F1D5A"/>
    <w:rsid w:val="005F2827"/>
    <w:rsid w:val="005F7F12"/>
    <w:rsid w:val="006022F4"/>
    <w:rsid w:val="006049FD"/>
    <w:rsid w:val="00605CED"/>
    <w:rsid w:val="00610719"/>
    <w:rsid w:val="006208E8"/>
    <w:rsid w:val="0062554B"/>
    <w:rsid w:val="00626D65"/>
    <w:rsid w:val="00631CB4"/>
    <w:rsid w:val="00633B49"/>
    <w:rsid w:val="0063598B"/>
    <w:rsid w:val="00636614"/>
    <w:rsid w:val="00647469"/>
    <w:rsid w:val="006532BD"/>
    <w:rsid w:val="0066312D"/>
    <w:rsid w:val="00666334"/>
    <w:rsid w:val="00666BED"/>
    <w:rsid w:val="00666D76"/>
    <w:rsid w:val="006857E9"/>
    <w:rsid w:val="00686044"/>
    <w:rsid w:val="0069330D"/>
    <w:rsid w:val="006954AD"/>
    <w:rsid w:val="006A0470"/>
    <w:rsid w:val="006A0FB1"/>
    <w:rsid w:val="006A519A"/>
    <w:rsid w:val="006A703C"/>
    <w:rsid w:val="006C2C52"/>
    <w:rsid w:val="006C36DA"/>
    <w:rsid w:val="006C59BC"/>
    <w:rsid w:val="006D5EF6"/>
    <w:rsid w:val="006D612D"/>
    <w:rsid w:val="006D6445"/>
    <w:rsid w:val="006D7209"/>
    <w:rsid w:val="006E21D5"/>
    <w:rsid w:val="006E222C"/>
    <w:rsid w:val="006E339E"/>
    <w:rsid w:val="006E3E89"/>
    <w:rsid w:val="006E448B"/>
    <w:rsid w:val="006E454F"/>
    <w:rsid w:val="006E6674"/>
    <w:rsid w:val="006F11F0"/>
    <w:rsid w:val="006F1A50"/>
    <w:rsid w:val="006F7871"/>
    <w:rsid w:val="00724A04"/>
    <w:rsid w:val="007303E6"/>
    <w:rsid w:val="00733552"/>
    <w:rsid w:val="0073525C"/>
    <w:rsid w:val="00735AF1"/>
    <w:rsid w:val="007361E9"/>
    <w:rsid w:val="00743B1F"/>
    <w:rsid w:val="0075323B"/>
    <w:rsid w:val="0075402A"/>
    <w:rsid w:val="00757068"/>
    <w:rsid w:val="00763709"/>
    <w:rsid w:val="0077310F"/>
    <w:rsid w:val="007745B7"/>
    <w:rsid w:val="00775346"/>
    <w:rsid w:val="007A4692"/>
    <w:rsid w:val="007B17B1"/>
    <w:rsid w:val="007C1E71"/>
    <w:rsid w:val="007D429B"/>
    <w:rsid w:val="007D69A8"/>
    <w:rsid w:val="007D7502"/>
    <w:rsid w:val="007E69CB"/>
    <w:rsid w:val="007F7B58"/>
    <w:rsid w:val="00803912"/>
    <w:rsid w:val="00803CCB"/>
    <w:rsid w:val="008052C9"/>
    <w:rsid w:val="00812E99"/>
    <w:rsid w:val="0081443A"/>
    <w:rsid w:val="0082524B"/>
    <w:rsid w:val="00832658"/>
    <w:rsid w:val="00835CBF"/>
    <w:rsid w:val="00844EB3"/>
    <w:rsid w:val="008452F3"/>
    <w:rsid w:val="008467B0"/>
    <w:rsid w:val="00853249"/>
    <w:rsid w:val="008535B9"/>
    <w:rsid w:val="00856524"/>
    <w:rsid w:val="00861C60"/>
    <w:rsid w:val="00864D75"/>
    <w:rsid w:val="0087191F"/>
    <w:rsid w:val="008748CC"/>
    <w:rsid w:val="00895123"/>
    <w:rsid w:val="008966F5"/>
    <w:rsid w:val="008969CE"/>
    <w:rsid w:val="00896A1F"/>
    <w:rsid w:val="00897429"/>
    <w:rsid w:val="008A22AF"/>
    <w:rsid w:val="008A22E0"/>
    <w:rsid w:val="008A3E5B"/>
    <w:rsid w:val="008B52D7"/>
    <w:rsid w:val="008C0C47"/>
    <w:rsid w:val="008C10CD"/>
    <w:rsid w:val="008C1943"/>
    <w:rsid w:val="008C7291"/>
    <w:rsid w:val="008C7BF2"/>
    <w:rsid w:val="008D0F7E"/>
    <w:rsid w:val="008D2AA1"/>
    <w:rsid w:val="008E24DA"/>
    <w:rsid w:val="008E362C"/>
    <w:rsid w:val="008E7CD8"/>
    <w:rsid w:val="008F229B"/>
    <w:rsid w:val="008F4745"/>
    <w:rsid w:val="009047DD"/>
    <w:rsid w:val="009137D8"/>
    <w:rsid w:val="00913F36"/>
    <w:rsid w:val="00925C06"/>
    <w:rsid w:val="00927B1D"/>
    <w:rsid w:val="00944502"/>
    <w:rsid w:val="00946F9F"/>
    <w:rsid w:val="00966B27"/>
    <w:rsid w:val="00972FED"/>
    <w:rsid w:val="009741D3"/>
    <w:rsid w:val="00975801"/>
    <w:rsid w:val="00975CEB"/>
    <w:rsid w:val="00975E45"/>
    <w:rsid w:val="0097725D"/>
    <w:rsid w:val="00983039"/>
    <w:rsid w:val="00986082"/>
    <w:rsid w:val="009865E2"/>
    <w:rsid w:val="00992B09"/>
    <w:rsid w:val="009A0793"/>
    <w:rsid w:val="009A15C7"/>
    <w:rsid w:val="009A4703"/>
    <w:rsid w:val="009A4A64"/>
    <w:rsid w:val="009A687E"/>
    <w:rsid w:val="009B2BFF"/>
    <w:rsid w:val="009B40AA"/>
    <w:rsid w:val="009B49CA"/>
    <w:rsid w:val="009B5E5A"/>
    <w:rsid w:val="009B78CF"/>
    <w:rsid w:val="009C4D5F"/>
    <w:rsid w:val="009C69B0"/>
    <w:rsid w:val="009D0C79"/>
    <w:rsid w:val="009D133B"/>
    <w:rsid w:val="009D6743"/>
    <w:rsid w:val="009F3611"/>
    <w:rsid w:val="00A047CE"/>
    <w:rsid w:val="00A1030D"/>
    <w:rsid w:val="00A11905"/>
    <w:rsid w:val="00A21B89"/>
    <w:rsid w:val="00A25FBD"/>
    <w:rsid w:val="00A36FE6"/>
    <w:rsid w:val="00A41BFD"/>
    <w:rsid w:val="00A61007"/>
    <w:rsid w:val="00A7055E"/>
    <w:rsid w:val="00A82BA2"/>
    <w:rsid w:val="00A874A6"/>
    <w:rsid w:val="00A940D2"/>
    <w:rsid w:val="00A95899"/>
    <w:rsid w:val="00A96BC9"/>
    <w:rsid w:val="00A97079"/>
    <w:rsid w:val="00AA261A"/>
    <w:rsid w:val="00AA5C55"/>
    <w:rsid w:val="00AA6BD3"/>
    <w:rsid w:val="00AC2E9B"/>
    <w:rsid w:val="00AD1022"/>
    <w:rsid w:val="00AD5A39"/>
    <w:rsid w:val="00AD5ABF"/>
    <w:rsid w:val="00AE16C7"/>
    <w:rsid w:val="00AF1761"/>
    <w:rsid w:val="00AF2C1B"/>
    <w:rsid w:val="00AF7DE5"/>
    <w:rsid w:val="00B020A0"/>
    <w:rsid w:val="00B0775B"/>
    <w:rsid w:val="00B16B73"/>
    <w:rsid w:val="00B21339"/>
    <w:rsid w:val="00B4160E"/>
    <w:rsid w:val="00B53D6F"/>
    <w:rsid w:val="00B56408"/>
    <w:rsid w:val="00B63973"/>
    <w:rsid w:val="00B65ADE"/>
    <w:rsid w:val="00B723BA"/>
    <w:rsid w:val="00B72A39"/>
    <w:rsid w:val="00B75C78"/>
    <w:rsid w:val="00B86CA6"/>
    <w:rsid w:val="00B9224A"/>
    <w:rsid w:val="00B95B3E"/>
    <w:rsid w:val="00B969B3"/>
    <w:rsid w:val="00BF40BF"/>
    <w:rsid w:val="00BF74B4"/>
    <w:rsid w:val="00C03ADD"/>
    <w:rsid w:val="00C068AC"/>
    <w:rsid w:val="00C10513"/>
    <w:rsid w:val="00C129CB"/>
    <w:rsid w:val="00C20918"/>
    <w:rsid w:val="00C24592"/>
    <w:rsid w:val="00C35EA8"/>
    <w:rsid w:val="00C40B1C"/>
    <w:rsid w:val="00C43663"/>
    <w:rsid w:val="00C43950"/>
    <w:rsid w:val="00C45200"/>
    <w:rsid w:val="00C50652"/>
    <w:rsid w:val="00C534FC"/>
    <w:rsid w:val="00C6196F"/>
    <w:rsid w:val="00C62907"/>
    <w:rsid w:val="00C62D3F"/>
    <w:rsid w:val="00C756F7"/>
    <w:rsid w:val="00C76C6F"/>
    <w:rsid w:val="00C836FB"/>
    <w:rsid w:val="00C84D3E"/>
    <w:rsid w:val="00C85730"/>
    <w:rsid w:val="00C8597A"/>
    <w:rsid w:val="00C94862"/>
    <w:rsid w:val="00CA41EB"/>
    <w:rsid w:val="00CC095C"/>
    <w:rsid w:val="00CC66D1"/>
    <w:rsid w:val="00CD649A"/>
    <w:rsid w:val="00CE03E4"/>
    <w:rsid w:val="00CE407C"/>
    <w:rsid w:val="00CE6042"/>
    <w:rsid w:val="00D123E3"/>
    <w:rsid w:val="00D37485"/>
    <w:rsid w:val="00D622F8"/>
    <w:rsid w:val="00D62DA7"/>
    <w:rsid w:val="00D74B87"/>
    <w:rsid w:val="00D7513F"/>
    <w:rsid w:val="00D825CB"/>
    <w:rsid w:val="00D85833"/>
    <w:rsid w:val="00D85B78"/>
    <w:rsid w:val="00DA2812"/>
    <w:rsid w:val="00DA3667"/>
    <w:rsid w:val="00DB7E59"/>
    <w:rsid w:val="00DD087E"/>
    <w:rsid w:val="00DD0E02"/>
    <w:rsid w:val="00DD2431"/>
    <w:rsid w:val="00DD5E25"/>
    <w:rsid w:val="00DE593F"/>
    <w:rsid w:val="00DE69E7"/>
    <w:rsid w:val="00DE759E"/>
    <w:rsid w:val="00DF08EE"/>
    <w:rsid w:val="00DF4287"/>
    <w:rsid w:val="00DF6720"/>
    <w:rsid w:val="00E00454"/>
    <w:rsid w:val="00E10CFD"/>
    <w:rsid w:val="00E15799"/>
    <w:rsid w:val="00E1671B"/>
    <w:rsid w:val="00E16985"/>
    <w:rsid w:val="00E2262D"/>
    <w:rsid w:val="00E302EB"/>
    <w:rsid w:val="00E31985"/>
    <w:rsid w:val="00E32689"/>
    <w:rsid w:val="00E37228"/>
    <w:rsid w:val="00E4323C"/>
    <w:rsid w:val="00E5033D"/>
    <w:rsid w:val="00E50701"/>
    <w:rsid w:val="00E5232B"/>
    <w:rsid w:val="00E526AA"/>
    <w:rsid w:val="00E57215"/>
    <w:rsid w:val="00E65207"/>
    <w:rsid w:val="00E74CEF"/>
    <w:rsid w:val="00E75F25"/>
    <w:rsid w:val="00E827E8"/>
    <w:rsid w:val="00E9790B"/>
    <w:rsid w:val="00E979AF"/>
    <w:rsid w:val="00EA0C0C"/>
    <w:rsid w:val="00EA5F17"/>
    <w:rsid w:val="00EB002E"/>
    <w:rsid w:val="00EB4A16"/>
    <w:rsid w:val="00EB50C9"/>
    <w:rsid w:val="00EC4987"/>
    <w:rsid w:val="00ED2500"/>
    <w:rsid w:val="00ED583D"/>
    <w:rsid w:val="00ED6771"/>
    <w:rsid w:val="00ED7883"/>
    <w:rsid w:val="00EE44E5"/>
    <w:rsid w:val="00EF1023"/>
    <w:rsid w:val="00EF2321"/>
    <w:rsid w:val="00EF48A6"/>
    <w:rsid w:val="00EF5724"/>
    <w:rsid w:val="00EF7ADD"/>
    <w:rsid w:val="00F00A76"/>
    <w:rsid w:val="00F170F7"/>
    <w:rsid w:val="00F2382F"/>
    <w:rsid w:val="00F25BD7"/>
    <w:rsid w:val="00F26979"/>
    <w:rsid w:val="00F26AAD"/>
    <w:rsid w:val="00F273C4"/>
    <w:rsid w:val="00F2777A"/>
    <w:rsid w:val="00F36A98"/>
    <w:rsid w:val="00F43061"/>
    <w:rsid w:val="00F43789"/>
    <w:rsid w:val="00F448DE"/>
    <w:rsid w:val="00F47EBE"/>
    <w:rsid w:val="00F60BDC"/>
    <w:rsid w:val="00F61968"/>
    <w:rsid w:val="00F620E9"/>
    <w:rsid w:val="00F6465D"/>
    <w:rsid w:val="00F649ED"/>
    <w:rsid w:val="00F65E96"/>
    <w:rsid w:val="00F67893"/>
    <w:rsid w:val="00F920D6"/>
    <w:rsid w:val="00F93FF7"/>
    <w:rsid w:val="00F949D5"/>
    <w:rsid w:val="00FA4C52"/>
    <w:rsid w:val="00FB3AD0"/>
    <w:rsid w:val="00FB78AF"/>
    <w:rsid w:val="00FB7953"/>
    <w:rsid w:val="00FC6997"/>
    <w:rsid w:val="00FD0846"/>
    <w:rsid w:val="00FD16DD"/>
    <w:rsid w:val="00FD4752"/>
    <w:rsid w:val="00FD6F4A"/>
    <w:rsid w:val="00FE10D7"/>
    <w:rsid w:val="00FE31E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23"/>
  </w:style>
  <w:style w:type="paragraph" w:styleId="ListParagraph">
    <w:name w:val="List Paragraph"/>
    <w:basedOn w:val="Normal"/>
    <w:link w:val="ListParagraphChar"/>
    <w:uiPriority w:val="34"/>
    <w:qFormat/>
    <w:rsid w:val="00EF1023"/>
    <w:pPr>
      <w:ind w:left="720"/>
      <w:contextualSpacing/>
    </w:pPr>
  </w:style>
  <w:style w:type="paragraph" w:styleId="Header">
    <w:name w:val="header"/>
    <w:basedOn w:val="Normal"/>
    <w:link w:val="HeaderChar"/>
    <w:uiPriority w:val="99"/>
    <w:unhideWhenUsed/>
    <w:rsid w:val="00FD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46"/>
  </w:style>
  <w:style w:type="paragraph" w:styleId="BodyText">
    <w:name w:val="Body Text"/>
    <w:basedOn w:val="Normal"/>
    <w:link w:val="BodyTextChar"/>
    <w:rsid w:val="00461B9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461B91"/>
    <w:rPr>
      <w:rFonts w:ascii="Times New Roman" w:eastAsia="Times New Roman" w:hAnsi="Times New Roman" w:cs="Times New Roman"/>
      <w:sz w:val="21"/>
      <w:szCs w:val="24"/>
    </w:rPr>
  </w:style>
  <w:style w:type="paragraph" w:styleId="NormalWeb">
    <w:name w:val="Normal (Web)"/>
    <w:basedOn w:val="Normal"/>
    <w:rsid w:val="00470A9C"/>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B2"/>
    <w:rPr>
      <w:rFonts w:ascii="Tahoma" w:hAnsi="Tahoma" w:cs="Tahoma"/>
      <w:sz w:val="16"/>
      <w:szCs w:val="16"/>
    </w:rPr>
  </w:style>
  <w:style w:type="character" w:styleId="CommentReference">
    <w:name w:val="annotation reference"/>
    <w:basedOn w:val="DefaultParagraphFont"/>
    <w:uiPriority w:val="99"/>
    <w:semiHidden/>
    <w:unhideWhenUsed/>
    <w:rsid w:val="006D7209"/>
    <w:rPr>
      <w:sz w:val="16"/>
      <w:szCs w:val="16"/>
    </w:rPr>
  </w:style>
  <w:style w:type="paragraph" w:styleId="CommentText">
    <w:name w:val="annotation text"/>
    <w:basedOn w:val="Normal"/>
    <w:link w:val="CommentTextChar"/>
    <w:uiPriority w:val="99"/>
    <w:semiHidden/>
    <w:unhideWhenUsed/>
    <w:rsid w:val="006D7209"/>
    <w:pPr>
      <w:spacing w:line="240" w:lineRule="auto"/>
    </w:pPr>
    <w:rPr>
      <w:sz w:val="20"/>
      <w:szCs w:val="20"/>
    </w:rPr>
  </w:style>
  <w:style w:type="character" w:customStyle="1" w:styleId="CommentTextChar">
    <w:name w:val="Comment Text Char"/>
    <w:basedOn w:val="DefaultParagraphFont"/>
    <w:link w:val="CommentText"/>
    <w:uiPriority w:val="99"/>
    <w:semiHidden/>
    <w:rsid w:val="006D7209"/>
    <w:rPr>
      <w:sz w:val="20"/>
      <w:szCs w:val="20"/>
    </w:rPr>
  </w:style>
  <w:style w:type="paragraph" w:styleId="CommentSubject">
    <w:name w:val="annotation subject"/>
    <w:basedOn w:val="CommentText"/>
    <w:next w:val="CommentText"/>
    <w:link w:val="CommentSubjectChar"/>
    <w:uiPriority w:val="99"/>
    <w:semiHidden/>
    <w:unhideWhenUsed/>
    <w:rsid w:val="006D7209"/>
    <w:rPr>
      <w:b/>
      <w:bCs/>
    </w:rPr>
  </w:style>
  <w:style w:type="character" w:customStyle="1" w:styleId="CommentSubjectChar">
    <w:name w:val="Comment Subject Char"/>
    <w:basedOn w:val="CommentTextChar"/>
    <w:link w:val="CommentSubject"/>
    <w:uiPriority w:val="99"/>
    <w:semiHidden/>
    <w:rsid w:val="006D7209"/>
    <w:rPr>
      <w:b/>
      <w:bCs/>
      <w:sz w:val="20"/>
      <w:szCs w:val="20"/>
    </w:rPr>
  </w:style>
  <w:style w:type="character" w:customStyle="1" w:styleId="TitleChar">
    <w:name w:val="Title Char"/>
    <w:aliases w:val="Char Char, Char Char"/>
    <w:link w:val="Title"/>
    <w:locked/>
    <w:rsid w:val="00C129CB"/>
    <w:rPr>
      <w:b/>
      <w:bCs/>
      <w:sz w:val="24"/>
      <w:szCs w:val="24"/>
    </w:rPr>
  </w:style>
  <w:style w:type="paragraph" w:styleId="Title">
    <w:name w:val="Title"/>
    <w:aliases w:val="Char, Char"/>
    <w:basedOn w:val="Normal"/>
    <w:link w:val="TitleChar"/>
    <w:qFormat/>
    <w:rsid w:val="00C129CB"/>
    <w:pPr>
      <w:spacing w:after="0" w:line="240" w:lineRule="auto"/>
      <w:jc w:val="center"/>
    </w:pPr>
    <w:rPr>
      <w:b/>
      <w:bCs/>
      <w:sz w:val="24"/>
      <w:szCs w:val="24"/>
    </w:rPr>
  </w:style>
  <w:style w:type="character" w:customStyle="1" w:styleId="TitleChar1">
    <w:name w:val="Title Char1"/>
    <w:basedOn w:val="DefaultParagraphFont"/>
    <w:uiPriority w:val="10"/>
    <w:rsid w:val="00C129C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34"/>
    <w:rsid w:val="002B55DB"/>
  </w:style>
  <w:style w:type="paragraph" w:styleId="BodyTextIndent">
    <w:name w:val="Body Text Indent"/>
    <w:basedOn w:val="Normal"/>
    <w:link w:val="BodyTextIndentChar"/>
    <w:uiPriority w:val="99"/>
    <w:unhideWhenUsed/>
    <w:rsid w:val="00DD2431"/>
    <w:pPr>
      <w:spacing w:after="120" w:line="360" w:lineRule="auto"/>
      <w:ind w:left="360"/>
      <w:jc w:val="both"/>
    </w:pPr>
    <w:rPr>
      <w:rFonts w:ascii="Calibri" w:eastAsia="Calibri" w:hAnsi="Calibri" w:cs="Times New Roman"/>
      <w:lang w:val="sq-AL"/>
    </w:rPr>
  </w:style>
  <w:style w:type="character" w:customStyle="1" w:styleId="BodyTextIndentChar">
    <w:name w:val="Body Text Indent Char"/>
    <w:basedOn w:val="DefaultParagraphFont"/>
    <w:link w:val="BodyTextIndent"/>
    <w:uiPriority w:val="99"/>
    <w:rsid w:val="00DD2431"/>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11317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3606-6788-4BF3-A6C8-97BEB6B9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Vilson Çobani</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Dt.29.10.2021</dc:subject>
  <cp:lastModifiedBy>Blerina</cp:lastModifiedBy>
  <cp:revision>3</cp:revision>
  <cp:lastPrinted>2021-11-02T09:07:00Z</cp:lastPrinted>
  <dcterms:created xsi:type="dcterms:W3CDTF">2021-11-02T09:10:00Z</dcterms:created>
  <dcterms:modified xsi:type="dcterms:W3CDTF">2021-11-03T08:51:00Z</dcterms:modified>
</cp:coreProperties>
</file>