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43" w:rsidRPr="00473975" w:rsidRDefault="00F00A76" w:rsidP="00261D43">
      <w:pPr>
        <w:tabs>
          <w:tab w:val="left" w:pos="851"/>
        </w:tabs>
        <w:spacing w:after="0" w:line="360" w:lineRule="auto"/>
        <w:jc w:val="center"/>
        <w:rPr>
          <w:rFonts w:ascii="Times New Roman" w:hAnsi="Times New Roman" w:cs="Times New Roman"/>
          <w:b/>
          <w:bCs/>
          <w:spacing w:val="-5"/>
          <w:sz w:val="24"/>
          <w:szCs w:val="24"/>
          <w:lang w:val="sq-AL"/>
        </w:rPr>
      </w:pPr>
      <w:r w:rsidRPr="00473975">
        <w:rPr>
          <w:rFonts w:ascii="Times New Roman" w:eastAsia="Times New Roman" w:hAnsi="Times New Roman" w:cs="Times New Roman"/>
          <w:b/>
          <w:bCs/>
          <w:sz w:val="24"/>
          <w:szCs w:val="24"/>
          <w:lang w:val="sq-AL"/>
        </w:rPr>
        <w:t>V</w:t>
      </w:r>
      <w:r w:rsidR="00261D43">
        <w:rPr>
          <w:rFonts w:ascii="Times New Roman" w:eastAsia="Times New Roman" w:hAnsi="Times New Roman" w:cs="Times New Roman"/>
          <w:b/>
          <w:bCs/>
          <w:sz w:val="24"/>
          <w:szCs w:val="24"/>
          <w:lang w:val="sq-AL"/>
        </w:rPr>
        <w:t>endim nr. 1 dat</w:t>
      </w:r>
      <w:r w:rsidR="00261D43" w:rsidRPr="00473975">
        <w:rPr>
          <w:rFonts w:ascii="Times New Roman" w:hAnsi="Times New Roman" w:cs="Times New Roman"/>
          <w:b/>
          <w:sz w:val="24"/>
          <w:szCs w:val="24"/>
          <w:lang w:val="sq-AL"/>
        </w:rPr>
        <w:t>ë 14.01.2022</w:t>
      </w:r>
    </w:p>
    <w:p w:rsidR="00005D82" w:rsidRPr="00473975" w:rsidRDefault="00005D82" w:rsidP="006B709C">
      <w:pPr>
        <w:tabs>
          <w:tab w:val="left" w:pos="851"/>
        </w:tabs>
        <w:spacing w:after="0" w:line="360" w:lineRule="auto"/>
        <w:jc w:val="center"/>
        <w:rPr>
          <w:rFonts w:ascii="Times New Roman" w:eastAsia="Times New Roman" w:hAnsi="Times New Roman" w:cs="Times New Roman"/>
          <w:b/>
          <w:bCs/>
          <w:sz w:val="24"/>
          <w:szCs w:val="24"/>
          <w:lang w:val="sq-AL"/>
        </w:rPr>
      </w:pP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r w:rsidRPr="00473975">
        <w:rPr>
          <w:rFonts w:ascii="Times New Roman" w:eastAsia="Times New Roman" w:hAnsi="Times New Roman" w:cs="Times New Roman"/>
          <w:sz w:val="24"/>
          <w:szCs w:val="24"/>
          <w:lang w:val="sq-AL"/>
        </w:rPr>
        <w:t>Kolegji i Gjykatës Kushtetuese të Republikës së Shqipërisë, i përbërë nga:</w:t>
      </w: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t>Vitore Tusha,</w:t>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t xml:space="preserve">Kryetare </w:t>
      </w: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00D91CE6" w:rsidRPr="00473975">
        <w:rPr>
          <w:rFonts w:ascii="Times New Roman" w:eastAsia="Times New Roman" w:hAnsi="Times New Roman" w:cs="Times New Roman"/>
          <w:sz w:val="24"/>
          <w:szCs w:val="24"/>
          <w:lang w:val="sq-AL"/>
        </w:rPr>
        <w:t>Marsida Xhaferllari</w:t>
      </w:r>
      <w:r w:rsidRPr="00473975">
        <w:rPr>
          <w:rFonts w:ascii="Times New Roman" w:eastAsia="Times New Roman" w:hAnsi="Times New Roman" w:cs="Times New Roman"/>
          <w:sz w:val="24"/>
          <w:szCs w:val="24"/>
          <w:lang w:val="sq-AL"/>
        </w:rPr>
        <w:t>,</w:t>
      </w:r>
      <w:r w:rsidRPr="00473975">
        <w:rPr>
          <w:rFonts w:ascii="Times New Roman" w:eastAsia="Times New Roman" w:hAnsi="Times New Roman" w:cs="Times New Roman"/>
          <w:sz w:val="24"/>
          <w:szCs w:val="24"/>
          <w:lang w:val="sq-AL"/>
        </w:rPr>
        <w:tab/>
        <w:t>Anëtar</w:t>
      </w:r>
      <w:r w:rsidR="00D91CE6" w:rsidRPr="00473975">
        <w:rPr>
          <w:rFonts w:ascii="Times New Roman" w:eastAsia="Times New Roman" w:hAnsi="Times New Roman" w:cs="Times New Roman"/>
          <w:sz w:val="24"/>
          <w:szCs w:val="24"/>
          <w:lang w:val="sq-AL"/>
        </w:rPr>
        <w:t>e</w:t>
      </w:r>
      <w:r w:rsidRPr="00473975">
        <w:rPr>
          <w:rFonts w:ascii="Times New Roman" w:eastAsia="Times New Roman" w:hAnsi="Times New Roman" w:cs="Times New Roman"/>
          <w:sz w:val="24"/>
          <w:szCs w:val="24"/>
          <w:lang w:val="sq-AL"/>
        </w:rPr>
        <w:t xml:space="preserve">  </w:t>
      </w: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t>Elsa Toska,</w:t>
      </w:r>
      <w:r w:rsidRPr="00473975">
        <w:rPr>
          <w:rFonts w:ascii="Times New Roman" w:eastAsia="Times New Roman" w:hAnsi="Times New Roman" w:cs="Times New Roman"/>
          <w:sz w:val="24"/>
          <w:szCs w:val="24"/>
          <w:lang w:val="sq-AL"/>
        </w:rPr>
        <w:tab/>
      </w:r>
      <w:r w:rsidRPr="00473975">
        <w:rPr>
          <w:rFonts w:ascii="Times New Roman" w:eastAsia="Times New Roman" w:hAnsi="Times New Roman" w:cs="Times New Roman"/>
          <w:sz w:val="24"/>
          <w:szCs w:val="24"/>
          <w:lang w:val="sq-AL"/>
        </w:rPr>
        <w:tab/>
        <w:t xml:space="preserve">Anëtare  </w:t>
      </w:r>
    </w:p>
    <w:p w:rsidR="00005D82" w:rsidRPr="00473975" w:rsidRDefault="00005D82" w:rsidP="006B709C">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473975" w:rsidRDefault="00FD0846" w:rsidP="006B709C">
      <w:pPr>
        <w:tabs>
          <w:tab w:val="left" w:pos="851"/>
        </w:tabs>
        <w:spacing w:after="0" w:line="360" w:lineRule="auto"/>
        <w:ind w:firstLine="567"/>
        <w:jc w:val="both"/>
        <w:rPr>
          <w:rFonts w:ascii="Times New Roman" w:eastAsia="Times New Roman" w:hAnsi="Times New Roman" w:cs="Times New Roman"/>
          <w:sz w:val="24"/>
          <w:szCs w:val="24"/>
          <w:lang w:val="sq-AL"/>
        </w:rPr>
      </w:pPr>
      <w:r w:rsidRPr="00473975">
        <w:rPr>
          <w:rFonts w:ascii="Times New Roman" w:eastAsia="Times New Roman" w:hAnsi="Times New Roman" w:cs="Times New Roman"/>
          <w:sz w:val="24"/>
          <w:szCs w:val="24"/>
          <w:lang w:val="sq-AL"/>
        </w:rPr>
        <w:t xml:space="preserve">në datën </w:t>
      </w:r>
      <w:r w:rsidR="00EA6ADB" w:rsidRPr="00473975">
        <w:rPr>
          <w:rFonts w:ascii="Times New Roman" w:eastAsia="Times New Roman" w:hAnsi="Times New Roman" w:cs="Times New Roman"/>
          <w:sz w:val="24"/>
          <w:szCs w:val="24"/>
          <w:lang w:val="sq-AL"/>
        </w:rPr>
        <w:t>14</w:t>
      </w:r>
      <w:r w:rsidR="00E31985" w:rsidRPr="00473975">
        <w:rPr>
          <w:rFonts w:ascii="Times New Roman" w:eastAsia="Times New Roman" w:hAnsi="Times New Roman" w:cs="Times New Roman"/>
          <w:sz w:val="24"/>
          <w:szCs w:val="24"/>
          <w:lang w:val="sq-AL"/>
        </w:rPr>
        <w:t>.</w:t>
      </w:r>
      <w:r w:rsidR="00005D82" w:rsidRPr="00473975">
        <w:rPr>
          <w:rFonts w:ascii="Times New Roman" w:eastAsia="Times New Roman" w:hAnsi="Times New Roman" w:cs="Times New Roman"/>
          <w:sz w:val="24"/>
          <w:szCs w:val="24"/>
          <w:lang w:val="sq-AL"/>
        </w:rPr>
        <w:t>01</w:t>
      </w:r>
      <w:r w:rsidR="00E31985" w:rsidRPr="00473975">
        <w:rPr>
          <w:rFonts w:ascii="Times New Roman" w:eastAsia="Times New Roman" w:hAnsi="Times New Roman" w:cs="Times New Roman"/>
          <w:sz w:val="24"/>
          <w:szCs w:val="24"/>
          <w:lang w:val="sq-AL"/>
        </w:rPr>
        <w:t>.202</w:t>
      </w:r>
      <w:r w:rsidR="00005D82" w:rsidRPr="00473975">
        <w:rPr>
          <w:rFonts w:ascii="Times New Roman" w:eastAsia="Times New Roman" w:hAnsi="Times New Roman" w:cs="Times New Roman"/>
          <w:sz w:val="24"/>
          <w:szCs w:val="24"/>
          <w:lang w:val="sq-AL"/>
        </w:rPr>
        <w:t>2</w:t>
      </w:r>
      <w:r w:rsidR="00E31985" w:rsidRPr="00473975">
        <w:rPr>
          <w:rFonts w:ascii="Times New Roman" w:eastAsia="Times New Roman" w:hAnsi="Times New Roman" w:cs="Times New Roman"/>
          <w:sz w:val="24"/>
          <w:szCs w:val="24"/>
          <w:lang w:val="sq-AL"/>
        </w:rPr>
        <w:t xml:space="preserve"> </w:t>
      </w:r>
      <w:r w:rsidRPr="00473975">
        <w:rPr>
          <w:rFonts w:ascii="Times New Roman" w:eastAsia="Times New Roman" w:hAnsi="Times New Roman" w:cs="Times New Roman"/>
          <w:sz w:val="24"/>
          <w:szCs w:val="24"/>
          <w:lang w:val="sq-AL"/>
        </w:rPr>
        <w:t>mori n</w:t>
      </w:r>
      <w:r w:rsidR="00BC3210" w:rsidRPr="00473975">
        <w:rPr>
          <w:rFonts w:ascii="Times New Roman" w:eastAsia="Times New Roman" w:hAnsi="Times New Roman" w:cs="Times New Roman"/>
          <w:sz w:val="24"/>
          <w:szCs w:val="24"/>
          <w:lang w:val="sq-AL"/>
        </w:rPr>
        <w:t xml:space="preserve">ë shqyrtim paraprak kërkesën </w:t>
      </w:r>
      <w:r w:rsidRPr="00473975">
        <w:rPr>
          <w:rFonts w:ascii="Times New Roman" w:eastAsia="Times New Roman" w:hAnsi="Times New Roman" w:cs="Times New Roman"/>
          <w:sz w:val="24"/>
          <w:szCs w:val="24"/>
          <w:lang w:val="sq-AL"/>
        </w:rPr>
        <w:t xml:space="preserve">nr. </w:t>
      </w:r>
      <w:r w:rsidR="00DD16BB" w:rsidRPr="00473975">
        <w:rPr>
          <w:rFonts w:ascii="Times New Roman" w:eastAsia="Times New Roman" w:hAnsi="Times New Roman" w:cs="Times New Roman"/>
          <w:sz w:val="24"/>
          <w:szCs w:val="24"/>
          <w:lang w:val="sq-AL"/>
        </w:rPr>
        <w:t>18</w:t>
      </w:r>
      <w:r w:rsidR="00DD2431" w:rsidRPr="00473975">
        <w:rPr>
          <w:rFonts w:ascii="Times New Roman" w:eastAsia="Times New Roman" w:hAnsi="Times New Roman" w:cs="Times New Roman"/>
          <w:bCs/>
          <w:sz w:val="24"/>
          <w:szCs w:val="24"/>
          <w:lang w:val="sq-AL"/>
        </w:rPr>
        <w:t xml:space="preserve"> (</w:t>
      </w:r>
      <w:r w:rsidR="00DD16BB" w:rsidRPr="00473975">
        <w:rPr>
          <w:rFonts w:ascii="Times New Roman" w:eastAsia="Times New Roman" w:hAnsi="Times New Roman" w:cs="Times New Roman"/>
          <w:bCs/>
          <w:sz w:val="24"/>
          <w:szCs w:val="24"/>
          <w:lang w:val="sq-AL"/>
        </w:rPr>
        <w:t>G</w:t>
      </w:r>
      <w:r w:rsidR="00E5033D" w:rsidRPr="00473975">
        <w:rPr>
          <w:rFonts w:ascii="Times New Roman" w:eastAsia="Times New Roman" w:hAnsi="Times New Roman" w:cs="Times New Roman"/>
          <w:bCs/>
          <w:sz w:val="24"/>
          <w:szCs w:val="24"/>
          <w:lang w:val="sq-AL"/>
        </w:rPr>
        <w:t xml:space="preserve">) 2021 </w:t>
      </w:r>
      <w:r w:rsidR="00605CED" w:rsidRPr="00473975">
        <w:rPr>
          <w:rFonts w:ascii="Times New Roman" w:eastAsia="Times New Roman" w:hAnsi="Times New Roman" w:cs="Times New Roman"/>
          <w:bCs/>
          <w:sz w:val="24"/>
          <w:szCs w:val="24"/>
          <w:lang w:val="sq-AL"/>
        </w:rPr>
        <w:t>të</w:t>
      </w:r>
      <w:r w:rsidR="00E5033D" w:rsidRPr="00473975">
        <w:rPr>
          <w:rFonts w:ascii="Times New Roman" w:eastAsia="Times New Roman" w:hAnsi="Times New Roman" w:cs="Times New Roman"/>
          <w:bCs/>
          <w:sz w:val="24"/>
          <w:szCs w:val="24"/>
          <w:lang w:val="sq-AL"/>
        </w:rPr>
        <w:t xml:space="preserve"> Regjistrit Themeltar</w:t>
      </w:r>
      <w:r w:rsidRPr="00473975">
        <w:rPr>
          <w:rFonts w:ascii="Times New Roman" w:eastAsia="Times New Roman" w:hAnsi="Times New Roman" w:cs="Times New Roman"/>
          <w:sz w:val="24"/>
          <w:szCs w:val="24"/>
          <w:lang w:val="sq-AL"/>
        </w:rPr>
        <w:t>, që i përket:</w:t>
      </w:r>
    </w:p>
    <w:p w:rsidR="00FD0846" w:rsidRPr="00473975" w:rsidRDefault="00FD0846" w:rsidP="006B709C">
      <w:pPr>
        <w:tabs>
          <w:tab w:val="left" w:pos="851"/>
        </w:tabs>
        <w:spacing w:after="0" w:line="360" w:lineRule="auto"/>
        <w:ind w:left="2835" w:firstLine="567"/>
        <w:jc w:val="both"/>
        <w:rPr>
          <w:rFonts w:ascii="Times New Roman" w:eastAsia="Times New Roman" w:hAnsi="Times New Roman" w:cs="Times New Roman"/>
          <w:b/>
          <w:sz w:val="24"/>
          <w:szCs w:val="24"/>
          <w:lang w:val="sq-AL"/>
        </w:rPr>
      </w:pPr>
    </w:p>
    <w:p w:rsidR="00445B99" w:rsidRPr="00473975" w:rsidRDefault="007425C4" w:rsidP="006B709C">
      <w:pPr>
        <w:spacing w:after="0" w:line="360" w:lineRule="auto"/>
        <w:ind w:firstLine="720"/>
        <w:jc w:val="both"/>
        <w:rPr>
          <w:rFonts w:ascii="Times New Roman" w:eastAsia="MS Mincho" w:hAnsi="Times New Roman" w:cs="Times New Roman"/>
          <w:b/>
          <w:sz w:val="24"/>
          <w:szCs w:val="24"/>
          <w:lang w:val="sq-AL"/>
        </w:rPr>
      </w:pPr>
      <w:r w:rsidRPr="00473975">
        <w:rPr>
          <w:rFonts w:ascii="Times New Roman" w:hAnsi="Times New Roman" w:cs="Times New Roman"/>
          <w:b/>
          <w:sz w:val="24"/>
          <w:szCs w:val="24"/>
          <w:lang w:val="sq-AL"/>
        </w:rPr>
        <w:t>KËRKUES:</w:t>
      </w:r>
      <w:r w:rsidRPr="00473975">
        <w:rPr>
          <w:rFonts w:ascii="Times New Roman" w:hAnsi="Times New Roman" w:cs="Times New Roman"/>
          <w:b/>
          <w:sz w:val="24"/>
          <w:szCs w:val="24"/>
          <w:lang w:val="sq-AL"/>
        </w:rPr>
        <w:tab/>
      </w:r>
      <w:r w:rsidR="00445B99" w:rsidRPr="00473975">
        <w:rPr>
          <w:rFonts w:ascii="Times New Roman" w:hAnsi="Times New Roman" w:cs="Times New Roman"/>
          <w:b/>
          <w:sz w:val="24"/>
          <w:szCs w:val="24"/>
          <w:lang w:val="sq-AL"/>
        </w:rPr>
        <w:tab/>
      </w:r>
      <w:r w:rsidR="00445B99" w:rsidRPr="00473975">
        <w:rPr>
          <w:rFonts w:ascii="Times New Roman" w:eastAsia="MS Mincho" w:hAnsi="Times New Roman" w:cs="Times New Roman"/>
          <w:b/>
          <w:sz w:val="24"/>
          <w:szCs w:val="24"/>
          <w:lang w:val="sq-AL"/>
        </w:rPr>
        <w:t>GENTIAN CAKA</w:t>
      </w:r>
    </w:p>
    <w:p w:rsidR="00445B99" w:rsidRPr="00473975" w:rsidRDefault="00445B99" w:rsidP="006B709C">
      <w:pPr>
        <w:spacing w:after="0" w:line="360" w:lineRule="auto"/>
        <w:ind w:firstLine="720"/>
        <w:jc w:val="both"/>
        <w:rPr>
          <w:rFonts w:ascii="Times New Roman" w:eastAsia="MS Mincho" w:hAnsi="Times New Roman" w:cs="Times New Roman"/>
          <w:b/>
          <w:sz w:val="24"/>
          <w:szCs w:val="24"/>
          <w:lang w:val="sq-AL"/>
        </w:rPr>
      </w:pPr>
    </w:p>
    <w:p w:rsidR="007425C4" w:rsidRPr="00473975" w:rsidRDefault="007425C4" w:rsidP="00E37874">
      <w:pPr>
        <w:spacing w:after="0" w:line="360" w:lineRule="auto"/>
        <w:ind w:left="2880" w:hanging="2160"/>
        <w:jc w:val="both"/>
        <w:rPr>
          <w:rFonts w:ascii="Times New Roman" w:eastAsia="Calibri" w:hAnsi="Times New Roman" w:cs="Times New Roman"/>
          <w:b/>
          <w:sz w:val="24"/>
          <w:szCs w:val="24"/>
          <w:lang w:val="sq-AL"/>
        </w:rPr>
      </w:pPr>
      <w:r w:rsidRPr="00473975">
        <w:rPr>
          <w:rFonts w:ascii="Times New Roman" w:hAnsi="Times New Roman" w:cs="Times New Roman"/>
          <w:b/>
          <w:sz w:val="24"/>
          <w:szCs w:val="24"/>
          <w:lang w:val="sq-AL"/>
        </w:rPr>
        <w:t>OBJEKTI:</w:t>
      </w:r>
      <w:r w:rsidRPr="00473975">
        <w:rPr>
          <w:rFonts w:ascii="Times New Roman" w:hAnsi="Times New Roman" w:cs="Times New Roman"/>
          <w:b/>
          <w:sz w:val="24"/>
          <w:szCs w:val="24"/>
          <w:lang w:val="sq-AL"/>
        </w:rPr>
        <w:tab/>
      </w:r>
      <w:r w:rsidR="005D3644" w:rsidRPr="00473975">
        <w:rPr>
          <w:rFonts w:ascii="Times New Roman" w:eastAsia="Calibri" w:hAnsi="Times New Roman" w:cs="Times New Roman"/>
          <w:b/>
          <w:sz w:val="24"/>
          <w:szCs w:val="24"/>
          <w:lang w:val="sq-AL"/>
        </w:rPr>
        <w:t xml:space="preserve">Shfuqizimi </w:t>
      </w:r>
      <w:r w:rsidR="00C10907">
        <w:rPr>
          <w:rFonts w:ascii="Times New Roman" w:eastAsia="Calibri" w:hAnsi="Times New Roman" w:cs="Times New Roman"/>
          <w:b/>
          <w:sz w:val="24"/>
          <w:szCs w:val="24"/>
          <w:lang w:val="sq-AL"/>
        </w:rPr>
        <w:t>i</w:t>
      </w:r>
      <w:r w:rsidR="00445B99" w:rsidRPr="00473975">
        <w:rPr>
          <w:rFonts w:ascii="Times New Roman" w:eastAsia="Calibri" w:hAnsi="Times New Roman" w:cs="Times New Roman"/>
          <w:b/>
          <w:sz w:val="24"/>
          <w:szCs w:val="24"/>
          <w:lang w:val="sq-AL"/>
        </w:rPr>
        <w:t xml:space="preserve"> vendimeve </w:t>
      </w:r>
      <w:r w:rsidR="00E37874" w:rsidRPr="00473975">
        <w:rPr>
          <w:rFonts w:ascii="Times New Roman" w:eastAsia="Calibri" w:hAnsi="Times New Roman" w:cs="Times New Roman"/>
          <w:b/>
          <w:sz w:val="24"/>
          <w:szCs w:val="24"/>
          <w:lang w:val="sq-AL"/>
        </w:rPr>
        <w:t xml:space="preserve">nr. 57, datë 05.12.2007 të Gjykatës së Shkallës së Parë për Krimet e Rënda Tiranë; nr. 93, datë 07.10.2015 të Gjykatës së Apelit për Krime të Rënda Tiranë; </w:t>
      </w:r>
      <w:r w:rsidR="00445B99" w:rsidRPr="00473975">
        <w:rPr>
          <w:rFonts w:ascii="Times New Roman" w:eastAsia="Calibri" w:hAnsi="Times New Roman" w:cs="Times New Roman"/>
          <w:b/>
          <w:sz w:val="24"/>
          <w:szCs w:val="24"/>
          <w:lang w:val="sq-AL"/>
        </w:rPr>
        <w:t>nr. 00-2021</w:t>
      </w:r>
      <w:r w:rsidR="00DD16BB" w:rsidRPr="00473975">
        <w:rPr>
          <w:rFonts w:ascii="Times New Roman" w:eastAsia="Calibri" w:hAnsi="Times New Roman" w:cs="Times New Roman"/>
          <w:b/>
          <w:sz w:val="24"/>
          <w:szCs w:val="24"/>
          <w:lang w:val="sq-AL"/>
        </w:rPr>
        <w:t>-714 (21)</w:t>
      </w:r>
      <w:r w:rsidR="00445B99" w:rsidRPr="00473975">
        <w:rPr>
          <w:rFonts w:ascii="Times New Roman" w:eastAsia="Calibri" w:hAnsi="Times New Roman" w:cs="Times New Roman"/>
          <w:b/>
          <w:sz w:val="24"/>
          <w:szCs w:val="24"/>
          <w:lang w:val="sq-AL"/>
        </w:rPr>
        <w:t xml:space="preserve">, datë </w:t>
      </w:r>
      <w:r w:rsidR="00E37874" w:rsidRPr="00473975">
        <w:rPr>
          <w:rFonts w:ascii="Times New Roman" w:eastAsia="Calibri" w:hAnsi="Times New Roman" w:cs="Times New Roman"/>
          <w:b/>
          <w:sz w:val="24"/>
          <w:szCs w:val="24"/>
          <w:lang w:val="sq-AL"/>
        </w:rPr>
        <w:t>26.07.2021 të Gjyka</w:t>
      </w:r>
      <w:r w:rsidR="00C10907">
        <w:rPr>
          <w:rFonts w:ascii="Times New Roman" w:eastAsia="Calibri" w:hAnsi="Times New Roman" w:cs="Times New Roman"/>
          <w:b/>
          <w:sz w:val="24"/>
          <w:szCs w:val="24"/>
          <w:lang w:val="sq-AL"/>
        </w:rPr>
        <w:t>tës së Lartë, si të papajtueshme</w:t>
      </w:r>
      <w:r w:rsidR="00E37874" w:rsidRPr="00473975">
        <w:rPr>
          <w:rFonts w:ascii="Times New Roman" w:eastAsia="Calibri" w:hAnsi="Times New Roman" w:cs="Times New Roman"/>
          <w:b/>
          <w:sz w:val="24"/>
          <w:szCs w:val="24"/>
          <w:lang w:val="sq-AL"/>
        </w:rPr>
        <w:t xml:space="preserve"> me Kushtetutën e Republikës së Shqipërisë.</w:t>
      </w:r>
      <w:r w:rsidR="00445B99" w:rsidRPr="00473975">
        <w:rPr>
          <w:rFonts w:ascii="Times New Roman" w:eastAsia="Calibri" w:hAnsi="Times New Roman" w:cs="Times New Roman"/>
          <w:b/>
          <w:sz w:val="24"/>
          <w:szCs w:val="24"/>
          <w:lang w:val="sq-AL"/>
        </w:rPr>
        <w:t xml:space="preserve"> </w:t>
      </w:r>
    </w:p>
    <w:p w:rsidR="00445B99" w:rsidRPr="00473975" w:rsidRDefault="00445B99" w:rsidP="006B709C">
      <w:pPr>
        <w:spacing w:after="0" w:line="360" w:lineRule="auto"/>
        <w:ind w:left="2160" w:hanging="1440"/>
        <w:jc w:val="both"/>
        <w:rPr>
          <w:rFonts w:ascii="Times New Roman" w:hAnsi="Times New Roman" w:cs="Times New Roman"/>
          <w:b/>
          <w:sz w:val="24"/>
          <w:szCs w:val="24"/>
          <w:lang w:val="sq-AL"/>
        </w:rPr>
      </w:pPr>
    </w:p>
    <w:p w:rsidR="004B09FC" w:rsidRPr="00473975" w:rsidRDefault="007425C4" w:rsidP="006B709C">
      <w:pPr>
        <w:tabs>
          <w:tab w:val="left" w:pos="1170"/>
        </w:tabs>
        <w:spacing w:after="0" w:line="360" w:lineRule="auto"/>
        <w:ind w:left="2880" w:hanging="2160"/>
        <w:jc w:val="both"/>
        <w:rPr>
          <w:rFonts w:ascii="Times New Roman" w:hAnsi="Times New Roman" w:cs="Times New Roman"/>
          <w:sz w:val="24"/>
          <w:szCs w:val="24"/>
          <w:lang w:val="sq-AL"/>
        </w:rPr>
      </w:pPr>
      <w:r w:rsidRPr="00473975">
        <w:rPr>
          <w:rFonts w:ascii="Times New Roman" w:hAnsi="Times New Roman" w:cs="Times New Roman"/>
          <w:b/>
          <w:sz w:val="24"/>
          <w:szCs w:val="24"/>
          <w:lang w:val="sq-AL"/>
        </w:rPr>
        <w:t>BAZA LIGJORE:</w:t>
      </w:r>
      <w:r w:rsidRPr="00473975">
        <w:rPr>
          <w:rFonts w:ascii="Times New Roman" w:hAnsi="Times New Roman" w:cs="Times New Roman"/>
          <w:b/>
          <w:sz w:val="24"/>
          <w:szCs w:val="24"/>
          <w:lang w:val="sq-AL"/>
        </w:rPr>
        <w:tab/>
      </w:r>
      <w:r w:rsidR="00445B99" w:rsidRPr="00473975">
        <w:rPr>
          <w:rFonts w:ascii="Times New Roman" w:eastAsia="Calibri" w:hAnsi="Times New Roman" w:cs="Times New Roman"/>
          <w:sz w:val="24"/>
          <w:szCs w:val="24"/>
          <w:lang w:val="sq-AL"/>
        </w:rPr>
        <w:t xml:space="preserve">Nenet 31, 42, 43, </w:t>
      </w:r>
      <w:r w:rsidR="00C10907">
        <w:rPr>
          <w:rFonts w:ascii="Times New Roman" w:hAnsi="Times New Roman" w:cs="Times New Roman"/>
          <w:sz w:val="24"/>
          <w:szCs w:val="24"/>
          <w:lang w:val="sq-AL"/>
        </w:rPr>
        <w:t>131, pika 1, shkronja “f” dhe 134</w:t>
      </w:r>
      <w:r w:rsidR="00445B99" w:rsidRPr="00473975">
        <w:rPr>
          <w:rFonts w:ascii="Times New Roman" w:hAnsi="Times New Roman" w:cs="Times New Roman"/>
          <w:sz w:val="24"/>
          <w:szCs w:val="24"/>
          <w:lang w:val="sq-AL"/>
        </w:rPr>
        <w:t xml:space="preserve"> të Kushtetutës së Republikës së Shqipërisë; neni 6, pika 1</w:t>
      </w:r>
      <w:r w:rsidR="00C10907">
        <w:rPr>
          <w:rFonts w:ascii="Times New Roman" w:hAnsi="Times New Roman" w:cs="Times New Roman"/>
          <w:sz w:val="24"/>
          <w:szCs w:val="24"/>
          <w:lang w:val="sq-AL"/>
        </w:rPr>
        <w:t>,</w:t>
      </w:r>
      <w:r w:rsidR="00445B99" w:rsidRPr="00473975">
        <w:rPr>
          <w:rFonts w:ascii="Times New Roman" w:hAnsi="Times New Roman" w:cs="Times New Roman"/>
          <w:sz w:val="24"/>
          <w:szCs w:val="24"/>
          <w:lang w:val="sq-AL"/>
        </w:rPr>
        <w:t xml:space="preserve"> të Konventës Evropiane për të Drejtat e Njeriut; nenet 27, 28 dhe vijues të ligjit nr. 8577, datë 10.02.2000 “Për organizimin dhe funksionimin e Gjykatës Kushtetuese të Republikës së Shqipërisë”, të ndryshuar (</w:t>
      </w:r>
      <w:r w:rsidR="00445B99" w:rsidRPr="00473975">
        <w:rPr>
          <w:rFonts w:ascii="Times New Roman" w:hAnsi="Times New Roman" w:cs="Times New Roman"/>
          <w:i/>
          <w:sz w:val="24"/>
          <w:szCs w:val="24"/>
          <w:lang w:val="sq-AL"/>
        </w:rPr>
        <w:t>ligji nr. 8577/2000</w:t>
      </w:r>
      <w:r w:rsidR="00445B99" w:rsidRPr="00473975">
        <w:rPr>
          <w:rFonts w:ascii="Times New Roman" w:hAnsi="Times New Roman" w:cs="Times New Roman"/>
          <w:sz w:val="24"/>
          <w:szCs w:val="24"/>
          <w:lang w:val="sq-AL"/>
        </w:rPr>
        <w:t>).</w:t>
      </w:r>
    </w:p>
    <w:p w:rsidR="008F028D" w:rsidRPr="00473975" w:rsidRDefault="008F028D" w:rsidP="006B709C">
      <w:pPr>
        <w:tabs>
          <w:tab w:val="left" w:pos="1170"/>
        </w:tabs>
        <w:spacing w:after="0" w:line="360" w:lineRule="auto"/>
        <w:ind w:left="2880" w:hanging="2160"/>
        <w:jc w:val="both"/>
        <w:rPr>
          <w:rFonts w:ascii="Times New Roman" w:eastAsia="Times New Roman" w:hAnsi="Times New Roman" w:cs="Times New Roman"/>
          <w:color w:val="FF0000"/>
          <w:sz w:val="24"/>
          <w:szCs w:val="24"/>
          <w:lang w:val="sq-AL"/>
        </w:rPr>
      </w:pPr>
    </w:p>
    <w:p w:rsidR="00DA2812" w:rsidRPr="00473975" w:rsidRDefault="00445B99" w:rsidP="006B709C">
      <w:pPr>
        <w:tabs>
          <w:tab w:val="left" w:pos="720"/>
        </w:tabs>
        <w:suppressAutoHyphens/>
        <w:spacing w:after="0" w:line="360" w:lineRule="auto"/>
        <w:jc w:val="both"/>
        <w:outlineLvl w:val="0"/>
        <w:rPr>
          <w:rFonts w:ascii="Times New Roman" w:eastAsia="Times New Roman" w:hAnsi="Times New Roman" w:cs="Times New Roman"/>
          <w:sz w:val="24"/>
          <w:szCs w:val="24"/>
          <w:lang w:val="sq-AL" w:eastAsia="fr-FR"/>
        </w:rPr>
      </w:pPr>
      <w:r w:rsidRPr="00473975">
        <w:rPr>
          <w:rFonts w:ascii="Times New Roman" w:eastAsia="Times New Roman" w:hAnsi="Times New Roman" w:cs="Times New Roman"/>
          <w:sz w:val="24"/>
          <w:szCs w:val="24"/>
          <w:lang w:val="sq-AL" w:eastAsia="fr-FR"/>
        </w:rPr>
        <w:tab/>
      </w:r>
      <w:r w:rsidR="000B0BC6" w:rsidRPr="00473975">
        <w:rPr>
          <w:rFonts w:ascii="Times New Roman" w:eastAsia="Times New Roman" w:hAnsi="Times New Roman" w:cs="Times New Roman"/>
          <w:sz w:val="24"/>
          <w:szCs w:val="24"/>
          <w:lang w:val="sq-AL" w:eastAsia="fr-FR"/>
        </w:rPr>
        <w:t xml:space="preserve">Kolegji i Gjykatës Kushtetuese </w:t>
      </w:r>
      <w:r w:rsidR="000B0BC6" w:rsidRPr="00473975">
        <w:rPr>
          <w:rFonts w:ascii="Times New Roman" w:eastAsia="Times New Roman" w:hAnsi="Times New Roman" w:cs="Times New Roman"/>
          <w:sz w:val="24"/>
          <w:szCs w:val="24"/>
          <w:lang w:val="sq-AL"/>
        </w:rPr>
        <w:t>(</w:t>
      </w:r>
      <w:r w:rsidR="000B0BC6" w:rsidRPr="00473975">
        <w:rPr>
          <w:rFonts w:ascii="Times New Roman" w:eastAsia="Times New Roman" w:hAnsi="Times New Roman" w:cs="Times New Roman"/>
          <w:i/>
          <w:sz w:val="24"/>
          <w:szCs w:val="24"/>
          <w:lang w:val="sq-AL"/>
        </w:rPr>
        <w:t>Kolegji</w:t>
      </w:r>
      <w:r w:rsidR="000B0BC6" w:rsidRPr="00473975">
        <w:rPr>
          <w:rFonts w:ascii="Times New Roman" w:eastAsia="Times New Roman" w:hAnsi="Times New Roman" w:cs="Times New Roman"/>
          <w:sz w:val="24"/>
          <w:szCs w:val="24"/>
          <w:lang w:val="sq-AL"/>
        </w:rPr>
        <w:t>)</w:t>
      </w:r>
      <w:r w:rsidR="000B0BC6" w:rsidRPr="00473975">
        <w:rPr>
          <w:rFonts w:ascii="Times New Roman" w:eastAsia="Times New Roman" w:hAnsi="Times New Roman" w:cs="Times New Roman"/>
          <w:sz w:val="24"/>
          <w:szCs w:val="24"/>
          <w:lang w:val="sq-AL" w:eastAsia="fr-FR"/>
        </w:rPr>
        <w:t xml:space="preserve">, </w:t>
      </w:r>
      <w:r w:rsidR="00D80DA9" w:rsidRPr="00473975">
        <w:rPr>
          <w:rFonts w:ascii="Times New Roman" w:eastAsia="Times New Roman" w:hAnsi="Times New Roman" w:cs="Times New Roman"/>
          <w:sz w:val="24"/>
          <w:szCs w:val="24"/>
          <w:lang w:val="sq-AL" w:eastAsia="fr-FR"/>
        </w:rPr>
        <w:t>pasi dëgjoi</w:t>
      </w:r>
      <w:r w:rsidRPr="00473975">
        <w:rPr>
          <w:rFonts w:ascii="Times New Roman" w:eastAsia="Times New Roman" w:hAnsi="Times New Roman" w:cs="Times New Roman"/>
          <w:sz w:val="24"/>
          <w:szCs w:val="24"/>
          <w:lang w:val="sq-AL" w:eastAsia="fr-FR"/>
        </w:rPr>
        <w:t xml:space="preserve"> relatore</w:t>
      </w:r>
      <w:r w:rsidR="009702D6" w:rsidRPr="00473975">
        <w:rPr>
          <w:rFonts w:ascii="Times New Roman" w:eastAsia="Times New Roman" w:hAnsi="Times New Roman" w:cs="Times New Roman"/>
          <w:sz w:val="24"/>
          <w:szCs w:val="24"/>
          <w:lang w:val="sq-AL" w:eastAsia="fr-FR"/>
        </w:rPr>
        <w:t xml:space="preserve">n e çështjes </w:t>
      </w:r>
      <w:r w:rsidRPr="00473975">
        <w:rPr>
          <w:rFonts w:ascii="Times New Roman" w:eastAsia="Times New Roman" w:hAnsi="Times New Roman" w:cs="Times New Roman"/>
          <w:sz w:val="24"/>
          <w:szCs w:val="24"/>
          <w:lang w:val="sq-AL" w:eastAsia="fr-FR"/>
        </w:rPr>
        <w:t>Elsa Toska</w:t>
      </w:r>
      <w:r w:rsidR="009702D6" w:rsidRPr="00473975">
        <w:rPr>
          <w:rFonts w:ascii="Times New Roman" w:eastAsia="Times New Roman" w:hAnsi="Times New Roman" w:cs="Times New Roman"/>
          <w:sz w:val="24"/>
          <w:szCs w:val="24"/>
          <w:lang w:val="sq-AL" w:eastAsia="fr-FR"/>
        </w:rPr>
        <w:t>, shqyrtoi kërkesën</w:t>
      </w:r>
      <w:r w:rsidR="000B0BC6" w:rsidRPr="00473975">
        <w:rPr>
          <w:rFonts w:ascii="Times New Roman" w:eastAsia="Times New Roman" w:hAnsi="Times New Roman" w:cs="Times New Roman"/>
          <w:sz w:val="24"/>
          <w:szCs w:val="24"/>
          <w:lang w:val="sq-AL" w:eastAsia="fr-FR"/>
        </w:rPr>
        <w:t>, dokumentet shoqëruese dhe diskutoi çështjen në tërësi,</w:t>
      </w:r>
    </w:p>
    <w:p w:rsidR="00605CED" w:rsidRPr="00473975" w:rsidRDefault="00605CED" w:rsidP="006B709C">
      <w:pPr>
        <w:tabs>
          <w:tab w:val="left" w:pos="851"/>
        </w:tabs>
        <w:spacing w:after="0" w:line="360" w:lineRule="auto"/>
        <w:jc w:val="center"/>
        <w:rPr>
          <w:rFonts w:ascii="Times New Roman" w:eastAsia="Times New Roman" w:hAnsi="Times New Roman" w:cs="Times New Roman"/>
          <w:b/>
          <w:bCs/>
          <w:sz w:val="24"/>
          <w:szCs w:val="24"/>
          <w:lang w:val="sq-AL"/>
        </w:rPr>
      </w:pPr>
    </w:p>
    <w:p w:rsidR="000B0BC6" w:rsidRPr="00473975" w:rsidRDefault="00F00A76" w:rsidP="006B709C">
      <w:pPr>
        <w:tabs>
          <w:tab w:val="left" w:pos="851"/>
        </w:tabs>
        <w:spacing w:after="0" w:line="360" w:lineRule="auto"/>
        <w:jc w:val="center"/>
        <w:rPr>
          <w:rFonts w:ascii="Times New Roman" w:eastAsia="Times New Roman" w:hAnsi="Times New Roman" w:cs="Times New Roman"/>
          <w:b/>
          <w:sz w:val="24"/>
          <w:szCs w:val="24"/>
          <w:lang w:val="sq-AL"/>
        </w:rPr>
      </w:pPr>
      <w:r w:rsidRPr="00473975">
        <w:rPr>
          <w:rFonts w:ascii="Times New Roman" w:eastAsia="Times New Roman" w:hAnsi="Times New Roman" w:cs="Times New Roman"/>
          <w:b/>
          <w:bCs/>
          <w:sz w:val="24"/>
          <w:szCs w:val="24"/>
          <w:lang w:val="sq-AL"/>
        </w:rPr>
        <w:t>V</w:t>
      </w:r>
      <w:r w:rsidR="000B0BC6" w:rsidRPr="00473975">
        <w:rPr>
          <w:rFonts w:ascii="Times New Roman" w:eastAsia="Times New Roman" w:hAnsi="Times New Roman" w:cs="Times New Roman"/>
          <w:b/>
          <w:bCs/>
          <w:sz w:val="24"/>
          <w:szCs w:val="24"/>
          <w:lang w:val="sq-AL"/>
        </w:rPr>
        <w:t>ËREN</w:t>
      </w:r>
      <w:r w:rsidR="004B09FC" w:rsidRPr="00473975">
        <w:rPr>
          <w:rFonts w:ascii="Times New Roman" w:eastAsia="Times New Roman" w:hAnsi="Times New Roman" w:cs="Times New Roman"/>
          <w:b/>
          <w:bCs/>
          <w:sz w:val="24"/>
          <w:szCs w:val="24"/>
          <w:lang w:val="sq-AL"/>
        </w:rPr>
        <w:t>:</w:t>
      </w:r>
    </w:p>
    <w:p w:rsidR="00EF1023" w:rsidRPr="00473975" w:rsidRDefault="000B0BC6" w:rsidP="006B709C">
      <w:pPr>
        <w:tabs>
          <w:tab w:val="left" w:pos="851"/>
        </w:tabs>
        <w:spacing w:after="0" w:line="360" w:lineRule="auto"/>
        <w:jc w:val="center"/>
        <w:rPr>
          <w:rFonts w:ascii="Times New Roman" w:eastAsia="Times New Roman" w:hAnsi="Times New Roman" w:cs="Times New Roman"/>
          <w:b/>
          <w:sz w:val="24"/>
          <w:szCs w:val="24"/>
          <w:lang w:val="sq-AL"/>
        </w:rPr>
      </w:pPr>
      <w:r w:rsidRPr="00473975">
        <w:rPr>
          <w:rFonts w:ascii="Times New Roman" w:eastAsia="Times New Roman" w:hAnsi="Times New Roman" w:cs="Times New Roman"/>
          <w:b/>
          <w:sz w:val="24"/>
          <w:szCs w:val="24"/>
          <w:lang w:val="sq-AL"/>
        </w:rPr>
        <w:t>I</w:t>
      </w:r>
    </w:p>
    <w:p w:rsidR="002E5E5F" w:rsidRPr="00473975" w:rsidRDefault="002E5E5F" w:rsidP="006B709C">
      <w:pPr>
        <w:tabs>
          <w:tab w:val="left" w:pos="851"/>
        </w:tabs>
        <w:spacing w:after="0" w:line="360" w:lineRule="auto"/>
        <w:jc w:val="center"/>
        <w:rPr>
          <w:rFonts w:ascii="Times New Roman" w:eastAsia="Times New Roman" w:hAnsi="Times New Roman" w:cs="Times New Roman"/>
          <w:sz w:val="24"/>
          <w:szCs w:val="24"/>
          <w:lang w:val="sq-AL"/>
        </w:rPr>
      </w:pPr>
      <w:r w:rsidRPr="00473975">
        <w:rPr>
          <w:rFonts w:ascii="Times New Roman" w:eastAsia="Times New Roman" w:hAnsi="Times New Roman" w:cs="Times New Roman"/>
          <w:b/>
          <w:sz w:val="24"/>
          <w:szCs w:val="24"/>
          <w:lang w:val="sq-AL"/>
        </w:rPr>
        <w:t>Rrethanat e ç</w:t>
      </w:r>
      <w:r w:rsidR="009A687E" w:rsidRPr="00473975">
        <w:rPr>
          <w:rFonts w:ascii="Times New Roman" w:eastAsia="Times New Roman" w:hAnsi="Times New Roman" w:cs="Times New Roman"/>
          <w:b/>
          <w:sz w:val="24"/>
          <w:szCs w:val="24"/>
          <w:lang w:val="sq-AL"/>
        </w:rPr>
        <w:t>ë</w:t>
      </w:r>
      <w:r w:rsidRPr="00473975">
        <w:rPr>
          <w:rFonts w:ascii="Times New Roman" w:eastAsia="Times New Roman" w:hAnsi="Times New Roman" w:cs="Times New Roman"/>
          <w:b/>
          <w:sz w:val="24"/>
          <w:szCs w:val="24"/>
          <w:lang w:val="sq-AL"/>
        </w:rPr>
        <w:t>shtjes</w:t>
      </w:r>
    </w:p>
    <w:p w:rsidR="00445B99" w:rsidRPr="00473975" w:rsidRDefault="00445B99" w:rsidP="006B709C">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i/>
          <w:sz w:val="24"/>
          <w:szCs w:val="24"/>
          <w:lang w:val="sq-AL" w:bidi="en-US"/>
        </w:rPr>
      </w:pPr>
      <w:r w:rsidRPr="00473975">
        <w:rPr>
          <w:rFonts w:ascii="Times New Roman" w:eastAsia="Times New Roman" w:hAnsi="Times New Roman" w:cs="Times New Roman"/>
          <w:sz w:val="24"/>
          <w:szCs w:val="24"/>
          <w:lang w:val="sq-AL" w:eastAsia="it-IT" w:bidi="it-IT"/>
        </w:rPr>
        <w:t>Kërkuesi është akuzuar nga Prokuroria pranë Gjykatës së Shkallës së Parë për Krime të Rënda Tiranë për veprën penale të “Rrëmbimit të personit”, kryer në bashkëpunim, të parashikuar nga nenet 109, paragrafi i parë dhe 25 të Kodit Penal (</w:t>
      </w:r>
      <w:r w:rsidRPr="00473975">
        <w:rPr>
          <w:rFonts w:ascii="Times New Roman" w:eastAsia="Times New Roman" w:hAnsi="Times New Roman" w:cs="Times New Roman"/>
          <w:i/>
          <w:sz w:val="24"/>
          <w:szCs w:val="24"/>
          <w:lang w:val="sq-AL" w:eastAsia="it-IT" w:bidi="it-IT"/>
        </w:rPr>
        <w:t>KP</w:t>
      </w:r>
      <w:r w:rsidRPr="00473975">
        <w:rPr>
          <w:rFonts w:ascii="Times New Roman" w:eastAsia="Times New Roman" w:hAnsi="Times New Roman" w:cs="Times New Roman"/>
          <w:sz w:val="24"/>
          <w:szCs w:val="24"/>
          <w:lang w:val="sq-AL" w:eastAsia="it-IT" w:bidi="it-IT"/>
        </w:rPr>
        <w:t xml:space="preserve">). </w:t>
      </w:r>
    </w:p>
    <w:p w:rsidR="003E3F1E" w:rsidRPr="00473975" w:rsidRDefault="00445B99" w:rsidP="006B709C">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i/>
          <w:sz w:val="24"/>
          <w:szCs w:val="24"/>
          <w:lang w:val="sq-AL" w:bidi="en-US"/>
        </w:rPr>
      </w:pPr>
      <w:r w:rsidRPr="00473975">
        <w:rPr>
          <w:rFonts w:ascii="Times New Roman" w:eastAsia="Times New Roman" w:hAnsi="Times New Roman" w:cs="Times New Roman"/>
          <w:sz w:val="24"/>
          <w:szCs w:val="24"/>
          <w:lang w:val="sq-AL" w:eastAsia="it-IT" w:bidi="it-IT"/>
        </w:rPr>
        <w:lastRenderedPageBreak/>
        <w:t>Gjykata e Shkallës së Parë për Krime të Rënda Tiranë, me vendimin nr.</w:t>
      </w:r>
      <w:r w:rsidRPr="00473975">
        <w:rPr>
          <w:rFonts w:ascii="Times New Roman" w:eastAsia="Times New Roman" w:hAnsi="Times New Roman" w:cs="Times New Roman"/>
          <w:sz w:val="24"/>
          <w:szCs w:val="24"/>
          <w:lang w:val="sq-AL" w:bidi="en-US"/>
        </w:rPr>
        <w:t xml:space="preserve"> </w:t>
      </w:r>
      <w:r w:rsidRPr="00473975">
        <w:rPr>
          <w:rFonts w:ascii="Times New Roman" w:eastAsia="Times New Roman" w:hAnsi="Times New Roman" w:cs="Times New Roman"/>
          <w:bCs/>
          <w:sz w:val="24"/>
          <w:szCs w:val="24"/>
          <w:lang w:val="sq-AL" w:bidi="en-US"/>
        </w:rPr>
        <w:t>57, datë 05.12.2007,</w:t>
      </w:r>
      <w:r w:rsidRPr="00473975">
        <w:rPr>
          <w:rFonts w:ascii="Times New Roman" w:eastAsia="Times New Roman" w:hAnsi="Times New Roman" w:cs="Times New Roman"/>
          <w:sz w:val="24"/>
          <w:szCs w:val="24"/>
          <w:lang w:val="sq-AL" w:bidi="en-US"/>
        </w:rPr>
        <w:t xml:space="preserve"> ka vendosur</w:t>
      </w:r>
      <w:r w:rsidR="008F028D" w:rsidRPr="00473975">
        <w:rPr>
          <w:rFonts w:ascii="Times New Roman" w:eastAsia="Times New Roman" w:hAnsi="Times New Roman" w:cs="Times New Roman"/>
          <w:sz w:val="24"/>
          <w:szCs w:val="24"/>
          <w:lang w:val="sq-AL" w:bidi="en-US"/>
        </w:rPr>
        <w:t xml:space="preserve"> deklarimin fajtor të kërkuesit dhe dënimin e tij me 12 vjet burgim.</w:t>
      </w:r>
    </w:p>
    <w:p w:rsidR="00445B99" w:rsidRPr="00473975" w:rsidRDefault="003E3F1E" w:rsidP="006B709C">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i/>
          <w:sz w:val="24"/>
          <w:szCs w:val="24"/>
          <w:lang w:val="sq-AL" w:bidi="en-US"/>
        </w:rPr>
      </w:pPr>
      <w:r w:rsidRPr="00473975">
        <w:rPr>
          <w:rFonts w:ascii="Times New Roman" w:eastAsia="Times New Roman" w:hAnsi="Times New Roman" w:cs="Times New Roman"/>
          <w:sz w:val="24"/>
          <w:szCs w:val="24"/>
          <w:lang w:val="sq-AL" w:eastAsia="it-IT" w:bidi="it-IT"/>
        </w:rPr>
        <w:t xml:space="preserve">Gjykata e Shkallës së Parë për Krime të Rënda Tiranë, </w:t>
      </w:r>
      <w:r w:rsidRPr="00473975">
        <w:rPr>
          <w:rFonts w:ascii="Times New Roman" w:eastAsia="Times New Roman" w:hAnsi="Times New Roman" w:cs="Times New Roman"/>
          <w:sz w:val="24"/>
          <w:szCs w:val="24"/>
          <w:lang w:val="sq-AL" w:bidi="en-US"/>
        </w:rPr>
        <w:t xml:space="preserve">me vendimin nr. 68, datë 10.06.2015, </w:t>
      </w:r>
      <w:r w:rsidR="00445B99" w:rsidRPr="00473975">
        <w:rPr>
          <w:rFonts w:ascii="Times New Roman" w:eastAsia="Times New Roman" w:hAnsi="Times New Roman" w:cs="Times New Roman"/>
          <w:sz w:val="24"/>
          <w:szCs w:val="24"/>
          <w:lang w:val="sq-AL" w:bidi="en-US"/>
        </w:rPr>
        <w:t xml:space="preserve">ka vendosur pranimin e kërkesës së </w:t>
      </w:r>
      <w:r w:rsidR="008F028D" w:rsidRPr="00473975">
        <w:rPr>
          <w:rFonts w:ascii="Times New Roman" w:eastAsia="Times New Roman" w:hAnsi="Times New Roman" w:cs="Times New Roman"/>
          <w:sz w:val="24"/>
          <w:szCs w:val="24"/>
          <w:lang w:val="sq-AL" w:bidi="en-US"/>
        </w:rPr>
        <w:t xml:space="preserve">tij </w:t>
      </w:r>
      <w:r w:rsidR="00445B99" w:rsidRPr="00473975">
        <w:rPr>
          <w:rFonts w:ascii="Times New Roman" w:eastAsia="Times New Roman" w:hAnsi="Times New Roman" w:cs="Times New Roman"/>
          <w:sz w:val="24"/>
          <w:szCs w:val="24"/>
          <w:lang w:val="sq-AL" w:bidi="en-US"/>
        </w:rPr>
        <w:t>për rivendosjen në afat</w:t>
      </w:r>
      <w:r w:rsidR="008F028D" w:rsidRPr="00473975">
        <w:rPr>
          <w:rFonts w:ascii="Times New Roman" w:eastAsia="Times New Roman" w:hAnsi="Times New Roman" w:cs="Times New Roman"/>
          <w:sz w:val="24"/>
          <w:szCs w:val="24"/>
          <w:lang w:val="sq-AL" w:bidi="en-US"/>
        </w:rPr>
        <w:t xml:space="preserve"> të së drejtës së ankimit</w:t>
      </w:r>
      <w:r w:rsidRPr="00473975">
        <w:rPr>
          <w:rFonts w:ascii="Times New Roman" w:eastAsia="Times New Roman" w:hAnsi="Times New Roman" w:cs="Times New Roman"/>
          <w:sz w:val="24"/>
          <w:szCs w:val="24"/>
          <w:lang w:val="sq-AL" w:bidi="en-US"/>
        </w:rPr>
        <w:t xml:space="preserve"> ndaj vendimit të po asaj gjykate nr. 57, datë 05.12.2007</w:t>
      </w:r>
      <w:r w:rsidR="00445B99" w:rsidRPr="00473975">
        <w:rPr>
          <w:rFonts w:ascii="Times New Roman" w:eastAsia="Times New Roman" w:hAnsi="Times New Roman" w:cs="Times New Roman"/>
          <w:sz w:val="24"/>
          <w:szCs w:val="24"/>
          <w:lang w:val="sq-AL" w:bidi="en-US"/>
        </w:rPr>
        <w:t>.</w:t>
      </w:r>
    </w:p>
    <w:p w:rsidR="00445B99" w:rsidRPr="00473975" w:rsidRDefault="00445B99" w:rsidP="006B709C">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sz w:val="24"/>
          <w:szCs w:val="24"/>
          <w:lang w:val="sq-AL" w:bidi="en-US"/>
        </w:rPr>
      </w:pPr>
      <w:r w:rsidRPr="00473975">
        <w:rPr>
          <w:rFonts w:ascii="Times New Roman" w:eastAsia="Times New Roman" w:hAnsi="Times New Roman" w:cs="Times New Roman"/>
          <w:sz w:val="24"/>
          <w:szCs w:val="24"/>
          <w:lang w:val="sq-AL" w:eastAsia="it-IT" w:bidi="it-IT"/>
        </w:rPr>
        <w:t>Gjykata e Apelit për Krime të Rënda Tiranë, me</w:t>
      </w:r>
      <w:r w:rsidRPr="00473975">
        <w:rPr>
          <w:rFonts w:ascii="Times New Roman" w:eastAsia="Times New Roman" w:hAnsi="Times New Roman" w:cs="Times New Roman"/>
          <w:sz w:val="24"/>
          <w:szCs w:val="24"/>
          <w:lang w:val="sq-AL" w:bidi="en-US"/>
        </w:rPr>
        <w:t xml:space="preserve"> vendimin nr. 93, datë 07.10.2015, ka vendosur lënien në fuqi të vendimit nr. </w:t>
      </w:r>
      <w:r w:rsidRPr="00473975">
        <w:rPr>
          <w:rFonts w:ascii="Times New Roman" w:eastAsia="Times New Roman" w:hAnsi="Times New Roman" w:cs="Times New Roman"/>
          <w:bCs/>
          <w:sz w:val="24"/>
          <w:szCs w:val="24"/>
          <w:lang w:val="sq-AL" w:bidi="en-US"/>
        </w:rPr>
        <w:t xml:space="preserve">57, datë 05.12.2007 të </w:t>
      </w:r>
      <w:r w:rsidRPr="00473975">
        <w:rPr>
          <w:rFonts w:ascii="Times New Roman" w:eastAsia="Times New Roman" w:hAnsi="Times New Roman" w:cs="Times New Roman"/>
          <w:sz w:val="24"/>
          <w:szCs w:val="24"/>
          <w:lang w:val="sq-AL" w:bidi="en-US"/>
        </w:rPr>
        <w:t>Gjykatës së Shkallës së Parë për Krime të Rënda Tiranë.</w:t>
      </w:r>
      <w:r w:rsidRPr="00473975">
        <w:rPr>
          <w:rFonts w:ascii="Times New Roman" w:eastAsia="Times New Roman" w:hAnsi="Times New Roman" w:cs="Times New Roman"/>
          <w:i/>
          <w:sz w:val="24"/>
          <w:szCs w:val="24"/>
          <w:lang w:val="sq-AL" w:bidi="en-US"/>
        </w:rPr>
        <w:t xml:space="preserve"> </w:t>
      </w:r>
      <w:r w:rsidRPr="00473975">
        <w:rPr>
          <w:rFonts w:ascii="Times New Roman" w:eastAsia="Times New Roman" w:hAnsi="Times New Roman" w:cs="Times New Roman"/>
          <w:sz w:val="24"/>
          <w:szCs w:val="24"/>
          <w:lang w:val="sq-AL" w:bidi="en-US"/>
        </w:rPr>
        <w:t>Ndaj këtij vendimi ka bërë rekurs kërkuesi.</w:t>
      </w:r>
    </w:p>
    <w:p w:rsidR="0035225B" w:rsidRDefault="00445B99" w:rsidP="006B709C">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sz w:val="24"/>
          <w:szCs w:val="24"/>
          <w:lang w:val="sq-AL" w:bidi="en-US"/>
        </w:rPr>
      </w:pPr>
      <w:r w:rsidRPr="00473975">
        <w:rPr>
          <w:rFonts w:ascii="Times New Roman" w:eastAsia="Times New Roman" w:hAnsi="Times New Roman" w:cs="Times New Roman"/>
          <w:sz w:val="24"/>
          <w:szCs w:val="24"/>
          <w:lang w:val="sq-AL" w:eastAsia="it-IT" w:bidi="it-IT"/>
        </w:rPr>
        <w:t xml:space="preserve">Kolegji Penal i Gjykatës së Lartë, </w:t>
      </w:r>
      <w:r w:rsidR="003E3F1E" w:rsidRPr="00473975">
        <w:rPr>
          <w:rFonts w:ascii="Times New Roman" w:eastAsia="Times New Roman" w:hAnsi="Times New Roman" w:cs="Times New Roman"/>
          <w:sz w:val="24"/>
          <w:szCs w:val="24"/>
          <w:lang w:val="sq-AL" w:eastAsia="it-IT" w:bidi="it-IT"/>
        </w:rPr>
        <w:t xml:space="preserve">pasi ka shqyrtuar çështjen </w:t>
      </w:r>
      <w:r w:rsidRPr="00473975">
        <w:rPr>
          <w:rFonts w:ascii="Times New Roman" w:eastAsia="Times New Roman" w:hAnsi="Times New Roman" w:cs="Times New Roman"/>
          <w:sz w:val="24"/>
          <w:szCs w:val="24"/>
          <w:lang w:val="sq-AL" w:eastAsia="it-IT" w:bidi="it-IT"/>
        </w:rPr>
        <w:t>në seancë gjyqësore, me vendimin nr. 00-</w:t>
      </w:r>
      <w:r w:rsidRPr="00473975">
        <w:rPr>
          <w:rFonts w:ascii="Times New Roman" w:eastAsia="Calibri" w:hAnsi="Times New Roman" w:cs="Times New Roman"/>
          <w:sz w:val="24"/>
          <w:szCs w:val="24"/>
          <w:lang w:val="sq-AL"/>
        </w:rPr>
        <w:t xml:space="preserve">2021-714 (21), datë 26.07.2021, </w:t>
      </w:r>
      <w:r w:rsidR="008F028D" w:rsidRPr="00473975">
        <w:rPr>
          <w:rFonts w:ascii="Times New Roman" w:eastAsia="Times New Roman" w:hAnsi="Times New Roman" w:cs="Times New Roman"/>
          <w:sz w:val="24"/>
          <w:szCs w:val="24"/>
          <w:lang w:val="sq-AL" w:eastAsia="it-IT" w:bidi="it-IT"/>
        </w:rPr>
        <w:t>ka vendosur lënie</w:t>
      </w:r>
      <w:r w:rsidRPr="00473975">
        <w:rPr>
          <w:rFonts w:ascii="Times New Roman" w:eastAsia="Times New Roman" w:hAnsi="Times New Roman" w:cs="Times New Roman"/>
          <w:sz w:val="24"/>
          <w:szCs w:val="24"/>
          <w:lang w:val="sq-AL" w:eastAsia="it-IT" w:bidi="it-IT"/>
        </w:rPr>
        <w:t xml:space="preserve">n në fuqi të vendimit nr. </w:t>
      </w:r>
      <w:r w:rsidRPr="00473975">
        <w:rPr>
          <w:rFonts w:ascii="Times New Roman" w:eastAsia="Times New Roman" w:hAnsi="Times New Roman" w:cs="Times New Roman"/>
          <w:sz w:val="24"/>
          <w:szCs w:val="24"/>
          <w:lang w:val="sq-AL" w:bidi="en-US"/>
        </w:rPr>
        <w:t xml:space="preserve">93, datë 07.10.2015 të </w:t>
      </w:r>
      <w:r w:rsidRPr="00473975">
        <w:rPr>
          <w:rFonts w:ascii="Times New Roman" w:eastAsia="Times New Roman" w:hAnsi="Times New Roman" w:cs="Times New Roman"/>
          <w:sz w:val="24"/>
          <w:szCs w:val="24"/>
          <w:lang w:val="sq-AL" w:eastAsia="it-IT" w:bidi="it-IT"/>
        </w:rPr>
        <w:t>Gjykatës së Apelit për Krime të Rënda Tiranë.</w:t>
      </w:r>
    </w:p>
    <w:p w:rsidR="00445B99" w:rsidRPr="0035225B" w:rsidRDefault="0035225B" w:rsidP="0035225B">
      <w:pPr>
        <w:numPr>
          <w:ilvl w:val="0"/>
          <w:numId w:val="21"/>
        </w:numPr>
        <w:shd w:val="clear" w:color="auto" w:fill="FFFFFF"/>
        <w:tabs>
          <w:tab w:val="left" w:pos="1080"/>
        </w:tabs>
        <w:suppressAutoHyphens/>
        <w:spacing w:after="0" w:line="360" w:lineRule="auto"/>
        <w:ind w:left="0" w:firstLine="720"/>
        <w:jc w:val="both"/>
        <w:outlineLvl w:val="0"/>
        <w:rPr>
          <w:rFonts w:ascii="Times New Roman" w:eastAsia="Times New Roman" w:hAnsi="Times New Roman" w:cs="Times New Roman"/>
          <w:sz w:val="24"/>
          <w:szCs w:val="24"/>
          <w:lang w:val="sq-AL" w:bidi="en-US"/>
        </w:rPr>
      </w:pPr>
      <w:r>
        <w:rPr>
          <w:rFonts w:ascii="Times New Roman" w:eastAsia="Times New Roman" w:hAnsi="Times New Roman" w:cs="Times New Roman"/>
          <w:sz w:val="24"/>
          <w:szCs w:val="24"/>
          <w:lang w:val="sq-AL" w:eastAsia="it-IT" w:bidi="it-IT"/>
        </w:rPr>
        <w:t>Kërkuesi, në datën 25.11.2021 i është drejtuar Gjykatës Kushtetuese (</w:t>
      </w:r>
      <w:r w:rsidRPr="0035225B">
        <w:rPr>
          <w:rFonts w:ascii="Times New Roman" w:eastAsia="Times New Roman" w:hAnsi="Times New Roman" w:cs="Times New Roman"/>
          <w:i/>
          <w:sz w:val="24"/>
          <w:szCs w:val="24"/>
          <w:lang w:val="sq-AL" w:eastAsia="it-IT" w:bidi="it-IT"/>
        </w:rPr>
        <w:t>Gjykata</w:t>
      </w:r>
      <w:r>
        <w:rPr>
          <w:rFonts w:ascii="Times New Roman" w:eastAsia="Times New Roman" w:hAnsi="Times New Roman" w:cs="Times New Roman"/>
          <w:sz w:val="24"/>
          <w:szCs w:val="24"/>
          <w:lang w:val="sq-AL" w:eastAsia="it-IT" w:bidi="it-IT"/>
        </w:rPr>
        <w:t>), me ankim individual kushtetues, për shfuqizimin e vendimeve objekt kërkese.</w:t>
      </w:r>
    </w:p>
    <w:p w:rsidR="009A687E" w:rsidRPr="00473975" w:rsidRDefault="009A687E" w:rsidP="006B709C">
      <w:pPr>
        <w:tabs>
          <w:tab w:val="left" w:pos="851"/>
        </w:tabs>
        <w:spacing w:after="0" w:line="360" w:lineRule="auto"/>
        <w:jc w:val="center"/>
        <w:rPr>
          <w:rFonts w:ascii="Times New Roman" w:eastAsia="Times New Roman" w:hAnsi="Times New Roman" w:cs="Times New Roman"/>
          <w:b/>
          <w:sz w:val="24"/>
          <w:szCs w:val="24"/>
          <w:lang w:val="sq-AL"/>
        </w:rPr>
      </w:pPr>
    </w:p>
    <w:p w:rsidR="000B0BC6" w:rsidRPr="00473975" w:rsidRDefault="000B0BC6" w:rsidP="006B709C">
      <w:pPr>
        <w:tabs>
          <w:tab w:val="left" w:pos="851"/>
        </w:tabs>
        <w:spacing w:after="0" w:line="360" w:lineRule="auto"/>
        <w:jc w:val="center"/>
        <w:rPr>
          <w:rFonts w:ascii="Times New Roman" w:eastAsia="Times New Roman" w:hAnsi="Times New Roman" w:cs="Times New Roman"/>
          <w:b/>
          <w:sz w:val="24"/>
          <w:szCs w:val="24"/>
          <w:lang w:val="sq-AL"/>
        </w:rPr>
      </w:pPr>
      <w:r w:rsidRPr="00473975">
        <w:rPr>
          <w:rFonts w:ascii="Times New Roman" w:eastAsia="Times New Roman" w:hAnsi="Times New Roman" w:cs="Times New Roman"/>
          <w:b/>
          <w:sz w:val="24"/>
          <w:szCs w:val="24"/>
          <w:lang w:val="sq-AL"/>
        </w:rPr>
        <w:t>I</w:t>
      </w:r>
      <w:r w:rsidR="00B9224A" w:rsidRPr="00473975">
        <w:rPr>
          <w:rFonts w:ascii="Times New Roman" w:eastAsia="Times New Roman" w:hAnsi="Times New Roman" w:cs="Times New Roman"/>
          <w:b/>
          <w:sz w:val="24"/>
          <w:szCs w:val="24"/>
          <w:lang w:val="sq-AL"/>
        </w:rPr>
        <w:t>I</w:t>
      </w:r>
    </w:p>
    <w:p w:rsidR="009A687E" w:rsidRPr="00473975" w:rsidRDefault="009A687E" w:rsidP="006B709C">
      <w:pPr>
        <w:tabs>
          <w:tab w:val="left" w:pos="851"/>
        </w:tabs>
        <w:spacing w:after="0" w:line="360" w:lineRule="auto"/>
        <w:jc w:val="center"/>
        <w:rPr>
          <w:rFonts w:ascii="Times New Roman" w:eastAsia="Times New Roman" w:hAnsi="Times New Roman" w:cs="Times New Roman"/>
          <w:b/>
          <w:i/>
          <w:sz w:val="24"/>
          <w:szCs w:val="24"/>
          <w:lang w:val="sq-AL"/>
        </w:rPr>
      </w:pPr>
      <w:r w:rsidRPr="00473975">
        <w:rPr>
          <w:rFonts w:ascii="Times New Roman" w:eastAsia="Times New Roman" w:hAnsi="Times New Roman" w:cs="Times New Roman"/>
          <w:b/>
          <w:sz w:val="24"/>
          <w:szCs w:val="24"/>
          <w:lang w:val="sq-AL"/>
        </w:rPr>
        <w:t xml:space="preserve">Pretendimet </w:t>
      </w:r>
      <w:r w:rsidR="00E302EB" w:rsidRPr="00473975">
        <w:rPr>
          <w:rFonts w:ascii="Times New Roman" w:eastAsia="Times New Roman" w:hAnsi="Times New Roman" w:cs="Times New Roman"/>
          <w:b/>
          <w:sz w:val="24"/>
          <w:szCs w:val="24"/>
          <w:lang w:val="sq-AL"/>
        </w:rPr>
        <w:t xml:space="preserve">e </w:t>
      </w:r>
      <w:r w:rsidR="00CE407C" w:rsidRPr="00473975">
        <w:rPr>
          <w:rFonts w:ascii="Times New Roman" w:eastAsia="Times New Roman" w:hAnsi="Times New Roman" w:cs="Times New Roman"/>
          <w:b/>
          <w:sz w:val="24"/>
          <w:szCs w:val="24"/>
          <w:lang w:val="sq-AL"/>
        </w:rPr>
        <w:t>kërkuesit</w:t>
      </w:r>
    </w:p>
    <w:p w:rsidR="004635DE" w:rsidRPr="00473975" w:rsidRDefault="00585F15" w:rsidP="006B709C">
      <w:pPr>
        <w:spacing w:after="0" w:line="360" w:lineRule="auto"/>
        <w:ind w:firstLine="720"/>
        <w:jc w:val="both"/>
        <w:rPr>
          <w:rFonts w:ascii="Times New Roman" w:eastAsia="Times New Roman" w:hAnsi="Times New Roman" w:cs="Times New Roman"/>
          <w:sz w:val="24"/>
          <w:szCs w:val="24"/>
          <w:lang w:val="sq-AL" w:bidi="en-US"/>
        </w:rPr>
      </w:pPr>
      <w:r>
        <w:rPr>
          <w:rFonts w:ascii="Times New Roman" w:eastAsia="Times New Roman" w:hAnsi="Times New Roman" w:cs="Times New Roman"/>
          <w:b/>
          <w:i/>
          <w:sz w:val="24"/>
          <w:szCs w:val="24"/>
          <w:lang w:val="sq-AL" w:bidi="en-US"/>
        </w:rPr>
        <w:t>7</w:t>
      </w:r>
      <w:r w:rsidR="004635DE" w:rsidRPr="00473975">
        <w:rPr>
          <w:rFonts w:ascii="Times New Roman" w:eastAsia="Times New Roman" w:hAnsi="Times New Roman" w:cs="Times New Roman"/>
          <w:b/>
          <w:i/>
          <w:sz w:val="24"/>
          <w:szCs w:val="24"/>
          <w:lang w:val="sq-AL" w:bidi="en-US"/>
        </w:rPr>
        <w:t xml:space="preserve">. Kërkuesi, </w:t>
      </w:r>
      <w:r w:rsidR="0035225B" w:rsidRPr="0035225B">
        <w:rPr>
          <w:rFonts w:ascii="Times New Roman" w:eastAsia="Times New Roman" w:hAnsi="Times New Roman" w:cs="Times New Roman"/>
          <w:sz w:val="24"/>
          <w:szCs w:val="24"/>
          <w:lang w:val="sq-AL" w:bidi="en-US"/>
        </w:rPr>
        <w:t>n</w:t>
      </w:r>
      <w:r w:rsidR="0035225B">
        <w:rPr>
          <w:rFonts w:ascii="Times New Roman" w:eastAsia="Times New Roman" w:hAnsi="Times New Roman" w:cs="Times New Roman"/>
          <w:sz w:val="24"/>
          <w:szCs w:val="24"/>
          <w:lang w:val="sq-AL" w:bidi="en-US"/>
        </w:rPr>
        <w:t>ë</w:t>
      </w:r>
      <w:r w:rsidR="0035225B" w:rsidRPr="0035225B">
        <w:rPr>
          <w:rFonts w:ascii="Times New Roman" w:eastAsia="Times New Roman" w:hAnsi="Times New Roman" w:cs="Times New Roman"/>
          <w:sz w:val="24"/>
          <w:szCs w:val="24"/>
          <w:lang w:val="sq-AL" w:bidi="en-US"/>
        </w:rPr>
        <w:t xml:space="preserve"> m</w:t>
      </w:r>
      <w:r w:rsidR="0035225B">
        <w:rPr>
          <w:rFonts w:ascii="Times New Roman" w:eastAsia="Times New Roman" w:hAnsi="Times New Roman" w:cs="Times New Roman"/>
          <w:sz w:val="24"/>
          <w:szCs w:val="24"/>
          <w:lang w:val="sq-AL" w:bidi="en-US"/>
        </w:rPr>
        <w:t>ë</w:t>
      </w:r>
      <w:r w:rsidR="0035225B" w:rsidRPr="0035225B">
        <w:rPr>
          <w:rFonts w:ascii="Times New Roman" w:eastAsia="Times New Roman" w:hAnsi="Times New Roman" w:cs="Times New Roman"/>
          <w:sz w:val="24"/>
          <w:szCs w:val="24"/>
          <w:lang w:val="sq-AL" w:bidi="en-US"/>
        </w:rPr>
        <w:t>nyr</w:t>
      </w:r>
      <w:r w:rsidR="0035225B">
        <w:rPr>
          <w:rFonts w:ascii="Times New Roman" w:eastAsia="Times New Roman" w:hAnsi="Times New Roman" w:cs="Times New Roman"/>
          <w:sz w:val="24"/>
          <w:szCs w:val="24"/>
          <w:lang w:val="sq-AL" w:bidi="en-US"/>
        </w:rPr>
        <w:t>ë</w:t>
      </w:r>
      <w:r w:rsidR="0035225B" w:rsidRPr="0035225B">
        <w:rPr>
          <w:rFonts w:ascii="Times New Roman" w:eastAsia="Times New Roman" w:hAnsi="Times New Roman" w:cs="Times New Roman"/>
          <w:sz w:val="24"/>
          <w:szCs w:val="24"/>
          <w:lang w:val="sq-AL" w:bidi="en-US"/>
        </w:rPr>
        <w:t xml:space="preserve"> t</w:t>
      </w:r>
      <w:r w:rsidR="0035225B">
        <w:rPr>
          <w:rFonts w:ascii="Times New Roman" w:eastAsia="Times New Roman" w:hAnsi="Times New Roman" w:cs="Times New Roman"/>
          <w:sz w:val="24"/>
          <w:szCs w:val="24"/>
          <w:lang w:val="sq-AL" w:bidi="en-US"/>
        </w:rPr>
        <w:t>ë</w:t>
      </w:r>
      <w:r w:rsidR="0035225B" w:rsidRPr="0035225B">
        <w:rPr>
          <w:rFonts w:ascii="Times New Roman" w:eastAsia="Times New Roman" w:hAnsi="Times New Roman" w:cs="Times New Roman"/>
          <w:sz w:val="24"/>
          <w:szCs w:val="24"/>
          <w:lang w:val="sq-AL" w:bidi="en-US"/>
        </w:rPr>
        <w:t xml:space="preserve"> p</w:t>
      </w:r>
      <w:r w:rsidR="0035225B">
        <w:rPr>
          <w:rFonts w:ascii="Times New Roman" w:eastAsia="Times New Roman" w:hAnsi="Times New Roman" w:cs="Times New Roman"/>
          <w:sz w:val="24"/>
          <w:szCs w:val="24"/>
          <w:lang w:val="sq-AL" w:bidi="en-US"/>
        </w:rPr>
        <w:t>ërmbledhur pretendon se është</w:t>
      </w:r>
      <w:r w:rsidR="0035225B" w:rsidRPr="0035225B">
        <w:rPr>
          <w:rFonts w:ascii="Times New Roman" w:eastAsia="Times New Roman" w:hAnsi="Times New Roman" w:cs="Times New Roman"/>
          <w:sz w:val="24"/>
          <w:szCs w:val="24"/>
          <w:lang w:val="sq-AL" w:bidi="en-US"/>
        </w:rPr>
        <w:t xml:space="preserve"> cenuar:</w:t>
      </w:r>
      <w:r w:rsidR="004635DE" w:rsidRPr="0035225B">
        <w:rPr>
          <w:rFonts w:ascii="Times New Roman" w:eastAsia="Times New Roman" w:hAnsi="Times New Roman" w:cs="Times New Roman"/>
          <w:sz w:val="24"/>
          <w:szCs w:val="24"/>
          <w:lang w:val="sq-AL" w:bidi="en-US"/>
        </w:rPr>
        <w:t xml:space="preserve"> </w:t>
      </w:r>
    </w:p>
    <w:p w:rsidR="004635DE" w:rsidRPr="00473975" w:rsidRDefault="00585F15" w:rsidP="006B709C">
      <w:pPr>
        <w:widowControl w:val="0"/>
        <w:shd w:val="clear" w:color="auto" w:fill="FFFFFF"/>
        <w:adjustRightInd w:val="0"/>
        <w:spacing w:after="0" w:line="360" w:lineRule="auto"/>
        <w:ind w:left="1170" w:hanging="360"/>
        <w:jc w:val="both"/>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i/>
          <w:sz w:val="24"/>
          <w:szCs w:val="24"/>
          <w:lang w:val="sq-AL" w:bidi="en-US"/>
        </w:rPr>
        <w:t>7</w:t>
      </w:r>
      <w:r w:rsidR="004635DE" w:rsidRPr="00473975">
        <w:rPr>
          <w:rFonts w:ascii="Times New Roman" w:eastAsia="Times New Roman" w:hAnsi="Times New Roman" w:cs="Times New Roman"/>
          <w:i/>
          <w:sz w:val="24"/>
          <w:szCs w:val="24"/>
          <w:lang w:val="sq-AL" w:bidi="en-US"/>
        </w:rPr>
        <w:t>.1.</w:t>
      </w:r>
      <w:r w:rsidR="004635DE" w:rsidRPr="00473975">
        <w:rPr>
          <w:rFonts w:ascii="Times New Roman" w:eastAsia="Times New Roman" w:hAnsi="Times New Roman" w:cs="Times New Roman"/>
          <w:sz w:val="24"/>
          <w:szCs w:val="24"/>
          <w:lang w:val="sq-AL" w:bidi="en-US"/>
        </w:rPr>
        <w:t xml:space="preserve"> </w:t>
      </w:r>
      <w:r w:rsidR="004635DE" w:rsidRPr="00473975">
        <w:rPr>
          <w:rFonts w:ascii="Times New Roman" w:eastAsia="Times New Roman" w:hAnsi="Times New Roman" w:cs="Times New Roman"/>
          <w:i/>
          <w:sz w:val="24"/>
          <w:szCs w:val="24"/>
          <w:lang w:val="sq-AL" w:eastAsia="it-IT" w:bidi="it-IT"/>
        </w:rPr>
        <w:t>Parimi i prezumimit të pafajësisë</w:t>
      </w:r>
      <w:r w:rsidR="004635DE" w:rsidRPr="00473975">
        <w:rPr>
          <w:rFonts w:ascii="Times New Roman" w:eastAsia="Times New Roman" w:hAnsi="Times New Roman" w:cs="Times New Roman"/>
          <w:sz w:val="24"/>
          <w:szCs w:val="24"/>
          <w:lang w:val="sq-AL" w:eastAsia="it-IT" w:bidi="it-IT"/>
        </w:rPr>
        <w:t xml:space="preserve">, </w:t>
      </w:r>
      <w:r w:rsidR="003E3F1E" w:rsidRPr="00473975">
        <w:rPr>
          <w:rFonts w:ascii="Times New Roman" w:eastAsia="Times New Roman" w:hAnsi="Times New Roman" w:cs="Times New Roman"/>
          <w:sz w:val="24"/>
          <w:szCs w:val="24"/>
          <w:lang w:val="sq-AL" w:eastAsia="it-IT" w:bidi="it-IT"/>
        </w:rPr>
        <w:t xml:space="preserve">i parashikuar në nenin 30 të Kushtetutës, </w:t>
      </w:r>
      <w:r w:rsidR="004635DE" w:rsidRPr="00473975">
        <w:rPr>
          <w:rFonts w:ascii="Times New Roman" w:eastAsia="Times New Roman" w:hAnsi="Times New Roman" w:cs="Times New Roman"/>
          <w:sz w:val="24"/>
          <w:szCs w:val="24"/>
          <w:lang w:val="sq-AL" w:eastAsia="it-IT" w:bidi="it-IT"/>
        </w:rPr>
        <w:t>pasi gjykatat janë mbë</w:t>
      </w:r>
      <w:r w:rsidR="00FB02D9" w:rsidRPr="00473975">
        <w:rPr>
          <w:rFonts w:ascii="Times New Roman" w:eastAsia="Times New Roman" w:hAnsi="Times New Roman" w:cs="Times New Roman"/>
          <w:sz w:val="24"/>
          <w:szCs w:val="24"/>
          <w:lang w:val="sq-AL" w:eastAsia="it-IT" w:bidi="it-IT"/>
        </w:rPr>
        <w:t>shtetu</w:t>
      </w:r>
      <w:r w:rsidR="004635DE" w:rsidRPr="00473975">
        <w:rPr>
          <w:rFonts w:ascii="Times New Roman" w:eastAsia="Times New Roman" w:hAnsi="Times New Roman" w:cs="Times New Roman"/>
          <w:sz w:val="24"/>
          <w:szCs w:val="24"/>
          <w:lang w:val="sq-AL" w:eastAsia="it-IT" w:bidi="it-IT"/>
        </w:rPr>
        <w:t>r në prova të marra në mënyrë të paligjshme</w:t>
      </w:r>
      <w:r w:rsidR="00C10907">
        <w:rPr>
          <w:rFonts w:ascii="Times New Roman" w:eastAsia="Times New Roman" w:hAnsi="Times New Roman" w:cs="Times New Roman"/>
          <w:sz w:val="24"/>
          <w:szCs w:val="24"/>
          <w:lang w:val="sq-AL" w:eastAsia="it-IT" w:bidi="it-IT"/>
        </w:rPr>
        <w:t>,</w:t>
      </w:r>
      <w:r w:rsidR="004635DE" w:rsidRPr="00473975">
        <w:rPr>
          <w:rFonts w:ascii="Times New Roman" w:eastAsia="Times New Roman" w:hAnsi="Times New Roman" w:cs="Times New Roman"/>
          <w:sz w:val="24"/>
          <w:szCs w:val="24"/>
          <w:lang w:val="sq-AL" w:eastAsia="it-IT" w:bidi="it-IT"/>
        </w:rPr>
        <w:t xml:space="preserve"> duke </w:t>
      </w:r>
      <w:r w:rsidR="00FB02D9" w:rsidRPr="00473975">
        <w:rPr>
          <w:rFonts w:ascii="Times New Roman" w:eastAsia="Times New Roman" w:hAnsi="Times New Roman" w:cs="Times New Roman"/>
          <w:sz w:val="24"/>
          <w:szCs w:val="24"/>
          <w:lang w:val="sq-AL" w:eastAsia="it-IT" w:bidi="it-IT"/>
        </w:rPr>
        <w:t>prezu</w:t>
      </w:r>
      <w:r w:rsidR="00492953">
        <w:rPr>
          <w:rFonts w:ascii="Times New Roman" w:eastAsia="Times New Roman" w:hAnsi="Times New Roman" w:cs="Times New Roman"/>
          <w:sz w:val="24"/>
          <w:szCs w:val="24"/>
          <w:lang w:val="sq-AL" w:eastAsia="it-IT" w:bidi="it-IT"/>
        </w:rPr>
        <w:t>muar fajësinë e kërkuesit</w:t>
      </w:r>
      <w:r w:rsidR="004635DE" w:rsidRPr="00473975">
        <w:rPr>
          <w:rFonts w:ascii="Times New Roman" w:eastAsia="Times New Roman" w:hAnsi="Times New Roman" w:cs="Times New Roman"/>
          <w:sz w:val="24"/>
          <w:szCs w:val="24"/>
          <w:lang w:val="sq-AL" w:eastAsia="it-IT" w:bidi="it-IT"/>
        </w:rPr>
        <w:t>. Organi i akuzës, por edhe gjykatat</w:t>
      </w:r>
      <w:r w:rsidR="005666ED" w:rsidRPr="00473975">
        <w:rPr>
          <w:rFonts w:ascii="Times New Roman" w:eastAsia="Times New Roman" w:hAnsi="Times New Roman" w:cs="Times New Roman"/>
          <w:sz w:val="24"/>
          <w:szCs w:val="24"/>
          <w:lang w:val="sq-AL" w:eastAsia="it-IT" w:bidi="it-IT"/>
        </w:rPr>
        <w:t>,</w:t>
      </w:r>
      <w:r w:rsidR="004635DE" w:rsidRPr="00473975">
        <w:rPr>
          <w:rFonts w:ascii="Times New Roman" w:eastAsia="Times New Roman" w:hAnsi="Times New Roman" w:cs="Times New Roman"/>
          <w:sz w:val="24"/>
          <w:szCs w:val="24"/>
          <w:lang w:val="sq-AL" w:eastAsia="it-IT" w:bidi="it-IT"/>
        </w:rPr>
        <w:t xml:space="preserve"> nuk kanë bërë hetime të plota për të vërtetuar fajësinë e kërkuesit. Njolla me ngjyrë të kuqe në materialin e marrë në vendngjarje nuk përkon me grupin e gjakut të kërkuesit. Dëshmitarët e akuzës, I.Z. M.Rr. dhe A.Ç. kanë deklaruar se episodi i plagosjes nuk ka lidhje me rrëmbimin e shtetasit H.N., për të cili</w:t>
      </w:r>
      <w:r w:rsidR="00BB3992" w:rsidRPr="00473975">
        <w:rPr>
          <w:rFonts w:ascii="Times New Roman" w:eastAsia="Times New Roman" w:hAnsi="Times New Roman" w:cs="Times New Roman"/>
          <w:sz w:val="24"/>
          <w:szCs w:val="24"/>
          <w:lang w:val="sq-AL" w:eastAsia="it-IT" w:bidi="it-IT"/>
        </w:rPr>
        <w:t>n</w:t>
      </w:r>
      <w:r w:rsidR="004635DE" w:rsidRPr="00473975">
        <w:rPr>
          <w:rFonts w:ascii="Times New Roman" w:eastAsia="Times New Roman" w:hAnsi="Times New Roman" w:cs="Times New Roman"/>
          <w:sz w:val="24"/>
          <w:szCs w:val="24"/>
          <w:lang w:val="sq-AL" w:eastAsia="it-IT" w:bidi="it-IT"/>
        </w:rPr>
        <w:t xml:space="preserve"> është dënuar kërkuesi. Gëzhoja objekt ekspertimi, e marrë në vendin e ngjarjes</w:t>
      </w:r>
      <w:r w:rsidR="00C10907">
        <w:rPr>
          <w:rFonts w:ascii="Times New Roman" w:eastAsia="Times New Roman" w:hAnsi="Times New Roman" w:cs="Times New Roman"/>
          <w:sz w:val="24"/>
          <w:szCs w:val="24"/>
          <w:lang w:val="sq-AL" w:eastAsia="it-IT" w:bidi="it-IT"/>
        </w:rPr>
        <w:t>,</w:t>
      </w:r>
      <w:r w:rsidR="004635DE" w:rsidRPr="00473975">
        <w:rPr>
          <w:rFonts w:ascii="Times New Roman" w:eastAsia="Times New Roman" w:hAnsi="Times New Roman" w:cs="Times New Roman"/>
          <w:sz w:val="24"/>
          <w:szCs w:val="24"/>
          <w:lang w:val="sq-AL" w:eastAsia="it-IT" w:bidi="it-IT"/>
        </w:rPr>
        <w:t xml:space="preserve"> ku është tentuar të vritej shtetasi E.L., është shkrepur nga një armë e kalibrit 9 mm</w:t>
      </w:r>
      <w:r w:rsidR="006F7797" w:rsidRPr="00473975">
        <w:rPr>
          <w:rFonts w:ascii="Times New Roman" w:eastAsia="Times New Roman" w:hAnsi="Times New Roman" w:cs="Times New Roman"/>
          <w:sz w:val="24"/>
          <w:szCs w:val="24"/>
          <w:lang w:val="sq-AL" w:eastAsia="it-IT" w:bidi="it-IT"/>
        </w:rPr>
        <w:t>, e cila nuk u provua se është përdorur nga policia në vendin e ngjarjes</w:t>
      </w:r>
      <w:r w:rsidR="004635DE" w:rsidRPr="00473975">
        <w:rPr>
          <w:rFonts w:ascii="Times New Roman" w:eastAsia="Times New Roman" w:hAnsi="Times New Roman" w:cs="Times New Roman"/>
          <w:sz w:val="24"/>
          <w:szCs w:val="24"/>
          <w:lang w:val="sq-AL" w:eastAsia="it-IT" w:bidi="it-IT"/>
        </w:rPr>
        <w:t>.</w:t>
      </w:r>
    </w:p>
    <w:p w:rsidR="002112FB" w:rsidRPr="00473975" w:rsidRDefault="00585F15" w:rsidP="002112FB">
      <w:pPr>
        <w:widowControl w:val="0"/>
        <w:shd w:val="clear" w:color="auto" w:fill="FFFFFF"/>
        <w:adjustRightInd w:val="0"/>
        <w:spacing w:after="0" w:line="360" w:lineRule="auto"/>
        <w:ind w:left="1170" w:hanging="360"/>
        <w:jc w:val="both"/>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i/>
          <w:sz w:val="24"/>
          <w:szCs w:val="24"/>
          <w:lang w:val="sq-AL" w:eastAsia="it-IT" w:bidi="it-IT"/>
        </w:rPr>
        <w:t>7</w:t>
      </w:r>
      <w:r w:rsidR="002112FB" w:rsidRPr="00473975">
        <w:rPr>
          <w:rFonts w:ascii="Times New Roman" w:eastAsia="Times New Roman" w:hAnsi="Times New Roman" w:cs="Times New Roman"/>
          <w:i/>
          <w:sz w:val="24"/>
          <w:szCs w:val="24"/>
          <w:lang w:val="sq-AL" w:eastAsia="it-IT" w:bidi="it-IT"/>
        </w:rPr>
        <w:t>.2. E drejta për t’u mos u deklaruar fajtor mbi bazën e provave të mbledhura në mënyrë të paligjshme</w:t>
      </w:r>
      <w:r w:rsidR="002112FB" w:rsidRPr="00473975">
        <w:rPr>
          <w:rFonts w:ascii="Times New Roman" w:eastAsia="Times New Roman" w:hAnsi="Times New Roman" w:cs="Times New Roman"/>
          <w:sz w:val="24"/>
          <w:szCs w:val="24"/>
          <w:lang w:val="sq-AL" w:eastAsia="it-IT" w:bidi="it-IT"/>
        </w:rPr>
        <w:t xml:space="preserve"> dhe </w:t>
      </w:r>
      <w:r w:rsidR="002112FB" w:rsidRPr="00473975">
        <w:rPr>
          <w:rFonts w:ascii="Times New Roman" w:eastAsia="Times New Roman" w:hAnsi="Times New Roman" w:cs="Times New Roman"/>
          <w:i/>
          <w:sz w:val="24"/>
          <w:szCs w:val="24"/>
          <w:lang w:val="sq-AL" w:eastAsia="it-IT" w:bidi="it-IT"/>
        </w:rPr>
        <w:t xml:space="preserve">parimi i kontradiktoritetit, </w:t>
      </w:r>
      <w:r w:rsidR="002112FB" w:rsidRPr="00473975">
        <w:rPr>
          <w:rFonts w:ascii="Times New Roman" w:eastAsia="Times New Roman" w:hAnsi="Times New Roman" w:cs="Times New Roman"/>
          <w:sz w:val="24"/>
          <w:szCs w:val="24"/>
          <w:lang w:val="sq-AL" w:eastAsia="it-IT" w:bidi="it-IT"/>
        </w:rPr>
        <w:t xml:space="preserve">pasi gjykatat u kanë dhënë vlerë provave të marra në mënyrë të paligjshme. </w:t>
      </w:r>
      <w:r w:rsidR="002112FB" w:rsidRPr="00473975">
        <w:rPr>
          <w:rFonts w:ascii="Times New Roman" w:hAnsi="Times New Roman" w:cs="Times New Roman"/>
          <w:sz w:val="24"/>
          <w:szCs w:val="24"/>
          <w:lang w:val="sq-AL"/>
        </w:rPr>
        <w:t>Midis fotografisë objekt ekspertimi (të shtetasit E.L.) dhe a</w:t>
      </w:r>
      <w:r w:rsidR="00C10907">
        <w:rPr>
          <w:rFonts w:ascii="Times New Roman" w:hAnsi="Times New Roman" w:cs="Times New Roman"/>
          <w:sz w:val="24"/>
          <w:szCs w:val="24"/>
          <w:lang w:val="sq-AL"/>
        </w:rPr>
        <w:t>saj model krahasimi të shtetasit</w:t>
      </w:r>
      <w:r w:rsidR="002112FB" w:rsidRPr="00473975">
        <w:rPr>
          <w:rFonts w:ascii="Times New Roman" w:hAnsi="Times New Roman" w:cs="Times New Roman"/>
          <w:sz w:val="24"/>
          <w:szCs w:val="24"/>
          <w:lang w:val="sq-AL"/>
        </w:rPr>
        <w:t xml:space="preserve"> A.D., për të cilën akuza pretendon se është kërkuesi, ka diferenca dhe nuk mund të dilet në një konkluzion të sigurt se është i njëjti person. Kjo provë është e papërdorshme referuar dhe vendimit të GJEDNJ-së në çështjen Lika dhe Laska kundër Shqipërisë.</w:t>
      </w:r>
      <w:r w:rsidR="002112FB" w:rsidRPr="00473975">
        <w:rPr>
          <w:rFonts w:ascii="Times New Roman" w:eastAsia="Times New Roman" w:hAnsi="Times New Roman" w:cs="Times New Roman"/>
          <w:sz w:val="24"/>
          <w:szCs w:val="24"/>
          <w:lang w:val="sq-AL" w:eastAsia="it-IT" w:bidi="it-IT"/>
        </w:rPr>
        <w:t xml:space="preserve"> Procesverbali i njohjes së personit nëpërmjet fotografisë është </w:t>
      </w:r>
      <w:r w:rsidR="002112FB" w:rsidRPr="00473975">
        <w:rPr>
          <w:rFonts w:ascii="Times New Roman" w:eastAsia="Times New Roman" w:hAnsi="Times New Roman" w:cs="Times New Roman"/>
          <w:sz w:val="24"/>
          <w:szCs w:val="24"/>
          <w:lang w:val="sq-AL" w:eastAsia="it-IT" w:bidi="it-IT"/>
        </w:rPr>
        <w:lastRenderedPageBreak/>
        <w:t>absolutisht i pavlefshëm, pasi është bërë në kundërshtim me nenet 171, 172 dhe 174 të Kodit të Procedurës Penale (</w:t>
      </w:r>
      <w:r w:rsidR="002112FB" w:rsidRPr="00473975">
        <w:rPr>
          <w:rFonts w:ascii="Times New Roman" w:eastAsia="Times New Roman" w:hAnsi="Times New Roman" w:cs="Times New Roman"/>
          <w:i/>
          <w:sz w:val="24"/>
          <w:szCs w:val="24"/>
          <w:lang w:val="sq-AL" w:eastAsia="it-IT" w:bidi="it-IT"/>
        </w:rPr>
        <w:t>KPP</w:t>
      </w:r>
      <w:r w:rsidR="002112FB" w:rsidRPr="00473975">
        <w:rPr>
          <w:rFonts w:ascii="Times New Roman" w:eastAsia="Times New Roman" w:hAnsi="Times New Roman" w:cs="Times New Roman"/>
          <w:sz w:val="24"/>
          <w:szCs w:val="24"/>
          <w:lang w:val="sq-AL" w:eastAsia="it-IT" w:bidi="it-IT"/>
        </w:rPr>
        <w:t>). Po ashtu, pranimi si provë i telefonit të se</w:t>
      </w:r>
      <w:r w:rsidR="00C10907">
        <w:rPr>
          <w:rFonts w:ascii="Times New Roman" w:eastAsia="Times New Roman" w:hAnsi="Times New Roman" w:cs="Times New Roman"/>
          <w:sz w:val="24"/>
          <w:szCs w:val="24"/>
          <w:lang w:val="sq-AL" w:eastAsia="it-IT" w:bidi="it-IT"/>
        </w:rPr>
        <w:t>kuestruar një shtetaseje dy vjet</w:t>
      </w:r>
      <w:r w:rsidR="002112FB" w:rsidRPr="00473975">
        <w:rPr>
          <w:rFonts w:ascii="Times New Roman" w:eastAsia="Times New Roman" w:hAnsi="Times New Roman" w:cs="Times New Roman"/>
          <w:sz w:val="24"/>
          <w:szCs w:val="24"/>
          <w:lang w:val="sq-AL" w:eastAsia="it-IT" w:bidi="it-IT"/>
        </w:rPr>
        <w:t xml:space="preserve"> më vonë është bërë në mënyrë të paligjshme dhe nuk mund të përdoret si provë. Gjykatat kanë vepruar në kundërshtim me nenin 152 të KPP-së, për sa i përket çmuarjes së provave, duke i dhënë vlerë të paracaktuar atyre.</w:t>
      </w:r>
    </w:p>
    <w:p w:rsidR="002112FB" w:rsidRPr="00473975" w:rsidRDefault="00585F15" w:rsidP="002112FB">
      <w:pPr>
        <w:widowControl w:val="0"/>
        <w:shd w:val="clear" w:color="auto" w:fill="FFFFFF"/>
        <w:adjustRightInd w:val="0"/>
        <w:spacing w:after="0" w:line="360" w:lineRule="auto"/>
        <w:ind w:left="1170" w:hanging="360"/>
        <w:jc w:val="both"/>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i/>
          <w:sz w:val="24"/>
          <w:szCs w:val="24"/>
          <w:lang w:val="sq-AL" w:eastAsia="it-IT" w:bidi="it-IT"/>
        </w:rPr>
        <w:t>7</w:t>
      </w:r>
      <w:r w:rsidR="002112FB" w:rsidRPr="00473975">
        <w:rPr>
          <w:rFonts w:ascii="Times New Roman" w:eastAsia="Times New Roman" w:hAnsi="Times New Roman" w:cs="Times New Roman"/>
          <w:i/>
          <w:sz w:val="24"/>
          <w:szCs w:val="24"/>
          <w:lang w:val="sq-AL" w:eastAsia="it-IT" w:bidi="it-IT"/>
        </w:rPr>
        <w:t>.3. E drejta e mbrojtjes</w:t>
      </w:r>
      <w:r w:rsidR="002112FB" w:rsidRPr="00473975">
        <w:rPr>
          <w:rFonts w:ascii="Times New Roman" w:eastAsia="Times New Roman" w:hAnsi="Times New Roman" w:cs="Times New Roman"/>
          <w:sz w:val="24"/>
          <w:szCs w:val="24"/>
          <w:lang w:val="sq-AL" w:eastAsia="it-IT" w:bidi="it-IT"/>
        </w:rPr>
        <w:t>, në kundërshtim me nenin 31, shkronja “a”</w:t>
      </w:r>
      <w:r w:rsidR="00C10907">
        <w:rPr>
          <w:rFonts w:ascii="Times New Roman" w:eastAsia="Times New Roman" w:hAnsi="Times New Roman" w:cs="Times New Roman"/>
          <w:sz w:val="24"/>
          <w:szCs w:val="24"/>
          <w:lang w:val="sq-AL" w:eastAsia="it-IT" w:bidi="it-IT"/>
        </w:rPr>
        <w:t>,</w:t>
      </w:r>
      <w:r w:rsidR="002112FB" w:rsidRPr="00473975">
        <w:rPr>
          <w:rFonts w:ascii="Times New Roman" w:eastAsia="Times New Roman" w:hAnsi="Times New Roman" w:cs="Times New Roman"/>
          <w:sz w:val="24"/>
          <w:szCs w:val="24"/>
          <w:lang w:val="sq-AL" w:eastAsia="it-IT" w:bidi="it-IT"/>
        </w:rPr>
        <w:t xml:space="preserve"> të Kushtetutës, për shkak të moscaktimit të një mbrojtësi në fazën e veprimeve paraprake. Ekspertimet janë kryer në kundërshtim me nenin 179, pika 2</w:t>
      </w:r>
      <w:r w:rsidR="00C10907">
        <w:rPr>
          <w:rFonts w:ascii="Times New Roman" w:eastAsia="Times New Roman" w:hAnsi="Times New Roman" w:cs="Times New Roman"/>
          <w:sz w:val="24"/>
          <w:szCs w:val="24"/>
          <w:lang w:val="sq-AL" w:eastAsia="it-IT" w:bidi="it-IT"/>
        </w:rPr>
        <w:t>,</w:t>
      </w:r>
      <w:r w:rsidR="002112FB" w:rsidRPr="00473975">
        <w:rPr>
          <w:rFonts w:ascii="Times New Roman" w:eastAsia="Times New Roman" w:hAnsi="Times New Roman" w:cs="Times New Roman"/>
          <w:sz w:val="24"/>
          <w:szCs w:val="24"/>
          <w:lang w:val="sq-AL" w:eastAsia="it-IT" w:bidi="it-IT"/>
        </w:rPr>
        <w:t xml:space="preserve"> të KPP-së. Dispozitat e KPP-së</w:t>
      </w:r>
      <w:r w:rsidR="00C10907">
        <w:rPr>
          <w:rFonts w:ascii="Times New Roman" w:eastAsia="Times New Roman" w:hAnsi="Times New Roman" w:cs="Times New Roman"/>
          <w:sz w:val="24"/>
          <w:szCs w:val="24"/>
          <w:lang w:val="sq-AL" w:eastAsia="it-IT" w:bidi="it-IT"/>
        </w:rPr>
        <w:t xml:space="preserve"> përcaktojnë se</w:t>
      </w:r>
      <w:r w:rsidR="002112FB" w:rsidRPr="00473975">
        <w:rPr>
          <w:rFonts w:ascii="Times New Roman" w:eastAsia="Times New Roman" w:hAnsi="Times New Roman" w:cs="Times New Roman"/>
          <w:sz w:val="24"/>
          <w:szCs w:val="24"/>
          <w:lang w:val="sq-AL" w:eastAsia="it-IT" w:bidi="it-IT"/>
        </w:rPr>
        <w:t xml:space="preserve"> akti i ekspertimit, emri i ekspertit</w:t>
      </w:r>
      <w:r w:rsidR="00C10907">
        <w:rPr>
          <w:rFonts w:ascii="Times New Roman" w:eastAsia="Times New Roman" w:hAnsi="Times New Roman" w:cs="Times New Roman"/>
          <w:sz w:val="24"/>
          <w:szCs w:val="24"/>
          <w:lang w:val="sq-AL" w:eastAsia="it-IT" w:bidi="it-IT"/>
        </w:rPr>
        <w:t>,</w:t>
      </w:r>
      <w:r w:rsidR="002112FB" w:rsidRPr="00473975">
        <w:rPr>
          <w:rFonts w:ascii="Times New Roman" w:eastAsia="Times New Roman" w:hAnsi="Times New Roman" w:cs="Times New Roman"/>
          <w:sz w:val="24"/>
          <w:szCs w:val="24"/>
          <w:lang w:val="sq-AL" w:eastAsia="it-IT" w:bidi="it-IT"/>
        </w:rPr>
        <w:t xml:space="preserve"> i bëhen me dije mbrojtësit, në mënyrë që ai të ketë mundësi ta kundërshtojë atë, të bëjë pyetje o</w:t>
      </w:r>
      <w:r w:rsidR="00C10907">
        <w:rPr>
          <w:rFonts w:ascii="Times New Roman" w:eastAsia="Times New Roman" w:hAnsi="Times New Roman" w:cs="Times New Roman"/>
          <w:sz w:val="24"/>
          <w:szCs w:val="24"/>
          <w:lang w:val="sq-AL" w:eastAsia="it-IT" w:bidi="it-IT"/>
        </w:rPr>
        <w:t>se</w:t>
      </w:r>
      <w:r w:rsidR="002112FB" w:rsidRPr="00473975">
        <w:rPr>
          <w:rFonts w:ascii="Times New Roman" w:eastAsia="Times New Roman" w:hAnsi="Times New Roman" w:cs="Times New Roman"/>
          <w:sz w:val="24"/>
          <w:szCs w:val="24"/>
          <w:lang w:val="sq-AL" w:eastAsia="it-IT" w:bidi="it-IT"/>
        </w:rPr>
        <w:t xml:space="preserve"> dhe të kërkojë përjashtimin e ekspertit.</w:t>
      </w:r>
    </w:p>
    <w:p w:rsidR="00EA6ADB" w:rsidRPr="00473975" w:rsidRDefault="00585F15" w:rsidP="006B709C">
      <w:pPr>
        <w:widowControl w:val="0"/>
        <w:shd w:val="clear" w:color="auto" w:fill="FFFFFF"/>
        <w:adjustRightInd w:val="0"/>
        <w:spacing w:after="0" w:line="360" w:lineRule="auto"/>
        <w:ind w:left="1170" w:hanging="360"/>
        <w:jc w:val="both"/>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i/>
          <w:sz w:val="24"/>
          <w:szCs w:val="24"/>
          <w:lang w:val="sq-AL" w:eastAsia="it-IT" w:bidi="it-IT"/>
        </w:rPr>
        <w:t>7</w:t>
      </w:r>
      <w:r w:rsidR="002112FB" w:rsidRPr="00473975">
        <w:rPr>
          <w:rFonts w:ascii="Times New Roman" w:eastAsia="Times New Roman" w:hAnsi="Times New Roman" w:cs="Times New Roman"/>
          <w:i/>
          <w:sz w:val="24"/>
          <w:szCs w:val="24"/>
          <w:lang w:val="sq-AL" w:eastAsia="it-IT" w:bidi="it-IT"/>
        </w:rPr>
        <w:t>.4</w:t>
      </w:r>
      <w:r w:rsidR="00EA6ADB" w:rsidRPr="00473975">
        <w:rPr>
          <w:rFonts w:ascii="Times New Roman" w:eastAsia="Times New Roman" w:hAnsi="Times New Roman" w:cs="Times New Roman"/>
          <w:i/>
          <w:sz w:val="24"/>
          <w:szCs w:val="24"/>
          <w:lang w:val="sq-AL" w:eastAsia="it-IT" w:bidi="it-IT"/>
        </w:rPr>
        <w:t xml:space="preserve">. Parimi i </w:t>
      </w:r>
      <w:r w:rsidR="00EB6999" w:rsidRPr="00473975">
        <w:rPr>
          <w:rFonts w:ascii="Times New Roman" w:eastAsia="Times New Roman" w:hAnsi="Times New Roman" w:cs="Times New Roman"/>
          <w:i/>
          <w:sz w:val="24"/>
          <w:szCs w:val="24"/>
          <w:lang w:val="sq-AL" w:eastAsia="it-IT" w:bidi="it-IT"/>
        </w:rPr>
        <w:t>gjykatës së paanshme</w:t>
      </w:r>
      <w:r w:rsidR="00EA6ADB" w:rsidRPr="00473975">
        <w:rPr>
          <w:rFonts w:ascii="Times New Roman" w:eastAsia="Times New Roman" w:hAnsi="Times New Roman" w:cs="Times New Roman"/>
          <w:sz w:val="24"/>
          <w:szCs w:val="24"/>
          <w:lang w:val="sq-AL" w:eastAsia="it-IT" w:bidi="it-IT"/>
        </w:rPr>
        <w:t>, p</w:t>
      </w:r>
      <w:r w:rsidR="005666ED" w:rsidRPr="00473975">
        <w:rPr>
          <w:rFonts w:ascii="Times New Roman" w:eastAsia="Times New Roman" w:hAnsi="Times New Roman" w:cs="Times New Roman"/>
          <w:sz w:val="24"/>
          <w:szCs w:val="24"/>
          <w:lang w:val="sq-AL" w:eastAsia="it-IT" w:bidi="it-IT"/>
        </w:rPr>
        <w:t>ër shkak të pjesëmarrje</w:t>
      </w:r>
      <w:r w:rsidR="00C10907">
        <w:rPr>
          <w:rFonts w:ascii="Times New Roman" w:eastAsia="Times New Roman" w:hAnsi="Times New Roman" w:cs="Times New Roman"/>
          <w:sz w:val="24"/>
          <w:szCs w:val="24"/>
          <w:lang w:val="sq-AL" w:eastAsia="it-IT" w:bidi="it-IT"/>
        </w:rPr>
        <w:t>s në gjykim në gjykatën e apeli</w:t>
      </w:r>
      <w:r w:rsidR="005666ED" w:rsidRPr="00473975">
        <w:rPr>
          <w:rFonts w:ascii="Times New Roman" w:eastAsia="Times New Roman" w:hAnsi="Times New Roman" w:cs="Times New Roman"/>
          <w:sz w:val="24"/>
          <w:szCs w:val="24"/>
          <w:lang w:val="sq-AL" w:eastAsia="it-IT" w:bidi="it-IT"/>
        </w:rPr>
        <w:t xml:space="preserve">t të </w:t>
      </w:r>
      <w:r w:rsidR="00EA6ADB" w:rsidRPr="00473975">
        <w:rPr>
          <w:rFonts w:ascii="Times New Roman" w:eastAsia="Times New Roman" w:hAnsi="Times New Roman" w:cs="Times New Roman"/>
          <w:sz w:val="24"/>
          <w:szCs w:val="24"/>
          <w:lang w:val="sq-AL" w:eastAsia="it-IT" w:bidi="it-IT"/>
        </w:rPr>
        <w:t xml:space="preserve"> gjyqtarëve A.L. dhe A.B</w:t>
      </w:r>
      <w:r w:rsidR="005666ED" w:rsidRPr="00473975">
        <w:rPr>
          <w:rFonts w:ascii="Times New Roman" w:eastAsia="Times New Roman" w:hAnsi="Times New Roman" w:cs="Times New Roman"/>
          <w:sz w:val="24"/>
          <w:szCs w:val="24"/>
          <w:lang w:val="sq-AL" w:eastAsia="it-IT" w:bidi="it-IT"/>
        </w:rPr>
        <w:t>, të cilët kanë gjykuar një çështje tjetër për kërkuesin dhe e kanë dënuar me burgim të përjetshëm dhe më pas ai ka marrë pafajësi nga po ajo gjykatë. Edhe pse mbrojtësi i kërkuesit paraqiti kërkesë për përjashtimin e tyre</w:t>
      </w:r>
      <w:r w:rsidR="00EA6ADB" w:rsidRPr="00473975">
        <w:rPr>
          <w:rFonts w:ascii="Times New Roman" w:eastAsia="Times New Roman" w:hAnsi="Times New Roman" w:cs="Times New Roman"/>
          <w:sz w:val="24"/>
          <w:szCs w:val="24"/>
          <w:lang w:val="sq-AL" w:eastAsia="it-IT" w:bidi="it-IT"/>
        </w:rPr>
        <w:t xml:space="preserve">, </w:t>
      </w:r>
      <w:r w:rsidR="005666ED" w:rsidRPr="00473975">
        <w:rPr>
          <w:rFonts w:ascii="Times New Roman" w:eastAsia="Times New Roman" w:hAnsi="Times New Roman" w:cs="Times New Roman"/>
          <w:sz w:val="24"/>
          <w:szCs w:val="24"/>
          <w:lang w:val="sq-AL" w:eastAsia="it-IT" w:bidi="it-IT"/>
        </w:rPr>
        <w:t xml:space="preserve">ajo u </w:t>
      </w:r>
      <w:r w:rsidR="00C10907">
        <w:rPr>
          <w:rFonts w:ascii="Times New Roman" w:eastAsia="Times New Roman" w:hAnsi="Times New Roman" w:cs="Times New Roman"/>
          <w:sz w:val="24"/>
          <w:szCs w:val="24"/>
          <w:lang w:val="sq-AL" w:eastAsia="it-IT" w:bidi="it-IT"/>
        </w:rPr>
        <w:t>rrëzua.</w:t>
      </w:r>
      <w:r w:rsidR="00EA6ADB" w:rsidRPr="00473975">
        <w:rPr>
          <w:rFonts w:ascii="Times New Roman" w:eastAsia="Times New Roman" w:hAnsi="Times New Roman" w:cs="Times New Roman"/>
          <w:sz w:val="24"/>
          <w:szCs w:val="24"/>
          <w:lang w:val="sq-AL" w:eastAsia="it-IT" w:bidi="it-IT"/>
        </w:rPr>
        <w:t xml:space="preserve"> </w:t>
      </w:r>
    </w:p>
    <w:p w:rsidR="00EA6ADB" w:rsidRPr="00473975" w:rsidRDefault="00585F15" w:rsidP="006B709C">
      <w:pPr>
        <w:widowControl w:val="0"/>
        <w:shd w:val="clear" w:color="auto" w:fill="FFFFFF"/>
        <w:adjustRightInd w:val="0"/>
        <w:spacing w:after="0" w:line="360" w:lineRule="auto"/>
        <w:ind w:left="1170" w:hanging="360"/>
        <w:jc w:val="both"/>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i/>
          <w:sz w:val="24"/>
          <w:szCs w:val="24"/>
          <w:lang w:val="sq-AL" w:bidi="en-US"/>
        </w:rPr>
        <w:t>7</w:t>
      </w:r>
      <w:r w:rsidR="00EA6ADB" w:rsidRPr="00473975">
        <w:rPr>
          <w:rFonts w:ascii="Times New Roman" w:eastAsia="Times New Roman" w:hAnsi="Times New Roman" w:cs="Times New Roman"/>
          <w:i/>
          <w:sz w:val="24"/>
          <w:szCs w:val="24"/>
          <w:lang w:val="sq-AL" w:bidi="en-US"/>
        </w:rPr>
        <w:t>.5. Standardi i arsyetimit të vendimit gjyqësor</w:t>
      </w:r>
      <w:r w:rsidR="00EA6ADB" w:rsidRPr="00473975">
        <w:rPr>
          <w:rFonts w:ascii="Times New Roman" w:eastAsia="Times New Roman" w:hAnsi="Times New Roman" w:cs="Times New Roman"/>
          <w:sz w:val="24"/>
          <w:szCs w:val="24"/>
          <w:lang w:val="sq-AL" w:bidi="en-US"/>
        </w:rPr>
        <w:t xml:space="preserve">, pasi </w:t>
      </w:r>
      <w:r w:rsidR="00EA6ADB" w:rsidRPr="00473975">
        <w:rPr>
          <w:rFonts w:ascii="Times New Roman" w:eastAsia="Times New Roman" w:hAnsi="Times New Roman" w:cs="Times New Roman"/>
          <w:sz w:val="24"/>
          <w:szCs w:val="24"/>
          <w:lang w:val="sq-AL" w:eastAsia="it-IT" w:bidi="it-IT"/>
        </w:rPr>
        <w:t>vendimi i Kolegjit Penal të Gjykatës së Lartë nuk ka pasqyruar me saktësi dhe vërtetësi faktet dhe rrethanat e çështjes duke arritur në përfundime të gabuara</w:t>
      </w:r>
      <w:r w:rsidR="00C10907">
        <w:rPr>
          <w:rFonts w:ascii="Times New Roman" w:eastAsia="Times New Roman" w:hAnsi="Times New Roman" w:cs="Times New Roman"/>
          <w:sz w:val="24"/>
          <w:szCs w:val="24"/>
          <w:lang w:val="sq-AL" w:eastAsia="it-IT" w:bidi="it-IT"/>
        </w:rPr>
        <w:t>, si</w:t>
      </w:r>
      <w:r w:rsidR="00EA6ADB" w:rsidRPr="00473975">
        <w:rPr>
          <w:rFonts w:ascii="Times New Roman" w:eastAsia="Times New Roman" w:hAnsi="Times New Roman" w:cs="Times New Roman"/>
          <w:sz w:val="24"/>
          <w:szCs w:val="24"/>
          <w:lang w:val="sq-AL" w:eastAsia="it-IT" w:bidi="it-IT"/>
        </w:rPr>
        <w:t xml:space="preserve"> dhe nuk i ka marrë në konsideratë argumentet e kërkuesit. Një pjesë e fjalëve nuk janë në gjuhën shqipe dhe termat latinisht të përdorur e bëjnë vendimin të pakuptueshëm. </w:t>
      </w:r>
    </w:p>
    <w:p w:rsidR="003A05F8" w:rsidRPr="00473975" w:rsidRDefault="003A05F8" w:rsidP="006B709C">
      <w:pPr>
        <w:tabs>
          <w:tab w:val="left" w:pos="851"/>
        </w:tabs>
        <w:spacing w:after="0" w:line="360" w:lineRule="auto"/>
        <w:jc w:val="center"/>
        <w:rPr>
          <w:rFonts w:ascii="Times New Roman" w:hAnsi="Times New Roman" w:cs="Times New Roman"/>
          <w:b/>
          <w:sz w:val="24"/>
          <w:szCs w:val="24"/>
          <w:lang w:val="sq-AL"/>
        </w:rPr>
      </w:pPr>
    </w:p>
    <w:p w:rsidR="00461B91" w:rsidRPr="00473975" w:rsidRDefault="00461B91" w:rsidP="006B709C">
      <w:pPr>
        <w:tabs>
          <w:tab w:val="left" w:pos="851"/>
        </w:tabs>
        <w:spacing w:after="0" w:line="360" w:lineRule="auto"/>
        <w:jc w:val="center"/>
        <w:rPr>
          <w:rFonts w:ascii="Times New Roman" w:hAnsi="Times New Roman" w:cs="Times New Roman"/>
          <w:b/>
          <w:sz w:val="24"/>
          <w:szCs w:val="24"/>
          <w:lang w:val="sq-AL"/>
        </w:rPr>
      </w:pPr>
      <w:r w:rsidRPr="00473975">
        <w:rPr>
          <w:rFonts w:ascii="Times New Roman" w:hAnsi="Times New Roman" w:cs="Times New Roman"/>
          <w:b/>
          <w:sz w:val="24"/>
          <w:szCs w:val="24"/>
          <w:lang w:val="sq-AL"/>
        </w:rPr>
        <w:t>III</w:t>
      </w:r>
    </w:p>
    <w:p w:rsidR="000360DF" w:rsidRPr="00473975" w:rsidRDefault="00461B91" w:rsidP="006B709C">
      <w:pPr>
        <w:tabs>
          <w:tab w:val="left" w:pos="851"/>
        </w:tabs>
        <w:spacing w:after="0" w:line="360" w:lineRule="auto"/>
        <w:jc w:val="center"/>
        <w:rPr>
          <w:rFonts w:ascii="Times New Roman" w:hAnsi="Times New Roman" w:cs="Times New Roman"/>
          <w:b/>
          <w:sz w:val="24"/>
          <w:szCs w:val="24"/>
          <w:lang w:val="sq-AL"/>
        </w:rPr>
      </w:pPr>
      <w:r w:rsidRPr="00473975">
        <w:rPr>
          <w:rFonts w:ascii="Times New Roman" w:hAnsi="Times New Roman" w:cs="Times New Roman"/>
          <w:b/>
          <w:sz w:val="24"/>
          <w:szCs w:val="24"/>
          <w:lang w:val="sq-AL"/>
        </w:rPr>
        <w:t>Vlerësimi i Kolegjit</w:t>
      </w:r>
    </w:p>
    <w:p w:rsidR="00C03ADD" w:rsidRPr="00473975" w:rsidRDefault="00DE593F" w:rsidP="006B709C">
      <w:pPr>
        <w:pStyle w:val="ListParagraph"/>
        <w:numPr>
          <w:ilvl w:val="0"/>
          <w:numId w:val="11"/>
        </w:numPr>
        <w:tabs>
          <w:tab w:val="left" w:pos="851"/>
        </w:tabs>
        <w:spacing w:after="0" w:line="360" w:lineRule="auto"/>
        <w:contextualSpacing w:val="0"/>
        <w:jc w:val="both"/>
        <w:rPr>
          <w:rFonts w:ascii="Times New Roman" w:hAnsi="Times New Roman" w:cs="Times New Roman"/>
          <w:i/>
          <w:sz w:val="24"/>
          <w:szCs w:val="24"/>
          <w:lang w:val="sq-AL"/>
        </w:rPr>
      </w:pPr>
      <w:r w:rsidRPr="00473975">
        <w:rPr>
          <w:rFonts w:ascii="Times New Roman" w:hAnsi="Times New Roman" w:cs="Times New Roman"/>
          <w:i/>
          <w:sz w:val="24"/>
          <w:szCs w:val="24"/>
          <w:lang w:val="sq-AL"/>
        </w:rPr>
        <w:t>P</w:t>
      </w:r>
      <w:r w:rsidR="00733552" w:rsidRPr="00473975">
        <w:rPr>
          <w:rFonts w:ascii="Times New Roman" w:hAnsi="Times New Roman" w:cs="Times New Roman"/>
          <w:i/>
          <w:sz w:val="24"/>
          <w:szCs w:val="24"/>
          <w:lang w:val="sq-AL"/>
        </w:rPr>
        <w:t>ë</w:t>
      </w:r>
      <w:r w:rsidRPr="00473975">
        <w:rPr>
          <w:rFonts w:ascii="Times New Roman" w:hAnsi="Times New Roman" w:cs="Times New Roman"/>
          <w:i/>
          <w:sz w:val="24"/>
          <w:szCs w:val="24"/>
          <w:lang w:val="sq-AL"/>
        </w:rPr>
        <w:t>r</w:t>
      </w:r>
      <w:r w:rsidR="003927DD" w:rsidRPr="00473975">
        <w:rPr>
          <w:rFonts w:ascii="Times New Roman" w:hAnsi="Times New Roman" w:cs="Times New Roman"/>
          <w:i/>
          <w:sz w:val="24"/>
          <w:szCs w:val="24"/>
          <w:lang w:val="sq-AL"/>
        </w:rPr>
        <w:t xml:space="preserve"> </w:t>
      </w:r>
      <w:r w:rsidR="0028180F" w:rsidRPr="00473975">
        <w:rPr>
          <w:rFonts w:ascii="Times New Roman" w:hAnsi="Times New Roman" w:cs="Times New Roman"/>
          <w:i/>
          <w:sz w:val="24"/>
          <w:szCs w:val="24"/>
          <w:lang w:val="sq-AL"/>
        </w:rPr>
        <w:t>legjitimimin e kërkuesit</w:t>
      </w:r>
    </w:p>
    <w:p w:rsidR="005348EF" w:rsidRPr="00473975" w:rsidRDefault="00585F15" w:rsidP="006B709C">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Pr>
          <w:rFonts w:ascii="Times New Roman" w:hAnsi="Times New Roman" w:cs="Times New Roman"/>
          <w:sz w:val="24"/>
          <w:szCs w:val="24"/>
          <w:lang w:val="sq-AL"/>
        </w:rPr>
        <w:tab/>
        <w:t>8</w:t>
      </w:r>
      <w:r w:rsidR="005348EF" w:rsidRPr="00473975">
        <w:rPr>
          <w:rFonts w:ascii="Times New Roman" w:hAnsi="Times New Roman" w:cs="Times New Roman"/>
          <w:sz w:val="24"/>
          <w:szCs w:val="24"/>
          <w:lang w:val="sq-AL"/>
        </w:rPr>
        <w:t>. Çështja e legjitimimit (</w:t>
      </w:r>
      <w:r w:rsidR="005348EF" w:rsidRPr="00473975">
        <w:rPr>
          <w:rFonts w:ascii="Times New Roman" w:hAnsi="Times New Roman" w:cs="Times New Roman"/>
          <w:i/>
          <w:iCs/>
          <w:sz w:val="24"/>
          <w:szCs w:val="24"/>
          <w:lang w:val="sq-AL"/>
        </w:rPr>
        <w:t>locus standi</w:t>
      </w:r>
      <w:r w:rsidR="005348EF" w:rsidRPr="00473975">
        <w:rPr>
          <w:rFonts w:ascii="Times New Roman" w:hAnsi="Times New Roman" w:cs="Times New Roman"/>
          <w:sz w:val="24"/>
          <w:szCs w:val="24"/>
          <w:lang w:val="sq-AL"/>
        </w:rPr>
        <w:t xml:space="preserve">) është vlerësuar nga Gjykata si një </w:t>
      </w:r>
      <w:r w:rsidR="00C10907">
        <w:rPr>
          <w:rFonts w:ascii="Times New Roman" w:hAnsi="Times New Roman" w:cs="Times New Roman"/>
          <w:sz w:val="24"/>
          <w:szCs w:val="24"/>
          <w:lang w:val="sq-AL"/>
        </w:rPr>
        <w:t>ndër aspektet kryesore që lidhet</w:t>
      </w:r>
      <w:r w:rsidR="005348EF" w:rsidRPr="00473975">
        <w:rPr>
          <w:rFonts w:ascii="Times New Roman" w:hAnsi="Times New Roman" w:cs="Times New Roman"/>
          <w:sz w:val="24"/>
          <w:szCs w:val="24"/>
          <w:lang w:val="sq-AL"/>
        </w:rPr>
        <w:t xml:space="preserve">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5348EF" w:rsidRPr="00473975" w:rsidRDefault="00585F15" w:rsidP="006B709C">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Pr>
          <w:rFonts w:ascii="Times New Roman" w:hAnsi="Times New Roman" w:cs="Times New Roman"/>
          <w:sz w:val="24"/>
          <w:szCs w:val="24"/>
          <w:lang w:val="sq-AL"/>
        </w:rPr>
        <w:tab/>
        <w:t>9</w:t>
      </w:r>
      <w:r w:rsidR="005348EF" w:rsidRPr="00473975">
        <w:rPr>
          <w:rFonts w:ascii="Times New Roman" w:hAnsi="Times New Roman" w:cs="Times New Roman"/>
          <w:sz w:val="24"/>
          <w:szCs w:val="24"/>
          <w:lang w:val="sq-AL"/>
        </w:rPr>
        <w:t xml:space="preserve">.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w:t>
      </w:r>
      <w:r w:rsidR="005348EF" w:rsidRPr="00473975">
        <w:rPr>
          <w:rFonts w:ascii="Times New Roman" w:hAnsi="Times New Roman" w:cs="Times New Roman"/>
          <w:sz w:val="24"/>
          <w:szCs w:val="24"/>
          <w:lang w:val="sq-AL"/>
        </w:rPr>
        <w:lastRenderedPageBreak/>
        <w:t xml:space="preserve">drejtës së shkelur, si dhe rregullimet e veçanta ligjore të shqyrtimit paraprak të kërkesës. Këto kritere paraprake të pranueshmërisë së kërkesës janë të natyrës kumulative, </w:t>
      </w:r>
      <w:r w:rsidR="005D3644" w:rsidRPr="00473975">
        <w:rPr>
          <w:rFonts w:ascii="Times New Roman" w:hAnsi="Times New Roman" w:cs="Times New Roman"/>
          <w:sz w:val="24"/>
          <w:szCs w:val="24"/>
          <w:lang w:val="sq-AL"/>
        </w:rPr>
        <w:t xml:space="preserve">pra </w:t>
      </w:r>
      <w:r w:rsidR="005348EF" w:rsidRPr="00473975">
        <w:rPr>
          <w:rFonts w:ascii="Times New Roman" w:hAnsi="Times New Roman" w:cs="Times New Roman"/>
          <w:sz w:val="24"/>
          <w:szCs w:val="24"/>
          <w:lang w:val="sq-AL"/>
        </w:rPr>
        <w:t xml:space="preserve">mjafton mosplotësimi i njërit prej këtyre kritereve që kërkuesi të mos legjitimohet për vënien në lëvizje të gjykimit kushtetues. </w:t>
      </w:r>
    </w:p>
    <w:p w:rsidR="005348EF" w:rsidRPr="00473975" w:rsidRDefault="005348EF" w:rsidP="006B709C">
      <w:pPr>
        <w:shd w:val="clear" w:color="auto" w:fill="FFFFFF"/>
        <w:tabs>
          <w:tab w:val="left" w:pos="720"/>
        </w:tabs>
        <w:suppressAutoHyphens/>
        <w:spacing w:after="0" w:line="360" w:lineRule="auto"/>
        <w:jc w:val="both"/>
        <w:outlineLvl w:val="0"/>
        <w:rPr>
          <w:rFonts w:ascii="Times New Roman" w:eastAsia="Calibri" w:hAnsi="Times New Roman" w:cs="Times New Roman"/>
          <w:sz w:val="24"/>
          <w:szCs w:val="24"/>
          <w:lang w:val="sq-AL"/>
        </w:rPr>
      </w:pPr>
      <w:r w:rsidRPr="00473975">
        <w:rPr>
          <w:rFonts w:ascii="Times New Roman" w:hAnsi="Times New Roman" w:cs="Times New Roman"/>
          <w:sz w:val="24"/>
          <w:szCs w:val="24"/>
          <w:lang w:val="sq-AL"/>
        </w:rPr>
        <w:tab/>
      </w:r>
      <w:r w:rsidR="00585F15">
        <w:rPr>
          <w:rFonts w:ascii="Times New Roman" w:hAnsi="Times New Roman" w:cs="Times New Roman"/>
          <w:sz w:val="24"/>
          <w:szCs w:val="24"/>
          <w:lang w:val="sq-AL"/>
        </w:rPr>
        <w:t>10</w:t>
      </w:r>
      <w:r w:rsidRPr="00473975">
        <w:rPr>
          <w:rFonts w:ascii="Times New Roman" w:hAnsi="Times New Roman" w:cs="Times New Roman"/>
          <w:sz w:val="24"/>
          <w:szCs w:val="24"/>
          <w:lang w:val="sq-AL"/>
        </w:rPr>
        <w:t xml:space="preserve">. </w:t>
      </w:r>
      <w:r w:rsidR="00FB02D9" w:rsidRPr="00473975">
        <w:rPr>
          <w:rFonts w:ascii="Times New Roman" w:hAnsi="Times New Roman" w:cs="Times New Roman"/>
          <w:sz w:val="24"/>
          <w:szCs w:val="24"/>
          <w:lang w:val="sq-AL"/>
        </w:rPr>
        <w:t>Për sa i përket përmbushjes së këtyre kritereve</w:t>
      </w:r>
      <w:r w:rsidR="00FB02D9" w:rsidRPr="00473975">
        <w:rPr>
          <w:rFonts w:ascii="Times New Roman" w:eastAsia="MS Mincho" w:hAnsi="Times New Roman" w:cs="Times New Roman"/>
          <w:sz w:val="24"/>
          <w:szCs w:val="24"/>
          <w:lang w:val="sq-AL"/>
        </w:rPr>
        <w:t>, Kolegji vlerëson</w:t>
      </w:r>
      <w:r w:rsidRPr="00473975">
        <w:rPr>
          <w:rFonts w:ascii="Times New Roman" w:eastAsia="MS Mincho" w:hAnsi="Times New Roman" w:cs="Times New Roman"/>
          <w:sz w:val="24"/>
          <w:szCs w:val="24"/>
          <w:lang w:val="sq-AL"/>
        </w:rPr>
        <w:t xml:space="preserve"> se k</w:t>
      </w:r>
      <w:r w:rsidRPr="00473975">
        <w:rPr>
          <w:rFonts w:ascii="Times New Roman" w:eastAsia="Calibri" w:hAnsi="Times New Roman" w:cs="Times New Roman"/>
          <w:sz w:val="24"/>
          <w:szCs w:val="24"/>
          <w:lang w:val="sq-AL"/>
        </w:rPr>
        <w:t xml:space="preserve">ërkuesi legjitimohet </w:t>
      </w:r>
      <w:r w:rsidRPr="00473975">
        <w:rPr>
          <w:rFonts w:ascii="Times New Roman" w:eastAsia="Calibri" w:hAnsi="Times New Roman" w:cs="Times New Roman"/>
          <w:i/>
          <w:sz w:val="24"/>
          <w:szCs w:val="24"/>
          <w:lang w:val="sq-AL"/>
        </w:rPr>
        <w:t>ratione personae,</w:t>
      </w:r>
      <w:r w:rsidRPr="00473975">
        <w:rPr>
          <w:rFonts w:ascii="Times New Roman" w:eastAsia="Calibri" w:hAnsi="Times New Roman" w:cs="Times New Roman"/>
          <w:sz w:val="24"/>
          <w:szCs w:val="24"/>
          <w:lang w:val="sq-AL"/>
        </w:rPr>
        <w:t xml:space="preserve"> bazuar në nenet 131, pika 1, shkronja “f” dhe 134, pika 1, shkronja “i”, të Kushtetutës, pasi ka qenë palë në procesin gjyqësor, ndaj të cilit ka ngritur pretendime në këtë Gjykatë </w:t>
      </w:r>
      <w:r w:rsidRPr="00473975">
        <w:rPr>
          <w:rFonts w:ascii="Times New Roman" w:eastAsia="Calibri" w:hAnsi="Times New Roman" w:cs="Times New Roman"/>
          <w:bCs/>
          <w:sz w:val="24"/>
          <w:szCs w:val="24"/>
          <w:lang w:val="sq-AL"/>
        </w:rPr>
        <w:t>dhe ka interes të drejtpërdrejtë në çështjen e parashtruar</w:t>
      </w:r>
      <w:r w:rsidRPr="00473975">
        <w:rPr>
          <w:rFonts w:ascii="Times New Roman" w:eastAsia="Calibri" w:hAnsi="Times New Roman" w:cs="Times New Roman"/>
          <w:sz w:val="24"/>
          <w:szCs w:val="24"/>
          <w:lang w:val="sq-AL"/>
        </w:rPr>
        <w:t>.</w:t>
      </w:r>
    </w:p>
    <w:p w:rsidR="005348EF" w:rsidRPr="00473975" w:rsidRDefault="00585F15" w:rsidP="006B709C">
      <w:pPr>
        <w:tabs>
          <w:tab w:val="left" w:pos="720"/>
        </w:tabs>
        <w:spacing w:after="0" w:line="360" w:lineRule="auto"/>
        <w:jc w:val="both"/>
        <w:rPr>
          <w:rFonts w:ascii="Times New Roman" w:hAnsi="Times New Roman" w:cs="Times New Roman"/>
          <w:color w:val="000000"/>
          <w:sz w:val="24"/>
          <w:szCs w:val="24"/>
          <w:lang w:val="sq-AL"/>
        </w:rPr>
      </w:pPr>
      <w:r>
        <w:rPr>
          <w:rFonts w:ascii="Times New Roman" w:eastAsia="Calibri" w:hAnsi="Times New Roman" w:cs="Times New Roman"/>
          <w:sz w:val="24"/>
          <w:szCs w:val="24"/>
          <w:lang w:val="sq-AL"/>
        </w:rPr>
        <w:tab/>
        <w:t>11</w:t>
      </w:r>
      <w:r w:rsidR="005348EF" w:rsidRPr="00473975">
        <w:rPr>
          <w:rFonts w:ascii="Times New Roman" w:eastAsia="Calibri" w:hAnsi="Times New Roman" w:cs="Times New Roman"/>
          <w:sz w:val="24"/>
          <w:szCs w:val="24"/>
          <w:lang w:val="sq-AL"/>
        </w:rPr>
        <w:t xml:space="preserve">. </w:t>
      </w:r>
      <w:r w:rsidR="005348EF" w:rsidRPr="00473975">
        <w:rPr>
          <w:rFonts w:ascii="Times New Roman" w:hAnsi="Times New Roman" w:cs="Times New Roman"/>
          <w:sz w:val="24"/>
          <w:szCs w:val="24"/>
          <w:lang w:val="sq-AL"/>
        </w:rPr>
        <w:t xml:space="preserve">Lidhur me kriterin e </w:t>
      </w:r>
      <w:r w:rsidR="005348EF" w:rsidRPr="00473975">
        <w:rPr>
          <w:rFonts w:ascii="Times New Roman" w:hAnsi="Times New Roman" w:cs="Times New Roman"/>
          <w:i/>
          <w:sz w:val="24"/>
          <w:szCs w:val="24"/>
          <w:lang w:val="sq-AL"/>
        </w:rPr>
        <w:t>shterimit të mjeteve juridike efektive</w:t>
      </w:r>
      <w:r w:rsidR="005348EF" w:rsidRPr="00473975">
        <w:rPr>
          <w:rFonts w:ascii="Times New Roman" w:hAnsi="Times New Roman" w:cs="Times New Roman"/>
          <w:sz w:val="24"/>
          <w:szCs w:val="24"/>
          <w:lang w:val="sq-AL"/>
        </w:rPr>
        <w:t xml:space="preserve">, sipas </w:t>
      </w:r>
      <w:r w:rsidR="005348EF" w:rsidRPr="00473975">
        <w:rPr>
          <w:rFonts w:ascii="Times New Roman" w:hAnsi="Times New Roman" w:cs="Times New Roman"/>
          <w:color w:val="000000"/>
          <w:sz w:val="24"/>
          <w:szCs w:val="24"/>
          <w:lang w:val="sq-AL"/>
        </w:rPr>
        <w:t xml:space="preserve">neneve </w:t>
      </w:r>
      <w:r w:rsidR="005348EF" w:rsidRPr="00473975">
        <w:rPr>
          <w:rFonts w:ascii="Times New Roman" w:hAnsi="Times New Roman" w:cs="Times New Roman"/>
          <w:sz w:val="24"/>
          <w:szCs w:val="24"/>
          <w:lang w:val="sq-AL"/>
        </w:rPr>
        <w:t xml:space="preserve">131, pika 1, shkronja “f” dhe 134, pika 1, shkronja “i”, </w:t>
      </w:r>
      <w:r w:rsidR="005348EF" w:rsidRPr="00473975">
        <w:rPr>
          <w:rFonts w:ascii="Times New Roman" w:hAnsi="Times New Roman" w:cs="Times New Roman"/>
          <w:color w:val="000000"/>
          <w:sz w:val="24"/>
          <w:szCs w:val="24"/>
          <w:lang w:val="sq-AL"/>
        </w:rPr>
        <w:t>të Kushtetutës,</w:t>
      </w:r>
      <w:r w:rsidR="005348EF" w:rsidRPr="00473975">
        <w:rPr>
          <w:rFonts w:ascii="Times New Roman" w:hAnsi="Times New Roman" w:cs="Times New Roman"/>
          <w:sz w:val="24"/>
          <w:szCs w:val="24"/>
          <w:lang w:val="sq-AL"/>
        </w:rPr>
        <w:t xml:space="preserve"> </w:t>
      </w:r>
      <w:r w:rsidR="005348EF" w:rsidRPr="00473975">
        <w:rPr>
          <w:rFonts w:ascii="Times New Roman" w:hAnsi="Times New Roman" w:cs="Times New Roman"/>
          <w:color w:val="000000"/>
          <w:sz w:val="24"/>
          <w:szCs w:val="24"/>
          <w:lang w:val="sq-AL"/>
        </w:rPr>
        <w:t>individi mund t’i drejtohet Gjykatës me ankim individual kushtetues, vetëm pasi të ketë shteruar të gjitha mjetet juridike për mbrojtjen e të drejtave kushtetuese që ai pretendon se i janë cenuar.</w:t>
      </w:r>
      <w:r w:rsidR="005348EF" w:rsidRPr="00473975">
        <w:rPr>
          <w:rFonts w:ascii="Times New Roman" w:hAnsi="Times New Roman" w:cs="Times New Roman"/>
          <w:sz w:val="24"/>
          <w:szCs w:val="24"/>
          <w:lang w:val="sq-AL"/>
        </w:rPr>
        <w:t xml:space="preserve"> Mjetet ligjore konsiderohen të shteruara kur, në varësi të rrethanave të çështjes, rregullat procedurale nuk parashikojnë mjete të tjera ankimi (</w:t>
      </w:r>
      <w:r w:rsidR="005348EF" w:rsidRPr="00473975">
        <w:rPr>
          <w:rFonts w:ascii="Times New Roman" w:hAnsi="Times New Roman" w:cs="Times New Roman"/>
          <w:i/>
          <w:sz w:val="24"/>
          <w:szCs w:val="24"/>
          <w:lang w:val="sq-AL"/>
        </w:rPr>
        <w:t xml:space="preserve">shih vendimet nr. 35, datë 01.11.2021; nr. </w:t>
      </w:r>
      <w:r w:rsidR="005348EF" w:rsidRPr="00473975">
        <w:rPr>
          <w:rFonts w:ascii="Times New Roman" w:eastAsia="Calibri" w:hAnsi="Times New Roman" w:cs="Times New Roman"/>
          <w:i/>
          <w:sz w:val="24"/>
          <w:szCs w:val="24"/>
          <w:lang w:val="sq-AL"/>
        </w:rPr>
        <w:t>33, datë 01.11.2021 të Gjykatës Kushtetuese</w:t>
      </w:r>
      <w:r w:rsidR="005348EF" w:rsidRPr="00473975">
        <w:rPr>
          <w:rFonts w:ascii="Times New Roman" w:hAnsi="Times New Roman" w:cs="Times New Roman"/>
          <w:bCs/>
          <w:sz w:val="24"/>
          <w:szCs w:val="24"/>
          <w:lang w:val="sq-AL"/>
        </w:rPr>
        <w:t xml:space="preserve">). </w:t>
      </w:r>
    </w:p>
    <w:p w:rsidR="005348EF" w:rsidRPr="00473975" w:rsidRDefault="00FC3E75" w:rsidP="006B709C">
      <w:pPr>
        <w:spacing w:after="0" w:line="360" w:lineRule="auto"/>
        <w:ind w:firstLine="720"/>
        <w:jc w:val="both"/>
        <w:rPr>
          <w:rFonts w:ascii="Times New Roman" w:eastAsia="Calibri" w:hAnsi="Times New Roman" w:cs="Times New Roman"/>
          <w:sz w:val="24"/>
          <w:szCs w:val="24"/>
          <w:lang w:val="sq-AL"/>
        </w:rPr>
      </w:pPr>
      <w:r>
        <w:rPr>
          <w:rFonts w:ascii="Times New Roman" w:hAnsi="Times New Roman" w:cs="Times New Roman"/>
          <w:sz w:val="24"/>
          <w:szCs w:val="24"/>
          <w:lang w:val="sq-AL"/>
        </w:rPr>
        <w:t>1</w:t>
      </w:r>
      <w:r w:rsidR="00585F15">
        <w:rPr>
          <w:rFonts w:ascii="Times New Roman" w:hAnsi="Times New Roman" w:cs="Times New Roman"/>
          <w:sz w:val="24"/>
          <w:szCs w:val="24"/>
          <w:lang w:val="sq-AL"/>
        </w:rPr>
        <w:t>2</w:t>
      </w:r>
      <w:r w:rsidR="005348EF" w:rsidRPr="00473975">
        <w:rPr>
          <w:rFonts w:ascii="Times New Roman" w:hAnsi="Times New Roman" w:cs="Times New Roman"/>
          <w:sz w:val="24"/>
          <w:szCs w:val="24"/>
          <w:lang w:val="sq-AL"/>
        </w:rPr>
        <w:t xml:space="preserve">. Në rastin konkret </w:t>
      </w:r>
      <w:r w:rsidR="00FB02D9" w:rsidRPr="00473975">
        <w:rPr>
          <w:rFonts w:ascii="Times New Roman" w:hAnsi="Times New Roman" w:cs="Times New Roman"/>
          <w:sz w:val="24"/>
          <w:szCs w:val="24"/>
          <w:lang w:val="sq-AL"/>
        </w:rPr>
        <w:t xml:space="preserve">Kolegji vëren se </w:t>
      </w:r>
      <w:r w:rsidR="005348EF" w:rsidRPr="00473975">
        <w:rPr>
          <w:rFonts w:ascii="Times New Roman" w:hAnsi="Times New Roman" w:cs="Times New Roman"/>
          <w:sz w:val="24"/>
          <w:szCs w:val="24"/>
          <w:lang w:val="sq-AL"/>
        </w:rPr>
        <w:t>kërkuesi i është drejtuar Gjykatës me ankim kushtetues individual pas përfundimit të procesit gjyqësor në të tria shkallët e gjyqësorit të zakonshëm</w:t>
      </w:r>
      <w:r w:rsidR="005666ED" w:rsidRPr="00473975">
        <w:rPr>
          <w:rFonts w:ascii="Times New Roman" w:hAnsi="Times New Roman" w:cs="Times New Roman"/>
          <w:sz w:val="24"/>
          <w:szCs w:val="24"/>
          <w:lang w:val="sq-AL"/>
        </w:rPr>
        <w:t xml:space="preserve"> dhe ka </w:t>
      </w:r>
      <w:r w:rsidR="005348EF" w:rsidRPr="00473975">
        <w:rPr>
          <w:rFonts w:ascii="Times New Roman" w:hAnsi="Times New Roman" w:cs="Times New Roman"/>
          <w:sz w:val="24"/>
          <w:szCs w:val="24"/>
          <w:lang w:val="sq-AL"/>
        </w:rPr>
        <w:t xml:space="preserve">paraqitur </w:t>
      </w:r>
      <w:r w:rsidR="005666ED" w:rsidRPr="00473975">
        <w:rPr>
          <w:rFonts w:ascii="Times New Roman" w:hAnsi="Times New Roman" w:cs="Times New Roman"/>
          <w:sz w:val="24"/>
          <w:szCs w:val="24"/>
          <w:lang w:val="sq-AL"/>
        </w:rPr>
        <w:t xml:space="preserve">para tyre, në substancë, </w:t>
      </w:r>
      <w:r w:rsidR="005348EF" w:rsidRPr="00473975">
        <w:rPr>
          <w:rFonts w:ascii="Times New Roman" w:hAnsi="Times New Roman" w:cs="Times New Roman"/>
          <w:sz w:val="24"/>
          <w:szCs w:val="24"/>
          <w:lang w:val="sq-AL"/>
        </w:rPr>
        <w:t xml:space="preserve">pretendimet e </w:t>
      </w:r>
      <w:r w:rsidR="005666ED" w:rsidRPr="00473975">
        <w:rPr>
          <w:rFonts w:ascii="Times New Roman" w:hAnsi="Times New Roman" w:cs="Times New Roman"/>
          <w:sz w:val="24"/>
          <w:szCs w:val="24"/>
          <w:lang w:val="sq-AL"/>
        </w:rPr>
        <w:t xml:space="preserve">paraqitura në këtë ankim kushtetues, </w:t>
      </w:r>
      <w:r w:rsidR="005348EF" w:rsidRPr="00473975">
        <w:rPr>
          <w:rFonts w:ascii="Times New Roman" w:hAnsi="Times New Roman" w:cs="Times New Roman"/>
          <w:sz w:val="24"/>
          <w:szCs w:val="24"/>
          <w:lang w:val="sq-AL"/>
        </w:rPr>
        <w:t xml:space="preserve"> duke respektuar kërkesat formale dhe afatet e parashikuara në ligjin procedural. </w:t>
      </w:r>
      <w:r w:rsidR="005348EF" w:rsidRPr="00473975">
        <w:rPr>
          <w:rFonts w:ascii="Times New Roman" w:eastAsia="Calibri" w:hAnsi="Times New Roman" w:cs="Times New Roman"/>
          <w:sz w:val="24"/>
          <w:szCs w:val="24"/>
          <w:lang w:val="sq-AL"/>
        </w:rPr>
        <w:t xml:space="preserve">Në këto rrethana, </w:t>
      </w:r>
      <w:r w:rsidR="00FB02D9" w:rsidRPr="00473975">
        <w:rPr>
          <w:rFonts w:ascii="Times New Roman" w:eastAsia="Calibri" w:hAnsi="Times New Roman" w:cs="Times New Roman"/>
          <w:sz w:val="24"/>
          <w:szCs w:val="24"/>
          <w:lang w:val="sq-AL"/>
        </w:rPr>
        <w:t xml:space="preserve">Kolegji </w:t>
      </w:r>
      <w:r w:rsidR="00F020B6" w:rsidRPr="00473975">
        <w:rPr>
          <w:rFonts w:ascii="Times New Roman" w:eastAsia="Calibri" w:hAnsi="Times New Roman" w:cs="Times New Roman"/>
          <w:sz w:val="24"/>
          <w:szCs w:val="24"/>
          <w:lang w:val="sq-AL"/>
        </w:rPr>
        <w:t>çmon</w:t>
      </w:r>
      <w:r w:rsidR="00FB02D9" w:rsidRPr="00473975">
        <w:rPr>
          <w:rFonts w:ascii="Times New Roman" w:eastAsia="Calibri" w:hAnsi="Times New Roman" w:cs="Times New Roman"/>
          <w:sz w:val="24"/>
          <w:szCs w:val="24"/>
          <w:lang w:val="sq-AL"/>
        </w:rPr>
        <w:t xml:space="preserve"> se </w:t>
      </w:r>
      <w:r w:rsidR="005348EF" w:rsidRPr="00473975">
        <w:rPr>
          <w:rFonts w:ascii="Times New Roman" w:eastAsia="Calibri" w:hAnsi="Times New Roman" w:cs="Times New Roman"/>
          <w:sz w:val="24"/>
          <w:szCs w:val="24"/>
          <w:lang w:val="sq-AL"/>
        </w:rPr>
        <w:t>kërkuesi e ka plotësuar kriterin e shterimit të mjeteve juridike efektive, pasi nuk ka mjet tjetër ligjor për mbrojtjen e të drejtave kushtetuese</w:t>
      </w:r>
      <w:r w:rsidR="005666ED" w:rsidRPr="00473975">
        <w:rPr>
          <w:rFonts w:ascii="Times New Roman" w:eastAsia="Calibri" w:hAnsi="Times New Roman" w:cs="Times New Roman"/>
          <w:sz w:val="24"/>
          <w:szCs w:val="24"/>
          <w:lang w:val="sq-AL"/>
        </w:rPr>
        <w:t xml:space="preserve"> përveç kërkesës në Gjykatën Kushtetuese</w:t>
      </w:r>
      <w:r w:rsidR="005348EF" w:rsidRPr="00473975">
        <w:rPr>
          <w:rFonts w:ascii="Times New Roman" w:eastAsia="Calibri" w:hAnsi="Times New Roman" w:cs="Times New Roman"/>
          <w:sz w:val="24"/>
          <w:szCs w:val="24"/>
          <w:lang w:val="sq-AL"/>
        </w:rPr>
        <w:t>.</w:t>
      </w:r>
      <w:r w:rsidR="005348EF" w:rsidRPr="00473975">
        <w:rPr>
          <w:rFonts w:ascii="Times New Roman" w:hAnsi="Times New Roman" w:cs="Times New Roman"/>
          <w:sz w:val="24"/>
          <w:szCs w:val="24"/>
          <w:lang w:val="sq-AL"/>
        </w:rPr>
        <w:t xml:space="preserve"> </w:t>
      </w:r>
    </w:p>
    <w:p w:rsidR="005348EF" w:rsidRPr="00473975" w:rsidRDefault="00FC3E75" w:rsidP="006B709C">
      <w:pPr>
        <w:spacing w:after="0" w:line="360" w:lineRule="auto"/>
        <w:ind w:firstLine="720"/>
        <w:jc w:val="both"/>
        <w:rPr>
          <w:rFonts w:ascii="Times New Roman" w:hAnsi="Times New Roman" w:cs="Times New Roman"/>
          <w:bCs/>
          <w:sz w:val="24"/>
          <w:szCs w:val="24"/>
          <w:lang w:val="sq-AL"/>
        </w:rPr>
      </w:pPr>
      <w:r>
        <w:rPr>
          <w:rFonts w:ascii="Times New Roman" w:eastAsia="Calibri" w:hAnsi="Times New Roman" w:cs="Times New Roman"/>
          <w:sz w:val="24"/>
          <w:szCs w:val="24"/>
          <w:lang w:val="sq-AL"/>
        </w:rPr>
        <w:t>1</w:t>
      </w:r>
      <w:r w:rsidR="00585F15">
        <w:rPr>
          <w:rFonts w:ascii="Times New Roman" w:eastAsia="Calibri" w:hAnsi="Times New Roman" w:cs="Times New Roman"/>
          <w:sz w:val="24"/>
          <w:szCs w:val="24"/>
          <w:lang w:val="sq-AL"/>
        </w:rPr>
        <w:t>3</w:t>
      </w:r>
      <w:r w:rsidR="005348EF" w:rsidRPr="00473975">
        <w:rPr>
          <w:rFonts w:ascii="Times New Roman" w:eastAsia="Calibri" w:hAnsi="Times New Roman" w:cs="Times New Roman"/>
          <w:sz w:val="24"/>
          <w:szCs w:val="24"/>
          <w:lang w:val="sq-AL"/>
        </w:rPr>
        <w:t xml:space="preserve">. </w:t>
      </w:r>
      <w:r w:rsidR="005666ED" w:rsidRPr="00473975">
        <w:rPr>
          <w:rFonts w:ascii="Times New Roman" w:hAnsi="Times New Roman" w:cs="Times New Roman"/>
          <w:sz w:val="24"/>
          <w:szCs w:val="24"/>
          <w:lang w:val="sq-AL"/>
        </w:rPr>
        <w:t xml:space="preserve">Për sa </w:t>
      </w:r>
      <w:r w:rsidR="005348EF" w:rsidRPr="00473975">
        <w:rPr>
          <w:rFonts w:ascii="Times New Roman" w:hAnsi="Times New Roman" w:cs="Times New Roman"/>
          <w:sz w:val="24"/>
          <w:szCs w:val="24"/>
          <w:lang w:val="sq-AL"/>
        </w:rPr>
        <w:t xml:space="preserve">i përket legjitimimit </w:t>
      </w:r>
      <w:r w:rsidR="005348EF" w:rsidRPr="00473975">
        <w:rPr>
          <w:rFonts w:ascii="Times New Roman" w:hAnsi="Times New Roman" w:cs="Times New Roman"/>
          <w:i/>
          <w:sz w:val="24"/>
          <w:szCs w:val="24"/>
          <w:lang w:val="sq-AL"/>
        </w:rPr>
        <w:t>ratione temporis</w:t>
      </w:r>
      <w:r w:rsidR="005348EF" w:rsidRPr="00473975">
        <w:rPr>
          <w:rFonts w:ascii="Times New Roman" w:hAnsi="Times New Roman" w:cs="Times New Roman"/>
          <w:sz w:val="24"/>
          <w:szCs w:val="24"/>
          <w:lang w:val="sq-AL"/>
        </w:rPr>
        <w:t xml:space="preserve">, </w:t>
      </w:r>
      <w:r w:rsidR="00FB02D9" w:rsidRPr="00473975">
        <w:rPr>
          <w:rFonts w:ascii="Times New Roman" w:hAnsi="Times New Roman" w:cs="Times New Roman"/>
          <w:sz w:val="24"/>
          <w:szCs w:val="24"/>
          <w:lang w:val="sq-AL"/>
        </w:rPr>
        <w:t xml:space="preserve">Kolegji </w:t>
      </w:r>
      <w:r w:rsidR="005348EF" w:rsidRPr="00473975">
        <w:rPr>
          <w:rFonts w:ascii="Times New Roman" w:hAnsi="Times New Roman" w:cs="Times New Roman"/>
          <w:bCs/>
          <w:sz w:val="24"/>
          <w:szCs w:val="24"/>
          <w:lang w:val="sq-AL"/>
        </w:rPr>
        <w:t>konstato</w:t>
      </w:r>
      <w:r w:rsidR="00FB02D9" w:rsidRPr="00473975">
        <w:rPr>
          <w:rFonts w:ascii="Times New Roman" w:hAnsi="Times New Roman" w:cs="Times New Roman"/>
          <w:bCs/>
          <w:sz w:val="24"/>
          <w:szCs w:val="24"/>
          <w:lang w:val="sq-AL"/>
        </w:rPr>
        <w:t>n</w:t>
      </w:r>
      <w:r w:rsidR="005348EF" w:rsidRPr="00473975">
        <w:rPr>
          <w:rFonts w:ascii="Times New Roman" w:hAnsi="Times New Roman" w:cs="Times New Roman"/>
          <w:bCs/>
          <w:sz w:val="24"/>
          <w:szCs w:val="24"/>
          <w:lang w:val="sq-AL"/>
        </w:rPr>
        <w:t xml:space="preserve"> se kërkuesi i është drejtuar Gjykatës në datën 25.11.2021, ndërsa vendimi gjyqësor më i fundit, që kundërshtohet prej tij, është dhënë nga Gjykata e Lartë në datën 26.07.2021. Për pasojë, kërkesa është paraqitur brenda afatit ligjor 4-mujor</w:t>
      </w:r>
      <w:r w:rsidR="00C10907">
        <w:rPr>
          <w:rFonts w:ascii="Times New Roman" w:hAnsi="Times New Roman" w:cs="Times New Roman"/>
          <w:bCs/>
          <w:sz w:val="24"/>
          <w:szCs w:val="24"/>
          <w:lang w:val="sq-AL"/>
        </w:rPr>
        <w:t>,</w:t>
      </w:r>
      <w:r w:rsidR="005348EF" w:rsidRPr="00473975">
        <w:rPr>
          <w:rFonts w:ascii="Times New Roman" w:hAnsi="Times New Roman" w:cs="Times New Roman"/>
          <w:bCs/>
          <w:sz w:val="24"/>
          <w:szCs w:val="24"/>
          <w:lang w:val="sq-AL"/>
        </w:rPr>
        <w:t xml:space="preserve"> të përcaktuar nga neni 71/a, pika 1, shkronja “b”, i ligjit nr. 8577/2000.</w:t>
      </w:r>
    </w:p>
    <w:p w:rsidR="003E085D" w:rsidRPr="00473975" w:rsidRDefault="00585F15" w:rsidP="003E085D">
      <w:pPr>
        <w:spacing w:after="0" w:line="360" w:lineRule="auto"/>
        <w:ind w:firstLine="720"/>
        <w:jc w:val="both"/>
        <w:rPr>
          <w:rFonts w:ascii="Times New Roman" w:eastAsia="Calibri" w:hAnsi="Times New Roman" w:cs="Times New Roman"/>
          <w:sz w:val="24"/>
          <w:szCs w:val="24"/>
          <w:lang w:val="sq-AL"/>
        </w:rPr>
      </w:pPr>
      <w:r>
        <w:rPr>
          <w:rFonts w:ascii="Times New Roman" w:hAnsi="Times New Roman" w:cs="Times New Roman"/>
          <w:bCs/>
          <w:sz w:val="24"/>
          <w:szCs w:val="24"/>
          <w:lang w:val="sq-AL"/>
        </w:rPr>
        <w:t>14</w:t>
      </w:r>
      <w:r w:rsidR="005348EF" w:rsidRPr="00473975">
        <w:rPr>
          <w:rFonts w:ascii="Times New Roman" w:hAnsi="Times New Roman" w:cs="Times New Roman"/>
          <w:bCs/>
          <w:sz w:val="24"/>
          <w:szCs w:val="24"/>
          <w:lang w:val="sq-AL"/>
        </w:rPr>
        <w:t xml:space="preserve">. Në lidhje me legjitimimin </w:t>
      </w:r>
      <w:r w:rsidR="005348EF" w:rsidRPr="00473975">
        <w:rPr>
          <w:rFonts w:ascii="Times New Roman" w:hAnsi="Times New Roman" w:cs="Times New Roman"/>
          <w:bCs/>
          <w:i/>
          <w:sz w:val="24"/>
          <w:szCs w:val="24"/>
          <w:lang w:val="sq-AL"/>
        </w:rPr>
        <w:t>ratione materiae</w:t>
      </w:r>
      <w:r w:rsidR="005D3644" w:rsidRPr="00473975">
        <w:rPr>
          <w:rFonts w:ascii="Times New Roman" w:hAnsi="Times New Roman" w:cs="Times New Roman"/>
          <w:bCs/>
          <w:sz w:val="24"/>
          <w:szCs w:val="24"/>
          <w:lang w:val="sq-AL"/>
        </w:rPr>
        <w:t xml:space="preserve">, </w:t>
      </w:r>
      <w:r w:rsidR="002112FB" w:rsidRPr="00473975">
        <w:rPr>
          <w:rFonts w:ascii="Times New Roman" w:hAnsi="Times New Roman" w:cs="Times New Roman"/>
          <w:bCs/>
          <w:sz w:val="24"/>
          <w:szCs w:val="24"/>
          <w:lang w:val="sq-AL"/>
        </w:rPr>
        <w:t>Kolegji vëren se kërkuesi në kërkesën e tij ka pretenduar cenim</w:t>
      </w:r>
      <w:r w:rsidR="00C10907">
        <w:rPr>
          <w:rFonts w:ascii="Times New Roman" w:hAnsi="Times New Roman" w:cs="Times New Roman"/>
          <w:bCs/>
          <w:sz w:val="24"/>
          <w:szCs w:val="24"/>
          <w:lang w:val="sq-AL"/>
        </w:rPr>
        <w:t xml:space="preserve">in e </w:t>
      </w:r>
      <w:r w:rsidR="002112FB" w:rsidRPr="00473975">
        <w:rPr>
          <w:rFonts w:ascii="Times New Roman" w:hAnsi="Times New Roman" w:cs="Times New Roman"/>
          <w:sz w:val="24"/>
          <w:szCs w:val="24"/>
          <w:lang w:val="sq-AL"/>
        </w:rPr>
        <w:t>parimit të</w:t>
      </w:r>
      <w:r w:rsidR="003E085D" w:rsidRPr="00473975">
        <w:rPr>
          <w:rFonts w:ascii="Times New Roman" w:hAnsi="Times New Roman" w:cs="Times New Roman"/>
          <w:sz w:val="24"/>
          <w:szCs w:val="24"/>
          <w:lang w:val="sq-AL"/>
        </w:rPr>
        <w:t xml:space="preserve"> kontradiktoritetit</w:t>
      </w:r>
      <w:r w:rsidR="002112FB" w:rsidRPr="00473975">
        <w:rPr>
          <w:rFonts w:ascii="Times New Roman" w:hAnsi="Times New Roman" w:cs="Times New Roman"/>
          <w:sz w:val="24"/>
          <w:szCs w:val="24"/>
          <w:lang w:val="sq-AL"/>
        </w:rPr>
        <w:t>, por</w:t>
      </w:r>
      <w:r w:rsidR="00C10907">
        <w:rPr>
          <w:rFonts w:ascii="Times New Roman" w:hAnsi="Times New Roman" w:cs="Times New Roman"/>
          <w:sz w:val="24"/>
          <w:szCs w:val="24"/>
          <w:lang w:val="sq-AL"/>
        </w:rPr>
        <w:t>,</w:t>
      </w:r>
      <w:r w:rsidR="002112FB" w:rsidRPr="00473975">
        <w:rPr>
          <w:rFonts w:ascii="Times New Roman" w:hAnsi="Times New Roman" w:cs="Times New Roman"/>
          <w:sz w:val="24"/>
          <w:szCs w:val="24"/>
          <w:lang w:val="sq-AL"/>
        </w:rPr>
        <w:t xml:space="preserve"> në thelb</w:t>
      </w:r>
      <w:r w:rsidR="00C10907">
        <w:rPr>
          <w:rFonts w:ascii="Times New Roman" w:hAnsi="Times New Roman" w:cs="Times New Roman"/>
          <w:sz w:val="24"/>
          <w:szCs w:val="24"/>
          <w:lang w:val="sq-AL"/>
        </w:rPr>
        <w:t>,</w:t>
      </w:r>
      <w:r w:rsidR="002112FB" w:rsidRPr="00473975">
        <w:rPr>
          <w:rFonts w:ascii="Times New Roman" w:hAnsi="Times New Roman" w:cs="Times New Roman"/>
          <w:sz w:val="24"/>
          <w:szCs w:val="24"/>
          <w:lang w:val="sq-AL"/>
        </w:rPr>
        <w:t xml:space="preserve"> nuk ka sjellë asnjë argument në lidhje me këtë pretendim</w:t>
      </w:r>
      <w:r w:rsidR="003E085D" w:rsidRPr="00473975">
        <w:rPr>
          <w:rFonts w:ascii="Times New Roman" w:hAnsi="Times New Roman" w:cs="Times New Roman"/>
          <w:sz w:val="24"/>
          <w:szCs w:val="24"/>
          <w:lang w:val="sq-AL"/>
        </w:rPr>
        <w:t>. Për rrjedhojë</w:t>
      </w:r>
      <w:r w:rsidR="002112FB" w:rsidRPr="00473975">
        <w:rPr>
          <w:rFonts w:ascii="Times New Roman" w:hAnsi="Times New Roman" w:cs="Times New Roman"/>
          <w:sz w:val="24"/>
          <w:szCs w:val="24"/>
          <w:lang w:val="sq-AL"/>
        </w:rPr>
        <w:t>,</w:t>
      </w:r>
      <w:r w:rsidR="003E085D" w:rsidRPr="00473975">
        <w:rPr>
          <w:rFonts w:ascii="Times New Roman" w:hAnsi="Times New Roman" w:cs="Times New Roman"/>
          <w:sz w:val="24"/>
          <w:szCs w:val="24"/>
          <w:lang w:val="sq-AL"/>
        </w:rPr>
        <w:t xml:space="preserve"> </w:t>
      </w:r>
      <w:r w:rsidR="002112FB" w:rsidRPr="00473975">
        <w:rPr>
          <w:rFonts w:ascii="Times New Roman" w:hAnsi="Times New Roman" w:cs="Times New Roman"/>
          <w:sz w:val="24"/>
          <w:szCs w:val="24"/>
          <w:lang w:val="sq-AL"/>
        </w:rPr>
        <w:t>ai</w:t>
      </w:r>
      <w:r w:rsidR="003E085D" w:rsidRPr="00473975">
        <w:rPr>
          <w:rFonts w:ascii="Times New Roman" w:hAnsi="Times New Roman" w:cs="Times New Roman"/>
          <w:sz w:val="24"/>
          <w:szCs w:val="24"/>
          <w:lang w:val="sq-AL"/>
        </w:rPr>
        <w:t xml:space="preserve"> nuk ka arritur ta ngrejë kët</w:t>
      </w:r>
      <w:r w:rsidR="002112FB" w:rsidRPr="00473975">
        <w:rPr>
          <w:rFonts w:ascii="Times New Roman" w:hAnsi="Times New Roman" w:cs="Times New Roman"/>
          <w:sz w:val="24"/>
          <w:szCs w:val="24"/>
          <w:lang w:val="sq-AL"/>
        </w:rPr>
        <w:t>ë pretendim në nivel kushtetues.</w:t>
      </w:r>
      <w:r w:rsidR="003E085D" w:rsidRPr="00473975">
        <w:rPr>
          <w:rFonts w:ascii="Times New Roman" w:hAnsi="Times New Roman" w:cs="Times New Roman"/>
          <w:sz w:val="24"/>
          <w:szCs w:val="24"/>
          <w:lang w:val="sq-AL"/>
        </w:rPr>
        <w:t xml:space="preserve"> </w:t>
      </w:r>
      <w:r w:rsidR="00FC3E75">
        <w:rPr>
          <w:rFonts w:ascii="Times New Roman" w:hAnsi="Times New Roman" w:cs="Times New Roman"/>
          <w:sz w:val="24"/>
          <w:szCs w:val="24"/>
          <w:lang w:val="sq-AL"/>
        </w:rPr>
        <w:t>Gjithsesi, Kolegji këtë pretendim të tij e ka shqyrtuar më poshtë në lidhje me të drejtën për mos t’u deklaruar fajtor mbi bazën e provave të mbledhura në mënyrë të paligjshme.</w:t>
      </w:r>
    </w:p>
    <w:p w:rsidR="00616D92" w:rsidRPr="00473975" w:rsidRDefault="00585F15" w:rsidP="003E085D">
      <w:pPr>
        <w:spacing w:after="0" w:line="360" w:lineRule="auto"/>
        <w:ind w:firstLine="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15</w:t>
      </w:r>
      <w:r w:rsidR="003E085D" w:rsidRPr="00473975">
        <w:rPr>
          <w:rFonts w:ascii="Times New Roman" w:eastAsia="Calibri" w:hAnsi="Times New Roman" w:cs="Times New Roman"/>
          <w:sz w:val="24"/>
          <w:szCs w:val="24"/>
          <w:lang w:val="sq-AL"/>
        </w:rPr>
        <w:t xml:space="preserve">. Në lidhje me </w:t>
      </w:r>
      <w:r w:rsidR="0040717C" w:rsidRPr="00473975">
        <w:rPr>
          <w:rFonts w:ascii="Times New Roman" w:hAnsi="Times New Roman" w:cs="Times New Roman"/>
          <w:sz w:val="24"/>
          <w:szCs w:val="24"/>
          <w:lang w:val="sq-AL"/>
        </w:rPr>
        <w:t xml:space="preserve">pretendimet e </w:t>
      </w:r>
      <w:r w:rsidR="003E085D" w:rsidRPr="00473975">
        <w:rPr>
          <w:rFonts w:ascii="Times New Roman" w:hAnsi="Times New Roman" w:cs="Times New Roman"/>
          <w:sz w:val="24"/>
          <w:szCs w:val="24"/>
          <w:lang w:val="sq-AL"/>
        </w:rPr>
        <w:t xml:space="preserve">tjera të </w:t>
      </w:r>
      <w:r w:rsidR="0040717C" w:rsidRPr="00473975">
        <w:rPr>
          <w:rFonts w:ascii="Times New Roman" w:hAnsi="Times New Roman" w:cs="Times New Roman"/>
          <w:sz w:val="24"/>
          <w:szCs w:val="24"/>
          <w:lang w:val="sq-AL"/>
        </w:rPr>
        <w:t>k</w:t>
      </w:r>
      <w:r w:rsidR="00CB3990" w:rsidRPr="00473975">
        <w:rPr>
          <w:rFonts w:ascii="Times New Roman" w:hAnsi="Times New Roman" w:cs="Times New Roman"/>
          <w:sz w:val="24"/>
          <w:szCs w:val="24"/>
          <w:lang w:val="sq-AL"/>
        </w:rPr>
        <w:t>ë</w:t>
      </w:r>
      <w:r w:rsidR="0040717C" w:rsidRPr="00473975">
        <w:rPr>
          <w:rFonts w:ascii="Times New Roman" w:hAnsi="Times New Roman" w:cs="Times New Roman"/>
          <w:sz w:val="24"/>
          <w:szCs w:val="24"/>
          <w:lang w:val="sq-AL"/>
        </w:rPr>
        <w:t>rkuesit</w:t>
      </w:r>
      <w:r w:rsidR="003E085D" w:rsidRPr="00473975">
        <w:rPr>
          <w:rFonts w:ascii="Times New Roman" w:hAnsi="Times New Roman" w:cs="Times New Roman"/>
          <w:sz w:val="24"/>
          <w:szCs w:val="24"/>
          <w:lang w:val="sq-AL"/>
        </w:rPr>
        <w:t>, Kolegji vëren se</w:t>
      </w:r>
      <w:r w:rsidR="0040717C" w:rsidRPr="00473975">
        <w:rPr>
          <w:rFonts w:ascii="Times New Roman" w:hAnsi="Times New Roman" w:cs="Times New Roman"/>
          <w:sz w:val="24"/>
          <w:szCs w:val="24"/>
          <w:lang w:val="sq-AL"/>
        </w:rPr>
        <w:t xml:space="preserve"> </w:t>
      </w:r>
      <w:r w:rsidR="005348EF" w:rsidRPr="00473975">
        <w:rPr>
          <w:rFonts w:ascii="Times New Roman" w:hAnsi="Times New Roman" w:cs="Times New Roman"/>
          <w:i/>
          <w:sz w:val="24"/>
          <w:szCs w:val="24"/>
          <w:lang w:val="sq-AL"/>
        </w:rPr>
        <w:t>prima facie</w:t>
      </w:r>
      <w:r w:rsidR="005348EF" w:rsidRPr="00473975">
        <w:rPr>
          <w:rFonts w:ascii="Times New Roman" w:hAnsi="Times New Roman" w:cs="Times New Roman"/>
          <w:sz w:val="24"/>
          <w:szCs w:val="24"/>
          <w:lang w:val="sq-AL"/>
        </w:rPr>
        <w:t xml:space="preserve"> hyjnë në juridiksionin e Gjykatës, në kuptim të nenit 131, pika 1, shkronja “f”, të Kushtetutës dhe do të shqyrtohen në vijim</w:t>
      </w:r>
      <w:r w:rsidR="005666ED" w:rsidRPr="00473975">
        <w:rPr>
          <w:rFonts w:ascii="Times New Roman" w:hAnsi="Times New Roman" w:cs="Times New Roman"/>
          <w:sz w:val="24"/>
          <w:szCs w:val="24"/>
          <w:lang w:val="sq-AL"/>
        </w:rPr>
        <w:t xml:space="preserve"> në lidhje me bazueshmërinë e tyre në themel</w:t>
      </w:r>
      <w:r w:rsidR="005348EF" w:rsidRPr="00473975">
        <w:rPr>
          <w:rFonts w:ascii="Times New Roman" w:hAnsi="Times New Roman" w:cs="Times New Roman"/>
          <w:sz w:val="24"/>
          <w:szCs w:val="24"/>
          <w:lang w:val="sq-AL"/>
        </w:rPr>
        <w:t>.</w:t>
      </w:r>
    </w:p>
    <w:p w:rsidR="00616D92" w:rsidRPr="00473975" w:rsidRDefault="00616D92" w:rsidP="00473975">
      <w:pPr>
        <w:spacing w:after="0" w:line="360" w:lineRule="auto"/>
        <w:jc w:val="both"/>
        <w:rPr>
          <w:rFonts w:ascii="Times New Roman" w:eastAsia="Calibri" w:hAnsi="Times New Roman" w:cs="Times New Roman"/>
          <w:sz w:val="24"/>
          <w:szCs w:val="24"/>
          <w:lang w:val="sq-AL"/>
        </w:rPr>
      </w:pPr>
    </w:p>
    <w:p w:rsidR="0040717C" w:rsidRPr="00473975" w:rsidRDefault="005348EF" w:rsidP="00416FC7">
      <w:pPr>
        <w:pStyle w:val="ListParagraph"/>
        <w:numPr>
          <w:ilvl w:val="0"/>
          <w:numId w:val="11"/>
        </w:numPr>
        <w:shd w:val="clear" w:color="auto" w:fill="FFFFFF"/>
        <w:tabs>
          <w:tab w:val="left" w:pos="720"/>
        </w:tabs>
        <w:suppressAutoHyphens/>
        <w:spacing w:after="0" w:line="360" w:lineRule="auto"/>
        <w:ind w:left="1170"/>
        <w:contextualSpacing w:val="0"/>
        <w:jc w:val="both"/>
        <w:outlineLvl w:val="0"/>
        <w:rPr>
          <w:rFonts w:ascii="Times New Roman" w:hAnsi="Times New Roman" w:cs="Times New Roman"/>
          <w:i/>
          <w:sz w:val="24"/>
          <w:szCs w:val="24"/>
          <w:lang w:val="sq-AL"/>
        </w:rPr>
      </w:pPr>
      <w:r w:rsidRPr="00473975">
        <w:rPr>
          <w:rFonts w:ascii="Times New Roman" w:hAnsi="Times New Roman" w:cs="Times New Roman"/>
          <w:i/>
          <w:sz w:val="24"/>
          <w:szCs w:val="24"/>
          <w:lang w:val="sq-AL"/>
        </w:rPr>
        <w:t xml:space="preserve">Për cenimin e </w:t>
      </w:r>
      <w:r w:rsidR="0040717C" w:rsidRPr="00473975">
        <w:rPr>
          <w:rFonts w:ascii="Times New Roman" w:hAnsi="Times New Roman" w:cs="Times New Roman"/>
          <w:i/>
          <w:sz w:val="24"/>
          <w:szCs w:val="24"/>
          <w:lang w:val="sq-AL"/>
        </w:rPr>
        <w:t>parimit t</w:t>
      </w:r>
      <w:r w:rsidR="00CB3990" w:rsidRPr="00473975">
        <w:rPr>
          <w:rFonts w:ascii="Times New Roman" w:hAnsi="Times New Roman" w:cs="Times New Roman"/>
          <w:i/>
          <w:sz w:val="24"/>
          <w:szCs w:val="24"/>
          <w:lang w:val="sq-AL"/>
        </w:rPr>
        <w:t>ë</w:t>
      </w:r>
      <w:r w:rsidR="0040717C" w:rsidRPr="00473975">
        <w:rPr>
          <w:rFonts w:ascii="Times New Roman" w:hAnsi="Times New Roman" w:cs="Times New Roman"/>
          <w:i/>
          <w:sz w:val="24"/>
          <w:szCs w:val="24"/>
          <w:lang w:val="sq-AL"/>
        </w:rPr>
        <w:t xml:space="preserve"> prezumimit t</w:t>
      </w:r>
      <w:r w:rsidR="00CB3990" w:rsidRPr="00473975">
        <w:rPr>
          <w:rFonts w:ascii="Times New Roman" w:hAnsi="Times New Roman" w:cs="Times New Roman"/>
          <w:i/>
          <w:sz w:val="24"/>
          <w:szCs w:val="24"/>
          <w:lang w:val="sq-AL"/>
        </w:rPr>
        <w:t>ë</w:t>
      </w:r>
      <w:r w:rsidR="0040717C" w:rsidRPr="00473975">
        <w:rPr>
          <w:rFonts w:ascii="Times New Roman" w:hAnsi="Times New Roman" w:cs="Times New Roman"/>
          <w:i/>
          <w:sz w:val="24"/>
          <w:szCs w:val="24"/>
          <w:lang w:val="sq-AL"/>
        </w:rPr>
        <w:t xml:space="preserve"> pafaj</w:t>
      </w:r>
      <w:r w:rsidR="00CB3990" w:rsidRPr="00473975">
        <w:rPr>
          <w:rFonts w:ascii="Times New Roman" w:hAnsi="Times New Roman" w:cs="Times New Roman"/>
          <w:i/>
          <w:sz w:val="24"/>
          <w:szCs w:val="24"/>
          <w:lang w:val="sq-AL"/>
        </w:rPr>
        <w:t>ë</w:t>
      </w:r>
      <w:r w:rsidR="0040717C" w:rsidRPr="00473975">
        <w:rPr>
          <w:rFonts w:ascii="Times New Roman" w:hAnsi="Times New Roman" w:cs="Times New Roman"/>
          <w:i/>
          <w:sz w:val="24"/>
          <w:szCs w:val="24"/>
          <w:lang w:val="sq-AL"/>
        </w:rPr>
        <w:t>sis</w:t>
      </w:r>
      <w:r w:rsidR="00CB3990" w:rsidRPr="00473975">
        <w:rPr>
          <w:rFonts w:ascii="Times New Roman" w:hAnsi="Times New Roman" w:cs="Times New Roman"/>
          <w:i/>
          <w:sz w:val="24"/>
          <w:szCs w:val="24"/>
          <w:lang w:val="sq-AL"/>
        </w:rPr>
        <w:t>ë</w:t>
      </w:r>
      <w:r w:rsidR="005C43A5" w:rsidRPr="00473975">
        <w:rPr>
          <w:rFonts w:ascii="Times New Roman" w:hAnsi="Times New Roman" w:cs="Times New Roman"/>
          <w:i/>
          <w:sz w:val="24"/>
          <w:szCs w:val="24"/>
          <w:lang w:val="sq-AL"/>
        </w:rPr>
        <w:t xml:space="preserve"> </w:t>
      </w:r>
    </w:p>
    <w:p w:rsidR="00E37B4C" w:rsidRPr="00473975" w:rsidRDefault="0040717C" w:rsidP="00E37B4C">
      <w:pPr>
        <w:widowControl w:val="0"/>
        <w:shd w:val="clear" w:color="auto" w:fill="FFFFFF"/>
        <w:adjustRightInd w:val="0"/>
        <w:spacing w:after="0" w:line="360" w:lineRule="auto"/>
        <w:ind w:firstLine="720"/>
        <w:jc w:val="both"/>
        <w:rPr>
          <w:rFonts w:ascii="Times New Roman" w:eastAsia="Times New Roman" w:hAnsi="Times New Roman" w:cs="Times New Roman"/>
          <w:sz w:val="24"/>
          <w:szCs w:val="24"/>
          <w:lang w:val="sq-AL" w:eastAsia="it-IT" w:bidi="it-IT"/>
        </w:rPr>
      </w:pPr>
      <w:r w:rsidRPr="00473975">
        <w:rPr>
          <w:rFonts w:ascii="Times New Roman" w:eastAsia="Times New Roman" w:hAnsi="Times New Roman" w:cs="Times New Roman"/>
          <w:sz w:val="24"/>
          <w:szCs w:val="24"/>
          <w:lang w:val="sq-AL" w:eastAsia="it-IT" w:bidi="it-IT"/>
        </w:rPr>
        <w:t xml:space="preserve"> </w:t>
      </w:r>
      <w:r w:rsidR="00416FC7">
        <w:rPr>
          <w:rFonts w:ascii="Times New Roman" w:eastAsia="Times New Roman" w:hAnsi="Times New Roman" w:cs="Times New Roman"/>
          <w:sz w:val="24"/>
          <w:szCs w:val="24"/>
          <w:lang w:val="sq-AL" w:eastAsia="it-IT" w:bidi="it-IT"/>
        </w:rPr>
        <w:t>1</w:t>
      </w:r>
      <w:r w:rsidR="00585F15">
        <w:rPr>
          <w:rFonts w:ascii="Times New Roman" w:eastAsia="Times New Roman" w:hAnsi="Times New Roman" w:cs="Times New Roman"/>
          <w:sz w:val="24"/>
          <w:szCs w:val="24"/>
          <w:lang w:val="sq-AL" w:eastAsia="it-IT" w:bidi="it-IT"/>
        </w:rPr>
        <w:t>6</w:t>
      </w:r>
      <w:r w:rsidR="002112FB" w:rsidRPr="00473975">
        <w:rPr>
          <w:rFonts w:ascii="Times New Roman" w:eastAsia="Times New Roman" w:hAnsi="Times New Roman" w:cs="Times New Roman"/>
          <w:sz w:val="24"/>
          <w:szCs w:val="24"/>
          <w:lang w:val="sq-AL" w:eastAsia="it-IT" w:bidi="it-IT"/>
        </w:rPr>
        <w:t xml:space="preserve">. </w:t>
      </w:r>
      <w:r w:rsidRPr="00473975">
        <w:rPr>
          <w:rFonts w:ascii="Times New Roman" w:eastAsia="Times New Roman" w:hAnsi="Times New Roman" w:cs="Times New Roman"/>
          <w:sz w:val="24"/>
          <w:szCs w:val="24"/>
          <w:lang w:val="sq-AL" w:eastAsia="it-IT" w:bidi="it-IT"/>
        </w:rPr>
        <w:t>K</w:t>
      </w:r>
      <w:r w:rsidR="00CB3990" w:rsidRPr="00473975">
        <w:rPr>
          <w:rFonts w:ascii="Times New Roman" w:eastAsia="Times New Roman" w:hAnsi="Times New Roman" w:cs="Times New Roman"/>
          <w:sz w:val="24"/>
          <w:szCs w:val="24"/>
          <w:lang w:val="sq-AL" w:eastAsia="it-IT" w:bidi="it-IT"/>
        </w:rPr>
        <w:t>ë</w:t>
      </w:r>
      <w:r w:rsidRPr="00473975">
        <w:rPr>
          <w:rFonts w:ascii="Times New Roman" w:eastAsia="Times New Roman" w:hAnsi="Times New Roman" w:cs="Times New Roman"/>
          <w:sz w:val="24"/>
          <w:szCs w:val="24"/>
          <w:lang w:val="sq-AL" w:eastAsia="it-IT" w:bidi="it-IT"/>
        </w:rPr>
        <w:t>rkuesi pretendon</w:t>
      </w:r>
      <w:r w:rsidR="00810DEB" w:rsidRPr="00473975">
        <w:rPr>
          <w:rFonts w:ascii="Times New Roman" w:eastAsia="Times New Roman" w:hAnsi="Times New Roman" w:cs="Times New Roman"/>
          <w:sz w:val="24"/>
          <w:szCs w:val="24"/>
          <w:lang w:val="sq-AL" w:eastAsia="it-IT" w:bidi="it-IT"/>
        </w:rPr>
        <w:t xml:space="preserve"> </w:t>
      </w:r>
      <w:r w:rsidRPr="00473975">
        <w:rPr>
          <w:rFonts w:ascii="Times New Roman" w:eastAsia="Times New Roman" w:hAnsi="Times New Roman" w:cs="Times New Roman"/>
          <w:sz w:val="24"/>
          <w:szCs w:val="24"/>
          <w:lang w:val="sq-AL" w:eastAsia="it-IT" w:bidi="it-IT"/>
        </w:rPr>
        <w:t xml:space="preserve">se gjykatat janë mbështetur </w:t>
      </w:r>
      <w:r w:rsidR="005C43A5" w:rsidRPr="00473975">
        <w:rPr>
          <w:rFonts w:ascii="Times New Roman" w:eastAsia="Times New Roman" w:hAnsi="Times New Roman" w:cs="Times New Roman"/>
          <w:sz w:val="24"/>
          <w:szCs w:val="24"/>
          <w:lang w:val="sq-AL" w:eastAsia="it-IT" w:bidi="it-IT"/>
        </w:rPr>
        <w:t>dhe i kan</w:t>
      </w:r>
      <w:r w:rsidR="009A04F1" w:rsidRPr="00473975">
        <w:rPr>
          <w:rFonts w:ascii="Times New Roman" w:eastAsia="Times New Roman" w:hAnsi="Times New Roman" w:cs="Times New Roman"/>
          <w:sz w:val="24"/>
          <w:szCs w:val="24"/>
          <w:lang w:val="sq-AL" w:eastAsia="it-IT" w:bidi="it-IT"/>
        </w:rPr>
        <w:t>ë</w:t>
      </w:r>
      <w:r w:rsidR="005C43A5" w:rsidRPr="00473975">
        <w:rPr>
          <w:rFonts w:ascii="Times New Roman" w:eastAsia="Times New Roman" w:hAnsi="Times New Roman" w:cs="Times New Roman"/>
          <w:sz w:val="24"/>
          <w:szCs w:val="24"/>
          <w:lang w:val="sq-AL" w:eastAsia="it-IT" w:bidi="it-IT"/>
        </w:rPr>
        <w:t xml:space="preserve"> dh</w:t>
      </w:r>
      <w:r w:rsidR="009A04F1" w:rsidRPr="00473975">
        <w:rPr>
          <w:rFonts w:ascii="Times New Roman" w:eastAsia="Times New Roman" w:hAnsi="Times New Roman" w:cs="Times New Roman"/>
          <w:sz w:val="24"/>
          <w:szCs w:val="24"/>
          <w:lang w:val="sq-AL" w:eastAsia="it-IT" w:bidi="it-IT"/>
        </w:rPr>
        <w:t>ë</w:t>
      </w:r>
      <w:r w:rsidR="005C43A5" w:rsidRPr="00473975">
        <w:rPr>
          <w:rFonts w:ascii="Times New Roman" w:eastAsia="Times New Roman" w:hAnsi="Times New Roman" w:cs="Times New Roman"/>
          <w:sz w:val="24"/>
          <w:szCs w:val="24"/>
          <w:lang w:val="sq-AL" w:eastAsia="it-IT" w:bidi="it-IT"/>
        </w:rPr>
        <w:t>n</w:t>
      </w:r>
      <w:r w:rsidR="009A04F1" w:rsidRPr="00473975">
        <w:rPr>
          <w:rFonts w:ascii="Times New Roman" w:eastAsia="Times New Roman" w:hAnsi="Times New Roman" w:cs="Times New Roman"/>
          <w:sz w:val="24"/>
          <w:szCs w:val="24"/>
          <w:lang w:val="sq-AL" w:eastAsia="it-IT" w:bidi="it-IT"/>
        </w:rPr>
        <w:t>ë</w:t>
      </w:r>
      <w:r w:rsidR="005C43A5" w:rsidRPr="00473975">
        <w:rPr>
          <w:rFonts w:ascii="Times New Roman" w:eastAsia="Times New Roman" w:hAnsi="Times New Roman" w:cs="Times New Roman"/>
          <w:sz w:val="24"/>
          <w:szCs w:val="24"/>
          <w:lang w:val="sq-AL" w:eastAsia="it-IT" w:bidi="it-IT"/>
        </w:rPr>
        <w:t xml:space="preserve"> vler</w:t>
      </w:r>
      <w:r w:rsidR="009A04F1" w:rsidRPr="00473975">
        <w:rPr>
          <w:rFonts w:ascii="Times New Roman" w:eastAsia="Times New Roman" w:hAnsi="Times New Roman" w:cs="Times New Roman"/>
          <w:sz w:val="24"/>
          <w:szCs w:val="24"/>
          <w:lang w:val="sq-AL" w:eastAsia="it-IT" w:bidi="it-IT"/>
        </w:rPr>
        <w:t>ë</w:t>
      </w:r>
      <w:r w:rsidR="005C43A5" w:rsidRPr="00473975">
        <w:rPr>
          <w:rFonts w:ascii="Times New Roman" w:eastAsia="Times New Roman" w:hAnsi="Times New Roman" w:cs="Times New Roman"/>
          <w:sz w:val="24"/>
          <w:szCs w:val="24"/>
          <w:lang w:val="sq-AL" w:eastAsia="it-IT" w:bidi="it-IT"/>
        </w:rPr>
        <w:t xml:space="preserve"> </w:t>
      </w:r>
      <w:r w:rsidRPr="00473975">
        <w:rPr>
          <w:rFonts w:ascii="Times New Roman" w:eastAsia="Times New Roman" w:hAnsi="Times New Roman" w:cs="Times New Roman"/>
          <w:sz w:val="24"/>
          <w:szCs w:val="24"/>
          <w:lang w:val="sq-AL" w:eastAsia="it-IT" w:bidi="it-IT"/>
        </w:rPr>
        <w:t>prova</w:t>
      </w:r>
      <w:r w:rsidR="005C43A5" w:rsidRPr="00473975">
        <w:rPr>
          <w:rFonts w:ascii="Times New Roman" w:eastAsia="Times New Roman" w:hAnsi="Times New Roman" w:cs="Times New Roman"/>
          <w:sz w:val="24"/>
          <w:szCs w:val="24"/>
          <w:lang w:val="sq-AL" w:eastAsia="it-IT" w:bidi="it-IT"/>
        </w:rPr>
        <w:t>ve të mbledhura</w:t>
      </w:r>
      <w:r w:rsidRPr="00473975">
        <w:rPr>
          <w:rFonts w:ascii="Times New Roman" w:eastAsia="Times New Roman" w:hAnsi="Times New Roman" w:cs="Times New Roman"/>
          <w:sz w:val="24"/>
          <w:szCs w:val="24"/>
          <w:lang w:val="sq-AL" w:eastAsia="it-IT" w:bidi="it-IT"/>
        </w:rPr>
        <w:t xml:space="preserve"> në mënyrë të paligjshme duke prezumuar fajësinë e </w:t>
      </w:r>
      <w:r w:rsidR="005C43A5" w:rsidRPr="00473975">
        <w:rPr>
          <w:rFonts w:ascii="Times New Roman" w:eastAsia="Times New Roman" w:hAnsi="Times New Roman" w:cs="Times New Roman"/>
          <w:sz w:val="24"/>
          <w:szCs w:val="24"/>
          <w:lang w:val="sq-AL" w:eastAsia="it-IT" w:bidi="it-IT"/>
        </w:rPr>
        <w:t>tij</w:t>
      </w:r>
      <w:r w:rsidRPr="00473975">
        <w:rPr>
          <w:rFonts w:ascii="Times New Roman" w:eastAsia="Times New Roman" w:hAnsi="Times New Roman" w:cs="Times New Roman"/>
          <w:sz w:val="24"/>
          <w:szCs w:val="24"/>
          <w:lang w:val="sq-AL" w:eastAsia="it-IT" w:bidi="it-IT"/>
        </w:rPr>
        <w:t>, në kundërshtim me nenin 30 të Kushtetutës</w:t>
      </w:r>
      <w:r w:rsidR="002112FB" w:rsidRPr="00473975">
        <w:rPr>
          <w:rFonts w:ascii="Times New Roman" w:eastAsia="Times New Roman" w:hAnsi="Times New Roman" w:cs="Times New Roman"/>
          <w:sz w:val="24"/>
          <w:szCs w:val="24"/>
          <w:lang w:val="sq-AL" w:eastAsia="it-IT" w:bidi="it-IT"/>
        </w:rPr>
        <w:t xml:space="preserve"> (</w:t>
      </w:r>
      <w:r w:rsidR="00416FC7">
        <w:rPr>
          <w:rFonts w:ascii="Times New Roman" w:eastAsia="Times New Roman" w:hAnsi="Times New Roman" w:cs="Times New Roman"/>
          <w:i/>
          <w:sz w:val="24"/>
          <w:szCs w:val="24"/>
          <w:lang w:val="sq-AL" w:eastAsia="it-IT" w:bidi="it-IT"/>
        </w:rPr>
        <w:t xml:space="preserve">paragrafi </w:t>
      </w:r>
      <w:r w:rsidR="000F2291">
        <w:rPr>
          <w:rFonts w:ascii="Times New Roman" w:eastAsia="Times New Roman" w:hAnsi="Times New Roman" w:cs="Times New Roman"/>
          <w:i/>
          <w:sz w:val="24"/>
          <w:szCs w:val="24"/>
          <w:lang w:val="sq-AL" w:eastAsia="it-IT" w:bidi="it-IT"/>
        </w:rPr>
        <w:t>7</w:t>
      </w:r>
      <w:r w:rsidR="00C10907">
        <w:rPr>
          <w:rFonts w:ascii="Times New Roman" w:eastAsia="Times New Roman" w:hAnsi="Times New Roman" w:cs="Times New Roman"/>
          <w:i/>
          <w:sz w:val="24"/>
          <w:szCs w:val="24"/>
          <w:lang w:val="sq-AL" w:eastAsia="it-IT" w:bidi="it-IT"/>
        </w:rPr>
        <w:t>.1</w:t>
      </w:r>
      <w:r w:rsidR="002112FB" w:rsidRPr="00473975">
        <w:rPr>
          <w:rFonts w:ascii="Times New Roman" w:eastAsia="Times New Roman" w:hAnsi="Times New Roman" w:cs="Times New Roman"/>
          <w:sz w:val="24"/>
          <w:szCs w:val="24"/>
          <w:lang w:val="sq-AL" w:eastAsia="it-IT" w:bidi="it-IT"/>
        </w:rPr>
        <w:t>)</w:t>
      </w:r>
      <w:r w:rsidRPr="00473975">
        <w:rPr>
          <w:rFonts w:ascii="Times New Roman" w:eastAsia="Times New Roman" w:hAnsi="Times New Roman" w:cs="Times New Roman"/>
          <w:sz w:val="24"/>
          <w:szCs w:val="24"/>
          <w:lang w:val="sq-AL" w:eastAsia="it-IT" w:bidi="it-IT"/>
        </w:rPr>
        <w:t xml:space="preserve">. </w:t>
      </w:r>
    </w:p>
    <w:p w:rsidR="0040717C" w:rsidRPr="00473975" w:rsidRDefault="00585F15" w:rsidP="00473975">
      <w:pPr>
        <w:widowControl w:val="0"/>
        <w:shd w:val="clear" w:color="auto" w:fill="FFFFFF"/>
        <w:adjustRightInd w:val="0"/>
        <w:spacing w:after="0" w:line="360" w:lineRule="auto"/>
        <w:ind w:firstLine="720"/>
        <w:jc w:val="both"/>
        <w:rPr>
          <w:rFonts w:ascii="Times New Roman" w:eastAsia="Times New Roman" w:hAnsi="Times New Roman" w:cs="Times New Roman"/>
          <w:sz w:val="24"/>
          <w:szCs w:val="24"/>
          <w:lang w:val="sq-AL" w:bidi="en-US"/>
        </w:rPr>
      </w:pPr>
      <w:r>
        <w:rPr>
          <w:rFonts w:ascii="Times New Roman" w:eastAsia="Times New Roman" w:hAnsi="Times New Roman" w:cs="Times New Roman"/>
          <w:sz w:val="24"/>
          <w:szCs w:val="24"/>
          <w:lang w:val="sq-AL" w:bidi="en-US"/>
        </w:rPr>
        <w:t>17</w:t>
      </w:r>
      <w:r w:rsidR="002112FB" w:rsidRPr="00473975">
        <w:rPr>
          <w:rFonts w:ascii="Times New Roman" w:eastAsia="Times New Roman" w:hAnsi="Times New Roman" w:cs="Times New Roman"/>
          <w:sz w:val="24"/>
          <w:szCs w:val="24"/>
          <w:lang w:val="sq-AL" w:bidi="en-US"/>
        </w:rPr>
        <w:t xml:space="preserve">. </w:t>
      </w:r>
      <w:r w:rsidR="003E085D" w:rsidRPr="00473975">
        <w:rPr>
          <w:rFonts w:ascii="Times New Roman" w:eastAsia="Times New Roman" w:hAnsi="Times New Roman" w:cs="Times New Roman"/>
          <w:sz w:val="24"/>
          <w:szCs w:val="24"/>
          <w:lang w:val="sq-AL" w:bidi="en-US"/>
        </w:rPr>
        <w:t xml:space="preserve">Kolegji vëren se sipas nenit 30 të Kushtetutës kushdo quhet i pafajshëm përderisa nuk i është provuar fajësia me vendim gjyqësor të formës së prerë. </w:t>
      </w:r>
      <w:r w:rsidR="0040717C" w:rsidRPr="00473975">
        <w:rPr>
          <w:rFonts w:ascii="Times New Roman" w:eastAsia="Times New Roman" w:hAnsi="Times New Roman" w:cs="Times New Roman"/>
          <w:sz w:val="24"/>
          <w:szCs w:val="24"/>
          <w:lang w:val="sq-AL" w:bidi="en-US"/>
        </w:rPr>
        <w:t xml:space="preserve">Në jurisprudencën e Gjykatës është pranuar se parimi i prezumimit të pafajësisë ka kuptimin që gjykatat e zakonshme nuk duhet ta fillojnë procesin me bindjen se i pandehuri e ka kryer krimin për të cilin akuzohet, se barra e provës i takon palës akuzuese, se çdo dyshim duhet të shkojë në favor të të pandehurit dhe se gjykata duhet ta mbështesë vendimin në prova të drejtpërdrejta dhe të tërthorta që duhet të provohen nga akuza </w:t>
      </w:r>
      <w:r w:rsidR="0040717C" w:rsidRPr="00473975">
        <w:rPr>
          <w:rFonts w:ascii="Times New Roman" w:eastAsia="Times New Roman" w:hAnsi="Times New Roman" w:cs="Times New Roman"/>
          <w:iCs/>
          <w:sz w:val="24"/>
          <w:szCs w:val="24"/>
          <w:lang w:val="sq-AL" w:bidi="en-US"/>
        </w:rPr>
        <w:t>(</w:t>
      </w:r>
      <w:r w:rsidR="0040717C" w:rsidRPr="00473975">
        <w:rPr>
          <w:rFonts w:ascii="Times New Roman" w:eastAsia="Times New Roman" w:hAnsi="Times New Roman" w:cs="Times New Roman"/>
          <w:i/>
          <w:iCs/>
          <w:sz w:val="24"/>
          <w:szCs w:val="24"/>
          <w:lang w:val="sq-AL" w:bidi="en-US"/>
        </w:rPr>
        <w:t>shih vendimin nr. 68, datë 14.11.2016 të Gjykatës Kushtetuese</w:t>
      </w:r>
      <w:r w:rsidR="0040717C" w:rsidRPr="00473975">
        <w:rPr>
          <w:rFonts w:ascii="Times New Roman" w:eastAsia="Times New Roman" w:hAnsi="Times New Roman" w:cs="Times New Roman"/>
          <w:iCs/>
          <w:sz w:val="24"/>
          <w:szCs w:val="24"/>
          <w:lang w:val="sq-AL" w:bidi="en-US"/>
        </w:rPr>
        <w:t>)</w:t>
      </w:r>
      <w:r w:rsidR="0040717C" w:rsidRPr="00473975">
        <w:rPr>
          <w:rFonts w:ascii="Times New Roman" w:eastAsia="Times New Roman" w:hAnsi="Times New Roman" w:cs="Times New Roman"/>
          <w:sz w:val="24"/>
          <w:szCs w:val="24"/>
          <w:lang w:val="sq-AL" w:bidi="en-US"/>
        </w:rPr>
        <w:t>. Parimi i prezumimit të pafajësisë kërkon që deklarimi i fajësisë së të pandehurit të bëhet nga gjykata vetëm pas një shqyrtimi të plotë të çështjes, në përputhje me parimin e kontradiktoritetit dhe të barazisë së armëve në gjykim (</w:t>
      </w:r>
      <w:r w:rsidR="0040717C" w:rsidRPr="00473975">
        <w:rPr>
          <w:rFonts w:ascii="Times New Roman" w:eastAsia="Times New Roman" w:hAnsi="Times New Roman" w:cs="Times New Roman"/>
          <w:i/>
          <w:sz w:val="24"/>
          <w:szCs w:val="24"/>
          <w:lang w:val="sq-AL" w:bidi="en-US"/>
        </w:rPr>
        <w:t>shih vendimet nr. 13, datë  24.04.2018; nr.68, datë 14.11.2016 të Gjykatës Kushtetuese</w:t>
      </w:r>
      <w:r w:rsidR="0040717C" w:rsidRPr="00473975">
        <w:rPr>
          <w:rFonts w:ascii="Times New Roman" w:eastAsia="Times New Roman" w:hAnsi="Times New Roman" w:cs="Times New Roman"/>
          <w:sz w:val="24"/>
          <w:szCs w:val="24"/>
          <w:lang w:val="sq-AL" w:bidi="en-US"/>
        </w:rPr>
        <w:t xml:space="preserve">). </w:t>
      </w:r>
    </w:p>
    <w:p w:rsidR="009B6406" w:rsidRPr="00473975" w:rsidRDefault="00585F15" w:rsidP="006B709C">
      <w:pPr>
        <w:widowControl w:val="0"/>
        <w:shd w:val="clear" w:color="auto" w:fill="FFFFFF"/>
        <w:adjustRightInd w:val="0"/>
        <w:spacing w:after="0" w:line="360" w:lineRule="auto"/>
        <w:ind w:firstLine="720"/>
        <w:jc w:val="both"/>
        <w:rPr>
          <w:rFonts w:ascii="Times New Roman" w:eastAsia="Times New Roman" w:hAnsi="Times New Roman" w:cs="Times New Roman"/>
          <w:i/>
          <w:sz w:val="24"/>
          <w:szCs w:val="24"/>
          <w:lang w:val="sq-AL" w:bidi="en-US"/>
        </w:rPr>
      </w:pPr>
      <w:r>
        <w:rPr>
          <w:rFonts w:ascii="Times New Roman" w:eastAsia="Times New Roman" w:hAnsi="Times New Roman" w:cs="Times New Roman"/>
          <w:sz w:val="24"/>
          <w:szCs w:val="24"/>
          <w:lang w:val="sq-AL" w:bidi="en-US"/>
        </w:rPr>
        <w:t>18</w:t>
      </w:r>
      <w:r w:rsidR="002112FB" w:rsidRPr="00473975">
        <w:rPr>
          <w:rFonts w:ascii="Times New Roman" w:eastAsia="Times New Roman" w:hAnsi="Times New Roman" w:cs="Times New Roman"/>
          <w:sz w:val="24"/>
          <w:szCs w:val="24"/>
          <w:lang w:val="sq-AL" w:bidi="en-US"/>
        </w:rPr>
        <w:t xml:space="preserve">. </w:t>
      </w:r>
      <w:r w:rsidR="0040717C" w:rsidRPr="00473975">
        <w:rPr>
          <w:rFonts w:ascii="Times New Roman" w:eastAsia="Times New Roman" w:hAnsi="Times New Roman" w:cs="Times New Roman"/>
          <w:sz w:val="24"/>
          <w:szCs w:val="24"/>
          <w:lang w:val="sq-AL" w:bidi="en-US"/>
        </w:rPr>
        <w:t>Edhe GJEDNJ-ja ka theksuar se parimi i prezumimit të pafajësisë është një nga elementet e një gjykimi të drejtë. Ky parim ndalon shprehjen e parakohshme nga vetë gjykata të vlerësimit se personi “i akuzuar për një vepër penale” është fajtor përpara se kjo të provohet në përputhje me ligjin (</w:t>
      </w:r>
      <w:r w:rsidR="0040717C" w:rsidRPr="00473975">
        <w:rPr>
          <w:rFonts w:ascii="Times New Roman" w:eastAsia="Times New Roman" w:hAnsi="Times New Roman" w:cs="Times New Roman"/>
          <w:i/>
          <w:sz w:val="24"/>
          <w:szCs w:val="24"/>
          <w:lang w:val="sq-AL" w:bidi="en-US"/>
        </w:rPr>
        <w:t>shih Allen kundër Mbretërisë së Bashkuar, 12 korrik 2013; Karaman kundër Gjermanisë, 27 shkurt 2014</w:t>
      </w:r>
      <w:r w:rsidR="0040717C" w:rsidRPr="00473975">
        <w:rPr>
          <w:rFonts w:ascii="Times New Roman" w:eastAsia="Times New Roman" w:hAnsi="Times New Roman" w:cs="Times New Roman"/>
          <w:sz w:val="24"/>
          <w:szCs w:val="24"/>
          <w:lang w:val="sq-AL" w:bidi="en-US"/>
        </w:rPr>
        <w:t>).</w:t>
      </w:r>
    </w:p>
    <w:p w:rsidR="00416FC7" w:rsidRDefault="00416FC7" w:rsidP="00DA04BD">
      <w:pPr>
        <w:spacing w:after="0" w:line="360" w:lineRule="auto"/>
        <w:ind w:firstLine="720"/>
        <w:jc w:val="both"/>
        <w:outlineLvl w:val="0"/>
        <w:rPr>
          <w:rFonts w:ascii="Times New Roman" w:hAnsi="Times New Roman" w:cs="Times New Roman"/>
          <w:sz w:val="24"/>
          <w:szCs w:val="24"/>
          <w:lang w:val="sq-AL"/>
        </w:rPr>
      </w:pPr>
      <w:r>
        <w:rPr>
          <w:rFonts w:ascii="Times New Roman" w:hAnsi="Times New Roman" w:cs="Times New Roman"/>
          <w:sz w:val="24"/>
          <w:szCs w:val="24"/>
          <w:lang w:val="sq-AL"/>
        </w:rPr>
        <w:t>1</w:t>
      </w:r>
      <w:r w:rsidR="00585F15">
        <w:rPr>
          <w:rFonts w:ascii="Times New Roman" w:hAnsi="Times New Roman" w:cs="Times New Roman"/>
          <w:sz w:val="24"/>
          <w:szCs w:val="24"/>
          <w:lang w:val="sq-AL"/>
        </w:rPr>
        <w:t>9</w:t>
      </w:r>
      <w:r w:rsidR="002112FB" w:rsidRPr="00473975">
        <w:rPr>
          <w:rFonts w:ascii="Times New Roman" w:hAnsi="Times New Roman" w:cs="Times New Roman"/>
          <w:sz w:val="24"/>
          <w:szCs w:val="24"/>
          <w:lang w:val="sq-AL"/>
        </w:rPr>
        <w:t xml:space="preserve">. </w:t>
      </w:r>
      <w:r w:rsidRPr="00473975">
        <w:rPr>
          <w:rFonts w:ascii="Times New Roman" w:eastAsia="Times New Roman" w:hAnsi="Times New Roman" w:cs="Times New Roman"/>
          <w:sz w:val="24"/>
          <w:szCs w:val="24"/>
          <w:lang w:val="sq-AL" w:bidi="en-US"/>
        </w:rPr>
        <w:t>Duke mbajtur në konsideratë standardet e mësipërme në çështjen konkrete, Kolegji vëren se gjykatat e kanë dhënë vendimin e tyre të fajësisë për kërkuesin bazuar mbi një sërë provash të shqyrtuara në seancë dhe të vlerësuara prej tyre në tërësi dhe harmoni me njëra-tjetrën. Nga përmbajtja e vendimit të Gjykatës së Shkallës së Parë për Krime të Rënda Tiranë, rezulton se gjatë shqyrtimit gjyqësor janë pyetur një sërë dëshmitarësh, përfshirë dëshmitarin okular S.Rr., i cili ka dëshmuar në lidhje me gjetjen e aparatit celular, si dhe në lidhje me episodin e plagosjes së kërkuesit nga punonjësit e policisë. Në atë vendim janë dhënë arsyet se përse ajo gjykatë ka arritur në përfundimin se kërkuesi është autori i kryerjes së veprës penale. Në</w:t>
      </w:r>
      <w:r w:rsidR="00C10907">
        <w:rPr>
          <w:rFonts w:ascii="Times New Roman" w:eastAsia="Times New Roman" w:hAnsi="Times New Roman" w:cs="Times New Roman"/>
          <w:sz w:val="24"/>
          <w:szCs w:val="24"/>
          <w:lang w:val="sq-AL" w:bidi="en-US"/>
        </w:rPr>
        <w:t xml:space="preserve"> gjykimin në Gjykatën e Apelit p</w:t>
      </w:r>
      <w:r w:rsidRPr="00473975">
        <w:rPr>
          <w:rFonts w:ascii="Times New Roman" w:eastAsia="Times New Roman" w:hAnsi="Times New Roman" w:cs="Times New Roman"/>
          <w:sz w:val="24"/>
          <w:szCs w:val="24"/>
          <w:lang w:val="sq-AL" w:bidi="en-US"/>
        </w:rPr>
        <w:t>ër Krime të Rënda</w:t>
      </w:r>
      <w:r w:rsidR="00C10907">
        <w:rPr>
          <w:rFonts w:ascii="Times New Roman" w:eastAsia="Times New Roman" w:hAnsi="Times New Roman" w:cs="Times New Roman"/>
          <w:sz w:val="24"/>
          <w:szCs w:val="24"/>
          <w:lang w:val="sq-AL" w:bidi="en-US"/>
        </w:rPr>
        <w:t xml:space="preserve"> Tiranë</w:t>
      </w:r>
      <w:r w:rsidRPr="00473975">
        <w:rPr>
          <w:rFonts w:ascii="Times New Roman" w:eastAsia="Times New Roman" w:hAnsi="Times New Roman" w:cs="Times New Roman"/>
          <w:sz w:val="24"/>
          <w:szCs w:val="24"/>
          <w:lang w:val="sq-AL" w:bidi="en-US"/>
        </w:rPr>
        <w:t>, ajo gjykatë në vlerësimin e saj ka arritur në të njëjtin përfundim si gjykata e shkallës së parë, duke analizuar dhe vlerësuar të gjitha pretendimet e kërkuesit, si dhe provat në ngarkim të tij.</w:t>
      </w:r>
    </w:p>
    <w:p w:rsidR="00DA04BD" w:rsidRPr="00473975" w:rsidRDefault="00585F15" w:rsidP="00DA04BD">
      <w:pPr>
        <w:spacing w:after="0" w:line="360" w:lineRule="auto"/>
        <w:ind w:firstLine="720"/>
        <w:jc w:val="both"/>
        <w:outlineLvl w:val="0"/>
        <w:rPr>
          <w:rFonts w:ascii="Times New Roman" w:hAnsi="Times New Roman" w:cs="Times New Roman"/>
          <w:sz w:val="24"/>
          <w:szCs w:val="24"/>
          <w:lang w:val="sq-AL"/>
        </w:rPr>
      </w:pPr>
      <w:r>
        <w:rPr>
          <w:rFonts w:ascii="Times New Roman" w:hAnsi="Times New Roman" w:cs="Times New Roman"/>
          <w:sz w:val="24"/>
          <w:szCs w:val="24"/>
          <w:lang w:val="sq-AL"/>
        </w:rPr>
        <w:lastRenderedPageBreak/>
        <w:t>20</w:t>
      </w:r>
      <w:r w:rsidR="00416FC7">
        <w:rPr>
          <w:rFonts w:ascii="Times New Roman" w:hAnsi="Times New Roman" w:cs="Times New Roman"/>
          <w:sz w:val="24"/>
          <w:szCs w:val="24"/>
          <w:lang w:val="sq-AL"/>
        </w:rPr>
        <w:t xml:space="preserve">. Për sa më sipër, </w:t>
      </w:r>
      <w:r w:rsidR="003E085D" w:rsidRPr="00473975">
        <w:rPr>
          <w:rFonts w:ascii="Times New Roman" w:hAnsi="Times New Roman" w:cs="Times New Roman"/>
          <w:sz w:val="24"/>
          <w:szCs w:val="24"/>
          <w:lang w:val="sq-AL"/>
        </w:rPr>
        <w:t xml:space="preserve">Kolegji vëren </w:t>
      </w:r>
      <w:r w:rsidR="00416FC7">
        <w:rPr>
          <w:rFonts w:ascii="Times New Roman" w:hAnsi="Times New Roman" w:cs="Times New Roman"/>
          <w:sz w:val="24"/>
          <w:szCs w:val="24"/>
          <w:lang w:val="sq-AL"/>
        </w:rPr>
        <w:t xml:space="preserve">se </w:t>
      </w:r>
      <w:r w:rsidR="00902A3A">
        <w:rPr>
          <w:rFonts w:ascii="Times New Roman" w:hAnsi="Times New Roman" w:cs="Times New Roman"/>
          <w:sz w:val="24"/>
          <w:szCs w:val="24"/>
          <w:lang w:val="sq-AL"/>
        </w:rPr>
        <w:t xml:space="preserve">nga përmbajtja e vendimeve objekt kërkese, </w:t>
      </w:r>
      <w:r w:rsidR="003E085D" w:rsidRPr="00473975">
        <w:rPr>
          <w:rFonts w:ascii="Times New Roman" w:hAnsi="Times New Roman" w:cs="Times New Roman"/>
          <w:sz w:val="24"/>
          <w:szCs w:val="24"/>
          <w:lang w:val="sq-AL"/>
        </w:rPr>
        <w:t xml:space="preserve">nuk rezulton që ato të kenë </w:t>
      </w:r>
      <w:r w:rsidR="002112FB" w:rsidRPr="00473975">
        <w:rPr>
          <w:rFonts w:ascii="Times New Roman" w:hAnsi="Times New Roman" w:cs="Times New Roman"/>
          <w:sz w:val="24"/>
          <w:szCs w:val="24"/>
          <w:lang w:val="sq-AL"/>
        </w:rPr>
        <w:t>nisur gjykimin me prezumimin se</w:t>
      </w:r>
      <w:r w:rsidR="003E085D" w:rsidRPr="00473975">
        <w:rPr>
          <w:rFonts w:ascii="Times New Roman" w:hAnsi="Times New Roman" w:cs="Times New Roman"/>
          <w:sz w:val="24"/>
          <w:szCs w:val="24"/>
          <w:lang w:val="sq-AL"/>
        </w:rPr>
        <w:t xml:space="preserve"> kërkuesi është fajtor për kryerjen e veprës penale për të cilën ësht</w:t>
      </w:r>
      <w:r w:rsidR="00DA04BD" w:rsidRPr="00473975">
        <w:rPr>
          <w:rFonts w:ascii="Times New Roman" w:hAnsi="Times New Roman" w:cs="Times New Roman"/>
          <w:sz w:val="24"/>
          <w:szCs w:val="24"/>
          <w:lang w:val="sq-AL"/>
        </w:rPr>
        <w:t>ë gjykuar. Gjykatat e kan</w:t>
      </w:r>
      <w:r w:rsidR="00473975" w:rsidRPr="00473975">
        <w:rPr>
          <w:rFonts w:ascii="Times New Roman" w:hAnsi="Times New Roman" w:cs="Times New Roman"/>
          <w:sz w:val="24"/>
          <w:szCs w:val="24"/>
          <w:lang w:val="sq-AL"/>
        </w:rPr>
        <w:t>ë</w:t>
      </w:r>
      <w:r w:rsidR="00DA04BD" w:rsidRPr="00473975">
        <w:rPr>
          <w:rFonts w:ascii="Times New Roman" w:hAnsi="Times New Roman" w:cs="Times New Roman"/>
          <w:sz w:val="24"/>
          <w:szCs w:val="24"/>
          <w:lang w:val="sq-AL"/>
        </w:rPr>
        <w:t xml:space="preserve"> deklaruar fajtor k</w:t>
      </w:r>
      <w:r w:rsidR="00473975" w:rsidRPr="00473975">
        <w:rPr>
          <w:rFonts w:ascii="Times New Roman" w:hAnsi="Times New Roman" w:cs="Times New Roman"/>
          <w:sz w:val="24"/>
          <w:szCs w:val="24"/>
          <w:lang w:val="sq-AL"/>
        </w:rPr>
        <w:t>ë</w:t>
      </w:r>
      <w:r w:rsidR="00DA04BD" w:rsidRPr="00473975">
        <w:rPr>
          <w:rFonts w:ascii="Times New Roman" w:hAnsi="Times New Roman" w:cs="Times New Roman"/>
          <w:sz w:val="24"/>
          <w:szCs w:val="24"/>
          <w:lang w:val="sq-AL"/>
        </w:rPr>
        <w:t>rkuesin mbi nj</w:t>
      </w:r>
      <w:r w:rsidR="00473975" w:rsidRPr="00473975">
        <w:rPr>
          <w:rFonts w:ascii="Times New Roman" w:hAnsi="Times New Roman" w:cs="Times New Roman"/>
          <w:sz w:val="24"/>
          <w:szCs w:val="24"/>
          <w:lang w:val="sq-AL"/>
        </w:rPr>
        <w:t>ë</w:t>
      </w:r>
      <w:r w:rsidR="00DA04BD" w:rsidRPr="00473975">
        <w:rPr>
          <w:rFonts w:ascii="Times New Roman" w:hAnsi="Times New Roman" w:cs="Times New Roman"/>
          <w:sz w:val="24"/>
          <w:szCs w:val="24"/>
          <w:lang w:val="sq-AL"/>
        </w:rPr>
        <w:t xml:space="preserve"> s</w:t>
      </w:r>
      <w:r w:rsidR="00473975" w:rsidRPr="00473975">
        <w:rPr>
          <w:rFonts w:ascii="Times New Roman" w:hAnsi="Times New Roman" w:cs="Times New Roman"/>
          <w:sz w:val="24"/>
          <w:szCs w:val="24"/>
          <w:lang w:val="sq-AL"/>
        </w:rPr>
        <w:t>ë</w:t>
      </w:r>
      <w:r w:rsidR="00DA04BD" w:rsidRPr="00473975">
        <w:rPr>
          <w:rFonts w:ascii="Times New Roman" w:hAnsi="Times New Roman" w:cs="Times New Roman"/>
          <w:sz w:val="24"/>
          <w:szCs w:val="24"/>
          <w:lang w:val="sq-AL"/>
        </w:rPr>
        <w:t>r</w:t>
      </w:r>
      <w:r w:rsidR="00473975" w:rsidRPr="00473975">
        <w:rPr>
          <w:rFonts w:ascii="Times New Roman" w:hAnsi="Times New Roman" w:cs="Times New Roman"/>
          <w:sz w:val="24"/>
          <w:szCs w:val="24"/>
          <w:lang w:val="sq-AL"/>
        </w:rPr>
        <w:t>ë</w:t>
      </w:r>
      <w:r w:rsidR="00DA04BD" w:rsidRPr="00473975">
        <w:rPr>
          <w:rFonts w:ascii="Times New Roman" w:hAnsi="Times New Roman" w:cs="Times New Roman"/>
          <w:sz w:val="24"/>
          <w:szCs w:val="24"/>
          <w:lang w:val="sq-AL"/>
        </w:rPr>
        <w:t xml:space="preserve"> provash</w:t>
      </w:r>
      <w:r w:rsidR="00DA04BD" w:rsidRPr="00473975">
        <w:rPr>
          <w:rFonts w:ascii="Times New Roman" w:eastAsia="MS Mincho" w:hAnsi="Times New Roman" w:cs="Times New Roman"/>
          <w:sz w:val="24"/>
          <w:szCs w:val="24"/>
          <w:lang w:val="sq-AL"/>
        </w:rPr>
        <w:t xml:space="preserve"> </w:t>
      </w:r>
      <w:r w:rsidR="00DA04BD" w:rsidRPr="00473975">
        <w:rPr>
          <w:rFonts w:ascii="Times New Roman" w:hAnsi="Times New Roman" w:cs="Times New Roman"/>
          <w:color w:val="231F20"/>
          <w:sz w:val="24"/>
          <w:szCs w:val="24"/>
          <w:lang w:val="sq-AL" w:eastAsia="sq-AL"/>
        </w:rPr>
        <w:t>të administruara në gjykim dhe të shqyrtuara e vlerësuara prej tyre në tërësi dhe në harmoni me njëra-tjetrën. Ato nuk kan</w:t>
      </w:r>
      <w:r w:rsidR="00473975" w:rsidRPr="00473975">
        <w:rPr>
          <w:rFonts w:ascii="Times New Roman" w:hAnsi="Times New Roman" w:cs="Times New Roman"/>
          <w:color w:val="231F20"/>
          <w:sz w:val="24"/>
          <w:szCs w:val="24"/>
          <w:lang w:val="sq-AL" w:eastAsia="sq-AL"/>
        </w:rPr>
        <w:t>ë</w:t>
      </w:r>
      <w:r w:rsidR="00DA04BD" w:rsidRPr="00473975">
        <w:rPr>
          <w:rFonts w:ascii="Times New Roman" w:hAnsi="Times New Roman" w:cs="Times New Roman"/>
          <w:color w:val="231F20"/>
          <w:sz w:val="24"/>
          <w:szCs w:val="24"/>
          <w:lang w:val="sq-AL" w:eastAsia="sq-AL"/>
        </w:rPr>
        <w:t xml:space="preserve"> </w:t>
      </w:r>
      <w:r w:rsidR="00DA04BD" w:rsidRPr="00473975">
        <w:rPr>
          <w:rFonts w:ascii="Times New Roman" w:eastAsia="MS Mincho" w:hAnsi="Times New Roman" w:cs="Times New Roman"/>
          <w:sz w:val="24"/>
          <w:szCs w:val="24"/>
          <w:lang w:val="sq-AL"/>
        </w:rPr>
        <w:t xml:space="preserve">arritur në asnjë konkluzion </w:t>
      </w:r>
      <w:r w:rsidR="00DA04BD" w:rsidRPr="00473975">
        <w:rPr>
          <w:rFonts w:ascii="Times New Roman" w:eastAsia="MS Mincho" w:hAnsi="Times New Roman" w:cs="Times New Roman"/>
          <w:i/>
          <w:sz w:val="24"/>
          <w:szCs w:val="24"/>
          <w:lang w:val="sq-AL"/>
        </w:rPr>
        <w:t>apriori</w:t>
      </w:r>
      <w:r w:rsidR="00DA04BD" w:rsidRPr="00473975">
        <w:rPr>
          <w:rFonts w:ascii="Times New Roman" w:eastAsia="MS Mincho" w:hAnsi="Times New Roman" w:cs="Times New Roman"/>
          <w:sz w:val="24"/>
          <w:szCs w:val="24"/>
          <w:lang w:val="sq-AL"/>
        </w:rPr>
        <w:t xml:space="preserve"> për fajësinë e kërkuesit.</w:t>
      </w:r>
      <w:r w:rsidR="00DA04BD" w:rsidRPr="00473975">
        <w:rPr>
          <w:rFonts w:ascii="Times New Roman" w:hAnsi="Times New Roman" w:cs="Times New Roman"/>
          <w:color w:val="231F20"/>
          <w:sz w:val="24"/>
          <w:szCs w:val="24"/>
          <w:lang w:val="sq-AL" w:eastAsia="sq-AL"/>
        </w:rPr>
        <w:t xml:space="preserve"> Po</w:t>
      </w:r>
      <w:r w:rsidR="00DA04BD" w:rsidRPr="00473975">
        <w:rPr>
          <w:rFonts w:ascii="Times New Roman" w:eastAsia="MS Mincho" w:hAnsi="Times New Roman" w:cs="Times New Roman"/>
          <w:sz w:val="24"/>
          <w:szCs w:val="24"/>
          <w:lang w:val="sq-AL"/>
        </w:rPr>
        <w:t xml:space="preserve"> ashtu, nuk rezulton se provave të shqyrtuara t’u jetë dhënë vlerë e paracaktuar</w:t>
      </w:r>
      <w:r w:rsidR="00DA04BD" w:rsidRPr="00473975">
        <w:rPr>
          <w:rFonts w:ascii="Times New Roman" w:hAnsi="Times New Roman" w:cs="Times New Roman"/>
          <w:sz w:val="24"/>
          <w:szCs w:val="24"/>
          <w:lang w:val="sq-AL"/>
        </w:rPr>
        <w:t>, por ato janë vlerësuar në</w:t>
      </w:r>
      <w:r w:rsidR="00473975">
        <w:rPr>
          <w:rFonts w:ascii="Times New Roman" w:hAnsi="Times New Roman" w:cs="Times New Roman"/>
          <w:sz w:val="24"/>
          <w:szCs w:val="24"/>
          <w:lang w:val="sq-AL"/>
        </w:rPr>
        <w:t xml:space="preserve"> unitet me </w:t>
      </w:r>
      <w:r w:rsidR="00DA04BD" w:rsidRPr="00473975">
        <w:rPr>
          <w:rFonts w:ascii="Times New Roman" w:hAnsi="Times New Roman" w:cs="Times New Roman"/>
          <w:sz w:val="24"/>
          <w:szCs w:val="24"/>
          <w:lang w:val="sq-AL"/>
        </w:rPr>
        <w:t>provat e tjera të administruara në proces</w:t>
      </w:r>
      <w:r w:rsidR="00DA04BD" w:rsidRPr="00473975">
        <w:rPr>
          <w:rFonts w:ascii="Times New Roman" w:hAnsi="Times New Roman" w:cs="Times New Roman"/>
          <w:i/>
          <w:sz w:val="24"/>
          <w:szCs w:val="24"/>
          <w:lang w:val="sq-AL"/>
        </w:rPr>
        <w:t xml:space="preserve">. </w:t>
      </w:r>
      <w:r w:rsidR="00DA04BD" w:rsidRPr="00473975">
        <w:rPr>
          <w:rFonts w:ascii="Times New Roman" w:hAnsi="Times New Roman" w:cs="Times New Roman"/>
          <w:sz w:val="24"/>
          <w:szCs w:val="24"/>
          <w:lang w:val="sq-AL"/>
        </w:rPr>
        <w:t xml:space="preserve">Për rrjedhojë, ky pretendim i kërkuesit </w:t>
      </w:r>
      <w:r w:rsidR="00DA04BD" w:rsidRPr="00473975">
        <w:rPr>
          <w:rFonts w:ascii="Times New Roman" w:eastAsia="MS Mincho" w:hAnsi="Times New Roman" w:cs="Times New Roman"/>
          <w:sz w:val="24"/>
          <w:szCs w:val="24"/>
          <w:lang w:val="sq-AL"/>
        </w:rPr>
        <w:t>është haptazi i pabazuar.</w:t>
      </w:r>
    </w:p>
    <w:p w:rsidR="003E085D" w:rsidRPr="00473975" w:rsidRDefault="003E085D" w:rsidP="002112FB">
      <w:pPr>
        <w:spacing w:after="0" w:line="360" w:lineRule="auto"/>
        <w:jc w:val="both"/>
        <w:outlineLvl w:val="0"/>
        <w:rPr>
          <w:rFonts w:ascii="Times New Roman" w:hAnsi="Times New Roman" w:cs="Times New Roman"/>
          <w:sz w:val="24"/>
          <w:szCs w:val="24"/>
          <w:lang w:val="sq-AL"/>
        </w:rPr>
      </w:pPr>
    </w:p>
    <w:p w:rsidR="003E085D" w:rsidRPr="00473975" w:rsidRDefault="002112FB" w:rsidP="009A04F1">
      <w:pPr>
        <w:spacing w:after="0" w:line="360" w:lineRule="auto"/>
        <w:ind w:firstLine="720"/>
        <w:jc w:val="both"/>
        <w:outlineLvl w:val="0"/>
        <w:rPr>
          <w:rFonts w:ascii="Times New Roman" w:eastAsia="Times New Roman" w:hAnsi="Times New Roman" w:cs="Times New Roman"/>
          <w:i/>
          <w:sz w:val="24"/>
          <w:szCs w:val="24"/>
          <w:lang w:val="sq-AL" w:bidi="en-US"/>
        </w:rPr>
      </w:pPr>
      <w:r w:rsidRPr="00473975">
        <w:rPr>
          <w:rFonts w:ascii="Times New Roman" w:eastAsia="Times New Roman" w:hAnsi="Times New Roman" w:cs="Times New Roman"/>
          <w:i/>
          <w:sz w:val="24"/>
          <w:szCs w:val="24"/>
          <w:lang w:val="sq-AL" w:bidi="en-US"/>
        </w:rPr>
        <w:t xml:space="preserve">C. </w:t>
      </w:r>
      <w:r w:rsidR="003E085D" w:rsidRPr="00473975">
        <w:rPr>
          <w:rFonts w:ascii="Times New Roman" w:eastAsia="Times New Roman" w:hAnsi="Times New Roman" w:cs="Times New Roman"/>
          <w:i/>
          <w:sz w:val="24"/>
          <w:szCs w:val="24"/>
          <w:lang w:val="sq-AL" w:bidi="en-US"/>
        </w:rPr>
        <w:t xml:space="preserve">Për pretendimin për deklarimin fajtor mbi bazën e provave të mbledhura në mënyrë të paligjshme </w:t>
      </w:r>
    </w:p>
    <w:p w:rsidR="003E085D" w:rsidRPr="00473975" w:rsidRDefault="00585F15" w:rsidP="009A04F1">
      <w:pPr>
        <w:spacing w:after="0" w:line="360" w:lineRule="auto"/>
        <w:ind w:firstLine="720"/>
        <w:jc w:val="both"/>
        <w:outlineLvl w:val="0"/>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sz w:val="24"/>
          <w:szCs w:val="24"/>
          <w:lang w:val="sq-AL" w:bidi="en-US"/>
        </w:rPr>
        <w:t>21</w:t>
      </w:r>
      <w:r w:rsidR="00473975">
        <w:rPr>
          <w:rFonts w:ascii="Times New Roman" w:eastAsia="Times New Roman" w:hAnsi="Times New Roman" w:cs="Times New Roman"/>
          <w:sz w:val="24"/>
          <w:szCs w:val="24"/>
          <w:lang w:val="sq-AL" w:bidi="en-US"/>
        </w:rPr>
        <w:t>. Kërkuesi pretendon se</w:t>
      </w:r>
      <w:r w:rsidR="003E085D" w:rsidRPr="00473975">
        <w:rPr>
          <w:rFonts w:ascii="Times New Roman" w:eastAsia="Times New Roman" w:hAnsi="Times New Roman" w:cs="Times New Roman"/>
          <w:sz w:val="24"/>
          <w:szCs w:val="24"/>
          <w:lang w:val="sq-AL" w:bidi="en-US"/>
        </w:rPr>
        <w:t xml:space="preserve"> </w:t>
      </w:r>
      <w:r w:rsidR="003E085D" w:rsidRPr="00473975">
        <w:rPr>
          <w:rFonts w:ascii="Times New Roman" w:eastAsia="Times New Roman" w:hAnsi="Times New Roman" w:cs="Times New Roman"/>
          <w:sz w:val="24"/>
          <w:szCs w:val="24"/>
          <w:lang w:val="sq-AL" w:eastAsia="it-IT" w:bidi="it-IT"/>
        </w:rPr>
        <w:t>gjykatat</w:t>
      </w:r>
      <w:r w:rsidR="00C10907">
        <w:rPr>
          <w:rFonts w:ascii="Times New Roman" w:eastAsia="Times New Roman" w:hAnsi="Times New Roman" w:cs="Times New Roman"/>
          <w:sz w:val="24"/>
          <w:szCs w:val="24"/>
          <w:lang w:val="sq-AL" w:eastAsia="it-IT" w:bidi="it-IT"/>
        </w:rPr>
        <w:t>,</w:t>
      </w:r>
      <w:r w:rsidR="00473975">
        <w:rPr>
          <w:rFonts w:ascii="Times New Roman" w:eastAsia="Times New Roman" w:hAnsi="Times New Roman" w:cs="Times New Roman"/>
          <w:sz w:val="24"/>
          <w:szCs w:val="24"/>
          <w:lang w:val="sq-AL" w:eastAsia="it-IT" w:bidi="it-IT"/>
        </w:rPr>
        <w:t xml:space="preserve"> gjatë gjykimit të akuzave të ngritura ndaj tij,</w:t>
      </w:r>
      <w:r w:rsidR="003E085D" w:rsidRPr="00473975">
        <w:rPr>
          <w:rFonts w:ascii="Times New Roman" w:eastAsia="Times New Roman" w:hAnsi="Times New Roman" w:cs="Times New Roman"/>
          <w:sz w:val="24"/>
          <w:szCs w:val="24"/>
          <w:lang w:val="sq-AL" w:eastAsia="it-IT" w:bidi="it-IT"/>
        </w:rPr>
        <w:t xml:space="preserve"> </w:t>
      </w:r>
      <w:r w:rsidR="00473975" w:rsidRPr="00473975">
        <w:rPr>
          <w:rFonts w:ascii="Times New Roman" w:eastAsia="Times New Roman" w:hAnsi="Times New Roman" w:cs="Times New Roman"/>
          <w:sz w:val="24"/>
          <w:szCs w:val="24"/>
          <w:lang w:val="sq-AL" w:eastAsia="it-IT" w:bidi="it-IT"/>
        </w:rPr>
        <w:t>u kanë dhënë vlerë provave të marra në mënyrë të paligjshme</w:t>
      </w:r>
      <w:r w:rsidR="00473975">
        <w:rPr>
          <w:rFonts w:ascii="Times New Roman" w:eastAsia="Times New Roman" w:hAnsi="Times New Roman" w:cs="Times New Roman"/>
          <w:sz w:val="24"/>
          <w:szCs w:val="24"/>
          <w:lang w:val="sq-AL" w:eastAsia="it-IT" w:bidi="it-IT"/>
        </w:rPr>
        <w:t>, të cilat, sipas tij, nuk mund të përdoreshin si prova në</w:t>
      </w:r>
      <w:r w:rsidR="00902A3A">
        <w:rPr>
          <w:rFonts w:ascii="Times New Roman" w:eastAsia="Times New Roman" w:hAnsi="Times New Roman" w:cs="Times New Roman"/>
          <w:sz w:val="24"/>
          <w:szCs w:val="24"/>
          <w:lang w:val="sq-AL" w:eastAsia="it-IT" w:bidi="it-IT"/>
        </w:rPr>
        <w:t xml:space="preserve"> gjykim</w:t>
      </w:r>
      <w:r w:rsidR="00473975">
        <w:rPr>
          <w:rFonts w:ascii="Times New Roman" w:eastAsia="Times New Roman" w:hAnsi="Times New Roman" w:cs="Times New Roman"/>
          <w:sz w:val="24"/>
          <w:szCs w:val="24"/>
          <w:lang w:val="sq-AL" w:eastAsia="it-IT" w:bidi="it-IT"/>
        </w:rPr>
        <w:t xml:space="preserve"> </w:t>
      </w:r>
      <w:r w:rsidR="003E085D" w:rsidRPr="00473975">
        <w:rPr>
          <w:rFonts w:ascii="Times New Roman" w:eastAsia="Times New Roman" w:hAnsi="Times New Roman" w:cs="Times New Roman"/>
          <w:sz w:val="24"/>
          <w:szCs w:val="24"/>
          <w:lang w:val="sq-AL" w:eastAsia="it-IT" w:bidi="it-IT"/>
        </w:rPr>
        <w:t>(</w:t>
      </w:r>
      <w:r w:rsidR="003E085D" w:rsidRPr="00473975">
        <w:rPr>
          <w:rFonts w:ascii="Times New Roman" w:eastAsia="Times New Roman" w:hAnsi="Times New Roman" w:cs="Times New Roman"/>
          <w:i/>
          <w:sz w:val="24"/>
          <w:szCs w:val="24"/>
          <w:lang w:val="sq-AL" w:eastAsia="it-IT" w:bidi="it-IT"/>
        </w:rPr>
        <w:t>paragraf</w:t>
      </w:r>
      <w:r w:rsidR="000F2291">
        <w:rPr>
          <w:rFonts w:ascii="Times New Roman" w:eastAsia="Times New Roman" w:hAnsi="Times New Roman" w:cs="Times New Roman"/>
          <w:i/>
          <w:sz w:val="24"/>
          <w:szCs w:val="24"/>
          <w:lang w:val="sq-AL" w:eastAsia="it-IT" w:bidi="it-IT"/>
        </w:rPr>
        <w:t>i 7</w:t>
      </w:r>
      <w:r w:rsidR="00473975">
        <w:rPr>
          <w:rFonts w:ascii="Times New Roman" w:eastAsia="Times New Roman" w:hAnsi="Times New Roman" w:cs="Times New Roman"/>
          <w:i/>
          <w:sz w:val="24"/>
          <w:szCs w:val="24"/>
          <w:lang w:val="sq-AL" w:eastAsia="it-IT" w:bidi="it-IT"/>
        </w:rPr>
        <w:t>.2</w:t>
      </w:r>
      <w:r w:rsidR="003E085D" w:rsidRPr="00473975">
        <w:rPr>
          <w:rFonts w:ascii="Times New Roman" w:eastAsia="Times New Roman" w:hAnsi="Times New Roman" w:cs="Times New Roman"/>
          <w:sz w:val="24"/>
          <w:szCs w:val="24"/>
          <w:lang w:val="sq-AL" w:eastAsia="it-IT" w:bidi="it-IT"/>
        </w:rPr>
        <w:t xml:space="preserve">). </w:t>
      </w:r>
    </w:p>
    <w:p w:rsidR="009A04F1" w:rsidRPr="00473975" w:rsidRDefault="00585F15" w:rsidP="00736803">
      <w:pPr>
        <w:spacing w:after="0" w:line="360" w:lineRule="auto"/>
        <w:ind w:firstLine="720"/>
        <w:jc w:val="both"/>
        <w:outlineLvl w:val="0"/>
        <w:rPr>
          <w:rFonts w:ascii="Times New Roman" w:eastAsia="Times New Roman" w:hAnsi="Times New Roman" w:cs="Times New Roman"/>
          <w:sz w:val="24"/>
          <w:szCs w:val="24"/>
          <w:lang w:val="sq-AL" w:eastAsia="it-IT" w:bidi="it-IT"/>
        </w:rPr>
      </w:pPr>
      <w:r>
        <w:rPr>
          <w:rFonts w:ascii="Times New Roman" w:eastAsia="Times New Roman" w:hAnsi="Times New Roman" w:cs="Times New Roman"/>
          <w:sz w:val="24"/>
          <w:szCs w:val="24"/>
          <w:lang w:val="sq-AL" w:eastAsia="it-IT" w:bidi="it-IT"/>
        </w:rPr>
        <w:t>22</w:t>
      </w:r>
      <w:r w:rsidR="00902A3A">
        <w:rPr>
          <w:rFonts w:ascii="Times New Roman" w:eastAsia="Times New Roman" w:hAnsi="Times New Roman" w:cs="Times New Roman"/>
          <w:sz w:val="24"/>
          <w:szCs w:val="24"/>
          <w:lang w:val="sq-AL" w:eastAsia="it-IT" w:bidi="it-IT"/>
        </w:rPr>
        <w:t xml:space="preserve">. </w:t>
      </w:r>
      <w:r w:rsidR="003E085D" w:rsidRPr="00473975">
        <w:rPr>
          <w:rFonts w:ascii="Times New Roman" w:eastAsia="Times New Roman" w:hAnsi="Times New Roman" w:cs="Times New Roman"/>
          <w:sz w:val="24"/>
          <w:szCs w:val="24"/>
          <w:lang w:val="sq-AL" w:eastAsia="it-IT" w:bidi="it-IT"/>
        </w:rPr>
        <w:t xml:space="preserve">Kolegji vëren se sipas nenit 32, pika 2, të Kushtetutës </w:t>
      </w:r>
      <w:r w:rsidR="00AF36E1" w:rsidRPr="00473975">
        <w:rPr>
          <w:rFonts w:ascii="Times New Roman" w:eastAsia="Times New Roman" w:hAnsi="Times New Roman" w:cs="Times New Roman"/>
          <w:sz w:val="24"/>
          <w:szCs w:val="24"/>
          <w:lang w:val="sq-AL" w:eastAsia="it-IT" w:bidi="it-IT"/>
        </w:rPr>
        <w:t>askush nuk mund t</w:t>
      </w:r>
      <w:r w:rsidR="00DA04BD" w:rsidRPr="00473975">
        <w:rPr>
          <w:rFonts w:ascii="Times New Roman" w:eastAsia="Times New Roman" w:hAnsi="Times New Roman" w:cs="Times New Roman"/>
          <w:sz w:val="24"/>
          <w:szCs w:val="24"/>
          <w:lang w:val="sq-AL" w:eastAsia="it-IT" w:bidi="it-IT"/>
        </w:rPr>
        <w:t>ë</w:t>
      </w:r>
      <w:r w:rsidR="00AF36E1" w:rsidRPr="00473975">
        <w:rPr>
          <w:rFonts w:ascii="Times New Roman" w:eastAsia="Times New Roman" w:hAnsi="Times New Roman" w:cs="Times New Roman"/>
          <w:sz w:val="24"/>
          <w:szCs w:val="24"/>
          <w:lang w:val="sq-AL" w:eastAsia="it-IT" w:bidi="it-IT"/>
        </w:rPr>
        <w:t xml:space="preserve"> deklarohet fajtor</w:t>
      </w:r>
      <w:r w:rsidR="00DA04BD" w:rsidRPr="00473975">
        <w:rPr>
          <w:rFonts w:ascii="Times New Roman" w:eastAsia="Times New Roman" w:hAnsi="Times New Roman" w:cs="Times New Roman"/>
          <w:sz w:val="24"/>
          <w:szCs w:val="24"/>
          <w:lang w:val="sq-AL" w:eastAsia="it-IT" w:bidi="it-IT"/>
        </w:rPr>
        <w:t xml:space="preserve"> mbi bazën e të dhënave të mbledhura në mënyrë të paligjshme.</w:t>
      </w:r>
      <w:r w:rsidR="00902A3A">
        <w:rPr>
          <w:rFonts w:ascii="Times New Roman" w:eastAsia="Times New Roman" w:hAnsi="Times New Roman" w:cs="Times New Roman"/>
          <w:sz w:val="24"/>
          <w:szCs w:val="24"/>
          <w:lang w:val="sq-AL" w:eastAsia="it-IT" w:bidi="it-IT"/>
        </w:rPr>
        <w:t xml:space="preserve"> </w:t>
      </w:r>
      <w:r w:rsidR="003E085D" w:rsidRPr="00473975">
        <w:rPr>
          <w:rFonts w:ascii="Times New Roman" w:hAnsi="Times New Roman" w:cs="Times New Roman"/>
          <w:sz w:val="24"/>
          <w:szCs w:val="24"/>
          <w:lang w:val="sq-AL"/>
        </w:rPr>
        <w:t>M</w:t>
      </w:r>
      <w:r w:rsidR="009A04F1" w:rsidRPr="00473975">
        <w:rPr>
          <w:rFonts w:ascii="Times New Roman" w:hAnsi="Times New Roman" w:cs="Times New Roman"/>
          <w:sz w:val="24"/>
          <w:szCs w:val="24"/>
          <w:lang w:val="sq-AL" w:eastAsia="sq-AL"/>
        </w:rPr>
        <w:t>arrja e provave në mënyrë të ligjshme përbën një aspekt të rëndësishëm të respektimit të së drejtës për një proces të rregullt ligjor,</w:t>
      </w:r>
      <w:r w:rsidR="009A04F1" w:rsidRPr="00473975">
        <w:rPr>
          <w:rFonts w:ascii="Times New Roman" w:hAnsi="Times New Roman" w:cs="Times New Roman"/>
          <w:sz w:val="24"/>
          <w:szCs w:val="24"/>
          <w:lang w:val="sq-AL"/>
        </w:rPr>
        <w:t xml:space="preserve"> </w:t>
      </w:r>
      <w:r w:rsidR="00C10907">
        <w:rPr>
          <w:rFonts w:ascii="Times New Roman" w:hAnsi="Times New Roman" w:cs="Times New Roman"/>
          <w:sz w:val="24"/>
          <w:szCs w:val="24"/>
          <w:lang w:val="sq-AL"/>
        </w:rPr>
        <w:t xml:space="preserve">të </w:t>
      </w:r>
      <w:r w:rsidR="009A04F1" w:rsidRPr="00473975">
        <w:rPr>
          <w:rFonts w:ascii="Times New Roman" w:hAnsi="Times New Roman" w:cs="Times New Roman"/>
          <w:sz w:val="24"/>
          <w:szCs w:val="24"/>
          <w:lang w:val="sq-AL"/>
        </w:rPr>
        <w:t>parashikuar nga neni 42 i Kushtetutës dhe nga neni 6 i KEDNJ-së</w:t>
      </w:r>
      <w:r w:rsidR="009A04F1" w:rsidRPr="00473975">
        <w:rPr>
          <w:rFonts w:ascii="Times New Roman" w:hAnsi="Times New Roman" w:cs="Times New Roman"/>
          <w:sz w:val="24"/>
          <w:szCs w:val="24"/>
          <w:lang w:val="sq-AL" w:eastAsia="sq-AL"/>
        </w:rPr>
        <w:t>. Në këtë drejtim, detyra e Gjykatës është të vlerësojë nëse procesi si i tërë, duke përfshirë edhe mënyrën e marrjes së provave, ka qenë i drejtë.</w:t>
      </w:r>
      <w:r w:rsidR="009A04F1" w:rsidRPr="00473975">
        <w:rPr>
          <w:rFonts w:ascii="Times New Roman" w:hAnsi="Times New Roman" w:cs="Times New Roman"/>
          <w:sz w:val="24"/>
          <w:szCs w:val="24"/>
          <w:lang w:val="sq-AL"/>
        </w:rPr>
        <w:t xml:space="preserve"> Për të përcaktuar nëse procesi ka qenë i rregullt, duhet kontrolluar nëse e drejta e mbrojtjes është respektuar dhe duhet verifikuar në veçanti nëse kërkuesit i është dhënë mundësia për të vënë në dyshim autenticitetin e provave dhe kundërshtuar përdorimin e tyre (</w:t>
      </w:r>
      <w:r w:rsidR="009A04F1" w:rsidRPr="00473975">
        <w:rPr>
          <w:rFonts w:ascii="Times New Roman" w:hAnsi="Times New Roman" w:cs="Times New Roman"/>
          <w:i/>
          <w:sz w:val="24"/>
          <w:szCs w:val="24"/>
          <w:lang w:val="sq-AL"/>
        </w:rPr>
        <w:t>shih vendimin nr. 57</w:t>
      </w:r>
      <w:r w:rsidR="009A04F1" w:rsidRPr="00473975">
        <w:rPr>
          <w:rFonts w:ascii="Times New Roman" w:hAnsi="Times New Roman" w:cs="Times New Roman"/>
          <w:sz w:val="24"/>
          <w:szCs w:val="24"/>
          <w:lang w:val="sq-AL"/>
        </w:rPr>
        <w:t xml:space="preserve">, </w:t>
      </w:r>
      <w:r w:rsidR="009A04F1" w:rsidRPr="00473975">
        <w:rPr>
          <w:rFonts w:ascii="Times New Roman" w:hAnsi="Times New Roman" w:cs="Times New Roman"/>
          <w:i/>
          <w:sz w:val="24"/>
          <w:szCs w:val="24"/>
          <w:lang w:val="sq-AL"/>
        </w:rPr>
        <w:t>dat</w:t>
      </w:r>
      <w:r w:rsidR="009A04F1" w:rsidRPr="00473975">
        <w:rPr>
          <w:rFonts w:ascii="Times New Roman" w:hAnsi="Times New Roman" w:cs="Times New Roman"/>
          <w:bCs/>
          <w:i/>
          <w:sz w:val="24"/>
          <w:szCs w:val="24"/>
          <w:lang w:val="sq-AL"/>
        </w:rPr>
        <w:t>ë 21.12.2012 të Gjykatës Kushtetuese</w:t>
      </w:r>
      <w:r w:rsidR="009A04F1" w:rsidRPr="00473975">
        <w:rPr>
          <w:rFonts w:ascii="Times New Roman" w:hAnsi="Times New Roman" w:cs="Times New Roman"/>
          <w:bCs/>
          <w:sz w:val="24"/>
          <w:szCs w:val="24"/>
          <w:lang w:val="sq-AL"/>
        </w:rPr>
        <w:t>)</w:t>
      </w:r>
      <w:r w:rsidR="009A04F1" w:rsidRPr="00473975">
        <w:rPr>
          <w:rFonts w:ascii="Times New Roman" w:hAnsi="Times New Roman" w:cs="Times New Roman"/>
          <w:sz w:val="24"/>
          <w:szCs w:val="24"/>
          <w:lang w:val="sq-AL"/>
        </w:rPr>
        <w:t xml:space="preserve">. </w:t>
      </w:r>
    </w:p>
    <w:p w:rsidR="009A04F1" w:rsidRPr="00473975" w:rsidRDefault="00585F15" w:rsidP="009A04F1">
      <w:pPr>
        <w:spacing w:after="0" w:line="360" w:lineRule="auto"/>
        <w:ind w:firstLine="720"/>
        <w:jc w:val="both"/>
        <w:outlineLvl w:val="0"/>
        <w:rPr>
          <w:rFonts w:ascii="Times New Roman" w:hAnsi="Times New Roman" w:cs="Times New Roman"/>
          <w:bCs/>
          <w:sz w:val="24"/>
          <w:szCs w:val="24"/>
          <w:lang w:val="sq-AL"/>
        </w:rPr>
      </w:pPr>
      <w:r>
        <w:rPr>
          <w:rFonts w:ascii="Times New Roman" w:hAnsi="Times New Roman" w:cs="Times New Roman"/>
          <w:sz w:val="24"/>
          <w:szCs w:val="24"/>
          <w:lang w:val="sq-AL"/>
        </w:rPr>
        <w:t>23</w:t>
      </w:r>
      <w:r w:rsidR="009A04F1" w:rsidRPr="00473975">
        <w:rPr>
          <w:rFonts w:ascii="Times New Roman" w:hAnsi="Times New Roman" w:cs="Times New Roman"/>
          <w:sz w:val="24"/>
          <w:szCs w:val="24"/>
          <w:lang w:val="sq-AL"/>
        </w:rPr>
        <w:t>.</w:t>
      </w:r>
      <w:r w:rsidR="00881476" w:rsidRPr="00473975">
        <w:rPr>
          <w:rFonts w:ascii="Times New Roman" w:hAnsi="Times New Roman" w:cs="Times New Roman"/>
          <w:sz w:val="24"/>
          <w:szCs w:val="24"/>
          <w:lang w:val="sq-AL"/>
        </w:rPr>
        <w:t xml:space="preserve"> </w:t>
      </w:r>
      <w:r w:rsidR="00580FA1">
        <w:rPr>
          <w:rFonts w:ascii="Times New Roman" w:hAnsi="Times New Roman" w:cs="Times New Roman"/>
          <w:sz w:val="24"/>
          <w:szCs w:val="24"/>
          <w:lang w:val="sq-AL"/>
        </w:rPr>
        <w:t>N</w:t>
      </w:r>
      <w:r w:rsidR="0032654E">
        <w:rPr>
          <w:rFonts w:ascii="Times New Roman" w:hAnsi="Times New Roman" w:cs="Times New Roman"/>
          <w:sz w:val="24"/>
          <w:szCs w:val="24"/>
          <w:lang w:val="sq-AL"/>
        </w:rPr>
        <w:t>ë</w:t>
      </w:r>
      <w:r w:rsidR="00580FA1">
        <w:rPr>
          <w:rFonts w:ascii="Times New Roman" w:hAnsi="Times New Roman" w:cs="Times New Roman"/>
          <w:sz w:val="24"/>
          <w:szCs w:val="24"/>
          <w:lang w:val="sq-AL"/>
        </w:rPr>
        <w:t xml:space="preserve"> ç</w:t>
      </w:r>
      <w:r w:rsidR="0032654E">
        <w:rPr>
          <w:rFonts w:ascii="Times New Roman" w:hAnsi="Times New Roman" w:cs="Times New Roman"/>
          <w:sz w:val="24"/>
          <w:szCs w:val="24"/>
          <w:lang w:val="sq-AL"/>
        </w:rPr>
        <w:t>ë</w:t>
      </w:r>
      <w:r w:rsidR="00580FA1">
        <w:rPr>
          <w:rFonts w:ascii="Times New Roman" w:hAnsi="Times New Roman" w:cs="Times New Roman"/>
          <w:sz w:val="24"/>
          <w:szCs w:val="24"/>
          <w:lang w:val="sq-AL"/>
        </w:rPr>
        <w:t>shtjen konkrete</w:t>
      </w:r>
      <w:r w:rsidR="00881476" w:rsidRPr="00473975">
        <w:rPr>
          <w:rFonts w:ascii="Times New Roman" w:hAnsi="Times New Roman" w:cs="Times New Roman"/>
          <w:sz w:val="24"/>
          <w:szCs w:val="24"/>
          <w:lang w:val="sq-AL"/>
        </w:rPr>
        <w:t xml:space="preserve">, </w:t>
      </w:r>
      <w:r w:rsidR="009A04F1" w:rsidRPr="00473975">
        <w:rPr>
          <w:rFonts w:ascii="Times New Roman" w:hAnsi="Times New Roman" w:cs="Times New Roman"/>
          <w:sz w:val="24"/>
          <w:szCs w:val="24"/>
          <w:lang w:val="sq-AL"/>
        </w:rPr>
        <w:t xml:space="preserve">Kolegji vëren se </w:t>
      </w:r>
      <w:r w:rsidR="00324379" w:rsidRPr="00473975">
        <w:rPr>
          <w:rFonts w:ascii="Times New Roman" w:hAnsi="Times New Roman" w:cs="Times New Roman"/>
          <w:sz w:val="24"/>
          <w:szCs w:val="24"/>
          <w:lang w:val="sq-AL"/>
        </w:rPr>
        <w:t xml:space="preserve">pretendimet e kërkuesit për marrjen e provave në mënyrë të paligjshme kanë marrë përgjigje nga gjykatat e juridiksionit të zakonshëm dhe se atij </w:t>
      </w:r>
      <w:r w:rsidR="009A04F1" w:rsidRPr="00473975">
        <w:rPr>
          <w:rFonts w:ascii="Times New Roman" w:hAnsi="Times New Roman" w:cs="Times New Roman"/>
          <w:sz w:val="24"/>
          <w:szCs w:val="24"/>
          <w:lang w:val="sq-AL"/>
        </w:rPr>
        <w:t>i është dhënë mundësia për t</w:t>
      </w:r>
      <w:r w:rsidR="00C10907">
        <w:rPr>
          <w:rFonts w:ascii="Times New Roman" w:hAnsi="Times New Roman" w:cs="Times New Roman"/>
          <w:sz w:val="24"/>
          <w:szCs w:val="24"/>
          <w:lang w:val="sq-AL"/>
        </w:rPr>
        <w:t>’</w:t>
      </w:r>
      <w:r w:rsidR="00324379" w:rsidRPr="00473975">
        <w:rPr>
          <w:rFonts w:ascii="Times New Roman" w:hAnsi="Times New Roman" w:cs="Times New Roman"/>
          <w:sz w:val="24"/>
          <w:szCs w:val="24"/>
          <w:lang w:val="sq-AL"/>
        </w:rPr>
        <w:t>i</w:t>
      </w:r>
      <w:r w:rsidR="009A04F1" w:rsidRPr="00473975">
        <w:rPr>
          <w:rFonts w:ascii="Times New Roman" w:hAnsi="Times New Roman" w:cs="Times New Roman"/>
          <w:sz w:val="24"/>
          <w:szCs w:val="24"/>
          <w:lang w:val="sq-AL"/>
        </w:rPr>
        <w:t xml:space="preserve"> kundërshtuar </w:t>
      </w:r>
      <w:r w:rsidR="00324379" w:rsidRPr="00473975">
        <w:rPr>
          <w:rFonts w:ascii="Times New Roman" w:hAnsi="Times New Roman" w:cs="Times New Roman"/>
          <w:sz w:val="24"/>
          <w:szCs w:val="24"/>
          <w:lang w:val="sq-AL"/>
        </w:rPr>
        <w:t>në ato gjykata.</w:t>
      </w:r>
      <w:r w:rsidR="009A04F1" w:rsidRPr="00473975">
        <w:rPr>
          <w:rFonts w:ascii="Times New Roman" w:hAnsi="Times New Roman" w:cs="Times New Roman"/>
          <w:sz w:val="24"/>
          <w:szCs w:val="24"/>
          <w:lang w:val="sq-AL"/>
        </w:rPr>
        <w:t xml:space="preserve"> Konkretisht, </w:t>
      </w:r>
      <w:r w:rsidR="009A04F1" w:rsidRPr="00473975">
        <w:rPr>
          <w:rFonts w:ascii="Times New Roman" w:hAnsi="Times New Roman" w:cs="Times New Roman"/>
          <w:bCs/>
          <w:sz w:val="24"/>
          <w:szCs w:val="24"/>
          <w:lang w:val="sq-AL"/>
        </w:rPr>
        <w:t>Gjykata e Shkallës së Parë për Krime të Rënda</w:t>
      </w:r>
      <w:r w:rsidR="009D7FE2">
        <w:rPr>
          <w:rFonts w:ascii="Times New Roman" w:hAnsi="Times New Roman" w:cs="Times New Roman"/>
          <w:bCs/>
          <w:sz w:val="24"/>
          <w:szCs w:val="24"/>
          <w:lang w:val="sq-AL"/>
        </w:rPr>
        <w:t xml:space="preserve"> Tiranë</w:t>
      </w:r>
      <w:r w:rsidR="009A04F1" w:rsidRPr="00473975">
        <w:rPr>
          <w:rFonts w:ascii="Times New Roman" w:hAnsi="Times New Roman" w:cs="Times New Roman"/>
          <w:bCs/>
          <w:sz w:val="24"/>
          <w:szCs w:val="24"/>
          <w:lang w:val="sq-AL"/>
        </w:rPr>
        <w:t>, në vendimin nr. 57, datë 05.12.2007, ka arsyetuar se fotografitë e sekuestruara i janë nënshtruar ekspertimit</w:t>
      </w:r>
      <w:r w:rsidR="009D7FE2">
        <w:rPr>
          <w:rFonts w:ascii="Times New Roman" w:hAnsi="Times New Roman" w:cs="Times New Roman"/>
          <w:bCs/>
          <w:sz w:val="24"/>
          <w:szCs w:val="24"/>
          <w:lang w:val="sq-AL"/>
        </w:rPr>
        <w:t>,</w:t>
      </w:r>
      <w:r w:rsidR="009A04F1" w:rsidRPr="00473975">
        <w:rPr>
          <w:rFonts w:ascii="Times New Roman" w:hAnsi="Times New Roman" w:cs="Times New Roman"/>
          <w:bCs/>
          <w:sz w:val="24"/>
          <w:szCs w:val="24"/>
          <w:lang w:val="sq-AL"/>
        </w:rPr>
        <w:t xml:space="preserve"> duke arritur në përfundimin se nga krahasimi i tyre (fotografisë së shtetasit E.L. dhe shtetasit A.D.) ka dalë se është i njëjti person (</w:t>
      </w:r>
      <w:r w:rsidR="009D7FE2">
        <w:rPr>
          <w:rFonts w:ascii="Times New Roman" w:hAnsi="Times New Roman" w:cs="Times New Roman"/>
          <w:bCs/>
          <w:i/>
          <w:sz w:val="24"/>
          <w:szCs w:val="24"/>
          <w:lang w:val="sq-AL"/>
        </w:rPr>
        <w:t>faqja</w:t>
      </w:r>
      <w:r w:rsidR="009A04F1" w:rsidRPr="00473975">
        <w:rPr>
          <w:rFonts w:ascii="Times New Roman" w:hAnsi="Times New Roman" w:cs="Times New Roman"/>
          <w:bCs/>
          <w:i/>
          <w:sz w:val="24"/>
          <w:szCs w:val="24"/>
          <w:lang w:val="sq-AL"/>
        </w:rPr>
        <w:t xml:space="preserve"> 13 e vendimit</w:t>
      </w:r>
      <w:r w:rsidR="009A04F1" w:rsidRPr="00473975">
        <w:rPr>
          <w:rFonts w:ascii="Times New Roman" w:hAnsi="Times New Roman" w:cs="Times New Roman"/>
          <w:bCs/>
          <w:sz w:val="24"/>
          <w:szCs w:val="24"/>
          <w:lang w:val="sq-AL"/>
        </w:rPr>
        <w:t>). Më tej ajo gjykatë arsyeton se në lidhje me telefonin celular të gjetur në vendin e ngjarjes nga dëshmitari S.Rr., nga të gjitha provat e administruara është provuar se ai i përkiste të dëmtuarit H.N., i përdorur nga kërkuesi dhe shoqëruesi i tij gjatë operacionit për shkëmbimin e pengut me shumën e parave të kërkuara (</w:t>
      </w:r>
      <w:r w:rsidR="009A04F1" w:rsidRPr="00473975">
        <w:rPr>
          <w:rFonts w:ascii="Times New Roman" w:hAnsi="Times New Roman" w:cs="Times New Roman"/>
          <w:bCs/>
          <w:i/>
          <w:sz w:val="24"/>
          <w:szCs w:val="24"/>
          <w:lang w:val="sq-AL"/>
        </w:rPr>
        <w:t>faqe</w:t>
      </w:r>
      <w:r w:rsidR="009D7FE2">
        <w:rPr>
          <w:rFonts w:ascii="Times New Roman" w:hAnsi="Times New Roman" w:cs="Times New Roman"/>
          <w:bCs/>
          <w:i/>
          <w:sz w:val="24"/>
          <w:szCs w:val="24"/>
          <w:lang w:val="sq-AL"/>
        </w:rPr>
        <w:t>t</w:t>
      </w:r>
      <w:r w:rsidR="009A04F1" w:rsidRPr="00473975">
        <w:rPr>
          <w:rFonts w:ascii="Times New Roman" w:hAnsi="Times New Roman" w:cs="Times New Roman"/>
          <w:bCs/>
          <w:i/>
          <w:sz w:val="24"/>
          <w:szCs w:val="24"/>
          <w:lang w:val="sq-AL"/>
        </w:rPr>
        <w:t xml:space="preserve"> 15-16</w:t>
      </w:r>
      <w:r w:rsidR="009D7FE2">
        <w:rPr>
          <w:rFonts w:ascii="Times New Roman" w:hAnsi="Times New Roman" w:cs="Times New Roman"/>
          <w:bCs/>
          <w:i/>
          <w:sz w:val="24"/>
          <w:szCs w:val="24"/>
          <w:lang w:val="sq-AL"/>
        </w:rPr>
        <w:t xml:space="preserve"> të vendimit</w:t>
      </w:r>
      <w:r w:rsidR="009A04F1" w:rsidRPr="00473975">
        <w:rPr>
          <w:rFonts w:ascii="Times New Roman" w:hAnsi="Times New Roman" w:cs="Times New Roman"/>
          <w:bCs/>
          <w:sz w:val="24"/>
          <w:szCs w:val="24"/>
          <w:lang w:val="sq-AL"/>
        </w:rPr>
        <w:t xml:space="preserve">). Gjithashtu, këto pretendime të tij janë shqyrtuar dhe arsyetuar edhe nga Gjykata e </w:t>
      </w:r>
      <w:r w:rsidR="009A04F1" w:rsidRPr="00473975">
        <w:rPr>
          <w:rFonts w:ascii="Times New Roman" w:hAnsi="Times New Roman" w:cs="Times New Roman"/>
          <w:bCs/>
          <w:sz w:val="24"/>
          <w:szCs w:val="24"/>
          <w:lang w:val="sq-AL"/>
        </w:rPr>
        <w:lastRenderedPageBreak/>
        <w:t>Apelit për Krime të Rënda</w:t>
      </w:r>
      <w:r w:rsidR="009D7FE2">
        <w:rPr>
          <w:rFonts w:ascii="Times New Roman" w:hAnsi="Times New Roman" w:cs="Times New Roman"/>
          <w:bCs/>
          <w:sz w:val="24"/>
          <w:szCs w:val="24"/>
          <w:lang w:val="sq-AL"/>
        </w:rPr>
        <w:t xml:space="preserve"> Tiranë</w:t>
      </w:r>
      <w:r w:rsidR="009A04F1" w:rsidRPr="00473975">
        <w:rPr>
          <w:rFonts w:ascii="Times New Roman" w:hAnsi="Times New Roman" w:cs="Times New Roman"/>
          <w:bCs/>
          <w:sz w:val="24"/>
          <w:szCs w:val="24"/>
          <w:lang w:val="sq-AL"/>
        </w:rPr>
        <w:t>. Sipas asaj gjykate është provuar pa më të voglën mëdyshje dhe tej çdo dyshimi të arsyeshëm, se i pandehuri Gentian Caka është personi që</w:t>
      </w:r>
      <w:r w:rsidR="009D7FE2">
        <w:rPr>
          <w:rFonts w:ascii="Times New Roman" w:hAnsi="Times New Roman" w:cs="Times New Roman"/>
          <w:bCs/>
          <w:sz w:val="24"/>
          <w:szCs w:val="24"/>
          <w:lang w:val="sq-AL"/>
        </w:rPr>
        <w:t xml:space="preserve"> ka dalë në foto i plagosur në S</w:t>
      </w:r>
      <w:r w:rsidR="009A04F1" w:rsidRPr="00473975">
        <w:rPr>
          <w:rFonts w:ascii="Times New Roman" w:hAnsi="Times New Roman" w:cs="Times New Roman"/>
          <w:bCs/>
          <w:sz w:val="24"/>
          <w:szCs w:val="24"/>
          <w:lang w:val="sq-AL"/>
        </w:rPr>
        <w:t xml:space="preserve">pitalin </w:t>
      </w:r>
      <w:r w:rsidR="009D7FE2">
        <w:rPr>
          <w:rFonts w:ascii="Times New Roman" w:hAnsi="Times New Roman" w:cs="Times New Roman"/>
          <w:bCs/>
          <w:sz w:val="24"/>
          <w:szCs w:val="24"/>
          <w:lang w:val="sq-AL"/>
        </w:rPr>
        <w:t>U</w:t>
      </w:r>
      <w:r w:rsidR="009A04F1" w:rsidRPr="00473975">
        <w:rPr>
          <w:rFonts w:ascii="Times New Roman" w:hAnsi="Times New Roman" w:cs="Times New Roman"/>
          <w:bCs/>
          <w:sz w:val="24"/>
          <w:szCs w:val="24"/>
          <w:lang w:val="sq-AL"/>
        </w:rPr>
        <w:t>shtarak, Tiranë (</w:t>
      </w:r>
      <w:r w:rsidR="009A04F1" w:rsidRPr="00473975">
        <w:rPr>
          <w:rFonts w:ascii="Times New Roman" w:hAnsi="Times New Roman" w:cs="Times New Roman"/>
          <w:bCs/>
          <w:i/>
          <w:sz w:val="24"/>
          <w:szCs w:val="24"/>
          <w:lang w:val="sq-AL"/>
        </w:rPr>
        <w:t>faq</w:t>
      </w:r>
      <w:r w:rsidR="009D7FE2">
        <w:rPr>
          <w:rFonts w:ascii="Times New Roman" w:hAnsi="Times New Roman" w:cs="Times New Roman"/>
          <w:bCs/>
          <w:i/>
          <w:sz w:val="24"/>
          <w:szCs w:val="24"/>
          <w:lang w:val="sq-AL"/>
        </w:rPr>
        <w:t>ja</w:t>
      </w:r>
      <w:r w:rsidR="009A04F1" w:rsidRPr="00473975">
        <w:rPr>
          <w:rFonts w:ascii="Times New Roman" w:hAnsi="Times New Roman" w:cs="Times New Roman"/>
          <w:bCs/>
          <w:i/>
          <w:sz w:val="24"/>
          <w:szCs w:val="24"/>
          <w:lang w:val="sq-AL"/>
        </w:rPr>
        <w:t xml:space="preserve"> 20 e vendimit</w:t>
      </w:r>
      <w:r w:rsidR="009A04F1" w:rsidRPr="00473975">
        <w:rPr>
          <w:rFonts w:ascii="Times New Roman" w:hAnsi="Times New Roman" w:cs="Times New Roman"/>
          <w:bCs/>
          <w:sz w:val="24"/>
          <w:szCs w:val="24"/>
          <w:lang w:val="sq-AL"/>
        </w:rPr>
        <w:t>) dhe se aparati celular i gjetur në vendin e ngjarjes nga dëshmitari S.Rr. është ai i përdorur nga autorët për komunikimin me familjarët e viktimës (</w:t>
      </w:r>
      <w:r w:rsidR="009D7FE2">
        <w:rPr>
          <w:rFonts w:ascii="Times New Roman" w:hAnsi="Times New Roman" w:cs="Times New Roman"/>
          <w:bCs/>
          <w:i/>
          <w:sz w:val="24"/>
          <w:szCs w:val="24"/>
          <w:lang w:val="sq-AL"/>
        </w:rPr>
        <w:t>faqja</w:t>
      </w:r>
      <w:r w:rsidR="009A04F1" w:rsidRPr="00473975">
        <w:rPr>
          <w:rFonts w:ascii="Times New Roman" w:hAnsi="Times New Roman" w:cs="Times New Roman"/>
          <w:bCs/>
          <w:i/>
          <w:sz w:val="24"/>
          <w:szCs w:val="24"/>
          <w:lang w:val="sq-AL"/>
        </w:rPr>
        <w:t xml:space="preserve"> 21 e vendimit</w:t>
      </w:r>
      <w:r w:rsidR="009A04F1" w:rsidRPr="00473975">
        <w:rPr>
          <w:rFonts w:ascii="Times New Roman" w:hAnsi="Times New Roman" w:cs="Times New Roman"/>
          <w:bCs/>
          <w:sz w:val="24"/>
          <w:szCs w:val="24"/>
          <w:lang w:val="sq-AL"/>
        </w:rPr>
        <w:t>).</w:t>
      </w:r>
    </w:p>
    <w:p w:rsidR="009A04F1" w:rsidRPr="007941A6" w:rsidRDefault="00585F15" w:rsidP="007941A6">
      <w:pPr>
        <w:spacing w:after="0" w:line="360" w:lineRule="auto"/>
        <w:ind w:firstLine="720"/>
        <w:contextualSpacing/>
        <w:jc w:val="both"/>
        <w:rPr>
          <w:rFonts w:ascii="Times New Roman" w:hAnsi="Times New Roman" w:cs="Times New Roman"/>
          <w:sz w:val="24"/>
          <w:szCs w:val="24"/>
          <w:lang w:val="sq-AL"/>
        </w:rPr>
      </w:pPr>
      <w:r w:rsidRPr="002E2322">
        <w:rPr>
          <w:rFonts w:ascii="Times New Roman" w:hAnsi="Times New Roman" w:cs="Times New Roman"/>
          <w:bCs/>
          <w:sz w:val="24"/>
          <w:szCs w:val="24"/>
          <w:lang w:val="sq-AL"/>
        </w:rPr>
        <w:t>24</w:t>
      </w:r>
      <w:r w:rsidR="00324379" w:rsidRPr="002E2322">
        <w:rPr>
          <w:rFonts w:ascii="Times New Roman" w:hAnsi="Times New Roman" w:cs="Times New Roman"/>
          <w:bCs/>
          <w:sz w:val="24"/>
          <w:szCs w:val="24"/>
          <w:lang w:val="sq-AL"/>
        </w:rPr>
        <w:t xml:space="preserve">. </w:t>
      </w:r>
      <w:r w:rsidR="009A04F1" w:rsidRPr="002E2322">
        <w:rPr>
          <w:rFonts w:ascii="Times New Roman" w:hAnsi="Times New Roman" w:cs="Times New Roman"/>
          <w:bCs/>
          <w:sz w:val="24"/>
          <w:szCs w:val="24"/>
          <w:lang w:val="sq-AL"/>
        </w:rPr>
        <w:t xml:space="preserve">Për sa më sipër, </w:t>
      </w:r>
      <w:r w:rsidR="00324379" w:rsidRPr="002E2322">
        <w:rPr>
          <w:rFonts w:ascii="Times New Roman" w:eastAsia="Times New Roman" w:hAnsi="Times New Roman" w:cs="Times New Roman"/>
          <w:sz w:val="24"/>
          <w:szCs w:val="24"/>
          <w:lang w:val="sq-AL" w:bidi="en-US"/>
        </w:rPr>
        <w:t xml:space="preserve">Kolegji </w:t>
      </w:r>
      <w:r w:rsidR="006C10C7" w:rsidRPr="002E2322">
        <w:rPr>
          <w:rFonts w:ascii="Times New Roman" w:eastAsia="Times New Roman" w:hAnsi="Times New Roman" w:cs="Times New Roman"/>
          <w:sz w:val="24"/>
          <w:szCs w:val="24"/>
          <w:lang w:val="sq-AL" w:bidi="en-US"/>
        </w:rPr>
        <w:t>vëren se</w:t>
      </w:r>
      <w:r w:rsidR="00324379" w:rsidRPr="002E2322">
        <w:rPr>
          <w:rFonts w:ascii="Times New Roman" w:eastAsia="Times New Roman" w:hAnsi="Times New Roman" w:cs="Times New Roman"/>
          <w:sz w:val="24"/>
          <w:szCs w:val="24"/>
          <w:lang w:val="sq-AL" w:bidi="en-US"/>
        </w:rPr>
        <w:t xml:space="preserve"> kërkuesit </w:t>
      </w:r>
      <w:r w:rsidR="00C27539" w:rsidRPr="002E2322">
        <w:rPr>
          <w:rFonts w:ascii="Times New Roman" w:hAnsi="Times New Roman" w:cs="Times New Roman"/>
          <w:sz w:val="24"/>
          <w:szCs w:val="24"/>
          <w:lang w:val="sq-AL"/>
        </w:rPr>
        <w:t xml:space="preserve">i është dhënë mundësia për të </w:t>
      </w:r>
      <w:r w:rsidR="002E2322">
        <w:rPr>
          <w:rFonts w:ascii="Times New Roman" w:hAnsi="Times New Roman" w:cs="Times New Roman"/>
          <w:sz w:val="24"/>
          <w:szCs w:val="24"/>
          <w:lang w:val="sq-AL"/>
        </w:rPr>
        <w:t>parashtruar pretendimet në lidhje me</w:t>
      </w:r>
      <w:r w:rsidR="00C27539" w:rsidRPr="002E2322">
        <w:rPr>
          <w:rFonts w:ascii="Times New Roman" w:hAnsi="Times New Roman" w:cs="Times New Roman"/>
          <w:sz w:val="24"/>
          <w:szCs w:val="24"/>
          <w:lang w:val="sq-AL"/>
        </w:rPr>
        <w:t xml:space="preserve"> mangësitë e provave nga ana formale, si dhe për të kundërshtuar autenticitetin dhe ligjshmërinë e tyre</w:t>
      </w:r>
      <w:r w:rsidR="00E85FCA" w:rsidRPr="002E2322">
        <w:rPr>
          <w:rFonts w:ascii="Times New Roman" w:hAnsi="Times New Roman" w:cs="Times New Roman"/>
          <w:sz w:val="24"/>
          <w:szCs w:val="24"/>
          <w:lang w:val="sq-AL"/>
        </w:rPr>
        <w:t xml:space="preserve">, dhe se </w:t>
      </w:r>
      <w:r w:rsidR="004A5438" w:rsidRPr="002E2322">
        <w:rPr>
          <w:rFonts w:ascii="Times New Roman" w:hAnsi="Times New Roman" w:cs="Times New Roman"/>
          <w:sz w:val="24"/>
          <w:szCs w:val="24"/>
          <w:lang w:val="sq-AL"/>
        </w:rPr>
        <w:t xml:space="preserve">pretendimet e </w:t>
      </w:r>
      <w:r w:rsidR="00E85FCA" w:rsidRPr="002E2322">
        <w:rPr>
          <w:rFonts w:ascii="Times New Roman" w:hAnsi="Times New Roman" w:cs="Times New Roman"/>
          <w:sz w:val="24"/>
          <w:szCs w:val="24"/>
          <w:lang w:val="sq-AL"/>
        </w:rPr>
        <w:t>tij</w:t>
      </w:r>
      <w:r w:rsidR="004A5438" w:rsidRPr="002E2322">
        <w:rPr>
          <w:rFonts w:ascii="Times New Roman" w:hAnsi="Times New Roman" w:cs="Times New Roman"/>
          <w:sz w:val="24"/>
          <w:szCs w:val="24"/>
          <w:lang w:val="sq-AL"/>
        </w:rPr>
        <w:t xml:space="preserve"> për </w:t>
      </w:r>
      <w:r w:rsidR="00E85FCA" w:rsidRPr="002E2322">
        <w:rPr>
          <w:rFonts w:ascii="Times New Roman" w:hAnsi="Times New Roman" w:cs="Times New Roman"/>
          <w:sz w:val="24"/>
          <w:szCs w:val="24"/>
          <w:lang w:val="sq-AL"/>
        </w:rPr>
        <w:t>vlefshmërinë dhe fuqinë provuese të tyre kanë m</w:t>
      </w:r>
      <w:r w:rsidR="004A5438" w:rsidRPr="002E2322">
        <w:rPr>
          <w:rFonts w:ascii="Times New Roman" w:hAnsi="Times New Roman" w:cs="Times New Roman"/>
          <w:sz w:val="24"/>
          <w:szCs w:val="24"/>
          <w:lang w:val="sq-AL"/>
        </w:rPr>
        <w:t>arrë përgjigje nga gjykatat e juridiksionit të zakonshëm.</w:t>
      </w:r>
      <w:r w:rsidR="004A5438" w:rsidRPr="00664F70">
        <w:rPr>
          <w:rFonts w:ascii="Times New Roman" w:hAnsi="Times New Roman" w:cs="Times New Roman"/>
          <w:sz w:val="24"/>
          <w:szCs w:val="24"/>
          <w:lang w:val="sq-AL"/>
        </w:rPr>
        <w:t xml:space="preserve"> </w:t>
      </w:r>
      <w:r w:rsidR="007941A6">
        <w:rPr>
          <w:rFonts w:ascii="Times New Roman" w:hAnsi="Times New Roman" w:cs="Times New Roman"/>
          <w:sz w:val="24"/>
          <w:szCs w:val="24"/>
          <w:lang w:val="sq-AL"/>
        </w:rPr>
        <w:t xml:space="preserve">Për rrjedhojë, </w:t>
      </w:r>
      <w:r w:rsidR="009A04F1" w:rsidRPr="00473975">
        <w:rPr>
          <w:rFonts w:ascii="Times New Roman" w:hAnsi="Times New Roman" w:cs="Times New Roman"/>
          <w:bCs/>
          <w:sz w:val="24"/>
          <w:szCs w:val="24"/>
          <w:lang w:val="sq-AL"/>
        </w:rPr>
        <w:t xml:space="preserve">Kolegji vlerëson se </w:t>
      </w:r>
      <w:r w:rsidR="00902A3A">
        <w:rPr>
          <w:rFonts w:ascii="Times New Roman" w:hAnsi="Times New Roman" w:cs="Times New Roman"/>
          <w:bCs/>
          <w:sz w:val="24"/>
          <w:szCs w:val="24"/>
          <w:lang w:val="sq-AL"/>
        </w:rPr>
        <w:t>pretendimi</w:t>
      </w:r>
      <w:r w:rsidR="00C27539" w:rsidRPr="00473975">
        <w:rPr>
          <w:rFonts w:ascii="Times New Roman" w:hAnsi="Times New Roman" w:cs="Times New Roman"/>
          <w:bCs/>
          <w:sz w:val="24"/>
          <w:szCs w:val="24"/>
          <w:lang w:val="sq-AL"/>
        </w:rPr>
        <w:t xml:space="preserve"> </w:t>
      </w:r>
      <w:r w:rsidR="00902A3A">
        <w:rPr>
          <w:rFonts w:ascii="Times New Roman" w:hAnsi="Times New Roman" w:cs="Times New Roman"/>
          <w:bCs/>
          <w:sz w:val="24"/>
          <w:szCs w:val="24"/>
          <w:lang w:val="sq-AL"/>
        </w:rPr>
        <w:t>i kërkuesit për</w:t>
      </w:r>
      <w:r w:rsidR="0032654E">
        <w:rPr>
          <w:rFonts w:ascii="Times New Roman" w:hAnsi="Times New Roman" w:cs="Times New Roman"/>
          <w:bCs/>
          <w:sz w:val="24"/>
          <w:szCs w:val="24"/>
          <w:lang w:val="sq-AL"/>
        </w:rPr>
        <w:t xml:space="preserve"> cenimin e së drejtës për t’u </w:t>
      </w:r>
      <w:r w:rsidR="00C27539" w:rsidRPr="00473975">
        <w:rPr>
          <w:rFonts w:ascii="Times New Roman" w:hAnsi="Times New Roman" w:cs="Times New Roman"/>
          <w:bCs/>
          <w:sz w:val="24"/>
          <w:szCs w:val="24"/>
          <w:lang w:val="sq-AL"/>
        </w:rPr>
        <w:t>m</w:t>
      </w:r>
      <w:r w:rsidR="00902A3A">
        <w:rPr>
          <w:rFonts w:ascii="Times New Roman" w:hAnsi="Times New Roman" w:cs="Times New Roman"/>
          <w:bCs/>
          <w:sz w:val="24"/>
          <w:szCs w:val="24"/>
          <w:lang w:val="sq-AL"/>
        </w:rPr>
        <w:t xml:space="preserve">os </w:t>
      </w:r>
      <w:r w:rsidR="0032654E">
        <w:rPr>
          <w:rFonts w:ascii="Times New Roman" w:hAnsi="Times New Roman" w:cs="Times New Roman"/>
          <w:bCs/>
          <w:sz w:val="24"/>
          <w:szCs w:val="24"/>
          <w:lang w:val="sq-AL"/>
        </w:rPr>
        <w:t>u deklaruar</w:t>
      </w:r>
      <w:r w:rsidR="009A04F1" w:rsidRPr="00473975">
        <w:rPr>
          <w:rFonts w:ascii="Times New Roman" w:hAnsi="Times New Roman" w:cs="Times New Roman"/>
          <w:bCs/>
          <w:sz w:val="24"/>
          <w:szCs w:val="24"/>
          <w:lang w:val="sq-AL"/>
        </w:rPr>
        <w:t xml:space="preserve"> fajtor mbi bazën e provave të mbledhura në mënyrë të paligjshme,</w:t>
      </w:r>
      <w:r w:rsidR="00902A3A">
        <w:rPr>
          <w:rFonts w:ascii="Times New Roman" w:hAnsi="Times New Roman" w:cs="Times New Roman"/>
          <w:bCs/>
          <w:sz w:val="24"/>
          <w:szCs w:val="24"/>
          <w:lang w:val="sq-AL"/>
        </w:rPr>
        <w:t xml:space="preserve"> ësht</w:t>
      </w:r>
      <w:r w:rsidR="009A04F1" w:rsidRPr="00473975">
        <w:rPr>
          <w:rFonts w:ascii="Times New Roman" w:hAnsi="Times New Roman" w:cs="Times New Roman"/>
          <w:bCs/>
          <w:sz w:val="24"/>
          <w:szCs w:val="24"/>
          <w:lang w:val="sq-AL"/>
        </w:rPr>
        <w:t>ë</w:t>
      </w:r>
      <w:r w:rsidR="00902A3A">
        <w:rPr>
          <w:rFonts w:ascii="Times New Roman" w:hAnsi="Times New Roman" w:cs="Times New Roman"/>
          <w:bCs/>
          <w:sz w:val="24"/>
          <w:szCs w:val="24"/>
          <w:lang w:val="sq-AL"/>
        </w:rPr>
        <w:t xml:space="preserve"> haptazi i</w:t>
      </w:r>
      <w:r w:rsidR="009A04F1" w:rsidRPr="00473975">
        <w:rPr>
          <w:rFonts w:ascii="Times New Roman" w:hAnsi="Times New Roman" w:cs="Times New Roman"/>
          <w:bCs/>
          <w:sz w:val="24"/>
          <w:szCs w:val="24"/>
          <w:lang w:val="sq-AL"/>
        </w:rPr>
        <w:t xml:space="preserve"> pabazuar. </w:t>
      </w:r>
    </w:p>
    <w:p w:rsidR="0040717C" w:rsidRPr="00473975" w:rsidRDefault="0040717C" w:rsidP="006B709C">
      <w:pPr>
        <w:shd w:val="clear" w:color="auto" w:fill="FFFFFF"/>
        <w:tabs>
          <w:tab w:val="left" w:pos="720"/>
        </w:tabs>
        <w:suppressAutoHyphens/>
        <w:spacing w:after="0" w:line="360" w:lineRule="auto"/>
        <w:outlineLvl w:val="0"/>
        <w:rPr>
          <w:rFonts w:ascii="Times New Roman" w:hAnsi="Times New Roman" w:cs="Times New Roman"/>
          <w:i/>
          <w:sz w:val="24"/>
          <w:szCs w:val="24"/>
          <w:lang w:val="sq-AL"/>
        </w:rPr>
      </w:pPr>
    </w:p>
    <w:p w:rsidR="00FB4B85" w:rsidRPr="00473975" w:rsidRDefault="00FB4B85" w:rsidP="00FB4B85">
      <w:pPr>
        <w:shd w:val="clear" w:color="auto" w:fill="FFFFFF"/>
        <w:tabs>
          <w:tab w:val="left" w:pos="720"/>
        </w:tabs>
        <w:suppressAutoHyphens/>
        <w:spacing w:after="0" w:line="360" w:lineRule="auto"/>
        <w:jc w:val="both"/>
        <w:outlineLvl w:val="0"/>
        <w:rPr>
          <w:rFonts w:ascii="Times New Roman" w:hAnsi="Times New Roman" w:cs="Times New Roman"/>
          <w:i/>
          <w:sz w:val="24"/>
          <w:szCs w:val="24"/>
          <w:lang w:val="sq-AL"/>
        </w:rPr>
      </w:pPr>
      <w:r w:rsidRPr="00473975">
        <w:rPr>
          <w:rFonts w:ascii="Times New Roman" w:hAnsi="Times New Roman" w:cs="Times New Roman"/>
          <w:i/>
          <w:sz w:val="24"/>
          <w:szCs w:val="24"/>
          <w:lang w:val="sq-AL"/>
        </w:rPr>
        <w:tab/>
        <w:t>Ç. Për</w:t>
      </w:r>
      <w:r w:rsidR="009D7FE2">
        <w:rPr>
          <w:rFonts w:ascii="Times New Roman" w:hAnsi="Times New Roman" w:cs="Times New Roman"/>
          <w:i/>
          <w:sz w:val="24"/>
          <w:szCs w:val="24"/>
          <w:lang w:val="sq-AL"/>
        </w:rPr>
        <w:t xml:space="preserve"> cenimin e s</w:t>
      </w:r>
      <w:r w:rsidRPr="00473975">
        <w:rPr>
          <w:rFonts w:ascii="Times New Roman" w:hAnsi="Times New Roman" w:cs="Times New Roman"/>
          <w:i/>
          <w:sz w:val="24"/>
          <w:szCs w:val="24"/>
          <w:lang w:val="sq-AL"/>
        </w:rPr>
        <w:t>ë drejtës së mbrojtjes</w:t>
      </w:r>
    </w:p>
    <w:p w:rsidR="00FB4B85" w:rsidRPr="00473975" w:rsidRDefault="007941A6" w:rsidP="00FB4B85">
      <w:pPr>
        <w:widowControl w:val="0"/>
        <w:shd w:val="clear" w:color="auto" w:fill="FFFFFF"/>
        <w:adjustRightInd w:val="0"/>
        <w:spacing w:after="0" w:line="360" w:lineRule="auto"/>
        <w:ind w:firstLine="709"/>
        <w:jc w:val="both"/>
        <w:rPr>
          <w:rFonts w:ascii="Times New Roman" w:eastAsia="Times New Roman" w:hAnsi="Times New Roman" w:cs="Times New Roman"/>
          <w:sz w:val="24"/>
          <w:szCs w:val="24"/>
          <w:lang w:val="sq-AL" w:eastAsia="it-IT" w:bidi="it-IT"/>
        </w:rPr>
      </w:pPr>
      <w:r>
        <w:rPr>
          <w:rFonts w:ascii="Times New Roman" w:hAnsi="Times New Roman" w:cs="Times New Roman"/>
          <w:sz w:val="24"/>
          <w:szCs w:val="24"/>
          <w:lang w:val="sq-AL"/>
        </w:rPr>
        <w:t>2</w:t>
      </w:r>
      <w:r w:rsidR="00585F15">
        <w:rPr>
          <w:rFonts w:ascii="Times New Roman" w:hAnsi="Times New Roman" w:cs="Times New Roman"/>
          <w:sz w:val="24"/>
          <w:szCs w:val="24"/>
          <w:lang w:val="sq-AL"/>
        </w:rPr>
        <w:t>5</w:t>
      </w:r>
      <w:r w:rsidR="00FB4B85" w:rsidRPr="00473975">
        <w:rPr>
          <w:rFonts w:ascii="Times New Roman" w:hAnsi="Times New Roman" w:cs="Times New Roman"/>
          <w:sz w:val="24"/>
          <w:szCs w:val="24"/>
          <w:lang w:val="sq-AL"/>
        </w:rPr>
        <w:t xml:space="preserve">. Kërkuesi pretendon se nuk i është caktuar mbrojtës </w:t>
      </w:r>
      <w:r w:rsidR="00FB4B85" w:rsidRPr="00473975">
        <w:rPr>
          <w:rFonts w:ascii="Times New Roman" w:hAnsi="Times New Roman" w:cs="Times New Roman"/>
          <w:sz w:val="24"/>
          <w:szCs w:val="24"/>
          <w:lang w:val="sq-AL" w:eastAsia="it-IT" w:bidi="it-IT"/>
        </w:rPr>
        <w:t>në fazën e veprimeve paraprake, në kundërshtim me nenin 31, shkronja “a”</w:t>
      </w:r>
      <w:r w:rsidR="007F7A8D">
        <w:rPr>
          <w:rFonts w:ascii="Times New Roman" w:hAnsi="Times New Roman" w:cs="Times New Roman"/>
          <w:sz w:val="24"/>
          <w:szCs w:val="24"/>
          <w:lang w:val="sq-AL" w:eastAsia="it-IT" w:bidi="it-IT"/>
        </w:rPr>
        <w:t>,</w:t>
      </w:r>
      <w:r w:rsidR="00FB4B85" w:rsidRPr="00473975">
        <w:rPr>
          <w:rFonts w:ascii="Times New Roman" w:hAnsi="Times New Roman" w:cs="Times New Roman"/>
          <w:sz w:val="24"/>
          <w:szCs w:val="24"/>
          <w:lang w:val="sq-AL" w:eastAsia="it-IT" w:bidi="it-IT"/>
        </w:rPr>
        <w:t xml:space="preserve"> të Kushtetutës.</w:t>
      </w:r>
      <w:r w:rsidR="00FB4B85" w:rsidRPr="00473975">
        <w:rPr>
          <w:rFonts w:ascii="Times New Roman" w:eastAsia="Times New Roman" w:hAnsi="Times New Roman" w:cs="Times New Roman"/>
          <w:sz w:val="24"/>
          <w:szCs w:val="24"/>
          <w:lang w:val="sq-AL" w:eastAsia="it-IT" w:bidi="it-IT"/>
        </w:rPr>
        <w:t xml:space="preserve"> Sipas tij</w:t>
      </w:r>
      <w:r w:rsidR="007F7A8D">
        <w:rPr>
          <w:rFonts w:ascii="Times New Roman" w:eastAsia="Times New Roman" w:hAnsi="Times New Roman" w:cs="Times New Roman"/>
          <w:sz w:val="24"/>
          <w:szCs w:val="24"/>
          <w:lang w:val="sq-AL" w:eastAsia="it-IT" w:bidi="it-IT"/>
        </w:rPr>
        <w:t>,</w:t>
      </w:r>
      <w:r w:rsidR="00FB4B85" w:rsidRPr="00473975">
        <w:rPr>
          <w:rFonts w:ascii="Times New Roman" w:eastAsia="Times New Roman" w:hAnsi="Times New Roman" w:cs="Times New Roman"/>
          <w:sz w:val="24"/>
          <w:szCs w:val="24"/>
          <w:lang w:val="sq-AL" w:eastAsia="it-IT" w:bidi="it-IT"/>
        </w:rPr>
        <w:t xml:space="preserve"> ekspertimet janë kryer në kundërshtim me nenin 179, pika 2</w:t>
      </w:r>
      <w:r w:rsidR="007F7A8D">
        <w:rPr>
          <w:rFonts w:ascii="Times New Roman" w:eastAsia="Times New Roman" w:hAnsi="Times New Roman" w:cs="Times New Roman"/>
          <w:sz w:val="24"/>
          <w:szCs w:val="24"/>
          <w:lang w:val="sq-AL" w:eastAsia="it-IT" w:bidi="it-IT"/>
        </w:rPr>
        <w:t>,</w:t>
      </w:r>
      <w:r w:rsidR="00FB4B85" w:rsidRPr="00473975">
        <w:rPr>
          <w:rFonts w:ascii="Times New Roman" w:eastAsia="Times New Roman" w:hAnsi="Times New Roman" w:cs="Times New Roman"/>
          <w:sz w:val="24"/>
          <w:szCs w:val="24"/>
          <w:lang w:val="sq-AL" w:eastAsia="it-IT" w:bidi="it-IT"/>
        </w:rPr>
        <w:t xml:space="preserve"> të KPP-së</w:t>
      </w:r>
      <w:r w:rsidR="00023091">
        <w:rPr>
          <w:rFonts w:ascii="Times New Roman" w:eastAsia="Times New Roman" w:hAnsi="Times New Roman" w:cs="Times New Roman"/>
          <w:sz w:val="24"/>
          <w:szCs w:val="24"/>
          <w:lang w:val="sq-AL" w:eastAsia="it-IT" w:bidi="it-IT"/>
        </w:rPr>
        <w:t xml:space="preserve"> (</w:t>
      </w:r>
      <w:r w:rsidR="001C083F">
        <w:rPr>
          <w:rFonts w:ascii="Times New Roman" w:eastAsia="Times New Roman" w:hAnsi="Times New Roman" w:cs="Times New Roman"/>
          <w:i/>
          <w:sz w:val="24"/>
          <w:szCs w:val="24"/>
          <w:lang w:val="sq-AL" w:eastAsia="it-IT" w:bidi="it-IT"/>
        </w:rPr>
        <w:t xml:space="preserve">paragrafi </w:t>
      </w:r>
      <w:r w:rsidR="000F2291">
        <w:rPr>
          <w:rFonts w:ascii="Times New Roman" w:eastAsia="Times New Roman" w:hAnsi="Times New Roman" w:cs="Times New Roman"/>
          <w:i/>
          <w:sz w:val="24"/>
          <w:szCs w:val="24"/>
          <w:lang w:val="sq-AL" w:eastAsia="it-IT" w:bidi="it-IT"/>
        </w:rPr>
        <w:t>7</w:t>
      </w:r>
      <w:r w:rsidR="007F7A8D">
        <w:rPr>
          <w:rFonts w:ascii="Times New Roman" w:eastAsia="Times New Roman" w:hAnsi="Times New Roman" w:cs="Times New Roman"/>
          <w:i/>
          <w:sz w:val="24"/>
          <w:szCs w:val="24"/>
          <w:lang w:val="sq-AL" w:eastAsia="it-IT" w:bidi="it-IT"/>
        </w:rPr>
        <w:t>.3</w:t>
      </w:r>
      <w:r w:rsidR="00023091">
        <w:rPr>
          <w:rFonts w:ascii="Times New Roman" w:eastAsia="Times New Roman" w:hAnsi="Times New Roman" w:cs="Times New Roman"/>
          <w:sz w:val="24"/>
          <w:szCs w:val="24"/>
          <w:lang w:val="sq-AL" w:eastAsia="it-IT" w:bidi="it-IT"/>
        </w:rPr>
        <w:t>)</w:t>
      </w:r>
      <w:r w:rsidR="00FB4B85" w:rsidRPr="00473975">
        <w:rPr>
          <w:rFonts w:ascii="Times New Roman" w:eastAsia="Times New Roman" w:hAnsi="Times New Roman" w:cs="Times New Roman"/>
          <w:sz w:val="24"/>
          <w:szCs w:val="24"/>
          <w:lang w:val="sq-AL" w:eastAsia="it-IT" w:bidi="it-IT"/>
        </w:rPr>
        <w:t xml:space="preserve">. </w:t>
      </w:r>
    </w:p>
    <w:p w:rsidR="00FB4B85" w:rsidRPr="00473975" w:rsidRDefault="007941A6" w:rsidP="00FB4B85">
      <w:pPr>
        <w:shd w:val="clear" w:color="auto" w:fill="FFFFFF"/>
        <w:tabs>
          <w:tab w:val="left" w:pos="720"/>
        </w:tabs>
        <w:suppressAutoHyphens/>
        <w:spacing w:after="0" w:line="360" w:lineRule="auto"/>
        <w:jc w:val="both"/>
        <w:outlineLvl w:val="0"/>
        <w:rPr>
          <w:rFonts w:ascii="Times New Roman" w:eastAsia="Times New Roman" w:hAnsi="Times New Roman" w:cs="Times New Roman"/>
          <w:sz w:val="24"/>
          <w:szCs w:val="24"/>
          <w:lang w:val="sq-AL" w:eastAsia="it-IT" w:bidi="it-IT"/>
        </w:rPr>
      </w:pPr>
      <w:r>
        <w:rPr>
          <w:rFonts w:ascii="Times New Roman" w:hAnsi="Times New Roman" w:cs="Times New Roman"/>
          <w:sz w:val="24"/>
          <w:szCs w:val="24"/>
          <w:lang w:val="sq-AL" w:eastAsia="it-IT" w:bidi="it-IT"/>
        </w:rPr>
        <w:tab/>
        <w:t>2</w:t>
      </w:r>
      <w:r w:rsidR="00585F15">
        <w:rPr>
          <w:rFonts w:ascii="Times New Roman" w:hAnsi="Times New Roman" w:cs="Times New Roman"/>
          <w:sz w:val="24"/>
          <w:szCs w:val="24"/>
          <w:lang w:val="sq-AL" w:eastAsia="it-IT" w:bidi="it-IT"/>
        </w:rPr>
        <w:t>6</w:t>
      </w:r>
      <w:r w:rsidR="00FB4B85" w:rsidRPr="00473975">
        <w:rPr>
          <w:rFonts w:ascii="Times New Roman" w:hAnsi="Times New Roman" w:cs="Times New Roman"/>
          <w:sz w:val="24"/>
          <w:szCs w:val="24"/>
          <w:lang w:val="sq-AL" w:eastAsia="it-IT" w:bidi="it-IT"/>
        </w:rPr>
        <w:t xml:space="preserve">. </w:t>
      </w:r>
      <w:r w:rsidR="00023091">
        <w:rPr>
          <w:rFonts w:ascii="Times New Roman" w:hAnsi="Times New Roman" w:cs="Times New Roman"/>
          <w:sz w:val="24"/>
          <w:szCs w:val="24"/>
          <w:lang w:val="sq-AL" w:eastAsia="it-IT" w:bidi="it-IT"/>
        </w:rPr>
        <w:t>Kolegji vëren se sipas nenit</w:t>
      </w:r>
      <w:r w:rsidR="00023091">
        <w:rPr>
          <w:rFonts w:ascii="Times New Roman" w:eastAsia="Times New Roman" w:hAnsi="Times New Roman" w:cs="Times New Roman"/>
          <w:sz w:val="24"/>
          <w:szCs w:val="24"/>
          <w:lang w:val="sq-AL" w:eastAsia="it-IT" w:bidi="it-IT"/>
        </w:rPr>
        <w:t xml:space="preserve"> 31 të</w:t>
      </w:r>
      <w:r w:rsidR="00FB4B85" w:rsidRPr="00473975">
        <w:rPr>
          <w:rFonts w:ascii="Times New Roman" w:eastAsia="Times New Roman" w:hAnsi="Times New Roman" w:cs="Times New Roman"/>
          <w:sz w:val="24"/>
          <w:szCs w:val="24"/>
          <w:lang w:val="sq-AL" w:eastAsia="it-IT" w:bidi="it-IT"/>
        </w:rPr>
        <w:t xml:space="preserve"> Kushtetutës</w:t>
      </w:r>
      <w:r w:rsidR="007F7A8D">
        <w:rPr>
          <w:rFonts w:ascii="Times New Roman" w:eastAsia="Times New Roman" w:hAnsi="Times New Roman" w:cs="Times New Roman"/>
          <w:sz w:val="24"/>
          <w:szCs w:val="24"/>
          <w:lang w:val="sq-AL" w:eastAsia="it-IT" w:bidi="it-IT"/>
        </w:rPr>
        <w:t>,</w:t>
      </w:r>
      <w:r w:rsidR="00FB4B85" w:rsidRPr="00473975">
        <w:rPr>
          <w:rFonts w:ascii="Times New Roman" w:eastAsia="Times New Roman" w:hAnsi="Times New Roman" w:cs="Times New Roman"/>
          <w:sz w:val="24"/>
          <w:szCs w:val="24"/>
          <w:lang w:val="sq-AL" w:eastAsia="it-IT" w:bidi="it-IT"/>
        </w:rPr>
        <w:t xml:space="preserve"> gjatë procesit penal kushdo ka të drejtë të mbrohet vetë ose me ndihmën e një mbrojtësi ligjor të zgjedhur prej tij, të komunikojë lirisht dhe privatisht me të, si dhe t’i sigurohet mbrojtja falas, kur nuk ka mjete të mjaftueshme (shkronja “ç”</w:t>
      </w:r>
      <w:r w:rsidR="007F7A8D">
        <w:rPr>
          <w:rFonts w:ascii="Times New Roman" w:eastAsia="Times New Roman" w:hAnsi="Times New Roman" w:cs="Times New Roman"/>
          <w:sz w:val="24"/>
          <w:szCs w:val="24"/>
          <w:lang w:val="sq-AL" w:eastAsia="it-IT" w:bidi="it-IT"/>
        </w:rPr>
        <w:t>), dhe se kushdo ka të drejtë t’u</w:t>
      </w:r>
      <w:r w:rsidR="00FB4B85" w:rsidRPr="00473975">
        <w:rPr>
          <w:rFonts w:ascii="Times New Roman" w:eastAsia="Times New Roman" w:hAnsi="Times New Roman" w:cs="Times New Roman"/>
          <w:sz w:val="24"/>
          <w:szCs w:val="24"/>
          <w:lang w:val="sq-AL" w:eastAsia="it-IT" w:bidi="it-IT"/>
        </w:rPr>
        <w:t xml:space="preserve"> bëjë pyetje dëshmitarëve të pranishëm, si dhe të kërkojë paraqitjen e dëshmitarëve, të ekspertëve dhe të personave të tjerë, të cilët mund të sqarojnë faktet (shkronja “d”).</w:t>
      </w:r>
    </w:p>
    <w:p w:rsidR="00FB4B85" w:rsidRPr="00473975" w:rsidRDefault="00585F15" w:rsidP="00FB4B85">
      <w:pPr>
        <w:spacing w:after="0" w:line="360" w:lineRule="auto"/>
        <w:ind w:firstLine="709"/>
        <w:jc w:val="both"/>
        <w:rPr>
          <w:rFonts w:ascii="Times New Roman" w:hAnsi="Times New Roman" w:cs="Times New Roman"/>
          <w:i/>
          <w:sz w:val="24"/>
          <w:szCs w:val="24"/>
          <w:lang w:val="sq-AL"/>
        </w:rPr>
      </w:pPr>
      <w:r>
        <w:rPr>
          <w:rFonts w:ascii="Times New Roman" w:hAnsi="Times New Roman" w:cs="Times New Roman"/>
          <w:sz w:val="24"/>
          <w:szCs w:val="24"/>
          <w:lang w:val="sq-AL"/>
        </w:rPr>
        <w:t>27</w:t>
      </w:r>
      <w:r w:rsidR="00FB4B85" w:rsidRPr="00473975">
        <w:rPr>
          <w:rFonts w:ascii="Times New Roman" w:hAnsi="Times New Roman" w:cs="Times New Roman"/>
          <w:sz w:val="24"/>
          <w:szCs w:val="24"/>
          <w:lang w:val="sq-AL"/>
        </w:rPr>
        <w:t>. Gjykata ka theksuar se një nga kriteret e gjykimit të drejtë është edhe e drejta e çdokujt, të akuzuar për një vepër penale, për t’u mbrojtur efektivisht nga një mbrojtës ligjor, e drejtë e cila nuk humbet edhe pse personi i akuzuar penalisht nuk ndodhet vetë personalisht në gjyq. Që e drejta e mbrojtjes të jetë reale dhe efektive dhe jo vetëm teorike, ushtrimi i saj nuk duhet të pengohet, por, përkundrazi, gjykata duhet të marrë të gjitha masat ligjore që në funksion të procesit të drejtë</w:t>
      </w:r>
      <w:r w:rsidR="007F7A8D">
        <w:rPr>
          <w:rFonts w:ascii="Times New Roman" w:hAnsi="Times New Roman" w:cs="Times New Roman"/>
          <w:sz w:val="24"/>
          <w:szCs w:val="24"/>
          <w:lang w:val="sq-AL"/>
        </w:rPr>
        <w:t>,</w:t>
      </w:r>
      <w:r w:rsidR="00FB4B85" w:rsidRPr="00473975">
        <w:rPr>
          <w:rFonts w:ascii="Times New Roman" w:hAnsi="Times New Roman" w:cs="Times New Roman"/>
          <w:sz w:val="24"/>
          <w:szCs w:val="24"/>
          <w:lang w:val="sq-AL"/>
        </w:rPr>
        <w:t xml:space="preserve"> jo vetëm të sigurojë praninë e mbrojtësit në gjykim, por dhe t’i japë atij mundësinë të bëjë mbrojtje reale</w:t>
      </w:r>
      <w:r w:rsidR="007F7A8D">
        <w:rPr>
          <w:rFonts w:ascii="Times New Roman" w:hAnsi="Times New Roman" w:cs="Times New Roman"/>
          <w:sz w:val="24"/>
          <w:szCs w:val="24"/>
          <w:lang w:val="sq-AL"/>
        </w:rPr>
        <w:t>,</w:t>
      </w:r>
      <w:r w:rsidR="00FB4B85" w:rsidRPr="00473975">
        <w:rPr>
          <w:rFonts w:ascii="Times New Roman" w:hAnsi="Times New Roman" w:cs="Times New Roman"/>
          <w:sz w:val="24"/>
          <w:szCs w:val="24"/>
          <w:lang w:val="sq-AL"/>
        </w:rPr>
        <w:t xml:space="preserve"> duke respektuar barazinë e armëve. Në çdo rast</w:t>
      </w:r>
      <w:r w:rsidR="00FB4B85" w:rsidRPr="00473975">
        <w:rPr>
          <w:rFonts w:ascii="Times New Roman" w:hAnsi="Times New Roman" w:cs="Times New Roman"/>
          <w:i/>
          <w:sz w:val="24"/>
          <w:szCs w:val="24"/>
          <w:lang w:val="sq-AL"/>
        </w:rPr>
        <w:t xml:space="preserve">, </w:t>
      </w:r>
      <w:r w:rsidR="00FB4B85" w:rsidRPr="00473975">
        <w:rPr>
          <w:rFonts w:ascii="Times New Roman" w:hAnsi="Times New Roman" w:cs="Times New Roman"/>
          <w:sz w:val="24"/>
          <w:szCs w:val="24"/>
          <w:lang w:val="sq-AL"/>
        </w:rPr>
        <w:t>synim kryesor është realizimi i një debati real ndërmjet akuzës dhe mbrojt</w:t>
      </w:r>
      <w:r w:rsidR="007F7A8D">
        <w:rPr>
          <w:rFonts w:ascii="Times New Roman" w:hAnsi="Times New Roman" w:cs="Times New Roman"/>
          <w:sz w:val="24"/>
          <w:szCs w:val="24"/>
          <w:lang w:val="sq-AL"/>
        </w:rPr>
        <w:t xml:space="preserve">jes, gjë që ndikon pozitivisht </w:t>
      </w:r>
      <w:r w:rsidR="00FB4B85" w:rsidRPr="00473975">
        <w:rPr>
          <w:rFonts w:ascii="Times New Roman" w:hAnsi="Times New Roman" w:cs="Times New Roman"/>
          <w:sz w:val="24"/>
          <w:szCs w:val="24"/>
          <w:lang w:val="sq-AL"/>
        </w:rPr>
        <w:t xml:space="preserve">dhe në mënyrë të drejtpërdrejtë në zbulimin e së vërtetës dhe dhënien e drejtësisë nga gjykata me objektivitet e paanësi </w:t>
      </w:r>
      <w:r w:rsidR="00FB4B85" w:rsidRPr="00473975">
        <w:rPr>
          <w:rFonts w:ascii="Times New Roman" w:hAnsi="Times New Roman" w:cs="Times New Roman"/>
          <w:iCs/>
          <w:sz w:val="24"/>
          <w:szCs w:val="24"/>
          <w:lang w:val="sq-AL"/>
        </w:rPr>
        <w:t>(</w:t>
      </w:r>
      <w:r w:rsidR="00FB4B85" w:rsidRPr="00473975">
        <w:rPr>
          <w:rFonts w:ascii="Times New Roman" w:hAnsi="Times New Roman" w:cs="Times New Roman"/>
          <w:i/>
          <w:iCs/>
          <w:sz w:val="24"/>
          <w:szCs w:val="24"/>
          <w:lang w:val="sq-AL"/>
        </w:rPr>
        <w:t xml:space="preserve">shih vendimin </w:t>
      </w:r>
      <w:r w:rsidR="00FB4B85" w:rsidRPr="00473975">
        <w:rPr>
          <w:rFonts w:ascii="Times New Roman" w:hAnsi="Times New Roman" w:cs="Times New Roman"/>
          <w:i/>
          <w:sz w:val="24"/>
          <w:szCs w:val="24"/>
          <w:lang w:val="sq-AL"/>
        </w:rPr>
        <w:t>nr. 40, datë 06.07.2016 të Gjykatës Kushtetuese</w:t>
      </w:r>
      <w:r w:rsidR="00FB4B85" w:rsidRPr="00473975">
        <w:rPr>
          <w:rFonts w:ascii="Times New Roman" w:hAnsi="Times New Roman" w:cs="Times New Roman"/>
          <w:sz w:val="24"/>
          <w:szCs w:val="24"/>
          <w:lang w:val="sq-AL"/>
        </w:rPr>
        <w:t>).</w:t>
      </w:r>
      <w:r w:rsidR="00FB4B85" w:rsidRPr="00473975">
        <w:rPr>
          <w:rFonts w:ascii="Times New Roman" w:hAnsi="Times New Roman" w:cs="Times New Roman"/>
          <w:i/>
          <w:sz w:val="24"/>
          <w:szCs w:val="24"/>
          <w:lang w:val="sq-AL"/>
        </w:rPr>
        <w:t xml:space="preserve"> </w:t>
      </w:r>
    </w:p>
    <w:p w:rsidR="00FB4B85" w:rsidRPr="00473975" w:rsidRDefault="001C083F" w:rsidP="00FB4B85">
      <w:pPr>
        <w:spacing w:after="0" w:line="360" w:lineRule="auto"/>
        <w:ind w:firstLine="706"/>
        <w:jc w:val="both"/>
        <w:rPr>
          <w:rFonts w:ascii="Times New Roman" w:hAnsi="Times New Roman" w:cs="Times New Roman"/>
          <w:bCs/>
          <w:sz w:val="24"/>
          <w:szCs w:val="24"/>
          <w:lang w:val="sq-AL"/>
        </w:rPr>
      </w:pPr>
      <w:r>
        <w:rPr>
          <w:rFonts w:ascii="Times New Roman" w:hAnsi="Times New Roman" w:cs="Times New Roman"/>
          <w:bCs/>
          <w:sz w:val="24"/>
          <w:szCs w:val="24"/>
          <w:lang w:val="sq-AL"/>
        </w:rPr>
        <w:t>2</w:t>
      </w:r>
      <w:r w:rsidR="00585F15">
        <w:rPr>
          <w:rFonts w:ascii="Times New Roman" w:hAnsi="Times New Roman" w:cs="Times New Roman"/>
          <w:bCs/>
          <w:sz w:val="24"/>
          <w:szCs w:val="24"/>
          <w:lang w:val="sq-AL"/>
        </w:rPr>
        <w:t>8</w:t>
      </w:r>
      <w:r w:rsidR="00FB4B85" w:rsidRPr="00473975">
        <w:rPr>
          <w:rFonts w:ascii="Times New Roman" w:hAnsi="Times New Roman" w:cs="Times New Roman"/>
          <w:bCs/>
          <w:sz w:val="24"/>
          <w:szCs w:val="24"/>
          <w:lang w:val="sq-AL"/>
        </w:rPr>
        <w:t>. Gjithashtu, caktimi i mbrojtësit në procesin penal</w:t>
      </w:r>
      <w:r w:rsidR="007F7A8D">
        <w:rPr>
          <w:rFonts w:ascii="Times New Roman" w:hAnsi="Times New Roman" w:cs="Times New Roman"/>
          <w:bCs/>
          <w:sz w:val="24"/>
          <w:szCs w:val="24"/>
          <w:lang w:val="sq-AL"/>
        </w:rPr>
        <w:t>,</w:t>
      </w:r>
      <w:r w:rsidR="00FB4B85" w:rsidRPr="00473975">
        <w:rPr>
          <w:rFonts w:ascii="Times New Roman" w:hAnsi="Times New Roman" w:cs="Times New Roman"/>
          <w:bCs/>
          <w:sz w:val="24"/>
          <w:szCs w:val="24"/>
          <w:lang w:val="sq-AL"/>
        </w:rPr>
        <w:t xml:space="preserve"> në kushtet dhe mënyrat e parashikuara në ligj, përfshirë dhe atë të caktuar kryesisht nga gjykata, nuk ka për qëllim vetëm </w:t>
      </w:r>
      <w:r w:rsidR="00FB4B85" w:rsidRPr="00473975">
        <w:rPr>
          <w:rFonts w:ascii="Times New Roman" w:hAnsi="Times New Roman" w:cs="Times New Roman"/>
          <w:bCs/>
          <w:sz w:val="24"/>
          <w:szCs w:val="24"/>
          <w:lang w:val="sq-AL"/>
        </w:rPr>
        <w:lastRenderedPageBreak/>
        <w:t>pjesëmarrjen e tij në një shkallë të gjykimit, por ndjekjen e çështjes nëpërmjet ushtrimit të së drejtës së ankimit dhe pjesëmarrjes në të, deri në instancën më të lartë gjyqësore, për të mbrojtur plotësisht të drejtat e të pandehurit në një proces të rregullt ligjor (</w:t>
      </w:r>
      <w:r w:rsidR="00FB4B85" w:rsidRPr="00473975">
        <w:rPr>
          <w:rFonts w:ascii="Times New Roman" w:hAnsi="Times New Roman" w:cs="Times New Roman"/>
          <w:bCs/>
          <w:i/>
          <w:sz w:val="24"/>
          <w:szCs w:val="24"/>
          <w:lang w:val="sq-AL"/>
        </w:rPr>
        <w:t xml:space="preserve">shih vendimet nr. 40, datë 06.07.2016; </w:t>
      </w:r>
      <w:r w:rsidR="00FB4B85" w:rsidRPr="00473975">
        <w:rPr>
          <w:rFonts w:ascii="Times New Roman" w:hAnsi="Times New Roman" w:cs="Times New Roman"/>
          <w:i/>
          <w:sz w:val="24"/>
          <w:szCs w:val="24"/>
          <w:lang w:val="sq-AL"/>
        </w:rPr>
        <w:t xml:space="preserve"> nr. 30, datë 17.06.2010 të Gjykatës Kushtetuese</w:t>
      </w:r>
      <w:r w:rsidR="00FB4B85" w:rsidRPr="00473975">
        <w:rPr>
          <w:rFonts w:ascii="Times New Roman" w:hAnsi="Times New Roman" w:cs="Times New Roman"/>
          <w:sz w:val="24"/>
          <w:szCs w:val="24"/>
          <w:lang w:val="sq-AL"/>
        </w:rPr>
        <w:t>)</w:t>
      </w:r>
      <w:r w:rsidR="00FB4B85" w:rsidRPr="00473975">
        <w:rPr>
          <w:rFonts w:ascii="Times New Roman" w:hAnsi="Times New Roman" w:cs="Times New Roman"/>
          <w:bCs/>
          <w:sz w:val="24"/>
          <w:szCs w:val="24"/>
          <w:lang w:val="sq-AL"/>
        </w:rPr>
        <w:t>.</w:t>
      </w:r>
    </w:p>
    <w:p w:rsidR="00FB4B85" w:rsidRPr="00473975" w:rsidRDefault="00585F15" w:rsidP="00FB4B85">
      <w:pPr>
        <w:spacing w:after="0" w:line="360" w:lineRule="auto"/>
        <w:ind w:firstLine="706"/>
        <w:jc w:val="both"/>
        <w:rPr>
          <w:rFonts w:ascii="Times New Roman" w:hAnsi="Times New Roman" w:cs="Times New Roman"/>
          <w:bCs/>
          <w:sz w:val="24"/>
          <w:szCs w:val="24"/>
          <w:lang w:val="sq-AL"/>
        </w:rPr>
      </w:pPr>
      <w:r>
        <w:rPr>
          <w:rFonts w:ascii="Times New Roman" w:hAnsi="Times New Roman" w:cs="Times New Roman"/>
          <w:bCs/>
          <w:sz w:val="24"/>
          <w:szCs w:val="24"/>
          <w:lang w:val="sq-AL"/>
        </w:rPr>
        <w:t>29</w:t>
      </w:r>
      <w:r w:rsidR="00FB4B85" w:rsidRPr="00473975">
        <w:rPr>
          <w:rFonts w:ascii="Times New Roman" w:hAnsi="Times New Roman" w:cs="Times New Roman"/>
          <w:bCs/>
          <w:sz w:val="24"/>
          <w:szCs w:val="24"/>
          <w:lang w:val="sq-AL"/>
        </w:rPr>
        <w:t>. Në çështjen konkrete</w:t>
      </w:r>
      <w:r w:rsidR="007F7A8D">
        <w:rPr>
          <w:rFonts w:ascii="Times New Roman" w:hAnsi="Times New Roman" w:cs="Times New Roman"/>
          <w:bCs/>
          <w:sz w:val="24"/>
          <w:szCs w:val="24"/>
          <w:lang w:val="sq-AL"/>
        </w:rPr>
        <w:t>,</w:t>
      </w:r>
      <w:r w:rsidR="00FB4B85" w:rsidRPr="00473975">
        <w:rPr>
          <w:rFonts w:ascii="Times New Roman" w:hAnsi="Times New Roman" w:cs="Times New Roman"/>
          <w:bCs/>
          <w:sz w:val="24"/>
          <w:szCs w:val="24"/>
          <w:lang w:val="sq-AL"/>
        </w:rPr>
        <w:t xml:space="preserve"> Kolegji vëren se kërkuesi në të gjitha shkallët e gjykimit në gjykatat e juridiksionit të zakonshëm është përfaqësuar</w:t>
      </w:r>
      <w:r w:rsidR="0040025F">
        <w:rPr>
          <w:rFonts w:ascii="Times New Roman" w:hAnsi="Times New Roman" w:cs="Times New Roman"/>
          <w:bCs/>
          <w:sz w:val="24"/>
          <w:szCs w:val="24"/>
          <w:lang w:val="sq-AL"/>
        </w:rPr>
        <w:t>, fillimisht nga mbrojtësi i caktuar kryesisht dhe më pas</w:t>
      </w:r>
      <w:r w:rsidR="00FB4B85" w:rsidRPr="00473975">
        <w:rPr>
          <w:rFonts w:ascii="Times New Roman" w:hAnsi="Times New Roman" w:cs="Times New Roman"/>
          <w:bCs/>
          <w:sz w:val="24"/>
          <w:szCs w:val="24"/>
          <w:lang w:val="sq-AL"/>
        </w:rPr>
        <w:t xml:space="preserve"> </w:t>
      </w:r>
      <w:r w:rsidR="00FB4B85" w:rsidRPr="0040025F">
        <w:rPr>
          <w:rFonts w:ascii="Times New Roman" w:hAnsi="Times New Roman" w:cs="Times New Roman"/>
          <w:bCs/>
          <w:sz w:val="24"/>
          <w:szCs w:val="24"/>
          <w:lang w:val="sq-AL"/>
        </w:rPr>
        <w:t>nga mbrojtësi i zgjedhur prej tij,</w:t>
      </w:r>
      <w:r w:rsidR="00FB4B85" w:rsidRPr="00473975">
        <w:rPr>
          <w:rFonts w:ascii="Times New Roman" w:hAnsi="Times New Roman" w:cs="Times New Roman"/>
          <w:bCs/>
          <w:sz w:val="24"/>
          <w:szCs w:val="24"/>
          <w:lang w:val="sq-AL"/>
        </w:rPr>
        <w:t xml:space="preserve"> </w:t>
      </w:r>
      <w:r w:rsidR="0040025F">
        <w:rPr>
          <w:rFonts w:ascii="Times New Roman" w:hAnsi="Times New Roman" w:cs="Times New Roman"/>
          <w:bCs/>
          <w:sz w:val="24"/>
          <w:szCs w:val="24"/>
          <w:lang w:val="sq-AL"/>
        </w:rPr>
        <w:t>të</w:t>
      </w:r>
      <w:r w:rsidR="00FB4B85" w:rsidRPr="00473975">
        <w:rPr>
          <w:rFonts w:ascii="Times New Roman" w:hAnsi="Times New Roman" w:cs="Times New Roman"/>
          <w:bCs/>
          <w:sz w:val="24"/>
          <w:szCs w:val="24"/>
          <w:lang w:val="sq-AL"/>
        </w:rPr>
        <w:t xml:space="preserve"> cil</w:t>
      </w:r>
      <w:r w:rsidR="0040025F">
        <w:rPr>
          <w:rFonts w:ascii="Times New Roman" w:hAnsi="Times New Roman" w:cs="Times New Roman"/>
          <w:bCs/>
          <w:sz w:val="24"/>
          <w:szCs w:val="24"/>
          <w:lang w:val="sq-AL"/>
        </w:rPr>
        <w:t>ët</w:t>
      </w:r>
      <w:r w:rsidR="00FB4B85" w:rsidRPr="00473975">
        <w:rPr>
          <w:rFonts w:ascii="Times New Roman" w:hAnsi="Times New Roman" w:cs="Times New Roman"/>
          <w:bCs/>
          <w:sz w:val="24"/>
          <w:szCs w:val="24"/>
          <w:lang w:val="sq-AL"/>
        </w:rPr>
        <w:t xml:space="preserve"> ka</w:t>
      </w:r>
      <w:r w:rsidR="0040025F">
        <w:rPr>
          <w:rFonts w:ascii="Times New Roman" w:hAnsi="Times New Roman" w:cs="Times New Roman"/>
          <w:bCs/>
          <w:sz w:val="24"/>
          <w:szCs w:val="24"/>
          <w:lang w:val="sq-AL"/>
        </w:rPr>
        <w:t>në qenë të</w:t>
      </w:r>
      <w:r w:rsidR="00FB4B85" w:rsidRPr="00473975">
        <w:rPr>
          <w:rFonts w:ascii="Times New Roman" w:hAnsi="Times New Roman" w:cs="Times New Roman"/>
          <w:bCs/>
          <w:sz w:val="24"/>
          <w:szCs w:val="24"/>
          <w:lang w:val="sq-AL"/>
        </w:rPr>
        <w:t xml:space="preserve"> pranishëm në seancat gj</w:t>
      </w:r>
      <w:r w:rsidR="00A456BD">
        <w:rPr>
          <w:rFonts w:ascii="Times New Roman" w:hAnsi="Times New Roman" w:cs="Times New Roman"/>
          <w:bCs/>
          <w:sz w:val="24"/>
          <w:szCs w:val="24"/>
          <w:lang w:val="sq-AL"/>
        </w:rPr>
        <w:t xml:space="preserve">yqësore të zhvilluara </w:t>
      </w:r>
      <w:r w:rsidR="00FB4B85" w:rsidRPr="00473975">
        <w:rPr>
          <w:rFonts w:ascii="Times New Roman" w:hAnsi="Times New Roman" w:cs="Times New Roman"/>
          <w:bCs/>
          <w:sz w:val="24"/>
          <w:szCs w:val="24"/>
          <w:lang w:val="sq-AL"/>
        </w:rPr>
        <w:t>ku ka</w:t>
      </w:r>
      <w:r w:rsidR="0040025F">
        <w:rPr>
          <w:rFonts w:ascii="Times New Roman" w:hAnsi="Times New Roman" w:cs="Times New Roman"/>
          <w:bCs/>
          <w:sz w:val="24"/>
          <w:szCs w:val="24"/>
          <w:lang w:val="sq-AL"/>
        </w:rPr>
        <w:t>në</w:t>
      </w:r>
      <w:r w:rsidR="00FB4B85" w:rsidRPr="00473975">
        <w:rPr>
          <w:rFonts w:ascii="Times New Roman" w:hAnsi="Times New Roman" w:cs="Times New Roman"/>
          <w:bCs/>
          <w:sz w:val="24"/>
          <w:szCs w:val="24"/>
          <w:lang w:val="sq-AL"/>
        </w:rPr>
        <w:t xml:space="preserve"> mbrojtur interesat e </w:t>
      </w:r>
      <w:r w:rsidR="00A456BD">
        <w:rPr>
          <w:rFonts w:ascii="Times New Roman" w:hAnsi="Times New Roman" w:cs="Times New Roman"/>
          <w:bCs/>
          <w:sz w:val="24"/>
          <w:szCs w:val="24"/>
          <w:lang w:val="sq-AL"/>
        </w:rPr>
        <w:t>tij</w:t>
      </w:r>
      <w:r w:rsidR="00FB4B85" w:rsidRPr="00473975">
        <w:rPr>
          <w:rFonts w:ascii="Times New Roman" w:hAnsi="Times New Roman" w:cs="Times New Roman"/>
          <w:bCs/>
          <w:sz w:val="24"/>
          <w:szCs w:val="24"/>
          <w:lang w:val="sq-AL"/>
        </w:rPr>
        <w:t>. Të njëjtin pretendim për cenim të së drejtës së mbrojtjes</w:t>
      </w:r>
      <w:r w:rsidR="0077193A">
        <w:rPr>
          <w:rFonts w:ascii="Times New Roman" w:hAnsi="Times New Roman" w:cs="Times New Roman"/>
          <w:bCs/>
          <w:sz w:val="24"/>
          <w:szCs w:val="24"/>
          <w:lang w:val="sq-AL"/>
        </w:rPr>
        <w:t>,</w:t>
      </w:r>
      <w:r w:rsidR="00FB4B85" w:rsidRPr="00473975">
        <w:rPr>
          <w:rFonts w:ascii="Times New Roman" w:hAnsi="Times New Roman" w:cs="Times New Roman"/>
          <w:bCs/>
          <w:sz w:val="24"/>
          <w:szCs w:val="24"/>
          <w:lang w:val="sq-AL"/>
        </w:rPr>
        <w:t xml:space="preserve"> kërkuesi e ka ngritur edhe në gjykatat e juridiksionit të zakonshëm, ku ka marrë përgjigje të arsyetuar prej tyre. Sipas Gjykatës së Apelit për Krime të Rënda</w:t>
      </w:r>
      <w:r w:rsidR="00A456BD">
        <w:rPr>
          <w:rFonts w:ascii="Times New Roman" w:hAnsi="Times New Roman" w:cs="Times New Roman"/>
          <w:bCs/>
          <w:sz w:val="24"/>
          <w:szCs w:val="24"/>
          <w:lang w:val="sq-AL"/>
        </w:rPr>
        <w:t xml:space="preserve"> Tiranë</w:t>
      </w:r>
      <w:r w:rsidR="00FB4B85" w:rsidRPr="00473975">
        <w:rPr>
          <w:rFonts w:ascii="Times New Roman" w:hAnsi="Times New Roman" w:cs="Times New Roman"/>
          <w:bCs/>
          <w:sz w:val="24"/>
          <w:szCs w:val="24"/>
          <w:lang w:val="sq-AL"/>
        </w:rPr>
        <w:t xml:space="preserve"> </w:t>
      </w:r>
      <w:r w:rsidR="00FB4B85" w:rsidRPr="00473975">
        <w:rPr>
          <w:rFonts w:ascii="Times New Roman" w:hAnsi="Times New Roman" w:cs="Times New Roman"/>
          <w:bCs/>
          <w:i/>
          <w:sz w:val="24"/>
          <w:szCs w:val="24"/>
          <w:lang w:val="sq-AL"/>
        </w:rPr>
        <w:t xml:space="preserve">“[...] nuk vërehet asnjë cenim i së drejtës së mbrojtjes së të pandehurit Gentian Caka gjatë fazës së hetimit paraprak të kësaj çështjeje penale, pasi veprimet e pretenduara nga mbrojtja, si këqyrjet, sekuestrot, ekspertimet janë kryer në kohën kur ende nuk dihej se cilët ishin autorët e rrëmbimit të shtetasit H.N., dhe kishin si qëllim zbulimin e autorëve të këtij krimi. Pas identifikimit të të pandehurit është operuar me caktimin e mbrojtësit dhe të gjitha veprimet e mëvonshme procedurale janë kryer me pjesëmarrjen e tij, në respekt të plotë të së drejtës së mbrojtjes” </w:t>
      </w:r>
      <w:r w:rsidR="00FB4B85" w:rsidRPr="00473975">
        <w:rPr>
          <w:rFonts w:ascii="Times New Roman" w:hAnsi="Times New Roman" w:cs="Times New Roman"/>
          <w:bCs/>
          <w:sz w:val="24"/>
          <w:szCs w:val="24"/>
          <w:lang w:val="sq-AL"/>
        </w:rPr>
        <w:t>(</w:t>
      </w:r>
      <w:r w:rsidR="00FB4B85" w:rsidRPr="00473975">
        <w:rPr>
          <w:rFonts w:ascii="Times New Roman" w:hAnsi="Times New Roman" w:cs="Times New Roman"/>
          <w:bCs/>
          <w:i/>
          <w:sz w:val="24"/>
          <w:szCs w:val="24"/>
          <w:lang w:val="sq-AL"/>
        </w:rPr>
        <w:t>faq</w:t>
      </w:r>
      <w:r w:rsidR="00A456BD">
        <w:rPr>
          <w:rFonts w:ascii="Times New Roman" w:hAnsi="Times New Roman" w:cs="Times New Roman"/>
          <w:bCs/>
          <w:i/>
          <w:sz w:val="24"/>
          <w:szCs w:val="24"/>
          <w:lang w:val="sq-AL"/>
        </w:rPr>
        <w:t>ja</w:t>
      </w:r>
      <w:r w:rsidR="00FB4B85" w:rsidRPr="00473975">
        <w:rPr>
          <w:rFonts w:ascii="Times New Roman" w:hAnsi="Times New Roman" w:cs="Times New Roman"/>
          <w:bCs/>
          <w:i/>
          <w:sz w:val="24"/>
          <w:szCs w:val="24"/>
          <w:lang w:val="sq-AL"/>
        </w:rPr>
        <w:t xml:space="preserve"> 21 e vendimit</w:t>
      </w:r>
      <w:r w:rsidR="00FB4B85" w:rsidRPr="00473975">
        <w:rPr>
          <w:rFonts w:ascii="Times New Roman" w:hAnsi="Times New Roman" w:cs="Times New Roman"/>
          <w:bCs/>
          <w:sz w:val="24"/>
          <w:szCs w:val="24"/>
          <w:lang w:val="sq-AL"/>
        </w:rPr>
        <w:t>). Të njëjtin qëndrim ka mbajtur dhe Kolegji Penal i Gjykatës së Lartë në vendimin e tij (</w:t>
      </w:r>
      <w:r w:rsidR="00A456BD">
        <w:rPr>
          <w:rFonts w:ascii="Times New Roman" w:hAnsi="Times New Roman" w:cs="Times New Roman"/>
          <w:bCs/>
          <w:i/>
          <w:sz w:val="24"/>
          <w:szCs w:val="24"/>
          <w:lang w:val="sq-AL"/>
        </w:rPr>
        <w:t>faqja</w:t>
      </w:r>
      <w:r w:rsidR="00FB4B85" w:rsidRPr="00473975">
        <w:rPr>
          <w:rFonts w:ascii="Times New Roman" w:hAnsi="Times New Roman" w:cs="Times New Roman"/>
          <w:bCs/>
          <w:i/>
          <w:sz w:val="24"/>
          <w:szCs w:val="24"/>
          <w:lang w:val="sq-AL"/>
        </w:rPr>
        <w:t xml:space="preserve"> 15 e vendimit</w:t>
      </w:r>
      <w:r w:rsidR="00FB4B85" w:rsidRPr="00473975">
        <w:rPr>
          <w:rFonts w:ascii="Times New Roman" w:hAnsi="Times New Roman" w:cs="Times New Roman"/>
          <w:bCs/>
          <w:sz w:val="24"/>
          <w:szCs w:val="24"/>
          <w:lang w:val="sq-AL"/>
        </w:rPr>
        <w:t xml:space="preserve">). </w:t>
      </w:r>
    </w:p>
    <w:p w:rsidR="00FB4B85" w:rsidRPr="00473975" w:rsidRDefault="00585F15" w:rsidP="00FB4B85">
      <w:pPr>
        <w:spacing w:after="0" w:line="360" w:lineRule="auto"/>
        <w:ind w:firstLine="706"/>
        <w:jc w:val="both"/>
        <w:rPr>
          <w:rFonts w:ascii="Times New Roman" w:hAnsi="Times New Roman" w:cs="Times New Roman"/>
          <w:bCs/>
          <w:sz w:val="24"/>
          <w:szCs w:val="24"/>
          <w:lang w:val="sq-AL"/>
        </w:rPr>
      </w:pPr>
      <w:r>
        <w:rPr>
          <w:rFonts w:ascii="Times New Roman" w:hAnsi="Times New Roman" w:cs="Times New Roman"/>
          <w:bCs/>
          <w:sz w:val="24"/>
          <w:szCs w:val="24"/>
          <w:lang w:val="sq-AL"/>
        </w:rPr>
        <w:t>30</w:t>
      </w:r>
      <w:r w:rsidR="00A456BD">
        <w:rPr>
          <w:rFonts w:ascii="Times New Roman" w:hAnsi="Times New Roman" w:cs="Times New Roman"/>
          <w:bCs/>
          <w:sz w:val="24"/>
          <w:szCs w:val="24"/>
          <w:lang w:val="sq-AL"/>
        </w:rPr>
        <w:t>. Për sa më sipër</w:t>
      </w:r>
      <w:r w:rsidR="00A456BD" w:rsidRPr="001C7EC2">
        <w:rPr>
          <w:rFonts w:ascii="Times New Roman" w:hAnsi="Times New Roman" w:cs="Times New Roman"/>
          <w:bCs/>
          <w:sz w:val="24"/>
          <w:szCs w:val="24"/>
          <w:lang w:val="sq-AL"/>
        </w:rPr>
        <w:t xml:space="preserve">, duke </w:t>
      </w:r>
      <w:r w:rsidR="00A456BD" w:rsidRPr="0077193A">
        <w:rPr>
          <w:rFonts w:ascii="Times New Roman" w:hAnsi="Times New Roman" w:cs="Times New Roman"/>
          <w:bCs/>
          <w:sz w:val="24"/>
          <w:szCs w:val="24"/>
          <w:lang w:val="sq-AL"/>
        </w:rPr>
        <w:t>i</w:t>
      </w:r>
      <w:r w:rsidR="00FB4B85" w:rsidRPr="0077193A">
        <w:rPr>
          <w:rFonts w:ascii="Times New Roman" w:hAnsi="Times New Roman" w:cs="Times New Roman"/>
          <w:bCs/>
          <w:sz w:val="24"/>
          <w:szCs w:val="24"/>
          <w:lang w:val="sq-AL"/>
        </w:rPr>
        <w:t>u referuar</w:t>
      </w:r>
      <w:r w:rsidR="00FB4B85" w:rsidRPr="00473975">
        <w:rPr>
          <w:rFonts w:ascii="Times New Roman" w:hAnsi="Times New Roman" w:cs="Times New Roman"/>
          <w:bCs/>
          <w:sz w:val="24"/>
          <w:szCs w:val="24"/>
          <w:lang w:val="sq-AL"/>
        </w:rPr>
        <w:t xml:space="preserve"> dhe materialeve të dosjes gjyqësore të administruar</w:t>
      </w:r>
      <w:r w:rsidR="00A456BD">
        <w:rPr>
          <w:rFonts w:ascii="Times New Roman" w:hAnsi="Times New Roman" w:cs="Times New Roman"/>
          <w:bCs/>
          <w:sz w:val="24"/>
          <w:szCs w:val="24"/>
          <w:lang w:val="sq-AL"/>
        </w:rPr>
        <w:t>a</w:t>
      </w:r>
      <w:r w:rsidR="00FB4B85" w:rsidRPr="00473975">
        <w:rPr>
          <w:rFonts w:ascii="Times New Roman" w:hAnsi="Times New Roman" w:cs="Times New Roman"/>
          <w:bCs/>
          <w:sz w:val="24"/>
          <w:szCs w:val="24"/>
          <w:lang w:val="sq-AL"/>
        </w:rPr>
        <w:t xml:space="preserve"> për qëllime të këtij gjykimi, Kolegji konstaton se pas identifikimit t</w:t>
      </w:r>
      <w:r w:rsidR="00A516F4">
        <w:rPr>
          <w:rFonts w:ascii="Times New Roman" w:hAnsi="Times New Roman" w:cs="Times New Roman"/>
          <w:bCs/>
          <w:sz w:val="24"/>
          <w:szCs w:val="24"/>
          <w:lang w:val="sq-AL"/>
        </w:rPr>
        <w:t>ë kërkuesit si autor i dyshuar për</w:t>
      </w:r>
      <w:r w:rsidR="00FB4B85" w:rsidRPr="00473975">
        <w:rPr>
          <w:rFonts w:ascii="Times New Roman" w:hAnsi="Times New Roman" w:cs="Times New Roman"/>
          <w:bCs/>
          <w:sz w:val="24"/>
          <w:szCs w:val="24"/>
          <w:lang w:val="sq-AL"/>
        </w:rPr>
        <w:t xml:space="preserve"> kryerje</w:t>
      </w:r>
      <w:r w:rsidR="00A516F4">
        <w:rPr>
          <w:rFonts w:ascii="Times New Roman" w:hAnsi="Times New Roman" w:cs="Times New Roman"/>
          <w:bCs/>
          <w:sz w:val="24"/>
          <w:szCs w:val="24"/>
          <w:lang w:val="sq-AL"/>
        </w:rPr>
        <w:t xml:space="preserve">n e </w:t>
      </w:r>
      <w:r w:rsidR="00FB4B85" w:rsidRPr="00473975">
        <w:rPr>
          <w:rFonts w:ascii="Times New Roman" w:hAnsi="Times New Roman" w:cs="Times New Roman"/>
          <w:bCs/>
          <w:sz w:val="24"/>
          <w:szCs w:val="24"/>
          <w:lang w:val="sq-AL"/>
        </w:rPr>
        <w:t>veprës penale, atij i janë njoftuar të gjitha provat dhe aktet e ekspertimit, për të cilat ai</w:t>
      </w:r>
      <w:r w:rsidR="00A516F4">
        <w:rPr>
          <w:rFonts w:ascii="Times New Roman" w:hAnsi="Times New Roman" w:cs="Times New Roman"/>
          <w:bCs/>
          <w:sz w:val="24"/>
          <w:szCs w:val="24"/>
          <w:lang w:val="sq-AL"/>
        </w:rPr>
        <w:t>,</w:t>
      </w:r>
      <w:r w:rsidR="00FB4B85" w:rsidRPr="00473975">
        <w:rPr>
          <w:rFonts w:ascii="Times New Roman" w:hAnsi="Times New Roman" w:cs="Times New Roman"/>
          <w:bCs/>
          <w:sz w:val="24"/>
          <w:szCs w:val="24"/>
          <w:lang w:val="sq-AL"/>
        </w:rPr>
        <w:t xml:space="preserve"> nëpërmjet mbrojtësit të tij</w:t>
      </w:r>
      <w:r w:rsidR="00A516F4">
        <w:rPr>
          <w:rFonts w:ascii="Times New Roman" w:hAnsi="Times New Roman" w:cs="Times New Roman"/>
          <w:bCs/>
          <w:sz w:val="24"/>
          <w:szCs w:val="24"/>
          <w:lang w:val="sq-AL"/>
        </w:rPr>
        <w:t>,</w:t>
      </w:r>
      <w:r w:rsidR="00FB4B85" w:rsidRPr="00473975">
        <w:rPr>
          <w:rFonts w:ascii="Times New Roman" w:hAnsi="Times New Roman" w:cs="Times New Roman"/>
          <w:bCs/>
          <w:sz w:val="24"/>
          <w:szCs w:val="24"/>
          <w:lang w:val="sq-AL"/>
        </w:rPr>
        <w:t xml:space="preserve"> ka paraqitur argumentet përkatëse në procesin gjyqësor të zhvilluar ndaj tij, duke ushtruar në këtë mënyrë të drejtën e mbrojtjes. Për rrjedhojë, Kolegji çmon se edhe ky pretendim i kërkuesit është haptazi i pabazuar.</w:t>
      </w:r>
    </w:p>
    <w:p w:rsidR="00FB4B85" w:rsidRPr="00473975" w:rsidRDefault="00FB4B85" w:rsidP="006B709C">
      <w:pPr>
        <w:shd w:val="clear" w:color="auto" w:fill="FFFFFF"/>
        <w:tabs>
          <w:tab w:val="left" w:pos="720"/>
        </w:tabs>
        <w:suppressAutoHyphens/>
        <w:spacing w:after="0" w:line="360" w:lineRule="auto"/>
        <w:outlineLvl w:val="0"/>
        <w:rPr>
          <w:rFonts w:ascii="Times New Roman" w:hAnsi="Times New Roman" w:cs="Times New Roman"/>
          <w:i/>
          <w:sz w:val="24"/>
          <w:szCs w:val="24"/>
          <w:lang w:val="sq-AL"/>
        </w:rPr>
      </w:pPr>
    </w:p>
    <w:p w:rsidR="0040717C" w:rsidRPr="00473975" w:rsidRDefault="0040717C" w:rsidP="006B709C">
      <w:pPr>
        <w:shd w:val="clear" w:color="auto" w:fill="FFFFFF"/>
        <w:tabs>
          <w:tab w:val="left" w:pos="720"/>
        </w:tabs>
        <w:suppressAutoHyphens/>
        <w:spacing w:after="0" w:line="360" w:lineRule="auto"/>
        <w:outlineLvl w:val="0"/>
        <w:rPr>
          <w:rFonts w:ascii="Times New Roman" w:hAnsi="Times New Roman" w:cs="Times New Roman"/>
          <w:i/>
          <w:sz w:val="24"/>
          <w:szCs w:val="24"/>
          <w:lang w:val="sq-AL"/>
        </w:rPr>
      </w:pPr>
      <w:r w:rsidRPr="00473975">
        <w:rPr>
          <w:rFonts w:ascii="Times New Roman" w:hAnsi="Times New Roman" w:cs="Times New Roman"/>
          <w:i/>
          <w:sz w:val="24"/>
          <w:szCs w:val="24"/>
          <w:lang w:val="sq-AL"/>
        </w:rPr>
        <w:tab/>
      </w:r>
      <w:r w:rsidR="00023091">
        <w:rPr>
          <w:rFonts w:ascii="Times New Roman" w:hAnsi="Times New Roman" w:cs="Times New Roman"/>
          <w:i/>
          <w:sz w:val="24"/>
          <w:szCs w:val="24"/>
          <w:lang w:val="sq-AL"/>
        </w:rPr>
        <w:t>D</w:t>
      </w:r>
      <w:r w:rsidRPr="00473975">
        <w:rPr>
          <w:rFonts w:ascii="Times New Roman" w:hAnsi="Times New Roman" w:cs="Times New Roman"/>
          <w:i/>
          <w:sz w:val="24"/>
          <w:szCs w:val="24"/>
          <w:lang w:val="sq-AL"/>
        </w:rPr>
        <w:t>. Për cenimin e parimit të</w:t>
      </w:r>
      <w:r w:rsidR="003E085D" w:rsidRPr="00473975">
        <w:rPr>
          <w:rFonts w:ascii="Times New Roman" w:hAnsi="Times New Roman" w:cs="Times New Roman"/>
          <w:i/>
          <w:sz w:val="24"/>
          <w:szCs w:val="24"/>
          <w:lang w:val="sq-AL"/>
        </w:rPr>
        <w:t xml:space="preserve"> </w:t>
      </w:r>
      <w:r w:rsidR="00B23744">
        <w:rPr>
          <w:rFonts w:ascii="Times New Roman" w:hAnsi="Times New Roman" w:cs="Times New Roman"/>
          <w:i/>
          <w:sz w:val="24"/>
          <w:szCs w:val="24"/>
          <w:lang w:val="sq-AL"/>
        </w:rPr>
        <w:t xml:space="preserve">gjykatës se </w:t>
      </w:r>
      <w:r w:rsidRPr="00473975">
        <w:rPr>
          <w:rFonts w:ascii="Times New Roman" w:hAnsi="Times New Roman" w:cs="Times New Roman"/>
          <w:i/>
          <w:sz w:val="24"/>
          <w:szCs w:val="24"/>
          <w:lang w:val="sq-AL"/>
        </w:rPr>
        <w:t>paanshm</w:t>
      </w:r>
      <w:r w:rsidR="00B23744">
        <w:rPr>
          <w:rFonts w:ascii="Times New Roman" w:hAnsi="Times New Roman" w:cs="Times New Roman"/>
          <w:i/>
          <w:sz w:val="24"/>
          <w:szCs w:val="24"/>
          <w:lang w:val="sq-AL"/>
        </w:rPr>
        <w:t xml:space="preserve">e </w:t>
      </w:r>
    </w:p>
    <w:p w:rsidR="0040717C" w:rsidRPr="00473975" w:rsidRDefault="00585F15" w:rsidP="006B709C">
      <w:pPr>
        <w:widowControl w:val="0"/>
        <w:shd w:val="clear" w:color="auto" w:fill="FFFFFF"/>
        <w:adjustRightInd w:val="0"/>
        <w:spacing w:after="0" w:line="360" w:lineRule="auto"/>
        <w:ind w:firstLine="720"/>
        <w:jc w:val="both"/>
        <w:rPr>
          <w:rFonts w:ascii="Times New Roman" w:hAnsi="Times New Roman" w:cs="Times New Roman"/>
          <w:sz w:val="24"/>
          <w:szCs w:val="24"/>
          <w:lang w:val="sq-AL" w:eastAsia="it-IT" w:bidi="it-IT"/>
        </w:rPr>
      </w:pPr>
      <w:r>
        <w:rPr>
          <w:rFonts w:ascii="Times New Roman" w:hAnsi="Times New Roman" w:cs="Times New Roman"/>
          <w:sz w:val="24"/>
          <w:szCs w:val="24"/>
          <w:lang w:val="sq-AL" w:eastAsia="it-IT" w:bidi="it-IT"/>
        </w:rPr>
        <w:t>31</w:t>
      </w:r>
      <w:r w:rsidR="001508D4" w:rsidRPr="00473975">
        <w:rPr>
          <w:rFonts w:ascii="Times New Roman" w:hAnsi="Times New Roman" w:cs="Times New Roman"/>
          <w:sz w:val="24"/>
          <w:szCs w:val="24"/>
          <w:lang w:val="sq-AL" w:eastAsia="it-IT" w:bidi="it-IT"/>
        </w:rPr>
        <w:t xml:space="preserve">. </w:t>
      </w:r>
      <w:r w:rsidR="0040717C" w:rsidRPr="00473975">
        <w:rPr>
          <w:rFonts w:ascii="Times New Roman" w:hAnsi="Times New Roman" w:cs="Times New Roman"/>
          <w:sz w:val="24"/>
          <w:szCs w:val="24"/>
          <w:lang w:val="sq-AL" w:eastAsia="it-IT" w:bidi="it-IT"/>
        </w:rPr>
        <w:t xml:space="preserve">Kërkuesi pretendon se </w:t>
      </w:r>
      <w:r w:rsidR="00A516F4">
        <w:rPr>
          <w:rFonts w:ascii="Times New Roman" w:hAnsi="Times New Roman" w:cs="Times New Roman"/>
          <w:sz w:val="24"/>
          <w:szCs w:val="24"/>
          <w:lang w:val="sq-AL" w:eastAsia="it-IT" w:bidi="it-IT"/>
        </w:rPr>
        <w:t>dy nga anëtarët e trupit gjykues</w:t>
      </w:r>
      <w:r w:rsidR="001C083F">
        <w:rPr>
          <w:rFonts w:ascii="Times New Roman" w:hAnsi="Times New Roman" w:cs="Times New Roman"/>
          <w:sz w:val="24"/>
          <w:szCs w:val="24"/>
          <w:lang w:val="sq-AL" w:eastAsia="it-IT" w:bidi="it-IT"/>
        </w:rPr>
        <w:t xml:space="preserve"> në Gjykatën </w:t>
      </w:r>
      <w:r w:rsidR="00F73268">
        <w:rPr>
          <w:rFonts w:ascii="Times New Roman" w:hAnsi="Times New Roman" w:cs="Times New Roman"/>
          <w:sz w:val="24"/>
          <w:szCs w:val="24"/>
          <w:lang w:val="sq-AL" w:eastAsia="it-IT" w:bidi="it-IT"/>
        </w:rPr>
        <w:t xml:space="preserve">e </w:t>
      </w:r>
      <w:bookmarkStart w:id="0" w:name="_GoBack"/>
      <w:bookmarkEnd w:id="0"/>
      <w:r w:rsidR="00A516F4">
        <w:rPr>
          <w:rFonts w:ascii="Times New Roman" w:hAnsi="Times New Roman" w:cs="Times New Roman"/>
          <w:sz w:val="24"/>
          <w:szCs w:val="24"/>
          <w:lang w:val="sq-AL" w:eastAsia="it-IT" w:bidi="it-IT"/>
        </w:rPr>
        <w:t>Apelit për Krime</w:t>
      </w:r>
      <w:r w:rsidR="001C083F">
        <w:rPr>
          <w:rFonts w:ascii="Times New Roman" w:hAnsi="Times New Roman" w:cs="Times New Roman"/>
          <w:sz w:val="24"/>
          <w:szCs w:val="24"/>
          <w:lang w:val="sq-AL" w:eastAsia="it-IT" w:bidi="it-IT"/>
        </w:rPr>
        <w:t xml:space="preserve"> të Rënda </w:t>
      </w:r>
      <w:r w:rsidR="00A516F4">
        <w:rPr>
          <w:rFonts w:ascii="Times New Roman" w:hAnsi="Times New Roman" w:cs="Times New Roman"/>
          <w:sz w:val="24"/>
          <w:szCs w:val="24"/>
          <w:lang w:val="sq-AL" w:eastAsia="it-IT" w:bidi="it-IT"/>
        </w:rPr>
        <w:t>Tiranë, përkatësisht</w:t>
      </w:r>
      <w:r w:rsidR="001C083F">
        <w:rPr>
          <w:rFonts w:ascii="Times New Roman" w:hAnsi="Times New Roman" w:cs="Times New Roman"/>
          <w:sz w:val="24"/>
          <w:szCs w:val="24"/>
          <w:lang w:val="sq-AL" w:eastAsia="it-IT" w:bidi="it-IT"/>
        </w:rPr>
        <w:t xml:space="preserve"> </w:t>
      </w:r>
      <w:r w:rsidR="001C083F" w:rsidRPr="00473975">
        <w:rPr>
          <w:rFonts w:ascii="Times New Roman" w:hAnsi="Times New Roman" w:cs="Times New Roman"/>
          <w:sz w:val="24"/>
          <w:szCs w:val="24"/>
          <w:lang w:val="sq-AL" w:eastAsia="it-IT" w:bidi="it-IT"/>
        </w:rPr>
        <w:t>A.L. dhe A.B</w:t>
      </w:r>
      <w:r w:rsidR="001C083F">
        <w:rPr>
          <w:rFonts w:ascii="Times New Roman" w:hAnsi="Times New Roman" w:cs="Times New Roman"/>
          <w:sz w:val="24"/>
          <w:szCs w:val="24"/>
          <w:lang w:val="sq-AL" w:eastAsia="it-IT" w:bidi="it-IT"/>
        </w:rPr>
        <w:t xml:space="preserve">, </w:t>
      </w:r>
      <w:r w:rsidR="0040717C" w:rsidRPr="00473975">
        <w:rPr>
          <w:rFonts w:ascii="Times New Roman" w:hAnsi="Times New Roman" w:cs="Times New Roman"/>
          <w:sz w:val="24"/>
          <w:szCs w:val="24"/>
          <w:lang w:val="sq-AL" w:eastAsia="it-IT" w:bidi="it-IT"/>
        </w:rPr>
        <w:t xml:space="preserve">e kanë dënuar </w:t>
      </w:r>
      <w:r w:rsidR="001C083F">
        <w:rPr>
          <w:rFonts w:ascii="Times New Roman" w:hAnsi="Times New Roman" w:cs="Times New Roman"/>
          <w:sz w:val="24"/>
          <w:szCs w:val="24"/>
          <w:lang w:val="sq-AL" w:eastAsia="it-IT" w:bidi="it-IT"/>
        </w:rPr>
        <w:t xml:space="preserve">më parë atë </w:t>
      </w:r>
      <w:r w:rsidR="0040717C" w:rsidRPr="00473975">
        <w:rPr>
          <w:rFonts w:ascii="Times New Roman" w:hAnsi="Times New Roman" w:cs="Times New Roman"/>
          <w:sz w:val="24"/>
          <w:szCs w:val="24"/>
          <w:lang w:val="sq-AL" w:eastAsia="it-IT" w:bidi="it-IT"/>
        </w:rPr>
        <w:t>për një çështje tjetër me burgim të përjetshëm dhe më pas ai ka marrë pafajësi nga po ajo gjykatë</w:t>
      </w:r>
      <w:r w:rsidR="001C083F">
        <w:rPr>
          <w:rFonts w:ascii="Times New Roman" w:hAnsi="Times New Roman" w:cs="Times New Roman"/>
          <w:sz w:val="24"/>
          <w:szCs w:val="24"/>
          <w:lang w:val="sq-AL" w:eastAsia="it-IT" w:bidi="it-IT"/>
        </w:rPr>
        <w:t xml:space="preserve"> (</w:t>
      </w:r>
      <w:r w:rsidR="001C083F" w:rsidRPr="001C083F">
        <w:rPr>
          <w:rFonts w:ascii="Times New Roman" w:hAnsi="Times New Roman" w:cs="Times New Roman"/>
          <w:i/>
          <w:sz w:val="24"/>
          <w:szCs w:val="24"/>
          <w:lang w:val="sq-AL" w:eastAsia="it-IT" w:bidi="it-IT"/>
        </w:rPr>
        <w:t xml:space="preserve">paragrafi </w:t>
      </w:r>
      <w:r w:rsidR="000F2291">
        <w:rPr>
          <w:rFonts w:ascii="Times New Roman" w:hAnsi="Times New Roman" w:cs="Times New Roman"/>
          <w:i/>
          <w:sz w:val="24"/>
          <w:szCs w:val="24"/>
          <w:lang w:val="sq-AL" w:eastAsia="it-IT" w:bidi="it-IT"/>
        </w:rPr>
        <w:t>7</w:t>
      </w:r>
      <w:r w:rsidR="001C083F" w:rsidRPr="001C083F">
        <w:rPr>
          <w:rFonts w:ascii="Times New Roman" w:hAnsi="Times New Roman" w:cs="Times New Roman"/>
          <w:i/>
          <w:sz w:val="24"/>
          <w:szCs w:val="24"/>
          <w:lang w:val="sq-AL" w:eastAsia="it-IT" w:bidi="it-IT"/>
        </w:rPr>
        <w:t>.4</w:t>
      </w:r>
      <w:r w:rsidR="001C083F">
        <w:rPr>
          <w:rFonts w:ascii="Times New Roman" w:hAnsi="Times New Roman" w:cs="Times New Roman"/>
          <w:sz w:val="24"/>
          <w:szCs w:val="24"/>
          <w:lang w:val="sq-AL" w:eastAsia="it-IT" w:bidi="it-IT"/>
        </w:rPr>
        <w:t>)</w:t>
      </w:r>
      <w:r w:rsidR="0040717C" w:rsidRPr="00473975">
        <w:rPr>
          <w:rFonts w:ascii="Times New Roman" w:hAnsi="Times New Roman" w:cs="Times New Roman"/>
          <w:sz w:val="24"/>
          <w:szCs w:val="24"/>
          <w:lang w:val="sq-AL" w:eastAsia="it-IT" w:bidi="it-IT"/>
        </w:rPr>
        <w:t xml:space="preserve">. </w:t>
      </w:r>
      <w:r w:rsidR="001508D4" w:rsidRPr="00473975">
        <w:rPr>
          <w:rFonts w:ascii="Times New Roman" w:hAnsi="Times New Roman" w:cs="Times New Roman"/>
          <w:sz w:val="24"/>
          <w:szCs w:val="24"/>
          <w:lang w:val="sq-AL" w:eastAsia="it-IT" w:bidi="it-IT"/>
        </w:rPr>
        <w:t>Kolegji vëren se kërkuesi fillimisht këtë pretendim e ka ngritur në ankimin e paraqitur në</w:t>
      </w:r>
      <w:r w:rsidR="00C46F22" w:rsidRPr="00473975">
        <w:rPr>
          <w:rFonts w:ascii="Times New Roman" w:hAnsi="Times New Roman" w:cs="Times New Roman"/>
          <w:sz w:val="24"/>
          <w:szCs w:val="24"/>
          <w:lang w:val="sq-AL" w:eastAsia="it-IT" w:bidi="it-IT"/>
        </w:rPr>
        <w:t xml:space="preserve"> G</w:t>
      </w:r>
      <w:r w:rsidR="001508D4" w:rsidRPr="00473975">
        <w:rPr>
          <w:rFonts w:ascii="Times New Roman" w:hAnsi="Times New Roman" w:cs="Times New Roman"/>
          <w:sz w:val="24"/>
          <w:szCs w:val="24"/>
          <w:lang w:val="sq-AL" w:eastAsia="it-IT" w:bidi="it-IT"/>
        </w:rPr>
        <w:t xml:space="preserve">jykatën e </w:t>
      </w:r>
      <w:r w:rsidR="00C46F22" w:rsidRPr="00473975">
        <w:rPr>
          <w:rFonts w:ascii="Times New Roman" w:hAnsi="Times New Roman" w:cs="Times New Roman"/>
          <w:sz w:val="24"/>
          <w:szCs w:val="24"/>
          <w:lang w:val="sq-AL" w:eastAsia="it-IT" w:bidi="it-IT"/>
        </w:rPr>
        <w:t>A</w:t>
      </w:r>
      <w:r w:rsidR="001508D4" w:rsidRPr="00473975">
        <w:rPr>
          <w:rFonts w:ascii="Times New Roman" w:hAnsi="Times New Roman" w:cs="Times New Roman"/>
          <w:sz w:val="24"/>
          <w:szCs w:val="24"/>
          <w:lang w:val="sq-AL" w:eastAsia="it-IT" w:bidi="it-IT"/>
        </w:rPr>
        <w:t>pelit</w:t>
      </w:r>
      <w:r w:rsidR="00C46F22" w:rsidRPr="00473975">
        <w:rPr>
          <w:rFonts w:ascii="Times New Roman" w:hAnsi="Times New Roman" w:cs="Times New Roman"/>
          <w:sz w:val="24"/>
          <w:szCs w:val="24"/>
          <w:lang w:val="sq-AL" w:eastAsia="it-IT" w:bidi="it-IT"/>
        </w:rPr>
        <w:t xml:space="preserve"> për Krime të Rënda</w:t>
      </w:r>
      <w:r w:rsidR="000F2291">
        <w:rPr>
          <w:rFonts w:ascii="Times New Roman" w:hAnsi="Times New Roman" w:cs="Times New Roman"/>
          <w:sz w:val="24"/>
          <w:szCs w:val="24"/>
          <w:lang w:val="sq-AL" w:eastAsia="it-IT" w:bidi="it-IT"/>
        </w:rPr>
        <w:t xml:space="preserve"> Tiranë</w:t>
      </w:r>
      <w:r w:rsidR="00C46F22" w:rsidRPr="00473975">
        <w:rPr>
          <w:rFonts w:ascii="Times New Roman" w:hAnsi="Times New Roman" w:cs="Times New Roman"/>
          <w:sz w:val="24"/>
          <w:szCs w:val="24"/>
          <w:lang w:val="sq-AL" w:eastAsia="it-IT" w:bidi="it-IT"/>
        </w:rPr>
        <w:t xml:space="preserve"> dhe </w:t>
      </w:r>
      <w:r w:rsidR="00B23744">
        <w:rPr>
          <w:rFonts w:ascii="Times New Roman" w:hAnsi="Times New Roman" w:cs="Times New Roman"/>
          <w:sz w:val="24"/>
          <w:szCs w:val="24"/>
          <w:lang w:val="sq-AL" w:eastAsia="it-IT" w:bidi="it-IT"/>
        </w:rPr>
        <w:t xml:space="preserve">rekursin e paraqitur në </w:t>
      </w:r>
      <w:r w:rsidR="00C46F22" w:rsidRPr="00473975">
        <w:rPr>
          <w:rFonts w:ascii="Times New Roman" w:hAnsi="Times New Roman" w:cs="Times New Roman"/>
          <w:sz w:val="24"/>
          <w:szCs w:val="24"/>
          <w:lang w:val="sq-AL" w:eastAsia="it-IT" w:bidi="it-IT"/>
        </w:rPr>
        <w:t>Gjykatën e Lartë</w:t>
      </w:r>
      <w:r w:rsidR="001508D4" w:rsidRPr="00473975">
        <w:rPr>
          <w:rFonts w:ascii="Times New Roman" w:hAnsi="Times New Roman" w:cs="Times New Roman"/>
          <w:sz w:val="24"/>
          <w:szCs w:val="24"/>
          <w:lang w:val="sq-AL" w:eastAsia="it-IT" w:bidi="it-IT"/>
        </w:rPr>
        <w:t>, por duke kërkuar përjashtimin e tre anëtarëve të trupit gjykues</w:t>
      </w:r>
      <w:r w:rsidR="00EC795D" w:rsidRPr="00473975">
        <w:rPr>
          <w:rFonts w:ascii="Times New Roman" w:hAnsi="Times New Roman" w:cs="Times New Roman"/>
          <w:sz w:val="24"/>
          <w:szCs w:val="24"/>
          <w:lang w:val="sq-AL" w:eastAsia="it-IT" w:bidi="it-IT"/>
        </w:rPr>
        <w:t>, ndërsa në këtë Gjykatë ai e ngre këtë pretendim vetëm për dy prej këtyre anëtarëve.</w:t>
      </w:r>
    </w:p>
    <w:p w:rsidR="00881476" w:rsidRPr="00473975" w:rsidRDefault="0040717C" w:rsidP="00881476">
      <w:pPr>
        <w:tabs>
          <w:tab w:val="left" w:pos="720"/>
        </w:tabs>
        <w:spacing w:after="0" w:line="360" w:lineRule="auto"/>
        <w:jc w:val="both"/>
        <w:rPr>
          <w:rFonts w:ascii="Times New Roman" w:hAnsi="Times New Roman" w:cs="Times New Roman"/>
          <w:sz w:val="24"/>
          <w:szCs w:val="24"/>
          <w:lang w:val="sq-AL"/>
        </w:rPr>
      </w:pPr>
      <w:r w:rsidRPr="00473975">
        <w:rPr>
          <w:rFonts w:ascii="Times New Roman" w:eastAsia="Calibri" w:hAnsi="Times New Roman" w:cs="Times New Roman"/>
          <w:sz w:val="24"/>
          <w:szCs w:val="24"/>
          <w:lang w:val="sq-AL"/>
        </w:rPr>
        <w:tab/>
      </w:r>
      <w:r w:rsidR="00585F15">
        <w:rPr>
          <w:rFonts w:ascii="Times New Roman" w:eastAsia="Calibri" w:hAnsi="Times New Roman" w:cs="Times New Roman"/>
          <w:sz w:val="24"/>
          <w:szCs w:val="24"/>
          <w:lang w:val="sq-AL"/>
        </w:rPr>
        <w:t>32</w:t>
      </w:r>
      <w:r w:rsidR="00C46F22" w:rsidRPr="00473975">
        <w:rPr>
          <w:rFonts w:ascii="Times New Roman" w:eastAsia="Calibri" w:hAnsi="Times New Roman" w:cs="Times New Roman"/>
          <w:sz w:val="24"/>
          <w:szCs w:val="24"/>
          <w:lang w:val="sq-AL"/>
        </w:rPr>
        <w:t xml:space="preserve">. </w:t>
      </w:r>
      <w:r w:rsidR="001C083F">
        <w:rPr>
          <w:rFonts w:ascii="Times New Roman" w:eastAsia="Calibri" w:hAnsi="Times New Roman" w:cs="Times New Roman"/>
          <w:sz w:val="24"/>
          <w:szCs w:val="24"/>
          <w:lang w:val="sq-AL"/>
        </w:rPr>
        <w:t>Kolegji vëren se s</w:t>
      </w:r>
      <w:r w:rsidRPr="00473975">
        <w:rPr>
          <w:rFonts w:ascii="Times New Roman" w:eastAsia="Calibri" w:hAnsi="Times New Roman" w:cs="Times New Roman"/>
          <w:sz w:val="24"/>
          <w:szCs w:val="24"/>
          <w:lang w:val="sq-AL"/>
        </w:rPr>
        <w:t xml:space="preserve">ipas nenit 42, pika 2, të Kushtetutës kushdo, për mbrojtjen e të drejtave, lirive dhe interesave të tij kushtetues dhe ligjorë, ka të drejtën e një gjykimi të drejtë </w:t>
      </w:r>
      <w:r w:rsidRPr="00473975">
        <w:rPr>
          <w:rFonts w:ascii="Times New Roman" w:eastAsia="Calibri" w:hAnsi="Times New Roman" w:cs="Times New Roman"/>
          <w:sz w:val="24"/>
          <w:szCs w:val="24"/>
          <w:lang w:val="sq-AL"/>
        </w:rPr>
        <w:lastRenderedPageBreak/>
        <w:t xml:space="preserve">dhe publik brenda një afati të arsyeshëm nga një gjykatë e pavarur dhe e paanshme e caktuar me ligj. </w:t>
      </w:r>
      <w:r w:rsidRPr="00473975">
        <w:rPr>
          <w:rFonts w:ascii="Times New Roman" w:hAnsi="Times New Roman" w:cs="Times New Roman"/>
          <w:iCs/>
          <w:sz w:val="24"/>
          <w:szCs w:val="24"/>
          <w:lang w:val="sq-AL" w:eastAsia="sq-AL"/>
        </w:rPr>
        <w:t xml:space="preserve">Gjykata ka theksuar se gjykimi nga një gjykatë e paanshme është një nga elementet e rëndësishme të procesit të rregullt ligjor, i garantuar nga neni 42 i Kushtetutës </w:t>
      </w:r>
      <w:r w:rsidRPr="00473975">
        <w:rPr>
          <w:rFonts w:ascii="Times New Roman" w:hAnsi="Times New Roman" w:cs="Times New Roman"/>
          <w:sz w:val="24"/>
          <w:szCs w:val="24"/>
          <w:lang w:val="sq-AL"/>
        </w:rPr>
        <w:t>dhe neni 6 i KEDNJ-së (</w:t>
      </w:r>
      <w:r w:rsidRPr="00473975">
        <w:rPr>
          <w:rFonts w:ascii="Times New Roman" w:hAnsi="Times New Roman" w:cs="Times New Roman"/>
          <w:i/>
          <w:sz w:val="24"/>
          <w:szCs w:val="24"/>
          <w:lang w:val="sq-AL"/>
        </w:rPr>
        <w:t>shih vendimin nr. 48, datë 02.06.2016 të Gjykatës Kushtetuese</w:t>
      </w:r>
      <w:r w:rsidRPr="00473975">
        <w:rPr>
          <w:rFonts w:ascii="Times New Roman" w:hAnsi="Times New Roman" w:cs="Times New Roman"/>
          <w:sz w:val="24"/>
          <w:szCs w:val="24"/>
          <w:lang w:val="sq-AL"/>
        </w:rPr>
        <w:t>). Jurisprudenca e Gjykatës ka evidentuar se parimi i paanshmërisë në gjykim, në këndvështrim të përbërjes së trupit gjykues, duhet të respektohet në çdo shkallë të gjykimit. Për</w:t>
      </w:r>
      <w:r w:rsidRPr="00473975">
        <w:rPr>
          <w:rFonts w:ascii="Times New Roman" w:hAnsi="Times New Roman" w:cs="Times New Roman"/>
          <w:i/>
          <w:iCs/>
          <w:sz w:val="24"/>
          <w:szCs w:val="24"/>
          <w:lang w:val="sq-AL"/>
        </w:rPr>
        <w:t xml:space="preserve"> </w:t>
      </w:r>
      <w:r w:rsidRPr="00473975">
        <w:rPr>
          <w:rFonts w:ascii="Times New Roman" w:hAnsi="Times New Roman" w:cs="Times New Roman"/>
          <w:sz w:val="24"/>
          <w:szCs w:val="24"/>
          <w:lang w:val="sq-AL"/>
        </w:rPr>
        <w:t xml:space="preserve">Gjykatën është konsideruar gjykatë e njëanshme trupi gjykues që nuk jep garancitë e nevojshme për një gjykim të paanshëm në këndvështrimin objektiv </w:t>
      </w:r>
      <w:r w:rsidRPr="00473975">
        <w:rPr>
          <w:rFonts w:ascii="Times New Roman" w:hAnsi="Times New Roman" w:cs="Times New Roman"/>
          <w:iCs/>
          <w:sz w:val="24"/>
          <w:szCs w:val="24"/>
          <w:lang w:val="sq-AL"/>
        </w:rPr>
        <w:t>(</w:t>
      </w:r>
      <w:r w:rsidRPr="00473975">
        <w:rPr>
          <w:rFonts w:ascii="Times New Roman" w:hAnsi="Times New Roman" w:cs="Times New Roman"/>
          <w:i/>
          <w:sz w:val="24"/>
          <w:szCs w:val="24"/>
          <w:lang w:val="sq-AL"/>
        </w:rPr>
        <w:t xml:space="preserve">shih vendimet nr. 48, datë 02.06.2016; </w:t>
      </w:r>
      <w:r w:rsidRPr="00473975">
        <w:rPr>
          <w:rFonts w:ascii="Times New Roman" w:hAnsi="Times New Roman" w:cs="Times New Roman"/>
          <w:i/>
          <w:iCs/>
          <w:sz w:val="24"/>
          <w:szCs w:val="24"/>
          <w:lang w:val="sq-AL"/>
        </w:rPr>
        <w:t>nr. 54, datë 20.07.2015; nr. 49, datë 10.07.2015  të Gjykatës Kushtetuese</w:t>
      </w:r>
      <w:r w:rsidRPr="00473975">
        <w:rPr>
          <w:rFonts w:ascii="Times New Roman" w:hAnsi="Times New Roman" w:cs="Times New Roman"/>
          <w:iCs/>
          <w:sz w:val="24"/>
          <w:szCs w:val="24"/>
          <w:lang w:val="sq-AL"/>
        </w:rPr>
        <w:t>)</w:t>
      </w:r>
      <w:r w:rsidRPr="00473975">
        <w:rPr>
          <w:rFonts w:ascii="Times New Roman" w:hAnsi="Times New Roman" w:cs="Times New Roman"/>
          <w:i/>
          <w:sz w:val="24"/>
          <w:szCs w:val="24"/>
          <w:lang w:val="sq-AL"/>
        </w:rPr>
        <w:t>.</w:t>
      </w:r>
      <w:r w:rsidRPr="00473975">
        <w:rPr>
          <w:rFonts w:ascii="Times New Roman" w:hAnsi="Times New Roman" w:cs="Times New Roman"/>
          <w:bCs/>
          <w:sz w:val="24"/>
          <w:szCs w:val="24"/>
          <w:lang w:val="sq-AL"/>
        </w:rPr>
        <w:t xml:space="preserve"> </w:t>
      </w:r>
    </w:p>
    <w:p w:rsidR="0040717C" w:rsidRPr="00473975" w:rsidRDefault="0069599D" w:rsidP="00881476">
      <w:pPr>
        <w:tabs>
          <w:tab w:val="left" w:pos="72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t>3</w:t>
      </w:r>
      <w:r w:rsidR="00585F15">
        <w:rPr>
          <w:rFonts w:ascii="Times New Roman" w:hAnsi="Times New Roman" w:cs="Times New Roman"/>
          <w:sz w:val="24"/>
          <w:szCs w:val="24"/>
          <w:lang w:val="sq-AL"/>
        </w:rPr>
        <w:t>3</w:t>
      </w:r>
      <w:r w:rsidR="00881476" w:rsidRPr="00473975">
        <w:rPr>
          <w:rFonts w:ascii="Times New Roman" w:hAnsi="Times New Roman" w:cs="Times New Roman"/>
          <w:sz w:val="24"/>
          <w:szCs w:val="24"/>
          <w:lang w:val="sq-AL"/>
        </w:rPr>
        <w:t xml:space="preserve">. </w:t>
      </w:r>
      <w:r w:rsidR="0040717C" w:rsidRPr="00473975">
        <w:rPr>
          <w:rFonts w:ascii="Times New Roman" w:hAnsi="Times New Roman" w:cs="Times New Roman"/>
          <w:sz w:val="24"/>
          <w:szCs w:val="24"/>
          <w:lang w:val="sq-AL"/>
        </w:rPr>
        <w:t xml:space="preserve">Respektimi i këtij parimi, ndër të tjera, duhet të verifikohet duke zbatuar </w:t>
      </w:r>
      <w:r w:rsidR="0040717C" w:rsidRPr="00473975">
        <w:rPr>
          <w:rFonts w:ascii="Times New Roman" w:hAnsi="Times New Roman" w:cs="Times New Roman"/>
          <w:i/>
          <w:sz w:val="24"/>
          <w:szCs w:val="24"/>
          <w:lang w:val="sq-AL"/>
        </w:rPr>
        <w:t>testin objektiv</w:t>
      </w:r>
      <w:r w:rsidR="0040717C" w:rsidRPr="00473975">
        <w:rPr>
          <w:rFonts w:ascii="Times New Roman" w:hAnsi="Times New Roman" w:cs="Times New Roman"/>
          <w:sz w:val="24"/>
          <w:szCs w:val="24"/>
          <w:lang w:val="sq-AL"/>
        </w:rPr>
        <w:t>, i cili kërkon të provuarit nëse gjyqtari ka ofruar garanci të mjaftueshme për të përjashtuar çdo dyshim të arsyeshëm dhe nëse ka fakte bindëse, të cilat vënë në dyshim paanshmërinë (</w:t>
      </w:r>
      <w:r w:rsidR="0040717C" w:rsidRPr="00473975">
        <w:rPr>
          <w:rFonts w:ascii="Times New Roman" w:hAnsi="Times New Roman" w:cs="Times New Roman"/>
          <w:i/>
          <w:sz w:val="24"/>
          <w:szCs w:val="24"/>
          <w:lang w:val="sq-AL"/>
        </w:rPr>
        <w:t>shih vendimet nr. 48, datë 02.06.2016;  nr. 49, datë 10.07.2015 të Gjykatës Kushtetuese</w:t>
      </w:r>
      <w:r w:rsidR="0040717C" w:rsidRPr="00473975">
        <w:rPr>
          <w:rFonts w:ascii="Times New Roman" w:hAnsi="Times New Roman" w:cs="Times New Roman"/>
          <w:sz w:val="24"/>
          <w:szCs w:val="24"/>
          <w:lang w:val="sq-AL"/>
        </w:rPr>
        <w:t>).</w:t>
      </w:r>
      <w:r w:rsidR="0040717C" w:rsidRPr="00473975">
        <w:rPr>
          <w:rFonts w:ascii="Times New Roman" w:eastAsia="Calibri" w:hAnsi="Times New Roman" w:cs="Times New Roman"/>
          <w:sz w:val="24"/>
          <w:szCs w:val="24"/>
          <w:lang w:val="sq-AL"/>
        </w:rPr>
        <w:t xml:space="preserve"> Në këtë kuptim, Gjykata merr parasysh veçanërisht problemin e përbërjes së trupit gjykues, në mënyrë që të mënjanohen nga gjykimi i çështjes gjyqtarët që nuk kanë garancitë e kërkuara për paanshmëri në kuptimin objektiv (</w:t>
      </w:r>
      <w:r w:rsidR="0040717C" w:rsidRPr="00473975">
        <w:rPr>
          <w:rFonts w:ascii="Times New Roman" w:eastAsia="Calibri" w:hAnsi="Times New Roman" w:cs="Times New Roman"/>
          <w:i/>
          <w:sz w:val="24"/>
          <w:szCs w:val="24"/>
          <w:lang w:val="sq-AL"/>
        </w:rPr>
        <w:t>shih vendimin nr. 6, datë 02.03.2018 të Gjykatës Kushtetuese</w:t>
      </w:r>
      <w:r w:rsidR="0040717C" w:rsidRPr="00473975">
        <w:rPr>
          <w:rFonts w:ascii="Times New Roman" w:eastAsia="Calibri" w:hAnsi="Times New Roman" w:cs="Times New Roman"/>
          <w:sz w:val="24"/>
          <w:szCs w:val="24"/>
          <w:lang w:val="sq-AL"/>
        </w:rPr>
        <w:t>).</w:t>
      </w:r>
    </w:p>
    <w:p w:rsidR="0040717C" w:rsidRPr="00473975" w:rsidRDefault="0069599D" w:rsidP="006B709C">
      <w:pPr>
        <w:pStyle w:val="FootnoteText"/>
        <w:ind w:firstLine="720"/>
        <w:rPr>
          <w:rFonts w:ascii="Times New Roman" w:hAnsi="Times New Roman"/>
          <w:sz w:val="24"/>
          <w:szCs w:val="24"/>
        </w:rPr>
      </w:pPr>
      <w:r>
        <w:rPr>
          <w:rFonts w:ascii="Times New Roman" w:hAnsi="Times New Roman"/>
          <w:sz w:val="24"/>
          <w:szCs w:val="24"/>
        </w:rPr>
        <w:t>3</w:t>
      </w:r>
      <w:r w:rsidR="00585F15">
        <w:rPr>
          <w:rFonts w:ascii="Times New Roman" w:hAnsi="Times New Roman"/>
          <w:sz w:val="24"/>
          <w:szCs w:val="24"/>
        </w:rPr>
        <w:t>4</w:t>
      </w:r>
      <w:r w:rsidR="00C46F22" w:rsidRPr="00473975">
        <w:rPr>
          <w:rFonts w:ascii="Times New Roman" w:hAnsi="Times New Roman"/>
          <w:sz w:val="24"/>
          <w:szCs w:val="24"/>
        </w:rPr>
        <w:t xml:space="preserve">. </w:t>
      </w:r>
      <w:r w:rsidR="000F2291">
        <w:rPr>
          <w:rFonts w:ascii="Times New Roman" w:hAnsi="Times New Roman"/>
          <w:sz w:val="24"/>
          <w:szCs w:val="24"/>
        </w:rPr>
        <w:t>Duke i</w:t>
      </w:r>
      <w:r>
        <w:rPr>
          <w:rFonts w:ascii="Times New Roman" w:hAnsi="Times New Roman"/>
          <w:sz w:val="24"/>
          <w:szCs w:val="24"/>
        </w:rPr>
        <w:t xml:space="preserve">u rikthyer çështjes konkrete, </w:t>
      </w:r>
      <w:r w:rsidR="0040717C" w:rsidRPr="00473975">
        <w:rPr>
          <w:rFonts w:ascii="Times New Roman" w:hAnsi="Times New Roman"/>
          <w:sz w:val="24"/>
          <w:szCs w:val="24"/>
        </w:rPr>
        <w:t>Kolegji vëren se krahas procesit gjyqësor</w:t>
      </w:r>
      <w:r w:rsidR="000F2291">
        <w:rPr>
          <w:rFonts w:ascii="Times New Roman" w:hAnsi="Times New Roman"/>
          <w:sz w:val="24"/>
          <w:szCs w:val="24"/>
        </w:rPr>
        <w:t>,</w:t>
      </w:r>
      <w:r w:rsidR="0040717C" w:rsidRPr="00473975">
        <w:rPr>
          <w:rFonts w:ascii="Times New Roman" w:hAnsi="Times New Roman"/>
          <w:sz w:val="24"/>
          <w:szCs w:val="24"/>
        </w:rPr>
        <w:t xml:space="preserve"> vendimet e të cilit janë objekt shqyrtimi pranë kësaj Gjykate, kërkuesi është dënuar më parë nga Gjykata </w:t>
      </w:r>
      <w:r w:rsidR="000F2291">
        <w:rPr>
          <w:rFonts w:ascii="Times New Roman" w:hAnsi="Times New Roman"/>
          <w:sz w:val="24"/>
          <w:szCs w:val="24"/>
        </w:rPr>
        <w:t xml:space="preserve">e </w:t>
      </w:r>
      <w:r w:rsidR="0040717C" w:rsidRPr="00473975">
        <w:rPr>
          <w:rFonts w:ascii="Times New Roman" w:hAnsi="Times New Roman"/>
          <w:sz w:val="24"/>
          <w:szCs w:val="24"/>
        </w:rPr>
        <w:t>Apelit për Krime të Rënda</w:t>
      </w:r>
      <w:r w:rsidR="000F2291">
        <w:rPr>
          <w:rFonts w:ascii="Times New Roman" w:hAnsi="Times New Roman"/>
          <w:sz w:val="24"/>
          <w:szCs w:val="24"/>
        </w:rPr>
        <w:t xml:space="preserve"> Tiranë</w:t>
      </w:r>
      <w:r w:rsidR="0040717C" w:rsidRPr="00473975">
        <w:rPr>
          <w:rFonts w:ascii="Times New Roman" w:hAnsi="Times New Roman"/>
          <w:sz w:val="24"/>
          <w:szCs w:val="24"/>
        </w:rPr>
        <w:t xml:space="preserve">, me vendimin nr. 40, datë 07.07.2009, për kryerjen e disa veprave të ndryshme penale, në kuadër të organizatës kriminale, duke u dënuar përfundimisht me burgim  përjetshëm. Në këtë vendim tre nga pesë anëtarët e trupit gjykues kanë qenë edhe gjyqtarët për të cilët </w:t>
      </w:r>
      <w:r w:rsidR="00535E91" w:rsidRPr="00473975">
        <w:rPr>
          <w:rFonts w:ascii="Times New Roman" w:hAnsi="Times New Roman"/>
          <w:sz w:val="24"/>
          <w:szCs w:val="24"/>
        </w:rPr>
        <w:t xml:space="preserve">kërkuesi </w:t>
      </w:r>
      <w:r w:rsidR="0040717C" w:rsidRPr="00473975">
        <w:rPr>
          <w:rFonts w:ascii="Times New Roman" w:hAnsi="Times New Roman"/>
          <w:sz w:val="24"/>
          <w:szCs w:val="24"/>
        </w:rPr>
        <w:t xml:space="preserve">ka ngritur pretendimet. </w:t>
      </w:r>
      <w:r w:rsidR="0040717C" w:rsidRPr="00535E91">
        <w:rPr>
          <w:rFonts w:ascii="Times New Roman" w:hAnsi="Times New Roman"/>
          <w:sz w:val="24"/>
          <w:szCs w:val="24"/>
        </w:rPr>
        <w:t xml:space="preserve">Për sa më sipër, Kolegji konstaton se në çështjen konkrete kemi të bëjmë me dy procese të ndryshme, pasi akuzat e ngritura ndaj </w:t>
      </w:r>
      <w:r w:rsidR="0040717C" w:rsidRPr="0077193A">
        <w:rPr>
          <w:rFonts w:ascii="Times New Roman" w:hAnsi="Times New Roman"/>
          <w:sz w:val="24"/>
          <w:szCs w:val="24"/>
        </w:rPr>
        <w:t>kërkuesit janë të ndryshme, bazuar në fakte dhe rrethana të ndryshme.</w:t>
      </w:r>
    </w:p>
    <w:p w:rsidR="0040717C" w:rsidRPr="00473975" w:rsidRDefault="00B23744" w:rsidP="006B709C">
      <w:pPr>
        <w:pStyle w:val="FootnoteText"/>
        <w:ind w:firstLine="720"/>
        <w:rPr>
          <w:rFonts w:ascii="Times New Roman" w:hAnsi="Times New Roman"/>
          <w:sz w:val="24"/>
          <w:szCs w:val="24"/>
        </w:rPr>
      </w:pPr>
      <w:r>
        <w:rPr>
          <w:rFonts w:ascii="Times New Roman" w:hAnsi="Times New Roman"/>
          <w:sz w:val="24"/>
          <w:szCs w:val="24"/>
        </w:rPr>
        <w:t>3</w:t>
      </w:r>
      <w:r w:rsidR="00585F15">
        <w:rPr>
          <w:rFonts w:ascii="Times New Roman" w:hAnsi="Times New Roman"/>
          <w:sz w:val="24"/>
          <w:szCs w:val="24"/>
        </w:rPr>
        <w:t>5</w:t>
      </w:r>
      <w:r w:rsidR="00C46F22" w:rsidRPr="00473975">
        <w:rPr>
          <w:rFonts w:ascii="Times New Roman" w:hAnsi="Times New Roman"/>
          <w:sz w:val="24"/>
          <w:szCs w:val="24"/>
        </w:rPr>
        <w:t xml:space="preserve">. </w:t>
      </w:r>
      <w:r w:rsidR="0040717C" w:rsidRPr="00473975">
        <w:rPr>
          <w:rFonts w:ascii="Times New Roman" w:hAnsi="Times New Roman"/>
          <w:sz w:val="24"/>
          <w:szCs w:val="24"/>
        </w:rPr>
        <w:t>Gjithashtu, ky fakt vërehet edhe nga vendimi i ndërmjetëm i Gjykatës së Apelit Për Krime të Rënda</w:t>
      </w:r>
      <w:r w:rsidR="00535E91">
        <w:rPr>
          <w:rFonts w:ascii="Times New Roman" w:hAnsi="Times New Roman"/>
          <w:sz w:val="24"/>
          <w:szCs w:val="24"/>
        </w:rPr>
        <w:t xml:space="preserve"> Tiranë</w:t>
      </w:r>
      <w:r w:rsidR="0040717C" w:rsidRPr="00473975">
        <w:rPr>
          <w:rFonts w:ascii="Times New Roman" w:hAnsi="Times New Roman"/>
          <w:sz w:val="24"/>
          <w:szCs w:val="24"/>
        </w:rPr>
        <w:t>, nr. 47, datë 27.07.2015 (ndodhur në dosjen gjyqësore), për rrëzimin e kërkesës së paraqitur nga kërkuesi për përjashtimin e gjyqtarëve. Sipas këtij vendimi “[...] pretendimi i kërkuesit është i pabazuar, pasi në gjykimin tjetër</w:t>
      </w:r>
      <w:r w:rsidR="00535E91">
        <w:rPr>
          <w:rFonts w:ascii="Times New Roman" w:hAnsi="Times New Roman"/>
          <w:sz w:val="24"/>
          <w:szCs w:val="24"/>
        </w:rPr>
        <w:t>,</w:t>
      </w:r>
      <w:r w:rsidR="0040717C" w:rsidRPr="00473975">
        <w:rPr>
          <w:rFonts w:ascii="Times New Roman" w:hAnsi="Times New Roman"/>
          <w:sz w:val="24"/>
          <w:szCs w:val="24"/>
        </w:rPr>
        <w:t xml:space="preserve"> për të cilin ngre pretendimin e paanshmërisë së gjyqtarëve, është deklaruar fajtor për disa vepra penale të kryera në formën e organizatës kriminale dhe</w:t>
      </w:r>
      <w:r w:rsidR="00535E91">
        <w:rPr>
          <w:rFonts w:ascii="Times New Roman" w:hAnsi="Times New Roman"/>
          <w:sz w:val="24"/>
          <w:szCs w:val="24"/>
        </w:rPr>
        <w:t>,</w:t>
      </w:r>
      <w:r w:rsidR="0040717C" w:rsidRPr="00473975">
        <w:rPr>
          <w:rFonts w:ascii="Times New Roman" w:hAnsi="Times New Roman"/>
          <w:sz w:val="24"/>
          <w:szCs w:val="24"/>
        </w:rPr>
        <w:t xml:space="preserve"> bazuar në nenit 55 të KP-së, është dënuar përfundimisht me burgim të përjetshëm. Ndërsa në çështjen objekt ankimi, ai akuzohet për veprën penale të “Rrëmbimit të personit” në bashkëpunim, </w:t>
      </w:r>
      <w:r w:rsidR="00535E91">
        <w:rPr>
          <w:rFonts w:ascii="Times New Roman" w:hAnsi="Times New Roman"/>
          <w:sz w:val="24"/>
          <w:szCs w:val="24"/>
        </w:rPr>
        <w:t xml:space="preserve">të </w:t>
      </w:r>
      <w:r w:rsidR="0040717C" w:rsidRPr="00473975">
        <w:rPr>
          <w:rFonts w:ascii="Times New Roman" w:hAnsi="Times New Roman"/>
          <w:sz w:val="24"/>
          <w:szCs w:val="24"/>
        </w:rPr>
        <w:t xml:space="preserve">parashikuar nga nenet 109 dhe 25 të KP-së, për të cilën është deklaruar fajtor dhe dënuar me 12 vjet burgim. Sipas kësaj gjykate këto janë dy gjykime të ndryshme, për fakte e rrethana objekt gjykimi jo të njëjta dhe kjo gjykatë jo vetëm nuk </w:t>
      </w:r>
      <w:r w:rsidR="0040717C" w:rsidRPr="00473975">
        <w:rPr>
          <w:rFonts w:ascii="Times New Roman" w:hAnsi="Times New Roman"/>
          <w:sz w:val="24"/>
          <w:szCs w:val="24"/>
        </w:rPr>
        <w:lastRenderedPageBreak/>
        <w:t>konstaton se ekzistojnë shkaqe të tjera të rëndësishme njëanshmërie, por</w:t>
      </w:r>
      <w:r w:rsidR="00535E91">
        <w:rPr>
          <w:rFonts w:ascii="Times New Roman" w:hAnsi="Times New Roman"/>
          <w:sz w:val="24"/>
          <w:szCs w:val="24"/>
        </w:rPr>
        <w:t>,</w:t>
      </w:r>
      <w:r w:rsidR="0040717C" w:rsidRPr="00473975">
        <w:rPr>
          <w:rFonts w:ascii="Times New Roman" w:hAnsi="Times New Roman"/>
          <w:sz w:val="24"/>
          <w:szCs w:val="24"/>
        </w:rPr>
        <w:t xml:space="preserve"> gjithashtu, vëren se nuk ndodhemi përballë asnjë prej kushteve dhe kritereve që sjellin papajtueshmëri në ushtrimin e funksionit të gjyqtarit në këtë gjykim, sikundër është pretenduar nga mbrojtësi në referim të neneve 15, 16, 17 të KPP-së” (</w:t>
      </w:r>
      <w:r w:rsidR="00987B09">
        <w:rPr>
          <w:rFonts w:ascii="Times New Roman" w:hAnsi="Times New Roman"/>
          <w:i/>
          <w:sz w:val="24"/>
          <w:szCs w:val="24"/>
        </w:rPr>
        <w:t>faqja 3 e</w:t>
      </w:r>
      <w:r w:rsidR="0040717C" w:rsidRPr="00473975">
        <w:rPr>
          <w:rFonts w:ascii="Times New Roman" w:hAnsi="Times New Roman"/>
          <w:i/>
          <w:sz w:val="24"/>
          <w:szCs w:val="24"/>
        </w:rPr>
        <w:t xml:space="preserve"> vendimi</w:t>
      </w:r>
      <w:r w:rsidR="00987B09">
        <w:rPr>
          <w:rFonts w:ascii="Times New Roman" w:hAnsi="Times New Roman"/>
          <w:i/>
          <w:sz w:val="24"/>
          <w:szCs w:val="24"/>
        </w:rPr>
        <w:t>t</w:t>
      </w:r>
      <w:r w:rsidR="0040717C" w:rsidRPr="00473975">
        <w:rPr>
          <w:rFonts w:ascii="Times New Roman" w:hAnsi="Times New Roman"/>
          <w:sz w:val="24"/>
          <w:szCs w:val="24"/>
        </w:rPr>
        <w:t xml:space="preserve">). </w:t>
      </w:r>
    </w:p>
    <w:p w:rsidR="00C46F22" w:rsidRPr="00473975" w:rsidRDefault="00B23744" w:rsidP="006B709C">
      <w:pPr>
        <w:pStyle w:val="FootnoteText"/>
        <w:ind w:firstLine="720"/>
        <w:rPr>
          <w:rFonts w:ascii="Times New Roman" w:hAnsi="Times New Roman"/>
          <w:sz w:val="24"/>
          <w:szCs w:val="24"/>
        </w:rPr>
      </w:pPr>
      <w:r>
        <w:rPr>
          <w:rFonts w:ascii="Times New Roman" w:hAnsi="Times New Roman"/>
          <w:sz w:val="24"/>
          <w:szCs w:val="24"/>
        </w:rPr>
        <w:t>3</w:t>
      </w:r>
      <w:r w:rsidR="00585F15">
        <w:rPr>
          <w:rFonts w:ascii="Times New Roman" w:hAnsi="Times New Roman"/>
          <w:sz w:val="24"/>
          <w:szCs w:val="24"/>
        </w:rPr>
        <w:t>6</w:t>
      </w:r>
      <w:r w:rsidR="00C46F22" w:rsidRPr="00473975">
        <w:rPr>
          <w:rFonts w:ascii="Times New Roman" w:hAnsi="Times New Roman"/>
          <w:sz w:val="24"/>
          <w:szCs w:val="24"/>
        </w:rPr>
        <w:t xml:space="preserve">. </w:t>
      </w:r>
      <w:r w:rsidR="0040717C" w:rsidRPr="00473975">
        <w:rPr>
          <w:rFonts w:ascii="Times New Roman" w:hAnsi="Times New Roman"/>
          <w:sz w:val="24"/>
          <w:szCs w:val="24"/>
        </w:rPr>
        <w:t>Të njëjtin pretendim kërkuesi e ka ngritur edhe në rekursin e paraqitur në Gjykatën e Lartë, ku ka marrë përgjigje të arsyetuar nga ajo gjykatë. Kolegji Penal i Gjykatës së Lartë ka arsyetuar në vendimin e tij se “[...] prete</w:t>
      </w:r>
      <w:r w:rsidR="00DF5B22">
        <w:rPr>
          <w:rFonts w:ascii="Times New Roman" w:hAnsi="Times New Roman"/>
          <w:sz w:val="24"/>
          <w:szCs w:val="24"/>
        </w:rPr>
        <w:t>ndimi për pjesëmarrjen në trupin gjykues</w:t>
      </w:r>
      <w:r w:rsidR="0040717C" w:rsidRPr="00473975">
        <w:rPr>
          <w:rFonts w:ascii="Times New Roman" w:hAnsi="Times New Roman"/>
          <w:sz w:val="24"/>
          <w:szCs w:val="24"/>
        </w:rPr>
        <w:t xml:space="preserve"> të tre anëtarëve në kushte </w:t>
      </w:r>
      <w:r w:rsidR="00261D43">
        <w:rPr>
          <w:rFonts w:ascii="Times New Roman" w:hAnsi="Times New Roman"/>
          <w:sz w:val="24"/>
          <w:szCs w:val="24"/>
        </w:rPr>
        <w:t>pa</w:t>
      </w:r>
      <w:r w:rsidR="0040717C" w:rsidRPr="00473975">
        <w:rPr>
          <w:rFonts w:ascii="Times New Roman" w:hAnsi="Times New Roman"/>
          <w:sz w:val="24"/>
          <w:szCs w:val="24"/>
        </w:rPr>
        <w:t xml:space="preserve">pajtueshmërie, është haptazi i pabazuar. Ky pretendim është argumentuar gjerësisht dhe në mënyrë shteruese </w:t>
      </w:r>
      <w:r w:rsidR="00DF5B22">
        <w:rPr>
          <w:rFonts w:ascii="Times New Roman" w:hAnsi="Times New Roman"/>
          <w:sz w:val="24"/>
          <w:szCs w:val="24"/>
        </w:rPr>
        <w:t>nga g</w:t>
      </w:r>
      <w:r w:rsidR="0040717C" w:rsidRPr="00473975">
        <w:rPr>
          <w:rFonts w:ascii="Times New Roman" w:hAnsi="Times New Roman"/>
          <w:sz w:val="24"/>
          <w:szCs w:val="24"/>
        </w:rPr>
        <w:t>jykat</w:t>
      </w:r>
      <w:r w:rsidR="00DF5B22">
        <w:rPr>
          <w:rFonts w:ascii="Times New Roman" w:hAnsi="Times New Roman"/>
          <w:sz w:val="24"/>
          <w:szCs w:val="24"/>
        </w:rPr>
        <w:t>a</w:t>
      </w:r>
      <w:r w:rsidR="0040717C" w:rsidRPr="00473975">
        <w:rPr>
          <w:rFonts w:ascii="Times New Roman" w:hAnsi="Times New Roman"/>
          <w:sz w:val="24"/>
          <w:szCs w:val="24"/>
        </w:rPr>
        <w:t xml:space="preserve"> </w:t>
      </w:r>
      <w:r w:rsidR="00261D43">
        <w:rPr>
          <w:rFonts w:ascii="Times New Roman" w:hAnsi="Times New Roman"/>
          <w:sz w:val="24"/>
          <w:szCs w:val="24"/>
        </w:rPr>
        <w:t>e</w:t>
      </w:r>
      <w:r w:rsidR="0040717C" w:rsidRPr="00473975">
        <w:rPr>
          <w:rFonts w:ascii="Times New Roman" w:hAnsi="Times New Roman"/>
          <w:sz w:val="24"/>
          <w:szCs w:val="24"/>
        </w:rPr>
        <w:t xml:space="preserve"> </w:t>
      </w:r>
      <w:r w:rsidR="00DF5B22">
        <w:rPr>
          <w:rFonts w:ascii="Times New Roman" w:hAnsi="Times New Roman"/>
          <w:sz w:val="24"/>
          <w:szCs w:val="24"/>
        </w:rPr>
        <w:t>a</w:t>
      </w:r>
      <w:r w:rsidR="0040717C" w:rsidRPr="00473975">
        <w:rPr>
          <w:rFonts w:ascii="Times New Roman" w:hAnsi="Times New Roman"/>
          <w:sz w:val="24"/>
          <w:szCs w:val="24"/>
        </w:rPr>
        <w:t>pelit dhe se kërkuesi nuk ka parashtruar asnjë argument konkret, individualizues në mbështetje të këtij pretendimi [...]</w:t>
      </w:r>
      <w:r w:rsidR="00DF5B22">
        <w:rPr>
          <w:rFonts w:ascii="Times New Roman" w:hAnsi="Times New Roman"/>
          <w:sz w:val="24"/>
          <w:szCs w:val="24"/>
        </w:rPr>
        <w:t>.</w:t>
      </w:r>
      <w:r w:rsidR="0040717C" w:rsidRPr="00473975">
        <w:rPr>
          <w:rFonts w:ascii="Times New Roman" w:hAnsi="Times New Roman"/>
          <w:sz w:val="24"/>
          <w:szCs w:val="24"/>
        </w:rPr>
        <w:t xml:space="preserve">”. </w:t>
      </w:r>
    </w:p>
    <w:p w:rsidR="00C634EC" w:rsidRDefault="00B23744" w:rsidP="00D94E9D">
      <w:pPr>
        <w:pStyle w:val="FootnoteText"/>
        <w:ind w:firstLine="720"/>
        <w:rPr>
          <w:rFonts w:ascii="Times New Roman" w:hAnsi="Times New Roman"/>
          <w:sz w:val="24"/>
          <w:szCs w:val="24"/>
        </w:rPr>
      </w:pPr>
      <w:r>
        <w:rPr>
          <w:rFonts w:ascii="Times New Roman" w:hAnsi="Times New Roman"/>
          <w:sz w:val="24"/>
          <w:szCs w:val="24"/>
        </w:rPr>
        <w:t>3</w:t>
      </w:r>
      <w:r w:rsidR="00585F15">
        <w:rPr>
          <w:rFonts w:ascii="Times New Roman" w:hAnsi="Times New Roman"/>
          <w:sz w:val="24"/>
          <w:szCs w:val="24"/>
        </w:rPr>
        <w:t>7</w:t>
      </w:r>
      <w:r w:rsidR="00C46F22" w:rsidRPr="00473975">
        <w:rPr>
          <w:rFonts w:ascii="Times New Roman" w:hAnsi="Times New Roman"/>
          <w:sz w:val="24"/>
          <w:szCs w:val="24"/>
        </w:rPr>
        <w:t xml:space="preserve">. </w:t>
      </w:r>
      <w:r w:rsidR="0040717C" w:rsidRPr="00473975">
        <w:rPr>
          <w:rFonts w:ascii="Times New Roman" w:hAnsi="Times New Roman"/>
          <w:sz w:val="24"/>
          <w:szCs w:val="24"/>
        </w:rPr>
        <w:t xml:space="preserve">Për </w:t>
      </w:r>
      <w:r w:rsidR="00C46F22" w:rsidRPr="00473975">
        <w:rPr>
          <w:rFonts w:ascii="Times New Roman" w:hAnsi="Times New Roman"/>
          <w:sz w:val="24"/>
          <w:szCs w:val="24"/>
        </w:rPr>
        <w:t xml:space="preserve">sa më sipër, </w:t>
      </w:r>
      <w:r w:rsidR="0040717C" w:rsidRPr="00473975">
        <w:rPr>
          <w:rFonts w:ascii="Times New Roman" w:hAnsi="Times New Roman"/>
          <w:sz w:val="24"/>
          <w:szCs w:val="24"/>
        </w:rPr>
        <w:t>Kolegji çmon se edhe ky pretendim i kërkuesit është haptazi i pabazuar.</w:t>
      </w:r>
    </w:p>
    <w:p w:rsidR="00D94E9D" w:rsidRPr="00D94E9D" w:rsidRDefault="00D94E9D" w:rsidP="00D94E9D">
      <w:pPr>
        <w:pStyle w:val="FootnoteText"/>
        <w:ind w:firstLine="720"/>
        <w:rPr>
          <w:rFonts w:ascii="Times New Roman" w:hAnsi="Times New Roman"/>
          <w:sz w:val="24"/>
          <w:szCs w:val="24"/>
        </w:rPr>
      </w:pPr>
    </w:p>
    <w:p w:rsidR="005348EF" w:rsidRPr="00473975" w:rsidRDefault="00F85BB3" w:rsidP="006B709C">
      <w:pPr>
        <w:shd w:val="clear" w:color="auto" w:fill="FFFFFF"/>
        <w:tabs>
          <w:tab w:val="left" w:pos="720"/>
        </w:tabs>
        <w:suppressAutoHyphens/>
        <w:spacing w:after="0" w:line="360" w:lineRule="auto"/>
        <w:ind w:left="720"/>
        <w:jc w:val="both"/>
        <w:outlineLvl w:val="0"/>
        <w:rPr>
          <w:rFonts w:ascii="Times New Roman" w:hAnsi="Times New Roman" w:cs="Times New Roman"/>
          <w:i/>
          <w:sz w:val="24"/>
          <w:szCs w:val="24"/>
          <w:lang w:val="sq-AL"/>
        </w:rPr>
      </w:pPr>
      <w:r w:rsidRPr="00473975">
        <w:rPr>
          <w:rFonts w:ascii="Times New Roman" w:hAnsi="Times New Roman" w:cs="Times New Roman"/>
          <w:i/>
          <w:sz w:val="24"/>
          <w:szCs w:val="24"/>
          <w:lang w:val="sq-AL"/>
        </w:rPr>
        <w:t>D</w:t>
      </w:r>
      <w:r w:rsidR="00B23744">
        <w:rPr>
          <w:rFonts w:ascii="Times New Roman" w:hAnsi="Times New Roman" w:cs="Times New Roman"/>
          <w:i/>
          <w:sz w:val="24"/>
          <w:szCs w:val="24"/>
          <w:lang w:val="sq-AL"/>
        </w:rPr>
        <w:t>H</w:t>
      </w:r>
      <w:r w:rsidRPr="00473975">
        <w:rPr>
          <w:rFonts w:ascii="Times New Roman" w:hAnsi="Times New Roman" w:cs="Times New Roman"/>
          <w:i/>
          <w:sz w:val="24"/>
          <w:szCs w:val="24"/>
          <w:lang w:val="sq-AL"/>
        </w:rPr>
        <w:t xml:space="preserve">. Për pretendimin e cenimit të </w:t>
      </w:r>
      <w:r w:rsidR="005348EF" w:rsidRPr="00473975">
        <w:rPr>
          <w:rFonts w:ascii="Times New Roman" w:hAnsi="Times New Roman" w:cs="Times New Roman"/>
          <w:i/>
          <w:sz w:val="24"/>
          <w:szCs w:val="24"/>
          <w:lang w:val="sq-AL"/>
        </w:rPr>
        <w:t>standardit të arsyetimit të vendimit gjyqësor</w:t>
      </w:r>
    </w:p>
    <w:p w:rsidR="005348EF" w:rsidRPr="00473975" w:rsidRDefault="00B23744" w:rsidP="006B709C">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Pr>
          <w:rFonts w:ascii="Times New Roman" w:hAnsi="Times New Roman" w:cs="Times New Roman"/>
          <w:sz w:val="24"/>
          <w:szCs w:val="24"/>
          <w:lang w:val="sq-AL"/>
        </w:rPr>
        <w:tab/>
        <w:t>3</w:t>
      </w:r>
      <w:r w:rsidR="00585F15">
        <w:rPr>
          <w:rFonts w:ascii="Times New Roman" w:hAnsi="Times New Roman" w:cs="Times New Roman"/>
          <w:sz w:val="24"/>
          <w:szCs w:val="24"/>
          <w:lang w:val="sq-AL"/>
        </w:rPr>
        <w:t>8</w:t>
      </w:r>
      <w:r w:rsidR="005348EF" w:rsidRPr="00473975">
        <w:rPr>
          <w:rFonts w:ascii="Times New Roman" w:hAnsi="Times New Roman" w:cs="Times New Roman"/>
          <w:sz w:val="24"/>
          <w:szCs w:val="24"/>
          <w:lang w:val="sq-AL"/>
        </w:rPr>
        <w:t xml:space="preserve">. Kërkuesi pretendon se </w:t>
      </w:r>
      <w:r w:rsidR="005348EF" w:rsidRPr="00473975">
        <w:rPr>
          <w:rFonts w:ascii="Times New Roman" w:hAnsi="Times New Roman" w:cs="Times New Roman"/>
          <w:sz w:val="24"/>
          <w:szCs w:val="24"/>
          <w:lang w:val="sq-AL" w:eastAsia="it-IT" w:bidi="it-IT"/>
        </w:rPr>
        <w:t>vendimi i Kolegjit Penal të Gjykatës së Lartë nuk ka pasqyruar me saktësi dhe vërtetësi faktet dhe rrethanat e çështjes</w:t>
      </w:r>
      <w:r w:rsidR="00DF5B22">
        <w:rPr>
          <w:rFonts w:ascii="Times New Roman" w:hAnsi="Times New Roman" w:cs="Times New Roman"/>
          <w:sz w:val="24"/>
          <w:szCs w:val="24"/>
          <w:lang w:val="sq-AL" w:eastAsia="it-IT" w:bidi="it-IT"/>
        </w:rPr>
        <w:t>,</w:t>
      </w:r>
      <w:r w:rsidR="005348EF" w:rsidRPr="00473975">
        <w:rPr>
          <w:rFonts w:ascii="Times New Roman" w:hAnsi="Times New Roman" w:cs="Times New Roman"/>
          <w:sz w:val="24"/>
          <w:szCs w:val="24"/>
          <w:lang w:val="sq-AL" w:eastAsia="it-IT" w:bidi="it-IT"/>
        </w:rPr>
        <w:t xml:space="preserve"> duke arritur në përfundime të gabuara dhe nu</w:t>
      </w:r>
      <w:r w:rsidR="00542B0F" w:rsidRPr="00473975">
        <w:rPr>
          <w:rFonts w:ascii="Times New Roman" w:hAnsi="Times New Roman" w:cs="Times New Roman"/>
          <w:sz w:val="24"/>
          <w:szCs w:val="24"/>
          <w:lang w:val="sq-AL" w:eastAsia="it-IT" w:bidi="it-IT"/>
        </w:rPr>
        <w:t>k i ka marrë në konsideratë argu</w:t>
      </w:r>
      <w:r w:rsidR="005348EF" w:rsidRPr="00473975">
        <w:rPr>
          <w:rFonts w:ascii="Times New Roman" w:hAnsi="Times New Roman" w:cs="Times New Roman"/>
          <w:sz w:val="24"/>
          <w:szCs w:val="24"/>
          <w:lang w:val="sq-AL" w:eastAsia="it-IT" w:bidi="it-IT"/>
        </w:rPr>
        <w:t xml:space="preserve">mentet e kërkuesit. Sipas tij </w:t>
      </w:r>
      <w:r w:rsidR="00CF54C6" w:rsidRPr="00473975">
        <w:rPr>
          <w:rFonts w:ascii="Times New Roman" w:hAnsi="Times New Roman" w:cs="Times New Roman"/>
          <w:sz w:val="24"/>
          <w:szCs w:val="24"/>
          <w:lang w:val="sq-AL" w:eastAsia="it-IT" w:bidi="it-IT"/>
        </w:rPr>
        <w:t xml:space="preserve">një pjesë e fjalëve nuk janë në gjuhen shqipe dhe se </w:t>
      </w:r>
      <w:r w:rsidR="005348EF" w:rsidRPr="00473975">
        <w:rPr>
          <w:rFonts w:ascii="Times New Roman" w:hAnsi="Times New Roman" w:cs="Times New Roman"/>
          <w:sz w:val="24"/>
          <w:szCs w:val="24"/>
          <w:lang w:val="sq-AL" w:eastAsia="it-IT" w:bidi="it-IT"/>
        </w:rPr>
        <w:t>termat latinisht të përdorur e bëjnë vendimin të pakuptueshëm</w:t>
      </w:r>
      <w:r w:rsidR="00D94E9D">
        <w:rPr>
          <w:rFonts w:ascii="Times New Roman" w:hAnsi="Times New Roman" w:cs="Times New Roman"/>
          <w:sz w:val="24"/>
          <w:szCs w:val="24"/>
          <w:lang w:val="sq-AL" w:eastAsia="it-IT" w:bidi="it-IT"/>
        </w:rPr>
        <w:t xml:space="preserve"> (</w:t>
      </w:r>
      <w:r w:rsidR="00DF5B22">
        <w:rPr>
          <w:rFonts w:ascii="Times New Roman" w:hAnsi="Times New Roman" w:cs="Times New Roman"/>
          <w:i/>
          <w:sz w:val="24"/>
          <w:szCs w:val="24"/>
          <w:lang w:val="sq-AL" w:eastAsia="it-IT" w:bidi="it-IT"/>
        </w:rPr>
        <w:t>paragrafi 7</w:t>
      </w:r>
      <w:r w:rsidR="00D94E9D" w:rsidRPr="00D94E9D">
        <w:rPr>
          <w:rFonts w:ascii="Times New Roman" w:hAnsi="Times New Roman" w:cs="Times New Roman"/>
          <w:i/>
          <w:sz w:val="24"/>
          <w:szCs w:val="24"/>
          <w:lang w:val="sq-AL" w:eastAsia="it-IT" w:bidi="it-IT"/>
        </w:rPr>
        <w:t>.5</w:t>
      </w:r>
      <w:r w:rsidR="00D94E9D">
        <w:rPr>
          <w:rFonts w:ascii="Times New Roman" w:hAnsi="Times New Roman" w:cs="Times New Roman"/>
          <w:sz w:val="24"/>
          <w:szCs w:val="24"/>
          <w:lang w:val="sq-AL" w:eastAsia="it-IT" w:bidi="it-IT"/>
        </w:rPr>
        <w:t>)</w:t>
      </w:r>
      <w:r w:rsidR="005348EF" w:rsidRPr="00473975">
        <w:rPr>
          <w:rFonts w:ascii="Times New Roman" w:hAnsi="Times New Roman" w:cs="Times New Roman"/>
          <w:sz w:val="24"/>
          <w:szCs w:val="24"/>
          <w:lang w:val="sq-AL" w:eastAsia="it-IT" w:bidi="it-IT"/>
        </w:rPr>
        <w:t>.</w:t>
      </w:r>
    </w:p>
    <w:p w:rsidR="005348EF" w:rsidRPr="00473975" w:rsidRDefault="007941A6" w:rsidP="006B709C">
      <w:pPr>
        <w:tabs>
          <w:tab w:val="left" w:pos="1080"/>
        </w:tabs>
        <w:spacing w:after="0" w:line="36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eastAsia="fr-FR"/>
        </w:rPr>
        <w:t>3</w:t>
      </w:r>
      <w:r w:rsidR="00585F15">
        <w:rPr>
          <w:rFonts w:ascii="Times New Roman" w:hAnsi="Times New Roman" w:cs="Times New Roman"/>
          <w:sz w:val="24"/>
          <w:szCs w:val="24"/>
          <w:lang w:val="sq-AL" w:eastAsia="fr-FR"/>
        </w:rPr>
        <w:t>9</w:t>
      </w:r>
      <w:r w:rsidR="005348EF" w:rsidRPr="00473975">
        <w:rPr>
          <w:rFonts w:ascii="Times New Roman" w:hAnsi="Times New Roman" w:cs="Times New Roman"/>
          <w:sz w:val="24"/>
          <w:szCs w:val="24"/>
          <w:lang w:val="sq-AL" w:eastAsia="fr-FR"/>
        </w:rPr>
        <w:t xml:space="preserve">. Gjykata në jurisprudencën e saj ka theksuar se </w:t>
      </w:r>
      <w:r w:rsidR="005348EF" w:rsidRPr="00473975">
        <w:rPr>
          <w:rFonts w:ascii="Times New Roman" w:hAnsi="Times New Roman" w:cs="Times New Roman"/>
          <w:sz w:val="24"/>
          <w:szCs w:val="24"/>
          <w:lang w:val="sq-AL"/>
        </w:rPr>
        <w:t>e drejta për një proces të rregullt ligjor, që i garantohet individit nga nenet 42 dhe 142, pika 1</w:t>
      </w:r>
      <w:r w:rsidR="0083211C">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të Kushtetutës, përfshin edhe të drejtën për të pasur një vendim gjyqësor të arsyetuar.</w:t>
      </w:r>
      <w:r w:rsidR="005348EF" w:rsidRPr="00473975">
        <w:rPr>
          <w:rFonts w:ascii="Times New Roman" w:hAnsi="Times New Roman" w:cs="Times New Roman"/>
          <w:bCs/>
          <w:sz w:val="24"/>
          <w:szCs w:val="24"/>
          <w:lang w:val="sq-AL"/>
        </w:rPr>
        <w:t xml:space="preserve"> </w:t>
      </w:r>
      <w:r w:rsidR="005348EF" w:rsidRPr="00473975">
        <w:rPr>
          <w:rFonts w:ascii="Times New Roman" w:hAnsi="Times New Roman" w:cs="Times New Roman"/>
          <w:sz w:val="24"/>
          <w:szCs w:val="24"/>
          <w:lang w:val="sq-AL"/>
        </w:rPr>
        <w:t>Arsyetimi i vendimeve është element thelbësor i një vendimi të drejtë. Ai</w:t>
      </w:r>
      <w:r w:rsidR="0083211C">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në çdo rast</w:t>
      </w:r>
      <w:r w:rsidR="0083211C">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duhet të jetë logjik, i rregullt në formë dhe i qartë në përmbajtje. Në tërësinë e tij ai duhet konsideruar si një unitet, në të cilin pjesët përbërëse janë të lidhura ngushtësisht mes tyre. Ato duhet të jenë në shërbim dhe funksion të njëra-tjetrës. Argumentet e pjesës arsyetuese duhet të jenë të bazuara dhe të lidhura logjikisht, duke respektuar rregullat e mendimit të drejtë. Ato duhet të formojnë një përmbajtje koherente brenda vendimit, i cili përjashton çdo kundërthënie, kontradiksion të hapur ose të fshehtë. Këto argumente duhet të jenë, gjithashtu, të mjaftueshme për të mbështetur dhe pranuar pjesën urdhëruese (</w:t>
      </w:r>
      <w:r w:rsidR="005348EF" w:rsidRPr="00473975">
        <w:rPr>
          <w:rFonts w:ascii="Times New Roman" w:hAnsi="Times New Roman" w:cs="Times New Roman"/>
          <w:i/>
          <w:sz w:val="24"/>
          <w:szCs w:val="24"/>
          <w:lang w:val="sq-AL"/>
        </w:rPr>
        <w:t xml:space="preserve">shih vendimet nr. 79, datë 14.12.2017; </w:t>
      </w:r>
      <w:r w:rsidR="005348EF" w:rsidRPr="00473975">
        <w:rPr>
          <w:rFonts w:ascii="Times New Roman" w:hAnsi="Times New Roman" w:cs="Times New Roman"/>
          <w:i/>
          <w:iCs/>
          <w:sz w:val="24"/>
          <w:szCs w:val="24"/>
          <w:lang w:val="sq-AL"/>
        </w:rPr>
        <w:t>nr. 3, datë 20.01.2017</w:t>
      </w:r>
      <w:r w:rsidR="005348EF" w:rsidRPr="00473975">
        <w:rPr>
          <w:rFonts w:ascii="Times New Roman" w:hAnsi="Times New Roman" w:cs="Times New Roman"/>
          <w:i/>
          <w:sz w:val="24"/>
          <w:szCs w:val="24"/>
          <w:lang w:val="sq-AL"/>
        </w:rPr>
        <w:t xml:space="preserve"> të Gjykatës Kushtetuese</w:t>
      </w:r>
      <w:r w:rsidR="005348EF" w:rsidRPr="00473975">
        <w:rPr>
          <w:rFonts w:ascii="Times New Roman" w:hAnsi="Times New Roman" w:cs="Times New Roman"/>
          <w:sz w:val="24"/>
          <w:szCs w:val="24"/>
          <w:lang w:val="sq-AL"/>
        </w:rPr>
        <w:t xml:space="preserve">). </w:t>
      </w:r>
    </w:p>
    <w:p w:rsidR="005348EF" w:rsidRPr="00473975" w:rsidRDefault="00585F15" w:rsidP="006B709C">
      <w:pPr>
        <w:tabs>
          <w:tab w:val="left" w:pos="540"/>
          <w:tab w:val="left" w:pos="851"/>
          <w:tab w:val="left" w:pos="1080"/>
        </w:tabs>
        <w:spacing w:after="0" w:line="360" w:lineRule="auto"/>
        <w:ind w:firstLine="720"/>
        <w:jc w:val="both"/>
        <w:rPr>
          <w:rFonts w:ascii="Times New Roman" w:hAnsi="Times New Roman" w:cs="Times New Roman"/>
          <w:bCs/>
          <w:sz w:val="24"/>
          <w:szCs w:val="24"/>
          <w:lang w:val="sq-AL"/>
        </w:rPr>
      </w:pPr>
      <w:r>
        <w:rPr>
          <w:rFonts w:ascii="Times New Roman" w:hAnsi="Times New Roman" w:cs="Times New Roman"/>
          <w:sz w:val="24"/>
          <w:szCs w:val="24"/>
          <w:lang w:val="sq-AL"/>
        </w:rPr>
        <w:t>40</w:t>
      </w:r>
      <w:r w:rsidR="005348EF" w:rsidRPr="00473975">
        <w:rPr>
          <w:rFonts w:ascii="Times New Roman" w:hAnsi="Times New Roman" w:cs="Times New Roman"/>
          <w:sz w:val="24"/>
          <w:szCs w:val="24"/>
          <w:lang w:val="sq-AL"/>
        </w:rPr>
        <w:t>. Gjykata</w:t>
      </w:r>
      <w:r w:rsidR="001854FF">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rast pas rasti, ka verifikuar nëse vendimi i kundërshtuar është logjik, ka kundërthënie, përmban referenca në ligjin e zbatueshëm dhe nëse respekton të gjitha këto elemente. Gjykata ka theksuar</w:t>
      </w:r>
      <w:r w:rsidR="001854FF">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gjithashtu, se detyrimi për të respektuar këtë standard ndryshon në varësi të rrethanave të çështjes konkrete dhe natyrës së vendimit</w:t>
      </w:r>
      <w:r w:rsidR="001854FF">
        <w:rPr>
          <w:rFonts w:ascii="Times New Roman" w:hAnsi="Times New Roman" w:cs="Times New Roman"/>
          <w:sz w:val="24"/>
          <w:szCs w:val="24"/>
          <w:lang w:val="sq-AL"/>
        </w:rPr>
        <w:t>,</w:t>
      </w:r>
      <w:r w:rsidR="005348EF" w:rsidRPr="00473975">
        <w:rPr>
          <w:rFonts w:ascii="Times New Roman" w:hAnsi="Times New Roman" w:cs="Times New Roman"/>
          <w:sz w:val="24"/>
          <w:szCs w:val="24"/>
          <w:lang w:val="sq-AL"/>
        </w:rPr>
        <w:t xml:space="preserve"> dhe se masa e arsyetimit </w:t>
      </w:r>
      <w:r w:rsidR="005348EF" w:rsidRPr="00473975">
        <w:rPr>
          <w:rFonts w:ascii="Times New Roman" w:hAnsi="Times New Roman" w:cs="Times New Roman"/>
          <w:sz w:val="24"/>
          <w:szCs w:val="24"/>
          <w:lang w:val="sq-AL"/>
        </w:rPr>
        <w:lastRenderedPageBreak/>
        <w:t xml:space="preserve">varet nga natyra e vendimit në fjalë. </w:t>
      </w:r>
      <w:r w:rsidR="00F85BB3" w:rsidRPr="00473975">
        <w:rPr>
          <w:rFonts w:ascii="Times New Roman" w:hAnsi="Times New Roman" w:cs="Times New Roman"/>
          <w:bCs/>
          <w:sz w:val="24"/>
          <w:szCs w:val="24"/>
          <w:lang w:val="sq-AL"/>
        </w:rPr>
        <w:t>N</w:t>
      </w:r>
      <w:r w:rsidR="005348EF" w:rsidRPr="00473975">
        <w:rPr>
          <w:rFonts w:ascii="Times New Roman" w:hAnsi="Times New Roman" w:cs="Times New Roman"/>
          <w:bCs/>
          <w:sz w:val="24"/>
          <w:szCs w:val="24"/>
          <w:lang w:val="sq-AL"/>
        </w:rPr>
        <w:t xml:space="preserve">ë aspektin e kontrollit kushtetues, Gjykata verifikon nëse arsyetimi i vendimit gjyqësor i ka plotësuar ose jo kriteret e përcaktuara më sipër, të cilat garantojnë të drejtën për të pasur një vendim gjyqësor të arsyetuar </w:t>
      </w:r>
      <w:r w:rsidR="005348EF" w:rsidRPr="00473975">
        <w:rPr>
          <w:rFonts w:ascii="Times New Roman" w:hAnsi="Times New Roman" w:cs="Times New Roman"/>
          <w:sz w:val="24"/>
          <w:szCs w:val="24"/>
          <w:lang w:val="sq-AL"/>
        </w:rPr>
        <w:t>(</w:t>
      </w:r>
      <w:r w:rsidR="005348EF" w:rsidRPr="00473975">
        <w:rPr>
          <w:rFonts w:ascii="Times New Roman" w:hAnsi="Times New Roman" w:cs="Times New Roman"/>
          <w:i/>
          <w:sz w:val="24"/>
          <w:szCs w:val="24"/>
          <w:lang w:val="sq-AL"/>
        </w:rPr>
        <w:t xml:space="preserve">shih vendimet nr. 79, datë 14.12.2017; </w:t>
      </w:r>
      <w:r w:rsidR="005348EF" w:rsidRPr="00473975">
        <w:rPr>
          <w:rFonts w:ascii="Times New Roman" w:hAnsi="Times New Roman" w:cs="Times New Roman"/>
          <w:i/>
          <w:iCs/>
          <w:sz w:val="24"/>
          <w:szCs w:val="24"/>
          <w:lang w:val="sq-AL"/>
        </w:rPr>
        <w:t>nr.3, datë 26.01.2015</w:t>
      </w:r>
      <w:r w:rsidR="005348EF" w:rsidRPr="00473975">
        <w:rPr>
          <w:rFonts w:ascii="Times New Roman" w:hAnsi="Times New Roman" w:cs="Times New Roman"/>
          <w:i/>
          <w:sz w:val="24"/>
          <w:szCs w:val="24"/>
          <w:lang w:val="sq-AL"/>
        </w:rPr>
        <w:t>; nr. 63, datë 23.09.2015 të Gjykatës Kushtetuese</w:t>
      </w:r>
      <w:r w:rsidR="005348EF" w:rsidRPr="00473975">
        <w:rPr>
          <w:rFonts w:ascii="Times New Roman" w:hAnsi="Times New Roman" w:cs="Times New Roman"/>
          <w:sz w:val="24"/>
          <w:szCs w:val="24"/>
          <w:lang w:val="sq-AL"/>
        </w:rPr>
        <w:t xml:space="preserve">). </w:t>
      </w:r>
    </w:p>
    <w:p w:rsidR="00F85BB3" w:rsidRPr="00473975" w:rsidRDefault="00585F15" w:rsidP="006B709C">
      <w:pPr>
        <w:tabs>
          <w:tab w:val="left" w:pos="0"/>
        </w:tabs>
        <w:spacing w:after="0" w:line="360" w:lineRule="auto"/>
        <w:ind w:firstLine="720"/>
        <w:jc w:val="both"/>
        <w:rPr>
          <w:rStyle w:val="hps"/>
          <w:rFonts w:ascii="Times New Roman" w:hAnsi="Times New Roman" w:cs="Times New Roman"/>
          <w:sz w:val="24"/>
          <w:szCs w:val="24"/>
          <w:lang w:val="sq-AL"/>
        </w:rPr>
      </w:pPr>
      <w:r>
        <w:rPr>
          <w:rFonts w:ascii="Times New Roman" w:hAnsi="Times New Roman" w:cs="Times New Roman"/>
          <w:bCs/>
          <w:sz w:val="24"/>
          <w:szCs w:val="24"/>
          <w:lang w:val="sq-AL"/>
        </w:rPr>
        <w:t>41</w:t>
      </w:r>
      <w:r w:rsidR="005348EF" w:rsidRPr="00473975">
        <w:rPr>
          <w:rFonts w:ascii="Times New Roman" w:hAnsi="Times New Roman" w:cs="Times New Roman"/>
          <w:bCs/>
          <w:sz w:val="24"/>
          <w:szCs w:val="24"/>
          <w:lang w:val="sq-AL"/>
        </w:rPr>
        <w:t xml:space="preserve">. </w:t>
      </w:r>
      <w:r w:rsidR="005348EF" w:rsidRPr="00473975">
        <w:rPr>
          <w:rFonts w:ascii="Times New Roman" w:hAnsi="Times New Roman" w:cs="Times New Roman"/>
          <w:sz w:val="24"/>
          <w:szCs w:val="24"/>
          <w:lang w:val="sq-AL"/>
        </w:rPr>
        <w:t xml:space="preserve">Bazuar në standardet e mësipërme dhe analizën e çështjes në shqyrtim, </w:t>
      </w:r>
      <w:r w:rsidR="00542B0F" w:rsidRPr="00473975">
        <w:rPr>
          <w:rFonts w:ascii="Times New Roman" w:hAnsi="Times New Roman" w:cs="Times New Roman"/>
          <w:sz w:val="24"/>
          <w:szCs w:val="24"/>
          <w:lang w:val="sq-AL"/>
        </w:rPr>
        <w:t xml:space="preserve">Kolegji </w:t>
      </w:r>
      <w:r w:rsidR="005348EF" w:rsidRPr="00473975">
        <w:rPr>
          <w:rFonts w:ascii="Times New Roman" w:hAnsi="Times New Roman" w:cs="Times New Roman"/>
          <w:sz w:val="24"/>
          <w:szCs w:val="24"/>
          <w:lang w:val="sq-AL"/>
        </w:rPr>
        <w:t>vëre</w:t>
      </w:r>
      <w:r w:rsidR="00542B0F" w:rsidRPr="00473975">
        <w:rPr>
          <w:rFonts w:ascii="Times New Roman" w:hAnsi="Times New Roman" w:cs="Times New Roman"/>
          <w:sz w:val="24"/>
          <w:szCs w:val="24"/>
          <w:lang w:val="sq-AL"/>
        </w:rPr>
        <w:t>n</w:t>
      </w:r>
      <w:r w:rsidR="005348EF" w:rsidRPr="00473975">
        <w:rPr>
          <w:rFonts w:ascii="Times New Roman" w:hAnsi="Times New Roman" w:cs="Times New Roman"/>
          <w:sz w:val="24"/>
          <w:szCs w:val="24"/>
          <w:lang w:val="sq-AL"/>
        </w:rPr>
        <w:t xml:space="preserve"> se vendimi i Kolegjit Penal të Gjykatës së Lartë përmban të dhënat e kërkuesit (palës), vendimmarrjen e gjykatave më të ulëta, shkaqet e ngritura në rekurs, ligjin e zbatueshëm, si dhe pjesën arsyetuese ku ajo mbështet qëndrimin e saj të shprehur në dispozitiv. Vendimi i Kolegjit Penal të Gjykatës së Lartë nuk rezulton të  </w:t>
      </w:r>
      <w:r w:rsidR="005348EF" w:rsidRPr="00473975">
        <w:rPr>
          <w:rStyle w:val="hps"/>
          <w:rFonts w:ascii="Times New Roman" w:hAnsi="Times New Roman" w:cs="Times New Roman"/>
          <w:sz w:val="24"/>
          <w:szCs w:val="24"/>
          <w:lang w:val="sq-AL"/>
        </w:rPr>
        <w:t>jetë alogjik, kontradiktor ose i paqartë në përmbajtje</w:t>
      </w:r>
      <w:r w:rsidR="00CF54C6" w:rsidRPr="00473975">
        <w:rPr>
          <w:rStyle w:val="hps"/>
          <w:rFonts w:ascii="Times New Roman" w:hAnsi="Times New Roman" w:cs="Times New Roman"/>
          <w:sz w:val="24"/>
          <w:szCs w:val="24"/>
          <w:lang w:val="sq-AL"/>
        </w:rPr>
        <w:t>n dhe vlerësimin e tij</w:t>
      </w:r>
      <w:r w:rsidR="005348EF" w:rsidRPr="00473975">
        <w:rPr>
          <w:rStyle w:val="hps"/>
          <w:rFonts w:ascii="Times New Roman" w:hAnsi="Times New Roman" w:cs="Times New Roman"/>
          <w:sz w:val="24"/>
          <w:szCs w:val="24"/>
          <w:lang w:val="sq-AL"/>
        </w:rPr>
        <w:t xml:space="preserve">. </w:t>
      </w:r>
      <w:r w:rsidR="004A5438" w:rsidRPr="00473975">
        <w:rPr>
          <w:rStyle w:val="hps"/>
          <w:rFonts w:ascii="Times New Roman" w:hAnsi="Times New Roman" w:cs="Times New Roman"/>
          <w:sz w:val="24"/>
          <w:szCs w:val="24"/>
          <w:lang w:val="sq-AL"/>
        </w:rPr>
        <w:t>Gjithsesi, Kolegji do të sugjeronte përdorimin e një gjuhë më të thjeshtë, pasi</w:t>
      </w:r>
      <w:r w:rsidR="004611E6">
        <w:rPr>
          <w:rStyle w:val="hps"/>
          <w:rFonts w:ascii="Times New Roman" w:hAnsi="Times New Roman" w:cs="Times New Roman"/>
          <w:sz w:val="24"/>
          <w:szCs w:val="24"/>
          <w:lang w:val="sq-AL"/>
        </w:rPr>
        <w:t>,</w:t>
      </w:r>
      <w:r w:rsidR="004A5438" w:rsidRPr="00473975">
        <w:rPr>
          <w:rStyle w:val="hps"/>
          <w:rFonts w:ascii="Times New Roman" w:hAnsi="Times New Roman" w:cs="Times New Roman"/>
          <w:sz w:val="24"/>
          <w:szCs w:val="24"/>
          <w:lang w:val="sq-AL"/>
        </w:rPr>
        <w:t xml:space="preserve"> në pamje të parë</w:t>
      </w:r>
      <w:r w:rsidR="004611E6">
        <w:rPr>
          <w:rStyle w:val="hps"/>
          <w:rFonts w:ascii="Times New Roman" w:hAnsi="Times New Roman" w:cs="Times New Roman"/>
          <w:sz w:val="24"/>
          <w:szCs w:val="24"/>
          <w:lang w:val="sq-AL"/>
        </w:rPr>
        <w:t>,</w:t>
      </w:r>
      <w:r w:rsidR="004A5438" w:rsidRPr="00473975">
        <w:rPr>
          <w:rStyle w:val="hps"/>
          <w:rFonts w:ascii="Times New Roman" w:hAnsi="Times New Roman" w:cs="Times New Roman"/>
          <w:sz w:val="24"/>
          <w:szCs w:val="24"/>
          <w:lang w:val="sq-AL"/>
        </w:rPr>
        <w:t xml:space="preserve"> gjuha e përdorur në atë vendim krijon një lloj vështirësie në të kuptuar.</w:t>
      </w:r>
      <w:r w:rsidR="004A5438">
        <w:rPr>
          <w:rStyle w:val="hps"/>
          <w:rFonts w:ascii="Times New Roman" w:hAnsi="Times New Roman" w:cs="Times New Roman"/>
          <w:sz w:val="24"/>
          <w:szCs w:val="24"/>
          <w:lang w:val="sq-AL"/>
        </w:rPr>
        <w:t xml:space="preserve"> </w:t>
      </w:r>
      <w:r w:rsidR="00F85BB3" w:rsidRPr="00473975">
        <w:rPr>
          <w:rStyle w:val="hps"/>
          <w:rFonts w:ascii="Times New Roman" w:hAnsi="Times New Roman" w:cs="Times New Roman"/>
          <w:sz w:val="24"/>
          <w:szCs w:val="24"/>
          <w:lang w:val="sq-AL"/>
        </w:rPr>
        <w:t>Në vlerësimin e këtij Kolegji</w:t>
      </w:r>
      <w:r w:rsidR="00C634EC" w:rsidRPr="00473975">
        <w:rPr>
          <w:rStyle w:val="hps"/>
          <w:rFonts w:ascii="Times New Roman" w:hAnsi="Times New Roman" w:cs="Times New Roman"/>
          <w:sz w:val="24"/>
          <w:szCs w:val="24"/>
          <w:lang w:val="sq-AL"/>
        </w:rPr>
        <w:t>,</w:t>
      </w:r>
      <w:r w:rsidR="00F85BB3" w:rsidRPr="00473975">
        <w:rPr>
          <w:rStyle w:val="hps"/>
          <w:rFonts w:ascii="Times New Roman" w:hAnsi="Times New Roman" w:cs="Times New Roman"/>
          <w:sz w:val="24"/>
          <w:szCs w:val="24"/>
          <w:lang w:val="sq-AL"/>
        </w:rPr>
        <w:t xml:space="preserve"> edhe pse stili gjuhësor i përdorur nga Gjykata e Lartë është i ndërlikuar, </w:t>
      </w:r>
      <w:r w:rsidR="007D662B">
        <w:rPr>
          <w:rStyle w:val="hps"/>
          <w:rFonts w:ascii="Times New Roman" w:hAnsi="Times New Roman" w:cs="Times New Roman"/>
          <w:sz w:val="24"/>
          <w:szCs w:val="24"/>
          <w:lang w:val="sq-AL"/>
        </w:rPr>
        <w:t xml:space="preserve">kjo nuk është e mjaftueshme në nivel kushtetues për të konsideruar shkeljen e </w:t>
      </w:r>
      <w:r w:rsidR="00C634EC" w:rsidRPr="00473975">
        <w:rPr>
          <w:rStyle w:val="hps"/>
          <w:rFonts w:ascii="Times New Roman" w:hAnsi="Times New Roman" w:cs="Times New Roman"/>
          <w:sz w:val="24"/>
          <w:szCs w:val="24"/>
          <w:lang w:val="sq-AL"/>
        </w:rPr>
        <w:t>standardi</w:t>
      </w:r>
      <w:r w:rsidR="007D662B">
        <w:rPr>
          <w:rStyle w:val="hps"/>
          <w:rFonts w:ascii="Times New Roman" w:hAnsi="Times New Roman" w:cs="Times New Roman"/>
          <w:sz w:val="24"/>
          <w:szCs w:val="24"/>
          <w:lang w:val="sq-AL"/>
        </w:rPr>
        <w:t xml:space="preserve">t të </w:t>
      </w:r>
      <w:r w:rsidR="00F85BB3" w:rsidRPr="00473975">
        <w:rPr>
          <w:rStyle w:val="hps"/>
          <w:rFonts w:ascii="Times New Roman" w:hAnsi="Times New Roman" w:cs="Times New Roman"/>
          <w:sz w:val="24"/>
          <w:szCs w:val="24"/>
          <w:lang w:val="sq-AL"/>
        </w:rPr>
        <w:t xml:space="preserve">arsyetimit të vendimit gjyqësor. </w:t>
      </w:r>
    </w:p>
    <w:p w:rsidR="003000C4" w:rsidRPr="00473975" w:rsidRDefault="00585F15" w:rsidP="006B709C">
      <w:pPr>
        <w:tabs>
          <w:tab w:val="left" w:pos="0"/>
        </w:tabs>
        <w:spacing w:after="0" w:line="360" w:lineRule="auto"/>
        <w:ind w:firstLine="720"/>
        <w:jc w:val="both"/>
        <w:rPr>
          <w:rFonts w:ascii="Times New Roman" w:hAnsi="Times New Roman" w:cs="Times New Roman"/>
          <w:sz w:val="24"/>
          <w:szCs w:val="24"/>
          <w:lang w:val="sq-AL"/>
        </w:rPr>
      </w:pPr>
      <w:r>
        <w:rPr>
          <w:rFonts w:ascii="Times New Roman" w:hAnsi="Times New Roman" w:cs="Times New Roman"/>
          <w:bCs/>
          <w:sz w:val="24"/>
          <w:szCs w:val="24"/>
          <w:lang w:val="sq-AL"/>
        </w:rPr>
        <w:t>42</w:t>
      </w:r>
      <w:r w:rsidR="00C634EC" w:rsidRPr="00473975">
        <w:rPr>
          <w:rFonts w:ascii="Times New Roman" w:hAnsi="Times New Roman" w:cs="Times New Roman"/>
          <w:bCs/>
          <w:sz w:val="24"/>
          <w:szCs w:val="24"/>
          <w:lang w:val="sq-AL"/>
        </w:rPr>
        <w:t xml:space="preserve">. </w:t>
      </w:r>
      <w:r w:rsidR="005348EF" w:rsidRPr="00473975">
        <w:rPr>
          <w:rFonts w:ascii="Times New Roman" w:hAnsi="Times New Roman" w:cs="Times New Roman"/>
          <w:bCs/>
          <w:sz w:val="24"/>
          <w:szCs w:val="24"/>
          <w:lang w:val="sq-AL"/>
        </w:rPr>
        <w:t xml:space="preserve">Për </w:t>
      </w:r>
      <w:r w:rsidR="00F85BB3" w:rsidRPr="00473975">
        <w:rPr>
          <w:rFonts w:ascii="Times New Roman" w:hAnsi="Times New Roman" w:cs="Times New Roman"/>
          <w:bCs/>
          <w:sz w:val="24"/>
          <w:szCs w:val="24"/>
          <w:lang w:val="sq-AL"/>
        </w:rPr>
        <w:t>sa më sipër</w:t>
      </w:r>
      <w:r w:rsidR="005348EF" w:rsidRPr="00473975">
        <w:rPr>
          <w:rFonts w:ascii="Times New Roman" w:hAnsi="Times New Roman" w:cs="Times New Roman"/>
          <w:bCs/>
          <w:sz w:val="24"/>
          <w:szCs w:val="24"/>
          <w:lang w:val="sq-AL"/>
        </w:rPr>
        <w:t xml:space="preserve">, </w:t>
      </w:r>
      <w:r w:rsidR="00542B0F" w:rsidRPr="00473975">
        <w:rPr>
          <w:rFonts w:ascii="Times New Roman" w:hAnsi="Times New Roman" w:cs="Times New Roman"/>
          <w:bCs/>
          <w:sz w:val="24"/>
          <w:szCs w:val="24"/>
          <w:lang w:val="sq-AL"/>
        </w:rPr>
        <w:t xml:space="preserve">Kolegji çmon se </w:t>
      </w:r>
      <w:r w:rsidR="00F85BB3" w:rsidRPr="00473975">
        <w:rPr>
          <w:rFonts w:ascii="Times New Roman" w:hAnsi="Times New Roman" w:cs="Times New Roman"/>
          <w:bCs/>
          <w:sz w:val="24"/>
          <w:szCs w:val="24"/>
          <w:lang w:val="sq-AL"/>
        </w:rPr>
        <w:t xml:space="preserve">vendimi i Kolegjit Penal të Gjykatës së Lartë, </w:t>
      </w:r>
      <w:r w:rsidR="005348EF" w:rsidRPr="00473975">
        <w:rPr>
          <w:rFonts w:ascii="Times New Roman" w:hAnsi="Times New Roman" w:cs="Times New Roman"/>
          <w:bCs/>
          <w:sz w:val="24"/>
          <w:szCs w:val="24"/>
          <w:lang w:val="sq-AL"/>
        </w:rPr>
        <w:t>përmbush standardet</w:t>
      </w:r>
      <w:r w:rsidR="003000C4" w:rsidRPr="00473975">
        <w:rPr>
          <w:rFonts w:ascii="Times New Roman" w:hAnsi="Times New Roman" w:cs="Times New Roman"/>
          <w:bCs/>
          <w:sz w:val="24"/>
          <w:szCs w:val="24"/>
          <w:lang w:val="sq-AL"/>
        </w:rPr>
        <w:t xml:space="preserve"> </w:t>
      </w:r>
      <w:r w:rsidR="00F85BB3" w:rsidRPr="00473975">
        <w:rPr>
          <w:rFonts w:ascii="Times New Roman" w:hAnsi="Times New Roman" w:cs="Times New Roman"/>
          <w:bCs/>
          <w:sz w:val="24"/>
          <w:szCs w:val="24"/>
          <w:lang w:val="sq-AL"/>
        </w:rPr>
        <w:t>e</w:t>
      </w:r>
      <w:r w:rsidR="003000C4" w:rsidRPr="00473975">
        <w:rPr>
          <w:rFonts w:ascii="Times New Roman" w:hAnsi="Times New Roman" w:cs="Times New Roman"/>
          <w:bCs/>
          <w:sz w:val="24"/>
          <w:szCs w:val="24"/>
          <w:lang w:val="sq-AL"/>
        </w:rPr>
        <w:t xml:space="preserve"> </w:t>
      </w:r>
      <w:r w:rsidR="005348EF" w:rsidRPr="00473975">
        <w:rPr>
          <w:rFonts w:ascii="Times New Roman" w:hAnsi="Times New Roman" w:cs="Times New Roman"/>
          <w:bCs/>
          <w:sz w:val="24"/>
          <w:szCs w:val="24"/>
          <w:lang w:val="sq-AL"/>
        </w:rPr>
        <w:t xml:space="preserve">arsyetimit të vendimit gjyqësor. </w:t>
      </w:r>
      <w:r w:rsidR="005348EF" w:rsidRPr="00473975">
        <w:rPr>
          <w:rFonts w:ascii="Times New Roman" w:hAnsi="Times New Roman" w:cs="Times New Roman"/>
          <w:sz w:val="24"/>
          <w:szCs w:val="24"/>
          <w:lang w:val="sq-AL"/>
        </w:rPr>
        <w:t xml:space="preserve">Për rrjedhojë, </w:t>
      </w:r>
      <w:r w:rsidR="00F85BB3" w:rsidRPr="00473975">
        <w:rPr>
          <w:rFonts w:ascii="Times New Roman" w:hAnsi="Times New Roman" w:cs="Times New Roman"/>
          <w:sz w:val="24"/>
          <w:szCs w:val="24"/>
          <w:lang w:val="sq-AL"/>
        </w:rPr>
        <w:t xml:space="preserve">edhe </w:t>
      </w:r>
      <w:r w:rsidR="005348EF" w:rsidRPr="00473975">
        <w:rPr>
          <w:rFonts w:ascii="Times New Roman" w:hAnsi="Times New Roman" w:cs="Times New Roman"/>
          <w:sz w:val="24"/>
          <w:szCs w:val="24"/>
          <w:lang w:val="sq-AL"/>
        </w:rPr>
        <w:t>ky pretendim i kërkuesit është</w:t>
      </w:r>
      <w:r w:rsidR="004A5438">
        <w:rPr>
          <w:rFonts w:ascii="Times New Roman" w:hAnsi="Times New Roman" w:cs="Times New Roman"/>
          <w:sz w:val="24"/>
          <w:szCs w:val="24"/>
          <w:lang w:val="sq-AL"/>
        </w:rPr>
        <w:t xml:space="preserve"> haptazi</w:t>
      </w:r>
      <w:r w:rsidR="005348EF" w:rsidRPr="00473975">
        <w:rPr>
          <w:rFonts w:ascii="Times New Roman" w:hAnsi="Times New Roman" w:cs="Times New Roman"/>
          <w:sz w:val="24"/>
          <w:szCs w:val="24"/>
          <w:lang w:val="sq-AL"/>
        </w:rPr>
        <w:t xml:space="preserve"> i pabazuar. </w:t>
      </w:r>
      <w:r w:rsidR="005348EF" w:rsidRPr="00473975">
        <w:rPr>
          <w:rFonts w:ascii="Times New Roman" w:hAnsi="Times New Roman" w:cs="Times New Roman"/>
          <w:i/>
          <w:sz w:val="24"/>
          <w:szCs w:val="24"/>
          <w:lang w:val="sq-AL"/>
        </w:rPr>
        <w:tab/>
      </w:r>
    </w:p>
    <w:p w:rsidR="00074F59" w:rsidRPr="00473975" w:rsidRDefault="00074F59" w:rsidP="006B709C">
      <w:pPr>
        <w:tabs>
          <w:tab w:val="left" w:pos="720"/>
          <w:tab w:val="left" w:pos="1080"/>
          <w:tab w:val="left" w:pos="1530"/>
        </w:tabs>
        <w:spacing w:after="0" w:line="360" w:lineRule="auto"/>
        <w:jc w:val="both"/>
        <w:rPr>
          <w:rFonts w:ascii="Times New Roman" w:hAnsi="Times New Roman" w:cs="Times New Roman"/>
          <w:sz w:val="24"/>
          <w:szCs w:val="24"/>
          <w:lang w:val="sq-AL"/>
        </w:rPr>
      </w:pPr>
      <w:r w:rsidRPr="00473975">
        <w:rPr>
          <w:rFonts w:ascii="Times New Roman" w:hAnsi="Times New Roman" w:cs="Times New Roman"/>
          <w:sz w:val="24"/>
          <w:szCs w:val="24"/>
          <w:lang w:val="sq-AL"/>
        </w:rPr>
        <w:tab/>
      </w:r>
      <w:r w:rsidR="00C634EC" w:rsidRPr="00473975">
        <w:rPr>
          <w:rFonts w:ascii="Times New Roman" w:hAnsi="Times New Roman" w:cs="Times New Roman"/>
          <w:sz w:val="24"/>
          <w:szCs w:val="24"/>
          <w:lang w:val="sq-AL"/>
        </w:rPr>
        <w:t>4</w:t>
      </w:r>
      <w:r w:rsidR="00585F15">
        <w:rPr>
          <w:rFonts w:ascii="Times New Roman" w:hAnsi="Times New Roman" w:cs="Times New Roman"/>
          <w:sz w:val="24"/>
          <w:szCs w:val="24"/>
          <w:lang w:val="sq-AL"/>
        </w:rPr>
        <w:t>3</w:t>
      </w:r>
      <w:r w:rsidR="007425C4" w:rsidRPr="00473975">
        <w:rPr>
          <w:rFonts w:ascii="Times New Roman" w:eastAsia="Times New Roman" w:hAnsi="Times New Roman" w:cs="Times New Roman"/>
          <w:sz w:val="24"/>
          <w:szCs w:val="24"/>
          <w:lang w:val="sq-AL"/>
        </w:rPr>
        <w:t xml:space="preserve">. </w:t>
      </w:r>
      <w:r w:rsidRPr="00473975">
        <w:rPr>
          <w:rFonts w:ascii="Times New Roman" w:hAnsi="Times New Roman" w:cs="Times New Roman"/>
          <w:bCs/>
          <w:sz w:val="24"/>
          <w:szCs w:val="24"/>
          <w:lang w:val="sq-AL"/>
        </w:rPr>
        <w:t>Në përfundim, Kolegji vlerëson se k</w:t>
      </w:r>
      <w:r w:rsidR="00FB2CDE" w:rsidRPr="00473975">
        <w:rPr>
          <w:rFonts w:ascii="Times New Roman" w:hAnsi="Times New Roman" w:cs="Times New Roman"/>
          <w:bCs/>
          <w:sz w:val="24"/>
          <w:szCs w:val="24"/>
          <w:lang w:val="sq-AL"/>
        </w:rPr>
        <w:t>ërkesa e paraqitur nga kërkuesi</w:t>
      </w:r>
      <w:r w:rsidRPr="00473975">
        <w:rPr>
          <w:rFonts w:ascii="Times New Roman" w:hAnsi="Times New Roman" w:cs="Times New Roman"/>
          <w:bCs/>
          <w:sz w:val="24"/>
          <w:szCs w:val="24"/>
          <w:lang w:val="sq-AL"/>
        </w:rPr>
        <w:t xml:space="preserve"> nuk plotëson kushtet </w:t>
      </w:r>
      <w:r w:rsidR="00F85BB3" w:rsidRPr="00473975">
        <w:rPr>
          <w:rFonts w:ascii="Times New Roman" w:hAnsi="Times New Roman" w:cs="Times New Roman"/>
          <w:bCs/>
          <w:sz w:val="24"/>
          <w:szCs w:val="24"/>
          <w:lang w:val="sq-AL"/>
        </w:rPr>
        <w:t>p</w:t>
      </w:r>
      <w:r w:rsidR="00FB2CDE" w:rsidRPr="00473975">
        <w:rPr>
          <w:rFonts w:ascii="Times New Roman" w:hAnsi="Times New Roman" w:cs="Times New Roman"/>
          <w:bCs/>
          <w:sz w:val="24"/>
          <w:szCs w:val="24"/>
          <w:lang w:val="sq-AL"/>
        </w:rPr>
        <w:t>ë</w:t>
      </w:r>
      <w:r w:rsidR="00F85BB3" w:rsidRPr="00473975">
        <w:rPr>
          <w:rFonts w:ascii="Times New Roman" w:hAnsi="Times New Roman" w:cs="Times New Roman"/>
          <w:bCs/>
          <w:sz w:val="24"/>
          <w:szCs w:val="24"/>
          <w:lang w:val="sq-AL"/>
        </w:rPr>
        <w:t xml:space="preserve">r legjitimimin </w:t>
      </w:r>
      <w:r w:rsidR="00F85BB3" w:rsidRPr="00473975">
        <w:rPr>
          <w:rFonts w:ascii="Times New Roman" w:hAnsi="Times New Roman" w:cs="Times New Roman"/>
          <w:bCs/>
          <w:i/>
          <w:sz w:val="24"/>
          <w:szCs w:val="24"/>
          <w:lang w:val="sq-AL"/>
        </w:rPr>
        <w:t>ratione materiae</w:t>
      </w:r>
      <w:r w:rsidR="00FB2CDE" w:rsidRPr="00473975">
        <w:rPr>
          <w:rFonts w:ascii="Times New Roman" w:hAnsi="Times New Roman" w:cs="Times New Roman"/>
          <w:bCs/>
          <w:sz w:val="24"/>
          <w:szCs w:val="24"/>
          <w:lang w:val="sq-AL"/>
        </w:rPr>
        <w:t xml:space="preserve"> </w:t>
      </w:r>
      <w:r w:rsidR="00FB2CDE" w:rsidRPr="00473975">
        <w:rPr>
          <w:rFonts w:ascii="Times New Roman" w:hAnsi="Times New Roman" w:cs="Times New Roman"/>
          <w:sz w:val="24"/>
          <w:szCs w:val="24"/>
          <w:lang w:val="sq-AL"/>
        </w:rPr>
        <w:t xml:space="preserve">dhe </w:t>
      </w:r>
      <w:r w:rsidR="00A149F0">
        <w:rPr>
          <w:rFonts w:ascii="Times New Roman" w:hAnsi="Times New Roman" w:cs="Times New Roman"/>
          <w:sz w:val="24"/>
          <w:szCs w:val="24"/>
          <w:lang w:val="sq-AL"/>
        </w:rPr>
        <w:t xml:space="preserve">për këtë arsye </w:t>
      </w:r>
      <w:r w:rsidR="00FB2CDE" w:rsidRPr="00473975">
        <w:rPr>
          <w:rFonts w:ascii="Times New Roman" w:hAnsi="Times New Roman" w:cs="Times New Roman"/>
          <w:sz w:val="24"/>
          <w:szCs w:val="24"/>
          <w:lang w:val="sq-AL"/>
        </w:rPr>
        <w:t>nuk mund të kalojë</w:t>
      </w:r>
      <w:r w:rsidRPr="00473975">
        <w:rPr>
          <w:rFonts w:ascii="Times New Roman" w:hAnsi="Times New Roman" w:cs="Times New Roman"/>
          <w:bCs/>
          <w:sz w:val="24"/>
          <w:szCs w:val="24"/>
          <w:lang w:val="sq-AL"/>
        </w:rPr>
        <w:t xml:space="preserve"> </w:t>
      </w:r>
      <w:r w:rsidRPr="00473975">
        <w:rPr>
          <w:rFonts w:ascii="Times New Roman" w:hAnsi="Times New Roman" w:cs="Times New Roman"/>
          <w:sz w:val="24"/>
          <w:szCs w:val="24"/>
          <w:lang w:val="sq-AL"/>
        </w:rPr>
        <w:t xml:space="preserve">për shqyrtim në seancë plenare. </w:t>
      </w:r>
    </w:p>
    <w:p w:rsidR="00C03ADD" w:rsidRPr="00473975" w:rsidRDefault="00F949D5" w:rsidP="006B709C">
      <w:pPr>
        <w:pStyle w:val="ListParagraph"/>
        <w:spacing w:after="0" w:line="360" w:lineRule="auto"/>
        <w:ind w:left="0"/>
        <w:contextualSpacing w:val="0"/>
        <w:jc w:val="both"/>
        <w:rPr>
          <w:rFonts w:ascii="Times New Roman" w:eastAsia="Calibri" w:hAnsi="Times New Roman" w:cs="Times New Roman"/>
          <w:sz w:val="24"/>
          <w:szCs w:val="24"/>
          <w:lang w:val="sq-AL" w:eastAsia="sq-AL"/>
        </w:rPr>
      </w:pPr>
      <w:r w:rsidRPr="00473975">
        <w:rPr>
          <w:rFonts w:ascii="Times New Roman" w:eastAsia="Times New Roman" w:hAnsi="Times New Roman" w:cs="Times New Roman"/>
          <w:sz w:val="24"/>
          <w:szCs w:val="24"/>
          <w:lang w:val="sq-AL"/>
        </w:rPr>
        <w:tab/>
      </w:r>
    </w:p>
    <w:p w:rsidR="00C03ADD" w:rsidRPr="00473975" w:rsidRDefault="00C03ADD" w:rsidP="006B709C">
      <w:pPr>
        <w:tabs>
          <w:tab w:val="left" w:pos="720"/>
          <w:tab w:val="left" w:pos="851"/>
          <w:tab w:val="left" w:pos="1260"/>
        </w:tabs>
        <w:spacing w:after="0" w:line="360" w:lineRule="auto"/>
        <w:jc w:val="center"/>
        <w:rPr>
          <w:rFonts w:ascii="Times New Roman" w:eastAsia="Times New Roman" w:hAnsi="Times New Roman" w:cs="Times New Roman"/>
          <w:sz w:val="24"/>
          <w:szCs w:val="24"/>
          <w:lang w:val="sq-AL"/>
        </w:rPr>
      </w:pPr>
      <w:r w:rsidRPr="00473975">
        <w:rPr>
          <w:rFonts w:ascii="Times New Roman" w:eastAsia="Times New Roman" w:hAnsi="Times New Roman" w:cs="Times New Roman"/>
          <w:b/>
          <w:sz w:val="24"/>
          <w:szCs w:val="24"/>
          <w:lang w:val="sq-AL"/>
        </w:rPr>
        <w:t>PËR KËTO ARSYE,</w:t>
      </w:r>
    </w:p>
    <w:p w:rsidR="00074F59" w:rsidRPr="00473975" w:rsidRDefault="00074F59" w:rsidP="006B709C">
      <w:pPr>
        <w:spacing w:after="0" w:line="360" w:lineRule="auto"/>
        <w:ind w:firstLine="720"/>
        <w:jc w:val="both"/>
        <w:rPr>
          <w:rFonts w:ascii="Times New Roman" w:hAnsi="Times New Roman" w:cs="Times New Roman"/>
          <w:sz w:val="24"/>
          <w:szCs w:val="24"/>
          <w:lang w:val="sq-AL"/>
        </w:rPr>
      </w:pPr>
      <w:r w:rsidRPr="00473975">
        <w:rPr>
          <w:rFonts w:ascii="Times New Roman" w:eastAsia="Times New Roman" w:hAnsi="Times New Roman" w:cs="Times New Roman"/>
          <w:sz w:val="24"/>
          <w:szCs w:val="24"/>
          <w:lang w:val="sq-AL"/>
        </w:rPr>
        <w:t xml:space="preserve">Kolegji i Gjykatës Kushtetuese të Republikës së Shqipërisë, </w:t>
      </w:r>
      <w:r w:rsidRPr="00473975">
        <w:rPr>
          <w:rFonts w:ascii="Times New Roman" w:hAnsi="Times New Roman" w:cs="Times New Roman"/>
          <w:sz w:val="24"/>
          <w:szCs w:val="24"/>
          <w:lang w:val="sq-AL"/>
        </w:rPr>
        <w:t xml:space="preserve">në bazë të neneve 31 dhe </w:t>
      </w:r>
      <w:r w:rsidR="008403C5" w:rsidRPr="00473975">
        <w:rPr>
          <w:rFonts w:ascii="Times New Roman" w:hAnsi="Times New Roman" w:cs="Times New Roman"/>
          <w:sz w:val="24"/>
          <w:szCs w:val="24"/>
          <w:lang w:val="sq-AL"/>
        </w:rPr>
        <w:t>31/a, pikat</w:t>
      </w:r>
      <w:r w:rsidRPr="00473975">
        <w:rPr>
          <w:rFonts w:ascii="Times New Roman" w:hAnsi="Times New Roman" w:cs="Times New Roman"/>
          <w:sz w:val="24"/>
          <w:szCs w:val="24"/>
          <w:lang w:val="sq-AL"/>
        </w:rPr>
        <w:t xml:space="preserve"> 1 dhe 2</w:t>
      </w:r>
      <w:r w:rsidRPr="00473975">
        <w:rPr>
          <w:rFonts w:ascii="Times New Roman" w:eastAsia="Times New Roman" w:hAnsi="Times New Roman" w:cs="Times New Roman"/>
          <w:sz w:val="24"/>
          <w:szCs w:val="24"/>
          <w:lang w:val="sq-AL"/>
        </w:rPr>
        <w:t>, shkronja</w:t>
      </w:r>
      <w:r w:rsidR="008403C5" w:rsidRPr="00473975">
        <w:rPr>
          <w:rFonts w:ascii="Times New Roman" w:eastAsia="Times New Roman" w:hAnsi="Times New Roman" w:cs="Times New Roman"/>
          <w:sz w:val="24"/>
          <w:szCs w:val="24"/>
          <w:lang w:val="sq-AL"/>
        </w:rPr>
        <w:t xml:space="preserve"> </w:t>
      </w:r>
      <w:r w:rsidR="008B7F41" w:rsidRPr="00473975">
        <w:rPr>
          <w:rFonts w:ascii="Times New Roman" w:eastAsia="Times New Roman" w:hAnsi="Times New Roman" w:cs="Times New Roman"/>
          <w:sz w:val="24"/>
          <w:szCs w:val="24"/>
          <w:lang w:val="sq-AL"/>
        </w:rPr>
        <w:t>“</w:t>
      </w:r>
      <w:r w:rsidRPr="00473975">
        <w:rPr>
          <w:rFonts w:ascii="Times New Roman" w:eastAsia="Times New Roman" w:hAnsi="Times New Roman" w:cs="Times New Roman"/>
          <w:sz w:val="24"/>
          <w:szCs w:val="24"/>
          <w:lang w:val="sq-AL"/>
        </w:rPr>
        <w:t xml:space="preserve">e”, </w:t>
      </w:r>
      <w:r w:rsidRPr="00473975">
        <w:rPr>
          <w:rFonts w:ascii="Times New Roman" w:hAnsi="Times New Roman" w:cs="Times New Roman"/>
          <w:sz w:val="24"/>
          <w:szCs w:val="24"/>
          <w:lang w:val="sq-AL"/>
        </w:rPr>
        <w:t>të ligjit nr. 8577, datë 10.02.2000 “Për organizimin dhe funksionimin e Gjykatës Kushtetuese të Republikës së Shqipërisë”, të ndryshuar,</w:t>
      </w:r>
    </w:p>
    <w:p w:rsidR="00FB3AD0" w:rsidRPr="00473975" w:rsidRDefault="00FB3AD0" w:rsidP="006B709C">
      <w:pPr>
        <w:tabs>
          <w:tab w:val="left" w:pos="720"/>
          <w:tab w:val="left" w:pos="1080"/>
          <w:tab w:val="left" w:pos="1260"/>
        </w:tabs>
        <w:suppressAutoHyphens/>
        <w:spacing w:after="0" w:line="360" w:lineRule="auto"/>
        <w:jc w:val="both"/>
        <w:outlineLvl w:val="0"/>
        <w:rPr>
          <w:rFonts w:ascii="Times New Roman" w:hAnsi="Times New Roman" w:cs="Times New Roman"/>
          <w:sz w:val="24"/>
          <w:szCs w:val="24"/>
          <w:lang w:val="sq-AL"/>
        </w:rPr>
      </w:pPr>
    </w:p>
    <w:p w:rsidR="00461B91" w:rsidRPr="00473975" w:rsidRDefault="00461B91" w:rsidP="006B709C">
      <w:pPr>
        <w:tabs>
          <w:tab w:val="left" w:pos="851"/>
        </w:tabs>
        <w:spacing w:after="0" w:line="360" w:lineRule="auto"/>
        <w:jc w:val="center"/>
        <w:rPr>
          <w:rFonts w:ascii="Times New Roman" w:hAnsi="Times New Roman" w:cs="Times New Roman"/>
          <w:b/>
          <w:sz w:val="24"/>
          <w:szCs w:val="24"/>
          <w:u w:val="single"/>
          <w:lang w:val="sq-AL"/>
        </w:rPr>
      </w:pPr>
      <w:r w:rsidRPr="00473975">
        <w:rPr>
          <w:rFonts w:ascii="Times New Roman" w:hAnsi="Times New Roman" w:cs="Times New Roman"/>
          <w:b/>
          <w:sz w:val="24"/>
          <w:szCs w:val="24"/>
          <w:lang w:val="sq-AL"/>
        </w:rPr>
        <w:t>V E N D O S I:</w:t>
      </w:r>
    </w:p>
    <w:p w:rsidR="00812E99" w:rsidRPr="00473975" w:rsidRDefault="00461B91" w:rsidP="006B709C">
      <w:pPr>
        <w:pStyle w:val="ListParagraph"/>
        <w:tabs>
          <w:tab w:val="left" w:pos="851"/>
        </w:tabs>
        <w:spacing w:after="0" w:line="360" w:lineRule="auto"/>
        <w:ind w:left="0" w:firstLine="567"/>
        <w:contextualSpacing w:val="0"/>
        <w:rPr>
          <w:rFonts w:ascii="Times New Roman" w:hAnsi="Times New Roman" w:cs="Times New Roman"/>
          <w:sz w:val="24"/>
          <w:szCs w:val="24"/>
          <w:lang w:val="sq-AL"/>
        </w:rPr>
      </w:pPr>
      <w:r w:rsidRPr="00473975">
        <w:rPr>
          <w:rFonts w:ascii="Times New Roman" w:hAnsi="Times New Roman" w:cs="Times New Roman"/>
          <w:sz w:val="24"/>
          <w:szCs w:val="24"/>
          <w:lang w:val="sq-AL"/>
        </w:rPr>
        <w:t>Moskalimin e çështjes për shqyrtim në seancë plenare.</w:t>
      </w:r>
    </w:p>
    <w:p w:rsidR="00473975" w:rsidRPr="00E46A5A" w:rsidRDefault="00473975" w:rsidP="00E46A5A">
      <w:pPr>
        <w:jc w:val="center"/>
        <w:rPr>
          <w:rFonts w:ascii="Times New Roman" w:eastAsia="Calibri" w:hAnsi="Times New Roman" w:cs="Times New Roman"/>
          <w:sz w:val="24"/>
          <w:szCs w:val="24"/>
          <w:lang w:val="sq-AL" w:eastAsia="sq-AL"/>
        </w:rPr>
      </w:pPr>
    </w:p>
    <w:sectPr w:rsidR="00473975" w:rsidRPr="00E46A5A" w:rsidSect="00605CED">
      <w:pgSz w:w="11907" w:h="16839" w:code="9"/>
      <w:pgMar w:top="99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0B" w:rsidRDefault="00DE540B" w:rsidP="00FD0846">
      <w:pPr>
        <w:spacing w:after="0" w:line="240" w:lineRule="auto"/>
      </w:pPr>
      <w:r>
        <w:separator/>
      </w:r>
    </w:p>
  </w:endnote>
  <w:endnote w:type="continuationSeparator" w:id="0">
    <w:p w:rsidR="00DE540B" w:rsidRDefault="00DE540B" w:rsidP="00F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0B" w:rsidRDefault="00DE540B" w:rsidP="00FD0846">
      <w:pPr>
        <w:spacing w:after="0" w:line="240" w:lineRule="auto"/>
      </w:pPr>
      <w:r>
        <w:separator/>
      </w:r>
    </w:p>
  </w:footnote>
  <w:footnote w:type="continuationSeparator" w:id="0">
    <w:p w:rsidR="00DE540B" w:rsidRDefault="00DE540B" w:rsidP="00FD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78F"/>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 w15:restartNumberingAfterBreak="0">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2" w15:restartNumberingAfterBreak="0">
    <w:nsid w:val="0A482ABD"/>
    <w:multiLevelType w:val="hybridMultilevel"/>
    <w:tmpl w:val="ED0C638A"/>
    <w:lvl w:ilvl="0" w:tplc="FDC2A8C4">
      <w:start w:val="1"/>
      <w:numFmt w:val="decimal"/>
      <w:lvlText w:val="%1."/>
      <w:lvlJc w:val="left"/>
      <w:pPr>
        <w:ind w:left="5850" w:hanging="360"/>
      </w:pPr>
      <w:rPr>
        <w:rFonts w:hint="default"/>
        <w:b w:val="0"/>
        <w:i w:val="0"/>
        <w:color w:val="000000"/>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3" w15:restartNumberingAfterBreak="0">
    <w:nsid w:val="0B887FE4"/>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4" w15:restartNumberingAfterBreak="0">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B9043F2"/>
    <w:multiLevelType w:val="hybridMultilevel"/>
    <w:tmpl w:val="8B78DBB6"/>
    <w:lvl w:ilvl="0" w:tplc="41722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25D47"/>
    <w:multiLevelType w:val="multilevel"/>
    <w:tmpl w:val="8A4AAC74"/>
    <w:lvl w:ilvl="0">
      <w:start w:val="1"/>
      <w:numFmt w:val="decimal"/>
      <w:lvlText w:val="%1."/>
      <w:lvlJc w:val="left"/>
      <w:pPr>
        <w:ind w:left="1080" w:hanging="360"/>
      </w:pPr>
      <w:rPr>
        <w:rFonts w:ascii="Times New Roman" w:eastAsia="MS Mincho" w:hAnsi="Times New Roman" w:cs="Times New Roman" w:hint="default"/>
        <w:b w:val="0"/>
        <w:i w:val="0"/>
        <w:sz w:val="24"/>
        <w:szCs w:val="24"/>
      </w:rPr>
    </w:lvl>
    <w:lvl w:ilvl="1">
      <w:start w:val="1"/>
      <w:numFmt w:val="decimal"/>
      <w:isLgl/>
      <w:lvlText w:val="%1.%2."/>
      <w:lvlJc w:val="left"/>
      <w:pPr>
        <w:ind w:left="1800" w:hanging="360"/>
      </w:pPr>
      <w:rPr>
        <w:rFonts w:hint="default"/>
        <w:i w:val="0"/>
      </w:rPr>
    </w:lvl>
    <w:lvl w:ilvl="2">
      <w:start w:val="1"/>
      <w:numFmt w:val="decimal"/>
      <w:isLgl/>
      <w:lvlText w:val="%1.%2.%3."/>
      <w:lvlJc w:val="left"/>
      <w:pPr>
        <w:ind w:left="288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400" w:hanging="108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200" w:hanging="1440"/>
      </w:pPr>
      <w:rPr>
        <w:rFonts w:hint="default"/>
        <w:i/>
      </w:rPr>
    </w:lvl>
    <w:lvl w:ilvl="8">
      <w:start w:val="1"/>
      <w:numFmt w:val="decimal"/>
      <w:isLgl/>
      <w:lvlText w:val="%1.%2.%3.%4.%5.%6.%7.%8.%9."/>
      <w:lvlJc w:val="left"/>
      <w:pPr>
        <w:ind w:left="8280" w:hanging="1800"/>
      </w:pPr>
      <w:rPr>
        <w:rFonts w:hint="default"/>
        <w:i/>
      </w:rPr>
    </w:lvl>
  </w:abstractNum>
  <w:abstractNum w:abstractNumId="14" w15:restartNumberingAfterBreak="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7" w15:restartNumberingAfterBreak="0">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8" w15:restartNumberingAfterBreak="0">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19" w15:restartNumberingAfterBreak="0">
    <w:nsid w:val="70FF494B"/>
    <w:multiLevelType w:val="hybridMultilevel"/>
    <w:tmpl w:val="4260D16E"/>
    <w:lvl w:ilvl="0" w:tplc="7A8020F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1" w15:restartNumberingAfterBreak="0">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4"/>
  </w:num>
  <w:num w:numId="3">
    <w:abstractNumId w:val="1"/>
  </w:num>
  <w:num w:numId="4">
    <w:abstractNumId w:val="15"/>
  </w:num>
  <w:num w:numId="5">
    <w:abstractNumId w:val="18"/>
  </w:num>
  <w:num w:numId="6">
    <w:abstractNumId w:val="8"/>
  </w:num>
  <w:num w:numId="7">
    <w:abstractNumId w:val="17"/>
  </w:num>
  <w:num w:numId="8">
    <w:abstractNumId w:val="10"/>
  </w:num>
  <w:num w:numId="9">
    <w:abstractNumId w:val="12"/>
  </w:num>
  <w:num w:numId="10">
    <w:abstractNumId w:val="4"/>
  </w:num>
  <w:num w:numId="11">
    <w:abstractNumId w:val="9"/>
  </w:num>
  <w:num w:numId="12">
    <w:abstractNumId w:val="6"/>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5"/>
  </w:num>
  <w:num w:numId="17">
    <w:abstractNumId w:val="7"/>
  </w:num>
  <w:num w:numId="18">
    <w:abstractNumId w:val="2"/>
  </w:num>
  <w:num w:numId="19">
    <w:abstractNumId w:val="11"/>
  </w:num>
  <w:num w:numId="20">
    <w:abstractNumId w:val="13"/>
  </w:num>
  <w:num w:numId="21">
    <w:abstractNumId w:val="3"/>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23"/>
    <w:rsid w:val="000038E0"/>
    <w:rsid w:val="00005D82"/>
    <w:rsid w:val="00014227"/>
    <w:rsid w:val="00020148"/>
    <w:rsid w:val="0002244C"/>
    <w:rsid w:val="00023091"/>
    <w:rsid w:val="000360DF"/>
    <w:rsid w:val="000505AE"/>
    <w:rsid w:val="000532EC"/>
    <w:rsid w:val="00056CC1"/>
    <w:rsid w:val="00057831"/>
    <w:rsid w:val="00066FDB"/>
    <w:rsid w:val="00070092"/>
    <w:rsid w:val="00074F59"/>
    <w:rsid w:val="00080CC1"/>
    <w:rsid w:val="000878B9"/>
    <w:rsid w:val="00092FC9"/>
    <w:rsid w:val="000968E6"/>
    <w:rsid w:val="00097058"/>
    <w:rsid w:val="000A0EC7"/>
    <w:rsid w:val="000A7871"/>
    <w:rsid w:val="000A7F07"/>
    <w:rsid w:val="000B0BC6"/>
    <w:rsid w:val="000D66A6"/>
    <w:rsid w:val="000D69AB"/>
    <w:rsid w:val="000E4254"/>
    <w:rsid w:val="000E4914"/>
    <w:rsid w:val="000E58C7"/>
    <w:rsid w:val="000F2291"/>
    <w:rsid w:val="000F2A1C"/>
    <w:rsid w:val="000F75D9"/>
    <w:rsid w:val="0010558E"/>
    <w:rsid w:val="0010606B"/>
    <w:rsid w:val="001061AA"/>
    <w:rsid w:val="00121082"/>
    <w:rsid w:val="00137B0D"/>
    <w:rsid w:val="00142D32"/>
    <w:rsid w:val="0014494D"/>
    <w:rsid w:val="0014578F"/>
    <w:rsid w:val="001508D4"/>
    <w:rsid w:val="00156A42"/>
    <w:rsid w:val="00164384"/>
    <w:rsid w:val="00166438"/>
    <w:rsid w:val="00175419"/>
    <w:rsid w:val="00175AB1"/>
    <w:rsid w:val="001826AE"/>
    <w:rsid w:val="001844A1"/>
    <w:rsid w:val="001854FF"/>
    <w:rsid w:val="00185A60"/>
    <w:rsid w:val="00193764"/>
    <w:rsid w:val="001A2936"/>
    <w:rsid w:val="001A742D"/>
    <w:rsid w:val="001B0ECC"/>
    <w:rsid w:val="001B3584"/>
    <w:rsid w:val="001B7563"/>
    <w:rsid w:val="001C083F"/>
    <w:rsid w:val="001C0CB2"/>
    <w:rsid w:val="001C0EFE"/>
    <w:rsid w:val="001C5D67"/>
    <w:rsid w:val="001C7E68"/>
    <w:rsid w:val="001C7EC2"/>
    <w:rsid w:val="001D2511"/>
    <w:rsid w:val="001D513B"/>
    <w:rsid w:val="001D5C53"/>
    <w:rsid w:val="001D7DF8"/>
    <w:rsid w:val="001E094A"/>
    <w:rsid w:val="001F03EC"/>
    <w:rsid w:val="001F4927"/>
    <w:rsid w:val="001F6FA3"/>
    <w:rsid w:val="00200BAC"/>
    <w:rsid w:val="002025F2"/>
    <w:rsid w:val="00206670"/>
    <w:rsid w:val="002112FB"/>
    <w:rsid w:val="00216780"/>
    <w:rsid w:val="0022035E"/>
    <w:rsid w:val="0022124E"/>
    <w:rsid w:val="00224254"/>
    <w:rsid w:val="00230CFD"/>
    <w:rsid w:val="00231123"/>
    <w:rsid w:val="0024182D"/>
    <w:rsid w:val="00251646"/>
    <w:rsid w:val="0025270B"/>
    <w:rsid w:val="0025464C"/>
    <w:rsid w:val="002562BA"/>
    <w:rsid w:val="00261D43"/>
    <w:rsid w:val="002769C5"/>
    <w:rsid w:val="0028180F"/>
    <w:rsid w:val="00282D44"/>
    <w:rsid w:val="00283E0D"/>
    <w:rsid w:val="00285EA3"/>
    <w:rsid w:val="00286F4D"/>
    <w:rsid w:val="00292C14"/>
    <w:rsid w:val="00295736"/>
    <w:rsid w:val="002A6604"/>
    <w:rsid w:val="002A72A8"/>
    <w:rsid w:val="002B25CF"/>
    <w:rsid w:val="002B55DB"/>
    <w:rsid w:val="002B76D1"/>
    <w:rsid w:val="002C7998"/>
    <w:rsid w:val="002D0763"/>
    <w:rsid w:val="002D1D4A"/>
    <w:rsid w:val="002D4739"/>
    <w:rsid w:val="002D4B84"/>
    <w:rsid w:val="002D4FEE"/>
    <w:rsid w:val="002E053D"/>
    <w:rsid w:val="002E2322"/>
    <w:rsid w:val="002E5E5F"/>
    <w:rsid w:val="002F09B6"/>
    <w:rsid w:val="002F4290"/>
    <w:rsid w:val="002F7317"/>
    <w:rsid w:val="003000C4"/>
    <w:rsid w:val="0030180C"/>
    <w:rsid w:val="00302834"/>
    <w:rsid w:val="00303767"/>
    <w:rsid w:val="00306BED"/>
    <w:rsid w:val="00307291"/>
    <w:rsid w:val="003078C7"/>
    <w:rsid w:val="00315604"/>
    <w:rsid w:val="00324379"/>
    <w:rsid w:val="00324908"/>
    <w:rsid w:val="00324924"/>
    <w:rsid w:val="0032654E"/>
    <w:rsid w:val="00327DF4"/>
    <w:rsid w:val="003314D9"/>
    <w:rsid w:val="00335678"/>
    <w:rsid w:val="00336FEC"/>
    <w:rsid w:val="0034525A"/>
    <w:rsid w:val="003469FE"/>
    <w:rsid w:val="00346BB9"/>
    <w:rsid w:val="00347465"/>
    <w:rsid w:val="00347668"/>
    <w:rsid w:val="0035046D"/>
    <w:rsid w:val="00351601"/>
    <w:rsid w:val="0035225B"/>
    <w:rsid w:val="00357797"/>
    <w:rsid w:val="00360227"/>
    <w:rsid w:val="00362553"/>
    <w:rsid w:val="00376C66"/>
    <w:rsid w:val="00386C2F"/>
    <w:rsid w:val="003927DD"/>
    <w:rsid w:val="0039420D"/>
    <w:rsid w:val="0039675F"/>
    <w:rsid w:val="00397840"/>
    <w:rsid w:val="00397EDA"/>
    <w:rsid w:val="003A01B4"/>
    <w:rsid w:val="003A05F8"/>
    <w:rsid w:val="003A4FAC"/>
    <w:rsid w:val="003A66D8"/>
    <w:rsid w:val="003A6B85"/>
    <w:rsid w:val="003A7B3F"/>
    <w:rsid w:val="003B14DD"/>
    <w:rsid w:val="003B3FD3"/>
    <w:rsid w:val="003B43C1"/>
    <w:rsid w:val="003C5899"/>
    <w:rsid w:val="003C72E0"/>
    <w:rsid w:val="003E085D"/>
    <w:rsid w:val="003E0ADC"/>
    <w:rsid w:val="003E3F1E"/>
    <w:rsid w:val="003F0775"/>
    <w:rsid w:val="003F5A84"/>
    <w:rsid w:val="003F78FD"/>
    <w:rsid w:val="0040025F"/>
    <w:rsid w:val="0040292B"/>
    <w:rsid w:val="00403FEB"/>
    <w:rsid w:val="00406DF8"/>
    <w:rsid w:val="0040717C"/>
    <w:rsid w:val="00407BBB"/>
    <w:rsid w:val="00412A37"/>
    <w:rsid w:val="00416FC7"/>
    <w:rsid w:val="004309B1"/>
    <w:rsid w:val="0043101A"/>
    <w:rsid w:val="004330B6"/>
    <w:rsid w:val="00442D60"/>
    <w:rsid w:val="00445B99"/>
    <w:rsid w:val="00445E8A"/>
    <w:rsid w:val="00446896"/>
    <w:rsid w:val="0045270B"/>
    <w:rsid w:val="00453A9F"/>
    <w:rsid w:val="004611E6"/>
    <w:rsid w:val="00461B91"/>
    <w:rsid w:val="004635DE"/>
    <w:rsid w:val="00470A9C"/>
    <w:rsid w:val="00470F6F"/>
    <w:rsid w:val="0047363E"/>
    <w:rsid w:val="00473975"/>
    <w:rsid w:val="00476AC7"/>
    <w:rsid w:val="00481936"/>
    <w:rsid w:val="00486488"/>
    <w:rsid w:val="0048669D"/>
    <w:rsid w:val="00491298"/>
    <w:rsid w:val="00492953"/>
    <w:rsid w:val="004948F2"/>
    <w:rsid w:val="00494E99"/>
    <w:rsid w:val="004970D2"/>
    <w:rsid w:val="004A0F97"/>
    <w:rsid w:val="004A3BE6"/>
    <w:rsid w:val="004A5438"/>
    <w:rsid w:val="004A78A7"/>
    <w:rsid w:val="004A7D9E"/>
    <w:rsid w:val="004B09FC"/>
    <w:rsid w:val="004B318B"/>
    <w:rsid w:val="004C20D2"/>
    <w:rsid w:val="004C6365"/>
    <w:rsid w:val="004D1B52"/>
    <w:rsid w:val="004F3E1E"/>
    <w:rsid w:val="004F4749"/>
    <w:rsid w:val="00504608"/>
    <w:rsid w:val="005069C0"/>
    <w:rsid w:val="00516CC0"/>
    <w:rsid w:val="0051782F"/>
    <w:rsid w:val="00517DE0"/>
    <w:rsid w:val="00527407"/>
    <w:rsid w:val="00527A3B"/>
    <w:rsid w:val="005302CB"/>
    <w:rsid w:val="005348EF"/>
    <w:rsid w:val="00535E91"/>
    <w:rsid w:val="00536374"/>
    <w:rsid w:val="005416FB"/>
    <w:rsid w:val="00542B0F"/>
    <w:rsid w:val="005454EA"/>
    <w:rsid w:val="005549A9"/>
    <w:rsid w:val="0055575F"/>
    <w:rsid w:val="00560ED0"/>
    <w:rsid w:val="0056206A"/>
    <w:rsid w:val="00563EB1"/>
    <w:rsid w:val="005666ED"/>
    <w:rsid w:val="0057057B"/>
    <w:rsid w:val="0057516C"/>
    <w:rsid w:val="00580FA1"/>
    <w:rsid w:val="00585F15"/>
    <w:rsid w:val="0059061D"/>
    <w:rsid w:val="00590CE2"/>
    <w:rsid w:val="005A3EDC"/>
    <w:rsid w:val="005A511C"/>
    <w:rsid w:val="005B5117"/>
    <w:rsid w:val="005C43A5"/>
    <w:rsid w:val="005C7906"/>
    <w:rsid w:val="005D3644"/>
    <w:rsid w:val="005D72A1"/>
    <w:rsid w:val="005E3AA8"/>
    <w:rsid w:val="005E6D36"/>
    <w:rsid w:val="005E7087"/>
    <w:rsid w:val="005F03CC"/>
    <w:rsid w:val="005F1D5A"/>
    <w:rsid w:val="005F2827"/>
    <w:rsid w:val="005F4995"/>
    <w:rsid w:val="005F7F12"/>
    <w:rsid w:val="006049FD"/>
    <w:rsid w:val="00605CED"/>
    <w:rsid w:val="00616D92"/>
    <w:rsid w:val="006208E8"/>
    <w:rsid w:val="0062554B"/>
    <w:rsid w:val="00626D65"/>
    <w:rsid w:val="00631CB4"/>
    <w:rsid w:val="00633B49"/>
    <w:rsid w:val="00636614"/>
    <w:rsid w:val="00641E87"/>
    <w:rsid w:val="00646C8E"/>
    <w:rsid w:val="00647469"/>
    <w:rsid w:val="00652A32"/>
    <w:rsid w:val="006532BD"/>
    <w:rsid w:val="00657672"/>
    <w:rsid w:val="0066312D"/>
    <w:rsid w:val="00663156"/>
    <w:rsid w:val="00664F70"/>
    <w:rsid w:val="00666334"/>
    <w:rsid w:val="00666BED"/>
    <w:rsid w:val="00666D76"/>
    <w:rsid w:val="0067515C"/>
    <w:rsid w:val="006857E9"/>
    <w:rsid w:val="00690F18"/>
    <w:rsid w:val="0069330D"/>
    <w:rsid w:val="006954AD"/>
    <w:rsid w:val="0069599D"/>
    <w:rsid w:val="006A0470"/>
    <w:rsid w:val="006A0FB1"/>
    <w:rsid w:val="006A519A"/>
    <w:rsid w:val="006A703C"/>
    <w:rsid w:val="006B709C"/>
    <w:rsid w:val="006C10C7"/>
    <w:rsid w:val="006C2C52"/>
    <w:rsid w:val="006C36DA"/>
    <w:rsid w:val="006C59BC"/>
    <w:rsid w:val="006D5EF6"/>
    <w:rsid w:val="006D612D"/>
    <w:rsid w:val="006D7064"/>
    <w:rsid w:val="006D7209"/>
    <w:rsid w:val="006E21D5"/>
    <w:rsid w:val="006E222C"/>
    <w:rsid w:val="006E339E"/>
    <w:rsid w:val="006E3E89"/>
    <w:rsid w:val="006E454F"/>
    <w:rsid w:val="006E6674"/>
    <w:rsid w:val="006F11F0"/>
    <w:rsid w:val="006F1A50"/>
    <w:rsid w:val="006F7797"/>
    <w:rsid w:val="006F7871"/>
    <w:rsid w:val="007303E6"/>
    <w:rsid w:val="00733552"/>
    <w:rsid w:val="0073525C"/>
    <w:rsid w:val="00735AF1"/>
    <w:rsid w:val="00736803"/>
    <w:rsid w:val="007425C4"/>
    <w:rsid w:val="00743B1F"/>
    <w:rsid w:val="0075323B"/>
    <w:rsid w:val="0075402A"/>
    <w:rsid w:val="00757068"/>
    <w:rsid w:val="0077193A"/>
    <w:rsid w:val="0077310F"/>
    <w:rsid w:val="007745B7"/>
    <w:rsid w:val="007941A6"/>
    <w:rsid w:val="007A4692"/>
    <w:rsid w:val="007B06C4"/>
    <w:rsid w:val="007B78F5"/>
    <w:rsid w:val="007C1E71"/>
    <w:rsid w:val="007D03A3"/>
    <w:rsid w:val="007D429B"/>
    <w:rsid w:val="007D662B"/>
    <w:rsid w:val="007D69A8"/>
    <w:rsid w:val="007D7502"/>
    <w:rsid w:val="007E69CB"/>
    <w:rsid w:val="007F7A8D"/>
    <w:rsid w:val="00803CCB"/>
    <w:rsid w:val="008052C9"/>
    <w:rsid w:val="00810DEB"/>
    <w:rsid w:val="00812E99"/>
    <w:rsid w:val="0081443A"/>
    <w:rsid w:val="0082524B"/>
    <w:rsid w:val="0083211C"/>
    <w:rsid w:val="00832658"/>
    <w:rsid w:val="00835CBF"/>
    <w:rsid w:val="00837C31"/>
    <w:rsid w:val="008403C5"/>
    <w:rsid w:val="008452F3"/>
    <w:rsid w:val="00853249"/>
    <w:rsid w:val="008535B9"/>
    <w:rsid w:val="00856524"/>
    <w:rsid w:val="0086002B"/>
    <w:rsid w:val="00861C60"/>
    <w:rsid w:val="00864D75"/>
    <w:rsid w:val="0087115A"/>
    <w:rsid w:val="0087191F"/>
    <w:rsid w:val="008748CC"/>
    <w:rsid w:val="00881476"/>
    <w:rsid w:val="00886746"/>
    <w:rsid w:val="00895123"/>
    <w:rsid w:val="008966F5"/>
    <w:rsid w:val="008969CE"/>
    <w:rsid w:val="00896A1F"/>
    <w:rsid w:val="00897429"/>
    <w:rsid w:val="008A22AF"/>
    <w:rsid w:val="008A22E0"/>
    <w:rsid w:val="008A3E5B"/>
    <w:rsid w:val="008B1E8B"/>
    <w:rsid w:val="008B7F41"/>
    <w:rsid w:val="008C0C47"/>
    <w:rsid w:val="008C10CD"/>
    <w:rsid w:val="008C1943"/>
    <w:rsid w:val="008C7291"/>
    <w:rsid w:val="008D0F7E"/>
    <w:rsid w:val="008D2DA2"/>
    <w:rsid w:val="008E24DA"/>
    <w:rsid w:val="008E362C"/>
    <w:rsid w:val="008E7CD8"/>
    <w:rsid w:val="008F028D"/>
    <w:rsid w:val="008F4745"/>
    <w:rsid w:val="00902A3A"/>
    <w:rsid w:val="009044EB"/>
    <w:rsid w:val="009047DD"/>
    <w:rsid w:val="009137D8"/>
    <w:rsid w:val="00913F36"/>
    <w:rsid w:val="00925C06"/>
    <w:rsid w:val="00927B1D"/>
    <w:rsid w:val="00946F9F"/>
    <w:rsid w:val="00955CF1"/>
    <w:rsid w:val="00963DDA"/>
    <w:rsid w:val="009702D6"/>
    <w:rsid w:val="009741D3"/>
    <w:rsid w:val="00975801"/>
    <w:rsid w:val="00975CEB"/>
    <w:rsid w:val="00975E45"/>
    <w:rsid w:val="0097725D"/>
    <w:rsid w:val="00983039"/>
    <w:rsid w:val="00986082"/>
    <w:rsid w:val="009865E2"/>
    <w:rsid w:val="00987B09"/>
    <w:rsid w:val="009915CA"/>
    <w:rsid w:val="00992B09"/>
    <w:rsid w:val="009A04F1"/>
    <w:rsid w:val="009A0793"/>
    <w:rsid w:val="009A15C7"/>
    <w:rsid w:val="009A4703"/>
    <w:rsid w:val="009A687E"/>
    <w:rsid w:val="009B2BFF"/>
    <w:rsid w:val="009B40AA"/>
    <w:rsid w:val="009B49CA"/>
    <w:rsid w:val="009B5E5A"/>
    <w:rsid w:val="009B6406"/>
    <w:rsid w:val="009B78CF"/>
    <w:rsid w:val="009C4634"/>
    <w:rsid w:val="009C4D5F"/>
    <w:rsid w:val="009C69B0"/>
    <w:rsid w:val="009D0C79"/>
    <w:rsid w:val="009D6743"/>
    <w:rsid w:val="009D7FE2"/>
    <w:rsid w:val="009F3611"/>
    <w:rsid w:val="00A047CE"/>
    <w:rsid w:val="00A1030D"/>
    <w:rsid w:val="00A13F9B"/>
    <w:rsid w:val="00A147D7"/>
    <w:rsid w:val="00A149F0"/>
    <w:rsid w:val="00A20C0B"/>
    <w:rsid w:val="00A261BA"/>
    <w:rsid w:val="00A3153E"/>
    <w:rsid w:val="00A31556"/>
    <w:rsid w:val="00A36FE6"/>
    <w:rsid w:val="00A41BFD"/>
    <w:rsid w:val="00A456BD"/>
    <w:rsid w:val="00A516F4"/>
    <w:rsid w:val="00A51E37"/>
    <w:rsid w:val="00A61007"/>
    <w:rsid w:val="00A66C51"/>
    <w:rsid w:val="00A7055E"/>
    <w:rsid w:val="00A718FE"/>
    <w:rsid w:val="00A77257"/>
    <w:rsid w:val="00A82BA2"/>
    <w:rsid w:val="00A87237"/>
    <w:rsid w:val="00A874A6"/>
    <w:rsid w:val="00A9039C"/>
    <w:rsid w:val="00A9203E"/>
    <w:rsid w:val="00A96BC9"/>
    <w:rsid w:val="00A97079"/>
    <w:rsid w:val="00A97138"/>
    <w:rsid w:val="00AA261A"/>
    <w:rsid w:val="00AC10BC"/>
    <w:rsid w:val="00AC2E9B"/>
    <w:rsid w:val="00AC6134"/>
    <w:rsid w:val="00AD1022"/>
    <w:rsid w:val="00AD5A39"/>
    <w:rsid w:val="00AD5ABF"/>
    <w:rsid w:val="00AE16C7"/>
    <w:rsid w:val="00AF1761"/>
    <w:rsid w:val="00AF2C1B"/>
    <w:rsid w:val="00AF36E1"/>
    <w:rsid w:val="00AF7DE5"/>
    <w:rsid w:val="00B0775B"/>
    <w:rsid w:val="00B16B73"/>
    <w:rsid w:val="00B21339"/>
    <w:rsid w:val="00B23744"/>
    <w:rsid w:val="00B4160E"/>
    <w:rsid w:val="00B52C75"/>
    <w:rsid w:val="00B56408"/>
    <w:rsid w:val="00B62E41"/>
    <w:rsid w:val="00B63973"/>
    <w:rsid w:val="00B65ADE"/>
    <w:rsid w:val="00B723BA"/>
    <w:rsid w:val="00B75C78"/>
    <w:rsid w:val="00B81B42"/>
    <w:rsid w:val="00B9224A"/>
    <w:rsid w:val="00B94A34"/>
    <w:rsid w:val="00B95B3E"/>
    <w:rsid w:val="00B969B3"/>
    <w:rsid w:val="00BA626B"/>
    <w:rsid w:val="00BB05EA"/>
    <w:rsid w:val="00BB2827"/>
    <w:rsid w:val="00BB3992"/>
    <w:rsid w:val="00BC3210"/>
    <w:rsid w:val="00BF40BF"/>
    <w:rsid w:val="00BF74B4"/>
    <w:rsid w:val="00BF7E9A"/>
    <w:rsid w:val="00C00ADC"/>
    <w:rsid w:val="00C03ADD"/>
    <w:rsid w:val="00C068AC"/>
    <w:rsid w:val="00C10513"/>
    <w:rsid w:val="00C10907"/>
    <w:rsid w:val="00C1175A"/>
    <w:rsid w:val="00C129CB"/>
    <w:rsid w:val="00C20918"/>
    <w:rsid w:val="00C24592"/>
    <w:rsid w:val="00C27539"/>
    <w:rsid w:val="00C35EA8"/>
    <w:rsid w:val="00C40B1C"/>
    <w:rsid w:val="00C40D99"/>
    <w:rsid w:val="00C41C98"/>
    <w:rsid w:val="00C43663"/>
    <w:rsid w:val="00C43950"/>
    <w:rsid w:val="00C45200"/>
    <w:rsid w:val="00C46F22"/>
    <w:rsid w:val="00C50652"/>
    <w:rsid w:val="00C534FC"/>
    <w:rsid w:val="00C54BFC"/>
    <w:rsid w:val="00C6196F"/>
    <w:rsid w:val="00C62907"/>
    <w:rsid w:val="00C62D3F"/>
    <w:rsid w:val="00C634EC"/>
    <w:rsid w:val="00C6565F"/>
    <w:rsid w:val="00C76C6F"/>
    <w:rsid w:val="00C836FB"/>
    <w:rsid w:val="00C84D3E"/>
    <w:rsid w:val="00C85730"/>
    <w:rsid w:val="00C8597A"/>
    <w:rsid w:val="00C87BF7"/>
    <w:rsid w:val="00C94862"/>
    <w:rsid w:val="00CA41EB"/>
    <w:rsid w:val="00CB3990"/>
    <w:rsid w:val="00CC095C"/>
    <w:rsid w:val="00CC66D1"/>
    <w:rsid w:val="00CE03E4"/>
    <w:rsid w:val="00CE407C"/>
    <w:rsid w:val="00CE6042"/>
    <w:rsid w:val="00CF54C6"/>
    <w:rsid w:val="00CF7B9C"/>
    <w:rsid w:val="00D04626"/>
    <w:rsid w:val="00D123E3"/>
    <w:rsid w:val="00D226E7"/>
    <w:rsid w:val="00D24D6B"/>
    <w:rsid w:val="00D25317"/>
    <w:rsid w:val="00D37485"/>
    <w:rsid w:val="00D60770"/>
    <w:rsid w:val="00D622F8"/>
    <w:rsid w:val="00D62DA7"/>
    <w:rsid w:val="00D72C43"/>
    <w:rsid w:val="00D74B87"/>
    <w:rsid w:val="00D7513F"/>
    <w:rsid w:val="00D80DA9"/>
    <w:rsid w:val="00D825CB"/>
    <w:rsid w:val="00D85833"/>
    <w:rsid w:val="00D91CE6"/>
    <w:rsid w:val="00D94E9D"/>
    <w:rsid w:val="00DA04BD"/>
    <w:rsid w:val="00DA2812"/>
    <w:rsid w:val="00DA3667"/>
    <w:rsid w:val="00DB331A"/>
    <w:rsid w:val="00DB504A"/>
    <w:rsid w:val="00DB7E59"/>
    <w:rsid w:val="00DD087E"/>
    <w:rsid w:val="00DD0E02"/>
    <w:rsid w:val="00DD16BB"/>
    <w:rsid w:val="00DD2431"/>
    <w:rsid w:val="00DD5E25"/>
    <w:rsid w:val="00DE540B"/>
    <w:rsid w:val="00DE593F"/>
    <w:rsid w:val="00DE69E7"/>
    <w:rsid w:val="00DE6C28"/>
    <w:rsid w:val="00DE759E"/>
    <w:rsid w:val="00DF08EE"/>
    <w:rsid w:val="00DF4287"/>
    <w:rsid w:val="00DF5B22"/>
    <w:rsid w:val="00DF6720"/>
    <w:rsid w:val="00E00454"/>
    <w:rsid w:val="00E030C0"/>
    <w:rsid w:val="00E06271"/>
    <w:rsid w:val="00E07BDE"/>
    <w:rsid w:val="00E10CFD"/>
    <w:rsid w:val="00E15799"/>
    <w:rsid w:val="00E1671B"/>
    <w:rsid w:val="00E16985"/>
    <w:rsid w:val="00E21A61"/>
    <w:rsid w:val="00E2262D"/>
    <w:rsid w:val="00E302EB"/>
    <w:rsid w:val="00E31985"/>
    <w:rsid w:val="00E32689"/>
    <w:rsid w:val="00E3492D"/>
    <w:rsid w:val="00E37228"/>
    <w:rsid w:val="00E37874"/>
    <w:rsid w:val="00E37B4C"/>
    <w:rsid w:val="00E411BC"/>
    <w:rsid w:val="00E4323C"/>
    <w:rsid w:val="00E46A5A"/>
    <w:rsid w:val="00E5033D"/>
    <w:rsid w:val="00E50701"/>
    <w:rsid w:val="00E5232B"/>
    <w:rsid w:val="00E526AA"/>
    <w:rsid w:val="00E57215"/>
    <w:rsid w:val="00E65207"/>
    <w:rsid w:val="00E74CEF"/>
    <w:rsid w:val="00E75DDE"/>
    <w:rsid w:val="00E75F25"/>
    <w:rsid w:val="00E827E8"/>
    <w:rsid w:val="00E85FCA"/>
    <w:rsid w:val="00E970A0"/>
    <w:rsid w:val="00E9790B"/>
    <w:rsid w:val="00E979AF"/>
    <w:rsid w:val="00EA0C0C"/>
    <w:rsid w:val="00EA5F17"/>
    <w:rsid w:val="00EA6ADB"/>
    <w:rsid w:val="00EB002E"/>
    <w:rsid w:val="00EB50C9"/>
    <w:rsid w:val="00EB66F2"/>
    <w:rsid w:val="00EB6999"/>
    <w:rsid w:val="00EC4987"/>
    <w:rsid w:val="00EC795D"/>
    <w:rsid w:val="00ED2500"/>
    <w:rsid w:val="00ED583D"/>
    <w:rsid w:val="00ED6771"/>
    <w:rsid w:val="00ED7883"/>
    <w:rsid w:val="00EE2C94"/>
    <w:rsid w:val="00EF0FA9"/>
    <w:rsid w:val="00EF1023"/>
    <w:rsid w:val="00EF2321"/>
    <w:rsid w:val="00EF48A6"/>
    <w:rsid w:val="00EF5724"/>
    <w:rsid w:val="00EF5D65"/>
    <w:rsid w:val="00EF7ADD"/>
    <w:rsid w:val="00F00A76"/>
    <w:rsid w:val="00F020B6"/>
    <w:rsid w:val="00F11E4C"/>
    <w:rsid w:val="00F170F7"/>
    <w:rsid w:val="00F2382F"/>
    <w:rsid w:val="00F25BD7"/>
    <w:rsid w:val="00F26979"/>
    <w:rsid w:val="00F273C4"/>
    <w:rsid w:val="00F2777A"/>
    <w:rsid w:val="00F36A98"/>
    <w:rsid w:val="00F43061"/>
    <w:rsid w:val="00F43789"/>
    <w:rsid w:val="00F43FC7"/>
    <w:rsid w:val="00F448DE"/>
    <w:rsid w:val="00F47EBE"/>
    <w:rsid w:val="00F60BDC"/>
    <w:rsid w:val="00F61968"/>
    <w:rsid w:val="00F620E9"/>
    <w:rsid w:val="00F6465D"/>
    <w:rsid w:val="00F649ED"/>
    <w:rsid w:val="00F65E96"/>
    <w:rsid w:val="00F67893"/>
    <w:rsid w:val="00F73268"/>
    <w:rsid w:val="00F85BB3"/>
    <w:rsid w:val="00F90A63"/>
    <w:rsid w:val="00F920D6"/>
    <w:rsid w:val="00F93FF7"/>
    <w:rsid w:val="00F949D5"/>
    <w:rsid w:val="00F95906"/>
    <w:rsid w:val="00FA0AA2"/>
    <w:rsid w:val="00FA20D3"/>
    <w:rsid w:val="00FB02D9"/>
    <w:rsid w:val="00FB2CDE"/>
    <w:rsid w:val="00FB3AD0"/>
    <w:rsid w:val="00FB4B85"/>
    <w:rsid w:val="00FB78AF"/>
    <w:rsid w:val="00FB7953"/>
    <w:rsid w:val="00FC3E75"/>
    <w:rsid w:val="00FC4941"/>
    <w:rsid w:val="00FC6997"/>
    <w:rsid w:val="00FD0846"/>
    <w:rsid w:val="00FD16DD"/>
    <w:rsid w:val="00FD4752"/>
    <w:rsid w:val="00FD6F4A"/>
    <w:rsid w:val="00FE10D7"/>
    <w:rsid w:val="00FE31EC"/>
    <w:rsid w:val="00FF4C2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A6B2"/>
  <w15:docId w15:val="{F43734C8-8A66-4663-9ED3-2E68CE2C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paragraph" w:styleId="FootnoteText">
    <w:name w:val="footnote text"/>
    <w:basedOn w:val="Normal"/>
    <w:link w:val="FootnoteTextChar"/>
    <w:unhideWhenUsed/>
    <w:rsid w:val="007425C4"/>
    <w:pPr>
      <w:spacing w:after="0" w:line="360" w:lineRule="auto"/>
      <w:jc w:val="both"/>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rsid w:val="007425C4"/>
    <w:rPr>
      <w:rFonts w:ascii="Calibri" w:eastAsia="Calibri" w:hAnsi="Calibri" w:cs="Times New Roman"/>
      <w:sz w:val="20"/>
      <w:szCs w:val="20"/>
      <w:lang w:val="sq-AL"/>
    </w:rPr>
  </w:style>
  <w:style w:type="character" w:styleId="FootnoteReference">
    <w:name w:val="footnote reference"/>
    <w:uiPriority w:val="99"/>
    <w:semiHidden/>
    <w:unhideWhenUsed/>
    <w:rsid w:val="007425C4"/>
    <w:rPr>
      <w:vertAlign w:val="superscript"/>
    </w:rPr>
  </w:style>
  <w:style w:type="character" w:customStyle="1" w:styleId="hps">
    <w:name w:val="hps"/>
    <w:basedOn w:val="DefaultParagraphFont"/>
    <w:rsid w:val="0053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066">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4AE6-EFE2-4463-885E-71D50DB6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Alda.Telhaj</dc:creator>
  <cp:keywords/>
  <dc:description/>
  <cp:lastModifiedBy>User</cp:lastModifiedBy>
  <cp:revision>3</cp:revision>
  <cp:lastPrinted>2022-01-25T12:44:00Z</cp:lastPrinted>
  <dcterms:created xsi:type="dcterms:W3CDTF">2022-01-27T14:21:00Z</dcterms:created>
  <dcterms:modified xsi:type="dcterms:W3CDTF">2022-01-27T14:22:00Z</dcterms:modified>
</cp:coreProperties>
</file>