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38" w:rsidRPr="003E1FB7" w:rsidRDefault="007B7C38" w:rsidP="009140EB">
      <w:pPr>
        <w:spacing w:after="0" w:line="360" w:lineRule="auto"/>
        <w:jc w:val="center"/>
        <w:rPr>
          <w:rFonts w:ascii="Times New Roman" w:hAnsi="Times New Roman"/>
          <w:b/>
          <w:sz w:val="24"/>
          <w:szCs w:val="24"/>
          <w:u w:val="single"/>
        </w:rPr>
      </w:pPr>
    </w:p>
    <w:p w:rsidR="0000522D" w:rsidRPr="003E1FB7" w:rsidRDefault="00917C23" w:rsidP="009140EB">
      <w:pPr>
        <w:spacing w:after="0" w:line="360" w:lineRule="auto"/>
        <w:jc w:val="center"/>
        <w:rPr>
          <w:rFonts w:ascii="Times New Roman" w:hAnsi="Times New Roman"/>
          <w:b/>
          <w:sz w:val="24"/>
          <w:szCs w:val="24"/>
        </w:rPr>
      </w:pPr>
      <w:r>
        <w:rPr>
          <w:rFonts w:ascii="Times New Roman" w:hAnsi="Times New Roman"/>
          <w:b/>
          <w:sz w:val="24"/>
          <w:szCs w:val="24"/>
        </w:rPr>
        <w:t>Vendim nr. 15 dat</w:t>
      </w:r>
      <w:r w:rsidRPr="00917C23">
        <w:rPr>
          <w:rFonts w:ascii="Times New Roman" w:hAnsi="Times New Roman" w:cs="Times New Roman"/>
          <w:b/>
          <w:sz w:val="24"/>
          <w:szCs w:val="24"/>
        </w:rPr>
        <w:t>ë</w:t>
      </w:r>
      <w:r>
        <w:rPr>
          <w:rFonts w:ascii="Times New Roman" w:hAnsi="Times New Roman" w:cs="Times New Roman"/>
          <w:b/>
          <w:sz w:val="24"/>
          <w:szCs w:val="24"/>
        </w:rPr>
        <w:t xml:space="preserve"> </w:t>
      </w:r>
      <w:r w:rsidRPr="00917C23">
        <w:rPr>
          <w:rFonts w:ascii="Times New Roman" w:hAnsi="Times New Roman" w:cs="Times New Roman"/>
          <w:b/>
          <w:sz w:val="24"/>
          <w:szCs w:val="24"/>
        </w:rPr>
        <w:t>02.02.2022</w:t>
      </w:r>
    </w:p>
    <w:p w:rsidR="00341604" w:rsidRPr="003E1FB7" w:rsidRDefault="00341604" w:rsidP="009140EB">
      <w:pPr>
        <w:spacing w:after="0" w:line="360" w:lineRule="auto"/>
        <w:jc w:val="center"/>
        <w:rPr>
          <w:rFonts w:ascii="Times New Roman" w:hAnsi="Times New Roman"/>
          <w:b/>
          <w:sz w:val="24"/>
          <w:szCs w:val="24"/>
          <w:u w:val="single"/>
        </w:rPr>
      </w:pPr>
    </w:p>
    <w:p w:rsidR="00AE62CE" w:rsidRPr="003E1FB7" w:rsidRDefault="00AE62CE" w:rsidP="009140EB">
      <w:pPr>
        <w:tabs>
          <w:tab w:val="left" w:pos="0"/>
          <w:tab w:val="left" w:pos="720"/>
        </w:tabs>
        <w:spacing w:after="0" w:line="360" w:lineRule="auto"/>
        <w:ind w:firstLine="720"/>
        <w:jc w:val="both"/>
        <w:rPr>
          <w:rFonts w:ascii="Times New Roman" w:hAnsi="Times New Roman" w:cs="Times New Roman"/>
          <w:sz w:val="24"/>
          <w:szCs w:val="24"/>
        </w:rPr>
      </w:pPr>
      <w:r w:rsidRPr="003E1FB7">
        <w:rPr>
          <w:rFonts w:ascii="Times New Roman" w:hAnsi="Times New Roman" w:cs="Times New Roman"/>
          <w:sz w:val="24"/>
          <w:szCs w:val="24"/>
        </w:rPr>
        <w:t>Kolegji i Gjykatës Kushtetuese të Republikës së Shqipërisë, i përbërë nga:</w:t>
      </w:r>
    </w:p>
    <w:p w:rsidR="00AE62CE" w:rsidRPr="003E1FB7" w:rsidRDefault="00AE62CE" w:rsidP="009140EB">
      <w:pPr>
        <w:spacing w:after="0" w:line="360" w:lineRule="auto"/>
        <w:ind w:left="720" w:firstLine="720"/>
        <w:jc w:val="both"/>
        <w:rPr>
          <w:rFonts w:ascii="Times New Roman" w:hAnsi="Times New Roman" w:cs="Times New Roman"/>
          <w:bCs/>
          <w:sz w:val="24"/>
          <w:szCs w:val="24"/>
        </w:rPr>
      </w:pPr>
    </w:p>
    <w:p w:rsidR="00AE62CE" w:rsidRPr="003E1FB7" w:rsidRDefault="00AE62CE" w:rsidP="005717D4">
      <w:pPr>
        <w:spacing w:after="0" w:line="360" w:lineRule="auto"/>
        <w:ind w:left="720" w:firstLine="2257"/>
        <w:jc w:val="both"/>
        <w:rPr>
          <w:rFonts w:ascii="Times New Roman" w:hAnsi="Times New Roman" w:cs="Times New Roman"/>
          <w:bCs/>
          <w:sz w:val="24"/>
          <w:szCs w:val="24"/>
        </w:rPr>
      </w:pPr>
      <w:r w:rsidRPr="003E1FB7">
        <w:rPr>
          <w:rFonts w:ascii="Times New Roman" w:hAnsi="Times New Roman" w:cs="Times New Roman"/>
          <w:bCs/>
          <w:sz w:val="24"/>
          <w:szCs w:val="24"/>
        </w:rPr>
        <w:t xml:space="preserve">Vitore Tusha, </w:t>
      </w:r>
      <w:r w:rsidRPr="003E1FB7">
        <w:rPr>
          <w:rFonts w:ascii="Times New Roman" w:hAnsi="Times New Roman" w:cs="Times New Roman"/>
          <w:bCs/>
          <w:sz w:val="24"/>
          <w:szCs w:val="24"/>
        </w:rPr>
        <w:tab/>
        <w:t xml:space="preserve">Kryetare </w:t>
      </w:r>
    </w:p>
    <w:p w:rsidR="00AE62CE" w:rsidRPr="003E1FB7" w:rsidRDefault="00AE62CE" w:rsidP="005717D4">
      <w:pPr>
        <w:spacing w:after="0" w:line="360" w:lineRule="auto"/>
        <w:ind w:left="720" w:firstLine="2257"/>
        <w:jc w:val="both"/>
        <w:rPr>
          <w:rFonts w:ascii="Times New Roman" w:hAnsi="Times New Roman" w:cs="Times New Roman"/>
          <w:bCs/>
          <w:sz w:val="24"/>
          <w:szCs w:val="24"/>
        </w:rPr>
      </w:pPr>
      <w:r w:rsidRPr="003E1FB7">
        <w:rPr>
          <w:rFonts w:ascii="Times New Roman" w:hAnsi="Times New Roman" w:cs="Times New Roman"/>
          <w:bCs/>
          <w:sz w:val="24"/>
          <w:szCs w:val="24"/>
        </w:rPr>
        <w:t>Sonila Bejtja,</w:t>
      </w:r>
      <w:r w:rsidRPr="003E1FB7">
        <w:rPr>
          <w:rFonts w:ascii="Times New Roman" w:hAnsi="Times New Roman" w:cs="Times New Roman"/>
          <w:bCs/>
          <w:sz w:val="24"/>
          <w:szCs w:val="24"/>
        </w:rPr>
        <w:tab/>
      </w:r>
      <w:r w:rsidRPr="003E1FB7">
        <w:rPr>
          <w:rFonts w:ascii="Times New Roman" w:hAnsi="Times New Roman" w:cs="Times New Roman"/>
          <w:bCs/>
          <w:sz w:val="24"/>
          <w:szCs w:val="24"/>
        </w:rPr>
        <w:tab/>
        <w:t xml:space="preserve">Anëtare   </w:t>
      </w:r>
    </w:p>
    <w:p w:rsidR="00AE62CE" w:rsidRPr="003E1FB7" w:rsidRDefault="00AE62CE" w:rsidP="005717D4">
      <w:pPr>
        <w:spacing w:after="0" w:line="360" w:lineRule="auto"/>
        <w:ind w:left="720" w:firstLine="2257"/>
        <w:jc w:val="both"/>
        <w:rPr>
          <w:rFonts w:ascii="Times New Roman" w:hAnsi="Times New Roman" w:cs="Times New Roman"/>
          <w:bCs/>
          <w:sz w:val="24"/>
          <w:szCs w:val="24"/>
        </w:rPr>
      </w:pPr>
      <w:r w:rsidRPr="003E1FB7">
        <w:rPr>
          <w:rFonts w:ascii="Times New Roman" w:hAnsi="Times New Roman" w:cs="Times New Roman"/>
          <w:bCs/>
          <w:sz w:val="24"/>
          <w:szCs w:val="24"/>
        </w:rPr>
        <w:t>Altin Binaj,</w:t>
      </w:r>
      <w:r w:rsidRPr="003E1FB7">
        <w:rPr>
          <w:rFonts w:ascii="Times New Roman" w:hAnsi="Times New Roman" w:cs="Times New Roman"/>
          <w:bCs/>
          <w:sz w:val="24"/>
          <w:szCs w:val="24"/>
        </w:rPr>
        <w:tab/>
      </w:r>
      <w:r w:rsidRPr="003E1FB7">
        <w:rPr>
          <w:rFonts w:ascii="Times New Roman" w:hAnsi="Times New Roman" w:cs="Times New Roman"/>
          <w:bCs/>
          <w:sz w:val="24"/>
          <w:szCs w:val="24"/>
        </w:rPr>
        <w:tab/>
        <w:t xml:space="preserve">Anëtar     </w:t>
      </w:r>
    </w:p>
    <w:p w:rsidR="00AE62CE" w:rsidRPr="003E1FB7" w:rsidRDefault="00AE62CE" w:rsidP="009140EB">
      <w:pPr>
        <w:spacing w:after="0" w:line="360" w:lineRule="auto"/>
        <w:jc w:val="both"/>
        <w:rPr>
          <w:rFonts w:ascii="Times New Roman" w:hAnsi="Times New Roman" w:cs="Times New Roman"/>
          <w:sz w:val="24"/>
          <w:szCs w:val="24"/>
        </w:rPr>
      </w:pPr>
    </w:p>
    <w:p w:rsidR="00AE62CE" w:rsidRPr="003E1FB7" w:rsidRDefault="00AE62CE" w:rsidP="009140EB">
      <w:pPr>
        <w:spacing w:after="0" w:line="360" w:lineRule="auto"/>
        <w:ind w:firstLine="720"/>
        <w:jc w:val="both"/>
        <w:rPr>
          <w:rFonts w:ascii="Times New Roman" w:hAnsi="Times New Roman" w:cs="Times New Roman"/>
          <w:sz w:val="24"/>
          <w:szCs w:val="24"/>
        </w:rPr>
      </w:pPr>
      <w:r w:rsidRPr="003E1FB7">
        <w:rPr>
          <w:rFonts w:ascii="Times New Roman" w:hAnsi="Times New Roman" w:cs="Times New Roman"/>
          <w:sz w:val="24"/>
          <w:szCs w:val="24"/>
        </w:rPr>
        <w:t xml:space="preserve">në datën 02.02.2022 mori në shqyrtim paraprak kërkesën nr. </w:t>
      </w:r>
      <w:r w:rsidRPr="003E1FB7">
        <w:rPr>
          <w:rFonts w:ascii="Times New Roman" w:hAnsi="Times New Roman" w:cs="Times New Roman"/>
          <w:bCs/>
          <w:sz w:val="24"/>
          <w:szCs w:val="24"/>
        </w:rPr>
        <w:t>20 (S) 2021</w:t>
      </w:r>
      <w:r w:rsidRPr="003E1FB7">
        <w:rPr>
          <w:rFonts w:ascii="Times New Roman" w:hAnsi="Times New Roman" w:cs="Times New Roman"/>
          <w:sz w:val="24"/>
          <w:szCs w:val="24"/>
        </w:rPr>
        <w:t xml:space="preserve"> të Regjistrit Themeltar, që i përket:</w:t>
      </w:r>
    </w:p>
    <w:p w:rsidR="0000522D" w:rsidRPr="003E1FB7" w:rsidRDefault="0000522D" w:rsidP="009140EB">
      <w:pPr>
        <w:spacing w:after="0" w:line="360" w:lineRule="auto"/>
        <w:ind w:firstLine="720"/>
        <w:rPr>
          <w:rFonts w:ascii="Times New Roman" w:eastAsia="MS Mincho" w:hAnsi="Times New Roman" w:cs="Times New Roman"/>
          <w:i/>
          <w:sz w:val="24"/>
          <w:szCs w:val="24"/>
        </w:rPr>
      </w:pPr>
    </w:p>
    <w:p w:rsidR="0000522D" w:rsidRPr="003E1FB7" w:rsidRDefault="0000522D" w:rsidP="009140EB">
      <w:pPr>
        <w:spacing w:after="0" w:line="360" w:lineRule="auto"/>
        <w:ind w:firstLine="720"/>
        <w:rPr>
          <w:rFonts w:ascii="Times New Roman" w:eastAsia="MS Mincho" w:hAnsi="Times New Roman"/>
          <w:b/>
          <w:sz w:val="24"/>
          <w:szCs w:val="24"/>
        </w:rPr>
      </w:pPr>
      <w:r w:rsidRPr="003E1FB7">
        <w:rPr>
          <w:rFonts w:ascii="Times New Roman" w:eastAsia="MS Mincho" w:hAnsi="Times New Roman"/>
          <w:b/>
          <w:sz w:val="24"/>
          <w:szCs w:val="24"/>
        </w:rPr>
        <w:t>KËRKUES:</w:t>
      </w:r>
      <w:r w:rsidRPr="003E1FB7">
        <w:rPr>
          <w:rFonts w:ascii="Times New Roman" w:eastAsia="MS Mincho" w:hAnsi="Times New Roman"/>
          <w:b/>
          <w:sz w:val="24"/>
          <w:szCs w:val="24"/>
        </w:rPr>
        <w:tab/>
      </w:r>
      <w:r w:rsidRPr="003E1FB7">
        <w:rPr>
          <w:rFonts w:ascii="Times New Roman" w:eastAsia="MS Mincho" w:hAnsi="Times New Roman"/>
          <w:b/>
          <w:sz w:val="24"/>
          <w:szCs w:val="24"/>
        </w:rPr>
        <w:tab/>
      </w:r>
      <w:r w:rsidR="00027882" w:rsidRPr="003E1FB7">
        <w:rPr>
          <w:rFonts w:ascii="Times New Roman" w:eastAsia="MS Mincho" w:hAnsi="Times New Roman"/>
          <w:b/>
          <w:sz w:val="24"/>
          <w:szCs w:val="24"/>
        </w:rPr>
        <w:t>SHPËTIM MEMA</w:t>
      </w:r>
    </w:p>
    <w:p w:rsidR="0000522D" w:rsidRPr="003E1FB7" w:rsidRDefault="0000522D" w:rsidP="009140EB">
      <w:pPr>
        <w:spacing w:after="0" w:line="360" w:lineRule="auto"/>
        <w:jc w:val="both"/>
        <w:rPr>
          <w:rFonts w:ascii="Times New Roman" w:eastAsia="MS Mincho" w:hAnsi="Times New Roman"/>
          <w:b/>
          <w:sz w:val="24"/>
          <w:szCs w:val="24"/>
        </w:rPr>
      </w:pPr>
      <w:r w:rsidRPr="003E1FB7">
        <w:rPr>
          <w:rFonts w:ascii="Times New Roman" w:eastAsia="MS Mincho" w:hAnsi="Times New Roman"/>
          <w:b/>
          <w:sz w:val="24"/>
          <w:szCs w:val="24"/>
        </w:rPr>
        <w:tab/>
      </w:r>
    </w:p>
    <w:p w:rsidR="002C4842" w:rsidRPr="003E1FB7" w:rsidRDefault="0000522D" w:rsidP="009140EB">
      <w:pPr>
        <w:spacing w:after="0" w:line="360" w:lineRule="auto"/>
        <w:ind w:left="2880" w:hanging="2160"/>
        <w:jc w:val="both"/>
        <w:rPr>
          <w:rFonts w:ascii="Times New Roman" w:eastAsia="MS Mincho" w:hAnsi="Times New Roman"/>
          <w:b/>
          <w:sz w:val="24"/>
          <w:szCs w:val="24"/>
        </w:rPr>
      </w:pPr>
      <w:r w:rsidRPr="003E1FB7">
        <w:rPr>
          <w:rFonts w:ascii="Times New Roman" w:eastAsia="MS Mincho" w:hAnsi="Times New Roman"/>
          <w:b/>
          <w:sz w:val="24"/>
          <w:szCs w:val="24"/>
        </w:rPr>
        <w:t xml:space="preserve">OBJEKTI: </w:t>
      </w:r>
      <w:r w:rsidRPr="003E1FB7">
        <w:rPr>
          <w:rFonts w:ascii="Times New Roman" w:eastAsia="MS Mincho" w:hAnsi="Times New Roman"/>
          <w:b/>
          <w:sz w:val="24"/>
          <w:szCs w:val="24"/>
        </w:rPr>
        <w:tab/>
      </w:r>
      <w:r w:rsidR="0071566A" w:rsidRPr="003E1FB7">
        <w:rPr>
          <w:rFonts w:ascii="Times New Roman" w:eastAsia="MS Mincho" w:hAnsi="Times New Roman"/>
          <w:b/>
          <w:sz w:val="24"/>
          <w:szCs w:val="24"/>
        </w:rPr>
        <w:t>S</w:t>
      </w:r>
      <w:r w:rsidR="0043570B" w:rsidRPr="003E1FB7">
        <w:rPr>
          <w:rFonts w:ascii="Times New Roman" w:eastAsia="MS Mincho" w:hAnsi="Times New Roman"/>
          <w:b/>
          <w:sz w:val="24"/>
          <w:szCs w:val="24"/>
        </w:rPr>
        <w:t xml:space="preserve">hfuqizimi </w:t>
      </w:r>
      <w:r w:rsidR="007045EA" w:rsidRPr="003E1FB7">
        <w:rPr>
          <w:rFonts w:ascii="Times New Roman" w:eastAsia="MS Mincho" w:hAnsi="Times New Roman"/>
          <w:b/>
          <w:sz w:val="24"/>
          <w:szCs w:val="24"/>
        </w:rPr>
        <w:t>i</w:t>
      </w:r>
      <w:r w:rsidR="0043570B" w:rsidRPr="003E1FB7">
        <w:rPr>
          <w:rFonts w:ascii="Times New Roman" w:eastAsia="MS Mincho" w:hAnsi="Times New Roman"/>
          <w:b/>
          <w:sz w:val="24"/>
          <w:szCs w:val="24"/>
        </w:rPr>
        <w:t xml:space="preserve"> vendim</w:t>
      </w:r>
      <w:r w:rsidR="002C4842" w:rsidRPr="003E1FB7">
        <w:rPr>
          <w:rFonts w:ascii="Times New Roman" w:eastAsia="MS Mincho" w:hAnsi="Times New Roman"/>
          <w:b/>
          <w:sz w:val="24"/>
          <w:szCs w:val="24"/>
        </w:rPr>
        <w:t>eve</w:t>
      </w:r>
      <w:r w:rsidR="0043570B" w:rsidRPr="003E1FB7">
        <w:rPr>
          <w:rFonts w:ascii="Times New Roman" w:eastAsia="MS Mincho" w:hAnsi="Times New Roman"/>
          <w:b/>
          <w:sz w:val="24"/>
          <w:szCs w:val="24"/>
        </w:rPr>
        <w:t xml:space="preserve"> </w:t>
      </w:r>
      <w:r w:rsidR="00027882" w:rsidRPr="003E1FB7">
        <w:rPr>
          <w:rFonts w:ascii="Times New Roman" w:eastAsia="MS Mincho" w:hAnsi="Times New Roman"/>
          <w:b/>
          <w:sz w:val="24"/>
          <w:szCs w:val="24"/>
        </w:rPr>
        <w:t>nr. (11-2016-1467) 405, datë 30.03.2016 të Gjykatës së Rrethit Gjyqësor Durrës dhe nr. 10-2017-826 (259)</w:t>
      </w:r>
      <w:r w:rsidR="00CD4036" w:rsidRPr="003E1FB7">
        <w:rPr>
          <w:rFonts w:ascii="Times New Roman" w:eastAsia="MS Mincho" w:hAnsi="Times New Roman"/>
          <w:b/>
          <w:sz w:val="24"/>
          <w:szCs w:val="24"/>
        </w:rPr>
        <w:t>, datë 11.04.2017</w:t>
      </w:r>
      <w:r w:rsidR="00027882" w:rsidRPr="003E1FB7">
        <w:rPr>
          <w:rFonts w:ascii="Times New Roman" w:eastAsia="MS Mincho" w:hAnsi="Times New Roman"/>
          <w:b/>
          <w:sz w:val="24"/>
          <w:szCs w:val="24"/>
        </w:rPr>
        <w:t xml:space="preserve"> të Gjykatës së Apelit Durrës, </w:t>
      </w:r>
      <w:r w:rsidR="007045EA" w:rsidRPr="003E1FB7">
        <w:rPr>
          <w:rFonts w:ascii="Times New Roman" w:eastAsia="MS Mincho" w:hAnsi="Times New Roman"/>
          <w:b/>
          <w:sz w:val="24"/>
          <w:szCs w:val="24"/>
        </w:rPr>
        <w:t>si të papajtuesh</w:t>
      </w:r>
      <w:r w:rsidR="00F31865" w:rsidRPr="003E1FB7">
        <w:rPr>
          <w:rFonts w:ascii="Times New Roman" w:eastAsia="MS Mincho" w:hAnsi="Times New Roman"/>
          <w:b/>
          <w:sz w:val="24"/>
          <w:szCs w:val="24"/>
        </w:rPr>
        <w:t>me</w:t>
      </w:r>
      <w:r w:rsidR="007045EA" w:rsidRPr="003E1FB7">
        <w:rPr>
          <w:rFonts w:ascii="Times New Roman" w:eastAsia="MS Mincho" w:hAnsi="Times New Roman"/>
          <w:b/>
          <w:sz w:val="24"/>
          <w:szCs w:val="24"/>
        </w:rPr>
        <w:t xml:space="preserve"> me Kushtetutën</w:t>
      </w:r>
      <w:r w:rsidR="00F31865" w:rsidRPr="003E1FB7">
        <w:rPr>
          <w:rFonts w:ascii="Times New Roman" w:eastAsia="MS Mincho" w:hAnsi="Times New Roman"/>
          <w:b/>
          <w:sz w:val="24"/>
          <w:szCs w:val="24"/>
        </w:rPr>
        <w:t xml:space="preserve"> e Republik</w:t>
      </w:r>
      <w:r w:rsidR="003E1FB7">
        <w:rPr>
          <w:rFonts w:ascii="Times New Roman" w:eastAsia="MS Mincho" w:hAnsi="Times New Roman"/>
          <w:b/>
          <w:sz w:val="24"/>
          <w:szCs w:val="24"/>
        </w:rPr>
        <w:t>ë</w:t>
      </w:r>
      <w:r w:rsidR="00F31865" w:rsidRPr="003E1FB7">
        <w:rPr>
          <w:rFonts w:ascii="Times New Roman" w:eastAsia="MS Mincho" w:hAnsi="Times New Roman"/>
          <w:b/>
          <w:sz w:val="24"/>
          <w:szCs w:val="24"/>
        </w:rPr>
        <w:t>s s</w:t>
      </w:r>
      <w:r w:rsidR="003E1FB7">
        <w:rPr>
          <w:rFonts w:ascii="Times New Roman" w:eastAsia="MS Mincho" w:hAnsi="Times New Roman"/>
          <w:b/>
          <w:sz w:val="24"/>
          <w:szCs w:val="24"/>
        </w:rPr>
        <w:t>ë</w:t>
      </w:r>
      <w:r w:rsidR="00F31865" w:rsidRPr="003E1FB7">
        <w:rPr>
          <w:rFonts w:ascii="Times New Roman" w:eastAsia="MS Mincho" w:hAnsi="Times New Roman"/>
          <w:b/>
          <w:sz w:val="24"/>
          <w:szCs w:val="24"/>
        </w:rPr>
        <w:t xml:space="preserve"> Shqip</w:t>
      </w:r>
      <w:r w:rsidR="003E1FB7">
        <w:rPr>
          <w:rFonts w:ascii="Times New Roman" w:eastAsia="MS Mincho" w:hAnsi="Times New Roman"/>
          <w:b/>
          <w:sz w:val="24"/>
          <w:szCs w:val="24"/>
        </w:rPr>
        <w:t>ë</w:t>
      </w:r>
      <w:r w:rsidR="00F31865" w:rsidRPr="003E1FB7">
        <w:rPr>
          <w:rFonts w:ascii="Times New Roman" w:eastAsia="MS Mincho" w:hAnsi="Times New Roman"/>
          <w:b/>
          <w:sz w:val="24"/>
          <w:szCs w:val="24"/>
        </w:rPr>
        <w:t>ris</w:t>
      </w:r>
      <w:r w:rsidR="003E1FB7">
        <w:rPr>
          <w:rFonts w:ascii="Times New Roman" w:eastAsia="MS Mincho" w:hAnsi="Times New Roman"/>
          <w:b/>
          <w:sz w:val="24"/>
          <w:szCs w:val="24"/>
        </w:rPr>
        <w:t>ë</w:t>
      </w:r>
      <w:r w:rsidR="00C03DBA" w:rsidRPr="003E1FB7">
        <w:rPr>
          <w:rFonts w:ascii="Times New Roman" w:eastAsia="MS Mincho" w:hAnsi="Times New Roman"/>
          <w:b/>
          <w:sz w:val="24"/>
          <w:szCs w:val="24"/>
        </w:rPr>
        <w:t>.</w:t>
      </w:r>
    </w:p>
    <w:p w:rsidR="0000522D" w:rsidRPr="003E1FB7" w:rsidRDefault="0000522D" w:rsidP="009140EB">
      <w:pPr>
        <w:spacing w:after="0" w:line="360" w:lineRule="auto"/>
        <w:ind w:left="2880" w:hanging="2160"/>
        <w:jc w:val="both"/>
        <w:rPr>
          <w:rFonts w:ascii="Times New Roman" w:eastAsia="MS Mincho" w:hAnsi="Times New Roman"/>
          <w:b/>
          <w:sz w:val="24"/>
          <w:szCs w:val="24"/>
        </w:rPr>
      </w:pPr>
    </w:p>
    <w:p w:rsidR="0000522D" w:rsidRDefault="0000522D" w:rsidP="009140EB">
      <w:pPr>
        <w:spacing w:after="0" w:line="360" w:lineRule="auto"/>
        <w:ind w:left="2880" w:hanging="2160"/>
        <w:jc w:val="both"/>
        <w:rPr>
          <w:rFonts w:ascii="Times New Roman" w:hAnsi="Times New Roman"/>
          <w:sz w:val="24"/>
          <w:szCs w:val="24"/>
        </w:rPr>
      </w:pPr>
      <w:r w:rsidRPr="003E1FB7">
        <w:rPr>
          <w:rFonts w:ascii="Times New Roman" w:eastAsia="MS Mincho" w:hAnsi="Times New Roman"/>
          <w:b/>
          <w:sz w:val="24"/>
          <w:szCs w:val="24"/>
        </w:rPr>
        <w:t xml:space="preserve">BAZA LIGJORE: </w:t>
      </w:r>
      <w:r w:rsidRPr="003E1FB7">
        <w:rPr>
          <w:rFonts w:ascii="Times New Roman" w:eastAsia="MS Mincho" w:hAnsi="Times New Roman"/>
          <w:b/>
          <w:sz w:val="24"/>
          <w:szCs w:val="24"/>
        </w:rPr>
        <w:tab/>
      </w:r>
      <w:r w:rsidR="00027882" w:rsidRPr="003E1FB7">
        <w:rPr>
          <w:rFonts w:ascii="Times New Roman" w:eastAsia="MS Mincho" w:hAnsi="Times New Roman"/>
          <w:sz w:val="24"/>
          <w:szCs w:val="24"/>
        </w:rPr>
        <w:t>Nenet</w:t>
      </w:r>
      <w:r w:rsidRPr="003E1FB7">
        <w:rPr>
          <w:rFonts w:ascii="Times New Roman" w:eastAsia="MS Mincho" w:hAnsi="Times New Roman"/>
          <w:sz w:val="24"/>
          <w:szCs w:val="24"/>
        </w:rPr>
        <w:t xml:space="preserve"> 131, pika 1, shkronja “f”</w:t>
      </w:r>
      <w:r w:rsidR="00F31865" w:rsidRPr="003E1FB7">
        <w:rPr>
          <w:rFonts w:ascii="Times New Roman" w:eastAsia="MS Mincho" w:hAnsi="Times New Roman"/>
          <w:sz w:val="24"/>
          <w:szCs w:val="24"/>
        </w:rPr>
        <w:t>,</w:t>
      </w:r>
      <w:r w:rsidRPr="003E1FB7">
        <w:rPr>
          <w:rFonts w:ascii="Times New Roman" w:eastAsia="MS Mincho" w:hAnsi="Times New Roman"/>
          <w:sz w:val="24"/>
          <w:szCs w:val="24"/>
        </w:rPr>
        <w:t xml:space="preserve"> 134, pika 1, shkronja “i” dhe pika 2</w:t>
      </w:r>
      <w:r w:rsidR="00F31865" w:rsidRPr="003E1FB7">
        <w:rPr>
          <w:rFonts w:ascii="Times New Roman" w:eastAsia="MS Mincho" w:hAnsi="Times New Roman"/>
          <w:sz w:val="24"/>
          <w:szCs w:val="24"/>
        </w:rPr>
        <w:t xml:space="preserve"> si dhe</w:t>
      </w:r>
      <w:r w:rsidR="00B404E4" w:rsidRPr="003E1FB7">
        <w:rPr>
          <w:rFonts w:ascii="Times New Roman" w:eastAsia="MS Mincho" w:hAnsi="Times New Roman"/>
          <w:sz w:val="24"/>
          <w:szCs w:val="24"/>
        </w:rPr>
        <w:t xml:space="preserve"> 142</w:t>
      </w:r>
      <w:r w:rsidR="00F31865" w:rsidRPr="003E1FB7">
        <w:rPr>
          <w:rFonts w:ascii="Times New Roman" w:eastAsia="MS Mincho" w:hAnsi="Times New Roman"/>
          <w:sz w:val="24"/>
          <w:szCs w:val="24"/>
        </w:rPr>
        <w:t>,</w:t>
      </w:r>
      <w:r w:rsidR="00B404E4" w:rsidRPr="003E1FB7">
        <w:rPr>
          <w:rFonts w:ascii="Times New Roman" w:eastAsia="MS Mincho" w:hAnsi="Times New Roman"/>
          <w:sz w:val="24"/>
          <w:szCs w:val="24"/>
        </w:rPr>
        <w:t xml:space="preserve"> pika 1, 145</w:t>
      </w:r>
      <w:r w:rsidR="00F31865" w:rsidRPr="003E1FB7">
        <w:rPr>
          <w:rFonts w:ascii="Times New Roman" w:eastAsia="MS Mincho" w:hAnsi="Times New Roman"/>
          <w:sz w:val="24"/>
          <w:szCs w:val="24"/>
        </w:rPr>
        <w:t>,</w:t>
      </w:r>
      <w:r w:rsidR="00B404E4" w:rsidRPr="003E1FB7">
        <w:rPr>
          <w:rFonts w:ascii="Times New Roman" w:eastAsia="MS Mincho" w:hAnsi="Times New Roman"/>
          <w:sz w:val="24"/>
          <w:szCs w:val="24"/>
        </w:rPr>
        <w:t xml:space="preserve"> pika 1</w:t>
      </w:r>
      <w:r w:rsidR="00F31865" w:rsidRPr="003E1FB7">
        <w:rPr>
          <w:rFonts w:ascii="Times New Roman" w:eastAsia="MS Mincho" w:hAnsi="Times New Roman"/>
          <w:sz w:val="24"/>
          <w:szCs w:val="24"/>
        </w:rPr>
        <w:t>,</w:t>
      </w:r>
      <w:r w:rsidRPr="003E1FB7">
        <w:rPr>
          <w:rFonts w:ascii="Times New Roman" w:eastAsia="MS Mincho" w:hAnsi="Times New Roman"/>
          <w:sz w:val="24"/>
          <w:szCs w:val="24"/>
        </w:rPr>
        <w:t xml:space="preserve"> të Kushtetutës së Republikës së Shqipërisë; nen</w:t>
      </w:r>
      <w:r w:rsidR="00027882" w:rsidRPr="003E1FB7">
        <w:rPr>
          <w:rFonts w:ascii="Times New Roman" w:eastAsia="MS Mincho" w:hAnsi="Times New Roman"/>
          <w:sz w:val="24"/>
          <w:szCs w:val="24"/>
        </w:rPr>
        <w:t>i</w:t>
      </w:r>
      <w:r w:rsidRPr="003E1FB7">
        <w:rPr>
          <w:rFonts w:ascii="Times New Roman" w:eastAsia="MS Mincho" w:hAnsi="Times New Roman"/>
          <w:sz w:val="24"/>
          <w:szCs w:val="24"/>
        </w:rPr>
        <w:t xml:space="preserve"> 6</w:t>
      </w:r>
      <w:r w:rsidR="00027882" w:rsidRPr="003E1FB7">
        <w:rPr>
          <w:rFonts w:ascii="Times New Roman" w:eastAsia="MS Mincho" w:hAnsi="Times New Roman"/>
          <w:sz w:val="24"/>
          <w:szCs w:val="24"/>
        </w:rPr>
        <w:t xml:space="preserve">, paragrafët 1 dhe 3 të </w:t>
      </w:r>
      <w:r w:rsidRPr="003E1FB7">
        <w:rPr>
          <w:rFonts w:ascii="Times New Roman" w:eastAsia="MS Mincho" w:hAnsi="Times New Roman"/>
          <w:sz w:val="24"/>
          <w:szCs w:val="24"/>
        </w:rPr>
        <w:t>Konventës Evropiane për të Drejtat e Njeriut;</w:t>
      </w:r>
      <w:r w:rsidR="007045EA" w:rsidRPr="003E1FB7">
        <w:rPr>
          <w:rFonts w:ascii="Times New Roman" w:eastAsia="MS Mincho" w:hAnsi="Times New Roman"/>
          <w:sz w:val="24"/>
          <w:szCs w:val="24"/>
        </w:rPr>
        <w:t xml:space="preserve"> </w:t>
      </w:r>
      <w:r w:rsidRPr="003E1FB7">
        <w:rPr>
          <w:rFonts w:ascii="Times New Roman" w:eastAsia="MS Mincho" w:hAnsi="Times New Roman"/>
          <w:sz w:val="24"/>
          <w:szCs w:val="24"/>
        </w:rPr>
        <w:t>l</w:t>
      </w:r>
      <w:r w:rsidRPr="003E1FB7">
        <w:rPr>
          <w:rFonts w:ascii="Times New Roman" w:hAnsi="Times New Roman"/>
          <w:sz w:val="24"/>
          <w:szCs w:val="24"/>
        </w:rPr>
        <w:t>igji nr. 8577, datë 10.02.2000 “Për organizimin dhe funksionimin e Gjykatës Kushtetuese të Republikës së Shqipërisë”, i ndryshuar (</w:t>
      </w:r>
      <w:r w:rsidRPr="003E1FB7">
        <w:rPr>
          <w:rFonts w:ascii="Times New Roman" w:hAnsi="Times New Roman"/>
          <w:i/>
          <w:sz w:val="24"/>
          <w:szCs w:val="24"/>
        </w:rPr>
        <w:t>ligji nr. 8577/2000</w:t>
      </w:r>
      <w:r w:rsidRPr="003E1FB7">
        <w:rPr>
          <w:rFonts w:ascii="Times New Roman" w:hAnsi="Times New Roman"/>
          <w:sz w:val="24"/>
          <w:szCs w:val="24"/>
        </w:rPr>
        <w:t>)</w:t>
      </w:r>
      <w:r w:rsidR="00F31865" w:rsidRPr="003E1FB7">
        <w:rPr>
          <w:rFonts w:ascii="Times New Roman" w:hAnsi="Times New Roman"/>
          <w:sz w:val="24"/>
          <w:szCs w:val="24"/>
        </w:rPr>
        <w:t>.</w:t>
      </w:r>
    </w:p>
    <w:p w:rsidR="0029037E" w:rsidRPr="003E1FB7" w:rsidRDefault="0029037E" w:rsidP="009140EB">
      <w:pPr>
        <w:spacing w:after="0" w:line="360" w:lineRule="auto"/>
        <w:ind w:left="2880" w:hanging="2160"/>
        <w:jc w:val="both"/>
        <w:rPr>
          <w:rFonts w:ascii="Times New Roman" w:eastAsia="MS Mincho" w:hAnsi="Times New Roman"/>
          <w:sz w:val="24"/>
          <w:szCs w:val="24"/>
        </w:rPr>
      </w:pPr>
    </w:p>
    <w:p w:rsidR="00AE62CE" w:rsidRPr="003E1FB7" w:rsidRDefault="00AE62CE" w:rsidP="009140EB">
      <w:pPr>
        <w:spacing w:after="0" w:line="360" w:lineRule="auto"/>
        <w:ind w:firstLine="720"/>
        <w:jc w:val="both"/>
        <w:rPr>
          <w:rFonts w:ascii="Times New Roman" w:hAnsi="Times New Roman" w:cs="Times New Roman"/>
          <w:bCs/>
          <w:sz w:val="24"/>
          <w:szCs w:val="24"/>
          <w:lang w:eastAsia="fr-FR"/>
        </w:rPr>
      </w:pPr>
      <w:r w:rsidRPr="003E1FB7">
        <w:rPr>
          <w:rFonts w:ascii="Times New Roman" w:hAnsi="Times New Roman" w:cs="Times New Roman"/>
          <w:bCs/>
          <w:sz w:val="24"/>
          <w:szCs w:val="24"/>
          <w:lang w:eastAsia="fr-FR"/>
        </w:rPr>
        <w:t xml:space="preserve">Kolegji i Gjykatës Kushtetuese </w:t>
      </w:r>
      <w:r w:rsidRPr="003E1FB7">
        <w:rPr>
          <w:rFonts w:ascii="Times New Roman" w:hAnsi="Times New Roman" w:cs="Times New Roman"/>
          <w:bCs/>
          <w:sz w:val="24"/>
          <w:szCs w:val="24"/>
        </w:rPr>
        <w:t>(</w:t>
      </w:r>
      <w:r w:rsidRPr="003E1FB7">
        <w:rPr>
          <w:rFonts w:ascii="Times New Roman" w:hAnsi="Times New Roman" w:cs="Times New Roman"/>
          <w:bCs/>
          <w:i/>
          <w:iCs/>
          <w:sz w:val="24"/>
          <w:szCs w:val="24"/>
        </w:rPr>
        <w:t>Kolegji</w:t>
      </w:r>
      <w:r w:rsidRPr="003E1FB7">
        <w:rPr>
          <w:rFonts w:ascii="Times New Roman" w:hAnsi="Times New Roman" w:cs="Times New Roman"/>
          <w:bCs/>
          <w:sz w:val="24"/>
          <w:szCs w:val="24"/>
        </w:rPr>
        <w:t>)</w:t>
      </w:r>
      <w:r w:rsidRPr="003E1FB7">
        <w:rPr>
          <w:rFonts w:ascii="Times New Roman" w:hAnsi="Times New Roman" w:cs="Times New Roman"/>
          <w:bCs/>
          <w:sz w:val="24"/>
          <w:szCs w:val="24"/>
          <w:lang w:eastAsia="fr-FR"/>
        </w:rPr>
        <w:t>, pasi dëgjoi relatorin e çështjes Altin Binaj, shqyrtoi kërkesën, dokumentet shoqëruese dhe diskutoi çështjen në tërësi,</w:t>
      </w:r>
    </w:p>
    <w:p w:rsidR="00AE62CE" w:rsidRPr="003E1FB7" w:rsidRDefault="00AE62CE" w:rsidP="009140EB">
      <w:pPr>
        <w:spacing w:after="0" w:line="360" w:lineRule="auto"/>
        <w:jc w:val="center"/>
        <w:rPr>
          <w:rFonts w:ascii="Times New Roman" w:eastAsia="Times New Roman" w:hAnsi="Times New Roman" w:cs="Times New Roman"/>
          <w:b/>
          <w:bCs/>
          <w:sz w:val="24"/>
          <w:szCs w:val="24"/>
        </w:rPr>
      </w:pPr>
    </w:p>
    <w:p w:rsidR="00AE62CE" w:rsidRPr="003E1FB7" w:rsidRDefault="00AE62CE" w:rsidP="009140EB">
      <w:pPr>
        <w:spacing w:after="0" w:line="360" w:lineRule="auto"/>
        <w:jc w:val="center"/>
        <w:rPr>
          <w:rFonts w:ascii="Times New Roman" w:eastAsia="Times New Roman" w:hAnsi="Times New Roman" w:cs="Times New Roman"/>
          <w:b/>
          <w:bCs/>
          <w:sz w:val="24"/>
          <w:szCs w:val="24"/>
        </w:rPr>
      </w:pPr>
      <w:r w:rsidRPr="003E1FB7">
        <w:rPr>
          <w:rFonts w:ascii="Times New Roman" w:eastAsia="Times New Roman" w:hAnsi="Times New Roman" w:cs="Times New Roman"/>
          <w:b/>
          <w:bCs/>
          <w:sz w:val="24"/>
          <w:szCs w:val="24"/>
        </w:rPr>
        <w:t>V Ë R E N:</w:t>
      </w:r>
    </w:p>
    <w:p w:rsidR="00AE62CE" w:rsidRPr="003E1FB7" w:rsidRDefault="00AE62CE" w:rsidP="009140EB">
      <w:pPr>
        <w:spacing w:after="0" w:line="360" w:lineRule="auto"/>
        <w:ind w:left="2880" w:hanging="2880"/>
        <w:jc w:val="center"/>
        <w:rPr>
          <w:rFonts w:ascii="Times New Roman" w:hAnsi="Times New Roman" w:cs="Times New Roman"/>
          <w:b/>
          <w:sz w:val="24"/>
          <w:szCs w:val="24"/>
        </w:rPr>
      </w:pPr>
      <w:r w:rsidRPr="003E1FB7">
        <w:rPr>
          <w:rFonts w:ascii="Times New Roman" w:hAnsi="Times New Roman" w:cs="Times New Roman"/>
          <w:b/>
          <w:sz w:val="24"/>
          <w:szCs w:val="24"/>
        </w:rPr>
        <w:t>I</w:t>
      </w:r>
    </w:p>
    <w:p w:rsidR="00AE62CE" w:rsidRPr="003E1FB7" w:rsidRDefault="00AE62CE" w:rsidP="009140EB">
      <w:pPr>
        <w:spacing w:after="0" w:line="360" w:lineRule="auto"/>
        <w:ind w:left="2880" w:hanging="2880"/>
        <w:jc w:val="center"/>
        <w:rPr>
          <w:rFonts w:ascii="Times New Roman" w:hAnsi="Times New Roman" w:cs="Times New Roman"/>
          <w:b/>
          <w:sz w:val="24"/>
          <w:szCs w:val="24"/>
        </w:rPr>
      </w:pPr>
      <w:r w:rsidRPr="003E1FB7">
        <w:rPr>
          <w:rFonts w:ascii="Times New Roman" w:hAnsi="Times New Roman" w:cs="Times New Roman"/>
          <w:b/>
          <w:sz w:val="24"/>
          <w:szCs w:val="24"/>
        </w:rPr>
        <w:t>Rrethanat e çështjes</w:t>
      </w:r>
    </w:p>
    <w:p w:rsidR="0000522D" w:rsidRPr="003E1FB7" w:rsidRDefault="0000522D" w:rsidP="009140EB">
      <w:pPr>
        <w:spacing w:after="0" w:line="360" w:lineRule="auto"/>
        <w:rPr>
          <w:rFonts w:ascii="Times New Roman" w:eastAsia="Times New Roman" w:hAnsi="Times New Roman" w:cs="Times New Roman"/>
          <w:b/>
          <w:bCs/>
          <w:sz w:val="24"/>
          <w:szCs w:val="24"/>
        </w:rPr>
      </w:pPr>
    </w:p>
    <w:p w:rsidR="00027882" w:rsidRPr="003E1FB7" w:rsidRDefault="00B44974" w:rsidP="009140EB">
      <w:pPr>
        <w:pStyle w:val="ListParagraph"/>
        <w:numPr>
          <w:ilvl w:val="0"/>
          <w:numId w:val="1"/>
        </w:numPr>
        <w:tabs>
          <w:tab w:val="left" w:pos="993"/>
        </w:tabs>
        <w:spacing w:after="0" w:line="360" w:lineRule="auto"/>
        <w:ind w:left="0" w:firstLine="720"/>
        <w:jc w:val="both"/>
        <w:rPr>
          <w:rFonts w:ascii="Times New Roman" w:eastAsia="Times New Roman" w:hAnsi="Times New Roman"/>
          <w:i/>
          <w:sz w:val="24"/>
          <w:szCs w:val="24"/>
          <w:lang w:val="sq-AL"/>
        </w:rPr>
      </w:pPr>
      <w:r w:rsidRPr="003E1FB7">
        <w:rPr>
          <w:rFonts w:ascii="Times New Roman" w:eastAsia="Times New Roman" w:hAnsi="Times New Roman"/>
          <w:sz w:val="24"/>
          <w:szCs w:val="24"/>
          <w:lang w:val="sq-AL"/>
        </w:rPr>
        <w:t>K</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rkuesi Shp</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 xml:space="preserve">tim Mema </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sht</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 xml:space="preserve"> </w:t>
      </w:r>
      <w:r w:rsidR="00472CF3" w:rsidRPr="003E1FB7">
        <w:rPr>
          <w:rFonts w:ascii="Times New Roman" w:eastAsia="Times New Roman" w:hAnsi="Times New Roman"/>
          <w:sz w:val="24"/>
          <w:szCs w:val="24"/>
          <w:lang w:val="sq-AL"/>
        </w:rPr>
        <w:t>akuzuar</w:t>
      </w:r>
      <w:r w:rsidRPr="003E1FB7">
        <w:rPr>
          <w:rFonts w:ascii="Times New Roman" w:eastAsia="Times New Roman" w:hAnsi="Times New Roman"/>
          <w:sz w:val="24"/>
          <w:szCs w:val="24"/>
          <w:lang w:val="sq-AL"/>
        </w:rPr>
        <w:t xml:space="preserve"> p</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r vepr</w:t>
      </w:r>
      <w:r w:rsidR="00A80BB0" w:rsidRPr="003E1FB7">
        <w:rPr>
          <w:rFonts w:ascii="Times New Roman" w:eastAsia="Times New Roman" w:hAnsi="Times New Roman"/>
          <w:sz w:val="24"/>
          <w:szCs w:val="24"/>
          <w:lang w:val="sq-AL"/>
        </w:rPr>
        <w:t>at</w:t>
      </w:r>
      <w:r w:rsidRPr="003E1FB7">
        <w:rPr>
          <w:rFonts w:ascii="Times New Roman" w:eastAsia="Times New Roman" w:hAnsi="Times New Roman"/>
          <w:sz w:val="24"/>
          <w:szCs w:val="24"/>
          <w:lang w:val="sq-AL"/>
        </w:rPr>
        <w:t xml:space="preserve"> penale “Vrasje n</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 xml:space="preserve"> rrethana t</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 xml:space="preserve"> tjera cilësuese” t</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 xml:space="preserve"> mbetur n</w:t>
      </w:r>
      <w:r w:rsidR="0056184F" w:rsidRPr="003E1FB7">
        <w:rPr>
          <w:rFonts w:ascii="Times New Roman" w:eastAsia="Times New Roman" w:hAnsi="Times New Roman"/>
          <w:sz w:val="24"/>
          <w:szCs w:val="24"/>
          <w:lang w:val="sq-AL"/>
        </w:rPr>
        <w:t>ë</w:t>
      </w:r>
      <w:r w:rsidRPr="003E1FB7">
        <w:rPr>
          <w:rFonts w:ascii="Times New Roman" w:eastAsia="Times New Roman" w:hAnsi="Times New Roman"/>
          <w:sz w:val="24"/>
          <w:szCs w:val="24"/>
          <w:lang w:val="sq-AL"/>
        </w:rPr>
        <w:t xml:space="preserve"> tent</w:t>
      </w:r>
      <w:r w:rsidR="00246417" w:rsidRPr="003E1FB7">
        <w:rPr>
          <w:rFonts w:ascii="Times New Roman" w:eastAsia="Times New Roman" w:hAnsi="Times New Roman"/>
          <w:sz w:val="24"/>
          <w:szCs w:val="24"/>
          <w:lang w:val="sq-AL"/>
        </w:rPr>
        <w:t>ativ</w:t>
      </w:r>
      <w:r w:rsidR="0056184F" w:rsidRPr="003E1FB7">
        <w:rPr>
          <w:rFonts w:ascii="Times New Roman" w:eastAsia="Times New Roman" w:hAnsi="Times New Roman"/>
          <w:sz w:val="24"/>
          <w:szCs w:val="24"/>
          <w:lang w:val="sq-AL"/>
        </w:rPr>
        <w:t>ë</w:t>
      </w:r>
      <w:r w:rsidR="00246417" w:rsidRPr="003E1FB7">
        <w:rPr>
          <w:rFonts w:ascii="Times New Roman" w:eastAsia="Times New Roman" w:hAnsi="Times New Roman"/>
          <w:sz w:val="24"/>
          <w:szCs w:val="24"/>
          <w:lang w:val="sq-AL"/>
        </w:rPr>
        <w:t xml:space="preserve">, </w:t>
      </w:r>
      <w:r w:rsidR="00F31865" w:rsidRPr="003E1FB7">
        <w:rPr>
          <w:rFonts w:ascii="Times New Roman" w:eastAsia="Times New Roman" w:hAnsi="Times New Roman"/>
          <w:sz w:val="24"/>
          <w:szCs w:val="24"/>
          <w:lang w:val="sq-AL"/>
        </w:rPr>
        <w:t xml:space="preserve">të </w:t>
      </w:r>
      <w:r w:rsidR="00246417" w:rsidRPr="003E1FB7">
        <w:rPr>
          <w:rFonts w:ascii="Times New Roman" w:eastAsia="Times New Roman" w:hAnsi="Times New Roman"/>
          <w:sz w:val="24"/>
          <w:szCs w:val="24"/>
          <w:lang w:val="sq-AL"/>
        </w:rPr>
        <w:t xml:space="preserve">parashikuar nga nenet 79, </w:t>
      </w:r>
      <w:r w:rsidR="00F31865" w:rsidRPr="003E1FB7">
        <w:rPr>
          <w:rFonts w:ascii="Times New Roman" w:eastAsia="Times New Roman" w:hAnsi="Times New Roman"/>
          <w:sz w:val="24"/>
          <w:szCs w:val="24"/>
          <w:lang w:val="sq-AL"/>
        </w:rPr>
        <w:t>shkronja</w:t>
      </w:r>
      <w:r w:rsidR="00246417" w:rsidRPr="003E1FB7">
        <w:rPr>
          <w:rFonts w:ascii="Times New Roman" w:eastAsia="Times New Roman" w:hAnsi="Times New Roman"/>
          <w:sz w:val="24"/>
          <w:szCs w:val="24"/>
          <w:lang w:val="sq-AL"/>
        </w:rPr>
        <w:t xml:space="preserve"> “</w:t>
      </w:r>
      <w:r w:rsidRPr="003E1FB7">
        <w:rPr>
          <w:rFonts w:ascii="Times New Roman" w:eastAsia="Times New Roman" w:hAnsi="Times New Roman"/>
          <w:sz w:val="24"/>
          <w:szCs w:val="24"/>
          <w:lang w:val="sq-AL"/>
        </w:rPr>
        <w:t>dh</w:t>
      </w:r>
      <w:r w:rsidR="00246417" w:rsidRPr="003E1FB7">
        <w:rPr>
          <w:rFonts w:ascii="Times New Roman" w:eastAsia="Times New Roman" w:hAnsi="Times New Roman"/>
          <w:sz w:val="24"/>
          <w:szCs w:val="24"/>
          <w:lang w:val="sq-AL"/>
        </w:rPr>
        <w:t>”</w:t>
      </w:r>
      <w:r w:rsidRPr="003E1FB7">
        <w:rPr>
          <w:rFonts w:ascii="Times New Roman" w:eastAsia="Times New Roman" w:hAnsi="Times New Roman"/>
          <w:sz w:val="24"/>
          <w:szCs w:val="24"/>
          <w:lang w:val="sq-AL"/>
        </w:rPr>
        <w:t xml:space="preserve"> dhe</w:t>
      </w:r>
      <w:r w:rsidR="00246417" w:rsidRPr="003E1FB7">
        <w:rPr>
          <w:rFonts w:ascii="Times New Roman" w:eastAsia="Times New Roman" w:hAnsi="Times New Roman"/>
          <w:sz w:val="24"/>
          <w:szCs w:val="24"/>
          <w:lang w:val="sq-AL"/>
        </w:rPr>
        <w:t xml:space="preserve"> 22 t</w:t>
      </w:r>
      <w:r w:rsidR="0056184F" w:rsidRPr="003E1FB7">
        <w:rPr>
          <w:rFonts w:ascii="Times New Roman" w:eastAsia="Times New Roman" w:hAnsi="Times New Roman"/>
          <w:sz w:val="24"/>
          <w:szCs w:val="24"/>
          <w:lang w:val="sq-AL"/>
        </w:rPr>
        <w:t>ë</w:t>
      </w:r>
      <w:r w:rsidR="00246417" w:rsidRPr="003E1FB7">
        <w:rPr>
          <w:rFonts w:ascii="Times New Roman" w:eastAsia="Times New Roman" w:hAnsi="Times New Roman"/>
          <w:sz w:val="24"/>
          <w:szCs w:val="24"/>
          <w:lang w:val="sq-AL"/>
        </w:rPr>
        <w:t xml:space="preserve"> Kodit Penal dhe “Prodhimi dhe mbajtja pa leje e arm</w:t>
      </w:r>
      <w:r w:rsidR="0056184F" w:rsidRPr="003E1FB7">
        <w:rPr>
          <w:rFonts w:ascii="Times New Roman" w:eastAsia="Times New Roman" w:hAnsi="Times New Roman"/>
          <w:sz w:val="24"/>
          <w:szCs w:val="24"/>
          <w:lang w:val="sq-AL"/>
        </w:rPr>
        <w:t>ë</w:t>
      </w:r>
      <w:r w:rsidR="00246417" w:rsidRPr="003E1FB7">
        <w:rPr>
          <w:rFonts w:ascii="Times New Roman" w:eastAsia="Times New Roman" w:hAnsi="Times New Roman"/>
          <w:sz w:val="24"/>
          <w:szCs w:val="24"/>
          <w:lang w:val="sq-AL"/>
        </w:rPr>
        <w:t>ve luftarake dhe municionit”</w:t>
      </w:r>
      <w:r w:rsidR="0056184F" w:rsidRPr="003E1FB7">
        <w:rPr>
          <w:rFonts w:ascii="Times New Roman" w:eastAsia="Times New Roman" w:hAnsi="Times New Roman"/>
          <w:sz w:val="24"/>
          <w:szCs w:val="24"/>
          <w:lang w:val="sq-AL"/>
        </w:rPr>
        <w:t xml:space="preserve">, </w:t>
      </w:r>
      <w:r w:rsidR="00F31865" w:rsidRPr="003E1FB7">
        <w:rPr>
          <w:rFonts w:ascii="Times New Roman" w:eastAsia="Times New Roman" w:hAnsi="Times New Roman"/>
          <w:sz w:val="24"/>
          <w:szCs w:val="24"/>
          <w:lang w:val="sq-AL"/>
        </w:rPr>
        <w:t xml:space="preserve">e </w:t>
      </w:r>
      <w:r w:rsidR="0056184F" w:rsidRPr="003E1FB7">
        <w:rPr>
          <w:rFonts w:ascii="Times New Roman" w:eastAsia="Times New Roman" w:hAnsi="Times New Roman"/>
          <w:sz w:val="24"/>
          <w:szCs w:val="24"/>
          <w:lang w:val="sq-AL"/>
        </w:rPr>
        <w:t>parashikuar nga neni 2</w:t>
      </w:r>
      <w:r w:rsidR="00246417" w:rsidRPr="003E1FB7">
        <w:rPr>
          <w:rFonts w:ascii="Times New Roman" w:eastAsia="Times New Roman" w:hAnsi="Times New Roman"/>
          <w:sz w:val="24"/>
          <w:szCs w:val="24"/>
          <w:lang w:val="sq-AL"/>
        </w:rPr>
        <w:t>78/4 i Kodit Penal.</w:t>
      </w:r>
      <w:r w:rsidRPr="003E1FB7">
        <w:rPr>
          <w:rFonts w:ascii="Times New Roman" w:eastAsia="Times New Roman" w:hAnsi="Times New Roman"/>
          <w:sz w:val="24"/>
          <w:szCs w:val="24"/>
          <w:lang w:val="sq-AL"/>
        </w:rPr>
        <w:t xml:space="preserve"> </w:t>
      </w:r>
    </w:p>
    <w:p w:rsidR="00027882" w:rsidRPr="003E1FB7" w:rsidRDefault="00246417" w:rsidP="009140EB">
      <w:pPr>
        <w:numPr>
          <w:ilvl w:val="0"/>
          <w:numId w:val="1"/>
        </w:numPr>
        <w:tabs>
          <w:tab w:val="left" w:pos="993"/>
        </w:tabs>
        <w:spacing w:after="0" w:line="360" w:lineRule="auto"/>
        <w:ind w:left="0" w:firstLine="720"/>
        <w:contextualSpacing/>
        <w:jc w:val="both"/>
        <w:rPr>
          <w:rFonts w:ascii="Times New Roman" w:eastAsia="Times New Roman" w:hAnsi="Times New Roman" w:cs="Times New Roman"/>
          <w:i/>
          <w:sz w:val="24"/>
          <w:szCs w:val="24"/>
        </w:rPr>
      </w:pPr>
      <w:r w:rsidRPr="003E1FB7">
        <w:rPr>
          <w:rFonts w:ascii="Times New Roman" w:eastAsia="Times New Roman" w:hAnsi="Times New Roman" w:cs="Times New Roman"/>
          <w:sz w:val="24"/>
          <w:szCs w:val="24"/>
        </w:rPr>
        <w:t>Gjykata e Rrethit Gjyq</w:t>
      </w:r>
      <w:r w:rsidR="0056184F" w:rsidRPr="003E1FB7">
        <w:rPr>
          <w:rFonts w:ascii="Times New Roman" w:eastAsia="Times New Roman" w:hAnsi="Times New Roman" w:cs="Times New Roman"/>
          <w:sz w:val="24"/>
          <w:szCs w:val="24"/>
        </w:rPr>
        <w:t>ë</w:t>
      </w:r>
      <w:r w:rsidRPr="003E1FB7">
        <w:rPr>
          <w:rFonts w:ascii="Times New Roman" w:eastAsia="Times New Roman" w:hAnsi="Times New Roman" w:cs="Times New Roman"/>
          <w:sz w:val="24"/>
          <w:szCs w:val="24"/>
        </w:rPr>
        <w:t>sor Durr</w:t>
      </w:r>
      <w:r w:rsidR="0056184F" w:rsidRPr="003E1FB7">
        <w:rPr>
          <w:rFonts w:ascii="Times New Roman" w:eastAsia="Times New Roman" w:hAnsi="Times New Roman" w:cs="Times New Roman"/>
          <w:sz w:val="24"/>
          <w:szCs w:val="24"/>
        </w:rPr>
        <w:t>ë</w:t>
      </w:r>
      <w:r w:rsidRPr="003E1FB7">
        <w:rPr>
          <w:rFonts w:ascii="Times New Roman" w:eastAsia="Times New Roman" w:hAnsi="Times New Roman" w:cs="Times New Roman"/>
          <w:sz w:val="24"/>
          <w:szCs w:val="24"/>
        </w:rPr>
        <w:t xml:space="preserve">s, me vendimin </w:t>
      </w:r>
      <w:r w:rsidRPr="003E1FB7">
        <w:rPr>
          <w:rFonts w:ascii="Times New Roman" w:eastAsia="MS Mincho" w:hAnsi="Times New Roman"/>
          <w:sz w:val="24"/>
          <w:szCs w:val="24"/>
        </w:rPr>
        <w:t>nr. (11-2016-1467) 405, datë 30.03.2016, ka vendosur</w:t>
      </w:r>
      <w:r w:rsidR="006A4D53" w:rsidRPr="003E1FB7">
        <w:rPr>
          <w:rFonts w:ascii="Times New Roman" w:eastAsia="MS Mincho" w:hAnsi="Times New Roman"/>
          <w:sz w:val="24"/>
          <w:szCs w:val="24"/>
        </w:rPr>
        <w:t>: “</w:t>
      </w:r>
      <w:r w:rsidR="006A4D53" w:rsidRPr="003E1FB7">
        <w:rPr>
          <w:rFonts w:ascii="Times New Roman" w:eastAsia="MS Mincho" w:hAnsi="Times New Roman"/>
          <w:i/>
          <w:sz w:val="24"/>
          <w:szCs w:val="24"/>
        </w:rPr>
        <w:t xml:space="preserve">Deklarimin </w:t>
      </w:r>
      <w:r w:rsidRPr="003E1FB7">
        <w:rPr>
          <w:rFonts w:ascii="Times New Roman" w:eastAsia="MS Mincho" w:hAnsi="Times New Roman"/>
          <w:i/>
          <w:sz w:val="24"/>
          <w:szCs w:val="24"/>
        </w:rPr>
        <w:t>fajtor t</w:t>
      </w:r>
      <w:r w:rsidR="0056184F"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pandehurit Shp</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tim Teki Mema p</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r kryerjen e veprës penale 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“Vrasjes n</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rrethana 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tjera cilësuese” mbetur n</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tentativ</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parashikuara nga </w:t>
      </w:r>
      <w:r w:rsidR="006A4D53" w:rsidRPr="003E1FB7">
        <w:rPr>
          <w:rFonts w:ascii="Times New Roman" w:eastAsia="Times New Roman" w:hAnsi="Times New Roman"/>
          <w:i/>
          <w:sz w:val="24"/>
          <w:szCs w:val="24"/>
        </w:rPr>
        <w:t>nenet 79, pika “dh” dhe 22 të Kodit Penal dhe dënimin e tij me 22 (njëzet e dy) vjet burgim. 2. Deklarimin fajtor t</w:t>
      </w:r>
      <w:r w:rsidR="00351AA0" w:rsidRPr="003E1FB7">
        <w:rPr>
          <w:rFonts w:ascii="Times New Roman" w:eastAsia="Times New Roman" w:hAnsi="Times New Roman"/>
          <w:i/>
          <w:sz w:val="24"/>
          <w:szCs w:val="24"/>
        </w:rPr>
        <w:t>ë</w:t>
      </w:r>
      <w:r w:rsidR="006A4D53" w:rsidRPr="003E1FB7">
        <w:rPr>
          <w:rFonts w:ascii="Times New Roman" w:eastAsia="Times New Roman" w:hAnsi="Times New Roman"/>
          <w:i/>
          <w:sz w:val="24"/>
          <w:szCs w:val="24"/>
        </w:rPr>
        <w:t xml:space="preserve"> </w:t>
      </w:r>
      <w:r w:rsidR="006A4D53" w:rsidRPr="003E1FB7">
        <w:rPr>
          <w:rFonts w:ascii="Times New Roman" w:eastAsia="MS Mincho" w:hAnsi="Times New Roman"/>
          <w:i/>
          <w:sz w:val="24"/>
          <w:szCs w:val="24"/>
        </w:rPr>
        <w:t>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pandehurit Shp</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tim Teki Mema p</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r kryerjen e veprës penale 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w:t>
      </w:r>
      <w:r w:rsidR="006A4D53" w:rsidRPr="003E1FB7">
        <w:rPr>
          <w:rFonts w:ascii="Times New Roman" w:eastAsia="Times New Roman" w:hAnsi="Times New Roman"/>
          <w:i/>
          <w:sz w:val="24"/>
          <w:szCs w:val="24"/>
        </w:rPr>
        <w:t>“Prodhimi dhe mbajtja pa leje e armëve luftarake dhe municionit”, parashikuar nga neni 278/4 i Kodit Penal dhe dënimin e tij me 3 (tre) vjet burgim.</w:t>
      </w:r>
      <w:r w:rsidR="006A4D53" w:rsidRPr="003E1FB7">
        <w:rPr>
          <w:rFonts w:ascii="Times New Roman" w:eastAsia="MS Mincho" w:hAnsi="Times New Roman"/>
          <w:i/>
          <w:sz w:val="24"/>
          <w:szCs w:val="24"/>
        </w:rPr>
        <w:t xml:space="preserve"> N</w:t>
      </w:r>
      <w:r w:rsidR="0056184F" w:rsidRPr="003E1FB7">
        <w:rPr>
          <w:rFonts w:ascii="Times New Roman" w:eastAsia="MS Mincho" w:hAnsi="Times New Roman"/>
          <w:i/>
          <w:sz w:val="24"/>
          <w:szCs w:val="24"/>
        </w:rPr>
        <w:t>ë</w:t>
      </w:r>
      <w:r w:rsidR="00A80BB0" w:rsidRPr="003E1FB7">
        <w:rPr>
          <w:rFonts w:ascii="Times New Roman" w:eastAsia="MS Mincho" w:hAnsi="Times New Roman"/>
          <w:i/>
          <w:sz w:val="24"/>
          <w:szCs w:val="24"/>
        </w:rPr>
        <w:t xml:space="preserve"> aplikim t</w:t>
      </w:r>
      <w:r w:rsidR="0056184F" w:rsidRPr="003E1FB7">
        <w:rPr>
          <w:rFonts w:ascii="Times New Roman" w:eastAsia="MS Mincho" w:hAnsi="Times New Roman"/>
          <w:i/>
          <w:sz w:val="24"/>
          <w:szCs w:val="24"/>
        </w:rPr>
        <w:t>ë</w:t>
      </w:r>
      <w:r w:rsidR="00A80BB0" w:rsidRPr="003E1FB7">
        <w:rPr>
          <w:rFonts w:ascii="Times New Roman" w:eastAsia="MS Mincho" w:hAnsi="Times New Roman"/>
          <w:i/>
          <w:sz w:val="24"/>
          <w:szCs w:val="24"/>
        </w:rPr>
        <w:t xml:space="preserve"> nenit 55 t</w:t>
      </w:r>
      <w:r w:rsidR="0056184F" w:rsidRPr="003E1FB7">
        <w:rPr>
          <w:rFonts w:ascii="Times New Roman" w:eastAsia="MS Mincho" w:hAnsi="Times New Roman"/>
          <w:i/>
          <w:sz w:val="24"/>
          <w:szCs w:val="24"/>
        </w:rPr>
        <w:t>ë</w:t>
      </w:r>
      <w:r w:rsidR="00A80BB0" w:rsidRPr="003E1FB7">
        <w:rPr>
          <w:rFonts w:ascii="Times New Roman" w:eastAsia="MS Mincho" w:hAnsi="Times New Roman"/>
          <w:i/>
          <w:sz w:val="24"/>
          <w:szCs w:val="24"/>
        </w:rPr>
        <w:t xml:space="preserve"> Kodit Penal, n</w:t>
      </w:r>
      <w:r w:rsidR="0056184F" w:rsidRPr="003E1FB7">
        <w:rPr>
          <w:rFonts w:ascii="Times New Roman" w:eastAsia="MS Mincho" w:hAnsi="Times New Roman"/>
          <w:i/>
          <w:sz w:val="24"/>
          <w:szCs w:val="24"/>
        </w:rPr>
        <w:t>ë</w:t>
      </w:r>
      <w:r w:rsidR="00A80BB0" w:rsidRPr="003E1FB7">
        <w:rPr>
          <w:rFonts w:ascii="Times New Roman" w:eastAsia="MS Mincho" w:hAnsi="Times New Roman"/>
          <w:i/>
          <w:sz w:val="24"/>
          <w:szCs w:val="24"/>
        </w:rPr>
        <w:t xml:space="preserve"> bashkim t</w:t>
      </w:r>
      <w:r w:rsidR="0056184F" w:rsidRPr="003E1FB7">
        <w:rPr>
          <w:rFonts w:ascii="Times New Roman" w:eastAsia="MS Mincho" w:hAnsi="Times New Roman"/>
          <w:i/>
          <w:sz w:val="24"/>
          <w:szCs w:val="24"/>
        </w:rPr>
        <w:t>ë</w:t>
      </w:r>
      <w:r w:rsidR="00A80BB0" w:rsidRPr="003E1FB7">
        <w:rPr>
          <w:rFonts w:ascii="Times New Roman" w:eastAsia="MS Mincho" w:hAnsi="Times New Roman"/>
          <w:i/>
          <w:sz w:val="24"/>
          <w:szCs w:val="24"/>
        </w:rPr>
        <w:t xml:space="preserve"> dënimeve, </w:t>
      </w:r>
      <w:r w:rsidRPr="003E1FB7">
        <w:rPr>
          <w:rFonts w:ascii="Times New Roman" w:eastAsia="MS Mincho" w:hAnsi="Times New Roman"/>
          <w:i/>
          <w:sz w:val="24"/>
          <w:szCs w:val="24"/>
        </w:rPr>
        <w:t xml:space="preserve">dënimin </w:t>
      </w:r>
      <w:r w:rsidR="00472CF3" w:rsidRPr="003E1FB7">
        <w:rPr>
          <w:rFonts w:ascii="Times New Roman" w:eastAsia="MS Mincho" w:hAnsi="Times New Roman"/>
          <w:i/>
          <w:sz w:val="24"/>
          <w:szCs w:val="24"/>
        </w:rPr>
        <w:t xml:space="preserve">e </w:t>
      </w:r>
      <w:r w:rsidR="006A4D53" w:rsidRPr="003E1FB7">
        <w:rPr>
          <w:rFonts w:ascii="Times New Roman" w:eastAsia="MS Mincho" w:hAnsi="Times New Roman"/>
          <w:i/>
          <w:sz w:val="24"/>
          <w:szCs w:val="24"/>
        </w:rPr>
        <w:t>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pandehurit Shp</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tim Teki Mema me </w:t>
      </w:r>
      <w:r w:rsidRPr="003E1FB7">
        <w:rPr>
          <w:rFonts w:ascii="Times New Roman" w:eastAsia="MS Mincho" w:hAnsi="Times New Roman"/>
          <w:i/>
          <w:sz w:val="24"/>
          <w:szCs w:val="24"/>
        </w:rPr>
        <w:t>22</w:t>
      </w:r>
      <w:r w:rsidR="006A4D53" w:rsidRPr="003E1FB7">
        <w:rPr>
          <w:rFonts w:ascii="Times New Roman" w:eastAsia="MS Mincho" w:hAnsi="Times New Roman"/>
          <w:i/>
          <w:sz w:val="24"/>
          <w:szCs w:val="24"/>
        </w:rPr>
        <w:t xml:space="preserve"> (njëzet e dy)</w:t>
      </w:r>
      <w:r w:rsidRPr="003E1FB7">
        <w:rPr>
          <w:rFonts w:ascii="Times New Roman" w:eastAsia="MS Mincho" w:hAnsi="Times New Roman"/>
          <w:i/>
          <w:sz w:val="24"/>
          <w:szCs w:val="24"/>
        </w:rPr>
        <w:t xml:space="preserve"> vjet burgim</w:t>
      </w:r>
      <w:r w:rsidR="00F31865" w:rsidRPr="003E1FB7">
        <w:rPr>
          <w:rFonts w:ascii="Times New Roman" w:eastAsia="MS Mincho" w:hAnsi="Times New Roman"/>
          <w:i/>
          <w:sz w:val="24"/>
          <w:szCs w:val="24"/>
        </w:rPr>
        <w:t>.</w:t>
      </w:r>
      <w:r w:rsidR="006A4D53" w:rsidRPr="003E1FB7">
        <w:rPr>
          <w:rFonts w:ascii="Times New Roman" w:eastAsia="MS Mincho" w:hAnsi="Times New Roman"/>
          <w:sz w:val="24"/>
          <w:szCs w:val="24"/>
        </w:rPr>
        <w:t>”</w:t>
      </w:r>
      <w:r w:rsidRPr="003E1FB7">
        <w:rPr>
          <w:rFonts w:ascii="Times New Roman" w:eastAsia="MS Mincho" w:hAnsi="Times New Roman"/>
          <w:sz w:val="24"/>
          <w:szCs w:val="24"/>
        </w:rPr>
        <w:t>.</w:t>
      </w:r>
    </w:p>
    <w:p w:rsidR="00246417" w:rsidRPr="003E1FB7" w:rsidRDefault="00F31865" w:rsidP="009140EB">
      <w:pPr>
        <w:numPr>
          <w:ilvl w:val="0"/>
          <w:numId w:val="1"/>
        </w:numPr>
        <w:tabs>
          <w:tab w:val="left" w:pos="993"/>
        </w:tabs>
        <w:spacing w:after="0" w:line="360" w:lineRule="auto"/>
        <w:ind w:left="0" w:firstLine="720"/>
        <w:contextualSpacing/>
        <w:jc w:val="both"/>
        <w:rPr>
          <w:rFonts w:ascii="Times New Roman" w:eastAsia="Times New Roman" w:hAnsi="Times New Roman" w:cs="Times New Roman"/>
          <w:i/>
          <w:sz w:val="24"/>
          <w:szCs w:val="24"/>
        </w:rPr>
      </w:pPr>
      <w:r w:rsidRPr="003E1FB7">
        <w:rPr>
          <w:rFonts w:ascii="Times New Roman" w:eastAsia="MS Mincho" w:hAnsi="Times New Roman"/>
          <w:sz w:val="24"/>
          <w:szCs w:val="24"/>
        </w:rPr>
        <w:t>Mbi</w:t>
      </w:r>
      <w:r w:rsidR="00246417" w:rsidRPr="003E1FB7">
        <w:rPr>
          <w:rFonts w:ascii="Times New Roman" w:eastAsia="MS Mincho" w:hAnsi="Times New Roman"/>
          <w:sz w:val="24"/>
          <w:szCs w:val="24"/>
        </w:rPr>
        <w:t xml:space="preserve"> ankimin e kërkuesit, Gjykata e </w:t>
      </w:r>
      <w:r w:rsidR="004559ED" w:rsidRPr="003E1FB7">
        <w:rPr>
          <w:rFonts w:ascii="Times New Roman" w:eastAsia="MS Mincho" w:hAnsi="Times New Roman"/>
          <w:sz w:val="24"/>
          <w:szCs w:val="24"/>
        </w:rPr>
        <w:t>Apelit Durr</w:t>
      </w:r>
      <w:r w:rsidR="0056184F" w:rsidRPr="003E1FB7">
        <w:rPr>
          <w:rFonts w:ascii="Times New Roman" w:eastAsia="MS Mincho" w:hAnsi="Times New Roman"/>
          <w:sz w:val="24"/>
          <w:szCs w:val="24"/>
        </w:rPr>
        <w:t>ë</w:t>
      </w:r>
      <w:r w:rsidR="004559ED" w:rsidRPr="003E1FB7">
        <w:rPr>
          <w:rFonts w:ascii="Times New Roman" w:eastAsia="MS Mincho" w:hAnsi="Times New Roman"/>
          <w:sz w:val="24"/>
          <w:szCs w:val="24"/>
        </w:rPr>
        <w:t>s, me vendimin 10-2017-826 (259), datë 11.04.2017, ka vendosur</w:t>
      </w:r>
      <w:r w:rsidR="006A4D53" w:rsidRPr="003E1FB7">
        <w:rPr>
          <w:rFonts w:ascii="Times New Roman" w:eastAsia="MS Mincho" w:hAnsi="Times New Roman"/>
          <w:sz w:val="24"/>
          <w:szCs w:val="24"/>
        </w:rPr>
        <w:t>:</w:t>
      </w:r>
      <w:r w:rsidR="004559ED" w:rsidRPr="003E1FB7">
        <w:rPr>
          <w:rFonts w:ascii="Times New Roman" w:eastAsia="MS Mincho" w:hAnsi="Times New Roman"/>
          <w:sz w:val="24"/>
          <w:szCs w:val="24"/>
        </w:rPr>
        <w:t xml:space="preserve"> </w:t>
      </w:r>
      <w:r w:rsidR="006A4D53" w:rsidRPr="003E1FB7">
        <w:rPr>
          <w:rFonts w:ascii="Times New Roman" w:eastAsia="MS Mincho" w:hAnsi="Times New Roman"/>
          <w:sz w:val="24"/>
          <w:szCs w:val="24"/>
        </w:rPr>
        <w:t>“</w:t>
      </w:r>
      <w:r w:rsidR="006A4D53" w:rsidRPr="003E1FB7">
        <w:rPr>
          <w:rFonts w:ascii="Times New Roman" w:eastAsia="MS Mincho" w:hAnsi="Times New Roman"/>
          <w:i/>
          <w:sz w:val="24"/>
          <w:szCs w:val="24"/>
        </w:rPr>
        <w:t>L</w:t>
      </w:r>
      <w:r w:rsidR="004559ED" w:rsidRPr="003E1FB7">
        <w:rPr>
          <w:rFonts w:ascii="Times New Roman" w:eastAsia="MS Mincho" w:hAnsi="Times New Roman"/>
          <w:i/>
          <w:sz w:val="24"/>
          <w:szCs w:val="24"/>
        </w:rPr>
        <w:t>ënien n</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 fuqi t</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 vendimit penal nr. (11-2016-1467) 405, datë 30.03.2016 t</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 Gjykat</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s s</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 Rrethit Gjyq</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sor Durr</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s p</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r sa i p</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rket deklarimit fajtor </w:t>
      </w:r>
      <w:r w:rsidR="006A4D53" w:rsidRPr="003E1FB7">
        <w:rPr>
          <w:rFonts w:ascii="Times New Roman" w:eastAsia="MS Mincho" w:hAnsi="Times New Roman"/>
          <w:i/>
          <w:sz w:val="24"/>
          <w:szCs w:val="24"/>
        </w:rPr>
        <w:t>t</w:t>
      </w:r>
      <w:r w:rsidR="00351AA0" w:rsidRPr="003E1FB7">
        <w:rPr>
          <w:rFonts w:ascii="Times New Roman" w:eastAsia="MS Mincho" w:hAnsi="Times New Roman"/>
          <w:i/>
          <w:sz w:val="24"/>
          <w:szCs w:val="24"/>
        </w:rPr>
        <w:t>ë</w:t>
      </w:r>
      <w:r w:rsidR="006A4D53" w:rsidRPr="003E1FB7">
        <w:rPr>
          <w:rFonts w:ascii="Times New Roman" w:eastAsia="MS Mincho" w:hAnsi="Times New Roman"/>
          <w:i/>
          <w:sz w:val="24"/>
          <w:szCs w:val="24"/>
        </w:rPr>
        <w:t xml:space="preserve"> </w:t>
      </w:r>
      <w:r w:rsidR="004559ED" w:rsidRPr="003E1FB7">
        <w:rPr>
          <w:rFonts w:ascii="Times New Roman" w:eastAsia="MS Mincho" w:hAnsi="Times New Roman"/>
          <w:i/>
          <w:sz w:val="24"/>
          <w:szCs w:val="24"/>
        </w:rPr>
        <w:t>t</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 </w:t>
      </w:r>
      <w:r w:rsidR="006A4D53" w:rsidRPr="003E1FB7">
        <w:rPr>
          <w:rFonts w:ascii="Times New Roman" w:eastAsia="MS Mincho" w:hAnsi="Times New Roman"/>
          <w:i/>
          <w:sz w:val="24"/>
          <w:szCs w:val="24"/>
        </w:rPr>
        <w:t>pandehurit</w:t>
      </w:r>
      <w:r w:rsidR="004559ED" w:rsidRPr="003E1FB7">
        <w:rPr>
          <w:rFonts w:ascii="Times New Roman" w:eastAsia="MS Mincho" w:hAnsi="Times New Roman"/>
          <w:i/>
          <w:sz w:val="24"/>
          <w:szCs w:val="24"/>
        </w:rPr>
        <w:t>, cilësimit juridik t</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 vepr</w:t>
      </w:r>
      <w:r w:rsidR="006937A9" w:rsidRPr="003E1FB7">
        <w:rPr>
          <w:rFonts w:ascii="Times New Roman" w:eastAsia="MS Mincho" w:hAnsi="Times New Roman"/>
          <w:i/>
          <w:sz w:val="24"/>
          <w:szCs w:val="24"/>
        </w:rPr>
        <w:t>ave</w:t>
      </w:r>
      <w:r w:rsidR="004559ED" w:rsidRPr="003E1FB7">
        <w:rPr>
          <w:rFonts w:ascii="Times New Roman" w:eastAsia="MS Mincho" w:hAnsi="Times New Roman"/>
          <w:i/>
          <w:sz w:val="24"/>
          <w:szCs w:val="24"/>
        </w:rPr>
        <w:t xml:space="preserve"> penale t</w:t>
      </w:r>
      <w:r w:rsidR="0056184F" w:rsidRPr="003E1FB7">
        <w:rPr>
          <w:rFonts w:ascii="Times New Roman" w:eastAsia="MS Mincho" w:hAnsi="Times New Roman"/>
          <w:i/>
          <w:sz w:val="24"/>
          <w:szCs w:val="24"/>
        </w:rPr>
        <w:t>ë</w:t>
      </w:r>
      <w:r w:rsidR="004559ED" w:rsidRPr="003E1FB7">
        <w:rPr>
          <w:rFonts w:ascii="Times New Roman" w:eastAsia="MS Mincho" w:hAnsi="Times New Roman"/>
          <w:i/>
          <w:sz w:val="24"/>
          <w:szCs w:val="24"/>
        </w:rPr>
        <w:t xml:space="preserve"> parashikuar nga nen</w:t>
      </w:r>
      <w:r w:rsidR="006A4D53" w:rsidRPr="003E1FB7">
        <w:rPr>
          <w:rFonts w:ascii="Times New Roman" w:eastAsia="MS Mincho" w:hAnsi="Times New Roman"/>
          <w:i/>
          <w:sz w:val="24"/>
          <w:szCs w:val="24"/>
        </w:rPr>
        <w:t>i</w:t>
      </w:r>
      <w:r w:rsidR="004559ED" w:rsidRPr="003E1FB7">
        <w:rPr>
          <w:rFonts w:ascii="Times New Roman" w:eastAsia="MS Mincho" w:hAnsi="Times New Roman"/>
          <w:i/>
          <w:sz w:val="24"/>
          <w:szCs w:val="24"/>
        </w:rPr>
        <w:t xml:space="preserve"> </w:t>
      </w:r>
      <w:r w:rsidR="004559ED" w:rsidRPr="003E1FB7">
        <w:rPr>
          <w:rFonts w:ascii="Times New Roman" w:eastAsia="Times New Roman" w:hAnsi="Times New Roman"/>
          <w:i/>
          <w:sz w:val="24"/>
          <w:szCs w:val="24"/>
        </w:rPr>
        <w:t>79</w:t>
      </w:r>
      <w:r w:rsidR="006A4D53" w:rsidRPr="003E1FB7">
        <w:rPr>
          <w:rFonts w:ascii="Times New Roman" w:eastAsia="Times New Roman" w:hAnsi="Times New Roman"/>
          <w:i/>
          <w:sz w:val="24"/>
          <w:szCs w:val="24"/>
        </w:rPr>
        <w:t>/</w:t>
      </w:r>
      <w:r w:rsidR="004559ED" w:rsidRPr="003E1FB7">
        <w:rPr>
          <w:rFonts w:ascii="Times New Roman" w:eastAsia="Times New Roman" w:hAnsi="Times New Roman"/>
          <w:i/>
          <w:sz w:val="24"/>
          <w:szCs w:val="24"/>
        </w:rPr>
        <w:t>dh e 22 t</w:t>
      </w:r>
      <w:r w:rsidR="0056184F" w:rsidRPr="003E1FB7">
        <w:rPr>
          <w:rFonts w:ascii="Times New Roman" w:eastAsia="Times New Roman" w:hAnsi="Times New Roman"/>
          <w:i/>
          <w:sz w:val="24"/>
          <w:szCs w:val="24"/>
        </w:rPr>
        <w:t>ë</w:t>
      </w:r>
      <w:r w:rsidR="004559ED" w:rsidRPr="003E1FB7">
        <w:rPr>
          <w:rFonts w:ascii="Times New Roman" w:eastAsia="Times New Roman" w:hAnsi="Times New Roman"/>
          <w:i/>
          <w:sz w:val="24"/>
          <w:szCs w:val="24"/>
        </w:rPr>
        <w:t xml:space="preserve"> Kodit Penal, masave t</w:t>
      </w:r>
      <w:r w:rsidR="0056184F" w:rsidRPr="003E1FB7">
        <w:rPr>
          <w:rFonts w:ascii="Times New Roman" w:eastAsia="Times New Roman" w:hAnsi="Times New Roman"/>
          <w:i/>
          <w:sz w:val="24"/>
          <w:szCs w:val="24"/>
        </w:rPr>
        <w:t>ë</w:t>
      </w:r>
      <w:r w:rsidR="004559ED" w:rsidRPr="003E1FB7">
        <w:rPr>
          <w:rFonts w:ascii="Times New Roman" w:eastAsia="Times New Roman" w:hAnsi="Times New Roman"/>
          <w:i/>
          <w:sz w:val="24"/>
          <w:szCs w:val="24"/>
        </w:rPr>
        <w:t xml:space="preserve"> dënimit p</w:t>
      </w:r>
      <w:r w:rsidR="0056184F" w:rsidRPr="003E1FB7">
        <w:rPr>
          <w:rFonts w:ascii="Times New Roman" w:eastAsia="Times New Roman" w:hAnsi="Times New Roman"/>
          <w:i/>
          <w:sz w:val="24"/>
          <w:szCs w:val="24"/>
        </w:rPr>
        <w:t>ë</w:t>
      </w:r>
      <w:r w:rsidR="004559ED" w:rsidRPr="003E1FB7">
        <w:rPr>
          <w:rFonts w:ascii="Times New Roman" w:eastAsia="Times New Roman" w:hAnsi="Times New Roman"/>
          <w:i/>
          <w:sz w:val="24"/>
          <w:szCs w:val="24"/>
        </w:rPr>
        <w:t>r secil</w:t>
      </w:r>
      <w:r w:rsidR="0056184F" w:rsidRPr="003E1FB7">
        <w:rPr>
          <w:rFonts w:ascii="Times New Roman" w:eastAsia="Times New Roman" w:hAnsi="Times New Roman"/>
          <w:i/>
          <w:sz w:val="24"/>
          <w:szCs w:val="24"/>
        </w:rPr>
        <w:t>ë</w:t>
      </w:r>
      <w:r w:rsidR="004559ED" w:rsidRPr="003E1FB7">
        <w:rPr>
          <w:rFonts w:ascii="Times New Roman" w:eastAsia="Times New Roman" w:hAnsi="Times New Roman"/>
          <w:i/>
          <w:sz w:val="24"/>
          <w:szCs w:val="24"/>
        </w:rPr>
        <w:t xml:space="preserve">n vepër </w:t>
      </w:r>
      <w:r w:rsidR="00A80BB0" w:rsidRPr="003E1FB7">
        <w:rPr>
          <w:rFonts w:ascii="Times New Roman" w:eastAsia="Times New Roman" w:hAnsi="Times New Roman"/>
          <w:i/>
          <w:sz w:val="24"/>
          <w:szCs w:val="24"/>
        </w:rPr>
        <w:t>penale</w:t>
      </w:r>
      <w:r w:rsidR="006A4D53" w:rsidRPr="003E1FB7">
        <w:rPr>
          <w:rFonts w:ascii="Times New Roman" w:eastAsia="Times New Roman" w:hAnsi="Times New Roman"/>
          <w:i/>
          <w:sz w:val="24"/>
          <w:szCs w:val="24"/>
        </w:rPr>
        <w:t xml:space="preserve"> edhe at</w:t>
      </w:r>
      <w:r w:rsidR="00351AA0" w:rsidRPr="003E1FB7">
        <w:rPr>
          <w:rFonts w:ascii="Times New Roman" w:eastAsia="Times New Roman" w:hAnsi="Times New Roman"/>
          <w:i/>
          <w:sz w:val="24"/>
          <w:szCs w:val="24"/>
        </w:rPr>
        <w:t>ë</w:t>
      </w:r>
      <w:r w:rsidR="006A4D53" w:rsidRPr="003E1FB7">
        <w:rPr>
          <w:rFonts w:ascii="Times New Roman" w:eastAsia="Times New Roman" w:hAnsi="Times New Roman"/>
          <w:i/>
          <w:sz w:val="24"/>
          <w:szCs w:val="24"/>
        </w:rPr>
        <w:t xml:space="preserve"> përfundimtar me k</w:t>
      </w:r>
      <w:r w:rsidR="00351AA0" w:rsidRPr="003E1FB7">
        <w:rPr>
          <w:rFonts w:ascii="Times New Roman" w:eastAsia="Times New Roman" w:hAnsi="Times New Roman"/>
          <w:i/>
          <w:sz w:val="24"/>
          <w:szCs w:val="24"/>
        </w:rPr>
        <w:t>ë</w:t>
      </w:r>
      <w:r w:rsidR="006A4D53" w:rsidRPr="003E1FB7">
        <w:rPr>
          <w:rFonts w:ascii="Times New Roman" w:eastAsia="Times New Roman" w:hAnsi="Times New Roman"/>
          <w:i/>
          <w:sz w:val="24"/>
          <w:szCs w:val="24"/>
        </w:rPr>
        <w:t>t</w:t>
      </w:r>
      <w:r w:rsidR="00351AA0" w:rsidRPr="003E1FB7">
        <w:rPr>
          <w:rFonts w:ascii="Times New Roman" w:eastAsia="Times New Roman" w:hAnsi="Times New Roman"/>
          <w:i/>
          <w:sz w:val="24"/>
          <w:szCs w:val="24"/>
        </w:rPr>
        <w:t>ë</w:t>
      </w:r>
      <w:r w:rsidR="006A4D53" w:rsidRPr="003E1FB7">
        <w:rPr>
          <w:rFonts w:ascii="Times New Roman" w:eastAsia="Times New Roman" w:hAnsi="Times New Roman"/>
          <w:i/>
          <w:sz w:val="24"/>
          <w:szCs w:val="24"/>
        </w:rPr>
        <w:t xml:space="preserve"> ndryshim: D</w:t>
      </w:r>
      <w:r w:rsidR="00A80BB0" w:rsidRPr="003E1FB7">
        <w:rPr>
          <w:rFonts w:ascii="Times New Roman" w:eastAsia="Times New Roman" w:hAnsi="Times New Roman"/>
          <w:i/>
          <w:sz w:val="24"/>
          <w:szCs w:val="24"/>
        </w:rPr>
        <w:t xml:space="preserve">eklarimin fajtor </w:t>
      </w:r>
      <w:r w:rsidR="00FF064E" w:rsidRPr="003E1FB7">
        <w:rPr>
          <w:rFonts w:ascii="Times New Roman" w:eastAsia="Times New Roman" w:hAnsi="Times New Roman"/>
          <w:i/>
          <w:sz w:val="24"/>
          <w:szCs w:val="24"/>
        </w:rPr>
        <w:t>t</w:t>
      </w:r>
      <w:r w:rsidR="0056184F" w:rsidRPr="003E1FB7">
        <w:rPr>
          <w:rFonts w:ascii="Times New Roman" w:eastAsia="Times New Roman" w:hAnsi="Times New Roman"/>
          <w:i/>
          <w:sz w:val="24"/>
          <w:szCs w:val="24"/>
        </w:rPr>
        <w:t>ë</w:t>
      </w:r>
      <w:r w:rsidR="00FF064E" w:rsidRPr="003E1FB7">
        <w:rPr>
          <w:rFonts w:ascii="Times New Roman" w:eastAsia="Times New Roman" w:hAnsi="Times New Roman"/>
          <w:i/>
          <w:sz w:val="24"/>
          <w:szCs w:val="24"/>
        </w:rPr>
        <w:t xml:space="preserve"> </w:t>
      </w:r>
      <w:r w:rsidR="006A4D53" w:rsidRPr="003E1FB7">
        <w:rPr>
          <w:rFonts w:ascii="Times New Roman" w:eastAsia="Times New Roman" w:hAnsi="Times New Roman"/>
          <w:i/>
          <w:sz w:val="24"/>
          <w:szCs w:val="24"/>
        </w:rPr>
        <w:t>pandehurit Shp</w:t>
      </w:r>
      <w:r w:rsidR="00351AA0" w:rsidRPr="003E1FB7">
        <w:rPr>
          <w:rFonts w:ascii="Times New Roman" w:eastAsia="Times New Roman" w:hAnsi="Times New Roman"/>
          <w:i/>
          <w:sz w:val="24"/>
          <w:szCs w:val="24"/>
        </w:rPr>
        <w:t>ë</w:t>
      </w:r>
      <w:r w:rsidR="006A4D53" w:rsidRPr="003E1FB7">
        <w:rPr>
          <w:rFonts w:ascii="Times New Roman" w:eastAsia="Times New Roman" w:hAnsi="Times New Roman"/>
          <w:i/>
          <w:sz w:val="24"/>
          <w:szCs w:val="24"/>
        </w:rPr>
        <w:t>tim Teki Mema</w:t>
      </w:r>
      <w:r w:rsidR="00FF064E" w:rsidRPr="003E1FB7">
        <w:rPr>
          <w:rFonts w:ascii="Times New Roman" w:eastAsia="Times New Roman" w:hAnsi="Times New Roman"/>
          <w:i/>
          <w:sz w:val="24"/>
          <w:szCs w:val="24"/>
        </w:rPr>
        <w:t xml:space="preserve"> p</w:t>
      </w:r>
      <w:r w:rsidR="0056184F" w:rsidRPr="003E1FB7">
        <w:rPr>
          <w:rFonts w:ascii="Times New Roman" w:eastAsia="Times New Roman" w:hAnsi="Times New Roman"/>
          <w:i/>
          <w:sz w:val="24"/>
          <w:szCs w:val="24"/>
        </w:rPr>
        <w:t>ë</w:t>
      </w:r>
      <w:r w:rsidR="00FF064E" w:rsidRPr="003E1FB7">
        <w:rPr>
          <w:rFonts w:ascii="Times New Roman" w:eastAsia="Times New Roman" w:hAnsi="Times New Roman"/>
          <w:i/>
          <w:sz w:val="24"/>
          <w:szCs w:val="24"/>
        </w:rPr>
        <w:t>r kryerjen e veprës penale t</w:t>
      </w:r>
      <w:r w:rsidR="0056184F" w:rsidRPr="003E1FB7">
        <w:rPr>
          <w:rFonts w:ascii="Times New Roman" w:eastAsia="Times New Roman" w:hAnsi="Times New Roman"/>
          <w:i/>
          <w:sz w:val="24"/>
          <w:szCs w:val="24"/>
        </w:rPr>
        <w:t>ë</w:t>
      </w:r>
      <w:r w:rsidR="00FF064E" w:rsidRPr="003E1FB7">
        <w:rPr>
          <w:rFonts w:ascii="Times New Roman" w:eastAsia="Times New Roman" w:hAnsi="Times New Roman"/>
          <w:i/>
          <w:sz w:val="24"/>
          <w:szCs w:val="24"/>
        </w:rPr>
        <w:t xml:space="preserve"> </w:t>
      </w:r>
      <w:r w:rsidR="006A4D53" w:rsidRPr="003E1FB7">
        <w:rPr>
          <w:rFonts w:ascii="Times New Roman" w:eastAsia="Times New Roman" w:hAnsi="Times New Roman"/>
          <w:i/>
          <w:sz w:val="24"/>
          <w:szCs w:val="24"/>
        </w:rPr>
        <w:t>“Prodhimit dhe mbajtjes pa leje t</w:t>
      </w:r>
      <w:r w:rsidR="00351AA0" w:rsidRPr="003E1FB7">
        <w:rPr>
          <w:rFonts w:ascii="Times New Roman" w:eastAsia="Times New Roman" w:hAnsi="Times New Roman"/>
          <w:i/>
          <w:sz w:val="24"/>
          <w:szCs w:val="24"/>
        </w:rPr>
        <w:t>ë</w:t>
      </w:r>
      <w:r w:rsidR="006A4D53" w:rsidRPr="003E1FB7">
        <w:rPr>
          <w:rFonts w:ascii="Times New Roman" w:eastAsia="Times New Roman" w:hAnsi="Times New Roman"/>
          <w:i/>
          <w:sz w:val="24"/>
          <w:szCs w:val="24"/>
        </w:rPr>
        <w:t xml:space="preserve"> armëve luftarake dhe municionit” t</w:t>
      </w:r>
      <w:r w:rsidR="00351AA0" w:rsidRPr="003E1FB7">
        <w:rPr>
          <w:rFonts w:ascii="Times New Roman" w:eastAsia="Times New Roman" w:hAnsi="Times New Roman"/>
          <w:i/>
          <w:sz w:val="24"/>
          <w:szCs w:val="24"/>
        </w:rPr>
        <w:t>ë</w:t>
      </w:r>
      <w:r w:rsidR="006A4D53" w:rsidRPr="003E1FB7">
        <w:rPr>
          <w:rFonts w:ascii="Times New Roman" w:eastAsia="Times New Roman" w:hAnsi="Times New Roman"/>
          <w:i/>
          <w:sz w:val="24"/>
          <w:szCs w:val="24"/>
        </w:rPr>
        <w:t xml:space="preserve"> </w:t>
      </w:r>
      <w:r w:rsidR="00FF064E" w:rsidRPr="003E1FB7">
        <w:rPr>
          <w:rFonts w:ascii="Times New Roman" w:eastAsia="Times New Roman" w:hAnsi="Times New Roman"/>
          <w:i/>
          <w:sz w:val="24"/>
          <w:szCs w:val="24"/>
        </w:rPr>
        <w:t>parashikuar nga neni 287/2 K</w:t>
      </w:r>
      <w:r w:rsidR="006A4D53" w:rsidRPr="003E1FB7">
        <w:rPr>
          <w:rFonts w:ascii="Times New Roman" w:eastAsia="Times New Roman" w:hAnsi="Times New Roman"/>
          <w:i/>
          <w:sz w:val="24"/>
          <w:szCs w:val="24"/>
        </w:rPr>
        <w:t>.</w:t>
      </w:r>
      <w:r w:rsidR="00FF064E" w:rsidRPr="003E1FB7">
        <w:rPr>
          <w:rFonts w:ascii="Times New Roman" w:eastAsia="Times New Roman" w:hAnsi="Times New Roman"/>
          <w:i/>
          <w:sz w:val="24"/>
          <w:szCs w:val="24"/>
        </w:rPr>
        <w:t>Penal, para ndryshimit me ligjin 144/2013</w:t>
      </w:r>
      <w:r w:rsidRPr="003E1FB7">
        <w:rPr>
          <w:rFonts w:ascii="Times New Roman" w:eastAsia="Times New Roman" w:hAnsi="Times New Roman"/>
          <w:i/>
          <w:sz w:val="24"/>
          <w:szCs w:val="24"/>
        </w:rPr>
        <w:t>.</w:t>
      </w:r>
      <w:r w:rsidR="006A4D53" w:rsidRPr="003E1FB7">
        <w:rPr>
          <w:rFonts w:ascii="Times New Roman" w:eastAsia="Times New Roman" w:hAnsi="Times New Roman"/>
          <w:sz w:val="24"/>
          <w:szCs w:val="24"/>
        </w:rPr>
        <w:t>”</w:t>
      </w:r>
      <w:r w:rsidR="00FF064E" w:rsidRPr="003E1FB7">
        <w:rPr>
          <w:rFonts w:ascii="Times New Roman" w:eastAsia="Times New Roman" w:hAnsi="Times New Roman"/>
          <w:sz w:val="24"/>
          <w:szCs w:val="24"/>
        </w:rPr>
        <w:t>.</w:t>
      </w:r>
    </w:p>
    <w:p w:rsidR="00B44974" w:rsidRPr="003E1FB7" w:rsidRDefault="00B44974" w:rsidP="009140EB">
      <w:pPr>
        <w:pStyle w:val="BodyTextIndent"/>
        <w:numPr>
          <w:ilvl w:val="0"/>
          <w:numId w:val="1"/>
        </w:numPr>
        <w:tabs>
          <w:tab w:val="left" w:pos="990"/>
        </w:tabs>
        <w:spacing w:after="0" w:line="360" w:lineRule="auto"/>
        <w:ind w:left="0" w:firstLine="720"/>
        <w:jc w:val="both"/>
        <w:rPr>
          <w:rFonts w:ascii="Times New Roman" w:hAnsi="Times New Roman"/>
          <w:bCs/>
          <w:sz w:val="24"/>
          <w:szCs w:val="24"/>
        </w:rPr>
      </w:pPr>
      <w:r w:rsidRPr="003E1FB7">
        <w:rPr>
          <w:rFonts w:ascii="Times New Roman" w:hAnsi="Times New Roman"/>
          <w:bCs/>
          <w:sz w:val="24"/>
          <w:szCs w:val="24"/>
        </w:rPr>
        <w:t>Kërkuesi ka ushtruar rekurs</w:t>
      </w:r>
      <w:r w:rsidR="0056184F" w:rsidRPr="003E1FB7">
        <w:rPr>
          <w:rFonts w:ascii="Times New Roman" w:hAnsi="Times New Roman"/>
          <w:bCs/>
          <w:sz w:val="24"/>
          <w:szCs w:val="24"/>
        </w:rPr>
        <w:t xml:space="preserve"> ndaj vendimit të Gjykatës së Apelit Durrës</w:t>
      </w:r>
      <w:r w:rsidRPr="003E1FB7">
        <w:rPr>
          <w:rFonts w:ascii="Times New Roman" w:hAnsi="Times New Roman"/>
          <w:bCs/>
          <w:sz w:val="24"/>
          <w:szCs w:val="24"/>
        </w:rPr>
        <w:t xml:space="preserve">, i cili është regjistruar në Gjykatën e Lartë me numër </w:t>
      </w:r>
      <w:r w:rsidR="0056184F" w:rsidRPr="003E1FB7">
        <w:rPr>
          <w:rFonts w:ascii="Times New Roman" w:hAnsi="Times New Roman"/>
          <w:bCs/>
          <w:sz w:val="24"/>
          <w:szCs w:val="24"/>
        </w:rPr>
        <w:t>çështje</w:t>
      </w:r>
      <w:r w:rsidR="00F31865" w:rsidRPr="003E1FB7">
        <w:rPr>
          <w:rFonts w:ascii="Times New Roman" w:hAnsi="Times New Roman"/>
          <w:bCs/>
          <w:sz w:val="24"/>
          <w:szCs w:val="24"/>
        </w:rPr>
        <w:t>je</w:t>
      </w:r>
      <w:r w:rsidR="0056184F" w:rsidRPr="003E1FB7">
        <w:rPr>
          <w:rFonts w:ascii="Times New Roman" w:hAnsi="Times New Roman"/>
          <w:bCs/>
          <w:sz w:val="24"/>
          <w:szCs w:val="24"/>
        </w:rPr>
        <w:t xml:space="preserve"> 52105-00858-00-2017, datë 25.05.2017, për </w:t>
      </w:r>
      <w:r w:rsidR="00324679" w:rsidRPr="003E1FB7">
        <w:rPr>
          <w:rFonts w:ascii="Times New Roman" w:hAnsi="Times New Roman"/>
          <w:bCs/>
          <w:sz w:val="24"/>
          <w:szCs w:val="24"/>
        </w:rPr>
        <w:t xml:space="preserve">shqyrtimin e </w:t>
      </w:r>
      <w:r w:rsidR="0056184F" w:rsidRPr="003E1FB7">
        <w:rPr>
          <w:rFonts w:ascii="Times New Roman" w:hAnsi="Times New Roman"/>
          <w:bCs/>
          <w:sz w:val="24"/>
          <w:szCs w:val="24"/>
        </w:rPr>
        <w:t>të cili</w:t>
      </w:r>
      <w:r w:rsidR="00324679" w:rsidRPr="003E1FB7">
        <w:rPr>
          <w:rFonts w:ascii="Times New Roman" w:hAnsi="Times New Roman"/>
          <w:bCs/>
          <w:sz w:val="24"/>
          <w:szCs w:val="24"/>
        </w:rPr>
        <w:t>t</w:t>
      </w:r>
      <w:r w:rsidR="0056184F" w:rsidRPr="003E1FB7">
        <w:rPr>
          <w:rFonts w:ascii="Times New Roman" w:hAnsi="Times New Roman"/>
          <w:bCs/>
          <w:sz w:val="24"/>
          <w:szCs w:val="24"/>
        </w:rPr>
        <w:t xml:space="preserve"> është caktuar relatori i çështjes, por ende nuk ka një vendimmarrje.</w:t>
      </w:r>
    </w:p>
    <w:p w:rsidR="00740ACD" w:rsidRPr="003E1FB7" w:rsidRDefault="0036320C" w:rsidP="009140EB">
      <w:pPr>
        <w:numPr>
          <w:ilvl w:val="0"/>
          <w:numId w:val="1"/>
        </w:numPr>
        <w:tabs>
          <w:tab w:val="left" w:pos="1080"/>
        </w:tabs>
        <w:spacing w:after="0" w:line="360" w:lineRule="auto"/>
        <w:ind w:left="0" w:firstLine="720"/>
        <w:contextualSpacing/>
        <w:jc w:val="both"/>
        <w:rPr>
          <w:rFonts w:ascii="Times New Roman" w:eastAsia="MS Mincho" w:hAnsi="Times New Roman"/>
          <w:sz w:val="24"/>
          <w:szCs w:val="24"/>
        </w:rPr>
      </w:pPr>
      <w:r w:rsidRPr="003E1FB7">
        <w:rPr>
          <w:rFonts w:ascii="Times New Roman" w:eastAsia="Times New Roman" w:hAnsi="Times New Roman" w:cs="Times New Roman"/>
          <w:sz w:val="24"/>
          <w:szCs w:val="24"/>
        </w:rPr>
        <w:t xml:space="preserve">Me kërkesën e regjistruar në datën 18.11.2021, kërkuesi i është drejtuar Gjykatës </w:t>
      </w:r>
      <w:r w:rsidR="0056184F" w:rsidRPr="003E1FB7">
        <w:rPr>
          <w:rFonts w:ascii="Times New Roman" w:eastAsia="Times New Roman" w:hAnsi="Times New Roman" w:cs="Times New Roman"/>
          <w:sz w:val="24"/>
          <w:szCs w:val="24"/>
        </w:rPr>
        <w:t>Kushtetuese</w:t>
      </w:r>
      <w:r w:rsidR="00C05F69" w:rsidRPr="003E1FB7">
        <w:rPr>
          <w:rFonts w:ascii="Times New Roman" w:eastAsia="Times New Roman" w:hAnsi="Times New Roman" w:cs="Times New Roman"/>
          <w:sz w:val="24"/>
          <w:szCs w:val="24"/>
        </w:rPr>
        <w:t xml:space="preserve"> (</w:t>
      </w:r>
      <w:r w:rsidR="00C05F69" w:rsidRPr="003E1FB7">
        <w:rPr>
          <w:rFonts w:ascii="Times New Roman" w:eastAsia="Times New Roman" w:hAnsi="Times New Roman" w:cs="Times New Roman"/>
          <w:i/>
          <w:sz w:val="24"/>
          <w:szCs w:val="24"/>
        </w:rPr>
        <w:t>Gjykata</w:t>
      </w:r>
      <w:r w:rsidR="00C05F69" w:rsidRPr="003E1FB7">
        <w:rPr>
          <w:rFonts w:ascii="Times New Roman" w:eastAsia="Times New Roman" w:hAnsi="Times New Roman" w:cs="Times New Roman"/>
          <w:sz w:val="24"/>
          <w:szCs w:val="24"/>
        </w:rPr>
        <w:t>)</w:t>
      </w:r>
      <w:r w:rsidR="0056184F" w:rsidRPr="003E1FB7">
        <w:rPr>
          <w:rFonts w:ascii="Times New Roman" w:eastAsia="Times New Roman" w:hAnsi="Times New Roman" w:cs="Times New Roman"/>
          <w:sz w:val="24"/>
          <w:szCs w:val="24"/>
        </w:rPr>
        <w:t xml:space="preserve"> për shfuqizimin e vendimeve objekt kërkese</w:t>
      </w:r>
      <w:r w:rsidR="000E305F" w:rsidRPr="003E1FB7">
        <w:rPr>
          <w:rFonts w:ascii="Times New Roman" w:eastAsia="MS Mincho" w:hAnsi="Times New Roman"/>
          <w:sz w:val="24"/>
          <w:szCs w:val="24"/>
        </w:rPr>
        <w:t>.</w:t>
      </w:r>
    </w:p>
    <w:p w:rsidR="00C65E3F" w:rsidRPr="003E1FB7" w:rsidRDefault="00C65E3F" w:rsidP="009140EB">
      <w:pPr>
        <w:tabs>
          <w:tab w:val="left" w:pos="1080"/>
        </w:tabs>
        <w:spacing w:after="0" w:line="360" w:lineRule="auto"/>
        <w:ind w:left="720"/>
        <w:contextualSpacing/>
        <w:jc w:val="both"/>
        <w:rPr>
          <w:rFonts w:ascii="Times New Roman" w:eastAsia="Times New Roman" w:hAnsi="Times New Roman" w:cs="Times New Roman"/>
          <w:i/>
          <w:sz w:val="24"/>
          <w:szCs w:val="24"/>
        </w:rPr>
      </w:pPr>
    </w:p>
    <w:p w:rsidR="00AE62CE" w:rsidRPr="003E1FB7" w:rsidRDefault="00AE62CE" w:rsidP="009140EB">
      <w:pPr>
        <w:tabs>
          <w:tab w:val="left" w:pos="990"/>
        </w:tabs>
        <w:spacing w:after="0" w:line="360" w:lineRule="auto"/>
        <w:jc w:val="center"/>
        <w:rPr>
          <w:rFonts w:ascii="Times New Roman" w:eastAsia="Times New Roman" w:hAnsi="Times New Roman"/>
          <w:b/>
          <w:sz w:val="24"/>
          <w:szCs w:val="24"/>
        </w:rPr>
      </w:pPr>
      <w:r w:rsidRPr="003E1FB7">
        <w:rPr>
          <w:rFonts w:ascii="Times New Roman" w:eastAsia="Times New Roman" w:hAnsi="Times New Roman"/>
          <w:b/>
          <w:sz w:val="24"/>
          <w:szCs w:val="24"/>
        </w:rPr>
        <w:t>II</w:t>
      </w:r>
    </w:p>
    <w:p w:rsidR="00265ACF" w:rsidRPr="003E1FB7" w:rsidRDefault="00265ACF" w:rsidP="009140EB">
      <w:pPr>
        <w:tabs>
          <w:tab w:val="left" w:pos="990"/>
        </w:tabs>
        <w:spacing w:after="0" w:line="360" w:lineRule="auto"/>
        <w:jc w:val="center"/>
        <w:rPr>
          <w:rFonts w:ascii="Times New Roman" w:eastAsia="Times New Roman" w:hAnsi="Times New Roman"/>
          <w:b/>
          <w:sz w:val="24"/>
          <w:szCs w:val="24"/>
        </w:rPr>
      </w:pPr>
      <w:r w:rsidRPr="003E1FB7">
        <w:rPr>
          <w:rFonts w:ascii="Times New Roman" w:eastAsia="Times New Roman" w:hAnsi="Times New Roman"/>
          <w:b/>
          <w:sz w:val="24"/>
          <w:szCs w:val="24"/>
        </w:rPr>
        <w:t>Pretendimet e kërkuesit</w:t>
      </w:r>
    </w:p>
    <w:p w:rsidR="00265ACF" w:rsidRPr="003E1FB7" w:rsidRDefault="00265ACF" w:rsidP="009140EB">
      <w:pPr>
        <w:pStyle w:val="ListParagraph"/>
        <w:numPr>
          <w:ilvl w:val="0"/>
          <w:numId w:val="2"/>
        </w:numPr>
        <w:tabs>
          <w:tab w:val="left" w:pos="990"/>
        </w:tabs>
        <w:spacing w:after="0" w:line="360" w:lineRule="auto"/>
        <w:ind w:left="0" w:firstLine="360"/>
        <w:jc w:val="both"/>
        <w:rPr>
          <w:rFonts w:ascii="Times New Roman" w:hAnsi="Times New Roman"/>
          <w:sz w:val="24"/>
          <w:szCs w:val="24"/>
          <w:lang w:val="sq-AL"/>
        </w:rPr>
      </w:pPr>
      <w:r w:rsidRPr="003E1FB7">
        <w:rPr>
          <w:rFonts w:ascii="Times New Roman" w:hAnsi="Times New Roman"/>
          <w:b/>
          <w:i/>
          <w:sz w:val="24"/>
          <w:szCs w:val="24"/>
          <w:lang w:val="sq-AL" w:eastAsia="fr-FR"/>
        </w:rPr>
        <w:t>Kërkuesi</w:t>
      </w:r>
      <w:r w:rsidRPr="003E1FB7">
        <w:rPr>
          <w:rFonts w:ascii="Times New Roman" w:hAnsi="Times New Roman"/>
          <w:sz w:val="24"/>
          <w:szCs w:val="24"/>
          <w:lang w:val="sq-AL"/>
        </w:rPr>
        <w:t xml:space="preserve"> </w:t>
      </w:r>
      <w:r w:rsidR="0036320C" w:rsidRPr="003E1FB7">
        <w:rPr>
          <w:rFonts w:ascii="Times New Roman" w:hAnsi="Times New Roman" w:cs="Times New Roman"/>
          <w:sz w:val="24"/>
          <w:szCs w:val="24"/>
          <w:lang w:val="sq-AL"/>
        </w:rPr>
        <w:t>ka</w:t>
      </w:r>
      <w:r w:rsidR="0036320C" w:rsidRPr="003E1FB7">
        <w:rPr>
          <w:rFonts w:ascii="Times New Roman" w:hAnsi="Times New Roman" w:cs="Times New Roman"/>
          <w:b/>
          <w:i/>
          <w:sz w:val="24"/>
          <w:szCs w:val="24"/>
          <w:lang w:val="sq-AL"/>
        </w:rPr>
        <w:t xml:space="preserve"> </w:t>
      </w:r>
      <w:r w:rsidR="0036320C" w:rsidRPr="003E1FB7">
        <w:rPr>
          <w:rFonts w:ascii="Times New Roman" w:hAnsi="Times New Roman" w:cs="Times New Roman"/>
          <w:sz w:val="24"/>
          <w:szCs w:val="24"/>
          <w:lang w:val="sq-AL"/>
        </w:rPr>
        <w:t>pretenduar, në mënyrë të përmbledhur,  se janë cenuar:</w:t>
      </w:r>
    </w:p>
    <w:p w:rsidR="004F6E94" w:rsidRPr="003E1FB7" w:rsidRDefault="00C05F69" w:rsidP="009140EB">
      <w:pPr>
        <w:pStyle w:val="ListParagraph"/>
        <w:numPr>
          <w:ilvl w:val="1"/>
          <w:numId w:val="2"/>
        </w:numPr>
        <w:tabs>
          <w:tab w:val="left" w:pos="1440"/>
        </w:tabs>
        <w:spacing w:after="0" w:line="360" w:lineRule="auto"/>
        <w:ind w:left="990" w:hanging="630"/>
        <w:jc w:val="both"/>
        <w:rPr>
          <w:rFonts w:ascii="Times New Roman" w:eastAsia="Times New Roman" w:hAnsi="Times New Roman" w:cs="Times New Roman"/>
          <w:sz w:val="24"/>
          <w:szCs w:val="24"/>
          <w:lang w:val="sq-AL"/>
        </w:rPr>
      </w:pPr>
      <w:r w:rsidRPr="003E1FB7">
        <w:rPr>
          <w:rFonts w:ascii="Times New Roman" w:eastAsia="MS Mincho" w:hAnsi="Times New Roman"/>
          <w:bCs/>
          <w:i/>
          <w:sz w:val="24"/>
          <w:szCs w:val="24"/>
          <w:lang w:val="sq-AL"/>
        </w:rPr>
        <w:t>E drejta për proces të rregullt ligjor</w:t>
      </w:r>
      <w:r w:rsidRPr="003E1FB7">
        <w:rPr>
          <w:rFonts w:ascii="Times New Roman" w:eastAsia="MS Mincho" w:hAnsi="Times New Roman"/>
          <w:bCs/>
          <w:sz w:val="24"/>
          <w:szCs w:val="24"/>
          <w:lang w:val="sq-AL"/>
        </w:rPr>
        <w:t>, e garantuar nga neni 42 i Kushtetutës, në aspektet e parimit t</w:t>
      </w:r>
      <w:r w:rsidR="00737238"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kontradiktoritetit, barazis</w:t>
      </w:r>
      <w:r w:rsidR="00737238"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s</w:t>
      </w:r>
      <w:r w:rsidR="00737238"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arm</w:t>
      </w:r>
      <w:r w:rsidR="00737238" w:rsidRPr="003E1FB7">
        <w:rPr>
          <w:rFonts w:ascii="Times New Roman" w:eastAsia="MS Mincho" w:hAnsi="Times New Roman"/>
          <w:bCs/>
          <w:sz w:val="24"/>
          <w:szCs w:val="24"/>
          <w:lang w:val="sq-AL"/>
        </w:rPr>
        <w:t>ë</w:t>
      </w:r>
      <w:r w:rsidR="002F5C1F" w:rsidRPr="003E1FB7">
        <w:rPr>
          <w:rFonts w:ascii="Times New Roman" w:eastAsia="MS Mincho" w:hAnsi="Times New Roman"/>
          <w:bCs/>
          <w:sz w:val="24"/>
          <w:szCs w:val="24"/>
          <w:lang w:val="sq-AL"/>
        </w:rPr>
        <w:t>ve</w:t>
      </w:r>
      <w:r w:rsidR="00944156" w:rsidRPr="003E1FB7">
        <w:rPr>
          <w:rFonts w:ascii="Times New Roman" w:eastAsia="MS Mincho" w:hAnsi="Times New Roman"/>
          <w:bCs/>
          <w:sz w:val="24"/>
          <w:szCs w:val="24"/>
          <w:lang w:val="sq-AL"/>
        </w:rPr>
        <w:t xml:space="preserve"> dhe</w:t>
      </w:r>
      <w:r w:rsidR="002F5C1F" w:rsidRPr="003E1FB7">
        <w:rPr>
          <w:rFonts w:ascii="Times New Roman" w:eastAsia="MS Mincho" w:hAnsi="Times New Roman"/>
          <w:bCs/>
          <w:sz w:val="24"/>
          <w:szCs w:val="24"/>
          <w:lang w:val="sq-AL"/>
        </w:rPr>
        <w:t xml:space="preserve"> </w:t>
      </w:r>
      <w:r w:rsidRPr="003E1FB7">
        <w:rPr>
          <w:rFonts w:ascii="Times New Roman" w:eastAsia="MS Mincho" w:hAnsi="Times New Roman"/>
          <w:bCs/>
          <w:sz w:val="24"/>
          <w:szCs w:val="24"/>
          <w:lang w:val="sq-AL"/>
        </w:rPr>
        <w:t>mbrojtjes efektive</w:t>
      </w:r>
      <w:r w:rsidR="00DA33C6" w:rsidRPr="003E1FB7">
        <w:rPr>
          <w:rFonts w:ascii="Times New Roman" w:eastAsia="MS Mincho" w:hAnsi="Times New Roman"/>
          <w:bCs/>
          <w:sz w:val="24"/>
          <w:szCs w:val="24"/>
          <w:lang w:val="sq-AL"/>
        </w:rPr>
        <w:t>,</w:t>
      </w:r>
      <w:r w:rsidRPr="003E1FB7">
        <w:rPr>
          <w:rFonts w:ascii="Times New Roman" w:eastAsia="MS Mincho" w:hAnsi="Times New Roman"/>
          <w:bCs/>
          <w:sz w:val="24"/>
          <w:szCs w:val="24"/>
          <w:lang w:val="sq-AL"/>
        </w:rPr>
        <w:t xml:space="preserve"> </w:t>
      </w:r>
      <w:r w:rsidR="00022DE7" w:rsidRPr="003E1FB7">
        <w:rPr>
          <w:rFonts w:ascii="Times New Roman" w:eastAsia="MS Mincho" w:hAnsi="Times New Roman"/>
          <w:bCs/>
          <w:sz w:val="24"/>
          <w:szCs w:val="24"/>
          <w:lang w:val="sq-AL"/>
        </w:rPr>
        <w:t xml:space="preserve">pasi gjykatat </w:t>
      </w:r>
      <w:r w:rsidR="00F31865" w:rsidRPr="003E1FB7">
        <w:rPr>
          <w:rFonts w:ascii="Times New Roman" w:eastAsia="MS Mincho" w:hAnsi="Times New Roman"/>
          <w:bCs/>
          <w:sz w:val="24"/>
          <w:szCs w:val="24"/>
          <w:lang w:val="sq-AL"/>
        </w:rPr>
        <w:t>u</w:t>
      </w:r>
      <w:r w:rsidR="00022DE7" w:rsidRPr="003E1FB7">
        <w:rPr>
          <w:rFonts w:ascii="Times New Roman" w:eastAsia="MS Mincho" w:hAnsi="Times New Roman"/>
          <w:bCs/>
          <w:sz w:val="24"/>
          <w:szCs w:val="24"/>
          <w:lang w:val="sq-AL"/>
        </w:rPr>
        <w:t xml:space="preserve"> kan</w:t>
      </w:r>
      <w:r w:rsidR="002F5C1F" w:rsidRPr="003E1FB7">
        <w:rPr>
          <w:rFonts w:ascii="Times New Roman" w:eastAsia="MS Mincho" w:hAnsi="Times New Roman"/>
          <w:bCs/>
          <w:sz w:val="24"/>
          <w:szCs w:val="24"/>
          <w:lang w:val="sq-AL"/>
        </w:rPr>
        <w:t>ë</w:t>
      </w:r>
      <w:r w:rsidR="00022DE7" w:rsidRPr="003E1FB7">
        <w:rPr>
          <w:rFonts w:ascii="Times New Roman" w:eastAsia="MS Mincho" w:hAnsi="Times New Roman"/>
          <w:bCs/>
          <w:sz w:val="24"/>
          <w:szCs w:val="24"/>
          <w:lang w:val="sq-AL"/>
        </w:rPr>
        <w:t xml:space="preserve"> dh</w:t>
      </w:r>
      <w:r w:rsidR="002F5C1F" w:rsidRPr="003E1FB7">
        <w:rPr>
          <w:rFonts w:ascii="Times New Roman" w:eastAsia="MS Mincho" w:hAnsi="Times New Roman"/>
          <w:bCs/>
          <w:sz w:val="24"/>
          <w:szCs w:val="24"/>
          <w:lang w:val="sq-AL"/>
        </w:rPr>
        <w:t>ë</w:t>
      </w:r>
      <w:r w:rsidR="00022DE7" w:rsidRPr="003E1FB7">
        <w:rPr>
          <w:rFonts w:ascii="Times New Roman" w:eastAsia="MS Mincho" w:hAnsi="Times New Roman"/>
          <w:bCs/>
          <w:sz w:val="24"/>
          <w:szCs w:val="24"/>
          <w:lang w:val="sq-AL"/>
        </w:rPr>
        <w:t>n</w:t>
      </w:r>
      <w:r w:rsidR="002F5C1F" w:rsidRPr="003E1FB7">
        <w:rPr>
          <w:rFonts w:ascii="Times New Roman" w:eastAsia="MS Mincho" w:hAnsi="Times New Roman"/>
          <w:bCs/>
          <w:sz w:val="24"/>
          <w:szCs w:val="24"/>
          <w:lang w:val="sq-AL"/>
        </w:rPr>
        <w:t>ë</w:t>
      </w:r>
      <w:r w:rsidR="00022DE7" w:rsidRPr="003E1FB7">
        <w:rPr>
          <w:rFonts w:ascii="Times New Roman" w:eastAsia="MS Mincho" w:hAnsi="Times New Roman"/>
          <w:bCs/>
          <w:sz w:val="24"/>
          <w:szCs w:val="24"/>
          <w:lang w:val="sq-AL"/>
        </w:rPr>
        <w:t xml:space="preserve"> provav</w:t>
      </w:r>
      <w:r w:rsidR="002F5C1F" w:rsidRPr="003E1FB7">
        <w:rPr>
          <w:rFonts w:ascii="Times New Roman" w:eastAsia="MS Mincho" w:hAnsi="Times New Roman"/>
          <w:bCs/>
          <w:sz w:val="24"/>
          <w:szCs w:val="24"/>
          <w:lang w:val="sq-AL"/>
        </w:rPr>
        <w:t>e një vlerë të paracaktuar dhe nuk kanë pranuar kërkesat e tij për përsëritjen e shqyrtimit gjyqësor. Hetimi që është zhvilluar</w:t>
      </w:r>
      <w:r w:rsidR="001E63DB" w:rsidRPr="003E1FB7">
        <w:rPr>
          <w:rFonts w:ascii="Times New Roman" w:eastAsia="MS Mincho" w:hAnsi="Times New Roman"/>
          <w:bCs/>
          <w:sz w:val="24"/>
          <w:szCs w:val="24"/>
          <w:lang w:val="sq-AL"/>
        </w:rPr>
        <w:t xml:space="preserve"> nga prokuroria</w:t>
      </w:r>
      <w:r w:rsidR="002F5C1F" w:rsidRPr="003E1FB7">
        <w:rPr>
          <w:rFonts w:ascii="Times New Roman" w:eastAsia="MS Mincho" w:hAnsi="Times New Roman"/>
          <w:bCs/>
          <w:sz w:val="24"/>
          <w:szCs w:val="24"/>
          <w:lang w:val="sq-AL"/>
        </w:rPr>
        <w:t xml:space="preserve"> rezulton me shkelje të ndryshme procedurale, pasi vendimet dhe aktet e ekspertimit nuk i janë komunikuar kërkuesit </w:t>
      </w:r>
      <w:r w:rsidR="00F31865" w:rsidRPr="003E1FB7">
        <w:rPr>
          <w:rFonts w:ascii="Times New Roman" w:eastAsia="MS Mincho" w:hAnsi="Times New Roman"/>
          <w:bCs/>
          <w:sz w:val="24"/>
          <w:szCs w:val="24"/>
          <w:lang w:val="sq-AL"/>
        </w:rPr>
        <w:t>ose</w:t>
      </w:r>
      <w:r w:rsidR="002F5C1F" w:rsidRPr="003E1FB7">
        <w:rPr>
          <w:rFonts w:ascii="Times New Roman" w:eastAsia="MS Mincho" w:hAnsi="Times New Roman"/>
          <w:bCs/>
          <w:sz w:val="24"/>
          <w:szCs w:val="24"/>
          <w:lang w:val="sq-AL"/>
        </w:rPr>
        <w:t xml:space="preserve"> mbrojtësit të tij.</w:t>
      </w:r>
      <w:r w:rsidR="001E63DB" w:rsidRPr="003E1FB7">
        <w:rPr>
          <w:rFonts w:ascii="Times New Roman" w:eastAsia="MS Mincho" w:hAnsi="Times New Roman"/>
          <w:bCs/>
          <w:sz w:val="24"/>
          <w:szCs w:val="24"/>
          <w:lang w:val="sq-AL"/>
        </w:rPr>
        <w:t xml:space="preserve"> Po ashtu, disa deklarime nga të gjykuarit</w:t>
      </w:r>
      <w:r w:rsidR="00F31865" w:rsidRPr="003E1FB7">
        <w:rPr>
          <w:rFonts w:ascii="Times New Roman" w:eastAsia="MS Mincho" w:hAnsi="Times New Roman"/>
          <w:bCs/>
          <w:sz w:val="24"/>
          <w:szCs w:val="24"/>
          <w:lang w:val="sq-AL"/>
        </w:rPr>
        <w:t xml:space="preserve"> e tjerë</w:t>
      </w:r>
      <w:r w:rsidR="001E63DB" w:rsidRPr="003E1FB7">
        <w:rPr>
          <w:rFonts w:ascii="Times New Roman" w:eastAsia="MS Mincho" w:hAnsi="Times New Roman"/>
          <w:bCs/>
          <w:sz w:val="24"/>
          <w:szCs w:val="24"/>
          <w:lang w:val="sq-AL"/>
        </w:rPr>
        <w:t xml:space="preserve"> nuk mund të përdoreshin në gjykim, pasi janë marrë në shkelje të ligjit, pa praninë e mbrojtësit.</w:t>
      </w:r>
    </w:p>
    <w:p w:rsidR="00944156" w:rsidRPr="003E1FB7" w:rsidRDefault="00944156" w:rsidP="009140EB">
      <w:pPr>
        <w:pStyle w:val="ListParagraph"/>
        <w:numPr>
          <w:ilvl w:val="1"/>
          <w:numId w:val="2"/>
        </w:numPr>
        <w:tabs>
          <w:tab w:val="left" w:pos="1440"/>
        </w:tabs>
        <w:spacing w:after="0" w:line="360" w:lineRule="auto"/>
        <w:ind w:left="990" w:hanging="630"/>
        <w:jc w:val="both"/>
        <w:rPr>
          <w:rFonts w:ascii="Times New Roman" w:eastAsia="Times New Roman" w:hAnsi="Times New Roman" w:cs="Times New Roman"/>
          <w:sz w:val="24"/>
          <w:szCs w:val="24"/>
          <w:lang w:val="sq-AL"/>
        </w:rPr>
      </w:pPr>
      <w:r w:rsidRPr="003E1FB7">
        <w:rPr>
          <w:rFonts w:ascii="Times New Roman" w:eastAsia="MS Mincho" w:hAnsi="Times New Roman"/>
          <w:bCs/>
          <w:i/>
          <w:sz w:val="24"/>
          <w:szCs w:val="24"/>
          <w:lang w:val="sq-AL"/>
        </w:rPr>
        <w:t>Parimi i</w:t>
      </w:r>
      <w:r w:rsidRPr="003E1FB7">
        <w:rPr>
          <w:rFonts w:ascii="Times New Roman" w:eastAsia="MS Mincho" w:hAnsi="Times New Roman"/>
          <w:bCs/>
          <w:sz w:val="24"/>
          <w:szCs w:val="24"/>
          <w:lang w:val="sq-AL"/>
        </w:rPr>
        <w:t xml:space="preserve"> </w:t>
      </w:r>
      <w:r w:rsidRPr="003E1FB7">
        <w:rPr>
          <w:rFonts w:ascii="Times New Roman" w:eastAsia="MS Mincho" w:hAnsi="Times New Roman"/>
          <w:bCs/>
          <w:i/>
          <w:sz w:val="24"/>
          <w:szCs w:val="24"/>
          <w:lang w:val="sq-AL"/>
        </w:rPr>
        <w:t>prezumimit të pafajësisë</w:t>
      </w:r>
      <w:r w:rsidRPr="003E1FB7">
        <w:rPr>
          <w:rFonts w:ascii="Times New Roman" w:eastAsia="MS Mincho" w:hAnsi="Times New Roman"/>
          <w:bCs/>
          <w:sz w:val="24"/>
          <w:szCs w:val="24"/>
          <w:lang w:val="sq-AL"/>
        </w:rPr>
        <w:t xml:space="preserve">, </w:t>
      </w:r>
      <w:r w:rsidR="002F0301" w:rsidRPr="003E1FB7">
        <w:rPr>
          <w:rFonts w:ascii="Times New Roman" w:eastAsia="MS Mincho" w:hAnsi="Times New Roman"/>
          <w:bCs/>
          <w:sz w:val="24"/>
          <w:szCs w:val="24"/>
          <w:lang w:val="sq-AL"/>
        </w:rPr>
        <w:t>pasi</w:t>
      </w:r>
      <w:r w:rsidRPr="003E1FB7">
        <w:rPr>
          <w:rFonts w:ascii="Times New Roman" w:eastAsia="MS Mincho" w:hAnsi="Times New Roman"/>
          <w:bCs/>
          <w:sz w:val="24"/>
          <w:szCs w:val="24"/>
          <w:lang w:val="sq-AL"/>
        </w:rPr>
        <w:t xml:space="preserve"> gjykatat e kan</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bazuar vendimin e faj</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sis</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mbi bindjen e tyre dhe jo mbi prova t</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marr</w:t>
      </w:r>
      <w:r w:rsidR="002F0301" w:rsidRPr="003E1FB7">
        <w:rPr>
          <w:rFonts w:ascii="Times New Roman" w:eastAsia="MS Mincho" w:hAnsi="Times New Roman"/>
          <w:bCs/>
          <w:sz w:val="24"/>
          <w:szCs w:val="24"/>
          <w:lang w:val="sq-AL"/>
        </w:rPr>
        <w:t>a</w:t>
      </w:r>
      <w:r w:rsidRPr="003E1FB7">
        <w:rPr>
          <w:rFonts w:ascii="Times New Roman" w:eastAsia="MS Mincho" w:hAnsi="Times New Roman"/>
          <w:bCs/>
          <w:sz w:val="24"/>
          <w:szCs w:val="24"/>
          <w:lang w:val="sq-AL"/>
        </w:rPr>
        <w:t xml:space="preserve"> n</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m</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nyr</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t</w:t>
      </w:r>
      <w:r w:rsidR="002F0301" w:rsidRPr="003E1FB7">
        <w:rPr>
          <w:rFonts w:ascii="Times New Roman" w:eastAsia="MS Mincho" w:hAnsi="Times New Roman"/>
          <w:bCs/>
          <w:sz w:val="24"/>
          <w:szCs w:val="24"/>
          <w:lang w:val="sq-AL"/>
        </w:rPr>
        <w:t>ë</w:t>
      </w:r>
      <w:r w:rsidRPr="003E1FB7">
        <w:rPr>
          <w:rFonts w:ascii="Times New Roman" w:eastAsia="MS Mincho" w:hAnsi="Times New Roman"/>
          <w:bCs/>
          <w:sz w:val="24"/>
          <w:szCs w:val="24"/>
          <w:lang w:val="sq-AL"/>
        </w:rPr>
        <w:t xml:space="preserve"> ligjshme.</w:t>
      </w:r>
      <w:r w:rsidR="00043A60" w:rsidRPr="003E1FB7">
        <w:rPr>
          <w:rFonts w:ascii="Times New Roman" w:eastAsia="MS Mincho" w:hAnsi="Times New Roman"/>
          <w:bCs/>
          <w:sz w:val="24"/>
          <w:szCs w:val="24"/>
          <w:lang w:val="sq-AL"/>
        </w:rPr>
        <w:t xml:space="preserve"> Gjithashtu, gjykatat janë bazuar në një dënim të mëparshëm të kërkuesit, duke e zhvilluar gjykimin thjesht formalisht dhe duke paravendosur fajësinë e tij.</w:t>
      </w:r>
    </w:p>
    <w:p w:rsidR="00C05F69" w:rsidRPr="003E1FB7" w:rsidRDefault="00472CF3" w:rsidP="009140EB">
      <w:pPr>
        <w:pStyle w:val="ListParagraph"/>
        <w:numPr>
          <w:ilvl w:val="1"/>
          <w:numId w:val="2"/>
        </w:numPr>
        <w:tabs>
          <w:tab w:val="left" w:pos="1440"/>
        </w:tabs>
        <w:spacing w:after="0" w:line="360" w:lineRule="auto"/>
        <w:ind w:left="990" w:hanging="630"/>
        <w:jc w:val="both"/>
        <w:rPr>
          <w:rFonts w:ascii="Times New Roman" w:eastAsia="Times New Roman" w:hAnsi="Times New Roman" w:cs="Times New Roman"/>
          <w:sz w:val="24"/>
          <w:szCs w:val="24"/>
          <w:lang w:val="sq-AL"/>
        </w:rPr>
      </w:pPr>
      <w:r w:rsidRPr="003E1FB7">
        <w:rPr>
          <w:rFonts w:ascii="Times New Roman" w:eastAsia="Times New Roman" w:hAnsi="Times New Roman" w:cs="Times New Roman"/>
          <w:i/>
          <w:sz w:val="24"/>
          <w:szCs w:val="24"/>
          <w:lang w:val="sq-AL"/>
        </w:rPr>
        <w:t>Standardi i arsyetimit t</w:t>
      </w:r>
      <w:r w:rsidR="002F5C1F" w:rsidRPr="003E1FB7">
        <w:rPr>
          <w:rFonts w:ascii="Times New Roman" w:eastAsia="Times New Roman" w:hAnsi="Times New Roman" w:cs="Times New Roman"/>
          <w:i/>
          <w:sz w:val="24"/>
          <w:szCs w:val="24"/>
          <w:lang w:val="sq-AL"/>
        </w:rPr>
        <w:t>ë</w:t>
      </w:r>
      <w:r w:rsidRPr="003E1FB7">
        <w:rPr>
          <w:rFonts w:ascii="Times New Roman" w:eastAsia="Times New Roman" w:hAnsi="Times New Roman" w:cs="Times New Roman"/>
          <w:i/>
          <w:sz w:val="24"/>
          <w:szCs w:val="24"/>
          <w:lang w:val="sq-AL"/>
        </w:rPr>
        <w:t xml:space="preserve"> vendimit</w:t>
      </w:r>
      <w:r w:rsidRPr="003E1FB7">
        <w:rPr>
          <w:rFonts w:ascii="Times New Roman" w:eastAsia="Times New Roman" w:hAnsi="Times New Roman" w:cs="Times New Roman"/>
          <w:sz w:val="24"/>
          <w:szCs w:val="24"/>
          <w:lang w:val="sq-AL"/>
        </w:rPr>
        <w:t>, pasi vendimi i Gjykat</w:t>
      </w:r>
      <w:r w:rsidR="002F5C1F" w:rsidRPr="003E1FB7">
        <w:rPr>
          <w:rFonts w:ascii="Times New Roman" w:eastAsia="Times New Roman" w:hAnsi="Times New Roman" w:cs="Times New Roman"/>
          <w:sz w:val="24"/>
          <w:szCs w:val="24"/>
          <w:lang w:val="sq-AL"/>
        </w:rPr>
        <w:t>ë</w:t>
      </w:r>
      <w:r w:rsidRPr="003E1FB7">
        <w:rPr>
          <w:rFonts w:ascii="Times New Roman" w:eastAsia="Times New Roman" w:hAnsi="Times New Roman" w:cs="Times New Roman"/>
          <w:sz w:val="24"/>
          <w:szCs w:val="24"/>
          <w:lang w:val="sq-AL"/>
        </w:rPr>
        <w:t>s s</w:t>
      </w:r>
      <w:r w:rsidR="002F5C1F" w:rsidRPr="003E1FB7">
        <w:rPr>
          <w:rFonts w:ascii="Times New Roman" w:eastAsia="Times New Roman" w:hAnsi="Times New Roman" w:cs="Times New Roman"/>
          <w:sz w:val="24"/>
          <w:szCs w:val="24"/>
          <w:lang w:val="sq-AL"/>
        </w:rPr>
        <w:t>ë</w:t>
      </w:r>
      <w:r w:rsidRPr="003E1FB7">
        <w:rPr>
          <w:rFonts w:ascii="Times New Roman" w:eastAsia="Times New Roman" w:hAnsi="Times New Roman" w:cs="Times New Roman"/>
          <w:sz w:val="24"/>
          <w:szCs w:val="24"/>
          <w:lang w:val="sq-AL"/>
        </w:rPr>
        <w:t xml:space="preserve"> Apelit Durr</w:t>
      </w:r>
      <w:r w:rsidR="002F5C1F" w:rsidRPr="003E1FB7">
        <w:rPr>
          <w:rFonts w:ascii="Times New Roman" w:eastAsia="Times New Roman" w:hAnsi="Times New Roman" w:cs="Times New Roman"/>
          <w:sz w:val="24"/>
          <w:szCs w:val="24"/>
          <w:lang w:val="sq-AL"/>
        </w:rPr>
        <w:t>ë</w:t>
      </w:r>
      <w:r w:rsidRPr="003E1FB7">
        <w:rPr>
          <w:rFonts w:ascii="Times New Roman" w:eastAsia="Times New Roman" w:hAnsi="Times New Roman" w:cs="Times New Roman"/>
          <w:sz w:val="24"/>
          <w:szCs w:val="24"/>
          <w:lang w:val="sq-AL"/>
        </w:rPr>
        <w:t xml:space="preserve">s </w:t>
      </w:r>
      <w:r w:rsidR="002F5C1F" w:rsidRPr="003E1FB7">
        <w:rPr>
          <w:rFonts w:ascii="Times New Roman" w:eastAsia="Times New Roman" w:hAnsi="Times New Roman" w:cs="Times New Roman"/>
          <w:sz w:val="24"/>
          <w:szCs w:val="24"/>
          <w:lang w:val="sq-AL"/>
        </w:rPr>
        <w:t>ë</w:t>
      </w:r>
      <w:r w:rsidRPr="003E1FB7">
        <w:rPr>
          <w:rFonts w:ascii="Times New Roman" w:eastAsia="Times New Roman" w:hAnsi="Times New Roman" w:cs="Times New Roman"/>
          <w:sz w:val="24"/>
          <w:szCs w:val="24"/>
          <w:lang w:val="sq-AL"/>
        </w:rPr>
        <w:t>sht</w:t>
      </w:r>
      <w:r w:rsidR="002F5C1F" w:rsidRPr="003E1FB7">
        <w:rPr>
          <w:rFonts w:ascii="Times New Roman" w:eastAsia="Times New Roman" w:hAnsi="Times New Roman" w:cs="Times New Roman"/>
          <w:sz w:val="24"/>
          <w:szCs w:val="24"/>
          <w:lang w:val="sq-AL"/>
        </w:rPr>
        <w:t>ë</w:t>
      </w:r>
      <w:r w:rsidRPr="003E1FB7">
        <w:rPr>
          <w:rFonts w:ascii="Times New Roman" w:eastAsia="Times New Roman" w:hAnsi="Times New Roman" w:cs="Times New Roman"/>
          <w:sz w:val="24"/>
          <w:szCs w:val="24"/>
          <w:lang w:val="sq-AL"/>
        </w:rPr>
        <w:t xml:space="preserve"> kontradiktor n</w:t>
      </w:r>
      <w:r w:rsidR="002F5C1F" w:rsidRPr="003E1FB7">
        <w:rPr>
          <w:rFonts w:ascii="Times New Roman" w:eastAsia="Times New Roman" w:hAnsi="Times New Roman" w:cs="Times New Roman"/>
          <w:sz w:val="24"/>
          <w:szCs w:val="24"/>
          <w:lang w:val="sq-AL"/>
        </w:rPr>
        <w:t>ë</w:t>
      </w:r>
      <w:r w:rsidRPr="003E1FB7">
        <w:rPr>
          <w:rFonts w:ascii="Times New Roman" w:eastAsia="Times New Roman" w:hAnsi="Times New Roman" w:cs="Times New Roman"/>
          <w:sz w:val="24"/>
          <w:szCs w:val="24"/>
          <w:lang w:val="sq-AL"/>
        </w:rPr>
        <w:t xml:space="preserve"> përmbajtjen e tij</w:t>
      </w:r>
      <w:r w:rsidR="006A530B" w:rsidRPr="003E1FB7">
        <w:rPr>
          <w:rFonts w:ascii="Times New Roman" w:eastAsia="Times New Roman" w:hAnsi="Times New Roman" w:cs="Times New Roman"/>
          <w:sz w:val="24"/>
          <w:szCs w:val="24"/>
          <w:lang w:val="sq-AL"/>
        </w:rPr>
        <w:t>, p</w:t>
      </w:r>
      <w:r w:rsidR="002F5C1F" w:rsidRPr="003E1FB7">
        <w:rPr>
          <w:rFonts w:ascii="Times New Roman" w:eastAsia="Times New Roman" w:hAnsi="Times New Roman" w:cs="Times New Roman"/>
          <w:sz w:val="24"/>
          <w:szCs w:val="24"/>
          <w:lang w:val="sq-AL"/>
        </w:rPr>
        <w:t>ë</w:t>
      </w:r>
      <w:r w:rsidR="006A530B" w:rsidRPr="003E1FB7">
        <w:rPr>
          <w:rFonts w:ascii="Times New Roman" w:eastAsia="Times New Roman" w:hAnsi="Times New Roman" w:cs="Times New Roman"/>
          <w:sz w:val="24"/>
          <w:szCs w:val="24"/>
          <w:lang w:val="sq-AL"/>
        </w:rPr>
        <w:t>r sa i p</w:t>
      </w:r>
      <w:r w:rsidR="002F5C1F" w:rsidRPr="003E1FB7">
        <w:rPr>
          <w:rFonts w:ascii="Times New Roman" w:eastAsia="Times New Roman" w:hAnsi="Times New Roman" w:cs="Times New Roman"/>
          <w:sz w:val="24"/>
          <w:szCs w:val="24"/>
          <w:lang w:val="sq-AL"/>
        </w:rPr>
        <w:t>ë</w:t>
      </w:r>
      <w:r w:rsidR="006A530B" w:rsidRPr="003E1FB7">
        <w:rPr>
          <w:rFonts w:ascii="Times New Roman" w:eastAsia="Times New Roman" w:hAnsi="Times New Roman" w:cs="Times New Roman"/>
          <w:sz w:val="24"/>
          <w:szCs w:val="24"/>
          <w:lang w:val="sq-AL"/>
        </w:rPr>
        <w:t>rket interpretimit, analizës dhe rolit t</w:t>
      </w:r>
      <w:r w:rsidR="002F5C1F" w:rsidRPr="003E1FB7">
        <w:rPr>
          <w:rFonts w:ascii="Times New Roman" w:eastAsia="Times New Roman" w:hAnsi="Times New Roman" w:cs="Times New Roman"/>
          <w:sz w:val="24"/>
          <w:szCs w:val="24"/>
          <w:lang w:val="sq-AL"/>
        </w:rPr>
        <w:t>ë</w:t>
      </w:r>
      <w:r w:rsidR="006A530B" w:rsidRPr="003E1FB7">
        <w:rPr>
          <w:rFonts w:ascii="Times New Roman" w:eastAsia="Times New Roman" w:hAnsi="Times New Roman" w:cs="Times New Roman"/>
          <w:sz w:val="24"/>
          <w:szCs w:val="24"/>
          <w:lang w:val="sq-AL"/>
        </w:rPr>
        <w:t xml:space="preserve"> kërkuesit n</w:t>
      </w:r>
      <w:r w:rsidR="002F5C1F" w:rsidRPr="003E1FB7">
        <w:rPr>
          <w:rFonts w:ascii="Times New Roman" w:eastAsia="Times New Roman" w:hAnsi="Times New Roman" w:cs="Times New Roman"/>
          <w:sz w:val="24"/>
          <w:szCs w:val="24"/>
          <w:lang w:val="sq-AL"/>
        </w:rPr>
        <w:t>ë</w:t>
      </w:r>
      <w:r w:rsidR="006A530B" w:rsidRPr="003E1FB7">
        <w:rPr>
          <w:rFonts w:ascii="Times New Roman" w:eastAsia="Times New Roman" w:hAnsi="Times New Roman" w:cs="Times New Roman"/>
          <w:sz w:val="24"/>
          <w:szCs w:val="24"/>
          <w:lang w:val="sq-AL"/>
        </w:rPr>
        <w:t xml:space="preserve"> kryerjen e vepr</w:t>
      </w:r>
      <w:r w:rsidR="00F31865" w:rsidRPr="003E1FB7">
        <w:rPr>
          <w:rFonts w:ascii="Times New Roman" w:eastAsia="Times New Roman" w:hAnsi="Times New Roman" w:cs="Times New Roman"/>
          <w:sz w:val="24"/>
          <w:szCs w:val="24"/>
          <w:lang w:val="sq-AL"/>
        </w:rPr>
        <w:t>ave</w:t>
      </w:r>
      <w:r w:rsidR="006A530B" w:rsidRPr="003E1FB7">
        <w:rPr>
          <w:rFonts w:ascii="Times New Roman" w:eastAsia="Times New Roman" w:hAnsi="Times New Roman" w:cs="Times New Roman"/>
          <w:sz w:val="24"/>
          <w:szCs w:val="24"/>
          <w:lang w:val="sq-AL"/>
        </w:rPr>
        <w:t xml:space="preserve"> penale.</w:t>
      </w:r>
    </w:p>
    <w:p w:rsidR="002F5C1F" w:rsidRPr="003E1FB7" w:rsidRDefault="002F5C1F" w:rsidP="009140EB">
      <w:pPr>
        <w:pStyle w:val="ListParagraph"/>
        <w:numPr>
          <w:ilvl w:val="1"/>
          <w:numId w:val="2"/>
        </w:numPr>
        <w:tabs>
          <w:tab w:val="left" w:pos="1440"/>
        </w:tabs>
        <w:spacing w:after="0" w:line="360" w:lineRule="auto"/>
        <w:ind w:left="990" w:hanging="630"/>
        <w:jc w:val="both"/>
        <w:rPr>
          <w:rFonts w:ascii="Times New Roman" w:eastAsia="Times New Roman" w:hAnsi="Times New Roman" w:cs="Times New Roman"/>
          <w:sz w:val="24"/>
          <w:szCs w:val="24"/>
          <w:lang w:val="sq-AL"/>
        </w:rPr>
      </w:pPr>
      <w:r w:rsidRPr="003E1FB7">
        <w:rPr>
          <w:rFonts w:ascii="Times New Roman" w:eastAsia="Times New Roman" w:hAnsi="Times New Roman" w:cs="Times New Roman"/>
          <w:sz w:val="24"/>
          <w:szCs w:val="24"/>
          <w:lang w:val="sq-AL"/>
        </w:rPr>
        <w:t>Gjykatat kanë gabuar në interpretimin e rrethanave dhe të faktit</w:t>
      </w:r>
      <w:r w:rsidR="00F31865" w:rsidRPr="003E1FB7">
        <w:rPr>
          <w:rFonts w:ascii="Times New Roman" w:eastAsia="Times New Roman" w:hAnsi="Times New Roman" w:cs="Times New Roman"/>
          <w:sz w:val="24"/>
          <w:szCs w:val="24"/>
          <w:lang w:val="sq-AL"/>
        </w:rPr>
        <w:t>,</w:t>
      </w:r>
      <w:r w:rsidRPr="003E1FB7">
        <w:rPr>
          <w:rFonts w:ascii="Times New Roman" w:eastAsia="Times New Roman" w:hAnsi="Times New Roman" w:cs="Times New Roman"/>
          <w:sz w:val="24"/>
          <w:szCs w:val="24"/>
          <w:lang w:val="sq-AL"/>
        </w:rPr>
        <w:t xml:space="preserve"> si dhe në caktimin e masës së dënimit për kërkuesin. </w:t>
      </w:r>
    </w:p>
    <w:p w:rsidR="002F5C1F" w:rsidRPr="003E1FB7" w:rsidRDefault="002F5C1F" w:rsidP="009140EB">
      <w:pPr>
        <w:pStyle w:val="ListParagraph"/>
        <w:tabs>
          <w:tab w:val="left" w:pos="1080"/>
        </w:tabs>
        <w:spacing w:after="0" w:line="360" w:lineRule="auto"/>
        <w:ind w:left="990"/>
        <w:jc w:val="both"/>
        <w:rPr>
          <w:rFonts w:ascii="Times New Roman" w:eastAsia="Times New Roman" w:hAnsi="Times New Roman" w:cs="Times New Roman"/>
          <w:sz w:val="24"/>
          <w:szCs w:val="24"/>
          <w:lang w:val="sq-AL"/>
        </w:rPr>
      </w:pPr>
    </w:p>
    <w:p w:rsidR="00AE62CE" w:rsidRPr="003E1FB7" w:rsidRDefault="00AE62CE" w:rsidP="009140EB">
      <w:pPr>
        <w:tabs>
          <w:tab w:val="left" w:pos="990"/>
        </w:tabs>
        <w:spacing w:after="0" w:line="360" w:lineRule="auto"/>
        <w:jc w:val="center"/>
        <w:rPr>
          <w:rFonts w:ascii="Times New Roman" w:hAnsi="Times New Roman"/>
          <w:b/>
          <w:bCs/>
          <w:sz w:val="24"/>
          <w:szCs w:val="24"/>
        </w:rPr>
      </w:pPr>
      <w:r w:rsidRPr="003E1FB7">
        <w:rPr>
          <w:rFonts w:ascii="Times New Roman" w:hAnsi="Times New Roman"/>
          <w:b/>
          <w:bCs/>
          <w:sz w:val="24"/>
          <w:szCs w:val="24"/>
        </w:rPr>
        <w:t>III</w:t>
      </w:r>
    </w:p>
    <w:p w:rsidR="00265ACF" w:rsidRPr="003E1FB7" w:rsidRDefault="00265ACF" w:rsidP="009140EB">
      <w:pPr>
        <w:tabs>
          <w:tab w:val="left" w:pos="990"/>
        </w:tabs>
        <w:spacing w:after="0" w:line="360" w:lineRule="auto"/>
        <w:jc w:val="center"/>
        <w:rPr>
          <w:rFonts w:ascii="Times New Roman" w:hAnsi="Times New Roman"/>
          <w:b/>
          <w:bCs/>
          <w:sz w:val="24"/>
          <w:szCs w:val="24"/>
        </w:rPr>
      </w:pPr>
      <w:r w:rsidRPr="003E1FB7">
        <w:rPr>
          <w:rFonts w:ascii="Times New Roman" w:hAnsi="Times New Roman"/>
          <w:b/>
          <w:bCs/>
          <w:sz w:val="24"/>
          <w:szCs w:val="24"/>
        </w:rPr>
        <w:t xml:space="preserve">Vlerësimi i </w:t>
      </w:r>
      <w:r w:rsidR="00AE62CE" w:rsidRPr="003E1FB7">
        <w:rPr>
          <w:rFonts w:ascii="Times New Roman" w:hAnsi="Times New Roman"/>
          <w:b/>
          <w:bCs/>
          <w:sz w:val="24"/>
          <w:szCs w:val="24"/>
        </w:rPr>
        <w:t>Kolegjit</w:t>
      </w:r>
    </w:p>
    <w:p w:rsidR="00265ACF" w:rsidRPr="003E1FB7" w:rsidRDefault="00265ACF" w:rsidP="009140EB">
      <w:pPr>
        <w:numPr>
          <w:ilvl w:val="0"/>
          <w:numId w:val="3"/>
        </w:numPr>
        <w:tabs>
          <w:tab w:val="left" w:pos="990"/>
        </w:tabs>
        <w:spacing w:after="0" w:line="360" w:lineRule="auto"/>
        <w:ind w:left="0" w:firstLine="720"/>
        <w:jc w:val="both"/>
        <w:rPr>
          <w:rFonts w:ascii="Times New Roman" w:hAnsi="Times New Roman" w:cs="Times New Roman"/>
          <w:sz w:val="24"/>
          <w:szCs w:val="24"/>
        </w:rPr>
      </w:pPr>
      <w:r w:rsidRPr="003E1FB7">
        <w:rPr>
          <w:rFonts w:ascii="Times New Roman" w:hAnsi="Times New Roman" w:cs="Times New Roman"/>
          <w:i/>
          <w:sz w:val="24"/>
          <w:szCs w:val="24"/>
        </w:rPr>
        <w:t xml:space="preserve">Për legjitimimin e kërkuesit  </w:t>
      </w:r>
    </w:p>
    <w:p w:rsidR="004B7490" w:rsidRPr="003E1FB7" w:rsidRDefault="0056184F" w:rsidP="009140EB">
      <w:pPr>
        <w:pStyle w:val="ListParagraph"/>
        <w:numPr>
          <w:ilvl w:val="0"/>
          <w:numId w:val="2"/>
        </w:numPr>
        <w:tabs>
          <w:tab w:val="left" w:pos="1080"/>
          <w:tab w:val="left" w:pos="1440"/>
        </w:tabs>
        <w:spacing w:after="0" w:line="360" w:lineRule="auto"/>
        <w:ind w:left="0" w:firstLine="720"/>
        <w:jc w:val="both"/>
        <w:rPr>
          <w:rFonts w:ascii="Times New Roman" w:hAnsi="Times New Roman" w:cs="Times New Roman"/>
          <w:sz w:val="24"/>
          <w:szCs w:val="24"/>
          <w:lang w:val="sq-AL" w:bidi="en-US"/>
        </w:rPr>
      </w:pPr>
      <w:r w:rsidRPr="003E1FB7">
        <w:rPr>
          <w:rFonts w:ascii="Times New Roman" w:hAnsi="Times New Roman" w:cs="Times New Roman"/>
          <w:sz w:val="24"/>
          <w:szCs w:val="24"/>
          <w:lang w:val="sq-AL"/>
        </w:rPr>
        <w:t>Çështja e legjitimimit</w:t>
      </w:r>
      <w:r w:rsidR="004B7490" w:rsidRPr="003E1FB7">
        <w:rPr>
          <w:rFonts w:ascii="Times New Roman" w:hAnsi="Times New Roman" w:cs="Times New Roman"/>
          <w:sz w:val="24"/>
          <w:szCs w:val="24"/>
          <w:lang w:val="sq-AL"/>
        </w:rPr>
        <w:t xml:space="preserve"> (</w:t>
      </w:r>
      <w:r w:rsidR="004B7490" w:rsidRPr="003E1FB7">
        <w:rPr>
          <w:rFonts w:ascii="Times New Roman" w:hAnsi="Times New Roman" w:cs="Times New Roman"/>
          <w:i/>
          <w:sz w:val="24"/>
          <w:szCs w:val="24"/>
          <w:lang w:val="sq-AL"/>
        </w:rPr>
        <w:t>locus standi</w:t>
      </w:r>
      <w:r w:rsidR="004B7490" w:rsidRPr="003E1FB7">
        <w:rPr>
          <w:rFonts w:ascii="Times New Roman" w:hAnsi="Times New Roman" w:cs="Times New Roman"/>
          <w:sz w:val="24"/>
          <w:szCs w:val="24"/>
          <w:lang w:val="sq-AL"/>
        </w:rPr>
        <w:t>)</w:t>
      </w:r>
      <w:r w:rsidRPr="003E1FB7">
        <w:rPr>
          <w:rFonts w:ascii="Times New Roman" w:hAnsi="Times New Roman" w:cs="Times New Roman"/>
          <w:sz w:val="24"/>
          <w:szCs w:val="24"/>
          <w:lang w:val="sq-AL"/>
        </w:rPr>
        <w:t xml:space="preserve"> është një ndër aspektet kryesore që lidhet me inicimin e një procesi kushtetues. Sipas neneve 131, pika 1, shkronja “f” dhe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r w:rsidR="005514FC" w:rsidRPr="003E1FB7">
        <w:rPr>
          <w:rFonts w:ascii="Times New Roman" w:hAnsi="Times New Roman" w:cs="Times New Roman"/>
          <w:sz w:val="24"/>
          <w:szCs w:val="24"/>
          <w:lang w:val="sq-AL"/>
        </w:rPr>
        <w:t xml:space="preserve"> </w:t>
      </w:r>
    </w:p>
    <w:p w:rsidR="0056184F" w:rsidRPr="003E1FB7" w:rsidRDefault="0056184F" w:rsidP="009140EB">
      <w:pPr>
        <w:pStyle w:val="ListParagraph"/>
        <w:numPr>
          <w:ilvl w:val="0"/>
          <w:numId w:val="2"/>
        </w:numPr>
        <w:tabs>
          <w:tab w:val="left" w:pos="1080"/>
          <w:tab w:val="left" w:pos="1440"/>
        </w:tabs>
        <w:spacing w:after="0" w:line="360" w:lineRule="auto"/>
        <w:ind w:left="0" w:firstLine="720"/>
        <w:jc w:val="both"/>
        <w:rPr>
          <w:rFonts w:ascii="Times New Roman" w:hAnsi="Times New Roman" w:cs="Times New Roman"/>
          <w:sz w:val="24"/>
          <w:szCs w:val="24"/>
          <w:lang w:val="sq-AL" w:bidi="en-US"/>
        </w:rPr>
      </w:pPr>
      <w:r w:rsidRPr="003E1FB7">
        <w:rPr>
          <w:rFonts w:ascii="Times New Roman" w:hAnsi="Times New Roman" w:cs="Times New Roman"/>
          <w:sz w:val="24"/>
          <w:szCs w:val="24"/>
          <w:lang w:val="sq-AL"/>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p>
    <w:p w:rsidR="000F2F6A" w:rsidRPr="003E1FB7" w:rsidRDefault="000F2F6A" w:rsidP="009140EB">
      <w:pPr>
        <w:pStyle w:val="ListParagraph"/>
        <w:numPr>
          <w:ilvl w:val="0"/>
          <w:numId w:val="2"/>
        </w:numPr>
        <w:tabs>
          <w:tab w:val="left" w:pos="990"/>
        </w:tabs>
        <w:spacing w:after="0" w:line="360" w:lineRule="auto"/>
        <w:ind w:left="0" w:firstLine="720"/>
        <w:jc w:val="both"/>
        <w:rPr>
          <w:rFonts w:ascii="Times New Roman" w:hAnsi="Times New Roman" w:cs="Times New Roman"/>
          <w:sz w:val="24"/>
          <w:szCs w:val="24"/>
          <w:lang w:val="sq-AL"/>
        </w:rPr>
      </w:pPr>
      <w:r w:rsidRPr="003E1FB7">
        <w:rPr>
          <w:rFonts w:ascii="Times New Roman" w:hAnsi="Times New Roman" w:cs="Times New Roman"/>
          <w:sz w:val="24"/>
          <w:szCs w:val="24"/>
          <w:lang w:val="sq-AL"/>
        </w:rPr>
        <w:t xml:space="preserve">Kriteret për pranueshmërinë e ankimit kushtetues individual janë të natyrës kumulative, në kuptimin që ato duhet të plotësohen njëkohësisht. Për pasojë, mjafton mosplotësimi i njërit prej kritereve që kërkuesi të mos legjitimohet për vënien në lëvizje të gjykimit kushtetues. </w:t>
      </w:r>
    </w:p>
    <w:p w:rsidR="000F2F6A" w:rsidRPr="003E1FB7" w:rsidRDefault="000F2F6A" w:rsidP="009140EB">
      <w:pPr>
        <w:pStyle w:val="ListParagraph"/>
        <w:numPr>
          <w:ilvl w:val="0"/>
          <w:numId w:val="2"/>
        </w:numPr>
        <w:tabs>
          <w:tab w:val="left" w:pos="1080"/>
        </w:tabs>
        <w:spacing w:after="0" w:line="360" w:lineRule="auto"/>
        <w:ind w:left="0" w:firstLine="720"/>
        <w:jc w:val="both"/>
        <w:rPr>
          <w:rFonts w:ascii="Times New Roman" w:hAnsi="Times New Roman" w:cs="Times New Roman"/>
          <w:sz w:val="24"/>
          <w:szCs w:val="24"/>
          <w:lang w:val="sq-AL"/>
        </w:rPr>
      </w:pPr>
      <w:r w:rsidRPr="003E1FB7">
        <w:rPr>
          <w:rFonts w:ascii="Times New Roman" w:eastAsia="MS Mincho" w:hAnsi="Times New Roman" w:cs="Times New Roman"/>
          <w:sz w:val="24"/>
          <w:szCs w:val="24"/>
          <w:lang w:val="sq-AL"/>
        </w:rPr>
        <w:t xml:space="preserve">Në këndvështrim të verifikimit të plotësimit të këtyre kritereve, </w:t>
      </w:r>
      <w:r w:rsidR="00AE62CE" w:rsidRPr="003E1FB7">
        <w:rPr>
          <w:rFonts w:ascii="Times New Roman" w:eastAsia="MS Mincho" w:hAnsi="Times New Roman" w:cs="Times New Roman"/>
          <w:sz w:val="24"/>
          <w:szCs w:val="24"/>
          <w:lang w:val="sq-AL"/>
        </w:rPr>
        <w:t xml:space="preserve">Kolegji </w:t>
      </w:r>
      <w:r w:rsidR="00324679" w:rsidRPr="003E1FB7">
        <w:rPr>
          <w:rFonts w:ascii="Times New Roman" w:hAnsi="Times New Roman" w:cs="Times New Roman"/>
          <w:sz w:val="24"/>
          <w:szCs w:val="24"/>
          <w:lang w:val="sq-AL"/>
        </w:rPr>
        <w:t>v</w:t>
      </w:r>
      <w:r w:rsidR="00A92CE6" w:rsidRPr="003E1FB7">
        <w:rPr>
          <w:rFonts w:ascii="Times New Roman" w:hAnsi="Times New Roman" w:cs="Times New Roman"/>
          <w:sz w:val="24"/>
          <w:szCs w:val="24"/>
          <w:lang w:val="sq-AL"/>
        </w:rPr>
        <w:t>ëren</w:t>
      </w:r>
      <w:r w:rsidRPr="003E1FB7">
        <w:rPr>
          <w:rFonts w:ascii="Times New Roman" w:hAnsi="Times New Roman" w:cs="Times New Roman"/>
          <w:sz w:val="24"/>
          <w:szCs w:val="24"/>
          <w:lang w:val="sq-AL"/>
        </w:rPr>
        <w:t xml:space="preserve"> se kërkuesi legjitimohe</w:t>
      </w:r>
      <w:r w:rsidR="00303006" w:rsidRPr="003E1FB7">
        <w:rPr>
          <w:rFonts w:ascii="Times New Roman" w:hAnsi="Times New Roman" w:cs="Times New Roman"/>
          <w:sz w:val="24"/>
          <w:szCs w:val="24"/>
          <w:lang w:val="sq-AL"/>
        </w:rPr>
        <w:t>t</w:t>
      </w:r>
      <w:r w:rsidRPr="003E1FB7">
        <w:rPr>
          <w:rFonts w:ascii="Times New Roman" w:hAnsi="Times New Roman" w:cs="Times New Roman"/>
          <w:sz w:val="24"/>
          <w:szCs w:val="24"/>
          <w:lang w:val="sq-AL"/>
        </w:rPr>
        <w:t xml:space="preserve"> </w:t>
      </w:r>
      <w:r w:rsidRPr="003E1FB7">
        <w:rPr>
          <w:rFonts w:ascii="Times New Roman" w:hAnsi="Times New Roman" w:cs="Times New Roman"/>
          <w:i/>
          <w:sz w:val="24"/>
          <w:szCs w:val="24"/>
          <w:lang w:val="sq-AL"/>
        </w:rPr>
        <w:t>ratione personae</w:t>
      </w:r>
      <w:r w:rsidRPr="003E1FB7">
        <w:rPr>
          <w:rFonts w:ascii="Times New Roman" w:hAnsi="Times New Roman" w:cs="Times New Roman"/>
          <w:sz w:val="24"/>
          <w:szCs w:val="24"/>
          <w:lang w:val="sq-AL"/>
        </w:rPr>
        <w:t>, në kuptim të neneve 131, pika 1, shkronja “f”, 134, pika 1, shkronja “i” dhe 134, pika 2, të Kushtetutës. A</w:t>
      </w:r>
      <w:r w:rsidR="00303006" w:rsidRPr="003E1FB7">
        <w:rPr>
          <w:rFonts w:ascii="Times New Roman" w:hAnsi="Times New Roman" w:cs="Times New Roman"/>
          <w:sz w:val="24"/>
          <w:szCs w:val="24"/>
          <w:lang w:val="sq-AL"/>
        </w:rPr>
        <w:t>i</w:t>
      </w:r>
      <w:r w:rsidRPr="003E1FB7">
        <w:rPr>
          <w:rFonts w:ascii="Times New Roman" w:hAnsi="Times New Roman" w:cs="Times New Roman"/>
          <w:sz w:val="24"/>
          <w:szCs w:val="24"/>
          <w:lang w:val="sq-AL"/>
        </w:rPr>
        <w:t xml:space="preserve"> ka qenë palë në procesin gjyqësor, ku janë marrë vendimet objekt kundërshtimi në Gjykatën Kushtetuese. </w:t>
      </w:r>
    </w:p>
    <w:p w:rsidR="00A40CE9" w:rsidRPr="003E1FB7" w:rsidRDefault="00A40CE9" w:rsidP="009140EB">
      <w:pPr>
        <w:pStyle w:val="ListParagraph"/>
        <w:numPr>
          <w:ilvl w:val="0"/>
          <w:numId w:val="2"/>
        </w:numPr>
        <w:tabs>
          <w:tab w:val="left" w:pos="720"/>
          <w:tab w:val="left" w:pos="1080"/>
          <w:tab w:val="left" w:pos="1170"/>
        </w:tabs>
        <w:spacing w:after="0" w:line="360" w:lineRule="auto"/>
        <w:ind w:left="0" w:firstLine="720"/>
        <w:jc w:val="both"/>
        <w:rPr>
          <w:rFonts w:ascii="Times New Roman" w:hAnsi="Times New Roman"/>
          <w:sz w:val="24"/>
          <w:szCs w:val="24"/>
          <w:lang w:val="sq-AL"/>
        </w:rPr>
      </w:pPr>
      <w:r w:rsidRPr="003E1FB7">
        <w:rPr>
          <w:rFonts w:ascii="Times New Roman" w:hAnsi="Times New Roman"/>
          <w:sz w:val="24"/>
          <w:szCs w:val="24"/>
          <w:lang w:val="sq-AL"/>
        </w:rPr>
        <w:tab/>
        <w:t xml:space="preserve">Në lidhje me </w:t>
      </w:r>
      <w:r w:rsidRPr="003E1FB7">
        <w:rPr>
          <w:rFonts w:ascii="Times New Roman" w:hAnsi="Times New Roman"/>
          <w:i/>
          <w:sz w:val="24"/>
          <w:szCs w:val="24"/>
          <w:lang w:val="sq-AL"/>
        </w:rPr>
        <w:t>shterimin e mjeteve juridike</w:t>
      </w:r>
      <w:r w:rsidRPr="003E1FB7">
        <w:rPr>
          <w:rFonts w:ascii="Times New Roman" w:hAnsi="Times New Roman"/>
          <w:sz w:val="24"/>
          <w:szCs w:val="24"/>
          <w:lang w:val="sq-AL"/>
        </w:rPr>
        <w:t xml:space="preserve">, sipas nenit 131, pika 1,  shkronja “f”, të Kushtetutës dhe nenit 71/a, pika 1, shkronja “a”, të ligjit 8577/2000, Gjykata Kushtetuese kryen gjykimin përfundimtar të ankesave individuale, pasi të jenë shteruar të gjitha mjetet juridike efektive për mbrojtjen e të drejtave dhe lirive themelore të garantuara në Kushtetutë, që individi pretendon se i janë cenuar nga akti i pushtetit publik. </w:t>
      </w:r>
      <w:r w:rsidR="00942B5B" w:rsidRPr="003E1FB7">
        <w:rPr>
          <w:rFonts w:ascii="Times New Roman" w:hAnsi="Times New Roman"/>
          <w:sz w:val="24"/>
          <w:szCs w:val="24"/>
          <w:lang w:val="sq-AL"/>
        </w:rPr>
        <w:t xml:space="preserve">Po ashtu, </w:t>
      </w:r>
      <w:r w:rsidR="00942B5B" w:rsidRPr="003E1FB7">
        <w:rPr>
          <w:rFonts w:ascii="Times New Roman" w:hAnsi="Times New Roman"/>
          <w:color w:val="000000"/>
          <w:sz w:val="24"/>
          <w:szCs w:val="24"/>
          <w:lang w:val="sq-AL" w:eastAsia="fr-FR"/>
        </w:rPr>
        <w:t xml:space="preserve">neni 71/a, pika 1, shkronja “a”, i ligjit nr. </w:t>
      </w:r>
      <w:r w:rsidR="00942B5B" w:rsidRPr="003E1FB7">
        <w:rPr>
          <w:rFonts w:ascii="Times New Roman" w:hAnsi="Times New Roman"/>
          <w:color w:val="000000"/>
          <w:sz w:val="24"/>
          <w:szCs w:val="24"/>
          <w:lang w:val="sq-AL" w:eastAsia="sq-AL"/>
        </w:rPr>
        <w:t>8577/2000 përcakton se mjetet juridike efektive duhet të shterohen nga kërkuesi përpara se ai t’i drejtohet Gjykatës Kushtetuese.</w:t>
      </w:r>
    </w:p>
    <w:p w:rsidR="00206102" w:rsidRPr="003E1FB7" w:rsidRDefault="00206102" w:rsidP="009140EB">
      <w:pPr>
        <w:pStyle w:val="ListParagraph"/>
        <w:numPr>
          <w:ilvl w:val="0"/>
          <w:numId w:val="2"/>
        </w:numPr>
        <w:tabs>
          <w:tab w:val="left" w:pos="810"/>
          <w:tab w:val="left" w:pos="1080"/>
        </w:tabs>
        <w:spacing w:after="0" w:line="360" w:lineRule="auto"/>
        <w:ind w:left="0" w:firstLine="720"/>
        <w:jc w:val="both"/>
        <w:rPr>
          <w:rFonts w:ascii="Times New Roman" w:hAnsi="Times New Roman" w:cs="Times New Roman"/>
          <w:sz w:val="24"/>
          <w:szCs w:val="24"/>
          <w:lang w:val="sq-AL"/>
        </w:rPr>
      </w:pPr>
      <w:r w:rsidRPr="003E1FB7">
        <w:rPr>
          <w:rFonts w:ascii="Times New Roman" w:hAnsi="Times New Roman" w:cs="Times New Roman"/>
          <w:sz w:val="24"/>
          <w:szCs w:val="24"/>
          <w:lang w:val="sq-AL"/>
        </w:rPr>
        <w:t>Kriteri për shterimin e mjeteve juridike nënkupton se kërkuesi duhet të shfrytëzojë paraprakisht në rrugë normale mjetet juridike, të cilat janë të përshtatshme, të disponueshme dhe efikase për një çështje konkrete (</w:t>
      </w:r>
      <w:r w:rsidRPr="003E1FB7">
        <w:rPr>
          <w:rFonts w:ascii="Times New Roman" w:hAnsi="Times New Roman" w:cs="Times New Roman"/>
          <w:i/>
          <w:sz w:val="24"/>
          <w:szCs w:val="24"/>
          <w:lang w:val="sq-AL"/>
        </w:rPr>
        <w:t>shih vendim</w:t>
      </w:r>
      <w:r w:rsidR="00063579">
        <w:rPr>
          <w:rFonts w:ascii="Times New Roman" w:hAnsi="Times New Roman" w:cs="Times New Roman"/>
          <w:i/>
          <w:sz w:val="24"/>
          <w:szCs w:val="24"/>
          <w:lang w:val="sq-AL"/>
        </w:rPr>
        <w:t xml:space="preserve">et </w:t>
      </w:r>
      <w:r w:rsidR="00063579" w:rsidRPr="00917C23">
        <w:rPr>
          <w:rFonts w:ascii="Times New Roman" w:hAnsi="Times New Roman"/>
          <w:i/>
          <w:sz w:val="24"/>
          <w:szCs w:val="24"/>
          <w:lang w:val="sq-AL"/>
        </w:rPr>
        <w:t>nr. 33 datë</w:t>
      </w:r>
      <w:r w:rsidR="00063579" w:rsidRPr="00917C23">
        <w:rPr>
          <w:rFonts w:ascii="Times New Roman" w:hAnsi="Times New Roman"/>
          <w:bCs/>
          <w:i/>
          <w:sz w:val="24"/>
          <w:szCs w:val="24"/>
          <w:lang w:val="sq-AL"/>
        </w:rPr>
        <w:t xml:space="preserve"> </w:t>
      </w:r>
      <w:r w:rsidR="00063579" w:rsidRPr="00917C23">
        <w:rPr>
          <w:rFonts w:ascii="Times New Roman" w:eastAsia="Times New Roman" w:hAnsi="Times New Roman"/>
          <w:bCs/>
          <w:i/>
          <w:sz w:val="24"/>
          <w:szCs w:val="24"/>
          <w:lang w:val="sq-AL"/>
        </w:rPr>
        <w:t>01.11.2021</w:t>
      </w:r>
      <w:r w:rsidR="00063579">
        <w:rPr>
          <w:rFonts w:ascii="Times New Roman" w:hAnsi="Times New Roman" w:cs="Times New Roman"/>
          <w:i/>
          <w:sz w:val="24"/>
          <w:szCs w:val="24"/>
          <w:lang w:val="sq-AL"/>
        </w:rPr>
        <w:t>,</w:t>
      </w:r>
      <w:r w:rsidRPr="003E1FB7">
        <w:rPr>
          <w:rFonts w:ascii="Times New Roman" w:hAnsi="Times New Roman" w:cs="Times New Roman"/>
          <w:i/>
          <w:sz w:val="24"/>
          <w:szCs w:val="24"/>
          <w:lang w:val="sq-AL"/>
        </w:rPr>
        <w:t xml:space="preserve"> </w:t>
      </w:r>
      <w:proofErr w:type="spellStart"/>
      <w:r w:rsidRPr="003E1FB7">
        <w:rPr>
          <w:rFonts w:ascii="Times New Roman" w:hAnsi="Times New Roman" w:cs="Times New Roman"/>
          <w:i/>
          <w:sz w:val="24"/>
          <w:szCs w:val="24"/>
          <w:lang w:val="sq-AL"/>
        </w:rPr>
        <w:t>nr.17</w:t>
      </w:r>
      <w:proofErr w:type="spellEnd"/>
      <w:r w:rsidRPr="003E1FB7">
        <w:rPr>
          <w:rFonts w:ascii="Times New Roman" w:hAnsi="Times New Roman" w:cs="Times New Roman"/>
          <w:i/>
          <w:sz w:val="24"/>
          <w:szCs w:val="24"/>
          <w:lang w:val="sq-AL"/>
        </w:rPr>
        <w:t>, datë 16.05.2011 të Gjykatës Kushtetuese</w:t>
      </w:r>
      <w:r w:rsidRPr="003E1FB7">
        <w:rPr>
          <w:rFonts w:ascii="Times New Roman" w:hAnsi="Times New Roman" w:cs="Times New Roman"/>
          <w:sz w:val="24"/>
          <w:szCs w:val="24"/>
          <w:lang w:val="sq-AL"/>
        </w:rPr>
        <w:t xml:space="preserve">). </w:t>
      </w:r>
      <w:r w:rsidRPr="003E1FB7">
        <w:rPr>
          <w:rFonts w:ascii="Times New Roman" w:hAnsi="Times New Roman" w:cs="Times New Roman"/>
          <w:color w:val="000000"/>
          <w:sz w:val="24"/>
          <w:szCs w:val="24"/>
          <w:lang w:val="sq-AL" w:eastAsia="fr-FR"/>
        </w:rPr>
        <w:t>Shterimi i mjeteve juridike ka të bëjë me kontrollin subsidiar që ushtron G</w:t>
      </w:r>
      <w:r w:rsidRPr="003E1FB7">
        <w:rPr>
          <w:rFonts w:ascii="Times New Roman" w:hAnsi="Times New Roman" w:cs="Times New Roman"/>
          <w:color w:val="000000"/>
          <w:sz w:val="24"/>
          <w:szCs w:val="24"/>
          <w:lang w:val="sq-AL" w:eastAsia="sq-AL"/>
        </w:rPr>
        <w:t>jykata Kushtetuese, përfshirë edhe rastet e shkeljes së të drejtave të individit (</w:t>
      </w:r>
      <w:r w:rsidRPr="003E1FB7">
        <w:rPr>
          <w:rFonts w:ascii="Times New Roman" w:hAnsi="Times New Roman" w:cs="Times New Roman"/>
          <w:i/>
          <w:color w:val="000000"/>
          <w:sz w:val="24"/>
          <w:szCs w:val="24"/>
          <w:lang w:val="sq-AL" w:eastAsia="sq-AL"/>
        </w:rPr>
        <w:t xml:space="preserve">shih </w:t>
      </w:r>
      <w:r w:rsidRPr="003E1FB7">
        <w:rPr>
          <w:rFonts w:ascii="Times New Roman" w:hAnsi="Times New Roman" w:cs="Times New Roman"/>
          <w:i/>
          <w:iCs/>
          <w:color w:val="000000"/>
          <w:sz w:val="24"/>
          <w:szCs w:val="24"/>
          <w:lang w:val="sq-AL" w:eastAsia="sq-AL"/>
        </w:rPr>
        <w:t xml:space="preserve">vendimin </w:t>
      </w:r>
      <w:r w:rsidRPr="003E1FB7">
        <w:rPr>
          <w:rFonts w:ascii="Times New Roman" w:hAnsi="Times New Roman" w:cs="Times New Roman"/>
          <w:i/>
          <w:color w:val="000000"/>
          <w:sz w:val="24"/>
          <w:szCs w:val="24"/>
          <w:lang w:val="sq-AL" w:eastAsia="sq-AL"/>
        </w:rPr>
        <w:t>nr. 56</w:t>
      </w:r>
      <w:r w:rsidRPr="003E1FB7">
        <w:rPr>
          <w:rFonts w:ascii="Times New Roman" w:hAnsi="Times New Roman" w:cs="Times New Roman"/>
          <w:i/>
          <w:iCs/>
          <w:color w:val="000000"/>
          <w:sz w:val="24"/>
          <w:szCs w:val="24"/>
          <w:lang w:val="sq-AL" w:eastAsia="sq-AL"/>
        </w:rPr>
        <w:t>, datë 25.07.2017 të Gjykatës Kushtetuese</w:t>
      </w:r>
      <w:r w:rsidRPr="003E1FB7">
        <w:rPr>
          <w:rFonts w:ascii="Times New Roman" w:hAnsi="Times New Roman" w:cs="Times New Roman"/>
          <w:iCs/>
          <w:color w:val="000000"/>
          <w:sz w:val="24"/>
          <w:szCs w:val="24"/>
          <w:lang w:val="sq-AL" w:eastAsia="sq-AL"/>
        </w:rPr>
        <w:t>).</w:t>
      </w:r>
      <w:r w:rsidRPr="003E1FB7">
        <w:rPr>
          <w:rFonts w:ascii="Times New Roman" w:hAnsi="Times New Roman" w:cs="Times New Roman"/>
          <w:sz w:val="24"/>
          <w:szCs w:val="24"/>
          <w:lang w:val="sq-AL"/>
        </w:rPr>
        <w:t xml:space="preserve"> Duke qenë se mbrojtja kushtetuese ka një funksion subsidiar, kjo do të thotë se mund të kërkohet vetëm për një vendim gjyqësor përfundimtar që përmbyll procesin gjyqësor </w:t>
      </w:r>
      <w:r w:rsidRPr="003E1FB7">
        <w:rPr>
          <w:rFonts w:ascii="Times New Roman" w:hAnsi="Times New Roman" w:cs="Times New Roman"/>
          <w:i/>
          <w:sz w:val="24"/>
          <w:szCs w:val="24"/>
          <w:lang w:val="sq-AL"/>
        </w:rPr>
        <w:t>(shih vendim</w:t>
      </w:r>
      <w:r w:rsidR="00063579">
        <w:rPr>
          <w:rFonts w:ascii="Times New Roman" w:hAnsi="Times New Roman" w:cs="Times New Roman"/>
          <w:i/>
          <w:sz w:val="24"/>
          <w:szCs w:val="24"/>
          <w:lang w:val="sq-AL"/>
        </w:rPr>
        <w:t xml:space="preserve">et </w:t>
      </w:r>
      <w:r w:rsidR="00063579" w:rsidRPr="00063579">
        <w:rPr>
          <w:rFonts w:ascii="Times New Roman" w:hAnsi="Times New Roman" w:cs="Times New Roman"/>
          <w:i/>
          <w:sz w:val="24"/>
          <w:szCs w:val="24"/>
          <w:lang w:val="sq-AL"/>
        </w:rPr>
        <w:t xml:space="preserve">nr. 14, datë 11.03.2021, </w:t>
      </w:r>
      <w:r w:rsidRPr="003E1FB7">
        <w:rPr>
          <w:rFonts w:ascii="Times New Roman" w:hAnsi="Times New Roman" w:cs="Times New Roman"/>
          <w:i/>
          <w:sz w:val="24"/>
          <w:szCs w:val="24"/>
          <w:lang w:val="sq-AL"/>
        </w:rPr>
        <w:t xml:space="preserve"> nr. 48, datë 06.07.2015 të Gjykatës Kushtetuese)</w:t>
      </w:r>
      <w:r w:rsidRPr="003E1FB7">
        <w:rPr>
          <w:rFonts w:ascii="Times New Roman" w:hAnsi="Times New Roman" w:cs="Times New Roman"/>
          <w:sz w:val="24"/>
          <w:szCs w:val="24"/>
          <w:lang w:val="sq-AL"/>
        </w:rPr>
        <w:t xml:space="preserve">. </w:t>
      </w:r>
    </w:p>
    <w:p w:rsidR="005514FC" w:rsidRPr="003E1FB7" w:rsidRDefault="005514FC" w:rsidP="009140EB">
      <w:pPr>
        <w:pStyle w:val="ListParagraph"/>
        <w:numPr>
          <w:ilvl w:val="0"/>
          <w:numId w:val="2"/>
        </w:numPr>
        <w:tabs>
          <w:tab w:val="left" w:pos="810"/>
          <w:tab w:val="left" w:pos="1080"/>
        </w:tabs>
        <w:spacing w:after="0" w:line="360" w:lineRule="auto"/>
        <w:ind w:left="0" w:firstLine="720"/>
        <w:jc w:val="both"/>
        <w:rPr>
          <w:rFonts w:ascii="Times New Roman" w:hAnsi="Times New Roman" w:cs="Times New Roman"/>
          <w:sz w:val="24"/>
          <w:szCs w:val="24"/>
          <w:lang w:val="sq-AL"/>
        </w:rPr>
      </w:pPr>
      <w:r w:rsidRPr="003E1FB7">
        <w:rPr>
          <w:rFonts w:ascii="Times New Roman" w:hAnsi="Times New Roman" w:cs="Times New Roman"/>
          <w:sz w:val="24"/>
          <w:szCs w:val="24"/>
          <w:lang w:val="sq-AL"/>
        </w:rPr>
        <w:t xml:space="preserve">Në rastin objekt shqyrtimi, kërkuesi kundërshton në Gjykatën Kushtetuese vendimet gjyqësore të dhëna </w:t>
      </w:r>
      <w:r w:rsidR="00351AA0" w:rsidRPr="003E1FB7">
        <w:rPr>
          <w:rFonts w:ascii="Times New Roman" w:hAnsi="Times New Roman" w:cs="Times New Roman"/>
          <w:sz w:val="24"/>
          <w:szCs w:val="24"/>
          <w:lang w:val="sq-AL"/>
        </w:rPr>
        <w:t>nga Gjykata e Rrethit Gjyqësor Durrës dhe Gjykata e Apelit Durrës</w:t>
      </w:r>
      <w:r w:rsidRPr="003E1FB7">
        <w:rPr>
          <w:rFonts w:ascii="Times New Roman" w:hAnsi="Times New Roman" w:cs="Times New Roman"/>
          <w:sz w:val="24"/>
          <w:szCs w:val="24"/>
          <w:lang w:val="sq-AL"/>
        </w:rPr>
        <w:t>, për të cilat ai</w:t>
      </w:r>
      <w:r w:rsidR="00351AA0" w:rsidRPr="003E1FB7">
        <w:rPr>
          <w:rFonts w:ascii="Times New Roman" w:hAnsi="Times New Roman" w:cs="Times New Roman"/>
          <w:sz w:val="24"/>
          <w:szCs w:val="24"/>
          <w:lang w:val="sq-AL"/>
        </w:rPr>
        <w:t>,</w:t>
      </w:r>
      <w:r w:rsidRPr="003E1FB7">
        <w:rPr>
          <w:rFonts w:ascii="Times New Roman" w:hAnsi="Times New Roman" w:cs="Times New Roman"/>
          <w:sz w:val="24"/>
          <w:szCs w:val="24"/>
          <w:lang w:val="sq-AL"/>
        </w:rPr>
        <w:t xml:space="preserve"> në datën </w:t>
      </w:r>
      <w:r w:rsidRPr="003E1FB7">
        <w:rPr>
          <w:rFonts w:ascii="Times New Roman" w:hAnsi="Times New Roman" w:cs="Times New Roman"/>
          <w:bCs/>
          <w:sz w:val="24"/>
          <w:szCs w:val="24"/>
          <w:lang w:val="sq-AL"/>
        </w:rPr>
        <w:t>25.05.2017</w:t>
      </w:r>
      <w:r w:rsidR="00351AA0" w:rsidRPr="003E1FB7">
        <w:rPr>
          <w:rFonts w:ascii="Times New Roman" w:hAnsi="Times New Roman" w:cs="Times New Roman"/>
          <w:bCs/>
          <w:sz w:val="24"/>
          <w:szCs w:val="24"/>
          <w:lang w:val="sq-AL"/>
        </w:rPr>
        <w:t>,</w:t>
      </w:r>
      <w:r w:rsidRPr="003E1FB7">
        <w:rPr>
          <w:rFonts w:ascii="Times New Roman" w:hAnsi="Times New Roman" w:cs="Times New Roman"/>
          <w:bCs/>
          <w:sz w:val="24"/>
          <w:szCs w:val="24"/>
          <w:lang w:val="sq-AL"/>
        </w:rPr>
        <w:t xml:space="preserve"> </w:t>
      </w:r>
      <w:r w:rsidRPr="003E1FB7">
        <w:rPr>
          <w:rFonts w:ascii="Times New Roman" w:hAnsi="Times New Roman" w:cs="Times New Roman"/>
          <w:sz w:val="24"/>
          <w:szCs w:val="24"/>
          <w:lang w:val="sq-AL"/>
        </w:rPr>
        <w:t>ka paraqitur rekurs në Gjykatën e Lartë</w:t>
      </w:r>
      <w:r w:rsidR="00472CF3" w:rsidRPr="003E1FB7">
        <w:rPr>
          <w:rFonts w:ascii="Times New Roman" w:hAnsi="Times New Roman" w:cs="Times New Roman"/>
          <w:bCs/>
          <w:sz w:val="24"/>
          <w:szCs w:val="24"/>
          <w:lang w:val="sq-AL"/>
        </w:rPr>
        <w:t>.</w:t>
      </w:r>
      <w:r w:rsidR="003B45AC" w:rsidRPr="003E1FB7">
        <w:rPr>
          <w:rFonts w:ascii="Times New Roman" w:hAnsi="Times New Roman" w:cs="Times New Roman"/>
          <w:bCs/>
          <w:sz w:val="24"/>
          <w:szCs w:val="24"/>
          <w:lang w:val="sq-AL"/>
        </w:rPr>
        <w:t xml:space="preserve"> Deri në momentin e paraqitjes së kërkesës në Gjykatë,</w:t>
      </w:r>
      <w:r w:rsidR="00351AA0" w:rsidRPr="003E1FB7">
        <w:rPr>
          <w:rFonts w:ascii="Times New Roman" w:hAnsi="Times New Roman" w:cs="Times New Roman"/>
          <w:bCs/>
          <w:sz w:val="24"/>
          <w:szCs w:val="24"/>
          <w:lang w:val="sq-AL"/>
        </w:rPr>
        <w:t xml:space="preserve"> nga të dhënat e pasqyruara në faqen zyrtare të Gjykatës së Lartë</w:t>
      </w:r>
      <w:r w:rsidR="00F31865" w:rsidRPr="003E1FB7">
        <w:rPr>
          <w:rFonts w:ascii="Times New Roman" w:hAnsi="Times New Roman" w:cs="Times New Roman"/>
          <w:bCs/>
          <w:sz w:val="24"/>
          <w:szCs w:val="24"/>
          <w:lang w:val="sq-AL"/>
        </w:rPr>
        <w:t>,</w:t>
      </w:r>
      <w:r w:rsidR="003B45AC" w:rsidRPr="003E1FB7">
        <w:rPr>
          <w:rFonts w:ascii="Times New Roman" w:hAnsi="Times New Roman" w:cs="Times New Roman"/>
          <w:bCs/>
          <w:sz w:val="24"/>
          <w:szCs w:val="24"/>
          <w:lang w:val="sq-AL"/>
        </w:rPr>
        <w:t xml:space="preserve"> nuk rezulton që të ketë një vendimmarrje </w:t>
      </w:r>
      <w:r w:rsidR="00351AA0" w:rsidRPr="003E1FB7">
        <w:rPr>
          <w:rFonts w:ascii="Times New Roman" w:hAnsi="Times New Roman" w:cs="Times New Roman"/>
          <w:bCs/>
          <w:sz w:val="24"/>
          <w:szCs w:val="24"/>
          <w:lang w:val="sq-AL"/>
        </w:rPr>
        <w:t>prej saj</w:t>
      </w:r>
      <w:r w:rsidR="003B45AC" w:rsidRPr="003E1FB7">
        <w:rPr>
          <w:rFonts w:ascii="Times New Roman" w:hAnsi="Times New Roman" w:cs="Times New Roman"/>
          <w:bCs/>
          <w:sz w:val="24"/>
          <w:szCs w:val="24"/>
          <w:lang w:val="sq-AL"/>
        </w:rPr>
        <w:t>.</w:t>
      </w:r>
    </w:p>
    <w:p w:rsidR="002167E2" w:rsidRPr="001C758E" w:rsidRDefault="00080B8E" w:rsidP="009140EB">
      <w:pPr>
        <w:pStyle w:val="ListParagraph"/>
        <w:numPr>
          <w:ilvl w:val="0"/>
          <w:numId w:val="2"/>
        </w:numPr>
        <w:tabs>
          <w:tab w:val="left" w:pos="1080"/>
        </w:tabs>
        <w:spacing w:after="0" w:line="360" w:lineRule="auto"/>
        <w:ind w:left="0" w:firstLine="720"/>
        <w:jc w:val="both"/>
        <w:rPr>
          <w:rFonts w:ascii="Times New Roman" w:hAnsi="Times New Roman"/>
          <w:sz w:val="24"/>
          <w:szCs w:val="24"/>
          <w:lang w:val="sq-AL"/>
        </w:rPr>
      </w:pPr>
      <w:r w:rsidRPr="00EC170B">
        <w:rPr>
          <w:rFonts w:ascii="Times New Roman" w:hAnsi="Times New Roman"/>
          <w:sz w:val="24"/>
          <w:szCs w:val="24"/>
          <w:lang w:val="sq-AL"/>
        </w:rPr>
        <w:t xml:space="preserve">Për sa më lart, vendimi i Gjykatës së Apelit </w:t>
      </w:r>
      <w:r>
        <w:rPr>
          <w:rFonts w:ascii="Times New Roman" w:hAnsi="Times New Roman"/>
          <w:sz w:val="24"/>
          <w:szCs w:val="24"/>
          <w:lang w:val="sq-AL"/>
        </w:rPr>
        <w:t>Durrës</w:t>
      </w:r>
      <w:r w:rsidRPr="00EC170B">
        <w:rPr>
          <w:rFonts w:ascii="Times New Roman" w:hAnsi="Times New Roman"/>
          <w:sz w:val="24"/>
          <w:szCs w:val="24"/>
          <w:lang w:val="sq-AL"/>
        </w:rPr>
        <w:t xml:space="preserve"> nuk konsiderohet vendim përfundimtar që e përmbyll të gjithë procesi</w:t>
      </w:r>
      <w:r>
        <w:rPr>
          <w:rFonts w:ascii="Times New Roman" w:hAnsi="Times New Roman"/>
          <w:sz w:val="24"/>
          <w:szCs w:val="24"/>
          <w:lang w:val="sq-AL"/>
        </w:rPr>
        <w:t>n</w:t>
      </w:r>
      <w:r w:rsidRPr="00EC170B">
        <w:rPr>
          <w:rFonts w:ascii="Times New Roman" w:hAnsi="Times New Roman"/>
          <w:sz w:val="24"/>
          <w:szCs w:val="24"/>
          <w:lang w:val="sq-AL"/>
        </w:rPr>
        <w:t xml:space="preserve"> gjyqësor, për të cilin janë shteruar të gjitha mjetet juridike efektive, sipas nenit 131, pika 1, shkronja “f”, të Kushtetutës dhe, në këtë kuptim, nuk mund t’i nënshtrohet gjykimit kushtetues</w:t>
      </w:r>
      <w:r w:rsidRPr="00EC170B">
        <w:rPr>
          <w:rFonts w:ascii="Times New Roman" w:hAnsi="Times New Roman"/>
          <w:bCs/>
          <w:sz w:val="24"/>
          <w:szCs w:val="24"/>
          <w:lang w:val="sq-AL"/>
        </w:rPr>
        <w:t xml:space="preserve">. </w:t>
      </w:r>
      <w:r>
        <w:rPr>
          <w:rFonts w:ascii="Times New Roman" w:hAnsi="Times New Roman"/>
          <w:bCs/>
          <w:sz w:val="24"/>
          <w:szCs w:val="24"/>
          <w:lang w:val="sq-AL"/>
        </w:rPr>
        <w:t xml:space="preserve">Në kushtet kur kërkuesi </w:t>
      </w:r>
      <w:r w:rsidRPr="00EC170B">
        <w:rPr>
          <w:rFonts w:ascii="Times New Roman" w:hAnsi="Times New Roman"/>
          <w:sz w:val="24"/>
          <w:szCs w:val="24"/>
          <w:lang w:val="sq-AL"/>
        </w:rPr>
        <w:t>nuk ka marrë ende përgjigje përfundimtare nga Gjykata e La</w:t>
      </w:r>
      <w:r>
        <w:rPr>
          <w:rFonts w:ascii="Times New Roman" w:hAnsi="Times New Roman"/>
          <w:sz w:val="24"/>
          <w:szCs w:val="24"/>
          <w:lang w:val="sq-AL"/>
        </w:rPr>
        <w:t>rtë në lidhje me çështjen e tij, ai</w:t>
      </w:r>
      <w:r w:rsidRPr="00EC170B">
        <w:rPr>
          <w:rFonts w:ascii="Times New Roman" w:hAnsi="Times New Roman"/>
          <w:sz w:val="24"/>
          <w:szCs w:val="24"/>
          <w:lang w:val="sq-AL"/>
        </w:rPr>
        <w:t xml:space="preserve"> ka mjete juridike</w:t>
      </w:r>
      <w:r>
        <w:rPr>
          <w:rFonts w:ascii="Times New Roman" w:hAnsi="Times New Roman"/>
          <w:sz w:val="24"/>
          <w:szCs w:val="24"/>
          <w:lang w:val="sq-AL"/>
        </w:rPr>
        <w:t xml:space="preserve"> në dispozicion</w:t>
      </w:r>
      <w:r w:rsidRPr="00EC170B">
        <w:rPr>
          <w:rFonts w:ascii="Times New Roman" w:hAnsi="Times New Roman"/>
          <w:sz w:val="24"/>
          <w:szCs w:val="24"/>
          <w:lang w:val="sq-AL"/>
        </w:rPr>
        <w:t xml:space="preserve"> për mbrojtjen e interesave të tij gjatë gjykimit të çështjes në këtë gjykatë</w:t>
      </w:r>
      <w:r>
        <w:rPr>
          <w:rFonts w:ascii="Times New Roman" w:hAnsi="Times New Roman"/>
          <w:sz w:val="24"/>
          <w:szCs w:val="24"/>
          <w:lang w:val="sq-AL"/>
        </w:rPr>
        <w:t>. Vetëm pas shterimit të këtyre mjeteve, ai</w:t>
      </w:r>
      <w:r w:rsidRPr="00EC170B">
        <w:rPr>
          <w:rFonts w:ascii="Times New Roman" w:hAnsi="Times New Roman"/>
          <w:sz w:val="24"/>
          <w:szCs w:val="24"/>
          <w:lang w:val="sq-AL"/>
        </w:rPr>
        <w:t xml:space="preserve"> mund t</w:t>
      </w:r>
      <w:r>
        <w:rPr>
          <w:rFonts w:ascii="Times New Roman" w:hAnsi="Times New Roman"/>
          <w:sz w:val="24"/>
          <w:szCs w:val="24"/>
          <w:lang w:val="sq-AL"/>
        </w:rPr>
        <w:t>’i</w:t>
      </w:r>
      <w:r w:rsidRPr="00EC170B">
        <w:rPr>
          <w:rFonts w:ascii="Times New Roman" w:hAnsi="Times New Roman"/>
          <w:sz w:val="24"/>
          <w:szCs w:val="24"/>
          <w:lang w:val="sq-AL"/>
        </w:rPr>
        <w:t xml:space="preserve"> drejtohet për mbrojtje kushtetuese Gjykat</w:t>
      </w:r>
      <w:r>
        <w:rPr>
          <w:rFonts w:ascii="Times New Roman" w:hAnsi="Times New Roman"/>
          <w:sz w:val="24"/>
          <w:szCs w:val="24"/>
          <w:lang w:val="sq-AL"/>
        </w:rPr>
        <w:t>ës</w:t>
      </w:r>
      <w:r w:rsidRPr="00EC170B">
        <w:rPr>
          <w:rFonts w:ascii="Times New Roman" w:hAnsi="Times New Roman"/>
          <w:sz w:val="24"/>
          <w:szCs w:val="24"/>
          <w:lang w:val="sq-AL"/>
        </w:rPr>
        <w:t>, duke paraqitur bashkë me ankimin kushtetues</w:t>
      </w:r>
      <w:r>
        <w:rPr>
          <w:rFonts w:ascii="Times New Roman" w:hAnsi="Times New Roman"/>
          <w:sz w:val="24"/>
          <w:szCs w:val="24"/>
          <w:lang w:val="sq-AL"/>
        </w:rPr>
        <w:t>,</w:t>
      </w:r>
      <w:r w:rsidRPr="00EC170B">
        <w:rPr>
          <w:rFonts w:ascii="Times New Roman" w:hAnsi="Times New Roman"/>
          <w:sz w:val="24"/>
          <w:szCs w:val="24"/>
          <w:lang w:val="sq-AL"/>
        </w:rPr>
        <w:t xml:space="preserve"> edhe vendimin përfundimtar e përmbyllës të çështjes së tij.</w:t>
      </w:r>
    </w:p>
    <w:p w:rsidR="00A92CE6" w:rsidRPr="003E1FB7" w:rsidRDefault="00492D6E" w:rsidP="009140EB">
      <w:pPr>
        <w:pStyle w:val="BodyTextIndent"/>
        <w:numPr>
          <w:ilvl w:val="0"/>
          <w:numId w:val="2"/>
        </w:numPr>
        <w:tabs>
          <w:tab w:val="left" w:pos="1170"/>
        </w:tabs>
        <w:spacing w:after="0" w:line="360" w:lineRule="auto"/>
        <w:ind w:left="0" w:firstLine="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Si përfundim</w:t>
      </w:r>
      <w:r w:rsidR="00F62A44" w:rsidRPr="003E1FB7">
        <w:rPr>
          <w:rFonts w:ascii="Times New Roman" w:eastAsiaTheme="minorHAnsi" w:hAnsi="Times New Roman"/>
          <w:sz w:val="24"/>
          <w:szCs w:val="24"/>
          <w:lang w:eastAsia="en-US"/>
        </w:rPr>
        <w:t>, Kolegji vlerëson se kërkuesi nuk ka shteruar mjetet ligjore për t`iu drejtuar kësaj Gjykate, në kuptim të nenit 131, pika 1, shkronja “f”, të Kushtetutës, për rrjedhojë kërkesa nuk mund të kalojë për shqyrtim në seancë plenare.</w:t>
      </w:r>
    </w:p>
    <w:p w:rsidR="00A92CE6" w:rsidRPr="003E1FB7" w:rsidRDefault="00A92CE6" w:rsidP="009140EB">
      <w:pPr>
        <w:spacing w:after="0" w:line="360" w:lineRule="auto"/>
        <w:jc w:val="center"/>
        <w:rPr>
          <w:rFonts w:ascii="Times New Roman" w:eastAsia="Times New Roman" w:hAnsi="Times New Roman" w:cs="Times New Roman"/>
          <w:b/>
          <w:bCs/>
          <w:sz w:val="24"/>
          <w:szCs w:val="24"/>
        </w:rPr>
      </w:pPr>
    </w:p>
    <w:p w:rsidR="00A92CE6" w:rsidRPr="003E1FB7" w:rsidRDefault="00A92CE6" w:rsidP="009140EB">
      <w:pPr>
        <w:spacing w:after="0" w:line="360" w:lineRule="auto"/>
        <w:jc w:val="center"/>
        <w:rPr>
          <w:rFonts w:ascii="Times New Roman" w:eastAsia="Times New Roman" w:hAnsi="Times New Roman" w:cs="Times New Roman"/>
          <w:b/>
          <w:bCs/>
          <w:sz w:val="24"/>
          <w:szCs w:val="24"/>
        </w:rPr>
      </w:pPr>
      <w:r w:rsidRPr="003E1FB7">
        <w:rPr>
          <w:rFonts w:ascii="Times New Roman" w:eastAsia="Times New Roman" w:hAnsi="Times New Roman" w:cs="Times New Roman"/>
          <w:b/>
          <w:bCs/>
          <w:sz w:val="24"/>
          <w:szCs w:val="24"/>
        </w:rPr>
        <w:t>PËR KËTO ARSYE,</w:t>
      </w:r>
    </w:p>
    <w:p w:rsidR="00A92CE6" w:rsidRPr="003E1FB7" w:rsidRDefault="00A92CE6" w:rsidP="009140EB">
      <w:pPr>
        <w:spacing w:after="0" w:line="360" w:lineRule="auto"/>
        <w:jc w:val="both"/>
        <w:rPr>
          <w:rFonts w:ascii="Times New Roman" w:hAnsi="Times New Roman" w:cs="Times New Roman"/>
          <w:sz w:val="24"/>
          <w:szCs w:val="24"/>
        </w:rPr>
      </w:pPr>
      <w:r w:rsidRPr="003E1FB7">
        <w:rPr>
          <w:rFonts w:ascii="Times New Roman" w:eastAsia="Times New Roman" w:hAnsi="Times New Roman" w:cs="Times New Roman"/>
          <w:sz w:val="24"/>
          <w:szCs w:val="24"/>
        </w:rPr>
        <w:tab/>
        <w:t xml:space="preserve">Kolegji i Gjykatës Kushtetuese të Republikës së Shqipërisë, </w:t>
      </w:r>
      <w:r w:rsidRPr="003E1FB7">
        <w:rPr>
          <w:rFonts w:ascii="Times New Roman" w:hAnsi="Times New Roman" w:cs="Times New Roman"/>
          <w:sz w:val="24"/>
          <w:szCs w:val="24"/>
        </w:rPr>
        <w:t>në bazë të nenit 31/a, pikat 1 dhe 2</w:t>
      </w:r>
      <w:r w:rsidRPr="003E1FB7">
        <w:rPr>
          <w:rFonts w:ascii="Times New Roman" w:eastAsia="Times New Roman" w:hAnsi="Times New Roman" w:cs="Times New Roman"/>
          <w:sz w:val="24"/>
          <w:szCs w:val="24"/>
        </w:rPr>
        <w:t xml:space="preserve">, shkronja “d” </w:t>
      </w:r>
      <w:r w:rsidR="00F31865" w:rsidRPr="003E1FB7">
        <w:rPr>
          <w:rFonts w:ascii="Times New Roman" w:hAnsi="Times New Roman" w:cs="Times New Roman"/>
          <w:sz w:val="24"/>
          <w:szCs w:val="24"/>
        </w:rPr>
        <w:t>të</w:t>
      </w:r>
      <w:r w:rsidRPr="003E1FB7">
        <w:rPr>
          <w:rFonts w:ascii="Times New Roman" w:hAnsi="Times New Roman" w:cs="Times New Roman"/>
          <w:sz w:val="24"/>
          <w:szCs w:val="24"/>
        </w:rPr>
        <w:t xml:space="preserve"> ligjit nr. 8577, datë 10.02.2000 “Për organizimin dhe funksionimin e Gjykatës Kushtetuese të Republikës së Shqipërisë”, të ndryshuar,</w:t>
      </w:r>
    </w:p>
    <w:p w:rsidR="00A92CE6" w:rsidRPr="003E1FB7" w:rsidRDefault="00A92CE6" w:rsidP="009140EB">
      <w:pPr>
        <w:spacing w:after="0" w:line="360" w:lineRule="auto"/>
        <w:rPr>
          <w:rFonts w:ascii="Times New Roman" w:eastAsia="Times New Roman" w:hAnsi="Times New Roman" w:cs="Times New Roman"/>
          <w:b/>
          <w:bCs/>
          <w:sz w:val="24"/>
          <w:szCs w:val="24"/>
        </w:rPr>
      </w:pPr>
    </w:p>
    <w:p w:rsidR="00A92CE6" w:rsidRPr="003E1FB7" w:rsidRDefault="00A92CE6" w:rsidP="009140EB">
      <w:pPr>
        <w:spacing w:after="0" w:line="360" w:lineRule="auto"/>
        <w:jc w:val="center"/>
        <w:rPr>
          <w:rFonts w:ascii="Times New Roman" w:eastAsia="Times New Roman" w:hAnsi="Times New Roman" w:cs="Times New Roman"/>
          <w:b/>
          <w:bCs/>
          <w:sz w:val="24"/>
          <w:szCs w:val="24"/>
        </w:rPr>
      </w:pPr>
      <w:r w:rsidRPr="003E1FB7">
        <w:rPr>
          <w:rFonts w:ascii="Times New Roman" w:eastAsia="Times New Roman" w:hAnsi="Times New Roman" w:cs="Times New Roman"/>
          <w:b/>
          <w:bCs/>
          <w:sz w:val="24"/>
          <w:szCs w:val="24"/>
        </w:rPr>
        <w:t>V E N D O S I:</w:t>
      </w:r>
    </w:p>
    <w:p w:rsidR="00A92CE6" w:rsidRPr="003E1FB7" w:rsidRDefault="00A92CE6" w:rsidP="009140EB">
      <w:pPr>
        <w:spacing w:after="0" w:line="360" w:lineRule="auto"/>
        <w:ind w:firstLine="720"/>
        <w:jc w:val="both"/>
        <w:rPr>
          <w:rFonts w:ascii="Times New Roman" w:eastAsia="Times New Roman" w:hAnsi="Times New Roman" w:cs="Times New Roman"/>
          <w:b/>
          <w:bCs/>
          <w:sz w:val="24"/>
          <w:szCs w:val="24"/>
        </w:rPr>
      </w:pPr>
      <w:r w:rsidRPr="003E1FB7">
        <w:rPr>
          <w:rFonts w:ascii="Times New Roman" w:eastAsia="Times New Roman" w:hAnsi="Times New Roman" w:cs="Times New Roman"/>
          <w:sz w:val="24"/>
          <w:szCs w:val="24"/>
        </w:rPr>
        <w:t xml:space="preserve">Moskalimin e çështjes për shqyrtim në seancë plenare.  </w:t>
      </w:r>
    </w:p>
    <w:p w:rsidR="00A92CE6" w:rsidRPr="003E1FB7" w:rsidRDefault="00A92CE6" w:rsidP="009140EB">
      <w:pPr>
        <w:tabs>
          <w:tab w:val="left" w:pos="990"/>
        </w:tabs>
        <w:spacing w:after="0" w:line="360" w:lineRule="auto"/>
        <w:ind w:left="720"/>
        <w:jc w:val="both"/>
        <w:rPr>
          <w:rFonts w:ascii="Times New Roman" w:hAnsi="Times New Roman" w:cs="Times New Roman"/>
          <w:sz w:val="24"/>
          <w:szCs w:val="24"/>
        </w:rPr>
      </w:pPr>
    </w:p>
    <w:sectPr w:rsidR="00A92CE6" w:rsidRPr="003E1FB7" w:rsidSect="0029037E">
      <w:footerReference w:type="default" r:id="rId7"/>
      <w:pgSz w:w="11906" w:h="16838"/>
      <w:pgMar w:top="1135"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24" w:rsidRDefault="008F1F24" w:rsidP="00751817">
      <w:pPr>
        <w:spacing w:after="0" w:line="240" w:lineRule="auto"/>
      </w:pPr>
      <w:r>
        <w:separator/>
      </w:r>
    </w:p>
  </w:endnote>
  <w:endnote w:type="continuationSeparator" w:id="0">
    <w:p w:rsidR="008F1F24" w:rsidRDefault="008F1F24" w:rsidP="00751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BD" w:rsidRPr="00194A53" w:rsidRDefault="00F31865" w:rsidP="005A74BD">
    <w:pPr>
      <w:pStyle w:val="Footer"/>
      <w:pBdr>
        <w:top w:val="thinThickSmallGap" w:sz="24" w:space="1" w:color="622423"/>
      </w:pBdr>
      <w:rPr>
        <w:rFonts w:ascii="Cambria" w:hAnsi="Cambria"/>
        <w:lang w:val="it-IT"/>
      </w:rPr>
    </w:pPr>
    <w:r>
      <w:rPr>
        <w:rFonts w:ascii="Cambria" w:hAnsi="Cambria"/>
        <w:lang w:val="it-IT"/>
      </w:rPr>
      <w:t>Vendim i Kolegjit</w:t>
    </w:r>
  </w:p>
  <w:p w:rsidR="005A74BD" w:rsidRPr="005A74BD" w:rsidRDefault="005A74BD" w:rsidP="005A74BD">
    <w:pPr>
      <w:pStyle w:val="Footer"/>
      <w:pBdr>
        <w:top w:val="thinThickSmallGap" w:sz="24" w:space="1" w:color="622423"/>
      </w:pBdr>
      <w:rPr>
        <w:rFonts w:ascii="Times New Roman" w:hAnsi="Times New Roman"/>
        <w:sz w:val="24"/>
        <w:szCs w:val="24"/>
        <w:lang w:val="it-IT"/>
      </w:rPr>
    </w:pPr>
    <w:r w:rsidRPr="00194A53">
      <w:rPr>
        <w:rFonts w:ascii="Cambria" w:hAnsi="Cambria"/>
        <w:lang w:val="it-IT"/>
      </w:rPr>
      <w:t xml:space="preserve">Kërkues: </w:t>
    </w:r>
    <w:r w:rsidR="00027882">
      <w:rPr>
        <w:rFonts w:ascii="Cambria" w:hAnsi="Cambria"/>
        <w:lang w:val="it-IT"/>
      </w:rPr>
      <w:t>Shpëtim Mema</w:t>
    </w:r>
    <w:r>
      <w:rPr>
        <w:rFonts w:ascii="Cambria" w:hAnsi="Cambria"/>
        <w:lang w:val="it-IT"/>
      </w:rPr>
      <w:tab/>
    </w:r>
    <w:r w:rsidRPr="00194A53">
      <w:rPr>
        <w:rFonts w:ascii="Cambria" w:hAnsi="Cambria"/>
        <w:lang w:val="it-IT"/>
      </w:rPr>
      <w:tab/>
      <w:t xml:space="preserve">Faqe </w:t>
    </w:r>
    <w:r w:rsidR="00237E85">
      <w:fldChar w:fldCharType="begin"/>
    </w:r>
    <w:r w:rsidRPr="00194A53">
      <w:rPr>
        <w:lang w:val="it-IT"/>
      </w:rPr>
      <w:instrText xml:space="preserve"> PAGE   \* MERGEFORMAT </w:instrText>
    </w:r>
    <w:r w:rsidR="00237E85">
      <w:fldChar w:fldCharType="separate"/>
    </w:r>
    <w:r w:rsidR="00917C23" w:rsidRPr="00917C23">
      <w:rPr>
        <w:rFonts w:ascii="Cambria" w:hAnsi="Cambria"/>
        <w:noProof/>
        <w:lang w:val="it-IT"/>
      </w:rPr>
      <w:t>5</w:t>
    </w:r>
    <w:r w:rsidR="00237E8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24" w:rsidRDefault="008F1F24" w:rsidP="00751817">
      <w:pPr>
        <w:spacing w:after="0" w:line="240" w:lineRule="auto"/>
      </w:pPr>
      <w:r>
        <w:separator/>
      </w:r>
    </w:p>
  </w:footnote>
  <w:footnote w:type="continuationSeparator" w:id="0">
    <w:p w:rsidR="008F1F24" w:rsidRDefault="008F1F24" w:rsidP="00751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7FE4"/>
    <w:multiLevelType w:val="multilevel"/>
    <w:tmpl w:val="537E5822"/>
    <w:lvl w:ilvl="0">
      <w:start w:val="1"/>
      <w:numFmt w:val="decimal"/>
      <w:lvlText w:val="%1."/>
      <w:lvlJc w:val="left"/>
      <w:pPr>
        <w:ind w:left="2880" w:hanging="360"/>
      </w:pPr>
      <w:rPr>
        <w:rFonts w:ascii="Times New Roman" w:eastAsia="Times New Roman" w:hAnsi="Times New Roman" w:cs="Times New Roman"/>
        <w:b w:val="0"/>
        <w:i w:val="0"/>
      </w:rPr>
    </w:lvl>
    <w:lvl w:ilvl="1">
      <w:start w:val="1"/>
      <w:numFmt w:val="decimal"/>
      <w:isLgl/>
      <w:lvlText w:val="%1.%2."/>
      <w:lvlJc w:val="left"/>
      <w:pPr>
        <w:ind w:left="990" w:hanging="360"/>
      </w:pPr>
      <w:rPr>
        <w:rFonts w:hint="default"/>
        <w:b w:val="0"/>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BF47A5F"/>
    <w:multiLevelType w:val="multilevel"/>
    <w:tmpl w:val="295C33C0"/>
    <w:lvl w:ilvl="0">
      <w:start w:val="1"/>
      <w:numFmt w:val="decimal"/>
      <w:lvlText w:val="%1."/>
      <w:lvlJc w:val="left"/>
      <w:pPr>
        <w:ind w:left="1440" w:hanging="360"/>
      </w:pPr>
      <w:rPr>
        <w:i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2BFC268F"/>
    <w:multiLevelType w:val="hybridMultilevel"/>
    <w:tmpl w:val="3D544D60"/>
    <w:lvl w:ilvl="0" w:tplc="CB74D12C">
      <w:start w:val="1"/>
      <w:numFmt w:val="upperLetter"/>
      <w:lvlText w:val="%1."/>
      <w:lvlJc w:val="left"/>
      <w:pPr>
        <w:ind w:left="1350" w:hanging="360"/>
      </w:pPr>
      <w:rPr>
        <w:rFonts w:hint="default"/>
        <w:b w:val="0"/>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1262DC5"/>
    <w:multiLevelType w:val="hybridMultilevel"/>
    <w:tmpl w:val="2BF6C5CE"/>
    <w:lvl w:ilvl="0" w:tplc="6E2CEC58">
      <w:start w:val="1"/>
      <w:numFmt w:val="decimal"/>
      <w:lvlText w:val="%1."/>
      <w:lvlJc w:val="left"/>
      <w:pPr>
        <w:ind w:left="45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AD747C"/>
    <w:multiLevelType w:val="hybridMultilevel"/>
    <w:tmpl w:val="17E2BF1A"/>
    <w:lvl w:ilvl="0" w:tplc="B8F2B55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125D47"/>
    <w:multiLevelType w:val="multilevel"/>
    <w:tmpl w:val="25D480B0"/>
    <w:lvl w:ilvl="0">
      <w:start w:val="6"/>
      <w:numFmt w:val="decimal"/>
      <w:lvlText w:val="%1."/>
      <w:lvlJc w:val="left"/>
      <w:pPr>
        <w:ind w:left="1350" w:hanging="360"/>
      </w:pPr>
      <w:rPr>
        <w:rFonts w:eastAsia="MS Mincho" w:hint="default"/>
        <w:b w:val="0"/>
        <w:i w:val="0"/>
      </w:rPr>
    </w:lvl>
    <w:lvl w:ilvl="1">
      <w:start w:val="1"/>
      <w:numFmt w:val="decimal"/>
      <w:isLgl/>
      <w:lvlText w:val="%1.%2."/>
      <w:lvlJc w:val="left"/>
      <w:pPr>
        <w:ind w:left="2070" w:hanging="360"/>
      </w:pPr>
      <w:rPr>
        <w:rFonts w:hint="default"/>
        <w:i w:val="0"/>
      </w:rPr>
    </w:lvl>
    <w:lvl w:ilvl="2">
      <w:start w:val="1"/>
      <w:numFmt w:val="decimal"/>
      <w:isLgl/>
      <w:lvlText w:val="%1.%2.%3."/>
      <w:lvlJc w:val="left"/>
      <w:pPr>
        <w:ind w:left="3150" w:hanging="720"/>
      </w:pPr>
      <w:rPr>
        <w:rFonts w:hint="default"/>
        <w:i/>
      </w:rPr>
    </w:lvl>
    <w:lvl w:ilvl="3">
      <w:start w:val="1"/>
      <w:numFmt w:val="decimal"/>
      <w:isLgl/>
      <w:lvlText w:val="%1.%2.%3.%4."/>
      <w:lvlJc w:val="left"/>
      <w:pPr>
        <w:ind w:left="3870" w:hanging="720"/>
      </w:pPr>
      <w:rPr>
        <w:rFonts w:hint="default"/>
        <w:i/>
      </w:rPr>
    </w:lvl>
    <w:lvl w:ilvl="4">
      <w:start w:val="1"/>
      <w:numFmt w:val="decimal"/>
      <w:isLgl/>
      <w:lvlText w:val="%1.%2.%3.%4.%5."/>
      <w:lvlJc w:val="left"/>
      <w:pPr>
        <w:ind w:left="4950" w:hanging="1080"/>
      </w:pPr>
      <w:rPr>
        <w:rFonts w:hint="default"/>
        <w:i/>
      </w:rPr>
    </w:lvl>
    <w:lvl w:ilvl="5">
      <w:start w:val="1"/>
      <w:numFmt w:val="decimal"/>
      <w:isLgl/>
      <w:lvlText w:val="%1.%2.%3.%4.%5.%6."/>
      <w:lvlJc w:val="left"/>
      <w:pPr>
        <w:ind w:left="5670" w:hanging="1080"/>
      </w:pPr>
      <w:rPr>
        <w:rFonts w:hint="default"/>
        <w:i/>
      </w:rPr>
    </w:lvl>
    <w:lvl w:ilvl="6">
      <w:start w:val="1"/>
      <w:numFmt w:val="decimal"/>
      <w:isLgl/>
      <w:lvlText w:val="%1.%2.%3.%4.%5.%6.%7."/>
      <w:lvlJc w:val="left"/>
      <w:pPr>
        <w:ind w:left="6750" w:hanging="1440"/>
      </w:pPr>
      <w:rPr>
        <w:rFonts w:hint="default"/>
        <w:i/>
      </w:rPr>
    </w:lvl>
    <w:lvl w:ilvl="7">
      <w:start w:val="1"/>
      <w:numFmt w:val="decimal"/>
      <w:isLgl/>
      <w:lvlText w:val="%1.%2.%3.%4.%5.%6.%7.%8."/>
      <w:lvlJc w:val="left"/>
      <w:pPr>
        <w:ind w:left="7470" w:hanging="1440"/>
      </w:pPr>
      <w:rPr>
        <w:rFonts w:hint="default"/>
        <w:i/>
      </w:rPr>
    </w:lvl>
    <w:lvl w:ilvl="8">
      <w:start w:val="1"/>
      <w:numFmt w:val="decimal"/>
      <w:isLgl/>
      <w:lvlText w:val="%1.%2.%3.%4.%5.%6.%7.%8.%9."/>
      <w:lvlJc w:val="left"/>
      <w:pPr>
        <w:ind w:left="8550" w:hanging="1800"/>
      </w:pPr>
      <w:rPr>
        <w:rFonts w:hint="default"/>
        <w:i/>
      </w:rPr>
    </w:lvl>
  </w:abstractNum>
  <w:abstractNum w:abstractNumId="7">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8">
    <w:nsid w:val="70B515D4"/>
    <w:multiLevelType w:val="multilevel"/>
    <w:tmpl w:val="5C5208EA"/>
    <w:lvl w:ilvl="0">
      <w:start w:val="7"/>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522D"/>
    <w:rsid w:val="0000522D"/>
    <w:rsid w:val="000061BB"/>
    <w:rsid w:val="00022DE7"/>
    <w:rsid w:val="00027882"/>
    <w:rsid w:val="00030929"/>
    <w:rsid w:val="00043A60"/>
    <w:rsid w:val="00063579"/>
    <w:rsid w:val="00080B8E"/>
    <w:rsid w:val="000865E7"/>
    <w:rsid w:val="000C4E49"/>
    <w:rsid w:val="000E305F"/>
    <w:rsid w:val="000F2918"/>
    <w:rsid w:val="000F2F6A"/>
    <w:rsid w:val="00110DC1"/>
    <w:rsid w:val="00113C76"/>
    <w:rsid w:val="00114B0C"/>
    <w:rsid w:val="00121C4E"/>
    <w:rsid w:val="00126CE8"/>
    <w:rsid w:val="001542C2"/>
    <w:rsid w:val="00162D1D"/>
    <w:rsid w:val="00164B57"/>
    <w:rsid w:val="00167FB0"/>
    <w:rsid w:val="00172229"/>
    <w:rsid w:val="00184ED1"/>
    <w:rsid w:val="00190CAE"/>
    <w:rsid w:val="001C37B8"/>
    <w:rsid w:val="001C758E"/>
    <w:rsid w:val="001C7D04"/>
    <w:rsid w:val="001D65EF"/>
    <w:rsid w:val="001E07DE"/>
    <w:rsid w:val="001E63DB"/>
    <w:rsid w:val="00206102"/>
    <w:rsid w:val="002167E2"/>
    <w:rsid w:val="002200C7"/>
    <w:rsid w:val="00226030"/>
    <w:rsid w:val="00237E85"/>
    <w:rsid w:val="002445DF"/>
    <w:rsid w:val="00246417"/>
    <w:rsid w:val="00252390"/>
    <w:rsid w:val="0025260C"/>
    <w:rsid w:val="00265ACF"/>
    <w:rsid w:val="0029037E"/>
    <w:rsid w:val="002C46D3"/>
    <w:rsid w:val="002C4842"/>
    <w:rsid w:val="002F0301"/>
    <w:rsid w:val="002F5768"/>
    <w:rsid w:val="002F5C1F"/>
    <w:rsid w:val="00303006"/>
    <w:rsid w:val="00324679"/>
    <w:rsid w:val="00335D4F"/>
    <w:rsid w:val="00341604"/>
    <w:rsid w:val="00351AA0"/>
    <w:rsid w:val="00353739"/>
    <w:rsid w:val="003601B9"/>
    <w:rsid w:val="0036320C"/>
    <w:rsid w:val="00382BA1"/>
    <w:rsid w:val="00392E6C"/>
    <w:rsid w:val="003B45AC"/>
    <w:rsid w:val="003B68D7"/>
    <w:rsid w:val="003C51B6"/>
    <w:rsid w:val="003E1FB7"/>
    <w:rsid w:val="003E51B0"/>
    <w:rsid w:val="00405B67"/>
    <w:rsid w:val="00407FD1"/>
    <w:rsid w:val="004136AC"/>
    <w:rsid w:val="00431445"/>
    <w:rsid w:val="004317DC"/>
    <w:rsid w:val="004324D2"/>
    <w:rsid w:val="0043570B"/>
    <w:rsid w:val="004559ED"/>
    <w:rsid w:val="00472CF3"/>
    <w:rsid w:val="0048401E"/>
    <w:rsid w:val="00492D6E"/>
    <w:rsid w:val="004B7490"/>
    <w:rsid w:val="004C4A62"/>
    <w:rsid w:val="004E312D"/>
    <w:rsid w:val="004F03B8"/>
    <w:rsid w:val="004F406F"/>
    <w:rsid w:val="004F6E94"/>
    <w:rsid w:val="00502A25"/>
    <w:rsid w:val="00504FE3"/>
    <w:rsid w:val="005512AC"/>
    <w:rsid w:val="005514FC"/>
    <w:rsid w:val="00554123"/>
    <w:rsid w:val="0056184F"/>
    <w:rsid w:val="00564160"/>
    <w:rsid w:val="005717D4"/>
    <w:rsid w:val="0059211E"/>
    <w:rsid w:val="005A74BD"/>
    <w:rsid w:val="005B0DAC"/>
    <w:rsid w:val="005C6A78"/>
    <w:rsid w:val="005E123C"/>
    <w:rsid w:val="005E7883"/>
    <w:rsid w:val="005F20A8"/>
    <w:rsid w:val="00607949"/>
    <w:rsid w:val="00610A2F"/>
    <w:rsid w:val="0062489E"/>
    <w:rsid w:val="00673713"/>
    <w:rsid w:val="00682710"/>
    <w:rsid w:val="00692CC6"/>
    <w:rsid w:val="006937A9"/>
    <w:rsid w:val="0069718A"/>
    <w:rsid w:val="006A4D53"/>
    <w:rsid w:val="006A530B"/>
    <w:rsid w:val="006A7EB8"/>
    <w:rsid w:val="006E48F9"/>
    <w:rsid w:val="006F5B62"/>
    <w:rsid w:val="007045EA"/>
    <w:rsid w:val="0071566A"/>
    <w:rsid w:val="00715E45"/>
    <w:rsid w:val="00733DB7"/>
    <w:rsid w:val="00737238"/>
    <w:rsid w:val="00740ACD"/>
    <w:rsid w:val="00751817"/>
    <w:rsid w:val="007B0F02"/>
    <w:rsid w:val="007B7C38"/>
    <w:rsid w:val="007C128F"/>
    <w:rsid w:val="007C353A"/>
    <w:rsid w:val="007D341D"/>
    <w:rsid w:val="007E38FA"/>
    <w:rsid w:val="0081141F"/>
    <w:rsid w:val="00815A6F"/>
    <w:rsid w:val="00827696"/>
    <w:rsid w:val="00827937"/>
    <w:rsid w:val="0083524C"/>
    <w:rsid w:val="00836EA9"/>
    <w:rsid w:val="00846AC0"/>
    <w:rsid w:val="00853546"/>
    <w:rsid w:val="008610AA"/>
    <w:rsid w:val="00866BA7"/>
    <w:rsid w:val="0087324B"/>
    <w:rsid w:val="00877C81"/>
    <w:rsid w:val="008860D2"/>
    <w:rsid w:val="00895A68"/>
    <w:rsid w:val="008F1F24"/>
    <w:rsid w:val="00911804"/>
    <w:rsid w:val="009140EB"/>
    <w:rsid w:val="00917C23"/>
    <w:rsid w:val="00942B5B"/>
    <w:rsid w:val="00944156"/>
    <w:rsid w:val="0095649D"/>
    <w:rsid w:val="00967ED1"/>
    <w:rsid w:val="00982F0E"/>
    <w:rsid w:val="009B1628"/>
    <w:rsid w:val="00A26626"/>
    <w:rsid w:val="00A40CE9"/>
    <w:rsid w:val="00A51982"/>
    <w:rsid w:val="00A80BB0"/>
    <w:rsid w:val="00A92CE6"/>
    <w:rsid w:val="00AB4F10"/>
    <w:rsid w:val="00AC7ABF"/>
    <w:rsid w:val="00AE62CE"/>
    <w:rsid w:val="00AF530D"/>
    <w:rsid w:val="00B06421"/>
    <w:rsid w:val="00B271DD"/>
    <w:rsid w:val="00B351F1"/>
    <w:rsid w:val="00B35201"/>
    <w:rsid w:val="00B404E4"/>
    <w:rsid w:val="00B44974"/>
    <w:rsid w:val="00B576DA"/>
    <w:rsid w:val="00B704E7"/>
    <w:rsid w:val="00B84A53"/>
    <w:rsid w:val="00BD4257"/>
    <w:rsid w:val="00C02673"/>
    <w:rsid w:val="00C03DBA"/>
    <w:rsid w:val="00C05F69"/>
    <w:rsid w:val="00C22FB3"/>
    <w:rsid w:val="00C65E3F"/>
    <w:rsid w:val="00C85168"/>
    <w:rsid w:val="00CA0E01"/>
    <w:rsid w:val="00CD4036"/>
    <w:rsid w:val="00CF103F"/>
    <w:rsid w:val="00D12BF5"/>
    <w:rsid w:val="00D13D74"/>
    <w:rsid w:val="00D22F71"/>
    <w:rsid w:val="00D30CC8"/>
    <w:rsid w:val="00D57787"/>
    <w:rsid w:val="00D66ACA"/>
    <w:rsid w:val="00DA33C6"/>
    <w:rsid w:val="00DC53B5"/>
    <w:rsid w:val="00DD5D4E"/>
    <w:rsid w:val="00DE3004"/>
    <w:rsid w:val="00DF216C"/>
    <w:rsid w:val="00E02BB6"/>
    <w:rsid w:val="00E04058"/>
    <w:rsid w:val="00E21CF9"/>
    <w:rsid w:val="00E409EF"/>
    <w:rsid w:val="00E41A2E"/>
    <w:rsid w:val="00E52F82"/>
    <w:rsid w:val="00E75F27"/>
    <w:rsid w:val="00EF1FCE"/>
    <w:rsid w:val="00F31865"/>
    <w:rsid w:val="00F34EB3"/>
    <w:rsid w:val="00F62A44"/>
    <w:rsid w:val="00F82A0F"/>
    <w:rsid w:val="00F91224"/>
    <w:rsid w:val="00F948EB"/>
    <w:rsid w:val="00FA37B8"/>
    <w:rsid w:val="00FE2A94"/>
    <w:rsid w:val="00FE38CB"/>
    <w:rsid w:val="00FF064E"/>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
    <w:basedOn w:val="Normal"/>
    <w:link w:val="ListParagraphChar"/>
    <w:uiPriority w:val="34"/>
    <w:qFormat/>
    <w:rsid w:val="001542C2"/>
    <w:pPr>
      <w:spacing w:after="160" w:line="259" w:lineRule="auto"/>
      <w:ind w:left="720"/>
      <w:contextualSpacing/>
    </w:pPr>
    <w:rPr>
      <w:rFonts w:eastAsiaTheme="minorHAnsi"/>
      <w:lang w:val="en-US" w:eastAsia="en-US"/>
    </w:rPr>
  </w:style>
  <w:style w:type="character" w:customStyle="1" w:styleId="ListParagraphChar">
    <w:name w:val="List Paragraph Char"/>
    <w:aliases w:val="List Paragraph2 Char"/>
    <w:link w:val="ListParagraph"/>
    <w:uiPriority w:val="34"/>
    <w:locked/>
    <w:rsid w:val="001542C2"/>
    <w:rPr>
      <w:rFonts w:eastAsiaTheme="minorHAnsi"/>
      <w:lang w:val="en-US" w:eastAsia="en-US"/>
    </w:rPr>
  </w:style>
  <w:style w:type="paragraph" w:styleId="FootnoteText">
    <w:name w:val="footnote text"/>
    <w:basedOn w:val="Normal"/>
    <w:link w:val="FootnoteTextChar"/>
    <w:semiHidden/>
    <w:rsid w:val="00751817"/>
    <w:pPr>
      <w:spacing w:after="0" w:line="240" w:lineRule="auto"/>
    </w:pPr>
    <w:rPr>
      <w:rFonts w:ascii="Times New Roman" w:eastAsia="MS Mincho" w:hAnsi="Times New Roman" w:cs="Times New Roman"/>
      <w:sz w:val="20"/>
      <w:szCs w:val="20"/>
      <w:lang w:eastAsia="en-US"/>
    </w:rPr>
  </w:style>
  <w:style w:type="character" w:customStyle="1" w:styleId="FootnoteTextChar">
    <w:name w:val="Footnote Text Char"/>
    <w:basedOn w:val="DefaultParagraphFont"/>
    <w:link w:val="FootnoteText"/>
    <w:semiHidden/>
    <w:rsid w:val="00751817"/>
    <w:rPr>
      <w:rFonts w:ascii="Times New Roman" w:eastAsia="MS Mincho" w:hAnsi="Times New Roman" w:cs="Times New Roman"/>
      <w:sz w:val="20"/>
      <w:szCs w:val="20"/>
      <w:lang w:eastAsia="en-US"/>
    </w:rPr>
  </w:style>
  <w:style w:type="character" w:styleId="FootnoteReference">
    <w:name w:val="footnote reference"/>
    <w:basedOn w:val="DefaultParagraphFont"/>
    <w:semiHidden/>
    <w:rsid w:val="00751817"/>
    <w:rPr>
      <w:vertAlign w:val="superscript"/>
    </w:rPr>
  </w:style>
  <w:style w:type="paragraph" w:customStyle="1" w:styleId="BodyText212pt">
    <w:name w:val="Body Text 2 + 12 pt"/>
    <w:aliases w:val="Justified,Line spacing:  1.5 lines"/>
    <w:basedOn w:val="ListParagraph"/>
    <w:rsid w:val="00751817"/>
    <w:pPr>
      <w:spacing w:after="120" w:line="360" w:lineRule="auto"/>
      <w:ind w:left="0"/>
      <w:contextualSpacing w:val="0"/>
      <w:jc w:val="both"/>
    </w:pPr>
    <w:rPr>
      <w:rFonts w:ascii="Times New Roman" w:eastAsia="MS Mincho" w:hAnsi="Times New Roman" w:cs="Times New Roman"/>
      <w:bCs/>
      <w:sz w:val="24"/>
      <w:szCs w:val="24"/>
      <w:lang w:val="sq-AL"/>
    </w:rPr>
  </w:style>
  <w:style w:type="paragraph" w:styleId="BodyText2">
    <w:name w:val="Body Text 2"/>
    <w:basedOn w:val="Normal"/>
    <w:link w:val="BodyText2Char"/>
    <w:uiPriority w:val="99"/>
    <w:semiHidden/>
    <w:unhideWhenUsed/>
    <w:rsid w:val="00751817"/>
    <w:pPr>
      <w:spacing w:after="120" w:line="480" w:lineRule="auto"/>
    </w:pPr>
  </w:style>
  <w:style w:type="character" w:customStyle="1" w:styleId="BodyText2Char">
    <w:name w:val="Body Text 2 Char"/>
    <w:basedOn w:val="DefaultParagraphFont"/>
    <w:link w:val="BodyText2"/>
    <w:uiPriority w:val="99"/>
    <w:semiHidden/>
    <w:rsid w:val="00751817"/>
  </w:style>
  <w:style w:type="paragraph" w:styleId="Header">
    <w:name w:val="header"/>
    <w:basedOn w:val="Normal"/>
    <w:link w:val="HeaderChar"/>
    <w:uiPriority w:val="99"/>
    <w:semiHidden/>
    <w:unhideWhenUsed/>
    <w:rsid w:val="005A74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4BD"/>
  </w:style>
  <w:style w:type="paragraph" w:styleId="Footer">
    <w:name w:val="footer"/>
    <w:basedOn w:val="Normal"/>
    <w:link w:val="FooterChar"/>
    <w:uiPriority w:val="99"/>
    <w:unhideWhenUsed/>
    <w:rsid w:val="005A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4BD"/>
  </w:style>
  <w:style w:type="character" w:customStyle="1" w:styleId="eheadnotes">
    <w:name w:val="eheadnotes"/>
    <w:rsid w:val="00504FE3"/>
    <w:rPr>
      <w:rFonts w:cs="Times New Roman"/>
    </w:rPr>
  </w:style>
  <w:style w:type="paragraph" w:styleId="BalloonText">
    <w:name w:val="Balloon Text"/>
    <w:basedOn w:val="Normal"/>
    <w:link w:val="BalloonTextChar"/>
    <w:uiPriority w:val="99"/>
    <w:semiHidden/>
    <w:unhideWhenUsed/>
    <w:rsid w:val="007B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C38"/>
    <w:rPr>
      <w:rFonts w:ascii="Tahoma" w:hAnsi="Tahoma" w:cs="Tahoma"/>
      <w:sz w:val="16"/>
      <w:szCs w:val="16"/>
    </w:rPr>
  </w:style>
  <w:style w:type="paragraph" w:styleId="BodyTextIndent">
    <w:name w:val="Body Text Indent"/>
    <w:basedOn w:val="Normal"/>
    <w:link w:val="BodyTextIndentChar"/>
    <w:uiPriority w:val="99"/>
    <w:semiHidden/>
    <w:unhideWhenUsed/>
    <w:rsid w:val="00B44974"/>
    <w:pPr>
      <w:spacing w:after="120"/>
      <w:ind w:left="360"/>
    </w:pPr>
  </w:style>
  <w:style w:type="character" w:customStyle="1" w:styleId="BodyTextIndentChar">
    <w:name w:val="Body Text Indent Char"/>
    <w:basedOn w:val="DefaultParagraphFont"/>
    <w:link w:val="BodyTextIndent"/>
    <w:uiPriority w:val="99"/>
    <w:semiHidden/>
    <w:rsid w:val="00B44974"/>
  </w:style>
  <w:style w:type="character" w:customStyle="1" w:styleId="hps">
    <w:name w:val="hps"/>
    <w:basedOn w:val="DefaultParagraphFont"/>
    <w:rsid w:val="00A40CE9"/>
  </w:style>
</w:styles>
</file>

<file path=word/webSettings.xml><?xml version="1.0" encoding="utf-8"?>
<w:webSettings xmlns:r="http://schemas.openxmlformats.org/officeDocument/2006/relationships" xmlns:w="http://schemas.openxmlformats.org/wordprocessingml/2006/main">
  <w:divs>
    <w:div w:id="1607812397">
      <w:bodyDiv w:val="1"/>
      <w:marLeft w:val="0"/>
      <w:marRight w:val="0"/>
      <w:marTop w:val="0"/>
      <w:marBottom w:val="0"/>
      <w:divBdr>
        <w:top w:val="none" w:sz="0" w:space="0" w:color="auto"/>
        <w:left w:val="none" w:sz="0" w:space="0" w:color="auto"/>
        <w:bottom w:val="none" w:sz="0" w:space="0" w:color="auto"/>
        <w:right w:val="none" w:sz="0" w:space="0" w:color="auto"/>
      </w:divBdr>
    </w:div>
    <w:div w:id="19547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Shpetim Mema</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Dt.02.02.2022</dc:subject>
  <cp:lastModifiedBy>Blerina</cp:lastModifiedBy>
  <cp:revision>3</cp:revision>
  <cp:lastPrinted>2022-02-11T14:44:00Z</cp:lastPrinted>
  <dcterms:created xsi:type="dcterms:W3CDTF">2022-02-11T14:44:00Z</dcterms:created>
  <dcterms:modified xsi:type="dcterms:W3CDTF">2022-02-14T09:24:00Z</dcterms:modified>
</cp:coreProperties>
</file>