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6" w:rsidRPr="009D6E59" w:rsidRDefault="00FD0846" w:rsidP="005B59FD">
      <w:pPr>
        <w:tabs>
          <w:tab w:val="left" w:pos="851"/>
        </w:tabs>
        <w:spacing w:after="0" w:line="360" w:lineRule="auto"/>
        <w:jc w:val="both"/>
        <w:rPr>
          <w:rFonts w:ascii="Times New Roman" w:eastAsia="Times New Roman" w:hAnsi="Times New Roman" w:cs="Times New Roman"/>
          <w:b/>
          <w:bCs/>
          <w:sz w:val="24"/>
          <w:szCs w:val="24"/>
          <w:lang w:val="sq-AL"/>
        </w:rPr>
      </w:pPr>
    </w:p>
    <w:p w:rsidR="00FD0846" w:rsidRPr="009D6E59" w:rsidRDefault="00F00A76" w:rsidP="00C967E7">
      <w:pPr>
        <w:tabs>
          <w:tab w:val="left" w:pos="851"/>
        </w:tabs>
        <w:spacing w:after="0" w:line="360" w:lineRule="auto"/>
        <w:jc w:val="center"/>
        <w:rPr>
          <w:rFonts w:ascii="Times New Roman" w:eastAsia="Times New Roman" w:hAnsi="Times New Roman" w:cs="Times New Roman"/>
          <w:b/>
          <w:bCs/>
          <w:sz w:val="24"/>
          <w:szCs w:val="24"/>
          <w:lang w:val="sq-AL"/>
        </w:rPr>
      </w:pPr>
      <w:r w:rsidRPr="009D6E59">
        <w:rPr>
          <w:rFonts w:ascii="Times New Roman" w:eastAsia="Times New Roman" w:hAnsi="Times New Roman" w:cs="Times New Roman"/>
          <w:b/>
          <w:bCs/>
          <w:sz w:val="24"/>
          <w:szCs w:val="24"/>
          <w:lang w:val="sq-AL"/>
        </w:rPr>
        <w:t>V</w:t>
      </w:r>
      <w:r w:rsidR="00962339">
        <w:rPr>
          <w:rFonts w:ascii="Times New Roman" w:eastAsia="Times New Roman" w:hAnsi="Times New Roman" w:cs="Times New Roman"/>
          <w:b/>
          <w:bCs/>
          <w:sz w:val="24"/>
          <w:szCs w:val="24"/>
          <w:lang w:val="sq-AL"/>
        </w:rPr>
        <w:t>endim nr. 23 dat</w:t>
      </w:r>
      <w:r w:rsidR="00962339" w:rsidRPr="00962339">
        <w:rPr>
          <w:rFonts w:ascii="Times New Roman" w:eastAsia="Times New Roman" w:hAnsi="Times New Roman" w:cs="Times New Roman"/>
          <w:b/>
          <w:sz w:val="24"/>
          <w:szCs w:val="24"/>
          <w:lang w:val="sq-AL"/>
        </w:rPr>
        <w:t>ë</w:t>
      </w:r>
      <w:r w:rsidR="00962339" w:rsidRPr="00962339">
        <w:rPr>
          <w:rFonts w:ascii="Times New Roman" w:eastAsia="Times New Roman" w:hAnsi="Times New Roman" w:cs="Times New Roman"/>
          <w:b/>
          <w:bCs/>
          <w:sz w:val="24"/>
          <w:szCs w:val="24"/>
          <w:lang w:val="sq-AL"/>
        </w:rPr>
        <w:t xml:space="preserve"> </w:t>
      </w:r>
      <w:r w:rsidR="00962339" w:rsidRPr="00962339">
        <w:rPr>
          <w:rFonts w:ascii="Times New Roman" w:eastAsia="Times New Roman" w:hAnsi="Times New Roman" w:cs="Times New Roman"/>
          <w:b/>
          <w:sz w:val="24"/>
          <w:szCs w:val="24"/>
          <w:lang w:val="sq-AL"/>
        </w:rPr>
        <w:t>18.02.2022</w:t>
      </w:r>
    </w:p>
    <w:p w:rsidR="00FD0846" w:rsidRPr="009D6E59" w:rsidRDefault="00FD0846" w:rsidP="00C967E7">
      <w:pPr>
        <w:tabs>
          <w:tab w:val="left" w:pos="851"/>
        </w:tabs>
        <w:spacing w:after="0" w:line="360" w:lineRule="auto"/>
        <w:ind w:firstLine="567"/>
        <w:jc w:val="both"/>
        <w:rPr>
          <w:rFonts w:ascii="Times New Roman" w:eastAsia="Times New Roman" w:hAnsi="Times New Roman" w:cs="Times New Roman"/>
          <w:b/>
          <w:bCs/>
          <w:sz w:val="24"/>
          <w:szCs w:val="24"/>
          <w:u w:val="single"/>
          <w:lang w:val="sq-AL"/>
        </w:rPr>
      </w:pPr>
    </w:p>
    <w:p w:rsidR="00FD0846" w:rsidRPr="009D6E59" w:rsidRDefault="00FD0846" w:rsidP="006D2F34">
      <w:pPr>
        <w:tabs>
          <w:tab w:val="left" w:pos="851"/>
        </w:tabs>
        <w:spacing w:after="0" w:line="360" w:lineRule="auto"/>
        <w:ind w:firstLine="720"/>
        <w:jc w:val="both"/>
        <w:rPr>
          <w:rFonts w:ascii="Times New Roman" w:eastAsia="Times New Roman" w:hAnsi="Times New Roman" w:cs="Times New Roman"/>
          <w:sz w:val="24"/>
          <w:szCs w:val="24"/>
          <w:lang w:val="sq-AL"/>
        </w:rPr>
      </w:pPr>
      <w:r w:rsidRPr="009D6E59">
        <w:rPr>
          <w:rFonts w:ascii="Times New Roman" w:eastAsia="Times New Roman" w:hAnsi="Times New Roman" w:cs="Times New Roman"/>
          <w:sz w:val="24"/>
          <w:szCs w:val="24"/>
          <w:lang w:val="sq-AL"/>
        </w:rPr>
        <w:t>Kolegji i Gjykatës Kushtetuese të Republikës së Shqipërisë</w:t>
      </w:r>
      <w:r w:rsidR="00FB7953" w:rsidRPr="009D6E59">
        <w:rPr>
          <w:rFonts w:ascii="Times New Roman" w:eastAsia="Times New Roman" w:hAnsi="Times New Roman" w:cs="Times New Roman"/>
          <w:sz w:val="24"/>
          <w:szCs w:val="24"/>
          <w:lang w:val="sq-AL"/>
        </w:rPr>
        <w:t>,</w:t>
      </w:r>
      <w:r w:rsidRPr="009D6E59">
        <w:rPr>
          <w:rFonts w:ascii="Times New Roman" w:eastAsia="Times New Roman" w:hAnsi="Times New Roman" w:cs="Times New Roman"/>
          <w:sz w:val="24"/>
          <w:szCs w:val="24"/>
          <w:lang w:val="sq-AL"/>
        </w:rPr>
        <w:t xml:space="preserve"> i përbërë nga:</w:t>
      </w:r>
    </w:p>
    <w:p w:rsidR="00FD0846" w:rsidRPr="009D6E59" w:rsidRDefault="00FD0846" w:rsidP="00C967E7">
      <w:pPr>
        <w:tabs>
          <w:tab w:val="left" w:pos="851"/>
        </w:tabs>
        <w:spacing w:after="0" w:line="360" w:lineRule="auto"/>
        <w:ind w:firstLine="567"/>
        <w:jc w:val="both"/>
        <w:rPr>
          <w:rFonts w:ascii="Times New Roman" w:eastAsia="Times New Roman" w:hAnsi="Times New Roman" w:cs="Times New Roman"/>
          <w:sz w:val="24"/>
          <w:szCs w:val="24"/>
          <w:lang w:val="sq-AL"/>
        </w:rPr>
      </w:pPr>
    </w:p>
    <w:p w:rsidR="005F79D5" w:rsidRPr="009D6E59" w:rsidRDefault="005F79D5" w:rsidP="00C967E7">
      <w:pPr>
        <w:tabs>
          <w:tab w:val="left" w:pos="851"/>
        </w:tabs>
        <w:spacing w:after="0" w:line="360" w:lineRule="auto"/>
        <w:ind w:firstLine="567"/>
        <w:jc w:val="both"/>
        <w:rPr>
          <w:rFonts w:ascii="Times New Roman" w:eastAsia="Times New Roman" w:hAnsi="Times New Roman" w:cs="Times New Roman"/>
          <w:sz w:val="24"/>
          <w:szCs w:val="24"/>
          <w:lang w:val="sq-AL"/>
        </w:rPr>
      </w:pP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t>Vitore Tusha,</w:t>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t xml:space="preserve">Kryetare </w:t>
      </w:r>
    </w:p>
    <w:p w:rsidR="005F79D5" w:rsidRPr="009D6E59" w:rsidRDefault="005F79D5" w:rsidP="00C967E7">
      <w:pPr>
        <w:tabs>
          <w:tab w:val="left" w:pos="851"/>
        </w:tabs>
        <w:spacing w:after="0" w:line="360" w:lineRule="auto"/>
        <w:ind w:firstLine="567"/>
        <w:jc w:val="both"/>
        <w:rPr>
          <w:rFonts w:ascii="Times New Roman" w:eastAsia="Times New Roman" w:hAnsi="Times New Roman" w:cs="Times New Roman"/>
          <w:sz w:val="24"/>
          <w:szCs w:val="24"/>
          <w:lang w:val="sq-AL"/>
        </w:rPr>
      </w:pP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002A61F3" w:rsidRPr="009D6E59">
        <w:rPr>
          <w:rFonts w:ascii="Times New Roman" w:eastAsia="Times New Roman" w:hAnsi="Times New Roman" w:cs="Times New Roman"/>
          <w:sz w:val="24"/>
          <w:szCs w:val="24"/>
          <w:lang w:val="sq-AL"/>
        </w:rPr>
        <w:t>Altin Binaj</w:t>
      </w:r>
      <w:r w:rsidRPr="009D6E59">
        <w:rPr>
          <w:rFonts w:ascii="Times New Roman" w:eastAsia="Times New Roman" w:hAnsi="Times New Roman" w:cs="Times New Roman"/>
          <w:sz w:val="24"/>
          <w:szCs w:val="24"/>
          <w:lang w:val="sq-AL"/>
        </w:rPr>
        <w:t>,</w:t>
      </w:r>
      <w:r w:rsidRPr="009D6E59">
        <w:rPr>
          <w:rFonts w:ascii="Times New Roman" w:eastAsia="Times New Roman" w:hAnsi="Times New Roman" w:cs="Times New Roman"/>
          <w:sz w:val="24"/>
          <w:szCs w:val="24"/>
          <w:lang w:val="sq-AL"/>
        </w:rPr>
        <w:tab/>
      </w:r>
      <w:r w:rsidR="002A61F3" w:rsidRPr="009D6E59">
        <w:rPr>
          <w:rFonts w:ascii="Times New Roman" w:eastAsia="Times New Roman" w:hAnsi="Times New Roman" w:cs="Times New Roman"/>
          <w:sz w:val="24"/>
          <w:szCs w:val="24"/>
          <w:lang w:val="sq-AL"/>
        </w:rPr>
        <w:tab/>
        <w:t>Anëtar</w:t>
      </w:r>
    </w:p>
    <w:p w:rsidR="005F79D5" w:rsidRPr="009D6E59" w:rsidRDefault="005F79D5" w:rsidP="00C967E7">
      <w:pPr>
        <w:tabs>
          <w:tab w:val="left" w:pos="851"/>
        </w:tabs>
        <w:spacing w:after="0" w:line="360" w:lineRule="auto"/>
        <w:ind w:firstLine="567"/>
        <w:jc w:val="both"/>
        <w:rPr>
          <w:rFonts w:ascii="Times New Roman" w:eastAsia="Times New Roman" w:hAnsi="Times New Roman" w:cs="Times New Roman"/>
          <w:sz w:val="24"/>
          <w:szCs w:val="24"/>
          <w:lang w:val="sq-AL"/>
        </w:rPr>
      </w:pP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t>Sonila Bejtja,</w:t>
      </w:r>
      <w:r w:rsidRPr="009D6E59">
        <w:rPr>
          <w:rFonts w:ascii="Times New Roman" w:eastAsia="Times New Roman" w:hAnsi="Times New Roman" w:cs="Times New Roman"/>
          <w:sz w:val="24"/>
          <w:szCs w:val="24"/>
          <w:lang w:val="sq-AL"/>
        </w:rPr>
        <w:tab/>
      </w:r>
      <w:r w:rsidRPr="009D6E59">
        <w:rPr>
          <w:rFonts w:ascii="Times New Roman" w:eastAsia="Times New Roman" w:hAnsi="Times New Roman" w:cs="Times New Roman"/>
          <w:sz w:val="24"/>
          <w:szCs w:val="24"/>
          <w:lang w:val="sq-AL"/>
        </w:rPr>
        <w:tab/>
        <w:t xml:space="preserve">Anëtare  </w:t>
      </w:r>
    </w:p>
    <w:p w:rsidR="00FB7953" w:rsidRPr="009D6E59" w:rsidRDefault="00FB7953" w:rsidP="00C967E7">
      <w:pPr>
        <w:tabs>
          <w:tab w:val="left" w:pos="851"/>
        </w:tabs>
        <w:spacing w:after="0" w:line="360" w:lineRule="auto"/>
        <w:ind w:firstLine="567"/>
        <w:jc w:val="both"/>
        <w:rPr>
          <w:rFonts w:ascii="Times New Roman" w:eastAsia="Times New Roman" w:hAnsi="Times New Roman" w:cs="Times New Roman"/>
          <w:sz w:val="24"/>
          <w:szCs w:val="24"/>
          <w:lang w:val="sq-AL"/>
        </w:rPr>
      </w:pPr>
    </w:p>
    <w:p w:rsidR="00FD0846" w:rsidRPr="009D6E59" w:rsidRDefault="00FD0846" w:rsidP="00C967E7">
      <w:pPr>
        <w:tabs>
          <w:tab w:val="left" w:pos="851"/>
        </w:tabs>
        <w:spacing w:after="0" w:line="360" w:lineRule="auto"/>
        <w:ind w:firstLine="567"/>
        <w:jc w:val="both"/>
        <w:rPr>
          <w:rFonts w:ascii="Times New Roman" w:eastAsia="Times New Roman" w:hAnsi="Times New Roman" w:cs="Times New Roman"/>
          <w:sz w:val="24"/>
          <w:szCs w:val="24"/>
          <w:lang w:val="sq-AL"/>
        </w:rPr>
      </w:pPr>
      <w:r w:rsidRPr="009D6E59">
        <w:rPr>
          <w:rFonts w:ascii="Times New Roman" w:eastAsia="Times New Roman" w:hAnsi="Times New Roman" w:cs="Times New Roman"/>
          <w:sz w:val="24"/>
          <w:szCs w:val="24"/>
          <w:lang w:val="sq-AL"/>
        </w:rPr>
        <w:t xml:space="preserve">në datën </w:t>
      </w:r>
      <w:r w:rsidR="00402101" w:rsidRPr="009D6E59">
        <w:rPr>
          <w:rFonts w:ascii="Times New Roman" w:eastAsia="Times New Roman" w:hAnsi="Times New Roman" w:cs="Times New Roman"/>
          <w:sz w:val="24"/>
          <w:szCs w:val="24"/>
          <w:lang w:val="sq-AL"/>
        </w:rPr>
        <w:t>18</w:t>
      </w:r>
      <w:r w:rsidR="00E31985" w:rsidRPr="009D6E59">
        <w:rPr>
          <w:rFonts w:ascii="Times New Roman" w:eastAsia="Times New Roman" w:hAnsi="Times New Roman" w:cs="Times New Roman"/>
          <w:sz w:val="24"/>
          <w:szCs w:val="24"/>
          <w:lang w:val="sq-AL"/>
        </w:rPr>
        <w:t>.</w:t>
      </w:r>
      <w:r w:rsidR="00402101" w:rsidRPr="009D6E59">
        <w:rPr>
          <w:rFonts w:ascii="Times New Roman" w:eastAsia="Times New Roman" w:hAnsi="Times New Roman" w:cs="Times New Roman"/>
          <w:sz w:val="24"/>
          <w:szCs w:val="24"/>
          <w:lang w:val="sq-AL"/>
        </w:rPr>
        <w:t>02</w:t>
      </w:r>
      <w:r w:rsidR="00E31985" w:rsidRPr="009D6E59">
        <w:rPr>
          <w:rFonts w:ascii="Times New Roman" w:eastAsia="Times New Roman" w:hAnsi="Times New Roman" w:cs="Times New Roman"/>
          <w:sz w:val="24"/>
          <w:szCs w:val="24"/>
          <w:lang w:val="sq-AL"/>
        </w:rPr>
        <w:t>.</w:t>
      </w:r>
      <w:r w:rsidR="00057724" w:rsidRPr="009D6E59">
        <w:rPr>
          <w:rFonts w:ascii="Times New Roman" w:eastAsia="Times New Roman" w:hAnsi="Times New Roman" w:cs="Times New Roman"/>
          <w:sz w:val="24"/>
          <w:szCs w:val="24"/>
          <w:lang w:val="sq-AL"/>
        </w:rPr>
        <w:t>2022</w:t>
      </w:r>
      <w:r w:rsidR="00B231C8">
        <w:rPr>
          <w:rFonts w:ascii="Times New Roman" w:eastAsia="Times New Roman" w:hAnsi="Times New Roman" w:cs="Times New Roman"/>
          <w:sz w:val="24"/>
          <w:szCs w:val="24"/>
          <w:lang w:val="sq-AL"/>
        </w:rPr>
        <w:t xml:space="preserve"> </w:t>
      </w:r>
      <w:r w:rsidRPr="009D6E59">
        <w:rPr>
          <w:rFonts w:ascii="Times New Roman" w:eastAsia="Times New Roman" w:hAnsi="Times New Roman" w:cs="Times New Roman"/>
          <w:sz w:val="24"/>
          <w:szCs w:val="24"/>
          <w:lang w:val="sq-AL"/>
        </w:rPr>
        <w:t>mori n</w:t>
      </w:r>
      <w:r w:rsidR="00BC3210" w:rsidRPr="009D6E59">
        <w:rPr>
          <w:rFonts w:ascii="Times New Roman" w:eastAsia="Times New Roman" w:hAnsi="Times New Roman" w:cs="Times New Roman"/>
          <w:sz w:val="24"/>
          <w:szCs w:val="24"/>
          <w:lang w:val="sq-AL"/>
        </w:rPr>
        <w:t xml:space="preserve">ë shqyrtim paraprak kërkesën </w:t>
      </w:r>
      <w:r w:rsidRPr="009D6E59">
        <w:rPr>
          <w:rFonts w:ascii="Times New Roman" w:eastAsia="Times New Roman" w:hAnsi="Times New Roman" w:cs="Times New Roman"/>
          <w:sz w:val="24"/>
          <w:szCs w:val="24"/>
          <w:lang w:val="sq-AL"/>
        </w:rPr>
        <w:t xml:space="preserve">nr. </w:t>
      </w:r>
      <w:r w:rsidR="005F3667" w:rsidRPr="009D6E59">
        <w:rPr>
          <w:rFonts w:ascii="Times New Roman" w:eastAsia="Times New Roman" w:hAnsi="Times New Roman" w:cs="Times New Roman"/>
          <w:sz w:val="24"/>
          <w:szCs w:val="24"/>
          <w:lang w:val="sq-AL"/>
        </w:rPr>
        <w:t>1</w:t>
      </w:r>
      <w:r w:rsidR="00B1460F" w:rsidRPr="009D6E59">
        <w:rPr>
          <w:rFonts w:ascii="Times New Roman" w:eastAsia="Times New Roman" w:hAnsi="Times New Roman" w:cs="Times New Roman"/>
          <w:bCs/>
          <w:sz w:val="24"/>
          <w:szCs w:val="24"/>
          <w:lang w:val="sq-AL"/>
        </w:rPr>
        <w:t xml:space="preserve"> (</w:t>
      </w:r>
      <w:r w:rsidR="005F3667" w:rsidRPr="009D6E59">
        <w:rPr>
          <w:rFonts w:ascii="Times New Roman" w:eastAsia="Times New Roman" w:hAnsi="Times New Roman" w:cs="Times New Roman"/>
          <w:bCs/>
          <w:sz w:val="24"/>
          <w:szCs w:val="24"/>
          <w:lang w:val="sq-AL"/>
        </w:rPr>
        <w:t>K</w:t>
      </w:r>
      <w:r w:rsidR="00E5033D" w:rsidRPr="009D6E59">
        <w:rPr>
          <w:rFonts w:ascii="Times New Roman" w:eastAsia="Times New Roman" w:hAnsi="Times New Roman" w:cs="Times New Roman"/>
          <w:bCs/>
          <w:sz w:val="24"/>
          <w:szCs w:val="24"/>
          <w:lang w:val="sq-AL"/>
        </w:rPr>
        <w:t>) 202</w:t>
      </w:r>
      <w:r w:rsidR="001959F8" w:rsidRPr="009D6E59">
        <w:rPr>
          <w:rFonts w:ascii="Times New Roman" w:eastAsia="Times New Roman" w:hAnsi="Times New Roman" w:cs="Times New Roman"/>
          <w:bCs/>
          <w:sz w:val="24"/>
          <w:szCs w:val="24"/>
          <w:lang w:val="sq-AL"/>
        </w:rPr>
        <w:t>2</w:t>
      </w:r>
      <w:r w:rsidR="00B231C8">
        <w:rPr>
          <w:rFonts w:ascii="Times New Roman" w:eastAsia="Times New Roman" w:hAnsi="Times New Roman" w:cs="Times New Roman"/>
          <w:bCs/>
          <w:sz w:val="24"/>
          <w:szCs w:val="24"/>
          <w:lang w:val="sq-AL"/>
        </w:rPr>
        <w:t xml:space="preserve"> </w:t>
      </w:r>
      <w:r w:rsidR="00605CED" w:rsidRPr="009D6E59">
        <w:rPr>
          <w:rFonts w:ascii="Times New Roman" w:eastAsia="Times New Roman" w:hAnsi="Times New Roman" w:cs="Times New Roman"/>
          <w:bCs/>
          <w:sz w:val="24"/>
          <w:szCs w:val="24"/>
          <w:lang w:val="sq-AL"/>
        </w:rPr>
        <w:t>të</w:t>
      </w:r>
      <w:r w:rsidR="00E5033D" w:rsidRPr="009D6E59">
        <w:rPr>
          <w:rFonts w:ascii="Times New Roman" w:eastAsia="Times New Roman" w:hAnsi="Times New Roman" w:cs="Times New Roman"/>
          <w:bCs/>
          <w:sz w:val="24"/>
          <w:szCs w:val="24"/>
          <w:lang w:val="sq-AL"/>
        </w:rPr>
        <w:t xml:space="preserve"> Regjistrit Themeltar</w:t>
      </w:r>
      <w:r w:rsidRPr="009D6E59">
        <w:rPr>
          <w:rFonts w:ascii="Times New Roman" w:eastAsia="Times New Roman" w:hAnsi="Times New Roman" w:cs="Times New Roman"/>
          <w:sz w:val="24"/>
          <w:szCs w:val="24"/>
          <w:lang w:val="sq-AL"/>
        </w:rPr>
        <w:t>, që i përket:</w:t>
      </w:r>
    </w:p>
    <w:p w:rsidR="00FD0846" w:rsidRPr="009D6E59" w:rsidRDefault="00FD0846" w:rsidP="00C967E7">
      <w:pPr>
        <w:tabs>
          <w:tab w:val="left" w:pos="851"/>
        </w:tabs>
        <w:spacing w:after="0" w:line="360" w:lineRule="auto"/>
        <w:ind w:left="2835" w:firstLine="567"/>
        <w:jc w:val="both"/>
        <w:rPr>
          <w:rFonts w:ascii="Times New Roman" w:eastAsia="Times New Roman" w:hAnsi="Times New Roman" w:cs="Times New Roman"/>
          <w:b/>
          <w:sz w:val="24"/>
          <w:szCs w:val="24"/>
          <w:lang w:val="sq-AL"/>
        </w:rPr>
      </w:pPr>
    </w:p>
    <w:p w:rsidR="00EB1AD2" w:rsidRPr="009D6E59" w:rsidRDefault="00EB1AD2" w:rsidP="00EB1AD2">
      <w:pPr>
        <w:spacing w:after="0" w:line="360" w:lineRule="auto"/>
        <w:ind w:left="2880" w:hanging="2160"/>
        <w:jc w:val="both"/>
        <w:rPr>
          <w:rFonts w:ascii="Times New Roman" w:eastAsia="Calibri" w:hAnsi="Times New Roman" w:cs="Times New Roman"/>
          <w:b/>
          <w:sz w:val="24"/>
          <w:szCs w:val="24"/>
          <w:lang w:val="sq-AL"/>
        </w:rPr>
      </w:pPr>
      <w:r w:rsidRPr="009D6E59">
        <w:rPr>
          <w:rFonts w:ascii="Times New Roman" w:eastAsia="Calibri" w:hAnsi="Times New Roman" w:cs="Times New Roman"/>
          <w:b/>
          <w:sz w:val="24"/>
          <w:szCs w:val="24"/>
          <w:lang w:val="sq-AL"/>
        </w:rPr>
        <w:t>KËRKUES:</w:t>
      </w:r>
      <w:r w:rsidRPr="009D6E59">
        <w:rPr>
          <w:rFonts w:ascii="Times New Roman" w:eastAsia="Calibri" w:hAnsi="Times New Roman" w:cs="Times New Roman"/>
          <w:b/>
          <w:sz w:val="24"/>
          <w:szCs w:val="24"/>
          <w:lang w:val="sq-AL"/>
        </w:rPr>
        <w:tab/>
        <w:t>KLEVES BITRO</w:t>
      </w:r>
    </w:p>
    <w:p w:rsidR="00EB1AD2" w:rsidRPr="009D6E59" w:rsidRDefault="00EB1AD2" w:rsidP="00EB1AD2">
      <w:pPr>
        <w:spacing w:after="0" w:line="360" w:lineRule="auto"/>
        <w:ind w:left="2880" w:hanging="2160"/>
        <w:jc w:val="both"/>
        <w:rPr>
          <w:rFonts w:ascii="Times New Roman" w:eastAsia="Calibri" w:hAnsi="Times New Roman" w:cs="Times New Roman"/>
          <w:b/>
          <w:sz w:val="24"/>
          <w:szCs w:val="24"/>
          <w:lang w:val="sq-AL"/>
        </w:rPr>
      </w:pPr>
    </w:p>
    <w:p w:rsidR="00EB1AD2" w:rsidRPr="009D6E59" w:rsidRDefault="00EB1AD2" w:rsidP="00EB1AD2">
      <w:pPr>
        <w:spacing w:after="0" w:line="360" w:lineRule="auto"/>
        <w:ind w:left="2880" w:hanging="2160"/>
        <w:jc w:val="both"/>
        <w:rPr>
          <w:rFonts w:ascii="Times New Roman" w:eastAsia="Calibri" w:hAnsi="Times New Roman" w:cs="Times New Roman"/>
          <w:b/>
          <w:sz w:val="24"/>
          <w:szCs w:val="24"/>
          <w:lang w:val="sq-AL"/>
        </w:rPr>
      </w:pPr>
      <w:r w:rsidRPr="009D6E59">
        <w:rPr>
          <w:rFonts w:ascii="Times New Roman" w:eastAsia="Calibri" w:hAnsi="Times New Roman" w:cs="Times New Roman"/>
          <w:b/>
          <w:sz w:val="24"/>
          <w:szCs w:val="24"/>
          <w:lang w:val="sq-AL"/>
        </w:rPr>
        <w:t>OBJEKTI:</w:t>
      </w:r>
      <w:r w:rsidRPr="009D6E59">
        <w:rPr>
          <w:rFonts w:ascii="Times New Roman" w:eastAsia="Calibri" w:hAnsi="Times New Roman" w:cs="Times New Roman"/>
          <w:b/>
          <w:sz w:val="24"/>
          <w:szCs w:val="24"/>
          <w:lang w:val="sq-AL"/>
        </w:rPr>
        <w:tab/>
        <w:t>Shfuqizimi i vendimit nr. 00-2021-612 (30)</w:t>
      </w:r>
      <w:r w:rsidR="009C3452" w:rsidRPr="009D6E59">
        <w:rPr>
          <w:rFonts w:ascii="Times New Roman" w:eastAsia="Calibri" w:hAnsi="Times New Roman" w:cs="Times New Roman"/>
          <w:b/>
          <w:sz w:val="24"/>
          <w:szCs w:val="24"/>
          <w:lang w:val="sq-AL"/>
        </w:rPr>
        <w:t>,</w:t>
      </w:r>
      <w:r w:rsidR="009C3452" w:rsidRPr="009D6E59">
        <w:rPr>
          <w:rFonts w:ascii="Times New Roman" w:eastAsia="Calibri" w:hAnsi="Times New Roman" w:cs="Times New Roman"/>
          <w:bCs/>
          <w:sz w:val="24"/>
          <w:szCs w:val="24"/>
          <w:lang w:val="sq-AL"/>
        </w:rPr>
        <w:t xml:space="preserve"> </w:t>
      </w:r>
      <w:r w:rsidR="009C3452" w:rsidRPr="009D6E59">
        <w:rPr>
          <w:rFonts w:ascii="Times New Roman" w:eastAsia="Calibri" w:hAnsi="Times New Roman" w:cs="Times New Roman"/>
          <w:b/>
          <w:bCs/>
          <w:sz w:val="24"/>
          <w:szCs w:val="24"/>
          <w:lang w:val="sq-AL"/>
        </w:rPr>
        <w:t>datë 07.09.2021</w:t>
      </w:r>
      <w:r w:rsidR="009C3452" w:rsidRPr="009D6E59">
        <w:rPr>
          <w:rFonts w:ascii="Times New Roman" w:eastAsia="Calibri" w:hAnsi="Times New Roman" w:cs="Times New Roman"/>
          <w:b/>
          <w:sz w:val="24"/>
          <w:szCs w:val="24"/>
          <w:lang w:val="sq-AL"/>
        </w:rPr>
        <w:t xml:space="preserve"> </w:t>
      </w:r>
      <w:r w:rsidRPr="009D6E59">
        <w:rPr>
          <w:rFonts w:ascii="Times New Roman" w:eastAsia="Calibri" w:hAnsi="Times New Roman" w:cs="Times New Roman"/>
          <w:b/>
          <w:sz w:val="24"/>
          <w:szCs w:val="24"/>
          <w:lang w:val="sq-AL"/>
        </w:rPr>
        <w:t xml:space="preserve"> </w:t>
      </w:r>
      <w:r w:rsidR="0032137A">
        <w:rPr>
          <w:rFonts w:ascii="Times New Roman" w:eastAsia="Calibri" w:hAnsi="Times New Roman" w:cs="Times New Roman"/>
          <w:b/>
          <w:sz w:val="24"/>
          <w:szCs w:val="24"/>
          <w:lang w:val="sq-AL"/>
        </w:rPr>
        <w:t>të</w:t>
      </w:r>
      <w:r w:rsidRPr="009D6E59">
        <w:rPr>
          <w:rFonts w:ascii="Times New Roman" w:eastAsia="Calibri" w:hAnsi="Times New Roman" w:cs="Times New Roman"/>
          <w:b/>
          <w:sz w:val="24"/>
          <w:szCs w:val="24"/>
          <w:lang w:val="sq-AL"/>
        </w:rPr>
        <w:t xml:space="preserve"> </w:t>
      </w:r>
      <w:r w:rsidRPr="009D6E59">
        <w:rPr>
          <w:rFonts w:ascii="Times New Roman" w:hAnsi="Times New Roman" w:cs="Times New Roman"/>
          <w:b/>
          <w:bCs/>
          <w:sz w:val="24"/>
          <w:szCs w:val="24"/>
          <w:lang w:val="sq-AL"/>
        </w:rPr>
        <w:t xml:space="preserve">Kolegjit Penal të Gjykatës së Lartë, </w:t>
      </w:r>
      <w:r w:rsidRPr="009D6E59">
        <w:rPr>
          <w:rFonts w:ascii="Times New Roman" w:eastAsia="Calibri" w:hAnsi="Times New Roman" w:cs="Times New Roman"/>
          <w:b/>
          <w:sz w:val="24"/>
          <w:szCs w:val="24"/>
          <w:lang w:val="sq-AL"/>
        </w:rPr>
        <w:t>si i papajtueshëm me Kushtetutën e Republikës së Shqipërisë.</w:t>
      </w:r>
    </w:p>
    <w:p w:rsidR="00EB1AD2" w:rsidRPr="009D6E59" w:rsidRDefault="00EB1AD2" w:rsidP="00EB1AD2">
      <w:pPr>
        <w:spacing w:after="0" w:line="360" w:lineRule="auto"/>
        <w:ind w:left="2880" w:hanging="2160"/>
        <w:jc w:val="both"/>
        <w:rPr>
          <w:rFonts w:ascii="Times New Roman" w:eastAsia="Calibri" w:hAnsi="Times New Roman" w:cs="Times New Roman"/>
          <w:b/>
          <w:bCs/>
          <w:sz w:val="24"/>
          <w:szCs w:val="24"/>
          <w:lang w:val="sq-AL"/>
        </w:rPr>
      </w:pPr>
      <w:r w:rsidRPr="009D6E59">
        <w:rPr>
          <w:rFonts w:ascii="Times New Roman" w:eastAsia="Calibri" w:hAnsi="Times New Roman" w:cs="Times New Roman"/>
          <w:b/>
          <w:sz w:val="24"/>
          <w:szCs w:val="24"/>
          <w:lang w:val="sq-AL"/>
        </w:rPr>
        <w:tab/>
      </w:r>
    </w:p>
    <w:p w:rsidR="00EB1AD2" w:rsidRPr="009D6E59" w:rsidRDefault="00EB1AD2" w:rsidP="00EB1AD2">
      <w:pPr>
        <w:spacing w:after="0" w:line="360" w:lineRule="auto"/>
        <w:ind w:left="2880" w:hanging="2160"/>
        <w:jc w:val="both"/>
        <w:rPr>
          <w:rFonts w:ascii="Times New Roman" w:eastAsia="Calibri" w:hAnsi="Times New Roman" w:cs="Times New Roman"/>
          <w:sz w:val="24"/>
          <w:szCs w:val="24"/>
          <w:lang w:val="sq-AL"/>
        </w:rPr>
      </w:pPr>
      <w:r w:rsidRPr="009D6E59">
        <w:rPr>
          <w:rFonts w:ascii="Times New Roman" w:eastAsia="Calibri" w:hAnsi="Times New Roman" w:cs="Times New Roman"/>
          <w:b/>
          <w:sz w:val="24"/>
          <w:szCs w:val="24"/>
          <w:lang w:val="sq-AL"/>
        </w:rPr>
        <w:t>BAZA LIGJORE:</w:t>
      </w:r>
      <w:r w:rsidRPr="009D6E59">
        <w:rPr>
          <w:rFonts w:ascii="Times New Roman" w:eastAsia="Calibri" w:hAnsi="Times New Roman" w:cs="Times New Roman"/>
          <w:b/>
          <w:sz w:val="24"/>
          <w:szCs w:val="24"/>
          <w:lang w:val="sq-AL"/>
        </w:rPr>
        <w:tab/>
      </w:r>
      <w:r w:rsidRPr="009D6E59">
        <w:rPr>
          <w:rFonts w:ascii="Times New Roman" w:eastAsia="Calibri" w:hAnsi="Times New Roman" w:cs="Times New Roman"/>
          <w:sz w:val="24"/>
          <w:szCs w:val="24"/>
          <w:lang w:val="sq-AL"/>
        </w:rPr>
        <w:t>Nenet 42, pika 2, 131, pika 1, shkronja “f” dhe 134 të Kushtetutës së R</w:t>
      </w:r>
      <w:r w:rsidR="0032137A">
        <w:rPr>
          <w:rFonts w:ascii="Times New Roman" w:eastAsia="Calibri" w:hAnsi="Times New Roman" w:cs="Times New Roman"/>
          <w:sz w:val="24"/>
          <w:szCs w:val="24"/>
          <w:lang w:val="sq-AL"/>
        </w:rPr>
        <w:t>epublikës së Shqipërisë; neni 6</w:t>
      </w:r>
      <w:r w:rsidRPr="009D6E59">
        <w:rPr>
          <w:rFonts w:ascii="Times New Roman" w:eastAsia="Calibri" w:hAnsi="Times New Roman" w:cs="Times New Roman"/>
          <w:sz w:val="24"/>
          <w:szCs w:val="24"/>
          <w:lang w:val="sq-AL"/>
        </w:rPr>
        <w:t xml:space="preserve"> i Konventës Evropiane për të Drejtat e Njeriut; ligji nr. 8577, datë 10.02.2000 “Për organizimin dhe funksionimin e Gjykatës Kushtetuese</w:t>
      </w:r>
      <w:r w:rsidR="0032137A">
        <w:rPr>
          <w:rFonts w:ascii="Times New Roman" w:eastAsia="Calibri" w:hAnsi="Times New Roman" w:cs="Times New Roman"/>
          <w:sz w:val="24"/>
          <w:szCs w:val="24"/>
          <w:lang w:val="sq-AL"/>
        </w:rPr>
        <w:t xml:space="preserve"> të Republikës së Shqipërisë”, i</w:t>
      </w:r>
      <w:r w:rsidRPr="009D6E59">
        <w:rPr>
          <w:rFonts w:ascii="Times New Roman" w:eastAsia="Calibri" w:hAnsi="Times New Roman" w:cs="Times New Roman"/>
          <w:sz w:val="24"/>
          <w:szCs w:val="24"/>
          <w:lang w:val="sq-AL"/>
        </w:rPr>
        <w:t xml:space="preserve"> ndryshuar (</w:t>
      </w:r>
      <w:r w:rsidRPr="009D6E59">
        <w:rPr>
          <w:rFonts w:ascii="Times New Roman" w:eastAsia="Calibri" w:hAnsi="Times New Roman" w:cs="Times New Roman"/>
          <w:i/>
          <w:sz w:val="24"/>
          <w:szCs w:val="24"/>
          <w:lang w:val="sq-AL"/>
        </w:rPr>
        <w:t>ligji nr. 8577/2000</w:t>
      </w:r>
      <w:r w:rsidRPr="009D6E59">
        <w:rPr>
          <w:rFonts w:ascii="Times New Roman" w:eastAsia="Calibri" w:hAnsi="Times New Roman" w:cs="Times New Roman"/>
          <w:sz w:val="24"/>
          <w:szCs w:val="24"/>
          <w:lang w:val="sq-AL"/>
        </w:rPr>
        <w:t>).</w:t>
      </w:r>
    </w:p>
    <w:p w:rsidR="00057724" w:rsidRPr="009D6E59" w:rsidRDefault="00057724" w:rsidP="00C967E7">
      <w:pPr>
        <w:spacing w:after="0" w:line="360" w:lineRule="auto"/>
        <w:ind w:left="2880" w:hanging="2160"/>
        <w:jc w:val="both"/>
        <w:rPr>
          <w:rFonts w:ascii="Times New Roman" w:eastAsia="Times New Roman" w:hAnsi="Times New Roman" w:cs="Times New Roman"/>
          <w:color w:val="FF0000"/>
          <w:sz w:val="24"/>
          <w:szCs w:val="24"/>
          <w:lang w:val="sq-AL"/>
        </w:rPr>
      </w:pPr>
    </w:p>
    <w:p w:rsidR="00DA2812" w:rsidRPr="009D6E59" w:rsidRDefault="000B0BC6" w:rsidP="00C967E7">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r w:rsidRPr="009D6E59">
        <w:rPr>
          <w:rFonts w:ascii="Times New Roman" w:eastAsia="Times New Roman" w:hAnsi="Times New Roman" w:cs="Times New Roman"/>
          <w:sz w:val="24"/>
          <w:szCs w:val="24"/>
          <w:lang w:val="sq-AL" w:eastAsia="fr-FR"/>
        </w:rPr>
        <w:t xml:space="preserve">Kolegji i Gjykatës Kushtetuese </w:t>
      </w:r>
      <w:r w:rsidRPr="009D6E59">
        <w:rPr>
          <w:rFonts w:ascii="Times New Roman" w:eastAsia="Times New Roman" w:hAnsi="Times New Roman" w:cs="Times New Roman"/>
          <w:sz w:val="24"/>
          <w:szCs w:val="24"/>
          <w:lang w:val="sq-AL"/>
        </w:rPr>
        <w:t>(</w:t>
      </w:r>
      <w:r w:rsidRPr="009D6E59">
        <w:rPr>
          <w:rFonts w:ascii="Times New Roman" w:eastAsia="Times New Roman" w:hAnsi="Times New Roman" w:cs="Times New Roman"/>
          <w:i/>
          <w:sz w:val="24"/>
          <w:szCs w:val="24"/>
          <w:lang w:val="sq-AL"/>
        </w:rPr>
        <w:t>Kolegji</w:t>
      </w:r>
      <w:r w:rsidRPr="009D6E59">
        <w:rPr>
          <w:rFonts w:ascii="Times New Roman" w:eastAsia="Times New Roman" w:hAnsi="Times New Roman" w:cs="Times New Roman"/>
          <w:sz w:val="24"/>
          <w:szCs w:val="24"/>
          <w:lang w:val="sq-AL"/>
        </w:rPr>
        <w:t>)</w:t>
      </w:r>
      <w:r w:rsidRPr="009D6E59">
        <w:rPr>
          <w:rFonts w:ascii="Times New Roman" w:eastAsia="Times New Roman" w:hAnsi="Times New Roman" w:cs="Times New Roman"/>
          <w:sz w:val="24"/>
          <w:szCs w:val="24"/>
          <w:lang w:val="sq-AL" w:eastAsia="fr-FR"/>
        </w:rPr>
        <w:t xml:space="preserve">, </w:t>
      </w:r>
      <w:r w:rsidR="00D80DA9" w:rsidRPr="009D6E59">
        <w:rPr>
          <w:rFonts w:ascii="Times New Roman" w:eastAsia="Times New Roman" w:hAnsi="Times New Roman" w:cs="Times New Roman"/>
          <w:sz w:val="24"/>
          <w:szCs w:val="24"/>
          <w:lang w:val="sq-AL" w:eastAsia="fr-FR"/>
        </w:rPr>
        <w:t>pasi dëgjoi</w:t>
      </w:r>
      <w:r w:rsidR="009702D6" w:rsidRPr="009D6E59">
        <w:rPr>
          <w:rFonts w:ascii="Times New Roman" w:eastAsia="Times New Roman" w:hAnsi="Times New Roman" w:cs="Times New Roman"/>
          <w:sz w:val="24"/>
          <w:szCs w:val="24"/>
          <w:lang w:val="sq-AL" w:eastAsia="fr-FR"/>
        </w:rPr>
        <w:t xml:space="preserve"> relatoren e çështjes Sonila Bejtja, shqyrtoi kërkesën</w:t>
      </w:r>
      <w:r w:rsidRPr="009D6E59">
        <w:rPr>
          <w:rFonts w:ascii="Times New Roman" w:eastAsia="Times New Roman" w:hAnsi="Times New Roman" w:cs="Times New Roman"/>
          <w:sz w:val="24"/>
          <w:szCs w:val="24"/>
          <w:lang w:val="sq-AL" w:eastAsia="fr-FR"/>
        </w:rPr>
        <w:t>, dokumentet shoqëruese dhe diskutoi çështjen në tërësi,</w:t>
      </w:r>
    </w:p>
    <w:p w:rsidR="00605CED" w:rsidRPr="009D6E59" w:rsidRDefault="00605CED" w:rsidP="00C967E7">
      <w:pPr>
        <w:tabs>
          <w:tab w:val="left" w:pos="851"/>
        </w:tabs>
        <w:spacing w:after="0" w:line="360" w:lineRule="auto"/>
        <w:jc w:val="center"/>
        <w:rPr>
          <w:rFonts w:ascii="Times New Roman" w:eastAsia="Times New Roman" w:hAnsi="Times New Roman" w:cs="Times New Roman"/>
          <w:b/>
          <w:bCs/>
          <w:sz w:val="24"/>
          <w:szCs w:val="24"/>
          <w:lang w:val="sq-AL"/>
        </w:rPr>
      </w:pPr>
    </w:p>
    <w:p w:rsidR="000B0BC6" w:rsidRPr="009D6E59" w:rsidRDefault="00F00A76" w:rsidP="00C967E7">
      <w:pPr>
        <w:tabs>
          <w:tab w:val="left" w:pos="851"/>
        </w:tabs>
        <w:spacing w:after="0" w:line="360" w:lineRule="auto"/>
        <w:jc w:val="center"/>
        <w:rPr>
          <w:rFonts w:ascii="Times New Roman" w:eastAsia="Times New Roman" w:hAnsi="Times New Roman" w:cs="Times New Roman"/>
          <w:b/>
          <w:sz w:val="24"/>
          <w:szCs w:val="24"/>
          <w:lang w:val="sq-AL"/>
        </w:rPr>
      </w:pPr>
      <w:r w:rsidRPr="009D6E59">
        <w:rPr>
          <w:rFonts w:ascii="Times New Roman" w:eastAsia="Times New Roman" w:hAnsi="Times New Roman" w:cs="Times New Roman"/>
          <w:b/>
          <w:bCs/>
          <w:sz w:val="24"/>
          <w:szCs w:val="24"/>
          <w:lang w:val="sq-AL"/>
        </w:rPr>
        <w:t>V</w:t>
      </w:r>
      <w:r w:rsidR="000B0BC6" w:rsidRPr="009D6E59">
        <w:rPr>
          <w:rFonts w:ascii="Times New Roman" w:eastAsia="Times New Roman" w:hAnsi="Times New Roman" w:cs="Times New Roman"/>
          <w:b/>
          <w:bCs/>
          <w:sz w:val="24"/>
          <w:szCs w:val="24"/>
          <w:lang w:val="sq-AL"/>
        </w:rPr>
        <w:t>ËREN</w:t>
      </w:r>
      <w:r w:rsidR="004B09FC" w:rsidRPr="009D6E59">
        <w:rPr>
          <w:rFonts w:ascii="Times New Roman" w:eastAsia="Times New Roman" w:hAnsi="Times New Roman" w:cs="Times New Roman"/>
          <w:b/>
          <w:bCs/>
          <w:sz w:val="24"/>
          <w:szCs w:val="24"/>
          <w:lang w:val="sq-AL"/>
        </w:rPr>
        <w:t>:</w:t>
      </w:r>
    </w:p>
    <w:p w:rsidR="00EF1023" w:rsidRPr="009D6E59" w:rsidRDefault="000B0BC6" w:rsidP="00C967E7">
      <w:pPr>
        <w:tabs>
          <w:tab w:val="left" w:pos="851"/>
        </w:tabs>
        <w:spacing w:after="0" w:line="360" w:lineRule="auto"/>
        <w:jc w:val="center"/>
        <w:rPr>
          <w:rFonts w:ascii="Times New Roman" w:eastAsia="Times New Roman" w:hAnsi="Times New Roman" w:cs="Times New Roman"/>
          <w:b/>
          <w:sz w:val="24"/>
          <w:szCs w:val="24"/>
          <w:lang w:val="sq-AL"/>
        </w:rPr>
      </w:pPr>
      <w:r w:rsidRPr="009D6E59">
        <w:rPr>
          <w:rFonts w:ascii="Times New Roman" w:eastAsia="Times New Roman" w:hAnsi="Times New Roman" w:cs="Times New Roman"/>
          <w:b/>
          <w:sz w:val="24"/>
          <w:szCs w:val="24"/>
          <w:lang w:val="sq-AL"/>
        </w:rPr>
        <w:t>I</w:t>
      </w:r>
    </w:p>
    <w:p w:rsidR="002E5E5F" w:rsidRPr="009D6E59" w:rsidRDefault="002E5E5F" w:rsidP="00C967E7">
      <w:pPr>
        <w:tabs>
          <w:tab w:val="left" w:pos="851"/>
        </w:tabs>
        <w:spacing w:after="0" w:line="360" w:lineRule="auto"/>
        <w:jc w:val="center"/>
        <w:rPr>
          <w:rFonts w:ascii="Times New Roman" w:eastAsia="Times New Roman" w:hAnsi="Times New Roman" w:cs="Times New Roman"/>
          <w:sz w:val="24"/>
          <w:szCs w:val="24"/>
          <w:lang w:val="sq-AL"/>
        </w:rPr>
      </w:pPr>
      <w:r w:rsidRPr="009D6E59">
        <w:rPr>
          <w:rFonts w:ascii="Times New Roman" w:eastAsia="Times New Roman" w:hAnsi="Times New Roman" w:cs="Times New Roman"/>
          <w:b/>
          <w:sz w:val="24"/>
          <w:szCs w:val="24"/>
          <w:lang w:val="sq-AL"/>
        </w:rPr>
        <w:t>Rrethanat e ç</w:t>
      </w:r>
      <w:r w:rsidR="009A687E" w:rsidRPr="009D6E59">
        <w:rPr>
          <w:rFonts w:ascii="Times New Roman" w:eastAsia="Times New Roman" w:hAnsi="Times New Roman" w:cs="Times New Roman"/>
          <w:b/>
          <w:sz w:val="24"/>
          <w:szCs w:val="24"/>
          <w:lang w:val="sq-AL"/>
        </w:rPr>
        <w:t>ë</w:t>
      </w:r>
      <w:r w:rsidRPr="009D6E59">
        <w:rPr>
          <w:rFonts w:ascii="Times New Roman" w:eastAsia="Times New Roman" w:hAnsi="Times New Roman" w:cs="Times New Roman"/>
          <w:b/>
          <w:sz w:val="24"/>
          <w:szCs w:val="24"/>
          <w:lang w:val="sq-AL"/>
        </w:rPr>
        <w:t>shtjes</w:t>
      </w:r>
    </w:p>
    <w:p w:rsidR="00EB1AD2" w:rsidRPr="009D6E59" w:rsidRDefault="00EB1AD2" w:rsidP="00EB1AD2">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9D6E59">
        <w:rPr>
          <w:rFonts w:ascii="Times New Roman" w:eastAsia="Calibri" w:hAnsi="Times New Roman" w:cs="Times New Roman"/>
          <w:bCs/>
          <w:sz w:val="24"/>
          <w:szCs w:val="24"/>
          <w:lang w:val="sq-AL"/>
        </w:rPr>
        <w:t>Kërkuesi është dënuar nga Gj</w:t>
      </w:r>
      <w:r w:rsidR="00734D83">
        <w:rPr>
          <w:rFonts w:ascii="Times New Roman" w:eastAsia="Calibri" w:hAnsi="Times New Roman" w:cs="Times New Roman"/>
          <w:bCs/>
          <w:sz w:val="24"/>
          <w:szCs w:val="24"/>
          <w:lang w:val="sq-AL"/>
        </w:rPr>
        <w:t>ykata e Rrethit Gjyqësor Tiranë</w:t>
      </w:r>
      <w:r w:rsidRPr="009D6E59">
        <w:rPr>
          <w:rFonts w:ascii="Times New Roman" w:eastAsia="Calibri" w:hAnsi="Times New Roman" w:cs="Times New Roman"/>
          <w:bCs/>
          <w:sz w:val="24"/>
          <w:szCs w:val="24"/>
          <w:lang w:val="sq-AL"/>
        </w:rPr>
        <w:t xml:space="preserve"> për kryerjen e disa veprave penale, përkatësisht me vendimet </w:t>
      </w:r>
      <w:r w:rsidR="00734D83">
        <w:rPr>
          <w:rFonts w:ascii="Times New Roman" w:eastAsia="Calibri" w:hAnsi="Times New Roman" w:cs="Times New Roman"/>
          <w:bCs/>
          <w:sz w:val="24"/>
          <w:szCs w:val="24"/>
          <w:lang w:val="sq-AL"/>
        </w:rPr>
        <w:t>nr. 1934, datë 25.07.2014, të</w:t>
      </w:r>
      <w:r w:rsidRPr="009D6E59">
        <w:rPr>
          <w:rFonts w:ascii="Times New Roman" w:eastAsia="Calibri" w:hAnsi="Times New Roman" w:cs="Times New Roman"/>
          <w:bCs/>
          <w:sz w:val="24"/>
          <w:szCs w:val="24"/>
          <w:lang w:val="sq-AL"/>
        </w:rPr>
        <w:t xml:space="preserve"> lënë në fuqi nga Gjykata e Apelit Tiranë me vendimin nr. 1846, datë 30.10.20</w:t>
      </w:r>
      <w:r w:rsidR="00734D83">
        <w:rPr>
          <w:rFonts w:ascii="Times New Roman" w:eastAsia="Calibri" w:hAnsi="Times New Roman" w:cs="Times New Roman"/>
          <w:bCs/>
          <w:sz w:val="24"/>
          <w:szCs w:val="24"/>
          <w:lang w:val="sq-AL"/>
        </w:rPr>
        <w:t>15; nr. 2917, datë 26.11.2014 të</w:t>
      </w:r>
      <w:r w:rsidRPr="009D6E59">
        <w:rPr>
          <w:rFonts w:ascii="Times New Roman" w:eastAsia="Calibri" w:hAnsi="Times New Roman" w:cs="Times New Roman"/>
          <w:bCs/>
          <w:sz w:val="24"/>
          <w:szCs w:val="24"/>
          <w:lang w:val="sq-AL"/>
        </w:rPr>
        <w:t xml:space="preserve"> lënë në fuqi nga Gjykata e Apelit Tiranë me vendim</w:t>
      </w:r>
      <w:r w:rsidR="00734D83">
        <w:rPr>
          <w:rFonts w:ascii="Times New Roman" w:eastAsia="Calibri" w:hAnsi="Times New Roman" w:cs="Times New Roman"/>
          <w:bCs/>
          <w:sz w:val="24"/>
          <w:szCs w:val="24"/>
          <w:lang w:val="sq-AL"/>
        </w:rPr>
        <w:t>in nr. 490, datë 20.03.2015;</w:t>
      </w:r>
      <w:r w:rsidRPr="009D6E59">
        <w:rPr>
          <w:rFonts w:ascii="Times New Roman" w:eastAsia="Calibri" w:hAnsi="Times New Roman" w:cs="Times New Roman"/>
          <w:bCs/>
          <w:sz w:val="24"/>
          <w:szCs w:val="24"/>
          <w:lang w:val="sq-AL"/>
        </w:rPr>
        <w:t xml:space="preserve"> nr. 1519, datë 07.05.2015, për të cilin Gjykata e Apelit Tiranë, me vendimin nr. 642, datë 25.05.2016, ka vendosur mospranimin e ankimit për shkak të heqjes dorë nga ankimi. Në këto kushte, Prokuroria e Rrethit Gjyqësor Tiranë ka kërkuar bashkimin e dënimeve të dhëna ndaj kërkuesit në një dënim të vetëm.</w:t>
      </w:r>
    </w:p>
    <w:p w:rsidR="00EB1AD2" w:rsidRPr="009D6E59" w:rsidRDefault="00EB1AD2" w:rsidP="00EB1AD2">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9D6E59">
        <w:rPr>
          <w:rFonts w:ascii="Times New Roman" w:eastAsia="Calibri" w:hAnsi="Times New Roman" w:cs="Times New Roman"/>
          <w:bCs/>
          <w:sz w:val="24"/>
          <w:szCs w:val="24"/>
          <w:lang w:val="sq-AL"/>
        </w:rPr>
        <w:t xml:space="preserve">Gjykata e Rrethit Gjyqësor Tiranë, me vendimin nr. 729, datë 09.12.2016, ka vendosur bashkimin e dënimeve të dhëna me vendimet e mësipërme dhe caktimin e një dënimi të vetëm prej 4 </w:t>
      </w:r>
      <w:r w:rsidR="00B4240D">
        <w:rPr>
          <w:rFonts w:ascii="Times New Roman" w:eastAsia="Calibri" w:hAnsi="Times New Roman" w:cs="Times New Roman"/>
          <w:bCs/>
          <w:sz w:val="24"/>
          <w:szCs w:val="24"/>
          <w:lang w:val="sq-AL"/>
        </w:rPr>
        <w:t>vjetësh burgim</w:t>
      </w:r>
      <w:r w:rsidRPr="009D6E59">
        <w:rPr>
          <w:rFonts w:ascii="Times New Roman" w:eastAsia="Calibri" w:hAnsi="Times New Roman" w:cs="Times New Roman"/>
          <w:bCs/>
          <w:sz w:val="24"/>
          <w:szCs w:val="24"/>
          <w:lang w:val="sq-AL"/>
        </w:rPr>
        <w:t xml:space="preserve"> për t</w:t>
      </w:r>
      <w:r w:rsidR="00734D83">
        <w:rPr>
          <w:rFonts w:ascii="Times New Roman" w:eastAsia="Calibri" w:hAnsi="Times New Roman" w:cs="Times New Roman"/>
          <w:bCs/>
          <w:sz w:val="24"/>
          <w:szCs w:val="24"/>
          <w:lang w:val="sq-AL"/>
        </w:rPr>
        <w:t>’</w:t>
      </w:r>
      <w:r w:rsidRPr="009D6E59">
        <w:rPr>
          <w:rFonts w:ascii="Times New Roman" w:eastAsia="Calibri" w:hAnsi="Times New Roman" w:cs="Times New Roman"/>
          <w:bCs/>
          <w:sz w:val="24"/>
          <w:szCs w:val="24"/>
          <w:lang w:val="sq-AL"/>
        </w:rPr>
        <w:t>u vuajtur nga kërkuesi. Ekzekutimi i këtij vendimi ka filluar nga momenti i ndalimit të kërkuesit, në datën 30.07.2015.</w:t>
      </w:r>
    </w:p>
    <w:p w:rsidR="00EB1AD2" w:rsidRPr="009D6E59" w:rsidRDefault="00EB1AD2" w:rsidP="00EB1AD2">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9D6E59">
        <w:rPr>
          <w:rFonts w:ascii="Times New Roman" w:eastAsia="Calibri" w:hAnsi="Times New Roman" w:cs="Times New Roman"/>
          <w:bCs/>
          <w:sz w:val="24"/>
          <w:szCs w:val="24"/>
          <w:lang w:val="sq-AL"/>
        </w:rPr>
        <w:t>Gjithashtu, në datën 16.03.2017 kërkuesi i është drejtuar me kërkesë Gjyk</w:t>
      </w:r>
      <w:r w:rsidR="00734D83">
        <w:rPr>
          <w:rFonts w:ascii="Times New Roman" w:eastAsia="Calibri" w:hAnsi="Times New Roman" w:cs="Times New Roman"/>
          <w:bCs/>
          <w:sz w:val="24"/>
          <w:szCs w:val="24"/>
          <w:lang w:val="sq-AL"/>
        </w:rPr>
        <w:t>atës së Rrethit Gjyqësor Durrës</w:t>
      </w:r>
      <w:r w:rsidRPr="009D6E59">
        <w:rPr>
          <w:rFonts w:ascii="Times New Roman" w:eastAsia="Calibri" w:hAnsi="Times New Roman" w:cs="Times New Roman"/>
          <w:bCs/>
          <w:sz w:val="24"/>
          <w:szCs w:val="24"/>
          <w:lang w:val="sq-AL"/>
        </w:rPr>
        <w:t xml:space="preserve"> për përfitim nga ligji nr. 141/2016 “Për dhënie amnistie” (</w:t>
      </w:r>
      <w:r w:rsidRPr="009D6E59">
        <w:rPr>
          <w:rFonts w:ascii="Times New Roman" w:eastAsia="Calibri" w:hAnsi="Times New Roman" w:cs="Times New Roman"/>
          <w:bCs/>
          <w:i/>
          <w:sz w:val="24"/>
          <w:szCs w:val="24"/>
          <w:lang w:val="sq-AL"/>
        </w:rPr>
        <w:t>ligji nr. 141/2016</w:t>
      </w:r>
      <w:r w:rsidR="00734D83">
        <w:rPr>
          <w:rFonts w:ascii="Times New Roman" w:eastAsia="Calibri" w:hAnsi="Times New Roman" w:cs="Times New Roman"/>
          <w:bCs/>
          <w:sz w:val="24"/>
          <w:szCs w:val="24"/>
          <w:lang w:val="sq-AL"/>
        </w:rPr>
        <w:t>)</w:t>
      </w:r>
      <w:r w:rsidRPr="009D6E59">
        <w:rPr>
          <w:rFonts w:ascii="Times New Roman" w:eastAsia="Calibri" w:hAnsi="Times New Roman" w:cs="Times New Roman"/>
          <w:bCs/>
          <w:sz w:val="24"/>
          <w:szCs w:val="24"/>
          <w:lang w:val="sq-AL"/>
        </w:rPr>
        <w:t xml:space="preserve"> për ven</w:t>
      </w:r>
      <w:r w:rsidR="00734D83">
        <w:rPr>
          <w:rFonts w:ascii="Times New Roman" w:eastAsia="Calibri" w:hAnsi="Times New Roman" w:cs="Times New Roman"/>
          <w:bCs/>
          <w:sz w:val="24"/>
          <w:szCs w:val="24"/>
          <w:lang w:val="sq-AL"/>
        </w:rPr>
        <w:t>dimin nr. 1519, datë 07.05.2015</w:t>
      </w:r>
      <w:r w:rsidRPr="009D6E59">
        <w:rPr>
          <w:rFonts w:ascii="Times New Roman" w:eastAsia="Calibri" w:hAnsi="Times New Roman" w:cs="Times New Roman"/>
          <w:bCs/>
          <w:sz w:val="24"/>
          <w:szCs w:val="24"/>
          <w:lang w:val="sq-AL"/>
        </w:rPr>
        <w:t xml:space="preserve"> të Gjykatës së Rrethit Gjyqësor Tiranë, ku</w:t>
      </w:r>
      <w:r w:rsidR="00734D83">
        <w:rPr>
          <w:rFonts w:ascii="Times New Roman" w:eastAsia="Calibri" w:hAnsi="Times New Roman" w:cs="Times New Roman"/>
          <w:bCs/>
          <w:sz w:val="24"/>
          <w:szCs w:val="24"/>
          <w:lang w:val="sq-AL"/>
        </w:rPr>
        <w:t xml:space="preserve"> është dënuar me 10 muaj burgim</w:t>
      </w:r>
      <w:r w:rsidRPr="009D6E59">
        <w:rPr>
          <w:rFonts w:ascii="Times New Roman" w:eastAsia="Calibri" w:hAnsi="Times New Roman" w:cs="Times New Roman"/>
          <w:bCs/>
          <w:sz w:val="24"/>
          <w:szCs w:val="24"/>
          <w:lang w:val="sq-AL"/>
        </w:rPr>
        <w:t xml:space="preserve"> për kryerjen e veprës penale “Shpërdorimi i detyrës”,</w:t>
      </w:r>
      <w:r w:rsidR="00734D83">
        <w:rPr>
          <w:rFonts w:ascii="Times New Roman" w:eastAsia="Calibri" w:hAnsi="Times New Roman" w:cs="Times New Roman"/>
          <w:bCs/>
          <w:sz w:val="24"/>
          <w:szCs w:val="24"/>
          <w:lang w:val="sq-AL"/>
        </w:rPr>
        <w:t xml:space="preserve"> të</w:t>
      </w:r>
      <w:r w:rsidRPr="009D6E59">
        <w:rPr>
          <w:rFonts w:ascii="Times New Roman" w:eastAsia="Calibri" w:hAnsi="Times New Roman" w:cs="Times New Roman"/>
          <w:bCs/>
          <w:sz w:val="24"/>
          <w:szCs w:val="24"/>
          <w:lang w:val="sq-AL"/>
        </w:rPr>
        <w:t xml:space="preserve"> parashikuar nga neni 248 i Kodit Penal (</w:t>
      </w:r>
      <w:r w:rsidRPr="009D6E59">
        <w:rPr>
          <w:rFonts w:ascii="Times New Roman" w:eastAsia="Calibri" w:hAnsi="Times New Roman" w:cs="Times New Roman"/>
          <w:bCs/>
          <w:i/>
          <w:sz w:val="24"/>
          <w:szCs w:val="24"/>
          <w:lang w:val="sq-AL"/>
        </w:rPr>
        <w:t>KP</w:t>
      </w:r>
      <w:r w:rsidRPr="009D6E59">
        <w:rPr>
          <w:rFonts w:ascii="Times New Roman" w:eastAsia="Calibri" w:hAnsi="Times New Roman" w:cs="Times New Roman"/>
          <w:bCs/>
          <w:sz w:val="24"/>
          <w:szCs w:val="24"/>
          <w:lang w:val="sq-AL"/>
        </w:rPr>
        <w:t>) .</w:t>
      </w:r>
    </w:p>
    <w:p w:rsidR="00EB1AD2" w:rsidRPr="009D6E59" w:rsidRDefault="00EB1AD2" w:rsidP="00EB1AD2">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9D6E59">
        <w:rPr>
          <w:rFonts w:ascii="Times New Roman" w:eastAsia="Calibri" w:hAnsi="Times New Roman" w:cs="Times New Roman"/>
          <w:bCs/>
          <w:sz w:val="24"/>
          <w:szCs w:val="24"/>
          <w:lang w:val="sq-AL"/>
        </w:rPr>
        <w:t>Gjykata e Rrethit Gjyqësor Durrës</w:t>
      </w:r>
      <w:r w:rsidR="00734D83">
        <w:rPr>
          <w:rFonts w:ascii="Times New Roman" w:eastAsia="Calibri" w:hAnsi="Times New Roman" w:cs="Times New Roman"/>
          <w:bCs/>
          <w:sz w:val="24"/>
          <w:szCs w:val="24"/>
          <w:lang w:val="sq-AL"/>
        </w:rPr>
        <w:t>,</w:t>
      </w:r>
      <w:r w:rsidRPr="009D6E59">
        <w:rPr>
          <w:rFonts w:ascii="Times New Roman" w:eastAsia="Calibri" w:hAnsi="Times New Roman" w:cs="Times New Roman"/>
          <w:bCs/>
          <w:sz w:val="24"/>
          <w:szCs w:val="24"/>
          <w:lang w:val="sq-AL"/>
        </w:rPr>
        <w:t xml:space="preserve"> me vendimin nr. (11-2017-2571) 188, datë 25.05.2017, ka vendosur: “</w:t>
      </w:r>
      <w:r w:rsidRPr="009D6E59">
        <w:rPr>
          <w:rFonts w:ascii="Times New Roman" w:eastAsia="Calibri" w:hAnsi="Times New Roman" w:cs="Times New Roman"/>
          <w:bCs/>
          <w:i/>
          <w:sz w:val="24"/>
          <w:szCs w:val="24"/>
          <w:lang w:val="sq-AL"/>
        </w:rPr>
        <w:t>Rrëzimin e kërkesës së kërkuesit (të dënuarit) Kleves Bitro me objekt: Përfitim nga amnistia e dhënë me ligjin nr. 141, datë 22.12.2016 për dënimin me 10 muaj burgim të dhënë me vendimin penal nr. 1519, datë 07.05.2015 të Gjykatës së Rrethit Gjyqësor Tiranë, si të pa mbështetur në prova e ligj.</w:t>
      </w:r>
      <w:r w:rsidRPr="009D6E59">
        <w:rPr>
          <w:rFonts w:ascii="Times New Roman" w:eastAsia="Calibri" w:hAnsi="Times New Roman" w:cs="Times New Roman"/>
          <w:bCs/>
          <w:sz w:val="24"/>
          <w:szCs w:val="24"/>
          <w:lang w:val="sq-AL"/>
        </w:rPr>
        <w:t>”. Sipas kësaj gjykate, dënimi i dhënë me vendimin nr. 1519, datë 07.05.2015, ku kërkuesi është dënuar me 10 muaj burgim</w:t>
      </w:r>
      <w:r w:rsidR="00734D83">
        <w:rPr>
          <w:rFonts w:ascii="Times New Roman" w:eastAsia="Calibri" w:hAnsi="Times New Roman" w:cs="Times New Roman"/>
          <w:bCs/>
          <w:sz w:val="24"/>
          <w:szCs w:val="24"/>
          <w:lang w:val="sq-AL"/>
        </w:rPr>
        <w:t>,</w:t>
      </w:r>
      <w:r w:rsidRPr="009D6E59">
        <w:rPr>
          <w:rFonts w:ascii="Times New Roman" w:eastAsia="Calibri" w:hAnsi="Times New Roman" w:cs="Times New Roman"/>
          <w:bCs/>
          <w:sz w:val="24"/>
          <w:szCs w:val="24"/>
          <w:lang w:val="sq-AL"/>
        </w:rPr>
        <w:t xml:space="preserve"> është bashkuar me vendimet e tjera të formës së prerë dhe ndaj tij është caktuar një dënim i vetëm, </w:t>
      </w:r>
      <w:r w:rsidR="00734D83">
        <w:rPr>
          <w:rFonts w:ascii="Times New Roman" w:eastAsia="Calibri" w:hAnsi="Times New Roman" w:cs="Times New Roman"/>
          <w:bCs/>
          <w:sz w:val="24"/>
          <w:szCs w:val="24"/>
          <w:lang w:val="sq-AL"/>
        </w:rPr>
        <w:t xml:space="preserve">si </w:t>
      </w:r>
      <w:r w:rsidRPr="009D6E59">
        <w:rPr>
          <w:rFonts w:ascii="Times New Roman" w:eastAsia="Calibri" w:hAnsi="Times New Roman" w:cs="Times New Roman"/>
          <w:bCs/>
          <w:sz w:val="24"/>
          <w:szCs w:val="24"/>
          <w:lang w:val="sq-AL"/>
        </w:rPr>
        <w:t>dhe ai rezulton përsëritës për veprën penale që parashikohet nga neni 186 i</w:t>
      </w:r>
      <w:r w:rsidR="00B231C8">
        <w:rPr>
          <w:rFonts w:ascii="Times New Roman" w:eastAsia="Calibri" w:hAnsi="Times New Roman" w:cs="Times New Roman"/>
          <w:bCs/>
          <w:sz w:val="24"/>
          <w:szCs w:val="24"/>
          <w:lang w:val="sq-AL"/>
        </w:rPr>
        <w:t xml:space="preserve"> KP-së</w:t>
      </w:r>
      <w:r w:rsidR="00F366D4">
        <w:rPr>
          <w:rFonts w:ascii="Times New Roman" w:eastAsia="Calibri" w:hAnsi="Times New Roman" w:cs="Times New Roman"/>
          <w:bCs/>
          <w:sz w:val="24"/>
          <w:szCs w:val="24"/>
          <w:lang w:val="sq-AL"/>
        </w:rPr>
        <w:t xml:space="preserve">. </w:t>
      </w:r>
      <w:r w:rsidRPr="009D6E59">
        <w:rPr>
          <w:rFonts w:ascii="Times New Roman" w:eastAsia="Calibri" w:hAnsi="Times New Roman" w:cs="Times New Roman"/>
          <w:bCs/>
          <w:sz w:val="24"/>
          <w:szCs w:val="24"/>
          <w:lang w:val="sq-AL"/>
        </w:rPr>
        <w:t>Ndaj këtij vendimi ka bërë ankim kërkuesi.</w:t>
      </w:r>
    </w:p>
    <w:p w:rsidR="00EB1AD2" w:rsidRPr="009D6E59" w:rsidRDefault="00EB1AD2" w:rsidP="00EB1AD2">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9D6E59">
        <w:rPr>
          <w:rFonts w:ascii="Times New Roman" w:eastAsia="Calibri" w:hAnsi="Times New Roman" w:cs="Times New Roman"/>
          <w:bCs/>
          <w:sz w:val="24"/>
          <w:szCs w:val="24"/>
          <w:lang w:val="sq-AL"/>
        </w:rPr>
        <w:t>Gjykata e Apelit Durrës</w:t>
      </w:r>
      <w:r w:rsidR="00734D83">
        <w:rPr>
          <w:rFonts w:ascii="Times New Roman" w:eastAsia="Calibri" w:hAnsi="Times New Roman" w:cs="Times New Roman"/>
          <w:bCs/>
          <w:sz w:val="24"/>
          <w:szCs w:val="24"/>
          <w:lang w:val="sq-AL"/>
        </w:rPr>
        <w:t>,</w:t>
      </w:r>
      <w:r w:rsidRPr="009D6E59">
        <w:rPr>
          <w:rFonts w:ascii="Times New Roman" w:eastAsia="Calibri" w:hAnsi="Times New Roman" w:cs="Times New Roman"/>
          <w:bCs/>
          <w:sz w:val="24"/>
          <w:szCs w:val="24"/>
          <w:lang w:val="sq-AL"/>
        </w:rPr>
        <w:t xml:space="preserve"> me vendimin nr. 10-2017-2578 (348), datë 24.10.2017, ka vendosur: “</w:t>
      </w:r>
      <w:r w:rsidRPr="009D6E59">
        <w:rPr>
          <w:rFonts w:ascii="Times New Roman" w:eastAsia="Calibri" w:hAnsi="Times New Roman" w:cs="Times New Roman"/>
          <w:bCs/>
          <w:i/>
          <w:sz w:val="24"/>
          <w:szCs w:val="24"/>
          <w:lang w:val="sq-AL"/>
        </w:rPr>
        <w:t>Ndryshimin e vendimit nr. (11-2017-2571) 188, datë 25.05.2017 të Gjykatës së Rrethit Gjyqësor Durrës. Pranimin e kërkesës. Shuarjen e dënimit penal prej 10 (dhjetë) muaj burgim, dhënë të dënuarit Kleves Bitro me vendimin penal nr. 1519, datë 07.05.2015 të Gjykatës së Rrethit Gjyqësor Tiranë, për shkak të amnistimit të dënimit me ligjin nr. 141, datë 22.12.2016 “Për dhënie amnistie</w:t>
      </w:r>
      <w:r w:rsidRPr="00734D83">
        <w:rPr>
          <w:rFonts w:ascii="Times New Roman" w:eastAsia="Calibri" w:hAnsi="Times New Roman" w:cs="Times New Roman"/>
          <w:bCs/>
          <w:i/>
          <w:sz w:val="24"/>
          <w:szCs w:val="24"/>
          <w:lang w:val="sq-AL"/>
        </w:rPr>
        <w:t>”</w:t>
      </w:r>
      <w:r w:rsidRPr="009D6E59">
        <w:rPr>
          <w:rFonts w:ascii="Times New Roman" w:eastAsia="Calibri" w:hAnsi="Times New Roman" w:cs="Times New Roman"/>
          <w:bCs/>
          <w:sz w:val="24"/>
          <w:szCs w:val="24"/>
          <w:lang w:val="sq-AL"/>
        </w:rPr>
        <w:t xml:space="preserve">. Sipas </w:t>
      </w:r>
      <w:r w:rsidR="009C3452" w:rsidRPr="009D6E59">
        <w:rPr>
          <w:rFonts w:ascii="Times New Roman" w:eastAsia="Calibri" w:hAnsi="Times New Roman" w:cs="Times New Roman"/>
          <w:bCs/>
          <w:sz w:val="24"/>
          <w:szCs w:val="24"/>
          <w:lang w:val="sq-AL"/>
        </w:rPr>
        <w:t>G</w:t>
      </w:r>
      <w:r w:rsidRPr="009D6E59">
        <w:rPr>
          <w:rFonts w:ascii="Times New Roman" w:eastAsia="Calibri" w:hAnsi="Times New Roman" w:cs="Times New Roman"/>
          <w:bCs/>
          <w:sz w:val="24"/>
          <w:szCs w:val="24"/>
          <w:lang w:val="sq-AL"/>
        </w:rPr>
        <w:t xml:space="preserve">jykatës së </w:t>
      </w:r>
      <w:r w:rsidR="009C3452" w:rsidRPr="009D6E59">
        <w:rPr>
          <w:rFonts w:ascii="Times New Roman" w:eastAsia="Calibri" w:hAnsi="Times New Roman" w:cs="Times New Roman"/>
          <w:bCs/>
          <w:sz w:val="24"/>
          <w:szCs w:val="24"/>
          <w:lang w:val="sq-AL"/>
        </w:rPr>
        <w:t>A</w:t>
      </w:r>
      <w:r w:rsidRPr="009D6E59">
        <w:rPr>
          <w:rFonts w:ascii="Times New Roman" w:eastAsia="Calibri" w:hAnsi="Times New Roman" w:cs="Times New Roman"/>
          <w:bCs/>
          <w:sz w:val="24"/>
          <w:szCs w:val="24"/>
          <w:lang w:val="sq-AL"/>
        </w:rPr>
        <w:t>pelit</w:t>
      </w:r>
      <w:r w:rsidR="009C3452" w:rsidRPr="009D6E59">
        <w:rPr>
          <w:rFonts w:ascii="Times New Roman" w:eastAsia="Calibri" w:hAnsi="Times New Roman" w:cs="Times New Roman"/>
          <w:bCs/>
          <w:sz w:val="24"/>
          <w:szCs w:val="24"/>
          <w:lang w:val="sq-AL"/>
        </w:rPr>
        <w:t xml:space="preserve"> Durr</w:t>
      </w:r>
      <w:r w:rsidR="006F4FB3" w:rsidRPr="009D6E59">
        <w:rPr>
          <w:rFonts w:ascii="Times New Roman" w:eastAsia="Calibri" w:hAnsi="Times New Roman" w:cs="Times New Roman"/>
          <w:bCs/>
          <w:sz w:val="24"/>
          <w:szCs w:val="24"/>
          <w:lang w:val="sq-AL"/>
        </w:rPr>
        <w:t>ës,</w:t>
      </w:r>
      <w:r w:rsidRPr="009D6E59">
        <w:rPr>
          <w:rFonts w:ascii="Times New Roman" w:eastAsia="Calibri" w:hAnsi="Times New Roman" w:cs="Times New Roman"/>
          <w:bCs/>
          <w:sz w:val="24"/>
          <w:szCs w:val="24"/>
          <w:lang w:val="sq-AL"/>
        </w:rPr>
        <w:t xml:space="preserve"> vendimi nr. 1519, datë 07.05.2015</w:t>
      </w:r>
      <w:r w:rsidR="00B231C8">
        <w:rPr>
          <w:rFonts w:ascii="Times New Roman" w:eastAsia="Calibri" w:hAnsi="Times New Roman" w:cs="Times New Roman"/>
          <w:bCs/>
          <w:sz w:val="24"/>
          <w:szCs w:val="24"/>
          <w:lang w:val="sq-AL"/>
        </w:rPr>
        <w:t xml:space="preserve"> </w:t>
      </w:r>
      <w:r w:rsidRPr="009D6E59">
        <w:rPr>
          <w:rFonts w:ascii="Times New Roman" w:eastAsia="Calibri" w:hAnsi="Times New Roman" w:cs="Times New Roman"/>
          <w:bCs/>
          <w:sz w:val="24"/>
          <w:szCs w:val="24"/>
          <w:lang w:val="sq-AL"/>
        </w:rPr>
        <w:t>nuk mund të ishte objekt bashkimi, pasi në atë kohë kishte hyrë në fuqi ligji nr. 141/2016, duke e shuar atë nëpërmjet amnistimit ligjor, si dhe kërkuesi nuk rezulton përsëritës për të njëjtën vepër penale në lidhje me dënimin që kërkon të amnistohet. Ndaj këtij vendimi ka bërë rekurs Prokuroria pranë Gjykatës së Rrethit Gjyqësor Durrës.</w:t>
      </w:r>
    </w:p>
    <w:p w:rsidR="00EB1AD2" w:rsidRPr="009D6E59" w:rsidRDefault="00EB1AD2" w:rsidP="00EB1AD2">
      <w:pPr>
        <w:numPr>
          <w:ilvl w:val="0"/>
          <w:numId w:val="14"/>
        </w:numPr>
        <w:tabs>
          <w:tab w:val="left" w:pos="990"/>
        </w:tabs>
        <w:spacing w:after="0" w:line="360" w:lineRule="auto"/>
        <w:ind w:left="0" w:firstLine="709"/>
        <w:jc w:val="both"/>
        <w:rPr>
          <w:rFonts w:ascii="Times New Roman" w:eastAsia="Calibri" w:hAnsi="Times New Roman" w:cs="Times New Roman"/>
          <w:bCs/>
          <w:sz w:val="24"/>
          <w:szCs w:val="24"/>
          <w:lang w:val="sq-AL"/>
        </w:rPr>
      </w:pPr>
      <w:r w:rsidRPr="009D6E59">
        <w:rPr>
          <w:rFonts w:ascii="Times New Roman" w:eastAsia="Calibri" w:hAnsi="Times New Roman" w:cs="Times New Roman"/>
          <w:bCs/>
          <w:sz w:val="24"/>
          <w:szCs w:val="24"/>
          <w:lang w:val="sq-AL"/>
        </w:rPr>
        <w:t>Kolegji Penal i Gjykatës së Lartë</w:t>
      </w:r>
      <w:r w:rsidR="00B20BFA">
        <w:rPr>
          <w:rFonts w:ascii="Times New Roman" w:eastAsia="Calibri" w:hAnsi="Times New Roman" w:cs="Times New Roman"/>
          <w:bCs/>
          <w:sz w:val="24"/>
          <w:szCs w:val="24"/>
          <w:lang w:val="sq-AL"/>
        </w:rPr>
        <w:t>,</w:t>
      </w:r>
      <w:r w:rsidRPr="009D6E59">
        <w:rPr>
          <w:rFonts w:ascii="Times New Roman" w:eastAsia="Calibri" w:hAnsi="Times New Roman" w:cs="Times New Roman"/>
          <w:bCs/>
          <w:sz w:val="24"/>
          <w:szCs w:val="24"/>
          <w:lang w:val="sq-AL"/>
        </w:rPr>
        <w:t xml:space="preserve"> me vendimin nr. 00-2021-612 (30), datë 07.09.2021, ka vendosur prishjen e vendimit nr. 10-2017-2578 (348), datë 24.10.2017 të Gjykatës së Apelit Durrës dhe lënien në fuqi të vendimit nr. (11-2017-2571) 188, datë 25.05.2017 të Gjykatës së Rrethit Gjyqësor Durrës. Sipas kësaj gjykate, dënimi me 10 muaj burgim i amnistuar nga gjykata e apelit nuk ekziston më, pasi është bashkuar me vendimet e tjera, duke u shndërruar në një dënim të vetëm. Gjithashtu, Gjykata e Lartë shprehet se ndaj kërkuesit kanë ekzistuar kushte ndaluese për përfitimin nga amnis</w:t>
      </w:r>
      <w:r w:rsidR="00B4240D">
        <w:rPr>
          <w:rFonts w:ascii="Times New Roman" w:eastAsia="Calibri" w:hAnsi="Times New Roman" w:cs="Times New Roman"/>
          <w:bCs/>
          <w:sz w:val="24"/>
          <w:szCs w:val="24"/>
          <w:lang w:val="sq-AL"/>
        </w:rPr>
        <w:t xml:space="preserve">tia, pasi është recidivist, si </w:t>
      </w:r>
      <w:r w:rsidRPr="009D6E59">
        <w:rPr>
          <w:rFonts w:ascii="Times New Roman" w:eastAsia="Calibri" w:hAnsi="Times New Roman" w:cs="Times New Roman"/>
          <w:bCs/>
          <w:sz w:val="24"/>
          <w:szCs w:val="24"/>
          <w:lang w:val="sq-AL"/>
        </w:rPr>
        <w:t>dhe vepra penale e parashikuar nga neni 248 i KP-së, për të cilën është dhënë vendimi me 10 muaj burgim</w:t>
      </w:r>
      <w:r w:rsidR="00B20BFA">
        <w:rPr>
          <w:rFonts w:ascii="Times New Roman" w:eastAsia="Calibri" w:hAnsi="Times New Roman" w:cs="Times New Roman"/>
          <w:bCs/>
          <w:sz w:val="24"/>
          <w:szCs w:val="24"/>
          <w:lang w:val="sq-AL"/>
        </w:rPr>
        <w:t xml:space="preserve">, </w:t>
      </w:r>
      <w:r w:rsidRPr="009D6E59">
        <w:rPr>
          <w:rFonts w:ascii="Times New Roman" w:eastAsia="Calibri" w:hAnsi="Times New Roman" w:cs="Times New Roman"/>
          <w:bCs/>
          <w:sz w:val="24"/>
          <w:szCs w:val="24"/>
          <w:lang w:val="sq-AL"/>
        </w:rPr>
        <w:t>për të cilin kërkuesi ka kërkuar amnisti, bën pjesë në kategorinë e veprave penale që sipas ligjit nr. 141/2016 përjashtohen nga amnistia.</w:t>
      </w:r>
    </w:p>
    <w:p w:rsidR="008E0825" w:rsidRPr="009D6E59" w:rsidRDefault="008E0825" w:rsidP="008E0825">
      <w:pPr>
        <w:shd w:val="clear" w:color="auto" w:fill="FFFFFF"/>
        <w:tabs>
          <w:tab w:val="left" w:pos="900"/>
        </w:tabs>
        <w:suppressAutoHyphens/>
        <w:spacing w:after="0" w:line="360" w:lineRule="auto"/>
        <w:ind w:left="720"/>
        <w:contextualSpacing/>
        <w:jc w:val="both"/>
        <w:outlineLvl w:val="0"/>
        <w:rPr>
          <w:rFonts w:ascii="Times New Roman" w:eastAsia="Times New Roman" w:hAnsi="Times New Roman" w:cs="Times New Roman"/>
          <w:i/>
          <w:sz w:val="24"/>
          <w:szCs w:val="24"/>
          <w:lang w:val="sq-AL" w:bidi="en-US"/>
        </w:rPr>
      </w:pPr>
    </w:p>
    <w:p w:rsidR="000B0BC6" w:rsidRPr="009D6E59" w:rsidRDefault="000B0BC6" w:rsidP="00C967E7">
      <w:pPr>
        <w:tabs>
          <w:tab w:val="left" w:pos="851"/>
        </w:tabs>
        <w:spacing w:after="0" w:line="360" w:lineRule="auto"/>
        <w:jc w:val="center"/>
        <w:rPr>
          <w:rFonts w:ascii="Times New Roman" w:eastAsia="Times New Roman" w:hAnsi="Times New Roman" w:cs="Times New Roman"/>
          <w:b/>
          <w:sz w:val="24"/>
          <w:szCs w:val="24"/>
          <w:lang w:val="sq-AL"/>
        </w:rPr>
      </w:pPr>
      <w:r w:rsidRPr="009D6E59">
        <w:rPr>
          <w:rFonts w:ascii="Times New Roman" w:eastAsia="Times New Roman" w:hAnsi="Times New Roman" w:cs="Times New Roman"/>
          <w:b/>
          <w:sz w:val="24"/>
          <w:szCs w:val="24"/>
          <w:lang w:val="sq-AL"/>
        </w:rPr>
        <w:t>I</w:t>
      </w:r>
      <w:r w:rsidR="00B9224A" w:rsidRPr="009D6E59">
        <w:rPr>
          <w:rFonts w:ascii="Times New Roman" w:eastAsia="Times New Roman" w:hAnsi="Times New Roman" w:cs="Times New Roman"/>
          <w:b/>
          <w:sz w:val="24"/>
          <w:szCs w:val="24"/>
          <w:lang w:val="sq-AL"/>
        </w:rPr>
        <w:t>I</w:t>
      </w:r>
    </w:p>
    <w:p w:rsidR="009A687E" w:rsidRPr="009D6E59" w:rsidRDefault="009A687E" w:rsidP="00C967E7">
      <w:pPr>
        <w:tabs>
          <w:tab w:val="left" w:pos="851"/>
        </w:tabs>
        <w:spacing w:after="0" w:line="360" w:lineRule="auto"/>
        <w:jc w:val="center"/>
        <w:rPr>
          <w:rFonts w:ascii="Times New Roman" w:eastAsia="Times New Roman" w:hAnsi="Times New Roman" w:cs="Times New Roman"/>
          <w:b/>
          <w:i/>
          <w:sz w:val="24"/>
          <w:szCs w:val="24"/>
          <w:lang w:val="sq-AL"/>
        </w:rPr>
      </w:pPr>
      <w:r w:rsidRPr="009D6E59">
        <w:rPr>
          <w:rFonts w:ascii="Times New Roman" w:eastAsia="Times New Roman" w:hAnsi="Times New Roman" w:cs="Times New Roman"/>
          <w:b/>
          <w:sz w:val="24"/>
          <w:szCs w:val="24"/>
          <w:lang w:val="sq-AL"/>
        </w:rPr>
        <w:t xml:space="preserve">Pretendimet </w:t>
      </w:r>
      <w:r w:rsidR="004D377D" w:rsidRPr="009D6E59">
        <w:rPr>
          <w:rFonts w:ascii="Times New Roman" w:eastAsia="Times New Roman" w:hAnsi="Times New Roman" w:cs="Times New Roman"/>
          <w:b/>
          <w:sz w:val="24"/>
          <w:szCs w:val="24"/>
          <w:lang w:val="sq-AL"/>
        </w:rPr>
        <w:t>e kërkuesit</w:t>
      </w:r>
    </w:p>
    <w:p w:rsidR="00DE66D7" w:rsidRPr="009D6E59" w:rsidRDefault="00DE66D7" w:rsidP="00DE66D7">
      <w:pPr>
        <w:numPr>
          <w:ilvl w:val="0"/>
          <w:numId w:val="14"/>
        </w:numPr>
        <w:tabs>
          <w:tab w:val="left" w:pos="720"/>
          <w:tab w:val="left" w:pos="990"/>
          <w:tab w:val="left" w:pos="1170"/>
        </w:tabs>
        <w:spacing w:after="0" w:line="360" w:lineRule="auto"/>
        <w:ind w:left="0" w:firstLine="720"/>
        <w:jc w:val="both"/>
        <w:rPr>
          <w:rFonts w:ascii="Times New Roman" w:eastAsia="Calibri" w:hAnsi="Times New Roman" w:cs="Times New Roman"/>
          <w:sz w:val="24"/>
          <w:szCs w:val="24"/>
          <w:lang w:val="sq-AL"/>
        </w:rPr>
      </w:pPr>
      <w:r w:rsidRPr="009D6E59">
        <w:rPr>
          <w:rFonts w:ascii="Times New Roman" w:eastAsia="MS Mincho" w:hAnsi="Times New Roman" w:cs="Times New Roman"/>
          <w:b/>
          <w:bCs/>
          <w:i/>
          <w:sz w:val="24"/>
          <w:szCs w:val="24"/>
          <w:lang w:val="sq-AL"/>
        </w:rPr>
        <w:t xml:space="preserve">Kërkuesi </w:t>
      </w:r>
      <w:r w:rsidRPr="009D6E59">
        <w:rPr>
          <w:rFonts w:ascii="Times New Roman" w:eastAsia="MS Mincho" w:hAnsi="Times New Roman" w:cs="Times New Roman"/>
          <w:bCs/>
          <w:iCs/>
          <w:sz w:val="24"/>
          <w:szCs w:val="24"/>
          <w:lang w:val="sq-AL"/>
        </w:rPr>
        <w:t>i</w:t>
      </w:r>
      <w:r w:rsidRPr="009D6E59">
        <w:rPr>
          <w:rFonts w:ascii="Times New Roman" w:eastAsia="MS Mincho" w:hAnsi="Times New Roman" w:cs="Times New Roman"/>
          <w:sz w:val="24"/>
          <w:szCs w:val="24"/>
          <w:lang w:val="sq-AL"/>
        </w:rPr>
        <w:t xml:space="preserve"> është drejtuar Gjykatës Kushtetuese (</w:t>
      </w:r>
      <w:r w:rsidRPr="009D6E59">
        <w:rPr>
          <w:rFonts w:ascii="Times New Roman" w:eastAsia="MS Mincho" w:hAnsi="Times New Roman" w:cs="Times New Roman"/>
          <w:i/>
          <w:sz w:val="24"/>
          <w:szCs w:val="24"/>
          <w:lang w:val="sq-AL"/>
        </w:rPr>
        <w:t>Gjykata</w:t>
      </w:r>
      <w:r w:rsidRPr="009D6E59">
        <w:rPr>
          <w:rFonts w:ascii="Times New Roman" w:eastAsia="MS Mincho" w:hAnsi="Times New Roman" w:cs="Times New Roman"/>
          <w:sz w:val="24"/>
          <w:szCs w:val="24"/>
          <w:lang w:val="sq-AL"/>
        </w:rPr>
        <w:t xml:space="preserve">) për shfuqizimin e vendimit </w:t>
      </w:r>
      <w:r w:rsidRPr="009D6E59">
        <w:rPr>
          <w:rFonts w:ascii="Times New Roman" w:eastAsia="Calibri" w:hAnsi="Times New Roman" w:cs="Times New Roman"/>
          <w:bCs/>
          <w:sz w:val="24"/>
          <w:szCs w:val="24"/>
          <w:lang w:val="sq-AL"/>
        </w:rPr>
        <w:t>nr. 00-2021-612 (30), datë 07.09.2021 të Kolegjit Penal i Gjykatës së Lartë</w:t>
      </w:r>
      <w:r w:rsidRPr="009D6E59">
        <w:rPr>
          <w:rFonts w:ascii="Times New Roman" w:eastAsia="MS Mincho" w:hAnsi="Times New Roman" w:cs="Times New Roman"/>
          <w:sz w:val="24"/>
          <w:szCs w:val="24"/>
          <w:lang w:val="sq-AL"/>
        </w:rPr>
        <w:t xml:space="preserve">, </w:t>
      </w:r>
      <w:r w:rsidRPr="009D6E59">
        <w:rPr>
          <w:rFonts w:ascii="Times New Roman" w:eastAsia="Calibri" w:hAnsi="Times New Roman" w:cs="Times New Roman"/>
          <w:bCs/>
          <w:sz w:val="24"/>
          <w:szCs w:val="24"/>
          <w:lang w:val="sq-AL"/>
        </w:rPr>
        <w:t>duke parashtruar n</w:t>
      </w:r>
      <w:r w:rsidRPr="009D6E59">
        <w:rPr>
          <w:rFonts w:ascii="Times New Roman" w:eastAsia="Calibri" w:hAnsi="Times New Roman" w:cs="Times New Roman"/>
          <w:sz w:val="24"/>
          <w:szCs w:val="24"/>
          <w:lang w:val="sq-AL"/>
        </w:rPr>
        <w:t>ë mënyrë të përmbledhur si vijon:</w:t>
      </w:r>
    </w:p>
    <w:p w:rsidR="00DE66D7" w:rsidRPr="009D6E59" w:rsidRDefault="00B231C8" w:rsidP="00DE66D7">
      <w:pPr>
        <w:numPr>
          <w:ilvl w:val="1"/>
          <w:numId w:val="28"/>
        </w:numPr>
        <w:tabs>
          <w:tab w:val="left" w:pos="720"/>
          <w:tab w:val="left" w:pos="1440"/>
        </w:tabs>
        <w:spacing w:after="0" w:line="360" w:lineRule="auto"/>
        <w:ind w:left="1440"/>
        <w:jc w:val="both"/>
        <w:rPr>
          <w:rFonts w:ascii="Times New Roman" w:eastAsia="Calibri" w:hAnsi="Times New Roman" w:cs="Times New Roman"/>
          <w:sz w:val="24"/>
          <w:szCs w:val="24"/>
          <w:lang w:val="sq-AL"/>
        </w:rPr>
      </w:pPr>
      <w:r>
        <w:rPr>
          <w:rFonts w:ascii="Times New Roman" w:eastAsia="Calibri" w:hAnsi="Times New Roman" w:cs="Times New Roman"/>
          <w:i/>
          <w:sz w:val="24"/>
          <w:szCs w:val="24"/>
          <w:lang w:val="sq-AL"/>
        </w:rPr>
        <w:t xml:space="preserve"> </w:t>
      </w:r>
      <w:r w:rsidR="00DE66D7" w:rsidRPr="009D6E59">
        <w:rPr>
          <w:rFonts w:ascii="Times New Roman" w:eastAsia="Calibri" w:hAnsi="Times New Roman" w:cs="Times New Roman"/>
          <w:i/>
          <w:sz w:val="24"/>
          <w:szCs w:val="24"/>
          <w:lang w:val="sq-AL"/>
        </w:rPr>
        <w:t>Është cenuar parimi i sigurisë juridike</w:t>
      </w:r>
      <w:r w:rsidR="00DE66D7" w:rsidRPr="009D6E59">
        <w:rPr>
          <w:rFonts w:ascii="Times New Roman" w:eastAsia="Calibri" w:hAnsi="Times New Roman" w:cs="Times New Roman"/>
          <w:sz w:val="24"/>
          <w:szCs w:val="24"/>
          <w:lang w:val="sq-AL"/>
        </w:rPr>
        <w:t>. Interpretimi i dispozitave të paqarta duhet të bëhet vetëm në mënyrë tekstuale dhe shter</w:t>
      </w:r>
      <w:r w:rsidR="00B20BFA">
        <w:rPr>
          <w:rFonts w:ascii="Times New Roman" w:eastAsia="Calibri" w:hAnsi="Times New Roman" w:cs="Times New Roman"/>
          <w:sz w:val="24"/>
          <w:szCs w:val="24"/>
          <w:lang w:val="sq-AL"/>
        </w:rPr>
        <w:t>uese, si dhe në rast dyshimi ose</w:t>
      </w:r>
      <w:r w:rsidR="00DE66D7" w:rsidRPr="009D6E59">
        <w:rPr>
          <w:rFonts w:ascii="Times New Roman" w:eastAsia="Calibri" w:hAnsi="Times New Roman" w:cs="Times New Roman"/>
          <w:sz w:val="24"/>
          <w:szCs w:val="24"/>
          <w:lang w:val="sq-AL"/>
        </w:rPr>
        <w:t xml:space="preserve"> paqartësie, ato duhet të interpretohen në favor të individit. Kërkuesi përfiton nga amnistia e dënimit, e cila jepet pas dhënies së një vendimi përfundimtar dënimi, duke shuar ekzekutimin e tij.</w:t>
      </w:r>
    </w:p>
    <w:p w:rsidR="00DE66D7" w:rsidRPr="009D6E59" w:rsidRDefault="00B231C8" w:rsidP="00DE66D7">
      <w:pPr>
        <w:numPr>
          <w:ilvl w:val="1"/>
          <w:numId w:val="28"/>
        </w:numPr>
        <w:tabs>
          <w:tab w:val="left" w:pos="720"/>
          <w:tab w:val="left" w:pos="1440"/>
        </w:tabs>
        <w:spacing w:after="0" w:line="360" w:lineRule="auto"/>
        <w:ind w:left="1440"/>
        <w:jc w:val="both"/>
        <w:rPr>
          <w:rFonts w:ascii="Times New Roman" w:eastAsia="Calibri" w:hAnsi="Times New Roman" w:cs="Times New Roman"/>
          <w:sz w:val="24"/>
          <w:szCs w:val="24"/>
          <w:lang w:val="sq-AL"/>
        </w:rPr>
      </w:pPr>
      <w:r>
        <w:rPr>
          <w:rFonts w:ascii="Times New Roman" w:eastAsia="Calibri" w:hAnsi="Times New Roman" w:cs="Times New Roman"/>
          <w:i/>
          <w:sz w:val="24"/>
          <w:szCs w:val="24"/>
          <w:lang w:val="sq-AL"/>
        </w:rPr>
        <w:t xml:space="preserve"> </w:t>
      </w:r>
      <w:r w:rsidR="00DE66D7" w:rsidRPr="009D6E59">
        <w:rPr>
          <w:rFonts w:ascii="Times New Roman" w:eastAsia="Calibri" w:hAnsi="Times New Roman" w:cs="Times New Roman"/>
          <w:i/>
          <w:sz w:val="24"/>
          <w:szCs w:val="24"/>
          <w:lang w:val="sq-AL"/>
        </w:rPr>
        <w:t>Është cenuar parimi i ligjshmërisë</w:t>
      </w:r>
      <w:r w:rsidR="00DE66D7" w:rsidRPr="009D6E59">
        <w:rPr>
          <w:rFonts w:ascii="Times New Roman" w:eastAsia="Calibri" w:hAnsi="Times New Roman" w:cs="Times New Roman"/>
          <w:sz w:val="24"/>
          <w:szCs w:val="24"/>
          <w:lang w:val="sq-AL"/>
        </w:rPr>
        <w:t xml:space="preserve"> dhe të drejtat themelore të kërkuesit, pasi ai është përfitues nga amnistia</w:t>
      </w:r>
      <w:r w:rsidR="00B4240D">
        <w:rPr>
          <w:rFonts w:ascii="Times New Roman" w:eastAsia="Calibri" w:hAnsi="Times New Roman" w:cs="Times New Roman"/>
          <w:sz w:val="24"/>
          <w:szCs w:val="24"/>
          <w:lang w:val="sq-AL"/>
        </w:rPr>
        <w:t>,</w:t>
      </w:r>
      <w:r w:rsidR="00DE66D7" w:rsidRPr="009D6E59">
        <w:rPr>
          <w:rFonts w:ascii="Times New Roman" w:eastAsia="Calibri" w:hAnsi="Times New Roman" w:cs="Times New Roman"/>
          <w:sz w:val="24"/>
          <w:szCs w:val="24"/>
          <w:lang w:val="sq-AL"/>
        </w:rPr>
        <w:t xml:space="preserve"> sipas parashikimeve të nenit 3, shkronjat “a” dhe “c”, të ligjit </w:t>
      </w:r>
      <w:r w:rsidR="00DE66D7" w:rsidRPr="009D6E59">
        <w:rPr>
          <w:rFonts w:ascii="Times New Roman" w:eastAsia="Calibri" w:hAnsi="Times New Roman" w:cs="Times New Roman"/>
          <w:bCs/>
          <w:sz w:val="24"/>
          <w:szCs w:val="24"/>
          <w:lang w:val="sq-AL"/>
        </w:rPr>
        <w:t>nr. 141/2016 dhe m</w:t>
      </w:r>
      <w:r w:rsidR="00DE66D7" w:rsidRPr="009D6E59">
        <w:rPr>
          <w:rFonts w:ascii="Times New Roman" w:eastAsia="Calibri" w:hAnsi="Times New Roman" w:cs="Times New Roman"/>
          <w:sz w:val="24"/>
          <w:szCs w:val="24"/>
          <w:lang w:val="sq-AL"/>
        </w:rPr>
        <w:t xml:space="preserve">ënyra e interpretimit të këtij ligji nga Gjykata e Lartë e ka ngushtuar </w:t>
      </w:r>
      <w:r w:rsidR="00B20BFA">
        <w:rPr>
          <w:rFonts w:ascii="Times New Roman" w:eastAsia="Calibri" w:hAnsi="Times New Roman" w:cs="Times New Roman"/>
          <w:sz w:val="24"/>
          <w:szCs w:val="24"/>
          <w:lang w:val="sq-AL"/>
        </w:rPr>
        <w:t>pa</w:t>
      </w:r>
      <w:r w:rsidR="00DE66D7" w:rsidRPr="009D6E59">
        <w:rPr>
          <w:rFonts w:ascii="Times New Roman" w:eastAsia="Calibri" w:hAnsi="Times New Roman" w:cs="Times New Roman"/>
          <w:sz w:val="24"/>
          <w:szCs w:val="24"/>
          <w:lang w:val="sq-AL"/>
        </w:rPr>
        <w:t>drejtë</w:t>
      </w:r>
      <w:r w:rsidR="00B20BFA">
        <w:rPr>
          <w:rFonts w:ascii="Times New Roman" w:eastAsia="Calibri" w:hAnsi="Times New Roman" w:cs="Times New Roman"/>
          <w:sz w:val="24"/>
          <w:szCs w:val="24"/>
          <w:lang w:val="sq-AL"/>
        </w:rPr>
        <w:t>sisht</w:t>
      </w:r>
      <w:r w:rsidR="00B4240D">
        <w:rPr>
          <w:rFonts w:ascii="Times New Roman" w:eastAsia="Calibri" w:hAnsi="Times New Roman" w:cs="Times New Roman"/>
          <w:sz w:val="24"/>
          <w:szCs w:val="24"/>
          <w:lang w:val="sq-AL"/>
        </w:rPr>
        <w:t xml:space="preserve"> rrethin</w:t>
      </w:r>
      <w:r w:rsidR="00DE66D7" w:rsidRPr="009D6E59">
        <w:rPr>
          <w:rFonts w:ascii="Times New Roman" w:eastAsia="Calibri" w:hAnsi="Times New Roman" w:cs="Times New Roman"/>
          <w:sz w:val="24"/>
          <w:szCs w:val="24"/>
          <w:lang w:val="sq-AL"/>
        </w:rPr>
        <w:t xml:space="preserve"> e personave që përfitojnë prej tij, duke bërë kështu që kër</w:t>
      </w:r>
      <w:r w:rsidR="00C36F61" w:rsidRPr="009D6E59">
        <w:rPr>
          <w:rFonts w:ascii="Times New Roman" w:eastAsia="Calibri" w:hAnsi="Times New Roman" w:cs="Times New Roman"/>
          <w:sz w:val="24"/>
          <w:szCs w:val="24"/>
          <w:lang w:val="sq-AL"/>
        </w:rPr>
        <w:t>kuesi të mos përfitojë amnisti</w:t>
      </w:r>
      <w:r w:rsidR="00B4240D">
        <w:rPr>
          <w:rFonts w:ascii="Times New Roman" w:eastAsia="Calibri" w:hAnsi="Times New Roman" w:cs="Times New Roman"/>
          <w:sz w:val="24"/>
          <w:szCs w:val="24"/>
          <w:lang w:val="sq-AL"/>
        </w:rPr>
        <w:t>.</w:t>
      </w:r>
    </w:p>
    <w:p w:rsidR="00DE66D7" w:rsidRPr="009D6E59" w:rsidRDefault="00DE66D7" w:rsidP="00DE66D7">
      <w:pPr>
        <w:numPr>
          <w:ilvl w:val="1"/>
          <w:numId w:val="28"/>
        </w:numPr>
        <w:tabs>
          <w:tab w:val="left" w:pos="720"/>
          <w:tab w:val="left" w:pos="1350"/>
        </w:tabs>
        <w:spacing w:after="0" w:line="360" w:lineRule="auto"/>
        <w:ind w:left="1440" w:hanging="450"/>
        <w:jc w:val="both"/>
        <w:rPr>
          <w:rFonts w:ascii="Times New Roman" w:eastAsia="Calibri" w:hAnsi="Times New Roman" w:cs="Times New Roman"/>
          <w:sz w:val="24"/>
          <w:szCs w:val="24"/>
          <w:lang w:val="sq-AL"/>
        </w:rPr>
      </w:pPr>
      <w:r w:rsidRPr="009D6E59">
        <w:rPr>
          <w:rFonts w:ascii="Times New Roman" w:eastAsia="Calibri" w:hAnsi="Times New Roman" w:cs="Times New Roman"/>
          <w:sz w:val="24"/>
          <w:szCs w:val="24"/>
          <w:lang w:val="sq-AL"/>
        </w:rPr>
        <w:t xml:space="preserve"> </w:t>
      </w:r>
      <w:r w:rsidRPr="00B4240D">
        <w:rPr>
          <w:rFonts w:ascii="Times New Roman" w:eastAsia="Calibri" w:hAnsi="Times New Roman" w:cs="Times New Roman"/>
          <w:i/>
          <w:sz w:val="24"/>
          <w:szCs w:val="24"/>
          <w:lang w:val="sq-AL"/>
        </w:rPr>
        <w:t>Është cenuar e drejta për një proces të rregullt ligjor</w:t>
      </w:r>
      <w:r w:rsidRPr="009D6E59">
        <w:rPr>
          <w:rFonts w:ascii="Times New Roman" w:eastAsia="Calibri" w:hAnsi="Times New Roman" w:cs="Times New Roman"/>
          <w:sz w:val="24"/>
          <w:szCs w:val="24"/>
          <w:lang w:val="sq-AL"/>
        </w:rPr>
        <w:t xml:space="preserve"> si pasojë e mosshqyrtimit të çështjes brenda një afati të arsyeshëm. Nga marrja formë të prerë e vendimit të gjykatës së apelit deri në shqyrtimin</w:t>
      </w:r>
      <w:r w:rsidR="000341D0">
        <w:rPr>
          <w:rFonts w:ascii="Times New Roman" w:eastAsia="Calibri" w:hAnsi="Times New Roman" w:cs="Times New Roman"/>
          <w:sz w:val="24"/>
          <w:szCs w:val="24"/>
          <w:lang w:val="sq-AL"/>
        </w:rPr>
        <w:t xml:space="preserve"> e çështjes në Gjykatën e Lartë</w:t>
      </w:r>
      <w:r w:rsidRPr="009D6E59">
        <w:rPr>
          <w:rFonts w:ascii="Times New Roman" w:eastAsia="Calibri" w:hAnsi="Times New Roman" w:cs="Times New Roman"/>
          <w:sz w:val="24"/>
          <w:szCs w:val="24"/>
          <w:lang w:val="sq-AL"/>
        </w:rPr>
        <w:t xml:space="preserve"> kanë kaluar rreth 4 vjet. Ndërkohë që </w:t>
      </w:r>
      <w:r w:rsidR="002B36BC" w:rsidRPr="009D6E59">
        <w:rPr>
          <w:rFonts w:ascii="Times New Roman" w:eastAsia="Calibri" w:hAnsi="Times New Roman" w:cs="Times New Roman"/>
          <w:sz w:val="24"/>
          <w:szCs w:val="24"/>
          <w:lang w:val="sq-AL"/>
        </w:rPr>
        <w:t>edhe në vitin 2020</w:t>
      </w:r>
      <w:r w:rsidR="00B231C8">
        <w:rPr>
          <w:rFonts w:ascii="Times New Roman" w:eastAsia="Calibri" w:hAnsi="Times New Roman" w:cs="Times New Roman"/>
          <w:sz w:val="24"/>
          <w:szCs w:val="24"/>
          <w:lang w:val="sq-AL"/>
        </w:rPr>
        <w:t xml:space="preserve"> </w:t>
      </w:r>
      <w:r w:rsidRPr="009D6E59">
        <w:rPr>
          <w:rFonts w:ascii="Times New Roman" w:eastAsia="Calibri" w:hAnsi="Times New Roman" w:cs="Times New Roman"/>
          <w:sz w:val="24"/>
          <w:szCs w:val="24"/>
          <w:lang w:val="sq-AL"/>
        </w:rPr>
        <w:t>është bërë</w:t>
      </w:r>
      <w:r w:rsidR="00952B12" w:rsidRPr="009D6E59">
        <w:rPr>
          <w:rFonts w:ascii="Times New Roman" w:eastAsia="Calibri" w:hAnsi="Times New Roman" w:cs="Times New Roman"/>
          <w:sz w:val="24"/>
          <w:szCs w:val="24"/>
          <w:lang w:val="sq-AL"/>
        </w:rPr>
        <w:t xml:space="preserve"> amnisti</w:t>
      </w:r>
      <w:r w:rsidRPr="009D6E59">
        <w:rPr>
          <w:rFonts w:ascii="Times New Roman" w:eastAsia="Calibri" w:hAnsi="Times New Roman" w:cs="Times New Roman"/>
          <w:sz w:val="24"/>
          <w:szCs w:val="24"/>
          <w:lang w:val="sq-AL"/>
        </w:rPr>
        <w:t xml:space="preserve">, e cila </w:t>
      </w:r>
      <w:r w:rsidR="002B36BC" w:rsidRPr="009D6E59">
        <w:rPr>
          <w:rFonts w:ascii="Times New Roman" w:eastAsia="Calibri" w:hAnsi="Times New Roman" w:cs="Times New Roman"/>
          <w:sz w:val="24"/>
          <w:szCs w:val="24"/>
          <w:lang w:val="sq-AL"/>
        </w:rPr>
        <w:t xml:space="preserve">ka </w:t>
      </w:r>
      <w:r w:rsidRPr="009D6E59">
        <w:rPr>
          <w:rFonts w:ascii="Times New Roman" w:eastAsia="Calibri" w:hAnsi="Times New Roman" w:cs="Times New Roman"/>
          <w:sz w:val="24"/>
          <w:szCs w:val="24"/>
          <w:lang w:val="sq-AL"/>
        </w:rPr>
        <w:t>shua</w:t>
      </w:r>
      <w:r w:rsidR="002B36BC" w:rsidRPr="009D6E59">
        <w:rPr>
          <w:rFonts w:ascii="Times New Roman" w:eastAsia="Calibri" w:hAnsi="Times New Roman" w:cs="Times New Roman"/>
          <w:sz w:val="24"/>
          <w:szCs w:val="24"/>
          <w:lang w:val="sq-AL"/>
        </w:rPr>
        <w:t>r</w:t>
      </w:r>
      <w:r w:rsidRPr="009D6E59">
        <w:rPr>
          <w:rFonts w:ascii="Times New Roman" w:eastAsia="Calibri" w:hAnsi="Times New Roman" w:cs="Times New Roman"/>
          <w:sz w:val="24"/>
          <w:szCs w:val="24"/>
          <w:lang w:val="sq-AL"/>
        </w:rPr>
        <w:t xml:space="preserve"> dënimin e kërkuesit. Në momentin që është dhënë vendimi i Gjykatës së Apelit Durrës, kërkuesi e</w:t>
      </w:r>
      <w:r w:rsidR="00645953" w:rsidRPr="009D6E59">
        <w:rPr>
          <w:rFonts w:ascii="Times New Roman" w:eastAsia="Calibri" w:hAnsi="Times New Roman" w:cs="Times New Roman"/>
          <w:sz w:val="24"/>
          <w:szCs w:val="24"/>
          <w:lang w:val="sq-AL"/>
        </w:rPr>
        <w:t xml:space="preserve"> ka shlyer vuajtjen e dënimit dhe është liruar</w:t>
      </w:r>
      <w:r w:rsidRPr="009D6E59">
        <w:rPr>
          <w:rFonts w:ascii="Times New Roman" w:eastAsia="Calibri" w:hAnsi="Times New Roman" w:cs="Times New Roman"/>
          <w:sz w:val="24"/>
          <w:szCs w:val="24"/>
          <w:lang w:val="sq-AL"/>
        </w:rPr>
        <w:t>. Rekursi i bërë ndaj vendimit të gjykatës së rrethit gjyqësor që ka bashkuar dënimet ende nuk është shqyrtuar nga Gjykata e Lartë.</w:t>
      </w:r>
    </w:p>
    <w:p w:rsidR="00B17AF8" w:rsidRPr="009D6E59" w:rsidRDefault="00B17AF8" w:rsidP="00C967E7">
      <w:pPr>
        <w:pStyle w:val="BodyTextIndent"/>
        <w:tabs>
          <w:tab w:val="left" w:pos="1080"/>
        </w:tabs>
        <w:spacing w:after="0"/>
        <w:ind w:left="1069"/>
        <w:rPr>
          <w:rFonts w:ascii="Times New Roman" w:hAnsi="Times New Roman"/>
          <w:sz w:val="24"/>
          <w:szCs w:val="24"/>
        </w:rPr>
      </w:pPr>
    </w:p>
    <w:p w:rsidR="00461B91" w:rsidRPr="009D6E59" w:rsidRDefault="00461B91" w:rsidP="00C967E7">
      <w:pPr>
        <w:tabs>
          <w:tab w:val="left" w:pos="851"/>
        </w:tabs>
        <w:spacing w:after="0" w:line="360" w:lineRule="auto"/>
        <w:jc w:val="center"/>
        <w:rPr>
          <w:rFonts w:ascii="Times New Roman" w:hAnsi="Times New Roman" w:cs="Times New Roman"/>
          <w:b/>
          <w:sz w:val="24"/>
          <w:szCs w:val="24"/>
          <w:lang w:val="sq-AL"/>
        </w:rPr>
      </w:pPr>
      <w:r w:rsidRPr="009D6E59">
        <w:rPr>
          <w:rFonts w:ascii="Times New Roman" w:hAnsi="Times New Roman" w:cs="Times New Roman"/>
          <w:b/>
          <w:sz w:val="24"/>
          <w:szCs w:val="24"/>
          <w:lang w:val="sq-AL"/>
        </w:rPr>
        <w:t>III</w:t>
      </w:r>
    </w:p>
    <w:p w:rsidR="000360DF" w:rsidRPr="009D6E59" w:rsidRDefault="00461B91" w:rsidP="00C967E7">
      <w:pPr>
        <w:tabs>
          <w:tab w:val="left" w:pos="851"/>
        </w:tabs>
        <w:spacing w:after="0" w:line="360" w:lineRule="auto"/>
        <w:jc w:val="center"/>
        <w:rPr>
          <w:rFonts w:ascii="Times New Roman" w:hAnsi="Times New Roman" w:cs="Times New Roman"/>
          <w:b/>
          <w:sz w:val="24"/>
          <w:szCs w:val="24"/>
          <w:lang w:val="sq-AL"/>
        </w:rPr>
      </w:pPr>
      <w:r w:rsidRPr="009D6E59">
        <w:rPr>
          <w:rFonts w:ascii="Times New Roman" w:hAnsi="Times New Roman" w:cs="Times New Roman"/>
          <w:b/>
          <w:sz w:val="24"/>
          <w:szCs w:val="24"/>
          <w:lang w:val="sq-AL"/>
        </w:rPr>
        <w:t>Vlerësimi i Kolegjit</w:t>
      </w:r>
    </w:p>
    <w:p w:rsidR="00C03ADD" w:rsidRPr="009D6E59" w:rsidRDefault="00DE593F" w:rsidP="00C967E7">
      <w:pPr>
        <w:pStyle w:val="ListParagraph"/>
        <w:numPr>
          <w:ilvl w:val="0"/>
          <w:numId w:val="11"/>
        </w:numPr>
        <w:tabs>
          <w:tab w:val="left" w:pos="851"/>
        </w:tabs>
        <w:spacing w:after="0" w:line="360" w:lineRule="auto"/>
        <w:contextualSpacing w:val="0"/>
        <w:jc w:val="both"/>
        <w:rPr>
          <w:rFonts w:ascii="Times New Roman" w:hAnsi="Times New Roman" w:cs="Times New Roman"/>
          <w:i/>
          <w:sz w:val="24"/>
          <w:szCs w:val="24"/>
          <w:lang w:val="sq-AL"/>
        </w:rPr>
      </w:pPr>
      <w:r w:rsidRPr="009D6E59">
        <w:rPr>
          <w:rFonts w:ascii="Times New Roman" w:hAnsi="Times New Roman" w:cs="Times New Roman"/>
          <w:i/>
          <w:sz w:val="24"/>
          <w:szCs w:val="24"/>
          <w:lang w:val="sq-AL"/>
        </w:rPr>
        <w:t>P</w:t>
      </w:r>
      <w:r w:rsidR="00733552" w:rsidRPr="009D6E59">
        <w:rPr>
          <w:rFonts w:ascii="Times New Roman" w:hAnsi="Times New Roman" w:cs="Times New Roman"/>
          <w:i/>
          <w:sz w:val="24"/>
          <w:szCs w:val="24"/>
          <w:lang w:val="sq-AL"/>
        </w:rPr>
        <w:t>ë</w:t>
      </w:r>
      <w:r w:rsidRPr="009D6E59">
        <w:rPr>
          <w:rFonts w:ascii="Times New Roman" w:hAnsi="Times New Roman" w:cs="Times New Roman"/>
          <w:i/>
          <w:sz w:val="24"/>
          <w:szCs w:val="24"/>
          <w:lang w:val="sq-AL"/>
        </w:rPr>
        <w:t>r</w:t>
      </w:r>
      <w:r w:rsidR="008734B3">
        <w:rPr>
          <w:rFonts w:ascii="Times New Roman" w:hAnsi="Times New Roman" w:cs="Times New Roman"/>
          <w:i/>
          <w:sz w:val="24"/>
          <w:szCs w:val="24"/>
          <w:lang w:val="sq-AL"/>
        </w:rPr>
        <w:t xml:space="preserve"> </w:t>
      </w:r>
      <w:r w:rsidR="0028180F" w:rsidRPr="009D6E59">
        <w:rPr>
          <w:rFonts w:ascii="Times New Roman" w:hAnsi="Times New Roman" w:cs="Times New Roman"/>
          <w:i/>
          <w:sz w:val="24"/>
          <w:szCs w:val="24"/>
          <w:lang w:val="sq-AL"/>
        </w:rPr>
        <w:t xml:space="preserve">legjitimimin e </w:t>
      </w:r>
      <w:r w:rsidR="00057724" w:rsidRPr="009D6E59">
        <w:rPr>
          <w:rFonts w:ascii="Times New Roman" w:hAnsi="Times New Roman" w:cs="Times New Roman"/>
          <w:i/>
          <w:sz w:val="24"/>
          <w:szCs w:val="24"/>
          <w:lang w:val="sq-AL"/>
        </w:rPr>
        <w:t>kërkuesit</w:t>
      </w:r>
    </w:p>
    <w:p w:rsidR="00C36F61" w:rsidRPr="009D6E59" w:rsidRDefault="00944BA4" w:rsidP="00C36F61">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9D6E59">
        <w:rPr>
          <w:rFonts w:ascii="Times New Roman" w:hAnsi="Times New Roman" w:cs="Times New Roman"/>
          <w:sz w:val="24"/>
          <w:szCs w:val="24"/>
          <w:lang w:val="sq-AL"/>
        </w:rPr>
        <w:tab/>
      </w:r>
      <w:r w:rsidR="00C36F61" w:rsidRPr="009D6E59">
        <w:rPr>
          <w:rFonts w:ascii="Times New Roman" w:hAnsi="Times New Roman" w:cs="Times New Roman"/>
          <w:sz w:val="24"/>
          <w:szCs w:val="24"/>
          <w:lang w:val="sq-AL"/>
        </w:rPr>
        <w:t>8. Çështja e legjitimimit (</w:t>
      </w:r>
      <w:r w:rsidR="00C36F61" w:rsidRPr="009D6E59">
        <w:rPr>
          <w:rFonts w:ascii="Times New Roman" w:hAnsi="Times New Roman" w:cs="Times New Roman"/>
          <w:i/>
          <w:iCs/>
          <w:sz w:val="24"/>
          <w:szCs w:val="24"/>
          <w:lang w:val="sq-AL"/>
        </w:rPr>
        <w:t>locus standi</w:t>
      </w:r>
      <w:r w:rsidR="00C36F61" w:rsidRPr="009D6E59">
        <w:rPr>
          <w:rFonts w:ascii="Times New Roman" w:hAnsi="Times New Roman" w:cs="Times New Roman"/>
          <w:sz w:val="24"/>
          <w:szCs w:val="24"/>
          <w:lang w:val="sq-AL"/>
        </w:rPr>
        <w:t xml:space="preserve">) është vlerësuar nga Gjykata si një </w:t>
      </w:r>
      <w:r w:rsidR="008734B3">
        <w:rPr>
          <w:rFonts w:ascii="Times New Roman" w:hAnsi="Times New Roman" w:cs="Times New Roman"/>
          <w:sz w:val="24"/>
          <w:szCs w:val="24"/>
          <w:lang w:val="sq-AL"/>
        </w:rPr>
        <w:t>ndër aspektet kryesore që lidhet</w:t>
      </w:r>
      <w:r w:rsidR="00C36F61" w:rsidRPr="009D6E59">
        <w:rPr>
          <w:rFonts w:ascii="Times New Roman" w:hAnsi="Times New Roman" w:cs="Times New Roman"/>
          <w:sz w:val="24"/>
          <w:szCs w:val="24"/>
          <w:lang w:val="sq-AL"/>
        </w:rPr>
        <w:t xml:space="preserve">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C36F61" w:rsidRPr="009D6E59" w:rsidRDefault="00C36F61" w:rsidP="00C36F61">
      <w:pPr>
        <w:shd w:val="clear" w:color="auto" w:fill="FFFFFF"/>
        <w:tabs>
          <w:tab w:val="left" w:pos="720"/>
        </w:tabs>
        <w:suppressAutoHyphens/>
        <w:spacing w:after="0" w:line="360" w:lineRule="auto"/>
        <w:jc w:val="both"/>
        <w:outlineLvl w:val="0"/>
        <w:rPr>
          <w:rFonts w:ascii="Times New Roman" w:hAnsi="Times New Roman" w:cs="Times New Roman"/>
          <w:sz w:val="24"/>
          <w:szCs w:val="24"/>
          <w:lang w:val="sq-AL"/>
        </w:rPr>
      </w:pPr>
      <w:r w:rsidRPr="009D6E59">
        <w:rPr>
          <w:rFonts w:ascii="Times New Roman" w:hAnsi="Times New Roman" w:cs="Times New Roman"/>
          <w:sz w:val="24"/>
          <w:szCs w:val="24"/>
          <w:lang w:val="sq-AL"/>
        </w:rPr>
        <w:tab/>
        <w:t>9.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pra mjaft</w:t>
      </w:r>
      <w:r w:rsidR="008734B3">
        <w:rPr>
          <w:rFonts w:ascii="Times New Roman" w:hAnsi="Times New Roman" w:cs="Times New Roman"/>
          <w:sz w:val="24"/>
          <w:szCs w:val="24"/>
          <w:lang w:val="sq-AL"/>
        </w:rPr>
        <w:t xml:space="preserve">on mosplotësimi i njërit prej </w:t>
      </w:r>
      <w:r w:rsidRPr="009D6E59">
        <w:rPr>
          <w:rFonts w:ascii="Times New Roman" w:hAnsi="Times New Roman" w:cs="Times New Roman"/>
          <w:sz w:val="24"/>
          <w:szCs w:val="24"/>
          <w:lang w:val="sq-AL"/>
        </w:rPr>
        <w:t>tyre</w:t>
      </w:r>
      <w:r w:rsidR="008734B3">
        <w:rPr>
          <w:rFonts w:ascii="Times New Roman" w:hAnsi="Times New Roman" w:cs="Times New Roman"/>
          <w:sz w:val="24"/>
          <w:szCs w:val="24"/>
          <w:lang w:val="sq-AL"/>
        </w:rPr>
        <w:t xml:space="preserve"> </w:t>
      </w:r>
      <w:r w:rsidRPr="009D6E59">
        <w:rPr>
          <w:rFonts w:ascii="Times New Roman" w:hAnsi="Times New Roman" w:cs="Times New Roman"/>
          <w:sz w:val="24"/>
          <w:szCs w:val="24"/>
          <w:lang w:val="sq-AL"/>
        </w:rPr>
        <w:t xml:space="preserve">që kërkuesi të mos legjitimohet për vënien në lëvizje të gjykimit kushtetues. </w:t>
      </w:r>
    </w:p>
    <w:p w:rsidR="00C36F61" w:rsidRPr="009D6E59" w:rsidRDefault="00C36F61" w:rsidP="00C36F61">
      <w:pPr>
        <w:shd w:val="clear" w:color="auto" w:fill="FFFFFF"/>
        <w:tabs>
          <w:tab w:val="left" w:pos="720"/>
        </w:tabs>
        <w:suppressAutoHyphens/>
        <w:spacing w:after="0" w:line="360" w:lineRule="auto"/>
        <w:jc w:val="both"/>
        <w:outlineLvl w:val="0"/>
        <w:rPr>
          <w:rFonts w:ascii="Times New Roman" w:eastAsia="Calibri" w:hAnsi="Times New Roman" w:cs="Times New Roman"/>
          <w:sz w:val="24"/>
          <w:szCs w:val="24"/>
          <w:lang w:val="sq-AL"/>
        </w:rPr>
      </w:pPr>
      <w:r w:rsidRPr="009D6E59">
        <w:rPr>
          <w:rFonts w:ascii="Times New Roman" w:hAnsi="Times New Roman" w:cs="Times New Roman"/>
          <w:sz w:val="24"/>
          <w:szCs w:val="24"/>
          <w:lang w:val="sq-AL"/>
        </w:rPr>
        <w:tab/>
        <w:t xml:space="preserve">10. </w:t>
      </w:r>
      <w:r w:rsidRPr="009D6E59">
        <w:rPr>
          <w:rFonts w:ascii="Times New Roman" w:eastAsia="MS Mincho" w:hAnsi="Times New Roman" w:cs="Times New Roman"/>
          <w:sz w:val="24"/>
          <w:szCs w:val="24"/>
          <w:lang w:val="sq-AL"/>
        </w:rPr>
        <w:t>Në rastin në shqyrtim</w:t>
      </w:r>
      <w:r w:rsidR="008734B3">
        <w:rPr>
          <w:rFonts w:ascii="Times New Roman" w:eastAsia="MS Mincho" w:hAnsi="Times New Roman" w:cs="Times New Roman"/>
          <w:sz w:val="24"/>
          <w:szCs w:val="24"/>
          <w:lang w:val="sq-AL"/>
        </w:rPr>
        <w:t>,</w:t>
      </w:r>
      <w:r w:rsidRPr="009D6E59">
        <w:rPr>
          <w:rFonts w:ascii="Times New Roman" w:eastAsia="MS Mincho" w:hAnsi="Times New Roman" w:cs="Times New Roman"/>
          <w:sz w:val="24"/>
          <w:szCs w:val="24"/>
          <w:lang w:val="sq-AL"/>
        </w:rPr>
        <w:t xml:space="preserve"> </w:t>
      </w:r>
      <w:r w:rsidR="00B536EA" w:rsidRPr="009D6E59">
        <w:rPr>
          <w:rFonts w:ascii="Times New Roman" w:eastAsia="MS Mincho" w:hAnsi="Times New Roman" w:cs="Times New Roman"/>
          <w:sz w:val="24"/>
          <w:szCs w:val="24"/>
          <w:lang w:val="sq-AL"/>
        </w:rPr>
        <w:t xml:space="preserve">Kolegji </w:t>
      </w:r>
      <w:r w:rsidRPr="009D6E59">
        <w:rPr>
          <w:rFonts w:ascii="Times New Roman" w:eastAsia="MS Mincho" w:hAnsi="Times New Roman" w:cs="Times New Roman"/>
          <w:sz w:val="24"/>
          <w:szCs w:val="24"/>
          <w:lang w:val="sq-AL"/>
        </w:rPr>
        <w:t>vëre</w:t>
      </w:r>
      <w:r w:rsidR="00B536EA" w:rsidRPr="009D6E59">
        <w:rPr>
          <w:rFonts w:ascii="Times New Roman" w:eastAsia="MS Mincho" w:hAnsi="Times New Roman" w:cs="Times New Roman"/>
          <w:sz w:val="24"/>
          <w:szCs w:val="24"/>
          <w:lang w:val="sq-AL"/>
        </w:rPr>
        <w:t>n</w:t>
      </w:r>
      <w:r w:rsidRPr="009D6E59">
        <w:rPr>
          <w:rFonts w:ascii="Times New Roman" w:eastAsia="MS Mincho" w:hAnsi="Times New Roman" w:cs="Times New Roman"/>
          <w:sz w:val="24"/>
          <w:szCs w:val="24"/>
          <w:lang w:val="sq-AL"/>
        </w:rPr>
        <w:t xml:space="preserve"> se k</w:t>
      </w:r>
      <w:r w:rsidRPr="009D6E59">
        <w:rPr>
          <w:rFonts w:ascii="Times New Roman" w:eastAsia="Calibri" w:hAnsi="Times New Roman" w:cs="Times New Roman"/>
          <w:sz w:val="24"/>
          <w:szCs w:val="24"/>
          <w:lang w:val="sq-AL"/>
        </w:rPr>
        <w:t xml:space="preserve">ërkuesi legjitimohet </w:t>
      </w:r>
      <w:r w:rsidRPr="009D6E59">
        <w:rPr>
          <w:rFonts w:ascii="Times New Roman" w:eastAsia="Calibri" w:hAnsi="Times New Roman" w:cs="Times New Roman"/>
          <w:i/>
          <w:sz w:val="24"/>
          <w:szCs w:val="24"/>
          <w:lang w:val="sq-AL"/>
        </w:rPr>
        <w:t>ratione personae,</w:t>
      </w:r>
      <w:r w:rsidRPr="009D6E59">
        <w:rPr>
          <w:rFonts w:ascii="Times New Roman" w:eastAsia="Calibri" w:hAnsi="Times New Roman" w:cs="Times New Roman"/>
          <w:sz w:val="24"/>
          <w:szCs w:val="24"/>
          <w:lang w:val="sq-AL"/>
        </w:rPr>
        <w:t xml:space="preserve"> bazuar në nenet 131, pika 1, shkronja “f” dhe 134, pika 1, shkronja “i”, të Kushtetutës, pasi ka qenë palë në procesin gjyqësor, ndaj të cilit ka ngritur pretendime në këtë Gjykatë </w:t>
      </w:r>
      <w:r w:rsidRPr="009D6E59">
        <w:rPr>
          <w:rFonts w:ascii="Times New Roman" w:eastAsia="Calibri" w:hAnsi="Times New Roman" w:cs="Times New Roman"/>
          <w:bCs/>
          <w:sz w:val="24"/>
          <w:szCs w:val="24"/>
          <w:lang w:val="sq-AL"/>
        </w:rPr>
        <w:t>dhe ka interes të drejtpërdrejtë në çështjen e parashtruar</w:t>
      </w:r>
      <w:r w:rsidRPr="009D6E59">
        <w:rPr>
          <w:rFonts w:ascii="Times New Roman" w:eastAsia="Calibri" w:hAnsi="Times New Roman" w:cs="Times New Roman"/>
          <w:sz w:val="24"/>
          <w:szCs w:val="24"/>
          <w:lang w:val="sq-AL"/>
        </w:rPr>
        <w:t>.</w:t>
      </w:r>
    </w:p>
    <w:p w:rsidR="00C36F61" w:rsidRPr="009D6E59" w:rsidRDefault="00C36F61" w:rsidP="00C36F61">
      <w:pPr>
        <w:spacing w:after="0" w:line="360" w:lineRule="auto"/>
        <w:ind w:firstLine="720"/>
        <w:jc w:val="both"/>
        <w:rPr>
          <w:rFonts w:ascii="Times New Roman" w:eastAsia="Calibri" w:hAnsi="Times New Roman" w:cs="Times New Roman"/>
          <w:iCs/>
          <w:sz w:val="24"/>
          <w:szCs w:val="24"/>
          <w:lang w:val="sq-AL"/>
        </w:rPr>
      </w:pPr>
      <w:r w:rsidRPr="009D6E59">
        <w:rPr>
          <w:rFonts w:ascii="Times New Roman" w:eastAsia="Calibri" w:hAnsi="Times New Roman" w:cs="Times New Roman"/>
          <w:sz w:val="24"/>
          <w:szCs w:val="24"/>
          <w:lang w:val="sq-AL"/>
        </w:rPr>
        <w:t xml:space="preserve">11. Lidhur me kriterin e </w:t>
      </w:r>
      <w:r w:rsidRPr="009D6E59">
        <w:rPr>
          <w:rFonts w:ascii="Times New Roman" w:eastAsia="Calibri" w:hAnsi="Times New Roman" w:cs="Times New Roman"/>
          <w:i/>
          <w:sz w:val="24"/>
          <w:szCs w:val="24"/>
          <w:lang w:val="sq-AL"/>
        </w:rPr>
        <w:t>shterimit të mjeteve juridike efektive</w:t>
      </w:r>
      <w:r w:rsidRPr="009D6E59">
        <w:rPr>
          <w:rFonts w:ascii="Times New Roman" w:eastAsia="Calibri" w:hAnsi="Times New Roman" w:cs="Times New Roman"/>
          <w:sz w:val="24"/>
          <w:szCs w:val="24"/>
          <w:lang w:val="sq-AL"/>
        </w:rPr>
        <w:t xml:space="preserve">, </w:t>
      </w:r>
      <w:r w:rsidR="006F4FB3" w:rsidRPr="009D6E59">
        <w:rPr>
          <w:rFonts w:ascii="Times New Roman" w:eastAsia="Calibri" w:hAnsi="Times New Roman" w:cs="Times New Roman"/>
          <w:sz w:val="24"/>
          <w:szCs w:val="24"/>
          <w:lang w:val="sq-AL"/>
        </w:rPr>
        <w:t>n</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analiz</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t</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pretendimit t</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k</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rkuesit p</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r konstatimin e cenimit t</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procesit t</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rregullt ligjor, si pasoj</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sz w:val="24"/>
          <w:szCs w:val="24"/>
          <w:lang w:val="sq-AL"/>
        </w:rPr>
        <w:t xml:space="preserve"> e mosshqyrtimit t</w:t>
      </w:r>
      <w:r w:rsidR="003510B5">
        <w:rPr>
          <w:rFonts w:ascii="Times New Roman" w:eastAsia="Calibri" w:hAnsi="Times New Roman" w:cs="Times New Roman"/>
          <w:sz w:val="24"/>
          <w:szCs w:val="24"/>
          <w:lang w:val="sq-AL"/>
        </w:rPr>
        <w:t>ë</w:t>
      </w:r>
      <w:r w:rsidR="006F4FB3" w:rsidRPr="009D6E59">
        <w:rPr>
          <w:rFonts w:ascii="Times New Roman" w:eastAsia="Calibri" w:hAnsi="Times New Roman" w:cs="Times New Roman"/>
          <w:bCs/>
          <w:sz w:val="24"/>
          <w:szCs w:val="24"/>
          <w:lang w:val="sq-AL"/>
        </w:rPr>
        <w:t xml:space="preserve"> çështjes brenda nj</w:t>
      </w:r>
      <w:r w:rsidR="003510B5">
        <w:rPr>
          <w:rFonts w:ascii="Times New Roman" w:eastAsia="Calibri" w:hAnsi="Times New Roman" w:cs="Times New Roman"/>
          <w:bCs/>
          <w:sz w:val="24"/>
          <w:szCs w:val="24"/>
          <w:lang w:val="sq-AL"/>
        </w:rPr>
        <w:t>ë</w:t>
      </w:r>
      <w:r w:rsidR="006F4FB3" w:rsidRPr="009D6E59">
        <w:rPr>
          <w:rFonts w:ascii="Times New Roman" w:eastAsia="Calibri" w:hAnsi="Times New Roman" w:cs="Times New Roman"/>
          <w:bCs/>
          <w:sz w:val="24"/>
          <w:szCs w:val="24"/>
          <w:lang w:val="sq-AL"/>
        </w:rPr>
        <w:t xml:space="preserve"> afati t</w:t>
      </w:r>
      <w:r w:rsidR="003510B5">
        <w:rPr>
          <w:rFonts w:ascii="Times New Roman" w:eastAsia="Calibri" w:hAnsi="Times New Roman" w:cs="Times New Roman"/>
          <w:bCs/>
          <w:sz w:val="24"/>
          <w:szCs w:val="24"/>
          <w:lang w:val="sq-AL"/>
        </w:rPr>
        <w:t>ë</w:t>
      </w:r>
      <w:r w:rsidR="006F4FB3" w:rsidRPr="009D6E59">
        <w:rPr>
          <w:rFonts w:ascii="Times New Roman" w:eastAsia="Calibri" w:hAnsi="Times New Roman" w:cs="Times New Roman"/>
          <w:bCs/>
          <w:sz w:val="24"/>
          <w:szCs w:val="24"/>
          <w:lang w:val="sq-AL"/>
        </w:rPr>
        <w:t xml:space="preserve"> arsyesh</w:t>
      </w:r>
      <w:r w:rsidR="003510B5">
        <w:rPr>
          <w:rFonts w:ascii="Times New Roman" w:eastAsia="Calibri" w:hAnsi="Times New Roman" w:cs="Times New Roman"/>
          <w:bCs/>
          <w:sz w:val="24"/>
          <w:szCs w:val="24"/>
          <w:lang w:val="sq-AL"/>
        </w:rPr>
        <w:t>ë</w:t>
      </w:r>
      <w:r w:rsidR="006F4FB3" w:rsidRPr="009D6E59">
        <w:rPr>
          <w:rFonts w:ascii="Times New Roman" w:eastAsia="Calibri" w:hAnsi="Times New Roman" w:cs="Times New Roman"/>
          <w:bCs/>
          <w:sz w:val="24"/>
          <w:szCs w:val="24"/>
          <w:lang w:val="sq-AL"/>
        </w:rPr>
        <w:t>m</w:t>
      </w:r>
      <w:r w:rsidR="00277680">
        <w:rPr>
          <w:rFonts w:ascii="Times New Roman" w:eastAsia="Calibri" w:hAnsi="Times New Roman" w:cs="Times New Roman"/>
          <w:bCs/>
          <w:sz w:val="24"/>
          <w:szCs w:val="24"/>
          <w:lang w:val="sq-AL"/>
        </w:rPr>
        <w:t xml:space="preserve"> (</w:t>
      </w:r>
      <w:r w:rsidR="00277680" w:rsidRPr="00277680">
        <w:rPr>
          <w:rFonts w:ascii="Times New Roman" w:eastAsia="Calibri" w:hAnsi="Times New Roman" w:cs="Times New Roman"/>
          <w:bCs/>
          <w:i/>
          <w:sz w:val="24"/>
          <w:szCs w:val="24"/>
          <w:lang w:val="sq-AL"/>
        </w:rPr>
        <w:t>paragrafi 7.3 m</w:t>
      </w:r>
      <w:r w:rsidR="003510B5">
        <w:rPr>
          <w:rFonts w:ascii="Times New Roman" w:eastAsia="Calibri" w:hAnsi="Times New Roman" w:cs="Times New Roman"/>
          <w:bCs/>
          <w:i/>
          <w:sz w:val="24"/>
          <w:szCs w:val="24"/>
          <w:lang w:val="sq-AL"/>
        </w:rPr>
        <w:t>ë</w:t>
      </w:r>
      <w:r w:rsidR="00277680" w:rsidRPr="00277680">
        <w:rPr>
          <w:rFonts w:ascii="Times New Roman" w:eastAsia="Calibri" w:hAnsi="Times New Roman" w:cs="Times New Roman"/>
          <w:bCs/>
          <w:i/>
          <w:sz w:val="24"/>
          <w:szCs w:val="24"/>
          <w:lang w:val="sq-AL"/>
        </w:rPr>
        <w:t xml:space="preserve"> sip</w:t>
      </w:r>
      <w:r w:rsidR="003510B5">
        <w:rPr>
          <w:rFonts w:ascii="Times New Roman" w:eastAsia="Calibri" w:hAnsi="Times New Roman" w:cs="Times New Roman"/>
          <w:bCs/>
          <w:i/>
          <w:sz w:val="24"/>
          <w:szCs w:val="24"/>
          <w:lang w:val="sq-AL"/>
        </w:rPr>
        <w:t>ë</w:t>
      </w:r>
      <w:r w:rsidR="00277680" w:rsidRPr="00277680">
        <w:rPr>
          <w:rFonts w:ascii="Times New Roman" w:eastAsia="Calibri" w:hAnsi="Times New Roman" w:cs="Times New Roman"/>
          <w:bCs/>
          <w:i/>
          <w:sz w:val="24"/>
          <w:szCs w:val="24"/>
          <w:lang w:val="sq-AL"/>
        </w:rPr>
        <w:t>r</w:t>
      </w:r>
      <w:r w:rsidR="00277680">
        <w:rPr>
          <w:rFonts w:ascii="Times New Roman" w:eastAsia="Calibri" w:hAnsi="Times New Roman" w:cs="Times New Roman"/>
          <w:bCs/>
          <w:sz w:val="24"/>
          <w:szCs w:val="24"/>
          <w:lang w:val="sq-AL"/>
        </w:rPr>
        <w:t>)</w:t>
      </w:r>
      <w:r w:rsidR="006F4FB3" w:rsidRPr="009D6E59">
        <w:rPr>
          <w:rFonts w:ascii="Times New Roman" w:eastAsia="Calibri" w:hAnsi="Times New Roman" w:cs="Times New Roman"/>
          <w:bCs/>
          <w:sz w:val="24"/>
          <w:szCs w:val="24"/>
          <w:lang w:val="sq-AL"/>
        </w:rPr>
        <w:t>,</w:t>
      </w:r>
      <w:r w:rsidR="006F4FB3" w:rsidRPr="009D6E59">
        <w:rPr>
          <w:rFonts w:ascii="Times New Roman" w:eastAsia="Calibri" w:hAnsi="Times New Roman" w:cs="Times New Roman"/>
          <w:sz w:val="24"/>
          <w:szCs w:val="24"/>
          <w:lang w:val="sq-AL"/>
        </w:rPr>
        <w:t xml:space="preserve"> </w:t>
      </w:r>
      <w:r w:rsidRPr="009D6E59">
        <w:rPr>
          <w:rFonts w:ascii="Times New Roman" w:eastAsia="Calibri" w:hAnsi="Times New Roman" w:cs="Times New Roman"/>
          <w:sz w:val="24"/>
          <w:szCs w:val="24"/>
          <w:lang w:val="sq-AL"/>
        </w:rPr>
        <w:t>sipas</w:t>
      </w:r>
      <w:r w:rsidR="00C428B9">
        <w:rPr>
          <w:rFonts w:ascii="Times New Roman" w:eastAsia="Calibri" w:hAnsi="Times New Roman" w:cs="Times New Roman"/>
          <w:sz w:val="24"/>
          <w:szCs w:val="24"/>
          <w:lang w:val="sq-AL"/>
        </w:rPr>
        <w:t xml:space="preserve"> </w:t>
      </w:r>
      <w:r w:rsidRPr="009D6E59">
        <w:rPr>
          <w:rFonts w:ascii="Times New Roman" w:eastAsia="Calibri" w:hAnsi="Times New Roman" w:cs="Times New Roman"/>
          <w:color w:val="000000"/>
          <w:sz w:val="24"/>
          <w:szCs w:val="24"/>
          <w:lang w:val="sq-AL"/>
        </w:rPr>
        <w:t xml:space="preserve">neneve </w:t>
      </w:r>
      <w:r w:rsidRPr="009D6E59">
        <w:rPr>
          <w:rFonts w:ascii="Times New Roman" w:eastAsia="Calibri" w:hAnsi="Times New Roman" w:cs="Times New Roman"/>
          <w:sz w:val="24"/>
          <w:szCs w:val="24"/>
          <w:lang w:val="sq-AL"/>
        </w:rPr>
        <w:t xml:space="preserve">131, pika 1, shkronja “f” dhe 134, pika 1, shkronja “i”, </w:t>
      </w:r>
      <w:r w:rsidRPr="009D6E59">
        <w:rPr>
          <w:rFonts w:ascii="Times New Roman" w:eastAsia="Calibri" w:hAnsi="Times New Roman" w:cs="Times New Roman"/>
          <w:color w:val="000000"/>
          <w:sz w:val="24"/>
          <w:szCs w:val="24"/>
          <w:lang w:val="sq-AL"/>
        </w:rPr>
        <w:t>të Kushtetutës,</w:t>
      </w:r>
      <w:r w:rsidR="006F4FB3" w:rsidRPr="009D6E59">
        <w:rPr>
          <w:rFonts w:ascii="Times New Roman" w:eastAsia="Calibri" w:hAnsi="Times New Roman" w:cs="Times New Roman"/>
          <w:color w:val="000000"/>
          <w:sz w:val="24"/>
          <w:szCs w:val="24"/>
          <w:lang w:val="sq-AL"/>
        </w:rPr>
        <w:t xml:space="preserve"> </w:t>
      </w:r>
      <w:r w:rsidRPr="009D6E59">
        <w:rPr>
          <w:rFonts w:ascii="Times New Roman" w:eastAsia="Calibri" w:hAnsi="Times New Roman" w:cs="Times New Roman"/>
          <w:color w:val="000000"/>
          <w:sz w:val="24"/>
          <w:szCs w:val="24"/>
          <w:lang w:val="sq-AL"/>
        </w:rPr>
        <w:t>individi mund t’i drejtohet Gjykatës me ankim individual kushtetues, vetëm pasi të ketë shteruar të gjitha mjetet juridike për mbrojtjen e të drejtave kushtetuese që ai pretendon se i janë cenuar.</w:t>
      </w:r>
      <w:r w:rsidR="001C7611">
        <w:rPr>
          <w:rFonts w:ascii="Times New Roman" w:eastAsia="Calibri" w:hAnsi="Times New Roman" w:cs="Times New Roman"/>
          <w:color w:val="000000"/>
          <w:sz w:val="24"/>
          <w:szCs w:val="24"/>
          <w:lang w:val="sq-AL"/>
        </w:rPr>
        <w:t xml:space="preserve"> </w:t>
      </w:r>
      <w:r w:rsidRPr="009D6E59">
        <w:rPr>
          <w:rFonts w:ascii="Times New Roman" w:eastAsia="Calibri" w:hAnsi="Times New Roman" w:cs="Times New Roman"/>
          <w:sz w:val="24"/>
          <w:szCs w:val="24"/>
          <w:lang w:val="sq-AL"/>
        </w:rPr>
        <w:t>Mjetet ligjore konsiderohen të shteruara kur, në varësi të rrethanave të çështjes, rregullat procedurale nuk parashikojnë mjete të tjera ankimi (</w:t>
      </w:r>
      <w:r w:rsidRPr="009D6E59">
        <w:rPr>
          <w:rFonts w:ascii="Times New Roman" w:eastAsia="Calibri" w:hAnsi="Times New Roman" w:cs="Times New Roman"/>
          <w:i/>
          <w:sz w:val="24"/>
          <w:szCs w:val="24"/>
          <w:lang w:val="sq-AL"/>
        </w:rPr>
        <w:t xml:space="preserve">shih vendimet nr. 35, datë 01.11.2021; nr. </w:t>
      </w:r>
      <w:r w:rsidRPr="009D6E59">
        <w:rPr>
          <w:rFonts w:ascii="Times New Roman" w:hAnsi="Times New Roman" w:cs="Times New Roman"/>
          <w:i/>
          <w:sz w:val="24"/>
          <w:szCs w:val="24"/>
          <w:lang w:val="sq-AL"/>
        </w:rPr>
        <w:t>33, datë 01.11.2021 të Gjykatës Kushtetuese</w:t>
      </w:r>
      <w:r w:rsidRPr="009D6E59">
        <w:rPr>
          <w:rFonts w:ascii="Times New Roman" w:eastAsia="Calibri" w:hAnsi="Times New Roman" w:cs="Times New Roman"/>
          <w:bCs/>
          <w:sz w:val="24"/>
          <w:szCs w:val="24"/>
          <w:lang w:val="sq-AL"/>
        </w:rPr>
        <w:t>). Thënë ndryshe, k</w:t>
      </w:r>
      <w:r w:rsidRPr="009D6E59">
        <w:rPr>
          <w:rFonts w:ascii="Times New Roman" w:eastAsia="Calibri" w:hAnsi="Times New Roman" w:cs="Times New Roman"/>
          <w:sz w:val="24"/>
          <w:szCs w:val="24"/>
          <w:lang w:val="sq-AL"/>
        </w:rPr>
        <w:t xml:space="preserve">ërkuesi </w:t>
      </w:r>
      <w:r w:rsidRPr="009D6E59">
        <w:rPr>
          <w:rFonts w:ascii="Times New Roman" w:eastAsia="Calibri" w:hAnsi="Times New Roman" w:cs="Times New Roman"/>
          <w:iCs/>
          <w:sz w:val="24"/>
          <w:szCs w:val="24"/>
          <w:lang w:val="sq-AL"/>
        </w:rPr>
        <w:t xml:space="preserve">duhet të shterojë vetëm mjetet juridike “efektive”, para se t’i </w:t>
      </w:r>
      <w:r w:rsidRPr="009D6E59">
        <w:rPr>
          <w:rFonts w:ascii="Times New Roman" w:eastAsia="Calibri" w:hAnsi="Times New Roman" w:cs="Times New Roman"/>
          <w:sz w:val="24"/>
          <w:szCs w:val="24"/>
          <w:lang w:val="sq-AL"/>
        </w:rPr>
        <w:t>drejtohet Gjykatës, në kuptimin</w:t>
      </w:r>
      <w:r w:rsidRPr="009D6E59">
        <w:rPr>
          <w:rFonts w:ascii="Times New Roman" w:eastAsia="Calibri" w:hAnsi="Times New Roman" w:cs="Times New Roman"/>
          <w:iCs/>
          <w:sz w:val="24"/>
          <w:szCs w:val="24"/>
          <w:lang w:val="sq-AL"/>
        </w:rPr>
        <w:t xml:space="preserve"> e shterimit </w:t>
      </w:r>
      <w:r w:rsidR="002863E1">
        <w:rPr>
          <w:rFonts w:ascii="Times New Roman" w:eastAsia="Calibri" w:hAnsi="Times New Roman" w:cs="Times New Roman"/>
          <w:iCs/>
          <w:sz w:val="24"/>
          <w:szCs w:val="24"/>
          <w:lang w:val="sq-AL"/>
        </w:rPr>
        <w:t>vetëm të atyre mjeteve juridike</w:t>
      </w:r>
      <w:r w:rsidRPr="009D6E59">
        <w:rPr>
          <w:rFonts w:ascii="Times New Roman" w:eastAsia="Calibri" w:hAnsi="Times New Roman" w:cs="Times New Roman"/>
          <w:iCs/>
          <w:sz w:val="24"/>
          <w:szCs w:val="24"/>
          <w:lang w:val="sq-AL"/>
        </w:rPr>
        <w:t xml:space="preserve"> të af</w:t>
      </w:r>
      <w:r w:rsidR="002863E1">
        <w:rPr>
          <w:rFonts w:ascii="Times New Roman" w:eastAsia="Calibri" w:hAnsi="Times New Roman" w:cs="Times New Roman"/>
          <w:iCs/>
          <w:sz w:val="24"/>
          <w:szCs w:val="24"/>
          <w:lang w:val="sq-AL"/>
        </w:rPr>
        <w:t>ta për të rivendosur të drejtën</w:t>
      </w:r>
      <w:r w:rsidRPr="009D6E59">
        <w:rPr>
          <w:rFonts w:ascii="Times New Roman" w:eastAsia="Calibri" w:hAnsi="Times New Roman" w:cs="Times New Roman"/>
          <w:sz w:val="24"/>
          <w:szCs w:val="24"/>
          <w:lang w:val="sq-AL"/>
        </w:rPr>
        <w:t xml:space="preserve"> që pretendohet se është shkelur. Në</w:t>
      </w:r>
      <w:r w:rsidRPr="009D6E59">
        <w:rPr>
          <w:rFonts w:ascii="Times New Roman" w:eastAsia="Calibri" w:hAnsi="Times New Roman" w:cs="Times New Roman"/>
          <w:iCs/>
          <w:sz w:val="24"/>
          <w:szCs w:val="24"/>
          <w:lang w:val="sq-AL"/>
        </w:rPr>
        <w:t xml:space="preserve"> të kundërt, vetë Gjykata rrezikon të mos konsiderohet si një “mjet efektiv”</w:t>
      </w:r>
      <w:r w:rsidRPr="009D6E59">
        <w:rPr>
          <w:rFonts w:ascii="Times New Roman" w:eastAsia="Calibri" w:hAnsi="Times New Roman" w:cs="Times New Roman"/>
          <w:sz w:val="24"/>
          <w:szCs w:val="24"/>
          <w:lang w:val="sq-AL"/>
        </w:rPr>
        <w:t xml:space="preserve"> (</w:t>
      </w:r>
      <w:r w:rsidRPr="009D6E59">
        <w:rPr>
          <w:rFonts w:ascii="Times New Roman" w:eastAsia="Calibri" w:hAnsi="Times New Roman" w:cs="Times New Roman"/>
          <w:i/>
          <w:sz w:val="24"/>
          <w:szCs w:val="24"/>
          <w:lang w:val="sq-AL"/>
        </w:rPr>
        <w:t xml:space="preserve">shih </w:t>
      </w:r>
      <w:r w:rsidRPr="009D6E59">
        <w:rPr>
          <w:rFonts w:ascii="Times New Roman" w:eastAsia="Calibri" w:hAnsi="Times New Roman" w:cs="Times New Roman"/>
          <w:i/>
          <w:iCs/>
          <w:sz w:val="24"/>
          <w:szCs w:val="24"/>
          <w:lang w:val="sq-AL"/>
        </w:rPr>
        <w:t xml:space="preserve">vendimin </w:t>
      </w:r>
      <w:r w:rsidRPr="009D6E59">
        <w:rPr>
          <w:rFonts w:ascii="Times New Roman" w:eastAsia="Calibri" w:hAnsi="Times New Roman" w:cs="Times New Roman"/>
          <w:i/>
          <w:sz w:val="24"/>
          <w:szCs w:val="24"/>
          <w:lang w:val="sq-AL"/>
        </w:rPr>
        <w:t xml:space="preserve">nr. 33, datë 01.11.2021 </w:t>
      </w:r>
      <w:r w:rsidRPr="009D6E59">
        <w:rPr>
          <w:rFonts w:ascii="Times New Roman" w:eastAsia="Calibri" w:hAnsi="Times New Roman" w:cs="Times New Roman"/>
          <w:i/>
          <w:iCs/>
          <w:sz w:val="24"/>
          <w:szCs w:val="24"/>
          <w:lang w:val="sq-AL"/>
        </w:rPr>
        <w:t>të Gjykatës Kushtetuese</w:t>
      </w:r>
      <w:r w:rsidRPr="009D6E59">
        <w:rPr>
          <w:rFonts w:ascii="Times New Roman" w:eastAsia="Calibri" w:hAnsi="Times New Roman" w:cs="Times New Roman"/>
          <w:iCs/>
          <w:sz w:val="24"/>
          <w:szCs w:val="24"/>
          <w:lang w:val="sq-AL"/>
        </w:rPr>
        <w:t>).</w:t>
      </w:r>
    </w:p>
    <w:p w:rsidR="00C36F61" w:rsidRPr="009D6E59" w:rsidRDefault="00C36F61" w:rsidP="00C36F61">
      <w:pPr>
        <w:spacing w:after="0" w:line="360" w:lineRule="auto"/>
        <w:ind w:firstLine="720"/>
        <w:jc w:val="both"/>
        <w:rPr>
          <w:rFonts w:ascii="Times New Roman" w:eastAsia="Calibri" w:hAnsi="Times New Roman" w:cs="Times New Roman"/>
          <w:color w:val="000000"/>
          <w:sz w:val="24"/>
          <w:szCs w:val="24"/>
          <w:lang w:val="sq-AL"/>
        </w:rPr>
      </w:pPr>
      <w:r w:rsidRPr="009D6E59">
        <w:rPr>
          <w:rFonts w:ascii="Times New Roman" w:eastAsia="Calibri" w:hAnsi="Times New Roman" w:cs="Times New Roman"/>
          <w:color w:val="000000"/>
          <w:sz w:val="24"/>
          <w:szCs w:val="24"/>
          <w:lang w:val="sq-AL"/>
        </w:rPr>
        <w:t>12.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9D6E59">
        <w:rPr>
          <w:rFonts w:ascii="Times New Roman" w:eastAsia="Calibri" w:hAnsi="Times New Roman" w:cs="Times New Roman"/>
          <w:i/>
          <w:color w:val="000000"/>
          <w:sz w:val="24"/>
          <w:szCs w:val="24"/>
          <w:lang w:val="sq-AL"/>
        </w:rPr>
        <w:t xml:space="preserve">shih vendimet nr. 12, datë 09.03.2021; </w:t>
      </w:r>
      <w:r w:rsidRPr="009D6E59">
        <w:rPr>
          <w:rFonts w:ascii="Times New Roman" w:eastAsia="Calibri" w:hAnsi="Times New Roman" w:cs="Times New Roman"/>
          <w:i/>
          <w:sz w:val="24"/>
          <w:szCs w:val="24"/>
          <w:lang w:val="sq-AL"/>
        </w:rPr>
        <w:t xml:space="preserve">nr. 8, datë 19.03.2018; </w:t>
      </w:r>
      <w:r w:rsidRPr="009D6E59">
        <w:rPr>
          <w:rFonts w:ascii="Times New Roman" w:eastAsia="Calibri" w:hAnsi="Times New Roman" w:cs="Times New Roman"/>
          <w:i/>
          <w:color w:val="000000"/>
          <w:sz w:val="24"/>
          <w:szCs w:val="24"/>
          <w:lang w:val="sq-AL"/>
        </w:rPr>
        <w:t>nr.31, datë 25.05.2015 të Gjykatës Kushtetuese</w:t>
      </w:r>
      <w:r w:rsidRPr="009D6E59">
        <w:rPr>
          <w:rFonts w:ascii="Times New Roman" w:eastAsia="Calibri" w:hAnsi="Times New Roman" w:cs="Times New Roman"/>
          <w:color w:val="000000"/>
          <w:sz w:val="24"/>
          <w:szCs w:val="24"/>
          <w:lang w:val="sq-AL"/>
        </w:rPr>
        <w:t>).</w:t>
      </w:r>
    </w:p>
    <w:p w:rsidR="00C36F61" w:rsidRPr="009D6E59" w:rsidRDefault="00C36F61" w:rsidP="00C36F61">
      <w:pPr>
        <w:pStyle w:val="Title"/>
        <w:tabs>
          <w:tab w:val="left" w:pos="720"/>
        </w:tabs>
        <w:spacing w:line="360" w:lineRule="auto"/>
        <w:jc w:val="both"/>
        <w:rPr>
          <w:rFonts w:ascii="Times New Roman" w:hAnsi="Times New Roman" w:cs="Times New Roman"/>
          <w:b w:val="0"/>
          <w:lang w:val="sq-AL"/>
        </w:rPr>
      </w:pPr>
      <w:r w:rsidRPr="009D6E59">
        <w:rPr>
          <w:rFonts w:ascii="Times New Roman" w:hAnsi="Times New Roman" w:cs="Times New Roman"/>
          <w:color w:val="000000"/>
          <w:lang w:val="sq-AL"/>
        </w:rPr>
        <w:tab/>
      </w:r>
      <w:r w:rsidRPr="009D6E59">
        <w:rPr>
          <w:rFonts w:ascii="Times New Roman" w:hAnsi="Times New Roman" w:cs="Times New Roman"/>
          <w:b w:val="0"/>
          <w:color w:val="000000"/>
          <w:lang w:val="sq-AL"/>
        </w:rPr>
        <w:t>13.</w:t>
      </w:r>
      <w:r w:rsidR="00B536EA" w:rsidRPr="009D6E59">
        <w:rPr>
          <w:rFonts w:ascii="Times New Roman" w:hAnsi="Times New Roman" w:cs="Times New Roman"/>
          <w:b w:val="0"/>
          <w:color w:val="000000"/>
          <w:lang w:val="sq-AL"/>
        </w:rPr>
        <w:t>Kolegji vëren se p</w:t>
      </w:r>
      <w:r w:rsidRPr="009D6E59">
        <w:rPr>
          <w:rFonts w:ascii="Times New Roman" w:hAnsi="Times New Roman" w:cs="Times New Roman"/>
          <w:b w:val="0"/>
          <w:lang w:val="sq-AL"/>
        </w:rPr>
        <w:t>ërpara ndryshimeve ligjore që i janë bërë Kodit të Procedurës Civile (</w:t>
      </w:r>
      <w:r w:rsidRPr="009D6E59">
        <w:rPr>
          <w:rFonts w:ascii="Times New Roman" w:hAnsi="Times New Roman" w:cs="Times New Roman"/>
          <w:b w:val="0"/>
          <w:i/>
          <w:lang w:val="sq-AL"/>
        </w:rPr>
        <w:t>KPC</w:t>
      </w:r>
      <w:r w:rsidRPr="009D6E59">
        <w:rPr>
          <w:rFonts w:ascii="Times New Roman" w:hAnsi="Times New Roman" w:cs="Times New Roman"/>
          <w:b w:val="0"/>
          <w:lang w:val="sq-AL"/>
        </w:rPr>
        <w:t>) në vitin 2017, Gjykata ka vlerësuar se në bazë të neneve 131, pika 1, shkronja “f” dhe 134, pika 1, shkronja “i”, të Kushtetutës</w:t>
      </w:r>
      <w:r w:rsidR="00E325BD">
        <w:rPr>
          <w:rFonts w:ascii="Times New Roman" w:hAnsi="Times New Roman" w:cs="Times New Roman"/>
          <w:b w:val="0"/>
          <w:lang w:val="sq-AL"/>
        </w:rPr>
        <w:t>,</w:t>
      </w:r>
      <w:r w:rsidRPr="009D6E59">
        <w:rPr>
          <w:rFonts w:ascii="Times New Roman" w:hAnsi="Times New Roman" w:cs="Times New Roman"/>
          <w:b w:val="0"/>
          <w:lang w:val="sq-AL"/>
        </w:rPr>
        <w:t xml:space="preserve"> individi legjitimohej për të pretenduar drejtpërdrejt në Gjykatë cenimin e së drejtës për një proces të rregullt ligjor edhe </w:t>
      </w:r>
      <w:r w:rsidRPr="009D6E59">
        <w:rPr>
          <w:rFonts w:ascii="Times New Roman" w:hAnsi="Times New Roman" w:cs="Times New Roman"/>
          <w:b w:val="0"/>
          <w:bCs w:val="0"/>
          <w:lang w:val="sq-AL"/>
        </w:rPr>
        <w:t>për konstatimin e cenimit të së drejtës për gjykimin e çështjes brenda një afati të arsyeshëm</w:t>
      </w:r>
      <w:r w:rsidRPr="009D6E59">
        <w:rPr>
          <w:rFonts w:ascii="Times New Roman" w:hAnsi="Times New Roman" w:cs="Times New Roman"/>
          <w:b w:val="0"/>
          <w:lang w:val="sq-AL"/>
        </w:rPr>
        <w:t>, për shkak se legjislacioni nuk parashikonte mjete të tjera juridike efektive për mbrojtjen e kësaj të drejte kushtetuese (</w:t>
      </w:r>
      <w:r w:rsidRPr="009D6E59">
        <w:rPr>
          <w:rFonts w:ascii="Times New Roman" w:hAnsi="Times New Roman" w:cs="Times New Roman"/>
          <w:b w:val="0"/>
          <w:i/>
          <w:lang w:val="sq-AL"/>
        </w:rPr>
        <w:t>shih vendimin nr. 69, datë 17.11.2015 të Gjykatës Kushtetuese</w:t>
      </w:r>
      <w:r w:rsidRPr="009D6E59">
        <w:rPr>
          <w:rFonts w:ascii="Times New Roman" w:hAnsi="Times New Roman" w:cs="Times New Roman"/>
          <w:b w:val="0"/>
          <w:lang w:val="sq-AL"/>
        </w:rPr>
        <w:t xml:space="preserve">). </w:t>
      </w:r>
    </w:p>
    <w:p w:rsidR="00C36F61" w:rsidRPr="009D6E59" w:rsidRDefault="00B536EA" w:rsidP="00C36F61">
      <w:pPr>
        <w:pStyle w:val="Title"/>
        <w:tabs>
          <w:tab w:val="left" w:pos="720"/>
        </w:tabs>
        <w:spacing w:line="360" w:lineRule="auto"/>
        <w:jc w:val="both"/>
        <w:rPr>
          <w:rFonts w:ascii="Times New Roman" w:hAnsi="Times New Roman" w:cs="Times New Roman"/>
          <w:b w:val="0"/>
          <w:lang w:val="sq-AL"/>
        </w:rPr>
      </w:pPr>
      <w:r w:rsidRPr="009D6E59">
        <w:rPr>
          <w:rFonts w:ascii="Times New Roman" w:hAnsi="Times New Roman" w:cs="Times New Roman"/>
          <w:b w:val="0"/>
          <w:lang w:val="sq-AL"/>
        </w:rPr>
        <w:tab/>
        <w:t>14</w:t>
      </w:r>
      <w:r w:rsidR="00C36F61" w:rsidRPr="009D6E59">
        <w:rPr>
          <w:rFonts w:ascii="Times New Roman" w:hAnsi="Times New Roman" w:cs="Times New Roman"/>
          <w:b w:val="0"/>
          <w:lang w:val="sq-AL"/>
        </w:rPr>
        <w:t xml:space="preserve">. </w:t>
      </w:r>
      <w:r w:rsidR="00C36F61" w:rsidRPr="009D6E59">
        <w:rPr>
          <w:rFonts w:ascii="Times New Roman" w:hAnsi="Times New Roman" w:cs="Times New Roman"/>
          <w:b w:val="0"/>
          <w:lang w:val="sq-AL" w:eastAsia="sq-AL"/>
        </w:rPr>
        <w:t>Në këtë drejtim</w:t>
      </w:r>
      <w:r w:rsidR="00E325BD">
        <w:rPr>
          <w:rFonts w:ascii="Times New Roman" w:hAnsi="Times New Roman" w:cs="Times New Roman"/>
          <w:b w:val="0"/>
          <w:lang w:val="sq-AL" w:eastAsia="sq-AL"/>
        </w:rPr>
        <w:t>,</w:t>
      </w:r>
      <w:r w:rsidR="00C36F61" w:rsidRPr="009D6E59">
        <w:rPr>
          <w:rFonts w:ascii="Times New Roman" w:hAnsi="Times New Roman" w:cs="Times New Roman"/>
          <w:b w:val="0"/>
          <w:lang w:val="sq-AL" w:eastAsia="sq-AL"/>
        </w:rPr>
        <w:t xml:space="preserve"> </w:t>
      </w:r>
      <w:r w:rsidR="00C36F61" w:rsidRPr="009D6E59">
        <w:rPr>
          <w:rFonts w:ascii="Times New Roman" w:hAnsi="Times New Roman" w:cs="Times New Roman"/>
          <w:b w:val="0"/>
          <w:lang w:val="sq-AL"/>
        </w:rPr>
        <w:t>Gjykata ka theksuar se me ndryshimet që i janë bërë KPC-së me ligjin nr. 38/2017 (të cilat kanë hyrë në fuqi në datën 05.11.2017) është përcaktuar se çfarë do të konsiderohen afate të arsyeshme (neni 399/2), çfarë do të konsiderohet shpërblim i drejtë (neni 399/3), cila është gjykata kompetente për shqyrtimin e kërkesës për konstatimin e shkeljes dhe përshpejtimin e procedurave (nenet 399/4 dhe 399/6), rregullat për gjykimin e kërkesës (neni 399/7), etj. Pra, ligji procedural ka parashikuar mjete të reja ligjore efektive me qëllim që individit t`i garantohet mbrojtja efektive në lidhje me pretendimet për cenimin e së drejtës për gjykimin brenda një afati të arsyeshëm ose edhe për ekzekutimin e vendimit të formës së prerë brenda një afati të arsyeshëm (</w:t>
      </w:r>
      <w:r w:rsidR="00C36F61" w:rsidRPr="009D6E59">
        <w:rPr>
          <w:rFonts w:ascii="Times New Roman" w:hAnsi="Times New Roman" w:cs="Times New Roman"/>
          <w:b w:val="0"/>
          <w:i/>
          <w:lang w:val="sq-AL"/>
        </w:rPr>
        <w:t>shih vendimin nr.16, datë 16.03.2021 të Gjykatës Kushtetuese</w:t>
      </w:r>
      <w:r w:rsidR="00C36F61" w:rsidRPr="009D6E59">
        <w:rPr>
          <w:rFonts w:ascii="Times New Roman" w:hAnsi="Times New Roman" w:cs="Times New Roman"/>
          <w:b w:val="0"/>
          <w:lang w:val="sq-AL"/>
        </w:rPr>
        <w:t>).</w:t>
      </w:r>
      <w:r w:rsidR="00C76A8A">
        <w:rPr>
          <w:rFonts w:ascii="Times New Roman" w:hAnsi="Times New Roman" w:cs="Times New Roman"/>
          <w:b w:val="0"/>
          <w:lang w:val="sq-AL"/>
        </w:rPr>
        <w:t xml:space="preserve"> </w:t>
      </w:r>
      <w:r w:rsidR="00C36F61" w:rsidRPr="009D6E59">
        <w:rPr>
          <w:rFonts w:ascii="Times New Roman" w:hAnsi="Times New Roman" w:cs="Times New Roman"/>
          <w:b w:val="0"/>
          <w:lang w:val="sq-AL"/>
        </w:rPr>
        <w:t>S</w:t>
      </w:r>
      <w:r w:rsidR="00C36F61" w:rsidRPr="009D6E59">
        <w:rPr>
          <w:rFonts w:ascii="Times New Roman" w:hAnsi="Times New Roman" w:cs="Times New Roman"/>
          <w:b w:val="0"/>
          <w:bCs w:val="0"/>
          <w:lang w:val="sq-AL"/>
        </w:rPr>
        <w:t xml:space="preserve">ipas nenit 399/6, pika 1, shkronja “c”, të KPC-së, kërkesa për </w:t>
      </w:r>
      <w:r w:rsidR="00C36F61" w:rsidRPr="009D6E59">
        <w:rPr>
          <w:rFonts w:ascii="Times New Roman" w:hAnsi="Times New Roman" w:cs="Times New Roman"/>
          <w:b w:val="0"/>
          <w:lang w:val="sq-AL"/>
        </w:rPr>
        <w:t>konstatimin e shkeljes i drejtohet gjykatës kompetente, sipas llojit të mosmarrëveshjes</w:t>
      </w:r>
      <w:r w:rsidR="002863E1">
        <w:rPr>
          <w:rFonts w:ascii="Times New Roman" w:hAnsi="Times New Roman" w:cs="Times New Roman"/>
          <w:b w:val="0"/>
          <w:lang w:val="sq-AL"/>
        </w:rPr>
        <w:t>,</w:t>
      </w:r>
      <w:r w:rsidR="00C36F61" w:rsidRPr="009D6E59">
        <w:rPr>
          <w:rFonts w:ascii="Times New Roman" w:hAnsi="Times New Roman" w:cs="Times New Roman"/>
          <w:b w:val="0"/>
          <w:lang w:val="sq-AL"/>
        </w:rPr>
        <w:t xml:space="preserve"> penale, civile ose administrative</w:t>
      </w:r>
      <w:r w:rsidR="002863E1">
        <w:rPr>
          <w:rFonts w:ascii="Times New Roman" w:hAnsi="Times New Roman" w:cs="Times New Roman"/>
          <w:b w:val="0"/>
          <w:lang w:val="sq-AL"/>
        </w:rPr>
        <w:t>,</w:t>
      </w:r>
      <w:r w:rsidR="00C36F61" w:rsidRPr="009D6E59">
        <w:rPr>
          <w:rFonts w:ascii="Times New Roman" w:hAnsi="Times New Roman" w:cs="Times New Roman"/>
          <w:b w:val="0"/>
          <w:lang w:val="sq-AL"/>
        </w:rPr>
        <w:t xml:space="preserve"> dhe në rastet kur çështja në të cilën </w:t>
      </w:r>
      <w:r w:rsidR="002863E1">
        <w:rPr>
          <w:rFonts w:ascii="Times New Roman" w:hAnsi="Times New Roman" w:cs="Times New Roman"/>
          <w:b w:val="0"/>
          <w:lang w:val="sq-AL"/>
        </w:rPr>
        <w:t>pretendohet të ketë shkelje</w:t>
      </w:r>
      <w:r w:rsidR="00C36F61" w:rsidRPr="009D6E59">
        <w:rPr>
          <w:rFonts w:ascii="Times New Roman" w:hAnsi="Times New Roman" w:cs="Times New Roman"/>
          <w:b w:val="0"/>
          <w:lang w:val="sq-AL"/>
        </w:rPr>
        <w:t xml:space="preserve"> është duke u gjykuar në Gjykatën e Lartë, kërkesa shqyrtohet nga një kolegj tjetër i Gjykatës së Lartë. </w:t>
      </w:r>
    </w:p>
    <w:p w:rsidR="003510B5" w:rsidRPr="00A06622" w:rsidRDefault="00C36F61" w:rsidP="00C36F61">
      <w:pPr>
        <w:pStyle w:val="Title"/>
        <w:tabs>
          <w:tab w:val="left" w:pos="720"/>
        </w:tabs>
        <w:spacing w:line="360" w:lineRule="auto"/>
        <w:jc w:val="both"/>
        <w:rPr>
          <w:rFonts w:ascii="Times New Roman" w:hAnsi="Times New Roman" w:cs="Times New Roman"/>
          <w:b w:val="0"/>
          <w:lang w:val="sq-AL"/>
        </w:rPr>
      </w:pPr>
      <w:r w:rsidRPr="009D6E59">
        <w:rPr>
          <w:rFonts w:ascii="Times New Roman" w:hAnsi="Times New Roman" w:cs="Times New Roman"/>
          <w:b w:val="0"/>
          <w:lang w:val="sq-AL"/>
        </w:rPr>
        <w:tab/>
        <w:t>1</w:t>
      </w:r>
      <w:r w:rsidR="00DD0754" w:rsidRPr="009D6E59">
        <w:rPr>
          <w:rFonts w:ascii="Times New Roman" w:hAnsi="Times New Roman" w:cs="Times New Roman"/>
          <w:b w:val="0"/>
          <w:lang w:val="sq-AL"/>
        </w:rPr>
        <w:t>5</w:t>
      </w:r>
      <w:r w:rsidRPr="009D6E59">
        <w:rPr>
          <w:rFonts w:ascii="Times New Roman" w:hAnsi="Times New Roman" w:cs="Times New Roman"/>
          <w:b w:val="0"/>
          <w:lang w:val="sq-AL"/>
        </w:rPr>
        <w:t xml:space="preserve">. </w:t>
      </w:r>
      <w:r w:rsidR="00F20C12" w:rsidRPr="009D6E59">
        <w:rPr>
          <w:rFonts w:ascii="Times New Roman" w:hAnsi="Times New Roman" w:cs="Times New Roman"/>
          <w:b w:val="0"/>
          <w:lang w:val="sq-AL"/>
        </w:rPr>
        <w:t xml:space="preserve">Në rastin konkret, në lidhje me pretendimin </w:t>
      </w:r>
      <w:r w:rsidR="00E14A82" w:rsidRPr="009D6E59">
        <w:rPr>
          <w:rFonts w:ascii="Times New Roman" w:hAnsi="Times New Roman" w:cs="Times New Roman"/>
          <w:b w:val="0"/>
          <w:lang w:val="sq-AL"/>
        </w:rPr>
        <w:t xml:space="preserve">e kërkuesit </w:t>
      </w:r>
      <w:r w:rsidR="00F20C12" w:rsidRPr="009D6E59">
        <w:rPr>
          <w:rFonts w:ascii="Times New Roman" w:hAnsi="Times New Roman" w:cs="Times New Roman"/>
          <w:b w:val="0"/>
          <w:lang w:val="sq-AL"/>
        </w:rPr>
        <w:t>për konstatim</w:t>
      </w:r>
      <w:r w:rsidR="001F38C0" w:rsidRPr="009D6E59">
        <w:rPr>
          <w:rFonts w:ascii="Times New Roman" w:hAnsi="Times New Roman" w:cs="Times New Roman"/>
          <w:b w:val="0"/>
          <w:lang w:val="sq-AL"/>
        </w:rPr>
        <w:t xml:space="preserve">in e </w:t>
      </w:r>
      <w:r w:rsidR="00F20C12" w:rsidRPr="009D6E59">
        <w:rPr>
          <w:rFonts w:ascii="Times New Roman" w:hAnsi="Times New Roman" w:cs="Times New Roman"/>
          <w:b w:val="0"/>
          <w:lang w:val="sq-AL"/>
        </w:rPr>
        <w:t xml:space="preserve">cenimit të afatit të arsyeshëm, </w:t>
      </w:r>
      <w:r w:rsidR="00833C4E" w:rsidRPr="00E325BD">
        <w:rPr>
          <w:rFonts w:ascii="Times New Roman" w:hAnsi="Times New Roman" w:cs="Times New Roman"/>
          <w:b w:val="0"/>
          <w:lang w:val="sq-AL"/>
        </w:rPr>
        <w:t xml:space="preserve">Kolegji vëren se argumentet e </w:t>
      </w:r>
      <w:r w:rsidR="00093D2C" w:rsidRPr="00E325BD">
        <w:rPr>
          <w:rFonts w:ascii="Times New Roman" w:hAnsi="Times New Roman" w:cs="Times New Roman"/>
          <w:b w:val="0"/>
          <w:lang w:val="sq-AL"/>
        </w:rPr>
        <w:t xml:space="preserve">tij </w:t>
      </w:r>
      <w:r w:rsidR="009D6E59" w:rsidRPr="00962339">
        <w:rPr>
          <w:rStyle w:val="CommentReference"/>
          <w:rFonts w:ascii="Times New Roman" w:hAnsi="Times New Roman" w:cs="Times New Roman"/>
          <w:b w:val="0"/>
          <w:bCs w:val="0"/>
          <w:sz w:val="24"/>
          <w:szCs w:val="24"/>
          <w:lang w:val="sq-AL"/>
        </w:rPr>
        <w:t>n</w:t>
      </w:r>
      <w:r w:rsidR="00833C4E" w:rsidRPr="00E325BD">
        <w:rPr>
          <w:rFonts w:ascii="Times New Roman" w:hAnsi="Times New Roman" w:cs="Times New Roman"/>
          <w:b w:val="0"/>
          <w:lang w:val="sq-AL"/>
        </w:rPr>
        <w:t xml:space="preserve">ë lidhje me këtë </w:t>
      </w:r>
      <w:r w:rsidR="009D6E59" w:rsidRPr="00E325BD">
        <w:rPr>
          <w:rFonts w:ascii="Times New Roman" w:hAnsi="Times New Roman" w:cs="Times New Roman"/>
          <w:b w:val="0"/>
          <w:lang w:val="sq-AL"/>
        </w:rPr>
        <w:t>pretendim</w:t>
      </w:r>
      <w:r w:rsidR="00833C4E" w:rsidRPr="00E325BD">
        <w:rPr>
          <w:rFonts w:ascii="Times New Roman" w:hAnsi="Times New Roman" w:cs="Times New Roman"/>
          <w:b w:val="0"/>
          <w:lang w:val="sq-AL"/>
        </w:rPr>
        <w:t xml:space="preserve"> i referohen si vendimit </w:t>
      </w:r>
      <w:r w:rsidR="0029629D" w:rsidRPr="00E325BD">
        <w:rPr>
          <w:rFonts w:ascii="Times New Roman" w:eastAsia="Calibri" w:hAnsi="Times New Roman" w:cs="Times New Roman"/>
          <w:b w:val="0"/>
          <w:lang w:val="sq-AL"/>
        </w:rPr>
        <w:t>nr. 00-2021-612 (30), datë 07.09.2021,</w:t>
      </w:r>
      <w:r w:rsidR="0029629D" w:rsidRPr="00E325BD">
        <w:rPr>
          <w:rFonts w:ascii="Times New Roman" w:eastAsia="Calibri" w:hAnsi="Times New Roman" w:cs="Times New Roman"/>
          <w:lang w:val="sq-AL"/>
        </w:rPr>
        <w:t xml:space="preserve"> </w:t>
      </w:r>
      <w:r w:rsidR="00833C4E" w:rsidRPr="00E325BD">
        <w:rPr>
          <w:rFonts w:ascii="Times New Roman" w:hAnsi="Times New Roman" w:cs="Times New Roman"/>
          <w:b w:val="0"/>
          <w:lang w:val="sq-AL"/>
        </w:rPr>
        <w:t>objekt kërkese të Gjykatës së La</w:t>
      </w:r>
      <w:r w:rsidR="00E325BD">
        <w:rPr>
          <w:rFonts w:ascii="Times New Roman" w:hAnsi="Times New Roman" w:cs="Times New Roman"/>
          <w:b w:val="0"/>
          <w:lang w:val="sq-AL"/>
        </w:rPr>
        <w:t xml:space="preserve">rtë për përftim nga amnistia, </w:t>
      </w:r>
      <w:r w:rsidR="00833C4E" w:rsidRPr="00E325BD">
        <w:rPr>
          <w:rFonts w:ascii="Times New Roman" w:hAnsi="Times New Roman" w:cs="Times New Roman"/>
          <w:b w:val="0"/>
          <w:lang w:val="sq-AL"/>
        </w:rPr>
        <w:t xml:space="preserve">ashtu edhe rekursit të </w:t>
      </w:r>
      <w:r w:rsidR="0029629D" w:rsidRPr="00E325BD">
        <w:rPr>
          <w:rFonts w:ascii="Times New Roman" w:hAnsi="Times New Roman" w:cs="Times New Roman"/>
          <w:b w:val="0"/>
          <w:lang w:val="sq-AL"/>
        </w:rPr>
        <w:t xml:space="preserve">ushtruar në Gjykatën e Lartë ndaj vendimit </w:t>
      </w:r>
      <w:r w:rsidR="00532A11" w:rsidRPr="00E325BD">
        <w:rPr>
          <w:rFonts w:ascii="Times New Roman" w:hAnsi="Times New Roman" w:cs="Times New Roman"/>
          <w:b w:val="0"/>
          <w:lang w:val="sq-AL"/>
        </w:rPr>
        <w:t>të Gjykatës së Apelit Tiranë</w:t>
      </w:r>
      <w:r w:rsidR="00833C4E" w:rsidRPr="00E325BD">
        <w:rPr>
          <w:rFonts w:ascii="Times New Roman" w:hAnsi="Times New Roman" w:cs="Times New Roman"/>
          <w:b w:val="0"/>
          <w:lang w:val="sq-AL"/>
        </w:rPr>
        <w:t xml:space="preserve"> që</w:t>
      </w:r>
      <w:r w:rsidR="00833C4E" w:rsidRPr="009D6E59">
        <w:rPr>
          <w:rFonts w:ascii="Times New Roman" w:hAnsi="Times New Roman" w:cs="Times New Roman"/>
          <w:b w:val="0"/>
          <w:lang w:val="sq-AL"/>
        </w:rPr>
        <w:t xml:space="preserve"> ka vendosur bashkimin e dënimeve (</w:t>
      </w:r>
      <w:r w:rsidR="00833C4E" w:rsidRPr="009D6E59">
        <w:rPr>
          <w:rFonts w:ascii="Times New Roman" w:hAnsi="Times New Roman" w:cs="Times New Roman"/>
          <w:b w:val="0"/>
          <w:i/>
          <w:lang w:val="sq-AL"/>
        </w:rPr>
        <w:t>paragrafi 7.3 më sipër</w:t>
      </w:r>
      <w:r w:rsidR="00833C4E" w:rsidRPr="009D6E59">
        <w:rPr>
          <w:rFonts w:ascii="Times New Roman" w:hAnsi="Times New Roman" w:cs="Times New Roman"/>
          <w:b w:val="0"/>
          <w:lang w:val="sq-AL"/>
        </w:rPr>
        <w:t xml:space="preserve">). </w:t>
      </w:r>
      <w:r w:rsidR="00F27A6C">
        <w:rPr>
          <w:rFonts w:ascii="Times New Roman" w:hAnsi="Times New Roman" w:cs="Times New Roman"/>
          <w:b w:val="0"/>
          <w:lang w:val="sq-AL"/>
        </w:rPr>
        <w:t>N</w:t>
      </w:r>
      <w:r w:rsidR="003510B5">
        <w:rPr>
          <w:rFonts w:ascii="Times New Roman" w:hAnsi="Times New Roman" w:cs="Times New Roman"/>
          <w:b w:val="0"/>
          <w:lang w:val="sq-AL"/>
        </w:rPr>
        <w:t>ë</w:t>
      </w:r>
      <w:r w:rsidR="00F27A6C">
        <w:rPr>
          <w:rFonts w:ascii="Times New Roman" w:hAnsi="Times New Roman" w:cs="Times New Roman"/>
          <w:b w:val="0"/>
          <w:lang w:val="sq-AL"/>
        </w:rPr>
        <w:t xml:space="preserve"> lidhje me pretendimin e cenimit t</w:t>
      </w:r>
      <w:r w:rsidR="003510B5">
        <w:rPr>
          <w:rFonts w:ascii="Times New Roman" w:hAnsi="Times New Roman" w:cs="Times New Roman"/>
          <w:b w:val="0"/>
          <w:lang w:val="sq-AL"/>
        </w:rPr>
        <w:t>ë</w:t>
      </w:r>
      <w:r w:rsidR="00F27A6C">
        <w:rPr>
          <w:rFonts w:ascii="Times New Roman" w:hAnsi="Times New Roman" w:cs="Times New Roman"/>
          <w:b w:val="0"/>
          <w:lang w:val="sq-AL"/>
        </w:rPr>
        <w:t xml:space="preserve"> afatit t</w:t>
      </w:r>
      <w:r w:rsidR="003510B5">
        <w:rPr>
          <w:rFonts w:ascii="Times New Roman" w:hAnsi="Times New Roman" w:cs="Times New Roman"/>
          <w:b w:val="0"/>
          <w:lang w:val="sq-AL"/>
        </w:rPr>
        <w:t>ë</w:t>
      </w:r>
      <w:r w:rsidR="00F27A6C">
        <w:rPr>
          <w:rFonts w:ascii="Times New Roman" w:hAnsi="Times New Roman" w:cs="Times New Roman"/>
          <w:b w:val="0"/>
          <w:lang w:val="sq-AL"/>
        </w:rPr>
        <w:t xml:space="preserve"> arsyesh</w:t>
      </w:r>
      <w:r w:rsidR="003510B5">
        <w:rPr>
          <w:rFonts w:ascii="Times New Roman" w:hAnsi="Times New Roman" w:cs="Times New Roman"/>
          <w:b w:val="0"/>
          <w:lang w:val="sq-AL"/>
        </w:rPr>
        <w:t>ë</w:t>
      </w:r>
      <w:r w:rsidR="00F27A6C">
        <w:rPr>
          <w:rFonts w:ascii="Times New Roman" w:hAnsi="Times New Roman" w:cs="Times New Roman"/>
          <w:b w:val="0"/>
          <w:lang w:val="sq-AL"/>
        </w:rPr>
        <w:t xml:space="preserve">m nga vendimi </w:t>
      </w:r>
      <w:r w:rsidR="00093D2C">
        <w:rPr>
          <w:rFonts w:ascii="Times New Roman" w:hAnsi="Times New Roman" w:cs="Times New Roman"/>
          <w:b w:val="0"/>
          <w:lang w:val="sq-AL"/>
        </w:rPr>
        <w:t xml:space="preserve">me </w:t>
      </w:r>
      <w:r w:rsidR="00F27A6C">
        <w:rPr>
          <w:rFonts w:ascii="Times New Roman" w:hAnsi="Times New Roman" w:cs="Times New Roman"/>
          <w:b w:val="0"/>
          <w:lang w:val="sq-AL"/>
        </w:rPr>
        <w:t>objekt k</w:t>
      </w:r>
      <w:r w:rsidR="003510B5">
        <w:rPr>
          <w:rFonts w:ascii="Times New Roman" w:hAnsi="Times New Roman" w:cs="Times New Roman"/>
          <w:b w:val="0"/>
          <w:lang w:val="sq-AL"/>
        </w:rPr>
        <w:t>ë</w:t>
      </w:r>
      <w:r w:rsidR="00F27A6C">
        <w:rPr>
          <w:rFonts w:ascii="Times New Roman" w:hAnsi="Times New Roman" w:cs="Times New Roman"/>
          <w:b w:val="0"/>
          <w:lang w:val="sq-AL"/>
        </w:rPr>
        <w:t>rkese</w:t>
      </w:r>
      <w:r w:rsidR="00AB5C8C">
        <w:rPr>
          <w:rFonts w:ascii="Times New Roman" w:hAnsi="Times New Roman" w:cs="Times New Roman"/>
          <w:b w:val="0"/>
          <w:lang w:val="sq-AL"/>
        </w:rPr>
        <w:t xml:space="preserve"> për</w:t>
      </w:r>
      <w:r w:rsidR="00F27A6C">
        <w:rPr>
          <w:rFonts w:ascii="Times New Roman" w:hAnsi="Times New Roman" w:cs="Times New Roman"/>
          <w:b w:val="0"/>
          <w:lang w:val="sq-AL"/>
        </w:rPr>
        <w:t xml:space="preserve"> p</w:t>
      </w:r>
      <w:r w:rsidR="003510B5">
        <w:rPr>
          <w:rFonts w:ascii="Times New Roman" w:hAnsi="Times New Roman" w:cs="Times New Roman"/>
          <w:b w:val="0"/>
          <w:lang w:val="sq-AL"/>
        </w:rPr>
        <w:t>ë</w:t>
      </w:r>
      <w:r w:rsidR="00F27A6C">
        <w:rPr>
          <w:rFonts w:ascii="Times New Roman" w:hAnsi="Times New Roman" w:cs="Times New Roman"/>
          <w:b w:val="0"/>
          <w:lang w:val="sq-AL"/>
        </w:rPr>
        <w:t>rfitim nga amnistia, K</w:t>
      </w:r>
      <w:r w:rsidR="00F27A6C" w:rsidRPr="009D6E59">
        <w:rPr>
          <w:rFonts w:ascii="Times New Roman" w:hAnsi="Times New Roman" w:cs="Times New Roman"/>
          <w:b w:val="0"/>
          <w:lang w:val="sq-AL"/>
        </w:rPr>
        <w:t>olegji konstaton se kërkuesi nuk e ka ngritur këtë pretendim në Gjykatën e Lartë, duke mos</w:t>
      </w:r>
      <w:r w:rsidR="00E325BD">
        <w:rPr>
          <w:rFonts w:ascii="Times New Roman" w:hAnsi="Times New Roman" w:cs="Times New Roman"/>
          <w:b w:val="0"/>
          <w:lang w:val="sq-AL"/>
        </w:rPr>
        <w:t xml:space="preserve"> </w:t>
      </w:r>
      <w:r w:rsidR="00F27A6C" w:rsidRPr="009D6E59">
        <w:rPr>
          <w:rFonts w:ascii="Times New Roman" w:hAnsi="Times New Roman" w:cs="Times New Roman"/>
          <w:b w:val="0"/>
          <w:lang w:val="sq-AL"/>
        </w:rPr>
        <w:t>shteruar kështu mjetet juridike efektive në dispozicion për të.</w:t>
      </w:r>
      <w:r w:rsidR="00F27A6C">
        <w:rPr>
          <w:rFonts w:ascii="Times New Roman" w:hAnsi="Times New Roman" w:cs="Times New Roman"/>
          <w:b w:val="0"/>
          <w:lang w:val="sq-AL"/>
        </w:rPr>
        <w:t xml:space="preserve"> </w:t>
      </w:r>
      <w:r w:rsidR="009B70B8" w:rsidRPr="00E325BD">
        <w:rPr>
          <w:rFonts w:ascii="Times New Roman" w:hAnsi="Times New Roman" w:cs="Times New Roman"/>
          <w:b w:val="0"/>
          <w:lang w:val="sq-AL"/>
        </w:rPr>
        <w:t>Për sa i përket</w:t>
      </w:r>
      <w:r w:rsidR="008924BE" w:rsidRPr="00E325BD">
        <w:rPr>
          <w:rFonts w:ascii="Times New Roman" w:hAnsi="Times New Roman" w:cs="Times New Roman"/>
          <w:b w:val="0"/>
          <w:lang w:val="sq-AL"/>
        </w:rPr>
        <w:t xml:space="preserve"> pretendimit për cenimin e afatit të arsyeshëm</w:t>
      </w:r>
      <w:r w:rsidR="009B70B8" w:rsidRPr="00E325BD">
        <w:rPr>
          <w:rFonts w:ascii="Times New Roman" w:hAnsi="Times New Roman" w:cs="Times New Roman"/>
          <w:b w:val="0"/>
          <w:lang w:val="sq-AL"/>
        </w:rPr>
        <w:t xml:space="preserve"> </w:t>
      </w:r>
      <w:r w:rsidR="00532A11" w:rsidRPr="00E325BD">
        <w:rPr>
          <w:rFonts w:ascii="Times New Roman" w:hAnsi="Times New Roman" w:cs="Times New Roman"/>
          <w:b w:val="0"/>
          <w:lang w:val="sq-AL"/>
        </w:rPr>
        <w:t>në</w:t>
      </w:r>
      <w:r w:rsidR="00E325BD" w:rsidRPr="00E325BD">
        <w:rPr>
          <w:rFonts w:ascii="Times New Roman" w:hAnsi="Times New Roman" w:cs="Times New Roman"/>
          <w:b w:val="0"/>
          <w:lang w:val="sq-AL"/>
        </w:rPr>
        <w:t xml:space="preserve"> </w:t>
      </w:r>
      <w:r w:rsidR="00E325BD" w:rsidRPr="00E325BD">
        <w:rPr>
          <w:rFonts w:ascii="Times New Roman" w:eastAsia="MingLiU-ExtB" w:hAnsi="Times New Roman" w:cs="Times New Roman"/>
          <w:b w:val="0"/>
          <w:lang w:val="sq-AL"/>
        </w:rPr>
        <w:t>çë</w:t>
      </w:r>
      <w:r w:rsidR="0029629D" w:rsidRPr="00E325BD">
        <w:rPr>
          <w:rFonts w:ascii="Times New Roman" w:hAnsi="Times New Roman" w:cs="Times New Roman"/>
          <w:b w:val="0"/>
          <w:lang w:val="sq-AL"/>
        </w:rPr>
        <w:t>shtjen</w:t>
      </w:r>
      <w:r w:rsidR="00E325BD">
        <w:rPr>
          <w:rFonts w:ascii="Times New Roman" w:hAnsi="Times New Roman" w:cs="Times New Roman"/>
          <w:b w:val="0"/>
          <w:lang w:val="sq-AL"/>
        </w:rPr>
        <w:t xml:space="preserve"> ndaj së cilës ka paraqitur rekursin e që</w:t>
      </w:r>
      <w:r w:rsidR="0029629D" w:rsidRPr="00E325BD">
        <w:rPr>
          <w:rFonts w:ascii="Times New Roman" w:hAnsi="Times New Roman" w:cs="Times New Roman"/>
          <w:b w:val="0"/>
          <w:lang w:val="sq-AL"/>
        </w:rPr>
        <w:t xml:space="preserve"> ka disponuar p</w:t>
      </w:r>
      <w:r w:rsidR="009B70B8" w:rsidRPr="00E325BD">
        <w:rPr>
          <w:rFonts w:ascii="Times New Roman" w:hAnsi="Times New Roman" w:cs="Times New Roman"/>
          <w:b w:val="0"/>
          <w:lang w:val="sq-AL"/>
        </w:rPr>
        <w:t>ër bashkimin e dënimeve,</w:t>
      </w:r>
      <w:r w:rsidR="009B70B8" w:rsidRPr="009D6E59">
        <w:rPr>
          <w:rFonts w:ascii="Times New Roman" w:hAnsi="Times New Roman" w:cs="Times New Roman"/>
          <w:b w:val="0"/>
          <w:lang w:val="sq-AL"/>
        </w:rPr>
        <w:t xml:space="preserve"> nga të dhënat e faqes zyrtare të Gjykatës së Lartë rezulton se </w:t>
      </w:r>
      <w:r w:rsidR="008924BE">
        <w:rPr>
          <w:rFonts w:ascii="Times New Roman" w:hAnsi="Times New Roman" w:cs="Times New Roman"/>
          <w:b w:val="0"/>
          <w:lang w:val="sq-AL"/>
        </w:rPr>
        <w:t>rekursi</w:t>
      </w:r>
      <w:r w:rsidR="009B70B8" w:rsidRPr="009D6E59">
        <w:rPr>
          <w:rFonts w:ascii="Times New Roman" w:hAnsi="Times New Roman" w:cs="Times New Roman"/>
          <w:b w:val="0"/>
          <w:lang w:val="sq-AL"/>
        </w:rPr>
        <w:t xml:space="preserve"> është regjistruar në atë gjykatë në datë</w:t>
      </w:r>
      <w:r w:rsidR="00196C76">
        <w:rPr>
          <w:rFonts w:ascii="Times New Roman" w:hAnsi="Times New Roman" w:cs="Times New Roman"/>
          <w:b w:val="0"/>
          <w:lang w:val="sq-AL"/>
        </w:rPr>
        <w:t>n</w:t>
      </w:r>
      <w:r w:rsidR="009B70B8" w:rsidRPr="009D6E59">
        <w:rPr>
          <w:rFonts w:ascii="Times New Roman" w:hAnsi="Times New Roman" w:cs="Times New Roman"/>
          <w:b w:val="0"/>
          <w:lang w:val="sq-AL"/>
        </w:rPr>
        <w:t xml:space="preserve"> 29.01.2018 dhe çështja është ende në fazën e studimit të saj. Në këtë kuptim, bazuar edhe në nenin 399/6 të KPC-së, kërkuesi ka ende mjete efektive në dispozicion për të shteruar, me anë të të cilave mund të kërkojë rivendosjen në vend të së drejtës së pretenduar të shkelur, përpara se t</w:t>
      </w:r>
      <w:r w:rsidR="00196C76">
        <w:rPr>
          <w:rFonts w:ascii="Times New Roman" w:hAnsi="Times New Roman" w:cs="Times New Roman"/>
          <w:b w:val="0"/>
          <w:lang w:val="sq-AL"/>
        </w:rPr>
        <w:t>’</w:t>
      </w:r>
      <w:r w:rsidR="009B70B8" w:rsidRPr="009D6E59">
        <w:rPr>
          <w:rFonts w:ascii="Times New Roman" w:hAnsi="Times New Roman" w:cs="Times New Roman"/>
          <w:b w:val="0"/>
          <w:lang w:val="sq-AL"/>
        </w:rPr>
        <w:t xml:space="preserve">i drejtohet Gjykatës për këtë pretendim. Për këto arsye, </w:t>
      </w:r>
      <w:r w:rsidR="00F27A6C">
        <w:rPr>
          <w:rFonts w:ascii="Times New Roman" w:hAnsi="Times New Roman" w:cs="Times New Roman"/>
          <w:b w:val="0"/>
          <w:lang w:val="sq-AL"/>
        </w:rPr>
        <w:t xml:space="preserve">Kolegji çmon se </w:t>
      </w:r>
      <w:r w:rsidR="009B70B8" w:rsidRPr="009D6E59">
        <w:rPr>
          <w:rFonts w:ascii="Times New Roman" w:hAnsi="Times New Roman" w:cs="Times New Roman"/>
          <w:b w:val="0"/>
          <w:lang w:val="sq-AL"/>
        </w:rPr>
        <w:t>pretendim</w:t>
      </w:r>
      <w:r w:rsidR="00F27A6C">
        <w:rPr>
          <w:rFonts w:ascii="Times New Roman" w:hAnsi="Times New Roman" w:cs="Times New Roman"/>
          <w:b w:val="0"/>
          <w:lang w:val="sq-AL"/>
        </w:rPr>
        <w:t>i i k</w:t>
      </w:r>
      <w:r w:rsidR="003510B5">
        <w:rPr>
          <w:rFonts w:ascii="Times New Roman" w:hAnsi="Times New Roman" w:cs="Times New Roman"/>
          <w:b w:val="0"/>
          <w:lang w:val="sq-AL"/>
        </w:rPr>
        <w:t>ë</w:t>
      </w:r>
      <w:r w:rsidR="00F27A6C">
        <w:rPr>
          <w:rFonts w:ascii="Times New Roman" w:hAnsi="Times New Roman" w:cs="Times New Roman"/>
          <w:b w:val="0"/>
          <w:lang w:val="sq-AL"/>
        </w:rPr>
        <w:t>rkuesit p</w:t>
      </w:r>
      <w:r w:rsidR="003510B5">
        <w:rPr>
          <w:rFonts w:ascii="Times New Roman" w:hAnsi="Times New Roman" w:cs="Times New Roman"/>
          <w:b w:val="0"/>
          <w:lang w:val="sq-AL"/>
        </w:rPr>
        <w:t>ë</w:t>
      </w:r>
      <w:r w:rsidR="00F27A6C">
        <w:rPr>
          <w:rFonts w:ascii="Times New Roman" w:hAnsi="Times New Roman" w:cs="Times New Roman"/>
          <w:b w:val="0"/>
          <w:lang w:val="sq-AL"/>
        </w:rPr>
        <w:t>r cenimin e afatit t</w:t>
      </w:r>
      <w:r w:rsidR="003510B5">
        <w:rPr>
          <w:rFonts w:ascii="Times New Roman" w:hAnsi="Times New Roman" w:cs="Times New Roman"/>
          <w:b w:val="0"/>
          <w:lang w:val="sq-AL"/>
        </w:rPr>
        <w:t>ë</w:t>
      </w:r>
      <w:r w:rsidR="00F27A6C">
        <w:rPr>
          <w:rFonts w:ascii="Times New Roman" w:hAnsi="Times New Roman" w:cs="Times New Roman"/>
          <w:b w:val="0"/>
          <w:lang w:val="sq-AL"/>
        </w:rPr>
        <w:t xml:space="preserve"> arsyesh</w:t>
      </w:r>
      <w:r w:rsidR="003510B5">
        <w:rPr>
          <w:rFonts w:ascii="Times New Roman" w:hAnsi="Times New Roman" w:cs="Times New Roman"/>
          <w:b w:val="0"/>
          <w:lang w:val="sq-AL"/>
        </w:rPr>
        <w:t>ë</w:t>
      </w:r>
      <w:r w:rsidR="00F27A6C">
        <w:rPr>
          <w:rFonts w:ascii="Times New Roman" w:hAnsi="Times New Roman" w:cs="Times New Roman"/>
          <w:b w:val="0"/>
          <w:lang w:val="sq-AL"/>
        </w:rPr>
        <w:t>m,</w:t>
      </w:r>
      <w:r w:rsidR="009B70B8" w:rsidRPr="009D6E59">
        <w:rPr>
          <w:rFonts w:ascii="Times New Roman" w:hAnsi="Times New Roman" w:cs="Times New Roman"/>
          <w:b w:val="0"/>
          <w:lang w:val="sq-AL"/>
        </w:rPr>
        <w:t xml:space="preserve"> nuk mund të merret në shqyrtim nga Gjykata, pasi </w:t>
      </w:r>
      <w:r w:rsidR="00E325BD">
        <w:rPr>
          <w:rFonts w:ascii="Times New Roman" w:hAnsi="Times New Roman" w:cs="Times New Roman"/>
          <w:b w:val="0"/>
          <w:lang w:val="sq-AL"/>
        </w:rPr>
        <w:t xml:space="preserve">ai </w:t>
      </w:r>
      <w:r w:rsidR="009B70B8" w:rsidRPr="009D6E59">
        <w:rPr>
          <w:rFonts w:ascii="Times New Roman" w:hAnsi="Times New Roman" w:cs="Times New Roman"/>
          <w:b w:val="0"/>
          <w:lang w:val="sq-AL"/>
        </w:rPr>
        <w:t>nuk ka shteruar mjetet juridike efektive në dispozicion</w:t>
      </w:r>
      <w:r w:rsidR="00E325BD">
        <w:rPr>
          <w:rFonts w:ascii="Times New Roman" w:hAnsi="Times New Roman" w:cs="Times New Roman"/>
          <w:b w:val="0"/>
          <w:lang w:val="sq-AL"/>
        </w:rPr>
        <w:t>.</w:t>
      </w:r>
    </w:p>
    <w:p w:rsidR="00C36F61" w:rsidRDefault="00C36F61" w:rsidP="00C36F61">
      <w:pPr>
        <w:pStyle w:val="NoSpacing"/>
        <w:spacing w:line="360" w:lineRule="auto"/>
        <w:ind w:firstLine="720"/>
        <w:jc w:val="both"/>
        <w:rPr>
          <w:rFonts w:ascii="Times New Roman" w:hAnsi="Times New Roman"/>
          <w:noProof/>
          <w:sz w:val="24"/>
          <w:szCs w:val="24"/>
        </w:rPr>
      </w:pPr>
      <w:r w:rsidRPr="009D6E59">
        <w:rPr>
          <w:rFonts w:ascii="Times New Roman" w:hAnsi="Times New Roman"/>
          <w:sz w:val="24"/>
          <w:szCs w:val="24"/>
        </w:rPr>
        <w:t>1</w:t>
      </w:r>
      <w:r w:rsidR="00A06622">
        <w:rPr>
          <w:rFonts w:ascii="Times New Roman" w:hAnsi="Times New Roman"/>
          <w:sz w:val="24"/>
          <w:szCs w:val="24"/>
        </w:rPr>
        <w:t>6</w:t>
      </w:r>
      <w:r w:rsidRPr="009D6E59">
        <w:rPr>
          <w:rFonts w:ascii="Times New Roman" w:hAnsi="Times New Roman"/>
          <w:sz w:val="24"/>
          <w:szCs w:val="24"/>
        </w:rPr>
        <w:t>.</w:t>
      </w:r>
      <w:r w:rsidR="00A06622">
        <w:rPr>
          <w:rFonts w:ascii="Times New Roman" w:hAnsi="Times New Roman"/>
          <w:sz w:val="24"/>
          <w:szCs w:val="24"/>
        </w:rPr>
        <w:t xml:space="preserve"> </w:t>
      </w:r>
      <w:r w:rsidRPr="009D6E59">
        <w:rPr>
          <w:rFonts w:ascii="Times New Roman" w:hAnsi="Times New Roman"/>
          <w:noProof/>
          <w:sz w:val="24"/>
          <w:szCs w:val="24"/>
        </w:rPr>
        <w:t xml:space="preserve">Për sa i përket legjitimimit </w:t>
      </w:r>
      <w:r w:rsidRPr="009D6E59">
        <w:rPr>
          <w:rFonts w:ascii="Times New Roman" w:hAnsi="Times New Roman"/>
          <w:i/>
          <w:noProof/>
          <w:sz w:val="24"/>
          <w:szCs w:val="24"/>
        </w:rPr>
        <w:t>ratione materiae</w:t>
      </w:r>
      <w:r w:rsidRPr="009D6E59">
        <w:rPr>
          <w:rFonts w:ascii="Times New Roman" w:hAnsi="Times New Roman"/>
          <w:noProof/>
          <w:sz w:val="24"/>
          <w:szCs w:val="24"/>
        </w:rPr>
        <w:t>, Gjykata në mënyrë të vazhdueshme në jurisprudencën e saj ka theksuar se mënyra e vlerësimit të provave dhe mënyra e zbatimit të ligjit material janë, si rregull, atribut i gjykatave të zakonshme, ndërsa detyra e Gjykatës Kushtetuese është të sigurojë nëse procesi në tërësinë e tij</w:t>
      </w:r>
      <w:r w:rsidR="006278AC" w:rsidRPr="009D6E59">
        <w:rPr>
          <w:rFonts w:ascii="Times New Roman" w:hAnsi="Times New Roman"/>
          <w:noProof/>
          <w:sz w:val="24"/>
          <w:szCs w:val="24"/>
        </w:rPr>
        <w:t xml:space="preserve"> ka qenë i rregullt</w:t>
      </w:r>
      <w:r w:rsidRPr="009D6E59">
        <w:rPr>
          <w:rFonts w:ascii="Times New Roman" w:hAnsi="Times New Roman"/>
          <w:noProof/>
          <w:sz w:val="24"/>
          <w:szCs w:val="24"/>
        </w:rPr>
        <w:t>. Roli i saj nuk është të rivlerësojë faktet, zbatimin e ligjit material ose zgjidhjen e dhënë nga gjykatat e zakonshme. Kontrolli kushtetues që kjo Gjykatë ushtron ndaj vendimeve gjyqësore është i kufizuar vetëm në funksion të mbrojtjes së të drejtave kushtetuese të individit për një proces të rregullt ligjor. Problemet e interpretimit dhe të zbatimit të ligjit për zgjidhjen e çështjeve konkrete nuk përbëjnë juridiksion kushtetues, nëse ato nuk shoqërohen me cenimin e këtyre të drejtave (</w:t>
      </w:r>
      <w:r w:rsidRPr="009D6E59">
        <w:rPr>
          <w:rFonts w:ascii="Times New Roman" w:hAnsi="Times New Roman"/>
          <w:i/>
          <w:noProof/>
          <w:sz w:val="24"/>
          <w:szCs w:val="24"/>
        </w:rPr>
        <w:t>s</w:t>
      </w:r>
      <w:r w:rsidRPr="009D6E59">
        <w:rPr>
          <w:rFonts w:ascii="Times New Roman" w:hAnsi="Times New Roman"/>
          <w:i/>
          <w:iCs/>
          <w:noProof/>
          <w:sz w:val="24"/>
          <w:szCs w:val="24"/>
        </w:rPr>
        <w:t>hih vendimet nr. 76, datë 04.12.2017</w:t>
      </w:r>
      <w:r w:rsidR="002C402E">
        <w:rPr>
          <w:rFonts w:ascii="Times New Roman" w:hAnsi="Times New Roman"/>
          <w:i/>
          <w:iCs/>
          <w:noProof/>
          <w:sz w:val="24"/>
          <w:szCs w:val="24"/>
        </w:rPr>
        <w:t>;</w:t>
      </w:r>
      <w:r w:rsidRPr="009D6E59">
        <w:rPr>
          <w:rFonts w:ascii="Times New Roman" w:hAnsi="Times New Roman"/>
          <w:i/>
          <w:iCs/>
          <w:noProof/>
          <w:sz w:val="24"/>
          <w:szCs w:val="24"/>
        </w:rPr>
        <w:t xml:space="preserve"> nr. 40, datë 25.06.2015; nr. 4, datë 05.02.2014 </w:t>
      </w:r>
      <w:r w:rsidRPr="009D6E59">
        <w:rPr>
          <w:rFonts w:ascii="Times New Roman" w:hAnsi="Times New Roman"/>
          <w:i/>
          <w:noProof/>
          <w:sz w:val="24"/>
          <w:szCs w:val="24"/>
        </w:rPr>
        <w:t>të Gjykatës Kushtetuese</w:t>
      </w:r>
      <w:r w:rsidRPr="009D6E59">
        <w:rPr>
          <w:rFonts w:ascii="Times New Roman" w:hAnsi="Times New Roman"/>
          <w:noProof/>
          <w:sz w:val="24"/>
          <w:szCs w:val="24"/>
        </w:rPr>
        <w:t xml:space="preserve">). </w:t>
      </w:r>
    </w:p>
    <w:p w:rsidR="00A06622" w:rsidRPr="00A06622" w:rsidRDefault="00A06622" w:rsidP="00A06622">
      <w:pPr>
        <w:pStyle w:val="Title"/>
        <w:tabs>
          <w:tab w:val="left" w:pos="720"/>
        </w:tabs>
        <w:spacing w:line="360" w:lineRule="auto"/>
        <w:jc w:val="both"/>
        <w:rPr>
          <w:rFonts w:ascii="Times New Roman" w:hAnsi="Times New Roman" w:cs="Times New Roman"/>
          <w:b w:val="0"/>
          <w:bCs w:val="0"/>
          <w:lang w:val="sq-AL"/>
        </w:rPr>
      </w:pPr>
      <w:r>
        <w:rPr>
          <w:rFonts w:ascii="Times New Roman" w:hAnsi="Times New Roman" w:cs="Times New Roman"/>
          <w:b w:val="0"/>
          <w:lang w:val="sq-AL"/>
        </w:rPr>
        <w:tab/>
      </w:r>
      <w:r w:rsidRPr="00197293">
        <w:rPr>
          <w:rFonts w:ascii="Times New Roman" w:hAnsi="Times New Roman" w:cs="Times New Roman"/>
          <w:b w:val="0"/>
          <w:lang w:val="sq-AL"/>
        </w:rPr>
        <w:t xml:space="preserve">17. </w:t>
      </w:r>
      <w:r w:rsidR="000C0AB9" w:rsidRPr="00197293">
        <w:rPr>
          <w:rFonts w:ascii="Times New Roman" w:hAnsi="Times New Roman" w:cs="Times New Roman"/>
          <w:b w:val="0"/>
          <w:lang w:val="sq-AL"/>
        </w:rPr>
        <w:t xml:space="preserve">Duke iu rikthyer rastit konkret, </w:t>
      </w:r>
      <w:r w:rsidR="0029629D" w:rsidRPr="00197293">
        <w:rPr>
          <w:rFonts w:ascii="Times New Roman" w:hAnsi="Times New Roman" w:cs="Times New Roman"/>
          <w:b w:val="0"/>
          <w:lang w:val="sq-AL"/>
        </w:rPr>
        <w:t xml:space="preserve">Kolegji konstaton se neni 3 i ligjit </w:t>
      </w:r>
      <w:r w:rsidR="0029629D" w:rsidRPr="00197293">
        <w:rPr>
          <w:rFonts w:ascii="Times New Roman" w:eastAsia="Calibri" w:hAnsi="Times New Roman" w:cs="Times New Roman"/>
          <w:b w:val="0"/>
          <w:lang w:val="sq-AL"/>
        </w:rPr>
        <w:t>nr. 141/2016</w:t>
      </w:r>
      <w:r w:rsidR="0029629D" w:rsidRPr="00197293">
        <w:rPr>
          <w:rFonts w:ascii="Times New Roman" w:hAnsi="Times New Roman" w:cs="Times New Roman"/>
          <w:b w:val="0"/>
          <w:lang w:val="sq-AL"/>
        </w:rPr>
        <w:t>, i lidh efektet e ti</w:t>
      </w:r>
      <w:r w:rsidR="001F0ADA" w:rsidRPr="00197293">
        <w:rPr>
          <w:rFonts w:ascii="Times New Roman" w:hAnsi="Times New Roman" w:cs="Times New Roman"/>
          <w:b w:val="0"/>
          <w:lang w:val="sq-AL"/>
        </w:rPr>
        <w:t xml:space="preserve">j </w:t>
      </w:r>
      <w:r w:rsidR="0029629D" w:rsidRPr="00197293">
        <w:rPr>
          <w:rFonts w:ascii="Times New Roman" w:hAnsi="Times New Roman" w:cs="Times New Roman"/>
          <w:b w:val="0"/>
          <w:lang w:val="sq-AL"/>
        </w:rPr>
        <w:t xml:space="preserve">me vendimin i cili ka marrë formë të prerë dhe është i ekzekutueshëm, </w:t>
      </w:r>
      <w:r w:rsidR="001F0ADA" w:rsidRPr="00197293">
        <w:rPr>
          <w:rFonts w:ascii="Times New Roman" w:hAnsi="Times New Roman" w:cs="Times New Roman"/>
          <w:b w:val="0"/>
          <w:lang w:val="sq-AL"/>
        </w:rPr>
        <w:t>që</w:t>
      </w:r>
      <w:r w:rsidR="002C402E" w:rsidRPr="00197293">
        <w:rPr>
          <w:rFonts w:ascii="Times New Roman" w:hAnsi="Times New Roman" w:cs="Times New Roman"/>
          <w:b w:val="0"/>
          <w:lang w:val="sq-AL"/>
        </w:rPr>
        <w:t xml:space="preserve"> në rastin konkret ë</w:t>
      </w:r>
      <w:r w:rsidR="0029629D" w:rsidRPr="00197293">
        <w:rPr>
          <w:rFonts w:ascii="Times New Roman" w:hAnsi="Times New Roman" w:cs="Times New Roman"/>
          <w:b w:val="0"/>
          <w:lang w:val="sq-AL"/>
        </w:rPr>
        <w:t>sht</w:t>
      </w:r>
      <w:r w:rsidR="002C402E" w:rsidRPr="00197293">
        <w:rPr>
          <w:rFonts w:ascii="Times New Roman" w:hAnsi="Times New Roman" w:cs="Times New Roman"/>
          <w:b w:val="0"/>
          <w:lang w:val="sq-AL"/>
        </w:rPr>
        <w:t>ë</w:t>
      </w:r>
      <w:r w:rsidR="0029629D" w:rsidRPr="00197293">
        <w:rPr>
          <w:rFonts w:ascii="Times New Roman" w:hAnsi="Times New Roman" w:cs="Times New Roman"/>
          <w:b w:val="0"/>
          <w:lang w:val="sq-AL"/>
        </w:rPr>
        <w:t xml:space="preserve"> vendimi i Gjykatës së Apelit </w:t>
      </w:r>
      <w:r w:rsidR="002C402E" w:rsidRPr="00197293">
        <w:rPr>
          <w:rFonts w:ascii="Times New Roman" w:hAnsi="Times New Roman" w:cs="Times New Roman"/>
          <w:b w:val="0"/>
          <w:lang w:val="sq-AL"/>
        </w:rPr>
        <w:t>Tiranë për bashkimin e dënimeve</w:t>
      </w:r>
      <w:r w:rsidR="0029629D" w:rsidRPr="00197293">
        <w:rPr>
          <w:rFonts w:ascii="Times New Roman" w:hAnsi="Times New Roman" w:cs="Times New Roman"/>
          <w:b w:val="0"/>
          <w:lang w:val="sq-AL"/>
        </w:rPr>
        <w:t xml:space="preserve"> dhe jo me faktin e paraqitjes </w:t>
      </w:r>
      <w:r w:rsidR="00532A11" w:rsidRPr="00197293">
        <w:rPr>
          <w:rFonts w:ascii="Times New Roman" w:hAnsi="Times New Roman" w:cs="Times New Roman"/>
          <w:b w:val="0"/>
          <w:lang w:val="sq-AL"/>
        </w:rPr>
        <w:t>dhe ushtrimit t</w:t>
      </w:r>
      <w:r w:rsidR="0029629D" w:rsidRPr="00197293">
        <w:rPr>
          <w:rFonts w:ascii="Times New Roman" w:hAnsi="Times New Roman" w:cs="Times New Roman"/>
          <w:b w:val="0"/>
          <w:lang w:val="sq-AL"/>
        </w:rPr>
        <w:t>ë rekursit</w:t>
      </w:r>
      <w:r w:rsidRPr="00197293">
        <w:rPr>
          <w:rFonts w:ascii="Times New Roman" w:hAnsi="Times New Roman" w:cs="Times New Roman"/>
          <w:b w:val="0"/>
          <w:lang w:val="sq-AL"/>
        </w:rPr>
        <w:t xml:space="preserve">. </w:t>
      </w:r>
      <w:r w:rsidR="0019258C" w:rsidRPr="00197293">
        <w:rPr>
          <w:rFonts w:ascii="Times New Roman" w:hAnsi="Times New Roman" w:cs="Times New Roman"/>
          <w:b w:val="0"/>
          <w:lang w:val="sq-AL"/>
        </w:rPr>
        <w:t>N</w:t>
      </w:r>
      <w:r w:rsidR="004F552A">
        <w:rPr>
          <w:rFonts w:ascii="Times New Roman" w:hAnsi="Times New Roman" w:cs="Times New Roman"/>
          <w:b w:val="0"/>
          <w:lang w:val="sq-AL"/>
        </w:rPr>
        <w:t>ë</w:t>
      </w:r>
      <w:r w:rsidR="00143870" w:rsidRPr="00197293">
        <w:rPr>
          <w:rFonts w:ascii="Times New Roman" w:hAnsi="Times New Roman" w:cs="Times New Roman"/>
          <w:b w:val="0"/>
          <w:lang w:val="sq-AL"/>
        </w:rPr>
        <w:t xml:space="preserve"> këtë </w:t>
      </w:r>
      <w:r w:rsidR="0029629D" w:rsidRPr="00197293">
        <w:rPr>
          <w:rFonts w:ascii="Times New Roman" w:hAnsi="Times New Roman" w:cs="Times New Roman"/>
          <w:b w:val="0"/>
          <w:lang w:val="sq-AL"/>
        </w:rPr>
        <w:t>drejtim</w:t>
      </w:r>
      <w:r w:rsidR="0019258C" w:rsidRPr="00197293">
        <w:rPr>
          <w:rFonts w:ascii="Times New Roman" w:hAnsi="Times New Roman" w:cs="Times New Roman"/>
          <w:b w:val="0"/>
          <w:lang w:val="sq-AL"/>
        </w:rPr>
        <w:t xml:space="preserve">, </w:t>
      </w:r>
      <w:r w:rsidRPr="00197293">
        <w:rPr>
          <w:rFonts w:ascii="Times New Roman" w:hAnsi="Times New Roman" w:cs="Times New Roman"/>
          <w:b w:val="0"/>
          <w:lang w:val="sq-AL"/>
        </w:rPr>
        <w:t>Kolegji v</w:t>
      </w:r>
      <w:r w:rsidR="008924BE" w:rsidRPr="00197293">
        <w:rPr>
          <w:rFonts w:ascii="Times New Roman" w:hAnsi="Times New Roman" w:cs="Times New Roman"/>
          <w:b w:val="0"/>
          <w:lang w:val="sq-AL"/>
        </w:rPr>
        <w:t>ë</w:t>
      </w:r>
      <w:r w:rsidRPr="00197293">
        <w:rPr>
          <w:rFonts w:ascii="Times New Roman" w:hAnsi="Times New Roman" w:cs="Times New Roman"/>
          <w:b w:val="0"/>
          <w:lang w:val="sq-AL"/>
        </w:rPr>
        <w:t>ren se kërkuesi nuk ka arritur të provojë se n</w:t>
      </w:r>
      <w:r w:rsidR="008924BE" w:rsidRPr="00197293">
        <w:rPr>
          <w:rFonts w:ascii="Times New Roman" w:hAnsi="Times New Roman" w:cs="Times New Roman"/>
          <w:b w:val="0"/>
          <w:lang w:val="sq-AL"/>
        </w:rPr>
        <w:t>ë</w:t>
      </w:r>
      <w:r w:rsidRPr="00197293">
        <w:rPr>
          <w:rFonts w:ascii="Times New Roman" w:hAnsi="Times New Roman" w:cs="Times New Roman"/>
          <w:b w:val="0"/>
          <w:lang w:val="sq-AL"/>
        </w:rPr>
        <w:t xml:space="preserve"> </w:t>
      </w:r>
      <w:r w:rsidR="00434CE1" w:rsidRPr="00197293">
        <w:rPr>
          <w:rFonts w:ascii="Times New Roman" w:hAnsi="Times New Roman" w:cs="Times New Roman"/>
          <w:b w:val="0"/>
          <w:bCs w:val="0"/>
          <w:lang w:val="sq-AL"/>
        </w:rPr>
        <w:t>ç’mënyrë</w:t>
      </w:r>
      <w:r w:rsidRPr="00197293">
        <w:rPr>
          <w:rFonts w:ascii="Times New Roman" w:hAnsi="Times New Roman" w:cs="Times New Roman"/>
          <w:b w:val="0"/>
          <w:bCs w:val="0"/>
          <w:lang w:val="sq-AL"/>
        </w:rPr>
        <w:t xml:space="preserve"> </w:t>
      </w:r>
      <w:r w:rsidR="00901EF6" w:rsidRPr="00197293">
        <w:rPr>
          <w:rFonts w:ascii="Times New Roman" w:hAnsi="Times New Roman" w:cs="Times New Roman"/>
          <w:b w:val="0"/>
          <w:bCs w:val="0"/>
          <w:lang w:val="sq-AL"/>
        </w:rPr>
        <w:t>arsyetimi</w:t>
      </w:r>
      <w:r w:rsidRPr="00197293">
        <w:rPr>
          <w:rFonts w:ascii="Times New Roman" w:hAnsi="Times New Roman" w:cs="Times New Roman"/>
          <w:b w:val="0"/>
          <w:bCs w:val="0"/>
          <w:lang w:val="sq-AL"/>
        </w:rPr>
        <w:t xml:space="preserve"> që ka bërë Gjykata e Lartë </w:t>
      </w:r>
      <w:r w:rsidR="0029629D" w:rsidRPr="00197293">
        <w:rPr>
          <w:rFonts w:ascii="Times New Roman" w:hAnsi="Times New Roman" w:cs="Times New Roman"/>
          <w:b w:val="0"/>
          <w:bCs w:val="0"/>
          <w:lang w:val="sq-AL"/>
        </w:rPr>
        <w:t>në</w:t>
      </w:r>
      <w:r w:rsidRPr="00197293">
        <w:rPr>
          <w:rFonts w:ascii="Times New Roman" w:hAnsi="Times New Roman" w:cs="Times New Roman"/>
          <w:b w:val="0"/>
          <w:bCs w:val="0"/>
          <w:lang w:val="sq-AL"/>
        </w:rPr>
        <w:t xml:space="preserve"> vendimin objekt kërkese, </w:t>
      </w:r>
      <w:r w:rsidR="00143870" w:rsidRPr="00197293">
        <w:rPr>
          <w:rFonts w:ascii="Times New Roman" w:hAnsi="Times New Roman" w:cs="Times New Roman"/>
          <w:b w:val="0"/>
          <w:bCs w:val="0"/>
          <w:lang w:val="sq-AL"/>
        </w:rPr>
        <w:t>në</w:t>
      </w:r>
      <w:r w:rsidR="0029629D" w:rsidRPr="00197293">
        <w:rPr>
          <w:rFonts w:ascii="Times New Roman" w:hAnsi="Times New Roman" w:cs="Times New Roman"/>
          <w:b w:val="0"/>
          <w:bCs w:val="0"/>
          <w:lang w:val="sq-AL"/>
        </w:rPr>
        <w:t xml:space="preserve"> lidhje me interpretimin e ligjit p</w:t>
      </w:r>
      <w:r w:rsidR="00143870" w:rsidRPr="00197293">
        <w:rPr>
          <w:rFonts w:ascii="Times New Roman" w:hAnsi="Times New Roman" w:cs="Times New Roman"/>
          <w:b w:val="0"/>
          <w:bCs w:val="0"/>
          <w:lang w:val="sq-AL"/>
        </w:rPr>
        <w:t>ë</w:t>
      </w:r>
      <w:r w:rsidR="0029629D" w:rsidRPr="00197293">
        <w:rPr>
          <w:rFonts w:ascii="Times New Roman" w:hAnsi="Times New Roman" w:cs="Times New Roman"/>
          <w:b w:val="0"/>
          <w:bCs w:val="0"/>
          <w:lang w:val="sq-AL"/>
        </w:rPr>
        <w:t>r amnistin</w:t>
      </w:r>
      <w:r w:rsidR="00143870" w:rsidRPr="00197293">
        <w:rPr>
          <w:rFonts w:ascii="Times New Roman" w:hAnsi="Times New Roman" w:cs="Times New Roman"/>
          <w:b w:val="0"/>
          <w:bCs w:val="0"/>
          <w:lang w:val="sq-AL"/>
        </w:rPr>
        <w:t>ë</w:t>
      </w:r>
      <w:r w:rsidR="0029629D" w:rsidRPr="00197293">
        <w:rPr>
          <w:rFonts w:ascii="Times New Roman" w:hAnsi="Times New Roman" w:cs="Times New Roman"/>
          <w:b w:val="0"/>
          <w:bCs w:val="0"/>
          <w:lang w:val="sq-AL"/>
        </w:rPr>
        <w:t xml:space="preserve"> </w:t>
      </w:r>
      <w:r w:rsidR="001F0ADA" w:rsidRPr="00197293">
        <w:rPr>
          <w:rFonts w:ascii="Times New Roman" w:hAnsi="Times New Roman" w:cs="Times New Roman"/>
          <w:b w:val="0"/>
          <w:bCs w:val="0"/>
          <w:lang w:val="sq-AL"/>
        </w:rPr>
        <w:t xml:space="preserve">dhe </w:t>
      </w:r>
      <w:r w:rsidR="00532A11" w:rsidRPr="00197293">
        <w:rPr>
          <w:rFonts w:ascii="Times New Roman" w:hAnsi="Times New Roman" w:cs="Times New Roman"/>
          <w:b w:val="0"/>
          <w:bCs w:val="0"/>
          <w:lang w:val="sq-AL"/>
        </w:rPr>
        <w:t>pasojat</w:t>
      </w:r>
      <w:r w:rsidR="00143870" w:rsidRPr="00197293">
        <w:rPr>
          <w:rFonts w:ascii="Times New Roman" w:hAnsi="Times New Roman" w:cs="Times New Roman"/>
          <w:b w:val="0"/>
          <w:bCs w:val="0"/>
          <w:lang w:val="sq-AL"/>
        </w:rPr>
        <w:t xml:space="preserve"> e rekursit të</w:t>
      </w:r>
      <w:r w:rsidR="001F0ADA" w:rsidRPr="00197293">
        <w:rPr>
          <w:rFonts w:ascii="Times New Roman" w:hAnsi="Times New Roman" w:cs="Times New Roman"/>
          <w:b w:val="0"/>
          <w:bCs w:val="0"/>
          <w:lang w:val="sq-AL"/>
        </w:rPr>
        <w:t xml:space="preserve"> ushtruar, i ka</w:t>
      </w:r>
      <w:r w:rsidR="00143870" w:rsidRPr="00197293">
        <w:rPr>
          <w:rFonts w:ascii="Times New Roman" w:hAnsi="Times New Roman" w:cs="Times New Roman"/>
          <w:b w:val="0"/>
          <w:bCs w:val="0"/>
          <w:lang w:val="sq-AL"/>
        </w:rPr>
        <w:t>në</w:t>
      </w:r>
      <w:r w:rsidR="001F0ADA" w:rsidRPr="00197293">
        <w:rPr>
          <w:rFonts w:ascii="Times New Roman" w:hAnsi="Times New Roman" w:cs="Times New Roman"/>
          <w:b w:val="0"/>
          <w:bCs w:val="0"/>
          <w:lang w:val="sq-AL"/>
        </w:rPr>
        <w:t xml:space="preserve"> cenuar atij sigurin</w:t>
      </w:r>
      <w:r w:rsidRPr="00197293">
        <w:rPr>
          <w:rFonts w:ascii="Times New Roman" w:hAnsi="Times New Roman" w:cs="Times New Roman"/>
          <w:b w:val="0"/>
          <w:bCs w:val="0"/>
          <w:lang w:val="sq-AL"/>
        </w:rPr>
        <w:t>ë juridike</w:t>
      </w:r>
      <w:r w:rsidR="001F0ADA" w:rsidRPr="00197293">
        <w:rPr>
          <w:rFonts w:ascii="Times New Roman" w:hAnsi="Times New Roman" w:cs="Times New Roman"/>
          <w:b w:val="0"/>
          <w:bCs w:val="0"/>
          <w:lang w:val="sq-AL"/>
        </w:rPr>
        <w:t xml:space="preserve"> n</w:t>
      </w:r>
      <w:r w:rsidR="00143870" w:rsidRPr="00197293">
        <w:rPr>
          <w:rFonts w:ascii="Times New Roman" w:hAnsi="Times New Roman" w:cs="Times New Roman"/>
          <w:b w:val="0"/>
          <w:bCs w:val="0"/>
          <w:lang w:val="sq-AL"/>
        </w:rPr>
        <w:t>ë këtë</w:t>
      </w:r>
      <w:r w:rsidR="001F0ADA" w:rsidRPr="00197293">
        <w:rPr>
          <w:rFonts w:ascii="Times New Roman" w:hAnsi="Times New Roman" w:cs="Times New Roman"/>
          <w:b w:val="0"/>
          <w:bCs w:val="0"/>
          <w:lang w:val="sq-AL"/>
        </w:rPr>
        <w:t xml:space="preserve"> proces</w:t>
      </w:r>
      <w:r w:rsidRPr="00197293">
        <w:rPr>
          <w:rFonts w:ascii="Times New Roman" w:hAnsi="Times New Roman" w:cs="Times New Roman"/>
          <w:b w:val="0"/>
          <w:bCs w:val="0"/>
          <w:lang w:val="sq-AL"/>
        </w:rPr>
        <w:t>. P</w:t>
      </w:r>
      <w:r w:rsidR="008924BE" w:rsidRPr="00197293">
        <w:rPr>
          <w:rFonts w:ascii="Times New Roman" w:hAnsi="Times New Roman" w:cs="Times New Roman"/>
          <w:b w:val="0"/>
          <w:bCs w:val="0"/>
          <w:lang w:val="sq-AL"/>
        </w:rPr>
        <w:t>ë</w:t>
      </w:r>
      <w:r w:rsidRPr="00197293">
        <w:rPr>
          <w:rFonts w:ascii="Times New Roman" w:hAnsi="Times New Roman" w:cs="Times New Roman"/>
          <w:b w:val="0"/>
          <w:bCs w:val="0"/>
          <w:lang w:val="sq-AL"/>
        </w:rPr>
        <w:t>r</w:t>
      </w:r>
      <w:r w:rsidRPr="00093D2C">
        <w:rPr>
          <w:rFonts w:ascii="Times New Roman" w:hAnsi="Times New Roman" w:cs="Times New Roman"/>
          <w:b w:val="0"/>
          <w:bCs w:val="0"/>
          <w:lang w:val="sq-AL"/>
        </w:rPr>
        <w:t xml:space="preserve"> rrjedhoj</w:t>
      </w:r>
      <w:r w:rsidR="008924BE" w:rsidRPr="00093D2C">
        <w:rPr>
          <w:rFonts w:ascii="Times New Roman" w:hAnsi="Times New Roman" w:cs="Times New Roman"/>
          <w:b w:val="0"/>
          <w:bCs w:val="0"/>
          <w:lang w:val="sq-AL"/>
        </w:rPr>
        <w:t>ë</w:t>
      </w:r>
      <w:r w:rsidRPr="00093D2C">
        <w:rPr>
          <w:rFonts w:ascii="Times New Roman" w:hAnsi="Times New Roman" w:cs="Times New Roman"/>
          <w:b w:val="0"/>
          <w:bCs w:val="0"/>
          <w:lang w:val="sq-AL"/>
        </w:rPr>
        <w:t>, Kolegji vler</w:t>
      </w:r>
      <w:r w:rsidR="008924BE" w:rsidRPr="00093D2C">
        <w:rPr>
          <w:rFonts w:ascii="Times New Roman" w:hAnsi="Times New Roman" w:cs="Times New Roman"/>
          <w:b w:val="0"/>
          <w:bCs w:val="0"/>
          <w:lang w:val="sq-AL"/>
        </w:rPr>
        <w:t>ë</w:t>
      </w:r>
      <w:r w:rsidRPr="00093D2C">
        <w:rPr>
          <w:rFonts w:ascii="Times New Roman" w:hAnsi="Times New Roman" w:cs="Times New Roman"/>
          <w:b w:val="0"/>
          <w:bCs w:val="0"/>
          <w:lang w:val="sq-AL"/>
        </w:rPr>
        <w:t>son se ky pretendim i tij është haptazi i pabazuar.</w:t>
      </w:r>
    </w:p>
    <w:p w:rsidR="00C36F61" w:rsidRPr="009D6E59" w:rsidRDefault="00CC292E" w:rsidP="00C36F61">
      <w:pPr>
        <w:spacing w:after="0" w:line="360" w:lineRule="auto"/>
        <w:ind w:firstLine="720"/>
        <w:jc w:val="both"/>
        <w:rPr>
          <w:rFonts w:ascii="Times New Roman" w:hAnsi="Times New Roman" w:cs="Times New Roman"/>
          <w:iCs/>
          <w:sz w:val="24"/>
          <w:szCs w:val="24"/>
          <w:lang w:val="sq-AL"/>
        </w:rPr>
      </w:pPr>
      <w:r w:rsidRPr="009D6E59">
        <w:rPr>
          <w:rFonts w:ascii="Times New Roman" w:hAnsi="Times New Roman" w:cs="Times New Roman"/>
          <w:noProof/>
          <w:sz w:val="24"/>
          <w:szCs w:val="24"/>
          <w:lang w:val="sq-AL"/>
        </w:rPr>
        <w:t>1</w:t>
      </w:r>
      <w:r w:rsidR="00DD0754" w:rsidRPr="009D6E59">
        <w:rPr>
          <w:rFonts w:ascii="Times New Roman" w:hAnsi="Times New Roman" w:cs="Times New Roman"/>
          <w:noProof/>
          <w:sz w:val="24"/>
          <w:szCs w:val="24"/>
          <w:lang w:val="sq-AL"/>
        </w:rPr>
        <w:t>8</w:t>
      </w:r>
      <w:r w:rsidR="00C36F61" w:rsidRPr="009D6E59">
        <w:rPr>
          <w:rFonts w:ascii="Times New Roman" w:hAnsi="Times New Roman" w:cs="Times New Roman"/>
          <w:noProof/>
          <w:sz w:val="24"/>
          <w:szCs w:val="24"/>
          <w:lang w:val="sq-AL"/>
        </w:rPr>
        <w:t xml:space="preserve">. Për sa </w:t>
      </w:r>
      <w:r w:rsidR="00A06622">
        <w:rPr>
          <w:rFonts w:ascii="Times New Roman" w:hAnsi="Times New Roman" w:cs="Times New Roman"/>
          <w:noProof/>
          <w:sz w:val="24"/>
          <w:szCs w:val="24"/>
          <w:lang w:val="sq-AL"/>
        </w:rPr>
        <w:t>i p</w:t>
      </w:r>
      <w:r w:rsidR="008924BE">
        <w:rPr>
          <w:rFonts w:ascii="Times New Roman" w:hAnsi="Times New Roman" w:cs="Times New Roman"/>
          <w:noProof/>
          <w:sz w:val="24"/>
          <w:szCs w:val="24"/>
          <w:lang w:val="sq-AL"/>
        </w:rPr>
        <w:t>ë</w:t>
      </w:r>
      <w:r w:rsidR="00A06622">
        <w:rPr>
          <w:rFonts w:ascii="Times New Roman" w:hAnsi="Times New Roman" w:cs="Times New Roman"/>
          <w:noProof/>
          <w:sz w:val="24"/>
          <w:szCs w:val="24"/>
          <w:lang w:val="sq-AL"/>
        </w:rPr>
        <w:t xml:space="preserve">rket </w:t>
      </w:r>
      <w:r w:rsidR="00C36F61" w:rsidRPr="009D6E59">
        <w:rPr>
          <w:rFonts w:ascii="Times New Roman" w:hAnsi="Times New Roman" w:cs="Times New Roman"/>
          <w:noProof/>
          <w:sz w:val="24"/>
          <w:szCs w:val="24"/>
          <w:lang w:val="sq-AL"/>
        </w:rPr>
        <w:t>në tërësi të gjitha argumenteve të sjella</w:t>
      </w:r>
      <w:r w:rsidR="009B5741">
        <w:rPr>
          <w:rFonts w:ascii="Times New Roman" w:hAnsi="Times New Roman" w:cs="Times New Roman"/>
          <w:noProof/>
          <w:sz w:val="24"/>
          <w:szCs w:val="24"/>
          <w:lang w:val="sq-AL"/>
        </w:rPr>
        <w:t xml:space="preserve"> nga</w:t>
      </w:r>
      <w:r w:rsidR="00C36F61" w:rsidRPr="009D6E59">
        <w:rPr>
          <w:rFonts w:ascii="Times New Roman" w:hAnsi="Times New Roman" w:cs="Times New Roman"/>
          <w:noProof/>
          <w:sz w:val="24"/>
          <w:szCs w:val="24"/>
          <w:lang w:val="sq-AL"/>
        </w:rPr>
        <w:t xml:space="preserve"> </w:t>
      </w:r>
      <w:r w:rsidR="00A06622">
        <w:rPr>
          <w:rFonts w:ascii="Times New Roman" w:hAnsi="Times New Roman" w:cs="Times New Roman"/>
          <w:noProof/>
          <w:sz w:val="24"/>
          <w:szCs w:val="24"/>
          <w:lang w:val="sq-AL"/>
        </w:rPr>
        <w:t>k</w:t>
      </w:r>
      <w:r w:rsidR="008924BE">
        <w:rPr>
          <w:rFonts w:ascii="Times New Roman" w:hAnsi="Times New Roman" w:cs="Times New Roman"/>
          <w:noProof/>
          <w:sz w:val="24"/>
          <w:szCs w:val="24"/>
          <w:lang w:val="sq-AL"/>
        </w:rPr>
        <w:t>ë</w:t>
      </w:r>
      <w:r w:rsidR="009B5741">
        <w:rPr>
          <w:rFonts w:ascii="Times New Roman" w:hAnsi="Times New Roman" w:cs="Times New Roman"/>
          <w:noProof/>
          <w:sz w:val="24"/>
          <w:szCs w:val="24"/>
          <w:lang w:val="sq-AL"/>
        </w:rPr>
        <w:t>rkuesi</w:t>
      </w:r>
      <w:r w:rsidR="00093D2C">
        <w:rPr>
          <w:rFonts w:ascii="Times New Roman" w:hAnsi="Times New Roman" w:cs="Times New Roman"/>
          <w:noProof/>
          <w:sz w:val="24"/>
          <w:szCs w:val="24"/>
          <w:lang w:val="sq-AL"/>
        </w:rPr>
        <w:t xml:space="preserve"> për cenimin e parimit të</w:t>
      </w:r>
      <w:r w:rsidR="00C36F61" w:rsidRPr="009D6E59">
        <w:rPr>
          <w:rFonts w:ascii="Times New Roman" w:hAnsi="Times New Roman" w:cs="Times New Roman"/>
          <w:noProof/>
          <w:sz w:val="24"/>
          <w:szCs w:val="24"/>
          <w:lang w:val="sq-AL"/>
        </w:rPr>
        <w:t xml:space="preserve"> ligjshmërisë (</w:t>
      </w:r>
      <w:r w:rsidR="00093D2C">
        <w:rPr>
          <w:rFonts w:ascii="Times New Roman" w:hAnsi="Times New Roman" w:cs="Times New Roman"/>
          <w:i/>
          <w:noProof/>
          <w:sz w:val="24"/>
          <w:szCs w:val="24"/>
          <w:lang w:val="sq-AL"/>
        </w:rPr>
        <w:t xml:space="preserve">paragrafi </w:t>
      </w:r>
      <w:r w:rsidR="00C36F61" w:rsidRPr="009D6E59">
        <w:rPr>
          <w:rFonts w:ascii="Times New Roman" w:hAnsi="Times New Roman" w:cs="Times New Roman"/>
          <w:i/>
          <w:noProof/>
          <w:sz w:val="24"/>
          <w:szCs w:val="24"/>
          <w:lang w:val="sq-AL"/>
        </w:rPr>
        <w:t>7.2</w:t>
      </w:r>
      <w:r w:rsidR="00C36F61" w:rsidRPr="009D6E59">
        <w:rPr>
          <w:rFonts w:ascii="Times New Roman" w:hAnsi="Times New Roman" w:cs="Times New Roman"/>
          <w:noProof/>
          <w:sz w:val="24"/>
          <w:szCs w:val="24"/>
          <w:lang w:val="sq-AL"/>
        </w:rPr>
        <w:t xml:space="preserve">), </w:t>
      </w:r>
      <w:r w:rsidR="00A06622">
        <w:rPr>
          <w:rFonts w:ascii="Times New Roman" w:hAnsi="Times New Roman" w:cs="Times New Roman"/>
          <w:noProof/>
          <w:sz w:val="24"/>
          <w:szCs w:val="24"/>
          <w:lang w:val="sq-AL"/>
        </w:rPr>
        <w:t xml:space="preserve">Kolegji </w:t>
      </w:r>
      <w:r w:rsidR="00C36F61" w:rsidRPr="009D6E59">
        <w:rPr>
          <w:rFonts w:ascii="Times New Roman" w:hAnsi="Times New Roman" w:cs="Times New Roman"/>
          <w:sz w:val="24"/>
          <w:szCs w:val="24"/>
          <w:lang w:val="sq-AL"/>
        </w:rPr>
        <w:t>konstato</w:t>
      </w:r>
      <w:r w:rsidR="00A06622">
        <w:rPr>
          <w:rFonts w:ascii="Times New Roman" w:hAnsi="Times New Roman" w:cs="Times New Roman"/>
          <w:sz w:val="24"/>
          <w:szCs w:val="24"/>
          <w:lang w:val="sq-AL"/>
        </w:rPr>
        <w:t>n</w:t>
      </w:r>
      <w:r w:rsidR="00C36F61" w:rsidRPr="009D6E59">
        <w:rPr>
          <w:rFonts w:ascii="Times New Roman" w:hAnsi="Times New Roman" w:cs="Times New Roman"/>
          <w:sz w:val="24"/>
          <w:szCs w:val="24"/>
          <w:lang w:val="sq-AL"/>
        </w:rPr>
        <w:t xml:space="preserve"> se ato</w:t>
      </w:r>
      <w:r w:rsidR="00A845C8">
        <w:rPr>
          <w:rFonts w:ascii="Times New Roman" w:hAnsi="Times New Roman" w:cs="Times New Roman"/>
          <w:sz w:val="24"/>
          <w:szCs w:val="24"/>
          <w:lang w:val="sq-AL"/>
        </w:rPr>
        <w:t>,</w:t>
      </w:r>
      <w:r w:rsidR="00C36F61" w:rsidRPr="009D6E59">
        <w:rPr>
          <w:rFonts w:ascii="Times New Roman" w:hAnsi="Times New Roman" w:cs="Times New Roman"/>
          <w:sz w:val="24"/>
          <w:szCs w:val="24"/>
          <w:lang w:val="sq-AL"/>
        </w:rPr>
        <w:t xml:space="preserve"> në thelb</w:t>
      </w:r>
      <w:r w:rsidR="00A845C8">
        <w:rPr>
          <w:rFonts w:ascii="Times New Roman" w:hAnsi="Times New Roman" w:cs="Times New Roman"/>
          <w:sz w:val="24"/>
          <w:szCs w:val="24"/>
          <w:lang w:val="sq-AL"/>
        </w:rPr>
        <w:t>,</w:t>
      </w:r>
      <w:r w:rsidR="00C36F61" w:rsidRPr="009D6E59">
        <w:rPr>
          <w:rFonts w:ascii="Times New Roman" w:hAnsi="Times New Roman" w:cs="Times New Roman"/>
          <w:sz w:val="24"/>
          <w:szCs w:val="24"/>
          <w:lang w:val="sq-AL"/>
        </w:rPr>
        <w:t xml:space="preserve"> kanë të </w:t>
      </w:r>
      <w:r w:rsidR="00C36F61" w:rsidRPr="009D6E59">
        <w:rPr>
          <w:rFonts w:ascii="Times New Roman" w:hAnsi="Times New Roman" w:cs="Times New Roman"/>
          <w:iCs/>
          <w:sz w:val="24"/>
          <w:szCs w:val="24"/>
          <w:lang w:val="sq-AL"/>
        </w:rPr>
        <w:t>bëjnë tërësisht me interpretimin dhe zbatimin e ligjit nga Gjykata e Lartë</w:t>
      </w:r>
      <w:r w:rsidR="00A845C8">
        <w:rPr>
          <w:rFonts w:ascii="Times New Roman" w:hAnsi="Times New Roman" w:cs="Times New Roman"/>
          <w:iCs/>
          <w:sz w:val="24"/>
          <w:szCs w:val="24"/>
          <w:lang w:val="sq-AL"/>
        </w:rPr>
        <w:t xml:space="preserve"> dhe</w:t>
      </w:r>
      <w:r w:rsidR="00C36F61" w:rsidRPr="009D6E59">
        <w:rPr>
          <w:rFonts w:ascii="Times New Roman" w:hAnsi="Times New Roman" w:cs="Times New Roman"/>
          <w:iCs/>
          <w:sz w:val="24"/>
          <w:szCs w:val="24"/>
          <w:lang w:val="sq-AL"/>
        </w:rPr>
        <w:t xml:space="preserve"> për nga natyra nuk hyjnë në juridiksionin e kësaj Gjykate, por në atë të gjykatave të juridiksionit të zakonshëm dhe, si të tilla, nuk mund të merren në shqyrtim nga kjo Gjykatë. </w:t>
      </w:r>
    </w:p>
    <w:p w:rsidR="00C967E7" w:rsidRPr="009D6E59" w:rsidRDefault="00CC292E" w:rsidP="00C36F61">
      <w:pPr>
        <w:tabs>
          <w:tab w:val="left" w:pos="720"/>
          <w:tab w:val="left" w:pos="1260"/>
          <w:tab w:val="left" w:pos="1350"/>
        </w:tabs>
        <w:spacing w:after="0" w:line="360" w:lineRule="auto"/>
        <w:jc w:val="both"/>
        <w:rPr>
          <w:rFonts w:ascii="Times New Roman" w:hAnsi="Times New Roman" w:cs="Times New Roman"/>
          <w:sz w:val="24"/>
          <w:szCs w:val="24"/>
          <w:lang w:val="sq-AL"/>
        </w:rPr>
      </w:pPr>
      <w:r w:rsidRPr="009D6E59">
        <w:rPr>
          <w:rFonts w:ascii="Times New Roman" w:hAnsi="Times New Roman" w:cs="Times New Roman"/>
          <w:sz w:val="24"/>
          <w:szCs w:val="24"/>
          <w:lang w:val="sq-AL"/>
        </w:rPr>
        <w:tab/>
      </w:r>
      <w:r w:rsidR="00DD0754" w:rsidRPr="009D6E59">
        <w:rPr>
          <w:rFonts w:ascii="Times New Roman" w:hAnsi="Times New Roman" w:cs="Times New Roman"/>
          <w:sz w:val="24"/>
          <w:szCs w:val="24"/>
          <w:lang w:val="sq-AL"/>
        </w:rPr>
        <w:t>19</w:t>
      </w:r>
      <w:r w:rsidR="00C967E7" w:rsidRPr="009D6E59">
        <w:rPr>
          <w:rFonts w:ascii="Times New Roman" w:hAnsi="Times New Roman" w:cs="Times New Roman"/>
          <w:sz w:val="24"/>
          <w:szCs w:val="24"/>
          <w:lang w:val="sq-AL"/>
        </w:rPr>
        <w:t xml:space="preserve">. </w:t>
      </w:r>
      <w:r w:rsidR="00441E25" w:rsidRPr="009D6E59">
        <w:rPr>
          <w:rFonts w:ascii="Times New Roman" w:hAnsi="Times New Roman" w:cs="Times New Roman"/>
          <w:sz w:val="24"/>
          <w:szCs w:val="24"/>
          <w:lang w:val="sq-AL"/>
        </w:rPr>
        <w:t>Në përfundim, Kolegji vlerëson se çështja nuk i plotëson kriteret për shqyrtimin e saj në seancë plenare.</w:t>
      </w:r>
    </w:p>
    <w:p w:rsidR="00C03ADD" w:rsidRPr="009D6E59" w:rsidRDefault="00F949D5" w:rsidP="00C967E7">
      <w:pPr>
        <w:shd w:val="clear" w:color="auto" w:fill="FFFFFF"/>
        <w:tabs>
          <w:tab w:val="left" w:pos="720"/>
        </w:tabs>
        <w:suppressAutoHyphens/>
        <w:spacing w:after="0" w:line="360" w:lineRule="auto"/>
        <w:contextualSpacing/>
        <w:jc w:val="both"/>
        <w:outlineLvl w:val="0"/>
        <w:rPr>
          <w:rFonts w:ascii="Times New Roman" w:eastAsia="Calibri" w:hAnsi="Times New Roman" w:cs="Times New Roman"/>
          <w:sz w:val="24"/>
          <w:szCs w:val="24"/>
          <w:lang w:val="sq-AL" w:eastAsia="sq-AL"/>
        </w:rPr>
      </w:pPr>
      <w:r w:rsidRPr="009D6E59">
        <w:rPr>
          <w:rFonts w:ascii="Times New Roman" w:eastAsia="Times New Roman" w:hAnsi="Times New Roman" w:cs="Times New Roman"/>
          <w:sz w:val="24"/>
          <w:szCs w:val="24"/>
          <w:lang w:val="sq-AL"/>
        </w:rPr>
        <w:tab/>
      </w:r>
    </w:p>
    <w:p w:rsidR="00C03ADD" w:rsidRPr="009D6E59" w:rsidRDefault="00C03ADD" w:rsidP="00C967E7">
      <w:pPr>
        <w:tabs>
          <w:tab w:val="left" w:pos="720"/>
          <w:tab w:val="left" w:pos="851"/>
          <w:tab w:val="left" w:pos="1260"/>
        </w:tabs>
        <w:spacing w:after="0" w:line="360" w:lineRule="auto"/>
        <w:jc w:val="center"/>
        <w:rPr>
          <w:rFonts w:ascii="Times New Roman" w:eastAsia="Times New Roman" w:hAnsi="Times New Roman" w:cs="Times New Roman"/>
          <w:sz w:val="24"/>
          <w:szCs w:val="24"/>
          <w:lang w:val="sq-AL"/>
        </w:rPr>
      </w:pPr>
      <w:r w:rsidRPr="009D6E59">
        <w:rPr>
          <w:rFonts w:ascii="Times New Roman" w:eastAsia="Times New Roman" w:hAnsi="Times New Roman" w:cs="Times New Roman"/>
          <w:b/>
          <w:sz w:val="24"/>
          <w:szCs w:val="24"/>
          <w:lang w:val="sq-AL"/>
        </w:rPr>
        <w:t>PËR KËTO ARSYE,</w:t>
      </w:r>
    </w:p>
    <w:p w:rsidR="00C03ADD" w:rsidRPr="009D6E59" w:rsidRDefault="00C03ADD" w:rsidP="00C967E7">
      <w:pPr>
        <w:tabs>
          <w:tab w:val="left" w:pos="851"/>
        </w:tabs>
        <w:spacing w:after="0" w:line="360" w:lineRule="auto"/>
        <w:ind w:firstLine="720"/>
        <w:jc w:val="both"/>
        <w:rPr>
          <w:rFonts w:ascii="Times New Roman" w:hAnsi="Times New Roman" w:cs="Times New Roman"/>
          <w:sz w:val="24"/>
          <w:szCs w:val="24"/>
          <w:lang w:val="sq-AL"/>
        </w:rPr>
      </w:pPr>
      <w:r w:rsidRPr="009D6E59">
        <w:rPr>
          <w:rFonts w:ascii="Times New Roman" w:hAnsi="Times New Roman" w:cs="Times New Roman"/>
          <w:sz w:val="24"/>
          <w:szCs w:val="24"/>
          <w:lang w:val="sq-AL"/>
        </w:rPr>
        <w:t>Kolegji i Gjykatës Kushtetuese të Republikës së Shqipërisë, në bazë të neneve 31 dhe 31/a</w:t>
      </w:r>
      <w:r w:rsidR="00B536EA" w:rsidRPr="009D6E59">
        <w:rPr>
          <w:rFonts w:ascii="Times New Roman" w:hAnsi="Times New Roman" w:cs="Times New Roman"/>
          <w:sz w:val="24"/>
          <w:szCs w:val="24"/>
          <w:lang w:val="sq-AL"/>
        </w:rPr>
        <w:t>, pika</w:t>
      </w:r>
      <w:r w:rsidR="007F228B" w:rsidRPr="009D6E59">
        <w:rPr>
          <w:rFonts w:ascii="Times New Roman" w:hAnsi="Times New Roman" w:cs="Times New Roman"/>
          <w:sz w:val="24"/>
          <w:szCs w:val="24"/>
          <w:lang w:val="sq-AL"/>
        </w:rPr>
        <w:t xml:space="preserve">t 1 dhe </w:t>
      </w:r>
      <w:r w:rsidR="00A5331A">
        <w:rPr>
          <w:rFonts w:ascii="Times New Roman" w:hAnsi="Times New Roman" w:cs="Times New Roman"/>
          <w:sz w:val="24"/>
          <w:szCs w:val="24"/>
          <w:lang w:val="sq-AL"/>
        </w:rPr>
        <w:t>2, shkronjat “d</w:t>
      </w:r>
      <w:r w:rsidR="001B0ECC" w:rsidRPr="009D6E59">
        <w:rPr>
          <w:rFonts w:ascii="Times New Roman" w:hAnsi="Times New Roman" w:cs="Times New Roman"/>
          <w:sz w:val="24"/>
          <w:szCs w:val="24"/>
          <w:lang w:val="sq-AL"/>
        </w:rPr>
        <w:t>”</w:t>
      </w:r>
      <w:r w:rsidR="00A5331A">
        <w:rPr>
          <w:rFonts w:ascii="Times New Roman" w:hAnsi="Times New Roman" w:cs="Times New Roman"/>
          <w:sz w:val="24"/>
          <w:szCs w:val="24"/>
          <w:lang w:val="sq-AL"/>
        </w:rPr>
        <w:t xml:space="preserve"> dhe “e</w:t>
      </w:r>
      <w:r w:rsidR="00B536EA" w:rsidRPr="009D6E59">
        <w:rPr>
          <w:rFonts w:ascii="Times New Roman" w:hAnsi="Times New Roman" w:cs="Times New Roman"/>
          <w:sz w:val="24"/>
          <w:szCs w:val="24"/>
          <w:lang w:val="sq-AL"/>
        </w:rPr>
        <w:t>”</w:t>
      </w:r>
      <w:r w:rsidR="002F4290" w:rsidRPr="009D6E59">
        <w:rPr>
          <w:rFonts w:ascii="Times New Roman" w:hAnsi="Times New Roman" w:cs="Times New Roman"/>
          <w:sz w:val="24"/>
          <w:szCs w:val="24"/>
          <w:lang w:val="sq-AL"/>
        </w:rPr>
        <w:t>,</w:t>
      </w:r>
      <w:r w:rsidRPr="009D6E59">
        <w:rPr>
          <w:rFonts w:ascii="Times New Roman" w:hAnsi="Times New Roman" w:cs="Times New Roman"/>
          <w:sz w:val="24"/>
          <w:szCs w:val="24"/>
          <w:lang w:val="sq-AL"/>
        </w:rPr>
        <w:t xml:space="preserve"> të ligjit nr.8577, datë 10.02.2000 “Për organizimin dhe funksionimin e Gjykatës Kushtetuese të Republik</w:t>
      </w:r>
      <w:r w:rsidR="00F65E96" w:rsidRPr="009D6E59">
        <w:rPr>
          <w:rFonts w:ascii="Times New Roman" w:hAnsi="Times New Roman" w:cs="Times New Roman"/>
          <w:sz w:val="24"/>
          <w:szCs w:val="24"/>
          <w:lang w:val="sq-AL"/>
        </w:rPr>
        <w:t>ës së Shqipërisë”, të ndryshuar,</w:t>
      </w:r>
    </w:p>
    <w:p w:rsidR="00FB3AD0" w:rsidRPr="009D6E59" w:rsidRDefault="00FB3AD0" w:rsidP="00C967E7">
      <w:pPr>
        <w:tabs>
          <w:tab w:val="left" w:pos="720"/>
          <w:tab w:val="left" w:pos="1080"/>
          <w:tab w:val="left" w:pos="1260"/>
        </w:tabs>
        <w:suppressAutoHyphens/>
        <w:spacing w:after="0" w:line="360" w:lineRule="auto"/>
        <w:jc w:val="both"/>
        <w:outlineLvl w:val="0"/>
        <w:rPr>
          <w:rFonts w:ascii="Times New Roman" w:hAnsi="Times New Roman" w:cs="Times New Roman"/>
          <w:sz w:val="24"/>
          <w:szCs w:val="24"/>
          <w:lang w:val="sq-AL"/>
        </w:rPr>
      </w:pPr>
    </w:p>
    <w:p w:rsidR="00461B91" w:rsidRPr="009D6E59" w:rsidRDefault="00461B91" w:rsidP="00C967E7">
      <w:pPr>
        <w:tabs>
          <w:tab w:val="left" w:pos="851"/>
        </w:tabs>
        <w:spacing w:after="0" w:line="360" w:lineRule="auto"/>
        <w:jc w:val="center"/>
        <w:rPr>
          <w:rFonts w:ascii="Times New Roman" w:hAnsi="Times New Roman" w:cs="Times New Roman"/>
          <w:b/>
          <w:sz w:val="24"/>
          <w:szCs w:val="24"/>
          <w:u w:val="single"/>
          <w:lang w:val="sq-AL"/>
        </w:rPr>
      </w:pPr>
      <w:r w:rsidRPr="009D6E59">
        <w:rPr>
          <w:rFonts w:ascii="Times New Roman" w:hAnsi="Times New Roman" w:cs="Times New Roman"/>
          <w:b/>
          <w:sz w:val="24"/>
          <w:szCs w:val="24"/>
          <w:lang w:val="sq-AL"/>
        </w:rPr>
        <w:t>V E N D O S I:</w:t>
      </w:r>
    </w:p>
    <w:p w:rsidR="00812E99" w:rsidRPr="009D6E59" w:rsidRDefault="00461B91" w:rsidP="00C967E7">
      <w:pPr>
        <w:pStyle w:val="ListParagraph"/>
        <w:tabs>
          <w:tab w:val="left" w:pos="851"/>
        </w:tabs>
        <w:spacing w:after="0" w:line="360" w:lineRule="auto"/>
        <w:ind w:left="0" w:firstLine="567"/>
        <w:contextualSpacing w:val="0"/>
        <w:rPr>
          <w:rFonts w:ascii="Times New Roman" w:hAnsi="Times New Roman" w:cs="Times New Roman"/>
          <w:sz w:val="24"/>
          <w:szCs w:val="24"/>
          <w:lang w:val="sq-AL"/>
        </w:rPr>
      </w:pPr>
      <w:r w:rsidRPr="009D6E59">
        <w:rPr>
          <w:rFonts w:ascii="Times New Roman" w:hAnsi="Times New Roman" w:cs="Times New Roman"/>
          <w:sz w:val="24"/>
          <w:szCs w:val="24"/>
          <w:lang w:val="sq-AL"/>
        </w:rPr>
        <w:t>Moskalimin e çështjes për shqyrtim në seancë plenare.</w:t>
      </w:r>
    </w:p>
    <w:p w:rsidR="00B536EA" w:rsidRPr="009D6E59" w:rsidRDefault="00B536EA" w:rsidP="00C967E7">
      <w:pPr>
        <w:tabs>
          <w:tab w:val="left" w:pos="851"/>
        </w:tabs>
        <w:spacing w:after="0" w:line="360" w:lineRule="auto"/>
        <w:ind w:left="284" w:firstLine="567"/>
        <w:jc w:val="both"/>
        <w:rPr>
          <w:rFonts w:ascii="Times New Roman" w:eastAsia="Calibri" w:hAnsi="Times New Roman" w:cs="Times New Roman"/>
          <w:i/>
          <w:sz w:val="24"/>
          <w:szCs w:val="24"/>
          <w:lang w:val="sq-AL" w:eastAsia="sq-AL"/>
        </w:rPr>
      </w:pPr>
    </w:p>
    <w:sectPr w:rsidR="00B536EA" w:rsidRPr="009D6E59" w:rsidSect="005754F2">
      <w:footerReference w:type="default" r:id="rId8"/>
      <w:pgSz w:w="11907" w:h="16839" w:code="9"/>
      <w:pgMar w:top="1008" w:right="1440" w:bottom="1008"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E3" w:rsidRDefault="00F20CE3" w:rsidP="00FD0846">
      <w:pPr>
        <w:spacing w:after="0" w:line="240" w:lineRule="auto"/>
      </w:pPr>
      <w:r>
        <w:separator/>
      </w:r>
    </w:p>
  </w:endnote>
  <w:endnote w:type="continuationSeparator" w:id="0">
    <w:p w:rsidR="00F20CE3" w:rsidRDefault="00F20CE3" w:rsidP="00FD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24" w:rsidRPr="00D74B87" w:rsidRDefault="00AC2E9B"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sidRPr="00D74B87">
      <w:rPr>
        <w:rFonts w:ascii="Times New Roman" w:hAnsi="Times New Roman" w:cs="Times New Roman"/>
        <w:sz w:val="24"/>
        <w:szCs w:val="24"/>
        <w:lang w:val="sq-AL"/>
      </w:rPr>
      <w:t>Vendim</w:t>
    </w:r>
    <w:r w:rsidR="00856524" w:rsidRPr="00D74B87">
      <w:rPr>
        <w:rFonts w:ascii="Times New Roman" w:hAnsi="Times New Roman" w:cs="Times New Roman"/>
        <w:sz w:val="24"/>
        <w:szCs w:val="24"/>
        <w:lang w:val="sq-AL"/>
      </w:rPr>
      <w:t xml:space="preserve"> i </w:t>
    </w:r>
    <w:r w:rsidR="005416FB" w:rsidRPr="00D74B87">
      <w:rPr>
        <w:rFonts w:ascii="Times New Roman" w:hAnsi="Times New Roman" w:cs="Times New Roman"/>
        <w:sz w:val="24"/>
        <w:szCs w:val="24"/>
        <w:lang w:val="sq-AL"/>
      </w:rPr>
      <w:t>Kolegjit</w:t>
    </w:r>
    <w:r w:rsidR="005416FB" w:rsidRPr="00D74B87">
      <w:rPr>
        <w:rFonts w:ascii="Times New Roman" w:hAnsi="Times New Roman" w:cs="Times New Roman"/>
        <w:sz w:val="24"/>
        <w:szCs w:val="24"/>
        <w:lang w:val="sq-AL"/>
      </w:rPr>
      <w:tab/>
    </w:r>
    <w:r w:rsidR="005416FB" w:rsidRPr="00D74B87">
      <w:rPr>
        <w:rFonts w:ascii="Times New Roman" w:hAnsi="Times New Roman" w:cs="Times New Roman"/>
        <w:sz w:val="24"/>
        <w:szCs w:val="24"/>
        <w:lang w:val="sq-AL"/>
      </w:rPr>
      <w:tab/>
      <w:t>Faqe</w:t>
    </w:r>
    <w:r w:rsidR="009913F1">
      <w:rPr>
        <w:rFonts w:ascii="Times New Roman" w:hAnsi="Times New Roman" w:cs="Times New Roman"/>
        <w:sz w:val="24"/>
        <w:szCs w:val="24"/>
        <w:lang w:val="sq-AL"/>
      </w:rPr>
      <w:t xml:space="preserve"> </w:t>
    </w:r>
    <w:r w:rsidR="00CE1A2A" w:rsidRPr="00D74B87">
      <w:rPr>
        <w:rFonts w:ascii="Times New Roman" w:hAnsi="Times New Roman" w:cs="Times New Roman"/>
        <w:sz w:val="24"/>
        <w:szCs w:val="24"/>
        <w:lang w:val="sq-AL"/>
      </w:rPr>
      <w:fldChar w:fldCharType="begin"/>
    </w:r>
    <w:r w:rsidR="005416FB" w:rsidRPr="00D74B87">
      <w:rPr>
        <w:rFonts w:ascii="Times New Roman" w:hAnsi="Times New Roman" w:cs="Times New Roman"/>
        <w:sz w:val="24"/>
        <w:szCs w:val="24"/>
        <w:lang w:val="sq-AL"/>
      </w:rPr>
      <w:instrText xml:space="preserve"> PAGE   \* MERGEFORMAT </w:instrText>
    </w:r>
    <w:r w:rsidR="00CE1A2A" w:rsidRPr="00D74B87">
      <w:rPr>
        <w:rFonts w:ascii="Times New Roman" w:hAnsi="Times New Roman" w:cs="Times New Roman"/>
        <w:sz w:val="24"/>
        <w:szCs w:val="24"/>
        <w:lang w:val="sq-AL"/>
      </w:rPr>
      <w:fldChar w:fldCharType="separate"/>
    </w:r>
    <w:r w:rsidR="005B59FD">
      <w:rPr>
        <w:rFonts w:ascii="Times New Roman" w:hAnsi="Times New Roman" w:cs="Times New Roman"/>
        <w:noProof/>
        <w:sz w:val="24"/>
        <w:szCs w:val="24"/>
        <w:lang w:val="sq-AL"/>
      </w:rPr>
      <w:t>2</w:t>
    </w:r>
    <w:r w:rsidR="00CE1A2A" w:rsidRPr="00D74B87">
      <w:rPr>
        <w:rFonts w:ascii="Times New Roman" w:hAnsi="Times New Roman" w:cs="Times New Roman"/>
        <w:sz w:val="24"/>
        <w:szCs w:val="24"/>
        <w:lang w:val="sq-AL"/>
      </w:rPr>
      <w:fldChar w:fldCharType="end"/>
    </w:r>
  </w:p>
  <w:p w:rsidR="005416FB" w:rsidRPr="00D74B87" w:rsidRDefault="0024182D" w:rsidP="00E10CFD">
    <w:pPr>
      <w:pBdr>
        <w:top w:val="thinThickSmallGap" w:sz="24" w:space="0" w:color="622423"/>
      </w:pBdr>
      <w:tabs>
        <w:tab w:val="center" w:pos="4513"/>
        <w:tab w:val="right" w:pos="9026"/>
        <w:tab w:val="right" w:pos="9360"/>
      </w:tabs>
      <w:spacing w:after="0"/>
      <w:rPr>
        <w:rFonts w:ascii="Times New Roman" w:hAnsi="Times New Roman" w:cs="Times New Roman"/>
        <w:sz w:val="24"/>
        <w:szCs w:val="24"/>
        <w:lang w:val="sq-AL"/>
      </w:rPr>
    </w:pPr>
    <w:r>
      <w:rPr>
        <w:rFonts w:ascii="Times New Roman" w:hAnsi="Times New Roman" w:cs="Times New Roman"/>
        <w:sz w:val="24"/>
        <w:szCs w:val="24"/>
        <w:lang w:val="sq-AL"/>
      </w:rPr>
      <w:t>Kërkues</w:t>
    </w:r>
    <w:r w:rsidR="005416FB" w:rsidRPr="00D74B87">
      <w:rPr>
        <w:rFonts w:ascii="Times New Roman" w:hAnsi="Times New Roman" w:cs="Times New Roman"/>
        <w:sz w:val="24"/>
        <w:szCs w:val="24"/>
        <w:lang w:val="sq-AL"/>
      </w:rPr>
      <w:t xml:space="preserve">: </w:t>
    </w:r>
    <w:r w:rsidR="00C36F61">
      <w:rPr>
        <w:rFonts w:ascii="Times New Roman" w:hAnsi="Times New Roman" w:cs="Times New Roman"/>
        <w:sz w:val="24"/>
        <w:szCs w:val="24"/>
        <w:lang w:val="sq-AL"/>
      </w:rPr>
      <w:t>Kleves Bitro</w:t>
    </w:r>
  </w:p>
  <w:p w:rsidR="005416FB" w:rsidRPr="00D74B87" w:rsidRDefault="005416FB">
    <w:pPr>
      <w:pStyle w:val="Footer"/>
      <w:rPr>
        <w:rFonts w:ascii="Times New Roman" w:hAnsi="Times New Roman" w:cs="Times New Roman"/>
        <w:sz w:val="24"/>
        <w:szCs w:val="24"/>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E3" w:rsidRDefault="00F20CE3" w:rsidP="00FD0846">
      <w:pPr>
        <w:spacing w:after="0" w:line="240" w:lineRule="auto"/>
      </w:pPr>
      <w:r>
        <w:separator/>
      </w:r>
    </w:p>
  </w:footnote>
  <w:footnote w:type="continuationSeparator" w:id="0">
    <w:p w:rsidR="00F20CE3" w:rsidRDefault="00F20CE3" w:rsidP="00FD0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196"/>
    <w:multiLevelType w:val="multilevel"/>
    <w:tmpl w:val="CBC6231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2">
    <w:nsid w:val="0B887FE4"/>
    <w:multiLevelType w:val="multilevel"/>
    <w:tmpl w:val="537E5822"/>
    <w:lvl w:ilvl="0">
      <w:start w:val="1"/>
      <w:numFmt w:val="decimal"/>
      <w:lvlText w:val="%1."/>
      <w:lvlJc w:val="left"/>
      <w:pPr>
        <w:ind w:left="360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3">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36F5D"/>
    <w:multiLevelType w:val="multilevel"/>
    <w:tmpl w:val="4A2CE92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1185188"/>
    <w:multiLevelType w:val="multilevel"/>
    <w:tmpl w:val="26E20B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5D5C68"/>
    <w:multiLevelType w:val="multilevel"/>
    <w:tmpl w:val="B0DC5846"/>
    <w:lvl w:ilvl="0">
      <w:start w:val="7"/>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1">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B352DE3"/>
    <w:multiLevelType w:val="hybridMultilevel"/>
    <w:tmpl w:val="39500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EA0428"/>
    <w:multiLevelType w:val="multilevel"/>
    <w:tmpl w:val="422AA68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23CBE"/>
    <w:multiLevelType w:val="multilevel"/>
    <w:tmpl w:val="1F6E32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19">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20">
    <w:nsid w:val="62790E2A"/>
    <w:multiLevelType w:val="hybridMultilevel"/>
    <w:tmpl w:val="B7AA836C"/>
    <w:lvl w:ilvl="0" w:tplc="25AED1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22">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23">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C53AB6"/>
    <w:multiLevelType w:val="multilevel"/>
    <w:tmpl w:val="E21CE76A"/>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5">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DCC5E36"/>
    <w:multiLevelType w:val="multilevel"/>
    <w:tmpl w:val="A1421232"/>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nsid w:val="7FF8254B"/>
    <w:multiLevelType w:val="hybridMultilevel"/>
    <w:tmpl w:val="9632675E"/>
    <w:lvl w:ilvl="0" w:tplc="EDA6BFEE">
      <w:start w:val="1"/>
      <w:numFmt w:val="upperLetter"/>
      <w:lvlText w:val="%1."/>
      <w:lvlJc w:val="left"/>
      <w:pPr>
        <w:ind w:left="1260" w:hanging="360"/>
      </w:pPr>
      <w:rPr>
        <w:rFonts w:hint="default"/>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23"/>
  </w:num>
  <w:num w:numId="2">
    <w:abstractNumId w:val="16"/>
  </w:num>
  <w:num w:numId="3">
    <w:abstractNumId w:val="1"/>
  </w:num>
  <w:num w:numId="4">
    <w:abstractNumId w:val="17"/>
  </w:num>
  <w:num w:numId="5">
    <w:abstractNumId w:val="21"/>
  </w:num>
  <w:num w:numId="6">
    <w:abstractNumId w:val="8"/>
  </w:num>
  <w:num w:numId="7">
    <w:abstractNumId w:val="19"/>
  </w:num>
  <w:num w:numId="8">
    <w:abstractNumId w:val="11"/>
  </w:num>
  <w:num w:numId="9">
    <w:abstractNumId w:val="14"/>
  </w:num>
  <w:num w:numId="10">
    <w:abstractNumId w:val="3"/>
  </w:num>
  <w:num w:numId="11">
    <w:abstractNumId w:val="9"/>
  </w:num>
  <w:num w:numId="12">
    <w:abstractNumId w:val="6"/>
  </w:num>
  <w:num w:numId="13">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5"/>
  </w:num>
  <w:num w:numId="17">
    <w:abstractNumId w:val="7"/>
  </w:num>
  <w:num w:numId="18">
    <w:abstractNumId w:val="4"/>
  </w:num>
  <w:num w:numId="19">
    <w:abstractNumId w:val="15"/>
  </w:num>
  <w:num w:numId="20">
    <w:abstractNumId w:val="26"/>
  </w:num>
  <w:num w:numId="21">
    <w:abstractNumId w:val="10"/>
  </w:num>
  <w:num w:numId="22">
    <w:abstractNumId w:val="24"/>
  </w:num>
  <w:num w:numId="23">
    <w:abstractNumId w:val="12"/>
  </w:num>
  <w:num w:numId="24">
    <w:abstractNumId w:val="13"/>
  </w:num>
  <w:num w:numId="25">
    <w:abstractNumId w:val="27"/>
  </w:num>
  <w:num w:numId="26">
    <w:abstractNumId w:val="2"/>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1023"/>
    <w:rsid w:val="000038E0"/>
    <w:rsid w:val="00014227"/>
    <w:rsid w:val="00020148"/>
    <w:rsid w:val="00020529"/>
    <w:rsid w:val="0002244C"/>
    <w:rsid w:val="000341D0"/>
    <w:rsid w:val="000360DF"/>
    <w:rsid w:val="00036CC6"/>
    <w:rsid w:val="00036F55"/>
    <w:rsid w:val="00042AD6"/>
    <w:rsid w:val="00045881"/>
    <w:rsid w:val="00046AC4"/>
    <w:rsid w:val="00050195"/>
    <w:rsid w:val="000505AE"/>
    <w:rsid w:val="0005583C"/>
    <w:rsid w:val="00056CC1"/>
    <w:rsid w:val="00057724"/>
    <w:rsid w:val="00057831"/>
    <w:rsid w:val="00057D61"/>
    <w:rsid w:val="000607E2"/>
    <w:rsid w:val="00066FDB"/>
    <w:rsid w:val="00067AFF"/>
    <w:rsid w:val="00070092"/>
    <w:rsid w:val="00080CC1"/>
    <w:rsid w:val="00085D79"/>
    <w:rsid w:val="000878B9"/>
    <w:rsid w:val="00093D2C"/>
    <w:rsid w:val="00097058"/>
    <w:rsid w:val="000A1D06"/>
    <w:rsid w:val="000A7A46"/>
    <w:rsid w:val="000A7F07"/>
    <w:rsid w:val="000B0BC6"/>
    <w:rsid w:val="000B1BF9"/>
    <w:rsid w:val="000B51A1"/>
    <w:rsid w:val="000C0AB9"/>
    <w:rsid w:val="000C4BA2"/>
    <w:rsid w:val="000D69AB"/>
    <w:rsid w:val="000E4914"/>
    <w:rsid w:val="000F2A1C"/>
    <w:rsid w:val="000F3FE6"/>
    <w:rsid w:val="000F75D9"/>
    <w:rsid w:val="00101F65"/>
    <w:rsid w:val="00102E8B"/>
    <w:rsid w:val="0010558E"/>
    <w:rsid w:val="001061AA"/>
    <w:rsid w:val="00121F24"/>
    <w:rsid w:val="00137081"/>
    <w:rsid w:val="00137282"/>
    <w:rsid w:val="00142D32"/>
    <w:rsid w:val="00143870"/>
    <w:rsid w:val="0014494D"/>
    <w:rsid w:val="0014578F"/>
    <w:rsid w:val="001508DF"/>
    <w:rsid w:val="00156A42"/>
    <w:rsid w:val="001577AD"/>
    <w:rsid w:val="00162F13"/>
    <w:rsid w:val="00164384"/>
    <w:rsid w:val="00166438"/>
    <w:rsid w:val="00175419"/>
    <w:rsid w:val="00175AB1"/>
    <w:rsid w:val="001826AE"/>
    <w:rsid w:val="001844A1"/>
    <w:rsid w:val="00187620"/>
    <w:rsid w:val="001878DB"/>
    <w:rsid w:val="0019258C"/>
    <w:rsid w:val="00193764"/>
    <w:rsid w:val="001959F8"/>
    <w:rsid w:val="00196C76"/>
    <w:rsid w:val="00197293"/>
    <w:rsid w:val="001973EB"/>
    <w:rsid w:val="001A742D"/>
    <w:rsid w:val="001B0ECC"/>
    <w:rsid w:val="001B3584"/>
    <w:rsid w:val="001B7563"/>
    <w:rsid w:val="001B7A21"/>
    <w:rsid w:val="001C0CB2"/>
    <w:rsid w:val="001C0EFE"/>
    <w:rsid w:val="001C2B62"/>
    <w:rsid w:val="001C5D67"/>
    <w:rsid w:val="001C7611"/>
    <w:rsid w:val="001C7E68"/>
    <w:rsid w:val="001D12DE"/>
    <w:rsid w:val="001D5C53"/>
    <w:rsid w:val="001D7438"/>
    <w:rsid w:val="001D7DF8"/>
    <w:rsid w:val="001E094A"/>
    <w:rsid w:val="001E3413"/>
    <w:rsid w:val="001E4D18"/>
    <w:rsid w:val="001F03EC"/>
    <w:rsid w:val="001F0ADA"/>
    <w:rsid w:val="001F38C0"/>
    <w:rsid w:val="001F4927"/>
    <w:rsid w:val="001F4D25"/>
    <w:rsid w:val="001F75C0"/>
    <w:rsid w:val="001F79C1"/>
    <w:rsid w:val="00205FFE"/>
    <w:rsid w:val="00206670"/>
    <w:rsid w:val="00216780"/>
    <w:rsid w:val="0022035E"/>
    <w:rsid w:val="0022124E"/>
    <w:rsid w:val="00224254"/>
    <w:rsid w:val="00226621"/>
    <w:rsid w:val="00230504"/>
    <w:rsid w:val="00231123"/>
    <w:rsid w:val="00232F87"/>
    <w:rsid w:val="0024182D"/>
    <w:rsid w:val="002432C4"/>
    <w:rsid w:val="002434DD"/>
    <w:rsid w:val="002509E8"/>
    <w:rsid w:val="00251646"/>
    <w:rsid w:val="0025270B"/>
    <w:rsid w:val="0025464C"/>
    <w:rsid w:val="00254BC8"/>
    <w:rsid w:val="0025565A"/>
    <w:rsid w:val="00261354"/>
    <w:rsid w:val="0026420D"/>
    <w:rsid w:val="00275620"/>
    <w:rsid w:val="00277680"/>
    <w:rsid w:val="0028180F"/>
    <w:rsid w:val="00282D44"/>
    <w:rsid w:val="002863E1"/>
    <w:rsid w:val="00286F4D"/>
    <w:rsid w:val="0029213C"/>
    <w:rsid w:val="002921E4"/>
    <w:rsid w:val="00292C14"/>
    <w:rsid w:val="00294296"/>
    <w:rsid w:val="002952BF"/>
    <w:rsid w:val="00295736"/>
    <w:rsid w:val="0029629D"/>
    <w:rsid w:val="002A5E0F"/>
    <w:rsid w:val="002A61F3"/>
    <w:rsid w:val="002A6297"/>
    <w:rsid w:val="002A6604"/>
    <w:rsid w:val="002B36BC"/>
    <w:rsid w:val="002B55DB"/>
    <w:rsid w:val="002B600F"/>
    <w:rsid w:val="002C402E"/>
    <w:rsid w:val="002C6B83"/>
    <w:rsid w:val="002C7998"/>
    <w:rsid w:val="002D0763"/>
    <w:rsid w:val="002D094F"/>
    <w:rsid w:val="002D1D4A"/>
    <w:rsid w:val="002D30FD"/>
    <w:rsid w:val="002D4B84"/>
    <w:rsid w:val="002D4FEE"/>
    <w:rsid w:val="002E5E5F"/>
    <w:rsid w:val="002E7DAD"/>
    <w:rsid w:val="002F09B6"/>
    <w:rsid w:val="002F4290"/>
    <w:rsid w:val="002F7317"/>
    <w:rsid w:val="002F73EF"/>
    <w:rsid w:val="003001E3"/>
    <w:rsid w:val="0030180C"/>
    <w:rsid w:val="00302834"/>
    <w:rsid w:val="00303767"/>
    <w:rsid w:val="00305DC2"/>
    <w:rsid w:val="00306BED"/>
    <w:rsid w:val="00307291"/>
    <w:rsid w:val="003078C7"/>
    <w:rsid w:val="003123E4"/>
    <w:rsid w:val="00315604"/>
    <w:rsid w:val="00315A0C"/>
    <w:rsid w:val="0032137A"/>
    <w:rsid w:val="00324908"/>
    <w:rsid w:val="00324924"/>
    <w:rsid w:val="00327DF4"/>
    <w:rsid w:val="00330F72"/>
    <w:rsid w:val="003314D9"/>
    <w:rsid w:val="00331AC5"/>
    <w:rsid w:val="00334DDC"/>
    <w:rsid w:val="00335678"/>
    <w:rsid w:val="00336FEC"/>
    <w:rsid w:val="00340155"/>
    <w:rsid w:val="0034499E"/>
    <w:rsid w:val="003469FE"/>
    <w:rsid w:val="00346BB9"/>
    <w:rsid w:val="00347465"/>
    <w:rsid w:val="003510B5"/>
    <w:rsid w:val="00351601"/>
    <w:rsid w:val="00357797"/>
    <w:rsid w:val="00360227"/>
    <w:rsid w:val="00366015"/>
    <w:rsid w:val="00366B3B"/>
    <w:rsid w:val="00376C66"/>
    <w:rsid w:val="00376FB3"/>
    <w:rsid w:val="00381ACB"/>
    <w:rsid w:val="0038497E"/>
    <w:rsid w:val="00386C2F"/>
    <w:rsid w:val="003927DD"/>
    <w:rsid w:val="0039675F"/>
    <w:rsid w:val="00397840"/>
    <w:rsid w:val="003A1601"/>
    <w:rsid w:val="003A391D"/>
    <w:rsid w:val="003A4FAC"/>
    <w:rsid w:val="003A66D8"/>
    <w:rsid w:val="003A6B85"/>
    <w:rsid w:val="003A7B3F"/>
    <w:rsid w:val="003B14DD"/>
    <w:rsid w:val="003B3FD3"/>
    <w:rsid w:val="003C72E0"/>
    <w:rsid w:val="003D066F"/>
    <w:rsid w:val="003E0ADC"/>
    <w:rsid w:val="003F0775"/>
    <w:rsid w:val="003F3935"/>
    <w:rsid w:val="003F60F8"/>
    <w:rsid w:val="003F78FD"/>
    <w:rsid w:val="00402101"/>
    <w:rsid w:val="0040292B"/>
    <w:rsid w:val="00403FEB"/>
    <w:rsid w:val="00406DF8"/>
    <w:rsid w:val="00412A37"/>
    <w:rsid w:val="004168CD"/>
    <w:rsid w:val="00417796"/>
    <w:rsid w:val="00421466"/>
    <w:rsid w:val="004266D0"/>
    <w:rsid w:val="004309B1"/>
    <w:rsid w:val="00434CE1"/>
    <w:rsid w:val="0043501C"/>
    <w:rsid w:val="00437E5B"/>
    <w:rsid w:val="00441E25"/>
    <w:rsid w:val="00451D57"/>
    <w:rsid w:val="004522CC"/>
    <w:rsid w:val="0045270B"/>
    <w:rsid w:val="00453A9F"/>
    <w:rsid w:val="0045764E"/>
    <w:rsid w:val="00461B91"/>
    <w:rsid w:val="0046339E"/>
    <w:rsid w:val="00464101"/>
    <w:rsid w:val="00470A9C"/>
    <w:rsid w:val="00470F6F"/>
    <w:rsid w:val="004718C7"/>
    <w:rsid w:val="0047363E"/>
    <w:rsid w:val="004738D6"/>
    <w:rsid w:val="00476AC7"/>
    <w:rsid w:val="00481936"/>
    <w:rsid w:val="0048381B"/>
    <w:rsid w:val="00486488"/>
    <w:rsid w:val="0048669D"/>
    <w:rsid w:val="00491298"/>
    <w:rsid w:val="00493F50"/>
    <w:rsid w:val="004948F2"/>
    <w:rsid w:val="004970D2"/>
    <w:rsid w:val="004A559C"/>
    <w:rsid w:val="004A78A7"/>
    <w:rsid w:val="004A7D9E"/>
    <w:rsid w:val="004B09FC"/>
    <w:rsid w:val="004B359B"/>
    <w:rsid w:val="004C20D2"/>
    <w:rsid w:val="004C2EA2"/>
    <w:rsid w:val="004C6365"/>
    <w:rsid w:val="004D1B52"/>
    <w:rsid w:val="004D377D"/>
    <w:rsid w:val="004E4D7F"/>
    <w:rsid w:val="004E6C25"/>
    <w:rsid w:val="004F3E1E"/>
    <w:rsid w:val="004F4749"/>
    <w:rsid w:val="004F552A"/>
    <w:rsid w:val="00504608"/>
    <w:rsid w:val="005069C0"/>
    <w:rsid w:val="00516852"/>
    <w:rsid w:val="00516CC0"/>
    <w:rsid w:val="0051782F"/>
    <w:rsid w:val="0052238B"/>
    <w:rsid w:val="00524685"/>
    <w:rsid w:val="00527407"/>
    <w:rsid w:val="00527A3B"/>
    <w:rsid w:val="005302CB"/>
    <w:rsid w:val="00532A11"/>
    <w:rsid w:val="00534458"/>
    <w:rsid w:val="00536374"/>
    <w:rsid w:val="0053649C"/>
    <w:rsid w:val="005416FB"/>
    <w:rsid w:val="005454EA"/>
    <w:rsid w:val="00550A8D"/>
    <w:rsid w:val="00550B9D"/>
    <w:rsid w:val="0055575F"/>
    <w:rsid w:val="00560ED0"/>
    <w:rsid w:val="0056206A"/>
    <w:rsid w:val="00563EB1"/>
    <w:rsid w:val="00565481"/>
    <w:rsid w:val="00565DB3"/>
    <w:rsid w:val="005754F2"/>
    <w:rsid w:val="005762A6"/>
    <w:rsid w:val="005803D8"/>
    <w:rsid w:val="00582BDD"/>
    <w:rsid w:val="00590CE2"/>
    <w:rsid w:val="00597AAA"/>
    <w:rsid w:val="005A47A3"/>
    <w:rsid w:val="005A5219"/>
    <w:rsid w:val="005B5117"/>
    <w:rsid w:val="005B59FD"/>
    <w:rsid w:val="005C7906"/>
    <w:rsid w:val="005D72A1"/>
    <w:rsid w:val="005E3AA8"/>
    <w:rsid w:val="005E4B0B"/>
    <w:rsid w:val="005E7087"/>
    <w:rsid w:val="005F03CC"/>
    <w:rsid w:val="005F0B9E"/>
    <w:rsid w:val="005F1D5A"/>
    <w:rsid w:val="005F2827"/>
    <w:rsid w:val="005F3667"/>
    <w:rsid w:val="005F3B11"/>
    <w:rsid w:val="005F79D5"/>
    <w:rsid w:val="005F7F12"/>
    <w:rsid w:val="006049FD"/>
    <w:rsid w:val="00605C10"/>
    <w:rsid w:val="00605CED"/>
    <w:rsid w:val="006139C3"/>
    <w:rsid w:val="006141BA"/>
    <w:rsid w:val="006208E8"/>
    <w:rsid w:val="00625098"/>
    <w:rsid w:val="0062554B"/>
    <w:rsid w:val="00626D65"/>
    <w:rsid w:val="006278AC"/>
    <w:rsid w:val="00631CB4"/>
    <w:rsid w:val="00632407"/>
    <w:rsid w:val="00633B49"/>
    <w:rsid w:val="00634037"/>
    <w:rsid w:val="00636614"/>
    <w:rsid w:val="00645953"/>
    <w:rsid w:val="0064688E"/>
    <w:rsid w:val="00647469"/>
    <w:rsid w:val="006532BD"/>
    <w:rsid w:val="0065600D"/>
    <w:rsid w:val="006613C2"/>
    <w:rsid w:val="0066312D"/>
    <w:rsid w:val="00664B8B"/>
    <w:rsid w:val="00666334"/>
    <w:rsid w:val="00666BED"/>
    <w:rsid w:val="00666D76"/>
    <w:rsid w:val="00673B48"/>
    <w:rsid w:val="0067515C"/>
    <w:rsid w:val="00680A13"/>
    <w:rsid w:val="006857E9"/>
    <w:rsid w:val="00687E59"/>
    <w:rsid w:val="00692DB6"/>
    <w:rsid w:val="0069330D"/>
    <w:rsid w:val="006954AD"/>
    <w:rsid w:val="006A0470"/>
    <w:rsid w:val="006A0FB1"/>
    <w:rsid w:val="006A519A"/>
    <w:rsid w:val="006A703C"/>
    <w:rsid w:val="006C2C52"/>
    <w:rsid w:val="006C36DA"/>
    <w:rsid w:val="006C5606"/>
    <w:rsid w:val="006C59BC"/>
    <w:rsid w:val="006D2F34"/>
    <w:rsid w:val="006D5EF6"/>
    <w:rsid w:val="006D6100"/>
    <w:rsid w:val="006D612D"/>
    <w:rsid w:val="006D7209"/>
    <w:rsid w:val="006E21D5"/>
    <w:rsid w:val="006E222C"/>
    <w:rsid w:val="006E339E"/>
    <w:rsid w:val="006E3E89"/>
    <w:rsid w:val="006E454F"/>
    <w:rsid w:val="006E6674"/>
    <w:rsid w:val="006E7D50"/>
    <w:rsid w:val="006F11F0"/>
    <w:rsid w:val="006F1A50"/>
    <w:rsid w:val="006F4FB3"/>
    <w:rsid w:val="006F7871"/>
    <w:rsid w:val="006F7AAE"/>
    <w:rsid w:val="00705042"/>
    <w:rsid w:val="007303E6"/>
    <w:rsid w:val="00732311"/>
    <w:rsid w:val="00733552"/>
    <w:rsid w:val="00734D83"/>
    <w:rsid w:val="0073525C"/>
    <w:rsid w:val="00735AF1"/>
    <w:rsid w:val="00743B1F"/>
    <w:rsid w:val="00752E32"/>
    <w:rsid w:val="0075323B"/>
    <w:rsid w:val="00753683"/>
    <w:rsid w:val="0075402A"/>
    <w:rsid w:val="00755F79"/>
    <w:rsid w:val="00757068"/>
    <w:rsid w:val="0076522E"/>
    <w:rsid w:val="00766361"/>
    <w:rsid w:val="0077310F"/>
    <w:rsid w:val="007745B7"/>
    <w:rsid w:val="0078189B"/>
    <w:rsid w:val="00790CA1"/>
    <w:rsid w:val="0079419F"/>
    <w:rsid w:val="007A4692"/>
    <w:rsid w:val="007A4B1B"/>
    <w:rsid w:val="007B06C4"/>
    <w:rsid w:val="007B39F9"/>
    <w:rsid w:val="007B78F5"/>
    <w:rsid w:val="007C1E71"/>
    <w:rsid w:val="007C37FD"/>
    <w:rsid w:val="007D03A3"/>
    <w:rsid w:val="007D1AB4"/>
    <w:rsid w:val="007D429B"/>
    <w:rsid w:val="007D69A8"/>
    <w:rsid w:val="007D6CED"/>
    <w:rsid w:val="007D7502"/>
    <w:rsid w:val="007E69CB"/>
    <w:rsid w:val="007F228B"/>
    <w:rsid w:val="00803CCB"/>
    <w:rsid w:val="0080432C"/>
    <w:rsid w:val="008052C9"/>
    <w:rsid w:val="008079D4"/>
    <w:rsid w:val="00812DA0"/>
    <w:rsid w:val="00812E99"/>
    <w:rsid w:val="0081443A"/>
    <w:rsid w:val="00816354"/>
    <w:rsid w:val="00821A74"/>
    <w:rsid w:val="00822385"/>
    <w:rsid w:val="00823708"/>
    <w:rsid w:val="0082524B"/>
    <w:rsid w:val="00832658"/>
    <w:rsid w:val="00833C4E"/>
    <w:rsid w:val="00835CBF"/>
    <w:rsid w:val="008452F3"/>
    <w:rsid w:val="00852EB5"/>
    <w:rsid w:val="00853249"/>
    <w:rsid w:val="008535B9"/>
    <w:rsid w:val="00856524"/>
    <w:rsid w:val="00861BBD"/>
    <w:rsid w:val="00861C60"/>
    <w:rsid w:val="00864D75"/>
    <w:rsid w:val="00865F13"/>
    <w:rsid w:val="0087191F"/>
    <w:rsid w:val="008734B3"/>
    <w:rsid w:val="00873B46"/>
    <w:rsid w:val="00873D76"/>
    <w:rsid w:val="008748CC"/>
    <w:rsid w:val="00886593"/>
    <w:rsid w:val="008924BE"/>
    <w:rsid w:val="00895123"/>
    <w:rsid w:val="008966F5"/>
    <w:rsid w:val="008969CE"/>
    <w:rsid w:val="00896A1F"/>
    <w:rsid w:val="00897429"/>
    <w:rsid w:val="008A22AF"/>
    <w:rsid w:val="008A22E0"/>
    <w:rsid w:val="008A3E5B"/>
    <w:rsid w:val="008B217A"/>
    <w:rsid w:val="008B2802"/>
    <w:rsid w:val="008C0C47"/>
    <w:rsid w:val="008C10CD"/>
    <w:rsid w:val="008C1943"/>
    <w:rsid w:val="008C29E0"/>
    <w:rsid w:val="008C38D2"/>
    <w:rsid w:val="008C7094"/>
    <w:rsid w:val="008C7291"/>
    <w:rsid w:val="008D0F7E"/>
    <w:rsid w:val="008D2DA2"/>
    <w:rsid w:val="008E0825"/>
    <w:rsid w:val="008E24DA"/>
    <w:rsid w:val="008E362C"/>
    <w:rsid w:val="008E6E5C"/>
    <w:rsid w:val="008E7CD8"/>
    <w:rsid w:val="008F4745"/>
    <w:rsid w:val="00901EF6"/>
    <w:rsid w:val="009047DD"/>
    <w:rsid w:val="00907190"/>
    <w:rsid w:val="00910802"/>
    <w:rsid w:val="009137D8"/>
    <w:rsid w:val="00913F36"/>
    <w:rsid w:val="0091783C"/>
    <w:rsid w:val="00920753"/>
    <w:rsid w:val="00925C06"/>
    <w:rsid w:val="00927678"/>
    <w:rsid w:val="00927B1D"/>
    <w:rsid w:val="009409E5"/>
    <w:rsid w:val="00944BA4"/>
    <w:rsid w:val="00946F9F"/>
    <w:rsid w:val="00946FAF"/>
    <w:rsid w:val="00952B12"/>
    <w:rsid w:val="00962339"/>
    <w:rsid w:val="00963DDA"/>
    <w:rsid w:val="00965252"/>
    <w:rsid w:val="009702D6"/>
    <w:rsid w:val="009741D3"/>
    <w:rsid w:val="00975801"/>
    <w:rsid w:val="00975CEB"/>
    <w:rsid w:val="00975E45"/>
    <w:rsid w:val="0097725D"/>
    <w:rsid w:val="00977982"/>
    <w:rsid w:val="00983039"/>
    <w:rsid w:val="00983330"/>
    <w:rsid w:val="00986082"/>
    <w:rsid w:val="009865E2"/>
    <w:rsid w:val="00987320"/>
    <w:rsid w:val="009913F1"/>
    <w:rsid w:val="00991B88"/>
    <w:rsid w:val="00992B09"/>
    <w:rsid w:val="009A0793"/>
    <w:rsid w:val="009A15C7"/>
    <w:rsid w:val="009A4703"/>
    <w:rsid w:val="009A687E"/>
    <w:rsid w:val="009B2BFF"/>
    <w:rsid w:val="009B40AA"/>
    <w:rsid w:val="009B49CA"/>
    <w:rsid w:val="009B4E54"/>
    <w:rsid w:val="009B5741"/>
    <w:rsid w:val="009B5E5A"/>
    <w:rsid w:val="009B70B8"/>
    <w:rsid w:val="009B78CF"/>
    <w:rsid w:val="009B7E03"/>
    <w:rsid w:val="009C3452"/>
    <w:rsid w:val="009C4634"/>
    <w:rsid w:val="009C4D5F"/>
    <w:rsid w:val="009C69B0"/>
    <w:rsid w:val="009D0C79"/>
    <w:rsid w:val="009D6743"/>
    <w:rsid w:val="009D6E59"/>
    <w:rsid w:val="009E1193"/>
    <w:rsid w:val="009E1758"/>
    <w:rsid w:val="009E321E"/>
    <w:rsid w:val="009F1B94"/>
    <w:rsid w:val="009F3611"/>
    <w:rsid w:val="009F5BA6"/>
    <w:rsid w:val="00A006B1"/>
    <w:rsid w:val="00A047CE"/>
    <w:rsid w:val="00A06622"/>
    <w:rsid w:val="00A1030D"/>
    <w:rsid w:val="00A20C0B"/>
    <w:rsid w:val="00A234B5"/>
    <w:rsid w:val="00A2676B"/>
    <w:rsid w:val="00A3042F"/>
    <w:rsid w:val="00A31556"/>
    <w:rsid w:val="00A34DCA"/>
    <w:rsid w:val="00A362B0"/>
    <w:rsid w:val="00A36FE6"/>
    <w:rsid w:val="00A41528"/>
    <w:rsid w:val="00A41BFD"/>
    <w:rsid w:val="00A41D2D"/>
    <w:rsid w:val="00A51A74"/>
    <w:rsid w:val="00A5331A"/>
    <w:rsid w:val="00A5481F"/>
    <w:rsid w:val="00A61007"/>
    <w:rsid w:val="00A7055E"/>
    <w:rsid w:val="00A70ECF"/>
    <w:rsid w:val="00A718FE"/>
    <w:rsid w:val="00A77257"/>
    <w:rsid w:val="00A82BA2"/>
    <w:rsid w:val="00A845C8"/>
    <w:rsid w:val="00A862F6"/>
    <w:rsid w:val="00A874A6"/>
    <w:rsid w:val="00A87D7D"/>
    <w:rsid w:val="00A9348A"/>
    <w:rsid w:val="00A96BC9"/>
    <w:rsid w:val="00A97079"/>
    <w:rsid w:val="00A97138"/>
    <w:rsid w:val="00AA261A"/>
    <w:rsid w:val="00AB17E6"/>
    <w:rsid w:val="00AB4E07"/>
    <w:rsid w:val="00AB5C8C"/>
    <w:rsid w:val="00AB6EA2"/>
    <w:rsid w:val="00AC0A63"/>
    <w:rsid w:val="00AC1D3B"/>
    <w:rsid w:val="00AC2E9B"/>
    <w:rsid w:val="00AD1022"/>
    <w:rsid w:val="00AD5A39"/>
    <w:rsid w:val="00AD5ABF"/>
    <w:rsid w:val="00AE16C7"/>
    <w:rsid w:val="00AF1761"/>
    <w:rsid w:val="00AF2C1B"/>
    <w:rsid w:val="00AF771C"/>
    <w:rsid w:val="00AF7DE5"/>
    <w:rsid w:val="00B0775B"/>
    <w:rsid w:val="00B11926"/>
    <w:rsid w:val="00B1460F"/>
    <w:rsid w:val="00B16AB8"/>
    <w:rsid w:val="00B16B73"/>
    <w:rsid w:val="00B17AF8"/>
    <w:rsid w:val="00B20BFA"/>
    <w:rsid w:val="00B21339"/>
    <w:rsid w:val="00B231C8"/>
    <w:rsid w:val="00B4160E"/>
    <w:rsid w:val="00B41973"/>
    <w:rsid w:val="00B4240D"/>
    <w:rsid w:val="00B473DC"/>
    <w:rsid w:val="00B536EA"/>
    <w:rsid w:val="00B56408"/>
    <w:rsid w:val="00B63973"/>
    <w:rsid w:val="00B65ADE"/>
    <w:rsid w:val="00B7217A"/>
    <w:rsid w:val="00B723BA"/>
    <w:rsid w:val="00B75C78"/>
    <w:rsid w:val="00B802CF"/>
    <w:rsid w:val="00B86345"/>
    <w:rsid w:val="00B9224A"/>
    <w:rsid w:val="00B95B3E"/>
    <w:rsid w:val="00B96389"/>
    <w:rsid w:val="00B969B3"/>
    <w:rsid w:val="00BA33BA"/>
    <w:rsid w:val="00BA4BBF"/>
    <w:rsid w:val="00BB2035"/>
    <w:rsid w:val="00BB5774"/>
    <w:rsid w:val="00BB72E0"/>
    <w:rsid w:val="00BC3132"/>
    <w:rsid w:val="00BC3210"/>
    <w:rsid w:val="00BC37A5"/>
    <w:rsid w:val="00BC5F02"/>
    <w:rsid w:val="00BE086D"/>
    <w:rsid w:val="00BF40BF"/>
    <w:rsid w:val="00BF74B4"/>
    <w:rsid w:val="00C03ADD"/>
    <w:rsid w:val="00C068AC"/>
    <w:rsid w:val="00C10513"/>
    <w:rsid w:val="00C10B6F"/>
    <w:rsid w:val="00C1175A"/>
    <w:rsid w:val="00C129CB"/>
    <w:rsid w:val="00C15FD0"/>
    <w:rsid w:val="00C20918"/>
    <w:rsid w:val="00C21E36"/>
    <w:rsid w:val="00C24592"/>
    <w:rsid w:val="00C24A3D"/>
    <w:rsid w:val="00C333A6"/>
    <w:rsid w:val="00C35EA8"/>
    <w:rsid w:val="00C36F61"/>
    <w:rsid w:val="00C40B1C"/>
    <w:rsid w:val="00C41C98"/>
    <w:rsid w:val="00C428B9"/>
    <w:rsid w:val="00C43663"/>
    <w:rsid w:val="00C43950"/>
    <w:rsid w:val="00C45200"/>
    <w:rsid w:val="00C50652"/>
    <w:rsid w:val="00C50CEA"/>
    <w:rsid w:val="00C534FC"/>
    <w:rsid w:val="00C54BFC"/>
    <w:rsid w:val="00C6196F"/>
    <w:rsid w:val="00C62419"/>
    <w:rsid w:val="00C62907"/>
    <w:rsid w:val="00C62D3F"/>
    <w:rsid w:val="00C6565F"/>
    <w:rsid w:val="00C66A1F"/>
    <w:rsid w:val="00C7417C"/>
    <w:rsid w:val="00C76A8A"/>
    <w:rsid w:val="00C76C6F"/>
    <w:rsid w:val="00C820D1"/>
    <w:rsid w:val="00C836FB"/>
    <w:rsid w:val="00C84B7A"/>
    <w:rsid w:val="00C84D3E"/>
    <w:rsid w:val="00C85730"/>
    <w:rsid w:val="00C8597A"/>
    <w:rsid w:val="00C94862"/>
    <w:rsid w:val="00C96123"/>
    <w:rsid w:val="00C967E7"/>
    <w:rsid w:val="00CA41EB"/>
    <w:rsid w:val="00CB039B"/>
    <w:rsid w:val="00CB3A7D"/>
    <w:rsid w:val="00CB6AD2"/>
    <w:rsid w:val="00CC095C"/>
    <w:rsid w:val="00CC292E"/>
    <w:rsid w:val="00CC66D1"/>
    <w:rsid w:val="00CD11DD"/>
    <w:rsid w:val="00CE03E4"/>
    <w:rsid w:val="00CE1A2A"/>
    <w:rsid w:val="00CE407C"/>
    <w:rsid w:val="00CE6042"/>
    <w:rsid w:val="00D04626"/>
    <w:rsid w:val="00D06FAF"/>
    <w:rsid w:val="00D123E3"/>
    <w:rsid w:val="00D14AC2"/>
    <w:rsid w:val="00D16020"/>
    <w:rsid w:val="00D33976"/>
    <w:rsid w:val="00D37485"/>
    <w:rsid w:val="00D406ED"/>
    <w:rsid w:val="00D43065"/>
    <w:rsid w:val="00D4701F"/>
    <w:rsid w:val="00D50D6F"/>
    <w:rsid w:val="00D61CC7"/>
    <w:rsid w:val="00D622F8"/>
    <w:rsid w:val="00D62DA7"/>
    <w:rsid w:val="00D67E31"/>
    <w:rsid w:val="00D70CD3"/>
    <w:rsid w:val="00D73B0C"/>
    <w:rsid w:val="00D74B87"/>
    <w:rsid w:val="00D7513F"/>
    <w:rsid w:val="00D80DA9"/>
    <w:rsid w:val="00D825CB"/>
    <w:rsid w:val="00D828E1"/>
    <w:rsid w:val="00D82B6E"/>
    <w:rsid w:val="00D85833"/>
    <w:rsid w:val="00DA1F79"/>
    <w:rsid w:val="00DA2812"/>
    <w:rsid w:val="00DA3667"/>
    <w:rsid w:val="00DA520B"/>
    <w:rsid w:val="00DB7C3B"/>
    <w:rsid w:val="00DB7E59"/>
    <w:rsid w:val="00DD0754"/>
    <w:rsid w:val="00DD087E"/>
    <w:rsid w:val="00DD0E02"/>
    <w:rsid w:val="00DD2431"/>
    <w:rsid w:val="00DD5E25"/>
    <w:rsid w:val="00DE1522"/>
    <w:rsid w:val="00DE1B8D"/>
    <w:rsid w:val="00DE593F"/>
    <w:rsid w:val="00DE6322"/>
    <w:rsid w:val="00DE66D7"/>
    <w:rsid w:val="00DE69E7"/>
    <w:rsid w:val="00DE759E"/>
    <w:rsid w:val="00DF0511"/>
    <w:rsid w:val="00DF08EE"/>
    <w:rsid w:val="00DF4287"/>
    <w:rsid w:val="00DF6275"/>
    <w:rsid w:val="00DF6720"/>
    <w:rsid w:val="00E00454"/>
    <w:rsid w:val="00E07BDE"/>
    <w:rsid w:val="00E10CFD"/>
    <w:rsid w:val="00E14A82"/>
    <w:rsid w:val="00E14BF1"/>
    <w:rsid w:val="00E15799"/>
    <w:rsid w:val="00E1671B"/>
    <w:rsid w:val="00E16985"/>
    <w:rsid w:val="00E2262D"/>
    <w:rsid w:val="00E302EB"/>
    <w:rsid w:val="00E31985"/>
    <w:rsid w:val="00E325BD"/>
    <w:rsid w:val="00E32689"/>
    <w:rsid w:val="00E37228"/>
    <w:rsid w:val="00E4323C"/>
    <w:rsid w:val="00E5033D"/>
    <w:rsid w:val="00E50701"/>
    <w:rsid w:val="00E5232B"/>
    <w:rsid w:val="00E526AA"/>
    <w:rsid w:val="00E52F6B"/>
    <w:rsid w:val="00E57215"/>
    <w:rsid w:val="00E62E10"/>
    <w:rsid w:val="00E65207"/>
    <w:rsid w:val="00E730EB"/>
    <w:rsid w:val="00E74CEF"/>
    <w:rsid w:val="00E75F25"/>
    <w:rsid w:val="00E7724E"/>
    <w:rsid w:val="00E827E8"/>
    <w:rsid w:val="00E83600"/>
    <w:rsid w:val="00E93EBB"/>
    <w:rsid w:val="00E9790B"/>
    <w:rsid w:val="00E979AF"/>
    <w:rsid w:val="00EA0C0C"/>
    <w:rsid w:val="00EA5F17"/>
    <w:rsid w:val="00EB002E"/>
    <w:rsid w:val="00EB1AD2"/>
    <w:rsid w:val="00EB50C9"/>
    <w:rsid w:val="00EC4987"/>
    <w:rsid w:val="00EC753F"/>
    <w:rsid w:val="00ED2500"/>
    <w:rsid w:val="00ED385B"/>
    <w:rsid w:val="00ED41EE"/>
    <w:rsid w:val="00ED583D"/>
    <w:rsid w:val="00ED6771"/>
    <w:rsid w:val="00ED7883"/>
    <w:rsid w:val="00EE2C94"/>
    <w:rsid w:val="00EE7114"/>
    <w:rsid w:val="00EF0FA9"/>
    <w:rsid w:val="00EF1023"/>
    <w:rsid w:val="00EF2321"/>
    <w:rsid w:val="00EF48A6"/>
    <w:rsid w:val="00EF5724"/>
    <w:rsid w:val="00EF7ADD"/>
    <w:rsid w:val="00F00A28"/>
    <w:rsid w:val="00F00A76"/>
    <w:rsid w:val="00F00D68"/>
    <w:rsid w:val="00F1022F"/>
    <w:rsid w:val="00F170F7"/>
    <w:rsid w:val="00F17961"/>
    <w:rsid w:val="00F20C12"/>
    <w:rsid w:val="00F20CE3"/>
    <w:rsid w:val="00F2382F"/>
    <w:rsid w:val="00F23E3C"/>
    <w:rsid w:val="00F25BD7"/>
    <w:rsid w:val="00F2635F"/>
    <w:rsid w:val="00F26979"/>
    <w:rsid w:val="00F273C4"/>
    <w:rsid w:val="00F2777A"/>
    <w:rsid w:val="00F27A6C"/>
    <w:rsid w:val="00F35759"/>
    <w:rsid w:val="00F366D4"/>
    <w:rsid w:val="00F36A98"/>
    <w:rsid w:val="00F4164B"/>
    <w:rsid w:val="00F43061"/>
    <w:rsid w:val="00F43789"/>
    <w:rsid w:val="00F44432"/>
    <w:rsid w:val="00F448DE"/>
    <w:rsid w:val="00F47284"/>
    <w:rsid w:val="00F47EBE"/>
    <w:rsid w:val="00F60BDC"/>
    <w:rsid w:val="00F61968"/>
    <w:rsid w:val="00F620E9"/>
    <w:rsid w:val="00F6465D"/>
    <w:rsid w:val="00F649ED"/>
    <w:rsid w:val="00F65E96"/>
    <w:rsid w:val="00F67893"/>
    <w:rsid w:val="00F764A6"/>
    <w:rsid w:val="00F77A49"/>
    <w:rsid w:val="00F87191"/>
    <w:rsid w:val="00F920D6"/>
    <w:rsid w:val="00F93FF7"/>
    <w:rsid w:val="00F949D5"/>
    <w:rsid w:val="00F959AE"/>
    <w:rsid w:val="00FA0449"/>
    <w:rsid w:val="00FA0AA2"/>
    <w:rsid w:val="00FB3AD0"/>
    <w:rsid w:val="00FB78AF"/>
    <w:rsid w:val="00FB7953"/>
    <w:rsid w:val="00FC1B99"/>
    <w:rsid w:val="00FC6997"/>
    <w:rsid w:val="00FD0846"/>
    <w:rsid w:val="00FD16DD"/>
    <w:rsid w:val="00FD4752"/>
    <w:rsid w:val="00FD6F4A"/>
    <w:rsid w:val="00FE0607"/>
    <w:rsid w:val="00FE10D7"/>
    <w:rsid w:val="00FE1B0C"/>
    <w:rsid w:val="00FE31EC"/>
    <w:rsid w:val="00FE4F53"/>
    <w:rsid w:val="00FF0C74"/>
    <w:rsid w:val="00FF4A23"/>
    <w:rsid w:val="00FF4C20"/>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aliases w:val="List Paragraph2"/>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uiPriority w:val="10"/>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2 Char"/>
    <w:link w:val="ListParagraph"/>
    <w:uiPriority w:val="34"/>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 w:type="paragraph" w:styleId="FootnoteText">
    <w:name w:val="footnote text"/>
    <w:basedOn w:val="Normal"/>
    <w:link w:val="FootnoteTextChar"/>
    <w:uiPriority w:val="99"/>
    <w:semiHidden/>
    <w:unhideWhenUsed/>
    <w:rsid w:val="00232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F87"/>
    <w:rPr>
      <w:sz w:val="20"/>
      <w:szCs w:val="20"/>
    </w:rPr>
  </w:style>
  <w:style w:type="character" w:styleId="FootnoteReference">
    <w:name w:val="footnote reference"/>
    <w:basedOn w:val="DefaultParagraphFont"/>
    <w:uiPriority w:val="99"/>
    <w:semiHidden/>
    <w:unhideWhenUsed/>
    <w:rsid w:val="00232F87"/>
    <w:rPr>
      <w:vertAlign w:val="superscript"/>
    </w:rPr>
  </w:style>
  <w:style w:type="character" w:customStyle="1" w:styleId="Bodytext3">
    <w:name w:val="Body text (3)_"/>
    <w:link w:val="Bodytext31"/>
    <w:uiPriority w:val="99"/>
    <w:rsid w:val="00057724"/>
    <w:rPr>
      <w:i/>
      <w:iCs/>
      <w:sz w:val="16"/>
      <w:szCs w:val="16"/>
      <w:shd w:val="clear" w:color="auto" w:fill="FFFFFF"/>
    </w:rPr>
  </w:style>
  <w:style w:type="paragraph" w:customStyle="1" w:styleId="Bodytext31">
    <w:name w:val="Body text (3)1"/>
    <w:basedOn w:val="Normal"/>
    <w:link w:val="Bodytext3"/>
    <w:uiPriority w:val="99"/>
    <w:rsid w:val="00057724"/>
    <w:pPr>
      <w:widowControl w:val="0"/>
      <w:shd w:val="clear" w:color="auto" w:fill="FFFFFF"/>
      <w:spacing w:before="180" w:after="0" w:line="202" w:lineRule="exact"/>
      <w:ind w:hanging="480"/>
      <w:jc w:val="both"/>
    </w:pPr>
    <w:rPr>
      <w:i/>
      <w:iCs/>
      <w:sz w:val="16"/>
      <w:szCs w:val="16"/>
    </w:rPr>
  </w:style>
  <w:style w:type="paragraph" w:styleId="NoSpacing">
    <w:name w:val="No Spacing"/>
    <w:uiPriority w:val="1"/>
    <w:qFormat/>
    <w:rsid w:val="00C36F61"/>
    <w:pPr>
      <w:spacing w:after="0" w:line="240" w:lineRule="auto"/>
    </w:pPr>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282156165">
      <w:bodyDiv w:val="1"/>
      <w:marLeft w:val="0"/>
      <w:marRight w:val="0"/>
      <w:marTop w:val="0"/>
      <w:marBottom w:val="0"/>
      <w:divBdr>
        <w:top w:val="none" w:sz="0" w:space="0" w:color="auto"/>
        <w:left w:val="none" w:sz="0" w:space="0" w:color="auto"/>
        <w:bottom w:val="none" w:sz="0" w:space="0" w:color="auto"/>
        <w:right w:val="none" w:sz="0" w:space="0" w:color="auto"/>
      </w:divBdr>
    </w:div>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BE42-8007-4F1F-8C0E-0200D6CD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Kleves Bitro</vt:lpstr>
    </vt:vector>
  </TitlesOfParts>
  <Company>Grizli777</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Dt.18.02.2022</dc:subject>
  <cp:lastModifiedBy>Blerina</cp:lastModifiedBy>
  <cp:revision>3</cp:revision>
  <cp:lastPrinted>2022-02-24T14:41:00Z</cp:lastPrinted>
  <dcterms:created xsi:type="dcterms:W3CDTF">2022-02-28T10:35:00Z</dcterms:created>
  <dcterms:modified xsi:type="dcterms:W3CDTF">2022-02-28T12:32:00Z</dcterms:modified>
</cp:coreProperties>
</file>