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32" w:rsidRPr="00300CEE" w:rsidRDefault="00C67B32" w:rsidP="00333401">
      <w:pPr>
        <w:spacing w:after="0" w:line="360" w:lineRule="auto"/>
        <w:contextualSpacing/>
        <w:jc w:val="center"/>
        <w:rPr>
          <w:rFonts w:ascii="Times New Roman" w:eastAsia="Times New Roman" w:hAnsi="Times New Roman"/>
          <w:b/>
          <w:bCs/>
          <w:sz w:val="24"/>
          <w:szCs w:val="24"/>
          <w:lang w:val="sq-AL"/>
        </w:rPr>
      </w:pPr>
      <w:r w:rsidRPr="00300CEE">
        <w:rPr>
          <w:rFonts w:ascii="Times New Roman" w:eastAsia="Times New Roman" w:hAnsi="Times New Roman"/>
          <w:b/>
          <w:bCs/>
          <w:sz w:val="24"/>
          <w:szCs w:val="24"/>
          <w:lang w:val="sq-AL"/>
        </w:rPr>
        <w:t>V</w:t>
      </w:r>
      <w:r w:rsidR="00333401">
        <w:rPr>
          <w:rFonts w:ascii="Times New Roman" w:eastAsia="Times New Roman" w:hAnsi="Times New Roman"/>
          <w:b/>
          <w:bCs/>
          <w:sz w:val="24"/>
          <w:szCs w:val="24"/>
          <w:lang w:val="sq-AL"/>
        </w:rPr>
        <w:t>endim nr. 37 dat</w:t>
      </w:r>
      <w:r w:rsidR="00333401" w:rsidRPr="00333401">
        <w:rPr>
          <w:rFonts w:ascii="Times New Roman" w:eastAsia="Times New Roman" w:hAnsi="Times New Roman"/>
          <w:b/>
          <w:sz w:val="24"/>
          <w:szCs w:val="24"/>
          <w:lang w:val="sq-AL"/>
        </w:rPr>
        <w:t>ë</w:t>
      </w:r>
      <w:r w:rsidR="00333401" w:rsidRPr="00333401">
        <w:rPr>
          <w:rFonts w:ascii="Times New Roman" w:eastAsia="Times New Roman" w:hAnsi="Times New Roman"/>
          <w:b/>
          <w:sz w:val="24"/>
          <w:szCs w:val="24"/>
          <w:lang w:val="sq-AL"/>
        </w:rPr>
        <w:t xml:space="preserve"> </w:t>
      </w:r>
      <w:r w:rsidR="00333401" w:rsidRPr="00333401">
        <w:rPr>
          <w:rFonts w:ascii="Times New Roman" w:eastAsia="Times New Roman" w:hAnsi="Times New Roman"/>
          <w:b/>
          <w:sz w:val="24"/>
          <w:szCs w:val="24"/>
          <w:lang w:val="sq-AL"/>
        </w:rPr>
        <w:t>30.03.2022</w:t>
      </w:r>
    </w:p>
    <w:p w:rsidR="00C67B32" w:rsidRPr="00300CEE" w:rsidRDefault="00C67B32" w:rsidP="005B3F5B">
      <w:pPr>
        <w:spacing w:after="0" w:line="360" w:lineRule="auto"/>
        <w:ind w:firstLine="567"/>
        <w:contextualSpacing/>
        <w:jc w:val="both"/>
        <w:rPr>
          <w:rFonts w:ascii="Times New Roman" w:eastAsia="Times New Roman" w:hAnsi="Times New Roman"/>
          <w:b/>
          <w:bCs/>
          <w:sz w:val="24"/>
          <w:szCs w:val="24"/>
          <w:lang w:val="sq-AL"/>
        </w:rPr>
      </w:pPr>
    </w:p>
    <w:p w:rsidR="00677891" w:rsidRPr="00300CEE" w:rsidRDefault="00677891" w:rsidP="005B3F5B">
      <w:pPr>
        <w:spacing w:after="0" w:line="360" w:lineRule="auto"/>
        <w:ind w:firstLine="567"/>
        <w:contextualSpacing/>
        <w:jc w:val="both"/>
        <w:rPr>
          <w:rFonts w:ascii="Times New Roman" w:eastAsia="Times New Roman" w:hAnsi="Times New Roman"/>
          <w:sz w:val="24"/>
          <w:szCs w:val="24"/>
          <w:lang w:val="sq-AL"/>
        </w:rPr>
      </w:pPr>
      <w:r w:rsidRPr="00300CEE">
        <w:rPr>
          <w:rFonts w:ascii="Times New Roman" w:eastAsia="Times New Roman" w:hAnsi="Times New Roman"/>
          <w:sz w:val="24"/>
          <w:szCs w:val="24"/>
          <w:lang w:val="sq-AL"/>
        </w:rPr>
        <w:t>Kolegji i Gjykatës Kushtetuese të Republikës së Shqipërisë, i përbërë nga:</w:t>
      </w:r>
    </w:p>
    <w:p w:rsidR="00C67B32" w:rsidRPr="00300CEE" w:rsidRDefault="00C67B32" w:rsidP="005B3F5B">
      <w:pPr>
        <w:spacing w:after="0" w:line="360" w:lineRule="auto"/>
        <w:ind w:firstLine="720"/>
        <w:contextualSpacing/>
        <w:jc w:val="both"/>
        <w:rPr>
          <w:rFonts w:ascii="Times New Roman" w:eastAsia="Times New Roman" w:hAnsi="Times New Roman"/>
          <w:bCs/>
          <w:sz w:val="24"/>
          <w:szCs w:val="24"/>
          <w:lang w:val="sq-AL"/>
        </w:rPr>
      </w:pPr>
    </w:p>
    <w:p w:rsidR="00677891" w:rsidRPr="00300CEE" w:rsidRDefault="00677891" w:rsidP="00011216">
      <w:pPr>
        <w:spacing w:after="0" w:line="360" w:lineRule="auto"/>
        <w:ind w:left="1800" w:firstLine="720"/>
        <w:contextualSpacing/>
        <w:jc w:val="both"/>
        <w:rPr>
          <w:rFonts w:ascii="Times New Roman" w:eastAsia="Times New Roman" w:hAnsi="Times New Roman"/>
          <w:bCs/>
          <w:sz w:val="24"/>
          <w:szCs w:val="24"/>
          <w:lang w:val="sq-AL"/>
        </w:rPr>
      </w:pPr>
      <w:r w:rsidRPr="00300CEE">
        <w:rPr>
          <w:rFonts w:ascii="Times New Roman" w:eastAsia="Times New Roman" w:hAnsi="Times New Roman"/>
          <w:bCs/>
          <w:sz w:val="24"/>
          <w:szCs w:val="24"/>
          <w:lang w:val="sq-AL"/>
        </w:rPr>
        <w:t>Vitore Tusha,</w:t>
      </w:r>
      <w:r w:rsidRPr="00300CEE">
        <w:rPr>
          <w:rFonts w:ascii="Times New Roman" w:eastAsia="Times New Roman" w:hAnsi="Times New Roman"/>
          <w:bCs/>
          <w:sz w:val="24"/>
          <w:szCs w:val="24"/>
          <w:lang w:val="sq-AL"/>
        </w:rPr>
        <w:tab/>
      </w:r>
      <w:r w:rsidRPr="00300CEE">
        <w:rPr>
          <w:rFonts w:ascii="Times New Roman" w:eastAsia="Times New Roman" w:hAnsi="Times New Roman"/>
          <w:bCs/>
          <w:sz w:val="24"/>
          <w:szCs w:val="24"/>
          <w:lang w:val="sq-AL"/>
        </w:rPr>
        <w:tab/>
        <w:t xml:space="preserve">Kryetare </w:t>
      </w:r>
    </w:p>
    <w:p w:rsidR="00011216" w:rsidRPr="00300CEE" w:rsidRDefault="00011216" w:rsidP="00011216">
      <w:pPr>
        <w:spacing w:after="0" w:line="360" w:lineRule="auto"/>
        <w:ind w:left="1800" w:firstLine="720"/>
        <w:contextualSpacing/>
        <w:jc w:val="both"/>
        <w:rPr>
          <w:rFonts w:ascii="Times New Roman" w:eastAsia="Times New Roman" w:hAnsi="Times New Roman"/>
          <w:bCs/>
          <w:sz w:val="24"/>
          <w:szCs w:val="24"/>
          <w:lang w:val="sq-AL"/>
        </w:rPr>
      </w:pPr>
      <w:r>
        <w:rPr>
          <w:rFonts w:ascii="Times New Roman" w:eastAsia="Times New Roman" w:hAnsi="Times New Roman"/>
          <w:bCs/>
          <w:sz w:val="24"/>
          <w:szCs w:val="24"/>
          <w:lang w:val="sq-AL"/>
        </w:rPr>
        <w:t>Sonila Bejtja</w:t>
      </w:r>
      <w:r w:rsidRPr="00300CEE">
        <w:rPr>
          <w:rFonts w:ascii="Times New Roman" w:eastAsia="Times New Roman" w:hAnsi="Times New Roman"/>
          <w:bCs/>
          <w:sz w:val="24"/>
          <w:szCs w:val="24"/>
          <w:lang w:val="sq-AL"/>
        </w:rPr>
        <w:t>,</w:t>
      </w:r>
      <w:r w:rsidRPr="00300CEE">
        <w:rPr>
          <w:rFonts w:ascii="Times New Roman" w:eastAsia="Times New Roman" w:hAnsi="Times New Roman"/>
          <w:bCs/>
          <w:sz w:val="24"/>
          <w:szCs w:val="24"/>
          <w:lang w:val="sq-AL"/>
        </w:rPr>
        <w:tab/>
      </w:r>
      <w:r>
        <w:rPr>
          <w:rFonts w:ascii="Times New Roman" w:eastAsia="Times New Roman" w:hAnsi="Times New Roman"/>
          <w:bCs/>
          <w:sz w:val="24"/>
          <w:szCs w:val="24"/>
          <w:lang w:val="sq-AL"/>
        </w:rPr>
        <w:tab/>
      </w:r>
      <w:r w:rsidRPr="00300CEE">
        <w:rPr>
          <w:rFonts w:ascii="Times New Roman" w:eastAsia="Times New Roman" w:hAnsi="Times New Roman"/>
          <w:bCs/>
          <w:sz w:val="24"/>
          <w:szCs w:val="24"/>
          <w:lang w:val="sq-AL"/>
        </w:rPr>
        <w:t xml:space="preserve">Anëtare  </w:t>
      </w:r>
    </w:p>
    <w:p w:rsidR="00677891" w:rsidRPr="00300CEE" w:rsidRDefault="00E91CAD" w:rsidP="00011216">
      <w:pPr>
        <w:spacing w:after="0" w:line="360" w:lineRule="auto"/>
        <w:ind w:left="1800" w:firstLine="720"/>
        <w:contextualSpacing/>
        <w:jc w:val="both"/>
        <w:rPr>
          <w:rFonts w:ascii="Times New Roman" w:eastAsia="Times New Roman" w:hAnsi="Times New Roman"/>
          <w:bCs/>
          <w:sz w:val="24"/>
          <w:szCs w:val="24"/>
          <w:lang w:val="sq-AL"/>
        </w:rPr>
      </w:pPr>
      <w:r w:rsidRPr="00300CEE">
        <w:rPr>
          <w:rFonts w:ascii="Times New Roman" w:eastAsia="Times New Roman" w:hAnsi="Times New Roman"/>
          <w:bCs/>
          <w:sz w:val="24"/>
          <w:szCs w:val="24"/>
          <w:lang w:val="sq-AL"/>
        </w:rPr>
        <w:t>Altin Binaj</w:t>
      </w:r>
      <w:r w:rsidR="00677891" w:rsidRPr="00300CEE">
        <w:rPr>
          <w:rFonts w:ascii="Times New Roman" w:eastAsia="Times New Roman" w:hAnsi="Times New Roman"/>
          <w:bCs/>
          <w:sz w:val="24"/>
          <w:szCs w:val="24"/>
          <w:lang w:val="sq-AL"/>
        </w:rPr>
        <w:t>,</w:t>
      </w:r>
      <w:r w:rsidR="00677891" w:rsidRPr="00300CEE">
        <w:rPr>
          <w:rFonts w:ascii="Times New Roman" w:eastAsia="Times New Roman" w:hAnsi="Times New Roman"/>
          <w:bCs/>
          <w:sz w:val="24"/>
          <w:szCs w:val="24"/>
          <w:lang w:val="sq-AL"/>
        </w:rPr>
        <w:tab/>
      </w:r>
      <w:r w:rsidR="00677891" w:rsidRPr="00300CEE">
        <w:rPr>
          <w:rFonts w:ascii="Times New Roman" w:eastAsia="Times New Roman" w:hAnsi="Times New Roman"/>
          <w:bCs/>
          <w:sz w:val="24"/>
          <w:szCs w:val="24"/>
          <w:lang w:val="sq-AL"/>
        </w:rPr>
        <w:tab/>
        <w:t xml:space="preserve">Anëtar  </w:t>
      </w:r>
      <w:r w:rsidRPr="00300CEE">
        <w:rPr>
          <w:rFonts w:ascii="Times New Roman" w:eastAsia="Times New Roman" w:hAnsi="Times New Roman"/>
          <w:bCs/>
          <w:sz w:val="24"/>
          <w:szCs w:val="24"/>
          <w:lang w:val="sq-AL"/>
        </w:rPr>
        <w:t xml:space="preserve">  </w:t>
      </w:r>
    </w:p>
    <w:p w:rsidR="00C67B32" w:rsidRPr="00300CEE" w:rsidRDefault="00C67B32" w:rsidP="005B3F5B">
      <w:pPr>
        <w:spacing w:after="0" w:line="360" w:lineRule="auto"/>
        <w:contextualSpacing/>
        <w:jc w:val="both"/>
        <w:rPr>
          <w:rFonts w:ascii="Times New Roman" w:eastAsia="Times New Roman" w:hAnsi="Times New Roman"/>
          <w:sz w:val="24"/>
          <w:szCs w:val="24"/>
          <w:lang w:val="sq-AL"/>
        </w:rPr>
      </w:pPr>
    </w:p>
    <w:p w:rsidR="00C67B32" w:rsidRPr="00300CEE" w:rsidRDefault="002C154A" w:rsidP="005B3F5B">
      <w:pPr>
        <w:spacing w:after="0" w:line="360" w:lineRule="auto"/>
        <w:contextualSpacing/>
        <w:jc w:val="both"/>
        <w:rPr>
          <w:rFonts w:ascii="Times New Roman" w:eastAsia="Times New Roman" w:hAnsi="Times New Roman"/>
          <w:b/>
          <w:color w:val="FF0000"/>
          <w:sz w:val="24"/>
          <w:szCs w:val="24"/>
          <w:lang w:val="sq-AL"/>
        </w:rPr>
      </w:pPr>
      <w:r w:rsidRPr="00300CEE">
        <w:rPr>
          <w:rFonts w:ascii="Times New Roman" w:eastAsia="Times New Roman" w:hAnsi="Times New Roman"/>
          <w:sz w:val="24"/>
          <w:szCs w:val="24"/>
          <w:lang w:val="sq-AL"/>
        </w:rPr>
        <w:t xml:space="preserve">në datën </w:t>
      </w:r>
      <w:r w:rsidR="00C721E6">
        <w:rPr>
          <w:rFonts w:ascii="Times New Roman" w:eastAsia="Times New Roman" w:hAnsi="Times New Roman"/>
          <w:sz w:val="24"/>
          <w:szCs w:val="24"/>
          <w:lang w:val="sq-AL"/>
        </w:rPr>
        <w:t>30.03</w:t>
      </w:r>
      <w:r w:rsidR="001B4AD2" w:rsidRPr="00300CEE">
        <w:rPr>
          <w:rFonts w:ascii="Times New Roman" w:eastAsia="Times New Roman" w:hAnsi="Times New Roman"/>
          <w:sz w:val="24"/>
          <w:szCs w:val="24"/>
          <w:lang w:val="sq-AL"/>
        </w:rPr>
        <w:t>.202</w:t>
      </w:r>
      <w:r w:rsidR="00011216">
        <w:rPr>
          <w:rFonts w:ascii="Times New Roman" w:eastAsia="Times New Roman" w:hAnsi="Times New Roman"/>
          <w:sz w:val="24"/>
          <w:szCs w:val="24"/>
          <w:lang w:val="sq-AL"/>
        </w:rPr>
        <w:t>2</w:t>
      </w:r>
      <w:r w:rsidRPr="00300CEE">
        <w:rPr>
          <w:rFonts w:ascii="Times New Roman" w:eastAsia="Times New Roman" w:hAnsi="Times New Roman"/>
          <w:sz w:val="24"/>
          <w:szCs w:val="24"/>
          <w:lang w:val="sq-AL"/>
        </w:rPr>
        <w:t xml:space="preserve"> </w:t>
      </w:r>
      <w:r w:rsidR="00C67B32" w:rsidRPr="00300CEE">
        <w:rPr>
          <w:rFonts w:ascii="Times New Roman" w:eastAsia="Times New Roman" w:hAnsi="Times New Roman"/>
          <w:sz w:val="24"/>
          <w:szCs w:val="24"/>
          <w:lang w:val="sq-AL"/>
        </w:rPr>
        <w:t>mori në shqyrtim paraprak kërkesën nr.</w:t>
      </w:r>
      <w:r w:rsidR="00677891" w:rsidRPr="00300CEE">
        <w:rPr>
          <w:rFonts w:ascii="Times New Roman" w:eastAsia="Times New Roman" w:hAnsi="Times New Roman"/>
          <w:bCs/>
          <w:sz w:val="24"/>
          <w:szCs w:val="24"/>
          <w:lang w:val="sq-AL"/>
        </w:rPr>
        <w:t xml:space="preserve"> </w:t>
      </w:r>
      <w:r w:rsidR="00011216">
        <w:rPr>
          <w:rFonts w:ascii="Times New Roman" w:eastAsia="Times New Roman" w:hAnsi="Times New Roman"/>
          <w:bCs/>
          <w:sz w:val="24"/>
          <w:szCs w:val="24"/>
          <w:lang w:val="sq-AL"/>
        </w:rPr>
        <w:t xml:space="preserve">1 </w:t>
      </w:r>
      <w:r w:rsidR="006A7116" w:rsidRPr="00300CEE">
        <w:rPr>
          <w:rFonts w:ascii="Times New Roman" w:eastAsia="Times New Roman" w:hAnsi="Times New Roman"/>
          <w:bCs/>
          <w:sz w:val="24"/>
          <w:szCs w:val="24"/>
          <w:lang w:val="sq-AL"/>
        </w:rPr>
        <w:t>(</w:t>
      </w:r>
      <w:r w:rsidR="00011216">
        <w:rPr>
          <w:rFonts w:ascii="Times New Roman" w:eastAsia="Times New Roman" w:hAnsi="Times New Roman"/>
          <w:bCs/>
          <w:sz w:val="24"/>
          <w:szCs w:val="24"/>
          <w:lang w:val="sq-AL"/>
        </w:rPr>
        <w:t>SH</w:t>
      </w:r>
      <w:r w:rsidR="006A7116" w:rsidRPr="00300CEE">
        <w:rPr>
          <w:rFonts w:ascii="Times New Roman" w:eastAsia="Times New Roman" w:hAnsi="Times New Roman"/>
          <w:bCs/>
          <w:sz w:val="24"/>
          <w:szCs w:val="24"/>
          <w:lang w:val="sq-AL"/>
        </w:rPr>
        <w:t>)</w:t>
      </w:r>
      <w:r w:rsidR="00011216">
        <w:rPr>
          <w:rFonts w:ascii="Times New Roman" w:eastAsia="Times New Roman" w:hAnsi="Times New Roman"/>
          <w:bCs/>
          <w:sz w:val="24"/>
          <w:szCs w:val="24"/>
          <w:lang w:val="sq-AL"/>
        </w:rPr>
        <w:t xml:space="preserve"> 2022</w:t>
      </w:r>
      <w:r w:rsidR="00A96934" w:rsidRPr="00300CEE">
        <w:rPr>
          <w:rFonts w:ascii="Times New Roman" w:eastAsia="Times New Roman" w:hAnsi="Times New Roman"/>
          <w:bCs/>
          <w:sz w:val="24"/>
          <w:szCs w:val="24"/>
          <w:lang w:val="sq-AL"/>
        </w:rPr>
        <w:t xml:space="preserve"> </w:t>
      </w:r>
      <w:r w:rsidR="009F1CE5" w:rsidRPr="00300CEE">
        <w:rPr>
          <w:rFonts w:ascii="Times New Roman" w:eastAsia="Times New Roman" w:hAnsi="Times New Roman"/>
          <w:sz w:val="24"/>
          <w:szCs w:val="24"/>
          <w:lang w:val="sq-AL"/>
        </w:rPr>
        <w:t>të</w:t>
      </w:r>
      <w:r w:rsidR="007204C3" w:rsidRPr="00300CEE">
        <w:rPr>
          <w:rFonts w:ascii="Times New Roman" w:eastAsia="Times New Roman" w:hAnsi="Times New Roman"/>
          <w:sz w:val="24"/>
          <w:szCs w:val="24"/>
          <w:lang w:val="sq-AL"/>
        </w:rPr>
        <w:t xml:space="preserve"> Regjistrit Themeltar</w:t>
      </w:r>
      <w:r w:rsidR="00C67B32" w:rsidRPr="00300CEE">
        <w:rPr>
          <w:rFonts w:ascii="Times New Roman" w:eastAsia="Times New Roman" w:hAnsi="Times New Roman"/>
          <w:sz w:val="24"/>
          <w:szCs w:val="24"/>
          <w:lang w:val="sq-AL"/>
        </w:rPr>
        <w:t>, që i përket:</w:t>
      </w:r>
    </w:p>
    <w:p w:rsidR="00C67B32" w:rsidRPr="00300CEE" w:rsidRDefault="00C67B32" w:rsidP="005B3F5B">
      <w:pPr>
        <w:spacing w:after="0" w:line="360" w:lineRule="auto"/>
        <w:contextualSpacing/>
        <w:jc w:val="center"/>
        <w:rPr>
          <w:rFonts w:ascii="Times New Roman" w:eastAsia="Times New Roman" w:hAnsi="Times New Roman"/>
          <w:b/>
          <w:sz w:val="24"/>
          <w:szCs w:val="24"/>
          <w:lang w:val="sq-AL"/>
        </w:rPr>
      </w:pPr>
    </w:p>
    <w:p w:rsidR="00C67B32" w:rsidRPr="00300CEE" w:rsidRDefault="00C67B32" w:rsidP="00011216">
      <w:pPr>
        <w:pStyle w:val="Heading2"/>
        <w:ind w:left="2880" w:hanging="2160"/>
      </w:pPr>
      <w:r w:rsidRPr="00300CEE">
        <w:t>KËRKUES</w:t>
      </w:r>
      <w:r w:rsidR="00011216">
        <w:t>E</w:t>
      </w:r>
      <w:r w:rsidRPr="00300CEE">
        <w:t xml:space="preserve">: </w:t>
      </w:r>
      <w:r w:rsidRPr="00300CEE">
        <w:tab/>
      </w:r>
      <w:r w:rsidR="00011216" w:rsidRPr="00011216">
        <w:rPr>
          <w:lang w:val="en-US"/>
        </w:rPr>
        <w:t>SHOQATA “LIDHJA KOMBËTARE E USHTARAKËVE ATDHETARË PËR MBROJTJEN E TË DREJTAVE”</w:t>
      </w:r>
    </w:p>
    <w:p w:rsidR="00C67B32" w:rsidRPr="00300CEE" w:rsidRDefault="00C67B32" w:rsidP="005B3F5B">
      <w:pPr>
        <w:spacing w:after="0" w:line="360" w:lineRule="auto"/>
        <w:contextualSpacing/>
        <w:jc w:val="both"/>
        <w:rPr>
          <w:rFonts w:ascii="Times New Roman" w:eastAsia="Times New Roman" w:hAnsi="Times New Roman"/>
          <w:b/>
          <w:sz w:val="24"/>
          <w:szCs w:val="24"/>
          <w:lang w:val="sq-AL"/>
        </w:rPr>
      </w:pPr>
    </w:p>
    <w:p w:rsidR="00677891" w:rsidRPr="00300CEE" w:rsidRDefault="00C67B32" w:rsidP="005B3F5B">
      <w:pPr>
        <w:spacing w:after="0" w:line="360" w:lineRule="auto"/>
        <w:ind w:left="2880" w:hanging="2160"/>
        <w:contextualSpacing/>
        <w:jc w:val="both"/>
        <w:rPr>
          <w:rFonts w:ascii="Times New Roman" w:eastAsia="Times New Roman" w:hAnsi="Times New Roman"/>
          <w:b/>
          <w:sz w:val="24"/>
          <w:szCs w:val="24"/>
          <w:lang w:val="sq-AL"/>
        </w:rPr>
      </w:pPr>
      <w:r w:rsidRPr="00300CEE">
        <w:rPr>
          <w:rFonts w:ascii="Times New Roman" w:eastAsia="Times New Roman" w:hAnsi="Times New Roman"/>
          <w:b/>
          <w:sz w:val="24"/>
          <w:szCs w:val="24"/>
          <w:lang w:val="sq-AL"/>
        </w:rPr>
        <w:t xml:space="preserve">OBJEKTI: </w:t>
      </w:r>
      <w:r w:rsidRPr="00300CEE">
        <w:rPr>
          <w:rFonts w:ascii="Times New Roman" w:eastAsia="Times New Roman" w:hAnsi="Times New Roman"/>
          <w:b/>
          <w:sz w:val="24"/>
          <w:szCs w:val="24"/>
          <w:lang w:val="sq-AL"/>
        </w:rPr>
        <w:tab/>
      </w:r>
      <w:r w:rsidR="00011216" w:rsidRPr="00011216">
        <w:rPr>
          <w:rFonts w:ascii="Times New Roman" w:eastAsia="Times New Roman" w:hAnsi="Times New Roman"/>
          <w:b/>
          <w:sz w:val="24"/>
          <w:szCs w:val="24"/>
          <w:lang w:val="sq-AL"/>
        </w:rPr>
        <w:t xml:space="preserve">Rishikimi i vendimit nr. </w:t>
      </w:r>
      <w:r w:rsidR="00011216">
        <w:rPr>
          <w:rFonts w:ascii="Times New Roman" w:eastAsia="Times New Roman" w:hAnsi="Times New Roman"/>
          <w:b/>
          <w:sz w:val="24"/>
          <w:szCs w:val="24"/>
          <w:lang w:val="sq-AL"/>
        </w:rPr>
        <w:t>123, datë 25.10</w:t>
      </w:r>
      <w:r w:rsidR="00011216" w:rsidRPr="00011216">
        <w:rPr>
          <w:rFonts w:ascii="Times New Roman" w:eastAsia="Times New Roman" w:hAnsi="Times New Roman"/>
          <w:b/>
          <w:sz w:val="24"/>
          <w:szCs w:val="24"/>
          <w:lang w:val="sq-AL"/>
        </w:rPr>
        <w:t>.2021 të Kolegjit të Gjykatës Kushtetuese</w:t>
      </w:r>
      <w:r w:rsidR="00677891" w:rsidRPr="00300CEE">
        <w:rPr>
          <w:rFonts w:ascii="Times New Roman" w:eastAsia="Times New Roman" w:hAnsi="Times New Roman"/>
          <w:b/>
          <w:sz w:val="24"/>
          <w:szCs w:val="24"/>
          <w:lang w:val="sq-AL"/>
        </w:rPr>
        <w:t xml:space="preserve">. </w:t>
      </w:r>
    </w:p>
    <w:p w:rsidR="00C67B32" w:rsidRPr="00300CEE" w:rsidRDefault="00C67B32" w:rsidP="005B3F5B">
      <w:pPr>
        <w:spacing w:after="0" w:line="360" w:lineRule="auto"/>
        <w:ind w:left="1440" w:hanging="1440"/>
        <w:contextualSpacing/>
        <w:jc w:val="both"/>
        <w:rPr>
          <w:rFonts w:ascii="Times New Roman" w:eastAsia="Times New Roman" w:hAnsi="Times New Roman"/>
          <w:b/>
          <w:sz w:val="24"/>
          <w:szCs w:val="24"/>
          <w:lang w:val="sq-AL"/>
        </w:rPr>
      </w:pPr>
    </w:p>
    <w:p w:rsidR="00C67B32" w:rsidRPr="00300CEE" w:rsidRDefault="00C67B32" w:rsidP="005B3F5B">
      <w:pPr>
        <w:spacing w:after="0" w:line="360" w:lineRule="auto"/>
        <w:ind w:left="2880" w:hanging="2160"/>
        <w:contextualSpacing/>
        <w:jc w:val="both"/>
        <w:rPr>
          <w:rFonts w:ascii="Times New Roman" w:eastAsia="Times New Roman" w:hAnsi="Times New Roman"/>
          <w:b/>
          <w:sz w:val="24"/>
          <w:szCs w:val="24"/>
          <w:lang w:val="sq-AL"/>
        </w:rPr>
      </w:pPr>
      <w:r w:rsidRPr="00300CEE">
        <w:rPr>
          <w:rFonts w:ascii="Times New Roman" w:eastAsia="Times New Roman" w:hAnsi="Times New Roman"/>
          <w:b/>
          <w:sz w:val="24"/>
          <w:szCs w:val="24"/>
          <w:lang w:val="sq-AL"/>
        </w:rPr>
        <w:t>BAZA LIGJORE:</w:t>
      </w:r>
      <w:r w:rsidRPr="00300CEE">
        <w:rPr>
          <w:rFonts w:ascii="Times New Roman" w:eastAsia="Times New Roman" w:hAnsi="Times New Roman"/>
          <w:b/>
          <w:sz w:val="24"/>
          <w:szCs w:val="24"/>
          <w:lang w:val="sq-AL"/>
        </w:rPr>
        <w:tab/>
      </w:r>
      <w:r w:rsidR="00011216" w:rsidRPr="00011216">
        <w:rPr>
          <w:rFonts w:ascii="Times New Roman" w:eastAsia="Times New Roman" w:hAnsi="Times New Roman"/>
          <w:sz w:val="24"/>
          <w:szCs w:val="24"/>
          <w:lang w:val="sq-AL"/>
        </w:rPr>
        <w:t xml:space="preserve">Neni 134, pika 1, shkronja “i”,  i Kushtetutës së Republikës së Shqipërisë; nenet 71 dhe 71/a të  ligjit nr. 8577, datë 10.02.2000 “Për organizimin dhe funksionimin e Gjykatës Kushtetuese të Republikës së Shqipërisë”, të ndryshuar </w:t>
      </w:r>
      <w:r w:rsidR="00011216" w:rsidRPr="00011216">
        <w:rPr>
          <w:rFonts w:ascii="Times New Roman" w:eastAsia="Times New Roman" w:hAnsi="Times New Roman"/>
          <w:i/>
          <w:sz w:val="24"/>
          <w:szCs w:val="24"/>
          <w:lang w:val="sq-AL"/>
        </w:rPr>
        <w:t>(ligji nr. 8577/2000)</w:t>
      </w:r>
      <w:r w:rsidRPr="00300CEE">
        <w:rPr>
          <w:rFonts w:ascii="Times New Roman" w:eastAsia="Times New Roman" w:hAnsi="Times New Roman"/>
          <w:sz w:val="24"/>
          <w:szCs w:val="24"/>
          <w:lang w:val="sq-AL"/>
        </w:rPr>
        <w:t>.</w:t>
      </w:r>
    </w:p>
    <w:p w:rsidR="00C67B32" w:rsidRPr="00300CEE" w:rsidRDefault="00C67B32" w:rsidP="005B3F5B">
      <w:pPr>
        <w:spacing w:after="0" w:line="360" w:lineRule="auto"/>
        <w:ind w:left="1440" w:hanging="1440"/>
        <w:contextualSpacing/>
        <w:jc w:val="both"/>
        <w:rPr>
          <w:rFonts w:ascii="Times New Roman" w:eastAsia="Times New Roman" w:hAnsi="Times New Roman"/>
          <w:b/>
          <w:sz w:val="24"/>
          <w:szCs w:val="24"/>
          <w:lang w:val="sq-AL"/>
        </w:rPr>
      </w:pPr>
    </w:p>
    <w:p w:rsidR="00677891" w:rsidRPr="00300CEE" w:rsidRDefault="00677891" w:rsidP="008B70BB">
      <w:pPr>
        <w:spacing w:after="0" w:line="360" w:lineRule="auto"/>
        <w:ind w:firstLine="720"/>
        <w:contextualSpacing/>
        <w:jc w:val="both"/>
        <w:rPr>
          <w:rFonts w:ascii="Times New Roman" w:eastAsiaTheme="minorHAnsi" w:hAnsi="Times New Roman"/>
          <w:sz w:val="24"/>
          <w:szCs w:val="24"/>
          <w:lang w:val="sq-AL"/>
        </w:rPr>
      </w:pPr>
      <w:r w:rsidRPr="00300CEE">
        <w:rPr>
          <w:rFonts w:ascii="Times New Roman" w:eastAsiaTheme="minorHAnsi" w:hAnsi="Times New Roman"/>
          <w:sz w:val="24"/>
          <w:szCs w:val="24"/>
          <w:lang w:val="sq-AL"/>
        </w:rPr>
        <w:t>Kolegji i Gjykatës Kushtetuese (</w:t>
      </w:r>
      <w:r w:rsidRPr="00300CEE">
        <w:rPr>
          <w:rFonts w:ascii="Times New Roman" w:eastAsiaTheme="minorHAnsi" w:hAnsi="Times New Roman"/>
          <w:i/>
          <w:sz w:val="24"/>
          <w:szCs w:val="24"/>
          <w:lang w:val="sq-AL"/>
        </w:rPr>
        <w:t>Kolegji</w:t>
      </w:r>
      <w:r w:rsidRPr="00300CEE">
        <w:rPr>
          <w:rFonts w:ascii="Times New Roman" w:eastAsiaTheme="minorHAnsi" w:hAnsi="Times New Roman"/>
          <w:sz w:val="24"/>
          <w:szCs w:val="24"/>
          <w:lang w:val="sq-AL"/>
        </w:rPr>
        <w:t xml:space="preserve">), </w:t>
      </w:r>
      <w:r w:rsidR="00011216" w:rsidRPr="00011216">
        <w:rPr>
          <w:rFonts w:ascii="Times New Roman" w:eastAsiaTheme="minorHAnsi" w:hAnsi="Times New Roman"/>
          <w:sz w:val="24"/>
          <w:szCs w:val="24"/>
          <w:lang w:val="sq-AL"/>
        </w:rPr>
        <w:t xml:space="preserve">pasi dëgjoi relatorin </w:t>
      </w:r>
      <w:r w:rsidR="002033C7">
        <w:rPr>
          <w:rFonts w:ascii="Times New Roman" w:eastAsiaTheme="minorHAnsi" w:hAnsi="Times New Roman"/>
          <w:sz w:val="24"/>
          <w:szCs w:val="24"/>
          <w:lang w:val="sq-AL"/>
        </w:rPr>
        <w:t xml:space="preserve">e çështjes </w:t>
      </w:r>
      <w:r w:rsidR="00011216">
        <w:rPr>
          <w:rFonts w:ascii="Times New Roman" w:eastAsiaTheme="minorHAnsi" w:hAnsi="Times New Roman"/>
          <w:sz w:val="24"/>
          <w:szCs w:val="24"/>
          <w:lang w:val="sq-AL"/>
        </w:rPr>
        <w:t>Altin Binaj</w:t>
      </w:r>
      <w:r w:rsidR="00011216" w:rsidRPr="00011216">
        <w:rPr>
          <w:rFonts w:ascii="Times New Roman" w:eastAsiaTheme="minorHAnsi" w:hAnsi="Times New Roman"/>
          <w:sz w:val="24"/>
          <w:szCs w:val="24"/>
          <w:lang w:val="sq-AL"/>
        </w:rPr>
        <w:t>, shqyrtoi kërkesën, dokumentet shoqëruese dhe diskutoi çështjen në tërësi</w:t>
      </w:r>
      <w:r w:rsidRPr="00300CEE">
        <w:rPr>
          <w:rFonts w:ascii="Times New Roman" w:eastAsiaTheme="minorHAnsi" w:hAnsi="Times New Roman"/>
          <w:sz w:val="24"/>
          <w:szCs w:val="24"/>
          <w:lang w:val="sq-AL"/>
        </w:rPr>
        <w:t>,</w:t>
      </w:r>
    </w:p>
    <w:p w:rsidR="008B70BB" w:rsidRPr="00300CEE" w:rsidRDefault="008B70BB" w:rsidP="005B3F5B">
      <w:pPr>
        <w:spacing w:after="0" w:line="360" w:lineRule="auto"/>
        <w:contextualSpacing/>
        <w:jc w:val="center"/>
        <w:rPr>
          <w:rFonts w:ascii="Times New Roman" w:hAnsi="Times New Roman"/>
          <w:b/>
          <w:bCs/>
          <w:sz w:val="24"/>
          <w:szCs w:val="24"/>
          <w:lang w:val="sq-AL"/>
        </w:rPr>
      </w:pPr>
    </w:p>
    <w:p w:rsidR="002C0F2B" w:rsidRDefault="002C0F2B" w:rsidP="005B3F5B">
      <w:pPr>
        <w:spacing w:after="0" w:line="360" w:lineRule="auto"/>
        <w:contextualSpacing/>
        <w:jc w:val="center"/>
        <w:rPr>
          <w:rFonts w:ascii="Times New Roman" w:hAnsi="Times New Roman"/>
          <w:b/>
          <w:bCs/>
          <w:sz w:val="24"/>
          <w:szCs w:val="24"/>
          <w:lang w:val="sq-AL"/>
        </w:rPr>
      </w:pPr>
    </w:p>
    <w:p w:rsidR="002C0F2B" w:rsidRDefault="002C0F2B" w:rsidP="005B3F5B">
      <w:pPr>
        <w:spacing w:after="0" w:line="360" w:lineRule="auto"/>
        <w:contextualSpacing/>
        <w:jc w:val="center"/>
        <w:rPr>
          <w:rFonts w:ascii="Times New Roman" w:hAnsi="Times New Roman"/>
          <w:b/>
          <w:bCs/>
          <w:sz w:val="24"/>
          <w:szCs w:val="24"/>
          <w:lang w:val="sq-AL"/>
        </w:rPr>
      </w:pPr>
    </w:p>
    <w:p w:rsidR="00C67B32" w:rsidRPr="00300CEE" w:rsidRDefault="00C67B32" w:rsidP="005B3F5B">
      <w:pPr>
        <w:spacing w:after="0" w:line="360" w:lineRule="auto"/>
        <w:contextualSpacing/>
        <w:jc w:val="center"/>
        <w:rPr>
          <w:rFonts w:ascii="Times New Roman" w:hAnsi="Times New Roman"/>
          <w:b/>
          <w:bCs/>
          <w:sz w:val="24"/>
          <w:szCs w:val="24"/>
          <w:lang w:val="sq-AL"/>
        </w:rPr>
      </w:pPr>
      <w:r w:rsidRPr="00300CEE">
        <w:rPr>
          <w:rFonts w:ascii="Times New Roman" w:hAnsi="Times New Roman"/>
          <w:b/>
          <w:bCs/>
          <w:sz w:val="24"/>
          <w:szCs w:val="24"/>
          <w:lang w:val="sq-AL"/>
        </w:rPr>
        <w:t>V Ë R E N:</w:t>
      </w:r>
    </w:p>
    <w:p w:rsidR="00C67B32" w:rsidRPr="00300CEE" w:rsidRDefault="00C67B32" w:rsidP="005B3F5B">
      <w:pPr>
        <w:spacing w:after="0" w:line="360" w:lineRule="auto"/>
        <w:contextualSpacing/>
        <w:jc w:val="center"/>
        <w:rPr>
          <w:rFonts w:ascii="Times New Roman" w:hAnsi="Times New Roman"/>
          <w:b/>
          <w:bCs/>
          <w:sz w:val="24"/>
          <w:szCs w:val="24"/>
          <w:lang w:val="sq-AL"/>
        </w:rPr>
      </w:pPr>
      <w:r w:rsidRPr="00300CEE">
        <w:rPr>
          <w:rFonts w:ascii="Times New Roman" w:hAnsi="Times New Roman"/>
          <w:b/>
          <w:bCs/>
          <w:sz w:val="24"/>
          <w:szCs w:val="24"/>
          <w:lang w:val="sq-AL"/>
        </w:rPr>
        <w:t>I</w:t>
      </w:r>
    </w:p>
    <w:p w:rsidR="00DA43D7" w:rsidRPr="00300CEE" w:rsidRDefault="00DA43D7" w:rsidP="005B3F5B">
      <w:pPr>
        <w:spacing w:after="0" w:line="360" w:lineRule="auto"/>
        <w:contextualSpacing/>
        <w:jc w:val="center"/>
        <w:rPr>
          <w:rFonts w:ascii="Times New Roman" w:hAnsi="Times New Roman"/>
          <w:b/>
          <w:bCs/>
          <w:sz w:val="24"/>
          <w:szCs w:val="24"/>
          <w:lang w:val="sq-AL"/>
        </w:rPr>
      </w:pPr>
      <w:r w:rsidRPr="00300CEE">
        <w:rPr>
          <w:rFonts w:ascii="Times New Roman" w:hAnsi="Times New Roman"/>
          <w:b/>
          <w:bCs/>
          <w:sz w:val="24"/>
          <w:szCs w:val="24"/>
          <w:lang w:val="sq-AL"/>
        </w:rPr>
        <w:t>Rrethanat e çështjes</w:t>
      </w:r>
    </w:p>
    <w:p w:rsidR="00370056" w:rsidRPr="00300CEE" w:rsidRDefault="00370056" w:rsidP="005B3F5B">
      <w:pPr>
        <w:spacing w:after="0" w:line="360" w:lineRule="auto"/>
        <w:contextualSpacing/>
        <w:jc w:val="center"/>
        <w:rPr>
          <w:rFonts w:ascii="Times New Roman" w:hAnsi="Times New Roman"/>
          <w:b/>
          <w:bCs/>
          <w:sz w:val="24"/>
          <w:szCs w:val="24"/>
          <w:lang w:val="sq-AL"/>
        </w:rPr>
      </w:pPr>
    </w:p>
    <w:p w:rsidR="00CB1E71" w:rsidRPr="00300CEE" w:rsidRDefault="00011216" w:rsidP="00121BC7">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011216">
        <w:rPr>
          <w:rFonts w:ascii="Times New Roman" w:hAnsi="Times New Roman"/>
          <w:sz w:val="24"/>
          <w:szCs w:val="24"/>
          <w:lang w:val="sq-AL"/>
        </w:rPr>
        <w:t>Kërkuesja</w:t>
      </w:r>
      <w:r w:rsidR="00667FE5">
        <w:rPr>
          <w:rFonts w:ascii="Times New Roman" w:hAnsi="Times New Roman"/>
          <w:sz w:val="24"/>
          <w:szCs w:val="24"/>
          <w:lang w:val="sq-AL"/>
        </w:rPr>
        <w:t>,</w:t>
      </w:r>
      <w:r w:rsidRPr="00011216">
        <w:rPr>
          <w:rFonts w:ascii="Times New Roman" w:hAnsi="Times New Roman"/>
          <w:sz w:val="24"/>
          <w:szCs w:val="24"/>
          <w:lang w:val="sq-AL"/>
        </w:rPr>
        <w:t xml:space="preserve"> shoqata “Lidhja Kombëtare e Ushtarakëve Atdhetarë</w:t>
      </w:r>
      <w:r w:rsidRPr="00011216">
        <w:rPr>
          <w:rFonts w:ascii="Times New Roman" w:hAnsi="Times New Roman"/>
          <w:b/>
          <w:sz w:val="24"/>
          <w:szCs w:val="24"/>
          <w:lang w:val="sq-AL"/>
        </w:rPr>
        <w:t xml:space="preserve"> </w:t>
      </w:r>
      <w:r w:rsidRPr="00011216">
        <w:rPr>
          <w:rFonts w:ascii="Times New Roman" w:hAnsi="Times New Roman"/>
          <w:sz w:val="24"/>
          <w:szCs w:val="24"/>
          <w:lang w:val="sq-AL"/>
        </w:rPr>
        <w:t xml:space="preserve">për Mbrojtjen e të Drejtave” </w:t>
      </w:r>
      <w:r w:rsidRPr="00011216">
        <w:rPr>
          <w:rFonts w:ascii="Times New Roman" w:hAnsi="Times New Roman"/>
          <w:i/>
          <w:sz w:val="24"/>
          <w:szCs w:val="24"/>
          <w:lang w:val="sq-AL"/>
        </w:rPr>
        <w:t>(LKUAMD)</w:t>
      </w:r>
      <w:r w:rsidRPr="00011216">
        <w:rPr>
          <w:rFonts w:ascii="Times New Roman" w:hAnsi="Times New Roman"/>
          <w:sz w:val="24"/>
          <w:szCs w:val="24"/>
          <w:lang w:val="sq-AL"/>
        </w:rPr>
        <w:t xml:space="preserve"> është person juridik i themeluar d</w:t>
      </w:r>
      <w:r w:rsidR="002033C7">
        <w:rPr>
          <w:rFonts w:ascii="Times New Roman" w:hAnsi="Times New Roman"/>
          <w:sz w:val="24"/>
          <w:szCs w:val="24"/>
          <w:lang w:val="sq-AL"/>
        </w:rPr>
        <w:t>he regjistruar si organizatë jo</w:t>
      </w:r>
      <w:r w:rsidRPr="00011216">
        <w:rPr>
          <w:rFonts w:ascii="Times New Roman" w:hAnsi="Times New Roman"/>
          <w:sz w:val="24"/>
          <w:szCs w:val="24"/>
          <w:lang w:val="sq-AL"/>
        </w:rPr>
        <w:t>fitimprurëse me anëtarësi në vitin 2018 dhe aktualisht vepron bazuar në ligjin nr. 8788, datë 07.05.2001 “Për organizatat jofitimprurëse”</w:t>
      </w:r>
      <w:r w:rsidR="00CB1E71" w:rsidRPr="00300CEE">
        <w:rPr>
          <w:rFonts w:ascii="Times New Roman" w:hAnsi="Times New Roman"/>
          <w:sz w:val="24"/>
          <w:szCs w:val="24"/>
          <w:lang w:val="sq-AL"/>
        </w:rPr>
        <w:t xml:space="preserve">. </w:t>
      </w:r>
    </w:p>
    <w:p w:rsidR="00CB1E71" w:rsidRPr="00300CEE" w:rsidRDefault="00011216" w:rsidP="00CB1E71">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011216">
        <w:rPr>
          <w:rFonts w:ascii="Times New Roman" w:hAnsi="Times New Roman"/>
          <w:sz w:val="24"/>
          <w:szCs w:val="24"/>
          <w:lang w:val="sq-AL"/>
        </w:rPr>
        <w:t xml:space="preserve">Sipas </w:t>
      </w:r>
      <w:r w:rsidR="002033C7">
        <w:rPr>
          <w:rFonts w:ascii="Times New Roman" w:hAnsi="Times New Roman"/>
          <w:sz w:val="24"/>
          <w:szCs w:val="24"/>
          <w:lang w:val="sq-AL"/>
        </w:rPr>
        <w:t>s</w:t>
      </w:r>
      <w:r w:rsidRPr="00011216">
        <w:rPr>
          <w:rFonts w:ascii="Times New Roman" w:hAnsi="Times New Roman"/>
          <w:sz w:val="24"/>
          <w:szCs w:val="24"/>
          <w:lang w:val="sq-AL"/>
        </w:rPr>
        <w:t xml:space="preserve">tatutit të kërkueses, LKUAMD-së, </w:t>
      </w:r>
      <w:r w:rsidR="00C721E6">
        <w:rPr>
          <w:rFonts w:ascii="Times New Roman" w:hAnsi="Times New Roman"/>
          <w:sz w:val="24"/>
          <w:szCs w:val="24"/>
          <w:lang w:val="sq-AL"/>
        </w:rPr>
        <w:t xml:space="preserve">në mënyrë të përmbledhur, </w:t>
      </w:r>
      <w:r w:rsidRPr="00011216">
        <w:rPr>
          <w:rFonts w:ascii="Times New Roman" w:hAnsi="Times New Roman"/>
          <w:sz w:val="24"/>
          <w:szCs w:val="24"/>
          <w:lang w:val="sq-AL"/>
        </w:rPr>
        <w:t xml:space="preserve">qëllimi i shoqatës lidhet me bashkimin e ushtarakëve aktivë, në rezervë, të liruar, në pension të parakohshëm dhe në pension pleqërie për të mundësuar mbrojtjen e të drejtave dhe lirive themelore të anëtarëve të saj, në mënyrë të veçantë </w:t>
      </w:r>
      <w:r w:rsidR="00667FE5">
        <w:rPr>
          <w:rFonts w:ascii="Times New Roman" w:hAnsi="Times New Roman"/>
          <w:sz w:val="24"/>
          <w:szCs w:val="24"/>
          <w:lang w:val="sq-AL"/>
        </w:rPr>
        <w:t xml:space="preserve">për </w:t>
      </w:r>
      <w:r w:rsidRPr="00011216">
        <w:rPr>
          <w:rFonts w:ascii="Times New Roman" w:hAnsi="Times New Roman"/>
          <w:sz w:val="24"/>
          <w:szCs w:val="24"/>
          <w:lang w:val="sq-AL"/>
        </w:rPr>
        <w:t>të drejtat e përfituara në ba</w:t>
      </w:r>
      <w:r w:rsidR="00C721E6">
        <w:rPr>
          <w:rFonts w:ascii="Times New Roman" w:hAnsi="Times New Roman"/>
          <w:sz w:val="24"/>
          <w:szCs w:val="24"/>
          <w:lang w:val="sq-AL"/>
        </w:rPr>
        <w:t>zë të “Statusit të Ushtarakut”</w:t>
      </w:r>
      <w:r w:rsidR="00CB1E71" w:rsidRPr="00300CEE">
        <w:rPr>
          <w:rFonts w:ascii="Times New Roman" w:hAnsi="Times New Roman"/>
          <w:sz w:val="24"/>
          <w:szCs w:val="24"/>
          <w:lang w:val="sq-AL"/>
        </w:rPr>
        <w:t>.</w:t>
      </w:r>
    </w:p>
    <w:p w:rsidR="00F33754" w:rsidRPr="004A543F" w:rsidRDefault="00011216" w:rsidP="00011216">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011216">
        <w:rPr>
          <w:rFonts w:ascii="Times New Roman" w:hAnsi="Times New Roman"/>
          <w:sz w:val="24"/>
          <w:szCs w:val="24"/>
          <w:lang w:val="sq-AL"/>
        </w:rPr>
        <w:t>Në datën 06.07.2021, kërkuesja, me pretendimin se ushtarakëve në rezervë, të liruar para kohe ose në pension pleqërie, iu është cenuar siguria juridike, lidhur me të drejtat e fituara, me pasojë përkeqësimin me fuqi prapavepruese të trajtimit financiar të tyre, ka paraqitur në Gjykatën Kushtetuese</w:t>
      </w:r>
      <w:r w:rsidR="002033C7">
        <w:rPr>
          <w:rFonts w:ascii="Times New Roman" w:hAnsi="Times New Roman"/>
          <w:sz w:val="24"/>
          <w:szCs w:val="24"/>
          <w:lang w:val="sq-AL"/>
        </w:rPr>
        <w:t xml:space="preserve"> </w:t>
      </w:r>
      <w:r w:rsidR="002033C7" w:rsidRPr="002033C7">
        <w:rPr>
          <w:rFonts w:ascii="Times New Roman" w:hAnsi="Times New Roman"/>
          <w:i/>
          <w:sz w:val="24"/>
          <w:szCs w:val="24"/>
          <w:lang w:val="sq-AL"/>
        </w:rPr>
        <w:t>(Gjykata)</w:t>
      </w:r>
      <w:r w:rsidRPr="00011216">
        <w:rPr>
          <w:rFonts w:ascii="Times New Roman" w:hAnsi="Times New Roman"/>
          <w:sz w:val="24"/>
          <w:szCs w:val="24"/>
          <w:lang w:val="sq-AL"/>
        </w:rPr>
        <w:t xml:space="preserve"> një kërkesë të përbashkët me shoqatën</w:t>
      </w:r>
      <w:r w:rsidR="002033C7">
        <w:rPr>
          <w:rFonts w:ascii="Times New Roman" w:hAnsi="Times New Roman"/>
          <w:sz w:val="24"/>
          <w:szCs w:val="24"/>
          <w:lang w:val="sq-AL"/>
        </w:rPr>
        <w:t xml:space="preserve"> “Flamuri Kombëtar”, nëpërmjet s</w:t>
      </w:r>
      <w:r w:rsidRPr="00011216">
        <w:rPr>
          <w:rFonts w:ascii="Times New Roman" w:hAnsi="Times New Roman"/>
          <w:sz w:val="24"/>
          <w:szCs w:val="24"/>
          <w:lang w:val="sq-AL"/>
        </w:rPr>
        <w:t>ë cilës i ka kërkuar të vendosë shfuqizimin si akte në kundërshtim me Kushtetutën të</w:t>
      </w:r>
      <w:r w:rsidR="004A543F">
        <w:rPr>
          <w:rFonts w:ascii="Times New Roman" w:hAnsi="Times New Roman"/>
          <w:sz w:val="24"/>
          <w:szCs w:val="24"/>
          <w:lang w:val="sq-AL"/>
        </w:rPr>
        <w:t xml:space="preserve"> </w:t>
      </w:r>
      <w:r w:rsidR="00C721E6" w:rsidRPr="004A543F">
        <w:rPr>
          <w:rFonts w:ascii="Times New Roman" w:hAnsi="Times New Roman"/>
          <w:sz w:val="24"/>
          <w:szCs w:val="24"/>
          <w:lang w:val="sq-AL"/>
        </w:rPr>
        <w:t xml:space="preserve">ligjit nr. </w:t>
      </w:r>
      <w:r w:rsidRPr="004A543F">
        <w:rPr>
          <w:rFonts w:ascii="Times New Roman" w:hAnsi="Times New Roman"/>
          <w:sz w:val="24"/>
          <w:szCs w:val="24"/>
          <w:lang w:val="sq-AL"/>
        </w:rPr>
        <w:t xml:space="preserve">10142, datë 15.05.2009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w:t>
      </w:r>
      <w:r w:rsidRPr="002033C7">
        <w:rPr>
          <w:rFonts w:ascii="Times New Roman" w:hAnsi="Times New Roman"/>
          <w:i/>
          <w:sz w:val="24"/>
          <w:szCs w:val="24"/>
          <w:lang w:val="sq-AL"/>
        </w:rPr>
        <w:t>(ligji nr. 10142/2009)</w:t>
      </w:r>
      <w:r w:rsidRPr="004A543F">
        <w:rPr>
          <w:rFonts w:ascii="Times New Roman" w:hAnsi="Times New Roman"/>
          <w:sz w:val="24"/>
          <w:szCs w:val="24"/>
          <w:lang w:val="sq-AL"/>
        </w:rPr>
        <w:t xml:space="preserve">; ligjit nr. 10367, datë 23.12.2010 “Për miratimin e aktit normativ me fuqinë e ligjit nr. 5, datë 10.11.2010 të Këshillit të Ministrave “Për disa shtesa dhe ndryshime në ligjin nr. 10142, datë 15.05.2009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w:t>
      </w:r>
      <w:r w:rsidRPr="002033C7">
        <w:rPr>
          <w:rFonts w:ascii="Times New Roman" w:hAnsi="Times New Roman"/>
          <w:i/>
          <w:sz w:val="24"/>
          <w:szCs w:val="24"/>
          <w:lang w:val="sq-AL"/>
        </w:rPr>
        <w:t>(ligji nr. 10367/2010)</w:t>
      </w:r>
      <w:r w:rsidRPr="004A543F">
        <w:rPr>
          <w:rFonts w:ascii="Times New Roman" w:hAnsi="Times New Roman"/>
          <w:sz w:val="24"/>
          <w:szCs w:val="24"/>
          <w:lang w:val="sq-AL"/>
        </w:rPr>
        <w:t xml:space="preserve">; aktit normativ nr. 5, datë 10.11.2010 të Këshillit të Ministrave “Për disa shtesa dhe ndryshime në ligjin nr. 10142, datë 15.05.2009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w:t>
      </w:r>
      <w:r w:rsidRPr="002033C7">
        <w:rPr>
          <w:rFonts w:ascii="Times New Roman" w:hAnsi="Times New Roman"/>
          <w:i/>
          <w:sz w:val="24"/>
          <w:szCs w:val="24"/>
          <w:lang w:val="sq-AL"/>
        </w:rPr>
        <w:t>(akti normativ nr. 5/2010)</w:t>
      </w:r>
      <w:r w:rsidRPr="004A543F">
        <w:rPr>
          <w:rFonts w:ascii="Times New Roman" w:hAnsi="Times New Roman"/>
          <w:sz w:val="24"/>
          <w:szCs w:val="24"/>
          <w:lang w:val="sq-AL"/>
        </w:rPr>
        <w:t>;</w:t>
      </w:r>
      <w:r w:rsidR="004A543F">
        <w:rPr>
          <w:rFonts w:ascii="Times New Roman" w:hAnsi="Times New Roman"/>
          <w:sz w:val="24"/>
          <w:szCs w:val="24"/>
          <w:lang w:val="sq-AL"/>
        </w:rPr>
        <w:t xml:space="preserve"> </w:t>
      </w:r>
      <w:r w:rsidRPr="004A543F">
        <w:rPr>
          <w:rFonts w:ascii="Times New Roman" w:hAnsi="Times New Roman"/>
          <w:sz w:val="24"/>
          <w:szCs w:val="24"/>
          <w:lang w:val="sq-AL"/>
        </w:rPr>
        <w:t>vendimit të Këshillit të Ministrave nr. 252, datë 09.02.2011 “Për ndryshimin e vendimit nr. 793, datë 24.09.2010 “Për zbatimin e ligjit nr. 10142, datë 15.</w:t>
      </w:r>
      <w:r w:rsidR="005F3D4D">
        <w:rPr>
          <w:rFonts w:ascii="Times New Roman" w:hAnsi="Times New Roman"/>
          <w:sz w:val="24"/>
          <w:szCs w:val="24"/>
          <w:lang w:val="sq-AL"/>
        </w:rPr>
        <w:t>0</w:t>
      </w:r>
      <w:r w:rsidRPr="004A543F">
        <w:rPr>
          <w:rFonts w:ascii="Times New Roman" w:hAnsi="Times New Roman"/>
          <w:sz w:val="24"/>
          <w:szCs w:val="24"/>
          <w:lang w:val="sq-AL"/>
        </w:rPr>
        <w:t xml:space="preserve">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w:t>
      </w:r>
      <w:r w:rsidRPr="002033C7">
        <w:rPr>
          <w:rFonts w:ascii="Times New Roman" w:hAnsi="Times New Roman"/>
          <w:i/>
          <w:sz w:val="24"/>
          <w:szCs w:val="24"/>
          <w:lang w:val="sq-AL"/>
        </w:rPr>
        <w:t>(VKM nr. 252/2011)</w:t>
      </w:r>
      <w:r w:rsidRPr="004A543F">
        <w:rPr>
          <w:rFonts w:ascii="Times New Roman" w:hAnsi="Times New Roman"/>
          <w:sz w:val="24"/>
          <w:szCs w:val="24"/>
          <w:lang w:val="sq-AL"/>
        </w:rPr>
        <w:t>;</w:t>
      </w:r>
      <w:r w:rsidR="004A543F">
        <w:rPr>
          <w:rFonts w:ascii="Times New Roman" w:hAnsi="Times New Roman"/>
          <w:sz w:val="24"/>
          <w:szCs w:val="24"/>
          <w:lang w:val="sq-AL"/>
        </w:rPr>
        <w:t xml:space="preserve"> </w:t>
      </w:r>
      <w:r w:rsidRPr="004A543F">
        <w:rPr>
          <w:rFonts w:ascii="Times New Roman" w:hAnsi="Times New Roman"/>
          <w:sz w:val="24"/>
          <w:szCs w:val="24"/>
          <w:lang w:val="sq-AL"/>
        </w:rPr>
        <w:t xml:space="preserve">vendimit nr. 3, datë 24.11.2016 të Kolegjeve të Bashkuara të Gjykatës së Lartë </w:t>
      </w:r>
      <w:r w:rsidRPr="002033C7">
        <w:rPr>
          <w:rFonts w:ascii="Times New Roman" w:hAnsi="Times New Roman"/>
          <w:i/>
          <w:sz w:val="24"/>
          <w:szCs w:val="24"/>
          <w:lang w:val="sq-AL"/>
        </w:rPr>
        <w:t>(vendimi nr. 3/2016)</w:t>
      </w:r>
      <w:r w:rsidR="00F33754" w:rsidRPr="004A543F">
        <w:rPr>
          <w:rFonts w:ascii="Times New Roman" w:hAnsi="Times New Roman"/>
          <w:sz w:val="24"/>
          <w:szCs w:val="24"/>
          <w:lang w:val="sq-AL"/>
        </w:rPr>
        <w:t>.</w:t>
      </w:r>
    </w:p>
    <w:p w:rsidR="00F33754" w:rsidRPr="00300CEE" w:rsidRDefault="00011216" w:rsidP="00CB1E71">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011216">
        <w:rPr>
          <w:rFonts w:ascii="Times New Roman" w:hAnsi="Times New Roman"/>
          <w:sz w:val="24"/>
          <w:szCs w:val="24"/>
          <w:lang w:val="sq-AL"/>
        </w:rPr>
        <w:t>Kolegji i Gjykatës Kushtetuese, me vendimin nr. 123, datë 25.10.2021, ka vendosur moskalimin e çështjes në</w:t>
      </w:r>
      <w:r w:rsidR="00667FE5">
        <w:rPr>
          <w:rFonts w:ascii="Times New Roman" w:hAnsi="Times New Roman"/>
          <w:sz w:val="24"/>
          <w:szCs w:val="24"/>
          <w:lang w:val="sq-AL"/>
        </w:rPr>
        <w:t xml:space="preserve"> seancë plenare, pasi kërkuesja</w:t>
      </w:r>
      <w:r w:rsidRPr="00011216">
        <w:rPr>
          <w:rFonts w:ascii="Times New Roman" w:hAnsi="Times New Roman"/>
          <w:sz w:val="24"/>
          <w:szCs w:val="24"/>
          <w:lang w:val="sq-AL"/>
        </w:rPr>
        <w:t xml:space="preserve"> për kundërshtimin e akteve ligjore dhe nënligjore, bazuar në nenin</w:t>
      </w:r>
      <w:r w:rsidRPr="00011216">
        <w:rPr>
          <w:rFonts w:ascii="Times New Roman" w:hAnsi="Times New Roman"/>
          <w:bCs/>
          <w:sz w:val="24"/>
          <w:szCs w:val="24"/>
          <w:lang w:val="sq-AL"/>
        </w:rPr>
        <w:t xml:space="preserve"> 50, pika 1, të ligjit nr. 8577/2000 </w:t>
      </w:r>
      <w:r w:rsidRPr="00011216">
        <w:rPr>
          <w:rFonts w:ascii="Times New Roman" w:hAnsi="Times New Roman"/>
          <w:sz w:val="24"/>
          <w:szCs w:val="24"/>
          <w:lang w:val="sq-AL"/>
        </w:rPr>
        <w:t xml:space="preserve">nuk legjitimohej </w:t>
      </w:r>
      <w:r w:rsidRPr="00011216">
        <w:rPr>
          <w:rFonts w:ascii="Times New Roman" w:hAnsi="Times New Roman"/>
          <w:i/>
          <w:sz w:val="24"/>
          <w:szCs w:val="24"/>
          <w:lang w:val="sq-AL"/>
        </w:rPr>
        <w:t>ratione temporis</w:t>
      </w:r>
      <w:r w:rsidRPr="00011216">
        <w:rPr>
          <w:rFonts w:ascii="Times New Roman" w:hAnsi="Times New Roman"/>
          <w:sz w:val="24"/>
          <w:szCs w:val="24"/>
          <w:lang w:val="sq-AL"/>
        </w:rPr>
        <w:t xml:space="preserve">, ndërsa për kundërshtimin e vendimit </w:t>
      </w:r>
      <w:r w:rsidR="004A543F" w:rsidRPr="004A543F">
        <w:rPr>
          <w:rFonts w:ascii="Times New Roman" w:hAnsi="Times New Roman"/>
          <w:sz w:val="24"/>
          <w:szCs w:val="24"/>
          <w:lang w:val="sq-AL"/>
        </w:rPr>
        <w:t>nr. 3/2016</w:t>
      </w:r>
      <w:r w:rsidR="004A543F">
        <w:rPr>
          <w:rFonts w:ascii="Times New Roman" w:hAnsi="Times New Roman"/>
          <w:sz w:val="24"/>
          <w:szCs w:val="24"/>
          <w:lang w:val="sq-AL"/>
        </w:rPr>
        <w:t xml:space="preserve"> </w:t>
      </w:r>
      <w:r w:rsidRPr="00011216">
        <w:rPr>
          <w:rFonts w:ascii="Times New Roman" w:hAnsi="Times New Roman"/>
          <w:sz w:val="24"/>
          <w:szCs w:val="24"/>
          <w:lang w:val="sq-AL"/>
        </w:rPr>
        <w:t xml:space="preserve">të Kolegjeve të Bashkuara të Gjykatës së Lartë, bazuar në </w:t>
      </w:r>
      <w:r w:rsidR="00667FE5">
        <w:rPr>
          <w:rFonts w:ascii="Times New Roman" w:hAnsi="Times New Roman"/>
          <w:sz w:val="24"/>
          <w:szCs w:val="24"/>
          <w:lang w:val="sq-AL"/>
        </w:rPr>
        <w:t>nenin</w:t>
      </w:r>
      <w:r w:rsidRPr="00011216">
        <w:rPr>
          <w:rFonts w:ascii="Times New Roman" w:hAnsi="Times New Roman"/>
          <w:sz w:val="24"/>
          <w:szCs w:val="24"/>
          <w:lang w:val="sq-AL"/>
        </w:rPr>
        <w:t xml:space="preserve"> </w:t>
      </w:r>
      <w:r w:rsidRPr="00011216">
        <w:rPr>
          <w:rFonts w:ascii="Times New Roman" w:hAnsi="Times New Roman"/>
          <w:bCs/>
          <w:sz w:val="24"/>
          <w:szCs w:val="24"/>
          <w:lang w:val="sq-AL"/>
        </w:rPr>
        <w:t xml:space="preserve">71, pika 1, të ligjit 8577/2000 </w:t>
      </w:r>
      <w:r w:rsidRPr="00011216">
        <w:rPr>
          <w:rFonts w:ascii="Times New Roman" w:hAnsi="Times New Roman"/>
          <w:sz w:val="24"/>
          <w:szCs w:val="24"/>
          <w:lang w:val="sq-AL"/>
        </w:rPr>
        <w:t xml:space="preserve">nuk legjitimohej </w:t>
      </w:r>
      <w:r w:rsidRPr="00011216">
        <w:rPr>
          <w:rFonts w:ascii="Times New Roman" w:hAnsi="Times New Roman"/>
          <w:i/>
          <w:sz w:val="24"/>
          <w:szCs w:val="24"/>
          <w:lang w:val="sq-AL"/>
        </w:rPr>
        <w:t>ratione personae</w:t>
      </w:r>
      <w:r w:rsidR="00CB1E71" w:rsidRPr="00300CEE">
        <w:rPr>
          <w:rFonts w:ascii="Times New Roman" w:hAnsi="Times New Roman"/>
          <w:sz w:val="24"/>
          <w:szCs w:val="24"/>
          <w:lang w:val="sq-AL"/>
        </w:rPr>
        <w:t>.</w:t>
      </w:r>
    </w:p>
    <w:p w:rsidR="00CB1E71" w:rsidRPr="00300CEE" w:rsidRDefault="00011216" w:rsidP="00CB1E71">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011216">
        <w:rPr>
          <w:rFonts w:ascii="Times New Roman" w:hAnsi="Times New Roman"/>
          <w:sz w:val="24"/>
          <w:szCs w:val="24"/>
          <w:lang w:val="sq-AL"/>
        </w:rPr>
        <w:t xml:space="preserve">Në datën 07.02.2022, </w:t>
      </w:r>
      <w:r w:rsidR="004760A4" w:rsidRPr="004760A4">
        <w:rPr>
          <w:rFonts w:ascii="Times New Roman" w:hAnsi="Times New Roman"/>
          <w:sz w:val="24"/>
          <w:szCs w:val="24"/>
          <w:lang w:val="sq-AL"/>
        </w:rPr>
        <w:t>kërkuesja i është drejtuar Gjykatës</w:t>
      </w:r>
      <w:r w:rsidRPr="004760A4">
        <w:rPr>
          <w:rFonts w:ascii="Times New Roman" w:hAnsi="Times New Roman"/>
          <w:sz w:val="24"/>
          <w:szCs w:val="24"/>
          <w:lang w:val="sq-AL"/>
        </w:rPr>
        <w:t xml:space="preserve"> </w:t>
      </w:r>
      <w:r w:rsidRPr="00011216">
        <w:rPr>
          <w:rFonts w:ascii="Times New Roman" w:hAnsi="Times New Roman"/>
          <w:sz w:val="24"/>
          <w:szCs w:val="24"/>
          <w:lang w:val="sq-AL"/>
        </w:rPr>
        <w:t>për ndreqjen e pasaktësive të dukshme të vendimit nr. 123, datë 25.10.2021 të Kolegjit të Gjykatës Kushtetuese</w:t>
      </w:r>
      <w:r w:rsidR="00BE3696">
        <w:rPr>
          <w:rFonts w:ascii="Times New Roman" w:hAnsi="Times New Roman"/>
          <w:sz w:val="24"/>
          <w:szCs w:val="24"/>
          <w:lang w:val="sq-AL"/>
        </w:rPr>
        <w:t>,</w:t>
      </w:r>
      <w:r w:rsidRPr="00011216">
        <w:rPr>
          <w:rFonts w:ascii="Times New Roman" w:hAnsi="Times New Roman"/>
          <w:sz w:val="24"/>
          <w:szCs w:val="24"/>
          <w:lang w:val="sq-AL"/>
        </w:rPr>
        <w:t xml:space="preserve"> si dhe ndryshimin tij</w:t>
      </w:r>
      <w:r w:rsidR="00546E17" w:rsidRPr="00300CEE">
        <w:rPr>
          <w:rFonts w:ascii="Times New Roman" w:hAnsi="Times New Roman"/>
          <w:sz w:val="24"/>
          <w:szCs w:val="24"/>
          <w:lang w:val="sq-AL"/>
        </w:rPr>
        <w:t>.</w:t>
      </w:r>
    </w:p>
    <w:p w:rsidR="00C67B32" w:rsidRPr="00300CEE" w:rsidRDefault="00C67B32" w:rsidP="005B3F5B">
      <w:pPr>
        <w:spacing w:after="0" w:line="360" w:lineRule="auto"/>
        <w:ind w:left="-1080"/>
        <w:contextualSpacing/>
        <w:jc w:val="both"/>
        <w:rPr>
          <w:rFonts w:ascii="Times New Roman" w:eastAsia="Times New Roman" w:hAnsi="Times New Roman"/>
          <w:b/>
          <w:sz w:val="24"/>
          <w:szCs w:val="24"/>
          <w:lang w:val="sq-AL"/>
        </w:rPr>
      </w:pPr>
    </w:p>
    <w:p w:rsidR="00C67B32" w:rsidRPr="00300CEE" w:rsidRDefault="00C67B32" w:rsidP="005B3F5B">
      <w:pPr>
        <w:pStyle w:val="ListParagraph"/>
        <w:spacing w:after="0" w:line="360" w:lineRule="auto"/>
        <w:ind w:left="0"/>
        <w:jc w:val="center"/>
        <w:rPr>
          <w:rFonts w:ascii="Times New Roman" w:hAnsi="Times New Roman"/>
          <w:b/>
          <w:sz w:val="24"/>
          <w:szCs w:val="24"/>
          <w:lang w:val="sq-AL"/>
        </w:rPr>
      </w:pPr>
      <w:r w:rsidRPr="00300CEE">
        <w:rPr>
          <w:rFonts w:ascii="Times New Roman" w:hAnsi="Times New Roman"/>
          <w:b/>
          <w:sz w:val="24"/>
          <w:szCs w:val="24"/>
          <w:lang w:val="sq-AL"/>
        </w:rPr>
        <w:t>II</w:t>
      </w:r>
    </w:p>
    <w:p w:rsidR="00C67B32" w:rsidRPr="00300CEE" w:rsidRDefault="00BE3696" w:rsidP="005B3F5B">
      <w:pPr>
        <w:pStyle w:val="ListParagraph"/>
        <w:spacing w:after="0" w:line="360" w:lineRule="auto"/>
        <w:ind w:left="0"/>
        <w:jc w:val="center"/>
        <w:rPr>
          <w:rFonts w:ascii="Times New Roman" w:hAnsi="Times New Roman"/>
          <w:b/>
          <w:sz w:val="24"/>
          <w:szCs w:val="24"/>
          <w:lang w:val="sq-AL"/>
        </w:rPr>
      </w:pPr>
      <w:r>
        <w:rPr>
          <w:rFonts w:ascii="Times New Roman" w:hAnsi="Times New Roman"/>
          <w:b/>
          <w:sz w:val="24"/>
          <w:szCs w:val="24"/>
          <w:lang w:val="sq-AL"/>
        </w:rPr>
        <w:t>Pretendimet e kërkueses</w:t>
      </w:r>
    </w:p>
    <w:p w:rsidR="00546E17" w:rsidRPr="00300CEE" w:rsidRDefault="00011216" w:rsidP="00B76DE2">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B76DE2">
        <w:rPr>
          <w:rFonts w:ascii="Times New Roman" w:hAnsi="Times New Roman"/>
          <w:sz w:val="24"/>
          <w:szCs w:val="24"/>
          <w:lang w:val="sq-AL"/>
        </w:rPr>
        <w:t>Kërkuesja</w:t>
      </w:r>
      <w:r w:rsidRPr="00011216">
        <w:rPr>
          <w:rFonts w:ascii="Times New Roman" w:hAnsi="Times New Roman"/>
          <w:b/>
          <w:i/>
          <w:sz w:val="24"/>
          <w:szCs w:val="24"/>
          <w:lang w:val="sq-AL"/>
        </w:rPr>
        <w:t xml:space="preserve"> </w:t>
      </w:r>
      <w:r w:rsidRPr="00D275AA">
        <w:rPr>
          <w:rFonts w:ascii="Times New Roman" w:hAnsi="Times New Roman"/>
          <w:sz w:val="24"/>
          <w:szCs w:val="24"/>
          <w:lang w:val="sq-AL"/>
        </w:rPr>
        <w:t xml:space="preserve">i është drejtuar Gjykatës me kërkesë për rishikimin e vendimit të saj nr. 123, datë 25.10.2021, duke pretenduar se </w:t>
      </w:r>
      <w:r w:rsidR="00667FE5">
        <w:rPr>
          <w:rFonts w:ascii="Times New Roman" w:hAnsi="Times New Roman"/>
          <w:sz w:val="24"/>
          <w:szCs w:val="24"/>
          <w:lang w:val="sq-AL"/>
        </w:rPr>
        <w:t>ai përmban</w:t>
      </w:r>
      <w:r w:rsidR="001F40F7" w:rsidRPr="00300CEE">
        <w:rPr>
          <w:rFonts w:ascii="Times New Roman" w:hAnsi="Times New Roman"/>
          <w:sz w:val="24"/>
          <w:szCs w:val="24"/>
          <w:lang w:val="sq-AL"/>
        </w:rPr>
        <w:t>:</w:t>
      </w:r>
    </w:p>
    <w:p w:rsidR="001F40F7" w:rsidRPr="00300CEE" w:rsidRDefault="001F40F7" w:rsidP="00121BC7">
      <w:pPr>
        <w:spacing w:after="0" w:line="360" w:lineRule="auto"/>
        <w:ind w:firstLine="720"/>
        <w:contextualSpacing/>
        <w:jc w:val="both"/>
        <w:rPr>
          <w:rFonts w:ascii="Times New Roman" w:hAnsi="Times New Roman"/>
          <w:sz w:val="24"/>
          <w:szCs w:val="24"/>
          <w:lang w:val="sq-AL"/>
        </w:rPr>
      </w:pPr>
      <w:r w:rsidRPr="00300CEE">
        <w:rPr>
          <w:rFonts w:ascii="Times New Roman" w:hAnsi="Times New Roman"/>
          <w:sz w:val="24"/>
          <w:szCs w:val="24"/>
          <w:lang w:val="sq-AL"/>
        </w:rPr>
        <w:t>6.1</w:t>
      </w:r>
      <w:r w:rsidR="00C721E6">
        <w:rPr>
          <w:rFonts w:ascii="Times New Roman" w:hAnsi="Times New Roman"/>
          <w:sz w:val="24"/>
          <w:szCs w:val="24"/>
          <w:lang w:val="sq-AL"/>
        </w:rPr>
        <w:t>.</w:t>
      </w:r>
      <w:r w:rsidRPr="00300CEE">
        <w:rPr>
          <w:rFonts w:ascii="Times New Roman" w:hAnsi="Times New Roman"/>
          <w:sz w:val="24"/>
          <w:szCs w:val="24"/>
          <w:lang w:val="sq-AL"/>
        </w:rPr>
        <w:t xml:space="preserve"> </w:t>
      </w:r>
      <w:r w:rsidR="00C721E6">
        <w:rPr>
          <w:rFonts w:ascii="Times New Roman" w:hAnsi="Times New Roman"/>
          <w:sz w:val="24"/>
          <w:szCs w:val="24"/>
          <w:lang w:val="sq-AL"/>
        </w:rPr>
        <w:t>P</w:t>
      </w:r>
      <w:r w:rsidR="00D275AA" w:rsidRPr="00D275AA">
        <w:rPr>
          <w:rFonts w:ascii="Times New Roman" w:hAnsi="Times New Roman"/>
          <w:sz w:val="24"/>
          <w:szCs w:val="24"/>
          <w:lang w:val="sq-AL"/>
        </w:rPr>
        <w:t>asaktësi në pjesën e rrethanave të çështjes, pasi paragrafët 4, 5, 8, 9-11 të vendimit nr. 123, datë 25.10.2021 të Kolegjit të Gjykatës Kushtetuese, që referojnë rrethanat e çështjes, janë në kundërshtim me vendimet nr. 33, datë 24.06.2010 dhe nr. 11, datë 06.03.2014 të Gjykatës Kushtetuese</w:t>
      </w:r>
      <w:r w:rsidR="00667FE5">
        <w:rPr>
          <w:rFonts w:ascii="Times New Roman" w:hAnsi="Times New Roman"/>
          <w:sz w:val="24"/>
          <w:szCs w:val="24"/>
          <w:lang w:val="sq-AL"/>
        </w:rPr>
        <w:t>,</w:t>
      </w:r>
      <w:r w:rsidR="00D275AA" w:rsidRPr="00D275AA">
        <w:rPr>
          <w:rFonts w:ascii="Times New Roman" w:hAnsi="Times New Roman"/>
          <w:sz w:val="24"/>
          <w:szCs w:val="24"/>
          <w:lang w:val="sq-AL"/>
        </w:rPr>
        <w:t xml:space="preserve"> si dhe me nenet 4, 7, 15, 42 dhe 81, pika 2, shkronja “e”</w:t>
      </w:r>
      <w:r w:rsidR="00C721E6">
        <w:rPr>
          <w:rFonts w:ascii="Times New Roman" w:hAnsi="Times New Roman"/>
          <w:sz w:val="24"/>
          <w:szCs w:val="24"/>
          <w:lang w:val="sq-AL"/>
        </w:rPr>
        <w:t>,</w:t>
      </w:r>
      <w:r w:rsidR="00D275AA" w:rsidRPr="00D275AA">
        <w:rPr>
          <w:rFonts w:ascii="Times New Roman" w:hAnsi="Times New Roman"/>
          <w:sz w:val="24"/>
          <w:szCs w:val="24"/>
          <w:lang w:val="sq-AL"/>
        </w:rPr>
        <w:t xml:space="preserve"> të Kushtetutës</w:t>
      </w:r>
      <w:r w:rsidR="00667FE5">
        <w:rPr>
          <w:rFonts w:ascii="Times New Roman" w:hAnsi="Times New Roman"/>
          <w:sz w:val="24"/>
          <w:szCs w:val="24"/>
          <w:lang w:val="sq-AL"/>
        </w:rPr>
        <w:t>.</w:t>
      </w:r>
    </w:p>
    <w:p w:rsidR="001F40F7" w:rsidRPr="00300CEE" w:rsidRDefault="001F40F7" w:rsidP="00121BC7">
      <w:pPr>
        <w:spacing w:after="0" w:line="360" w:lineRule="auto"/>
        <w:ind w:firstLine="720"/>
        <w:contextualSpacing/>
        <w:jc w:val="both"/>
        <w:rPr>
          <w:rFonts w:ascii="Times New Roman" w:hAnsi="Times New Roman"/>
          <w:sz w:val="24"/>
          <w:szCs w:val="24"/>
          <w:lang w:val="sq-AL"/>
        </w:rPr>
      </w:pPr>
      <w:r w:rsidRPr="00300CEE">
        <w:rPr>
          <w:rFonts w:ascii="Times New Roman" w:hAnsi="Times New Roman"/>
          <w:sz w:val="24"/>
          <w:szCs w:val="24"/>
          <w:lang w:val="sq-AL"/>
        </w:rPr>
        <w:t>6.2</w:t>
      </w:r>
      <w:r w:rsidR="00C721E6">
        <w:rPr>
          <w:rFonts w:ascii="Times New Roman" w:hAnsi="Times New Roman"/>
          <w:sz w:val="24"/>
          <w:szCs w:val="24"/>
          <w:lang w:val="sq-AL"/>
        </w:rPr>
        <w:t>.</w:t>
      </w:r>
      <w:r w:rsidRPr="00300CEE">
        <w:rPr>
          <w:rFonts w:ascii="Times New Roman" w:hAnsi="Times New Roman"/>
          <w:sz w:val="24"/>
          <w:szCs w:val="24"/>
          <w:lang w:val="sq-AL"/>
        </w:rPr>
        <w:t xml:space="preserve"> </w:t>
      </w:r>
      <w:r w:rsidR="00C721E6">
        <w:rPr>
          <w:rFonts w:ascii="Times New Roman" w:hAnsi="Times New Roman"/>
          <w:sz w:val="24"/>
          <w:szCs w:val="24"/>
          <w:lang w:val="sq-AL"/>
        </w:rPr>
        <w:t>M</w:t>
      </w:r>
      <w:r w:rsidR="00D275AA" w:rsidRPr="00D275AA">
        <w:rPr>
          <w:rFonts w:ascii="Times New Roman" w:hAnsi="Times New Roman"/>
          <w:sz w:val="24"/>
          <w:szCs w:val="24"/>
          <w:lang w:val="sq-AL"/>
        </w:rPr>
        <w:t>ospërputhje mes kërkimeve në objektin e vendimit dhe atyre në kërkesë, pasi në objektin e kërkesës janë formuluar 7 kërkime, ndërsa në objektin e vendimit shfaqen vetëm 4, pa u pasqyruar kërkimet për deklarimin e pavlefshmërisë absolute të aktit normativ nr. 5/2010, ligjit nr. 10367/2010, vendimit nr. 252/2011 të Këshillit të Ministrave dhe vendimit nr. 3/2016 të Kolegjeve të Bashkuara të Gjykatës së Lartë</w:t>
      </w:r>
      <w:r w:rsidR="00667FE5">
        <w:rPr>
          <w:rFonts w:ascii="Times New Roman" w:hAnsi="Times New Roman"/>
          <w:sz w:val="24"/>
          <w:szCs w:val="24"/>
          <w:lang w:val="sq-AL"/>
        </w:rPr>
        <w:t>.</w:t>
      </w:r>
      <w:r w:rsidRPr="00300CEE">
        <w:rPr>
          <w:rFonts w:ascii="Times New Roman" w:hAnsi="Times New Roman"/>
          <w:sz w:val="24"/>
          <w:szCs w:val="24"/>
          <w:lang w:val="sq-AL"/>
        </w:rPr>
        <w:t xml:space="preserve"> </w:t>
      </w:r>
    </w:p>
    <w:p w:rsidR="00D275AA" w:rsidRDefault="001F40F7" w:rsidP="00121BC7">
      <w:pPr>
        <w:spacing w:after="0" w:line="360" w:lineRule="auto"/>
        <w:ind w:firstLine="720"/>
        <w:contextualSpacing/>
        <w:jc w:val="both"/>
        <w:rPr>
          <w:rFonts w:ascii="Times New Roman" w:hAnsi="Times New Roman"/>
          <w:sz w:val="24"/>
          <w:szCs w:val="24"/>
          <w:lang w:val="sq-AL"/>
        </w:rPr>
      </w:pPr>
      <w:r w:rsidRPr="00300CEE">
        <w:rPr>
          <w:rFonts w:ascii="Times New Roman" w:hAnsi="Times New Roman"/>
          <w:sz w:val="24"/>
          <w:szCs w:val="24"/>
          <w:lang w:val="sq-AL"/>
        </w:rPr>
        <w:t>6.3</w:t>
      </w:r>
      <w:r w:rsidR="00C721E6">
        <w:rPr>
          <w:rFonts w:ascii="Times New Roman" w:hAnsi="Times New Roman"/>
          <w:sz w:val="24"/>
          <w:szCs w:val="24"/>
          <w:lang w:val="sq-AL"/>
        </w:rPr>
        <w:t>.</w:t>
      </w:r>
      <w:r w:rsidRPr="00300CEE">
        <w:rPr>
          <w:rFonts w:ascii="Times New Roman" w:hAnsi="Times New Roman"/>
          <w:sz w:val="24"/>
          <w:szCs w:val="24"/>
          <w:lang w:val="sq-AL"/>
        </w:rPr>
        <w:t xml:space="preserve"> </w:t>
      </w:r>
      <w:r w:rsidR="00C721E6">
        <w:rPr>
          <w:rFonts w:ascii="Times New Roman" w:hAnsi="Times New Roman"/>
          <w:sz w:val="24"/>
          <w:szCs w:val="24"/>
          <w:lang w:val="sq-AL"/>
        </w:rPr>
        <w:t>V</w:t>
      </w:r>
      <w:r w:rsidR="00667FE5">
        <w:rPr>
          <w:rFonts w:ascii="Times New Roman" w:hAnsi="Times New Roman"/>
          <w:sz w:val="24"/>
          <w:szCs w:val="24"/>
          <w:lang w:val="sq-AL"/>
        </w:rPr>
        <w:t>lerësim të gabuar për mos</w:t>
      </w:r>
      <w:r w:rsidR="00D275AA" w:rsidRPr="00D275AA">
        <w:rPr>
          <w:rFonts w:ascii="Times New Roman" w:hAnsi="Times New Roman"/>
          <w:sz w:val="24"/>
          <w:szCs w:val="24"/>
          <w:lang w:val="sq-AL"/>
        </w:rPr>
        <w:t xml:space="preserve">legjitimimin </w:t>
      </w:r>
      <w:r w:rsidR="00D275AA" w:rsidRPr="00D275AA">
        <w:rPr>
          <w:rFonts w:ascii="Times New Roman" w:hAnsi="Times New Roman"/>
          <w:i/>
          <w:sz w:val="24"/>
          <w:szCs w:val="24"/>
          <w:lang w:val="sq-AL"/>
        </w:rPr>
        <w:t>ratione temporis</w:t>
      </w:r>
      <w:r w:rsidR="00D275AA" w:rsidRPr="00D275AA">
        <w:rPr>
          <w:rFonts w:ascii="Times New Roman" w:hAnsi="Times New Roman"/>
          <w:sz w:val="24"/>
          <w:szCs w:val="24"/>
          <w:lang w:val="sq-AL"/>
        </w:rPr>
        <w:t xml:space="preserve"> për kundërshtimin e akteve ligjore e nënligjore në fjalë, pasi ka ushtruar një të drejtë kushtetuese që nuk i nënshtr</w:t>
      </w:r>
      <w:r w:rsidR="00E45716">
        <w:rPr>
          <w:rFonts w:ascii="Times New Roman" w:hAnsi="Times New Roman"/>
          <w:sz w:val="24"/>
          <w:szCs w:val="24"/>
          <w:lang w:val="sq-AL"/>
        </w:rPr>
        <w:t xml:space="preserve">ohet ndonjë afati prekluziv dhe, gjithashtu, </w:t>
      </w:r>
      <w:r w:rsidR="00D275AA" w:rsidRPr="00D275AA">
        <w:rPr>
          <w:rFonts w:ascii="Times New Roman" w:hAnsi="Times New Roman"/>
          <w:sz w:val="24"/>
          <w:szCs w:val="24"/>
          <w:lang w:val="sq-AL"/>
        </w:rPr>
        <w:t>kërkimet nuk bazoheshin në nenin 50, pika 1</w:t>
      </w:r>
      <w:r w:rsidR="00667FE5">
        <w:rPr>
          <w:rFonts w:ascii="Times New Roman" w:hAnsi="Times New Roman"/>
          <w:sz w:val="24"/>
          <w:szCs w:val="24"/>
          <w:lang w:val="sq-AL"/>
        </w:rPr>
        <w:t>,</w:t>
      </w:r>
      <w:r w:rsidR="00D275AA" w:rsidRPr="00D275AA">
        <w:rPr>
          <w:rFonts w:ascii="Times New Roman" w:hAnsi="Times New Roman"/>
          <w:sz w:val="24"/>
          <w:szCs w:val="24"/>
          <w:lang w:val="sq-AL"/>
        </w:rPr>
        <w:t xml:space="preserve"> të ligjit nr. 8577/2000, por në nenin 117 të Kodit të Procedurave Administrative</w:t>
      </w:r>
      <w:r w:rsidR="00667FE5">
        <w:rPr>
          <w:rFonts w:ascii="Times New Roman" w:hAnsi="Times New Roman"/>
          <w:sz w:val="24"/>
          <w:szCs w:val="24"/>
          <w:lang w:val="sq-AL"/>
        </w:rPr>
        <w:t>.</w:t>
      </w:r>
    </w:p>
    <w:p w:rsidR="00691AA2" w:rsidRPr="00300CEE" w:rsidRDefault="00640846" w:rsidP="00121BC7">
      <w:pPr>
        <w:spacing w:after="0" w:line="360" w:lineRule="auto"/>
        <w:ind w:firstLine="720"/>
        <w:contextualSpacing/>
        <w:jc w:val="both"/>
        <w:rPr>
          <w:rFonts w:ascii="Times New Roman" w:hAnsi="Times New Roman"/>
          <w:sz w:val="24"/>
          <w:szCs w:val="24"/>
          <w:lang w:val="sq-AL"/>
        </w:rPr>
      </w:pPr>
      <w:r w:rsidRPr="00300CEE">
        <w:rPr>
          <w:rFonts w:ascii="Times New Roman" w:hAnsi="Times New Roman"/>
          <w:sz w:val="24"/>
          <w:szCs w:val="24"/>
          <w:lang w:val="sq-AL"/>
        </w:rPr>
        <w:t xml:space="preserve"> </w:t>
      </w:r>
      <w:r w:rsidR="00D275AA" w:rsidRPr="00D275AA">
        <w:rPr>
          <w:rFonts w:ascii="Times New Roman" w:hAnsi="Times New Roman"/>
          <w:sz w:val="24"/>
          <w:szCs w:val="24"/>
          <w:lang w:val="sq-AL"/>
        </w:rPr>
        <w:t>6</w:t>
      </w:r>
      <w:r w:rsidR="00D275AA">
        <w:rPr>
          <w:rFonts w:ascii="Times New Roman" w:hAnsi="Times New Roman"/>
          <w:sz w:val="24"/>
          <w:szCs w:val="24"/>
          <w:lang w:val="sq-AL"/>
        </w:rPr>
        <w:t>.4</w:t>
      </w:r>
      <w:r w:rsidR="00E45716">
        <w:rPr>
          <w:rFonts w:ascii="Times New Roman" w:hAnsi="Times New Roman"/>
          <w:sz w:val="24"/>
          <w:szCs w:val="24"/>
          <w:lang w:val="sq-AL"/>
        </w:rPr>
        <w:t xml:space="preserve"> V</w:t>
      </w:r>
      <w:r w:rsidR="00D275AA" w:rsidRPr="00D275AA">
        <w:rPr>
          <w:rFonts w:ascii="Times New Roman" w:hAnsi="Times New Roman"/>
          <w:sz w:val="24"/>
          <w:szCs w:val="24"/>
          <w:lang w:val="sq-AL"/>
        </w:rPr>
        <w:t>lerësim të gabuar për moslegjiti</w:t>
      </w:r>
      <w:r w:rsidR="00667FE5">
        <w:rPr>
          <w:rFonts w:ascii="Times New Roman" w:hAnsi="Times New Roman"/>
          <w:sz w:val="24"/>
          <w:szCs w:val="24"/>
          <w:lang w:val="sq-AL"/>
        </w:rPr>
        <w:t>mi</w:t>
      </w:r>
      <w:r w:rsidR="00D275AA" w:rsidRPr="00D275AA">
        <w:rPr>
          <w:rFonts w:ascii="Times New Roman" w:hAnsi="Times New Roman"/>
          <w:sz w:val="24"/>
          <w:szCs w:val="24"/>
          <w:lang w:val="sq-AL"/>
        </w:rPr>
        <w:t xml:space="preserve">min </w:t>
      </w:r>
      <w:r w:rsidR="00D275AA" w:rsidRPr="00D275AA">
        <w:rPr>
          <w:rFonts w:ascii="Times New Roman" w:hAnsi="Times New Roman"/>
          <w:i/>
          <w:sz w:val="24"/>
          <w:szCs w:val="24"/>
          <w:lang w:val="sq-AL"/>
        </w:rPr>
        <w:t>ratione personae</w:t>
      </w:r>
      <w:r w:rsidR="00D275AA" w:rsidRPr="00D275AA">
        <w:rPr>
          <w:rFonts w:ascii="Times New Roman" w:hAnsi="Times New Roman"/>
          <w:sz w:val="24"/>
          <w:szCs w:val="24"/>
          <w:lang w:val="sq-AL"/>
        </w:rPr>
        <w:t xml:space="preserve"> për kundërshtimin e vendimit nr. 3/2016 të Kolegjeve të Bashkuara të Gjykatës së Lartë, pasi është bartëse dhe mbron të drejtat e ushtarakëve në bazë të neneve 4, 7, 15, 42 dhe 81, pika 2, shkronja “e”</w:t>
      </w:r>
      <w:r w:rsidR="00E45716">
        <w:rPr>
          <w:rFonts w:ascii="Times New Roman" w:hAnsi="Times New Roman"/>
          <w:sz w:val="24"/>
          <w:szCs w:val="24"/>
          <w:lang w:val="sq-AL"/>
        </w:rPr>
        <w:t>,</w:t>
      </w:r>
      <w:r w:rsidR="00D275AA" w:rsidRPr="00D275AA">
        <w:rPr>
          <w:rFonts w:ascii="Times New Roman" w:hAnsi="Times New Roman"/>
          <w:sz w:val="24"/>
          <w:szCs w:val="24"/>
          <w:lang w:val="sq-AL"/>
        </w:rPr>
        <w:t xml:space="preserve"> të Kushtetutës dhe ligjit nr. 9210, datë 23.03.2004 “Për statusin e ushtarakëve”.</w:t>
      </w:r>
    </w:p>
    <w:p w:rsidR="005A535A" w:rsidRPr="00300CEE" w:rsidRDefault="005A535A" w:rsidP="00121BC7">
      <w:pPr>
        <w:spacing w:after="0" w:line="360" w:lineRule="auto"/>
        <w:ind w:firstLine="720"/>
        <w:contextualSpacing/>
        <w:jc w:val="both"/>
        <w:rPr>
          <w:rFonts w:ascii="Times New Roman" w:hAnsi="Times New Roman"/>
          <w:sz w:val="24"/>
          <w:szCs w:val="24"/>
          <w:lang w:val="sq-AL"/>
        </w:rPr>
      </w:pPr>
    </w:p>
    <w:p w:rsidR="00C67B32" w:rsidRPr="00300CEE" w:rsidRDefault="00C67B32" w:rsidP="005B3F5B">
      <w:pPr>
        <w:pStyle w:val="ListParagraph"/>
        <w:spacing w:after="0" w:line="360" w:lineRule="auto"/>
        <w:ind w:left="0"/>
        <w:jc w:val="center"/>
        <w:rPr>
          <w:rFonts w:ascii="Times New Roman" w:eastAsia="Times New Roman" w:hAnsi="Times New Roman"/>
          <w:b/>
          <w:sz w:val="24"/>
          <w:szCs w:val="24"/>
          <w:lang w:val="sq-AL"/>
        </w:rPr>
      </w:pPr>
      <w:r w:rsidRPr="00300CEE">
        <w:rPr>
          <w:rFonts w:ascii="Times New Roman" w:eastAsia="Times New Roman" w:hAnsi="Times New Roman"/>
          <w:b/>
          <w:sz w:val="24"/>
          <w:szCs w:val="24"/>
          <w:lang w:val="sq-AL"/>
        </w:rPr>
        <w:t>III</w:t>
      </w:r>
    </w:p>
    <w:p w:rsidR="00C67B32" w:rsidRPr="00300CEE" w:rsidRDefault="00691AA2" w:rsidP="005B3F5B">
      <w:pPr>
        <w:pStyle w:val="ListParagraph"/>
        <w:spacing w:after="0" w:line="360" w:lineRule="auto"/>
        <w:ind w:left="0"/>
        <w:jc w:val="center"/>
        <w:rPr>
          <w:rFonts w:ascii="Times New Roman" w:eastAsia="Times New Roman" w:hAnsi="Times New Roman"/>
          <w:b/>
          <w:sz w:val="24"/>
          <w:szCs w:val="24"/>
          <w:lang w:val="sq-AL"/>
        </w:rPr>
      </w:pPr>
      <w:r w:rsidRPr="00300CEE">
        <w:rPr>
          <w:rFonts w:ascii="Times New Roman" w:eastAsia="Times New Roman" w:hAnsi="Times New Roman"/>
          <w:b/>
          <w:sz w:val="24"/>
          <w:szCs w:val="24"/>
          <w:lang w:val="sq-AL"/>
        </w:rPr>
        <w:t>Vlerësimi i Kolegjit</w:t>
      </w:r>
    </w:p>
    <w:p w:rsidR="00C67B32" w:rsidRPr="00300CEE" w:rsidRDefault="00C67B32" w:rsidP="00523C27">
      <w:pPr>
        <w:pStyle w:val="ListParagraph"/>
        <w:numPr>
          <w:ilvl w:val="0"/>
          <w:numId w:val="1"/>
        </w:numPr>
        <w:tabs>
          <w:tab w:val="left" w:pos="990"/>
          <w:tab w:val="left" w:pos="1080"/>
        </w:tabs>
        <w:spacing w:after="0" w:line="360" w:lineRule="auto"/>
        <w:ind w:left="0" w:firstLine="720"/>
        <w:jc w:val="both"/>
        <w:rPr>
          <w:rFonts w:ascii="Times New Roman" w:eastAsia="MS Mincho" w:hAnsi="Times New Roman"/>
          <w:i/>
          <w:sz w:val="24"/>
          <w:szCs w:val="24"/>
          <w:lang w:val="sq-AL"/>
        </w:rPr>
      </w:pPr>
      <w:r w:rsidRPr="00300CEE">
        <w:rPr>
          <w:rFonts w:ascii="Times New Roman" w:eastAsia="MS Mincho" w:hAnsi="Times New Roman"/>
          <w:i/>
          <w:sz w:val="24"/>
          <w:szCs w:val="24"/>
          <w:lang w:val="sq-AL"/>
        </w:rPr>
        <w:t>Për l</w:t>
      </w:r>
      <w:r w:rsidR="009629C3" w:rsidRPr="00300CEE">
        <w:rPr>
          <w:rFonts w:ascii="Times New Roman" w:eastAsia="MS Mincho" w:hAnsi="Times New Roman"/>
          <w:i/>
          <w:sz w:val="24"/>
          <w:szCs w:val="24"/>
          <w:lang w:val="sq-AL"/>
        </w:rPr>
        <w:t>egjitimimin e kërkues</w:t>
      </w:r>
      <w:r w:rsidR="00667FE5">
        <w:rPr>
          <w:rFonts w:ascii="Times New Roman" w:eastAsia="MS Mincho" w:hAnsi="Times New Roman"/>
          <w:i/>
          <w:sz w:val="24"/>
          <w:szCs w:val="24"/>
          <w:lang w:val="sq-AL"/>
        </w:rPr>
        <w:t>es</w:t>
      </w:r>
    </w:p>
    <w:p w:rsidR="00370056" w:rsidRPr="00300CEE" w:rsidRDefault="00D275AA" w:rsidP="00B76DE2">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D275AA">
        <w:rPr>
          <w:rFonts w:ascii="Times New Roman" w:hAnsi="Times New Roman"/>
          <w:sz w:val="24"/>
          <w:szCs w:val="24"/>
          <w:lang w:val="sq-AL"/>
        </w:rPr>
        <w:t>Kërkuesja</w:t>
      </w:r>
      <w:r w:rsidR="00667FE5">
        <w:rPr>
          <w:rFonts w:ascii="Times New Roman" w:hAnsi="Times New Roman"/>
          <w:sz w:val="24"/>
          <w:szCs w:val="24"/>
          <w:lang w:val="sq-AL"/>
        </w:rPr>
        <w:t>,</w:t>
      </w:r>
      <w:r w:rsidRPr="00D275AA">
        <w:rPr>
          <w:rFonts w:ascii="Times New Roman" w:hAnsi="Times New Roman"/>
          <w:sz w:val="24"/>
          <w:szCs w:val="24"/>
          <w:lang w:val="sq-AL"/>
        </w:rPr>
        <w:t xml:space="preserve"> në kërkesën drejtuar Gjykatës, ka kërkuar rishikimin e vendimit nr. 123, datë 25.10.2021 të saj, për ankimin individual kushtetues të paraqitur më parë prej saj, në një kërkesë të përbashkët me shoqatën “Flamuri Kombëtar”</w:t>
      </w:r>
      <w:r w:rsidR="00370056" w:rsidRPr="00300CEE">
        <w:rPr>
          <w:rFonts w:ascii="Times New Roman" w:hAnsi="Times New Roman"/>
          <w:sz w:val="24"/>
          <w:szCs w:val="24"/>
          <w:lang w:val="sq-AL"/>
        </w:rPr>
        <w:t xml:space="preserve">. </w:t>
      </w:r>
    </w:p>
    <w:p w:rsidR="00CD1CDB" w:rsidRPr="00300CEE" w:rsidRDefault="00D275AA" w:rsidP="00B76DE2">
      <w:pPr>
        <w:pStyle w:val="ListParagraph"/>
        <w:numPr>
          <w:ilvl w:val="0"/>
          <w:numId w:val="6"/>
        </w:numPr>
        <w:tabs>
          <w:tab w:val="left" w:pos="990"/>
        </w:tabs>
        <w:spacing w:after="0" w:line="360" w:lineRule="auto"/>
        <w:ind w:left="0" w:firstLine="720"/>
        <w:jc w:val="both"/>
        <w:rPr>
          <w:rFonts w:ascii="Times New Roman" w:eastAsia="Times New Roman" w:hAnsi="Times New Roman"/>
          <w:sz w:val="24"/>
          <w:szCs w:val="24"/>
          <w:lang w:val="sq-AL"/>
        </w:rPr>
      </w:pPr>
      <w:r w:rsidRPr="00D275AA">
        <w:rPr>
          <w:rFonts w:ascii="Times New Roman" w:hAnsi="Times New Roman"/>
          <w:sz w:val="24"/>
          <w:szCs w:val="24"/>
          <w:lang w:val="sq-AL"/>
        </w:rPr>
        <w:t>Kushtetuta në nenet 124, 132 dhe 145, pika 2</w:t>
      </w:r>
      <w:r w:rsidR="00667FE5">
        <w:rPr>
          <w:rFonts w:ascii="Times New Roman" w:hAnsi="Times New Roman"/>
          <w:sz w:val="24"/>
          <w:szCs w:val="24"/>
          <w:lang w:val="sq-AL"/>
        </w:rPr>
        <w:t>,</w:t>
      </w:r>
      <w:r w:rsidRPr="00D275AA">
        <w:rPr>
          <w:rFonts w:ascii="Times New Roman" w:hAnsi="Times New Roman"/>
          <w:sz w:val="24"/>
          <w:szCs w:val="24"/>
          <w:lang w:val="sq-AL"/>
        </w:rPr>
        <w:t xml:space="preserve"> shprehet qartësisht në lidhje me forcën detyruese dhe natyrën përfundimtare të vendimeve të Gjykatës Kushtetuese. Po kështu, edhe në ligjin nr. 8577/2000 është parashikuar se vendimet e Gjykatës Kushtetuese kanë fuqi detyruese të përgjithshme, janë përfundimtare dhe të detyrueshme për zbatim (</w:t>
      </w:r>
      <w:r w:rsidRPr="00D275AA">
        <w:rPr>
          <w:rFonts w:ascii="Times New Roman" w:hAnsi="Times New Roman"/>
          <w:i/>
          <w:sz w:val="24"/>
          <w:szCs w:val="24"/>
          <w:lang w:val="sq-AL"/>
        </w:rPr>
        <w:t>shih nenet 72/7 dhe 76/1</w:t>
      </w:r>
      <w:r w:rsidR="00667FE5">
        <w:rPr>
          <w:rFonts w:ascii="Times New Roman" w:hAnsi="Times New Roman"/>
          <w:i/>
          <w:sz w:val="24"/>
          <w:szCs w:val="24"/>
          <w:lang w:val="sq-AL"/>
        </w:rPr>
        <w:t xml:space="preserve"> të tij</w:t>
      </w:r>
      <w:r w:rsidRPr="00D275AA">
        <w:rPr>
          <w:rFonts w:ascii="Times New Roman" w:hAnsi="Times New Roman"/>
          <w:sz w:val="24"/>
          <w:szCs w:val="24"/>
          <w:lang w:val="sq-AL"/>
        </w:rPr>
        <w:t>)</w:t>
      </w:r>
      <w:r w:rsidR="00CD1CDB" w:rsidRPr="00300CEE">
        <w:rPr>
          <w:rFonts w:ascii="Times New Roman" w:eastAsia="Times New Roman" w:hAnsi="Times New Roman"/>
          <w:sz w:val="24"/>
          <w:szCs w:val="24"/>
          <w:lang w:val="sq-AL"/>
        </w:rPr>
        <w:t xml:space="preserve">. </w:t>
      </w:r>
    </w:p>
    <w:p w:rsidR="00CD1CDB" w:rsidRPr="00300CEE" w:rsidRDefault="00D275AA" w:rsidP="00B76DE2">
      <w:pPr>
        <w:pStyle w:val="ListParagraph"/>
        <w:numPr>
          <w:ilvl w:val="0"/>
          <w:numId w:val="6"/>
        </w:numPr>
        <w:tabs>
          <w:tab w:val="left" w:pos="990"/>
        </w:tabs>
        <w:spacing w:after="0" w:line="360" w:lineRule="auto"/>
        <w:ind w:left="0" w:firstLine="720"/>
        <w:jc w:val="both"/>
        <w:rPr>
          <w:rFonts w:ascii="Times New Roman" w:hAnsi="Times New Roman"/>
          <w:sz w:val="24"/>
          <w:szCs w:val="24"/>
          <w:lang w:val="sq-AL"/>
        </w:rPr>
      </w:pPr>
      <w:r w:rsidRPr="00B76DE2">
        <w:rPr>
          <w:rFonts w:ascii="Times New Roman" w:hAnsi="Times New Roman"/>
          <w:sz w:val="24"/>
          <w:szCs w:val="24"/>
          <w:lang w:val="sq-AL"/>
        </w:rPr>
        <w:t>Nga</w:t>
      </w:r>
      <w:r w:rsidRPr="00D275AA">
        <w:rPr>
          <w:rFonts w:ascii="Times New Roman" w:hAnsi="Times New Roman"/>
          <w:bCs/>
          <w:sz w:val="24"/>
          <w:szCs w:val="24"/>
          <w:lang w:val="sq-AL"/>
        </w:rPr>
        <w:t xml:space="preserve"> ana tjetër, ligji nr. 8577/2000, në nenin 80, pika 1</w:t>
      </w:r>
      <w:r w:rsidR="00B76DE2">
        <w:rPr>
          <w:rFonts w:ascii="Times New Roman" w:hAnsi="Times New Roman"/>
          <w:bCs/>
          <w:sz w:val="24"/>
          <w:szCs w:val="24"/>
          <w:lang w:val="sq-AL"/>
        </w:rPr>
        <w:t>,</w:t>
      </w:r>
      <w:r w:rsidRPr="00D275AA">
        <w:rPr>
          <w:rFonts w:ascii="Times New Roman" w:hAnsi="Times New Roman"/>
          <w:bCs/>
          <w:sz w:val="24"/>
          <w:szCs w:val="24"/>
          <w:lang w:val="sq-AL"/>
        </w:rPr>
        <w:t xml:space="preserve"> të tij, ka rregulluar kompetencën e Gjykatës Kushtetuese për të saktësuar dhe plotësuar vendimin e saj. Kështu, Gjykata Kushtetuese ka të drejtë, me kërkesë, të ndreqë gabimet në shkrim, në llogari ose ndonjë pasaktësi të dukshme të lejuar në vendim, pa ndryshuar thelbin e vendimmarrjes, brenda 2 muajve nga shpallja e vendimit. Gjithashtu, sipas nenit 71/c, pikat 3 dhe 4 të po këtij ligji, nëse Gjykata ka vendosur më parë për një çështje, e cila është gjykuar nga një gjykatë ndërkombëtare dhe kjo e fundit ka konstatuar se janë cenuar të drejtat dhe liritë themelore të individit, si rrjedhojë e vendimit të Gjykatës Kushtetuese, subjekti i cenuar, në favor të </w:t>
      </w:r>
      <w:proofErr w:type="spellStart"/>
      <w:r w:rsidRPr="00D275AA">
        <w:rPr>
          <w:rFonts w:ascii="Times New Roman" w:hAnsi="Times New Roman"/>
          <w:bCs/>
          <w:sz w:val="24"/>
          <w:szCs w:val="24"/>
          <w:lang w:val="sq-AL"/>
        </w:rPr>
        <w:t>të</w:t>
      </w:r>
      <w:proofErr w:type="spellEnd"/>
      <w:r w:rsidRPr="00D275AA">
        <w:rPr>
          <w:rFonts w:ascii="Times New Roman" w:hAnsi="Times New Roman"/>
          <w:bCs/>
          <w:sz w:val="24"/>
          <w:szCs w:val="24"/>
          <w:lang w:val="sq-AL"/>
        </w:rPr>
        <w:t xml:space="preserve"> cilit ka vendosur gjykata ndërkombëtare, ka të drejtë t’i drejtohet me kërkesë Gjykatës për rihapje të procesit gjyqësor. Kërkesa për rihapje të procesit në Gjykatë paraqitet brenda 4 muajve nga hyrja në fuqi e vendimit të gjykatës ndërkombëtare. Ajo duhet të përmbajë një përmbledhje të vendimit të gjykatës ndërkombëtare me çështjet kryesore që ka konstatuar ajo gjykatë, si dhe kërkimet konkrete. Kërkuesi duhet të kërkojë shprehimisht rihapjen e procesit dhe shfuqizimin e aktit</w:t>
      </w:r>
      <w:r w:rsidR="00CD1CDB" w:rsidRPr="00300CEE">
        <w:rPr>
          <w:rFonts w:ascii="Times New Roman" w:hAnsi="Times New Roman"/>
          <w:sz w:val="24"/>
          <w:szCs w:val="24"/>
          <w:lang w:val="sq-AL"/>
        </w:rPr>
        <w:t>.</w:t>
      </w:r>
    </w:p>
    <w:p w:rsidR="00E35F33" w:rsidRPr="00300CEE" w:rsidRDefault="002A7F23" w:rsidP="00B76DE2">
      <w:pPr>
        <w:pStyle w:val="ListParagraph"/>
        <w:numPr>
          <w:ilvl w:val="0"/>
          <w:numId w:val="6"/>
        </w:numPr>
        <w:tabs>
          <w:tab w:val="left" w:pos="990"/>
          <w:tab w:val="left" w:pos="1080"/>
        </w:tabs>
        <w:spacing w:after="0" w:line="360" w:lineRule="auto"/>
        <w:ind w:left="0" w:firstLine="720"/>
        <w:jc w:val="both"/>
        <w:rPr>
          <w:rFonts w:ascii="Times New Roman" w:hAnsi="Times New Roman"/>
          <w:sz w:val="24"/>
          <w:szCs w:val="24"/>
          <w:lang w:val="sq-AL"/>
        </w:rPr>
      </w:pPr>
      <w:r w:rsidRPr="002A7F23">
        <w:rPr>
          <w:rFonts w:ascii="Times New Roman" w:hAnsi="Times New Roman"/>
          <w:sz w:val="24"/>
          <w:szCs w:val="24"/>
          <w:lang w:val="sq-AL"/>
        </w:rPr>
        <w:t>Kolegji, në vështrim të dispozitave kushtetuese dhe ligjore të mësipërme, si dhe rrethanave faktike, vëren se kërkuesja nuk gjendet në asnjë nga situatat e lartpërmendura që përcaktojnë rihapjen e procesit</w:t>
      </w:r>
      <w:r w:rsidR="007E1216" w:rsidRPr="00300CEE">
        <w:rPr>
          <w:rFonts w:ascii="Times New Roman" w:hAnsi="Times New Roman"/>
          <w:sz w:val="24"/>
          <w:szCs w:val="24"/>
          <w:lang w:val="sq-AL"/>
        </w:rPr>
        <w:t xml:space="preserve">. </w:t>
      </w:r>
    </w:p>
    <w:p w:rsidR="00E35F33" w:rsidRPr="005F3D4D" w:rsidRDefault="002A7F23" w:rsidP="005F3D4D">
      <w:pPr>
        <w:pStyle w:val="ListParagraph"/>
        <w:numPr>
          <w:ilvl w:val="0"/>
          <w:numId w:val="6"/>
        </w:numPr>
        <w:tabs>
          <w:tab w:val="left" w:pos="990"/>
          <w:tab w:val="left" w:pos="1080"/>
        </w:tabs>
        <w:spacing w:after="0" w:line="360" w:lineRule="auto"/>
        <w:ind w:left="0" w:firstLine="720"/>
        <w:jc w:val="both"/>
        <w:rPr>
          <w:rFonts w:ascii="Times New Roman" w:hAnsi="Times New Roman"/>
          <w:sz w:val="24"/>
          <w:szCs w:val="24"/>
          <w:lang w:val="sq-AL" w:eastAsia="sq-AL"/>
        </w:rPr>
      </w:pPr>
      <w:r w:rsidRPr="002A7F23">
        <w:rPr>
          <w:rFonts w:ascii="Times New Roman" w:hAnsi="Times New Roman"/>
          <w:sz w:val="24"/>
          <w:szCs w:val="24"/>
          <w:lang w:val="sq-AL" w:eastAsia="sq-AL"/>
        </w:rPr>
        <w:t xml:space="preserve">Nëpërmjet kërkesës së datës 07.02.2022 ajo nuk ka parashtruar asnjë rrethanë të re, të ndryshme nga sa është evidentuar në vendimin nr. 123, datë 25.10.2021. Në këtë vendim janë pasqyruar të gjitha pretendimet e kërkueses, të grupuara për secilin akt ligjor dhe nënligjor të kundërshtuar dhe në të njëjtën mënyrë edhe për vendimin e Kolegjeve të Bashkuara të Gjykatës së Lartë, për të cilat Gjykata vendosi të mos e legjitimojë atë </w:t>
      </w:r>
      <w:r w:rsidRPr="002A7F23">
        <w:rPr>
          <w:rFonts w:ascii="Times New Roman" w:hAnsi="Times New Roman"/>
          <w:i/>
          <w:sz w:val="24"/>
          <w:szCs w:val="24"/>
          <w:lang w:val="sq-AL" w:eastAsia="sq-AL"/>
        </w:rPr>
        <w:t>ratione temporis</w:t>
      </w:r>
      <w:r w:rsidRPr="002A7F23">
        <w:rPr>
          <w:rFonts w:ascii="Times New Roman" w:hAnsi="Times New Roman"/>
          <w:sz w:val="24"/>
          <w:szCs w:val="24"/>
          <w:lang w:val="sq-AL" w:eastAsia="sq-AL"/>
        </w:rPr>
        <w:t xml:space="preserve"> dhe </w:t>
      </w:r>
      <w:r w:rsidRPr="002A7F23">
        <w:rPr>
          <w:rFonts w:ascii="Times New Roman" w:hAnsi="Times New Roman"/>
          <w:i/>
          <w:sz w:val="24"/>
          <w:szCs w:val="24"/>
          <w:lang w:val="sq-AL" w:eastAsia="sq-AL"/>
        </w:rPr>
        <w:t>ratione personae</w:t>
      </w:r>
      <w:r w:rsidRPr="002A7F23">
        <w:rPr>
          <w:rFonts w:ascii="Times New Roman" w:hAnsi="Times New Roman"/>
          <w:sz w:val="24"/>
          <w:szCs w:val="24"/>
          <w:lang w:val="sq-AL" w:eastAsia="sq-AL"/>
        </w:rPr>
        <w:t>, duke iu përmbajtur standardeve të gjykimit kushtetues</w:t>
      </w:r>
      <w:r w:rsidR="00E35F33" w:rsidRPr="005F3D4D">
        <w:rPr>
          <w:rFonts w:ascii="Times New Roman" w:hAnsi="Times New Roman"/>
          <w:color w:val="000000"/>
          <w:sz w:val="24"/>
          <w:szCs w:val="24"/>
          <w:lang w:val="sq-AL" w:eastAsia="sq-AL"/>
        </w:rPr>
        <w:t>.</w:t>
      </w:r>
      <w:r w:rsidR="00E35F33" w:rsidRPr="005F3D4D">
        <w:rPr>
          <w:rFonts w:ascii="Times New Roman" w:hAnsi="Times New Roman"/>
          <w:color w:val="000000"/>
          <w:sz w:val="24"/>
          <w:szCs w:val="24"/>
          <w:lang w:val="sq-AL" w:eastAsia="fr-FR"/>
        </w:rPr>
        <w:t xml:space="preserve"> </w:t>
      </w:r>
    </w:p>
    <w:p w:rsidR="00194F7A" w:rsidRPr="00300CEE" w:rsidRDefault="002A7F23" w:rsidP="005A3397">
      <w:pPr>
        <w:pStyle w:val="ListParagraph"/>
        <w:numPr>
          <w:ilvl w:val="0"/>
          <w:numId w:val="6"/>
        </w:numPr>
        <w:tabs>
          <w:tab w:val="left" w:pos="990"/>
          <w:tab w:val="left" w:pos="1080"/>
        </w:tabs>
        <w:spacing w:after="0" w:line="360" w:lineRule="auto"/>
        <w:ind w:left="0" w:firstLine="720"/>
        <w:jc w:val="both"/>
        <w:rPr>
          <w:rFonts w:ascii="Times New Roman" w:hAnsi="Times New Roman"/>
          <w:sz w:val="24"/>
          <w:szCs w:val="24"/>
          <w:lang w:val="sq-AL"/>
        </w:rPr>
      </w:pPr>
      <w:r w:rsidRPr="002A7F23">
        <w:rPr>
          <w:rFonts w:ascii="Times New Roman" w:eastAsia="Times New Roman" w:hAnsi="Times New Roman"/>
          <w:bCs/>
          <w:sz w:val="24"/>
          <w:szCs w:val="24"/>
          <w:lang w:val="sq-AL"/>
        </w:rPr>
        <w:t>Në përfundim, për sa më sipër,  Kolegji vlerëson se kërkesa e paraqitur është haptazi e pabazuar dhe nuk mund të kalojë për shqyrtim në seancë plenare</w:t>
      </w:r>
      <w:r w:rsidR="00E35F33" w:rsidRPr="00300CEE">
        <w:rPr>
          <w:rFonts w:ascii="Times New Roman" w:hAnsi="Times New Roman"/>
          <w:sz w:val="24"/>
          <w:szCs w:val="24"/>
          <w:lang w:val="sq-AL"/>
        </w:rPr>
        <w:t xml:space="preserve">. </w:t>
      </w:r>
    </w:p>
    <w:p w:rsidR="00E11D80" w:rsidRPr="00300CEE" w:rsidRDefault="00E11D80" w:rsidP="005B3F5B">
      <w:pPr>
        <w:spacing w:after="0" w:line="360" w:lineRule="auto"/>
        <w:ind w:firstLine="720"/>
        <w:contextualSpacing/>
        <w:jc w:val="both"/>
        <w:rPr>
          <w:rFonts w:ascii="Times New Roman" w:hAnsi="Times New Roman"/>
          <w:bCs/>
          <w:sz w:val="24"/>
          <w:szCs w:val="24"/>
          <w:lang w:val="sq-AL"/>
        </w:rPr>
      </w:pPr>
    </w:p>
    <w:p w:rsidR="00C67B32" w:rsidRPr="00300CEE" w:rsidRDefault="00C67B32" w:rsidP="005B3F5B">
      <w:pPr>
        <w:tabs>
          <w:tab w:val="left" w:pos="1080"/>
        </w:tabs>
        <w:spacing w:after="0" w:line="360" w:lineRule="auto"/>
        <w:contextualSpacing/>
        <w:jc w:val="center"/>
        <w:rPr>
          <w:rFonts w:ascii="Times New Roman" w:eastAsia="Times New Roman" w:hAnsi="Times New Roman"/>
          <w:b/>
          <w:bCs/>
          <w:sz w:val="24"/>
          <w:szCs w:val="24"/>
          <w:lang w:val="sq-AL"/>
        </w:rPr>
      </w:pPr>
      <w:r w:rsidRPr="00300CEE">
        <w:rPr>
          <w:rFonts w:ascii="Times New Roman" w:eastAsia="Times New Roman" w:hAnsi="Times New Roman"/>
          <w:b/>
          <w:bCs/>
          <w:sz w:val="24"/>
          <w:szCs w:val="24"/>
          <w:lang w:val="sq-AL"/>
        </w:rPr>
        <w:t>PËR KËTO ARSYE,</w:t>
      </w:r>
    </w:p>
    <w:p w:rsidR="00E11D80" w:rsidRPr="00300CEE" w:rsidRDefault="00E11D80" w:rsidP="005B3F5B">
      <w:pPr>
        <w:spacing w:after="0" w:line="360" w:lineRule="auto"/>
        <w:ind w:firstLine="720"/>
        <w:contextualSpacing/>
        <w:jc w:val="both"/>
        <w:rPr>
          <w:rFonts w:ascii="Times New Roman" w:eastAsiaTheme="minorHAnsi" w:hAnsi="Times New Roman"/>
          <w:sz w:val="24"/>
          <w:szCs w:val="24"/>
          <w:lang w:val="sq-AL"/>
        </w:rPr>
      </w:pPr>
      <w:r w:rsidRPr="00300CEE">
        <w:rPr>
          <w:rFonts w:ascii="Times New Roman" w:eastAsiaTheme="minorHAnsi" w:hAnsi="Times New Roman"/>
          <w:sz w:val="24"/>
          <w:szCs w:val="24"/>
          <w:lang w:val="sq-AL"/>
        </w:rPr>
        <w:t xml:space="preserve">Kolegji i Gjykatës Kushtetuese të Republikës së Shqipërisë, në bazë të </w:t>
      </w:r>
      <w:r w:rsidRPr="00300CEE">
        <w:rPr>
          <w:rFonts w:ascii="Times New Roman" w:eastAsiaTheme="minorHAnsi" w:hAnsi="Times New Roman"/>
          <w:noProof/>
          <w:sz w:val="24"/>
          <w:szCs w:val="24"/>
          <w:lang w:val="sq-AL"/>
        </w:rPr>
        <w:t xml:space="preserve">neneve </w:t>
      </w:r>
      <w:r w:rsidR="00D275AA" w:rsidRPr="00D275AA">
        <w:rPr>
          <w:rFonts w:ascii="Times New Roman" w:eastAsiaTheme="minorHAnsi" w:hAnsi="Times New Roman"/>
          <w:noProof/>
          <w:sz w:val="24"/>
          <w:szCs w:val="24"/>
          <w:lang w:val="sq-AL"/>
        </w:rPr>
        <w:t>31 dhe 31/a, pika 2, shkronja “e”</w:t>
      </w:r>
      <w:r w:rsidR="00AF2028" w:rsidRPr="00300CEE">
        <w:rPr>
          <w:rFonts w:ascii="Times New Roman" w:eastAsiaTheme="minorHAnsi" w:hAnsi="Times New Roman"/>
          <w:sz w:val="24"/>
          <w:szCs w:val="24"/>
          <w:lang w:val="sq-AL"/>
        </w:rPr>
        <w:t>,</w:t>
      </w:r>
      <w:r w:rsidRPr="00300CEE">
        <w:rPr>
          <w:rFonts w:ascii="Times New Roman" w:eastAsiaTheme="minorHAnsi" w:hAnsi="Times New Roman"/>
          <w:sz w:val="24"/>
          <w:szCs w:val="24"/>
          <w:lang w:val="sq-AL"/>
        </w:rPr>
        <w:t xml:space="preserve"> të ligjit nr. 8577, datë 10.02.2000 “Për organizimin dhe funksionimin e Gjykatës Kushtetuese të Republikës së Shqipërisë”, të ndryshuar,</w:t>
      </w:r>
    </w:p>
    <w:p w:rsidR="00E11D80" w:rsidRPr="00300CEE" w:rsidRDefault="00E11D80" w:rsidP="005B3F5B">
      <w:pPr>
        <w:spacing w:after="0" w:line="360" w:lineRule="auto"/>
        <w:contextualSpacing/>
        <w:jc w:val="center"/>
        <w:rPr>
          <w:rFonts w:ascii="Times New Roman" w:eastAsiaTheme="minorHAnsi" w:hAnsi="Times New Roman"/>
          <w:b/>
          <w:sz w:val="24"/>
          <w:szCs w:val="24"/>
          <w:lang w:val="sq-AL"/>
        </w:rPr>
      </w:pPr>
    </w:p>
    <w:p w:rsidR="00E11D80" w:rsidRPr="00300CEE" w:rsidRDefault="00E11D80" w:rsidP="005B3F5B">
      <w:pPr>
        <w:spacing w:after="0" w:line="360" w:lineRule="auto"/>
        <w:contextualSpacing/>
        <w:jc w:val="center"/>
        <w:rPr>
          <w:rFonts w:ascii="Times New Roman" w:eastAsiaTheme="minorHAnsi" w:hAnsi="Times New Roman"/>
          <w:b/>
          <w:sz w:val="24"/>
          <w:szCs w:val="24"/>
          <w:u w:val="single"/>
          <w:lang w:val="sq-AL"/>
        </w:rPr>
      </w:pPr>
      <w:r w:rsidRPr="00300CEE">
        <w:rPr>
          <w:rFonts w:ascii="Times New Roman" w:eastAsiaTheme="minorHAnsi" w:hAnsi="Times New Roman"/>
          <w:b/>
          <w:sz w:val="24"/>
          <w:szCs w:val="24"/>
          <w:lang w:val="sq-AL"/>
        </w:rPr>
        <w:t>V E N D O S I:</w:t>
      </w:r>
    </w:p>
    <w:p w:rsidR="00E11D80" w:rsidRPr="00300CEE" w:rsidRDefault="00E11D80" w:rsidP="005B3F5B">
      <w:pPr>
        <w:spacing w:after="0" w:line="360" w:lineRule="auto"/>
        <w:ind w:left="567"/>
        <w:contextualSpacing/>
        <w:jc w:val="both"/>
        <w:rPr>
          <w:rFonts w:ascii="Times New Roman" w:eastAsiaTheme="minorHAnsi" w:hAnsi="Times New Roman"/>
          <w:sz w:val="24"/>
          <w:szCs w:val="24"/>
          <w:lang w:val="sq-AL"/>
        </w:rPr>
      </w:pPr>
      <w:r w:rsidRPr="00300CEE">
        <w:rPr>
          <w:rFonts w:ascii="Times New Roman" w:eastAsiaTheme="minorHAnsi" w:hAnsi="Times New Roman"/>
          <w:sz w:val="24"/>
          <w:szCs w:val="24"/>
          <w:lang w:val="sq-AL"/>
        </w:rPr>
        <w:t>Moskalimin e çështjes për shqyrtim në seancë plenare.</w:t>
      </w:r>
    </w:p>
    <w:p w:rsidR="00F3695C" w:rsidRPr="00300CEE" w:rsidRDefault="00F3695C" w:rsidP="005B3F5B">
      <w:pPr>
        <w:pStyle w:val="BodyTextIndent2"/>
      </w:pPr>
    </w:p>
    <w:sectPr w:rsidR="00F3695C" w:rsidRPr="00300CEE" w:rsidSect="00523C27">
      <w:footerReference w:type="default" r:id="rId8"/>
      <w:headerReference w:type="first" r:id="rId9"/>
      <w:pgSz w:w="11906" w:h="16838"/>
      <w:pgMar w:top="1170" w:right="1440" w:bottom="1530" w:left="1440" w:header="720" w:footer="1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67" w:rsidRDefault="00083F67" w:rsidP="00C67B32">
      <w:pPr>
        <w:spacing w:after="0" w:line="240" w:lineRule="auto"/>
      </w:pPr>
      <w:r>
        <w:separator/>
      </w:r>
    </w:p>
  </w:endnote>
  <w:endnote w:type="continuationSeparator" w:id="0">
    <w:p w:rsidR="00083F67" w:rsidRDefault="00083F67" w:rsidP="00C6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BE" w:rsidRPr="00F33754" w:rsidRDefault="00D036BE" w:rsidP="00D036BE">
    <w:pPr>
      <w:pStyle w:val="Footer"/>
      <w:pBdr>
        <w:top w:val="thinThickSmallGap" w:sz="24" w:space="1" w:color="622423"/>
      </w:pBdr>
      <w:spacing w:after="0" w:line="240" w:lineRule="auto"/>
      <w:jc w:val="both"/>
      <w:rPr>
        <w:rFonts w:ascii="Cambria" w:hAnsi="Cambria"/>
        <w:sz w:val="24"/>
        <w:lang w:val="sq-AL"/>
      </w:rPr>
    </w:pPr>
    <w:r w:rsidRPr="00F33754">
      <w:rPr>
        <w:rFonts w:ascii="Cambria" w:hAnsi="Cambria"/>
        <w:sz w:val="24"/>
        <w:lang w:val="sq-AL"/>
      </w:rPr>
      <w:t xml:space="preserve">Vendim i </w:t>
    </w:r>
    <w:r w:rsidR="00F33754">
      <w:rPr>
        <w:rFonts w:ascii="Cambria" w:hAnsi="Cambria"/>
        <w:sz w:val="24"/>
        <w:lang w:val="sq-AL"/>
      </w:rPr>
      <w:t>Kolegjit</w:t>
    </w:r>
  </w:p>
  <w:p w:rsidR="00D036BE" w:rsidRPr="00F33754" w:rsidRDefault="00D036BE" w:rsidP="00D036BE">
    <w:pPr>
      <w:pStyle w:val="Footer"/>
      <w:pBdr>
        <w:top w:val="thinThickSmallGap" w:sz="24" w:space="1" w:color="622423"/>
      </w:pBdr>
      <w:tabs>
        <w:tab w:val="clear" w:pos="4680"/>
      </w:tabs>
      <w:spacing w:after="0" w:line="240" w:lineRule="auto"/>
      <w:rPr>
        <w:sz w:val="24"/>
        <w:lang w:val="sq-AL"/>
      </w:rPr>
    </w:pPr>
    <w:r w:rsidRPr="00F33754">
      <w:rPr>
        <w:rFonts w:ascii="Cambria" w:hAnsi="Cambria"/>
        <w:sz w:val="24"/>
        <w:lang w:val="sq-AL"/>
      </w:rPr>
      <w:t>Kërkues</w:t>
    </w:r>
    <w:r w:rsidR="00D30EEA">
      <w:rPr>
        <w:rFonts w:ascii="Cambria" w:hAnsi="Cambria"/>
        <w:sz w:val="24"/>
        <w:lang w:val="sq-AL"/>
      </w:rPr>
      <w:t>e</w:t>
    </w:r>
    <w:r w:rsidRPr="00F33754">
      <w:rPr>
        <w:rFonts w:ascii="Cambria" w:hAnsi="Cambria"/>
        <w:sz w:val="24"/>
        <w:lang w:val="sq-AL"/>
      </w:rPr>
      <w:t xml:space="preserve">: </w:t>
    </w:r>
    <w:r w:rsidR="00D30EEA" w:rsidRPr="00D30EEA">
      <w:rPr>
        <w:rFonts w:ascii="Cambria" w:hAnsi="Cambria"/>
        <w:sz w:val="24"/>
        <w:lang w:val="sq-AL"/>
      </w:rPr>
      <w:t>shoqata “Lidhja Kombëtare e Ushtarakëve Atdhetarë</w:t>
    </w:r>
    <w:r w:rsidR="00D30EEA" w:rsidRPr="00D30EEA">
      <w:rPr>
        <w:rFonts w:ascii="Cambria" w:hAnsi="Cambria"/>
        <w:b/>
        <w:sz w:val="24"/>
        <w:lang w:val="sq-AL"/>
      </w:rPr>
      <w:t xml:space="preserve"> </w:t>
    </w:r>
    <w:r w:rsidR="00D30EEA" w:rsidRPr="00D30EEA">
      <w:rPr>
        <w:rFonts w:ascii="Cambria" w:hAnsi="Cambria"/>
        <w:sz w:val="24"/>
        <w:lang w:val="sq-AL"/>
      </w:rPr>
      <w:t>për Mbrojtjen e të Drejtave”</w:t>
    </w:r>
    <w:r w:rsidRPr="00F33754">
      <w:rPr>
        <w:rFonts w:ascii="Cambria" w:hAnsi="Cambria"/>
        <w:sz w:val="24"/>
        <w:lang w:val="sq-AL"/>
      </w:rPr>
      <w:tab/>
      <w:t xml:space="preserve">Faqe </w:t>
    </w:r>
    <w:r w:rsidRPr="00F33754">
      <w:rPr>
        <w:sz w:val="24"/>
        <w:lang w:val="sq-AL"/>
      </w:rPr>
      <w:fldChar w:fldCharType="begin"/>
    </w:r>
    <w:r w:rsidRPr="00F33754">
      <w:rPr>
        <w:sz w:val="24"/>
        <w:lang w:val="sq-AL"/>
      </w:rPr>
      <w:instrText xml:space="preserve"> PAGE   \* MERGEFORMAT </w:instrText>
    </w:r>
    <w:r w:rsidRPr="00F33754">
      <w:rPr>
        <w:sz w:val="24"/>
        <w:lang w:val="sq-AL"/>
      </w:rPr>
      <w:fldChar w:fldCharType="separate"/>
    </w:r>
    <w:r w:rsidR="00333401" w:rsidRPr="00333401">
      <w:rPr>
        <w:rFonts w:ascii="Cambria" w:hAnsi="Cambria"/>
        <w:noProof/>
        <w:sz w:val="24"/>
        <w:lang w:val="sq-AL"/>
      </w:rPr>
      <w:t>4</w:t>
    </w:r>
    <w:r w:rsidRPr="00F33754">
      <w:rPr>
        <w:sz w:val="24"/>
        <w:lang w:val="sq-AL"/>
      </w:rPr>
      <w:fldChar w:fldCharType="end"/>
    </w:r>
  </w:p>
  <w:p w:rsidR="009B1EE6" w:rsidRPr="00F33754" w:rsidRDefault="009B1EE6" w:rsidP="00D036BE">
    <w:pPr>
      <w:pStyle w:val="Footer"/>
      <w:jc w:val="right"/>
      <w:rPr>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67" w:rsidRDefault="00083F67" w:rsidP="00C67B32">
      <w:pPr>
        <w:spacing w:after="0" w:line="240" w:lineRule="auto"/>
      </w:pPr>
      <w:r>
        <w:separator/>
      </w:r>
    </w:p>
  </w:footnote>
  <w:footnote w:type="continuationSeparator" w:id="0">
    <w:p w:rsidR="00083F67" w:rsidRDefault="00083F67" w:rsidP="00C6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E6" w:rsidRPr="00677891" w:rsidRDefault="009B1EE6" w:rsidP="009B1EE6">
    <w:pPr>
      <w:pStyle w:val="Header"/>
      <w:spacing w:after="0" w:line="240" w:lineRule="auto"/>
      <w:jc w:val="right"/>
      <w:rPr>
        <w:lang w:val="sq-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7FE4"/>
    <w:multiLevelType w:val="multilevel"/>
    <w:tmpl w:val="537E5822"/>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
    <w:nsid w:val="16B00488"/>
    <w:multiLevelType w:val="multilevel"/>
    <w:tmpl w:val="A9CA321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F1527C4"/>
    <w:multiLevelType w:val="multilevel"/>
    <w:tmpl w:val="FFF28028"/>
    <w:lvl w:ilvl="0">
      <w:start w:val="16"/>
      <w:numFmt w:val="decimal"/>
      <w:lvlText w:val="%1."/>
      <w:lvlJc w:val="left"/>
      <w:pPr>
        <w:ind w:left="1200" w:hanging="480"/>
      </w:pPr>
      <w:rPr>
        <w:rFonts w:hint="default"/>
        <w:i w:val="0"/>
      </w:rPr>
    </w:lvl>
    <w:lvl w:ilvl="1">
      <w:start w:val="1"/>
      <w:numFmt w:val="decimal"/>
      <w:lvlText w:val="%1.%2."/>
      <w:lvlJc w:val="left"/>
      <w:pPr>
        <w:ind w:left="1740" w:hanging="480"/>
      </w:pPr>
      <w:rPr>
        <w:rFonts w:hint="default"/>
        <w:i w:val="0"/>
      </w:rPr>
    </w:lvl>
    <w:lvl w:ilvl="2">
      <w:start w:val="1"/>
      <w:numFmt w:val="decimal"/>
      <w:lvlText w:val="%1.%2.%3."/>
      <w:lvlJc w:val="left"/>
      <w:pPr>
        <w:ind w:left="3210" w:hanging="720"/>
      </w:pPr>
      <w:rPr>
        <w:rFonts w:hint="default"/>
        <w:i/>
      </w:rPr>
    </w:lvl>
    <w:lvl w:ilvl="3">
      <w:start w:val="1"/>
      <w:numFmt w:val="decimal"/>
      <w:lvlText w:val="%1.%2.%3.%4."/>
      <w:lvlJc w:val="left"/>
      <w:pPr>
        <w:ind w:left="4455" w:hanging="720"/>
      </w:pPr>
      <w:rPr>
        <w:rFonts w:hint="default"/>
        <w:i/>
      </w:rPr>
    </w:lvl>
    <w:lvl w:ilvl="4">
      <w:start w:val="1"/>
      <w:numFmt w:val="decimal"/>
      <w:lvlText w:val="%1.%2.%3.%4.%5."/>
      <w:lvlJc w:val="left"/>
      <w:pPr>
        <w:ind w:left="6060" w:hanging="1080"/>
      </w:pPr>
      <w:rPr>
        <w:rFonts w:hint="default"/>
        <w:i/>
      </w:rPr>
    </w:lvl>
    <w:lvl w:ilvl="5">
      <w:start w:val="1"/>
      <w:numFmt w:val="decimal"/>
      <w:lvlText w:val="%1.%2.%3.%4.%5.%6."/>
      <w:lvlJc w:val="left"/>
      <w:pPr>
        <w:ind w:left="7305" w:hanging="1080"/>
      </w:pPr>
      <w:rPr>
        <w:rFonts w:hint="default"/>
        <w:i/>
      </w:rPr>
    </w:lvl>
    <w:lvl w:ilvl="6">
      <w:start w:val="1"/>
      <w:numFmt w:val="decimal"/>
      <w:lvlText w:val="%1.%2.%3.%4.%5.%6.%7."/>
      <w:lvlJc w:val="left"/>
      <w:pPr>
        <w:ind w:left="8910" w:hanging="1440"/>
      </w:pPr>
      <w:rPr>
        <w:rFonts w:hint="default"/>
        <w:i/>
      </w:rPr>
    </w:lvl>
    <w:lvl w:ilvl="7">
      <w:start w:val="1"/>
      <w:numFmt w:val="decimal"/>
      <w:lvlText w:val="%1.%2.%3.%4.%5.%6.%7.%8."/>
      <w:lvlJc w:val="left"/>
      <w:pPr>
        <w:ind w:left="10155" w:hanging="1440"/>
      </w:pPr>
      <w:rPr>
        <w:rFonts w:hint="default"/>
        <w:i/>
      </w:rPr>
    </w:lvl>
    <w:lvl w:ilvl="8">
      <w:start w:val="1"/>
      <w:numFmt w:val="decimal"/>
      <w:lvlText w:val="%1.%2.%3.%4.%5.%6.%7.%8.%9."/>
      <w:lvlJc w:val="left"/>
      <w:pPr>
        <w:ind w:left="11760" w:hanging="1800"/>
      </w:pPr>
      <w:rPr>
        <w:rFonts w:hint="default"/>
        <w:i/>
      </w:rPr>
    </w:lvl>
  </w:abstractNum>
  <w:abstractNum w:abstractNumId="3">
    <w:nsid w:val="217B1BC0"/>
    <w:multiLevelType w:val="hybridMultilevel"/>
    <w:tmpl w:val="A8FA1DA0"/>
    <w:lvl w:ilvl="0" w:tplc="B338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91597"/>
    <w:multiLevelType w:val="hybridMultilevel"/>
    <w:tmpl w:val="DD964934"/>
    <w:lvl w:ilvl="0" w:tplc="E29E7B18">
      <w:start w:val="1"/>
      <w:numFmt w:val="decimal"/>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10F6E"/>
    <w:multiLevelType w:val="hybridMultilevel"/>
    <w:tmpl w:val="272C213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548F3FF2"/>
    <w:multiLevelType w:val="hybridMultilevel"/>
    <w:tmpl w:val="BC04553E"/>
    <w:lvl w:ilvl="0" w:tplc="7AB00DE0">
      <w:start w:val="7"/>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92432"/>
    <w:multiLevelType w:val="hybridMultilevel"/>
    <w:tmpl w:val="A4D60E42"/>
    <w:lvl w:ilvl="0" w:tplc="E1588612">
      <w:start w:val="8"/>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32"/>
    <w:rsid w:val="00002208"/>
    <w:rsid w:val="0000352B"/>
    <w:rsid w:val="000059B6"/>
    <w:rsid w:val="00006922"/>
    <w:rsid w:val="00011216"/>
    <w:rsid w:val="00012FED"/>
    <w:rsid w:val="00033C7D"/>
    <w:rsid w:val="00035CE4"/>
    <w:rsid w:val="0005064F"/>
    <w:rsid w:val="00053916"/>
    <w:rsid w:val="0005535F"/>
    <w:rsid w:val="00057870"/>
    <w:rsid w:val="00060235"/>
    <w:rsid w:val="00083E71"/>
    <w:rsid w:val="00083F67"/>
    <w:rsid w:val="00093942"/>
    <w:rsid w:val="000963A6"/>
    <w:rsid w:val="000A07AB"/>
    <w:rsid w:val="000A18BF"/>
    <w:rsid w:val="000A1ACC"/>
    <w:rsid w:val="000B4822"/>
    <w:rsid w:val="000D6FE0"/>
    <w:rsid w:val="000E3B53"/>
    <w:rsid w:val="000E7FB5"/>
    <w:rsid w:val="000F42EC"/>
    <w:rsid w:val="00107C6C"/>
    <w:rsid w:val="00110E17"/>
    <w:rsid w:val="00121BC7"/>
    <w:rsid w:val="00130826"/>
    <w:rsid w:val="0014470C"/>
    <w:rsid w:val="00152450"/>
    <w:rsid w:val="00153AFE"/>
    <w:rsid w:val="00165944"/>
    <w:rsid w:val="00167FBB"/>
    <w:rsid w:val="001846CA"/>
    <w:rsid w:val="001937EB"/>
    <w:rsid w:val="00194F7A"/>
    <w:rsid w:val="00196409"/>
    <w:rsid w:val="001976D2"/>
    <w:rsid w:val="001A0D63"/>
    <w:rsid w:val="001A7071"/>
    <w:rsid w:val="001B0AE6"/>
    <w:rsid w:val="001B4AD2"/>
    <w:rsid w:val="001B6202"/>
    <w:rsid w:val="001D24C8"/>
    <w:rsid w:val="001D39F6"/>
    <w:rsid w:val="001D5BB5"/>
    <w:rsid w:val="001E0980"/>
    <w:rsid w:val="001E0A8A"/>
    <w:rsid w:val="001E2190"/>
    <w:rsid w:val="001F40F7"/>
    <w:rsid w:val="002033C7"/>
    <w:rsid w:val="00222CC0"/>
    <w:rsid w:val="00230063"/>
    <w:rsid w:val="00231392"/>
    <w:rsid w:val="00243867"/>
    <w:rsid w:val="00256963"/>
    <w:rsid w:val="00260F4C"/>
    <w:rsid w:val="00265D0C"/>
    <w:rsid w:val="00272797"/>
    <w:rsid w:val="002763D4"/>
    <w:rsid w:val="002829B1"/>
    <w:rsid w:val="002831D7"/>
    <w:rsid w:val="002858D0"/>
    <w:rsid w:val="00292ABC"/>
    <w:rsid w:val="00293808"/>
    <w:rsid w:val="002A7F23"/>
    <w:rsid w:val="002B7CDA"/>
    <w:rsid w:val="002C0F2B"/>
    <w:rsid w:val="002C154A"/>
    <w:rsid w:val="002D4C6B"/>
    <w:rsid w:val="002E3395"/>
    <w:rsid w:val="002E5184"/>
    <w:rsid w:val="002F00FF"/>
    <w:rsid w:val="002F7614"/>
    <w:rsid w:val="002F793B"/>
    <w:rsid w:val="00300CEE"/>
    <w:rsid w:val="00305EB1"/>
    <w:rsid w:val="00310980"/>
    <w:rsid w:val="003308B1"/>
    <w:rsid w:val="00333401"/>
    <w:rsid w:val="00344BFA"/>
    <w:rsid w:val="003567AF"/>
    <w:rsid w:val="00361100"/>
    <w:rsid w:val="00370056"/>
    <w:rsid w:val="00373407"/>
    <w:rsid w:val="00384C90"/>
    <w:rsid w:val="00385129"/>
    <w:rsid w:val="00391126"/>
    <w:rsid w:val="00394F1F"/>
    <w:rsid w:val="003C2F16"/>
    <w:rsid w:val="003D5FD6"/>
    <w:rsid w:val="003E0AFA"/>
    <w:rsid w:val="003E5FE9"/>
    <w:rsid w:val="003E65E5"/>
    <w:rsid w:val="003F72EF"/>
    <w:rsid w:val="00401EA5"/>
    <w:rsid w:val="00402A22"/>
    <w:rsid w:val="0040303D"/>
    <w:rsid w:val="004147E6"/>
    <w:rsid w:val="00416862"/>
    <w:rsid w:val="00417E47"/>
    <w:rsid w:val="00421713"/>
    <w:rsid w:val="0042528A"/>
    <w:rsid w:val="004347DF"/>
    <w:rsid w:val="00435F5F"/>
    <w:rsid w:val="004448D0"/>
    <w:rsid w:val="00451995"/>
    <w:rsid w:val="00453BAF"/>
    <w:rsid w:val="004760A4"/>
    <w:rsid w:val="00476854"/>
    <w:rsid w:val="004809C1"/>
    <w:rsid w:val="00496871"/>
    <w:rsid w:val="004A4533"/>
    <w:rsid w:val="004A543F"/>
    <w:rsid w:val="004B2B4E"/>
    <w:rsid w:val="004C21BF"/>
    <w:rsid w:val="004C371F"/>
    <w:rsid w:val="004C50D2"/>
    <w:rsid w:val="004C5A82"/>
    <w:rsid w:val="004C7B57"/>
    <w:rsid w:val="004D5D00"/>
    <w:rsid w:val="004D75B2"/>
    <w:rsid w:val="004E6032"/>
    <w:rsid w:val="0050412A"/>
    <w:rsid w:val="00506445"/>
    <w:rsid w:val="00523C27"/>
    <w:rsid w:val="00546E17"/>
    <w:rsid w:val="005544E4"/>
    <w:rsid w:val="00566A56"/>
    <w:rsid w:val="005710BC"/>
    <w:rsid w:val="0059605F"/>
    <w:rsid w:val="005968F4"/>
    <w:rsid w:val="005A3397"/>
    <w:rsid w:val="005A535A"/>
    <w:rsid w:val="005B3F5B"/>
    <w:rsid w:val="005B4520"/>
    <w:rsid w:val="005C0F08"/>
    <w:rsid w:val="005C6828"/>
    <w:rsid w:val="005F24CE"/>
    <w:rsid w:val="005F3D4D"/>
    <w:rsid w:val="006005A2"/>
    <w:rsid w:val="00606942"/>
    <w:rsid w:val="00610D24"/>
    <w:rsid w:val="0061664D"/>
    <w:rsid w:val="0063098D"/>
    <w:rsid w:val="00640846"/>
    <w:rsid w:val="00642894"/>
    <w:rsid w:val="00642A93"/>
    <w:rsid w:val="00647EC8"/>
    <w:rsid w:val="0065252B"/>
    <w:rsid w:val="00654ED7"/>
    <w:rsid w:val="00656986"/>
    <w:rsid w:val="00660AEE"/>
    <w:rsid w:val="00667FE5"/>
    <w:rsid w:val="00671D65"/>
    <w:rsid w:val="0067225C"/>
    <w:rsid w:val="00673CAE"/>
    <w:rsid w:val="006758A3"/>
    <w:rsid w:val="00677891"/>
    <w:rsid w:val="00681357"/>
    <w:rsid w:val="00682E57"/>
    <w:rsid w:val="00691AA2"/>
    <w:rsid w:val="006A3247"/>
    <w:rsid w:val="006A7116"/>
    <w:rsid w:val="006B330E"/>
    <w:rsid w:val="006B44CE"/>
    <w:rsid w:val="006C517C"/>
    <w:rsid w:val="006D3B37"/>
    <w:rsid w:val="006D3C80"/>
    <w:rsid w:val="006E007D"/>
    <w:rsid w:val="006E1B64"/>
    <w:rsid w:val="006E4D7F"/>
    <w:rsid w:val="006E55E8"/>
    <w:rsid w:val="006E7EE3"/>
    <w:rsid w:val="006F5AF2"/>
    <w:rsid w:val="006F5FFD"/>
    <w:rsid w:val="00703189"/>
    <w:rsid w:val="00704421"/>
    <w:rsid w:val="00712EA1"/>
    <w:rsid w:val="007204C3"/>
    <w:rsid w:val="007240D4"/>
    <w:rsid w:val="00727750"/>
    <w:rsid w:val="00733FE8"/>
    <w:rsid w:val="00761C91"/>
    <w:rsid w:val="00770F87"/>
    <w:rsid w:val="00772C2B"/>
    <w:rsid w:val="00780DF8"/>
    <w:rsid w:val="007825F7"/>
    <w:rsid w:val="0078304C"/>
    <w:rsid w:val="007A15AC"/>
    <w:rsid w:val="007A22D5"/>
    <w:rsid w:val="007A4262"/>
    <w:rsid w:val="007B43D0"/>
    <w:rsid w:val="007B70FE"/>
    <w:rsid w:val="007B79AE"/>
    <w:rsid w:val="007D3E6E"/>
    <w:rsid w:val="007D402D"/>
    <w:rsid w:val="007E1216"/>
    <w:rsid w:val="007E7887"/>
    <w:rsid w:val="008278EA"/>
    <w:rsid w:val="00827946"/>
    <w:rsid w:val="00834EEF"/>
    <w:rsid w:val="00837DDA"/>
    <w:rsid w:val="00844883"/>
    <w:rsid w:val="0085642A"/>
    <w:rsid w:val="008B417D"/>
    <w:rsid w:val="008B70BB"/>
    <w:rsid w:val="008C3380"/>
    <w:rsid w:val="008D78A0"/>
    <w:rsid w:val="008D7D3A"/>
    <w:rsid w:val="008E3AA1"/>
    <w:rsid w:val="008E551B"/>
    <w:rsid w:val="009038DA"/>
    <w:rsid w:val="00904A6E"/>
    <w:rsid w:val="0090762E"/>
    <w:rsid w:val="0091608B"/>
    <w:rsid w:val="00932FFA"/>
    <w:rsid w:val="00933C18"/>
    <w:rsid w:val="00940BE7"/>
    <w:rsid w:val="00942394"/>
    <w:rsid w:val="009429D6"/>
    <w:rsid w:val="00947683"/>
    <w:rsid w:val="00956820"/>
    <w:rsid w:val="009629C3"/>
    <w:rsid w:val="00963B45"/>
    <w:rsid w:val="0098585F"/>
    <w:rsid w:val="00985EFA"/>
    <w:rsid w:val="009B188E"/>
    <w:rsid w:val="009B1EE6"/>
    <w:rsid w:val="009B6FF5"/>
    <w:rsid w:val="009C1FDC"/>
    <w:rsid w:val="009C4D77"/>
    <w:rsid w:val="009E0860"/>
    <w:rsid w:val="009E30DA"/>
    <w:rsid w:val="009E7762"/>
    <w:rsid w:val="009F1CE5"/>
    <w:rsid w:val="009F536B"/>
    <w:rsid w:val="009F7BFE"/>
    <w:rsid w:val="00A11139"/>
    <w:rsid w:val="00A354C0"/>
    <w:rsid w:val="00A453A8"/>
    <w:rsid w:val="00A55470"/>
    <w:rsid w:val="00A60703"/>
    <w:rsid w:val="00A60DC5"/>
    <w:rsid w:val="00A71E5A"/>
    <w:rsid w:val="00A73470"/>
    <w:rsid w:val="00A814A2"/>
    <w:rsid w:val="00A85FAB"/>
    <w:rsid w:val="00A866F2"/>
    <w:rsid w:val="00A954CB"/>
    <w:rsid w:val="00A96934"/>
    <w:rsid w:val="00AB0220"/>
    <w:rsid w:val="00AB4E74"/>
    <w:rsid w:val="00AB6B8E"/>
    <w:rsid w:val="00AC155C"/>
    <w:rsid w:val="00AC6F63"/>
    <w:rsid w:val="00AF2028"/>
    <w:rsid w:val="00AF7650"/>
    <w:rsid w:val="00B12D27"/>
    <w:rsid w:val="00B1614E"/>
    <w:rsid w:val="00B30545"/>
    <w:rsid w:val="00B34DB2"/>
    <w:rsid w:val="00B41A6D"/>
    <w:rsid w:val="00B510E6"/>
    <w:rsid w:val="00B516C6"/>
    <w:rsid w:val="00B7129E"/>
    <w:rsid w:val="00B76DE2"/>
    <w:rsid w:val="00B77808"/>
    <w:rsid w:val="00B85581"/>
    <w:rsid w:val="00B95213"/>
    <w:rsid w:val="00BB46A8"/>
    <w:rsid w:val="00BC42DB"/>
    <w:rsid w:val="00BE3696"/>
    <w:rsid w:val="00BF12B8"/>
    <w:rsid w:val="00BF2156"/>
    <w:rsid w:val="00C456AD"/>
    <w:rsid w:val="00C563F1"/>
    <w:rsid w:val="00C640DE"/>
    <w:rsid w:val="00C67B32"/>
    <w:rsid w:val="00C67F30"/>
    <w:rsid w:val="00C721E6"/>
    <w:rsid w:val="00C82542"/>
    <w:rsid w:val="00C84451"/>
    <w:rsid w:val="00C90E0C"/>
    <w:rsid w:val="00CB1E71"/>
    <w:rsid w:val="00CB60AB"/>
    <w:rsid w:val="00CC4E30"/>
    <w:rsid w:val="00CC7A47"/>
    <w:rsid w:val="00CD1CDB"/>
    <w:rsid w:val="00CD46CC"/>
    <w:rsid w:val="00CE149E"/>
    <w:rsid w:val="00CE5C58"/>
    <w:rsid w:val="00CF0EBF"/>
    <w:rsid w:val="00D00CC9"/>
    <w:rsid w:val="00D02E4B"/>
    <w:rsid w:val="00D036BE"/>
    <w:rsid w:val="00D15CB1"/>
    <w:rsid w:val="00D167F4"/>
    <w:rsid w:val="00D20A69"/>
    <w:rsid w:val="00D24E5A"/>
    <w:rsid w:val="00D2641A"/>
    <w:rsid w:val="00D275AA"/>
    <w:rsid w:val="00D30EEA"/>
    <w:rsid w:val="00D35484"/>
    <w:rsid w:val="00D4353F"/>
    <w:rsid w:val="00D50E1A"/>
    <w:rsid w:val="00D51DCF"/>
    <w:rsid w:val="00D60748"/>
    <w:rsid w:val="00D734B0"/>
    <w:rsid w:val="00D84118"/>
    <w:rsid w:val="00D86A9F"/>
    <w:rsid w:val="00DA3598"/>
    <w:rsid w:val="00DA43D7"/>
    <w:rsid w:val="00DA5550"/>
    <w:rsid w:val="00DA7E9A"/>
    <w:rsid w:val="00DC530D"/>
    <w:rsid w:val="00DD60EF"/>
    <w:rsid w:val="00DE676D"/>
    <w:rsid w:val="00DF5BA9"/>
    <w:rsid w:val="00E075A9"/>
    <w:rsid w:val="00E076D2"/>
    <w:rsid w:val="00E11D80"/>
    <w:rsid w:val="00E14C03"/>
    <w:rsid w:val="00E23067"/>
    <w:rsid w:val="00E2757B"/>
    <w:rsid w:val="00E35F33"/>
    <w:rsid w:val="00E36937"/>
    <w:rsid w:val="00E3774D"/>
    <w:rsid w:val="00E45716"/>
    <w:rsid w:val="00E6507E"/>
    <w:rsid w:val="00E655CF"/>
    <w:rsid w:val="00E74235"/>
    <w:rsid w:val="00E815C5"/>
    <w:rsid w:val="00E91CAD"/>
    <w:rsid w:val="00E92836"/>
    <w:rsid w:val="00E93B9C"/>
    <w:rsid w:val="00E97295"/>
    <w:rsid w:val="00EA3740"/>
    <w:rsid w:val="00EA4580"/>
    <w:rsid w:val="00EC0DC2"/>
    <w:rsid w:val="00ED3ABE"/>
    <w:rsid w:val="00EE11C3"/>
    <w:rsid w:val="00EE71B8"/>
    <w:rsid w:val="00F01106"/>
    <w:rsid w:val="00F02546"/>
    <w:rsid w:val="00F068EE"/>
    <w:rsid w:val="00F30769"/>
    <w:rsid w:val="00F33754"/>
    <w:rsid w:val="00F35894"/>
    <w:rsid w:val="00F3695C"/>
    <w:rsid w:val="00F36A6F"/>
    <w:rsid w:val="00F37D97"/>
    <w:rsid w:val="00F42F3F"/>
    <w:rsid w:val="00F44737"/>
    <w:rsid w:val="00F46553"/>
    <w:rsid w:val="00F520A1"/>
    <w:rsid w:val="00F559ED"/>
    <w:rsid w:val="00F61AFE"/>
    <w:rsid w:val="00F93460"/>
    <w:rsid w:val="00F9397D"/>
    <w:rsid w:val="00FA5A06"/>
    <w:rsid w:val="00FA7470"/>
    <w:rsid w:val="00FB40C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98EC5-933E-45E6-AF47-B54C145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32"/>
    <w:pPr>
      <w:spacing w:after="160" w:line="259" w:lineRule="auto"/>
      <w:jc w:val="left"/>
    </w:pPr>
    <w:rPr>
      <w:rFonts w:ascii="Calibri" w:eastAsia="Calibri" w:hAnsi="Calibri"/>
      <w:sz w:val="22"/>
      <w:szCs w:val="22"/>
      <w:lang w:val="en-US"/>
    </w:rPr>
  </w:style>
  <w:style w:type="paragraph" w:styleId="Heading2">
    <w:name w:val="heading 2"/>
    <w:basedOn w:val="Normal"/>
    <w:next w:val="Normal"/>
    <w:link w:val="Heading2Char"/>
    <w:uiPriority w:val="9"/>
    <w:unhideWhenUsed/>
    <w:qFormat/>
    <w:rsid w:val="00C67B32"/>
    <w:pPr>
      <w:keepNext/>
      <w:spacing w:after="0" w:line="360" w:lineRule="auto"/>
      <w:contextualSpacing/>
      <w:jc w:val="both"/>
      <w:outlineLvl w:val="1"/>
    </w:pPr>
    <w:rPr>
      <w:rFonts w:ascii="Times New Roman" w:eastAsia="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2Char">
    <w:name w:val="Heading 2 Char"/>
    <w:basedOn w:val="DefaultParagraphFont"/>
    <w:link w:val="Heading2"/>
    <w:uiPriority w:val="9"/>
    <w:rsid w:val="00C67B32"/>
    <w:rPr>
      <w:rFonts w:eastAsia="Times New Roman"/>
      <w:b/>
    </w:rPr>
  </w:style>
  <w:style w:type="character" w:customStyle="1" w:styleId="TitleChar">
    <w:name w:val="Title Char"/>
    <w:aliases w:val="Char Char, Char Char"/>
    <w:basedOn w:val="DefaultParagraphFont"/>
    <w:link w:val="Title"/>
    <w:locked/>
    <w:rsid w:val="00C67B32"/>
    <w:rPr>
      <w:b/>
      <w:bCs/>
    </w:rPr>
  </w:style>
  <w:style w:type="paragraph" w:styleId="Title">
    <w:name w:val="Title"/>
    <w:aliases w:val="Char, Char"/>
    <w:basedOn w:val="Normal"/>
    <w:link w:val="TitleChar"/>
    <w:qFormat/>
    <w:rsid w:val="00C67B32"/>
    <w:pPr>
      <w:spacing w:after="0" w:line="240" w:lineRule="auto"/>
      <w:jc w:val="center"/>
    </w:pPr>
    <w:rPr>
      <w:rFonts w:ascii="Times New Roman" w:eastAsiaTheme="minorHAnsi" w:hAnsi="Times New Roman"/>
      <w:b/>
      <w:bCs/>
      <w:sz w:val="24"/>
      <w:szCs w:val="24"/>
      <w:lang w:val="sq-AL"/>
    </w:rPr>
  </w:style>
  <w:style w:type="character" w:customStyle="1" w:styleId="TitleChar1">
    <w:name w:val="Title Char1"/>
    <w:basedOn w:val="DefaultParagraphFont"/>
    <w:uiPriority w:val="10"/>
    <w:rsid w:val="00C67B32"/>
    <w:rPr>
      <w:rFonts w:asciiTheme="majorHAnsi" w:eastAsiaTheme="majorEastAsia" w:hAnsiTheme="majorHAnsi" w:cstheme="majorBidi"/>
      <w:spacing w:val="-10"/>
      <w:kern w:val="28"/>
      <w:sz w:val="56"/>
      <w:szCs w:val="56"/>
      <w:lang w:val="en-US"/>
    </w:rPr>
  </w:style>
  <w:style w:type="paragraph" w:styleId="BodyTextIndent2">
    <w:name w:val="Body Text Indent 2"/>
    <w:basedOn w:val="Normal"/>
    <w:link w:val="BodyTextIndent2Char"/>
    <w:uiPriority w:val="99"/>
    <w:unhideWhenUsed/>
    <w:rsid w:val="00C67B32"/>
    <w:pPr>
      <w:spacing w:after="0" w:line="360" w:lineRule="auto"/>
      <w:ind w:firstLine="720"/>
      <w:contextualSpacing/>
      <w:jc w:val="both"/>
    </w:pPr>
    <w:rPr>
      <w:rFonts w:ascii="Times New Roman" w:eastAsia="Times New Roman" w:hAnsi="Times New Roman"/>
      <w:sz w:val="24"/>
      <w:szCs w:val="24"/>
      <w:lang w:val="sq-AL"/>
    </w:rPr>
  </w:style>
  <w:style w:type="character" w:customStyle="1" w:styleId="BodyTextIndent2Char">
    <w:name w:val="Body Text Indent 2 Char"/>
    <w:basedOn w:val="DefaultParagraphFont"/>
    <w:link w:val="BodyTextIndent2"/>
    <w:uiPriority w:val="99"/>
    <w:rsid w:val="00C67B32"/>
    <w:rPr>
      <w:rFonts w:eastAsia="Times New Roman"/>
    </w:rPr>
  </w:style>
  <w:style w:type="character" w:styleId="CommentReference">
    <w:name w:val="annotation reference"/>
    <w:basedOn w:val="DefaultParagraphFont"/>
    <w:uiPriority w:val="99"/>
    <w:semiHidden/>
    <w:unhideWhenUsed/>
    <w:rsid w:val="00682E57"/>
    <w:rPr>
      <w:sz w:val="16"/>
      <w:szCs w:val="16"/>
    </w:rPr>
  </w:style>
  <w:style w:type="paragraph" w:styleId="CommentText">
    <w:name w:val="annotation text"/>
    <w:basedOn w:val="Normal"/>
    <w:link w:val="CommentTextChar"/>
    <w:uiPriority w:val="99"/>
    <w:semiHidden/>
    <w:unhideWhenUsed/>
    <w:rsid w:val="00682E57"/>
    <w:pPr>
      <w:spacing w:line="240" w:lineRule="auto"/>
    </w:pPr>
    <w:rPr>
      <w:sz w:val="20"/>
      <w:szCs w:val="20"/>
    </w:rPr>
  </w:style>
  <w:style w:type="character" w:customStyle="1" w:styleId="CommentTextChar">
    <w:name w:val="Comment Text Char"/>
    <w:basedOn w:val="DefaultParagraphFont"/>
    <w:link w:val="CommentText"/>
    <w:uiPriority w:val="99"/>
    <w:semiHidden/>
    <w:rsid w:val="00682E57"/>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682E57"/>
    <w:rPr>
      <w:b/>
      <w:bCs/>
    </w:rPr>
  </w:style>
  <w:style w:type="character" w:customStyle="1" w:styleId="CommentSubjectChar">
    <w:name w:val="Comment Subject Char"/>
    <w:basedOn w:val="CommentTextChar"/>
    <w:link w:val="CommentSubject"/>
    <w:uiPriority w:val="99"/>
    <w:semiHidden/>
    <w:rsid w:val="00682E57"/>
    <w:rPr>
      <w:rFonts w:ascii="Calibri" w:eastAsia="Calibri" w:hAnsi="Calibri"/>
      <w:b/>
      <w:bCs/>
      <w:sz w:val="20"/>
      <w:szCs w:val="20"/>
      <w:lang w:val="en-US"/>
    </w:rPr>
  </w:style>
  <w:style w:type="paragraph" w:styleId="BalloonText">
    <w:name w:val="Balloon Text"/>
    <w:basedOn w:val="Normal"/>
    <w:link w:val="BalloonTextChar"/>
    <w:uiPriority w:val="99"/>
    <w:semiHidden/>
    <w:unhideWhenUsed/>
    <w:rsid w:val="0068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57"/>
    <w:rPr>
      <w:rFonts w:ascii="Segoe UI" w:eastAsia="Calibri" w:hAnsi="Segoe UI" w:cs="Segoe UI"/>
      <w:sz w:val="18"/>
      <w:szCs w:val="18"/>
      <w:lang w:val="en-US"/>
    </w:rPr>
  </w:style>
  <w:style w:type="paragraph" w:styleId="BodyTextIndent3">
    <w:name w:val="Body Text Indent 3"/>
    <w:basedOn w:val="Normal"/>
    <w:link w:val="BodyTextIndent3Char"/>
    <w:uiPriority w:val="99"/>
    <w:unhideWhenUsed/>
    <w:rsid w:val="00D24E5A"/>
    <w:pPr>
      <w:spacing w:after="0" w:line="360" w:lineRule="auto"/>
      <w:ind w:left="2160"/>
      <w:contextualSpacing/>
      <w:jc w:val="both"/>
    </w:pPr>
    <w:rPr>
      <w:rFonts w:ascii="Times New Roman" w:eastAsia="Times New Roman" w:hAnsi="Times New Roman"/>
      <w:b/>
      <w:sz w:val="24"/>
      <w:szCs w:val="24"/>
      <w:lang w:val="sq-AL"/>
    </w:rPr>
  </w:style>
  <w:style w:type="character" w:customStyle="1" w:styleId="BodyTextIndent3Char">
    <w:name w:val="Body Text Indent 3 Char"/>
    <w:basedOn w:val="DefaultParagraphFont"/>
    <w:link w:val="BodyTextIndent3"/>
    <w:uiPriority w:val="99"/>
    <w:rsid w:val="00D24E5A"/>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E2C6-C406-4A8D-A7A9-3C430072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engjell cabej</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Blerina</cp:lastModifiedBy>
  <cp:revision>2</cp:revision>
  <dcterms:created xsi:type="dcterms:W3CDTF">2022-05-05T09:06:00Z</dcterms:created>
  <dcterms:modified xsi:type="dcterms:W3CDTF">2022-05-05T09:06:00Z</dcterms:modified>
</cp:coreProperties>
</file>