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33" w:rsidRPr="0045435C" w:rsidRDefault="00D47B33" w:rsidP="00D47B33">
      <w:pPr>
        <w:spacing w:after="0" w:line="360" w:lineRule="auto"/>
        <w:rPr>
          <w:rFonts w:ascii="Times New Roman" w:hAnsi="Times New Roman"/>
          <w:b/>
          <w:bCs/>
          <w:sz w:val="24"/>
          <w:szCs w:val="24"/>
        </w:rPr>
      </w:pPr>
    </w:p>
    <w:p w:rsidR="00D47B33" w:rsidRPr="0045435C" w:rsidRDefault="00B2707F" w:rsidP="00B2707F">
      <w:pPr>
        <w:spacing w:after="0" w:line="360" w:lineRule="auto"/>
        <w:jc w:val="center"/>
        <w:rPr>
          <w:rFonts w:ascii="Times New Roman" w:hAnsi="Times New Roman"/>
          <w:b/>
          <w:bCs/>
          <w:sz w:val="24"/>
          <w:szCs w:val="24"/>
        </w:rPr>
      </w:pPr>
      <w:r>
        <w:rPr>
          <w:rFonts w:ascii="Times New Roman" w:hAnsi="Times New Roman"/>
          <w:b/>
          <w:bCs/>
          <w:sz w:val="24"/>
          <w:szCs w:val="24"/>
        </w:rPr>
        <w:t xml:space="preserve">Vendim nr. 101 </w:t>
      </w:r>
      <w:r w:rsidRPr="00B2707F">
        <w:rPr>
          <w:rFonts w:ascii="Times New Roman" w:hAnsi="Times New Roman"/>
          <w:b/>
          <w:sz w:val="24"/>
          <w:szCs w:val="24"/>
        </w:rPr>
        <w:t>datë</w:t>
      </w:r>
      <w:r w:rsidRPr="00B2707F">
        <w:rPr>
          <w:rFonts w:ascii="Times New Roman" w:hAnsi="Times New Roman"/>
          <w:b/>
          <w:sz w:val="24"/>
          <w:szCs w:val="24"/>
        </w:rPr>
        <w:t xml:space="preserve"> 19.07.2022</w:t>
      </w:r>
    </w:p>
    <w:p w:rsidR="00D47B33" w:rsidRPr="0045435C" w:rsidRDefault="00D47B33" w:rsidP="00D47B33">
      <w:pPr>
        <w:spacing w:after="0" w:line="360" w:lineRule="auto"/>
        <w:rPr>
          <w:rFonts w:ascii="Times New Roman" w:hAnsi="Times New Roman"/>
          <w:b/>
          <w:bCs/>
          <w:sz w:val="24"/>
          <w:szCs w:val="24"/>
        </w:rPr>
      </w:pPr>
    </w:p>
    <w:p w:rsidR="00D47B33" w:rsidRPr="0045435C" w:rsidRDefault="00D47B33" w:rsidP="00D47B33">
      <w:pPr>
        <w:tabs>
          <w:tab w:val="left" w:pos="0"/>
          <w:tab w:val="left" w:pos="720"/>
        </w:tabs>
        <w:spacing w:after="0" w:line="360" w:lineRule="auto"/>
        <w:rPr>
          <w:rFonts w:ascii="Times New Roman" w:hAnsi="Times New Roman"/>
          <w:sz w:val="24"/>
          <w:szCs w:val="24"/>
        </w:rPr>
      </w:pPr>
      <w:r w:rsidRPr="0045435C">
        <w:rPr>
          <w:rFonts w:ascii="Times New Roman" w:hAnsi="Times New Roman"/>
          <w:sz w:val="24"/>
          <w:szCs w:val="24"/>
        </w:rPr>
        <w:tab/>
        <w:t>Kolegji i Gjykatës Kushtetuese të Republikës së Shqipërisë, i përbërë nga:</w:t>
      </w:r>
    </w:p>
    <w:p w:rsidR="00D47B33" w:rsidRPr="0045435C" w:rsidRDefault="00D47B33" w:rsidP="00D47B33">
      <w:pPr>
        <w:tabs>
          <w:tab w:val="left" w:pos="0"/>
          <w:tab w:val="left" w:pos="720"/>
        </w:tabs>
        <w:spacing w:after="0" w:line="360" w:lineRule="auto"/>
        <w:rPr>
          <w:rFonts w:ascii="Times New Roman" w:hAnsi="Times New Roman"/>
          <w:sz w:val="24"/>
          <w:szCs w:val="24"/>
        </w:rPr>
      </w:pPr>
    </w:p>
    <w:p w:rsidR="00D47B33" w:rsidRPr="0045435C" w:rsidRDefault="00D47B33" w:rsidP="001B5E61">
      <w:pPr>
        <w:spacing w:after="0" w:line="360" w:lineRule="auto"/>
        <w:ind w:left="720" w:firstLine="2257"/>
        <w:rPr>
          <w:rFonts w:ascii="Times New Roman" w:hAnsi="Times New Roman"/>
          <w:bCs/>
          <w:sz w:val="24"/>
          <w:szCs w:val="24"/>
        </w:rPr>
      </w:pPr>
      <w:r w:rsidRPr="0045435C">
        <w:rPr>
          <w:rFonts w:ascii="Times New Roman" w:hAnsi="Times New Roman"/>
          <w:bCs/>
          <w:sz w:val="24"/>
          <w:szCs w:val="24"/>
        </w:rPr>
        <w:t xml:space="preserve">Vitore Tusha, </w:t>
      </w:r>
      <w:r w:rsidRPr="0045435C">
        <w:rPr>
          <w:rFonts w:ascii="Times New Roman" w:hAnsi="Times New Roman"/>
          <w:bCs/>
          <w:sz w:val="24"/>
          <w:szCs w:val="24"/>
        </w:rPr>
        <w:tab/>
        <w:t xml:space="preserve">Kryetare </w:t>
      </w:r>
    </w:p>
    <w:p w:rsidR="00D47B33" w:rsidRPr="0045435C" w:rsidRDefault="00D47B33" w:rsidP="001B5E61">
      <w:pPr>
        <w:spacing w:after="0" w:line="360" w:lineRule="auto"/>
        <w:ind w:left="720" w:firstLine="2257"/>
        <w:rPr>
          <w:rFonts w:ascii="Times New Roman" w:hAnsi="Times New Roman"/>
          <w:bCs/>
          <w:sz w:val="24"/>
          <w:szCs w:val="24"/>
        </w:rPr>
      </w:pPr>
      <w:proofErr w:type="spellStart"/>
      <w:r w:rsidRPr="0045435C">
        <w:rPr>
          <w:rFonts w:ascii="Times New Roman" w:hAnsi="Times New Roman"/>
          <w:bCs/>
          <w:sz w:val="24"/>
          <w:szCs w:val="24"/>
        </w:rPr>
        <w:t>Elsa</w:t>
      </w:r>
      <w:proofErr w:type="spellEnd"/>
      <w:r w:rsidRPr="0045435C">
        <w:rPr>
          <w:rFonts w:ascii="Times New Roman" w:hAnsi="Times New Roman"/>
          <w:bCs/>
          <w:sz w:val="24"/>
          <w:szCs w:val="24"/>
        </w:rPr>
        <w:t xml:space="preserve"> Toska,</w:t>
      </w:r>
      <w:r w:rsidRPr="0045435C">
        <w:rPr>
          <w:rFonts w:ascii="Times New Roman" w:hAnsi="Times New Roman"/>
          <w:bCs/>
          <w:sz w:val="24"/>
          <w:szCs w:val="24"/>
        </w:rPr>
        <w:tab/>
      </w:r>
      <w:r w:rsidRPr="0045435C">
        <w:rPr>
          <w:rFonts w:ascii="Times New Roman" w:hAnsi="Times New Roman"/>
          <w:bCs/>
          <w:sz w:val="24"/>
          <w:szCs w:val="24"/>
        </w:rPr>
        <w:tab/>
        <w:t xml:space="preserve">Anëtare   </w:t>
      </w:r>
    </w:p>
    <w:p w:rsidR="00D47B33" w:rsidRPr="0045435C" w:rsidRDefault="00D47B33" w:rsidP="001B5E61">
      <w:pPr>
        <w:spacing w:after="0" w:line="360" w:lineRule="auto"/>
        <w:ind w:left="720" w:firstLine="2257"/>
        <w:rPr>
          <w:rFonts w:ascii="Times New Roman" w:hAnsi="Times New Roman"/>
          <w:bCs/>
          <w:sz w:val="24"/>
          <w:szCs w:val="24"/>
        </w:rPr>
      </w:pPr>
      <w:proofErr w:type="spellStart"/>
      <w:r w:rsidRPr="0045435C">
        <w:rPr>
          <w:rFonts w:ascii="Times New Roman" w:hAnsi="Times New Roman"/>
          <w:bCs/>
          <w:sz w:val="24"/>
          <w:szCs w:val="24"/>
        </w:rPr>
        <w:t>Sandër</w:t>
      </w:r>
      <w:proofErr w:type="spellEnd"/>
      <w:r w:rsidRPr="0045435C">
        <w:rPr>
          <w:rFonts w:ascii="Times New Roman" w:hAnsi="Times New Roman"/>
          <w:bCs/>
          <w:sz w:val="24"/>
          <w:szCs w:val="24"/>
        </w:rPr>
        <w:t xml:space="preserve"> Beci,</w:t>
      </w:r>
      <w:r w:rsidRPr="0045435C">
        <w:rPr>
          <w:rFonts w:ascii="Times New Roman" w:hAnsi="Times New Roman"/>
          <w:bCs/>
          <w:sz w:val="24"/>
          <w:szCs w:val="24"/>
        </w:rPr>
        <w:tab/>
      </w:r>
      <w:r w:rsidRPr="0045435C">
        <w:rPr>
          <w:rFonts w:ascii="Times New Roman" w:hAnsi="Times New Roman"/>
          <w:bCs/>
          <w:sz w:val="24"/>
          <w:szCs w:val="24"/>
        </w:rPr>
        <w:tab/>
        <w:t xml:space="preserve">Anëtar     </w:t>
      </w:r>
    </w:p>
    <w:p w:rsidR="00D47B33" w:rsidRPr="0045435C" w:rsidRDefault="00D47B33" w:rsidP="00D47B33">
      <w:pPr>
        <w:spacing w:after="0" w:line="360" w:lineRule="auto"/>
        <w:rPr>
          <w:rFonts w:ascii="Times New Roman" w:hAnsi="Times New Roman"/>
          <w:sz w:val="24"/>
          <w:szCs w:val="24"/>
        </w:rPr>
      </w:pPr>
    </w:p>
    <w:p w:rsidR="00D47B33" w:rsidRPr="0045435C" w:rsidRDefault="00D47B33" w:rsidP="00D47B33">
      <w:pPr>
        <w:spacing w:after="0" w:line="360" w:lineRule="auto"/>
        <w:jc w:val="both"/>
        <w:rPr>
          <w:rFonts w:ascii="Times New Roman" w:hAnsi="Times New Roman"/>
          <w:sz w:val="24"/>
          <w:szCs w:val="24"/>
        </w:rPr>
      </w:pPr>
      <w:r w:rsidRPr="0045435C">
        <w:rPr>
          <w:rFonts w:ascii="Times New Roman" w:hAnsi="Times New Roman"/>
          <w:sz w:val="24"/>
          <w:szCs w:val="24"/>
        </w:rPr>
        <w:t xml:space="preserve">në datën 19.07.2022 mori në shqyrtim paraprak kërkesën nr. </w:t>
      </w:r>
      <w:r w:rsidRPr="0045435C">
        <w:rPr>
          <w:rFonts w:ascii="Times New Roman" w:hAnsi="Times New Roman"/>
          <w:bCs/>
          <w:sz w:val="24"/>
          <w:szCs w:val="24"/>
        </w:rPr>
        <w:t>4 (L) 2022</w:t>
      </w:r>
      <w:r w:rsidRPr="0045435C">
        <w:rPr>
          <w:rFonts w:ascii="Times New Roman" w:hAnsi="Times New Roman"/>
          <w:sz w:val="24"/>
          <w:szCs w:val="24"/>
        </w:rPr>
        <w:t xml:space="preserve"> të Regjistrit Themeltar, që i përket:</w:t>
      </w:r>
    </w:p>
    <w:p w:rsidR="00D47B33" w:rsidRPr="0045435C" w:rsidRDefault="00D47B33" w:rsidP="00D47B33">
      <w:pPr>
        <w:spacing w:after="0" w:line="360" w:lineRule="auto"/>
        <w:jc w:val="center"/>
        <w:rPr>
          <w:rFonts w:ascii="Times New Roman" w:hAnsi="Times New Roman" w:cs="Times New Roman"/>
          <w:b/>
          <w:sz w:val="24"/>
          <w:szCs w:val="24"/>
          <w:u w:val="single"/>
        </w:rPr>
      </w:pPr>
    </w:p>
    <w:p w:rsidR="0000522D" w:rsidRPr="0045435C" w:rsidRDefault="0000522D" w:rsidP="005D0A0A">
      <w:pPr>
        <w:spacing w:after="0" w:line="360" w:lineRule="auto"/>
        <w:ind w:left="2880" w:hanging="2160"/>
        <w:rPr>
          <w:rFonts w:ascii="Times New Roman" w:eastAsia="MS Mincho" w:hAnsi="Times New Roman" w:cs="Times New Roman"/>
          <w:b/>
          <w:sz w:val="24"/>
          <w:szCs w:val="24"/>
        </w:rPr>
      </w:pPr>
      <w:r w:rsidRPr="0045435C">
        <w:rPr>
          <w:rFonts w:ascii="Times New Roman" w:eastAsia="MS Mincho" w:hAnsi="Times New Roman" w:cs="Times New Roman"/>
          <w:b/>
          <w:sz w:val="24"/>
          <w:szCs w:val="24"/>
        </w:rPr>
        <w:t>KËRKUES:</w:t>
      </w:r>
      <w:r w:rsidRPr="0045435C">
        <w:rPr>
          <w:rFonts w:ascii="Times New Roman" w:eastAsia="MS Mincho" w:hAnsi="Times New Roman" w:cs="Times New Roman"/>
          <w:b/>
          <w:sz w:val="24"/>
          <w:szCs w:val="24"/>
        </w:rPr>
        <w:tab/>
      </w:r>
      <w:r w:rsidR="00586EB8" w:rsidRPr="0045435C">
        <w:rPr>
          <w:rFonts w:ascii="Times New Roman" w:eastAsia="MS Mincho" w:hAnsi="Times New Roman" w:cs="Times New Roman"/>
          <w:b/>
          <w:sz w:val="24"/>
          <w:szCs w:val="24"/>
        </w:rPr>
        <w:t>LULZIM TAKU, FERID TAKU, ISMAIL TAKU</w:t>
      </w:r>
      <w:r w:rsidR="00692269" w:rsidRPr="0045435C">
        <w:rPr>
          <w:rFonts w:ascii="Times New Roman" w:eastAsia="MS Mincho" w:hAnsi="Times New Roman" w:cs="Times New Roman"/>
          <w:b/>
          <w:sz w:val="24"/>
          <w:szCs w:val="24"/>
        </w:rPr>
        <w:t xml:space="preserve"> </w:t>
      </w:r>
    </w:p>
    <w:p w:rsidR="0000522D" w:rsidRPr="0045435C" w:rsidRDefault="0000522D" w:rsidP="00547B1D">
      <w:pPr>
        <w:spacing w:after="0" w:line="360" w:lineRule="auto"/>
        <w:jc w:val="both"/>
        <w:rPr>
          <w:rFonts w:ascii="Times New Roman" w:eastAsia="MS Mincho" w:hAnsi="Times New Roman" w:cs="Times New Roman"/>
          <w:b/>
          <w:sz w:val="24"/>
          <w:szCs w:val="24"/>
        </w:rPr>
      </w:pPr>
      <w:r w:rsidRPr="0045435C">
        <w:rPr>
          <w:rFonts w:ascii="Times New Roman" w:eastAsia="MS Mincho" w:hAnsi="Times New Roman" w:cs="Times New Roman"/>
          <w:b/>
          <w:sz w:val="24"/>
          <w:szCs w:val="24"/>
        </w:rPr>
        <w:tab/>
      </w:r>
    </w:p>
    <w:p w:rsidR="002C4842" w:rsidRPr="0045435C" w:rsidRDefault="0000522D" w:rsidP="005D0A0A">
      <w:pPr>
        <w:spacing w:after="0" w:line="360" w:lineRule="auto"/>
        <w:ind w:left="2880" w:hanging="2160"/>
        <w:jc w:val="both"/>
        <w:rPr>
          <w:rFonts w:ascii="Times New Roman" w:eastAsia="MS Mincho" w:hAnsi="Times New Roman" w:cs="Times New Roman"/>
          <w:b/>
          <w:sz w:val="24"/>
          <w:szCs w:val="24"/>
        </w:rPr>
      </w:pPr>
      <w:r w:rsidRPr="0045435C">
        <w:rPr>
          <w:rFonts w:ascii="Times New Roman" w:eastAsia="MS Mincho" w:hAnsi="Times New Roman" w:cs="Times New Roman"/>
          <w:b/>
          <w:sz w:val="24"/>
          <w:szCs w:val="24"/>
        </w:rPr>
        <w:t xml:space="preserve">OBJEKTI: </w:t>
      </w:r>
      <w:r w:rsidRPr="0045435C">
        <w:rPr>
          <w:rFonts w:ascii="Times New Roman" w:eastAsia="MS Mincho" w:hAnsi="Times New Roman" w:cs="Times New Roman"/>
          <w:b/>
          <w:sz w:val="24"/>
          <w:szCs w:val="24"/>
        </w:rPr>
        <w:tab/>
      </w:r>
      <w:r w:rsidR="0071566A" w:rsidRPr="0045435C">
        <w:rPr>
          <w:rFonts w:ascii="Times New Roman" w:eastAsia="MS Mincho" w:hAnsi="Times New Roman" w:cs="Times New Roman"/>
          <w:b/>
          <w:sz w:val="24"/>
          <w:szCs w:val="24"/>
        </w:rPr>
        <w:t>S</w:t>
      </w:r>
      <w:r w:rsidR="0043570B" w:rsidRPr="0045435C">
        <w:rPr>
          <w:rFonts w:ascii="Times New Roman" w:eastAsia="MS Mincho" w:hAnsi="Times New Roman" w:cs="Times New Roman"/>
          <w:b/>
          <w:sz w:val="24"/>
          <w:szCs w:val="24"/>
        </w:rPr>
        <w:t xml:space="preserve">hfuqizimi </w:t>
      </w:r>
      <w:r w:rsidR="007045EA" w:rsidRPr="0045435C">
        <w:rPr>
          <w:rFonts w:ascii="Times New Roman" w:eastAsia="MS Mincho" w:hAnsi="Times New Roman" w:cs="Times New Roman"/>
          <w:b/>
          <w:sz w:val="24"/>
          <w:szCs w:val="24"/>
        </w:rPr>
        <w:t>i</w:t>
      </w:r>
      <w:r w:rsidR="0043570B" w:rsidRPr="0045435C">
        <w:rPr>
          <w:rFonts w:ascii="Times New Roman" w:eastAsia="MS Mincho" w:hAnsi="Times New Roman" w:cs="Times New Roman"/>
          <w:b/>
          <w:sz w:val="24"/>
          <w:szCs w:val="24"/>
        </w:rPr>
        <w:t xml:space="preserve"> vendim</w:t>
      </w:r>
      <w:r w:rsidR="005D0A0A" w:rsidRPr="0045435C">
        <w:rPr>
          <w:rFonts w:ascii="Times New Roman" w:eastAsia="MS Mincho" w:hAnsi="Times New Roman" w:cs="Times New Roman"/>
          <w:b/>
          <w:sz w:val="24"/>
          <w:szCs w:val="24"/>
        </w:rPr>
        <w:t>it</w:t>
      </w:r>
      <w:r w:rsidR="0043570B" w:rsidRPr="0045435C">
        <w:rPr>
          <w:rFonts w:ascii="Times New Roman" w:eastAsia="MS Mincho" w:hAnsi="Times New Roman" w:cs="Times New Roman"/>
          <w:b/>
          <w:sz w:val="24"/>
          <w:szCs w:val="24"/>
        </w:rPr>
        <w:t xml:space="preserve"> </w:t>
      </w:r>
      <w:r w:rsidR="00027882" w:rsidRPr="0045435C">
        <w:rPr>
          <w:rFonts w:ascii="Times New Roman" w:eastAsia="MS Mincho" w:hAnsi="Times New Roman" w:cs="Times New Roman"/>
          <w:b/>
          <w:sz w:val="24"/>
          <w:szCs w:val="24"/>
        </w:rPr>
        <w:t>nr.</w:t>
      </w:r>
      <w:r w:rsidR="00185C79" w:rsidRPr="0045435C">
        <w:rPr>
          <w:rFonts w:ascii="Times New Roman" w:eastAsia="MS Mincho" w:hAnsi="Times New Roman" w:cs="Times New Roman"/>
          <w:b/>
          <w:sz w:val="24"/>
          <w:szCs w:val="24"/>
        </w:rPr>
        <w:t xml:space="preserve"> </w:t>
      </w:r>
      <w:r w:rsidR="00692269" w:rsidRPr="0045435C">
        <w:rPr>
          <w:rFonts w:ascii="Times New Roman" w:eastAsia="MS Mincho" w:hAnsi="Times New Roman" w:cs="Times New Roman"/>
          <w:b/>
          <w:sz w:val="24"/>
          <w:szCs w:val="24"/>
        </w:rPr>
        <w:t>00-202</w:t>
      </w:r>
      <w:r w:rsidR="00586EB8" w:rsidRPr="0045435C">
        <w:rPr>
          <w:rFonts w:ascii="Times New Roman" w:eastAsia="MS Mincho" w:hAnsi="Times New Roman" w:cs="Times New Roman"/>
          <w:b/>
          <w:sz w:val="24"/>
          <w:szCs w:val="24"/>
        </w:rPr>
        <w:t>2</w:t>
      </w:r>
      <w:r w:rsidR="00692269" w:rsidRPr="0045435C">
        <w:rPr>
          <w:rFonts w:ascii="Times New Roman" w:eastAsia="MS Mincho" w:hAnsi="Times New Roman" w:cs="Times New Roman"/>
          <w:b/>
          <w:sz w:val="24"/>
          <w:szCs w:val="24"/>
        </w:rPr>
        <w:t>-</w:t>
      </w:r>
      <w:r w:rsidR="00586EB8" w:rsidRPr="0045435C">
        <w:rPr>
          <w:rFonts w:ascii="Times New Roman" w:eastAsia="MS Mincho" w:hAnsi="Times New Roman" w:cs="Times New Roman"/>
          <w:b/>
          <w:sz w:val="24"/>
          <w:szCs w:val="24"/>
        </w:rPr>
        <w:t>254</w:t>
      </w:r>
      <w:r w:rsidR="00185C79" w:rsidRPr="0045435C">
        <w:rPr>
          <w:rFonts w:ascii="Times New Roman" w:eastAsia="MS Mincho" w:hAnsi="Times New Roman" w:cs="Times New Roman"/>
          <w:b/>
          <w:sz w:val="24"/>
          <w:szCs w:val="24"/>
        </w:rPr>
        <w:t>, dat</w:t>
      </w:r>
      <w:r w:rsidR="00634644" w:rsidRPr="0045435C">
        <w:rPr>
          <w:rFonts w:ascii="Times New Roman" w:eastAsia="MS Mincho" w:hAnsi="Times New Roman" w:cs="Times New Roman"/>
          <w:b/>
          <w:sz w:val="24"/>
          <w:szCs w:val="24"/>
        </w:rPr>
        <w:t>ë</w:t>
      </w:r>
      <w:r w:rsidR="00185C79" w:rsidRPr="0045435C">
        <w:rPr>
          <w:rFonts w:ascii="Times New Roman" w:eastAsia="MS Mincho" w:hAnsi="Times New Roman" w:cs="Times New Roman"/>
          <w:b/>
          <w:sz w:val="24"/>
          <w:szCs w:val="24"/>
        </w:rPr>
        <w:t xml:space="preserve"> </w:t>
      </w:r>
      <w:r w:rsidR="00586EB8" w:rsidRPr="0045435C">
        <w:rPr>
          <w:rFonts w:ascii="Times New Roman" w:eastAsia="MS Mincho" w:hAnsi="Times New Roman" w:cs="Times New Roman"/>
          <w:b/>
          <w:sz w:val="24"/>
          <w:szCs w:val="24"/>
        </w:rPr>
        <w:t>09</w:t>
      </w:r>
      <w:r w:rsidR="00185C79" w:rsidRPr="0045435C">
        <w:rPr>
          <w:rFonts w:ascii="Times New Roman" w:eastAsia="MS Mincho" w:hAnsi="Times New Roman" w:cs="Times New Roman"/>
          <w:b/>
          <w:sz w:val="24"/>
          <w:szCs w:val="24"/>
        </w:rPr>
        <w:t>.</w:t>
      </w:r>
      <w:r w:rsidR="00586EB8" w:rsidRPr="0045435C">
        <w:rPr>
          <w:rFonts w:ascii="Times New Roman" w:eastAsia="MS Mincho" w:hAnsi="Times New Roman" w:cs="Times New Roman"/>
          <w:b/>
          <w:sz w:val="24"/>
          <w:szCs w:val="24"/>
        </w:rPr>
        <w:t>0</w:t>
      </w:r>
      <w:r w:rsidR="00692269" w:rsidRPr="0045435C">
        <w:rPr>
          <w:rFonts w:ascii="Times New Roman" w:eastAsia="MS Mincho" w:hAnsi="Times New Roman" w:cs="Times New Roman"/>
          <w:b/>
          <w:sz w:val="24"/>
          <w:szCs w:val="24"/>
        </w:rPr>
        <w:t>2</w:t>
      </w:r>
      <w:r w:rsidR="00185C79" w:rsidRPr="0045435C">
        <w:rPr>
          <w:rFonts w:ascii="Times New Roman" w:eastAsia="MS Mincho" w:hAnsi="Times New Roman" w:cs="Times New Roman"/>
          <w:b/>
          <w:sz w:val="24"/>
          <w:szCs w:val="24"/>
        </w:rPr>
        <w:t>.202</w:t>
      </w:r>
      <w:r w:rsidR="00586EB8" w:rsidRPr="0045435C">
        <w:rPr>
          <w:rFonts w:ascii="Times New Roman" w:eastAsia="MS Mincho" w:hAnsi="Times New Roman" w:cs="Times New Roman"/>
          <w:b/>
          <w:sz w:val="24"/>
          <w:szCs w:val="24"/>
        </w:rPr>
        <w:t>2</w:t>
      </w:r>
      <w:r w:rsidR="00185C79" w:rsidRPr="0045435C">
        <w:rPr>
          <w:rFonts w:ascii="Times New Roman" w:eastAsia="MS Mincho" w:hAnsi="Times New Roman" w:cs="Times New Roman"/>
          <w:b/>
          <w:sz w:val="24"/>
          <w:szCs w:val="24"/>
        </w:rPr>
        <w:t xml:space="preserve"> t</w:t>
      </w:r>
      <w:r w:rsidR="00634644" w:rsidRPr="0045435C">
        <w:rPr>
          <w:rFonts w:ascii="Times New Roman" w:eastAsia="MS Mincho" w:hAnsi="Times New Roman" w:cs="Times New Roman"/>
          <w:b/>
          <w:sz w:val="24"/>
          <w:szCs w:val="24"/>
        </w:rPr>
        <w:t>ë</w:t>
      </w:r>
      <w:r w:rsidR="00185C79" w:rsidRPr="0045435C">
        <w:rPr>
          <w:rFonts w:ascii="Times New Roman" w:eastAsia="MS Mincho" w:hAnsi="Times New Roman" w:cs="Times New Roman"/>
          <w:b/>
          <w:sz w:val="24"/>
          <w:szCs w:val="24"/>
        </w:rPr>
        <w:t xml:space="preserve"> Kolegjit </w:t>
      </w:r>
      <w:r w:rsidR="00586EB8" w:rsidRPr="0045435C">
        <w:rPr>
          <w:rFonts w:ascii="Times New Roman" w:eastAsia="MS Mincho" w:hAnsi="Times New Roman" w:cs="Times New Roman"/>
          <w:b/>
          <w:sz w:val="24"/>
          <w:szCs w:val="24"/>
        </w:rPr>
        <w:t>Civil</w:t>
      </w:r>
      <w:r w:rsidR="00185C79" w:rsidRPr="0045435C">
        <w:rPr>
          <w:rFonts w:ascii="Times New Roman" w:eastAsia="MS Mincho" w:hAnsi="Times New Roman" w:cs="Times New Roman"/>
          <w:b/>
          <w:sz w:val="24"/>
          <w:szCs w:val="24"/>
        </w:rPr>
        <w:t xml:space="preserve"> t</w:t>
      </w:r>
      <w:r w:rsidR="00634644" w:rsidRPr="0045435C">
        <w:rPr>
          <w:rFonts w:ascii="Times New Roman" w:eastAsia="MS Mincho" w:hAnsi="Times New Roman" w:cs="Times New Roman"/>
          <w:b/>
          <w:sz w:val="24"/>
          <w:szCs w:val="24"/>
        </w:rPr>
        <w:t>ë</w:t>
      </w:r>
      <w:r w:rsidR="00185C79" w:rsidRPr="0045435C">
        <w:rPr>
          <w:rFonts w:ascii="Times New Roman" w:eastAsia="MS Mincho" w:hAnsi="Times New Roman" w:cs="Times New Roman"/>
          <w:b/>
          <w:sz w:val="24"/>
          <w:szCs w:val="24"/>
        </w:rPr>
        <w:t xml:space="preserve"> Gjykat</w:t>
      </w:r>
      <w:r w:rsidR="00634644" w:rsidRPr="0045435C">
        <w:rPr>
          <w:rFonts w:ascii="Times New Roman" w:eastAsia="MS Mincho" w:hAnsi="Times New Roman" w:cs="Times New Roman"/>
          <w:b/>
          <w:sz w:val="24"/>
          <w:szCs w:val="24"/>
        </w:rPr>
        <w:t>ë</w:t>
      </w:r>
      <w:r w:rsidR="00185C79" w:rsidRPr="0045435C">
        <w:rPr>
          <w:rFonts w:ascii="Times New Roman" w:eastAsia="MS Mincho" w:hAnsi="Times New Roman" w:cs="Times New Roman"/>
          <w:b/>
          <w:sz w:val="24"/>
          <w:szCs w:val="24"/>
        </w:rPr>
        <w:t>s s</w:t>
      </w:r>
      <w:r w:rsidR="00634644" w:rsidRPr="0045435C">
        <w:rPr>
          <w:rFonts w:ascii="Times New Roman" w:eastAsia="MS Mincho" w:hAnsi="Times New Roman" w:cs="Times New Roman"/>
          <w:b/>
          <w:sz w:val="24"/>
          <w:szCs w:val="24"/>
        </w:rPr>
        <w:t>ë</w:t>
      </w:r>
      <w:r w:rsidR="00185C79" w:rsidRPr="0045435C">
        <w:rPr>
          <w:rFonts w:ascii="Times New Roman" w:eastAsia="MS Mincho" w:hAnsi="Times New Roman" w:cs="Times New Roman"/>
          <w:b/>
          <w:sz w:val="24"/>
          <w:szCs w:val="24"/>
        </w:rPr>
        <w:t xml:space="preserve"> Lart</w:t>
      </w:r>
      <w:r w:rsidR="00634644" w:rsidRPr="0045435C">
        <w:rPr>
          <w:rFonts w:ascii="Times New Roman" w:eastAsia="MS Mincho" w:hAnsi="Times New Roman" w:cs="Times New Roman"/>
          <w:b/>
          <w:sz w:val="24"/>
          <w:szCs w:val="24"/>
        </w:rPr>
        <w:t>ë</w:t>
      </w:r>
      <w:r w:rsidR="00185C79" w:rsidRPr="0045435C">
        <w:rPr>
          <w:rFonts w:ascii="Times New Roman" w:eastAsia="MS Mincho" w:hAnsi="Times New Roman" w:cs="Times New Roman"/>
          <w:b/>
          <w:sz w:val="24"/>
          <w:szCs w:val="24"/>
        </w:rPr>
        <w:t>,</w:t>
      </w:r>
      <w:r w:rsidR="00027882" w:rsidRPr="0045435C">
        <w:rPr>
          <w:rFonts w:ascii="Times New Roman" w:eastAsia="MS Mincho" w:hAnsi="Times New Roman" w:cs="Times New Roman"/>
          <w:b/>
          <w:sz w:val="24"/>
          <w:szCs w:val="24"/>
        </w:rPr>
        <w:t xml:space="preserve"> </w:t>
      </w:r>
      <w:r w:rsidR="007045EA" w:rsidRPr="0045435C">
        <w:rPr>
          <w:rFonts w:ascii="Times New Roman" w:eastAsia="MS Mincho" w:hAnsi="Times New Roman" w:cs="Times New Roman"/>
          <w:b/>
          <w:sz w:val="24"/>
          <w:szCs w:val="24"/>
        </w:rPr>
        <w:t xml:space="preserve">si </w:t>
      </w:r>
      <w:r w:rsidR="00152B52">
        <w:rPr>
          <w:rFonts w:ascii="Times New Roman" w:eastAsia="MS Mincho" w:hAnsi="Times New Roman" w:cs="Times New Roman"/>
          <w:b/>
          <w:sz w:val="24"/>
          <w:szCs w:val="24"/>
        </w:rPr>
        <w:t>i</w:t>
      </w:r>
      <w:r w:rsidR="007045EA" w:rsidRPr="0045435C">
        <w:rPr>
          <w:rFonts w:ascii="Times New Roman" w:eastAsia="MS Mincho" w:hAnsi="Times New Roman" w:cs="Times New Roman"/>
          <w:b/>
          <w:sz w:val="24"/>
          <w:szCs w:val="24"/>
        </w:rPr>
        <w:t xml:space="preserve"> papajtueshëm me Kushtetutën</w:t>
      </w:r>
      <w:r w:rsidR="00692269" w:rsidRPr="0045435C">
        <w:rPr>
          <w:rFonts w:ascii="Times New Roman" w:eastAsia="MS Mincho" w:hAnsi="Times New Roman" w:cs="Times New Roman"/>
          <w:b/>
          <w:sz w:val="24"/>
          <w:szCs w:val="24"/>
        </w:rPr>
        <w:t xml:space="preserve"> e Republikës së Shqipërisë</w:t>
      </w:r>
      <w:r w:rsidR="00C03DBA" w:rsidRPr="0045435C">
        <w:rPr>
          <w:rFonts w:ascii="Times New Roman" w:eastAsia="MS Mincho" w:hAnsi="Times New Roman" w:cs="Times New Roman"/>
          <w:b/>
          <w:sz w:val="24"/>
          <w:szCs w:val="24"/>
        </w:rPr>
        <w:t>.</w:t>
      </w:r>
    </w:p>
    <w:p w:rsidR="005D0A0A" w:rsidRPr="0045435C" w:rsidRDefault="005D0A0A" w:rsidP="005D0A0A">
      <w:pPr>
        <w:spacing w:after="0" w:line="360" w:lineRule="auto"/>
        <w:ind w:left="2880" w:hanging="2160"/>
        <w:jc w:val="both"/>
        <w:rPr>
          <w:rFonts w:ascii="Times New Roman" w:eastAsia="MS Mincho" w:hAnsi="Times New Roman" w:cs="Times New Roman"/>
          <w:b/>
          <w:sz w:val="24"/>
          <w:szCs w:val="24"/>
        </w:rPr>
      </w:pPr>
      <w:r w:rsidRPr="0045435C">
        <w:rPr>
          <w:rFonts w:ascii="Times New Roman" w:eastAsia="MS Mincho" w:hAnsi="Times New Roman" w:cs="Times New Roman"/>
          <w:b/>
          <w:sz w:val="24"/>
          <w:szCs w:val="24"/>
        </w:rPr>
        <w:tab/>
      </w:r>
      <w:r w:rsidR="00692269" w:rsidRPr="0045435C">
        <w:rPr>
          <w:rFonts w:ascii="Times New Roman" w:eastAsia="MS Mincho" w:hAnsi="Times New Roman" w:cs="Times New Roman"/>
          <w:b/>
          <w:sz w:val="24"/>
          <w:szCs w:val="24"/>
        </w:rPr>
        <w:t xml:space="preserve">Dërgimi </w:t>
      </w:r>
      <w:r w:rsidR="00E02482" w:rsidRPr="0045435C">
        <w:rPr>
          <w:rFonts w:ascii="Times New Roman" w:eastAsia="MS Mincho" w:hAnsi="Times New Roman" w:cs="Times New Roman"/>
          <w:b/>
          <w:sz w:val="24"/>
          <w:szCs w:val="24"/>
        </w:rPr>
        <w:t>i</w:t>
      </w:r>
      <w:r w:rsidR="00692269" w:rsidRPr="0045435C">
        <w:rPr>
          <w:rFonts w:ascii="Times New Roman" w:eastAsia="MS Mincho" w:hAnsi="Times New Roman" w:cs="Times New Roman"/>
          <w:b/>
          <w:sz w:val="24"/>
          <w:szCs w:val="24"/>
        </w:rPr>
        <w:t xml:space="preserve"> çështjes për </w:t>
      </w:r>
      <w:r w:rsidR="00586EB8" w:rsidRPr="0045435C">
        <w:rPr>
          <w:rFonts w:ascii="Times New Roman" w:eastAsia="MS Mincho" w:hAnsi="Times New Roman" w:cs="Times New Roman"/>
          <w:b/>
          <w:sz w:val="24"/>
          <w:szCs w:val="24"/>
        </w:rPr>
        <w:t>ri</w:t>
      </w:r>
      <w:r w:rsidR="00692269" w:rsidRPr="0045435C">
        <w:rPr>
          <w:rFonts w:ascii="Times New Roman" w:eastAsia="MS Mincho" w:hAnsi="Times New Roman" w:cs="Times New Roman"/>
          <w:b/>
          <w:sz w:val="24"/>
          <w:szCs w:val="24"/>
        </w:rPr>
        <w:t>shqyrtim</w:t>
      </w:r>
      <w:r w:rsidR="00586EB8" w:rsidRPr="0045435C">
        <w:rPr>
          <w:rFonts w:ascii="Times New Roman" w:eastAsia="MS Mincho" w:hAnsi="Times New Roman" w:cs="Times New Roman"/>
          <w:b/>
          <w:sz w:val="24"/>
          <w:szCs w:val="24"/>
        </w:rPr>
        <w:t xml:space="preserve"> n</w:t>
      </w:r>
      <w:r w:rsidR="00692269" w:rsidRPr="0045435C">
        <w:rPr>
          <w:rFonts w:ascii="Times New Roman" w:eastAsia="MS Mincho" w:hAnsi="Times New Roman" w:cs="Times New Roman"/>
          <w:b/>
          <w:sz w:val="24"/>
          <w:szCs w:val="24"/>
        </w:rPr>
        <w:t>ë Gjykatë</w:t>
      </w:r>
      <w:r w:rsidR="00586EB8" w:rsidRPr="0045435C">
        <w:rPr>
          <w:rFonts w:ascii="Times New Roman" w:eastAsia="MS Mincho" w:hAnsi="Times New Roman" w:cs="Times New Roman"/>
          <w:b/>
          <w:sz w:val="24"/>
          <w:szCs w:val="24"/>
        </w:rPr>
        <w:t>n</w:t>
      </w:r>
      <w:r w:rsidR="00692269" w:rsidRPr="0045435C">
        <w:rPr>
          <w:rFonts w:ascii="Times New Roman" w:eastAsia="MS Mincho" w:hAnsi="Times New Roman" w:cs="Times New Roman"/>
          <w:b/>
          <w:sz w:val="24"/>
          <w:szCs w:val="24"/>
        </w:rPr>
        <w:t xml:space="preserve"> </w:t>
      </w:r>
      <w:r w:rsidR="00586EB8" w:rsidRPr="0045435C">
        <w:rPr>
          <w:rFonts w:ascii="Times New Roman" w:eastAsia="MS Mincho" w:hAnsi="Times New Roman" w:cs="Times New Roman"/>
          <w:b/>
          <w:sz w:val="24"/>
          <w:szCs w:val="24"/>
        </w:rPr>
        <w:t>e</w:t>
      </w:r>
      <w:r w:rsidR="00692269" w:rsidRPr="0045435C">
        <w:rPr>
          <w:rFonts w:ascii="Times New Roman" w:eastAsia="MS Mincho" w:hAnsi="Times New Roman" w:cs="Times New Roman"/>
          <w:b/>
          <w:sz w:val="24"/>
          <w:szCs w:val="24"/>
        </w:rPr>
        <w:t xml:space="preserve"> Lartë</w:t>
      </w:r>
      <w:r w:rsidRPr="0045435C">
        <w:rPr>
          <w:rFonts w:ascii="Times New Roman" w:eastAsia="MS Mincho" w:hAnsi="Times New Roman" w:cs="Times New Roman"/>
          <w:b/>
          <w:sz w:val="24"/>
          <w:szCs w:val="24"/>
        </w:rPr>
        <w:t>.</w:t>
      </w:r>
    </w:p>
    <w:p w:rsidR="0000522D" w:rsidRPr="0045435C" w:rsidRDefault="0000522D" w:rsidP="00547B1D">
      <w:pPr>
        <w:spacing w:after="0" w:line="360" w:lineRule="auto"/>
        <w:ind w:left="2880" w:hanging="2160"/>
        <w:jc w:val="both"/>
        <w:rPr>
          <w:rFonts w:ascii="Times New Roman" w:eastAsia="MS Mincho" w:hAnsi="Times New Roman" w:cs="Times New Roman"/>
          <w:b/>
          <w:sz w:val="24"/>
          <w:szCs w:val="24"/>
        </w:rPr>
      </w:pPr>
    </w:p>
    <w:p w:rsidR="0000522D" w:rsidRPr="0045435C" w:rsidRDefault="0000522D" w:rsidP="00547B1D">
      <w:pPr>
        <w:spacing w:after="0" w:line="360" w:lineRule="auto"/>
        <w:ind w:left="2880" w:hanging="2160"/>
        <w:jc w:val="both"/>
        <w:rPr>
          <w:rFonts w:ascii="Times New Roman" w:eastAsia="MS Mincho" w:hAnsi="Times New Roman" w:cs="Times New Roman"/>
          <w:sz w:val="24"/>
          <w:szCs w:val="24"/>
        </w:rPr>
      </w:pPr>
      <w:r w:rsidRPr="0045435C">
        <w:rPr>
          <w:rFonts w:ascii="Times New Roman" w:eastAsia="MS Mincho" w:hAnsi="Times New Roman" w:cs="Times New Roman"/>
          <w:b/>
          <w:sz w:val="24"/>
          <w:szCs w:val="24"/>
        </w:rPr>
        <w:t xml:space="preserve">BAZA LIGJORE: </w:t>
      </w:r>
      <w:r w:rsidRPr="0045435C">
        <w:rPr>
          <w:rFonts w:ascii="Times New Roman" w:eastAsia="MS Mincho" w:hAnsi="Times New Roman" w:cs="Times New Roman"/>
          <w:b/>
          <w:sz w:val="24"/>
          <w:szCs w:val="24"/>
        </w:rPr>
        <w:tab/>
      </w:r>
      <w:r w:rsidR="00027882" w:rsidRPr="0045435C">
        <w:rPr>
          <w:rFonts w:ascii="Times New Roman" w:eastAsia="MS Mincho" w:hAnsi="Times New Roman" w:cs="Times New Roman"/>
          <w:sz w:val="24"/>
          <w:szCs w:val="24"/>
        </w:rPr>
        <w:t>Nenet</w:t>
      </w:r>
      <w:r w:rsidR="00185C79" w:rsidRPr="0045435C">
        <w:rPr>
          <w:rFonts w:ascii="Times New Roman" w:eastAsia="MS Mincho" w:hAnsi="Times New Roman" w:cs="Times New Roman"/>
          <w:sz w:val="24"/>
          <w:szCs w:val="24"/>
        </w:rPr>
        <w:t xml:space="preserve"> 42,</w:t>
      </w:r>
      <w:r w:rsidR="00586EB8" w:rsidRPr="0045435C">
        <w:rPr>
          <w:rFonts w:ascii="Times New Roman" w:eastAsia="MS Mincho" w:hAnsi="Times New Roman" w:cs="Times New Roman"/>
          <w:sz w:val="24"/>
          <w:szCs w:val="24"/>
        </w:rPr>
        <w:t xml:space="preserve"> 43,</w:t>
      </w:r>
      <w:r w:rsidR="005D0A0A" w:rsidRPr="0045435C">
        <w:rPr>
          <w:rFonts w:ascii="Times New Roman" w:eastAsia="MS Mincho" w:hAnsi="Times New Roman" w:cs="Times New Roman"/>
          <w:sz w:val="24"/>
          <w:szCs w:val="24"/>
        </w:rPr>
        <w:t xml:space="preserve"> </w:t>
      </w:r>
      <w:r w:rsidRPr="0045435C">
        <w:rPr>
          <w:rFonts w:ascii="Times New Roman" w:eastAsia="MS Mincho" w:hAnsi="Times New Roman" w:cs="Times New Roman"/>
          <w:sz w:val="24"/>
          <w:szCs w:val="24"/>
        </w:rPr>
        <w:t>131, pika 1, shkronja “f”</w:t>
      </w:r>
      <w:r w:rsidR="00692269" w:rsidRPr="0045435C">
        <w:rPr>
          <w:rFonts w:ascii="Times New Roman" w:eastAsia="MS Mincho" w:hAnsi="Times New Roman" w:cs="Times New Roman"/>
          <w:sz w:val="24"/>
          <w:szCs w:val="24"/>
        </w:rPr>
        <w:t xml:space="preserve"> </w:t>
      </w:r>
      <w:r w:rsidR="00586EB8" w:rsidRPr="0045435C">
        <w:rPr>
          <w:rFonts w:ascii="Times New Roman" w:eastAsia="MS Mincho" w:hAnsi="Times New Roman" w:cs="Times New Roman"/>
          <w:sz w:val="24"/>
          <w:szCs w:val="24"/>
        </w:rPr>
        <w:t xml:space="preserve">dhe </w:t>
      </w:r>
      <w:r w:rsidR="00692269" w:rsidRPr="0045435C">
        <w:rPr>
          <w:rFonts w:ascii="Times New Roman" w:eastAsia="MS Mincho" w:hAnsi="Times New Roman" w:cs="Times New Roman"/>
          <w:sz w:val="24"/>
          <w:szCs w:val="24"/>
        </w:rPr>
        <w:t>134, pika 1, shkronja “i”</w:t>
      </w:r>
      <w:r w:rsidR="00B404E4" w:rsidRPr="0045435C">
        <w:rPr>
          <w:rFonts w:ascii="Times New Roman" w:eastAsia="MS Mincho" w:hAnsi="Times New Roman" w:cs="Times New Roman"/>
          <w:sz w:val="24"/>
          <w:szCs w:val="24"/>
        </w:rPr>
        <w:t xml:space="preserve">, </w:t>
      </w:r>
      <w:r w:rsidRPr="0045435C">
        <w:rPr>
          <w:rFonts w:ascii="Times New Roman" w:eastAsia="MS Mincho" w:hAnsi="Times New Roman" w:cs="Times New Roman"/>
          <w:sz w:val="24"/>
          <w:szCs w:val="24"/>
        </w:rPr>
        <w:t>të Kushtetutës së Republikës së Shqipërisë; nen</w:t>
      </w:r>
      <w:r w:rsidR="00586EB8" w:rsidRPr="0045435C">
        <w:rPr>
          <w:rFonts w:ascii="Times New Roman" w:eastAsia="MS Mincho" w:hAnsi="Times New Roman" w:cs="Times New Roman"/>
          <w:sz w:val="24"/>
          <w:szCs w:val="24"/>
        </w:rPr>
        <w:t>et</w:t>
      </w:r>
      <w:r w:rsidRPr="0045435C">
        <w:rPr>
          <w:rFonts w:ascii="Times New Roman" w:eastAsia="MS Mincho" w:hAnsi="Times New Roman" w:cs="Times New Roman"/>
          <w:sz w:val="24"/>
          <w:szCs w:val="24"/>
        </w:rPr>
        <w:t xml:space="preserve"> 6</w:t>
      </w:r>
      <w:r w:rsidR="00586EB8" w:rsidRPr="0045435C">
        <w:rPr>
          <w:rFonts w:ascii="Times New Roman" w:eastAsia="MS Mincho" w:hAnsi="Times New Roman" w:cs="Times New Roman"/>
          <w:sz w:val="24"/>
          <w:szCs w:val="24"/>
        </w:rPr>
        <w:t xml:space="preserve"> dhe 13 të</w:t>
      </w:r>
      <w:r w:rsidR="00027882" w:rsidRPr="0045435C">
        <w:rPr>
          <w:rFonts w:ascii="Times New Roman" w:eastAsia="MS Mincho" w:hAnsi="Times New Roman" w:cs="Times New Roman"/>
          <w:sz w:val="24"/>
          <w:szCs w:val="24"/>
        </w:rPr>
        <w:t xml:space="preserve"> </w:t>
      </w:r>
      <w:r w:rsidRPr="0045435C">
        <w:rPr>
          <w:rFonts w:ascii="Times New Roman" w:eastAsia="MS Mincho" w:hAnsi="Times New Roman" w:cs="Times New Roman"/>
          <w:sz w:val="24"/>
          <w:szCs w:val="24"/>
        </w:rPr>
        <w:t>Konventës Evropiane për të Drejtat e Njeriut</w:t>
      </w:r>
      <w:r w:rsidR="00152B52">
        <w:rPr>
          <w:rFonts w:ascii="Times New Roman" w:eastAsia="MS Mincho" w:hAnsi="Times New Roman" w:cs="Times New Roman"/>
          <w:sz w:val="24"/>
          <w:szCs w:val="24"/>
        </w:rPr>
        <w:t>;</w:t>
      </w:r>
      <w:r w:rsidR="00692269" w:rsidRPr="0045435C">
        <w:rPr>
          <w:rFonts w:ascii="Times New Roman" w:eastAsia="MS Mincho" w:hAnsi="Times New Roman" w:cs="Times New Roman"/>
          <w:sz w:val="24"/>
          <w:szCs w:val="24"/>
        </w:rPr>
        <w:t xml:space="preserve"> </w:t>
      </w:r>
      <w:r w:rsidRPr="0045435C">
        <w:rPr>
          <w:rFonts w:ascii="Times New Roman" w:eastAsia="MS Mincho" w:hAnsi="Times New Roman" w:cs="Times New Roman"/>
          <w:sz w:val="24"/>
          <w:szCs w:val="24"/>
        </w:rPr>
        <w:t>ligji nr. 8</w:t>
      </w:r>
      <w:r w:rsidRPr="0045435C">
        <w:rPr>
          <w:rFonts w:ascii="Times New Roman" w:hAnsi="Times New Roman" w:cs="Times New Roman"/>
          <w:sz w:val="24"/>
          <w:szCs w:val="24"/>
        </w:rPr>
        <w:t>577, datë 10.02.2000 “Për organizimin dhe funksionimin e Gjykatës Kushtetuese të Republikës së Shqipërisë”, i ndryshuar (</w:t>
      </w:r>
      <w:r w:rsidRPr="0045435C">
        <w:rPr>
          <w:rFonts w:ascii="Times New Roman" w:hAnsi="Times New Roman" w:cs="Times New Roman"/>
          <w:i/>
          <w:sz w:val="24"/>
          <w:szCs w:val="24"/>
        </w:rPr>
        <w:t>ligji nr. 8577/2000</w:t>
      </w:r>
      <w:r w:rsidRPr="0045435C">
        <w:rPr>
          <w:rFonts w:ascii="Times New Roman" w:hAnsi="Times New Roman" w:cs="Times New Roman"/>
          <w:sz w:val="24"/>
          <w:szCs w:val="24"/>
        </w:rPr>
        <w:t>)</w:t>
      </w:r>
      <w:r w:rsidR="00692269" w:rsidRPr="0045435C">
        <w:rPr>
          <w:rFonts w:ascii="Times New Roman" w:hAnsi="Times New Roman" w:cs="Times New Roman"/>
          <w:sz w:val="24"/>
          <w:szCs w:val="24"/>
        </w:rPr>
        <w:t>.</w:t>
      </w:r>
    </w:p>
    <w:p w:rsidR="0000522D" w:rsidRPr="0045435C" w:rsidRDefault="0000522D" w:rsidP="00547B1D">
      <w:pPr>
        <w:spacing w:after="0" w:line="360" w:lineRule="auto"/>
        <w:rPr>
          <w:rFonts w:ascii="Times New Roman" w:eastAsia="Times New Roman" w:hAnsi="Times New Roman" w:cs="Times New Roman"/>
          <w:b/>
          <w:bCs/>
          <w:sz w:val="24"/>
          <w:szCs w:val="24"/>
        </w:rPr>
      </w:pPr>
    </w:p>
    <w:p w:rsidR="00D47B33" w:rsidRPr="0045435C" w:rsidRDefault="00D47B33" w:rsidP="00D47B33">
      <w:pPr>
        <w:spacing w:after="0" w:line="360" w:lineRule="auto"/>
        <w:ind w:firstLine="720"/>
        <w:jc w:val="both"/>
        <w:rPr>
          <w:rFonts w:ascii="Times New Roman" w:eastAsia="MS Mincho" w:hAnsi="Times New Roman"/>
          <w:sz w:val="24"/>
          <w:szCs w:val="24"/>
        </w:rPr>
      </w:pPr>
      <w:r w:rsidRPr="0045435C">
        <w:rPr>
          <w:rFonts w:ascii="Times New Roman" w:eastAsia="MS Mincho" w:hAnsi="Times New Roman"/>
          <w:sz w:val="24"/>
          <w:szCs w:val="24"/>
        </w:rPr>
        <w:t>Kolegji i Gjykatës Kushtetuese (</w:t>
      </w:r>
      <w:r w:rsidRPr="00152B52">
        <w:rPr>
          <w:rFonts w:ascii="Times New Roman" w:eastAsia="MS Mincho" w:hAnsi="Times New Roman"/>
          <w:i/>
          <w:sz w:val="24"/>
          <w:szCs w:val="24"/>
        </w:rPr>
        <w:t>Kolegji</w:t>
      </w:r>
      <w:r w:rsidRPr="0045435C">
        <w:rPr>
          <w:rFonts w:ascii="Times New Roman" w:eastAsia="MS Mincho" w:hAnsi="Times New Roman"/>
          <w:sz w:val="24"/>
          <w:szCs w:val="24"/>
        </w:rPr>
        <w:t xml:space="preserve">), pasi dëgjoi relatorin e çështjes </w:t>
      </w:r>
      <w:proofErr w:type="spellStart"/>
      <w:r w:rsidRPr="0045435C">
        <w:rPr>
          <w:rFonts w:ascii="Times New Roman" w:eastAsia="MS Mincho" w:hAnsi="Times New Roman"/>
          <w:sz w:val="24"/>
          <w:szCs w:val="24"/>
        </w:rPr>
        <w:t>Sandër</w:t>
      </w:r>
      <w:proofErr w:type="spellEnd"/>
      <w:r w:rsidRPr="0045435C">
        <w:rPr>
          <w:rFonts w:ascii="Times New Roman" w:eastAsia="MS Mincho" w:hAnsi="Times New Roman"/>
          <w:sz w:val="24"/>
          <w:szCs w:val="24"/>
        </w:rPr>
        <w:t xml:space="preserve"> Beci, shqyrtoi kërkesën, dokumentet shoqëruese dhe diskutoi çështjen në tërësi,</w:t>
      </w:r>
    </w:p>
    <w:p w:rsidR="00D47B33" w:rsidRPr="0045435C" w:rsidRDefault="00D47B33" w:rsidP="00D47B33">
      <w:pPr>
        <w:pStyle w:val="ListParagraph"/>
        <w:ind w:left="2880"/>
        <w:rPr>
          <w:rFonts w:ascii="Times New Roman" w:eastAsia="MS Mincho" w:hAnsi="Times New Roman"/>
          <w:sz w:val="24"/>
          <w:szCs w:val="24"/>
          <w:lang w:val="sq-AL"/>
        </w:rPr>
      </w:pPr>
    </w:p>
    <w:p w:rsidR="001B5E61" w:rsidRDefault="001B5E61" w:rsidP="00D47B33">
      <w:pPr>
        <w:pStyle w:val="ListParagraph"/>
        <w:spacing w:after="0" w:line="360" w:lineRule="auto"/>
        <w:ind w:left="0"/>
        <w:jc w:val="center"/>
        <w:rPr>
          <w:rFonts w:ascii="Times New Roman" w:eastAsia="MS Mincho" w:hAnsi="Times New Roman"/>
          <w:b/>
          <w:sz w:val="24"/>
          <w:szCs w:val="24"/>
          <w:lang w:val="sq-AL"/>
        </w:rPr>
      </w:pPr>
    </w:p>
    <w:p w:rsidR="00D47B33" w:rsidRPr="0045435C" w:rsidRDefault="00D47B33" w:rsidP="00D47B33">
      <w:pPr>
        <w:pStyle w:val="ListParagraph"/>
        <w:spacing w:after="0" w:line="360" w:lineRule="auto"/>
        <w:ind w:left="0"/>
        <w:jc w:val="center"/>
        <w:rPr>
          <w:rFonts w:ascii="Times New Roman" w:eastAsia="MS Mincho" w:hAnsi="Times New Roman"/>
          <w:b/>
          <w:sz w:val="24"/>
          <w:szCs w:val="24"/>
          <w:lang w:val="sq-AL"/>
        </w:rPr>
      </w:pPr>
      <w:r w:rsidRPr="0045435C">
        <w:rPr>
          <w:rFonts w:ascii="Times New Roman" w:eastAsia="MS Mincho" w:hAnsi="Times New Roman"/>
          <w:b/>
          <w:sz w:val="24"/>
          <w:szCs w:val="24"/>
          <w:lang w:val="sq-AL"/>
        </w:rPr>
        <w:t>V Ë R E N:</w:t>
      </w:r>
    </w:p>
    <w:p w:rsidR="00D47B33" w:rsidRPr="0045435C" w:rsidRDefault="00D47B33" w:rsidP="00D47B33">
      <w:pPr>
        <w:pStyle w:val="ListParagraph"/>
        <w:spacing w:after="0" w:line="360" w:lineRule="auto"/>
        <w:ind w:left="0"/>
        <w:jc w:val="center"/>
        <w:rPr>
          <w:rFonts w:ascii="Times New Roman" w:eastAsia="MS Mincho" w:hAnsi="Times New Roman"/>
          <w:b/>
          <w:sz w:val="24"/>
          <w:szCs w:val="24"/>
          <w:lang w:val="sq-AL"/>
        </w:rPr>
      </w:pPr>
      <w:r w:rsidRPr="0045435C">
        <w:rPr>
          <w:rFonts w:ascii="Times New Roman" w:eastAsia="MS Mincho" w:hAnsi="Times New Roman"/>
          <w:b/>
          <w:sz w:val="24"/>
          <w:szCs w:val="24"/>
          <w:lang w:val="sq-AL"/>
        </w:rPr>
        <w:t>I</w:t>
      </w:r>
    </w:p>
    <w:p w:rsidR="00D47B33" w:rsidRPr="0045435C" w:rsidRDefault="00D47B33" w:rsidP="00D47B33">
      <w:pPr>
        <w:pStyle w:val="ListParagraph"/>
        <w:spacing w:after="0" w:line="360" w:lineRule="auto"/>
        <w:ind w:left="0"/>
        <w:jc w:val="center"/>
        <w:rPr>
          <w:rFonts w:ascii="Times New Roman" w:eastAsia="MS Mincho" w:hAnsi="Times New Roman"/>
          <w:b/>
          <w:sz w:val="24"/>
          <w:szCs w:val="24"/>
          <w:lang w:val="sq-AL"/>
        </w:rPr>
      </w:pPr>
      <w:r w:rsidRPr="0045435C">
        <w:rPr>
          <w:rFonts w:ascii="Times New Roman" w:eastAsia="MS Mincho" w:hAnsi="Times New Roman"/>
          <w:b/>
          <w:sz w:val="24"/>
          <w:szCs w:val="24"/>
          <w:lang w:val="sq-AL"/>
        </w:rPr>
        <w:t>Rrethanat e çështjes</w:t>
      </w:r>
    </w:p>
    <w:p w:rsidR="00586EB8" w:rsidRPr="0045435C" w:rsidRDefault="00BE7CB2" w:rsidP="00547B1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45435C">
        <w:rPr>
          <w:rFonts w:ascii="Times New Roman" w:eastAsia="Times New Roman" w:hAnsi="Times New Roman" w:cs="Times New Roman"/>
          <w:sz w:val="24"/>
          <w:szCs w:val="24"/>
          <w:lang w:val="sq-AL"/>
        </w:rPr>
        <w:t>K</w:t>
      </w:r>
      <w:r w:rsidR="00446689"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rkuesit jan</w:t>
      </w:r>
      <w:r w:rsidR="00446689"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 xml:space="preserve"> trash</w:t>
      </w:r>
      <w:r w:rsidR="00446689"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gimtar</w:t>
      </w:r>
      <w:r w:rsidR="00446689"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 xml:space="preserve"> ligjor</w:t>
      </w:r>
      <w:r w:rsidR="00446689"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 xml:space="preserve"> t</w:t>
      </w:r>
      <w:r w:rsidR="00446689"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 xml:space="preserve"> </w:t>
      </w:r>
      <w:r w:rsidR="00586EB8" w:rsidRPr="0045435C">
        <w:rPr>
          <w:rFonts w:ascii="Times New Roman" w:eastAsia="Times New Roman" w:hAnsi="Times New Roman" w:cs="Times New Roman"/>
          <w:sz w:val="24"/>
          <w:szCs w:val="24"/>
          <w:lang w:val="sq-AL"/>
        </w:rPr>
        <w:t>subjektit t</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shpron</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suar</w:t>
      </w:r>
      <w:r w:rsidRPr="0045435C">
        <w:rPr>
          <w:rFonts w:ascii="Times New Roman" w:eastAsia="Times New Roman" w:hAnsi="Times New Roman" w:cs="Times New Roman"/>
          <w:sz w:val="24"/>
          <w:szCs w:val="24"/>
          <w:lang w:val="sq-AL"/>
        </w:rPr>
        <w:t xml:space="preserve"> </w:t>
      </w:r>
      <w:r w:rsidR="00586EB8" w:rsidRPr="0045435C">
        <w:rPr>
          <w:rFonts w:ascii="Times New Roman" w:eastAsia="Times New Roman" w:hAnsi="Times New Roman" w:cs="Times New Roman"/>
          <w:sz w:val="24"/>
          <w:szCs w:val="24"/>
          <w:lang w:val="sq-AL"/>
        </w:rPr>
        <w:t>D.T</w:t>
      </w:r>
      <w:r w:rsidRPr="0045435C">
        <w:rPr>
          <w:rFonts w:ascii="Times New Roman" w:eastAsia="Times New Roman" w:hAnsi="Times New Roman" w:cs="Times New Roman"/>
          <w:sz w:val="24"/>
          <w:szCs w:val="24"/>
          <w:lang w:val="sq-AL"/>
        </w:rPr>
        <w:t xml:space="preserve">., </w:t>
      </w:r>
      <w:r w:rsidR="00586EB8" w:rsidRPr="0045435C">
        <w:rPr>
          <w:rFonts w:ascii="Times New Roman" w:eastAsia="Times New Roman" w:hAnsi="Times New Roman" w:cs="Times New Roman"/>
          <w:sz w:val="24"/>
          <w:szCs w:val="24"/>
          <w:lang w:val="sq-AL"/>
        </w:rPr>
        <w:t>t</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cil</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ve me vendimin nr. 61, dat</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16.05.2007 t</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Agjencis</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s</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Kthimit dhe Kompensimit t</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Pronave,</w:t>
      </w:r>
      <w:r w:rsidR="00283247" w:rsidRPr="0045435C">
        <w:rPr>
          <w:rFonts w:ascii="Times New Roman" w:eastAsia="Times New Roman" w:hAnsi="Times New Roman" w:cs="Times New Roman"/>
          <w:sz w:val="24"/>
          <w:szCs w:val="24"/>
          <w:lang w:val="sq-AL"/>
        </w:rPr>
        <w:t xml:space="preserve"> Tiran</w:t>
      </w:r>
      <w:r w:rsidR="001D487E" w:rsidRPr="0045435C">
        <w:rPr>
          <w:rFonts w:ascii="Times New Roman" w:eastAsia="Times New Roman" w:hAnsi="Times New Roman" w:cs="Times New Roman"/>
          <w:sz w:val="24"/>
          <w:szCs w:val="24"/>
          <w:lang w:val="sq-AL"/>
        </w:rPr>
        <w:t>ë</w:t>
      </w:r>
      <w:r w:rsidR="00283247" w:rsidRPr="0045435C">
        <w:rPr>
          <w:rFonts w:ascii="Times New Roman" w:eastAsia="Times New Roman" w:hAnsi="Times New Roman" w:cs="Times New Roman"/>
          <w:sz w:val="24"/>
          <w:szCs w:val="24"/>
          <w:lang w:val="sq-AL"/>
        </w:rPr>
        <w:t>,</w:t>
      </w:r>
      <w:r w:rsidR="00586EB8" w:rsidRPr="0045435C">
        <w:rPr>
          <w:rFonts w:ascii="Times New Roman" w:eastAsia="Times New Roman" w:hAnsi="Times New Roman" w:cs="Times New Roman"/>
          <w:sz w:val="24"/>
          <w:szCs w:val="24"/>
          <w:lang w:val="sq-AL"/>
        </w:rPr>
        <w:t xml:space="preserve"> </w:t>
      </w:r>
      <w:r w:rsidR="00152B52">
        <w:rPr>
          <w:rFonts w:ascii="Times New Roman" w:eastAsia="Times New Roman" w:hAnsi="Times New Roman" w:cs="Times New Roman"/>
          <w:sz w:val="24"/>
          <w:szCs w:val="24"/>
          <w:lang w:val="sq-AL"/>
        </w:rPr>
        <w:t>i</w:t>
      </w:r>
      <w:r w:rsidR="00586EB8" w:rsidRPr="0045435C">
        <w:rPr>
          <w:rFonts w:ascii="Times New Roman" w:eastAsia="Times New Roman" w:hAnsi="Times New Roman" w:cs="Times New Roman"/>
          <w:sz w:val="24"/>
          <w:szCs w:val="24"/>
          <w:lang w:val="sq-AL"/>
        </w:rPr>
        <w:t xml:space="preserve">u </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sht</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njohur e drejta e pron</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sis</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w:t>
      </w:r>
      <w:r w:rsidR="00152B52">
        <w:rPr>
          <w:rFonts w:ascii="Times New Roman" w:eastAsia="Times New Roman" w:hAnsi="Times New Roman" w:cs="Times New Roman"/>
          <w:sz w:val="24"/>
          <w:szCs w:val="24"/>
          <w:lang w:val="sq-AL"/>
        </w:rPr>
        <w:t>për</w:t>
      </w:r>
      <w:r w:rsidR="00586EB8" w:rsidRPr="0045435C">
        <w:rPr>
          <w:rFonts w:ascii="Times New Roman" w:eastAsia="Times New Roman" w:hAnsi="Times New Roman" w:cs="Times New Roman"/>
          <w:sz w:val="24"/>
          <w:szCs w:val="24"/>
          <w:lang w:val="sq-AL"/>
        </w:rPr>
        <w:t xml:space="preserve"> nj</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sip</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rfaqe trualli</w:t>
      </w:r>
      <w:r w:rsidR="003761C3" w:rsidRPr="0045435C">
        <w:rPr>
          <w:rFonts w:ascii="Times New Roman" w:eastAsia="Times New Roman" w:hAnsi="Times New Roman" w:cs="Times New Roman"/>
          <w:sz w:val="24"/>
          <w:szCs w:val="24"/>
          <w:lang w:val="sq-AL"/>
        </w:rPr>
        <w:t xml:space="preserve"> 3240 m</w:t>
      </w:r>
      <w:r w:rsidR="003761C3" w:rsidRPr="00152B52">
        <w:rPr>
          <w:rFonts w:ascii="Times New Roman" w:eastAsia="Times New Roman" w:hAnsi="Times New Roman" w:cs="Times New Roman"/>
          <w:sz w:val="24"/>
          <w:szCs w:val="24"/>
          <w:vertAlign w:val="superscript"/>
          <w:lang w:val="sq-AL"/>
        </w:rPr>
        <w:t>2</w:t>
      </w:r>
      <w:r w:rsidR="00586EB8" w:rsidRPr="0045435C">
        <w:rPr>
          <w:rFonts w:ascii="Times New Roman" w:eastAsia="Times New Roman" w:hAnsi="Times New Roman" w:cs="Times New Roman"/>
          <w:sz w:val="24"/>
          <w:szCs w:val="24"/>
          <w:lang w:val="sq-AL"/>
        </w:rPr>
        <w:t xml:space="preserve"> t</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ndodhur n</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 xml:space="preserve"> fshatin </w:t>
      </w:r>
      <w:proofErr w:type="spellStart"/>
      <w:r w:rsidR="00586EB8" w:rsidRPr="0045435C">
        <w:rPr>
          <w:rFonts w:ascii="Times New Roman" w:eastAsia="Times New Roman" w:hAnsi="Times New Roman" w:cs="Times New Roman"/>
          <w:sz w:val="24"/>
          <w:szCs w:val="24"/>
          <w:lang w:val="sq-AL"/>
        </w:rPr>
        <w:t>Vaqarr</w:t>
      </w:r>
      <w:proofErr w:type="spellEnd"/>
      <w:r w:rsidR="00586EB8" w:rsidRPr="0045435C">
        <w:rPr>
          <w:rFonts w:ascii="Times New Roman" w:eastAsia="Times New Roman" w:hAnsi="Times New Roman" w:cs="Times New Roman"/>
          <w:sz w:val="24"/>
          <w:szCs w:val="24"/>
          <w:lang w:val="sq-AL"/>
        </w:rPr>
        <w:t>, Tiran</w:t>
      </w:r>
      <w:r w:rsidR="00791560" w:rsidRPr="0045435C">
        <w:rPr>
          <w:rFonts w:ascii="Times New Roman" w:eastAsia="Times New Roman" w:hAnsi="Times New Roman" w:cs="Times New Roman"/>
          <w:sz w:val="24"/>
          <w:szCs w:val="24"/>
          <w:lang w:val="sq-AL"/>
        </w:rPr>
        <w:t>ë</w:t>
      </w:r>
      <w:r w:rsidR="00586EB8" w:rsidRPr="0045435C">
        <w:rPr>
          <w:rFonts w:ascii="Times New Roman" w:eastAsia="Times New Roman" w:hAnsi="Times New Roman" w:cs="Times New Roman"/>
          <w:sz w:val="24"/>
          <w:szCs w:val="24"/>
          <w:lang w:val="sq-AL"/>
        </w:rPr>
        <w:t>.</w:t>
      </w:r>
      <w:r w:rsidR="003761C3" w:rsidRPr="0045435C">
        <w:rPr>
          <w:rFonts w:ascii="Times New Roman" w:eastAsia="Times New Roman" w:hAnsi="Times New Roman" w:cs="Times New Roman"/>
          <w:sz w:val="24"/>
          <w:szCs w:val="24"/>
          <w:lang w:val="sq-AL"/>
        </w:rPr>
        <w:t xml:space="preserve"> Mbi baz</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n e k</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tij vendimi, nj</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sip</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rfaqe trualli e lir</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prej 1042 m</w:t>
      </w:r>
      <w:r w:rsidR="003761C3" w:rsidRPr="0045435C">
        <w:rPr>
          <w:rFonts w:ascii="Times New Roman" w:eastAsia="Times New Roman" w:hAnsi="Times New Roman" w:cs="Times New Roman"/>
          <w:sz w:val="24"/>
          <w:szCs w:val="24"/>
          <w:vertAlign w:val="superscript"/>
          <w:lang w:val="sq-AL"/>
        </w:rPr>
        <w:t>2</w:t>
      </w:r>
      <w:r w:rsidR="003761C3" w:rsidRPr="0045435C">
        <w:rPr>
          <w:rFonts w:ascii="Times New Roman" w:eastAsia="Times New Roman" w:hAnsi="Times New Roman" w:cs="Times New Roman"/>
          <w:sz w:val="24"/>
          <w:szCs w:val="24"/>
          <w:lang w:val="sq-AL"/>
        </w:rPr>
        <w:t xml:space="preserve"> </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sht</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regjistruar n</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em</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r t</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k</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rkuesve dhe bashk</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pronar</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ve t</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tjer</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dhe</w:t>
      </w:r>
      <w:r w:rsidR="00152B52">
        <w:rPr>
          <w:rFonts w:ascii="Times New Roman" w:eastAsia="Times New Roman" w:hAnsi="Times New Roman" w:cs="Times New Roman"/>
          <w:sz w:val="24"/>
          <w:szCs w:val="24"/>
          <w:lang w:val="sq-AL"/>
        </w:rPr>
        <w:t>,</w:t>
      </w:r>
      <w:r w:rsidR="003761C3" w:rsidRPr="0045435C">
        <w:rPr>
          <w:rFonts w:ascii="Times New Roman" w:eastAsia="Times New Roman" w:hAnsi="Times New Roman" w:cs="Times New Roman"/>
          <w:sz w:val="24"/>
          <w:szCs w:val="24"/>
          <w:lang w:val="sq-AL"/>
        </w:rPr>
        <w:t xml:space="preserve"> n</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vijim</w:t>
      </w:r>
      <w:r w:rsidR="00152B52">
        <w:rPr>
          <w:rFonts w:ascii="Times New Roman" w:eastAsia="Times New Roman" w:hAnsi="Times New Roman" w:cs="Times New Roman"/>
          <w:sz w:val="24"/>
          <w:szCs w:val="24"/>
          <w:lang w:val="sq-AL"/>
        </w:rPr>
        <w:t>,</w:t>
      </w:r>
      <w:r w:rsidR="003761C3" w:rsidRPr="0045435C">
        <w:rPr>
          <w:rFonts w:ascii="Times New Roman" w:eastAsia="Times New Roman" w:hAnsi="Times New Roman" w:cs="Times New Roman"/>
          <w:sz w:val="24"/>
          <w:szCs w:val="24"/>
          <w:lang w:val="sq-AL"/>
        </w:rPr>
        <w:t xml:space="preserve"> me vendimin nr. 12, dat</w:t>
      </w:r>
      <w:r w:rsidR="00791560" w:rsidRPr="0045435C">
        <w:rPr>
          <w:rFonts w:ascii="Times New Roman" w:eastAsia="Times New Roman" w:hAnsi="Times New Roman" w:cs="Times New Roman"/>
          <w:sz w:val="24"/>
          <w:szCs w:val="24"/>
          <w:lang w:val="sq-AL"/>
        </w:rPr>
        <w:t>ë</w:t>
      </w:r>
      <w:r w:rsidR="003761C3" w:rsidRPr="0045435C">
        <w:rPr>
          <w:rFonts w:ascii="Times New Roman" w:eastAsia="Times New Roman" w:hAnsi="Times New Roman" w:cs="Times New Roman"/>
          <w:sz w:val="24"/>
          <w:szCs w:val="24"/>
          <w:lang w:val="sq-AL"/>
        </w:rPr>
        <w:t xml:space="preserve"> 23.11.2007</w:t>
      </w:r>
      <w:r w:rsidR="00A70D6D" w:rsidRPr="0045435C">
        <w:rPr>
          <w:rFonts w:ascii="Times New Roman" w:eastAsia="Times New Roman" w:hAnsi="Times New Roman" w:cs="Times New Roman"/>
          <w:sz w:val="24"/>
          <w:szCs w:val="24"/>
          <w:lang w:val="sq-AL"/>
        </w:rPr>
        <w:t xml:space="preserve"> t</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 Komisionit t</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 Rregullimit t</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 Territorit t</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 </w:t>
      </w:r>
      <w:r w:rsidR="00152B52">
        <w:rPr>
          <w:rFonts w:ascii="Times New Roman" w:eastAsia="Times New Roman" w:hAnsi="Times New Roman" w:cs="Times New Roman"/>
          <w:sz w:val="24"/>
          <w:szCs w:val="24"/>
          <w:lang w:val="sq-AL"/>
        </w:rPr>
        <w:t>k</w:t>
      </w:r>
      <w:r w:rsidR="00A70D6D" w:rsidRPr="0045435C">
        <w:rPr>
          <w:rFonts w:ascii="Times New Roman" w:eastAsia="Times New Roman" w:hAnsi="Times New Roman" w:cs="Times New Roman"/>
          <w:sz w:val="24"/>
          <w:szCs w:val="24"/>
          <w:lang w:val="sq-AL"/>
        </w:rPr>
        <w:t>omun</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s </w:t>
      </w:r>
      <w:proofErr w:type="spellStart"/>
      <w:r w:rsidR="00A70D6D" w:rsidRPr="0045435C">
        <w:rPr>
          <w:rFonts w:ascii="Times New Roman" w:eastAsia="Times New Roman" w:hAnsi="Times New Roman" w:cs="Times New Roman"/>
          <w:sz w:val="24"/>
          <w:szCs w:val="24"/>
          <w:lang w:val="sq-AL"/>
        </w:rPr>
        <w:t>Vaqarr</w:t>
      </w:r>
      <w:proofErr w:type="spellEnd"/>
      <w:r w:rsidR="00A70D6D" w:rsidRPr="0045435C">
        <w:rPr>
          <w:rFonts w:ascii="Times New Roman" w:eastAsia="Times New Roman" w:hAnsi="Times New Roman" w:cs="Times New Roman"/>
          <w:sz w:val="24"/>
          <w:szCs w:val="24"/>
          <w:lang w:val="sq-AL"/>
        </w:rPr>
        <w:t xml:space="preserve"> (</w:t>
      </w:r>
      <w:r w:rsidR="00A70D6D" w:rsidRPr="00152B52">
        <w:rPr>
          <w:rFonts w:ascii="Times New Roman" w:eastAsia="Times New Roman" w:hAnsi="Times New Roman" w:cs="Times New Roman"/>
          <w:i/>
          <w:sz w:val="24"/>
          <w:szCs w:val="24"/>
          <w:lang w:val="sq-AL"/>
        </w:rPr>
        <w:t xml:space="preserve">KRRT, </w:t>
      </w:r>
      <w:proofErr w:type="spellStart"/>
      <w:r w:rsidR="00A70D6D" w:rsidRPr="00152B52">
        <w:rPr>
          <w:rFonts w:ascii="Times New Roman" w:eastAsia="Times New Roman" w:hAnsi="Times New Roman" w:cs="Times New Roman"/>
          <w:i/>
          <w:sz w:val="24"/>
          <w:szCs w:val="24"/>
          <w:lang w:val="sq-AL"/>
        </w:rPr>
        <w:t>Vaqarr</w:t>
      </w:r>
      <w:proofErr w:type="spellEnd"/>
      <w:r w:rsidR="00A70D6D" w:rsidRPr="0045435C">
        <w:rPr>
          <w:rFonts w:ascii="Times New Roman" w:eastAsia="Times New Roman" w:hAnsi="Times New Roman" w:cs="Times New Roman"/>
          <w:sz w:val="24"/>
          <w:szCs w:val="24"/>
          <w:lang w:val="sq-AL"/>
        </w:rPr>
        <w:t xml:space="preserve">) </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sht</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 miratuar nj</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 leje nd</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rtimi p</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r nj</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 objekt 2</w:t>
      </w:r>
      <w:r w:rsidR="00152B52">
        <w:rPr>
          <w:rFonts w:ascii="Times New Roman" w:eastAsia="Times New Roman" w:hAnsi="Times New Roman" w:cs="Times New Roman"/>
          <w:sz w:val="24"/>
          <w:szCs w:val="24"/>
          <w:lang w:val="sq-AL"/>
        </w:rPr>
        <w:t>-</w:t>
      </w:r>
      <w:r w:rsidR="00A70D6D" w:rsidRPr="0045435C">
        <w:rPr>
          <w:rFonts w:ascii="Times New Roman" w:eastAsia="Times New Roman" w:hAnsi="Times New Roman" w:cs="Times New Roman"/>
          <w:sz w:val="24"/>
          <w:szCs w:val="24"/>
          <w:lang w:val="sq-AL"/>
        </w:rPr>
        <w:t>kat</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sh, i cili ka p</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rfunduar n</w:t>
      </w:r>
      <w:r w:rsidR="00791560" w:rsidRPr="0045435C">
        <w:rPr>
          <w:rFonts w:ascii="Times New Roman" w:eastAsia="Times New Roman" w:hAnsi="Times New Roman" w:cs="Times New Roman"/>
          <w:sz w:val="24"/>
          <w:szCs w:val="24"/>
          <w:lang w:val="sq-AL"/>
        </w:rPr>
        <w:t>ë</w:t>
      </w:r>
      <w:r w:rsidR="00A70D6D" w:rsidRPr="0045435C">
        <w:rPr>
          <w:rFonts w:ascii="Times New Roman" w:eastAsia="Times New Roman" w:hAnsi="Times New Roman" w:cs="Times New Roman"/>
          <w:sz w:val="24"/>
          <w:szCs w:val="24"/>
          <w:lang w:val="sq-AL"/>
        </w:rPr>
        <w:t xml:space="preserve"> vitin 2009.</w:t>
      </w:r>
    </w:p>
    <w:p w:rsidR="003761C3" w:rsidRPr="0045435C" w:rsidRDefault="005E63BB" w:rsidP="00547B1D">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Shtetasi</w:t>
      </w:r>
      <w:r w:rsidR="00A70D6D" w:rsidRPr="0045435C">
        <w:rPr>
          <w:rFonts w:ascii="Times New Roman" w:eastAsia="Times New Roman" w:hAnsi="Times New Roman" w:cs="Times New Roman"/>
          <w:sz w:val="24"/>
          <w:szCs w:val="24"/>
          <w:lang w:val="sq-AL"/>
        </w:rPr>
        <w:t xml:space="preserve"> A.Z.</w:t>
      </w:r>
      <w:r w:rsidR="00DC4FEC" w:rsidRPr="0045435C">
        <w:rPr>
          <w:rFonts w:ascii="Times New Roman" w:eastAsia="Times New Roman" w:hAnsi="Times New Roman" w:cs="Times New Roman"/>
          <w:sz w:val="24"/>
          <w:szCs w:val="24"/>
          <w:lang w:val="sq-AL"/>
        </w:rPr>
        <w:t xml:space="preserve"> ka fituar pron</w:t>
      </w:r>
      <w:r w:rsidR="00791560" w:rsidRPr="0045435C">
        <w:rPr>
          <w:rFonts w:ascii="Times New Roman" w:eastAsia="Times New Roman" w:hAnsi="Times New Roman" w:cs="Times New Roman"/>
          <w:sz w:val="24"/>
          <w:szCs w:val="24"/>
          <w:lang w:val="sq-AL"/>
        </w:rPr>
        <w:t>ë</w:t>
      </w:r>
      <w:r w:rsidR="00DC4FEC" w:rsidRPr="0045435C">
        <w:rPr>
          <w:rFonts w:ascii="Times New Roman" w:eastAsia="Times New Roman" w:hAnsi="Times New Roman" w:cs="Times New Roman"/>
          <w:sz w:val="24"/>
          <w:szCs w:val="24"/>
          <w:lang w:val="sq-AL"/>
        </w:rPr>
        <w:t>sin</w:t>
      </w:r>
      <w:r w:rsidR="00791560" w:rsidRPr="0045435C">
        <w:rPr>
          <w:rFonts w:ascii="Times New Roman" w:eastAsia="Times New Roman" w:hAnsi="Times New Roman" w:cs="Times New Roman"/>
          <w:sz w:val="24"/>
          <w:szCs w:val="24"/>
          <w:lang w:val="sq-AL"/>
        </w:rPr>
        <w:t>ë</w:t>
      </w:r>
      <w:r w:rsidR="00DC4FEC" w:rsidRPr="0045435C">
        <w:rPr>
          <w:rFonts w:ascii="Times New Roman" w:eastAsia="Times New Roman" w:hAnsi="Times New Roman" w:cs="Times New Roman"/>
          <w:sz w:val="24"/>
          <w:szCs w:val="24"/>
          <w:lang w:val="sq-AL"/>
        </w:rPr>
        <w:t xml:space="preserve"> </w:t>
      </w:r>
      <w:r w:rsidR="00152B52">
        <w:rPr>
          <w:rFonts w:ascii="Times New Roman" w:eastAsia="Times New Roman" w:hAnsi="Times New Roman" w:cs="Times New Roman"/>
          <w:sz w:val="24"/>
          <w:szCs w:val="24"/>
          <w:lang w:val="sq-AL"/>
        </w:rPr>
        <w:t>për</w:t>
      </w:r>
      <w:r w:rsidR="00DC4FEC" w:rsidRPr="0045435C">
        <w:rPr>
          <w:rFonts w:ascii="Times New Roman" w:eastAsia="Times New Roman" w:hAnsi="Times New Roman" w:cs="Times New Roman"/>
          <w:sz w:val="24"/>
          <w:szCs w:val="24"/>
          <w:lang w:val="sq-AL"/>
        </w:rPr>
        <w:t xml:space="preserve"> nj</w:t>
      </w:r>
      <w:r w:rsidR="00791560" w:rsidRPr="0045435C">
        <w:rPr>
          <w:rFonts w:ascii="Times New Roman" w:eastAsia="Times New Roman" w:hAnsi="Times New Roman" w:cs="Times New Roman"/>
          <w:sz w:val="24"/>
          <w:szCs w:val="24"/>
          <w:lang w:val="sq-AL"/>
        </w:rPr>
        <w:t>ë</w:t>
      </w:r>
      <w:r w:rsidR="00DC4FEC" w:rsidRPr="0045435C">
        <w:rPr>
          <w:rFonts w:ascii="Times New Roman" w:eastAsia="Times New Roman" w:hAnsi="Times New Roman" w:cs="Times New Roman"/>
          <w:sz w:val="24"/>
          <w:szCs w:val="24"/>
          <w:lang w:val="sq-AL"/>
        </w:rPr>
        <w:t xml:space="preserve"> truall me sip</w:t>
      </w:r>
      <w:r w:rsidR="00791560" w:rsidRPr="0045435C">
        <w:rPr>
          <w:rFonts w:ascii="Times New Roman" w:eastAsia="Times New Roman" w:hAnsi="Times New Roman" w:cs="Times New Roman"/>
          <w:sz w:val="24"/>
          <w:szCs w:val="24"/>
          <w:lang w:val="sq-AL"/>
        </w:rPr>
        <w:t>ë</w:t>
      </w:r>
      <w:r w:rsidR="00DC4FEC" w:rsidRPr="0045435C">
        <w:rPr>
          <w:rFonts w:ascii="Times New Roman" w:eastAsia="Times New Roman" w:hAnsi="Times New Roman" w:cs="Times New Roman"/>
          <w:sz w:val="24"/>
          <w:szCs w:val="24"/>
          <w:lang w:val="sq-AL"/>
        </w:rPr>
        <w:t>rfaqe 9240 m</w:t>
      </w:r>
      <w:r w:rsidR="00DC4FEC" w:rsidRPr="00152B52">
        <w:rPr>
          <w:rFonts w:ascii="Times New Roman" w:eastAsia="Times New Roman" w:hAnsi="Times New Roman" w:cs="Times New Roman"/>
          <w:sz w:val="24"/>
          <w:szCs w:val="24"/>
          <w:vertAlign w:val="superscript"/>
          <w:lang w:val="sq-AL"/>
        </w:rPr>
        <w:t>2</w:t>
      </w:r>
      <w:r w:rsidR="00152B52">
        <w:rPr>
          <w:rFonts w:ascii="Times New Roman" w:eastAsia="Times New Roman" w:hAnsi="Times New Roman" w:cs="Times New Roman"/>
          <w:sz w:val="24"/>
          <w:szCs w:val="24"/>
          <w:lang w:val="sq-AL"/>
        </w:rPr>
        <w:t>,</w:t>
      </w:r>
      <w:r w:rsidR="00DC4FEC" w:rsidRPr="0045435C">
        <w:rPr>
          <w:rFonts w:ascii="Times New Roman" w:eastAsia="Times New Roman" w:hAnsi="Times New Roman" w:cs="Times New Roman"/>
          <w:sz w:val="24"/>
          <w:szCs w:val="24"/>
          <w:lang w:val="sq-AL"/>
        </w:rPr>
        <w:t xml:space="preserve"> si dhe 4 godina të ish-Ndërmarrjes së Prodhimit të Mishit të Shpendit</w:t>
      </w:r>
      <w:r w:rsidR="00152B52">
        <w:rPr>
          <w:rFonts w:ascii="Times New Roman" w:eastAsia="Times New Roman" w:hAnsi="Times New Roman" w:cs="Times New Roman"/>
          <w:sz w:val="24"/>
          <w:szCs w:val="24"/>
          <w:lang w:val="sq-AL"/>
        </w:rPr>
        <w:t>,</w:t>
      </w:r>
      <w:r w:rsidR="00DC4FEC" w:rsidRPr="0045435C">
        <w:rPr>
          <w:rFonts w:ascii="Times New Roman" w:eastAsia="Times New Roman" w:hAnsi="Times New Roman" w:cs="Times New Roman"/>
          <w:sz w:val="24"/>
          <w:szCs w:val="24"/>
          <w:lang w:val="sq-AL"/>
        </w:rPr>
        <w:t xml:space="preserve"> </w:t>
      </w:r>
      <w:proofErr w:type="spellStart"/>
      <w:r w:rsidR="00DC4FEC" w:rsidRPr="0045435C">
        <w:rPr>
          <w:rFonts w:ascii="Times New Roman" w:eastAsia="Times New Roman" w:hAnsi="Times New Roman" w:cs="Times New Roman"/>
          <w:sz w:val="24"/>
          <w:szCs w:val="24"/>
          <w:lang w:val="sq-AL"/>
        </w:rPr>
        <w:t>Vaqarr</w:t>
      </w:r>
      <w:proofErr w:type="spellEnd"/>
      <w:r w:rsidR="00DC4FEC" w:rsidRPr="0045435C">
        <w:rPr>
          <w:rFonts w:ascii="Times New Roman" w:eastAsia="Times New Roman" w:hAnsi="Times New Roman" w:cs="Times New Roman"/>
          <w:sz w:val="24"/>
          <w:szCs w:val="24"/>
          <w:lang w:val="sq-AL"/>
        </w:rPr>
        <w:t>, Tiranë</w:t>
      </w:r>
      <w:r w:rsidR="00F11DE8" w:rsidRPr="0045435C">
        <w:rPr>
          <w:rFonts w:ascii="Times New Roman" w:eastAsia="Times New Roman" w:hAnsi="Times New Roman" w:cs="Times New Roman"/>
          <w:sz w:val="24"/>
          <w:szCs w:val="24"/>
          <w:lang w:val="sq-AL"/>
        </w:rPr>
        <w:t>, me kontrat</w:t>
      </w:r>
      <w:r w:rsidR="00791560" w:rsidRPr="0045435C">
        <w:rPr>
          <w:rFonts w:ascii="Times New Roman" w:eastAsia="Times New Roman" w:hAnsi="Times New Roman" w:cs="Times New Roman"/>
          <w:sz w:val="24"/>
          <w:szCs w:val="24"/>
          <w:lang w:val="sq-AL"/>
        </w:rPr>
        <w:t>ë</w:t>
      </w:r>
      <w:r w:rsidR="00F11DE8" w:rsidRPr="0045435C">
        <w:rPr>
          <w:rFonts w:ascii="Times New Roman" w:eastAsia="Times New Roman" w:hAnsi="Times New Roman" w:cs="Times New Roman"/>
          <w:sz w:val="24"/>
          <w:szCs w:val="24"/>
          <w:lang w:val="sq-AL"/>
        </w:rPr>
        <w:t xml:space="preserve">n nr.2932 </w:t>
      </w:r>
      <w:proofErr w:type="spellStart"/>
      <w:r w:rsidR="00F11DE8" w:rsidRPr="0045435C">
        <w:rPr>
          <w:rFonts w:ascii="Times New Roman" w:eastAsia="Times New Roman" w:hAnsi="Times New Roman" w:cs="Times New Roman"/>
          <w:sz w:val="24"/>
          <w:szCs w:val="24"/>
          <w:lang w:val="sq-AL"/>
        </w:rPr>
        <w:t>rep</w:t>
      </w:r>
      <w:proofErr w:type="spellEnd"/>
      <w:r w:rsidR="00F11DE8" w:rsidRPr="0045435C">
        <w:rPr>
          <w:rFonts w:ascii="Times New Roman" w:eastAsia="Times New Roman" w:hAnsi="Times New Roman" w:cs="Times New Roman"/>
          <w:sz w:val="24"/>
          <w:szCs w:val="24"/>
          <w:lang w:val="sq-AL"/>
        </w:rPr>
        <w:t xml:space="preserve">., nr.312 </w:t>
      </w:r>
      <w:proofErr w:type="spellStart"/>
      <w:r w:rsidR="00F11DE8" w:rsidRPr="0045435C">
        <w:rPr>
          <w:rFonts w:ascii="Times New Roman" w:eastAsia="Times New Roman" w:hAnsi="Times New Roman" w:cs="Times New Roman"/>
          <w:sz w:val="24"/>
          <w:szCs w:val="24"/>
          <w:lang w:val="sq-AL"/>
        </w:rPr>
        <w:t>kol</w:t>
      </w:r>
      <w:proofErr w:type="spellEnd"/>
      <w:r w:rsidR="00F11DE8" w:rsidRPr="0045435C">
        <w:rPr>
          <w:rFonts w:ascii="Times New Roman" w:eastAsia="Times New Roman" w:hAnsi="Times New Roman" w:cs="Times New Roman"/>
          <w:sz w:val="24"/>
          <w:szCs w:val="24"/>
          <w:lang w:val="sq-AL"/>
        </w:rPr>
        <w:t xml:space="preserve">., datë 06.08.2002, e cila </w:t>
      </w:r>
      <w:r w:rsidR="00791560" w:rsidRPr="0045435C">
        <w:rPr>
          <w:rFonts w:ascii="Times New Roman" w:eastAsia="Times New Roman" w:hAnsi="Times New Roman" w:cs="Times New Roman"/>
          <w:sz w:val="24"/>
          <w:szCs w:val="24"/>
          <w:lang w:val="sq-AL"/>
        </w:rPr>
        <w:t>ë</w:t>
      </w:r>
      <w:r w:rsidR="00F11DE8" w:rsidRPr="0045435C">
        <w:rPr>
          <w:rFonts w:ascii="Times New Roman" w:eastAsia="Times New Roman" w:hAnsi="Times New Roman" w:cs="Times New Roman"/>
          <w:sz w:val="24"/>
          <w:szCs w:val="24"/>
          <w:lang w:val="sq-AL"/>
        </w:rPr>
        <w:t>sht</w:t>
      </w:r>
      <w:r w:rsidR="00791560" w:rsidRPr="0045435C">
        <w:rPr>
          <w:rFonts w:ascii="Times New Roman" w:eastAsia="Times New Roman" w:hAnsi="Times New Roman" w:cs="Times New Roman"/>
          <w:sz w:val="24"/>
          <w:szCs w:val="24"/>
          <w:lang w:val="sq-AL"/>
        </w:rPr>
        <w:t>ë</w:t>
      </w:r>
      <w:r w:rsidR="00F11DE8" w:rsidRPr="0045435C">
        <w:rPr>
          <w:rFonts w:ascii="Times New Roman" w:eastAsia="Times New Roman" w:hAnsi="Times New Roman" w:cs="Times New Roman"/>
          <w:sz w:val="24"/>
          <w:szCs w:val="24"/>
          <w:lang w:val="sq-AL"/>
        </w:rPr>
        <w:t xml:space="preserve"> regjistruar n</w:t>
      </w:r>
      <w:r w:rsidR="00791560" w:rsidRPr="0045435C">
        <w:rPr>
          <w:rFonts w:ascii="Times New Roman" w:eastAsia="Times New Roman" w:hAnsi="Times New Roman" w:cs="Times New Roman"/>
          <w:sz w:val="24"/>
          <w:szCs w:val="24"/>
          <w:lang w:val="sq-AL"/>
        </w:rPr>
        <w:t>ë</w:t>
      </w:r>
      <w:r w:rsidR="00F11DE8" w:rsidRPr="0045435C">
        <w:rPr>
          <w:rFonts w:ascii="Times New Roman" w:eastAsia="Times New Roman" w:hAnsi="Times New Roman" w:cs="Times New Roman"/>
          <w:sz w:val="24"/>
          <w:szCs w:val="24"/>
          <w:lang w:val="sq-AL"/>
        </w:rPr>
        <w:t xml:space="preserve"> regjistrin </w:t>
      </w:r>
      <w:proofErr w:type="spellStart"/>
      <w:r w:rsidR="00F11DE8" w:rsidRPr="0045435C">
        <w:rPr>
          <w:rFonts w:ascii="Times New Roman" w:eastAsia="Times New Roman" w:hAnsi="Times New Roman" w:cs="Times New Roman"/>
          <w:sz w:val="24"/>
          <w:szCs w:val="24"/>
          <w:lang w:val="sq-AL"/>
        </w:rPr>
        <w:t>hipo</w:t>
      </w:r>
      <w:r w:rsidR="00791560" w:rsidRPr="0045435C">
        <w:rPr>
          <w:rFonts w:ascii="Times New Roman" w:eastAsia="Times New Roman" w:hAnsi="Times New Roman" w:cs="Times New Roman"/>
          <w:sz w:val="24"/>
          <w:szCs w:val="24"/>
          <w:lang w:val="sq-AL"/>
        </w:rPr>
        <w:t>t</w:t>
      </w:r>
      <w:r w:rsidR="00F11DE8" w:rsidRPr="0045435C">
        <w:rPr>
          <w:rFonts w:ascii="Times New Roman" w:eastAsia="Times New Roman" w:hAnsi="Times New Roman" w:cs="Times New Roman"/>
          <w:sz w:val="24"/>
          <w:szCs w:val="24"/>
          <w:lang w:val="sq-AL"/>
        </w:rPr>
        <w:t>ekor</w:t>
      </w:r>
      <w:proofErr w:type="spellEnd"/>
      <w:r w:rsidR="00F11DE8" w:rsidRPr="0045435C">
        <w:rPr>
          <w:rFonts w:ascii="Times New Roman" w:eastAsia="Times New Roman" w:hAnsi="Times New Roman" w:cs="Times New Roman"/>
          <w:sz w:val="24"/>
          <w:szCs w:val="24"/>
          <w:lang w:val="sq-AL"/>
        </w:rPr>
        <w:t xml:space="preserve"> me nr.165 datë 05.08.2002.</w:t>
      </w:r>
    </w:p>
    <w:p w:rsidR="00F11DE8" w:rsidRPr="0045435C" w:rsidRDefault="00F11DE8" w:rsidP="006900DE">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45435C">
        <w:rPr>
          <w:rFonts w:ascii="Times New Roman" w:eastAsia="Times New Roman" w:hAnsi="Times New Roman" w:cs="Times New Roman"/>
          <w:sz w:val="24"/>
          <w:szCs w:val="24"/>
          <w:lang w:val="sq-AL"/>
        </w:rPr>
        <w:t>Me pretendimin se k</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rkuesi</w:t>
      </w:r>
      <w:r w:rsidR="00AB75A2" w:rsidRPr="0045435C">
        <w:rPr>
          <w:rFonts w:ascii="Times New Roman" w:eastAsia="Times New Roman" w:hAnsi="Times New Roman" w:cs="Times New Roman"/>
          <w:sz w:val="24"/>
          <w:szCs w:val="24"/>
          <w:lang w:val="sq-AL"/>
        </w:rPr>
        <w:t>t</w:t>
      </w:r>
      <w:r w:rsidRPr="0045435C">
        <w:rPr>
          <w:rFonts w:ascii="Times New Roman" w:eastAsia="Times New Roman" w:hAnsi="Times New Roman" w:cs="Times New Roman"/>
          <w:sz w:val="24"/>
          <w:szCs w:val="24"/>
          <w:lang w:val="sq-AL"/>
        </w:rPr>
        <w:t xml:space="preserve"> i ka</w:t>
      </w:r>
      <w:r w:rsidR="00AB75A2" w:rsidRPr="0045435C">
        <w:rPr>
          <w:rFonts w:ascii="Times New Roman" w:eastAsia="Times New Roman" w:hAnsi="Times New Roman" w:cs="Times New Roman"/>
          <w:sz w:val="24"/>
          <w:szCs w:val="24"/>
          <w:lang w:val="sq-AL"/>
        </w:rPr>
        <w:t>n</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 xml:space="preserve"> bllokuar hyrjen p</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r n</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 xml:space="preserve"> </w:t>
      </w:r>
      <w:r w:rsidR="001625C4" w:rsidRPr="0045435C">
        <w:rPr>
          <w:rFonts w:ascii="Times New Roman" w:eastAsia="Times New Roman" w:hAnsi="Times New Roman" w:cs="Times New Roman"/>
          <w:sz w:val="24"/>
          <w:szCs w:val="24"/>
          <w:lang w:val="sq-AL"/>
        </w:rPr>
        <w:t>objektet</w:t>
      </w:r>
      <w:r w:rsidRPr="0045435C">
        <w:rPr>
          <w:rFonts w:ascii="Times New Roman" w:eastAsia="Times New Roman" w:hAnsi="Times New Roman" w:cs="Times New Roman"/>
          <w:sz w:val="24"/>
          <w:szCs w:val="24"/>
          <w:lang w:val="sq-AL"/>
        </w:rPr>
        <w:t xml:space="preserve"> e ndodhura në truallin pronë e tij, </w:t>
      </w:r>
      <w:r w:rsidR="005E63BB">
        <w:rPr>
          <w:rFonts w:ascii="Times New Roman" w:eastAsia="Times New Roman" w:hAnsi="Times New Roman" w:cs="Times New Roman"/>
          <w:sz w:val="24"/>
          <w:szCs w:val="24"/>
          <w:lang w:val="sq-AL"/>
        </w:rPr>
        <w:t>shtetasi A.Z.</w:t>
      </w:r>
      <w:r w:rsidR="00DB25EB" w:rsidRPr="0045435C">
        <w:rPr>
          <w:rFonts w:ascii="Times New Roman" w:eastAsia="Times New Roman" w:hAnsi="Times New Roman" w:cs="Times New Roman"/>
          <w:sz w:val="24"/>
          <w:szCs w:val="24"/>
          <w:lang w:val="sq-AL"/>
        </w:rPr>
        <w:t>, n</w:t>
      </w:r>
      <w:r w:rsidR="001D487E" w:rsidRPr="0045435C">
        <w:rPr>
          <w:rFonts w:ascii="Times New Roman" w:eastAsia="Times New Roman" w:hAnsi="Times New Roman" w:cs="Times New Roman"/>
          <w:sz w:val="24"/>
          <w:szCs w:val="24"/>
          <w:lang w:val="sq-AL"/>
        </w:rPr>
        <w:t>ë</w:t>
      </w:r>
      <w:r w:rsidR="00DB25EB" w:rsidRPr="0045435C">
        <w:rPr>
          <w:rFonts w:ascii="Times New Roman" w:eastAsia="Times New Roman" w:hAnsi="Times New Roman" w:cs="Times New Roman"/>
          <w:sz w:val="24"/>
          <w:szCs w:val="24"/>
          <w:lang w:val="sq-AL"/>
        </w:rPr>
        <w:t xml:space="preserve"> vitin 2008,</w:t>
      </w:r>
      <w:r w:rsidRPr="0045435C">
        <w:rPr>
          <w:rFonts w:ascii="Times New Roman" w:eastAsia="Times New Roman" w:hAnsi="Times New Roman" w:cs="Times New Roman"/>
          <w:sz w:val="24"/>
          <w:szCs w:val="24"/>
          <w:lang w:val="sq-AL"/>
        </w:rPr>
        <w:t xml:space="preserve"> i </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sht</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 xml:space="preserve"> drejtuar gjykat</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s p</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r zgjidhjen e k</w:t>
      </w:r>
      <w:r w:rsidR="00791560" w:rsidRPr="0045435C">
        <w:rPr>
          <w:rFonts w:ascii="Times New Roman" w:eastAsia="Times New Roman" w:hAnsi="Times New Roman" w:cs="Times New Roman"/>
          <w:sz w:val="24"/>
          <w:szCs w:val="24"/>
          <w:lang w:val="sq-AL"/>
        </w:rPr>
        <w:t>ë</w:t>
      </w:r>
      <w:r w:rsidRPr="0045435C">
        <w:rPr>
          <w:rFonts w:ascii="Times New Roman" w:eastAsia="Times New Roman" w:hAnsi="Times New Roman" w:cs="Times New Roman"/>
          <w:sz w:val="24"/>
          <w:szCs w:val="24"/>
          <w:lang w:val="sq-AL"/>
        </w:rPr>
        <w:t>tij konflikti.</w:t>
      </w:r>
    </w:p>
    <w:p w:rsidR="00F11DE8" w:rsidRPr="0045435C" w:rsidRDefault="00F11DE8" w:rsidP="006900DE">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sz w:val="24"/>
          <w:szCs w:val="24"/>
          <w:lang w:val="sq-AL"/>
        </w:rPr>
      </w:pPr>
      <w:r w:rsidRPr="0045435C">
        <w:rPr>
          <w:rFonts w:ascii="Times New Roman" w:eastAsia="Times New Roman" w:hAnsi="Times New Roman" w:cs="Times New Roman"/>
          <w:sz w:val="24"/>
          <w:szCs w:val="24"/>
          <w:lang w:val="sq-AL"/>
        </w:rPr>
        <w:t>Me vendimin nr. 9077, datë 05.11.2009, Gjykata e Rrethit Gjyqësor Tiranë, ka vendosur: “</w:t>
      </w:r>
      <w:r w:rsidRPr="0045435C">
        <w:rPr>
          <w:rFonts w:ascii="Times New Roman" w:eastAsia="Times New Roman" w:hAnsi="Times New Roman" w:cs="Times New Roman"/>
          <w:i/>
          <w:sz w:val="24"/>
          <w:szCs w:val="24"/>
          <w:lang w:val="sq-AL"/>
        </w:rPr>
        <w:t>Rrëzimin e padisë së të paditurit A</w:t>
      </w:r>
      <w:r w:rsidR="00AB75A2" w:rsidRPr="0045435C">
        <w:rPr>
          <w:rFonts w:ascii="Times New Roman" w:eastAsia="Times New Roman" w:hAnsi="Times New Roman" w:cs="Times New Roman"/>
          <w:i/>
          <w:sz w:val="24"/>
          <w:szCs w:val="24"/>
          <w:lang w:val="sq-AL"/>
        </w:rPr>
        <w:t>.</w:t>
      </w:r>
      <w:r w:rsidRPr="0045435C">
        <w:rPr>
          <w:rFonts w:ascii="Times New Roman" w:eastAsia="Times New Roman" w:hAnsi="Times New Roman" w:cs="Times New Roman"/>
          <w:i/>
          <w:sz w:val="24"/>
          <w:szCs w:val="24"/>
          <w:lang w:val="sq-AL"/>
        </w:rPr>
        <w:t>Z</w:t>
      </w:r>
      <w:r w:rsidR="00AB75A2" w:rsidRPr="0045435C">
        <w:rPr>
          <w:rFonts w:ascii="Times New Roman" w:eastAsia="Times New Roman" w:hAnsi="Times New Roman" w:cs="Times New Roman"/>
          <w:i/>
          <w:sz w:val="24"/>
          <w:szCs w:val="24"/>
          <w:lang w:val="sq-AL"/>
        </w:rPr>
        <w:t>.</w:t>
      </w:r>
      <w:r w:rsidRPr="0045435C">
        <w:rPr>
          <w:rFonts w:ascii="Times New Roman" w:eastAsia="Times New Roman" w:hAnsi="Times New Roman" w:cs="Times New Roman"/>
          <w:i/>
          <w:sz w:val="24"/>
          <w:szCs w:val="24"/>
          <w:lang w:val="sq-AL"/>
        </w:rPr>
        <w:t>. Heqja e masës provizore të sigurimit të padisë nr.225 akti datë 12.06.2008, heqje e cila ekzekutohet me ma</w:t>
      </w:r>
      <w:r w:rsidR="00692D82">
        <w:rPr>
          <w:rFonts w:ascii="Times New Roman" w:eastAsia="Times New Roman" w:hAnsi="Times New Roman" w:cs="Times New Roman"/>
          <w:i/>
          <w:sz w:val="24"/>
          <w:szCs w:val="24"/>
          <w:lang w:val="sq-AL"/>
        </w:rPr>
        <w:t>rrjen e vendimit formë të prerë</w:t>
      </w:r>
      <w:r w:rsidRPr="0045435C">
        <w:rPr>
          <w:rFonts w:ascii="Times New Roman" w:eastAsia="Times New Roman" w:hAnsi="Times New Roman" w:cs="Times New Roman"/>
          <w:i/>
          <w:sz w:val="24"/>
          <w:szCs w:val="24"/>
          <w:lang w:val="sq-AL"/>
        </w:rPr>
        <w:t xml:space="preserve"> ...</w:t>
      </w:r>
      <w:r w:rsidRPr="0045435C">
        <w:rPr>
          <w:rFonts w:ascii="Times New Roman" w:eastAsia="Times New Roman" w:hAnsi="Times New Roman" w:cs="Times New Roman"/>
          <w:sz w:val="24"/>
          <w:szCs w:val="24"/>
          <w:lang w:val="sq-AL"/>
        </w:rPr>
        <w:t>”.</w:t>
      </w:r>
    </w:p>
    <w:p w:rsidR="00AB75A2" w:rsidRPr="0045435C" w:rsidRDefault="00AB75A2" w:rsidP="00AB75A2">
      <w:pPr>
        <w:numPr>
          <w:ilvl w:val="0"/>
          <w:numId w:val="1"/>
        </w:numPr>
        <w:tabs>
          <w:tab w:val="left" w:pos="360"/>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eastAsia="Times New Roman" w:hAnsi="Times New Roman" w:cs="Times New Roman"/>
          <w:sz w:val="24"/>
          <w:szCs w:val="24"/>
          <w:lang w:eastAsia="en-US"/>
        </w:rPr>
      </w:pPr>
      <w:r w:rsidRPr="0045435C">
        <w:rPr>
          <w:rFonts w:ascii="Times New Roman" w:eastAsia="Times New Roman" w:hAnsi="Times New Roman" w:cs="Times New Roman"/>
          <w:sz w:val="24"/>
          <w:szCs w:val="24"/>
          <w:lang w:eastAsia="en-US"/>
        </w:rPr>
        <w:t xml:space="preserve">Mbi ankimin e </w:t>
      </w:r>
      <w:r w:rsidR="005E63BB">
        <w:rPr>
          <w:rFonts w:ascii="Times New Roman" w:eastAsia="Times New Roman" w:hAnsi="Times New Roman" w:cs="Times New Roman"/>
          <w:sz w:val="24"/>
          <w:szCs w:val="24"/>
          <w:lang w:eastAsia="en-US"/>
        </w:rPr>
        <w:t>shtetasit A.Z.</w:t>
      </w:r>
      <w:r w:rsidRPr="0045435C">
        <w:rPr>
          <w:rFonts w:ascii="Times New Roman" w:eastAsia="Times New Roman" w:hAnsi="Times New Roman" w:cs="Times New Roman"/>
          <w:sz w:val="24"/>
          <w:szCs w:val="24"/>
          <w:lang w:eastAsia="en-US"/>
        </w:rPr>
        <w:t>, me vendimin nr. 2088, datë 10.11.2010, Gjykata e Apelit Tiranë ka vendosur: “</w:t>
      </w:r>
      <w:r w:rsidRPr="0045435C">
        <w:rPr>
          <w:rFonts w:ascii="Times New Roman" w:eastAsia="Times New Roman" w:hAnsi="Times New Roman" w:cs="Times New Roman"/>
          <w:i/>
          <w:sz w:val="24"/>
          <w:szCs w:val="24"/>
          <w:lang w:eastAsia="en-US"/>
        </w:rPr>
        <w:t>Prishjen e vendimit nr. 9077, datë 05.11.2009 të Gjykatës së Rrethit Gjyqësor Tiranë dhe dërgimin e çështjes për rigjykim në po atë</w:t>
      </w:r>
      <w:r w:rsidR="00692D82">
        <w:rPr>
          <w:rFonts w:ascii="Times New Roman" w:eastAsia="Times New Roman" w:hAnsi="Times New Roman" w:cs="Times New Roman"/>
          <w:i/>
          <w:sz w:val="24"/>
          <w:szCs w:val="24"/>
          <w:lang w:eastAsia="en-US"/>
        </w:rPr>
        <w:t xml:space="preserve"> gjykatë me tjetër trup gjykues</w:t>
      </w:r>
      <w:r w:rsidRPr="0045435C">
        <w:rPr>
          <w:rFonts w:ascii="Times New Roman" w:eastAsia="Times New Roman" w:hAnsi="Times New Roman" w:cs="Times New Roman"/>
          <w:i/>
          <w:sz w:val="24"/>
          <w:szCs w:val="24"/>
          <w:lang w:eastAsia="en-US"/>
        </w:rPr>
        <w:t xml:space="preserve"> ...</w:t>
      </w:r>
      <w:r w:rsidRPr="0045435C">
        <w:rPr>
          <w:rFonts w:ascii="Times New Roman" w:eastAsia="Times New Roman" w:hAnsi="Times New Roman" w:cs="Times New Roman"/>
          <w:sz w:val="24"/>
          <w:szCs w:val="24"/>
          <w:lang w:eastAsia="en-US"/>
        </w:rPr>
        <w:t>”.</w:t>
      </w:r>
      <w:r w:rsidR="00255447" w:rsidRPr="0045435C">
        <w:rPr>
          <w:rFonts w:ascii="Times New Roman" w:eastAsia="Times New Roman" w:hAnsi="Times New Roman" w:cs="Times New Roman"/>
          <w:sz w:val="24"/>
          <w:szCs w:val="24"/>
          <w:lang w:eastAsia="en-US"/>
        </w:rPr>
        <w:t xml:space="preserve"> Kund</w:t>
      </w:r>
      <w:r w:rsidR="001D487E" w:rsidRPr="0045435C">
        <w:rPr>
          <w:rFonts w:ascii="Times New Roman" w:eastAsia="Times New Roman" w:hAnsi="Times New Roman" w:cs="Times New Roman"/>
          <w:sz w:val="24"/>
          <w:szCs w:val="24"/>
          <w:lang w:eastAsia="en-US"/>
        </w:rPr>
        <w:t>ë</w:t>
      </w:r>
      <w:r w:rsidR="00255447" w:rsidRPr="0045435C">
        <w:rPr>
          <w:rFonts w:ascii="Times New Roman" w:eastAsia="Times New Roman" w:hAnsi="Times New Roman" w:cs="Times New Roman"/>
          <w:sz w:val="24"/>
          <w:szCs w:val="24"/>
          <w:lang w:eastAsia="en-US"/>
        </w:rPr>
        <w:t>r k</w:t>
      </w:r>
      <w:r w:rsidR="001D487E" w:rsidRPr="0045435C">
        <w:rPr>
          <w:rFonts w:ascii="Times New Roman" w:eastAsia="Times New Roman" w:hAnsi="Times New Roman" w:cs="Times New Roman"/>
          <w:sz w:val="24"/>
          <w:szCs w:val="24"/>
          <w:lang w:eastAsia="en-US"/>
        </w:rPr>
        <w:t>ë</w:t>
      </w:r>
      <w:r w:rsidR="00255447" w:rsidRPr="0045435C">
        <w:rPr>
          <w:rFonts w:ascii="Times New Roman" w:eastAsia="Times New Roman" w:hAnsi="Times New Roman" w:cs="Times New Roman"/>
          <w:sz w:val="24"/>
          <w:szCs w:val="24"/>
          <w:lang w:eastAsia="en-US"/>
        </w:rPr>
        <w:t>tij vendimi ka</w:t>
      </w:r>
      <w:r w:rsidR="00D2337C" w:rsidRPr="0045435C">
        <w:rPr>
          <w:rFonts w:ascii="Times New Roman" w:eastAsia="Times New Roman" w:hAnsi="Times New Roman" w:cs="Times New Roman"/>
          <w:sz w:val="24"/>
          <w:szCs w:val="24"/>
          <w:lang w:eastAsia="en-US"/>
        </w:rPr>
        <w:t>në</w:t>
      </w:r>
      <w:r w:rsidR="00255447" w:rsidRPr="0045435C">
        <w:rPr>
          <w:rFonts w:ascii="Times New Roman" w:eastAsia="Times New Roman" w:hAnsi="Times New Roman" w:cs="Times New Roman"/>
          <w:sz w:val="24"/>
          <w:szCs w:val="24"/>
          <w:lang w:eastAsia="en-US"/>
        </w:rPr>
        <w:t xml:space="preserve"> ushtruar rekurs k</w:t>
      </w:r>
      <w:r w:rsidR="001D487E" w:rsidRPr="0045435C">
        <w:rPr>
          <w:rFonts w:ascii="Times New Roman" w:eastAsia="Times New Roman" w:hAnsi="Times New Roman" w:cs="Times New Roman"/>
          <w:sz w:val="24"/>
          <w:szCs w:val="24"/>
          <w:lang w:eastAsia="en-US"/>
        </w:rPr>
        <w:t>ë</w:t>
      </w:r>
      <w:r w:rsidR="00255447" w:rsidRPr="0045435C">
        <w:rPr>
          <w:rFonts w:ascii="Times New Roman" w:eastAsia="Times New Roman" w:hAnsi="Times New Roman" w:cs="Times New Roman"/>
          <w:sz w:val="24"/>
          <w:szCs w:val="24"/>
          <w:lang w:eastAsia="en-US"/>
        </w:rPr>
        <w:t>rkuesi</w:t>
      </w:r>
      <w:r w:rsidR="00D2337C" w:rsidRPr="0045435C">
        <w:rPr>
          <w:rFonts w:ascii="Times New Roman" w:eastAsia="Times New Roman" w:hAnsi="Times New Roman" w:cs="Times New Roman"/>
          <w:sz w:val="24"/>
          <w:szCs w:val="24"/>
          <w:lang w:eastAsia="en-US"/>
        </w:rPr>
        <w:t>t</w:t>
      </w:r>
      <w:r w:rsidR="00255447" w:rsidRPr="0045435C">
        <w:rPr>
          <w:rFonts w:ascii="Times New Roman" w:eastAsia="Times New Roman" w:hAnsi="Times New Roman" w:cs="Times New Roman"/>
          <w:sz w:val="24"/>
          <w:szCs w:val="24"/>
          <w:lang w:eastAsia="en-US"/>
        </w:rPr>
        <w:t>.</w:t>
      </w:r>
    </w:p>
    <w:p w:rsidR="00AB75A2" w:rsidRPr="0045435C" w:rsidRDefault="00AB75A2" w:rsidP="00AB75A2">
      <w:pPr>
        <w:numPr>
          <w:ilvl w:val="0"/>
          <w:numId w:val="1"/>
        </w:numPr>
        <w:tabs>
          <w:tab w:val="left" w:pos="360"/>
          <w:tab w:val="left" w:pos="540"/>
          <w:tab w:val="left" w:pos="11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eastAsia="Times New Roman" w:hAnsi="Times New Roman" w:cs="Times New Roman"/>
          <w:sz w:val="24"/>
          <w:szCs w:val="24"/>
          <w:lang w:eastAsia="en-US"/>
        </w:rPr>
      </w:pPr>
      <w:r w:rsidRPr="0045435C">
        <w:rPr>
          <w:rFonts w:ascii="Times New Roman" w:eastAsia="Times New Roman" w:hAnsi="Times New Roman" w:cs="Times New Roman"/>
          <w:sz w:val="24"/>
          <w:szCs w:val="24"/>
          <w:lang w:eastAsia="en-US"/>
        </w:rPr>
        <w:t>Kolegji Civil i Gjykatës së Lartë, me vendimin nr. 00-2014-60, datë 22.01.2014</w:t>
      </w:r>
      <w:r w:rsidR="00692D82">
        <w:rPr>
          <w:rFonts w:ascii="Times New Roman" w:eastAsia="Times New Roman" w:hAnsi="Times New Roman" w:cs="Times New Roman"/>
          <w:sz w:val="24"/>
          <w:szCs w:val="24"/>
          <w:lang w:eastAsia="en-US"/>
        </w:rPr>
        <w:t>,</w:t>
      </w:r>
      <w:r w:rsidRPr="0045435C">
        <w:rPr>
          <w:rFonts w:ascii="Times New Roman" w:eastAsia="Times New Roman" w:hAnsi="Times New Roman" w:cs="Times New Roman"/>
          <w:sz w:val="24"/>
          <w:szCs w:val="24"/>
          <w:lang w:eastAsia="en-US"/>
        </w:rPr>
        <w:t xml:space="preserve"> ka vendosur: “</w:t>
      </w:r>
      <w:r w:rsidRPr="0045435C">
        <w:rPr>
          <w:rFonts w:ascii="Times New Roman" w:eastAsia="Times New Roman" w:hAnsi="Times New Roman" w:cs="Times New Roman"/>
          <w:i/>
          <w:sz w:val="24"/>
          <w:szCs w:val="24"/>
          <w:lang w:eastAsia="en-US"/>
        </w:rPr>
        <w:t xml:space="preserve">Mospranimin e rekursit të paraqitur nga pala e paditur </w:t>
      </w:r>
      <w:proofErr w:type="spellStart"/>
      <w:r w:rsidRPr="0045435C">
        <w:rPr>
          <w:rFonts w:ascii="Times New Roman" w:eastAsia="Times New Roman" w:hAnsi="Times New Roman" w:cs="Times New Roman"/>
          <w:i/>
          <w:sz w:val="24"/>
          <w:szCs w:val="24"/>
          <w:lang w:eastAsia="en-US"/>
        </w:rPr>
        <w:t>Lulzim</w:t>
      </w:r>
      <w:proofErr w:type="spellEnd"/>
      <w:r w:rsidRPr="0045435C">
        <w:rPr>
          <w:rFonts w:ascii="Times New Roman" w:eastAsia="Times New Roman" w:hAnsi="Times New Roman" w:cs="Times New Roman"/>
          <w:i/>
          <w:sz w:val="24"/>
          <w:szCs w:val="24"/>
          <w:lang w:eastAsia="en-US"/>
        </w:rPr>
        <w:t xml:space="preserve"> Taku etj., kundër vendimit nr.2088 datë 10.1</w:t>
      </w:r>
      <w:r w:rsidR="00692D82">
        <w:rPr>
          <w:rFonts w:ascii="Times New Roman" w:eastAsia="Times New Roman" w:hAnsi="Times New Roman" w:cs="Times New Roman"/>
          <w:i/>
          <w:sz w:val="24"/>
          <w:szCs w:val="24"/>
          <w:lang w:eastAsia="en-US"/>
        </w:rPr>
        <w:t>1.2010</w:t>
      </w:r>
      <w:r w:rsidRPr="0045435C">
        <w:rPr>
          <w:rFonts w:ascii="Times New Roman" w:eastAsia="Times New Roman" w:hAnsi="Times New Roman" w:cs="Times New Roman"/>
          <w:i/>
          <w:sz w:val="24"/>
          <w:szCs w:val="24"/>
          <w:lang w:eastAsia="en-US"/>
        </w:rPr>
        <w:t xml:space="preserve"> të Gjykatës së Apelit Tiranë</w:t>
      </w:r>
      <w:r w:rsidRPr="0045435C">
        <w:rPr>
          <w:rFonts w:ascii="Times New Roman" w:eastAsia="Times New Roman" w:hAnsi="Times New Roman" w:cs="Times New Roman"/>
          <w:sz w:val="24"/>
          <w:szCs w:val="24"/>
          <w:lang w:eastAsia="en-US"/>
        </w:rPr>
        <w:t xml:space="preserve"> ...”.</w:t>
      </w:r>
    </w:p>
    <w:p w:rsidR="00AB75A2" w:rsidRPr="0045435C" w:rsidRDefault="00AB75A2" w:rsidP="00AB75A2">
      <w:pPr>
        <w:numPr>
          <w:ilvl w:val="0"/>
          <w:numId w:val="1"/>
        </w:numPr>
        <w:tabs>
          <w:tab w:val="left" w:pos="360"/>
          <w:tab w:val="left" w:pos="540"/>
          <w:tab w:val="left" w:pos="11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eastAsia="Times New Roman" w:hAnsi="Times New Roman" w:cs="Times New Roman"/>
          <w:sz w:val="24"/>
          <w:szCs w:val="24"/>
          <w:lang w:eastAsia="en-US"/>
        </w:rPr>
      </w:pPr>
      <w:r w:rsidRPr="0045435C">
        <w:rPr>
          <w:rFonts w:ascii="Times New Roman" w:eastAsia="Times New Roman" w:hAnsi="Times New Roman" w:cs="Times New Roman"/>
          <w:sz w:val="24"/>
          <w:szCs w:val="24"/>
          <w:lang w:eastAsia="en-US"/>
        </w:rPr>
        <w:t>N</w:t>
      </w:r>
      <w:r w:rsidR="00791560" w:rsidRPr="0045435C">
        <w:rPr>
          <w:rFonts w:ascii="Times New Roman" w:eastAsia="Times New Roman" w:hAnsi="Times New Roman" w:cs="Times New Roman"/>
          <w:sz w:val="24"/>
          <w:szCs w:val="24"/>
          <w:lang w:eastAsia="en-US"/>
        </w:rPr>
        <w:t>ë</w:t>
      </w:r>
      <w:r w:rsidRPr="0045435C">
        <w:rPr>
          <w:rFonts w:ascii="Times New Roman" w:eastAsia="Times New Roman" w:hAnsi="Times New Roman" w:cs="Times New Roman"/>
          <w:sz w:val="24"/>
          <w:szCs w:val="24"/>
          <w:lang w:eastAsia="en-US"/>
        </w:rPr>
        <w:t xml:space="preserve"> rigjykim, </w:t>
      </w:r>
      <w:r w:rsidRPr="0045435C">
        <w:rPr>
          <w:rFonts w:ascii="Times New Roman" w:hAnsi="Times New Roman" w:cs="Times New Roman"/>
          <w:sz w:val="24"/>
          <w:szCs w:val="24"/>
        </w:rPr>
        <w:t>Gjykata e Rrethit Gjyqësor Tiranë,</w:t>
      </w:r>
      <w:r w:rsidRPr="0045435C">
        <w:rPr>
          <w:rFonts w:ascii="Times New Roman" w:hAnsi="Times New Roman" w:cs="Times New Roman"/>
          <w:b/>
          <w:sz w:val="24"/>
          <w:szCs w:val="24"/>
        </w:rPr>
        <w:t xml:space="preserve"> </w:t>
      </w:r>
      <w:r w:rsidRPr="0045435C">
        <w:rPr>
          <w:rFonts w:ascii="Times New Roman" w:hAnsi="Times New Roman" w:cs="Times New Roman"/>
          <w:sz w:val="24"/>
          <w:szCs w:val="24"/>
        </w:rPr>
        <w:t>me vendimin nr. 7629, datë 12.10.2015</w:t>
      </w:r>
      <w:r w:rsidRPr="0045435C">
        <w:rPr>
          <w:rFonts w:ascii="Times New Roman" w:hAnsi="Times New Roman" w:cs="Times New Roman"/>
          <w:b/>
          <w:sz w:val="24"/>
          <w:szCs w:val="24"/>
        </w:rPr>
        <w:t xml:space="preserve"> </w:t>
      </w:r>
      <w:r w:rsidRPr="0045435C">
        <w:rPr>
          <w:rFonts w:ascii="Times New Roman" w:hAnsi="Times New Roman" w:cs="Times New Roman"/>
          <w:sz w:val="24"/>
          <w:szCs w:val="24"/>
        </w:rPr>
        <w:t>ka vendosur: “</w:t>
      </w:r>
      <w:r w:rsidRPr="0045435C">
        <w:rPr>
          <w:rFonts w:ascii="Times New Roman" w:hAnsi="Times New Roman" w:cs="Times New Roman"/>
          <w:i/>
          <w:sz w:val="24"/>
          <w:szCs w:val="24"/>
        </w:rPr>
        <w:t>Rrëzimin e padisë</w:t>
      </w:r>
      <w:r w:rsidRPr="0045435C">
        <w:rPr>
          <w:rFonts w:ascii="Times New Roman" w:hAnsi="Times New Roman" w:cs="Times New Roman"/>
          <w:sz w:val="24"/>
          <w:szCs w:val="24"/>
        </w:rPr>
        <w:t>. ...”.</w:t>
      </w:r>
      <w:r w:rsidR="00255447" w:rsidRPr="0045435C">
        <w:rPr>
          <w:rFonts w:ascii="Times New Roman" w:hAnsi="Times New Roman" w:cs="Times New Roman"/>
          <w:sz w:val="24"/>
          <w:szCs w:val="24"/>
        </w:rPr>
        <w:t xml:space="preserve"> Kund</w:t>
      </w:r>
      <w:r w:rsidR="001D487E" w:rsidRPr="0045435C">
        <w:rPr>
          <w:rFonts w:ascii="Times New Roman" w:hAnsi="Times New Roman" w:cs="Times New Roman"/>
          <w:sz w:val="24"/>
          <w:szCs w:val="24"/>
        </w:rPr>
        <w:t>ë</w:t>
      </w:r>
      <w:r w:rsidR="00255447" w:rsidRPr="0045435C">
        <w:rPr>
          <w:rFonts w:ascii="Times New Roman" w:hAnsi="Times New Roman" w:cs="Times New Roman"/>
          <w:sz w:val="24"/>
          <w:szCs w:val="24"/>
        </w:rPr>
        <w:t>r k</w:t>
      </w:r>
      <w:r w:rsidR="001D487E" w:rsidRPr="0045435C">
        <w:rPr>
          <w:rFonts w:ascii="Times New Roman" w:hAnsi="Times New Roman" w:cs="Times New Roman"/>
          <w:sz w:val="24"/>
          <w:szCs w:val="24"/>
        </w:rPr>
        <w:t>ë</w:t>
      </w:r>
      <w:r w:rsidR="00255447" w:rsidRPr="0045435C">
        <w:rPr>
          <w:rFonts w:ascii="Times New Roman" w:hAnsi="Times New Roman" w:cs="Times New Roman"/>
          <w:sz w:val="24"/>
          <w:szCs w:val="24"/>
        </w:rPr>
        <w:t xml:space="preserve">tij vendimi ka ushtruar ankim </w:t>
      </w:r>
      <w:r w:rsidR="005E63BB">
        <w:rPr>
          <w:rFonts w:ascii="Times New Roman" w:hAnsi="Times New Roman" w:cs="Times New Roman"/>
          <w:sz w:val="24"/>
          <w:szCs w:val="24"/>
        </w:rPr>
        <w:t>shtetasi A.Z</w:t>
      </w:r>
      <w:r w:rsidR="00255447" w:rsidRPr="0045435C">
        <w:rPr>
          <w:rFonts w:ascii="Times New Roman" w:hAnsi="Times New Roman" w:cs="Times New Roman"/>
          <w:sz w:val="24"/>
          <w:szCs w:val="24"/>
        </w:rPr>
        <w:t>.</w:t>
      </w:r>
    </w:p>
    <w:p w:rsidR="00AB75A2" w:rsidRPr="0045435C" w:rsidRDefault="00AB75A2" w:rsidP="00AB75A2">
      <w:pPr>
        <w:numPr>
          <w:ilvl w:val="0"/>
          <w:numId w:val="1"/>
        </w:numPr>
        <w:tabs>
          <w:tab w:val="left" w:pos="360"/>
          <w:tab w:val="left" w:pos="540"/>
          <w:tab w:val="left" w:pos="11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hAnsi="Times New Roman" w:cs="Times New Roman"/>
          <w:b/>
          <w:sz w:val="24"/>
          <w:szCs w:val="24"/>
        </w:rPr>
      </w:pPr>
      <w:r w:rsidRPr="0045435C">
        <w:rPr>
          <w:rFonts w:ascii="Times New Roman" w:hAnsi="Times New Roman" w:cs="Times New Roman"/>
          <w:sz w:val="24"/>
          <w:szCs w:val="24"/>
        </w:rPr>
        <w:t>Gjykata e Apelit Tiranë,</w:t>
      </w:r>
      <w:r w:rsidRPr="0045435C">
        <w:rPr>
          <w:rFonts w:ascii="Times New Roman" w:hAnsi="Times New Roman" w:cs="Times New Roman"/>
          <w:b/>
          <w:sz w:val="24"/>
          <w:szCs w:val="24"/>
        </w:rPr>
        <w:t xml:space="preserve"> </w:t>
      </w:r>
      <w:r w:rsidRPr="0045435C">
        <w:rPr>
          <w:rFonts w:ascii="Times New Roman" w:hAnsi="Times New Roman" w:cs="Times New Roman"/>
          <w:sz w:val="24"/>
          <w:szCs w:val="24"/>
        </w:rPr>
        <w:t>me vendimin nr. 635, datë 9.</w:t>
      </w:r>
      <w:r w:rsidR="00594307" w:rsidRPr="0045435C">
        <w:rPr>
          <w:rFonts w:ascii="Times New Roman" w:hAnsi="Times New Roman" w:cs="Times New Roman"/>
          <w:sz w:val="24"/>
          <w:szCs w:val="24"/>
        </w:rPr>
        <w:t>0</w:t>
      </w:r>
      <w:r w:rsidRPr="0045435C">
        <w:rPr>
          <w:rFonts w:ascii="Times New Roman" w:hAnsi="Times New Roman" w:cs="Times New Roman"/>
          <w:sz w:val="24"/>
          <w:szCs w:val="24"/>
        </w:rPr>
        <w:t>3.2017</w:t>
      </w:r>
      <w:r w:rsidR="00692D82">
        <w:rPr>
          <w:rFonts w:ascii="Times New Roman" w:hAnsi="Times New Roman" w:cs="Times New Roman"/>
          <w:sz w:val="24"/>
          <w:szCs w:val="24"/>
        </w:rPr>
        <w:t>,</w:t>
      </w:r>
      <w:r w:rsidRPr="0045435C">
        <w:rPr>
          <w:rFonts w:ascii="Times New Roman" w:hAnsi="Times New Roman" w:cs="Times New Roman"/>
          <w:b/>
          <w:sz w:val="24"/>
          <w:szCs w:val="24"/>
        </w:rPr>
        <w:t xml:space="preserve"> </w:t>
      </w:r>
      <w:r w:rsidRPr="0045435C">
        <w:rPr>
          <w:rFonts w:ascii="Times New Roman" w:hAnsi="Times New Roman" w:cs="Times New Roman"/>
          <w:sz w:val="24"/>
          <w:szCs w:val="24"/>
        </w:rPr>
        <w:t>ka vendosur: “</w:t>
      </w:r>
      <w:r w:rsidRPr="0045435C">
        <w:rPr>
          <w:rFonts w:ascii="Times New Roman" w:hAnsi="Times New Roman" w:cs="Times New Roman"/>
          <w:i/>
          <w:sz w:val="24"/>
          <w:szCs w:val="24"/>
        </w:rPr>
        <w:t xml:space="preserve">Ndryshimin e vendimit nr.7629 datë 12.10.2015 të Gjykatës së Rrethit Gjyqësor Tiranë, si më poshtë: Pranimin e padisë. Detyrimin e të paditurve </w:t>
      </w:r>
      <w:proofErr w:type="spellStart"/>
      <w:r w:rsidRPr="0045435C">
        <w:rPr>
          <w:rFonts w:ascii="Times New Roman" w:hAnsi="Times New Roman" w:cs="Times New Roman"/>
          <w:i/>
          <w:sz w:val="24"/>
          <w:szCs w:val="24"/>
        </w:rPr>
        <w:t>Lulzim</w:t>
      </w:r>
      <w:proofErr w:type="spellEnd"/>
      <w:r w:rsidRPr="0045435C">
        <w:rPr>
          <w:rFonts w:ascii="Times New Roman" w:hAnsi="Times New Roman" w:cs="Times New Roman"/>
          <w:i/>
          <w:sz w:val="24"/>
          <w:szCs w:val="24"/>
        </w:rPr>
        <w:t xml:space="preserve"> Taku, </w:t>
      </w:r>
      <w:proofErr w:type="spellStart"/>
      <w:r w:rsidRPr="0045435C">
        <w:rPr>
          <w:rFonts w:ascii="Times New Roman" w:hAnsi="Times New Roman" w:cs="Times New Roman"/>
          <w:i/>
          <w:sz w:val="24"/>
          <w:szCs w:val="24"/>
        </w:rPr>
        <w:t>Ferit</w:t>
      </w:r>
      <w:proofErr w:type="spellEnd"/>
      <w:r w:rsidRPr="0045435C">
        <w:rPr>
          <w:rFonts w:ascii="Times New Roman" w:hAnsi="Times New Roman" w:cs="Times New Roman"/>
          <w:i/>
          <w:sz w:val="24"/>
          <w:szCs w:val="24"/>
        </w:rPr>
        <w:t xml:space="preserve"> Taku dhe </w:t>
      </w:r>
      <w:proofErr w:type="spellStart"/>
      <w:r w:rsidRPr="0045435C">
        <w:rPr>
          <w:rFonts w:ascii="Times New Roman" w:hAnsi="Times New Roman" w:cs="Times New Roman"/>
          <w:i/>
          <w:sz w:val="24"/>
          <w:szCs w:val="24"/>
        </w:rPr>
        <w:t>Ismail</w:t>
      </w:r>
      <w:proofErr w:type="spellEnd"/>
      <w:r w:rsidRPr="0045435C">
        <w:rPr>
          <w:rFonts w:ascii="Times New Roman" w:hAnsi="Times New Roman" w:cs="Times New Roman"/>
          <w:i/>
          <w:sz w:val="24"/>
          <w:szCs w:val="24"/>
        </w:rPr>
        <w:t xml:space="preserve"> Taku për të pushuar cenimin në pronësi të paditësit A. Z., duke mos bllokuar rrugën e hyrjes për në pasurinë me nr.43/8, ZK 3712, objektet e ish-Ndërmarrjes së Prodhimit të Mishit dhe Shpendëve në </w:t>
      </w:r>
      <w:proofErr w:type="spellStart"/>
      <w:r w:rsidRPr="0045435C">
        <w:rPr>
          <w:rFonts w:ascii="Times New Roman" w:hAnsi="Times New Roman" w:cs="Times New Roman"/>
          <w:i/>
          <w:sz w:val="24"/>
          <w:szCs w:val="24"/>
        </w:rPr>
        <w:t>Vaqarr</w:t>
      </w:r>
      <w:proofErr w:type="spellEnd"/>
      <w:r w:rsidRPr="0045435C">
        <w:rPr>
          <w:rFonts w:ascii="Times New Roman" w:hAnsi="Times New Roman" w:cs="Times New Roman"/>
          <w:i/>
          <w:sz w:val="24"/>
          <w:szCs w:val="24"/>
        </w:rPr>
        <w:t>, Tiranë, si dhe të mos e përsërisin atë në të ardhmen</w:t>
      </w:r>
      <w:r w:rsidRPr="0045435C">
        <w:rPr>
          <w:rFonts w:ascii="Times New Roman" w:hAnsi="Times New Roman" w:cs="Times New Roman"/>
          <w:sz w:val="24"/>
          <w:szCs w:val="24"/>
        </w:rPr>
        <w:t xml:space="preserve"> ...”. Kund</w:t>
      </w:r>
      <w:r w:rsidR="00791560" w:rsidRPr="0045435C">
        <w:rPr>
          <w:rFonts w:ascii="Times New Roman" w:hAnsi="Times New Roman" w:cs="Times New Roman"/>
          <w:sz w:val="24"/>
          <w:szCs w:val="24"/>
        </w:rPr>
        <w:t>ë</w:t>
      </w:r>
      <w:r w:rsidRPr="0045435C">
        <w:rPr>
          <w:rFonts w:ascii="Times New Roman" w:hAnsi="Times New Roman" w:cs="Times New Roman"/>
          <w:sz w:val="24"/>
          <w:szCs w:val="24"/>
        </w:rPr>
        <w:t>r k</w:t>
      </w:r>
      <w:r w:rsidR="00791560" w:rsidRPr="0045435C">
        <w:rPr>
          <w:rFonts w:ascii="Times New Roman" w:hAnsi="Times New Roman" w:cs="Times New Roman"/>
          <w:sz w:val="24"/>
          <w:szCs w:val="24"/>
        </w:rPr>
        <w:t>ë</w:t>
      </w:r>
      <w:r w:rsidRPr="0045435C">
        <w:rPr>
          <w:rFonts w:ascii="Times New Roman" w:hAnsi="Times New Roman" w:cs="Times New Roman"/>
          <w:sz w:val="24"/>
          <w:szCs w:val="24"/>
        </w:rPr>
        <w:t>tij vendimi kan</w:t>
      </w:r>
      <w:r w:rsidR="00791560" w:rsidRPr="0045435C">
        <w:rPr>
          <w:rFonts w:ascii="Times New Roman" w:hAnsi="Times New Roman" w:cs="Times New Roman"/>
          <w:sz w:val="24"/>
          <w:szCs w:val="24"/>
        </w:rPr>
        <w:t>ë</w:t>
      </w:r>
      <w:r w:rsidRPr="0045435C">
        <w:rPr>
          <w:rFonts w:ascii="Times New Roman" w:hAnsi="Times New Roman" w:cs="Times New Roman"/>
          <w:sz w:val="24"/>
          <w:szCs w:val="24"/>
        </w:rPr>
        <w:t xml:space="preserve"> ushtruar rekurs k</w:t>
      </w:r>
      <w:r w:rsidR="00791560" w:rsidRPr="0045435C">
        <w:rPr>
          <w:rFonts w:ascii="Times New Roman" w:hAnsi="Times New Roman" w:cs="Times New Roman"/>
          <w:sz w:val="24"/>
          <w:szCs w:val="24"/>
        </w:rPr>
        <w:t>ë</w:t>
      </w:r>
      <w:r w:rsidRPr="0045435C">
        <w:rPr>
          <w:rFonts w:ascii="Times New Roman" w:hAnsi="Times New Roman" w:cs="Times New Roman"/>
          <w:sz w:val="24"/>
          <w:szCs w:val="24"/>
        </w:rPr>
        <w:t>rkuesit.</w:t>
      </w:r>
    </w:p>
    <w:p w:rsidR="00AB75A2" w:rsidRPr="0045435C" w:rsidRDefault="00791560" w:rsidP="00AB75A2">
      <w:pPr>
        <w:numPr>
          <w:ilvl w:val="0"/>
          <w:numId w:val="1"/>
        </w:numPr>
        <w:tabs>
          <w:tab w:val="left" w:pos="360"/>
          <w:tab w:val="left" w:pos="540"/>
          <w:tab w:val="left" w:pos="11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hAnsi="Times New Roman" w:cs="Times New Roman"/>
          <w:sz w:val="24"/>
          <w:szCs w:val="24"/>
        </w:rPr>
      </w:pPr>
      <w:r w:rsidRPr="0045435C">
        <w:rPr>
          <w:rFonts w:ascii="Times New Roman" w:hAnsi="Times New Roman" w:cs="Times New Roman"/>
          <w:sz w:val="24"/>
          <w:szCs w:val="24"/>
        </w:rPr>
        <w:t xml:space="preserve">Me vendimin </w:t>
      </w:r>
      <w:r w:rsidRPr="0045435C">
        <w:rPr>
          <w:rFonts w:ascii="Times New Roman" w:eastAsia="MS Mincho" w:hAnsi="Times New Roman" w:cs="Times New Roman"/>
          <w:sz w:val="24"/>
          <w:szCs w:val="24"/>
        </w:rPr>
        <w:t xml:space="preserve">nr. 00-2022-254, datë 09.02.2022, </w:t>
      </w:r>
      <w:r w:rsidRPr="0045435C">
        <w:rPr>
          <w:rFonts w:ascii="Times New Roman" w:hAnsi="Times New Roman" w:cs="Times New Roman"/>
          <w:sz w:val="24"/>
          <w:szCs w:val="24"/>
        </w:rPr>
        <w:t>Ko</w:t>
      </w:r>
      <w:r w:rsidR="00692D82">
        <w:rPr>
          <w:rFonts w:ascii="Times New Roman" w:hAnsi="Times New Roman" w:cs="Times New Roman"/>
          <w:sz w:val="24"/>
          <w:szCs w:val="24"/>
        </w:rPr>
        <w:t>legji Civil i Gjykatës së Lartë</w:t>
      </w:r>
      <w:r w:rsidRPr="0045435C">
        <w:rPr>
          <w:rFonts w:ascii="Times New Roman" w:hAnsi="Times New Roman" w:cs="Times New Roman"/>
          <w:sz w:val="24"/>
          <w:szCs w:val="24"/>
        </w:rPr>
        <w:t xml:space="preserve"> ka vendosur </w:t>
      </w:r>
      <w:r w:rsidR="00610B19" w:rsidRPr="0045435C">
        <w:rPr>
          <w:rFonts w:ascii="Times New Roman" w:hAnsi="Times New Roman" w:cs="Times New Roman"/>
          <w:spacing w:val="-3"/>
          <w:sz w:val="24"/>
          <w:szCs w:val="24"/>
        </w:rPr>
        <w:t>m</w:t>
      </w:r>
      <w:r w:rsidRPr="0045435C">
        <w:rPr>
          <w:rFonts w:ascii="Times New Roman" w:hAnsi="Times New Roman" w:cs="Times New Roman"/>
          <w:spacing w:val="-3"/>
          <w:sz w:val="24"/>
          <w:szCs w:val="24"/>
        </w:rPr>
        <w:t xml:space="preserve">ospranimin e rekursit të paraqitur nga kërkuesit, pasi </w:t>
      </w:r>
      <w:r w:rsidRPr="0045435C">
        <w:rPr>
          <w:rFonts w:ascii="Times New Roman" w:hAnsi="Times New Roman" w:cs="Times New Roman"/>
          <w:sz w:val="24"/>
          <w:szCs w:val="24"/>
        </w:rPr>
        <w:t>nuk përmban</w:t>
      </w:r>
      <w:r w:rsidR="00594307" w:rsidRPr="0045435C">
        <w:rPr>
          <w:rFonts w:ascii="Times New Roman" w:hAnsi="Times New Roman" w:cs="Times New Roman"/>
          <w:sz w:val="24"/>
          <w:szCs w:val="24"/>
        </w:rPr>
        <w:t>te</w:t>
      </w:r>
      <w:r w:rsidRPr="0045435C">
        <w:rPr>
          <w:rFonts w:ascii="Times New Roman" w:hAnsi="Times New Roman" w:cs="Times New Roman"/>
          <w:sz w:val="24"/>
          <w:szCs w:val="24"/>
        </w:rPr>
        <w:t xml:space="preserve"> shkaqe nga ato të parashikuara në nenin 472 të Kodit të Procedurës Civile</w:t>
      </w:r>
      <w:r w:rsidR="00676D04" w:rsidRPr="0045435C">
        <w:rPr>
          <w:rFonts w:ascii="Times New Roman" w:hAnsi="Times New Roman" w:cs="Times New Roman"/>
          <w:sz w:val="24"/>
          <w:szCs w:val="24"/>
        </w:rPr>
        <w:t xml:space="preserve"> (</w:t>
      </w:r>
      <w:r w:rsidR="00676D04" w:rsidRPr="0045435C">
        <w:rPr>
          <w:rFonts w:ascii="Times New Roman" w:hAnsi="Times New Roman" w:cs="Times New Roman"/>
          <w:i/>
          <w:sz w:val="24"/>
          <w:szCs w:val="24"/>
        </w:rPr>
        <w:t>KPC</w:t>
      </w:r>
      <w:r w:rsidR="00676D04" w:rsidRPr="0045435C">
        <w:rPr>
          <w:rFonts w:ascii="Times New Roman" w:hAnsi="Times New Roman" w:cs="Times New Roman"/>
          <w:sz w:val="24"/>
          <w:szCs w:val="24"/>
        </w:rPr>
        <w:t>)</w:t>
      </w:r>
      <w:r w:rsidRPr="0045435C">
        <w:rPr>
          <w:rFonts w:ascii="Times New Roman" w:hAnsi="Times New Roman" w:cs="Times New Roman"/>
          <w:sz w:val="24"/>
          <w:szCs w:val="24"/>
        </w:rPr>
        <w:t>.</w:t>
      </w:r>
    </w:p>
    <w:p w:rsidR="001B5E61" w:rsidRDefault="001B5E61" w:rsidP="001B5E61">
      <w:pPr>
        <w:tabs>
          <w:tab w:val="left" w:pos="1080"/>
        </w:tabs>
        <w:spacing w:after="0" w:line="360" w:lineRule="auto"/>
        <w:contextualSpacing/>
        <w:jc w:val="center"/>
        <w:rPr>
          <w:rFonts w:ascii="Times New Roman" w:eastAsia="Times New Roman" w:hAnsi="Times New Roman" w:cs="Times New Roman"/>
          <w:b/>
          <w:sz w:val="24"/>
          <w:szCs w:val="24"/>
        </w:rPr>
      </w:pPr>
    </w:p>
    <w:p w:rsidR="00547B1D" w:rsidRPr="0045435C" w:rsidRDefault="00AC253A" w:rsidP="001B5E61">
      <w:pPr>
        <w:tabs>
          <w:tab w:val="left" w:pos="1080"/>
        </w:tabs>
        <w:spacing w:after="0" w:line="360" w:lineRule="auto"/>
        <w:contextualSpacing/>
        <w:jc w:val="center"/>
        <w:rPr>
          <w:rFonts w:ascii="Times New Roman" w:eastAsia="Times New Roman" w:hAnsi="Times New Roman" w:cs="Times New Roman"/>
          <w:b/>
          <w:sz w:val="24"/>
          <w:szCs w:val="24"/>
        </w:rPr>
      </w:pPr>
      <w:r w:rsidRPr="0045435C">
        <w:rPr>
          <w:rFonts w:ascii="Times New Roman" w:eastAsia="Times New Roman" w:hAnsi="Times New Roman" w:cs="Times New Roman"/>
          <w:b/>
          <w:sz w:val="24"/>
          <w:szCs w:val="24"/>
        </w:rPr>
        <w:t>II</w:t>
      </w:r>
    </w:p>
    <w:p w:rsidR="00547B1D" w:rsidRPr="0045435C" w:rsidRDefault="00265ACF" w:rsidP="001B5E61">
      <w:pPr>
        <w:tabs>
          <w:tab w:val="left" w:pos="1080"/>
        </w:tabs>
        <w:spacing w:after="0" w:line="360" w:lineRule="auto"/>
        <w:contextualSpacing/>
        <w:jc w:val="center"/>
        <w:rPr>
          <w:rFonts w:ascii="Times New Roman" w:eastAsia="MS Mincho" w:hAnsi="Times New Roman" w:cs="Times New Roman"/>
          <w:sz w:val="24"/>
          <w:szCs w:val="24"/>
        </w:rPr>
      </w:pPr>
      <w:r w:rsidRPr="0045435C">
        <w:rPr>
          <w:rFonts w:ascii="Times New Roman" w:eastAsia="Times New Roman" w:hAnsi="Times New Roman" w:cs="Times New Roman"/>
          <w:b/>
          <w:sz w:val="24"/>
          <w:szCs w:val="24"/>
        </w:rPr>
        <w:t>Pretendimet e kërkues</w:t>
      </w:r>
      <w:r w:rsidR="00BE7CB2" w:rsidRPr="0045435C">
        <w:rPr>
          <w:rFonts w:ascii="Times New Roman" w:eastAsia="Times New Roman" w:hAnsi="Times New Roman" w:cs="Times New Roman"/>
          <w:b/>
          <w:sz w:val="24"/>
          <w:szCs w:val="24"/>
        </w:rPr>
        <w:t>ve</w:t>
      </w:r>
    </w:p>
    <w:p w:rsidR="00547B1D" w:rsidRPr="0045435C" w:rsidRDefault="00265ACF" w:rsidP="00547B1D">
      <w:pPr>
        <w:numPr>
          <w:ilvl w:val="0"/>
          <w:numId w:val="1"/>
        </w:numPr>
        <w:tabs>
          <w:tab w:val="left" w:pos="1080"/>
        </w:tabs>
        <w:spacing w:after="0" w:line="360" w:lineRule="auto"/>
        <w:ind w:left="0" w:firstLine="720"/>
        <w:contextualSpacing/>
        <w:jc w:val="both"/>
        <w:rPr>
          <w:rFonts w:ascii="Times New Roman" w:eastAsia="MS Mincho" w:hAnsi="Times New Roman" w:cs="Times New Roman"/>
          <w:bCs/>
          <w:sz w:val="24"/>
          <w:szCs w:val="24"/>
          <w:lang w:eastAsia="en-US"/>
        </w:rPr>
      </w:pPr>
      <w:r w:rsidRPr="0045435C">
        <w:rPr>
          <w:rFonts w:ascii="Times New Roman" w:hAnsi="Times New Roman" w:cs="Times New Roman"/>
          <w:b/>
          <w:i/>
          <w:sz w:val="24"/>
          <w:szCs w:val="24"/>
          <w:lang w:eastAsia="fr-FR"/>
        </w:rPr>
        <w:t>Kërkuesi</w:t>
      </w:r>
      <w:r w:rsidR="001241E6" w:rsidRPr="0045435C">
        <w:rPr>
          <w:rFonts w:ascii="Times New Roman" w:hAnsi="Times New Roman" w:cs="Times New Roman"/>
          <w:b/>
          <w:i/>
          <w:sz w:val="24"/>
          <w:szCs w:val="24"/>
          <w:lang w:eastAsia="fr-FR"/>
        </w:rPr>
        <w:t>t</w:t>
      </w:r>
      <w:r w:rsidRPr="0045435C">
        <w:rPr>
          <w:rFonts w:ascii="Times New Roman" w:hAnsi="Times New Roman" w:cs="Times New Roman"/>
          <w:sz w:val="24"/>
          <w:szCs w:val="24"/>
        </w:rPr>
        <w:t xml:space="preserve"> </w:t>
      </w:r>
      <w:r w:rsidR="00BF7968" w:rsidRPr="0045435C">
        <w:rPr>
          <w:rFonts w:ascii="Times New Roman" w:hAnsi="Times New Roman" w:cs="Times New Roman"/>
          <w:sz w:val="24"/>
          <w:szCs w:val="24"/>
        </w:rPr>
        <w:t>n</w:t>
      </w:r>
      <w:r w:rsidR="00CA1D30" w:rsidRPr="0045435C">
        <w:rPr>
          <w:rFonts w:ascii="Times New Roman" w:hAnsi="Times New Roman" w:cs="Times New Roman"/>
          <w:sz w:val="24"/>
          <w:szCs w:val="24"/>
        </w:rPr>
        <w:t>ë</w:t>
      </w:r>
      <w:r w:rsidR="00BF7968" w:rsidRPr="0045435C">
        <w:rPr>
          <w:rFonts w:ascii="Times New Roman" w:hAnsi="Times New Roman" w:cs="Times New Roman"/>
          <w:sz w:val="24"/>
          <w:szCs w:val="24"/>
        </w:rPr>
        <w:t xml:space="preserve"> </w:t>
      </w:r>
      <w:r w:rsidR="00BF7968" w:rsidRPr="0045435C">
        <w:rPr>
          <w:rFonts w:ascii="Times New Roman" w:eastAsia="MS Mincho" w:hAnsi="Times New Roman" w:cs="Times New Roman"/>
          <w:sz w:val="24"/>
          <w:szCs w:val="24"/>
        </w:rPr>
        <w:t>kërkesën e tyre kan</w:t>
      </w:r>
      <w:r w:rsidR="00CA1D30" w:rsidRPr="0045435C">
        <w:rPr>
          <w:rFonts w:ascii="Times New Roman" w:eastAsia="MS Mincho" w:hAnsi="Times New Roman" w:cs="Times New Roman"/>
          <w:sz w:val="24"/>
          <w:szCs w:val="24"/>
        </w:rPr>
        <w:t>ë</w:t>
      </w:r>
      <w:r w:rsidR="00BF7968" w:rsidRPr="0045435C">
        <w:rPr>
          <w:rFonts w:ascii="Times New Roman" w:eastAsia="MS Mincho" w:hAnsi="Times New Roman" w:cs="Times New Roman"/>
          <w:sz w:val="24"/>
          <w:szCs w:val="24"/>
        </w:rPr>
        <w:t xml:space="preserve"> parashtruar, në mënyrë të përmbledhur, se vendimi gjyqësor i kundërshtuar </w:t>
      </w:r>
      <w:r w:rsidR="00D30110" w:rsidRPr="0045435C">
        <w:rPr>
          <w:rFonts w:ascii="Times New Roman" w:eastAsia="MS Mincho" w:hAnsi="Times New Roman" w:cs="Times New Roman"/>
          <w:sz w:val="24"/>
          <w:szCs w:val="24"/>
        </w:rPr>
        <w:t>ka cenuar:</w:t>
      </w:r>
    </w:p>
    <w:p w:rsidR="00D30110" w:rsidRPr="0045435C" w:rsidRDefault="00D30110" w:rsidP="00EE6252">
      <w:pPr>
        <w:pStyle w:val="ListParagraph"/>
        <w:numPr>
          <w:ilvl w:val="1"/>
          <w:numId w:val="1"/>
        </w:numPr>
        <w:tabs>
          <w:tab w:val="left" w:pos="1440"/>
        </w:tabs>
        <w:spacing w:after="0" w:line="360" w:lineRule="auto"/>
        <w:ind w:left="1440" w:hanging="720"/>
        <w:jc w:val="both"/>
        <w:rPr>
          <w:rFonts w:ascii="Times New Roman" w:eastAsia="MS Mincho" w:hAnsi="Times New Roman" w:cs="Times New Roman"/>
          <w:sz w:val="24"/>
          <w:szCs w:val="24"/>
          <w:lang w:val="sq-AL"/>
        </w:rPr>
      </w:pPr>
      <w:r w:rsidRPr="0045435C">
        <w:rPr>
          <w:rFonts w:ascii="Times New Roman" w:eastAsia="MS Mincho" w:hAnsi="Times New Roman" w:cs="Times New Roman"/>
          <w:i/>
          <w:sz w:val="24"/>
          <w:szCs w:val="24"/>
          <w:lang w:val="sq-AL"/>
        </w:rPr>
        <w:t>Standardin e arsyetimit</w:t>
      </w:r>
      <w:r w:rsidR="0092554A" w:rsidRPr="0045435C">
        <w:rPr>
          <w:rFonts w:ascii="Times New Roman" w:eastAsia="MS Mincho" w:hAnsi="Times New Roman" w:cs="Times New Roman"/>
          <w:sz w:val="24"/>
          <w:szCs w:val="24"/>
          <w:lang w:val="sq-AL"/>
        </w:rPr>
        <w:t>, pasi Kolegji Civil i Gjykatës së Lartë ka vendosur mospranimin e rekursit</w:t>
      </w:r>
      <w:r w:rsidR="00692D82">
        <w:rPr>
          <w:rFonts w:ascii="Times New Roman" w:eastAsia="MS Mincho" w:hAnsi="Times New Roman" w:cs="Times New Roman"/>
          <w:sz w:val="24"/>
          <w:szCs w:val="24"/>
          <w:lang w:val="sq-AL"/>
        </w:rPr>
        <w:t>,</w:t>
      </w:r>
      <w:r w:rsidR="0092554A" w:rsidRPr="0045435C">
        <w:rPr>
          <w:rFonts w:ascii="Times New Roman" w:eastAsia="MS Mincho" w:hAnsi="Times New Roman" w:cs="Times New Roman"/>
          <w:sz w:val="24"/>
          <w:szCs w:val="24"/>
          <w:lang w:val="sq-AL"/>
        </w:rPr>
        <w:t xml:space="preserve"> duke u mbështetur në arg</w:t>
      </w:r>
      <w:r w:rsidR="00692D82">
        <w:rPr>
          <w:rFonts w:ascii="Times New Roman" w:eastAsia="MS Mincho" w:hAnsi="Times New Roman" w:cs="Times New Roman"/>
          <w:sz w:val="24"/>
          <w:szCs w:val="24"/>
          <w:lang w:val="sq-AL"/>
        </w:rPr>
        <w:t>umente të përgjithshme dhe nuk u</w:t>
      </w:r>
      <w:r w:rsidR="0092554A" w:rsidRPr="0045435C">
        <w:rPr>
          <w:rFonts w:ascii="Times New Roman" w:eastAsia="MS Mincho" w:hAnsi="Times New Roman" w:cs="Times New Roman"/>
          <w:sz w:val="24"/>
          <w:szCs w:val="24"/>
          <w:lang w:val="sq-AL"/>
        </w:rPr>
        <w:t xml:space="preserve"> ka kthyer përgjigje pretendimeve me natyrë kushtetuese. Nga nj</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ra an</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 xml:space="preserve"> ky kolegj ka mbajtur nj</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 xml:space="preserve"> q</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ndrim formal p</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r rregullsin</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 xml:space="preserve"> e gjykimit </w:t>
      </w:r>
      <w:r w:rsidR="0047394D" w:rsidRPr="0045435C">
        <w:rPr>
          <w:rFonts w:ascii="Times New Roman" w:eastAsia="MS Mincho" w:hAnsi="Times New Roman" w:cs="Times New Roman"/>
          <w:sz w:val="24"/>
          <w:szCs w:val="24"/>
          <w:lang w:val="sq-AL"/>
        </w:rPr>
        <w:t>në</w:t>
      </w:r>
      <w:r w:rsidR="0092554A" w:rsidRPr="0045435C">
        <w:rPr>
          <w:rFonts w:ascii="Times New Roman" w:eastAsia="MS Mincho" w:hAnsi="Times New Roman" w:cs="Times New Roman"/>
          <w:sz w:val="24"/>
          <w:szCs w:val="24"/>
          <w:lang w:val="sq-AL"/>
        </w:rPr>
        <w:t xml:space="preserve"> p</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rgjith</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si dhe nga ana tjet</w:t>
      </w:r>
      <w:r w:rsidR="0047394D" w:rsidRPr="0045435C">
        <w:rPr>
          <w:rFonts w:ascii="Times New Roman" w:eastAsia="MS Mincho" w:hAnsi="Times New Roman" w:cs="Times New Roman"/>
          <w:sz w:val="24"/>
          <w:szCs w:val="24"/>
          <w:lang w:val="sq-AL"/>
        </w:rPr>
        <w:t>ë</w:t>
      </w:r>
      <w:r w:rsidR="0092554A" w:rsidRPr="0045435C">
        <w:rPr>
          <w:rFonts w:ascii="Times New Roman" w:eastAsia="MS Mincho" w:hAnsi="Times New Roman" w:cs="Times New Roman"/>
          <w:sz w:val="24"/>
          <w:szCs w:val="24"/>
          <w:lang w:val="sq-AL"/>
        </w:rPr>
        <w:t>r ka vendosur mospranimin për shkaqet e parashikuara nga neni 472 i KPC-së.</w:t>
      </w:r>
      <w:r w:rsidR="008C4C65" w:rsidRPr="0045435C">
        <w:rPr>
          <w:rFonts w:ascii="Times New Roman" w:eastAsia="MS Mincho" w:hAnsi="Times New Roman" w:cs="Times New Roman"/>
          <w:sz w:val="24"/>
          <w:szCs w:val="24"/>
          <w:lang w:val="sq-AL"/>
        </w:rPr>
        <w:t xml:space="preserve"> Ky vler</w:t>
      </w:r>
      <w:r w:rsidR="0047394D" w:rsidRPr="0045435C">
        <w:rPr>
          <w:rFonts w:ascii="Times New Roman" w:eastAsia="MS Mincho" w:hAnsi="Times New Roman" w:cs="Times New Roman"/>
          <w:sz w:val="24"/>
          <w:szCs w:val="24"/>
          <w:lang w:val="sq-AL"/>
        </w:rPr>
        <w:t>ë</w:t>
      </w:r>
      <w:r w:rsidR="008C4C65" w:rsidRPr="0045435C">
        <w:rPr>
          <w:rFonts w:ascii="Times New Roman" w:eastAsia="MS Mincho" w:hAnsi="Times New Roman" w:cs="Times New Roman"/>
          <w:sz w:val="24"/>
          <w:szCs w:val="24"/>
          <w:lang w:val="sq-AL"/>
        </w:rPr>
        <w:t>sim shfaq probleme me linj</w:t>
      </w:r>
      <w:r w:rsidR="0047394D" w:rsidRPr="0045435C">
        <w:rPr>
          <w:rFonts w:ascii="Times New Roman" w:eastAsia="MS Mincho" w:hAnsi="Times New Roman" w:cs="Times New Roman"/>
          <w:sz w:val="24"/>
          <w:szCs w:val="24"/>
          <w:lang w:val="sq-AL"/>
        </w:rPr>
        <w:t>ë</w:t>
      </w:r>
      <w:r w:rsidR="008C4C65" w:rsidRPr="0045435C">
        <w:rPr>
          <w:rFonts w:ascii="Times New Roman" w:eastAsia="MS Mincho" w:hAnsi="Times New Roman" w:cs="Times New Roman"/>
          <w:sz w:val="24"/>
          <w:szCs w:val="24"/>
          <w:lang w:val="sq-AL"/>
        </w:rPr>
        <w:t>n logjike t</w:t>
      </w:r>
      <w:r w:rsidR="0047394D" w:rsidRPr="0045435C">
        <w:rPr>
          <w:rFonts w:ascii="Times New Roman" w:eastAsia="MS Mincho" w:hAnsi="Times New Roman" w:cs="Times New Roman"/>
          <w:sz w:val="24"/>
          <w:szCs w:val="24"/>
          <w:lang w:val="sq-AL"/>
        </w:rPr>
        <w:t>ë</w:t>
      </w:r>
      <w:r w:rsidR="008C4C65" w:rsidRPr="0045435C">
        <w:rPr>
          <w:rFonts w:ascii="Times New Roman" w:eastAsia="MS Mincho" w:hAnsi="Times New Roman" w:cs="Times New Roman"/>
          <w:sz w:val="24"/>
          <w:szCs w:val="24"/>
          <w:lang w:val="sq-AL"/>
        </w:rPr>
        <w:t xml:space="preserve"> vendimit objekt kund</w:t>
      </w:r>
      <w:r w:rsidR="0047394D" w:rsidRPr="0045435C">
        <w:rPr>
          <w:rFonts w:ascii="Times New Roman" w:eastAsia="MS Mincho" w:hAnsi="Times New Roman" w:cs="Times New Roman"/>
          <w:sz w:val="24"/>
          <w:szCs w:val="24"/>
          <w:lang w:val="sq-AL"/>
        </w:rPr>
        <w:t>ë</w:t>
      </w:r>
      <w:r w:rsidR="008C4C65" w:rsidRPr="0045435C">
        <w:rPr>
          <w:rFonts w:ascii="Times New Roman" w:eastAsia="MS Mincho" w:hAnsi="Times New Roman" w:cs="Times New Roman"/>
          <w:sz w:val="24"/>
          <w:szCs w:val="24"/>
          <w:lang w:val="sq-AL"/>
        </w:rPr>
        <w:t xml:space="preserve">rshtimi. </w:t>
      </w:r>
    </w:p>
    <w:p w:rsidR="00D30110" w:rsidRPr="0045435C" w:rsidRDefault="004A2518" w:rsidP="00EE6252">
      <w:pPr>
        <w:pStyle w:val="ListParagraph"/>
        <w:numPr>
          <w:ilvl w:val="1"/>
          <w:numId w:val="1"/>
        </w:numPr>
        <w:tabs>
          <w:tab w:val="left" w:pos="1440"/>
        </w:tabs>
        <w:spacing w:after="0" w:line="360" w:lineRule="auto"/>
        <w:ind w:left="1440" w:hanging="720"/>
        <w:jc w:val="both"/>
        <w:rPr>
          <w:rFonts w:ascii="Times New Roman" w:eastAsia="MS Mincho" w:hAnsi="Times New Roman" w:cs="Times New Roman"/>
          <w:sz w:val="24"/>
          <w:szCs w:val="24"/>
          <w:lang w:val="sq-AL"/>
        </w:rPr>
      </w:pPr>
      <w:r w:rsidRPr="0045435C">
        <w:rPr>
          <w:rFonts w:ascii="Times New Roman" w:eastAsia="MS Mincho" w:hAnsi="Times New Roman" w:cs="Times New Roman"/>
          <w:i/>
          <w:sz w:val="24"/>
          <w:szCs w:val="24"/>
          <w:lang w:val="sq-AL"/>
        </w:rPr>
        <w:t>T</w:t>
      </w:r>
      <w:r w:rsidR="001D487E" w:rsidRPr="0045435C">
        <w:rPr>
          <w:rFonts w:ascii="Times New Roman" w:eastAsia="MS Mincho" w:hAnsi="Times New Roman" w:cs="Times New Roman"/>
          <w:i/>
          <w:sz w:val="24"/>
          <w:szCs w:val="24"/>
          <w:lang w:val="sq-AL"/>
        </w:rPr>
        <w:t>ë</w:t>
      </w:r>
      <w:r w:rsidRPr="0045435C">
        <w:rPr>
          <w:rFonts w:ascii="Times New Roman" w:eastAsia="MS Mincho" w:hAnsi="Times New Roman" w:cs="Times New Roman"/>
          <w:i/>
          <w:sz w:val="24"/>
          <w:szCs w:val="24"/>
          <w:lang w:val="sq-AL"/>
        </w:rPr>
        <w:t xml:space="preserve"> drejt</w:t>
      </w:r>
      <w:r w:rsidR="001D487E" w:rsidRPr="0045435C">
        <w:rPr>
          <w:rFonts w:ascii="Times New Roman" w:eastAsia="MS Mincho" w:hAnsi="Times New Roman" w:cs="Times New Roman"/>
          <w:i/>
          <w:sz w:val="24"/>
          <w:szCs w:val="24"/>
          <w:lang w:val="sq-AL"/>
        </w:rPr>
        <w:t>ë</w:t>
      </w:r>
      <w:r w:rsidRPr="0045435C">
        <w:rPr>
          <w:rFonts w:ascii="Times New Roman" w:eastAsia="MS Mincho" w:hAnsi="Times New Roman" w:cs="Times New Roman"/>
          <w:i/>
          <w:sz w:val="24"/>
          <w:szCs w:val="24"/>
          <w:lang w:val="sq-AL"/>
        </w:rPr>
        <w:t>n</w:t>
      </w:r>
      <w:r w:rsidR="00D30110" w:rsidRPr="0045435C">
        <w:rPr>
          <w:rFonts w:ascii="Times New Roman" w:eastAsia="MS Mincho" w:hAnsi="Times New Roman" w:cs="Times New Roman"/>
          <w:i/>
          <w:sz w:val="24"/>
          <w:szCs w:val="24"/>
          <w:lang w:val="sq-AL"/>
        </w:rPr>
        <w:t xml:space="preserve"> e </w:t>
      </w:r>
      <w:proofErr w:type="spellStart"/>
      <w:r w:rsidR="00D30110" w:rsidRPr="0045435C">
        <w:rPr>
          <w:rFonts w:ascii="Times New Roman" w:eastAsia="MS Mincho" w:hAnsi="Times New Roman" w:cs="Times New Roman"/>
          <w:i/>
          <w:sz w:val="24"/>
          <w:szCs w:val="24"/>
          <w:lang w:val="sq-AL"/>
        </w:rPr>
        <w:t>aksesit</w:t>
      </w:r>
      <w:proofErr w:type="spellEnd"/>
      <w:r w:rsidR="00D30110" w:rsidRPr="0045435C">
        <w:rPr>
          <w:rFonts w:ascii="Times New Roman" w:eastAsia="MS Mincho" w:hAnsi="Times New Roman" w:cs="Times New Roman"/>
          <w:sz w:val="24"/>
          <w:szCs w:val="24"/>
          <w:lang w:val="sq-AL"/>
        </w:rPr>
        <w:t>, pasi në kushtet e dy vendimeve të gjykatave më të ulëta, me qëndrime diametralisht të kundërta, Gjykata e Lartë duhet ta kalonte çështjen në seancë gjyqësore dhe t</w:t>
      </w:r>
      <w:r w:rsidR="00401F92" w:rsidRPr="0045435C">
        <w:rPr>
          <w:rFonts w:ascii="Times New Roman" w:eastAsia="MS Mincho" w:hAnsi="Times New Roman" w:cs="Times New Roman"/>
          <w:sz w:val="24"/>
          <w:szCs w:val="24"/>
          <w:lang w:val="sq-AL"/>
        </w:rPr>
        <w:t>a</w:t>
      </w:r>
      <w:r w:rsidR="00D30110" w:rsidRPr="0045435C">
        <w:rPr>
          <w:rFonts w:ascii="Times New Roman" w:eastAsia="MS Mincho" w:hAnsi="Times New Roman" w:cs="Times New Roman"/>
          <w:sz w:val="24"/>
          <w:szCs w:val="24"/>
          <w:lang w:val="sq-AL"/>
        </w:rPr>
        <w:t xml:space="preserve"> zgjidhte </w:t>
      </w:r>
      <w:r w:rsidR="00401F92" w:rsidRPr="0045435C">
        <w:rPr>
          <w:rFonts w:ascii="Times New Roman" w:eastAsia="MS Mincho" w:hAnsi="Times New Roman" w:cs="Times New Roman"/>
          <w:sz w:val="24"/>
          <w:szCs w:val="24"/>
          <w:lang w:val="sq-AL"/>
        </w:rPr>
        <w:t>atë</w:t>
      </w:r>
      <w:r w:rsidR="00D30110" w:rsidRPr="0045435C">
        <w:rPr>
          <w:rFonts w:ascii="Times New Roman" w:eastAsia="MS Mincho" w:hAnsi="Times New Roman" w:cs="Times New Roman"/>
          <w:sz w:val="24"/>
          <w:szCs w:val="24"/>
          <w:lang w:val="sq-AL"/>
        </w:rPr>
        <w:t xml:space="preserve"> duke </w:t>
      </w:r>
      <w:r w:rsidR="00692D82">
        <w:rPr>
          <w:rFonts w:ascii="Times New Roman" w:eastAsia="MS Mincho" w:hAnsi="Times New Roman" w:cs="Times New Roman"/>
          <w:sz w:val="24"/>
          <w:szCs w:val="24"/>
          <w:lang w:val="sq-AL"/>
        </w:rPr>
        <w:t>u</w:t>
      </w:r>
      <w:r w:rsidR="00D30110" w:rsidRPr="0045435C">
        <w:rPr>
          <w:rFonts w:ascii="Times New Roman" w:eastAsia="MS Mincho" w:hAnsi="Times New Roman" w:cs="Times New Roman"/>
          <w:sz w:val="24"/>
          <w:szCs w:val="24"/>
          <w:lang w:val="sq-AL"/>
        </w:rPr>
        <w:t xml:space="preserve"> dhënë përgjigje pretendimeve të tyre.</w:t>
      </w:r>
    </w:p>
    <w:p w:rsidR="00D30110" w:rsidRPr="0045435C" w:rsidRDefault="004A2518" w:rsidP="00EE6252">
      <w:pPr>
        <w:pStyle w:val="ListParagraph"/>
        <w:numPr>
          <w:ilvl w:val="1"/>
          <w:numId w:val="1"/>
        </w:numPr>
        <w:tabs>
          <w:tab w:val="left" w:pos="1440"/>
        </w:tabs>
        <w:spacing w:after="0" w:line="360" w:lineRule="auto"/>
        <w:ind w:left="1440" w:hanging="720"/>
        <w:jc w:val="both"/>
        <w:rPr>
          <w:rFonts w:ascii="Times New Roman" w:eastAsia="MS Mincho" w:hAnsi="Times New Roman" w:cs="Times New Roman"/>
          <w:sz w:val="24"/>
          <w:szCs w:val="24"/>
          <w:lang w:val="sq-AL"/>
        </w:rPr>
      </w:pPr>
      <w:r w:rsidRPr="0045435C">
        <w:rPr>
          <w:rFonts w:ascii="Times New Roman" w:eastAsia="MS Mincho" w:hAnsi="Times New Roman" w:cs="Times New Roman"/>
          <w:i/>
          <w:sz w:val="24"/>
          <w:szCs w:val="24"/>
          <w:lang w:val="sq-AL"/>
        </w:rPr>
        <w:t xml:space="preserve"> </w:t>
      </w:r>
      <w:r w:rsidR="00D30110" w:rsidRPr="0045435C">
        <w:rPr>
          <w:rFonts w:ascii="Times New Roman" w:eastAsia="MS Mincho" w:hAnsi="Times New Roman" w:cs="Times New Roman"/>
          <w:i/>
          <w:sz w:val="24"/>
          <w:szCs w:val="24"/>
          <w:lang w:val="sq-AL"/>
        </w:rPr>
        <w:t>T</w:t>
      </w:r>
      <w:r w:rsidR="0047394D" w:rsidRPr="0045435C">
        <w:rPr>
          <w:rFonts w:ascii="Times New Roman" w:eastAsia="MS Mincho" w:hAnsi="Times New Roman" w:cs="Times New Roman"/>
          <w:i/>
          <w:sz w:val="24"/>
          <w:szCs w:val="24"/>
          <w:lang w:val="sq-AL"/>
        </w:rPr>
        <w:t>ë</w:t>
      </w:r>
      <w:r w:rsidR="00D30110" w:rsidRPr="0045435C">
        <w:rPr>
          <w:rFonts w:ascii="Times New Roman" w:eastAsia="MS Mincho" w:hAnsi="Times New Roman" w:cs="Times New Roman"/>
          <w:i/>
          <w:sz w:val="24"/>
          <w:szCs w:val="24"/>
          <w:lang w:val="sq-AL"/>
        </w:rPr>
        <w:t xml:space="preserve"> drejt</w:t>
      </w:r>
      <w:r w:rsidR="0047394D" w:rsidRPr="0045435C">
        <w:rPr>
          <w:rFonts w:ascii="Times New Roman" w:eastAsia="MS Mincho" w:hAnsi="Times New Roman" w:cs="Times New Roman"/>
          <w:i/>
          <w:sz w:val="24"/>
          <w:szCs w:val="24"/>
          <w:lang w:val="sq-AL"/>
        </w:rPr>
        <w:t>ë</w:t>
      </w:r>
      <w:r w:rsidR="00D30110" w:rsidRPr="0045435C">
        <w:rPr>
          <w:rFonts w:ascii="Times New Roman" w:eastAsia="MS Mincho" w:hAnsi="Times New Roman" w:cs="Times New Roman"/>
          <w:i/>
          <w:sz w:val="24"/>
          <w:szCs w:val="24"/>
          <w:lang w:val="sq-AL"/>
        </w:rPr>
        <w:t xml:space="preserve">n e ankimit </w:t>
      </w:r>
      <w:r w:rsidR="001319D6">
        <w:rPr>
          <w:rFonts w:ascii="Times New Roman" w:eastAsia="MS Mincho" w:hAnsi="Times New Roman" w:cs="Times New Roman"/>
          <w:i/>
          <w:sz w:val="24"/>
          <w:szCs w:val="24"/>
          <w:lang w:val="sq-AL"/>
        </w:rPr>
        <w:t>n</w:t>
      </w:r>
      <w:r w:rsidR="002A48F7">
        <w:rPr>
          <w:rFonts w:ascii="Times New Roman" w:eastAsia="MS Mincho" w:hAnsi="Times New Roman" w:cs="Times New Roman"/>
          <w:i/>
          <w:sz w:val="24"/>
          <w:szCs w:val="24"/>
          <w:lang w:val="sq-AL"/>
        </w:rPr>
        <w:t>ë</w:t>
      </w:r>
      <w:r w:rsidR="001319D6">
        <w:rPr>
          <w:rFonts w:ascii="Times New Roman" w:eastAsia="MS Mincho" w:hAnsi="Times New Roman" w:cs="Times New Roman"/>
          <w:i/>
          <w:sz w:val="24"/>
          <w:szCs w:val="24"/>
          <w:lang w:val="sq-AL"/>
        </w:rPr>
        <w:t xml:space="preserve"> kuptimin </w:t>
      </w:r>
      <w:r w:rsidR="00D30110" w:rsidRPr="00A433CD">
        <w:rPr>
          <w:rFonts w:ascii="Times New Roman" w:eastAsia="MS Mincho" w:hAnsi="Times New Roman" w:cs="Times New Roman"/>
          <w:i/>
          <w:sz w:val="24"/>
          <w:szCs w:val="24"/>
          <w:lang w:val="sq-AL"/>
        </w:rPr>
        <w:t>substancial</w:t>
      </w:r>
      <w:r w:rsidR="00D30110" w:rsidRPr="0045435C">
        <w:rPr>
          <w:rFonts w:ascii="Times New Roman" w:eastAsia="MS Mincho" w:hAnsi="Times New Roman" w:cs="Times New Roman"/>
          <w:sz w:val="24"/>
          <w:szCs w:val="24"/>
          <w:lang w:val="sq-AL"/>
        </w:rPr>
        <w:t>, t</w:t>
      </w:r>
      <w:r w:rsidR="0047394D" w:rsidRPr="0045435C">
        <w:rPr>
          <w:rFonts w:ascii="Times New Roman" w:eastAsia="MS Mincho" w:hAnsi="Times New Roman" w:cs="Times New Roman"/>
          <w:sz w:val="24"/>
          <w:szCs w:val="24"/>
          <w:lang w:val="sq-AL"/>
        </w:rPr>
        <w:t>ë</w:t>
      </w:r>
      <w:r w:rsidR="00D30110" w:rsidRPr="0045435C">
        <w:rPr>
          <w:rFonts w:ascii="Times New Roman" w:eastAsia="MS Mincho" w:hAnsi="Times New Roman" w:cs="Times New Roman"/>
          <w:sz w:val="24"/>
          <w:szCs w:val="24"/>
          <w:lang w:val="sq-AL"/>
        </w:rPr>
        <w:t xml:space="preserve"> sanksionuar n</w:t>
      </w:r>
      <w:r w:rsidR="0047394D" w:rsidRPr="0045435C">
        <w:rPr>
          <w:rFonts w:ascii="Times New Roman" w:eastAsia="MS Mincho" w:hAnsi="Times New Roman" w:cs="Times New Roman"/>
          <w:sz w:val="24"/>
          <w:szCs w:val="24"/>
          <w:lang w:val="sq-AL"/>
        </w:rPr>
        <w:t>ë</w:t>
      </w:r>
      <w:r w:rsidR="00D30110" w:rsidRPr="0045435C">
        <w:rPr>
          <w:rFonts w:ascii="Times New Roman" w:eastAsia="MS Mincho" w:hAnsi="Times New Roman" w:cs="Times New Roman"/>
          <w:sz w:val="24"/>
          <w:szCs w:val="24"/>
          <w:lang w:val="sq-AL"/>
        </w:rPr>
        <w:t xml:space="preserve"> nenin 43 t</w:t>
      </w:r>
      <w:r w:rsidR="0047394D" w:rsidRPr="0045435C">
        <w:rPr>
          <w:rFonts w:ascii="Times New Roman" w:eastAsia="MS Mincho" w:hAnsi="Times New Roman" w:cs="Times New Roman"/>
          <w:sz w:val="24"/>
          <w:szCs w:val="24"/>
          <w:lang w:val="sq-AL"/>
        </w:rPr>
        <w:t>ë</w:t>
      </w:r>
      <w:r w:rsidR="00D30110" w:rsidRPr="0045435C">
        <w:rPr>
          <w:rFonts w:ascii="Times New Roman" w:eastAsia="MS Mincho" w:hAnsi="Times New Roman" w:cs="Times New Roman"/>
          <w:sz w:val="24"/>
          <w:szCs w:val="24"/>
          <w:lang w:val="sq-AL"/>
        </w:rPr>
        <w:t xml:space="preserve"> Kushtetut</w:t>
      </w:r>
      <w:r w:rsidR="0047394D" w:rsidRPr="0045435C">
        <w:rPr>
          <w:rFonts w:ascii="Times New Roman" w:eastAsia="MS Mincho" w:hAnsi="Times New Roman" w:cs="Times New Roman"/>
          <w:sz w:val="24"/>
          <w:szCs w:val="24"/>
          <w:lang w:val="sq-AL"/>
        </w:rPr>
        <w:t>ë</w:t>
      </w:r>
      <w:r w:rsidR="00D30110" w:rsidRPr="0045435C">
        <w:rPr>
          <w:rFonts w:ascii="Times New Roman" w:eastAsia="MS Mincho" w:hAnsi="Times New Roman" w:cs="Times New Roman"/>
          <w:sz w:val="24"/>
          <w:szCs w:val="24"/>
          <w:lang w:val="sq-AL"/>
        </w:rPr>
        <w:t xml:space="preserve">s, pasi </w:t>
      </w:r>
      <w:r w:rsidR="0047394D" w:rsidRPr="0045435C">
        <w:rPr>
          <w:rFonts w:ascii="Times New Roman" w:eastAsia="MS Mincho" w:hAnsi="Times New Roman" w:cs="Times New Roman"/>
          <w:sz w:val="24"/>
          <w:szCs w:val="24"/>
          <w:lang w:val="sq-AL"/>
        </w:rPr>
        <w:t xml:space="preserve">Kolegji Civil i Gjykatës së Lartë duhet të shprehej për themelin e çështjes duke </w:t>
      </w:r>
      <w:r w:rsidR="00692D82">
        <w:rPr>
          <w:rFonts w:ascii="Times New Roman" w:eastAsia="MS Mincho" w:hAnsi="Times New Roman" w:cs="Times New Roman"/>
          <w:sz w:val="24"/>
          <w:szCs w:val="24"/>
          <w:lang w:val="sq-AL"/>
        </w:rPr>
        <w:t>u</w:t>
      </w:r>
      <w:r w:rsidR="0047394D" w:rsidRPr="0045435C">
        <w:rPr>
          <w:rFonts w:ascii="Times New Roman" w:eastAsia="MS Mincho" w:hAnsi="Times New Roman" w:cs="Times New Roman"/>
          <w:sz w:val="24"/>
          <w:szCs w:val="24"/>
          <w:lang w:val="sq-AL"/>
        </w:rPr>
        <w:t xml:space="preserve"> kthyer përgjigje pretendimeve në rekurs, për më tepër kur ndodhej para dy vendimeve gjyqësore të kundërta.</w:t>
      </w:r>
    </w:p>
    <w:p w:rsidR="00C53682" w:rsidRPr="0045435C" w:rsidRDefault="00C53682" w:rsidP="00547B1D">
      <w:pPr>
        <w:tabs>
          <w:tab w:val="left" w:pos="1080"/>
        </w:tabs>
        <w:spacing w:after="0" w:line="360" w:lineRule="auto"/>
        <w:ind w:left="720"/>
        <w:contextualSpacing/>
        <w:jc w:val="center"/>
        <w:rPr>
          <w:rFonts w:ascii="Times New Roman" w:eastAsia="MS Mincho" w:hAnsi="Times New Roman" w:cs="Times New Roman"/>
          <w:sz w:val="24"/>
          <w:szCs w:val="24"/>
          <w:lang w:eastAsia="en-US"/>
        </w:rPr>
      </w:pPr>
    </w:p>
    <w:p w:rsidR="00D47B33" w:rsidRPr="0045435C" w:rsidRDefault="00D47B33" w:rsidP="00D47B33">
      <w:pPr>
        <w:pStyle w:val="ListParagraph"/>
        <w:spacing w:after="0" w:line="360" w:lineRule="auto"/>
        <w:ind w:left="0"/>
        <w:jc w:val="center"/>
        <w:rPr>
          <w:rFonts w:ascii="Times New Roman" w:eastAsia="MS Mincho" w:hAnsi="Times New Roman"/>
          <w:b/>
          <w:sz w:val="24"/>
          <w:szCs w:val="24"/>
          <w:lang w:val="sq-AL"/>
        </w:rPr>
      </w:pPr>
      <w:r w:rsidRPr="0045435C">
        <w:rPr>
          <w:rFonts w:ascii="Times New Roman" w:eastAsia="MS Mincho" w:hAnsi="Times New Roman"/>
          <w:b/>
          <w:sz w:val="24"/>
          <w:szCs w:val="24"/>
          <w:lang w:val="sq-AL"/>
        </w:rPr>
        <w:t>III</w:t>
      </w:r>
    </w:p>
    <w:p w:rsidR="00D47B33" w:rsidRPr="0045435C" w:rsidRDefault="00D47B33" w:rsidP="00D47B33">
      <w:pPr>
        <w:pStyle w:val="ListParagraph"/>
        <w:tabs>
          <w:tab w:val="left" w:pos="1080"/>
        </w:tabs>
        <w:spacing w:after="0" w:line="360" w:lineRule="auto"/>
        <w:ind w:left="0"/>
        <w:jc w:val="center"/>
        <w:rPr>
          <w:rFonts w:ascii="Times New Roman" w:eastAsia="MS Mincho" w:hAnsi="Times New Roman"/>
          <w:sz w:val="24"/>
          <w:szCs w:val="24"/>
          <w:lang w:val="sq-AL"/>
        </w:rPr>
      </w:pPr>
      <w:r w:rsidRPr="0045435C">
        <w:rPr>
          <w:rFonts w:ascii="Times New Roman" w:hAnsi="Times New Roman"/>
          <w:b/>
          <w:bCs/>
          <w:sz w:val="24"/>
          <w:szCs w:val="24"/>
          <w:lang w:val="sq-AL"/>
        </w:rPr>
        <w:t>Vlerësimi i Kolegjit</w:t>
      </w:r>
    </w:p>
    <w:p w:rsidR="00547B1D" w:rsidRPr="0045435C" w:rsidRDefault="00265ACF" w:rsidP="00547B1D">
      <w:pPr>
        <w:pStyle w:val="ListParagraph"/>
        <w:numPr>
          <w:ilvl w:val="0"/>
          <w:numId w:val="9"/>
        </w:numPr>
        <w:tabs>
          <w:tab w:val="left" w:pos="1080"/>
        </w:tabs>
        <w:spacing w:after="0" w:line="360" w:lineRule="auto"/>
        <w:jc w:val="both"/>
        <w:rPr>
          <w:rFonts w:ascii="Times New Roman" w:eastAsia="MS Mincho" w:hAnsi="Times New Roman" w:cs="Times New Roman"/>
          <w:sz w:val="24"/>
          <w:szCs w:val="24"/>
          <w:lang w:val="sq-AL"/>
        </w:rPr>
      </w:pPr>
      <w:r w:rsidRPr="0045435C">
        <w:rPr>
          <w:rFonts w:ascii="Times New Roman" w:hAnsi="Times New Roman" w:cs="Times New Roman"/>
          <w:i/>
          <w:sz w:val="24"/>
          <w:szCs w:val="24"/>
          <w:lang w:val="sq-AL"/>
        </w:rPr>
        <w:t>Për legjitimimin e kërkues</w:t>
      </w:r>
      <w:r w:rsidR="00BC20C2" w:rsidRPr="0045435C">
        <w:rPr>
          <w:rFonts w:ascii="Times New Roman" w:hAnsi="Times New Roman" w:cs="Times New Roman"/>
          <w:i/>
          <w:sz w:val="24"/>
          <w:szCs w:val="24"/>
          <w:lang w:val="sq-AL"/>
        </w:rPr>
        <w:t>ve</w:t>
      </w:r>
      <w:r w:rsidRPr="0045435C">
        <w:rPr>
          <w:rFonts w:ascii="Times New Roman" w:hAnsi="Times New Roman" w:cs="Times New Roman"/>
          <w:i/>
          <w:sz w:val="24"/>
          <w:szCs w:val="24"/>
          <w:lang w:val="sq-AL"/>
        </w:rPr>
        <w:t xml:space="preserve">  </w:t>
      </w:r>
    </w:p>
    <w:p w:rsidR="007A735C" w:rsidRPr="0045435C" w:rsidRDefault="0056184F" w:rsidP="007A735C">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45435C">
        <w:rPr>
          <w:rFonts w:ascii="Times New Roman" w:hAnsi="Times New Roman" w:cs="Times New Roman"/>
          <w:sz w:val="24"/>
          <w:szCs w:val="24"/>
        </w:rPr>
        <w:t>Çështja e legjitimimit</w:t>
      </w:r>
      <w:r w:rsidR="004B7490" w:rsidRPr="0045435C">
        <w:rPr>
          <w:rFonts w:ascii="Times New Roman" w:hAnsi="Times New Roman" w:cs="Times New Roman"/>
          <w:sz w:val="24"/>
          <w:szCs w:val="24"/>
        </w:rPr>
        <w:t xml:space="preserve"> (</w:t>
      </w:r>
      <w:proofErr w:type="spellStart"/>
      <w:r w:rsidR="004B7490" w:rsidRPr="0045435C">
        <w:rPr>
          <w:rFonts w:ascii="Times New Roman" w:hAnsi="Times New Roman" w:cs="Times New Roman"/>
          <w:i/>
          <w:sz w:val="24"/>
          <w:szCs w:val="24"/>
        </w:rPr>
        <w:t>locus</w:t>
      </w:r>
      <w:proofErr w:type="spellEnd"/>
      <w:r w:rsidR="004B7490" w:rsidRPr="0045435C">
        <w:rPr>
          <w:rFonts w:ascii="Times New Roman" w:hAnsi="Times New Roman" w:cs="Times New Roman"/>
          <w:i/>
          <w:sz w:val="24"/>
          <w:szCs w:val="24"/>
        </w:rPr>
        <w:t xml:space="preserve"> </w:t>
      </w:r>
      <w:proofErr w:type="spellStart"/>
      <w:r w:rsidR="004B7490" w:rsidRPr="0045435C">
        <w:rPr>
          <w:rFonts w:ascii="Times New Roman" w:hAnsi="Times New Roman" w:cs="Times New Roman"/>
          <w:i/>
          <w:sz w:val="24"/>
          <w:szCs w:val="24"/>
        </w:rPr>
        <w:t>standi</w:t>
      </w:r>
      <w:proofErr w:type="spellEnd"/>
      <w:r w:rsidR="004B7490" w:rsidRPr="0045435C">
        <w:rPr>
          <w:rFonts w:ascii="Times New Roman" w:hAnsi="Times New Roman" w:cs="Times New Roman"/>
          <w:sz w:val="24"/>
          <w:szCs w:val="24"/>
        </w:rPr>
        <w:t>)</w:t>
      </w:r>
      <w:r w:rsidRPr="0045435C">
        <w:rPr>
          <w:rFonts w:ascii="Times New Roman" w:hAnsi="Times New Roman" w:cs="Times New Roman"/>
          <w:sz w:val="24"/>
          <w:szCs w:val="24"/>
        </w:rPr>
        <w:t xml:space="preserve"> është një ndër aspektet kryesore që lidhet me inicimin e një procesi kushtetues. Sipas neneve 131, pika 1, shkronja “f” dhe 134, pika</w:t>
      </w:r>
      <w:r w:rsidR="00692D82">
        <w:rPr>
          <w:rFonts w:ascii="Times New Roman" w:hAnsi="Times New Roman" w:cs="Times New Roman"/>
          <w:sz w:val="24"/>
          <w:szCs w:val="24"/>
        </w:rPr>
        <w:t>t</w:t>
      </w:r>
      <w:r w:rsidRPr="0045435C">
        <w:rPr>
          <w:rFonts w:ascii="Times New Roman" w:hAnsi="Times New Roman" w:cs="Times New Roman"/>
          <w:sz w:val="24"/>
          <w:szCs w:val="24"/>
        </w:rPr>
        <w:t xml:space="preserve"> 1, shkronja “i” dhe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sidR="005514FC" w:rsidRPr="0045435C">
        <w:rPr>
          <w:rFonts w:ascii="Times New Roman" w:hAnsi="Times New Roman" w:cs="Times New Roman"/>
          <w:sz w:val="24"/>
          <w:szCs w:val="24"/>
        </w:rPr>
        <w:t xml:space="preserve"> </w:t>
      </w:r>
    </w:p>
    <w:p w:rsidR="007A735C" w:rsidRPr="0045435C" w:rsidRDefault="0056184F" w:rsidP="007A735C">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45435C">
        <w:rPr>
          <w:rFonts w:ascii="Times New Roman" w:hAnsi="Times New Roman" w:cs="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rsidR="007A735C" w:rsidRPr="0045435C" w:rsidRDefault="000F2F6A" w:rsidP="007A735C">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45435C">
        <w:rPr>
          <w:rFonts w:ascii="Times New Roman" w:hAnsi="Times New Roman" w:cs="Times New Roman"/>
          <w:sz w:val="24"/>
          <w:szCs w:val="24"/>
        </w:rPr>
        <w:t xml:space="preserve">Kriteret për </w:t>
      </w:r>
      <w:proofErr w:type="spellStart"/>
      <w:r w:rsidRPr="0045435C">
        <w:rPr>
          <w:rFonts w:ascii="Times New Roman" w:hAnsi="Times New Roman" w:cs="Times New Roman"/>
          <w:sz w:val="24"/>
          <w:szCs w:val="24"/>
        </w:rPr>
        <w:t>pranueshmërinë</w:t>
      </w:r>
      <w:proofErr w:type="spellEnd"/>
      <w:r w:rsidRPr="0045435C">
        <w:rPr>
          <w:rFonts w:ascii="Times New Roman" w:hAnsi="Times New Roman" w:cs="Times New Roman"/>
          <w:sz w:val="24"/>
          <w:szCs w:val="24"/>
        </w:rPr>
        <w:t xml:space="preserve"> e ankimit kushtetues individual janë të natyrës </w:t>
      </w:r>
      <w:proofErr w:type="spellStart"/>
      <w:r w:rsidRPr="0045435C">
        <w:rPr>
          <w:rFonts w:ascii="Times New Roman" w:hAnsi="Times New Roman" w:cs="Times New Roman"/>
          <w:sz w:val="24"/>
          <w:szCs w:val="24"/>
        </w:rPr>
        <w:t>kumulative</w:t>
      </w:r>
      <w:proofErr w:type="spellEnd"/>
      <w:r w:rsidRPr="0045435C">
        <w:rPr>
          <w:rFonts w:ascii="Times New Roman" w:hAnsi="Times New Roman" w:cs="Times New Roman"/>
          <w:sz w:val="24"/>
          <w:szCs w:val="24"/>
        </w:rPr>
        <w:t xml:space="preserve">, në kuptimin që ato duhet të plotësohen njëkohësisht. Për pasojë, mjafton mosplotësimi i njërit prej </w:t>
      </w:r>
      <w:r w:rsidR="00692D82">
        <w:rPr>
          <w:rFonts w:ascii="Times New Roman" w:hAnsi="Times New Roman" w:cs="Times New Roman"/>
          <w:sz w:val="24"/>
          <w:szCs w:val="24"/>
        </w:rPr>
        <w:t>tyre</w:t>
      </w:r>
      <w:r w:rsidRPr="0045435C">
        <w:rPr>
          <w:rFonts w:ascii="Times New Roman" w:hAnsi="Times New Roman" w:cs="Times New Roman"/>
          <w:sz w:val="24"/>
          <w:szCs w:val="24"/>
        </w:rPr>
        <w:t xml:space="preserve"> që kërkuesi të mos legjitimohet për vënien në lëvizje të gjykimit kushtetues. </w:t>
      </w:r>
    </w:p>
    <w:p w:rsidR="007A735C" w:rsidRPr="0045435C" w:rsidRDefault="000F2F6A" w:rsidP="007A735C">
      <w:pPr>
        <w:numPr>
          <w:ilvl w:val="0"/>
          <w:numId w:val="1"/>
        </w:numPr>
        <w:tabs>
          <w:tab w:val="left" w:pos="1080"/>
        </w:tabs>
        <w:spacing w:after="0" w:line="360" w:lineRule="auto"/>
        <w:ind w:left="0" w:firstLine="720"/>
        <w:contextualSpacing/>
        <w:jc w:val="both"/>
        <w:rPr>
          <w:rFonts w:ascii="Times New Roman" w:eastAsia="MS Mincho" w:hAnsi="Times New Roman" w:cs="Times New Roman"/>
          <w:sz w:val="24"/>
          <w:szCs w:val="24"/>
        </w:rPr>
      </w:pPr>
      <w:r w:rsidRPr="0045435C">
        <w:rPr>
          <w:rFonts w:ascii="Times New Roman" w:eastAsia="MS Mincho" w:hAnsi="Times New Roman" w:cs="Times New Roman"/>
          <w:sz w:val="24"/>
          <w:szCs w:val="24"/>
        </w:rPr>
        <w:t xml:space="preserve">Në këndvështrim të verifikimit të plotësimit të këtyre kritereve, </w:t>
      </w:r>
      <w:r w:rsidR="000A27AA" w:rsidRPr="0045435C">
        <w:rPr>
          <w:rFonts w:ascii="Times New Roman" w:eastAsia="MS Mincho" w:hAnsi="Times New Roman" w:cs="Times New Roman"/>
          <w:sz w:val="24"/>
          <w:szCs w:val="24"/>
        </w:rPr>
        <w:t xml:space="preserve">Kolegji </w:t>
      </w:r>
      <w:r w:rsidR="00324679" w:rsidRPr="0045435C">
        <w:rPr>
          <w:rFonts w:ascii="Times New Roman" w:hAnsi="Times New Roman" w:cs="Times New Roman"/>
          <w:sz w:val="24"/>
          <w:szCs w:val="24"/>
        </w:rPr>
        <w:t>vlerëso</w:t>
      </w:r>
      <w:r w:rsidR="000A27AA" w:rsidRPr="0045435C">
        <w:rPr>
          <w:rFonts w:ascii="Times New Roman" w:hAnsi="Times New Roman" w:cs="Times New Roman"/>
          <w:sz w:val="24"/>
          <w:szCs w:val="24"/>
        </w:rPr>
        <w:t>n</w:t>
      </w:r>
      <w:r w:rsidRPr="0045435C">
        <w:rPr>
          <w:rFonts w:ascii="Times New Roman" w:hAnsi="Times New Roman" w:cs="Times New Roman"/>
          <w:sz w:val="24"/>
          <w:szCs w:val="24"/>
        </w:rPr>
        <w:t xml:space="preserve"> se kërkuesi</w:t>
      </w:r>
      <w:r w:rsidR="00AC3544" w:rsidRPr="0045435C">
        <w:rPr>
          <w:rFonts w:ascii="Times New Roman" w:hAnsi="Times New Roman" w:cs="Times New Roman"/>
          <w:sz w:val="24"/>
          <w:szCs w:val="24"/>
        </w:rPr>
        <w:t>t</w:t>
      </w:r>
      <w:r w:rsidRPr="0045435C">
        <w:rPr>
          <w:rFonts w:ascii="Times New Roman" w:hAnsi="Times New Roman" w:cs="Times New Roman"/>
          <w:sz w:val="24"/>
          <w:szCs w:val="24"/>
        </w:rPr>
        <w:t xml:space="preserve"> legjitimohe</w:t>
      </w:r>
      <w:r w:rsidR="00AC3544" w:rsidRPr="0045435C">
        <w:rPr>
          <w:rFonts w:ascii="Times New Roman" w:hAnsi="Times New Roman" w:cs="Times New Roman"/>
          <w:sz w:val="24"/>
          <w:szCs w:val="24"/>
        </w:rPr>
        <w:t>n</w:t>
      </w:r>
      <w:r w:rsidRPr="0045435C">
        <w:rPr>
          <w:rFonts w:ascii="Times New Roman" w:hAnsi="Times New Roman" w:cs="Times New Roman"/>
          <w:sz w:val="24"/>
          <w:szCs w:val="24"/>
        </w:rPr>
        <w:t xml:space="preserve"> </w:t>
      </w:r>
      <w:proofErr w:type="spellStart"/>
      <w:r w:rsidRPr="0045435C">
        <w:rPr>
          <w:rFonts w:ascii="Times New Roman" w:hAnsi="Times New Roman" w:cs="Times New Roman"/>
          <w:i/>
          <w:sz w:val="24"/>
          <w:szCs w:val="24"/>
        </w:rPr>
        <w:t>ratione</w:t>
      </w:r>
      <w:proofErr w:type="spellEnd"/>
      <w:r w:rsidRPr="0045435C">
        <w:rPr>
          <w:rFonts w:ascii="Times New Roman" w:hAnsi="Times New Roman" w:cs="Times New Roman"/>
          <w:i/>
          <w:sz w:val="24"/>
          <w:szCs w:val="24"/>
        </w:rPr>
        <w:t xml:space="preserve"> </w:t>
      </w:r>
      <w:proofErr w:type="spellStart"/>
      <w:r w:rsidRPr="0045435C">
        <w:rPr>
          <w:rFonts w:ascii="Times New Roman" w:hAnsi="Times New Roman" w:cs="Times New Roman"/>
          <w:i/>
          <w:sz w:val="24"/>
          <w:szCs w:val="24"/>
        </w:rPr>
        <w:t>personae</w:t>
      </w:r>
      <w:proofErr w:type="spellEnd"/>
      <w:r w:rsidRPr="0045435C">
        <w:rPr>
          <w:rFonts w:ascii="Times New Roman" w:hAnsi="Times New Roman" w:cs="Times New Roman"/>
          <w:sz w:val="24"/>
          <w:szCs w:val="24"/>
        </w:rPr>
        <w:t xml:space="preserve">, </w:t>
      </w:r>
      <w:r w:rsidR="00452DBF" w:rsidRPr="0045435C">
        <w:rPr>
          <w:rFonts w:ascii="Times New Roman" w:eastAsia="Calibri" w:hAnsi="Times New Roman" w:cs="Times New Roman"/>
          <w:sz w:val="24"/>
          <w:szCs w:val="24"/>
        </w:rPr>
        <w:t>në kuptim të neneve 131, pika 1, shkronja “f” dhe 134, pika 1, shkronja “i”, të Kushtetutës, sepse ka</w:t>
      </w:r>
      <w:r w:rsidR="00AC3544" w:rsidRPr="0045435C">
        <w:rPr>
          <w:rFonts w:ascii="Times New Roman" w:eastAsia="Calibri" w:hAnsi="Times New Roman" w:cs="Times New Roman"/>
          <w:sz w:val="24"/>
          <w:szCs w:val="24"/>
        </w:rPr>
        <w:t>n</w:t>
      </w:r>
      <w:r w:rsidR="006368AE" w:rsidRPr="0045435C">
        <w:rPr>
          <w:rFonts w:ascii="Times New Roman" w:eastAsia="Calibri" w:hAnsi="Times New Roman" w:cs="Times New Roman"/>
          <w:sz w:val="24"/>
          <w:szCs w:val="24"/>
        </w:rPr>
        <w:t>ë</w:t>
      </w:r>
      <w:r w:rsidR="00452DBF" w:rsidRPr="0045435C">
        <w:rPr>
          <w:rFonts w:ascii="Times New Roman" w:eastAsia="Calibri" w:hAnsi="Times New Roman" w:cs="Times New Roman"/>
          <w:sz w:val="24"/>
          <w:szCs w:val="24"/>
        </w:rPr>
        <w:t xml:space="preserve"> qenë palë në procesin gjyqësor për të cilin </w:t>
      </w:r>
      <w:r w:rsidR="006368AE" w:rsidRPr="0045435C">
        <w:rPr>
          <w:rFonts w:ascii="Times New Roman" w:eastAsia="Calibri" w:hAnsi="Times New Roman" w:cs="Times New Roman"/>
          <w:sz w:val="24"/>
          <w:szCs w:val="24"/>
        </w:rPr>
        <w:t>ë</w:t>
      </w:r>
      <w:r w:rsidR="00AC3544" w:rsidRPr="0045435C">
        <w:rPr>
          <w:rFonts w:ascii="Times New Roman" w:eastAsia="Calibri" w:hAnsi="Times New Roman" w:cs="Times New Roman"/>
          <w:sz w:val="24"/>
          <w:szCs w:val="24"/>
        </w:rPr>
        <w:t>sht</w:t>
      </w:r>
      <w:r w:rsidR="006368AE" w:rsidRPr="0045435C">
        <w:rPr>
          <w:rFonts w:ascii="Times New Roman" w:eastAsia="Calibri" w:hAnsi="Times New Roman" w:cs="Times New Roman"/>
          <w:sz w:val="24"/>
          <w:szCs w:val="24"/>
        </w:rPr>
        <w:t>ë</w:t>
      </w:r>
      <w:r w:rsidR="00452DBF" w:rsidRPr="0045435C">
        <w:rPr>
          <w:rFonts w:ascii="Times New Roman" w:eastAsia="Calibri" w:hAnsi="Times New Roman" w:cs="Times New Roman"/>
          <w:sz w:val="24"/>
          <w:szCs w:val="24"/>
        </w:rPr>
        <w:t xml:space="preserve"> marrë vendim</w:t>
      </w:r>
      <w:r w:rsidR="00AC3544" w:rsidRPr="0045435C">
        <w:rPr>
          <w:rFonts w:ascii="Times New Roman" w:eastAsia="Calibri" w:hAnsi="Times New Roman" w:cs="Times New Roman"/>
          <w:sz w:val="24"/>
          <w:szCs w:val="24"/>
        </w:rPr>
        <w:t>i</w:t>
      </w:r>
      <w:r w:rsidR="00452DBF" w:rsidRPr="0045435C">
        <w:rPr>
          <w:rFonts w:ascii="Times New Roman" w:eastAsia="Calibri" w:hAnsi="Times New Roman" w:cs="Times New Roman"/>
          <w:sz w:val="24"/>
          <w:szCs w:val="24"/>
        </w:rPr>
        <w:t xml:space="preserve"> objekt kundërshtimi, si dhe </w:t>
      </w:r>
      <w:r w:rsidR="00AC3544" w:rsidRPr="0045435C">
        <w:rPr>
          <w:rFonts w:ascii="Times New Roman" w:eastAsia="Calibri" w:hAnsi="Times New Roman" w:cs="Times New Roman"/>
          <w:sz w:val="24"/>
          <w:szCs w:val="24"/>
        </w:rPr>
        <w:t>jan</w:t>
      </w:r>
      <w:r w:rsidR="00452DBF" w:rsidRPr="0045435C">
        <w:rPr>
          <w:rFonts w:ascii="Times New Roman" w:eastAsia="Calibri" w:hAnsi="Times New Roman" w:cs="Times New Roman"/>
          <w:sz w:val="24"/>
          <w:szCs w:val="24"/>
        </w:rPr>
        <w:t xml:space="preserve">ë bartës </w:t>
      </w:r>
      <w:r w:rsidR="00E2061D" w:rsidRPr="0045435C">
        <w:rPr>
          <w:rFonts w:ascii="Times New Roman" w:eastAsia="Calibri" w:hAnsi="Times New Roman" w:cs="Times New Roman"/>
          <w:sz w:val="24"/>
          <w:szCs w:val="24"/>
        </w:rPr>
        <w:t>t</w:t>
      </w:r>
      <w:r w:rsidR="006368AE" w:rsidRPr="0045435C">
        <w:rPr>
          <w:rFonts w:ascii="Times New Roman" w:eastAsia="Calibri" w:hAnsi="Times New Roman" w:cs="Times New Roman"/>
          <w:sz w:val="24"/>
          <w:szCs w:val="24"/>
        </w:rPr>
        <w:t>ë</w:t>
      </w:r>
      <w:r w:rsidR="00452DBF" w:rsidRPr="0045435C">
        <w:rPr>
          <w:rFonts w:ascii="Times New Roman" w:eastAsia="Calibri" w:hAnsi="Times New Roman" w:cs="Times New Roman"/>
          <w:sz w:val="24"/>
          <w:szCs w:val="24"/>
        </w:rPr>
        <w:t xml:space="preserve"> </w:t>
      </w:r>
      <w:proofErr w:type="spellStart"/>
      <w:r w:rsidR="00452DBF" w:rsidRPr="0045435C">
        <w:rPr>
          <w:rFonts w:ascii="Times New Roman" w:eastAsia="Calibri" w:hAnsi="Times New Roman" w:cs="Times New Roman"/>
          <w:sz w:val="24"/>
          <w:szCs w:val="24"/>
        </w:rPr>
        <w:t>të</w:t>
      </w:r>
      <w:proofErr w:type="spellEnd"/>
      <w:r w:rsidR="00452DBF" w:rsidRPr="0045435C">
        <w:rPr>
          <w:rFonts w:ascii="Times New Roman" w:eastAsia="Calibri" w:hAnsi="Times New Roman" w:cs="Times New Roman"/>
          <w:sz w:val="24"/>
          <w:szCs w:val="24"/>
        </w:rPr>
        <w:t xml:space="preserve"> drejtave dhe lirive themelore të njohura nga Kushtetuta. </w:t>
      </w:r>
    </w:p>
    <w:p w:rsidR="00202AE3" w:rsidRPr="0045435C" w:rsidRDefault="00202AE3" w:rsidP="00656905">
      <w:pPr>
        <w:numPr>
          <w:ilvl w:val="0"/>
          <w:numId w:val="1"/>
        </w:numPr>
        <w:shd w:val="clear" w:color="auto" w:fill="FFFFFF"/>
        <w:tabs>
          <w:tab w:val="left" w:pos="1080"/>
        </w:tabs>
        <w:suppressAutoHyphens/>
        <w:spacing w:after="0" w:line="360" w:lineRule="auto"/>
        <w:ind w:left="0" w:firstLine="720"/>
        <w:contextualSpacing/>
        <w:jc w:val="both"/>
        <w:outlineLvl w:val="0"/>
        <w:rPr>
          <w:rFonts w:ascii="Times New Roman" w:eastAsia="Calibri" w:hAnsi="Times New Roman" w:cs="Times New Roman"/>
          <w:sz w:val="24"/>
          <w:szCs w:val="24"/>
        </w:rPr>
      </w:pPr>
      <w:r w:rsidRPr="0045435C">
        <w:rPr>
          <w:rFonts w:ascii="Times New Roman" w:eastAsia="Calibri" w:hAnsi="Times New Roman" w:cs="Times New Roman"/>
          <w:bCs/>
          <w:sz w:val="24"/>
          <w:szCs w:val="24"/>
        </w:rPr>
        <w:t xml:space="preserve">Për sa i takon </w:t>
      </w:r>
      <w:r w:rsidRPr="0045435C">
        <w:rPr>
          <w:rFonts w:ascii="Times New Roman" w:eastAsia="Calibri" w:hAnsi="Times New Roman" w:cs="Times New Roman"/>
          <w:bCs/>
          <w:i/>
          <w:sz w:val="24"/>
          <w:szCs w:val="24"/>
        </w:rPr>
        <w:t>shterimit të mjeteve juridike</w:t>
      </w:r>
      <w:r w:rsidR="00692D82">
        <w:rPr>
          <w:rFonts w:ascii="Times New Roman" w:eastAsia="Calibri" w:hAnsi="Times New Roman" w:cs="Times New Roman"/>
          <w:bCs/>
          <w:i/>
          <w:sz w:val="24"/>
          <w:szCs w:val="24"/>
        </w:rPr>
        <w:t xml:space="preserve"> efektive</w:t>
      </w:r>
      <w:r w:rsidRPr="0045435C">
        <w:rPr>
          <w:rFonts w:ascii="Times New Roman" w:eastAsia="Calibri" w:hAnsi="Times New Roman" w:cs="Times New Roman"/>
          <w:bCs/>
          <w:sz w:val="24"/>
          <w:szCs w:val="24"/>
        </w:rPr>
        <w:t xml:space="preserve">, </w:t>
      </w:r>
      <w:r w:rsidRPr="0045435C">
        <w:rPr>
          <w:rFonts w:ascii="Times New Roman" w:eastAsia="Calibri" w:hAnsi="Times New Roman" w:cs="Times New Roman"/>
          <w:sz w:val="24"/>
          <w:szCs w:val="24"/>
        </w:rPr>
        <w:t>Gjykata në praktikën e saj ka pranuar se në kuptim të nenit 131, pika 1, shkronja “f”</w:t>
      </w:r>
      <w:r w:rsidR="00692D82">
        <w:rPr>
          <w:rFonts w:ascii="Times New Roman" w:eastAsia="Calibri" w:hAnsi="Times New Roman" w:cs="Times New Roman"/>
          <w:sz w:val="24"/>
          <w:szCs w:val="24"/>
        </w:rPr>
        <w:t>,</w:t>
      </w:r>
      <w:r w:rsidRPr="0045435C">
        <w:rPr>
          <w:rFonts w:ascii="Times New Roman" w:eastAsia="Calibri" w:hAnsi="Times New Roman" w:cs="Times New Roman"/>
          <w:sz w:val="24"/>
          <w:szCs w:val="24"/>
        </w:rPr>
        <w:t xml:space="preserve"> të Kushtetutës, individi mund t’i drejtohet asaj për cenimin e së drejtës për një proces të rregullt ligjor, pasi të ketë shteru</w:t>
      </w:r>
      <w:r w:rsidR="00F02DC8" w:rsidRPr="0045435C">
        <w:rPr>
          <w:rFonts w:ascii="Times New Roman" w:eastAsia="Calibri" w:hAnsi="Times New Roman" w:cs="Times New Roman"/>
          <w:sz w:val="24"/>
          <w:szCs w:val="24"/>
        </w:rPr>
        <w:t>a</w:t>
      </w:r>
      <w:r w:rsidRPr="0045435C">
        <w:rPr>
          <w:rFonts w:ascii="Times New Roman" w:eastAsia="Calibri" w:hAnsi="Times New Roman" w:cs="Times New Roman"/>
          <w:sz w:val="24"/>
          <w:szCs w:val="24"/>
        </w:rPr>
        <w:t xml:space="preserve">r të gjitha mjetet juridike. Shterimi i mjeteve juridike nënkupton që ankuesi duhet të shfrytëzojë në rrugë normale mjetet juridike, të cilat janë të përshtatshme, të </w:t>
      </w:r>
      <w:proofErr w:type="spellStart"/>
      <w:r w:rsidRPr="0045435C">
        <w:rPr>
          <w:rFonts w:ascii="Times New Roman" w:eastAsia="Calibri" w:hAnsi="Times New Roman" w:cs="Times New Roman"/>
          <w:sz w:val="24"/>
          <w:szCs w:val="24"/>
        </w:rPr>
        <w:t>disponueshme</w:t>
      </w:r>
      <w:proofErr w:type="spellEnd"/>
      <w:r w:rsidRPr="0045435C">
        <w:rPr>
          <w:rFonts w:ascii="Times New Roman" w:eastAsia="Calibri" w:hAnsi="Times New Roman" w:cs="Times New Roman"/>
          <w:sz w:val="24"/>
          <w:szCs w:val="24"/>
        </w:rPr>
        <w:t xml:space="preserve"> dhe të frytshme për një çështje konkrete</w:t>
      </w:r>
      <w:r w:rsidRPr="0045435C">
        <w:rPr>
          <w:rFonts w:ascii="Times New Roman" w:eastAsia="Calibri" w:hAnsi="Times New Roman" w:cs="Times New Roman"/>
          <w:i/>
          <w:sz w:val="24"/>
          <w:szCs w:val="24"/>
        </w:rPr>
        <w:t>.</w:t>
      </w:r>
      <w:r w:rsidRPr="0045435C">
        <w:rPr>
          <w:rFonts w:ascii="Times New Roman" w:eastAsia="Calibri" w:hAnsi="Times New Roman" w:cs="Times New Roman"/>
          <w:sz w:val="24"/>
          <w:szCs w:val="24"/>
        </w:rPr>
        <w:t xml:space="preserve"> Shterimi i mjeteve përbën parakusht që duhet përmbushur nga kërkuesi, i cili para se t’i drejtohet Gjykatës Kushtetuese duhet të vërtetojë se </w:t>
      </w:r>
      <w:r w:rsidR="00692D82">
        <w:rPr>
          <w:rFonts w:ascii="Times New Roman" w:eastAsia="Calibri" w:hAnsi="Times New Roman" w:cs="Times New Roman"/>
          <w:sz w:val="24"/>
          <w:szCs w:val="24"/>
        </w:rPr>
        <w:t xml:space="preserve">i </w:t>
      </w:r>
      <w:r w:rsidRPr="0045435C">
        <w:rPr>
          <w:rFonts w:ascii="Times New Roman" w:eastAsia="Calibri" w:hAnsi="Times New Roman" w:cs="Times New Roman"/>
          <w:sz w:val="24"/>
          <w:szCs w:val="24"/>
        </w:rPr>
        <w:t xml:space="preserve">ka përdorur të gjitha mjetet ligjore të njohura nga ligji dhe të mjaftueshme për të rivendosur të drejtat e shkelura </w:t>
      </w:r>
      <w:r w:rsidRPr="0045435C">
        <w:rPr>
          <w:rFonts w:ascii="Times New Roman" w:eastAsia="Calibri" w:hAnsi="Times New Roman" w:cs="Times New Roman"/>
          <w:i/>
          <w:sz w:val="24"/>
          <w:szCs w:val="24"/>
        </w:rPr>
        <w:t>(shih vendimin nr. 38, datë 25.04.2017 të Gjykatës Kushtetuese).</w:t>
      </w:r>
    </w:p>
    <w:p w:rsidR="00202AE3" w:rsidRPr="0045435C" w:rsidRDefault="00202AE3" w:rsidP="00656905">
      <w:pPr>
        <w:numPr>
          <w:ilvl w:val="0"/>
          <w:numId w:val="1"/>
        </w:numPr>
        <w:shd w:val="clear" w:color="auto" w:fill="FFFFFF"/>
        <w:tabs>
          <w:tab w:val="left" w:pos="1080"/>
        </w:tabs>
        <w:suppressAutoHyphens/>
        <w:spacing w:after="0" w:line="360" w:lineRule="auto"/>
        <w:ind w:left="0" w:firstLine="720"/>
        <w:contextualSpacing/>
        <w:jc w:val="both"/>
        <w:outlineLvl w:val="0"/>
        <w:rPr>
          <w:rFonts w:ascii="Times New Roman" w:eastAsia="Calibri" w:hAnsi="Times New Roman" w:cs="Times New Roman"/>
          <w:sz w:val="24"/>
          <w:szCs w:val="24"/>
        </w:rPr>
      </w:pPr>
      <w:r w:rsidRPr="0045435C">
        <w:rPr>
          <w:rFonts w:ascii="Times New Roman" w:hAnsi="Times New Roman" w:cs="Times New Roman"/>
          <w:sz w:val="24"/>
          <w:szCs w:val="24"/>
        </w:rPr>
        <w:t xml:space="preserve">Në rastin konkret, kërkuesit kundërshtojnë vendimin e Kolegjit </w:t>
      </w:r>
      <w:r w:rsidR="00255447" w:rsidRPr="0045435C">
        <w:rPr>
          <w:rFonts w:ascii="Times New Roman" w:hAnsi="Times New Roman" w:cs="Times New Roman"/>
          <w:sz w:val="24"/>
          <w:szCs w:val="24"/>
        </w:rPr>
        <w:t>Civil</w:t>
      </w:r>
      <w:r w:rsidRPr="0045435C">
        <w:rPr>
          <w:rFonts w:ascii="Times New Roman" w:hAnsi="Times New Roman" w:cs="Times New Roman"/>
          <w:sz w:val="24"/>
          <w:szCs w:val="24"/>
        </w:rPr>
        <w:t xml:space="preserve"> të Gjykatës së Lartë</w:t>
      </w:r>
      <w:r w:rsidR="0048689C" w:rsidRPr="0045435C">
        <w:rPr>
          <w:rFonts w:ascii="Times New Roman" w:hAnsi="Times New Roman" w:cs="Times New Roman"/>
          <w:sz w:val="24"/>
          <w:szCs w:val="24"/>
        </w:rPr>
        <w:t xml:space="preserve"> q</w:t>
      </w:r>
      <w:r w:rsidR="001E3A46" w:rsidRPr="0045435C">
        <w:rPr>
          <w:rFonts w:ascii="Times New Roman" w:hAnsi="Times New Roman" w:cs="Times New Roman"/>
          <w:sz w:val="24"/>
          <w:szCs w:val="24"/>
        </w:rPr>
        <w:t>ë</w:t>
      </w:r>
      <w:r w:rsidR="0048689C" w:rsidRPr="0045435C">
        <w:rPr>
          <w:rFonts w:ascii="Times New Roman" w:hAnsi="Times New Roman" w:cs="Times New Roman"/>
          <w:sz w:val="24"/>
          <w:szCs w:val="24"/>
        </w:rPr>
        <w:t xml:space="preserve"> ka vendosur mospranimin e rekursit</w:t>
      </w:r>
      <w:r w:rsidRPr="0045435C">
        <w:rPr>
          <w:rFonts w:ascii="Times New Roman" w:hAnsi="Times New Roman" w:cs="Times New Roman"/>
          <w:sz w:val="24"/>
          <w:szCs w:val="24"/>
        </w:rPr>
        <w:t>. Në kushtet kur nuk ka mjet tjetër ankimi kundër këtij vendimi, ata i kanë shteruar mjetet e ankimit në dispozicion përpara se t’i drejtohen Gjykatës.</w:t>
      </w:r>
    </w:p>
    <w:p w:rsidR="00656905" w:rsidRPr="0045435C" w:rsidRDefault="00656905" w:rsidP="00656905">
      <w:pPr>
        <w:numPr>
          <w:ilvl w:val="0"/>
          <w:numId w:val="1"/>
        </w:numPr>
        <w:shd w:val="clear" w:color="auto" w:fill="FFFFFF"/>
        <w:tabs>
          <w:tab w:val="left" w:pos="1080"/>
        </w:tabs>
        <w:suppressAutoHyphens/>
        <w:spacing w:after="0" w:line="360" w:lineRule="auto"/>
        <w:ind w:left="0" w:firstLine="720"/>
        <w:contextualSpacing/>
        <w:jc w:val="both"/>
        <w:outlineLvl w:val="0"/>
        <w:rPr>
          <w:rFonts w:ascii="Times New Roman" w:eastAsia="Calibri" w:hAnsi="Times New Roman" w:cs="Times New Roman"/>
          <w:sz w:val="24"/>
          <w:szCs w:val="24"/>
        </w:rPr>
      </w:pPr>
      <w:r w:rsidRPr="0045435C">
        <w:rPr>
          <w:rFonts w:ascii="Times New Roman" w:eastAsia="Batang" w:hAnsi="Times New Roman" w:cs="Times New Roman"/>
          <w:sz w:val="24"/>
          <w:szCs w:val="24"/>
        </w:rPr>
        <w:t xml:space="preserve">Në lidhje me legjitimimin </w:t>
      </w:r>
      <w:proofErr w:type="spellStart"/>
      <w:r w:rsidRPr="0045435C">
        <w:rPr>
          <w:rFonts w:ascii="Times New Roman" w:eastAsia="Batang" w:hAnsi="Times New Roman" w:cs="Times New Roman"/>
          <w:i/>
          <w:sz w:val="24"/>
          <w:szCs w:val="24"/>
        </w:rPr>
        <w:t>ratione</w:t>
      </w:r>
      <w:proofErr w:type="spellEnd"/>
      <w:r w:rsidRPr="0045435C">
        <w:rPr>
          <w:rFonts w:ascii="Times New Roman" w:eastAsia="Batang" w:hAnsi="Times New Roman" w:cs="Times New Roman"/>
          <w:i/>
          <w:sz w:val="24"/>
          <w:szCs w:val="24"/>
        </w:rPr>
        <w:t xml:space="preserve"> </w:t>
      </w:r>
      <w:proofErr w:type="spellStart"/>
      <w:r w:rsidRPr="0045435C">
        <w:rPr>
          <w:rFonts w:ascii="Times New Roman" w:eastAsia="Batang" w:hAnsi="Times New Roman" w:cs="Times New Roman"/>
          <w:i/>
          <w:sz w:val="24"/>
          <w:szCs w:val="24"/>
        </w:rPr>
        <w:t>temporis</w:t>
      </w:r>
      <w:proofErr w:type="spellEnd"/>
      <w:r w:rsidRPr="0045435C">
        <w:rPr>
          <w:rFonts w:ascii="Times New Roman" w:eastAsia="Batang" w:hAnsi="Times New Roman" w:cs="Times New Roman"/>
          <w:sz w:val="24"/>
          <w:szCs w:val="24"/>
        </w:rPr>
        <w:t xml:space="preserve">, kërkuesit i janë drejtuar Gjykatës në datën </w:t>
      </w:r>
      <w:r w:rsidR="00255447" w:rsidRPr="0045435C">
        <w:rPr>
          <w:rFonts w:ascii="Times New Roman" w:eastAsia="Batang" w:hAnsi="Times New Roman" w:cs="Times New Roman"/>
          <w:sz w:val="24"/>
          <w:szCs w:val="24"/>
        </w:rPr>
        <w:t>02</w:t>
      </w:r>
      <w:r w:rsidRPr="0045435C">
        <w:rPr>
          <w:rFonts w:ascii="Times New Roman" w:eastAsia="Batang" w:hAnsi="Times New Roman" w:cs="Times New Roman"/>
          <w:sz w:val="24"/>
          <w:szCs w:val="24"/>
        </w:rPr>
        <w:t>.0</w:t>
      </w:r>
      <w:r w:rsidR="00255447" w:rsidRPr="0045435C">
        <w:rPr>
          <w:rFonts w:ascii="Times New Roman" w:eastAsia="Batang" w:hAnsi="Times New Roman" w:cs="Times New Roman"/>
          <w:sz w:val="24"/>
          <w:szCs w:val="24"/>
        </w:rPr>
        <w:t>6</w:t>
      </w:r>
      <w:r w:rsidRPr="0045435C">
        <w:rPr>
          <w:rFonts w:ascii="Times New Roman" w:eastAsia="Batang" w:hAnsi="Times New Roman" w:cs="Times New Roman"/>
          <w:sz w:val="24"/>
          <w:szCs w:val="24"/>
        </w:rPr>
        <w:t xml:space="preserve">.2022, për të kundërshtuar vendimin e Kolegjit </w:t>
      </w:r>
      <w:r w:rsidR="001912A6" w:rsidRPr="0045435C">
        <w:rPr>
          <w:rFonts w:ascii="Times New Roman" w:eastAsia="Batang" w:hAnsi="Times New Roman" w:cs="Times New Roman"/>
          <w:sz w:val="24"/>
          <w:szCs w:val="24"/>
        </w:rPr>
        <w:t>Civil</w:t>
      </w:r>
      <w:r w:rsidRPr="0045435C">
        <w:rPr>
          <w:rFonts w:ascii="Times New Roman" w:eastAsia="Batang" w:hAnsi="Times New Roman" w:cs="Times New Roman"/>
          <w:sz w:val="24"/>
          <w:szCs w:val="24"/>
        </w:rPr>
        <w:t xml:space="preserve"> të G</w:t>
      </w:r>
      <w:r w:rsidR="00255447" w:rsidRPr="0045435C">
        <w:rPr>
          <w:rFonts w:ascii="Times New Roman" w:eastAsia="Batang" w:hAnsi="Times New Roman" w:cs="Times New Roman"/>
          <w:sz w:val="24"/>
          <w:szCs w:val="24"/>
        </w:rPr>
        <w:t>jykatës së Lartë që mban datën 09</w:t>
      </w:r>
      <w:r w:rsidRPr="0045435C">
        <w:rPr>
          <w:rFonts w:ascii="Times New Roman" w:eastAsia="Batang" w:hAnsi="Times New Roman" w:cs="Times New Roman"/>
          <w:sz w:val="24"/>
          <w:szCs w:val="24"/>
        </w:rPr>
        <w:t>.</w:t>
      </w:r>
      <w:r w:rsidR="00255447" w:rsidRPr="0045435C">
        <w:rPr>
          <w:rFonts w:ascii="Times New Roman" w:eastAsia="Batang" w:hAnsi="Times New Roman" w:cs="Times New Roman"/>
          <w:sz w:val="24"/>
          <w:szCs w:val="24"/>
        </w:rPr>
        <w:t>0</w:t>
      </w:r>
      <w:r w:rsidR="00202AE3" w:rsidRPr="0045435C">
        <w:rPr>
          <w:rFonts w:ascii="Times New Roman" w:eastAsia="Batang" w:hAnsi="Times New Roman" w:cs="Times New Roman"/>
          <w:sz w:val="24"/>
          <w:szCs w:val="24"/>
        </w:rPr>
        <w:t>2</w:t>
      </w:r>
      <w:r w:rsidRPr="0045435C">
        <w:rPr>
          <w:rFonts w:ascii="Times New Roman" w:eastAsia="Batang" w:hAnsi="Times New Roman" w:cs="Times New Roman"/>
          <w:sz w:val="24"/>
          <w:szCs w:val="24"/>
        </w:rPr>
        <w:t>.202</w:t>
      </w:r>
      <w:r w:rsidR="00255447" w:rsidRPr="0045435C">
        <w:rPr>
          <w:rFonts w:ascii="Times New Roman" w:eastAsia="Batang" w:hAnsi="Times New Roman" w:cs="Times New Roman"/>
          <w:sz w:val="24"/>
          <w:szCs w:val="24"/>
        </w:rPr>
        <w:t>2</w:t>
      </w:r>
      <w:r w:rsidRPr="0045435C">
        <w:rPr>
          <w:rFonts w:ascii="Times New Roman" w:eastAsia="Batang" w:hAnsi="Times New Roman" w:cs="Times New Roman"/>
          <w:sz w:val="24"/>
          <w:szCs w:val="24"/>
        </w:rPr>
        <w:t xml:space="preserve">. Për rrjedhojë, në kuptim të </w:t>
      </w:r>
      <w:r w:rsidRPr="0045435C">
        <w:rPr>
          <w:rFonts w:ascii="Times New Roman" w:eastAsia="Times New Roman" w:hAnsi="Times New Roman" w:cs="Times New Roman"/>
          <w:sz w:val="24"/>
          <w:szCs w:val="24"/>
        </w:rPr>
        <w:t>nenit 71/a, pika 1, shkronja “b”, të ligjit nr. 8577/2000, i cili ka parashikuar një afat 4-mujor nga konstatimi i cenimit për paraqitjen e ankimit kushtetues individual,</w:t>
      </w:r>
      <w:r w:rsidR="000A27AA" w:rsidRPr="0045435C">
        <w:rPr>
          <w:rFonts w:ascii="Times New Roman" w:eastAsia="Times New Roman" w:hAnsi="Times New Roman" w:cs="Times New Roman"/>
          <w:sz w:val="24"/>
          <w:szCs w:val="24"/>
        </w:rPr>
        <w:t xml:space="preserve"> Kolegji vler</w:t>
      </w:r>
      <w:r w:rsidR="0045435C" w:rsidRPr="0045435C">
        <w:rPr>
          <w:rFonts w:ascii="Times New Roman" w:eastAsia="Times New Roman" w:hAnsi="Times New Roman" w:cs="Times New Roman"/>
          <w:sz w:val="24"/>
          <w:szCs w:val="24"/>
        </w:rPr>
        <w:t>ë</w:t>
      </w:r>
      <w:r w:rsidR="000A27AA" w:rsidRPr="0045435C">
        <w:rPr>
          <w:rFonts w:ascii="Times New Roman" w:eastAsia="Times New Roman" w:hAnsi="Times New Roman" w:cs="Times New Roman"/>
          <w:sz w:val="24"/>
          <w:szCs w:val="24"/>
        </w:rPr>
        <w:t>son se</w:t>
      </w:r>
      <w:r w:rsidRPr="0045435C">
        <w:rPr>
          <w:rFonts w:ascii="Times New Roman" w:eastAsia="Times New Roman" w:hAnsi="Times New Roman" w:cs="Times New Roman"/>
          <w:sz w:val="24"/>
          <w:szCs w:val="24"/>
        </w:rPr>
        <w:t xml:space="preserve"> kërkesa është paraqitur</w:t>
      </w:r>
      <w:r w:rsidRPr="0045435C">
        <w:rPr>
          <w:rFonts w:ascii="Times New Roman" w:hAnsi="Times New Roman" w:cs="Times New Roman"/>
          <w:sz w:val="24"/>
          <w:szCs w:val="24"/>
        </w:rPr>
        <w:t xml:space="preserve"> brenda afatit ligjor. </w:t>
      </w:r>
    </w:p>
    <w:p w:rsidR="006C595F" w:rsidRPr="0045435C" w:rsidRDefault="00202AE3" w:rsidP="006C595F">
      <w:pPr>
        <w:numPr>
          <w:ilvl w:val="0"/>
          <w:numId w:val="1"/>
        </w:numPr>
        <w:tabs>
          <w:tab w:val="left" w:pos="0"/>
          <w:tab w:val="left" w:pos="990"/>
          <w:tab w:val="left" w:pos="1080"/>
          <w:tab w:val="left" w:pos="1170"/>
        </w:tabs>
        <w:spacing w:after="0" w:line="360" w:lineRule="auto"/>
        <w:ind w:left="0" w:firstLine="720"/>
        <w:jc w:val="both"/>
        <w:rPr>
          <w:rFonts w:ascii="Times New Roman" w:hAnsi="Times New Roman" w:cs="Times New Roman"/>
          <w:sz w:val="24"/>
          <w:szCs w:val="24"/>
        </w:rPr>
      </w:pPr>
      <w:r w:rsidRPr="0045435C">
        <w:rPr>
          <w:rFonts w:ascii="Times New Roman" w:hAnsi="Times New Roman" w:cs="Times New Roman"/>
          <w:sz w:val="24"/>
          <w:szCs w:val="24"/>
        </w:rPr>
        <w:t xml:space="preserve">Për sa i përket legjitimimit </w:t>
      </w:r>
      <w:proofErr w:type="spellStart"/>
      <w:r w:rsidRPr="0045435C">
        <w:rPr>
          <w:rFonts w:ascii="Times New Roman" w:hAnsi="Times New Roman" w:cs="Times New Roman"/>
          <w:i/>
          <w:sz w:val="24"/>
          <w:szCs w:val="24"/>
        </w:rPr>
        <w:t>ratione</w:t>
      </w:r>
      <w:proofErr w:type="spellEnd"/>
      <w:r w:rsidRPr="0045435C">
        <w:rPr>
          <w:rFonts w:ascii="Times New Roman" w:hAnsi="Times New Roman" w:cs="Times New Roman"/>
          <w:i/>
          <w:sz w:val="24"/>
          <w:szCs w:val="24"/>
        </w:rPr>
        <w:t xml:space="preserve"> </w:t>
      </w:r>
      <w:proofErr w:type="spellStart"/>
      <w:r w:rsidRPr="0045435C">
        <w:rPr>
          <w:rFonts w:ascii="Times New Roman" w:hAnsi="Times New Roman" w:cs="Times New Roman"/>
          <w:i/>
          <w:sz w:val="24"/>
          <w:szCs w:val="24"/>
        </w:rPr>
        <w:t>materiae</w:t>
      </w:r>
      <w:proofErr w:type="spellEnd"/>
      <w:r w:rsidRPr="0045435C">
        <w:rPr>
          <w:rFonts w:ascii="Times New Roman" w:hAnsi="Times New Roman" w:cs="Times New Roman"/>
          <w:sz w:val="24"/>
          <w:szCs w:val="24"/>
        </w:rPr>
        <w:t xml:space="preserve">, </w:t>
      </w:r>
      <w:r w:rsidR="004848D1" w:rsidRPr="0045435C">
        <w:rPr>
          <w:rFonts w:ascii="Times New Roman" w:hAnsi="Times New Roman" w:cs="Times New Roman"/>
          <w:sz w:val="24"/>
          <w:szCs w:val="24"/>
        </w:rPr>
        <w:t>k</w:t>
      </w:r>
      <w:r w:rsidR="001E3A46" w:rsidRPr="0045435C">
        <w:rPr>
          <w:rFonts w:ascii="Times New Roman" w:hAnsi="Times New Roman" w:cs="Times New Roman"/>
          <w:sz w:val="24"/>
          <w:szCs w:val="24"/>
        </w:rPr>
        <w:t>ë</w:t>
      </w:r>
      <w:r w:rsidR="004848D1" w:rsidRPr="0045435C">
        <w:rPr>
          <w:rFonts w:ascii="Times New Roman" w:hAnsi="Times New Roman" w:cs="Times New Roman"/>
          <w:sz w:val="24"/>
          <w:szCs w:val="24"/>
        </w:rPr>
        <w:t>rkuesit kan</w:t>
      </w:r>
      <w:r w:rsidR="001E3A46" w:rsidRPr="0045435C">
        <w:rPr>
          <w:rFonts w:ascii="Times New Roman" w:hAnsi="Times New Roman" w:cs="Times New Roman"/>
          <w:sz w:val="24"/>
          <w:szCs w:val="24"/>
        </w:rPr>
        <w:t>ë</w:t>
      </w:r>
      <w:r w:rsidR="004848D1" w:rsidRPr="0045435C">
        <w:rPr>
          <w:rFonts w:ascii="Times New Roman" w:hAnsi="Times New Roman" w:cs="Times New Roman"/>
          <w:sz w:val="24"/>
          <w:szCs w:val="24"/>
        </w:rPr>
        <w:t xml:space="preserve"> pretenduar cenimin e</w:t>
      </w:r>
      <w:r w:rsidR="0038365C" w:rsidRPr="0045435C">
        <w:rPr>
          <w:rFonts w:ascii="Times New Roman" w:hAnsi="Times New Roman" w:cs="Times New Roman"/>
          <w:sz w:val="24"/>
          <w:szCs w:val="24"/>
        </w:rPr>
        <w:t xml:space="preserve"> </w:t>
      </w:r>
      <w:r w:rsidR="000A38C9" w:rsidRPr="0045435C">
        <w:rPr>
          <w:rFonts w:ascii="Times New Roman" w:hAnsi="Times New Roman" w:cs="Times New Roman"/>
          <w:sz w:val="24"/>
          <w:szCs w:val="24"/>
        </w:rPr>
        <w:t>standardit t</w:t>
      </w:r>
      <w:r w:rsidR="001D487E" w:rsidRPr="0045435C">
        <w:rPr>
          <w:rFonts w:ascii="Times New Roman" w:hAnsi="Times New Roman" w:cs="Times New Roman"/>
          <w:sz w:val="24"/>
          <w:szCs w:val="24"/>
        </w:rPr>
        <w:t>ë</w:t>
      </w:r>
      <w:r w:rsidR="000A38C9" w:rsidRPr="0045435C">
        <w:rPr>
          <w:rFonts w:ascii="Times New Roman" w:hAnsi="Times New Roman" w:cs="Times New Roman"/>
          <w:sz w:val="24"/>
          <w:szCs w:val="24"/>
        </w:rPr>
        <w:t xml:space="preserve"> arsyetimit t</w:t>
      </w:r>
      <w:r w:rsidR="001D487E" w:rsidRPr="0045435C">
        <w:rPr>
          <w:rFonts w:ascii="Times New Roman" w:hAnsi="Times New Roman" w:cs="Times New Roman"/>
          <w:sz w:val="24"/>
          <w:szCs w:val="24"/>
        </w:rPr>
        <w:t>ë</w:t>
      </w:r>
      <w:r w:rsidR="006A2E87" w:rsidRPr="0045435C">
        <w:rPr>
          <w:rFonts w:ascii="Times New Roman" w:hAnsi="Times New Roman" w:cs="Times New Roman"/>
          <w:sz w:val="24"/>
          <w:szCs w:val="24"/>
        </w:rPr>
        <w:t xml:space="preserve"> vendimit, </w:t>
      </w:r>
      <w:r w:rsidR="000A38C9" w:rsidRPr="0045435C">
        <w:rPr>
          <w:rFonts w:ascii="Times New Roman" w:hAnsi="Times New Roman" w:cs="Times New Roman"/>
          <w:sz w:val="24"/>
          <w:szCs w:val="24"/>
        </w:rPr>
        <w:t>t</w:t>
      </w:r>
      <w:r w:rsidR="001D487E" w:rsidRPr="0045435C">
        <w:rPr>
          <w:rFonts w:ascii="Times New Roman" w:hAnsi="Times New Roman" w:cs="Times New Roman"/>
          <w:sz w:val="24"/>
          <w:szCs w:val="24"/>
        </w:rPr>
        <w:t>ë</w:t>
      </w:r>
      <w:r w:rsidR="00692D82">
        <w:rPr>
          <w:rFonts w:ascii="Times New Roman" w:hAnsi="Times New Roman" w:cs="Times New Roman"/>
          <w:sz w:val="24"/>
          <w:szCs w:val="24"/>
        </w:rPr>
        <w:t xml:space="preserve"> së</w:t>
      </w:r>
      <w:r w:rsidR="000A38C9" w:rsidRPr="0045435C">
        <w:rPr>
          <w:rFonts w:ascii="Times New Roman" w:hAnsi="Times New Roman" w:cs="Times New Roman"/>
          <w:sz w:val="24"/>
          <w:szCs w:val="24"/>
        </w:rPr>
        <w:t xml:space="preserve"> drejt</w:t>
      </w:r>
      <w:r w:rsidR="001D487E" w:rsidRPr="0045435C">
        <w:rPr>
          <w:rFonts w:ascii="Times New Roman" w:hAnsi="Times New Roman" w:cs="Times New Roman"/>
          <w:sz w:val="24"/>
          <w:szCs w:val="24"/>
        </w:rPr>
        <w:t>ë</w:t>
      </w:r>
      <w:r w:rsidR="000A38C9" w:rsidRPr="0045435C">
        <w:rPr>
          <w:rFonts w:ascii="Times New Roman" w:hAnsi="Times New Roman" w:cs="Times New Roman"/>
          <w:sz w:val="24"/>
          <w:szCs w:val="24"/>
        </w:rPr>
        <w:t>s s</w:t>
      </w:r>
      <w:r w:rsidR="001D487E" w:rsidRPr="0045435C">
        <w:rPr>
          <w:rFonts w:ascii="Times New Roman" w:hAnsi="Times New Roman" w:cs="Times New Roman"/>
          <w:sz w:val="24"/>
          <w:szCs w:val="24"/>
        </w:rPr>
        <w:t>ë</w:t>
      </w:r>
      <w:r w:rsidR="000A38C9" w:rsidRPr="0045435C">
        <w:rPr>
          <w:rFonts w:ascii="Times New Roman" w:hAnsi="Times New Roman" w:cs="Times New Roman"/>
          <w:sz w:val="24"/>
          <w:szCs w:val="24"/>
        </w:rPr>
        <w:t xml:space="preserve"> </w:t>
      </w:r>
      <w:proofErr w:type="spellStart"/>
      <w:r w:rsidR="000A38C9" w:rsidRPr="0045435C">
        <w:rPr>
          <w:rFonts w:ascii="Times New Roman" w:hAnsi="Times New Roman" w:cs="Times New Roman"/>
          <w:sz w:val="24"/>
          <w:szCs w:val="24"/>
        </w:rPr>
        <w:t>aksesit</w:t>
      </w:r>
      <w:proofErr w:type="spellEnd"/>
      <w:r w:rsidR="000A38C9" w:rsidRPr="0045435C">
        <w:rPr>
          <w:rFonts w:ascii="Times New Roman" w:hAnsi="Times New Roman" w:cs="Times New Roman"/>
          <w:sz w:val="24"/>
          <w:szCs w:val="24"/>
        </w:rPr>
        <w:t xml:space="preserve"> dhe ankimit substancial</w:t>
      </w:r>
      <w:r w:rsidR="007A55A4" w:rsidRPr="0045435C">
        <w:rPr>
          <w:rFonts w:ascii="Times New Roman" w:hAnsi="Times New Roman" w:cs="Times New Roman"/>
          <w:sz w:val="24"/>
          <w:szCs w:val="24"/>
        </w:rPr>
        <w:t xml:space="preserve">, </w:t>
      </w:r>
      <w:r w:rsidRPr="0045435C">
        <w:rPr>
          <w:rFonts w:ascii="Times New Roman" w:hAnsi="Times New Roman" w:cs="Times New Roman"/>
          <w:sz w:val="24"/>
          <w:szCs w:val="24"/>
        </w:rPr>
        <w:t xml:space="preserve">pretendime të cilat </w:t>
      </w:r>
      <w:r w:rsidRPr="0045435C">
        <w:rPr>
          <w:rFonts w:ascii="Times New Roman" w:eastAsia="MS Mincho" w:hAnsi="Times New Roman" w:cs="Times New Roman"/>
          <w:sz w:val="24"/>
          <w:szCs w:val="24"/>
        </w:rPr>
        <w:t xml:space="preserve">përfshihen në kompetencën e kësaj Gjykate dhe, për rrjedhojë, </w:t>
      </w:r>
      <w:r w:rsidR="00845A76" w:rsidRPr="0045435C">
        <w:rPr>
          <w:rFonts w:ascii="Times New Roman" w:eastAsia="MS Mincho" w:hAnsi="Times New Roman" w:cs="Times New Roman"/>
          <w:sz w:val="24"/>
          <w:szCs w:val="24"/>
        </w:rPr>
        <w:t xml:space="preserve">Kolegji </w:t>
      </w:r>
      <w:r w:rsidRPr="0045435C">
        <w:rPr>
          <w:rFonts w:ascii="Times New Roman" w:eastAsia="MS Mincho" w:hAnsi="Times New Roman" w:cs="Times New Roman"/>
          <w:sz w:val="24"/>
          <w:szCs w:val="24"/>
        </w:rPr>
        <w:t>do të analizo</w:t>
      </w:r>
      <w:r w:rsidR="0045435C" w:rsidRPr="0045435C">
        <w:rPr>
          <w:rFonts w:ascii="Times New Roman" w:eastAsia="MS Mincho" w:hAnsi="Times New Roman" w:cs="Times New Roman"/>
          <w:sz w:val="24"/>
          <w:szCs w:val="24"/>
        </w:rPr>
        <w:t>jë</w:t>
      </w:r>
      <w:r w:rsidRPr="0045435C">
        <w:rPr>
          <w:rFonts w:ascii="Times New Roman" w:eastAsia="MS Mincho" w:hAnsi="Times New Roman" w:cs="Times New Roman"/>
          <w:sz w:val="24"/>
          <w:szCs w:val="24"/>
        </w:rPr>
        <w:t xml:space="preserve"> </w:t>
      </w:r>
      <w:proofErr w:type="spellStart"/>
      <w:r w:rsidRPr="0045435C">
        <w:rPr>
          <w:rFonts w:ascii="Times New Roman" w:eastAsia="MS Mincho" w:hAnsi="Times New Roman" w:cs="Times New Roman"/>
          <w:sz w:val="24"/>
          <w:szCs w:val="24"/>
        </w:rPr>
        <w:t>bazueshmëri</w:t>
      </w:r>
      <w:r w:rsidR="0045435C" w:rsidRPr="0045435C">
        <w:rPr>
          <w:rFonts w:ascii="Times New Roman" w:eastAsia="MS Mincho" w:hAnsi="Times New Roman" w:cs="Times New Roman"/>
          <w:sz w:val="24"/>
          <w:szCs w:val="24"/>
        </w:rPr>
        <w:t>në</w:t>
      </w:r>
      <w:proofErr w:type="spellEnd"/>
      <w:r w:rsidRPr="0045435C">
        <w:rPr>
          <w:rFonts w:ascii="Times New Roman" w:eastAsia="MS Mincho" w:hAnsi="Times New Roman" w:cs="Times New Roman"/>
          <w:sz w:val="24"/>
          <w:szCs w:val="24"/>
        </w:rPr>
        <w:t xml:space="preserve"> e tyre në themel.</w:t>
      </w:r>
    </w:p>
    <w:p w:rsidR="006C595F" w:rsidRPr="0045435C" w:rsidRDefault="006C595F" w:rsidP="006C595F">
      <w:pPr>
        <w:tabs>
          <w:tab w:val="left" w:pos="0"/>
          <w:tab w:val="left" w:pos="993"/>
          <w:tab w:val="left" w:pos="1080"/>
          <w:tab w:val="left" w:pos="1170"/>
        </w:tabs>
        <w:spacing w:after="0" w:line="360" w:lineRule="auto"/>
        <w:ind w:left="720"/>
        <w:jc w:val="both"/>
        <w:rPr>
          <w:rFonts w:ascii="Times New Roman" w:hAnsi="Times New Roman" w:cs="Times New Roman"/>
          <w:i/>
          <w:sz w:val="24"/>
          <w:szCs w:val="24"/>
        </w:rPr>
      </w:pPr>
    </w:p>
    <w:p w:rsidR="006C595F" w:rsidRPr="0045435C" w:rsidRDefault="00202AE3" w:rsidP="006C595F">
      <w:pPr>
        <w:tabs>
          <w:tab w:val="left" w:pos="0"/>
          <w:tab w:val="left" w:pos="993"/>
          <w:tab w:val="left" w:pos="1080"/>
          <w:tab w:val="left" w:pos="1170"/>
        </w:tabs>
        <w:spacing w:after="0" w:line="360" w:lineRule="auto"/>
        <w:ind w:left="720"/>
        <w:jc w:val="both"/>
        <w:rPr>
          <w:rFonts w:ascii="Times New Roman" w:hAnsi="Times New Roman" w:cs="Times New Roman"/>
          <w:i/>
          <w:sz w:val="24"/>
          <w:szCs w:val="24"/>
        </w:rPr>
      </w:pPr>
      <w:r w:rsidRPr="0045435C">
        <w:rPr>
          <w:rFonts w:ascii="Times New Roman" w:hAnsi="Times New Roman" w:cs="Times New Roman"/>
          <w:i/>
          <w:sz w:val="24"/>
          <w:szCs w:val="24"/>
        </w:rPr>
        <w:t>B. Për themelin e pretendimeve</w:t>
      </w:r>
    </w:p>
    <w:p w:rsidR="006C595F" w:rsidRPr="0045435C" w:rsidRDefault="00202AE3" w:rsidP="006C595F">
      <w:pPr>
        <w:tabs>
          <w:tab w:val="left" w:pos="0"/>
          <w:tab w:val="left" w:pos="993"/>
          <w:tab w:val="left" w:pos="1080"/>
          <w:tab w:val="left" w:pos="1170"/>
        </w:tabs>
        <w:spacing w:after="0" w:line="360" w:lineRule="auto"/>
        <w:ind w:left="720"/>
        <w:jc w:val="both"/>
        <w:rPr>
          <w:rFonts w:ascii="Times New Roman" w:hAnsi="Times New Roman" w:cs="Times New Roman"/>
          <w:sz w:val="24"/>
          <w:szCs w:val="24"/>
        </w:rPr>
      </w:pPr>
      <w:r w:rsidRPr="0045435C">
        <w:rPr>
          <w:rFonts w:ascii="Times New Roman" w:hAnsi="Times New Roman" w:cs="Times New Roman"/>
          <w:i/>
          <w:sz w:val="24"/>
          <w:szCs w:val="24"/>
        </w:rPr>
        <w:t>B.</w:t>
      </w:r>
      <w:r w:rsidR="000A38C9" w:rsidRPr="0045435C">
        <w:rPr>
          <w:rFonts w:ascii="Times New Roman" w:hAnsi="Times New Roman" w:cs="Times New Roman"/>
          <w:i/>
          <w:sz w:val="24"/>
          <w:szCs w:val="24"/>
        </w:rPr>
        <w:t>1</w:t>
      </w:r>
      <w:r w:rsidRPr="0045435C">
        <w:rPr>
          <w:rFonts w:ascii="Times New Roman" w:hAnsi="Times New Roman" w:cs="Times New Roman"/>
          <w:i/>
          <w:sz w:val="24"/>
          <w:szCs w:val="24"/>
        </w:rPr>
        <w:t>. Për pretendimin e cenimit të standardit të arsyetimit të vendimit</w:t>
      </w:r>
    </w:p>
    <w:p w:rsidR="001912A6" w:rsidRPr="0045435C" w:rsidRDefault="005E218C" w:rsidP="006C595F">
      <w:pPr>
        <w:numPr>
          <w:ilvl w:val="0"/>
          <w:numId w:val="1"/>
        </w:numPr>
        <w:tabs>
          <w:tab w:val="left" w:pos="0"/>
          <w:tab w:val="left" w:pos="993"/>
          <w:tab w:val="left" w:pos="1080"/>
          <w:tab w:val="left" w:pos="1170"/>
        </w:tabs>
        <w:spacing w:after="0" w:line="360" w:lineRule="auto"/>
        <w:ind w:left="0" w:firstLine="720"/>
        <w:jc w:val="both"/>
        <w:rPr>
          <w:rFonts w:ascii="Times New Roman" w:hAnsi="Times New Roman" w:cs="Times New Roman"/>
          <w:sz w:val="24"/>
          <w:szCs w:val="24"/>
        </w:rPr>
      </w:pPr>
      <w:r w:rsidRPr="0045435C">
        <w:rPr>
          <w:rFonts w:ascii="Times New Roman" w:eastAsia="MS Mincho" w:hAnsi="Times New Roman" w:cs="Times New Roman"/>
          <w:sz w:val="24"/>
          <w:szCs w:val="24"/>
        </w:rPr>
        <w:t>K</w:t>
      </w:r>
      <w:r w:rsidR="00124A92" w:rsidRPr="0045435C">
        <w:rPr>
          <w:rFonts w:ascii="Times New Roman" w:eastAsia="MS Mincho" w:hAnsi="Times New Roman" w:cs="Times New Roman"/>
          <w:sz w:val="24"/>
          <w:szCs w:val="24"/>
        </w:rPr>
        <w:t>ë</w:t>
      </w:r>
      <w:r w:rsidRPr="0045435C">
        <w:rPr>
          <w:rFonts w:ascii="Times New Roman" w:eastAsia="MS Mincho" w:hAnsi="Times New Roman" w:cs="Times New Roman"/>
          <w:sz w:val="24"/>
          <w:szCs w:val="24"/>
        </w:rPr>
        <w:t>rkuesi</w:t>
      </w:r>
      <w:r w:rsidR="00D2337C" w:rsidRPr="0045435C">
        <w:rPr>
          <w:rFonts w:ascii="Times New Roman" w:eastAsia="MS Mincho" w:hAnsi="Times New Roman" w:cs="Times New Roman"/>
          <w:sz w:val="24"/>
          <w:szCs w:val="24"/>
        </w:rPr>
        <w:t>t</w:t>
      </w:r>
      <w:r w:rsidRPr="0045435C">
        <w:rPr>
          <w:rFonts w:ascii="Times New Roman" w:eastAsia="MS Mincho" w:hAnsi="Times New Roman" w:cs="Times New Roman"/>
          <w:sz w:val="24"/>
          <w:szCs w:val="24"/>
        </w:rPr>
        <w:t xml:space="preserve"> ka</w:t>
      </w:r>
      <w:r w:rsidR="00D2337C" w:rsidRPr="0045435C">
        <w:rPr>
          <w:rFonts w:ascii="Times New Roman" w:eastAsia="MS Mincho" w:hAnsi="Times New Roman" w:cs="Times New Roman"/>
          <w:sz w:val="24"/>
          <w:szCs w:val="24"/>
        </w:rPr>
        <w:t>në</w:t>
      </w:r>
      <w:r w:rsidRPr="0045435C">
        <w:rPr>
          <w:rFonts w:ascii="Times New Roman" w:eastAsia="MS Mincho" w:hAnsi="Times New Roman" w:cs="Times New Roman"/>
          <w:sz w:val="24"/>
          <w:szCs w:val="24"/>
        </w:rPr>
        <w:t xml:space="preserve"> pretenduar se vendimi objekt kund</w:t>
      </w:r>
      <w:r w:rsidR="00124A92" w:rsidRPr="0045435C">
        <w:rPr>
          <w:rFonts w:ascii="Times New Roman" w:eastAsia="MS Mincho" w:hAnsi="Times New Roman" w:cs="Times New Roman"/>
          <w:sz w:val="24"/>
          <w:szCs w:val="24"/>
        </w:rPr>
        <w:t>ë</w:t>
      </w:r>
      <w:r w:rsidRPr="0045435C">
        <w:rPr>
          <w:rFonts w:ascii="Times New Roman" w:eastAsia="MS Mincho" w:hAnsi="Times New Roman" w:cs="Times New Roman"/>
          <w:sz w:val="24"/>
          <w:szCs w:val="24"/>
        </w:rPr>
        <w:t xml:space="preserve">rshtimi i ka cenuar standardin e </w:t>
      </w:r>
      <w:r w:rsidR="006A2E87" w:rsidRPr="0045435C">
        <w:rPr>
          <w:rFonts w:ascii="Times New Roman" w:eastAsia="MS Mincho" w:hAnsi="Times New Roman" w:cs="Times New Roman"/>
          <w:sz w:val="24"/>
          <w:szCs w:val="24"/>
        </w:rPr>
        <w:t>arsyetimit</w:t>
      </w:r>
      <w:r w:rsidRPr="0045435C">
        <w:rPr>
          <w:rFonts w:ascii="Times New Roman" w:eastAsia="MS Mincho" w:hAnsi="Times New Roman" w:cs="Times New Roman"/>
          <w:sz w:val="24"/>
          <w:szCs w:val="24"/>
        </w:rPr>
        <w:t>, pasi Kolegji Civil i Gjykatës së Lartë ka vendosur mospranimin e rekursit</w:t>
      </w:r>
      <w:r w:rsidR="00692D82">
        <w:rPr>
          <w:rFonts w:ascii="Times New Roman" w:eastAsia="MS Mincho" w:hAnsi="Times New Roman" w:cs="Times New Roman"/>
          <w:sz w:val="24"/>
          <w:szCs w:val="24"/>
        </w:rPr>
        <w:t>,</w:t>
      </w:r>
      <w:r w:rsidRPr="0045435C">
        <w:rPr>
          <w:rFonts w:ascii="Times New Roman" w:eastAsia="MS Mincho" w:hAnsi="Times New Roman" w:cs="Times New Roman"/>
          <w:sz w:val="24"/>
          <w:szCs w:val="24"/>
        </w:rPr>
        <w:t xml:space="preserve"> duke u mbështetur në argumente të përgjithshme dhe nuk </w:t>
      </w:r>
      <w:r w:rsidR="00692D82">
        <w:rPr>
          <w:rFonts w:ascii="Times New Roman" w:eastAsia="MS Mincho" w:hAnsi="Times New Roman" w:cs="Times New Roman"/>
          <w:sz w:val="24"/>
          <w:szCs w:val="24"/>
        </w:rPr>
        <w:t>u</w:t>
      </w:r>
      <w:r w:rsidRPr="0045435C">
        <w:rPr>
          <w:rFonts w:ascii="Times New Roman" w:eastAsia="MS Mincho" w:hAnsi="Times New Roman" w:cs="Times New Roman"/>
          <w:sz w:val="24"/>
          <w:szCs w:val="24"/>
        </w:rPr>
        <w:t xml:space="preserve"> ka kthyer përgjigje pretendimeve me natyrë kushtetuese. Nga njëra anë ky kolegj ka mbajtur një qëndrim formal për rregullsinë e gjykimit në përgjithësi dhe</w:t>
      </w:r>
      <w:r w:rsidR="00692D82">
        <w:rPr>
          <w:rFonts w:ascii="Times New Roman" w:eastAsia="MS Mincho" w:hAnsi="Times New Roman" w:cs="Times New Roman"/>
          <w:sz w:val="24"/>
          <w:szCs w:val="24"/>
        </w:rPr>
        <w:t>,</w:t>
      </w:r>
      <w:r w:rsidRPr="0045435C">
        <w:rPr>
          <w:rFonts w:ascii="Times New Roman" w:eastAsia="MS Mincho" w:hAnsi="Times New Roman" w:cs="Times New Roman"/>
          <w:sz w:val="24"/>
          <w:szCs w:val="24"/>
        </w:rPr>
        <w:t xml:space="preserve"> nga ana tjetër</w:t>
      </w:r>
      <w:r w:rsidR="00692D82">
        <w:rPr>
          <w:rFonts w:ascii="Times New Roman" w:eastAsia="MS Mincho" w:hAnsi="Times New Roman" w:cs="Times New Roman"/>
          <w:sz w:val="24"/>
          <w:szCs w:val="24"/>
        </w:rPr>
        <w:t>,</w:t>
      </w:r>
      <w:r w:rsidRPr="0045435C">
        <w:rPr>
          <w:rFonts w:ascii="Times New Roman" w:eastAsia="MS Mincho" w:hAnsi="Times New Roman" w:cs="Times New Roman"/>
          <w:sz w:val="24"/>
          <w:szCs w:val="24"/>
        </w:rPr>
        <w:t xml:space="preserve"> ka vendosur mospranimin për shkaqet e parashikuara nga neni 472 i KPC-së. Ky vlerësim shfaq probleme me linjën logjike të vendimit objekt kundërshtimi. </w:t>
      </w:r>
    </w:p>
    <w:p w:rsidR="005E218C" w:rsidRPr="0045435C" w:rsidRDefault="005E218C" w:rsidP="005E218C">
      <w:pPr>
        <w:pStyle w:val="ListParagraph"/>
        <w:numPr>
          <w:ilvl w:val="0"/>
          <w:numId w:val="1"/>
        </w:numPr>
        <w:tabs>
          <w:tab w:val="left" w:pos="1080"/>
        </w:tabs>
        <w:spacing w:after="0" w:line="360" w:lineRule="auto"/>
        <w:ind w:left="0" w:firstLine="720"/>
        <w:jc w:val="both"/>
        <w:rPr>
          <w:rFonts w:ascii="Times New Roman" w:eastAsia="MS Mincho" w:hAnsi="Times New Roman" w:cs="Times New Roman"/>
          <w:sz w:val="24"/>
          <w:szCs w:val="24"/>
          <w:lang w:val="sq-AL"/>
        </w:rPr>
      </w:pPr>
      <w:r w:rsidRPr="0045435C">
        <w:rPr>
          <w:rFonts w:ascii="Times New Roman" w:hAnsi="Times New Roman" w:cs="Times New Roman"/>
          <w:sz w:val="24"/>
          <w:szCs w:val="24"/>
          <w:lang w:val="sq-AL"/>
        </w:rPr>
        <w:t xml:space="preserve">Gjykata në jurisprudencën e saj ka theksuar se e drejta për një proces të rregullt ligjor, që i garantohet individit nga nenet 42 dhe 142, pika 1, të Kushtetutës, përfshin edhe të drejtën për të pasur një vendim gjyqësor të arsyetuar. </w:t>
      </w:r>
      <w:r w:rsidRPr="0045435C">
        <w:rPr>
          <w:rFonts w:ascii="Times New Roman" w:eastAsia="MS Mincho" w:hAnsi="Times New Roman" w:cs="Times New Roman"/>
          <w:sz w:val="24"/>
          <w:szCs w:val="24"/>
          <w:lang w:val="sq-AL"/>
        </w:rPr>
        <w:t xml:space="preserve">Vendimi duhet të mbështetet vetëm mbi faktet që janë paraqitur gjatë procesit gjyqësor dhe duhet të përmbajë bazën ligjore mbi të cilën bazohet zgjidhja e mosmarrëveshjes, analizën e </w:t>
      </w:r>
      <w:r w:rsidRPr="0045435C">
        <w:rPr>
          <w:rFonts w:ascii="Times New Roman" w:hAnsi="Times New Roman" w:cs="Times New Roman"/>
          <w:sz w:val="24"/>
          <w:szCs w:val="24"/>
          <w:lang w:val="sq-AL"/>
        </w:rPr>
        <w:t>provave</w:t>
      </w:r>
      <w:r w:rsidRPr="0045435C">
        <w:rPr>
          <w:rFonts w:ascii="Times New Roman" w:eastAsia="MS Mincho" w:hAnsi="Times New Roman" w:cs="Times New Roman"/>
          <w:sz w:val="24"/>
          <w:szCs w:val="24"/>
          <w:lang w:val="sq-AL"/>
        </w:rPr>
        <w:t xml:space="preserve"> dhe mënyrën e zgjidhjes së mosmarrëveshjes </w:t>
      </w:r>
      <w:r w:rsidRPr="0045435C">
        <w:rPr>
          <w:rFonts w:ascii="Times New Roman" w:hAnsi="Times New Roman" w:cs="Times New Roman"/>
          <w:sz w:val="24"/>
          <w:szCs w:val="24"/>
          <w:lang w:val="sq-AL"/>
        </w:rPr>
        <w:t>(</w:t>
      </w:r>
      <w:r w:rsidRPr="0045435C">
        <w:rPr>
          <w:rFonts w:ascii="Times New Roman" w:hAnsi="Times New Roman" w:cs="Times New Roman"/>
          <w:i/>
          <w:sz w:val="24"/>
          <w:szCs w:val="24"/>
          <w:lang w:val="sq-AL"/>
        </w:rPr>
        <w:t xml:space="preserve">shih vendimet nr. 16, datë 16.03.2021; </w:t>
      </w:r>
      <w:r w:rsidRPr="0045435C">
        <w:rPr>
          <w:rFonts w:ascii="Times New Roman" w:hAnsi="Times New Roman" w:cs="Times New Roman"/>
          <w:i/>
          <w:iCs/>
          <w:sz w:val="24"/>
          <w:szCs w:val="24"/>
          <w:lang w:val="sq-AL"/>
        </w:rPr>
        <w:t xml:space="preserve">nr. 2, datë 11.02.2021; </w:t>
      </w:r>
      <w:r w:rsidRPr="0045435C">
        <w:rPr>
          <w:rFonts w:ascii="Times New Roman" w:hAnsi="Times New Roman" w:cs="Times New Roman"/>
          <w:i/>
          <w:sz w:val="24"/>
          <w:szCs w:val="24"/>
          <w:lang w:val="sq-AL"/>
        </w:rPr>
        <w:t>nr. 9, datë 26.03.2018; nr.8, datë 26.02.2015 të Gjykatës Kushtetuese</w:t>
      </w:r>
      <w:r w:rsidRPr="0045435C">
        <w:rPr>
          <w:rFonts w:ascii="Times New Roman" w:hAnsi="Times New Roman" w:cs="Times New Roman"/>
          <w:sz w:val="24"/>
          <w:szCs w:val="24"/>
          <w:lang w:val="sq-AL"/>
        </w:rPr>
        <w:t>).</w:t>
      </w:r>
    </w:p>
    <w:p w:rsidR="00644772" w:rsidRPr="0045435C" w:rsidRDefault="00644772" w:rsidP="00644772">
      <w:pPr>
        <w:pStyle w:val="ListParagraph"/>
        <w:numPr>
          <w:ilvl w:val="0"/>
          <w:numId w:val="1"/>
        </w:numPr>
        <w:tabs>
          <w:tab w:val="left" w:pos="1080"/>
        </w:tabs>
        <w:spacing w:after="0" w:line="360" w:lineRule="auto"/>
        <w:ind w:left="0" w:firstLine="720"/>
        <w:jc w:val="both"/>
        <w:rPr>
          <w:rFonts w:ascii="Times New Roman" w:eastAsia="MS Mincho" w:hAnsi="Times New Roman" w:cs="Times New Roman"/>
          <w:sz w:val="24"/>
          <w:szCs w:val="24"/>
          <w:lang w:val="sq-AL"/>
        </w:rPr>
      </w:pPr>
      <w:r w:rsidRPr="0045435C">
        <w:rPr>
          <w:rFonts w:ascii="Times New Roman" w:eastAsia="MS Mincho" w:hAnsi="Times New Roman" w:cs="Times New Roman"/>
          <w:sz w:val="24"/>
          <w:szCs w:val="24"/>
          <w:lang w:val="sq-AL"/>
        </w:rPr>
        <w:t>Zbatimi i këtij parimi është vlerësuar nga Gjykata</w:t>
      </w:r>
      <w:r w:rsidR="00692D82">
        <w:rPr>
          <w:rFonts w:ascii="Times New Roman" w:eastAsia="MS Mincho" w:hAnsi="Times New Roman" w:cs="Times New Roman"/>
          <w:sz w:val="24"/>
          <w:szCs w:val="24"/>
          <w:lang w:val="sq-AL"/>
        </w:rPr>
        <w:t>,</w:t>
      </w:r>
      <w:r w:rsidRPr="0045435C">
        <w:rPr>
          <w:rFonts w:ascii="Times New Roman" w:eastAsia="MS Mincho" w:hAnsi="Times New Roman" w:cs="Times New Roman"/>
          <w:sz w:val="24"/>
          <w:szCs w:val="24"/>
          <w:lang w:val="sq-AL"/>
        </w:rPr>
        <w:t xml:space="preserve"> rast pas rasti, në varësi të rrethanave konkrete të çështjes, duke analizuar nëse vendimet gjyqësore të kundërshtuara e kanë përmbushur në mënyrë të mjaftueshme detyrimin për arsyetimin e vendimeve të tyre. Ajo ka theksuar, gjithashtu, se detyrimi për të respektuar këtë standard ndryshon në varësi të rrethanave të çështjes konkrete dhe natyrës së vendimit dhe se masa e arsyetimit varet nga natyra e vendimit në fjalë (</w:t>
      </w:r>
      <w:r w:rsidRPr="0045435C">
        <w:rPr>
          <w:rFonts w:ascii="Times New Roman" w:eastAsia="MS Mincho" w:hAnsi="Times New Roman" w:cs="Times New Roman"/>
          <w:i/>
          <w:sz w:val="24"/>
          <w:szCs w:val="24"/>
          <w:lang w:val="sq-AL"/>
        </w:rPr>
        <w:t>shih vendimet nr. 3, datë 26.01.2015; nr. 63, datë 23.09.2015 të Gjykatës Kushtetuese</w:t>
      </w:r>
      <w:r w:rsidRPr="0045435C">
        <w:rPr>
          <w:rFonts w:ascii="Times New Roman" w:eastAsia="MS Mincho" w:hAnsi="Times New Roman" w:cs="Times New Roman"/>
          <w:sz w:val="24"/>
          <w:szCs w:val="24"/>
          <w:lang w:val="sq-AL"/>
        </w:rPr>
        <w:t xml:space="preserve">). </w:t>
      </w:r>
    </w:p>
    <w:p w:rsidR="00676D04" w:rsidRPr="0045435C" w:rsidRDefault="00644772" w:rsidP="00676D04">
      <w:pPr>
        <w:pStyle w:val="ListParagraph"/>
        <w:numPr>
          <w:ilvl w:val="0"/>
          <w:numId w:val="1"/>
        </w:numPr>
        <w:tabs>
          <w:tab w:val="left" w:pos="1080"/>
        </w:tabs>
        <w:spacing w:after="0" w:line="360" w:lineRule="auto"/>
        <w:ind w:left="0" w:firstLine="720"/>
        <w:jc w:val="both"/>
        <w:rPr>
          <w:rStyle w:val="hps"/>
          <w:rFonts w:ascii="Times New Roman" w:hAnsi="Times New Roman" w:cs="Times New Roman"/>
          <w:sz w:val="24"/>
          <w:szCs w:val="24"/>
          <w:lang w:val="sq-AL"/>
        </w:rPr>
      </w:pPr>
      <w:r w:rsidRPr="0045435C">
        <w:rPr>
          <w:rFonts w:ascii="Times New Roman" w:hAnsi="Times New Roman" w:cs="Times New Roman"/>
          <w:bCs/>
          <w:sz w:val="24"/>
          <w:szCs w:val="24"/>
          <w:lang w:val="sq-AL" w:eastAsia="ja-JP"/>
        </w:rPr>
        <w:t xml:space="preserve">Duke iu kthyer çështjes konkrete, </w:t>
      </w:r>
      <w:r w:rsidR="0045435C" w:rsidRPr="0045435C">
        <w:rPr>
          <w:rFonts w:ascii="Times New Roman" w:hAnsi="Times New Roman" w:cs="Times New Roman"/>
          <w:bCs/>
          <w:sz w:val="24"/>
          <w:szCs w:val="24"/>
          <w:lang w:val="sq-AL" w:eastAsia="ja-JP"/>
        </w:rPr>
        <w:t>Kolegji v</w:t>
      </w:r>
      <w:r w:rsidR="008D2F25">
        <w:rPr>
          <w:rFonts w:ascii="Times New Roman" w:hAnsi="Times New Roman" w:cs="Times New Roman"/>
          <w:bCs/>
          <w:sz w:val="24"/>
          <w:szCs w:val="24"/>
          <w:lang w:val="sq-AL" w:eastAsia="ja-JP"/>
        </w:rPr>
        <w:t>ë</w:t>
      </w:r>
      <w:r w:rsidR="0045435C" w:rsidRPr="0045435C">
        <w:rPr>
          <w:rFonts w:ascii="Times New Roman" w:hAnsi="Times New Roman" w:cs="Times New Roman"/>
          <w:bCs/>
          <w:sz w:val="24"/>
          <w:szCs w:val="24"/>
          <w:lang w:val="sq-AL" w:eastAsia="ja-JP"/>
        </w:rPr>
        <w:t xml:space="preserve">ren se </w:t>
      </w:r>
      <w:r w:rsidR="00E67F06" w:rsidRPr="0045435C">
        <w:rPr>
          <w:rFonts w:ascii="Times New Roman" w:hAnsi="Times New Roman" w:cs="Times New Roman"/>
          <w:sz w:val="24"/>
          <w:szCs w:val="24"/>
          <w:lang w:val="sq-AL"/>
        </w:rPr>
        <w:t xml:space="preserve">vendimi i Kolegjit Civil të Gjykatës së Lartë nuk rezulton të ketë paqartësi, kundërthënie dhe parregullsi në formë dhe përmbajtje. Edhe pse me arsyetim të kufizuar, në pjesën hyrëse të tij, ai parashtron në mënyrë të plotë rrethanat e </w:t>
      </w:r>
      <w:r w:rsidR="00676D04" w:rsidRPr="0045435C">
        <w:rPr>
          <w:rFonts w:ascii="Times New Roman" w:hAnsi="Times New Roman" w:cs="Times New Roman"/>
          <w:sz w:val="24"/>
          <w:szCs w:val="24"/>
          <w:lang w:val="sq-AL"/>
        </w:rPr>
        <w:t>çështjes</w:t>
      </w:r>
      <w:r w:rsidR="00E67F06" w:rsidRPr="0045435C">
        <w:rPr>
          <w:rFonts w:ascii="Times New Roman" w:hAnsi="Times New Roman" w:cs="Times New Roman"/>
          <w:sz w:val="24"/>
          <w:szCs w:val="24"/>
          <w:lang w:val="sq-AL"/>
        </w:rPr>
        <w:t xml:space="preserve">, vendimmarrjen e gjykatave të zakonshme dhe shkaqet që kërkuesit kanë ngritur në rekursin e tyre. </w:t>
      </w:r>
      <w:r w:rsidR="00676D04" w:rsidRPr="0045435C">
        <w:rPr>
          <w:rFonts w:ascii="Times New Roman" w:hAnsi="Times New Roman" w:cs="Times New Roman"/>
          <w:sz w:val="24"/>
          <w:szCs w:val="24"/>
          <w:lang w:val="sq-AL"/>
        </w:rPr>
        <w:t>Në përfundim të analizës së tij, Kolegji Civil</w:t>
      </w:r>
      <w:r w:rsidR="00692D82">
        <w:rPr>
          <w:rFonts w:ascii="Times New Roman" w:hAnsi="Times New Roman" w:cs="Times New Roman"/>
          <w:sz w:val="24"/>
          <w:szCs w:val="24"/>
          <w:lang w:val="sq-AL"/>
        </w:rPr>
        <w:t xml:space="preserve"> i Gjykatës së Lartë</w:t>
      </w:r>
      <w:r w:rsidR="00F76984" w:rsidRPr="0045435C">
        <w:rPr>
          <w:rFonts w:ascii="Times New Roman" w:hAnsi="Times New Roman" w:cs="Times New Roman"/>
          <w:sz w:val="24"/>
          <w:szCs w:val="24"/>
          <w:lang w:val="sq-AL"/>
        </w:rPr>
        <w:t xml:space="preserve"> ka arritur n</w:t>
      </w:r>
      <w:r w:rsidR="00676D04" w:rsidRPr="0045435C">
        <w:rPr>
          <w:rFonts w:ascii="Times New Roman" w:hAnsi="Times New Roman" w:cs="Times New Roman"/>
          <w:sz w:val="24"/>
          <w:szCs w:val="24"/>
          <w:lang w:val="sq-AL"/>
        </w:rPr>
        <w:t>ë</w:t>
      </w:r>
      <w:r w:rsidR="00F76984" w:rsidRPr="0045435C">
        <w:rPr>
          <w:rFonts w:ascii="Times New Roman" w:hAnsi="Times New Roman" w:cs="Times New Roman"/>
          <w:sz w:val="24"/>
          <w:szCs w:val="24"/>
          <w:lang w:val="sq-AL"/>
        </w:rPr>
        <w:t xml:space="preserve"> p</w:t>
      </w:r>
      <w:r w:rsidR="00676D04" w:rsidRPr="0045435C">
        <w:rPr>
          <w:rFonts w:ascii="Times New Roman" w:hAnsi="Times New Roman" w:cs="Times New Roman"/>
          <w:sz w:val="24"/>
          <w:szCs w:val="24"/>
          <w:lang w:val="sq-AL"/>
        </w:rPr>
        <w:t>ë</w:t>
      </w:r>
      <w:r w:rsidR="00F76984" w:rsidRPr="0045435C">
        <w:rPr>
          <w:rFonts w:ascii="Times New Roman" w:hAnsi="Times New Roman" w:cs="Times New Roman"/>
          <w:sz w:val="24"/>
          <w:szCs w:val="24"/>
          <w:lang w:val="sq-AL"/>
        </w:rPr>
        <w:t>rfundimin se rekursi nuk p</w:t>
      </w:r>
      <w:r w:rsidR="00676D04" w:rsidRPr="0045435C">
        <w:rPr>
          <w:rFonts w:ascii="Times New Roman" w:hAnsi="Times New Roman" w:cs="Times New Roman"/>
          <w:sz w:val="24"/>
          <w:szCs w:val="24"/>
          <w:lang w:val="sq-AL"/>
        </w:rPr>
        <w:t>ë</w:t>
      </w:r>
      <w:r w:rsidR="00F76984" w:rsidRPr="0045435C">
        <w:rPr>
          <w:rFonts w:ascii="Times New Roman" w:hAnsi="Times New Roman" w:cs="Times New Roman"/>
          <w:sz w:val="24"/>
          <w:szCs w:val="24"/>
          <w:lang w:val="sq-AL"/>
        </w:rPr>
        <w:t xml:space="preserve">rmban </w:t>
      </w:r>
      <w:r w:rsidR="000C1FBD" w:rsidRPr="0045435C">
        <w:rPr>
          <w:rFonts w:ascii="Times New Roman" w:hAnsi="Times New Roman" w:cs="Times New Roman"/>
          <w:sz w:val="24"/>
          <w:szCs w:val="24"/>
          <w:lang w:val="sq-AL"/>
        </w:rPr>
        <w:t>shkaqe dhe kritere p</w:t>
      </w:r>
      <w:r w:rsidR="00676D04" w:rsidRPr="0045435C">
        <w:rPr>
          <w:rFonts w:ascii="Times New Roman" w:hAnsi="Times New Roman" w:cs="Times New Roman"/>
          <w:sz w:val="24"/>
          <w:szCs w:val="24"/>
          <w:lang w:val="sq-AL"/>
        </w:rPr>
        <w:t>ë</w:t>
      </w:r>
      <w:r w:rsidR="000C1FBD" w:rsidRPr="0045435C">
        <w:rPr>
          <w:rFonts w:ascii="Times New Roman" w:hAnsi="Times New Roman" w:cs="Times New Roman"/>
          <w:sz w:val="24"/>
          <w:szCs w:val="24"/>
          <w:lang w:val="sq-AL"/>
        </w:rPr>
        <w:t xml:space="preserve">r </w:t>
      </w:r>
      <w:proofErr w:type="spellStart"/>
      <w:r w:rsidR="000C1FBD" w:rsidRPr="0045435C">
        <w:rPr>
          <w:rFonts w:ascii="Times New Roman" w:hAnsi="Times New Roman" w:cs="Times New Roman"/>
          <w:sz w:val="24"/>
          <w:szCs w:val="24"/>
          <w:lang w:val="sq-AL"/>
        </w:rPr>
        <w:t>pranueshm</w:t>
      </w:r>
      <w:r w:rsidR="00676D04" w:rsidRPr="0045435C">
        <w:rPr>
          <w:rFonts w:ascii="Times New Roman" w:hAnsi="Times New Roman" w:cs="Times New Roman"/>
          <w:sz w:val="24"/>
          <w:szCs w:val="24"/>
          <w:lang w:val="sq-AL"/>
        </w:rPr>
        <w:t>ë</w:t>
      </w:r>
      <w:r w:rsidR="000C1FBD" w:rsidRPr="0045435C">
        <w:rPr>
          <w:rFonts w:ascii="Times New Roman" w:hAnsi="Times New Roman" w:cs="Times New Roman"/>
          <w:sz w:val="24"/>
          <w:szCs w:val="24"/>
          <w:lang w:val="sq-AL"/>
        </w:rPr>
        <w:t>rin</w:t>
      </w:r>
      <w:r w:rsidR="00676D04" w:rsidRPr="0045435C">
        <w:rPr>
          <w:rFonts w:ascii="Times New Roman" w:hAnsi="Times New Roman" w:cs="Times New Roman"/>
          <w:sz w:val="24"/>
          <w:szCs w:val="24"/>
          <w:lang w:val="sq-AL"/>
        </w:rPr>
        <w:t>ë</w:t>
      </w:r>
      <w:proofErr w:type="spellEnd"/>
      <w:r w:rsidR="000C1FBD" w:rsidRPr="0045435C">
        <w:rPr>
          <w:rFonts w:ascii="Times New Roman" w:hAnsi="Times New Roman" w:cs="Times New Roman"/>
          <w:sz w:val="24"/>
          <w:szCs w:val="24"/>
          <w:lang w:val="sq-AL"/>
        </w:rPr>
        <w:t xml:space="preserve"> e tij</w:t>
      </w:r>
      <w:r w:rsidR="00676D04" w:rsidRPr="0045435C">
        <w:rPr>
          <w:rFonts w:ascii="Times New Roman" w:hAnsi="Times New Roman" w:cs="Times New Roman"/>
          <w:sz w:val="24"/>
          <w:szCs w:val="24"/>
          <w:lang w:val="sq-AL"/>
        </w:rPr>
        <w:t xml:space="preserve">, duke </w:t>
      </w:r>
      <w:r w:rsidR="00692D82">
        <w:rPr>
          <w:rFonts w:ascii="Times New Roman" w:hAnsi="Times New Roman" w:cs="Times New Roman"/>
          <w:sz w:val="24"/>
          <w:szCs w:val="24"/>
          <w:lang w:val="sq-AL"/>
        </w:rPr>
        <w:t>i</w:t>
      </w:r>
      <w:r w:rsidR="00676D04" w:rsidRPr="0045435C">
        <w:rPr>
          <w:rFonts w:ascii="Times New Roman" w:hAnsi="Times New Roman" w:cs="Times New Roman"/>
          <w:sz w:val="24"/>
          <w:szCs w:val="24"/>
          <w:lang w:val="sq-AL"/>
        </w:rPr>
        <w:t>u referuar dispozitave ligjore të nenit 472 të KPC-së. Ky kolegj është shprehur se “</w:t>
      </w:r>
      <w:r w:rsidR="00676D04" w:rsidRPr="0045435C">
        <w:rPr>
          <w:rFonts w:ascii="Times New Roman" w:hAnsi="Times New Roman" w:cs="Times New Roman"/>
          <w:i/>
          <w:sz w:val="24"/>
          <w:szCs w:val="24"/>
          <w:lang w:val="sq-AL"/>
        </w:rPr>
        <w:t>Gjykata e Apelit ka respektuar normat procedurale të cilat mund të çojnë në pavlefshmërinë e vendimit gjyqësor apo të procedurës së gjykimit si dhe nuk rezulton të ketë shkaqe të rënda procedurale, të cilat të kenë ndikuar dukshëm në dhënien e vendimit</w:t>
      </w:r>
      <w:r w:rsidR="00676D04" w:rsidRPr="0045435C">
        <w:rPr>
          <w:rFonts w:ascii="Times New Roman" w:hAnsi="Times New Roman" w:cs="Times New Roman"/>
          <w:sz w:val="24"/>
          <w:szCs w:val="24"/>
          <w:lang w:val="sq-AL"/>
        </w:rPr>
        <w:t>.” (</w:t>
      </w:r>
      <w:r w:rsidR="00692D82">
        <w:rPr>
          <w:rFonts w:ascii="Times New Roman" w:hAnsi="Times New Roman" w:cs="Times New Roman"/>
          <w:i/>
          <w:sz w:val="24"/>
          <w:szCs w:val="24"/>
          <w:lang w:val="sq-AL"/>
        </w:rPr>
        <w:t xml:space="preserve">shih </w:t>
      </w:r>
      <w:r w:rsidR="00676D04" w:rsidRPr="0045435C">
        <w:rPr>
          <w:rFonts w:ascii="Times New Roman" w:hAnsi="Times New Roman" w:cs="Times New Roman"/>
          <w:i/>
          <w:sz w:val="24"/>
          <w:szCs w:val="24"/>
          <w:lang w:val="sq-AL"/>
        </w:rPr>
        <w:t>paragrafi</w:t>
      </w:r>
      <w:r w:rsidR="00692D82">
        <w:rPr>
          <w:rFonts w:ascii="Times New Roman" w:hAnsi="Times New Roman" w:cs="Times New Roman"/>
          <w:i/>
          <w:sz w:val="24"/>
          <w:szCs w:val="24"/>
          <w:lang w:val="sq-AL"/>
        </w:rPr>
        <w:t>n</w:t>
      </w:r>
      <w:r w:rsidR="00676D04" w:rsidRPr="0045435C">
        <w:rPr>
          <w:rFonts w:ascii="Times New Roman" w:hAnsi="Times New Roman" w:cs="Times New Roman"/>
          <w:i/>
          <w:sz w:val="24"/>
          <w:szCs w:val="24"/>
          <w:lang w:val="sq-AL"/>
        </w:rPr>
        <w:t xml:space="preserve"> 28 </w:t>
      </w:r>
      <w:r w:rsidR="00692D82">
        <w:rPr>
          <w:rFonts w:ascii="Times New Roman" w:hAnsi="Times New Roman" w:cs="Times New Roman"/>
          <w:i/>
          <w:sz w:val="24"/>
          <w:szCs w:val="24"/>
          <w:lang w:val="sq-AL"/>
        </w:rPr>
        <w:t>të</w:t>
      </w:r>
      <w:r w:rsidR="00676D04" w:rsidRPr="0045435C">
        <w:rPr>
          <w:rFonts w:ascii="Times New Roman" w:hAnsi="Times New Roman" w:cs="Times New Roman"/>
          <w:i/>
          <w:sz w:val="24"/>
          <w:szCs w:val="24"/>
          <w:lang w:val="sq-AL"/>
        </w:rPr>
        <w:t xml:space="preserve"> vendimit</w:t>
      </w:r>
      <w:r w:rsidR="00676D04" w:rsidRPr="0045435C">
        <w:rPr>
          <w:rFonts w:ascii="Times New Roman" w:hAnsi="Times New Roman" w:cs="Times New Roman"/>
          <w:sz w:val="24"/>
          <w:szCs w:val="24"/>
          <w:lang w:val="sq-AL"/>
        </w:rPr>
        <w:t>). Pretendimet e kërkues</w:t>
      </w:r>
      <w:r w:rsidR="00D2337C" w:rsidRPr="0045435C">
        <w:rPr>
          <w:rFonts w:ascii="Times New Roman" w:hAnsi="Times New Roman" w:cs="Times New Roman"/>
          <w:sz w:val="24"/>
          <w:szCs w:val="24"/>
          <w:lang w:val="sq-AL"/>
        </w:rPr>
        <w:t>ve</w:t>
      </w:r>
      <w:r w:rsidR="00676D04" w:rsidRPr="0045435C">
        <w:rPr>
          <w:rFonts w:ascii="Times New Roman" w:hAnsi="Times New Roman" w:cs="Times New Roman"/>
          <w:sz w:val="24"/>
          <w:szCs w:val="24"/>
          <w:lang w:val="sq-AL"/>
        </w:rPr>
        <w:t xml:space="preserve"> lidhur me këtë </w:t>
      </w:r>
      <w:proofErr w:type="spellStart"/>
      <w:r w:rsidR="00676D04" w:rsidRPr="0045435C">
        <w:rPr>
          <w:rFonts w:ascii="Times New Roman" w:hAnsi="Times New Roman" w:cs="Times New Roman"/>
          <w:sz w:val="24"/>
          <w:szCs w:val="24"/>
          <w:lang w:val="sq-AL"/>
        </w:rPr>
        <w:t>disponim</w:t>
      </w:r>
      <w:proofErr w:type="spellEnd"/>
      <w:r w:rsidR="00676D04" w:rsidRPr="0045435C">
        <w:rPr>
          <w:rFonts w:ascii="Times New Roman" w:hAnsi="Times New Roman" w:cs="Times New Roman"/>
          <w:sz w:val="24"/>
          <w:szCs w:val="24"/>
          <w:lang w:val="sq-AL"/>
        </w:rPr>
        <w:t xml:space="preserve"> të Kolegjit Civil të Gjykatës së Lartë nuk janë të mjaftueshme në nivel </w:t>
      </w:r>
      <w:r w:rsidR="00E67F06" w:rsidRPr="0045435C">
        <w:rPr>
          <w:rStyle w:val="hps"/>
          <w:rFonts w:ascii="Times New Roman" w:hAnsi="Times New Roman" w:cs="Times New Roman"/>
          <w:sz w:val="24"/>
          <w:szCs w:val="24"/>
          <w:lang w:val="sq-AL"/>
        </w:rPr>
        <w:t>kushtetues për të konsideruar shkeljen e standardit të arsyetimit të vendimit gjyqësor</w:t>
      </w:r>
      <w:r w:rsidR="00676D04" w:rsidRPr="0045435C">
        <w:rPr>
          <w:rStyle w:val="hps"/>
          <w:rFonts w:ascii="Times New Roman" w:hAnsi="Times New Roman" w:cs="Times New Roman"/>
          <w:sz w:val="24"/>
          <w:szCs w:val="24"/>
          <w:lang w:val="sq-AL"/>
        </w:rPr>
        <w:t xml:space="preserve">. </w:t>
      </w:r>
    </w:p>
    <w:p w:rsidR="00644772" w:rsidRPr="0045435C" w:rsidRDefault="00644772" w:rsidP="00644772">
      <w:pPr>
        <w:pStyle w:val="ListParagraph"/>
        <w:numPr>
          <w:ilvl w:val="0"/>
          <w:numId w:val="1"/>
        </w:numPr>
        <w:tabs>
          <w:tab w:val="left" w:pos="1080"/>
        </w:tabs>
        <w:spacing w:after="0" w:line="360" w:lineRule="auto"/>
        <w:ind w:left="0" w:firstLine="720"/>
        <w:jc w:val="both"/>
        <w:rPr>
          <w:rFonts w:ascii="Times New Roman" w:hAnsi="Times New Roman" w:cs="Times New Roman"/>
          <w:sz w:val="24"/>
          <w:szCs w:val="24"/>
          <w:lang w:val="sq-AL"/>
        </w:rPr>
      </w:pPr>
      <w:r w:rsidRPr="0045435C">
        <w:rPr>
          <w:rFonts w:ascii="Times New Roman" w:hAnsi="Times New Roman" w:cs="Times New Roman"/>
          <w:sz w:val="24"/>
          <w:szCs w:val="24"/>
          <w:lang w:val="sq-AL"/>
        </w:rPr>
        <w:t>Për sa më lart, pretendimi i kërkuesve për cenimin e standardit të arsyetimit të vendimit nga Gjykata e Lartë është i pabazuar.</w:t>
      </w:r>
    </w:p>
    <w:p w:rsidR="00644772" w:rsidRPr="0045435C" w:rsidRDefault="00644772" w:rsidP="00644772">
      <w:pPr>
        <w:tabs>
          <w:tab w:val="left" w:pos="1080"/>
        </w:tabs>
        <w:spacing w:after="0" w:line="360" w:lineRule="auto"/>
        <w:jc w:val="both"/>
        <w:rPr>
          <w:rFonts w:ascii="Times New Roman" w:eastAsia="MS Mincho" w:hAnsi="Times New Roman" w:cs="Times New Roman"/>
          <w:sz w:val="24"/>
          <w:szCs w:val="24"/>
        </w:rPr>
      </w:pPr>
    </w:p>
    <w:p w:rsidR="005E218C" w:rsidRPr="0045435C" w:rsidRDefault="005E218C" w:rsidP="005E218C">
      <w:pPr>
        <w:tabs>
          <w:tab w:val="left" w:pos="0"/>
          <w:tab w:val="left" w:pos="993"/>
          <w:tab w:val="left" w:pos="1080"/>
          <w:tab w:val="left" w:pos="1170"/>
        </w:tabs>
        <w:spacing w:after="0" w:line="360" w:lineRule="auto"/>
        <w:ind w:left="720"/>
        <w:jc w:val="both"/>
        <w:rPr>
          <w:rFonts w:ascii="Times New Roman" w:hAnsi="Times New Roman" w:cs="Times New Roman"/>
          <w:i/>
          <w:sz w:val="24"/>
          <w:szCs w:val="24"/>
        </w:rPr>
      </w:pPr>
      <w:r w:rsidRPr="0045435C">
        <w:rPr>
          <w:rFonts w:ascii="Times New Roman" w:hAnsi="Times New Roman" w:cs="Times New Roman"/>
          <w:i/>
          <w:sz w:val="24"/>
          <w:szCs w:val="24"/>
        </w:rPr>
        <w:t xml:space="preserve">B.2. </w:t>
      </w:r>
      <w:r w:rsidR="00103711" w:rsidRPr="0045435C">
        <w:rPr>
          <w:rFonts w:ascii="Times New Roman" w:hAnsi="Times New Roman" w:cs="Times New Roman"/>
          <w:i/>
          <w:sz w:val="24"/>
          <w:szCs w:val="24"/>
        </w:rPr>
        <w:t xml:space="preserve">Për pretendimin për cenimin e së drejtës së </w:t>
      </w:r>
      <w:proofErr w:type="spellStart"/>
      <w:r w:rsidR="00103711" w:rsidRPr="0045435C">
        <w:rPr>
          <w:rFonts w:ascii="Times New Roman" w:hAnsi="Times New Roman" w:cs="Times New Roman"/>
          <w:i/>
          <w:sz w:val="24"/>
          <w:szCs w:val="24"/>
        </w:rPr>
        <w:t>aksesit</w:t>
      </w:r>
      <w:proofErr w:type="spellEnd"/>
      <w:r w:rsidR="001319D6">
        <w:rPr>
          <w:rFonts w:ascii="Times New Roman" w:hAnsi="Times New Roman" w:cs="Times New Roman"/>
          <w:i/>
          <w:sz w:val="24"/>
          <w:szCs w:val="24"/>
        </w:rPr>
        <w:t xml:space="preserve"> dhe </w:t>
      </w:r>
      <w:r w:rsidR="00412545">
        <w:rPr>
          <w:rFonts w:ascii="Times New Roman" w:hAnsi="Times New Roman" w:cs="Times New Roman"/>
          <w:i/>
          <w:sz w:val="24"/>
          <w:szCs w:val="24"/>
        </w:rPr>
        <w:t>s</w:t>
      </w:r>
      <w:r w:rsidR="00DC7557" w:rsidRPr="00DC7557">
        <w:rPr>
          <w:rFonts w:ascii="Times New Roman" w:hAnsi="Times New Roman" w:cs="Times New Roman"/>
          <w:i/>
          <w:sz w:val="24"/>
          <w:szCs w:val="24"/>
        </w:rPr>
        <w:t xml:space="preserve">ë drejtës së </w:t>
      </w:r>
      <w:r w:rsidR="001319D6">
        <w:rPr>
          <w:rFonts w:ascii="Times New Roman" w:hAnsi="Times New Roman" w:cs="Times New Roman"/>
          <w:i/>
          <w:sz w:val="24"/>
          <w:szCs w:val="24"/>
        </w:rPr>
        <w:t>ankimit n</w:t>
      </w:r>
      <w:r w:rsidR="002A48F7">
        <w:rPr>
          <w:rFonts w:ascii="Times New Roman" w:hAnsi="Times New Roman" w:cs="Times New Roman"/>
          <w:i/>
          <w:sz w:val="24"/>
          <w:szCs w:val="24"/>
        </w:rPr>
        <w:t>ë</w:t>
      </w:r>
      <w:r w:rsidR="001319D6">
        <w:rPr>
          <w:rFonts w:ascii="Times New Roman" w:hAnsi="Times New Roman" w:cs="Times New Roman"/>
          <w:i/>
          <w:sz w:val="24"/>
          <w:szCs w:val="24"/>
        </w:rPr>
        <w:t xml:space="preserve"> kuptimin substancial</w:t>
      </w:r>
    </w:p>
    <w:p w:rsidR="005E218C" w:rsidRPr="0045435C" w:rsidRDefault="005E218C" w:rsidP="006C595F">
      <w:pPr>
        <w:numPr>
          <w:ilvl w:val="0"/>
          <w:numId w:val="1"/>
        </w:numPr>
        <w:tabs>
          <w:tab w:val="left" w:pos="0"/>
          <w:tab w:val="left" w:pos="993"/>
          <w:tab w:val="left" w:pos="1080"/>
          <w:tab w:val="left" w:pos="1170"/>
        </w:tabs>
        <w:spacing w:after="0" w:line="360" w:lineRule="auto"/>
        <w:ind w:left="0" w:firstLine="720"/>
        <w:jc w:val="both"/>
        <w:rPr>
          <w:rFonts w:ascii="Times New Roman" w:hAnsi="Times New Roman" w:cs="Times New Roman"/>
          <w:sz w:val="24"/>
          <w:szCs w:val="24"/>
        </w:rPr>
      </w:pPr>
      <w:r w:rsidRPr="0045435C">
        <w:rPr>
          <w:rFonts w:ascii="Times New Roman" w:eastAsia="MS Mincho" w:hAnsi="Times New Roman" w:cs="Times New Roman"/>
          <w:sz w:val="24"/>
          <w:szCs w:val="24"/>
        </w:rPr>
        <w:t>K</w:t>
      </w:r>
      <w:r w:rsidR="00124A92" w:rsidRPr="0045435C">
        <w:rPr>
          <w:rFonts w:ascii="Times New Roman" w:eastAsia="MS Mincho" w:hAnsi="Times New Roman" w:cs="Times New Roman"/>
          <w:sz w:val="24"/>
          <w:szCs w:val="24"/>
        </w:rPr>
        <w:t>ë</w:t>
      </w:r>
      <w:r w:rsidRPr="0045435C">
        <w:rPr>
          <w:rFonts w:ascii="Times New Roman" w:eastAsia="MS Mincho" w:hAnsi="Times New Roman" w:cs="Times New Roman"/>
          <w:sz w:val="24"/>
          <w:szCs w:val="24"/>
        </w:rPr>
        <w:t>rkuesi</w:t>
      </w:r>
      <w:r w:rsidR="00D2337C" w:rsidRPr="0045435C">
        <w:rPr>
          <w:rFonts w:ascii="Times New Roman" w:eastAsia="MS Mincho" w:hAnsi="Times New Roman" w:cs="Times New Roman"/>
          <w:sz w:val="24"/>
          <w:szCs w:val="24"/>
        </w:rPr>
        <w:t>t</w:t>
      </w:r>
      <w:r w:rsidRPr="0045435C">
        <w:rPr>
          <w:rFonts w:ascii="Times New Roman" w:eastAsia="MS Mincho" w:hAnsi="Times New Roman" w:cs="Times New Roman"/>
          <w:sz w:val="24"/>
          <w:szCs w:val="24"/>
        </w:rPr>
        <w:t xml:space="preserve"> ka</w:t>
      </w:r>
      <w:r w:rsidR="00D2337C" w:rsidRPr="0045435C">
        <w:rPr>
          <w:rFonts w:ascii="Times New Roman" w:eastAsia="MS Mincho" w:hAnsi="Times New Roman" w:cs="Times New Roman"/>
          <w:sz w:val="24"/>
          <w:szCs w:val="24"/>
        </w:rPr>
        <w:t>në</w:t>
      </w:r>
      <w:r w:rsidRPr="0045435C">
        <w:rPr>
          <w:rFonts w:ascii="Times New Roman" w:eastAsia="MS Mincho" w:hAnsi="Times New Roman" w:cs="Times New Roman"/>
          <w:sz w:val="24"/>
          <w:szCs w:val="24"/>
        </w:rPr>
        <w:t xml:space="preserve"> pretenduar se në kushtet e dy vendimeve të gjykatave më të ulëta, me qëndrime diametralisht të kundërta, Gjykata e Lartë duhet ta kalonte çështjen në seancë gjyqësore dhe t</w:t>
      </w:r>
      <w:r w:rsidR="005B3476">
        <w:rPr>
          <w:rFonts w:ascii="Times New Roman" w:eastAsia="MS Mincho" w:hAnsi="Times New Roman" w:cs="Times New Roman"/>
          <w:sz w:val="24"/>
          <w:szCs w:val="24"/>
        </w:rPr>
        <w:t>a</w:t>
      </w:r>
      <w:r w:rsidRPr="0045435C">
        <w:rPr>
          <w:rFonts w:ascii="Times New Roman" w:eastAsia="MS Mincho" w:hAnsi="Times New Roman" w:cs="Times New Roman"/>
          <w:sz w:val="24"/>
          <w:szCs w:val="24"/>
        </w:rPr>
        <w:t xml:space="preserve"> zgjidhte </w:t>
      </w:r>
      <w:r w:rsidR="00910C08">
        <w:rPr>
          <w:rFonts w:ascii="Times New Roman" w:eastAsia="MS Mincho" w:hAnsi="Times New Roman" w:cs="Times New Roman"/>
          <w:sz w:val="24"/>
          <w:szCs w:val="24"/>
        </w:rPr>
        <w:t>at</w:t>
      </w:r>
      <w:r w:rsidR="002A48F7">
        <w:rPr>
          <w:rFonts w:ascii="Times New Roman" w:eastAsia="MS Mincho" w:hAnsi="Times New Roman" w:cs="Times New Roman"/>
          <w:sz w:val="24"/>
          <w:szCs w:val="24"/>
        </w:rPr>
        <w:t>ë</w:t>
      </w:r>
      <w:r w:rsidR="00910C08">
        <w:rPr>
          <w:rFonts w:ascii="Times New Roman" w:eastAsia="MS Mincho" w:hAnsi="Times New Roman" w:cs="Times New Roman"/>
          <w:sz w:val="24"/>
          <w:szCs w:val="24"/>
        </w:rPr>
        <w:t xml:space="preserve"> n</w:t>
      </w:r>
      <w:r w:rsidR="002A48F7">
        <w:rPr>
          <w:rFonts w:ascii="Times New Roman" w:eastAsia="MS Mincho" w:hAnsi="Times New Roman" w:cs="Times New Roman"/>
          <w:sz w:val="24"/>
          <w:szCs w:val="24"/>
        </w:rPr>
        <w:t>ë</w:t>
      </w:r>
      <w:r w:rsidR="00910C08">
        <w:rPr>
          <w:rFonts w:ascii="Times New Roman" w:eastAsia="MS Mincho" w:hAnsi="Times New Roman" w:cs="Times New Roman"/>
          <w:sz w:val="24"/>
          <w:szCs w:val="24"/>
        </w:rPr>
        <w:t xml:space="preserve"> themel</w:t>
      </w:r>
      <w:r w:rsidR="005B3476">
        <w:rPr>
          <w:rFonts w:ascii="Times New Roman" w:eastAsia="MS Mincho" w:hAnsi="Times New Roman" w:cs="Times New Roman"/>
          <w:sz w:val="24"/>
          <w:szCs w:val="24"/>
        </w:rPr>
        <w:t>, duke u</w:t>
      </w:r>
      <w:r w:rsidRPr="0045435C">
        <w:rPr>
          <w:rFonts w:ascii="Times New Roman" w:eastAsia="MS Mincho" w:hAnsi="Times New Roman" w:cs="Times New Roman"/>
          <w:sz w:val="24"/>
          <w:szCs w:val="24"/>
        </w:rPr>
        <w:t xml:space="preserve"> dhënë përgjigje pretendimeve të tyre.</w:t>
      </w:r>
    </w:p>
    <w:p w:rsidR="00910C08" w:rsidRPr="00910C08" w:rsidRDefault="005009B2" w:rsidP="00910C08">
      <w:pPr>
        <w:pStyle w:val="ListParagraph"/>
        <w:numPr>
          <w:ilvl w:val="0"/>
          <w:numId w:val="1"/>
        </w:numPr>
        <w:tabs>
          <w:tab w:val="left" w:pos="1080"/>
        </w:tabs>
        <w:spacing w:after="0" w:line="360" w:lineRule="auto"/>
        <w:ind w:left="0" w:firstLine="720"/>
        <w:jc w:val="both"/>
        <w:rPr>
          <w:rFonts w:ascii="Times New Roman" w:hAnsi="Times New Roman" w:cs="Times New Roman"/>
          <w:sz w:val="24"/>
          <w:szCs w:val="24"/>
          <w:lang w:val="sq-AL"/>
        </w:rPr>
      </w:pPr>
      <w:r w:rsidRPr="00910C08">
        <w:rPr>
          <w:rFonts w:ascii="Times New Roman" w:hAnsi="Times New Roman" w:cs="Times New Roman"/>
          <w:bCs/>
          <w:sz w:val="24"/>
          <w:szCs w:val="24"/>
          <w:lang w:val="sq-AL"/>
        </w:rPr>
        <w:t>Gjykata</w:t>
      </w:r>
      <w:r w:rsidR="00910C08">
        <w:rPr>
          <w:rFonts w:ascii="Times New Roman" w:hAnsi="Times New Roman" w:cs="Times New Roman"/>
          <w:bCs/>
          <w:sz w:val="24"/>
          <w:szCs w:val="24"/>
          <w:lang w:val="sq-AL"/>
        </w:rPr>
        <w:t xml:space="preserve"> n</w:t>
      </w:r>
      <w:r w:rsidR="002A48F7">
        <w:rPr>
          <w:rFonts w:ascii="Times New Roman" w:hAnsi="Times New Roman" w:cs="Times New Roman"/>
          <w:bCs/>
          <w:sz w:val="24"/>
          <w:szCs w:val="24"/>
          <w:lang w:val="sq-AL"/>
        </w:rPr>
        <w:t>ë</w:t>
      </w:r>
      <w:r w:rsidR="00910C08">
        <w:rPr>
          <w:rFonts w:ascii="Times New Roman" w:hAnsi="Times New Roman" w:cs="Times New Roman"/>
          <w:bCs/>
          <w:sz w:val="24"/>
          <w:szCs w:val="24"/>
          <w:lang w:val="sq-AL"/>
        </w:rPr>
        <w:t xml:space="preserve"> jurisprudenc</w:t>
      </w:r>
      <w:r w:rsidR="002A48F7">
        <w:rPr>
          <w:rFonts w:ascii="Times New Roman" w:hAnsi="Times New Roman" w:cs="Times New Roman"/>
          <w:bCs/>
          <w:sz w:val="24"/>
          <w:szCs w:val="24"/>
          <w:lang w:val="sq-AL"/>
        </w:rPr>
        <w:t>ë</w:t>
      </w:r>
      <w:r w:rsidR="00910C08">
        <w:rPr>
          <w:rFonts w:ascii="Times New Roman" w:hAnsi="Times New Roman" w:cs="Times New Roman"/>
          <w:bCs/>
          <w:sz w:val="24"/>
          <w:szCs w:val="24"/>
          <w:lang w:val="sq-AL"/>
        </w:rPr>
        <w:t>n e saj</w:t>
      </w:r>
      <w:r w:rsidRPr="00910C08">
        <w:rPr>
          <w:rFonts w:ascii="Times New Roman" w:hAnsi="Times New Roman" w:cs="Times New Roman"/>
          <w:bCs/>
          <w:sz w:val="24"/>
          <w:szCs w:val="24"/>
          <w:lang w:val="sq-AL"/>
        </w:rPr>
        <w:t xml:space="preserve"> ka pohuar se në rastet kur kërkuesi nuk merr</w:t>
      </w:r>
      <w:r w:rsidRPr="00910C08">
        <w:rPr>
          <w:rFonts w:ascii="Times New Roman" w:hAnsi="Times New Roman" w:cs="Times New Roman"/>
          <w:sz w:val="24"/>
          <w:szCs w:val="24"/>
          <w:lang w:val="sq-AL"/>
        </w:rPr>
        <w:t xml:space="preserve"> përgjigje për pretendimet e tij me natyrë kushtetuese, për shkak të vendimit të mospranimit të rekursit, i cenohet jo vetëm e drejta e </w:t>
      </w:r>
      <w:proofErr w:type="spellStart"/>
      <w:r w:rsidRPr="00910C08">
        <w:rPr>
          <w:rFonts w:ascii="Times New Roman" w:hAnsi="Times New Roman" w:cs="Times New Roman"/>
          <w:sz w:val="24"/>
          <w:szCs w:val="24"/>
          <w:lang w:val="sq-AL"/>
        </w:rPr>
        <w:t>aksesit</w:t>
      </w:r>
      <w:proofErr w:type="spellEnd"/>
      <w:r w:rsidRPr="00910C08">
        <w:rPr>
          <w:rFonts w:ascii="Times New Roman" w:hAnsi="Times New Roman" w:cs="Times New Roman"/>
          <w:sz w:val="24"/>
          <w:szCs w:val="24"/>
          <w:lang w:val="sq-AL"/>
        </w:rPr>
        <w:t>, në kuptim të nenit 42 të Kushtetutës, por edhe e drejta e ankimit në kuptimin substancial, e parashikuar në nenin 43 të Kushtetutës</w:t>
      </w:r>
      <w:r w:rsidRPr="00910C08">
        <w:rPr>
          <w:rFonts w:ascii="Times New Roman" w:hAnsi="Times New Roman" w:cs="Times New Roman"/>
          <w:i/>
          <w:sz w:val="24"/>
          <w:szCs w:val="24"/>
          <w:lang w:val="sq-AL"/>
        </w:rPr>
        <w:t xml:space="preserve"> </w:t>
      </w:r>
      <w:r w:rsidRPr="00910C08">
        <w:rPr>
          <w:rFonts w:ascii="Times New Roman" w:hAnsi="Times New Roman" w:cs="Times New Roman"/>
          <w:sz w:val="24"/>
          <w:szCs w:val="24"/>
          <w:lang w:val="sq-AL"/>
        </w:rPr>
        <w:t>(</w:t>
      </w:r>
      <w:r w:rsidRPr="00910C08">
        <w:rPr>
          <w:rFonts w:ascii="Times New Roman" w:hAnsi="Times New Roman" w:cs="Times New Roman"/>
          <w:i/>
          <w:iCs/>
          <w:sz w:val="24"/>
          <w:szCs w:val="24"/>
          <w:lang w:val="sq-AL"/>
        </w:rPr>
        <w:t xml:space="preserve">shih vendimet nr. 13, datë 09.03.2021; </w:t>
      </w:r>
      <w:r w:rsidRPr="00910C08">
        <w:rPr>
          <w:rFonts w:ascii="Times New Roman" w:hAnsi="Times New Roman" w:cs="Times New Roman"/>
          <w:i/>
          <w:sz w:val="24"/>
          <w:szCs w:val="24"/>
          <w:lang w:val="sq-AL"/>
        </w:rPr>
        <w:t xml:space="preserve">nr. 11, datë </w:t>
      </w:r>
      <w:r w:rsidRPr="00910C08">
        <w:rPr>
          <w:rFonts w:ascii="Times New Roman" w:hAnsi="Times New Roman" w:cs="Times New Roman"/>
          <w:bCs/>
          <w:i/>
          <w:sz w:val="24"/>
          <w:szCs w:val="24"/>
          <w:lang w:val="sq-AL"/>
        </w:rPr>
        <w:t>16.04.</w:t>
      </w:r>
      <w:r w:rsidRPr="00910C08">
        <w:rPr>
          <w:rFonts w:ascii="Times New Roman" w:hAnsi="Times New Roman" w:cs="Times New Roman"/>
          <w:i/>
          <w:sz w:val="24"/>
          <w:szCs w:val="24"/>
          <w:lang w:val="sq-AL"/>
        </w:rPr>
        <w:t xml:space="preserve">2018; nr.45, datë 03.07.2017 të Gjykatës Kushtetuese). </w:t>
      </w:r>
      <w:r w:rsidR="00910C08" w:rsidRPr="00910C08">
        <w:rPr>
          <w:rFonts w:ascii="Times New Roman" w:hAnsi="Times New Roman"/>
          <w:sz w:val="24"/>
          <w:szCs w:val="24"/>
        </w:rPr>
        <w:t xml:space="preserve">E </w:t>
      </w:r>
      <w:proofErr w:type="spellStart"/>
      <w:r w:rsidR="00910C08" w:rsidRPr="00910C08">
        <w:rPr>
          <w:rFonts w:ascii="Times New Roman" w:hAnsi="Times New Roman"/>
          <w:sz w:val="24"/>
          <w:szCs w:val="24"/>
        </w:rPr>
        <w:t>drejta</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aksesit</w:t>
      </w:r>
      <w:proofErr w:type="spellEnd"/>
      <w:r w:rsidR="00910C08" w:rsidRPr="00910C08">
        <w:rPr>
          <w:rFonts w:ascii="Times New Roman" w:hAnsi="Times New Roman"/>
          <w:sz w:val="24"/>
          <w:szCs w:val="24"/>
        </w:rPr>
        <w:t xml:space="preserve"> u </w:t>
      </w:r>
      <w:proofErr w:type="spellStart"/>
      <w:r w:rsidR="00910C08" w:rsidRPr="00910C08">
        <w:rPr>
          <w:rFonts w:ascii="Times New Roman" w:hAnsi="Times New Roman"/>
          <w:sz w:val="24"/>
          <w:szCs w:val="24"/>
        </w:rPr>
        <w:t>garanton</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subjekteve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cenuara</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drejtën</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drejtohen</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gjykate</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cila</w:t>
      </w:r>
      <w:proofErr w:type="spellEnd"/>
      <w:r w:rsidR="00910C08" w:rsidRPr="00910C08">
        <w:rPr>
          <w:rFonts w:ascii="Times New Roman" w:hAnsi="Times New Roman"/>
          <w:sz w:val="24"/>
          <w:szCs w:val="24"/>
        </w:rPr>
        <w:t xml:space="preserve"> do </w:t>
      </w:r>
      <w:proofErr w:type="spellStart"/>
      <w:r w:rsidR="00910C08" w:rsidRPr="00910C08">
        <w:rPr>
          <w:rFonts w:ascii="Times New Roman" w:hAnsi="Times New Roman"/>
          <w:sz w:val="24"/>
          <w:szCs w:val="24"/>
        </w:rPr>
        <w:t>t’i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dëgjojë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pretendimet</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tyre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dhe</w:t>
      </w:r>
      <w:proofErr w:type="spellEnd"/>
      <w:r w:rsidR="00910C08" w:rsidRPr="00910C08">
        <w:rPr>
          <w:rFonts w:ascii="Times New Roman" w:hAnsi="Times New Roman"/>
          <w:sz w:val="24"/>
          <w:szCs w:val="24"/>
        </w:rPr>
        <w:t xml:space="preserve"> do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shpallë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vendim</w:t>
      </w:r>
      <w:proofErr w:type="spellEnd"/>
      <w:r w:rsidR="00910C08" w:rsidRPr="00910C08">
        <w:rPr>
          <w:rFonts w:ascii="Times New Roman" w:hAnsi="Times New Roman"/>
          <w:sz w:val="24"/>
          <w:szCs w:val="24"/>
        </w:rPr>
        <w:t xml:space="preserve"> pas </w:t>
      </w:r>
      <w:proofErr w:type="spellStart"/>
      <w:r w:rsidR="00910C08" w:rsidRPr="00910C08">
        <w:rPr>
          <w:rFonts w:ascii="Times New Roman" w:hAnsi="Times New Roman"/>
          <w:sz w:val="24"/>
          <w:szCs w:val="24"/>
        </w:rPr>
        <w:t>një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gjykimi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dhe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publik</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Gjykata</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ka</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vlerësuar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vazhdimisht</w:t>
      </w:r>
      <w:proofErr w:type="spellEnd"/>
      <w:r w:rsidR="00910C08" w:rsidRPr="00910C08">
        <w:rPr>
          <w:rFonts w:ascii="Times New Roman" w:hAnsi="Times New Roman"/>
          <w:sz w:val="24"/>
          <w:szCs w:val="24"/>
        </w:rPr>
        <w:t xml:space="preserve"> se </w:t>
      </w:r>
      <w:proofErr w:type="spellStart"/>
      <w:r w:rsidR="00910C08" w:rsidRPr="00910C08">
        <w:rPr>
          <w:rFonts w:ascii="Times New Roman" w:hAnsi="Times New Roman"/>
          <w:sz w:val="24"/>
          <w:szCs w:val="24"/>
        </w:rPr>
        <w:t>administrimi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mirë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drejtësisë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fillon</w:t>
      </w:r>
      <w:proofErr w:type="spellEnd"/>
      <w:r w:rsidR="00910C08" w:rsidRPr="00910C08">
        <w:rPr>
          <w:rFonts w:ascii="Times New Roman" w:hAnsi="Times New Roman"/>
          <w:sz w:val="24"/>
          <w:szCs w:val="24"/>
        </w:rPr>
        <w:t xml:space="preserve"> me </w:t>
      </w:r>
      <w:proofErr w:type="spellStart"/>
      <w:r w:rsidR="00910C08" w:rsidRPr="00910C08">
        <w:rPr>
          <w:rFonts w:ascii="Times New Roman" w:hAnsi="Times New Roman"/>
          <w:sz w:val="24"/>
          <w:szCs w:val="24"/>
        </w:rPr>
        <w:t>garancinë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që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individ</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ketë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akses</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gjykatë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për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siguruar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atij</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gjitha</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aspektet</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një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forme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gjyqësore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shqyrtimit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çështjes</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Kjo</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drejtë</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individit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nuk</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përfshin</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vetëm</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drejtën</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për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filluar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proces</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por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edhe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drejtën</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për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pasur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nga</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ana</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gjykatës</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zgjidhje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përfundimtare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për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mosmarrëveshjen</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objekt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gjykimi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pasi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aksesi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gjykatë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duhet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jetë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substantiv</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dhe</w:t>
      </w:r>
      <w:proofErr w:type="spellEnd"/>
      <w:r w:rsidR="00910C08" w:rsidRPr="00910C08">
        <w:rPr>
          <w:rFonts w:ascii="Times New Roman" w:hAnsi="Times New Roman"/>
          <w:sz w:val="24"/>
          <w:szCs w:val="24"/>
        </w:rPr>
        <w:t xml:space="preserve"> jo </w:t>
      </w:r>
      <w:proofErr w:type="spellStart"/>
      <w:r w:rsidR="00910C08" w:rsidRPr="00910C08">
        <w:rPr>
          <w:rFonts w:ascii="Times New Roman" w:hAnsi="Times New Roman"/>
          <w:sz w:val="24"/>
          <w:szCs w:val="24"/>
        </w:rPr>
        <w:t>thjesht</w:t>
      </w:r>
      <w:proofErr w:type="spellEnd"/>
      <w:r w:rsidR="00910C08" w:rsidRPr="00910C08">
        <w:rPr>
          <w:rFonts w:ascii="Times New Roman" w:hAnsi="Times New Roman"/>
          <w:sz w:val="24"/>
          <w:szCs w:val="24"/>
        </w:rPr>
        <w:t xml:space="preserve"> formal. </w:t>
      </w:r>
      <w:proofErr w:type="spellStart"/>
      <w:r w:rsidR="00910C08" w:rsidRPr="00910C08">
        <w:rPr>
          <w:rFonts w:ascii="Times New Roman" w:hAnsi="Times New Roman"/>
          <w:sz w:val="24"/>
          <w:szCs w:val="24"/>
        </w:rPr>
        <w:t>Në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rast</w:t>
      </w:r>
      <w:proofErr w:type="spellEnd"/>
      <w:r w:rsidR="00910C08" w:rsidRPr="00910C08">
        <w:rPr>
          <w:rFonts w:ascii="Times New Roman" w:hAnsi="Times New Roman"/>
          <w:sz w:val="24"/>
          <w:szCs w:val="24"/>
        </w:rPr>
        <w:t xml:space="preserve"> se </w:t>
      </w:r>
      <w:proofErr w:type="spellStart"/>
      <w:r w:rsidR="00910C08" w:rsidRPr="00910C08">
        <w:rPr>
          <w:rFonts w:ascii="Times New Roman" w:hAnsi="Times New Roman"/>
          <w:sz w:val="24"/>
          <w:szCs w:val="24"/>
        </w:rPr>
        <w:t>mohohet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kjo</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drejtë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procesi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konsiderohet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parregullt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sepse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aksesi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gjykatë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është</w:t>
      </w:r>
      <w:proofErr w:type="spellEnd"/>
      <w:r w:rsidR="00910C08" w:rsidRPr="00910C08">
        <w:rPr>
          <w:rFonts w:ascii="Times New Roman" w:hAnsi="Times New Roman"/>
          <w:sz w:val="24"/>
          <w:szCs w:val="24"/>
        </w:rPr>
        <w:t xml:space="preserve">, para </w:t>
      </w:r>
      <w:proofErr w:type="spellStart"/>
      <w:r w:rsidR="00910C08" w:rsidRPr="00910C08">
        <w:rPr>
          <w:rFonts w:ascii="Times New Roman" w:hAnsi="Times New Roman"/>
          <w:sz w:val="24"/>
          <w:szCs w:val="24"/>
        </w:rPr>
        <w:t>së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gjithash</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një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kusht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kryesor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për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realizuar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mbrojtjen</w:t>
      </w:r>
      <w:proofErr w:type="spellEnd"/>
      <w:r w:rsidR="00910C08" w:rsidRPr="00910C08">
        <w:rPr>
          <w:rFonts w:ascii="Times New Roman" w:hAnsi="Times New Roman"/>
          <w:sz w:val="24"/>
          <w:szCs w:val="24"/>
        </w:rPr>
        <w:t xml:space="preserve"> 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drejtave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tjera</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individit</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Shteti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i</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së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drejtës</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nuk</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mund</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konceptohet</w:t>
      </w:r>
      <w:proofErr w:type="spellEnd"/>
      <w:r w:rsidR="00910C08" w:rsidRPr="00910C08">
        <w:rPr>
          <w:rFonts w:ascii="Times New Roman" w:hAnsi="Times New Roman"/>
          <w:sz w:val="24"/>
          <w:szCs w:val="24"/>
        </w:rPr>
        <w:t xml:space="preserve"> pa u </w:t>
      </w:r>
      <w:proofErr w:type="spellStart"/>
      <w:r w:rsidR="00910C08" w:rsidRPr="00910C08">
        <w:rPr>
          <w:rFonts w:ascii="Times New Roman" w:hAnsi="Times New Roman"/>
          <w:sz w:val="24"/>
          <w:szCs w:val="24"/>
        </w:rPr>
        <w:t>njohur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individëve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drejtën</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dhe</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mundësinë</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për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t’iu</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drejtuar</w:t>
      </w:r>
      <w:proofErr w:type="spellEnd"/>
      <w:r w:rsidR="00910C08" w:rsidRPr="00910C08">
        <w:rPr>
          <w:rFonts w:ascii="Times New Roman" w:hAnsi="Times New Roman"/>
          <w:sz w:val="24"/>
          <w:szCs w:val="24"/>
        </w:rPr>
        <w:t xml:space="preserve"> </w:t>
      </w:r>
      <w:proofErr w:type="spellStart"/>
      <w:r w:rsidR="00910C08" w:rsidRPr="00910C08">
        <w:rPr>
          <w:rFonts w:ascii="Times New Roman" w:hAnsi="Times New Roman"/>
          <w:sz w:val="24"/>
          <w:szCs w:val="24"/>
        </w:rPr>
        <w:t>gjykatës</w:t>
      </w:r>
      <w:proofErr w:type="spellEnd"/>
      <w:r w:rsidR="00910C08" w:rsidRPr="00910C08">
        <w:rPr>
          <w:rFonts w:ascii="Times New Roman" w:hAnsi="Times New Roman"/>
          <w:sz w:val="24"/>
          <w:szCs w:val="24"/>
        </w:rPr>
        <w:t xml:space="preserve"> </w:t>
      </w:r>
      <w:r w:rsidR="00910C08" w:rsidRPr="00910C08">
        <w:rPr>
          <w:rFonts w:ascii="Times New Roman" w:hAnsi="Times New Roman"/>
          <w:i/>
          <w:sz w:val="24"/>
          <w:szCs w:val="24"/>
        </w:rPr>
        <w:t xml:space="preserve">(shih </w:t>
      </w:r>
      <w:proofErr w:type="spellStart"/>
      <w:r w:rsidR="00910C08" w:rsidRPr="00910C08">
        <w:rPr>
          <w:rFonts w:ascii="Times New Roman" w:hAnsi="Times New Roman"/>
          <w:i/>
          <w:sz w:val="24"/>
          <w:szCs w:val="24"/>
        </w:rPr>
        <w:t>vendimin</w:t>
      </w:r>
      <w:proofErr w:type="spellEnd"/>
      <w:r w:rsidR="00910C08" w:rsidRPr="00910C08">
        <w:rPr>
          <w:rFonts w:ascii="Times New Roman" w:hAnsi="Times New Roman"/>
          <w:i/>
          <w:sz w:val="24"/>
          <w:szCs w:val="24"/>
        </w:rPr>
        <w:t xml:space="preserve"> </w:t>
      </w:r>
      <w:proofErr w:type="spellStart"/>
      <w:r w:rsidR="00910C08" w:rsidRPr="00910C08">
        <w:rPr>
          <w:rFonts w:ascii="Times New Roman" w:hAnsi="Times New Roman"/>
          <w:i/>
          <w:sz w:val="24"/>
          <w:szCs w:val="24"/>
        </w:rPr>
        <w:t>nr</w:t>
      </w:r>
      <w:proofErr w:type="spellEnd"/>
      <w:r w:rsidR="00910C08" w:rsidRPr="00910C08">
        <w:rPr>
          <w:rFonts w:ascii="Times New Roman" w:hAnsi="Times New Roman"/>
          <w:i/>
          <w:sz w:val="24"/>
          <w:szCs w:val="24"/>
        </w:rPr>
        <w:t xml:space="preserve">. 52, </w:t>
      </w:r>
      <w:proofErr w:type="spellStart"/>
      <w:r w:rsidR="00910C08" w:rsidRPr="00910C08">
        <w:rPr>
          <w:rFonts w:ascii="Times New Roman" w:hAnsi="Times New Roman"/>
          <w:i/>
          <w:sz w:val="24"/>
          <w:szCs w:val="24"/>
        </w:rPr>
        <w:t>datë</w:t>
      </w:r>
      <w:proofErr w:type="spellEnd"/>
      <w:r w:rsidR="00910C08" w:rsidRPr="00910C08">
        <w:rPr>
          <w:rFonts w:ascii="Times New Roman" w:hAnsi="Times New Roman"/>
          <w:i/>
          <w:sz w:val="24"/>
          <w:szCs w:val="24"/>
        </w:rPr>
        <w:t xml:space="preserve"> 14.11.2014 </w:t>
      </w:r>
      <w:proofErr w:type="spellStart"/>
      <w:r w:rsidR="00910C08" w:rsidRPr="00910C08">
        <w:rPr>
          <w:rFonts w:ascii="Times New Roman" w:hAnsi="Times New Roman"/>
          <w:i/>
          <w:sz w:val="24"/>
          <w:szCs w:val="24"/>
        </w:rPr>
        <w:t>të</w:t>
      </w:r>
      <w:proofErr w:type="spellEnd"/>
      <w:r w:rsidR="00910C08" w:rsidRPr="00910C08">
        <w:rPr>
          <w:rFonts w:ascii="Times New Roman" w:hAnsi="Times New Roman"/>
          <w:i/>
          <w:sz w:val="24"/>
          <w:szCs w:val="24"/>
        </w:rPr>
        <w:t xml:space="preserve"> </w:t>
      </w:r>
      <w:proofErr w:type="spellStart"/>
      <w:r w:rsidR="00910C08" w:rsidRPr="00910C08">
        <w:rPr>
          <w:rFonts w:ascii="Times New Roman" w:hAnsi="Times New Roman"/>
          <w:i/>
          <w:sz w:val="24"/>
          <w:szCs w:val="24"/>
        </w:rPr>
        <w:t>Gjykatës</w:t>
      </w:r>
      <w:proofErr w:type="spellEnd"/>
      <w:r w:rsidR="00910C08" w:rsidRPr="00910C08">
        <w:rPr>
          <w:rFonts w:ascii="Times New Roman" w:hAnsi="Times New Roman"/>
          <w:i/>
          <w:sz w:val="24"/>
          <w:szCs w:val="24"/>
        </w:rPr>
        <w:t xml:space="preserve"> </w:t>
      </w:r>
      <w:proofErr w:type="spellStart"/>
      <w:r w:rsidR="00910C08" w:rsidRPr="00910C08">
        <w:rPr>
          <w:rFonts w:ascii="Times New Roman" w:hAnsi="Times New Roman"/>
          <w:i/>
          <w:sz w:val="24"/>
          <w:szCs w:val="24"/>
        </w:rPr>
        <w:t>Kushtetuese</w:t>
      </w:r>
      <w:proofErr w:type="spellEnd"/>
      <w:r w:rsidR="00910C08" w:rsidRPr="00910C08">
        <w:rPr>
          <w:rFonts w:ascii="Times New Roman" w:hAnsi="Times New Roman"/>
          <w:i/>
          <w:sz w:val="24"/>
          <w:szCs w:val="24"/>
        </w:rPr>
        <w:t>).</w:t>
      </w:r>
    </w:p>
    <w:p w:rsidR="006C3FA8" w:rsidRPr="00910C08" w:rsidRDefault="006A2E87" w:rsidP="006C3FA8">
      <w:pPr>
        <w:numPr>
          <w:ilvl w:val="0"/>
          <w:numId w:val="1"/>
        </w:numPr>
        <w:tabs>
          <w:tab w:val="left" w:pos="0"/>
          <w:tab w:val="left" w:pos="993"/>
          <w:tab w:val="left" w:pos="1080"/>
          <w:tab w:val="left" w:pos="1170"/>
        </w:tabs>
        <w:spacing w:after="0" w:line="360" w:lineRule="auto"/>
        <w:ind w:left="0" w:firstLine="720"/>
        <w:jc w:val="both"/>
        <w:rPr>
          <w:rFonts w:ascii="Times New Roman" w:hAnsi="Times New Roman" w:cs="Times New Roman"/>
          <w:sz w:val="24"/>
          <w:szCs w:val="24"/>
        </w:rPr>
      </w:pPr>
      <w:r w:rsidRPr="00910C08">
        <w:rPr>
          <w:rFonts w:ascii="Times New Roman" w:hAnsi="Times New Roman" w:cs="Times New Roman"/>
          <w:sz w:val="24"/>
          <w:szCs w:val="24"/>
        </w:rPr>
        <w:t xml:space="preserve">Duke iu kthyer </w:t>
      </w:r>
      <w:r w:rsidR="00D51EE2" w:rsidRPr="00910C08">
        <w:rPr>
          <w:rFonts w:ascii="Times New Roman" w:hAnsi="Times New Roman" w:cs="Times New Roman"/>
          <w:sz w:val="24"/>
          <w:szCs w:val="24"/>
        </w:rPr>
        <w:t>rastit konkret</w:t>
      </w:r>
      <w:r w:rsidRPr="00910C08">
        <w:rPr>
          <w:rFonts w:ascii="Times New Roman" w:hAnsi="Times New Roman" w:cs="Times New Roman"/>
          <w:sz w:val="24"/>
          <w:szCs w:val="24"/>
        </w:rPr>
        <w:t xml:space="preserve">, </w:t>
      </w:r>
      <w:r w:rsidR="00825C08" w:rsidRPr="00910C08">
        <w:rPr>
          <w:rFonts w:ascii="Times New Roman" w:hAnsi="Times New Roman" w:cs="Times New Roman"/>
          <w:sz w:val="24"/>
          <w:szCs w:val="24"/>
        </w:rPr>
        <w:t xml:space="preserve">Kolegji </w:t>
      </w:r>
      <w:r w:rsidR="006022FC">
        <w:rPr>
          <w:rFonts w:ascii="Times New Roman" w:hAnsi="Times New Roman" w:cs="Times New Roman"/>
          <w:sz w:val="24"/>
          <w:szCs w:val="24"/>
        </w:rPr>
        <w:t>konstaton</w:t>
      </w:r>
      <w:r w:rsidR="00825C08" w:rsidRPr="00910C08">
        <w:rPr>
          <w:rFonts w:ascii="Times New Roman" w:hAnsi="Times New Roman" w:cs="Times New Roman"/>
          <w:sz w:val="24"/>
          <w:szCs w:val="24"/>
        </w:rPr>
        <w:t xml:space="preserve"> se </w:t>
      </w:r>
      <w:r w:rsidRPr="00910C08">
        <w:rPr>
          <w:rFonts w:ascii="Times New Roman" w:hAnsi="Times New Roman" w:cs="Times New Roman"/>
          <w:sz w:val="24"/>
          <w:szCs w:val="24"/>
        </w:rPr>
        <w:t xml:space="preserve">kërkuesit </w:t>
      </w:r>
      <w:r w:rsidR="00910C08" w:rsidRPr="00910C08">
        <w:rPr>
          <w:rFonts w:ascii="Times New Roman" w:hAnsi="Times New Roman" w:cs="Times New Roman"/>
          <w:sz w:val="24"/>
          <w:szCs w:val="24"/>
        </w:rPr>
        <w:t>kan</w:t>
      </w:r>
      <w:r w:rsidR="002A48F7">
        <w:rPr>
          <w:rFonts w:ascii="Times New Roman" w:hAnsi="Times New Roman" w:cs="Times New Roman"/>
          <w:sz w:val="24"/>
          <w:szCs w:val="24"/>
        </w:rPr>
        <w:t>ë</w:t>
      </w:r>
      <w:r w:rsidRPr="00910C08">
        <w:rPr>
          <w:rFonts w:ascii="Times New Roman" w:hAnsi="Times New Roman" w:cs="Times New Roman"/>
          <w:sz w:val="24"/>
          <w:szCs w:val="24"/>
        </w:rPr>
        <w:t xml:space="preserve"> paraqitur rekurs në Gjykatën e Lartë</w:t>
      </w:r>
      <w:r w:rsidR="00825C08" w:rsidRPr="00910C08">
        <w:rPr>
          <w:rFonts w:ascii="Times New Roman" w:hAnsi="Times New Roman" w:cs="Times New Roman"/>
          <w:sz w:val="24"/>
          <w:szCs w:val="24"/>
        </w:rPr>
        <w:t>,</w:t>
      </w:r>
      <w:r w:rsidR="00910C08" w:rsidRPr="00910C08">
        <w:rPr>
          <w:rFonts w:ascii="Times New Roman" w:hAnsi="Times New Roman" w:cs="Times New Roman"/>
          <w:sz w:val="24"/>
          <w:szCs w:val="24"/>
        </w:rPr>
        <w:t xml:space="preserve"> p</w:t>
      </w:r>
      <w:r w:rsidR="002A48F7">
        <w:rPr>
          <w:rFonts w:ascii="Times New Roman" w:hAnsi="Times New Roman" w:cs="Times New Roman"/>
          <w:sz w:val="24"/>
          <w:szCs w:val="24"/>
        </w:rPr>
        <w:t>ë</w:t>
      </w:r>
      <w:r w:rsidR="00910C08" w:rsidRPr="00910C08">
        <w:rPr>
          <w:rFonts w:ascii="Times New Roman" w:hAnsi="Times New Roman" w:cs="Times New Roman"/>
          <w:sz w:val="24"/>
          <w:szCs w:val="24"/>
        </w:rPr>
        <w:t>r t</w:t>
      </w:r>
      <w:r w:rsidR="002A48F7">
        <w:rPr>
          <w:rFonts w:ascii="Times New Roman" w:hAnsi="Times New Roman" w:cs="Times New Roman"/>
          <w:sz w:val="24"/>
          <w:szCs w:val="24"/>
        </w:rPr>
        <w:t>ë</w:t>
      </w:r>
      <w:r w:rsidR="00910C08" w:rsidRPr="00910C08">
        <w:rPr>
          <w:rFonts w:ascii="Times New Roman" w:hAnsi="Times New Roman" w:cs="Times New Roman"/>
          <w:sz w:val="24"/>
          <w:szCs w:val="24"/>
        </w:rPr>
        <w:t xml:space="preserve"> cilin </w:t>
      </w:r>
      <w:r w:rsidRPr="00910C08">
        <w:rPr>
          <w:rFonts w:ascii="Times New Roman" w:hAnsi="Times New Roman" w:cs="Times New Roman"/>
          <w:sz w:val="24"/>
          <w:szCs w:val="24"/>
        </w:rPr>
        <w:t>Kolegji Civil</w:t>
      </w:r>
      <w:r w:rsidR="005B3476">
        <w:rPr>
          <w:rFonts w:ascii="Times New Roman" w:hAnsi="Times New Roman" w:cs="Times New Roman"/>
          <w:sz w:val="24"/>
          <w:szCs w:val="24"/>
        </w:rPr>
        <w:t xml:space="preserve"> i saj</w:t>
      </w:r>
      <w:r w:rsidRPr="00910C08">
        <w:rPr>
          <w:rFonts w:ascii="Times New Roman" w:hAnsi="Times New Roman" w:cs="Times New Roman"/>
          <w:sz w:val="24"/>
          <w:szCs w:val="24"/>
        </w:rPr>
        <w:t xml:space="preserve"> </w:t>
      </w:r>
      <w:r w:rsidR="00910C08" w:rsidRPr="00910C08">
        <w:rPr>
          <w:rFonts w:ascii="Times New Roman" w:hAnsi="Times New Roman" w:cs="Times New Roman"/>
          <w:sz w:val="24"/>
          <w:szCs w:val="24"/>
        </w:rPr>
        <w:t>ka</w:t>
      </w:r>
      <w:r w:rsidRPr="00910C08">
        <w:rPr>
          <w:rFonts w:ascii="Times New Roman" w:hAnsi="Times New Roman" w:cs="Times New Roman"/>
          <w:sz w:val="24"/>
          <w:szCs w:val="24"/>
        </w:rPr>
        <w:t xml:space="preserve"> dhënë vendim në dhomë këshillimi</w:t>
      </w:r>
      <w:r w:rsidR="002A48F7">
        <w:rPr>
          <w:rFonts w:ascii="Times New Roman" w:hAnsi="Times New Roman" w:cs="Times New Roman"/>
          <w:sz w:val="24"/>
          <w:szCs w:val="24"/>
        </w:rPr>
        <w:t xml:space="preserve">. </w:t>
      </w:r>
      <w:r w:rsidR="006022FC">
        <w:rPr>
          <w:rFonts w:ascii="Times New Roman" w:hAnsi="Times New Roman" w:cs="Times New Roman"/>
          <w:sz w:val="24"/>
          <w:szCs w:val="24"/>
        </w:rPr>
        <w:t xml:space="preserve">Kolegji vlerëson se një vendimmarrje e tillë nuk cenon të drejtën e </w:t>
      </w:r>
      <w:proofErr w:type="spellStart"/>
      <w:r w:rsidR="006022FC">
        <w:rPr>
          <w:rFonts w:ascii="Times New Roman" w:hAnsi="Times New Roman" w:cs="Times New Roman"/>
          <w:sz w:val="24"/>
          <w:szCs w:val="24"/>
        </w:rPr>
        <w:t>aksesit</w:t>
      </w:r>
      <w:proofErr w:type="spellEnd"/>
      <w:r w:rsidR="006022FC">
        <w:rPr>
          <w:rFonts w:ascii="Times New Roman" w:hAnsi="Times New Roman" w:cs="Times New Roman"/>
          <w:sz w:val="24"/>
          <w:szCs w:val="24"/>
        </w:rPr>
        <w:t>, pasi v</w:t>
      </w:r>
      <w:r w:rsidRPr="00910C08">
        <w:rPr>
          <w:rFonts w:ascii="Times New Roman" w:hAnsi="Times New Roman" w:cs="Times New Roman"/>
          <w:sz w:val="24"/>
          <w:szCs w:val="24"/>
        </w:rPr>
        <w:t xml:space="preserve">erifikimi i shkaqeve të rekursit </w:t>
      </w:r>
      <w:r w:rsidRPr="00910C08">
        <w:rPr>
          <w:rFonts w:ascii="Times New Roman" w:eastAsia="MS Mincho" w:hAnsi="Times New Roman" w:cs="Times New Roman"/>
          <w:bCs/>
          <w:sz w:val="24"/>
          <w:szCs w:val="24"/>
        </w:rPr>
        <w:t xml:space="preserve">në këtë mënyrë është një veprimtari e domosdoshme në funksion të </w:t>
      </w:r>
      <w:proofErr w:type="spellStart"/>
      <w:r w:rsidRPr="00910C08">
        <w:rPr>
          <w:rFonts w:ascii="Times New Roman" w:eastAsia="MS Mincho" w:hAnsi="Times New Roman" w:cs="Times New Roman"/>
          <w:bCs/>
          <w:sz w:val="24"/>
          <w:szCs w:val="24"/>
        </w:rPr>
        <w:t>aksesit</w:t>
      </w:r>
      <w:proofErr w:type="spellEnd"/>
      <w:r w:rsidRPr="00910C08">
        <w:rPr>
          <w:rFonts w:ascii="Times New Roman" w:eastAsia="MS Mincho" w:hAnsi="Times New Roman" w:cs="Times New Roman"/>
          <w:bCs/>
          <w:sz w:val="24"/>
          <w:szCs w:val="24"/>
        </w:rPr>
        <w:t xml:space="preserve"> në gjykatë vetëm të atyre çështjeve që i parashikon ligji, duke lënë jashtë përzgjedhjes kërkesat e paarsyeshme dhe haptazi të pambështetura në ligj. </w:t>
      </w:r>
    </w:p>
    <w:p w:rsidR="000825FD" w:rsidRPr="000825FD" w:rsidRDefault="008B71D4" w:rsidP="006C3FA8">
      <w:pPr>
        <w:numPr>
          <w:ilvl w:val="0"/>
          <w:numId w:val="1"/>
        </w:numPr>
        <w:tabs>
          <w:tab w:val="left" w:pos="0"/>
          <w:tab w:val="left" w:pos="993"/>
          <w:tab w:val="left" w:pos="1080"/>
          <w:tab w:val="left" w:pos="1170"/>
        </w:tabs>
        <w:spacing w:after="0" w:line="360" w:lineRule="auto"/>
        <w:ind w:left="0" w:firstLine="720"/>
        <w:jc w:val="both"/>
        <w:rPr>
          <w:rFonts w:ascii="Times New Roman" w:hAnsi="Times New Roman" w:cs="Times New Roman"/>
          <w:sz w:val="24"/>
          <w:szCs w:val="24"/>
        </w:rPr>
      </w:pPr>
      <w:r w:rsidRPr="00910C08">
        <w:rPr>
          <w:rFonts w:ascii="Times New Roman" w:hAnsi="Times New Roman" w:cs="Times New Roman"/>
          <w:sz w:val="24"/>
          <w:szCs w:val="24"/>
        </w:rPr>
        <w:t xml:space="preserve">Për sa </w:t>
      </w:r>
      <w:r w:rsidR="005B3476">
        <w:rPr>
          <w:rFonts w:ascii="Times New Roman" w:hAnsi="Times New Roman" w:cs="Times New Roman"/>
          <w:sz w:val="24"/>
          <w:szCs w:val="24"/>
        </w:rPr>
        <w:t xml:space="preserve">u </w:t>
      </w:r>
      <w:r w:rsidRPr="00910C08">
        <w:rPr>
          <w:rFonts w:ascii="Times New Roman" w:hAnsi="Times New Roman" w:cs="Times New Roman"/>
          <w:sz w:val="24"/>
          <w:szCs w:val="24"/>
        </w:rPr>
        <w:t>përket argumenteve të</w:t>
      </w:r>
      <w:r w:rsidR="006A2E87" w:rsidRPr="00910C08">
        <w:rPr>
          <w:rFonts w:ascii="Times New Roman" w:hAnsi="Times New Roman" w:cs="Times New Roman"/>
          <w:sz w:val="24"/>
          <w:szCs w:val="24"/>
        </w:rPr>
        <w:t xml:space="preserve"> kërkuesve se procesi i rregullt ligjor është cenuar për shkak se në kushtet e </w:t>
      </w:r>
      <w:r w:rsidR="006A2E87" w:rsidRPr="00910C08">
        <w:rPr>
          <w:rFonts w:ascii="Times New Roman" w:eastAsia="MS Mincho" w:hAnsi="Times New Roman" w:cs="Times New Roman"/>
          <w:sz w:val="24"/>
          <w:szCs w:val="24"/>
        </w:rPr>
        <w:t>dy vendimeve të gjykatave më të ulëta me qëndrime diametralisht të</w:t>
      </w:r>
      <w:r w:rsidR="006A2E87" w:rsidRPr="0045435C">
        <w:rPr>
          <w:rFonts w:ascii="Times New Roman" w:eastAsia="MS Mincho" w:hAnsi="Times New Roman" w:cs="Times New Roman"/>
          <w:sz w:val="24"/>
          <w:szCs w:val="24"/>
        </w:rPr>
        <w:t xml:space="preserve"> kundërta, Gjykata e Lartë duhet ta kalonte çështjen në seancë gjyqësore dhe ta zgjidhte atë përfundimisht, </w:t>
      </w:r>
      <w:r w:rsidR="00825C08">
        <w:rPr>
          <w:rFonts w:ascii="Times New Roman" w:eastAsia="MS Mincho" w:hAnsi="Times New Roman" w:cs="Times New Roman"/>
          <w:sz w:val="24"/>
          <w:szCs w:val="24"/>
        </w:rPr>
        <w:t xml:space="preserve">Kolegji </w:t>
      </w:r>
      <w:r w:rsidR="00D51EE2" w:rsidRPr="0045435C">
        <w:rPr>
          <w:rFonts w:ascii="Times New Roman" w:eastAsia="MS Mincho" w:hAnsi="Times New Roman" w:cs="Times New Roman"/>
          <w:sz w:val="24"/>
          <w:szCs w:val="24"/>
        </w:rPr>
        <w:t>vler</w:t>
      </w:r>
      <w:r w:rsidR="00217F36" w:rsidRPr="0045435C">
        <w:rPr>
          <w:rFonts w:ascii="Times New Roman" w:eastAsia="MS Mincho" w:hAnsi="Times New Roman" w:cs="Times New Roman"/>
          <w:sz w:val="24"/>
          <w:szCs w:val="24"/>
        </w:rPr>
        <w:t>ë</w:t>
      </w:r>
      <w:r w:rsidR="00D51EE2" w:rsidRPr="0045435C">
        <w:rPr>
          <w:rFonts w:ascii="Times New Roman" w:eastAsia="MS Mincho" w:hAnsi="Times New Roman" w:cs="Times New Roman"/>
          <w:sz w:val="24"/>
          <w:szCs w:val="24"/>
        </w:rPr>
        <w:t>so</w:t>
      </w:r>
      <w:r w:rsidR="00825C08">
        <w:rPr>
          <w:rFonts w:ascii="Times New Roman" w:eastAsia="MS Mincho" w:hAnsi="Times New Roman" w:cs="Times New Roman"/>
          <w:sz w:val="24"/>
          <w:szCs w:val="24"/>
        </w:rPr>
        <w:t>n</w:t>
      </w:r>
      <w:r w:rsidR="00D51EE2" w:rsidRPr="0045435C">
        <w:rPr>
          <w:rFonts w:ascii="Times New Roman" w:eastAsia="MS Mincho" w:hAnsi="Times New Roman" w:cs="Times New Roman"/>
          <w:sz w:val="24"/>
          <w:szCs w:val="24"/>
        </w:rPr>
        <w:t xml:space="preserve"> </w:t>
      </w:r>
      <w:r w:rsidRPr="0045435C">
        <w:rPr>
          <w:rFonts w:ascii="Times New Roman" w:eastAsia="MS Mincho" w:hAnsi="Times New Roman" w:cs="Times New Roman"/>
          <w:sz w:val="24"/>
          <w:szCs w:val="24"/>
        </w:rPr>
        <w:t xml:space="preserve">se </w:t>
      </w:r>
      <w:r w:rsidR="006A2E87" w:rsidRPr="0045435C">
        <w:rPr>
          <w:rFonts w:ascii="Times New Roman" w:eastAsia="MS Mincho" w:hAnsi="Times New Roman" w:cs="Times New Roman"/>
          <w:sz w:val="24"/>
          <w:szCs w:val="24"/>
        </w:rPr>
        <w:t xml:space="preserve">ky fakt </w:t>
      </w:r>
      <w:r w:rsidR="006A2E87" w:rsidRPr="0045435C">
        <w:rPr>
          <w:rFonts w:ascii="Times New Roman" w:hAnsi="Times New Roman" w:cs="Times New Roman"/>
          <w:sz w:val="24"/>
          <w:szCs w:val="24"/>
        </w:rPr>
        <w:t>nuk përbën shkak ligjor në vetvete dhe të veçantë për shqyrtimin e rekursit të palëve në seancë gjyqësore.</w:t>
      </w:r>
      <w:r w:rsidR="009A5454" w:rsidRPr="009A5454">
        <w:rPr>
          <w:rFonts w:ascii="Times New Roman" w:hAnsi="Times New Roman"/>
          <w:sz w:val="24"/>
          <w:szCs w:val="24"/>
        </w:rPr>
        <w:t xml:space="preserve"> </w:t>
      </w:r>
      <w:r w:rsidR="000825FD">
        <w:rPr>
          <w:rFonts w:ascii="Times New Roman" w:hAnsi="Times New Roman"/>
          <w:sz w:val="24"/>
          <w:szCs w:val="24"/>
        </w:rPr>
        <w:t xml:space="preserve"> </w:t>
      </w:r>
    </w:p>
    <w:p w:rsidR="009A5454" w:rsidRDefault="000825FD" w:rsidP="006C3FA8">
      <w:pPr>
        <w:numPr>
          <w:ilvl w:val="0"/>
          <w:numId w:val="1"/>
        </w:numPr>
        <w:tabs>
          <w:tab w:val="left" w:pos="0"/>
          <w:tab w:val="left" w:pos="993"/>
          <w:tab w:val="left" w:pos="108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sz w:val="24"/>
          <w:szCs w:val="24"/>
        </w:rPr>
        <w:t xml:space="preserve">Në të kundërt me sa pretendon kërkuesi, Kolegji vëren se </w:t>
      </w:r>
      <w:r w:rsidR="009A5454">
        <w:rPr>
          <w:rFonts w:ascii="Times New Roman" w:hAnsi="Times New Roman"/>
          <w:sz w:val="24"/>
          <w:szCs w:val="24"/>
        </w:rPr>
        <w:t xml:space="preserve">në këto lloj rastesh merr rëndësi përcaktuese natyra kushtetuese e pretendimeve që kërkuesit kanë ngritur në rekursin drejtuar Gjykatës së Lartë. Vetëm kur pretendimet në rekurs synojnë verifikimin e kushtetutshmërisë së procesit të zhvilluar në gjykatat e zakonshme, Gjykata e Lartë, bazuar në natyrën e gjykimit kushtetues të kërkesave individuale, si dhe në parimin e </w:t>
      </w:r>
      <w:proofErr w:type="spellStart"/>
      <w:r w:rsidR="009A5454">
        <w:rPr>
          <w:rFonts w:ascii="Times New Roman" w:hAnsi="Times New Roman"/>
          <w:i/>
          <w:sz w:val="24"/>
          <w:szCs w:val="24"/>
        </w:rPr>
        <w:t>subsidiaritetit</w:t>
      </w:r>
      <w:proofErr w:type="spellEnd"/>
      <w:r w:rsidR="009A5454">
        <w:rPr>
          <w:rFonts w:ascii="Times New Roman" w:hAnsi="Times New Roman"/>
          <w:i/>
          <w:sz w:val="24"/>
          <w:szCs w:val="24"/>
        </w:rPr>
        <w:t>,</w:t>
      </w:r>
      <w:r w:rsidR="009A5454">
        <w:rPr>
          <w:rFonts w:ascii="Times New Roman" w:hAnsi="Times New Roman"/>
          <w:sz w:val="24"/>
          <w:szCs w:val="24"/>
        </w:rPr>
        <w:t xml:space="preserve"> duhet të ushtrojë funksionin e saj për zgjidhjen e mosmarrëveshjes në seancë gjyqësore dhe t’i japë përgjigje të arsyetuar pretendimeve me natyrë kushtetuese të ngritura në rekurs</w:t>
      </w:r>
      <w:r>
        <w:rPr>
          <w:rFonts w:ascii="Times New Roman" w:hAnsi="Times New Roman"/>
          <w:sz w:val="24"/>
          <w:szCs w:val="24"/>
        </w:rPr>
        <w:t>.</w:t>
      </w:r>
    </w:p>
    <w:p w:rsidR="006A2E87" w:rsidRPr="0045435C" w:rsidRDefault="006A2E87" w:rsidP="006C3FA8">
      <w:pPr>
        <w:numPr>
          <w:ilvl w:val="0"/>
          <w:numId w:val="1"/>
        </w:numPr>
        <w:tabs>
          <w:tab w:val="left" w:pos="0"/>
          <w:tab w:val="left" w:pos="993"/>
          <w:tab w:val="left" w:pos="1080"/>
          <w:tab w:val="left" w:pos="1170"/>
        </w:tabs>
        <w:spacing w:after="0" w:line="360" w:lineRule="auto"/>
        <w:ind w:left="0" w:firstLine="720"/>
        <w:jc w:val="both"/>
        <w:rPr>
          <w:rFonts w:ascii="Times New Roman" w:hAnsi="Times New Roman" w:cs="Times New Roman"/>
          <w:sz w:val="24"/>
          <w:szCs w:val="24"/>
        </w:rPr>
      </w:pPr>
      <w:r w:rsidRPr="0045435C">
        <w:rPr>
          <w:rFonts w:ascii="Times New Roman" w:hAnsi="Times New Roman" w:cs="Times New Roman"/>
          <w:sz w:val="24"/>
          <w:szCs w:val="24"/>
        </w:rPr>
        <w:t xml:space="preserve">Në këtë pikëpamje, </w:t>
      </w:r>
      <w:r w:rsidR="00825C08">
        <w:rPr>
          <w:rFonts w:ascii="Times New Roman" w:hAnsi="Times New Roman" w:cs="Times New Roman"/>
          <w:sz w:val="24"/>
          <w:szCs w:val="24"/>
        </w:rPr>
        <w:t xml:space="preserve">Kolegji </w:t>
      </w:r>
      <w:r w:rsidRPr="0045435C">
        <w:rPr>
          <w:rFonts w:ascii="Times New Roman" w:hAnsi="Times New Roman" w:cs="Times New Roman"/>
          <w:sz w:val="24"/>
          <w:szCs w:val="24"/>
        </w:rPr>
        <w:t>vëre</w:t>
      </w:r>
      <w:r w:rsidR="00825C08">
        <w:rPr>
          <w:rFonts w:ascii="Times New Roman" w:hAnsi="Times New Roman" w:cs="Times New Roman"/>
          <w:sz w:val="24"/>
          <w:szCs w:val="24"/>
        </w:rPr>
        <w:t>n</w:t>
      </w:r>
      <w:r w:rsidRPr="0045435C">
        <w:rPr>
          <w:rFonts w:ascii="Times New Roman" w:hAnsi="Times New Roman" w:cs="Times New Roman"/>
          <w:sz w:val="24"/>
          <w:szCs w:val="24"/>
        </w:rPr>
        <w:t xml:space="preserve"> se pretendimet e kërkuesve në rekurs janë me natyrë ligjore, pasi kanë të bëjnë me fuqinë provuese të provave në përcaktimin e fakteve të mosmarrëveshjes, si dhe me interpretimin e ligjit procedural për fuqinë dhe vlerën e provave. Kolegji Civil i Gjykatës së Lartë, duk</w:t>
      </w:r>
      <w:r w:rsidR="00825C08">
        <w:rPr>
          <w:rFonts w:ascii="Times New Roman" w:hAnsi="Times New Roman" w:cs="Times New Roman"/>
          <w:sz w:val="24"/>
          <w:szCs w:val="24"/>
        </w:rPr>
        <w:t>e gjykuar</w:t>
      </w:r>
      <w:r w:rsidRPr="0045435C">
        <w:rPr>
          <w:rFonts w:ascii="Times New Roman" w:hAnsi="Times New Roman" w:cs="Times New Roman"/>
          <w:sz w:val="24"/>
          <w:szCs w:val="24"/>
        </w:rPr>
        <w:t xml:space="preserve"> në dhomë këshillimi, i ka verifikuar ato në funksion të </w:t>
      </w:r>
      <w:proofErr w:type="spellStart"/>
      <w:r w:rsidRPr="0045435C">
        <w:rPr>
          <w:rFonts w:ascii="Times New Roman" w:hAnsi="Times New Roman" w:cs="Times New Roman"/>
          <w:sz w:val="24"/>
          <w:szCs w:val="24"/>
        </w:rPr>
        <w:t>aksesit</w:t>
      </w:r>
      <w:proofErr w:type="spellEnd"/>
      <w:r w:rsidRPr="0045435C">
        <w:rPr>
          <w:rFonts w:ascii="Times New Roman" w:hAnsi="Times New Roman" w:cs="Times New Roman"/>
          <w:sz w:val="24"/>
          <w:szCs w:val="24"/>
        </w:rPr>
        <w:t xml:space="preserve"> në gjykatë</w:t>
      </w:r>
      <w:r w:rsidR="00412545">
        <w:rPr>
          <w:rFonts w:ascii="Times New Roman" w:hAnsi="Times New Roman" w:cs="Times New Roman"/>
          <w:sz w:val="24"/>
          <w:szCs w:val="24"/>
        </w:rPr>
        <w:t xml:space="preserve"> dhe </w:t>
      </w:r>
      <w:r w:rsidR="005B3476">
        <w:rPr>
          <w:rFonts w:ascii="Times New Roman" w:hAnsi="Times New Roman" w:cs="Times New Roman"/>
          <w:sz w:val="24"/>
          <w:szCs w:val="24"/>
        </w:rPr>
        <w:t>s</w:t>
      </w:r>
      <w:r w:rsidR="00412545">
        <w:rPr>
          <w:rFonts w:ascii="Times New Roman" w:hAnsi="Times New Roman" w:cs="Times New Roman"/>
          <w:sz w:val="24"/>
          <w:szCs w:val="24"/>
        </w:rPr>
        <w:t>ë drejtës së ankimit</w:t>
      </w:r>
      <w:r w:rsidR="005B3476">
        <w:rPr>
          <w:rFonts w:ascii="Times New Roman" w:hAnsi="Times New Roman" w:cs="Times New Roman"/>
          <w:sz w:val="24"/>
          <w:szCs w:val="24"/>
        </w:rPr>
        <w:t>,</w:t>
      </w:r>
      <w:r w:rsidRPr="0045435C">
        <w:rPr>
          <w:rFonts w:ascii="Times New Roman" w:hAnsi="Times New Roman" w:cs="Times New Roman"/>
          <w:sz w:val="24"/>
          <w:szCs w:val="24"/>
        </w:rPr>
        <w:t xml:space="preserve"> </w:t>
      </w:r>
      <w:r w:rsidR="00412545">
        <w:rPr>
          <w:rFonts w:ascii="Times New Roman" w:hAnsi="Times New Roman" w:cs="Times New Roman"/>
          <w:sz w:val="24"/>
          <w:szCs w:val="24"/>
        </w:rPr>
        <w:t>duke</w:t>
      </w:r>
      <w:r w:rsidRPr="0045435C">
        <w:rPr>
          <w:rFonts w:ascii="Times New Roman" w:hAnsi="Times New Roman" w:cs="Times New Roman"/>
          <w:sz w:val="24"/>
          <w:szCs w:val="24"/>
        </w:rPr>
        <w:t xml:space="preserve"> vendosur mospranimin e rekursit me arsyetimin se shkaqet e paraqitura janë haptazi të pambështetura në ligj. Për rrjedhojë, Gjykata e Lartë </w:t>
      </w:r>
      <w:r w:rsidR="007F1AC1">
        <w:rPr>
          <w:rFonts w:ascii="Times New Roman" w:hAnsi="Times New Roman" w:cs="Times New Roman"/>
          <w:sz w:val="24"/>
          <w:szCs w:val="24"/>
        </w:rPr>
        <w:t>nuk ka vepruar n</w:t>
      </w:r>
      <w:r w:rsidR="002A48F7">
        <w:rPr>
          <w:rFonts w:ascii="Times New Roman" w:hAnsi="Times New Roman" w:cs="Times New Roman"/>
          <w:sz w:val="24"/>
          <w:szCs w:val="24"/>
        </w:rPr>
        <w:t>ë</w:t>
      </w:r>
      <w:r w:rsidR="007F1AC1">
        <w:rPr>
          <w:rFonts w:ascii="Times New Roman" w:hAnsi="Times New Roman" w:cs="Times New Roman"/>
          <w:sz w:val="24"/>
          <w:szCs w:val="24"/>
        </w:rPr>
        <w:t xml:space="preserve"> kund</w:t>
      </w:r>
      <w:r w:rsidR="002A48F7">
        <w:rPr>
          <w:rFonts w:ascii="Times New Roman" w:hAnsi="Times New Roman" w:cs="Times New Roman"/>
          <w:sz w:val="24"/>
          <w:szCs w:val="24"/>
        </w:rPr>
        <w:t>ë</w:t>
      </w:r>
      <w:r w:rsidR="007F1AC1">
        <w:rPr>
          <w:rFonts w:ascii="Times New Roman" w:hAnsi="Times New Roman" w:cs="Times New Roman"/>
          <w:sz w:val="24"/>
          <w:szCs w:val="24"/>
        </w:rPr>
        <w:t xml:space="preserve">rshtim </w:t>
      </w:r>
      <w:r w:rsidRPr="0045435C">
        <w:rPr>
          <w:rFonts w:ascii="Times New Roman" w:hAnsi="Times New Roman" w:cs="Times New Roman"/>
          <w:sz w:val="24"/>
          <w:szCs w:val="24"/>
        </w:rPr>
        <w:t xml:space="preserve">me funksionin kushtetues të juridiksionit rishikues që ka sipas nenit 141 të Kushtetutës. </w:t>
      </w:r>
    </w:p>
    <w:p w:rsidR="00D51EE2" w:rsidRPr="0045435C" w:rsidRDefault="00D51EE2" w:rsidP="006C3FA8">
      <w:pPr>
        <w:numPr>
          <w:ilvl w:val="0"/>
          <w:numId w:val="1"/>
        </w:numPr>
        <w:tabs>
          <w:tab w:val="left" w:pos="0"/>
          <w:tab w:val="left" w:pos="993"/>
          <w:tab w:val="left" w:pos="1080"/>
          <w:tab w:val="left" w:pos="1170"/>
        </w:tabs>
        <w:spacing w:after="0" w:line="360" w:lineRule="auto"/>
        <w:ind w:left="0" w:firstLine="720"/>
        <w:jc w:val="both"/>
        <w:rPr>
          <w:rFonts w:ascii="Times New Roman" w:hAnsi="Times New Roman" w:cs="Times New Roman"/>
          <w:sz w:val="24"/>
          <w:szCs w:val="24"/>
        </w:rPr>
      </w:pPr>
      <w:r w:rsidRPr="0045435C">
        <w:rPr>
          <w:rFonts w:ascii="Times New Roman" w:hAnsi="Times New Roman" w:cs="Times New Roman"/>
          <w:sz w:val="24"/>
          <w:szCs w:val="24"/>
        </w:rPr>
        <w:t>P</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r sa m</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 xml:space="preserve"> sip</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r, pretendimi i k</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rkues</w:t>
      </w:r>
      <w:r w:rsidR="00825C08">
        <w:rPr>
          <w:rFonts w:ascii="Times New Roman" w:hAnsi="Times New Roman" w:cs="Times New Roman"/>
          <w:sz w:val="24"/>
          <w:szCs w:val="24"/>
        </w:rPr>
        <w:t>ve</w:t>
      </w:r>
      <w:r w:rsidRPr="0045435C">
        <w:rPr>
          <w:rFonts w:ascii="Times New Roman" w:hAnsi="Times New Roman" w:cs="Times New Roman"/>
          <w:sz w:val="24"/>
          <w:szCs w:val="24"/>
        </w:rPr>
        <w:t xml:space="preserve"> p</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 xml:space="preserve">r cenimin e </w:t>
      </w:r>
      <w:r w:rsidR="005B3476">
        <w:rPr>
          <w:rFonts w:ascii="Times New Roman" w:hAnsi="Times New Roman" w:cs="Times New Roman"/>
          <w:sz w:val="24"/>
          <w:szCs w:val="24"/>
        </w:rPr>
        <w:t>s</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 xml:space="preserve"> drejt</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s s</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 xml:space="preserve"> </w:t>
      </w:r>
      <w:proofErr w:type="spellStart"/>
      <w:r w:rsidRPr="0045435C">
        <w:rPr>
          <w:rFonts w:ascii="Times New Roman" w:hAnsi="Times New Roman" w:cs="Times New Roman"/>
          <w:sz w:val="24"/>
          <w:szCs w:val="24"/>
        </w:rPr>
        <w:t>aksesit</w:t>
      </w:r>
      <w:proofErr w:type="spellEnd"/>
      <w:r w:rsidR="002A48F7">
        <w:rPr>
          <w:rFonts w:ascii="Times New Roman" w:hAnsi="Times New Roman" w:cs="Times New Roman"/>
          <w:sz w:val="24"/>
          <w:szCs w:val="24"/>
        </w:rPr>
        <w:t xml:space="preserve"> dhe </w:t>
      </w:r>
      <w:r w:rsidR="005B3476">
        <w:rPr>
          <w:rFonts w:ascii="Times New Roman" w:hAnsi="Times New Roman" w:cs="Times New Roman"/>
          <w:sz w:val="24"/>
          <w:szCs w:val="24"/>
        </w:rPr>
        <w:t>s</w:t>
      </w:r>
      <w:r w:rsidR="002A48F7">
        <w:rPr>
          <w:rFonts w:ascii="Times New Roman" w:hAnsi="Times New Roman" w:cs="Times New Roman"/>
          <w:sz w:val="24"/>
          <w:szCs w:val="24"/>
        </w:rPr>
        <w:t>ë drejtës së ankimit substancial</w:t>
      </w:r>
      <w:r w:rsidRPr="0045435C">
        <w:rPr>
          <w:rFonts w:ascii="Times New Roman" w:hAnsi="Times New Roman" w:cs="Times New Roman"/>
          <w:sz w:val="24"/>
          <w:szCs w:val="24"/>
        </w:rPr>
        <w:t xml:space="preserve"> </w:t>
      </w:r>
      <w:r w:rsidR="00217F36" w:rsidRPr="0045435C">
        <w:rPr>
          <w:rFonts w:ascii="Times New Roman" w:hAnsi="Times New Roman" w:cs="Times New Roman"/>
          <w:sz w:val="24"/>
          <w:szCs w:val="24"/>
        </w:rPr>
        <w:t>ë</w:t>
      </w:r>
      <w:r w:rsidRPr="0045435C">
        <w:rPr>
          <w:rFonts w:ascii="Times New Roman" w:hAnsi="Times New Roman" w:cs="Times New Roman"/>
          <w:sz w:val="24"/>
          <w:szCs w:val="24"/>
        </w:rPr>
        <w:t>sht</w:t>
      </w:r>
      <w:r w:rsidR="00217F36" w:rsidRPr="0045435C">
        <w:rPr>
          <w:rFonts w:ascii="Times New Roman" w:hAnsi="Times New Roman" w:cs="Times New Roman"/>
          <w:sz w:val="24"/>
          <w:szCs w:val="24"/>
        </w:rPr>
        <w:t>ë</w:t>
      </w:r>
      <w:r w:rsidR="00825C08">
        <w:rPr>
          <w:rFonts w:ascii="Times New Roman" w:hAnsi="Times New Roman" w:cs="Times New Roman"/>
          <w:sz w:val="24"/>
          <w:szCs w:val="24"/>
        </w:rPr>
        <w:t xml:space="preserve"> haptazi</w:t>
      </w:r>
      <w:r w:rsidRPr="0045435C">
        <w:rPr>
          <w:rFonts w:ascii="Times New Roman" w:hAnsi="Times New Roman" w:cs="Times New Roman"/>
          <w:sz w:val="24"/>
          <w:szCs w:val="24"/>
        </w:rPr>
        <w:t xml:space="preserve"> i pabazuar.</w:t>
      </w:r>
    </w:p>
    <w:p w:rsidR="00E068F3" w:rsidRPr="00825C08" w:rsidRDefault="00E068F3" w:rsidP="00825C08">
      <w:pPr>
        <w:pStyle w:val="ListParagraph"/>
        <w:numPr>
          <w:ilvl w:val="0"/>
          <w:numId w:val="1"/>
        </w:numPr>
        <w:tabs>
          <w:tab w:val="left" w:pos="1080"/>
        </w:tabs>
        <w:spacing w:after="0" w:line="360" w:lineRule="auto"/>
        <w:ind w:left="0" w:firstLine="720"/>
        <w:jc w:val="both"/>
        <w:rPr>
          <w:rFonts w:ascii="Times New Roman" w:hAnsi="Times New Roman" w:cs="Times New Roman"/>
          <w:sz w:val="24"/>
          <w:szCs w:val="24"/>
          <w:lang w:val="sq-AL" w:eastAsia="x-none"/>
        </w:rPr>
      </w:pPr>
      <w:r w:rsidRPr="00825C08">
        <w:rPr>
          <w:rFonts w:ascii="Times New Roman" w:eastAsiaTheme="minorEastAsia" w:hAnsi="Times New Roman"/>
          <w:sz w:val="24"/>
          <w:szCs w:val="24"/>
          <w:lang w:val="sq-AL" w:eastAsia="sq-AL"/>
        </w:rPr>
        <w:t>Si përfundim, Kolegji çmon se pretendimet e kërkues</w:t>
      </w:r>
      <w:r w:rsidR="00825C08">
        <w:rPr>
          <w:rFonts w:ascii="Times New Roman" w:eastAsiaTheme="minorEastAsia" w:hAnsi="Times New Roman"/>
          <w:sz w:val="24"/>
          <w:szCs w:val="24"/>
          <w:lang w:val="sq-AL" w:eastAsia="sq-AL"/>
        </w:rPr>
        <w:t>ve</w:t>
      </w:r>
      <w:r w:rsidRPr="00825C08">
        <w:rPr>
          <w:rFonts w:ascii="Times New Roman" w:eastAsiaTheme="minorEastAsia" w:hAnsi="Times New Roman"/>
          <w:sz w:val="24"/>
          <w:szCs w:val="24"/>
          <w:lang w:val="sq-AL" w:eastAsia="sq-AL"/>
        </w:rPr>
        <w:t xml:space="preserve"> janë haptazi të pabazuara </w:t>
      </w:r>
      <w:r w:rsidR="005B3476">
        <w:rPr>
          <w:rFonts w:ascii="Times New Roman" w:eastAsiaTheme="minorEastAsia" w:hAnsi="Times New Roman"/>
          <w:sz w:val="24"/>
          <w:szCs w:val="24"/>
          <w:lang w:val="sq-AL" w:eastAsia="sq-AL"/>
        </w:rPr>
        <w:t>dhe,</w:t>
      </w:r>
      <w:r w:rsidRPr="00825C08">
        <w:rPr>
          <w:rFonts w:ascii="Times New Roman" w:eastAsiaTheme="minorEastAsia" w:hAnsi="Times New Roman"/>
          <w:sz w:val="24"/>
          <w:szCs w:val="24"/>
          <w:lang w:val="sq-AL" w:eastAsia="sq-AL"/>
        </w:rPr>
        <w:t xml:space="preserve"> për rrjedhojë, kërkesa nuk mund të kalojë për shqyrtim në seancë plenare.</w:t>
      </w:r>
    </w:p>
    <w:p w:rsidR="00E068F3" w:rsidRPr="0045435C" w:rsidRDefault="00E068F3" w:rsidP="00E068F3">
      <w:pPr>
        <w:spacing w:after="0" w:line="360" w:lineRule="auto"/>
        <w:jc w:val="center"/>
        <w:rPr>
          <w:rFonts w:ascii="Times New Roman" w:hAnsi="Times New Roman"/>
          <w:b/>
          <w:bCs/>
          <w:sz w:val="24"/>
          <w:szCs w:val="24"/>
        </w:rPr>
      </w:pPr>
    </w:p>
    <w:p w:rsidR="00E068F3" w:rsidRPr="0045435C" w:rsidRDefault="00E068F3" w:rsidP="00E068F3">
      <w:pPr>
        <w:spacing w:after="0" w:line="360" w:lineRule="auto"/>
        <w:jc w:val="center"/>
        <w:rPr>
          <w:rFonts w:ascii="Times New Roman" w:hAnsi="Times New Roman"/>
          <w:b/>
          <w:bCs/>
          <w:sz w:val="24"/>
          <w:szCs w:val="24"/>
        </w:rPr>
      </w:pPr>
      <w:r w:rsidRPr="0045435C">
        <w:rPr>
          <w:rFonts w:ascii="Times New Roman" w:hAnsi="Times New Roman"/>
          <w:b/>
          <w:bCs/>
          <w:sz w:val="24"/>
          <w:szCs w:val="24"/>
        </w:rPr>
        <w:t>PËR KËTO ARSYE,</w:t>
      </w:r>
    </w:p>
    <w:p w:rsidR="00E068F3" w:rsidRPr="0045435C" w:rsidRDefault="00E068F3" w:rsidP="00E068F3">
      <w:pPr>
        <w:spacing w:after="0" w:line="360" w:lineRule="auto"/>
        <w:jc w:val="both"/>
        <w:rPr>
          <w:rFonts w:ascii="Times New Roman" w:hAnsi="Times New Roman"/>
          <w:sz w:val="24"/>
          <w:szCs w:val="24"/>
        </w:rPr>
      </w:pPr>
      <w:r w:rsidRPr="0045435C">
        <w:rPr>
          <w:rFonts w:ascii="Times New Roman" w:hAnsi="Times New Roman"/>
          <w:sz w:val="24"/>
          <w:szCs w:val="24"/>
        </w:rPr>
        <w:tab/>
        <w:t>Kolegji i Gjykatës Kushtetuese të Republikës së Shqipërisë, në bazë të nenit 31/a, pikat 1 dhe 2, shkronja “e”, të ligjit nr. 8577, datë 10.02.2000 “Për organizimin dhe funksionimin e Gjykatës Kushtetuese të Republikës së Shqipërisë”, të ndryshuar,</w:t>
      </w:r>
    </w:p>
    <w:p w:rsidR="00E068F3" w:rsidRPr="0045435C" w:rsidRDefault="00E068F3" w:rsidP="00E068F3">
      <w:pPr>
        <w:spacing w:after="0" w:line="360" w:lineRule="auto"/>
        <w:jc w:val="both"/>
        <w:rPr>
          <w:rFonts w:ascii="Times New Roman" w:hAnsi="Times New Roman"/>
          <w:sz w:val="24"/>
          <w:szCs w:val="24"/>
        </w:rPr>
      </w:pPr>
    </w:p>
    <w:p w:rsidR="00E068F3" w:rsidRPr="0045435C" w:rsidRDefault="00E068F3" w:rsidP="00E068F3">
      <w:pPr>
        <w:spacing w:after="0" w:line="360" w:lineRule="auto"/>
        <w:jc w:val="center"/>
        <w:rPr>
          <w:rFonts w:ascii="Times New Roman" w:hAnsi="Times New Roman"/>
          <w:b/>
          <w:bCs/>
          <w:sz w:val="24"/>
          <w:szCs w:val="24"/>
        </w:rPr>
      </w:pPr>
      <w:r w:rsidRPr="0045435C">
        <w:rPr>
          <w:rFonts w:ascii="Times New Roman" w:hAnsi="Times New Roman"/>
          <w:b/>
          <w:bCs/>
          <w:sz w:val="24"/>
          <w:szCs w:val="24"/>
        </w:rPr>
        <w:t>V E N D O S I:</w:t>
      </w:r>
    </w:p>
    <w:p w:rsidR="00E068F3" w:rsidRPr="0045435C" w:rsidRDefault="00E068F3" w:rsidP="00E068F3">
      <w:pPr>
        <w:spacing w:after="0" w:line="360" w:lineRule="auto"/>
        <w:ind w:firstLine="720"/>
        <w:rPr>
          <w:rFonts w:ascii="Times New Roman" w:hAnsi="Times New Roman"/>
          <w:b/>
          <w:bCs/>
          <w:sz w:val="24"/>
          <w:szCs w:val="24"/>
        </w:rPr>
      </w:pPr>
      <w:proofErr w:type="spellStart"/>
      <w:r w:rsidRPr="0045435C">
        <w:rPr>
          <w:rFonts w:ascii="Times New Roman" w:hAnsi="Times New Roman"/>
          <w:sz w:val="24"/>
          <w:szCs w:val="24"/>
        </w:rPr>
        <w:t>Moskalimin</w:t>
      </w:r>
      <w:proofErr w:type="spellEnd"/>
      <w:r w:rsidRPr="0045435C">
        <w:rPr>
          <w:rFonts w:ascii="Times New Roman" w:hAnsi="Times New Roman"/>
          <w:sz w:val="24"/>
          <w:szCs w:val="24"/>
        </w:rPr>
        <w:t xml:space="preserve"> e çështjes për shqyrtim në seancë plenare.  </w:t>
      </w:r>
    </w:p>
    <w:p w:rsidR="00236C58" w:rsidRPr="0045435C" w:rsidRDefault="00236C58" w:rsidP="00236C58">
      <w:pPr>
        <w:tabs>
          <w:tab w:val="left" w:pos="720"/>
          <w:tab w:val="left" w:pos="1080"/>
          <w:tab w:val="left" w:pos="1260"/>
        </w:tabs>
        <w:spacing w:after="0" w:line="360" w:lineRule="auto"/>
        <w:jc w:val="both"/>
        <w:rPr>
          <w:rFonts w:ascii="Times New Roman" w:eastAsia="Times New Roman" w:hAnsi="Times New Roman" w:cs="Times New Roman"/>
          <w:sz w:val="24"/>
          <w:szCs w:val="24"/>
        </w:rPr>
      </w:pPr>
    </w:p>
    <w:sectPr w:rsidR="00236C58" w:rsidRPr="0045435C" w:rsidSect="00324679">
      <w:footerReference w:type="default" r:id="rId8"/>
      <w:pgSz w:w="11906" w:h="16838"/>
      <w:pgMar w:top="63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D646" w16cex:dateUtc="2022-07-27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AFF71" w16cid:durableId="268BD6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55" w:rsidRDefault="00941955" w:rsidP="00751817">
      <w:pPr>
        <w:spacing w:after="0" w:line="240" w:lineRule="auto"/>
      </w:pPr>
      <w:r>
        <w:separator/>
      </w:r>
    </w:p>
  </w:endnote>
  <w:endnote w:type="continuationSeparator" w:id="0">
    <w:p w:rsidR="00941955" w:rsidRDefault="00941955" w:rsidP="0075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FA" w:rsidRPr="00194A53" w:rsidRDefault="000A27AA" w:rsidP="005A74BD">
    <w:pPr>
      <w:pStyle w:val="Footer"/>
      <w:pBdr>
        <w:top w:val="thinThickSmallGap" w:sz="24" w:space="1" w:color="622423"/>
      </w:pBdr>
      <w:rPr>
        <w:rFonts w:ascii="Cambria" w:hAnsi="Cambria"/>
        <w:lang w:val="it-IT"/>
      </w:rPr>
    </w:pPr>
    <w:r>
      <w:rPr>
        <w:rFonts w:ascii="Cambria" w:hAnsi="Cambria"/>
        <w:lang w:val="it-IT"/>
      </w:rPr>
      <w:t>V</w:t>
    </w:r>
    <w:r w:rsidR="00D47B33">
      <w:rPr>
        <w:rFonts w:ascii="Cambria" w:hAnsi="Cambria"/>
        <w:lang w:val="it-IT"/>
      </w:rPr>
      <w:t>endim i</w:t>
    </w:r>
    <w:r w:rsidR="00C172FA">
      <w:rPr>
        <w:rFonts w:ascii="Cambria" w:hAnsi="Cambria"/>
        <w:lang w:val="it-IT"/>
      </w:rPr>
      <w:t xml:space="preserve"> Kolegj</w:t>
    </w:r>
    <w:r w:rsidR="00D47B33">
      <w:rPr>
        <w:rFonts w:ascii="Cambria" w:hAnsi="Cambria"/>
        <w:lang w:val="it-IT"/>
      </w:rPr>
      <w:t>it</w:t>
    </w:r>
  </w:p>
  <w:p w:rsidR="00C172FA" w:rsidRPr="001D4396" w:rsidRDefault="00C172FA" w:rsidP="005A74BD">
    <w:pPr>
      <w:pStyle w:val="Footer"/>
      <w:pBdr>
        <w:top w:val="thinThickSmallGap" w:sz="24" w:space="1" w:color="622423"/>
      </w:pBdr>
      <w:rPr>
        <w:rFonts w:ascii="Cambria" w:hAnsi="Cambria"/>
        <w:lang w:val="it-IT"/>
      </w:rPr>
    </w:pPr>
    <w:r w:rsidRPr="00194A53">
      <w:rPr>
        <w:rFonts w:ascii="Cambria" w:hAnsi="Cambria"/>
        <w:lang w:val="it-IT"/>
      </w:rPr>
      <w:t xml:space="preserve">Kërkues: </w:t>
    </w:r>
    <w:r w:rsidR="00275059">
      <w:rPr>
        <w:rFonts w:ascii="Cambria" w:hAnsi="Cambria"/>
        <w:lang w:val="it-IT"/>
      </w:rPr>
      <w:t>Lulzim Taku, Ferid Taku, Ismail Taku</w:t>
    </w:r>
    <w:r>
      <w:rPr>
        <w:rFonts w:ascii="Cambria" w:hAnsi="Cambria"/>
        <w:lang w:val="it-IT"/>
      </w:rPr>
      <w:tab/>
    </w:r>
    <w:r w:rsidRPr="00194A53">
      <w:rPr>
        <w:rFonts w:ascii="Cambria" w:hAnsi="Cambria"/>
        <w:lang w:val="it-IT"/>
      </w:rPr>
      <w:tab/>
      <w:t xml:space="preserve">Faqe </w:t>
    </w:r>
    <w:r w:rsidRPr="001D4396">
      <w:rPr>
        <w:rFonts w:ascii="Cambria" w:hAnsi="Cambria"/>
        <w:lang w:val="it-IT"/>
      </w:rPr>
      <w:fldChar w:fldCharType="begin"/>
    </w:r>
    <w:r w:rsidRPr="001D4396">
      <w:rPr>
        <w:rFonts w:ascii="Cambria" w:hAnsi="Cambria"/>
        <w:lang w:val="it-IT"/>
      </w:rPr>
      <w:instrText xml:space="preserve"> PAGE   \* MERGEFORMAT </w:instrText>
    </w:r>
    <w:r w:rsidRPr="001D4396">
      <w:rPr>
        <w:rFonts w:ascii="Cambria" w:hAnsi="Cambria"/>
        <w:lang w:val="it-IT"/>
      </w:rPr>
      <w:fldChar w:fldCharType="separate"/>
    </w:r>
    <w:r w:rsidR="00B2707F">
      <w:rPr>
        <w:rFonts w:ascii="Cambria" w:hAnsi="Cambria"/>
        <w:noProof/>
        <w:lang w:val="it-IT"/>
      </w:rPr>
      <w:t>7</w:t>
    </w:r>
    <w:r w:rsidRPr="001D4396">
      <w:rPr>
        <w:rFonts w:ascii="Cambria" w:hAnsi="Cambria"/>
        <w:lang w:val="it-I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55" w:rsidRDefault="00941955" w:rsidP="00751817">
      <w:pPr>
        <w:spacing w:after="0" w:line="240" w:lineRule="auto"/>
      </w:pPr>
      <w:r>
        <w:separator/>
      </w:r>
    </w:p>
  </w:footnote>
  <w:footnote w:type="continuationSeparator" w:id="0">
    <w:p w:rsidR="00941955" w:rsidRDefault="00941955" w:rsidP="0075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82"/>
    <w:multiLevelType w:val="multilevel"/>
    <w:tmpl w:val="E1ECA832"/>
    <w:lvl w:ilvl="0">
      <w:start w:val="1"/>
      <w:numFmt w:val="decimal"/>
      <w:lvlText w:val="%1."/>
      <w:lvlJc w:val="left"/>
      <w:pPr>
        <w:ind w:left="927" w:hanging="360"/>
      </w:pPr>
      <w:rPr>
        <w:rFonts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B887FE4"/>
    <w:multiLevelType w:val="multilevel"/>
    <w:tmpl w:val="537E5822"/>
    <w:lvl w:ilvl="0">
      <w:start w:val="1"/>
      <w:numFmt w:val="decimal"/>
      <w:lvlText w:val="%1."/>
      <w:lvlJc w:val="left"/>
      <w:pPr>
        <w:ind w:left="279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 w15:restartNumberingAfterBreak="0">
    <w:nsid w:val="0FB82EB0"/>
    <w:multiLevelType w:val="hybridMultilevel"/>
    <w:tmpl w:val="154C5CF2"/>
    <w:lvl w:ilvl="0" w:tplc="29BEB054">
      <w:start w:val="1"/>
      <w:numFmt w:val="decimal"/>
      <w:lvlText w:val="%1."/>
      <w:lvlJc w:val="left"/>
      <w:pPr>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6B00488"/>
    <w:multiLevelType w:val="multilevel"/>
    <w:tmpl w:val="A9CA3212"/>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E9460F"/>
    <w:multiLevelType w:val="multilevel"/>
    <w:tmpl w:val="DA80EC96"/>
    <w:lvl w:ilvl="0">
      <w:start w:val="15"/>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6" w15:restartNumberingAfterBreak="0">
    <w:nsid w:val="1A52650B"/>
    <w:multiLevelType w:val="hybridMultilevel"/>
    <w:tmpl w:val="6A162AC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2C89"/>
    <w:multiLevelType w:val="multilevel"/>
    <w:tmpl w:val="A27A9EDA"/>
    <w:lvl w:ilvl="0">
      <w:start w:val="15"/>
      <w:numFmt w:val="decimal"/>
      <w:lvlText w:val="%1."/>
      <w:lvlJc w:val="left"/>
      <w:pPr>
        <w:ind w:left="1080" w:hanging="360"/>
      </w:pPr>
      <w:rPr>
        <w:rFonts w:hint="default"/>
        <w:b w:val="0"/>
        <w:i w:val="0"/>
        <w:color w:val="auto"/>
      </w:rPr>
    </w:lvl>
    <w:lvl w:ilvl="1">
      <w:start w:val="1"/>
      <w:numFmt w:val="decimal"/>
      <w:isLgl/>
      <w:lvlText w:val="%1.%2"/>
      <w:lvlJc w:val="left"/>
      <w:pPr>
        <w:ind w:left="719" w:hanging="435"/>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ED202A6"/>
    <w:multiLevelType w:val="hybridMultilevel"/>
    <w:tmpl w:val="21147C00"/>
    <w:lvl w:ilvl="0" w:tplc="EEAA9FA6">
      <w:start w:val="1"/>
      <w:numFmt w:val="upperLetter"/>
      <w:lvlText w:val="%1."/>
      <w:lvlJc w:val="left"/>
      <w:pPr>
        <w:ind w:left="1080" w:hanging="360"/>
      </w:pPr>
      <w:rPr>
        <w:rFonts w:eastAsiaTheme="minorEastAsia" w:hint="default"/>
        <w:i/>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1F762A09"/>
    <w:multiLevelType w:val="multilevel"/>
    <w:tmpl w:val="372286BC"/>
    <w:lvl w:ilvl="0">
      <w:start w:val="1"/>
      <w:numFmt w:val="decimal"/>
      <w:lvlText w:val="%1."/>
      <w:lvlJc w:val="left"/>
      <w:pPr>
        <w:ind w:left="1350" w:hanging="360"/>
      </w:pPr>
      <w:rPr>
        <w:rFonts w:ascii="Times New Roman" w:hAnsi="Times New Roman" w:cs="Times New Roman" w:hint="default"/>
        <w:b w:val="0"/>
        <w:bCs w:val="0"/>
        <w:i w:val="0"/>
        <w:iCs w:val="0"/>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200F1D0B"/>
    <w:multiLevelType w:val="multilevel"/>
    <w:tmpl w:val="252451B4"/>
    <w:lvl w:ilvl="0">
      <w:start w:val="15"/>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2A9C548C"/>
    <w:multiLevelType w:val="multilevel"/>
    <w:tmpl w:val="3FD2C404"/>
    <w:lvl w:ilvl="0">
      <w:start w:val="8"/>
      <w:numFmt w:val="decimal"/>
      <w:lvlText w:val="%1."/>
      <w:lvlJc w:val="left"/>
      <w:pPr>
        <w:ind w:left="990" w:hanging="360"/>
      </w:pPr>
      <w:rPr>
        <w:rFonts w:hint="default"/>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CEB5C7D"/>
    <w:multiLevelType w:val="multilevel"/>
    <w:tmpl w:val="9DBCC25A"/>
    <w:lvl w:ilvl="0">
      <w:start w:val="8"/>
      <w:numFmt w:val="decimal"/>
      <w:lvlText w:val="%1."/>
      <w:lvlJc w:val="left"/>
      <w:pPr>
        <w:ind w:left="1080" w:hanging="360"/>
      </w:pPr>
      <w:rPr>
        <w:rFonts w:hint="default"/>
        <w:b w:val="0"/>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262DC5"/>
    <w:multiLevelType w:val="hybridMultilevel"/>
    <w:tmpl w:val="2BF6C5CE"/>
    <w:lvl w:ilvl="0" w:tplc="6E2CEC58">
      <w:start w:val="1"/>
      <w:numFmt w:val="decimal"/>
      <w:lvlText w:val="%1."/>
      <w:lvlJc w:val="left"/>
      <w:pPr>
        <w:ind w:left="45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5C7DDE"/>
    <w:multiLevelType w:val="multilevel"/>
    <w:tmpl w:val="32703FB0"/>
    <w:lvl w:ilvl="0">
      <w:start w:val="1"/>
      <w:numFmt w:val="decimal"/>
      <w:lvlText w:val="%1."/>
      <w:lvlJc w:val="left"/>
      <w:pPr>
        <w:ind w:left="3876" w:hanging="996"/>
      </w:pPr>
      <w:rPr>
        <w:rFonts w:hint="default"/>
        <w:i w:val="0"/>
      </w:rPr>
    </w:lvl>
    <w:lvl w:ilvl="1">
      <w:start w:val="1"/>
      <w:numFmt w:val="decimal"/>
      <w:isLgl/>
      <w:lvlText w:val="%1.%2."/>
      <w:lvlJc w:val="left"/>
      <w:pPr>
        <w:ind w:left="3360" w:hanging="480"/>
      </w:pPr>
      <w:rPr>
        <w:rFonts w:hint="default"/>
        <w:i w:val="0"/>
      </w:rPr>
    </w:lvl>
    <w:lvl w:ilvl="2">
      <w:start w:val="1"/>
      <w:numFmt w:val="decimal"/>
      <w:isLgl/>
      <w:lvlText w:val="%1.%2.%3."/>
      <w:lvlJc w:val="left"/>
      <w:pPr>
        <w:ind w:left="360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3960" w:hanging="1080"/>
      </w:pPr>
      <w:rPr>
        <w:rFonts w:hint="default"/>
        <w:i/>
      </w:rPr>
    </w:lvl>
    <w:lvl w:ilvl="5">
      <w:start w:val="1"/>
      <w:numFmt w:val="decimal"/>
      <w:isLgl/>
      <w:lvlText w:val="%1.%2.%3.%4.%5.%6."/>
      <w:lvlJc w:val="left"/>
      <w:pPr>
        <w:ind w:left="3960" w:hanging="1080"/>
      </w:pPr>
      <w:rPr>
        <w:rFonts w:hint="default"/>
        <w:i/>
      </w:rPr>
    </w:lvl>
    <w:lvl w:ilvl="6">
      <w:start w:val="1"/>
      <w:numFmt w:val="decimal"/>
      <w:isLgl/>
      <w:lvlText w:val="%1.%2.%3.%4.%5.%6.%7."/>
      <w:lvlJc w:val="left"/>
      <w:pPr>
        <w:ind w:left="432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800"/>
      </w:pPr>
      <w:rPr>
        <w:rFonts w:hint="default"/>
        <w:i/>
      </w:rPr>
    </w:lvl>
  </w:abstractNum>
  <w:abstractNum w:abstractNumId="16" w15:restartNumberingAfterBreak="0">
    <w:nsid w:val="36EA5F7E"/>
    <w:multiLevelType w:val="multilevel"/>
    <w:tmpl w:val="7986A976"/>
    <w:lvl w:ilvl="0">
      <w:start w:val="1"/>
      <w:numFmt w:val="decimal"/>
      <w:lvlText w:val="%1."/>
      <w:lvlJc w:val="left"/>
      <w:pPr>
        <w:ind w:left="900" w:hanging="360"/>
      </w:pPr>
      <w:rPr>
        <w:rFonts w:hint="default"/>
      </w:rPr>
    </w:lvl>
    <w:lvl w:ilvl="1">
      <w:start w:val="1"/>
      <w:numFmt w:val="decimal"/>
      <w:isLgl/>
      <w:lvlText w:val="%1.%2."/>
      <w:lvlJc w:val="left"/>
      <w:pPr>
        <w:ind w:left="1020" w:hanging="48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260" w:hanging="72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620" w:hanging="108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1980" w:hanging="1440"/>
      </w:pPr>
      <w:rPr>
        <w:rFonts w:eastAsia="Calibri" w:hint="default"/>
      </w:rPr>
    </w:lvl>
    <w:lvl w:ilvl="8">
      <w:start w:val="1"/>
      <w:numFmt w:val="decimal"/>
      <w:isLgl/>
      <w:lvlText w:val="%1.%2.%3.%4.%5.%6.%7.%8.%9."/>
      <w:lvlJc w:val="left"/>
      <w:pPr>
        <w:ind w:left="2340" w:hanging="1800"/>
      </w:pPr>
      <w:rPr>
        <w:rFonts w:eastAsia="Calibri" w:hint="default"/>
      </w:rPr>
    </w:lvl>
  </w:abstractNum>
  <w:abstractNum w:abstractNumId="17" w15:restartNumberingAfterBreak="0">
    <w:nsid w:val="3A28634A"/>
    <w:multiLevelType w:val="hybridMultilevel"/>
    <w:tmpl w:val="C968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52DE3"/>
    <w:multiLevelType w:val="hybridMultilevel"/>
    <w:tmpl w:val="39500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DE092A"/>
    <w:multiLevelType w:val="hybridMultilevel"/>
    <w:tmpl w:val="0BD69656"/>
    <w:lvl w:ilvl="0" w:tplc="E17022A4">
      <w:start w:val="1"/>
      <w:numFmt w:val="decimal"/>
      <w:lvlText w:val="%1."/>
      <w:lvlJc w:val="left"/>
      <w:pPr>
        <w:ind w:left="2430" w:hanging="360"/>
      </w:pPr>
      <w:rPr>
        <w:rFonts w:ascii="Times New Roman" w:eastAsia="Times New Roman" w:hAnsi="Times New Roman" w:cs="Times New Roman"/>
      </w:rPr>
    </w:lvl>
    <w:lvl w:ilvl="1" w:tplc="041C0019">
      <w:start w:val="1"/>
      <w:numFmt w:val="lowerLetter"/>
      <w:lvlText w:val="%2."/>
      <w:lvlJc w:val="left"/>
      <w:pPr>
        <w:ind w:left="3150" w:hanging="360"/>
      </w:pPr>
    </w:lvl>
    <w:lvl w:ilvl="2" w:tplc="041C001B" w:tentative="1">
      <w:start w:val="1"/>
      <w:numFmt w:val="lowerRoman"/>
      <w:lvlText w:val="%3."/>
      <w:lvlJc w:val="right"/>
      <w:pPr>
        <w:ind w:left="3870" w:hanging="180"/>
      </w:pPr>
    </w:lvl>
    <w:lvl w:ilvl="3" w:tplc="041C000F" w:tentative="1">
      <w:start w:val="1"/>
      <w:numFmt w:val="decimal"/>
      <w:lvlText w:val="%4."/>
      <w:lvlJc w:val="left"/>
      <w:pPr>
        <w:ind w:left="4590" w:hanging="360"/>
      </w:pPr>
    </w:lvl>
    <w:lvl w:ilvl="4" w:tplc="041C0019" w:tentative="1">
      <w:start w:val="1"/>
      <w:numFmt w:val="lowerLetter"/>
      <w:lvlText w:val="%5."/>
      <w:lvlJc w:val="left"/>
      <w:pPr>
        <w:ind w:left="5310" w:hanging="360"/>
      </w:pPr>
    </w:lvl>
    <w:lvl w:ilvl="5" w:tplc="041C001B" w:tentative="1">
      <w:start w:val="1"/>
      <w:numFmt w:val="lowerRoman"/>
      <w:lvlText w:val="%6."/>
      <w:lvlJc w:val="right"/>
      <w:pPr>
        <w:ind w:left="6030" w:hanging="180"/>
      </w:pPr>
    </w:lvl>
    <w:lvl w:ilvl="6" w:tplc="041C000F" w:tentative="1">
      <w:start w:val="1"/>
      <w:numFmt w:val="decimal"/>
      <w:lvlText w:val="%7."/>
      <w:lvlJc w:val="left"/>
      <w:pPr>
        <w:ind w:left="6750" w:hanging="360"/>
      </w:pPr>
    </w:lvl>
    <w:lvl w:ilvl="7" w:tplc="041C0019" w:tentative="1">
      <w:start w:val="1"/>
      <w:numFmt w:val="lowerLetter"/>
      <w:lvlText w:val="%8."/>
      <w:lvlJc w:val="left"/>
      <w:pPr>
        <w:ind w:left="7470" w:hanging="360"/>
      </w:pPr>
    </w:lvl>
    <w:lvl w:ilvl="8" w:tplc="041C001B" w:tentative="1">
      <w:start w:val="1"/>
      <w:numFmt w:val="lowerRoman"/>
      <w:lvlText w:val="%9."/>
      <w:lvlJc w:val="right"/>
      <w:pPr>
        <w:ind w:left="8190" w:hanging="180"/>
      </w:pPr>
    </w:lvl>
  </w:abstractNum>
  <w:abstractNum w:abstractNumId="20" w15:restartNumberingAfterBreak="0">
    <w:nsid w:val="416D44E2"/>
    <w:multiLevelType w:val="multilevel"/>
    <w:tmpl w:val="F958546C"/>
    <w:lvl w:ilvl="0">
      <w:start w:val="9"/>
      <w:numFmt w:val="decimal"/>
      <w:lvlText w:val="%1."/>
      <w:lvlJc w:val="left"/>
      <w:pPr>
        <w:ind w:left="720" w:hanging="360"/>
      </w:pPr>
      <w:rPr>
        <w:rFonts w:hint="default"/>
      </w:rPr>
    </w:lvl>
    <w:lvl w:ilvl="1">
      <w:start w:val="1"/>
      <w:numFmt w:val="decimal"/>
      <w:lvlText w:val="%1.%2."/>
      <w:lvlJc w:val="left"/>
      <w:pPr>
        <w:ind w:left="108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CC1A88"/>
    <w:multiLevelType w:val="multilevel"/>
    <w:tmpl w:val="2436ACBC"/>
    <w:lvl w:ilvl="0">
      <w:start w:val="1"/>
      <w:numFmt w:val="decimal"/>
      <w:lvlText w:val="%1."/>
      <w:lvlJc w:val="left"/>
      <w:pPr>
        <w:ind w:left="928" w:hanging="360"/>
      </w:pPr>
      <w:rPr>
        <w:rFonts w:hint="default"/>
        <w:b w:val="0"/>
        <w:i w:val="0"/>
        <w:color w:val="auto"/>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461D04A9"/>
    <w:multiLevelType w:val="multilevel"/>
    <w:tmpl w:val="374250F6"/>
    <w:lvl w:ilvl="0">
      <w:start w:val="1"/>
      <w:numFmt w:val="decimal"/>
      <w:lvlText w:val="%1."/>
      <w:lvlJc w:val="left"/>
      <w:pPr>
        <w:ind w:left="720" w:hanging="360"/>
      </w:pPr>
      <w:rPr>
        <w:rFonts w:ascii="Times New Roman" w:hAnsi="Times New Roman" w:cs="Times New Roman" w:hint="default"/>
        <w:b w:val="0"/>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BAD747C"/>
    <w:multiLevelType w:val="hybridMultilevel"/>
    <w:tmpl w:val="17E2BF1A"/>
    <w:lvl w:ilvl="0" w:tplc="B8F2B55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ED7667E"/>
    <w:multiLevelType w:val="hybridMultilevel"/>
    <w:tmpl w:val="5FCC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D1E79"/>
    <w:multiLevelType w:val="hybridMultilevel"/>
    <w:tmpl w:val="0016CB9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51125D47"/>
    <w:multiLevelType w:val="multilevel"/>
    <w:tmpl w:val="25D480B0"/>
    <w:lvl w:ilvl="0">
      <w:start w:val="6"/>
      <w:numFmt w:val="decimal"/>
      <w:lvlText w:val="%1."/>
      <w:lvlJc w:val="left"/>
      <w:pPr>
        <w:ind w:left="1350" w:hanging="360"/>
      </w:pPr>
      <w:rPr>
        <w:rFonts w:eastAsia="MS Mincho" w:hint="default"/>
        <w:b w:val="0"/>
        <w:i w:val="0"/>
      </w:rPr>
    </w:lvl>
    <w:lvl w:ilvl="1">
      <w:start w:val="1"/>
      <w:numFmt w:val="decimal"/>
      <w:isLgl/>
      <w:lvlText w:val="%1.%2."/>
      <w:lvlJc w:val="left"/>
      <w:pPr>
        <w:ind w:left="2070" w:hanging="360"/>
      </w:pPr>
      <w:rPr>
        <w:rFonts w:hint="default"/>
        <w:i w:val="0"/>
      </w:rPr>
    </w:lvl>
    <w:lvl w:ilvl="2">
      <w:start w:val="1"/>
      <w:numFmt w:val="decimal"/>
      <w:isLgl/>
      <w:lvlText w:val="%1.%2.%3."/>
      <w:lvlJc w:val="left"/>
      <w:pPr>
        <w:ind w:left="3150" w:hanging="720"/>
      </w:pPr>
      <w:rPr>
        <w:rFonts w:hint="default"/>
        <w:i/>
      </w:rPr>
    </w:lvl>
    <w:lvl w:ilvl="3">
      <w:start w:val="1"/>
      <w:numFmt w:val="decimal"/>
      <w:isLgl/>
      <w:lvlText w:val="%1.%2.%3.%4."/>
      <w:lvlJc w:val="left"/>
      <w:pPr>
        <w:ind w:left="3870" w:hanging="720"/>
      </w:pPr>
      <w:rPr>
        <w:rFonts w:hint="default"/>
        <w:i/>
      </w:rPr>
    </w:lvl>
    <w:lvl w:ilvl="4">
      <w:start w:val="1"/>
      <w:numFmt w:val="decimal"/>
      <w:isLgl/>
      <w:lvlText w:val="%1.%2.%3.%4.%5."/>
      <w:lvlJc w:val="left"/>
      <w:pPr>
        <w:ind w:left="4950" w:hanging="1080"/>
      </w:pPr>
      <w:rPr>
        <w:rFonts w:hint="default"/>
        <w:i/>
      </w:rPr>
    </w:lvl>
    <w:lvl w:ilvl="5">
      <w:start w:val="1"/>
      <w:numFmt w:val="decimal"/>
      <w:isLgl/>
      <w:lvlText w:val="%1.%2.%3.%4.%5.%6."/>
      <w:lvlJc w:val="left"/>
      <w:pPr>
        <w:ind w:left="5670" w:hanging="1080"/>
      </w:pPr>
      <w:rPr>
        <w:rFonts w:hint="default"/>
        <w:i/>
      </w:rPr>
    </w:lvl>
    <w:lvl w:ilvl="6">
      <w:start w:val="1"/>
      <w:numFmt w:val="decimal"/>
      <w:isLgl/>
      <w:lvlText w:val="%1.%2.%3.%4.%5.%6.%7."/>
      <w:lvlJc w:val="left"/>
      <w:pPr>
        <w:ind w:left="6750" w:hanging="1440"/>
      </w:pPr>
      <w:rPr>
        <w:rFonts w:hint="default"/>
        <w:i/>
      </w:rPr>
    </w:lvl>
    <w:lvl w:ilvl="7">
      <w:start w:val="1"/>
      <w:numFmt w:val="decimal"/>
      <w:isLgl/>
      <w:lvlText w:val="%1.%2.%3.%4.%5.%6.%7.%8."/>
      <w:lvlJc w:val="left"/>
      <w:pPr>
        <w:ind w:left="7470" w:hanging="1440"/>
      </w:pPr>
      <w:rPr>
        <w:rFonts w:hint="default"/>
        <w:i/>
      </w:rPr>
    </w:lvl>
    <w:lvl w:ilvl="8">
      <w:start w:val="1"/>
      <w:numFmt w:val="decimal"/>
      <w:isLgl/>
      <w:lvlText w:val="%1.%2.%3.%4.%5.%6.%7.%8.%9."/>
      <w:lvlJc w:val="left"/>
      <w:pPr>
        <w:ind w:left="8550" w:hanging="1800"/>
      </w:pPr>
      <w:rPr>
        <w:rFonts w:hint="default"/>
        <w:i/>
      </w:rPr>
    </w:lvl>
  </w:abstractNum>
  <w:abstractNum w:abstractNumId="27" w15:restartNumberingAfterBreak="0">
    <w:nsid w:val="53E542DE"/>
    <w:multiLevelType w:val="hybridMultilevel"/>
    <w:tmpl w:val="43CC6CA8"/>
    <w:lvl w:ilvl="0" w:tplc="C9543AE0">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906DE"/>
    <w:multiLevelType w:val="hybridMultilevel"/>
    <w:tmpl w:val="B2E22A42"/>
    <w:lvl w:ilvl="0" w:tplc="A91AE180">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30" w15:restartNumberingAfterBreak="0">
    <w:nsid w:val="5FED4361"/>
    <w:multiLevelType w:val="multilevel"/>
    <w:tmpl w:val="CE7AB53A"/>
    <w:lvl w:ilvl="0">
      <w:start w:val="1"/>
      <w:numFmt w:val="decimal"/>
      <w:lvlText w:val="%1."/>
      <w:lvlJc w:val="left"/>
      <w:pPr>
        <w:ind w:left="1080" w:hanging="360"/>
      </w:pPr>
      <w:rPr>
        <w:rFonts w:hint="default"/>
        <w:b w:val="0"/>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B364109"/>
    <w:multiLevelType w:val="hybridMultilevel"/>
    <w:tmpl w:val="6B02B106"/>
    <w:lvl w:ilvl="0" w:tplc="B7F82394">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0B515D4"/>
    <w:multiLevelType w:val="multilevel"/>
    <w:tmpl w:val="5C5208EA"/>
    <w:lvl w:ilvl="0">
      <w:start w:val="7"/>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33" w15:restartNumberingAfterBreak="0">
    <w:nsid w:val="72073492"/>
    <w:multiLevelType w:val="hybridMultilevel"/>
    <w:tmpl w:val="03202F5E"/>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4" w15:restartNumberingAfterBreak="0">
    <w:nsid w:val="74455A14"/>
    <w:multiLevelType w:val="hybridMultilevel"/>
    <w:tmpl w:val="03B6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95387"/>
    <w:multiLevelType w:val="hybridMultilevel"/>
    <w:tmpl w:val="0D90A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2"/>
  </w:num>
  <w:num w:numId="4">
    <w:abstractNumId w:val="3"/>
  </w:num>
  <w:num w:numId="5">
    <w:abstractNumId w:val="14"/>
  </w:num>
  <w:num w:numId="6">
    <w:abstractNumId w:val="2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8"/>
  </w:num>
  <w:num w:numId="1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4"/>
  </w:num>
  <w:num w:numId="14">
    <w:abstractNumId w:val="24"/>
  </w:num>
  <w:num w:numId="15">
    <w:abstractNumId w:val="0"/>
  </w:num>
  <w:num w:numId="16">
    <w:abstractNumId w:val="20"/>
  </w:num>
  <w:num w:numId="17">
    <w:abstractNumId w:val="19"/>
  </w:num>
  <w:num w:numId="18">
    <w:abstractNumId w:val="5"/>
  </w:num>
  <w:num w:numId="19">
    <w:abstractNumId w:val="34"/>
  </w:num>
  <w:num w:numId="20">
    <w:abstractNumId w:val="21"/>
  </w:num>
  <w:num w:numId="21">
    <w:abstractNumId w:val="2"/>
  </w:num>
  <w:num w:numId="22">
    <w:abstractNumId w:val="15"/>
  </w:num>
  <w:num w:numId="23">
    <w:abstractNumId w:val="25"/>
  </w:num>
  <w:num w:numId="24">
    <w:abstractNumId w:val="33"/>
  </w:num>
  <w:num w:numId="25">
    <w:abstractNumId w:val="27"/>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28"/>
  </w:num>
  <w:num w:numId="30">
    <w:abstractNumId w:val="35"/>
  </w:num>
  <w:num w:numId="31">
    <w:abstractNumId w:val="9"/>
  </w:num>
  <w:num w:numId="32">
    <w:abstractNumId w:val="16"/>
  </w:num>
  <w:num w:numId="33">
    <w:abstractNumId w:val="18"/>
  </w:num>
  <w:num w:numId="34">
    <w:abstractNumId w:val="7"/>
  </w:num>
  <w:num w:numId="35">
    <w:abstractNumId w:val="22"/>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2D"/>
    <w:rsid w:val="0000522D"/>
    <w:rsid w:val="000061BB"/>
    <w:rsid w:val="00016ABD"/>
    <w:rsid w:val="00022DE7"/>
    <w:rsid w:val="00026A7D"/>
    <w:rsid w:val="00027882"/>
    <w:rsid w:val="00030929"/>
    <w:rsid w:val="00043A60"/>
    <w:rsid w:val="000463E5"/>
    <w:rsid w:val="00056ECF"/>
    <w:rsid w:val="00061AF2"/>
    <w:rsid w:val="00066756"/>
    <w:rsid w:val="00071421"/>
    <w:rsid w:val="000825FD"/>
    <w:rsid w:val="000865E7"/>
    <w:rsid w:val="000A27AA"/>
    <w:rsid w:val="000A306C"/>
    <w:rsid w:val="000A38C9"/>
    <w:rsid w:val="000A63CD"/>
    <w:rsid w:val="000B0A9C"/>
    <w:rsid w:val="000C02EE"/>
    <w:rsid w:val="000C1FBD"/>
    <w:rsid w:val="000C2828"/>
    <w:rsid w:val="000C4E49"/>
    <w:rsid w:val="000C73F8"/>
    <w:rsid w:val="000E00E2"/>
    <w:rsid w:val="000E305F"/>
    <w:rsid w:val="000F2918"/>
    <w:rsid w:val="000F2A51"/>
    <w:rsid w:val="000F2F6A"/>
    <w:rsid w:val="000F512C"/>
    <w:rsid w:val="001005D2"/>
    <w:rsid w:val="00103711"/>
    <w:rsid w:val="00110DC1"/>
    <w:rsid w:val="0011201E"/>
    <w:rsid w:val="001140FF"/>
    <w:rsid w:val="00114B0C"/>
    <w:rsid w:val="00121C4E"/>
    <w:rsid w:val="001241E6"/>
    <w:rsid w:val="00124860"/>
    <w:rsid w:val="00124A92"/>
    <w:rsid w:val="00126CE8"/>
    <w:rsid w:val="001319D6"/>
    <w:rsid w:val="00142955"/>
    <w:rsid w:val="00152B52"/>
    <w:rsid w:val="001542C2"/>
    <w:rsid w:val="001625C4"/>
    <w:rsid w:val="00172F74"/>
    <w:rsid w:val="00180146"/>
    <w:rsid w:val="00182EA0"/>
    <w:rsid w:val="00184ED1"/>
    <w:rsid w:val="00185C79"/>
    <w:rsid w:val="00190CAE"/>
    <w:rsid w:val="001912A6"/>
    <w:rsid w:val="001A7DB7"/>
    <w:rsid w:val="001B5E61"/>
    <w:rsid w:val="001C37B8"/>
    <w:rsid w:val="001C758E"/>
    <w:rsid w:val="001C7D04"/>
    <w:rsid w:val="001D2696"/>
    <w:rsid w:val="001D4396"/>
    <w:rsid w:val="001D487E"/>
    <w:rsid w:val="001D65EF"/>
    <w:rsid w:val="001E2E8B"/>
    <w:rsid w:val="001E3A46"/>
    <w:rsid w:val="001E4E89"/>
    <w:rsid w:val="001E63DB"/>
    <w:rsid w:val="00202AE3"/>
    <w:rsid w:val="002162BD"/>
    <w:rsid w:val="00217F36"/>
    <w:rsid w:val="0022395D"/>
    <w:rsid w:val="00226030"/>
    <w:rsid w:val="00236C58"/>
    <w:rsid w:val="00243F47"/>
    <w:rsid w:val="002445DF"/>
    <w:rsid w:val="00246417"/>
    <w:rsid w:val="002464F2"/>
    <w:rsid w:val="00251D42"/>
    <w:rsid w:val="0025260C"/>
    <w:rsid w:val="00255447"/>
    <w:rsid w:val="00261AF0"/>
    <w:rsid w:val="00265ACF"/>
    <w:rsid w:val="0026754D"/>
    <w:rsid w:val="00267B9E"/>
    <w:rsid w:val="00275059"/>
    <w:rsid w:val="00280C46"/>
    <w:rsid w:val="00281A4B"/>
    <w:rsid w:val="00283247"/>
    <w:rsid w:val="00295FD4"/>
    <w:rsid w:val="002A48F7"/>
    <w:rsid w:val="002B5085"/>
    <w:rsid w:val="002C3F6E"/>
    <w:rsid w:val="002C46D3"/>
    <w:rsid w:val="002C4842"/>
    <w:rsid w:val="002D2AC2"/>
    <w:rsid w:val="002D5BC5"/>
    <w:rsid w:val="002E04F3"/>
    <w:rsid w:val="002E062B"/>
    <w:rsid w:val="002F0301"/>
    <w:rsid w:val="002F4C8A"/>
    <w:rsid w:val="002F5768"/>
    <w:rsid w:val="002F5C1F"/>
    <w:rsid w:val="00301398"/>
    <w:rsid w:val="00303006"/>
    <w:rsid w:val="00303E4F"/>
    <w:rsid w:val="00306A47"/>
    <w:rsid w:val="00316F52"/>
    <w:rsid w:val="003205BB"/>
    <w:rsid w:val="00323FCD"/>
    <w:rsid w:val="00324679"/>
    <w:rsid w:val="0033121D"/>
    <w:rsid w:val="00335D4F"/>
    <w:rsid w:val="00341604"/>
    <w:rsid w:val="00347480"/>
    <w:rsid w:val="00351AA0"/>
    <w:rsid w:val="00353739"/>
    <w:rsid w:val="00356089"/>
    <w:rsid w:val="003679AE"/>
    <w:rsid w:val="00367A30"/>
    <w:rsid w:val="00370967"/>
    <w:rsid w:val="00371F0D"/>
    <w:rsid w:val="003761C3"/>
    <w:rsid w:val="00382BA1"/>
    <w:rsid w:val="0038365C"/>
    <w:rsid w:val="00392E6C"/>
    <w:rsid w:val="00396401"/>
    <w:rsid w:val="003B45AC"/>
    <w:rsid w:val="003B68D7"/>
    <w:rsid w:val="003C5034"/>
    <w:rsid w:val="003C51B6"/>
    <w:rsid w:val="003C78CA"/>
    <w:rsid w:val="003D06C4"/>
    <w:rsid w:val="003E51B0"/>
    <w:rsid w:val="003F02C7"/>
    <w:rsid w:val="003F2C8D"/>
    <w:rsid w:val="00401F92"/>
    <w:rsid w:val="00405B67"/>
    <w:rsid w:val="00407243"/>
    <w:rsid w:val="00407FD1"/>
    <w:rsid w:val="00412545"/>
    <w:rsid w:val="004136AC"/>
    <w:rsid w:val="00431445"/>
    <w:rsid w:val="004317DC"/>
    <w:rsid w:val="004324D2"/>
    <w:rsid w:val="0043570B"/>
    <w:rsid w:val="004459F7"/>
    <w:rsid w:val="00446689"/>
    <w:rsid w:val="00452DBF"/>
    <w:rsid w:val="0045435C"/>
    <w:rsid w:val="004559ED"/>
    <w:rsid w:val="00455EEA"/>
    <w:rsid w:val="00466496"/>
    <w:rsid w:val="0046789E"/>
    <w:rsid w:val="00472CF3"/>
    <w:rsid w:val="0047394D"/>
    <w:rsid w:val="00475A49"/>
    <w:rsid w:val="0047733B"/>
    <w:rsid w:val="0048401E"/>
    <w:rsid w:val="0048404B"/>
    <w:rsid w:val="004848D1"/>
    <w:rsid w:val="0048689C"/>
    <w:rsid w:val="00490E58"/>
    <w:rsid w:val="004A2518"/>
    <w:rsid w:val="004B2803"/>
    <w:rsid w:val="004B3974"/>
    <w:rsid w:val="004B50BC"/>
    <w:rsid w:val="004B7490"/>
    <w:rsid w:val="004C4A62"/>
    <w:rsid w:val="004C6074"/>
    <w:rsid w:val="004C7BD1"/>
    <w:rsid w:val="004C7EDD"/>
    <w:rsid w:val="004E312D"/>
    <w:rsid w:val="004F03B8"/>
    <w:rsid w:val="004F064E"/>
    <w:rsid w:val="004F3F15"/>
    <w:rsid w:val="004F406F"/>
    <w:rsid w:val="004F6E94"/>
    <w:rsid w:val="004F7491"/>
    <w:rsid w:val="005009B2"/>
    <w:rsid w:val="00500AC3"/>
    <w:rsid w:val="0050140D"/>
    <w:rsid w:val="00501799"/>
    <w:rsid w:val="00502A25"/>
    <w:rsid w:val="00504FE3"/>
    <w:rsid w:val="00515A0F"/>
    <w:rsid w:val="0051797D"/>
    <w:rsid w:val="00527A20"/>
    <w:rsid w:val="00536A28"/>
    <w:rsid w:val="00536FD7"/>
    <w:rsid w:val="00541B98"/>
    <w:rsid w:val="00547B1D"/>
    <w:rsid w:val="0055088C"/>
    <w:rsid w:val="005510BD"/>
    <w:rsid w:val="005512AC"/>
    <w:rsid w:val="005514FC"/>
    <w:rsid w:val="00554123"/>
    <w:rsid w:val="0056184F"/>
    <w:rsid w:val="00564160"/>
    <w:rsid w:val="00564772"/>
    <w:rsid w:val="00572FD4"/>
    <w:rsid w:val="00577AD6"/>
    <w:rsid w:val="00586EB8"/>
    <w:rsid w:val="0059211E"/>
    <w:rsid w:val="00594307"/>
    <w:rsid w:val="005A74BD"/>
    <w:rsid w:val="005B0BBC"/>
    <w:rsid w:val="005B3476"/>
    <w:rsid w:val="005C6A78"/>
    <w:rsid w:val="005D0A0A"/>
    <w:rsid w:val="005D1737"/>
    <w:rsid w:val="005D37D1"/>
    <w:rsid w:val="005E1955"/>
    <w:rsid w:val="005E218C"/>
    <w:rsid w:val="005E63BB"/>
    <w:rsid w:val="005E7883"/>
    <w:rsid w:val="005F20A8"/>
    <w:rsid w:val="00601766"/>
    <w:rsid w:val="006022FC"/>
    <w:rsid w:val="0060759E"/>
    <w:rsid w:val="00607949"/>
    <w:rsid w:val="00610A2F"/>
    <w:rsid w:val="00610B19"/>
    <w:rsid w:val="006125FD"/>
    <w:rsid w:val="00615A38"/>
    <w:rsid w:val="006161A3"/>
    <w:rsid w:val="00616F2C"/>
    <w:rsid w:val="00621F59"/>
    <w:rsid w:val="0062489E"/>
    <w:rsid w:val="00627EA9"/>
    <w:rsid w:val="006310EE"/>
    <w:rsid w:val="00634644"/>
    <w:rsid w:val="006362AC"/>
    <w:rsid w:val="006368AE"/>
    <w:rsid w:val="00644772"/>
    <w:rsid w:val="00656905"/>
    <w:rsid w:val="00673713"/>
    <w:rsid w:val="00676D04"/>
    <w:rsid w:val="006776E4"/>
    <w:rsid w:val="00682710"/>
    <w:rsid w:val="00683012"/>
    <w:rsid w:val="006900DE"/>
    <w:rsid w:val="00692269"/>
    <w:rsid w:val="00692CC6"/>
    <w:rsid w:val="00692D82"/>
    <w:rsid w:val="006937A9"/>
    <w:rsid w:val="0069718A"/>
    <w:rsid w:val="006A10A9"/>
    <w:rsid w:val="006A2E87"/>
    <w:rsid w:val="006A4D53"/>
    <w:rsid w:val="006A530B"/>
    <w:rsid w:val="006A79C6"/>
    <w:rsid w:val="006A7EB8"/>
    <w:rsid w:val="006C3FA8"/>
    <w:rsid w:val="006C595F"/>
    <w:rsid w:val="006D0717"/>
    <w:rsid w:val="006D59F0"/>
    <w:rsid w:val="006E05EB"/>
    <w:rsid w:val="006E48F9"/>
    <w:rsid w:val="006F2692"/>
    <w:rsid w:val="006F2ABC"/>
    <w:rsid w:val="00700A1D"/>
    <w:rsid w:val="007045EA"/>
    <w:rsid w:val="00710C8A"/>
    <w:rsid w:val="0071566A"/>
    <w:rsid w:val="00715E45"/>
    <w:rsid w:val="007318D5"/>
    <w:rsid w:val="00732ECD"/>
    <w:rsid w:val="00733072"/>
    <w:rsid w:val="00733DB7"/>
    <w:rsid w:val="00737238"/>
    <w:rsid w:val="00740ACD"/>
    <w:rsid w:val="00751817"/>
    <w:rsid w:val="0076180D"/>
    <w:rsid w:val="007720C9"/>
    <w:rsid w:val="00791560"/>
    <w:rsid w:val="00791693"/>
    <w:rsid w:val="00792A79"/>
    <w:rsid w:val="00793ADE"/>
    <w:rsid w:val="0079688D"/>
    <w:rsid w:val="007974A9"/>
    <w:rsid w:val="007A55A4"/>
    <w:rsid w:val="007A735C"/>
    <w:rsid w:val="007B0F02"/>
    <w:rsid w:val="007B5A02"/>
    <w:rsid w:val="007B5B8E"/>
    <w:rsid w:val="007B7C38"/>
    <w:rsid w:val="007C128F"/>
    <w:rsid w:val="007C28E6"/>
    <w:rsid w:val="007C353A"/>
    <w:rsid w:val="007C7F02"/>
    <w:rsid w:val="007D2D6A"/>
    <w:rsid w:val="007D341D"/>
    <w:rsid w:val="007D6A14"/>
    <w:rsid w:val="007E38FA"/>
    <w:rsid w:val="007F1AC1"/>
    <w:rsid w:val="007F79CA"/>
    <w:rsid w:val="0080705F"/>
    <w:rsid w:val="0081141F"/>
    <w:rsid w:val="00812F40"/>
    <w:rsid w:val="008253B9"/>
    <w:rsid w:val="00825C08"/>
    <w:rsid w:val="00827696"/>
    <w:rsid w:val="00827937"/>
    <w:rsid w:val="0083524C"/>
    <w:rsid w:val="00842A0C"/>
    <w:rsid w:val="008455F1"/>
    <w:rsid w:val="00845A76"/>
    <w:rsid w:val="00846AC0"/>
    <w:rsid w:val="008475BF"/>
    <w:rsid w:val="00853546"/>
    <w:rsid w:val="008610AA"/>
    <w:rsid w:val="0087324B"/>
    <w:rsid w:val="00877C81"/>
    <w:rsid w:val="00890AA5"/>
    <w:rsid w:val="00892ED0"/>
    <w:rsid w:val="00895A68"/>
    <w:rsid w:val="008A1152"/>
    <w:rsid w:val="008B51AE"/>
    <w:rsid w:val="008B5556"/>
    <w:rsid w:val="008B71D4"/>
    <w:rsid w:val="008C23A6"/>
    <w:rsid w:val="008C4C65"/>
    <w:rsid w:val="008D2F25"/>
    <w:rsid w:val="008E053D"/>
    <w:rsid w:val="008F015D"/>
    <w:rsid w:val="008F1492"/>
    <w:rsid w:val="00906F49"/>
    <w:rsid w:val="00910C08"/>
    <w:rsid w:val="00911804"/>
    <w:rsid w:val="0092554A"/>
    <w:rsid w:val="009405D1"/>
    <w:rsid w:val="00941955"/>
    <w:rsid w:val="00942B5B"/>
    <w:rsid w:val="00944156"/>
    <w:rsid w:val="00946778"/>
    <w:rsid w:val="009552F6"/>
    <w:rsid w:val="0095649D"/>
    <w:rsid w:val="00963ED5"/>
    <w:rsid w:val="00970062"/>
    <w:rsid w:val="00981736"/>
    <w:rsid w:val="00982F0E"/>
    <w:rsid w:val="00991F7E"/>
    <w:rsid w:val="00995ECC"/>
    <w:rsid w:val="009970D4"/>
    <w:rsid w:val="009A4488"/>
    <w:rsid w:val="009A4EE8"/>
    <w:rsid w:val="009A5454"/>
    <w:rsid w:val="009B1628"/>
    <w:rsid w:val="009B34C2"/>
    <w:rsid w:val="009D626A"/>
    <w:rsid w:val="009E022D"/>
    <w:rsid w:val="00A051F4"/>
    <w:rsid w:val="00A06BD5"/>
    <w:rsid w:val="00A1306A"/>
    <w:rsid w:val="00A14AF9"/>
    <w:rsid w:val="00A165EC"/>
    <w:rsid w:val="00A169AE"/>
    <w:rsid w:val="00A26626"/>
    <w:rsid w:val="00A30F38"/>
    <w:rsid w:val="00A40CE9"/>
    <w:rsid w:val="00A433CD"/>
    <w:rsid w:val="00A464EC"/>
    <w:rsid w:val="00A51982"/>
    <w:rsid w:val="00A55677"/>
    <w:rsid w:val="00A6636E"/>
    <w:rsid w:val="00A70D6D"/>
    <w:rsid w:val="00A75273"/>
    <w:rsid w:val="00A80BB0"/>
    <w:rsid w:val="00A83B52"/>
    <w:rsid w:val="00A90ED3"/>
    <w:rsid w:val="00A955FA"/>
    <w:rsid w:val="00AA31E8"/>
    <w:rsid w:val="00AB0B72"/>
    <w:rsid w:val="00AB4F10"/>
    <w:rsid w:val="00AB75A2"/>
    <w:rsid w:val="00AB7673"/>
    <w:rsid w:val="00AC253A"/>
    <w:rsid w:val="00AC3544"/>
    <w:rsid w:val="00AC7ABF"/>
    <w:rsid w:val="00AE144E"/>
    <w:rsid w:val="00AE456F"/>
    <w:rsid w:val="00AF1975"/>
    <w:rsid w:val="00AF530D"/>
    <w:rsid w:val="00B04139"/>
    <w:rsid w:val="00B0421A"/>
    <w:rsid w:val="00B06421"/>
    <w:rsid w:val="00B11835"/>
    <w:rsid w:val="00B12B88"/>
    <w:rsid w:val="00B16A4A"/>
    <w:rsid w:val="00B21CDC"/>
    <w:rsid w:val="00B2707F"/>
    <w:rsid w:val="00B271DD"/>
    <w:rsid w:val="00B3005C"/>
    <w:rsid w:val="00B31FFC"/>
    <w:rsid w:val="00B351F1"/>
    <w:rsid w:val="00B35201"/>
    <w:rsid w:val="00B404E4"/>
    <w:rsid w:val="00B44974"/>
    <w:rsid w:val="00B52102"/>
    <w:rsid w:val="00B550AA"/>
    <w:rsid w:val="00B576DA"/>
    <w:rsid w:val="00B636A3"/>
    <w:rsid w:val="00B644EF"/>
    <w:rsid w:val="00B6694D"/>
    <w:rsid w:val="00B704E7"/>
    <w:rsid w:val="00B74D26"/>
    <w:rsid w:val="00B766B9"/>
    <w:rsid w:val="00B77EED"/>
    <w:rsid w:val="00B81BC4"/>
    <w:rsid w:val="00B84A53"/>
    <w:rsid w:val="00B9639B"/>
    <w:rsid w:val="00BB52A3"/>
    <w:rsid w:val="00BC20C2"/>
    <w:rsid w:val="00BC5190"/>
    <w:rsid w:val="00BC7D79"/>
    <w:rsid w:val="00BD3C4B"/>
    <w:rsid w:val="00BD51F5"/>
    <w:rsid w:val="00BE0091"/>
    <w:rsid w:val="00BE562D"/>
    <w:rsid w:val="00BE61BB"/>
    <w:rsid w:val="00BE7CB2"/>
    <w:rsid w:val="00BF7968"/>
    <w:rsid w:val="00C02673"/>
    <w:rsid w:val="00C03DBA"/>
    <w:rsid w:val="00C05F69"/>
    <w:rsid w:val="00C1418B"/>
    <w:rsid w:val="00C172FA"/>
    <w:rsid w:val="00C34E9A"/>
    <w:rsid w:val="00C53682"/>
    <w:rsid w:val="00C569EC"/>
    <w:rsid w:val="00C5772F"/>
    <w:rsid w:val="00C65E3F"/>
    <w:rsid w:val="00C83B98"/>
    <w:rsid w:val="00C85168"/>
    <w:rsid w:val="00C86AB2"/>
    <w:rsid w:val="00C913A6"/>
    <w:rsid w:val="00CA1D30"/>
    <w:rsid w:val="00CA734F"/>
    <w:rsid w:val="00CD4036"/>
    <w:rsid w:val="00CE6207"/>
    <w:rsid w:val="00CF103F"/>
    <w:rsid w:val="00CF1CCB"/>
    <w:rsid w:val="00D12BF5"/>
    <w:rsid w:val="00D13D74"/>
    <w:rsid w:val="00D22F71"/>
    <w:rsid w:val="00D2337C"/>
    <w:rsid w:val="00D251BF"/>
    <w:rsid w:val="00D30110"/>
    <w:rsid w:val="00D30CC8"/>
    <w:rsid w:val="00D47B33"/>
    <w:rsid w:val="00D508DE"/>
    <w:rsid w:val="00D51EE2"/>
    <w:rsid w:val="00D57787"/>
    <w:rsid w:val="00D66ACA"/>
    <w:rsid w:val="00D66DC1"/>
    <w:rsid w:val="00D7447F"/>
    <w:rsid w:val="00D817D5"/>
    <w:rsid w:val="00D93C54"/>
    <w:rsid w:val="00DA33C6"/>
    <w:rsid w:val="00DB25EB"/>
    <w:rsid w:val="00DC2383"/>
    <w:rsid w:val="00DC4FEC"/>
    <w:rsid w:val="00DC53B5"/>
    <w:rsid w:val="00DC6D8E"/>
    <w:rsid w:val="00DC7557"/>
    <w:rsid w:val="00DD2540"/>
    <w:rsid w:val="00DD480F"/>
    <w:rsid w:val="00DD5D4E"/>
    <w:rsid w:val="00DE3004"/>
    <w:rsid w:val="00DE5170"/>
    <w:rsid w:val="00DE7652"/>
    <w:rsid w:val="00DF216C"/>
    <w:rsid w:val="00DF5B51"/>
    <w:rsid w:val="00E02482"/>
    <w:rsid w:val="00E04058"/>
    <w:rsid w:val="00E068F3"/>
    <w:rsid w:val="00E07C4E"/>
    <w:rsid w:val="00E1725B"/>
    <w:rsid w:val="00E17EC5"/>
    <w:rsid w:val="00E2061D"/>
    <w:rsid w:val="00E21CF9"/>
    <w:rsid w:val="00E26C0F"/>
    <w:rsid w:val="00E277AE"/>
    <w:rsid w:val="00E409EF"/>
    <w:rsid w:val="00E41A2E"/>
    <w:rsid w:val="00E4797B"/>
    <w:rsid w:val="00E51ECC"/>
    <w:rsid w:val="00E52F82"/>
    <w:rsid w:val="00E5458F"/>
    <w:rsid w:val="00E54B81"/>
    <w:rsid w:val="00E64F12"/>
    <w:rsid w:val="00E67F06"/>
    <w:rsid w:val="00E75F27"/>
    <w:rsid w:val="00E803F4"/>
    <w:rsid w:val="00E8111C"/>
    <w:rsid w:val="00E83824"/>
    <w:rsid w:val="00E87ECC"/>
    <w:rsid w:val="00E958F1"/>
    <w:rsid w:val="00EA686D"/>
    <w:rsid w:val="00EB12C8"/>
    <w:rsid w:val="00EB3F61"/>
    <w:rsid w:val="00ED0643"/>
    <w:rsid w:val="00EE480A"/>
    <w:rsid w:val="00EE6252"/>
    <w:rsid w:val="00EE7044"/>
    <w:rsid w:val="00EF16C3"/>
    <w:rsid w:val="00EF1FCE"/>
    <w:rsid w:val="00EF798D"/>
    <w:rsid w:val="00F02DC8"/>
    <w:rsid w:val="00F11DDD"/>
    <w:rsid w:val="00F11DE8"/>
    <w:rsid w:val="00F34EA2"/>
    <w:rsid w:val="00F34EB3"/>
    <w:rsid w:val="00F352FA"/>
    <w:rsid w:val="00F556C0"/>
    <w:rsid w:val="00F55B3C"/>
    <w:rsid w:val="00F76984"/>
    <w:rsid w:val="00F91224"/>
    <w:rsid w:val="00F948EB"/>
    <w:rsid w:val="00F94A07"/>
    <w:rsid w:val="00F95796"/>
    <w:rsid w:val="00FA37B8"/>
    <w:rsid w:val="00FB0135"/>
    <w:rsid w:val="00FB0B47"/>
    <w:rsid w:val="00FB44D7"/>
    <w:rsid w:val="00FC0F52"/>
    <w:rsid w:val="00FC7418"/>
    <w:rsid w:val="00FC750D"/>
    <w:rsid w:val="00FE1884"/>
    <w:rsid w:val="00FE2A94"/>
    <w:rsid w:val="00FE38CB"/>
    <w:rsid w:val="00FE3D9C"/>
    <w:rsid w:val="00FF064E"/>
    <w:rsid w:val="00FF4DD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EB37"/>
  <w15:docId w15:val="{E1DAC0DA-5B47-411E-9065-AEF5ABB7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3F"/>
  </w:style>
  <w:style w:type="paragraph" w:styleId="Heading1">
    <w:name w:val="heading 1"/>
    <w:basedOn w:val="Normal"/>
    <w:next w:val="Normal"/>
    <w:link w:val="Heading1Char"/>
    <w:uiPriority w:val="9"/>
    <w:qFormat/>
    <w:rsid w:val="00202AE3"/>
    <w:pPr>
      <w:keepNext/>
      <w:spacing w:after="0" w:line="360" w:lineRule="auto"/>
      <w:jc w:val="center"/>
      <w:outlineLvl w:val="0"/>
    </w:pPr>
    <w:rPr>
      <w:rFonts w:ascii="Times New Roman" w:eastAsiaTheme="minorHAnsi"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1542C2"/>
    <w:pPr>
      <w:spacing w:after="160" w:line="259" w:lineRule="auto"/>
      <w:ind w:left="720"/>
      <w:contextualSpacing/>
    </w:pPr>
    <w:rPr>
      <w:rFonts w:eastAsiaTheme="minorHAnsi"/>
      <w:lang w:val="en-US" w:eastAsia="en-US"/>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link w:val="ListParagraph"/>
    <w:uiPriority w:val="34"/>
    <w:qFormat/>
    <w:locked/>
    <w:rsid w:val="001542C2"/>
    <w:rPr>
      <w:rFonts w:eastAsiaTheme="minorHAnsi"/>
      <w:lang w:val="en-US" w:eastAsia="en-US"/>
    </w:rPr>
  </w:style>
  <w:style w:type="paragraph" w:styleId="FootnoteText">
    <w:name w:val="footnote text"/>
    <w:basedOn w:val="Normal"/>
    <w:link w:val="FootnoteTextChar"/>
    <w:uiPriority w:val="99"/>
    <w:rsid w:val="00751817"/>
    <w:pPr>
      <w:spacing w:after="0" w:line="240" w:lineRule="auto"/>
    </w:pPr>
    <w:rPr>
      <w:rFonts w:ascii="Times New Roman" w:eastAsia="MS Mincho" w:hAnsi="Times New Roman" w:cs="Times New Roman"/>
      <w:sz w:val="20"/>
      <w:szCs w:val="20"/>
      <w:lang w:eastAsia="en-US"/>
    </w:rPr>
  </w:style>
  <w:style w:type="character" w:customStyle="1" w:styleId="FootnoteTextChar">
    <w:name w:val="Footnote Text Char"/>
    <w:basedOn w:val="DefaultParagraphFont"/>
    <w:link w:val="FootnoteText"/>
    <w:uiPriority w:val="99"/>
    <w:rsid w:val="00751817"/>
    <w:rPr>
      <w:rFonts w:ascii="Times New Roman" w:eastAsia="MS Mincho" w:hAnsi="Times New Roman" w:cs="Times New Roman"/>
      <w:sz w:val="20"/>
      <w:szCs w:val="20"/>
      <w:lang w:eastAsia="en-US"/>
    </w:rPr>
  </w:style>
  <w:style w:type="character" w:styleId="FootnoteReference">
    <w:name w:val="footnote reference"/>
    <w:basedOn w:val="DefaultParagraphFont"/>
    <w:uiPriority w:val="99"/>
    <w:semiHidden/>
    <w:rsid w:val="00751817"/>
    <w:rPr>
      <w:vertAlign w:val="superscript"/>
    </w:rPr>
  </w:style>
  <w:style w:type="paragraph" w:customStyle="1" w:styleId="BodyText212pt">
    <w:name w:val="Body Text 2 + 12 pt"/>
    <w:aliases w:val="Justified,Line spacing:  1.5 lines"/>
    <w:basedOn w:val="ListParagraph"/>
    <w:rsid w:val="00751817"/>
    <w:pPr>
      <w:spacing w:after="120" w:line="360" w:lineRule="auto"/>
      <w:ind w:left="0"/>
      <w:contextualSpacing w:val="0"/>
      <w:jc w:val="both"/>
    </w:pPr>
    <w:rPr>
      <w:rFonts w:ascii="Times New Roman" w:eastAsia="MS Mincho" w:hAnsi="Times New Roman" w:cs="Times New Roman"/>
      <w:bCs/>
      <w:sz w:val="24"/>
      <w:szCs w:val="24"/>
      <w:lang w:val="sq-AL"/>
    </w:rPr>
  </w:style>
  <w:style w:type="paragraph" w:styleId="BodyText2">
    <w:name w:val="Body Text 2"/>
    <w:basedOn w:val="Normal"/>
    <w:link w:val="BodyText2Char"/>
    <w:uiPriority w:val="99"/>
    <w:semiHidden/>
    <w:unhideWhenUsed/>
    <w:rsid w:val="00751817"/>
    <w:pPr>
      <w:spacing w:after="120" w:line="480" w:lineRule="auto"/>
    </w:pPr>
  </w:style>
  <w:style w:type="character" w:customStyle="1" w:styleId="BodyText2Char">
    <w:name w:val="Body Text 2 Char"/>
    <w:basedOn w:val="DefaultParagraphFont"/>
    <w:link w:val="BodyText2"/>
    <w:uiPriority w:val="99"/>
    <w:semiHidden/>
    <w:rsid w:val="00751817"/>
  </w:style>
  <w:style w:type="paragraph" w:styleId="Header">
    <w:name w:val="header"/>
    <w:basedOn w:val="Normal"/>
    <w:link w:val="HeaderChar"/>
    <w:uiPriority w:val="99"/>
    <w:unhideWhenUsed/>
    <w:rsid w:val="005A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4BD"/>
  </w:style>
  <w:style w:type="paragraph" w:styleId="Footer">
    <w:name w:val="footer"/>
    <w:basedOn w:val="Normal"/>
    <w:link w:val="FooterChar"/>
    <w:uiPriority w:val="99"/>
    <w:unhideWhenUsed/>
    <w:rsid w:val="005A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4BD"/>
  </w:style>
  <w:style w:type="character" w:customStyle="1" w:styleId="eheadnotes">
    <w:name w:val="eheadnotes"/>
    <w:rsid w:val="00504FE3"/>
    <w:rPr>
      <w:rFonts w:cs="Times New Roman"/>
    </w:rPr>
  </w:style>
  <w:style w:type="paragraph" w:styleId="BalloonText">
    <w:name w:val="Balloon Text"/>
    <w:basedOn w:val="Normal"/>
    <w:link w:val="BalloonTextChar"/>
    <w:uiPriority w:val="99"/>
    <w:semiHidden/>
    <w:unhideWhenUsed/>
    <w:rsid w:val="007B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38"/>
    <w:rPr>
      <w:rFonts w:ascii="Tahoma" w:hAnsi="Tahoma" w:cs="Tahoma"/>
      <w:sz w:val="16"/>
      <w:szCs w:val="16"/>
    </w:rPr>
  </w:style>
  <w:style w:type="paragraph" w:styleId="BodyTextIndent">
    <w:name w:val="Body Text Indent"/>
    <w:basedOn w:val="Normal"/>
    <w:link w:val="BodyTextIndentChar"/>
    <w:uiPriority w:val="99"/>
    <w:semiHidden/>
    <w:unhideWhenUsed/>
    <w:rsid w:val="00B44974"/>
    <w:pPr>
      <w:spacing w:after="120"/>
      <w:ind w:left="360"/>
    </w:pPr>
  </w:style>
  <w:style w:type="character" w:customStyle="1" w:styleId="BodyTextIndentChar">
    <w:name w:val="Body Text Indent Char"/>
    <w:basedOn w:val="DefaultParagraphFont"/>
    <w:link w:val="BodyTextIndent"/>
    <w:uiPriority w:val="99"/>
    <w:semiHidden/>
    <w:rsid w:val="00B44974"/>
  </w:style>
  <w:style w:type="character" w:customStyle="1" w:styleId="hps">
    <w:name w:val="hps"/>
    <w:basedOn w:val="DefaultParagraphFont"/>
    <w:rsid w:val="00A40CE9"/>
  </w:style>
  <w:style w:type="paragraph" w:styleId="NoSpacing">
    <w:name w:val="No Spacing"/>
    <w:basedOn w:val="Normal"/>
    <w:link w:val="NoSpacingChar"/>
    <w:uiPriority w:val="1"/>
    <w:qFormat/>
    <w:rsid w:val="00DD480F"/>
    <w:pPr>
      <w:widowControl w:val="0"/>
      <w:autoSpaceDE w:val="0"/>
      <w:autoSpaceDN w:val="0"/>
      <w:adjustRightInd w:val="0"/>
      <w:spacing w:after="0" w:line="240" w:lineRule="auto"/>
    </w:pPr>
    <w:rPr>
      <w:rFonts w:ascii="Calibri" w:eastAsia="Times New Roman" w:hAnsi="Calibri" w:cs="Calibri"/>
    </w:rPr>
  </w:style>
  <w:style w:type="character" w:customStyle="1" w:styleId="NoSpacingChar">
    <w:name w:val="No Spacing Char"/>
    <w:link w:val="NoSpacing"/>
    <w:uiPriority w:val="1"/>
    <w:locked/>
    <w:rsid w:val="00DD480F"/>
    <w:rPr>
      <w:rFonts w:ascii="Calibri" w:eastAsia="Times New Roman" w:hAnsi="Calibri" w:cs="Calibri"/>
    </w:rPr>
  </w:style>
  <w:style w:type="paragraph" w:styleId="BodyText">
    <w:name w:val="Body Text"/>
    <w:basedOn w:val="Normal"/>
    <w:link w:val="BodyTextChar"/>
    <w:uiPriority w:val="99"/>
    <w:semiHidden/>
    <w:unhideWhenUsed/>
    <w:rsid w:val="00732ECD"/>
    <w:pPr>
      <w:spacing w:after="120"/>
    </w:pPr>
  </w:style>
  <w:style w:type="character" w:customStyle="1" w:styleId="BodyTextChar">
    <w:name w:val="Body Text Char"/>
    <w:basedOn w:val="DefaultParagraphFont"/>
    <w:link w:val="BodyText"/>
    <w:uiPriority w:val="99"/>
    <w:semiHidden/>
    <w:rsid w:val="00732ECD"/>
  </w:style>
  <w:style w:type="character" w:customStyle="1" w:styleId="Heading1Char">
    <w:name w:val="Heading 1 Char"/>
    <w:basedOn w:val="DefaultParagraphFont"/>
    <w:link w:val="Heading1"/>
    <w:uiPriority w:val="9"/>
    <w:rsid w:val="00202AE3"/>
    <w:rPr>
      <w:rFonts w:ascii="Times New Roman" w:eastAsiaTheme="minorHAnsi" w:hAnsi="Times New Roman" w:cs="Times New Roman"/>
      <w:b/>
      <w:sz w:val="24"/>
      <w:szCs w:val="24"/>
      <w:lang w:eastAsia="en-US"/>
    </w:rPr>
  </w:style>
  <w:style w:type="character" w:styleId="CommentReference">
    <w:name w:val="annotation reference"/>
    <w:basedOn w:val="DefaultParagraphFont"/>
    <w:uiPriority w:val="99"/>
    <w:semiHidden/>
    <w:unhideWhenUsed/>
    <w:rsid w:val="000F512C"/>
    <w:rPr>
      <w:sz w:val="16"/>
      <w:szCs w:val="16"/>
    </w:rPr>
  </w:style>
  <w:style w:type="paragraph" w:styleId="CommentText">
    <w:name w:val="annotation text"/>
    <w:basedOn w:val="Normal"/>
    <w:link w:val="CommentTextChar"/>
    <w:uiPriority w:val="99"/>
    <w:unhideWhenUsed/>
    <w:rsid w:val="000F512C"/>
    <w:pPr>
      <w:spacing w:line="240" w:lineRule="auto"/>
    </w:pPr>
    <w:rPr>
      <w:sz w:val="20"/>
      <w:szCs w:val="20"/>
    </w:rPr>
  </w:style>
  <w:style w:type="character" w:customStyle="1" w:styleId="CommentTextChar">
    <w:name w:val="Comment Text Char"/>
    <w:basedOn w:val="DefaultParagraphFont"/>
    <w:link w:val="CommentText"/>
    <w:uiPriority w:val="99"/>
    <w:rsid w:val="000F512C"/>
    <w:rPr>
      <w:sz w:val="20"/>
      <w:szCs w:val="20"/>
    </w:rPr>
  </w:style>
  <w:style w:type="paragraph" w:styleId="CommentSubject">
    <w:name w:val="annotation subject"/>
    <w:basedOn w:val="CommentText"/>
    <w:next w:val="CommentText"/>
    <w:link w:val="CommentSubjectChar"/>
    <w:uiPriority w:val="99"/>
    <w:semiHidden/>
    <w:unhideWhenUsed/>
    <w:rsid w:val="000F512C"/>
    <w:rPr>
      <w:b/>
      <w:bCs/>
    </w:rPr>
  </w:style>
  <w:style w:type="character" w:customStyle="1" w:styleId="CommentSubjectChar">
    <w:name w:val="Comment Subject Char"/>
    <w:basedOn w:val="CommentTextChar"/>
    <w:link w:val="CommentSubject"/>
    <w:uiPriority w:val="99"/>
    <w:semiHidden/>
    <w:rsid w:val="000F5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4131">
      <w:bodyDiv w:val="1"/>
      <w:marLeft w:val="0"/>
      <w:marRight w:val="0"/>
      <w:marTop w:val="0"/>
      <w:marBottom w:val="0"/>
      <w:divBdr>
        <w:top w:val="none" w:sz="0" w:space="0" w:color="auto"/>
        <w:left w:val="none" w:sz="0" w:space="0" w:color="auto"/>
        <w:bottom w:val="none" w:sz="0" w:space="0" w:color="auto"/>
        <w:right w:val="none" w:sz="0" w:space="0" w:color="auto"/>
      </w:divBdr>
    </w:div>
    <w:div w:id="563562206">
      <w:bodyDiv w:val="1"/>
      <w:marLeft w:val="0"/>
      <w:marRight w:val="0"/>
      <w:marTop w:val="0"/>
      <w:marBottom w:val="0"/>
      <w:divBdr>
        <w:top w:val="none" w:sz="0" w:space="0" w:color="auto"/>
        <w:left w:val="none" w:sz="0" w:space="0" w:color="auto"/>
        <w:bottom w:val="none" w:sz="0" w:space="0" w:color="auto"/>
        <w:right w:val="none" w:sz="0" w:space="0" w:color="auto"/>
      </w:divBdr>
    </w:div>
    <w:div w:id="846024660">
      <w:bodyDiv w:val="1"/>
      <w:marLeft w:val="0"/>
      <w:marRight w:val="0"/>
      <w:marTop w:val="0"/>
      <w:marBottom w:val="0"/>
      <w:divBdr>
        <w:top w:val="none" w:sz="0" w:space="0" w:color="auto"/>
        <w:left w:val="none" w:sz="0" w:space="0" w:color="auto"/>
        <w:bottom w:val="none" w:sz="0" w:space="0" w:color="auto"/>
        <w:right w:val="none" w:sz="0" w:space="0" w:color="auto"/>
      </w:divBdr>
    </w:div>
    <w:div w:id="997851897">
      <w:bodyDiv w:val="1"/>
      <w:marLeft w:val="0"/>
      <w:marRight w:val="0"/>
      <w:marTop w:val="0"/>
      <w:marBottom w:val="0"/>
      <w:divBdr>
        <w:top w:val="none" w:sz="0" w:space="0" w:color="auto"/>
        <w:left w:val="none" w:sz="0" w:space="0" w:color="auto"/>
        <w:bottom w:val="none" w:sz="0" w:space="0" w:color="auto"/>
        <w:right w:val="none" w:sz="0" w:space="0" w:color="auto"/>
      </w:divBdr>
    </w:div>
    <w:div w:id="1607812397">
      <w:bodyDiv w:val="1"/>
      <w:marLeft w:val="0"/>
      <w:marRight w:val="0"/>
      <w:marTop w:val="0"/>
      <w:marBottom w:val="0"/>
      <w:divBdr>
        <w:top w:val="none" w:sz="0" w:space="0" w:color="auto"/>
        <w:left w:val="none" w:sz="0" w:space="0" w:color="auto"/>
        <w:bottom w:val="none" w:sz="0" w:space="0" w:color="auto"/>
        <w:right w:val="none" w:sz="0" w:space="0" w:color="auto"/>
      </w:divBdr>
    </w:div>
    <w:div w:id="1753550147">
      <w:bodyDiv w:val="1"/>
      <w:marLeft w:val="0"/>
      <w:marRight w:val="0"/>
      <w:marTop w:val="0"/>
      <w:marBottom w:val="0"/>
      <w:divBdr>
        <w:top w:val="none" w:sz="0" w:space="0" w:color="auto"/>
        <w:left w:val="none" w:sz="0" w:space="0" w:color="auto"/>
        <w:bottom w:val="none" w:sz="0" w:space="0" w:color="auto"/>
        <w:right w:val="none" w:sz="0" w:space="0" w:color="auto"/>
      </w:divBdr>
    </w:div>
    <w:div w:id="1954702276">
      <w:bodyDiv w:val="1"/>
      <w:marLeft w:val="0"/>
      <w:marRight w:val="0"/>
      <w:marTop w:val="0"/>
      <w:marBottom w:val="0"/>
      <w:divBdr>
        <w:top w:val="none" w:sz="0" w:space="0" w:color="auto"/>
        <w:left w:val="none" w:sz="0" w:space="0" w:color="auto"/>
        <w:bottom w:val="none" w:sz="0" w:space="0" w:color="auto"/>
        <w:right w:val="none" w:sz="0" w:space="0" w:color="auto"/>
      </w:divBdr>
    </w:div>
    <w:div w:id="20263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A52F-6C55-4454-A17F-8D73A62B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Blerina</cp:lastModifiedBy>
  <cp:revision>3</cp:revision>
  <cp:lastPrinted>2022-07-28T09:01:00Z</cp:lastPrinted>
  <dcterms:created xsi:type="dcterms:W3CDTF">2022-07-28T09:02:00Z</dcterms:created>
  <dcterms:modified xsi:type="dcterms:W3CDTF">2022-07-28T11:49:00Z</dcterms:modified>
</cp:coreProperties>
</file>