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99" w:rsidRPr="00625822" w:rsidRDefault="001C544F" w:rsidP="001C544F">
      <w:pPr>
        <w:spacing w:after="0" w:line="36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Vendim nr. 129 </w:t>
      </w:r>
      <w:r w:rsidRPr="001C544F">
        <w:rPr>
          <w:rFonts w:ascii="Times New Roman" w:hAnsi="Times New Roman" w:cs="Times New Roman"/>
          <w:b/>
          <w:sz w:val="24"/>
          <w:szCs w:val="24"/>
          <w:lang w:val="sq-AL"/>
        </w:rPr>
        <w:t>datë</w:t>
      </w:r>
      <w:r w:rsidRPr="001C544F">
        <w:rPr>
          <w:rFonts w:ascii="Times New Roman" w:hAnsi="Times New Roman" w:cs="Times New Roman"/>
          <w:b/>
          <w:sz w:val="24"/>
          <w:szCs w:val="24"/>
          <w:lang w:val="sq-AL"/>
        </w:rPr>
        <w:t xml:space="preserve"> 12.10.2022</w:t>
      </w:r>
    </w:p>
    <w:p w:rsidR="00970B99" w:rsidRPr="00625822" w:rsidRDefault="00970B99" w:rsidP="008A0D4E">
      <w:pPr>
        <w:spacing w:after="0" w:line="360" w:lineRule="auto"/>
        <w:rPr>
          <w:rFonts w:ascii="Times New Roman" w:hAnsi="Times New Roman" w:cs="Times New Roman"/>
          <w:b/>
          <w:sz w:val="24"/>
          <w:szCs w:val="24"/>
          <w:u w:val="single"/>
          <w:lang w:val="sq-AL"/>
        </w:rPr>
      </w:pPr>
    </w:p>
    <w:p w:rsidR="00970B99" w:rsidRPr="00625822" w:rsidRDefault="00970B99" w:rsidP="008A0D4E">
      <w:pPr>
        <w:tabs>
          <w:tab w:val="left" w:pos="0"/>
          <w:tab w:val="left" w:pos="720"/>
        </w:tabs>
        <w:spacing w:after="0" w:line="360" w:lineRule="auto"/>
        <w:ind w:firstLine="720"/>
        <w:rPr>
          <w:rFonts w:ascii="Times New Roman" w:hAnsi="Times New Roman" w:cs="Times New Roman"/>
          <w:sz w:val="24"/>
          <w:szCs w:val="24"/>
          <w:lang w:val="sq-AL"/>
        </w:rPr>
      </w:pPr>
      <w:r w:rsidRPr="00625822">
        <w:rPr>
          <w:rFonts w:ascii="Times New Roman" w:hAnsi="Times New Roman" w:cs="Times New Roman"/>
          <w:sz w:val="24"/>
          <w:szCs w:val="24"/>
          <w:lang w:val="sq-AL"/>
        </w:rPr>
        <w:t>Kolegji i Gjykatës Kushtetuese të Republikës së Shqipërisë, i përbërë nga:</w:t>
      </w:r>
    </w:p>
    <w:p w:rsidR="00970B99" w:rsidRPr="00625822" w:rsidRDefault="00970B99" w:rsidP="008A0D4E">
      <w:pPr>
        <w:spacing w:after="0" w:line="360" w:lineRule="auto"/>
        <w:ind w:firstLine="720"/>
        <w:rPr>
          <w:rFonts w:ascii="Times New Roman" w:hAnsi="Times New Roman" w:cs="Times New Roman"/>
          <w:bCs/>
          <w:sz w:val="24"/>
          <w:szCs w:val="24"/>
          <w:lang w:val="sq-AL"/>
        </w:rPr>
      </w:pPr>
    </w:p>
    <w:p w:rsidR="00970B99" w:rsidRPr="00625822" w:rsidRDefault="00970B99" w:rsidP="008A0D4E">
      <w:pPr>
        <w:spacing w:after="0" w:line="360" w:lineRule="auto"/>
        <w:ind w:left="2160" w:firstLine="720"/>
        <w:rPr>
          <w:rFonts w:ascii="Times New Roman" w:hAnsi="Times New Roman" w:cs="Times New Roman"/>
          <w:bCs/>
          <w:sz w:val="24"/>
          <w:szCs w:val="24"/>
          <w:lang w:val="sq-AL"/>
        </w:rPr>
      </w:pPr>
      <w:r w:rsidRPr="00625822">
        <w:rPr>
          <w:rFonts w:ascii="Times New Roman" w:hAnsi="Times New Roman" w:cs="Times New Roman"/>
          <w:bCs/>
          <w:sz w:val="24"/>
          <w:szCs w:val="24"/>
          <w:lang w:val="sq-AL"/>
        </w:rPr>
        <w:t xml:space="preserve">Vitore Tusha, </w:t>
      </w:r>
      <w:r w:rsidRPr="00625822">
        <w:rPr>
          <w:rFonts w:ascii="Times New Roman" w:hAnsi="Times New Roman" w:cs="Times New Roman"/>
          <w:bCs/>
          <w:sz w:val="24"/>
          <w:szCs w:val="24"/>
          <w:lang w:val="sq-AL"/>
        </w:rPr>
        <w:tab/>
      </w:r>
      <w:r w:rsidRPr="00625822">
        <w:rPr>
          <w:rFonts w:ascii="Times New Roman" w:hAnsi="Times New Roman" w:cs="Times New Roman"/>
          <w:bCs/>
          <w:sz w:val="24"/>
          <w:szCs w:val="24"/>
          <w:lang w:val="sq-AL"/>
        </w:rPr>
        <w:tab/>
        <w:t>Kryetare</w:t>
      </w:r>
    </w:p>
    <w:p w:rsidR="00970B99" w:rsidRPr="00625822" w:rsidRDefault="00970B99" w:rsidP="008A0D4E">
      <w:pPr>
        <w:spacing w:after="0" w:line="360" w:lineRule="auto"/>
        <w:ind w:left="2160" w:firstLine="720"/>
        <w:rPr>
          <w:rFonts w:ascii="Times New Roman" w:hAnsi="Times New Roman" w:cs="Times New Roman"/>
          <w:bCs/>
          <w:sz w:val="24"/>
          <w:szCs w:val="24"/>
          <w:lang w:val="sq-AL"/>
        </w:rPr>
      </w:pPr>
      <w:r w:rsidRPr="00625822">
        <w:rPr>
          <w:rFonts w:ascii="Times New Roman" w:hAnsi="Times New Roman" w:cs="Times New Roman"/>
          <w:bCs/>
          <w:sz w:val="24"/>
          <w:szCs w:val="24"/>
          <w:lang w:val="sq-AL"/>
        </w:rPr>
        <w:t>Altin Binaj,</w:t>
      </w:r>
      <w:r w:rsidRPr="00625822">
        <w:rPr>
          <w:rFonts w:ascii="Times New Roman" w:hAnsi="Times New Roman" w:cs="Times New Roman"/>
          <w:bCs/>
          <w:sz w:val="24"/>
          <w:szCs w:val="24"/>
          <w:lang w:val="sq-AL"/>
        </w:rPr>
        <w:tab/>
      </w:r>
      <w:r w:rsidRPr="00625822">
        <w:rPr>
          <w:rFonts w:ascii="Times New Roman" w:hAnsi="Times New Roman" w:cs="Times New Roman"/>
          <w:bCs/>
          <w:sz w:val="24"/>
          <w:szCs w:val="24"/>
          <w:lang w:val="sq-AL"/>
        </w:rPr>
        <w:tab/>
        <w:t>Anëtar</w:t>
      </w:r>
    </w:p>
    <w:p w:rsidR="00970B99" w:rsidRPr="00625822" w:rsidRDefault="00970B99" w:rsidP="008A0D4E">
      <w:pPr>
        <w:spacing w:after="0" w:line="360" w:lineRule="auto"/>
        <w:ind w:left="2160" w:firstLine="720"/>
        <w:rPr>
          <w:rFonts w:ascii="Times New Roman" w:hAnsi="Times New Roman" w:cs="Times New Roman"/>
          <w:bCs/>
          <w:sz w:val="24"/>
          <w:szCs w:val="24"/>
          <w:lang w:val="sq-AL"/>
        </w:rPr>
      </w:pPr>
      <w:r w:rsidRPr="00625822">
        <w:rPr>
          <w:rFonts w:ascii="Times New Roman" w:hAnsi="Times New Roman" w:cs="Times New Roman"/>
          <w:bCs/>
          <w:sz w:val="24"/>
          <w:szCs w:val="24"/>
          <w:lang w:val="sq-AL"/>
        </w:rPr>
        <w:t>Sonila Bejtja,</w:t>
      </w:r>
      <w:r w:rsidRPr="00625822">
        <w:rPr>
          <w:rFonts w:ascii="Times New Roman" w:hAnsi="Times New Roman" w:cs="Times New Roman"/>
          <w:bCs/>
          <w:sz w:val="24"/>
          <w:szCs w:val="24"/>
          <w:lang w:val="sq-AL"/>
        </w:rPr>
        <w:tab/>
      </w:r>
      <w:r w:rsidRPr="00625822">
        <w:rPr>
          <w:rFonts w:ascii="Times New Roman" w:hAnsi="Times New Roman" w:cs="Times New Roman"/>
          <w:bCs/>
          <w:sz w:val="24"/>
          <w:szCs w:val="24"/>
          <w:lang w:val="sq-AL"/>
        </w:rPr>
        <w:tab/>
        <w:t>Anëtare</w:t>
      </w:r>
    </w:p>
    <w:p w:rsidR="00970B99" w:rsidRPr="00625822" w:rsidRDefault="00970B99" w:rsidP="008A0D4E">
      <w:pPr>
        <w:spacing w:after="0" w:line="360" w:lineRule="auto"/>
        <w:rPr>
          <w:rFonts w:ascii="Times New Roman" w:hAnsi="Times New Roman" w:cs="Times New Roman"/>
          <w:sz w:val="24"/>
          <w:szCs w:val="24"/>
          <w:lang w:val="sq-AL"/>
        </w:rPr>
      </w:pPr>
    </w:p>
    <w:p w:rsidR="00970B99" w:rsidRPr="00625822" w:rsidRDefault="00E37A72" w:rsidP="00F20277">
      <w:pPr>
        <w:spacing w:after="0" w:line="360" w:lineRule="auto"/>
        <w:ind w:firstLine="720"/>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në datën 12.10</w:t>
      </w:r>
      <w:r w:rsidR="00970B99" w:rsidRPr="00625822">
        <w:rPr>
          <w:rFonts w:ascii="Times New Roman" w:hAnsi="Times New Roman" w:cs="Times New Roman"/>
          <w:sz w:val="24"/>
          <w:szCs w:val="24"/>
          <w:lang w:val="sq-AL"/>
        </w:rPr>
        <w:t>.2022 mori</w:t>
      </w:r>
      <w:r w:rsidR="007774F4">
        <w:rPr>
          <w:rFonts w:ascii="Times New Roman" w:hAnsi="Times New Roman" w:cs="Times New Roman"/>
          <w:sz w:val="24"/>
          <w:szCs w:val="24"/>
          <w:lang w:val="sq-AL"/>
        </w:rPr>
        <w:t xml:space="preserve"> në shqyrtim paraprak kërkesën</w:t>
      </w:r>
      <w:r w:rsidR="00970B99" w:rsidRPr="00625822">
        <w:rPr>
          <w:rFonts w:ascii="Times New Roman" w:hAnsi="Times New Roman" w:cs="Times New Roman"/>
          <w:sz w:val="24"/>
          <w:szCs w:val="24"/>
          <w:lang w:val="sq-AL"/>
        </w:rPr>
        <w:t xml:space="preserve"> nr. </w:t>
      </w:r>
      <w:r w:rsidR="007C32EA" w:rsidRPr="00625822">
        <w:rPr>
          <w:rFonts w:ascii="Times New Roman" w:hAnsi="Times New Roman" w:cs="Times New Roman"/>
          <w:sz w:val="24"/>
          <w:szCs w:val="24"/>
          <w:lang w:val="sq-AL"/>
        </w:rPr>
        <w:t>8</w:t>
      </w:r>
      <w:r w:rsidR="00A5755D" w:rsidRPr="00625822">
        <w:rPr>
          <w:rFonts w:ascii="Times New Roman" w:hAnsi="Times New Roman" w:cs="Times New Roman"/>
          <w:sz w:val="24"/>
          <w:szCs w:val="24"/>
          <w:lang w:val="sq-AL"/>
        </w:rPr>
        <w:t xml:space="preserve"> (</w:t>
      </w:r>
      <w:r w:rsidR="007C32EA" w:rsidRPr="00625822">
        <w:rPr>
          <w:rFonts w:ascii="Times New Roman" w:hAnsi="Times New Roman" w:cs="Times New Roman"/>
          <w:sz w:val="24"/>
          <w:szCs w:val="24"/>
          <w:lang w:val="sq-AL"/>
        </w:rPr>
        <w:t>E</w:t>
      </w:r>
      <w:r w:rsidR="00970B99" w:rsidRPr="00625822">
        <w:rPr>
          <w:rFonts w:ascii="Times New Roman" w:hAnsi="Times New Roman" w:cs="Times New Roman"/>
          <w:sz w:val="24"/>
          <w:szCs w:val="24"/>
          <w:lang w:val="sq-AL"/>
        </w:rPr>
        <w:t xml:space="preserve">) 2022 </w:t>
      </w:r>
      <w:r w:rsidR="007774F4">
        <w:rPr>
          <w:rFonts w:ascii="Times New Roman" w:hAnsi="Times New Roman" w:cs="Times New Roman"/>
          <w:sz w:val="24"/>
          <w:szCs w:val="24"/>
          <w:lang w:val="sq-AL"/>
        </w:rPr>
        <w:t>të</w:t>
      </w:r>
      <w:r w:rsidR="00970B99" w:rsidRPr="00625822">
        <w:rPr>
          <w:rFonts w:ascii="Times New Roman" w:hAnsi="Times New Roman" w:cs="Times New Roman"/>
          <w:sz w:val="24"/>
          <w:szCs w:val="24"/>
          <w:lang w:val="sq-AL"/>
        </w:rPr>
        <w:t xml:space="preserve"> Regjistrit Themeltar, që i përket:</w:t>
      </w:r>
    </w:p>
    <w:p w:rsidR="00970B99" w:rsidRPr="00625822" w:rsidRDefault="00970B99" w:rsidP="008A0D4E">
      <w:pPr>
        <w:spacing w:after="0" w:line="360" w:lineRule="auto"/>
        <w:jc w:val="both"/>
        <w:rPr>
          <w:rFonts w:ascii="Times New Roman" w:hAnsi="Times New Roman" w:cs="Times New Roman"/>
          <w:i/>
          <w:sz w:val="24"/>
          <w:szCs w:val="24"/>
          <w:lang w:val="sq-AL"/>
        </w:rPr>
      </w:pPr>
    </w:p>
    <w:p w:rsidR="004405E0" w:rsidRPr="00625822" w:rsidRDefault="004405E0" w:rsidP="008A0D4E">
      <w:pPr>
        <w:spacing w:after="0" w:line="360" w:lineRule="auto"/>
        <w:ind w:left="2880" w:hanging="2160"/>
        <w:jc w:val="both"/>
        <w:rPr>
          <w:rFonts w:ascii="Times New Roman" w:hAnsi="Times New Roman" w:cs="Times New Roman"/>
          <w:b/>
          <w:sz w:val="24"/>
          <w:szCs w:val="24"/>
          <w:lang w:val="sq-AL"/>
        </w:rPr>
      </w:pPr>
      <w:r w:rsidRPr="00625822">
        <w:rPr>
          <w:rFonts w:ascii="Times New Roman" w:hAnsi="Times New Roman" w:cs="Times New Roman"/>
          <w:b/>
          <w:sz w:val="24"/>
          <w:szCs w:val="24"/>
          <w:lang w:val="sq-AL"/>
        </w:rPr>
        <w:t>KËRKUES:</w:t>
      </w:r>
      <w:r w:rsidRPr="00625822">
        <w:rPr>
          <w:rFonts w:ascii="Times New Roman" w:hAnsi="Times New Roman" w:cs="Times New Roman"/>
          <w:b/>
          <w:sz w:val="24"/>
          <w:szCs w:val="24"/>
          <w:lang w:val="sq-AL"/>
        </w:rPr>
        <w:tab/>
        <w:t>ERVIS ALIU</w:t>
      </w:r>
    </w:p>
    <w:p w:rsidR="004405E0" w:rsidRPr="00625822" w:rsidRDefault="004405E0" w:rsidP="008A0D4E">
      <w:pPr>
        <w:spacing w:after="0" w:line="360" w:lineRule="auto"/>
        <w:ind w:left="2880" w:hanging="2160"/>
        <w:jc w:val="both"/>
        <w:rPr>
          <w:rFonts w:ascii="Times New Roman" w:hAnsi="Times New Roman" w:cs="Times New Roman"/>
          <w:b/>
          <w:sz w:val="24"/>
          <w:szCs w:val="24"/>
          <w:lang w:val="sq-AL"/>
        </w:rPr>
      </w:pPr>
    </w:p>
    <w:p w:rsidR="004405E0" w:rsidRPr="00625822" w:rsidRDefault="004405E0" w:rsidP="008A0D4E">
      <w:pPr>
        <w:spacing w:after="0" w:line="360" w:lineRule="auto"/>
        <w:ind w:left="2880" w:hanging="2160"/>
        <w:jc w:val="both"/>
        <w:rPr>
          <w:rFonts w:ascii="Times New Roman" w:hAnsi="Times New Roman" w:cs="Times New Roman"/>
          <w:b/>
          <w:sz w:val="24"/>
          <w:szCs w:val="24"/>
          <w:lang w:val="sq-AL"/>
        </w:rPr>
      </w:pPr>
      <w:r w:rsidRPr="00625822">
        <w:rPr>
          <w:rFonts w:ascii="Times New Roman" w:hAnsi="Times New Roman" w:cs="Times New Roman"/>
          <w:b/>
          <w:sz w:val="24"/>
          <w:szCs w:val="24"/>
          <w:lang w:val="sq-AL"/>
        </w:rPr>
        <w:t>OBJEKTI:</w:t>
      </w:r>
      <w:r w:rsidRPr="00625822">
        <w:rPr>
          <w:rFonts w:ascii="Times New Roman" w:hAnsi="Times New Roman" w:cs="Times New Roman"/>
          <w:b/>
          <w:sz w:val="24"/>
          <w:szCs w:val="24"/>
          <w:lang w:val="sq-AL"/>
        </w:rPr>
        <w:tab/>
        <w:t>Shfuqizimi i vendimit nr. 00-2022-1449, datë 04.04.2022 të Kolegjit Civil të Gjykatës së Lartë, si i papajtueshëm me Kushtetutën e Republikës së Shqipërisë.</w:t>
      </w:r>
    </w:p>
    <w:p w:rsidR="004405E0" w:rsidRPr="00625822" w:rsidRDefault="007774F4" w:rsidP="008A0D4E">
      <w:pPr>
        <w:spacing w:after="0" w:line="360" w:lineRule="auto"/>
        <w:ind w:left="2880"/>
        <w:jc w:val="both"/>
        <w:rPr>
          <w:rFonts w:ascii="Times New Roman" w:hAnsi="Times New Roman" w:cs="Times New Roman"/>
          <w:b/>
          <w:sz w:val="24"/>
          <w:szCs w:val="24"/>
          <w:lang w:val="sq-AL"/>
        </w:rPr>
      </w:pPr>
      <w:r>
        <w:rPr>
          <w:rFonts w:ascii="Times New Roman" w:hAnsi="Times New Roman" w:cs="Times New Roman"/>
          <w:b/>
          <w:sz w:val="24"/>
          <w:szCs w:val="24"/>
          <w:lang w:val="sq-AL"/>
        </w:rPr>
        <w:t>Dërgimi</w:t>
      </w:r>
      <w:r w:rsidR="004405E0" w:rsidRPr="00625822">
        <w:rPr>
          <w:rFonts w:ascii="Times New Roman" w:hAnsi="Times New Roman" w:cs="Times New Roman"/>
          <w:b/>
          <w:sz w:val="24"/>
          <w:szCs w:val="24"/>
          <w:lang w:val="sq-AL"/>
        </w:rPr>
        <w:t xml:space="preserve"> </w:t>
      </w:r>
      <w:r>
        <w:rPr>
          <w:rFonts w:ascii="Times New Roman" w:hAnsi="Times New Roman" w:cs="Times New Roman"/>
          <w:b/>
          <w:sz w:val="24"/>
          <w:szCs w:val="24"/>
          <w:lang w:val="sq-AL"/>
        </w:rPr>
        <w:t>i</w:t>
      </w:r>
      <w:r w:rsidR="004405E0" w:rsidRPr="00625822">
        <w:rPr>
          <w:rFonts w:ascii="Times New Roman" w:hAnsi="Times New Roman" w:cs="Times New Roman"/>
          <w:b/>
          <w:sz w:val="24"/>
          <w:szCs w:val="24"/>
          <w:lang w:val="sq-AL"/>
        </w:rPr>
        <w:t xml:space="preserve"> çështjes për rishqyrtimin e rekursit në seancë gjyqësore</w:t>
      </w:r>
      <w:r>
        <w:rPr>
          <w:rFonts w:ascii="Times New Roman" w:hAnsi="Times New Roman" w:cs="Times New Roman"/>
          <w:b/>
          <w:sz w:val="24"/>
          <w:szCs w:val="24"/>
          <w:lang w:val="sq-AL"/>
        </w:rPr>
        <w:t>,</w:t>
      </w:r>
      <w:r w:rsidR="004405E0" w:rsidRPr="00625822">
        <w:rPr>
          <w:rFonts w:ascii="Times New Roman" w:hAnsi="Times New Roman" w:cs="Times New Roman"/>
          <w:b/>
          <w:sz w:val="24"/>
          <w:szCs w:val="24"/>
          <w:lang w:val="sq-AL"/>
        </w:rPr>
        <w:t xml:space="preserve"> me praninë e palëve, në Kolegjin Civil të Gjykatës së Lartë.</w:t>
      </w:r>
    </w:p>
    <w:p w:rsidR="004405E0" w:rsidRPr="00625822" w:rsidRDefault="004405E0" w:rsidP="008A0D4E">
      <w:pPr>
        <w:spacing w:after="0" w:line="360" w:lineRule="auto"/>
        <w:ind w:left="2880" w:hanging="2160"/>
        <w:jc w:val="both"/>
        <w:rPr>
          <w:rFonts w:ascii="Times New Roman" w:hAnsi="Times New Roman" w:cs="Times New Roman"/>
          <w:b/>
          <w:bCs/>
          <w:sz w:val="24"/>
          <w:szCs w:val="24"/>
          <w:lang w:val="sq-AL"/>
        </w:rPr>
      </w:pPr>
      <w:r w:rsidRPr="00625822">
        <w:rPr>
          <w:rFonts w:ascii="Times New Roman" w:hAnsi="Times New Roman" w:cs="Times New Roman"/>
          <w:b/>
          <w:sz w:val="24"/>
          <w:szCs w:val="24"/>
          <w:lang w:val="sq-AL"/>
        </w:rPr>
        <w:tab/>
        <w:t xml:space="preserve"> </w:t>
      </w:r>
    </w:p>
    <w:p w:rsidR="004405E0" w:rsidRPr="00625822" w:rsidRDefault="004405E0" w:rsidP="008A0D4E">
      <w:pPr>
        <w:spacing w:after="0" w:line="360" w:lineRule="auto"/>
        <w:ind w:left="2880" w:hanging="2160"/>
        <w:jc w:val="both"/>
        <w:rPr>
          <w:rFonts w:ascii="Times New Roman" w:eastAsia="Times New Roman" w:hAnsi="Times New Roman" w:cs="Times New Roman"/>
          <w:sz w:val="24"/>
          <w:szCs w:val="24"/>
          <w:lang w:val="sq-AL"/>
        </w:rPr>
      </w:pPr>
      <w:r w:rsidRPr="00625822">
        <w:rPr>
          <w:rFonts w:ascii="Times New Roman" w:hAnsi="Times New Roman" w:cs="Times New Roman"/>
          <w:b/>
          <w:sz w:val="24"/>
          <w:szCs w:val="24"/>
          <w:lang w:val="sq-AL"/>
        </w:rPr>
        <w:t>BAZA LIGJORE:</w:t>
      </w:r>
      <w:r w:rsidRPr="00625822">
        <w:rPr>
          <w:rFonts w:ascii="Times New Roman" w:hAnsi="Times New Roman" w:cs="Times New Roman"/>
          <w:b/>
          <w:sz w:val="24"/>
          <w:szCs w:val="24"/>
          <w:lang w:val="sq-AL"/>
        </w:rPr>
        <w:tab/>
      </w:r>
      <w:r w:rsidRPr="00625822">
        <w:rPr>
          <w:rFonts w:ascii="Times New Roman" w:hAnsi="Times New Roman" w:cs="Times New Roman"/>
          <w:sz w:val="24"/>
          <w:szCs w:val="24"/>
          <w:lang w:val="sq-AL"/>
        </w:rPr>
        <w:t>Nenet</w:t>
      </w:r>
      <w:r w:rsidRPr="00625822">
        <w:rPr>
          <w:rFonts w:ascii="Times New Roman" w:hAnsi="Times New Roman" w:cs="Times New Roman"/>
          <w:b/>
          <w:sz w:val="24"/>
          <w:szCs w:val="24"/>
          <w:lang w:val="sq-AL"/>
        </w:rPr>
        <w:t xml:space="preserve"> </w:t>
      </w:r>
      <w:r w:rsidRPr="00625822">
        <w:rPr>
          <w:rFonts w:ascii="Times New Roman" w:eastAsia="Times New Roman" w:hAnsi="Times New Roman" w:cs="Times New Roman"/>
          <w:sz w:val="24"/>
          <w:szCs w:val="24"/>
          <w:lang w:val="sq-AL"/>
        </w:rPr>
        <w:t>4, 17, pika 2, 18, pika 1, 33, pika 1, 41, pikat 1 dhe 2, 42, 131, pika 1, shkronja “f”, 134, pika 1, shkronja “i” dhe 142, pika 1</w:t>
      </w:r>
      <w:r w:rsidR="007774F4">
        <w:rPr>
          <w:rFonts w:ascii="Times New Roman" w:eastAsia="Times New Roman" w:hAnsi="Times New Roman" w:cs="Times New Roman"/>
          <w:sz w:val="24"/>
          <w:szCs w:val="24"/>
          <w:lang w:val="sq-AL"/>
        </w:rPr>
        <w:t>,</w:t>
      </w:r>
      <w:r w:rsidRPr="00625822">
        <w:rPr>
          <w:rFonts w:ascii="Times New Roman" w:eastAsia="Times New Roman" w:hAnsi="Times New Roman" w:cs="Times New Roman"/>
          <w:sz w:val="24"/>
          <w:szCs w:val="24"/>
          <w:lang w:val="sq-AL"/>
        </w:rPr>
        <w:t xml:space="preserve"> të Kushtetutës së Republikës</w:t>
      </w:r>
      <w:r w:rsidR="007774F4">
        <w:rPr>
          <w:rFonts w:ascii="Times New Roman" w:eastAsia="Times New Roman" w:hAnsi="Times New Roman" w:cs="Times New Roman"/>
          <w:sz w:val="24"/>
          <w:szCs w:val="24"/>
          <w:lang w:val="sq-AL"/>
        </w:rPr>
        <w:t xml:space="preserve"> së Shqipërisë; nenet  6 dhe 13 të Konventës Evropiane</w:t>
      </w:r>
      <w:r w:rsidRPr="00625822">
        <w:rPr>
          <w:rFonts w:ascii="Times New Roman" w:eastAsia="Times New Roman" w:hAnsi="Times New Roman" w:cs="Times New Roman"/>
          <w:sz w:val="24"/>
          <w:szCs w:val="24"/>
          <w:lang w:val="sq-AL"/>
        </w:rPr>
        <w:t xml:space="preserve"> për të Drejtat e Njeriut (</w:t>
      </w:r>
      <w:r w:rsidRPr="00625822">
        <w:rPr>
          <w:rFonts w:ascii="Times New Roman" w:eastAsia="Times New Roman" w:hAnsi="Times New Roman" w:cs="Times New Roman"/>
          <w:i/>
          <w:sz w:val="24"/>
          <w:szCs w:val="24"/>
          <w:lang w:val="sq-AL"/>
        </w:rPr>
        <w:t>KEDNJ</w:t>
      </w:r>
      <w:r w:rsidRPr="00625822">
        <w:rPr>
          <w:rFonts w:ascii="Times New Roman" w:eastAsia="Times New Roman" w:hAnsi="Times New Roman" w:cs="Times New Roman"/>
          <w:sz w:val="24"/>
          <w:szCs w:val="24"/>
          <w:lang w:val="sq-AL"/>
        </w:rPr>
        <w:t xml:space="preserve">), si </w:t>
      </w:r>
      <w:r w:rsidR="007774F4">
        <w:rPr>
          <w:rFonts w:ascii="Times New Roman" w:eastAsia="Times New Roman" w:hAnsi="Times New Roman" w:cs="Times New Roman"/>
          <w:sz w:val="24"/>
          <w:szCs w:val="24"/>
          <w:lang w:val="sq-AL"/>
        </w:rPr>
        <w:t xml:space="preserve">dhe </w:t>
      </w:r>
      <w:r w:rsidR="00307129">
        <w:rPr>
          <w:rFonts w:ascii="Times New Roman" w:eastAsia="Times New Roman" w:hAnsi="Times New Roman" w:cs="Times New Roman"/>
          <w:sz w:val="24"/>
          <w:szCs w:val="24"/>
          <w:lang w:val="sq-AL"/>
        </w:rPr>
        <w:t>neni 1 i P</w:t>
      </w:r>
      <w:r w:rsidRPr="00625822">
        <w:rPr>
          <w:rFonts w:ascii="Times New Roman" w:eastAsia="Times New Roman" w:hAnsi="Times New Roman" w:cs="Times New Roman"/>
          <w:sz w:val="24"/>
          <w:szCs w:val="24"/>
          <w:lang w:val="sq-AL"/>
        </w:rPr>
        <w:t>rotokollit nr. 1 të saj; ligji nr. 8577, datë 10.02.2000 “Për organizimin dhe funksionimin e Gjykatës Kushtetuese</w:t>
      </w:r>
      <w:r w:rsidR="007774F4">
        <w:rPr>
          <w:rFonts w:ascii="Times New Roman" w:eastAsia="Times New Roman" w:hAnsi="Times New Roman" w:cs="Times New Roman"/>
          <w:sz w:val="24"/>
          <w:szCs w:val="24"/>
          <w:lang w:val="sq-AL"/>
        </w:rPr>
        <w:t xml:space="preserve"> të Republikës së Shqipërisë”, i</w:t>
      </w:r>
      <w:r w:rsidRPr="00625822">
        <w:rPr>
          <w:rFonts w:ascii="Times New Roman" w:eastAsia="Times New Roman" w:hAnsi="Times New Roman" w:cs="Times New Roman"/>
          <w:sz w:val="24"/>
          <w:szCs w:val="24"/>
          <w:lang w:val="sq-AL"/>
        </w:rPr>
        <w:t xml:space="preserve"> ndryshuar (</w:t>
      </w:r>
      <w:r w:rsidRPr="00625822">
        <w:rPr>
          <w:rFonts w:ascii="Times New Roman" w:eastAsia="Times New Roman" w:hAnsi="Times New Roman" w:cs="Times New Roman"/>
          <w:i/>
          <w:sz w:val="24"/>
          <w:szCs w:val="24"/>
          <w:lang w:val="sq-AL"/>
        </w:rPr>
        <w:t>ligji nr. 8577/2000</w:t>
      </w:r>
      <w:r w:rsidRPr="00625822">
        <w:rPr>
          <w:rFonts w:ascii="Times New Roman" w:eastAsia="Times New Roman" w:hAnsi="Times New Roman" w:cs="Times New Roman"/>
          <w:sz w:val="24"/>
          <w:szCs w:val="24"/>
          <w:lang w:val="sq-AL"/>
        </w:rPr>
        <w:t>).</w:t>
      </w:r>
    </w:p>
    <w:p w:rsidR="00970B99" w:rsidRPr="00625822" w:rsidRDefault="00970B99" w:rsidP="008A0D4E">
      <w:pPr>
        <w:spacing w:after="0" w:line="360" w:lineRule="auto"/>
        <w:ind w:firstLine="720"/>
        <w:rPr>
          <w:rFonts w:ascii="Times New Roman" w:hAnsi="Times New Roman" w:cs="Times New Roman"/>
          <w:sz w:val="24"/>
          <w:szCs w:val="24"/>
          <w:lang w:val="sq-AL"/>
        </w:rPr>
      </w:pPr>
    </w:p>
    <w:p w:rsidR="00970B99" w:rsidRPr="00625822" w:rsidRDefault="00970B99" w:rsidP="008A0D4E">
      <w:pPr>
        <w:tabs>
          <w:tab w:val="left" w:pos="1080"/>
        </w:tabs>
        <w:suppressAutoHyphens/>
        <w:spacing w:after="0" w:line="360" w:lineRule="auto"/>
        <w:ind w:firstLine="720"/>
        <w:jc w:val="both"/>
        <w:outlineLvl w:val="0"/>
        <w:rPr>
          <w:rFonts w:ascii="Times New Roman" w:hAnsi="Times New Roman" w:cs="Times New Roman"/>
          <w:sz w:val="24"/>
          <w:szCs w:val="24"/>
          <w:lang w:val="sq-AL" w:eastAsia="fr-FR"/>
        </w:rPr>
      </w:pPr>
      <w:r w:rsidRPr="00625822">
        <w:rPr>
          <w:rFonts w:ascii="Times New Roman" w:hAnsi="Times New Roman" w:cs="Times New Roman"/>
          <w:sz w:val="24"/>
          <w:szCs w:val="24"/>
          <w:lang w:val="sq-AL" w:eastAsia="fr-FR"/>
        </w:rPr>
        <w:t xml:space="preserve">Kolegji i Gjykatës Kushtetuese </w:t>
      </w:r>
      <w:r w:rsidRPr="00625822">
        <w:rPr>
          <w:rFonts w:ascii="Times New Roman" w:hAnsi="Times New Roman" w:cs="Times New Roman"/>
          <w:sz w:val="24"/>
          <w:szCs w:val="24"/>
          <w:lang w:val="sq-AL"/>
        </w:rPr>
        <w:t>(</w:t>
      </w:r>
      <w:r w:rsidRPr="00625822">
        <w:rPr>
          <w:rFonts w:ascii="Times New Roman" w:hAnsi="Times New Roman" w:cs="Times New Roman"/>
          <w:i/>
          <w:sz w:val="24"/>
          <w:szCs w:val="24"/>
          <w:lang w:val="sq-AL"/>
        </w:rPr>
        <w:t>Kolegji</w:t>
      </w:r>
      <w:r w:rsidRPr="00625822">
        <w:rPr>
          <w:rFonts w:ascii="Times New Roman" w:hAnsi="Times New Roman" w:cs="Times New Roman"/>
          <w:sz w:val="24"/>
          <w:szCs w:val="24"/>
          <w:lang w:val="sq-AL"/>
        </w:rPr>
        <w:t>)</w:t>
      </w:r>
      <w:r w:rsidRPr="00625822">
        <w:rPr>
          <w:rFonts w:ascii="Times New Roman" w:hAnsi="Times New Roman" w:cs="Times New Roman"/>
          <w:sz w:val="24"/>
          <w:szCs w:val="24"/>
          <w:lang w:val="sq-AL" w:eastAsia="fr-FR"/>
        </w:rPr>
        <w:t xml:space="preserve">, pasi </w:t>
      </w:r>
      <w:r w:rsidRPr="00625822">
        <w:rPr>
          <w:rFonts w:ascii="Times New Roman" w:hAnsi="Times New Roman" w:cs="Times New Roman"/>
          <w:sz w:val="24"/>
          <w:szCs w:val="24"/>
          <w:lang w:val="sq-AL"/>
        </w:rPr>
        <w:t>dëgjoi relatoren e çështjes Sonila Bejtja</w:t>
      </w:r>
      <w:r w:rsidRPr="00625822">
        <w:rPr>
          <w:rFonts w:ascii="Times New Roman" w:hAnsi="Times New Roman" w:cs="Times New Roman"/>
          <w:sz w:val="24"/>
          <w:szCs w:val="24"/>
          <w:lang w:val="sq-AL" w:eastAsia="fr-FR"/>
        </w:rPr>
        <w:t>, shqyrtoi kërkesën, dokumentet shoqëruese dhe diskutoi çështjen në tërësi,</w:t>
      </w:r>
    </w:p>
    <w:p w:rsidR="00970B99" w:rsidRPr="00625822" w:rsidRDefault="00970B99" w:rsidP="008A0D4E">
      <w:pPr>
        <w:spacing w:after="0" w:line="360" w:lineRule="auto"/>
        <w:jc w:val="center"/>
        <w:rPr>
          <w:rFonts w:ascii="Times New Roman" w:hAnsi="Times New Roman" w:cs="Times New Roman"/>
          <w:b/>
          <w:sz w:val="24"/>
          <w:szCs w:val="24"/>
          <w:lang w:val="sq-AL"/>
        </w:rPr>
      </w:pPr>
    </w:p>
    <w:p w:rsidR="00970B99" w:rsidRPr="00625822" w:rsidRDefault="00970B99" w:rsidP="008A0D4E">
      <w:pPr>
        <w:spacing w:after="0" w:line="360" w:lineRule="auto"/>
        <w:jc w:val="center"/>
        <w:rPr>
          <w:rFonts w:ascii="Times New Roman" w:hAnsi="Times New Roman" w:cs="Times New Roman"/>
          <w:b/>
          <w:sz w:val="24"/>
          <w:szCs w:val="24"/>
          <w:lang w:val="sq-AL"/>
        </w:rPr>
      </w:pPr>
      <w:r w:rsidRPr="00625822">
        <w:rPr>
          <w:rFonts w:ascii="Times New Roman" w:hAnsi="Times New Roman" w:cs="Times New Roman"/>
          <w:b/>
          <w:sz w:val="24"/>
          <w:szCs w:val="24"/>
          <w:lang w:val="sq-AL"/>
        </w:rPr>
        <w:t>V Ë R E N:</w:t>
      </w:r>
    </w:p>
    <w:p w:rsidR="00970B99" w:rsidRPr="00625822" w:rsidRDefault="00970B99" w:rsidP="008A0D4E">
      <w:pPr>
        <w:spacing w:after="0" w:line="360" w:lineRule="auto"/>
        <w:jc w:val="center"/>
        <w:rPr>
          <w:rFonts w:ascii="Times New Roman" w:hAnsi="Times New Roman" w:cs="Times New Roman"/>
          <w:b/>
          <w:sz w:val="24"/>
          <w:szCs w:val="24"/>
          <w:lang w:val="sq-AL"/>
        </w:rPr>
      </w:pPr>
      <w:r w:rsidRPr="00625822">
        <w:rPr>
          <w:rFonts w:ascii="Times New Roman" w:hAnsi="Times New Roman" w:cs="Times New Roman"/>
          <w:b/>
          <w:sz w:val="24"/>
          <w:szCs w:val="24"/>
          <w:lang w:val="sq-AL"/>
        </w:rPr>
        <w:t>I</w:t>
      </w:r>
    </w:p>
    <w:p w:rsidR="00970B99" w:rsidRPr="00625822" w:rsidRDefault="00970B99" w:rsidP="008A0D4E">
      <w:pPr>
        <w:spacing w:after="0" w:line="360" w:lineRule="auto"/>
        <w:jc w:val="center"/>
        <w:rPr>
          <w:rFonts w:ascii="Times New Roman" w:hAnsi="Times New Roman" w:cs="Times New Roman"/>
          <w:b/>
          <w:sz w:val="24"/>
          <w:szCs w:val="24"/>
          <w:lang w:val="sq-AL"/>
        </w:rPr>
      </w:pPr>
      <w:r w:rsidRPr="00625822">
        <w:rPr>
          <w:rFonts w:ascii="Times New Roman" w:hAnsi="Times New Roman" w:cs="Times New Roman"/>
          <w:b/>
          <w:sz w:val="24"/>
          <w:szCs w:val="24"/>
          <w:lang w:val="sq-AL"/>
        </w:rPr>
        <w:t>Rrethanat e çështjes</w:t>
      </w:r>
    </w:p>
    <w:p w:rsidR="004405E0" w:rsidRPr="00625822" w:rsidRDefault="004405E0" w:rsidP="008A0D4E">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firstLine="720"/>
        <w:jc w:val="both"/>
        <w:rPr>
          <w:rFonts w:ascii="Times New Roman" w:hAnsi="Times New Roman" w:cs="Times New Roman"/>
          <w:color w:val="000000"/>
          <w:sz w:val="24"/>
          <w:szCs w:val="24"/>
          <w:lang w:val="sq-AL"/>
        </w:rPr>
      </w:pPr>
      <w:r w:rsidRPr="00625822">
        <w:rPr>
          <w:rFonts w:ascii="Times New Roman" w:hAnsi="Times New Roman" w:cs="Times New Roman"/>
          <w:sz w:val="24"/>
          <w:szCs w:val="24"/>
          <w:lang w:val="sq-AL"/>
        </w:rPr>
        <w:t xml:space="preserve">1. Kërkuesi ka qenë përfaqësues mjekësor i shoqërisë </w:t>
      </w:r>
      <w:r w:rsidRPr="00625822">
        <w:rPr>
          <w:rFonts w:ascii="Times New Roman" w:hAnsi="Times New Roman" w:cs="Times New Roman"/>
          <w:bCs/>
          <w:sz w:val="24"/>
          <w:szCs w:val="24"/>
          <w:lang w:val="sq-AL"/>
        </w:rPr>
        <w:t>“Bilim Ilaç Sanayi ve Ticaret” A-S (punëdhënësi dhe palë e paditur në proces).</w:t>
      </w:r>
      <w:r w:rsidRPr="00625822">
        <w:rPr>
          <w:rFonts w:ascii="Times New Roman" w:hAnsi="Times New Roman" w:cs="Times New Roman"/>
          <w:color w:val="000000"/>
          <w:sz w:val="24"/>
          <w:szCs w:val="24"/>
          <w:lang w:val="sq-AL"/>
        </w:rPr>
        <w:t xml:space="preserve"> Me shkresën nr. 56 prot., datë 17.02.2012, punëdhënësi ka njoftuar kërkuesin për zgjidhjen e kontratës së punës me efekt të menjëhershëm. Për këtë arsye, kërkuesi ka p</w:t>
      </w:r>
      <w:r w:rsidR="007774F4">
        <w:rPr>
          <w:rFonts w:ascii="Times New Roman" w:hAnsi="Times New Roman" w:cs="Times New Roman"/>
          <w:color w:val="000000"/>
          <w:sz w:val="24"/>
          <w:szCs w:val="24"/>
          <w:lang w:val="sq-AL"/>
        </w:rPr>
        <w:t>araqitur kërkesëpadi në gjykatë</w:t>
      </w:r>
      <w:r w:rsidRPr="00625822">
        <w:rPr>
          <w:rFonts w:ascii="Times New Roman" w:hAnsi="Times New Roman" w:cs="Times New Roman"/>
          <w:color w:val="000000"/>
          <w:sz w:val="24"/>
          <w:szCs w:val="24"/>
          <w:lang w:val="sq-AL"/>
        </w:rPr>
        <w:t xml:space="preserve"> për detyrimin e palës së paditur ta dëmshpërblejë për shkak të zgjidhjes së menjëhershme të kontratës së punës pa shkaqe të justifikuara.</w:t>
      </w:r>
    </w:p>
    <w:p w:rsidR="004405E0" w:rsidRPr="00625822" w:rsidRDefault="004405E0" w:rsidP="008A0D4E">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firstLine="720"/>
        <w:jc w:val="both"/>
        <w:rPr>
          <w:rFonts w:ascii="Times New Roman" w:hAnsi="Times New Roman" w:cs="Times New Roman"/>
          <w:color w:val="000000"/>
          <w:sz w:val="24"/>
          <w:szCs w:val="24"/>
          <w:lang w:val="sq-AL"/>
        </w:rPr>
      </w:pPr>
      <w:r w:rsidRPr="00625822">
        <w:rPr>
          <w:rFonts w:ascii="Times New Roman" w:hAnsi="Times New Roman" w:cs="Times New Roman"/>
          <w:color w:val="000000"/>
          <w:sz w:val="24"/>
          <w:szCs w:val="24"/>
          <w:lang w:val="sq-AL"/>
        </w:rPr>
        <w:t xml:space="preserve">2. </w:t>
      </w:r>
      <w:r w:rsidRPr="00625822">
        <w:rPr>
          <w:rFonts w:ascii="Times New Roman" w:hAnsi="Times New Roman" w:cs="Times New Roman"/>
          <w:bCs/>
          <w:color w:val="000000"/>
          <w:sz w:val="24"/>
          <w:szCs w:val="24"/>
          <w:lang w:val="sq-AL"/>
        </w:rPr>
        <w:t>Gjykata e Rrethit Gjyqësor Tiranë, </w:t>
      </w:r>
      <w:r w:rsidRPr="00625822">
        <w:rPr>
          <w:rFonts w:ascii="Times New Roman" w:hAnsi="Times New Roman" w:cs="Times New Roman"/>
          <w:color w:val="000000"/>
          <w:sz w:val="24"/>
          <w:szCs w:val="24"/>
          <w:lang w:val="sq-AL"/>
        </w:rPr>
        <w:t xml:space="preserve">me vendimin nr. 3300, datë 01.04.2013, ka vendosur rrëzimin e kërkesëpadisë së kërkuesit si të pambështetur në prova dhe në ligj. Kundër këtij vendimi ka bërë ankim kërkuesi. </w:t>
      </w:r>
    </w:p>
    <w:p w:rsidR="004405E0" w:rsidRPr="00625822" w:rsidRDefault="004405E0" w:rsidP="008A0D4E">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firstLine="720"/>
        <w:jc w:val="both"/>
        <w:rPr>
          <w:rFonts w:ascii="Times New Roman" w:hAnsi="Times New Roman" w:cs="Times New Roman"/>
          <w:color w:val="000000"/>
          <w:sz w:val="24"/>
          <w:szCs w:val="24"/>
          <w:lang w:val="sq-AL"/>
        </w:rPr>
      </w:pPr>
      <w:r w:rsidRPr="00625822">
        <w:rPr>
          <w:rFonts w:ascii="Times New Roman" w:hAnsi="Times New Roman" w:cs="Times New Roman"/>
          <w:color w:val="000000"/>
          <w:sz w:val="24"/>
          <w:szCs w:val="24"/>
          <w:lang w:val="sq-AL"/>
        </w:rPr>
        <w:t xml:space="preserve">3. Gjykata e Apelit Tiranë, me vendimin nr.2614, datë 10.12.2013, ka vendosur lënien në fuqi të vendimit nr. 3300, datë 01.04.2013 të Gjykatës së Rrethit Gjyqësor Tiranë. Kundër këtij vendimi ka bërë rekurs kërkuesi. </w:t>
      </w:r>
    </w:p>
    <w:p w:rsidR="004405E0" w:rsidRPr="00625822" w:rsidRDefault="004405E0" w:rsidP="008A0D4E">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firstLine="720"/>
        <w:jc w:val="both"/>
        <w:rPr>
          <w:rFonts w:ascii="Times New Roman" w:hAnsi="Times New Roman" w:cs="Times New Roman"/>
          <w:sz w:val="24"/>
          <w:szCs w:val="24"/>
          <w:lang w:val="sq-AL"/>
        </w:rPr>
      </w:pPr>
      <w:r w:rsidRPr="00625822">
        <w:rPr>
          <w:rFonts w:ascii="Times New Roman" w:hAnsi="Times New Roman" w:cs="Times New Roman"/>
          <w:color w:val="000000"/>
          <w:sz w:val="24"/>
          <w:szCs w:val="24"/>
          <w:lang w:val="sq-AL"/>
        </w:rPr>
        <w:t xml:space="preserve">4. </w:t>
      </w:r>
      <w:r w:rsidRPr="00625822">
        <w:rPr>
          <w:rFonts w:ascii="Times New Roman" w:hAnsi="Times New Roman" w:cs="Times New Roman"/>
          <w:bCs/>
          <w:color w:val="000000"/>
          <w:sz w:val="24"/>
          <w:szCs w:val="24"/>
          <w:lang w:val="sq-AL"/>
        </w:rPr>
        <w:t>Kolegji Civil i Gjykatës së Lartë, me vendimin e datës 04.07.2014</w:t>
      </w:r>
      <w:r w:rsidR="007774F4">
        <w:rPr>
          <w:rFonts w:ascii="Times New Roman" w:hAnsi="Times New Roman" w:cs="Times New Roman"/>
          <w:bCs/>
          <w:color w:val="000000"/>
          <w:sz w:val="24"/>
          <w:szCs w:val="24"/>
          <w:lang w:val="sq-AL"/>
        </w:rPr>
        <w:t>,</w:t>
      </w:r>
      <w:r w:rsidRPr="00625822">
        <w:rPr>
          <w:rFonts w:ascii="Times New Roman" w:hAnsi="Times New Roman" w:cs="Times New Roman"/>
          <w:bCs/>
          <w:color w:val="000000"/>
          <w:sz w:val="24"/>
          <w:szCs w:val="24"/>
          <w:lang w:val="sq-AL"/>
        </w:rPr>
        <w:t xml:space="preserve"> ka vendosur kalimin e çështjes së kërkuesit</w:t>
      </w:r>
      <w:r w:rsidRPr="00625822">
        <w:rPr>
          <w:rFonts w:ascii="Times New Roman" w:hAnsi="Times New Roman" w:cs="Times New Roman"/>
          <w:sz w:val="24"/>
          <w:szCs w:val="24"/>
          <w:lang w:val="sq-AL"/>
        </w:rPr>
        <w:t xml:space="preserve"> </w:t>
      </w:r>
      <w:r w:rsidRPr="00625822">
        <w:rPr>
          <w:rFonts w:ascii="Times New Roman" w:hAnsi="Times New Roman" w:cs="Times New Roman"/>
          <w:bCs/>
          <w:color w:val="000000"/>
          <w:sz w:val="24"/>
          <w:szCs w:val="24"/>
          <w:lang w:val="sq-AL"/>
        </w:rPr>
        <w:t>për shqyrtim në seancë gjyqësore dhe  me vendimin e datë</w:t>
      </w:r>
      <w:r w:rsidR="007774F4">
        <w:rPr>
          <w:rFonts w:ascii="Times New Roman" w:hAnsi="Times New Roman" w:cs="Times New Roman"/>
          <w:bCs/>
          <w:color w:val="000000"/>
          <w:sz w:val="24"/>
          <w:szCs w:val="24"/>
          <w:lang w:val="sq-AL"/>
        </w:rPr>
        <w:t>s</w:t>
      </w:r>
      <w:r w:rsidRPr="00625822">
        <w:rPr>
          <w:rFonts w:ascii="Times New Roman" w:hAnsi="Times New Roman" w:cs="Times New Roman"/>
          <w:bCs/>
          <w:color w:val="000000"/>
          <w:sz w:val="24"/>
          <w:szCs w:val="24"/>
          <w:lang w:val="sq-AL"/>
        </w:rPr>
        <w:t xml:space="preserve"> </w:t>
      </w:r>
      <w:r w:rsidR="007774F4" w:rsidRPr="00307129">
        <w:rPr>
          <w:rFonts w:ascii="Times New Roman" w:hAnsi="Times New Roman" w:cs="Times New Roman"/>
          <w:bCs/>
          <w:color w:val="000000"/>
          <w:sz w:val="24"/>
          <w:szCs w:val="24"/>
          <w:lang w:val="sq-AL"/>
        </w:rPr>
        <w:t>21</w:t>
      </w:r>
      <w:r w:rsidRPr="00307129">
        <w:rPr>
          <w:rFonts w:ascii="Times New Roman" w:hAnsi="Times New Roman" w:cs="Times New Roman"/>
          <w:bCs/>
          <w:color w:val="000000"/>
          <w:sz w:val="24"/>
          <w:szCs w:val="24"/>
          <w:lang w:val="sq-AL"/>
        </w:rPr>
        <w:t>.0</w:t>
      </w:r>
      <w:r w:rsidR="007774F4" w:rsidRPr="00307129">
        <w:rPr>
          <w:rFonts w:ascii="Times New Roman" w:hAnsi="Times New Roman" w:cs="Times New Roman"/>
          <w:bCs/>
          <w:color w:val="000000"/>
          <w:sz w:val="24"/>
          <w:szCs w:val="24"/>
          <w:lang w:val="sq-AL"/>
        </w:rPr>
        <w:t>2</w:t>
      </w:r>
      <w:r w:rsidRPr="00307129">
        <w:rPr>
          <w:rFonts w:ascii="Times New Roman" w:hAnsi="Times New Roman" w:cs="Times New Roman"/>
          <w:bCs/>
          <w:color w:val="000000"/>
          <w:sz w:val="24"/>
          <w:szCs w:val="24"/>
          <w:lang w:val="sq-AL"/>
        </w:rPr>
        <w:t>.2022</w:t>
      </w:r>
      <w:r w:rsidRPr="00625822">
        <w:rPr>
          <w:rFonts w:ascii="Times New Roman" w:hAnsi="Times New Roman" w:cs="Times New Roman"/>
          <w:bCs/>
          <w:color w:val="000000"/>
          <w:sz w:val="24"/>
          <w:szCs w:val="24"/>
          <w:lang w:val="sq-AL"/>
        </w:rPr>
        <w:t xml:space="preserve"> ka vendosur r</w:t>
      </w:r>
      <w:r w:rsidRPr="00625822">
        <w:rPr>
          <w:rFonts w:ascii="Times New Roman" w:hAnsi="Times New Roman" w:cs="Times New Roman"/>
          <w:sz w:val="24"/>
          <w:szCs w:val="24"/>
          <w:lang w:val="sq-AL"/>
        </w:rPr>
        <w:t>evokimin e këtij vendimi dhe kthimin e çështjes për shqyrtim në dhomë këshillimi, mbi bazë dokumentesh.</w:t>
      </w:r>
    </w:p>
    <w:p w:rsidR="004405E0" w:rsidRPr="00625822" w:rsidRDefault="004405E0" w:rsidP="008A0D4E">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firstLine="720"/>
        <w:jc w:val="both"/>
        <w:rPr>
          <w:rFonts w:ascii="Times New Roman" w:hAnsi="Times New Roman" w:cs="Times New Roman"/>
          <w:color w:val="000000"/>
          <w:sz w:val="24"/>
          <w:szCs w:val="24"/>
          <w:lang w:val="sq-AL"/>
        </w:rPr>
      </w:pPr>
      <w:r w:rsidRPr="00625822">
        <w:rPr>
          <w:rFonts w:ascii="Times New Roman" w:hAnsi="Times New Roman" w:cs="Times New Roman"/>
          <w:sz w:val="24"/>
          <w:szCs w:val="24"/>
          <w:lang w:val="sq-AL"/>
        </w:rPr>
        <w:t>5. Në shqyrtimin e rekursit në dhomë këshillimi, Kolegji Civil i Gjykatës së Lartë, me vendimin nr. 00-2022-1449, datë 04.04.2022, ka vendosur mospranimin e rekursit, pasi nuk përmbante asnjë nga shkaqet e parashikuara në nenin 472 të Kodit të Procedurës Civile (</w:t>
      </w:r>
      <w:r w:rsidRPr="00625822">
        <w:rPr>
          <w:rFonts w:ascii="Times New Roman" w:hAnsi="Times New Roman" w:cs="Times New Roman"/>
          <w:i/>
          <w:sz w:val="24"/>
          <w:szCs w:val="24"/>
          <w:lang w:val="sq-AL"/>
        </w:rPr>
        <w:t>KPC</w:t>
      </w:r>
      <w:r w:rsidRPr="00625822">
        <w:rPr>
          <w:rFonts w:ascii="Times New Roman" w:hAnsi="Times New Roman" w:cs="Times New Roman"/>
          <w:sz w:val="24"/>
          <w:szCs w:val="24"/>
          <w:lang w:val="sq-AL"/>
        </w:rPr>
        <w:t>).</w:t>
      </w:r>
      <w:r w:rsidRPr="00625822">
        <w:rPr>
          <w:rFonts w:ascii="Times New Roman" w:hAnsi="Times New Roman" w:cs="Times New Roman"/>
          <w:color w:val="000000"/>
          <w:sz w:val="24"/>
          <w:szCs w:val="24"/>
          <w:lang w:val="sq-AL"/>
        </w:rPr>
        <w:t xml:space="preserve"> </w:t>
      </w:r>
      <w:r w:rsidRPr="00625822">
        <w:rPr>
          <w:rFonts w:ascii="Times New Roman" w:eastAsia="Times New Roman" w:hAnsi="Times New Roman" w:cs="Times New Roman"/>
          <w:sz w:val="24"/>
          <w:szCs w:val="24"/>
          <w:lang w:val="sq-AL"/>
        </w:rPr>
        <w:t>Në datën 02.08.2022 kërkuesi i është drejtuar Gjykatës</w:t>
      </w:r>
      <w:r w:rsidR="008E70E7">
        <w:rPr>
          <w:rFonts w:ascii="Times New Roman" w:eastAsia="Times New Roman" w:hAnsi="Times New Roman" w:cs="Times New Roman"/>
          <w:sz w:val="24"/>
          <w:szCs w:val="24"/>
          <w:lang w:val="sq-AL"/>
        </w:rPr>
        <w:t xml:space="preserve"> Kushtetuese (</w:t>
      </w:r>
      <w:r w:rsidR="008E70E7" w:rsidRPr="008E70E7">
        <w:rPr>
          <w:rFonts w:ascii="Times New Roman" w:eastAsia="Times New Roman" w:hAnsi="Times New Roman" w:cs="Times New Roman"/>
          <w:i/>
          <w:sz w:val="24"/>
          <w:szCs w:val="24"/>
          <w:lang w:val="sq-AL"/>
        </w:rPr>
        <w:t>Gjykata</w:t>
      </w:r>
      <w:r w:rsidR="008E70E7">
        <w:rPr>
          <w:rFonts w:ascii="Times New Roman" w:eastAsia="Times New Roman" w:hAnsi="Times New Roman" w:cs="Times New Roman"/>
          <w:sz w:val="24"/>
          <w:szCs w:val="24"/>
          <w:lang w:val="sq-AL"/>
        </w:rPr>
        <w:t>)</w:t>
      </w:r>
      <w:r w:rsidRPr="00625822">
        <w:rPr>
          <w:rFonts w:ascii="Times New Roman" w:eastAsia="Times New Roman" w:hAnsi="Times New Roman" w:cs="Times New Roman"/>
          <w:sz w:val="24"/>
          <w:szCs w:val="24"/>
          <w:lang w:val="sq-AL"/>
        </w:rPr>
        <w:t xml:space="preserve"> me ankim kushtetues individual, me pretendimin e cenimit të procesit të rregullt ligjor, duke kërkuar shfuqizimin e vendimit sipas objektit të kërkesës.</w:t>
      </w:r>
    </w:p>
    <w:p w:rsidR="00970B99" w:rsidRPr="00625822" w:rsidRDefault="00970B99" w:rsidP="008A0D4E">
      <w:pPr>
        <w:spacing w:after="0" w:line="360" w:lineRule="auto"/>
        <w:rPr>
          <w:rFonts w:ascii="Times New Roman" w:hAnsi="Times New Roman" w:cs="Times New Roman"/>
          <w:b/>
          <w:sz w:val="24"/>
          <w:szCs w:val="24"/>
          <w:lang w:val="sq-AL"/>
        </w:rPr>
      </w:pPr>
    </w:p>
    <w:p w:rsidR="00E37A72" w:rsidRPr="00625822" w:rsidRDefault="00E37A72" w:rsidP="008A0D4E">
      <w:pPr>
        <w:spacing w:after="0" w:line="360" w:lineRule="auto"/>
        <w:rPr>
          <w:rFonts w:ascii="Times New Roman" w:hAnsi="Times New Roman" w:cs="Times New Roman"/>
          <w:b/>
          <w:sz w:val="24"/>
          <w:szCs w:val="24"/>
          <w:lang w:val="sq-AL"/>
        </w:rPr>
      </w:pPr>
    </w:p>
    <w:p w:rsidR="00970B99" w:rsidRPr="00625822" w:rsidRDefault="00970B99" w:rsidP="008A0D4E">
      <w:pPr>
        <w:spacing w:after="0" w:line="360" w:lineRule="auto"/>
        <w:jc w:val="center"/>
        <w:rPr>
          <w:rFonts w:ascii="Times New Roman" w:hAnsi="Times New Roman" w:cs="Times New Roman"/>
          <w:b/>
          <w:sz w:val="24"/>
          <w:szCs w:val="24"/>
          <w:lang w:val="sq-AL"/>
        </w:rPr>
      </w:pPr>
      <w:r w:rsidRPr="00625822">
        <w:rPr>
          <w:rFonts w:ascii="Times New Roman" w:hAnsi="Times New Roman" w:cs="Times New Roman"/>
          <w:b/>
          <w:sz w:val="24"/>
          <w:szCs w:val="24"/>
          <w:lang w:val="sq-AL"/>
        </w:rPr>
        <w:t>II</w:t>
      </w:r>
    </w:p>
    <w:p w:rsidR="00970B99" w:rsidRPr="00625822" w:rsidRDefault="00970B99" w:rsidP="008A0D4E">
      <w:pPr>
        <w:spacing w:after="0" w:line="360" w:lineRule="auto"/>
        <w:jc w:val="center"/>
        <w:rPr>
          <w:rFonts w:ascii="Times New Roman" w:hAnsi="Times New Roman" w:cs="Times New Roman"/>
          <w:b/>
          <w:sz w:val="24"/>
          <w:szCs w:val="24"/>
          <w:lang w:val="sq-AL"/>
        </w:rPr>
      </w:pPr>
      <w:r w:rsidRPr="00625822">
        <w:rPr>
          <w:rFonts w:ascii="Times New Roman" w:hAnsi="Times New Roman" w:cs="Times New Roman"/>
          <w:b/>
          <w:sz w:val="24"/>
          <w:szCs w:val="24"/>
          <w:lang w:val="sq-AL"/>
        </w:rPr>
        <w:t>Pretendimet e kërkuesit</w:t>
      </w:r>
    </w:p>
    <w:p w:rsidR="008A0D4E" w:rsidRPr="00625822" w:rsidRDefault="008A0D4E" w:rsidP="008A0D4E">
      <w:pPr>
        <w:tabs>
          <w:tab w:val="left" w:pos="720"/>
        </w:tabs>
        <w:spacing w:after="0" w:line="360" w:lineRule="auto"/>
        <w:jc w:val="both"/>
        <w:rPr>
          <w:rFonts w:ascii="Times New Roman" w:hAnsi="Times New Roman" w:cs="Times New Roman"/>
          <w:sz w:val="24"/>
          <w:szCs w:val="24"/>
          <w:lang w:val="sq-AL" w:eastAsia="x-none"/>
        </w:rPr>
      </w:pPr>
      <w:r w:rsidRPr="00625822">
        <w:rPr>
          <w:rFonts w:ascii="Times New Roman" w:hAnsi="Times New Roman" w:cs="Times New Roman"/>
          <w:b/>
          <w:i/>
          <w:sz w:val="24"/>
          <w:szCs w:val="24"/>
          <w:lang w:val="sq-AL"/>
        </w:rPr>
        <w:tab/>
      </w:r>
      <w:r w:rsidRPr="00625822">
        <w:rPr>
          <w:rFonts w:ascii="Times New Roman" w:hAnsi="Times New Roman" w:cs="Times New Roman"/>
          <w:sz w:val="24"/>
          <w:szCs w:val="24"/>
          <w:lang w:val="sq-AL"/>
        </w:rPr>
        <w:t>6.</w:t>
      </w:r>
      <w:r w:rsidRPr="00625822">
        <w:rPr>
          <w:rFonts w:ascii="Times New Roman" w:hAnsi="Times New Roman" w:cs="Times New Roman"/>
          <w:b/>
          <w:i/>
          <w:sz w:val="24"/>
          <w:szCs w:val="24"/>
          <w:lang w:val="sq-AL"/>
        </w:rPr>
        <w:t xml:space="preserve"> Kërkuesi</w:t>
      </w:r>
      <w:r w:rsidR="008E70E7">
        <w:rPr>
          <w:rFonts w:ascii="Times New Roman" w:hAnsi="Times New Roman" w:cs="Times New Roman"/>
          <w:b/>
          <w:i/>
          <w:sz w:val="24"/>
          <w:szCs w:val="24"/>
          <w:lang w:val="sq-AL"/>
        </w:rPr>
        <w:t>,</w:t>
      </w:r>
      <w:r w:rsidRPr="00625822">
        <w:rPr>
          <w:rFonts w:ascii="Times New Roman" w:hAnsi="Times New Roman" w:cs="Times New Roman"/>
          <w:sz w:val="24"/>
          <w:szCs w:val="24"/>
          <w:lang w:val="sq-AL"/>
        </w:rPr>
        <w:t xml:space="preserve"> në kërkesën e drejtuar Gjykatës</w:t>
      </w:r>
      <w:r w:rsidR="008E70E7">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pretendon se është cenuar:</w:t>
      </w:r>
    </w:p>
    <w:p w:rsidR="008A0D4E" w:rsidRPr="00625822" w:rsidRDefault="008A0D4E" w:rsidP="008A0D4E">
      <w:pPr>
        <w:pStyle w:val="ListParagraph"/>
        <w:numPr>
          <w:ilvl w:val="1"/>
          <w:numId w:val="27"/>
        </w:numPr>
        <w:tabs>
          <w:tab w:val="left" w:pos="720"/>
          <w:tab w:val="left" w:pos="1440"/>
        </w:tabs>
        <w:spacing w:after="0" w:line="360" w:lineRule="auto"/>
        <w:ind w:left="1530" w:hanging="450"/>
        <w:contextualSpacing w:val="0"/>
        <w:jc w:val="both"/>
        <w:rPr>
          <w:rFonts w:ascii="Times New Roman" w:hAnsi="Times New Roman" w:cs="Times New Roman"/>
          <w:sz w:val="24"/>
          <w:szCs w:val="24"/>
          <w:lang w:val="sq-AL"/>
        </w:rPr>
      </w:pPr>
      <w:r w:rsidRPr="00625822">
        <w:rPr>
          <w:rFonts w:ascii="Times New Roman" w:hAnsi="Times New Roman" w:cs="Times New Roman"/>
          <w:i/>
          <w:sz w:val="24"/>
          <w:szCs w:val="24"/>
          <w:lang w:val="sq-AL"/>
        </w:rPr>
        <w:t xml:space="preserve"> Parimi i sigurisë juridike dhe gjësë së gjykuar</w:t>
      </w:r>
      <w:r w:rsidRPr="00625822">
        <w:rPr>
          <w:rFonts w:ascii="Times New Roman" w:hAnsi="Times New Roman" w:cs="Times New Roman"/>
          <w:sz w:val="24"/>
          <w:szCs w:val="24"/>
          <w:lang w:val="sq-AL"/>
        </w:rPr>
        <w:t>, për shkak se Ko</w:t>
      </w:r>
      <w:r w:rsidR="008E70E7">
        <w:rPr>
          <w:rFonts w:ascii="Times New Roman" w:hAnsi="Times New Roman" w:cs="Times New Roman"/>
          <w:sz w:val="24"/>
          <w:szCs w:val="24"/>
          <w:lang w:val="sq-AL"/>
        </w:rPr>
        <w:t>legji Civil i Gjykatës së Lartë</w:t>
      </w:r>
      <w:r w:rsidRPr="00625822">
        <w:rPr>
          <w:rFonts w:ascii="Times New Roman" w:hAnsi="Times New Roman" w:cs="Times New Roman"/>
          <w:sz w:val="24"/>
          <w:szCs w:val="24"/>
          <w:lang w:val="sq-AL"/>
        </w:rPr>
        <w:t xml:space="preserve"> me vendimin e datës </w:t>
      </w:r>
      <w:r w:rsidR="00E64527">
        <w:rPr>
          <w:rFonts w:ascii="Times New Roman" w:hAnsi="Times New Roman" w:cs="Times New Roman"/>
          <w:bCs/>
          <w:color w:val="000000"/>
          <w:sz w:val="24"/>
          <w:szCs w:val="24"/>
          <w:lang w:val="sq-AL"/>
        </w:rPr>
        <w:t>21.02.2022</w:t>
      </w:r>
      <w:r w:rsidRPr="00625822">
        <w:rPr>
          <w:rFonts w:ascii="Times New Roman" w:hAnsi="Times New Roman" w:cs="Times New Roman"/>
          <w:bCs/>
          <w:color w:val="000000"/>
          <w:sz w:val="24"/>
          <w:szCs w:val="24"/>
          <w:lang w:val="sq-AL"/>
        </w:rPr>
        <w:t xml:space="preserve"> ka vendosur revokimin e vendimit të datës 04.07.2014, duke e kthyer ç</w:t>
      </w:r>
      <w:r w:rsidRPr="00625822">
        <w:rPr>
          <w:rFonts w:ascii="Times New Roman" w:hAnsi="Times New Roman" w:cs="Times New Roman"/>
          <w:sz w:val="24"/>
          <w:szCs w:val="24"/>
          <w:lang w:val="sq-AL"/>
        </w:rPr>
        <w:t xml:space="preserve">ështjen për shqyrtim në dhomë këshillimi, mbi bazë dokumentesh. Sipas tij, vendimi i datës </w:t>
      </w:r>
      <w:r w:rsidRPr="00625822">
        <w:rPr>
          <w:rFonts w:ascii="Times New Roman" w:hAnsi="Times New Roman" w:cs="Times New Roman"/>
          <w:bCs/>
          <w:color w:val="000000"/>
          <w:sz w:val="24"/>
          <w:szCs w:val="24"/>
          <w:lang w:val="sq-AL"/>
        </w:rPr>
        <w:t>04.07.2014 është i formës së prerë, i cili përbën gjë të gjykuar dhe nuk mund të diskutohe</w:t>
      </w:r>
      <w:r w:rsidR="008E70E7">
        <w:rPr>
          <w:rFonts w:ascii="Times New Roman" w:hAnsi="Times New Roman" w:cs="Times New Roman"/>
          <w:bCs/>
          <w:color w:val="000000"/>
          <w:sz w:val="24"/>
          <w:szCs w:val="24"/>
          <w:lang w:val="sq-AL"/>
        </w:rPr>
        <w:t>t</w:t>
      </w:r>
      <w:r w:rsidRPr="00625822">
        <w:rPr>
          <w:rFonts w:ascii="Times New Roman" w:hAnsi="Times New Roman" w:cs="Times New Roman"/>
          <w:bCs/>
          <w:color w:val="000000"/>
          <w:sz w:val="24"/>
          <w:szCs w:val="24"/>
          <w:lang w:val="sq-AL"/>
        </w:rPr>
        <w:t xml:space="preserve"> nga një kolegj tjetër i të njëjtit nivel.</w:t>
      </w:r>
    </w:p>
    <w:p w:rsidR="008A0D4E" w:rsidRPr="00625822" w:rsidRDefault="008A0D4E" w:rsidP="008A0D4E">
      <w:pPr>
        <w:pStyle w:val="ListParagraph"/>
        <w:numPr>
          <w:ilvl w:val="1"/>
          <w:numId w:val="27"/>
        </w:numPr>
        <w:tabs>
          <w:tab w:val="left" w:pos="720"/>
          <w:tab w:val="left" w:pos="1440"/>
        </w:tabs>
        <w:spacing w:after="0" w:line="360" w:lineRule="auto"/>
        <w:ind w:left="1530" w:hanging="450"/>
        <w:contextualSpacing w:val="0"/>
        <w:jc w:val="both"/>
        <w:rPr>
          <w:rFonts w:ascii="Times New Roman" w:hAnsi="Times New Roman" w:cs="Times New Roman"/>
          <w:sz w:val="24"/>
          <w:szCs w:val="24"/>
          <w:lang w:val="sq-AL"/>
        </w:rPr>
      </w:pPr>
      <w:r w:rsidRPr="00625822">
        <w:rPr>
          <w:rFonts w:ascii="Times New Roman" w:hAnsi="Times New Roman" w:cs="Times New Roman"/>
          <w:i/>
          <w:sz w:val="24"/>
          <w:szCs w:val="24"/>
          <w:lang w:val="sq-AL"/>
        </w:rPr>
        <w:t xml:space="preserve"> Standardi i arsyetimit të vendimit gjyqësor, </w:t>
      </w:r>
      <w:r w:rsidRPr="00625822">
        <w:rPr>
          <w:rFonts w:ascii="Times New Roman" w:hAnsi="Times New Roman" w:cs="Times New Roman"/>
          <w:sz w:val="24"/>
          <w:szCs w:val="24"/>
          <w:lang w:val="sq-AL"/>
        </w:rPr>
        <w:t xml:space="preserve">pasi Kolegji Civil i Gjykatës së Lartë nuk ka arsyetuar në lidhje me pretendimin e kërkuesit për cenimin e parimit të barazisë së armëve nga Gjykata e Apelit Tiranë, si dhe nuk i ka dhënë mundësi atij të debatojë për procedurën e zgjidhjes së kontratës së punës. Gjithashtu, ai kolegj ka dështuar </w:t>
      </w:r>
      <w:r w:rsidR="008E70E7">
        <w:rPr>
          <w:rFonts w:ascii="Times New Roman" w:hAnsi="Times New Roman" w:cs="Times New Roman"/>
          <w:sz w:val="24"/>
          <w:szCs w:val="24"/>
          <w:lang w:val="sq-AL"/>
        </w:rPr>
        <w:t>me arsyetimin</w:t>
      </w:r>
      <w:r w:rsidRPr="00625822">
        <w:rPr>
          <w:rFonts w:ascii="Times New Roman" w:hAnsi="Times New Roman" w:cs="Times New Roman"/>
          <w:sz w:val="24"/>
          <w:szCs w:val="24"/>
          <w:lang w:val="sq-AL"/>
        </w:rPr>
        <w:t xml:space="preserve"> për procedurën e veçantë për revokimin e vendimit dhe këtij vendimi i mungon analiza ligjore. </w:t>
      </w:r>
    </w:p>
    <w:p w:rsidR="008A0D4E" w:rsidRPr="00625822" w:rsidRDefault="008A0D4E" w:rsidP="008A0D4E">
      <w:pPr>
        <w:pStyle w:val="ListParagraph"/>
        <w:numPr>
          <w:ilvl w:val="1"/>
          <w:numId w:val="27"/>
        </w:numPr>
        <w:tabs>
          <w:tab w:val="left" w:pos="720"/>
          <w:tab w:val="left" w:pos="1440"/>
        </w:tabs>
        <w:spacing w:after="0" w:line="360" w:lineRule="auto"/>
        <w:ind w:left="1530" w:hanging="450"/>
        <w:contextualSpacing w:val="0"/>
        <w:jc w:val="both"/>
        <w:rPr>
          <w:rFonts w:ascii="Times New Roman" w:hAnsi="Times New Roman" w:cs="Times New Roman"/>
          <w:sz w:val="24"/>
          <w:szCs w:val="24"/>
          <w:lang w:val="sq-AL"/>
        </w:rPr>
      </w:pPr>
      <w:r w:rsidRPr="00625822">
        <w:rPr>
          <w:rFonts w:ascii="Times New Roman" w:hAnsi="Times New Roman" w:cs="Times New Roman"/>
          <w:i/>
          <w:sz w:val="24"/>
          <w:szCs w:val="24"/>
          <w:lang w:val="sq-AL"/>
        </w:rPr>
        <w:t xml:space="preserve"> E drejta për t’u dëgjuar, e drejta e mbrojtjes, si dhe parimet e barazisë së armëve dhe kontradiktoritetit,</w:t>
      </w:r>
      <w:r w:rsidRPr="00625822">
        <w:rPr>
          <w:rFonts w:ascii="Times New Roman" w:hAnsi="Times New Roman" w:cs="Times New Roman"/>
          <w:sz w:val="24"/>
          <w:szCs w:val="24"/>
          <w:lang w:val="sq-AL"/>
        </w:rPr>
        <w:t xml:space="preserve"> për shkak se Kolegji Civil i Gjykatës së Lartë e ka zhvilluar gjykimin e çështjes pa dijeninë e kërkuesit, pasi nuk e ka njoftuar atë për zhvillimin e gjykimit në dhomë këshillimi, ku është vendosur revokimi i vendimit të datës </w:t>
      </w:r>
      <w:r w:rsidRPr="00625822">
        <w:rPr>
          <w:rFonts w:ascii="Times New Roman" w:hAnsi="Times New Roman" w:cs="Times New Roman"/>
          <w:bCs/>
          <w:color w:val="000000"/>
          <w:sz w:val="24"/>
          <w:szCs w:val="24"/>
          <w:lang w:val="sq-AL"/>
        </w:rPr>
        <w:t xml:space="preserve">04.07.2014. </w:t>
      </w:r>
    </w:p>
    <w:p w:rsidR="008A0D4E" w:rsidRPr="00625822" w:rsidRDefault="008A0D4E" w:rsidP="008A0D4E">
      <w:pPr>
        <w:pStyle w:val="ListParagraph"/>
        <w:numPr>
          <w:ilvl w:val="1"/>
          <w:numId w:val="27"/>
        </w:numPr>
        <w:tabs>
          <w:tab w:val="left" w:pos="720"/>
          <w:tab w:val="left" w:pos="1440"/>
        </w:tabs>
        <w:spacing w:after="0" w:line="360" w:lineRule="auto"/>
        <w:ind w:left="1530" w:hanging="450"/>
        <w:contextualSpacing w:val="0"/>
        <w:jc w:val="both"/>
        <w:rPr>
          <w:rFonts w:ascii="Times New Roman" w:hAnsi="Times New Roman" w:cs="Times New Roman"/>
          <w:sz w:val="24"/>
          <w:szCs w:val="24"/>
          <w:lang w:val="sq-AL"/>
        </w:rPr>
      </w:pPr>
      <w:r w:rsidRPr="00625822">
        <w:rPr>
          <w:rFonts w:ascii="Times New Roman" w:hAnsi="Times New Roman" w:cs="Times New Roman"/>
          <w:i/>
          <w:sz w:val="24"/>
          <w:szCs w:val="24"/>
          <w:lang w:val="sq-AL"/>
        </w:rPr>
        <w:t xml:space="preserve"> Gjykimi nga një gjykatë e caktuar me ligj</w:t>
      </w:r>
      <w:r w:rsidR="008E70E7">
        <w:rPr>
          <w:rFonts w:ascii="Times New Roman" w:hAnsi="Times New Roman" w:cs="Times New Roman"/>
          <w:sz w:val="24"/>
          <w:szCs w:val="24"/>
          <w:lang w:val="sq-AL"/>
        </w:rPr>
        <w:t>, pasi K</w:t>
      </w:r>
      <w:r w:rsidRPr="00625822">
        <w:rPr>
          <w:rFonts w:ascii="Times New Roman" w:hAnsi="Times New Roman" w:cs="Times New Roman"/>
          <w:sz w:val="24"/>
          <w:szCs w:val="24"/>
          <w:lang w:val="sq-AL"/>
        </w:rPr>
        <w:t>olegji Civil i Gjykatës së Lartë i është referuar nenit 62/a të ligjit nr. 49/2012 “Për gjykatat administrative dhe gjykimin e mosmarrëveshjeve administrative”, të ndryshuar (</w:t>
      </w:r>
      <w:r w:rsidRPr="00625822">
        <w:rPr>
          <w:rFonts w:ascii="Times New Roman" w:hAnsi="Times New Roman" w:cs="Times New Roman"/>
          <w:i/>
          <w:sz w:val="24"/>
          <w:szCs w:val="24"/>
          <w:lang w:val="sq-AL"/>
        </w:rPr>
        <w:t>ligji nr. 49/2012</w:t>
      </w:r>
      <w:r w:rsidRPr="00625822">
        <w:rPr>
          <w:rFonts w:ascii="Times New Roman" w:hAnsi="Times New Roman" w:cs="Times New Roman"/>
          <w:sz w:val="24"/>
          <w:szCs w:val="24"/>
          <w:lang w:val="sq-AL"/>
        </w:rPr>
        <w:t>), të cilit duhet t</w:t>
      </w:r>
      <w:r w:rsidR="008E70E7">
        <w:rPr>
          <w:rFonts w:ascii="Times New Roman" w:hAnsi="Times New Roman" w:cs="Times New Roman"/>
          <w:sz w:val="24"/>
          <w:szCs w:val="24"/>
          <w:lang w:val="sq-AL"/>
        </w:rPr>
        <w:t>’i referohet K</w:t>
      </w:r>
      <w:r w:rsidRPr="00625822">
        <w:rPr>
          <w:rFonts w:ascii="Times New Roman" w:hAnsi="Times New Roman" w:cs="Times New Roman"/>
          <w:sz w:val="24"/>
          <w:szCs w:val="24"/>
          <w:lang w:val="sq-AL"/>
        </w:rPr>
        <w:t xml:space="preserve">olegji </w:t>
      </w:r>
      <w:r w:rsidR="008E70E7">
        <w:rPr>
          <w:rFonts w:ascii="Times New Roman" w:hAnsi="Times New Roman" w:cs="Times New Roman"/>
          <w:sz w:val="24"/>
          <w:szCs w:val="24"/>
          <w:lang w:val="sq-AL"/>
        </w:rPr>
        <w:t>A</w:t>
      </w:r>
      <w:r w:rsidRPr="00625822">
        <w:rPr>
          <w:rFonts w:ascii="Times New Roman" w:hAnsi="Times New Roman" w:cs="Times New Roman"/>
          <w:sz w:val="24"/>
          <w:szCs w:val="24"/>
          <w:lang w:val="sq-AL"/>
        </w:rPr>
        <w:t>dministrat</w:t>
      </w:r>
      <w:r w:rsidR="008E70E7">
        <w:rPr>
          <w:rFonts w:ascii="Times New Roman" w:hAnsi="Times New Roman" w:cs="Times New Roman"/>
          <w:sz w:val="24"/>
          <w:szCs w:val="24"/>
          <w:lang w:val="sq-AL"/>
        </w:rPr>
        <w:t>iv dhe jo si në rastin konkret Kolegji C</w:t>
      </w:r>
      <w:r w:rsidRPr="00625822">
        <w:rPr>
          <w:rFonts w:ascii="Times New Roman" w:hAnsi="Times New Roman" w:cs="Times New Roman"/>
          <w:sz w:val="24"/>
          <w:szCs w:val="24"/>
          <w:lang w:val="sq-AL"/>
        </w:rPr>
        <w:t xml:space="preserve">ivil. Revokimin e vendimit të shqyrtimit të çështjes në seancë gjyqësore duhej ta shqyrtonte i njëjti kolegj që kishte vendosur kalimin e çështjes në seancë gjyqësore. </w:t>
      </w:r>
    </w:p>
    <w:p w:rsidR="008A0D4E" w:rsidRPr="00625822" w:rsidRDefault="008A0D4E" w:rsidP="008A0D4E">
      <w:pPr>
        <w:pStyle w:val="ListParagraph"/>
        <w:numPr>
          <w:ilvl w:val="1"/>
          <w:numId w:val="27"/>
        </w:numPr>
        <w:tabs>
          <w:tab w:val="left" w:pos="720"/>
          <w:tab w:val="left" w:pos="1440"/>
        </w:tabs>
        <w:spacing w:after="0" w:line="360" w:lineRule="auto"/>
        <w:ind w:left="1530" w:hanging="450"/>
        <w:contextualSpacing w:val="0"/>
        <w:jc w:val="both"/>
        <w:rPr>
          <w:rFonts w:ascii="Times New Roman" w:hAnsi="Times New Roman" w:cs="Times New Roman"/>
          <w:sz w:val="24"/>
          <w:szCs w:val="24"/>
          <w:lang w:val="sq-AL"/>
        </w:rPr>
      </w:pPr>
      <w:r w:rsidRPr="00625822">
        <w:rPr>
          <w:rFonts w:ascii="Times New Roman" w:hAnsi="Times New Roman" w:cs="Times New Roman"/>
          <w:i/>
          <w:sz w:val="24"/>
          <w:szCs w:val="24"/>
          <w:lang w:val="sq-AL"/>
        </w:rPr>
        <w:t xml:space="preserve"> Parimi i moszbatimit me fuqi prapavepruese të ligjit procedural,</w:t>
      </w:r>
      <w:r w:rsidRPr="00625822">
        <w:rPr>
          <w:rFonts w:ascii="Times New Roman" w:hAnsi="Times New Roman" w:cs="Times New Roman"/>
          <w:sz w:val="24"/>
          <w:szCs w:val="24"/>
          <w:lang w:val="sq-AL"/>
        </w:rPr>
        <w:t xml:space="preserve"> pasi në momentin </w:t>
      </w:r>
      <w:r w:rsidR="008E70E7">
        <w:rPr>
          <w:rFonts w:ascii="Times New Roman" w:hAnsi="Times New Roman" w:cs="Times New Roman"/>
          <w:sz w:val="24"/>
          <w:szCs w:val="24"/>
          <w:lang w:val="sq-AL"/>
        </w:rPr>
        <w:t>që Kolegji Civil i Gjykatës së L</w:t>
      </w:r>
      <w:r w:rsidRPr="00625822">
        <w:rPr>
          <w:rFonts w:ascii="Times New Roman" w:hAnsi="Times New Roman" w:cs="Times New Roman"/>
          <w:sz w:val="24"/>
          <w:szCs w:val="24"/>
          <w:lang w:val="sq-AL"/>
        </w:rPr>
        <w:t xml:space="preserve">artë ka vendosur revokimin e vendimit për shqyrtimin e </w:t>
      </w:r>
      <w:r w:rsidR="00660989">
        <w:rPr>
          <w:rFonts w:ascii="Times New Roman" w:hAnsi="Times New Roman" w:cs="Times New Roman"/>
          <w:sz w:val="24"/>
          <w:szCs w:val="24"/>
          <w:lang w:val="sq-AL"/>
        </w:rPr>
        <w:t>çështjes në seancë gjyqësore, ky</w:t>
      </w:r>
      <w:r w:rsidRPr="00625822">
        <w:rPr>
          <w:rFonts w:ascii="Times New Roman" w:hAnsi="Times New Roman" w:cs="Times New Roman"/>
          <w:sz w:val="24"/>
          <w:szCs w:val="24"/>
          <w:lang w:val="sq-AL"/>
        </w:rPr>
        <w:t xml:space="preserve"> nuk parashikohej në asnjë dispozitë ligjore. Ai kolegj e ka bazuar vendimmarrjen e tij në nenin 171/b të KPC-së, duke e interpretuar gabim atë. Gjithashtu, ai kolegj ka zbatuar gabim </w:t>
      </w:r>
      <w:r w:rsidR="00660989">
        <w:rPr>
          <w:rFonts w:ascii="Times New Roman" w:hAnsi="Times New Roman" w:cs="Times New Roman"/>
          <w:sz w:val="24"/>
          <w:szCs w:val="24"/>
          <w:lang w:val="sq-AL"/>
        </w:rPr>
        <w:t xml:space="preserve">edhe </w:t>
      </w:r>
      <w:r w:rsidRPr="00625822">
        <w:rPr>
          <w:rFonts w:ascii="Times New Roman" w:hAnsi="Times New Roman" w:cs="Times New Roman"/>
          <w:sz w:val="24"/>
          <w:szCs w:val="24"/>
          <w:lang w:val="sq-AL"/>
        </w:rPr>
        <w:t>nenin 32 të ligjit nr. 44/2021 “Për disa shtesa dhe ndryshime në ligjin nr. 8116, datë 29.03.1996 “Kodi i Procedurës Civil</w:t>
      </w:r>
      <w:r w:rsidR="00660989">
        <w:rPr>
          <w:rFonts w:ascii="Times New Roman" w:hAnsi="Times New Roman" w:cs="Times New Roman"/>
          <w:sz w:val="24"/>
          <w:szCs w:val="24"/>
          <w:lang w:val="sq-AL"/>
        </w:rPr>
        <w:t>e i Republikës së Shqipërisë”, të</w:t>
      </w:r>
      <w:r w:rsidRPr="00625822">
        <w:rPr>
          <w:rFonts w:ascii="Times New Roman" w:hAnsi="Times New Roman" w:cs="Times New Roman"/>
          <w:sz w:val="24"/>
          <w:szCs w:val="24"/>
          <w:lang w:val="sq-AL"/>
        </w:rPr>
        <w:t xml:space="preserve"> ndryshuar.</w:t>
      </w:r>
    </w:p>
    <w:p w:rsidR="008A0D4E" w:rsidRPr="00625822" w:rsidRDefault="008A0D4E" w:rsidP="008A0D4E">
      <w:pPr>
        <w:pStyle w:val="ListParagraph"/>
        <w:numPr>
          <w:ilvl w:val="1"/>
          <w:numId w:val="27"/>
        </w:numPr>
        <w:tabs>
          <w:tab w:val="left" w:pos="720"/>
          <w:tab w:val="left" w:pos="1440"/>
        </w:tabs>
        <w:spacing w:after="0" w:line="360" w:lineRule="auto"/>
        <w:ind w:left="1530" w:hanging="450"/>
        <w:contextualSpacing w:val="0"/>
        <w:jc w:val="both"/>
        <w:rPr>
          <w:rFonts w:ascii="Times New Roman" w:hAnsi="Times New Roman" w:cs="Times New Roman"/>
          <w:sz w:val="24"/>
          <w:szCs w:val="24"/>
          <w:lang w:val="sq-AL"/>
        </w:rPr>
      </w:pPr>
      <w:r w:rsidRPr="00625822">
        <w:rPr>
          <w:rFonts w:ascii="Times New Roman" w:hAnsi="Times New Roman" w:cs="Times New Roman"/>
          <w:i/>
          <w:sz w:val="24"/>
          <w:szCs w:val="24"/>
          <w:lang w:val="sq-AL"/>
        </w:rPr>
        <w:t xml:space="preserve"> Parimi i barazisë para ligjit, </w:t>
      </w:r>
      <w:r w:rsidRPr="00625822">
        <w:rPr>
          <w:rFonts w:ascii="Times New Roman" w:hAnsi="Times New Roman" w:cs="Times New Roman"/>
          <w:sz w:val="24"/>
          <w:szCs w:val="24"/>
          <w:lang w:val="sq-AL"/>
        </w:rPr>
        <w:t xml:space="preserve">pasi personave të tjerë që kanë paraqitur rekurs nga viti 2016 deri në vitin 2022, para ndryshimeve të </w:t>
      </w:r>
      <w:r w:rsidR="00660989">
        <w:rPr>
          <w:rFonts w:ascii="Times New Roman" w:hAnsi="Times New Roman" w:cs="Times New Roman"/>
          <w:sz w:val="24"/>
          <w:szCs w:val="24"/>
          <w:lang w:val="sq-AL"/>
        </w:rPr>
        <w:t>miratuara me ligjin nr. 44/2016</w:t>
      </w:r>
      <w:r w:rsidRPr="00625822">
        <w:rPr>
          <w:rFonts w:ascii="Times New Roman" w:hAnsi="Times New Roman" w:cs="Times New Roman"/>
          <w:sz w:val="24"/>
          <w:szCs w:val="24"/>
          <w:lang w:val="sq-AL"/>
        </w:rPr>
        <w:t>, i</w:t>
      </w:r>
      <w:r w:rsidR="00660989">
        <w:rPr>
          <w:rFonts w:ascii="Times New Roman" w:hAnsi="Times New Roman" w:cs="Times New Roman"/>
          <w:sz w:val="24"/>
          <w:szCs w:val="24"/>
          <w:lang w:val="sq-AL"/>
        </w:rPr>
        <w:t>u</w:t>
      </w:r>
      <w:r w:rsidRPr="00625822">
        <w:rPr>
          <w:rFonts w:ascii="Times New Roman" w:hAnsi="Times New Roman" w:cs="Times New Roman"/>
          <w:sz w:val="24"/>
          <w:szCs w:val="24"/>
          <w:lang w:val="sq-AL"/>
        </w:rPr>
        <w:t xml:space="preserve"> është shqyrtuar rekursi në seancë gjyqësore dhe </w:t>
      </w:r>
      <w:r w:rsidR="00660989">
        <w:rPr>
          <w:rFonts w:ascii="Times New Roman" w:hAnsi="Times New Roman" w:cs="Times New Roman"/>
          <w:sz w:val="24"/>
          <w:szCs w:val="24"/>
          <w:lang w:val="sq-AL"/>
        </w:rPr>
        <w:t xml:space="preserve">është </w:t>
      </w:r>
      <w:r w:rsidRPr="00625822">
        <w:rPr>
          <w:rFonts w:ascii="Times New Roman" w:hAnsi="Times New Roman" w:cs="Times New Roman"/>
          <w:sz w:val="24"/>
          <w:szCs w:val="24"/>
          <w:lang w:val="sq-AL"/>
        </w:rPr>
        <w:t xml:space="preserve">vendosur </w:t>
      </w:r>
      <w:r w:rsidR="00660989">
        <w:rPr>
          <w:rFonts w:ascii="Times New Roman" w:hAnsi="Times New Roman" w:cs="Times New Roman"/>
          <w:sz w:val="24"/>
          <w:szCs w:val="24"/>
          <w:lang w:val="sq-AL"/>
        </w:rPr>
        <w:t>pranimi i</w:t>
      </w:r>
      <w:r w:rsidRPr="00625822">
        <w:rPr>
          <w:rFonts w:ascii="Times New Roman" w:hAnsi="Times New Roman" w:cs="Times New Roman"/>
          <w:sz w:val="24"/>
          <w:szCs w:val="24"/>
          <w:lang w:val="sq-AL"/>
        </w:rPr>
        <w:t xml:space="preserve"> tij. </w:t>
      </w:r>
    </w:p>
    <w:p w:rsidR="008A0D4E" w:rsidRPr="00625822" w:rsidRDefault="008A0D4E" w:rsidP="008A0D4E">
      <w:pPr>
        <w:pStyle w:val="ListParagraph"/>
        <w:numPr>
          <w:ilvl w:val="1"/>
          <w:numId w:val="27"/>
        </w:numPr>
        <w:tabs>
          <w:tab w:val="left" w:pos="720"/>
          <w:tab w:val="left" w:pos="1440"/>
        </w:tabs>
        <w:spacing w:after="0" w:line="360" w:lineRule="auto"/>
        <w:ind w:left="1530" w:hanging="450"/>
        <w:contextualSpacing w:val="0"/>
        <w:jc w:val="both"/>
        <w:rPr>
          <w:rFonts w:ascii="Times New Roman" w:hAnsi="Times New Roman" w:cs="Times New Roman"/>
          <w:sz w:val="24"/>
          <w:szCs w:val="24"/>
          <w:lang w:val="sq-AL"/>
        </w:rPr>
      </w:pPr>
      <w:r w:rsidRPr="00625822">
        <w:rPr>
          <w:rFonts w:ascii="Times New Roman" w:hAnsi="Times New Roman" w:cs="Times New Roman"/>
          <w:i/>
          <w:sz w:val="24"/>
          <w:szCs w:val="24"/>
          <w:lang w:val="sq-AL"/>
        </w:rPr>
        <w:t xml:space="preserve"> Parimi i paanshmërisë, </w:t>
      </w:r>
      <w:r w:rsidRPr="00625822">
        <w:rPr>
          <w:rFonts w:ascii="Times New Roman" w:hAnsi="Times New Roman" w:cs="Times New Roman"/>
          <w:sz w:val="24"/>
          <w:szCs w:val="24"/>
          <w:lang w:val="sq-AL"/>
        </w:rPr>
        <w:t>pasi është vendosur në kundërshtim me jurisprudencën kushtetuese dhe atë të Gjykatës Evropiane për të Drejtat e Njeriut.</w:t>
      </w:r>
    </w:p>
    <w:p w:rsidR="00970B99" w:rsidRPr="00625822" w:rsidRDefault="00970B99" w:rsidP="008A0D4E">
      <w:pPr>
        <w:pStyle w:val="NoSpacing"/>
        <w:spacing w:line="360" w:lineRule="auto"/>
        <w:ind w:firstLine="720"/>
        <w:jc w:val="both"/>
        <w:rPr>
          <w:rFonts w:ascii="Times New Roman" w:hAnsi="Times New Roman"/>
          <w:sz w:val="24"/>
          <w:szCs w:val="24"/>
        </w:rPr>
      </w:pPr>
    </w:p>
    <w:p w:rsidR="00970B99" w:rsidRPr="00625822" w:rsidRDefault="00970B99" w:rsidP="008A0D4E">
      <w:pPr>
        <w:spacing w:after="0" w:line="360" w:lineRule="auto"/>
        <w:jc w:val="center"/>
        <w:rPr>
          <w:rFonts w:ascii="Times New Roman" w:eastAsia="MS Mincho" w:hAnsi="Times New Roman" w:cs="Times New Roman"/>
          <w:b/>
          <w:sz w:val="24"/>
          <w:szCs w:val="24"/>
          <w:lang w:val="sq-AL"/>
        </w:rPr>
      </w:pPr>
      <w:r w:rsidRPr="00625822">
        <w:rPr>
          <w:rFonts w:ascii="Times New Roman" w:eastAsia="MS Mincho" w:hAnsi="Times New Roman" w:cs="Times New Roman"/>
          <w:b/>
          <w:sz w:val="24"/>
          <w:szCs w:val="24"/>
          <w:lang w:val="sq-AL"/>
        </w:rPr>
        <w:t>III</w:t>
      </w:r>
    </w:p>
    <w:p w:rsidR="00970B99" w:rsidRPr="00625822" w:rsidRDefault="00970B99" w:rsidP="008A0D4E">
      <w:pPr>
        <w:spacing w:after="0" w:line="360" w:lineRule="auto"/>
        <w:jc w:val="center"/>
        <w:rPr>
          <w:rFonts w:ascii="Times New Roman" w:eastAsia="MS Mincho" w:hAnsi="Times New Roman" w:cs="Times New Roman"/>
          <w:b/>
          <w:sz w:val="24"/>
          <w:szCs w:val="24"/>
          <w:lang w:val="sq-AL"/>
        </w:rPr>
      </w:pPr>
      <w:r w:rsidRPr="00625822">
        <w:rPr>
          <w:rFonts w:ascii="Times New Roman" w:eastAsia="MS Mincho" w:hAnsi="Times New Roman" w:cs="Times New Roman"/>
          <w:b/>
          <w:sz w:val="24"/>
          <w:szCs w:val="24"/>
          <w:lang w:val="sq-AL"/>
        </w:rPr>
        <w:t>Vlerësimi i Kolegjit</w:t>
      </w:r>
    </w:p>
    <w:p w:rsidR="00692C5E" w:rsidRPr="00625822" w:rsidRDefault="00692C5E" w:rsidP="008A0D4E">
      <w:pPr>
        <w:numPr>
          <w:ilvl w:val="0"/>
          <w:numId w:val="26"/>
        </w:numPr>
        <w:tabs>
          <w:tab w:val="left" w:pos="720"/>
          <w:tab w:val="left" w:pos="1080"/>
          <w:tab w:val="left" w:pos="1170"/>
        </w:tabs>
        <w:spacing w:after="0" w:line="360" w:lineRule="auto"/>
        <w:ind w:hanging="540"/>
        <w:jc w:val="both"/>
        <w:rPr>
          <w:rFonts w:ascii="Times New Roman" w:hAnsi="Times New Roman" w:cs="Times New Roman"/>
          <w:i/>
          <w:sz w:val="24"/>
          <w:szCs w:val="24"/>
          <w:lang w:val="sq-AL"/>
        </w:rPr>
      </w:pPr>
      <w:r w:rsidRPr="00625822">
        <w:rPr>
          <w:rFonts w:ascii="Times New Roman" w:hAnsi="Times New Roman" w:cs="Times New Roman"/>
          <w:i/>
          <w:sz w:val="24"/>
          <w:szCs w:val="24"/>
          <w:lang w:val="sq-AL"/>
        </w:rPr>
        <w:t xml:space="preserve">Për legjitimimin e kërkuesit </w:t>
      </w:r>
    </w:p>
    <w:p w:rsidR="008A0D4E" w:rsidRPr="00625822" w:rsidRDefault="008A0D4E" w:rsidP="008A0D4E">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sidRPr="00625822">
        <w:rPr>
          <w:rFonts w:ascii="Times New Roman" w:hAnsi="Times New Roman" w:cs="Times New Roman"/>
          <w:sz w:val="24"/>
          <w:szCs w:val="24"/>
          <w:lang w:val="sq-AL"/>
        </w:rPr>
        <w:tab/>
        <w:t>7. Çështja e legjitimimit (</w:t>
      </w:r>
      <w:r w:rsidRPr="00625822">
        <w:rPr>
          <w:rFonts w:ascii="Times New Roman" w:hAnsi="Times New Roman" w:cs="Times New Roman"/>
          <w:i/>
          <w:iCs/>
          <w:sz w:val="24"/>
          <w:szCs w:val="24"/>
          <w:lang w:val="sq-AL"/>
        </w:rPr>
        <w:t>locus standi</w:t>
      </w:r>
      <w:r w:rsidRPr="00625822">
        <w:rPr>
          <w:rFonts w:ascii="Times New Roman" w:hAnsi="Times New Roman" w:cs="Times New Roman"/>
          <w:sz w:val="24"/>
          <w:szCs w:val="24"/>
          <w:lang w:val="sq-AL"/>
        </w:rPr>
        <w:t>) është vlerësuar nga Gjykata si një ndër aspektet kryesore që lidhe</w:t>
      </w:r>
      <w:r w:rsidR="00660989">
        <w:rPr>
          <w:rFonts w:ascii="Times New Roman" w:hAnsi="Times New Roman" w:cs="Times New Roman"/>
          <w:sz w:val="24"/>
          <w:szCs w:val="24"/>
          <w:lang w:val="sq-AL"/>
        </w:rPr>
        <w:t>t</w:t>
      </w:r>
      <w:r w:rsidRPr="00625822">
        <w:rPr>
          <w:rFonts w:ascii="Times New Roman" w:hAnsi="Times New Roman" w:cs="Times New Roman"/>
          <w:sz w:val="24"/>
          <w:szCs w:val="24"/>
          <w:lang w:val="sq-AL"/>
        </w:rPr>
        <w:t xml:space="preserve">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8A0D4E" w:rsidRPr="00625822" w:rsidRDefault="008A0D4E" w:rsidP="008A0D4E">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sidRPr="00625822">
        <w:rPr>
          <w:rFonts w:ascii="Times New Roman" w:hAnsi="Times New Roman" w:cs="Times New Roman"/>
          <w:sz w:val="24"/>
          <w:szCs w:val="24"/>
          <w:lang w:val="sq-AL"/>
        </w:rPr>
        <w:tab/>
        <w:t>8.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pra mjaft</w:t>
      </w:r>
      <w:r w:rsidR="0029061D">
        <w:rPr>
          <w:rFonts w:ascii="Times New Roman" w:hAnsi="Times New Roman" w:cs="Times New Roman"/>
          <w:sz w:val="24"/>
          <w:szCs w:val="24"/>
          <w:lang w:val="sq-AL"/>
        </w:rPr>
        <w:t xml:space="preserve">on mosplotësimi i njërit prej </w:t>
      </w:r>
      <w:r w:rsidRPr="00625822">
        <w:rPr>
          <w:rFonts w:ascii="Times New Roman" w:hAnsi="Times New Roman" w:cs="Times New Roman"/>
          <w:sz w:val="24"/>
          <w:szCs w:val="24"/>
          <w:lang w:val="sq-AL"/>
        </w:rPr>
        <w:t>tyre që kërkuesi të mos legjitimohet për vënien në lëvizje të gjykimit kushtetues.</w:t>
      </w:r>
    </w:p>
    <w:p w:rsidR="008A0D4E" w:rsidRPr="00625822" w:rsidRDefault="008A0D4E" w:rsidP="008A0D4E">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sidRPr="00625822">
        <w:rPr>
          <w:rFonts w:ascii="Times New Roman" w:hAnsi="Times New Roman" w:cs="Times New Roman"/>
          <w:sz w:val="24"/>
          <w:szCs w:val="24"/>
          <w:lang w:val="sq-AL"/>
        </w:rPr>
        <w:tab/>
        <w:t xml:space="preserve">9. </w:t>
      </w:r>
      <w:r w:rsidR="00B55941" w:rsidRPr="00625822">
        <w:rPr>
          <w:rFonts w:ascii="Times New Roman" w:eastAsia="MS Mincho" w:hAnsi="Times New Roman" w:cs="Times New Roman"/>
          <w:sz w:val="24"/>
          <w:szCs w:val="24"/>
          <w:lang w:val="sq-AL"/>
        </w:rPr>
        <w:t xml:space="preserve">Kolegji vlerëson se </w:t>
      </w:r>
      <w:r w:rsidRPr="00625822">
        <w:rPr>
          <w:rFonts w:ascii="Times New Roman" w:eastAsia="MS Mincho" w:hAnsi="Times New Roman" w:cs="Times New Roman"/>
          <w:sz w:val="24"/>
          <w:szCs w:val="24"/>
          <w:lang w:val="sq-AL"/>
        </w:rPr>
        <w:t>k</w:t>
      </w:r>
      <w:r w:rsidRPr="00625822">
        <w:rPr>
          <w:rFonts w:ascii="Times New Roman" w:hAnsi="Times New Roman" w:cs="Times New Roman"/>
          <w:sz w:val="24"/>
          <w:szCs w:val="24"/>
          <w:lang w:val="sq-AL"/>
        </w:rPr>
        <w:t xml:space="preserve">ërkuesi legjitimohet </w:t>
      </w:r>
      <w:r w:rsidRPr="00625822">
        <w:rPr>
          <w:rFonts w:ascii="Times New Roman" w:hAnsi="Times New Roman" w:cs="Times New Roman"/>
          <w:i/>
          <w:sz w:val="24"/>
          <w:szCs w:val="24"/>
          <w:lang w:val="sq-AL"/>
        </w:rPr>
        <w:t>ratione personae,</w:t>
      </w:r>
      <w:r w:rsidRPr="00625822">
        <w:rPr>
          <w:rFonts w:ascii="Times New Roman" w:hAnsi="Times New Roman" w:cs="Times New Roman"/>
          <w:sz w:val="24"/>
          <w:szCs w:val="24"/>
          <w:lang w:val="sq-AL"/>
        </w:rPr>
        <w:t xml:space="preserve"> bazuar në nenet 131, pika 1, shkronja “f” dhe 134, pika 1, shkronja “i”, të Kushtetutës, pasi ka qenë palë në procesin gjyqësor, ndaj të cilit ka ngritur pretendime në këtë Gjykatë </w:t>
      </w:r>
      <w:r w:rsidRPr="00625822">
        <w:rPr>
          <w:rFonts w:ascii="Times New Roman" w:hAnsi="Times New Roman" w:cs="Times New Roman"/>
          <w:bCs/>
          <w:sz w:val="24"/>
          <w:szCs w:val="24"/>
          <w:lang w:val="sq-AL"/>
        </w:rPr>
        <w:t>dhe ka interes të drejtpërdrejtë në çështjen e parashtruar</w:t>
      </w:r>
      <w:r w:rsidRPr="00625822">
        <w:rPr>
          <w:rFonts w:ascii="Times New Roman" w:hAnsi="Times New Roman" w:cs="Times New Roman"/>
          <w:sz w:val="24"/>
          <w:szCs w:val="24"/>
          <w:lang w:val="sq-AL"/>
        </w:rPr>
        <w:t>.</w:t>
      </w:r>
    </w:p>
    <w:p w:rsidR="008A0D4E" w:rsidRPr="00625822" w:rsidRDefault="008A0D4E" w:rsidP="008A0D4E">
      <w:pPr>
        <w:pStyle w:val="ListParagraph"/>
        <w:spacing w:after="0" w:line="360" w:lineRule="auto"/>
        <w:ind w:left="0" w:firstLine="720"/>
        <w:contextualSpacing w:val="0"/>
        <w:jc w:val="both"/>
        <w:rPr>
          <w:rFonts w:ascii="Times New Roman" w:hAnsi="Times New Roman" w:cs="Times New Roman"/>
          <w:i/>
          <w:color w:val="000000"/>
          <w:sz w:val="24"/>
          <w:szCs w:val="24"/>
          <w:lang w:val="sq-AL"/>
        </w:rPr>
      </w:pPr>
      <w:r w:rsidRPr="00625822">
        <w:rPr>
          <w:rFonts w:ascii="Times New Roman" w:hAnsi="Times New Roman" w:cs="Times New Roman"/>
          <w:sz w:val="24"/>
          <w:szCs w:val="24"/>
          <w:lang w:val="sq-AL"/>
        </w:rPr>
        <w:t xml:space="preserve">10. Në lidhje me kriterin e </w:t>
      </w:r>
      <w:r w:rsidRPr="00625822">
        <w:rPr>
          <w:rFonts w:ascii="Times New Roman" w:hAnsi="Times New Roman" w:cs="Times New Roman"/>
          <w:i/>
          <w:sz w:val="24"/>
          <w:szCs w:val="24"/>
          <w:lang w:val="sq-AL"/>
        </w:rPr>
        <w:t>shterimit të mjeteve juridike</w:t>
      </w:r>
      <w:r w:rsidRPr="00625822">
        <w:rPr>
          <w:rFonts w:ascii="Times New Roman" w:hAnsi="Times New Roman" w:cs="Times New Roman"/>
          <w:sz w:val="24"/>
          <w:szCs w:val="24"/>
          <w:lang w:val="sq-AL"/>
        </w:rPr>
        <w:t xml:space="preserve">, </w:t>
      </w:r>
      <w:r w:rsidRPr="00625822">
        <w:rPr>
          <w:rFonts w:ascii="Times New Roman" w:hAnsi="Times New Roman" w:cs="Times New Roman"/>
          <w:bCs/>
          <w:sz w:val="24"/>
          <w:szCs w:val="24"/>
          <w:lang w:val="sq-AL"/>
        </w:rPr>
        <w:t>n</w:t>
      </w:r>
      <w:r w:rsidRPr="00625822">
        <w:rPr>
          <w:rFonts w:ascii="Times New Roman" w:hAnsi="Times New Roman" w:cs="Times New Roman"/>
          <w:sz w:val="24"/>
          <w:szCs w:val="24"/>
          <w:lang w:val="sq-AL"/>
        </w:rPr>
        <w:t xml:space="preserve">ë rastin konkret </w:t>
      </w:r>
      <w:r w:rsidR="00B55941" w:rsidRPr="00625822">
        <w:rPr>
          <w:rFonts w:ascii="Times New Roman" w:hAnsi="Times New Roman" w:cs="Times New Roman"/>
          <w:sz w:val="24"/>
          <w:szCs w:val="24"/>
          <w:lang w:val="sq-AL"/>
        </w:rPr>
        <w:t xml:space="preserve">Kolegji </w:t>
      </w:r>
      <w:r w:rsidRPr="00625822">
        <w:rPr>
          <w:rFonts w:ascii="Times New Roman" w:hAnsi="Times New Roman" w:cs="Times New Roman"/>
          <w:sz w:val="24"/>
          <w:szCs w:val="24"/>
          <w:lang w:val="sq-AL"/>
        </w:rPr>
        <w:t>vëre</w:t>
      </w:r>
      <w:r w:rsidR="00B55941" w:rsidRPr="00625822">
        <w:rPr>
          <w:rFonts w:ascii="Times New Roman" w:hAnsi="Times New Roman" w:cs="Times New Roman"/>
          <w:sz w:val="24"/>
          <w:szCs w:val="24"/>
          <w:lang w:val="sq-AL"/>
        </w:rPr>
        <w:t>n</w:t>
      </w:r>
      <w:r w:rsidRPr="00625822">
        <w:rPr>
          <w:rFonts w:ascii="Times New Roman" w:hAnsi="Times New Roman" w:cs="Times New Roman"/>
          <w:sz w:val="24"/>
          <w:szCs w:val="24"/>
          <w:lang w:val="sq-AL"/>
        </w:rPr>
        <w:t xml:space="preserve"> se kërkuesi i është drejtuar Gjykatës me ankim kushtetues individual pas përfundimit të procesit gjyqësor në të tria shkallët e gjyqësorit të zakonshëm dhe pasi ka shteruar mjetet e zakonshme të ankimit ndaj vendimeve të gjykatave më të ulëta.</w:t>
      </w:r>
    </w:p>
    <w:p w:rsidR="008A0D4E" w:rsidRPr="00625822" w:rsidRDefault="008A0D4E" w:rsidP="008A0D4E">
      <w:pPr>
        <w:pStyle w:val="ListParagraph"/>
        <w:spacing w:after="0" w:line="360" w:lineRule="auto"/>
        <w:ind w:left="0" w:firstLine="720"/>
        <w:contextualSpacing w:val="0"/>
        <w:jc w:val="both"/>
        <w:rPr>
          <w:rFonts w:ascii="Times New Roman" w:hAnsi="Times New Roman" w:cs="Times New Roman"/>
          <w:bCs/>
          <w:sz w:val="24"/>
          <w:szCs w:val="24"/>
          <w:lang w:val="sq-AL"/>
        </w:rPr>
      </w:pPr>
      <w:r w:rsidRPr="00625822">
        <w:rPr>
          <w:rFonts w:ascii="Times New Roman" w:hAnsi="Times New Roman" w:cs="Times New Roman"/>
          <w:sz w:val="24"/>
          <w:szCs w:val="24"/>
          <w:lang w:val="sq-AL"/>
        </w:rPr>
        <w:t xml:space="preserve">11. Për sa i përket legjitimimit </w:t>
      </w:r>
      <w:r w:rsidRPr="00625822">
        <w:rPr>
          <w:rFonts w:ascii="Times New Roman" w:hAnsi="Times New Roman" w:cs="Times New Roman"/>
          <w:i/>
          <w:sz w:val="24"/>
          <w:szCs w:val="24"/>
          <w:lang w:val="sq-AL"/>
        </w:rPr>
        <w:t>ratione temporis</w:t>
      </w:r>
      <w:r w:rsidRPr="00625822">
        <w:rPr>
          <w:rFonts w:ascii="Times New Roman" w:hAnsi="Times New Roman" w:cs="Times New Roman"/>
          <w:sz w:val="24"/>
          <w:szCs w:val="24"/>
          <w:lang w:val="sq-AL"/>
        </w:rPr>
        <w:t xml:space="preserve">, </w:t>
      </w:r>
      <w:r w:rsidR="00B55941" w:rsidRPr="00625822">
        <w:rPr>
          <w:rFonts w:ascii="Times New Roman" w:hAnsi="Times New Roman" w:cs="Times New Roman"/>
          <w:sz w:val="24"/>
          <w:szCs w:val="24"/>
          <w:lang w:val="sq-AL"/>
        </w:rPr>
        <w:t xml:space="preserve">Kolegji konstaton </w:t>
      </w:r>
      <w:r w:rsidRPr="00625822">
        <w:rPr>
          <w:rFonts w:ascii="Times New Roman" w:hAnsi="Times New Roman" w:cs="Times New Roman"/>
          <w:bCs/>
          <w:sz w:val="24"/>
          <w:szCs w:val="24"/>
          <w:lang w:val="sq-AL"/>
        </w:rPr>
        <w:t>se kërkuesi i është drejtuar Gjykatës në datën 02.08.2022, ndërsa vendimi gjyqësor më i fundit, që kundërshtohet prej tij, është dhënë nga Gjykata e Lartë në datën 04.04.2022. Për pasojë, kërkesa është paraqitur brenda afatit ligjor 4-mujor të përcaktuar nga neni 71/a, pika 1, shkronja “b”, i ligjit nr. 8577/2000.</w:t>
      </w:r>
    </w:p>
    <w:p w:rsidR="008A0D4E" w:rsidRPr="00625822" w:rsidRDefault="008A0D4E" w:rsidP="008A0D4E">
      <w:pPr>
        <w:tabs>
          <w:tab w:val="left" w:pos="72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bCs/>
          <w:sz w:val="24"/>
          <w:szCs w:val="24"/>
          <w:lang w:val="sq-AL"/>
        </w:rPr>
        <w:tab/>
        <w:t xml:space="preserve">12. </w:t>
      </w:r>
      <w:r w:rsidRPr="00625822">
        <w:rPr>
          <w:rFonts w:ascii="Times New Roman" w:hAnsi="Times New Roman" w:cs="Times New Roman"/>
          <w:sz w:val="24"/>
          <w:szCs w:val="24"/>
          <w:lang w:val="sq-AL"/>
        </w:rPr>
        <w:t xml:space="preserve">Për sa i përket legjitimimit </w:t>
      </w:r>
      <w:r w:rsidRPr="00625822">
        <w:rPr>
          <w:rFonts w:ascii="Times New Roman" w:hAnsi="Times New Roman" w:cs="Times New Roman"/>
          <w:i/>
          <w:sz w:val="24"/>
          <w:szCs w:val="24"/>
          <w:lang w:val="sq-AL"/>
        </w:rPr>
        <w:t>ratione materiae,</w:t>
      </w:r>
      <w:r w:rsidRPr="00625822">
        <w:rPr>
          <w:rFonts w:ascii="Times New Roman" w:hAnsi="Times New Roman" w:cs="Times New Roman"/>
          <w:sz w:val="24"/>
          <w:szCs w:val="24"/>
          <w:lang w:val="sq-AL"/>
        </w:rPr>
        <w:t xml:space="preserve"> </w:t>
      </w:r>
      <w:r w:rsidR="00B55941" w:rsidRPr="00625822">
        <w:rPr>
          <w:rFonts w:ascii="Times New Roman" w:hAnsi="Times New Roman" w:cs="Times New Roman"/>
          <w:sz w:val="24"/>
          <w:szCs w:val="24"/>
          <w:lang w:val="sq-AL"/>
        </w:rPr>
        <w:t>Kolegji vëren</w:t>
      </w:r>
      <w:r w:rsidRPr="00625822">
        <w:rPr>
          <w:rFonts w:ascii="Times New Roman" w:hAnsi="Times New Roman" w:cs="Times New Roman"/>
          <w:sz w:val="24"/>
          <w:szCs w:val="24"/>
          <w:lang w:val="sq-AL"/>
        </w:rPr>
        <w:t xml:space="preserve"> se kërkuesi</w:t>
      </w:r>
      <w:r w:rsidR="00FF2530">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ndër të tjera, pretendon se është cenuar </w:t>
      </w:r>
      <w:r w:rsidRPr="00625822">
        <w:rPr>
          <w:rFonts w:ascii="Times New Roman" w:hAnsi="Times New Roman" w:cs="Times New Roman"/>
          <w:i/>
          <w:sz w:val="24"/>
          <w:szCs w:val="24"/>
          <w:lang w:val="sq-AL"/>
        </w:rPr>
        <w:t>gjykimi nga një gjykatë e caktuar me ligj</w:t>
      </w:r>
      <w:r w:rsidRPr="00625822">
        <w:rPr>
          <w:rFonts w:ascii="Times New Roman" w:hAnsi="Times New Roman" w:cs="Times New Roman"/>
          <w:sz w:val="24"/>
          <w:szCs w:val="24"/>
          <w:lang w:val="sq-AL"/>
        </w:rPr>
        <w:t>, pasi në revokimin e vendimit Kolegji Civil i Gjykatës së Lartë i është referuar nenit 62, shkronja “a”</w:t>
      </w:r>
      <w:r w:rsidR="00FF2530">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të ligjit nr. 49/2012 dhe revokimi duhej të shqyrtohej nga i njëjti kolegj që kishte vendosur kalimin e çështjen në seancë gjyqësore (</w:t>
      </w:r>
      <w:r w:rsidRPr="00625822">
        <w:rPr>
          <w:rFonts w:ascii="Times New Roman" w:hAnsi="Times New Roman" w:cs="Times New Roman"/>
          <w:i/>
          <w:sz w:val="24"/>
          <w:szCs w:val="24"/>
          <w:lang w:val="sq-AL"/>
        </w:rPr>
        <w:t>paragrafi 6.2</w:t>
      </w:r>
      <w:r w:rsidRPr="00625822">
        <w:rPr>
          <w:rFonts w:ascii="Times New Roman" w:hAnsi="Times New Roman" w:cs="Times New Roman"/>
          <w:sz w:val="24"/>
          <w:szCs w:val="24"/>
          <w:lang w:val="sq-AL"/>
        </w:rPr>
        <w:t xml:space="preserve">.); </w:t>
      </w:r>
      <w:r w:rsidRPr="00625822">
        <w:rPr>
          <w:rFonts w:ascii="Times New Roman" w:hAnsi="Times New Roman" w:cs="Times New Roman"/>
          <w:i/>
          <w:sz w:val="24"/>
          <w:szCs w:val="24"/>
          <w:lang w:val="sq-AL"/>
        </w:rPr>
        <w:t>parimi i moszbatimit të fuqisë prapavepruese të ligjit procedural</w:t>
      </w:r>
      <w:r w:rsidRPr="00625822">
        <w:rPr>
          <w:rFonts w:ascii="Times New Roman" w:hAnsi="Times New Roman" w:cs="Times New Roman"/>
          <w:sz w:val="24"/>
          <w:szCs w:val="24"/>
          <w:lang w:val="sq-AL"/>
        </w:rPr>
        <w:t xml:space="preserve">, pasi revokimi i vendimit nuk parashikohej në </w:t>
      </w:r>
      <w:r w:rsidR="00FF2530">
        <w:rPr>
          <w:rFonts w:ascii="Times New Roman" w:hAnsi="Times New Roman" w:cs="Times New Roman"/>
          <w:sz w:val="24"/>
          <w:szCs w:val="24"/>
          <w:lang w:val="sq-AL"/>
        </w:rPr>
        <w:t xml:space="preserve">asnjë dispozitë ligjore </w:t>
      </w:r>
      <w:r w:rsidRPr="00625822">
        <w:rPr>
          <w:rFonts w:ascii="Times New Roman" w:hAnsi="Times New Roman" w:cs="Times New Roman"/>
          <w:sz w:val="24"/>
          <w:szCs w:val="24"/>
          <w:lang w:val="sq-AL"/>
        </w:rPr>
        <w:t>dhe Kolegji Civil i Gjykatës së Lartë ka interpretuar e zbatuar gabim dispozitat e KPC-së (</w:t>
      </w:r>
      <w:r w:rsidRPr="00625822">
        <w:rPr>
          <w:rFonts w:ascii="Times New Roman" w:hAnsi="Times New Roman" w:cs="Times New Roman"/>
          <w:i/>
          <w:sz w:val="24"/>
          <w:szCs w:val="24"/>
          <w:lang w:val="sq-AL"/>
        </w:rPr>
        <w:t>paragrafi 6.4.</w:t>
      </w:r>
      <w:r w:rsidRPr="00625822">
        <w:rPr>
          <w:rFonts w:ascii="Times New Roman" w:hAnsi="Times New Roman" w:cs="Times New Roman"/>
          <w:sz w:val="24"/>
          <w:szCs w:val="24"/>
          <w:lang w:val="sq-AL"/>
        </w:rPr>
        <w:t xml:space="preserve">); </w:t>
      </w:r>
      <w:r w:rsidRPr="00625822">
        <w:rPr>
          <w:rFonts w:ascii="Times New Roman" w:hAnsi="Times New Roman" w:cs="Times New Roman"/>
          <w:i/>
          <w:sz w:val="24"/>
          <w:szCs w:val="24"/>
          <w:lang w:val="sq-AL"/>
        </w:rPr>
        <w:t>parimi i barazisë para ligjit</w:t>
      </w:r>
      <w:r w:rsidRPr="00625822">
        <w:rPr>
          <w:rFonts w:ascii="Times New Roman" w:hAnsi="Times New Roman" w:cs="Times New Roman"/>
          <w:sz w:val="24"/>
          <w:szCs w:val="24"/>
          <w:lang w:val="sq-AL"/>
        </w:rPr>
        <w:t xml:space="preserve"> (</w:t>
      </w:r>
      <w:r w:rsidRPr="00625822">
        <w:rPr>
          <w:rFonts w:ascii="Times New Roman" w:hAnsi="Times New Roman" w:cs="Times New Roman"/>
          <w:i/>
          <w:sz w:val="24"/>
          <w:szCs w:val="24"/>
          <w:lang w:val="sq-AL"/>
        </w:rPr>
        <w:t>paragrafi 6.5.</w:t>
      </w:r>
      <w:r w:rsidR="00FF2530">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w:t>
      </w:r>
      <w:r w:rsidRPr="00625822">
        <w:rPr>
          <w:rFonts w:ascii="Times New Roman" w:hAnsi="Times New Roman" w:cs="Times New Roman"/>
          <w:i/>
          <w:sz w:val="24"/>
          <w:szCs w:val="24"/>
          <w:lang w:val="sq-AL"/>
        </w:rPr>
        <w:t>parimi i paanshmërisë</w:t>
      </w:r>
      <w:r w:rsidRPr="00625822">
        <w:rPr>
          <w:rFonts w:ascii="Times New Roman" w:hAnsi="Times New Roman" w:cs="Times New Roman"/>
          <w:sz w:val="24"/>
          <w:szCs w:val="24"/>
          <w:lang w:val="sq-AL"/>
        </w:rPr>
        <w:t xml:space="preserve"> (</w:t>
      </w:r>
      <w:r w:rsidRPr="00625822">
        <w:rPr>
          <w:rFonts w:ascii="Times New Roman" w:hAnsi="Times New Roman" w:cs="Times New Roman"/>
          <w:i/>
          <w:sz w:val="24"/>
          <w:szCs w:val="24"/>
          <w:lang w:val="sq-AL"/>
        </w:rPr>
        <w:t>paragrafi 6.6.</w:t>
      </w:r>
      <w:r w:rsidRPr="00625822">
        <w:rPr>
          <w:rFonts w:ascii="Times New Roman" w:hAnsi="Times New Roman" w:cs="Times New Roman"/>
          <w:sz w:val="24"/>
          <w:szCs w:val="24"/>
          <w:lang w:val="sq-AL"/>
        </w:rPr>
        <w:t>).</w:t>
      </w:r>
    </w:p>
    <w:p w:rsidR="008A0D4E" w:rsidRPr="00625822" w:rsidRDefault="008A0D4E" w:rsidP="008A0D4E">
      <w:pPr>
        <w:tabs>
          <w:tab w:val="left" w:pos="72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ab/>
        <w:t>13. Gjykata në jurisprudencë të vazhdueshme ka theksuar se interpretimi dhe zbatimi i ligjit janë kompetenca të gjykatave të sistemit gjyqësor të zakonshëm dhe, si të tilla, nuk mund të jenë objekt i gjykimit kushtetues. Gjykata ka në kompetencën e saj vlerësimin nëse gjykatat e sistemit gjyqësor kanë respektuar të drejtat e palëve në gjykim për një proces të rregullt (</w:t>
      </w:r>
      <w:r w:rsidRPr="00625822">
        <w:rPr>
          <w:rFonts w:ascii="Times New Roman" w:hAnsi="Times New Roman" w:cs="Times New Roman"/>
          <w:i/>
          <w:sz w:val="24"/>
          <w:szCs w:val="24"/>
          <w:lang w:val="sq-AL"/>
        </w:rPr>
        <w:t>shih vendimet nr. 2, datë 11.02.2021;  nr. 7, datë 07.02.2017 të Gjykatës Kushtetuese</w:t>
      </w:r>
      <w:r w:rsidRPr="00625822">
        <w:rPr>
          <w:rFonts w:ascii="Times New Roman" w:hAnsi="Times New Roman" w:cs="Times New Roman"/>
          <w:sz w:val="24"/>
          <w:szCs w:val="24"/>
          <w:lang w:val="sq-AL"/>
        </w:rPr>
        <w:t xml:space="preserve">). </w:t>
      </w:r>
    </w:p>
    <w:p w:rsidR="008A0D4E" w:rsidRPr="00625822" w:rsidRDefault="008A0D4E" w:rsidP="008A0D4E">
      <w:pPr>
        <w:tabs>
          <w:tab w:val="left" w:pos="720"/>
        </w:tabs>
        <w:spacing w:after="0" w:line="360" w:lineRule="auto"/>
        <w:jc w:val="both"/>
        <w:rPr>
          <w:rFonts w:ascii="Times New Roman" w:hAnsi="Times New Roman" w:cs="Times New Roman"/>
          <w:bCs/>
          <w:sz w:val="24"/>
          <w:szCs w:val="24"/>
          <w:lang w:val="sq-AL"/>
        </w:rPr>
      </w:pPr>
      <w:r w:rsidRPr="00625822">
        <w:rPr>
          <w:rFonts w:ascii="Times New Roman" w:hAnsi="Times New Roman" w:cs="Times New Roman"/>
          <w:sz w:val="24"/>
          <w:szCs w:val="24"/>
          <w:lang w:val="sq-AL"/>
        </w:rPr>
        <w:tab/>
        <w:t xml:space="preserve">14. Për sa më sipër, duke iu rikthyer çështjes konkrete, lidhur me pretendimin e kërkuesit për cenimin e parimit të moszbatimit të fuqisë prapavepruese të ligjit procedural, </w:t>
      </w:r>
      <w:r w:rsidR="00B55941" w:rsidRPr="00625822">
        <w:rPr>
          <w:rFonts w:ascii="Times New Roman" w:hAnsi="Times New Roman" w:cs="Times New Roman"/>
          <w:sz w:val="24"/>
          <w:szCs w:val="24"/>
          <w:lang w:val="sq-AL"/>
        </w:rPr>
        <w:t xml:space="preserve">Kolegji </w:t>
      </w:r>
      <w:r w:rsidRPr="00625822">
        <w:rPr>
          <w:rFonts w:ascii="Times New Roman" w:hAnsi="Times New Roman" w:cs="Times New Roman"/>
          <w:sz w:val="24"/>
          <w:szCs w:val="24"/>
          <w:lang w:val="sq-AL"/>
        </w:rPr>
        <w:t>konstato</w:t>
      </w:r>
      <w:r w:rsidR="00B55941" w:rsidRPr="00625822">
        <w:rPr>
          <w:rFonts w:ascii="Times New Roman" w:hAnsi="Times New Roman" w:cs="Times New Roman"/>
          <w:sz w:val="24"/>
          <w:szCs w:val="24"/>
          <w:lang w:val="sq-AL"/>
        </w:rPr>
        <w:t>n</w:t>
      </w:r>
      <w:r w:rsidRPr="00625822">
        <w:rPr>
          <w:rFonts w:ascii="Times New Roman" w:hAnsi="Times New Roman" w:cs="Times New Roman"/>
          <w:sz w:val="24"/>
          <w:szCs w:val="24"/>
          <w:lang w:val="sq-AL"/>
        </w:rPr>
        <w:t xml:space="preserve"> se në thelb argumentet e tij kanë të bëjnë me mënyrën e zbatimit dhe interpretimit të ligjit nga Kolegji Civil i Gjykatës së Lartë, dhe</w:t>
      </w:r>
      <w:r w:rsidR="00FF2530">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si të tilla</w:t>
      </w:r>
      <w:r w:rsidR="00403614">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nuk mund të jenë objekt i kontrollit kushtetues që zhvillon kjo Gjykatë. Ndërsa, për sa </w:t>
      </w:r>
      <w:r w:rsidR="00FF2530">
        <w:rPr>
          <w:rFonts w:ascii="Times New Roman" w:hAnsi="Times New Roman" w:cs="Times New Roman"/>
          <w:sz w:val="24"/>
          <w:szCs w:val="24"/>
          <w:lang w:val="sq-AL"/>
        </w:rPr>
        <w:t>u</w:t>
      </w:r>
      <w:r w:rsidRPr="00625822">
        <w:rPr>
          <w:rFonts w:ascii="Times New Roman" w:hAnsi="Times New Roman" w:cs="Times New Roman"/>
          <w:sz w:val="24"/>
          <w:szCs w:val="24"/>
          <w:lang w:val="sq-AL"/>
        </w:rPr>
        <w:t xml:space="preserve"> përket argumenteve për cenimin e standardit të gjykimit nga një gjykatë e caktuar me ligj, </w:t>
      </w:r>
      <w:r w:rsidR="008D5C68" w:rsidRPr="00625822">
        <w:rPr>
          <w:rFonts w:ascii="Times New Roman" w:hAnsi="Times New Roman" w:cs="Times New Roman"/>
          <w:sz w:val="24"/>
          <w:szCs w:val="24"/>
          <w:lang w:val="sq-AL"/>
        </w:rPr>
        <w:t>Kolegji vëren</w:t>
      </w:r>
      <w:r w:rsidRPr="00625822">
        <w:rPr>
          <w:rFonts w:ascii="Times New Roman" w:hAnsi="Times New Roman" w:cs="Times New Roman"/>
          <w:sz w:val="24"/>
          <w:szCs w:val="24"/>
          <w:lang w:val="sq-AL"/>
        </w:rPr>
        <w:t xml:space="preserve"> se pavarësisht revokimit të vendimit kërkuesi </w:t>
      </w:r>
      <w:r w:rsidRPr="00625822">
        <w:rPr>
          <w:rFonts w:ascii="Times New Roman" w:hAnsi="Times New Roman" w:cs="Times New Roman"/>
          <w:color w:val="222222"/>
          <w:sz w:val="24"/>
          <w:szCs w:val="24"/>
          <w:lang w:val="sq-AL"/>
        </w:rPr>
        <w:t xml:space="preserve">nuk ka arritur të provojë cenimin e këtij standardi në kuptimin kushtetues </w:t>
      </w:r>
      <w:r w:rsidR="00FF2530">
        <w:rPr>
          <w:rFonts w:ascii="Times New Roman" w:hAnsi="Times New Roman" w:cs="Times New Roman"/>
          <w:color w:val="222222"/>
          <w:sz w:val="24"/>
          <w:szCs w:val="24"/>
          <w:lang w:val="sq-AL"/>
        </w:rPr>
        <w:t xml:space="preserve">se </w:t>
      </w:r>
      <w:r w:rsidRPr="00625822">
        <w:rPr>
          <w:rFonts w:ascii="Times New Roman" w:hAnsi="Times New Roman" w:cs="Times New Roman"/>
          <w:color w:val="222222"/>
          <w:sz w:val="24"/>
          <w:szCs w:val="24"/>
          <w:lang w:val="sq-AL"/>
        </w:rPr>
        <w:t>kjo vendimmarrje e ndërmjetme të ketë ndikuar në të drejtat e tjera procedurale të tij. Gjithashtu, p</w:t>
      </w:r>
      <w:r w:rsidRPr="00625822">
        <w:rPr>
          <w:rFonts w:ascii="Times New Roman" w:hAnsi="Times New Roman" w:cs="Times New Roman"/>
          <w:sz w:val="24"/>
          <w:szCs w:val="24"/>
          <w:lang w:val="sq-AL"/>
        </w:rPr>
        <w:t xml:space="preserve">ër sa </w:t>
      </w:r>
      <w:r w:rsidR="00FF2530">
        <w:rPr>
          <w:rFonts w:ascii="Times New Roman" w:hAnsi="Times New Roman" w:cs="Times New Roman"/>
          <w:sz w:val="24"/>
          <w:szCs w:val="24"/>
          <w:lang w:val="sq-AL"/>
        </w:rPr>
        <w:t>u</w:t>
      </w:r>
      <w:r w:rsidRPr="00625822">
        <w:rPr>
          <w:rFonts w:ascii="Times New Roman" w:hAnsi="Times New Roman" w:cs="Times New Roman"/>
          <w:sz w:val="24"/>
          <w:szCs w:val="24"/>
          <w:lang w:val="sq-AL"/>
        </w:rPr>
        <w:t xml:space="preserve"> përket pretendimeve të tij në lidhje me cenimin e parimeve të barazisë para ligjit dhe paanshmërisë, </w:t>
      </w:r>
      <w:r w:rsidR="008D5C68" w:rsidRPr="00625822">
        <w:rPr>
          <w:rFonts w:ascii="Times New Roman" w:hAnsi="Times New Roman" w:cs="Times New Roman"/>
          <w:sz w:val="24"/>
          <w:szCs w:val="24"/>
          <w:lang w:val="sq-AL"/>
        </w:rPr>
        <w:t xml:space="preserve">Kolegji </w:t>
      </w:r>
      <w:r w:rsidRPr="00625822">
        <w:rPr>
          <w:rFonts w:ascii="Times New Roman" w:hAnsi="Times New Roman" w:cs="Times New Roman"/>
          <w:sz w:val="24"/>
          <w:szCs w:val="24"/>
          <w:lang w:val="sq-AL"/>
        </w:rPr>
        <w:t>konstato</w:t>
      </w:r>
      <w:r w:rsidR="008D5C68" w:rsidRPr="00625822">
        <w:rPr>
          <w:rFonts w:ascii="Times New Roman" w:hAnsi="Times New Roman" w:cs="Times New Roman"/>
          <w:sz w:val="24"/>
          <w:szCs w:val="24"/>
          <w:lang w:val="sq-AL"/>
        </w:rPr>
        <w:t>n</w:t>
      </w:r>
      <w:r w:rsidRPr="00625822">
        <w:rPr>
          <w:rFonts w:ascii="Times New Roman" w:hAnsi="Times New Roman" w:cs="Times New Roman"/>
          <w:sz w:val="24"/>
          <w:szCs w:val="24"/>
          <w:lang w:val="sq-AL"/>
        </w:rPr>
        <w:t xml:space="preserve"> se kërkuesi nuk ka sjellë asnjë pretendim të natyrës kushtetuese që të provojë cenimin e këtyre parimeve. Për rrjedhojë, </w:t>
      </w:r>
      <w:r w:rsidR="008D5C68" w:rsidRPr="00625822">
        <w:rPr>
          <w:rFonts w:ascii="Times New Roman" w:hAnsi="Times New Roman" w:cs="Times New Roman"/>
          <w:sz w:val="24"/>
          <w:szCs w:val="24"/>
          <w:lang w:val="sq-AL"/>
        </w:rPr>
        <w:t xml:space="preserve">Kolegji vlerëson se </w:t>
      </w:r>
      <w:r w:rsidRPr="00625822">
        <w:rPr>
          <w:rFonts w:ascii="Times New Roman" w:hAnsi="Times New Roman" w:cs="Times New Roman"/>
          <w:sz w:val="24"/>
          <w:szCs w:val="24"/>
          <w:lang w:val="sq-AL"/>
        </w:rPr>
        <w:t>këto pretendime të kërkuesit nuk mund të merren në shqyrtim të mëtejshëm.</w:t>
      </w:r>
    </w:p>
    <w:p w:rsidR="008A0D4E" w:rsidRPr="00625822" w:rsidRDefault="008A0D4E" w:rsidP="008A0D4E">
      <w:pPr>
        <w:spacing w:after="0" w:line="360" w:lineRule="auto"/>
        <w:ind w:firstLine="720"/>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 xml:space="preserve">15. </w:t>
      </w:r>
      <w:r w:rsidRPr="00625822">
        <w:rPr>
          <w:rFonts w:ascii="Times New Roman" w:hAnsi="Times New Roman" w:cs="Times New Roman"/>
          <w:bCs/>
          <w:sz w:val="24"/>
          <w:szCs w:val="24"/>
          <w:lang w:val="sq-AL"/>
        </w:rPr>
        <w:t xml:space="preserve">Për sa </w:t>
      </w:r>
      <w:r w:rsidR="00FF2530">
        <w:rPr>
          <w:rFonts w:ascii="Times New Roman" w:hAnsi="Times New Roman" w:cs="Times New Roman"/>
          <w:bCs/>
          <w:sz w:val="24"/>
          <w:szCs w:val="24"/>
          <w:lang w:val="sq-AL"/>
        </w:rPr>
        <w:t>u</w:t>
      </w:r>
      <w:r w:rsidRPr="00625822">
        <w:rPr>
          <w:rFonts w:ascii="Times New Roman" w:hAnsi="Times New Roman" w:cs="Times New Roman"/>
          <w:bCs/>
          <w:sz w:val="24"/>
          <w:szCs w:val="24"/>
          <w:lang w:val="sq-AL"/>
        </w:rPr>
        <w:t xml:space="preserve"> përket pretendimeve të tjera të kërkuesit që lidhen me cenimin e </w:t>
      </w:r>
      <w:r w:rsidRPr="00625822">
        <w:rPr>
          <w:rFonts w:ascii="Times New Roman" w:hAnsi="Times New Roman" w:cs="Times New Roman"/>
          <w:bCs/>
          <w:i/>
          <w:sz w:val="24"/>
          <w:szCs w:val="24"/>
          <w:lang w:val="sq-AL"/>
        </w:rPr>
        <w:t>standardit të arsyeti</w:t>
      </w:r>
      <w:r w:rsidR="00B060E2">
        <w:rPr>
          <w:rFonts w:ascii="Times New Roman" w:hAnsi="Times New Roman" w:cs="Times New Roman"/>
          <w:bCs/>
          <w:i/>
          <w:sz w:val="24"/>
          <w:szCs w:val="24"/>
          <w:lang w:val="sq-AL"/>
        </w:rPr>
        <w:t>mit të vendimit gjyqësor, parimeve</w:t>
      </w:r>
      <w:r w:rsidRPr="00625822">
        <w:rPr>
          <w:rFonts w:ascii="Times New Roman" w:hAnsi="Times New Roman" w:cs="Times New Roman"/>
          <w:bCs/>
          <w:i/>
          <w:sz w:val="24"/>
          <w:szCs w:val="24"/>
          <w:lang w:val="sq-AL"/>
        </w:rPr>
        <w:t xml:space="preserve"> të sigurisë juridike</w:t>
      </w:r>
      <w:r w:rsidR="00B060E2">
        <w:rPr>
          <w:rFonts w:ascii="Times New Roman" w:hAnsi="Times New Roman" w:cs="Times New Roman"/>
          <w:bCs/>
          <w:i/>
          <w:sz w:val="24"/>
          <w:szCs w:val="24"/>
          <w:lang w:val="sq-AL"/>
        </w:rPr>
        <w:t xml:space="preserve">, </w:t>
      </w:r>
      <w:r w:rsidR="00B060E2" w:rsidRPr="00625822">
        <w:rPr>
          <w:rFonts w:ascii="Times New Roman" w:hAnsi="Times New Roman" w:cs="Times New Roman"/>
          <w:bCs/>
          <w:i/>
          <w:sz w:val="24"/>
          <w:szCs w:val="24"/>
          <w:lang w:val="sq-AL"/>
        </w:rPr>
        <w:t>barazisë së armeve</w:t>
      </w:r>
      <w:r w:rsidR="00B060E2" w:rsidRPr="00625822">
        <w:rPr>
          <w:rFonts w:ascii="Times New Roman" w:hAnsi="Times New Roman" w:cs="Times New Roman"/>
          <w:bCs/>
          <w:sz w:val="24"/>
          <w:szCs w:val="24"/>
          <w:lang w:val="sq-AL"/>
        </w:rPr>
        <w:t xml:space="preserve"> dhe </w:t>
      </w:r>
      <w:r w:rsidR="00B060E2" w:rsidRPr="00625822">
        <w:rPr>
          <w:rFonts w:ascii="Times New Roman" w:hAnsi="Times New Roman" w:cs="Times New Roman"/>
          <w:bCs/>
          <w:i/>
          <w:sz w:val="24"/>
          <w:szCs w:val="24"/>
          <w:lang w:val="sq-AL"/>
        </w:rPr>
        <w:t>kontradiktoritetit</w:t>
      </w:r>
      <w:r w:rsidRPr="00625822">
        <w:rPr>
          <w:rFonts w:ascii="Times New Roman" w:hAnsi="Times New Roman" w:cs="Times New Roman"/>
          <w:bCs/>
          <w:sz w:val="24"/>
          <w:szCs w:val="24"/>
          <w:lang w:val="sq-AL"/>
        </w:rPr>
        <w:t xml:space="preserve">, </w:t>
      </w:r>
      <w:r w:rsidR="00FF2530">
        <w:rPr>
          <w:rFonts w:ascii="Times New Roman" w:hAnsi="Times New Roman" w:cs="Times New Roman"/>
          <w:bCs/>
          <w:i/>
          <w:sz w:val="24"/>
          <w:szCs w:val="24"/>
          <w:lang w:val="sq-AL"/>
        </w:rPr>
        <w:t>s</w:t>
      </w:r>
      <w:r w:rsidRPr="00625822">
        <w:rPr>
          <w:rFonts w:ascii="Times New Roman" w:hAnsi="Times New Roman" w:cs="Times New Roman"/>
          <w:bCs/>
          <w:i/>
          <w:sz w:val="24"/>
          <w:szCs w:val="24"/>
          <w:lang w:val="sq-AL"/>
        </w:rPr>
        <w:t>ë drejtës së mbrojtjes</w:t>
      </w:r>
      <w:r w:rsidRPr="00625822">
        <w:rPr>
          <w:rFonts w:ascii="Times New Roman" w:hAnsi="Times New Roman" w:cs="Times New Roman"/>
          <w:bCs/>
          <w:sz w:val="24"/>
          <w:szCs w:val="24"/>
          <w:lang w:val="sq-AL"/>
        </w:rPr>
        <w:t xml:space="preserve"> dhe asaj </w:t>
      </w:r>
      <w:r w:rsidRPr="00625822">
        <w:rPr>
          <w:rFonts w:ascii="Times New Roman" w:hAnsi="Times New Roman" w:cs="Times New Roman"/>
          <w:bCs/>
          <w:i/>
          <w:sz w:val="24"/>
          <w:szCs w:val="24"/>
          <w:lang w:val="sq-AL"/>
        </w:rPr>
        <w:t>për t’u dëgjuar</w:t>
      </w:r>
      <w:r w:rsidR="00B060E2">
        <w:rPr>
          <w:rFonts w:ascii="Times New Roman" w:hAnsi="Times New Roman" w:cs="Times New Roman"/>
          <w:bCs/>
          <w:sz w:val="24"/>
          <w:szCs w:val="24"/>
          <w:lang w:val="sq-AL"/>
        </w:rPr>
        <w:t xml:space="preserve">, </w:t>
      </w:r>
      <w:r w:rsidR="008D5C68" w:rsidRPr="00625822">
        <w:rPr>
          <w:rFonts w:ascii="Times New Roman" w:hAnsi="Times New Roman" w:cs="Times New Roman"/>
          <w:bCs/>
          <w:sz w:val="24"/>
          <w:szCs w:val="24"/>
          <w:lang w:val="sq-AL"/>
        </w:rPr>
        <w:t>Kolegji çmon</w:t>
      </w:r>
      <w:r w:rsidRPr="00625822">
        <w:rPr>
          <w:rFonts w:ascii="Times New Roman" w:hAnsi="Times New Roman" w:cs="Times New Roman"/>
          <w:sz w:val="24"/>
          <w:szCs w:val="24"/>
          <w:lang w:val="sq-AL"/>
        </w:rPr>
        <w:t xml:space="preserve"> se ato </w:t>
      </w:r>
      <w:r w:rsidRPr="00625822">
        <w:rPr>
          <w:rFonts w:ascii="Times New Roman" w:hAnsi="Times New Roman" w:cs="Times New Roman"/>
          <w:i/>
          <w:sz w:val="24"/>
          <w:szCs w:val="24"/>
          <w:lang w:val="sq-AL"/>
        </w:rPr>
        <w:t>prima facie</w:t>
      </w:r>
      <w:r w:rsidRPr="00625822">
        <w:rPr>
          <w:rFonts w:ascii="Times New Roman" w:hAnsi="Times New Roman" w:cs="Times New Roman"/>
          <w:sz w:val="24"/>
          <w:szCs w:val="24"/>
          <w:lang w:val="sq-AL"/>
        </w:rPr>
        <w:t xml:space="preserve"> hyjnë në juridiksionin e Gjykatës, në kuptim të nenit 131, pika 1, shkronja “f”, të Kushtetutës dhe do të shqyrtohen në vijim në lidhje me bazueshmërinë e tyre në themel.</w:t>
      </w:r>
    </w:p>
    <w:p w:rsidR="008A0D4E" w:rsidRPr="00625822" w:rsidRDefault="008A0D4E" w:rsidP="008A0D4E">
      <w:pPr>
        <w:spacing w:after="0" w:line="360" w:lineRule="auto"/>
        <w:ind w:firstLine="720"/>
        <w:jc w:val="both"/>
        <w:rPr>
          <w:rFonts w:ascii="Times New Roman" w:hAnsi="Times New Roman" w:cs="Times New Roman"/>
          <w:sz w:val="24"/>
          <w:szCs w:val="24"/>
          <w:lang w:val="sq-AL"/>
        </w:rPr>
      </w:pPr>
    </w:p>
    <w:p w:rsidR="008A0D4E" w:rsidRPr="00625822" w:rsidRDefault="008A0D4E" w:rsidP="008A0D4E">
      <w:pPr>
        <w:pStyle w:val="ListParagraph"/>
        <w:numPr>
          <w:ilvl w:val="0"/>
          <w:numId w:val="26"/>
        </w:numPr>
        <w:shd w:val="clear" w:color="auto" w:fill="FFFFFF"/>
        <w:tabs>
          <w:tab w:val="left" w:pos="720"/>
          <w:tab w:val="left" w:pos="1080"/>
        </w:tabs>
        <w:suppressAutoHyphens/>
        <w:spacing w:after="0" w:line="360" w:lineRule="auto"/>
        <w:ind w:left="0" w:firstLine="720"/>
        <w:contextualSpacing w:val="0"/>
        <w:jc w:val="both"/>
        <w:outlineLvl w:val="0"/>
        <w:rPr>
          <w:rFonts w:ascii="Times New Roman" w:hAnsi="Times New Roman" w:cs="Times New Roman"/>
          <w:sz w:val="24"/>
          <w:szCs w:val="24"/>
          <w:lang w:val="sq-AL"/>
        </w:rPr>
      </w:pPr>
      <w:r w:rsidRPr="00625822">
        <w:rPr>
          <w:rFonts w:ascii="Times New Roman" w:hAnsi="Times New Roman" w:cs="Times New Roman"/>
          <w:i/>
          <w:sz w:val="24"/>
          <w:szCs w:val="24"/>
          <w:lang w:val="sq-AL"/>
        </w:rPr>
        <w:t xml:space="preserve">Për </w:t>
      </w:r>
      <w:r w:rsidR="00B060E2">
        <w:rPr>
          <w:rFonts w:ascii="Times New Roman" w:hAnsi="Times New Roman" w:cs="Times New Roman"/>
          <w:i/>
          <w:sz w:val="24"/>
          <w:szCs w:val="24"/>
          <w:lang w:val="sq-AL"/>
        </w:rPr>
        <w:t xml:space="preserve">pretendimin e </w:t>
      </w:r>
      <w:r w:rsidRPr="00625822">
        <w:rPr>
          <w:rFonts w:ascii="Times New Roman" w:hAnsi="Times New Roman" w:cs="Times New Roman"/>
          <w:i/>
          <w:sz w:val="24"/>
          <w:szCs w:val="24"/>
          <w:lang w:val="sq-AL"/>
        </w:rPr>
        <w:t>cenimi</w:t>
      </w:r>
      <w:r w:rsidR="00B060E2">
        <w:rPr>
          <w:rFonts w:ascii="Times New Roman" w:hAnsi="Times New Roman" w:cs="Times New Roman"/>
          <w:i/>
          <w:sz w:val="24"/>
          <w:szCs w:val="24"/>
          <w:lang w:val="sq-AL"/>
        </w:rPr>
        <w:t xml:space="preserve">t të </w:t>
      </w:r>
      <w:r w:rsidRPr="00625822">
        <w:rPr>
          <w:rFonts w:ascii="Times New Roman" w:hAnsi="Times New Roman" w:cs="Times New Roman"/>
          <w:i/>
          <w:sz w:val="24"/>
          <w:szCs w:val="24"/>
          <w:lang w:val="sq-AL"/>
        </w:rPr>
        <w:t>parimit të sigurisë juridike</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ab/>
        <w:t>16. Kërkuesi pretendon cenim</w:t>
      </w:r>
      <w:r w:rsidR="008E4FBB" w:rsidRPr="00625822">
        <w:rPr>
          <w:rFonts w:ascii="Times New Roman" w:hAnsi="Times New Roman" w:cs="Times New Roman"/>
          <w:sz w:val="24"/>
          <w:szCs w:val="24"/>
          <w:lang w:val="sq-AL"/>
        </w:rPr>
        <w:t xml:space="preserve">in e </w:t>
      </w:r>
      <w:r w:rsidRPr="00625822">
        <w:rPr>
          <w:rFonts w:ascii="Times New Roman" w:hAnsi="Times New Roman" w:cs="Times New Roman"/>
          <w:sz w:val="24"/>
          <w:szCs w:val="24"/>
          <w:lang w:val="sq-AL"/>
        </w:rPr>
        <w:t xml:space="preserve">parimit të sigurisë juridike, pasi Kolegji Civil i Gjykatës së Lartë, me vendimin e datës </w:t>
      </w:r>
      <w:r w:rsidRPr="00625822">
        <w:rPr>
          <w:rFonts w:ascii="Times New Roman" w:hAnsi="Times New Roman" w:cs="Times New Roman"/>
          <w:bCs/>
          <w:color w:val="000000"/>
          <w:sz w:val="24"/>
          <w:szCs w:val="24"/>
          <w:lang w:val="sq-AL"/>
        </w:rPr>
        <w:t>21.02.2022, ka vendosur revokimin e vendimit të datës 04.07.2014, duke e kthyer ç</w:t>
      </w:r>
      <w:r w:rsidRPr="00625822">
        <w:rPr>
          <w:rFonts w:ascii="Times New Roman" w:hAnsi="Times New Roman" w:cs="Times New Roman"/>
          <w:sz w:val="24"/>
          <w:szCs w:val="24"/>
          <w:lang w:val="sq-AL"/>
        </w:rPr>
        <w:t xml:space="preserve">ështjen për shqyrtim në dhomë këshillimi, mbi bazë dokumentesh. Sipas tij, vendimi i datës </w:t>
      </w:r>
      <w:r w:rsidRPr="00625822">
        <w:rPr>
          <w:rFonts w:ascii="Times New Roman" w:hAnsi="Times New Roman" w:cs="Times New Roman"/>
          <w:bCs/>
          <w:color w:val="000000"/>
          <w:sz w:val="24"/>
          <w:szCs w:val="24"/>
          <w:lang w:val="sq-AL"/>
        </w:rPr>
        <w:t>04.07.2014 është një vendim i formës së prerë, i cili përbën gjë të gjykuar dhe nuk mund të diskutohej nga një kolegj tjetër i të njëjtit nivel.</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ab/>
        <w:t xml:space="preserve">17. </w:t>
      </w:r>
      <w:r w:rsidRPr="00625822">
        <w:rPr>
          <w:rFonts w:ascii="Times New Roman" w:hAnsi="Times New Roman" w:cs="Times New Roman"/>
          <w:bCs/>
          <w:sz w:val="24"/>
          <w:szCs w:val="24"/>
          <w:lang w:val="sq-AL"/>
        </w:rPr>
        <w:t xml:space="preserve">Gjykata në jurisprudencën e saj ka theksuar vazhdimisht rëndësinë e parimit të sigurisë juridike, si një nga aspektet themelore të shtetit të së drejtës. </w:t>
      </w:r>
      <w:r w:rsidRPr="00625822">
        <w:rPr>
          <w:rFonts w:ascii="Times New Roman" w:hAnsi="Times New Roman" w:cs="Times New Roman"/>
          <w:sz w:val="24"/>
          <w:szCs w:val="24"/>
          <w:lang w:val="sq-AL"/>
        </w:rPr>
        <w:t xml:space="preserve">Edhe në lidhje me parimin </w:t>
      </w:r>
      <w:r w:rsidRPr="00625822">
        <w:rPr>
          <w:rFonts w:ascii="Times New Roman" w:hAnsi="Times New Roman" w:cs="Times New Roman"/>
          <w:i/>
          <w:iCs/>
          <w:sz w:val="24"/>
          <w:szCs w:val="24"/>
          <w:lang w:val="sq-AL"/>
        </w:rPr>
        <w:t>res judicata</w:t>
      </w:r>
      <w:r w:rsidRPr="00625822">
        <w:rPr>
          <w:rFonts w:ascii="Times New Roman" w:hAnsi="Times New Roman" w:cs="Times New Roman"/>
          <w:sz w:val="24"/>
          <w:szCs w:val="24"/>
          <w:lang w:val="sq-AL"/>
        </w:rPr>
        <w:t>, Gjykata ka vlerësuar se vendimi gjyqësor i formës së prerë, që përbën gjë të gjykuar, është shprehje dhe konkretizim i së drejtës mbi marrëdhënien juridike dhe ka qëllim t’i japë jo vetëm qartësi, por edhe siguri kësaj marrëdhënieje. Cenimi i parimit të gjësë së gjykuar do të çonte në cenimin e të drejtave, lirive dhe interesave kushtetuese e ligjore të garantuara nga neni 42 i Kushtetutës, pra në cenim të vetë sigurisë juridike. Siguria juridike nënkupton, ndërmjet të tjerash, garantimin e besueshmërisë së individit te shteti, institucionet e tij dhe tek aktet që ato nxjerrin (</w:t>
      </w:r>
      <w:r w:rsidRPr="00625822">
        <w:rPr>
          <w:rFonts w:ascii="Times New Roman" w:hAnsi="Times New Roman" w:cs="Times New Roman"/>
          <w:i/>
          <w:iCs/>
          <w:sz w:val="24"/>
          <w:szCs w:val="24"/>
          <w:lang w:val="sq-AL"/>
        </w:rPr>
        <w:t>shih vendimet nr. 2, datë 11.02.2021; nr. 50, datë 03.07.2017 të Gjykatës Kushtetuese</w:t>
      </w:r>
      <w:r w:rsidRPr="00625822">
        <w:rPr>
          <w:rFonts w:ascii="Times New Roman" w:hAnsi="Times New Roman" w:cs="Times New Roman"/>
          <w:sz w:val="24"/>
          <w:szCs w:val="24"/>
          <w:lang w:val="sq-AL"/>
        </w:rPr>
        <w:t>). Kufijtë</w:t>
      </w:r>
      <w:r w:rsidRPr="00625822">
        <w:rPr>
          <w:rFonts w:ascii="Times New Roman" w:hAnsi="Times New Roman" w:cs="Times New Roman"/>
          <w:bCs/>
          <w:sz w:val="24"/>
          <w:szCs w:val="24"/>
          <w:lang w:val="sq-AL"/>
        </w:rPr>
        <w:t xml:space="preserve"> </w:t>
      </w:r>
      <w:r w:rsidRPr="00625822">
        <w:rPr>
          <w:rFonts w:ascii="Times New Roman" w:hAnsi="Times New Roman" w:cs="Times New Roman"/>
          <w:sz w:val="24"/>
          <w:szCs w:val="24"/>
          <w:lang w:val="sq-AL"/>
        </w:rPr>
        <w:t>e zbatimit të parimit të gjësë së</w:t>
      </w:r>
      <w:r w:rsidRPr="00625822">
        <w:rPr>
          <w:rFonts w:ascii="Times New Roman" w:hAnsi="Times New Roman" w:cs="Times New Roman"/>
          <w:bCs/>
          <w:sz w:val="24"/>
          <w:szCs w:val="24"/>
          <w:lang w:val="sq-AL"/>
        </w:rPr>
        <w:t xml:space="preserve"> </w:t>
      </w:r>
      <w:r w:rsidRPr="00625822">
        <w:rPr>
          <w:rFonts w:ascii="Times New Roman" w:hAnsi="Times New Roman" w:cs="Times New Roman"/>
          <w:sz w:val="24"/>
          <w:szCs w:val="24"/>
          <w:lang w:val="sq-AL"/>
        </w:rPr>
        <w:t>gjykuar përcaktohen në</w:t>
      </w:r>
      <w:r w:rsidRPr="00625822">
        <w:rPr>
          <w:rFonts w:ascii="Times New Roman" w:hAnsi="Times New Roman" w:cs="Times New Roman"/>
          <w:bCs/>
          <w:sz w:val="24"/>
          <w:szCs w:val="24"/>
          <w:lang w:val="sq-AL"/>
        </w:rPr>
        <w:t xml:space="preserve"> </w:t>
      </w:r>
      <w:r w:rsidRPr="00625822">
        <w:rPr>
          <w:rFonts w:ascii="Times New Roman" w:hAnsi="Times New Roman" w:cs="Times New Roman"/>
          <w:sz w:val="24"/>
          <w:szCs w:val="24"/>
          <w:lang w:val="sq-AL"/>
        </w:rPr>
        <w:t>lidhje të ngushtë me thelbin e mosmarrëveshjes në gjykim. Në</w:t>
      </w:r>
      <w:r w:rsidRPr="00625822">
        <w:rPr>
          <w:rFonts w:ascii="Times New Roman" w:hAnsi="Times New Roman" w:cs="Times New Roman"/>
          <w:bCs/>
          <w:sz w:val="24"/>
          <w:szCs w:val="24"/>
          <w:lang w:val="sq-AL"/>
        </w:rPr>
        <w:t xml:space="preserve"> </w:t>
      </w:r>
      <w:r w:rsidRPr="00625822">
        <w:rPr>
          <w:rFonts w:ascii="Times New Roman" w:hAnsi="Times New Roman" w:cs="Times New Roman"/>
          <w:sz w:val="24"/>
          <w:szCs w:val="24"/>
          <w:lang w:val="sq-AL"/>
        </w:rPr>
        <w:t>këtë aspekt, Gjykata ka çmuar se gjëja e gjykuar përfshin jo vetëm urdhërimet e dispozitivit të vendimit gjyqësor, por edhe vërtetimet e fakteve dhe zbatimin e së drejtës, të përcaktuara në pjesën përshkruese arsyetuese të vendimit, me kusht që të jenë kryer me qëllim dhënien e vendimit gjyqësor dhe t’u përkasin fakteve ose marrëdhënieve që kanë formuar objektin e gjykimit mbi të cilin gjykata ka dhënë vendimin e saj (</w:t>
      </w:r>
      <w:r w:rsidRPr="00625822">
        <w:rPr>
          <w:rFonts w:ascii="Times New Roman" w:hAnsi="Times New Roman" w:cs="Times New Roman"/>
          <w:i/>
          <w:iCs/>
          <w:sz w:val="24"/>
          <w:szCs w:val="24"/>
          <w:lang w:val="sq-AL"/>
        </w:rPr>
        <w:t>shih vendimet nr. 2, datë 11.02.2021; nr. 50, datë 03.07.2017 të Gjykatës Kushtetuese</w:t>
      </w:r>
      <w:r w:rsidRPr="00625822">
        <w:rPr>
          <w:rFonts w:ascii="Times New Roman" w:hAnsi="Times New Roman" w:cs="Times New Roman"/>
          <w:sz w:val="24"/>
          <w:szCs w:val="24"/>
          <w:lang w:val="sq-AL"/>
        </w:rPr>
        <w:t>).</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ab/>
        <w:t xml:space="preserve">18. Bazuar në standardet e mësipërme, si dhe në rrethanat e çështjes konkrete, </w:t>
      </w:r>
      <w:r w:rsidR="008E4FBB" w:rsidRPr="00625822">
        <w:rPr>
          <w:rFonts w:ascii="Times New Roman" w:hAnsi="Times New Roman" w:cs="Times New Roman"/>
          <w:sz w:val="24"/>
          <w:szCs w:val="24"/>
          <w:lang w:val="sq-AL"/>
        </w:rPr>
        <w:t xml:space="preserve">Kolegji </w:t>
      </w:r>
      <w:r w:rsidRPr="00625822">
        <w:rPr>
          <w:rFonts w:ascii="Times New Roman" w:hAnsi="Times New Roman" w:cs="Times New Roman"/>
          <w:sz w:val="24"/>
          <w:szCs w:val="24"/>
          <w:lang w:val="sq-AL"/>
        </w:rPr>
        <w:t>vëre</w:t>
      </w:r>
      <w:r w:rsidR="008E4FBB" w:rsidRPr="00625822">
        <w:rPr>
          <w:rFonts w:ascii="Times New Roman" w:hAnsi="Times New Roman" w:cs="Times New Roman"/>
          <w:sz w:val="24"/>
          <w:szCs w:val="24"/>
          <w:lang w:val="sq-AL"/>
        </w:rPr>
        <w:t>n</w:t>
      </w:r>
      <w:r w:rsidRPr="00625822">
        <w:rPr>
          <w:rFonts w:ascii="Times New Roman" w:hAnsi="Times New Roman" w:cs="Times New Roman"/>
          <w:sz w:val="24"/>
          <w:szCs w:val="24"/>
          <w:lang w:val="sq-AL"/>
        </w:rPr>
        <w:t xml:space="preserve"> se vendimi i Kole</w:t>
      </w:r>
      <w:r w:rsidR="00C16D9B">
        <w:rPr>
          <w:rFonts w:ascii="Times New Roman" w:hAnsi="Times New Roman" w:cs="Times New Roman"/>
          <w:sz w:val="24"/>
          <w:szCs w:val="24"/>
          <w:lang w:val="sq-AL"/>
        </w:rPr>
        <w:t>gjit Civil të Gjykatës së Lartë</w:t>
      </w:r>
      <w:r w:rsidRPr="00625822">
        <w:rPr>
          <w:rFonts w:ascii="Times New Roman" w:hAnsi="Times New Roman" w:cs="Times New Roman"/>
          <w:sz w:val="24"/>
          <w:szCs w:val="24"/>
          <w:lang w:val="sq-AL"/>
        </w:rPr>
        <w:t xml:space="preserve"> i datës 21.02.2022, i cili ka vendosur revokimin e vendimit për shqyrtimin e çështjes në seancë gjyqësore dhe kthimin për shqyrtim në dhomë këshillimi</w:t>
      </w:r>
      <w:r w:rsidR="00C16D9B">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mbi bazë dokumentesh, është një vendim i ndërmjetëm që nuk ka vendosur për thelbin e të drejtave, dhe</w:t>
      </w:r>
      <w:r w:rsidR="00C16D9B">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si i tillë</w:t>
      </w:r>
      <w:r w:rsidR="00C16D9B">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nuk përbën gjë të gjykuar. Për rrjedhojë, pretendimi i kërkuesit për cenimin e sigurisë juridike është haptazi i pabazuar. </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p>
    <w:p w:rsidR="008A0D4E" w:rsidRPr="00625822" w:rsidRDefault="008A0D4E" w:rsidP="008A0D4E">
      <w:pPr>
        <w:tabs>
          <w:tab w:val="left" w:pos="1080"/>
        </w:tabs>
        <w:spacing w:after="0" w:line="360" w:lineRule="auto"/>
        <w:ind w:firstLine="720"/>
        <w:jc w:val="both"/>
        <w:rPr>
          <w:rFonts w:ascii="Times New Roman" w:hAnsi="Times New Roman" w:cs="Times New Roman"/>
          <w:i/>
          <w:sz w:val="24"/>
          <w:szCs w:val="24"/>
          <w:lang w:val="sq-AL" w:eastAsia="x-none"/>
        </w:rPr>
      </w:pPr>
      <w:r w:rsidRPr="00625822">
        <w:rPr>
          <w:rFonts w:ascii="Times New Roman" w:hAnsi="Times New Roman" w:cs="Times New Roman"/>
          <w:i/>
          <w:sz w:val="24"/>
          <w:szCs w:val="24"/>
          <w:lang w:val="sq-AL" w:eastAsia="x-none"/>
        </w:rPr>
        <w:t>C. Për</w:t>
      </w:r>
      <w:r w:rsidR="00C16D9B">
        <w:rPr>
          <w:rFonts w:ascii="Times New Roman" w:hAnsi="Times New Roman" w:cs="Times New Roman"/>
          <w:i/>
          <w:sz w:val="24"/>
          <w:szCs w:val="24"/>
          <w:lang w:val="sq-AL" w:eastAsia="x-none"/>
        </w:rPr>
        <w:t xml:space="preserve"> pretendimin e</w:t>
      </w:r>
      <w:r w:rsidRPr="00625822">
        <w:rPr>
          <w:rFonts w:ascii="Times New Roman" w:hAnsi="Times New Roman" w:cs="Times New Roman"/>
          <w:i/>
          <w:sz w:val="24"/>
          <w:szCs w:val="24"/>
          <w:lang w:val="sq-AL" w:eastAsia="x-none"/>
        </w:rPr>
        <w:t xml:space="preserve"> cenimi</w:t>
      </w:r>
      <w:r w:rsidR="00C16D9B">
        <w:rPr>
          <w:rFonts w:ascii="Times New Roman" w:hAnsi="Times New Roman" w:cs="Times New Roman"/>
          <w:i/>
          <w:sz w:val="24"/>
          <w:szCs w:val="24"/>
          <w:lang w:val="sq-AL" w:eastAsia="x-none"/>
        </w:rPr>
        <w:t xml:space="preserve">t të </w:t>
      </w:r>
      <w:r w:rsidRPr="00625822">
        <w:rPr>
          <w:rFonts w:ascii="Times New Roman" w:hAnsi="Times New Roman" w:cs="Times New Roman"/>
          <w:i/>
          <w:sz w:val="24"/>
          <w:szCs w:val="24"/>
          <w:lang w:val="sq-AL" w:eastAsia="x-none"/>
        </w:rPr>
        <w:t xml:space="preserve">standardit të arsyetimit të vendimit gjyqësor </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ab/>
        <w:t xml:space="preserve">19. Kërkuesi pretendon se Kolegji Civil i Gjykatës së Lartë nuk ka arsyetuar në lidhje me pretendimin e tij për cenimin e parimit të barazisë së armëve nga Gjykata e Apelit Tiranë, si dhe nuk i ka dhënë mundësi atij të debatojë për procedurën e zgjidhjes së kontratës së punës. Gjithashtu, ai kolegj ka dështuar </w:t>
      </w:r>
      <w:r w:rsidR="00C16D9B">
        <w:rPr>
          <w:rFonts w:ascii="Times New Roman" w:hAnsi="Times New Roman" w:cs="Times New Roman"/>
          <w:sz w:val="24"/>
          <w:szCs w:val="24"/>
          <w:lang w:val="sq-AL"/>
        </w:rPr>
        <w:t>me arsyetimin</w:t>
      </w:r>
      <w:r w:rsidRPr="00625822">
        <w:rPr>
          <w:rFonts w:ascii="Times New Roman" w:hAnsi="Times New Roman" w:cs="Times New Roman"/>
          <w:sz w:val="24"/>
          <w:szCs w:val="24"/>
          <w:lang w:val="sq-AL"/>
        </w:rPr>
        <w:t xml:space="preserve"> për procedurën e veçantë për revokimin e vendimit dhe këtij vendimi i mungon analiza ligjore. </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ab/>
        <w:t xml:space="preserve">20. </w:t>
      </w:r>
      <w:r w:rsidRPr="00625822">
        <w:rPr>
          <w:rFonts w:ascii="Times New Roman" w:hAnsi="Times New Roman" w:cs="Times New Roman"/>
          <w:sz w:val="24"/>
          <w:szCs w:val="24"/>
          <w:lang w:val="sq-AL" w:eastAsia="fr-FR"/>
        </w:rPr>
        <w:t>Gjykata në jurisprudencën e saj ka theksuar se a</w:t>
      </w:r>
      <w:r w:rsidRPr="00625822">
        <w:rPr>
          <w:rFonts w:ascii="Times New Roman" w:hAnsi="Times New Roman" w:cs="Times New Roman"/>
          <w:sz w:val="24"/>
          <w:szCs w:val="24"/>
          <w:lang w:val="sq-AL"/>
        </w:rPr>
        <w:t xml:space="preserve">rsyetimi i vendimeve është element thelbësor i një vendimi të drejtë. </w:t>
      </w:r>
      <w:r w:rsidRPr="00625822">
        <w:rPr>
          <w:rFonts w:ascii="Times New Roman" w:hAnsi="Times New Roman" w:cs="Times New Roman"/>
          <w:bCs/>
          <w:sz w:val="24"/>
          <w:szCs w:val="24"/>
          <w:lang w:val="sq-AL"/>
        </w:rPr>
        <w:t>Funksioni i një vendimi të arsyetuar është t’u tregojë palëve se ato janë dëgjuar,</w:t>
      </w:r>
      <w:r w:rsidRPr="00625822">
        <w:rPr>
          <w:rFonts w:ascii="Times New Roman" w:hAnsi="Times New Roman" w:cs="Times New Roman"/>
          <w:sz w:val="24"/>
          <w:szCs w:val="24"/>
          <w:lang w:val="sq-AL"/>
        </w:rPr>
        <w:t xml:space="preserve"> si dhe u jep mundësinë atyre ta kundërshtojnë atë (</w:t>
      </w:r>
      <w:r w:rsidRPr="00625822">
        <w:rPr>
          <w:rFonts w:ascii="Times New Roman" w:hAnsi="Times New Roman" w:cs="Times New Roman"/>
          <w:i/>
          <w:sz w:val="24"/>
          <w:szCs w:val="24"/>
          <w:lang w:val="sq-AL"/>
        </w:rPr>
        <w:t>shih vendimet nr. 2, datë 11.02.2021; nr. 24, datë 25.04.2016; nr. 63, datë 23.09.2015 të Gjykatës Kushtetuese</w:t>
      </w:r>
      <w:r w:rsidRPr="00625822">
        <w:rPr>
          <w:rFonts w:ascii="Times New Roman" w:hAnsi="Times New Roman" w:cs="Times New Roman"/>
          <w:sz w:val="24"/>
          <w:szCs w:val="24"/>
          <w:lang w:val="sq-AL"/>
        </w:rPr>
        <w:t>). Vendimi gjyqësor, në çdo rast, duhet të jetë logjik, i rregullt në formë dhe i qartë në përmbajtje. Në tërësinë e tij ai duhet konsideruar si një unitet, në të cilin pjesët përbërëse janë të lidhura ngushtësisht mes tyre. Ato duhet të jenë në shërbim dhe funksion të njëra-tjetrës (</w:t>
      </w:r>
      <w:r w:rsidRPr="00625822">
        <w:rPr>
          <w:rFonts w:ascii="Times New Roman" w:hAnsi="Times New Roman" w:cs="Times New Roman"/>
          <w:i/>
          <w:sz w:val="24"/>
          <w:szCs w:val="24"/>
          <w:lang w:val="sq-AL"/>
        </w:rPr>
        <w:t>shih vendimet nr. 2, datë 11.02.2021; nr. 3, datë 20.02.2017 të Gjykatës Kushtetuese</w:t>
      </w:r>
      <w:r w:rsidRPr="00625822">
        <w:rPr>
          <w:rFonts w:ascii="Times New Roman" w:hAnsi="Times New Roman" w:cs="Times New Roman"/>
          <w:sz w:val="24"/>
          <w:szCs w:val="24"/>
          <w:lang w:val="sq-AL"/>
        </w:rPr>
        <w:t xml:space="preserve">). </w:t>
      </w:r>
    </w:p>
    <w:p w:rsidR="008A0D4E" w:rsidRPr="00625822" w:rsidRDefault="008A0D4E" w:rsidP="008A0D4E">
      <w:pPr>
        <w:tabs>
          <w:tab w:val="left" w:pos="720"/>
          <w:tab w:val="left" w:pos="1440"/>
        </w:tabs>
        <w:spacing w:after="0" w:line="360" w:lineRule="auto"/>
        <w:jc w:val="both"/>
        <w:rPr>
          <w:rStyle w:val="hps"/>
          <w:rFonts w:ascii="Times New Roman" w:hAnsi="Times New Roman" w:cs="Times New Roman"/>
          <w:sz w:val="24"/>
          <w:szCs w:val="24"/>
          <w:lang w:val="sq-AL"/>
        </w:rPr>
      </w:pPr>
      <w:r w:rsidRPr="00625822">
        <w:rPr>
          <w:rFonts w:ascii="Times New Roman" w:hAnsi="Times New Roman" w:cs="Times New Roman"/>
          <w:sz w:val="24"/>
          <w:szCs w:val="24"/>
          <w:lang w:val="sq-AL"/>
        </w:rPr>
        <w:tab/>
        <w:t>21. Zbatimi i këtij standardi është vlerësuar nga Gjykata rast pas rasti, në varësi të rrethanave konkrete të çështjes, duke analizuar nëse vendimet gjyqësore të kundërshtuara e kanë përmbushur në mënyrë të mjaftueshme detyrimin për arsyetimin e vendimeve të tyre. Ajo ka verifikuar nëse vendimi i kundërshtuar është logjik, ka kundërthënie dhe përmban referenca në ligjin e zbatueshëm (</w:t>
      </w:r>
      <w:r w:rsidRPr="00625822">
        <w:rPr>
          <w:rFonts w:ascii="Times New Roman" w:hAnsi="Times New Roman" w:cs="Times New Roman"/>
          <w:i/>
          <w:sz w:val="24"/>
          <w:szCs w:val="24"/>
          <w:lang w:val="sq-AL"/>
        </w:rPr>
        <w:t xml:space="preserve">shih vendimet nr. 2, datë 11.02.2021; nr. 63, datë 23.09.2015; </w:t>
      </w:r>
      <w:r w:rsidRPr="00625822">
        <w:rPr>
          <w:rFonts w:ascii="Times New Roman" w:hAnsi="Times New Roman" w:cs="Times New Roman"/>
          <w:i/>
          <w:iCs/>
          <w:sz w:val="24"/>
          <w:szCs w:val="24"/>
          <w:lang w:val="sq-AL"/>
        </w:rPr>
        <w:t>nr. 3, datë 26.01.2015</w:t>
      </w:r>
      <w:r w:rsidRPr="00625822">
        <w:rPr>
          <w:rFonts w:ascii="Times New Roman" w:hAnsi="Times New Roman" w:cs="Times New Roman"/>
          <w:i/>
          <w:sz w:val="24"/>
          <w:szCs w:val="24"/>
          <w:lang w:val="sq-AL"/>
        </w:rPr>
        <w:t xml:space="preserve"> të Gjykatës Kushtetuese</w:t>
      </w:r>
      <w:r w:rsidRPr="00625822">
        <w:rPr>
          <w:rFonts w:ascii="Times New Roman" w:hAnsi="Times New Roman" w:cs="Times New Roman"/>
          <w:sz w:val="24"/>
          <w:szCs w:val="24"/>
          <w:lang w:val="sq-AL"/>
        </w:rPr>
        <w:t xml:space="preserve">). </w:t>
      </w:r>
      <w:r w:rsidRPr="00625822">
        <w:rPr>
          <w:rFonts w:ascii="Times New Roman" w:hAnsi="Times New Roman" w:cs="Times New Roman"/>
          <w:bCs/>
          <w:sz w:val="24"/>
          <w:szCs w:val="24"/>
          <w:lang w:val="sq-AL"/>
        </w:rPr>
        <w:t xml:space="preserve">Në aspektin e kontrollit kushtetues Gjykata verifikon nëse arsyetimi i vendimit gjyqësor i ka plotësuar ose jo kriteret e përcaktuara më sipër, të cilat garantojnë të drejtën për të pasur një vendim gjyqësor të arsyetuar </w:t>
      </w:r>
      <w:r w:rsidRPr="00625822">
        <w:rPr>
          <w:rStyle w:val="hps"/>
          <w:rFonts w:ascii="Times New Roman" w:hAnsi="Times New Roman" w:cs="Times New Roman"/>
          <w:sz w:val="24"/>
          <w:szCs w:val="24"/>
          <w:lang w:val="sq-AL"/>
        </w:rPr>
        <w:t>(</w:t>
      </w:r>
      <w:r w:rsidRPr="00625822">
        <w:rPr>
          <w:rFonts w:ascii="Times New Roman" w:hAnsi="Times New Roman" w:cs="Times New Roman"/>
          <w:i/>
          <w:sz w:val="24"/>
          <w:szCs w:val="24"/>
          <w:lang w:val="sq-AL"/>
        </w:rPr>
        <w:t>shih vendimet nr. 2, datë 11.02.2021;</w:t>
      </w:r>
      <w:r w:rsidRPr="00625822">
        <w:rPr>
          <w:rStyle w:val="hps"/>
          <w:rFonts w:ascii="Times New Roman" w:hAnsi="Times New Roman" w:cs="Times New Roman"/>
          <w:i/>
          <w:sz w:val="24"/>
          <w:szCs w:val="24"/>
          <w:lang w:val="sq-AL"/>
        </w:rPr>
        <w:t xml:space="preserve"> nr. 63, datë 23.09.2015; nr. 55, datë 18.12.2012 të Gjykatës Kushtetuese</w:t>
      </w:r>
      <w:r w:rsidRPr="00625822">
        <w:rPr>
          <w:rStyle w:val="hps"/>
          <w:rFonts w:ascii="Times New Roman" w:hAnsi="Times New Roman" w:cs="Times New Roman"/>
          <w:sz w:val="24"/>
          <w:szCs w:val="24"/>
          <w:lang w:val="sq-AL"/>
        </w:rPr>
        <w:t xml:space="preserve">). </w:t>
      </w:r>
    </w:p>
    <w:p w:rsidR="008A0D4E" w:rsidRPr="00625822" w:rsidRDefault="008A0D4E" w:rsidP="008A0D4E">
      <w:pPr>
        <w:tabs>
          <w:tab w:val="left" w:pos="720"/>
          <w:tab w:val="left" w:pos="1440"/>
        </w:tabs>
        <w:spacing w:after="0" w:line="360" w:lineRule="auto"/>
        <w:jc w:val="both"/>
        <w:rPr>
          <w:rStyle w:val="hps"/>
          <w:rFonts w:ascii="Times New Roman" w:hAnsi="Times New Roman" w:cs="Times New Roman"/>
          <w:sz w:val="24"/>
          <w:szCs w:val="24"/>
          <w:lang w:val="sq-AL"/>
        </w:rPr>
      </w:pPr>
      <w:r w:rsidRPr="00625822">
        <w:rPr>
          <w:rStyle w:val="hps"/>
          <w:rFonts w:ascii="Times New Roman" w:hAnsi="Times New Roman" w:cs="Times New Roman"/>
          <w:sz w:val="24"/>
          <w:szCs w:val="24"/>
          <w:lang w:val="sq-AL"/>
        </w:rPr>
        <w:tab/>
        <w:t xml:space="preserve">22. Duke iu rikthyer rastit konkret, </w:t>
      </w:r>
      <w:r w:rsidR="008E4FBB" w:rsidRPr="00625822">
        <w:rPr>
          <w:rStyle w:val="hps"/>
          <w:rFonts w:ascii="Times New Roman" w:hAnsi="Times New Roman" w:cs="Times New Roman"/>
          <w:sz w:val="24"/>
          <w:szCs w:val="24"/>
          <w:lang w:val="sq-AL"/>
        </w:rPr>
        <w:t xml:space="preserve">Kolegji </w:t>
      </w:r>
      <w:r w:rsidRPr="00625822">
        <w:rPr>
          <w:rStyle w:val="hps"/>
          <w:rFonts w:ascii="Times New Roman" w:hAnsi="Times New Roman" w:cs="Times New Roman"/>
          <w:sz w:val="24"/>
          <w:szCs w:val="24"/>
          <w:lang w:val="sq-AL"/>
        </w:rPr>
        <w:t>vëre</w:t>
      </w:r>
      <w:r w:rsidR="008E4FBB" w:rsidRPr="00625822">
        <w:rPr>
          <w:rStyle w:val="hps"/>
          <w:rFonts w:ascii="Times New Roman" w:hAnsi="Times New Roman" w:cs="Times New Roman"/>
          <w:sz w:val="24"/>
          <w:szCs w:val="24"/>
          <w:lang w:val="sq-AL"/>
        </w:rPr>
        <w:t>n</w:t>
      </w:r>
      <w:r w:rsidR="00C16D9B">
        <w:rPr>
          <w:rStyle w:val="hps"/>
          <w:rFonts w:ascii="Times New Roman" w:hAnsi="Times New Roman" w:cs="Times New Roman"/>
          <w:sz w:val="24"/>
          <w:szCs w:val="24"/>
          <w:lang w:val="sq-AL"/>
        </w:rPr>
        <w:t xml:space="preserve"> se</w:t>
      </w:r>
      <w:r w:rsidRPr="00625822">
        <w:rPr>
          <w:rStyle w:val="hps"/>
          <w:rFonts w:ascii="Times New Roman" w:hAnsi="Times New Roman" w:cs="Times New Roman"/>
          <w:sz w:val="24"/>
          <w:szCs w:val="24"/>
          <w:lang w:val="sq-AL"/>
        </w:rPr>
        <w:t xml:space="preserve"> kërkuesi në rasti</w:t>
      </w:r>
      <w:r w:rsidR="00C16D9B">
        <w:rPr>
          <w:rStyle w:val="hps"/>
          <w:rFonts w:ascii="Times New Roman" w:hAnsi="Times New Roman" w:cs="Times New Roman"/>
          <w:sz w:val="24"/>
          <w:szCs w:val="24"/>
          <w:lang w:val="sq-AL"/>
        </w:rPr>
        <w:t>n</w:t>
      </w:r>
      <w:r w:rsidRPr="00625822">
        <w:rPr>
          <w:rStyle w:val="hps"/>
          <w:rFonts w:ascii="Times New Roman" w:hAnsi="Times New Roman" w:cs="Times New Roman"/>
          <w:sz w:val="24"/>
          <w:szCs w:val="24"/>
          <w:lang w:val="sq-AL"/>
        </w:rPr>
        <w:t xml:space="preserve"> konkret në as</w:t>
      </w:r>
      <w:r w:rsidR="00C16D9B">
        <w:rPr>
          <w:rStyle w:val="hps"/>
          <w:rFonts w:ascii="Times New Roman" w:hAnsi="Times New Roman" w:cs="Times New Roman"/>
          <w:sz w:val="24"/>
          <w:szCs w:val="24"/>
          <w:lang w:val="sq-AL"/>
        </w:rPr>
        <w:t xml:space="preserve">një moment nuk ka pretenduar në Gjykatën e </w:t>
      </w:r>
      <w:r w:rsidRPr="00625822">
        <w:rPr>
          <w:rStyle w:val="hps"/>
          <w:rFonts w:ascii="Times New Roman" w:hAnsi="Times New Roman" w:cs="Times New Roman"/>
          <w:sz w:val="24"/>
          <w:szCs w:val="24"/>
          <w:lang w:val="sq-AL"/>
        </w:rPr>
        <w:t>Lartë cenimin e parimeve të barazisë së armëve dhe kontradiktoritetit. Megjithatë, Ko</w:t>
      </w:r>
      <w:r w:rsidR="00C16D9B">
        <w:rPr>
          <w:rStyle w:val="hps"/>
          <w:rFonts w:ascii="Times New Roman" w:hAnsi="Times New Roman" w:cs="Times New Roman"/>
          <w:sz w:val="24"/>
          <w:szCs w:val="24"/>
          <w:lang w:val="sq-AL"/>
        </w:rPr>
        <w:t>legji Civil i Gjykatës së Lartë</w:t>
      </w:r>
      <w:r w:rsidRPr="00625822">
        <w:rPr>
          <w:rStyle w:val="hps"/>
          <w:rFonts w:ascii="Times New Roman" w:hAnsi="Times New Roman" w:cs="Times New Roman"/>
          <w:sz w:val="24"/>
          <w:szCs w:val="24"/>
          <w:lang w:val="sq-AL"/>
        </w:rPr>
        <w:t xml:space="preserve"> i ka dhënë përgjigje të arsyetuar atij, duke u shprehur se gjykimi në Gjykatën e Apelit Tiranë është zhvilluar në prani të palëve, si dhe atij i është dhënë mundësia të realizojë të drejtën e mbrojtjes, të paraqes</w:t>
      </w:r>
      <w:r w:rsidR="00C16D9B">
        <w:rPr>
          <w:rStyle w:val="hps"/>
          <w:rFonts w:ascii="Times New Roman" w:hAnsi="Times New Roman" w:cs="Times New Roman"/>
          <w:sz w:val="24"/>
          <w:szCs w:val="24"/>
          <w:lang w:val="sq-AL"/>
        </w:rPr>
        <w:t>ë</w:t>
      </w:r>
      <w:r w:rsidRPr="00625822">
        <w:rPr>
          <w:rStyle w:val="hps"/>
          <w:rFonts w:ascii="Times New Roman" w:hAnsi="Times New Roman" w:cs="Times New Roman"/>
          <w:sz w:val="24"/>
          <w:szCs w:val="24"/>
          <w:lang w:val="sq-AL"/>
        </w:rPr>
        <w:t xml:space="preserve"> prova, të njihet me provat e palës kundërshtare, të debatojë në lidhje me to, të shpreh</w:t>
      </w:r>
      <w:r w:rsidR="00546B61">
        <w:rPr>
          <w:rStyle w:val="hps"/>
          <w:rFonts w:ascii="Times New Roman" w:hAnsi="Times New Roman" w:cs="Times New Roman"/>
          <w:sz w:val="24"/>
          <w:szCs w:val="24"/>
          <w:lang w:val="sq-AL"/>
        </w:rPr>
        <w:t>ë</w:t>
      </w:r>
      <w:r w:rsidRPr="00625822">
        <w:rPr>
          <w:rStyle w:val="hps"/>
          <w:rFonts w:ascii="Times New Roman" w:hAnsi="Times New Roman" w:cs="Times New Roman"/>
          <w:sz w:val="24"/>
          <w:szCs w:val="24"/>
          <w:lang w:val="sq-AL"/>
        </w:rPr>
        <w:t xml:space="preserve"> qëndrimin e tij në lidhje me zgjidhjen e mosmarrëveshjes</w:t>
      </w:r>
      <w:r w:rsidR="00546B61">
        <w:rPr>
          <w:rStyle w:val="hps"/>
          <w:rFonts w:ascii="Times New Roman" w:hAnsi="Times New Roman" w:cs="Times New Roman"/>
          <w:sz w:val="24"/>
          <w:szCs w:val="24"/>
          <w:lang w:val="sq-AL"/>
        </w:rPr>
        <w:t>,</w:t>
      </w:r>
      <w:r w:rsidRPr="00625822">
        <w:rPr>
          <w:rStyle w:val="hps"/>
          <w:rFonts w:ascii="Times New Roman" w:hAnsi="Times New Roman" w:cs="Times New Roman"/>
          <w:sz w:val="24"/>
          <w:szCs w:val="24"/>
          <w:lang w:val="sq-AL"/>
        </w:rPr>
        <w:t xml:space="preserve"> etj (</w:t>
      </w:r>
      <w:r w:rsidR="00546B61" w:rsidRPr="00546B61">
        <w:rPr>
          <w:rStyle w:val="hps"/>
          <w:rFonts w:ascii="Times New Roman" w:hAnsi="Times New Roman" w:cs="Times New Roman"/>
          <w:i/>
          <w:sz w:val="24"/>
          <w:szCs w:val="24"/>
          <w:lang w:val="sq-AL"/>
        </w:rPr>
        <w:t xml:space="preserve">shih </w:t>
      </w:r>
      <w:r w:rsidRPr="00625822">
        <w:rPr>
          <w:rStyle w:val="hps"/>
          <w:rFonts w:ascii="Times New Roman" w:hAnsi="Times New Roman" w:cs="Times New Roman"/>
          <w:i/>
          <w:sz w:val="24"/>
          <w:szCs w:val="24"/>
          <w:lang w:val="sq-AL"/>
        </w:rPr>
        <w:t>paragrafi</w:t>
      </w:r>
      <w:r w:rsidR="00546B61">
        <w:rPr>
          <w:rStyle w:val="hps"/>
          <w:rFonts w:ascii="Times New Roman" w:hAnsi="Times New Roman" w:cs="Times New Roman"/>
          <w:i/>
          <w:sz w:val="24"/>
          <w:szCs w:val="24"/>
          <w:lang w:val="sq-AL"/>
        </w:rPr>
        <w:t>n</w:t>
      </w:r>
      <w:r w:rsidRPr="00625822">
        <w:rPr>
          <w:rStyle w:val="hps"/>
          <w:rFonts w:ascii="Times New Roman" w:hAnsi="Times New Roman" w:cs="Times New Roman"/>
          <w:i/>
          <w:sz w:val="24"/>
          <w:szCs w:val="24"/>
          <w:lang w:val="sq-AL"/>
        </w:rPr>
        <w:t xml:space="preserve"> 21 </w:t>
      </w:r>
      <w:r w:rsidR="00546B61">
        <w:rPr>
          <w:rStyle w:val="hps"/>
          <w:rFonts w:ascii="Times New Roman" w:hAnsi="Times New Roman" w:cs="Times New Roman"/>
          <w:i/>
          <w:sz w:val="24"/>
          <w:szCs w:val="24"/>
          <w:lang w:val="sq-AL"/>
        </w:rPr>
        <w:t>të</w:t>
      </w:r>
      <w:r w:rsidRPr="00625822">
        <w:rPr>
          <w:rStyle w:val="hps"/>
          <w:rFonts w:ascii="Times New Roman" w:hAnsi="Times New Roman" w:cs="Times New Roman"/>
          <w:i/>
          <w:sz w:val="24"/>
          <w:szCs w:val="24"/>
          <w:lang w:val="sq-AL"/>
        </w:rPr>
        <w:t xml:space="preserve"> vendimit të Kolegjit Civil të Gjykatë</w:t>
      </w:r>
      <w:r w:rsidR="00606B3E">
        <w:rPr>
          <w:rStyle w:val="hps"/>
          <w:rFonts w:ascii="Times New Roman" w:hAnsi="Times New Roman" w:cs="Times New Roman"/>
          <w:i/>
          <w:sz w:val="24"/>
          <w:szCs w:val="24"/>
          <w:lang w:val="sq-AL"/>
        </w:rPr>
        <w:t>s</w:t>
      </w:r>
      <w:r w:rsidRPr="00625822">
        <w:rPr>
          <w:rStyle w:val="hps"/>
          <w:rFonts w:ascii="Times New Roman" w:hAnsi="Times New Roman" w:cs="Times New Roman"/>
          <w:i/>
          <w:sz w:val="24"/>
          <w:szCs w:val="24"/>
          <w:lang w:val="sq-AL"/>
        </w:rPr>
        <w:t xml:space="preserve"> së Lartë</w:t>
      </w:r>
      <w:r w:rsidRPr="00625822">
        <w:rPr>
          <w:rStyle w:val="hps"/>
          <w:rFonts w:ascii="Times New Roman" w:hAnsi="Times New Roman" w:cs="Times New Roman"/>
          <w:sz w:val="24"/>
          <w:szCs w:val="24"/>
          <w:lang w:val="sq-AL"/>
        </w:rPr>
        <w:t>). Gjithashtu, Kolegji Civil i Gjykatës së Lartë ka arsyetuar edhe në lidhje me revokimin e vendimit të kalimit të çështjes në seancë gjyqësore (</w:t>
      </w:r>
      <w:r w:rsidR="00546B61" w:rsidRPr="00546B61">
        <w:rPr>
          <w:rStyle w:val="hps"/>
          <w:rFonts w:ascii="Times New Roman" w:hAnsi="Times New Roman" w:cs="Times New Roman"/>
          <w:i/>
          <w:sz w:val="24"/>
          <w:szCs w:val="24"/>
          <w:lang w:val="sq-AL"/>
        </w:rPr>
        <w:t>shih</w:t>
      </w:r>
      <w:r w:rsidR="00546B61">
        <w:rPr>
          <w:rStyle w:val="hps"/>
          <w:rFonts w:ascii="Times New Roman" w:hAnsi="Times New Roman" w:cs="Times New Roman"/>
          <w:sz w:val="24"/>
          <w:szCs w:val="24"/>
          <w:lang w:val="sq-AL"/>
        </w:rPr>
        <w:t xml:space="preserve"> </w:t>
      </w:r>
      <w:r w:rsidRPr="00625822">
        <w:rPr>
          <w:rStyle w:val="hps"/>
          <w:rFonts w:ascii="Times New Roman" w:hAnsi="Times New Roman" w:cs="Times New Roman"/>
          <w:i/>
          <w:sz w:val="24"/>
          <w:szCs w:val="24"/>
          <w:lang w:val="sq-AL"/>
        </w:rPr>
        <w:t>paragrafi</w:t>
      </w:r>
      <w:r w:rsidR="00546B61">
        <w:rPr>
          <w:rStyle w:val="hps"/>
          <w:rFonts w:ascii="Times New Roman" w:hAnsi="Times New Roman" w:cs="Times New Roman"/>
          <w:i/>
          <w:sz w:val="24"/>
          <w:szCs w:val="24"/>
          <w:lang w:val="sq-AL"/>
        </w:rPr>
        <w:t>n</w:t>
      </w:r>
      <w:r w:rsidRPr="00625822">
        <w:rPr>
          <w:rStyle w:val="hps"/>
          <w:rFonts w:ascii="Times New Roman" w:hAnsi="Times New Roman" w:cs="Times New Roman"/>
          <w:i/>
          <w:sz w:val="24"/>
          <w:szCs w:val="24"/>
          <w:lang w:val="sq-AL"/>
        </w:rPr>
        <w:t xml:space="preserve"> 16 </w:t>
      </w:r>
      <w:r w:rsidR="00546B61">
        <w:rPr>
          <w:rStyle w:val="hps"/>
          <w:rFonts w:ascii="Times New Roman" w:hAnsi="Times New Roman" w:cs="Times New Roman"/>
          <w:i/>
          <w:sz w:val="24"/>
          <w:szCs w:val="24"/>
          <w:lang w:val="sq-AL"/>
        </w:rPr>
        <w:t>të</w:t>
      </w:r>
      <w:r w:rsidRPr="00625822">
        <w:rPr>
          <w:rStyle w:val="hps"/>
          <w:rFonts w:ascii="Times New Roman" w:hAnsi="Times New Roman" w:cs="Times New Roman"/>
          <w:i/>
          <w:sz w:val="24"/>
          <w:szCs w:val="24"/>
          <w:lang w:val="sq-AL"/>
        </w:rPr>
        <w:t xml:space="preserve"> vendimit të Kolegjit Civil të Gjykatës së Lartë</w:t>
      </w:r>
      <w:r w:rsidRPr="00625822">
        <w:rPr>
          <w:rStyle w:val="hps"/>
          <w:rFonts w:ascii="Times New Roman" w:hAnsi="Times New Roman" w:cs="Times New Roman"/>
          <w:sz w:val="24"/>
          <w:szCs w:val="24"/>
          <w:lang w:val="sq-AL"/>
        </w:rPr>
        <w:t xml:space="preserve">). </w:t>
      </w:r>
    </w:p>
    <w:p w:rsidR="008A0D4E" w:rsidRPr="00625822" w:rsidRDefault="008A0D4E" w:rsidP="008A0D4E">
      <w:pPr>
        <w:tabs>
          <w:tab w:val="left" w:pos="720"/>
          <w:tab w:val="left" w:pos="1440"/>
        </w:tabs>
        <w:spacing w:after="0" w:line="360" w:lineRule="auto"/>
        <w:jc w:val="both"/>
        <w:rPr>
          <w:rStyle w:val="hps"/>
          <w:rFonts w:ascii="Times New Roman" w:hAnsi="Times New Roman" w:cs="Times New Roman"/>
          <w:sz w:val="24"/>
          <w:szCs w:val="24"/>
          <w:lang w:val="sq-AL"/>
        </w:rPr>
      </w:pPr>
      <w:r w:rsidRPr="00625822">
        <w:rPr>
          <w:rStyle w:val="hps"/>
          <w:rFonts w:ascii="Times New Roman" w:hAnsi="Times New Roman" w:cs="Times New Roman"/>
          <w:sz w:val="24"/>
          <w:szCs w:val="24"/>
          <w:lang w:val="sq-AL"/>
        </w:rPr>
        <w:tab/>
        <w:t xml:space="preserve">23. Për sa më sipër, duke iu referuar në tërësi vendimit të Kolegjit Civil të Gjykatës së Lartë, </w:t>
      </w:r>
      <w:r w:rsidR="00546B61">
        <w:rPr>
          <w:rStyle w:val="hps"/>
          <w:rFonts w:ascii="Times New Roman" w:hAnsi="Times New Roman" w:cs="Times New Roman"/>
          <w:sz w:val="24"/>
          <w:szCs w:val="24"/>
          <w:lang w:val="sq-AL"/>
        </w:rPr>
        <w:t>K</w:t>
      </w:r>
      <w:r w:rsidR="008E4FBB" w:rsidRPr="00625822">
        <w:rPr>
          <w:rStyle w:val="hps"/>
          <w:rFonts w:ascii="Times New Roman" w:hAnsi="Times New Roman" w:cs="Times New Roman"/>
          <w:sz w:val="24"/>
          <w:szCs w:val="24"/>
          <w:lang w:val="sq-AL"/>
        </w:rPr>
        <w:t xml:space="preserve">olegji konstaton </w:t>
      </w:r>
      <w:r w:rsidRPr="00625822">
        <w:rPr>
          <w:rStyle w:val="hps"/>
          <w:rFonts w:ascii="Times New Roman" w:hAnsi="Times New Roman" w:cs="Times New Roman"/>
          <w:sz w:val="24"/>
          <w:szCs w:val="24"/>
          <w:lang w:val="sq-AL"/>
        </w:rPr>
        <w:t>se ai përmban palët</w:t>
      </w:r>
      <w:r w:rsidR="00546B61">
        <w:rPr>
          <w:rStyle w:val="hps"/>
          <w:rFonts w:ascii="Times New Roman" w:hAnsi="Times New Roman" w:cs="Times New Roman"/>
          <w:sz w:val="24"/>
          <w:szCs w:val="24"/>
          <w:lang w:val="sq-AL"/>
        </w:rPr>
        <w:t xml:space="preserve"> ndërgjyqëse</w:t>
      </w:r>
      <w:r w:rsidRPr="00625822">
        <w:rPr>
          <w:rStyle w:val="hps"/>
          <w:rFonts w:ascii="Times New Roman" w:hAnsi="Times New Roman" w:cs="Times New Roman"/>
          <w:sz w:val="24"/>
          <w:szCs w:val="24"/>
          <w:lang w:val="sq-AL"/>
        </w:rPr>
        <w:t>, bazën ligjore, vendimmarrjen e gjykatave më të ul</w:t>
      </w:r>
      <w:r w:rsidR="00546B61">
        <w:rPr>
          <w:rStyle w:val="hps"/>
          <w:rFonts w:ascii="Times New Roman" w:hAnsi="Times New Roman" w:cs="Times New Roman"/>
          <w:sz w:val="24"/>
          <w:szCs w:val="24"/>
          <w:lang w:val="sq-AL"/>
        </w:rPr>
        <w:t>ë</w:t>
      </w:r>
      <w:r w:rsidRPr="00625822">
        <w:rPr>
          <w:rStyle w:val="hps"/>
          <w:rFonts w:ascii="Times New Roman" w:hAnsi="Times New Roman" w:cs="Times New Roman"/>
          <w:sz w:val="24"/>
          <w:szCs w:val="24"/>
          <w:lang w:val="sq-AL"/>
        </w:rPr>
        <w:t xml:space="preserve">ta, faktin se </w:t>
      </w:r>
      <w:r w:rsidR="00546B61" w:rsidRPr="00625822">
        <w:rPr>
          <w:rStyle w:val="hps"/>
          <w:rFonts w:ascii="Times New Roman" w:hAnsi="Times New Roman" w:cs="Times New Roman"/>
          <w:sz w:val="24"/>
          <w:szCs w:val="24"/>
          <w:lang w:val="sq-AL"/>
        </w:rPr>
        <w:t xml:space="preserve">kërkuesi </w:t>
      </w:r>
      <w:r w:rsidRPr="00625822">
        <w:rPr>
          <w:rStyle w:val="hps"/>
          <w:rFonts w:ascii="Times New Roman" w:hAnsi="Times New Roman" w:cs="Times New Roman"/>
          <w:sz w:val="24"/>
          <w:szCs w:val="24"/>
          <w:lang w:val="sq-AL"/>
        </w:rPr>
        <w:t xml:space="preserve">ka bërë rekurs duke renditur </w:t>
      </w:r>
      <w:r w:rsidR="00546B61">
        <w:rPr>
          <w:rStyle w:val="hps"/>
          <w:rFonts w:ascii="Times New Roman" w:hAnsi="Times New Roman" w:cs="Times New Roman"/>
          <w:sz w:val="24"/>
          <w:szCs w:val="24"/>
          <w:lang w:val="sq-AL"/>
        </w:rPr>
        <w:t>e</w:t>
      </w:r>
      <w:r w:rsidRPr="00625822">
        <w:rPr>
          <w:rStyle w:val="hps"/>
          <w:rFonts w:ascii="Times New Roman" w:hAnsi="Times New Roman" w:cs="Times New Roman"/>
          <w:sz w:val="24"/>
          <w:szCs w:val="24"/>
          <w:lang w:val="sq-AL"/>
        </w:rPr>
        <w:t xml:space="preserve">dhe shkaqet e rekursit. </w:t>
      </w:r>
      <w:r w:rsidR="006D6D8A">
        <w:rPr>
          <w:rStyle w:val="hps"/>
          <w:rFonts w:ascii="Times New Roman" w:hAnsi="Times New Roman" w:cs="Times New Roman"/>
          <w:sz w:val="24"/>
          <w:szCs w:val="24"/>
          <w:lang w:val="sq-AL"/>
        </w:rPr>
        <w:t xml:space="preserve">Vendimi </w:t>
      </w:r>
      <w:r w:rsidRPr="00625822">
        <w:rPr>
          <w:rStyle w:val="hps"/>
          <w:rFonts w:ascii="Times New Roman" w:hAnsi="Times New Roman" w:cs="Times New Roman"/>
          <w:sz w:val="24"/>
          <w:szCs w:val="24"/>
          <w:lang w:val="sq-AL"/>
        </w:rPr>
        <w:t>nuk është alogjik, i paqartë ose në mungesë të elementeve formale të vendosura nga jurisprudenca kushtetuese</w:t>
      </w:r>
      <w:r w:rsidR="008E4FBB" w:rsidRPr="00625822">
        <w:rPr>
          <w:rStyle w:val="hps"/>
          <w:rFonts w:ascii="Times New Roman" w:hAnsi="Times New Roman" w:cs="Times New Roman"/>
          <w:sz w:val="24"/>
          <w:szCs w:val="24"/>
          <w:lang w:val="sq-AL"/>
        </w:rPr>
        <w:t>. Për rrjedhojë</w:t>
      </w:r>
      <w:r w:rsidRPr="00625822">
        <w:rPr>
          <w:rStyle w:val="hps"/>
          <w:rFonts w:ascii="Times New Roman" w:hAnsi="Times New Roman" w:cs="Times New Roman"/>
          <w:sz w:val="24"/>
          <w:szCs w:val="24"/>
          <w:lang w:val="sq-AL"/>
        </w:rPr>
        <w:t xml:space="preserve">, </w:t>
      </w:r>
      <w:r w:rsidR="008E4FBB" w:rsidRPr="00625822">
        <w:rPr>
          <w:rStyle w:val="hps"/>
          <w:rFonts w:ascii="Times New Roman" w:hAnsi="Times New Roman" w:cs="Times New Roman"/>
          <w:sz w:val="24"/>
          <w:szCs w:val="24"/>
          <w:lang w:val="sq-AL"/>
        </w:rPr>
        <w:t xml:space="preserve">Kolegji vlerëson se </w:t>
      </w:r>
      <w:r w:rsidRPr="00625822">
        <w:rPr>
          <w:rStyle w:val="hps"/>
          <w:rFonts w:ascii="Times New Roman" w:hAnsi="Times New Roman" w:cs="Times New Roman"/>
          <w:sz w:val="24"/>
          <w:szCs w:val="24"/>
          <w:lang w:val="sq-AL"/>
        </w:rPr>
        <w:t>edhe ky pretendim i kërkuesit është i pabazuar.</w:t>
      </w:r>
    </w:p>
    <w:p w:rsidR="008A0D4E" w:rsidRPr="00625822" w:rsidRDefault="008A0D4E" w:rsidP="008A0D4E">
      <w:pPr>
        <w:tabs>
          <w:tab w:val="left" w:pos="720"/>
          <w:tab w:val="left" w:pos="1440"/>
        </w:tabs>
        <w:spacing w:after="0" w:line="360" w:lineRule="auto"/>
        <w:jc w:val="both"/>
        <w:rPr>
          <w:rStyle w:val="hps"/>
          <w:rFonts w:ascii="Times New Roman" w:hAnsi="Times New Roman" w:cs="Times New Roman"/>
          <w:sz w:val="24"/>
          <w:szCs w:val="24"/>
          <w:lang w:val="sq-AL"/>
        </w:rPr>
      </w:pPr>
      <w:r w:rsidRPr="00625822">
        <w:rPr>
          <w:rStyle w:val="hps"/>
          <w:rFonts w:ascii="Times New Roman" w:hAnsi="Times New Roman" w:cs="Times New Roman"/>
          <w:sz w:val="24"/>
          <w:szCs w:val="24"/>
          <w:lang w:val="sq-AL"/>
        </w:rPr>
        <w:tab/>
      </w:r>
    </w:p>
    <w:p w:rsidR="008A0D4E" w:rsidRPr="00625822" w:rsidRDefault="008A0D4E" w:rsidP="008A0D4E">
      <w:pPr>
        <w:tabs>
          <w:tab w:val="left" w:pos="720"/>
        </w:tabs>
        <w:spacing w:after="0" w:line="360" w:lineRule="auto"/>
        <w:ind w:firstLine="720"/>
        <w:jc w:val="both"/>
        <w:rPr>
          <w:rFonts w:ascii="Times New Roman" w:hAnsi="Times New Roman" w:cs="Times New Roman"/>
          <w:i/>
          <w:sz w:val="24"/>
          <w:szCs w:val="24"/>
          <w:lang w:val="sq-AL" w:eastAsia="x-none"/>
        </w:rPr>
      </w:pPr>
      <w:r w:rsidRPr="00625822">
        <w:rPr>
          <w:rFonts w:ascii="Times New Roman" w:hAnsi="Times New Roman" w:cs="Times New Roman"/>
          <w:i/>
          <w:sz w:val="24"/>
          <w:szCs w:val="24"/>
          <w:lang w:val="sq-AL"/>
        </w:rPr>
        <w:t xml:space="preserve">C. Për </w:t>
      </w:r>
      <w:r w:rsidR="00546B61">
        <w:rPr>
          <w:rFonts w:ascii="Times New Roman" w:hAnsi="Times New Roman" w:cs="Times New Roman"/>
          <w:i/>
          <w:sz w:val="24"/>
          <w:szCs w:val="24"/>
          <w:lang w:val="sq-AL"/>
        </w:rPr>
        <w:t xml:space="preserve">pretendimin e </w:t>
      </w:r>
      <w:r w:rsidRPr="00625822">
        <w:rPr>
          <w:rFonts w:ascii="Times New Roman" w:hAnsi="Times New Roman" w:cs="Times New Roman"/>
          <w:i/>
          <w:sz w:val="24"/>
          <w:szCs w:val="24"/>
          <w:lang w:val="sq-AL"/>
        </w:rPr>
        <w:t>cenimi</w:t>
      </w:r>
      <w:r w:rsidR="00546B61">
        <w:rPr>
          <w:rFonts w:ascii="Times New Roman" w:hAnsi="Times New Roman" w:cs="Times New Roman"/>
          <w:i/>
          <w:sz w:val="24"/>
          <w:szCs w:val="24"/>
          <w:lang w:val="sq-AL"/>
        </w:rPr>
        <w:t>t të së drejtës së mbrojtjes, s</w:t>
      </w:r>
      <w:r w:rsidRPr="00625822">
        <w:rPr>
          <w:rFonts w:ascii="Times New Roman" w:hAnsi="Times New Roman" w:cs="Times New Roman"/>
          <w:i/>
          <w:sz w:val="24"/>
          <w:szCs w:val="24"/>
          <w:lang w:val="sq-AL"/>
        </w:rPr>
        <w:t xml:space="preserve">ë drejtës për t’u dëgjuar </w:t>
      </w:r>
      <w:r w:rsidRPr="00625822">
        <w:rPr>
          <w:rFonts w:ascii="Times New Roman" w:hAnsi="Times New Roman" w:cs="Times New Roman"/>
          <w:i/>
          <w:sz w:val="24"/>
          <w:szCs w:val="24"/>
          <w:lang w:val="sq-AL" w:eastAsia="x-none"/>
        </w:rPr>
        <w:t>dhe parimeve të barazisë së armëve dhe kontradiktoritetit</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i/>
          <w:sz w:val="24"/>
          <w:szCs w:val="24"/>
          <w:lang w:val="sq-AL"/>
        </w:rPr>
        <w:tab/>
      </w:r>
      <w:r w:rsidRPr="00625822">
        <w:rPr>
          <w:rFonts w:ascii="Times New Roman" w:hAnsi="Times New Roman" w:cs="Times New Roman"/>
          <w:sz w:val="24"/>
          <w:szCs w:val="24"/>
          <w:lang w:val="sq-AL"/>
        </w:rPr>
        <w:t>24. Kërkuesi pretendon se Kolegji Civil i Gjykatës së Lartë e ka zhvilluar gjykimin e çështjes pa dijeninë e tij, pasi nuk e ka njoftuar për zhvillimin e gjykimit në dhomë këshillimi</w:t>
      </w:r>
      <w:r w:rsidR="00280551">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ku është vendosur revokimi i vendimit të datës </w:t>
      </w:r>
      <w:r w:rsidRPr="00625822">
        <w:rPr>
          <w:rFonts w:ascii="Times New Roman" w:hAnsi="Times New Roman" w:cs="Times New Roman"/>
          <w:bCs/>
          <w:color w:val="000000"/>
          <w:sz w:val="24"/>
          <w:szCs w:val="24"/>
          <w:lang w:val="sq-AL"/>
        </w:rPr>
        <w:t xml:space="preserve">04.07.2014.  </w:t>
      </w:r>
    </w:p>
    <w:p w:rsidR="008A0D4E" w:rsidRPr="00625822" w:rsidRDefault="008A0D4E" w:rsidP="008A0D4E">
      <w:pPr>
        <w:tabs>
          <w:tab w:val="left" w:pos="720"/>
          <w:tab w:val="left" w:pos="1440"/>
        </w:tabs>
        <w:spacing w:after="0" w:line="360" w:lineRule="auto"/>
        <w:jc w:val="both"/>
        <w:rPr>
          <w:rFonts w:ascii="Times New Roman" w:hAnsi="Times New Roman" w:cs="Times New Roman"/>
          <w:bCs/>
          <w:sz w:val="24"/>
          <w:szCs w:val="24"/>
          <w:lang w:val="sq-AL"/>
        </w:rPr>
      </w:pPr>
      <w:r w:rsidRPr="00625822">
        <w:rPr>
          <w:rFonts w:ascii="Times New Roman" w:hAnsi="Times New Roman" w:cs="Times New Roman"/>
          <w:bCs/>
          <w:sz w:val="24"/>
          <w:szCs w:val="24"/>
          <w:lang w:val="sq-AL"/>
        </w:rPr>
        <w:tab/>
        <w:t>25. Gjykata ka vlerësuar se e drejta e palëve për të qenë të pranishme, për t’u mbrojtur e për t’u dëgjuar në procesin gjyqësor janë aspekte të rëndësishme të procesit të rregullt në kuptimin kushtetues (</w:t>
      </w:r>
      <w:r w:rsidRPr="00625822">
        <w:rPr>
          <w:rFonts w:ascii="Times New Roman" w:hAnsi="Times New Roman" w:cs="Times New Roman"/>
          <w:bCs/>
          <w:i/>
          <w:sz w:val="24"/>
          <w:szCs w:val="24"/>
          <w:lang w:val="sq-AL"/>
        </w:rPr>
        <w:t>shih vendimin nr. 23, datë 20.03.2017 të Gjykatës Kushtetuese</w:t>
      </w:r>
      <w:r w:rsidRPr="00625822">
        <w:rPr>
          <w:rFonts w:ascii="Times New Roman" w:hAnsi="Times New Roman" w:cs="Times New Roman"/>
          <w:bCs/>
          <w:sz w:val="24"/>
          <w:szCs w:val="24"/>
          <w:lang w:val="sq-AL"/>
        </w:rPr>
        <w:t xml:space="preserve">). Gjithashtu, </w:t>
      </w:r>
      <w:r w:rsidRPr="00625822">
        <w:rPr>
          <w:rFonts w:ascii="Times New Roman" w:hAnsi="Times New Roman" w:cs="Times New Roman"/>
          <w:sz w:val="24"/>
          <w:szCs w:val="24"/>
          <w:lang w:val="sq-AL"/>
        </w:rPr>
        <w:t>Gjykata në jurisprudencën e saj ka përcaktuar disa standarde kushtetuese, të cilat janë të lidhura nga pikëpamja organike dhe funksionale me njëra-tjetrën në mënyrë të tillë që cenimi i njërit standard ndikon në mënyrë të pashmangshme në cenimin e të tjerave. Konkretisht, e drejta për t’u njoftuar për një gjykim dhe pjesëmarrja në të është e lidhur me vendimmarrjen e gjykatës, e cila ndikon drejtpërsëdrejti mbi të drejtat sub</w:t>
      </w:r>
      <w:r w:rsidR="00A42EBC">
        <w:rPr>
          <w:rFonts w:ascii="Times New Roman" w:hAnsi="Times New Roman" w:cs="Times New Roman"/>
          <w:sz w:val="24"/>
          <w:szCs w:val="24"/>
          <w:lang w:val="sq-AL"/>
        </w:rPr>
        <w:t>jektive ose interesat e ligjshme</w:t>
      </w:r>
      <w:r w:rsidRPr="00625822">
        <w:rPr>
          <w:rFonts w:ascii="Times New Roman" w:hAnsi="Times New Roman" w:cs="Times New Roman"/>
          <w:sz w:val="24"/>
          <w:szCs w:val="24"/>
          <w:lang w:val="sq-AL"/>
        </w:rPr>
        <w:t xml:space="preserve"> të individit. E drejta për t’u njoftuar për të marrë pjesë në gjykim u paraprin të drejtave të tjera, pasi nëse pala ndërgjyqëse nuk njoftohet për datën dhe orën e seancës, ajo detyrimisht do të gjendet në pamundësi objektive për të ushtruar të drejtat që i garantohen nga neni 42 i Kushtetutës në kuadrin e një procesi të rregullt ligjor. Nga ana tjetër, e drejta për të marrë pjesë në gjykim krijon të njëjtat mundësi për të paraqitur prova dhe argumente në mbrojtje të interesave vetjak</w:t>
      </w:r>
      <w:r w:rsidR="00A42EBC">
        <w:rPr>
          <w:rFonts w:ascii="Times New Roman" w:hAnsi="Times New Roman" w:cs="Times New Roman"/>
          <w:sz w:val="24"/>
          <w:szCs w:val="24"/>
          <w:lang w:val="sq-AL"/>
        </w:rPr>
        <w:t>e</w:t>
      </w:r>
      <w:r w:rsidRPr="00625822">
        <w:rPr>
          <w:rFonts w:ascii="Times New Roman" w:hAnsi="Times New Roman" w:cs="Times New Roman"/>
          <w:sz w:val="24"/>
          <w:szCs w:val="24"/>
          <w:lang w:val="sq-AL"/>
        </w:rPr>
        <w:t xml:space="preserve"> në raport me palën kundërshtare (</w:t>
      </w:r>
      <w:r w:rsidRPr="00625822">
        <w:rPr>
          <w:rFonts w:ascii="Times New Roman" w:hAnsi="Times New Roman" w:cs="Times New Roman"/>
          <w:i/>
          <w:sz w:val="24"/>
          <w:szCs w:val="24"/>
          <w:lang w:val="sq-AL"/>
        </w:rPr>
        <w:t xml:space="preserve">shih vendimet nr. 37, datë 30.06.2016; nr.31, datë 26.05.2014; </w:t>
      </w:r>
      <w:r w:rsidRPr="00625822">
        <w:rPr>
          <w:rFonts w:ascii="Times New Roman" w:hAnsi="Times New Roman" w:cs="Times New Roman"/>
          <w:bCs/>
          <w:i/>
          <w:sz w:val="24"/>
          <w:szCs w:val="24"/>
          <w:lang w:val="sq-AL"/>
        </w:rPr>
        <w:t>nr. 21, datë 04.04.2016</w:t>
      </w:r>
      <w:r w:rsidRPr="00625822">
        <w:rPr>
          <w:rFonts w:ascii="Times New Roman" w:hAnsi="Times New Roman" w:cs="Times New Roman"/>
          <w:i/>
          <w:sz w:val="24"/>
          <w:szCs w:val="24"/>
          <w:lang w:val="sq-AL"/>
        </w:rPr>
        <w:t xml:space="preserve"> të Gjykatës Kushtetuese</w:t>
      </w:r>
      <w:r w:rsidRPr="00625822">
        <w:rPr>
          <w:rFonts w:ascii="Times New Roman" w:hAnsi="Times New Roman" w:cs="Times New Roman"/>
          <w:sz w:val="24"/>
          <w:szCs w:val="24"/>
          <w:lang w:val="sq-AL"/>
        </w:rPr>
        <w:t>).</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bCs/>
          <w:sz w:val="24"/>
          <w:szCs w:val="24"/>
          <w:lang w:val="sq-AL"/>
        </w:rPr>
        <w:tab/>
        <w:t xml:space="preserve">26. Ndërsa, parimi i barazisë së armëve nënkupton se çdokush që është palë në proces duhet të ketë mundësi të barabarta që të paraqesë çështjen e tij dhe se asnjë palë nuk duhet të gëzojë avantazh të konsiderueshëm ndaj palës tjetër, por duhet të përcaktohet një ekuilibër i drejtë mes palëve. </w:t>
      </w:r>
      <w:r w:rsidRPr="00625822">
        <w:rPr>
          <w:rFonts w:ascii="Times New Roman" w:hAnsi="Times New Roman" w:cs="Times New Roman"/>
          <w:sz w:val="24"/>
          <w:szCs w:val="24"/>
          <w:lang w:val="sq-AL"/>
        </w:rPr>
        <w:t>E drejta për të marrë pjesë në gjykim nuk duhet konsideruar si një e drejtë formale, ku palëve t’u garantohet thjesht prania fizike gjatë procesit civil, por duhet që legjislacioni procedural, në radhë të parë, dhe më pas gjyqtari gjatë gjykimit</w:t>
      </w:r>
      <w:r w:rsidR="00A42EBC">
        <w:rPr>
          <w:rFonts w:ascii="Times New Roman" w:hAnsi="Times New Roman" w:cs="Times New Roman"/>
          <w:sz w:val="24"/>
          <w:szCs w:val="24"/>
          <w:lang w:val="sq-AL"/>
        </w:rPr>
        <w:t>,</w:t>
      </w:r>
      <w:r w:rsidRPr="00625822">
        <w:rPr>
          <w:rFonts w:ascii="Times New Roman" w:hAnsi="Times New Roman" w:cs="Times New Roman"/>
          <w:sz w:val="24"/>
          <w:szCs w:val="24"/>
          <w:lang w:val="sq-AL"/>
        </w:rPr>
        <w:t xml:space="preserve"> t’u japin mundësi të barabarta palëve për të paraqitur argumente dhe prova në mbrojtje të interesave të tyre. Nëse nuk do të ekzistonte barazia e armëve në gjykimin civil, atëherë argumentet e njërës palë do të mbizotëronin mbi argumentet e palës së cenuar dhe, për rrjedhojë, e drejta për të marrë pjesë në gjykim do të zhvishej nga funksioni i saj kushtetues për të garantuar një proces të rregullt ligjor (</w:t>
      </w:r>
      <w:r w:rsidRPr="00625822">
        <w:rPr>
          <w:rFonts w:ascii="Times New Roman" w:hAnsi="Times New Roman" w:cs="Times New Roman"/>
          <w:i/>
          <w:sz w:val="24"/>
          <w:szCs w:val="24"/>
          <w:lang w:val="sq-AL"/>
        </w:rPr>
        <w:t>shih vendimet nr. 37, datë 30.06.2016; nr.34, datë 29.05.2015 të Gjykatës Kushtetuese</w:t>
      </w:r>
      <w:r w:rsidRPr="00625822">
        <w:rPr>
          <w:rFonts w:ascii="Times New Roman" w:hAnsi="Times New Roman" w:cs="Times New Roman"/>
          <w:sz w:val="24"/>
          <w:szCs w:val="24"/>
          <w:lang w:val="sq-AL"/>
        </w:rPr>
        <w:t xml:space="preserve">). </w:t>
      </w:r>
    </w:p>
    <w:p w:rsidR="008A0D4E" w:rsidRPr="00625822" w:rsidRDefault="008A0D4E" w:rsidP="008A0D4E">
      <w:pPr>
        <w:tabs>
          <w:tab w:val="left" w:pos="720"/>
          <w:tab w:val="left" w:pos="1440"/>
        </w:tabs>
        <w:spacing w:after="0" w:line="360" w:lineRule="auto"/>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ab/>
        <w:t xml:space="preserve">27. </w:t>
      </w:r>
      <w:r w:rsidRPr="00625822">
        <w:rPr>
          <w:rFonts w:ascii="Times New Roman" w:hAnsi="Times New Roman" w:cs="Times New Roman"/>
          <w:color w:val="222222"/>
          <w:sz w:val="24"/>
          <w:szCs w:val="24"/>
          <w:lang w:val="sq-AL"/>
        </w:rPr>
        <w:t xml:space="preserve">Nga ana tjetër, Gjykata ka theksuar, gjithashtu, se </w:t>
      </w:r>
      <w:r w:rsidRPr="00625822">
        <w:rPr>
          <w:rStyle w:val="hps"/>
          <w:rFonts w:ascii="Times New Roman" w:hAnsi="Times New Roman" w:cs="Times New Roman"/>
          <w:sz w:val="24"/>
          <w:szCs w:val="24"/>
          <w:lang w:val="sq-AL"/>
        </w:rPr>
        <w:t>j</w:t>
      </w:r>
      <w:r w:rsidRPr="00625822">
        <w:rPr>
          <w:rFonts w:ascii="Times New Roman" w:hAnsi="Times New Roman" w:cs="Times New Roman"/>
          <w:sz w:val="24"/>
          <w:szCs w:val="24"/>
          <w:lang w:val="sq-AL"/>
        </w:rPr>
        <w:t>o çdo shkelje e rregullave procedurale e bën procesin të parregullt, në aspektin e shkeljes së të drejtave kushtetuese, dhe se ndikim të drejtpërdrejtë në një proces ligjor kanë ato shkelje thelbësore, vërtetimi i të cilave do të cenonte të drejtat dhe liritë themelore të individit (</w:t>
      </w:r>
      <w:r w:rsidRPr="00625822">
        <w:rPr>
          <w:rFonts w:ascii="Times New Roman" w:hAnsi="Times New Roman" w:cs="Times New Roman"/>
          <w:i/>
          <w:sz w:val="24"/>
          <w:szCs w:val="24"/>
          <w:lang w:val="sq-AL"/>
        </w:rPr>
        <w:t>shih vendimet nr.</w:t>
      </w:r>
      <w:r w:rsidRPr="00625822">
        <w:rPr>
          <w:rFonts w:ascii="Times New Roman" w:hAnsi="Times New Roman" w:cs="Times New Roman"/>
          <w:sz w:val="24"/>
          <w:szCs w:val="24"/>
          <w:lang w:val="sq-AL"/>
        </w:rPr>
        <w:t xml:space="preserve"> </w:t>
      </w:r>
      <w:r w:rsidRPr="00625822">
        <w:rPr>
          <w:rFonts w:ascii="Times New Roman" w:hAnsi="Times New Roman" w:cs="Times New Roman"/>
          <w:i/>
          <w:sz w:val="24"/>
          <w:szCs w:val="24"/>
          <w:lang w:val="sq-AL"/>
        </w:rPr>
        <w:t>38, datë 02.12.2021; nr. 71, datë 13.11.2017 të Gjykatës Kushtetuese</w:t>
      </w:r>
      <w:r w:rsidRPr="00625822">
        <w:rPr>
          <w:rFonts w:ascii="Times New Roman" w:hAnsi="Times New Roman" w:cs="Times New Roman"/>
          <w:sz w:val="24"/>
          <w:szCs w:val="24"/>
          <w:lang w:val="sq-AL"/>
        </w:rPr>
        <w:t>). G</w:t>
      </w:r>
      <w:r w:rsidRPr="00625822">
        <w:rPr>
          <w:rFonts w:ascii="Times New Roman" w:hAnsi="Times New Roman" w:cs="Times New Roman"/>
          <w:sz w:val="24"/>
          <w:szCs w:val="24"/>
          <w:lang w:val="sq-AL" w:eastAsia="sq-AL"/>
        </w:rPr>
        <w:t xml:space="preserve">jatë shqyrtimit të pretendimeve për të drejtën për proces të rregullt nuk mjafton vetëm konstatimi i shkeljes procedurale, por duhet të analizohet karakteri i saj, pasojat që kanë ardhur për kërkuesin dhe për interesat që ai përfaqëson </w:t>
      </w:r>
      <w:r w:rsidRPr="00625822">
        <w:rPr>
          <w:rFonts w:ascii="Times New Roman" w:hAnsi="Times New Roman" w:cs="Times New Roman"/>
          <w:i/>
          <w:sz w:val="24"/>
          <w:szCs w:val="24"/>
          <w:lang w:val="sq-AL" w:eastAsia="sq-AL"/>
        </w:rPr>
        <w:t>(shih vendimin nr. 38, datë 02.12.2021 të Gjykatës Kushtetuese</w:t>
      </w:r>
      <w:r w:rsidRPr="00625822">
        <w:rPr>
          <w:rFonts w:ascii="Times New Roman" w:hAnsi="Times New Roman" w:cs="Times New Roman"/>
          <w:sz w:val="24"/>
          <w:szCs w:val="24"/>
          <w:lang w:val="sq-AL" w:eastAsia="sq-AL"/>
        </w:rPr>
        <w:t xml:space="preserve">). </w:t>
      </w:r>
      <w:r w:rsidRPr="00625822">
        <w:rPr>
          <w:rFonts w:ascii="Times New Roman" w:hAnsi="Times New Roman" w:cs="Times New Roman"/>
          <w:sz w:val="24"/>
          <w:szCs w:val="24"/>
          <w:lang w:val="sq-AL"/>
        </w:rPr>
        <w:t xml:space="preserve">Në çdo çështje të veçantë, duke pasur parasysh edhe të gjithë procedurën që mund të jetë ndjekur, Gjykata  vlerëson nëse një kufizim ose shkelje gjatë kësaj procedure ka ndikuar drejtpërdrejt në zgjidhjen e çështjes dhe ia ka bërë palës të pamundur mbrojtjen dhe zhvillimin e procesit gjyqësor në mënyrë të drejtë </w:t>
      </w:r>
      <w:r w:rsidRPr="00625822">
        <w:rPr>
          <w:rFonts w:ascii="Times New Roman" w:hAnsi="Times New Roman" w:cs="Times New Roman"/>
          <w:i/>
          <w:sz w:val="24"/>
          <w:szCs w:val="24"/>
          <w:lang w:val="sq-AL"/>
        </w:rPr>
        <w:t>(shih vendimin nr. 7, datë 28.02.2000 të Gjykatës Kushtetuese</w:t>
      </w:r>
      <w:r w:rsidRPr="00625822">
        <w:rPr>
          <w:rFonts w:ascii="Times New Roman" w:hAnsi="Times New Roman" w:cs="Times New Roman"/>
          <w:sz w:val="24"/>
          <w:szCs w:val="24"/>
          <w:lang w:val="sq-AL"/>
        </w:rPr>
        <w:t>).</w:t>
      </w:r>
    </w:p>
    <w:p w:rsidR="008A0D4E" w:rsidRPr="00625822" w:rsidRDefault="008A0D4E" w:rsidP="008A0D4E">
      <w:pPr>
        <w:tabs>
          <w:tab w:val="left" w:pos="720"/>
          <w:tab w:val="left" w:pos="1440"/>
        </w:tabs>
        <w:spacing w:after="0" w:line="360" w:lineRule="auto"/>
        <w:jc w:val="both"/>
        <w:rPr>
          <w:rFonts w:ascii="Times New Roman" w:hAnsi="Times New Roman" w:cs="Times New Roman"/>
          <w:bCs/>
          <w:sz w:val="24"/>
          <w:szCs w:val="24"/>
          <w:lang w:val="sq-AL"/>
        </w:rPr>
      </w:pPr>
      <w:r w:rsidRPr="00625822">
        <w:rPr>
          <w:rFonts w:ascii="Times New Roman" w:hAnsi="Times New Roman" w:cs="Times New Roman"/>
          <w:bCs/>
          <w:sz w:val="24"/>
          <w:szCs w:val="24"/>
          <w:lang w:val="sq-AL"/>
        </w:rPr>
        <w:tab/>
        <w:t xml:space="preserve">28. Duke iu rikthyer çështjes konkrete, </w:t>
      </w:r>
      <w:r w:rsidR="008E4FBB" w:rsidRPr="00625822">
        <w:rPr>
          <w:rFonts w:ascii="Times New Roman" w:hAnsi="Times New Roman" w:cs="Times New Roman"/>
          <w:bCs/>
          <w:sz w:val="24"/>
          <w:szCs w:val="24"/>
          <w:lang w:val="sq-AL"/>
        </w:rPr>
        <w:t xml:space="preserve">Kolegji vëren </w:t>
      </w:r>
      <w:r w:rsidRPr="00625822">
        <w:rPr>
          <w:rFonts w:ascii="Times New Roman" w:hAnsi="Times New Roman" w:cs="Times New Roman"/>
          <w:bCs/>
          <w:sz w:val="24"/>
          <w:szCs w:val="24"/>
          <w:lang w:val="sq-AL"/>
        </w:rPr>
        <w:t>se Gjykata e Lartë është vënë në lëvizje nëpërmjet rekursit të paraqitur nga vetë kërkuesi. Kolegji Civil i Gjykatës së Lartë, me vendimin e datës 04.07.2014, ka vlerësuar se rekursi përmbante shkaqe nga ato të parashikuara nga neni 472 i KPC-së dhe ka vendosur kalimin e çështjes në seancë gjyqësore. Gjithashtu, Kolegji Civil i Gjykatë</w:t>
      </w:r>
      <w:r w:rsidR="00A42EBC">
        <w:rPr>
          <w:rFonts w:ascii="Times New Roman" w:hAnsi="Times New Roman" w:cs="Times New Roman"/>
          <w:bCs/>
          <w:sz w:val="24"/>
          <w:szCs w:val="24"/>
          <w:lang w:val="sq-AL"/>
        </w:rPr>
        <w:t>s së Lartë, në datën 21.02.2022,</w:t>
      </w:r>
      <w:r w:rsidRPr="00625822">
        <w:rPr>
          <w:rFonts w:ascii="Times New Roman" w:hAnsi="Times New Roman" w:cs="Times New Roman"/>
          <w:bCs/>
          <w:sz w:val="24"/>
          <w:szCs w:val="24"/>
          <w:lang w:val="sq-AL"/>
        </w:rPr>
        <w:t xml:space="preserve"> ka vendosur revokimin e vendimit të datës 04.07.2014 për shqyrtimin e çështjes në seancë gjyqësore dhe kthimin e çështjes për shqyrtim në dhomë këshillimi, mbi bazë dokumentesh. Referuar akteve të ndodhura në dosjen gjyqësore, </w:t>
      </w:r>
      <w:r w:rsidR="00B015A3" w:rsidRPr="00625822">
        <w:rPr>
          <w:rFonts w:ascii="Times New Roman" w:hAnsi="Times New Roman" w:cs="Times New Roman"/>
          <w:bCs/>
          <w:sz w:val="24"/>
          <w:szCs w:val="24"/>
          <w:lang w:val="sq-AL"/>
        </w:rPr>
        <w:t>Kolegji vëren</w:t>
      </w:r>
      <w:r w:rsidRPr="00625822">
        <w:rPr>
          <w:rFonts w:ascii="Times New Roman" w:hAnsi="Times New Roman" w:cs="Times New Roman"/>
          <w:bCs/>
          <w:sz w:val="24"/>
          <w:szCs w:val="24"/>
          <w:lang w:val="sq-AL"/>
        </w:rPr>
        <w:t xml:space="preserve"> se</w:t>
      </w:r>
      <w:r w:rsidR="00B015A3" w:rsidRPr="00625822">
        <w:rPr>
          <w:rFonts w:ascii="Times New Roman" w:hAnsi="Times New Roman" w:cs="Times New Roman"/>
          <w:bCs/>
          <w:sz w:val="24"/>
          <w:szCs w:val="24"/>
          <w:lang w:val="sq-AL"/>
        </w:rPr>
        <w:t xml:space="preserve"> </w:t>
      </w:r>
      <w:r w:rsidRPr="00625822">
        <w:rPr>
          <w:rFonts w:ascii="Times New Roman" w:hAnsi="Times New Roman" w:cs="Times New Roman"/>
          <w:bCs/>
          <w:sz w:val="24"/>
          <w:szCs w:val="24"/>
          <w:lang w:val="sq-AL"/>
        </w:rPr>
        <w:t>vendimi i datës 21.02.2022, për revokimin e vendimit për shqyrtimin e çështjes në seancë gjyqësore, i është dërguar për njoftim kërkuesit, nga ku rezulton se ai nuk ka marrë dijeni për të (sipas shënimit të punonjësit të shërbimit postar, adresa është e pamjaftueshme). Më pas, Gjyka</w:t>
      </w:r>
      <w:r w:rsidR="00A42EBC">
        <w:rPr>
          <w:rFonts w:ascii="Times New Roman" w:hAnsi="Times New Roman" w:cs="Times New Roman"/>
          <w:bCs/>
          <w:sz w:val="24"/>
          <w:szCs w:val="24"/>
          <w:lang w:val="sq-AL"/>
        </w:rPr>
        <w:t>ta e Lartë, në datën 21.02.2022</w:t>
      </w:r>
      <w:r w:rsidRPr="00625822">
        <w:rPr>
          <w:rFonts w:ascii="Times New Roman" w:hAnsi="Times New Roman" w:cs="Times New Roman"/>
          <w:bCs/>
          <w:sz w:val="24"/>
          <w:szCs w:val="24"/>
          <w:lang w:val="sq-AL"/>
        </w:rPr>
        <w:t xml:space="preserve"> ka bërë shpalljen e datës së shqyrtimit të çështjes në dhomë këshillimi (referuar faqes zyrtare të Gjykatës së Lartë dhe akteve të dosjes gjyqësore)</w:t>
      </w:r>
      <w:r w:rsidR="00A42EBC">
        <w:rPr>
          <w:rFonts w:ascii="Times New Roman" w:hAnsi="Times New Roman" w:cs="Times New Roman"/>
          <w:bCs/>
          <w:sz w:val="24"/>
          <w:szCs w:val="24"/>
          <w:lang w:val="sq-AL"/>
        </w:rPr>
        <w:t>, duke caktuar datën 21.03.2022</w:t>
      </w:r>
      <w:r w:rsidRPr="00625822">
        <w:rPr>
          <w:rFonts w:ascii="Times New Roman" w:hAnsi="Times New Roman" w:cs="Times New Roman"/>
          <w:bCs/>
          <w:sz w:val="24"/>
          <w:szCs w:val="24"/>
          <w:lang w:val="sq-AL"/>
        </w:rPr>
        <w:t xml:space="preserve"> për shqyrtimin e saj, dhe </w:t>
      </w:r>
      <w:r w:rsidR="00A42EBC">
        <w:rPr>
          <w:rFonts w:ascii="Times New Roman" w:hAnsi="Times New Roman" w:cs="Times New Roman"/>
          <w:bCs/>
          <w:sz w:val="24"/>
          <w:szCs w:val="24"/>
          <w:lang w:val="sq-AL"/>
        </w:rPr>
        <w:t>me shpalljen e datës 15.03.2022</w:t>
      </w:r>
      <w:r w:rsidRPr="00625822">
        <w:rPr>
          <w:rFonts w:ascii="Times New Roman" w:hAnsi="Times New Roman" w:cs="Times New Roman"/>
          <w:bCs/>
          <w:sz w:val="24"/>
          <w:szCs w:val="24"/>
          <w:lang w:val="sq-AL"/>
        </w:rPr>
        <w:t xml:space="preserve"> ka njoftuar se të gjitha çështjet civile të shpallura për gjykim në datën 21.03.2022</w:t>
      </w:r>
      <w:r w:rsidR="00B015A3" w:rsidRPr="00625822">
        <w:rPr>
          <w:rFonts w:ascii="Times New Roman" w:hAnsi="Times New Roman" w:cs="Times New Roman"/>
          <w:bCs/>
          <w:sz w:val="24"/>
          <w:szCs w:val="24"/>
          <w:lang w:val="sq-AL"/>
        </w:rPr>
        <w:t xml:space="preserve"> shtyhen dhe do të shqyrtohen në</w:t>
      </w:r>
      <w:r w:rsidRPr="00625822">
        <w:rPr>
          <w:rFonts w:ascii="Times New Roman" w:hAnsi="Times New Roman" w:cs="Times New Roman"/>
          <w:bCs/>
          <w:sz w:val="24"/>
          <w:szCs w:val="24"/>
          <w:lang w:val="sq-AL"/>
        </w:rPr>
        <w:t xml:space="preserve"> datën 04.04.2022.</w:t>
      </w:r>
    </w:p>
    <w:p w:rsidR="008A0D4E" w:rsidRPr="00625822" w:rsidRDefault="008A0D4E" w:rsidP="008A0D4E">
      <w:pPr>
        <w:tabs>
          <w:tab w:val="left" w:pos="720"/>
          <w:tab w:val="left" w:pos="1440"/>
        </w:tabs>
        <w:spacing w:after="0" w:line="360" w:lineRule="auto"/>
        <w:jc w:val="both"/>
        <w:rPr>
          <w:rFonts w:ascii="Times New Roman" w:hAnsi="Times New Roman" w:cs="Times New Roman"/>
          <w:bCs/>
          <w:sz w:val="24"/>
          <w:szCs w:val="24"/>
          <w:lang w:val="sq-AL"/>
        </w:rPr>
      </w:pPr>
      <w:r w:rsidRPr="00625822">
        <w:rPr>
          <w:rFonts w:ascii="Times New Roman" w:hAnsi="Times New Roman" w:cs="Times New Roman"/>
          <w:bCs/>
          <w:sz w:val="24"/>
          <w:szCs w:val="24"/>
          <w:lang w:val="sq-AL"/>
        </w:rPr>
        <w:tab/>
        <w:t xml:space="preserve">29. Për sa më sipër, </w:t>
      </w:r>
      <w:r w:rsidR="00B015A3" w:rsidRPr="00625822">
        <w:rPr>
          <w:rFonts w:ascii="Times New Roman" w:hAnsi="Times New Roman" w:cs="Times New Roman"/>
          <w:bCs/>
          <w:sz w:val="24"/>
          <w:szCs w:val="24"/>
          <w:lang w:val="sq-AL"/>
        </w:rPr>
        <w:t>Kolegji v</w:t>
      </w:r>
      <w:r w:rsidRPr="00625822">
        <w:rPr>
          <w:rFonts w:ascii="Times New Roman" w:hAnsi="Times New Roman" w:cs="Times New Roman"/>
          <w:bCs/>
          <w:sz w:val="24"/>
          <w:szCs w:val="24"/>
          <w:lang w:val="sq-AL"/>
        </w:rPr>
        <w:t>ëre</w:t>
      </w:r>
      <w:r w:rsidR="00B015A3" w:rsidRPr="00625822">
        <w:rPr>
          <w:rFonts w:ascii="Times New Roman" w:hAnsi="Times New Roman" w:cs="Times New Roman"/>
          <w:bCs/>
          <w:sz w:val="24"/>
          <w:szCs w:val="24"/>
          <w:lang w:val="sq-AL"/>
        </w:rPr>
        <w:t>n</w:t>
      </w:r>
      <w:r w:rsidRPr="00625822">
        <w:rPr>
          <w:rFonts w:ascii="Times New Roman" w:hAnsi="Times New Roman" w:cs="Times New Roman"/>
          <w:bCs/>
          <w:sz w:val="24"/>
          <w:szCs w:val="24"/>
          <w:lang w:val="sq-AL"/>
        </w:rPr>
        <w:t xml:space="preserve"> se kërkuesi pretendon cenimin</w:t>
      </w:r>
      <w:r w:rsidR="00A42EBC">
        <w:rPr>
          <w:rFonts w:ascii="Times New Roman" w:hAnsi="Times New Roman" w:cs="Times New Roman"/>
          <w:bCs/>
          <w:sz w:val="24"/>
          <w:szCs w:val="24"/>
          <w:lang w:val="sq-AL"/>
        </w:rPr>
        <w:t xml:space="preserve"> e së drejtës së mbrojtjes dhe s</w:t>
      </w:r>
      <w:r w:rsidRPr="00625822">
        <w:rPr>
          <w:rFonts w:ascii="Times New Roman" w:hAnsi="Times New Roman" w:cs="Times New Roman"/>
          <w:bCs/>
          <w:sz w:val="24"/>
          <w:szCs w:val="24"/>
          <w:lang w:val="sq-AL"/>
        </w:rPr>
        <w:t>ë drejtës për t’u dëgjuar, por argumentet e tij lidhen tërësisht me vendimin e ndërmjetëm të Kolegjit Administrativ të Gjykatës së Lartë për revokimin e vendimit për kalimin e çështjes</w:t>
      </w:r>
      <w:r w:rsidR="00B015A3" w:rsidRPr="00625822">
        <w:rPr>
          <w:rFonts w:ascii="Times New Roman" w:hAnsi="Times New Roman" w:cs="Times New Roman"/>
          <w:bCs/>
          <w:sz w:val="24"/>
          <w:szCs w:val="24"/>
          <w:lang w:val="sq-AL"/>
        </w:rPr>
        <w:t xml:space="preserve"> për shqyrtim në seancë plenare, për të</w:t>
      </w:r>
      <w:r w:rsidRPr="00625822">
        <w:rPr>
          <w:rFonts w:ascii="Times New Roman" w:hAnsi="Times New Roman" w:cs="Times New Roman"/>
          <w:bCs/>
          <w:sz w:val="24"/>
          <w:szCs w:val="24"/>
          <w:lang w:val="sq-AL"/>
        </w:rPr>
        <w:t xml:space="preserve"> </w:t>
      </w:r>
      <w:r w:rsidR="00B015A3" w:rsidRPr="00625822">
        <w:rPr>
          <w:rFonts w:ascii="Times New Roman" w:hAnsi="Times New Roman" w:cs="Times New Roman"/>
          <w:bCs/>
          <w:sz w:val="24"/>
          <w:szCs w:val="24"/>
          <w:lang w:val="sq-AL"/>
        </w:rPr>
        <w:t>cilin</w:t>
      </w:r>
      <w:r w:rsidRPr="00625822">
        <w:rPr>
          <w:rFonts w:ascii="Times New Roman" w:hAnsi="Times New Roman" w:cs="Times New Roman"/>
          <w:bCs/>
          <w:sz w:val="24"/>
          <w:szCs w:val="24"/>
          <w:lang w:val="sq-AL"/>
        </w:rPr>
        <w:t xml:space="preserve"> ai nuk ka arritur të provojë cenimin e procesit të rregullt dhe se si kjo vendimmarrje e ndërmjetme ka ndikuar në të drejtat e tjera procedurale të tij. Për më tepër që Gjykata e Lartë është vënë në lëvizje nga vetë ai, ka shpallur datën e gjykimit të çështjes 1 muaj përpara zhvillimit të saj, si dhe i ka marrë në shqyrtim pretendimet e tij t</w:t>
      </w:r>
      <w:r w:rsidR="00B015A3" w:rsidRPr="00625822">
        <w:rPr>
          <w:rFonts w:ascii="Times New Roman" w:hAnsi="Times New Roman" w:cs="Times New Roman"/>
          <w:bCs/>
          <w:sz w:val="24"/>
          <w:szCs w:val="24"/>
          <w:lang w:val="sq-AL"/>
        </w:rPr>
        <w:t xml:space="preserve">ë ngritura në rekurs, duke </w:t>
      </w:r>
      <w:r w:rsidR="00A42EBC">
        <w:rPr>
          <w:rFonts w:ascii="Times New Roman" w:hAnsi="Times New Roman" w:cs="Times New Roman"/>
          <w:bCs/>
          <w:sz w:val="24"/>
          <w:szCs w:val="24"/>
          <w:lang w:val="sq-AL"/>
        </w:rPr>
        <w:t>u</w:t>
      </w:r>
      <w:r w:rsidR="00B015A3" w:rsidRPr="00625822">
        <w:rPr>
          <w:rFonts w:ascii="Times New Roman" w:hAnsi="Times New Roman" w:cs="Times New Roman"/>
          <w:bCs/>
          <w:sz w:val="24"/>
          <w:szCs w:val="24"/>
          <w:lang w:val="sq-AL"/>
        </w:rPr>
        <w:t xml:space="preserve"> </w:t>
      </w:r>
      <w:r w:rsidRPr="00625822">
        <w:rPr>
          <w:rFonts w:ascii="Times New Roman" w:hAnsi="Times New Roman" w:cs="Times New Roman"/>
          <w:bCs/>
          <w:sz w:val="24"/>
          <w:szCs w:val="24"/>
          <w:lang w:val="sq-AL"/>
        </w:rPr>
        <w:t xml:space="preserve">dhënë përgjigje të arsyetuar atyre, sipas standardeve kushtetuese. Për pasojë, </w:t>
      </w:r>
      <w:r w:rsidR="00B015A3" w:rsidRPr="00625822">
        <w:rPr>
          <w:rFonts w:ascii="Times New Roman" w:hAnsi="Times New Roman" w:cs="Times New Roman"/>
          <w:bCs/>
          <w:sz w:val="24"/>
          <w:szCs w:val="24"/>
          <w:lang w:val="sq-AL"/>
        </w:rPr>
        <w:t xml:space="preserve">Kolegji çmon se </w:t>
      </w:r>
      <w:r w:rsidRPr="00625822">
        <w:rPr>
          <w:rFonts w:ascii="Times New Roman" w:hAnsi="Times New Roman" w:cs="Times New Roman"/>
          <w:bCs/>
          <w:sz w:val="24"/>
          <w:szCs w:val="24"/>
          <w:lang w:val="sq-AL"/>
        </w:rPr>
        <w:t>edhe këto pretendime të kërkuesit janë të pabazuara.</w:t>
      </w:r>
    </w:p>
    <w:p w:rsidR="00970B99" w:rsidRPr="00625822" w:rsidRDefault="00B015A3" w:rsidP="008A0D4E">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sidRPr="00625822">
        <w:rPr>
          <w:rFonts w:ascii="Times New Roman" w:hAnsi="Times New Roman" w:cs="Times New Roman"/>
          <w:sz w:val="24"/>
          <w:szCs w:val="24"/>
          <w:lang w:val="sq-AL"/>
        </w:rPr>
        <w:tab/>
        <w:t>30</w:t>
      </w:r>
      <w:r w:rsidR="00970B99" w:rsidRPr="00625822">
        <w:rPr>
          <w:rFonts w:ascii="Times New Roman" w:hAnsi="Times New Roman" w:cs="Times New Roman"/>
          <w:sz w:val="24"/>
          <w:szCs w:val="24"/>
          <w:lang w:val="sq-AL"/>
        </w:rPr>
        <w:t xml:space="preserve">. Në përfundim, </w:t>
      </w:r>
      <w:r w:rsidR="00970B99" w:rsidRPr="00625822">
        <w:rPr>
          <w:rFonts w:ascii="Times New Roman" w:hAnsi="Times New Roman" w:cs="Times New Roman"/>
          <w:bCs/>
          <w:sz w:val="24"/>
          <w:szCs w:val="24"/>
          <w:lang w:val="sq-AL"/>
        </w:rPr>
        <w:t xml:space="preserve">Kolegji </w:t>
      </w:r>
      <w:r w:rsidR="00970B99" w:rsidRPr="00625822">
        <w:rPr>
          <w:rFonts w:ascii="Times New Roman" w:hAnsi="Times New Roman" w:cs="Times New Roman"/>
          <w:sz w:val="24"/>
          <w:szCs w:val="24"/>
          <w:lang w:val="sq-AL"/>
        </w:rPr>
        <w:t>vlerëson se kërkesa e paraqitur nuk plotëson kriteret ligjore për kalimin e saj për shqyrtim në seancë plenare.</w:t>
      </w:r>
    </w:p>
    <w:p w:rsidR="00970B99" w:rsidRPr="00625822" w:rsidRDefault="00970B99" w:rsidP="008A0D4E">
      <w:pPr>
        <w:spacing w:after="0" w:line="360" w:lineRule="auto"/>
        <w:rPr>
          <w:rFonts w:ascii="Times New Roman" w:hAnsi="Times New Roman" w:cs="Times New Roman"/>
          <w:b/>
          <w:bCs/>
          <w:sz w:val="24"/>
          <w:szCs w:val="24"/>
          <w:lang w:val="sq-AL"/>
        </w:rPr>
      </w:pPr>
    </w:p>
    <w:p w:rsidR="00970B99" w:rsidRPr="00625822" w:rsidRDefault="00970B99" w:rsidP="008A0D4E">
      <w:pPr>
        <w:spacing w:after="0" w:line="360" w:lineRule="auto"/>
        <w:jc w:val="center"/>
        <w:rPr>
          <w:rFonts w:ascii="Times New Roman" w:hAnsi="Times New Roman" w:cs="Times New Roman"/>
          <w:b/>
          <w:bCs/>
          <w:sz w:val="24"/>
          <w:szCs w:val="24"/>
          <w:lang w:val="sq-AL"/>
        </w:rPr>
      </w:pPr>
      <w:r w:rsidRPr="00625822">
        <w:rPr>
          <w:rFonts w:ascii="Times New Roman" w:hAnsi="Times New Roman" w:cs="Times New Roman"/>
          <w:b/>
          <w:bCs/>
          <w:sz w:val="24"/>
          <w:szCs w:val="24"/>
          <w:lang w:val="sq-AL"/>
        </w:rPr>
        <w:t>PËR KËTO ARSYE,</w:t>
      </w:r>
    </w:p>
    <w:p w:rsidR="00970B99" w:rsidRPr="00625822" w:rsidRDefault="00970B99" w:rsidP="008A0D4E">
      <w:pPr>
        <w:spacing w:after="0" w:line="360" w:lineRule="auto"/>
        <w:jc w:val="both"/>
        <w:rPr>
          <w:rFonts w:ascii="Times New Roman" w:hAnsi="Times New Roman" w:cs="Times New Roman"/>
          <w:sz w:val="24"/>
          <w:szCs w:val="24"/>
          <w:lang w:val="sq-AL"/>
        </w:rPr>
      </w:pPr>
      <w:r w:rsidRPr="00625822">
        <w:rPr>
          <w:rFonts w:ascii="Times New Roman" w:hAnsi="Times New Roman" w:cs="Times New Roman"/>
          <w:sz w:val="24"/>
          <w:szCs w:val="24"/>
          <w:lang w:val="sq-AL"/>
        </w:rPr>
        <w:tab/>
        <w:t xml:space="preserve">Kolegji i Gjykatës Kushtetuese të Republikës së Shqipërisë, në bazë të nenit </w:t>
      </w:r>
      <w:r w:rsidR="00A42F56" w:rsidRPr="00625822">
        <w:rPr>
          <w:rFonts w:ascii="Times New Roman" w:hAnsi="Times New Roman" w:cs="Times New Roman"/>
          <w:sz w:val="24"/>
          <w:szCs w:val="24"/>
          <w:lang w:val="sq-AL"/>
        </w:rPr>
        <w:t>31/a, pikat 1 dhe 2, shkronja “e</w:t>
      </w:r>
      <w:r w:rsidRPr="00625822">
        <w:rPr>
          <w:rFonts w:ascii="Times New Roman" w:hAnsi="Times New Roman" w:cs="Times New Roman"/>
          <w:sz w:val="24"/>
          <w:szCs w:val="24"/>
          <w:lang w:val="sq-AL"/>
        </w:rPr>
        <w:t>”, të ligjit nr. 8577, datë 10.02.2000 “Për organizimin dhe funksionimin e Gjykatës Kushtetuese të Republik</w:t>
      </w:r>
      <w:r w:rsidR="0072680A" w:rsidRPr="00625822">
        <w:rPr>
          <w:rFonts w:ascii="Times New Roman" w:hAnsi="Times New Roman" w:cs="Times New Roman"/>
          <w:sz w:val="24"/>
          <w:szCs w:val="24"/>
          <w:lang w:val="sq-AL"/>
        </w:rPr>
        <w:t>ës së Shqipërisë”, të ndryshuar,</w:t>
      </w:r>
    </w:p>
    <w:p w:rsidR="00970B99" w:rsidRPr="00625822" w:rsidRDefault="00970B99" w:rsidP="008A0D4E">
      <w:pPr>
        <w:spacing w:after="0" w:line="360" w:lineRule="auto"/>
        <w:ind w:firstLine="720"/>
        <w:rPr>
          <w:rFonts w:ascii="Times New Roman" w:hAnsi="Times New Roman" w:cs="Times New Roman"/>
          <w:sz w:val="24"/>
          <w:szCs w:val="24"/>
          <w:lang w:val="sq-AL"/>
        </w:rPr>
      </w:pPr>
    </w:p>
    <w:p w:rsidR="00970B99" w:rsidRPr="00625822" w:rsidRDefault="00970B99" w:rsidP="008A0D4E">
      <w:pPr>
        <w:spacing w:after="0" w:line="360" w:lineRule="auto"/>
        <w:jc w:val="center"/>
        <w:rPr>
          <w:rFonts w:ascii="Times New Roman" w:hAnsi="Times New Roman" w:cs="Times New Roman"/>
          <w:b/>
          <w:bCs/>
          <w:sz w:val="24"/>
          <w:szCs w:val="24"/>
          <w:lang w:val="sq-AL"/>
        </w:rPr>
      </w:pPr>
      <w:r w:rsidRPr="00625822">
        <w:rPr>
          <w:rFonts w:ascii="Times New Roman" w:hAnsi="Times New Roman" w:cs="Times New Roman"/>
          <w:b/>
          <w:bCs/>
          <w:sz w:val="24"/>
          <w:szCs w:val="24"/>
          <w:lang w:val="sq-AL"/>
        </w:rPr>
        <w:t>V E N D O S I:</w:t>
      </w:r>
    </w:p>
    <w:p w:rsidR="00970B99" w:rsidRPr="00625822" w:rsidRDefault="00970B99" w:rsidP="008A0D4E">
      <w:pPr>
        <w:spacing w:after="0" w:line="360" w:lineRule="auto"/>
        <w:ind w:firstLine="720"/>
        <w:rPr>
          <w:rFonts w:ascii="Times New Roman" w:hAnsi="Times New Roman" w:cs="Times New Roman"/>
          <w:b/>
          <w:bCs/>
          <w:sz w:val="24"/>
          <w:szCs w:val="24"/>
          <w:lang w:val="sq-AL"/>
        </w:rPr>
      </w:pPr>
      <w:r w:rsidRPr="00625822">
        <w:rPr>
          <w:rFonts w:ascii="Times New Roman" w:hAnsi="Times New Roman" w:cs="Times New Roman"/>
          <w:sz w:val="24"/>
          <w:szCs w:val="24"/>
          <w:lang w:val="sq-AL"/>
        </w:rPr>
        <w:t xml:space="preserve">Moskalimin e çështjes për shqyrtim në seancë plenare.  </w:t>
      </w:r>
    </w:p>
    <w:p w:rsidR="00BD3A8D" w:rsidRPr="00625822" w:rsidRDefault="00BD3A8D" w:rsidP="008A0D4E">
      <w:pPr>
        <w:spacing w:after="0" w:line="360" w:lineRule="auto"/>
        <w:rPr>
          <w:rFonts w:ascii="Times New Roman" w:eastAsia="MS Mincho" w:hAnsi="Times New Roman" w:cs="Times New Roman"/>
          <w:i/>
          <w:sz w:val="24"/>
          <w:szCs w:val="24"/>
          <w:lang w:val="sq-AL"/>
        </w:rPr>
      </w:pPr>
    </w:p>
    <w:sectPr w:rsidR="00BD3A8D" w:rsidRPr="00625822" w:rsidSect="00C06938">
      <w:footerReference w:type="default" r:id="rId8"/>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F6" w:rsidRDefault="006502F6" w:rsidP="00FD0846">
      <w:pPr>
        <w:spacing w:after="0" w:line="240" w:lineRule="auto"/>
      </w:pPr>
      <w:r>
        <w:separator/>
      </w:r>
    </w:p>
  </w:endnote>
  <w:endnote w:type="continuationSeparator" w:id="0">
    <w:p w:rsidR="006502F6" w:rsidRDefault="006502F6" w:rsidP="00F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24" w:rsidRPr="00D74B87" w:rsidRDefault="00AC2E9B" w:rsidP="00E10CFD">
    <w:pPr>
      <w:pBdr>
        <w:top w:val="thinThickSmallGap" w:sz="24" w:space="0" w:color="622423"/>
      </w:pBdr>
      <w:tabs>
        <w:tab w:val="center" w:pos="4513"/>
        <w:tab w:val="right" w:pos="9026"/>
        <w:tab w:val="right" w:pos="9360"/>
      </w:tabs>
      <w:spacing w:after="0"/>
      <w:rPr>
        <w:rFonts w:ascii="Times New Roman" w:hAnsi="Times New Roman" w:cs="Times New Roman"/>
        <w:sz w:val="24"/>
        <w:szCs w:val="24"/>
        <w:lang w:val="sq-AL"/>
      </w:rPr>
    </w:pPr>
    <w:r w:rsidRPr="00D74B87">
      <w:rPr>
        <w:rFonts w:ascii="Times New Roman" w:hAnsi="Times New Roman" w:cs="Times New Roman"/>
        <w:sz w:val="24"/>
        <w:szCs w:val="24"/>
        <w:lang w:val="sq-AL"/>
      </w:rPr>
      <w:t>Vendim</w:t>
    </w:r>
    <w:r w:rsidR="00856524" w:rsidRPr="00D74B87">
      <w:rPr>
        <w:rFonts w:ascii="Times New Roman" w:hAnsi="Times New Roman" w:cs="Times New Roman"/>
        <w:sz w:val="24"/>
        <w:szCs w:val="24"/>
        <w:lang w:val="sq-AL"/>
      </w:rPr>
      <w:t xml:space="preserve"> i </w:t>
    </w:r>
    <w:r w:rsidR="005416FB" w:rsidRPr="00D74B87">
      <w:rPr>
        <w:rFonts w:ascii="Times New Roman" w:hAnsi="Times New Roman" w:cs="Times New Roman"/>
        <w:sz w:val="24"/>
        <w:szCs w:val="24"/>
        <w:lang w:val="sq-AL"/>
      </w:rPr>
      <w:t>Kolegjit</w:t>
    </w:r>
    <w:r w:rsidR="005416FB" w:rsidRPr="00D74B87">
      <w:rPr>
        <w:rFonts w:ascii="Times New Roman" w:hAnsi="Times New Roman" w:cs="Times New Roman"/>
        <w:sz w:val="24"/>
        <w:szCs w:val="24"/>
        <w:lang w:val="sq-AL"/>
      </w:rPr>
      <w:tab/>
    </w:r>
    <w:r w:rsidR="005416FB" w:rsidRPr="00D74B87">
      <w:rPr>
        <w:rFonts w:ascii="Times New Roman" w:hAnsi="Times New Roman" w:cs="Times New Roman"/>
        <w:sz w:val="24"/>
        <w:szCs w:val="24"/>
        <w:lang w:val="sq-AL"/>
      </w:rPr>
      <w:tab/>
      <w:t>Faqe</w:t>
    </w:r>
    <w:r w:rsidR="00D74B87" w:rsidRPr="00D74B87">
      <w:rPr>
        <w:rFonts w:ascii="Times New Roman" w:hAnsi="Times New Roman" w:cs="Times New Roman"/>
        <w:sz w:val="24"/>
        <w:szCs w:val="24"/>
        <w:lang w:val="sq-AL"/>
      </w:rPr>
      <w:t xml:space="preserve"> </w:t>
    </w:r>
    <w:r w:rsidR="00F47EBE" w:rsidRPr="00D74B87">
      <w:rPr>
        <w:rFonts w:ascii="Times New Roman" w:hAnsi="Times New Roman" w:cs="Times New Roman"/>
        <w:sz w:val="24"/>
        <w:szCs w:val="24"/>
        <w:lang w:val="sq-AL"/>
      </w:rPr>
      <w:fldChar w:fldCharType="begin"/>
    </w:r>
    <w:r w:rsidR="005416FB" w:rsidRPr="00D74B87">
      <w:rPr>
        <w:rFonts w:ascii="Times New Roman" w:hAnsi="Times New Roman" w:cs="Times New Roman"/>
        <w:sz w:val="24"/>
        <w:szCs w:val="24"/>
        <w:lang w:val="sq-AL"/>
      </w:rPr>
      <w:instrText xml:space="preserve"> PAGE   \* MERGEFORMAT </w:instrText>
    </w:r>
    <w:r w:rsidR="00F47EBE" w:rsidRPr="00D74B87">
      <w:rPr>
        <w:rFonts w:ascii="Times New Roman" w:hAnsi="Times New Roman" w:cs="Times New Roman"/>
        <w:sz w:val="24"/>
        <w:szCs w:val="24"/>
        <w:lang w:val="sq-AL"/>
      </w:rPr>
      <w:fldChar w:fldCharType="separate"/>
    </w:r>
    <w:r w:rsidR="001C544F">
      <w:rPr>
        <w:rFonts w:ascii="Times New Roman" w:hAnsi="Times New Roman" w:cs="Times New Roman"/>
        <w:noProof/>
        <w:sz w:val="24"/>
        <w:szCs w:val="24"/>
        <w:lang w:val="sq-AL"/>
      </w:rPr>
      <w:t>10</w:t>
    </w:r>
    <w:r w:rsidR="00F47EBE" w:rsidRPr="00D74B87">
      <w:rPr>
        <w:rFonts w:ascii="Times New Roman" w:hAnsi="Times New Roman" w:cs="Times New Roman"/>
        <w:sz w:val="24"/>
        <w:szCs w:val="24"/>
        <w:lang w:val="sq-AL"/>
      </w:rPr>
      <w:fldChar w:fldCharType="end"/>
    </w:r>
  </w:p>
  <w:p w:rsidR="005416FB" w:rsidRPr="00D74B87" w:rsidRDefault="0024182D" w:rsidP="00E10CFD">
    <w:pPr>
      <w:pBdr>
        <w:top w:val="thinThickSmallGap" w:sz="24" w:space="0" w:color="622423"/>
      </w:pBdr>
      <w:tabs>
        <w:tab w:val="center" w:pos="4513"/>
        <w:tab w:val="right" w:pos="9026"/>
        <w:tab w:val="right" w:pos="9360"/>
      </w:tabs>
      <w:spacing w:after="0"/>
      <w:rPr>
        <w:rFonts w:ascii="Times New Roman" w:hAnsi="Times New Roman" w:cs="Times New Roman"/>
        <w:sz w:val="24"/>
        <w:szCs w:val="24"/>
        <w:lang w:val="sq-AL"/>
      </w:rPr>
    </w:pPr>
    <w:r>
      <w:rPr>
        <w:rFonts w:ascii="Times New Roman" w:hAnsi="Times New Roman" w:cs="Times New Roman"/>
        <w:sz w:val="24"/>
        <w:szCs w:val="24"/>
        <w:lang w:val="sq-AL"/>
      </w:rPr>
      <w:t>Kërkues</w:t>
    </w:r>
    <w:r w:rsidR="005416FB" w:rsidRPr="00D74B87">
      <w:rPr>
        <w:rFonts w:ascii="Times New Roman" w:hAnsi="Times New Roman" w:cs="Times New Roman"/>
        <w:sz w:val="24"/>
        <w:szCs w:val="24"/>
        <w:lang w:val="sq-AL"/>
      </w:rPr>
      <w:t xml:space="preserve">: </w:t>
    </w:r>
    <w:r w:rsidR="004405E0">
      <w:rPr>
        <w:rFonts w:ascii="Times New Roman" w:hAnsi="Times New Roman" w:cs="Times New Roman"/>
        <w:sz w:val="24"/>
        <w:szCs w:val="24"/>
        <w:lang w:val="sq-AL"/>
      </w:rPr>
      <w:t>Ervis Aliu</w:t>
    </w:r>
  </w:p>
  <w:p w:rsidR="005416FB" w:rsidRPr="00D74B87" w:rsidRDefault="005416FB">
    <w:pPr>
      <w:pStyle w:val="Footer"/>
      <w:rPr>
        <w:rFonts w:ascii="Times New Roman" w:hAnsi="Times New Roman" w:cs="Times New Roman"/>
        <w:sz w:val="24"/>
        <w:szCs w:val="24"/>
        <w:lang w:val="sq-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F6" w:rsidRDefault="006502F6" w:rsidP="00FD0846">
      <w:pPr>
        <w:spacing w:after="0" w:line="240" w:lineRule="auto"/>
      </w:pPr>
      <w:r>
        <w:separator/>
      </w:r>
    </w:p>
  </w:footnote>
  <w:footnote w:type="continuationSeparator" w:id="0">
    <w:p w:rsidR="006502F6" w:rsidRDefault="006502F6" w:rsidP="00FD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1" w15:restartNumberingAfterBreak="0">
    <w:nsid w:val="0AFF16E0"/>
    <w:multiLevelType w:val="multilevel"/>
    <w:tmpl w:val="E0721D42"/>
    <w:lvl w:ilvl="0">
      <w:start w:val="1"/>
      <w:numFmt w:val="decimal"/>
      <w:lvlText w:val="%1."/>
      <w:lvlJc w:val="left"/>
      <w:pPr>
        <w:ind w:left="720" w:hanging="360"/>
      </w:pPr>
    </w:lvl>
    <w:lvl w:ilvl="1">
      <w:start w:val="1"/>
      <w:numFmt w:val="decimal"/>
      <w:isLgl/>
      <w:lvlText w:val="%1.%2."/>
      <w:lvlJc w:val="left"/>
      <w:pPr>
        <w:ind w:left="135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 w15:restartNumberingAfterBreak="0">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20430"/>
    <w:multiLevelType w:val="multilevel"/>
    <w:tmpl w:val="8D44D27A"/>
    <w:lvl w:ilvl="0">
      <w:start w:val="8"/>
      <w:numFmt w:val="decimal"/>
      <w:lvlText w:val="%1."/>
      <w:lvlJc w:val="left"/>
      <w:pPr>
        <w:ind w:left="1170" w:hanging="360"/>
      </w:pPr>
      <w:rPr>
        <w:rFonts w:hint="default"/>
        <w:b w:val="0"/>
        <w:i w:val="0"/>
      </w:rPr>
    </w:lvl>
    <w:lvl w:ilvl="1">
      <w:start w:val="1"/>
      <w:numFmt w:val="decimal"/>
      <w:isLgl/>
      <w:lvlText w:val="%1.%2."/>
      <w:lvlJc w:val="left"/>
      <w:pPr>
        <w:ind w:left="1710" w:hanging="360"/>
      </w:pPr>
      <w:rPr>
        <w:rFonts w:hint="default"/>
        <w:i w:val="0"/>
      </w:rPr>
    </w:lvl>
    <w:lvl w:ilvl="2">
      <w:start w:val="1"/>
      <w:numFmt w:val="decimal"/>
      <w:isLgl/>
      <w:lvlText w:val="%1.%2.%3."/>
      <w:lvlJc w:val="left"/>
      <w:pPr>
        <w:ind w:left="2610" w:hanging="720"/>
      </w:pPr>
      <w:rPr>
        <w:rFonts w:hint="default"/>
        <w:i/>
      </w:rPr>
    </w:lvl>
    <w:lvl w:ilvl="3">
      <w:start w:val="1"/>
      <w:numFmt w:val="decimal"/>
      <w:isLgl/>
      <w:lvlText w:val="%1.%2.%3.%4."/>
      <w:lvlJc w:val="left"/>
      <w:pPr>
        <w:ind w:left="3150" w:hanging="720"/>
      </w:pPr>
      <w:rPr>
        <w:rFonts w:hint="default"/>
        <w:i/>
      </w:rPr>
    </w:lvl>
    <w:lvl w:ilvl="4">
      <w:start w:val="1"/>
      <w:numFmt w:val="decimal"/>
      <w:isLgl/>
      <w:lvlText w:val="%1.%2.%3.%4.%5."/>
      <w:lvlJc w:val="left"/>
      <w:pPr>
        <w:ind w:left="4050" w:hanging="1080"/>
      </w:pPr>
      <w:rPr>
        <w:rFonts w:hint="default"/>
        <w:i/>
      </w:rPr>
    </w:lvl>
    <w:lvl w:ilvl="5">
      <w:start w:val="1"/>
      <w:numFmt w:val="decimal"/>
      <w:isLgl/>
      <w:lvlText w:val="%1.%2.%3.%4.%5.%6."/>
      <w:lvlJc w:val="left"/>
      <w:pPr>
        <w:ind w:left="4590" w:hanging="1080"/>
      </w:pPr>
      <w:rPr>
        <w:rFonts w:hint="default"/>
        <w:i/>
      </w:rPr>
    </w:lvl>
    <w:lvl w:ilvl="6">
      <w:start w:val="1"/>
      <w:numFmt w:val="decimal"/>
      <w:isLgl/>
      <w:lvlText w:val="%1.%2.%3.%4.%5.%6.%7."/>
      <w:lvlJc w:val="left"/>
      <w:pPr>
        <w:ind w:left="5490" w:hanging="1440"/>
      </w:pPr>
      <w:rPr>
        <w:rFonts w:hint="default"/>
        <w:i/>
      </w:rPr>
    </w:lvl>
    <w:lvl w:ilvl="7">
      <w:start w:val="1"/>
      <w:numFmt w:val="decimal"/>
      <w:isLgl/>
      <w:lvlText w:val="%1.%2.%3.%4.%5.%6.%7.%8."/>
      <w:lvlJc w:val="left"/>
      <w:pPr>
        <w:ind w:left="6030" w:hanging="1440"/>
      </w:pPr>
      <w:rPr>
        <w:rFonts w:hint="default"/>
        <w:i/>
      </w:rPr>
    </w:lvl>
    <w:lvl w:ilvl="8">
      <w:start w:val="1"/>
      <w:numFmt w:val="decimal"/>
      <w:isLgl/>
      <w:lvlText w:val="%1.%2.%3.%4.%5.%6.%7.%8.%9."/>
      <w:lvlJc w:val="left"/>
      <w:pPr>
        <w:ind w:left="6930" w:hanging="1800"/>
      </w:pPr>
      <w:rPr>
        <w:rFonts w:hint="default"/>
        <w:i/>
      </w:rPr>
    </w:lvl>
  </w:abstractNum>
  <w:abstractNum w:abstractNumId="4" w15:restartNumberingAfterBreak="0">
    <w:nsid w:val="133B6B4A"/>
    <w:multiLevelType w:val="hybridMultilevel"/>
    <w:tmpl w:val="4B38249A"/>
    <w:lvl w:ilvl="0" w:tplc="46DE12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2D51"/>
    <w:multiLevelType w:val="multilevel"/>
    <w:tmpl w:val="8DBCFA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185188"/>
    <w:multiLevelType w:val="multilevel"/>
    <w:tmpl w:val="26E20B1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BF1B85"/>
    <w:multiLevelType w:val="hybridMultilevel"/>
    <w:tmpl w:val="61624B76"/>
    <w:lvl w:ilvl="0" w:tplc="4456FA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F7F30"/>
    <w:multiLevelType w:val="hybridMultilevel"/>
    <w:tmpl w:val="14B26A8E"/>
    <w:lvl w:ilvl="0" w:tplc="00FC400E">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C3A3F8A"/>
    <w:multiLevelType w:val="multilevel"/>
    <w:tmpl w:val="E0721D42"/>
    <w:lvl w:ilvl="0">
      <w:start w:val="1"/>
      <w:numFmt w:val="decimal"/>
      <w:lvlText w:val="%1."/>
      <w:lvlJc w:val="left"/>
      <w:pPr>
        <w:ind w:left="720" w:hanging="360"/>
      </w:pPr>
    </w:lvl>
    <w:lvl w:ilvl="1">
      <w:start w:val="1"/>
      <w:numFmt w:val="decimal"/>
      <w:isLgl/>
      <w:lvlText w:val="%1.%2."/>
      <w:lvlJc w:val="left"/>
      <w:pPr>
        <w:ind w:left="135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15:restartNumberingAfterBreak="0">
    <w:nsid w:val="3DB055FA"/>
    <w:multiLevelType w:val="multilevel"/>
    <w:tmpl w:val="512C6BB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2FD1AA4"/>
    <w:multiLevelType w:val="multilevel"/>
    <w:tmpl w:val="D382BDD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82746"/>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429" w:hanging="360"/>
      </w:pPr>
      <w:rPr>
        <w:rFonts w:ascii="Times New Roman" w:eastAsia="MS Mincho" w:hAnsi="Times New Roman" w:cs="Times New Roman" w:hint="default"/>
        <w:i w:val="0"/>
      </w:rPr>
    </w:lvl>
    <w:lvl w:ilvl="2">
      <w:start w:val="1"/>
      <w:numFmt w:val="decimal"/>
      <w:isLgl/>
      <w:lvlText w:val="%1.%2.%3"/>
      <w:lvlJc w:val="left"/>
      <w:pPr>
        <w:ind w:left="2138" w:hanging="720"/>
      </w:pPr>
      <w:rPr>
        <w:rFonts w:ascii="Times New Roman" w:eastAsia="MS Mincho" w:hAnsi="Times New Roman" w:cs="Times New Roman" w:hint="default"/>
        <w:i w:val="0"/>
      </w:rPr>
    </w:lvl>
    <w:lvl w:ilvl="3">
      <w:start w:val="1"/>
      <w:numFmt w:val="decimal"/>
      <w:isLgl/>
      <w:lvlText w:val="%1.%2.%3.%4"/>
      <w:lvlJc w:val="left"/>
      <w:pPr>
        <w:ind w:left="2487" w:hanging="720"/>
      </w:pPr>
      <w:rPr>
        <w:rFonts w:ascii="Times New Roman" w:eastAsia="MS Mincho" w:hAnsi="Times New Roman" w:cs="Times New Roman" w:hint="default"/>
        <w:i/>
      </w:rPr>
    </w:lvl>
    <w:lvl w:ilvl="4">
      <w:start w:val="1"/>
      <w:numFmt w:val="decimal"/>
      <w:isLgl/>
      <w:lvlText w:val="%1.%2.%3.%4.%5"/>
      <w:lvlJc w:val="left"/>
      <w:pPr>
        <w:ind w:left="3196" w:hanging="1080"/>
      </w:pPr>
      <w:rPr>
        <w:rFonts w:ascii="Times New Roman" w:eastAsia="MS Mincho" w:hAnsi="Times New Roman" w:cs="Times New Roman" w:hint="default"/>
        <w:i/>
      </w:rPr>
    </w:lvl>
    <w:lvl w:ilvl="5">
      <w:start w:val="1"/>
      <w:numFmt w:val="decimal"/>
      <w:isLgl/>
      <w:lvlText w:val="%1.%2.%3.%4.%5.%6"/>
      <w:lvlJc w:val="left"/>
      <w:pPr>
        <w:ind w:left="3545" w:hanging="1080"/>
      </w:pPr>
      <w:rPr>
        <w:rFonts w:ascii="Times New Roman" w:eastAsia="MS Mincho" w:hAnsi="Times New Roman" w:cs="Times New Roman" w:hint="default"/>
        <w:i/>
      </w:rPr>
    </w:lvl>
    <w:lvl w:ilvl="6">
      <w:start w:val="1"/>
      <w:numFmt w:val="decimal"/>
      <w:isLgl/>
      <w:lvlText w:val="%1.%2.%3.%4.%5.%6.%7"/>
      <w:lvlJc w:val="left"/>
      <w:pPr>
        <w:ind w:left="4254" w:hanging="1440"/>
      </w:pPr>
      <w:rPr>
        <w:rFonts w:ascii="Times New Roman" w:eastAsia="MS Mincho" w:hAnsi="Times New Roman" w:cs="Times New Roman" w:hint="default"/>
        <w:i/>
      </w:rPr>
    </w:lvl>
    <w:lvl w:ilvl="7">
      <w:start w:val="1"/>
      <w:numFmt w:val="decimal"/>
      <w:isLgl/>
      <w:lvlText w:val="%1.%2.%3.%4.%5.%6.%7.%8"/>
      <w:lvlJc w:val="left"/>
      <w:pPr>
        <w:ind w:left="4603" w:hanging="1440"/>
      </w:pPr>
      <w:rPr>
        <w:rFonts w:ascii="Times New Roman" w:eastAsia="MS Mincho" w:hAnsi="Times New Roman" w:cs="Times New Roman" w:hint="default"/>
        <w:i/>
      </w:rPr>
    </w:lvl>
    <w:lvl w:ilvl="8">
      <w:start w:val="1"/>
      <w:numFmt w:val="decimal"/>
      <w:isLgl/>
      <w:lvlText w:val="%1.%2.%3.%4.%5.%6.%7.%8.%9"/>
      <w:lvlJc w:val="left"/>
      <w:pPr>
        <w:ind w:left="5312" w:hanging="1800"/>
      </w:pPr>
      <w:rPr>
        <w:rFonts w:ascii="Times New Roman" w:eastAsia="MS Mincho" w:hAnsi="Times New Roman" w:cs="Times New Roman" w:hint="default"/>
        <w:i/>
      </w:rPr>
    </w:lvl>
  </w:abstractNum>
  <w:abstractNum w:abstractNumId="20" w15:restartNumberingAfterBreak="0">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21" w15:restartNumberingAfterBreak="0">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22" w15:restartNumberingAfterBreak="0">
    <w:nsid w:val="6D035330"/>
    <w:multiLevelType w:val="multilevel"/>
    <w:tmpl w:val="7B12F9B0"/>
    <w:lvl w:ilvl="0">
      <w:start w:val="6"/>
      <w:numFmt w:val="decimal"/>
      <w:lvlText w:val="%1."/>
      <w:lvlJc w:val="left"/>
      <w:pPr>
        <w:ind w:left="1170" w:hanging="360"/>
      </w:pPr>
      <w:rPr>
        <w:rFonts w:hint="default"/>
        <w:b w:val="0"/>
        <w:i w:val="0"/>
      </w:rPr>
    </w:lvl>
    <w:lvl w:ilvl="1">
      <w:start w:val="1"/>
      <w:numFmt w:val="decimal"/>
      <w:isLgl/>
      <w:lvlText w:val="%1.%2."/>
      <w:lvlJc w:val="left"/>
      <w:pPr>
        <w:ind w:left="171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030" w:hanging="1440"/>
      </w:pPr>
      <w:rPr>
        <w:rFonts w:hint="default"/>
      </w:rPr>
    </w:lvl>
    <w:lvl w:ilvl="8">
      <w:start w:val="1"/>
      <w:numFmt w:val="decimal"/>
      <w:isLgl/>
      <w:lvlText w:val="%1.%2.%3.%4.%5.%6.%7.%8.%9."/>
      <w:lvlJc w:val="left"/>
      <w:pPr>
        <w:ind w:left="6930" w:hanging="1800"/>
      </w:pPr>
      <w:rPr>
        <w:rFonts w:hint="default"/>
      </w:rPr>
    </w:lvl>
  </w:abstractNum>
  <w:abstractNum w:abstractNumId="23" w15:restartNumberingAfterBreak="0">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24" w15:restartNumberingAfterBreak="0">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94D60F9"/>
    <w:multiLevelType w:val="multilevel"/>
    <w:tmpl w:val="27649F82"/>
    <w:lvl w:ilvl="0">
      <w:start w:val="5"/>
      <w:numFmt w:val="decimal"/>
      <w:lvlText w:val="%1."/>
      <w:lvlJc w:val="left"/>
      <w:pPr>
        <w:ind w:left="360" w:hanging="360"/>
      </w:pPr>
      <w:rPr>
        <w:rFonts w:hint="default"/>
        <w:i/>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26" w15:restartNumberingAfterBreak="0">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FF8254B"/>
    <w:multiLevelType w:val="hybridMultilevel"/>
    <w:tmpl w:val="242AA34A"/>
    <w:lvl w:ilvl="0" w:tplc="D7B862DE">
      <w:start w:val="1"/>
      <w:numFmt w:val="upperLetter"/>
      <w:lvlText w:val="%1."/>
      <w:lvlJc w:val="left"/>
      <w:pPr>
        <w:ind w:left="1260" w:hanging="360"/>
      </w:pPr>
      <w:rPr>
        <w:rFonts w:hint="default"/>
        <w:i/>
      </w:rPr>
    </w:lvl>
    <w:lvl w:ilvl="1" w:tplc="041C0019">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num w:numId="1">
    <w:abstractNumId w:val="24"/>
  </w:num>
  <w:num w:numId="2">
    <w:abstractNumId w:val="17"/>
  </w:num>
  <w:num w:numId="3">
    <w:abstractNumId w:val="0"/>
  </w:num>
  <w:num w:numId="4">
    <w:abstractNumId w:val="18"/>
  </w:num>
  <w:num w:numId="5">
    <w:abstractNumId w:val="21"/>
  </w:num>
  <w:num w:numId="6">
    <w:abstractNumId w:val="8"/>
  </w:num>
  <w:num w:numId="7">
    <w:abstractNumId w:val="20"/>
  </w:num>
  <w:num w:numId="8">
    <w:abstractNumId w:val="12"/>
  </w:num>
  <w:num w:numId="9">
    <w:abstractNumId w:val="16"/>
  </w:num>
  <w:num w:numId="10">
    <w:abstractNumId w:val="2"/>
  </w:num>
  <w:num w:numId="11">
    <w:abstractNumId w:val="9"/>
  </w:num>
  <w:num w:numId="12">
    <w:abstractNumId w:val="6"/>
  </w:num>
  <w:num w:numId="13">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6"/>
  </w:num>
  <w:num w:numId="16">
    <w:abstractNumId w:val="5"/>
  </w:num>
  <w:num w:numId="17">
    <w:abstractNumId w:val="7"/>
  </w:num>
  <w:num w:numId="18">
    <w:abstractNumId w:val="11"/>
  </w:num>
  <w:num w:numId="19">
    <w:abstractNumId w:val="4"/>
  </w:num>
  <w:num w:numId="20">
    <w:abstractNumId w:val="10"/>
  </w:num>
  <w:num w:numId="21">
    <w:abstractNumId w:val="14"/>
  </w:num>
  <w:num w:numId="22">
    <w:abstractNumId w:val="25"/>
  </w:num>
  <w:num w:numId="23">
    <w:abstractNumId w:val="15"/>
  </w:num>
  <w:num w:numId="24">
    <w:abstractNumId w:val="13"/>
  </w:num>
  <w:num w:numId="25">
    <w:abstractNumId w:val="1"/>
  </w:num>
  <w:num w:numId="26">
    <w:abstractNumId w:val="27"/>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23"/>
    <w:rsid w:val="000031CC"/>
    <w:rsid w:val="000038E0"/>
    <w:rsid w:val="0001130B"/>
    <w:rsid w:val="000124C1"/>
    <w:rsid w:val="00014227"/>
    <w:rsid w:val="00020148"/>
    <w:rsid w:val="0002244C"/>
    <w:rsid w:val="00026385"/>
    <w:rsid w:val="000360DF"/>
    <w:rsid w:val="00041B98"/>
    <w:rsid w:val="000505AE"/>
    <w:rsid w:val="0005127F"/>
    <w:rsid w:val="00056CC1"/>
    <w:rsid w:val="00057831"/>
    <w:rsid w:val="00066FDB"/>
    <w:rsid w:val="00070092"/>
    <w:rsid w:val="00077E87"/>
    <w:rsid w:val="00080CC1"/>
    <w:rsid w:val="000878B9"/>
    <w:rsid w:val="00095DDB"/>
    <w:rsid w:val="00097058"/>
    <w:rsid w:val="00097EF1"/>
    <w:rsid w:val="000A7F07"/>
    <w:rsid w:val="000B0BC6"/>
    <w:rsid w:val="000C2F14"/>
    <w:rsid w:val="000D69AB"/>
    <w:rsid w:val="000E4914"/>
    <w:rsid w:val="000F2A1C"/>
    <w:rsid w:val="000F75D9"/>
    <w:rsid w:val="0010558E"/>
    <w:rsid w:val="001061AA"/>
    <w:rsid w:val="00142D32"/>
    <w:rsid w:val="0014494D"/>
    <w:rsid w:val="0014578F"/>
    <w:rsid w:val="00146896"/>
    <w:rsid w:val="00156A42"/>
    <w:rsid w:val="00160B75"/>
    <w:rsid w:val="00164384"/>
    <w:rsid w:val="00166438"/>
    <w:rsid w:val="00175419"/>
    <w:rsid w:val="00175AB1"/>
    <w:rsid w:val="001826AE"/>
    <w:rsid w:val="001844A1"/>
    <w:rsid w:val="00193764"/>
    <w:rsid w:val="001A742D"/>
    <w:rsid w:val="001B0ECC"/>
    <w:rsid w:val="001B3584"/>
    <w:rsid w:val="001B7563"/>
    <w:rsid w:val="001C0CB2"/>
    <w:rsid w:val="001C0EFE"/>
    <w:rsid w:val="001C544F"/>
    <w:rsid w:val="001C5D67"/>
    <w:rsid w:val="001C7E68"/>
    <w:rsid w:val="001D08A7"/>
    <w:rsid w:val="001D5C53"/>
    <w:rsid w:val="001D7DF8"/>
    <w:rsid w:val="001E094A"/>
    <w:rsid w:val="001F03EC"/>
    <w:rsid w:val="001F4927"/>
    <w:rsid w:val="00206670"/>
    <w:rsid w:val="00216780"/>
    <w:rsid w:val="0022035E"/>
    <w:rsid w:val="0022124E"/>
    <w:rsid w:val="00224254"/>
    <w:rsid w:val="00231123"/>
    <w:rsid w:val="00233B1A"/>
    <w:rsid w:val="0024182D"/>
    <w:rsid w:val="00251646"/>
    <w:rsid w:val="0025270B"/>
    <w:rsid w:val="0025464C"/>
    <w:rsid w:val="00256F07"/>
    <w:rsid w:val="0027299F"/>
    <w:rsid w:val="00280551"/>
    <w:rsid w:val="0028180F"/>
    <w:rsid w:val="00282D44"/>
    <w:rsid w:val="00286F4D"/>
    <w:rsid w:val="0029061D"/>
    <w:rsid w:val="00292C14"/>
    <w:rsid w:val="00295736"/>
    <w:rsid w:val="002A6604"/>
    <w:rsid w:val="002B55DB"/>
    <w:rsid w:val="002C4EF0"/>
    <w:rsid w:val="002C659B"/>
    <w:rsid w:val="002C7998"/>
    <w:rsid w:val="002D0763"/>
    <w:rsid w:val="002D1D4A"/>
    <w:rsid w:val="002D4B84"/>
    <w:rsid w:val="002D4FEE"/>
    <w:rsid w:val="002E5E5F"/>
    <w:rsid w:val="002F09B6"/>
    <w:rsid w:val="002F4290"/>
    <w:rsid w:val="002F7317"/>
    <w:rsid w:val="0030180C"/>
    <w:rsid w:val="00302834"/>
    <w:rsid w:val="00303767"/>
    <w:rsid w:val="003041DD"/>
    <w:rsid w:val="00306BED"/>
    <w:rsid w:val="00307129"/>
    <w:rsid w:val="00307291"/>
    <w:rsid w:val="003078C7"/>
    <w:rsid w:val="0031504D"/>
    <w:rsid w:val="00315604"/>
    <w:rsid w:val="00324908"/>
    <w:rsid w:val="00324924"/>
    <w:rsid w:val="00327DF4"/>
    <w:rsid w:val="003314D9"/>
    <w:rsid w:val="00335678"/>
    <w:rsid w:val="00336FEC"/>
    <w:rsid w:val="003469FE"/>
    <w:rsid w:val="00346BB9"/>
    <w:rsid w:val="00347465"/>
    <w:rsid w:val="00351601"/>
    <w:rsid w:val="00357797"/>
    <w:rsid w:val="00360227"/>
    <w:rsid w:val="003651E1"/>
    <w:rsid w:val="00376C66"/>
    <w:rsid w:val="00386C2F"/>
    <w:rsid w:val="003927DD"/>
    <w:rsid w:val="0039675F"/>
    <w:rsid w:val="00397840"/>
    <w:rsid w:val="003A4FAC"/>
    <w:rsid w:val="003A66D8"/>
    <w:rsid w:val="003A6B85"/>
    <w:rsid w:val="003A7B3F"/>
    <w:rsid w:val="003B14DD"/>
    <w:rsid w:val="003B3FD3"/>
    <w:rsid w:val="003C72E0"/>
    <w:rsid w:val="003E0ADC"/>
    <w:rsid w:val="003F0775"/>
    <w:rsid w:val="003F5F01"/>
    <w:rsid w:val="003F78FD"/>
    <w:rsid w:val="0040292B"/>
    <w:rsid w:val="00403614"/>
    <w:rsid w:val="00403FEB"/>
    <w:rsid w:val="00406DF8"/>
    <w:rsid w:val="00412A37"/>
    <w:rsid w:val="004309B1"/>
    <w:rsid w:val="004405E0"/>
    <w:rsid w:val="0045270B"/>
    <w:rsid w:val="00453A9F"/>
    <w:rsid w:val="00461B91"/>
    <w:rsid w:val="00470A9C"/>
    <w:rsid w:val="00470F6F"/>
    <w:rsid w:val="0047363E"/>
    <w:rsid w:val="00476AC7"/>
    <w:rsid w:val="00481936"/>
    <w:rsid w:val="004821B3"/>
    <w:rsid w:val="00486488"/>
    <w:rsid w:val="0048669D"/>
    <w:rsid w:val="00491298"/>
    <w:rsid w:val="004948F2"/>
    <w:rsid w:val="004970D2"/>
    <w:rsid w:val="004A51E0"/>
    <w:rsid w:val="004A78A7"/>
    <w:rsid w:val="004A7D9E"/>
    <w:rsid w:val="004B0737"/>
    <w:rsid w:val="004B09FC"/>
    <w:rsid w:val="004C20D2"/>
    <w:rsid w:val="004C6365"/>
    <w:rsid w:val="004D0698"/>
    <w:rsid w:val="004D1B52"/>
    <w:rsid w:val="004D2603"/>
    <w:rsid w:val="004F3E1E"/>
    <w:rsid w:val="004F4749"/>
    <w:rsid w:val="00504608"/>
    <w:rsid w:val="005069C0"/>
    <w:rsid w:val="00516CC0"/>
    <w:rsid w:val="0051782F"/>
    <w:rsid w:val="00527407"/>
    <w:rsid w:val="00527A3B"/>
    <w:rsid w:val="005302CB"/>
    <w:rsid w:val="00536374"/>
    <w:rsid w:val="005416FB"/>
    <w:rsid w:val="005454EA"/>
    <w:rsid w:val="00546B61"/>
    <w:rsid w:val="0055575F"/>
    <w:rsid w:val="00560ED0"/>
    <w:rsid w:val="0056206A"/>
    <w:rsid w:val="00563EB1"/>
    <w:rsid w:val="00582C57"/>
    <w:rsid w:val="00590CE2"/>
    <w:rsid w:val="00591606"/>
    <w:rsid w:val="00595E24"/>
    <w:rsid w:val="005A4D12"/>
    <w:rsid w:val="005B5117"/>
    <w:rsid w:val="005C7906"/>
    <w:rsid w:val="005D72A1"/>
    <w:rsid w:val="005E3AA8"/>
    <w:rsid w:val="005E7087"/>
    <w:rsid w:val="005F03CC"/>
    <w:rsid w:val="005F1D5A"/>
    <w:rsid w:val="005F2827"/>
    <w:rsid w:val="005F4494"/>
    <w:rsid w:val="005F7752"/>
    <w:rsid w:val="005F7A16"/>
    <w:rsid w:val="005F7F12"/>
    <w:rsid w:val="006049FD"/>
    <w:rsid w:val="00605CED"/>
    <w:rsid w:val="00606B3E"/>
    <w:rsid w:val="006208E8"/>
    <w:rsid w:val="00624422"/>
    <w:rsid w:val="0062554B"/>
    <w:rsid w:val="00625822"/>
    <w:rsid w:val="00626D65"/>
    <w:rsid w:val="00631CB4"/>
    <w:rsid w:val="00633B49"/>
    <w:rsid w:val="00636614"/>
    <w:rsid w:val="00647469"/>
    <w:rsid w:val="006502F6"/>
    <w:rsid w:val="006532BD"/>
    <w:rsid w:val="00660989"/>
    <w:rsid w:val="0066312D"/>
    <w:rsid w:val="00666334"/>
    <w:rsid w:val="00666BED"/>
    <w:rsid w:val="00666D76"/>
    <w:rsid w:val="0067515C"/>
    <w:rsid w:val="006857E9"/>
    <w:rsid w:val="00692C5E"/>
    <w:rsid w:val="0069330D"/>
    <w:rsid w:val="006954AD"/>
    <w:rsid w:val="006A0470"/>
    <w:rsid w:val="006A0FB1"/>
    <w:rsid w:val="006A519A"/>
    <w:rsid w:val="006A703C"/>
    <w:rsid w:val="006C12C2"/>
    <w:rsid w:val="006C2C52"/>
    <w:rsid w:val="006C36DA"/>
    <w:rsid w:val="006C59BC"/>
    <w:rsid w:val="006C5FCB"/>
    <w:rsid w:val="006D5EF6"/>
    <w:rsid w:val="006D612D"/>
    <w:rsid w:val="006D6D8A"/>
    <w:rsid w:val="006D7209"/>
    <w:rsid w:val="006E21D5"/>
    <w:rsid w:val="006E222C"/>
    <w:rsid w:val="006E339E"/>
    <w:rsid w:val="006E3E89"/>
    <w:rsid w:val="006E454F"/>
    <w:rsid w:val="006E6674"/>
    <w:rsid w:val="006F11F0"/>
    <w:rsid w:val="006F1A50"/>
    <w:rsid w:val="006F7871"/>
    <w:rsid w:val="0072680A"/>
    <w:rsid w:val="007303E6"/>
    <w:rsid w:val="00733552"/>
    <w:rsid w:val="0073525C"/>
    <w:rsid w:val="00735AF1"/>
    <w:rsid w:val="00743B1F"/>
    <w:rsid w:val="00747094"/>
    <w:rsid w:val="00750573"/>
    <w:rsid w:val="0075323B"/>
    <w:rsid w:val="0075402A"/>
    <w:rsid w:val="00757068"/>
    <w:rsid w:val="00757D8B"/>
    <w:rsid w:val="0077310F"/>
    <w:rsid w:val="007745B7"/>
    <w:rsid w:val="007774F4"/>
    <w:rsid w:val="007A4692"/>
    <w:rsid w:val="007B06C4"/>
    <w:rsid w:val="007B78F5"/>
    <w:rsid w:val="007C1E71"/>
    <w:rsid w:val="007C32EA"/>
    <w:rsid w:val="007D03A3"/>
    <w:rsid w:val="007D429B"/>
    <w:rsid w:val="007D69A8"/>
    <w:rsid w:val="007D7502"/>
    <w:rsid w:val="007E69CB"/>
    <w:rsid w:val="00803CCB"/>
    <w:rsid w:val="008052C9"/>
    <w:rsid w:val="00806E8C"/>
    <w:rsid w:val="00812E99"/>
    <w:rsid w:val="0081443A"/>
    <w:rsid w:val="00821ED6"/>
    <w:rsid w:val="0082524B"/>
    <w:rsid w:val="00830999"/>
    <w:rsid w:val="00832658"/>
    <w:rsid w:val="00835CBF"/>
    <w:rsid w:val="008452F3"/>
    <w:rsid w:val="00851D64"/>
    <w:rsid w:val="00853249"/>
    <w:rsid w:val="008535B9"/>
    <w:rsid w:val="008563A3"/>
    <w:rsid w:val="00856524"/>
    <w:rsid w:val="00861C60"/>
    <w:rsid w:val="00864D75"/>
    <w:rsid w:val="0087191F"/>
    <w:rsid w:val="00873B52"/>
    <w:rsid w:val="008748CC"/>
    <w:rsid w:val="00895123"/>
    <w:rsid w:val="008966F5"/>
    <w:rsid w:val="008969CE"/>
    <w:rsid w:val="00896A1F"/>
    <w:rsid w:val="00897429"/>
    <w:rsid w:val="008A0D4E"/>
    <w:rsid w:val="008A22AF"/>
    <w:rsid w:val="008A22E0"/>
    <w:rsid w:val="008A3E5B"/>
    <w:rsid w:val="008B52D1"/>
    <w:rsid w:val="008B6B79"/>
    <w:rsid w:val="008C0C47"/>
    <w:rsid w:val="008C10CD"/>
    <w:rsid w:val="008C1943"/>
    <w:rsid w:val="008C7291"/>
    <w:rsid w:val="008D0F7E"/>
    <w:rsid w:val="008D2DA2"/>
    <w:rsid w:val="008D5C68"/>
    <w:rsid w:val="008E24DA"/>
    <w:rsid w:val="008E362C"/>
    <w:rsid w:val="008E4FBB"/>
    <w:rsid w:val="008E70E7"/>
    <w:rsid w:val="008E7CD8"/>
    <w:rsid w:val="008F1416"/>
    <w:rsid w:val="008F4745"/>
    <w:rsid w:val="009047DD"/>
    <w:rsid w:val="009137D8"/>
    <w:rsid w:val="00913F36"/>
    <w:rsid w:val="00925C06"/>
    <w:rsid w:val="00927B1D"/>
    <w:rsid w:val="00946F9F"/>
    <w:rsid w:val="00963DDA"/>
    <w:rsid w:val="009702D6"/>
    <w:rsid w:val="00970B99"/>
    <w:rsid w:val="009741D3"/>
    <w:rsid w:val="00975801"/>
    <w:rsid w:val="00975CEB"/>
    <w:rsid w:val="00975E45"/>
    <w:rsid w:val="00976DFD"/>
    <w:rsid w:val="0097725D"/>
    <w:rsid w:val="00983039"/>
    <w:rsid w:val="00986082"/>
    <w:rsid w:val="009865E2"/>
    <w:rsid w:val="00992B09"/>
    <w:rsid w:val="009A0793"/>
    <w:rsid w:val="009A15C7"/>
    <w:rsid w:val="009A4703"/>
    <w:rsid w:val="009A687E"/>
    <w:rsid w:val="009A7820"/>
    <w:rsid w:val="009B2BFF"/>
    <w:rsid w:val="009B40AA"/>
    <w:rsid w:val="009B49CA"/>
    <w:rsid w:val="009B5E5A"/>
    <w:rsid w:val="009B78CF"/>
    <w:rsid w:val="009C4634"/>
    <w:rsid w:val="009C4D5F"/>
    <w:rsid w:val="009C69B0"/>
    <w:rsid w:val="009D0C79"/>
    <w:rsid w:val="009D6743"/>
    <w:rsid w:val="009F3611"/>
    <w:rsid w:val="00A047CE"/>
    <w:rsid w:val="00A1030D"/>
    <w:rsid w:val="00A20C0B"/>
    <w:rsid w:val="00A31556"/>
    <w:rsid w:val="00A36896"/>
    <w:rsid w:val="00A36FE6"/>
    <w:rsid w:val="00A41BFD"/>
    <w:rsid w:val="00A42EBC"/>
    <w:rsid w:val="00A42F56"/>
    <w:rsid w:val="00A5755D"/>
    <w:rsid w:val="00A61007"/>
    <w:rsid w:val="00A7055E"/>
    <w:rsid w:val="00A718FE"/>
    <w:rsid w:val="00A77257"/>
    <w:rsid w:val="00A82BA2"/>
    <w:rsid w:val="00A874A6"/>
    <w:rsid w:val="00A96BC9"/>
    <w:rsid w:val="00A97079"/>
    <w:rsid w:val="00A97138"/>
    <w:rsid w:val="00AA261A"/>
    <w:rsid w:val="00AC2E9B"/>
    <w:rsid w:val="00AD1022"/>
    <w:rsid w:val="00AD5A39"/>
    <w:rsid w:val="00AD5ABF"/>
    <w:rsid w:val="00AE16C7"/>
    <w:rsid w:val="00AE5D64"/>
    <w:rsid w:val="00AF1761"/>
    <w:rsid w:val="00AF2C1B"/>
    <w:rsid w:val="00AF7DE5"/>
    <w:rsid w:val="00B015A3"/>
    <w:rsid w:val="00B060E2"/>
    <w:rsid w:val="00B0775B"/>
    <w:rsid w:val="00B16B73"/>
    <w:rsid w:val="00B21339"/>
    <w:rsid w:val="00B257F2"/>
    <w:rsid w:val="00B4160E"/>
    <w:rsid w:val="00B55941"/>
    <w:rsid w:val="00B56408"/>
    <w:rsid w:val="00B619DA"/>
    <w:rsid w:val="00B63973"/>
    <w:rsid w:val="00B65ADE"/>
    <w:rsid w:val="00B723BA"/>
    <w:rsid w:val="00B75C78"/>
    <w:rsid w:val="00B9224A"/>
    <w:rsid w:val="00B95B3E"/>
    <w:rsid w:val="00B969B3"/>
    <w:rsid w:val="00BC3210"/>
    <w:rsid w:val="00BD3A8D"/>
    <w:rsid w:val="00BE229B"/>
    <w:rsid w:val="00BF40BF"/>
    <w:rsid w:val="00BF4D68"/>
    <w:rsid w:val="00BF74B4"/>
    <w:rsid w:val="00C03ADD"/>
    <w:rsid w:val="00C068AC"/>
    <w:rsid w:val="00C06938"/>
    <w:rsid w:val="00C10513"/>
    <w:rsid w:val="00C1175A"/>
    <w:rsid w:val="00C129CB"/>
    <w:rsid w:val="00C16D9B"/>
    <w:rsid w:val="00C20918"/>
    <w:rsid w:val="00C24592"/>
    <w:rsid w:val="00C35EA8"/>
    <w:rsid w:val="00C40B1C"/>
    <w:rsid w:val="00C41C98"/>
    <w:rsid w:val="00C43663"/>
    <w:rsid w:val="00C43950"/>
    <w:rsid w:val="00C45200"/>
    <w:rsid w:val="00C50652"/>
    <w:rsid w:val="00C534FC"/>
    <w:rsid w:val="00C54BFC"/>
    <w:rsid w:val="00C55DAA"/>
    <w:rsid w:val="00C6196F"/>
    <w:rsid w:val="00C62907"/>
    <w:rsid w:val="00C62D3F"/>
    <w:rsid w:val="00C6565F"/>
    <w:rsid w:val="00C76C6F"/>
    <w:rsid w:val="00C76E3A"/>
    <w:rsid w:val="00C836FB"/>
    <w:rsid w:val="00C84D3E"/>
    <w:rsid w:val="00C85730"/>
    <w:rsid w:val="00C8597A"/>
    <w:rsid w:val="00C94862"/>
    <w:rsid w:val="00CA2C77"/>
    <w:rsid w:val="00CA41EB"/>
    <w:rsid w:val="00CB62BF"/>
    <w:rsid w:val="00CC095C"/>
    <w:rsid w:val="00CC66D1"/>
    <w:rsid w:val="00CD0377"/>
    <w:rsid w:val="00CE03E4"/>
    <w:rsid w:val="00CE407C"/>
    <w:rsid w:val="00CE50D6"/>
    <w:rsid w:val="00CE6042"/>
    <w:rsid w:val="00D04626"/>
    <w:rsid w:val="00D123E3"/>
    <w:rsid w:val="00D21A73"/>
    <w:rsid w:val="00D37485"/>
    <w:rsid w:val="00D42697"/>
    <w:rsid w:val="00D622F8"/>
    <w:rsid w:val="00D62DA7"/>
    <w:rsid w:val="00D73B3F"/>
    <w:rsid w:val="00D74B87"/>
    <w:rsid w:val="00D7513F"/>
    <w:rsid w:val="00D80DA9"/>
    <w:rsid w:val="00D825CB"/>
    <w:rsid w:val="00D85833"/>
    <w:rsid w:val="00D864F1"/>
    <w:rsid w:val="00D97089"/>
    <w:rsid w:val="00DA2812"/>
    <w:rsid w:val="00DA3667"/>
    <w:rsid w:val="00DB7E59"/>
    <w:rsid w:val="00DC2900"/>
    <w:rsid w:val="00DD087E"/>
    <w:rsid w:val="00DD0E02"/>
    <w:rsid w:val="00DD2431"/>
    <w:rsid w:val="00DD5E25"/>
    <w:rsid w:val="00DE593F"/>
    <w:rsid w:val="00DE69E7"/>
    <w:rsid w:val="00DE759E"/>
    <w:rsid w:val="00DF08EE"/>
    <w:rsid w:val="00DF4287"/>
    <w:rsid w:val="00DF6720"/>
    <w:rsid w:val="00E00454"/>
    <w:rsid w:val="00E07BDE"/>
    <w:rsid w:val="00E10CFD"/>
    <w:rsid w:val="00E1281B"/>
    <w:rsid w:val="00E15799"/>
    <w:rsid w:val="00E1671B"/>
    <w:rsid w:val="00E16985"/>
    <w:rsid w:val="00E2262D"/>
    <w:rsid w:val="00E302EB"/>
    <w:rsid w:val="00E31985"/>
    <w:rsid w:val="00E32689"/>
    <w:rsid w:val="00E37228"/>
    <w:rsid w:val="00E37A72"/>
    <w:rsid w:val="00E4323C"/>
    <w:rsid w:val="00E5033D"/>
    <w:rsid w:val="00E50701"/>
    <w:rsid w:val="00E5232B"/>
    <w:rsid w:val="00E526AA"/>
    <w:rsid w:val="00E57215"/>
    <w:rsid w:val="00E64527"/>
    <w:rsid w:val="00E65207"/>
    <w:rsid w:val="00E74CEF"/>
    <w:rsid w:val="00E75F25"/>
    <w:rsid w:val="00E827E8"/>
    <w:rsid w:val="00E9790B"/>
    <w:rsid w:val="00E979AF"/>
    <w:rsid w:val="00EA0C0C"/>
    <w:rsid w:val="00EA5F17"/>
    <w:rsid w:val="00EB002E"/>
    <w:rsid w:val="00EB2CF5"/>
    <w:rsid w:val="00EB50C9"/>
    <w:rsid w:val="00EC4987"/>
    <w:rsid w:val="00EC4E6A"/>
    <w:rsid w:val="00ED2500"/>
    <w:rsid w:val="00ED583D"/>
    <w:rsid w:val="00ED6771"/>
    <w:rsid w:val="00ED7883"/>
    <w:rsid w:val="00EE2C94"/>
    <w:rsid w:val="00EF0FA9"/>
    <w:rsid w:val="00EF1023"/>
    <w:rsid w:val="00EF2321"/>
    <w:rsid w:val="00EF48A6"/>
    <w:rsid w:val="00EF5724"/>
    <w:rsid w:val="00EF7ADD"/>
    <w:rsid w:val="00F00A76"/>
    <w:rsid w:val="00F153CB"/>
    <w:rsid w:val="00F170F7"/>
    <w:rsid w:val="00F20277"/>
    <w:rsid w:val="00F2382F"/>
    <w:rsid w:val="00F25BD7"/>
    <w:rsid w:val="00F26979"/>
    <w:rsid w:val="00F273C4"/>
    <w:rsid w:val="00F2777A"/>
    <w:rsid w:val="00F36A98"/>
    <w:rsid w:val="00F41840"/>
    <w:rsid w:val="00F43061"/>
    <w:rsid w:val="00F43789"/>
    <w:rsid w:val="00F448DE"/>
    <w:rsid w:val="00F47EBE"/>
    <w:rsid w:val="00F60BDC"/>
    <w:rsid w:val="00F61968"/>
    <w:rsid w:val="00F620E9"/>
    <w:rsid w:val="00F6465D"/>
    <w:rsid w:val="00F649ED"/>
    <w:rsid w:val="00F65E96"/>
    <w:rsid w:val="00F67893"/>
    <w:rsid w:val="00F920D6"/>
    <w:rsid w:val="00F9236A"/>
    <w:rsid w:val="00F93FF7"/>
    <w:rsid w:val="00F949D5"/>
    <w:rsid w:val="00FA0AA2"/>
    <w:rsid w:val="00FB3AD0"/>
    <w:rsid w:val="00FB6377"/>
    <w:rsid w:val="00FB78AF"/>
    <w:rsid w:val="00FB7953"/>
    <w:rsid w:val="00FC6997"/>
    <w:rsid w:val="00FD06CE"/>
    <w:rsid w:val="00FD0846"/>
    <w:rsid w:val="00FD16DD"/>
    <w:rsid w:val="00FD4752"/>
    <w:rsid w:val="00FD6F4A"/>
    <w:rsid w:val="00FE10D7"/>
    <w:rsid w:val="00FE31EC"/>
    <w:rsid w:val="00FF2530"/>
    <w:rsid w:val="00FF4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6ED7"/>
  <w15:docId w15:val="{71D4A872-E965-4B13-B4FD-81952DDE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23"/>
  </w:style>
  <w:style w:type="paragraph" w:styleId="Heading1">
    <w:name w:val="heading 1"/>
    <w:aliases w:val="Kreu 1"/>
    <w:basedOn w:val="Normal"/>
    <w:next w:val="Normal"/>
    <w:link w:val="Heading1Char"/>
    <w:qFormat/>
    <w:rsid w:val="0001130B"/>
    <w:pPr>
      <w:keepNext/>
      <w:spacing w:before="240" w:after="60" w:line="240" w:lineRule="auto"/>
      <w:outlineLvl w:val="0"/>
    </w:pPr>
    <w:rPr>
      <w:rFonts w:ascii="Cambria" w:eastAsia="Times New Roman" w:hAnsi="Cambria" w:cs="Times New Roman"/>
      <w:b/>
      <w:bCs/>
      <w:kern w:val="32"/>
      <w:sz w:val="32"/>
      <w:szCs w:val="32"/>
      <w:lang w:val="sq-AL"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semiHidden/>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semiHidden/>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locked/>
    <w:rsid w:val="00C129CB"/>
    <w:rPr>
      <w:b/>
      <w:bCs/>
      <w:sz w:val="24"/>
      <w:szCs w:val="24"/>
    </w:rPr>
  </w:style>
  <w:style w:type="paragraph" w:styleId="Title">
    <w:name w:val="Title"/>
    <w:aliases w:val="Char, Char"/>
    <w:basedOn w:val="Normal"/>
    <w:link w:val="TitleChar"/>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link w:val="ListParagraph"/>
    <w:uiPriority w:val="34"/>
    <w:qFormat/>
    <w:rsid w:val="002B55DB"/>
  </w:style>
  <w:style w:type="paragraph" w:styleId="BodyTextIndent">
    <w:name w:val="Body Text Indent"/>
    <w:basedOn w:val="Normal"/>
    <w:link w:val="BodyTextIndentChar"/>
    <w:uiPriority w:val="99"/>
    <w:unhideWhenUsed/>
    <w:rsid w:val="00DD2431"/>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DD2431"/>
    <w:rPr>
      <w:rFonts w:ascii="Calibri" w:eastAsia="Calibri" w:hAnsi="Calibri" w:cs="Times New Roman"/>
      <w:lang w:val="sq-AL"/>
    </w:rPr>
  </w:style>
  <w:style w:type="character" w:customStyle="1" w:styleId="Heading1Char">
    <w:name w:val="Heading 1 Char"/>
    <w:aliases w:val="Kreu 1 Char"/>
    <w:basedOn w:val="DefaultParagraphFont"/>
    <w:link w:val="Heading1"/>
    <w:rsid w:val="0001130B"/>
    <w:rPr>
      <w:rFonts w:ascii="Cambria" w:eastAsia="Times New Roman" w:hAnsi="Cambria" w:cs="Times New Roman"/>
      <w:b/>
      <w:bCs/>
      <w:kern w:val="32"/>
      <w:sz w:val="32"/>
      <w:szCs w:val="32"/>
      <w:lang w:val="sq-AL" w:bidi="en-US"/>
    </w:rPr>
  </w:style>
  <w:style w:type="paragraph" w:styleId="NoSpacing">
    <w:name w:val="No Spacing"/>
    <w:uiPriority w:val="1"/>
    <w:qFormat/>
    <w:rsid w:val="00970B99"/>
    <w:pPr>
      <w:spacing w:after="0" w:line="240" w:lineRule="auto"/>
    </w:pPr>
    <w:rPr>
      <w:rFonts w:ascii="Calibri" w:eastAsia="Calibri" w:hAnsi="Calibri" w:cs="Times New Roman"/>
      <w:lang w:val="sq-AL"/>
    </w:rPr>
  </w:style>
  <w:style w:type="character" w:customStyle="1" w:styleId="sb8d990e2">
    <w:name w:val="sb8d990e2"/>
    <w:rsid w:val="00970B99"/>
  </w:style>
  <w:style w:type="character" w:customStyle="1" w:styleId="s7d2086b4">
    <w:name w:val="s7d2086b4"/>
    <w:rsid w:val="00970B99"/>
  </w:style>
  <w:style w:type="character" w:customStyle="1" w:styleId="hps">
    <w:name w:val="hps"/>
    <w:basedOn w:val="DefaultParagraphFont"/>
    <w:rsid w:val="00692C5E"/>
  </w:style>
  <w:style w:type="paragraph" w:styleId="FootnoteText">
    <w:name w:val="footnote text"/>
    <w:basedOn w:val="Normal"/>
    <w:link w:val="FootnoteTextChar"/>
    <w:uiPriority w:val="99"/>
    <w:semiHidden/>
    <w:unhideWhenUsed/>
    <w:rsid w:val="00692C5E"/>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692C5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9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BA82-3059-4D63-AB4D-873C95D4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Jonida</dc:creator>
  <cp:lastModifiedBy>Blerina</cp:lastModifiedBy>
  <cp:revision>3</cp:revision>
  <cp:lastPrinted>2021-07-29T07:32:00Z</cp:lastPrinted>
  <dcterms:created xsi:type="dcterms:W3CDTF">2022-10-18T09:14:00Z</dcterms:created>
  <dcterms:modified xsi:type="dcterms:W3CDTF">2022-10-19T09:24:00Z</dcterms:modified>
</cp:coreProperties>
</file>