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E5" w:rsidRPr="00155D18" w:rsidRDefault="001E2CE5" w:rsidP="001E2CE5">
      <w:pPr>
        <w:spacing w:after="0" w:line="360" w:lineRule="auto"/>
        <w:jc w:val="center"/>
        <w:rPr>
          <w:rFonts w:ascii="Times New Roman" w:hAnsi="Times New Roman"/>
          <w:b/>
          <w:i/>
          <w:sz w:val="24"/>
          <w:szCs w:val="24"/>
          <w:lang w:val="sq-AL"/>
        </w:rPr>
      </w:pPr>
      <w:bookmarkStart w:id="0" w:name="_GoBack"/>
    </w:p>
    <w:p w:rsidR="001E2CE5" w:rsidRPr="00155D18" w:rsidRDefault="00582023" w:rsidP="00582023">
      <w:pPr>
        <w:tabs>
          <w:tab w:val="left" w:pos="6705"/>
        </w:tabs>
        <w:spacing w:after="0" w:line="360" w:lineRule="auto"/>
        <w:jc w:val="center"/>
        <w:rPr>
          <w:rFonts w:ascii="Times New Roman" w:hAnsi="Times New Roman"/>
          <w:b/>
          <w:bCs/>
          <w:sz w:val="24"/>
          <w:szCs w:val="24"/>
          <w:lang w:val="sq-AL"/>
        </w:rPr>
      </w:pPr>
      <w:r>
        <w:rPr>
          <w:rFonts w:ascii="Times New Roman" w:hAnsi="Times New Roman"/>
          <w:b/>
          <w:bCs/>
          <w:sz w:val="24"/>
          <w:szCs w:val="24"/>
          <w:lang w:val="sq-AL"/>
        </w:rPr>
        <w:t xml:space="preserve">Vendim nr. 179 </w:t>
      </w:r>
      <w:r w:rsidRPr="00582023">
        <w:rPr>
          <w:rFonts w:ascii="Times New Roman" w:hAnsi="Times New Roman"/>
          <w:b/>
          <w:sz w:val="24"/>
          <w:szCs w:val="24"/>
          <w:lang w:val="sq-AL"/>
        </w:rPr>
        <w:t>datë</w:t>
      </w:r>
      <w:r w:rsidRPr="00582023">
        <w:rPr>
          <w:rFonts w:ascii="Times New Roman" w:hAnsi="Times New Roman"/>
          <w:b/>
          <w:sz w:val="24"/>
          <w:szCs w:val="24"/>
          <w:lang w:val="sq-AL"/>
        </w:rPr>
        <w:t xml:space="preserve"> 15.12.2022</w:t>
      </w:r>
    </w:p>
    <w:p w:rsidR="001E2CE5" w:rsidRPr="00155D18" w:rsidRDefault="001E2CE5" w:rsidP="001E2CE5">
      <w:pPr>
        <w:spacing w:after="0" w:line="360" w:lineRule="auto"/>
        <w:rPr>
          <w:rFonts w:ascii="Times New Roman" w:hAnsi="Times New Roman"/>
          <w:b/>
          <w:bCs/>
          <w:sz w:val="24"/>
          <w:szCs w:val="24"/>
          <w:lang w:val="sq-AL"/>
        </w:rPr>
      </w:pPr>
    </w:p>
    <w:p w:rsidR="001E2CE5" w:rsidRPr="00582023" w:rsidRDefault="001E2CE5" w:rsidP="00582023">
      <w:pPr>
        <w:spacing w:after="0" w:line="360" w:lineRule="auto"/>
        <w:jc w:val="both"/>
        <w:rPr>
          <w:rFonts w:ascii="Times New Roman" w:eastAsia="Times New Roman" w:hAnsi="Times New Roman"/>
          <w:sz w:val="24"/>
          <w:szCs w:val="24"/>
          <w:lang w:val="sq-AL"/>
        </w:rPr>
      </w:pPr>
      <w:r w:rsidRPr="00155D18">
        <w:rPr>
          <w:rFonts w:ascii="Times New Roman" w:eastAsia="Times New Roman" w:hAnsi="Times New Roman"/>
          <w:sz w:val="24"/>
          <w:szCs w:val="24"/>
          <w:lang w:val="sq-AL"/>
        </w:rPr>
        <w:t>Mbledhja e Gjyqtarëve të Gjykatës Kushtetuese të Republikës së Shqipërisë, e përbërë nga:</w:t>
      </w:r>
      <w:r w:rsidR="00582023">
        <w:rPr>
          <w:rFonts w:ascii="Times New Roman" w:eastAsia="Times New Roman" w:hAnsi="Times New Roman"/>
          <w:sz w:val="24"/>
          <w:szCs w:val="24"/>
          <w:lang w:val="sq-AL"/>
        </w:rPr>
        <w:t xml:space="preserve"> </w:t>
      </w:r>
      <w:r w:rsidR="00582023">
        <w:rPr>
          <w:rFonts w:ascii="Times New Roman" w:hAnsi="Times New Roman"/>
          <w:sz w:val="24"/>
          <w:szCs w:val="24"/>
          <w:lang w:val="sq-AL"/>
        </w:rPr>
        <w:t xml:space="preserve">Vitore Tusha, </w:t>
      </w:r>
      <w:r w:rsidRPr="00155D18">
        <w:rPr>
          <w:rFonts w:ascii="Times New Roman" w:hAnsi="Times New Roman"/>
          <w:sz w:val="24"/>
          <w:szCs w:val="24"/>
          <w:lang w:val="sq-AL"/>
        </w:rPr>
        <w:t>Kryetare</w:t>
      </w:r>
      <w:r w:rsidR="00582023">
        <w:rPr>
          <w:rFonts w:ascii="Times New Roman" w:hAnsi="Times New Roman"/>
          <w:sz w:val="24"/>
          <w:szCs w:val="24"/>
          <w:lang w:val="sq-AL"/>
        </w:rPr>
        <w:t xml:space="preserve">, </w:t>
      </w:r>
      <w:proofErr w:type="spellStart"/>
      <w:r w:rsidR="00582023">
        <w:rPr>
          <w:rFonts w:ascii="Times New Roman" w:eastAsia="Times New Roman" w:hAnsi="Times New Roman"/>
          <w:bCs/>
          <w:sz w:val="24"/>
          <w:szCs w:val="24"/>
          <w:lang w:val="sq-AL"/>
        </w:rPr>
        <w:t>Marsida</w:t>
      </w:r>
      <w:proofErr w:type="spellEnd"/>
      <w:r w:rsidR="00582023">
        <w:rPr>
          <w:rFonts w:ascii="Times New Roman" w:eastAsia="Times New Roman" w:hAnsi="Times New Roman"/>
          <w:bCs/>
          <w:sz w:val="24"/>
          <w:szCs w:val="24"/>
          <w:lang w:val="sq-AL"/>
        </w:rPr>
        <w:t xml:space="preserve"> </w:t>
      </w:r>
      <w:proofErr w:type="spellStart"/>
      <w:r w:rsidR="00582023">
        <w:rPr>
          <w:rFonts w:ascii="Times New Roman" w:eastAsia="Times New Roman" w:hAnsi="Times New Roman"/>
          <w:bCs/>
          <w:sz w:val="24"/>
          <w:szCs w:val="24"/>
          <w:lang w:val="sq-AL"/>
        </w:rPr>
        <w:t>Xhaferllari</w:t>
      </w:r>
      <w:proofErr w:type="spellEnd"/>
      <w:r w:rsidR="00582023">
        <w:rPr>
          <w:rFonts w:ascii="Times New Roman" w:eastAsia="Times New Roman" w:hAnsi="Times New Roman"/>
          <w:bCs/>
          <w:sz w:val="24"/>
          <w:szCs w:val="24"/>
          <w:lang w:val="sq-AL"/>
        </w:rPr>
        <w:t xml:space="preserve">, </w:t>
      </w:r>
      <w:proofErr w:type="spellStart"/>
      <w:r w:rsidR="00582023">
        <w:rPr>
          <w:rFonts w:ascii="Times New Roman" w:eastAsia="Times New Roman" w:hAnsi="Times New Roman"/>
          <w:bCs/>
          <w:sz w:val="24"/>
          <w:szCs w:val="24"/>
          <w:lang w:val="sq-AL"/>
        </w:rPr>
        <w:t>Elsa</w:t>
      </w:r>
      <w:proofErr w:type="spellEnd"/>
      <w:r w:rsidR="00582023">
        <w:rPr>
          <w:rFonts w:ascii="Times New Roman" w:eastAsia="Times New Roman" w:hAnsi="Times New Roman"/>
          <w:bCs/>
          <w:sz w:val="24"/>
          <w:szCs w:val="24"/>
          <w:lang w:val="sq-AL"/>
        </w:rPr>
        <w:t xml:space="preserve"> Toska, Altin </w:t>
      </w:r>
      <w:proofErr w:type="spellStart"/>
      <w:r w:rsidR="00582023">
        <w:rPr>
          <w:rFonts w:ascii="Times New Roman" w:eastAsia="Times New Roman" w:hAnsi="Times New Roman"/>
          <w:bCs/>
          <w:sz w:val="24"/>
          <w:szCs w:val="24"/>
          <w:lang w:val="sq-AL"/>
        </w:rPr>
        <w:t>Binaj</w:t>
      </w:r>
      <w:proofErr w:type="spellEnd"/>
      <w:r w:rsidR="00582023">
        <w:rPr>
          <w:rFonts w:ascii="Times New Roman" w:eastAsia="Times New Roman" w:hAnsi="Times New Roman"/>
          <w:bCs/>
          <w:sz w:val="24"/>
          <w:szCs w:val="24"/>
          <w:lang w:val="sq-AL"/>
        </w:rPr>
        <w:t xml:space="preserve">, </w:t>
      </w:r>
      <w:proofErr w:type="spellStart"/>
      <w:r w:rsidR="00582023">
        <w:rPr>
          <w:rFonts w:ascii="Times New Roman" w:eastAsia="Times New Roman" w:hAnsi="Times New Roman"/>
          <w:bCs/>
          <w:sz w:val="24"/>
          <w:szCs w:val="24"/>
          <w:lang w:val="sq-AL"/>
        </w:rPr>
        <w:t>Sonila</w:t>
      </w:r>
      <w:proofErr w:type="spellEnd"/>
      <w:r w:rsidR="00582023">
        <w:rPr>
          <w:rFonts w:ascii="Times New Roman" w:eastAsia="Times New Roman" w:hAnsi="Times New Roman"/>
          <w:bCs/>
          <w:sz w:val="24"/>
          <w:szCs w:val="24"/>
          <w:lang w:val="sq-AL"/>
        </w:rPr>
        <w:t xml:space="preserve"> Bejtja, </w:t>
      </w:r>
      <w:proofErr w:type="spellStart"/>
      <w:r w:rsidRPr="00155D18">
        <w:rPr>
          <w:rFonts w:ascii="Times New Roman" w:eastAsia="Times New Roman" w:hAnsi="Times New Roman"/>
          <w:bCs/>
          <w:sz w:val="24"/>
          <w:szCs w:val="24"/>
          <w:lang w:val="sq-AL"/>
        </w:rPr>
        <w:t>Sand</w:t>
      </w:r>
      <w:r w:rsidR="008E66C4" w:rsidRPr="00155D18">
        <w:rPr>
          <w:rFonts w:ascii="Times New Roman" w:eastAsia="Times New Roman" w:hAnsi="Times New Roman"/>
          <w:bCs/>
          <w:sz w:val="24"/>
          <w:szCs w:val="24"/>
          <w:lang w:val="sq-AL"/>
        </w:rPr>
        <w:t>ë</w:t>
      </w:r>
      <w:r w:rsidR="00582023">
        <w:rPr>
          <w:rFonts w:ascii="Times New Roman" w:eastAsia="Times New Roman" w:hAnsi="Times New Roman"/>
          <w:bCs/>
          <w:sz w:val="24"/>
          <w:szCs w:val="24"/>
          <w:lang w:val="sq-AL"/>
        </w:rPr>
        <w:t>r</w:t>
      </w:r>
      <w:proofErr w:type="spellEnd"/>
      <w:r w:rsidR="00582023">
        <w:rPr>
          <w:rFonts w:ascii="Times New Roman" w:eastAsia="Times New Roman" w:hAnsi="Times New Roman"/>
          <w:bCs/>
          <w:sz w:val="24"/>
          <w:szCs w:val="24"/>
          <w:lang w:val="sq-AL"/>
        </w:rPr>
        <w:t xml:space="preserve"> Beci, Genti Ibrahimi, </w:t>
      </w:r>
      <w:proofErr w:type="spellStart"/>
      <w:r w:rsidR="00582023">
        <w:rPr>
          <w:rFonts w:ascii="Times New Roman" w:eastAsia="Times New Roman" w:hAnsi="Times New Roman"/>
          <w:bCs/>
          <w:sz w:val="24"/>
          <w:szCs w:val="24"/>
          <w:lang w:val="sq-AL"/>
        </w:rPr>
        <w:t>Fiona</w:t>
      </w:r>
      <w:proofErr w:type="spellEnd"/>
      <w:r w:rsidR="00582023">
        <w:rPr>
          <w:rFonts w:ascii="Times New Roman" w:eastAsia="Times New Roman" w:hAnsi="Times New Roman"/>
          <w:bCs/>
          <w:sz w:val="24"/>
          <w:szCs w:val="24"/>
          <w:lang w:val="sq-AL"/>
        </w:rPr>
        <w:t xml:space="preserve"> </w:t>
      </w:r>
      <w:proofErr w:type="spellStart"/>
      <w:r w:rsidR="00582023">
        <w:rPr>
          <w:rFonts w:ascii="Times New Roman" w:eastAsia="Times New Roman" w:hAnsi="Times New Roman"/>
          <w:bCs/>
          <w:sz w:val="24"/>
          <w:szCs w:val="24"/>
          <w:lang w:val="sq-AL"/>
        </w:rPr>
        <w:t>Papajorgji</w:t>
      </w:r>
      <w:proofErr w:type="spellEnd"/>
      <w:r w:rsidR="00582023">
        <w:rPr>
          <w:rFonts w:ascii="Times New Roman" w:eastAsia="Times New Roman" w:hAnsi="Times New Roman"/>
          <w:bCs/>
          <w:sz w:val="24"/>
          <w:szCs w:val="24"/>
          <w:lang w:val="sq-AL"/>
        </w:rPr>
        <w:t>, anëtar</w:t>
      </w:r>
      <w:r w:rsidR="00582023">
        <w:rPr>
          <w:rFonts w:ascii="Times New Roman" w:eastAsia="Times New Roman" w:hAnsi="Times New Roman"/>
          <w:bCs/>
          <w:sz w:val="24"/>
          <w:szCs w:val="24"/>
          <w:lang w:val="sq-AL"/>
        </w:rPr>
        <w:t>ë</w:t>
      </w:r>
      <w:r w:rsidR="00582023">
        <w:rPr>
          <w:rFonts w:ascii="Times New Roman" w:eastAsia="Times New Roman" w:hAnsi="Times New Roman"/>
          <w:bCs/>
          <w:sz w:val="24"/>
          <w:szCs w:val="24"/>
          <w:lang w:val="sq-AL"/>
        </w:rPr>
        <w:t xml:space="preserve">, </w:t>
      </w:r>
      <w:r w:rsidRPr="00155D18">
        <w:rPr>
          <w:rFonts w:ascii="Times New Roman" w:hAnsi="Times New Roman"/>
          <w:sz w:val="24"/>
          <w:szCs w:val="24"/>
          <w:lang w:val="sq-AL"/>
        </w:rPr>
        <w:t xml:space="preserve">në datën 15.12.2022 mori në shqyrtim paraprak kërkesën nr. </w:t>
      </w:r>
      <w:r w:rsidRPr="00155D18">
        <w:rPr>
          <w:rFonts w:ascii="Times New Roman" w:hAnsi="Times New Roman"/>
          <w:bCs/>
          <w:sz w:val="24"/>
          <w:szCs w:val="24"/>
          <w:lang w:val="sq-AL"/>
        </w:rPr>
        <w:t>10 (E) 2022</w:t>
      </w:r>
      <w:r w:rsidRPr="00155D18">
        <w:rPr>
          <w:rFonts w:ascii="Times New Roman" w:hAnsi="Times New Roman"/>
          <w:sz w:val="24"/>
          <w:szCs w:val="24"/>
          <w:lang w:val="sq-AL"/>
        </w:rPr>
        <w:t xml:space="preserve"> të Regjistrit Themeltar, që i përket:</w:t>
      </w:r>
      <w:r w:rsidR="00672D61">
        <w:rPr>
          <w:rFonts w:ascii="Times New Roman" w:hAnsi="Times New Roman"/>
          <w:sz w:val="24"/>
          <w:szCs w:val="24"/>
          <w:lang w:val="sq-AL"/>
        </w:rPr>
        <w:t xml:space="preserve"> </w:t>
      </w:r>
    </w:p>
    <w:p w:rsidR="001E2CE5" w:rsidRPr="00155D18" w:rsidRDefault="001E2CE5" w:rsidP="00593F20">
      <w:pPr>
        <w:spacing w:after="0" w:line="360" w:lineRule="auto"/>
        <w:jc w:val="center"/>
        <w:rPr>
          <w:rFonts w:ascii="Times New Roman" w:hAnsi="Times New Roman"/>
          <w:i/>
          <w:sz w:val="24"/>
          <w:szCs w:val="24"/>
          <w:lang w:val="sq-AL"/>
        </w:rPr>
      </w:pPr>
    </w:p>
    <w:p w:rsidR="0006702E" w:rsidRPr="00155D18" w:rsidRDefault="0080207F" w:rsidP="00593F20">
      <w:pPr>
        <w:spacing w:after="0" w:line="360" w:lineRule="auto"/>
        <w:ind w:firstLine="720"/>
        <w:jc w:val="both"/>
        <w:rPr>
          <w:rFonts w:ascii="Times New Roman" w:hAnsi="Times New Roman"/>
          <w:sz w:val="24"/>
          <w:szCs w:val="24"/>
          <w:lang w:val="sq-AL"/>
        </w:rPr>
      </w:pPr>
      <w:r w:rsidRPr="00155D18">
        <w:rPr>
          <w:rFonts w:ascii="Times New Roman" w:hAnsi="Times New Roman"/>
          <w:b/>
          <w:sz w:val="24"/>
          <w:szCs w:val="24"/>
          <w:lang w:val="sq-AL"/>
        </w:rPr>
        <w:t>K</w:t>
      </w:r>
      <w:r w:rsidR="00494A58" w:rsidRPr="00155D18">
        <w:rPr>
          <w:rFonts w:ascii="Times New Roman" w:hAnsi="Times New Roman"/>
          <w:b/>
          <w:sz w:val="24"/>
          <w:szCs w:val="24"/>
          <w:lang w:val="sq-AL"/>
        </w:rPr>
        <w:t>Ë</w:t>
      </w:r>
      <w:r w:rsidRPr="00155D18">
        <w:rPr>
          <w:rFonts w:ascii="Times New Roman" w:hAnsi="Times New Roman"/>
          <w:b/>
          <w:sz w:val="24"/>
          <w:szCs w:val="24"/>
          <w:lang w:val="sq-AL"/>
        </w:rPr>
        <w:t>RKUES:</w:t>
      </w:r>
      <w:r w:rsidRPr="00155D18">
        <w:rPr>
          <w:rFonts w:ascii="Times New Roman" w:hAnsi="Times New Roman"/>
          <w:b/>
          <w:sz w:val="24"/>
          <w:szCs w:val="24"/>
          <w:lang w:val="sq-AL"/>
        </w:rPr>
        <w:tab/>
      </w:r>
      <w:r w:rsidRPr="00155D18">
        <w:rPr>
          <w:rFonts w:ascii="Times New Roman" w:hAnsi="Times New Roman"/>
          <w:b/>
          <w:sz w:val="24"/>
          <w:szCs w:val="24"/>
          <w:lang w:val="sq-AL"/>
        </w:rPr>
        <w:tab/>
      </w:r>
      <w:r w:rsidR="00667332" w:rsidRPr="00155D18">
        <w:rPr>
          <w:rFonts w:ascii="Times New Roman" w:hAnsi="Times New Roman"/>
          <w:b/>
          <w:sz w:val="24"/>
          <w:szCs w:val="24"/>
          <w:lang w:val="sq-AL"/>
        </w:rPr>
        <w:t>EDMOND KASMI</w:t>
      </w:r>
    </w:p>
    <w:p w:rsidR="00942DC4" w:rsidRPr="00155D18" w:rsidRDefault="00942DC4" w:rsidP="00593F20">
      <w:pPr>
        <w:spacing w:after="0" w:line="360" w:lineRule="auto"/>
        <w:jc w:val="both"/>
        <w:rPr>
          <w:rFonts w:ascii="Times New Roman" w:hAnsi="Times New Roman"/>
          <w:sz w:val="24"/>
          <w:szCs w:val="24"/>
          <w:lang w:val="sq-AL"/>
        </w:rPr>
      </w:pPr>
    </w:p>
    <w:p w:rsidR="008C1103" w:rsidRPr="00155D18" w:rsidRDefault="0006702E" w:rsidP="00593F20">
      <w:pPr>
        <w:shd w:val="clear" w:color="auto" w:fill="FFFFFF"/>
        <w:spacing w:after="0" w:line="360" w:lineRule="auto"/>
        <w:ind w:left="2880" w:hanging="2160"/>
        <w:jc w:val="both"/>
        <w:textAlignment w:val="baseline"/>
        <w:rPr>
          <w:rFonts w:ascii="Times New Roman" w:hAnsi="Times New Roman"/>
          <w:b/>
          <w:color w:val="242424"/>
          <w:sz w:val="24"/>
          <w:szCs w:val="24"/>
          <w:shd w:val="clear" w:color="auto" w:fill="FFFFFF"/>
          <w:lang w:val="sq-AL"/>
        </w:rPr>
      </w:pPr>
      <w:r w:rsidRPr="00155D18">
        <w:rPr>
          <w:rFonts w:ascii="Times New Roman" w:hAnsi="Times New Roman"/>
          <w:b/>
          <w:sz w:val="24"/>
          <w:szCs w:val="24"/>
          <w:lang w:val="sq-AL"/>
        </w:rPr>
        <w:t>OBJEKTI:</w:t>
      </w:r>
      <w:r w:rsidR="00931D8C" w:rsidRPr="00155D18">
        <w:rPr>
          <w:rFonts w:ascii="Times New Roman" w:hAnsi="Times New Roman"/>
          <w:sz w:val="24"/>
          <w:szCs w:val="24"/>
          <w:lang w:val="sq-AL"/>
        </w:rPr>
        <w:t xml:space="preserve"> </w:t>
      </w:r>
      <w:r w:rsidR="00931D8C" w:rsidRPr="00155D18">
        <w:rPr>
          <w:rFonts w:ascii="Times New Roman" w:hAnsi="Times New Roman"/>
          <w:sz w:val="24"/>
          <w:szCs w:val="24"/>
          <w:lang w:val="sq-AL"/>
        </w:rPr>
        <w:tab/>
      </w:r>
      <w:r w:rsidR="00667332" w:rsidRPr="00155D18">
        <w:rPr>
          <w:rFonts w:ascii="Times New Roman" w:hAnsi="Times New Roman"/>
          <w:b/>
          <w:color w:val="242424"/>
          <w:sz w:val="24"/>
          <w:szCs w:val="24"/>
          <w:shd w:val="clear" w:color="auto" w:fill="FFFFFF"/>
          <w:lang w:val="sq-AL"/>
        </w:rPr>
        <w:t xml:space="preserve">Konstatimi </w:t>
      </w:r>
      <w:r w:rsidR="008C1103" w:rsidRPr="00155D18">
        <w:rPr>
          <w:rFonts w:ascii="Times New Roman" w:hAnsi="Times New Roman"/>
          <w:b/>
          <w:color w:val="242424"/>
          <w:sz w:val="24"/>
          <w:szCs w:val="24"/>
          <w:shd w:val="clear" w:color="auto" w:fill="FFFFFF"/>
          <w:lang w:val="sq-AL"/>
        </w:rPr>
        <w:t>i</w:t>
      </w:r>
      <w:r w:rsidR="00667332" w:rsidRPr="00155D18">
        <w:rPr>
          <w:rFonts w:ascii="Times New Roman" w:hAnsi="Times New Roman"/>
          <w:b/>
          <w:color w:val="242424"/>
          <w:sz w:val="24"/>
          <w:szCs w:val="24"/>
          <w:shd w:val="clear" w:color="auto" w:fill="FFFFFF"/>
          <w:lang w:val="sq-AL"/>
        </w:rPr>
        <w:t xml:space="preserve"> shkeljes së procesit të rregullt ligjor</w:t>
      </w:r>
      <w:r w:rsidR="0079511E">
        <w:rPr>
          <w:rFonts w:ascii="Times New Roman" w:hAnsi="Times New Roman"/>
          <w:b/>
          <w:color w:val="242424"/>
          <w:sz w:val="24"/>
          <w:szCs w:val="24"/>
          <w:shd w:val="clear" w:color="auto" w:fill="FFFFFF"/>
          <w:lang w:val="sq-AL"/>
        </w:rPr>
        <w:t>,</w:t>
      </w:r>
      <w:r w:rsidR="00667332" w:rsidRPr="00155D18">
        <w:rPr>
          <w:rFonts w:ascii="Times New Roman" w:hAnsi="Times New Roman"/>
          <w:b/>
          <w:color w:val="242424"/>
          <w:sz w:val="24"/>
          <w:szCs w:val="24"/>
          <w:shd w:val="clear" w:color="auto" w:fill="FFFFFF"/>
          <w:lang w:val="sq-AL"/>
        </w:rPr>
        <w:t xml:space="preserve"> konkretisht të së drejtës për t’iu drejtuar gjykatës (të aksesit në gjykatën e posaçme), të së drejtës për t’u dëgjuar/gjykuar nga Gjykata e Posaçme e caktuar me ligj, hetimi dhe gjykimi brenda afateve të arsyeshme për subjektet dhe veprat e posaçme penale referuar nenit 75/a të </w:t>
      </w:r>
      <w:r w:rsidR="008C1103" w:rsidRPr="00155D18">
        <w:rPr>
          <w:rFonts w:ascii="Times New Roman" w:hAnsi="Times New Roman"/>
          <w:b/>
          <w:color w:val="242424"/>
          <w:sz w:val="24"/>
          <w:szCs w:val="24"/>
          <w:shd w:val="clear" w:color="auto" w:fill="FFFFFF"/>
          <w:lang w:val="sq-AL"/>
        </w:rPr>
        <w:t>Kodit t</w:t>
      </w:r>
      <w:r w:rsidR="00260C11" w:rsidRPr="00155D18">
        <w:rPr>
          <w:rFonts w:ascii="Times New Roman" w:hAnsi="Times New Roman"/>
          <w:b/>
          <w:color w:val="242424"/>
          <w:sz w:val="24"/>
          <w:szCs w:val="24"/>
          <w:shd w:val="clear" w:color="auto" w:fill="FFFFFF"/>
          <w:lang w:val="sq-AL"/>
        </w:rPr>
        <w:t>ë</w:t>
      </w:r>
      <w:r w:rsidR="008C1103" w:rsidRPr="00155D18">
        <w:rPr>
          <w:rFonts w:ascii="Times New Roman" w:hAnsi="Times New Roman"/>
          <w:b/>
          <w:color w:val="242424"/>
          <w:sz w:val="24"/>
          <w:szCs w:val="24"/>
          <w:shd w:val="clear" w:color="auto" w:fill="FFFFFF"/>
          <w:lang w:val="sq-AL"/>
        </w:rPr>
        <w:t xml:space="preserve"> Procedur</w:t>
      </w:r>
      <w:r w:rsidR="00260C11" w:rsidRPr="00155D18">
        <w:rPr>
          <w:rFonts w:ascii="Times New Roman" w:hAnsi="Times New Roman"/>
          <w:b/>
          <w:color w:val="242424"/>
          <w:sz w:val="24"/>
          <w:szCs w:val="24"/>
          <w:shd w:val="clear" w:color="auto" w:fill="FFFFFF"/>
          <w:lang w:val="sq-AL"/>
        </w:rPr>
        <w:t>ë</w:t>
      </w:r>
      <w:r w:rsidR="008C1103" w:rsidRPr="00155D18">
        <w:rPr>
          <w:rFonts w:ascii="Times New Roman" w:hAnsi="Times New Roman"/>
          <w:b/>
          <w:color w:val="242424"/>
          <w:sz w:val="24"/>
          <w:szCs w:val="24"/>
          <w:shd w:val="clear" w:color="auto" w:fill="FFFFFF"/>
          <w:lang w:val="sq-AL"/>
        </w:rPr>
        <w:t>s Penale</w:t>
      </w:r>
      <w:r w:rsidR="00667332" w:rsidRPr="00155D18">
        <w:rPr>
          <w:rFonts w:ascii="Times New Roman" w:hAnsi="Times New Roman"/>
          <w:b/>
          <w:color w:val="242424"/>
          <w:sz w:val="24"/>
          <w:szCs w:val="24"/>
          <w:shd w:val="clear" w:color="auto" w:fill="FFFFFF"/>
          <w:lang w:val="sq-AL"/>
        </w:rPr>
        <w:t xml:space="preserve">. </w:t>
      </w:r>
    </w:p>
    <w:p w:rsidR="008C1103" w:rsidRPr="00155D18" w:rsidRDefault="00667332" w:rsidP="00593F20">
      <w:pPr>
        <w:shd w:val="clear" w:color="auto" w:fill="FFFFFF"/>
        <w:spacing w:after="0" w:line="360" w:lineRule="auto"/>
        <w:ind w:left="2880"/>
        <w:jc w:val="both"/>
        <w:textAlignment w:val="baseline"/>
        <w:rPr>
          <w:rFonts w:ascii="Times New Roman" w:hAnsi="Times New Roman"/>
          <w:b/>
          <w:color w:val="242424"/>
          <w:sz w:val="24"/>
          <w:szCs w:val="24"/>
          <w:shd w:val="clear" w:color="auto" w:fill="FFFFFF"/>
          <w:lang w:val="sq-AL"/>
        </w:rPr>
      </w:pPr>
      <w:r w:rsidRPr="00155D18">
        <w:rPr>
          <w:rFonts w:ascii="Times New Roman" w:hAnsi="Times New Roman"/>
          <w:b/>
          <w:color w:val="242424"/>
          <w:sz w:val="24"/>
          <w:szCs w:val="24"/>
          <w:shd w:val="clear" w:color="auto" w:fill="FFFFFF"/>
          <w:lang w:val="sq-AL"/>
        </w:rPr>
        <w:t xml:space="preserve">Konstatimi </w:t>
      </w:r>
      <w:r w:rsidR="008C1103" w:rsidRPr="00155D18">
        <w:rPr>
          <w:rFonts w:ascii="Times New Roman" w:hAnsi="Times New Roman"/>
          <w:b/>
          <w:color w:val="242424"/>
          <w:sz w:val="24"/>
          <w:szCs w:val="24"/>
          <w:shd w:val="clear" w:color="auto" w:fill="FFFFFF"/>
          <w:lang w:val="sq-AL"/>
        </w:rPr>
        <w:t>i</w:t>
      </w:r>
      <w:r w:rsidRPr="00155D18">
        <w:rPr>
          <w:rFonts w:ascii="Times New Roman" w:hAnsi="Times New Roman"/>
          <w:b/>
          <w:color w:val="242424"/>
          <w:sz w:val="24"/>
          <w:szCs w:val="24"/>
          <w:shd w:val="clear" w:color="auto" w:fill="FFFFFF"/>
          <w:lang w:val="sq-AL"/>
        </w:rPr>
        <w:t xml:space="preserve"> shkeljes së barazisë përpara ligjit. Konstatimi </w:t>
      </w:r>
      <w:r w:rsidR="0079511E">
        <w:rPr>
          <w:rFonts w:ascii="Times New Roman" w:hAnsi="Times New Roman"/>
          <w:b/>
          <w:color w:val="242424"/>
          <w:sz w:val="24"/>
          <w:szCs w:val="24"/>
          <w:shd w:val="clear" w:color="auto" w:fill="FFFFFF"/>
          <w:lang w:val="sq-AL"/>
        </w:rPr>
        <w:t>i</w:t>
      </w:r>
      <w:r w:rsidRPr="00155D18">
        <w:rPr>
          <w:rFonts w:ascii="Times New Roman" w:hAnsi="Times New Roman"/>
          <w:b/>
          <w:color w:val="242424"/>
          <w:sz w:val="24"/>
          <w:szCs w:val="24"/>
          <w:shd w:val="clear" w:color="auto" w:fill="FFFFFF"/>
          <w:lang w:val="sq-AL"/>
        </w:rPr>
        <w:t xml:space="preserve"> cenimit të së drejtës së jetës, të familjes, të sigurisë juridike, </w:t>
      </w:r>
      <w:r w:rsidR="0079511E">
        <w:rPr>
          <w:rFonts w:ascii="Times New Roman" w:hAnsi="Times New Roman"/>
          <w:b/>
          <w:color w:val="242424"/>
          <w:sz w:val="24"/>
          <w:szCs w:val="24"/>
          <w:shd w:val="clear" w:color="auto" w:fill="FFFFFF"/>
          <w:lang w:val="sq-AL"/>
        </w:rPr>
        <w:t xml:space="preserve">të </w:t>
      </w:r>
      <w:r w:rsidRPr="00155D18">
        <w:rPr>
          <w:rFonts w:ascii="Times New Roman" w:hAnsi="Times New Roman"/>
          <w:b/>
          <w:color w:val="242424"/>
          <w:sz w:val="24"/>
          <w:szCs w:val="24"/>
          <w:shd w:val="clear" w:color="auto" w:fill="FFFFFF"/>
          <w:lang w:val="sq-AL"/>
        </w:rPr>
        <w:t xml:space="preserve">dinjitetit dhe dhunimin e thelbit të </w:t>
      </w:r>
      <w:proofErr w:type="spellStart"/>
      <w:r w:rsidRPr="00155D18">
        <w:rPr>
          <w:rFonts w:ascii="Times New Roman" w:hAnsi="Times New Roman"/>
          <w:b/>
          <w:color w:val="242424"/>
          <w:sz w:val="24"/>
          <w:szCs w:val="24"/>
          <w:shd w:val="clear" w:color="auto" w:fill="FFFFFF"/>
          <w:lang w:val="sq-AL"/>
        </w:rPr>
        <w:t>të</w:t>
      </w:r>
      <w:proofErr w:type="spellEnd"/>
      <w:r w:rsidRPr="00155D18">
        <w:rPr>
          <w:rFonts w:ascii="Times New Roman" w:hAnsi="Times New Roman"/>
          <w:b/>
          <w:color w:val="242424"/>
          <w:sz w:val="24"/>
          <w:szCs w:val="24"/>
          <w:shd w:val="clear" w:color="auto" w:fill="FFFFFF"/>
          <w:lang w:val="sq-AL"/>
        </w:rPr>
        <w:t xml:space="preserve"> drejtave themelore të kërkuesit </w:t>
      </w:r>
      <w:proofErr w:type="spellStart"/>
      <w:r w:rsidRPr="00155D18">
        <w:rPr>
          <w:rFonts w:ascii="Times New Roman" w:hAnsi="Times New Roman"/>
          <w:b/>
          <w:color w:val="242424"/>
          <w:sz w:val="24"/>
          <w:szCs w:val="24"/>
          <w:shd w:val="clear" w:color="auto" w:fill="FFFFFF"/>
          <w:lang w:val="sq-AL"/>
        </w:rPr>
        <w:t>Edmond</w:t>
      </w:r>
      <w:proofErr w:type="spellEnd"/>
      <w:r w:rsidRPr="00155D18">
        <w:rPr>
          <w:rFonts w:ascii="Times New Roman" w:hAnsi="Times New Roman"/>
          <w:b/>
          <w:color w:val="242424"/>
          <w:sz w:val="24"/>
          <w:szCs w:val="24"/>
          <w:shd w:val="clear" w:color="auto" w:fill="FFFFFF"/>
          <w:lang w:val="sq-AL"/>
        </w:rPr>
        <w:t xml:space="preserve"> </w:t>
      </w:r>
      <w:proofErr w:type="spellStart"/>
      <w:r w:rsidRPr="00155D18">
        <w:rPr>
          <w:rFonts w:ascii="Times New Roman" w:hAnsi="Times New Roman"/>
          <w:b/>
          <w:color w:val="242424"/>
          <w:sz w:val="24"/>
          <w:szCs w:val="24"/>
          <w:shd w:val="clear" w:color="auto" w:fill="FFFFFF"/>
          <w:lang w:val="sq-AL"/>
        </w:rPr>
        <w:t>Kasmi</w:t>
      </w:r>
      <w:proofErr w:type="spellEnd"/>
      <w:r w:rsidR="0079511E">
        <w:rPr>
          <w:rFonts w:ascii="Times New Roman" w:hAnsi="Times New Roman"/>
          <w:b/>
          <w:color w:val="242424"/>
          <w:sz w:val="24"/>
          <w:szCs w:val="24"/>
          <w:shd w:val="clear" w:color="auto" w:fill="FFFFFF"/>
          <w:lang w:val="sq-AL"/>
        </w:rPr>
        <w:t>,</w:t>
      </w:r>
      <w:r w:rsidRPr="00155D18">
        <w:rPr>
          <w:rFonts w:ascii="Times New Roman" w:hAnsi="Times New Roman"/>
          <w:b/>
          <w:color w:val="242424"/>
          <w:sz w:val="24"/>
          <w:szCs w:val="24"/>
          <w:shd w:val="clear" w:color="auto" w:fill="FFFFFF"/>
          <w:lang w:val="sq-AL"/>
        </w:rPr>
        <w:t xml:space="preserve"> të garantuara në Kushtetutë dhe </w:t>
      </w:r>
      <w:r w:rsidR="008C1103" w:rsidRPr="00155D18">
        <w:rPr>
          <w:rFonts w:ascii="Times New Roman" w:hAnsi="Times New Roman"/>
          <w:b/>
          <w:color w:val="242424"/>
          <w:sz w:val="24"/>
          <w:szCs w:val="24"/>
          <w:shd w:val="clear" w:color="auto" w:fill="FFFFFF"/>
          <w:lang w:val="sq-AL"/>
        </w:rPr>
        <w:t>Konventa Evropiane p</w:t>
      </w:r>
      <w:r w:rsidR="00260C11" w:rsidRPr="00155D18">
        <w:rPr>
          <w:rFonts w:ascii="Times New Roman" w:hAnsi="Times New Roman"/>
          <w:b/>
          <w:color w:val="242424"/>
          <w:sz w:val="24"/>
          <w:szCs w:val="24"/>
          <w:shd w:val="clear" w:color="auto" w:fill="FFFFFF"/>
          <w:lang w:val="sq-AL"/>
        </w:rPr>
        <w:t>ë</w:t>
      </w:r>
      <w:r w:rsidR="008C1103" w:rsidRPr="00155D18">
        <w:rPr>
          <w:rFonts w:ascii="Times New Roman" w:hAnsi="Times New Roman"/>
          <w:b/>
          <w:color w:val="242424"/>
          <w:sz w:val="24"/>
          <w:szCs w:val="24"/>
          <w:shd w:val="clear" w:color="auto" w:fill="FFFFFF"/>
          <w:lang w:val="sq-AL"/>
        </w:rPr>
        <w:t>r t</w:t>
      </w:r>
      <w:r w:rsidR="00260C11" w:rsidRPr="00155D18">
        <w:rPr>
          <w:rFonts w:ascii="Times New Roman" w:hAnsi="Times New Roman"/>
          <w:b/>
          <w:color w:val="242424"/>
          <w:sz w:val="24"/>
          <w:szCs w:val="24"/>
          <w:shd w:val="clear" w:color="auto" w:fill="FFFFFF"/>
          <w:lang w:val="sq-AL"/>
        </w:rPr>
        <w:t>ë</w:t>
      </w:r>
      <w:r w:rsidR="008C1103" w:rsidRPr="00155D18">
        <w:rPr>
          <w:rFonts w:ascii="Times New Roman" w:hAnsi="Times New Roman"/>
          <w:b/>
          <w:color w:val="242424"/>
          <w:sz w:val="24"/>
          <w:szCs w:val="24"/>
          <w:shd w:val="clear" w:color="auto" w:fill="FFFFFF"/>
          <w:lang w:val="sq-AL"/>
        </w:rPr>
        <w:t xml:space="preserve"> Drejtat e Njeriut.</w:t>
      </w:r>
    </w:p>
    <w:p w:rsidR="00E03F15" w:rsidRPr="00155D18" w:rsidRDefault="008C1103" w:rsidP="00593F20">
      <w:pPr>
        <w:shd w:val="clear" w:color="auto" w:fill="FFFFFF"/>
        <w:spacing w:after="0" w:line="360" w:lineRule="auto"/>
        <w:ind w:left="2880"/>
        <w:jc w:val="both"/>
        <w:textAlignment w:val="baseline"/>
        <w:rPr>
          <w:rFonts w:ascii="Times New Roman" w:hAnsi="Times New Roman"/>
          <w:b/>
          <w:color w:val="242424"/>
          <w:sz w:val="24"/>
          <w:szCs w:val="24"/>
          <w:shd w:val="clear" w:color="auto" w:fill="FFFFFF"/>
          <w:lang w:val="sq-AL"/>
        </w:rPr>
      </w:pPr>
      <w:r w:rsidRPr="00155D18">
        <w:rPr>
          <w:rFonts w:ascii="Times New Roman" w:hAnsi="Times New Roman"/>
          <w:b/>
          <w:color w:val="242424"/>
          <w:sz w:val="24"/>
          <w:szCs w:val="24"/>
          <w:shd w:val="clear" w:color="auto" w:fill="FFFFFF"/>
          <w:lang w:val="sq-AL"/>
        </w:rPr>
        <w:t xml:space="preserve">Shfuqizimi i </w:t>
      </w:r>
      <w:r w:rsidR="00667332" w:rsidRPr="00155D18">
        <w:rPr>
          <w:rFonts w:ascii="Times New Roman" w:hAnsi="Times New Roman"/>
          <w:b/>
          <w:color w:val="242424"/>
          <w:sz w:val="24"/>
          <w:szCs w:val="24"/>
          <w:shd w:val="clear" w:color="auto" w:fill="FFFFFF"/>
          <w:lang w:val="sq-AL"/>
        </w:rPr>
        <w:t>aktit nr.</w:t>
      </w:r>
      <w:r w:rsidR="00E03F15" w:rsidRPr="00155D18">
        <w:rPr>
          <w:rFonts w:ascii="Times New Roman" w:hAnsi="Times New Roman"/>
          <w:b/>
          <w:color w:val="242424"/>
          <w:sz w:val="24"/>
          <w:szCs w:val="24"/>
          <w:shd w:val="clear" w:color="auto" w:fill="FFFFFF"/>
          <w:lang w:val="sq-AL"/>
        </w:rPr>
        <w:t xml:space="preserve"> </w:t>
      </w:r>
      <w:r w:rsidR="00667332" w:rsidRPr="00155D18">
        <w:rPr>
          <w:rFonts w:ascii="Times New Roman" w:hAnsi="Times New Roman"/>
          <w:b/>
          <w:color w:val="242424"/>
          <w:sz w:val="24"/>
          <w:szCs w:val="24"/>
          <w:shd w:val="clear" w:color="auto" w:fill="FFFFFF"/>
          <w:lang w:val="sq-AL"/>
        </w:rPr>
        <w:t xml:space="preserve">21/1 </w:t>
      </w:r>
      <w:proofErr w:type="spellStart"/>
      <w:r w:rsidR="00E03F15" w:rsidRPr="00155D18">
        <w:rPr>
          <w:rFonts w:ascii="Times New Roman" w:hAnsi="Times New Roman"/>
          <w:b/>
          <w:color w:val="242424"/>
          <w:sz w:val="24"/>
          <w:szCs w:val="24"/>
          <w:shd w:val="clear" w:color="auto" w:fill="FFFFFF"/>
          <w:lang w:val="sq-AL"/>
        </w:rPr>
        <w:t>p</w:t>
      </w:r>
      <w:r w:rsidR="00667332" w:rsidRPr="00155D18">
        <w:rPr>
          <w:rFonts w:ascii="Times New Roman" w:hAnsi="Times New Roman"/>
          <w:b/>
          <w:color w:val="242424"/>
          <w:sz w:val="24"/>
          <w:szCs w:val="24"/>
          <w:shd w:val="clear" w:color="auto" w:fill="FFFFFF"/>
          <w:lang w:val="sq-AL"/>
        </w:rPr>
        <w:t>rot</w:t>
      </w:r>
      <w:proofErr w:type="spellEnd"/>
      <w:r w:rsidR="00E03F15" w:rsidRPr="00155D18">
        <w:rPr>
          <w:rFonts w:ascii="Times New Roman" w:hAnsi="Times New Roman"/>
          <w:b/>
          <w:color w:val="242424"/>
          <w:sz w:val="24"/>
          <w:szCs w:val="24"/>
          <w:shd w:val="clear" w:color="auto" w:fill="FFFFFF"/>
          <w:lang w:val="sq-AL"/>
        </w:rPr>
        <w:t>.</w:t>
      </w:r>
      <w:r w:rsidR="003C3446" w:rsidRPr="00155D18">
        <w:rPr>
          <w:rFonts w:ascii="Times New Roman" w:hAnsi="Times New Roman"/>
          <w:b/>
          <w:color w:val="242424"/>
          <w:sz w:val="24"/>
          <w:szCs w:val="24"/>
          <w:shd w:val="clear" w:color="auto" w:fill="FFFFFF"/>
          <w:lang w:val="sq-AL"/>
        </w:rPr>
        <w:t>/(E.G)</w:t>
      </w:r>
      <w:r w:rsidR="00667332" w:rsidRPr="00155D18">
        <w:rPr>
          <w:rFonts w:ascii="Times New Roman" w:hAnsi="Times New Roman"/>
          <w:b/>
          <w:color w:val="242424"/>
          <w:sz w:val="24"/>
          <w:szCs w:val="24"/>
          <w:shd w:val="clear" w:color="auto" w:fill="FFFFFF"/>
          <w:lang w:val="sq-AL"/>
        </w:rPr>
        <w:t xml:space="preserve">, </w:t>
      </w:r>
      <w:r w:rsidR="00E03F15" w:rsidRPr="00155D18">
        <w:rPr>
          <w:rFonts w:ascii="Times New Roman" w:hAnsi="Times New Roman"/>
          <w:b/>
          <w:color w:val="242424"/>
          <w:sz w:val="24"/>
          <w:szCs w:val="24"/>
          <w:shd w:val="clear" w:color="auto" w:fill="FFFFFF"/>
          <w:lang w:val="sq-AL"/>
        </w:rPr>
        <w:t>dat</w:t>
      </w:r>
      <w:r w:rsidR="00260C11" w:rsidRPr="00155D18">
        <w:rPr>
          <w:rFonts w:ascii="Times New Roman" w:hAnsi="Times New Roman"/>
          <w:b/>
          <w:color w:val="242424"/>
          <w:sz w:val="24"/>
          <w:szCs w:val="24"/>
          <w:shd w:val="clear" w:color="auto" w:fill="FFFFFF"/>
          <w:lang w:val="sq-AL"/>
        </w:rPr>
        <w:t>ë</w:t>
      </w:r>
      <w:r w:rsidR="00E03F15" w:rsidRPr="00155D18">
        <w:rPr>
          <w:rFonts w:ascii="Times New Roman" w:hAnsi="Times New Roman"/>
          <w:b/>
          <w:color w:val="242424"/>
          <w:sz w:val="24"/>
          <w:szCs w:val="24"/>
          <w:shd w:val="clear" w:color="auto" w:fill="FFFFFF"/>
          <w:lang w:val="sq-AL"/>
        </w:rPr>
        <w:t xml:space="preserve"> </w:t>
      </w:r>
      <w:r w:rsidR="00667332" w:rsidRPr="00155D18">
        <w:rPr>
          <w:rFonts w:ascii="Times New Roman" w:hAnsi="Times New Roman"/>
          <w:b/>
          <w:color w:val="242424"/>
          <w:sz w:val="24"/>
          <w:szCs w:val="24"/>
          <w:shd w:val="clear" w:color="auto" w:fill="FFFFFF"/>
          <w:lang w:val="sq-AL"/>
        </w:rPr>
        <w:t xml:space="preserve">13.01.2022 "Përcillet kallëzim penal për kompetencë" të </w:t>
      </w:r>
      <w:r w:rsidR="0079511E" w:rsidRPr="00155D18">
        <w:rPr>
          <w:rFonts w:ascii="Times New Roman" w:hAnsi="Times New Roman"/>
          <w:b/>
          <w:color w:val="242424"/>
          <w:sz w:val="24"/>
          <w:szCs w:val="24"/>
          <w:shd w:val="clear" w:color="auto" w:fill="FFFFFF"/>
          <w:lang w:val="sq-AL"/>
        </w:rPr>
        <w:t xml:space="preserve">Strukturës </w:t>
      </w:r>
      <w:r w:rsidR="0079511E">
        <w:rPr>
          <w:rFonts w:ascii="Times New Roman" w:hAnsi="Times New Roman"/>
          <w:b/>
          <w:color w:val="242424"/>
          <w:sz w:val="24"/>
          <w:szCs w:val="24"/>
          <w:shd w:val="clear" w:color="auto" w:fill="FFFFFF"/>
          <w:lang w:val="sq-AL"/>
        </w:rPr>
        <w:t>s</w:t>
      </w:r>
      <w:r w:rsidR="0079511E" w:rsidRPr="00155D18">
        <w:rPr>
          <w:rFonts w:ascii="Times New Roman" w:hAnsi="Times New Roman"/>
          <w:b/>
          <w:color w:val="242424"/>
          <w:sz w:val="24"/>
          <w:szCs w:val="24"/>
          <w:shd w:val="clear" w:color="auto" w:fill="FFFFFF"/>
          <w:lang w:val="sq-AL"/>
        </w:rPr>
        <w:t xml:space="preserve">ë Posaçme Kundër Korrupsionit </w:t>
      </w:r>
      <w:r w:rsidR="0079511E">
        <w:rPr>
          <w:rFonts w:ascii="Times New Roman" w:hAnsi="Times New Roman"/>
          <w:b/>
          <w:color w:val="242424"/>
          <w:sz w:val="24"/>
          <w:szCs w:val="24"/>
          <w:shd w:val="clear" w:color="auto" w:fill="FFFFFF"/>
          <w:lang w:val="sq-AL"/>
        </w:rPr>
        <w:t>d</w:t>
      </w:r>
      <w:r w:rsidR="0079511E" w:rsidRPr="00155D18">
        <w:rPr>
          <w:rFonts w:ascii="Times New Roman" w:hAnsi="Times New Roman"/>
          <w:b/>
          <w:color w:val="242424"/>
          <w:sz w:val="24"/>
          <w:szCs w:val="24"/>
          <w:shd w:val="clear" w:color="auto" w:fill="FFFFFF"/>
          <w:lang w:val="sq-AL"/>
        </w:rPr>
        <w:t xml:space="preserve">he Krimit </w:t>
      </w:r>
      <w:r w:rsidR="0079511E">
        <w:rPr>
          <w:rFonts w:ascii="Times New Roman" w:hAnsi="Times New Roman"/>
          <w:b/>
          <w:color w:val="242424"/>
          <w:sz w:val="24"/>
          <w:szCs w:val="24"/>
          <w:shd w:val="clear" w:color="auto" w:fill="FFFFFF"/>
          <w:lang w:val="sq-AL"/>
        </w:rPr>
        <w:t>t</w:t>
      </w:r>
      <w:r w:rsidR="0079511E" w:rsidRPr="00155D18">
        <w:rPr>
          <w:rFonts w:ascii="Times New Roman" w:hAnsi="Times New Roman"/>
          <w:b/>
          <w:color w:val="242424"/>
          <w:sz w:val="24"/>
          <w:szCs w:val="24"/>
          <w:shd w:val="clear" w:color="auto" w:fill="FFFFFF"/>
          <w:lang w:val="sq-AL"/>
        </w:rPr>
        <w:t xml:space="preserve">ë Organizuar </w:t>
      </w:r>
      <w:r w:rsidR="00667332" w:rsidRPr="00155D18">
        <w:rPr>
          <w:rFonts w:ascii="Times New Roman" w:hAnsi="Times New Roman"/>
          <w:b/>
          <w:color w:val="242424"/>
          <w:sz w:val="24"/>
          <w:szCs w:val="24"/>
          <w:shd w:val="clear" w:color="auto" w:fill="FFFFFF"/>
          <w:lang w:val="sq-AL"/>
        </w:rPr>
        <w:t>(SPAK)</w:t>
      </w:r>
      <w:r w:rsidR="0079511E">
        <w:rPr>
          <w:rFonts w:ascii="Times New Roman" w:hAnsi="Times New Roman"/>
          <w:b/>
          <w:color w:val="242424"/>
          <w:sz w:val="24"/>
          <w:szCs w:val="24"/>
          <w:shd w:val="clear" w:color="auto" w:fill="FFFFFF"/>
          <w:lang w:val="sq-AL"/>
        </w:rPr>
        <w:t>,</w:t>
      </w:r>
      <w:r w:rsidR="00E03F15" w:rsidRPr="00155D18">
        <w:rPr>
          <w:rFonts w:ascii="Times New Roman" w:hAnsi="Times New Roman"/>
          <w:b/>
          <w:color w:val="242424"/>
          <w:sz w:val="24"/>
          <w:szCs w:val="24"/>
          <w:shd w:val="clear" w:color="auto" w:fill="FFFFFF"/>
          <w:lang w:val="sq-AL"/>
        </w:rPr>
        <w:t xml:space="preserve"> si dhe</w:t>
      </w:r>
      <w:r w:rsidR="0079511E">
        <w:rPr>
          <w:rFonts w:ascii="Times New Roman" w:hAnsi="Times New Roman"/>
          <w:b/>
          <w:color w:val="242424"/>
          <w:sz w:val="24"/>
          <w:szCs w:val="24"/>
          <w:shd w:val="clear" w:color="auto" w:fill="FFFFFF"/>
          <w:lang w:val="sq-AL"/>
        </w:rPr>
        <w:t xml:space="preserve"> të</w:t>
      </w:r>
      <w:r w:rsidR="00E03F15" w:rsidRPr="00155D18">
        <w:rPr>
          <w:rFonts w:ascii="Times New Roman" w:hAnsi="Times New Roman"/>
          <w:b/>
          <w:color w:val="242424"/>
          <w:sz w:val="24"/>
          <w:szCs w:val="24"/>
          <w:shd w:val="clear" w:color="auto" w:fill="FFFFFF"/>
          <w:lang w:val="sq-AL"/>
        </w:rPr>
        <w:t xml:space="preserve"> vendimeve </w:t>
      </w:r>
      <w:r w:rsidR="00667332" w:rsidRPr="00155D18">
        <w:rPr>
          <w:rFonts w:ascii="Times New Roman" w:hAnsi="Times New Roman"/>
          <w:b/>
          <w:color w:val="242424"/>
          <w:sz w:val="24"/>
          <w:szCs w:val="24"/>
          <w:shd w:val="clear" w:color="auto" w:fill="FFFFFF"/>
          <w:lang w:val="sq-AL"/>
        </w:rPr>
        <w:t>nr.42, datë 04.02.2022 të Gjykatës së Posaçme të Shkallës së Parë për Korrupsionin dhe Krimin e Organizuar</w:t>
      </w:r>
      <w:r w:rsidR="00E03F15" w:rsidRPr="00155D18">
        <w:rPr>
          <w:rFonts w:ascii="Times New Roman" w:hAnsi="Times New Roman"/>
          <w:b/>
          <w:color w:val="242424"/>
          <w:sz w:val="24"/>
          <w:szCs w:val="24"/>
          <w:shd w:val="clear" w:color="auto" w:fill="FFFFFF"/>
          <w:lang w:val="sq-AL"/>
        </w:rPr>
        <w:t>;</w:t>
      </w:r>
      <w:r w:rsidR="00667332" w:rsidRPr="00155D18">
        <w:rPr>
          <w:rFonts w:ascii="Times New Roman" w:hAnsi="Times New Roman"/>
          <w:b/>
          <w:color w:val="242424"/>
          <w:sz w:val="24"/>
          <w:szCs w:val="24"/>
          <w:shd w:val="clear" w:color="auto" w:fill="FFFFFF"/>
          <w:lang w:val="sq-AL"/>
        </w:rPr>
        <w:t xml:space="preserve"> nr.44, datë 16.03.2022 të Gjykatës së Posaçme të Apelit për Korrupsionin dhe Krimin e Organizuar</w:t>
      </w:r>
      <w:r w:rsidR="00E03F15" w:rsidRPr="00155D18">
        <w:rPr>
          <w:rFonts w:ascii="Times New Roman" w:hAnsi="Times New Roman"/>
          <w:b/>
          <w:color w:val="242424"/>
          <w:sz w:val="24"/>
          <w:szCs w:val="24"/>
          <w:shd w:val="clear" w:color="auto" w:fill="FFFFFF"/>
          <w:lang w:val="sq-AL"/>
        </w:rPr>
        <w:t>;</w:t>
      </w:r>
      <w:r w:rsidR="00667332" w:rsidRPr="00155D18">
        <w:rPr>
          <w:rFonts w:ascii="Times New Roman" w:hAnsi="Times New Roman"/>
          <w:b/>
          <w:color w:val="242424"/>
          <w:sz w:val="24"/>
          <w:szCs w:val="24"/>
          <w:shd w:val="clear" w:color="auto" w:fill="FFFFFF"/>
          <w:lang w:val="sq-AL"/>
        </w:rPr>
        <w:t xml:space="preserve"> nr. 00-2022-574, datë 06.06.2022 të Gjykatës së Lartë, </w:t>
      </w:r>
      <w:r w:rsidR="00E03F15" w:rsidRPr="00155D18">
        <w:rPr>
          <w:rFonts w:ascii="Times New Roman" w:hAnsi="Times New Roman"/>
          <w:b/>
          <w:color w:val="242424"/>
          <w:sz w:val="24"/>
          <w:szCs w:val="24"/>
          <w:shd w:val="clear" w:color="auto" w:fill="FFFFFF"/>
          <w:lang w:val="sq-AL"/>
        </w:rPr>
        <w:t>si t</w:t>
      </w:r>
      <w:r w:rsidR="00260C11" w:rsidRPr="00155D18">
        <w:rPr>
          <w:rFonts w:ascii="Times New Roman" w:hAnsi="Times New Roman"/>
          <w:b/>
          <w:color w:val="242424"/>
          <w:sz w:val="24"/>
          <w:szCs w:val="24"/>
          <w:shd w:val="clear" w:color="auto" w:fill="FFFFFF"/>
          <w:lang w:val="sq-AL"/>
        </w:rPr>
        <w:t>ë</w:t>
      </w:r>
      <w:r w:rsidR="00E03F15" w:rsidRPr="00155D18">
        <w:rPr>
          <w:rFonts w:ascii="Times New Roman" w:hAnsi="Times New Roman"/>
          <w:b/>
          <w:color w:val="242424"/>
          <w:sz w:val="24"/>
          <w:szCs w:val="24"/>
          <w:shd w:val="clear" w:color="auto" w:fill="FFFFFF"/>
          <w:lang w:val="sq-AL"/>
        </w:rPr>
        <w:t xml:space="preserve"> papajtueshme me </w:t>
      </w:r>
      <w:r w:rsidR="00667332" w:rsidRPr="00155D18">
        <w:rPr>
          <w:rFonts w:ascii="Times New Roman" w:hAnsi="Times New Roman"/>
          <w:b/>
          <w:color w:val="242424"/>
          <w:sz w:val="24"/>
          <w:szCs w:val="24"/>
          <w:shd w:val="clear" w:color="auto" w:fill="FFFFFF"/>
          <w:lang w:val="sq-AL"/>
        </w:rPr>
        <w:t xml:space="preserve">Kushtetutën e Republikës së Shqipërisë. </w:t>
      </w:r>
    </w:p>
    <w:p w:rsidR="00667332" w:rsidRPr="00155D18" w:rsidRDefault="00667332" w:rsidP="00593F20">
      <w:pPr>
        <w:shd w:val="clear" w:color="auto" w:fill="FFFFFF"/>
        <w:spacing w:after="0" w:line="360" w:lineRule="auto"/>
        <w:ind w:left="2880"/>
        <w:jc w:val="both"/>
        <w:textAlignment w:val="baseline"/>
        <w:rPr>
          <w:rFonts w:ascii="Times New Roman" w:hAnsi="Times New Roman"/>
          <w:b/>
          <w:color w:val="242424"/>
          <w:sz w:val="24"/>
          <w:szCs w:val="24"/>
          <w:shd w:val="clear" w:color="auto" w:fill="FFFFFF"/>
          <w:lang w:val="sq-AL"/>
        </w:rPr>
      </w:pPr>
      <w:r w:rsidRPr="00155D18">
        <w:rPr>
          <w:rFonts w:ascii="Times New Roman" w:hAnsi="Times New Roman"/>
          <w:b/>
          <w:color w:val="242424"/>
          <w:sz w:val="24"/>
          <w:szCs w:val="24"/>
          <w:shd w:val="clear" w:color="auto" w:fill="FFFFFF"/>
          <w:lang w:val="sq-AL"/>
        </w:rPr>
        <w:t xml:space="preserve">Pezullimi </w:t>
      </w:r>
      <w:r w:rsidR="00E03F15" w:rsidRPr="00155D18">
        <w:rPr>
          <w:rFonts w:ascii="Times New Roman" w:hAnsi="Times New Roman"/>
          <w:b/>
          <w:color w:val="242424"/>
          <w:sz w:val="24"/>
          <w:szCs w:val="24"/>
          <w:shd w:val="clear" w:color="auto" w:fill="FFFFFF"/>
          <w:lang w:val="sq-AL"/>
        </w:rPr>
        <w:t>i</w:t>
      </w:r>
      <w:r w:rsidRPr="00155D18">
        <w:rPr>
          <w:rFonts w:ascii="Times New Roman" w:hAnsi="Times New Roman"/>
          <w:b/>
          <w:color w:val="242424"/>
          <w:sz w:val="24"/>
          <w:szCs w:val="24"/>
          <w:shd w:val="clear" w:color="auto" w:fill="FFFFFF"/>
          <w:lang w:val="sq-AL"/>
        </w:rPr>
        <w:t xml:space="preserve"> zbatimit të tyre duke urdhëruar ngritjen e çështjes së mosmarrëveshjes lëndore përpara Gjykatës së Lartë dhe çdo masë tjetër të përshtatshme me qëllim rivendosjen plotësisht të </w:t>
      </w:r>
      <w:proofErr w:type="spellStart"/>
      <w:r w:rsidRPr="00155D18">
        <w:rPr>
          <w:rFonts w:ascii="Times New Roman" w:hAnsi="Times New Roman"/>
          <w:b/>
          <w:color w:val="242424"/>
          <w:sz w:val="24"/>
          <w:szCs w:val="24"/>
          <w:shd w:val="clear" w:color="auto" w:fill="FFFFFF"/>
          <w:lang w:val="sq-AL"/>
        </w:rPr>
        <w:t>të</w:t>
      </w:r>
      <w:proofErr w:type="spellEnd"/>
      <w:r w:rsidRPr="00155D18">
        <w:rPr>
          <w:rFonts w:ascii="Times New Roman" w:hAnsi="Times New Roman"/>
          <w:b/>
          <w:color w:val="242424"/>
          <w:sz w:val="24"/>
          <w:szCs w:val="24"/>
          <w:shd w:val="clear" w:color="auto" w:fill="FFFFFF"/>
          <w:lang w:val="sq-AL"/>
        </w:rPr>
        <w:t xml:space="preserve"> drejtave themelore të ankuesit </w:t>
      </w:r>
      <w:r w:rsidRPr="00155D18">
        <w:rPr>
          <w:rFonts w:ascii="Times New Roman" w:hAnsi="Times New Roman"/>
          <w:b/>
          <w:color w:val="242424"/>
          <w:sz w:val="24"/>
          <w:szCs w:val="24"/>
          <w:shd w:val="clear" w:color="auto" w:fill="FFFFFF"/>
          <w:lang w:val="sq-AL"/>
        </w:rPr>
        <w:lastRenderedPageBreak/>
        <w:t xml:space="preserve">dhe të </w:t>
      </w:r>
      <w:proofErr w:type="spellStart"/>
      <w:r w:rsidR="0079511E">
        <w:rPr>
          <w:rFonts w:ascii="Times New Roman" w:hAnsi="Times New Roman"/>
          <w:b/>
          <w:color w:val="242424"/>
          <w:sz w:val="24"/>
          <w:szCs w:val="24"/>
          <w:shd w:val="clear" w:color="auto" w:fill="FFFFFF"/>
          <w:lang w:val="sq-AL"/>
        </w:rPr>
        <w:t>të</w:t>
      </w:r>
      <w:proofErr w:type="spellEnd"/>
      <w:r w:rsidR="0079511E">
        <w:rPr>
          <w:rFonts w:ascii="Times New Roman" w:hAnsi="Times New Roman"/>
          <w:b/>
          <w:color w:val="242424"/>
          <w:sz w:val="24"/>
          <w:szCs w:val="24"/>
          <w:shd w:val="clear" w:color="auto" w:fill="FFFFFF"/>
          <w:lang w:val="sq-AL"/>
        </w:rPr>
        <w:t xml:space="preserve"> </w:t>
      </w:r>
      <w:r w:rsidRPr="00155D18">
        <w:rPr>
          <w:rFonts w:ascii="Times New Roman" w:hAnsi="Times New Roman"/>
          <w:b/>
          <w:color w:val="242424"/>
          <w:sz w:val="24"/>
          <w:szCs w:val="24"/>
          <w:shd w:val="clear" w:color="auto" w:fill="FFFFFF"/>
          <w:lang w:val="sq-AL"/>
        </w:rPr>
        <w:t>afërmve të tjerë që tashmë kanë (ose duhet të kenë) statusin e viktimës në këtë çështje të shkelura në këto institucione.</w:t>
      </w:r>
    </w:p>
    <w:p w:rsidR="00667332" w:rsidRPr="00155D18" w:rsidRDefault="00667332" w:rsidP="00593F20">
      <w:pPr>
        <w:shd w:val="clear" w:color="auto" w:fill="FFFFFF"/>
        <w:spacing w:after="0" w:line="360" w:lineRule="auto"/>
        <w:ind w:left="3600" w:hanging="2880"/>
        <w:jc w:val="both"/>
        <w:textAlignment w:val="baseline"/>
        <w:rPr>
          <w:rFonts w:ascii="Times New Roman" w:hAnsi="Times New Roman"/>
          <w:sz w:val="24"/>
          <w:szCs w:val="24"/>
          <w:lang w:val="sq-AL"/>
        </w:rPr>
      </w:pPr>
    </w:p>
    <w:p w:rsidR="00BA0C53" w:rsidRPr="00155D18" w:rsidRDefault="0006702E" w:rsidP="00593F20">
      <w:pPr>
        <w:spacing w:after="0" w:line="360" w:lineRule="auto"/>
        <w:ind w:left="2880" w:hanging="2160"/>
        <w:jc w:val="both"/>
        <w:rPr>
          <w:rFonts w:ascii="Times New Roman" w:eastAsia="MS Mincho" w:hAnsi="Times New Roman"/>
          <w:sz w:val="24"/>
          <w:szCs w:val="24"/>
          <w:lang w:val="sq-AL"/>
        </w:rPr>
      </w:pPr>
      <w:r w:rsidRPr="00155D18">
        <w:rPr>
          <w:rFonts w:ascii="Times New Roman" w:hAnsi="Times New Roman"/>
          <w:b/>
          <w:sz w:val="24"/>
          <w:szCs w:val="24"/>
          <w:lang w:val="sq-AL"/>
        </w:rPr>
        <w:t xml:space="preserve">BAZA LIGJORE: </w:t>
      </w:r>
      <w:r w:rsidR="00C713A8" w:rsidRPr="00155D18">
        <w:rPr>
          <w:rFonts w:ascii="Times New Roman" w:hAnsi="Times New Roman"/>
          <w:sz w:val="24"/>
          <w:szCs w:val="24"/>
          <w:lang w:val="sq-AL"/>
        </w:rPr>
        <w:tab/>
      </w:r>
      <w:r w:rsidR="00DD05DF" w:rsidRPr="00155D18">
        <w:rPr>
          <w:rFonts w:ascii="Times New Roman" w:hAnsi="Times New Roman"/>
          <w:sz w:val="24"/>
          <w:szCs w:val="24"/>
          <w:lang w:val="sq-AL"/>
        </w:rPr>
        <w:t xml:space="preserve">Nenet </w:t>
      </w:r>
      <w:r w:rsidR="00DD05DF" w:rsidRPr="00155D18">
        <w:rPr>
          <w:rFonts w:ascii="Times New Roman" w:eastAsia="Times New Roman" w:hAnsi="Times New Roman"/>
          <w:sz w:val="24"/>
          <w:szCs w:val="24"/>
          <w:lang w:val="sq-AL"/>
        </w:rPr>
        <w:t>131, pika 1, shkronja “f” dhe 134, pika 1, shkronja “i”, të Kushtetutës së Republikës së Shqipërisë; nen</w:t>
      </w:r>
      <w:r w:rsidR="001D6AFC" w:rsidRPr="00155D18">
        <w:rPr>
          <w:rFonts w:ascii="Times New Roman" w:eastAsia="Times New Roman" w:hAnsi="Times New Roman"/>
          <w:sz w:val="24"/>
          <w:szCs w:val="24"/>
          <w:lang w:val="sq-AL"/>
        </w:rPr>
        <w:t>i</w:t>
      </w:r>
      <w:r w:rsidR="0079511E">
        <w:rPr>
          <w:rFonts w:ascii="Times New Roman" w:eastAsia="Times New Roman" w:hAnsi="Times New Roman"/>
          <w:sz w:val="24"/>
          <w:szCs w:val="24"/>
          <w:lang w:val="sq-AL"/>
        </w:rPr>
        <w:t xml:space="preserve"> 6</w:t>
      </w:r>
      <w:r w:rsidR="00DD05DF" w:rsidRPr="00155D18">
        <w:rPr>
          <w:rFonts w:ascii="Times New Roman" w:eastAsia="Times New Roman" w:hAnsi="Times New Roman"/>
          <w:sz w:val="24"/>
          <w:szCs w:val="24"/>
          <w:lang w:val="sq-AL"/>
        </w:rPr>
        <w:t xml:space="preserve"> </w:t>
      </w:r>
      <w:r w:rsidR="001D6AFC" w:rsidRPr="00155D18">
        <w:rPr>
          <w:rFonts w:ascii="Times New Roman" w:eastAsia="Times New Roman" w:hAnsi="Times New Roman"/>
          <w:sz w:val="24"/>
          <w:szCs w:val="24"/>
          <w:lang w:val="sq-AL"/>
        </w:rPr>
        <w:t>i</w:t>
      </w:r>
      <w:r w:rsidR="00DD05DF" w:rsidRPr="00155D18">
        <w:rPr>
          <w:rFonts w:ascii="Times New Roman" w:eastAsia="Times New Roman" w:hAnsi="Times New Roman"/>
          <w:sz w:val="24"/>
          <w:szCs w:val="24"/>
          <w:lang w:val="sq-AL"/>
        </w:rPr>
        <w:t xml:space="preserve"> Konventës Evropiane për të Drejtat e Njeriut</w:t>
      </w:r>
      <w:r w:rsidR="0079511E">
        <w:rPr>
          <w:rFonts w:ascii="Times New Roman" w:eastAsia="Times New Roman" w:hAnsi="Times New Roman"/>
          <w:sz w:val="24"/>
          <w:szCs w:val="24"/>
          <w:lang w:val="sq-AL"/>
        </w:rPr>
        <w:t xml:space="preserve"> (</w:t>
      </w:r>
      <w:r w:rsidR="0079511E" w:rsidRPr="0079511E">
        <w:rPr>
          <w:rFonts w:ascii="Times New Roman" w:eastAsia="Times New Roman" w:hAnsi="Times New Roman"/>
          <w:i/>
          <w:sz w:val="24"/>
          <w:szCs w:val="24"/>
          <w:lang w:val="sq-AL"/>
        </w:rPr>
        <w:t>KEDNJ</w:t>
      </w:r>
      <w:r w:rsidR="0079511E">
        <w:rPr>
          <w:rFonts w:ascii="Times New Roman" w:eastAsia="Times New Roman" w:hAnsi="Times New Roman"/>
          <w:sz w:val="24"/>
          <w:szCs w:val="24"/>
          <w:lang w:val="sq-AL"/>
        </w:rPr>
        <w:t>)</w:t>
      </w:r>
      <w:r w:rsidR="00DD05DF" w:rsidRPr="00155D18">
        <w:rPr>
          <w:rFonts w:ascii="Times New Roman" w:eastAsia="Times New Roman" w:hAnsi="Times New Roman"/>
          <w:sz w:val="24"/>
          <w:szCs w:val="24"/>
          <w:lang w:val="sq-AL"/>
        </w:rPr>
        <w:t>; ligji nr. 8577, datë 10.02.2000 “Për organizimin dhe funksionimin e Gjykatës Kushtetuese të Republikës së Shqipërisë”, i ndryshuar (</w:t>
      </w:r>
      <w:r w:rsidR="00DD05DF" w:rsidRPr="00155D18">
        <w:rPr>
          <w:rFonts w:ascii="Times New Roman" w:eastAsia="Times New Roman" w:hAnsi="Times New Roman"/>
          <w:i/>
          <w:sz w:val="24"/>
          <w:szCs w:val="24"/>
          <w:lang w:val="sq-AL"/>
        </w:rPr>
        <w:t>ligji nr. 8577/2000</w:t>
      </w:r>
      <w:r w:rsidR="00DD05DF" w:rsidRPr="00155D18">
        <w:rPr>
          <w:rFonts w:ascii="Times New Roman" w:eastAsia="Times New Roman" w:hAnsi="Times New Roman"/>
          <w:sz w:val="24"/>
          <w:szCs w:val="24"/>
          <w:lang w:val="sq-AL"/>
        </w:rPr>
        <w:t>).</w:t>
      </w:r>
      <w:r w:rsidR="00BA0C53" w:rsidRPr="00155D18">
        <w:rPr>
          <w:rFonts w:ascii="Times New Roman" w:eastAsia="MS Mincho" w:hAnsi="Times New Roman"/>
          <w:sz w:val="24"/>
          <w:szCs w:val="24"/>
          <w:lang w:val="sq-AL"/>
        </w:rPr>
        <w:t xml:space="preserve"> </w:t>
      </w:r>
    </w:p>
    <w:p w:rsidR="0079511E" w:rsidRDefault="0079511E" w:rsidP="001E2CE5">
      <w:pPr>
        <w:suppressAutoHyphens/>
        <w:spacing w:after="0" w:line="360" w:lineRule="auto"/>
        <w:ind w:firstLine="720"/>
        <w:jc w:val="both"/>
        <w:outlineLvl w:val="0"/>
        <w:rPr>
          <w:rFonts w:ascii="Times New Roman" w:hAnsi="Times New Roman"/>
          <w:sz w:val="24"/>
          <w:szCs w:val="24"/>
          <w:lang w:val="sq-AL" w:eastAsia="fr-FR"/>
        </w:rPr>
      </w:pPr>
    </w:p>
    <w:p w:rsidR="001E2CE5" w:rsidRPr="00155D18" w:rsidRDefault="001E2CE5" w:rsidP="001E2CE5">
      <w:pPr>
        <w:suppressAutoHyphens/>
        <w:spacing w:after="0" w:line="360" w:lineRule="auto"/>
        <w:ind w:firstLine="720"/>
        <w:jc w:val="both"/>
        <w:outlineLvl w:val="0"/>
        <w:rPr>
          <w:rFonts w:ascii="Times New Roman" w:hAnsi="Times New Roman"/>
          <w:sz w:val="24"/>
          <w:szCs w:val="24"/>
          <w:lang w:val="sq-AL" w:eastAsia="fr-FR"/>
        </w:rPr>
      </w:pPr>
      <w:r w:rsidRPr="00155D18">
        <w:rPr>
          <w:rFonts w:ascii="Times New Roman" w:hAnsi="Times New Roman"/>
          <w:sz w:val="24"/>
          <w:szCs w:val="24"/>
          <w:lang w:val="sq-AL" w:eastAsia="fr-FR"/>
        </w:rPr>
        <w:t xml:space="preserve">Mbledhja e Gjyqtarëve të Gjykatës Kushtetuese </w:t>
      </w:r>
      <w:r w:rsidRPr="00155D18">
        <w:rPr>
          <w:rFonts w:ascii="Times New Roman" w:hAnsi="Times New Roman"/>
          <w:i/>
          <w:sz w:val="24"/>
          <w:szCs w:val="24"/>
          <w:lang w:val="sq-AL" w:eastAsia="fr-FR"/>
        </w:rPr>
        <w:t>(Mbledhja e Gjyqtarëve)</w:t>
      </w:r>
      <w:r w:rsidRPr="00155D18">
        <w:rPr>
          <w:rFonts w:ascii="Times New Roman" w:hAnsi="Times New Roman"/>
          <w:sz w:val="24"/>
          <w:szCs w:val="24"/>
          <w:lang w:val="sq-AL" w:eastAsia="fr-FR"/>
        </w:rPr>
        <w:t>, pasi dëgjoi relatoren e çështjes Fiona Papajorgji, shqyrtoi kërkesën, dokumentet shoqëruese dhe diskutoi çështjen në tërësi,</w:t>
      </w:r>
    </w:p>
    <w:p w:rsidR="001E2CE5" w:rsidRPr="00155D18" w:rsidRDefault="001E2CE5" w:rsidP="001E2CE5">
      <w:pPr>
        <w:spacing w:after="0" w:line="360" w:lineRule="auto"/>
        <w:rPr>
          <w:rFonts w:ascii="Times New Roman" w:eastAsia="Times New Roman" w:hAnsi="Times New Roman"/>
          <w:b/>
          <w:bCs/>
          <w:sz w:val="24"/>
          <w:szCs w:val="24"/>
          <w:lang w:val="sq-AL"/>
        </w:rPr>
      </w:pPr>
    </w:p>
    <w:p w:rsidR="001E2CE5" w:rsidRPr="00155D18" w:rsidRDefault="001E2CE5" w:rsidP="001E2CE5">
      <w:pPr>
        <w:pStyle w:val="ListParagraph"/>
        <w:spacing w:after="0" w:line="360" w:lineRule="auto"/>
        <w:ind w:left="0"/>
        <w:jc w:val="center"/>
        <w:rPr>
          <w:rFonts w:ascii="Times New Roman" w:hAnsi="Times New Roman"/>
          <w:b/>
          <w:bCs/>
          <w:sz w:val="24"/>
          <w:szCs w:val="24"/>
        </w:rPr>
      </w:pPr>
      <w:r w:rsidRPr="00155D18">
        <w:rPr>
          <w:rFonts w:ascii="Times New Roman" w:hAnsi="Times New Roman"/>
          <w:b/>
          <w:bCs/>
          <w:sz w:val="24"/>
          <w:szCs w:val="24"/>
        </w:rPr>
        <w:t>V Ë R E N:</w:t>
      </w:r>
    </w:p>
    <w:p w:rsidR="001E2CE5" w:rsidRPr="00155D18" w:rsidRDefault="001E2CE5" w:rsidP="001E2CE5">
      <w:pPr>
        <w:pStyle w:val="Heading1"/>
        <w:ind w:left="0" w:firstLine="0"/>
        <w:rPr>
          <w:rFonts w:eastAsiaTheme="minorHAnsi"/>
        </w:rPr>
      </w:pPr>
      <w:r w:rsidRPr="00155D18">
        <w:rPr>
          <w:rFonts w:eastAsiaTheme="minorHAnsi"/>
        </w:rPr>
        <w:t>I</w:t>
      </w:r>
    </w:p>
    <w:p w:rsidR="001E2CE5" w:rsidRPr="00155D18" w:rsidRDefault="001E2CE5" w:rsidP="001E2CE5">
      <w:pPr>
        <w:pStyle w:val="ListParagraph"/>
        <w:spacing w:after="0" w:line="360" w:lineRule="auto"/>
        <w:ind w:left="0"/>
        <w:jc w:val="center"/>
        <w:rPr>
          <w:rFonts w:ascii="Times New Roman" w:hAnsi="Times New Roman"/>
          <w:b/>
          <w:sz w:val="24"/>
          <w:szCs w:val="24"/>
        </w:rPr>
      </w:pPr>
      <w:r w:rsidRPr="00155D18">
        <w:rPr>
          <w:rFonts w:ascii="Times New Roman" w:hAnsi="Times New Roman"/>
          <w:b/>
          <w:sz w:val="24"/>
          <w:szCs w:val="24"/>
        </w:rPr>
        <w:t>Rrethanat e çështjes</w:t>
      </w:r>
    </w:p>
    <w:p w:rsidR="00667332" w:rsidRPr="00155D18" w:rsidRDefault="00667332" w:rsidP="00593F20">
      <w:pPr>
        <w:pStyle w:val="ListParagraph"/>
        <w:numPr>
          <w:ilvl w:val="0"/>
          <w:numId w:val="2"/>
        </w:numPr>
        <w:tabs>
          <w:tab w:val="left" w:pos="0"/>
          <w:tab w:val="left" w:pos="1080"/>
        </w:tabs>
        <w:spacing w:after="0" w:line="360" w:lineRule="auto"/>
        <w:ind w:left="0" w:firstLine="720"/>
        <w:jc w:val="both"/>
        <w:rPr>
          <w:rFonts w:ascii="Times New Roman" w:hAnsi="Times New Roman"/>
          <w:sz w:val="24"/>
          <w:szCs w:val="24"/>
          <w:lang w:eastAsia="sq-AL"/>
        </w:rPr>
      </w:pPr>
      <w:r w:rsidRPr="00155D18">
        <w:rPr>
          <w:rFonts w:ascii="Times New Roman" w:hAnsi="Times New Roman"/>
          <w:sz w:val="24"/>
          <w:szCs w:val="24"/>
          <w:lang w:eastAsia="sq-AL"/>
        </w:rPr>
        <w:t>K</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rkuesi </w:t>
      </w:r>
      <w:proofErr w:type="spellStart"/>
      <w:r w:rsidRPr="00155D18">
        <w:rPr>
          <w:rFonts w:ascii="Times New Roman" w:hAnsi="Times New Roman"/>
          <w:sz w:val="24"/>
          <w:szCs w:val="24"/>
          <w:lang w:eastAsia="sq-AL"/>
        </w:rPr>
        <w:t>Edmond</w:t>
      </w:r>
      <w:proofErr w:type="spellEnd"/>
      <w:r w:rsidRPr="00155D18">
        <w:rPr>
          <w:rFonts w:ascii="Times New Roman" w:hAnsi="Times New Roman"/>
          <w:sz w:val="24"/>
          <w:szCs w:val="24"/>
          <w:lang w:eastAsia="sq-AL"/>
        </w:rPr>
        <w:t xml:space="preserve"> </w:t>
      </w:r>
      <w:proofErr w:type="spellStart"/>
      <w:r w:rsidRPr="00155D18">
        <w:rPr>
          <w:rFonts w:ascii="Times New Roman" w:hAnsi="Times New Roman"/>
          <w:sz w:val="24"/>
          <w:szCs w:val="24"/>
          <w:lang w:eastAsia="sq-AL"/>
        </w:rPr>
        <w:t>Kasmi</w:t>
      </w:r>
      <w:proofErr w:type="spellEnd"/>
      <w:r w:rsidRPr="00155D18">
        <w:rPr>
          <w:rFonts w:ascii="Times New Roman" w:hAnsi="Times New Roman"/>
          <w:sz w:val="24"/>
          <w:szCs w:val="24"/>
          <w:lang w:eastAsia="sq-AL"/>
        </w:rPr>
        <w:t xml:space="preserve"> i </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sht</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 drejtuar </w:t>
      </w:r>
      <w:r w:rsidR="00931D8C" w:rsidRPr="00155D18">
        <w:rPr>
          <w:rFonts w:ascii="Times New Roman" w:hAnsi="Times New Roman"/>
          <w:sz w:val="24"/>
          <w:szCs w:val="24"/>
          <w:lang w:eastAsia="sq-AL"/>
        </w:rPr>
        <w:t>Departamentit të Mbikëqyrjes t</w:t>
      </w:r>
      <w:r w:rsidR="00FF43B1" w:rsidRPr="00155D18">
        <w:rPr>
          <w:rFonts w:ascii="Times New Roman" w:hAnsi="Times New Roman"/>
          <w:sz w:val="24"/>
          <w:szCs w:val="24"/>
          <w:lang w:eastAsia="sq-AL"/>
        </w:rPr>
        <w:t>ë</w:t>
      </w:r>
      <w:r w:rsidR="00931D8C" w:rsidRPr="00155D18">
        <w:rPr>
          <w:rFonts w:ascii="Times New Roman" w:hAnsi="Times New Roman"/>
          <w:sz w:val="24"/>
          <w:szCs w:val="24"/>
          <w:lang w:eastAsia="sq-AL"/>
        </w:rPr>
        <w:t xml:space="preserve"> </w:t>
      </w:r>
      <w:r w:rsidRPr="00155D18">
        <w:rPr>
          <w:rFonts w:ascii="Times New Roman" w:hAnsi="Times New Roman"/>
          <w:sz w:val="24"/>
          <w:szCs w:val="24"/>
          <w:lang w:eastAsia="sq-AL"/>
        </w:rPr>
        <w:t>Bank</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s s</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 Shqip</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ris</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 me shkres</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n nr. 6301 </w:t>
      </w:r>
      <w:proofErr w:type="spellStart"/>
      <w:r w:rsidRPr="00155D18">
        <w:rPr>
          <w:rFonts w:ascii="Times New Roman" w:hAnsi="Times New Roman"/>
          <w:sz w:val="24"/>
          <w:szCs w:val="24"/>
          <w:lang w:eastAsia="sq-AL"/>
        </w:rPr>
        <w:t>prot</w:t>
      </w:r>
      <w:proofErr w:type="spellEnd"/>
      <w:r w:rsidR="0079511E">
        <w:rPr>
          <w:rFonts w:ascii="Times New Roman" w:hAnsi="Times New Roman"/>
          <w:sz w:val="24"/>
          <w:szCs w:val="24"/>
          <w:lang w:eastAsia="sq-AL"/>
        </w:rPr>
        <w:t>.</w:t>
      </w:r>
      <w:r w:rsidRPr="00155D18">
        <w:rPr>
          <w:rFonts w:ascii="Times New Roman" w:hAnsi="Times New Roman"/>
          <w:sz w:val="24"/>
          <w:szCs w:val="24"/>
          <w:lang w:eastAsia="sq-AL"/>
        </w:rPr>
        <w:t>, dat</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 05.11.2020</w:t>
      </w:r>
      <w:r w:rsidR="0079511E">
        <w:rPr>
          <w:rFonts w:ascii="Times New Roman" w:hAnsi="Times New Roman"/>
          <w:sz w:val="24"/>
          <w:szCs w:val="24"/>
          <w:lang w:eastAsia="sq-AL"/>
        </w:rPr>
        <w:t>,</w:t>
      </w:r>
      <w:r w:rsidRPr="00155D18">
        <w:rPr>
          <w:rFonts w:ascii="Times New Roman" w:hAnsi="Times New Roman"/>
          <w:sz w:val="24"/>
          <w:szCs w:val="24"/>
          <w:lang w:eastAsia="sq-AL"/>
        </w:rPr>
        <w:t xml:space="preserve"> p</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r t</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 hetuar dhe </w:t>
      </w:r>
      <w:proofErr w:type="spellStart"/>
      <w:r w:rsidRPr="00155D18">
        <w:rPr>
          <w:rFonts w:ascii="Times New Roman" w:hAnsi="Times New Roman"/>
          <w:sz w:val="24"/>
          <w:szCs w:val="24"/>
          <w:lang w:eastAsia="sq-AL"/>
        </w:rPr>
        <w:t>audituar</w:t>
      </w:r>
      <w:proofErr w:type="spellEnd"/>
      <w:r w:rsidRPr="00155D18">
        <w:rPr>
          <w:rFonts w:ascii="Times New Roman" w:hAnsi="Times New Roman"/>
          <w:sz w:val="24"/>
          <w:szCs w:val="24"/>
          <w:lang w:eastAsia="sq-AL"/>
        </w:rPr>
        <w:t xml:space="preserve"> nj</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 praktik</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 kredie n</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 d</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m </w:t>
      </w:r>
      <w:r w:rsidR="0079511E">
        <w:rPr>
          <w:rFonts w:ascii="Times New Roman" w:hAnsi="Times New Roman"/>
          <w:sz w:val="24"/>
          <w:szCs w:val="24"/>
          <w:lang w:eastAsia="sq-AL"/>
        </w:rPr>
        <w:t>të</w:t>
      </w:r>
      <w:r w:rsidRPr="00155D18">
        <w:rPr>
          <w:rFonts w:ascii="Times New Roman" w:hAnsi="Times New Roman"/>
          <w:sz w:val="24"/>
          <w:szCs w:val="24"/>
          <w:lang w:eastAsia="sq-AL"/>
        </w:rPr>
        <w:t xml:space="preserve"> tij dhe t</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 familjar</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ve. Banka e Shqip</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ris</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me shkres</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n nr. 6301 </w:t>
      </w:r>
      <w:proofErr w:type="spellStart"/>
      <w:r w:rsidRPr="00155D18">
        <w:rPr>
          <w:rFonts w:ascii="Times New Roman" w:hAnsi="Times New Roman"/>
          <w:sz w:val="24"/>
          <w:szCs w:val="24"/>
          <w:lang w:eastAsia="sq-AL"/>
        </w:rPr>
        <w:t>prot</w:t>
      </w:r>
      <w:proofErr w:type="spellEnd"/>
      <w:r w:rsidRPr="00155D18">
        <w:rPr>
          <w:rFonts w:ascii="Times New Roman" w:hAnsi="Times New Roman"/>
          <w:sz w:val="24"/>
          <w:szCs w:val="24"/>
          <w:lang w:eastAsia="sq-AL"/>
        </w:rPr>
        <w:t>., dat</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 17.12.2020, e </w:t>
      </w:r>
      <w:r w:rsidR="0079511E">
        <w:rPr>
          <w:rFonts w:ascii="Times New Roman" w:hAnsi="Times New Roman"/>
          <w:sz w:val="24"/>
          <w:szCs w:val="24"/>
          <w:lang w:eastAsia="sq-AL"/>
        </w:rPr>
        <w:t xml:space="preserve">ka </w:t>
      </w:r>
      <w:r w:rsidRPr="00155D18">
        <w:rPr>
          <w:rFonts w:ascii="Times New Roman" w:hAnsi="Times New Roman"/>
          <w:sz w:val="24"/>
          <w:szCs w:val="24"/>
          <w:lang w:eastAsia="sq-AL"/>
        </w:rPr>
        <w:t>inform</w:t>
      </w:r>
      <w:r w:rsidR="0079511E">
        <w:rPr>
          <w:rFonts w:ascii="Times New Roman" w:hAnsi="Times New Roman"/>
          <w:sz w:val="24"/>
          <w:szCs w:val="24"/>
          <w:lang w:eastAsia="sq-AL"/>
        </w:rPr>
        <w:t>uar</w:t>
      </w:r>
      <w:r w:rsidRPr="00155D18">
        <w:rPr>
          <w:rFonts w:ascii="Times New Roman" w:hAnsi="Times New Roman"/>
          <w:sz w:val="24"/>
          <w:szCs w:val="24"/>
          <w:lang w:eastAsia="sq-AL"/>
        </w:rPr>
        <w:t xml:space="preserve"> k</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rkuesin se nuk ka gjetur shkelje n</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 k</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t</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 praktik</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 kredie dhe</w:t>
      </w:r>
      <w:r w:rsidR="0079511E">
        <w:rPr>
          <w:rFonts w:ascii="Times New Roman" w:hAnsi="Times New Roman"/>
          <w:sz w:val="24"/>
          <w:szCs w:val="24"/>
          <w:lang w:eastAsia="sq-AL"/>
        </w:rPr>
        <w:t>,</w:t>
      </w:r>
      <w:r w:rsidRPr="00155D18">
        <w:rPr>
          <w:rFonts w:ascii="Times New Roman" w:hAnsi="Times New Roman"/>
          <w:sz w:val="24"/>
          <w:szCs w:val="24"/>
          <w:lang w:eastAsia="sq-AL"/>
        </w:rPr>
        <w:t xml:space="preserve"> p</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r m</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 tep</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r</w:t>
      </w:r>
      <w:r w:rsidR="0079511E">
        <w:rPr>
          <w:rFonts w:ascii="Times New Roman" w:hAnsi="Times New Roman"/>
          <w:sz w:val="24"/>
          <w:szCs w:val="24"/>
          <w:lang w:eastAsia="sq-AL"/>
        </w:rPr>
        <w:t>,</w:t>
      </w:r>
      <w:r w:rsidRPr="00155D18">
        <w:rPr>
          <w:rFonts w:ascii="Times New Roman" w:hAnsi="Times New Roman"/>
          <w:sz w:val="24"/>
          <w:szCs w:val="24"/>
          <w:lang w:eastAsia="sq-AL"/>
        </w:rPr>
        <w:t xml:space="preserve"> ai rezulton n</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 vones</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 p</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r shlyerjen e k</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steve.</w:t>
      </w:r>
    </w:p>
    <w:p w:rsidR="008C1103" w:rsidRPr="00155D18" w:rsidRDefault="00667332" w:rsidP="00593F20">
      <w:pPr>
        <w:pStyle w:val="ListParagraph"/>
        <w:numPr>
          <w:ilvl w:val="0"/>
          <w:numId w:val="2"/>
        </w:numPr>
        <w:tabs>
          <w:tab w:val="left" w:pos="0"/>
          <w:tab w:val="left" w:pos="1080"/>
        </w:tabs>
        <w:spacing w:after="0" w:line="360" w:lineRule="auto"/>
        <w:ind w:left="0" w:firstLine="720"/>
        <w:jc w:val="both"/>
        <w:rPr>
          <w:rFonts w:ascii="Times New Roman" w:hAnsi="Times New Roman"/>
          <w:sz w:val="24"/>
          <w:szCs w:val="24"/>
          <w:lang w:eastAsia="sq-AL"/>
        </w:rPr>
      </w:pPr>
      <w:r w:rsidRPr="00155D18">
        <w:rPr>
          <w:rFonts w:ascii="Times New Roman" w:hAnsi="Times New Roman"/>
          <w:sz w:val="24"/>
          <w:szCs w:val="24"/>
          <w:lang w:eastAsia="sq-AL"/>
        </w:rPr>
        <w:t>N</w:t>
      </w:r>
      <w:r w:rsidR="00260C11" w:rsidRPr="00155D18">
        <w:rPr>
          <w:rFonts w:ascii="Times New Roman" w:hAnsi="Times New Roman"/>
          <w:sz w:val="24"/>
          <w:szCs w:val="24"/>
          <w:lang w:eastAsia="sq-AL"/>
        </w:rPr>
        <w:t>ë</w:t>
      </w:r>
      <w:r w:rsidRPr="00155D18">
        <w:rPr>
          <w:rFonts w:ascii="Times New Roman" w:hAnsi="Times New Roman"/>
          <w:sz w:val="24"/>
          <w:szCs w:val="24"/>
          <w:lang w:eastAsia="sq-AL"/>
        </w:rPr>
        <w:t xml:space="preserve"> vijim</w:t>
      </w:r>
      <w:r w:rsidR="0079511E">
        <w:rPr>
          <w:rFonts w:ascii="Times New Roman" w:hAnsi="Times New Roman"/>
          <w:sz w:val="24"/>
          <w:szCs w:val="24"/>
          <w:lang w:eastAsia="sq-AL"/>
        </w:rPr>
        <w:t>,</w:t>
      </w:r>
      <w:r w:rsidRPr="00155D18">
        <w:rPr>
          <w:rFonts w:ascii="Times New Roman" w:hAnsi="Times New Roman"/>
          <w:sz w:val="24"/>
          <w:szCs w:val="24"/>
          <w:lang w:eastAsia="sq-AL"/>
        </w:rPr>
        <w:t xml:space="preserve"> </w:t>
      </w:r>
      <w:r w:rsidR="00E42D51" w:rsidRPr="00155D18">
        <w:rPr>
          <w:rFonts w:ascii="Times New Roman" w:hAnsi="Times New Roman"/>
          <w:sz w:val="24"/>
          <w:szCs w:val="24"/>
          <w:lang w:eastAsia="sq-AL"/>
        </w:rPr>
        <w:t>me shkres</w:t>
      </w:r>
      <w:r w:rsidR="00260C11" w:rsidRPr="00155D18">
        <w:rPr>
          <w:rFonts w:ascii="Times New Roman" w:hAnsi="Times New Roman"/>
          <w:sz w:val="24"/>
          <w:szCs w:val="24"/>
          <w:lang w:eastAsia="sq-AL"/>
        </w:rPr>
        <w:t>ë</w:t>
      </w:r>
      <w:r w:rsidR="00E42D51" w:rsidRPr="00155D18">
        <w:rPr>
          <w:rFonts w:ascii="Times New Roman" w:hAnsi="Times New Roman"/>
          <w:sz w:val="24"/>
          <w:szCs w:val="24"/>
          <w:lang w:eastAsia="sq-AL"/>
        </w:rPr>
        <w:t xml:space="preserve">n </w:t>
      </w:r>
      <w:r w:rsidR="00E42D51" w:rsidRPr="00155D18">
        <w:rPr>
          <w:rFonts w:ascii="Times New Roman" w:hAnsi="Times New Roman"/>
          <w:iCs/>
          <w:color w:val="000000"/>
          <w:sz w:val="24"/>
          <w:szCs w:val="24"/>
          <w:lang w:eastAsia="sq-AL"/>
        </w:rPr>
        <w:t>nr. 279, datë 08.04.2021, k</w:t>
      </w:r>
      <w:r w:rsidR="00260C11" w:rsidRPr="00155D18">
        <w:rPr>
          <w:rFonts w:ascii="Times New Roman" w:hAnsi="Times New Roman"/>
          <w:iCs/>
          <w:color w:val="000000"/>
          <w:sz w:val="24"/>
          <w:szCs w:val="24"/>
          <w:lang w:eastAsia="sq-AL"/>
        </w:rPr>
        <w:t>ë</w:t>
      </w:r>
      <w:r w:rsidR="00E42D51" w:rsidRPr="00155D18">
        <w:rPr>
          <w:rFonts w:ascii="Times New Roman" w:hAnsi="Times New Roman"/>
          <w:iCs/>
          <w:color w:val="000000"/>
          <w:sz w:val="24"/>
          <w:szCs w:val="24"/>
          <w:lang w:eastAsia="sq-AL"/>
        </w:rPr>
        <w:t xml:space="preserve">rkuesi ka paraqitur kallëzim penal ndaj disa shtetasve, drejtues/punonjës të Fondit “B.”, punonjës të </w:t>
      </w:r>
      <w:r w:rsidR="0079511E">
        <w:rPr>
          <w:rFonts w:ascii="Times New Roman" w:hAnsi="Times New Roman"/>
          <w:iCs/>
          <w:color w:val="000000"/>
          <w:sz w:val="24"/>
          <w:szCs w:val="24"/>
          <w:lang w:eastAsia="sq-AL"/>
        </w:rPr>
        <w:t>d</w:t>
      </w:r>
      <w:r w:rsidR="00E42D51" w:rsidRPr="00155D18">
        <w:rPr>
          <w:rFonts w:ascii="Times New Roman" w:hAnsi="Times New Roman"/>
          <w:iCs/>
          <w:color w:val="000000"/>
          <w:sz w:val="24"/>
          <w:szCs w:val="24"/>
          <w:lang w:eastAsia="sq-AL"/>
        </w:rPr>
        <w:t xml:space="preserve">epartamentit të </w:t>
      </w:r>
      <w:r w:rsidR="0079511E">
        <w:rPr>
          <w:rFonts w:ascii="Times New Roman" w:hAnsi="Times New Roman"/>
          <w:iCs/>
          <w:color w:val="000000"/>
          <w:sz w:val="24"/>
          <w:szCs w:val="24"/>
          <w:lang w:eastAsia="sq-AL"/>
        </w:rPr>
        <w:t>m</w:t>
      </w:r>
      <w:r w:rsidR="0079511E" w:rsidRPr="00155D18">
        <w:rPr>
          <w:rFonts w:ascii="Times New Roman" w:hAnsi="Times New Roman"/>
          <w:iCs/>
          <w:color w:val="000000"/>
          <w:sz w:val="24"/>
          <w:szCs w:val="24"/>
          <w:lang w:eastAsia="sq-AL"/>
        </w:rPr>
        <w:t>bikëqyrjes</w:t>
      </w:r>
      <w:r w:rsidR="00E42D51" w:rsidRPr="00155D18">
        <w:rPr>
          <w:rFonts w:ascii="Times New Roman" w:hAnsi="Times New Roman"/>
          <w:iCs/>
          <w:color w:val="000000"/>
          <w:sz w:val="24"/>
          <w:szCs w:val="24"/>
          <w:lang w:eastAsia="sq-AL"/>
        </w:rPr>
        <w:t xml:space="preserve"> </w:t>
      </w:r>
      <w:r w:rsidR="0079511E">
        <w:rPr>
          <w:rFonts w:ascii="Times New Roman" w:hAnsi="Times New Roman"/>
          <w:iCs/>
          <w:color w:val="000000"/>
          <w:sz w:val="24"/>
          <w:szCs w:val="24"/>
          <w:lang w:eastAsia="sq-AL"/>
        </w:rPr>
        <w:t xml:space="preserve">të </w:t>
      </w:r>
      <w:r w:rsidR="00E42D51" w:rsidRPr="00155D18">
        <w:rPr>
          <w:rFonts w:ascii="Times New Roman" w:hAnsi="Times New Roman"/>
          <w:iCs/>
          <w:color w:val="000000"/>
          <w:sz w:val="24"/>
          <w:szCs w:val="24"/>
          <w:lang w:eastAsia="sq-AL"/>
        </w:rPr>
        <w:t>Bank</w:t>
      </w:r>
      <w:r w:rsidR="0079511E">
        <w:rPr>
          <w:rFonts w:ascii="Times New Roman" w:hAnsi="Times New Roman"/>
          <w:iCs/>
          <w:color w:val="000000"/>
          <w:sz w:val="24"/>
          <w:szCs w:val="24"/>
          <w:lang w:eastAsia="sq-AL"/>
        </w:rPr>
        <w:t>ës</w:t>
      </w:r>
      <w:r w:rsidR="00E42D51" w:rsidRPr="00155D18">
        <w:rPr>
          <w:rFonts w:ascii="Times New Roman" w:hAnsi="Times New Roman"/>
          <w:iCs/>
          <w:color w:val="000000"/>
          <w:sz w:val="24"/>
          <w:szCs w:val="24"/>
          <w:lang w:eastAsia="sq-AL"/>
        </w:rPr>
        <w:t xml:space="preserve"> </w:t>
      </w:r>
      <w:r w:rsidR="0079511E">
        <w:rPr>
          <w:rFonts w:ascii="Times New Roman" w:hAnsi="Times New Roman"/>
          <w:iCs/>
          <w:color w:val="000000"/>
          <w:sz w:val="24"/>
          <w:szCs w:val="24"/>
          <w:lang w:eastAsia="sq-AL"/>
        </w:rPr>
        <w:t>së</w:t>
      </w:r>
      <w:r w:rsidR="00E42D51" w:rsidRPr="00155D18">
        <w:rPr>
          <w:rFonts w:ascii="Times New Roman" w:hAnsi="Times New Roman"/>
          <w:iCs/>
          <w:color w:val="000000"/>
          <w:sz w:val="24"/>
          <w:szCs w:val="24"/>
          <w:lang w:eastAsia="sq-AL"/>
        </w:rPr>
        <w:t xml:space="preserve"> Shqipërisë, prokurorë dhe gjyqtarë, punonjës të Postës Shqiptare, me pretendimin se ata kanë konsumuar veprat penale “Korrupsion pasiv i gjyqtarëve, prokurorëve dhe funksionarëve të tjerë të organeve të drejtësisë”, “Falsifikim i dokumentit”, “Mashtrimi”, “Mbajtja e interesave”, “Korrupsion pasiv në sektorin privat”, të parashikuara nga nenet 244, 245/1, 248, 250, 251, 319/ç, 186</w:t>
      </w:r>
      <w:r w:rsidR="00192C53" w:rsidRPr="00155D18">
        <w:rPr>
          <w:rFonts w:ascii="Times New Roman" w:hAnsi="Times New Roman"/>
          <w:iCs/>
          <w:color w:val="000000"/>
          <w:sz w:val="24"/>
          <w:szCs w:val="24"/>
          <w:lang w:eastAsia="sq-AL"/>
        </w:rPr>
        <w:t xml:space="preserve"> etj.</w:t>
      </w:r>
      <w:r w:rsidR="00E42D51" w:rsidRPr="00155D18">
        <w:rPr>
          <w:rFonts w:ascii="Times New Roman" w:hAnsi="Times New Roman"/>
          <w:iCs/>
          <w:color w:val="000000"/>
          <w:sz w:val="24"/>
          <w:szCs w:val="24"/>
          <w:lang w:eastAsia="sq-AL"/>
        </w:rPr>
        <w:t xml:space="preserve"> në formën e organizatës kriminale, grup i strukturuar kriminal </w:t>
      </w:r>
      <w:proofErr w:type="spellStart"/>
      <w:r w:rsidR="00E42D51" w:rsidRPr="00155D18">
        <w:rPr>
          <w:rFonts w:ascii="Times New Roman" w:hAnsi="Times New Roman"/>
          <w:iCs/>
          <w:color w:val="000000"/>
          <w:sz w:val="24"/>
          <w:szCs w:val="24"/>
          <w:lang w:eastAsia="sq-AL"/>
        </w:rPr>
        <w:t>etj</w:t>
      </w:r>
      <w:proofErr w:type="spellEnd"/>
      <w:r w:rsidR="00E42D51" w:rsidRPr="00155D18">
        <w:rPr>
          <w:rFonts w:ascii="Times New Roman" w:hAnsi="Times New Roman"/>
          <w:iCs/>
          <w:color w:val="000000"/>
          <w:sz w:val="24"/>
          <w:szCs w:val="24"/>
          <w:lang w:eastAsia="sq-AL"/>
        </w:rPr>
        <w:t xml:space="preserve">, </w:t>
      </w:r>
      <w:r w:rsidR="0079511E">
        <w:rPr>
          <w:rFonts w:ascii="Times New Roman" w:hAnsi="Times New Roman"/>
          <w:iCs/>
          <w:color w:val="000000"/>
          <w:sz w:val="24"/>
          <w:szCs w:val="24"/>
          <w:lang w:eastAsia="sq-AL"/>
        </w:rPr>
        <w:t xml:space="preserve">të </w:t>
      </w:r>
      <w:r w:rsidR="00E42D51" w:rsidRPr="00155D18">
        <w:rPr>
          <w:rFonts w:ascii="Times New Roman" w:hAnsi="Times New Roman"/>
          <w:iCs/>
          <w:color w:val="000000"/>
          <w:sz w:val="24"/>
          <w:szCs w:val="24"/>
          <w:lang w:eastAsia="sq-AL"/>
        </w:rPr>
        <w:t>parashikuar</w:t>
      </w:r>
      <w:r w:rsidR="0079511E">
        <w:rPr>
          <w:rFonts w:ascii="Times New Roman" w:hAnsi="Times New Roman"/>
          <w:iCs/>
          <w:color w:val="000000"/>
          <w:sz w:val="24"/>
          <w:szCs w:val="24"/>
          <w:lang w:eastAsia="sq-AL"/>
        </w:rPr>
        <w:t>a</w:t>
      </w:r>
      <w:r w:rsidR="00E42D51" w:rsidRPr="00155D18">
        <w:rPr>
          <w:rFonts w:ascii="Times New Roman" w:hAnsi="Times New Roman"/>
          <w:iCs/>
          <w:color w:val="000000"/>
          <w:sz w:val="24"/>
          <w:szCs w:val="24"/>
          <w:lang w:eastAsia="sq-AL"/>
        </w:rPr>
        <w:t xml:space="preserve"> nga nenet 28, 333, 334 të Kodit Penal</w:t>
      </w:r>
      <w:r w:rsidR="0079511E">
        <w:rPr>
          <w:rFonts w:ascii="Times New Roman" w:hAnsi="Times New Roman"/>
          <w:iCs/>
          <w:color w:val="000000"/>
          <w:sz w:val="24"/>
          <w:szCs w:val="24"/>
          <w:lang w:eastAsia="sq-AL"/>
        </w:rPr>
        <w:t xml:space="preserve"> (</w:t>
      </w:r>
      <w:r w:rsidR="0079511E" w:rsidRPr="0079511E">
        <w:rPr>
          <w:rFonts w:ascii="Times New Roman" w:hAnsi="Times New Roman"/>
          <w:i/>
          <w:iCs/>
          <w:color w:val="000000"/>
          <w:sz w:val="24"/>
          <w:szCs w:val="24"/>
          <w:lang w:eastAsia="sq-AL"/>
        </w:rPr>
        <w:t>KP</w:t>
      </w:r>
      <w:r w:rsidR="0079511E">
        <w:rPr>
          <w:rFonts w:ascii="Times New Roman" w:hAnsi="Times New Roman"/>
          <w:iCs/>
          <w:color w:val="000000"/>
          <w:sz w:val="24"/>
          <w:szCs w:val="24"/>
          <w:lang w:eastAsia="sq-AL"/>
        </w:rPr>
        <w:t>)</w:t>
      </w:r>
      <w:r w:rsidR="00E42D51" w:rsidRPr="00155D18">
        <w:rPr>
          <w:rFonts w:ascii="Times New Roman" w:hAnsi="Times New Roman"/>
          <w:iCs/>
          <w:color w:val="000000"/>
          <w:sz w:val="24"/>
          <w:szCs w:val="24"/>
          <w:lang w:eastAsia="sq-AL"/>
        </w:rPr>
        <w:t xml:space="preserve"> etj.</w:t>
      </w:r>
    </w:p>
    <w:p w:rsidR="00E03F15" w:rsidRPr="00155D18" w:rsidRDefault="008C1103" w:rsidP="00593F20">
      <w:pPr>
        <w:pStyle w:val="ListParagraph"/>
        <w:numPr>
          <w:ilvl w:val="0"/>
          <w:numId w:val="2"/>
        </w:numPr>
        <w:tabs>
          <w:tab w:val="left" w:pos="0"/>
          <w:tab w:val="left" w:pos="1080"/>
        </w:tabs>
        <w:spacing w:after="0" w:line="360" w:lineRule="auto"/>
        <w:ind w:left="0" w:firstLine="720"/>
        <w:jc w:val="both"/>
        <w:rPr>
          <w:rFonts w:ascii="Times New Roman" w:hAnsi="Times New Roman"/>
          <w:sz w:val="24"/>
          <w:szCs w:val="24"/>
          <w:lang w:eastAsia="sq-AL"/>
        </w:rPr>
      </w:pPr>
      <w:r w:rsidRPr="00155D18">
        <w:rPr>
          <w:rFonts w:ascii="Times New Roman" w:hAnsi="Times New Roman"/>
          <w:iCs/>
          <w:color w:val="000000"/>
          <w:sz w:val="24"/>
          <w:szCs w:val="24"/>
          <w:lang w:eastAsia="sq-AL"/>
        </w:rPr>
        <w:t xml:space="preserve">Me vendimin </w:t>
      </w:r>
      <w:r w:rsidR="00931D8C" w:rsidRPr="00155D18">
        <w:rPr>
          <w:rFonts w:ascii="Times New Roman" w:hAnsi="Times New Roman"/>
          <w:iCs/>
          <w:color w:val="000000"/>
          <w:sz w:val="24"/>
          <w:szCs w:val="24"/>
          <w:lang w:eastAsia="sq-AL"/>
        </w:rPr>
        <w:t xml:space="preserve">e </w:t>
      </w:r>
      <w:r w:rsidRPr="00155D18">
        <w:rPr>
          <w:rFonts w:ascii="Times New Roman" w:hAnsi="Times New Roman"/>
          <w:iCs/>
          <w:color w:val="000000"/>
          <w:sz w:val="24"/>
          <w:szCs w:val="24"/>
          <w:lang w:eastAsia="sq-AL"/>
        </w:rPr>
        <w:t>datë</w:t>
      </w:r>
      <w:r w:rsidR="00931D8C" w:rsidRPr="00155D18">
        <w:rPr>
          <w:rFonts w:ascii="Times New Roman" w:hAnsi="Times New Roman"/>
          <w:iCs/>
          <w:color w:val="000000"/>
          <w:sz w:val="24"/>
          <w:szCs w:val="24"/>
          <w:lang w:eastAsia="sq-AL"/>
        </w:rPr>
        <w:t>s</w:t>
      </w:r>
      <w:r w:rsidRPr="00155D18">
        <w:rPr>
          <w:rFonts w:ascii="Times New Roman" w:hAnsi="Times New Roman"/>
          <w:iCs/>
          <w:color w:val="000000"/>
          <w:sz w:val="24"/>
          <w:szCs w:val="24"/>
          <w:lang w:eastAsia="sq-AL"/>
        </w:rPr>
        <w:t xml:space="preserve"> 23.04.2021, Prokuroria e Posaçme Kundër Korrupsionit dhe Krimit të Organizuar (</w:t>
      </w:r>
      <w:r w:rsidRPr="0079511E">
        <w:rPr>
          <w:rFonts w:ascii="Times New Roman" w:hAnsi="Times New Roman"/>
          <w:i/>
          <w:iCs/>
          <w:color w:val="000000"/>
          <w:sz w:val="24"/>
          <w:szCs w:val="24"/>
          <w:lang w:eastAsia="sq-AL"/>
        </w:rPr>
        <w:t>Prokuroria e Posaçme</w:t>
      </w:r>
      <w:r w:rsidRPr="00155D18">
        <w:rPr>
          <w:rFonts w:ascii="Times New Roman" w:hAnsi="Times New Roman"/>
          <w:iCs/>
          <w:color w:val="000000"/>
          <w:sz w:val="24"/>
          <w:szCs w:val="24"/>
          <w:lang w:eastAsia="sq-AL"/>
        </w:rPr>
        <w:t xml:space="preserve">), ka vendosur </w:t>
      </w:r>
      <w:proofErr w:type="spellStart"/>
      <w:r w:rsidRPr="00155D18">
        <w:rPr>
          <w:rFonts w:ascii="Times New Roman" w:hAnsi="Times New Roman"/>
          <w:iCs/>
          <w:color w:val="000000"/>
          <w:sz w:val="24"/>
          <w:szCs w:val="24"/>
          <w:lang w:eastAsia="sq-AL"/>
        </w:rPr>
        <w:t>mosfillimin</w:t>
      </w:r>
      <w:proofErr w:type="spellEnd"/>
      <w:r w:rsidRPr="00155D18">
        <w:rPr>
          <w:rFonts w:ascii="Times New Roman" w:hAnsi="Times New Roman"/>
          <w:iCs/>
          <w:color w:val="000000"/>
          <w:sz w:val="24"/>
          <w:szCs w:val="24"/>
          <w:lang w:eastAsia="sq-AL"/>
        </w:rPr>
        <w:t xml:space="preserve"> e procedimit penal. </w:t>
      </w:r>
      <w:r w:rsidR="00E03F15" w:rsidRPr="00155D18">
        <w:rPr>
          <w:rFonts w:ascii="Times New Roman" w:hAnsi="Times New Roman"/>
          <w:iCs/>
          <w:color w:val="000000"/>
          <w:sz w:val="24"/>
          <w:szCs w:val="24"/>
          <w:lang w:eastAsia="sq-AL"/>
        </w:rPr>
        <w:t>Kund</w:t>
      </w:r>
      <w:r w:rsidR="00260C11" w:rsidRPr="00155D18">
        <w:rPr>
          <w:rFonts w:ascii="Times New Roman" w:hAnsi="Times New Roman"/>
          <w:iCs/>
          <w:color w:val="000000"/>
          <w:sz w:val="24"/>
          <w:szCs w:val="24"/>
          <w:lang w:eastAsia="sq-AL"/>
        </w:rPr>
        <w:t>ë</w:t>
      </w:r>
      <w:r w:rsidR="00E03F15" w:rsidRPr="00155D18">
        <w:rPr>
          <w:rFonts w:ascii="Times New Roman" w:hAnsi="Times New Roman"/>
          <w:iCs/>
          <w:color w:val="000000"/>
          <w:sz w:val="24"/>
          <w:szCs w:val="24"/>
          <w:lang w:eastAsia="sq-AL"/>
        </w:rPr>
        <w:t>r k</w:t>
      </w:r>
      <w:r w:rsidR="00260C11" w:rsidRPr="00155D18">
        <w:rPr>
          <w:rFonts w:ascii="Times New Roman" w:hAnsi="Times New Roman"/>
          <w:iCs/>
          <w:color w:val="000000"/>
          <w:sz w:val="24"/>
          <w:szCs w:val="24"/>
          <w:lang w:eastAsia="sq-AL"/>
        </w:rPr>
        <w:t>ë</w:t>
      </w:r>
      <w:r w:rsidR="00E03F15" w:rsidRPr="00155D18">
        <w:rPr>
          <w:rFonts w:ascii="Times New Roman" w:hAnsi="Times New Roman"/>
          <w:iCs/>
          <w:color w:val="000000"/>
          <w:sz w:val="24"/>
          <w:szCs w:val="24"/>
          <w:lang w:eastAsia="sq-AL"/>
        </w:rPr>
        <w:t>tij vendimi ka ushtruar ankim k</w:t>
      </w:r>
      <w:r w:rsidR="00260C11" w:rsidRPr="00155D18">
        <w:rPr>
          <w:rFonts w:ascii="Times New Roman" w:hAnsi="Times New Roman"/>
          <w:iCs/>
          <w:color w:val="000000"/>
          <w:sz w:val="24"/>
          <w:szCs w:val="24"/>
          <w:lang w:eastAsia="sq-AL"/>
        </w:rPr>
        <w:t>ë</w:t>
      </w:r>
      <w:r w:rsidR="00E03F15" w:rsidRPr="00155D18">
        <w:rPr>
          <w:rFonts w:ascii="Times New Roman" w:hAnsi="Times New Roman"/>
          <w:iCs/>
          <w:color w:val="000000"/>
          <w:sz w:val="24"/>
          <w:szCs w:val="24"/>
          <w:lang w:eastAsia="sq-AL"/>
        </w:rPr>
        <w:t>rkuesi.</w:t>
      </w:r>
    </w:p>
    <w:p w:rsidR="00E03F15" w:rsidRPr="00155D18" w:rsidRDefault="00E03F15" w:rsidP="00593F20">
      <w:pPr>
        <w:pStyle w:val="ListParagraph"/>
        <w:numPr>
          <w:ilvl w:val="0"/>
          <w:numId w:val="2"/>
        </w:numPr>
        <w:tabs>
          <w:tab w:val="left" w:pos="0"/>
          <w:tab w:val="left" w:pos="1080"/>
        </w:tabs>
        <w:spacing w:after="0" w:line="360" w:lineRule="auto"/>
        <w:ind w:left="0" w:firstLine="720"/>
        <w:jc w:val="both"/>
        <w:rPr>
          <w:rFonts w:ascii="Times New Roman" w:hAnsi="Times New Roman"/>
          <w:sz w:val="24"/>
          <w:szCs w:val="24"/>
          <w:lang w:eastAsia="sq-AL"/>
        </w:rPr>
      </w:pPr>
      <w:r w:rsidRPr="00155D18">
        <w:rPr>
          <w:rFonts w:ascii="Times New Roman" w:hAnsi="Times New Roman"/>
          <w:iCs/>
          <w:color w:val="000000"/>
          <w:sz w:val="24"/>
          <w:szCs w:val="24"/>
          <w:lang w:eastAsia="sq-AL"/>
        </w:rPr>
        <w:lastRenderedPageBreak/>
        <w:t xml:space="preserve">Me vendimin nr. 149, datë 24.05.2021, </w:t>
      </w:r>
      <w:r w:rsidR="008C1103" w:rsidRPr="00155D18">
        <w:rPr>
          <w:rFonts w:ascii="Times New Roman" w:hAnsi="Times New Roman"/>
          <w:iCs/>
          <w:color w:val="000000"/>
          <w:sz w:val="24"/>
          <w:szCs w:val="24"/>
          <w:lang w:eastAsia="sq-AL"/>
        </w:rPr>
        <w:t>Gjykata e Posaçme e Shkallës së Parë për Korrupsionin dhe Krimin e Organizuar (</w:t>
      </w:r>
      <w:r w:rsidRPr="0079511E">
        <w:rPr>
          <w:rFonts w:ascii="Times New Roman" w:hAnsi="Times New Roman"/>
          <w:i/>
          <w:iCs/>
          <w:color w:val="000000"/>
          <w:sz w:val="24"/>
          <w:szCs w:val="24"/>
          <w:lang w:eastAsia="sq-AL"/>
        </w:rPr>
        <w:t>GJKKO e Shkall</w:t>
      </w:r>
      <w:r w:rsidR="00260C11" w:rsidRPr="0079511E">
        <w:rPr>
          <w:rFonts w:ascii="Times New Roman" w:hAnsi="Times New Roman"/>
          <w:i/>
          <w:iCs/>
          <w:color w:val="000000"/>
          <w:sz w:val="24"/>
          <w:szCs w:val="24"/>
          <w:lang w:eastAsia="sq-AL"/>
        </w:rPr>
        <w:t>ë</w:t>
      </w:r>
      <w:r w:rsidRPr="0079511E">
        <w:rPr>
          <w:rFonts w:ascii="Times New Roman" w:hAnsi="Times New Roman"/>
          <w:i/>
          <w:iCs/>
          <w:color w:val="000000"/>
          <w:sz w:val="24"/>
          <w:szCs w:val="24"/>
          <w:lang w:eastAsia="sq-AL"/>
        </w:rPr>
        <w:t>s s</w:t>
      </w:r>
      <w:r w:rsidR="00260C11" w:rsidRPr="0079511E">
        <w:rPr>
          <w:rFonts w:ascii="Times New Roman" w:hAnsi="Times New Roman"/>
          <w:i/>
          <w:iCs/>
          <w:color w:val="000000"/>
          <w:sz w:val="24"/>
          <w:szCs w:val="24"/>
          <w:lang w:eastAsia="sq-AL"/>
        </w:rPr>
        <w:t>ë</w:t>
      </w:r>
      <w:r w:rsidRPr="0079511E">
        <w:rPr>
          <w:rFonts w:ascii="Times New Roman" w:hAnsi="Times New Roman"/>
          <w:i/>
          <w:iCs/>
          <w:color w:val="000000"/>
          <w:sz w:val="24"/>
          <w:szCs w:val="24"/>
          <w:lang w:eastAsia="sq-AL"/>
        </w:rPr>
        <w:t xml:space="preserve"> Par</w:t>
      </w:r>
      <w:r w:rsidR="00260C11" w:rsidRPr="0079511E">
        <w:rPr>
          <w:rFonts w:ascii="Times New Roman" w:hAnsi="Times New Roman"/>
          <w:i/>
          <w:iCs/>
          <w:color w:val="000000"/>
          <w:sz w:val="24"/>
          <w:szCs w:val="24"/>
          <w:lang w:eastAsia="sq-AL"/>
        </w:rPr>
        <w:t>ë</w:t>
      </w:r>
      <w:r w:rsidR="008C1103" w:rsidRPr="00155D18">
        <w:rPr>
          <w:rFonts w:ascii="Times New Roman" w:hAnsi="Times New Roman"/>
          <w:iCs/>
          <w:color w:val="000000"/>
          <w:sz w:val="24"/>
          <w:szCs w:val="24"/>
          <w:lang w:eastAsia="sq-AL"/>
        </w:rPr>
        <w:t xml:space="preserve">), ka vendosur rrëzimin e kërkesës, duke lënë në fuqi vendimin e </w:t>
      </w:r>
      <w:proofErr w:type="spellStart"/>
      <w:r w:rsidR="008C1103" w:rsidRPr="00155D18">
        <w:rPr>
          <w:rFonts w:ascii="Times New Roman" w:hAnsi="Times New Roman"/>
          <w:iCs/>
          <w:color w:val="000000"/>
          <w:sz w:val="24"/>
          <w:szCs w:val="24"/>
          <w:lang w:eastAsia="sq-AL"/>
        </w:rPr>
        <w:t>mosfillimit</w:t>
      </w:r>
      <w:proofErr w:type="spellEnd"/>
      <w:r w:rsidR="0079511E">
        <w:rPr>
          <w:rFonts w:ascii="Times New Roman" w:hAnsi="Times New Roman"/>
          <w:iCs/>
          <w:color w:val="000000"/>
          <w:sz w:val="24"/>
          <w:szCs w:val="24"/>
          <w:lang w:eastAsia="sq-AL"/>
        </w:rPr>
        <w:t xml:space="preserve"> të procedimit penal</w:t>
      </w:r>
      <w:r w:rsidR="008C1103" w:rsidRPr="00155D18">
        <w:rPr>
          <w:rFonts w:ascii="Times New Roman" w:hAnsi="Times New Roman"/>
          <w:iCs/>
          <w:color w:val="000000"/>
          <w:sz w:val="24"/>
          <w:szCs w:val="24"/>
          <w:lang w:eastAsia="sq-AL"/>
        </w:rPr>
        <w:t xml:space="preserve">. </w:t>
      </w:r>
    </w:p>
    <w:p w:rsidR="003C3446" w:rsidRPr="00155D18" w:rsidRDefault="00E03F15" w:rsidP="00593F20">
      <w:pPr>
        <w:pStyle w:val="ListParagraph"/>
        <w:numPr>
          <w:ilvl w:val="0"/>
          <w:numId w:val="2"/>
        </w:numPr>
        <w:tabs>
          <w:tab w:val="left" w:pos="0"/>
          <w:tab w:val="left" w:pos="1080"/>
        </w:tabs>
        <w:spacing w:after="0" w:line="360" w:lineRule="auto"/>
        <w:ind w:left="0" w:firstLine="720"/>
        <w:jc w:val="both"/>
        <w:rPr>
          <w:rFonts w:ascii="Times New Roman" w:hAnsi="Times New Roman"/>
          <w:sz w:val="24"/>
          <w:szCs w:val="24"/>
          <w:lang w:eastAsia="sq-AL"/>
        </w:rPr>
      </w:pPr>
      <w:r w:rsidRPr="00155D18">
        <w:rPr>
          <w:rFonts w:ascii="Times New Roman" w:hAnsi="Times New Roman"/>
          <w:iCs/>
          <w:color w:val="000000"/>
          <w:sz w:val="24"/>
          <w:szCs w:val="24"/>
          <w:lang w:eastAsia="sq-AL"/>
        </w:rPr>
        <w:t>Mbi ankimin e k</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rkuesit,</w:t>
      </w:r>
      <w:r w:rsidR="008C1103" w:rsidRPr="00155D18">
        <w:rPr>
          <w:rFonts w:ascii="Times New Roman" w:hAnsi="Times New Roman"/>
          <w:iCs/>
          <w:color w:val="000000"/>
          <w:sz w:val="24"/>
          <w:szCs w:val="24"/>
          <w:lang w:eastAsia="sq-AL"/>
        </w:rPr>
        <w:t xml:space="preserve"> Gjykata e Posaçme e Apelit për Korrupsionin dhe Krimin e Organizuar (</w:t>
      </w:r>
      <w:r w:rsidRPr="0079511E">
        <w:rPr>
          <w:rFonts w:ascii="Times New Roman" w:hAnsi="Times New Roman"/>
          <w:i/>
          <w:iCs/>
          <w:color w:val="000000"/>
          <w:sz w:val="24"/>
          <w:szCs w:val="24"/>
          <w:lang w:eastAsia="sq-AL"/>
        </w:rPr>
        <w:t>GJKKO</w:t>
      </w:r>
      <w:r w:rsidR="008C1103" w:rsidRPr="0079511E">
        <w:rPr>
          <w:rFonts w:ascii="Times New Roman" w:hAnsi="Times New Roman"/>
          <w:i/>
          <w:iCs/>
          <w:color w:val="000000"/>
          <w:sz w:val="24"/>
          <w:szCs w:val="24"/>
          <w:lang w:eastAsia="sq-AL"/>
        </w:rPr>
        <w:t xml:space="preserve"> e Apelit</w:t>
      </w:r>
      <w:r w:rsidR="008C1103" w:rsidRPr="00155D18">
        <w:rPr>
          <w:rFonts w:ascii="Times New Roman" w:hAnsi="Times New Roman"/>
          <w:iCs/>
          <w:color w:val="000000"/>
          <w:sz w:val="24"/>
          <w:szCs w:val="24"/>
          <w:lang w:eastAsia="sq-AL"/>
        </w:rPr>
        <w:t>), me vendimin nr. 175</w:t>
      </w:r>
      <w:r w:rsidR="0079511E">
        <w:rPr>
          <w:rFonts w:ascii="Times New Roman" w:hAnsi="Times New Roman"/>
          <w:iCs/>
          <w:color w:val="000000"/>
          <w:sz w:val="24"/>
          <w:szCs w:val="24"/>
          <w:lang w:eastAsia="sq-AL"/>
        </w:rPr>
        <w:t>,</w:t>
      </w:r>
      <w:r w:rsidR="008C1103" w:rsidRPr="00155D18">
        <w:rPr>
          <w:rFonts w:ascii="Times New Roman" w:hAnsi="Times New Roman"/>
          <w:iCs/>
          <w:color w:val="000000"/>
          <w:sz w:val="24"/>
          <w:szCs w:val="24"/>
          <w:lang w:eastAsia="sq-AL"/>
        </w:rPr>
        <w:t xml:space="preserve"> datë 19.07.2021, </w:t>
      </w:r>
      <w:r w:rsidRPr="00155D18">
        <w:rPr>
          <w:rFonts w:ascii="Times New Roman" w:hAnsi="Times New Roman"/>
          <w:iCs/>
          <w:color w:val="000000"/>
          <w:sz w:val="24"/>
          <w:szCs w:val="24"/>
          <w:lang w:eastAsia="sq-AL"/>
        </w:rPr>
        <w:t>nd</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rkoh</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q</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w:t>
      </w:r>
      <w:r w:rsidR="0079511E">
        <w:rPr>
          <w:rFonts w:ascii="Times New Roman" w:hAnsi="Times New Roman"/>
          <w:iCs/>
          <w:color w:val="000000"/>
          <w:sz w:val="24"/>
          <w:szCs w:val="24"/>
          <w:lang w:eastAsia="sq-AL"/>
        </w:rPr>
        <w:t xml:space="preserve">e </w:t>
      </w:r>
      <w:r w:rsidRPr="00155D18">
        <w:rPr>
          <w:rFonts w:ascii="Times New Roman" w:hAnsi="Times New Roman"/>
          <w:iCs/>
          <w:color w:val="000000"/>
          <w:sz w:val="24"/>
          <w:szCs w:val="24"/>
          <w:lang w:eastAsia="sq-AL"/>
        </w:rPr>
        <w:t>ka</w:t>
      </w:r>
      <w:r w:rsidR="008C1103" w:rsidRPr="00155D18">
        <w:rPr>
          <w:rFonts w:ascii="Times New Roman" w:hAnsi="Times New Roman"/>
          <w:iCs/>
          <w:color w:val="000000"/>
          <w:sz w:val="24"/>
          <w:szCs w:val="24"/>
          <w:lang w:eastAsia="sq-AL"/>
        </w:rPr>
        <w:t xml:space="preserve"> gjetur të drejtë vendimin e prokurorit për </w:t>
      </w:r>
      <w:proofErr w:type="spellStart"/>
      <w:r w:rsidR="008C1103" w:rsidRPr="00155D18">
        <w:rPr>
          <w:rFonts w:ascii="Times New Roman" w:hAnsi="Times New Roman"/>
          <w:iCs/>
          <w:color w:val="000000"/>
          <w:sz w:val="24"/>
          <w:szCs w:val="24"/>
          <w:lang w:eastAsia="sq-AL"/>
        </w:rPr>
        <w:t>mosfillimin</w:t>
      </w:r>
      <w:proofErr w:type="spellEnd"/>
      <w:r w:rsidR="008C1103" w:rsidRPr="00155D18">
        <w:rPr>
          <w:rFonts w:ascii="Times New Roman" w:hAnsi="Times New Roman"/>
          <w:iCs/>
          <w:color w:val="000000"/>
          <w:sz w:val="24"/>
          <w:szCs w:val="24"/>
          <w:lang w:eastAsia="sq-AL"/>
        </w:rPr>
        <w:t xml:space="preserve"> e çështjes penale për veprat penale të korrupsionit </w:t>
      </w:r>
      <w:r w:rsidR="0079511E">
        <w:rPr>
          <w:rFonts w:ascii="Times New Roman" w:hAnsi="Times New Roman"/>
          <w:iCs/>
          <w:color w:val="000000"/>
          <w:sz w:val="24"/>
          <w:szCs w:val="24"/>
          <w:lang w:eastAsia="sq-AL"/>
        </w:rPr>
        <w:t>ose</w:t>
      </w:r>
      <w:r w:rsidR="008C1103" w:rsidRPr="00155D18">
        <w:rPr>
          <w:rFonts w:ascii="Times New Roman" w:hAnsi="Times New Roman"/>
          <w:iCs/>
          <w:color w:val="000000"/>
          <w:sz w:val="24"/>
          <w:szCs w:val="24"/>
          <w:lang w:eastAsia="sq-AL"/>
        </w:rPr>
        <w:t xml:space="preserve"> shpërdorimit të detyrës, nga gjyqtarë dhe prokurorë gjatë vendimmarrjeve të tyre, ka vendosur ndryshimin e vendimit nr. 149, datë 24.05.2021 të </w:t>
      </w:r>
      <w:r w:rsidR="001564A1">
        <w:rPr>
          <w:rFonts w:ascii="Times New Roman" w:hAnsi="Times New Roman"/>
          <w:iCs/>
          <w:color w:val="000000"/>
          <w:sz w:val="24"/>
          <w:szCs w:val="24"/>
          <w:lang w:eastAsia="sq-AL"/>
        </w:rPr>
        <w:t>GJKKO-së së Shkallës së Parë</w:t>
      </w:r>
      <w:r w:rsidR="008C1103" w:rsidRPr="00155D18">
        <w:rPr>
          <w:rFonts w:ascii="Times New Roman" w:hAnsi="Times New Roman"/>
          <w:iCs/>
          <w:color w:val="000000"/>
          <w:sz w:val="24"/>
          <w:szCs w:val="24"/>
          <w:lang w:eastAsia="sq-AL"/>
        </w:rPr>
        <w:t xml:space="preserve"> dhe vijimin e hetimit për pjesën tjetër të pretendimeve të ngritura nga </w:t>
      </w:r>
      <w:r w:rsidR="001564A1">
        <w:rPr>
          <w:rFonts w:ascii="Times New Roman" w:hAnsi="Times New Roman"/>
          <w:iCs/>
          <w:color w:val="000000"/>
          <w:sz w:val="24"/>
          <w:szCs w:val="24"/>
          <w:lang w:eastAsia="sq-AL"/>
        </w:rPr>
        <w:t>kërkuesi</w:t>
      </w:r>
      <w:r w:rsidR="008C1103" w:rsidRPr="00155D18">
        <w:rPr>
          <w:rFonts w:ascii="Times New Roman" w:hAnsi="Times New Roman"/>
          <w:iCs/>
          <w:color w:val="000000"/>
          <w:sz w:val="24"/>
          <w:szCs w:val="24"/>
          <w:lang w:eastAsia="sq-AL"/>
        </w:rPr>
        <w:t xml:space="preserve">. </w:t>
      </w:r>
      <w:r w:rsidRPr="00155D18">
        <w:rPr>
          <w:rFonts w:ascii="Times New Roman" w:hAnsi="Times New Roman"/>
          <w:iCs/>
          <w:color w:val="000000"/>
          <w:sz w:val="24"/>
          <w:szCs w:val="24"/>
          <w:lang w:eastAsia="sq-AL"/>
        </w:rPr>
        <w:t>Kjo gjykat</w:t>
      </w:r>
      <w:r w:rsidR="00260C11" w:rsidRPr="00155D18">
        <w:rPr>
          <w:rFonts w:ascii="Times New Roman" w:hAnsi="Times New Roman"/>
          <w:iCs/>
          <w:color w:val="000000"/>
          <w:sz w:val="24"/>
          <w:szCs w:val="24"/>
          <w:lang w:eastAsia="sq-AL"/>
        </w:rPr>
        <w:t>ë</w:t>
      </w:r>
      <w:r w:rsidR="008C1103" w:rsidRPr="00155D18">
        <w:rPr>
          <w:rFonts w:ascii="Times New Roman" w:hAnsi="Times New Roman"/>
          <w:iCs/>
          <w:color w:val="000000"/>
          <w:sz w:val="24"/>
          <w:szCs w:val="24"/>
          <w:lang w:eastAsia="sq-AL"/>
        </w:rPr>
        <w:t xml:space="preserve"> ka urdhëruar vijimin e hetimeve në lidhje me ato fakte që referojnë rreth problematikës së shfaqur me kredinë e marrë nga </w:t>
      </w:r>
      <w:r w:rsidR="00931D8C" w:rsidRPr="00155D18">
        <w:rPr>
          <w:rFonts w:ascii="Times New Roman" w:hAnsi="Times New Roman"/>
          <w:iCs/>
          <w:color w:val="000000"/>
          <w:sz w:val="24"/>
          <w:szCs w:val="24"/>
          <w:lang w:eastAsia="sq-AL"/>
        </w:rPr>
        <w:t>shtetasja</w:t>
      </w:r>
      <w:r w:rsidR="008C1103" w:rsidRPr="00155D18">
        <w:rPr>
          <w:rFonts w:ascii="Times New Roman" w:hAnsi="Times New Roman"/>
          <w:iCs/>
          <w:color w:val="000000"/>
          <w:sz w:val="24"/>
          <w:szCs w:val="24"/>
          <w:lang w:eastAsia="sq-AL"/>
        </w:rPr>
        <w:t xml:space="preserve"> F</w:t>
      </w:r>
      <w:r w:rsidRPr="00155D18">
        <w:rPr>
          <w:rFonts w:ascii="Times New Roman" w:hAnsi="Times New Roman"/>
          <w:iCs/>
          <w:color w:val="000000"/>
          <w:sz w:val="24"/>
          <w:szCs w:val="24"/>
          <w:lang w:eastAsia="sq-AL"/>
        </w:rPr>
        <w:t>.</w:t>
      </w:r>
      <w:r w:rsidR="008C1103" w:rsidRPr="00155D18">
        <w:rPr>
          <w:rFonts w:ascii="Times New Roman" w:hAnsi="Times New Roman"/>
          <w:iCs/>
          <w:color w:val="000000"/>
          <w:sz w:val="24"/>
          <w:szCs w:val="24"/>
          <w:lang w:eastAsia="sq-AL"/>
        </w:rPr>
        <w:t xml:space="preserve"> M</w:t>
      </w:r>
      <w:r w:rsidRPr="00155D18">
        <w:rPr>
          <w:rFonts w:ascii="Times New Roman" w:hAnsi="Times New Roman"/>
          <w:iCs/>
          <w:color w:val="000000"/>
          <w:sz w:val="24"/>
          <w:szCs w:val="24"/>
          <w:lang w:eastAsia="sq-AL"/>
        </w:rPr>
        <w:t>.</w:t>
      </w:r>
      <w:r w:rsidR="008C1103" w:rsidRPr="00155D18">
        <w:rPr>
          <w:rFonts w:ascii="Times New Roman" w:hAnsi="Times New Roman"/>
          <w:iCs/>
          <w:color w:val="000000"/>
          <w:sz w:val="24"/>
          <w:szCs w:val="24"/>
          <w:lang w:eastAsia="sq-AL"/>
        </w:rPr>
        <w:t xml:space="preserve"> nga Fondi “B</w:t>
      </w:r>
      <w:r w:rsidRPr="00155D18">
        <w:rPr>
          <w:rFonts w:ascii="Times New Roman" w:hAnsi="Times New Roman"/>
          <w:iCs/>
          <w:color w:val="000000"/>
          <w:sz w:val="24"/>
          <w:szCs w:val="24"/>
          <w:lang w:eastAsia="sq-AL"/>
        </w:rPr>
        <w:t>.</w:t>
      </w:r>
      <w:r w:rsidR="008C1103" w:rsidRPr="00155D18">
        <w:rPr>
          <w:rFonts w:ascii="Times New Roman" w:hAnsi="Times New Roman"/>
          <w:iCs/>
          <w:color w:val="000000"/>
          <w:sz w:val="24"/>
          <w:szCs w:val="24"/>
          <w:lang w:eastAsia="sq-AL"/>
        </w:rPr>
        <w:t>”.</w:t>
      </w:r>
    </w:p>
    <w:p w:rsidR="003C3446" w:rsidRPr="00155D18" w:rsidRDefault="003C3446" w:rsidP="00593F20">
      <w:pPr>
        <w:pStyle w:val="ListParagraph"/>
        <w:numPr>
          <w:ilvl w:val="0"/>
          <w:numId w:val="2"/>
        </w:numPr>
        <w:tabs>
          <w:tab w:val="left" w:pos="0"/>
          <w:tab w:val="left" w:pos="1080"/>
        </w:tabs>
        <w:spacing w:after="0" w:line="360" w:lineRule="auto"/>
        <w:ind w:left="0" w:firstLine="720"/>
        <w:jc w:val="both"/>
        <w:rPr>
          <w:rFonts w:ascii="Times New Roman" w:hAnsi="Times New Roman"/>
          <w:sz w:val="24"/>
          <w:szCs w:val="24"/>
          <w:lang w:eastAsia="sq-AL"/>
        </w:rPr>
      </w:pPr>
      <w:r w:rsidRPr="00155D18">
        <w:rPr>
          <w:rFonts w:ascii="Times New Roman" w:hAnsi="Times New Roman"/>
          <w:iCs/>
          <w:color w:val="000000"/>
          <w:sz w:val="24"/>
          <w:szCs w:val="24"/>
          <w:lang w:eastAsia="sq-AL"/>
        </w:rPr>
        <w:t>Në zbatim t</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vendimit t</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m</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sip</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rm, Prokuroria e Posaçme ka proceduar me regjistrimin e procedimit penal nr. 210 të vitit 2021 për veprën penale “Mashtrimi”, </w:t>
      </w:r>
      <w:r w:rsidR="00931D8C" w:rsidRPr="00155D18">
        <w:rPr>
          <w:rFonts w:ascii="Times New Roman" w:hAnsi="Times New Roman"/>
          <w:iCs/>
          <w:color w:val="000000"/>
          <w:sz w:val="24"/>
          <w:szCs w:val="24"/>
          <w:lang w:eastAsia="sq-AL"/>
        </w:rPr>
        <w:t>t</w:t>
      </w:r>
      <w:r w:rsidR="00FF43B1" w:rsidRPr="00155D18">
        <w:rPr>
          <w:rFonts w:ascii="Times New Roman" w:hAnsi="Times New Roman"/>
          <w:iCs/>
          <w:color w:val="000000"/>
          <w:sz w:val="24"/>
          <w:szCs w:val="24"/>
          <w:lang w:eastAsia="sq-AL"/>
        </w:rPr>
        <w:t>ë</w:t>
      </w:r>
      <w:r w:rsidR="00931D8C" w:rsidRPr="00155D18">
        <w:rPr>
          <w:rFonts w:ascii="Times New Roman" w:hAnsi="Times New Roman"/>
          <w:iCs/>
          <w:color w:val="000000"/>
          <w:sz w:val="24"/>
          <w:szCs w:val="24"/>
          <w:lang w:eastAsia="sq-AL"/>
        </w:rPr>
        <w:t xml:space="preserve"> </w:t>
      </w:r>
      <w:r w:rsidRPr="00155D18">
        <w:rPr>
          <w:rFonts w:ascii="Times New Roman" w:hAnsi="Times New Roman"/>
          <w:iCs/>
          <w:color w:val="000000"/>
          <w:sz w:val="24"/>
          <w:szCs w:val="24"/>
          <w:lang w:eastAsia="sq-AL"/>
        </w:rPr>
        <w:t xml:space="preserve">parashikuar nga neni 143 i </w:t>
      </w:r>
      <w:r w:rsidR="001564A1">
        <w:rPr>
          <w:rFonts w:ascii="Times New Roman" w:hAnsi="Times New Roman"/>
          <w:iCs/>
          <w:color w:val="000000"/>
          <w:sz w:val="24"/>
          <w:szCs w:val="24"/>
          <w:lang w:eastAsia="sq-AL"/>
        </w:rPr>
        <w:t>KP-së</w:t>
      </w:r>
      <w:r w:rsidRPr="00155D18">
        <w:rPr>
          <w:rFonts w:ascii="Times New Roman" w:hAnsi="Times New Roman"/>
          <w:iCs/>
          <w:color w:val="000000"/>
          <w:sz w:val="24"/>
          <w:szCs w:val="24"/>
          <w:lang w:eastAsia="sq-AL"/>
        </w:rPr>
        <w:t>. Në vijim të hetimeve, Prokuroria e Posaçme ka vendosur: “</w:t>
      </w:r>
      <w:r w:rsidRPr="00155D18">
        <w:rPr>
          <w:rFonts w:ascii="Times New Roman" w:hAnsi="Times New Roman"/>
          <w:i/>
          <w:iCs/>
          <w:color w:val="000000"/>
          <w:sz w:val="24"/>
          <w:szCs w:val="24"/>
          <w:lang w:eastAsia="sq-AL"/>
        </w:rPr>
        <w:t xml:space="preserve">1.Shpalljen e moskompetencës për procedimin penal nr. 210 të vitit 2021, për veprën penale “Mashtrimi”, </w:t>
      </w:r>
      <w:r w:rsidR="00192C53" w:rsidRPr="00155D18">
        <w:rPr>
          <w:rFonts w:ascii="Times New Roman" w:hAnsi="Times New Roman"/>
          <w:i/>
          <w:iCs/>
          <w:color w:val="000000"/>
          <w:sz w:val="24"/>
          <w:szCs w:val="24"/>
          <w:lang w:eastAsia="sq-AL"/>
        </w:rPr>
        <w:t xml:space="preserve">të </w:t>
      </w:r>
      <w:r w:rsidRPr="00155D18">
        <w:rPr>
          <w:rFonts w:ascii="Times New Roman" w:hAnsi="Times New Roman"/>
          <w:i/>
          <w:iCs/>
          <w:color w:val="000000"/>
          <w:sz w:val="24"/>
          <w:szCs w:val="24"/>
          <w:lang w:eastAsia="sq-AL"/>
        </w:rPr>
        <w:t>parashikuar nga neni 143 i Kodit Penal.</w:t>
      </w:r>
      <w:r w:rsidRPr="00155D18">
        <w:rPr>
          <w:rFonts w:ascii="Times New Roman" w:hAnsi="Times New Roman"/>
          <w:iCs/>
          <w:color w:val="000000"/>
          <w:sz w:val="24"/>
          <w:szCs w:val="24"/>
          <w:lang w:eastAsia="sq-AL"/>
        </w:rPr>
        <w:t xml:space="preserve"> </w:t>
      </w:r>
      <w:r w:rsidRPr="00155D18">
        <w:rPr>
          <w:rFonts w:ascii="Times New Roman" w:hAnsi="Times New Roman"/>
          <w:i/>
          <w:iCs/>
          <w:color w:val="000000"/>
          <w:sz w:val="24"/>
          <w:szCs w:val="24"/>
          <w:lang w:eastAsia="sq-AL"/>
        </w:rPr>
        <w:t>2. Kthimin e akteve Prokurorisë pranë Gjykatës së Shkallës së Parë Tiranë, si prokurori kompetente.”.</w:t>
      </w:r>
    </w:p>
    <w:p w:rsidR="003C3446" w:rsidRPr="00155D18" w:rsidRDefault="003C3446" w:rsidP="00593F20">
      <w:pPr>
        <w:pStyle w:val="ListParagraph"/>
        <w:numPr>
          <w:ilvl w:val="0"/>
          <w:numId w:val="2"/>
        </w:numPr>
        <w:tabs>
          <w:tab w:val="left" w:pos="0"/>
          <w:tab w:val="left" w:pos="1080"/>
        </w:tabs>
        <w:spacing w:after="0" w:line="360" w:lineRule="auto"/>
        <w:ind w:left="0" w:firstLine="720"/>
        <w:jc w:val="both"/>
        <w:rPr>
          <w:rFonts w:ascii="Times New Roman" w:hAnsi="Times New Roman"/>
          <w:sz w:val="24"/>
          <w:szCs w:val="24"/>
          <w:lang w:eastAsia="sq-AL"/>
        </w:rPr>
      </w:pPr>
      <w:r w:rsidRPr="00155D18">
        <w:rPr>
          <w:rFonts w:ascii="Times New Roman" w:hAnsi="Times New Roman"/>
          <w:iCs/>
          <w:color w:val="000000"/>
          <w:sz w:val="24"/>
          <w:szCs w:val="24"/>
          <w:lang w:eastAsia="sq-AL"/>
        </w:rPr>
        <w:t>N</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vijim, me aktin nr. 21 </w:t>
      </w:r>
      <w:proofErr w:type="spellStart"/>
      <w:r w:rsidRPr="00155D18">
        <w:rPr>
          <w:rFonts w:ascii="Times New Roman" w:hAnsi="Times New Roman"/>
          <w:iCs/>
          <w:color w:val="000000"/>
          <w:sz w:val="24"/>
          <w:szCs w:val="24"/>
          <w:lang w:eastAsia="sq-AL"/>
        </w:rPr>
        <w:t>prot</w:t>
      </w:r>
      <w:proofErr w:type="spellEnd"/>
      <w:r w:rsidRPr="00155D18">
        <w:rPr>
          <w:rFonts w:ascii="Times New Roman" w:hAnsi="Times New Roman"/>
          <w:iCs/>
          <w:color w:val="000000"/>
          <w:sz w:val="24"/>
          <w:szCs w:val="24"/>
          <w:lang w:eastAsia="sq-AL"/>
        </w:rPr>
        <w:t>., datë 10.01.2022, k</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rkuesi ka paraqitur kallëzim penal ndaj shtetasit G. S., me detyrë Guvernator i Bankës së Shqipërisë dhe shtetasit D. D. me detyrë </w:t>
      </w:r>
      <w:r w:rsidR="00192C53" w:rsidRPr="00155D18">
        <w:rPr>
          <w:rFonts w:ascii="Times New Roman" w:hAnsi="Times New Roman"/>
          <w:iCs/>
          <w:color w:val="000000"/>
          <w:sz w:val="24"/>
          <w:szCs w:val="24"/>
          <w:lang w:eastAsia="sq-AL"/>
        </w:rPr>
        <w:t>d</w:t>
      </w:r>
      <w:r w:rsidRPr="00155D18">
        <w:rPr>
          <w:rFonts w:ascii="Times New Roman" w:hAnsi="Times New Roman"/>
          <w:iCs/>
          <w:color w:val="000000"/>
          <w:sz w:val="24"/>
          <w:szCs w:val="24"/>
          <w:lang w:eastAsia="sq-AL"/>
        </w:rPr>
        <w:t xml:space="preserve">rejtor i </w:t>
      </w:r>
      <w:r w:rsidR="00192C53" w:rsidRPr="00155D18">
        <w:rPr>
          <w:rFonts w:ascii="Times New Roman" w:hAnsi="Times New Roman"/>
          <w:iCs/>
          <w:color w:val="000000"/>
          <w:sz w:val="24"/>
          <w:szCs w:val="24"/>
          <w:lang w:eastAsia="sq-AL"/>
        </w:rPr>
        <w:t>d</w:t>
      </w:r>
      <w:r w:rsidRPr="00155D18">
        <w:rPr>
          <w:rFonts w:ascii="Times New Roman" w:hAnsi="Times New Roman"/>
          <w:iCs/>
          <w:color w:val="000000"/>
          <w:sz w:val="24"/>
          <w:szCs w:val="24"/>
          <w:lang w:eastAsia="sq-AL"/>
        </w:rPr>
        <w:t xml:space="preserve">epartamentit të </w:t>
      </w:r>
      <w:r w:rsidR="001564A1" w:rsidRPr="00155D18">
        <w:rPr>
          <w:rFonts w:ascii="Times New Roman" w:hAnsi="Times New Roman"/>
          <w:iCs/>
          <w:color w:val="000000"/>
          <w:sz w:val="24"/>
          <w:szCs w:val="24"/>
          <w:lang w:eastAsia="sq-AL"/>
        </w:rPr>
        <w:t>mbikëqyrjes</w:t>
      </w:r>
      <w:r w:rsidR="001564A1">
        <w:rPr>
          <w:rFonts w:ascii="Times New Roman" w:hAnsi="Times New Roman"/>
          <w:iCs/>
          <w:color w:val="000000"/>
          <w:sz w:val="24"/>
          <w:szCs w:val="24"/>
          <w:lang w:eastAsia="sq-AL"/>
        </w:rPr>
        <w:t xml:space="preserve"> </w:t>
      </w:r>
      <w:r w:rsidR="00561981" w:rsidRPr="00155D18">
        <w:rPr>
          <w:rFonts w:ascii="Times New Roman" w:hAnsi="Times New Roman"/>
          <w:iCs/>
          <w:color w:val="000000"/>
          <w:sz w:val="24"/>
          <w:szCs w:val="24"/>
          <w:lang w:eastAsia="sq-AL"/>
        </w:rPr>
        <w:t>n</w:t>
      </w:r>
      <w:r w:rsidR="00755124" w:rsidRPr="00155D18">
        <w:rPr>
          <w:rFonts w:ascii="Times New Roman" w:hAnsi="Times New Roman"/>
          <w:iCs/>
          <w:color w:val="000000"/>
          <w:sz w:val="24"/>
          <w:szCs w:val="24"/>
          <w:lang w:eastAsia="sq-AL"/>
        </w:rPr>
        <w:t>ë</w:t>
      </w:r>
      <w:r w:rsidR="00561981" w:rsidRPr="00155D18">
        <w:rPr>
          <w:rFonts w:ascii="Times New Roman" w:hAnsi="Times New Roman"/>
          <w:iCs/>
          <w:color w:val="000000"/>
          <w:sz w:val="24"/>
          <w:szCs w:val="24"/>
          <w:lang w:eastAsia="sq-AL"/>
        </w:rPr>
        <w:t xml:space="preserve"> Bank</w:t>
      </w:r>
      <w:r w:rsidR="00755124" w:rsidRPr="00155D18">
        <w:rPr>
          <w:rFonts w:ascii="Times New Roman" w:hAnsi="Times New Roman"/>
          <w:iCs/>
          <w:color w:val="000000"/>
          <w:sz w:val="24"/>
          <w:szCs w:val="24"/>
          <w:lang w:eastAsia="sq-AL"/>
        </w:rPr>
        <w:t>ë</w:t>
      </w:r>
      <w:r w:rsidR="001564A1">
        <w:rPr>
          <w:rFonts w:ascii="Times New Roman" w:hAnsi="Times New Roman"/>
          <w:iCs/>
          <w:color w:val="000000"/>
          <w:sz w:val="24"/>
          <w:szCs w:val="24"/>
          <w:lang w:eastAsia="sq-AL"/>
        </w:rPr>
        <w:t>n</w:t>
      </w:r>
      <w:r w:rsidR="00561981" w:rsidRPr="00155D18">
        <w:rPr>
          <w:rFonts w:ascii="Times New Roman" w:hAnsi="Times New Roman"/>
          <w:iCs/>
          <w:color w:val="000000"/>
          <w:sz w:val="24"/>
          <w:szCs w:val="24"/>
          <w:lang w:eastAsia="sq-AL"/>
        </w:rPr>
        <w:t xml:space="preserve"> </w:t>
      </w:r>
      <w:r w:rsidR="001564A1">
        <w:rPr>
          <w:rFonts w:ascii="Times New Roman" w:hAnsi="Times New Roman"/>
          <w:iCs/>
          <w:color w:val="000000"/>
          <w:sz w:val="24"/>
          <w:szCs w:val="24"/>
          <w:lang w:eastAsia="sq-AL"/>
        </w:rPr>
        <w:t>e</w:t>
      </w:r>
      <w:r w:rsidR="00561981" w:rsidRPr="00155D18">
        <w:rPr>
          <w:rFonts w:ascii="Times New Roman" w:hAnsi="Times New Roman"/>
          <w:iCs/>
          <w:color w:val="000000"/>
          <w:sz w:val="24"/>
          <w:szCs w:val="24"/>
          <w:lang w:eastAsia="sq-AL"/>
        </w:rPr>
        <w:t xml:space="preserve"> Shqip</w:t>
      </w:r>
      <w:r w:rsidR="00755124" w:rsidRPr="00155D18">
        <w:rPr>
          <w:rFonts w:ascii="Times New Roman" w:hAnsi="Times New Roman"/>
          <w:iCs/>
          <w:color w:val="000000"/>
          <w:sz w:val="24"/>
          <w:szCs w:val="24"/>
          <w:lang w:eastAsia="sq-AL"/>
        </w:rPr>
        <w:t>ë</w:t>
      </w:r>
      <w:r w:rsidR="00561981" w:rsidRPr="00155D18">
        <w:rPr>
          <w:rFonts w:ascii="Times New Roman" w:hAnsi="Times New Roman"/>
          <w:iCs/>
          <w:color w:val="000000"/>
          <w:sz w:val="24"/>
          <w:szCs w:val="24"/>
          <w:lang w:eastAsia="sq-AL"/>
        </w:rPr>
        <w:t>ris</w:t>
      </w:r>
      <w:r w:rsidR="00755124"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si dhe ndaj personave të tjerë me funksion pranë Guvernatorit </w:t>
      </w:r>
      <w:r w:rsidR="001564A1">
        <w:rPr>
          <w:rFonts w:ascii="Times New Roman" w:hAnsi="Times New Roman"/>
          <w:iCs/>
          <w:color w:val="000000"/>
          <w:sz w:val="24"/>
          <w:szCs w:val="24"/>
          <w:lang w:eastAsia="sq-AL"/>
        </w:rPr>
        <w:t>ose</w:t>
      </w:r>
      <w:r w:rsidRPr="00155D18">
        <w:rPr>
          <w:rFonts w:ascii="Times New Roman" w:hAnsi="Times New Roman"/>
          <w:iCs/>
          <w:color w:val="000000"/>
          <w:sz w:val="24"/>
          <w:szCs w:val="24"/>
          <w:lang w:eastAsia="sq-AL"/>
        </w:rPr>
        <w:t xml:space="preserve"> me funksione në </w:t>
      </w:r>
      <w:r w:rsidR="001564A1">
        <w:rPr>
          <w:rFonts w:ascii="Times New Roman" w:hAnsi="Times New Roman"/>
          <w:iCs/>
          <w:color w:val="000000"/>
          <w:sz w:val="24"/>
          <w:szCs w:val="24"/>
          <w:lang w:eastAsia="sq-AL"/>
        </w:rPr>
        <w:t>d</w:t>
      </w:r>
      <w:r w:rsidRPr="00155D18">
        <w:rPr>
          <w:rFonts w:ascii="Times New Roman" w:hAnsi="Times New Roman"/>
          <w:iCs/>
          <w:color w:val="000000"/>
          <w:sz w:val="24"/>
          <w:szCs w:val="24"/>
          <w:lang w:eastAsia="sq-AL"/>
        </w:rPr>
        <w:t xml:space="preserve">epartamentin e </w:t>
      </w:r>
      <w:r w:rsidR="001564A1">
        <w:rPr>
          <w:rFonts w:ascii="Times New Roman" w:hAnsi="Times New Roman"/>
          <w:iCs/>
          <w:color w:val="000000"/>
          <w:sz w:val="24"/>
          <w:szCs w:val="24"/>
          <w:lang w:eastAsia="sq-AL"/>
        </w:rPr>
        <w:t>m</w:t>
      </w:r>
      <w:r w:rsidR="001564A1" w:rsidRPr="00155D18">
        <w:rPr>
          <w:rFonts w:ascii="Times New Roman" w:hAnsi="Times New Roman"/>
          <w:iCs/>
          <w:color w:val="000000"/>
          <w:sz w:val="24"/>
          <w:szCs w:val="24"/>
          <w:lang w:eastAsia="sq-AL"/>
        </w:rPr>
        <w:t>bikëqyrjes</w:t>
      </w:r>
      <w:r w:rsidRPr="00155D18">
        <w:rPr>
          <w:rFonts w:ascii="Times New Roman" w:hAnsi="Times New Roman"/>
          <w:iCs/>
          <w:color w:val="000000"/>
          <w:sz w:val="24"/>
          <w:szCs w:val="24"/>
          <w:lang w:eastAsia="sq-AL"/>
        </w:rPr>
        <w:t xml:space="preserve">, </w:t>
      </w:r>
      <w:r w:rsidR="001564A1">
        <w:rPr>
          <w:rFonts w:ascii="Times New Roman" w:hAnsi="Times New Roman"/>
          <w:iCs/>
          <w:color w:val="000000"/>
          <w:sz w:val="24"/>
          <w:szCs w:val="24"/>
          <w:lang w:eastAsia="sq-AL"/>
        </w:rPr>
        <w:t xml:space="preserve">për </w:t>
      </w:r>
      <w:r w:rsidRPr="00155D18">
        <w:rPr>
          <w:rFonts w:ascii="Times New Roman" w:hAnsi="Times New Roman"/>
          <w:iCs/>
          <w:color w:val="000000"/>
          <w:sz w:val="24"/>
          <w:szCs w:val="24"/>
          <w:lang w:eastAsia="sq-AL"/>
        </w:rPr>
        <w:t xml:space="preserve">kryerjen e veprave penale të parashikuara nga nenet 248 dhe 300 të </w:t>
      </w:r>
      <w:r w:rsidR="001564A1">
        <w:rPr>
          <w:rFonts w:ascii="Times New Roman" w:hAnsi="Times New Roman"/>
          <w:iCs/>
          <w:color w:val="000000"/>
          <w:sz w:val="24"/>
          <w:szCs w:val="24"/>
          <w:lang w:eastAsia="sq-AL"/>
        </w:rPr>
        <w:t>KP-së</w:t>
      </w:r>
      <w:r w:rsidRPr="00155D18">
        <w:rPr>
          <w:rFonts w:ascii="Times New Roman" w:hAnsi="Times New Roman"/>
          <w:iCs/>
          <w:color w:val="000000"/>
          <w:sz w:val="24"/>
          <w:szCs w:val="24"/>
          <w:lang w:eastAsia="sq-AL"/>
        </w:rPr>
        <w:t xml:space="preserve">. </w:t>
      </w:r>
    </w:p>
    <w:p w:rsidR="00F0280E" w:rsidRPr="00155D18" w:rsidRDefault="003C3446" w:rsidP="00593F20">
      <w:pPr>
        <w:pStyle w:val="ListParagraph"/>
        <w:numPr>
          <w:ilvl w:val="0"/>
          <w:numId w:val="2"/>
        </w:numPr>
        <w:tabs>
          <w:tab w:val="left" w:pos="0"/>
          <w:tab w:val="left" w:pos="1080"/>
        </w:tabs>
        <w:spacing w:after="0" w:line="360" w:lineRule="auto"/>
        <w:ind w:left="0" w:firstLine="720"/>
        <w:jc w:val="both"/>
        <w:rPr>
          <w:rFonts w:ascii="Times New Roman" w:hAnsi="Times New Roman"/>
          <w:sz w:val="24"/>
          <w:szCs w:val="24"/>
          <w:lang w:eastAsia="sq-AL"/>
        </w:rPr>
      </w:pPr>
      <w:r w:rsidRPr="00155D18">
        <w:rPr>
          <w:rFonts w:ascii="Times New Roman" w:hAnsi="Times New Roman"/>
          <w:iCs/>
          <w:color w:val="000000"/>
          <w:sz w:val="24"/>
          <w:szCs w:val="24"/>
          <w:lang w:eastAsia="sq-AL"/>
        </w:rPr>
        <w:t xml:space="preserve">Me shkresën nr. 21/1 </w:t>
      </w:r>
      <w:proofErr w:type="spellStart"/>
      <w:r w:rsidR="001564A1">
        <w:rPr>
          <w:rFonts w:ascii="Times New Roman" w:hAnsi="Times New Roman"/>
          <w:iCs/>
          <w:color w:val="000000"/>
          <w:sz w:val="24"/>
          <w:szCs w:val="24"/>
          <w:lang w:eastAsia="sq-AL"/>
        </w:rPr>
        <w:t>p</w:t>
      </w:r>
      <w:r w:rsidRPr="00155D18">
        <w:rPr>
          <w:rFonts w:ascii="Times New Roman" w:hAnsi="Times New Roman"/>
          <w:iCs/>
          <w:color w:val="000000"/>
          <w:sz w:val="24"/>
          <w:szCs w:val="24"/>
          <w:lang w:eastAsia="sq-AL"/>
        </w:rPr>
        <w:t>rot</w:t>
      </w:r>
      <w:proofErr w:type="spellEnd"/>
      <w:r w:rsidRPr="00155D18">
        <w:rPr>
          <w:rFonts w:ascii="Times New Roman" w:hAnsi="Times New Roman"/>
          <w:iCs/>
          <w:color w:val="000000"/>
          <w:sz w:val="24"/>
          <w:szCs w:val="24"/>
          <w:lang w:eastAsia="sq-AL"/>
        </w:rPr>
        <w:t>./(E.G.)</w:t>
      </w:r>
      <w:r w:rsidR="001564A1">
        <w:rPr>
          <w:rFonts w:ascii="Times New Roman" w:hAnsi="Times New Roman"/>
          <w:iCs/>
          <w:color w:val="000000"/>
          <w:sz w:val="24"/>
          <w:szCs w:val="24"/>
          <w:lang w:eastAsia="sq-AL"/>
        </w:rPr>
        <w:t>,</w:t>
      </w:r>
      <w:r w:rsidRPr="00155D18">
        <w:rPr>
          <w:rFonts w:ascii="Times New Roman" w:hAnsi="Times New Roman"/>
          <w:iCs/>
          <w:color w:val="000000"/>
          <w:sz w:val="24"/>
          <w:szCs w:val="24"/>
          <w:lang w:eastAsia="sq-AL"/>
        </w:rPr>
        <w:t xml:space="preserve"> datë 13.01.2022, Prokuroria e Posaçme e ka përcjell</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kall</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zimin për kompetencë lëndore dhe tok</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sore, mbështetur në nenet 75/a, 28, 76 të </w:t>
      </w:r>
      <w:r w:rsidR="001564A1">
        <w:rPr>
          <w:rFonts w:ascii="Times New Roman" w:hAnsi="Times New Roman"/>
          <w:iCs/>
          <w:color w:val="000000"/>
          <w:sz w:val="24"/>
          <w:szCs w:val="24"/>
          <w:lang w:eastAsia="sq-AL"/>
        </w:rPr>
        <w:t>Kodit të Procedurës Penale</w:t>
      </w:r>
      <w:r w:rsidRPr="00155D18">
        <w:rPr>
          <w:rFonts w:ascii="Times New Roman" w:hAnsi="Times New Roman"/>
          <w:iCs/>
          <w:color w:val="000000"/>
          <w:sz w:val="24"/>
          <w:szCs w:val="24"/>
          <w:lang w:eastAsia="sq-AL"/>
        </w:rPr>
        <w:t xml:space="preserve">, në Prokurorinë pranë Gjykatës së Shkallës së Parë Tiranë, me arsyetimin se kallëzimi i paraqitur lidhet me të njëjtat fakte të hetuara më parë nga kjo prokurori që tashmë po hetohen nga Prokuroria pranë Gjykatës së Shkallës së Parë Tiranë dhe se nuk konstatohen </w:t>
      </w:r>
      <w:proofErr w:type="spellStart"/>
      <w:r w:rsidRPr="00155D18">
        <w:rPr>
          <w:rFonts w:ascii="Times New Roman" w:hAnsi="Times New Roman"/>
          <w:iCs/>
          <w:color w:val="000000"/>
          <w:sz w:val="24"/>
          <w:szCs w:val="24"/>
          <w:lang w:eastAsia="sq-AL"/>
        </w:rPr>
        <w:t>indicie</w:t>
      </w:r>
      <w:proofErr w:type="spellEnd"/>
      <w:r w:rsidRPr="00155D18">
        <w:rPr>
          <w:rFonts w:ascii="Times New Roman" w:hAnsi="Times New Roman"/>
          <w:iCs/>
          <w:color w:val="000000"/>
          <w:sz w:val="24"/>
          <w:szCs w:val="24"/>
          <w:lang w:eastAsia="sq-AL"/>
        </w:rPr>
        <w:t xml:space="preserve"> </w:t>
      </w:r>
      <w:r w:rsidR="001564A1">
        <w:rPr>
          <w:rFonts w:ascii="Times New Roman" w:hAnsi="Times New Roman"/>
          <w:iCs/>
          <w:color w:val="000000"/>
          <w:sz w:val="24"/>
          <w:szCs w:val="24"/>
          <w:lang w:eastAsia="sq-AL"/>
        </w:rPr>
        <w:t>për</w:t>
      </w:r>
      <w:r w:rsidRPr="00155D18">
        <w:rPr>
          <w:rFonts w:ascii="Times New Roman" w:hAnsi="Times New Roman"/>
          <w:iCs/>
          <w:color w:val="000000"/>
          <w:sz w:val="24"/>
          <w:szCs w:val="24"/>
          <w:lang w:eastAsia="sq-AL"/>
        </w:rPr>
        <w:t xml:space="preserve"> ekzistencën e veprës penale për ndonjë subjekt të posaçëm që është në kompetencë të Prokurorisë së Posaçme. </w:t>
      </w:r>
    </w:p>
    <w:p w:rsidR="003C3446" w:rsidRPr="00155D18" w:rsidRDefault="00F0280E" w:rsidP="00593F20">
      <w:pPr>
        <w:pStyle w:val="ListParagraph"/>
        <w:numPr>
          <w:ilvl w:val="0"/>
          <w:numId w:val="2"/>
        </w:numPr>
        <w:tabs>
          <w:tab w:val="left" w:pos="0"/>
          <w:tab w:val="left" w:pos="1080"/>
        </w:tabs>
        <w:spacing w:after="0" w:line="360" w:lineRule="auto"/>
        <w:ind w:left="0" w:firstLine="720"/>
        <w:jc w:val="both"/>
        <w:rPr>
          <w:rFonts w:ascii="Times New Roman" w:hAnsi="Times New Roman"/>
          <w:sz w:val="24"/>
          <w:szCs w:val="24"/>
          <w:lang w:eastAsia="sq-AL"/>
        </w:rPr>
      </w:pPr>
      <w:r w:rsidRPr="00155D18">
        <w:rPr>
          <w:rFonts w:ascii="Times New Roman" w:hAnsi="Times New Roman"/>
          <w:iCs/>
          <w:color w:val="000000"/>
          <w:sz w:val="24"/>
          <w:szCs w:val="24"/>
          <w:lang w:eastAsia="sq-AL"/>
        </w:rPr>
        <w:t>K</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rkuesi i </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sht</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drejtuar me </w:t>
      </w:r>
      <w:r w:rsidR="00676BC2" w:rsidRPr="00155D18">
        <w:rPr>
          <w:rFonts w:ascii="Times New Roman" w:hAnsi="Times New Roman"/>
          <w:iCs/>
          <w:color w:val="000000"/>
          <w:sz w:val="24"/>
          <w:szCs w:val="24"/>
          <w:lang w:eastAsia="sq-AL"/>
        </w:rPr>
        <w:t>kërkesë</w:t>
      </w:r>
      <w:r w:rsidRPr="00155D18">
        <w:rPr>
          <w:rFonts w:ascii="Times New Roman" w:hAnsi="Times New Roman"/>
          <w:iCs/>
          <w:color w:val="000000"/>
          <w:sz w:val="24"/>
          <w:szCs w:val="24"/>
          <w:lang w:eastAsia="sq-AL"/>
        </w:rPr>
        <w:t xml:space="preserve"> GJKKO-s</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s</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Shkall</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s s</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Par</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me padi me objekt </w:t>
      </w:r>
      <w:r w:rsidR="003C3446" w:rsidRPr="00155D18">
        <w:rPr>
          <w:rFonts w:ascii="Times New Roman" w:hAnsi="Times New Roman"/>
          <w:iCs/>
          <w:color w:val="000000"/>
          <w:sz w:val="24"/>
          <w:szCs w:val="24"/>
          <w:lang w:eastAsia="sq-AL"/>
        </w:rPr>
        <w:t>ngritjen/parashtrimin e mosmarrëveshjes së kompetencës përpar</w:t>
      </w:r>
      <w:r w:rsidRPr="00155D18">
        <w:rPr>
          <w:rFonts w:ascii="Times New Roman" w:hAnsi="Times New Roman"/>
          <w:iCs/>
          <w:color w:val="000000"/>
          <w:sz w:val="24"/>
          <w:szCs w:val="24"/>
          <w:lang w:eastAsia="sq-AL"/>
        </w:rPr>
        <w:t>a Gjykatës së Lartë nga GJKKO-ja e Shkall</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s s</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Par</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dhe shfuqizimin e aktit t</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Prokuroris</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s</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Posaçme nr. 21/1 </w:t>
      </w:r>
      <w:proofErr w:type="spellStart"/>
      <w:r w:rsidR="001564A1">
        <w:rPr>
          <w:rFonts w:ascii="Times New Roman" w:hAnsi="Times New Roman"/>
          <w:iCs/>
          <w:color w:val="000000"/>
          <w:sz w:val="24"/>
          <w:szCs w:val="24"/>
          <w:lang w:eastAsia="sq-AL"/>
        </w:rPr>
        <w:t>p</w:t>
      </w:r>
      <w:r w:rsidRPr="00155D18">
        <w:rPr>
          <w:rFonts w:ascii="Times New Roman" w:hAnsi="Times New Roman"/>
          <w:iCs/>
          <w:color w:val="000000"/>
          <w:sz w:val="24"/>
          <w:szCs w:val="24"/>
          <w:lang w:eastAsia="sq-AL"/>
        </w:rPr>
        <w:t>rot</w:t>
      </w:r>
      <w:proofErr w:type="spellEnd"/>
      <w:r w:rsidRPr="00155D18">
        <w:rPr>
          <w:rFonts w:ascii="Times New Roman" w:hAnsi="Times New Roman"/>
          <w:iCs/>
          <w:color w:val="000000"/>
          <w:sz w:val="24"/>
          <w:szCs w:val="24"/>
          <w:lang w:eastAsia="sq-AL"/>
        </w:rPr>
        <w:t>./(E.G.)</w:t>
      </w:r>
      <w:r w:rsidR="001564A1">
        <w:rPr>
          <w:rFonts w:ascii="Times New Roman" w:hAnsi="Times New Roman"/>
          <w:iCs/>
          <w:color w:val="000000"/>
          <w:sz w:val="24"/>
          <w:szCs w:val="24"/>
          <w:lang w:eastAsia="sq-AL"/>
        </w:rPr>
        <w:t>,</w:t>
      </w:r>
      <w:r w:rsidRPr="00155D18">
        <w:rPr>
          <w:rFonts w:ascii="Times New Roman" w:hAnsi="Times New Roman"/>
          <w:iCs/>
          <w:color w:val="000000"/>
          <w:sz w:val="24"/>
          <w:szCs w:val="24"/>
          <w:lang w:eastAsia="sq-AL"/>
        </w:rPr>
        <w:t xml:space="preserve"> datë 13.01.2022 me l</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nd</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w:t>
      </w:r>
      <w:r w:rsidRPr="00155D18">
        <w:rPr>
          <w:rFonts w:ascii="Times New Roman" w:hAnsi="Times New Roman"/>
          <w:i/>
          <w:iCs/>
          <w:color w:val="000000"/>
          <w:sz w:val="24"/>
          <w:szCs w:val="24"/>
          <w:lang w:eastAsia="sq-AL"/>
        </w:rPr>
        <w:t>P</w:t>
      </w:r>
      <w:r w:rsidR="00260C11" w:rsidRPr="00155D18">
        <w:rPr>
          <w:rFonts w:ascii="Times New Roman" w:hAnsi="Times New Roman"/>
          <w:i/>
          <w:iCs/>
          <w:color w:val="000000"/>
          <w:sz w:val="24"/>
          <w:szCs w:val="24"/>
          <w:lang w:eastAsia="sq-AL"/>
        </w:rPr>
        <w:t>ë</w:t>
      </w:r>
      <w:r w:rsidRPr="00155D18">
        <w:rPr>
          <w:rFonts w:ascii="Times New Roman" w:hAnsi="Times New Roman"/>
          <w:i/>
          <w:iCs/>
          <w:color w:val="000000"/>
          <w:sz w:val="24"/>
          <w:szCs w:val="24"/>
          <w:lang w:eastAsia="sq-AL"/>
        </w:rPr>
        <w:t>rcillet kall</w:t>
      </w:r>
      <w:r w:rsidR="00260C11" w:rsidRPr="00155D18">
        <w:rPr>
          <w:rFonts w:ascii="Times New Roman" w:hAnsi="Times New Roman"/>
          <w:i/>
          <w:iCs/>
          <w:color w:val="000000"/>
          <w:sz w:val="24"/>
          <w:szCs w:val="24"/>
          <w:lang w:eastAsia="sq-AL"/>
        </w:rPr>
        <w:t>ë</w:t>
      </w:r>
      <w:r w:rsidRPr="00155D18">
        <w:rPr>
          <w:rFonts w:ascii="Times New Roman" w:hAnsi="Times New Roman"/>
          <w:i/>
          <w:iCs/>
          <w:color w:val="000000"/>
          <w:sz w:val="24"/>
          <w:szCs w:val="24"/>
          <w:lang w:eastAsia="sq-AL"/>
        </w:rPr>
        <w:t>zimi penal p</w:t>
      </w:r>
      <w:r w:rsidR="00260C11" w:rsidRPr="00155D18">
        <w:rPr>
          <w:rFonts w:ascii="Times New Roman" w:hAnsi="Times New Roman"/>
          <w:i/>
          <w:iCs/>
          <w:color w:val="000000"/>
          <w:sz w:val="24"/>
          <w:szCs w:val="24"/>
          <w:lang w:eastAsia="sq-AL"/>
        </w:rPr>
        <w:t>ë</w:t>
      </w:r>
      <w:r w:rsidRPr="00155D18">
        <w:rPr>
          <w:rFonts w:ascii="Times New Roman" w:hAnsi="Times New Roman"/>
          <w:i/>
          <w:iCs/>
          <w:color w:val="000000"/>
          <w:sz w:val="24"/>
          <w:szCs w:val="24"/>
          <w:lang w:eastAsia="sq-AL"/>
        </w:rPr>
        <w:t>r kompetenc</w:t>
      </w:r>
      <w:r w:rsidR="00260C11" w:rsidRPr="00155D18">
        <w:rPr>
          <w:rFonts w:ascii="Times New Roman" w:hAnsi="Times New Roman"/>
          <w:i/>
          <w:iCs/>
          <w:color w:val="000000"/>
          <w:sz w:val="24"/>
          <w:szCs w:val="24"/>
          <w:lang w:eastAsia="sq-AL"/>
        </w:rPr>
        <w:t>ë</w:t>
      </w:r>
      <w:r w:rsidRPr="00155D18">
        <w:rPr>
          <w:rFonts w:ascii="Times New Roman" w:hAnsi="Times New Roman"/>
          <w:iCs/>
          <w:color w:val="000000"/>
          <w:sz w:val="24"/>
          <w:szCs w:val="24"/>
          <w:lang w:eastAsia="sq-AL"/>
        </w:rPr>
        <w:t>”, p</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r kall</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zimin penal nr. 21, dat</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10.01.2022 dhe kthimin e ç</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shtjes n</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 xml:space="preserve"> juridiksionin e posaç</w:t>
      </w:r>
      <w:r w:rsidR="00260C11" w:rsidRPr="00155D18">
        <w:rPr>
          <w:rFonts w:ascii="Times New Roman" w:hAnsi="Times New Roman"/>
          <w:iCs/>
          <w:color w:val="000000"/>
          <w:sz w:val="24"/>
          <w:szCs w:val="24"/>
          <w:lang w:eastAsia="sq-AL"/>
        </w:rPr>
        <w:t>ë</w:t>
      </w:r>
      <w:r w:rsidRPr="00155D18">
        <w:rPr>
          <w:rFonts w:ascii="Times New Roman" w:hAnsi="Times New Roman"/>
          <w:iCs/>
          <w:color w:val="000000"/>
          <w:sz w:val="24"/>
          <w:szCs w:val="24"/>
          <w:lang w:eastAsia="sq-AL"/>
        </w:rPr>
        <w:t>m.</w:t>
      </w:r>
    </w:p>
    <w:p w:rsidR="00F0280E" w:rsidRPr="00155D18" w:rsidRDefault="00F0280E" w:rsidP="00593F20">
      <w:pPr>
        <w:pStyle w:val="ListParagraph"/>
        <w:numPr>
          <w:ilvl w:val="0"/>
          <w:numId w:val="2"/>
        </w:numPr>
        <w:tabs>
          <w:tab w:val="left" w:pos="0"/>
          <w:tab w:val="left" w:pos="1080"/>
        </w:tabs>
        <w:spacing w:after="0" w:line="360" w:lineRule="auto"/>
        <w:ind w:left="0" w:firstLine="720"/>
        <w:jc w:val="both"/>
        <w:rPr>
          <w:rFonts w:ascii="Times New Roman" w:hAnsi="Times New Roman"/>
          <w:sz w:val="24"/>
          <w:szCs w:val="24"/>
          <w:lang w:eastAsia="sq-AL"/>
        </w:rPr>
      </w:pPr>
      <w:r w:rsidRPr="00155D18">
        <w:rPr>
          <w:rFonts w:ascii="Times New Roman" w:hAnsi="Times New Roman"/>
          <w:sz w:val="24"/>
          <w:szCs w:val="24"/>
        </w:rPr>
        <w:t xml:space="preserve">Me vendimin </w:t>
      </w:r>
      <w:bookmarkStart w:id="1" w:name="_Hlk121134488"/>
      <w:r w:rsidRPr="00155D18">
        <w:rPr>
          <w:rFonts w:ascii="Times New Roman" w:hAnsi="Times New Roman"/>
          <w:sz w:val="24"/>
          <w:szCs w:val="24"/>
        </w:rPr>
        <w:t>nr. 42, datë 04.02.2022, GJKKO-ja e Shkall</w:t>
      </w:r>
      <w:r w:rsidR="00260C11" w:rsidRPr="00155D18">
        <w:rPr>
          <w:rFonts w:ascii="Times New Roman" w:hAnsi="Times New Roman"/>
          <w:sz w:val="24"/>
          <w:szCs w:val="24"/>
        </w:rPr>
        <w:t>ë</w:t>
      </w:r>
      <w:r w:rsidRPr="00155D18">
        <w:rPr>
          <w:rFonts w:ascii="Times New Roman" w:hAnsi="Times New Roman"/>
          <w:sz w:val="24"/>
          <w:szCs w:val="24"/>
        </w:rPr>
        <w:t>s s</w:t>
      </w:r>
      <w:r w:rsidR="00260C11" w:rsidRPr="00155D18">
        <w:rPr>
          <w:rFonts w:ascii="Times New Roman" w:hAnsi="Times New Roman"/>
          <w:sz w:val="24"/>
          <w:szCs w:val="24"/>
        </w:rPr>
        <w:t>ë</w:t>
      </w:r>
      <w:r w:rsidRPr="00155D18">
        <w:rPr>
          <w:rFonts w:ascii="Times New Roman" w:hAnsi="Times New Roman"/>
          <w:sz w:val="24"/>
          <w:szCs w:val="24"/>
        </w:rPr>
        <w:t xml:space="preserve"> Par</w:t>
      </w:r>
      <w:r w:rsidR="00260C11" w:rsidRPr="00155D18">
        <w:rPr>
          <w:rFonts w:ascii="Times New Roman" w:hAnsi="Times New Roman"/>
          <w:sz w:val="24"/>
          <w:szCs w:val="24"/>
        </w:rPr>
        <w:t>ë</w:t>
      </w:r>
      <w:r w:rsidRPr="00155D18">
        <w:rPr>
          <w:rFonts w:ascii="Times New Roman" w:hAnsi="Times New Roman"/>
          <w:sz w:val="24"/>
          <w:szCs w:val="24"/>
        </w:rPr>
        <w:t xml:space="preserve"> ka vendosur rr</w:t>
      </w:r>
      <w:r w:rsidR="00260C11" w:rsidRPr="00155D18">
        <w:rPr>
          <w:rFonts w:ascii="Times New Roman" w:hAnsi="Times New Roman"/>
          <w:sz w:val="24"/>
          <w:szCs w:val="24"/>
        </w:rPr>
        <w:t>ë</w:t>
      </w:r>
      <w:r w:rsidRPr="00155D18">
        <w:rPr>
          <w:rFonts w:ascii="Times New Roman" w:hAnsi="Times New Roman"/>
          <w:sz w:val="24"/>
          <w:szCs w:val="24"/>
        </w:rPr>
        <w:t>zimin e k</w:t>
      </w:r>
      <w:r w:rsidR="00260C11" w:rsidRPr="00155D18">
        <w:rPr>
          <w:rFonts w:ascii="Times New Roman" w:hAnsi="Times New Roman"/>
          <w:sz w:val="24"/>
          <w:szCs w:val="24"/>
        </w:rPr>
        <w:t>ë</w:t>
      </w:r>
      <w:r w:rsidRPr="00155D18">
        <w:rPr>
          <w:rFonts w:ascii="Times New Roman" w:hAnsi="Times New Roman"/>
          <w:sz w:val="24"/>
          <w:szCs w:val="24"/>
        </w:rPr>
        <w:t>rkes</w:t>
      </w:r>
      <w:r w:rsidR="00260C11" w:rsidRPr="00155D18">
        <w:rPr>
          <w:rFonts w:ascii="Times New Roman" w:hAnsi="Times New Roman"/>
          <w:sz w:val="24"/>
          <w:szCs w:val="24"/>
        </w:rPr>
        <w:t>ë</w:t>
      </w:r>
      <w:r w:rsidRPr="00155D18">
        <w:rPr>
          <w:rFonts w:ascii="Times New Roman" w:hAnsi="Times New Roman"/>
          <w:sz w:val="24"/>
          <w:szCs w:val="24"/>
        </w:rPr>
        <w:t>s</w:t>
      </w:r>
      <w:r w:rsidR="00D01051" w:rsidRPr="00155D18">
        <w:rPr>
          <w:rFonts w:ascii="Times New Roman" w:hAnsi="Times New Roman"/>
          <w:sz w:val="24"/>
          <w:szCs w:val="24"/>
        </w:rPr>
        <w:t xml:space="preserve"> me arsyetimin se nuk mund të ushtrohet ankim në gjykatë </w:t>
      </w:r>
      <w:r w:rsidR="009118D3" w:rsidRPr="00155D18">
        <w:rPr>
          <w:rFonts w:ascii="Times New Roman" w:hAnsi="Times New Roman"/>
          <w:sz w:val="24"/>
          <w:szCs w:val="24"/>
        </w:rPr>
        <w:t>ndaj nj</w:t>
      </w:r>
      <w:r w:rsidR="00593F20" w:rsidRPr="00155D18">
        <w:rPr>
          <w:rFonts w:ascii="Times New Roman" w:hAnsi="Times New Roman"/>
          <w:sz w:val="24"/>
          <w:szCs w:val="24"/>
        </w:rPr>
        <w:t>ë</w:t>
      </w:r>
      <w:r w:rsidR="009118D3" w:rsidRPr="00155D18">
        <w:rPr>
          <w:rFonts w:ascii="Times New Roman" w:hAnsi="Times New Roman"/>
          <w:sz w:val="24"/>
          <w:szCs w:val="24"/>
        </w:rPr>
        <w:t xml:space="preserve"> shkrese </w:t>
      </w:r>
      <w:r w:rsidR="009118D3" w:rsidRPr="00155D18">
        <w:rPr>
          <w:rFonts w:ascii="Times New Roman" w:hAnsi="Times New Roman"/>
          <w:sz w:val="24"/>
          <w:szCs w:val="24"/>
        </w:rPr>
        <w:lastRenderedPageBreak/>
        <w:t>n</w:t>
      </w:r>
      <w:r w:rsidR="00593F20" w:rsidRPr="00155D18">
        <w:rPr>
          <w:rFonts w:ascii="Times New Roman" w:hAnsi="Times New Roman"/>
          <w:sz w:val="24"/>
          <w:szCs w:val="24"/>
        </w:rPr>
        <w:t>ë</w:t>
      </w:r>
      <w:r w:rsidR="009118D3" w:rsidRPr="00155D18">
        <w:rPr>
          <w:rFonts w:ascii="Times New Roman" w:hAnsi="Times New Roman"/>
          <w:sz w:val="24"/>
          <w:szCs w:val="24"/>
        </w:rPr>
        <w:t>p</w:t>
      </w:r>
      <w:r w:rsidR="00593F20" w:rsidRPr="00155D18">
        <w:rPr>
          <w:rFonts w:ascii="Times New Roman" w:hAnsi="Times New Roman"/>
          <w:sz w:val="24"/>
          <w:szCs w:val="24"/>
        </w:rPr>
        <w:t>ë</w:t>
      </w:r>
      <w:r w:rsidR="009118D3" w:rsidRPr="00155D18">
        <w:rPr>
          <w:rFonts w:ascii="Times New Roman" w:hAnsi="Times New Roman"/>
          <w:sz w:val="24"/>
          <w:szCs w:val="24"/>
        </w:rPr>
        <w:t xml:space="preserve">rmjet </w:t>
      </w:r>
      <w:r w:rsidR="001564A1">
        <w:rPr>
          <w:rFonts w:ascii="Times New Roman" w:hAnsi="Times New Roman"/>
          <w:sz w:val="24"/>
          <w:szCs w:val="24"/>
        </w:rPr>
        <w:t>s</w:t>
      </w:r>
      <w:r w:rsidR="00593F20" w:rsidRPr="00155D18">
        <w:rPr>
          <w:rFonts w:ascii="Times New Roman" w:hAnsi="Times New Roman"/>
          <w:sz w:val="24"/>
          <w:szCs w:val="24"/>
        </w:rPr>
        <w:t>ë</w:t>
      </w:r>
      <w:r w:rsidR="009118D3" w:rsidRPr="00155D18">
        <w:rPr>
          <w:rFonts w:ascii="Times New Roman" w:hAnsi="Times New Roman"/>
          <w:sz w:val="24"/>
          <w:szCs w:val="24"/>
        </w:rPr>
        <w:t xml:space="preserve"> cil</w:t>
      </w:r>
      <w:r w:rsidR="00593F20" w:rsidRPr="00155D18">
        <w:rPr>
          <w:rFonts w:ascii="Times New Roman" w:hAnsi="Times New Roman"/>
          <w:sz w:val="24"/>
          <w:szCs w:val="24"/>
        </w:rPr>
        <w:t>ë</w:t>
      </w:r>
      <w:r w:rsidR="009118D3" w:rsidRPr="00155D18">
        <w:rPr>
          <w:rFonts w:ascii="Times New Roman" w:hAnsi="Times New Roman"/>
          <w:sz w:val="24"/>
          <w:szCs w:val="24"/>
        </w:rPr>
        <w:t xml:space="preserve">s </w:t>
      </w:r>
      <w:r w:rsidR="00593F20" w:rsidRPr="00155D18">
        <w:rPr>
          <w:rFonts w:ascii="Times New Roman" w:hAnsi="Times New Roman"/>
          <w:sz w:val="24"/>
          <w:szCs w:val="24"/>
        </w:rPr>
        <w:t>ë</w:t>
      </w:r>
      <w:r w:rsidR="009118D3" w:rsidRPr="00155D18">
        <w:rPr>
          <w:rFonts w:ascii="Times New Roman" w:hAnsi="Times New Roman"/>
          <w:sz w:val="24"/>
          <w:szCs w:val="24"/>
        </w:rPr>
        <w:t>sht</w:t>
      </w:r>
      <w:r w:rsidR="00593F20" w:rsidRPr="00155D18">
        <w:rPr>
          <w:rFonts w:ascii="Times New Roman" w:hAnsi="Times New Roman"/>
          <w:sz w:val="24"/>
          <w:szCs w:val="24"/>
        </w:rPr>
        <w:t>ë</w:t>
      </w:r>
      <w:r w:rsidR="009118D3" w:rsidRPr="00155D18">
        <w:rPr>
          <w:rFonts w:ascii="Times New Roman" w:hAnsi="Times New Roman"/>
          <w:sz w:val="24"/>
          <w:szCs w:val="24"/>
        </w:rPr>
        <w:t xml:space="preserve"> disponuar p</w:t>
      </w:r>
      <w:r w:rsidR="00593F20" w:rsidRPr="00155D18">
        <w:rPr>
          <w:rFonts w:ascii="Times New Roman" w:hAnsi="Times New Roman"/>
          <w:sz w:val="24"/>
          <w:szCs w:val="24"/>
        </w:rPr>
        <w:t>ë</w:t>
      </w:r>
      <w:r w:rsidR="009118D3" w:rsidRPr="00155D18">
        <w:rPr>
          <w:rFonts w:ascii="Times New Roman" w:hAnsi="Times New Roman"/>
          <w:sz w:val="24"/>
          <w:szCs w:val="24"/>
        </w:rPr>
        <w:t>rcjellja e</w:t>
      </w:r>
      <w:r w:rsidR="00D01051" w:rsidRPr="00155D18">
        <w:rPr>
          <w:rFonts w:ascii="Times New Roman" w:hAnsi="Times New Roman"/>
          <w:sz w:val="24"/>
          <w:szCs w:val="24"/>
        </w:rPr>
        <w:t xml:space="preserve"> kallëzimit penal nga </w:t>
      </w:r>
      <w:r w:rsidR="001564A1">
        <w:rPr>
          <w:rFonts w:ascii="Times New Roman" w:hAnsi="Times New Roman"/>
          <w:sz w:val="24"/>
          <w:szCs w:val="24"/>
        </w:rPr>
        <w:t>P</w:t>
      </w:r>
      <w:r w:rsidR="00D01051" w:rsidRPr="00155D18">
        <w:rPr>
          <w:rFonts w:ascii="Times New Roman" w:hAnsi="Times New Roman"/>
          <w:sz w:val="24"/>
          <w:szCs w:val="24"/>
        </w:rPr>
        <w:t xml:space="preserve">rokuroria e </w:t>
      </w:r>
      <w:r w:rsidR="001564A1">
        <w:rPr>
          <w:rFonts w:ascii="Times New Roman" w:hAnsi="Times New Roman"/>
          <w:sz w:val="24"/>
          <w:szCs w:val="24"/>
        </w:rPr>
        <w:t>P</w:t>
      </w:r>
      <w:r w:rsidR="00D01051" w:rsidRPr="00155D18">
        <w:rPr>
          <w:rFonts w:ascii="Times New Roman" w:hAnsi="Times New Roman"/>
          <w:sz w:val="24"/>
          <w:szCs w:val="24"/>
        </w:rPr>
        <w:t>osaçme në një prokurori tjetër e</w:t>
      </w:r>
      <w:r w:rsidR="001564A1">
        <w:rPr>
          <w:rFonts w:ascii="Times New Roman" w:hAnsi="Times New Roman"/>
          <w:sz w:val="24"/>
          <w:szCs w:val="24"/>
        </w:rPr>
        <w:t>,</w:t>
      </w:r>
      <w:r w:rsidR="00D01051" w:rsidRPr="00155D18">
        <w:rPr>
          <w:rFonts w:ascii="Times New Roman" w:hAnsi="Times New Roman"/>
          <w:sz w:val="24"/>
          <w:szCs w:val="24"/>
        </w:rPr>
        <w:t xml:space="preserve"> për më tepër, </w:t>
      </w:r>
      <w:r w:rsidR="00676BC2" w:rsidRPr="00155D18">
        <w:rPr>
          <w:rFonts w:ascii="Times New Roman" w:hAnsi="Times New Roman"/>
          <w:sz w:val="24"/>
          <w:szCs w:val="24"/>
        </w:rPr>
        <w:t>nuk ekziston asnj</w:t>
      </w:r>
      <w:r w:rsidR="000A6CE5">
        <w:rPr>
          <w:rFonts w:ascii="Times New Roman" w:hAnsi="Times New Roman"/>
          <w:sz w:val="24"/>
          <w:szCs w:val="24"/>
        </w:rPr>
        <w:t>ë</w:t>
      </w:r>
      <w:r w:rsidR="00676BC2" w:rsidRPr="00155D18">
        <w:rPr>
          <w:rFonts w:ascii="Times New Roman" w:hAnsi="Times New Roman"/>
          <w:sz w:val="24"/>
          <w:szCs w:val="24"/>
        </w:rPr>
        <w:t xml:space="preserve"> parashikim ligjor mbi t</w:t>
      </w:r>
      <w:r w:rsidR="000A6CE5">
        <w:rPr>
          <w:rFonts w:ascii="Times New Roman" w:hAnsi="Times New Roman"/>
          <w:sz w:val="24"/>
          <w:szCs w:val="24"/>
        </w:rPr>
        <w:t>ë</w:t>
      </w:r>
      <w:r w:rsidR="00676BC2" w:rsidRPr="00155D18">
        <w:rPr>
          <w:rFonts w:ascii="Times New Roman" w:hAnsi="Times New Roman"/>
          <w:sz w:val="24"/>
          <w:szCs w:val="24"/>
        </w:rPr>
        <w:t xml:space="preserve"> cilin </w:t>
      </w:r>
      <w:r w:rsidR="00D01051" w:rsidRPr="00155D18">
        <w:rPr>
          <w:rFonts w:ascii="Times New Roman" w:hAnsi="Times New Roman"/>
          <w:sz w:val="24"/>
          <w:szCs w:val="24"/>
        </w:rPr>
        <w:t>të</w:t>
      </w:r>
      <w:r w:rsidR="00676BC2" w:rsidRPr="00155D18">
        <w:rPr>
          <w:rFonts w:ascii="Times New Roman" w:hAnsi="Times New Roman"/>
          <w:sz w:val="24"/>
          <w:szCs w:val="24"/>
        </w:rPr>
        <w:t xml:space="preserve"> k</w:t>
      </w:r>
      <w:r w:rsidR="000A6CE5">
        <w:rPr>
          <w:rFonts w:ascii="Times New Roman" w:hAnsi="Times New Roman"/>
          <w:sz w:val="24"/>
          <w:szCs w:val="24"/>
        </w:rPr>
        <w:t>ë</w:t>
      </w:r>
      <w:r w:rsidR="00676BC2" w:rsidRPr="00155D18">
        <w:rPr>
          <w:rFonts w:ascii="Times New Roman" w:hAnsi="Times New Roman"/>
          <w:sz w:val="24"/>
          <w:szCs w:val="24"/>
        </w:rPr>
        <w:t>rkohet</w:t>
      </w:r>
      <w:r w:rsidR="00D01051" w:rsidRPr="00155D18">
        <w:rPr>
          <w:rFonts w:ascii="Times New Roman" w:hAnsi="Times New Roman"/>
          <w:sz w:val="24"/>
          <w:szCs w:val="24"/>
        </w:rPr>
        <w:t xml:space="preserve"> </w:t>
      </w:r>
      <w:r w:rsidR="00676BC2" w:rsidRPr="00155D18">
        <w:rPr>
          <w:rFonts w:ascii="Times New Roman" w:hAnsi="Times New Roman"/>
          <w:sz w:val="24"/>
          <w:szCs w:val="24"/>
        </w:rPr>
        <w:t>ngritja e</w:t>
      </w:r>
      <w:r w:rsidR="00D01051" w:rsidRPr="00155D18">
        <w:rPr>
          <w:rFonts w:ascii="Times New Roman" w:hAnsi="Times New Roman"/>
          <w:sz w:val="24"/>
          <w:szCs w:val="24"/>
        </w:rPr>
        <w:t xml:space="preserve"> mosmarrëveshje</w:t>
      </w:r>
      <w:r w:rsidR="00676BC2" w:rsidRPr="00155D18">
        <w:rPr>
          <w:rFonts w:ascii="Times New Roman" w:hAnsi="Times New Roman"/>
          <w:sz w:val="24"/>
          <w:szCs w:val="24"/>
        </w:rPr>
        <w:t>s</w:t>
      </w:r>
      <w:r w:rsidR="00D01051" w:rsidRPr="00155D18">
        <w:rPr>
          <w:rFonts w:ascii="Times New Roman" w:hAnsi="Times New Roman"/>
          <w:sz w:val="24"/>
          <w:szCs w:val="24"/>
        </w:rPr>
        <w:t xml:space="preserve"> </w:t>
      </w:r>
      <w:r w:rsidR="00676BC2" w:rsidRPr="00155D18">
        <w:rPr>
          <w:rFonts w:ascii="Times New Roman" w:hAnsi="Times New Roman"/>
          <w:sz w:val="24"/>
          <w:szCs w:val="24"/>
        </w:rPr>
        <w:t>s</w:t>
      </w:r>
      <w:r w:rsidR="000A6CE5">
        <w:rPr>
          <w:rFonts w:ascii="Times New Roman" w:hAnsi="Times New Roman"/>
          <w:sz w:val="24"/>
          <w:szCs w:val="24"/>
        </w:rPr>
        <w:t>ë</w:t>
      </w:r>
      <w:r w:rsidR="00D01051" w:rsidRPr="00155D18">
        <w:rPr>
          <w:rFonts w:ascii="Times New Roman" w:hAnsi="Times New Roman"/>
          <w:sz w:val="24"/>
          <w:szCs w:val="24"/>
        </w:rPr>
        <w:t xml:space="preserve"> kompetencës</w:t>
      </w:r>
      <w:r w:rsidR="00676BC2" w:rsidRPr="00155D18">
        <w:rPr>
          <w:rFonts w:ascii="Times New Roman" w:hAnsi="Times New Roman"/>
          <w:sz w:val="24"/>
          <w:szCs w:val="24"/>
        </w:rPr>
        <w:t xml:space="preserve"> nd</w:t>
      </w:r>
      <w:r w:rsidR="000A6CE5">
        <w:rPr>
          <w:rFonts w:ascii="Times New Roman" w:hAnsi="Times New Roman"/>
          <w:sz w:val="24"/>
          <w:szCs w:val="24"/>
        </w:rPr>
        <w:t>ë</w:t>
      </w:r>
      <w:r w:rsidR="00676BC2" w:rsidRPr="00155D18">
        <w:rPr>
          <w:rFonts w:ascii="Times New Roman" w:hAnsi="Times New Roman"/>
          <w:sz w:val="24"/>
          <w:szCs w:val="24"/>
        </w:rPr>
        <w:t>rmjet dy prokurorive</w:t>
      </w:r>
      <w:r w:rsidR="00D01051" w:rsidRPr="00155D18">
        <w:rPr>
          <w:rFonts w:ascii="Times New Roman" w:hAnsi="Times New Roman"/>
          <w:sz w:val="24"/>
          <w:szCs w:val="24"/>
        </w:rPr>
        <w:t xml:space="preserve">. Për rrjedhojë, kërkuesi nuk legjitimohej për të bërë kundërshtimin e </w:t>
      </w:r>
      <w:proofErr w:type="spellStart"/>
      <w:r w:rsidR="00D01051" w:rsidRPr="00155D18">
        <w:rPr>
          <w:rFonts w:ascii="Times New Roman" w:hAnsi="Times New Roman"/>
          <w:sz w:val="24"/>
          <w:szCs w:val="24"/>
        </w:rPr>
        <w:t>disponimit</w:t>
      </w:r>
      <w:proofErr w:type="spellEnd"/>
      <w:r w:rsidR="00D01051" w:rsidRPr="00155D18">
        <w:rPr>
          <w:rFonts w:ascii="Times New Roman" w:hAnsi="Times New Roman"/>
          <w:sz w:val="24"/>
          <w:szCs w:val="24"/>
        </w:rPr>
        <w:t xml:space="preserve"> të drejtuesit të </w:t>
      </w:r>
      <w:r w:rsidR="001564A1">
        <w:rPr>
          <w:rFonts w:ascii="Times New Roman" w:hAnsi="Times New Roman"/>
          <w:sz w:val="24"/>
          <w:szCs w:val="24"/>
        </w:rPr>
        <w:t>P</w:t>
      </w:r>
      <w:r w:rsidR="00D01051" w:rsidRPr="00155D18">
        <w:rPr>
          <w:rFonts w:ascii="Times New Roman" w:hAnsi="Times New Roman"/>
          <w:sz w:val="24"/>
          <w:szCs w:val="24"/>
        </w:rPr>
        <w:t xml:space="preserve">rokurorisë së </w:t>
      </w:r>
      <w:r w:rsidR="001564A1">
        <w:rPr>
          <w:rFonts w:ascii="Times New Roman" w:hAnsi="Times New Roman"/>
          <w:sz w:val="24"/>
          <w:szCs w:val="24"/>
        </w:rPr>
        <w:t>P</w:t>
      </w:r>
      <w:r w:rsidR="00D01051" w:rsidRPr="00155D18">
        <w:rPr>
          <w:rFonts w:ascii="Times New Roman" w:hAnsi="Times New Roman"/>
          <w:sz w:val="24"/>
          <w:szCs w:val="24"/>
        </w:rPr>
        <w:t>osaçme mbi kalimin e kallëzimit penal gjatë hetimit paraprak, pasi</w:t>
      </w:r>
      <w:r w:rsidR="001564A1">
        <w:rPr>
          <w:rFonts w:ascii="Times New Roman" w:hAnsi="Times New Roman"/>
          <w:sz w:val="24"/>
          <w:szCs w:val="24"/>
        </w:rPr>
        <w:t>,</w:t>
      </w:r>
      <w:r w:rsidR="00D01051" w:rsidRPr="00155D18">
        <w:rPr>
          <w:rFonts w:ascii="Times New Roman" w:hAnsi="Times New Roman"/>
          <w:sz w:val="24"/>
          <w:szCs w:val="24"/>
        </w:rPr>
        <w:t xml:space="preserve"> bazuar në nenin 89, pika 2</w:t>
      </w:r>
      <w:r w:rsidR="001564A1">
        <w:rPr>
          <w:rFonts w:ascii="Times New Roman" w:hAnsi="Times New Roman"/>
          <w:sz w:val="24"/>
          <w:szCs w:val="24"/>
        </w:rPr>
        <w:t>,</w:t>
      </w:r>
      <w:r w:rsidR="00D01051" w:rsidRPr="00155D18">
        <w:rPr>
          <w:rFonts w:ascii="Times New Roman" w:hAnsi="Times New Roman"/>
          <w:sz w:val="24"/>
          <w:szCs w:val="24"/>
        </w:rPr>
        <w:t xml:space="preserve"> të KPP-së ky është një vendim i </w:t>
      </w:r>
      <w:proofErr w:type="spellStart"/>
      <w:r w:rsidR="00D01051" w:rsidRPr="00155D18">
        <w:rPr>
          <w:rFonts w:ascii="Times New Roman" w:hAnsi="Times New Roman"/>
          <w:sz w:val="24"/>
          <w:szCs w:val="24"/>
        </w:rPr>
        <w:t>paankimueshëm</w:t>
      </w:r>
      <w:proofErr w:type="spellEnd"/>
      <w:r w:rsidR="00D01051" w:rsidRPr="00155D18">
        <w:rPr>
          <w:rFonts w:ascii="Times New Roman" w:hAnsi="Times New Roman"/>
          <w:sz w:val="24"/>
          <w:szCs w:val="24"/>
        </w:rPr>
        <w:t>.</w:t>
      </w:r>
      <w:r w:rsidRPr="00155D18">
        <w:rPr>
          <w:rFonts w:ascii="Times New Roman" w:hAnsi="Times New Roman"/>
          <w:bCs/>
          <w:iCs/>
          <w:color w:val="0D0D0D"/>
          <w:sz w:val="24"/>
          <w:szCs w:val="24"/>
          <w:lang w:bidi="en-US"/>
        </w:rPr>
        <w:t xml:space="preserve"> Kund</w:t>
      </w:r>
      <w:r w:rsidR="00260C11" w:rsidRPr="00155D18">
        <w:rPr>
          <w:rFonts w:ascii="Times New Roman" w:hAnsi="Times New Roman"/>
          <w:bCs/>
          <w:iCs/>
          <w:color w:val="0D0D0D"/>
          <w:sz w:val="24"/>
          <w:szCs w:val="24"/>
          <w:lang w:bidi="en-US"/>
        </w:rPr>
        <w:t>ë</w:t>
      </w:r>
      <w:r w:rsidRPr="00155D18">
        <w:rPr>
          <w:rFonts w:ascii="Times New Roman" w:hAnsi="Times New Roman"/>
          <w:bCs/>
          <w:iCs/>
          <w:color w:val="0D0D0D"/>
          <w:sz w:val="24"/>
          <w:szCs w:val="24"/>
          <w:lang w:bidi="en-US"/>
        </w:rPr>
        <w:t>r k</w:t>
      </w:r>
      <w:r w:rsidR="00260C11" w:rsidRPr="00155D18">
        <w:rPr>
          <w:rFonts w:ascii="Times New Roman" w:hAnsi="Times New Roman"/>
          <w:bCs/>
          <w:iCs/>
          <w:color w:val="0D0D0D"/>
          <w:sz w:val="24"/>
          <w:szCs w:val="24"/>
          <w:lang w:bidi="en-US"/>
        </w:rPr>
        <w:t>ë</w:t>
      </w:r>
      <w:r w:rsidRPr="00155D18">
        <w:rPr>
          <w:rFonts w:ascii="Times New Roman" w:hAnsi="Times New Roman"/>
          <w:bCs/>
          <w:iCs/>
          <w:color w:val="0D0D0D"/>
          <w:sz w:val="24"/>
          <w:szCs w:val="24"/>
          <w:lang w:bidi="en-US"/>
        </w:rPr>
        <w:t>tij vendimi ka ushtruar ankim k</w:t>
      </w:r>
      <w:r w:rsidR="00260C11" w:rsidRPr="00155D18">
        <w:rPr>
          <w:rFonts w:ascii="Times New Roman" w:hAnsi="Times New Roman"/>
          <w:bCs/>
          <w:iCs/>
          <w:color w:val="0D0D0D"/>
          <w:sz w:val="24"/>
          <w:szCs w:val="24"/>
          <w:lang w:bidi="en-US"/>
        </w:rPr>
        <w:t>ë</w:t>
      </w:r>
      <w:r w:rsidRPr="00155D18">
        <w:rPr>
          <w:rFonts w:ascii="Times New Roman" w:hAnsi="Times New Roman"/>
          <w:bCs/>
          <w:iCs/>
          <w:color w:val="0D0D0D"/>
          <w:sz w:val="24"/>
          <w:szCs w:val="24"/>
          <w:lang w:bidi="en-US"/>
        </w:rPr>
        <w:t>rkuesi.</w:t>
      </w:r>
    </w:p>
    <w:p w:rsidR="00F0280E" w:rsidRPr="00155D18" w:rsidRDefault="00F0280E" w:rsidP="00593F20">
      <w:pPr>
        <w:pStyle w:val="ListParagraph"/>
        <w:numPr>
          <w:ilvl w:val="0"/>
          <w:numId w:val="2"/>
        </w:numPr>
        <w:tabs>
          <w:tab w:val="left" w:pos="0"/>
          <w:tab w:val="left" w:pos="1080"/>
        </w:tabs>
        <w:spacing w:after="0" w:line="360" w:lineRule="auto"/>
        <w:ind w:left="0" w:firstLine="720"/>
        <w:jc w:val="both"/>
        <w:rPr>
          <w:rFonts w:ascii="Times New Roman" w:hAnsi="Times New Roman"/>
          <w:sz w:val="24"/>
          <w:szCs w:val="24"/>
        </w:rPr>
      </w:pPr>
      <w:r w:rsidRPr="00155D18">
        <w:rPr>
          <w:rFonts w:ascii="Times New Roman" w:hAnsi="Times New Roman"/>
          <w:sz w:val="24"/>
          <w:szCs w:val="24"/>
        </w:rPr>
        <w:t>Me vendimin nr. 44, datë 16.03.2022, GJKKO-ja e Apelit ka vendosur: “</w:t>
      </w:r>
      <w:r w:rsidRPr="00155D18">
        <w:rPr>
          <w:rFonts w:ascii="Times New Roman" w:hAnsi="Times New Roman"/>
          <w:i/>
          <w:sz w:val="24"/>
          <w:szCs w:val="24"/>
        </w:rPr>
        <w:t>Mospranimin e ankimit kundër vendimit nr. 42, datë 04.02.2022 të Gjykatës së Posaçme të Shkallës së Parë për Korrupsionin dhe Krimin e Organizuar</w:t>
      </w:r>
      <w:r w:rsidRPr="00155D18">
        <w:rPr>
          <w:rFonts w:ascii="Times New Roman" w:hAnsi="Times New Roman"/>
          <w:sz w:val="24"/>
          <w:szCs w:val="24"/>
        </w:rPr>
        <w:t>.”. Kund</w:t>
      </w:r>
      <w:r w:rsidR="00260C11" w:rsidRPr="00155D18">
        <w:rPr>
          <w:rFonts w:ascii="Times New Roman" w:hAnsi="Times New Roman"/>
          <w:sz w:val="24"/>
          <w:szCs w:val="24"/>
        </w:rPr>
        <w:t>ë</w:t>
      </w:r>
      <w:r w:rsidRPr="00155D18">
        <w:rPr>
          <w:rFonts w:ascii="Times New Roman" w:hAnsi="Times New Roman"/>
          <w:sz w:val="24"/>
          <w:szCs w:val="24"/>
        </w:rPr>
        <w:t>r k</w:t>
      </w:r>
      <w:r w:rsidR="00260C11" w:rsidRPr="00155D18">
        <w:rPr>
          <w:rFonts w:ascii="Times New Roman" w:hAnsi="Times New Roman"/>
          <w:sz w:val="24"/>
          <w:szCs w:val="24"/>
        </w:rPr>
        <w:t>ë</w:t>
      </w:r>
      <w:r w:rsidRPr="00155D18">
        <w:rPr>
          <w:rFonts w:ascii="Times New Roman" w:hAnsi="Times New Roman"/>
          <w:sz w:val="24"/>
          <w:szCs w:val="24"/>
        </w:rPr>
        <w:t>tij vendimi ka ushtruar rekurs k</w:t>
      </w:r>
      <w:r w:rsidR="00260C11" w:rsidRPr="00155D18">
        <w:rPr>
          <w:rFonts w:ascii="Times New Roman" w:hAnsi="Times New Roman"/>
          <w:sz w:val="24"/>
          <w:szCs w:val="24"/>
        </w:rPr>
        <w:t>ë</w:t>
      </w:r>
      <w:r w:rsidRPr="00155D18">
        <w:rPr>
          <w:rFonts w:ascii="Times New Roman" w:hAnsi="Times New Roman"/>
          <w:sz w:val="24"/>
          <w:szCs w:val="24"/>
        </w:rPr>
        <w:t>rkuesi.</w:t>
      </w:r>
    </w:p>
    <w:p w:rsidR="0084781B" w:rsidRPr="00155D18" w:rsidRDefault="0053310E" w:rsidP="00593F20">
      <w:pPr>
        <w:pStyle w:val="ListParagraph"/>
        <w:numPr>
          <w:ilvl w:val="0"/>
          <w:numId w:val="2"/>
        </w:numPr>
        <w:tabs>
          <w:tab w:val="left" w:pos="0"/>
          <w:tab w:val="left" w:pos="1080"/>
        </w:tabs>
        <w:spacing w:after="0" w:line="360" w:lineRule="auto"/>
        <w:ind w:left="0" w:firstLine="720"/>
        <w:jc w:val="both"/>
        <w:rPr>
          <w:rFonts w:ascii="Times New Roman" w:hAnsi="Times New Roman"/>
          <w:sz w:val="24"/>
          <w:szCs w:val="24"/>
        </w:rPr>
      </w:pPr>
      <w:r w:rsidRPr="00155D18">
        <w:rPr>
          <w:rFonts w:ascii="Times New Roman" w:hAnsi="Times New Roman"/>
          <w:sz w:val="24"/>
          <w:szCs w:val="24"/>
        </w:rPr>
        <w:t>Kolegji Penal i Gjykat</w:t>
      </w:r>
      <w:r w:rsidR="00C108CE" w:rsidRPr="00155D18">
        <w:rPr>
          <w:rFonts w:ascii="Times New Roman" w:hAnsi="Times New Roman"/>
          <w:sz w:val="24"/>
          <w:szCs w:val="24"/>
        </w:rPr>
        <w:t>ë</w:t>
      </w:r>
      <w:r w:rsidRPr="00155D18">
        <w:rPr>
          <w:rFonts w:ascii="Times New Roman" w:hAnsi="Times New Roman"/>
          <w:sz w:val="24"/>
          <w:szCs w:val="24"/>
        </w:rPr>
        <w:t>s s</w:t>
      </w:r>
      <w:r w:rsidR="00C108CE" w:rsidRPr="00155D18">
        <w:rPr>
          <w:rFonts w:ascii="Times New Roman" w:hAnsi="Times New Roman"/>
          <w:sz w:val="24"/>
          <w:szCs w:val="24"/>
        </w:rPr>
        <w:t>ë</w:t>
      </w:r>
      <w:r w:rsidRPr="00155D18">
        <w:rPr>
          <w:rFonts w:ascii="Times New Roman" w:hAnsi="Times New Roman"/>
          <w:sz w:val="24"/>
          <w:szCs w:val="24"/>
        </w:rPr>
        <w:t xml:space="preserve"> Lart</w:t>
      </w:r>
      <w:r w:rsidR="00C108CE" w:rsidRPr="00155D18">
        <w:rPr>
          <w:rFonts w:ascii="Times New Roman" w:hAnsi="Times New Roman"/>
          <w:sz w:val="24"/>
          <w:szCs w:val="24"/>
        </w:rPr>
        <w:t>ë</w:t>
      </w:r>
      <w:r w:rsidR="003C4B43" w:rsidRPr="00155D18">
        <w:rPr>
          <w:rFonts w:ascii="Times New Roman" w:hAnsi="Times New Roman"/>
          <w:sz w:val="24"/>
          <w:szCs w:val="24"/>
        </w:rPr>
        <w:t xml:space="preserve">, me vendimin </w:t>
      </w:r>
      <w:r w:rsidR="00260C11" w:rsidRPr="00155D18">
        <w:rPr>
          <w:rFonts w:ascii="Times New Roman" w:hAnsi="Times New Roman"/>
          <w:color w:val="242424"/>
          <w:sz w:val="24"/>
          <w:szCs w:val="24"/>
          <w:shd w:val="clear" w:color="auto" w:fill="FFFFFF"/>
        </w:rPr>
        <w:t>nr. 00-2022-574, datë 06.06.2022</w:t>
      </w:r>
      <w:r w:rsidR="003C4B43" w:rsidRPr="00155D18">
        <w:rPr>
          <w:rFonts w:ascii="Times New Roman" w:hAnsi="Times New Roman"/>
          <w:sz w:val="24"/>
          <w:szCs w:val="24"/>
        </w:rPr>
        <w:t xml:space="preserve">, </w:t>
      </w:r>
      <w:bookmarkEnd w:id="1"/>
      <w:r w:rsidR="003C4B43" w:rsidRPr="00155D18">
        <w:rPr>
          <w:rFonts w:ascii="Times New Roman" w:hAnsi="Times New Roman"/>
          <w:sz w:val="24"/>
          <w:szCs w:val="24"/>
        </w:rPr>
        <w:t>ka vendosur</w:t>
      </w:r>
      <w:r w:rsidR="00260C11" w:rsidRPr="00155D18">
        <w:rPr>
          <w:rFonts w:ascii="Times New Roman" w:hAnsi="Times New Roman"/>
          <w:sz w:val="24"/>
          <w:szCs w:val="24"/>
        </w:rPr>
        <w:t xml:space="preserve"> mospranimin e rekursit me arsyetimin se nuk përmban asnjë nga shkaqet që parashikon neni 432 i KPP-së.</w:t>
      </w:r>
      <w:r w:rsidR="00E64DCE" w:rsidRPr="00155D18">
        <w:rPr>
          <w:rFonts w:ascii="Times New Roman" w:hAnsi="Times New Roman"/>
          <w:sz w:val="24"/>
          <w:szCs w:val="24"/>
        </w:rPr>
        <w:t xml:space="preserve"> Po k</w:t>
      </w:r>
      <w:r w:rsidR="000A6CE5">
        <w:rPr>
          <w:rFonts w:ascii="Times New Roman" w:hAnsi="Times New Roman"/>
          <w:sz w:val="24"/>
          <w:szCs w:val="24"/>
        </w:rPr>
        <w:t>ë</w:t>
      </w:r>
      <w:r w:rsidR="00E64DCE" w:rsidRPr="00155D18">
        <w:rPr>
          <w:rFonts w:ascii="Times New Roman" w:hAnsi="Times New Roman"/>
          <w:sz w:val="24"/>
          <w:szCs w:val="24"/>
        </w:rPr>
        <w:t>shtu, referuar nenit 90 t</w:t>
      </w:r>
      <w:r w:rsidR="000A6CE5">
        <w:rPr>
          <w:rFonts w:ascii="Times New Roman" w:hAnsi="Times New Roman"/>
          <w:sz w:val="24"/>
          <w:szCs w:val="24"/>
        </w:rPr>
        <w:t>ë</w:t>
      </w:r>
      <w:r w:rsidR="00E64DCE" w:rsidRPr="00155D18">
        <w:rPr>
          <w:rFonts w:ascii="Times New Roman" w:hAnsi="Times New Roman"/>
          <w:sz w:val="24"/>
          <w:szCs w:val="24"/>
        </w:rPr>
        <w:t xml:space="preserve"> </w:t>
      </w:r>
      <w:r w:rsidR="001564A1">
        <w:rPr>
          <w:rFonts w:ascii="Times New Roman" w:hAnsi="Times New Roman"/>
          <w:sz w:val="24"/>
          <w:szCs w:val="24"/>
        </w:rPr>
        <w:t>po këtij kodi</w:t>
      </w:r>
      <w:r w:rsidR="00E64DCE" w:rsidRPr="00155D18">
        <w:rPr>
          <w:rFonts w:ascii="Times New Roman" w:hAnsi="Times New Roman"/>
          <w:sz w:val="24"/>
          <w:szCs w:val="24"/>
        </w:rPr>
        <w:t xml:space="preserve">, </w:t>
      </w:r>
      <w:r w:rsidR="001564A1">
        <w:rPr>
          <w:rFonts w:ascii="Times New Roman" w:hAnsi="Times New Roman"/>
          <w:sz w:val="24"/>
          <w:szCs w:val="24"/>
        </w:rPr>
        <w:t>individi</w:t>
      </w:r>
      <w:r w:rsidR="00E64DCE" w:rsidRPr="00155D18">
        <w:rPr>
          <w:rFonts w:ascii="Times New Roman" w:hAnsi="Times New Roman"/>
          <w:sz w:val="24"/>
          <w:szCs w:val="24"/>
        </w:rPr>
        <w:t xml:space="preserve"> mund t</w:t>
      </w:r>
      <w:r w:rsidR="000A6CE5">
        <w:rPr>
          <w:rFonts w:ascii="Times New Roman" w:hAnsi="Times New Roman"/>
          <w:sz w:val="24"/>
          <w:szCs w:val="24"/>
        </w:rPr>
        <w:t>ë</w:t>
      </w:r>
      <w:r w:rsidR="00E64DCE" w:rsidRPr="00155D18">
        <w:rPr>
          <w:rFonts w:ascii="Times New Roman" w:hAnsi="Times New Roman"/>
          <w:sz w:val="24"/>
          <w:szCs w:val="24"/>
        </w:rPr>
        <w:t xml:space="preserve"> legjitimohet p</w:t>
      </w:r>
      <w:r w:rsidR="000A6CE5">
        <w:rPr>
          <w:rFonts w:ascii="Times New Roman" w:hAnsi="Times New Roman"/>
          <w:sz w:val="24"/>
          <w:szCs w:val="24"/>
        </w:rPr>
        <w:t>ë</w:t>
      </w:r>
      <w:r w:rsidR="00E64DCE" w:rsidRPr="00155D18">
        <w:rPr>
          <w:rFonts w:ascii="Times New Roman" w:hAnsi="Times New Roman"/>
          <w:sz w:val="24"/>
          <w:szCs w:val="24"/>
        </w:rPr>
        <w:t>r ngritjen/parashtrimin e mosmarr</w:t>
      </w:r>
      <w:r w:rsidR="000A6CE5">
        <w:rPr>
          <w:rFonts w:ascii="Times New Roman" w:hAnsi="Times New Roman"/>
          <w:sz w:val="24"/>
          <w:szCs w:val="24"/>
        </w:rPr>
        <w:t>ë</w:t>
      </w:r>
      <w:r w:rsidR="00E64DCE" w:rsidRPr="00155D18">
        <w:rPr>
          <w:rFonts w:ascii="Times New Roman" w:hAnsi="Times New Roman"/>
          <w:sz w:val="24"/>
          <w:szCs w:val="24"/>
        </w:rPr>
        <w:t>veshjes s</w:t>
      </w:r>
      <w:r w:rsidR="000A6CE5">
        <w:rPr>
          <w:rFonts w:ascii="Times New Roman" w:hAnsi="Times New Roman"/>
          <w:sz w:val="24"/>
          <w:szCs w:val="24"/>
        </w:rPr>
        <w:t>ë</w:t>
      </w:r>
      <w:r w:rsidR="00E64DCE" w:rsidRPr="00155D18">
        <w:rPr>
          <w:rFonts w:ascii="Times New Roman" w:hAnsi="Times New Roman"/>
          <w:sz w:val="24"/>
          <w:szCs w:val="24"/>
        </w:rPr>
        <w:t xml:space="preserve"> kompetenc</w:t>
      </w:r>
      <w:r w:rsidR="000A6CE5">
        <w:rPr>
          <w:rFonts w:ascii="Times New Roman" w:hAnsi="Times New Roman"/>
          <w:sz w:val="24"/>
          <w:szCs w:val="24"/>
        </w:rPr>
        <w:t>ë</w:t>
      </w:r>
      <w:r w:rsidR="00E64DCE" w:rsidRPr="00155D18">
        <w:rPr>
          <w:rFonts w:ascii="Times New Roman" w:hAnsi="Times New Roman"/>
          <w:sz w:val="24"/>
          <w:szCs w:val="24"/>
        </w:rPr>
        <w:t xml:space="preserve">s </w:t>
      </w:r>
      <w:r w:rsidR="001564A1">
        <w:rPr>
          <w:rFonts w:ascii="Times New Roman" w:hAnsi="Times New Roman"/>
          <w:sz w:val="24"/>
          <w:szCs w:val="24"/>
        </w:rPr>
        <w:t xml:space="preserve">vetëm </w:t>
      </w:r>
      <w:r w:rsidR="00E64DCE" w:rsidRPr="00155D18">
        <w:rPr>
          <w:rFonts w:ascii="Times New Roman" w:hAnsi="Times New Roman"/>
          <w:sz w:val="24"/>
          <w:szCs w:val="24"/>
        </w:rPr>
        <w:t>nd</w:t>
      </w:r>
      <w:r w:rsidR="000A6CE5">
        <w:rPr>
          <w:rFonts w:ascii="Times New Roman" w:hAnsi="Times New Roman"/>
          <w:sz w:val="24"/>
          <w:szCs w:val="24"/>
        </w:rPr>
        <w:t>ë</w:t>
      </w:r>
      <w:r w:rsidR="00E64DCE" w:rsidRPr="00155D18">
        <w:rPr>
          <w:rFonts w:ascii="Times New Roman" w:hAnsi="Times New Roman"/>
          <w:sz w:val="24"/>
          <w:szCs w:val="24"/>
        </w:rPr>
        <w:t>rmjet gjykatave, n</w:t>
      </w:r>
      <w:r w:rsidR="000A6CE5">
        <w:rPr>
          <w:rFonts w:ascii="Times New Roman" w:hAnsi="Times New Roman"/>
          <w:sz w:val="24"/>
          <w:szCs w:val="24"/>
        </w:rPr>
        <w:t>ë</w:t>
      </w:r>
      <w:r w:rsidR="00E64DCE" w:rsidRPr="00155D18">
        <w:rPr>
          <w:rFonts w:ascii="Times New Roman" w:hAnsi="Times New Roman"/>
          <w:sz w:val="24"/>
          <w:szCs w:val="24"/>
        </w:rPr>
        <w:t xml:space="preserve"> ndryshim nga rasti i k</w:t>
      </w:r>
      <w:r w:rsidR="000A6CE5">
        <w:rPr>
          <w:rFonts w:ascii="Times New Roman" w:hAnsi="Times New Roman"/>
          <w:sz w:val="24"/>
          <w:szCs w:val="24"/>
        </w:rPr>
        <w:t>ë</w:t>
      </w:r>
      <w:r w:rsidR="00E64DCE" w:rsidRPr="00155D18">
        <w:rPr>
          <w:rFonts w:ascii="Times New Roman" w:hAnsi="Times New Roman"/>
          <w:sz w:val="24"/>
          <w:szCs w:val="24"/>
        </w:rPr>
        <w:t>rkuesit.</w:t>
      </w:r>
    </w:p>
    <w:p w:rsidR="0084781B" w:rsidRPr="00155D18" w:rsidRDefault="0084781B" w:rsidP="00593F20">
      <w:pPr>
        <w:pStyle w:val="ListParagraph"/>
        <w:numPr>
          <w:ilvl w:val="0"/>
          <w:numId w:val="2"/>
        </w:numPr>
        <w:tabs>
          <w:tab w:val="left" w:pos="0"/>
          <w:tab w:val="left" w:pos="1080"/>
        </w:tabs>
        <w:spacing w:after="0" w:line="360" w:lineRule="auto"/>
        <w:ind w:left="0" w:firstLine="720"/>
        <w:jc w:val="both"/>
        <w:rPr>
          <w:rFonts w:ascii="Times New Roman" w:hAnsi="Times New Roman"/>
          <w:sz w:val="24"/>
          <w:szCs w:val="24"/>
        </w:rPr>
      </w:pPr>
      <w:r w:rsidRPr="00155D18">
        <w:rPr>
          <w:rFonts w:ascii="Times New Roman" w:hAnsi="Times New Roman"/>
          <w:sz w:val="24"/>
          <w:szCs w:val="24"/>
        </w:rPr>
        <w:t xml:space="preserve">Në datën 22.09.2022, kërkuesi i është drejtuar Gjykatës Kushtetuese </w:t>
      </w:r>
      <w:r w:rsidR="00B17659" w:rsidRPr="00155D18">
        <w:rPr>
          <w:rFonts w:ascii="Times New Roman" w:hAnsi="Times New Roman"/>
          <w:sz w:val="24"/>
          <w:szCs w:val="24"/>
        </w:rPr>
        <w:t>(</w:t>
      </w:r>
      <w:r w:rsidR="00B17659" w:rsidRPr="00155D18">
        <w:rPr>
          <w:rFonts w:ascii="Times New Roman" w:hAnsi="Times New Roman"/>
          <w:i/>
          <w:sz w:val="24"/>
          <w:szCs w:val="24"/>
        </w:rPr>
        <w:t>Gjykata</w:t>
      </w:r>
      <w:r w:rsidR="00B17659" w:rsidRPr="00155D18">
        <w:rPr>
          <w:rFonts w:ascii="Times New Roman" w:hAnsi="Times New Roman"/>
          <w:sz w:val="24"/>
          <w:szCs w:val="24"/>
        </w:rPr>
        <w:t xml:space="preserve">) </w:t>
      </w:r>
      <w:r w:rsidRPr="00155D18">
        <w:rPr>
          <w:rFonts w:ascii="Times New Roman" w:hAnsi="Times New Roman"/>
          <w:sz w:val="24"/>
          <w:szCs w:val="24"/>
        </w:rPr>
        <w:t>me ankim kushtetues individual</w:t>
      </w:r>
      <w:r w:rsidR="001564A1">
        <w:rPr>
          <w:rFonts w:ascii="Times New Roman" w:hAnsi="Times New Roman"/>
          <w:sz w:val="24"/>
          <w:szCs w:val="24"/>
        </w:rPr>
        <w:t>,</w:t>
      </w:r>
      <w:r w:rsidRPr="00155D18">
        <w:rPr>
          <w:rFonts w:ascii="Times New Roman" w:hAnsi="Times New Roman"/>
          <w:sz w:val="24"/>
          <w:szCs w:val="24"/>
        </w:rPr>
        <w:t xml:space="preserve"> duke kërkuar k</w:t>
      </w:r>
      <w:r w:rsidRPr="00155D18">
        <w:rPr>
          <w:rFonts w:ascii="Times New Roman" w:hAnsi="Times New Roman"/>
          <w:color w:val="242424"/>
          <w:sz w:val="24"/>
          <w:szCs w:val="24"/>
          <w:shd w:val="clear" w:color="auto" w:fill="FFFFFF"/>
        </w:rPr>
        <w:t>onstatimin e shkeljeve të evidentuara në objekt, shfuqizimin e akteve objekt shqyrtimi në gjykata</w:t>
      </w:r>
      <w:r w:rsidR="001564A1">
        <w:rPr>
          <w:rFonts w:ascii="Times New Roman" w:hAnsi="Times New Roman"/>
          <w:color w:val="242424"/>
          <w:sz w:val="24"/>
          <w:szCs w:val="24"/>
          <w:shd w:val="clear" w:color="auto" w:fill="FFFFFF"/>
        </w:rPr>
        <w:t>,</w:t>
      </w:r>
      <w:r w:rsidRPr="00155D18">
        <w:rPr>
          <w:rFonts w:ascii="Times New Roman" w:hAnsi="Times New Roman"/>
          <w:color w:val="242424"/>
          <w:sz w:val="24"/>
          <w:szCs w:val="24"/>
          <w:shd w:val="clear" w:color="auto" w:fill="FFFFFF"/>
        </w:rPr>
        <w:t xml:space="preserve"> si të papajtueshme me Kushtetutën, pezullimin e zbatimit të tyre dhe rishqyrtimin nga Gjykata e Lartë</w:t>
      </w:r>
      <w:r w:rsidRPr="00155D18">
        <w:rPr>
          <w:rFonts w:ascii="Times New Roman" w:hAnsi="Times New Roman"/>
          <w:sz w:val="24"/>
          <w:szCs w:val="24"/>
        </w:rPr>
        <w:t xml:space="preserve">. </w:t>
      </w:r>
    </w:p>
    <w:p w:rsidR="0084781B" w:rsidRPr="00155D18" w:rsidRDefault="00E64DCE" w:rsidP="00593F20">
      <w:pPr>
        <w:pStyle w:val="ListParagraph"/>
        <w:numPr>
          <w:ilvl w:val="0"/>
          <w:numId w:val="2"/>
        </w:numPr>
        <w:tabs>
          <w:tab w:val="left" w:pos="0"/>
          <w:tab w:val="left" w:pos="1080"/>
        </w:tabs>
        <w:spacing w:after="0" w:line="360" w:lineRule="auto"/>
        <w:ind w:left="0" w:firstLine="720"/>
        <w:jc w:val="both"/>
        <w:rPr>
          <w:rFonts w:ascii="Times New Roman" w:hAnsi="Times New Roman"/>
          <w:sz w:val="24"/>
          <w:szCs w:val="24"/>
        </w:rPr>
      </w:pPr>
      <w:r w:rsidRPr="00155D18">
        <w:rPr>
          <w:rFonts w:ascii="Times New Roman" w:hAnsi="Times New Roman"/>
          <w:sz w:val="24"/>
          <w:szCs w:val="24"/>
        </w:rPr>
        <w:t>Kolegji i Gjykatës</w:t>
      </w:r>
      <w:r w:rsidR="00B1040C" w:rsidRPr="00155D18">
        <w:rPr>
          <w:rFonts w:ascii="Times New Roman" w:hAnsi="Times New Roman"/>
          <w:sz w:val="24"/>
          <w:szCs w:val="24"/>
        </w:rPr>
        <w:t xml:space="preserve"> në datën 12.04.2022, bazuar në nenin 31, pika 3, të ligjit nr. 8577/2000, </w:t>
      </w:r>
      <w:r w:rsidR="001564A1">
        <w:rPr>
          <w:rFonts w:ascii="Times New Roman" w:hAnsi="Times New Roman"/>
          <w:sz w:val="24"/>
          <w:szCs w:val="24"/>
        </w:rPr>
        <w:t xml:space="preserve">ka </w:t>
      </w:r>
      <w:r w:rsidR="0084781B" w:rsidRPr="00155D18">
        <w:rPr>
          <w:rFonts w:ascii="Times New Roman" w:hAnsi="Times New Roman"/>
          <w:sz w:val="24"/>
          <w:szCs w:val="24"/>
        </w:rPr>
        <w:t>vendos</w:t>
      </w:r>
      <w:r w:rsidR="001564A1">
        <w:rPr>
          <w:rFonts w:ascii="Times New Roman" w:hAnsi="Times New Roman"/>
          <w:sz w:val="24"/>
          <w:szCs w:val="24"/>
        </w:rPr>
        <w:t>ur</w:t>
      </w:r>
      <w:r w:rsidR="0084781B" w:rsidRPr="00155D18">
        <w:rPr>
          <w:rFonts w:ascii="Times New Roman" w:hAnsi="Times New Roman"/>
          <w:sz w:val="24"/>
          <w:szCs w:val="24"/>
        </w:rPr>
        <w:t xml:space="preserve"> kalimin e kërkesës për shqyrtim paraprak në Mbledhjen e Gjyqtarëve. </w:t>
      </w:r>
    </w:p>
    <w:p w:rsidR="00E64DCE" w:rsidRPr="00155D18" w:rsidRDefault="00E64DCE" w:rsidP="00593F20">
      <w:pPr>
        <w:spacing w:after="0" w:line="360" w:lineRule="auto"/>
        <w:jc w:val="both"/>
        <w:rPr>
          <w:rFonts w:ascii="Times New Roman" w:hAnsi="Times New Roman"/>
          <w:bCs/>
          <w:sz w:val="24"/>
          <w:szCs w:val="24"/>
          <w:lang w:val="sq-AL"/>
        </w:rPr>
      </w:pPr>
    </w:p>
    <w:p w:rsidR="007B596F" w:rsidRPr="00155D18" w:rsidRDefault="00260C11" w:rsidP="00593F20">
      <w:pPr>
        <w:pStyle w:val="ListParagraph"/>
        <w:spacing w:after="0" w:line="360" w:lineRule="auto"/>
        <w:ind w:left="0"/>
        <w:jc w:val="center"/>
        <w:rPr>
          <w:rFonts w:ascii="Times New Roman" w:hAnsi="Times New Roman"/>
          <w:b/>
          <w:sz w:val="24"/>
          <w:szCs w:val="24"/>
        </w:rPr>
      </w:pPr>
      <w:r w:rsidRPr="00155D18">
        <w:rPr>
          <w:rFonts w:ascii="Times New Roman" w:hAnsi="Times New Roman"/>
          <w:b/>
          <w:sz w:val="24"/>
          <w:szCs w:val="24"/>
        </w:rPr>
        <w:t>II</w:t>
      </w:r>
    </w:p>
    <w:p w:rsidR="00BA0C53" w:rsidRPr="00155D18" w:rsidRDefault="006119E8" w:rsidP="00593F20">
      <w:pPr>
        <w:spacing w:after="0" w:line="360" w:lineRule="auto"/>
        <w:jc w:val="center"/>
        <w:rPr>
          <w:rFonts w:ascii="Times New Roman" w:hAnsi="Times New Roman"/>
          <w:b/>
          <w:sz w:val="24"/>
          <w:szCs w:val="24"/>
          <w:lang w:val="sq-AL"/>
        </w:rPr>
      </w:pPr>
      <w:r w:rsidRPr="00155D18">
        <w:rPr>
          <w:rFonts w:ascii="Times New Roman" w:hAnsi="Times New Roman"/>
          <w:b/>
          <w:sz w:val="24"/>
          <w:szCs w:val="24"/>
          <w:lang w:val="sq-AL"/>
        </w:rPr>
        <w:t>Pretendimet e k</w:t>
      </w:r>
      <w:r w:rsidR="00BB1252" w:rsidRPr="00155D18">
        <w:rPr>
          <w:rFonts w:ascii="Times New Roman" w:hAnsi="Times New Roman"/>
          <w:b/>
          <w:sz w:val="24"/>
          <w:szCs w:val="24"/>
          <w:lang w:val="sq-AL"/>
        </w:rPr>
        <w:t>ë</w:t>
      </w:r>
      <w:r w:rsidRPr="00155D18">
        <w:rPr>
          <w:rFonts w:ascii="Times New Roman" w:hAnsi="Times New Roman"/>
          <w:b/>
          <w:sz w:val="24"/>
          <w:szCs w:val="24"/>
          <w:lang w:val="sq-AL"/>
        </w:rPr>
        <w:t>rkue</w:t>
      </w:r>
      <w:r w:rsidR="00260C11" w:rsidRPr="00155D18">
        <w:rPr>
          <w:rFonts w:ascii="Times New Roman" w:hAnsi="Times New Roman"/>
          <w:b/>
          <w:sz w:val="24"/>
          <w:szCs w:val="24"/>
          <w:lang w:val="sq-AL"/>
        </w:rPr>
        <w:t>sit</w:t>
      </w:r>
    </w:p>
    <w:p w:rsidR="00370918" w:rsidRPr="00155D18" w:rsidRDefault="006A2266" w:rsidP="00593F20">
      <w:pPr>
        <w:pStyle w:val="ListParagraph"/>
        <w:numPr>
          <w:ilvl w:val="0"/>
          <w:numId w:val="2"/>
        </w:numPr>
        <w:tabs>
          <w:tab w:val="left" w:pos="1080"/>
        </w:tabs>
        <w:spacing w:after="0" w:line="360" w:lineRule="auto"/>
        <w:ind w:left="0" w:firstLine="720"/>
        <w:jc w:val="both"/>
        <w:rPr>
          <w:rFonts w:ascii="Times New Roman" w:hAnsi="Times New Roman"/>
          <w:sz w:val="24"/>
          <w:szCs w:val="24"/>
        </w:rPr>
      </w:pPr>
      <w:r w:rsidRPr="00155D18">
        <w:rPr>
          <w:rFonts w:ascii="Times New Roman" w:hAnsi="Times New Roman"/>
          <w:bCs/>
          <w:iCs/>
          <w:sz w:val="24"/>
          <w:szCs w:val="24"/>
        </w:rPr>
        <w:t>Kërkues</w:t>
      </w:r>
      <w:r w:rsidR="00370918" w:rsidRPr="00155D18">
        <w:rPr>
          <w:rFonts w:ascii="Times New Roman" w:hAnsi="Times New Roman"/>
          <w:bCs/>
          <w:iCs/>
          <w:sz w:val="24"/>
          <w:szCs w:val="24"/>
        </w:rPr>
        <w:t>i</w:t>
      </w:r>
      <w:r w:rsidR="00C219E6" w:rsidRPr="00155D18">
        <w:rPr>
          <w:rFonts w:ascii="Times New Roman" w:hAnsi="Times New Roman"/>
          <w:b/>
          <w:i/>
          <w:sz w:val="24"/>
          <w:szCs w:val="24"/>
        </w:rPr>
        <w:t xml:space="preserve"> </w:t>
      </w:r>
      <w:r w:rsidRPr="00155D18">
        <w:rPr>
          <w:rFonts w:ascii="Times New Roman" w:hAnsi="Times New Roman"/>
          <w:sz w:val="24"/>
          <w:szCs w:val="24"/>
        </w:rPr>
        <w:t xml:space="preserve">i </w:t>
      </w:r>
      <w:r w:rsidR="008E4A0C" w:rsidRPr="00155D18">
        <w:rPr>
          <w:rFonts w:ascii="Times New Roman" w:hAnsi="Times New Roman"/>
          <w:sz w:val="24"/>
          <w:szCs w:val="24"/>
        </w:rPr>
        <w:t>ë</w:t>
      </w:r>
      <w:r w:rsidR="00370918" w:rsidRPr="00155D18">
        <w:rPr>
          <w:rFonts w:ascii="Times New Roman" w:hAnsi="Times New Roman"/>
          <w:sz w:val="24"/>
          <w:szCs w:val="24"/>
        </w:rPr>
        <w:t>sht</w:t>
      </w:r>
      <w:r w:rsidR="008E4A0C" w:rsidRPr="00155D18">
        <w:rPr>
          <w:rFonts w:ascii="Times New Roman" w:hAnsi="Times New Roman"/>
          <w:sz w:val="24"/>
          <w:szCs w:val="24"/>
        </w:rPr>
        <w:t>ë</w:t>
      </w:r>
      <w:r w:rsidR="00C219E6" w:rsidRPr="00155D18">
        <w:rPr>
          <w:rFonts w:ascii="Times New Roman" w:hAnsi="Times New Roman"/>
          <w:sz w:val="24"/>
          <w:szCs w:val="24"/>
        </w:rPr>
        <w:t xml:space="preserve"> drejtuar Gj</w:t>
      </w:r>
      <w:r w:rsidR="00491EE0" w:rsidRPr="00155D18">
        <w:rPr>
          <w:rFonts w:ascii="Times New Roman" w:hAnsi="Times New Roman"/>
          <w:sz w:val="24"/>
          <w:szCs w:val="24"/>
        </w:rPr>
        <w:t>ykatës për shfuqizimin e vendim</w:t>
      </w:r>
      <w:r w:rsidR="005835EC" w:rsidRPr="00155D18">
        <w:rPr>
          <w:rFonts w:ascii="Times New Roman" w:hAnsi="Times New Roman"/>
          <w:sz w:val="24"/>
          <w:szCs w:val="24"/>
        </w:rPr>
        <w:t>eve objekt k</w:t>
      </w:r>
      <w:r w:rsidR="00620CD1" w:rsidRPr="00155D18">
        <w:rPr>
          <w:rFonts w:ascii="Times New Roman" w:hAnsi="Times New Roman"/>
          <w:sz w:val="24"/>
          <w:szCs w:val="24"/>
        </w:rPr>
        <w:t>ë</w:t>
      </w:r>
      <w:r w:rsidR="005835EC" w:rsidRPr="00155D18">
        <w:rPr>
          <w:rFonts w:ascii="Times New Roman" w:hAnsi="Times New Roman"/>
          <w:sz w:val="24"/>
          <w:szCs w:val="24"/>
        </w:rPr>
        <w:t>rkese</w:t>
      </w:r>
      <w:r w:rsidR="00B54BCD" w:rsidRPr="00155D18">
        <w:rPr>
          <w:rFonts w:ascii="Times New Roman" w:hAnsi="Times New Roman"/>
          <w:sz w:val="24"/>
          <w:szCs w:val="24"/>
        </w:rPr>
        <w:t xml:space="preserve">, duke pretenduar </w:t>
      </w:r>
      <w:r w:rsidR="00C55649" w:rsidRPr="00155D18">
        <w:rPr>
          <w:rFonts w:ascii="Times New Roman" w:hAnsi="Times New Roman"/>
          <w:sz w:val="24"/>
          <w:szCs w:val="24"/>
        </w:rPr>
        <w:t xml:space="preserve">se </w:t>
      </w:r>
      <w:r w:rsidR="00620CD1" w:rsidRPr="00155D18">
        <w:rPr>
          <w:rFonts w:ascii="Times New Roman" w:hAnsi="Times New Roman"/>
          <w:sz w:val="24"/>
          <w:szCs w:val="24"/>
        </w:rPr>
        <w:t>ë</w:t>
      </w:r>
      <w:r w:rsidR="005835EC" w:rsidRPr="00155D18">
        <w:rPr>
          <w:rFonts w:ascii="Times New Roman" w:hAnsi="Times New Roman"/>
          <w:sz w:val="24"/>
          <w:szCs w:val="24"/>
        </w:rPr>
        <w:t>sht</w:t>
      </w:r>
      <w:r w:rsidR="00620CD1" w:rsidRPr="00155D18">
        <w:rPr>
          <w:rFonts w:ascii="Times New Roman" w:hAnsi="Times New Roman"/>
          <w:sz w:val="24"/>
          <w:szCs w:val="24"/>
        </w:rPr>
        <w:t>ë</w:t>
      </w:r>
      <w:r w:rsidR="00C55649" w:rsidRPr="00155D18">
        <w:rPr>
          <w:rFonts w:ascii="Times New Roman" w:hAnsi="Times New Roman"/>
          <w:sz w:val="24"/>
          <w:szCs w:val="24"/>
        </w:rPr>
        <w:t xml:space="preserve"> cenuar:</w:t>
      </w:r>
    </w:p>
    <w:p w:rsidR="00654154" w:rsidRPr="00654154" w:rsidRDefault="00260C11" w:rsidP="00654154">
      <w:pPr>
        <w:pStyle w:val="ListParagraph"/>
        <w:numPr>
          <w:ilvl w:val="1"/>
          <w:numId w:val="2"/>
        </w:numPr>
        <w:tabs>
          <w:tab w:val="left" w:pos="1080"/>
        </w:tabs>
        <w:spacing w:after="0" w:line="360" w:lineRule="auto"/>
        <w:ind w:left="900"/>
        <w:jc w:val="both"/>
        <w:rPr>
          <w:rFonts w:ascii="Times New Roman" w:hAnsi="Times New Roman"/>
          <w:sz w:val="24"/>
          <w:szCs w:val="24"/>
        </w:rPr>
      </w:pPr>
      <w:r w:rsidRPr="00155D18">
        <w:rPr>
          <w:rFonts w:ascii="Times New Roman" w:eastAsia="MS Mincho" w:hAnsi="Times New Roman"/>
          <w:i/>
          <w:spacing w:val="2"/>
          <w:sz w:val="24"/>
          <w:szCs w:val="24"/>
        </w:rPr>
        <w:t>E drejta për proces të rregullt ligjor</w:t>
      </w:r>
      <w:r w:rsidRPr="00155D18">
        <w:rPr>
          <w:rFonts w:ascii="Times New Roman" w:eastAsia="MS Mincho" w:hAnsi="Times New Roman"/>
          <w:spacing w:val="2"/>
          <w:sz w:val="24"/>
          <w:szCs w:val="24"/>
        </w:rPr>
        <w:t xml:space="preserve">, në </w:t>
      </w:r>
      <w:r w:rsidR="00370918" w:rsidRPr="00155D18">
        <w:rPr>
          <w:rFonts w:ascii="Times New Roman" w:eastAsia="MS Mincho" w:hAnsi="Times New Roman"/>
          <w:spacing w:val="2"/>
          <w:sz w:val="24"/>
          <w:szCs w:val="24"/>
        </w:rPr>
        <w:t>k</w:t>
      </w:r>
      <w:r w:rsidR="008E4A0C" w:rsidRPr="00155D18">
        <w:rPr>
          <w:rFonts w:ascii="Times New Roman" w:eastAsia="MS Mincho" w:hAnsi="Times New Roman"/>
          <w:spacing w:val="2"/>
          <w:sz w:val="24"/>
          <w:szCs w:val="24"/>
        </w:rPr>
        <w:t>ë</w:t>
      </w:r>
      <w:r w:rsidR="00370918" w:rsidRPr="00155D18">
        <w:rPr>
          <w:rFonts w:ascii="Times New Roman" w:eastAsia="MS Mincho" w:hAnsi="Times New Roman"/>
          <w:spacing w:val="2"/>
          <w:sz w:val="24"/>
          <w:szCs w:val="24"/>
        </w:rPr>
        <w:t>to drejtime</w:t>
      </w:r>
      <w:r w:rsidRPr="00155D18">
        <w:rPr>
          <w:rFonts w:ascii="Times New Roman" w:eastAsia="MS Mincho" w:hAnsi="Times New Roman"/>
          <w:spacing w:val="2"/>
          <w:sz w:val="24"/>
          <w:szCs w:val="24"/>
        </w:rPr>
        <w:t>:</w:t>
      </w:r>
    </w:p>
    <w:p w:rsidR="00D864AA" w:rsidRPr="00654154" w:rsidRDefault="00370918" w:rsidP="00654154">
      <w:pPr>
        <w:pStyle w:val="ListParagraph"/>
        <w:numPr>
          <w:ilvl w:val="2"/>
          <w:numId w:val="2"/>
        </w:numPr>
        <w:spacing w:after="0" w:line="360" w:lineRule="auto"/>
        <w:ind w:left="1800"/>
        <w:jc w:val="both"/>
        <w:rPr>
          <w:rFonts w:ascii="Times New Roman" w:hAnsi="Times New Roman"/>
          <w:sz w:val="24"/>
          <w:szCs w:val="24"/>
        </w:rPr>
      </w:pPr>
      <w:r w:rsidRPr="00654154">
        <w:rPr>
          <w:rFonts w:ascii="Times New Roman" w:hAnsi="Times New Roman"/>
          <w:i/>
          <w:sz w:val="24"/>
          <w:szCs w:val="24"/>
        </w:rPr>
        <w:t>Parimi i gjykat</w:t>
      </w:r>
      <w:r w:rsidR="008E4A0C" w:rsidRPr="00654154">
        <w:rPr>
          <w:rFonts w:ascii="Times New Roman" w:hAnsi="Times New Roman"/>
          <w:i/>
          <w:sz w:val="24"/>
          <w:szCs w:val="24"/>
        </w:rPr>
        <w:t>ë</w:t>
      </w:r>
      <w:r w:rsidRPr="00654154">
        <w:rPr>
          <w:rFonts w:ascii="Times New Roman" w:hAnsi="Times New Roman"/>
          <w:i/>
          <w:sz w:val="24"/>
          <w:szCs w:val="24"/>
        </w:rPr>
        <w:t>s s</w:t>
      </w:r>
      <w:r w:rsidR="008E4A0C" w:rsidRPr="00654154">
        <w:rPr>
          <w:rFonts w:ascii="Times New Roman" w:hAnsi="Times New Roman"/>
          <w:i/>
          <w:sz w:val="24"/>
          <w:szCs w:val="24"/>
        </w:rPr>
        <w:t>ë</w:t>
      </w:r>
      <w:r w:rsidRPr="00654154">
        <w:rPr>
          <w:rFonts w:ascii="Times New Roman" w:hAnsi="Times New Roman"/>
          <w:i/>
          <w:sz w:val="24"/>
          <w:szCs w:val="24"/>
        </w:rPr>
        <w:t xml:space="preserve"> caktuar me ligj</w:t>
      </w:r>
      <w:r w:rsidR="00866B75" w:rsidRPr="00654154">
        <w:rPr>
          <w:rFonts w:ascii="Times New Roman" w:hAnsi="Times New Roman"/>
          <w:sz w:val="24"/>
          <w:szCs w:val="24"/>
        </w:rPr>
        <w:t xml:space="preserve">, pasi </w:t>
      </w:r>
      <w:r w:rsidRPr="00654154">
        <w:rPr>
          <w:rFonts w:ascii="Times New Roman" w:hAnsi="Times New Roman"/>
          <w:sz w:val="24"/>
          <w:szCs w:val="24"/>
        </w:rPr>
        <w:t xml:space="preserve"> </w:t>
      </w:r>
      <w:r w:rsidR="00866B75" w:rsidRPr="00654154">
        <w:rPr>
          <w:rFonts w:ascii="Times New Roman" w:hAnsi="Times New Roman"/>
          <w:sz w:val="24"/>
          <w:szCs w:val="24"/>
        </w:rPr>
        <w:t>kompetente p</w:t>
      </w:r>
      <w:r w:rsidR="008E4A0C" w:rsidRPr="00654154">
        <w:rPr>
          <w:rFonts w:ascii="Times New Roman" w:hAnsi="Times New Roman"/>
          <w:sz w:val="24"/>
          <w:szCs w:val="24"/>
        </w:rPr>
        <w:t>ë</w:t>
      </w:r>
      <w:r w:rsidR="00866B75" w:rsidRPr="00654154">
        <w:rPr>
          <w:rFonts w:ascii="Times New Roman" w:hAnsi="Times New Roman"/>
          <w:sz w:val="24"/>
          <w:szCs w:val="24"/>
        </w:rPr>
        <w:t>r hetimin dhe gjykimin e ç</w:t>
      </w:r>
      <w:r w:rsidR="008E4A0C" w:rsidRPr="00654154">
        <w:rPr>
          <w:rFonts w:ascii="Times New Roman" w:hAnsi="Times New Roman"/>
          <w:sz w:val="24"/>
          <w:szCs w:val="24"/>
        </w:rPr>
        <w:t>ë</w:t>
      </w:r>
      <w:r w:rsidR="00866B75" w:rsidRPr="00654154">
        <w:rPr>
          <w:rFonts w:ascii="Times New Roman" w:hAnsi="Times New Roman"/>
          <w:sz w:val="24"/>
          <w:szCs w:val="24"/>
        </w:rPr>
        <w:t>shtjes s</w:t>
      </w:r>
      <w:r w:rsidR="008E4A0C" w:rsidRPr="00654154">
        <w:rPr>
          <w:rFonts w:ascii="Times New Roman" w:hAnsi="Times New Roman"/>
          <w:sz w:val="24"/>
          <w:szCs w:val="24"/>
        </w:rPr>
        <w:t>ë</w:t>
      </w:r>
      <w:r w:rsidR="00866B75" w:rsidRPr="00654154">
        <w:rPr>
          <w:rFonts w:ascii="Times New Roman" w:hAnsi="Times New Roman"/>
          <w:sz w:val="24"/>
          <w:szCs w:val="24"/>
        </w:rPr>
        <w:t xml:space="preserve"> tij duhet t</w:t>
      </w:r>
      <w:r w:rsidR="008E4A0C" w:rsidRPr="00654154">
        <w:rPr>
          <w:rFonts w:ascii="Times New Roman" w:hAnsi="Times New Roman"/>
          <w:sz w:val="24"/>
          <w:szCs w:val="24"/>
        </w:rPr>
        <w:t>ë</w:t>
      </w:r>
      <w:r w:rsidR="00866B75" w:rsidRPr="00654154">
        <w:rPr>
          <w:rFonts w:ascii="Times New Roman" w:hAnsi="Times New Roman"/>
          <w:sz w:val="24"/>
          <w:szCs w:val="24"/>
        </w:rPr>
        <w:t xml:space="preserve"> jen</w:t>
      </w:r>
      <w:r w:rsidR="008E4A0C" w:rsidRPr="00654154">
        <w:rPr>
          <w:rFonts w:ascii="Times New Roman" w:hAnsi="Times New Roman"/>
          <w:sz w:val="24"/>
          <w:szCs w:val="24"/>
        </w:rPr>
        <w:t>ë</w:t>
      </w:r>
      <w:r w:rsidR="00866B75" w:rsidRPr="00654154">
        <w:rPr>
          <w:rFonts w:ascii="Times New Roman" w:hAnsi="Times New Roman"/>
          <w:sz w:val="24"/>
          <w:szCs w:val="24"/>
        </w:rPr>
        <w:t xml:space="preserve"> Prokuroria e Posaçme dhe GJKKO-ja</w:t>
      </w:r>
      <w:r w:rsidR="001564A1">
        <w:rPr>
          <w:rFonts w:ascii="Times New Roman" w:hAnsi="Times New Roman"/>
          <w:sz w:val="24"/>
          <w:szCs w:val="24"/>
        </w:rPr>
        <w:t xml:space="preserve"> e Shkallës së Parë</w:t>
      </w:r>
      <w:r w:rsidR="00866B75" w:rsidRPr="00654154">
        <w:rPr>
          <w:rFonts w:ascii="Times New Roman" w:hAnsi="Times New Roman"/>
          <w:sz w:val="24"/>
          <w:szCs w:val="24"/>
        </w:rPr>
        <w:t xml:space="preserve">. </w:t>
      </w:r>
      <w:r w:rsidR="00D864AA" w:rsidRPr="00654154">
        <w:rPr>
          <w:rFonts w:ascii="Times New Roman" w:hAnsi="Times New Roman"/>
          <w:sz w:val="24"/>
          <w:szCs w:val="24"/>
        </w:rPr>
        <w:t>Subjekti i veprës penale është Guvernatori i Bankës së Shqipërisë, i cili është subjekt i posaçëm dhe</w:t>
      </w:r>
      <w:r w:rsidR="001564A1">
        <w:rPr>
          <w:rFonts w:ascii="Times New Roman" w:hAnsi="Times New Roman"/>
          <w:sz w:val="24"/>
          <w:szCs w:val="24"/>
        </w:rPr>
        <w:t>,</w:t>
      </w:r>
      <w:r w:rsidR="00D864AA" w:rsidRPr="00654154">
        <w:rPr>
          <w:rFonts w:ascii="Times New Roman" w:hAnsi="Times New Roman"/>
          <w:sz w:val="24"/>
          <w:szCs w:val="24"/>
        </w:rPr>
        <w:t xml:space="preserve"> për këtë shkak, kompetente për hetimin dhe gjykimin e çështjes janë </w:t>
      </w:r>
      <w:r w:rsidR="001564A1">
        <w:rPr>
          <w:rFonts w:ascii="Times New Roman" w:hAnsi="Times New Roman"/>
          <w:sz w:val="24"/>
          <w:szCs w:val="24"/>
        </w:rPr>
        <w:t xml:space="preserve">këto </w:t>
      </w:r>
      <w:r w:rsidR="00D864AA" w:rsidRPr="00654154">
        <w:rPr>
          <w:rFonts w:ascii="Times New Roman" w:hAnsi="Times New Roman"/>
          <w:sz w:val="24"/>
          <w:szCs w:val="24"/>
        </w:rPr>
        <w:t>struktura</w:t>
      </w:r>
      <w:r w:rsidR="001564A1">
        <w:rPr>
          <w:rFonts w:ascii="Times New Roman" w:hAnsi="Times New Roman"/>
          <w:sz w:val="24"/>
          <w:szCs w:val="24"/>
        </w:rPr>
        <w:t xml:space="preserve"> të posaçme, të cilat</w:t>
      </w:r>
      <w:r w:rsidR="00D864AA" w:rsidRPr="00654154">
        <w:rPr>
          <w:rFonts w:ascii="Times New Roman" w:hAnsi="Times New Roman"/>
          <w:sz w:val="24"/>
          <w:szCs w:val="24"/>
        </w:rPr>
        <w:t xml:space="preserve"> ofrojn</w:t>
      </w:r>
      <w:r w:rsidR="000A6CE5" w:rsidRPr="00654154">
        <w:rPr>
          <w:rFonts w:ascii="Times New Roman" w:hAnsi="Times New Roman"/>
          <w:sz w:val="24"/>
          <w:szCs w:val="24"/>
        </w:rPr>
        <w:t>ë</w:t>
      </w:r>
      <w:r w:rsidR="00D864AA" w:rsidRPr="00654154">
        <w:rPr>
          <w:rFonts w:ascii="Times New Roman" w:hAnsi="Times New Roman"/>
          <w:sz w:val="24"/>
          <w:szCs w:val="24"/>
        </w:rPr>
        <w:t xml:space="preserve"> garanci shtes</w:t>
      </w:r>
      <w:r w:rsidR="000A6CE5" w:rsidRPr="00654154">
        <w:rPr>
          <w:rFonts w:ascii="Times New Roman" w:hAnsi="Times New Roman"/>
          <w:sz w:val="24"/>
          <w:szCs w:val="24"/>
        </w:rPr>
        <w:t>ë</w:t>
      </w:r>
      <w:r w:rsidR="00D864AA" w:rsidRPr="00654154">
        <w:rPr>
          <w:rFonts w:ascii="Times New Roman" w:hAnsi="Times New Roman"/>
          <w:sz w:val="24"/>
          <w:szCs w:val="24"/>
        </w:rPr>
        <w:t xml:space="preserve"> në luftën kundër korrupsionit.</w:t>
      </w:r>
    </w:p>
    <w:p w:rsidR="00866B75" w:rsidRPr="00155D18" w:rsidRDefault="00260C11" w:rsidP="00593F20">
      <w:pPr>
        <w:pStyle w:val="BodyTextIndent2"/>
        <w:numPr>
          <w:ilvl w:val="2"/>
          <w:numId w:val="2"/>
        </w:numPr>
        <w:spacing w:after="0" w:line="360" w:lineRule="auto"/>
        <w:ind w:left="1800"/>
        <w:jc w:val="both"/>
        <w:rPr>
          <w:rFonts w:ascii="Times New Roman" w:hAnsi="Times New Roman"/>
          <w:b/>
          <w:sz w:val="24"/>
          <w:szCs w:val="24"/>
          <w:lang w:val="sq-AL"/>
        </w:rPr>
      </w:pPr>
      <w:r w:rsidRPr="00155D18">
        <w:rPr>
          <w:rFonts w:ascii="Times New Roman" w:hAnsi="Times New Roman"/>
          <w:i/>
          <w:sz w:val="24"/>
          <w:szCs w:val="24"/>
          <w:lang w:val="sq-AL"/>
        </w:rPr>
        <w:t xml:space="preserve">E drejta </w:t>
      </w:r>
      <w:r w:rsidR="008E4A0C" w:rsidRPr="00155D18">
        <w:rPr>
          <w:rFonts w:ascii="Times New Roman" w:hAnsi="Times New Roman"/>
          <w:i/>
          <w:sz w:val="24"/>
          <w:szCs w:val="24"/>
          <w:lang w:val="sq-AL"/>
        </w:rPr>
        <w:t>për t’iu drejtuar gjykatës</w:t>
      </w:r>
      <w:r w:rsidR="00E44948" w:rsidRPr="00155D18">
        <w:rPr>
          <w:rFonts w:ascii="Times New Roman" w:hAnsi="Times New Roman"/>
          <w:i/>
          <w:sz w:val="24"/>
          <w:szCs w:val="24"/>
          <w:lang w:val="sq-AL"/>
        </w:rPr>
        <w:t xml:space="preserve"> dhe e drejta e ankimit</w:t>
      </w:r>
      <w:r w:rsidRPr="00155D18">
        <w:rPr>
          <w:rFonts w:ascii="Times New Roman" w:hAnsi="Times New Roman"/>
          <w:sz w:val="24"/>
          <w:szCs w:val="24"/>
          <w:lang w:val="sq-AL"/>
        </w:rPr>
        <w:t xml:space="preserve">, në drejtim të së drejtës </w:t>
      </w:r>
      <w:r w:rsidR="008E4A0C" w:rsidRPr="00155D18">
        <w:rPr>
          <w:rFonts w:ascii="Times New Roman" w:hAnsi="Times New Roman"/>
          <w:sz w:val="24"/>
          <w:szCs w:val="24"/>
          <w:lang w:val="sq-AL"/>
        </w:rPr>
        <w:t>së aksesit</w:t>
      </w:r>
      <w:r w:rsidRPr="00155D18">
        <w:rPr>
          <w:rFonts w:ascii="Times New Roman" w:hAnsi="Times New Roman"/>
          <w:sz w:val="24"/>
          <w:szCs w:val="24"/>
          <w:lang w:val="sq-AL"/>
        </w:rPr>
        <w:t>,</w:t>
      </w:r>
      <w:r w:rsidRPr="00155D18">
        <w:rPr>
          <w:rFonts w:ascii="Times New Roman" w:hAnsi="Times New Roman"/>
          <w:i/>
          <w:sz w:val="24"/>
          <w:szCs w:val="24"/>
          <w:lang w:val="sq-AL"/>
        </w:rPr>
        <w:t xml:space="preserve"> </w:t>
      </w:r>
      <w:r w:rsidRPr="00155D18">
        <w:rPr>
          <w:rFonts w:ascii="Times New Roman" w:hAnsi="Times New Roman"/>
          <w:sz w:val="24"/>
          <w:szCs w:val="24"/>
          <w:lang w:val="sq-AL"/>
        </w:rPr>
        <w:t>pasi</w:t>
      </w:r>
      <w:r w:rsidR="00866B75" w:rsidRPr="00155D18">
        <w:rPr>
          <w:rFonts w:ascii="Times New Roman" w:hAnsi="Times New Roman"/>
          <w:sz w:val="24"/>
          <w:szCs w:val="24"/>
          <w:lang w:val="sq-AL"/>
        </w:rPr>
        <w:t xml:space="preserve"> akti i Prokuroris</w:t>
      </w:r>
      <w:r w:rsidR="008E4A0C" w:rsidRPr="00155D18">
        <w:rPr>
          <w:rFonts w:ascii="Times New Roman" w:hAnsi="Times New Roman"/>
          <w:sz w:val="24"/>
          <w:szCs w:val="24"/>
          <w:lang w:val="sq-AL"/>
        </w:rPr>
        <w:t>ë</w:t>
      </w:r>
      <w:r w:rsidR="00866B75" w:rsidRPr="00155D18">
        <w:rPr>
          <w:rFonts w:ascii="Times New Roman" w:hAnsi="Times New Roman"/>
          <w:sz w:val="24"/>
          <w:szCs w:val="24"/>
          <w:lang w:val="sq-AL"/>
        </w:rPr>
        <w:t xml:space="preserve"> s</w:t>
      </w:r>
      <w:r w:rsidR="008E4A0C" w:rsidRPr="00155D18">
        <w:rPr>
          <w:rFonts w:ascii="Times New Roman" w:hAnsi="Times New Roman"/>
          <w:sz w:val="24"/>
          <w:szCs w:val="24"/>
          <w:lang w:val="sq-AL"/>
        </w:rPr>
        <w:t>ë</w:t>
      </w:r>
      <w:r w:rsidR="00866B75" w:rsidRPr="00155D18">
        <w:rPr>
          <w:rFonts w:ascii="Times New Roman" w:hAnsi="Times New Roman"/>
          <w:sz w:val="24"/>
          <w:szCs w:val="24"/>
          <w:lang w:val="sq-AL"/>
        </w:rPr>
        <w:t xml:space="preserve"> Posaçme</w:t>
      </w:r>
      <w:r w:rsidR="008E4A0C" w:rsidRPr="00155D18">
        <w:rPr>
          <w:rFonts w:ascii="Times New Roman" w:hAnsi="Times New Roman"/>
          <w:sz w:val="24"/>
          <w:szCs w:val="24"/>
          <w:lang w:val="sq-AL"/>
        </w:rPr>
        <w:t>,</w:t>
      </w:r>
      <w:r w:rsidR="00866B75" w:rsidRPr="00155D18">
        <w:rPr>
          <w:rFonts w:ascii="Times New Roman" w:hAnsi="Times New Roman"/>
          <w:sz w:val="24"/>
          <w:szCs w:val="24"/>
          <w:lang w:val="sq-AL"/>
        </w:rPr>
        <w:t xml:space="preserve"> n</w:t>
      </w:r>
      <w:r w:rsidR="008E4A0C" w:rsidRPr="00155D18">
        <w:rPr>
          <w:rFonts w:ascii="Times New Roman" w:hAnsi="Times New Roman"/>
          <w:sz w:val="24"/>
          <w:szCs w:val="24"/>
          <w:lang w:val="sq-AL"/>
        </w:rPr>
        <w:t>ë</w:t>
      </w:r>
      <w:r w:rsidR="00866B75" w:rsidRPr="00155D18">
        <w:rPr>
          <w:rFonts w:ascii="Times New Roman" w:hAnsi="Times New Roman"/>
          <w:sz w:val="24"/>
          <w:szCs w:val="24"/>
          <w:lang w:val="sq-AL"/>
        </w:rPr>
        <w:t xml:space="preserve"> t</w:t>
      </w:r>
      <w:r w:rsidR="008E4A0C" w:rsidRPr="00155D18">
        <w:rPr>
          <w:rFonts w:ascii="Times New Roman" w:hAnsi="Times New Roman"/>
          <w:sz w:val="24"/>
          <w:szCs w:val="24"/>
          <w:lang w:val="sq-AL"/>
        </w:rPr>
        <w:t>ë</w:t>
      </w:r>
      <w:r w:rsidR="00866B75" w:rsidRPr="00155D18">
        <w:rPr>
          <w:rFonts w:ascii="Times New Roman" w:hAnsi="Times New Roman"/>
          <w:sz w:val="24"/>
          <w:szCs w:val="24"/>
          <w:lang w:val="sq-AL"/>
        </w:rPr>
        <w:t xml:space="preserve"> cilin arsyetohet se nuk ka </w:t>
      </w:r>
      <w:proofErr w:type="spellStart"/>
      <w:r w:rsidR="00866B75" w:rsidRPr="00155D18">
        <w:rPr>
          <w:rFonts w:ascii="Times New Roman" w:hAnsi="Times New Roman"/>
          <w:sz w:val="24"/>
          <w:szCs w:val="24"/>
          <w:lang w:val="sq-AL"/>
        </w:rPr>
        <w:t>indicie</w:t>
      </w:r>
      <w:proofErr w:type="spellEnd"/>
      <w:r w:rsidR="00866B75" w:rsidRPr="00155D18">
        <w:rPr>
          <w:rFonts w:ascii="Times New Roman" w:hAnsi="Times New Roman"/>
          <w:sz w:val="24"/>
          <w:szCs w:val="24"/>
          <w:lang w:val="sq-AL"/>
        </w:rPr>
        <w:t xml:space="preserve"> p</w:t>
      </w:r>
      <w:r w:rsidR="008E4A0C" w:rsidRPr="00155D18">
        <w:rPr>
          <w:rFonts w:ascii="Times New Roman" w:hAnsi="Times New Roman"/>
          <w:sz w:val="24"/>
          <w:szCs w:val="24"/>
          <w:lang w:val="sq-AL"/>
        </w:rPr>
        <w:t>ë</w:t>
      </w:r>
      <w:r w:rsidR="00866B75" w:rsidRPr="00155D18">
        <w:rPr>
          <w:rFonts w:ascii="Times New Roman" w:hAnsi="Times New Roman"/>
          <w:sz w:val="24"/>
          <w:szCs w:val="24"/>
          <w:lang w:val="sq-AL"/>
        </w:rPr>
        <w:t>r kryerjen e vepr</w:t>
      </w:r>
      <w:r w:rsidR="008E4A0C" w:rsidRPr="00155D18">
        <w:rPr>
          <w:rFonts w:ascii="Times New Roman" w:hAnsi="Times New Roman"/>
          <w:sz w:val="24"/>
          <w:szCs w:val="24"/>
          <w:lang w:val="sq-AL"/>
        </w:rPr>
        <w:t>ë</w:t>
      </w:r>
      <w:r w:rsidR="00866B75" w:rsidRPr="00155D18">
        <w:rPr>
          <w:rFonts w:ascii="Times New Roman" w:hAnsi="Times New Roman"/>
          <w:sz w:val="24"/>
          <w:szCs w:val="24"/>
          <w:lang w:val="sq-AL"/>
        </w:rPr>
        <w:t xml:space="preserve">s penale </w:t>
      </w:r>
      <w:r w:rsidR="008E4A0C" w:rsidRPr="00155D18">
        <w:rPr>
          <w:rFonts w:ascii="Times New Roman" w:hAnsi="Times New Roman"/>
          <w:sz w:val="24"/>
          <w:szCs w:val="24"/>
          <w:lang w:val="sq-AL"/>
        </w:rPr>
        <w:t>nga një</w:t>
      </w:r>
      <w:r w:rsidR="00866B75" w:rsidRPr="00155D18">
        <w:rPr>
          <w:rFonts w:ascii="Times New Roman" w:hAnsi="Times New Roman"/>
          <w:sz w:val="24"/>
          <w:szCs w:val="24"/>
          <w:lang w:val="sq-AL"/>
        </w:rPr>
        <w:t xml:space="preserve"> subjekt i posaç</w:t>
      </w:r>
      <w:r w:rsidR="008E4A0C" w:rsidRPr="00155D18">
        <w:rPr>
          <w:rFonts w:ascii="Times New Roman" w:hAnsi="Times New Roman"/>
          <w:sz w:val="24"/>
          <w:szCs w:val="24"/>
          <w:lang w:val="sq-AL"/>
        </w:rPr>
        <w:t>ë</w:t>
      </w:r>
      <w:r w:rsidR="00866B75" w:rsidRPr="00155D18">
        <w:rPr>
          <w:rFonts w:ascii="Times New Roman" w:hAnsi="Times New Roman"/>
          <w:sz w:val="24"/>
          <w:szCs w:val="24"/>
          <w:lang w:val="sq-AL"/>
        </w:rPr>
        <w:t xml:space="preserve">m, </w:t>
      </w:r>
      <w:r w:rsidR="008E4A0C" w:rsidRPr="00155D18">
        <w:rPr>
          <w:rFonts w:ascii="Times New Roman" w:hAnsi="Times New Roman"/>
          <w:sz w:val="24"/>
          <w:szCs w:val="24"/>
          <w:lang w:val="sq-AL"/>
        </w:rPr>
        <w:lastRenderedPageBreak/>
        <w:t>ë</w:t>
      </w:r>
      <w:r w:rsidR="00866B75" w:rsidRPr="00155D18">
        <w:rPr>
          <w:rFonts w:ascii="Times New Roman" w:hAnsi="Times New Roman"/>
          <w:sz w:val="24"/>
          <w:szCs w:val="24"/>
          <w:lang w:val="sq-AL"/>
        </w:rPr>
        <w:t>sht</w:t>
      </w:r>
      <w:r w:rsidR="008E4A0C" w:rsidRPr="00155D18">
        <w:rPr>
          <w:rFonts w:ascii="Times New Roman" w:hAnsi="Times New Roman"/>
          <w:sz w:val="24"/>
          <w:szCs w:val="24"/>
          <w:lang w:val="sq-AL"/>
        </w:rPr>
        <w:t>ë</w:t>
      </w:r>
      <w:r w:rsidR="00866B75" w:rsidRPr="00155D18">
        <w:rPr>
          <w:rFonts w:ascii="Times New Roman" w:hAnsi="Times New Roman"/>
          <w:sz w:val="24"/>
          <w:szCs w:val="24"/>
          <w:lang w:val="sq-AL"/>
        </w:rPr>
        <w:t xml:space="preserve"> nxjerr</w:t>
      </w:r>
      <w:r w:rsidR="008E4A0C" w:rsidRPr="00155D18">
        <w:rPr>
          <w:rFonts w:ascii="Times New Roman" w:hAnsi="Times New Roman"/>
          <w:sz w:val="24"/>
          <w:szCs w:val="24"/>
          <w:lang w:val="sq-AL"/>
        </w:rPr>
        <w:t>ë</w:t>
      </w:r>
      <w:r w:rsidR="00866B75" w:rsidRPr="00155D18">
        <w:rPr>
          <w:rFonts w:ascii="Times New Roman" w:hAnsi="Times New Roman"/>
          <w:sz w:val="24"/>
          <w:szCs w:val="24"/>
          <w:lang w:val="sq-AL"/>
        </w:rPr>
        <w:t xml:space="preserve"> qëllimisht në një formë të </w:t>
      </w:r>
      <w:proofErr w:type="spellStart"/>
      <w:r w:rsidR="00866B75" w:rsidRPr="00155D18">
        <w:rPr>
          <w:rFonts w:ascii="Times New Roman" w:hAnsi="Times New Roman"/>
          <w:sz w:val="24"/>
          <w:szCs w:val="24"/>
          <w:lang w:val="sq-AL"/>
        </w:rPr>
        <w:t>paankimueshme</w:t>
      </w:r>
      <w:proofErr w:type="spellEnd"/>
      <w:r w:rsidR="00866B75" w:rsidRPr="00155D18">
        <w:rPr>
          <w:rFonts w:ascii="Times New Roman" w:hAnsi="Times New Roman"/>
          <w:sz w:val="24"/>
          <w:szCs w:val="24"/>
          <w:lang w:val="sq-AL"/>
        </w:rPr>
        <w:t>, duke anashkaluar GJKKO-n</w:t>
      </w:r>
      <w:r w:rsidR="008E4A0C" w:rsidRPr="00155D18">
        <w:rPr>
          <w:rFonts w:ascii="Times New Roman" w:hAnsi="Times New Roman"/>
          <w:sz w:val="24"/>
          <w:szCs w:val="24"/>
          <w:lang w:val="sq-AL"/>
        </w:rPr>
        <w:t>ë</w:t>
      </w:r>
      <w:r w:rsidR="00866B75" w:rsidRPr="00155D18">
        <w:rPr>
          <w:rFonts w:ascii="Times New Roman" w:hAnsi="Times New Roman"/>
          <w:sz w:val="24"/>
          <w:szCs w:val="24"/>
          <w:lang w:val="sq-AL"/>
        </w:rPr>
        <w:t xml:space="preserve"> e Shkall</w:t>
      </w:r>
      <w:r w:rsidR="008E4A0C" w:rsidRPr="00155D18">
        <w:rPr>
          <w:rFonts w:ascii="Times New Roman" w:hAnsi="Times New Roman"/>
          <w:sz w:val="24"/>
          <w:szCs w:val="24"/>
          <w:lang w:val="sq-AL"/>
        </w:rPr>
        <w:t>ë</w:t>
      </w:r>
      <w:r w:rsidR="00866B75" w:rsidRPr="00155D18">
        <w:rPr>
          <w:rFonts w:ascii="Times New Roman" w:hAnsi="Times New Roman"/>
          <w:sz w:val="24"/>
          <w:szCs w:val="24"/>
          <w:lang w:val="sq-AL"/>
        </w:rPr>
        <w:t>s s</w:t>
      </w:r>
      <w:r w:rsidR="008E4A0C" w:rsidRPr="00155D18">
        <w:rPr>
          <w:rFonts w:ascii="Times New Roman" w:hAnsi="Times New Roman"/>
          <w:sz w:val="24"/>
          <w:szCs w:val="24"/>
          <w:lang w:val="sq-AL"/>
        </w:rPr>
        <w:t>ë</w:t>
      </w:r>
      <w:r w:rsidR="00866B75" w:rsidRPr="00155D18">
        <w:rPr>
          <w:rFonts w:ascii="Times New Roman" w:hAnsi="Times New Roman"/>
          <w:sz w:val="24"/>
          <w:szCs w:val="24"/>
          <w:lang w:val="sq-AL"/>
        </w:rPr>
        <w:t xml:space="preserve"> Par</w:t>
      </w:r>
      <w:r w:rsidR="008E4A0C" w:rsidRPr="00155D18">
        <w:rPr>
          <w:rFonts w:ascii="Times New Roman" w:hAnsi="Times New Roman"/>
          <w:sz w:val="24"/>
          <w:szCs w:val="24"/>
          <w:lang w:val="sq-AL"/>
        </w:rPr>
        <w:t>ë</w:t>
      </w:r>
      <w:r w:rsidR="00866B75" w:rsidRPr="00155D18">
        <w:rPr>
          <w:rFonts w:ascii="Times New Roman" w:hAnsi="Times New Roman"/>
          <w:sz w:val="24"/>
          <w:szCs w:val="24"/>
          <w:lang w:val="sq-AL"/>
        </w:rPr>
        <w:t xml:space="preserve"> p</w:t>
      </w:r>
      <w:r w:rsidR="008E4A0C" w:rsidRPr="00155D18">
        <w:rPr>
          <w:rFonts w:ascii="Times New Roman" w:hAnsi="Times New Roman"/>
          <w:sz w:val="24"/>
          <w:szCs w:val="24"/>
          <w:lang w:val="sq-AL"/>
        </w:rPr>
        <w:t>ë</w:t>
      </w:r>
      <w:r w:rsidR="00866B75" w:rsidRPr="00155D18">
        <w:rPr>
          <w:rFonts w:ascii="Times New Roman" w:hAnsi="Times New Roman"/>
          <w:sz w:val="24"/>
          <w:szCs w:val="24"/>
          <w:lang w:val="sq-AL"/>
        </w:rPr>
        <w:t>r p</w:t>
      </w:r>
      <w:r w:rsidR="008E4A0C" w:rsidRPr="00155D18">
        <w:rPr>
          <w:rFonts w:ascii="Times New Roman" w:hAnsi="Times New Roman"/>
          <w:sz w:val="24"/>
          <w:szCs w:val="24"/>
          <w:lang w:val="sq-AL"/>
        </w:rPr>
        <w:t>ë</w:t>
      </w:r>
      <w:r w:rsidR="00866B75" w:rsidRPr="00155D18">
        <w:rPr>
          <w:rFonts w:ascii="Times New Roman" w:hAnsi="Times New Roman"/>
          <w:sz w:val="24"/>
          <w:szCs w:val="24"/>
          <w:lang w:val="sq-AL"/>
        </w:rPr>
        <w:t>rcjelljen e kall</w:t>
      </w:r>
      <w:r w:rsidR="008E4A0C" w:rsidRPr="00155D18">
        <w:rPr>
          <w:rFonts w:ascii="Times New Roman" w:hAnsi="Times New Roman"/>
          <w:sz w:val="24"/>
          <w:szCs w:val="24"/>
          <w:lang w:val="sq-AL"/>
        </w:rPr>
        <w:t>ë</w:t>
      </w:r>
      <w:r w:rsidR="00866B75" w:rsidRPr="00155D18">
        <w:rPr>
          <w:rFonts w:ascii="Times New Roman" w:hAnsi="Times New Roman"/>
          <w:sz w:val="24"/>
          <w:szCs w:val="24"/>
          <w:lang w:val="sq-AL"/>
        </w:rPr>
        <w:t>zimit.</w:t>
      </w:r>
      <w:r w:rsidR="00E44948" w:rsidRPr="00155D18">
        <w:rPr>
          <w:rFonts w:ascii="Times New Roman" w:hAnsi="Times New Roman"/>
          <w:sz w:val="24"/>
          <w:szCs w:val="24"/>
          <w:lang w:val="sq-AL"/>
        </w:rPr>
        <w:t xml:space="preserve"> Vetëm kësaj të fundit i takon të shprehet me vendim në rast të moskompetencës lëndore.</w:t>
      </w:r>
    </w:p>
    <w:p w:rsidR="008E4A0C" w:rsidRPr="00155D18" w:rsidRDefault="00260C11" w:rsidP="00593F20">
      <w:pPr>
        <w:pStyle w:val="BodyTextIndent2"/>
        <w:numPr>
          <w:ilvl w:val="2"/>
          <w:numId w:val="2"/>
        </w:numPr>
        <w:spacing w:after="0" w:line="360" w:lineRule="auto"/>
        <w:ind w:left="1800"/>
        <w:jc w:val="both"/>
        <w:rPr>
          <w:rFonts w:ascii="Times New Roman" w:hAnsi="Times New Roman"/>
          <w:b/>
          <w:sz w:val="24"/>
          <w:szCs w:val="24"/>
          <w:lang w:val="sq-AL"/>
        </w:rPr>
      </w:pPr>
      <w:r w:rsidRPr="00155D18">
        <w:rPr>
          <w:rFonts w:ascii="Times New Roman" w:hAnsi="Times New Roman"/>
          <w:i/>
          <w:sz w:val="24"/>
          <w:szCs w:val="24"/>
          <w:lang w:val="sq-AL"/>
        </w:rPr>
        <w:t xml:space="preserve">Parimi i sigurisë juridike, </w:t>
      </w:r>
      <w:r w:rsidR="008E4A0C" w:rsidRPr="00155D18">
        <w:rPr>
          <w:rFonts w:ascii="Times New Roman" w:hAnsi="Times New Roman"/>
          <w:sz w:val="24"/>
          <w:szCs w:val="24"/>
          <w:lang w:val="sq-AL"/>
        </w:rPr>
        <w:t>pasi k</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rkuesi ka pritshm</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ri q</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 xml:space="preserve"> ç</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 xml:space="preserve">shtje </w:t>
      </w:r>
      <w:r w:rsidR="001564A1">
        <w:rPr>
          <w:rFonts w:ascii="Times New Roman" w:hAnsi="Times New Roman"/>
          <w:sz w:val="24"/>
          <w:szCs w:val="24"/>
          <w:lang w:val="sq-AL"/>
        </w:rPr>
        <w:t>të cilat</w:t>
      </w:r>
      <w:r w:rsidR="008E4A0C" w:rsidRPr="00155D18">
        <w:rPr>
          <w:rFonts w:ascii="Times New Roman" w:hAnsi="Times New Roman"/>
          <w:sz w:val="24"/>
          <w:szCs w:val="24"/>
          <w:lang w:val="sq-AL"/>
        </w:rPr>
        <w:t xml:space="preserve"> lidhen me veprimtarin</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 xml:space="preserve"> kriminale t</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 xml:space="preserve"> sistemit bankar dhe financiar t</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 xml:space="preserve"> hetohen dhe gjykohen</w:t>
      </w:r>
      <w:r w:rsidRPr="00155D18">
        <w:rPr>
          <w:rFonts w:ascii="Times New Roman" w:hAnsi="Times New Roman"/>
          <w:sz w:val="24"/>
          <w:szCs w:val="24"/>
          <w:lang w:val="sq-AL"/>
        </w:rPr>
        <w:t xml:space="preserve"> nga prokuroria dhe gjykatat e posaçme.</w:t>
      </w:r>
    </w:p>
    <w:p w:rsidR="008E4A0C" w:rsidRPr="00155D18" w:rsidRDefault="00F15F29" w:rsidP="00593F20">
      <w:pPr>
        <w:pStyle w:val="BodyTextIndent2"/>
        <w:numPr>
          <w:ilvl w:val="2"/>
          <w:numId w:val="2"/>
        </w:numPr>
        <w:spacing w:after="0" w:line="360" w:lineRule="auto"/>
        <w:ind w:left="1800"/>
        <w:jc w:val="both"/>
        <w:rPr>
          <w:rFonts w:ascii="Times New Roman" w:hAnsi="Times New Roman"/>
          <w:b/>
          <w:sz w:val="24"/>
          <w:szCs w:val="24"/>
          <w:lang w:val="sq-AL"/>
        </w:rPr>
      </w:pPr>
      <w:r w:rsidRPr="00155D18">
        <w:rPr>
          <w:rFonts w:ascii="Times New Roman" w:hAnsi="Times New Roman"/>
          <w:i/>
          <w:sz w:val="24"/>
          <w:szCs w:val="24"/>
          <w:lang w:val="sq-AL"/>
        </w:rPr>
        <w:t>E drejta p</w:t>
      </w:r>
      <w:r w:rsidR="00593F20" w:rsidRPr="00155D18">
        <w:rPr>
          <w:rFonts w:ascii="Times New Roman" w:hAnsi="Times New Roman"/>
          <w:i/>
          <w:sz w:val="24"/>
          <w:szCs w:val="24"/>
          <w:lang w:val="sq-AL"/>
        </w:rPr>
        <w:t>ë</w:t>
      </w:r>
      <w:r w:rsidRPr="00155D18">
        <w:rPr>
          <w:rFonts w:ascii="Times New Roman" w:hAnsi="Times New Roman"/>
          <w:i/>
          <w:sz w:val="24"/>
          <w:szCs w:val="24"/>
          <w:lang w:val="sq-AL"/>
        </w:rPr>
        <w:t>r gjykim</w:t>
      </w:r>
      <w:r w:rsidR="008E4A0C" w:rsidRPr="00155D18">
        <w:rPr>
          <w:rFonts w:ascii="Times New Roman" w:hAnsi="Times New Roman"/>
          <w:i/>
          <w:sz w:val="24"/>
          <w:szCs w:val="24"/>
          <w:lang w:val="sq-AL"/>
        </w:rPr>
        <w:t xml:space="preserve"> brenda një afati të arsyeshëm</w:t>
      </w:r>
      <w:r w:rsidR="008E4A0C" w:rsidRPr="00155D18">
        <w:rPr>
          <w:rFonts w:ascii="Times New Roman" w:hAnsi="Times New Roman"/>
          <w:sz w:val="24"/>
          <w:szCs w:val="24"/>
          <w:lang w:val="sq-AL"/>
        </w:rPr>
        <w:t>, pasi vet</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m hetimi dhe gjykimi nga Prokuroria e Posaçme dhe GJKKO-ja</w:t>
      </w:r>
      <w:r w:rsidR="001564A1">
        <w:rPr>
          <w:rFonts w:ascii="Times New Roman" w:hAnsi="Times New Roman"/>
          <w:sz w:val="24"/>
          <w:szCs w:val="24"/>
          <w:lang w:val="sq-AL"/>
        </w:rPr>
        <w:t xml:space="preserve"> e Shkallës së Parë</w:t>
      </w:r>
      <w:r w:rsidR="008E4A0C" w:rsidRPr="00155D18">
        <w:rPr>
          <w:rFonts w:ascii="Times New Roman" w:hAnsi="Times New Roman"/>
          <w:sz w:val="24"/>
          <w:szCs w:val="24"/>
          <w:lang w:val="sq-AL"/>
        </w:rPr>
        <w:t xml:space="preserve"> do t</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 xml:space="preserve"> mund t</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 xml:space="preserve"> konsideroheshin nj</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 xml:space="preserve"> mjet efektiv, n</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 xml:space="preserve"> t</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 xml:space="preserve"> kund</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r</w:t>
      </w:r>
      <w:r w:rsidR="001564A1">
        <w:rPr>
          <w:rFonts w:ascii="Times New Roman" w:hAnsi="Times New Roman"/>
          <w:sz w:val="24"/>
          <w:szCs w:val="24"/>
          <w:lang w:val="sq-AL"/>
        </w:rPr>
        <w:t>t</w:t>
      </w:r>
      <w:r w:rsidR="008E4A0C" w:rsidRPr="00155D18">
        <w:rPr>
          <w:rFonts w:ascii="Times New Roman" w:hAnsi="Times New Roman"/>
          <w:sz w:val="24"/>
          <w:szCs w:val="24"/>
          <w:lang w:val="sq-AL"/>
        </w:rPr>
        <w:t xml:space="preserve"> me juridiksionin e zakonsh</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m, n</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 xml:space="preserve"> t</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 xml:space="preserve"> cilin kall</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zimet e k</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rkuesit po presin p</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r gjykim prej 2 vjet</w:t>
      </w:r>
      <w:r w:rsidR="00E44948" w:rsidRPr="00155D18">
        <w:rPr>
          <w:rFonts w:ascii="Times New Roman" w:hAnsi="Times New Roman"/>
          <w:sz w:val="24"/>
          <w:szCs w:val="24"/>
          <w:lang w:val="sq-AL"/>
        </w:rPr>
        <w:t>ë</w:t>
      </w:r>
      <w:r w:rsidR="008E4A0C" w:rsidRPr="00155D18">
        <w:rPr>
          <w:rFonts w:ascii="Times New Roman" w:hAnsi="Times New Roman"/>
          <w:sz w:val="24"/>
          <w:szCs w:val="24"/>
          <w:lang w:val="sq-AL"/>
        </w:rPr>
        <w:t>sh.</w:t>
      </w:r>
    </w:p>
    <w:p w:rsidR="00260C11" w:rsidRPr="00155D18" w:rsidRDefault="00260C11" w:rsidP="00593F20">
      <w:pPr>
        <w:pStyle w:val="BodyTextIndent2"/>
        <w:numPr>
          <w:ilvl w:val="2"/>
          <w:numId w:val="2"/>
        </w:numPr>
        <w:spacing w:after="0" w:line="360" w:lineRule="auto"/>
        <w:ind w:left="1800"/>
        <w:jc w:val="both"/>
        <w:rPr>
          <w:rFonts w:ascii="Times New Roman" w:hAnsi="Times New Roman"/>
          <w:b/>
          <w:sz w:val="24"/>
          <w:szCs w:val="24"/>
          <w:lang w:val="sq-AL"/>
        </w:rPr>
      </w:pPr>
      <w:r w:rsidRPr="00155D18">
        <w:rPr>
          <w:rFonts w:ascii="Times New Roman" w:hAnsi="Times New Roman"/>
          <w:i/>
          <w:sz w:val="24"/>
          <w:szCs w:val="24"/>
          <w:lang w:val="sq-AL"/>
        </w:rPr>
        <w:t>Standardi i arsyetimit të vendimit</w:t>
      </w:r>
      <w:r w:rsidRPr="00155D18">
        <w:rPr>
          <w:rFonts w:ascii="Times New Roman" w:hAnsi="Times New Roman"/>
          <w:sz w:val="24"/>
          <w:szCs w:val="24"/>
          <w:lang w:val="sq-AL"/>
        </w:rPr>
        <w:t xml:space="preserve">, pasi </w:t>
      </w:r>
      <w:r w:rsidR="009025E0" w:rsidRPr="00155D18">
        <w:rPr>
          <w:rFonts w:ascii="Times New Roman" w:hAnsi="Times New Roman"/>
          <w:sz w:val="24"/>
          <w:szCs w:val="24"/>
          <w:lang w:val="sq-AL"/>
        </w:rPr>
        <w:t>argumentet e</w:t>
      </w:r>
      <w:r w:rsidRPr="00155D18">
        <w:rPr>
          <w:rFonts w:ascii="Times New Roman" w:hAnsi="Times New Roman"/>
          <w:sz w:val="24"/>
          <w:szCs w:val="24"/>
          <w:lang w:val="sq-AL"/>
        </w:rPr>
        <w:t xml:space="preserve"> </w:t>
      </w:r>
      <w:r w:rsidR="009025E0" w:rsidRPr="00155D18">
        <w:rPr>
          <w:rFonts w:ascii="Times New Roman" w:hAnsi="Times New Roman"/>
          <w:sz w:val="24"/>
          <w:szCs w:val="24"/>
          <w:lang w:val="sq-AL"/>
        </w:rPr>
        <w:t>GJKKO-s</w:t>
      </w:r>
      <w:r w:rsidR="00801BBB" w:rsidRPr="00155D18">
        <w:rPr>
          <w:rFonts w:ascii="Times New Roman" w:hAnsi="Times New Roman"/>
          <w:sz w:val="24"/>
          <w:szCs w:val="24"/>
          <w:lang w:val="sq-AL"/>
        </w:rPr>
        <w:t>ë</w:t>
      </w:r>
      <w:r w:rsidR="009025E0" w:rsidRPr="00155D18">
        <w:rPr>
          <w:rFonts w:ascii="Times New Roman" w:hAnsi="Times New Roman"/>
          <w:sz w:val="24"/>
          <w:szCs w:val="24"/>
          <w:lang w:val="sq-AL"/>
        </w:rPr>
        <w:t xml:space="preserve"> </w:t>
      </w:r>
      <w:r w:rsidR="001564A1">
        <w:rPr>
          <w:rFonts w:ascii="Times New Roman" w:hAnsi="Times New Roman"/>
          <w:sz w:val="24"/>
          <w:szCs w:val="24"/>
          <w:lang w:val="sq-AL"/>
        </w:rPr>
        <w:t>s</w:t>
      </w:r>
      <w:r w:rsidRPr="00155D18">
        <w:rPr>
          <w:rFonts w:ascii="Times New Roman" w:hAnsi="Times New Roman"/>
          <w:sz w:val="24"/>
          <w:szCs w:val="24"/>
          <w:lang w:val="sq-AL"/>
        </w:rPr>
        <w:t xml:space="preserve">ë Shkallës së Parë mbështeten në interpretime </w:t>
      </w:r>
      <w:proofErr w:type="spellStart"/>
      <w:r w:rsidRPr="00155D18">
        <w:rPr>
          <w:rFonts w:ascii="Times New Roman" w:hAnsi="Times New Roman"/>
          <w:sz w:val="24"/>
          <w:szCs w:val="24"/>
          <w:lang w:val="sq-AL"/>
        </w:rPr>
        <w:t>literale</w:t>
      </w:r>
      <w:proofErr w:type="spellEnd"/>
      <w:r w:rsidRPr="00155D18">
        <w:rPr>
          <w:rFonts w:ascii="Times New Roman" w:hAnsi="Times New Roman"/>
          <w:sz w:val="24"/>
          <w:szCs w:val="24"/>
          <w:lang w:val="sq-AL"/>
        </w:rPr>
        <w:t xml:space="preserve"> të ngushtuara, ndërkohë që a</w:t>
      </w:r>
      <w:r w:rsidR="009025E0" w:rsidRPr="00155D18">
        <w:rPr>
          <w:rFonts w:ascii="Times New Roman" w:hAnsi="Times New Roman"/>
          <w:sz w:val="24"/>
          <w:szCs w:val="24"/>
          <w:lang w:val="sq-AL"/>
        </w:rPr>
        <w:t>j</w:t>
      </w:r>
      <w:r w:rsidRPr="00155D18">
        <w:rPr>
          <w:rFonts w:ascii="Times New Roman" w:hAnsi="Times New Roman"/>
          <w:sz w:val="24"/>
          <w:szCs w:val="24"/>
          <w:lang w:val="sq-AL"/>
        </w:rPr>
        <w:t>o duhet të kish</w:t>
      </w:r>
      <w:r w:rsidR="009025E0" w:rsidRPr="00155D18">
        <w:rPr>
          <w:rFonts w:ascii="Times New Roman" w:hAnsi="Times New Roman"/>
          <w:sz w:val="24"/>
          <w:szCs w:val="24"/>
          <w:lang w:val="sq-AL"/>
        </w:rPr>
        <w:t>te</w:t>
      </w:r>
      <w:r w:rsidRPr="00155D18">
        <w:rPr>
          <w:rFonts w:ascii="Times New Roman" w:hAnsi="Times New Roman"/>
          <w:sz w:val="24"/>
          <w:szCs w:val="24"/>
          <w:lang w:val="sq-AL"/>
        </w:rPr>
        <w:t xml:space="preserve"> bërë interpretim historik dhe sistematik të dispozitave ligjore</w:t>
      </w:r>
      <w:r w:rsidR="009025E0" w:rsidRPr="00155D18">
        <w:rPr>
          <w:rFonts w:ascii="Times New Roman" w:hAnsi="Times New Roman"/>
          <w:sz w:val="24"/>
          <w:szCs w:val="24"/>
          <w:lang w:val="sq-AL"/>
        </w:rPr>
        <w:t>, qëllimit të ligjit penal dhe kushtet</w:t>
      </w:r>
      <w:r w:rsidRPr="00155D18">
        <w:rPr>
          <w:rFonts w:ascii="Times New Roman" w:hAnsi="Times New Roman"/>
          <w:sz w:val="24"/>
          <w:szCs w:val="24"/>
          <w:lang w:val="sq-AL"/>
        </w:rPr>
        <w:t xml:space="preserve"> aktuale të vendit. </w:t>
      </w:r>
      <w:r w:rsidR="009025E0" w:rsidRPr="00155D18">
        <w:rPr>
          <w:rFonts w:ascii="Times New Roman" w:hAnsi="Times New Roman"/>
          <w:sz w:val="24"/>
          <w:szCs w:val="24"/>
          <w:lang w:val="sq-AL"/>
        </w:rPr>
        <w:t>Gjykatat nuk kan</w:t>
      </w:r>
      <w:r w:rsidR="00801BBB" w:rsidRPr="00155D18">
        <w:rPr>
          <w:rFonts w:ascii="Times New Roman" w:hAnsi="Times New Roman"/>
          <w:sz w:val="24"/>
          <w:szCs w:val="24"/>
          <w:lang w:val="sq-AL"/>
        </w:rPr>
        <w:t>ë</w:t>
      </w:r>
      <w:r w:rsidR="009025E0" w:rsidRPr="00155D18">
        <w:rPr>
          <w:rFonts w:ascii="Times New Roman" w:hAnsi="Times New Roman"/>
          <w:sz w:val="24"/>
          <w:szCs w:val="24"/>
          <w:lang w:val="sq-AL"/>
        </w:rPr>
        <w:t xml:space="preserve"> argumentuar dhe identifikuar momentin e duhur p</w:t>
      </w:r>
      <w:r w:rsidR="00801BBB" w:rsidRPr="00155D18">
        <w:rPr>
          <w:rFonts w:ascii="Times New Roman" w:hAnsi="Times New Roman"/>
          <w:sz w:val="24"/>
          <w:szCs w:val="24"/>
          <w:lang w:val="sq-AL"/>
        </w:rPr>
        <w:t>ë</w:t>
      </w:r>
      <w:r w:rsidR="009025E0" w:rsidRPr="00155D18">
        <w:rPr>
          <w:rFonts w:ascii="Times New Roman" w:hAnsi="Times New Roman"/>
          <w:sz w:val="24"/>
          <w:szCs w:val="24"/>
          <w:lang w:val="sq-AL"/>
        </w:rPr>
        <w:t>r t</w:t>
      </w:r>
      <w:r w:rsidR="00801BBB" w:rsidRPr="00155D18">
        <w:rPr>
          <w:rFonts w:ascii="Times New Roman" w:hAnsi="Times New Roman"/>
          <w:sz w:val="24"/>
          <w:szCs w:val="24"/>
          <w:lang w:val="sq-AL"/>
        </w:rPr>
        <w:t>ë</w:t>
      </w:r>
      <w:r w:rsidR="009025E0" w:rsidRPr="00155D18">
        <w:rPr>
          <w:rFonts w:ascii="Times New Roman" w:hAnsi="Times New Roman"/>
          <w:sz w:val="24"/>
          <w:szCs w:val="24"/>
          <w:lang w:val="sq-AL"/>
        </w:rPr>
        <w:t xml:space="preserve"> kund</w:t>
      </w:r>
      <w:r w:rsidR="00801BBB" w:rsidRPr="00155D18">
        <w:rPr>
          <w:rFonts w:ascii="Times New Roman" w:hAnsi="Times New Roman"/>
          <w:sz w:val="24"/>
          <w:szCs w:val="24"/>
          <w:lang w:val="sq-AL"/>
        </w:rPr>
        <w:t>ë</w:t>
      </w:r>
      <w:r w:rsidR="009025E0" w:rsidRPr="00155D18">
        <w:rPr>
          <w:rFonts w:ascii="Times New Roman" w:hAnsi="Times New Roman"/>
          <w:sz w:val="24"/>
          <w:szCs w:val="24"/>
          <w:lang w:val="sq-AL"/>
        </w:rPr>
        <w:t>rshtuar nj</w:t>
      </w:r>
      <w:r w:rsidR="00801BBB" w:rsidRPr="00155D18">
        <w:rPr>
          <w:rFonts w:ascii="Times New Roman" w:hAnsi="Times New Roman"/>
          <w:sz w:val="24"/>
          <w:szCs w:val="24"/>
          <w:lang w:val="sq-AL"/>
        </w:rPr>
        <w:t>ë</w:t>
      </w:r>
      <w:r w:rsidR="009025E0" w:rsidRPr="00155D18">
        <w:rPr>
          <w:rFonts w:ascii="Times New Roman" w:hAnsi="Times New Roman"/>
          <w:sz w:val="24"/>
          <w:szCs w:val="24"/>
          <w:lang w:val="sq-AL"/>
        </w:rPr>
        <w:t xml:space="preserve"> akt </w:t>
      </w:r>
      <w:proofErr w:type="spellStart"/>
      <w:r w:rsidR="009025E0" w:rsidRPr="00155D18">
        <w:rPr>
          <w:rFonts w:ascii="Times New Roman" w:hAnsi="Times New Roman"/>
          <w:sz w:val="24"/>
          <w:szCs w:val="24"/>
          <w:lang w:val="sq-AL"/>
        </w:rPr>
        <w:t>moskompetence</w:t>
      </w:r>
      <w:proofErr w:type="spellEnd"/>
      <w:r w:rsidR="001564A1">
        <w:rPr>
          <w:rFonts w:ascii="Times New Roman" w:hAnsi="Times New Roman"/>
          <w:sz w:val="24"/>
          <w:szCs w:val="24"/>
          <w:lang w:val="sq-AL"/>
        </w:rPr>
        <w:t>,</w:t>
      </w:r>
      <w:r w:rsidR="009025E0" w:rsidRPr="00155D18">
        <w:rPr>
          <w:rFonts w:ascii="Times New Roman" w:hAnsi="Times New Roman"/>
          <w:sz w:val="24"/>
          <w:szCs w:val="24"/>
          <w:lang w:val="sq-AL"/>
        </w:rPr>
        <w:t xml:space="preserve"> si</w:t>
      </w:r>
      <w:r w:rsidR="001564A1">
        <w:rPr>
          <w:rFonts w:ascii="Times New Roman" w:hAnsi="Times New Roman"/>
          <w:sz w:val="24"/>
          <w:szCs w:val="24"/>
          <w:lang w:val="sq-AL"/>
        </w:rPr>
        <w:t xml:space="preserve"> </w:t>
      </w:r>
      <w:r w:rsidR="009025E0" w:rsidRPr="00155D18">
        <w:rPr>
          <w:rFonts w:ascii="Times New Roman" w:hAnsi="Times New Roman"/>
          <w:sz w:val="24"/>
          <w:szCs w:val="24"/>
          <w:lang w:val="sq-AL"/>
        </w:rPr>
        <w:t>dhe n</w:t>
      </w:r>
      <w:r w:rsidR="00801BBB" w:rsidRPr="00155D18">
        <w:rPr>
          <w:rFonts w:ascii="Times New Roman" w:hAnsi="Times New Roman"/>
          <w:sz w:val="24"/>
          <w:szCs w:val="24"/>
          <w:lang w:val="sq-AL"/>
        </w:rPr>
        <w:t>ë</w:t>
      </w:r>
      <w:r w:rsidR="009025E0" w:rsidRPr="00155D18">
        <w:rPr>
          <w:rFonts w:ascii="Times New Roman" w:hAnsi="Times New Roman"/>
          <w:sz w:val="24"/>
          <w:szCs w:val="24"/>
          <w:lang w:val="sq-AL"/>
        </w:rPr>
        <w:t xml:space="preserve"> cil</w:t>
      </w:r>
      <w:r w:rsidR="00801BBB" w:rsidRPr="00155D18">
        <w:rPr>
          <w:rFonts w:ascii="Times New Roman" w:hAnsi="Times New Roman"/>
          <w:sz w:val="24"/>
          <w:szCs w:val="24"/>
          <w:lang w:val="sq-AL"/>
        </w:rPr>
        <w:t>ë</w:t>
      </w:r>
      <w:r w:rsidR="009025E0" w:rsidRPr="00155D18">
        <w:rPr>
          <w:rFonts w:ascii="Times New Roman" w:hAnsi="Times New Roman"/>
          <w:sz w:val="24"/>
          <w:szCs w:val="24"/>
          <w:lang w:val="sq-AL"/>
        </w:rPr>
        <w:t>n faz</w:t>
      </w:r>
      <w:r w:rsidR="00801BBB" w:rsidRPr="00155D18">
        <w:rPr>
          <w:rFonts w:ascii="Times New Roman" w:hAnsi="Times New Roman"/>
          <w:sz w:val="24"/>
          <w:szCs w:val="24"/>
          <w:lang w:val="sq-AL"/>
        </w:rPr>
        <w:t>ë</w:t>
      </w:r>
      <w:r w:rsidR="009025E0" w:rsidRPr="00155D18">
        <w:rPr>
          <w:rFonts w:ascii="Times New Roman" w:hAnsi="Times New Roman"/>
          <w:sz w:val="24"/>
          <w:szCs w:val="24"/>
          <w:lang w:val="sq-AL"/>
        </w:rPr>
        <w:t xml:space="preserve"> t</w:t>
      </w:r>
      <w:r w:rsidR="00801BBB" w:rsidRPr="00155D18">
        <w:rPr>
          <w:rFonts w:ascii="Times New Roman" w:hAnsi="Times New Roman"/>
          <w:sz w:val="24"/>
          <w:szCs w:val="24"/>
          <w:lang w:val="sq-AL"/>
        </w:rPr>
        <w:t>ë</w:t>
      </w:r>
      <w:r w:rsidR="009025E0" w:rsidRPr="00155D18">
        <w:rPr>
          <w:rFonts w:ascii="Times New Roman" w:hAnsi="Times New Roman"/>
          <w:sz w:val="24"/>
          <w:szCs w:val="24"/>
          <w:lang w:val="sq-AL"/>
        </w:rPr>
        <w:t xml:space="preserve"> hetimeve t</w:t>
      </w:r>
      <w:r w:rsidR="00801BBB" w:rsidRPr="00155D18">
        <w:rPr>
          <w:rFonts w:ascii="Times New Roman" w:hAnsi="Times New Roman"/>
          <w:sz w:val="24"/>
          <w:szCs w:val="24"/>
          <w:lang w:val="sq-AL"/>
        </w:rPr>
        <w:t>ë</w:t>
      </w:r>
      <w:r w:rsidR="009025E0" w:rsidRPr="00155D18">
        <w:rPr>
          <w:rFonts w:ascii="Times New Roman" w:hAnsi="Times New Roman"/>
          <w:sz w:val="24"/>
          <w:szCs w:val="24"/>
          <w:lang w:val="sq-AL"/>
        </w:rPr>
        <w:t xml:space="preserve"> Prokuroris</w:t>
      </w:r>
      <w:r w:rsidR="00801BBB" w:rsidRPr="00155D18">
        <w:rPr>
          <w:rFonts w:ascii="Times New Roman" w:hAnsi="Times New Roman"/>
          <w:sz w:val="24"/>
          <w:szCs w:val="24"/>
          <w:lang w:val="sq-AL"/>
        </w:rPr>
        <w:t>ë</w:t>
      </w:r>
      <w:r w:rsidR="009025E0" w:rsidRPr="00155D18">
        <w:rPr>
          <w:rFonts w:ascii="Times New Roman" w:hAnsi="Times New Roman"/>
          <w:sz w:val="24"/>
          <w:szCs w:val="24"/>
          <w:lang w:val="sq-AL"/>
        </w:rPr>
        <w:t xml:space="preserve"> s</w:t>
      </w:r>
      <w:r w:rsidR="00801BBB" w:rsidRPr="00155D18">
        <w:rPr>
          <w:rFonts w:ascii="Times New Roman" w:hAnsi="Times New Roman"/>
          <w:sz w:val="24"/>
          <w:szCs w:val="24"/>
          <w:lang w:val="sq-AL"/>
        </w:rPr>
        <w:t>ë</w:t>
      </w:r>
      <w:r w:rsidR="009025E0" w:rsidRPr="00155D18">
        <w:rPr>
          <w:rFonts w:ascii="Times New Roman" w:hAnsi="Times New Roman"/>
          <w:sz w:val="24"/>
          <w:szCs w:val="24"/>
          <w:lang w:val="sq-AL"/>
        </w:rPr>
        <w:t xml:space="preserve"> Posaçme </w:t>
      </w:r>
      <w:r w:rsidR="00801BBB" w:rsidRPr="00155D18">
        <w:rPr>
          <w:rFonts w:ascii="Times New Roman" w:hAnsi="Times New Roman"/>
          <w:sz w:val="24"/>
          <w:szCs w:val="24"/>
          <w:lang w:val="sq-AL"/>
        </w:rPr>
        <w:t>ë</w:t>
      </w:r>
      <w:r w:rsidR="009025E0" w:rsidRPr="00155D18">
        <w:rPr>
          <w:rFonts w:ascii="Times New Roman" w:hAnsi="Times New Roman"/>
          <w:sz w:val="24"/>
          <w:szCs w:val="24"/>
          <w:lang w:val="sq-AL"/>
        </w:rPr>
        <w:t>sht</w:t>
      </w:r>
      <w:r w:rsidR="00801BBB" w:rsidRPr="00155D18">
        <w:rPr>
          <w:rFonts w:ascii="Times New Roman" w:hAnsi="Times New Roman"/>
          <w:sz w:val="24"/>
          <w:szCs w:val="24"/>
          <w:lang w:val="sq-AL"/>
        </w:rPr>
        <w:t>ë</w:t>
      </w:r>
      <w:r w:rsidR="009025E0" w:rsidRPr="00155D18">
        <w:rPr>
          <w:rFonts w:ascii="Times New Roman" w:hAnsi="Times New Roman"/>
          <w:sz w:val="24"/>
          <w:szCs w:val="24"/>
          <w:lang w:val="sq-AL"/>
        </w:rPr>
        <w:t xml:space="preserve"> nxjerr</w:t>
      </w:r>
      <w:r w:rsidR="00801BBB" w:rsidRPr="00155D18">
        <w:rPr>
          <w:rFonts w:ascii="Times New Roman" w:hAnsi="Times New Roman"/>
          <w:sz w:val="24"/>
          <w:szCs w:val="24"/>
          <w:lang w:val="sq-AL"/>
        </w:rPr>
        <w:t>ë</w:t>
      </w:r>
      <w:r w:rsidR="009025E0" w:rsidRPr="00155D18">
        <w:rPr>
          <w:rFonts w:ascii="Times New Roman" w:hAnsi="Times New Roman"/>
          <w:sz w:val="24"/>
          <w:szCs w:val="24"/>
          <w:lang w:val="sq-AL"/>
        </w:rPr>
        <w:t xml:space="preserve"> akti </w:t>
      </w:r>
      <w:r w:rsidR="009025E0" w:rsidRPr="00155D18">
        <w:rPr>
          <w:rFonts w:ascii="Times New Roman" w:hAnsi="Times New Roman"/>
          <w:iCs/>
          <w:color w:val="000000"/>
          <w:sz w:val="24"/>
          <w:szCs w:val="24"/>
          <w:lang w:val="sq-AL" w:eastAsia="sq-AL"/>
        </w:rPr>
        <w:t xml:space="preserve">nr. 21/1 </w:t>
      </w:r>
      <w:proofErr w:type="spellStart"/>
      <w:r w:rsidR="001564A1">
        <w:rPr>
          <w:rFonts w:ascii="Times New Roman" w:hAnsi="Times New Roman"/>
          <w:iCs/>
          <w:color w:val="000000"/>
          <w:sz w:val="24"/>
          <w:szCs w:val="24"/>
          <w:lang w:val="sq-AL" w:eastAsia="sq-AL"/>
        </w:rPr>
        <w:t>p</w:t>
      </w:r>
      <w:r w:rsidR="009025E0" w:rsidRPr="00155D18">
        <w:rPr>
          <w:rFonts w:ascii="Times New Roman" w:hAnsi="Times New Roman"/>
          <w:iCs/>
          <w:color w:val="000000"/>
          <w:sz w:val="24"/>
          <w:szCs w:val="24"/>
          <w:lang w:val="sq-AL" w:eastAsia="sq-AL"/>
        </w:rPr>
        <w:t>rot</w:t>
      </w:r>
      <w:proofErr w:type="spellEnd"/>
      <w:r w:rsidR="009025E0" w:rsidRPr="00155D18">
        <w:rPr>
          <w:rFonts w:ascii="Times New Roman" w:hAnsi="Times New Roman"/>
          <w:iCs/>
          <w:color w:val="000000"/>
          <w:sz w:val="24"/>
          <w:szCs w:val="24"/>
          <w:lang w:val="sq-AL" w:eastAsia="sq-AL"/>
        </w:rPr>
        <w:t>./(E.G.)</w:t>
      </w:r>
      <w:r w:rsidR="001564A1">
        <w:rPr>
          <w:rFonts w:ascii="Times New Roman" w:hAnsi="Times New Roman"/>
          <w:iCs/>
          <w:color w:val="000000"/>
          <w:sz w:val="24"/>
          <w:szCs w:val="24"/>
          <w:lang w:val="sq-AL" w:eastAsia="sq-AL"/>
        </w:rPr>
        <w:t>,</w:t>
      </w:r>
      <w:r w:rsidR="009025E0" w:rsidRPr="00155D18">
        <w:rPr>
          <w:rFonts w:ascii="Times New Roman" w:hAnsi="Times New Roman"/>
          <w:iCs/>
          <w:color w:val="000000"/>
          <w:sz w:val="24"/>
          <w:szCs w:val="24"/>
          <w:lang w:val="sq-AL" w:eastAsia="sq-AL"/>
        </w:rPr>
        <w:t xml:space="preserve"> datë 13.01.2022. Ky moment do t</w:t>
      </w:r>
      <w:r w:rsidR="001564A1">
        <w:rPr>
          <w:rFonts w:ascii="Times New Roman" w:hAnsi="Times New Roman"/>
          <w:iCs/>
          <w:color w:val="000000"/>
          <w:sz w:val="24"/>
          <w:szCs w:val="24"/>
          <w:lang w:val="sq-AL" w:eastAsia="sq-AL"/>
        </w:rPr>
        <w:t>a</w:t>
      </w:r>
      <w:r w:rsidR="009025E0" w:rsidRPr="00155D18">
        <w:rPr>
          <w:rFonts w:ascii="Times New Roman" w:hAnsi="Times New Roman"/>
          <w:iCs/>
          <w:color w:val="000000"/>
          <w:sz w:val="24"/>
          <w:szCs w:val="24"/>
          <w:lang w:val="sq-AL" w:eastAsia="sq-AL"/>
        </w:rPr>
        <w:t xml:space="preserve"> ndihmonte k</w:t>
      </w:r>
      <w:r w:rsidR="00801BBB" w:rsidRPr="00155D18">
        <w:rPr>
          <w:rFonts w:ascii="Times New Roman" w:hAnsi="Times New Roman"/>
          <w:iCs/>
          <w:color w:val="000000"/>
          <w:sz w:val="24"/>
          <w:szCs w:val="24"/>
          <w:lang w:val="sq-AL" w:eastAsia="sq-AL"/>
        </w:rPr>
        <w:t>ë</w:t>
      </w:r>
      <w:r w:rsidR="009025E0" w:rsidRPr="00155D18">
        <w:rPr>
          <w:rFonts w:ascii="Times New Roman" w:hAnsi="Times New Roman"/>
          <w:iCs/>
          <w:color w:val="000000"/>
          <w:sz w:val="24"/>
          <w:szCs w:val="24"/>
          <w:lang w:val="sq-AL" w:eastAsia="sq-AL"/>
        </w:rPr>
        <w:t>rkuesin p</w:t>
      </w:r>
      <w:r w:rsidR="00801BBB" w:rsidRPr="00155D18">
        <w:rPr>
          <w:rFonts w:ascii="Times New Roman" w:hAnsi="Times New Roman"/>
          <w:iCs/>
          <w:color w:val="000000"/>
          <w:sz w:val="24"/>
          <w:szCs w:val="24"/>
          <w:lang w:val="sq-AL" w:eastAsia="sq-AL"/>
        </w:rPr>
        <w:t>ë</w:t>
      </w:r>
      <w:r w:rsidR="009025E0" w:rsidRPr="00155D18">
        <w:rPr>
          <w:rFonts w:ascii="Times New Roman" w:hAnsi="Times New Roman"/>
          <w:iCs/>
          <w:color w:val="000000"/>
          <w:sz w:val="24"/>
          <w:szCs w:val="24"/>
          <w:lang w:val="sq-AL" w:eastAsia="sq-AL"/>
        </w:rPr>
        <w:t xml:space="preserve">r identifikimin </w:t>
      </w:r>
      <w:r w:rsidR="009025E0" w:rsidRPr="00155D18">
        <w:rPr>
          <w:rFonts w:ascii="Times New Roman" w:hAnsi="Times New Roman"/>
          <w:sz w:val="24"/>
          <w:szCs w:val="24"/>
          <w:lang w:val="sq-AL"/>
        </w:rPr>
        <w:t>e</w:t>
      </w:r>
      <w:r w:rsidRPr="00155D18">
        <w:rPr>
          <w:rFonts w:ascii="Times New Roman" w:hAnsi="Times New Roman"/>
          <w:sz w:val="24"/>
          <w:szCs w:val="24"/>
          <w:lang w:val="sq-AL"/>
        </w:rPr>
        <w:t xml:space="preserve"> nenit përkatës të K</w:t>
      </w:r>
      <w:r w:rsidR="009025E0" w:rsidRPr="00155D18">
        <w:rPr>
          <w:rFonts w:ascii="Times New Roman" w:hAnsi="Times New Roman"/>
          <w:sz w:val="24"/>
          <w:szCs w:val="24"/>
          <w:lang w:val="sq-AL"/>
        </w:rPr>
        <w:t>PP-s</w:t>
      </w:r>
      <w:r w:rsidR="00801BBB" w:rsidRPr="00155D18">
        <w:rPr>
          <w:rFonts w:ascii="Times New Roman" w:hAnsi="Times New Roman"/>
          <w:sz w:val="24"/>
          <w:szCs w:val="24"/>
          <w:lang w:val="sq-AL"/>
        </w:rPr>
        <w:t>ë</w:t>
      </w:r>
      <w:r w:rsidRPr="00155D18">
        <w:rPr>
          <w:rFonts w:ascii="Times New Roman" w:hAnsi="Times New Roman"/>
          <w:sz w:val="24"/>
          <w:szCs w:val="24"/>
          <w:lang w:val="sq-AL"/>
        </w:rPr>
        <w:t xml:space="preserve"> që e rregullon atë. Arsyetimi se nuk ka mosmarrëveshje kompetence mes organit të prokurorisë dhe gjykatës është i pasaktë.</w:t>
      </w:r>
      <w:r w:rsidR="00130910" w:rsidRPr="00155D18">
        <w:rPr>
          <w:rFonts w:ascii="Times New Roman" w:hAnsi="Times New Roman"/>
          <w:sz w:val="24"/>
          <w:szCs w:val="24"/>
          <w:lang w:val="sq-AL"/>
        </w:rPr>
        <w:t xml:space="preserve"> Po k</w:t>
      </w:r>
      <w:r w:rsidR="000A6CE5">
        <w:rPr>
          <w:rFonts w:ascii="Times New Roman" w:hAnsi="Times New Roman"/>
          <w:sz w:val="24"/>
          <w:szCs w:val="24"/>
          <w:lang w:val="sq-AL"/>
        </w:rPr>
        <w:t>ë</w:t>
      </w:r>
      <w:r w:rsidR="00130910" w:rsidRPr="00155D18">
        <w:rPr>
          <w:rFonts w:ascii="Times New Roman" w:hAnsi="Times New Roman"/>
          <w:sz w:val="24"/>
          <w:szCs w:val="24"/>
          <w:lang w:val="sq-AL"/>
        </w:rPr>
        <w:t>shtu, vendimi i Gjykat</w:t>
      </w:r>
      <w:r w:rsidR="000A6CE5">
        <w:rPr>
          <w:rFonts w:ascii="Times New Roman" w:hAnsi="Times New Roman"/>
          <w:sz w:val="24"/>
          <w:szCs w:val="24"/>
          <w:lang w:val="sq-AL"/>
        </w:rPr>
        <w:t>ë</w:t>
      </w:r>
      <w:r w:rsidR="00130910" w:rsidRPr="00155D18">
        <w:rPr>
          <w:rFonts w:ascii="Times New Roman" w:hAnsi="Times New Roman"/>
          <w:sz w:val="24"/>
          <w:szCs w:val="24"/>
          <w:lang w:val="sq-AL"/>
        </w:rPr>
        <w:t>s s</w:t>
      </w:r>
      <w:r w:rsidR="000A6CE5">
        <w:rPr>
          <w:rFonts w:ascii="Times New Roman" w:hAnsi="Times New Roman"/>
          <w:sz w:val="24"/>
          <w:szCs w:val="24"/>
          <w:lang w:val="sq-AL"/>
        </w:rPr>
        <w:t>ë</w:t>
      </w:r>
      <w:r w:rsidR="00130910" w:rsidRPr="00155D18">
        <w:rPr>
          <w:rFonts w:ascii="Times New Roman" w:hAnsi="Times New Roman"/>
          <w:sz w:val="24"/>
          <w:szCs w:val="24"/>
          <w:lang w:val="sq-AL"/>
        </w:rPr>
        <w:t xml:space="preserve"> Lart</w:t>
      </w:r>
      <w:r w:rsidR="000A6CE5">
        <w:rPr>
          <w:rFonts w:ascii="Times New Roman" w:hAnsi="Times New Roman"/>
          <w:sz w:val="24"/>
          <w:szCs w:val="24"/>
          <w:lang w:val="sq-AL"/>
        </w:rPr>
        <w:t>ë</w:t>
      </w:r>
      <w:r w:rsidR="00130910" w:rsidRPr="00155D18">
        <w:rPr>
          <w:rFonts w:ascii="Times New Roman" w:hAnsi="Times New Roman"/>
          <w:sz w:val="24"/>
          <w:szCs w:val="24"/>
          <w:lang w:val="sq-AL"/>
        </w:rPr>
        <w:t xml:space="preserve"> ka zbatuar n</w:t>
      </w:r>
      <w:r w:rsidR="000A6CE5">
        <w:rPr>
          <w:rFonts w:ascii="Times New Roman" w:hAnsi="Times New Roman"/>
          <w:sz w:val="24"/>
          <w:szCs w:val="24"/>
          <w:lang w:val="sq-AL"/>
        </w:rPr>
        <w:t>ë</w:t>
      </w:r>
      <w:r w:rsidR="00130910" w:rsidRPr="00155D18">
        <w:rPr>
          <w:rFonts w:ascii="Times New Roman" w:hAnsi="Times New Roman"/>
          <w:sz w:val="24"/>
          <w:szCs w:val="24"/>
          <w:lang w:val="sq-AL"/>
        </w:rPr>
        <w:t xml:space="preserve"> m</w:t>
      </w:r>
      <w:r w:rsidR="000A6CE5">
        <w:rPr>
          <w:rFonts w:ascii="Times New Roman" w:hAnsi="Times New Roman"/>
          <w:sz w:val="24"/>
          <w:szCs w:val="24"/>
          <w:lang w:val="sq-AL"/>
        </w:rPr>
        <w:t>ë</w:t>
      </w:r>
      <w:r w:rsidR="00130910" w:rsidRPr="00155D18">
        <w:rPr>
          <w:rFonts w:ascii="Times New Roman" w:hAnsi="Times New Roman"/>
          <w:sz w:val="24"/>
          <w:szCs w:val="24"/>
          <w:lang w:val="sq-AL"/>
        </w:rPr>
        <w:t>nyr</w:t>
      </w:r>
      <w:r w:rsidR="000A6CE5">
        <w:rPr>
          <w:rFonts w:ascii="Times New Roman" w:hAnsi="Times New Roman"/>
          <w:sz w:val="24"/>
          <w:szCs w:val="24"/>
          <w:lang w:val="sq-AL"/>
        </w:rPr>
        <w:t>ë</w:t>
      </w:r>
      <w:r w:rsidR="00130910" w:rsidRPr="00155D18">
        <w:rPr>
          <w:rFonts w:ascii="Times New Roman" w:hAnsi="Times New Roman"/>
          <w:sz w:val="24"/>
          <w:szCs w:val="24"/>
          <w:lang w:val="sq-AL"/>
        </w:rPr>
        <w:t xml:space="preserve"> t</w:t>
      </w:r>
      <w:r w:rsidR="000A6CE5">
        <w:rPr>
          <w:rFonts w:ascii="Times New Roman" w:hAnsi="Times New Roman"/>
          <w:sz w:val="24"/>
          <w:szCs w:val="24"/>
          <w:lang w:val="sq-AL"/>
        </w:rPr>
        <w:t>ë</w:t>
      </w:r>
      <w:r w:rsidR="00130910" w:rsidRPr="00155D18">
        <w:rPr>
          <w:rFonts w:ascii="Times New Roman" w:hAnsi="Times New Roman"/>
          <w:sz w:val="24"/>
          <w:szCs w:val="24"/>
          <w:lang w:val="sq-AL"/>
        </w:rPr>
        <w:t xml:space="preserve"> gabuar ligjin material dhe procedural</w:t>
      </w:r>
      <w:r w:rsidR="001564A1">
        <w:rPr>
          <w:rFonts w:ascii="Times New Roman" w:hAnsi="Times New Roman"/>
          <w:sz w:val="24"/>
          <w:szCs w:val="24"/>
          <w:lang w:val="sq-AL"/>
        </w:rPr>
        <w:t xml:space="preserve">, si </w:t>
      </w:r>
      <w:r w:rsidR="00130910" w:rsidRPr="00155D18">
        <w:rPr>
          <w:rFonts w:ascii="Times New Roman" w:hAnsi="Times New Roman"/>
          <w:sz w:val="24"/>
          <w:szCs w:val="24"/>
          <w:lang w:val="sq-AL"/>
        </w:rPr>
        <w:t xml:space="preserve"> dhe bie n</w:t>
      </w:r>
      <w:r w:rsidR="000A6CE5">
        <w:rPr>
          <w:rFonts w:ascii="Times New Roman" w:hAnsi="Times New Roman"/>
          <w:sz w:val="24"/>
          <w:szCs w:val="24"/>
          <w:lang w:val="sq-AL"/>
        </w:rPr>
        <w:t>ë</w:t>
      </w:r>
      <w:r w:rsidR="00130910" w:rsidRPr="00155D18">
        <w:rPr>
          <w:rFonts w:ascii="Times New Roman" w:hAnsi="Times New Roman"/>
          <w:sz w:val="24"/>
          <w:szCs w:val="24"/>
          <w:lang w:val="sq-AL"/>
        </w:rPr>
        <w:t xml:space="preserve"> kund</w:t>
      </w:r>
      <w:r w:rsidR="000A6CE5">
        <w:rPr>
          <w:rFonts w:ascii="Times New Roman" w:hAnsi="Times New Roman"/>
          <w:sz w:val="24"/>
          <w:szCs w:val="24"/>
          <w:lang w:val="sq-AL"/>
        </w:rPr>
        <w:t>ë</w:t>
      </w:r>
      <w:r w:rsidR="00130910" w:rsidRPr="00155D18">
        <w:rPr>
          <w:rFonts w:ascii="Times New Roman" w:hAnsi="Times New Roman"/>
          <w:sz w:val="24"/>
          <w:szCs w:val="24"/>
          <w:lang w:val="sq-AL"/>
        </w:rPr>
        <w:t>rshtim me praktik</w:t>
      </w:r>
      <w:r w:rsidR="000A6CE5">
        <w:rPr>
          <w:rFonts w:ascii="Times New Roman" w:hAnsi="Times New Roman"/>
          <w:sz w:val="24"/>
          <w:szCs w:val="24"/>
          <w:lang w:val="sq-AL"/>
        </w:rPr>
        <w:t>ë</w:t>
      </w:r>
      <w:r w:rsidR="00130910" w:rsidRPr="00155D18">
        <w:rPr>
          <w:rFonts w:ascii="Times New Roman" w:hAnsi="Times New Roman"/>
          <w:sz w:val="24"/>
          <w:szCs w:val="24"/>
          <w:lang w:val="sq-AL"/>
        </w:rPr>
        <w:t>n e Kolegjeve t</w:t>
      </w:r>
      <w:r w:rsidR="000A6CE5">
        <w:rPr>
          <w:rFonts w:ascii="Times New Roman" w:hAnsi="Times New Roman"/>
          <w:sz w:val="24"/>
          <w:szCs w:val="24"/>
          <w:lang w:val="sq-AL"/>
        </w:rPr>
        <w:t>ë</w:t>
      </w:r>
      <w:r w:rsidR="00130910" w:rsidRPr="00155D18">
        <w:rPr>
          <w:rFonts w:ascii="Times New Roman" w:hAnsi="Times New Roman"/>
          <w:sz w:val="24"/>
          <w:szCs w:val="24"/>
          <w:lang w:val="sq-AL"/>
        </w:rPr>
        <w:t xml:space="preserve"> Bashkuara t</w:t>
      </w:r>
      <w:r w:rsidR="000A6CE5">
        <w:rPr>
          <w:rFonts w:ascii="Times New Roman" w:hAnsi="Times New Roman"/>
          <w:sz w:val="24"/>
          <w:szCs w:val="24"/>
          <w:lang w:val="sq-AL"/>
        </w:rPr>
        <w:t>ë</w:t>
      </w:r>
      <w:r w:rsidR="00130910" w:rsidRPr="00155D18">
        <w:rPr>
          <w:rFonts w:ascii="Times New Roman" w:hAnsi="Times New Roman"/>
          <w:sz w:val="24"/>
          <w:szCs w:val="24"/>
          <w:lang w:val="sq-AL"/>
        </w:rPr>
        <w:t xml:space="preserve"> </w:t>
      </w:r>
      <w:r w:rsidR="00987152">
        <w:rPr>
          <w:rFonts w:ascii="Times New Roman" w:hAnsi="Times New Roman"/>
          <w:sz w:val="24"/>
          <w:szCs w:val="24"/>
          <w:lang w:val="sq-AL"/>
        </w:rPr>
        <w:t>kësaj gjykate</w:t>
      </w:r>
      <w:r w:rsidR="00130910" w:rsidRPr="00155D18">
        <w:rPr>
          <w:rFonts w:ascii="Times New Roman" w:hAnsi="Times New Roman"/>
          <w:sz w:val="24"/>
          <w:szCs w:val="24"/>
          <w:lang w:val="sq-AL"/>
        </w:rPr>
        <w:t xml:space="preserve">. Konstatimi se nuk ka konflikt midis gjykatave nuk </w:t>
      </w:r>
      <w:r w:rsidR="000A6CE5">
        <w:rPr>
          <w:rFonts w:ascii="Times New Roman" w:hAnsi="Times New Roman"/>
          <w:sz w:val="24"/>
          <w:szCs w:val="24"/>
          <w:lang w:val="sq-AL"/>
        </w:rPr>
        <w:t>ë</w:t>
      </w:r>
      <w:r w:rsidR="00130910" w:rsidRPr="00155D18">
        <w:rPr>
          <w:rFonts w:ascii="Times New Roman" w:hAnsi="Times New Roman"/>
          <w:sz w:val="24"/>
          <w:szCs w:val="24"/>
          <w:lang w:val="sq-AL"/>
        </w:rPr>
        <w:t>sht</w:t>
      </w:r>
      <w:r w:rsidR="000A6CE5">
        <w:rPr>
          <w:rFonts w:ascii="Times New Roman" w:hAnsi="Times New Roman"/>
          <w:sz w:val="24"/>
          <w:szCs w:val="24"/>
          <w:lang w:val="sq-AL"/>
        </w:rPr>
        <w:t>ë</w:t>
      </w:r>
      <w:r w:rsidR="00130910" w:rsidRPr="00155D18">
        <w:rPr>
          <w:rFonts w:ascii="Times New Roman" w:hAnsi="Times New Roman"/>
          <w:sz w:val="24"/>
          <w:szCs w:val="24"/>
          <w:lang w:val="sq-AL"/>
        </w:rPr>
        <w:t xml:space="preserve"> i sakt</w:t>
      </w:r>
      <w:r w:rsidR="000A6CE5">
        <w:rPr>
          <w:rFonts w:ascii="Times New Roman" w:hAnsi="Times New Roman"/>
          <w:sz w:val="24"/>
          <w:szCs w:val="24"/>
          <w:lang w:val="sq-AL"/>
        </w:rPr>
        <w:t>ë</w:t>
      </w:r>
      <w:r w:rsidR="00130910" w:rsidRPr="00155D18">
        <w:rPr>
          <w:rFonts w:ascii="Times New Roman" w:hAnsi="Times New Roman"/>
          <w:sz w:val="24"/>
          <w:szCs w:val="24"/>
          <w:lang w:val="sq-AL"/>
        </w:rPr>
        <w:t>.</w:t>
      </w:r>
    </w:p>
    <w:p w:rsidR="00414B6F" w:rsidRPr="00155D18" w:rsidRDefault="00370918" w:rsidP="00593F20">
      <w:pPr>
        <w:pStyle w:val="BodyTextIndent2"/>
        <w:numPr>
          <w:ilvl w:val="1"/>
          <w:numId w:val="2"/>
        </w:numPr>
        <w:spacing w:after="0" w:line="360" w:lineRule="auto"/>
        <w:ind w:left="1260" w:hanging="810"/>
        <w:jc w:val="both"/>
        <w:rPr>
          <w:rFonts w:ascii="Times New Roman" w:hAnsi="Times New Roman"/>
          <w:b/>
          <w:sz w:val="24"/>
          <w:szCs w:val="24"/>
          <w:lang w:val="sq-AL"/>
        </w:rPr>
      </w:pPr>
      <w:r w:rsidRPr="00155D18">
        <w:rPr>
          <w:rFonts w:ascii="Times New Roman" w:hAnsi="Times New Roman"/>
          <w:i/>
          <w:sz w:val="24"/>
          <w:szCs w:val="24"/>
          <w:lang w:val="sq-AL"/>
        </w:rPr>
        <w:t xml:space="preserve">Parimi i barazisë para ligjit dhe </w:t>
      </w:r>
      <w:proofErr w:type="spellStart"/>
      <w:r w:rsidRPr="00155D18">
        <w:rPr>
          <w:rFonts w:ascii="Times New Roman" w:hAnsi="Times New Roman"/>
          <w:i/>
          <w:sz w:val="24"/>
          <w:szCs w:val="24"/>
          <w:lang w:val="sq-AL"/>
        </w:rPr>
        <w:t>mosdiskriminimit</w:t>
      </w:r>
      <w:proofErr w:type="spellEnd"/>
      <w:r w:rsidRPr="00155D18">
        <w:rPr>
          <w:rFonts w:ascii="Times New Roman" w:hAnsi="Times New Roman"/>
          <w:sz w:val="24"/>
          <w:szCs w:val="24"/>
          <w:lang w:val="sq-AL"/>
        </w:rPr>
        <w:t xml:space="preserve">, </w:t>
      </w:r>
      <w:r w:rsidR="00F64C51" w:rsidRPr="00155D18">
        <w:rPr>
          <w:rFonts w:ascii="Times New Roman" w:hAnsi="Times New Roman"/>
          <w:sz w:val="24"/>
          <w:szCs w:val="24"/>
          <w:lang w:val="sq-AL"/>
        </w:rPr>
        <w:t xml:space="preserve">pasi Prokuroria e Posaçme mban </w:t>
      </w:r>
      <w:r w:rsidRPr="00155D18">
        <w:rPr>
          <w:rFonts w:ascii="Times New Roman" w:hAnsi="Times New Roman"/>
          <w:sz w:val="24"/>
          <w:szCs w:val="24"/>
          <w:lang w:val="sq-AL"/>
        </w:rPr>
        <w:t xml:space="preserve">standarde të dyfishta </w:t>
      </w:r>
      <w:r w:rsidR="00987152">
        <w:rPr>
          <w:rFonts w:ascii="Times New Roman" w:hAnsi="Times New Roman"/>
          <w:sz w:val="24"/>
          <w:szCs w:val="24"/>
          <w:lang w:val="sq-AL"/>
        </w:rPr>
        <w:t>për</w:t>
      </w:r>
      <w:r w:rsidRPr="00155D18">
        <w:rPr>
          <w:rFonts w:ascii="Times New Roman" w:hAnsi="Times New Roman"/>
          <w:sz w:val="24"/>
          <w:szCs w:val="24"/>
          <w:lang w:val="sq-AL"/>
        </w:rPr>
        <w:t xml:space="preserve"> çështjet</w:t>
      </w:r>
      <w:r w:rsidR="00F64C51" w:rsidRPr="00155D18">
        <w:rPr>
          <w:rFonts w:ascii="Times New Roman" w:hAnsi="Times New Roman"/>
          <w:sz w:val="24"/>
          <w:szCs w:val="24"/>
          <w:lang w:val="sq-AL"/>
        </w:rPr>
        <w:t xml:space="preserve"> me tipologji t</w:t>
      </w:r>
      <w:r w:rsidR="00E44948" w:rsidRPr="00155D18">
        <w:rPr>
          <w:rFonts w:ascii="Times New Roman" w:hAnsi="Times New Roman"/>
          <w:sz w:val="24"/>
          <w:szCs w:val="24"/>
          <w:lang w:val="sq-AL"/>
        </w:rPr>
        <w:t>ë</w:t>
      </w:r>
      <w:r w:rsidR="00F64C51" w:rsidRPr="00155D18">
        <w:rPr>
          <w:rFonts w:ascii="Times New Roman" w:hAnsi="Times New Roman"/>
          <w:sz w:val="24"/>
          <w:szCs w:val="24"/>
          <w:lang w:val="sq-AL"/>
        </w:rPr>
        <w:t xml:space="preserve"> nj</w:t>
      </w:r>
      <w:r w:rsidR="00E44948" w:rsidRPr="00155D18">
        <w:rPr>
          <w:rFonts w:ascii="Times New Roman" w:hAnsi="Times New Roman"/>
          <w:sz w:val="24"/>
          <w:szCs w:val="24"/>
          <w:lang w:val="sq-AL"/>
        </w:rPr>
        <w:t>ë</w:t>
      </w:r>
      <w:r w:rsidR="00F64C51" w:rsidRPr="00155D18">
        <w:rPr>
          <w:rFonts w:ascii="Times New Roman" w:hAnsi="Times New Roman"/>
          <w:sz w:val="24"/>
          <w:szCs w:val="24"/>
          <w:lang w:val="sq-AL"/>
        </w:rPr>
        <w:t>jt</w:t>
      </w:r>
      <w:r w:rsidR="00E44948" w:rsidRPr="00155D18">
        <w:rPr>
          <w:rFonts w:ascii="Times New Roman" w:hAnsi="Times New Roman"/>
          <w:sz w:val="24"/>
          <w:szCs w:val="24"/>
          <w:lang w:val="sq-AL"/>
        </w:rPr>
        <w:t>ë</w:t>
      </w:r>
      <w:r w:rsidR="00F64C51" w:rsidRPr="00155D18">
        <w:rPr>
          <w:rFonts w:ascii="Times New Roman" w:hAnsi="Times New Roman"/>
          <w:sz w:val="24"/>
          <w:szCs w:val="24"/>
          <w:lang w:val="sq-AL"/>
        </w:rPr>
        <w:t xml:space="preserve"> p</w:t>
      </w:r>
      <w:r w:rsidR="00E44948" w:rsidRPr="00155D18">
        <w:rPr>
          <w:rFonts w:ascii="Times New Roman" w:hAnsi="Times New Roman"/>
          <w:sz w:val="24"/>
          <w:szCs w:val="24"/>
          <w:lang w:val="sq-AL"/>
        </w:rPr>
        <w:t>ë</w:t>
      </w:r>
      <w:r w:rsidR="00F64C51" w:rsidRPr="00155D18">
        <w:rPr>
          <w:rFonts w:ascii="Times New Roman" w:hAnsi="Times New Roman"/>
          <w:sz w:val="24"/>
          <w:szCs w:val="24"/>
          <w:lang w:val="sq-AL"/>
        </w:rPr>
        <w:t>r subjekte t</w:t>
      </w:r>
      <w:r w:rsidR="00E44948" w:rsidRPr="00155D18">
        <w:rPr>
          <w:rFonts w:ascii="Times New Roman" w:hAnsi="Times New Roman"/>
          <w:sz w:val="24"/>
          <w:szCs w:val="24"/>
          <w:lang w:val="sq-AL"/>
        </w:rPr>
        <w:t>ë</w:t>
      </w:r>
      <w:r w:rsidR="00F64C51" w:rsidRPr="00155D18">
        <w:rPr>
          <w:rFonts w:ascii="Times New Roman" w:hAnsi="Times New Roman"/>
          <w:sz w:val="24"/>
          <w:szCs w:val="24"/>
          <w:lang w:val="sq-AL"/>
        </w:rPr>
        <w:t xml:space="preserve"> posaçme</w:t>
      </w:r>
      <w:r w:rsidRPr="00155D18">
        <w:rPr>
          <w:rFonts w:ascii="Times New Roman" w:hAnsi="Times New Roman"/>
          <w:sz w:val="24"/>
          <w:szCs w:val="24"/>
          <w:lang w:val="sq-AL"/>
        </w:rPr>
        <w:t xml:space="preserve">, disa nga të cilat i ka dërguar në </w:t>
      </w:r>
      <w:r w:rsidR="00987152">
        <w:rPr>
          <w:rFonts w:ascii="Times New Roman" w:hAnsi="Times New Roman"/>
          <w:sz w:val="24"/>
          <w:szCs w:val="24"/>
          <w:lang w:val="sq-AL"/>
        </w:rPr>
        <w:t>GJKKO-në e Shkallës së Parë</w:t>
      </w:r>
      <w:r w:rsidRPr="00155D18">
        <w:rPr>
          <w:rFonts w:ascii="Times New Roman" w:hAnsi="Times New Roman"/>
          <w:sz w:val="24"/>
          <w:szCs w:val="24"/>
          <w:lang w:val="sq-AL"/>
        </w:rPr>
        <w:t>, ndërsa për të tjera</w:t>
      </w:r>
      <w:r w:rsidR="00987152">
        <w:rPr>
          <w:rFonts w:ascii="Times New Roman" w:hAnsi="Times New Roman"/>
          <w:sz w:val="24"/>
          <w:szCs w:val="24"/>
          <w:lang w:val="sq-AL"/>
        </w:rPr>
        <w:t>t</w:t>
      </w:r>
      <w:r w:rsidRPr="00155D18">
        <w:rPr>
          <w:rFonts w:ascii="Times New Roman" w:hAnsi="Times New Roman"/>
          <w:sz w:val="24"/>
          <w:szCs w:val="24"/>
          <w:lang w:val="sq-AL"/>
        </w:rPr>
        <w:t xml:space="preserve"> </w:t>
      </w:r>
      <w:r w:rsidR="00F64C51" w:rsidRPr="00155D18">
        <w:rPr>
          <w:rFonts w:ascii="Times New Roman" w:hAnsi="Times New Roman"/>
          <w:sz w:val="24"/>
          <w:szCs w:val="24"/>
          <w:lang w:val="sq-AL"/>
        </w:rPr>
        <w:t xml:space="preserve">i </w:t>
      </w:r>
      <w:r w:rsidR="00E44948" w:rsidRPr="00155D18">
        <w:rPr>
          <w:rFonts w:ascii="Times New Roman" w:hAnsi="Times New Roman"/>
          <w:sz w:val="24"/>
          <w:szCs w:val="24"/>
          <w:lang w:val="sq-AL"/>
        </w:rPr>
        <w:t>ë</w:t>
      </w:r>
      <w:r w:rsidR="00F64C51" w:rsidRPr="00155D18">
        <w:rPr>
          <w:rFonts w:ascii="Times New Roman" w:hAnsi="Times New Roman"/>
          <w:sz w:val="24"/>
          <w:szCs w:val="24"/>
          <w:lang w:val="sq-AL"/>
        </w:rPr>
        <w:t>sht</w:t>
      </w:r>
      <w:r w:rsidR="00E44948" w:rsidRPr="00155D18">
        <w:rPr>
          <w:rFonts w:ascii="Times New Roman" w:hAnsi="Times New Roman"/>
          <w:sz w:val="24"/>
          <w:szCs w:val="24"/>
          <w:lang w:val="sq-AL"/>
        </w:rPr>
        <w:t>ë</w:t>
      </w:r>
      <w:r w:rsidR="00F64C51" w:rsidRPr="00155D18">
        <w:rPr>
          <w:rFonts w:ascii="Times New Roman" w:hAnsi="Times New Roman"/>
          <w:sz w:val="24"/>
          <w:szCs w:val="24"/>
          <w:lang w:val="sq-AL"/>
        </w:rPr>
        <w:t xml:space="preserve"> shmangur</w:t>
      </w:r>
      <w:r w:rsidRPr="00155D18">
        <w:rPr>
          <w:rFonts w:ascii="Times New Roman" w:hAnsi="Times New Roman"/>
          <w:sz w:val="24"/>
          <w:szCs w:val="24"/>
          <w:lang w:val="sq-AL"/>
        </w:rPr>
        <w:t xml:space="preserve"> kësaj rruge.</w:t>
      </w:r>
      <w:r w:rsidR="008E4A0C" w:rsidRPr="00155D18">
        <w:rPr>
          <w:rFonts w:ascii="Times New Roman" w:hAnsi="Times New Roman"/>
          <w:sz w:val="24"/>
          <w:szCs w:val="24"/>
          <w:lang w:val="sq-AL"/>
        </w:rPr>
        <w:t xml:space="preserve"> </w:t>
      </w:r>
    </w:p>
    <w:p w:rsidR="008E4A0C" w:rsidRPr="00155D18" w:rsidRDefault="00260C11" w:rsidP="00593F20">
      <w:pPr>
        <w:pStyle w:val="BodyTextIndent2"/>
        <w:numPr>
          <w:ilvl w:val="1"/>
          <w:numId w:val="2"/>
        </w:numPr>
        <w:spacing w:after="0" w:line="360" w:lineRule="auto"/>
        <w:ind w:left="1260" w:hanging="810"/>
        <w:jc w:val="both"/>
        <w:rPr>
          <w:rFonts w:ascii="Times New Roman" w:hAnsi="Times New Roman"/>
          <w:b/>
          <w:sz w:val="24"/>
          <w:szCs w:val="24"/>
          <w:lang w:val="sq-AL"/>
        </w:rPr>
      </w:pPr>
      <w:r w:rsidRPr="00155D18">
        <w:rPr>
          <w:rFonts w:ascii="Times New Roman" w:hAnsi="Times New Roman"/>
          <w:i/>
          <w:sz w:val="24"/>
          <w:szCs w:val="24"/>
          <w:lang w:val="sq-AL"/>
        </w:rPr>
        <w:t>E drejta për jetë private dhe familjare</w:t>
      </w:r>
      <w:r w:rsidRPr="00155D18">
        <w:rPr>
          <w:rFonts w:ascii="Times New Roman" w:hAnsi="Times New Roman"/>
          <w:sz w:val="24"/>
          <w:szCs w:val="24"/>
          <w:lang w:val="sq-AL"/>
        </w:rPr>
        <w:t xml:space="preserve">, si rrjedhojë e cenimit të cilësisë së jetës, familjes </w:t>
      </w:r>
      <w:r w:rsidR="00F64C51" w:rsidRPr="00155D18">
        <w:rPr>
          <w:rFonts w:ascii="Times New Roman" w:hAnsi="Times New Roman"/>
          <w:sz w:val="24"/>
          <w:szCs w:val="24"/>
          <w:lang w:val="sq-AL"/>
        </w:rPr>
        <w:t xml:space="preserve">dhe </w:t>
      </w:r>
      <w:r w:rsidRPr="00155D18">
        <w:rPr>
          <w:rFonts w:ascii="Times New Roman" w:hAnsi="Times New Roman"/>
          <w:sz w:val="24"/>
          <w:szCs w:val="24"/>
          <w:lang w:val="sq-AL"/>
        </w:rPr>
        <w:t>fëmijë</w:t>
      </w:r>
      <w:r w:rsidR="00F64C51" w:rsidRPr="00155D18">
        <w:rPr>
          <w:rFonts w:ascii="Times New Roman" w:hAnsi="Times New Roman"/>
          <w:sz w:val="24"/>
          <w:szCs w:val="24"/>
          <w:lang w:val="sq-AL"/>
        </w:rPr>
        <w:t>ve</w:t>
      </w:r>
      <w:r w:rsidRPr="00155D18">
        <w:rPr>
          <w:rFonts w:ascii="Times New Roman" w:hAnsi="Times New Roman"/>
          <w:sz w:val="24"/>
          <w:szCs w:val="24"/>
          <w:lang w:val="sq-AL"/>
        </w:rPr>
        <w:t xml:space="preserve"> </w:t>
      </w:r>
      <w:r w:rsidR="00F64C51" w:rsidRPr="00155D18">
        <w:rPr>
          <w:rFonts w:ascii="Times New Roman" w:hAnsi="Times New Roman"/>
          <w:sz w:val="24"/>
          <w:szCs w:val="24"/>
          <w:lang w:val="sq-AL"/>
        </w:rPr>
        <w:t>t</w:t>
      </w:r>
      <w:r w:rsidR="00E44948" w:rsidRPr="00155D18">
        <w:rPr>
          <w:rFonts w:ascii="Times New Roman" w:hAnsi="Times New Roman"/>
          <w:sz w:val="24"/>
          <w:szCs w:val="24"/>
          <w:lang w:val="sq-AL"/>
        </w:rPr>
        <w:t>ë</w:t>
      </w:r>
      <w:r w:rsidRPr="00155D18">
        <w:rPr>
          <w:rFonts w:ascii="Times New Roman" w:hAnsi="Times New Roman"/>
          <w:sz w:val="24"/>
          <w:szCs w:val="24"/>
          <w:lang w:val="sq-AL"/>
        </w:rPr>
        <w:t xml:space="preserve"> tij</w:t>
      </w:r>
      <w:r w:rsidR="00F64C51" w:rsidRPr="00155D18">
        <w:rPr>
          <w:rFonts w:ascii="Times New Roman" w:hAnsi="Times New Roman"/>
          <w:sz w:val="24"/>
          <w:szCs w:val="24"/>
          <w:lang w:val="sq-AL"/>
        </w:rPr>
        <w:t xml:space="preserve"> t</w:t>
      </w:r>
      <w:r w:rsidR="00E44948" w:rsidRPr="00155D18">
        <w:rPr>
          <w:rFonts w:ascii="Times New Roman" w:hAnsi="Times New Roman"/>
          <w:sz w:val="24"/>
          <w:szCs w:val="24"/>
          <w:lang w:val="sq-AL"/>
        </w:rPr>
        <w:t>ë</w:t>
      </w:r>
      <w:r w:rsidR="00F64C51" w:rsidRPr="00155D18">
        <w:rPr>
          <w:rFonts w:ascii="Times New Roman" w:hAnsi="Times New Roman"/>
          <w:sz w:val="24"/>
          <w:szCs w:val="24"/>
          <w:lang w:val="sq-AL"/>
        </w:rPr>
        <w:t xml:space="preserve"> mbrojtura nga Kushtetuta dhe KEDNJ-ja</w:t>
      </w:r>
      <w:r w:rsidRPr="00155D18">
        <w:rPr>
          <w:rFonts w:ascii="Times New Roman" w:hAnsi="Times New Roman"/>
          <w:sz w:val="24"/>
          <w:szCs w:val="24"/>
          <w:lang w:val="sq-AL"/>
        </w:rPr>
        <w:t>.</w:t>
      </w:r>
    </w:p>
    <w:p w:rsidR="008E4A0C" w:rsidRPr="00155D18" w:rsidRDefault="008E4A0C" w:rsidP="00593F20">
      <w:pPr>
        <w:pStyle w:val="BodyTextIndent2"/>
        <w:spacing w:after="0" w:line="360" w:lineRule="auto"/>
        <w:ind w:left="1080"/>
        <w:jc w:val="both"/>
        <w:rPr>
          <w:rFonts w:ascii="Times New Roman" w:hAnsi="Times New Roman"/>
          <w:i/>
          <w:sz w:val="24"/>
          <w:szCs w:val="24"/>
          <w:lang w:val="sq-AL"/>
        </w:rPr>
      </w:pPr>
    </w:p>
    <w:p w:rsidR="001E2CE5" w:rsidRPr="00155D18" w:rsidRDefault="001E2CE5" w:rsidP="001E2CE5">
      <w:pPr>
        <w:tabs>
          <w:tab w:val="left" w:pos="1080"/>
        </w:tabs>
        <w:spacing w:after="0" w:line="360" w:lineRule="auto"/>
        <w:jc w:val="center"/>
        <w:rPr>
          <w:rFonts w:ascii="Times New Roman" w:hAnsi="Times New Roman"/>
          <w:b/>
          <w:sz w:val="24"/>
          <w:szCs w:val="24"/>
          <w:lang w:val="sq-AL"/>
        </w:rPr>
      </w:pPr>
      <w:r w:rsidRPr="00155D18">
        <w:rPr>
          <w:rFonts w:ascii="Times New Roman" w:hAnsi="Times New Roman"/>
          <w:b/>
          <w:sz w:val="24"/>
          <w:szCs w:val="24"/>
          <w:lang w:val="sq-AL"/>
        </w:rPr>
        <w:t>III</w:t>
      </w:r>
    </w:p>
    <w:p w:rsidR="001E2CE5" w:rsidRPr="00155D18" w:rsidRDefault="001E2CE5" w:rsidP="001E2CE5">
      <w:pPr>
        <w:tabs>
          <w:tab w:val="left" w:pos="1080"/>
        </w:tabs>
        <w:spacing w:after="0" w:line="360" w:lineRule="auto"/>
        <w:jc w:val="center"/>
        <w:rPr>
          <w:rFonts w:ascii="Times New Roman" w:hAnsi="Times New Roman"/>
          <w:b/>
          <w:sz w:val="24"/>
          <w:szCs w:val="24"/>
          <w:lang w:val="sq-AL"/>
        </w:rPr>
      </w:pPr>
      <w:r w:rsidRPr="00155D18">
        <w:rPr>
          <w:rFonts w:ascii="Times New Roman" w:hAnsi="Times New Roman"/>
          <w:b/>
          <w:sz w:val="24"/>
          <w:szCs w:val="24"/>
          <w:lang w:val="sq-AL"/>
        </w:rPr>
        <w:t>Vlerësimi i Mbledhjes së Gjyqtarëve</w:t>
      </w:r>
    </w:p>
    <w:p w:rsidR="008E4A0C" w:rsidRPr="00155D18" w:rsidRDefault="00C219E6" w:rsidP="00593F20">
      <w:pPr>
        <w:pStyle w:val="BodyTextIndent2"/>
        <w:spacing w:after="0" w:line="360" w:lineRule="auto"/>
        <w:ind w:left="1080"/>
        <w:jc w:val="both"/>
        <w:rPr>
          <w:rFonts w:ascii="Times New Roman" w:hAnsi="Times New Roman"/>
          <w:b/>
          <w:sz w:val="24"/>
          <w:szCs w:val="24"/>
          <w:lang w:val="sq-AL"/>
        </w:rPr>
      </w:pPr>
      <w:r w:rsidRPr="00155D18">
        <w:rPr>
          <w:rFonts w:ascii="Times New Roman" w:hAnsi="Times New Roman"/>
          <w:i/>
          <w:sz w:val="24"/>
          <w:szCs w:val="24"/>
          <w:lang w:val="sq-AL" w:eastAsia="fr-FR"/>
        </w:rPr>
        <w:t>A. Për legjitimimin e kërkue</w:t>
      </w:r>
      <w:r w:rsidR="00370918" w:rsidRPr="00155D18">
        <w:rPr>
          <w:rFonts w:ascii="Times New Roman" w:hAnsi="Times New Roman"/>
          <w:i/>
          <w:sz w:val="24"/>
          <w:szCs w:val="24"/>
          <w:lang w:val="sq-AL" w:eastAsia="fr-FR"/>
        </w:rPr>
        <w:t>sit</w:t>
      </w:r>
      <w:r w:rsidRPr="00155D18">
        <w:rPr>
          <w:rFonts w:ascii="Times New Roman" w:hAnsi="Times New Roman"/>
          <w:i/>
          <w:sz w:val="24"/>
          <w:szCs w:val="24"/>
          <w:lang w:val="sq-AL" w:eastAsia="fr-FR"/>
        </w:rPr>
        <w:t xml:space="preserve">  </w:t>
      </w:r>
    </w:p>
    <w:p w:rsidR="00931D8C" w:rsidRPr="00155D18" w:rsidRDefault="00931D8C" w:rsidP="00593F20">
      <w:pPr>
        <w:numPr>
          <w:ilvl w:val="0"/>
          <w:numId w:val="2"/>
        </w:numPr>
        <w:tabs>
          <w:tab w:val="left" w:pos="1080"/>
        </w:tabs>
        <w:spacing w:after="0" w:line="360" w:lineRule="auto"/>
        <w:ind w:left="0" w:firstLine="720"/>
        <w:contextualSpacing/>
        <w:jc w:val="both"/>
        <w:rPr>
          <w:rFonts w:ascii="Times New Roman" w:eastAsia="MS Mincho" w:hAnsi="Times New Roman"/>
          <w:sz w:val="24"/>
          <w:szCs w:val="24"/>
          <w:lang w:val="sq-AL"/>
        </w:rPr>
      </w:pPr>
      <w:r w:rsidRPr="00155D18">
        <w:rPr>
          <w:rFonts w:ascii="Times New Roman" w:hAnsi="Times New Roman"/>
          <w:sz w:val="24"/>
          <w:szCs w:val="24"/>
          <w:lang w:val="sq-AL"/>
        </w:rPr>
        <w:t>Çështja e legjitimimit (</w:t>
      </w:r>
      <w:proofErr w:type="spellStart"/>
      <w:r w:rsidRPr="00155D18">
        <w:rPr>
          <w:rFonts w:ascii="Times New Roman" w:hAnsi="Times New Roman"/>
          <w:i/>
          <w:sz w:val="24"/>
          <w:szCs w:val="24"/>
          <w:lang w:val="sq-AL"/>
        </w:rPr>
        <w:t>locus</w:t>
      </w:r>
      <w:proofErr w:type="spellEnd"/>
      <w:r w:rsidRPr="00155D18">
        <w:rPr>
          <w:rFonts w:ascii="Times New Roman" w:hAnsi="Times New Roman"/>
          <w:i/>
          <w:sz w:val="24"/>
          <w:szCs w:val="24"/>
          <w:lang w:val="sq-AL"/>
        </w:rPr>
        <w:t xml:space="preserve"> </w:t>
      </w:r>
      <w:proofErr w:type="spellStart"/>
      <w:r w:rsidRPr="00155D18">
        <w:rPr>
          <w:rFonts w:ascii="Times New Roman" w:hAnsi="Times New Roman"/>
          <w:i/>
          <w:sz w:val="24"/>
          <w:szCs w:val="24"/>
          <w:lang w:val="sq-AL"/>
        </w:rPr>
        <w:t>standi</w:t>
      </w:r>
      <w:proofErr w:type="spellEnd"/>
      <w:r w:rsidRPr="00155D18">
        <w:rPr>
          <w:rFonts w:ascii="Times New Roman" w:hAnsi="Times New Roman"/>
          <w:sz w:val="24"/>
          <w:szCs w:val="24"/>
          <w:lang w:val="sq-AL"/>
        </w:rPr>
        <w:t xml:space="preserve">) është një ndër aspektet kryesore që lidhet me inicimin e një procesi kushtetues. Sipas neneve 131, pika 1, shkronja “f” dhe 134, pikat 1, </w:t>
      </w:r>
      <w:r w:rsidRPr="00155D18">
        <w:rPr>
          <w:rFonts w:ascii="Times New Roman" w:hAnsi="Times New Roman"/>
          <w:sz w:val="24"/>
          <w:szCs w:val="24"/>
          <w:lang w:val="sq-AL"/>
        </w:rPr>
        <w:lastRenderedPageBreak/>
        <w:t>shkronja “i” dhe 2,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 Ankimi kushtetues individual, në çdo rast, duhet të plotësojë kriteret e nenit 71/a të ligjit nr. 8577/2000, që lidhen me shterimin e mjeteve juridike</w:t>
      </w:r>
      <w:r w:rsidR="00987152">
        <w:rPr>
          <w:rFonts w:ascii="Times New Roman" w:hAnsi="Times New Roman"/>
          <w:sz w:val="24"/>
          <w:szCs w:val="24"/>
          <w:lang w:val="sq-AL"/>
        </w:rPr>
        <w:t xml:space="preserve"> efektive</w:t>
      </w:r>
      <w:r w:rsidRPr="00155D18">
        <w:rPr>
          <w:rFonts w:ascii="Times New Roman" w:hAnsi="Times New Roman"/>
          <w:sz w:val="24"/>
          <w:szCs w:val="24"/>
          <w:lang w:val="sq-AL"/>
        </w:rPr>
        <w:t xml:space="preserve">, afatin e paraqitjes së kërkesës, pasojat negative të pësuara në mënyrë të drejtpërdrejtë e reale, mundësinë për rivendosjen e së drejtës së shkelur, si dhe rregullimet e veçanta ligjore të shqyrtimit paraprak të kërkesës. </w:t>
      </w:r>
    </w:p>
    <w:p w:rsidR="00931D8C" w:rsidRPr="00155D18" w:rsidRDefault="00931D8C" w:rsidP="00593F20">
      <w:pPr>
        <w:numPr>
          <w:ilvl w:val="0"/>
          <w:numId w:val="2"/>
        </w:numPr>
        <w:tabs>
          <w:tab w:val="left" w:pos="1080"/>
        </w:tabs>
        <w:spacing w:after="0" w:line="360" w:lineRule="auto"/>
        <w:ind w:left="0" w:firstLine="720"/>
        <w:contextualSpacing/>
        <w:jc w:val="both"/>
        <w:rPr>
          <w:rFonts w:ascii="Times New Roman" w:eastAsia="MS Mincho" w:hAnsi="Times New Roman"/>
          <w:sz w:val="24"/>
          <w:szCs w:val="24"/>
          <w:lang w:val="sq-AL"/>
        </w:rPr>
      </w:pPr>
      <w:r w:rsidRPr="00155D18">
        <w:rPr>
          <w:rFonts w:ascii="Times New Roman" w:hAnsi="Times New Roman"/>
          <w:sz w:val="24"/>
          <w:szCs w:val="24"/>
          <w:lang w:val="sq-AL"/>
        </w:rPr>
        <w:t xml:space="preserve">Kriteret për pranueshmërinë e ankimit kushtetues individual janë të natyrës kumulative, në kuptimin që ato duhet të plotësohen njëkohësisht. Për pasojë, mjafton mosplotësimi i njërit prej tyre që kërkuesi të mos legjitimohet për vënien në lëvizje të gjykimit kushtetues. </w:t>
      </w:r>
    </w:p>
    <w:p w:rsidR="00931D8C" w:rsidRPr="00155D18" w:rsidRDefault="00370918" w:rsidP="00593F20">
      <w:pPr>
        <w:pStyle w:val="BodyTextIndent2"/>
        <w:numPr>
          <w:ilvl w:val="0"/>
          <w:numId w:val="2"/>
        </w:numPr>
        <w:tabs>
          <w:tab w:val="left" w:pos="1080"/>
        </w:tabs>
        <w:spacing w:after="0" w:line="360" w:lineRule="auto"/>
        <w:ind w:left="0" w:firstLine="720"/>
        <w:jc w:val="both"/>
        <w:rPr>
          <w:rFonts w:ascii="Times New Roman" w:hAnsi="Times New Roman"/>
          <w:b/>
          <w:sz w:val="24"/>
          <w:szCs w:val="24"/>
          <w:lang w:val="sq-AL"/>
        </w:rPr>
      </w:pPr>
      <w:r w:rsidRPr="00155D18">
        <w:rPr>
          <w:rFonts w:ascii="Times New Roman" w:hAnsi="Times New Roman"/>
          <w:sz w:val="24"/>
          <w:szCs w:val="24"/>
          <w:lang w:val="sq-AL"/>
        </w:rPr>
        <w:t xml:space="preserve">Në drejtim të përmbushjes së këtyre kritereve, </w:t>
      </w:r>
      <w:r w:rsidR="00414B6F" w:rsidRPr="00155D18">
        <w:rPr>
          <w:rFonts w:ascii="Times New Roman" w:hAnsi="Times New Roman"/>
          <w:sz w:val="24"/>
          <w:szCs w:val="24"/>
          <w:lang w:val="sq-AL"/>
        </w:rPr>
        <w:t>k</w:t>
      </w:r>
      <w:r w:rsidR="00801BBB" w:rsidRPr="00155D18">
        <w:rPr>
          <w:rFonts w:ascii="Times New Roman" w:hAnsi="Times New Roman"/>
          <w:sz w:val="24"/>
          <w:szCs w:val="24"/>
          <w:lang w:val="sq-AL"/>
        </w:rPr>
        <w:t>ë</w:t>
      </w:r>
      <w:r w:rsidR="00414B6F" w:rsidRPr="00155D18">
        <w:rPr>
          <w:rFonts w:ascii="Times New Roman" w:hAnsi="Times New Roman"/>
          <w:sz w:val="24"/>
          <w:szCs w:val="24"/>
          <w:lang w:val="sq-AL"/>
        </w:rPr>
        <w:t>rkuesi</w:t>
      </w:r>
      <w:r w:rsidRPr="00155D18">
        <w:rPr>
          <w:rFonts w:ascii="Times New Roman" w:hAnsi="Times New Roman"/>
          <w:sz w:val="24"/>
          <w:szCs w:val="24"/>
          <w:lang w:val="sq-AL"/>
        </w:rPr>
        <w:t xml:space="preserve">, si individ, legjitimohet </w:t>
      </w:r>
      <w:r w:rsidRPr="00155D18">
        <w:rPr>
          <w:rFonts w:ascii="Times New Roman" w:hAnsi="Times New Roman"/>
          <w:i/>
          <w:sz w:val="24"/>
          <w:szCs w:val="24"/>
          <w:lang w:val="sq-AL"/>
        </w:rPr>
        <w:t>ratione personae</w:t>
      </w:r>
      <w:r w:rsidRPr="00155D18">
        <w:rPr>
          <w:rFonts w:ascii="Times New Roman" w:hAnsi="Times New Roman"/>
          <w:sz w:val="24"/>
          <w:szCs w:val="24"/>
          <w:lang w:val="sq-AL"/>
        </w:rPr>
        <w:t>, në kuptim të neneve 131, pika 1, shkronja “f”</w:t>
      </w:r>
      <w:r w:rsidR="00987152">
        <w:rPr>
          <w:rFonts w:ascii="Times New Roman" w:hAnsi="Times New Roman"/>
          <w:sz w:val="24"/>
          <w:szCs w:val="24"/>
          <w:lang w:val="sq-AL"/>
        </w:rPr>
        <w:t xml:space="preserve"> dhe</w:t>
      </w:r>
      <w:r w:rsidRPr="00155D18">
        <w:rPr>
          <w:rFonts w:ascii="Times New Roman" w:hAnsi="Times New Roman"/>
          <w:sz w:val="24"/>
          <w:szCs w:val="24"/>
          <w:lang w:val="sq-AL"/>
        </w:rPr>
        <w:t xml:space="preserve"> 134, pika</w:t>
      </w:r>
      <w:r w:rsidR="00987152">
        <w:rPr>
          <w:rFonts w:ascii="Times New Roman" w:hAnsi="Times New Roman"/>
          <w:sz w:val="24"/>
          <w:szCs w:val="24"/>
          <w:lang w:val="sq-AL"/>
        </w:rPr>
        <w:t>t</w:t>
      </w:r>
      <w:r w:rsidRPr="00155D18">
        <w:rPr>
          <w:rFonts w:ascii="Times New Roman" w:hAnsi="Times New Roman"/>
          <w:sz w:val="24"/>
          <w:szCs w:val="24"/>
          <w:lang w:val="sq-AL"/>
        </w:rPr>
        <w:t xml:space="preserve"> 1, shkronja “i” dhe 2, të Kushtetutës, pasi ka qenë palë në procesin gjyqësor, për të cilin ka ngritur pretendime në këtë Gjykatë dhe ka interes të drejtpërdrejtë në këtë çështje.</w:t>
      </w:r>
    </w:p>
    <w:p w:rsidR="00DB4BA8" w:rsidRPr="00155D18" w:rsidRDefault="00DB4BA8" w:rsidP="00DB4BA8">
      <w:pPr>
        <w:pStyle w:val="BodyTextIndent2"/>
        <w:numPr>
          <w:ilvl w:val="0"/>
          <w:numId w:val="2"/>
        </w:numPr>
        <w:tabs>
          <w:tab w:val="left" w:pos="1080"/>
        </w:tabs>
        <w:spacing w:after="0" w:line="360" w:lineRule="auto"/>
        <w:ind w:left="0" w:firstLine="720"/>
        <w:jc w:val="both"/>
        <w:rPr>
          <w:rFonts w:ascii="Times New Roman" w:hAnsi="Times New Roman"/>
          <w:b/>
          <w:sz w:val="24"/>
          <w:szCs w:val="24"/>
          <w:lang w:val="sq-AL"/>
        </w:rPr>
      </w:pPr>
      <w:r w:rsidRPr="00155D18">
        <w:rPr>
          <w:rFonts w:ascii="Times New Roman" w:hAnsi="Times New Roman"/>
          <w:sz w:val="24"/>
          <w:szCs w:val="24"/>
          <w:lang w:val="sq-AL"/>
        </w:rPr>
        <w:t xml:space="preserve">Për kriterin paraprak të </w:t>
      </w:r>
      <w:r w:rsidRPr="00155D18">
        <w:rPr>
          <w:rFonts w:ascii="Times New Roman" w:hAnsi="Times New Roman"/>
          <w:i/>
          <w:sz w:val="24"/>
          <w:szCs w:val="24"/>
          <w:lang w:val="sq-AL"/>
        </w:rPr>
        <w:t>shterimit të mjeteve juridike efektive</w:t>
      </w:r>
      <w:r w:rsidRPr="00155D18">
        <w:rPr>
          <w:rFonts w:ascii="Times New Roman" w:hAnsi="Times New Roman"/>
          <w:sz w:val="24"/>
          <w:szCs w:val="24"/>
          <w:lang w:val="sq-AL"/>
        </w:rPr>
        <w:t xml:space="preserve">, neni 131, pika 1, shkronja “f”, i Kushtetutës parashikon se Gjykata vendos për gjykimin përfundimtar të ankesave të individëve, pasi të jenë shteruar të gjitha mjetet juridike efektive për mbrojtjen e të drejtave kushtetuese që individi pretendon se i janë cenuar nga akti i pushtetit publik. Qëllimi i këtij kriteri është, ndër të tjera, të mundësojë, brenda sistemit gjyqësor të zakonshëm, parandalimin ose riparimin e shkeljeve të pretenduara, përpara se të tilla pretendime të paraqiten në Gjykatën Kushtetuese </w:t>
      </w:r>
      <w:r w:rsidRPr="00155D18">
        <w:rPr>
          <w:rFonts w:ascii="Times New Roman" w:hAnsi="Times New Roman"/>
          <w:i/>
          <w:sz w:val="24"/>
          <w:szCs w:val="24"/>
          <w:lang w:val="sq-AL"/>
        </w:rPr>
        <w:t>(shih vendimin nr. 54, datë 24.07.2017 të Gjykatës Kushtetuese)</w:t>
      </w:r>
      <w:r w:rsidRPr="00155D18">
        <w:rPr>
          <w:rFonts w:ascii="Times New Roman" w:hAnsi="Times New Roman"/>
          <w:sz w:val="24"/>
          <w:szCs w:val="24"/>
          <w:lang w:val="sq-AL"/>
        </w:rPr>
        <w:t xml:space="preserve">. Duke qenë se mbrojtja kushtetuese ka një funksion </w:t>
      </w:r>
      <w:proofErr w:type="spellStart"/>
      <w:r w:rsidRPr="00155D18">
        <w:rPr>
          <w:rFonts w:ascii="Times New Roman" w:hAnsi="Times New Roman"/>
          <w:sz w:val="24"/>
          <w:szCs w:val="24"/>
          <w:lang w:val="sq-AL"/>
        </w:rPr>
        <w:t>subsidiar</w:t>
      </w:r>
      <w:proofErr w:type="spellEnd"/>
      <w:r w:rsidRPr="00155D18">
        <w:rPr>
          <w:rFonts w:ascii="Times New Roman" w:hAnsi="Times New Roman"/>
          <w:sz w:val="24"/>
          <w:szCs w:val="24"/>
          <w:lang w:val="sq-AL"/>
        </w:rPr>
        <w:t xml:space="preserve">, ajo mund të kërkohet vetëm për një vendim përfundimtar, të çfarëdolloj forme, që përmbyll procesin gjyqësor. Cenimi i së drejtës për një proces të rregullt ligjor, të garantuar nga neni 42 i Kushtetutës, mund të pretendohet në Gjykatën Kushtetuese vetëm pasi të shterohen të gjitha mundësitë e ofruara nga sistemi i apelimeve dhe kjo vlen edhe në rastet kur procedurat gjyqësore paraprake çojnë në një rëndim të mëtejshëm ose në </w:t>
      </w:r>
      <w:proofErr w:type="spellStart"/>
      <w:r w:rsidRPr="00155D18">
        <w:rPr>
          <w:rFonts w:ascii="Times New Roman" w:hAnsi="Times New Roman"/>
          <w:sz w:val="24"/>
          <w:szCs w:val="24"/>
          <w:lang w:val="sq-AL"/>
        </w:rPr>
        <w:t>tejzgjatjen</w:t>
      </w:r>
      <w:proofErr w:type="spellEnd"/>
      <w:r w:rsidRPr="00155D18">
        <w:rPr>
          <w:rFonts w:ascii="Times New Roman" w:hAnsi="Times New Roman"/>
          <w:sz w:val="24"/>
          <w:szCs w:val="24"/>
          <w:lang w:val="sq-AL"/>
        </w:rPr>
        <w:t xml:space="preserve"> e cenimit të kësaj të drejte </w:t>
      </w:r>
      <w:r w:rsidRPr="00155D18">
        <w:rPr>
          <w:rFonts w:ascii="Times New Roman" w:hAnsi="Times New Roman"/>
          <w:i/>
          <w:sz w:val="24"/>
          <w:szCs w:val="24"/>
          <w:lang w:val="sq-AL"/>
        </w:rPr>
        <w:t>(shih vendimet nr. 14, datë 11.03.2021; nr. 29, datë 30.03.2017; nr. 28, datë 23.06.2011 të Gjykatës Kushtetuese)</w:t>
      </w:r>
      <w:r w:rsidRPr="00155D18">
        <w:rPr>
          <w:rFonts w:ascii="Times New Roman" w:hAnsi="Times New Roman"/>
          <w:sz w:val="24"/>
          <w:szCs w:val="24"/>
          <w:lang w:val="sq-AL"/>
        </w:rPr>
        <w:t>.</w:t>
      </w:r>
    </w:p>
    <w:p w:rsidR="00DB4BA8" w:rsidRPr="00155D18" w:rsidRDefault="00931D8C" w:rsidP="00DB4BA8">
      <w:pPr>
        <w:pStyle w:val="BodyTextIndent2"/>
        <w:numPr>
          <w:ilvl w:val="0"/>
          <w:numId w:val="2"/>
        </w:numPr>
        <w:tabs>
          <w:tab w:val="left" w:pos="1080"/>
        </w:tabs>
        <w:spacing w:after="0" w:line="360" w:lineRule="auto"/>
        <w:ind w:left="0" w:firstLine="720"/>
        <w:jc w:val="both"/>
        <w:rPr>
          <w:rFonts w:ascii="Times New Roman" w:hAnsi="Times New Roman"/>
          <w:b/>
          <w:sz w:val="24"/>
          <w:szCs w:val="24"/>
          <w:lang w:val="sq-AL"/>
        </w:rPr>
      </w:pPr>
      <w:r w:rsidRPr="00155D18">
        <w:rPr>
          <w:rFonts w:ascii="Times New Roman" w:hAnsi="Times New Roman"/>
          <w:sz w:val="24"/>
          <w:szCs w:val="24"/>
          <w:lang w:val="sq-AL"/>
        </w:rPr>
        <w:t xml:space="preserve">Në jurisprudencën e saj Gjykata ka mbajtur qëndrimin se, përjashtimisht, kontrollit të saj i nënshtrohen edhe ato vendime të ndërmjetme, karakteri i të cilave do të konsiderohet përfundimtar për qëllimet e nenit 131, pika 1, shkronja “f”, të Kushtetutës dhe nenit 71/a, pika 1, shkronja “a”, të ligjit nr. 8577/2000. Megjithatë, ky përjashtim zbatohet vetëm nëse plotësohen njëherazi tre kushte: (i) kur shkelja e pretenduar është pasojë e drejtpërdrejtë e </w:t>
      </w:r>
      <w:r w:rsidRPr="00155D18">
        <w:rPr>
          <w:rFonts w:ascii="Times New Roman" w:hAnsi="Times New Roman"/>
          <w:sz w:val="24"/>
          <w:szCs w:val="24"/>
          <w:lang w:val="sq-AL"/>
        </w:rPr>
        <w:lastRenderedPageBreak/>
        <w:t>vendimit të ndërmjetëm; (</w:t>
      </w:r>
      <w:proofErr w:type="spellStart"/>
      <w:r w:rsidRPr="00155D18">
        <w:rPr>
          <w:rFonts w:ascii="Times New Roman" w:hAnsi="Times New Roman"/>
          <w:sz w:val="24"/>
          <w:szCs w:val="24"/>
          <w:lang w:val="sq-AL"/>
        </w:rPr>
        <w:t>ii</w:t>
      </w:r>
      <w:proofErr w:type="spellEnd"/>
      <w:r w:rsidRPr="00155D18">
        <w:rPr>
          <w:rFonts w:ascii="Times New Roman" w:hAnsi="Times New Roman"/>
          <w:sz w:val="24"/>
          <w:szCs w:val="24"/>
          <w:lang w:val="sq-AL"/>
        </w:rPr>
        <w:t>) vendimi i ndërmjetëm të jetë bërë objekt i ankimit të veçantë dhe gjykatat më të larta të jenë shprehur, qoftë edhe tërthorazi, për të drejtën që pretendohet të jetë cenuar; (</w:t>
      </w:r>
      <w:proofErr w:type="spellStart"/>
      <w:r w:rsidRPr="00155D18">
        <w:rPr>
          <w:rFonts w:ascii="Times New Roman" w:hAnsi="Times New Roman"/>
          <w:sz w:val="24"/>
          <w:szCs w:val="24"/>
          <w:lang w:val="sq-AL"/>
        </w:rPr>
        <w:t>iii</w:t>
      </w:r>
      <w:proofErr w:type="spellEnd"/>
      <w:r w:rsidRPr="00155D18">
        <w:rPr>
          <w:rFonts w:ascii="Times New Roman" w:hAnsi="Times New Roman"/>
          <w:sz w:val="24"/>
          <w:szCs w:val="24"/>
          <w:lang w:val="sq-AL"/>
        </w:rPr>
        <w:t xml:space="preserve">) </w:t>
      </w:r>
      <w:r w:rsidR="000162A1" w:rsidRPr="00155D18">
        <w:rPr>
          <w:rFonts w:ascii="Times New Roman" w:hAnsi="Times New Roman"/>
          <w:sz w:val="24"/>
          <w:szCs w:val="24"/>
          <w:lang w:val="sq-AL"/>
        </w:rPr>
        <w:t xml:space="preserve">dhe </w:t>
      </w:r>
      <w:r w:rsidRPr="00155D18">
        <w:rPr>
          <w:rFonts w:ascii="Times New Roman" w:hAnsi="Times New Roman"/>
          <w:sz w:val="24"/>
          <w:szCs w:val="24"/>
          <w:lang w:val="sq-AL"/>
        </w:rPr>
        <w:t>vendimi i ndërmjetëm duhet të ketë një masë autonomie nga procesi i themelit, në kuptimin që pavarësisht se shqyrtimi gjyqësor i mosmarrëveshjes së themelit vazhdon, vendimi përfundimtar që do të jepet në themel nuk është i aftë të ndryshojë vendimin e ndërmjetëm dhe as të riparojë në masën e duhur efektet që ai ka sjellë (</w:t>
      </w:r>
      <w:r w:rsidRPr="00155D18">
        <w:rPr>
          <w:rFonts w:ascii="Times New Roman" w:hAnsi="Times New Roman"/>
          <w:i/>
          <w:sz w:val="24"/>
          <w:szCs w:val="24"/>
          <w:lang w:val="sq-AL"/>
        </w:rPr>
        <w:t>shih vendimet nr. 25, datë 13.10.2022; nr. 14, datë 11.03</w:t>
      </w:r>
      <w:r w:rsidRPr="00155D18">
        <w:rPr>
          <w:rFonts w:ascii="Times New Roman" w:hAnsi="Times New Roman"/>
          <w:bCs/>
          <w:i/>
          <w:sz w:val="24"/>
          <w:szCs w:val="24"/>
          <w:lang w:val="sq-AL"/>
        </w:rPr>
        <w:t>.2021 të Gjykatës Kushtetuese</w:t>
      </w:r>
      <w:r w:rsidRPr="00155D18">
        <w:rPr>
          <w:rFonts w:ascii="Times New Roman" w:hAnsi="Times New Roman"/>
          <w:i/>
          <w:sz w:val="24"/>
          <w:szCs w:val="24"/>
          <w:lang w:val="sq-AL"/>
        </w:rPr>
        <w:t>).</w:t>
      </w:r>
    </w:p>
    <w:p w:rsidR="00DB4BA8" w:rsidRPr="00155D18" w:rsidRDefault="00DB4BA8" w:rsidP="00DB4BA8">
      <w:pPr>
        <w:pStyle w:val="BodyTextIndent2"/>
        <w:numPr>
          <w:ilvl w:val="0"/>
          <w:numId w:val="2"/>
        </w:numPr>
        <w:tabs>
          <w:tab w:val="left" w:pos="1080"/>
        </w:tabs>
        <w:spacing w:after="0" w:line="360" w:lineRule="auto"/>
        <w:ind w:left="0" w:firstLine="720"/>
        <w:jc w:val="both"/>
        <w:rPr>
          <w:rFonts w:ascii="Times New Roman" w:hAnsi="Times New Roman"/>
          <w:b/>
          <w:sz w:val="24"/>
          <w:szCs w:val="24"/>
          <w:lang w:val="sq-AL"/>
        </w:rPr>
      </w:pPr>
      <w:r w:rsidRPr="00155D18">
        <w:rPr>
          <w:rFonts w:ascii="Times New Roman" w:hAnsi="Times New Roman"/>
          <w:sz w:val="24"/>
          <w:szCs w:val="24"/>
          <w:lang w:val="sq-AL" w:eastAsia="sq-AL"/>
        </w:rPr>
        <w:t>Nga shqyrtimi i përmbajtjes së akteve bashkëlidhur ankimit kushtetues rezulton se kërkuesi kundërshton vendimet gjyqësore të dhëna p</w:t>
      </w:r>
      <w:r w:rsidR="000A6CE5">
        <w:rPr>
          <w:rFonts w:ascii="Times New Roman" w:hAnsi="Times New Roman"/>
          <w:sz w:val="24"/>
          <w:szCs w:val="24"/>
          <w:lang w:val="sq-AL" w:eastAsia="sq-AL"/>
        </w:rPr>
        <w:t>ë</w:t>
      </w:r>
      <w:r w:rsidRPr="00155D18">
        <w:rPr>
          <w:rFonts w:ascii="Times New Roman" w:hAnsi="Times New Roman"/>
          <w:sz w:val="24"/>
          <w:szCs w:val="24"/>
          <w:lang w:val="sq-AL" w:eastAsia="sq-AL"/>
        </w:rPr>
        <w:t>r</w:t>
      </w:r>
      <w:r w:rsidR="00155D18">
        <w:rPr>
          <w:rFonts w:ascii="Times New Roman" w:hAnsi="Times New Roman"/>
          <w:sz w:val="24"/>
          <w:szCs w:val="24"/>
          <w:lang w:val="sq-AL" w:eastAsia="sq-AL"/>
        </w:rPr>
        <w:t xml:space="preserve"> k</w:t>
      </w:r>
      <w:r w:rsidR="000A6CE5">
        <w:rPr>
          <w:rFonts w:ascii="Times New Roman" w:hAnsi="Times New Roman"/>
          <w:sz w:val="24"/>
          <w:szCs w:val="24"/>
          <w:lang w:val="sq-AL" w:eastAsia="sq-AL"/>
        </w:rPr>
        <w:t>ë</w:t>
      </w:r>
      <w:r w:rsidR="00155D18">
        <w:rPr>
          <w:rFonts w:ascii="Times New Roman" w:hAnsi="Times New Roman"/>
          <w:sz w:val="24"/>
          <w:szCs w:val="24"/>
          <w:lang w:val="sq-AL" w:eastAsia="sq-AL"/>
        </w:rPr>
        <w:t>rkes</w:t>
      </w:r>
      <w:r w:rsidR="000A6CE5">
        <w:rPr>
          <w:rFonts w:ascii="Times New Roman" w:hAnsi="Times New Roman"/>
          <w:sz w:val="24"/>
          <w:szCs w:val="24"/>
          <w:lang w:val="sq-AL" w:eastAsia="sq-AL"/>
        </w:rPr>
        <w:t>ë</w:t>
      </w:r>
      <w:r w:rsidR="00155D18">
        <w:rPr>
          <w:rFonts w:ascii="Times New Roman" w:hAnsi="Times New Roman"/>
          <w:sz w:val="24"/>
          <w:szCs w:val="24"/>
          <w:lang w:val="sq-AL" w:eastAsia="sq-AL"/>
        </w:rPr>
        <w:t>n e tij p</w:t>
      </w:r>
      <w:r w:rsidR="000A6CE5">
        <w:rPr>
          <w:rFonts w:ascii="Times New Roman" w:hAnsi="Times New Roman"/>
          <w:sz w:val="24"/>
          <w:szCs w:val="24"/>
          <w:lang w:val="sq-AL" w:eastAsia="sq-AL"/>
        </w:rPr>
        <w:t>ë</w:t>
      </w:r>
      <w:r w:rsidR="00155D18">
        <w:rPr>
          <w:rFonts w:ascii="Times New Roman" w:hAnsi="Times New Roman"/>
          <w:sz w:val="24"/>
          <w:szCs w:val="24"/>
          <w:lang w:val="sq-AL" w:eastAsia="sq-AL"/>
        </w:rPr>
        <w:t>r</w:t>
      </w:r>
      <w:r w:rsidRPr="00155D18">
        <w:rPr>
          <w:rFonts w:ascii="Times New Roman" w:hAnsi="Times New Roman"/>
          <w:sz w:val="24"/>
          <w:szCs w:val="24"/>
          <w:lang w:val="sq-AL" w:eastAsia="sq-AL"/>
        </w:rPr>
        <w:t xml:space="preserve"> ngritjen</w:t>
      </w:r>
      <w:r w:rsidR="00155D18">
        <w:rPr>
          <w:rFonts w:ascii="Times New Roman" w:hAnsi="Times New Roman"/>
          <w:sz w:val="24"/>
          <w:szCs w:val="24"/>
          <w:lang w:val="sq-AL" w:eastAsia="sq-AL"/>
        </w:rPr>
        <w:t>/parashtrimin</w:t>
      </w:r>
      <w:r w:rsidRPr="00155D18">
        <w:rPr>
          <w:rFonts w:ascii="Times New Roman" w:hAnsi="Times New Roman"/>
          <w:sz w:val="24"/>
          <w:szCs w:val="24"/>
          <w:lang w:val="sq-AL" w:eastAsia="sq-AL"/>
        </w:rPr>
        <w:t xml:space="preserve"> e mosmarr</w:t>
      </w:r>
      <w:r w:rsidR="000A6CE5">
        <w:rPr>
          <w:rFonts w:ascii="Times New Roman" w:hAnsi="Times New Roman"/>
          <w:sz w:val="24"/>
          <w:szCs w:val="24"/>
          <w:lang w:val="sq-AL" w:eastAsia="sq-AL"/>
        </w:rPr>
        <w:t>ë</w:t>
      </w:r>
      <w:r w:rsidRPr="00155D18">
        <w:rPr>
          <w:rFonts w:ascii="Times New Roman" w:hAnsi="Times New Roman"/>
          <w:sz w:val="24"/>
          <w:szCs w:val="24"/>
          <w:lang w:val="sq-AL" w:eastAsia="sq-AL"/>
        </w:rPr>
        <w:t>veshjes s</w:t>
      </w:r>
      <w:r w:rsidR="000A6CE5">
        <w:rPr>
          <w:rFonts w:ascii="Times New Roman" w:hAnsi="Times New Roman"/>
          <w:sz w:val="24"/>
          <w:szCs w:val="24"/>
          <w:lang w:val="sq-AL" w:eastAsia="sq-AL"/>
        </w:rPr>
        <w:t>ë</w:t>
      </w:r>
      <w:r w:rsidRPr="00155D18">
        <w:rPr>
          <w:rFonts w:ascii="Times New Roman" w:hAnsi="Times New Roman"/>
          <w:sz w:val="24"/>
          <w:szCs w:val="24"/>
          <w:lang w:val="sq-AL" w:eastAsia="sq-AL"/>
        </w:rPr>
        <w:t xml:space="preserve"> kompetenc</w:t>
      </w:r>
      <w:r w:rsidR="000A6CE5">
        <w:rPr>
          <w:rFonts w:ascii="Times New Roman" w:hAnsi="Times New Roman"/>
          <w:sz w:val="24"/>
          <w:szCs w:val="24"/>
          <w:lang w:val="sq-AL" w:eastAsia="sq-AL"/>
        </w:rPr>
        <w:t>ë</w:t>
      </w:r>
      <w:r w:rsidRPr="00155D18">
        <w:rPr>
          <w:rFonts w:ascii="Times New Roman" w:hAnsi="Times New Roman"/>
          <w:sz w:val="24"/>
          <w:szCs w:val="24"/>
          <w:lang w:val="sq-AL" w:eastAsia="sq-AL"/>
        </w:rPr>
        <w:t>s</w:t>
      </w:r>
      <w:r w:rsidR="00155D18">
        <w:rPr>
          <w:rFonts w:ascii="Times New Roman" w:hAnsi="Times New Roman"/>
          <w:sz w:val="24"/>
          <w:szCs w:val="24"/>
          <w:lang w:val="sq-AL" w:eastAsia="sq-AL"/>
        </w:rPr>
        <w:t xml:space="preserve"> p</w:t>
      </w:r>
      <w:r w:rsidR="000A6CE5">
        <w:rPr>
          <w:rFonts w:ascii="Times New Roman" w:hAnsi="Times New Roman"/>
          <w:sz w:val="24"/>
          <w:szCs w:val="24"/>
          <w:lang w:val="sq-AL" w:eastAsia="sq-AL"/>
        </w:rPr>
        <w:t>ë</w:t>
      </w:r>
      <w:r w:rsidR="00155D18">
        <w:rPr>
          <w:rFonts w:ascii="Times New Roman" w:hAnsi="Times New Roman"/>
          <w:sz w:val="24"/>
          <w:szCs w:val="24"/>
          <w:lang w:val="sq-AL" w:eastAsia="sq-AL"/>
        </w:rPr>
        <w:t>rpara Gjykat</w:t>
      </w:r>
      <w:r w:rsidR="000A6CE5">
        <w:rPr>
          <w:rFonts w:ascii="Times New Roman" w:hAnsi="Times New Roman"/>
          <w:sz w:val="24"/>
          <w:szCs w:val="24"/>
          <w:lang w:val="sq-AL" w:eastAsia="sq-AL"/>
        </w:rPr>
        <w:t>ë</w:t>
      </w:r>
      <w:r w:rsidR="00155D18">
        <w:rPr>
          <w:rFonts w:ascii="Times New Roman" w:hAnsi="Times New Roman"/>
          <w:sz w:val="24"/>
          <w:szCs w:val="24"/>
          <w:lang w:val="sq-AL" w:eastAsia="sq-AL"/>
        </w:rPr>
        <w:t>s s</w:t>
      </w:r>
      <w:r w:rsidR="000A6CE5">
        <w:rPr>
          <w:rFonts w:ascii="Times New Roman" w:hAnsi="Times New Roman"/>
          <w:sz w:val="24"/>
          <w:szCs w:val="24"/>
          <w:lang w:val="sq-AL" w:eastAsia="sq-AL"/>
        </w:rPr>
        <w:t>ë</w:t>
      </w:r>
      <w:r w:rsidR="00155D18">
        <w:rPr>
          <w:rFonts w:ascii="Times New Roman" w:hAnsi="Times New Roman"/>
          <w:sz w:val="24"/>
          <w:szCs w:val="24"/>
          <w:lang w:val="sq-AL" w:eastAsia="sq-AL"/>
        </w:rPr>
        <w:t xml:space="preserve"> Lart</w:t>
      </w:r>
      <w:r w:rsidR="000A6CE5">
        <w:rPr>
          <w:rFonts w:ascii="Times New Roman" w:hAnsi="Times New Roman"/>
          <w:sz w:val="24"/>
          <w:szCs w:val="24"/>
          <w:lang w:val="sq-AL" w:eastAsia="sq-AL"/>
        </w:rPr>
        <w:t>ë</w:t>
      </w:r>
      <w:r w:rsidRPr="00155D18">
        <w:rPr>
          <w:rFonts w:ascii="Times New Roman" w:hAnsi="Times New Roman"/>
          <w:sz w:val="24"/>
          <w:szCs w:val="24"/>
          <w:lang w:val="sq-AL" w:eastAsia="sq-AL"/>
        </w:rPr>
        <w:t xml:space="preserve"> nga ana e GJKKO-s</w:t>
      </w:r>
      <w:r w:rsidR="000A6CE5">
        <w:rPr>
          <w:rFonts w:ascii="Times New Roman" w:hAnsi="Times New Roman"/>
          <w:sz w:val="24"/>
          <w:szCs w:val="24"/>
          <w:lang w:val="sq-AL" w:eastAsia="sq-AL"/>
        </w:rPr>
        <w:t>ë</w:t>
      </w:r>
      <w:r w:rsidR="000162A1">
        <w:rPr>
          <w:rFonts w:ascii="Times New Roman" w:hAnsi="Times New Roman"/>
          <w:sz w:val="24"/>
          <w:szCs w:val="24"/>
          <w:lang w:val="sq-AL" w:eastAsia="sq-AL"/>
        </w:rPr>
        <w:t xml:space="preserve"> së Shkallës së Parë</w:t>
      </w:r>
      <w:r w:rsidRPr="00155D18">
        <w:rPr>
          <w:rFonts w:ascii="Times New Roman" w:hAnsi="Times New Roman"/>
          <w:sz w:val="24"/>
          <w:szCs w:val="24"/>
          <w:lang w:val="sq-AL" w:eastAsia="sq-AL"/>
        </w:rPr>
        <w:t xml:space="preserve"> dhe ankimin ndaj shkresës përcjellëse të Prokurorisë së Posaçme për dërgimin e kallëzimit penal të tij te prokuroria pranë Gjykatës së Rrethit Gjyqësor Tiranë. Sipas tij, kjo shkresë, në thelb, </w:t>
      </w:r>
      <w:r w:rsidR="000162A1">
        <w:rPr>
          <w:rFonts w:ascii="Times New Roman" w:hAnsi="Times New Roman"/>
          <w:sz w:val="24"/>
          <w:szCs w:val="24"/>
          <w:lang w:val="sq-AL" w:eastAsia="sq-AL"/>
        </w:rPr>
        <w:t xml:space="preserve">u </w:t>
      </w:r>
      <w:r w:rsidRPr="00155D18">
        <w:rPr>
          <w:rFonts w:ascii="Times New Roman" w:hAnsi="Times New Roman"/>
          <w:sz w:val="24"/>
          <w:szCs w:val="24"/>
          <w:lang w:val="sq-AL" w:eastAsia="sq-AL"/>
        </w:rPr>
        <w:t>ka hequr kompetencën e strukturave të specializuara</w:t>
      </w:r>
      <w:r w:rsidR="000162A1">
        <w:rPr>
          <w:rFonts w:ascii="Times New Roman" w:hAnsi="Times New Roman"/>
          <w:sz w:val="24"/>
          <w:szCs w:val="24"/>
          <w:lang w:val="sq-AL" w:eastAsia="sq-AL"/>
        </w:rPr>
        <w:t>,</w:t>
      </w:r>
      <w:r w:rsidRPr="00155D18">
        <w:rPr>
          <w:rFonts w:ascii="Times New Roman" w:hAnsi="Times New Roman"/>
          <w:sz w:val="24"/>
          <w:szCs w:val="24"/>
          <w:lang w:val="sq-AL" w:eastAsia="sq-AL"/>
        </w:rPr>
        <w:t xml:space="preserve"> duke ia kaluar çështjen për kompetencë prokurorisë së juridiksion</w:t>
      </w:r>
      <w:r w:rsidR="000162A1">
        <w:rPr>
          <w:rFonts w:ascii="Times New Roman" w:hAnsi="Times New Roman"/>
          <w:sz w:val="24"/>
          <w:szCs w:val="24"/>
          <w:lang w:val="sq-AL" w:eastAsia="sq-AL"/>
        </w:rPr>
        <w:t>it të përgjithshëm, për pasojë kërkuesit</w:t>
      </w:r>
      <w:r w:rsidRPr="00155D18">
        <w:rPr>
          <w:rFonts w:ascii="Times New Roman" w:hAnsi="Times New Roman"/>
          <w:sz w:val="24"/>
          <w:szCs w:val="24"/>
          <w:lang w:val="sq-AL" w:eastAsia="sq-AL"/>
        </w:rPr>
        <w:t xml:space="preserve"> i janë ulur garancitë kushtetuese për mbrojtjen e të drejtave. </w:t>
      </w:r>
    </w:p>
    <w:p w:rsidR="00DB4BA8" w:rsidRPr="00155D18" w:rsidRDefault="00DB4BA8" w:rsidP="00DB4BA8">
      <w:pPr>
        <w:pStyle w:val="BodyTextIndent2"/>
        <w:numPr>
          <w:ilvl w:val="0"/>
          <w:numId w:val="2"/>
        </w:numPr>
        <w:tabs>
          <w:tab w:val="left" w:pos="1080"/>
        </w:tabs>
        <w:spacing w:after="0" w:line="360" w:lineRule="auto"/>
        <w:ind w:left="0" w:firstLine="720"/>
        <w:jc w:val="both"/>
        <w:rPr>
          <w:rFonts w:ascii="Times New Roman" w:hAnsi="Times New Roman"/>
          <w:b/>
          <w:sz w:val="24"/>
          <w:szCs w:val="24"/>
          <w:lang w:val="sq-AL"/>
        </w:rPr>
      </w:pPr>
      <w:r w:rsidRPr="00155D18">
        <w:rPr>
          <w:rFonts w:ascii="Times New Roman" w:hAnsi="Times New Roman"/>
          <w:sz w:val="24"/>
          <w:szCs w:val="24"/>
          <w:lang w:val="sq-AL" w:eastAsia="sq-AL"/>
        </w:rPr>
        <w:t xml:space="preserve">Mbledhja e Gjyqtarëve çmon se, në kuptim të </w:t>
      </w:r>
      <w:r w:rsidRPr="00155D18">
        <w:rPr>
          <w:rFonts w:ascii="Times New Roman" w:hAnsi="Times New Roman"/>
          <w:sz w:val="24"/>
          <w:szCs w:val="24"/>
          <w:lang w:val="sq-AL"/>
        </w:rPr>
        <w:t xml:space="preserve">nenit 131, pika 1, shkronja “f”, i Kushtetutës, vlerësimi i prokurorit për përcaktimin e kompetencës, si dhe vendimet gjyqësore që kanë shqyrtuar ankimin e kërkuesit ndaj këtij </w:t>
      </w:r>
      <w:proofErr w:type="spellStart"/>
      <w:r w:rsidRPr="00155D18">
        <w:rPr>
          <w:rFonts w:ascii="Times New Roman" w:hAnsi="Times New Roman"/>
          <w:sz w:val="24"/>
          <w:szCs w:val="24"/>
          <w:lang w:val="sq-AL"/>
        </w:rPr>
        <w:t>disponimi</w:t>
      </w:r>
      <w:proofErr w:type="spellEnd"/>
      <w:r w:rsidRPr="00155D18">
        <w:rPr>
          <w:rFonts w:ascii="Times New Roman" w:hAnsi="Times New Roman"/>
          <w:sz w:val="24"/>
          <w:szCs w:val="24"/>
          <w:lang w:val="sq-AL"/>
        </w:rPr>
        <w:t xml:space="preserve"> kanë natyrë të ndërmjetme në procedimin penal që po zhvillohet, pasi nuk zgjidhin në themel çështjen e tij. Thënë ndryshe, procedimi penal i vënë në lëvizje nga kërkuesi me kallëzimin penal </w:t>
      </w:r>
      <w:r w:rsidRPr="00155D18">
        <w:rPr>
          <w:rFonts w:ascii="Times New Roman" w:hAnsi="Times New Roman"/>
          <w:sz w:val="24"/>
          <w:szCs w:val="24"/>
          <w:lang w:val="sq-AL" w:eastAsia="sq-AL"/>
        </w:rPr>
        <w:t xml:space="preserve">ndaj Guvernatorit të Bankës së Shqipërisë dhe punonjësve të tjerë të këtij institucioni është ende në vijim, në fazën e hetimeve paraprake. </w:t>
      </w:r>
    </w:p>
    <w:p w:rsidR="00155D18" w:rsidRPr="00155D18" w:rsidRDefault="00451C73" w:rsidP="00155D18">
      <w:pPr>
        <w:pStyle w:val="BodyTextIndent2"/>
        <w:numPr>
          <w:ilvl w:val="0"/>
          <w:numId w:val="2"/>
        </w:numPr>
        <w:tabs>
          <w:tab w:val="left" w:pos="1080"/>
        </w:tabs>
        <w:spacing w:after="0" w:line="360" w:lineRule="auto"/>
        <w:ind w:left="0" w:firstLine="720"/>
        <w:jc w:val="both"/>
        <w:rPr>
          <w:rFonts w:ascii="Times New Roman" w:hAnsi="Times New Roman"/>
          <w:b/>
          <w:sz w:val="24"/>
          <w:szCs w:val="24"/>
          <w:lang w:val="sq-AL"/>
        </w:rPr>
      </w:pPr>
      <w:r>
        <w:rPr>
          <w:rFonts w:ascii="Times New Roman" w:hAnsi="Times New Roman"/>
          <w:sz w:val="24"/>
          <w:szCs w:val="24"/>
          <w:lang w:val="sq-AL"/>
        </w:rPr>
        <w:t>N</w:t>
      </w:r>
      <w:r w:rsidR="00DB4BA8" w:rsidRPr="00155D18">
        <w:rPr>
          <w:rFonts w:ascii="Times New Roman" w:hAnsi="Times New Roman"/>
          <w:sz w:val="24"/>
          <w:szCs w:val="24"/>
          <w:lang w:val="sq-AL"/>
        </w:rPr>
        <w:t xml:space="preserve">ë rastin konkret, Mbledhja e Gjyqtarëve vlerëson se vendimet e kundërshtuara nuk konsiderohen përfundimtare për qëllim të kontrollit kushtetues dhe se kërkuesi i ka të gjitha mundësitë që pretendimet me natyrë kushtetuese t’i paraqesë si gjatë procedimit penal pranë gjykatave të juridiksionit të zakonshëm gjer në Gjykatën e Lartë, ashtu edhe në kundërshtimin eventual të vendimit përfundimtar në Gjykatë. </w:t>
      </w:r>
    </w:p>
    <w:p w:rsidR="00DB4BA8" w:rsidRPr="00155D18" w:rsidRDefault="00DB4BA8" w:rsidP="00155D18">
      <w:pPr>
        <w:pStyle w:val="BodyTextIndent2"/>
        <w:numPr>
          <w:ilvl w:val="0"/>
          <w:numId w:val="2"/>
        </w:numPr>
        <w:tabs>
          <w:tab w:val="left" w:pos="1080"/>
        </w:tabs>
        <w:spacing w:after="0" w:line="360" w:lineRule="auto"/>
        <w:ind w:left="0" w:firstLine="720"/>
        <w:jc w:val="both"/>
        <w:rPr>
          <w:rFonts w:ascii="Times New Roman" w:hAnsi="Times New Roman"/>
          <w:b/>
          <w:sz w:val="24"/>
          <w:szCs w:val="24"/>
          <w:lang w:val="sq-AL"/>
        </w:rPr>
      </w:pPr>
      <w:r w:rsidRPr="00155D18">
        <w:rPr>
          <w:rFonts w:ascii="Times New Roman" w:hAnsi="Times New Roman"/>
          <w:bCs/>
          <w:sz w:val="24"/>
          <w:szCs w:val="24"/>
          <w:lang w:val="sq-AL"/>
        </w:rPr>
        <w:t>Për sa më sipër, kërkuesi</w:t>
      </w:r>
      <w:r w:rsidRPr="00155D18">
        <w:rPr>
          <w:rFonts w:ascii="Times New Roman" w:hAnsi="Times New Roman"/>
          <w:sz w:val="24"/>
          <w:szCs w:val="24"/>
          <w:lang w:val="sq-AL" w:eastAsia="sq-AL"/>
        </w:rPr>
        <w:t xml:space="preserve"> nuk legjitimohet t’i drejtohet Gjykatës për të kundërshtuar aktin e prokurorit dhe vendimet gjyqësore që janë dhënë për ankimin e tij ndaj këtij akti,</w:t>
      </w:r>
      <w:r w:rsidRPr="00155D18">
        <w:rPr>
          <w:rFonts w:ascii="Times New Roman" w:hAnsi="Times New Roman"/>
          <w:sz w:val="24"/>
          <w:szCs w:val="24"/>
          <w:lang w:val="sq-AL"/>
        </w:rPr>
        <w:t xml:space="preserve"> pasi</w:t>
      </w:r>
      <w:r w:rsidR="000162A1">
        <w:rPr>
          <w:rFonts w:ascii="Times New Roman" w:hAnsi="Times New Roman"/>
          <w:sz w:val="24"/>
          <w:szCs w:val="24"/>
          <w:lang w:val="sq-AL"/>
        </w:rPr>
        <w:t>,</w:t>
      </w:r>
      <w:r w:rsidRPr="00155D18">
        <w:rPr>
          <w:rFonts w:ascii="Times New Roman" w:hAnsi="Times New Roman"/>
          <w:sz w:val="24"/>
          <w:szCs w:val="24"/>
          <w:lang w:val="sq-AL"/>
        </w:rPr>
        <w:t xml:space="preserve"> </w:t>
      </w:r>
      <w:r w:rsidRPr="00155D18">
        <w:rPr>
          <w:rFonts w:ascii="Times New Roman" w:hAnsi="Times New Roman"/>
          <w:sz w:val="24"/>
          <w:szCs w:val="24"/>
          <w:lang w:val="sq-AL" w:eastAsia="sq-AL"/>
        </w:rPr>
        <w:t xml:space="preserve">bazuar në nenin 131, pika 1, shkronja “f”, të Kushtetutës, </w:t>
      </w:r>
      <w:r w:rsidRPr="00155D18">
        <w:rPr>
          <w:rFonts w:ascii="Times New Roman" w:hAnsi="Times New Roman"/>
          <w:sz w:val="24"/>
          <w:szCs w:val="24"/>
          <w:lang w:val="sq-AL"/>
        </w:rPr>
        <w:t xml:space="preserve">ai ka ende mjete juridike efektive në dispozicion për </w:t>
      </w:r>
      <w:r w:rsidR="000162A1">
        <w:rPr>
          <w:rFonts w:ascii="Times New Roman" w:hAnsi="Times New Roman"/>
          <w:sz w:val="24"/>
          <w:szCs w:val="24"/>
          <w:lang w:val="sq-AL"/>
        </w:rPr>
        <w:t>mbrojtjen</w:t>
      </w:r>
      <w:r w:rsidRPr="00155D18">
        <w:rPr>
          <w:rFonts w:ascii="Times New Roman" w:hAnsi="Times New Roman"/>
          <w:sz w:val="24"/>
          <w:szCs w:val="24"/>
          <w:lang w:val="sq-AL"/>
        </w:rPr>
        <w:t xml:space="preserve"> e të drejtave të pretenduara si të cenuara.</w:t>
      </w:r>
      <w:r w:rsidRPr="00155D18">
        <w:rPr>
          <w:rFonts w:ascii="Times New Roman" w:hAnsi="Times New Roman"/>
          <w:sz w:val="24"/>
          <w:szCs w:val="24"/>
          <w:lang w:val="sq-AL" w:eastAsia="sq-AL"/>
        </w:rPr>
        <w:t xml:space="preserve"> </w:t>
      </w:r>
      <w:r w:rsidRPr="00155D18">
        <w:rPr>
          <w:rFonts w:ascii="Times New Roman" w:hAnsi="Times New Roman"/>
          <w:sz w:val="24"/>
          <w:szCs w:val="24"/>
          <w:lang w:val="sq-AL"/>
        </w:rPr>
        <w:t xml:space="preserve">Në kushtet kur ky kriter paraprak nuk plotësohet, analiza e përmbushjes së kritereve të tjera të </w:t>
      </w:r>
      <w:proofErr w:type="spellStart"/>
      <w:r w:rsidRPr="00155D18">
        <w:rPr>
          <w:rFonts w:ascii="Times New Roman" w:hAnsi="Times New Roman"/>
          <w:sz w:val="24"/>
          <w:szCs w:val="24"/>
          <w:lang w:val="sq-AL"/>
        </w:rPr>
        <w:t>pranueshmërisë</w:t>
      </w:r>
      <w:proofErr w:type="spellEnd"/>
      <w:r w:rsidRPr="00155D18">
        <w:rPr>
          <w:rFonts w:ascii="Times New Roman" w:hAnsi="Times New Roman"/>
          <w:sz w:val="24"/>
          <w:szCs w:val="24"/>
          <w:lang w:val="sq-AL"/>
        </w:rPr>
        <w:t xml:space="preserve"> bëhet e panevojshme, për shkak të karakterit </w:t>
      </w:r>
      <w:proofErr w:type="spellStart"/>
      <w:r w:rsidRPr="00155D18">
        <w:rPr>
          <w:rFonts w:ascii="Times New Roman" w:hAnsi="Times New Roman"/>
          <w:sz w:val="24"/>
          <w:szCs w:val="24"/>
          <w:lang w:val="sq-AL"/>
        </w:rPr>
        <w:t>kumulativ</w:t>
      </w:r>
      <w:proofErr w:type="spellEnd"/>
      <w:r w:rsidRPr="00155D18">
        <w:rPr>
          <w:rFonts w:ascii="Times New Roman" w:hAnsi="Times New Roman"/>
          <w:sz w:val="24"/>
          <w:szCs w:val="24"/>
          <w:lang w:val="sq-AL"/>
        </w:rPr>
        <w:t xml:space="preserve"> të tyre.</w:t>
      </w:r>
    </w:p>
    <w:p w:rsidR="001E2CE5" w:rsidRPr="00155D18" w:rsidRDefault="001E2CE5" w:rsidP="005601B7">
      <w:pPr>
        <w:pStyle w:val="BodyTextIndent2"/>
        <w:numPr>
          <w:ilvl w:val="0"/>
          <w:numId w:val="2"/>
        </w:numPr>
        <w:tabs>
          <w:tab w:val="left" w:pos="1080"/>
        </w:tabs>
        <w:spacing w:after="0" w:line="360" w:lineRule="auto"/>
        <w:ind w:left="0" w:firstLine="720"/>
        <w:jc w:val="both"/>
        <w:rPr>
          <w:rFonts w:ascii="Times New Roman" w:hAnsi="Times New Roman"/>
          <w:b/>
          <w:sz w:val="24"/>
          <w:szCs w:val="24"/>
          <w:lang w:val="sq-AL"/>
        </w:rPr>
      </w:pPr>
      <w:r w:rsidRPr="00155D18">
        <w:rPr>
          <w:rFonts w:ascii="Times New Roman" w:hAnsi="Times New Roman"/>
          <w:sz w:val="24"/>
          <w:szCs w:val="24"/>
          <w:lang w:val="sq-AL"/>
        </w:rPr>
        <w:t xml:space="preserve">Në përfundim, </w:t>
      </w:r>
      <w:r w:rsidRPr="00155D18">
        <w:rPr>
          <w:rFonts w:ascii="Times New Roman" w:hAnsi="Times New Roman"/>
          <w:bCs/>
          <w:sz w:val="24"/>
          <w:szCs w:val="24"/>
          <w:lang w:val="sq-AL"/>
        </w:rPr>
        <w:t xml:space="preserve">Mbledhja e Gjyqtarëve </w:t>
      </w:r>
      <w:r w:rsidRPr="00155D18">
        <w:rPr>
          <w:rFonts w:ascii="Times New Roman" w:hAnsi="Times New Roman"/>
          <w:color w:val="000000"/>
          <w:sz w:val="24"/>
          <w:szCs w:val="24"/>
          <w:lang w:val="sq-AL"/>
        </w:rPr>
        <w:t>vlerëson se kërkesa e paraqitur nuk plotëson kriteret ligjore për pranimin e saj për shqyrtim në seancë plenare.</w:t>
      </w:r>
      <w:r w:rsidRPr="00155D18">
        <w:rPr>
          <w:rFonts w:ascii="Times New Roman" w:hAnsi="Times New Roman"/>
          <w:sz w:val="24"/>
          <w:szCs w:val="24"/>
          <w:lang w:val="sq-AL"/>
        </w:rPr>
        <w:t xml:space="preserve"> </w:t>
      </w:r>
    </w:p>
    <w:p w:rsidR="001E2CE5" w:rsidRPr="00155D18" w:rsidRDefault="001E2CE5" w:rsidP="001E2CE5">
      <w:pPr>
        <w:pStyle w:val="ListParagraph"/>
        <w:tabs>
          <w:tab w:val="left" w:pos="1080"/>
        </w:tabs>
        <w:autoSpaceDE w:val="0"/>
        <w:autoSpaceDN w:val="0"/>
        <w:adjustRightInd w:val="0"/>
        <w:spacing w:after="0" w:line="360" w:lineRule="auto"/>
        <w:jc w:val="both"/>
        <w:rPr>
          <w:rFonts w:ascii="Times New Roman" w:hAnsi="Times New Roman"/>
          <w:i/>
          <w:sz w:val="24"/>
          <w:szCs w:val="24"/>
        </w:rPr>
      </w:pPr>
    </w:p>
    <w:p w:rsidR="001E2CE5" w:rsidRPr="00155D18" w:rsidRDefault="001E2CE5" w:rsidP="001E2CE5">
      <w:pPr>
        <w:spacing w:after="0" w:line="360" w:lineRule="auto"/>
        <w:jc w:val="center"/>
        <w:rPr>
          <w:rFonts w:ascii="Times New Roman" w:hAnsi="Times New Roman"/>
          <w:b/>
          <w:sz w:val="24"/>
          <w:szCs w:val="24"/>
          <w:lang w:val="sq-AL"/>
        </w:rPr>
      </w:pPr>
      <w:r w:rsidRPr="00155D18">
        <w:rPr>
          <w:rFonts w:ascii="Times New Roman" w:hAnsi="Times New Roman"/>
          <w:b/>
          <w:sz w:val="24"/>
          <w:szCs w:val="24"/>
          <w:lang w:val="sq-AL"/>
        </w:rPr>
        <w:lastRenderedPageBreak/>
        <w:t>PËR KËTO ARSYE,</w:t>
      </w:r>
    </w:p>
    <w:p w:rsidR="001E2CE5" w:rsidRPr="00155D18" w:rsidRDefault="001E2CE5" w:rsidP="001E2CE5">
      <w:pPr>
        <w:spacing w:after="0" w:line="360" w:lineRule="auto"/>
        <w:ind w:firstLine="720"/>
        <w:jc w:val="both"/>
        <w:rPr>
          <w:rFonts w:ascii="Times New Roman" w:hAnsi="Times New Roman"/>
          <w:sz w:val="24"/>
          <w:szCs w:val="24"/>
          <w:lang w:val="sq-AL"/>
        </w:rPr>
      </w:pPr>
      <w:r w:rsidRPr="00155D18">
        <w:rPr>
          <w:rFonts w:ascii="Times New Roman" w:hAnsi="Times New Roman"/>
          <w:sz w:val="24"/>
          <w:szCs w:val="24"/>
          <w:lang w:val="sq-AL"/>
        </w:rPr>
        <w:t>Mbledhja e Gjyqtarëve të Gjykatës Kushtetuese të Republikës së Shqipërisë, bazuar në nenet 31</w:t>
      </w:r>
      <w:r w:rsidR="000162A1">
        <w:rPr>
          <w:rFonts w:ascii="Times New Roman" w:hAnsi="Times New Roman"/>
          <w:sz w:val="24"/>
          <w:szCs w:val="24"/>
          <w:lang w:val="sq-AL"/>
        </w:rPr>
        <w:t xml:space="preserve"> dhe</w:t>
      </w:r>
      <w:r w:rsidRPr="00155D18">
        <w:rPr>
          <w:rFonts w:ascii="Times New Roman" w:hAnsi="Times New Roman"/>
          <w:sz w:val="24"/>
          <w:szCs w:val="24"/>
          <w:lang w:val="sq-AL"/>
        </w:rPr>
        <w:t xml:space="preserve"> 31/a, pikat 1 dhe 2, shkronja “d”</w:t>
      </w:r>
      <w:r w:rsidR="000162A1">
        <w:rPr>
          <w:rFonts w:ascii="Times New Roman" w:hAnsi="Times New Roman"/>
          <w:sz w:val="24"/>
          <w:szCs w:val="24"/>
          <w:lang w:val="sq-AL"/>
        </w:rPr>
        <w:t>,</w:t>
      </w:r>
      <w:r w:rsidRPr="00155D18">
        <w:rPr>
          <w:rFonts w:ascii="Times New Roman" w:hAnsi="Times New Roman"/>
          <w:sz w:val="24"/>
          <w:szCs w:val="24"/>
          <w:lang w:val="sq-AL"/>
        </w:rPr>
        <w:t xml:space="preserve"> të ligjit nr. 8577, datë 10.02.2000 “Për organizimin dhe funksionimin e Gjykatës Kushtetuese të Republikës së Shqipërisë”, të ndryshuar, njëzëri,</w:t>
      </w:r>
    </w:p>
    <w:p w:rsidR="001E2CE5" w:rsidRPr="00155D18" w:rsidRDefault="001E2CE5" w:rsidP="001E2CE5">
      <w:pPr>
        <w:spacing w:after="0" w:line="360" w:lineRule="auto"/>
        <w:jc w:val="both"/>
        <w:rPr>
          <w:rFonts w:ascii="Times New Roman" w:hAnsi="Times New Roman"/>
          <w:sz w:val="24"/>
          <w:szCs w:val="24"/>
          <w:lang w:val="sq-AL"/>
        </w:rPr>
      </w:pPr>
    </w:p>
    <w:p w:rsidR="001E2CE5" w:rsidRPr="00155D18" w:rsidRDefault="001E2CE5" w:rsidP="001E2CE5">
      <w:pPr>
        <w:spacing w:after="0" w:line="360" w:lineRule="auto"/>
        <w:jc w:val="center"/>
        <w:rPr>
          <w:rFonts w:ascii="Times New Roman" w:hAnsi="Times New Roman"/>
          <w:b/>
          <w:sz w:val="24"/>
          <w:szCs w:val="24"/>
          <w:lang w:val="sq-AL"/>
        </w:rPr>
      </w:pPr>
      <w:r w:rsidRPr="00155D18">
        <w:rPr>
          <w:rFonts w:ascii="Times New Roman" w:hAnsi="Times New Roman"/>
          <w:b/>
          <w:sz w:val="24"/>
          <w:szCs w:val="24"/>
          <w:lang w:val="sq-AL"/>
        </w:rPr>
        <w:t>V E N D O S I:</w:t>
      </w:r>
    </w:p>
    <w:p w:rsidR="001E2CE5" w:rsidRPr="00155D18" w:rsidRDefault="001E2CE5" w:rsidP="001E2CE5">
      <w:pPr>
        <w:spacing w:after="0" w:line="360" w:lineRule="auto"/>
        <w:ind w:firstLine="720"/>
        <w:jc w:val="both"/>
        <w:rPr>
          <w:rFonts w:ascii="Times New Roman" w:hAnsi="Times New Roman"/>
          <w:sz w:val="24"/>
          <w:szCs w:val="24"/>
          <w:lang w:val="sq-AL"/>
        </w:rPr>
      </w:pPr>
      <w:r w:rsidRPr="00155D18">
        <w:rPr>
          <w:rFonts w:ascii="Times New Roman" w:hAnsi="Times New Roman"/>
          <w:sz w:val="24"/>
          <w:szCs w:val="24"/>
          <w:lang w:val="sq-AL"/>
        </w:rPr>
        <w:t xml:space="preserve">Moskalimin e çështjes për shqyrtim në seancë plenare. </w:t>
      </w:r>
    </w:p>
    <w:bookmarkEnd w:id="0"/>
    <w:p w:rsidR="003B0292" w:rsidRPr="00155D18" w:rsidRDefault="003B0292" w:rsidP="00D03A2D">
      <w:pPr>
        <w:spacing w:after="0" w:line="360" w:lineRule="auto"/>
        <w:jc w:val="center"/>
        <w:rPr>
          <w:rFonts w:ascii="Times New Roman" w:hAnsi="Times New Roman"/>
          <w:b/>
          <w:sz w:val="24"/>
          <w:szCs w:val="24"/>
          <w:lang w:val="sq-AL"/>
        </w:rPr>
      </w:pPr>
    </w:p>
    <w:sectPr w:rsidR="003B0292" w:rsidRPr="00155D18" w:rsidSect="00D03A2D">
      <w:footerReference w:type="default" r:id="rId8"/>
      <w:pgSz w:w="11906" w:h="16838"/>
      <w:pgMar w:top="284" w:right="1440" w:bottom="1440" w:left="1440" w:header="720" w:footer="61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6F" w:rsidRDefault="00AB506F" w:rsidP="0006702E">
      <w:pPr>
        <w:spacing w:after="0" w:line="240" w:lineRule="auto"/>
      </w:pPr>
      <w:r>
        <w:separator/>
      </w:r>
    </w:p>
  </w:endnote>
  <w:endnote w:type="continuationSeparator" w:id="0">
    <w:p w:rsidR="00AB506F" w:rsidRDefault="00AB506F" w:rsidP="0006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8A5" w:rsidRPr="00194A53" w:rsidRDefault="001E2CE5" w:rsidP="007C5311">
    <w:pPr>
      <w:pStyle w:val="Footer"/>
      <w:pBdr>
        <w:top w:val="thinThickSmallGap" w:sz="24" w:space="1" w:color="622423"/>
      </w:pBdr>
      <w:rPr>
        <w:rFonts w:ascii="Cambria" w:hAnsi="Cambria"/>
        <w:lang w:val="it-IT"/>
      </w:rPr>
    </w:pPr>
    <w:r>
      <w:rPr>
        <w:rFonts w:ascii="Cambria" w:hAnsi="Cambria"/>
        <w:lang w:val="it-IT"/>
      </w:rPr>
      <w:t>Vendim i</w:t>
    </w:r>
    <w:r w:rsidR="00CA753B">
      <w:rPr>
        <w:rFonts w:ascii="Cambria" w:hAnsi="Cambria"/>
        <w:lang w:val="it-IT"/>
      </w:rPr>
      <w:t xml:space="preserve"> Mbledhje</w:t>
    </w:r>
    <w:r>
      <w:rPr>
        <w:rFonts w:ascii="Cambria" w:hAnsi="Cambria"/>
        <w:lang w:val="it-IT"/>
      </w:rPr>
      <w:t>s</w:t>
    </w:r>
    <w:r w:rsidR="00CA753B">
      <w:rPr>
        <w:rFonts w:ascii="Cambria" w:hAnsi="Cambria"/>
        <w:lang w:val="it-IT"/>
      </w:rPr>
      <w:t xml:space="preserve"> </w:t>
    </w:r>
    <w:r>
      <w:rPr>
        <w:rFonts w:ascii="Cambria" w:hAnsi="Cambria"/>
        <w:lang w:val="it-IT"/>
      </w:rPr>
      <w:t>së</w:t>
    </w:r>
    <w:r w:rsidR="00CA753B">
      <w:rPr>
        <w:rFonts w:ascii="Cambria" w:hAnsi="Cambria"/>
        <w:lang w:val="it-IT"/>
      </w:rPr>
      <w:t xml:space="preserve"> Gjyqtar</w:t>
    </w:r>
    <w:r w:rsidR="00A43601">
      <w:rPr>
        <w:rFonts w:ascii="Cambria" w:hAnsi="Cambria"/>
        <w:lang w:val="it-IT"/>
      </w:rPr>
      <w:t>ë</w:t>
    </w:r>
    <w:r w:rsidR="00CA753B">
      <w:rPr>
        <w:rFonts w:ascii="Cambria" w:hAnsi="Cambria"/>
        <w:lang w:val="it-IT"/>
      </w:rPr>
      <w:t>ve</w:t>
    </w:r>
  </w:p>
  <w:p w:rsidR="009518A5" w:rsidRPr="006119E8" w:rsidRDefault="009518A5" w:rsidP="006119E8">
    <w:pPr>
      <w:pStyle w:val="Footer"/>
      <w:pBdr>
        <w:top w:val="thinThickSmallGap" w:sz="24" w:space="1" w:color="622423"/>
      </w:pBdr>
      <w:rPr>
        <w:rFonts w:ascii="Cambria" w:hAnsi="Cambria"/>
        <w:lang w:val="it-IT"/>
      </w:rPr>
    </w:pPr>
    <w:r w:rsidRPr="00194A53">
      <w:rPr>
        <w:rFonts w:ascii="Cambria" w:hAnsi="Cambria"/>
        <w:lang w:val="it-IT"/>
      </w:rPr>
      <w:t xml:space="preserve">Kërkues: </w:t>
    </w:r>
    <w:r w:rsidR="00667332">
      <w:rPr>
        <w:rFonts w:ascii="Cambria" w:hAnsi="Cambria"/>
        <w:lang w:val="it-IT"/>
      </w:rPr>
      <w:t>Edmond Kasmi</w:t>
    </w:r>
    <w:r>
      <w:rPr>
        <w:rFonts w:ascii="Cambria" w:hAnsi="Cambria"/>
        <w:lang w:val="it-IT"/>
      </w:rPr>
      <w:tab/>
    </w:r>
    <w:r w:rsidRPr="00194A53">
      <w:rPr>
        <w:rFonts w:ascii="Cambria" w:hAnsi="Cambria"/>
        <w:lang w:val="it-IT"/>
      </w:rPr>
      <w:tab/>
    </w:r>
    <w:r>
      <w:rPr>
        <w:rFonts w:ascii="Cambria" w:hAnsi="Cambria"/>
        <w:lang w:val="it-IT"/>
      </w:rPr>
      <w:t xml:space="preserve">  </w:t>
    </w:r>
    <w:r w:rsidRPr="00194A53">
      <w:rPr>
        <w:rFonts w:ascii="Cambria" w:hAnsi="Cambria"/>
        <w:lang w:val="it-IT"/>
      </w:rPr>
      <w:t xml:space="preserve">Faqe </w:t>
    </w:r>
    <w:r w:rsidRPr="001D4396">
      <w:rPr>
        <w:rFonts w:ascii="Cambria" w:hAnsi="Cambria"/>
        <w:lang w:val="it-IT"/>
      </w:rPr>
      <w:fldChar w:fldCharType="begin"/>
    </w:r>
    <w:r w:rsidRPr="001D4396">
      <w:rPr>
        <w:rFonts w:ascii="Cambria" w:hAnsi="Cambria"/>
        <w:lang w:val="it-IT"/>
      </w:rPr>
      <w:instrText xml:space="preserve"> PAGE   \* MERGEFORMAT </w:instrText>
    </w:r>
    <w:r w:rsidRPr="001D4396">
      <w:rPr>
        <w:rFonts w:ascii="Cambria" w:hAnsi="Cambria"/>
        <w:lang w:val="it-IT"/>
      </w:rPr>
      <w:fldChar w:fldCharType="separate"/>
    </w:r>
    <w:r w:rsidR="00582023">
      <w:rPr>
        <w:rFonts w:ascii="Cambria" w:hAnsi="Cambria"/>
        <w:noProof/>
        <w:lang w:val="it-IT"/>
      </w:rPr>
      <w:t>8</w:t>
    </w:r>
    <w:r w:rsidRPr="001D4396">
      <w:rPr>
        <w:rFonts w:ascii="Cambria" w:hAnsi="Cambria"/>
        <w:lang w:val="it-IT"/>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6F" w:rsidRDefault="00AB506F" w:rsidP="0006702E">
      <w:pPr>
        <w:spacing w:after="0" w:line="240" w:lineRule="auto"/>
      </w:pPr>
      <w:r>
        <w:separator/>
      </w:r>
    </w:p>
  </w:footnote>
  <w:footnote w:type="continuationSeparator" w:id="0">
    <w:p w:rsidR="00AB506F" w:rsidRDefault="00AB506F" w:rsidP="00067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460F"/>
    <w:multiLevelType w:val="multilevel"/>
    <w:tmpl w:val="33DCF370"/>
    <w:lvl w:ilvl="0">
      <w:start w:val="18"/>
      <w:numFmt w:val="decimal"/>
      <w:lvlText w:val="%1."/>
      <w:lvlJc w:val="left"/>
      <w:pPr>
        <w:ind w:left="480" w:hanging="480"/>
      </w:pPr>
      <w:rPr>
        <w:rFonts w:ascii="Times New Roman" w:hAnsi="Times New Roman" w:cs="Times New Roman" w:hint="default"/>
        <w:i w:val="0"/>
        <w:sz w:val="24"/>
        <w:szCs w:val="24"/>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1" w15:restartNumberingAfterBreak="0">
    <w:nsid w:val="461D04A9"/>
    <w:multiLevelType w:val="multilevel"/>
    <w:tmpl w:val="BB680CCE"/>
    <w:lvl w:ilvl="0">
      <w:start w:val="1"/>
      <w:numFmt w:val="decimal"/>
      <w:lvlText w:val="%1."/>
      <w:lvlJc w:val="left"/>
      <w:pPr>
        <w:ind w:left="1080" w:hanging="360"/>
      </w:pPr>
      <w:rPr>
        <w:rFonts w:ascii="Times New Roman" w:hAnsi="Times New Roman" w:cs="Times New Roman" w:hint="default"/>
        <w:b w:val="0"/>
        <w:i w:val="0"/>
        <w:color w:val="auto"/>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 w15:restartNumberingAfterBreak="0">
    <w:nsid w:val="5BCF6FA1"/>
    <w:multiLevelType w:val="hybridMultilevel"/>
    <w:tmpl w:val="4C5614F4"/>
    <w:lvl w:ilvl="0" w:tplc="4EC0877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95309F"/>
    <w:multiLevelType w:val="multilevel"/>
    <w:tmpl w:val="2F9E0A9A"/>
    <w:lvl w:ilvl="0">
      <w:start w:val="1"/>
      <w:numFmt w:val="decimal"/>
      <w:lvlText w:val="%1."/>
      <w:lvlJc w:val="left"/>
      <w:pPr>
        <w:ind w:left="1440" w:hanging="360"/>
      </w:pPr>
      <w:rPr>
        <w:rFonts w:hint="default"/>
        <w:b w:val="0"/>
      </w:rPr>
    </w:lvl>
    <w:lvl w:ilvl="1">
      <w:start w:val="1"/>
      <w:numFmt w:val="decimal"/>
      <w:isLgl/>
      <w:lvlText w:val="%1.%2."/>
      <w:lvlJc w:val="left"/>
      <w:pPr>
        <w:ind w:left="720" w:hanging="360"/>
      </w:pPr>
      <w:rPr>
        <w:rFonts w:eastAsia="MS Mincho" w:hint="default"/>
        <w:b w:val="0"/>
        <w:i w:val="0"/>
      </w:rPr>
    </w:lvl>
    <w:lvl w:ilvl="2">
      <w:start w:val="1"/>
      <w:numFmt w:val="decimal"/>
      <w:isLgl/>
      <w:lvlText w:val="%1.%2.%3."/>
      <w:lvlJc w:val="left"/>
      <w:pPr>
        <w:ind w:left="1080" w:hanging="720"/>
      </w:pPr>
      <w:rPr>
        <w:rFonts w:eastAsia="MS Mincho" w:hint="default"/>
        <w:b w:val="0"/>
        <w:i w:val="0"/>
      </w:rPr>
    </w:lvl>
    <w:lvl w:ilvl="3">
      <w:start w:val="1"/>
      <w:numFmt w:val="decimal"/>
      <w:isLgl/>
      <w:lvlText w:val="%1.%2.%3.%4."/>
      <w:lvlJc w:val="left"/>
      <w:pPr>
        <w:ind w:left="1080" w:hanging="720"/>
      </w:pPr>
      <w:rPr>
        <w:rFonts w:eastAsia="MS Mincho" w:hint="default"/>
        <w:i/>
      </w:rPr>
    </w:lvl>
    <w:lvl w:ilvl="4">
      <w:start w:val="1"/>
      <w:numFmt w:val="decimal"/>
      <w:isLgl/>
      <w:lvlText w:val="%1.%2.%3.%4.%5."/>
      <w:lvlJc w:val="left"/>
      <w:pPr>
        <w:ind w:left="1440" w:hanging="1080"/>
      </w:pPr>
      <w:rPr>
        <w:rFonts w:eastAsia="MS Mincho" w:hint="default"/>
        <w:i/>
      </w:rPr>
    </w:lvl>
    <w:lvl w:ilvl="5">
      <w:start w:val="1"/>
      <w:numFmt w:val="decimal"/>
      <w:isLgl/>
      <w:lvlText w:val="%1.%2.%3.%4.%5.%6."/>
      <w:lvlJc w:val="left"/>
      <w:pPr>
        <w:ind w:left="1440" w:hanging="1080"/>
      </w:pPr>
      <w:rPr>
        <w:rFonts w:eastAsia="MS Mincho" w:hint="default"/>
        <w:i/>
      </w:rPr>
    </w:lvl>
    <w:lvl w:ilvl="6">
      <w:start w:val="1"/>
      <w:numFmt w:val="decimal"/>
      <w:isLgl/>
      <w:lvlText w:val="%1.%2.%3.%4.%5.%6.%7."/>
      <w:lvlJc w:val="left"/>
      <w:pPr>
        <w:ind w:left="1800" w:hanging="1440"/>
      </w:pPr>
      <w:rPr>
        <w:rFonts w:eastAsia="MS Mincho" w:hint="default"/>
        <w:i/>
      </w:rPr>
    </w:lvl>
    <w:lvl w:ilvl="7">
      <w:start w:val="1"/>
      <w:numFmt w:val="decimal"/>
      <w:isLgl/>
      <w:lvlText w:val="%1.%2.%3.%4.%5.%6.%7.%8."/>
      <w:lvlJc w:val="left"/>
      <w:pPr>
        <w:ind w:left="1800" w:hanging="1440"/>
      </w:pPr>
      <w:rPr>
        <w:rFonts w:eastAsia="MS Mincho" w:hint="default"/>
        <w:i/>
      </w:rPr>
    </w:lvl>
    <w:lvl w:ilvl="8">
      <w:start w:val="1"/>
      <w:numFmt w:val="decimal"/>
      <w:isLgl/>
      <w:lvlText w:val="%1.%2.%3.%4.%5.%6.%7.%8.%9."/>
      <w:lvlJc w:val="left"/>
      <w:pPr>
        <w:ind w:left="2160" w:hanging="1800"/>
      </w:pPr>
      <w:rPr>
        <w:rFonts w:eastAsia="MS Mincho" w:hint="default"/>
        <w:i/>
      </w:rPr>
    </w:lvl>
  </w:abstractNum>
  <w:abstractNum w:abstractNumId="4" w15:restartNumberingAfterBreak="0">
    <w:nsid w:val="616663BD"/>
    <w:multiLevelType w:val="hybridMultilevel"/>
    <w:tmpl w:val="3BA46AE4"/>
    <w:lvl w:ilvl="0" w:tplc="D5B8AA7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306C9"/>
    <w:multiLevelType w:val="hybridMultilevel"/>
    <w:tmpl w:val="FFDC22C6"/>
    <w:lvl w:ilvl="0" w:tplc="5A8E8E90">
      <w:start w:val="1"/>
      <w:numFmt w:val="upperRoman"/>
      <w:lvlText w:val="%1."/>
      <w:lvlJc w:val="left"/>
      <w:pPr>
        <w:ind w:left="495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2E"/>
    <w:rsid w:val="00001877"/>
    <w:rsid w:val="000027DB"/>
    <w:rsid w:val="000031CB"/>
    <w:rsid w:val="00010626"/>
    <w:rsid w:val="000162A1"/>
    <w:rsid w:val="00022E2C"/>
    <w:rsid w:val="00032D33"/>
    <w:rsid w:val="000404E5"/>
    <w:rsid w:val="00051D0F"/>
    <w:rsid w:val="0006702E"/>
    <w:rsid w:val="000756C5"/>
    <w:rsid w:val="0008064C"/>
    <w:rsid w:val="00085E11"/>
    <w:rsid w:val="0008647F"/>
    <w:rsid w:val="000876FE"/>
    <w:rsid w:val="0009134D"/>
    <w:rsid w:val="00092048"/>
    <w:rsid w:val="0009278A"/>
    <w:rsid w:val="000A6CE5"/>
    <w:rsid w:val="000C33A7"/>
    <w:rsid w:val="000C5C9E"/>
    <w:rsid w:val="000C7A44"/>
    <w:rsid w:val="000D0F92"/>
    <w:rsid w:val="000D5AF4"/>
    <w:rsid w:val="000E3A71"/>
    <w:rsid w:val="000E64E3"/>
    <w:rsid w:val="000F0F64"/>
    <w:rsid w:val="000F2F59"/>
    <w:rsid w:val="00101839"/>
    <w:rsid w:val="00102A52"/>
    <w:rsid w:val="00121C1B"/>
    <w:rsid w:val="00125649"/>
    <w:rsid w:val="00127B1C"/>
    <w:rsid w:val="00130910"/>
    <w:rsid w:val="00132060"/>
    <w:rsid w:val="00133B13"/>
    <w:rsid w:val="00137CA6"/>
    <w:rsid w:val="00141506"/>
    <w:rsid w:val="00143616"/>
    <w:rsid w:val="00143767"/>
    <w:rsid w:val="00144729"/>
    <w:rsid w:val="00144B4D"/>
    <w:rsid w:val="00155D18"/>
    <w:rsid w:val="001564A1"/>
    <w:rsid w:val="0016445C"/>
    <w:rsid w:val="00166E7F"/>
    <w:rsid w:val="00173547"/>
    <w:rsid w:val="0017566D"/>
    <w:rsid w:val="00180432"/>
    <w:rsid w:val="00183F93"/>
    <w:rsid w:val="00192C53"/>
    <w:rsid w:val="00195E29"/>
    <w:rsid w:val="001A3916"/>
    <w:rsid w:val="001C44B1"/>
    <w:rsid w:val="001C6C17"/>
    <w:rsid w:val="001D6AFC"/>
    <w:rsid w:val="001E1CB8"/>
    <w:rsid w:val="001E2CE5"/>
    <w:rsid w:val="001E66F2"/>
    <w:rsid w:val="001F49FF"/>
    <w:rsid w:val="001F6D94"/>
    <w:rsid w:val="00200088"/>
    <w:rsid w:val="00201117"/>
    <w:rsid w:val="00201B63"/>
    <w:rsid w:val="002129A8"/>
    <w:rsid w:val="00212D6D"/>
    <w:rsid w:val="00225771"/>
    <w:rsid w:val="00235E82"/>
    <w:rsid w:val="00237BF9"/>
    <w:rsid w:val="00242F0F"/>
    <w:rsid w:val="00245998"/>
    <w:rsid w:val="00250195"/>
    <w:rsid w:val="00254766"/>
    <w:rsid w:val="00260C11"/>
    <w:rsid w:val="002618E7"/>
    <w:rsid w:val="002741C4"/>
    <w:rsid w:val="002744EB"/>
    <w:rsid w:val="00291A9D"/>
    <w:rsid w:val="002B114B"/>
    <w:rsid w:val="002B1563"/>
    <w:rsid w:val="002B2ABE"/>
    <w:rsid w:val="002B5E0C"/>
    <w:rsid w:val="002B7257"/>
    <w:rsid w:val="002C108A"/>
    <w:rsid w:val="002C29C5"/>
    <w:rsid w:val="002C3F77"/>
    <w:rsid w:val="002C4B77"/>
    <w:rsid w:val="002D15C1"/>
    <w:rsid w:val="002D2DBF"/>
    <w:rsid w:val="002D4F01"/>
    <w:rsid w:val="002D76FB"/>
    <w:rsid w:val="002E03BB"/>
    <w:rsid w:val="002E03EF"/>
    <w:rsid w:val="002F2431"/>
    <w:rsid w:val="002F3514"/>
    <w:rsid w:val="002F37F2"/>
    <w:rsid w:val="002F3A23"/>
    <w:rsid w:val="00305AAF"/>
    <w:rsid w:val="003160C8"/>
    <w:rsid w:val="00317298"/>
    <w:rsid w:val="00323480"/>
    <w:rsid w:val="00326CAC"/>
    <w:rsid w:val="003443A4"/>
    <w:rsid w:val="00362CF6"/>
    <w:rsid w:val="00370918"/>
    <w:rsid w:val="00374B9C"/>
    <w:rsid w:val="00375DB9"/>
    <w:rsid w:val="00396D7F"/>
    <w:rsid w:val="003B0292"/>
    <w:rsid w:val="003C0AA2"/>
    <w:rsid w:val="003C3446"/>
    <w:rsid w:val="003C4B43"/>
    <w:rsid w:val="003C5F1B"/>
    <w:rsid w:val="003E362B"/>
    <w:rsid w:val="003F7164"/>
    <w:rsid w:val="004040DC"/>
    <w:rsid w:val="00414B6F"/>
    <w:rsid w:val="004157A9"/>
    <w:rsid w:val="00423E81"/>
    <w:rsid w:val="00441CBD"/>
    <w:rsid w:val="00451C73"/>
    <w:rsid w:val="0045419D"/>
    <w:rsid w:val="00464B12"/>
    <w:rsid w:val="00464D62"/>
    <w:rsid w:val="004742DA"/>
    <w:rsid w:val="00481DFB"/>
    <w:rsid w:val="0048636D"/>
    <w:rsid w:val="00491EE0"/>
    <w:rsid w:val="0049250F"/>
    <w:rsid w:val="0049299C"/>
    <w:rsid w:val="00494A58"/>
    <w:rsid w:val="004A49A2"/>
    <w:rsid w:val="004B193C"/>
    <w:rsid w:val="004B67FD"/>
    <w:rsid w:val="004C1674"/>
    <w:rsid w:val="004C59BC"/>
    <w:rsid w:val="0050107A"/>
    <w:rsid w:val="00504A8B"/>
    <w:rsid w:val="00504BAE"/>
    <w:rsid w:val="00505B70"/>
    <w:rsid w:val="00510D9A"/>
    <w:rsid w:val="00511C4D"/>
    <w:rsid w:val="00512D18"/>
    <w:rsid w:val="005232C8"/>
    <w:rsid w:val="005254B1"/>
    <w:rsid w:val="0053310E"/>
    <w:rsid w:val="005336CA"/>
    <w:rsid w:val="00537FF2"/>
    <w:rsid w:val="00543F55"/>
    <w:rsid w:val="00556BE8"/>
    <w:rsid w:val="005601B7"/>
    <w:rsid w:val="00561981"/>
    <w:rsid w:val="0056493F"/>
    <w:rsid w:val="00566675"/>
    <w:rsid w:val="00567398"/>
    <w:rsid w:val="00567F8D"/>
    <w:rsid w:val="00571E80"/>
    <w:rsid w:val="00582023"/>
    <w:rsid w:val="005835EC"/>
    <w:rsid w:val="00593F20"/>
    <w:rsid w:val="005974BC"/>
    <w:rsid w:val="00597677"/>
    <w:rsid w:val="005A7D4B"/>
    <w:rsid w:val="005B4E44"/>
    <w:rsid w:val="005C406E"/>
    <w:rsid w:val="005C528A"/>
    <w:rsid w:val="005C6EDB"/>
    <w:rsid w:val="005C75CA"/>
    <w:rsid w:val="005C78D8"/>
    <w:rsid w:val="005D37FB"/>
    <w:rsid w:val="005E2B1D"/>
    <w:rsid w:val="005E2B63"/>
    <w:rsid w:val="006000CD"/>
    <w:rsid w:val="0060134B"/>
    <w:rsid w:val="006062F3"/>
    <w:rsid w:val="006119E8"/>
    <w:rsid w:val="006145DD"/>
    <w:rsid w:val="00620CD1"/>
    <w:rsid w:val="00630A7B"/>
    <w:rsid w:val="006337DA"/>
    <w:rsid w:val="00640A94"/>
    <w:rsid w:val="00642624"/>
    <w:rsid w:val="00643C2D"/>
    <w:rsid w:val="0065151B"/>
    <w:rsid w:val="00654154"/>
    <w:rsid w:val="00654B87"/>
    <w:rsid w:val="006637E1"/>
    <w:rsid w:val="0066708C"/>
    <w:rsid w:val="00667332"/>
    <w:rsid w:val="00672D61"/>
    <w:rsid w:val="0067464F"/>
    <w:rsid w:val="00675E6C"/>
    <w:rsid w:val="00676BC2"/>
    <w:rsid w:val="00682335"/>
    <w:rsid w:val="00686C6F"/>
    <w:rsid w:val="00687F7C"/>
    <w:rsid w:val="00690EAF"/>
    <w:rsid w:val="00694AE4"/>
    <w:rsid w:val="006A165F"/>
    <w:rsid w:val="006A2266"/>
    <w:rsid w:val="006B2F39"/>
    <w:rsid w:val="006C39ED"/>
    <w:rsid w:val="006D454D"/>
    <w:rsid w:val="006E1D27"/>
    <w:rsid w:val="00700715"/>
    <w:rsid w:val="007077C2"/>
    <w:rsid w:val="00710779"/>
    <w:rsid w:val="00710796"/>
    <w:rsid w:val="00713C8E"/>
    <w:rsid w:val="0073519D"/>
    <w:rsid w:val="007377CD"/>
    <w:rsid w:val="00744C54"/>
    <w:rsid w:val="00755124"/>
    <w:rsid w:val="00756AE3"/>
    <w:rsid w:val="0076559C"/>
    <w:rsid w:val="00770580"/>
    <w:rsid w:val="0079511E"/>
    <w:rsid w:val="007A3A61"/>
    <w:rsid w:val="007A4FA8"/>
    <w:rsid w:val="007A70F5"/>
    <w:rsid w:val="007A7752"/>
    <w:rsid w:val="007B4F3A"/>
    <w:rsid w:val="007B596F"/>
    <w:rsid w:val="007B73BB"/>
    <w:rsid w:val="007C0BB0"/>
    <w:rsid w:val="007C1CFB"/>
    <w:rsid w:val="007C4190"/>
    <w:rsid w:val="007C5311"/>
    <w:rsid w:val="007D108C"/>
    <w:rsid w:val="007D1CAE"/>
    <w:rsid w:val="007D4862"/>
    <w:rsid w:val="007D6CCC"/>
    <w:rsid w:val="007E1D62"/>
    <w:rsid w:val="007F52EC"/>
    <w:rsid w:val="007F61C1"/>
    <w:rsid w:val="00801BBB"/>
    <w:rsid w:val="0080207F"/>
    <w:rsid w:val="00804AE6"/>
    <w:rsid w:val="008124CC"/>
    <w:rsid w:val="008140CF"/>
    <w:rsid w:val="00831AB1"/>
    <w:rsid w:val="00845DD3"/>
    <w:rsid w:val="0084781B"/>
    <w:rsid w:val="0085281A"/>
    <w:rsid w:val="008542C1"/>
    <w:rsid w:val="0086010E"/>
    <w:rsid w:val="00861F89"/>
    <w:rsid w:val="008636E9"/>
    <w:rsid w:val="00866B75"/>
    <w:rsid w:val="00867812"/>
    <w:rsid w:val="00872943"/>
    <w:rsid w:val="008865A1"/>
    <w:rsid w:val="00890345"/>
    <w:rsid w:val="00893719"/>
    <w:rsid w:val="008A68B2"/>
    <w:rsid w:val="008A7963"/>
    <w:rsid w:val="008C1103"/>
    <w:rsid w:val="008C1EB4"/>
    <w:rsid w:val="008C58EE"/>
    <w:rsid w:val="008E4A0C"/>
    <w:rsid w:val="008E66C4"/>
    <w:rsid w:val="008F00E9"/>
    <w:rsid w:val="008F1B05"/>
    <w:rsid w:val="009004CF"/>
    <w:rsid w:val="009025E0"/>
    <w:rsid w:val="0090300E"/>
    <w:rsid w:val="009050E5"/>
    <w:rsid w:val="00905A32"/>
    <w:rsid w:val="00910DB0"/>
    <w:rsid w:val="009118D3"/>
    <w:rsid w:val="00916926"/>
    <w:rsid w:val="00917346"/>
    <w:rsid w:val="00920A4E"/>
    <w:rsid w:val="009269D8"/>
    <w:rsid w:val="00931D8C"/>
    <w:rsid w:val="00934452"/>
    <w:rsid w:val="00942DC4"/>
    <w:rsid w:val="009513CC"/>
    <w:rsid w:val="009518A5"/>
    <w:rsid w:val="0096189C"/>
    <w:rsid w:val="00974057"/>
    <w:rsid w:val="009847C2"/>
    <w:rsid w:val="00987152"/>
    <w:rsid w:val="009B322B"/>
    <w:rsid w:val="009B349E"/>
    <w:rsid w:val="009B50F2"/>
    <w:rsid w:val="009C3EA4"/>
    <w:rsid w:val="009D4103"/>
    <w:rsid w:val="009D5F2E"/>
    <w:rsid w:val="009D7605"/>
    <w:rsid w:val="009E58F9"/>
    <w:rsid w:val="009E62DD"/>
    <w:rsid w:val="009F132B"/>
    <w:rsid w:val="00A21E5C"/>
    <w:rsid w:val="00A21F09"/>
    <w:rsid w:val="00A23F99"/>
    <w:rsid w:val="00A30D6F"/>
    <w:rsid w:val="00A43601"/>
    <w:rsid w:val="00A55788"/>
    <w:rsid w:val="00A559C4"/>
    <w:rsid w:val="00A56E92"/>
    <w:rsid w:val="00A60FB7"/>
    <w:rsid w:val="00A625F6"/>
    <w:rsid w:val="00A64CF3"/>
    <w:rsid w:val="00A75D41"/>
    <w:rsid w:val="00A83DB8"/>
    <w:rsid w:val="00A95E85"/>
    <w:rsid w:val="00AA6004"/>
    <w:rsid w:val="00AB506F"/>
    <w:rsid w:val="00AC18F7"/>
    <w:rsid w:val="00AC5200"/>
    <w:rsid w:val="00AC6EE5"/>
    <w:rsid w:val="00AD0554"/>
    <w:rsid w:val="00AD1387"/>
    <w:rsid w:val="00AD70D5"/>
    <w:rsid w:val="00AE05E9"/>
    <w:rsid w:val="00AF13BC"/>
    <w:rsid w:val="00B02D5D"/>
    <w:rsid w:val="00B02E15"/>
    <w:rsid w:val="00B03745"/>
    <w:rsid w:val="00B04AC6"/>
    <w:rsid w:val="00B07529"/>
    <w:rsid w:val="00B1040C"/>
    <w:rsid w:val="00B1180D"/>
    <w:rsid w:val="00B17659"/>
    <w:rsid w:val="00B24192"/>
    <w:rsid w:val="00B30A61"/>
    <w:rsid w:val="00B32C85"/>
    <w:rsid w:val="00B35DB0"/>
    <w:rsid w:val="00B5400B"/>
    <w:rsid w:val="00B54BCD"/>
    <w:rsid w:val="00B5705E"/>
    <w:rsid w:val="00B64BD7"/>
    <w:rsid w:val="00B67D26"/>
    <w:rsid w:val="00B72D50"/>
    <w:rsid w:val="00B80C47"/>
    <w:rsid w:val="00BA0C53"/>
    <w:rsid w:val="00BA40AE"/>
    <w:rsid w:val="00BA7A8C"/>
    <w:rsid w:val="00BB1252"/>
    <w:rsid w:val="00BC43B9"/>
    <w:rsid w:val="00BC64FD"/>
    <w:rsid w:val="00BC794B"/>
    <w:rsid w:val="00BD6107"/>
    <w:rsid w:val="00BE458A"/>
    <w:rsid w:val="00BF5844"/>
    <w:rsid w:val="00BF7144"/>
    <w:rsid w:val="00C000C3"/>
    <w:rsid w:val="00C00CB5"/>
    <w:rsid w:val="00C108CE"/>
    <w:rsid w:val="00C15BED"/>
    <w:rsid w:val="00C219E6"/>
    <w:rsid w:val="00C3069A"/>
    <w:rsid w:val="00C55649"/>
    <w:rsid w:val="00C5784F"/>
    <w:rsid w:val="00C713A8"/>
    <w:rsid w:val="00C74B89"/>
    <w:rsid w:val="00C813F7"/>
    <w:rsid w:val="00C858CA"/>
    <w:rsid w:val="00C868F7"/>
    <w:rsid w:val="00C972D8"/>
    <w:rsid w:val="00CA21A8"/>
    <w:rsid w:val="00CA753B"/>
    <w:rsid w:val="00CB37C2"/>
    <w:rsid w:val="00CC1E14"/>
    <w:rsid w:val="00CC22CD"/>
    <w:rsid w:val="00CC24C6"/>
    <w:rsid w:val="00CC3C44"/>
    <w:rsid w:val="00CD437E"/>
    <w:rsid w:val="00CE6745"/>
    <w:rsid w:val="00CF6B4C"/>
    <w:rsid w:val="00CF7A9B"/>
    <w:rsid w:val="00D01051"/>
    <w:rsid w:val="00D03A2D"/>
    <w:rsid w:val="00D040A4"/>
    <w:rsid w:val="00D04B46"/>
    <w:rsid w:val="00D22360"/>
    <w:rsid w:val="00D26D1D"/>
    <w:rsid w:val="00D27A54"/>
    <w:rsid w:val="00D31D99"/>
    <w:rsid w:val="00D52E25"/>
    <w:rsid w:val="00D55A2F"/>
    <w:rsid w:val="00D56AFA"/>
    <w:rsid w:val="00D57FC7"/>
    <w:rsid w:val="00D71E83"/>
    <w:rsid w:val="00D726D4"/>
    <w:rsid w:val="00D80650"/>
    <w:rsid w:val="00D864AA"/>
    <w:rsid w:val="00D911BC"/>
    <w:rsid w:val="00DA6797"/>
    <w:rsid w:val="00DB4BA8"/>
    <w:rsid w:val="00DB4DD9"/>
    <w:rsid w:val="00DC07A0"/>
    <w:rsid w:val="00DC33EA"/>
    <w:rsid w:val="00DD05DF"/>
    <w:rsid w:val="00DD1C82"/>
    <w:rsid w:val="00DF63FE"/>
    <w:rsid w:val="00E03F15"/>
    <w:rsid w:val="00E05556"/>
    <w:rsid w:val="00E122BD"/>
    <w:rsid w:val="00E2087B"/>
    <w:rsid w:val="00E21277"/>
    <w:rsid w:val="00E23A16"/>
    <w:rsid w:val="00E25B7A"/>
    <w:rsid w:val="00E31870"/>
    <w:rsid w:val="00E31DEB"/>
    <w:rsid w:val="00E41558"/>
    <w:rsid w:val="00E42D51"/>
    <w:rsid w:val="00E44948"/>
    <w:rsid w:val="00E47C98"/>
    <w:rsid w:val="00E50403"/>
    <w:rsid w:val="00E645E9"/>
    <w:rsid w:val="00E64DCE"/>
    <w:rsid w:val="00E675DE"/>
    <w:rsid w:val="00E768E1"/>
    <w:rsid w:val="00E76F46"/>
    <w:rsid w:val="00E80A9C"/>
    <w:rsid w:val="00EA3017"/>
    <w:rsid w:val="00EB26E6"/>
    <w:rsid w:val="00EC107E"/>
    <w:rsid w:val="00EC10A4"/>
    <w:rsid w:val="00EC7A4A"/>
    <w:rsid w:val="00ED0B00"/>
    <w:rsid w:val="00EF2FEE"/>
    <w:rsid w:val="00EF4F60"/>
    <w:rsid w:val="00F0280E"/>
    <w:rsid w:val="00F15F29"/>
    <w:rsid w:val="00F23BC3"/>
    <w:rsid w:val="00F31AFE"/>
    <w:rsid w:val="00F323A6"/>
    <w:rsid w:val="00F35270"/>
    <w:rsid w:val="00F37968"/>
    <w:rsid w:val="00F44597"/>
    <w:rsid w:val="00F45042"/>
    <w:rsid w:val="00F46E4B"/>
    <w:rsid w:val="00F534B1"/>
    <w:rsid w:val="00F5423E"/>
    <w:rsid w:val="00F64C51"/>
    <w:rsid w:val="00F657CE"/>
    <w:rsid w:val="00F741F8"/>
    <w:rsid w:val="00F8150B"/>
    <w:rsid w:val="00F83C38"/>
    <w:rsid w:val="00F85F28"/>
    <w:rsid w:val="00F91111"/>
    <w:rsid w:val="00F962C0"/>
    <w:rsid w:val="00FB4565"/>
    <w:rsid w:val="00FD3096"/>
    <w:rsid w:val="00FE65E2"/>
    <w:rsid w:val="00FE78C3"/>
    <w:rsid w:val="00FF3B08"/>
    <w:rsid w:val="00FF43B1"/>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F04F3"/>
  <w15:chartTrackingRefBased/>
  <w15:docId w15:val="{C427A97B-5718-4ECD-B61B-49E49346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02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E2CE5"/>
    <w:pPr>
      <w:keepNext/>
      <w:spacing w:after="0" w:line="360" w:lineRule="auto"/>
      <w:ind w:left="2160" w:hanging="2160"/>
      <w:jc w:val="center"/>
      <w:outlineLvl w:val="0"/>
    </w:pPr>
    <w:rPr>
      <w:rFonts w:ascii="Times New Roman" w:eastAsia="Times New Roman" w:hAnsi="Times New Roman"/>
      <w:b/>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02E"/>
    <w:rPr>
      <w:rFonts w:ascii="Calibri" w:eastAsia="Calibri" w:hAnsi="Calibri" w:cs="Times New Roman"/>
    </w:rPr>
  </w:style>
  <w:style w:type="paragraph" w:styleId="Footer">
    <w:name w:val="footer"/>
    <w:basedOn w:val="Normal"/>
    <w:link w:val="FooterChar"/>
    <w:uiPriority w:val="99"/>
    <w:unhideWhenUsed/>
    <w:rsid w:val="00067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02E"/>
    <w:rPr>
      <w:rFonts w:ascii="Calibri" w:eastAsia="Calibri" w:hAnsi="Calibri" w:cs="Times New Roman"/>
    </w:rPr>
  </w:style>
  <w:style w:type="character" w:customStyle="1" w:styleId="TitleChar">
    <w:name w:val="Title Char"/>
    <w:aliases w:val="Char Char, Char Char"/>
    <w:link w:val="Title"/>
    <w:locked/>
    <w:rsid w:val="00BA0C53"/>
    <w:rPr>
      <w:b/>
      <w:bCs/>
      <w:sz w:val="24"/>
      <w:szCs w:val="24"/>
    </w:rPr>
  </w:style>
  <w:style w:type="paragraph" w:styleId="Title">
    <w:name w:val="Title"/>
    <w:aliases w:val="Char, Char"/>
    <w:basedOn w:val="Normal"/>
    <w:link w:val="TitleChar"/>
    <w:qFormat/>
    <w:rsid w:val="00BA0C53"/>
    <w:pPr>
      <w:spacing w:after="0" w:line="240" w:lineRule="auto"/>
      <w:jc w:val="center"/>
    </w:pPr>
    <w:rPr>
      <w:rFonts w:asciiTheme="minorHAnsi" w:eastAsiaTheme="minorHAnsi" w:hAnsiTheme="minorHAnsi" w:cstheme="minorBidi"/>
      <w:b/>
      <w:bCs/>
      <w:sz w:val="24"/>
      <w:szCs w:val="24"/>
    </w:rPr>
  </w:style>
  <w:style w:type="character" w:customStyle="1" w:styleId="TitleChar1">
    <w:name w:val="Title Char1"/>
    <w:basedOn w:val="DefaultParagraphFont"/>
    <w:uiPriority w:val="10"/>
    <w:rsid w:val="00BA0C53"/>
    <w:rPr>
      <w:rFonts w:asciiTheme="majorHAnsi" w:eastAsiaTheme="majorEastAsia" w:hAnsiTheme="majorHAnsi" w:cstheme="majorBidi"/>
      <w:spacing w:val="-10"/>
      <w:kern w:val="28"/>
      <w:sz w:val="56"/>
      <w:szCs w:val="56"/>
    </w:rPr>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34"/>
    <w:qFormat/>
    <w:rsid w:val="00BA0C53"/>
    <w:pPr>
      <w:ind w:left="720"/>
      <w:contextualSpacing/>
    </w:pPr>
    <w:rPr>
      <w:lang w:val="sq-AL"/>
    </w:r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link w:val="ListParagraph"/>
    <w:uiPriority w:val="34"/>
    <w:qFormat/>
    <w:rsid w:val="00BA0C53"/>
    <w:rPr>
      <w:rFonts w:ascii="Calibri" w:eastAsia="Calibri" w:hAnsi="Calibri" w:cs="Times New Roman"/>
      <w:lang w:val="sq-AL"/>
    </w:rPr>
  </w:style>
  <w:style w:type="paragraph" w:customStyle="1" w:styleId="Default">
    <w:name w:val="Default"/>
    <w:rsid w:val="0086010E"/>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FootnoteText">
    <w:name w:val="footnote text"/>
    <w:basedOn w:val="Normal"/>
    <w:link w:val="FootnoteTextChar"/>
    <w:unhideWhenUsed/>
    <w:rsid w:val="00323480"/>
    <w:pPr>
      <w:spacing w:after="0" w:line="240" w:lineRule="auto"/>
    </w:pPr>
    <w:rPr>
      <w:sz w:val="20"/>
      <w:szCs w:val="20"/>
    </w:rPr>
  </w:style>
  <w:style w:type="character" w:customStyle="1" w:styleId="FootnoteTextChar">
    <w:name w:val="Footnote Text Char"/>
    <w:basedOn w:val="DefaultParagraphFont"/>
    <w:link w:val="FootnoteText"/>
    <w:rsid w:val="0032348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23480"/>
    <w:rPr>
      <w:vertAlign w:val="superscript"/>
    </w:rPr>
  </w:style>
  <w:style w:type="character" w:customStyle="1" w:styleId="CommentSubjectChar">
    <w:name w:val="Comment Subject Char"/>
    <w:link w:val="CommentSubject"/>
    <w:uiPriority w:val="99"/>
    <w:semiHidden/>
    <w:rsid w:val="00F962C0"/>
    <w:rPr>
      <w:rFonts w:ascii="Times New Roman" w:eastAsia="Times New Roman" w:hAnsi="Times New Roman" w:cs="Times New Roman"/>
      <w:b/>
      <w:bCs/>
      <w:sz w:val="20"/>
      <w:szCs w:val="20"/>
    </w:rPr>
  </w:style>
  <w:style w:type="paragraph" w:styleId="CommentText">
    <w:name w:val="annotation text"/>
    <w:basedOn w:val="Normal"/>
    <w:link w:val="CommentTextChar"/>
    <w:uiPriority w:val="99"/>
    <w:unhideWhenUsed/>
    <w:rsid w:val="00F962C0"/>
    <w:pPr>
      <w:spacing w:line="240" w:lineRule="auto"/>
    </w:pPr>
    <w:rPr>
      <w:sz w:val="20"/>
      <w:szCs w:val="20"/>
    </w:rPr>
  </w:style>
  <w:style w:type="character" w:customStyle="1" w:styleId="CommentTextChar">
    <w:name w:val="Comment Text Char"/>
    <w:basedOn w:val="DefaultParagraphFont"/>
    <w:link w:val="CommentText"/>
    <w:uiPriority w:val="99"/>
    <w:rsid w:val="00F962C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62C0"/>
    <w:pPr>
      <w:spacing w:after="0"/>
    </w:pPr>
    <w:rPr>
      <w:rFonts w:ascii="Times New Roman" w:eastAsia="Times New Roman" w:hAnsi="Times New Roman"/>
      <w:b/>
      <w:bCs/>
    </w:rPr>
  </w:style>
  <w:style w:type="character" w:customStyle="1" w:styleId="CommentSubjectChar1">
    <w:name w:val="Comment Subject Char1"/>
    <w:basedOn w:val="CommentTextChar"/>
    <w:uiPriority w:val="99"/>
    <w:semiHidden/>
    <w:rsid w:val="00F962C0"/>
    <w:rPr>
      <w:rFonts w:ascii="Calibri" w:eastAsia="Calibri" w:hAnsi="Calibri" w:cs="Times New Roman"/>
      <w:b/>
      <w:bCs/>
      <w:sz w:val="20"/>
      <w:szCs w:val="20"/>
    </w:rPr>
  </w:style>
  <w:style w:type="character" w:styleId="Hyperlink">
    <w:name w:val="Hyperlink"/>
    <w:basedOn w:val="DefaultParagraphFont"/>
    <w:uiPriority w:val="99"/>
    <w:unhideWhenUsed/>
    <w:rsid w:val="005254B1"/>
    <w:rPr>
      <w:color w:val="0563C1" w:themeColor="hyperlink"/>
      <w:u w:val="single"/>
    </w:rPr>
  </w:style>
  <w:style w:type="paragraph" w:styleId="NormalWeb">
    <w:name w:val="Normal (Web)"/>
    <w:basedOn w:val="Normal"/>
    <w:uiPriority w:val="99"/>
    <w:unhideWhenUsed/>
    <w:rsid w:val="005254B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58A"/>
    <w:rPr>
      <w:rFonts w:ascii="Segoe UI" w:eastAsia="Calibri" w:hAnsi="Segoe UI" w:cs="Segoe UI"/>
      <w:sz w:val="18"/>
      <w:szCs w:val="18"/>
    </w:rPr>
  </w:style>
  <w:style w:type="paragraph" w:styleId="BodyTextIndent">
    <w:name w:val="Body Text Indent"/>
    <w:basedOn w:val="Normal"/>
    <w:link w:val="BodyTextIndentChar"/>
    <w:uiPriority w:val="99"/>
    <w:unhideWhenUsed/>
    <w:rsid w:val="00710796"/>
    <w:pPr>
      <w:spacing w:after="120" w:line="360" w:lineRule="auto"/>
      <w:ind w:left="360"/>
      <w:jc w:val="both"/>
    </w:pPr>
    <w:rPr>
      <w:lang w:val="sq-AL"/>
    </w:rPr>
  </w:style>
  <w:style w:type="character" w:customStyle="1" w:styleId="BodyTextIndentChar">
    <w:name w:val="Body Text Indent Char"/>
    <w:basedOn w:val="DefaultParagraphFont"/>
    <w:link w:val="BodyTextIndent"/>
    <w:uiPriority w:val="99"/>
    <w:rsid w:val="00710796"/>
    <w:rPr>
      <w:rFonts w:ascii="Calibri" w:eastAsia="Calibri" w:hAnsi="Calibri" w:cs="Times New Roman"/>
      <w:lang w:val="sq-AL"/>
    </w:rPr>
  </w:style>
  <w:style w:type="character" w:styleId="CommentReference">
    <w:name w:val="annotation reference"/>
    <w:basedOn w:val="DefaultParagraphFont"/>
    <w:uiPriority w:val="99"/>
    <w:semiHidden/>
    <w:unhideWhenUsed/>
    <w:rsid w:val="002B1563"/>
    <w:rPr>
      <w:sz w:val="16"/>
      <w:szCs w:val="16"/>
    </w:rPr>
  </w:style>
  <w:style w:type="paragraph" w:customStyle="1" w:styleId="Normal1">
    <w:name w:val="Normal1"/>
    <w:basedOn w:val="Normal"/>
    <w:link w:val="normalChar"/>
    <w:qFormat/>
    <w:rsid w:val="00597677"/>
    <w:pPr>
      <w:widowControl w:val="0"/>
      <w:spacing w:after="0" w:line="240" w:lineRule="auto"/>
    </w:pPr>
    <w:rPr>
      <w:rFonts w:ascii="Tahoma" w:eastAsia="Tahoma" w:hAnsi="Tahoma" w:cs="Tahoma"/>
      <w:color w:val="000000"/>
      <w:sz w:val="24"/>
      <w:szCs w:val="24"/>
      <w:lang w:val="sq-AL" w:eastAsia="sq-AL" w:bidi="sq-AL"/>
    </w:rPr>
  </w:style>
  <w:style w:type="character" w:customStyle="1" w:styleId="normalChar">
    <w:name w:val="normal Char"/>
    <w:basedOn w:val="DefaultParagraphFont"/>
    <w:link w:val="Normal1"/>
    <w:rsid w:val="00597677"/>
    <w:rPr>
      <w:rFonts w:ascii="Tahoma" w:eastAsia="Tahoma" w:hAnsi="Tahoma" w:cs="Tahoma"/>
      <w:color w:val="000000"/>
      <w:sz w:val="24"/>
      <w:szCs w:val="24"/>
      <w:lang w:val="sq-AL" w:eastAsia="sq-AL" w:bidi="sq-AL"/>
    </w:rPr>
  </w:style>
  <w:style w:type="character" w:customStyle="1" w:styleId="JuParaCar">
    <w:name w:val="Ju_Para Car"/>
    <w:basedOn w:val="DefaultParagraphFont"/>
    <w:link w:val="JuPara"/>
    <w:locked/>
    <w:rsid w:val="003C4B43"/>
    <w:rPr>
      <w:sz w:val="24"/>
      <w:lang w:val="en-GB" w:eastAsia="fr-FR"/>
    </w:rPr>
  </w:style>
  <w:style w:type="paragraph" w:customStyle="1" w:styleId="JuPara">
    <w:name w:val="Ju_Para"/>
    <w:aliases w:val="Left,First line:  0 cm"/>
    <w:basedOn w:val="Normal"/>
    <w:link w:val="JuParaCar"/>
    <w:rsid w:val="003C4B43"/>
    <w:pPr>
      <w:suppressAutoHyphens/>
      <w:spacing w:after="0" w:line="240" w:lineRule="auto"/>
      <w:ind w:firstLine="284"/>
      <w:jc w:val="both"/>
    </w:pPr>
    <w:rPr>
      <w:rFonts w:asciiTheme="minorHAnsi" w:eastAsiaTheme="minorHAnsi" w:hAnsiTheme="minorHAnsi" w:cstheme="minorBidi"/>
      <w:sz w:val="24"/>
      <w:lang w:val="en-GB" w:eastAsia="fr-FR"/>
    </w:rPr>
  </w:style>
  <w:style w:type="character" w:customStyle="1" w:styleId="sb8d990e2">
    <w:name w:val="sb8d990e2"/>
    <w:basedOn w:val="DefaultParagraphFont"/>
    <w:rsid w:val="00C74B89"/>
  </w:style>
  <w:style w:type="character" w:customStyle="1" w:styleId="NoSpacingChar">
    <w:name w:val="No Spacing Char"/>
    <w:link w:val="NoSpacing"/>
    <w:uiPriority w:val="1"/>
    <w:locked/>
    <w:rsid w:val="00F0280E"/>
    <w:rPr>
      <w:rFonts w:ascii="Times New Roman" w:eastAsia="MS Mincho" w:hAnsi="Times New Roman"/>
      <w:sz w:val="24"/>
      <w:szCs w:val="24"/>
    </w:rPr>
  </w:style>
  <w:style w:type="paragraph" w:styleId="NoSpacing">
    <w:name w:val="No Spacing"/>
    <w:link w:val="NoSpacingChar"/>
    <w:uiPriority w:val="1"/>
    <w:qFormat/>
    <w:rsid w:val="00F0280E"/>
    <w:pPr>
      <w:spacing w:after="0" w:line="240" w:lineRule="auto"/>
    </w:pPr>
    <w:rPr>
      <w:rFonts w:ascii="Times New Roman" w:eastAsia="MS Mincho" w:hAnsi="Times New Roman"/>
      <w:sz w:val="24"/>
      <w:szCs w:val="24"/>
    </w:rPr>
  </w:style>
  <w:style w:type="paragraph" w:styleId="BodyTextIndent2">
    <w:name w:val="Body Text Indent 2"/>
    <w:basedOn w:val="Normal"/>
    <w:link w:val="BodyTextIndent2Char"/>
    <w:uiPriority w:val="99"/>
    <w:unhideWhenUsed/>
    <w:rsid w:val="00260C11"/>
    <w:pPr>
      <w:spacing w:after="120" w:line="480" w:lineRule="auto"/>
      <w:ind w:left="360"/>
    </w:pPr>
  </w:style>
  <w:style w:type="character" w:customStyle="1" w:styleId="BodyTextIndent2Char">
    <w:name w:val="Body Text Indent 2 Char"/>
    <w:basedOn w:val="DefaultParagraphFont"/>
    <w:link w:val="BodyTextIndent2"/>
    <w:uiPriority w:val="99"/>
    <w:rsid w:val="00260C11"/>
    <w:rPr>
      <w:rFonts w:ascii="Calibri" w:eastAsia="Calibri" w:hAnsi="Calibri" w:cs="Times New Roman"/>
    </w:rPr>
  </w:style>
  <w:style w:type="character" w:customStyle="1" w:styleId="Heading1Char">
    <w:name w:val="Heading 1 Char"/>
    <w:basedOn w:val="DefaultParagraphFont"/>
    <w:link w:val="Heading1"/>
    <w:uiPriority w:val="9"/>
    <w:rsid w:val="001E2CE5"/>
    <w:rPr>
      <w:rFonts w:ascii="Times New Roman" w:eastAsia="Times New Roman" w:hAnsi="Times New Roman" w:cs="Times New Roman"/>
      <w:b/>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3232">
      <w:bodyDiv w:val="1"/>
      <w:marLeft w:val="0"/>
      <w:marRight w:val="0"/>
      <w:marTop w:val="0"/>
      <w:marBottom w:val="0"/>
      <w:divBdr>
        <w:top w:val="none" w:sz="0" w:space="0" w:color="auto"/>
        <w:left w:val="none" w:sz="0" w:space="0" w:color="auto"/>
        <w:bottom w:val="none" w:sz="0" w:space="0" w:color="auto"/>
        <w:right w:val="none" w:sz="0" w:space="0" w:color="auto"/>
      </w:divBdr>
    </w:div>
    <w:div w:id="605817920">
      <w:bodyDiv w:val="1"/>
      <w:marLeft w:val="0"/>
      <w:marRight w:val="0"/>
      <w:marTop w:val="0"/>
      <w:marBottom w:val="0"/>
      <w:divBdr>
        <w:top w:val="none" w:sz="0" w:space="0" w:color="auto"/>
        <w:left w:val="none" w:sz="0" w:space="0" w:color="auto"/>
        <w:bottom w:val="none" w:sz="0" w:space="0" w:color="auto"/>
        <w:right w:val="none" w:sz="0" w:space="0" w:color="auto"/>
      </w:divBdr>
      <w:divsChild>
        <w:div w:id="146478609">
          <w:marLeft w:val="0"/>
          <w:marRight w:val="0"/>
          <w:marTop w:val="0"/>
          <w:marBottom w:val="0"/>
          <w:divBdr>
            <w:top w:val="none" w:sz="0" w:space="0" w:color="auto"/>
            <w:left w:val="none" w:sz="0" w:space="0" w:color="auto"/>
            <w:bottom w:val="none" w:sz="0" w:space="0" w:color="auto"/>
            <w:right w:val="none" w:sz="0" w:space="0" w:color="auto"/>
          </w:divBdr>
        </w:div>
        <w:div w:id="362485322">
          <w:marLeft w:val="0"/>
          <w:marRight w:val="0"/>
          <w:marTop w:val="0"/>
          <w:marBottom w:val="0"/>
          <w:divBdr>
            <w:top w:val="none" w:sz="0" w:space="0" w:color="auto"/>
            <w:left w:val="none" w:sz="0" w:space="0" w:color="auto"/>
            <w:bottom w:val="none" w:sz="0" w:space="0" w:color="auto"/>
            <w:right w:val="none" w:sz="0" w:space="0" w:color="auto"/>
          </w:divBdr>
        </w:div>
        <w:div w:id="438379221">
          <w:marLeft w:val="0"/>
          <w:marRight w:val="0"/>
          <w:marTop w:val="0"/>
          <w:marBottom w:val="0"/>
          <w:divBdr>
            <w:top w:val="none" w:sz="0" w:space="0" w:color="auto"/>
            <w:left w:val="none" w:sz="0" w:space="0" w:color="auto"/>
            <w:bottom w:val="none" w:sz="0" w:space="0" w:color="auto"/>
            <w:right w:val="none" w:sz="0" w:space="0" w:color="auto"/>
          </w:divBdr>
        </w:div>
        <w:div w:id="1784033313">
          <w:marLeft w:val="0"/>
          <w:marRight w:val="0"/>
          <w:marTop w:val="0"/>
          <w:marBottom w:val="0"/>
          <w:divBdr>
            <w:top w:val="none" w:sz="0" w:space="0" w:color="auto"/>
            <w:left w:val="none" w:sz="0" w:space="0" w:color="auto"/>
            <w:bottom w:val="none" w:sz="0" w:space="0" w:color="auto"/>
            <w:right w:val="none" w:sz="0" w:space="0" w:color="auto"/>
          </w:divBdr>
        </w:div>
        <w:div w:id="1992560917">
          <w:marLeft w:val="0"/>
          <w:marRight w:val="0"/>
          <w:marTop w:val="0"/>
          <w:marBottom w:val="0"/>
          <w:divBdr>
            <w:top w:val="none" w:sz="0" w:space="0" w:color="auto"/>
            <w:left w:val="none" w:sz="0" w:space="0" w:color="auto"/>
            <w:bottom w:val="none" w:sz="0" w:space="0" w:color="auto"/>
            <w:right w:val="none" w:sz="0" w:space="0" w:color="auto"/>
          </w:divBdr>
        </w:div>
        <w:div w:id="1360427568">
          <w:marLeft w:val="0"/>
          <w:marRight w:val="0"/>
          <w:marTop w:val="0"/>
          <w:marBottom w:val="0"/>
          <w:divBdr>
            <w:top w:val="none" w:sz="0" w:space="0" w:color="auto"/>
            <w:left w:val="none" w:sz="0" w:space="0" w:color="auto"/>
            <w:bottom w:val="none" w:sz="0" w:space="0" w:color="auto"/>
            <w:right w:val="none" w:sz="0" w:space="0" w:color="auto"/>
          </w:divBdr>
        </w:div>
        <w:div w:id="628897613">
          <w:marLeft w:val="0"/>
          <w:marRight w:val="0"/>
          <w:marTop w:val="0"/>
          <w:marBottom w:val="0"/>
          <w:divBdr>
            <w:top w:val="none" w:sz="0" w:space="0" w:color="auto"/>
            <w:left w:val="none" w:sz="0" w:space="0" w:color="auto"/>
            <w:bottom w:val="none" w:sz="0" w:space="0" w:color="auto"/>
            <w:right w:val="none" w:sz="0" w:space="0" w:color="auto"/>
          </w:divBdr>
        </w:div>
      </w:divsChild>
    </w:div>
    <w:div w:id="205568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8955-01E2-4DBA-81F6-1059CBAD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2022-12-22T10:49:00Z</cp:lastPrinted>
  <dcterms:created xsi:type="dcterms:W3CDTF">2023-01-13T13:48:00Z</dcterms:created>
  <dcterms:modified xsi:type="dcterms:W3CDTF">2023-01-13T13:48:00Z</dcterms:modified>
</cp:coreProperties>
</file>