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F77" w:rsidRPr="00271019" w:rsidRDefault="002C3F77" w:rsidP="00092048">
      <w:pPr>
        <w:spacing w:line="360" w:lineRule="auto"/>
        <w:jc w:val="center"/>
        <w:rPr>
          <w:b/>
          <w:i/>
          <w:lang w:val="sq-AL"/>
        </w:rPr>
      </w:pPr>
      <w:bookmarkStart w:id="0" w:name="_GoBack"/>
    </w:p>
    <w:p w:rsidR="00225699" w:rsidRPr="00271019" w:rsidRDefault="00097822" w:rsidP="00097822">
      <w:pPr>
        <w:spacing w:line="360" w:lineRule="auto"/>
        <w:jc w:val="center"/>
        <w:rPr>
          <w:b/>
          <w:bCs/>
          <w:lang w:val="sq-AL"/>
        </w:rPr>
      </w:pPr>
      <w:r>
        <w:rPr>
          <w:b/>
          <w:bCs/>
          <w:lang w:val="sq-AL"/>
        </w:rPr>
        <w:t xml:space="preserve">Vendim nr. 2 </w:t>
      </w:r>
      <w:r w:rsidRPr="00097822">
        <w:rPr>
          <w:b/>
          <w:lang w:val="sq-AL"/>
        </w:rPr>
        <w:t>datë</w:t>
      </w:r>
      <w:r w:rsidRPr="00097822">
        <w:rPr>
          <w:b/>
          <w:lang w:val="sq-AL"/>
        </w:rPr>
        <w:t xml:space="preserve"> 13.01.2023</w:t>
      </w:r>
    </w:p>
    <w:p w:rsidR="00225699" w:rsidRPr="00271019" w:rsidRDefault="00225699" w:rsidP="00225699">
      <w:pPr>
        <w:spacing w:line="360" w:lineRule="auto"/>
        <w:rPr>
          <w:b/>
          <w:bCs/>
          <w:lang w:val="sq-AL"/>
        </w:rPr>
      </w:pPr>
    </w:p>
    <w:p w:rsidR="00225699" w:rsidRPr="00271019" w:rsidRDefault="00225699" w:rsidP="00225699">
      <w:pPr>
        <w:tabs>
          <w:tab w:val="left" w:pos="0"/>
          <w:tab w:val="left" w:pos="720"/>
        </w:tabs>
        <w:spacing w:line="360" w:lineRule="auto"/>
        <w:rPr>
          <w:lang w:val="sq-AL"/>
        </w:rPr>
      </w:pPr>
      <w:r w:rsidRPr="00271019">
        <w:rPr>
          <w:lang w:val="sq-AL"/>
        </w:rPr>
        <w:tab/>
        <w:t>Kolegji i Gjykatës Kushtetuese të Republikës së Shqipërisë, i përbërë nga:</w:t>
      </w:r>
    </w:p>
    <w:p w:rsidR="00225699" w:rsidRPr="00271019" w:rsidRDefault="00225699" w:rsidP="00225699">
      <w:pPr>
        <w:tabs>
          <w:tab w:val="left" w:pos="0"/>
          <w:tab w:val="left" w:pos="720"/>
        </w:tabs>
        <w:spacing w:line="360" w:lineRule="auto"/>
        <w:rPr>
          <w:lang w:val="sq-AL"/>
        </w:rPr>
      </w:pPr>
    </w:p>
    <w:p w:rsidR="00225699" w:rsidRPr="00271019" w:rsidRDefault="00225699" w:rsidP="00225699">
      <w:pPr>
        <w:spacing w:line="360" w:lineRule="auto"/>
        <w:ind w:left="2970"/>
        <w:rPr>
          <w:bCs/>
          <w:lang w:val="sq-AL"/>
        </w:rPr>
      </w:pPr>
      <w:r w:rsidRPr="00271019">
        <w:rPr>
          <w:bCs/>
          <w:lang w:val="sq-AL"/>
        </w:rPr>
        <w:t xml:space="preserve">Marsida Xhaferllari, </w:t>
      </w:r>
      <w:r w:rsidRPr="00271019">
        <w:rPr>
          <w:bCs/>
          <w:lang w:val="sq-AL"/>
        </w:rPr>
        <w:tab/>
      </w:r>
      <w:r w:rsidRPr="00271019">
        <w:rPr>
          <w:bCs/>
          <w:lang w:val="sq-AL"/>
        </w:rPr>
        <w:tab/>
      </w:r>
      <w:r w:rsidR="00BB6C28" w:rsidRPr="00271019">
        <w:rPr>
          <w:bCs/>
          <w:lang w:val="sq-AL"/>
        </w:rPr>
        <w:t>Anëtare</w:t>
      </w:r>
    </w:p>
    <w:p w:rsidR="00225699" w:rsidRPr="00271019" w:rsidRDefault="00225699" w:rsidP="00225699">
      <w:pPr>
        <w:spacing w:line="360" w:lineRule="auto"/>
        <w:ind w:left="2970"/>
        <w:rPr>
          <w:bCs/>
          <w:lang w:val="sq-AL"/>
        </w:rPr>
      </w:pPr>
      <w:r w:rsidRPr="00271019">
        <w:rPr>
          <w:bCs/>
          <w:lang w:val="sq-AL"/>
        </w:rPr>
        <w:t>Ilir Toska,</w:t>
      </w:r>
      <w:r w:rsidRPr="00271019">
        <w:rPr>
          <w:bCs/>
          <w:lang w:val="sq-AL"/>
        </w:rPr>
        <w:tab/>
      </w:r>
      <w:r w:rsidRPr="00271019">
        <w:rPr>
          <w:bCs/>
          <w:lang w:val="sq-AL"/>
        </w:rPr>
        <w:tab/>
      </w:r>
      <w:r w:rsidRPr="00271019">
        <w:rPr>
          <w:bCs/>
          <w:lang w:val="sq-AL"/>
        </w:rPr>
        <w:tab/>
        <w:t xml:space="preserve">Anëtar   </w:t>
      </w:r>
    </w:p>
    <w:p w:rsidR="00225699" w:rsidRPr="00271019" w:rsidRDefault="00225699" w:rsidP="00225699">
      <w:pPr>
        <w:spacing w:line="360" w:lineRule="auto"/>
        <w:ind w:left="2970"/>
        <w:rPr>
          <w:bCs/>
          <w:lang w:val="sq-AL"/>
        </w:rPr>
      </w:pPr>
      <w:r w:rsidRPr="00271019">
        <w:rPr>
          <w:bCs/>
          <w:lang w:val="sq-AL"/>
        </w:rPr>
        <w:t>Fiona Papajorgji,</w:t>
      </w:r>
      <w:r w:rsidRPr="00271019">
        <w:rPr>
          <w:bCs/>
          <w:lang w:val="sq-AL"/>
        </w:rPr>
        <w:tab/>
      </w:r>
      <w:r w:rsidRPr="00271019">
        <w:rPr>
          <w:bCs/>
          <w:lang w:val="sq-AL"/>
        </w:rPr>
        <w:tab/>
        <w:t xml:space="preserve">Anëtare     </w:t>
      </w:r>
    </w:p>
    <w:p w:rsidR="00225699" w:rsidRPr="00271019" w:rsidRDefault="00225699" w:rsidP="00225699">
      <w:pPr>
        <w:spacing w:line="360" w:lineRule="auto"/>
        <w:rPr>
          <w:lang w:val="sq-AL"/>
        </w:rPr>
      </w:pPr>
    </w:p>
    <w:p w:rsidR="00225699" w:rsidRPr="00271019" w:rsidRDefault="00225699" w:rsidP="00225699">
      <w:pPr>
        <w:spacing w:line="360" w:lineRule="auto"/>
        <w:ind w:firstLine="720"/>
        <w:jc w:val="both"/>
        <w:rPr>
          <w:b/>
          <w:lang w:val="sq-AL"/>
        </w:rPr>
      </w:pPr>
      <w:r w:rsidRPr="00271019">
        <w:rPr>
          <w:lang w:val="sq-AL"/>
        </w:rPr>
        <w:t xml:space="preserve">në datën 13.01.2023 mori në shqyrtim paraprak kërkesën nr. </w:t>
      </w:r>
      <w:r w:rsidRPr="00271019">
        <w:rPr>
          <w:bCs/>
          <w:lang w:val="sq-AL"/>
        </w:rPr>
        <w:t>32 (A) 2022</w:t>
      </w:r>
      <w:r w:rsidRPr="00271019">
        <w:rPr>
          <w:lang w:val="sq-AL"/>
        </w:rPr>
        <w:t xml:space="preserve"> të Regjistrit Themeltar, që i përket:</w:t>
      </w:r>
    </w:p>
    <w:p w:rsidR="00C713A8" w:rsidRPr="00271019" w:rsidRDefault="00C713A8" w:rsidP="00092048">
      <w:pPr>
        <w:spacing w:line="360" w:lineRule="auto"/>
        <w:jc w:val="center"/>
        <w:rPr>
          <w:i/>
          <w:lang w:val="sq-AL"/>
        </w:rPr>
      </w:pPr>
    </w:p>
    <w:p w:rsidR="0006702E" w:rsidRPr="00271019" w:rsidRDefault="0080207F" w:rsidP="00225699">
      <w:pPr>
        <w:spacing w:line="360" w:lineRule="auto"/>
        <w:ind w:left="2880" w:hanging="2160"/>
        <w:jc w:val="both"/>
        <w:rPr>
          <w:lang w:val="sq-AL"/>
        </w:rPr>
      </w:pPr>
      <w:r w:rsidRPr="00271019">
        <w:rPr>
          <w:b/>
          <w:lang w:val="sq-AL"/>
        </w:rPr>
        <w:t>K</w:t>
      </w:r>
      <w:r w:rsidR="00494A58" w:rsidRPr="00271019">
        <w:rPr>
          <w:b/>
          <w:lang w:val="sq-AL"/>
        </w:rPr>
        <w:t>Ë</w:t>
      </w:r>
      <w:r w:rsidRPr="00271019">
        <w:rPr>
          <w:b/>
          <w:lang w:val="sq-AL"/>
        </w:rPr>
        <w:t>RKUES:</w:t>
      </w:r>
      <w:r w:rsidRPr="00271019">
        <w:rPr>
          <w:b/>
          <w:lang w:val="sq-AL"/>
        </w:rPr>
        <w:tab/>
      </w:r>
      <w:r w:rsidR="00E11642" w:rsidRPr="00271019">
        <w:rPr>
          <w:b/>
          <w:lang w:val="sq-AL"/>
        </w:rPr>
        <w:t>A</w:t>
      </w:r>
      <w:r w:rsidR="00FD2C68" w:rsidRPr="00271019">
        <w:rPr>
          <w:b/>
          <w:lang w:val="sq-AL"/>
        </w:rPr>
        <w:t xml:space="preserve">, </w:t>
      </w:r>
      <w:bookmarkStart w:id="1" w:name="_Hlk125119435"/>
      <w:r w:rsidR="00E11642" w:rsidRPr="00271019">
        <w:rPr>
          <w:b/>
          <w:lang w:val="sq-AL"/>
        </w:rPr>
        <w:t>B</w:t>
      </w:r>
      <w:r w:rsidR="00FD2C68" w:rsidRPr="00271019">
        <w:rPr>
          <w:b/>
          <w:lang w:val="sq-AL"/>
        </w:rPr>
        <w:t xml:space="preserve">, </w:t>
      </w:r>
      <w:r w:rsidR="00E11642" w:rsidRPr="00271019">
        <w:rPr>
          <w:b/>
          <w:lang w:val="sq-AL"/>
        </w:rPr>
        <w:t>C</w:t>
      </w:r>
      <w:r w:rsidR="00FD2C68" w:rsidRPr="00271019">
        <w:rPr>
          <w:b/>
          <w:lang w:val="sq-AL"/>
        </w:rPr>
        <w:t xml:space="preserve">, </w:t>
      </w:r>
      <w:r w:rsidR="00E11642" w:rsidRPr="00271019">
        <w:rPr>
          <w:b/>
          <w:lang w:val="sq-AL"/>
        </w:rPr>
        <w:t>Ç</w:t>
      </w:r>
      <w:r w:rsidR="00FD2C68" w:rsidRPr="00271019">
        <w:rPr>
          <w:b/>
          <w:lang w:val="sq-AL"/>
        </w:rPr>
        <w:t xml:space="preserve">, </w:t>
      </w:r>
      <w:r w:rsidR="00E11642" w:rsidRPr="00271019">
        <w:rPr>
          <w:b/>
          <w:lang w:val="sq-AL"/>
        </w:rPr>
        <w:t>D</w:t>
      </w:r>
      <w:r w:rsidR="00FD2C68" w:rsidRPr="00271019">
        <w:rPr>
          <w:b/>
          <w:lang w:val="sq-AL"/>
        </w:rPr>
        <w:t xml:space="preserve">, </w:t>
      </w:r>
      <w:r w:rsidR="00E11642" w:rsidRPr="00271019">
        <w:rPr>
          <w:b/>
          <w:lang w:val="sq-AL"/>
        </w:rPr>
        <w:t>DH</w:t>
      </w:r>
      <w:r w:rsidR="00FD2C68" w:rsidRPr="00271019">
        <w:rPr>
          <w:b/>
          <w:lang w:val="sq-AL"/>
        </w:rPr>
        <w:t xml:space="preserve">, </w:t>
      </w:r>
      <w:r w:rsidR="00E11642" w:rsidRPr="00271019">
        <w:rPr>
          <w:b/>
          <w:lang w:val="sq-AL"/>
        </w:rPr>
        <w:t>E</w:t>
      </w:r>
      <w:r w:rsidR="00FD2C68" w:rsidRPr="00271019">
        <w:rPr>
          <w:b/>
          <w:lang w:val="sq-AL"/>
        </w:rPr>
        <w:t xml:space="preserve">, </w:t>
      </w:r>
      <w:bookmarkEnd w:id="1"/>
      <w:r w:rsidR="00E11642" w:rsidRPr="00271019">
        <w:rPr>
          <w:b/>
          <w:lang w:val="sq-AL"/>
        </w:rPr>
        <w:t>Ë</w:t>
      </w:r>
    </w:p>
    <w:p w:rsidR="00942DC4" w:rsidRPr="00271019" w:rsidRDefault="00942DC4" w:rsidP="00092048">
      <w:pPr>
        <w:spacing w:line="360" w:lineRule="auto"/>
        <w:jc w:val="both"/>
        <w:rPr>
          <w:lang w:val="sq-AL"/>
        </w:rPr>
      </w:pPr>
    </w:p>
    <w:p w:rsidR="0006702E" w:rsidRPr="00271019" w:rsidRDefault="0006702E" w:rsidP="00225699">
      <w:pPr>
        <w:spacing w:line="360" w:lineRule="auto"/>
        <w:ind w:left="2880" w:hanging="2160"/>
        <w:jc w:val="both"/>
        <w:rPr>
          <w:b/>
          <w:lang w:val="sq-AL"/>
        </w:rPr>
      </w:pPr>
      <w:r w:rsidRPr="00271019">
        <w:rPr>
          <w:b/>
          <w:lang w:val="sq-AL"/>
        </w:rPr>
        <w:t>OBJEKTI:</w:t>
      </w:r>
      <w:r w:rsidR="00893719" w:rsidRPr="00271019">
        <w:rPr>
          <w:lang w:val="sq-AL"/>
        </w:rPr>
        <w:t xml:space="preserve"> </w:t>
      </w:r>
      <w:r w:rsidR="00893719" w:rsidRPr="00271019">
        <w:rPr>
          <w:lang w:val="sq-AL"/>
        </w:rPr>
        <w:tab/>
      </w:r>
      <w:r w:rsidR="00C3069A" w:rsidRPr="00271019">
        <w:rPr>
          <w:b/>
          <w:lang w:val="sq-AL"/>
        </w:rPr>
        <w:t>Shfuqizimi i vendim</w:t>
      </w:r>
      <w:r w:rsidR="001E1C7B" w:rsidRPr="00271019">
        <w:rPr>
          <w:b/>
          <w:lang w:val="sq-AL"/>
        </w:rPr>
        <w:t>it</w:t>
      </w:r>
      <w:r w:rsidR="001D6AFC" w:rsidRPr="00271019">
        <w:rPr>
          <w:b/>
          <w:lang w:val="sq-AL"/>
        </w:rPr>
        <w:t xml:space="preserve"> </w:t>
      </w:r>
      <w:r w:rsidR="00E11642" w:rsidRPr="00271019">
        <w:rPr>
          <w:b/>
          <w:lang w:val="sq-AL"/>
        </w:rPr>
        <w:t>të</w:t>
      </w:r>
      <w:r w:rsidR="007F52EC" w:rsidRPr="00271019">
        <w:rPr>
          <w:b/>
          <w:lang w:val="sq-AL"/>
        </w:rPr>
        <w:t xml:space="preserve"> datë</w:t>
      </w:r>
      <w:r w:rsidR="00E11642" w:rsidRPr="00271019">
        <w:rPr>
          <w:b/>
          <w:lang w:val="sq-AL"/>
        </w:rPr>
        <w:t>s</w:t>
      </w:r>
      <w:r w:rsidR="00B2703B" w:rsidRPr="00271019">
        <w:rPr>
          <w:b/>
          <w:lang w:val="sq-AL"/>
        </w:rPr>
        <w:t xml:space="preserve"> </w:t>
      </w:r>
      <w:r w:rsidR="00065140" w:rsidRPr="00271019">
        <w:rPr>
          <w:b/>
          <w:lang w:val="sq-AL"/>
        </w:rPr>
        <w:t>1</w:t>
      </w:r>
      <w:r w:rsidR="00FD2C68" w:rsidRPr="00271019">
        <w:rPr>
          <w:b/>
          <w:lang w:val="sq-AL"/>
        </w:rPr>
        <w:t>8</w:t>
      </w:r>
      <w:r w:rsidR="007F52EC" w:rsidRPr="00271019">
        <w:rPr>
          <w:b/>
          <w:lang w:val="sq-AL"/>
        </w:rPr>
        <w:t>.0</w:t>
      </w:r>
      <w:r w:rsidR="00FD2C68" w:rsidRPr="00271019">
        <w:rPr>
          <w:b/>
          <w:lang w:val="sq-AL"/>
        </w:rPr>
        <w:t>7</w:t>
      </w:r>
      <w:r w:rsidR="007F52EC" w:rsidRPr="00271019">
        <w:rPr>
          <w:b/>
          <w:lang w:val="sq-AL"/>
        </w:rPr>
        <w:t>.2022</w:t>
      </w:r>
      <w:r w:rsidR="00942DC4" w:rsidRPr="00271019">
        <w:rPr>
          <w:b/>
          <w:lang w:val="sq-AL"/>
        </w:rPr>
        <w:t xml:space="preserve"> t</w:t>
      </w:r>
      <w:r w:rsidR="00494A58" w:rsidRPr="00271019">
        <w:rPr>
          <w:b/>
          <w:lang w:val="sq-AL"/>
        </w:rPr>
        <w:t>ë</w:t>
      </w:r>
      <w:r w:rsidR="00942DC4" w:rsidRPr="00271019">
        <w:rPr>
          <w:b/>
          <w:lang w:val="sq-AL"/>
        </w:rPr>
        <w:t xml:space="preserve"> Kolegjit </w:t>
      </w:r>
      <w:r w:rsidR="00FD2C68" w:rsidRPr="00271019">
        <w:rPr>
          <w:b/>
          <w:lang w:val="sq-AL"/>
        </w:rPr>
        <w:t>Administrativ</w:t>
      </w:r>
      <w:r w:rsidR="00942DC4" w:rsidRPr="00271019">
        <w:rPr>
          <w:b/>
          <w:lang w:val="sq-AL"/>
        </w:rPr>
        <w:t xml:space="preserve"> t</w:t>
      </w:r>
      <w:r w:rsidR="00494A58" w:rsidRPr="00271019">
        <w:rPr>
          <w:b/>
          <w:lang w:val="sq-AL"/>
        </w:rPr>
        <w:t>ë</w:t>
      </w:r>
      <w:r w:rsidR="00942DC4" w:rsidRPr="00271019">
        <w:rPr>
          <w:b/>
          <w:lang w:val="sq-AL"/>
        </w:rPr>
        <w:t xml:space="preserve"> Gjykat</w:t>
      </w:r>
      <w:r w:rsidR="00494A58" w:rsidRPr="00271019">
        <w:rPr>
          <w:b/>
          <w:lang w:val="sq-AL"/>
        </w:rPr>
        <w:t>ë</w:t>
      </w:r>
      <w:r w:rsidR="00942DC4" w:rsidRPr="00271019">
        <w:rPr>
          <w:b/>
          <w:lang w:val="sq-AL"/>
        </w:rPr>
        <w:t>s s</w:t>
      </w:r>
      <w:r w:rsidR="00494A58" w:rsidRPr="00271019">
        <w:rPr>
          <w:b/>
          <w:lang w:val="sq-AL"/>
        </w:rPr>
        <w:t>ë</w:t>
      </w:r>
      <w:r w:rsidR="00942DC4" w:rsidRPr="00271019">
        <w:rPr>
          <w:b/>
          <w:lang w:val="sq-AL"/>
        </w:rPr>
        <w:t xml:space="preserve"> Lart</w:t>
      </w:r>
      <w:r w:rsidR="00494A58" w:rsidRPr="00271019">
        <w:rPr>
          <w:b/>
          <w:lang w:val="sq-AL"/>
        </w:rPr>
        <w:t>ë</w:t>
      </w:r>
      <w:r w:rsidR="00065140" w:rsidRPr="00271019">
        <w:rPr>
          <w:b/>
          <w:lang w:val="sq-AL"/>
        </w:rPr>
        <w:t>,</w:t>
      </w:r>
      <w:r w:rsidR="00E122BD" w:rsidRPr="00271019">
        <w:rPr>
          <w:b/>
          <w:lang w:val="sq-AL"/>
        </w:rPr>
        <w:t xml:space="preserve"> si </w:t>
      </w:r>
      <w:r w:rsidR="00065140" w:rsidRPr="00271019">
        <w:rPr>
          <w:b/>
          <w:lang w:val="sq-AL"/>
        </w:rPr>
        <w:t>i</w:t>
      </w:r>
      <w:r w:rsidR="00E122BD" w:rsidRPr="00271019">
        <w:rPr>
          <w:b/>
          <w:lang w:val="sq-AL"/>
        </w:rPr>
        <w:t xml:space="preserve"> papajtuesh</w:t>
      </w:r>
      <w:r w:rsidR="002F37F2" w:rsidRPr="00271019">
        <w:rPr>
          <w:b/>
          <w:lang w:val="sq-AL"/>
        </w:rPr>
        <w:t>ë</w:t>
      </w:r>
      <w:r w:rsidR="00127B1C" w:rsidRPr="00271019">
        <w:rPr>
          <w:b/>
          <w:lang w:val="sq-AL"/>
        </w:rPr>
        <w:t>m</w:t>
      </w:r>
      <w:r w:rsidR="00E122BD" w:rsidRPr="00271019">
        <w:rPr>
          <w:b/>
          <w:lang w:val="sq-AL"/>
        </w:rPr>
        <w:t xml:space="preserve"> me Kushtetutën e Republikës së Shqipërisë</w:t>
      </w:r>
      <w:r w:rsidR="00942DC4" w:rsidRPr="00271019">
        <w:rPr>
          <w:b/>
          <w:lang w:val="sq-AL"/>
        </w:rPr>
        <w:t>.</w:t>
      </w:r>
    </w:p>
    <w:p w:rsidR="00BA0C53" w:rsidRPr="00271019" w:rsidRDefault="00BA0C53" w:rsidP="00092048">
      <w:pPr>
        <w:spacing w:line="360" w:lineRule="auto"/>
        <w:ind w:left="2880" w:hanging="2880"/>
        <w:jc w:val="both"/>
        <w:rPr>
          <w:b/>
          <w:lang w:val="sq-AL"/>
        </w:rPr>
      </w:pPr>
    </w:p>
    <w:p w:rsidR="00BA0C53" w:rsidRDefault="0006702E" w:rsidP="00225699">
      <w:pPr>
        <w:spacing w:line="360" w:lineRule="auto"/>
        <w:ind w:left="2880" w:hanging="2160"/>
        <w:jc w:val="both"/>
        <w:rPr>
          <w:rFonts w:eastAsia="MS Mincho"/>
          <w:lang w:val="sq-AL"/>
        </w:rPr>
      </w:pPr>
      <w:r w:rsidRPr="00271019">
        <w:rPr>
          <w:b/>
          <w:lang w:val="sq-AL"/>
        </w:rPr>
        <w:t xml:space="preserve">BAZA LIGJORE: </w:t>
      </w:r>
      <w:r w:rsidR="00C713A8" w:rsidRPr="00271019">
        <w:rPr>
          <w:lang w:val="sq-AL"/>
        </w:rPr>
        <w:tab/>
      </w:r>
      <w:r w:rsidR="00DD05DF" w:rsidRPr="00271019">
        <w:rPr>
          <w:lang w:val="sq-AL"/>
        </w:rPr>
        <w:t>Nenet 42,</w:t>
      </w:r>
      <w:r w:rsidR="00FD2C68" w:rsidRPr="00271019">
        <w:rPr>
          <w:lang w:val="sq-AL"/>
        </w:rPr>
        <w:t xml:space="preserve"> 44,</w:t>
      </w:r>
      <w:r w:rsidR="00DD05DF" w:rsidRPr="00271019">
        <w:rPr>
          <w:lang w:val="sq-AL"/>
        </w:rPr>
        <w:t xml:space="preserve"> 131, pika 1, shkronja “f” dhe 134, pika 1, shkronja “i”, të Kushtetutës së Republikës së Shqipërisë; nen</w:t>
      </w:r>
      <w:r w:rsidR="00FD2C68" w:rsidRPr="00271019">
        <w:rPr>
          <w:lang w:val="sq-AL"/>
        </w:rPr>
        <w:t>et 2,</w:t>
      </w:r>
      <w:r w:rsidR="00065140" w:rsidRPr="00271019">
        <w:rPr>
          <w:lang w:val="sq-AL"/>
        </w:rPr>
        <w:t xml:space="preserve"> 6</w:t>
      </w:r>
      <w:r w:rsidR="00FD2C68" w:rsidRPr="00271019">
        <w:rPr>
          <w:lang w:val="sq-AL"/>
        </w:rPr>
        <w:t xml:space="preserve"> dhe 8 t</w:t>
      </w:r>
      <w:r w:rsidR="00C05189" w:rsidRPr="00271019">
        <w:rPr>
          <w:lang w:val="sq-AL"/>
        </w:rPr>
        <w:t>ë</w:t>
      </w:r>
      <w:r w:rsidR="00DD05DF" w:rsidRPr="00271019">
        <w:rPr>
          <w:lang w:val="sq-AL"/>
        </w:rPr>
        <w:t xml:space="preserve"> Konventës Evropiane për të Drejtat e Njeriut; ligji nr. 8577, datë 10.02.2000 “Për organizimin dhe funksionimin e Gjykatës Kushtetuese të Republikës së Shqipërisë”, i ndryshuar (</w:t>
      </w:r>
      <w:r w:rsidR="00DD05DF" w:rsidRPr="00271019">
        <w:rPr>
          <w:i/>
          <w:lang w:val="sq-AL"/>
        </w:rPr>
        <w:t>ligji nr. 8577/2000</w:t>
      </w:r>
      <w:r w:rsidR="00DD05DF" w:rsidRPr="00271019">
        <w:rPr>
          <w:lang w:val="sq-AL"/>
        </w:rPr>
        <w:t>).</w:t>
      </w:r>
      <w:r w:rsidR="00BA0C53" w:rsidRPr="00271019">
        <w:rPr>
          <w:rFonts w:eastAsia="MS Mincho"/>
          <w:lang w:val="sq-AL"/>
        </w:rPr>
        <w:t xml:space="preserve"> </w:t>
      </w:r>
    </w:p>
    <w:p w:rsidR="006D504D" w:rsidRPr="00271019" w:rsidRDefault="006D504D" w:rsidP="00225699">
      <w:pPr>
        <w:spacing w:line="360" w:lineRule="auto"/>
        <w:ind w:left="2880" w:hanging="2160"/>
        <w:jc w:val="both"/>
        <w:rPr>
          <w:rFonts w:eastAsia="MS Mincho"/>
          <w:lang w:val="sq-AL"/>
        </w:rPr>
      </w:pPr>
    </w:p>
    <w:p w:rsidR="00225699" w:rsidRPr="00271019" w:rsidRDefault="00225699" w:rsidP="00225699">
      <w:pPr>
        <w:spacing w:line="360" w:lineRule="auto"/>
        <w:ind w:firstLine="720"/>
        <w:jc w:val="both"/>
        <w:rPr>
          <w:rFonts w:eastAsia="MS Mincho"/>
          <w:lang w:val="sq-AL"/>
        </w:rPr>
      </w:pPr>
      <w:r w:rsidRPr="00271019">
        <w:rPr>
          <w:rFonts w:eastAsia="MS Mincho"/>
          <w:lang w:val="sq-AL"/>
        </w:rPr>
        <w:t>Kolegji i Gjykatës Kushtetuese (</w:t>
      </w:r>
      <w:r w:rsidRPr="00271019">
        <w:rPr>
          <w:rFonts w:eastAsia="MS Mincho"/>
          <w:i/>
          <w:lang w:val="sq-AL"/>
        </w:rPr>
        <w:t>Kolegji</w:t>
      </w:r>
      <w:r w:rsidRPr="00271019">
        <w:rPr>
          <w:rFonts w:eastAsia="MS Mincho"/>
          <w:lang w:val="sq-AL"/>
        </w:rPr>
        <w:t xml:space="preserve">), pasi dëgjoi </w:t>
      </w:r>
      <w:proofErr w:type="spellStart"/>
      <w:r w:rsidRPr="00271019">
        <w:rPr>
          <w:rFonts w:eastAsia="MS Mincho"/>
          <w:lang w:val="sq-AL"/>
        </w:rPr>
        <w:t>relatoren</w:t>
      </w:r>
      <w:proofErr w:type="spellEnd"/>
      <w:r w:rsidRPr="00271019">
        <w:rPr>
          <w:rFonts w:eastAsia="MS Mincho"/>
          <w:lang w:val="sq-AL"/>
        </w:rPr>
        <w:t xml:space="preserve"> e çështjes </w:t>
      </w:r>
      <w:proofErr w:type="spellStart"/>
      <w:r w:rsidRPr="00271019">
        <w:rPr>
          <w:rFonts w:eastAsia="MS Mincho"/>
          <w:lang w:val="sq-AL"/>
        </w:rPr>
        <w:t>Fiona</w:t>
      </w:r>
      <w:proofErr w:type="spellEnd"/>
      <w:r w:rsidRPr="00271019">
        <w:rPr>
          <w:rFonts w:eastAsia="MS Mincho"/>
          <w:lang w:val="sq-AL"/>
        </w:rPr>
        <w:t xml:space="preserve"> Papajorgji, shqyrtoi kërkesën, dokumentet shoqëruese dhe diskutoi çështjen në tërësi,</w:t>
      </w:r>
    </w:p>
    <w:p w:rsidR="00225699" w:rsidRPr="00271019" w:rsidRDefault="00225699" w:rsidP="00225699">
      <w:pPr>
        <w:spacing w:line="360" w:lineRule="auto"/>
        <w:jc w:val="center"/>
        <w:rPr>
          <w:b/>
          <w:u w:val="single"/>
          <w:lang w:val="sq-AL"/>
        </w:rPr>
      </w:pPr>
    </w:p>
    <w:p w:rsidR="00225699" w:rsidRPr="00271019" w:rsidRDefault="00225699" w:rsidP="00225699">
      <w:pPr>
        <w:pStyle w:val="ListParagraph"/>
        <w:spacing w:line="360" w:lineRule="auto"/>
        <w:ind w:left="0"/>
        <w:jc w:val="center"/>
        <w:rPr>
          <w:rFonts w:eastAsia="MS Mincho"/>
          <w:b/>
        </w:rPr>
      </w:pPr>
      <w:r w:rsidRPr="00271019">
        <w:rPr>
          <w:rFonts w:eastAsia="MS Mincho"/>
          <w:b/>
        </w:rPr>
        <w:t>V Ë R E N:</w:t>
      </w:r>
    </w:p>
    <w:p w:rsidR="00225699" w:rsidRPr="00271019" w:rsidRDefault="00225699" w:rsidP="00225699">
      <w:pPr>
        <w:tabs>
          <w:tab w:val="left" w:pos="1080"/>
        </w:tabs>
        <w:spacing w:line="360" w:lineRule="auto"/>
        <w:jc w:val="center"/>
        <w:rPr>
          <w:b/>
          <w:lang w:val="sq-AL"/>
        </w:rPr>
      </w:pPr>
      <w:r w:rsidRPr="00271019">
        <w:rPr>
          <w:b/>
          <w:lang w:val="sq-AL"/>
        </w:rPr>
        <w:t>I</w:t>
      </w:r>
    </w:p>
    <w:p w:rsidR="00225699" w:rsidRPr="00271019" w:rsidRDefault="00225699" w:rsidP="00225699">
      <w:pPr>
        <w:tabs>
          <w:tab w:val="left" w:pos="1080"/>
        </w:tabs>
        <w:spacing w:line="360" w:lineRule="auto"/>
        <w:jc w:val="center"/>
        <w:rPr>
          <w:b/>
          <w:lang w:val="sq-AL"/>
        </w:rPr>
      </w:pPr>
      <w:r w:rsidRPr="00271019">
        <w:rPr>
          <w:b/>
          <w:lang w:val="sq-AL"/>
        </w:rPr>
        <w:t>Rrethanat e çështjes</w:t>
      </w:r>
    </w:p>
    <w:p w:rsidR="00FD2C68" w:rsidRPr="00271019" w:rsidRDefault="00FD2C68" w:rsidP="001E1C7B">
      <w:pPr>
        <w:pStyle w:val="ListParagraph"/>
        <w:numPr>
          <w:ilvl w:val="0"/>
          <w:numId w:val="2"/>
        </w:numPr>
        <w:tabs>
          <w:tab w:val="left" w:pos="1080"/>
        </w:tabs>
        <w:spacing w:line="360" w:lineRule="auto"/>
        <w:ind w:left="0" w:firstLine="720"/>
        <w:jc w:val="both"/>
      </w:pPr>
      <w:r w:rsidRPr="00271019">
        <w:t>K</w:t>
      </w:r>
      <w:r w:rsidR="00C05189" w:rsidRPr="00271019">
        <w:t>ë</w:t>
      </w:r>
      <w:r w:rsidRPr="00271019">
        <w:t>rkuesi</w:t>
      </w:r>
      <w:r w:rsidR="00AD05A3" w:rsidRPr="00271019">
        <w:t>t</w:t>
      </w:r>
      <w:r w:rsidRPr="00271019">
        <w:t xml:space="preserve"> </w:t>
      </w:r>
      <w:r w:rsidR="00E11642" w:rsidRPr="00271019">
        <w:t>A</w:t>
      </w:r>
      <w:r w:rsidR="009D476C" w:rsidRPr="00271019">
        <w:t xml:space="preserve"> (i mitur)</w:t>
      </w:r>
      <w:r w:rsidRPr="00271019">
        <w:t>,</w:t>
      </w:r>
      <w:r w:rsidR="009D476C" w:rsidRPr="00271019">
        <w:t xml:space="preserve"> </w:t>
      </w:r>
      <w:r w:rsidR="00E11642" w:rsidRPr="00271019">
        <w:t>B</w:t>
      </w:r>
      <w:r w:rsidR="00F37C06" w:rsidRPr="00271019">
        <w:t xml:space="preserve"> dhe</w:t>
      </w:r>
      <w:r w:rsidR="00AD05A3" w:rsidRPr="00271019">
        <w:t xml:space="preserve"> </w:t>
      </w:r>
      <w:r w:rsidR="00E11642" w:rsidRPr="00271019">
        <w:t>C</w:t>
      </w:r>
      <w:r w:rsidR="00AD05A3" w:rsidRPr="00271019">
        <w:t xml:space="preserve"> (</w:t>
      </w:r>
      <w:r w:rsidRPr="00271019">
        <w:t>prindërit</w:t>
      </w:r>
      <w:r w:rsidR="00AD05A3" w:rsidRPr="00271019">
        <w:t>)</w:t>
      </w:r>
      <w:r w:rsidRPr="00271019">
        <w:t xml:space="preserve">, </w:t>
      </w:r>
      <w:r w:rsidR="00E11642" w:rsidRPr="00271019">
        <w:t>Ç</w:t>
      </w:r>
      <w:r w:rsidRPr="00271019">
        <w:t xml:space="preserve">, </w:t>
      </w:r>
      <w:r w:rsidR="00E11642" w:rsidRPr="00271019">
        <w:t>D</w:t>
      </w:r>
      <w:r w:rsidRPr="00271019">
        <w:t xml:space="preserve">, </w:t>
      </w:r>
      <w:r w:rsidR="00E11642" w:rsidRPr="00271019">
        <w:t>DH</w:t>
      </w:r>
      <w:r w:rsidRPr="00271019">
        <w:t xml:space="preserve"> </w:t>
      </w:r>
      <w:r w:rsidR="009D476C" w:rsidRPr="00271019">
        <w:t>(gjysh</w:t>
      </w:r>
      <w:r w:rsidR="00C05189" w:rsidRPr="00271019">
        <w:t>ë</w:t>
      </w:r>
      <w:r w:rsidR="009D476C" w:rsidRPr="00271019">
        <w:t xml:space="preserve">rit) dhe </w:t>
      </w:r>
      <w:r w:rsidR="00E11642" w:rsidRPr="00271019">
        <w:t>E</w:t>
      </w:r>
      <w:r w:rsidR="009D476C" w:rsidRPr="00271019">
        <w:t xml:space="preserve">, </w:t>
      </w:r>
      <w:r w:rsidR="00E11642" w:rsidRPr="00271019">
        <w:t>Ë</w:t>
      </w:r>
      <w:r w:rsidR="009D476C" w:rsidRPr="00271019">
        <w:t xml:space="preserve"> (tezet),</w:t>
      </w:r>
      <w:r w:rsidRPr="00271019">
        <w:t xml:space="preserve"> i janë drejtuar gjykatës me kërkesëpadi me objekt</w:t>
      </w:r>
      <w:r w:rsidR="00432824" w:rsidRPr="00271019">
        <w:t xml:space="preserve">: </w:t>
      </w:r>
      <w:r w:rsidRPr="00271019">
        <w:rPr>
          <w:i/>
        </w:rPr>
        <w:t>“Detyrimin e  palës së  paditur për të  dëmshpërblyer  paditësi</w:t>
      </w:r>
      <w:r w:rsidR="00AD05A3" w:rsidRPr="00271019">
        <w:rPr>
          <w:i/>
        </w:rPr>
        <w:t>t</w:t>
      </w:r>
      <w:r w:rsidRPr="00271019">
        <w:rPr>
          <w:i/>
        </w:rPr>
        <w:t xml:space="preserve">  për dëmin  pasuror dhe </w:t>
      </w:r>
      <w:proofErr w:type="spellStart"/>
      <w:r w:rsidRPr="00271019">
        <w:rPr>
          <w:i/>
        </w:rPr>
        <w:t>jopasuror</w:t>
      </w:r>
      <w:proofErr w:type="spellEnd"/>
      <w:r w:rsidRPr="00271019">
        <w:rPr>
          <w:i/>
        </w:rPr>
        <w:t xml:space="preserve"> nga dëmtimi i shëndetit </w:t>
      </w:r>
      <w:r w:rsidR="009D476C" w:rsidRPr="00271019">
        <w:rPr>
          <w:i/>
        </w:rPr>
        <w:t>t</w:t>
      </w:r>
      <w:r w:rsidR="00C05189" w:rsidRPr="00271019">
        <w:rPr>
          <w:i/>
        </w:rPr>
        <w:t>ë</w:t>
      </w:r>
      <w:r w:rsidR="009D476C" w:rsidRPr="00271019">
        <w:rPr>
          <w:i/>
        </w:rPr>
        <w:t xml:space="preserve"> </w:t>
      </w:r>
      <w:r w:rsidRPr="00271019">
        <w:rPr>
          <w:i/>
        </w:rPr>
        <w:t xml:space="preserve">ardhur gjatë lindjes </w:t>
      </w:r>
      <w:r w:rsidR="009D476C" w:rsidRPr="00271019">
        <w:rPr>
          <w:i/>
        </w:rPr>
        <w:t>s</w:t>
      </w:r>
      <w:r w:rsidR="00C05189" w:rsidRPr="00271019">
        <w:rPr>
          <w:i/>
        </w:rPr>
        <w:t>ë</w:t>
      </w:r>
      <w:r w:rsidR="009D476C" w:rsidRPr="00271019">
        <w:rPr>
          <w:i/>
        </w:rPr>
        <w:t xml:space="preserve"> </w:t>
      </w:r>
      <w:r w:rsidRPr="00271019">
        <w:rPr>
          <w:i/>
        </w:rPr>
        <w:t xml:space="preserve">foshnjës,  </w:t>
      </w:r>
      <w:r w:rsidR="00E11642" w:rsidRPr="00271019">
        <w:rPr>
          <w:i/>
        </w:rPr>
        <w:t>A</w:t>
      </w:r>
      <w:r w:rsidR="00AD05A3" w:rsidRPr="00271019">
        <w:rPr>
          <w:i/>
        </w:rPr>
        <w:t>...</w:t>
      </w:r>
      <w:r w:rsidRPr="00271019">
        <w:rPr>
          <w:i/>
        </w:rPr>
        <w:t>”.</w:t>
      </w:r>
    </w:p>
    <w:p w:rsidR="009D476C" w:rsidRPr="00271019" w:rsidRDefault="009D476C" w:rsidP="009D476C">
      <w:pPr>
        <w:pStyle w:val="ListParagraph"/>
        <w:numPr>
          <w:ilvl w:val="0"/>
          <w:numId w:val="2"/>
        </w:numPr>
        <w:tabs>
          <w:tab w:val="left" w:pos="1080"/>
        </w:tabs>
        <w:spacing w:line="360" w:lineRule="auto"/>
        <w:ind w:left="0" w:firstLine="720"/>
        <w:jc w:val="both"/>
      </w:pPr>
      <w:r w:rsidRPr="00271019">
        <w:lastRenderedPageBreak/>
        <w:t xml:space="preserve">Me vendimin </w:t>
      </w:r>
      <w:r w:rsidR="00E11642" w:rsidRPr="00271019">
        <w:t>e</w:t>
      </w:r>
      <w:r w:rsidRPr="00271019">
        <w:t xml:space="preserve"> datë</w:t>
      </w:r>
      <w:r w:rsidR="00E11642" w:rsidRPr="00271019">
        <w:t>s</w:t>
      </w:r>
      <w:r w:rsidRPr="00271019">
        <w:t xml:space="preserve"> 22.01.2015, Gjykata e Rrethit Gjyqësor Tiranë ka vendosur: “</w:t>
      </w:r>
      <w:r w:rsidRPr="00271019">
        <w:rPr>
          <w:i/>
        </w:rPr>
        <w:t xml:space="preserve">Shpalljen e </w:t>
      </w:r>
      <w:proofErr w:type="spellStart"/>
      <w:r w:rsidRPr="00271019">
        <w:rPr>
          <w:i/>
        </w:rPr>
        <w:t>moskompetencës</w:t>
      </w:r>
      <w:proofErr w:type="spellEnd"/>
      <w:r w:rsidRPr="00271019">
        <w:rPr>
          <w:i/>
        </w:rPr>
        <w:t xml:space="preserve"> lëndore të Gjykatës së Rrethit Gjyqësor Tiranë në shqyrtimin e çështjes civile si dhe dërgimin e dosjes civile për kompetencë lëndore Gjykatës Administrative të Shkallës së Parë Tiranë</w:t>
      </w:r>
      <w:r w:rsidRPr="00271019">
        <w:t>.”. Kund</w:t>
      </w:r>
      <w:r w:rsidR="00C05189" w:rsidRPr="00271019">
        <w:t>ë</w:t>
      </w:r>
      <w:r w:rsidRPr="00271019">
        <w:t>r k</w:t>
      </w:r>
      <w:r w:rsidR="00C05189" w:rsidRPr="00271019">
        <w:t>ë</w:t>
      </w:r>
      <w:r w:rsidRPr="00271019">
        <w:t>tij vendimi kan</w:t>
      </w:r>
      <w:r w:rsidR="00C05189" w:rsidRPr="00271019">
        <w:t>ë</w:t>
      </w:r>
      <w:r w:rsidRPr="00271019">
        <w:t xml:space="preserve"> paraqitur ankim t</w:t>
      </w:r>
      <w:r w:rsidR="00C05189" w:rsidRPr="00271019">
        <w:t>ë</w:t>
      </w:r>
      <w:r w:rsidRPr="00271019">
        <w:t xml:space="preserve"> veçant</w:t>
      </w:r>
      <w:r w:rsidR="00C05189" w:rsidRPr="00271019">
        <w:t>ë</w:t>
      </w:r>
      <w:r w:rsidRPr="00271019">
        <w:t xml:space="preserve"> k</w:t>
      </w:r>
      <w:r w:rsidR="00C05189" w:rsidRPr="00271019">
        <w:t>ë</w:t>
      </w:r>
      <w:r w:rsidRPr="00271019">
        <w:t>rkuesit.</w:t>
      </w:r>
    </w:p>
    <w:p w:rsidR="00D84942" w:rsidRPr="00271019" w:rsidRDefault="009D476C" w:rsidP="00D84942">
      <w:pPr>
        <w:pStyle w:val="ListParagraph"/>
        <w:numPr>
          <w:ilvl w:val="0"/>
          <w:numId w:val="2"/>
        </w:numPr>
        <w:tabs>
          <w:tab w:val="left" w:pos="1080"/>
        </w:tabs>
        <w:spacing w:line="360" w:lineRule="auto"/>
        <w:ind w:left="0" w:firstLine="720"/>
        <w:jc w:val="both"/>
      </w:pPr>
      <w:r w:rsidRPr="00271019">
        <w:t xml:space="preserve">Me vendimin </w:t>
      </w:r>
      <w:r w:rsidR="00E11642" w:rsidRPr="00271019">
        <w:t>e</w:t>
      </w:r>
      <w:r w:rsidRPr="00271019">
        <w:rPr>
          <w:bCs/>
        </w:rPr>
        <w:t xml:space="preserve"> datë</w:t>
      </w:r>
      <w:r w:rsidR="00E11642" w:rsidRPr="00271019">
        <w:rPr>
          <w:bCs/>
        </w:rPr>
        <w:t>s</w:t>
      </w:r>
      <w:r w:rsidRPr="00271019">
        <w:rPr>
          <w:bCs/>
        </w:rPr>
        <w:t xml:space="preserve"> </w:t>
      </w:r>
      <w:r w:rsidRPr="00271019">
        <w:t>26.02.2015, Kolegji Civil i Gjykat</w:t>
      </w:r>
      <w:r w:rsidR="00C05189" w:rsidRPr="00271019">
        <w:t>ë</w:t>
      </w:r>
      <w:r w:rsidRPr="00271019">
        <w:t>s s</w:t>
      </w:r>
      <w:r w:rsidR="00C05189" w:rsidRPr="00271019">
        <w:t>ë</w:t>
      </w:r>
      <w:r w:rsidRPr="00271019">
        <w:t xml:space="preserve"> Lart</w:t>
      </w:r>
      <w:r w:rsidR="00C05189" w:rsidRPr="00271019">
        <w:t>ë</w:t>
      </w:r>
      <w:r w:rsidRPr="00271019">
        <w:t xml:space="preserve"> ka vendosur: “</w:t>
      </w:r>
      <w:r w:rsidRPr="00271019">
        <w:rPr>
          <w:i/>
        </w:rPr>
        <w:t xml:space="preserve">Lënien në fuqi të vendimit </w:t>
      </w:r>
      <w:r w:rsidR="00E11642" w:rsidRPr="00271019">
        <w:rPr>
          <w:i/>
        </w:rPr>
        <w:t>të</w:t>
      </w:r>
      <w:r w:rsidRPr="00271019">
        <w:rPr>
          <w:i/>
        </w:rPr>
        <w:t xml:space="preserve"> datë</w:t>
      </w:r>
      <w:r w:rsidR="00E11642" w:rsidRPr="00271019">
        <w:rPr>
          <w:i/>
        </w:rPr>
        <w:t>s</w:t>
      </w:r>
      <w:r w:rsidRPr="00271019">
        <w:rPr>
          <w:i/>
        </w:rPr>
        <w:t xml:space="preserve"> 22.01.2015 të Gjykatës së Rrethit Gjyqësor Tiranë.</w:t>
      </w:r>
      <w:r w:rsidRPr="00271019">
        <w:t>”.</w:t>
      </w:r>
    </w:p>
    <w:p w:rsidR="009D476C" w:rsidRPr="00271019" w:rsidRDefault="00D84942" w:rsidP="00D84942">
      <w:pPr>
        <w:pStyle w:val="ListParagraph"/>
        <w:numPr>
          <w:ilvl w:val="0"/>
          <w:numId w:val="2"/>
        </w:numPr>
        <w:tabs>
          <w:tab w:val="left" w:pos="1080"/>
        </w:tabs>
        <w:spacing w:line="360" w:lineRule="auto"/>
        <w:ind w:left="0" w:firstLine="720"/>
        <w:jc w:val="both"/>
      </w:pPr>
      <w:r w:rsidRPr="00271019">
        <w:t>N</w:t>
      </w:r>
      <w:r w:rsidR="00F436AB" w:rsidRPr="00271019">
        <w:t>ë</w:t>
      </w:r>
      <w:r w:rsidRPr="00271019">
        <w:t xml:space="preserve"> vijim, Gjykata Administrative e Shkallës së Parë Tiranë, me vendimin </w:t>
      </w:r>
      <w:r w:rsidR="00E11642" w:rsidRPr="00271019">
        <w:t xml:space="preserve">e </w:t>
      </w:r>
      <w:r w:rsidRPr="00271019">
        <w:t>datë</w:t>
      </w:r>
      <w:r w:rsidR="00E11642" w:rsidRPr="00271019">
        <w:t>s</w:t>
      </w:r>
      <w:r w:rsidRPr="00271019">
        <w:t xml:space="preserve"> 06.06.2016</w:t>
      </w:r>
      <w:r w:rsidR="00B2703B" w:rsidRPr="00271019">
        <w:t>,</w:t>
      </w:r>
      <w:r w:rsidRPr="00271019">
        <w:t xml:space="preserve"> ka vendosur pranimin pjesërisht të padisë</w:t>
      </w:r>
      <w:r w:rsidR="00704734" w:rsidRPr="00271019">
        <w:t>,</w:t>
      </w:r>
      <w:r w:rsidRPr="00271019">
        <w:t xml:space="preserve"> duke detyruar të paditurin të dëmshpërblejë për dëmin shëndetësor gjatë lindjes së fëmijës në datën 26.01.2012: (i) fëmijën </w:t>
      </w:r>
      <w:r w:rsidR="00E11642" w:rsidRPr="00271019">
        <w:t>A</w:t>
      </w:r>
      <w:r w:rsidRPr="00271019">
        <w:t xml:space="preserve"> për dëmin pasuror në vlerën 3,856</w:t>
      </w:r>
      <w:r w:rsidR="00B2703B" w:rsidRPr="00271019">
        <w:t>,</w:t>
      </w:r>
      <w:r w:rsidRPr="00271019">
        <w:t xml:space="preserve">298 lekë, dëmin </w:t>
      </w:r>
      <w:proofErr w:type="spellStart"/>
      <w:r w:rsidRPr="00271019">
        <w:t>jopasuror</w:t>
      </w:r>
      <w:proofErr w:type="spellEnd"/>
      <w:r w:rsidRPr="00271019">
        <w:t xml:space="preserve"> biologjik në vlerën 3,856,298 lekë, dëmin </w:t>
      </w:r>
      <w:proofErr w:type="spellStart"/>
      <w:r w:rsidRPr="00271019">
        <w:t>jopasuror</w:t>
      </w:r>
      <w:proofErr w:type="spellEnd"/>
      <w:r w:rsidRPr="00271019">
        <w:t xml:space="preserve"> moral në vlerën 1</w:t>
      </w:r>
      <w:r w:rsidR="00B2703B" w:rsidRPr="00271019">
        <w:t>,</w:t>
      </w:r>
      <w:r w:rsidRPr="00271019">
        <w:t>928</w:t>
      </w:r>
      <w:r w:rsidR="00B2703B" w:rsidRPr="00271019">
        <w:t>,</w:t>
      </w:r>
      <w:r w:rsidRPr="00271019">
        <w:t xml:space="preserve">149 lekë dhe dëmin </w:t>
      </w:r>
      <w:proofErr w:type="spellStart"/>
      <w:r w:rsidRPr="00271019">
        <w:t>jopasuror</w:t>
      </w:r>
      <w:proofErr w:type="spellEnd"/>
      <w:r w:rsidRPr="00271019">
        <w:t xml:space="preserve"> ekzistencial në vlerën 1,928,149 lekë; (</w:t>
      </w:r>
      <w:proofErr w:type="spellStart"/>
      <w:r w:rsidRPr="00271019">
        <w:t>ii</w:t>
      </w:r>
      <w:proofErr w:type="spellEnd"/>
      <w:r w:rsidRPr="00271019">
        <w:t xml:space="preserve">) paditësin </w:t>
      </w:r>
      <w:r w:rsidR="00E11642" w:rsidRPr="00271019">
        <w:t>B</w:t>
      </w:r>
      <w:r w:rsidRPr="00271019">
        <w:t xml:space="preserve"> për dëmin </w:t>
      </w:r>
      <w:proofErr w:type="spellStart"/>
      <w:r w:rsidRPr="00271019">
        <w:t>jopasuror</w:t>
      </w:r>
      <w:proofErr w:type="spellEnd"/>
      <w:r w:rsidRPr="00271019">
        <w:t xml:space="preserve"> moral në vlerën 1,928</w:t>
      </w:r>
      <w:r w:rsidR="00B2703B" w:rsidRPr="00271019">
        <w:t>,</w:t>
      </w:r>
      <w:r w:rsidRPr="00271019">
        <w:t xml:space="preserve">149 lekë, dëmin </w:t>
      </w:r>
      <w:proofErr w:type="spellStart"/>
      <w:r w:rsidRPr="00271019">
        <w:t>jopasuror</w:t>
      </w:r>
      <w:proofErr w:type="spellEnd"/>
      <w:r w:rsidRPr="00271019">
        <w:t xml:space="preserve"> ekzistencial në vlerën 1,928</w:t>
      </w:r>
      <w:r w:rsidR="00B2703B" w:rsidRPr="00271019">
        <w:t>,</w:t>
      </w:r>
      <w:r w:rsidRPr="00271019">
        <w:t>149 lekë, dëmin pasuror të shpenzimeve spitalore në vlerën 1</w:t>
      </w:r>
      <w:r w:rsidR="00B2703B" w:rsidRPr="00271019">
        <w:t>,</w:t>
      </w:r>
      <w:r w:rsidRPr="00271019">
        <w:t xml:space="preserve">478,452 lekë, dëmin pasuror të shpenzimeve për përkujdesje në vlerën 10,032,000 lekë, dëmin pasuror të shpenzimeve për këshillime psikologjike në vlerën 4, 680,000 lekë, dëmin pasuror </w:t>
      </w:r>
      <w:r w:rsidR="00432824" w:rsidRPr="00271019">
        <w:t xml:space="preserve">të </w:t>
      </w:r>
      <w:r w:rsidRPr="00271019">
        <w:t>shpenzime</w:t>
      </w:r>
      <w:r w:rsidR="00432824" w:rsidRPr="00271019">
        <w:t>ve</w:t>
      </w:r>
      <w:r w:rsidRPr="00271019">
        <w:t xml:space="preserve"> për fizioterapi në vlerën 41,610,000 lekë dhe shpenzime</w:t>
      </w:r>
      <w:r w:rsidR="009B4E71" w:rsidRPr="00271019">
        <w:t>ve</w:t>
      </w:r>
      <w:r w:rsidRPr="00271019">
        <w:t xml:space="preserve"> për pajisje ortopedie në vlerën 5,520,000 lekë; (</w:t>
      </w:r>
      <w:proofErr w:type="spellStart"/>
      <w:r w:rsidRPr="00271019">
        <w:t>iii</w:t>
      </w:r>
      <w:proofErr w:type="spellEnd"/>
      <w:r w:rsidRPr="00271019">
        <w:t xml:space="preserve">) paditësen </w:t>
      </w:r>
      <w:r w:rsidR="00E11642" w:rsidRPr="00271019">
        <w:t>C</w:t>
      </w:r>
      <w:r w:rsidRPr="00271019">
        <w:t xml:space="preserve"> për dëmin </w:t>
      </w:r>
      <w:proofErr w:type="spellStart"/>
      <w:r w:rsidRPr="00271019">
        <w:t>jopasuror</w:t>
      </w:r>
      <w:proofErr w:type="spellEnd"/>
      <w:r w:rsidRPr="00271019">
        <w:t xml:space="preserve"> moral në vlerën 1,928,149 lekë, dëmin </w:t>
      </w:r>
      <w:proofErr w:type="spellStart"/>
      <w:r w:rsidRPr="00271019">
        <w:t>jopasuror</w:t>
      </w:r>
      <w:proofErr w:type="spellEnd"/>
      <w:r w:rsidRPr="00271019">
        <w:t xml:space="preserve"> ekzistencial në vlerën 1</w:t>
      </w:r>
      <w:r w:rsidR="00432824" w:rsidRPr="00271019">
        <w:t>,</w:t>
      </w:r>
      <w:r w:rsidRPr="00271019">
        <w:t>928,149 lekë, dëmin pasuror të shpenzimeve spitalore në vlerën 1,478,452 lekë, dëmin pasuror të shpenzimeve për përkujdesje në vlerën 10,032,000 lekë, dëmin pasuror të shpenzimeve për këshillime psikologjike në vlerën 4</w:t>
      </w:r>
      <w:r w:rsidR="00432824" w:rsidRPr="00271019">
        <w:t>,</w:t>
      </w:r>
      <w:r w:rsidRPr="00271019">
        <w:t>680,000 lekë, dëmin pasuror të shpenzimeve për fizioterapi në vlerën 4</w:t>
      </w:r>
      <w:r w:rsidR="00432824" w:rsidRPr="00271019">
        <w:t>,</w:t>
      </w:r>
      <w:r w:rsidRPr="00271019">
        <w:t>610,000 lekë dhe dëmin pasuror të shpenzimeve për pajisje ortopedie në vlerën 3</w:t>
      </w:r>
      <w:r w:rsidR="00432824" w:rsidRPr="00271019">
        <w:t>,</w:t>
      </w:r>
      <w:r w:rsidRPr="00271019">
        <w:t>520,000 lekë; (</w:t>
      </w:r>
      <w:proofErr w:type="spellStart"/>
      <w:r w:rsidRPr="00271019">
        <w:t>iv</w:t>
      </w:r>
      <w:proofErr w:type="spellEnd"/>
      <w:r w:rsidRPr="00271019">
        <w:t xml:space="preserve">) paditësin </w:t>
      </w:r>
      <w:r w:rsidR="00E11642" w:rsidRPr="00271019">
        <w:t>Ç</w:t>
      </w:r>
      <w:r w:rsidRPr="00271019">
        <w:t xml:space="preserve"> për dëmin </w:t>
      </w:r>
      <w:proofErr w:type="spellStart"/>
      <w:r w:rsidRPr="00271019">
        <w:t>jopasuror</w:t>
      </w:r>
      <w:proofErr w:type="spellEnd"/>
      <w:r w:rsidRPr="00271019">
        <w:t xml:space="preserve"> moral  në vlerën 964,074 lekë dhe dëmin </w:t>
      </w:r>
      <w:proofErr w:type="spellStart"/>
      <w:r w:rsidRPr="00271019">
        <w:t>jopasuror</w:t>
      </w:r>
      <w:proofErr w:type="spellEnd"/>
      <w:r w:rsidRPr="00271019">
        <w:t xml:space="preserve"> ekzistencial në vlerën 964,074 lekë; (v) paditësen </w:t>
      </w:r>
      <w:r w:rsidR="008E43EC" w:rsidRPr="00271019">
        <w:t>DH</w:t>
      </w:r>
      <w:r w:rsidRPr="00271019">
        <w:t xml:space="preserve"> për dëmin </w:t>
      </w:r>
      <w:proofErr w:type="spellStart"/>
      <w:r w:rsidRPr="00271019">
        <w:t>jopasuror</w:t>
      </w:r>
      <w:proofErr w:type="spellEnd"/>
      <w:r w:rsidRPr="00271019">
        <w:t xml:space="preserve"> moral në vlerën 964,074 lekë dhe dëmin </w:t>
      </w:r>
      <w:proofErr w:type="spellStart"/>
      <w:r w:rsidRPr="00271019">
        <w:t>jopasuror</w:t>
      </w:r>
      <w:proofErr w:type="spellEnd"/>
      <w:r w:rsidRPr="00271019">
        <w:t xml:space="preserve"> ekzistencial në vlerën 964,074 lekë; (</w:t>
      </w:r>
      <w:proofErr w:type="spellStart"/>
      <w:r w:rsidRPr="00271019">
        <w:t>vi</w:t>
      </w:r>
      <w:proofErr w:type="spellEnd"/>
      <w:r w:rsidRPr="00271019">
        <w:t xml:space="preserve">) paditësin </w:t>
      </w:r>
      <w:r w:rsidR="008E43EC" w:rsidRPr="00271019">
        <w:t>D</w:t>
      </w:r>
      <w:r w:rsidRPr="00271019">
        <w:t xml:space="preserve"> për dëmin </w:t>
      </w:r>
      <w:proofErr w:type="spellStart"/>
      <w:r w:rsidRPr="00271019">
        <w:t>jopasuror</w:t>
      </w:r>
      <w:proofErr w:type="spellEnd"/>
      <w:r w:rsidRPr="00271019">
        <w:t xml:space="preserve"> moral në vlerën 964,074 lekë dhe dëmin </w:t>
      </w:r>
      <w:proofErr w:type="spellStart"/>
      <w:r w:rsidRPr="00271019">
        <w:t>jopasuror</w:t>
      </w:r>
      <w:proofErr w:type="spellEnd"/>
      <w:r w:rsidRPr="00271019">
        <w:t xml:space="preserve"> ekzistencial në vlerën 964,074 lekë; (</w:t>
      </w:r>
      <w:proofErr w:type="spellStart"/>
      <w:r w:rsidRPr="00271019">
        <w:t>vii</w:t>
      </w:r>
      <w:proofErr w:type="spellEnd"/>
      <w:r w:rsidRPr="00271019">
        <w:t xml:space="preserve">) paditësen </w:t>
      </w:r>
      <w:r w:rsidR="008E43EC" w:rsidRPr="00271019">
        <w:t>E</w:t>
      </w:r>
      <w:r w:rsidRPr="00271019">
        <w:t xml:space="preserve"> për dëmin </w:t>
      </w:r>
      <w:proofErr w:type="spellStart"/>
      <w:r w:rsidRPr="00271019">
        <w:t>jopasuror</w:t>
      </w:r>
      <w:proofErr w:type="spellEnd"/>
      <w:r w:rsidRPr="00271019">
        <w:t xml:space="preserve"> moral në vlerën 964,074 lekë; (</w:t>
      </w:r>
      <w:proofErr w:type="spellStart"/>
      <w:r w:rsidRPr="00271019">
        <w:t>viii</w:t>
      </w:r>
      <w:proofErr w:type="spellEnd"/>
      <w:r w:rsidRPr="00271019">
        <w:t xml:space="preserve">) paditësen </w:t>
      </w:r>
      <w:r w:rsidR="008E43EC" w:rsidRPr="00271019">
        <w:t>Ë</w:t>
      </w:r>
      <w:r w:rsidRPr="00271019">
        <w:t xml:space="preserve"> për dëmin moral në vlerën 964,074 lekë; (</w:t>
      </w:r>
      <w:proofErr w:type="spellStart"/>
      <w:r w:rsidRPr="00271019">
        <w:t>ix</w:t>
      </w:r>
      <w:proofErr w:type="spellEnd"/>
      <w:r w:rsidRPr="00271019">
        <w:t xml:space="preserve">) </w:t>
      </w:r>
      <w:r w:rsidR="00432824" w:rsidRPr="00271019">
        <w:t xml:space="preserve">dhe </w:t>
      </w:r>
      <w:r w:rsidRPr="00271019">
        <w:t>rrëzimin për pjesën tjetër të kërkimeve</w:t>
      </w:r>
      <w:r w:rsidR="00432824" w:rsidRPr="00271019">
        <w:t>,</w:t>
      </w:r>
      <w:r w:rsidRPr="00271019">
        <w:t xml:space="preserve"> si të pabazuara në ligj dhe në prova. </w:t>
      </w:r>
      <w:r w:rsidR="009D476C" w:rsidRPr="00271019">
        <w:t xml:space="preserve">Kundër këtij vendimi kanë paraqitur ankim Spitali Universitar Obstetrikë-Gjinekologjik "Mbretëresha </w:t>
      </w:r>
      <w:proofErr w:type="spellStart"/>
      <w:r w:rsidR="009D476C" w:rsidRPr="00271019">
        <w:t>Geraldinë</w:t>
      </w:r>
      <w:proofErr w:type="spellEnd"/>
      <w:r w:rsidR="009D476C" w:rsidRPr="00271019">
        <w:t>" dhe Avokatura e Shtetit, duke kërkuar ndryshimin e vendimit dhe rrëzimin e padisë.</w:t>
      </w:r>
    </w:p>
    <w:p w:rsidR="009D476C" w:rsidRPr="00271019" w:rsidRDefault="009D476C" w:rsidP="009D476C">
      <w:pPr>
        <w:pStyle w:val="ListParagraph"/>
        <w:numPr>
          <w:ilvl w:val="0"/>
          <w:numId w:val="2"/>
        </w:numPr>
        <w:tabs>
          <w:tab w:val="left" w:pos="1080"/>
        </w:tabs>
        <w:spacing w:line="360" w:lineRule="auto"/>
        <w:ind w:left="0" w:firstLine="720"/>
        <w:jc w:val="both"/>
      </w:pPr>
      <w:r w:rsidRPr="00271019">
        <w:t xml:space="preserve">Me vendimin </w:t>
      </w:r>
      <w:r w:rsidR="008E43EC" w:rsidRPr="00271019">
        <w:t>e</w:t>
      </w:r>
      <w:r w:rsidRPr="00271019">
        <w:t xml:space="preserve"> datë</w:t>
      </w:r>
      <w:r w:rsidR="008E43EC" w:rsidRPr="00271019">
        <w:t>s</w:t>
      </w:r>
      <w:r w:rsidRPr="00271019">
        <w:t xml:space="preserve"> 02.10.2019, Gjykata Administrative e Apelit ka vendosur: "</w:t>
      </w:r>
      <w:r w:rsidRPr="00271019">
        <w:rPr>
          <w:i/>
        </w:rPr>
        <w:t xml:space="preserve">Lënien në fuqi të vendimit </w:t>
      </w:r>
      <w:r w:rsidR="008E43EC" w:rsidRPr="00271019">
        <w:rPr>
          <w:i/>
        </w:rPr>
        <w:t>të</w:t>
      </w:r>
      <w:r w:rsidRPr="00271019">
        <w:rPr>
          <w:i/>
        </w:rPr>
        <w:t xml:space="preserve"> dat</w:t>
      </w:r>
      <w:r w:rsidR="00704734" w:rsidRPr="00271019">
        <w:rPr>
          <w:i/>
        </w:rPr>
        <w:t>ë</w:t>
      </w:r>
      <w:r w:rsidR="008E43EC" w:rsidRPr="00271019">
        <w:rPr>
          <w:i/>
        </w:rPr>
        <w:t>s</w:t>
      </w:r>
      <w:r w:rsidRPr="00271019">
        <w:rPr>
          <w:i/>
        </w:rPr>
        <w:t xml:space="preserve"> 06.06.2016 të Gjykatës Administrative të Shkallës së Parë Tiranë</w:t>
      </w:r>
      <w:r w:rsidRPr="00271019">
        <w:t>.". Kundër këtij vendimi kanë paraqitur rekurs, Spitali Universitar Obstetrikë</w:t>
      </w:r>
      <w:r w:rsidR="00432824" w:rsidRPr="00271019">
        <w:t xml:space="preserve"> </w:t>
      </w:r>
      <w:r w:rsidRPr="00271019">
        <w:t xml:space="preserve">Gjinekologjik "Mbretëresha </w:t>
      </w:r>
      <w:proofErr w:type="spellStart"/>
      <w:r w:rsidRPr="00271019">
        <w:t>Ger</w:t>
      </w:r>
      <w:r w:rsidR="001F0A75" w:rsidRPr="00271019">
        <w:t>aldinë</w:t>
      </w:r>
      <w:proofErr w:type="spellEnd"/>
      <w:r w:rsidR="001F0A75" w:rsidRPr="00271019">
        <w:t xml:space="preserve">" dhe Avokatura e Shtetit </w:t>
      </w:r>
      <w:r w:rsidR="00432824" w:rsidRPr="00271019">
        <w:t xml:space="preserve">si </w:t>
      </w:r>
      <w:r w:rsidR="001F0A75" w:rsidRPr="00271019">
        <w:t xml:space="preserve">dhe </w:t>
      </w:r>
      <w:proofErr w:type="spellStart"/>
      <w:r w:rsidR="001F0A75" w:rsidRPr="00271019">
        <w:t>kund</w:t>
      </w:r>
      <w:r w:rsidR="00C05189" w:rsidRPr="00271019">
        <w:t>ë</w:t>
      </w:r>
      <w:r w:rsidR="001F0A75" w:rsidRPr="00271019">
        <w:t>rrekurs</w:t>
      </w:r>
      <w:proofErr w:type="spellEnd"/>
      <w:r w:rsidR="001F0A75" w:rsidRPr="00271019">
        <w:t xml:space="preserve"> k</w:t>
      </w:r>
      <w:r w:rsidR="00C05189" w:rsidRPr="00271019">
        <w:t>ë</w:t>
      </w:r>
      <w:r w:rsidR="001F0A75" w:rsidRPr="00271019">
        <w:t>rkuesit.</w:t>
      </w:r>
    </w:p>
    <w:p w:rsidR="001F0A75" w:rsidRPr="00271019" w:rsidRDefault="001F0A75" w:rsidP="001F0A75">
      <w:pPr>
        <w:pStyle w:val="ListParagraph"/>
        <w:numPr>
          <w:ilvl w:val="0"/>
          <w:numId w:val="2"/>
        </w:numPr>
        <w:tabs>
          <w:tab w:val="left" w:pos="1080"/>
        </w:tabs>
        <w:spacing w:line="360" w:lineRule="auto"/>
        <w:ind w:left="0" w:firstLine="720"/>
        <w:jc w:val="both"/>
      </w:pPr>
      <w:r w:rsidRPr="00271019">
        <w:lastRenderedPageBreak/>
        <w:t xml:space="preserve">Me vendimin </w:t>
      </w:r>
      <w:r w:rsidR="008E43EC" w:rsidRPr="00271019">
        <w:t>e</w:t>
      </w:r>
      <w:r w:rsidRPr="00271019">
        <w:t xml:space="preserve"> dat</w:t>
      </w:r>
      <w:r w:rsidR="00C05189" w:rsidRPr="00271019">
        <w:t>ë</w:t>
      </w:r>
      <w:r w:rsidR="008E43EC" w:rsidRPr="00271019">
        <w:t>s</w:t>
      </w:r>
      <w:r w:rsidRPr="00271019">
        <w:t xml:space="preserve"> 27.07.2020, Kolegji Administrativ i Gjykat</w:t>
      </w:r>
      <w:r w:rsidR="00C05189" w:rsidRPr="00271019">
        <w:t>ë</w:t>
      </w:r>
      <w:r w:rsidRPr="00271019">
        <w:t>s s</w:t>
      </w:r>
      <w:r w:rsidR="00C05189" w:rsidRPr="00271019">
        <w:t>ë</w:t>
      </w:r>
      <w:r w:rsidRPr="00271019">
        <w:t xml:space="preserve"> Lart</w:t>
      </w:r>
      <w:r w:rsidR="00C05189" w:rsidRPr="00271019">
        <w:t>ë</w:t>
      </w:r>
      <w:r w:rsidRPr="00271019">
        <w:t xml:space="preserve"> ka vendosur: "</w:t>
      </w:r>
      <w:r w:rsidRPr="00271019">
        <w:rPr>
          <w:i/>
        </w:rPr>
        <w:t xml:space="preserve">Pezullimin e ekzekutimit të vendimit </w:t>
      </w:r>
      <w:r w:rsidR="008E43EC" w:rsidRPr="00271019">
        <w:rPr>
          <w:i/>
        </w:rPr>
        <w:t>të</w:t>
      </w:r>
      <w:r w:rsidRPr="00271019">
        <w:rPr>
          <w:i/>
        </w:rPr>
        <w:t xml:space="preserve"> datë</w:t>
      </w:r>
      <w:r w:rsidR="008E43EC" w:rsidRPr="00271019">
        <w:rPr>
          <w:i/>
        </w:rPr>
        <w:t>s</w:t>
      </w:r>
      <w:r w:rsidRPr="00271019">
        <w:rPr>
          <w:i/>
        </w:rPr>
        <w:t xml:space="preserve"> 06.06.2016 t</w:t>
      </w:r>
      <w:r w:rsidR="00EF1291" w:rsidRPr="00271019">
        <w:rPr>
          <w:i/>
        </w:rPr>
        <w:t>ë</w:t>
      </w:r>
      <w:r w:rsidRPr="00271019">
        <w:rPr>
          <w:i/>
        </w:rPr>
        <w:t xml:space="preserve"> Gjykatës </w:t>
      </w:r>
      <w:r w:rsidR="00EF1291" w:rsidRPr="00271019">
        <w:rPr>
          <w:i/>
        </w:rPr>
        <w:t>A</w:t>
      </w:r>
      <w:r w:rsidRPr="00271019">
        <w:rPr>
          <w:i/>
        </w:rPr>
        <w:t xml:space="preserve">dministrative të Shkallës së Parë Tiranë, lënë në fuqi me vendimin </w:t>
      </w:r>
      <w:r w:rsidR="008E43EC" w:rsidRPr="00271019">
        <w:rPr>
          <w:i/>
        </w:rPr>
        <w:t>e</w:t>
      </w:r>
      <w:r w:rsidRPr="00271019">
        <w:rPr>
          <w:i/>
        </w:rPr>
        <w:t xml:space="preserve"> dat</w:t>
      </w:r>
      <w:r w:rsidR="00432824" w:rsidRPr="00271019">
        <w:rPr>
          <w:i/>
        </w:rPr>
        <w:t>ë</w:t>
      </w:r>
      <w:r w:rsidR="008E43EC" w:rsidRPr="00271019">
        <w:rPr>
          <w:i/>
        </w:rPr>
        <w:t>s</w:t>
      </w:r>
      <w:r w:rsidRPr="00271019">
        <w:rPr>
          <w:i/>
        </w:rPr>
        <w:t xml:space="preserve"> 02.10.2019 </w:t>
      </w:r>
      <w:r w:rsidR="00EF1291" w:rsidRPr="00271019">
        <w:rPr>
          <w:i/>
        </w:rPr>
        <w:t>të</w:t>
      </w:r>
      <w:r w:rsidRPr="00271019">
        <w:rPr>
          <w:i/>
        </w:rPr>
        <w:t xml:space="preserve"> </w:t>
      </w:r>
      <w:r w:rsidR="008D07A7" w:rsidRPr="00271019">
        <w:rPr>
          <w:i/>
        </w:rPr>
        <w:t>Gjykatës</w:t>
      </w:r>
      <w:r w:rsidRPr="00271019">
        <w:rPr>
          <w:i/>
        </w:rPr>
        <w:t xml:space="preserve"> Administrative të Apelit Tiranë, të paraqitur nga Spitali Universitar </w:t>
      </w:r>
      <w:r w:rsidR="008D07A7" w:rsidRPr="00271019">
        <w:rPr>
          <w:i/>
        </w:rPr>
        <w:t>Obstetrikë</w:t>
      </w:r>
      <w:r w:rsidR="00432824" w:rsidRPr="00271019">
        <w:rPr>
          <w:i/>
        </w:rPr>
        <w:t xml:space="preserve"> </w:t>
      </w:r>
      <w:r w:rsidRPr="00271019">
        <w:rPr>
          <w:i/>
        </w:rPr>
        <w:t xml:space="preserve"> Gjinekologjik Mbretëresha </w:t>
      </w:r>
      <w:proofErr w:type="spellStart"/>
      <w:r w:rsidR="008D07A7" w:rsidRPr="00271019">
        <w:rPr>
          <w:i/>
        </w:rPr>
        <w:t>G</w:t>
      </w:r>
      <w:r w:rsidR="00E24EE0" w:rsidRPr="00271019">
        <w:rPr>
          <w:i/>
        </w:rPr>
        <w:t>e</w:t>
      </w:r>
      <w:r w:rsidR="008D07A7" w:rsidRPr="00271019">
        <w:rPr>
          <w:i/>
        </w:rPr>
        <w:t>ral</w:t>
      </w:r>
      <w:r w:rsidR="00E24EE0" w:rsidRPr="00271019">
        <w:rPr>
          <w:i/>
        </w:rPr>
        <w:t>d</w:t>
      </w:r>
      <w:r w:rsidR="008D07A7" w:rsidRPr="00271019">
        <w:rPr>
          <w:i/>
        </w:rPr>
        <w:t>inë</w:t>
      </w:r>
      <w:proofErr w:type="spellEnd"/>
      <w:r w:rsidRPr="00271019">
        <w:t xml:space="preserve">.”. </w:t>
      </w:r>
    </w:p>
    <w:p w:rsidR="001F0A75" w:rsidRPr="00271019" w:rsidRDefault="001F0A75" w:rsidP="00F436AB">
      <w:pPr>
        <w:pStyle w:val="ListParagraph"/>
        <w:numPr>
          <w:ilvl w:val="0"/>
          <w:numId w:val="2"/>
        </w:numPr>
        <w:tabs>
          <w:tab w:val="left" w:pos="1080"/>
        </w:tabs>
        <w:spacing w:line="360" w:lineRule="auto"/>
        <w:ind w:left="0" w:firstLine="720"/>
        <w:jc w:val="both"/>
      </w:pPr>
      <w:r w:rsidRPr="00271019">
        <w:t>Pas shqyrtimit t</w:t>
      </w:r>
      <w:r w:rsidR="00C05189" w:rsidRPr="00271019">
        <w:t>ë</w:t>
      </w:r>
      <w:r w:rsidRPr="00271019">
        <w:t xml:space="preserve"> rekursit dhe </w:t>
      </w:r>
      <w:proofErr w:type="spellStart"/>
      <w:r w:rsidRPr="00271019">
        <w:t>kund</w:t>
      </w:r>
      <w:r w:rsidR="00C05189" w:rsidRPr="00271019">
        <w:t>ë</w:t>
      </w:r>
      <w:r w:rsidRPr="00271019">
        <w:t>rrekursit</w:t>
      </w:r>
      <w:proofErr w:type="spellEnd"/>
      <w:r w:rsidRPr="00271019">
        <w:t xml:space="preserve">, me vendimin </w:t>
      </w:r>
      <w:r w:rsidR="008E43EC" w:rsidRPr="00271019">
        <w:t>e</w:t>
      </w:r>
      <w:r w:rsidRPr="00271019">
        <w:t xml:space="preserve"> datë</w:t>
      </w:r>
      <w:r w:rsidR="008E43EC" w:rsidRPr="00271019">
        <w:t>s</w:t>
      </w:r>
      <w:r w:rsidRPr="00271019">
        <w:t xml:space="preserve"> 18.07.2022, Kolegji Administrativ i Gjykat</w:t>
      </w:r>
      <w:r w:rsidR="00C05189" w:rsidRPr="00271019">
        <w:t>ë</w:t>
      </w:r>
      <w:r w:rsidRPr="00271019">
        <w:t>s s</w:t>
      </w:r>
      <w:r w:rsidR="00C05189" w:rsidRPr="00271019">
        <w:t>ë</w:t>
      </w:r>
      <w:r w:rsidRPr="00271019">
        <w:t xml:space="preserve"> Lart</w:t>
      </w:r>
      <w:r w:rsidR="00C05189" w:rsidRPr="00271019">
        <w:t>ë</w:t>
      </w:r>
      <w:r w:rsidRPr="00271019">
        <w:t xml:space="preserve"> ka vendosur</w:t>
      </w:r>
      <w:r w:rsidR="00D84942" w:rsidRPr="00271019">
        <w:t xml:space="preserve"> l</w:t>
      </w:r>
      <w:r w:rsidR="00C05189" w:rsidRPr="00271019">
        <w:t>ënien</w:t>
      </w:r>
      <w:r w:rsidRPr="00271019">
        <w:t xml:space="preserve"> në fuqi të vendimi</w:t>
      </w:r>
      <w:r w:rsidR="00C05189" w:rsidRPr="00271019">
        <w:t xml:space="preserve">t </w:t>
      </w:r>
      <w:r w:rsidR="00C22081" w:rsidRPr="00271019">
        <w:t>të</w:t>
      </w:r>
      <w:r w:rsidR="00C05189" w:rsidRPr="00271019">
        <w:t xml:space="preserve"> datë</w:t>
      </w:r>
      <w:r w:rsidR="008E43EC" w:rsidRPr="00271019">
        <w:t>s</w:t>
      </w:r>
      <w:r w:rsidRPr="00271019">
        <w:t xml:space="preserve"> 06.06.2016 të Gjykatës Administrative të Shkallës së Parë Tiranë dhe vendimit </w:t>
      </w:r>
      <w:r w:rsidR="008E43EC" w:rsidRPr="00271019">
        <w:t>të</w:t>
      </w:r>
      <w:r w:rsidRPr="00271019">
        <w:t xml:space="preserve"> dat</w:t>
      </w:r>
      <w:r w:rsidR="00C05189" w:rsidRPr="00271019">
        <w:t>ë</w:t>
      </w:r>
      <w:r w:rsidR="008E43EC" w:rsidRPr="00271019">
        <w:t>s</w:t>
      </w:r>
      <w:r w:rsidRPr="00271019">
        <w:t xml:space="preserve"> 02.10.2019 t</w:t>
      </w:r>
      <w:r w:rsidR="00C05189" w:rsidRPr="00271019">
        <w:t>ë</w:t>
      </w:r>
      <w:r w:rsidRPr="00271019">
        <w:t xml:space="preserve"> Gjykatës Administrative të Apelit Tiranë, për</w:t>
      </w:r>
      <w:r w:rsidR="008D07A7" w:rsidRPr="00271019">
        <w:t xml:space="preserve"> </w:t>
      </w:r>
      <w:r w:rsidRPr="00271019">
        <w:t xml:space="preserve">sa i </w:t>
      </w:r>
      <w:r w:rsidR="00C05189" w:rsidRPr="00271019">
        <w:t>përket</w:t>
      </w:r>
      <w:r w:rsidRPr="00271019">
        <w:t xml:space="preserve">: </w:t>
      </w:r>
      <w:r w:rsidR="00F436AB" w:rsidRPr="00271019">
        <w:t>(</w:t>
      </w:r>
      <w:r w:rsidR="00D84942" w:rsidRPr="00271019">
        <w:t>i</w:t>
      </w:r>
      <w:r w:rsidR="00F436AB" w:rsidRPr="00271019">
        <w:t>)</w:t>
      </w:r>
      <w:r w:rsidR="00D84942" w:rsidRPr="00271019">
        <w:t xml:space="preserve"> </w:t>
      </w:r>
      <w:r w:rsidRPr="00271019">
        <w:t>Paditësi A t</w:t>
      </w:r>
      <w:r w:rsidR="00C05189" w:rsidRPr="00271019">
        <w:t>ë</w:t>
      </w:r>
      <w:r w:rsidRPr="00271019">
        <w:t xml:space="preserve"> dëmshpërblehet për</w:t>
      </w:r>
      <w:r w:rsidR="008D0FA0" w:rsidRPr="00271019">
        <w:t xml:space="preserve"> d</w:t>
      </w:r>
      <w:r w:rsidR="00C05189" w:rsidRPr="00271019">
        <w:t>ë</w:t>
      </w:r>
      <w:r w:rsidRPr="00271019">
        <w:t>min pasuror në vlerën 3,856, 298 (tre milion</w:t>
      </w:r>
      <w:r w:rsidR="00432824" w:rsidRPr="00271019">
        <w:t>ë</w:t>
      </w:r>
      <w:r w:rsidRPr="00271019">
        <w:t xml:space="preserve"> e tetëqind e pesëdhjetë e gjashtë mijë e dyqind e nëntëdhjetë e tetë) lekë</w:t>
      </w:r>
      <w:r w:rsidR="008D0FA0" w:rsidRPr="00271019">
        <w:t>,</w:t>
      </w:r>
      <w:r w:rsidRPr="00271019">
        <w:t xml:space="preserve"> </w:t>
      </w:r>
      <w:r w:rsidR="008D0FA0" w:rsidRPr="00271019">
        <w:t>d</w:t>
      </w:r>
      <w:r w:rsidR="00C05189" w:rsidRPr="00271019">
        <w:t>ë</w:t>
      </w:r>
      <w:r w:rsidRPr="00271019">
        <w:t xml:space="preserve">min </w:t>
      </w:r>
      <w:proofErr w:type="spellStart"/>
      <w:r w:rsidRPr="00271019">
        <w:t>jopasuror</w:t>
      </w:r>
      <w:proofErr w:type="spellEnd"/>
      <w:r w:rsidRPr="00271019">
        <w:t xml:space="preserve"> d</w:t>
      </w:r>
      <w:r w:rsidR="00C05189" w:rsidRPr="00271019">
        <w:t>ë</w:t>
      </w:r>
      <w:r w:rsidRPr="00271019">
        <w:t>m biologjik në vlerë 3,856,298</w:t>
      </w:r>
      <w:r w:rsidR="00432824" w:rsidRPr="00271019">
        <w:t>,</w:t>
      </w:r>
      <w:r w:rsidRPr="00271019">
        <w:t>298 (tre milion</w:t>
      </w:r>
      <w:r w:rsidR="00432824" w:rsidRPr="00271019">
        <w:t>ë</w:t>
      </w:r>
      <w:r w:rsidRPr="00271019">
        <w:t xml:space="preserve"> e tetëqind e pesëdhjetë e gjashtë mijë e dyqind e nëntëdhjetë e tet</w:t>
      </w:r>
      <w:r w:rsidR="00C05189" w:rsidRPr="00271019">
        <w:t>ë</w:t>
      </w:r>
      <w:r w:rsidRPr="00271019">
        <w:t>) lek</w:t>
      </w:r>
      <w:r w:rsidR="00C05189" w:rsidRPr="00271019">
        <w:t>ë</w:t>
      </w:r>
      <w:r w:rsidRPr="00271019">
        <w:t>; d</w:t>
      </w:r>
      <w:r w:rsidR="00C05189" w:rsidRPr="00271019">
        <w:t>ë</w:t>
      </w:r>
      <w:r w:rsidRPr="00271019">
        <w:t>m</w:t>
      </w:r>
      <w:r w:rsidR="008D0FA0" w:rsidRPr="00271019">
        <w:t>in</w:t>
      </w:r>
      <w:r w:rsidRPr="00271019">
        <w:t xml:space="preserve"> moral në vlerën 1.928.149 (nj</w:t>
      </w:r>
      <w:r w:rsidR="00C05189" w:rsidRPr="00271019">
        <w:t>ë</w:t>
      </w:r>
      <w:r w:rsidRPr="00271019">
        <w:t xml:space="preserve"> milion e nëntëqind e njëzet e tetë mijë e nj</w:t>
      </w:r>
      <w:r w:rsidR="00C05189" w:rsidRPr="00271019">
        <w:t>ë</w:t>
      </w:r>
      <w:r w:rsidRPr="00271019">
        <w:t>qind e dyzet e nëntë) lekë dhe dëm</w:t>
      </w:r>
      <w:r w:rsidR="008D0FA0" w:rsidRPr="00271019">
        <w:t>in</w:t>
      </w:r>
      <w:r w:rsidRPr="00271019">
        <w:t xml:space="preserve"> ekzistencial në vlerën 1</w:t>
      </w:r>
      <w:r w:rsidR="00432824" w:rsidRPr="00271019">
        <w:t>,</w:t>
      </w:r>
      <w:r w:rsidRPr="00271019">
        <w:t>928</w:t>
      </w:r>
      <w:r w:rsidR="00432824" w:rsidRPr="00271019">
        <w:t>,</w:t>
      </w:r>
      <w:r w:rsidRPr="00271019">
        <w:t>149 (një milion e nëntëqind e njëzet e tetë mijë e njëqind e dyzet e nëntë) lekë</w:t>
      </w:r>
      <w:r w:rsidR="008D0FA0" w:rsidRPr="00271019">
        <w:t>.</w:t>
      </w:r>
      <w:r w:rsidRPr="00271019">
        <w:t xml:space="preserve"> </w:t>
      </w:r>
      <w:r w:rsidR="00F436AB" w:rsidRPr="00271019">
        <w:t>(</w:t>
      </w:r>
      <w:proofErr w:type="spellStart"/>
      <w:r w:rsidR="00D84942" w:rsidRPr="00271019">
        <w:t>ii</w:t>
      </w:r>
      <w:proofErr w:type="spellEnd"/>
      <w:r w:rsidR="00F436AB" w:rsidRPr="00271019">
        <w:t>)</w:t>
      </w:r>
      <w:r w:rsidR="00D84942" w:rsidRPr="00271019">
        <w:t xml:space="preserve"> </w:t>
      </w:r>
      <w:r w:rsidR="00C05189" w:rsidRPr="00271019">
        <w:t>Paditësi</w:t>
      </w:r>
      <w:r w:rsidRPr="00271019">
        <w:t xml:space="preserve"> </w:t>
      </w:r>
      <w:r w:rsidR="008E43EC" w:rsidRPr="00271019">
        <w:t>B</w:t>
      </w:r>
      <w:r w:rsidRPr="00271019">
        <w:t xml:space="preserve"> të dëmshpërblehet për</w:t>
      </w:r>
      <w:r w:rsidR="008D0FA0" w:rsidRPr="00271019">
        <w:t xml:space="preserve"> d</w:t>
      </w:r>
      <w:r w:rsidR="00C05189" w:rsidRPr="00271019">
        <w:t>ë</w:t>
      </w:r>
      <w:r w:rsidRPr="00271019">
        <w:t>m</w:t>
      </w:r>
      <w:r w:rsidR="00432824" w:rsidRPr="00271019">
        <w:t>in</w:t>
      </w:r>
      <w:r w:rsidRPr="00271019">
        <w:t xml:space="preserve"> </w:t>
      </w:r>
      <w:proofErr w:type="spellStart"/>
      <w:r w:rsidRPr="00271019">
        <w:t>jopasuror</w:t>
      </w:r>
      <w:proofErr w:type="spellEnd"/>
      <w:r w:rsidRPr="00271019">
        <w:t>: d</w:t>
      </w:r>
      <w:r w:rsidR="00C05189" w:rsidRPr="00271019">
        <w:t>ë</w:t>
      </w:r>
      <w:r w:rsidRPr="00271019">
        <w:t>m</w:t>
      </w:r>
      <w:r w:rsidR="00432824" w:rsidRPr="00271019">
        <w:t>in</w:t>
      </w:r>
      <w:r w:rsidRPr="00271019">
        <w:t xml:space="preserve"> moral në vlerën 1.928.149 (nj</w:t>
      </w:r>
      <w:r w:rsidR="00C05189" w:rsidRPr="00271019">
        <w:t>ë</w:t>
      </w:r>
      <w:r w:rsidRPr="00271019">
        <w:t xml:space="preserve"> milion e nëntëqind e njëzet e tetë mijë e njëqind e dyzet e nëntë) lekë</w:t>
      </w:r>
      <w:r w:rsidR="00432824" w:rsidRPr="00271019">
        <w:t>;</w:t>
      </w:r>
      <w:r w:rsidRPr="00271019">
        <w:t xml:space="preserve"> dhe dëm</w:t>
      </w:r>
      <w:r w:rsidR="008D0FA0" w:rsidRPr="00271019">
        <w:t>in</w:t>
      </w:r>
      <w:r w:rsidRPr="00271019">
        <w:t xml:space="preserve"> ekzistencial në vlerën 1,928,149 (</w:t>
      </w:r>
      <w:r w:rsidR="00C05189" w:rsidRPr="00271019">
        <w:t>një</w:t>
      </w:r>
      <w:r w:rsidRPr="00271019">
        <w:t xml:space="preserve"> milion e </w:t>
      </w:r>
      <w:r w:rsidR="00C05189" w:rsidRPr="00271019">
        <w:t>nëntëqind</w:t>
      </w:r>
      <w:r w:rsidRPr="00271019">
        <w:t xml:space="preserve"> e njëzet e tetë mijë e njëqind e dyzet e nëntë) lekë</w:t>
      </w:r>
      <w:r w:rsidR="008D0FA0" w:rsidRPr="00271019">
        <w:t>;</w:t>
      </w:r>
      <w:r w:rsidRPr="00271019">
        <w:t xml:space="preserve"> </w:t>
      </w:r>
      <w:r w:rsidR="008D0FA0" w:rsidRPr="00271019">
        <w:t>d</w:t>
      </w:r>
      <w:r w:rsidR="00C05189" w:rsidRPr="00271019">
        <w:t>ë</w:t>
      </w:r>
      <w:r w:rsidRPr="00271019">
        <w:t>m</w:t>
      </w:r>
      <w:r w:rsidR="00432824" w:rsidRPr="00271019">
        <w:t>in</w:t>
      </w:r>
      <w:r w:rsidRPr="00271019">
        <w:t xml:space="preserve"> pasuror për shpenzime</w:t>
      </w:r>
      <w:r w:rsidR="00C05189" w:rsidRPr="00271019">
        <w:t>t</w:t>
      </w:r>
      <w:r w:rsidRPr="00271019">
        <w:t xml:space="preserve"> spitalore në vlerën 1,478,452 (një milion e katërqind e shtatëdhjetë e tetë mijë e katërqind e pesëdhjetë e dy) lekë. </w:t>
      </w:r>
      <w:r w:rsidR="00F436AB" w:rsidRPr="00271019">
        <w:t>(</w:t>
      </w:r>
      <w:proofErr w:type="spellStart"/>
      <w:r w:rsidR="00D84942" w:rsidRPr="00271019">
        <w:t>iii</w:t>
      </w:r>
      <w:proofErr w:type="spellEnd"/>
      <w:r w:rsidR="00F436AB" w:rsidRPr="00271019">
        <w:t>)</w:t>
      </w:r>
      <w:r w:rsidR="00D84942" w:rsidRPr="00271019">
        <w:t xml:space="preserve"> </w:t>
      </w:r>
      <w:r w:rsidR="00C05189" w:rsidRPr="00271019">
        <w:t>Paditësja</w:t>
      </w:r>
      <w:r w:rsidRPr="00271019">
        <w:t xml:space="preserve"> </w:t>
      </w:r>
      <w:r w:rsidR="008E43EC" w:rsidRPr="00271019">
        <w:t>C</w:t>
      </w:r>
      <w:r w:rsidRPr="00271019">
        <w:t xml:space="preserve"> të dëmshpërblehet </w:t>
      </w:r>
      <w:r w:rsidR="00C05189" w:rsidRPr="00271019">
        <w:t>për</w:t>
      </w:r>
      <w:r w:rsidR="008D0FA0" w:rsidRPr="00271019">
        <w:t xml:space="preserve"> d</w:t>
      </w:r>
      <w:r w:rsidR="00C05189" w:rsidRPr="00271019">
        <w:t>ë</w:t>
      </w:r>
      <w:r w:rsidRPr="00271019">
        <w:t>m</w:t>
      </w:r>
      <w:r w:rsidR="00F91A31" w:rsidRPr="00271019">
        <w:t>in</w:t>
      </w:r>
      <w:r w:rsidRPr="00271019">
        <w:t xml:space="preserve"> </w:t>
      </w:r>
      <w:proofErr w:type="spellStart"/>
      <w:r w:rsidRPr="00271019">
        <w:t>jopasuror</w:t>
      </w:r>
      <w:proofErr w:type="spellEnd"/>
      <w:r w:rsidRPr="00271019">
        <w:t>: d</w:t>
      </w:r>
      <w:r w:rsidR="00C05189" w:rsidRPr="00271019">
        <w:t>ë</w:t>
      </w:r>
      <w:r w:rsidRPr="00271019">
        <w:t>m</w:t>
      </w:r>
      <w:r w:rsidR="00F91A31" w:rsidRPr="00271019">
        <w:t>in</w:t>
      </w:r>
      <w:r w:rsidRPr="00271019">
        <w:t xml:space="preserve"> moral në vlerën 1</w:t>
      </w:r>
      <w:r w:rsidR="00F91A31" w:rsidRPr="00271019">
        <w:t>,</w:t>
      </w:r>
      <w:r w:rsidRPr="00271019">
        <w:t>928</w:t>
      </w:r>
      <w:r w:rsidR="00F91A31" w:rsidRPr="00271019">
        <w:t>,</w:t>
      </w:r>
      <w:r w:rsidRPr="00271019">
        <w:t>149 (</w:t>
      </w:r>
      <w:r w:rsidR="00C05189" w:rsidRPr="00271019">
        <w:t>një</w:t>
      </w:r>
      <w:r w:rsidRPr="00271019">
        <w:t xml:space="preserve"> milion e nëntëqind e njëzet e tetë mijë e njëqind e dyzet e nëntë) lekë dhe dëm</w:t>
      </w:r>
      <w:r w:rsidR="008D0FA0" w:rsidRPr="00271019">
        <w:t>in</w:t>
      </w:r>
      <w:r w:rsidRPr="00271019">
        <w:t xml:space="preserve"> ekzistencial në vlerën 1,928,149 (një milion e nëntëqind e njëzet e tetë mijë e </w:t>
      </w:r>
      <w:r w:rsidR="00C05189" w:rsidRPr="00271019">
        <w:t>njëqind</w:t>
      </w:r>
      <w:r w:rsidRPr="00271019">
        <w:t xml:space="preserve"> e dyzet e nëntë) lekë</w:t>
      </w:r>
      <w:r w:rsidR="008D0FA0" w:rsidRPr="00271019">
        <w:t>;</w:t>
      </w:r>
      <w:r w:rsidR="00C05189" w:rsidRPr="00271019">
        <w:t xml:space="preserve"> </w:t>
      </w:r>
      <w:r w:rsidR="008D0FA0" w:rsidRPr="00271019">
        <w:t>d</w:t>
      </w:r>
      <w:r w:rsidR="00C05189" w:rsidRPr="00271019">
        <w:t>ë</w:t>
      </w:r>
      <w:r w:rsidRPr="00271019">
        <w:t>m</w:t>
      </w:r>
      <w:r w:rsidR="00F91A31" w:rsidRPr="00271019">
        <w:t>in</w:t>
      </w:r>
      <w:r w:rsidRPr="00271019">
        <w:t xml:space="preserve"> pasuror për shpenzime</w:t>
      </w:r>
      <w:r w:rsidR="00C05189" w:rsidRPr="00271019">
        <w:t>t</w:t>
      </w:r>
      <w:r w:rsidRPr="00271019">
        <w:t xml:space="preserve"> spitalore në vlerën 1</w:t>
      </w:r>
      <w:r w:rsidR="00F91A31" w:rsidRPr="00271019">
        <w:t>,</w:t>
      </w:r>
      <w:r w:rsidRPr="00271019">
        <w:t>478</w:t>
      </w:r>
      <w:r w:rsidR="00F91A31" w:rsidRPr="00271019">
        <w:t>,</w:t>
      </w:r>
      <w:r w:rsidRPr="00271019">
        <w:t xml:space="preserve">452 (një milion e katërqind e shtatëdhjetë e tetë mijë e katërqind e pesëdhjetë e dy) lekë. </w:t>
      </w:r>
      <w:r w:rsidR="00F436AB" w:rsidRPr="00271019">
        <w:t>(</w:t>
      </w:r>
      <w:proofErr w:type="spellStart"/>
      <w:r w:rsidR="00F436AB" w:rsidRPr="00271019">
        <w:t>iv</w:t>
      </w:r>
      <w:proofErr w:type="spellEnd"/>
      <w:r w:rsidR="00F436AB" w:rsidRPr="00271019">
        <w:t>)</w:t>
      </w:r>
      <w:r w:rsidRPr="00271019">
        <w:t xml:space="preserve"> Prishjen e vendimit nr.2590, dat</w:t>
      </w:r>
      <w:r w:rsidR="00C05189" w:rsidRPr="00271019">
        <w:t>ë</w:t>
      </w:r>
      <w:r w:rsidRPr="00271019">
        <w:t xml:space="preserve"> 02.10.2019 t</w:t>
      </w:r>
      <w:r w:rsidR="00C05189" w:rsidRPr="00271019">
        <w:t>ë</w:t>
      </w:r>
      <w:r w:rsidRPr="00271019">
        <w:t xml:space="preserve"> </w:t>
      </w:r>
      <w:r w:rsidR="00C05189" w:rsidRPr="00271019">
        <w:t>Gjykatës</w:t>
      </w:r>
      <w:r w:rsidRPr="00271019">
        <w:t xml:space="preserve"> Administrative të Apelit dhe kthimin për rigjykim në atë gjykatë </w:t>
      </w:r>
      <w:proofErr w:type="spellStart"/>
      <w:r w:rsidR="00F91A31" w:rsidRPr="00271019">
        <w:t>për</w:t>
      </w:r>
      <w:r w:rsidRPr="00271019">
        <w:t>sa</w:t>
      </w:r>
      <w:proofErr w:type="spellEnd"/>
      <w:r w:rsidRPr="00271019">
        <w:t xml:space="preserve"> </w:t>
      </w:r>
      <w:r w:rsidR="00F91A31" w:rsidRPr="00271019">
        <w:t>u</w:t>
      </w:r>
      <w:r w:rsidRPr="00271019">
        <w:t xml:space="preserve"> përket </w:t>
      </w:r>
      <w:proofErr w:type="spellStart"/>
      <w:r w:rsidRPr="00271019">
        <w:t>disponimeve</w:t>
      </w:r>
      <w:proofErr w:type="spellEnd"/>
      <w:r w:rsidRPr="00271019">
        <w:t xml:space="preserve"> për kërkimet e pranuara nga gjykata administrative e shkall</w:t>
      </w:r>
      <w:r w:rsidR="00C05189" w:rsidRPr="00271019">
        <w:t>ë</w:t>
      </w:r>
      <w:r w:rsidRPr="00271019">
        <w:t>s s</w:t>
      </w:r>
      <w:r w:rsidR="00C05189" w:rsidRPr="00271019">
        <w:t>ë</w:t>
      </w:r>
      <w:r w:rsidRPr="00271019">
        <w:t xml:space="preserve"> par</w:t>
      </w:r>
      <w:r w:rsidR="00C05189" w:rsidRPr="00271019">
        <w:t>ë</w:t>
      </w:r>
      <w:r w:rsidRPr="00271019">
        <w:t xml:space="preserve"> dhe t</w:t>
      </w:r>
      <w:r w:rsidR="00C05189" w:rsidRPr="00271019">
        <w:t>ë</w:t>
      </w:r>
      <w:r w:rsidRPr="00271019">
        <w:t xml:space="preserve"> lëna n</w:t>
      </w:r>
      <w:r w:rsidR="00C05189" w:rsidRPr="00271019">
        <w:t>ë</w:t>
      </w:r>
      <w:r w:rsidRPr="00271019">
        <w:t xml:space="preserve"> fuqi nga gjykata administrative e apelit si vijon: a. </w:t>
      </w:r>
      <w:proofErr w:type="spellStart"/>
      <w:r w:rsidRPr="00271019">
        <w:t>Disponimi</w:t>
      </w:r>
      <w:proofErr w:type="spellEnd"/>
      <w:r w:rsidRPr="00271019">
        <w:t xml:space="preserve"> për paditësin </w:t>
      </w:r>
      <w:r w:rsidR="008E43EC" w:rsidRPr="00271019">
        <w:t>B</w:t>
      </w:r>
      <w:r w:rsidRPr="00271019">
        <w:t xml:space="preserve"> për "D</w:t>
      </w:r>
      <w:r w:rsidR="00C05189" w:rsidRPr="00271019">
        <w:t>ë</w:t>
      </w:r>
      <w:r w:rsidRPr="00271019">
        <w:t>m</w:t>
      </w:r>
      <w:r w:rsidR="00F91A31" w:rsidRPr="00271019">
        <w:t>in</w:t>
      </w:r>
      <w:r w:rsidRPr="00271019">
        <w:t xml:space="preserve"> pasuror për shpenzime për përkujdesje në vlerën 10,032,000 (dhjetë milion</w:t>
      </w:r>
      <w:r w:rsidR="009B4E71" w:rsidRPr="00271019">
        <w:t>ë</w:t>
      </w:r>
      <w:r w:rsidRPr="00271019">
        <w:t xml:space="preserve"> e tridhjetë e dy mijë) lekë, shpenzime për këshillime psikologjike në vlerën 4,680,000 (katër milion</w:t>
      </w:r>
      <w:r w:rsidR="009B4E71" w:rsidRPr="00271019">
        <w:t>ë</w:t>
      </w:r>
      <w:r w:rsidRPr="00271019">
        <w:t xml:space="preserve"> e gjashtëqind e tetëdhjetë mijë) lekë, shpenzimet për fizioterapi në vlerën 41,610,000 (dyzet e një milion</w:t>
      </w:r>
      <w:r w:rsidR="00325070" w:rsidRPr="00271019">
        <w:t>ë</w:t>
      </w:r>
      <w:r w:rsidRPr="00271019">
        <w:t xml:space="preserve"> e gjashtëqind e dhjetë mijë) lekë dhe shpenzime për pajisje ortopedie në vlerën 5,520, 000 (pes</w:t>
      </w:r>
      <w:r w:rsidR="009B4E71" w:rsidRPr="00271019">
        <w:t>ë</w:t>
      </w:r>
      <w:r w:rsidRPr="00271019">
        <w:t xml:space="preserve"> milion</w:t>
      </w:r>
      <w:r w:rsidR="00F91A31" w:rsidRPr="00271019">
        <w:t>ë</w:t>
      </w:r>
      <w:r w:rsidRPr="00271019">
        <w:t xml:space="preserve"> e pesëqind e njëzet mijë) lekë. b. </w:t>
      </w:r>
      <w:proofErr w:type="spellStart"/>
      <w:r w:rsidRPr="00271019">
        <w:t>Disponimi</w:t>
      </w:r>
      <w:proofErr w:type="spellEnd"/>
      <w:r w:rsidRPr="00271019">
        <w:t xml:space="preserve"> për paditësen </w:t>
      </w:r>
      <w:r w:rsidR="008E43EC" w:rsidRPr="00271019">
        <w:t>C</w:t>
      </w:r>
      <w:r w:rsidRPr="00271019">
        <w:t xml:space="preserve"> për "D</w:t>
      </w:r>
      <w:r w:rsidR="00C05189" w:rsidRPr="00271019">
        <w:t>ë</w:t>
      </w:r>
      <w:r w:rsidRPr="00271019">
        <w:t>m</w:t>
      </w:r>
      <w:r w:rsidR="00F91A31" w:rsidRPr="00271019">
        <w:t>in</w:t>
      </w:r>
      <w:r w:rsidRPr="00271019">
        <w:t xml:space="preserve"> pasuror për shpenzime për përkujdesje në vlerën 10,032,000 (dhjetë milion</w:t>
      </w:r>
      <w:r w:rsidR="00F91A31" w:rsidRPr="00271019">
        <w:t>ë</w:t>
      </w:r>
      <w:r w:rsidRPr="00271019">
        <w:t xml:space="preserve"> e tridhjetë e dy mijë) lekë, shpenzime për këshillime psikologjike në vlerën 4,680,000 (katër milion</w:t>
      </w:r>
      <w:r w:rsidR="009B4E71" w:rsidRPr="00271019">
        <w:t>ë</w:t>
      </w:r>
      <w:r w:rsidRPr="00271019">
        <w:t xml:space="preserve"> e gjashtëqind e tetëdhjetë mijë) lekë, shpenzimet për fizioterapi në vlerën </w:t>
      </w:r>
      <w:r w:rsidRPr="00271019">
        <w:lastRenderedPageBreak/>
        <w:t>41,610,000 (dyzet e një milion</w:t>
      </w:r>
      <w:r w:rsidR="00857B1B" w:rsidRPr="00271019">
        <w:t>ë</w:t>
      </w:r>
      <w:r w:rsidRPr="00271019">
        <w:t xml:space="preserve"> e gjashtëqind e dhjetë mijë) lekë dhe shpenzime për pajisje ortopedie në vlerën 5,520,000 (pesë milion</w:t>
      </w:r>
      <w:r w:rsidR="00F91A31" w:rsidRPr="00271019">
        <w:t>ë</w:t>
      </w:r>
      <w:r w:rsidRPr="00271019">
        <w:t xml:space="preserve"> e pesëqind e njëzet mijë) lekë."</w:t>
      </w:r>
      <w:r w:rsidR="008D0FA0" w:rsidRPr="00271019">
        <w:t>.</w:t>
      </w:r>
      <w:r w:rsidRPr="00271019">
        <w:t xml:space="preserve"> c. </w:t>
      </w:r>
      <w:proofErr w:type="spellStart"/>
      <w:r w:rsidRPr="00271019">
        <w:t>Disponimet</w:t>
      </w:r>
      <w:proofErr w:type="spellEnd"/>
      <w:r w:rsidRPr="00271019">
        <w:t xml:space="preserve"> për kërkimet e paditësve </w:t>
      </w:r>
      <w:r w:rsidR="008E43EC" w:rsidRPr="00271019">
        <w:t>Ç</w:t>
      </w:r>
      <w:r w:rsidRPr="00271019">
        <w:t xml:space="preserve">, </w:t>
      </w:r>
      <w:r w:rsidR="00325070" w:rsidRPr="00271019">
        <w:t xml:space="preserve">DH, </w:t>
      </w:r>
      <w:r w:rsidR="008E43EC" w:rsidRPr="00271019">
        <w:t>D, E</w:t>
      </w:r>
      <w:r w:rsidRPr="00271019">
        <w:t xml:space="preserve"> dhe </w:t>
      </w:r>
      <w:r w:rsidR="008E43EC" w:rsidRPr="00271019">
        <w:t>Ë</w:t>
      </w:r>
      <w:r w:rsidRPr="00271019">
        <w:t>.</w:t>
      </w:r>
    </w:p>
    <w:p w:rsidR="006A2266" w:rsidRPr="00271019" w:rsidRDefault="006A2266" w:rsidP="00092048">
      <w:pPr>
        <w:spacing w:line="360" w:lineRule="auto"/>
        <w:jc w:val="both"/>
        <w:rPr>
          <w:bCs/>
          <w:lang w:val="sq-AL"/>
        </w:rPr>
      </w:pPr>
    </w:p>
    <w:p w:rsidR="007B596F" w:rsidRPr="00271019" w:rsidRDefault="00037F02" w:rsidP="0009134D">
      <w:pPr>
        <w:pStyle w:val="ListParagraph"/>
        <w:spacing w:line="360" w:lineRule="auto"/>
        <w:ind w:left="0"/>
        <w:jc w:val="center"/>
        <w:rPr>
          <w:b/>
        </w:rPr>
      </w:pPr>
      <w:r w:rsidRPr="00271019">
        <w:rPr>
          <w:b/>
        </w:rPr>
        <w:t>II</w:t>
      </w:r>
    </w:p>
    <w:p w:rsidR="00BA0C53" w:rsidRPr="00271019" w:rsidRDefault="006119E8" w:rsidP="00504A8B">
      <w:pPr>
        <w:spacing w:line="360" w:lineRule="auto"/>
        <w:jc w:val="center"/>
        <w:rPr>
          <w:b/>
          <w:lang w:val="sq-AL"/>
        </w:rPr>
      </w:pPr>
      <w:r w:rsidRPr="00271019">
        <w:rPr>
          <w:b/>
          <w:lang w:val="sq-AL"/>
        </w:rPr>
        <w:t>Pretendimet e k</w:t>
      </w:r>
      <w:r w:rsidR="00BB1252" w:rsidRPr="00271019">
        <w:rPr>
          <w:b/>
          <w:lang w:val="sq-AL"/>
        </w:rPr>
        <w:t>ë</w:t>
      </w:r>
      <w:r w:rsidRPr="00271019">
        <w:rPr>
          <w:b/>
          <w:lang w:val="sq-AL"/>
        </w:rPr>
        <w:t>rkues</w:t>
      </w:r>
      <w:r w:rsidR="00C05189" w:rsidRPr="00271019">
        <w:rPr>
          <w:b/>
          <w:lang w:val="sq-AL"/>
        </w:rPr>
        <w:t>ve</w:t>
      </w:r>
    </w:p>
    <w:p w:rsidR="00C219E6" w:rsidRPr="00271019" w:rsidRDefault="006A2266" w:rsidP="00092048">
      <w:pPr>
        <w:pStyle w:val="ListParagraph"/>
        <w:numPr>
          <w:ilvl w:val="0"/>
          <w:numId w:val="2"/>
        </w:numPr>
        <w:tabs>
          <w:tab w:val="left" w:pos="1080"/>
        </w:tabs>
        <w:spacing w:line="360" w:lineRule="auto"/>
        <w:ind w:left="0" w:firstLine="720"/>
        <w:jc w:val="both"/>
      </w:pPr>
      <w:r w:rsidRPr="00271019">
        <w:rPr>
          <w:bCs/>
          <w:iCs/>
        </w:rPr>
        <w:t>Kërkues</w:t>
      </w:r>
      <w:r w:rsidR="005835EC" w:rsidRPr="00271019">
        <w:rPr>
          <w:bCs/>
          <w:iCs/>
        </w:rPr>
        <w:t>i</w:t>
      </w:r>
      <w:r w:rsidR="00C05189" w:rsidRPr="00271019">
        <w:rPr>
          <w:bCs/>
          <w:iCs/>
        </w:rPr>
        <w:t>t</w:t>
      </w:r>
      <w:r w:rsidR="00C219E6" w:rsidRPr="00271019">
        <w:rPr>
          <w:b/>
          <w:i/>
        </w:rPr>
        <w:t xml:space="preserve"> </w:t>
      </w:r>
      <w:r w:rsidRPr="00271019">
        <w:t xml:space="preserve">i </w:t>
      </w:r>
      <w:r w:rsidR="00C05189" w:rsidRPr="00271019">
        <w:t>janë</w:t>
      </w:r>
      <w:r w:rsidR="00C219E6" w:rsidRPr="00271019">
        <w:t xml:space="preserve"> drejtuar Gj</w:t>
      </w:r>
      <w:r w:rsidR="00491EE0" w:rsidRPr="00271019">
        <w:t xml:space="preserve">ykatës </w:t>
      </w:r>
      <w:r w:rsidR="00F91A31" w:rsidRPr="00271019">
        <w:t xml:space="preserve">Kushtetuese </w:t>
      </w:r>
      <w:r w:rsidR="00F91A31" w:rsidRPr="00271019">
        <w:rPr>
          <w:i/>
        </w:rPr>
        <w:t xml:space="preserve">(Gjykata) </w:t>
      </w:r>
      <w:r w:rsidR="00491EE0" w:rsidRPr="00271019">
        <w:t>për shfuqizimin e vendim</w:t>
      </w:r>
      <w:r w:rsidR="00222120" w:rsidRPr="00271019">
        <w:t>it</w:t>
      </w:r>
      <w:r w:rsidR="005835EC" w:rsidRPr="00271019">
        <w:t xml:space="preserve"> objekt k</w:t>
      </w:r>
      <w:r w:rsidR="00620CD1" w:rsidRPr="00271019">
        <w:t>ë</w:t>
      </w:r>
      <w:r w:rsidR="005835EC" w:rsidRPr="00271019">
        <w:t>rkese</w:t>
      </w:r>
      <w:r w:rsidR="00B54BCD" w:rsidRPr="00271019">
        <w:t xml:space="preserve">, duke pretenduar </w:t>
      </w:r>
      <w:r w:rsidR="00C55649" w:rsidRPr="00271019">
        <w:t xml:space="preserve">se </w:t>
      </w:r>
      <w:r w:rsidR="00C05189" w:rsidRPr="00271019">
        <w:t>u</w:t>
      </w:r>
      <w:r w:rsidR="005835EC" w:rsidRPr="00271019">
        <w:t xml:space="preserve"> </w:t>
      </w:r>
      <w:r w:rsidR="00620CD1" w:rsidRPr="00271019">
        <w:t>ë</w:t>
      </w:r>
      <w:r w:rsidR="005835EC" w:rsidRPr="00271019">
        <w:t>sht</w:t>
      </w:r>
      <w:r w:rsidR="00620CD1" w:rsidRPr="00271019">
        <w:t>ë</w:t>
      </w:r>
      <w:r w:rsidR="00C55649" w:rsidRPr="00271019">
        <w:t xml:space="preserve"> cenuar:</w:t>
      </w:r>
    </w:p>
    <w:p w:rsidR="00D744A8" w:rsidRPr="00271019" w:rsidRDefault="00D744A8" w:rsidP="00335628">
      <w:pPr>
        <w:pStyle w:val="ListParagraph"/>
        <w:numPr>
          <w:ilvl w:val="1"/>
          <w:numId w:val="2"/>
        </w:numPr>
        <w:spacing w:line="360" w:lineRule="auto"/>
        <w:ind w:left="1440" w:hanging="720"/>
        <w:jc w:val="both"/>
      </w:pPr>
      <w:r w:rsidRPr="00271019">
        <w:rPr>
          <w:i/>
        </w:rPr>
        <w:t>Parimi i barazis</w:t>
      </w:r>
      <w:r w:rsidR="00344E1B" w:rsidRPr="00271019">
        <w:rPr>
          <w:i/>
        </w:rPr>
        <w:t>ë</w:t>
      </w:r>
      <w:r w:rsidRPr="00271019">
        <w:rPr>
          <w:i/>
        </w:rPr>
        <w:t xml:space="preserve"> s</w:t>
      </w:r>
      <w:r w:rsidR="00344E1B" w:rsidRPr="00271019">
        <w:rPr>
          <w:i/>
        </w:rPr>
        <w:t>ë</w:t>
      </w:r>
      <w:r w:rsidRPr="00271019">
        <w:rPr>
          <w:i/>
        </w:rPr>
        <w:t xml:space="preserve"> arm</w:t>
      </w:r>
      <w:r w:rsidR="00344E1B" w:rsidRPr="00271019">
        <w:rPr>
          <w:i/>
        </w:rPr>
        <w:t>ë</w:t>
      </w:r>
      <w:r w:rsidRPr="00271019">
        <w:rPr>
          <w:i/>
        </w:rPr>
        <w:t xml:space="preserve">ve dhe kontradiktoritetit, </w:t>
      </w:r>
      <w:r w:rsidRPr="00271019">
        <w:t>pasi Kolegji Administrativ i Gjykat</w:t>
      </w:r>
      <w:r w:rsidR="00344E1B" w:rsidRPr="00271019">
        <w:t>ë</w:t>
      </w:r>
      <w:r w:rsidRPr="00271019">
        <w:t>s s</w:t>
      </w:r>
      <w:r w:rsidR="00344E1B" w:rsidRPr="00271019">
        <w:t>ë</w:t>
      </w:r>
      <w:r w:rsidRPr="00271019">
        <w:t xml:space="preserve"> Lart</w:t>
      </w:r>
      <w:r w:rsidR="00344E1B" w:rsidRPr="00271019">
        <w:t>ë</w:t>
      </w:r>
      <w:r w:rsidRPr="00271019">
        <w:t xml:space="preserve"> nuk i ka kthyer asnj</w:t>
      </w:r>
      <w:r w:rsidR="00344E1B" w:rsidRPr="00271019">
        <w:t>ë</w:t>
      </w:r>
      <w:r w:rsidRPr="00271019">
        <w:t xml:space="preserve"> p</w:t>
      </w:r>
      <w:r w:rsidR="00344E1B" w:rsidRPr="00271019">
        <w:t>ë</w:t>
      </w:r>
      <w:r w:rsidRPr="00271019">
        <w:t>rgjigje pretendimeve t</w:t>
      </w:r>
      <w:r w:rsidR="00344E1B" w:rsidRPr="00271019">
        <w:t>ë</w:t>
      </w:r>
      <w:r w:rsidRPr="00271019">
        <w:t xml:space="preserve"> paraqitura n</w:t>
      </w:r>
      <w:r w:rsidR="00344E1B" w:rsidRPr="00271019">
        <w:t>ë</w:t>
      </w:r>
      <w:r w:rsidRPr="00271019">
        <w:t xml:space="preserve"> </w:t>
      </w:r>
      <w:proofErr w:type="spellStart"/>
      <w:r w:rsidRPr="00271019">
        <w:t>kund</w:t>
      </w:r>
      <w:r w:rsidR="00344E1B" w:rsidRPr="00271019">
        <w:t>ë</w:t>
      </w:r>
      <w:r w:rsidRPr="00271019">
        <w:t>rrekurs</w:t>
      </w:r>
      <w:proofErr w:type="spellEnd"/>
      <w:r w:rsidRPr="00271019">
        <w:t>, duke i vendosur k</w:t>
      </w:r>
      <w:r w:rsidR="00344E1B" w:rsidRPr="00271019">
        <w:t>ë</w:t>
      </w:r>
      <w:r w:rsidRPr="00271019">
        <w:t>rkuesit n</w:t>
      </w:r>
      <w:r w:rsidR="00344E1B" w:rsidRPr="00271019">
        <w:t>ë</w:t>
      </w:r>
      <w:r w:rsidRPr="00271019">
        <w:t xml:space="preserve"> pozita t</w:t>
      </w:r>
      <w:r w:rsidR="00344E1B" w:rsidRPr="00271019">
        <w:t>ë</w:t>
      </w:r>
      <w:r w:rsidRPr="00271019">
        <w:t xml:space="preserve"> </w:t>
      </w:r>
      <w:proofErr w:type="spellStart"/>
      <w:r w:rsidRPr="00271019">
        <w:t>disfavorshme</w:t>
      </w:r>
      <w:proofErr w:type="spellEnd"/>
      <w:r w:rsidRPr="00271019">
        <w:t xml:space="preserve"> dhe diskriminuese n</w:t>
      </w:r>
      <w:r w:rsidR="00344E1B" w:rsidRPr="00271019">
        <w:t>ë</w:t>
      </w:r>
      <w:r w:rsidRPr="00271019">
        <w:t xml:space="preserve"> raport me pal</w:t>
      </w:r>
      <w:r w:rsidR="00344E1B" w:rsidRPr="00271019">
        <w:t>ë</w:t>
      </w:r>
      <w:r w:rsidRPr="00271019">
        <w:t>n e paditur dhe Avokatur</w:t>
      </w:r>
      <w:r w:rsidR="00344E1B" w:rsidRPr="00271019">
        <w:t>ë</w:t>
      </w:r>
      <w:r w:rsidRPr="00271019">
        <w:t>n e Shtetit.</w:t>
      </w:r>
    </w:p>
    <w:p w:rsidR="00D744A8" w:rsidRPr="00271019" w:rsidRDefault="00D744A8" w:rsidP="00335628">
      <w:pPr>
        <w:pStyle w:val="ListParagraph"/>
        <w:numPr>
          <w:ilvl w:val="1"/>
          <w:numId w:val="2"/>
        </w:numPr>
        <w:spacing w:line="360" w:lineRule="auto"/>
        <w:ind w:left="1440" w:hanging="720"/>
        <w:jc w:val="both"/>
      </w:pPr>
      <w:r w:rsidRPr="00271019">
        <w:rPr>
          <w:i/>
        </w:rPr>
        <w:t>Parimi i paanshm</w:t>
      </w:r>
      <w:r w:rsidR="00344E1B" w:rsidRPr="00271019">
        <w:rPr>
          <w:i/>
        </w:rPr>
        <w:t>ë</w:t>
      </w:r>
      <w:r w:rsidRPr="00271019">
        <w:rPr>
          <w:i/>
        </w:rPr>
        <w:t>ris</w:t>
      </w:r>
      <w:r w:rsidR="00344E1B" w:rsidRPr="00271019">
        <w:rPr>
          <w:i/>
        </w:rPr>
        <w:t>ë</w:t>
      </w:r>
      <w:r w:rsidRPr="00271019">
        <w:t>, pasi ç</w:t>
      </w:r>
      <w:r w:rsidR="00344E1B" w:rsidRPr="00271019">
        <w:t>ë</w:t>
      </w:r>
      <w:r w:rsidRPr="00271019">
        <w:t xml:space="preserve">shtja </w:t>
      </w:r>
      <w:r w:rsidR="00344E1B" w:rsidRPr="00271019">
        <w:t>ë</w:t>
      </w:r>
      <w:r w:rsidRPr="00271019">
        <w:t>sht</w:t>
      </w:r>
      <w:r w:rsidR="00344E1B" w:rsidRPr="00271019">
        <w:t>ë</w:t>
      </w:r>
      <w:r w:rsidRPr="00271019">
        <w:t xml:space="preserve"> regjistruar n</w:t>
      </w:r>
      <w:r w:rsidR="00344E1B" w:rsidRPr="00271019">
        <w:t>ë</w:t>
      </w:r>
      <w:r w:rsidRPr="00271019">
        <w:t xml:space="preserve"> Gjykat</w:t>
      </w:r>
      <w:r w:rsidR="00344E1B" w:rsidRPr="00271019">
        <w:t>ë</w:t>
      </w:r>
      <w:r w:rsidRPr="00271019">
        <w:t>n e Lart</w:t>
      </w:r>
      <w:r w:rsidR="00344E1B" w:rsidRPr="00271019">
        <w:t>ë</w:t>
      </w:r>
      <w:r w:rsidRPr="00271019">
        <w:t xml:space="preserve"> me dat</w:t>
      </w:r>
      <w:r w:rsidR="00344E1B" w:rsidRPr="00271019">
        <w:t>ë</w:t>
      </w:r>
      <w:r w:rsidRPr="00271019">
        <w:t xml:space="preserve"> regjistrimi 27.12.2019, me relator S. S., i cil</w:t>
      </w:r>
      <w:r w:rsidR="00FA2463" w:rsidRPr="00271019">
        <w:t>i para se t</w:t>
      </w:r>
      <w:r w:rsidR="00344E1B" w:rsidRPr="00271019">
        <w:t>ë</w:t>
      </w:r>
      <w:r w:rsidR="00FA2463" w:rsidRPr="00271019">
        <w:t xml:space="preserve"> merrte vendimin objekt kund</w:t>
      </w:r>
      <w:r w:rsidR="00344E1B" w:rsidRPr="00271019">
        <w:t>ë</w:t>
      </w:r>
      <w:r w:rsidR="00FA2463" w:rsidRPr="00271019">
        <w:t>rshtimi, ka disponuar me tre vendime t</w:t>
      </w:r>
      <w:r w:rsidR="00344E1B" w:rsidRPr="00271019">
        <w:t>ë</w:t>
      </w:r>
      <w:r w:rsidR="00FA2463" w:rsidRPr="00271019">
        <w:t xml:space="preserve"> m</w:t>
      </w:r>
      <w:r w:rsidR="00344E1B" w:rsidRPr="00271019">
        <w:t>ë</w:t>
      </w:r>
      <w:r w:rsidR="00FA2463" w:rsidRPr="00271019">
        <w:t>parshme lidhur me k</w:t>
      </w:r>
      <w:r w:rsidR="00344E1B" w:rsidRPr="00271019">
        <w:t>ë</w:t>
      </w:r>
      <w:r w:rsidR="00FA2463" w:rsidRPr="00271019">
        <w:t>rkesat e b</w:t>
      </w:r>
      <w:r w:rsidR="00344E1B" w:rsidRPr="00271019">
        <w:t>ë</w:t>
      </w:r>
      <w:r w:rsidR="00FA2463" w:rsidRPr="00271019">
        <w:t xml:space="preserve">ra nga pala e paditur </w:t>
      </w:r>
      <w:r w:rsidR="00646AA3" w:rsidRPr="00271019">
        <w:t>dhe</w:t>
      </w:r>
      <w:r w:rsidR="00FA2463" w:rsidRPr="00271019">
        <w:t xml:space="preserve"> Avokatura e Shtetit p</w:t>
      </w:r>
      <w:r w:rsidR="00344E1B" w:rsidRPr="00271019">
        <w:t>ë</w:t>
      </w:r>
      <w:r w:rsidR="00FA2463" w:rsidRPr="00271019">
        <w:t>r pezullimin e ekzekutimit t</w:t>
      </w:r>
      <w:r w:rsidR="00344E1B" w:rsidRPr="00271019">
        <w:t>ë</w:t>
      </w:r>
      <w:r w:rsidR="00FA2463" w:rsidRPr="00271019">
        <w:t xml:space="preserve"> vendimit </w:t>
      </w:r>
      <w:r w:rsidR="008E43EC" w:rsidRPr="00271019">
        <w:t>të</w:t>
      </w:r>
      <w:r w:rsidR="00FA2463" w:rsidRPr="00271019">
        <w:t xml:space="preserve"> dat</w:t>
      </w:r>
      <w:r w:rsidR="00344E1B" w:rsidRPr="00271019">
        <w:t>ë</w:t>
      </w:r>
      <w:r w:rsidR="008E43EC" w:rsidRPr="00271019">
        <w:t>s</w:t>
      </w:r>
      <w:r w:rsidR="00FA2463" w:rsidRPr="00271019">
        <w:t xml:space="preserve"> 02.10.2019 t</w:t>
      </w:r>
      <w:r w:rsidR="00344E1B" w:rsidRPr="00271019">
        <w:t>ë</w:t>
      </w:r>
      <w:r w:rsidR="00FA2463" w:rsidRPr="00271019">
        <w:t xml:space="preserve"> Gjykat</w:t>
      </w:r>
      <w:r w:rsidR="00344E1B" w:rsidRPr="00271019">
        <w:t>ë</w:t>
      </w:r>
      <w:r w:rsidR="00FA2463" w:rsidRPr="00271019">
        <w:t>s Administrative t</w:t>
      </w:r>
      <w:r w:rsidR="00344E1B" w:rsidRPr="00271019">
        <w:t>ë</w:t>
      </w:r>
      <w:r w:rsidR="00FA2463" w:rsidRPr="00271019">
        <w:t xml:space="preserve"> Apelit. Nd</w:t>
      </w:r>
      <w:r w:rsidR="00344E1B" w:rsidRPr="00271019">
        <w:t>ë</w:t>
      </w:r>
      <w:r w:rsidR="00FA2463" w:rsidRPr="00271019">
        <w:t>rkoh</w:t>
      </w:r>
      <w:r w:rsidR="00344E1B" w:rsidRPr="00271019">
        <w:t>ë</w:t>
      </w:r>
      <w:r w:rsidR="00FA2463" w:rsidRPr="00271019">
        <w:t xml:space="preserve"> q</w:t>
      </w:r>
      <w:r w:rsidR="00344E1B" w:rsidRPr="00271019">
        <w:t>ë</w:t>
      </w:r>
      <w:r w:rsidR="00FA2463" w:rsidRPr="00271019">
        <w:t xml:space="preserve"> me vendimet </w:t>
      </w:r>
      <w:r w:rsidR="008E43EC" w:rsidRPr="00271019">
        <w:t>e</w:t>
      </w:r>
      <w:r w:rsidR="00FA2463" w:rsidRPr="00271019">
        <w:t xml:space="preserve"> dat</w:t>
      </w:r>
      <w:r w:rsidR="00344E1B" w:rsidRPr="00271019">
        <w:t>ë</w:t>
      </w:r>
      <w:r w:rsidR="008E43EC" w:rsidRPr="00271019">
        <w:t>s</w:t>
      </w:r>
      <w:r w:rsidR="00FA2463" w:rsidRPr="00271019">
        <w:t xml:space="preserve"> 06.07.2020 dhe dat</w:t>
      </w:r>
      <w:r w:rsidR="00344E1B" w:rsidRPr="00271019">
        <w:t>ë</w:t>
      </w:r>
      <w:r w:rsidR="008E43EC" w:rsidRPr="00271019">
        <w:t>s</w:t>
      </w:r>
      <w:r w:rsidR="00FA2463" w:rsidRPr="00271019">
        <w:t xml:space="preserve"> 06.07.2020 trupi gjykues n</w:t>
      </w:r>
      <w:r w:rsidR="00344E1B" w:rsidRPr="00271019">
        <w:t>ë</w:t>
      </w:r>
      <w:r w:rsidR="00FA2463" w:rsidRPr="00271019">
        <w:t xml:space="preserve"> Gjykat</w:t>
      </w:r>
      <w:r w:rsidR="00344E1B" w:rsidRPr="00271019">
        <w:t>ë</w:t>
      </w:r>
      <w:r w:rsidR="00FA2463" w:rsidRPr="00271019">
        <w:t>n e Lart</w:t>
      </w:r>
      <w:r w:rsidR="00344E1B" w:rsidRPr="00271019">
        <w:t>ë</w:t>
      </w:r>
      <w:r w:rsidR="00FA2463" w:rsidRPr="00271019">
        <w:t>, ku b</w:t>
      </w:r>
      <w:r w:rsidR="00344E1B" w:rsidRPr="00271019">
        <w:t>ë</w:t>
      </w:r>
      <w:r w:rsidR="00FA2463" w:rsidRPr="00271019">
        <w:t>nte pjes</w:t>
      </w:r>
      <w:r w:rsidR="00344E1B" w:rsidRPr="00271019">
        <w:t>ë</w:t>
      </w:r>
      <w:r w:rsidR="00FA2463" w:rsidRPr="00271019">
        <w:t xml:space="preserve"> edhe gjyqtari S.S., ka vendosur mospranimin e k</w:t>
      </w:r>
      <w:r w:rsidR="00344E1B" w:rsidRPr="00271019">
        <w:t>ë</w:t>
      </w:r>
      <w:r w:rsidR="00FA2463" w:rsidRPr="00271019">
        <w:t>rkes</w:t>
      </w:r>
      <w:r w:rsidR="00344E1B" w:rsidRPr="00271019">
        <w:t>ë</w:t>
      </w:r>
      <w:r w:rsidR="00FA2463" w:rsidRPr="00271019">
        <w:t>s p</w:t>
      </w:r>
      <w:r w:rsidR="00344E1B" w:rsidRPr="00271019">
        <w:t>ë</w:t>
      </w:r>
      <w:r w:rsidR="00FA2463" w:rsidRPr="00271019">
        <w:t xml:space="preserve">r pezullim, me vendimin </w:t>
      </w:r>
      <w:r w:rsidR="008E43EC" w:rsidRPr="00271019">
        <w:t>e</w:t>
      </w:r>
      <w:r w:rsidR="00FA2463" w:rsidRPr="00271019">
        <w:t xml:space="preserve"> dat</w:t>
      </w:r>
      <w:r w:rsidR="00344E1B" w:rsidRPr="00271019">
        <w:t>ë</w:t>
      </w:r>
      <w:r w:rsidR="008E43EC" w:rsidRPr="00271019">
        <w:t>s</w:t>
      </w:r>
      <w:r w:rsidR="00FA2463" w:rsidRPr="00271019">
        <w:t xml:space="preserve"> 27.07.2020 ka pranuar k</w:t>
      </w:r>
      <w:r w:rsidR="00344E1B" w:rsidRPr="00271019">
        <w:t>ë</w:t>
      </w:r>
      <w:r w:rsidR="00FA2463" w:rsidRPr="00271019">
        <w:t>rkes</w:t>
      </w:r>
      <w:r w:rsidR="00344E1B" w:rsidRPr="00271019">
        <w:t>ë</w:t>
      </w:r>
      <w:r w:rsidR="00FA2463" w:rsidRPr="00271019">
        <w:t>n p</w:t>
      </w:r>
      <w:r w:rsidR="00344E1B" w:rsidRPr="00271019">
        <w:t>ë</w:t>
      </w:r>
      <w:r w:rsidR="00FA2463" w:rsidRPr="00271019">
        <w:t>r pezullim, duke treguar nj</w:t>
      </w:r>
      <w:r w:rsidR="00344E1B" w:rsidRPr="00271019">
        <w:t>ë</w:t>
      </w:r>
      <w:r w:rsidR="00FA2463" w:rsidRPr="00271019">
        <w:t>anshm</w:t>
      </w:r>
      <w:r w:rsidR="00344E1B" w:rsidRPr="00271019">
        <w:t>ë</w:t>
      </w:r>
      <w:r w:rsidR="00FA2463" w:rsidRPr="00271019">
        <w:t>ri n</w:t>
      </w:r>
      <w:r w:rsidR="00344E1B" w:rsidRPr="00271019">
        <w:t>ë</w:t>
      </w:r>
      <w:r w:rsidR="00FA2463" w:rsidRPr="00271019">
        <w:t xml:space="preserve"> dh</w:t>
      </w:r>
      <w:r w:rsidR="00344E1B" w:rsidRPr="00271019">
        <w:t>ë</w:t>
      </w:r>
      <w:r w:rsidR="00FA2463" w:rsidRPr="00271019">
        <w:t>nien e drejt</w:t>
      </w:r>
      <w:r w:rsidR="00344E1B" w:rsidRPr="00271019">
        <w:t>ë</w:t>
      </w:r>
      <w:r w:rsidR="00FA2463" w:rsidRPr="00271019">
        <w:t>sis</w:t>
      </w:r>
      <w:r w:rsidR="00344E1B" w:rsidRPr="00271019">
        <w:t>ë</w:t>
      </w:r>
      <w:r w:rsidR="00FA2463" w:rsidRPr="00271019">
        <w:t xml:space="preserve"> dhe nd</w:t>
      </w:r>
      <w:r w:rsidR="00344E1B" w:rsidRPr="00271019">
        <w:t>ë</w:t>
      </w:r>
      <w:r w:rsidR="00FA2463" w:rsidRPr="00271019">
        <w:t>rhyrje nga pala e paditur. Parimi i paanshm</w:t>
      </w:r>
      <w:r w:rsidR="00344E1B" w:rsidRPr="00271019">
        <w:t>ë</w:t>
      </w:r>
      <w:r w:rsidR="00FA2463" w:rsidRPr="00271019">
        <w:t>ris</w:t>
      </w:r>
      <w:r w:rsidR="00344E1B" w:rsidRPr="00271019">
        <w:t>ë</w:t>
      </w:r>
      <w:r w:rsidR="00FA2463" w:rsidRPr="00271019">
        <w:t xml:space="preserve"> </w:t>
      </w:r>
      <w:r w:rsidR="00344E1B" w:rsidRPr="00271019">
        <w:t>ë</w:t>
      </w:r>
      <w:r w:rsidR="00FA2463" w:rsidRPr="00271019">
        <w:t>sht</w:t>
      </w:r>
      <w:r w:rsidR="00344E1B" w:rsidRPr="00271019">
        <w:t>ë</w:t>
      </w:r>
      <w:r w:rsidR="00FA2463" w:rsidRPr="00271019">
        <w:t xml:space="preserve"> cenuar edhe n</w:t>
      </w:r>
      <w:r w:rsidR="00344E1B" w:rsidRPr="00271019">
        <w:t>ë</w:t>
      </w:r>
      <w:r w:rsidR="00FA2463" w:rsidRPr="00271019">
        <w:t xml:space="preserve"> drejtim t</w:t>
      </w:r>
      <w:r w:rsidR="00344E1B" w:rsidRPr="00271019">
        <w:t>ë</w:t>
      </w:r>
      <w:r w:rsidR="00FA2463" w:rsidRPr="00271019">
        <w:t xml:space="preserve"> faktit se n</w:t>
      </w:r>
      <w:r w:rsidR="00344E1B" w:rsidRPr="00271019">
        <w:t>ë</w:t>
      </w:r>
      <w:r w:rsidR="00FA2463" w:rsidRPr="00271019">
        <w:t xml:space="preserve"> vendimin objekt kund</w:t>
      </w:r>
      <w:r w:rsidR="00344E1B" w:rsidRPr="00271019">
        <w:t>ë</w:t>
      </w:r>
      <w:r w:rsidR="00FA2463" w:rsidRPr="00271019">
        <w:t xml:space="preserve">rshtimi nuk </w:t>
      </w:r>
      <w:r w:rsidR="00344E1B" w:rsidRPr="00271019">
        <w:t>ë</w:t>
      </w:r>
      <w:r w:rsidR="00FA2463" w:rsidRPr="00271019">
        <w:t>sht</w:t>
      </w:r>
      <w:r w:rsidR="00344E1B" w:rsidRPr="00271019">
        <w:t>ë</w:t>
      </w:r>
      <w:r w:rsidR="00FA2463" w:rsidRPr="00271019">
        <w:t xml:space="preserve"> pasqyruar asnj</w:t>
      </w:r>
      <w:r w:rsidR="00344E1B" w:rsidRPr="00271019">
        <w:t>ë</w:t>
      </w:r>
      <w:r w:rsidR="00FA2463" w:rsidRPr="00271019">
        <w:t xml:space="preserve"> argument p</w:t>
      </w:r>
      <w:r w:rsidR="00344E1B" w:rsidRPr="00271019">
        <w:t>ë</w:t>
      </w:r>
      <w:r w:rsidR="00FA2463" w:rsidRPr="00271019">
        <w:t xml:space="preserve">r </w:t>
      </w:r>
      <w:proofErr w:type="spellStart"/>
      <w:r w:rsidR="00FA2463" w:rsidRPr="00271019">
        <w:t>kund</w:t>
      </w:r>
      <w:r w:rsidR="00344E1B" w:rsidRPr="00271019">
        <w:t>ë</w:t>
      </w:r>
      <w:r w:rsidR="00FA2463" w:rsidRPr="00271019">
        <w:t>rrekursin</w:t>
      </w:r>
      <w:proofErr w:type="spellEnd"/>
      <w:r w:rsidR="00FA2463" w:rsidRPr="00271019">
        <w:t>, por vendoset theksi te m</w:t>
      </w:r>
      <w:r w:rsidR="00344E1B" w:rsidRPr="00271019">
        <w:t>ë</w:t>
      </w:r>
      <w:r w:rsidR="00FA2463" w:rsidRPr="00271019">
        <w:t>nyra se si duhet t</w:t>
      </w:r>
      <w:r w:rsidR="00344E1B" w:rsidRPr="00271019">
        <w:t>ë</w:t>
      </w:r>
      <w:r w:rsidR="00FA2463" w:rsidRPr="00271019">
        <w:t xml:space="preserve"> ishte mbrojtur pala e paditur n</w:t>
      </w:r>
      <w:r w:rsidR="00344E1B" w:rsidRPr="00271019">
        <w:t>ë</w:t>
      </w:r>
      <w:r w:rsidR="00FA2463" w:rsidRPr="00271019">
        <w:t xml:space="preserve"> gjykimin n</w:t>
      </w:r>
      <w:r w:rsidR="00344E1B" w:rsidRPr="00271019">
        <w:t>ë</w:t>
      </w:r>
      <w:r w:rsidR="00FA2463" w:rsidRPr="00271019">
        <w:t xml:space="preserve"> gjykatat m</w:t>
      </w:r>
      <w:r w:rsidR="00344E1B" w:rsidRPr="00271019">
        <w:t>ë</w:t>
      </w:r>
      <w:r w:rsidR="00FA2463" w:rsidRPr="00271019">
        <w:t xml:space="preserve"> t</w:t>
      </w:r>
      <w:r w:rsidR="00344E1B" w:rsidRPr="00271019">
        <w:t>ë</w:t>
      </w:r>
      <w:r w:rsidR="00FA2463" w:rsidRPr="00271019">
        <w:t xml:space="preserve"> u</w:t>
      </w:r>
      <w:r w:rsidR="00604D08" w:rsidRPr="00271019">
        <w:t>l</w:t>
      </w:r>
      <w:r w:rsidR="00646AA3" w:rsidRPr="00271019">
        <w:t>ë</w:t>
      </w:r>
      <w:r w:rsidR="00FA2463" w:rsidRPr="00271019">
        <w:t>ta.</w:t>
      </w:r>
      <w:r w:rsidR="007C51B5" w:rsidRPr="00271019">
        <w:t xml:space="preserve"> Gjithashtu</w:t>
      </w:r>
      <w:r w:rsidR="00F91A31" w:rsidRPr="00271019">
        <w:t>,</w:t>
      </w:r>
      <w:r w:rsidR="007C51B5" w:rsidRPr="00271019">
        <w:t xml:space="preserve"> Kolegji Administrativ i Gjykat</w:t>
      </w:r>
      <w:r w:rsidR="00344E1B" w:rsidRPr="00271019">
        <w:t>ë</w:t>
      </w:r>
      <w:r w:rsidR="007C51B5" w:rsidRPr="00271019">
        <w:t>s s</w:t>
      </w:r>
      <w:r w:rsidR="00344E1B" w:rsidRPr="00271019">
        <w:t>ë</w:t>
      </w:r>
      <w:r w:rsidR="007C51B5" w:rsidRPr="00271019">
        <w:t xml:space="preserve"> Lart</w:t>
      </w:r>
      <w:r w:rsidR="00344E1B" w:rsidRPr="00271019">
        <w:t>ë</w:t>
      </w:r>
      <w:r w:rsidR="007C51B5" w:rsidRPr="00271019">
        <w:t xml:space="preserve"> ka marr</w:t>
      </w:r>
      <w:r w:rsidR="00344E1B" w:rsidRPr="00271019">
        <w:t>ë</w:t>
      </w:r>
      <w:r w:rsidR="007C51B5" w:rsidRPr="00271019">
        <w:t xml:space="preserve"> n</w:t>
      </w:r>
      <w:r w:rsidR="00344E1B" w:rsidRPr="00271019">
        <w:t>ë</w:t>
      </w:r>
      <w:r w:rsidR="007C51B5" w:rsidRPr="00271019">
        <w:t xml:space="preserve"> shqyrtim</w:t>
      </w:r>
      <w:r w:rsidR="00F91A31" w:rsidRPr="00271019">
        <w:t>,</w:t>
      </w:r>
      <w:r w:rsidR="007C51B5" w:rsidRPr="00271019">
        <w:t xml:space="preserve"> n</w:t>
      </w:r>
      <w:r w:rsidR="00344E1B" w:rsidRPr="00271019">
        <w:t>ë</w:t>
      </w:r>
      <w:r w:rsidR="007C51B5" w:rsidRPr="00271019">
        <w:t xml:space="preserve"> dhom</w:t>
      </w:r>
      <w:r w:rsidR="00344E1B" w:rsidRPr="00271019">
        <w:t>ë</w:t>
      </w:r>
      <w:r w:rsidR="007C51B5" w:rsidRPr="00271019">
        <w:t xml:space="preserve"> k</w:t>
      </w:r>
      <w:r w:rsidR="00344E1B" w:rsidRPr="00271019">
        <w:t>ë</w:t>
      </w:r>
      <w:r w:rsidR="007C51B5" w:rsidRPr="00271019">
        <w:t>shillimi</w:t>
      </w:r>
      <w:r w:rsidR="00F91A31" w:rsidRPr="00271019">
        <w:t>,</w:t>
      </w:r>
      <w:r w:rsidR="007C51B5" w:rsidRPr="00271019">
        <w:t xml:space="preserve"> k</w:t>
      </w:r>
      <w:r w:rsidR="00344E1B" w:rsidRPr="00271019">
        <w:t>ë</w:t>
      </w:r>
      <w:r w:rsidR="007C51B5" w:rsidRPr="00271019">
        <w:t>rkime q</w:t>
      </w:r>
      <w:r w:rsidR="00344E1B" w:rsidRPr="00271019">
        <w:t>ë</w:t>
      </w:r>
      <w:r w:rsidR="007C51B5" w:rsidRPr="00271019">
        <w:t xml:space="preserve"> kan</w:t>
      </w:r>
      <w:r w:rsidR="00344E1B" w:rsidRPr="00271019">
        <w:t>ë</w:t>
      </w:r>
      <w:r w:rsidR="007C51B5" w:rsidRPr="00271019">
        <w:t xml:space="preserve"> r</w:t>
      </w:r>
      <w:r w:rsidR="00344E1B" w:rsidRPr="00271019">
        <w:t>ë</w:t>
      </w:r>
      <w:r w:rsidR="007C51B5" w:rsidRPr="00271019">
        <w:t>n</w:t>
      </w:r>
      <w:r w:rsidR="00344E1B" w:rsidRPr="00271019">
        <w:t>ë</w:t>
      </w:r>
      <w:r w:rsidR="007C51B5" w:rsidRPr="00271019">
        <w:t xml:space="preserve"> n</w:t>
      </w:r>
      <w:r w:rsidR="00344E1B" w:rsidRPr="00271019">
        <w:t>ë</w:t>
      </w:r>
      <w:r w:rsidR="007C51B5" w:rsidRPr="00271019">
        <w:t xml:space="preserve"> dekadenc</w:t>
      </w:r>
      <w:r w:rsidR="00344E1B" w:rsidRPr="00271019">
        <w:t>ë</w:t>
      </w:r>
      <w:r w:rsidR="007C51B5" w:rsidRPr="00271019">
        <w:t xml:space="preserve"> referuar nenit 459 t</w:t>
      </w:r>
      <w:r w:rsidR="00344E1B" w:rsidRPr="00271019">
        <w:t>ë</w:t>
      </w:r>
      <w:r w:rsidR="007C51B5" w:rsidRPr="00271019">
        <w:t xml:space="preserve"> Kodit t</w:t>
      </w:r>
      <w:r w:rsidR="00344E1B" w:rsidRPr="00271019">
        <w:t>ë</w:t>
      </w:r>
      <w:r w:rsidR="007C51B5" w:rsidRPr="00271019">
        <w:t xml:space="preserve"> Procedur</w:t>
      </w:r>
      <w:r w:rsidR="00344E1B" w:rsidRPr="00271019">
        <w:t>ë</w:t>
      </w:r>
      <w:r w:rsidR="007C51B5" w:rsidRPr="00271019">
        <w:t>s Civile p</w:t>
      </w:r>
      <w:r w:rsidR="00344E1B" w:rsidRPr="00271019">
        <w:t>ë</w:t>
      </w:r>
      <w:r w:rsidR="007C51B5" w:rsidRPr="00271019">
        <w:t>r k</w:t>
      </w:r>
      <w:r w:rsidR="00344E1B" w:rsidRPr="00271019">
        <w:t>ë</w:t>
      </w:r>
      <w:r w:rsidR="007C51B5" w:rsidRPr="00271019">
        <w:t>rkimet q</w:t>
      </w:r>
      <w:r w:rsidR="00344E1B" w:rsidRPr="00271019">
        <w:t>ë</w:t>
      </w:r>
      <w:r w:rsidR="007C51B5" w:rsidRPr="00271019">
        <w:t xml:space="preserve"> lidhen me legjitimitetin e pal</w:t>
      </w:r>
      <w:r w:rsidR="00344E1B" w:rsidRPr="00271019">
        <w:t>ë</w:t>
      </w:r>
      <w:r w:rsidR="007C51B5" w:rsidRPr="00271019">
        <w:t xml:space="preserve">ve </w:t>
      </w:r>
      <w:r w:rsidR="00F91A31" w:rsidRPr="00271019">
        <w:t>ose</w:t>
      </w:r>
      <w:r w:rsidR="007C51B5" w:rsidRPr="00271019">
        <w:t xml:space="preserve"> vler</w:t>
      </w:r>
      <w:r w:rsidR="00344E1B" w:rsidRPr="00271019">
        <w:t>ë</w:t>
      </w:r>
      <w:r w:rsidR="007C51B5" w:rsidRPr="00271019">
        <w:t>s s</w:t>
      </w:r>
      <w:r w:rsidR="00344E1B" w:rsidRPr="00271019">
        <w:t>ë</w:t>
      </w:r>
      <w:r w:rsidR="007C51B5" w:rsidRPr="00271019">
        <w:t xml:space="preserve"> d</w:t>
      </w:r>
      <w:r w:rsidR="00344E1B" w:rsidRPr="00271019">
        <w:t>ë</w:t>
      </w:r>
      <w:r w:rsidR="007C51B5" w:rsidRPr="00271019">
        <w:t>meve.</w:t>
      </w:r>
    </w:p>
    <w:p w:rsidR="00826070" w:rsidRPr="00271019" w:rsidRDefault="00A35DF0" w:rsidP="00335628">
      <w:pPr>
        <w:pStyle w:val="ListParagraph"/>
        <w:numPr>
          <w:ilvl w:val="1"/>
          <w:numId w:val="2"/>
        </w:numPr>
        <w:spacing w:line="360" w:lineRule="auto"/>
        <w:ind w:left="1440" w:hanging="720"/>
        <w:jc w:val="both"/>
      </w:pPr>
      <w:r w:rsidRPr="00271019">
        <w:rPr>
          <w:i/>
        </w:rPr>
        <w:t>Standardi i arsyetimit t</w:t>
      </w:r>
      <w:r w:rsidR="005F11D5" w:rsidRPr="00271019">
        <w:rPr>
          <w:i/>
        </w:rPr>
        <w:t>ë</w:t>
      </w:r>
      <w:r w:rsidRPr="00271019">
        <w:rPr>
          <w:i/>
        </w:rPr>
        <w:t xml:space="preserve"> vendimit gjyq</w:t>
      </w:r>
      <w:r w:rsidR="005F11D5" w:rsidRPr="00271019">
        <w:rPr>
          <w:i/>
        </w:rPr>
        <w:t>ë</w:t>
      </w:r>
      <w:r w:rsidRPr="00271019">
        <w:rPr>
          <w:i/>
        </w:rPr>
        <w:t>sor,</w:t>
      </w:r>
      <w:r w:rsidRPr="00271019">
        <w:t xml:space="preserve"> pasi </w:t>
      </w:r>
      <w:r w:rsidR="007C51B5" w:rsidRPr="00271019">
        <w:t>Kolegji Administrativ i Gjykat</w:t>
      </w:r>
      <w:r w:rsidR="00344E1B" w:rsidRPr="00271019">
        <w:t>ë</w:t>
      </w:r>
      <w:r w:rsidR="007C51B5" w:rsidRPr="00271019">
        <w:t>s s</w:t>
      </w:r>
      <w:r w:rsidR="00344E1B" w:rsidRPr="00271019">
        <w:t>ë</w:t>
      </w:r>
      <w:r w:rsidR="007C51B5" w:rsidRPr="00271019">
        <w:t xml:space="preserve"> Lart</w:t>
      </w:r>
      <w:r w:rsidR="00344E1B" w:rsidRPr="00271019">
        <w:t>ë</w:t>
      </w:r>
      <w:r w:rsidR="009C4B7C" w:rsidRPr="00271019">
        <w:t xml:space="preserve"> ka arsyetuar n</w:t>
      </w:r>
      <w:r w:rsidR="00344E1B" w:rsidRPr="00271019">
        <w:t>ë</w:t>
      </w:r>
      <w:r w:rsidR="009C4B7C" w:rsidRPr="00271019">
        <w:t xml:space="preserve"> m</w:t>
      </w:r>
      <w:r w:rsidR="00344E1B" w:rsidRPr="00271019">
        <w:t>ë</w:t>
      </w:r>
      <w:r w:rsidR="009C4B7C" w:rsidRPr="00271019">
        <w:t>nyr</w:t>
      </w:r>
      <w:r w:rsidR="00344E1B" w:rsidRPr="00271019">
        <w:t>ë</w:t>
      </w:r>
      <w:r w:rsidR="009C4B7C" w:rsidRPr="00271019">
        <w:t xml:space="preserve"> kontradiktore dhe jo t</w:t>
      </w:r>
      <w:r w:rsidR="00344E1B" w:rsidRPr="00271019">
        <w:t>ë</w:t>
      </w:r>
      <w:r w:rsidR="009C4B7C" w:rsidRPr="00271019">
        <w:t xml:space="preserve"> ligjshme dhe pa logjik</w:t>
      </w:r>
      <w:r w:rsidR="00344E1B" w:rsidRPr="00271019">
        <w:t>ë</w:t>
      </w:r>
      <w:r w:rsidR="009C4B7C" w:rsidRPr="00271019">
        <w:t xml:space="preserve"> formale. Ky kolegj diferencon mendimin dhe del n</w:t>
      </w:r>
      <w:r w:rsidR="00344E1B" w:rsidRPr="00271019">
        <w:t>ë</w:t>
      </w:r>
      <w:r w:rsidR="009C4B7C" w:rsidRPr="00271019">
        <w:t xml:space="preserve"> konkluzione t</w:t>
      </w:r>
      <w:r w:rsidR="00344E1B" w:rsidRPr="00271019">
        <w:t>ë</w:t>
      </w:r>
      <w:r w:rsidR="009C4B7C" w:rsidRPr="00271019">
        <w:t xml:space="preserve"> ndryshme edhe pse ndodhet para t</w:t>
      </w:r>
      <w:r w:rsidR="00344E1B" w:rsidRPr="00271019">
        <w:t>ë</w:t>
      </w:r>
      <w:r w:rsidR="009C4B7C" w:rsidRPr="00271019">
        <w:t xml:space="preserve"> nj</w:t>
      </w:r>
      <w:r w:rsidR="00344E1B" w:rsidRPr="00271019">
        <w:t>ë</w:t>
      </w:r>
      <w:r w:rsidR="009C4B7C" w:rsidRPr="00271019">
        <w:t>jtave kushte dhe rrethana p</w:t>
      </w:r>
      <w:r w:rsidR="00344E1B" w:rsidRPr="00271019">
        <w:t>ë</w:t>
      </w:r>
      <w:r w:rsidR="009C4B7C" w:rsidRPr="00271019">
        <w:t>r hetimin e vler</w:t>
      </w:r>
      <w:r w:rsidR="00344E1B" w:rsidRPr="00271019">
        <w:t>ë</w:t>
      </w:r>
      <w:r w:rsidR="009C4B7C" w:rsidRPr="00271019">
        <w:t>simit t</w:t>
      </w:r>
      <w:r w:rsidR="00344E1B" w:rsidRPr="00271019">
        <w:t>ë</w:t>
      </w:r>
      <w:r w:rsidR="009C4B7C" w:rsidRPr="00271019">
        <w:t xml:space="preserve"> d</w:t>
      </w:r>
      <w:r w:rsidR="00344E1B" w:rsidRPr="00271019">
        <w:t>ë</w:t>
      </w:r>
      <w:r w:rsidR="009C4B7C" w:rsidRPr="00271019">
        <w:t>mit nga gjykatat m</w:t>
      </w:r>
      <w:r w:rsidR="00344E1B" w:rsidRPr="00271019">
        <w:t>ë</w:t>
      </w:r>
      <w:r w:rsidR="009C4B7C" w:rsidRPr="00271019">
        <w:t xml:space="preserve"> t</w:t>
      </w:r>
      <w:r w:rsidR="00344E1B" w:rsidRPr="00271019">
        <w:t>ë</w:t>
      </w:r>
      <w:r w:rsidR="009C4B7C" w:rsidRPr="00271019">
        <w:t xml:space="preserve"> ul</w:t>
      </w:r>
      <w:r w:rsidR="00604D08" w:rsidRPr="00271019">
        <w:t>ë</w:t>
      </w:r>
      <w:r w:rsidR="009C4B7C" w:rsidRPr="00271019">
        <w:t>ta. Pavar</w:t>
      </w:r>
      <w:r w:rsidR="00344E1B" w:rsidRPr="00271019">
        <w:t>ë</w:t>
      </w:r>
      <w:r w:rsidR="009C4B7C" w:rsidRPr="00271019">
        <w:t xml:space="preserve">sisht se deklaron se </w:t>
      </w:r>
      <w:proofErr w:type="spellStart"/>
      <w:r w:rsidR="009C4B7C" w:rsidRPr="00271019">
        <w:t>disponimet</w:t>
      </w:r>
      <w:proofErr w:type="spellEnd"/>
      <w:r w:rsidR="009C4B7C" w:rsidRPr="00271019">
        <w:t xml:space="preserve"> e tjera jan</w:t>
      </w:r>
      <w:r w:rsidR="00344E1B" w:rsidRPr="00271019">
        <w:t>ë</w:t>
      </w:r>
      <w:r w:rsidR="009C4B7C" w:rsidRPr="00271019">
        <w:t xml:space="preserve"> n</w:t>
      </w:r>
      <w:r w:rsidR="00344E1B" w:rsidRPr="00271019">
        <w:t>ë</w:t>
      </w:r>
      <w:r w:rsidR="009C4B7C" w:rsidRPr="00271019">
        <w:t xml:space="preserve"> shkelje t</w:t>
      </w:r>
      <w:r w:rsidR="00344E1B" w:rsidRPr="00271019">
        <w:t>ë</w:t>
      </w:r>
      <w:r w:rsidR="009C4B7C" w:rsidRPr="00271019">
        <w:t xml:space="preserve"> normave procedurale dhe materiale, Kolegji Administrativ i Gjykat</w:t>
      </w:r>
      <w:r w:rsidR="00344E1B" w:rsidRPr="00271019">
        <w:t>ë</w:t>
      </w:r>
      <w:r w:rsidR="009C4B7C" w:rsidRPr="00271019">
        <w:t>s s</w:t>
      </w:r>
      <w:r w:rsidR="00344E1B" w:rsidRPr="00271019">
        <w:t>ë</w:t>
      </w:r>
      <w:r w:rsidR="009C4B7C" w:rsidRPr="00271019">
        <w:t xml:space="preserve"> Lart</w:t>
      </w:r>
      <w:r w:rsidR="00344E1B" w:rsidRPr="00271019">
        <w:t>ë</w:t>
      </w:r>
      <w:r w:rsidR="009C4B7C" w:rsidRPr="00271019">
        <w:t xml:space="preserve"> nuk p</w:t>
      </w:r>
      <w:r w:rsidR="00344E1B" w:rsidRPr="00271019">
        <w:t>ë</w:t>
      </w:r>
      <w:r w:rsidR="009C4B7C" w:rsidRPr="00271019">
        <w:t>rcakton se cilat norma jan</w:t>
      </w:r>
      <w:r w:rsidR="00344E1B" w:rsidRPr="00271019">
        <w:t>ë</w:t>
      </w:r>
      <w:r w:rsidR="009C4B7C" w:rsidRPr="00271019">
        <w:t xml:space="preserve"> shkelur </w:t>
      </w:r>
      <w:r w:rsidR="009C4B7C" w:rsidRPr="00271019">
        <w:lastRenderedPageBreak/>
        <w:t>konkretisht.</w:t>
      </w:r>
      <w:r w:rsidR="00AC2544" w:rsidRPr="00271019">
        <w:t xml:space="preserve"> K</w:t>
      </w:r>
      <w:r w:rsidR="00344E1B" w:rsidRPr="00271019">
        <w:t>ë</w:t>
      </w:r>
      <w:r w:rsidR="00AC2544" w:rsidRPr="00271019">
        <w:t>rkesa e k</w:t>
      </w:r>
      <w:r w:rsidR="00344E1B" w:rsidRPr="00271019">
        <w:t>ë</w:t>
      </w:r>
      <w:r w:rsidR="00AC2544" w:rsidRPr="00271019">
        <w:t>tij kolegji p</w:t>
      </w:r>
      <w:r w:rsidR="00344E1B" w:rsidRPr="00271019">
        <w:t>ë</w:t>
      </w:r>
      <w:r w:rsidR="00AC2544" w:rsidRPr="00271019">
        <w:t>r marrjen e mendimit t</w:t>
      </w:r>
      <w:r w:rsidR="00344E1B" w:rsidRPr="00271019">
        <w:t>ë</w:t>
      </w:r>
      <w:r w:rsidR="00AC2544" w:rsidRPr="00271019">
        <w:t xml:space="preserve"> ekspert</w:t>
      </w:r>
      <w:r w:rsidR="00344E1B" w:rsidRPr="00271019">
        <w:t>ë</w:t>
      </w:r>
      <w:r w:rsidR="00AC2544" w:rsidRPr="00271019">
        <w:t>ve n</w:t>
      </w:r>
      <w:r w:rsidR="00344E1B" w:rsidRPr="00271019">
        <w:t>ë</w:t>
      </w:r>
      <w:r w:rsidR="00AC2544" w:rsidRPr="00271019">
        <w:t xml:space="preserve"> fush</w:t>
      </w:r>
      <w:r w:rsidR="00344E1B" w:rsidRPr="00271019">
        <w:t>ë</w:t>
      </w:r>
      <w:r w:rsidR="00AC2544" w:rsidRPr="00271019">
        <w:t>n e sigurimeve shoq</w:t>
      </w:r>
      <w:r w:rsidR="00344E1B" w:rsidRPr="00271019">
        <w:t>ë</w:t>
      </w:r>
      <w:r w:rsidR="00AC2544" w:rsidRPr="00271019">
        <w:t xml:space="preserve">rore nuk </w:t>
      </w:r>
      <w:r w:rsidR="00344E1B" w:rsidRPr="00271019">
        <w:t>ë</w:t>
      </w:r>
      <w:r w:rsidR="00AC2544" w:rsidRPr="00271019">
        <w:t>sht</w:t>
      </w:r>
      <w:r w:rsidR="00344E1B" w:rsidRPr="00271019">
        <w:t>ë</w:t>
      </w:r>
      <w:r w:rsidR="00AC2544" w:rsidRPr="00271019">
        <w:t xml:space="preserve"> e sakt</w:t>
      </w:r>
      <w:r w:rsidR="00344E1B" w:rsidRPr="00271019">
        <w:t>ë</w:t>
      </w:r>
      <w:r w:rsidR="00AC2544" w:rsidRPr="00271019">
        <w:t>, pasi nuk ka t</w:t>
      </w:r>
      <w:r w:rsidR="00344E1B" w:rsidRPr="00271019">
        <w:t>ë</w:t>
      </w:r>
      <w:r w:rsidR="00AC2544" w:rsidRPr="00271019">
        <w:t xml:space="preserve"> till</w:t>
      </w:r>
      <w:r w:rsidR="00344E1B" w:rsidRPr="00271019">
        <w:t>ë</w:t>
      </w:r>
      <w:r w:rsidR="00AC2544" w:rsidRPr="00271019">
        <w:t xml:space="preserve"> t</w:t>
      </w:r>
      <w:r w:rsidR="00344E1B" w:rsidRPr="00271019">
        <w:t>ë</w:t>
      </w:r>
      <w:r w:rsidR="00AC2544" w:rsidRPr="00271019">
        <w:t xml:space="preserve"> licencuar. Kolegji </w:t>
      </w:r>
      <w:proofErr w:type="spellStart"/>
      <w:r w:rsidR="00AC2544" w:rsidRPr="00271019">
        <w:t>konkludon</w:t>
      </w:r>
      <w:proofErr w:type="spellEnd"/>
      <w:r w:rsidR="00AC2544" w:rsidRPr="00271019">
        <w:t xml:space="preserve"> se gjykatat nuk kan</w:t>
      </w:r>
      <w:r w:rsidR="00344E1B" w:rsidRPr="00271019">
        <w:t>ë</w:t>
      </w:r>
      <w:r w:rsidR="00AC2544" w:rsidRPr="00271019">
        <w:t xml:space="preserve"> hetuar n</w:t>
      </w:r>
      <w:r w:rsidR="00344E1B" w:rsidRPr="00271019">
        <w:t>ë</w:t>
      </w:r>
      <w:r w:rsidR="00AC2544" w:rsidRPr="00271019">
        <w:t xml:space="preserve"> lidhje me nenin 654 t</w:t>
      </w:r>
      <w:r w:rsidR="00344E1B" w:rsidRPr="00271019">
        <w:t>ë</w:t>
      </w:r>
      <w:r w:rsidR="00AC2544" w:rsidRPr="00271019">
        <w:t xml:space="preserve"> Kodit Civil, pa argumentuar pse, kur n</w:t>
      </w:r>
      <w:r w:rsidR="00344E1B" w:rsidRPr="00271019">
        <w:t>ë</w:t>
      </w:r>
      <w:r w:rsidR="00AC2544" w:rsidRPr="00271019">
        <w:t xml:space="preserve"> t</w:t>
      </w:r>
      <w:r w:rsidR="00344E1B" w:rsidRPr="00271019">
        <w:t>ë</w:t>
      </w:r>
      <w:r w:rsidR="00AC2544" w:rsidRPr="00271019">
        <w:t xml:space="preserve"> v</w:t>
      </w:r>
      <w:r w:rsidR="00344E1B" w:rsidRPr="00271019">
        <w:t>ë</w:t>
      </w:r>
      <w:r w:rsidR="00AC2544" w:rsidRPr="00271019">
        <w:t>rtet</w:t>
      </w:r>
      <w:r w:rsidR="00344E1B" w:rsidRPr="00271019">
        <w:t>ë</w:t>
      </w:r>
      <w:r w:rsidR="00AC2544" w:rsidRPr="00271019">
        <w:t>, gjykatat m</w:t>
      </w:r>
      <w:r w:rsidR="00344E1B" w:rsidRPr="00271019">
        <w:t>ë</w:t>
      </w:r>
      <w:r w:rsidR="00AC2544" w:rsidRPr="00271019">
        <w:t xml:space="preserve"> t</w:t>
      </w:r>
      <w:r w:rsidR="00344E1B" w:rsidRPr="00271019">
        <w:t>ë</w:t>
      </w:r>
      <w:r w:rsidR="00AC2544" w:rsidRPr="00271019">
        <w:t xml:space="preserve"> ul</w:t>
      </w:r>
      <w:r w:rsidR="00344E1B" w:rsidRPr="00271019">
        <w:t>ë</w:t>
      </w:r>
      <w:r w:rsidR="00AC2544" w:rsidRPr="00271019">
        <w:t>ta i jan</w:t>
      </w:r>
      <w:r w:rsidR="00344E1B" w:rsidRPr="00271019">
        <w:t>ë</w:t>
      </w:r>
      <w:r w:rsidR="00AC2544" w:rsidRPr="00271019">
        <w:t xml:space="preserve"> p</w:t>
      </w:r>
      <w:r w:rsidR="00344E1B" w:rsidRPr="00271019">
        <w:t>ë</w:t>
      </w:r>
      <w:r w:rsidR="00AC2544" w:rsidRPr="00271019">
        <w:t>rmbajtur atij neni dhe praktik</w:t>
      </w:r>
      <w:r w:rsidR="00344E1B" w:rsidRPr="00271019">
        <w:t>ë</w:t>
      </w:r>
      <w:r w:rsidR="00AC2544" w:rsidRPr="00271019">
        <w:t>s s</w:t>
      </w:r>
      <w:r w:rsidR="00344E1B" w:rsidRPr="00271019">
        <w:t>ë</w:t>
      </w:r>
      <w:r w:rsidR="00AC2544" w:rsidRPr="00271019">
        <w:t xml:space="preserve"> Kolegjeve t</w:t>
      </w:r>
      <w:r w:rsidR="00344E1B" w:rsidRPr="00271019">
        <w:t>ë</w:t>
      </w:r>
      <w:r w:rsidR="00AC2544" w:rsidRPr="00271019">
        <w:t xml:space="preserve"> Bashkuara t</w:t>
      </w:r>
      <w:r w:rsidR="00344E1B" w:rsidRPr="00271019">
        <w:t>ë</w:t>
      </w:r>
      <w:r w:rsidR="00AC2544" w:rsidRPr="00271019">
        <w:t xml:space="preserve"> Gjykat</w:t>
      </w:r>
      <w:r w:rsidR="00344E1B" w:rsidRPr="00271019">
        <w:t>ë</w:t>
      </w:r>
      <w:r w:rsidR="00AC2544" w:rsidRPr="00271019">
        <w:t>s s</w:t>
      </w:r>
      <w:r w:rsidR="00344E1B" w:rsidRPr="00271019">
        <w:t>ë</w:t>
      </w:r>
      <w:r w:rsidR="00AC2544" w:rsidRPr="00271019">
        <w:t xml:space="preserve"> Lart</w:t>
      </w:r>
      <w:r w:rsidR="00344E1B" w:rsidRPr="00271019">
        <w:t>ë</w:t>
      </w:r>
      <w:r w:rsidR="00AC2544" w:rsidRPr="00271019">
        <w:t xml:space="preserve"> p</w:t>
      </w:r>
      <w:r w:rsidR="00344E1B" w:rsidRPr="00271019">
        <w:t>ë</w:t>
      </w:r>
      <w:r w:rsidR="00AC2544" w:rsidRPr="00271019">
        <w:t>r shp</w:t>
      </w:r>
      <w:r w:rsidR="00344E1B" w:rsidRPr="00271019">
        <w:t>ë</w:t>
      </w:r>
      <w:r w:rsidR="00AC2544" w:rsidRPr="00271019">
        <w:t>rblimin e d</w:t>
      </w:r>
      <w:r w:rsidR="00344E1B" w:rsidRPr="00271019">
        <w:t>ë</w:t>
      </w:r>
      <w:r w:rsidR="00AC2544" w:rsidRPr="00271019">
        <w:t>mit. Gjithashtu</w:t>
      </w:r>
      <w:r w:rsidR="00F91A31" w:rsidRPr="00271019">
        <w:t>,</w:t>
      </w:r>
      <w:r w:rsidR="00AC2544" w:rsidRPr="00271019">
        <w:t xml:space="preserve"> referimi n</w:t>
      </w:r>
      <w:r w:rsidR="00344E1B" w:rsidRPr="00271019">
        <w:t>ë</w:t>
      </w:r>
      <w:r w:rsidR="00AC2544" w:rsidRPr="00271019">
        <w:t xml:space="preserve"> termin “stadi ekonomik i shoq</w:t>
      </w:r>
      <w:r w:rsidR="00344E1B" w:rsidRPr="00271019">
        <w:t>ë</w:t>
      </w:r>
      <w:r w:rsidR="00AC2544" w:rsidRPr="00271019">
        <w:t>ris</w:t>
      </w:r>
      <w:r w:rsidR="00344E1B" w:rsidRPr="00271019">
        <w:t>ë</w:t>
      </w:r>
      <w:r w:rsidR="00AC2544" w:rsidRPr="00271019">
        <w:t xml:space="preserve"> n</w:t>
      </w:r>
      <w:r w:rsidR="00344E1B" w:rsidRPr="00271019">
        <w:t>ë</w:t>
      </w:r>
      <w:r w:rsidR="00AC2544" w:rsidRPr="00271019">
        <w:t xml:space="preserve"> t</w:t>
      </w:r>
      <w:r w:rsidR="00344E1B" w:rsidRPr="00271019">
        <w:t>ë</w:t>
      </w:r>
      <w:r w:rsidR="00AC2544" w:rsidRPr="00271019">
        <w:t>r</w:t>
      </w:r>
      <w:r w:rsidR="00344E1B" w:rsidRPr="00271019">
        <w:t>ë</w:t>
      </w:r>
      <w:r w:rsidR="00AC2544" w:rsidRPr="00271019">
        <w:t xml:space="preserve">si” </w:t>
      </w:r>
      <w:r w:rsidR="00344E1B" w:rsidRPr="00271019">
        <w:t>ë</w:t>
      </w:r>
      <w:r w:rsidR="00AC2544" w:rsidRPr="00271019">
        <w:t>sht</w:t>
      </w:r>
      <w:r w:rsidR="00344E1B" w:rsidRPr="00271019">
        <w:t>ë</w:t>
      </w:r>
      <w:r w:rsidR="00AC2544" w:rsidRPr="00271019">
        <w:t xml:space="preserve"> i paqart</w:t>
      </w:r>
      <w:r w:rsidR="00344E1B" w:rsidRPr="00271019">
        <w:t>ë</w:t>
      </w:r>
      <w:r w:rsidR="00AC2544" w:rsidRPr="00271019">
        <w:t xml:space="preserve"> dhe i pap</w:t>
      </w:r>
      <w:r w:rsidR="00344E1B" w:rsidRPr="00271019">
        <w:t>ë</w:t>
      </w:r>
      <w:r w:rsidR="00AC2544" w:rsidRPr="00271019">
        <w:t>rcaktuar.</w:t>
      </w:r>
      <w:r w:rsidR="00344E1B" w:rsidRPr="00271019">
        <w:t xml:space="preserve"> Edhe shprehja “gjykatat nuk mund të urdhërojnë pagimin e shpenzimeve për trajtime të </w:t>
      </w:r>
      <w:proofErr w:type="spellStart"/>
      <w:r w:rsidR="00344E1B" w:rsidRPr="00271019">
        <w:t>pamarra</w:t>
      </w:r>
      <w:proofErr w:type="spellEnd"/>
      <w:r w:rsidR="00344E1B" w:rsidRPr="00271019">
        <w:t>..</w:t>
      </w:r>
      <w:r w:rsidR="00604D08" w:rsidRPr="00271019">
        <w:t>.</w:t>
      </w:r>
      <w:r w:rsidR="00344E1B" w:rsidRPr="00271019">
        <w:t>” nuk bazohet në asnjë referencë ligjore.</w:t>
      </w:r>
      <w:r w:rsidR="00604D08" w:rsidRPr="00271019">
        <w:t xml:space="preserve"> </w:t>
      </w:r>
    </w:p>
    <w:p w:rsidR="006551EB" w:rsidRPr="00271019" w:rsidRDefault="007821EA" w:rsidP="00335628">
      <w:pPr>
        <w:pStyle w:val="ListParagraph"/>
        <w:numPr>
          <w:ilvl w:val="1"/>
          <w:numId w:val="2"/>
        </w:numPr>
        <w:spacing w:line="360" w:lineRule="auto"/>
        <w:ind w:left="1440" w:hanging="720"/>
        <w:jc w:val="both"/>
      </w:pPr>
      <w:r w:rsidRPr="00271019">
        <w:rPr>
          <w:i/>
        </w:rPr>
        <w:t>Parimi i gjykat</w:t>
      </w:r>
      <w:r w:rsidR="00604D08" w:rsidRPr="00271019">
        <w:rPr>
          <w:i/>
        </w:rPr>
        <w:t>ë</w:t>
      </w:r>
      <w:r w:rsidRPr="00271019">
        <w:rPr>
          <w:i/>
        </w:rPr>
        <w:t>s s</w:t>
      </w:r>
      <w:r w:rsidR="00604D08" w:rsidRPr="00271019">
        <w:rPr>
          <w:i/>
        </w:rPr>
        <w:t>ë</w:t>
      </w:r>
      <w:r w:rsidRPr="00271019">
        <w:rPr>
          <w:i/>
        </w:rPr>
        <w:t xml:space="preserve"> caktuar me ligj, </w:t>
      </w:r>
      <w:r w:rsidRPr="00271019">
        <w:t xml:space="preserve">pasi </w:t>
      </w:r>
      <w:r w:rsidR="00604D08" w:rsidRPr="00271019">
        <w:t>Kolegji Administrativ i Gjykatës së Lartë ka bërë një interpretim të zgjeruar të fakteve, kur ka kërkuar që rrethi i personave të dëmtuar të kenë barrën e provës, duke paraqitur prova bindëse për të provuar dëmin e shkaktuar, në kundërshtim me vendimin e Kolegjeve të Bashkuara të kësaj gjykate nr. 12, datë 14.09.2007. Ky pretendim nuk është ngritur nga pala e paditur në gjykatat më të ulëta. K</w:t>
      </w:r>
      <w:r w:rsidR="006551EB" w:rsidRPr="00271019">
        <w:t>y kolegj ka b</w:t>
      </w:r>
      <w:r w:rsidR="00604D08" w:rsidRPr="00271019">
        <w:t>ë</w:t>
      </w:r>
      <w:r w:rsidR="006551EB" w:rsidRPr="00271019">
        <w:t>r</w:t>
      </w:r>
      <w:r w:rsidR="00604D08" w:rsidRPr="00271019">
        <w:t>ë</w:t>
      </w:r>
      <w:r w:rsidR="006551EB" w:rsidRPr="00271019">
        <w:t xml:space="preserve"> </w:t>
      </w:r>
      <w:r w:rsidRPr="00271019">
        <w:t>interpretim dhe vler</w:t>
      </w:r>
      <w:r w:rsidR="00604D08" w:rsidRPr="00271019">
        <w:t>ë</w:t>
      </w:r>
      <w:r w:rsidRPr="00271019">
        <w:t>sim t</w:t>
      </w:r>
      <w:r w:rsidR="00604D08" w:rsidRPr="00271019">
        <w:t>ë</w:t>
      </w:r>
      <w:r w:rsidRPr="00271019">
        <w:t xml:space="preserve"> gabuar lidhur me provat kur ka arsyetuar rreth ekspertimit mjeko-ligjor, duke e cil</w:t>
      </w:r>
      <w:r w:rsidR="00604D08" w:rsidRPr="00271019">
        <w:t>ë</w:t>
      </w:r>
      <w:r w:rsidRPr="00271019">
        <w:t>suar at</w:t>
      </w:r>
      <w:r w:rsidR="00604D08" w:rsidRPr="00271019">
        <w:t>ë</w:t>
      </w:r>
      <w:r w:rsidRPr="00271019">
        <w:t xml:space="preserve"> t</w:t>
      </w:r>
      <w:r w:rsidR="00604D08" w:rsidRPr="00271019">
        <w:t>ë</w:t>
      </w:r>
      <w:r w:rsidRPr="00271019">
        <w:t xml:space="preserve"> paplot</w:t>
      </w:r>
      <w:r w:rsidR="00604D08" w:rsidRPr="00271019">
        <w:t>ë</w:t>
      </w:r>
      <w:r w:rsidRPr="00271019">
        <w:t xml:space="preserve"> dhe t</w:t>
      </w:r>
      <w:r w:rsidR="00604D08" w:rsidRPr="00271019">
        <w:t>ë</w:t>
      </w:r>
      <w:r w:rsidRPr="00271019">
        <w:t xml:space="preserve"> dh</w:t>
      </w:r>
      <w:r w:rsidR="00604D08" w:rsidRPr="00271019">
        <w:t>ë</w:t>
      </w:r>
      <w:r w:rsidRPr="00271019">
        <w:t>n</w:t>
      </w:r>
      <w:r w:rsidR="00604D08" w:rsidRPr="00271019">
        <w:t>ë</w:t>
      </w:r>
      <w:r w:rsidRPr="00271019">
        <w:t xml:space="preserve"> nga persona q</w:t>
      </w:r>
      <w:r w:rsidR="00604D08" w:rsidRPr="00271019">
        <w:t>ë</w:t>
      </w:r>
      <w:r w:rsidRPr="00271019">
        <w:t xml:space="preserve"> nuk kan</w:t>
      </w:r>
      <w:r w:rsidR="00604D08" w:rsidRPr="00271019">
        <w:t>ë</w:t>
      </w:r>
      <w:r w:rsidRPr="00271019">
        <w:t xml:space="preserve"> kualifikimin e duhur p</w:t>
      </w:r>
      <w:r w:rsidR="00604D08" w:rsidRPr="00271019">
        <w:t>ë</w:t>
      </w:r>
      <w:r w:rsidRPr="00271019">
        <w:t>r t</w:t>
      </w:r>
      <w:r w:rsidR="00604D08" w:rsidRPr="00271019">
        <w:t>ë</w:t>
      </w:r>
      <w:r w:rsidRPr="00271019">
        <w:t xml:space="preserve"> </w:t>
      </w:r>
      <w:r w:rsidR="00604D08" w:rsidRPr="00271019">
        <w:t>rekomanduar</w:t>
      </w:r>
      <w:r w:rsidRPr="00271019">
        <w:t xml:space="preserve"> trajtime mjek</w:t>
      </w:r>
      <w:r w:rsidR="00604D08" w:rsidRPr="00271019">
        <w:t>ë</w:t>
      </w:r>
      <w:r w:rsidRPr="00271019">
        <w:t>sore t</w:t>
      </w:r>
      <w:r w:rsidR="00604D08" w:rsidRPr="00271019">
        <w:t>ë</w:t>
      </w:r>
      <w:r w:rsidRPr="00271019">
        <w:t xml:space="preserve"> specializuara.</w:t>
      </w:r>
    </w:p>
    <w:p w:rsidR="0085493E" w:rsidRPr="00271019" w:rsidRDefault="0085493E" w:rsidP="0085493E">
      <w:pPr>
        <w:pStyle w:val="ListParagraph"/>
        <w:numPr>
          <w:ilvl w:val="1"/>
          <w:numId w:val="2"/>
        </w:numPr>
        <w:spacing w:line="360" w:lineRule="auto"/>
        <w:ind w:left="1440" w:hanging="720"/>
        <w:jc w:val="both"/>
      </w:pPr>
      <w:r w:rsidRPr="00271019">
        <w:t>Kolegji Administrativ i Gjykat</w:t>
      </w:r>
      <w:r w:rsidR="00646AA3" w:rsidRPr="00271019">
        <w:t>ë</w:t>
      </w:r>
      <w:r w:rsidRPr="00271019">
        <w:t>s s</w:t>
      </w:r>
      <w:r w:rsidR="00646AA3" w:rsidRPr="00271019">
        <w:t>ë</w:t>
      </w:r>
      <w:r w:rsidRPr="00271019">
        <w:t xml:space="preserve"> Lart</w:t>
      </w:r>
      <w:r w:rsidR="00646AA3" w:rsidRPr="00271019">
        <w:t>ë</w:t>
      </w:r>
      <w:r w:rsidRPr="00271019">
        <w:t xml:space="preserve"> ka b</w:t>
      </w:r>
      <w:r w:rsidR="00646AA3" w:rsidRPr="00271019">
        <w:t>ë</w:t>
      </w:r>
      <w:r w:rsidRPr="00271019">
        <w:t>r</w:t>
      </w:r>
      <w:r w:rsidR="00646AA3" w:rsidRPr="00271019">
        <w:t>ë</w:t>
      </w:r>
      <w:r w:rsidRPr="00271019">
        <w:t xml:space="preserve"> nj</w:t>
      </w:r>
      <w:r w:rsidR="00646AA3" w:rsidRPr="00271019">
        <w:t>ë</w:t>
      </w:r>
      <w:r w:rsidRPr="00271019">
        <w:t xml:space="preserve"> interpretim dhe cil</w:t>
      </w:r>
      <w:r w:rsidR="00646AA3" w:rsidRPr="00271019">
        <w:t>ë</w:t>
      </w:r>
      <w:r w:rsidRPr="00271019">
        <w:t>sim t</w:t>
      </w:r>
      <w:r w:rsidR="00646AA3" w:rsidRPr="00271019">
        <w:t>ë</w:t>
      </w:r>
      <w:r w:rsidRPr="00271019">
        <w:t xml:space="preserve"> gabuar t</w:t>
      </w:r>
      <w:r w:rsidR="00646AA3" w:rsidRPr="00271019">
        <w:t>ë</w:t>
      </w:r>
      <w:r w:rsidRPr="00271019">
        <w:t xml:space="preserve"> ligjit t</w:t>
      </w:r>
      <w:r w:rsidR="00646AA3" w:rsidRPr="00271019">
        <w:t>ë</w:t>
      </w:r>
      <w:r w:rsidRPr="00271019">
        <w:t xml:space="preserve"> zbatuesh</w:t>
      </w:r>
      <w:r w:rsidR="00646AA3" w:rsidRPr="00271019">
        <w:t>ë</w:t>
      </w:r>
      <w:r w:rsidRPr="00271019">
        <w:t xml:space="preserve">m, pa arsyetuar </w:t>
      </w:r>
      <w:r w:rsidR="00F91A31" w:rsidRPr="00271019">
        <w:t xml:space="preserve">se </w:t>
      </w:r>
      <w:r w:rsidRPr="00271019">
        <w:t>cilat dispozita gjejn</w:t>
      </w:r>
      <w:r w:rsidR="00646AA3" w:rsidRPr="00271019">
        <w:t>ë</w:t>
      </w:r>
      <w:r w:rsidRPr="00271019">
        <w:t xml:space="preserve"> zbatim n</w:t>
      </w:r>
      <w:r w:rsidR="00646AA3" w:rsidRPr="00271019">
        <w:t>ë</w:t>
      </w:r>
      <w:r w:rsidRPr="00271019">
        <w:t xml:space="preserve"> rastin konkret, kur nuk i </w:t>
      </w:r>
      <w:r w:rsidR="00646AA3" w:rsidRPr="00271019">
        <w:t>ë</w:t>
      </w:r>
      <w:r w:rsidRPr="00271019">
        <w:t>sht</w:t>
      </w:r>
      <w:r w:rsidR="00646AA3" w:rsidRPr="00271019">
        <w:t>ë</w:t>
      </w:r>
      <w:r w:rsidRPr="00271019">
        <w:t xml:space="preserve"> p</w:t>
      </w:r>
      <w:r w:rsidR="00646AA3" w:rsidRPr="00271019">
        <w:t>ë</w:t>
      </w:r>
      <w:r w:rsidRPr="00271019">
        <w:t>rmbajtur shkaqeve t</w:t>
      </w:r>
      <w:r w:rsidR="00646AA3" w:rsidRPr="00271019">
        <w:t>ë</w:t>
      </w:r>
      <w:r w:rsidRPr="00271019">
        <w:t xml:space="preserve"> rekurseve, por ka ngat</w:t>
      </w:r>
      <w:r w:rsidR="00646AA3" w:rsidRPr="00271019">
        <w:t>ë</w:t>
      </w:r>
      <w:r w:rsidRPr="00271019">
        <w:t>rruar institutin e shp</w:t>
      </w:r>
      <w:r w:rsidR="00646AA3" w:rsidRPr="00271019">
        <w:t>ë</w:t>
      </w:r>
      <w:r w:rsidRPr="00271019">
        <w:t>rblimit t</w:t>
      </w:r>
      <w:r w:rsidR="00646AA3" w:rsidRPr="00271019">
        <w:t>ë</w:t>
      </w:r>
      <w:r w:rsidRPr="00271019">
        <w:t xml:space="preserve"> d</w:t>
      </w:r>
      <w:r w:rsidR="00646AA3" w:rsidRPr="00271019">
        <w:t>ë</w:t>
      </w:r>
      <w:r w:rsidRPr="00271019">
        <w:t>mit me kujdesin dhe ndihm</w:t>
      </w:r>
      <w:r w:rsidR="00646AA3" w:rsidRPr="00271019">
        <w:t>ë</w:t>
      </w:r>
      <w:r w:rsidRPr="00271019">
        <w:t>n e ofruar kategorive t</w:t>
      </w:r>
      <w:r w:rsidR="00646AA3" w:rsidRPr="00271019">
        <w:t>ë</w:t>
      </w:r>
      <w:r w:rsidRPr="00271019">
        <w:t xml:space="preserve"> veçanta q</w:t>
      </w:r>
      <w:r w:rsidR="00646AA3" w:rsidRPr="00271019">
        <w:t>ë</w:t>
      </w:r>
      <w:r w:rsidRPr="00271019">
        <w:t xml:space="preserve"> p</w:t>
      </w:r>
      <w:r w:rsidR="00646AA3" w:rsidRPr="00271019">
        <w:t>ë</w:t>
      </w:r>
      <w:r w:rsidRPr="00271019">
        <w:t>rfitojn</w:t>
      </w:r>
      <w:r w:rsidR="00646AA3" w:rsidRPr="00271019">
        <w:t>ë</w:t>
      </w:r>
      <w:r w:rsidRPr="00271019">
        <w:t xml:space="preserve"> nga skema e sigurimeve t</w:t>
      </w:r>
      <w:r w:rsidR="00646AA3" w:rsidRPr="00271019">
        <w:t>ë</w:t>
      </w:r>
      <w:r w:rsidRPr="00271019">
        <w:t xml:space="preserve"> Fondit t</w:t>
      </w:r>
      <w:r w:rsidR="00646AA3" w:rsidRPr="00271019">
        <w:t>ë</w:t>
      </w:r>
      <w:r w:rsidRPr="00271019">
        <w:t xml:space="preserve"> Kujdesit Sh</w:t>
      </w:r>
      <w:r w:rsidR="00646AA3" w:rsidRPr="00271019">
        <w:t>ë</w:t>
      </w:r>
      <w:r w:rsidRPr="00271019">
        <w:t>ndet</w:t>
      </w:r>
      <w:r w:rsidR="00646AA3" w:rsidRPr="00271019">
        <w:t>ë</w:t>
      </w:r>
      <w:r w:rsidRPr="00271019">
        <w:t>sor.</w:t>
      </w:r>
    </w:p>
    <w:p w:rsidR="005378EA" w:rsidRPr="00271019" w:rsidRDefault="005378EA" w:rsidP="005378EA">
      <w:pPr>
        <w:pStyle w:val="ListParagraph"/>
        <w:spacing w:line="360" w:lineRule="auto"/>
        <w:ind w:left="1260"/>
        <w:jc w:val="both"/>
        <w:rPr>
          <w:b/>
          <w:bCs/>
        </w:rPr>
      </w:pPr>
    </w:p>
    <w:p w:rsidR="00384121" w:rsidRPr="00271019" w:rsidRDefault="00037F02" w:rsidP="00384121">
      <w:pPr>
        <w:pStyle w:val="ListParagraph"/>
        <w:tabs>
          <w:tab w:val="left" w:pos="1080"/>
        </w:tabs>
        <w:ind w:left="0"/>
        <w:jc w:val="center"/>
        <w:rPr>
          <w:rFonts w:eastAsia="MS Mincho"/>
          <w:b/>
        </w:rPr>
      </w:pPr>
      <w:r w:rsidRPr="00271019">
        <w:rPr>
          <w:rFonts w:eastAsia="MS Mincho"/>
          <w:b/>
        </w:rPr>
        <w:t>III</w:t>
      </w:r>
    </w:p>
    <w:p w:rsidR="00F35270" w:rsidRPr="00271019" w:rsidRDefault="00F35270" w:rsidP="00384121">
      <w:pPr>
        <w:pStyle w:val="ListParagraph"/>
        <w:tabs>
          <w:tab w:val="left" w:pos="1080"/>
        </w:tabs>
        <w:ind w:left="0"/>
        <w:jc w:val="center"/>
        <w:rPr>
          <w:rFonts w:eastAsia="MS Mincho"/>
        </w:rPr>
      </w:pPr>
      <w:r w:rsidRPr="00271019">
        <w:rPr>
          <w:b/>
          <w:bCs/>
        </w:rPr>
        <w:t xml:space="preserve">Vlerësimi i </w:t>
      </w:r>
      <w:r w:rsidR="00225699" w:rsidRPr="00271019">
        <w:rPr>
          <w:b/>
          <w:bCs/>
        </w:rPr>
        <w:t>Kolegjit</w:t>
      </w:r>
    </w:p>
    <w:p w:rsidR="00710796" w:rsidRPr="00271019" w:rsidRDefault="00710796" w:rsidP="00710796">
      <w:pPr>
        <w:pStyle w:val="ListParagraph"/>
        <w:tabs>
          <w:tab w:val="left" w:pos="1080"/>
        </w:tabs>
        <w:ind w:left="1260"/>
        <w:rPr>
          <w:rFonts w:eastAsia="MS Mincho"/>
        </w:rPr>
      </w:pPr>
    </w:p>
    <w:p w:rsidR="00F962C0" w:rsidRPr="00271019" w:rsidRDefault="00C219E6" w:rsidP="00092048">
      <w:pPr>
        <w:pStyle w:val="ListParagraph"/>
        <w:spacing w:line="360" w:lineRule="auto"/>
        <w:ind w:left="0" w:firstLine="720"/>
        <w:contextualSpacing w:val="0"/>
        <w:jc w:val="both"/>
        <w:rPr>
          <w:i/>
          <w:lang w:eastAsia="fr-FR"/>
        </w:rPr>
      </w:pPr>
      <w:r w:rsidRPr="00271019">
        <w:rPr>
          <w:i/>
          <w:lang w:eastAsia="fr-FR"/>
        </w:rPr>
        <w:t>A. Për legjitimimin e kërkues</w:t>
      </w:r>
      <w:r w:rsidR="00C05189" w:rsidRPr="00271019">
        <w:rPr>
          <w:i/>
          <w:lang w:eastAsia="fr-FR"/>
        </w:rPr>
        <w:t>ve</w:t>
      </w:r>
      <w:r w:rsidRPr="00271019">
        <w:rPr>
          <w:i/>
          <w:lang w:eastAsia="fr-FR"/>
        </w:rPr>
        <w:t xml:space="preserve">  </w:t>
      </w:r>
    </w:p>
    <w:p w:rsidR="006119E8" w:rsidRPr="00271019" w:rsidRDefault="006119E8" w:rsidP="009518A5">
      <w:pPr>
        <w:numPr>
          <w:ilvl w:val="0"/>
          <w:numId w:val="2"/>
        </w:numPr>
        <w:tabs>
          <w:tab w:val="left" w:pos="1080"/>
        </w:tabs>
        <w:spacing w:line="360" w:lineRule="auto"/>
        <w:ind w:left="0" w:firstLine="720"/>
        <w:contextualSpacing/>
        <w:jc w:val="both"/>
        <w:rPr>
          <w:rFonts w:eastAsia="MS Mincho"/>
          <w:lang w:val="sq-AL"/>
        </w:rPr>
      </w:pPr>
      <w:r w:rsidRPr="00271019">
        <w:rPr>
          <w:lang w:val="sq-AL"/>
        </w:rPr>
        <w:t>Çështja e legjitimimit (</w:t>
      </w:r>
      <w:proofErr w:type="spellStart"/>
      <w:r w:rsidRPr="00271019">
        <w:rPr>
          <w:i/>
          <w:lang w:val="sq-AL"/>
        </w:rPr>
        <w:t>locus</w:t>
      </w:r>
      <w:proofErr w:type="spellEnd"/>
      <w:r w:rsidRPr="00271019">
        <w:rPr>
          <w:i/>
          <w:lang w:val="sq-AL"/>
        </w:rPr>
        <w:t xml:space="preserve"> </w:t>
      </w:r>
      <w:proofErr w:type="spellStart"/>
      <w:r w:rsidRPr="00271019">
        <w:rPr>
          <w:i/>
          <w:lang w:val="sq-AL"/>
        </w:rPr>
        <w:t>standi</w:t>
      </w:r>
      <w:proofErr w:type="spellEnd"/>
      <w:r w:rsidRPr="00271019">
        <w:rPr>
          <w:lang w:val="sq-AL"/>
        </w:rPr>
        <w:t>) është një ndër aspektet kryesore që lidhet me inicimin e një procesi kushtetues. Sipas neneve 131, pika 1, shkronja “f” dhe 134, pika</w:t>
      </w:r>
      <w:r w:rsidR="0094245C" w:rsidRPr="00271019">
        <w:rPr>
          <w:lang w:val="sq-AL"/>
        </w:rPr>
        <w:t>t</w:t>
      </w:r>
      <w:r w:rsidRPr="00271019">
        <w:rPr>
          <w:lang w:val="sq-AL"/>
        </w:rPr>
        <w:t xml:space="preserve"> 1, shkronja “i” dhe 2,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 Ankimi </w:t>
      </w:r>
      <w:r w:rsidRPr="00271019">
        <w:rPr>
          <w:lang w:val="sq-AL"/>
        </w:rPr>
        <w:lastRenderedPageBreak/>
        <w:t>kushtetues individual, në çdo rast, duhet të plotësojë kriteret e nenit 71/a të ligjit nr. 8577/2000, që lidhen me shterimin e mjeteve juridike</w:t>
      </w:r>
      <w:r w:rsidR="00C05189" w:rsidRPr="00271019">
        <w:rPr>
          <w:lang w:val="sq-AL"/>
        </w:rPr>
        <w:t xml:space="preserve"> efektive</w:t>
      </w:r>
      <w:r w:rsidRPr="00271019">
        <w:rPr>
          <w:lang w:val="sq-AL"/>
        </w:rPr>
        <w:t xml:space="preserve">, afatin e paraqitjes së kërkesës, pasojat negative të pësuara në mënyrë të drejtpërdrejtë e reale, mundësinë për rivendosjen e së drejtës së shkelur, si dhe rregullimet e veçanta ligjore të shqyrtimit paraprak të kërkesës. </w:t>
      </w:r>
    </w:p>
    <w:p w:rsidR="006119E8" w:rsidRPr="00271019" w:rsidRDefault="006119E8" w:rsidP="00F35270">
      <w:pPr>
        <w:numPr>
          <w:ilvl w:val="0"/>
          <w:numId w:val="2"/>
        </w:numPr>
        <w:tabs>
          <w:tab w:val="left" w:pos="1080"/>
        </w:tabs>
        <w:spacing w:line="360" w:lineRule="auto"/>
        <w:ind w:left="0" w:firstLine="720"/>
        <w:contextualSpacing/>
        <w:jc w:val="both"/>
        <w:rPr>
          <w:rFonts w:eastAsia="MS Mincho"/>
          <w:lang w:val="sq-AL"/>
        </w:rPr>
      </w:pPr>
      <w:r w:rsidRPr="00271019">
        <w:rPr>
          <w:lang w:val="sq-AL"/>
        </w:rPr>
        <w:t xml:space="preserve">Kriteret për </w:t>
      </w:r>
      <w:proofErr w:type="spellStart"/>
      <w:r w:rsidRPr="00271019">
        <w:rPr>
          <w:lang w:val="sq-AL"/>
        </w:rPr>
        <w:t>pranueshmërinë</w:t>
      </w:r>
      <w:proofErr w:type="spellEnd"/>
      <w:r w:rsidRPr="00271019">
        <w:rPr>
          <w:lang w:val="sq-AL"/>
        </w:rPr>
        <w:t xml:space="preserve"> e ankimit kushtetues individual janë të natyrës </w:t>
      </w:r>
      <w:proofErr w:type="spellStart"/>
      <w:r w:rsidRPr="00271019">
        <w:rPr>
          <w:lang w:val="sq-AL"/>
        </w:rPr>
        <w:t>kumulative</w:t>
      </w:r>
      <w:proofErr w:type="spellEnd"/>
      <w:r w:rsidRPr="00271019">
        <w:rPr>
          <w:lang w:val="sq-AL"/>
        </w:rPr>
        <w:t xml:space="preserve">, në kuptimin që ato duhet të plotësohen njëkohësisht. Për pasojë, mjafton mosplotësimi i njërit prej </w:t>
      </w:r>
      <w:r w:rsidR="00710796" w:rsidRPr="00271019">
        <w:rPr>
          <w:lang w:val="sq-AL"/>
        </w:rPr>
        <w:t>tyre</w:t>
      </w:r>
      <w:r w:rsidRPr="00271019">
        <w:rPr>
          <w:lang w:val="sq-AL"/>
        </w:rPr>
        <w:t xml:space="preserve"> që kërkuesi të mos legjitimohet për vënien në lëvizje të gjykimit kushtetues. </w:t>
      </w:r>
    </w:p>
    <w:p w:rsidR="00EC5629" w:rsidRPr="00271019" w:rsidRDefault="00793630" w:rsidP="00EC5629">
      <w:pPr>
        <w:pStyle w:val="ListParagraph"/>
        <w:numPr>
          <w:ilvl w:val="0"/>
          <w:numId w:val="2"/>
        </w:numPr>
        <w:tabs>
          <w:tab w:val="left" w:pos="1080"/>
        </w:tabs>
        <w:spacing w:line="360" w:lineRule="auto"/>
        <w:ind w:left="0" w:firstLine="567"/>
        <w:jc w:val="both"/>
      </w:pPr>
      <w:r w:rsidRPr="00271019">
        <w:t>Në rastin konkret,</w:t>
      </w:r>
      <w:r w:rsidRPr="00271019">
        <w:rPr>
          <w:spacing w:val="2"/>
        </w:rPr>
        <w:t xml:space="preserve"> </w:t>
      </w:r>
      <w:r w:rsidR="00225699" w:rsidRPr="00271019">
        <w:rPr>
          <w:spacing w:val="2"/>
        </w:rPr>
        <w:t>Kolegji vler</w:t>
      </w:r>
      <w:r w:rsidR="00AD05A3" w:rsidRPr="00271019">
        <w:rPr>
          <w:spacing w:val="2"/>
        </w:rPr>
        <w:t>ë</w:t>
      </w:r>
      <w:r w:rsidR="00225699" w:rsidRPr="00271019">
        <w:rPr>
          <w:spacing w:val="2"/>
        </w:rPr>
        <w:t xml:space="preserve">son se </w:t>
      </w:r>
      <w:r w:rsidRPr="00271019">
        <w:rPr>
          <w:rFonts w:eastAsia="MS Mincho"/>
        </w:rPr>
        <w:t>kërkuesi</w:t>
      </w:r>
      <w:r w:rsidR="00C05189" w:rsidRPr="00271019">
        <w:rPr>
          <w:rFonts w:eastAsia="MS Mincho"/>
        </w:rPr>
        <w:t>t</w:t>
      </w:r>
      <w:r w:rsidRPr="00271019">
        <w:t xml:space="preserve"> legjitimohe</w:t>
      </w:r>
      <w:r w:rsidR="00C05189" w:rsidRPr="00271019">
        <w:t>n</w:t>
      </w:r>
      <w:r w:rsidRPr="00271019">
        <w:t xml:space="preserve"> </w:t>
      </w:r>
      <w:proofErr w:type="spellStart"/>
      <w:r w:rsidRPr="00271019">
        <w:rPr>
          <w:i/>
        </w:rPr>
        <w:t>ratione</w:t>
      </w:r>
      <w:proofErr w:type="spellEnd"/>
      <w:r w:rsidRPr="00271019">
        <w:rPr>
          <w:i/>
        </w:rPr>
        <w:t xml:space="preserve"> </w:t>
      </w:r>
      <w:proofErr w:type="spellStart"/>
      <w:r w:rsidRPr="00271019">
        <w:rPr>
          <w:i/>
        </w:rPr>
        <w:t>personae</w:t>
      </w:r>
      <w:proofErr w:type="spellEnd"/>
      <w:r w:rsidRPr="00271019">
        <w:rPr>
          <w:i/>
        </w:rPr>
        <w:t>,</w:t>
      </w:r>
      <w:r w:rsidRPr="00271019">
        <w:t xml:space="preserve"> bazuar në nenet 131, pika 1, shkronja “f” dhe 134, pika 1, shkronja “i”, të Kushtetutës, pasi ka</w:t>
      </w:r>
      <w:r w:rsidR="00C05189" w:rsidRPr="00271019">
        <w:t>n</w:t>
      </w:r>
      <w:r w:rsidR="00344E1B" w:rsidRPr="00271019">
        <w:t>ë</w:t>
      </w:r>
      <w:r w:rsidRPr="00271019">
        <w:t xml:space="preserve"> qenë palë në procesin gjyqësor ndaj të cilit ka</w:t>
      </w:r>
      <w:r w:rsidR="00C05189" w:rsidRPr="00271019">
        <w:t>n</w:t>
      </w:r>
      <w:r w:rsidR="00344E1B" w:rsidRPr="00271019">
        <w:t>ë</w:t>
      </w:r>
      <w:r w:rsidRPr="00271019">
        <w:t xml:space="preserve"> ngritur pretendime në ankimin kushtetues, për rrjedhojë, si bartës </w:t>
      </w:r>
      <w:r w:rsidR="00C05189" w:rsidRPr="00271019">
        <w:t>t</w:t>
      </w:r>
      <w:r w:rsidR="00344E1B" w:rsidRPr="00271019">
        <w:t>ë</w:t>
      </w:r>
      <w:r w:rsidRPr="00271019">
        <w:t xml:space="preserve"> së drejtës kushtetuese për proces të rregullt, të pretenduar të cenuar, provo</w:t>
      </w:r>
      <w:r w:rsidR="00C05189" w:rsidRPr="00271019">
        <w:t>jn</w:t>
      </w:r>
      <w:r w:rsidR="00344E1B" w:rsidRPr="00271019">
        <w:t>ë</w:t>
      </w:r>
      <w:r w:rsidRPr="00271019">
        <w:t xml:space="preserve"> </w:t>
      </w:r>
      <w:r w:rsidRPr="00271019">
        <w:rPr>
          <w:bCs/>
        </w:rPr>
        <w:t xml:space="preserve">interesin e </w:t>
      </w:r>
      <w:r w:rsidR="00C05189" w:rsidRPr="00271019">
        <w:rPr>
          <w:bCs/>
        </w:rPr>
        <w:t>tyre</w:t>
      </w:r>
      <w:r w:rsidRPr="00271019">
        <w:rPr>
          <w:bCs/>
        </w:rPr>
        <w:t xml:space="preserve"> të drejtpërdrejtë.</w:t>
      </w:r>
      <w:r w:rsidRPr="00271019">
        <w:t xml:space="preserve"> </w:t>
      </w:r>
      <w:r w:rsidR="008B683A" w:rsidRPr="00271019">
        <w:t xml:space="preserve"> </w:t>
      </w:r>
    </w:p>
    <w:p w:rsidR="00EC5629" w:rsidRPr="00271019" w:rsidRDefault="00EC5629" w:rsidP="00EC5629">
      <w:pPr>
        <w:pStyle w:val="ListParagraph"/>
        <w:numPr>
          <w:ilvl w:val="0"/>
          <w:numId w:val="2"/>
        </w:numPr>
        <w:tabs>
          <w:tab w:val="left" w:pos="1080"/>
        </w:tabs>
        <w:spacing w:line="360" w:lineRule="auto"/>
        <w:ind w:left="0" w:firstLine="567"/>
        <w:jc w:val="both"/>
      </w:pPr>
      <w:r w:rsidRPr="00271019">
        <w:rPr>
          <w:lang w:eastAsia="sq-AL"/>
        </w:rPr>
        <w:t xml:space="preserve">Një kriter tjetër paraprak lidhet me </w:t>
      </w:r>
      <w:r w:rsidRPr="00271019">
        <w:rPr>
          <w:i/>
          <w:lang w:eastAsia="sq-AL"/>
        </w:rPr>
        <w:t>shterimin e mjeteve juridike efektive,</w:t>
      </w:r>
      <w:r w:rsidRPr="00271019">
        <w:rPr>
          <w:lang w:eastAsia="sq-AL"/>
        </w:rPr>
        <w:t xml:space="preserve"> i përcaktuar nga neni 131, pika 1, shkronja “f”, i Kushtetutës, sipas të cilit Gjykata bën gjykimin përfundimtar të ankesave individuale kundër çdo vendimi gjyqësor, pasi të jenë shteruar të gjitha mjetet juridike efektive për mbrojtjen e të drejtave dhe lirive themelore kushtetuese, që pretendohet se janë cenuar. Në të njëjtën linjë, neni 71/a, pika 1, shkronja “a”, i ligjit nr. 8577/2000 përcakton se mjetet juridike efektive duhet të shterohen nga kërkuesi përpara se ai t’i drejtohet Gjykatës Kushtetuese</w:t>
      </w:r>
      <w:r w:rsidRPr="00271019">
        <w:rPr>
          <w:color w:val="000000"/>
          <w:lang w:eastAsia="sq-AL"/>
        </w:rPr>
        <w:t>.</w:t>
      </w:r>
      <w:r w:rsidRPr="00271019">
        <w:rPr>
          <w:color w:val="000000"/>
          <w:lang w:eastAsia="fr-FR"/>
        </w:rPr>
        <w:t xml:space="preserve"> </w:t>
      </w:r>
    </w:p>
    <w:p w:rsidR="00EC5629" w:rsidRPr="00271019" w:rsidRDefault="00EC5629" w:rsidP="00EC5629">
      <w:pPr>
        <w:pStyle w:val="ListParagraph"/>
        <w:numPr>
          <w:ilvl w:val="0"/>
          <w:numId w:val="2"/>
        </w:numPr>
        <w:tabs>
          <w:tab w:val="left" w:pos="1080"/>
        </w:tabs>
        <w:spacing w:line="360" w:lineRule="auto"/>
        <w:ind w:left="0" w:firstLine="567"/>
        <w:jc w:val="both"/>
      </w:pPr>
      <w:r w:rsidRPr="00271019">
        <w:rPr>
          <w:color w:val="000000"/>
          <w:lang w:eastAsia="fr-FR"/>
        </w:rPr>
        <w:t xml:space="preserve">Kriteri për shterimin e mjeteve juridike </w:t>
      </w:r>
      <w:r w:rsidR="00F91A31" w:rsidRPr="00271019">
        <w:rPr>
          <w:color w:val="000000"/>
          <w:lang w:eastAsia="fr-FR"/>
        </w:rPr>
        <w:t xml:space="preserve">efektive </w:t>
      </w:r>
      <w:r w:rsidRPr="00271019">
        <w:rPr>
          <w:color w:val="000000"/>
          <w:lang w:eastAsia="fr-FR"/>
        </w:rPr>
        <w:t>nënkupton se kërkuesi duhet të shfrytëzojë paraprakisht në rrugë normale mjetet juridike</w:t>
      </w:r>
      <w:r w:rsidR="00F91A31" w:rsidRPr="00271019">
        <w:rPr>
          <w:color w:val="000000"/>
          <w:lang w:eastAsia="fr-FR"/>
        </w:rPr>
        <w:t xml:space="preserve"> efektive</w:t>
      </w:r>
      <w:r w:rsidRPr="00271019">
        <w:rPr>
          <w:color w:val="000000"/>
          <w:lang w:eastAsia="fr-FR"/>
        </w:rPr>
        <w:t xml:space="preserve">, të cilat janë të përshtatshme, të </w:t>
      </w:r>
      <w:proofErr w:type="spellStart"/>
      <w:r w:rsidRPr="00271019">
        <w:rPr>
          <w:color w:val="000000"/>
          <w:lang w:eastAsia="fr-FR"/>
        </w:rPr>
        <w:t>disponueshme</w:t>
      </w:r>
      <w:proofErr w:type="spellEnd"/>
      <w:r w:rsidRPr="00271019">
        <w:rPr>
          <w:color w:val="000000"/>
          <w:lang w:eastAsia="fr-FR"/>
        </w:rPr>
        <w:t xml:space="preserve"> dhe efikase për një çështje konkrete. Shterimi i mjeteve juridike </w:t>
      </w:r>
      <w:r w:rsidR="00F91A31" w:rsidRPr="00271019">
        <w:rPr>
          <w:color w:val="000000"/>
          <w:lang w:eastAsia="fr-FR"/>
        </w:rPr>
        <w:t xml:space="preserve">efektive </w:t>
      </w:r>
      <w:r w:rsidRPr="00271019">
        <w:rPr>
          <w:color w:val="000000"/>
          <w:lang w:eastAsia="fr-FR"/>
        </w:rPr>
        <w:t xml:space="preserve">ka të bëjë me kontrollin </w:t>
      </w:r>
      <w:proofErr w:type="spellStart"/>
      <w:r w:rsidRPr="00271019">
        <w:rPr>
          <w:color w:val="000000"/>
          <w:lang w:eastAsia="fr-FR"/>
        </w:rPr>
        <w:t>subsidiar</w:t>
      </w:r>
      <w:proofErr w:type="spellEnd"/>
      <w:r w:rsidRPr="00271019">
        <w:rPr>
          <w:color w:val="000000"/>
          <w:lang w:eastAsia="fr-FR"/>
        </w:rPr>
        <w:t xml:space="preserve"> që ushtron Gjykata Kushtetuese, përfshirë edhe rastet e shkeljes së të drejtave të individit (</w:t>
      </w:r>
      <w:r w:rsidRPr="00271019">
        <w:rPr>
          <w:i/>
          <w:color w:val="000000"/>
          <w:lang w:eastAsia="fr-FR"/>
        </w:rPr>
        <w:t xml:space="preserve">shih </w:t>
      </w:r>
      <w:r w:rsidRPr="00271019">
        <w:rPr>
          <w:i/>
          <w:iCs/>
          <w:color w:val="000000"/>
          <w:lang w:eastAsia="fr-FR"/>
        </w:rPr>
        <w:t xml:space="preserve">vendimin </w:t>
      </w:r>
      <w:r w:rsidRPr="00271019">
        <w:rPr>
          <w:i/>
          <w:color w:val="000000"/>
          <w:lang w:eastAsia="fr-FR"/>
        </w:rPr>
        <w:t>nr. 56</w:t>
      </w:r>
      <w:r w:rsidRPr="00271019">
        <w:rPr>
          <w:i/>
          <w:iCs/>
          <w:color w:val="000000"/>
          <w:lang w:eastAsia="fr-FR"/>
        </w:rPr>
        <w:t>, datë 25.07.2017 të Gjykatës Kushtetuese</w:t>
      </w:r>
      <w:r w:rsidRPr="00271019">
        <w:rPr>
          <w:iCs/>
          <w:color w:val="000000"/>
          <w:lang w:eastAsia="fr-FR"/>
        </w:rPr>
        <w:t>).</w:t>
      </w:r>
      <w:r w:rsidRPr="00271019">
        <w:rPr>
          <w:color w:val="000000"/>
          <w:lang w:eastAsia="fr-FR"/>
        </w:rPr>
        <w:t xml:space="preserve"> Duke qenë se mbrojtja kushtetuese ka një funksion </w:t>
      </w:r>
      <w:proofErr w:type="spellStart"/>
      <w:r w:rsidRPr="00271019">
        <w:rPr>
          <w:color w:val="000000"/>
          <w:lang w:eastAsia="fr-FR"/>
        </w:rPr>
        <w:t>subsidiar</w:t>
      </w:r>
      <w:proofErr w:type="spellEnd"/>
      <w:r w:rsidRPr="00271019">
        <w:rPr>
          <w:color w:val="000000"/>
          <w:lang w:eastAsia="fr-FR"/>
        </w:rPr>
        <w:t xml:space="preserve">, kjo do të thotë se mund të kërkohet vetëm për një vendim gjyqësor përfundimtar që përmbyll procesin gjyqësor </w:t>
      </w:r>
      <w:r w:rsidRPr="00271019">
        <w:rPr>
          <w:i/>
          <w:color w:val="000000"/>
          <w:lang w:eastAsia="fr-FR"/>
        </w:rPr>
        <w:t>(shih vendimin nr. 48, datë 06.07.2015 të Gjykatës Kushtetuese)</w:t>
      </w:r>
      <w:r w:rsidRPr="00271019">
        <w:t>.</w:t>
      </w:r>
    </w:p>
    <w:p w:rsidR="00EC5629" w:rsidRPr="00271019" w:rsidRDefault="00815E4B" w:rsidP="00EC5629">
      <w:pPr>
        <w:pStyle w:val="ListParagraph"/>
        <w:numPr>
          <w:ilvl w:val="0"/>
          <w:numId w:val="2"/>
        </w:numPr>
        <w:tabs>
          <w:tab w:val="left" w:pos="993"/>
          <w:tab w:val="left" w:pos="1080"/>
        </w:tabs>
        <w:spacing w:line="360" w:lineRule="auto"/>
        <w:ind w:left="0" w:firstLine="720"/>
        <w:jc w:val="both"/>
        <w:rPr>
          <w:i/>
        </w:rPr>
      </w:pPr>
      <w:r w:rsidRPr="00271019">
        <w:t>Në rastin konkret</w:t>
      </w:r>
      <w:r w:rsidR="00AD05A3" w:rsidRPr="00271019">
        <w:t>,</w:t>
      </w:r>
      <w:r w:rsidRPr="00271019">
        <w:t xml:space="preserve"> </w:t>
      </w:r>
      <w:r w:rsidR="00225699" w:rsidRPr="00271019">
        <w:t>Kolegji v</w:t>
      </w:r>
      <w:r w:rsidR="00AD05A3" w:rsidRPr="00271019">
        <w:t>ë</w:t>
      </w:r>
      <w:r w:rsidR="00225699" w:rsidRPr="00271019">
        <w:t xml:space="preserve">ren se </w:t>
      </w:r>
      <w:r w:rsidRPr="00271019">
        <w:t>kërkuesi</w:t>
      </w:r>
      <w:r w:rsidR="00C05189" w:rsidRPr="00271019">
        <w:t>t</w:t>
      </w:r>
      <w:r w:rsidRPr="00271019">
        <w:t xml:space="preserve"> i </w:t>
      </w:r>
      <w:r w:rsidR="00C05189" w:rsidRPr="00271019">
        <w:t>jan</w:t>
      </w:r>
      <w:r w:rsidRPr="00271019">
        <w:t xml:space="preserve">ë drejtuar Gjykatës </w:t>
      </w:r>
      <w:r w:rsidR="00591104" w:rsidRPr="00271019">
        <w:t>p</w:t>
      </w:r>
      <w:r w:rsidR="001901B9" w:rsidRPr="00271019">
        <w:t>ë</w:t>
      </w:r>
      <w:r w:rsidR="00591104" w:rsidRPr="00271019">
        <w:t>r kund</w:t>
      </w:r>
      <w:r w:rsidR="001901B9" w:rsidRPr="00271019">
        <w:t>ë</w:t>
      </w:r>
      <w:r w:rsidR="00591104" w:rsidRPr="00271019">
        <w:t xml:space="preserve">rshtimin e vendimit </w:t>
      </w:r>
      <w:r w:rsidR="008E43EC" w:rsidRPr="00271019">
        <w:t>të</w:t>
      </w:r>
      <w:r w:rsidR="00C05189" w:rsidRPr="00271019">
        <w:t xml:space="preserve"> datë</w:t>
      </w:r>
      <w:r w:rsidR="008E43EC" w:rsidRPr="00271019">
        <w:t>s</w:t>
      </w:r>
      <w:r w:rsidR="00C05189" w:rsidRPr="00271019">
        <w:t xml:space="preserve"> 18.07.2022 t</w:t>
      </w:r>
      <w:r w:rsidR="00344E1B" w:rsidRPr="00271019">
        <w:t>ë</w:t>
      </w:r>
      <w:r w:rsidR="00C05189" w:rsidRPr="00271019">
        <w:t xml:space="preserve"> Kolegjit Administrativ t</w:t>
      </w:r>
      <w:r w:rsidR="00344E1B" w:rsidRPr="00271019">
        <w:t>ë</w:t>
      </w:r>
      <w:r w:rsidR="00C05189" w:rsidRPr="00271019">
        <w:t xml:space="preserve"> Gjykatës së Lartë q</w:t>
      </w:r>
      <w:r w:rsidR="00344E1B" w:rsidRPr="00271019">
        <w:t>ë</w:t>
      </w:r>
      <w:r w:rsidR="00C05189" w:rsidRPr="00271019">
        <w:t xml:space="preserve"> ka vendosur</w:t>
      </w:r>
      <w:r w:rsidR="00F21515" w:rsidRPr="00271019">
        <w:t xml:space="preserve"> l</w:t>
      </w:r>
      <w:r w:rsidR="00EC5629" w:rsidRPr="00271019">
        <w:t>ë</w:t>
      </w:r>
      <w:r w:rsidR="00F21515" w:rsidRPr="00271019">
        <w:t>nien n</w:t>
      </w:r>
      <w:r w:rsidR="00EC5629" w:rsidRPr="00271019">
        <w:t>ë</w:t>
      </w:r>
      <w:r w:rsidR="00F21515" w:rsidRPr="00271019">
        <w:t xml:space="preserve"> fuqi </w:t>
      </w:r>
      <w:r w:rsidR="00EC1C10" w:rsidRPr="00271019">
        <w:t xml:space="preserve">të vendimit </w:t>
      </w:r>
      <w:r w:rsidR="008E43EC" w:rsidRPr="00271019">
        <w:t>të</w:t>
      </w:r>
      <w:r w:rsidR="00EC1C10" w:rsidRPr="00271019">
        <w:t xml:space="preserve"> datë</w:t>
      </w:r>
      <w:r w:rsidR="008E43EC" w:rsidRPr="00271019">
        <w:t>s</w:t>
      </w:r>
      <w:r w:rsidR="00EC1C10" w:rsidRPr="00271019">
        <w:t xml:space="preserve"> 06.06.2016 të Gjykatës Administrative të Shkallës së Parë</w:t>
      </w:r>
      <w:r w:rsidR="009B63A8" w:rsidRPr="00271019">
        <w:t>,</w:t>
      </w:r>
      <w:r w:rsidR="00EC1C10" w:rsidRPr="00271019">
        <w:t xml:space="preserve"> Tiranë dhe vendimit </w:t>
      </w:r>
      <w:r w:rsidR="008E43EC" w:rsidRPr="00271019">
        <w:t>të</w:t>
      </w:r>
      <w:r w:rsidR="00EC1C10" w:rsidRPr="00271019">
        <w:t xml:space="preserve"> datë</w:t>
      </w:r>
      <w:r w:rsidR="008E43EC" w:rsidRPr="00271019">
        <w:t>s</w:t>
      </w:r>
      <w:r w:rsidR="00EC1C10" w:rsidRPr="00271019">
        <w:t xml:space="preserve"> 02.10.2019 të Gjykatës Administrative të Apelit, për</w:t>
      </w:r>
      <w:r w:rsidR="00CF66C7" w:rsidRPr="00271019">
        <w:t xml:space="preserve"> </w:t>
      </w:r>
      <w:r w:rsidR="00EC1C10" w:rsidRPr="00271019">
        <w:t>nj</w:t>
      </w:r>
      <w:r w:rsidR="00EC5629" w:rsidRPr="00271019">
        <w:t>ë</w:t>
      </w:r>
      <w:r w:rsidR="00EC1C10" w:rsidRPr="00271019">
        <w:t xml:space="preserve"> pjes</w:t>
      </w:r>
      <w:r w:rsidR="00EF1291" w:rsidRPr="00271019">
        <w:t>ë</w:t>
      </w:r>
      <w:r w:rsidR="00EC1C10" w:rsidRPr="00271019">
        <w:t xml:space="preserve"> t</w:t>
      </w:r>
      <w:r w:rsidR="00EC5629" w:rsidRPr="00271019">
        <w:t>ë</w:t>
      </w:r>
      <w:r w:rsidR="00EC1C10" w:rsidRPr="00271019">
        <w:t xml:space="preserve"> </w:t>
      </w:r>
      <w:r w:rsidR="00EF1291" w:rsidRPr="00271019">
        <w:t>k</w:t>
      </w:r>
      <w:r w:rsidR="00EC5629" w:rsidRPr="00271019">
        <w:t>ë</w:t>
      </w:r>
      <w:r w:rsidR="00EF1291" w:rsidRPr="00271019">
        <w:t>rkimeve</w:t>
      </w:r>
      <w:r w:rsidR="00EC1C10" w:rsidRPr="00271019">
        <w:t xml:space="preserve"> dhe prishjen e vendimit </w:t>
      </w:r>
      <w:r w:rsidR="008E43EC" w:rsidRPr="00271019">
        <w:t>të</w:t>
      </w:r>
      <w:r w:rsidR="00EC1C10" w:rsidRPr="00271019">
        <w:t xml:space="preserve"> datë</w:t>
      </w:r>
      <w:r w:rsidR="008E43EC" w:rsidRPr="00271019">
        <w:t>s</w:t>
      </w:r>
      <w:r w:rsidR="00EC1C10" w:rsidRPr="00271019">
        <w:t xml:space="preserve"> 02.10.2019 të Gjykatës Administrative të Apelit dhe kthimin për rigjykim në atë gjykatë sa </w:t>
      </w:r>
      <w:r w:rsidR="00F91A31" w:rsidRPr="00271019">
        <w:t>u</w:t>
      </w:r>
      <w:r w:rsidR="00EC1C10" w:rsidRPr="00271019">
        <w:t xml:space="preserve"> përket kërkime</w:t>
      </w:r>
      <w:r w:rsidR="00EF1291" w:rsidRPr="00271019">
        <w:t>ve</w:t>
      </w:r>
      <w:r w:rsidR="00EC1C10" w:rsidRPr="00271019">
        <w:t xml:space="preserve"> </w:t>
      </w:r>
      <w:r w:rsidR="00AD05A3" w:rsidRPr="00271019">
        <w:t>të</w:t>
      </w:r>
      <w:r w:rsidR="00EC1C10" w:rsidRPr="00271019">
        <w:t xml:space="preserve"> tjera.</w:t>
      </w:r>
      <w:r w:rsidR="00EF1291" w:rsidRPr="00271019">
        <w:t xml:space="preserve"> </w:t>
      </w:r>
    </w:p>
    <w:p w:rsidR="009B63A8" w:rsidRPr="00271019" w:rsidRDefault="00225699" w:rsidP="009B63A8">
      <w:pPr>
        <w:pStyle w:val="ListParagraph"/>
        <w:numPr>
          <w:ilvl w:val="0"/>
          <w:numId w:val="2"/>
        </w:numPr>
        <w:tabs>
          <w:tab w:val="left" w:pos="993"/>
          <w:tab w:val="left" w:pos="1080"/>
        </w:tabs>
        <w:spacing w:line="360" w:lineRule="auto"/>
        <w:ind w:left="0" w:firstLine="720"/>
        <w:jc w:val="both"/>
        <w:rPr>
          <w:i/>
        </w:rPr>
      </w:pPr>
      <w:r w:rsidRPr="00271019">
        <w:lastRenderedPageBreak/>
        <w:t>N</w:t>
      </w:r>
      <w:r w:rsidR="00AD05A3" w:rsidRPr="00271019">
        <w:t>ë</w:t>
      </w:r>
      <w:r w:rsidRPr="00271019">
        <w:t xml:space="preserve"> jurisprudenc</w:t>
      </w:r>
      <w:r w:rsidR="00AD05A3" w:rsidRPr="00271019">
        <w:t>ë</w:t>
      </w:r>
      <w:r w:rsidRPr="00271019">
        <w:t xml:space="preserve">n e saj </w:t>
      </w:r>
      <w:r w:rsidR="00EC5629" w:rsidRPr="00271019">
        <w:t>Gjykata ka pohuar se vendime</w:t>
      </w:r>
      <w:r w:rsidR="00F91A31" w:rsidRPr="00271019">
        <w:t>t</w:t>
      </w:r>
      <w:r w:rsidR="00EC5629" w:rsidRPr="00271019">
        <w:t xml:space="preserve"> </w:t>
      </w:r>
      <w:r w:rsidR="00F91A31" w:rsidRPr="00271019">
        <w:t>e</w:t>
      </w:r>
      <w:r w:rsidR="00EC5629" w:rsidRPr="00271019">
        <w:t xml:space="preserve"> këtij lloji nuk mund të konsiderohen si vendime përfundimtare, për efektet e gjykimit kushtetues, pasi ato nuk vendosin në mënyrë përfundimtare për themelin e çështjes. Me fjalë të tjera, vendime të këtij lloji, për më tepër kur procesi i themelit vazhdon të jetë në gjykim, nuk mund të quhen përfundimtare, në kuptim të nenit 131, pika 1, shkronja “f”, të Kushtetutës. Në të tilla raste kërkuesi i ka të gjitha mjetet e nevojshme juridike për mbrojtjen e interesave të tij gjatë rigjykimit të çështjes, përfshirë më pas edhe mbrojtjen kushtetuese në këtë Gjykatë </w:t>
      </w:r>
      <w:r w:rsidR="00EC5629" w:rsidRPr="00271019">
        <w:rPr>
          <w:i/>
        </w:rPr>
        <w:t>(shih vendimet nr.39, datë 06.07.2016; nr. 48, datë 06.07.2015 të Gjykatës Kushtetuese).</w:t>
      </w:r>
      <w:r w:rsidR="00EC5629" w:rsidRPr="00271019">
        <w:t xml:space="preserve"> </w:t>
      </w:r>
    </w:p>
    <w:p w:rsidR="00EC5629" w:rsidRPr="00271019" w:rsidRDefault="00EC5629" w:rsidP="00EC5629">
      <w:pPr>
        <w:pStyle w:val="ListParagraph"/>
        <w:numPr>
          <w:ilvl w:val="0"/>
          <w:numId w:val="2"/>
        </w:numPr>
        <w:tabs>
          <w:tab w:val="left" w:pos="993"/>
          <w:tab w:val="left" w:pos="1080"/>
        </w:tabs>
        <w:spacing w:line="360" w:lineRule="auto"/>
        <w:ind w:left="0" w:firstLine="720"/>
        <w:jc w:val="both"/>
        <w:rPr>
          <w:i/>
        </w:rPr>
      </w:pPr>
      <w:r w:rsidRPr="00271019">
        <w:t>Në kushtet kur çështja është kthyer për rigjykim dhe procedurat gjyqësore për shqyrtimin e saj nuk kanë përfunduar në gjykatat e juridiksionit të zakonshëm, Kolegji vëren se kërkues</w:t>
      </w:r>
      <w:r w:rsidR="00AD05A3" w:rsidRPr="00271019">
        <w:t>it</w:t>
      </w:r>
      <w:r w:rsidRPr="00271019">
        <w:t xml:space="preserve"> ka</w:t>
      </w:r>
      <w:r w:rsidR="00AD05A3" w:rsidRPr="00271019">
        <w:t>në</w:t>
      </w:r>
      <w:r w:rsidRPr="00271019">
        <w:t xml:space="preserve"> ende mjete ligjore në dispozicion për të paraqitur pretendimet e </w:t>
      </w:r>
      <w:r w:rsidR="00AD05A3" w:rsidRPr="00271019">
        <w:t>tyre</w:t>
      </w:r>
      <w:r w:rsidRPr="00271019">
        <w:t xml:space="preserve"> për të drejtat që pretendo</w:t>
      </w:r>
      <w:r w:rsidR="00AD05A3" w:rsidRPr="00271019">
        <w:t>jn</w:t>
      </w:r>
      <w:r w:rsidR="00725060" w:rsidRPr="00271019">
        <w:t>ë</w:t>
      </w:r>
      <w:r w:rsidRPr="00271019">
        <w:t xml:space="preserve"> se </w:t>
      </w:r>
      <w:r w:rsidR="00AD05A3" w:rsidRPr="00271019">
        <w:t>u</w:t>
      </w:r>
      <w:r w:rsidRPr="00271019">
        <w:t xml:space="preserve"> janë shkelur. </w:t>
      </w:r>
    </w:p>
    <w:p w:rsidR="007A73B9" w:rsidRPr="00271019" w:rsidRDefault="00225699" w:rsidP="007A73B9">
      <w:pPr>
        <w:pStyle w:val="ListParagraph"/>
        <w:numPr>
          <w:ilvl w:val="0"/>
          <w:numId w:val="2"/>
        </w:numPr>
        <w:tabs>
          <w:tab w:val="left" w:pos="0"/>
          <w:tab w:val="left" w:pos="720"/>
          <w:tab w:val="left" w:pos="1080"/>
          <w:tab w:val="left" w:pos="1170"/>
        </w:tabs>
        <w:spacing w:line="360" w:lineRule="auto"/>
        <w:ind w:left="0" w:firstLine="720"/>
        <w:jc w:val="both"/>
      </w:pPr>
      <w:r w:rsidRPr="00271019">
        <w:t>Për rrjedhojë, Kolegji çmon se kërkesa</w:t>
      </w:r>
      <w:r w:rsidRPr="00271019">
        <w:rPr>
          <w:color w:val="000000"/>
        </w:rPr>
        <w:t xml:space="preserve"> nuk plotëson kriteret ligjore për pranimin e saj për shqyrtim në seancë plenare</w:t>
      </w:r>
      <w:r w:rsidRPr="00271019">
        <w:t>.</w:t>
      </w:r>
    </w:p>
    <w:p w:rsidR="00F436AB" w:rsidRPr="00271019" w:rsidRDefault="00F436AB" w:rsidP="000D3790">
      <w:pPr>
        <w:pStyle w:val="ListParagraph"/>
        <w:numPr>
          <w:ilvl w:val="0"/>
          <w:numId w:val="2"/>
        </w:numPr>
        <w:tabs>
          <w:tab w:val="left" w:pos="0"/>
          <w:tab w:val="left" w:pos="720"/>
          <w:tab w:val="left" w:pos="1080"/>
          <w:tab w:val="left" w:pos="1170"/>
        </w:tabs>
        <w:spacing w:line="360" w:lineRule="auto"/>
        <w:ind w:left="0" w:firstLine="720"/>
        <w:jc w:val="both"/>
      </w:pPr>
      <w:r w:rsidRPr="00271019">
        <w:t>Duke mbajtur në konsideratë që</w:t>
      </w:r>
      <w:r w:rsidR="00F91A31" w:rsidRPr="00271019">
        <w:t>,</w:t>
      </w:r>
      <w:r w:rsidRPr="00271019">
        <w:t xml:space="preserve"> </w:t>
      </w:r>
      <w:r w:rsidR="000D3790" w:rsidRPr="00271019">
        <w:t xml:space="preserve">nga njëra anë, </w:t>
      </w:r>
      <w:r w:rsidRPr="00271019">
        <w:t>vendimet e Kolegjit</w:t>
      </w:r>
      <w:r w:rsidR="00F91A31" w:rsidRPr="00271019">
        <w:t>,</w:t>
      </w:r>
      <w:r w:rsidRPr="00271019">
        <w:t xml:space="preserve"> pasi iu njoftohen palëve, publikohen në faqen zyrtare</w:t>
      </w:r>
      <w:r w:rsidR="004806F4" w:rsidRPr="00271019">
        <w:t xml:space="preserve"> të Gjykatës</w:t>
      </w:r>
      <w:r w:rsidRPr="00271019">
        <w:t xml:space="preserve"> dhe</w:t>
      </w:r>
      <w:r w:rsidR="00F91A31" w:rsidRPr="00271019">
        <w:t>,</w:t>
      </w:r>
      <w:r w:rsidRPr="00271019">
        <w:t xml:space="preserve"> nga ana tjetër</w:t>
      </w:r>
      <w:r w:rsidR="00F91A31" w:rsidRPr="00271019">
        <w:t>,</w:t>
      </w:r>
      <w:r w:rsidRPr="00271019">
        <w:t xml:space="preserve"> </w:t>
      </w:r>
      <w:r w:rsidR="000D3790" w:rsidRPr="00271019">
        <w:t xml:space="preserve">që </w:t>
      </w:r>
      <w:r w:rsidRPr="00271019">
        <w:t xml:space="preserve">faktet e këtij ankimi kushtetues lidhen me të dhëna shëndetësore të një të mituri, të cilat sipas ligjit </w:t>
      </w:r>
      <w:r w:rsidR="007E6F6D" w:rsidRPr="00271019">
        <w:t>n</w:t>
      </w:r>
      <w:r w:rsidR="007A73B9" w:rsidRPr="00271019">
        <w:t>r.</w:t>
      </w:r>
      <w:r w:rsidR="007E6F6D" w:rsidRPr="00271019">
        <w:t xml:space="preserve"> </w:t>
      </w:r>
      <w:r w:rsidR="007A73B9" w:rsidRPr="00271019">
        <w:t>9887, datë 10.</w:t>
      </w:r>
      <w:r w:rsidR="00F91A31" w:rsidRPr="00271019">
        <w:t>0</w:t>
      </w:r>
      <w:r w:rsidR="007A73B9" w:rsidRPr="00271019">
        <w:t>3.2008 “Për mbrojtjen e të dhënave personale”</w:t>
      </w:r>
      <w:r w:rsidR="00F91A31" w:rsidRPr="00271019">
        <w:t>,</w:t>
      </w:r>
      <w:r w:rsidR="007A73B9" w:rsidRPr="00271019">
        <w:t xml:space="preserve"> të ndryshuar, konsiderohen</w:t>
      </w:r>
      <w:r w:rsidRPr="00271019">
        <w:t xml:space="preserve"> të dhëna </w:t>
      </w:r>
      <w:proofErr w:type="spellStart"/>
      <w:r w:rsidRPr="00271019">
        <w:t>sensitive</w:t>
      </w:r>
      <w:proofErr w:type="spellEnd"/>
      <w:r w:rsidRPr="00271019">
        <w:t xml:space="preserve">, Kolegji çmon se vendimi duhet publikuar </w:t>
      </w:r>
      <w:r w:rsidR="004806F4" w:rsidRPr="00271019">
        <w:t>i</w:t>
      </w:r>
      <w:r w:rsidRPr="00271019">
        <w:t xml:space="preserve"> </w:t>
      </w:r>
      <w:proofErr w:type="spellStart"/>
      <w:r w:rsidRPr="00271019">
        <w:t>anonimiz</w:t>
      </w:r>
      <w:r w:rsidR="004806F4" w:rsidRPr="00271019">
        <w:t>uar</w:t>
      </w:r>
      <w:proofErr w:type="spellEnd"/>
      <w:r w:rsidRPr="00271019">
        <w:t>.</w:t>
      </w:r>
    </w:p>
    <w:p w:rsidR="00225699" w:rsidRPr="00271019" w:rsidRDefault="00225699" w:rsidP="00225699">
      <w:pPr>
        <w:spacing w:line="360" w:lineRule="auto"/>
        <w:jc w:val="center"/>
        <w:rPr>
          <w:b/>
          <w:bCs/>
          <w:lang w:val="sq-AL"/>
        </w:rPr>
      </w:pPr>
    </w:p>
    <w:p w:rsidR="00225699" w:rsidRPr="00271019" w:rsidRDefault="00225699" w:rsidP="00225699">
      <w:pPr>
        <w:spacing w:line="360" w:lineRule="auto"/>
        <w:jc w:val="center"/>
        <w:rPr>
          <w:b/>
          <w:bCs/>
          <w:lang w:val="sq-AL"/>
        </w:rPr>
      </w:pPr>
      <w:r w:rsidRPr="00271019">
        <w:rPr>
          <w:b/>
          <w:bCs/>
          <w:lang w:val="sq-AL"/>
        </w:rPr>
        <w:t>PËR KËTO ARSYE,</w:t>
      </w:r>
    </w:p>
    <w:p w:rsidR="00225699" w:rsidRPr="00271019" w:rsidRDefault="00225699" w:rsidP="00225699">
      <w:pPr>
        <w:spacing w:line="360" w:lineRule="auto"/>
        <w:jc w:val="both"/>
        <w:rPr>
          <w:lang w:val="sq-AL"/>
        </w:rPr>
      </w:pPr>
      <w:r w:rsidRPr="00271019">
        <w:rPr>
          <w:lang w:val="sq-AL"/>
        </w:rPr>
        <w:tab/>
        <w:t>Kolegji i Gjykatës Kushtetuese të Republikës së Shqipërisë, në bazë të nenit 31/a, pikat 1 dhe 2, shkronja “d”, të ligjit nr. 8577, datë 10.02.2000 “Për organizimin dhe funksionimin e Gjykatës Kushtetuese të Republikës së Shqipërisë”, të ndryshuar,</w:t>
      </w:r>
    </w:p>
    <w:p w:rsidR="00225699" w:rsidRPr="00271019" w:rsidRDefault="00225699" w:rsidP="00225699">
      <w:pPr>
        <w:spacing w:line="360" w:lineRule="auto"/>
        <w:jc w:val="both"/>
        <w:rPr>
          <w:lang w:val="sq-AL"/>
        </w:rPr>
      </w:pPr>
    </w:p>
    <w:p w:rsidR="00225699" w:rsidRPr="00271019" w:rsidRDefault="00225699" w:rsidP="00225699">
      <w:pPr>
        <w:spacing w:line="360" w:lineRule="auto"/>
        <w:jc w:val="center"/>
        <w:rPr>
          <w:b/>
          <w:bCs/>
          <w:lang w:val="sq-AL"/>
        </w:rPr>
      </w:pPr>
      <w:r w:rsidRPr="00271019">
        <w:rPr>
          <w:b/>
          <w:bCs/>
          <w:lang w:val="sq-AL"/>
        </w:rPr>
        <w:t>V E N D O S I:</w:t>
      </w:r>
    </w:p>
    <w:p w:rsidR="007B13DA" w:rsidRPr="00271019" w:rsidRDefault="00225699" w:rsidP="007B13DA">
      <w:pPr>
        <w:spacing w:line="360" w:lineRule="auto"/>
        <w:ind w:firstLine="720"/>
        <w:rPr>
          <w:lang w:val="sq-AL"/>
        </w:rPr>
      </w:pPr>
      <w:proofErr w:type="spellStart"/>
      <w:r w:rsidRPr="00271019">
        <w:rPr>
          <w:lang w:val="sq-AL"/>
        </w:rPr>
        <w:t>Moskalimin</w:t>
      </w:r>
      <w:proofErr w:type="spellEnd"/>
      <w:r w:rsidRPr="00271019">
        <w:rPr>
          <w:lang w:val="sq-AL"/>
        </w:rPr>
        <w:t xml:space="preserve"> e çështjes për shqyrtim në seancë plenare.  </w:t>
      </w:r>
    </w:p>
    <w:p w:rsidR="007B13DA" w:rsidRPr="00271019" w:rsidRDefault="007B13DA" w:rsidP="007B13DA">
      <w:pPr>
        <w:spacing w:line="360" w:lineRule="auto"/>
        <w:ind w:firstLine="720"/>
        <w:rPr>
          <w:lang w:val="sq-AL"/>
        </w:rPr>
      </w:pPr>
      <w:proofErr w:type="spellStart"/>
      <w:r w:rsidRPr="00271019">
        <w:rPr>
          <w:lang w:val="sq-AL"/>
        </w:rPr>
        <w:t>Anonimizimin</w:t>
      </w:r>
      <w:proofErr w:type="spellEnd"/>
      <w:r w:rsidRPr="00271019">
        <w:rPr>
          <w:lang w:val="sq-AL"/>
        </w:rPr>
        <w:t xml:space="preserve"> e të dhënave personale të kërkuesve për efekt publikimi të vendimit në faqen zyrtare të Gjykatës Kushtetuese.</w:t>
      </w:r>
    </w:p>
    <w:bookmarkEnd w:id="0"/>
    <w:p w:rsidR="00225699" w:rsidRPr="00271019" w:rsidRDefault="00225699" w:rsidP="00225699">
      <w:pPr>
        <w:pStyle w:val="ListParagraph"/>
        <w:tabs>
          <w:tab w:val="left" w:pos="993"/>
          <w:tab w:val="left" w:pos="1080"/>
        </w:tabs>
        <w:spacing w:line="360" w:lineRule="auto"/>
        <w:jc w:val="both"/>
        <w:rPr>
          <w:i/>
        </w:rPr>
      </w:pPr>
    </w:p>
    <w:sectPr w:rsidR="00225699" w:rsidRPr="00271019" w:rsidSect="00B80C47">
      <w:footerReference w:type="default" r:id="rId8"/>
      <w:pgSz w:w="11906" w:h="16838"/>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F63" w:rsidRDefault="00C34F63" w:rsidP="0006702E">
      <w:r>
        <w:separator/>
      </w:r>
    </w:p>
  </w:endnote>
  <w:endnote w:type="continuationSeparator" w:id="0">
    <w:p w:rsidR="00C34F63" w:rsidRDefault="00C34F63" w:rsidP="0006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92" w:rsidRPr="00194A53" w:rsidRDefault="00470D95" w:rsidP="007C5311">
    <w:pPr>
      <w:pStyle w:val="Footer"/>
      <w:pBdr>
        <w:top w:val="thinThickSmallGap" w:sz="24" w:space="1" w:color="622423"/>
      </w:pBdr>
      <w:rPr>
        <w:rFonts w:ascii="Cambria" w:hAnsi="Cambria"/>
        <w:lang w:val="it-IT"/>
      </w:rPr>
    </w:pPr>
    <w:r>
      <w:rPr>
        <w:rFonts w:ascii="Cambria" w:hAnsi="Cambria"/>
        <w:lang w:val="it-IT"/>
      </w:rPr>
      <w:t>Vendim i</w:t>
    </w:r>
    <w:r w:rsidR="006D6C92">
      <w:rPr>
        <w:rFonts w:ascii="Cambria" w:hAnsi="Cambria"/>
        <w:lang w:val="it-IT"/>
      </w:rPr>
      <w:t xml:space="preserve"> Kolegj</w:t>
    </w:r>
    <w:r>
      <w:rPr>
        <w:rFonts w:ascii="Cambria" w:hAnsi="Cambria"/>
        <w:lang w:val="it-IT"/>
      </w:rPr>
      <w:t>it</w:t>
    </w:r>
  </w:p>
  <w:p w:rsidR="006D6C92" w:rsidRPr="00AD05A3" w:rsidRDefault="006D6C92" w:rsidP="00AD05A3">
    <w:pPr>
      <w:pStyle w:val="Footer"/>
      <w:pBdr>
        <w:top w:val="thinThickSmallGap" w:sz="24" w:space="1" w:color="622423"/>
      </w:pBdr>
      <w:jc w:val="both"/>
      <w:rPr>
        <w:rFonts w:ascii="Cambria" w:hAnsi="Cambria"/>
        <w:lang w:val="it-IT"/>
      </w:rPr>
    </w:pPr>
    <w:r w:rsidRPr="00194A53">
      <w:rPr>
        <w:rFonts w:ascii="Cambria" w:hAnsi="Cambria"/>
        <w:lang w:val="it-IT"/>
      </w:rPr>
      <w:t xml:space="preserve">Kërkues: </w:t>
    </w:r>
    <w:r w:rsidR="00E11642" w:rsidRPr="00E11642">
      <w:rPr>
        <w:lang w:val="sq-AL"/>
      </w:rPr>
      <w:t>A, B, C, Ç, D, DH, E, Ë</w:t>
    </w:r>
    <w:r>
      <w:rPr>
        <w:rFonts w:ascii="Cambria" w:hAnsi="Cambria"/>
        <w:lang w:val="it-IT"/>
      </w:rPr>
      <w:tab/>
    </w:r>
    <w:r w:rsidR="00470D95">
      <w:rPr>
        <w:rFonts w:ascii="Cambria" w:hAnsi="Cambria"/>
        <w:lang w:val="it-IT"/>
      </w:rPr>
      <w:t xml:space="preserve">  </w:t>
    </w:r>
    <w:r w:rsidRPr="00194A53">
      <w:rPr>
        <w:rFonts w:ascii="Cambria" w:hAnsi="Cambria"/>
        <w:lang w:val="it-IT"/>
      </w:rPr>
      <w:tab/>
    </w:r>
    <w:r>
      <w:rPr>
        <w:rFonts w:ascii="Cambria" w:hAnsi="Cambria"/>
        <w:lang w:val="it-IT"/>
      </w:rPr>
      <w:t xml:space="preserve">  </w:t>
    </w:r>
    <w:r w:rsidR="00470D95">
      <w:rPr>
        <w:rFonts w:ascii="Cambria" w:hAnsi="Cambria"/>
        <w:lang w:val="it-IT"/>
      </w:rPr>
      <w:t xml:space="preserve">     </w:t>
    </w:r>
    <w:r w:rsidRPr="00194A53">
      <w:rPr>
        <w:rFonts w:ascii="Cambria" w:hAnsi="Cambria"/>
        <w:lang w:val="it-IT"/>
      </w:rPr>
      <w:t xml:space="preserve">Faqe </w:t>
    </w:r>
    <w:r w:rsidRPr="001D4396">
      <w:rPr>
        <w:rFonts w:ascii="Cambria" w:hAnsi="Cambria"/>
        <w:lang w:val="it-IT"/>
      </w:rPr>
      <w:fldChar w:fldCharType="begin"/>
    </w:r>
    <w:r w:rsidRPr="001D4396">
      <w:rPr>
        <w:rFonts w:ascii="Cambria" w:hAnsi="Cambria"/>
        <w:lang w:val="it-IT"/>
      </w:rPr>
      <w:instrText xml:space="preserve"> PAGE   \* MERGEFORMAT </w:instrText>
    </w:r>
    <w:r w:rsidRPr="001D4396">
      <w:rPr>
        <w:rFonts w:ascii="Cambria" w:hAnsi="Cambria"/>
        <w:lang w:val="it-IT"/>
      </w:rPr>
      <w:fldChar w:fldCharType="separate"/>
    </w:r>
    <w:r w:rsidR="00097822">
      <w:rPr>
        <w:rFonts w:ascii="Cambria" w:hAnsi="Cambria"/>
        <w:noProof/>
        <w:lang w:val="it-IT"/>
      </w:rPr>
      <w:t>7</w:t>
    </w:r>
    <w:r w:rsidRPr="001D4396">
      <w:rPr>
        <w:rFonts w:ascii="Cambria" w:hAnsi="Cambria"/>
        <w:lang w:val="it-IT"/>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F63" w:rsidRDefault="00C34F63" w:rsidP="0006702E">
      <w:r>
        <w:separator/>
      </w:r>
    </w:p>
  </w:footnote>
  <w:footnote w:type="continuationSeparator" w:id="0">
    <w:p w:rsidR="00C34F63" w:rsidRDefault="00C34F63" w:rsidP="000670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429A"/>
    <w:multiLevelType w:val="hybridMultilevel"/>
    <w:tmpl w:val="E7B470A2"/>
    <w:lvl w:ilvl="0" w:tplc="60D4146E">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B0ABA"/>
    <w:multiLevelType w:val="multilevel"/>
    <w:tmpl w:val="7BCCE124"/>
    <w:lvl w:ilvl="0">
      <w:start w:val="1"/>
      <w:numFmt w:val="decimal"/>
      <w:lvlText w:val="%1."/>
      <w:lvlJc w:val="left"/>
      <w:pPr>
        <w:ind w:left="900" w:hanging="360"/>
      </w:pPr>
      <w:rPr>
        <w:b w:val="0"/>
        <w:bCs w:val="0"/>
        <w:i w:val="0"/>
      </w:rPr>
    </w:lvl>
    <w:lvl w:ilvl="1">
      <w:start w:val="1"/>
      <w:numFmt w:val="decimal"/>
      <w:isLgl/>
      <w:lvlText w:val="%1.%2."/>
      <w:lvlJc w:val="left"/>
      <w:pPr>
        <w:ind w:left="21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ED0582"/>
    <w:multiLevelType w:val="multilevel"/>
    <w:tmpl w:val="E1ECA832"/>
    <w:lvl w:ilvl="0">
      <w:start w:val="1"/>
      <w:numFmt w:val="decimal"/>
      <w:lvlText w:val="%1."/>
      <w:lvlJc w:val="left"/>
      <w:pPr>
        <w:ind w:left="927" w:hanging="360"/>
      </w:pPr>
      <w:rPr>
        <w:rFonts w:hint="default"/>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B887FE4"/>
    <w:multiLevelType w:val="multilevel"/>
    <w:tmpl w:val="537E5822"/>
    <w:lvl w:ilvl="0">
      <w:start w:val="1"/>
      <w:numFmt w:val="decimal"/>
      <w:lvlText w:val="%1."/>
      <w:lvlJc w:val="left"/>
      <w:pPr>
        <w:ind w:left="2880" w:hanging="360"/>
      </w:pPr>
      <w:rPr>
        <w:rFonts w:ascii="Times New Roman" w:eastAsia="Times New Roman" w:hAnsi="Times New Roman" w:cs="Times New Roman"/>
        <w:b w:val="0"/>
        <w:i w:val="0"/>
      </w:rPr>
    </w:lvl>
    <w:lvl w:ilvl="1">
      <w:start w:val="1"/>
      <w:numFmt w:val="decimal"/>
      <w:isLgl/>
      <w:lvlText w:val="%1.%2."/>
      <w:lvlJc w:val="left"/>
      <w:pPr>
        <w:ind w:left="990" w:hanging="360"/>
      </w:pPr>
      <w:rPr>
        <w:rFonts w:hint="default"/>
        <w:b w:val="0"/>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4" w15:restartNumberingAfterBreak="0">
    <w:nsid w:val="0CA55A8A"/>
    <w:multiLevelType w:val="multilevel"/>
    <w:tmpl w:val="C69AA512"/>
    <w:lvl w:ilvl="0">
      <w:start w:val="6"/>
      <w:numFmt w:val="decimal"/>
      <w:lvlText w:val="%1."/>
      <w:lvlJc w:val="left"/>
      <w:pPr>
        <w:ind w:left="450" w:hanging="360"/>
      </w:pPr>
      <w:rPr>
        <w:rFonts w:hint="default"/>
        <w:i w:val="0"/>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0D4E2266"/>
    <w:multiLevelType w:val="multilevel"/>
    <w:tmpl w:val="374250F6"/>
    <w:lvl w:ilvl="0">
      <w:start w:val="1"/>
      <w:numFmt w:val="decimal"/>
      <w:lvlText w:val="%1."/>
      <w:lvlJc w:val="left"/>
      <w:pPr>
        <w:ind w:left="720" w:hanging="360"/>
      </w:pPr>
      <w:rPr>
        <w:rFonts w:ascii="Times New Roman" w:hAnsi="Times New Roman" w:cs="Times New Roman" w:hint="default"/>
        <w:b w:val="0"/>
        <w:i w:val="0"/>
        <w:color w:val="auto"/>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6" w15:restartNumberingAfterBreak="0">
    <w:nsid w:val="0FB82EB0"/>
    <w:multiLevelType w:val="hybridMultilevel"/>
    <w:tmpl w:val="154C5CF2"/>
    <w:lvl w:ilvl="0" w:tplc="29BEB054">
      <w:start w:val="1"/>
      <w:numFmt w:val="decimal"/>
      <w:lvlText w:val="%1."/>
      <w:lvlJc w:val="left"/>
      <w:pPr>
        <w:ind w:left="10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29E686F"/>
    <w:multiLevelType w:val="multilevel"/>
    <w:tmpl w:val="F136257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D365A9"/>
    <w:multiLevelType w:val="multilevel"/>
    <w:tmpl w:val="94E8EEDA"/>
    <w:lvl w:ilvl="0">
      <w:start w:val="18"/>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186223"/>
    <w:multiLevelType w:val="hybridMultilevel"/>
    <w:tmpl w:val="C8E8F0F2"/>
    <w:lvl w:ilvl="0" w:tplc="0DF0F9EE">
      <w:start w:val="1"/>
      <w:numFmt w:val="upperRoman"/>
      <w:lvlText w:val="%1."/>
      <w:lvlJc w:val="left"/>
      <w:pPr>
        <w:ind w:left="1800" w:hanging="720"/>
      </w:pPr>
      <w:rPr>
        <w:b/>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0" w15:restartNumberingAfterBreak="0">
    <w:nsid w:val="19E9460F"/>
    <w:multiLevelType w:val="multilevel"/>
    <w:tmpl w:val="1410E71E"/>
    <w:lvl w:ilvl="0">
      <w:start w:val="15"/>
      <w:numFmt w:val="decimal"/>
      <w:lvlText w:val="%1."/>
      <w:lvlJc w:val="left"/>
      <w:pPr>
        <w:ind w:left="480" w:hanging="480"/>
      </w:pPr>
      <w:rPr>
        <w:rFonts w:ascii="Times New Roman" w:hAnsi="Times New Roman" w:cs="Times New Roman" w:hint="default"/>
        <w:sz w:val="24"/>
        <w:szCs w:val="24"/>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11" w15:restartNumberingAfterBreak="0">
    <w:nsid w:val="1A52650B"/>
    <w:multiLevelType w:val="hybridMultilevel"/>
    <w:tmpl w:val="6A162AC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91C4F"/>
    <w:multiLevelType w:val="hybridMultilevel"/>
    <w:tmpl w:val="D5083942"/>
    <w:lvl w:ilvl="0" w:tplc="0409000F">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62A09"/>
    <w:multiLevelType w:val="multilevel"/>
    <w:tmpl w:val="372286BC"/>
    <w:lvl w:ilvl="0">
      <w:start w:val="1"/>
      <w:numFmt w:val="decimal"/>
      <w:lvlText w:val="%1."/>
      <w:lvlJc w:val="left"/>
      <w:pPr>
        <w:ind w:left="1350" w:hanging="360"/>
      </w:pPr>
      <w:rPr>
        <w:rFonts w:ascii="Times New Roman" w:hAnsi="Times New Roman" w:cs="Times New Roman" w:hint="default"/>
        <w:b w:val="0"/>
        <w:bCs w:val="0"/>
        <w:i w:val="0"/>
        <w:iCs w:val="0"/>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4" w15:restartNumberingAfterBreak="0">
    <w:nsid w:val="21FD0FA7"/>
    <w:multiLevelType w:val="multilevel"/>
    <w:tmpl w:val="537E5822"/>
    <w:lvl w:ilvl="0">
      <w:start w:val="1"/>
      <w:numFmt w:val="decimal"/>
      <w:lvlText w:val="%1."/>
      <w:lvlJc w:val="left"/>
      <w:pPr>
        <w:ind w:left="3600" w:hanging="360"/>
      </w:pPr>
      <w:rPr>
        <w:rFonts w:ascii="Times New Roman" w:eastAsia="Times New Roman" w:hAnsi="Times New Roman" w:cs="Times New Roman"/>
        <w:b w:val="0"/>
        <w:i w:val="0"/>
      </w:rPr>
    </w:lvl>
    <w:lvl w:ilvl="1">
      <w:start w:val="1"/>
      <w:numFmt w:val="decimal"/>
      <w:isLgl/>
      <w:lvlText w:val="%1.%2."/>
      <w:lvlJc w:val="left"/>
      <w:pPr>
        <w:ind w:left="990" w:hanging="360"/>
      </w:pPr>
      <w:rPr>
        <w:rFonts w:hint="default"/>
        <w:b w:val="0"/>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5" w15:restartNumberingAfterBreak="0">
    <w:nsid w:val="225F41A9"/>
    <w:multiLevelType w:val="multilevel"/>
    <w:tmpl w:val="7BB2DFFE"/>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9E06C0"/>
    <w:multiLevelType w:val="hybridMultilevel"/>
    <w:tmpl w:val="80966456"/>
    <w:lvl w:ilvl="0" w:tplc="97E23364">
      <w:numFmt w:val="bullet"/>
      <w:lvlText w:val="-"/>
      <w:lvlJc w:val="left"/>
      <w:pPr>
        <w:ind w:left="644" w:hanging="360"/>
      </w:pPr>
      <w:rPr>
        <w:rFonts w:ascii="Times New Roman" w:eastAsia="Times New Roman" w:hAnsi="Times New Roman" w:cs="Times New Roman" w:hint="default"/>
        <w:b w:val="0"/>
        <w:i w:val="0"/>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17" w15:restartNumberingAfterBreak="0">
    <w:nsid w:val="289B0FBF"/>
    <w:multiLevelType w:val="hybridMultilevel"/>
    <w:tmpl w:val="9D3ECD56"/>
    <w:lvl w:ilvl="0" w:tplc="97844F52">
      <w:start w:val="18"/>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B5C7D"/>
    <w:multiLevelType w:val="multilevel"/>
    <w:tmpl w:val="9DBCC25A"/>
    <w:lvl w:ilvl="0">
      <w:start w:val="8"/>
      <w:numFmt w:val="decimal"/>
      <w:lvlText w:val="%1."/>
      <w:lvlJc w:val="left"/>
      <w:pPr>
        <w:ind w:left="1080" w:hanging="360"/>
      </w:pPr>
      <w:rPr>
        <w:rFonts w:hint="default"/>
        <w:b w:val="0"/>
        <w:i w:val="0"/>
        <w:color w:val="auto"/>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D0B360B"/>
    <w:multiLevelType w:val="hybridMultilevel"/>
    <w:tmpl w:val="EA28BCBA"/>
    <w:lvl w:ilvl="0" w:tplc="9BE2C6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9E04C8"/>
    <w:multiLevelType w:val="multilevel"/>
    <w:tmpl w:val="F856BEA6"/>
    <w:lvl w:ilvl="0">
      <w:start w:val="27"/>
      <w:numFmt w:val="decimal"/>
      <w:lvlText w:val="%1."/>
      <w:lvlJc w:val="left"/>
      <w:pPr>
        <w:ind w:left="928" w:hanging="360"/>
      </w:pPr>
      <w:rPr>
        <w:rFonts w:hint="default"/>
        <w:b w:val="0"/>
        <w:i w:val="0"/>
        <w:color w:val="auto"/>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345C7DDE"/>
    <w:multiLevelType w:val="multilevel"/>
    <w:tmpl w:val="32703FB0"/>
    <w:lvl w:ilvl="0">
      <w:start w:val="1"/>
      <w:numFmt w:val="decimal"/>
      <w:lvlText w:val="%1."/>
      <w:lvlJc w:val="left"/>
      <w:pPr>
        <w:ind w:left="3876" w:hanging="996"/>
      </w:pPr>
      <w:rPr>
        <w:rFonts w:hint="default"/>
        <w:i w:val="0"/>
      </w:rPr>
    </w:lvl>
    <w:lvl w:ilvl="1">
      <w:start w:val="1"/>
      <w:numFmt w:val="decimal"/>
      <w:isLgl/>
      <w:lvlText w:val="%1.%2."/>
      <w:lvlJc w:val="left"/>
      <w:pPr>
        <w:ind w:left="3360" w:hanging="480"/>
      </w:pPr>
      <w:rPr>
        <w:rFonts w:hint="default"/>
        <w:i w:val="0"/>
      </w:rPr>
    </w:lvl>
    <w:lvl w:ilvl="2">
      <w:start w:val="1"/>
      <w:numFmt w:val="decimal"/>
      <w:isLgl/>
      <w:lvlText w:val="%1.%2.%3."/>
      <w:lvlJc w:val="left"/>
      <w:pPr>
        <w:ind w:left="3600" w:hanging="720"/>
      </w:pPr>
      <w:rPr>
        <w:rFonts w:hint="default"/>
        <w:i/>
      </w:rPr>
    </w:lvl>
    <w:lvl w:ilvl="3">
      <w:start w:val="1"/>
      <w:numFmt w:val="decimal"/>
      <w:isLgl/>
      <w:lvlText w:val="%1.%2.%3.%4."/>
      <w:lvlJc w:val="left"/>
      <w:pPr>
        <w:ind w:left="3600" w:hanging="720"/>
      </w:pPr>
      <w:rPr>
        <w:rFonts w:hint="default"/>
        <w:i/>
      </w:rPr>
    </w:lvl>
    <w:lvl w:ilvl="4">
      <w:start w:val="1"/>
      <w:numFmt w:val="decimal"/>
      <w:isLgl/>
      <w:lvlText w:val="%1.%2.%3.%4.%5."/>
      <w:lvlJc w:val="left"/>
      <w:pPr>
        <w:ind w:left="3960" w:hanging="1080"/>
      </w:pPr>
      <w:rPr>
        <w:rFonts w:hint="default"/>
        <w:i/>
      </w:rPr>
    </w:lvl>
    <w:lvl w:ilvl="5">
      <w:start w:val="1"/>
      <w:numFmt w:val="decimal"/>
      <w:isLgl/>
      <w:lvlText w:val="%1.%2.%3.%4.%5.%6."/>
      <w:lvlJc w:val="left"/>
      <w:pPr>
        <w:ind w:left="3960" w:hanging="1080"/>
      </w:pPr>
      <w:rPr>
        <w:rFonts w:hint="default"/>
        <w:i/>
      </w:rPr>
    </w:lvl>
    <w:lvl w:ilvl="6">
      <w:start w:val="1"/>
      <w:numFmt w:val="decimal"/>
      <w:isLgl/>
      <w:lvlText w:val="%1.%2.%3.%4.%5.%6.%7."/>
      <w:lvlJc w:val="left"/>
      <w:pPr>
        <w:ind w:left="432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4680" w:hanging="1800"/>
      </w:pPr>
      <w:rPr>
        <w:rFonts w:hint="default"/>
        <w:i/>
      </w:rPr>
    </w:lvl>
  </w:abstractNum>
  <w:abstractNum w:abstractNumId="22" w15:restartNumberingAfterBreak="0">
    <w:nsid w:val="34B65D03"/>
    <w:multiLevelType w:val="multilevel"/>
    <w:tmpl w:val="374250F6"/>
    <w:lvl w:ilvl="0">
      <w:start w:val="1"/>
      <w:numFmt w:val="decimal"/>
      <w:lvlText w:val="%1."/>
      <w:lvlJc w:val="left"/>
      <w:pPr>
        <w:ind w:left="1080" w:hanging="360"/>
      </w:pPr>
      <w:rPr>
        <w:rFonts w:ascii="Times New Roman" w:hAnsi="Times New Roman" w:cs="Times New Roman" w:hint="default"/>
        <w:b w:val="0"/>
        <w:i w:val="0"/>
        <w:color w:val="auto"/>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3" w15:restartNumberingAfterBreak="0">
    <w:nsid w:val="3B352DE3"/>
    <w:multiLevelType w:val="hybridMultilevel"/>
    <w:tmpl w:val="39500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624296"/>
    <w:multiLevelType w:val="hybridMultilevel"/>
    <w:tmpl w:val="4EA8F474"/>
    <w:lvl w:ilvl="0" w:tplc="E314FFD0">
      <w:start w:val="9"/>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E092A"/>
    <w:multiLevelType w:val="hybridMultilevel"/>
    <w:tmpl w:val="0BD69656"/>
    <w:lvl w:ilvl="0" w:tplc="E17022A4">
      <w:start w:val="1"/>
      <w:numFmt w:val="decimal"/>
      <w:lvlText w:val="%1."/>
      <w:lvlJc w:val="left"/>
      <w:pPr>
        <w:ind w:left="2430" w:hanging="360"/>
      </w:pPr>
      <w:rPr>
        <w:rFonts w:ascii="Times New Roman" w:eastAsia="Times New Roman" w:hAnsi="Times New Roman" w:cs="Times New Roman"/>
      </w:rPr>
    </w:lvl>
    <w:lvl w:ilvl="1" w:tplc="041C0019">
      <w:start w:val="1"/>
      <w:numFmt w:val="lowerLetter"/>
      <w:lvlText w:val="%2."/>
      <w:lvlJc w:val="left"/>
      <w:pPr>
        <w:ind w:left="3150" w:hanging="360"/>
      </w:pPr>
    </w:lvl>
    <w:lvl w:ilvl="2" w:tplc="041C001B" w:tentative="1">
      <w:start w:val="1"/>
      <w:numFmt w:val="lowerRoman"/>
      <w:lvlText w:val="%3."/>
      <w:lvlJc w:val="right"/>
      <w:pPr>
        <w:ind w:left="3870" w:hanging="180"/>
      </w:pPr>
    </w:lvl>
    <w:lvl w:ilvl="3" w:tplc="041C000F" w:tentative="1">
      <w:start w:val="1"/>
      <w:numFmt w:val="decimal"/>
      <w:lvlText w:val="%4."/>
      <w:lvlJc w:val="left"/>
      <w:pPr>
        <w:ind w:left="4590" w:hanging="360"/>
      </w:pPr>
    </w:lvl>
    <w:lvl w:ilvl="4" w:tplc="041C0019" w:tentative="1">
      <w:start w:val="1"/>
      <w:numFmt w:val="lowerLetter"/>
      <w:lvlText w:val="%5."/>
      <w:lvlJc w:val="left"/>
      <w:pPr>
        <w:ind w:left="5310" w:hanging="360"/>
      </w:pPr>
    </w:lvl>
    <w:lvl w:ilvl="5" w:tplc="041C001B" w:tentative="1">
      <w:start w:val="1"/>
      <w:numFmt w:val="lowerRoman"/>
      <w:lvlText w:val="%6."/>
      <w:lvlJc w:val="right"/>
      <w:pPr>
        <w:ind w:left="6030" w:hanging="180"/>
      </w:pPr>
    </w:lvl>
    <w:lvl w:ilvl="6" w:tplc="041C000F" w:tentative="1">
      <w:start w:val="1"/>
      <w:numFmt w:val="decimal"/>
      <w:lvlText w:val="%7."/>
      <w:lvlJc w:val="left"/>
      <w:pPr>
        <w:ind w:left="6750" w:hanging="360"/>
      </w:pPr>
    </w:lvl>
    <w:lvl w:ilvl="7" w:tplc="041C0019" w:tentative="1">
      <w:start w:val="1"/>
      <w:numFmt w:val="lowerLetter"/>
      <w:lvlText w:val="%8."/>
      <w:lvlJc w:val="left"/>
      <w:pPr>
        <w:ind w:left="7470" w:hanging="360"/>
      </w:pPr>
    </w:lvl>
    <w:lvl w:ilvl="8" w:tplc="041C001B" w:tentative="1">
      <w:start w:val="1"/>
      <w:numFmt w:val="lowerRoman"/>
      <w:lvlText w:val="%9."/>
      <w:lvlJc w:val="right"/>
      <w:pPr>
        <w:ind w:left="8190" w:hanging="180"/>
      </w:pPr>
    </w:lvl>
  </w:abstractNum>
  <w:abstractNum w:abstractNumId="26" w15:restartNumberingAfterBreak="0">
    <w:nsid w:val="3F4B599D"/>
    <w:multiLevelType w:val="hybridMultilevel"/>
    <w:tmpl w:val="153C2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05B6B"/>
    <w:multiLevelType w:val="multilevel"/>
    <w:tmpl w:val="10F03334"/>
    <w:lvl w:ilvl="0">
      <w:start w:val="8"/>
      <w:numFmt w:val="decimal"/>
      <w:lvlText w:val="%1."/>
      <w:lvlJc w:val="left"/>
      <w:pPr>
        <w:ind w:left="1260" w:hanging="360"/>
      </w:pPr>
      <w:rPr>
        <w:rFonts w:hint="default"/>
        <w:b w:val="0"/>
        <w:i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61D04A9"/>
    <w:multiLevelType w:val="multilevel"/>
    <w:tmpl w:val="992E167A"/>
    <w:lvl w:ilvl="0">
      <w:start w:val="1"/>
      <w:numFmt w:val="decimal"/>
      <w:lvlText w:val="%1."/>
      <w:lvlJc w:val="left"/>
      <w:pPr>
        <w:ind w:left="1080" w:hanging="360"/>
      </w:pPr>
      <w:rPr>
        <w:rFonts w:ascii="Times New Roman" w:hAnsi="Times New Roman" w:cs="Times New Roman" w:hint="default"/>
        <w:b w:val="0"/>
        <w:i w:val="0"/>
        <w:color w:val="auto"/>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9" w15:restartNumberingAfterBreak="0">
    <w:nsid w:val="480E1559"/>
    <w:multiLevelType w:val="hybridMultilevel"/>
    <w:tmpl w:val="5C129342"/>
    <w:lvl w:ilvl="0" w:tplc="D1A09C52">
      <w:start w:val="26"/>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7E7AC5"/>
    <w:multiLevelType w:val="multilevel"/>
    <w:tmpl w:val="77461E1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3E542DE"/>
    <w:multiLevelType w:val="hybridMultilevel"/>
    <w:tmpl w:val="1FDC9466"/>
    <w:lvl w:ilvl="0" w:tplc="95D8EAF4">
      <w:start w:val="1"/>
      <w:numFmt w:val="decimal"/>
      <w:lvlText w:val="%1."/>
      <w:lvlJc w:val="left"/>
      <w:pPr>
        <w:ind w:left="64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97384C"/>
    <w:multiLevelType w:val="hybridMultilevel"/>
    <w:tmpl w:val="28C6BC10"/>
    <w:lvl w:ilvl="0" w:tplc="2A068876">
      <w:start w:val="1"/>
      <w:numFmt w:val="decimal"/>
      <w:lvlText w:val="%1."/>
      <w:lvlJc w:val="left"/>
      <w:pPr>
        <w:ind w:left="10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D87022"/>
    <w:multiLevelType w:val="hybridMultilevel"/>
    <w:tmpl w:val="3E04856E"/>
    <w:lvl w:ilvl="0" w:tplc="23B2B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2906DE"/>
    <w:multiLevelType w:val="hybridMultilevel"/>
    <w:tmpl w:val="EB4EC2EA"/>
    <w:lvl w:ilvl="0" w:tplc="2EC6C30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694C32"/>
    <w:multiLevelType w:val="multilevel"/>
    <w:tmpl w:val="1ECA8C36"/>
    <w:lvl w:ilvl="0">
      <w:start w:val="4"/>
      <w:numFmt w:val="decimal"/>
      <w:lvlText w:val="%1."/>
      <w:lvlJc w:val="left"/>
      <w:pPr>
        <w:ind w:left="360" w:hanging="360"/>
      </w:pPr>
      <w:rPr>
        <w:rFonts w:hint="default"/>
        <w:b w:val="0"/>
        <w:i w:val="0"/>
      </w:rPr>
    </w:lvl>
    <w:lvl w:ilvl="1">
      <w:start w:val="1"/>
      <w:numFmt w:val="decimal"/>
      <w:lvlText w:val="%1.%2."/>
      <w:lvlJc w:val="left"/>
      <w:pPr>
        <w:ind w:left="1350" w:hanging="360"/>
      </w:pPr>
      <w:rPr>
        <w:rFonts w:hint="default"/>
        <w:b w:val="0"/>
        <w:i w:val="0"/>
      </w:rPr>
    </w:lvl>
    <w:lvl w:ilvl="2">
      <w:start w:val="1"/>
      <w:numFmt w:val="decimal"/>
      <w:lvlText w:val="%1.%2.%3."/>
      <w:lvlJc w:val="left"/>
      <w:pPr>
        <w:ind w:left="2700" w:hanging="720"/>
      </w:pPr>
      <w:rPr>
        <w:rFonts w:hint="default"/>
        <w:b w:val="0"/>
        <w:i/>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720" w:hanging="1800"/>
      </w:pPr>
      <w:rPr>
        <w:rFonts w:hint="default"/>
        <w:b/>
      </w:rPr>
    </w:lvl>
  </w:abstractNum>
  <w:abstractNum w:abstractNumId="36" w15:restartNumberingAfterBreak="0">
    <w:nsid w:val="5BD65A81"/>
    <w:multiLevelType w:val="multilevel"/>
    <w:tmpl w:val="0B26ECBE"/>
    <w:lvl w:ilvl="0">
      <w:start w:val="1"/>
      <w:numFmt w:val="decimal"/>
      <w:lvlText w:val="%1."/>
      <w:lvlJc w:val="left"/>
      <w:pPr>
        <w:ind w:left="1353" w:hanging="360"/>
      </w:pPr>
      <w:rPr>
        <w:rFonts w:ascii="Times New Roman" w:hAnsi="Times New Roman" w:cs="Times New Roman" w:hint="default"/>
        <w:b w:val="0"/>
        <w:i w:val="0"/>
      </w:rPr>
    </w:lvl>
    <w:lvl w:ilvl="1">
      <w:start w:val="1"/>
      <w:numFmt w:val="decimal"/>
      <w:isLgl/>
      <w:lvlText w:val="%1.%2."/>
      <w:lvlJc w:val="left"/>
      <w:pPr>
        <w:ind w:left="1473" w:hanging="480"/>
      </w:pPr>
      <w:rPr>
        <w:rFonts w:cs="Times New Roman" w:hint="default"/>
        <w:i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37" w15:restartNumberingAfterBreak="0">
    <w:nsid w:val="5BD82746"/>
    <w:multiLevelType w:val="multilevel"/>
    <w:tmpl w:val="79BE0490"/>
    <w:lvl w:ilvl="0">
      <w:start w:val="1"/>
      <w:numFmt w:val="decimal"/>
      <w:lvlText w:val="%1."/>
      <w:lvlJc w:val="left"/>
      <w:pPr>
        <w:ind w:left="72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val="0"/>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38" w15:restartNumberingAfterBreak="0">
    <w:nsid w:val="611D547D"/>
    <w:multiLevelType w:val="hybridMultilevel"/>
    <w:tmpl w:val="147663A2"/>
    <w:lvl w:ilvl="0" w:tplc="CE424CB6">
      <w:start w:val="3"/>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306C9"/>
    <w:multiLevelType w:val="hybridMultilevel"/>
    <w:tmpl w:val="FFDC22C6"/>
    <w:lvl w:ilvl="0" w:tplc="5A8E8E90">
      <w:start w:val="1"/>
      <w:numFmt w:val="upperRoman"/>
      <w:lvlText w:val="%1."/>
      <w:lvlJc w:val="left"/>
      <w:pPr>
        <w:ind w:left="495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50A85"/>
    <w:multiLevelType w:val="multilevel"/>
    <w:tmpl w:val="374250F6"/>
    <w:lvl w:ilvl="0">
      <w:start w:val="1"/>
      <w:numFmt w:val="decimal"/>
      <w:lvlText w:val="%1."/>
      <w:lvlJc w:val="left"/>
      <w:pPr>
        <w:ind w:left="720" w:hanging="360"/>
      </w:pPr>
      <w:rPr>
        <w:rFonts w:ascii="Times New Roman" w:hAnsi="Times New Roman" w:cs="Times New Roman" w:hint="default"/>
        <w:b w:val="0"/>
        <w:i w:val="0"/>
        <w:color w:val="auto"/>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41" w15:restartNumberingAfterBreak="0">
    <w:nsid w:val="74455A14"/>
    <w:multiLevelType w:val="hybridMultilevel"/>
    <w:tmpl w:val="153C2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B01AD"/>
    <w:multiLevelType w:val="hybridMultilevel"/>
    <w:tmpl w:val="04B4DFAA"/>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8"/>
  </w:num>
  <w:num w:numId="3">
    <w:abstractNumId w:val="7"/>
  </w:num>
  <w:num w:numId="4">
    <w:abstractNumId w:val="38"/>
  </w:num>
  <w:num w:numId="5">
    <w:abstractNumId w:val="33"/>
  </w:num>
  <w:num w:numId="6">
    <w:abstractNumId w:val="27"/>
  </w:num>
  <w:num w:numId="7">
    <w:abstractNumId w:val="19"/>
  </w:num>
  <w:num w:numId="8">
    <w:abstractNumId w:val="35"/>
  </w:num>
  <w:num w:numId="9">
    <w:abstractNumId w:val="3"/>
  </w:num>
  <w:num w:numId="10">
    <w:abstractNumId w:val="37"/>
  </w:num>
  <w:num w:numId="11">
    <w:abstractNumId w:val="10"/>
  </w:num>
  <w:num w:numId="12">
    <w:abstractNumId w:val="15"/>
  </w:num>
  <w:num w:numId="13">
    <w:abstractNumId w:val="41"/>
  </w:num>
  <w:num w:numId="14">
    <w:abstractNumId w:val="2"/>
  </w:num>
  <w:num w:numId="15">
    <w:abstractNumId w:val="3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34"/>
  </w:num>
  <w:num w:numId="20">
    <w:abstractNumId w:val="23"/>
  </w:num>
  <w:num w:numId="21">
    <w:abstractNumId w:val="6"/>
  </w:num>
  <w:num w:numId="22">
    <w:abstractNumId w:val="25"/>
  </w:num>
  <w:num w:numId="23">
    <w:abstractNumId w:val="21"/>
  </w:num>
  <w:num w:numId="24">
    <w:abstractNumId w:val="24"/>
  </w:num>
  <w:num w:numId="25">
    <w:abstractNumId w:val="20"/>
  </w:num>
  <w:num w:numId="26">
    <w:abstractNumId w:val="32"/>
  </w:num>
  <w:num w:numId="27">
    <w:abstractNumId w:val="11"/>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0"/>
  </w:num>
  <w:num w:numId="31">
    <w:abstractNumId w:val="36"/>
  </w:num>
  <w:num w:numId="32">
    <w:abstractNumId w:val="4"/>
  </w:num>
  <w:num w:numId="33">
    <w:abstractNumId w:val="29"/>
  </w:num>
  <w:num w:numId="34">
    <w:abstractNumId w:val="5"/>
  </w:num>
  <w:num w:numId="35">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42"/>
  </w:num>
  <w:num w:numId="40">
    <w:abstractNumId w:val="40"/>
  </w:num>
  <w:num w:numId="41">
    <w:abstractNumId w:val="12"/>
  </w:num>
  <w:num w:numId="42">
    <w:abstractNumId w:val="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2E"/>
    <w:rsid w:val="000027DB"/>
    <w:rsid w:val="000031CB"/>
    <w:rsid w:val="00010626"/>
    <w:rsid w:val="00015403"/>
    <w:rsid w:val="000173B9"/>
    <w:rsid w:val="00022E2C"/>
    <w:rsid w:val="00024875"/>
    <w:rsid w:val="00037F02"/>
    <w:rsid w:val="000404E5"/>
    <w:rsid w:val="00051D0F"/>
    <w:rsid w:val="00065140"/>
    <w:rsid w:val="0006702E"/>
    <w:rsid w:val="000756C5"/>
    <w:rsid w:val="0008018D"/>
    <w:rsid w:val="0008064C"/>
    <w:rsid w:val="0008181F"/>
    <w:rsid w:val="00083EE1"/>
    <w:rsid w:val="00084560"/>
    <w:rsid w:val="0008647F"/>
    <w:rsid w:val="000876FE"/>
    <w:rsid w:val="0009134D"/>
    <w:rsid w:val="00092048"/>
    <w:rsid w:val="0009278A"/>
    <w:rsid w:val="00094BE5"/>
    <w:rsid w:val="00097822"/>
    <w:rsid w:val="000C33A7"/>
    <w:rsid w:val="000C5C9E"/>
    <w:rsid w:val="000C7A44"/>
    <w:rsid w:val="000D0F92"/>
    <w:rsid w:val="000D25F4"/>
    <w:rsid w:val="000D3790"/>
    <w:rsid w:val="000D4C53"/>
    <w:rsid w:val="000D5AF4"/>
    <w:rsid w:val="000E3A71"/>
    <w:rsid w:val="000E64E3"/>
    <w:rsid w:val="000E78FE"/>
    <w:rsid w:val="000F2F59"/>
    <w:rsid w:val="00101839"/>
    <w:rsid w:val="00102A52"/>
    <w:rsid w:val="001074CC"/>
    <w:rsid w:val="00111AED"/>
    <w:rsid w:val="00121C1B"/>
    <w:rsid w:val="00127B1C"/>
    <w:rsid w:val="00132060"/>
    <w:rsid w:val="00132C38"/>
    <w:rsid w:val="00133B13"/>
    <w:rsid w:val="00141506"/>
    <w:rsid w:val="00143767"/>
    <w:rsid w:val="00144729"/>
    <w:rsid w:val="00144B4D"/>
    <w:rsid w:val="001533DA"/>
    <w:rsid w:val="0015670F"/>
    <w:rsid w:val="00166E7F"/>
    <w:rsid w:val="00173547"/>
    <w:rsid w:val="0017566D"/>
    <w:rsid w:val="00180432"/>
    <w:rsid w:val="001901B9"/>
    <w:rsid w:val="0019362D"/>
    <w:rsid w:val="00195E29"/>
    <w:rsid w:val="00197A70"/>
    <w:rsid w:val="001B4DEA"/>
    <w:rsid w:val="001C44B1"/>
    <w:rsid w:val="001C6C17"/>
    <w:rsid w:val="001D6AFC"/>
    <w:rsid w:val="001E1C7B"/>
    <w:rsid w:val="001E1CB8"/>
    <w:rsid w:val="001E66F2"/>
    <w:rsid w:val="001F038E"/>
    <w:rsid w:val="001F08E7"/>
    <w:rsid w:val="001F0A75"/>
    <w:rsid w:val="001F49FF"/>
    <w:rsid w:val="001F6D94"/>
    <w:rsid w:val="00200088"/>
    <w:rsid w:val="00201117"/>
    <w:rsid w:val="00201B63"/>
    <w:rsid w:val="002129A8"/>
    <w:rsid w:val="00222120"/>
    <w:rsid w:val="00225699"/>
    <w:rsid w:val="00225771"/>
    <w:rsid w:val="00233A90"/>
    <w:rsid w:val="00235193"/>
    <w:rsid w:val="00235E82"/>
    <w:rsid w:val="00237BF9"/>
    <w:rsid w:val="00245998"/>
    <w:rsid w:val="00250195"/>
    <w:rsid w:val="002618E7"/>
    <w:rsid w:val="00271019"/>
    <w:rsid w:val="002741C4"/>
    <w:rsid w:val="002744EB"/>
    <w:rsid w:val="002813C0"/>
    <w:rsid w:val="00291A9D"/>
    <w:rsid w:val="002B114B"/>
    <w:rsid w:val="002B1563"/>
    <w:rsid w:val="002B2ABE"/>
    <w:rsid w:val="002B5E0C"/>
    <w:rsid w:val="002B7257"/>
    <w:rsid w:val="002C108A"/>
    <w:rsid w:val="002C1711"/>
    <w:rsid w:val="002C29C5"/>
    <w:rsid w:val="002C3F77"/>
    <w:rsid w:val="002C4B77"/>
    <w:rsid w:val="002D15C1"/>
    <w:rsid w:val="002D2DBF"/>
    <w:rsid w:val="002E03EF"/>
    <w:rsid w:val="002E3B2A"/>
    <w:rsid w:val="002F2431"/>
    <w:rsid w:val="002F3514"/>
    <w:rsid w:val="002F37F2"/>
    <w:rsid w:val="002F3A23"/>
    <w:rsid w:val="00303819"/>
    <w:rsid w:val="00304B90"/>
    <w:rsid w:val="00305AAF"/>
    <w:rsid w:val="003160C8"/>
    <w:rsid w:val="00317298"/>
    <w:rsid w:val="00323480"/>
    <w:rsid w:val="00325070"/>
    <w:rsid w:val="00326CAC"/>
    <w:rsid w:val="00333665"/>
    <w:rsid w:val="0033503B"/>
    <w:rsid w:val="00335628"/>
    <w:rsid w:val="00343788"/>
    <w:rsid w:val="003443A4"/>
    <w:rsid w:val="00344E1B"/>
    <w:rsid w:val="00362CF6"/>
    <w:rsid w:val="00364777"/>
    <w:rsid w:val="0037409E"/>
    <w:rsid w:val="00374B9C"/>
    <w:rsid w:val="00375DB9"/>
    <w:rsid w:val="00381DF0"/>
    <w:rsid w:val="00384121"/>
    <w:rsid w:val="00390A44"/>
    <w:rsid w:val="003948F8"/>
    <w:rsid w:val="00396D7F"/>
    <w:rsid w:val="003A00A3"/>
    <w:rsid w:val="003C0AA2"/>
    <w:rsid w:val="003C3816"/>
    <w:rsid w:val="003C4B43"/>
    <w:rsid w:val="003C5F1B"/>
    <w:rsid w:val="003D6375"/>
    <w:rsid w:val="003F7164"/>
    <w:rsid w:val="0041152A"/>
    <w:rsid w:val="004157A9"/>
    <w:rsid w:val="00422BB8"/>
    <w:rsid w:val="00423E81"/>
    <w:rsid w:val="00425FCF"/>
    <w:rsid w:val="00432824"/>
    <w:rsid w:val="00441CBD"/>
    <w:rsid w:val="0045419D"/>
    <w:rsid w:val="00464B12"/>
    <w:rsid w:val="00464B9D"/>
    <w:rsid w:val="00465F10"/>
    <w:rsid w:val="00470D95"/>
    <w:rsid w:val="004742DA"/>
    <w:rsid w:val="004806F4"/>
    <w:rsid w:val="00481DFB"/>
    <w:rsid w:val="0048636D"/>
    <w:rsid w:val="00491EE0"/>
    <w:rsid w:val="0049250F"/>
    <w:rsid w:val="0049299C"/>
    <w:rsid w:val="00494A58"/>
    <w:rsid w:val="00495A17"/>
    <w:rsid w:val="004A32E4"/>
    <w:rsid w:val="004A49A2"/>
    <w:rsid w:val="004B0F11"/>
    <w:rsid w:val="004B193C"/>
    <w:rsid w:val="004B4A58"/>
    <w:rsid w:val="004B67FD"/>
    <w:rsid w:val="004C59BC"/>
    <w:rsid w:val="004D31E6"/>
    <w:rsid w:val="004E6038"/>
    <w:rsid w:val="00500C57"/>
    <w:rsid w:val="0050107A"/>
    <w:rsid w:val="00504A8B"/>
    <w:rsid w:val="00504BAE"/>
    <w:rsid w:val="00505B70"/>
    <w:rsid w:val="00510D9A"/>
    <w:rsid w:val="00511C4D"/>
    <w:rsid w:val="00512D18"/>
    <w:rsid w:val="00517F16"/>
    <w:rsid w:val="00524BC2"/>
    <w:rsid w:val="005254B1"/>
    <w:rsid w:val="0053242B"/>
    <w:rsid w:val="0053310E"/>
    <w:rsid w:val="005336CA"/>
    <w:rsid w:val="005378EA"/>
    <w:rsid w:val="00543F55"/>
    <w:rsid w:val="00556BE8"/>
    <w:rsid w:val="0056493F"/>
    <w:rsid w:val="00566675"/>
    <w:rsid w:val="00567398"/>
    <w:rsid w:val="00567F8D"/>
    <w:rsid w:val="00571E80"/>
    <w:rsid w:val="005835EC"/>
    <w:rsid w:val="00591104"/>
    <w:rsid w:val="00597677"/>
    <w:rsid w:val="005A224D"/>
    <w:rsid w:val="005A7D4B"/>
    <w:rsid w:val="005B4E44"/>
    <w:rsid w:val="005C406E"/>
    <w:rsid w:val="005C528A"/>
    <w:rsid w:val="005C6EDB"/>
    <w:rsid w:val="005C75CA"/>
    <w:rsid w:val="005C78D8"/>
    <w:rsid w:val="005D26DF"/>
    <w:rsid w:val="005D37FB"/>
    <w:rsid w:val="005D49B9"/>
    <w:rsid w:val="005E2B1D"/>
    <w:rsid w:val="005E2B63"/>
    <w:rsid w:val="005F11D5"/>
    <w:rsid w:val="006000CD"/>
    <w:rsid w:val="0060134B"/>
    <w:rsid w:val="0060491D"/>
    <w:rsid w:val="00604D08"/>
    <w:rsid w:val="006062F3"/>
    <w:rsid w:val="006119E8"/>
    <w:rsid w:val="006145DD"/>
    <w:rsid w:val="00620CD1"/>
    <w:rsid w:val="006220B9"/>
    <w:rsid w:val="0062587F"/>
    <w:rsid w:val="00630A7B"/>
    <w:rsid w:val="006337DA"/>
    <w:rsid w:val="00640A94"/>
    <w:rsid w:val="00642624"/>
    <w:rsid w:val="00643C2D"/>
    <w:rsid w:val="00646AA3"/>
    <w:rsid w:val="00654B87"/>
    <w:rsid w:val="006551EB"/>
    <w:rsid w:val="006637E1"/>
    <w:rsid w:val="0066708C"/>
    <w:rsid w:val="0067464F"/>
    <w:rsid w:val="00682335"/>
    <w:rsid w:val="00686C6F"/>
    <w:rsid w:val="00690EAF"/>
    <w:rsid w:val="00692A77"/>
    <w:rsid w:val="006A01AE"/>
    <w:rsid w:val="006A165F"/>
    <w:rsid w:val="006A2266"/>
    <w:rsid w:val="006B2F39"/>
    <w:rsid w:val="006B42FF"/>
    <w:rsid w:val="006C0088"/>
    <w:rsid w:val="006C39ED"/>
    <w:rsid w:val="006D3166"/>
    <w:rsid w:val="006D3AA9"/>
    <w:rsid w:val="006D454D"/>
    <w:rsid w:val="006D504D"/>
    <w:rsid w:val="006D6C92"/>
    <w:rsid w:val="006E1D27"/>
    <w:rsid w:val="006E7BB4"/>
    <w:rsid w:val="00700715"/>
    <w:rsid w:val="00704734"/>
    <w:rsid w:val="007077C2"/>
    <w:rsid w:val="00710779"/>
    <w:rsid w:val="00710796"/>
    <w:rsid w:val="00713C8E"/>
    <w:rsid w:val="00725060"/>
    <w:rsid w:val="00733258"/>
    <w:rsid w:val="0073519D"/>
    <w:rsid w:val="007377CD"/>
    <w:rsid w:val="00756AE3"/>
    <w:rsid w:val="007744D5"/>
    <w:rsid w:val="007821EA"/>
    <w:rsid w:val="00784407"/>
    <w:rsid w:val="00793630"/>
    <w:rsid w:val="007942FD"/>
    <w:rsid w:val="00796ABC"/>
    <w:rsid w:val="007A4FA8"/>
    <w:rsid w:val="007A70F5"/>
    <w:rsid w:val="007A73B9"/>
    <w:rsid w:val="007A7752"/>
    <w:rsid w:val="007B13DA"/>
    <w:rsid w:val="007B4F3A"/>
    <w:rsid w:val="007B596F"/>
    <w:rsid w:val="007B5EFF"/>
    <w:rsid w:val="007B73BB"/>
    <w:rsid w:val="007C0BB0"/>
    <w:rsid w:val="007C1CFB"/>
    <w:rsid w:val="007C4190"/>
    <w:rsid w:val="007C51B5"/>
    <w:rsid w:val="007C5311"/>
    <w:rsid w:val="007D108C"/>
    <w:rsid w:val="007D1CAE"/>
    <w:rsid w:val="007D29B1"/>
    <w:rsid w:val="007D4862"/>
    <w:rsid w:val="007D6CCC"/>
    <w:rsid w:val="007E1D62"/>
    <w:rsid w:val="007E6F6D"/>
    <w:rsid w:val="007F52EC"/>
    <w:rsid w:val="007F61C1"/>
    <w:rsid w:val="0080207F"/>
    <w:rsid w:val="00804AE6"/>
    <w:rsid w:val="008124CC"/>
    <w:rsid w:val="008140CF"/>
    <w:rsid w:val="00815E4B"/>
    <w:rsid w:val="00826070"/>
    <w:rsid w:val="00831AB1"/>
    <w:rsid w:val="0084030B"/>
    <w:rsid w:val="00845DD3"/>
    <w:rsid w:val="0085281A"/>
    <w:rsid w:val="0085493E"/>
    <w:rsid w:val="00857B1B"/>
    <w:rsid w:val="0086010E"/>
    <w:rsid w:val="00861F89"/>
    <w:rsid w:val="008636E9"/>
    <w:rsid w:val="00864FED"/>
    <w:rsid w:val="00867812"/>
    <w:rsid w:val="00867F68"/>
    <w:rsid w:val="008865A1"/>
    <w:rsid w:val="00890345"/>
    <w:rsid w:val="0089155B"/>
    <w:rsid w:val="00893719"/>
    <w:rsid w:val="008A68B2"/>
    <w:rsid w:val="008A7624"/>
    <w:rsid w:val="008A7963"/>
    <w:rsid w:val="008B683A"/>
    <w:rsid w:val="008C1EB4"/>
    <w:rsid w:val="008C58EE"/>
    <w:rsid w:val="008D07A7"/>
    <w:rsid w:val="008D0FA0"/>
    <w:rsid w:val="008E3C68"/>
    <w:rsid w:val="008E43EC"/>
    <w:rsid w:val="008E7E78"/>
    <w:rsid w:val="008F1B05"/>
    <w:rsid w:val="008F5059"/>
    <w:rsid w:val="009004CF"/>
    <w:rsid w:val="0090300E"/>
    <w:rsid w:val="00904A0D"/>
    <w:rsid w:val="009050E5"/>
    <w:rsid w:val="00905A32"/>
    <w:rsid w:val="0091096B"/>
    <w:rsid w:val="00910DB0"/>
    <w:rsid w:val="00916926"/>
    <w:rsid w:val="00920A4E"/>
    <w:rsid w:val="009269D8"/>
    <w:rsid w:val="00933ED5"/>
    <w:rsid w:val="00934452"/>
    <w:rsid w:val="00935E81"/>
    <w:rsid w:val="0094245C"/>
    <w:rsid w:val="00942DC4"/>
    <w:rsid w:val="009513CC"/>
    <w:rsid w:val="009518A5"/>
    <w:rsid w:val="0096189C"/>
    <w:rsid w:val="00965116"/>
    <w:rsid w:val="00965F9A"/>
    <w:rsid w:val="00974057"/>
    <w:rsid w:val="00976954"/>
    <w:rsid w:val="00980BB0"/>
    <w:rsid w:val="00980C4E"/>
    <w:rsid w:val="009847C2"/>
    <w:rsid w:val="009B322B"/>
    <w:rsid w:val="009B4E71"/>
    <w:rsid w:val="009B50F2"/>
    <w:rsid w:val="009B63A8"/>
    <w:rsid w:val="009C2832"/>
    <w:rsid w:val="009C3EA4"/>
    <w:rsid w:val="009C4B7C"/>
    <w:rsid w:val="009C5919"/>
    <w:rsid w:val="009C62FF"/>
    <w:rsid w:val="009D4103"/>
    <w:rsid w:val="009D476C"/>
    <w:rsid w:val="009D5F2E"/>
    <w:rsid w:val="009D7605"/>
    <w:rsid w:val="009E58F9"/>
    <w:rsid w:val="009E62DD"/>
    <w:rsid w:val="009F132B"/>
    <w:rsid w:val="00A0773C"/>
    <w:rsid w:val="00A1581C"/>
    <w:rsid w:val="00A21E5C"/>
    <w:rsid w:val="00A21F09"/>
    <w:rsid w:val="00A23F99"/>
    <w:rsid w:val="00A30D6F"/>
    <w:rsid w:val="00A3145A"/>
    <w:rsid w:val="00A35429"/>
    <w:rsid w:val="00A35DF0"/>
    <w:rsid w:val="00A554B1"/>
    <w:rsid w:val="00A55788"/>
    <w:rsid w:val="00A559C4"/>
    <w:rsid w:val="00A56E92"/>
    <w:rsid w:val="00A615EB"/>
    <w:rsid w:val="00A625F6"/>
    <w:rsid w:val="00A647F8"/>
    <w:rsid w:val="00A70172"/>
    <w:rsid w:val="00A83AA6"/>
    <w:rsid w:val="00A83DB8"/>
    <w:rsid w:val="00A85C78"/>
    <w:rsid w:val="00A95E85"/>
    <w:rsid w:val="00AA6004"/>
    <w:rsid w:val="00AC12E6"/>
    <w:rsid w:val="00AC18F7"/>
    <w:rsid w:val="00AC2544"/>
    <w:rsid w:val="00AC5200"/>
    <w:rsid w:val="00AC6EE5"/>
    <w:rsid w:val="00AD05A3"/>
    <w:rsid w:val="00AD6AFD"/>
    <w:rsid w:val="00AD70D5"/>
    <w:rsid w:val="00AE05E9"/>
    <w:rsid w:val="00AF13BC"/>
    <w:rsid w:val="00AF5471"/>
    <w:rsid w:val="00B02D5D"/>
    <w:rsid w:val="00B02E15"/>
    <w:rsid w:val="00B03745"/>
    <w:rsid w:val="00B04AC6"/>
    <w:rsid w:val="00B07529"/>
    <w:rsid w:val="00B24192"/>
    <w:rsid w:val="00B2703B"/>
    <w:rsid w:val="00B30A61"/>
    <w:rsid w:val="00B32C85"/>
    <w:rsid w:val="00B35DB0"/>
    <w:rsid w:val="00B36ACF"/>
    <w:rsid w:val="00B5400B"/>
    <w:rsid w:val="00B54BCD"/>
    <w:rsid w:val="00B5705E"/>
    <w:rsid w:val="00B64BD7"/>
    <w:rsid w:val="00B67D26"/>
    <w:rsid w:val="00B72D50"/>
    <w:rsid w:val="00B80C47"/>
    <w:rsid w:val="00BA0C53"/>
    <w:rsid w:val="00BA40AE"/>
    <w:rsid w:val="00BB1252"/>
    <w:rsid w:val="00BB6C28"/>
    <w:rsid w:val="00BC43B9"/>
    <w:rsid w:val="00BC64FD"/>
    <w:rsid w:val="00BC794B"/>
    <w:rsid w:val="00BD6107"/>
    <w:rsid w:val="00BE458A"/>
    <w:rsid w:val="00BF5844"/>
    <w:rsid w:val="00BF7144"/>
    <w:rsid w:val="00C00CB5"/>
    <w:rsid w:val="00C05189"/>
    <w:rsid w:val="00C054DC"/>
    <w:rsid w:val="00C108CE"/>
    <w:rsid w:val="00C12637"/>
    <w:rsid w:val="00C15BED"/>
    <w:rsid w:val="00C219E6"/>
    <w:rsid w:val="00C22081"/>
    <w:rsid w:val="00C3069A"/>
    <w:rsid w:val="00C34F63"/>
    <w:rsid w:val="00C43078"/>
    <w:rsid w:val="00C5000A"/>
    <w:rsid w:val="00C55649"/>
    <w:rsid w:val="00C5784F"/>
    <w:rsid w:val="00C713A8"/>
    <w:rsid w:val="00C74B89"/>
    <w:rsid w:val="00C813F7"/>
    <w:rsid w:val="00C8457B"/>
    <w:rsid w:val="00C858CA"/>
    <w:rsid w:val="00C868F7"/>
    <w:rsid w:val="00C972D8"/>
    <w:rsid w:val="00C97E60"/>
    <w:rsid w:val="00CA21A8"/>
    <w:rsid w:val="00CB37C2"/>
    <w:rsid w:val="00CC1E14"/>
    <w:rsid w:val="00CC22CD"/>
    <w:rsid w:val="00CC24C6"/>
    <w:rsid w:val="00CC3C44"/>
    <w:rsid w:val="00CE6745"/>
    <w:rsid w:val="00CF444A"/>
    <w:rsid w:val="00CF49FC"/>
    <w:rsid w:val="00CF66C7"/>
    <w:rsid w:val="00CF6B4C"/>
    <w:rsid w:val="00CF7A9B"/>
    <w:rsid w:val="00D00D1D"/>
    <w:rsid w:val="00D040A4"/>
    <w:rsid w:val="00D04B46"/>
    <w:rsid w:val="00D1640B"/>
    <w:rsid w:val="00D22360"/>
    <w:rsid w:val="00D26D1D"/>
    <w:rsid w:val="00D2715A"/>
    <w:rsid w:val="00D27A54"/>
    <w:rsid w:val="00D31D99"/>
    <w:rsid w:val="00D52E25"/>
    <w:rsid w:val="00D55A2F"/>
    <w:rsid w:val="00D56AFA"/>
    <w:rsid w:val="00D57FC7"/>
    <w:rsid w:val="00D71E83"/>
    <w:rsid w:val="00D726D4"/>
    <w:rsid w:val="00D744A8"/>
    <w:rsid w:val="00D765EC"/>
    <w:rsid w:val="00D80650"/>
    <w:rsid w:val="00D84942"/>
    <w:rsid w:val="00D911BC"/>
    <w:rsid w:val="00D95C56"/>
    <w:rsid w:val="00DA546A"/>
    <w:rsid w:val="00DA6797"/>
    <w:rsid w:val="00DB4DD9"/>
    <w:rsid w:val="00DC0607"/>
    <w:rsid w:val="00DD05DF"/>
    <w:rsid w:val="00DF5F2E"/>
    <w:rsid w:val="00DF63FE"/>
    <w:rsid w:val="00E05251"/>
    <w:rsid w:val="00E05556"/>
    <w:rsid w:val="00E11348"/>
    <w:rsid w:val="00E11642"/>
    <w:rsid w:val="00E122BD"/>
    <w:rsid w:val="00E14C72"/>
    <w:rsid w:val="00E2087B"/>
    <w:rsid w:val="00E21277"/>
    <w:rsid w:val="00E23A16"/>
    <w:rsid w:val="00E24EE0"/>
    <w:rsid w:val="00E25B7A"/>
    <w:rsid w:val="00E31DEB"/>
    <w:rsid w:val="00E41558"/>
    <w:rsid w:val="00E47C98"/>
    <w:rsid w:val="00E50403"/>
    <w:rsid w:val="00E645E9"/>
    <w:rsid w:val="00E675DE"/>
    <w:rsid w:val="00E768E1"/>
    <w:rsid w:val="00E76F46"/>
    <w:rsid w:val="00E80A9C"/>
    <w:rsid w:val="00E93A1F"/>
    <w:rsid w:val="00E96B70"/>
    <w:rsid w:val="00EA3017"/>
    <w:rsid w:val="00EC107E"/>
    <w:rsid w:val="00EC10A4"/>
    <w:rsid w:val="00EC1C10"/>
    <w:rsid w:val="00EC5629"/>
    <w:rsid w:val="00EC7A4A"/>
    <w:rsid w:val="00ED0B00"/>
    <w:rsid w:val="00EE21F4"/>
    <w:rsid w:val="00EF1291"/>
    <w:rsid w:val="00EF2FEE"/>
    <w:rsid w:val="00EF4F60"/>
    <w:rsid w:val="00F10C26"/>
    <w:rsid w:val="00F21515"/>
    <w:rsid w:val="00F31AFE"/>
    <w:rsid w:val="00F348CC"/>
    <w:rsid w:val="00F35270"/>
    <w:rsid w:val="00F3784B"/>
    <w:rsid w:val="00F37968"/>
    <w:rsid w:val="00F37C06"/>
    <w:rsid w:val="00F436AB"/>
    <w:rsid w:val="00F44597"/>
    <w:rsid w:val="00F45042"/>
    <w:rsid w:val="00F4677C"/>
    <w:rsid w:val="00F5423E"/>
    <w:rsid w:val="00F63BBD"/>
    <w:rsid w:val="00F657CE"/>
    <w:rsid w:val="00F741F8"/>
    <w:rsid w:val="00F8150B"/>
    <w:rsid w:val="00F82C5E"/>
    <w:rsid w:val="00F83C38"/>
    <w:rsid w:val="00F85F28"/>
    <w:rsid w:val="00F91111"/>
    <w:rsid w:val="00F91A31"/>
    <w:rsid w:val="00F952D8"/>
    <w:rsid w:val="00F962C0"/>
    <w:rsid w:val="00FA2463"/>
    <w:rsid w:val="00FA4205"/>
    <w:rsid w:val="00FB4565"/>
    <w:rsid w:val="00FB4F3D"/>
    <w:rsid w:val="00FD293C"/>
    <w:rsid w:val="00FD2C68"/>
    <w:rsid w:val="00FD3096"/>
    <w:rsid w:val="00FD492F"/>
    <w:rsid w:val="00FE65E2"/>
    <w:rsid w:val="00FE78C3"/>
    <w:rsid w:val="00FF3B08"/>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F0556"/>
  <w15:docId w15:val="{35B7CB35-CB38-964C-8A90-6F3C3B53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C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02E"/>
    <w:pPr>
      <w:tabs>
        <w:tab w:val="center" w:pos="4680"/>
        <w:tab w:val="right" w:pos="9360"/>
      </w:tabs>
    </w:pPr>
  </w:style>
  <w:style w:type="character" w:customStyle="1" w:styleId="HeaderChar">
    <w:name w:val="Header Char"/>
    <w:basedOn w:val="DefaultParagraphFont"/>
    <w:link w:val="Header"/>
    <w:uiPriority w:val="99"/>
    <w:rsid w:val="0006702E"/>
    <w:rPr>
      <w:rFonts w:ascii="Calibri" w:eastAsia="Calibri" w:hAnsi="Calibri" w:cs="Times New Roman"/>
    </w:rPr>
  </w:style>
  <w:style w:type="paragraph" w:styleId="Footer">
    <w:name w:val="footer"/>
    <w:basedOn w:val="Normal"/>
    <w:link w:val="FooterChar"/>
    <w:uiPriority w:val="99"/>
    <w:unhideWhenUsed/>
    <w:rsid w:val="0006702E"/>
    <w:pPr>
      <w:tabs>
        <w:tab w:val="center" w:pos="4680"/>
        <w:tab w:val="right" w:pos="9360"/>
      </w:tabs>
    </w:pPr>
  </w:style>
  <w:style w:type="character" w:customStyle="1" w:styleId="FooterChar">
    <w:name w:val="Footer Char"/>
    <w:basedOn w:val="DefaultParagraphFont"/>
    <w:link w:val="Footer"/>
    <w:uiPriority w:val="99"/>
    <w:rsid w:val="0006702E"/>
    <w:rPr>
      <w:rFonts w:ascii="Calibri" w:eastAsia="Calibri" w:hAnsi="Calibri" w:cs="Times New Roman"/>
    </w:rPr>
  </w:style>
  <w:style w:type="character" w:customStyle="1" w:styleId="TitleChar">
    <w:name w:val="Title Char"/>
    <w:aliases w:val="Char Char, Char Char"/>
    <w:link w:val="Title"/>
    <w:locked/>
    <w:rsid w:val="00BA0C53"/>
    <w:rPr>
      <w:b/>
      <w:bCs/>
      <w:sz w:val="24"/>
      <w:szCs w:val="24"/>
    </w:rPr>
  </w:style>
  <w:style w:type="paragraph" w:styleId="Title">
    <w:name w:val="Title"/>
    <w:aliases w:val="Char, Char"/>
    <w:basedOn w:val="Normal"/>
    <w:link w:val="TitleChar"/>
    <w:qFormat/>
    <w:rsid w:val="00BA0C53"/>
    <w:pPr>
      <w:jc w:val="center"/>
    </w:pPr>
    <w:rPr>
      <w:rFonts w:asciiTheme="minorHAnsi" w:eastAsiaTheme="minorHAnsi" w:hAnsiTheme="minorHAnsi" w:cstheme="minorBidi"/>
      <w:b/>
      <w:bCs/>
    </w:rPr>
  </w:style>
  <w:style w:type="character" w:customStyle="1" w:styleId="TitleChar1">
    <w:name w:val="Title Char1"/>
    <w:basedOn w:val="DefaultParagraphFont"/>
    <w:uiPriority w:val="10"/>
    <w:rsid w:val="00BA0C53"/>
    <w:rPr>
      <w:rFonts w:asciiTheme="majorHAnsi" w:eastAsiaTheme="majorEastAsia" w:hAnsiTheme="majorHAnsi" w:cstheme="majorBidi"/>
      <w:spacing w:val="-10"/>
      <w:kern w:val="28"/>
      <w:sz w:val="56"/>
      <w:szCs w:val="56"/>
    </w:rPr>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
    <w:basedOn w:val="Normal"/>
    <w:link w:val="ListParagraphChar"/>
    <w:uiPriority w:val="34"/>
    <w:qFormat/>
    <w:rsid w:val="00BA0C53"/>
    <w:pPr>
      <w:ind w:left="720"/>
      <w:contextualSpacing/>
    </w:pPr>
    <w:rPr>
      <w:lang w:val="sq-AL"/>
    </w:r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link w:val="ListParagraph"/>
    <w:uiPriority w:val="34"/>
    <w:qFormat/>
    <w:rsid w:val="00BA0C53"/>
    <w:rPr>
      <w:rFonts w:ascii="Calibri" w:eastAsia="Calibri" w:hAnsi="Calibri" w:cs="Times New Roman"/>
      <w:lang w:val="sq-AL"/>
    </w:rPr>
  </w:style>
  <w:style w:type="paragraph" w:customStyle="1" w:styleId="Default">
    <w:name w:val="Default"/>
    <w:rsid w:val="0086010E"/>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FootnoteText">
    <w:name w:val="footnote text"/>
    <w:basedOn w:val="Normal"/>
    <w:link w:val="FootnoteTextChar"/>
    <w:unhideWhenUsed/>
    <w:rsid w:val="00323480"/>
    <w:rPr>
      <w:sz w:val="20"/>
      <w:szCs w:val="20"/>
    </w:rPr>
  </w:style>
  <w:style w:type="character" w:customStyle="1" w:styleId="FootnoteTextChar">
    <w:name w:val="Footnote Text Char"/>
    <w:basedOn w:val="DefaultParagraphFont"/>
    <w:link w:val="FootnoteText"/>
    <w:rsid w:val="0032348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23480"/>
    <w:rPr>
      <w:vertAlign w:val="superscript"/>
    </w:rPr>
  </w:style>
  <w:style w:type="character" w:customStyle="1" w:styleId="CommentSubjectChar">
    <w:name w:val="Comment Subject Char"/>
    <w:link w:val="CommentSubject"/>
    <w:uiPriority w:val="99"/>
    <w:semiHidden/>
    <w:rsid w:val="00F962C0"/>
    <w:rPr>
      <w:rFonts w:ascii="Times New Roman" w:eastAsia="Times New Roman" w:hAnsi="Times New Roman" w:cs="Times New Roman"/>
      <w:b/>
      <w:bCs/>
      <w:sz w:val="20"/>
      <w:szCs w:val="20"/>
    </w:rPr>
  </w:style>
  <w:style w:type="paragraph" w:styleId="CommentText">
    <w:name w:val="annotation text"/>
    <w:basedOn w:val="Normal"/>
    <w:link w:val="CommentTextChar"/>
    <w:uiPriority w:val="99"/>
    <w:unhideWhenUsed/>
    <w:rsid w:val="00F962C0"/>
    <w:rPr>
      <w:sz w:val="20"/>
      <w:szCs w:val="20"/>
    </w:rPr>
  </w:style>
  <w:style w:type="character" w:customStyle="1" w:styleId="CommentTextChar">
    <w:name w:val="Comment Text Char"/>
    <w:basedOn w:val="DefaultParagraphFont"/>
    <w:link w:val="CommentText"/>
    <w:uiPriority w:val="99"/>
    <w:rsid w:val="00F962C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62C0"/>
    <w:rPr>
      <w:b/>
      <w:bCs/>
    </w:rPr>
  </w:style>
  <w:style w:type="character" w:customStyle="1" w:styleId="CommentSubjectChar1">
    <w:name w:val="Comment Subject Char1"/>
    <w:basedOn w:val="CommentTextChar"/>
    <w:uiPriority w:val="99"/>
    <w:semiHidden/>
    <w:rsid w:val="00F962C0"/>
    <w:rPr>
      <w:rFonts w:ascii="Calibri" w:eastAsia="Calibri" w:hAnsi="Calibri" w:cs="Times New Roman"/>
      <w:b/>
      <w:bCs/>
      <w:sz w:val="20"/>
      <w:szCs w:val="20"/>
    </w:rPr>
  </w:style>
  <w:style w:type="character" w:styleId="Hyperlink">
    <w:name w:val="Hyperlink"/>
    <w:basedOn w:val="DefaultParagraphFont"/>
    <w:uiPriority w:val="99"/>
    <w:unhideWhenUsed/>
    <w:rsid w:val="005254B1"/>
    <w:rPr>
      <w:color w:val="0563C1" w:themeColor="hyperlink"/>
      <w:u w:val="single"/>
    </w:rPr>
  </w:style>
  <w:style w:type="paragraph" w:styleId="NormalWeb">
    <w:name w:val="Normal (Web)"/>
    <w:basedOn w:val="Normal"/>
    <w:uiPriority w:val="99"/>
    <w:unhideWhenUsed/>
    <w:rsid w:val="005254B1"/>
    <w:pPr>
      <w:spacing w:before="100" w:beforeAutospacing="1" w:after="100" w:afterAutospacing="1"/>
    </w:pPr>
  </w:style>
  <w:style w:type="paragraph" w:styleId="BalloonText">
    <w:name w:val="Balloon Text"/>
    <w:basedOn w:val="Normal"/>
    <w:link w:val="BalloonTextChar"/>
    <w:uiPriority w:val="99"/>
    <w:semiHidden/>
    <w:unhideWhenUsed/>
    <w:rsid w:val="00BE4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58A"/>
    <w:rPr>
      <w:rFonts w:ascii="Segoe UI" w:eastAsia="Calibri" w:hAnsi="Segoe UI" w:cs="Segoe UI"/>
      <w:sz w:val="18"/>
      <w:szCs w:val="18"/>
    </w:rPr>
  </w:style>
  <w:style w:type="paragraph" w:styleId="BodyTextIndent">
    <w:name w:val="Body Text Indent"/>
    <w:basedOn w:val="Normal"/>
    <w:link w:val="BodyTextIndentChar"/>
    <w:uiPriority w:val="99"/>
    <w:unhideWhenUsed/>
    <w:rsid w:val="00710796"/>
    <w:pPr>
      <w:spacing w:after="120" w:line="360" w:lineRule="auto"/>
      <w:ind w:left="360"/>
      <w:jc w:val="both"/>
    </w:pPr>
    <w:rPr>
      <w:lang w:val="sq-AL"/>
    </w:rPr>
  </w:style>
  <w:style w:type="character" w:customStyle="1" w:styleId="BodyTextIndentChar">
    <w:name w:val="Body Text Indent Char"/>
    <w:basedOn w:val="DefaultParagraphFont"/>
    <w:link w:val="BodyTextIndent"/>
    <w:uiPriority w:val="99"/>
    <w:rsid w:val="00710796"/>
    <w:rPr>
      <w:rFonts w:ascii="Calibri" w:eastAsia="Calibri" w:hAnsi="Calibri" w:cs="Times New Roman"/>
      <w:lang w:val="sq-AL"/>
    </w:rPr>
  </w:style>
  <w:style w:type="character" w:styleId="CommentReference">
    <w:name w:val="annotation reference"/>
    <w:basedOn w:val="DefaultParagraphFont"/>
    <w:uiPriority w:val="99"/>
    <w:semiHidden/>
    <w:unhideWhenUsed/>
    <w:rsid w:val="002B1563"/>
    <w:rPr>
      <w:sz w:val="16"/>
      <w:szCs w:val="16"/>
    </w:rPr>
  </w:style>
  <w:style w:type="paragraph" w:customStyle="1" w:styleId="Normal1">
    <w:name w:val="Normal1"/>
    <w:basedOn w:val="Normal"/>
    <w:link w:val="normalChar"/>
    <w:qFormat/>
    <w:rsid w:val="00597677"/>
    <w:pPr>
      <w:widowControl w:val="0"/>
    </w:pPr>
    <w:rPr>
      <w:rFonts w:ascii="Tahoma" w:eastAsia="Tahoma" w:hAnsi="Tahoma" w:cs="Tahoma"/>
      <w:color w:val="000000"/>
      <w:lang w:val="sq-AL" w:eastAsia="sq-AL" w:bidi="sq-AL"/>
    </w:rPr>
  </w:style>
  <w:style w:type="character" w:customStyle="1" w:styleId="normalChar">
    <w:name w:val="normal Char"/>
    <w:basedOn w:val="DefaultParagraphFont"/>
    <w:link w:val="Normal1"/>
    <w:rsid w:val="00597677"/>
    <w:rPr>
      <w:rFonts w:ascii="Tahoma" w:eastAsia="Tahoma" w:hAnsi="Tahoma" w:cs="Tahoma"/>
      <w:color w:val="000000"/>
      <w:sz w:val="24"/>
      <w:szCs w:val="24"/>
      <w:lang w:val="sq-AL" w:eastAsia="sq-AL" w:bidi="sq-AL"/>
    </w:rPr>
  </w:style>
  <w:style w:type="character" w:customStyle="1" w:styleId="JuParaCar">
    <w:name w:val="Ju_Para Car"/>
    <w:basedOn w:val="DefaultParagraphFont"/>
    <w:link w:val="JuPara"/>
    <w:locked/>
    <w:rsid w:val="003C4B43"/>
    <w:rPr>
      <w:sz w:val="24"/>
      <w:lang w:val="en-GB" w:eastAsia="fr-FR"/>
    </w:rPr>
  </w:style>
  <w:style w:type="paragraph" w:customStyle="1" w:styleId="JuPara">
    <w:name w:val="Ju_Para"/>
    <w:aliases w:val="Left,First line:  0 cm"/>
    <w:basedOn w:val="Normal"/>
    <w:link w:val="JuParaCar"/>
    <w:rsid w:val="003C4B43"/>
    <w:pPr>
      <w:suppressAutoHyphens/>
      <w:ind w:firstLine="284"/>
      <w:jc w:val="both"/>
    </w:pPr>
    <w:rPr>
      <w:rFonts w:asciiTheme="minorHAnsi" w:eastAsiaTheme="minorHAnsi" w:hAnsiTheme="minorHAnsi" w:cstheme="minorBidi"/>
      <w:lang w:val="en-GB" w:eastAsia="fr-FR"/>
    </w:rPr>
  </w:style>
  <w:style w:type="character" w:customStyle="1" w:styleId="sb8d990e2">
    <w:name w:val="sb8d990e2"/>
    <w:basedOn w:val="DefaultParagraphFont"/>
    <w:rsid w:val="00C74B89"/>
  </w:style>
  <w:style w:type="paragraph" w:styleId="NoSpacing">
    <w:name w:val="No Spacing"/>
    <w:link w:val="NoSpacingChar"/>
    <w:uiPriority w:val="99"/>
    <w:qFormat/>
    <w:rsid w:val="0060491D"/>
    <w:pPr>
      <w:spacing w:after="0" w:line="240" w:lineRule="auto"/>
    </w:pPr>
    <w:rPr>
      <w:rFonts w:ascii="Arial Narrow" w:eastAsia="Times New Roman" w:hAnsi="Arial Narrow" w:cs="Times New Roman"/>
      <w:sz w:val="28"/>
      <w:szCs w:val="28"/>
    </w:rPr>
  </w:style>
  <w:style w:type="character" w:customStyle="1" w:styleId="NoSpacingChar">
    <w:name w:val="No Spacing Char"/>
    <w:link w:val="NoSpacing"/>
    <w:uiPriority w:val="99"/>
    <w:locked/>
    <w:rsid w:val="0060491D"/>
    <w:rPr>
      <w:rFonts w:ascii="Arial Narrow" w:eastAsia="Times New Roman" w:hAnsi="Arial Narrow" w:cs="Times New Roman"/>
      <w:sz w:val="28"/>
      <w:szCs w:val="28"/>
    </w:rPr>
  </w:style>
  <w:style w:type="character" w:customStyle="1" w:styleId="hps">
    <w:name w:val="hps"/>
    <w:basedOn w:val="DefaultParagraphFont"/>
    <w:rsid w:val="0019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1265">
      <w:bodyDiv w:val="1"/>
      <w:marLeft w:val="0"/>
      <w:marRight w:val="0"/>
      <w:marTop w:val="0"/>
      <w:marBottom w:val="0"/>
      <w:divBdr>
        <w:top w:val="none" w:sz="0" w:space="0" w:color="auto"/>
        <w:left w:val="none" w:sz="0" w:space="0" w:color="auto"/>
        <w:bottom w:val="none" w:sz="0" w:space="0" w:color="auto"/>
        <w:right w:val="none" w:sz="0" w:space="0" w:color="auto"/>
      </w:divBdr>
      <w:divsChild>
        <w:div w:id="200872837">
          <w:marLeft w:val="0"/>
          <w:marRight w:val="0"/>
          <w:marTop w:val="0"/>
          <w:marBottom w:val="0"/>
          <w:divBdr>
            <w:top w:val="none" w:sz="0" w:space="0" w:color="auto"/>
            <w:left w:val="none" w:sz="0" w:space="0" w:color="auto"/>
            <w:bottom w:val="none" w:sz="0" w:space="0" w:color="auto"/>
            <w:right w:val="none" w:sz="0" w:space="0" w:color="auto"/>
          </w:divBdr>
        </w:div>
        <w:div w:id="214396098">
          <w:marLeft w:val="0"/>
          <w:marRight w:val="0"/>
          <w:marTop w:val="0"/>
          <w:marBottom w:val="0"/>
          <w:divBdr>
            <w:top w:val="none" w:sz="0" w:space="0" w:color="auto"/>
            <w:left w:val="none" w:sz="0" w:space="0" w:color="auto"/>
            <w:bottom w:val="none" w:sz="0" w:space="0" w:color="auto"/>
            <w:right w:val="none" w:sz="0" w:space="0" w:color="auto"/>
          </w:divBdr>
        </w:div>
        <w:div w:id="276957178">
          <w:marLeft w:val="0"/>
          <w:marRight w:val="0"/>
          <w:marTop w:val="0"/>
          <w:marBottom w:val="0"/>
          <w:divBdr>
            <w:top w:val="none" w:sz="0" w:space="0" w:color="auto"/>
            <w:left w:val="none" w:sz="0" w:space="0" w:color="auto"/>
            <w:bottom w:val="none" w:sz="0" w:space="0" w:color="auto"/>
            <w:right w:val="none" w:sz="0" w:space="0" w:color="auto"/>
          </w:divBdr>
        </w:div>
        <w:div w:id="309289576">
          <w:marLeft w:val="0"/>
          <w:marRight w:val="0"/>
          <w:marTop w:val="0"/>
          <w:marBottom w:val="0"/>
          <w:divBdr>
            <w:top w:val="none" w:sz="0" w:space="0" w:color="auto"/>
            <w:left w:val="none" w:sz="0" w:space="0" w:color="auto"/>
            <w:bottom w:val="none" w:sz="0" w:space="0" w:color="auto"/>
            <w:right w:val="none" w:sz="0" w:space="0" w:color="auto"/>
          </w:divBdr>
        </w:div>
        <w:div w:id="318391761">
          <w:marLeft w:val="0"/>
          <w:marRight w:val="0"/>
          <w:marTop w:val="0"/>
          <w:marBottom w:val="0"/>
          <w:divBdr>
            <w:top w:val="none" w:sz="0" w:space="0" w:color="auto"/>
            <w:left w:val="none" w:sz="0" w:space="0" w:color="auto"/>
            <w:bottom w:val="none" w:sz="0" w:space="0" w:color="auto"/>
            <w:right w:val="none" w:sz="0" w:space="0" w:color="auto"/>
          </w:divBdr>
        </w:div>
        <w:div w:id="555774367">
          <w:marLeft w:val="0"/>
          <w:marRight w:val="0"/>
          <w:marTop w:val="0"/>
          <w:marBottom w:val="0"/>
          <w:divBdr>
            <w:top w:val="none" w:sz="0" w:space="0" w:color="auto"/>
            <w:left w:val="none" w:sz="0" w:space="0" w:color="auto"/>
            <w:bottom w:val="none" w:sz="0" w:space="0" w:color="auto"/>
            <w:right w:val="none" w:sz="0" w:space="0" w:color="auto"/>
          </w:divBdr>
        </w:div>
        <w:div w:id="646400389">
          <w:marLeft w:val="0"/>
          <w:marRight w:val="0"/>
          <w:marTop w:val="0"/>
          <w:marBottom w:val="0"/>
          <w:divBdr>
            <w:top w:val="none" w:sz="0" w:space="0" w:color="auto"/>
            <w:left w:val="none" w:sz="0" w:space="0" w:color="auto"/>
            <w:bottom w:val="none" w:sz="0" w:space="0" w:color="auto"/>
            <w:right w:val="none" w:sz="0" w:space="0" w:color="auto"/>
          </w:divBdr>
        </w:div>
        <w:div w:id="765881483">
          <w:marLeft w:val="0"/>
          <w:marRight w:val="0"/>
          <w:marTop w:val="0"/>
          <w:marBottom w:val="0"/>
          <w:divBdr>
            <w:top w:val="none" w:sz="0" w:space="0" w:color="auto"/>
            <w:left w:val="none" w:sz="0" w:space="0" w:color="auto"/>
            <w:bottom w:val="none" w:sz="0" w:space="0" w:color="auto"/>
            <w:right w:val="none" w:sz="0" w:space="0" w:color="auto"/>
          </w:divBdr>
        </w:div>
        <w:div w:id="1037007561">
          <w:marLeft w:val="0"/>
          <w:marRight w:val="0"/>
          <w:marTop w:val="0"/>
          <w:marBottom w:val="0"/>
          <w:divBdr>
            <w:top w:val="none" w:sz="0" w:space="0" w:color="auto"/>
            <w:left w:val="none" w:sz="0" w:space="0" w:color="auto"/>
            <w:bottom w:val="none" w:sz="0" w:space="0" w:color="auto"/>
            <w:right w:val="none" w:sz="0" w:space="0" w:color="auto"/>
          </w:divBdr>
        </w:div>
        <w:div w:id="1043361065">
          <w:marLeft w:val="0"/>
          <w:marRight w:val="0"/>
          <w:marTop w:val="0"/>
          <w:marBottom w:val="0"/>
          <w:divBdr>
            <w:top w:val="none" w:sz="0" w:space="0" w:color="auto"/>
            <w:left w:val="none" w:sz="0" w:space="0" w:color="auto"/>
            <w:bottom w:val="none" w:sz="0" w:space="0" w:color="auto"/>
            <w:right w:val="none" w:sz="0" w:space="0" w:color="auto"/>
          </w:divBdr>
        </w:div>
        <w:div w:id="1252469762">
          <w:marLeft w:val="0"/>
          <w:marRight w:val="0"/>
          <w:marTop w:val="0"/>
          <w:marBottom w:val="0"/>
          <w:divBdr>
            <w:top w:val="none" w:sz="0" w:space="0" w:color="auto"/>
            <w:left w:val="none" w:sz="0" w:space="0" w:color="auto"/>
            <w:bottom w:val="none" w:sz="0" w:space="0" w:color="auto"/>
            <w:right w:val="none" w:sz="0" w:space="0" w:color="auto"/>
          </w:divBdr>
        </w:div>
        <w:div w:id="1262445534">
          <w:marLeft w:val="0"/>
          <w:marRight w:val="0"/>
          <w:marTop w:val="0"/>
          <w:marBottom w:val="0"/>
          <w:divBdr>
            <w:top w:val="none" w:sz="0" w:space="0" w:color="auto"/>
            <w:left w:val="none" w:sz="0" w:space="0" w:color="auto"/>
            <w:bottom w:val="none" w:sz="0" w:space="0" w:color="auto"/>
            <w:right w:val="none" w:sz="0" w:space="0" w:color="auto"/>
          </w:divBdr>
        </w:div>
        <w:div w:id="1339455887">
          <w:marLeft w:val="0"/>
          <w:marRight w:val="0"/>
          <w:marTop w:val="0"/>
          <w:marBottom w:val="0"/>
          <w:divBdr>
            <w:top w:val="none" w:sz="0" w:space="0" w:color="auto"/>
            <w:left w:val="none" w:sz="0" w:space="0" w:color="auto"/>
            <w:bottom w:val="none" w:sz="0" w:space="0" w:color="auto"/>
            <w:right w:val="none" w:sz="0" w:space="0" w:color="auto"/>
          </w:divBdr>
        </w:div>
        <w:div w:id="1396901998">
          <w:marLeft w:val="0"/>
          <w:marRight w:val="0"/>
          <w:marTop w:val="0"/>
          <w:marBottom w:val="0"/>
          <w:divBdr>
            <w:top w:val="none" w:sz="0" w:space="0" w:color="auto"/>
            <w:left w:val="none" w:sz="0" w:space="0" w:color="auto"/>
            <w:bottom w:val="none" w:sz="0" w:space="0" w:color="auto"/>
            <w:right w:val="none" w:sz="0" w:space="0" w:color="auto"/>
          </w:divBdr>
        </w:div>
        <w:div w:id="1407339780">
          <w:marLeft w:val="0"/>
          <w:marRight w:val="0"/>
          <w:marTop w:val="0"/>
          <w:marBottom w:val="0"/>
          <w:divBdr>
            <w:top w:val="none" w:sz="0" w:space="0" w:color="auto"/>
            <w:left w:val="none" w:sz="0" w:space="0" w:color="auto"/>
            <w:bottom w:val="none" w:sz="0" w:space="0" w:color="auto"/>
            <w:right w:val="none" w:sz="0" w:space="0" w:color="auto"/>
          </w:divBdr>
        </w:div>
        <w:div w:id="1478721354">
          <w:marLeft w:val="0"/>
          <w:marRight w:val="0"/>
          <w:marTop w:val="0"/>
          <w:marBottom w:val="0"/>
          <w:divBdr>
            <w:top w:val="none" w:sz="0" w:space="0" w:color="auto"/>
            <w:left w:val="none" w:sz="0" w:space="0" w:color="auto"/>
            <w:bottom w:val="none" w:sz="0" w:space="0" w:color="auto"/>
            <w:right w:val="none" w:sz="0" w:space="0" w:color="auto"/>
          </w:divBdr>
        </w:div>
        <w:div w:id="1652834360">
          <w:marLeft w:val="0"/>
          <w:marRight w:val="0"/>
          <w:marTop w:val="0"/>
          <w:marBottom w:val="0"/>
          <w:divBdr>
            <w:top w:val="none" w:sz="0" w:space="0" w:color="auto"/>
            <w:left w:val="none" w:sz="0" w:space="0" w:color="auto"/>
            <w:bottom w:val="none" w:sz="0" w:space="0" w:color="auto"/>
            <w:right w:val="none" w:sz="0" w:space="0" w:color="auto"/>
          </w:divBdr>
        </w:div>
        <w:div w:id="1657299702">
          <w:marLeft w:val="0"/>
          <w:marRight w:val="0"/>
          <w:marTop w:val="0"/>
          <w:marBottom w:val="0"/>
          <w:divBdr>
            <w:top w:val="none" w:sz="0" w:space="0" w:color="auto"/>
            <w:left w:val="none" w:sz="0" w:space="0" w:color="auto"/>
            <w:bottom w:val="none" w:sz="0" w:space="0" w:color="auto"/>
            <w:right w:val="none" w:sz="0" w:space="0" w:color="auto"/>
          </w:divBdr>
        </w:div>
        <w:div w:id="1727946261">
          <w:marLeft w:val="0"/>
          <w:marRight w:val="0"/>
          <w:marTop w:val="0"/>
          <w:marBottom w:val="0"/>
          <w:divBdr>
            <w:top w:val="none" w:sz="0" w:space="0" w:color="auto"/>
            <w:left w:val="none" w:sz="0" w:space="0" w:color="auto"/>
            <w:bottom w:val="none" w:sz="0" w:space="0" w:color="auto"/>
            <w:right w:val="none" w:sz="0" w:space="0" w:color="auto"/>
          </w:divBdr>
        </w:div>
        <w:div w:id="1775978133">
          <w:marLeft w:val="0"/>
          <w:marRight w:val="0"/>
          <w:marTop w:val="0"/>
          <w:marBottom w:val="0"/>
          <w:divBdr>
            <w:top w:val="none" w:sz="0" w:space="0" w:color="auto"/>
            <w:left w:val="none" w:sz="0" w:space="0" w:color="auto"/>
            <w:bottom w:val="none" w:sz="0" w:space="0" w:color="auto"/>
            <w:right w:val="none" w:sz="0" w:space="0" w:color="auto"/>
          </w:divBdr>
        </w:div>
        <w:div w:id="1850634821">
          <w:marLeft w:val="0"/>
          <w:marRight w:val="0"/>
          <w:marTop w:val="0"/>
          <w:marBottom w:val="0"/>
          <w:divBdr>
            <w:top w:val="none" w:sz="0" w:space="0" w:color="auto"/>
            <w:left w:val="none" w:sz="0" w:space="0" w:color="auto"/>
            <w:bottom w:val="none" w:sz="0" w:space="0" w:color="auto"/>
            <w:right w:val="none" w:sz="0" w:space="0" w:color="auto"/>
          </w:divBdr>
        </w:div>
        <w:div w:id="1893687688">
          <w:marLeft w:val="0"/>
          <w:marRight w:val="0"/>
          <w:marTop w:val="0"/>
          <w:marBottom w:val="0"/>
          <w:divBdr>
            <w:top w:val="none" w:sz="0" w:space="0" w:color="auto"/>
            <w:left w:val="none" w:sz="0" w:space="0" w:color="auto"/>
            <w:bottom w:val="none" w:sz="0" w:space="0" w:color="auto"/>
            <w:right w:val="none" w:sz="0" w:space="0" w:color="auto"/>
          </w:divBdr>
        </w:div>
        <w:div w:id="1908413019">
          <w:marLeft w:val="0"/>
          <w:marRight w:val="0"/>
          <w:marTop w:val="0"/>
          <w:marBottom w:val="0"/>
          <w:divBdr>
            <w:top w:val="none" w:sz="0" w:space="0" w:color="auto"/>
            <w:left w:val="none" w:sz="0" w:space="0" w:color="auto"/>
            <w:bottom w:val="none" w:sz="0" w:space="0" w:color="auto"/>
            <w:right w:val="none" w:sz="0" w:space="0" w:color="auto"/>
          </w:divBdr>
        </w:div>
        <w:div w:id="1918398190">
          <w:marLeft w:val="0"/>
          <w:marRight w:val="0"/>
          <w:marTop w:val="0"/>
          <w:marBottom w:val="0"/>
          <w:divBdr>
            <w:top w:val="none" w:sz="0" w:space="0" w:color="auto"/>
            <w:left w:val="none" w:sz="0" w:space="0" w:color="auto"/>
            <w:bottom w:val="none" w:sz="0" w:space="0" w:color="auto"/>
            <w:right w:val="none" w:sz="0" w:space="0" w:color="auto"/>
          </w:divBdr>
        </w:div>
        <w:div w:id="1969627620">
          <w:marLeft w:val="0"/>
          <w:marRight w:val="0"/>
          <w:marTop w:val="0"/>
          <w:marBottom w:val="0"/>
          <w:divBdr>
            <w:top w:val="none" w:sz="0" w:space="0" w:color="auto"/>
            <w:left w:val="none" w:sz="0" w:space="0" w:color="auto"/>
            <w:bottom w:val="none" w:sz="0" w:space="0" w:color="auto"/>
            <w:right w:val="none" w:sz="0" w:space="0" w:color="auto"/>
          </w:divBdr>
        </w:div>
      </w:divsChild>
    </w:div>
    <w:div w:id="147483232">
      <w:bodyDiv w:val="1"/>
      <w:marLeft w:val="0"/>
      <w:marRight w:val="0"/>
      <w:marTop w:val="0"/>
      <w:marBottom w:val="0"/>
      <w:divBdr>
        <w:top w:val="none" w:sz="0" w:space="0" w:color="auto"/>
        <w:left w:val="none" w:sz="0" w:space="0" w:color="auto"/>
        <w:bottom w:val="none" w:sz="0" w:space="0" w:color="auto"/>
        <w:right w:val="none" w:sz="0" w:space="0" w:color="auto"/>
      </w:divBdr>
    </w:div>
    <w:div w:id="325137079">
      <w:bodyDiv w:val="1"/>
      <w:marLeft w:val="0"/>
      <w:marRight w:val="0"/>
      <w:marTop w:val="0"/>
      <w:marBottom w:val="0"/>
      <w:divBdr>
        <w:top w:val="none" w:sz="0" w:space="0" w:color="auto"/>
        <w:left w:val="none" w:sz="0" w:space="0" w:color="auto"/>
        <w:bottom w:val="none" w:sz="0" w:space="0" w:color="auto"/>
        <w:right w:val="none" w:sz="0" w:space="0" w:color="auto"/>
      </w:divBdr>
    </w:div>
    <w:div w:id="428546335">
      <w:bodyDiv w:val="1"/>
      <w:marLeft w:val="0"/>
      <w:marRight w:val="0"/>
      <w:marTop w:val="0"/>
      <w:marBottom w:val="0"/>
      <w:divBdr>
        <w:top w:val="none" w:sz="0" w:space="0" w:color="auto"/>
        <w:left w:val="none" w:sz="0" w:space="0" w:color="auto"/>
        <w:bottom w:val="none" w:sz="0" w:space="0" w:color="auto"/>
        <w:right w:val="none" w:sz="0" w:space="0" w:color="auto"/>
      </w:divBdr>
    </w:div>
    <w:div w:id="794524157">
      <w:bodyDiv w:val="1"/>
      <w:marLeft w:val="0"/>
      <w:marRight w:val="0"/>
      <w:marTop w:val="0"/>
      <w:marBottom w:val="0"/>
      <w:divBdr>
        <w:top w:val="none" w:sz="0" w:space="0" w:color="auto"/>
        <w:left w:val="none" w:sz="0" w:space="0" w:color="auto"/>
        <w:bottom w:val="none" w:sz="0" w:space="0" w:color="auto"/>
        <w:right w:val="none" w:sz="0" w:space="0" w:color="auto"/>
      </w:divBdr>
    </w:div>
    <w:div w:id="205568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2CBAA-195F-4474-9AE2-FA7A9A56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2023-02-06T08:00:00Z</cp:lastPrinted>
  <dcterms:created xsi:type="dcterms:W3CDTF">2023-02-07T14:58:00Z</dcterms:created>
  <dcterms:modified xsi:type="dcterms:W3CDTF">2023-02-07T14:58:00Z</dcterms:modified>
</cp:coreProperties>
</file>