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4D7" w:rsidRDefault="00064F56" w:rsidP="00E004D7">
      <w:pPr>
        <w:ind w:firstLine="360"/>
        <w:jc w:val="center"/>
        <w:outlineLvl w:val="0"/>
        <w:rPr>
          <w:rFonts w:ascii="Garamond" w:hAnsi="Garamond"/>
          <w:sz w:val="24"/>
          <w:szCs w:val="24"/>
          <w:lang w:val="sq-AL"/>
        </w:rPr>
      </w:pPr>
      <w:bookmarkStart w:id="0" w:name="_GoBack"/>
      <w:bookmarkEnd w:id="0"/>
      <w:r w:rsidRPr="00437C09">
        <w:rPr>
          <w:rFonts w:ascii="Garamond" w:hAnsi="Garamond"/>
          <w:sz w:val="24"/>
          <w:szCs w:val="24"/>
          <w:lang w:val="sq-AL"/>
        </w:rPr>
        <w:t xml:space="preserve">SEKSIONI I </w:t>
      </w:r>
      <w:r w:rsidR="00D25A81" w:rsidRPr="00437C09">
        <w:rPr>
          <w:rFonts w:ascii="Garamond" w:hAnsi="Garamond"/>
          <w:sz w:val="24"/>
          <w:szCs w:val="24"/>
          <w:lang w:val="sq-AL"/>
        </w:rPr>
        <w:t>TRET</w:t>
      </w:r>
      <w:r w:rsidRPr="00437C09">
        <w:rPr>
          <w:rFonts w:ascii="Garamond" w:hAnsi="Garamond"/>
          <w:sz w:val="24"/>
          <w:szCs w:val="24"/>
          <w:lang w:val="sq-AL"/>
        </w:rPr>
        <w:t>Ë</w:t>
      </w:r>
      <w:r w:rsidR="00E004D7" w:rsidRPr="00437C09">
        <w:rPr>
          <w:rFonts w:ascii="Garamond" w:hAnsi="Garamond"/>
          <w:sz w:val="24"/>
          <w:szCs w:val="24"/>
          <w:lang w:val="sq-AL"/>
        </w:rPr>
        <w:t xml:space="preserve"> </w:t>
      </w:r>
    </w:p>
    <w:p w:rsidR="003E60B9" w:rsidRDefault="003E60B9" w:rsidP="00E004D7">
      <w:pPr>
        <w:ind w:firstLine="360"/>
        <w:jc w:val="center"/>
        <w:outlineLvl w:val="0"/>
        <w:rPr>
          <w:rFonts w:ascii="Garamond" w:hAnsi="Garamond"/>
          <w:sz w:val="24"/>
          <w:szCs w:val="24"/>
          <w:lang w:val="sq-AL"/>
        </w:rPr>
      </w:pPr>
    </w:p>
    <w:p w:rsidR="00F3187F" w:rsidRPr="003E60B9" w:rsidRDefault="00F3187F" w:rsidP="00F3187F">
      <w:pPr>
        <w:ind w:firstLine="360"/>
        <w:jc w:val="center"/>
        <w:outlineLvl w:val="0"/>
        <w:rPr>
          <w:rFonts w:ascii="Garamond" w:hAnsi="Garamond"/>
          <w:b/>
          <w:sz w:val="24"/>
          <w:szCs w:val="24"/>
          <w:lang w:val="sq-AL"/>
        </w:rPr>
      </w:pPr>
      <w:r w:rsidRPr="003E60B9">
        <w:rPr>
          <w:rFonts w:ascii="Garamond" w:hAnsi="Garamond"/>
          <w:b/>
          <w:sz w:val="24"/>
          <w:szCs w:val="24"/>
          <w:lang w:val="sq-AL"/>
        </w:rPr>
        <w:t>Çështja Balkasi dhe të tjerët kundër Shqipërisë</w:t>
      </w:r>
    </w:p>
    <w:p w:rsidR="00F3187F" w:rsidRPr="00437C09" w:rsidRDefault="00F3187F" w:rsidP="00F3187F">
      <w:pPr>
        <w:ind w:firstLine="360"/>
        <w:jc w:val="center"/>
        <w:outlineLvl w:val="0"/>
        <w:rPr>
          <w:rFonts w:ascii="Garamond" w:hAnsi="Garamond"/>
          <w:b/>
          <w:sz w:val="24"/>
          <w:szCs w:val="24"/>
          <w:lang w:val="sq-AL"/>
        </w:rPr>
      </w:pPr>
      <w:r w:rsidRPr="00437C09">
        <w:rPr>
          <w:rFonts w:ascii="Garamond" w:hAnsi="Garamond"/>
          <w:i/>
          <w:sz w:val="24"/>
          <w:szCs w:val="24"/>
          <w:lang w:val="sq-AL"/>
        </w:rPr>
        <w:t>(Kërkesa nr. 14800/18)</w:t>
      </w:r>
      <w:r w:rsidRPr="00437C09">
        <w:rPr>
          <w:rFonts w:ascii="Garamond" w:hAnsi="Garamond"/>
          <w:b/>
          <w:sz w:val="24"/>
          <w:szCs w:val="24"/>
          <w:lang w:val="sq-AL"/>
        </w:rPr>
        <w:t xml:space="preserve"> </w:t>
      </w:r>
    </w:p>
    <w:p w:rsidR="00E004D7" w:rsidRPr="00437C09" w:rsidRDefault="00E004D7" w:rsidP="00E004D7">
      <w:pPr>
        <w:ind w:firstLine="360"/>
        <w:jc w:val="center"/>
        <w:outlineLvl w:val="0"/>
        <w:rPr>
          <w:rFonts w:ascii="Garamond" w:hAnsi="Garamond"/>
          <w:sz w:val="24"/>
          <w:szCs w:val="24"/>
          <w:lang w:val="sq-AL"/>
        </w:rPr>
      </w:pPr>
    </w:p>
    <w:p w:rsidR="00D25A81" w:rsidRPr="00437C09" w:rsidRDefault="00E004D7" w:rsidP="00E004D7">
      <w:pPr>
        <w:ind w:firstLine="360"/>
        <w:jc w:val="center"/>
        <w:outlineLvl w:val="0"/>
        <w:rPr>
          <w:rFonts w:ascii="Garamond" w:hAnsi="Garamond"/>
          <w:i/>
          <w:sz w:val="24"/>
          <w:szCs w:val="24"/>
          <w:lang w:val="sq-AL"/>
        </w:rPr>
      </w:pPr>
      <w:r w:rsidRPr="00437C09">
        <w:rPr>
          <w:rFonts w:ascii="Garamond" w:hAnsi="Garamond"/>
          <w:sz w:val="24"/>
          <w:szCs w:val="24"/>
          <w:lang w:val="sq-AL"/>
        </w:rPr>
        <w:t>VENDIM</w:t>
      </w:r>
    </w:p>
    <w:p w:rsidR="00E004D7" w:rsidRPr="00437C09" w:rsidRDefault="00E004D7" w:rsidP="00E004D7">
      <w:pPr>
        <w:ind w:firstLine="360"/>
        <w:jc w:val="center"/>
        <w:outlineLvl w:val="0"/>
        <w:rPr>
          <w:rFonts w:ascii="Garamond" w:hAnsi="Garamond"/>
          <w:i/>
          <w:sz w:val="24"/>
          <w:szCs w:val="24"/>
          <w:lang w:val="sq-AL"/>
        </w:rPr>
      </w:pPr>
    </w:p>
    <w:p w:rsidR="00E004D7" w:rsidRDefault="00F3187F" w:rsidP="00E004D7">
      <w:pPr>
        <w:ind w:firstLine="360"/>
        <w:jc w:val="center"/>
        <w:outlineLvl w:val="0"/>
        <w:rPr>
          <w:rFonts w:ascii="Garamond" w:hAnsi="Garamond"/>
          <w:sz w:val="24"/>
          <w:szCs w:val="24"/>
          <w:lang w:val="sq-AL"/>
        </w:rPr>
      </w:pPr>
      <w:r>
        <w:rPr>
          <w:rFonts w:ascii="Garamond" w:hAnsi="Garamond"/>
          <w:sz w:val="24"/>
          <w:szCs w:val="24"/>
          <w:lang w:val="sq-AL"/>
        </w:rPr>
        <w:t xml:space="preserve">Strasburg, </w:t>
      </w:r>
    </w:p>
    <w:p w:rsidR="00F3187F" w:rsidRDefault="00F3187F" w:rsidP="00E004D7">
      <w:pPr>
        <w:ind w:firstLine="360"/>
        <w:jc w:val="center"/>
        <w:outlineLvl w:val="0"/>
        <w:rPr>
          <w:rFonts w:ascii="Garamond" w:hAnsi="Garamond"/>
          <w:sz w:val="24"/>
          <w:szCs w:val="24"/>
          <w:lang w:val="sq-AL"/>
        </w:rPr>
      </w:pPr>
      <w:r>
        <w:rPr>
          <w:rFonts w:ascii="Garamond" w:hAnsi="Garamond"/>
          <w:sz w:val="24"/>
          <w:szCs w:val="24"/>
          <w:lang w:val="sq-AL"/>
        </w:rPr>
        <w:t>14 qershor 2022</w:t>
      </w:r>
    </w:p>
    <w:p w:rsidR="00F3187F" w:rsidRPr="00437C09" w:rsidRDefault="00F3187F" w:rsidP="00E004D7">
      <w:pPr>
        <w:ind w:firstLine="360"/>
        <w:jc w:val="center"/>
        <w:outlineLvl w:val="0"/>
        <w:rPr>
          <w:rFonts w:ascii="Garamond" w:hAnsi="Garamond"/>
          <w:sz w:val="24"/>
          <w:szCs w:val="24"/>
          <w:lang w:val="sq-AL"/>
        </w:rPr>
      </w:pPr>
      <w:r>
        <w:rPr>
          <w:rFonts w:ascii="Garamond" w:hAnsi="Garamond"/>
          <w:i/>
          <w:iCs/>
          <w:color w:val="000000"/>
        </w:rPr>
        <w:t xml:space="preserve">Ky </w:t>
      </w:r>
      <w:proofErr w:type="spellStart"/>
      <w:r>
        <w:rPr>
          <w:rFonts w:ascii="Garamond" w:hAnsi="Garamond"/>
          <w:i/>
          <w:iCs/>
          <w:color w:val="000000"/>
        </w:rPr>
        <w:t>vendim</w:t>
      </w:r>
      <w:proofErr w:type="spellEnd"/>
      <w:r>
        <w:rPr>
          <w:rFonts w:ascii="Garamond" w:hAnsi="Garamond"/>
          <w:i/>
          <w:iCs/>
          <w:color w:val="000000"/>
        </w:rPr>
        <w:t xml:space="preserve"> </w:t>
      </w:r>
      <w:proofErr w:type="spellStart"/>
      <w:r>
        <w:rPr>
          <w:rFonts w:ascii="Garamond" w:hAnsi="Garamond"/>
          <w:i/>
          <w:iCs/>
          <w:color w:val="000000"/>
        </w:rPr>
        <w:t>është</w:t>
      </w:r>
      <w:proofErr w:type="spellEnd"/>
      <w:r>
        <w:rPr>
          <w:rFonts w:ascii="Garamond" w:hAnsi="Garamond"/>
          <w:i/>
          <w:iCs/>
          <w:color w:val="000000"/>
        </w:rPr>
        <w:t xml:space="preserve"> </w:t>
      </w:r>
      <w:proofErr w:type="spellStart"/>
      <w:r>
        <w:rPr>
          <w:rFonts w:ascii="Garamond" w:hAnsi="Garamond"/>
          <w:i/>
          <w:iCs/>
          <w:color w:val="000000"/>
        </w:rPr>
        <w:t>përfundimtar</w:t>
      </w:r>
      <w:proofErr w:type="spellEnd"/>
      <w:r>
        <w:rPr>
          <w:rFonts w:ascii="Garamond" w:hAnsi="Garamond"/>
          <w:i/>
          <w:iCs/>
          <w:color w:val="000000"/>
        </w:rPr>
        <w:t xml:space="preserve">, por </w:t>
      </w:r>
      <w:proofErr w:type="spellStart"/>
      <w:r>
        <w:rPr>
          <w:rFonts w:ascii="Garamond" w:hAnsi="Garamond"/>
          <w:i/>
          <w:iCs/>
          <w:color w:val="000000"/>
        </w:rPr>
        <w:t>mund</w:t>
      </w:r>
      <w:proofErr w:type="spellEnd"/>
      <w:r>
        <w:rPr>
          <w:rFonts w:ascii="Garamond" w:hAnsi="Garamond"/>
          <w:i/>
          <w:iCs/>
          <w:color w:val="000000"/>
        </w:rPr>
        <w:t xml:space="preserve"> </w:t>
      </w:r>
      <w:proofErr w:type="spellStart"/>
      <w:r>
        <w:rPr>
          <w:rFonts w:ascii="Garamond" w:hAnsi="Garamond"/>
          <w:i/>
          <w:iCs/>
          <w:color w:val="000000"/>
        </w:rPr>
        <w:t>të</w:t>
      </w:r>
      <w:proofErr w:type="spellEnd"/>
      <w:r>
        <w:rPr>
          <w:rFonts w:ascii="Garamond" w:hAnsi="Garamond"/>
          <w:i/>
          <w:iCs/>
          <w:color w:val="000000"/>
        </w:rPr>
        <w:t xml:space="preserve"> </w:t>
      </w:r>
      <w:proofErr w:type="spellStart"/>
      <w:r>
        <w:rPr>
          <w:rFonts w:ascii="Garamond" w:hAnsi="Garamond"/>
          <w:i/>
          <w:iCs/>
          <w:color w:val="000000"/>
        </w:rPr>
        <w:t>bëhet</w:t>
      </w:r>
      <w:proofErr w:type="spellEnd"/>
      <w:r>
        <w:rPr>
          <w:rFonts w:ascii="Garamond" w:hAnsi="Garamond"/>
          <w:i/>
          <w:iCs/>
          <w:color w:val="000000"/>
        </w:rPr>
        <w:t xml:space="preserve"> </w:t>
      </w:r>
      <w:proofErr w:type="spellStart"/>
      <w:r>
        <w:rPr>
          <w:rFonts w:ascii="Garamond" w:hAnsi="Garamond"/>
          <w:i/>
          <w:iCs/>
          <w:color w:val="000000"/>
        </w:rPr>
        <w:t>objekt</w:t>
      </w:r>
      <w:proofErr w:type="spellEnd"/>
      <w:r>
        <w:rPr>
          <w:rFonts w:ascii="Garamond" w:hAnsi="Garamond"/>
          <w:i/>
          <w:iCs/>
          <w:color w:val="000000"/>
        </w:rPr>
        <w:t xml:space="preserve"> </w:t>
      </w:r>
      <w:proofErr w:type="spellStart"/>
      <w:r>
        <w:rPr>
          <w:rFonts w:ascii="Garamond" w:hAnsi="Garamond"/>
          <w:i/>
          <w:iCs/>
          <w:color w:val="000000"/>
        </w:rPr>
        <w:t>i</w:t>
      </w:r>
      <w:proofErr w:type="spellEnd"/>
      <w:r>
        <w:rPr>
          <w:rFonts w:ascii="Garamond" w:hAnsi="Garamond"/>
          <w:i/>
          <w:iCs/>
          <w:color w:val="000000"/>
        </w:rPr>
        <w:t xml:space="preserve"> </w:t>
      </w:r>
      <w:proofErr w:type="spellStart"/>
      <w:r>
        <w:rPr>
          <w:rFonts w:ascii="Garamond" w:hAnsi="Garamond"/>
          <w:i/>
          <w:iCs/>
          <w:color w:val="000000"/>
        </w:rPr>
        <w:t>një</w:t>
      </w:r>
      <w:proofErr w:type="spellEnd"/>
      <w:r>
        <w:rPr>
          <w:rFonts w:ascii="Garamond" w:hAnsi="Garamond"/>
          <w:i/>
          <w:iCs/>
          <w:color w:val="000000"/>
        </w:rPr>
        <w:t xml:space="preserve"> </w:t>
      </w:r>
      <w:proofErr w:type="spellStart"/>
      <w:r>
        <w:rPr>
          <w:rFonts w:ascii="Garamond" w:hAnsi="Garamond"/>
          <w:i/>
          <w:iCs/>
          <w:color w:val="000000"/>
        </w:rPr>
        <w:t>rishikimi</w:t>
      </w:r>
      <w:proofErr w:type="spellEnd"/>
      <w:r>
        <w:rPr>
          <w:rFonts w:ascii="Garamond" w:hAnsi="Garamond"/>
          <w:i/>
          <w:iCs/>
          <w:color w:val="000000"/>
        </w:rPr>
        <w:t xml:space="preserve"> </w:t>
      </w:r>
      <w:proofErr w:type="spellStart"/>
      <w:r>
        <w:rPr>
          <w:rFonts w:ascii="Garamond" w:hAnsi="Garamond"/>
          <w:i/>
          <w:iCs/>
          <w:color w:val="000000"/>
        </w:rPr>
        <w:t>redaktues</w:t>
      </w:r>
      <w:proofErr w:type="spellEnd"/>
      <w:r>
        <w:rPr>
          <w:rFonts w:ascii="Garamond" w:hAnsi="Garamond"/>
          <w:i/>
          <w:iCs/>
          <w:color w:val="000000"/>
        </w:rPr>
        <w:t>.</w:t>
      </w:r>
    </w:p>
    <w:p w:rsidR="00D25A81" w:rsidRPr="00437C09" w:rsidRDefault="00D25A81" w:rsidP="00E004D7">
      <w:pPr>
        <w:ind w:firstLine="360"/>
        <w:jc w:val="center"/>
        <w:rPr>
          <w:rFonts w:ascii="Garamond" w:hAnsi="Garamond"/>
          <w:sz w:val="24"/>
          <w:szCs w:val="24"/>
          <w:lang w:val="sq-AL"/>
        </w:rPr>
      </w:pPr>
    </w:p>
    <w:p w:rsidR="00D25A81" w:rsidRPr="00437C09" w:rsidRDefault="00D25A81" w:rsidP="00E004D7">
      <w:pPr>
        <w:ind w:firstLine="0"/>
        <w:rPr>
          <w:rFonts w:ascii="Garamond" w:hAnsi="Garamond"/>
          <w:i/>
          <w:iCs/>
          <w:sz w:val="24"/>
          <w:szCs w:val="24"/>
          <w:lang w:val="sq-AL"/>
        </w:rPr>
      </w:pPr>
    </w:p>
    <w:p w:rsidR="00064F56" w:rsidRPr="00437C09" w:rsidRDefault="00064F56" w:rsidP="006E2AC3">
      <w:pPr>
        <w:pStyle w:val="JuCase"/>
        <w:spacing w:line="276" w:lineRule="auto"/>
        <w:ind w:firstLine="360"/>
        <w:rPr>
          <w:rFonts w:ascii="Garamond" w:hAnsi="Garamond"/>
          <w:b w:val="0"/>
          <w:szCs w:val="24"/>
          <w:lang w:val="sq-AL"/>
        </w:rPr>
      </w:pPr>
      <w:r w:rsidRPr="00437C09">
        <w:rPr>
          <w:rFonts w:ascii="Garamond" w:hAnsi="Garamond"/>
          <w:b w:val="0"/>
          <w:szCs w:val="24"/>
          <w:lang w:val="sq-AL"/>
        </w:rPr>
        <w:t xml:space="preserve">Në çështjen </w:t>
      </w:r>
      <w:r w:rsidR="00D25A81" w:rsidRPr="00437C09">
        <w:rPr>
          <w:rFonts w:ascii="Garamond" w:hAnsi="Garamond"/>
          <w:b w:val="0"/>
          <w:szCs w:val="24"/>
          <w:lang w:val="sq-AL"/>
        </w:rPr>
        <w:t xml:space="preserve">Balkasi dhe </w:t>
      </w:r>
      <w:r w:rsidR="00E004D7" w:rsidRPr="00437C09">
        <w:rPr>
          <w:rFonts w:ascii="Garamond" w:hAnsi="Garamond"/>
          <w:b w:val="0"/>
          <w:szCs w:val="24"/>
          <w:lang w:val="sq-AL"/>
        </w:rPr>
        <w:t xml:space="preserve">të tjerët </w:t>
      </w:r>
      <w:r w:rsidRPr="00437C09">
        <w:rPr>
          <w:rFonts w:ascii="Garamond" w:hAnsi="Garamond"/>
          <w:b w:val="0"/>
          <w:szCs w:val="24"/>
          <w:lang w:val="sq-AL"/>
        </w:rPr>
        <w:t>kundër Shqipërisë,</w:t>
      </w:r>
    </w:p>
    <w:p w:rsidR="00064F56" w:rsidRPr="00437C09" w:rsidRDefault="00064F56" w:rsidP="006E2AC3">
      <w:pPr>
        <w:pStyle w:val="ECHRPara"/>
        <w:spacing w:line="276" w:lineRule="auto"/>
        <w:ind w:firstLine="360"/>
        <w:rPr>
          <w:rFonts w:ascii="Garamond" w:hAnsi="Garamond"/>
          <w:szCs w:val="24"/>
          <w:lang w:val="sq-AL"/>
        </w:rPr>
      </w:pPr>
      <w:r w:rsidRPr="00437C09">
        <w:rPr>
          <w:rFonts w:ascii="Garamond" w:hAnsi="Garamond"/>
          <w:szCs w:val="24"/>
          <w:lang w:val="sq-AL"/>
        </w:rPr>
        <w:t>Gjykata E</w:t>
      </w:r>
      <w:r w:rsidR="00E004D7" w:rsidRPr="00437C09">
        <w:rPr>
          <w:rFonts w:ascii="Garamond" w:hAnsi="Garamond"/>
          <w:szCs w:val="24"/>
          <w:lang w:val="sq-AL"/>
        </w:rPr>
        <w:t>v</w:t>
      </w:r>
      <w:r w:rsidRPr="00437C09">
        <w:rPr>
          <w:rFonts w:ascii="Garamond" w:hAnsi="Garamond"/>
          <w:szCs w:val="24"/>
          <w:lang w:val="sq-AL"/>
        </w:rPr>
        <w:t xml:space="preserve">ropiane e të Drejtave të Njeriut (Seksioni i </w:t>
      </w:r>
      <w:r w:rsidR="00F838E5" w:rsidRPr="00437C09">
        <w:rPr>
          <w:rFonts w:ascii="Garamond" w:hAnsi="Garamond"/>
          <w:szCs w:val="24"/>
          <w:lang w:val="sq-AL"/>
        </w:rPr>
        <w:t>Tret</w:t>
      </w:r>
      <w:r w:rsidR="00897165" w:rsidRPr="00437C09">
        <w:rPr>
          <w:rFonts w:ascii="Garamond" w:hAnsi="Garamond"/>
          <w:szCs w:val="24"/>
          <w:lang w:val="sq-AL"/>
        </w:rPr>
        <w:t>ë</w:t>
      </w:r>
      <w:r w:rsidRPr="00437C09">
        <w:rPr>
          <w:rFonts w:ascii="Garamond" w:hAnsi="Garamond"/>
          <w:szCs w:val="24"/>
          <w:lang w:val="sq-AL"/>
        </w:rPr>
        <w:t xml:space="preserve">), e mbledhur si një </w:t>
      </w:r>
      <w:r w:rsidR="00F838E5" w:rsidRPr="00437C09">
        <w:rPr>
          <w:rFonts w:ascii="Garamond" w:hAnsi="Garamond"/>
          <w:szCs w:val="24"/>
          <w:lang w:val="sq-AL"/>
        </w:rPr>
        <w:t>Komision</w:t>
      </w:r>
      <w:r w:rsidRPr="00437C09">
        <w:rPr>
          <w:rFonts w:ascii="Garamond" w:hAnsi="Garamond"/>
          <w:szCs w:val="24"/>
          <w:lang w:val="sq-AL"/>
        </w:rPr>
        <w:t xml:space="preserve"> </w:t>
      </w:r>
      <w:r w:rsidR="00F838E5" w:rsidRPr="00437C09">
        <w:rPr>
          <w:rFonts w:ascii="Garamond" w:hAnsi="Garamond"/>
          <w:szCs w:val="24"/>
          <w:lang w:val="sq-AL"/>
        </w:rPr>
        <w:t>i</w:t>
      </w:r>
      <w:r w:rsidRPr="00437C09">
        <w:rPr>
          <w:rFonts w:ascii="Garamond" w:hAnsi="Garamond"/>
          <w:szCs w:val="24"/>
          <w:lang w:val="sq-AL"/>
        </w:rPr>
        <w:t xml:space="preserve"> përbërë nga: </w:t>
      </w:r>
    </w:p>
    <w:p w:rsidR="00064F56" w:rsidRPr="00437C09" w:rsidRDefault="00F838E5" w:rsidP="006E2AC3">
      <w:pPr>
        <w:pStyle w:val="ECHRDecisionBody"/>
        <w:spacing w:line="276" w:lineRule="auto"/>
        <w:ind w:firstLine="360"/>
        <w:rPr>
          <w:rFonts w:ascii="Garamond" w:hAnsi="Garamond"/>
          <w:i/>
          <w:szCs w:val="24"/>
          <w:lang w:val="sq-AL"/>
        </w:rPr>
      </w:pPr>
      <w:r w:rsidRPr="00437C09">
        <w:rPr>
          <w:rFonts w:ascii="Garamond" w:hAnsi="Garamond"/>
          <w:szCs w:val="24"/>
          <w:lang w:val="sq-AL"/>
        </w:rPr>
        <w:t>Andreas Zünd</w:t>
      </w:r>
      <w:r w:rsidR="00064F56" w:rsidRPr="00437C09">
        <w:rPr>
          <w:rFonts w:ascii="Garamond" w:hAnsi="Garamond"/>
          <w:szCs w:val="24"/>
          <w:lang w:val="sq-AL"/>
        </w:rPr>
        <w:t>,</w:t>
      </w:r>
      <w:r w:rsidR="00064F56" w:rsidRPr="00437C09">
        <w:rPr>
          <w:rFonts w:ascii="Garamond" w:hAnsi="Garamond"/>
          <w:i/>
          <w:szCs w:val="24"/>
          <w:lang w:val="sq-AL"/>
        </w:rPr>
        <w:t xml:space="preserve"> </w:t>
      </w:r>
      <w:r w:rsidR="00E004D7" w:rsidRPr="00437C09">
        <w:rPr>
          <w:rFonts w:ascii="Garamond" w:hAnsi="Garamond"/>
          <w:i/>
          <w:szCs w:val="24"/>
          <w:lang w:val="sq-AL"/>
        </w:rPr>
        <w:t>k</w:t>
      </w:r>
      <w:r w:rsidR="00064F56" w:rsidRPr="00437C09">
        <w:rPr>
          <w:rFonts w:ascii="Garamond" w:hAnsi="Garamond"/>
          <w:i/>
          <w:szCs w:val="24"/>
          <w:lang w:val="sq-AL"/>
        </w:rPr>
        <w:t>ryetar,</w:t>
      </w:r>
    </w:p>
    <w:p w:rsidR="00F838E5" w:rsidRPr="00437C09" w:rsidRDefault="00F838E5" w:rsidP="00E004D7">
      <w:pPr>
        <w:pStyle w:val="ECHRDecisionBody"/>
        <w:spacing w:line="276" w:lineRule="auto"/>
        <w:ind w:firstLine="360"/>
        <w:jc w:val="left"/>
        <w:rPr>
          <w:rFonts w:ascii="Garamond" w:hAnsi="Garamond"/>
          <w:szCs w:val="24"/>
          <w:lang w:val="sq-AL"/>
        </w:rPr>
      </w:pPr>
      <w:r w:rsidRPr="00437C09">
        <w:rPr>
          <w:rFonts w:ascii="Garamond" w:hAnsi="Garamond"/>
          <w:szCs w:val="24"/>
          <w:lang w:val="sq-AL"/>
        </w:rPr>
        <w:t>Darian Pavli</w:t>
      </w:r>
      <w:r w:rsidR="007D144D" w:rsidRPr="00437C09">
        <w:rPr>
          <w:rFonts w:ascii="Garamond" w:hAnsi="Garamond"/>
          <w:szCs w:val="24"/>
          <w:lang w:val="sq-AL"/>
        </w:rPr>
        <w:t>,</w:t>
      </w:r>
    </w:p>
    <w:p w:rsidR="00064F56" w:rsidRPr="00437C09" w:rsidRDefault="00F838E5" w:rsidP="00E004D7">
      <w:pPr>
        <w:pStyle w:val="ECHRDecisionBody"/>
        <w:spacing w:line="276" w:lineRule="auto"/>
        <w:ind w:firstLine="360"/>
        <w:jc w:val="left"/>
        <w:rPr>
          <w:rFonts w:ascii="Garamond" w:hAnsi="Garamond"/>
          <w:i/>
          <w:szCs w:val="24"/>
          <w:lang w:val="sq-AL"/>
        </w:rPr>
      </w:pPr>
      <w:r w:rsidRPr="00437C09">
        <w:rPr>
          <w:rFonts w:ascii="Garamond" w:hAnsi="Garamond"/>
          <w:szCs w:val="24"/>
          <w:lang w:val="sq-AL"/>
        </w:rPr>
        <w:t>Mikhail Lobov</w:t>
      </w:r>
      <w:r w:rsidR="00064F56" w:rsidRPr="00437C09">
        <w:rPr>
          <w:rFonts w:ascii="Garamond" w:hAnsi="Garamond"/>
          <w:szCs w:val="24"/>
          <w:lang w:val="sq-AL"/>
        </w:rPr>
        <w:t xml:space="preserve">, </w:t>
      </w:r>
      <w:r w:rsidR="00064F56" w:rsidRPr="00437C09">
        <w:rPr>
          <w:rFonts w:ascii="Garamond" w:hAnsi="Garamond"/>
          <w:i/>
          <w:szCs w:val="24"/>
          <w:lang w:val="sq-AL"/>
        </w:rPr>
        <w:t xml:space="preserve">gjyqtarë </w:t>
      </w:r>
      <w:r w:rsidR="00064F56" w:rsidRPr="00437C09">
        <w:rPr>
          <w:rFonts w:ascii="Garamond" w:hAnsi="Garamond"/>
          <w:szCs w:val="24"/>
          <w:lang w:val="sq-AL"/>
        </w:rPr>
        <w:br/>
        <w:t xml:space="preserve">dhe </w:t>
      </w:r>
      <w:r w:rsidRPr="00437C09">
        <w:rPr>
          <w:rFonts w:ascii="Garamond" w:hAnsi="Garamond"/>
          <w:szCs w:val="24"/>
          <w:lang w:val="sq-AL"/>
        </w:rPr>
        <w:t>Olga Chernishova</w:t>
      </w:r>
      <w:r w:rsidR="00064F56" w:rsidRPr="00437C09">
        <w:rPr>
          <w:rFonts w:ascii="Garamond" w:hAnsi="Garamond"/>
          <w:szCs w:val="24"/>
          <w:lang w:val="sq-AL"/>
        </w:rPr>
        <w:t xml:space="preserve">, </w:t>
      </w:r>
      <w:r w:rsidR="00E004D7" w:rsidRPr="00437C09">
        <w:rPr>
          <w:rFonts w:ascii="Garamond" w:hAnsi="Garamond"/>
          <w:szCs w:val="24"/>
          <w:lang w:val="sq-AL"/>
        </w:rPr>
        <w:t>z</w:t>
      </w:r>
      <w:r w:rsidR="00897165" w:rsidRPr="00437C09">
        <w:rPr>
          <w:rFonts w:ascii="Garamond" w:hAnsi="Garamond"/>
          <w:i/>
          <w:iCs/>
          <w:szCs w:val="24"/>
          <w:lang w:val="sq-AL"/>
        </w:rPr>
        <w:t>ë</w:t>
      </w:r>
      <w:r w:rsidRPr="00437C09">
        <w:rPr>
          <w:rFonts w:ascii="Garamond" w:hAnsi="Garamond"/>
          <w:i/>
          <w:iCs/>
          <w:szCs w:val="24"/>
          <w:lang w:val="sq-AL"/>
        </w:rPr>
        <w:t>vend</w:t>
      </w:r>
      <w:r w:rsidR="00897165" w:rsidRPr="00437C09">
        <w:rPr>
          <w:rFonts w:ascii="Garamond" w:hAnsi="Garamond"/>
          <w:i/>
          <w:iCs/>
          <w:szCs w:val="24"/>
          <w:lang w:val="sq-AL"/>
        </w:rPr>
        <w:t>ë</w:t>
      </w:r>
      <w:r w:rsidRPr="00437C09">
        <w:rPr>
          <w:rFonts w:ascii="Garamond" w:hAnsi="Garamond"/>
          <w:i/>
          <w:iCs/>
          <w:szCs w:val="24"/>
          <w:lang w:val="sq-AL"/>
        </w:rPr>
        <w:t>ss</w:t>
      </w:r>
      <w:r w:rsidR="00064F56" w:rsidRPr="00437C09">
        <w:rPr>
          <w:rFonts w:ascii="Garamond" w:hAnsi="Garamond"/>
          <w:i/>
          <w:szCs w:val="24"/>
          <w:lang w:val="sq-AL"/>
        </w:rPr>
        <w:t>ekretar</w:t>
      </w:r>
      <w:r w:rsidRPr="00437C09">
        <w:rPr>
          <w:rFonts w:ascii="Garamond" w:hAnsi="Garamond"/>
          <w:i/>
          <w:szCs w:val="24"/>
          <w:lang w:val="sq-AL"/>
        </w:rPr>
        <w:t>e</w:t>
      </w:r>
      <w:r w:rsidR="00064F56" w:rsidRPr="00437C09">
        <w:rPr>
          <w:rFonts w:ascii="Garamond" w:hAnsi="Garamond"/>
          <w:i/>
          <w:szCs w:val="24"/>
          <w:lang w:val="sq-AL"/>
        </w:rPr>
        <w:t xml:space="preserve"> </w:t>
      </w:r>
      <w:r w:rsidRPr="00437C09">
        <w:rPr>
          <w:rFonts w:ascii="Garamond" w:hAnsi="Garamond"/>
          <w:i/>
          <w:szCs w:val="24"/>
          <w:lang w:val="sq-AL"/>
        </w:rPr>
        <w:t>e</w:t>
      </w:r>
      <w:r w:rsidR="00064F56" w:rsidRPr="00437C09">
        <w:rPr>
          <w:rFonts w:ascii="Garamond" w:hAnsi="Garamond"/>
          <w:i/>
          <w:szCs w:val="24"/>
          <w:lang w:val="sq-AL"/>
        </w:rPr>
        <w:t xml:space="preserve"> Seksionit,</w:t>
      </w:r>
    </w:p>
    <w:p w:rsidR="00F838E5" w:rsidRPr="00437C09" w:rsidRDefault="00D71FE7" w:rsidP="006E2AC3">
      <w:pPr>
        <w:pStyle w:val="ECHRDecisionBody"/>
        <w:spacing w:line="276" w:lineRule="auto"/>
        <w:ind w:firstLine="360"/>
        <w:rPr>
          <w:rFonts w:ascii="Garamond" w:hAnsi="Garamond"/>
          <w:iCs/>
          <w:szCs w:val="24"/>
          <w:lang w:val="sq-AL"/>
        </w:rPr>
      </w:pPr>
      <w:r w:rsidRPr="00437C09">
        <w:rPr>
          <w:rFonts w:ascii="Garamond" w:hAnsi="Garamond"/>
          <w:iCs/>
          <w:szCs w:val="24"/>
          <w:lang w:val="sq-AL"/>
        </w:rPr>
        <w:t xml:space="preserve">duke </w:t>
      </w:r>
      <w:r w:rsidR="005D2240" w:rsidRPr="00437C09">
        <w:rPr>
          <w:rFonts w:ascii="Garamond" w:hAnsi="Garamond"/>
          <w:iCs/>
          <w:szCs w:val="24"/>
          <w:lang w:val="sq-AL"/>
        </w:rPr>
        <w:t>mbajtur n</w:t>
      </w:r>
      <w:r w:rsidR="00897165" w:rsidRPr="00437C09">
        <w:rPr>
          <w:rFonts w:ascii="Garamond" w:hAnsi="Garamond"/>
          <w:iCs/>
          <w:szCs w:val="24"/>
          <w:lang w:val="sq-AL"/>
        </w:rPr>
        <w:t>ë</w:t>
      </w:r>
      <w:r w:rsidR="005D2240" w:rsidRPr="00437C09">
        <w:rPr>
          <w:rFonts w:ascii="Garamond" w:hAnsi="Garamond"/>
          <w:iCs/>
          <w:szCs w:val="24"/>
          <w:lang w:val="sq-AL"/>
        </w:rPr>
        <w:t xml:space="preserve"> konsiderat</w:t>
      </w:r>
      <w:r w:rsidR="00897165" w:rsidRPr="00437C09">
        <w:rPr>
          <w:rFonts w:ascii="Garamond" w:hAnsi="Garamond"/>
          <w:iCs/>
          <w:szCs w:val="24"/>
          <w:lang w:val="sq-AL"/>
        </w:rPr>
        <w:t>ë</w:t>
      </w:r>
      <w:r w:rsidR="005D2240" w:rsidRPr="00437C09">
        <w:rPr>
          <w:rFonts w:ascii="Garamond" w:hAnsi="Garamond"/>
          <w:iCs/>
          <w:szCs w:val="24"/>
          <w:lang w:val="sq-AL"/>
        </w:rPr>
        <w:t xml:space="preserve">: </w:t>
      </w:r>
    </w:p>
    <w:p w:rsidR="005D2240" w:rsidRPr="00437C09" w:rsidRDefault="00D71FE7" w:rsidP="006E2AC3">
      <w:pPr>
        <w:pStyle w:val="ECHRDecisionBody"/>
        <w:spacing w:line="276" w:lineRule="auto"/>
        <w:ind w:firstLine="360"/>
        <w:rPr>
          <w:rFonts w:ascii="Garamond" w:hAnsi="Garamond"/>
          <w:iCs/>
          <w:szCs w:val="24"/>
          <w:lang w:val="sq-AL"/>
        </w:rPr>
      </w:pPr>
      <w:r w:rsidRPr="00437C09">
        <w:rPr>
          <w:rFonts w:ascii="Garamond" w:hAnsi="Garamond"/>
          <w:iCs/>
          <w:szCs w:val="24"/>
          <w:lang w:val="sq-AL"/>
        </w:rPr>
        <w:t xml:space="preserve">kërkesën </w:t>
      </w:r>
      <w:r w:rsidR="005D2240" w:rsidRPr="00437C09">
        <w:rPr>
          <w:rFonts w:ascii="Garamond" w:hAnsi="Garamond"/>
          <w:iCs/>
          <w:szCs w:val="24"/>
          <w:lang w:val="sq-AL"/>
        </w:rPr>
        <w:t>(nr. 14800/18) kund</w:t>
      </w:r>
      <w:r w:rsidR="00897165" w:rsidRPr="00437C09">
        <w:rPr>
          <w:rFonts w:ascii="Garamond" w:hAnsi="Garamond"/>
          <w:iCs/>
          <w:szCs w:val="24"/>
          <w:lang w:val="sq-AL"/>
        </w:rPr>
        <w:t>ë</w:t>
      </w:r>
      <w:r w:rsidR="005D2240" w:rsidRPr="00437C09">
        <w:rPr>
          <w:rFonts w:ascii="Garamond" w:hAnsi="Garamond"/>
          <w:iCs/>
          <w:szCs w:val="24"/>
          <w:lang w:val="sq-AL"/>
        </w:rPr>
        <w:t>r Republik</w:t>
      </w:r>
      <w:r w:rsidR="00897165" w:rsidRPr="00437C09">
        <w:rPr>
          <w:rFonts w:ascii="Garamond" w:hAnsi="Garamond"/>
          <w:iCs/>
          <w:szCs w:val="24"/>
          <w:lang w:val="sq-AL"/>
        </w:rPr>
        <w:t>ë</w:t>
      </w:r>
      <w:r w:rsidR="005D2240" w:rsidRPr="00437C09">
        <w:rPr>
          <w:rFonts w:ascii="Garamond" w:hAnsi="Garamond"/>
          <w:iCs/>
          <w:szCs w:val="24"/>
          <w:lang w:val="sq-AL"/>
        </w:rPr>
        <w:t>s s</w:t>
      </w:r>
      <w:r w:rsidR="00897165" w:rsidRPr="00437C09">
        <w:rPr>
          <w:rFonts w:ascii="Garamond" w:hAnsi="Garamond"/>
          <w:iCs/>
          <w:szCs w:val="24"/>
          <w:lang w:val="sq-AL"/>
        </w:rPr>
        <w:t>ë</w:t>
      </w:r>
      <w:r w:rsidR="005D2240" w:rsidRPr="00437C09">
        <w:rPr>
          <w:rFonts w:ascii="Garamond" w:hAnsi="Garamond"/>
          <w:iCs/>
          <w:szCs w:val="24"/>
          <w:lang w:val="sq-AL"/>
        </w:rPr>
        <w:t xml:space="preserve"> Shqip</w:t>
      </w:r>
      <w:r w:rsidR="00897165" w:rsidRPr="00437C09">
        <w:rPr>
          <w:rFonts w:ascii="Garamond" w:hAnsi="Garamond"/>
          <w:iCs/>
          <w:szCs w:val="24"/>
          <w:lang w:val="sq-AL"/>
        </w:rPr>
        <w:t>ë</w:t>
      </w:r>
      <w:r w:rsidR="005D2240" w:rsidRPr="00437C09">
        <w:rPr>
          <w:rFonts w:ascii="Garamond" w:hAnsi="Garamond"/>
          <w:iCs/>
          <w:szCs w:val="24"/>
          <w:lang w:val="sq-AL"/>
        </w:rPr>
        <w:t>ris</w:t>
      </w:r>
      <w:r w:rsidR="00897165" w:rsidRPr="00437C09">
        <w:rPr>
          <w:rFonts w:ascii="Garamond" w:hAnsi="Garamond"/>
          <w:iCs/>
          <w:szCs w:val="24"/>
          <w:lang w:val="sq-AL"/>
        </w:rPr>
        <w:t>ë</w:t>
      </w:r>
      <w:r>
        <w:rPr>
          <w:rFonts w:ascii="Garamond" w:hAnsi="Garamond"/>
          <w:iCs/>
          <w:szCs w:val="24"/>
          <w:lang w:val="sq-AL"/>
        </w:rPr>
        <w:t>,</w:t>
      </w:r>
      <w:r w:rsidR="005D2240" w:rsidRPr="00437C09">
        <w:rPr>
          <w:rFonts w:ascii="Garamond" w:hAnsi="Garamond"/>
          <w:iCs/>
          <w:szCs w:val="24"/>
          <w:lang w:val="sq-AL"/>
        </w:rPr>
        <w:t xml:space="preserve"> paraqitur n</w:t>
      </w:r>
      <w:r w:rsidR="00897165" w:rsidRPr="00437C09">
        <w:rPr>
          <w:rFonts w:ascii="Garamond" w:hAnsi="Garamond"/>
          <w:iCs/>
          <w:szCs w:val="24"/>
          <w:lang w:val="sq-AL"/>
        </w:rPr>
        <w:t>ë</w:t>
      </w:r>
      <w:r w:rsidR="005D2240" w:rsidRPr="00437C09">
        <w:rPr>
          <w:rFonts w:ascii="Garamond" w:hAnsi="Garamond"/>
          <w:iCs/>
          <w:szCs w:val="24"/>
          <w:lang w:val="sq-AL"/>
        </w:rPr>
        <w:t xml:space="preserve"> Gjykat</w:t>
      </w:r>
      <w:r w:rsidR="00897165" w:rsidRPr="00437C09">
        <w:rPr>
          <w:rFonts w:ascii="Garamond" w:hAnsi="Garamond"/>
          <w:iCs/>
          <w:szCs w:val="24"/>
          <w:lang w:val="sq-AL"/>
        </w:rPr>
        <w:t>ë</w:t>
      </w:r>
      <w:r w:rsidR="005D2240" w:rsidRPr="00437C09">
        <w:rPr>
          <w:rFonts w:ascii="Garamond" w:hAnsi="Garamond"/>
          <w:iCs/>
          <w:szCs w:val="24"/>
          <w:lang w:val="sq-AL"/>
        </w:rPr>
        <w:t xml:space="preserve"> m</w:t>
      </w:r>
      <w:r w:rsidR="00897165" w:rsidRPr="00437C09">
        <w:rPr>
          <w:rFonts w:ascii="Garamond" w:hAnsi="Garamond"/>
          <w:iCs/>
          <w:szCs w:val="24"/>
          <w:lang w:val="sq-AL"/>
        </w:rPr>
        <w:t>ë</w:t>
      </w:r>
      <w:r w:rsidR="005D2240" w:rsidRPr="00437C09">
        <w:rPr>
          <w:rFonts w:ascii="Garamond" w:hAnsi="Garamond"/>
          <w:iCs/>
          <w:szCs w:val="24"/>
          <w:lang w:val="sq-AL"/>
        </w:rPr>
        <w:t xml:space="preserve"> 21 </w:t>
      </w:r>
      <w:r w:rsidR="00E004D7" w:rsidRPr="00437C09">
        <w:rPr>
          <w:rFonts w:ascii="Garamond" w:hAnsi="Garamond"/>
          <w:iCs/>
          <w:szCs w:val="24"/>
          <w:lang w:val="sq-AL"/>
        </w:rPr>
        <w:t>m</w:t>
      </w:r>
      <w:r w:rsidR="005D2240" w:rsidRPr="00437C09">
        <w:rPr>
          <w:rFonts w:ascii="Garamond" w:hAnsi="Garamond"/>
          <w:iCs/>
          <w:szCs w:val="24"/>
          <w:lang w:val="sq-AL"/>
        </w:rPr>
        <w:t>ars 2018, n</w:t>
      </w:r>
      <w:r w:rsidR="00897165" w:rsidRPr="00437C09">
        <w:rPr>
          <w:rFonts w:ascii="Garamond" w:hAnsi="Garamond"/>
          <w:iCs/>
          <w:szCs w:val="24"/>
          <w:lang w:val="sq-AL"/>
        </w:rPr>
        <w:t>ë</w:t>
      </w:r>
      <w:r w:rsidR="005D2240" w:rsidRPr="00437C09">
        <w:rPr>
          <w:rFonts w:ascii="Garamond" w:hAnsi="Garamond"/>
          <w:iCs/>
          <w:szCs w:val="24"/>
          <w:lang w:val="sq-AL"/>
        </w:rPr>
        <w:t xml:space="preserve"> mb</w:t>
      </w:r>
      <w:r w:rsidR="00897165" w:rsidRPr="00437C09">
        <w:rPr>
          <w:rFonts w:ascii="Garamond" w:hAnsi="Garamond"/>
          <w:iCs/>
          <w:szCs w:val="24"/>
          <w:lang w:val="sq-AL"/>
        </w:rPr>
        <w:t>ë</w:t>
      </w:r>
      <w:r w:rsidR="005D2240" w:rsidRPr="00437C09">
        <w:rPr>
          <w:rFonts w:ascii="Garamond" w:hAnsi="Garamond"/>
          <w:iCs/>
          <w:szCs w:val="24"/>
          <w:lang w:val="sq-AL"/>
        </w:rPr>
        <w:t>shtetje t</w:t>
      </w:r>
      <w:r w:rsidR="00897165" w:rsidRPr="00437C09">
        <w:rPr>
          <w:rFonts w:ascii="Garamond" w:hAnsi="Garamond"/>
          <w:iCs/>
          <w:szCs w:val="24"/>
          <w:lang w:val="sq-AL"/>
        </w:rPr>
        <w:t>ë</w:t>
      </w:r>
      <w:r w:rsidR="006E2AC3" w:rsidRPr="00437C09">
        <w:rPr>
          <w:rFonts w:ascii="Garamond" w:hAnsi="Garamond"/>
          <w:iCs/>
          <w:szCs w:val="24"/>
          <w:lang w:val="sq-AL"/>
        </w:rPr>
        <w:t xml:space="preserve"> </w:t>
      </w:r>
      <w:r w:rsidR="00E004D7" w:rsidRPr="00437C09">
        <w:rPr>
          <w:rFonts w:ascii="Garamond" w:hAnsi="Garamond"/>
          <w:iCs/>
          <w:szCs w:val="24"/>
          <w:lang w:val="sq-AL"/>
        </w:rPr>
        <w:t>n</w:t>
      </w:r>
      <w:r w:rsidR="005D2240" w:rsidRPr="00437C09">
        <w:rPr>
          <w:rFonts w:ascii="Garamond" w:hAnsi="Garamond"/>
          <w:iCs/>
          <w:szCs w:val="24"/>
          <w:lang w:val="sq-AL"/>
        </w:rPr>
        <w:t>enit 34 t</w:t>
      </w:r>
      <w:r w:rsidR="00897165" w:rsidRPr="00437C09">
        <w:rPr>
          <w:rFonts w:ascii="Garamond" w:hAnsi="Garamond"/>
          <w:iCs/>
          <w:szCs w:val="24"/>
          <w:lang w:val="sq-AL"/>
        </w:rPr>
        <w:t>ë</w:t>
      </w:r>
      <w:r w:rsidR="005D2240" w:rsidRPr="00437C09">
        <w:rPr>
          <w:rFonts w:ascii="Garamond" w:hAnsi="Garamond"/>
          <w:iCs/>
          <w:szCs w:val="24"/>
          <w:lang w:val="sq-AL"/>
        </w:rPr>
        <w:t xml:space="preserve"> Konvent</w:t>
      </w:r>
      <w:r w:rsidR="00897165" w:rsidRPr="00437C09">
        <w:rPr>
          <w:rFonts w:ascii="Garamond" w:hAnsi="Garamond"/>
          <w:iCs/>
          <w:szCs w:val="24"/>
          <w:lang w:val="sq-AL"/>
        </w:rPr>
        <w:t>ë</w:t>
      </w:r>
      <w:r w:rsidR="005D2240" w:rsidRPr="00437C09">
        <w:rPr>
          <w:rFonts w:ascii="Garamond" w:hAnsi="Garamond"/>
          <w:iCs/>
          <w:szCs w:val="24"/>
          <w:lang w:val="sq-AL"/>
        </w:rPr>
        <w:t>s p</w:t>
      </w:r>
      <w:r w:rsidR="00897165" w:rsidRPr="00437C09">
        <w:rPr>
          <w:rFonts w:ascii="Garamond" w:hAnsi="Garamond"/>
          <w:iCs/>
          <w:szCs w:val="24"/>
          <w:lang w:val="sq-AL"/>
        </w:rPr>
        <w:t>ë</w:t>
      </w:r>
      <w:r w:rsidR="005D2240" w:rsidRPr="00437C09">
        <w:rPr>
          <w:rFonts w:ascii="Garamond" w:hAnsi="Garamond"/>
          <w:iCs/>
          <w:szCs w:val="24"/>
          <w:lang w:val="sq-AL"/>
        </w:rPr>
        <w:t>r Mbrojtjen e t</w:t>
      </w:r>
      <w:r w:rsidR="00897165" w:rsidRPr="00437C09">
        <w:rPr>
          <w:rFonts w:ascii="Garamond" w:hAnsi="Garamond"/>
          <w:iCs/>
          <w:szCs w:val="24"/>
          <w:lang w:val="sq-AL"/>
        </w:rPr>
        <w:t>ë</w:t>
      </w:r>
      <w:r w:rsidR="005D2240" w:rsidRPr="00437C09">
        <w:rPr>
          <w:rFonts w:ascii="Garamond" w:hAnsi="Garamond"/>
          <w:iCs/>
          <w:szCs w:val="24"/>
          <w:lang w:val="sq-AL"/>
        </w:rPr>
        <w:t xml:space="preserve"> Drejtave t</w:t>
      </w:r>
      <w:r w:rsidR="00897165" w:rsidRPr="00437C09">
        <w:rPr>
          <w:rFonts w:ascii="Garamond" w:hAnsi="Garamond"/>
          <w:iCs/>
          <w:szCs w:val="24"/>
          <w:lang w:val="sq-AL"/>
        </w:rPr>
        <w:t>ë</w:t>
      </w:r>
      <w:r w:rsidR="00E004D7" w:rsidRPr="00437C09">
        <w:rPr>
          <w:rFonts w:ascii="Garamond" w:hAnsi="Garamond"/>
          <w:iCs/>
          <w:szCs w:val="24"/>
          <w:lang w:val="sq-AL"/>
        </w:rPr>
        <w:t xml:space="preserve"> Njeriut dhe Lirive Themelore (Konventa</w:t>
      </w:r>
      <w:r w:rsidR="005D2240" w:rsidRPr="00437C09">
        <w:rPr>
          <w:rFonts w:ascii="Garamond" w:hAnsi="Garamond"/>
          <w:iCs/>
          <w:szCs w:val="24"/>
          <w:lang w:val="sq-AL"/>
        </w:rPr>
        <w:t>), nga pes</w:t>
      </w:r>
      <w:r w:rsidR="00897165" w:rsidRPr="00437C09">
        <w:rPr>
          <w:rFonts w:ascii="Garamond" w:hAnsi="Garamond"/>
          <w:iCs/>
          <w:szCs w:val="24"/>
          <w:lang w:val="sq-AL"/>
        </w:rPr>
        <w:t>ë</w:t>
      </w:r>
      <w:r w:rsidR="005D2240" w:rsidRPr="00437C09">
        <w:rPr>
          <w:rFonts w:ascii="Garamond" w:hAnsi="Garamond"/>
          <w:iCs/>
          <w:szCs w:val="24"/>
          <w:lang w:val="sq-AL"/>
        </w:rPr>
        <w:t xml:space="preserve"> shtetas shqiptar</w:t>
      </w:r>
      <w:r w:rsidR="00897165" w:rsidRPr="00437C09">
        <w:rPr>
          <w:rFonts w:ascii="Garamond" w:hAnsi="Garamond"/>
          <w:iCs/>
          <w:szCs w:val="24"/>
          <w:lang w:val="sq-AL"/>
        </w:rPr>
        <w:t>ë</w:t>
      </w:r>
      <w:r w:rsidR="005D2240" w:rsidRPr="00437C09">
        <w:rPr>
          <w:rFonts w:ascii="Garamond" w:hAnsi="Garamond"/>
          <w:iCs/>
          <w:szCs w:val="24"/>
          <w:lang w:val="sq-AL"/>
        </w:rPr>
        <w:t>, sipas tabel</w:t>
      </w:r>
      <w:r w:rsidR="00897165" w:rsidRPr="00437C09">
        <w:rPr>
          <w:rFonts w:ascii="Garamond" w:hAnsi="Garamond"/>
          <w:iCs/>
          <w:szCs w:val="24"/>
          <w:lang w:val="sq-AL"/>
        </w:rPr>
        <w:t>ë</w:t>
      </w:r>
      <w:r w:rsidR="005D2240" w:rsidRPr="00437C09">
        <w:rPr>
          <w:rFonts w:ascii="Garamond" w:hAnsi="Garamond"/>
          <w:iCs/>
          <w:szCs w:val="24"/>
          <w:lang w:val="sq-AL"/>
        </w:rPr>
        <w:t>s bashk</w:t>
      </w:r>
      <w:r w:rsidR="00897165" w:rsidRPr="00437C09">
        <w:rPr>
          <w:rFonts w:ascii="Garamond" w:hAnsi="Garamond"/>
          <w:iCs/>
          <w:szCs w:val="24"/>
          <w:lang w:val="sq-AL"/>
        </w:rPr>
        <w:t>ë</w:t>
      </w:r>
      <w:r w:rsidR="00EC47C4" w:rsidRPr="00437C09">
        <w:rPr>
          <w:rFonts w:ascii="Garamond" w:hAnsi="Garamond"/>
          <w:iCs/>
          <w:szCs w:val="24"/>
          <w:lang w:val="sq-AL"/>
        </w:rPr>
        <w:t>lidhur (</w:t>
      </w:r>
      <w:r w:rsidR="005D2240" w:rsidRPr="00437C09">
        <w:rPr>
          <w:rFonts w:ascii="Garamond" w:hAnsi="Garamond"/>
          <w:iCs/>
          <w:szCs w:val="24"/>
          <w:lang w:val="sq-AL"/>
        </w:rPr>
        <w:t>k</w:t>
      </w:r>
      <w:r w:rsidR="00897165" w:rsidRPr="00437C09">
        <w:rPr>
          <w:rFonts w:ascii="Garamond" w:hAnsi="Garamond"/>
          <w:iCs/>
          <w:szCs w:val="24"/>
          <w:lang w:val="sq-AL"/>
        </w:rPr>
        <w:t>ë</w:t>
      </w:r>
      <w:r w:rsidR="00EC47C4" w:rsidRPr="00437C09">
        <w:rPr>
          <w:rFonts w:ascii="Garamond" w:hAnsi="Garamond"/>
          <w:iCs/>
          <w:szCs w:val="24"/>
          <w:lang w:val="sq-AL"/>
        </w:rPr>
        <w:t>rkuesit</w:t>
      </w:r>
      <w:r w:rsidR="005D2240" w:rsidRPr="00437C09">
        <w:rPr>
          <w:rFonts w:ascii="Garamond" w:hAnsi="Garamond"/>
          <w:iCs/>
          <w:szCs w:val="24"/>
          <w:lang w:val="sq-AL"/>
        </w:rPr>
        <w:t xml:space="preserve">); </w:t>
      </w:r>
    </w:p>
    <w:p w:rsidR="005D2240" w:rsidRPr="00437C09" w:rsidRDefault="00D71FE7" w:rsidP="006E2AC3">
      <w:pPr>
        <w:pStyle w:val="ECHRDecisionBody"/>
        <w:spacing w:line="276" w:lineRule="auto"/>
        <w:ind w:firstLine="360"/>
        <w:rPr>
          <w:rFonts w:ascii="Garamond" w:hAnsi="Garamond"/>
          <w:iCs/>
          <w:szCs w:val="24"/>
          <w:lang w:val="sq-AL"/>
        </w:rPr>
      </w:pPr>
      <w:r w:rsidRPr="00437C09">
        <w:rPr>
          <w:rFonts w:ascii="Garamond" w:hAnsi="Garamond"/>
          <w:iCs/>
          <w:szCs w:val="24"/>
          <w:lang w:val="sq-AL"/>
        </w:rPr>
        <w:t xml:space="preserve">vendimin </w:t>
      </w:r>
      <w:r w:rsidR="005D2240" w:rsidRPr="00437C09">
        <w:rPr>
          <w:rFonts w:ascii="Garamond" w:hAnsi="Garamond"/>
          <w:iCs/>
          <w:szCs w:val="24"/>
          <w:lang w:val="sq-AL"/>
        </w:rPr>
        <w:t>p</w:t>
      </w:r>
      <w:r w:rsidR="00897165" w:rsidRPr="00437C09">
        <w:rPr>
          <w:rFonts w:ascii="Garamond" w:hAnsi="Garamond"/>
          <w:iCs/>
          <w:szCs w:val="24"/>
          <w:lang w:val="sq-AL"/>
        </w:rPr>
        <w:t>ë</w:t>
      </w:r>
      <w:r w:rsidR="005D2240" w:rsidRPr="00437C09">
        <w:rPr>
          <w:rFonts w:ascii="Garamond" w:hAnsi="Garamond"/>
          <w:iCs/>
          <w:szCs w:val="24"/>
          <w:lang w:val="sq-AL"/>
        </w:rPr>
        <w:t>r t</w:t>
      </w:r>
      <w:r w:rsidR="00897165" w:rsidRPr="00437C09">
        <w:rPr>
          <w:rFonts w:ascii="Garamond" w:hAnsi="Garamond"/>
          <w:iCs/>
          <w:szCs w:val="24"/>
          <w:lang w:val="sq-AL"/>
        </w:rPr>
        <w:t>ë</w:t>
      </w:r>
      <w:r w:rsidR="005D2240" w:rsidRPr="00437C09">
        <w:rPr>
          <w:rFonts w:ascii="Garamond" w:hAnsi="Garamond"/>
          <w:iCs/>
          <w:szCs w:val="24"/>
          <w:lang w:val="sq-AL"/>
        </w:rPr>
        <w:t xml:space="preserve"> njoftuar </w:t>
      </w:r>
      <w:r w:rsidR="00942927" w:rsidRPr="00437C09">
        <w:rPr>
          <w:rFonts w:ascii="Garamond" w:hAnsi="Garamond"/>
          <w:iCs/>
          <w:szCs w:val="24"/>
          <w:lang w:val="sq-AL"/>
        </w:rPr>
        <w:t xml:space="preserve">Qeverinë Shqiptare </w:t>
      </w:r>
      <w:r w:rsidR="00E004D7" w:rsidRPr="00437C09">
        <w:rPr>
          <w:rFonts w:ascii="Garamond" w:hAnsi="Garamond"/>
          <w:iCs/>
          <w:szCs w:val="24"/>
          <w:lang w:val="sq-AL"/>
        </w:rPr>
        <w:t>(Qeveria</w:t>
      </w:r>
      <w:r w:rsidR="005D2240" w:rsidRPr="00437C09">
        <w:rPr>
          <w:rFonts w:ascii="Garamond" w:hAnsi="Garamond"/>
          <w:iCs/>
          <w:szCs w:val="24"/>
          <w:lang w:val="sq-AL"/>
        </w:rPr>
        <w:t>)</w:t>
      </w:r>
      <w:r w:rsidR="006E2AC3" w:rsidRPr="00437C09">
        <w:rPr>
          <w:rFonts w:ascii="Garamond" w:hAnsi="Garamond"/>
          <w:iCs/>
          <w:szCs w:val="24"/>
          <w:lang w:val="sq-AL"/>
        </w:rPr>
        <w:t xml:space="preserve"> </w:t>
      </w:r>
      <w:r w:rsidR="005D2240" w:rsidRPr="00437C09">
        <w:rPr>
          <w:rFonts w:ascii="Garamond" w:hAnsi="Garamond"/>
          <w:iCs/>
          <w:szCs w:val="24"/>
          <w:lang w:val="sq-AL"/>
        </w:rPr>
        <w:t>p</w:t>
      </w:r>
      <w:r w:rsidR="00897165" w:rsidRPr="00437C09">
        <w:rPr>
          <w:rFonts w:ascii="Garamond" w:hAnsi="Garamond"/>
          <w:iCs/>
          <w:szCs w:val="24"/>
          <w:lang w:val="sq-AL"/>
        </w:rPr>
        <w:t>ë</w:t>
      </w:r>
      <w:r w:rsidR="005D2240" w:rsidRPr="00437C09">
        <w:rPr>
          <w:rFonts w:ascii="Garamond" w:hAnsi="Garamond"/>
          <w:iCs/>
          <w:szCs w:val="24"/>
          <w:lang w:val="sq-AL"/>
        </w:rPr>
        <w:t xml:space="preserve">r ankesat sipas </w:t>
      </w:r>
      <w:r w:rsidR="00E004D7" w:rsidRPr="00437C09">
        <w:rPr>
          <w:rFonts w:ascii="Garamond" w:hAnsi="Garamond"/>
          <w:iCs/>
          <w:szCs w:val="24"/>
          <w:lang w:val="sq-AL"/>
        </w:rPr>
        <w:t>n</w:t>
      </w:r>
      <w:r w:rsidR="005D2240" w:rsidRPr="00437C09">
        <w:rPr>
          <w:rFonts w:ascii="Garamond" w:hAnsi="Garamond"/>
          <w:iCs/>
          <w:szCs w:val="24"/>
          <w:lang w:val="sq-AL"/>
        </w:rPr>
        <w:t>eneve 3, 8 dhe 14 t</w:t>
      </w:r>
      <w:r w:rsidR="00897165" w:rsidRPr="00437C09">
        <w:rPr>
          <w:rFonts w:ascii="Garamond" w:hAnsi="Garamond"/>
          <w:iCs/>
          <w:szCs w:val="24"/>
          <w:lang w:val="sq-AL"/>
        </w:rPr>
        <w:t>ë</w:t>
      </w:r>
      <w:r w:rsidR="005D2240" w:rsidRPr="00437C09">
        <w:rPr>
          <w:rFonts w:ascii="Garamond" w:hAnsi="Garamond"/>
          <w:iCs/>
          <w:szCs w:val="24"/>
          <w:lang w:val="sq-AL"/>
        </w:rPr>
        <w:t xml:space="preserve"> Konvent</w:t>
      </w:r>
      <w:r w:rsidR="00897165" w:rsidRPr="00437C09">
        <w:rPr>
          <w:rFonts w:ascii="Garamond" w:hAnsi="Garamond"/>
          <w:iCs/>
          <w:szCs w:val="24"/>
          <w:lang w:val="sq-AL"/>
        </w:rPr>
        <w:t>ë</w:t>
      </w:r>
      <w:r w:rsidR="005D2240" w:rsidRPr="00437C09">
        <w:rPr>
          <w:rFonts w:ascii="Garamond" w:hAnsi="Garamond"/>
          <w:iCs/>
          <w:szCs w:val="24"/>
          <w:lang w:val="sq-AL"/>
        </w:rPr>
        <w:t>s, dhe p</w:t>
      </w:r>
      <w:r w:rsidR="00897165" w:rsidRPr="00437C09">
        <w:rPr>
          <w:rFonts w:ascii="Garamond" w:hAnsi="Garamond"/>
          <w:iCs/>
          <w:szCs w:val="24"/>
          <w:lang w:val="sq-AL"/>
        </w:rPr>
        <w:t>ë</w:t>
      </w:r>
      <w:r w:rsidR="005D2240" w:rsidRPr="00437C09">
        <w:rPr>
          <w:rFonts w:ascii="Garamond" w:hAnsi="Garamond"/>
          <w:iCs/>
          <w:szCs w:val="24"/>
          <w:lang w:val="sq-AL"/>
        </w:rPr>
        <w:t>r t</w:t>
      </w:r>
      <w:r w:rsidR="00897165" w:rsidRPr="00437C09">
        <w:rPr>
          <w:rFonts w:ascii="Garamond" w:hAnsi="Garamond"/>
          <w:iCs/>
          <w:szCs w:val="24"/>
          <w:lang w:val="sq-AL"/>
        </w:rPr>
        <w:t>ë</w:t>
      </w:r>
      <w:r w:rsidR="005D2240" w:rsidRPr="00437C09">
        <w:rPr>
          <w:rFonts w:ascii="Garamond" w:hAnsi="Garamond"/>
          <w:iCs/>
          <w:szCs w:val="24"/>
          <w:lang w:val="sq-AL"/>
        </w:rPr>
        <w:t xml:space="preserve"> deklaruar pjes</w:t>
      </w:r>
      <w:r w:rsidR="00897165" w:rsidRPr="00437C09">
        <w:rPr>
          <w:rFonts w:ascii="Garamond" w:hAnsi="Garamond"/>
          <w:iCs/>
          <w:szCs w:val="24"/>
          <w:lang w:val="sq-AL"/>
        </w:rPr>
        <w:t>ë</w:t>
      </w:r>
      <w:r w:rsidR="005D2240" w:rsidRPr="00437C09">
        <w:rPr>
          <w:rFonts w:ascii="Garamond" w:hAnsi="Garamond"/>
          <w:iCs/>
          <w:szCs w:val="24"/>
          <w:lang w:val="sq-AL"/>
        </w:rPr>
        <w:t>n tjet</w:t>
      </w:r>
      <w:r w:rsidR="00897165" w:rsidRPr="00437C09">
        <w:rPr>
          <w:rFonts w:ascii="Garamond" w:hAnsi="Garamond"/>
          <w:iCs/>
          <w:szCs w:val="24"/>
          <w:lang w:val="sq-AL"/>
        </w:rPr>
        <w:t>ë</w:t>
      </w:r>
      <w:r w:rsidR="005D2240" w:rsidRPr="00437C09">
        <w:rPr>
          <w:rFonts w:ascii="Garamond" w:hAnsi="Garamond"/>
          <w:iCs/>
          <w:szCs w:val="24"/>
          <w:lang w:val="sq-AL"/>
        </w:rPr>
        <w:t>r t</w:t>
      </w:r>
      <w:r w:rsidR="00897165" w:rsidRPr="00437C09">
        <w:rPr>
          <w:rFonts w:ascii="Garamond" w:hAnsi="Garamond"/>
          <w:iCs/>
          <w:szCs w:val="24"/>
          <w:lang w:val="sq-AL"/>
        </w:rPr>
        <w:t>ë</w:t>
      </w:r>
      <w:r w:rsidR="005D2240" w:rsidRPr="00437C09">
        <w:rPr>
          <w:rFonts w:ascii="Garamond" w:hAnsi="Garamond"/>
          <w:iCs/>
          <w:szCs w:val="24"/>
          <w:lang w:val="sq-AL"/>
        </w:rPr>
        <w:t xml:space="preserve"> k</w:t>
      </w:r>
      <w:r w:rsidR="00897165" w:rsidRPr="00437C09">
        <w:rPr>
          <w:rFonts w:ascii="Garamond" w:hAnsi="Garamond"/>
          <w:iCs/>
          <w:szCs w:val="24"/>
          <w:lang w:val="sq-AL"/>
        </w:rPr>
        <w:t>ë</w:t>
      </w:r>
      <w:r w:rsidR="005D2240" w:rsidRPr="00437C09">
        <w:rPr>
          <w:rFonts w:ascii="Garamond" w:hAnsi="Garamond"/>
          <w:iCs/>
          <w:szCs w:val="24"/>
          <w:lang w:val="sq-AL"/>
        </w:rPr>
        <w:t>rkes</w:t>
      </w:r>
      <w:r w:rsidR="00897165" w:rsidRPr="00437C09">
        <w:rPr>
          <w:rFonts w:ascii="Garamond" w:hAnsi="Garamond"/>
          <w:iCs/>
          <w:szCs w:val="24"/>
          <w:lang w:val="sq-AL"/>
        </w:rPr>
        <w:t>ë</w:t>
      </w:r>
      <w:r w:rsidR="005D2240" w:rsidRPr="00437C09">
        <w:rPr>
          <w:rFonts w:ascii="Garamond" w:hAnsi="Garamond"/>
          <w:iCs/>
          <w:szCs w:val="24"/>
          <w:lang w:val="sq-AL"/>
        </w:rPr>
        <w:t xml:space="preserve">s </w:t>
      </w:r>
      <w:r w:rsidR="00E004D7" w:rsidRPr="00437C09">
        <w:rPr>
          <w:rFonts w:ascii="Garamond" w:hAnsi="Garamond"/>
          <w:iCs/>
          <w:szCs w:val="24"/>
          <w:lang w:val="sq-AL"/>
        </w:rPr>
        <w:t>s</w:t>
      </w:r>
      <w:r w:rsidR="00897165" w:rsidRPr="00437C09">
        <w:rPr>
          <w:rFonts w:ascii="Garamond" w:hAnsi="Garamond"/>
          <w:iCs/>
          <w:szCs w:val="24"/>
          <w:lang w:val="sq-AL"/>
        </w:rPr>
        <w:t>ë</w:t>
      </w:r>
      <w:r w:rsidR="005D2240" w:rsidRPr="00437C09">
        <w:rPr>
          <w:rFonts w:ascii="Garamond" w:hAnsi="Garamond"/>
          <w:iCs/>
          <w:szCs w:val="24"/>
          <w:lang w:val="sq-AL"/>
        </w:rPr>
        <w:t xml:space="preserve"> papra</w:t>
      </w:r>
      <w:r w:rsidR="00E004D7" w:rsidRPr="00437C09">
        <w:rPr>
          <w:rFonts w:ascii="Garamond" w:hAnsi="Garamond"/>
          <w:iCs/>
          <w:szCs w:val="24"/>
          <w:lang w:val="sq-AL"/>
        </w:rPr>
        <w:t>nueshme;</w:t>
      </w:r>
    </w:p>
    <w:p w:rsidR="00EC47C4" w:rsidRPr="00437C09" w:rsidRDefault="00D71FE7" w:rsidP="00EC47C4">
      <w:pPr>
        <w:pStyle w:val="ECHRDecisionBody"/>
        <w:spacing w:line="276" w:lineRule="auto"/>
        <w:ind w:firstLine="360"/>
        <w:rPr>
          <w:rFonts w:ascii="Garamond" w:hAnsi="Garamond"/>
          <w:iCs/>
          <w:szCs w:val="24"/>
          <w:lang w:val="sq-AL"/>
        </w:rPr>
      </w:pPr>
      <w:r w:rsidRPr="00437C09">
        <w:rPr>
          <w:rFonts w:ascii="Garamond" w:hAnsi="Garamond"/>
          <w:iCs/>
          <w:szCs w:val="24"/>
          <w:lang w:val="sq-AL"/>
        </w:rPr>
        <w:t xml:space="preserve">konstatimet </w:t>
      </w:r>
      <w:r w:rsidR="006D742C" w:rsidRPr="00437C09">
        <w:rPr>
          <w:rFonts w:ascii="Garamond" w:hAnsi="Garamond"/>
          <w:iCs/>
          <w:szCs w:val="24"/>
          <w:lang w:val="sq-AL"/>
        </w:rPr>
        <w:t xml:space="preserve">e paraqitura nga </w:t>
      </w:r>
      <w:r w:rsidR="00942927" w:rsidRPr="00437C09">
        <w:rPr>
          <w:rFonts w:ascii="Garamond" w:hAnsi="Garamond"/>
          <w:iCs/>
          <w:szCs w:val="24"/>
          <w:lang w:val="sq-AL"/>
        </w:rPr>
        <w:t xml:space="preserve">Qeveria </w:t>
      </w:r>
      <w:r w:rsidR="006D742C" w:rsidRPr="00437C09">
        <w:rPr>
          <w:rFonts w:ascii="Garamond" w:hAnsi="Garamond"/>
          <w:iCs/>
          <w:szCs w:val="24"/>
          <w:lang w:val="sq-AL"/>
        </w:rPr>
        <w:t>e paditur dhe konstatimet e paraqitura nga k</w:t>
      </w:r>
      <w:r w:rsidR="00897165" w:rsidRPr="00437C09">
        <w:rPr>
          <w:rFonts w:ascii="Garamond" w:hAnsi="Garamond"/>
          <w:iCs/>
          <w:szCs w:val="24"/>
          <w:lang w:val="sq-AL"/>
        </w:rPr>
        <w:t>ë</w:t>
      </w:r>
      <w:r w:rsidR="006D742C" w:rsidRPr="00437C09">
        <w:rPr>
          <w:rFonts w:ascii="Garamond" w:hAnsi="Garamond"/>
          <w:iCs/>
          <w:szCs w:val="24"/>
          <w:lang w:val="sq-AL"/>
        </w:rPr>
        <w:t>rkuesit si p</w:t>
      </w:r>
      <w:r w:rsidR="00897165" w:rsidRPr="00437C09">
        <w:rPr>
          <w:rFonts w:ascii="Garamond" w:hAnsi="Garamond"/>
          <w:iCs/>
          <w:szCs w:val="24"/>
          <w:lang w:val="sq-AL"/>
        </w:rPr>
        <w:t>ë</w:t>
      </w:r>
      <w:r w:rsidR="006D742C" w:rsidRPr="00437C09">
        <w:rPr>
          <w:rFonts w:ascii="Garamond" w:hAnsi="Garamond"/>
          <w:iCs/>
          <w:szCs w:val="24"/>
          <w:lang w:val="sq-AL"/>
        </w:rPr>
        <w:t>rgjigje ndaj konstatimeve t</w:t>
      </w:r>
      <w:r w:rsidR="00897165" w:rsidRPr="00437C09">
        <w:rPr>
          <w:rFonts w:ascii="Garamond" w:hAnsi="Garamond"/>
          <w:iCs/>
          <w:szCs w:val="24"/>
          <w:lang w:val="sq-AL"/>
        </w:rPr>
        <w:t>ë</w:t>
      </w:r>
      <w:r w:rsidR="006D742C" w:rsidRPr="00437C09">
        <w:rPr>
          <w:rFonts w:ascii="Garamond" w:hAnsi="Garamond"/>
          <w:iCs/>
          <w:szCs w:val="24"/>
          <w:lang w:val="sq-AL"/>
        </w:rPr>
        <w:t xml:space="preserve"> </w:t>
      </w:r>
      <w:r w:rsidR="00942927" w:rsidRPr="00437C09">
        <w:rPr>
          <w:rFonts w:ascii="Garamond" w:hAnsi="Garamond"/>
          <w:iCs/>
          <w:szCs w:val="24"/>
          <w:lang w:val="sq-AL"/>
        </w:rPr>
        <w:t xml:space="preserve">Qeverisë </w:t>
      </w:r>
      <w:r w:rsidR="006D742C" w:rsidRPr="00437C09">
        <w:rPr>
          <w:rFonts w:ascii="Garamond" w:hAnsi="Garamond"/>
          <w:iCs/>
          <w:szCs w:val="24"/>
          <w:lang w:val="sq-AL"/>
        </w:rPr>
        <w:t>s</w:t>
      </w:r>
      <w:r w:rsidR="00897165" w:rsidRPr="00437C09">
        <w:rPr>
          <w:rFonts w:ascii="Garamond" w:hAnsi="Garamond"/>
          <w:iCs/>
          <w:szCs w:val="24"/>
          <w:lang w:val="sq-AL"/>
        </w:rPr>
        <w:t>ë</w:t>
      </w:r>
      <w:r w:rsidR="006D742C" w:rsidRPr="00437C09">
        <w:rPr>
          <w:rFonts w:ascii="Garamond" w:hAnsi="Garamond"/>
          <w:iCs/>
          <w:szCs w:val="24"/>
          <w:lang w:val="sq-AL"/>
        </w:rPr>
        <w:t xml:space="preserve"> </w:t>
      </w:r>
      <w:r w:rsidR="004F0FA7" w:rsidRPr="00437C09">
        <w:rPr>
          <w:rFonts w:ascii="Garamond" w:hAnsi="Garamond"/>
          <w:iCs/>
          <w:szCs w:val="24"/>
          <w:lang w:val="sq-AL"/>
        </w:rPr>
        <w:t xml:space="preserve">paditur; </w:t>
      </w:r>
    </w:p>
    <w:p w:rsidR="004F0FA7" w:rsidRPr="00437C09" w:rsidRDefault="00D71FE7" w:rsidP="00EC47C4">
      <w:pPr>
        <w:pStyle w:val="ECHRDecisionBody"/>
        <w:spacing w:line="276" w:lineRule="auto"/>
        <w:ind w:firstLine="360"/>
        <w:rPr>
          <w:rFonts w:ascii="Garamond" w:hAnsi="Garamond"/>
          <w:iCs/>
          <w:szCs w:val="24"/>
          <w:lang w:val="sq-AL"/>
        </w:rPr>
      </w:pPr>
      <w:r w:rsidRPr="00437C09">
        <w:rPr>
          <w:rFonts w:ascii="Garamond" w:hAnsi="Garamond"/>
          <w:iCs/>
          <w:szCs w:val="24"/>
          <w:lang w:val="sq-AL"/>
        </w:rPr>
        <w:t xml:space="preserve">komentet </w:t>
      </w:r>
      <w:r w:rsidR="004F0FA7" w:rsidRPr="00437C09">
        <w:rPr>
          <w:rFonts w:ascii="Garamond" w:hAnsi="Garamond"/>
          <w:iCs/>
          <w:szCs w:val="24"/>
          <w:lang w:val="sq-AL"/>
        </w:rPr>
        <w:t>e paraqitura nga Qendra E</w:t>
      </w:r>
      <w:r w:rsidR="00E004D7" w:rsidRPr="00437C09">
        <w:rPr>
          <w:rFonts w:ascii="Garamond" w:hAnsi="Garamond"/>
          <w:iCs/>
          <w:szCs w:val="24"/>
          <w:lang w:val="sq-AL"/>
        </w:rPr>
        <w:t>v</w:t>
      </w:r>
      <w:r w:rsidR="004F0FA7" w:rsidRPr="00437C09">
        <w:rPr>
          <w:rFonts w:ascii="Garamond" w:hAnsi="Garamond"/>
          <w:iCs/>
          <w:szCs w:val="24"/>
          <w:lang w:val="sq-AL"/>
        </w:rPr>
        <w:t>ropiane p</w:t>
      </w:r>
      <w:r w:rsidR="00897165" w:rsidRPr="00437C09">
        <w:rPr>
          <w:rFonts w:ascii="Garamond" w:hAnsi="Garamond"/>
          <w:iCs/>
          <w:szCs w:val="24"/>
          <w:lang w:val="sq-AL"/>
        </w:rPr>
        <w:t>ë</w:t>
      </w:r>
      <w:r w:rsidR="004F0FA7" w:rsidRPr="00437C09">
        <w:rPr>
          <w:rFonts w:ascii="Garamond" w:hAnsi="Garamond"/>
          <w:iCs/>
          <w:szCs w:val="24"/>
          <w:lang w:val="sq-AL"/>
        </w:rPr>
        <w:t>r t</w:t>
      </w:r>
      <w:r w:rsidR="00897165" w:rsidRPr="00437C09">
        <w:rPr>
          <w:rFonts w:ascii="Garamond" w:hAnsi="Garamond"/>
          <w:iCs/>
          <w:szCs w:val="24"/>
          <w:lang w:val="sq-AL"/>
        </w:rPr>
        <w:t>ë</w:t>
      </w:r>
      <w:r w:rsidR="004F0FA7" w:rsidRPr="00437C09">
        <w:rPr>
          <w:rFonts w:ascii="Garamond" w:hAnsi="Garamond"/>
          <w:iCs/>
          <w:szCs w:val="24"/>
          <w:lang w:val="sq-AL"/>
        </w:rPr>
        <w:t xml:space="preserve"> Drejtat e Rom</w:t>
      </w:r>
      <w:r w:rsidR="00897165" w:rsidRPr="00437C09">
        <w:rPr>
          <w:rFonts w:ascii="Garamond" w:hAnsi="Garamond"/>
          <w:iCs/>
          <w:szCs w:val="24"/>
          <w:lang w:val="sq-AL"/>
        </w:rPr>
        <w:t>ë</w:t>
      </w:r>
      <w:r w:rsidR="00E004D7" w:rsidRPr="00437C09">
        <w:rPr>
          <w:rFonts w:ascii="Garamond" w:hAnsi="Garamond"/>
          <w:iCs/>
          <w:szCs w:val="24"/>
          <w:lang w:val="sq-AL"/>
        </w:rPr>
        <w:t>ve (ERRC</w:t>
      </w:r>
      <w:r w:rsidR="004F0FA7" w:rsidRPr="00437C09">
        <w:rPr>
          <w:rFonts w:ascii="Garamond" w:hAnsi="Garamond"/>
          <w:iCs/>
          <w:szCs w:val="24"/>
          <w:lang w:val="sq-AL"/>
        </w:rPr>
        <w:t>), p</w:t>
      </w:r>
      <w:r w:rsidR="00897165" w:rsidRPr="00437C09">
        <w:rPr>
          <w:rFonts w:ascii="Garamond" w:hAnsi="Garamond"/>
          <w:iCs/>
          <w:szCs w:val="24"/>
          <w:lang w:val="sq-AL"/>
        </w:rPr>
        <w:t>ë</w:t>
      </w:r>
      <w:r w:rsidR="004F0FA7" w:rsidRPr="00437C09">
        <w:rPr>
          <w:rFonts w:ascii="Garamond" w:hAnsi="Garamond"/>
          <w:iCs/>
          <w:szCs w:val="24"/>
          <w:lang w:val="sq-AL"/>
        </w:rPr>
        <w:t>r t</w:t>
      </w:r>
      <w:r w:rsidR="00897165" w:rsidRPr="00437C09">
        <w:rPr>
          <w:rFonts w:ascii="Garamond" w:hAnsi="Garamond"/>
          <w:iCs/>
          <w:szCs w:val="24"/>
          <w:lang w:val="sq-AL"/>
        </w:rPr>
        <w:t>ë</w:t>
      </w:r>
      <w:r w:rsidR="004F0FA7" w:rsidRPr="00437C09">
        <w:rPr>
          <w:rFonts w:ascii="Garamond" w:hAnsi="Garamond"/>
          <w:iCs/>
          <w:szCs w:val="24"/>
          <w:lang w:val="sq-AL"/>
        </w:rPr>
        <w:t xml:space="preserve"> cilat Kryetari i Seksionit dha leje p</w:t>
      </w:r>
      <w:r w:rsidR="00897165" w:rsidRPr="00437C09">
        <w:rPr>
          <w:rFonts w:ascii="Garamond" w:hAnsi="Garamond"/>
          <w:iCs/>
          <w:szCs w:val="24"/>
          <w:lang w:val="sq-AL"/>
        </w:rPr>
        <w:t>ë</w:t>
      </w:r>
      <w:r w:rsidR="004F0FA7" w:rsidRPr="00437C09">
        <w:rPr>
          <w:rFonts w:ascii="Garamond" w:hAnsi="Garamond"/>
          <w:iCs/>
          <w:szCs w:val="24"/>
          <w:lang w:val="sq-AL"/>
        </w:rPr>
        <w:t>r nd</w:t>
      </w:r>
      <w:r w:rsidR="00897165" w:rsidRPr="00437C09">
        <w:rPr>
          <w:rFonts w:ascii="Garamond" w:hAnsi="Garamond"/>
          <w:iCs/>
          <w:szCs w:val="24"/>
          <w:lang w:val="sq-AL"/>
        </w:rPr>
        <w:t>ë</w:t>
      </w:r>
      <w:r w:rsidR="004F0FA7" w:rsidRPr="00437C09">
        <w:rPr>
          <w:rFonts w:ascii="Garamond" w:hAnsi="Garamond"/>
          <w:iCs/>
          <w:szCs w:val="24"/>
          <w:lang w:val="sq-AL"/>
        </w:rPr>
        <w:t>rhyrje;</w:t>
      </w:r>
    </w:p>
    <w:p w:rsidR="00064F56" w:rsidRPr="00437C09" w:rsidRDefault="00D71FE7" w:rsidP="00EC47C4">
      <w:pPr>
        <w:pStyle w:val="ECHRPara"/>
        <w:spacing w:line="276" w:lineRule="auto"/>
        <w:rPr>
          <w:rFonts w:ascii="Garamond" w:hAnsi="Garamond"/>
          <w:szCs w:val="24"/>
          <w:lang w:val="sq-AL"/>
        </w:rPr>
      </w:pPr>
      <w:r w:rsidRPr="00437C09">
        <w:rPr>
          <w:rFonts w:ascii="Garamond" w:hAnsi="Garamond"/>
          <w:szCs w:val="24"/>
          <w:lang w:val="sq-AL"/>
        </w:rPr>
        <w:t xml:space="preserve">pasi </w:t>
      </w:r>
      <w:r w:rsidR="00064F56" w:rsidRPr="00437C09">
        <w:rPr>
          <w:rFonts w:ascii="Garamond" w:hAnsi="Garamond"/>
          <w:szCs w:val="24"/>
          <w:lang w:val="sq-AL"/>
        </w:rPr>
        <w:t>diskut</w:t>
      </w:r>
      <w:r w:rsidR="00D567C9" w:rsidRPr="00437C09">
        <w:rPr>
          <w:rFonts w:ascii="Garamond" w:hAnsi="Garamond"/>
          <w:szCs w:val="24"/>
          <w:lang w:val="sq-AL"/>
        </w:rPr>
        <w:t>oi</w:t>
      </w:r>
      <w:r w:rsidR="00064F56" w:rsidRPr="00437C09">
        <w:rPr>
          <w:rFonts w:ascii="Garamond" w:hAnsi="Garamond"/>
          <w:szCs w:val="24"/>
          <w:lang w:val="sq-AL"/>
        </w:rPr>
        <w:t xml:space="preserve"> me dyer të mbyllura më datë</w:t>
      </w:r>
      <w:r w:rsidR="004F0FA7" w:rsidRPr="00437C09">
        <w:rPr>
          <w:rFonts w:ascii="Garamond" w:hAnsi="Garamond"/>
          <w:szCs w:val="24"/>
          <w:lang w:val="sq-AL"/>
        </w:rPr>
        <w:t xml:space="preserve"> 24 </w:t>
      </w:r>
      <w:r w:rsidR="00E004D7" w:rsidRPr="00437C09">
        <w:rPr>
          <w:rFonts w:ascii="Garamond" w:hAnsi="Garamond"/>
          <w:szCs w:val="24"/>
          <w:lang w:val="sq-AL"/>
        </w:rPr>
        <w:t>m</w:t>
      </w:r>
      <w:r w:rsidR="004F0FA7" w:rsidRPr="00437C09">
        <w:rPr>
          <w:rFonts w:ascii="Garamond" w:hAnsi="Garamond"/>
          <w:szCs w:val="24"/>
          <w:lang w:val="sq-AL"/>
        </w:rPr>
        <w:t>aj 2022</w:t>
      </w:r>
      <w:r w:rsidR="00180315" w:rsidRPr="00437C09">
        <w:rPr>
          <w:rFonts w:ascii="Garamond" w:hAnsi="Garamond"/>
          <w:szCs w:val="24"/>
          <w:lang w:val="sq-AL"/>
        </w:rPr>
        <w:t>,</w:t>
      </w:r>
    </w:p>
    <w:p w:rsidR="004F0FA7" w:rsidRPr="00437C09" w:rsidRDefault="00D71FE7" w:rsidP="00EC47C4">
      <w:pPr>
        <w:pStyle w:val="ECHRPara"/>
        <w:spacing w:line="276" w:lineRule="auto"/>
        <w:rPr>
          <w:rFonts w:ascii="Garamond" w:hAnsi="Garamond"/>
          <w:szCs w:val="24"/>
          <w:lang w:val="sq-AL"/>
        </w:rPr>
      </w:pPr>
      <w:r w:rsidRPr="00437C09">
        <w:rPr>
          <w:rFonts w:ascii="Garamond" w:hAnsi="Garamond"/>
          <w:szCs w:val="24"/>
          <w:lang w:val="sq-AL"/>
        </w:rPr>
        <w:t xml:space="preserve">shpall </w:t>
      </w:r>
      <w:r w:rsidR="00064F56" w:rsidRPr="00437C09">
        <w:rPr>
          <w:rFonts w:ascii="Garamond" w:hAnsi="Garamond"/>
          <w:szCs w:val="24"/>
          <w:lang w:val="sq-AL"/>
        </w:rPr>
        <w:t>vendimin e mëposhtëm, i</w:t>
      </w:r>
      <w:r>
        <w:rPr>
          <w:rFonts w:ascii="Garamond" w:hAnsi="Garamond"/>
          <w:szCs w:val="24"/>
          <w:lang w:val="sq-AL"/>
        </w:rPr>
        <w:t xml:space="preserve"> cili u miratua në po atë datë:</w:t>
      </w:r>
    </w:p>
    <w:p w:rsidR="004F0FA7" w:rsidRPr="00437C09" w:rsidRDefault="00942927" w:rsidP="00EC47C4">
      <w:pPr>
        <w:pStyle w:val="ECHRPara"/>
        <w:spacing w:line="276" w:lineRule="auto"/>
        <w:rPr>
          <w:rFonts w:ascii="Garamond" w:hAnsi="Garamond"/>
          <w:szCs w:val="24"/>
          <w:lang w:val="sq-AL"/>
        </w:rPr>
      </w:pPr>
      <w:r w:rsidRPr="00437C09">
        <w:rPr>
          <w:rFonts w:ascii="Garamond" w:hAnsi="Garamond"/>
          <w:szCs w:val="24"/>
          <w:lang w:val="sq-AL"/>
        </w:rPr>
        <w:t>HYRJE</w:t>
      </w:r>
    </w:p>
    <w:p w:rsidR="00E71C62" w:rsidRPr="00437C09" w:rsidRDefault="000D5882" w:rsidP="000D5882">
      <w:pPr>
        <w:pStyle w:val="ECHRPara"/>
        <w:spacing w:line="276" w:lineRule="auto"/>
        <w:rPr>
          <w:rFonts w:ascii="Garamond" w:hAnsi="Garamond"/>
          <w:szCs w:val="24"/>
          <w:lang w:val="sq-AL"/>
        </w:rPr>
      </w:pPr>
      <w:r w:rsidRPr="000D5882">
        <w:rPr>
          <w:rFonts w:ascii="Garamond" w:hAnsi="Garamond"/>
          <w:szCs w:val="24"/>
          <w:lang w:val="sq-AL"/>
        </w:rPr>
        <w:t>1.</w:t>
      </w:r>
      <w:r>
        <w:rPr>
          <w:rFonts w:ascii="Garamond" w:hAnsi="Garamond"/>
          <w:szCs w:val="24"/>
          <w:lang w:val="sq-AL"/>
        </w:rPr>
        <w:t xml:space="preserve"> </w:t>
      </w:r>
      <w:r w:rsidR="004F0FA7" w:rsidRPr="00437C09">
        <w:rPr>
          <w:rFonts w:ascii="Garamond" w:hAnsi="Garamond"/>
          <w:szCs w:val="24"/>
          <w:lang w:val="sq-AL"/>
        </w:rPr>
        <w:t>K</w:t>
      </w:r>
      <w:r w:rsidR="00897165" w:rsidRPr="00437C09">
        <w:rPr>
          <w:rFonts w:ascii="Garamond" w:hAnsi="Garamond"/>
          <w:szCs w:val="24"/>
          <w:lang w:val="sq-AL"/>
        </w:rPr>
        <w:t>ë</w:t>
      </w:r>
      <w:r w:rsidR="004F0FA7" w:rsidRPr="00437C09">
        <w:rPr>
          <w:rFonts w:ascii="Garamond" w:hAnsi="Garamond"/>
          <w:szCs w:val="24"/>
          <w:lang w:val="sq-AL"/>
        </w:rPr>
        <w:t>rkesa ka t</w:t>
      </w:r>
      <w:r w:rsidR="00897165" w:rsidRPr="00437C09">
        <w:rPr>
          <w:rFonts w:ascii="Garamond" w:hAnsi="Garamond"/>
          <w:szCs w:val="24"/>
          <w:lang w:val="sq-AL"/>
        </w:rPr>
        <w:t>ë</w:t>
      </w:r>
      <w:r w:rsidR="004F0FA7" w:rsidRPr="00437C09">
        <w:rPr>
          <w:rFonts w:ascii="Garamond" w:hAnsi="Garamond"/>
          <w:szCs w:val="24"/>
          <w:lang w:val="sq-AL"/>
        </w:rPr>
        <w:t xml:space="preserve"> b</w:t>
      </w:r>
      <w:r w:rsidR="00897165" w:rsidRPr="00437C09">
        <w:rPr>
          <w:rFonts w:ascii="Garamond" w:hAnsi="Garamond"/>
          <w:szCs w:val="24"/>
          <w:lang w:val="sq-AL"/>
        </w:rPr>
        <w:t>ë</w:t>
      </w:r>
      <w:r w:rsidR="004F0FA7" w:rsidRPr="00437C09">
        <w:rPr>
          <w:rFonts w:ascii="Garamond" w:hAnsi="Garamond"/>
          <w:szCs w:val="24"/>
          <w:lang w:val="sq-AL"/>
        </w:rPr>
        <w:t>j</w:t>
      </w:r>
      <w:r w:rsidR="00897165" w:rsidRPr="00437C09">
        <w:rPr>
          <w:rFonts w:ascii="Garamond" w:hAnsi="Garamond"/>
          <w:szCs w:val="24"/>
          <w:lang w:val="sq-AL"/>
        </w:rPr>
        <w:t>ë</w:t>
      </w:r>
      <w:r w:rsidR="004F0FA7" w:rsidRPr="00437C09">
        <w:rPr>
          <w:rFonts w:ascii="Garamond" w:hAnsi="Garamond"/>
          <w:szCs w:val="24"/>
          <w:lang w:val="sq-AL"/>
        </w:rPr>
        <w:t xml:space="preserve"> me munges</w:t>
      </w:r>
      <w:r w:rsidR="00897165" w:rsidRPr="00437C09">
        <w:rPr>
          <w:rFonts w:ascii="Garamond" w:hAnsi="Garamond"/>
          <w:szCs w:val="24"/>
          <w:lang w:val="sq-AL"/>
        </w:rPr>
        <w:t>ë</w:t>
      </w:r>
      <w:r w:rsidR="004F0FA7" w:rsidRPr="00437C09">
        <w:rPr>
          <w:rFonts w:ascii="Garamond" w:hAnsi="Garamond"/>
          <w:szCs w:val="24"/>
          <w:lang w:val="sq-AL"/>
        </w:rPr>
        <w:t>n e nj</w:t>
      </w:r>
      <w:r w:rsidR="00897165" w:rsidRPr="00437C09">
        <w:rPr>
          <w:rFonts w:ascii="Garamond" w:hAnsi="Garamond"/>
          <w:szCs w:val="24"/>
          <w:lang w:val="sq-AL"/>
        </w:rPr>
        <w:t>ë</w:t>
      </w:r>
      <w:r w:rsidR="004F0FA7" w:rsidRPr="00437C09">
        <w:rPr>
          <w:rFonts w:ascii="Garamond" w:hAnsi="Garamond"/>
          <w:szCs w:val="24"/>
          <w:lang w:val="sq-AL"/>
        </w:rPr>
        <w:t xml:space="preserve"> hetimi penal efikas</w:t>
      </w:r>
      <w:r w:rsidR="00D71FE7">
        <w:rPr>
          <w:rFonts w:ascii="Garamond" w:hAnsi="Garamond"/>
          <w:szCs w:val="24"/>
          <w:lang w:val="sq-AL"/>
        </w:rPr>
        <w:t>,</w:t>
      </w:r>
      <w:r w:rsidR="004F0FA7" w:rsidRPr="00437C09">
        <w:rPr>
          <w:rFonts w:ascii="Garamond" w:hAnsi="Garamond"/>
          <w:szCs w:val="24"/>
          <w:lang w:val="sq-AL"/>
        </w:rPr>
        <w:t xml:space="preserve"> </w:t>
      </w:r>
      <w:r w:rsidR="00E71C62" w:rsidRPr="00437C09">
        <w:rPr>
          <w:rFonts w:ascii="Garamond" w:hAnsi="Garamond"/>
          <w:szCs w:val="24"/>
          <w:lang w:val="sq-AL"/>
        </w:rPr>
        <w:t>n</w:t>
      </w:r>
      <w:r w:rsidR="00897165" w:rsidRPr="00437C09">
        <w:rPr>
          <w:rFonts w:ascii="Garamond" w:hAnsi="Garamond"/>
          <w:szCs w:val="24"/>
          <w:lang w:val="sq-AL"/>
        </w:rPr>
        <w:t>ë</w:t>
      </w:r>
      <w:r w:rsidR="00E71C62" w:rsidRPr="00437C09">
        <w:rPr>
          <w:rFonts w:ascii="Garamond" w:hAnsi="Garamond"/>
          <w:szCs w:val="24"/>
          <w:lang w:val="sq-AL"/>
        </w:rPr>
        <w:t xml:space="preserve"> lidhje me deklaratat e besueshme t</w:t>
      </w:r>
      <w:r w:rsidR="00897165" w:rsidRPr="00437C09">
        <w:rPr>
          <w:rFonts w:ascii="Garamond" w:hAnsi="Garamond"/>
          <w:szCs w:val="24"/>
          <w:lang w:val="sq-AL"/>
        </w:rPr>
        <w:t>ë</w:t>
      </w:r>
      <w:r w:rsidR="00E71C62" w:rsidRPr="00437C09">
        <w:rPr>
          <w:rFonts w:ascii="Garamond" w:hAnsi="Garamond"/>
          <w:szCs w:val="24"/>
          <w:lang w:val="sq-AL"/>
        </w:rPr>
        <w:t xml:space="preserve"> k</w:t>
      </w:r>
      <w:r w:rsidR="00897165" w:rsidRPr="00437C09">
        <w:rPr>
          <w:rFonts w:ascii="Garamond" w:hAnsi="Garamond"/>
          <w:szCs w:val="24"/>
          <w:lang w:val="sq-AL"/>
        </w:rPr>
        <w:t>ë</w:t>
      </w:r>
      <w:r w:rsidR="00E71C62" w:rsidRPr="00437C09">
        <w:rPr>
          <w:rFonts w:ascii="Garamond" w:hAnsi="Garamond"/>
          <w:szCs w:val="24"/>
          <w:lang w:val="sq-AL"/>
        </w:rPr>
        <w:t>rkuesve t</w:t>
      </w:r>
      <w:r w:rsidR="00897165" w:rsidRPr="00437C09">
        <w:rPr>
          <w:rFonts w:ascii="Garamond" w:hAnsi="Garamond"/>
          <w:szCs w:val="24"/>
          <w:lang w:val="sq-AL"/>
        </w:rPr>
        <w:t>ë</w:t>
      </w:r>
      <w:r w:rsidR="00E71C62" w:rsidRPr="00437C09">
        <w:rPr>
          <w:rFonts w:ascii="Garamond" w:hAnsi="Garamond"/>
          <w:szCs w:val="24"/>
          <w:lang w:val="sq-AL"/>
        </w:rPr>
        <w:t xml:space="preserve"> dyt</w:t>
      </w:r>
      <w:r w:rsidR="00897165" w:rsidRPr="00437C09">
        <w:rPr>
          <w:rFonts w:ascii="Garamond" w:hAnsi="Garamond"/>
          <w:szCs w:val="24"/>
          <w:lang w:val="sq-AL"/>
        </w:rPr>
        <w:t>ë</w:t>
      </w:r>
      <w:r w:rsidR="00E71C62" w:rsidRPr="00437C09">
        <w:rPr>
          <w:rFonts w:ascii="Garamond" w:hAnsi="Garamond"/>
          <w:szCs w:val="24"/>
          <w:lang w:val="sq-AL"/>
        </w:rPr>
        <w:t>, t</w:t>
      </w:r>
      <w:r w:rsidR="00897165" w:rsidRPr="00437C09">
        <w:rPr>
          <w:rFonts w:ascii="Garamond" w:hAnsi="Garamond"/>
          <w:szCs w:val="24"/>
          <w:lang w:val="sq-AL"/>
        </w:rPr>
        <w:t>ë</w:t>
      </w:r>
      <w:r w:rsidR="00E71C62" w:rsidRPr="00437C09">
        <w:rPr>
          <w:rFonts w:ascii="Garamond" w:hAnsi="Garamond"/>
          <w:szCs w:val="24"/>
          <w:lang w:val="sq-AL"/>
        </w:rPr>
        <w:t xml:space="preserve"> tret</w:t>
      </w:r>
      <w:r w:rsidR="00897165" w:rsidRPr="00437C09">
        <w:rPr>
          <w:rFonts w:ascii="Garamond" w:hAnsi="Garamond"/>
          <w:szCs w:val="24"/>
          <w:lang w:val="sq-AL"/>
        </w:rPr>
        <w:t>ë</w:t>
      </w:r>
      <w:r w:rsidR="00E71C62" w:rsidRPr="00437C09">
        <w:rPr>
          <w:rFonts w:ascii="Garamond" w:hAnsi="Garamond"/>
          <w:szCs w:val="24"/>
          <w:lang w:val="sq-AL"/>
        </w:rPr>
        <w:t xml:space="preserve"> dhe t</w:t>
      </w:r>
      <w:r w:rsidR="00897165" w:rsidRPr="00437C09">
        <w:rPr>
          <w:rFonts w:ascii="Garamond" w:hAnsi="Garamond"/>
          <w:szCs w:val="24"/>
          <w:lang w:val="sq-AL"/>
        </w:rPr>
        <w:t>ë</w:t>
      </w:r>
      <w:r w:rsidR="00E71C62" w:rsidRPr="00437C09">
        <w:rPr>
          <w:rFonts w:ascii="Garamond" w:hAnsi="Garamond"/>
          <w:szCs w:val="24"/>
          <w:lang w:val="sq-AL"/>
        </w:rPr>
        <w:t xml:space="preserve"> pest</w:t>
      </w:r>
      <w:r w:rsidR="00897165" w:rsidRPr="00437C09">
        <w:rPr>
          <w:rFonts w:ascii="Garamond" w:hAnsi="Garamond"/>
          <w:szCs w:val="24"/>
          <w:lang w:val="sq-AL"/>
        </w:rPr>
        <w:t>ë</w:t>
      </w:r>
      <w:r w:rsidR="00E71C62" w:rsidRPr="00437C09">
        <w:rPr>
          <w:rFonts w:ascii="Garamond" w:hAnsi="Garamond"/>
          <w:szCs w:val="24"/>
          <w:lang w:val="sq-AL"/>
        </w:rPr>
        <w:t>, sipas s</w:t>
      </w:r>
      <w:r w:rsidR="00897165" w:rsidRPr="00437C09">
        <w:rPr>
          <w:rFonts w:ascii="Garamond" w:hAnsi="Garamond"/>
          <w:szCs w:val="24"/>
          <w:lang w:val="sq-AL"/>
        </w:rPr>
        <w:t>ë</w:t>
      </w:r>
      <w:r w:rsidR="00E71C62" w:rsidRPr="00437C09">
        <w:rPr>
          <w:rFonts w:ascii="Garamond" w:hAnsi="Garamond"/>
          <w:szCs w:val="24"/>
          <w:lang w:val="sq-AL"/>
        </w:rPr>
        <w:t xml:space="preserve"> cilave ata ishin keqtrajtuar nga oficer</w:t>
      </w:r>
      <w:r w:rsidR="00897165" w:rsidRPr="00437C09">
        <w:rPr>
          <w:rFonts w:ascii="Garamond" w:hAnsi="Garamond"/>
          <w:szCs w:val="24"/>
          <w:lang w:val="sq-AL"/>
        </w:rPr>
        <w:t>ë</w:t>
      </w:r>
      <w:r w:rsidR="00E71C62" w:rsidRPr="00437C09">
        <w:rPr>
          <w:rFonts w:ascii="Garamond" w:hAnsi="Garamond"/>
          <w:szCs w:val="24"/>
          <w:lang w:val="sq-AL"/>
        </w:rPr>
        <w:t>t e policis</w:t>
      </w:r>
      <w:r w:rsidR="00897165" w:rsidRPr="00437C09">
        <w:rPr>
          <w:rFonts w:ascii="Garamond" w:hAnsi="Garamond"/>
          <w:szCs w:val="24"/>
          <w:lang w:val="sq-AL"/>
        </w:rPr>
        <w:t>ë</w:t>
      </w:r>
      <w:r w:rsidR="00E71C62" w:rsidRPr="00437C09">
        <w:rPr>
          <w:rFonts w:ascii="Garamond" w:hAnsi="Garamond"/>
          <w:szCs w:val="24"/>
          <w:lang w:val="sq-AL"/>
        </w:rPr>
        <w:t>.</w:t>
      </w:r>
      <w:r w:rsidR="006E2AC3" w:rsidRPr="00437C09">
        <w:rPr>
          <w:rFonts w:ascii="Garamond" w:hAnsi="Garamond"/>
          <w:szCs w:val="24"/>
          <w:lang w:val="sq-AL"/>
        </w:rPr>
        <w:t xml:space="preserve"> </w:t>
      </w:r>
    </w:p>
    <w:p w:rsidR="00E71C62" w:rsidRPr="00437C09" w:rsidRDefault="00E71C62" w:rsidP="00EC47C4">
      <w:pPr>
        <w:pStyle w:val="ECHRPara"/>
        <w:spacing w:line="276" w:lineRule="auto"/>
        <w:rPr>
          <w:rFonts w:ascii="Garamond" w:hAnsi="Garamond"/>
          <w:szCs w:val="24"/>
          <w:lang w:val="sq-AL"/>
        </w:rPr>
      </w:pPr>
      <w:r w:rsidRPr="00437C09">
        <w:rPr>
          <w:rFonts w:ascii="Garamond" w:hAnsi="Garamond"/>
          <w:szCs w:val="24"/>
          <w:lang w:val="sq-AL"/>
        </w:rPr>
        <w:t>FAKTET</w:t>
      </w:r>
    </w:p>
    <w:p w:rsidR="00722F20"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 </w:t>
      </w:r>
      <w:r w:rsidR="00722F20" w:rsidRPr="00437C09">
        <w:rPr>
          <w:rFonts w:ascii="Garamond" w:hAnsi="Garamond"/>
          <w:szCs w:val="24"/>
          <w:lang w:val="sq-AL"/>
        </w:rPr>
        <w:t>K</w:t>
      </w:r>
      <w:r w:rsidR="00897165" w:rsidRPr="00437C09">
        <w:rPr>
          <w:rFonts w:ascii="Garamond" w:hAnsi="Garamond"/>
          <w:szCs w:val="24"/>
          <w:lang w:val="sq-AL"/>
        </w:rPr>
        <w:t>ë</w:t>
      </w:r>
      <w:r w:rsidR="00722F20" w:rsidRPr="00437C09">
        <w:rPr>
          <w:rFonts w:ascii="Garamond" w:hAnsi="Garamond"/>
          <w:szCs w:val="24"/>
          <w:lang w:val="sq-AL"/>
        </w:rPr>
        <w:t>rkuesit jan</w:t>
      </w:r>
      <w:r w:rsidR="00897165" w:rsidRPr="00437C09">
        <w:rPr>
          <w:rFonts w:ascii="Garamond" w:hAnsi="Garamond"/>
          <w:szCs w:val="24"/>
          <w:lang w:val="sq-AL"/>
        </w:rPr>
        <w:t>ë</w:t>
      </w:r>
      <w:r w:rsidR="00722F20" w:rsidRPr="00437C09">
        <w:rPr>
          <w:rFonts w:ascii="Garamond" w:hAnsi="Garamond"/>
          <w:szCs w:val="24"/>
          <w:lang w:val="sq-AL"/>
        </w:rPr>
        <w:t xml:space="preserve"> an</w:t>
      </w:r>
      <w:r w:rsidR="00897165" w:rsidRPr="00437C09">
        <w:rPr>
          <w:rFonts w:ascii="Garamond" w:hAnsi="Garamond"/>
          <w:szCs w:val="24"/>
          <w:lang w:val="sq-AL"/>
        </w:rPr>
        <w:t>ë</w:t>
      </w:r>
      <w:r w:rsidR="00722F20" w:rsidRPr="00437C09">
        <w:rPr>
          <w:rFonts w:ascii="Garamond" w:hAnsi="Garamond"/>
          <w:szCs w:val="24"/>
          <w:lang w:val="sq-AL"/>
        </w:rPr>
        <w:t>tar</w:t>
      </w:r>
      <w:r w:rsidR="00897165" w:rsidRPr="00437C09">
        <w:rPr>
          <w:rFonts w:ascii="Garamond" w:hAnsi="Garamond"/>
          <w:szCs w:val="24"/>
          <w:lang w:val="sq-AL"/>
        </w:rPr>
        <w:t>ë</w:t>
      </w:r>
      <w:r w:rsidR="00722F20" w:rsidRPr="00437C09">
        <w:rPr>
          <w:rFonts w:ascii="Garamond" w:hAnsi="Garamond"/>
          <w:szCs w:val="24"/>
          <w:lang w:val="sq-AL"/>
        </w:rPr>
        <w:t xml:space="preserve"> t</w:t>
      </w:r>
      <w:r w:rsidR="00897165" w:rsidRPr="00437C09">
        <w:rPr>
          <w:rFonts w:ascii="Garamond" w:hAnsi="Garamond"/>
          <w:szCs w:val="24"/>
          <w:lang w:val="sq-AL"/>
        </w:rPr>
        <w:t>ë</w:t>
      </w:r>
      <w:r w:rsidR="00722F20" w:rsidRPr="00437C09">
        <w:rPr>
          <w:rFonts w:ascii="Garamond" w:hAnsi="Garamond"/>
          <w:szCs w:val="24"/>
          <w:lang w:val="sq-AL"/>
        </w:rPr>
        <w:t xml:space="preserve"> nj</w:t>
      </w:r>
      <w:r w:rsidR="00897165" w:rsidRPr="00437C09">
        <w:rPr>
          <w:rFonts w:ascii="Garamond" w:hAnsi="Garamond"/>
          <w:szCs w:val="24"/>
          <w:lang w:val="sq-AL"/>
        </w:rPr>
        <w:t>ë</w:t>
      </w:r>
      <w:r w:rsidR="00722F20" w:rsidRPr="00437C09">
        <w:rPr>
          <w:rFonts w:ascii="Garamond" w:hAnsi="Garamond"/>
          <w:szCs w:val="24"/>
          <w:lang w:val="sq-AL"/>
        </w:rPr>
        <w:t xml:space="preserve"> familje</w:t>
      </w:r>
      <w:r w:rsidR="00942927" w:rsidRPr="00437C09">
        <w:rPr>
          <w:rFonts w:ascii="Garamond" w:hAnsi="Garamond"/>
          <w:szCs w:val="24"/>
          <w:lang w:val="sq-AL"/>
        </w:rPr>
        <w:t>je</w:t>
      </w:r>
      <w:r w:rsidR="00722F20" w:rsidRPr="00437C09">
        <w:rPr>
          <w:rFonts w:ascii="Garamond" w:hAnsi="Garamond"/>
          <w:szCs w:val="24"/>
          <w:lang w:val="sq-AL"/>
        </w:rPr>
        <w:t xml:space="preserve"> me origjin</w:t>
      </w:r>
      <w:r w:rsidR="00897165" w:rsidRPr="00437C09">
        <w:rPr>
          <w:rFonts w:ascii="Garamond" w:hAnsi="Garamond"/>
          <w:szCs w:val="24"/>
          <w:lang w:val="sq-AL"/>
        </w:rPr>
        <w:t>ë</w:t>
      </w:r>
      <w:r w:rsidR="00722F20" w:rsidRPr="00437C09">
        <w:rPr>
          <w:rFonts w:ascii="Garamond" w:hAnsi="Garamond"/>
          <w:szCs w:val="24"/>
          <w:lang w:val="sq-AL"/>
        </w:rPr>
        <w:t xml:space="preserve"> etnike rome dhe adresa e tyre sipas faktit q</w:t>
      </w:r>
      <w:r w:rsidR="00897165" w:rsidRPr="00437C09">
        <w:rPr>
          <w:rFonts w:ascii="Garamond" w:hAnsi="Garamond"/>
          <w:szCs w:val="24"/>
          <w:lang w:val="sq-AL"/>
        </w:rPr>
        <w:t>ë</w:t>
      </w:r>
      <w:r w:rsidR="00722F20" w:rsidRPr="00437C09">
        <w:rPr>
          <w:rFonts w:ascii="Garamond" w:hAnsi="Garamond"/>
          <w:szCs w:val="24"/>
          <w:lang w:val="sq-AL"/>
        </w:rPr>
        <w:t xml:space="preserve"> </w:t>
      </w:r>
      <w:r w:rsidR="00897165" w:rsidRPr="00437C09">
        <w:rPr>
          <w:rFonts w:ascii="Garamond" w:hAnsi="Garamond"/>
          <w:szCs w:val="24"/>
          <w:lang w:val="sq-AL"/>
        </w:rPr>
        <w:t>ë</w:t>
      </w:r>
      <w:r w:rsidR="00722F20" w:rsidRPr="00437C09">
        <w:rPr>
          <w:rFonts w:ascii="Garamond" w:hAnsi="Garamond"/>
          <w:szCs w:val="24"/>
          <w:lang w:val="sq-AL"/>
        </w:rPr>
        <w:t>sht</w:t>
      </w:r>
      <w:r w:rsidR="00897165" w:rsidRPr="00437C09">
        <w:rPr>
          <w:rFonts w:ascii="Garamond" w:hAnsi="Garamond"/>
          <w:szCs w:val="24"/>
          <w:lang w:val="sq-AL"/>
        </w:rPr>
        <w:t>ë</w:t>
      </w:r>
      <w:r w:rsidR="00722F20" w:rsidRPr="00437C09">
        <w:rPr>
          <w:rFonts w:ascii="Garamond" w:hAnsi="Garamond"/>
          <w:szCs w:val="24"/>
          <w:lang w:val="sq-AL"/>
        </w:rPr>
        <w:t xml:space="preserve"> dh</w:t>
      </w:r>
      <w:r w:rsidR="00897165" w:rsidRPr="00437C09">
        <w:rPr>
          <w:rFonts w:ascii="Garamond" w:hAnsi="Garamond"/>
          <w:szCs w:val="24"/>
          <w:lang w:val="sq-AL"/>
        </w:rPr>
        <w:t>ë</w:t>
      </w:r>
      <w:r w:rsidR="00722F20" w:rsidRPr="00437C09">
        <w:rPr>
          <w:rFonts w:ascii="Garamond" w:hAnsi="Garamond"/>
          <w:szCs w:val="24"/>
          <w:lang w:val="sq-AL"/>
        </w:rPr>
        <w:t>n</w:t>
      </w:r>
      <w:r w:rsidR="00897165" w:rsidRPr="00437C09">
        <w:rPr>
          <w:rFonts w:ascii="Garamond" w:hAnsi="Garamond"/>
          <w:szCs w:val="24"/>
          <w:lang w:val="sq-AL"/>
        </w:rPr>
        <w:t>ë</w:t>
      </w:r>
      <w:r w:rsidR="00722F20" w:rsidRPr="00437C09">
        <w:rPr>
          <w:rFonts w:ascii="Garamond" w:hAnsi="Garamond"/>
          <w:szCs w:val="24"/>
          <w:lang w:val="sq-AL"/>
        </w:rPr>
        <w:t xml:space="preserve"> n</w:t>
      </w:r>
      <w:r w:rsidR="00897165" w:rsidRPr="00437C09">
        <w:rPr>
          <w:rFonts w:ascii="Garamond" w:hAnsi="Garamond"/>
          <w:szCs w:val="24"/>
          <w:lang w:val="sq-AL"/>
        </w:rPr>
        <w:t>ë</w:t>
      </w:r>
      <w:r w:rsidR="00722F20" w:rsidRPr="00437C09">
        <w:rPr>
          <w:rFonts w:ascii="Garamond" w:hAnsi="Garamond"/>
          <w:szCs w:val="24"/>
          <w:lang w:val="sq-AL"/>
        </w:rPr>
        <w:t xml:space="preserve"> formularin e k</w:t>
      </w:r>
      <w:r w:rsidR="00897165" w:rsidRPr="00437C09">
        <w:rPr>
          <w:rFonts w:ascii="Garamond" w:hAnsi="Garamond"/>
          <w:szCs w:val="24"/>
          <w:lang w:val="sq-AL"/>
        </w:rPr>
        <w:t>ë</w:t>
      </w:r>
      <w:r w:rsidR="00722F20" w:rsidRPr="00437C09">
        <w:rPr>
          <w:rFonts w:ascii="Garamond" w:hAnsi="Garamond"/>
          <w:szCs w:val="24"/>
          <w:lang w:val="sq-AL"/>
        </w:rPr>
        <w:t>rkes</w:t>
      </w:r>
      <w:r w:rsidR="00897165" w:rsidRPr="00437C09">
        <w:rPr>
          <w:rFonts w:ascii="Garamond" w:hAnsi="Garamond"/>
          <w:szCs w:val="24"/>
          <w:lang w:val="sq-AL"/>
        </w:rPr>
        <w:t>ë</w:t>
      </w:r>
      <w:r w:rsidR="00722F20" w:rsidRPr="00437C09">
        <w:rPr>
          <w:rFonts w:ascii="Garamond" w:hAnsi="Garamond"/>
          <w:szCs w:val="24"/>
          <w:lang w:val="sq-AL"/>
        </w:rPr>
        <w:t xml:space="preserve">s </w:t>
      </w:r>
      <w:r w:rsidR="00897165" w:rsidRPr="00437C09">
        <w:rPr>
          <w:rFonts w:ascii="Garamond" w:hAnsi="Garamond"/>
          <w:szCs w:val="24"/>
          <w:lang w:val="sq-AL"/>
        </w:rPr>
        <w:t>ë</w:t>
      </w:r>
      <w:r w:rsidR="00722F20" w:rsidRPr="00437C09">
        <w:rPr>
          <w:rFonts w:ascii="Garamond" w:hAnsi="Garamond"/>
          <w:szCs w:val="24"/>
          <w:lang w:val="sq-AL"/>
        </w:rPr>
        <w:t>sht</w:t>
      </w:r>
      <w:r w:rsidR="00897165" w:rsidRPr="00437C09">
        <w:rPr>
          <w:rFonts w:ascii="Garamond" w:hAnsi="Garamond"/>
          <w:szCs w:val="24"/>
          <w:lang w:val="sq-AL"/>
        </w:rPr>
        <w:t>ë</w:t>
      </w:r>
      <w:r w:rsidR="00722F20" w:rsidRPr="00437C09">
        <w:rPr>
          <w:rFonts w:ascii="Garamond" w:hAnsi="Garamond"/>
          <w:szCs w:val="24"/>
          <w:lang w:val="sq-AL"/>
        </w:rPr>
        <w:t xml:space="preserve"> n</w:t>
      </w:r>
      <w:r w:rsidR="00897165" w:rsidRPr="00437C09">
        <w:rPr>
          <w:rFonts w:ascii="Garamond" w:hAnsi="Garamond"/>
          <w:szCs w:val="24"/>
          <w:lang w:val="sq-AL"/>
        </w:rPr>
        <w:t>ë</w:t>
      </w:r>
      <w:r w:rsidR="00722F20" w:rsidRPr="00437C09">
        <w:rPr>
          <w:rFonts w:ascii="Garamond" w:hAnsi="Garamond"/>
          <w:szCs w:val="24"/>
          <w:lang w:val="sq-AL"/>
        </w:rPr>
        <w:t xml:space="preserve"> Tiran</w:t>
      </w:r>
      <w:r w:rsidR="00897165" w:rsidRPr="00437C09">
        <w:rPr>
          <w:rFonts w:ascii="Garamond" w:hAnsi="Garamond"/>
          <w:szCs w:val="24"/>
          <w:lang w:val="sq-AL"/>
        </w:rPr>
        <w:t>ë</w:t>
      </w:r>
      <w:r w:rsidR="00722F20" w:rsidRPr="00437C09">
        <w:rPr>
          <w:rFonts w:ascii="Garamond" w:hAnsi="Garamond"/>
          <w:szCs w:val="24"/>
          <w:lang w:val="sq-AL"/>
        </w:rPr>
        <w:t>. Emrat dhe vitet e tyre t</w:t>
      </w:r>
      <w:r w:rsidR="00897165" w:rsidRPr="00437C09">
        <w:rPr>
          <w:rFonts w:ascii="Garamond" w:hAnsi="Garamond"/>
          <w:szCs w:val="24"/>
          <w:lang w:val="sq-AL"/>
        </w:rPr>
        <w:t>ë</w:t>
      </w:r>
      <w:r w:rsidR="00722F20" w:rsidRPr="00437C09">
        <w:rPr>
          <w:rFonts w:ascii="Garamond" w:hAnsi="Garamond"/>
          <w:szCs w:val="24"/>
          <w:lang w:val="sq-AL"/>
        </w:rPr>
        <w:t xml:space="preserve"> lindjes jan</w:t>
      </w:r>
      <w:r w:rsidR="00897165" w:rsidRPr="00437C09">
        <w:rPr>
          <w:rFonts w:ascii="Garamond" w:hAnsi="Garamond"/>
          <w:szCs w:val="24"/>
          <w:lang w:val="sq-AL"/>
        </w:rPr>
        <w:t>ë</w:t>
      </w:r>
      <w:r w:rsidR="00722F20" w:rsidRPr="00437C09">
        <w:rPr>
          <w:rFonts w:ascii="Garamond" w:hAnsi="Garamond"/>
          <w:szCs w:val="24"/>
          <w:lang w:val="sq-AL"/>
        </w:rPr>
        <w:t xml:space="preserve"> paraqitur n</w:t>
      </w:r>
      <w:r w:rsidR="00897165" w:rsidRPr="00437C09">
        <w:rPr>
          <w:rFonts w:ascii="Garamond" w:hAnsi="Garamond"/>
          <w:szCs w:val="24"/>
          <w:lang w:val="sq-AL"/>
        </w:rPr>
        <w:t>ë</w:t>
      </w:r>
      <w:r w:rsidR="00722F20" w:rsidRPr="00437C09">
        <w:rPr>
          <w:rFonts w:ascii="Garamond" w:hAnsi="Garamond"/>
          <w:szCs w:val="24"/>
          <w:lang w:val="sq-AL"/>
        </w:rPr>
        <w:t xml:space="preserve"> shtojc</w:t>
      </w:r>
      <w:r w:rsidR="00897165" w:rsidRPr="00437C09">
        <w:rPr>
          <w:rFonts w:ascii="Garamond" w:hAnsi="Garamond"/>
          <w:szCs w:val="24"/>
          <w:lang w:val="sq-AL"/>
        </w:rPr>
        <w:t>ë</w:t>
      </w:r>
      <w:r w:rsidR="00722F20" w:rsidRPr="00437C09">
        <w:rPr>
          <w:rFonts w:ascii="Garamond" w:hAnsi="Garamond"/>
          <w:szCs w:val="24"/>
          <w:lang w:val="sq-AL"/>
        </w:rPr>
        <w:t>. K</w:t>
      </w:r>
      <w:r w:rsidR="00897165" w:rsidRPr="00437C09">
        <w:rPr>
          <w:rFonts w:ascii="Garamond" w:hAnsi="Garamond"/>
          <w:szCs w:val="24"/>
          <w:lang w:val="sq-AL"/>
        </w:rPr>
        <w:t>ë</w:t>
      </w:r>
      <w:r w:rsidR="00722F20" w:rsidRPr="00437C09">
        <w:rPr>
          <w:rFonts w:ascii="Garamond" w:hAnsi="Garamond"/>
          <w:szCs w:val="24"/>
          <w:lang w:val="sq-AL"/>
        </w:rPr>
        <w:t>rkuesit u p</w:t>
      </w:r>
      <w:r w:rsidR="00897165" w:rsidRPr="00437C09">
        <w:rPr>
          <w:rFonts w:ascii="Garamond" w:hAnsi="Garamond"/>
          <w:szCs w:val="24"/>
          <w:lang w:val="sq-AL"/>
        </w:rPr>
        <w:t>ë</w:t>
      </w:r>
      <w:r w:rsidR="00722F20" w:rsidRPr="00437C09">
        <w:rPr>
          <w:rFonts w:ascii="Garamond" w:hAnsi="Garamond"/>
          <w:szCs w:val="24"/>
          <w:lang w:val="sq-AL"/>
        </w:rPr>
        <w:t>rfaq</w:t>
      </w:r>
      <w:r w:rsidR="00897165" w:rsidRPr="00437C09">
        <w:rPr>
          <w:rFonts w:ascii="Garamond" w:hAnsi="Garamond"/>
          <w:szCs w:val="24"/>
          <w:lang w:val="sq-AL"/>
        </w:rPr>
        <w:t>ë</w:t>
      </w:r>
      <w:r w:rsidR="00722F20" w:rsidRPr="00437C09">
        <w:rPr>
          <w:rFonts w:ascii="Garamond" w:hAnsi="Garamond"/>
          <w:szCs w:val="24"/>
          <w:lang w:val="sq-AL"/>
        </w:rPr>
        <w:t xml:space="preserve">suan nga </w:t>
      </w:r>
      <w:r w:rsidR="00942927" w:rsidRPr="00437C09">
        <w:rPr>
          <w:rFonts w:ascii="Garamond" w:hAnsi="Garamond"/>
          <w:szCs w:val="24"/>
          <w:lang w:val="sq-AL"/>
        </w:rPr>
        <w:t>zn</w:t>
      </w:r>
      <w:r w:rsidR="00722F20" w:rsidRPr="00437C09">
        <w:rPr>
          <w:rFonts w:ascii="Garamond" w:hAnsi="Garamond"/>
          <w:szCs w:val="24"/>
          <w:lang w:val="sq-AL"/>
        </w:rPr>
        <w:t>j. A. Metalla, nj</w:t>
      </w:r>
      <w:r w:rsidR="00897165" w:rsidRPr="00437C09">
        <w:rPr>
          <w:rFonts w:ascii="Garamond" w:hAnsi="Garamond"/>
          <w:szCs w:val="24"/>
          <w:lang w:val="sq-AL"/>
        </w:rPr>
        <w:t>ë</w:t>
      </w:r>
      <w:r w:rsidR="00722F20" w:rsidRPr="00437C09">
        <w:rPr>
          <w:rFonts w:ascii="Garamond" w:hAnsi="Garamond"/>
          <w:szCs w:val="24"/>
          <w:lang w:val="sq-AL"/>
        </w:rPr>
        <w:t xml:space="preserve"> avokate e cila e ushtron profesionin n</w:t>
      </w:r>
      <w:r w:rsidR="00897165" w:rsidRPr="00437C09">
        <w:rPr>
          <w:rFonts w:ascii="Garamond" w:hAnsi="Garamond"/>
          <w:szCs w:val="24"/>
          <w:lang w:val="sq-AL"/>
        </w:rPr>
        <w:t>ë</w:t>
      </w:r>
      <w:r w:rsidR="00722F20" w:rsidRPr="00437C09">
        <w:rPr>
          <w:rFonts w:ascii="Garamond" w:hAnsi="Garamond"/>
          <w:szCs w:val="24"/>
          <w:lang w:val="sq-AL"/>
        </w:rPr>
        <w:t xml:space="preserve"> Tiran</w:t>
      </w:r>
      <w:r w:rsidR="00897165" w:rsidRPr="00437C09">
        <w:rPr>
          <w:rFonts w:ascii="Garamond" w:hAnsi="Garamond"/>
          <w:szCs w:val="24"/>
          <w:lang w:val="sq-AL"/>
        </w:rPr>
        <w:t>ë</w:t>
      </w:r>
      <w:r w:rsidR="00722F20" w:rsidRPr="00437C09">
        <w:rPr>
          <w:rFonts w:ascii="Garamond" w:hAnsi="Garamond"/>
          <w:szCs w:val="24"/>
          <w:lang w:val="sq-AL"/>
        </w:rPr>
        <w:t xml:space="preserve">. </w:t>
      </w:r>
    </w:p>
    <w:p w:rsidR="00E71C62"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 </w:t>
      </w:r>
      <w:r w:rsidR="00722F20" w:rsidRPr="00437C09">
        <w:rPr>
          <w:rFonts w:ascii="Garamond" w:hAnsi="Garamond"/>
          <w:szCs w:val="24"/>
          <w:lang w:val="sq-AL"/>
        </w:rPr>
        <w:t>Qeveria u p</w:t>
      </w:r>
      <w:r w:rsidR="00897165" w:rsidRPr="00437C09">
        <w:rPr>
          <w:rFonts w:ascii="Garamond" w:hAnsi="Garamond"/>
          <w:szCs w:val="24"/>
          <w:lang w:val="sq-AL"/>
        </w:rPr>
        <w:t>ë</w:t>
      </w:r>
      <w:r w:rsidR="00722F20" w:rsidRPr="00437C09">
        <w:rPr>
          <w:rFonts w:ascii="Garamond" w:hAnsi="Garamond"/>
          <w:szCs w:val="24"/>
          <w:lang w:val="sq-AL"/>
        </w:rPr>
        <w:t>rfaq</w:t>
      </w:r>
      <w:r w:rsidR="00897165" w:rsidRPr="00437C09">
        <w:rPr>
          <w:rFonts w:ascii="Garamond" w:hAnsi="Garamond"/>
          <w:szCs w:val="24"/>
          <w:lang w:val="sq-AL"/>
        </w:rPr>
        <w:t>ë</w:t>
      </w:r>
      <w:r w:rsidR="00722F20" w:rsidRPr="00437C09">
        <w:rPr>
          <w:rFonts w:ascii="Garamond" w:hAnsi="Garamond"/>
          <w:szCs w:val="24"/>
          <w:lang w:val="sq-AL"/>
        </w:rPr>
        <w:t xml:space="preserve">sua nga </w:t>
      </w:r>
      <w:r w:rsidR="00AE7DE3" w:rsidRPr="00437C09">
        <w:rPr>
          <w:rFonts w:ascii="Garamond" w:hAnsi="Garamond"/>
          <w:szCs w:val="24"/>
          <w:lang w:val="sq-AL"/>
        </w:rPr>
        <w:t>ish-Agjent</w:t>
      </w:r>
      <w:r w:rsidR="00897165" w:rsidRPr="00437C09">
        <w:rPr>
          <w:rFonts w:ascii="Garamond" w:hAnsi="Garamond"/>
          <w:szCs w:val="24"/>
          <w:lang w:val="sq-AL"/>
        </w:rPr>
        <w:t>ë</w:t>
      </w:r>
      <w:r w:rsidR="00AE7DE3" w:rsidRPr="00437C09">
        <w:rPr>
          <w:rFonts w:ascii="Garamond" w:hAnsi="Garamond"/>
          <w:szCs w:val="24"/>
          <w:lang w:val="sq-AL"/>
        </w:rPr>
        <w:t>t</w:t>
      </w:r>
      <w:r w:rsidR="00722F20" w:rsidRPr="00437C09">
        <w:rPr>
          <w:rFonts w:ascii="Garamond" w:hAnsi="Garamond"/>
          <w:szCs w:val="24"/>
          <w:lang w:val="sq-AL"/>
        </w:rPr>
        <w:t xml:space="preserve"> </w:t>
      </w:r>
      <w:r w:rsidR="00AE7DE3" w:rsidRPr="00437C09">
        <w:rPr>
          <w:rFonts w:ascii="Garamond" w:hAnsi="Garamond"/>
          <w:szCs w:val="24"/>
          <w:lang w:val="sq-AL"/>
        </w:rPr>
        <w:t xml:space="preserve">e saj </w:t>
      </w:r>
      <w:r w:rsidR="00942927" w:rsidRPr="00437C09">
        <w:rPr>
          <w:rFonts w:ascii="Garamond" w:hAnsi="Garamond"/>
          <w:szCs w:val="24"/>
          <w:lang w:val="sq-AL"/>
        </w:rPr>
        <w:t>zn</w:t>
      </w:r>
      <w:r w:rsidR="00AE7DE3" w:rsidRPr="00437C09">
        <w:rPr>
          <w:rFonts w:ascii="Garamond" w:hAnsi="Garamond"/>
          <w:szCs w:val="24"/>
          <w:lang w:val="sq-AL"/>
        </w:rPr>
        <w:t xml:space="preserve">j. A. Hiçka dhe </w:t>
      </w:r>
      <w:r w:rsidR="00942927" w:rsidRPr="00437C09">
        <w:rPr>
          <w:rFonts w:ascii="Garamond" w:hAnsi="Garamond"/>
          <w:szCs w:val="24"/>
          <w:lang w:val="sq-AL"/>
        </w:rPr>
        <w:t>z</w:t>
      </w:r>
      <w:r w:rsidR="00AE7DE3" w:rsidRPr="00437C09">
        <w:rPr>
          <w:rFonts w:ascii="Garamond" w:hAnsi="Garamond"/>
          <w:szCs w:val="24"/>
          <w:lang w:val="sq-AL"/>
        </w:rPr>
        <w:t>. A. Metani, dhe n</w:t>
      </w:r>
      <w:r w:rsidR="00897165" w:rsidRPr="00437C09">
        <w:rPr>
          <w:rFonts w:ascii="Garamond" w:hAnsi="Garamond"/>
          <w:szCs w:val="24"/>
          <w:lang w:val="sq-AL"/>
        </w:rPr>
        <w:t>ë</w:t>
      </w:r>
      <w:r w:rsidR="00AE7DE3" w:rsidRPr="00437C09">
        <w:rPr>
          <w:rFonts w:ascii="Garamond" w:hAnsi="Garamond"/>
          <w:szCs w:val="24"/>
          <w:lang w:val="sq-AL"/>
        </w:rPr>
        <w:t xml:space="preserve"> vijim nga </w:t>
      </w:r>
      <w:r w:rsidR="00942927" w:rsidRPr="00437C09">
        <w:rPr>
          <w:rFonts w:ascii="Garamond" w:hAnsi="Garamond"/>
          <w:szCs w:val="24"/>
          <w:lang w:val="sq-AL"/>
        </w:rPr>
        <w:t>z</w:t>
      </w:r>
      <w:r w:rsidR="00AE7DE3" w:rsidRPr="00437C09">
        <w:rPr>
          <w:rFonts w:ascii="Garamond" w:hAnsi="Garamond"/>
          <w:szCs w:val="24"/>
          <w:lang w:val="sq-AL"/>
        </w:rPr>
        <w:t>. O. Moçka nga Zyra e Avokatit t</w:t>
      </w:r>
      <w:r w:rsidR="00897165" w:rsidRPr="00437C09">
        <w:rPr>
          <w:rFonts w:ascii="Garamond" w:hAnsi="Garamond"/>
          <w:szCs w:val="24"/>
          <w:lang w:val="sq-AL"/>
        </w:rPr>
        <w:t>ë</w:t>
      </w:r>
      <w:r w:rsidR="00942927" w:rsidRPr="00437C09">
        <w:rPr>
          <w:rFonts w:ascii="Garamond" w:hAnsi="Garamond"/>
          <w:szCs w:val="24"/>
          <w:lang w:val="sq-AL"/>
        </w:rPr>
        <w:t xml:space="preserve"> Shtetit.</w:t>
      </w:r>
    </w:p>
    <w:p w:rsidR="00AE7DE3"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4. </w:t>
      </w:r>
      <w:r w:rsidR="00AE7DE3" w:rsidRPr="00437C09">
        <w:rPr>
          <w:rFonts w:ascii="Garamond" w:hAnsi="Garamond"/>
          <w:szCs w:val="24"/>
          <w:lang w:val="sq-AL"/>
        </w:rPr>
        <w:t>Sipas parashtrimeve t</w:t>
      </w:r>
      <w:r w:rsidR="00897165" w:rsidRPr="00437C09">
        <w:rPr>
          <w:rFonts w:ascii="Garamond" w:hAnsi="Garamond"/>
          <w:szCs w:val="24"/>
          <w:lang w:val="sq-AL"/>
        </w:rPr>
        <w:t>ë</w:t>
      </w:r>
      <w:r w:rsidR="00AE7DE3" w:rsidRPr="00437C09">
        <w:rPr>
          <w:rFonts w:ascii="Garamond" w:hAnsi="Garamond"/>
          <w:szCs w:val="24"/>
          <w:lang w:val="sq-AL"/>
        </w:rPr>
        <w:t xml:space="preserve"> pal</w:t>
      </w:r>
      <w:r w:rsidR="00897165" w:rsidRPr="00437C09">
        <w:rPr>
          <w:rFonts w:ascii="Garamond" w:hAnsi="Garamond"/>
          <w:szCs w:val="24"/>
          <w:lang w:val="sq-AL"/>
        </w:rPr>
        <w:t>ë</w:t>
      </w:r>
      <w:r w:rsidR="00AE7DE3" w:rsidRPr="00437C09">
        <w:rPr>
          <w:rFonts w:ascii="Garamond" w:hAnsi="Garamond"/>
          <w:szCs w:val="24"/>
          <w:lang w:val="sq-AL"/>
        </w:rPr>
        <w:t xml:space="preserve">ve, faktet e </w:t>
      </w:r>
      <w:r w:rsidR="00897165" w:rsidRPr="00437C09">
        <w:rPr>
          <w:rFonts w:ascii="Garamond" w:hAnsi="Garamond"/>
          <w:szCs w:val="24"/>
          <w:lang w:val="sq-AL"/>
        </w:rPr>
        <w:t>çë</w:t>
      </w:r>
      <w:r w:rsidR="00AE7DE3" w:rsidRPr="00437C09">
        <w:rPr>
          <w:rFonts w:ascii="Garamond" w:hAnsi="Garamond"/>
          <w:szCs w:val="24"/>
          <w:lang w:val="sq-AL"/>
        </w:rPr>
        <w:t>shtjes mund t</w:t>
      </w:r>
      <w:r w:rsidR="00897165" w:rsidRPr="00437C09">
        <w:rPr>
          <w:rFonts w:ascii="Garamond" w:hAnsi="Garamond"/>
          <w:szCs w:val="24"/>
          <w:lang w:val="sq-AL"/>
        </w:rPr>
        <w:t>ë</w:t>
      </w:r>
      <w:r w:rsidR="00AE7DE3" w:rsidRPr="00437C09">
        <w:rPr>
          <w:rFonts w:ascii="Garamond" w:hAnsi="Garamond"/>
          <w:szCs w:val="24"/>
          <w:lang w:val="sq-AL"/>
        </w:rPr>
        <w:t xml:space="preserve"> p</w:t>
      </w:r>
      <w:r w:rsidR="00897165" w:rsidRPr="00437C09">
        <w:rPr>
          <w:rFonts w:ascii="Garamond" w:hAnsi="Garamond"/>
          <w:szCs w:val="24"/>
          <w:lang w:val="sq-AL"/>
        </w:rPr>
        <w:t>ë</w:t>
      </w:r>
      <w:r w:rsidR="00AE7DE3" w:rsidRPr="00437C09">
        <w:rPr>
          <w:rFonts w:ascii="Garamond" w:hAnsi="Garamond"/>
          <w:szCs w:val="24"/>
          <w:lang w:val="sq-AL"/>
        </w:rPr>
        <w:t>rmblidhen si m</w:t>
      </w:r>
      <w:r w:rsidR="00897165" w:rsidRPr="00437C09">
        <w:rPr>
          <w:rFonts w:ascii="Garamond" w:hAnsi="Garamond"/>
          <w:szCs w:val="24"/>
          <w:lang w:val="sq-AL"/>
        </w:rPr>
        <w:t>ë</w:t>
      </w:r>
      <w:r w:rsidR="00AE7DE3" w:rsidRPr="00437C09">
        <w:rPr>
          <w:rFonts w:ascii="Garamond" w:hAnsi="Garamond"/>
          <w:szCs w:val="24"/>
          <w:lang w:val="sq-AL"/>
        </w:rPr>
        <w:t xml:space="preserve"> posht</w:t>
      </w:r>
      <w:r w:rsidR="00897165" w:rsidRPr="00437C09">
        <w:rPr>
          <w:rFonts w:ascii="Garamond" w:hAnsi="Garamond"/>
          <w:szCs w:val="24"/>
          <w:lang w:val="sq-AL"/>
        </w:rPr>
        <w:t>ë</w:t>
      </w:r>
      <w:r w:rsidR="00E004D7" w:rsidRPr="00437C09">
        <w:rPr>
          <w:rFonts w:ascii="Garamond" w:hAnsi="Garamond"/>
          <w:szCs w:val="24"/>
          <w:lang w:val="sq-AL"/>
        </w:rPr>
        <w:t>.</w:t>
      </w:r>
    </w:p>
    <w:p w:rsidR="00AE7DE3"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I. </w:t>
      </w:r>
      <w:r w:rsidR="00AE7DE3" w:rsidRPr="00437C09">
        <w:rPr>
          <w:rFonts w:ascii="Garamond" w:hAnsi="Garamond"/>
          <w:szCs w:val="24"/>
          <w:lang w:val="sq-AL"/>
        </w:rPr>
        <w:t>RAPORTIMI I AUTORITETEVE P</w:t>
      </w:r>
      <w:r w:rsidR="00897165" w:rsidRPr="00437C09">
        <w:rPr>
          <w:rFonts w:ascii="Garamond" w:hAnsi="Garamond"/>
          <w:szCs w:val="24"/>
          <w:lang w:val="sq-AL"/>
        </w:rPr>
        <w:t>Ë</w:t>
      </w:r>
      <w:r w:rsidR="00AE7DE3" w:rsidRPr="00437C09">
        <w:rPr>
          <w:rFonts w:ascii="Garamond" w:hAnsi="Garamond"/>
          <w:szCs w:val="24"/>
          <w:lang w:val="sq-AL"/>
        </w:rPr>
        <w:t xml:space="preserve">R INCIDENTIN </w:t>
      </w:r>
      <w:r w:rsidR="00C71F8C" w:rsidRPr="00437C09">
        <w:rPr>
          <w:rFonts w:ascii="Garamond" w:hAnsi="Garamond"/>
          <w:szCs w:val="24"/>
          <w:lang w:val="sq-AL"/>
        </w:rPr>
        <w:t>E DAT</w:t>
      </w:r>
      <w:r w:rsidR="00897165" w:rsidRPr="00437C09">
        <w:rPr>
          <w:rFonts w:ascii="Garamond" w:hAnsi="Garamond"/>
          <w:szCs w:val="24"/>
          <w:lang w:val="sq-AL"/>
        </w:rPr>
        <w:t>Ë</w:t>
      </w:r>
      <w:r w:rsidR="00C71F8C" w:rsidRPr="00437C09">
        <w:rPr>
          <w:rFonts w:ascii="Garamond" w:hAnsi="Garamond"/>
          <w:szCs w:val="24"/>
          <w:lang w:val="sq-AL"/>
        </w:rPr>
        <w:t>S</w:t>
      </w:r>
      <w:r w:rsidR="00AE7DE3" w:rsidRPr="00437C09">
        <w:rPr>
          <w:rFonts w:ascii="Garamond" w:hAnsi="Garamond"/>
          <w:szCs w:val="24"/>
          <w:lang w:val="sq-AL"/>
        </w:rPr>
        <w:t xml:space="preserve"> 13 DHJETOR 2013</w:t>
      </w:r>
    </w:p>
    <w:p w:rsidR="00AE7DE3"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5. </w:t>
      </w:r>
      <w:r w:rsidR="00AE7DE3" w:rsidRPr="00437C09">
        <w:rPr>
          <w:rFonts w:ascii="Garamond" w:hAnsi="Garamond"/>
          <w:szCs w:val="24"/>
          <w:lang w:val="sq-AL"/>
        </w:rPr>
        <w:t>M</w:t>
      </w:r>
      <w:r w:rsidR="00897165" w:rsidRPr="00437C09">
        <w:rPr>
          <w:rFonts w:ascii="Garamond" w:hAnsi="Garamond"/>
          <w:szCs w:val="24"/>
          <w:lang w:val="sq-AL"/>
        </w:rPr>
        <w:t>ë</w:t>
      </w:r>
      <w:r w:rsidR="00AE7DE3" w:rsidRPr="00437C09">
        <w:rPr>
          <w:rFonts w:ascii="Garamond" w:hAnsi="Garamond"/>
          <w:szCs w:val="24"/>
          <w:lang w:val="sq-AL"/>
        </w:rPr>
        <w:t xml:space="preserve"> 13 </w:t>
      </w:r>
      <w:r w:rsidR="00E004D7" w:rsidRPr="00437C09">
        <w:rPr>
          <w:rFonts w:ascii="Garamond" w:hAnsi="Garamond"/>
          <w:szCs w:val="24"/>
          <w:lang w:val="sq-AL"/>
        </w:rPr>
        <w:t>d</w:t>
      </w:r>
      <w:r w:rsidR="00AE7DE3" w:rsidRPr="00437C09">
        <w:rPr>
          <w:rFonts w:ascii="Garamond" w:hAnsi="Garamond"/>
          <w:szCs w:val="24"/>
          <w:lang w:val="sq-AL"/>
        </w:rPr>
        <w:t>hjetor 2013, tre oficer</w:t>
      </w:r>
      <w:r w:rsidR="00897165" w:rsidRPr="00437C09">
        <w:rPr>
          <w:rFonts w:ascii="Garamond" w:hAnsi="Garamond"/>
          <w:szCs w:val="24"/>
          <w:lang w:val="sq-AL"/>
        </w:rPr>
        <w:t>ë</w:t>
      </w:r>
      <w:r w:rsidR="00AE7DE3" w:rsidRPr="00437C09">
        <w:rPr>
          <w:rFonts w:ascii="Garamond" w:hAnsi="Garamond"/>
          <w:szCs w:val="24"/>
          <w:lang w:val="sq-AL"/>
        </w:rPr>
        <w:t xml:space="preserve"> policie shkuan n</w:t>
      </w:r>
      <w:r w:rsidR="00897165" w:rsidRPr="00437C09">
        <w:rPr>
          <w:rFonts w:ascii="Garamond" w:hAnsi="Garamond"/>
          <w:szCs w:val="24"/>
          <w:lang w:val="sq-AL"/>
        </w:rPr>
        <w:t>ë</w:t>
      </w:r>
      <w:r w:rsidR="00AE7DE3" w:rsidRPr="00437C09">
        <w:rPr>
          <w:rFonts w:ascii="Garamond" w:hAnsi="Garamond"/>
          <w:szCs w:val="24"/>
          <w:lang w:val="sq-AL"/>
        </w:rPr>
        <w:t xml:space="preserve"> ish-</w:t>
      </w:r>
      <w:r w:rsidR="00C71F8C" w:rsidRPr="00437C09">
        <w:rPr>
          <w:rFonts w:ascii="Garamond" w:hAnsi="Garamond"/>
          <w:szCs w:val="24"/>
          <w:lang w:val="sq-AL"/>
        </w:rPr>
        <w:t>banesën</w:t>
      </w:r>
      <w:r w:rsidR="00AE7DE3" w:rsidRPr="00437C09">
        <w:rPr>
          <w:rFonts w:ascii="Garamond" w:hAnsi="Garamond"/>
          <w:szCs w:val="24"/>
          <w:lang w:val="sq-AL"/>
        </w:rPr>
        <w:t xml:space="preserve"> e </w:t>
      </w:r>
      <w:r w:rsidR="00C71F8C" w:rsidRPr="00437C09">
        <w:rPr>
          <w:rFonts w:ascii="Garamond" w:hAnsi="Garamond"/>
          <w:szCs w:val="24"/>
          <w:lang w:val="sq-AL"/>
        </w:rPr>
        <w:t>kërkuesve</w:t>
      </w:r>
      <w:r w:rsidR="00AE7DE3" w:rsidRPr="00437C09">
        <w:rPr>
          <w:rFonts w:ascii="Garamond" w:hAnsi="Garamond"/>
          <w:szCs w:val="24"/>
          <w:lang w:val="sq-AL"/>
        </w:rPr>
        <w:t xml:space="preserve"> n</w:t>
      </w:r>
      <w:r w:rsidR="00897165" w:rsidRPr="00437C09">
        <w:rPr>
          <w:rFonts w:ascii="Garamond" w:hAnsi="Garamond"/>
          <w:szCs w:val="24"/>
          <w:lang w:val="sq-AL"/>
        </w:rPr>
        <w:t>ë</w:t>
      </w:r>
      <w:r w:rsidR="00AE7DE3" w:rsidRPr="00437C09">
        <w:rPr>
          <w:rFonts w:ascii="Garamond" w:hAnsi="Garamond"/>
          <w:szCs w:val="24"/>
          <w:lang w:val="sq-AL"/>
        </w:rPr>
        <w:t xml:space="preserve"> nj</w:t>
      </w:r>
      <w:r w:rsidR="00897165" w:rsidRPr="00437C09">
        <w:rPr>
          <w:rFonts w:ascii="Garamond" w:hAnsi="Garamond"/>
          <w:szCs w:val="24"/>
          <w:lang w:val="sq-AL"/>
        </w:rPr>
        <w:t>ë</w:t>
      </w:r>
      <w:r w:rsidR="00AE7DE3" w:rsidRPr="00437C09">
        <w:rPr>
          <w:rFonts w:ascii="Garamond" w:hAnsi="Garamond"/>
          <w:szCs w:val="24"/>
          <w:lang w:val="sq-AL"/>
        </w:rPr>
        <w:t xml:space="preserve"> fshat n</w:t>
      </w:r>
      <w:r w:rsidR="00897165" w:rsidRPr="00437C09">
        <w:rPr>
          <w:rFonts w:ascii="Garamond" w:hAnsi="Garamond"/>
          <w:szCs w:val="24"/>
          <w:lang w:val="sq-AL"/>
        </w:rPr>
        <w:t>ë</w:t>
      </w:r>
      <w:r w:rsidR="00AE7DE3" w:rsidRPr="00437C09">
        <w:rPr>
          <w:rFonts w:ascii="Garamond" w:hAnsi="Garamond"/>
          <w:szCs w:val="24"/>
          <w:lang w:val="sq-AL"/>
        </w:rPr>
        <w:t xml:space="preserve"> Fier</w:t>
      </w:r>
      <w:r w:rsidR="00EC17E3" w:rsidRPr="00437C09">
        <w:rPr>
          <w:rFonts w:ascii="Garamond" w:hAnsi="Garamond"/>
          <w:szCs w:val="24"/>
          <w:lang w:val="sq-AL"/>
        </w:rPr>
        <w:t>, p</w:t>
      </w:r>
      <w:r w:rsidR="00897165" w:rsidRPr="00437C09">
        <w:rPr>
          <w:rFonts w:ascii="Garamond" w:hAnsi="Garamond"/>
          <w:szCs w:val="24"/>
          <w:lang w:val="sq-AL"/>
        </w:rPr>
        <w:t>ë</w:t>
      </w:r>
      <w:r w:rsidR="00EC17E3" w:rsidRPr="00437C09">
        <w:rPr>
          <w:rFonts w:ascii="Garamond" w:hAnsi="Garamond"/>
          <w:szCs w:val="24"/>
          <w:lang w:val="sq-AL"/>
        </w:rPr>
        <w:t>r t</w:t>
      </w:r>
      <w:r w:rsidR="00897165" w:rsidRPr="00437C09">
        <w:rPr>
          <w:rFonts w:ascii="Garamond" w:hAnsi="Garamond"/>
          <w:szCs w:val="24"/>
          <w:lang w:val="sq-AL"/>
        </w:rPr>
        <w:t>ë</w:t>
      </w:r>
      <w:r w:rsidR="00EC17E3" w:rsidRPr="00437C09">
        <w:rPr>
          <w:rFonts w:ascii="Garamond" w:hAnsi="Garamond"/>
          <w:szCs w:val="24"/>
          <w:lang w:val="sq-AL"/>
        </w:rPr>
        <w:t xml:space="preserve"> kontrolluar p</w:t>
      </w:r>
      <w:r w:rsidR="00897165" w:rsidRPr="00437C09">
        <w:rPr>
          <w:rFonts w:ascii="Garamond" w:hAnsi="Garamond"/>
          <w:szCs w:val="24"/>
          <w:lang w:val="sq-AL"/>
        </w:rPr>
        <w:t>ë</w:t>
      </w:r>
      <w:r w:rsidR="00EC17E3" w:rsidRPr="00437C09">
        <w:rPr>
          <w:rFonts w:ascii="Garamond" w:hAnsi="Garamond"/>
          <w:szCs w:val="24"/>
          <w:lang w:val="sq-AL"/>
        </w:rPr>
        <w:t>r nj</w:t>
      </w:r>
      <w:r w:rsidR="00897165" w:rsidRPr="00437C09">
        <w:rPr>
          <w:rFonts w:ascii="Garamond" w:hAnsi="Garamond"/>
          <w:szCs w:val="24"/>
          <w:lang w:val="sq-AL"/>
        </w:rPr>
        <w:t>ë</w:t>
      </w:r>
      <w:r w:rsidR="00EC17E3" w:rsidRPr="00437C09">
        <w:rPr>
          <w:rFonts w:ascii="Garamond" w:hAnsi="Garamond"/>
          <w:szCs w:val="24"/>
          <w:lang w:val="sq-AL"/>
        </w:rPr>
        <w:t xml:space="preserve"> person q</w:t>
      </w:r>
      <w:r w:rsidR="00897165" w:rsidRPr="00437C09">
        <w:rPr>
          <w:rFonts w:ascii="Garamond" w:hAnsi="Garamond"/>
          <w:szCs w:val="24"/>
          <w:lang w:val="sq-AL"/>
        </w:rPr>
        <w:t>ë</w:t>
      </w:r>
      <w:r w:rsidR="00EC17E3" w:rsidRPr="00437C09">
        <w:rPr>
          <w:rFonts w:ascii="Garamond" w:hAnsi="Garamond"/>
          <w:szCs w:val="24"/>
          <w:lang w:val="sq-AL"/>
        </w:rPr>
        <w:t xml:space="preserve"> i ishte fshehur drejt</w:t>
      </w:r>
      <w:r w:rsidR="00897165" w:rsidRPr="00437C09">
        <w:rPr>
          <w:rFonts w:ascii="Garamond" w:hAnsi="Garamond"/>
          <w:szCs w:val="24"/>
          <w:lang w:val="sq-AL"/>
        </w:rPr>
        <w:t>ë</w:t>
      </w:r>
      <w:r w:rsidR="00EC17E3" w:rsidRPr="00437C09">
        <w:rPr>
          <w:rFonts w:ascii="Garamond" w:hAnsi="Garamond"/>
          <w:szCs w:val="24"/>
          <w:lang w:val="sq-AL"/>
        </w:rPr>
        <w:t>sis</w:t>
      </w:r>
      <w:r w:rsidR="00897165" w:rsidRPr="00437C09">
        <w:rPr>
          <w:rFonts w:ascii="Garamond" w:hAnsi="Garamond"/>
          <w:szCs w:val="24"/>
          <w:lang w:val="sq-AL"/>
        </w:rPr>
        <w:t>ë</w:t>
      </w:r>
      <w:r w:rsidR="00EC17E3" w:rsidRPr="00437C09">
        <w:rPr>
          <w:rFonts w:ascii="Garamond" w:hAnsi="Garamond"/>
          <w:szCs w:val="24"/>
          <w:lang w:val="sq-AL"/>
        </w:rPr>
        <w:t xml:space="preserve">. </w:t>
      </w:r>
    </w:p>
    <w:p w:rsidR="000D5882" w:rsidRDefault="000D5882" w:rsidP="000D5882">
      <w:pPr>
        <w:pStyle w:val="ECHRPara"/>
        <w:spacing w:line="276" w:lineRule="auto"/>
        <w:rPr>
          <w:rFonts w:ascii="Garamond" w:hAnsi="Garamond"/>
          <w:szCs w:val="24"/>
          <w:lang w:val="sq-AL"/>
        </w:rPr>
      </w:pPr>
      <w:r>
        <w:rPr>
          <w:rFonts w:ascii="Garamond" w:hAnsi="Garamond"/>
          <w:szCs w:val="24"/>
          <w:lang w:val="sq-AL"/>
        </w:rPr>
        <w:t xml:space="preserve">6. </w:t>
      </w:r>
      <w:r w:rsidR="008D7C0B" w:rsidRPr="00437C09">
        <w:rPr>
          <w:rFonts w:ascii="Garamond" w:hAnsi="Garamond"/>
          <w:szCs w:val="24"/>
          <w:lang w:val="sq-AL"/>
        </w:rPr>
        <w:t>Polic</w:t>
      </w:r>
      <w:r w:rsidR="00897165" w:rsidRPr="00437C09">
        <w:rPr>
          <w:rFonts w:ascii="Garamond" w:hAnsi="Garamond"/>
          <w:szCs w:val="24"/>
          <w:lang w:val="sq-AL"/>
        </w:rPr>
        <w:t>ë</w:t>
      </w:r>
      <w:r w:rsidR="008D7C0B" w:rsidRPr="00437C09">
        <w:rPr>
          <w:rFonts w:ascii="Garamond" w:hAnsi="Garamond"/>
          <w:szCs w:val="24"/>
          <w:lang w:val="sq-AL"/>
        </w:rPr>
        <w:t>t kishin veshur jelek</w:t>
      </w:r>
      <w:r w:rsidR="00897165" w:rsidRPr="00437C09">
        <w:rPr>
          <w:rFonts w:ascii="Garamond" w:hAnsi="Garamond"/>
          <w:szCs w:val="24"/>
          <w:lang w:val="sq-AL"/>
        </w:rPr>
        <w:t>ë</w:t>
      </w:r>
      <w:r w:rsidR="008D7C0B" w:rsidRPr="00437C09">
        <w:rPr>
          <w:rFonts w:ascii="Garamond" w:hAnsi="Garamond"/>
          <w:szCs w:val="24"/>
          <w:lang w:val="sq-AL"/>
        </w:rPr>
        <w:t>t e policis</w:t>
      </w:r>
      <w:r w:rsidR="00897165" w:rsidRPr="00437C09">
        <w:rPr>
          <w:rFonts w:ascii="Garamond" w:hAnsi="Garamond"/>
          <w:szCs w:val="24"/>
          <w:lang w:val="sq-AL"/>
        </w:rPr>
        <w:t>ë</w:t>
      </w:r>
      <w:r w:rsidR="008D7C0B" w:rsidRPr="00437C09">
        <w:rPr>
          <w:rFonts w:ascii="Garamond" w:hAnsi="Garamond"/>
          <w:szCs w:val="24"/>
          <w:lang w:val="sq-AL"/>
        </w:rPr>
        <w:t xml:space="preserve"> mbi veshjet e tyre normale. Sapo ata iu afruan t</w:t>
      </w:r>
      <w:r w:rsidR="00897165" w:rsidRPr="00437C09">
        <w:rPr>
          <w:rFonts w:ascii="Garamond" w:hAnsi="Garamond"/>
          <w:szCs w:val="24"/>
          <w:lang w:val="sq-AL"/>
        </w:rPr>
        <w:t>ë</w:t>
      </w:r>
      <w:r w:rsidR="008D7C0B" w:rsidRPr="00437C09">
        <w:rPr>
          <w:rFonts w:ascii="Garamond" w:hAnsi="Garamond"/>
          <w:szCs w:val="24"/>
          <w:lang w:val="sq-AL"/>
        </w:rPr>
        <w:t xml:space="preserve"> arratisurit, ai u largua duke vrapuar. Pas nj</w:t>
      </w:r>
      <w:r w:rsidR="00897165" w:rsidRPr="00437C09">
        <w:rPr>
          <w:rFonts w:ascii="Garamond" w:hAnsi="Garamond"/>
          <w:szCs w:val="24"/>
          <w:lang w:val="sq-AL"/>
        </w:rPr>
        <w:t>ë</w:t>
      </w:r>
      <w:r w:rsidR="008D7C0B" w:rsidRPr="00437C09">
        <w:rPr>
          <w:rFonts w:ascii="Garamond" w:hAnsi="Garamond"/>
          <w:szCs w:val="24"/>
          <w:lang w:val="sq-AL"/>
        </w:rPr>
        <w:t xml:space="preserve"> ndjekjeje t</w:t>
      </w:r>
      <w:r w:rsidR="00897165" w:rsidRPr="00437C09">
        <w:rPr>
          <w:rFonts w:ascii="Garamond" w:hAnsi="Garamond"/>
          <w:szCs w:val="24"/>
          <w:lang w:val="sq-AL"/>
        </w:rPr>
        <w:t>ë</w:t>
      </w:r>
      <w:r w:rsidR="008D7C0B" w:rsidRPr="00437C09">
        <w:rPr>
          <w:rFonts w:ascii="Garamond" w:hAnsi="Garamond"/>
          <w:szCs w:val="24"/>
          <w:lang w:val="sq-AL"/>
        </w:rPr>
        <w:t xml:space="preserve"> shkurt</w:t>
      </w:r>
      <w:r w:rsidR="00897165" w:rsidRPr="00437C09">
        <w:rPr>
          <w:rFonts w:ascii="Garamond" w:hAnsi="Garamond"/>
          <w:szCs w:val="24"/>
          <w:lang w:val="sq-AL"/>
        </w:rPr>
        <w:t>ë</w:t>
      </w:r>
      <w:r w:rsidR="008D7C0B" w:rsidRPr="00437C09">
        <w:rPr>
          <w:rFonts w:ascii="Garamond" w:hAnsi="Garamond"/>
          <w:szCs w:val="24"/>
          <w:lang w:val="sq-AL"/>
        </w:rPr>
        <w:t>r, oficer</w:t>
      </w:r>
      <w:r w:rsidR="00897165" w:rsidRPr="00437C09">
        <w:rPr>
          <w:rFonts w:ascii="Garamond" w:hAnsi="Garamond"/>
          <w:szCs w:val="24"/>
          <w:lang w:val="sq-AL"/>
        </w:rPr>
        <w:t>ë</w:t>
      </w:r>
      <w:r w:rsidR="008D7C0B" w:rsidRPr="00437C09">
        <w:rPr>
          <w:rFonts w:ascii="Garamond" w:hAnsi="Garamond"/>
          <w:szCs w:val="24"/>
          <w:lang w:val="sq-AL"/>
        </w:rPr>
        <w:t>t mund</w:t>
      </w:r>
      <w:r w:rsidR="00897165" w:rsidRPr="00437C09">
        <w:rPr>
          <w:rFonts w:ascii="Garamond" w:hAnsi="Garamond"/>
          <w:szCs w:val="24"/>
          <w:lang w:val="sq-AL"/>
        </w:rPr>
        <w:t>ë</w:t>
      </w:r>
      <w:r w:rsidR="008D7C0B" w:rsidRPr="00437C09">
        <w:rPr>
          <w:rFonts w:ascii="Garamond" w:hAnsi="Garamond"/>
          <w:szCs w:val="24"/>
          <w:lang w:val="sq-AL"/>
        </w:rPr>
        <w:t>n ta kapnin t</w:t>
      </w:r>
      <w:r w:rsidR="00897165" w:rsidRPr="00437C09">
        <w:rPr>
          <w:rFonts w:ascii="Garamond" w:hAnsi="Garamond"/>
          <w:szCs w:val="24"/>
          <w:lang w:val="sq-AL"/>
        </w:rPr>
        <w:t>ë</w:t>
      </w:r>
      <w:r w:rsidR="008D7C0B" w:rsidRPr="00437C09">
        <w:rPr>
          <w:rFonts w:ascii="Garamond" w:hAnsi="Garamond"/>
          <w:szCs w:val="24"/>
          <w:lang w:val="sq-AL"/>
        </w:rPr>
        <w:t xml:space="preserve"> arratisurin n</w:t>
      </w:r>
      <w:r w:rsidR="00897165" w:rsidRPr="00437C09">
        <w:rPr>
          <w:rFonts w:ascii="Garamond" w:hAnsi="Garamond"/>
          <w:szCs w:val="24"/>
          <w:lang w:val="sq-AL"/>
        </w:rPr>
        <w:t>ë</w:t>
      </w:r>
      <w:r w:rsidR="008D7C0B" w:rsidRPr="00437C09">
        <w:rPr>
          <w:rFonts w:ascii="Garamond" w:hAnsi="Garamond"/>
          <w:szCs w:val="24"/>
          <w:lang w:val="sq-AL"/>
        </w:rPr>
        <w:t xml:space="preserve"> kopshtin e k</w:t>
      </w:r>
      <w:r w:rsidR="00897165" w:rsidRPr="00437C09">
        <w:rPr>
          <w:rFonts w:ascii="Garamond" w:hAnsi="Garamond"/>
          <w:szCs w:val="24"/>
          <w:lang w:val="sq-AL"/>
        </w:rPr>
        <w:t>ë</w:t>
      </w:r>
      <w:r w:rsidR="008D7C0B" w:rsidRPr="00437C09">
        <w:rPr>
          <w:rFonts w:ascii="Garamond" w:hAnsi="Garamond"/>
          <w:szCs w:val="24"/>
          <w:lang w:val="sq-AL"/>
        </w:rPr>
        <w:t xml:space="preserve">rkuesve. Pasi </w:t>
      </w:r>
      <w:r w:rsidR="006A3D0B" w:rsidRPr="00437C09">
        <w:rPr>
          <w:rFonts w:ascii="Garamond" w:hAnsi="Garamond"/>
          <w:szCs w:val="24"/>
          <w:lang w:val="sq-AL"/>
        </w:rPr>
        <w:t>i arratisuri</w:t>
      </w:r>
      <w:r w:rsidR="008D7C0B" w:rsidRPr="00437C09">
        <w:rPr>
          <w:rFonts w:ascii="Garamond" w:hAnsi="Garamond"/>
          <w:szCs w:val="24"/>
          <w:lang w:val="sq-AL"/>
        </w:rPr>
        <w:t xml:space="preserve"> </w:t>
      </w:r>
      <w:r w:rsidR="006A3D0B" w:rsidRPr="00437C09">
        <w:rPr>
          <w:rFonts w:ascii="Garamond" w:hAnsi="Garamond"/>
          <w:szCs w:val="24"/>
          <w:lang w:val="sq-AL"/>
        </w:rPr>
        <w:t>u vu n</w:t>
      </w:r>
      <w:r w:rsidR="00897165" w:rsidRPr="00437C09">
        <w:rPr>
          <w:rFonts w:ascii="Garamond" w:hAnsi="Garamond"/>
          <w:szCs w:val="24"/>
          <w:lang w:val="sq-AL"/>
        </w:rPr>
        <w:t>ë</w:t>
      </w:r>
      <w:r w:rsidR="006A3D0B" w:rsidRPr="00437C09">
        <w:rPr>
          <w:rFonts w:ascii="Garamond" w:hAnsi="Garamond"/>
          <w:szCs w:val="24"/>
          <w:lang w:val="sq-AL"/>
        </w:rPr>
        <w:t>n kontrollin e oficer</w:t>
      </w:r>
      <w:r w:rsidR="00897165" w:rsidRPr="00437C09">
        <w:rPr>
          <w:rFonts w:ascii="Garamond" w:hAnsi="Garamond"/>
          <w:szCs w:val="24"/>
          <w:lang w:val="sq-AL"/>
        </w:rPr>
        <w:t>ë</w:t>
      </w:r>
      <w:r w:rsidR="006A3D0B" w:rsidRPr="00437C09">
        <w:rPr>
          <w:rFonts w:ascii="Garamond" w:hAnsi="Garamond"/>
          <w:szCs w:val="24"/>
          <w:lang w:val="sq-AL"/>
        </w:rPr>
        <w:t>ve t</w:t>
      </w:r>
      <w:r w:rsidR="00897165" w:rsidRPr="00437C09">
        <w:rPr>
          <w:rFonts w:ascii="Garamond" w:hAnsi="Garamond"/>
          <w:szCs w:val="24"/>
          <w:lang w:val="sq-AL"/>
        </w:rPr>
        <w:t>ë</w:t>
      </w:r>
      <w:r w:rsidR="006A3D0B" w:rsidRPr="00437C09">
        <w:rPr>
          <w:rFonts w:ascii="Garamond" w:hAnsi="Garamond"/>
          <w:szCs w:val="24"/>
          <w:lang w:val="sq-AL"/>
        </w:rPr>
        <w:t xml:space="preserve"> policis</w:t>
      </w:r>
      <w:r w:rsidR="00897165" w:rsidRPr="00437C09">
        <w:rPr>
          <w:rFonts w:ascii="Garamond" w:hAnsi="Garamond"/>
          <w:szCs w:val="24"/>
          <w:lang w:val="sq-AL"/>
        </w:rPr>
        <w:t>ë</w:t>
      </w:r>
      <w:r w:rsidR="006A3D0B" w:rsidRPr="00437C09">
        <w:rPr>
          <w:rFonts w:ascii="Garamond" w:hAnsi="Garamond"/>
          <w:szCs w:val="24"/>
          <w:lang w:val="sq-AL"/>
        </w:rPr>
        <w:t xml:space="preserve">, ai </w:t>
      </w:r>
      <w:r w:rsidR="006A3D0B" w:rsidRPr="00437C09">
        <w:rPr>
          <w:rFonts w:ascii="Garamond" w:hAnsi="Garamond"/>
          <w:szCs w:val="24"/>
          <w:lang w:val="sq-AL"/>
        </w:rPr>
        <w:lastRenderedPageBreak/>
        <w:t>filloi t</w:t>
      </w:r>
      <w:r w:rsidR="00897165" w:rsidRPr="00437C09">
        <w:rPr>
          <w:rFonts w:ascii="Garamond" w:hAnsi="Garamond"/>
          <w:szCs w:val="24"/>
          <w:lang w:val="sq-AL"/>
        </w:rPr>
        <w:t>ë</w:t>
      </w:r>
      <w:r w:rsidR="006A3D0B" w:rsidRPr="00437C09">
        <w:rPr>
          <w:rFonts w:ascii="Garamond" w:hAnsi="Garamond"/>
          <w:szCs w:val="24"/>
          <w:lang w:val="sq-AL"/>
        </w:rPr>
        <w:t xml:space="preserve"> th</w:t>
      </w:r>
      <w:r w:rsidR="00897165" w:rsidRPr="00437C09">
        <w:rPr>
          <w:rFonts w:ascii="Garamond" w:hAnsi="Garamond"/>
          <w:szCs w:val="24"/>
          <w:lang w:val="sq-AL"/>
        </w:rPr>
        <w:t>ë</w:t>
      </w:r>
      <w:r w:rsidR="006A3D0B" w:rsidRPr="00437C09">
        <w:rPr>
          <w:rFonts w:ascii="Garamond" w:hAnsi="Garamond"/>
          <w:szCs w:val="24"/>
          <w:lang w:val="sq-AL"/>
        </w:rPr>
        <w:t>rriste p</w:t>
      </w:r>
      <w:r w:rsidR="00897165" w:rsidRPr="00437C09">
        <w:rPr>
          <w:rFonts w:ascii="Garamond" w:hAnsi="Garamond"/>
          <w:szCs w:val="24"/>
          <w:lang w:val="sq-AL"/>
        </w:rPr>
        <w:t>ë</w:t>
      </w:r>
      <w:r w:rsidR="006A3D0B" w:rsidRPr="00437C09">
        <w:rPr>
          <w:rFonts w:ascii="Garamond" w:hAnsi="Garamond"/>
          <w:szCs w:val="24"/>
          <w:lang w:val="sq-AL"/>
        </w:rPr>
        <w:t>r ndihm</w:t>
      </w:r>
      <w:r w:rsidR="00897165" w:rsidRPr="00437C09">
        <w:rPr>
          <w:rFonts w:ascii="Garamond" w:hAnsi="Garamond"/>
          <w:szCs w:val="24"/>
          <w:lang w:val="sq-AL"/>
        </w:rPr>
        <w:t>ë</w:t>
      </w:r>
      <w:r w:rsidR="006A3D0B" w:rsidRPr="00437C09">
        <w:rPr>
          <w:rFonts w:ascii="Garamond" w:hAnsi="Garamond"/>
          <w:szCs w:val="24"/>
          <w:lang w:val="sq-AL"/>
        </w:rPr>
        <w:t>. P</w:t>
      </w:r>
      <w:r w:rsidR="00897165" w:rsidRPr="00437C09">
        <w:rPr>
          <w:rFonts w:ascii="Garamond" w:hAnsi="Garamond"/>
          <w:szCs w:val="24"/>
          <w:lang w:val="sq-AL"/>
        </w:rPr>
        <w:t>ë</w:t>
      </w:r>
      <w:r w:rsidR="006A3D0B" w:rsidRPr="00437C09">
        <w:rPr>
          <w:rFonts w:ascii="Garamond" w:hAnsi="Garamond"/>
          <w:szCs w:val="24"/>
          <w:lang w:val="sq-AL"/>
        </w:rPr>
        <w:t>r pasoj</w:t>
      </w:r>
      <w:r w:rsidR="00897165" w:rsidRPr="00437C09">
        <w:rPr>
          <w:rFonts w:ascii="Garamond" w:hAnsi="Garamond"/>
          <w:szCs w:val="24"/>
          <w:lang w:val="sq-AL"/>
        </w:rPr>
        <w:t>ë</w:t>
      </w:r>
      <w:r w:rsidR="006A3D0B" w:rsidRPr="00437C09">
        <w:rPr>
          <w:rFonts w:ascii="Garamond" w:hAnsi="Garamond"/>
          <w:szCs w:val="24"/>
          <w:lang w:val="sq-AL"/>
        </w:rPr>
        <w:t xml:space="preserve"> u mblodh nj</w:t>
      </w:r>
      <w:r w:rsidR="00897165" w:rsidRPr="00437C09">
        <w:rPr>
          <w:rFonts w:ascii="Garamond" w:hAnsi="Garamond"/>
          <w:szCs w:val="24"/>
          <w:lang w:val="sq-AL"/>
        </w:rPr>
        <w:t>ë</w:t>
      </w:r>
      <w:r w:rsidR="006A3D0B" w:rsidRPr="00437C09">
        <w:rPr>
          <w:rFonts w:ascii="Garamond" w:hAnsi="Garamond"/>
          <w:szCs w:val="24"/>
          <w:lang w:val="sq-AL"/>
        </w:rPr>
        <w:t xml:space="preserve"> grup prej t</w:t>
      </w:r>
      <w:r w:rsidR="00897165" w:rsidRPr="00437C09">
        <w:rPr>
          <w:rFonts w:ascii="Garamond" w:hAnsi="Garamond"/>
          <w:szCs w:val="24"/>
          <w:lang w:val="sq-AL"/>
        </w:rPr>
        <w:t>ë</w:t>
      </w:r>
      <w:r w:rsidR="006A3D0B" w:rsidRPr="00437C09">
        <w:rPr>
          <w:rFonts w:ascii="Garamond" w:hAnsi="Garamond"/>
          <w:szCs w:val="24"/>
          <w:lang w:val="sq-AL"/>
        </w:rPr>
        <w:t xml:space="preserve"> pakt</w:t>
      </w:r>
      <w:r w:rsidR="00897165" w:rsidRPr="00437C09">
        <w:rPr>
          <w:rFonts w:ascii="Garamond" w:hAnsi="Garamond"/>
          <w:szCs w:val="24"/>
          <w:lang w:val="sq-AL"/>
        </w:rPr>
        <w:t>ë</w:t>
      </w:r>
      <w:r w:rsidR="006A3D0B" w:rsidRPr="00437C09">
        <w:rPr>
          <w:rFonts w:ascii="Garamond" w:hAnsi="Garamond"/>
          <w:szCs w:val="24"/>
          <w:lang w:val="sq-AL"/>
        </w:rPr>
        <w:t>n pes</w:t>
      </w:r>
      <w:r w:rsidR="00897165" w:rsidRPr="00437C09">
        <w:rPr>
          <w:rFonts w:ascii="Garamond" w:hAnsi="Garamond"/>
          <w:szCs w:val="24"/>
          <w:lang w:val="sq-AL"/>
        </w:rPr>
        <w:t>ë</w:t>
      </w:r>
      <w:r w:rsidR="006A3D0B" w:rsidRPr="00437C09">
        <w:rPr>
          <w:rFonts w:ascii="Garamond" w:hAnsi="Garamond"/>
          <w:szCs w:val="24"/>
          <w:lang w:val="sq-AL"/>
        </w:rPr>
        <w:t>dhjet</w:t>
      </w:r>
      <w:r w:rsidR="00897165" w:rsidRPr="00437C09">
        <w:rPr>
          <w:rFonts w:ascii="Garamond" w:hAnsi="Garamond"/>
          <w:szCs w:val="24"/>
          <w:lang w:val="sq-AL"/>
        </w:rPr>
        <w:t>ë</w:t>
      </w:r>
      <w:r w:rsidR="006A3D0B" w:rsidRPr="00437C09">
        <w:rPr>
          <w:rFonts w:ascii="Garamond" w:hAnsi="Garamond"/>
          <w:szCs w:val="24"/>
          <w:lang w:val="sq-AL"/>
        </w:rPr>
        <w:t xml:space="preserve"> personash, duke p</w:t>
      </w:r>
      <w:r w:rsidR="00897165" w:rsidRPr="00437C09">
        <w:rPr>
          <w:rFonts w:ascii="Garamond" w:hAnsi="Garamond"/>
          <w:szCs w:val="24"/>
          <w:lang w:val="sq-AL"/>
        </w:rPr>
        <w:t>ë</w:t>
      </w:r>
      <w:r w:rsidR="006A3D0B" w:rsidRPr="00437C09">
        <w:rPr>
          <w:rFonts w:ascii="Garamond" w:hAnsi="Garamond"/>
          <w:szCs w:val="24"/>
          <w:lang w:val="sq-AL"/>
        </w:rPr>
        <w:t>rfshir</w:t>
      </w:r>
      <w:r w:rsidR="00897165" w:rsidRPr="00437C09">
        <w:rPr>
          <w:rFonts w:ascii="Garamond" w:hAnsi="Garamond"/>
          <w:szCs w:val="24"/>
          <w:lang w:val="sq-AL"/>
        </w:rPr>
        <w:t>ë</w:t>
      </w:r>
      <w:r w:rsidR="006A3D0B" w:rsidRPr="00437C09">
        <w:rPr>
          <w:rFonts w:ascii="Garamond" w:hAnsi="Garamond"/>
          <w:szCs w:val="24"/>
          <w:lang w:val="sq-AL"/>
        </w:rPr>
        <w:t xml:space="preserve"> edhe k</w:t>
      </w:r>
      <w:r w:rsidR="00897165" w:rsidRPr="00437C09">
        <w:rPr>
          <w:rFonts w:ascii="Garamond" w:hAnsi="Garamond"/>
          <w:szCs w:val="24"/>
          <w:lang w:val="sq-AL"/>
        </w:rPr>
        <w:t>ë</w:t>
      </w:r>
      <w:r w:rsidR="006A3D0B" w:rsidRPr="00437C09">
        <w:rPr>
          <w:rFonts w:ascii="Garamond" w:hAnsi="Garamond"/>
          <w:szCs w:val="24"/>
          <w:lang w:val="sq-AL"/>
        </w:rPr>
        <w:t xml:space="preserve">rkuesit. </w:t>
      </w:r>
      <w:r w:rsidR="0012590F" w:rsidRPr="00437C09">
        <w:rPr>
          <w:rFonts w:ascii="Garamond" w:hAnsi="Garamond"/>
          <w:szCs w:val="24"/>
          <w:lang w:val="sq-AL"/>
        </w:rPr>
        <w:t>Oficer</w:t>
      </w:r>
      <w:r w:rsidR="00897165" w:rsidRPr="00437C09">
        <w:rPr>
          <w:rFonts w:ascii="Garamond" w:hAnsi="Garamond"/>
          <w:szCs w:val="24"/>
          <w:lang w:val="sq-AL"/>
        </w:rPr>
        <w:t>ë</w:t>
      </w:r>
      <w:r w:rsidR="0012590F" w:rsidRPr="00437C09">
        <w:rPr>
          <w:rFonts w:ascii="Garamond" w:hAnsi="Garamond"/>
          <w:szCs w:val="24"/>
          <w:lang w:val="sq-AL"/>
        </w:rPr>
        <w:t>t u vet</w:t>
      </w:r>
      <w:r w:rsidR="00897165" w:rsidRPr="00437C09">
        <w:rPr>
          <w:rFonts w:ascii="Garamond" w:hAnsi="Garamond"/>
          <w:szCs w:val="24"/>
          <w:lang w:val="sq-AL"/>
        </w:rPr>
        <w:t>ë</w:t>
      </w:r>
      <w:r w:rsidR="0012590F" w:rsidRPr="00437C09">
        <w:rPr>
          <w:rFonts w:ascii="Garamond" w:hAnsi="Garamond"/>
          <w:szCs w:val="24"/>
          <w:lang w:val="sq-AL"/>
        </w:rPr>
        <w:t>identifikuan si oficer</w:t>
      </w:r>
      <w:r w:rsidR="00897165" w:rsidRPr="00437C09">
        <w:rPr>
          <w:rFonts w:ascii="Garamond" w:hAnsi="Garamond"/>
          <w:szCs w:val="24"/>
          <w:lang w:val="sq-AL"/>
        </w:rPr>
        <w:t>ë</w:t>
      </w:r>
      <w:r w:rsidR="0012590F" w:rsidRPr="00437C09">
        <w:rPr>
          <w:rFonts w:ascii="Garamond" w:hAnsi="Garamond"/>
          <w:szCs w:val="24"/>
          <w:lang w:val="sq-AL"/>
        </w:rPr>
        <w:t xml:space="preserve"> policie dhe treguan kartat e identitetit t</w:t>
      </w:r>
      <w:r w:rsidR="00897165" w:rsidRPr="00437C09">
        <w:rPr>
          <w:rFonts w:ascii="Garamond" w:hAnsi="Garamond"/>
          <w:szCs w:val="24"/>
          <w:lang w:val="sq-AL"/>
        </w:rPr>
        <w:t>ë</w:t>
      </w:r>
      <w:r w:rsidR="0012590F" w:rsidRPr="00437C09">
        <w:rPr>
          <w:rFonts w:ascii="Garamond" w:hAnsi="Garamond"/>
          <w:szCs w:val="24"/>
          <w:lang w:val="sq-AL"/>
        </w:rPr>
        <w:t xml:space="preserve"> policis</w:t>
      </w:r>
      <w:r w:rsidR="00897165" w:rsidRPr="00437C09">
        <w:rPr>
          <w:rFonts w:ascii="Garamond" w:hAnsi="Garamond"/>
          <w:szCs w:val="24"/>
          <w:lang w:val="sq-AL"/>
        </w:rPr>
        <w:t>ë</w:t>
      </w:r>
      <w:r w:rsidR="00942927" w:rsidRPr="00437C09">
        <w:rPr>
          <w:rFonts w:ascii="Garamond" w:hAnsi="Garamond"/>
          <w:szCs w:val="24"/>
          <w:lang w:val="sq-AL"/>
        </w:rPr>
        <w:t>.</w:t>
      </w:r>
    </w:p>
    <w:p w:rsidR="0012590F"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7. </w:t>
      </w:r>
      <w:r w:rsidR="0012590F" w:rsidRPr="00437C09">
        <w:rPr>
          <w:rFonts w:ascii="Garamond" w:hAnsi="Garamond"/>
          <w:szCs w:val="24"/>
          <w:lang w:val="sq-AL"/>
        </w:rPr>
        <w:t>Pjes</w:t>
      </w:r>
      <w:r w:rsidR="00897165" w:rsidRPr="00437C09">
        <w:rPr>
          <w:rFonts w:ascii="Garamond" w:hAnsi="Garamond"/>
          <w:szCs w:val="24"/>
          <w:lang w:val="sq-AL"/>
        </w:rPr>
        <w:t>ë</w:t>
      </w:r>
      <w:r w:rsidR="0012590F" w:rsidRPr="00437C09">
        <w:rPr>
          <w:rFonts w:ascii="Garamond" w:hAnsi="Garamond"/>
          <w:szCs w:val="24"/>
          <w:lang w:val="sq-AL"/>
        </w:rPr>
        <w:t>tar</w:t>
      </w:r>
      <w:r w:rsidR="00897165" w:rsidRPr="00437C09">
        <w:rPr>
          <w:rFonts w:ascii="Garamond" w:hAnsi="Garamond"/>
          <w:szCs w:val="24"/>
          <w:lang w:val="sq-AL"/>
        </w:rPr>
        <w:t>ë</w:t>
      </w:r>
      <w:r w:rsidR="0012590F" w:rsidRPr="00437C09">
        <w:rPr>
          <w:rFonts w:ascii="Garamond" w:hAnsi="Garamond"/>
          <w:szCs w:val="24"/>
          <w:lang w:val="sq-AL"/>
        </w:rPr>
        <w:t>t e grupit, midis t</w:t>
      </w:r>
      <w:r w:rsidR="00897165" w:rsidRPr="00437C09">
        <w:rPr>
          <w:rFonts w:ascii="Garamond" w:hAnsi="Garamond"/>
          <w:szCs w:val="24"/>
          <w:lang w:val="sq-AL"/>
        </w:rPr>
        <w:t>ë</w:t>
      </w:r>
      <w:r w:rsidR="0012590F" w:rsidRPr="00437C09">
        <w:rPr>
          <w:rFonts w:ascii="Garamond" w:hAnsi="Garamond"/>
          <w:szCs w:val="24"/>
          <w:lang w:val="sq-AL"/>
        </w:rPr>
        <w:t xml:space="preserve"> cil</w:t>
      </w:r>
      <w:r w:rsidR="00897165" w:rsidRPr="00437C09">
        <w:rPr>
          <w:rFonts w:ascii="Garamond" w:hAnsi="Garamond"/>
          <w:szCs w:val="24"/>
          <w:lang w:val="sq-AL"/>
        </w:rPr>
        <w:t>ë</w:t>
      </w:r>
      <w:r w:rsidR="0012590F" w:rsidRPr="00437C09">
        <w:rPr>
          <w:rFonts w:ascii="Garamond" w:hAnsi="Garamond"/>
          <w:szCs w:val="24"/>
          <w:lang w:val="sq-AL"/>
        </w:rPr>
        <w:t>ve k</w:t>
      </w:r>
      <w:r w:rsidR="00897165" w:rsidRPr="00437C09">
        <w:rPr>
          <w:rFonts w:ascii="Garamond" w:hAnsi="Garamond"/>
          <w:szCs w:val="24"/>
          <w:lang w:val="sq-AL"/>
        </w:rPr>
        <w:t>ë</w:t>
      </w:r>
      <w:r w:rsidR="0012590F" w:rsidRPr="00437C09">
        <w:rPr>
          <w:rFonts w:ascii="Garamond" w:hAnsi="Garamond"/>
          <w:szCs w:val="24"/>
          <w:lang w:val="sq-AL"/>
        </w:rPr>
        <w:t>rkuesit ishin an</w:t>
      </w:r>
      <w:r w:rsidR="00897165" w:rsidRPr="00437C09">
        <w:rPr>
          <w:rFonts w:ascii="Garamond" w:hAnsi="Garamond"/>
          <w:szCs w:val="24"/>
          <w:lang w:val="sq-AL"/>
        </w:rPr>
        <w:t>ë</w:t>
      </w:r>
      <w:r w:rsidR="0012590F" w:rsidRPr="00437C09">
        <w:rPr>
          <w:rFonts w:ascii="Garamond" w:hAnsi="Garamond"/>
          <w:szCs w:val="24"/>
          <w:lang w:val="sq-AL"/>
        </w:rPr>
        <w:t>tar</w:t>
      </w:r>
      <w:r w:rsidR="00897165" w:rsidRPr="00437C09">
        <w:rPr>
          <w:rFonts w:ascii="Garamond" w:hAnsi="Garamond"/>
          <w:szCs w:val="24"/>
          <w:lang w:val="sq-AL"/>
        </w:rPr>
        <w:t>ë</w:t>
      </w:r>
      <w:r w:rsidR="0012590F" w:rsidRPr="00437C09">
        <w:rPr>
          <w:rFonts w:ascii="Garamond" w:hAnsi="Garamond"/>
          <w:szCs w:val="24"/>
          <w:lang w:val="sq-AL"/>
        </w:rPr>
        <w:t>t m</w:t>
      </w:r>
      <w:r w:rsidR="00897165" w:rsidRPr="00437C09">
        <w:rPr>
          <w:rFonts w:ascii="Garamond" w:hAnsi="Garamond"/>
          <w:szCs w:val="24"/>
          <w:lang w:val="sq-AL"/>
        </w:rPr>
        <w:t>ë</w:t>
      </w:r>
      <w:r w:rsidR="0012590F" w:rsidRPr="00437C09">
        <w:rPr>
          <w:rFonts w:ascii="Garamond" w:hAnsi="Garamond"/>
          <w:szCs w:val="24"/>
          <w:lang w:val="sq-AL"/>
        </w:rPr>
        <w:t xml:space="preserve"> aktiv</w:t>
      </w:r>
      <w:r w:rsidR="00897165" w:rsidRPr="00437C09">
        <w:rPr>
          <w:rFonts w:ascii="Garamond" w:hAnsi="Garamond"/>
          <w:szCs w:val="24"/>
          <w:lang w:val="sq-AL"/>
        </w:rPr>
        <w:t>ë</w:t>
      </w:r>
      <w:r w:rsidR="0012590F" w:rsidRPr="00437C09">
        <w:rPr>
          <w:rFonts w:ascii="Garamond" w:hAnsi="Garamond"/>
          <w:szCs w:val="24"/>
          <w:lang w:val="sq-AL"/>
        </w:rPr>
        <w:t>, i gjuajt</w:t>
      </w:r>
      <w:r w:rsidR="00897165" w:rsidRPr="00437C09">
        <w:rPr>
          <w:rFonts w:ascii="Garamond" w:hAnsi="Garamond"/>
          <w:szCs w:val="24"/>
          <w:lang w:val="sq-AL"/>
        </w:rPr>
        <w:t>ë</w:t>
      </w:r>
      <w:r w:rsidR="0012590F" w:rsidRPr="00437C09">
        <w:rPr>
          <w:rFonts w:ascii="Garamond" w:hAnsi="Garamond"/>
          <w:szCs w:val="24"/>
          <w:lang w:val="sq-AL"/>
        </w:rPr>
        <w:t>n oficer</w:t>
      </w:r>
      <w:r w:rsidR="00897165" w:rsidRPr="00437C09">
        <w:rPr>
          <w:rFonts w:ascii="Garamond" w:hAnsi="Garamond"/>
          <w:szCs w:val="24"/>
          <w:lang w:val="sq-AL"/>
        </w:rPr>
        <w:t>ë</w:t>
      </w:r>
      <w:r w:rsidR="0012590F" w:rsidRPr="00437C09">
        <w:rPr>
          <w:rFonts w:ascii="Garamond" w:hAnsi="Garamond"/>
          <w:szCs w:val="24"/>
          <w:lang w:val="sq-AL"/>
        </w:rPr>
        <w:t>t duke i detyruar q</w:t>
      </w:r>
      <w:r w:rsidR="00897165" w:rsidRPr="00437C09">
        <w:rPr>
          <w:rFonts w:ascii="Garamond" w:hAnsi="Garamond"/>
          <w:szCs w:val="24"/>
          <w:lang w:val="sq-AL"/>
        </w:rPr>
        <w:t>ë</w:t>
      </w:r>
      <w:r w:rsidR="0012590F" w:rsidRPr="00437C09">
        <w:rPr>
          <w:rFonts w:ascii="Garamond" w:hAnsi="Garamond"/>
          <w:szCs w:val="24"/>
          <w:lang w:val="sq-AL"/>
        </w:rPr>
        <w:t xml:space="preserve"> t</w:t>
      </w:r>
      <w:r w:rsidR="00897165" w:rsidRPr="00437C09">
        <w:rPr>
          <w:rFonts w:ascii="Garamond" w:hAnsi="Garamond"/>
          <w:szCs w:val="24"/>
          <w:lang w:val="sq-AL"/>
        </w:rPr>
        <w:t>ë</w:t>
      </w:r>
      <w:r w:rsidR="0012590F" w:rsidRPr="00437C09">
        <w:rPr>
          <w:rFonts w:ascii="Garamond" w:hAnsi="Garamond"/>
          <w:szCs w:val="24"/>
          <w:lang w:val="sq-AL"/>
        </w:rPr>
        <w:t xml:space="preserve"> </w:t>
      </w:r>
      <w:r w:rsidR="00C71F8C" w:rsidRPr="00437C09">
        <w:rPr>
          <w:rFonts w:ascii="Garamond" w:hAnsi="Garamond"/>
          <w:szCs w:val="24"/>
          <w:lang w:val="sq-AL"/>
        </w:rPr>
        <w:t>largoheshin</w:t>
      </w:r>
      <w:r w:rsidR="0012590F" w:rsidRPr="00437C09">
        <w:rPr>
          <w:rFonts w:ascii="Garamond" w:hAnsi="Garamond"/>
          <w:szCs w:val="24"/>
          <w:lang w:val="sq-AL"/>
        </w:rPr>
        <w:t xml:space="preserve"> nga fshati, pasi nuk do t’i lejonin q</w:t>
      </w:r>
      <w:r w:rsidR="00897165" w:rsidRPr="00437C09">
        <w:rPr>
          <w:rFonts w:ascii="Garamond" w:hAnsi="Garamond"/>
          <w:szCs w:val="24"/>
          <w:lang w:val="sq-AL"/>
        </w:rPr>
        <w:t>ë</w:t>
      </w:r>
      <w:r w:rsidR="0012590F" w:rsidRPr="00437C09">
        <w:rPr>
          <w:rFonts w:ascii="Garamond" w:hAnsi="Garamond"/>
          <w:szCs w:val="24"/>
          <w:lang w:val="sq-AL"/>
        </w:rPr>
        <w:t xml:space="preserve"> t</w:t>
      </w:r>
      <w:r w:rsidR="00897165" w:rsidRPr="00437C09">
        <w:rPr>
          <w:rFonts w:ascii="Garamond" w:hAnsi="Garamond"/>
          <w:szCs w:val="24"/>
          <w:lang w:val="sq-AL"/>
        </w:rPr>
        <w:t>ë</w:t>
      </w:r>
      <w:r w:rsidR="0012590F" w:rsidRPr="00437C09">
        <w:rPr>
          <w:rFonts w:ascii="Garamond" w:hAnsi="Garamond"/>
          <w:szCs w:val="24"/>
          <w:lang w:val="sq-AL"/>
        </w:rPr>
        <w:t xml:space="preserve"> arrestonin t</w:t>
      </w:r>
      <w:r w:rsidR="00897165" w:rsidRPr="00437C09">
        <w:rPr>
          <w:rFonts w:ascii="Garamond" w:hAnsi="Garamond"/>
          <w:szCs w:val="24"/>
          <w:lang w:val="sq-AL"/>
        </w:rPr>
        <w:t>ë</w:t>
      </w:r>
      <w:r w:rsidR="0012590F" w:rsidRPr="00437C09">
        <w:rPr>
          <w:rFonts w:ascii="Garamond" w:hAnsi="Garamond"/>
          <w:szCs w:val="24"/>
          <w:lang w:val="sq-AL"/>
        </w:rPr>
        <w:t xml:space="preserve"> arratisurin. N</w:t>
      </w:r>
      <w:r w:rsidR="00897165" w:rsidRPr="00437C09">
        <w:rPr>
          <w:rFonts w:ascii="Garamond" w:hAnsi="Garamond"/>
          <w:szCs w:val="24"/>
          <w:lang w:val="sq-AL"/>
        </w:rPr>
        <w:t>ë</w:t>
      </w:r>
      <w:r w:rsidR="0012590F" w:rsidRPr="00437C09">
        <w:rPr>
          <w:rFonts w:ascii="Garamond" w:hAnsi="Garamond"/>
          <w:szCs w:val="24"/>
          <w:lang w:val="sq-AL"/>
        </w:rPr>
        <w:t xml:space="preserve"> k</w:t>
      </w:r>
      <w:r w:rsidR="00897165" w:rsidRPr="00437C09">
        <w:rPr>
          <w:rFonts w:ascii="Garamond" w:hAnsi="Garamond"/>
          <w:szCs w:val="24"/>
          <w:lang w:val="sq-AL"/>
        </w:rPr>
        <w:t>ë</w:t>
      </w:r>
      <w:r w:rsidR="0012590F" w:rsidRPr="00437C09">
        <w:rPr>
          <w:rFonts w:ascii="Garamond" w:hAnsi="Garamond"/>
          <w:szCs w:val="24"/>
          <w:lang w:val="sq-AL"/>
        </w:rPr>
        <w:t>t</w:t>
      </w:r>
      <w:r w:rsidR="00897165" w:rsidRPr="00437C09">
        <w:rPr>
          <w:rFonts w:ascii="Garamond" w:hAnsi="Garamond"/>
          <w:szCs w:val="24"/>
          <w:lang w:val="sq-AL"/>
        </w:rPr>
        <w:t>ë</w:t>
      </w:r>
      <w:r w:rsidR="0012590F" w:rsidRPr="00437C09">
        <w:rPr>
          <w:rFonts w:ascii="Garamond" w:hAnsi="Garamond"/>
          <w:szCs w:val="24"/>
          <w:lang w:val="sq-AL"/>
        </w:rPr>
        <w:t xml:space="preserve"> m</w:t>
      </w:r>
      <w:r w:rsidR="00897165" w:rsidRPr="00437C09">
        <w:rPr>
          <w:rFonts w:ascii="Garamond" w:hAnsi="Garamond"/>
          <w:szCs w:val="24"/>
          <w:lang w:val="sq-AL"/>
        </w:rPr>
        <w:t>ë</w:t>
      </w:r>
      <w:r w:rsidR="0012590F" w:rsidRPr="00437C09">
        <w:rPr>
          <w:rFonts w:ascii="Garamond" w:hAnsi="Garamond"/>
          <w:szCs w:val="24"/>
          <w:lang w:val="sq-AL"/>
        </w:rPr>
        <w:t>nyr</w:t>
      </w:r>
      <w:r w:rsidR="00897165" w:rsidRPr="00437C09">
        <w:rPr>
          <w:rFonts w:ascii="Garamond" w:hAnsi="Garamond"/>
          <w:szCs w:val="24"/>
          <w:lang w:val="sq-AL"/>
        </w:rPr>
        <w:t>ë</w:t>
      </w:r>
      <w:r w:rsidR="0012590F" w:rsidRPr="00437C09">
        <w:rPr>
          <w:rFonts w:ascii="Garamond" w:hAnsi="Garamond"/>
          <w:szCs w:val="24"/>
          <w:lang w:val="sq-AL"/>
        </w:rPr>
        <w:t>, oficer</w:t>
      </w:r>
      <w:r w:rsidR="00897165" w:rsidRPr="00437C09">
        <w:rPr>
          <w:rFonts w:ascii="Garamond" w:hAnsi="Garamond"/>
          <w:szCs w:val="24"/>
          <w:lang w:val="sq-AL"/>
        </w:rPr>
        <w:t>ë</w:t>
      </w:r>
      <w:r w:rsidR="0012590F" w:rsidRPr="00437C09">
        <w:rPr>
          <w:rFonts w:ascii="Garamond" w:hAnsi="Garamond"/>
          <w:szCs w:val="24"/>
          <w:lang w:val="sq-AL"/>
        </w:rPr>
        <w:t>t u detyruan t</w:t>
      </w:r>
      <w:r w:rsidR="00897165" w:rsidRPr="00437C09">
        <w:rPr>
          <w:rFonts w:ascii="Garamond" w:hAnsi="Garamond"/>
          <w:szCs w:val="24"/>
          <w:lang w:val="sq-AL"/>
        </w:rPr>
        <w:t>ë</w:t>
      </w:r>
      <w:r w:rsidR="0012590F" w:rsidRPr="00437C09">
        <w:rPr>
          <w:rFonts w:ascii="Garamond" w:hAnsi="Garamond"/>
          <w:szCs w:val="24"/>
          <w:lang w:val="sq-AL"/>
        </w:rPr>
        <w:t xml:space="preserve"> largoheshin pa e arrestuar t</w:t>
      </w:r>
      <w:r w:rsidR="00897165" w:rsidRPr="00437C09">
        <w:rPr>
          <w:rFonts w:ascii="Garamond" w:hAnsi="Garamond"/>
          <w:szCs w:val="24"/>
          <w:lang w:val="sq-AL"/>
        </w:rPr>
        <w:t>ë</w:t>
      </w:r>
      <w:r w:rsidR="0012590F" w:rsidRPr="00437C09">
        <w:rPr>
          <w:rFonts w:ascii="Garamond" w:hAnsi="Garamond"/>
          <w:szCs w:val="24"/>
          <w:lang w:val="sq-AL"/>
        </w:rPr>
        <w:t xml:space="preserve"> arratisurin. Mbr</w:t>
      </w:r>
      <w:r w:rsidR="00897165" w:rsidRPr="00437C09">
        <w:rPr>
          <w:rFonts w:ascii="Garamond" w:hAnsi="Garamond"/>
          <w:szCs w:val="24"/>
          <w:lang w:val="sq-AL"/>
        </w:rPr>
        <w:t>ë</w:t>
      </w:r>
      <w:r w:rsidR="0012590F" w:rsidRPr="00437C09">
        <w:rPr>
          <w:rFonts w:ascii="Garamond" w:hAnsi="Garamond"/>
          <w:szCs w:val="24"/>
          <w:lang w:val="sq-AL"/>
        </w:rPr>
        <w:t>mjen e asaj dite, ata p</w:t>
      </w:r>
      <w:r w:rsidR="00897165" w:rsidRPr="00437C09">
        <w:rPr>
          <w:rFonts w:ascii="Garamond" w:hAnsi="Garamond"/>
          <w:szCs w:val="24"/>
          <w:lang w:val="sq-AL"/>
        </w:rPr>
        <w:t>ë</w:t>
      </w:r>
      <w:r w:rsidR="0012590F" w:rsidRPr="00437C09">
        <w:rPr>
          <w:rFonts w:ascii="Garamond" w:hAnsi="Garamond"/>
          <w:szCs w:val="24"/>
          <w:lang w:val="sq-AL"/>
        </w:rPr>
        <w:t>rgatit</w:t>
      </w:r>
      <w:r w:rsidR="00897165" w:rsidRPr="00437C09">
        <w:rPr>
          <w:rFonts w:ascii="Garamond" w:hAnsi="Garamond"/>
          <w:szCs w:val="24"/>
          <w:lang w:val="sq-AL"/>
        </w:rPr>
        <w:t>ë</w:t>
      </w:r>
      <w:r w:rsidR="0012590F" w:rsidRPr="00437C09">
        <w:rPr>
          <w:rFonts w:ascii="Garamond" w:hAnsi="Garamond"/>
          <w:szCs w:val="24"/>
          <w:lang w:val="sq-AL"/>
        </w:rPr>
        <w:t>n nj</w:t>
      </w:r>
      <w:r w:rsidR="00897165" w:rsidRPr="00437C09">
        <w:rPr>
          <w:rFonts w:ascii="Garamond" w:hAnsi="Garamond"/>
          <w:szCs w:val="24"/>
          <w:lang w:val="sq-AL"/>
        </w:rPr>
        <w:t>ë</w:t>
      </w:r>
      <w:r w:rsidR="0012590F" w:rsidRPr="00437C09">
        <w:rPr>
          <w:rFonts w:ascii="Garamond" w:hAnsi="Garamond"/>
          <w:szCs w:val="24"/>
          <w:lang w:val="sq-AL"/>
        </w:rPr>
        <w:t xml:space="preserve"> raport sh</w:t>
      </w:r>
      <w:r w:rsidR="00897165" w:rsidRPr="00437C09">
        <w:rPr>
          <w:rFonts w:ascii="Garamond" w:hAnsi="Garamond"/>
          <w:szCs w:val="24"/>
          <w:lang w:val="sq-AL"/>
        </w:rPr>
        <w:t>ë</w:t>
      </w:r>
      <w:r w:rsidR="0012590F" w:rsidRPr="00437C09">
        <w:rPr>
          <w:rFonts w:ascii="Garamond" w:hAnsi="Garamond"/>
          <w:szCs w:val="24"/>
          <w:lang w:val="sq-AL"/>
        </w:rPr>
        <w:t>rbimi p</w:t>
      </w:r>
      <w:r w:rsidR="00897165" w:rsidRPr="00437C09">
        <w:rPr>
          <w:rFonts w:ascii="Garamond" w:hAnsi="Garamond"/>
          <w:szCs w:val="24"/>
          <w:lang w:val="sq-AL"/>
        </w:rPr>
        <w:t>ë</w:t>
      </w:r>
      <w:r w:rsidR="00942927" w:rsidRPr="00437C09">
        <w:rPr>
          <w:rFonts w:ascii="Garamond" w:hAnsi="Garamond"/>
          <w:szCs w:val="24"/>
          <w:lang w:val="sq-AL"/>
        </w:rPr>
        <w:t>r ngjarjet.</w:t>
      </w:r>
    </w:p>
    <w:p w:rsidR="006F6A4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8. </w:t>
      </w:r>
      <w:r w:rsidR="0012590F" w:rsidRPr="00437C09">
        <w:rPr>
          <w:rFonts w:ascii="Garamond" w:hAnsi="Garamond"/>
          <w:szCs w:val="24"/>
          <w:lang w:val="sq-AL"/>
        </w:rPr>
        <w:t>M</w:t>
      </w:r>
      <w:r w:rsidR="00897165" w:rsidRPr="00437C09">
        <w:rPr>
          <w:rFonts w:ascii="Garamond" w:hAnsi="Garamond"/>
          <w:szCs w:val="24"/>
          <w:lang w:val="sq-AL"/>
        </w:rPr>
        <w:t>ë</w:t>
      </w:r>
      <w:r w:rsidR="0012590F" w:rsidRPr="00437C09">
        <w:rPr>
          <w:rFonts w:ascii="Garamond" w:hAnsi="Garamond"/>
          <w:szCs w:val="24"/>
          <w:lang w:val="sq-AL"/>
        </w:rPr>
        <w:t xml:space="preserve"> 14 </w:t>
      </w:r>
      <w:r w:rsidR="00942927" w:rsidRPr="00437C09">
        <w:rPr>
          <w:rFonts w:ascii="Garamond" w:hAnsi="Garamond"/>
          <w:szCs w:val="24"/>
          <w:lang w:val="sq-AL"/>
        </w:rPr>
        <w:t>d</w:t>
      </w:r>
      <w:r w:rsidR="0012590F" w:rsidRPr="00437C09">
        <w:rPr>
          <w:rFonts w:ascii="Garamond" w:hAnsi="Garamond"/>
          <w:szCs w:val="24"/>
          <w:lang w:val="sq-AL"/>
        </w:rPr>
        <w:t>hjetor 2013, pas nj</w:t>
      </w:r>
      <w:r w:rsidR="00897165" w:rsidRPr="00437C09">
        <w:rPr>
          <w:rFonts w:ascii="Garamond" w:hAnsi="Garamond"/>
          <w:szCs w:val="24"/>
          <w:lang w:val="sq-AL"/>
        </w:rPr>
        <w:t>ë</w:t>
      </w:r>
      <w:r w:rsidR="0012590F" w:rsidRPr="00437C09">
        <w:rPr>
          <w:rFonts w:ascii="Garamond" w:hAnsi="Garamond"/>
          <w:szCs w:val="24"/>
          <w:lang w:val="sq-AL"/>
        </w:rPr>
        <w:t xml:space="preserve"> ankese penale t</w:t>
      </w:r>
      <w:r w:rsidR="00897165" w:rsidRPr="00437C09">
        <w:rPr>
          <w:rFonts w:ascii="Garamond" w:hAnsi="Garamond"/>
          <w:szCs w:val="24"/>
          <w:lang w:val="sq-AL"/>
        </w:rPr>
        <w:t>ë</w:t>
      </w:r>
      <w:r w:rsidR="0012590F" w:rsidRPr="00437C09">
        <w:rPr>
          <w:rFonts w:ascii="Garamond" w:hAnsi="Garamond"/>
          <w:szCs w:val="24"/>
          <w:lang w:val="sq-AL"/>
        </w:rPr>
        <w:t xml:space="preserve"> </w:t>
      </w:r>
      <w:r w:rsidR="006F6A45" w:rsidRPr="00437C09">
        <w:rPr>
          <w:rFonts w:ascii="Garamond" w:hAnsi="Garamond"/>
          <w:szCs w:val="24"/>
          <w:lang w:val="sq-AL"/>
        </w:rPr>
        <w:t>paraqitur nga dy prej oficer</w:t>
      </w:r>
      <w:r w:rsidR="00897165" w:rsidRPr="00437C09">
        <w:rPr>
          <w:rFonts w:ascii="Garamond" w:hAnsi="Garamond"/>
          <w:szCs w:val="24"/>
          <w:lang w:val="sq-AL"/>
        </w:rPr>
        <w:t>ë</w:t>
      </w:r>
      <w:r w:rsidR="006F6A45" w:rsidRPr="00437C09">
        <w:rPr>
          <w:rFonts w:ascii="Garamond" w:hAnsi="Garamond"/>
          <w:szCs w:val="24"/>
          <w:lang w:val="sq-AL"/>
        </w:rPr>
        <w:t>ve t</w:t>
      </w:r>
      <w:r w:rsidR="00897165" w:rsidRPr="00437C09">
        <w:rPr>
          <w:rFonts w:ascii="Garamond" w:hAnsi="Garamond"/>
          <w:szCs w:val="24"/>
          <w:lang w:val="sq-AL"/>
        </w:rPr>
        <w:t>ë</w:t>
      </w:r>
      <w:r w:rsidR="006F6A45" w:rsidRPr="00437C09">
        <w:rPr>
          <w:rFonts w:ascii="Garamond" w:hAnsi="Garamond"/>
          <w:szCs w:val="24"/>
          <w:lang w:val="sq-AL"/>
        </w:rPr>
        <w:t xml:space="preserve"> policis</w:t>
      </w:r>
      <w:r w:rsidR="00897165" w:rsidRPr="00437C09">
        <w:rPr>
          <w:rFonts w:ascii="Garamond" w:hAnsi="Garamond"/>
          <w:szCs w:val="24"/>
          <w:lang w:val="sq-AL"/>
        </w:rPr>
        <w:t>ë</w:t>
      </w:r>
      <w:r w:rsidR="006F6A45" w:rsidRPr="00437C09">
        <w:rPr>
          <w:rFonts w:ascii="Garamond" w:hAnsi="Garamond"/>
          <w:szCs w:val="24"/>
          <w:lang w:val="sq-AL"/>
        </w:rPr>
        <w:t xml:space="preserve"> n</w:t>
      </w:r>
      <w:r w:rsidR="00897165" w:rsidRPr="00437C09">
        <w:rPr>
          <w:rFonts w:ascii="Garamond" w:hAnsi="Garamond"/>
          <w:szCs w:val="24"/>
          <w:lang w:val="sq-AL"/>
        </w:rPr>
        <w:t>ë</w:t>
      </w:r>
      <w:r w:rsidR="006F6A45" w:rsidRPr="00437C09">
        <w:rPr>
          <w:rFonts w:ascii="Garamond" w:hAnsi="Garamond"/>
          <w:szCs w:val="24"/>
          <w:lang w:val="sq-AL"/>
        </w:rPr>
        <w:t xml:space="preserve"> fjal</w:t>
      </w:r>
      <w:r w:rsidR="00897165" w:rsidRPr="00437C09">
        <w:rPr>
          <w:rFonts w:ascii="Garamond" w:hAnsi="Garamond"/>
          <w:szCs w:val="24"/>
          <w:lang w:val="sq-AL"/>
        </w:rPr>
        <w:t>ë</w:t>
      </w:r>
      <w:r w:rsidR="006F6A45" w:rsidRPr="00437C09">
        <w:rPr>
          <w:rFonts w:ascii="Garamond" w:hAnsi="Garamond"/>
          <w:szCs w:val="24"/>
          <w:lang w:val="sq-AL"/>
        </w:rPr>
        <w:t>, nj</w:t>
      </w:r>
      <w:r w:rsidR="00897165" w:rsidRPr="00437C09">
        <w:rPr>
          <w:rFonts w:ascii="Garamond" w:hAnsi="Garamond"/>
          <w:szCs w:val="24"/>
          <w:lang w:val="sq-AL"/>
        </w:rPr>
        <w:t>ë</w:t>
      </w:r>
      <w:r w:rsidR="006F6A45" w:rsidRPr="00437C09">
        <w:rPr>
          <w:rFonts w:ascii="Garamond" w:hAnsi="Garamond"/>
          <w:szCs w:val="24"/>
          <w:lang w:val="sq-AL"/>
        </w:rPr>
        <w:t xml:space="preserve"> </w:t>
      </w:r>
      <w:r w:rsidR="00C71F8C" w:rsidRPr="00437C09">
        <w:rPr>
          <w:rFonts w:ascii="Garamond" w:hAnsi="Garamond"/>
          <w:szCs w:val="24"/>
          <w:lang w:val="sq-AL"/>
        </w:rPr>
        <w:t>oficer</w:t>
      </w:r>
      <w:r w:rsidR="006F6A45" w:rsidRPr="00437C09">
        <w:rPr>
          <w:rFonts w:ascii="Garamond" w:hAnsi="Garamond"/>
          <w:szCs w:val="24"/>
          <w:lang w:val="sq-AL"/>
        </w:rPr>
        <w:t xml:space="preserve"> i policis</w:t>
      </w:r>
      <w:r w:rsidR="00897165" w:rsidRPr="00437C09">
        <w:rPr>
          <w:rFonts w:ascii="Garamond" w:hAnsi="Garamond"/>
          <w:szCs w:val="24"/>
          <w:lang w:val="sq-AL"/>
        </w:rPr>
        <w:t>ë</w:t>
      </w:r>
      <w:r w:rsidR="006F6A45" w:rsidRPr="00437C09">
        <w:rPr>
          <w:rFonts w:ascii="Garamond" w:hAnsi="Garamond"/>
          <w:szCs w:val="24"/>
          <w:lang w:val="sq-AL"/>
        </w:rPr>
        <w:t xml:space="preserve"> gjyq</w:t>
      </w:r>
      <w:r w:rsidR="00897165" w:rsidRPr="00437C09">
        <w:rPr>
          <w:rFonts w:ascii="Garamond" w:hAnsi="Garamond"/>
          <w:szCs w:val="24"/>
          <w:lang w:val="sq-AL"/>
        </w:rPr>
        <w:t>ë</w:t>
      </w:r>
      <w:r w:rsidR="006F6A45" w:rsidRPr="00437C09">
        <w:rPr>
          <w:rFonts w:ascii="Garamond" w:hAnsi="Garamond"/>
          <w:szCs w:val="24"/>
          <w:lang w:val="sq-AL"/>
        </w:rPr>
        <w:t>sore vendosi se plag</w:t>
      </w:r>
      <w:r w:rsidR="00897165" w:rsidRPr="00437C09">
        <w:rPr>
          <w:rFonts w:ascii="Garamond" w:hAnsi="Garamond"/>
          <w:szCs w:val="24"/>
          <w:lang w:val="sq-AL"/>
        </w:rPr>
        <w:t>ë</w:t>
      </w:r>
      <w:r w:rsidR="006F6A45" w:rsidRPr="00437C09">
        <w:rPr>
          <w:rFonts w:ascii="Garamond" w:hAnsi="Garamond"/>
          <w:szCs w:val="24"/>
          <w:lang w:val="sq-AL"/>
        </w:rPr>
        <w:t>t e oficer</w:t>
      </w:r>
      <w:r w:rsidR="00897165" w:rsidRPr="00437C09">
        <w:rPr>
          <w:rFonts w:ascii="Garamond" w:hAnsi="Garamond"/>
          <w:szCs w:val="24"/>
          <w:lang w:val="sq-AL"/>
        </w:rPr>
        <w:t>ë</w:t>
      </w:r>
      <w:r w:rsidR="006F6A45" w:rsidRPr="00437C09">
        <w:rPr>
          <w:rFonts w:ascii="Garamond" w:hAnsi="Garamond"/>
          <w:szCs w:val="24"/>
          <w:lang w:val="sq-AL"/>
        </w:rPr>
        <w:t>ve t</w:t>
      </w:r>
      <w:r w:rsidR="00897165" w:rsidRPr="00437C09">
        <w:rPr>
          <w:rFonts w:ascii="Garamond" w:hAnsi="Garamond"/>
          <w:szCs w:val="24"/>
          <w:lang w:val="sq-AL"/>
        </w:rPr>
        <w:t>ë</w:t>
      </w:r>
      <w:r w:rsidR="006F6A45" w:rsidRPr="00437C09">
        <w:rPr>
          <w:rFonts w:ascii="Garamond" w:hAnsi="Garamond"/>
          <w:szCs w:val="24"/>
          <w:lang w:val="sq-AL"/>
        </w:rPr>
        <w:t xml:space="preserve"> policis</w:t>
      </w:r>
      <w:r w:rsidR="00897165" w:rsidRPr="00437C09">
        <w:rPr>
          <w:rFonts w:ascii="Garamond" w:hAnsi="Garamond"/>
          <w:szCs w:val="24"/>
          <w:lang w:val="sq-AL"/>
        </w:rPr>
        <w:t>ë</w:t>
      </w:r>
      <w:r w:rsidR="006F6A45" w:rsidRPr="00437C09">
        <w:rPr>
          <w:rFonts w:ascii="Garamond" w:hAnsi="Garamond"/>
          <w:szCs w:val="24"/>
          <w:lang w:val="sq-AL"/>
        </w:rPr>
        <w:t xml:space="preserve"> do t</w:t>
      </w:r>
      <w:r w:rsidR="00897165" w:rsidRPr="00437C09">
        <w:rPr>
          <w:rFonts w:ascii="Garamond" w:hAnsi="Garamond"/>
          <w:szCs w:val="24"/>
          <w:lang w:val="sq-AL"/>
        </w:rPr>
        <w:t>ë</w:t>
      </w:r>
      <w:r w:rsidR="006F6A45" w:rsidRPr="00437C09">
        <w:rPr>
          <w:rFonts w:ascii="Garamond" w:hAnsi="Garamond"/>
          <w:szCs w:val="24"/>
          <w:lang w:val="sq-AL"/>
        </w:rPr>
        <w:t xml:space="preserve"> </w:t>
      </w:r>
      <w:r w:rsidR="00C71F8C" w:rsidRPr="00437C09">
        <w:rPr>
          <w:rFonts w:ascii="Garamond" w:hAnsi="Garamond"/>
          <w:szCs w:val="24"/>
          <w:lang w:val="sq-AL"/>
        </w:rPr>
        <w:t>ekzaminoheshin</w:t>
      </w:r>
      <w:r w:rsidR="006F6A45" w:rsidRPr="00437C09">
        <w:rPr>
          <w:rFonts w:ascii="Garamond" w:hAnsi="Garamond"/>
          <w:szCs w:val="24"/>
          <w:lang w:val="sq-AL"/>
        </w:rPr>
        <w:t xml:space="preserve"> dhe do t</w:t>
      </w:r>
      <w:r w:rsidR="00897165" w:rsidRPr="00437C09">
        <w:rPr>
          <w:rFonts w:ascii="Garamond" w:hAnsi="Garamond"/>
          <w:szCs w:val="24"/>
          <w:lang w:val="sq-AL"/>
        </w:rPr>
        <w:t>ë</w:t>
      </w:r>
      <w:r w:rsidR="006F6A45" w:rsidRPr="00437C09">
        <w:rPr>
          <w:rFonts w:ascii="Garamond" w:hAnsi="Garamond"/>
          <w:szCs w:val="24"/>
          <w:lang w:val="sq-AL"/>
        </w:rPr>
        <w:t xml:space="preserve"> p</w:t>
      </w:r>
      <w:r w:rsidR="00897165" w:rsidRPr="00437C09">
        <w:rPr>
          <w:rFonts w:ascii="Garamond" w:hAnsi="Garamond"/>
          <w:szCs w:val="24"/>
          <w:lang w:val="sq-AL"/>
        </w:rPr>
        <w:t>ë</w:t>
      </w:r>
      <w:r w:rsidR="006F6A45" w:rsidRPr="00437C09">
        <w:rPr>
          <w:rFonts w:ascii="Garamond" w:hAnsi="Garamond"/>
          <w:szCs w:val="24"/>
          <w:lang w:val="sq-AL"/>
        </w:rPr>
        <w:t>rgatitej nj</w:t>
      </w:r>
      <w:r w:rsidR="00897165" w:rsidRPr="00437C09">
        <w:rPr>
          <w:rFonts w:ascii="Garamond" w:hAnsi="Garamond"/>
          <w:szCs w:val="24"/>
          <w:lang w:val="sq-AL"/>
        </w:rPr>
        <w:t>ë</w:t>
      </w:r>
      <w:r w:rsidR="006E2AC3" w:rsidRPr="00437C09">
        <w:rPr>
          <w:rFonts w:ascii="Garamond" w:hAnsi="Garamond"/>
          <w:szCs w:val="24"/>
          <w:lang w:val="sq-AL"/>
        </w:rPr>
        <w:t xml:space="preserve"> raport mjeko-ligjor.</w:t>
      </w:r>
    </w:p>
    <w:p w:rsidR="006F6A4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II. </w:t>
      </w:r>
      <w:r w:rsidR="006F6A45" w:rsidRPr="00437C09">
        <w:rPr>
          <w:rFonts w:ascii="Garamond" w:hAnsi="Garamond"/>
          <w:szCs w:val="24"/>
          <w:lang w:val="sq-AL"/>
        </w:rPr>
        <w:t>RAPORTIMI I K</w:t>
      </w:r>
      <w:r w:rsidR="00897165" w:rsidRPr="00437C09">
        <w:rPr>
          <w:rFonts w:ascii="Garamond" w:hAnsi="Garamond"/>
          <w:szCs w:val="24"/>
          <w:lang w:val="sq-AL"/>
        </w:rPr>
        <w:t>Ë</w:t>
      </w:r>
      <w:r w:rsidR="006F6A45" w:rsidRPr="00437C09">
        <w:rPr>
          <w:rFonts w:ascii="Garamond" w:hAnsi="Garamond"/>
          <w:szCs w:val="24"/>
          <w:lang w:val="sq-AL"/>
        </w:rPr>
        <w:t>RKUESVE P</w:t>
      </w:r>
      <w:r w:rsidR="00897165" w:rsidRPr="00437C09">
        <w:rPr>
          <w:rFonts w:ascii="Garamond" w:hAnsi="Garamond"/>
          <w:szCs w:val="24"/>
          <w:lang w:val="sq-AL"/>
        </w:rPr>
        <w:t>Ë</w:t>
      </w:r>
      <w:r w:rsidR="006F6A45" w:rsidRPr="00437C09">
        <w:rPr>
          <w:rFonts w:ascii="Garamond" w:hAnsi="Garamond"/>
          <w:szCs w:val="24"/>
          <w:lang w:val="sq-AL"/>
        </w:rPr>
        <w:t xml:space="preserve">R INCIDENTIN </w:t>
      </w:r>
      <w:r w:rsidR="00C71F8C" w:rsidRPr="00437C09">
        <w:rPr>
          <w:rFonts w:ascii="Garamond" w:hAnsi="Garamond"/>
          <w:szCs w:val="24"/>
          <w:lang w:val="sq-AL"/>
        </w:rPr>
        <w:t>E DAT</w:t>
      </w:r>
      <w:r w:rsidR="00897165" w:rsidRPr="00437C09">
        <w:rPr>
          <w:rFonts w:ascii="Garamond" w:hAnsi="Garamond"/>
          <w:szCs w:val="24"/>
          <w:lang w:val="sq-AL"/>
        </w:rPr>
        <w:t>Ë</w:t>
      </w:r>
      <w:r w:rsidR="00C71F8C" w:rsidRPr="00437C09">
        <w:rPr>
          <w:rFonts w:ascii="Garamond" w:hAnsi="Garamond"/>
          <w:szCs w:val="24"/>
          <w:lang w:val="sq-AL"/>
        </w:rPr>
        <w:t>S</w:t>
      </w:r>
      <w:r w:rsidR="006F6A45" w:rsidRPr="00437C09">
        <w:rPr>
          <w:rFonts w:ascii="Garamond" w:hAnsi="Garamond"/>
          <w:szCs w:val="24"/>
          <w:lang w:val="sq-AL"/>
        </w:rPr>
        <w:t xml:space="preserve"> 13 DHJETOR 2013</w:t>
      </w:r>
    </w:p>
    <w:p w:rsidR="006F6A4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9. </w:t>
      </w:r>
      <w:r w:rsidR="00D534E1" w:rsidRPr="00437C09">
        <w:rPr>
          <w:rFonts w:ascii="Garamond" w:hAnsi="Garamond"/>
          <w:szCs w:val="24"/>
          <w:lang w:val="sq-AL"/>
        </w:rPr>
        <w:t>M</w:t>
      </w:r>
      <w:r w:rsidR="00897165" w:rsidRPr="00437C09">
        <w:rPr>
          <w:rFonts w:ascii="Garamond" w:hAnsi="Garamond"/>
          <w:szCs w:val="24"/>
          <w:lang w:val="sq-AL"/>
        </w:rPr>
        <w:t>ë</w:t>
      </w:r>
      <w:r w:rsidR="00D534E1" w:rsidRPr="00437C09">
        <w:rPr>
          <w:rFonts w:ascii="Garamond" w:hAnsi="Garamond"/>
          <w:szCs w:val="24"/>
          <w:lang w:val="sq-AL"/>
        </w:rPr>
        <w:t xml:space="preserve"> 13 </w:t>
      </w:r>
      <w:r w:rsidR="00942927" w:rsidRPr="00437C09">
        <w:rPr>
          <w:rFonts w:ascii="Garamond" w:hAnsi="Garamond"/>
          <w:szCs w:val="24"/>
          <w:lang w:val="sq-AL"/>
        </w:rPr>
        <w:t>d</w:t>
      </w:r>
      <w:r w:rsidR="00D534E1" w:rsidRPr="00437C09">
        <w:rPr>
          <w:rFonts w:ascii="Garamond" w:hAnsi="Garamond"/>
          <w:szCs w:val="24"/>
          <w:lang w:val="sq-AL"/>
        </w:rPr>
        <w:t>hjetor 2013, rreth or</w:t>
      </w:r>
      <w:r w:rsidR="00897165" w:rsidRPr="00437C09">
        <w:rPr>
          <w:rFonts w:ascii="Garamond" w:hAnsi="Garamond"/>
          <w:szCs w:val="24"/>
          <w:lang w:val="sq-AL"/>
        </w:rPr>
        <w:t>ë</w:t>
      </w:r>
      <w:r w:rsidR="00D534E1" w:rsidRPr="00437C09">
        <w:rPr>
          <w:rFonts w:ascii="Garamond" w:hAnsi="Garamond"/>
          <w:szCs w:val="24"/>
          <w:lang w:val="sq-AL"/>
        </w:rPr>
        <w:t>s 7 pasdite, k</w:t>
      </w:r>
      <w:r w:rsidR="00897165" w:rsidRPr="00437C09">
        <w:rPr>
          <w:rFonts w:ascii="Garamond" w:hAnsi="Garamond"/>
          <w:szCs w:val="24"/>
          <w:lang w:val="sq-AL"/>
        </w:rPr>
        <w:t>ë</w:t>
      </w:r>
      <w:r w:rsidR="00D534E1" w:rsidRPr="00437C09">
        <w:rPr>
          <w:rFonts w:ascii="Garamond" w:hAnsi="Garamond"/>
          <w:szCs w:val="24"/>
          <w:lang w:val="sq-AL"/>
        </w:rPr>
        <w:t>rkuesit dhe familjar</w:t>
      </w:r>
      <w:r w:rsidR="00897165" w:rsidRPr="00437C09">
        <w:rPr>
          <w:rFonts w:ascii="Garamond" w:hAnsi="Garamond"/>
          <w:szCs w:val="24"/>
          <w:lang w:val="sq-AL"/>
        </w:rPr>
        <w:t>ë</w:t>
      </w:r>
      <w:r w:rsidR="00D534E1" w:rsidRPr="00437C09">
        <w:rPr>
          <w:rFonts w:ascii="Garamond" w:hAnsi="Garamond"/>
          <w:szCs w:val="24"/>
          <w:lang w:val="sq-AL"/>
        </w:rPr>
        <w:t>t e tyre, me p</w:t>
      </w:r>
      <w:r w:rsidR="00897165" w:rsidRPr="00437C09">
        <w:rPr>
          <w:rFonts w:ascii="Garamond" w:hAnsi="Garamond"/>
          <w:szCs w:val="24"/>
          <w:lang w:val="sq-AL"/>
        </w:rPr>
        <w:t>ë</w:t>
      </w:r>
      <w:r w:rsidR="00D534E1" w:rsidRPr="00437C09">
        <w:rPr>
          <w:rFonts w:ascii="Garamond" w:hAnsi="Garamond"/>
          <w:szCs w:val="24"/>
          <w:lang w:val="sq-AL"/>
        </w:rPr>
        <w:t>rjashtim t</w:t>
      </w:r>
      <w:r w:rsidR="00897165" w:rsidRPr="00437C09">
        <w:rPr>
          <w:rFonts w:ascii="Garamond" w:hAnsi="Garamond"/>
          <w:szCs w:val="24"/>
          <w:lang w:val="sq-AL"/>
        </w:rPr>
        <w:t>ë</w:t>
      </w:r>
      <w:r w:rsidR="00D534E1" w:rsidRPr="00437C09">
        <w:rPr>
          <w:rFonts w:ascii="Garamond" w:hAnsi="Garamond"/>
          <w:szCs w:val="24"/>
          <w:lang w:val="sq-AL"/>
        </w:rPr>
        <w:t xml:space="preserve"> k</w:t>
      </w:r>
      <w:r w:rsidR="00897165" w:rsidRPr="00437C09">
        <w:rPr>
          <w:rFonts w:ascii="Garamond" w:hAnsi="Garamond"/>
          <w:szCs w:val="24"/>
          <w:lang w:val="sq-AL"/>
        </w:rPr>
        <w:t>ë</w:t>
      </w:r>
      <w:r w:rsidR="00D534E1" w:rsidRPr="00437C09">
        <w:rPr>
          <w:rFonts w:ascii="Garamond" w:hAnsi="Garamond"/>
          <w:szCs w:val="24"/>
          <w:lang w:val="sq-AL"/>
        </w:rPr>
        <w:t>rkuesit t</w:t>
      </w:r>
      <w:r w:rsidR="00897165" w:rsidRPr="00437C09">
        <w:rPr>
          <w:rFonts w:ascii="Garamond" w:hAnsi="Garamond"/>
          <w:szCs w:val="24"/>
          <w:lang w:val="sq-AL"/>
        </w:rPr>
        <w:t>ë</w:t>
      </w:r>
      <w:r w:rsidR="00D534E1" w:rsidRPr="00437C09">
        <w:rPr>
          <w:rFonts w:ascii="Garamond" w:hAnsi="Garamond"/>
          <w:szCs w:val="24"/>
          <w:lang w:val="sq-AL"/>
        </w:rPr>
        <w:t xml:space="preserve"> kat</w:t>
      </w:r>
      <w:r w:rsidR="00897165" w:rsidRPr="00437C09">
        <w:rPr>
          <w:rFonts w:ascii="Garamond" w:hAnsi="Garamond"/>
          <w:szCs w:val="24"/>
          <w:lang w:val="sq-AL"/>
        </w:rPr>
        <w:t>ë</w:t>
      </w:r>
      <w:r w:rsidR="00D534E1" w:rsidRPr="00437C09">
        <w:rPr>
          <w:rFonts w:ascii="Garamond" w:hAnsi="Garamond"/>
          <w:szCs w:val="24"/>
          <w:lang w:val="sq-AL"/>
        </w:rPr>
        <w:t>rt, ishin n</w:t>
      </w:r>
      <w:r w:rsidR="00897165" w:rsidRPr="00437C09">
        <w:rPr>
          <w:rFonts w:ascii="Garamond" w:hAnsi="Garamond"/>
          <w:szCs w:val="24"/>
          <w:lang w:val="sq-AL"/>
        </w:rPr>
        <w:t>ë</w:t>
      </w:r>
      <w:r w:rsidR="00D534E1" w:rsidRPr="00437C09">
        <w:rPr>
          <w:rFonts w:ascii="Garamond" w:hAnsi="Garamond"/>
          <w:szCs w:val="24"/>
          <w:lang w:val="sq-AL"/>
        </w:rPr>
        <w:t xml:space="preserve"> sht</w:t>
      </w:r>
      <w:r w:rsidR="00897165" w:rsidRPr="00437C09">
        <w:rPr>
          <w:rFonts w:ascii="Garamond" w:hAnsi="Garamond"/>
          <w:szCs w:val="24"/>
          <w:lang w:val="sq-AL"/>
        </w:rPr>
        <w:t>ë</w:t>
      </w:r>
      <w:r w:rsidR="00D534E1" w:rsidRPr="00437C09">
        <w:rPr>
          <w:rFonts w:ascii="Garamond" w:hAnsi="Garamond"/>
          <w:szCs w:val="24"/>
          <w:lang w:val="sq-AL"/>
        </w:rPr>
        <w:t>pin</w:t>
      </w:r>
      <w:r w:rsidR="00897165" w:rsidRPr="00437C09">
        <w:rPr>
          <w:rFonts w:ascii="Garamond" w:hAnsi="Garamond"/>
          <w:szCs w:val="24"/>
          <w:lang w:val="sq-AL"/>
        </w:rPr>
        <w:t>ë</w:t>
      </w:r>
      <w:r w:rsidR="00D534E1" w:rsidRPr="00437C09">
        <w:rPr>
          <w:rFonts w:ascii="Garamond" w:hAnsi="Garamond"/>
          <w:szCs w:val="24"/>
          <w:lang w:val="sq-AL"/>
        </w:rPr>
        <w:t xml:space="preserve"> e tyre, kur kat</w:t>
      </w:r>
      <w:r w:rsidR="00897165" w:rsidRPr="00437C09">
        <w:rPr>
          <w:rFonts w:ascii="Garamond" w:hAnsi="Garamond"/>
          <w:szCs w:val="24"/>
          <w:lang w:val="sq-AL"/>
        </w:rPr>
        <w:t>ë</w:t>
      </w:r>
      <w:r w:rsidR="00D534E1" w:rsidRPr="00437C09">
        <w:rPr>
          <w:rFonts w:ascii="Garamond" w:hAnsi="Garamond"/>
          <w:szCs w:val="24"/>
          <w:lang w:val="sq-AL"/>
        </w:rPr>
        <w:t>r persona me veshje t</w:t>
      </w:r>
      <w:r w:rsidR="00897165" w:rsidRPr="00437C09">
        <w:rPr>
          <w:rFonts w:ascii="Garamond" w:hAnsi="Garamond"/>
          <w:szCs w:val="24"/>
          <w:lang w:val="sq-AL"/>
        </w:rPr>
        <w:t>ë</w:t>
      </w:r>
      <w:r w:rsidR="00D534E1" w:rsidRPr="00437C09">
        <w:rPr>
          <w:rFonts w:ascii="Garamond" w:hAnsi="Garamond"/>
          <w:szCs w:val="24"/>
          <w:lang w:val="sq-AL"/>
        </w:rPr>
        <w:t xml:space="preserve"> thjeshta, me maska dhe t</w:t>
      </w:r>
      <w:r w:rsidR="00897165" w:rsidRPr="00437C09">
        <w:rPr>
          <w:rFonts w:ascii="Garamond" w:hAnsi="Garamond"/>
          <w:szCs w:val="24"/>
          <w:lang w:val="sq-AL"/>
        </w:rPr>
        <w:t>ë</w:t>
      </w:r>
      <w:r w:rsidR="00D534E1" w:rsidRPr="00437C09">
        <w:rPr>
          <w:rFonts w:ascii="Garamond" w:hAnsi="Garamond"/>
          <w:szCs w:val="24"/>
          <w:lang w:val="sq-AL"/>
        </w:rPr>
        <w:t xml:space="preserve"> armatosur me pistoleta dhe shkopinj druri hyn</w:t>
      </w:r>
      <w:r w:rsidR="00897165" w:rsidRPr="00437C09">
        <w:rPr>
          <w:rFonts w:ascii="Garamond" w:hAnsi="Garamond"/>
          <w:szCs w:val="24"/>
          <w:lang w:val="sq-AL"/>
        </w:rPr>
        <w:t>ë</w:t>
      </w:r>
      <w:r w:rsidR="00D534E1" w:rsidRPr="00437C09">
        <w:rPr>
          <w:rFonts w:ascii="Garamond" w:hAnsi="Garamond"/>
          <w:szCs w:val="24"/>
          <w:lang w:val="sq-AL"/>
        </w:rPr>
        <w:t xml:space="preserve"> papritur n</w:t>
      </w:r>
      <w:r w:rsidR="00897165" w:rsidRPr="00437C09">
        <w:rPr>
          <w:rFonts w:ascii="Garamond" w:hAnsi="Garamond"/>
          <w:szCs w:val="24"/>
          <w:lang w:val="sq-AL"/>
        </w:rPr>
        <w:t>ë</w:t>
      </w:r>
      <w:r w:rsidR="00D534E1" w:rsidRPr="00437C09">
        <w:rPr>
          <w:rFonts w:ascii="Garamond" w:hAnsi="Garamond"/>
          <w:szCs w:val="24"/>
          <w:lang w:val="sq-AL"/>
        </w:rPr>
        <w:t xml:space="preserve"> kopshtin e tyre. </w:t>
      </w:r>
      <w:r w:rsidR="00087FC9" w:rsidRPr="00437C09">
        <w:rPr>
          <w:rFonts w:ascii="Garamond" w:hAnsi="Garamond"/>
          <w:szCs w:val="24"/>
          <w:lang w:val="sq-AL"/>
        </w:rPr>
        <w:t>K</w:t>
      </w:r>
      <w:r w:rsidR="00D534E1" w:rsidRPr="00437C09">
        <w:rPr>
          <w:rFonts w:ascii="Garamond" w:hAnsi="Garamond"/>
          <w:szCs w:val="24"/>
          <w:lang w:val="sq-AL"/>
        </w:rPr>
        <w:t>ur k</w:t>
      </w:r>
      <w:r w:rsidR="00897165" w:rsidRPr="00437C09">
        <w:rPr>
          <w:rFonts w:ascii="Garamond" w:hAnsi="Garamond"/>
          <w:szCs w:val="24"/>
          <w:lang w:val="sq-AL"/>
        </w:rPr>
        <w:t>ë</w:t>
      </w:r>
      <w:r w:rsidR="00D534E1" w:rsidRPr="00437C09">
        <w:rPr>
          <w:rFonts w:ascii="Garamond" w:hAnsi="Garamond"/>
          <w:szCs w:val="24"/>
          <w:lang w:val="sq-AL"/>
        </w:rPr>
        <w:t>rkuesi i dyt</w:t>
      </w:r>
      <w:r w:rsidR="00897165" w:rsidRPr="00437C09">
        <w:rPr>
          <w:rFonts w:ascii="Garamond" w:hAnsi="Garamond"/>
          <w:szCs w:val="24"/>
          <w:lang w:val="sq-AL"/>
        </w:rPr>
        <w:t>ë</w:t>
      </w:r>
      <w:r w:rsidR="00D534E1" w:rsidRPr="00437C09">
        <w:rPr>
          <w:rFonts w:ascii="Garamond" w:hAnsi="Garamond"/>
          <w:szCs w:val="24"/>
          <w:lang w:val="sq-AL"/>
        </w:rPr>
        <w:t xml:space="preserve"> dhe </w:t>
      </w:r>
      <w:r w:rsidR="00087FC9" w:rsidRPr="00437C09">
        <w:rPr>
          <w:rFonts w:ascii="Garamond" w:hAnsi="Garamond"/>
          <w:szCs w:val="24"/>
          <w:lang w:val="sq-AL"/>
        </w:rPr>
        <w:t>bashkëshortja</w:t>
      </w:r>
      <w:r w:rsidR="00D534E1" w:rsidRPr="00437C09">
        <w:rPr>
          <w:rFonts w:ascii="Garamond" w:hAnsi="Garamond"/>
          <w:szCs w:val="24"/>
          <w:lang w:val="sq-AL"/>
        </w:rPr>
        <w:t xml:space="preserve"> e tij i k</w:t>
      </w:r>
      <w:r w:rsidR="00897165" w:rsidRPr="00437C09">
        <w:rPr>
          <w:rFonts w:ascii="Garamond" w:hAnsi="Garamond"/>
          <w:szCs w:val="24"/>
          <w:lang w:val="sq-AL"/>
        </w:rPr>
        <w:t>ë</w:t>
      </w:r>
      <w:r w:rsidR="00D534E1" w:rsidRPr="00437C09">
        <w:rPr>
          <w:rFonts w:ascii="Garamond" w:hAnsi="Garamond"/>
          <w:szCs w:val="24"/>
          <w:lang w:val="sq-AL"/>
        </w:rPr>
        <w:t>rkuan k</w:t>
      </w:r>
      <w:r w:rsidR="00897165" w:rsidRPr="00437C09">
        <w:rPr>
          <w:rFonts w:ascii="Garamond" w:hAnsi="Garamond"/>
          <w:szCs w:val="24"/>
          <w:lang w:val="sq-AL"/>
        </w:rPr>
        <w:t>ë</w:t>
      </w:r>
      <w:r w:rsidR="00D534E1" w:rsidRPr="00437C09">
        <w:rPr>
          <w:rFonts w:ascii="Garamond" w:hAnsi="Garamond"/>
          <w:szCs w:val="24"/>
          <w:lang w:val="sq-AL"/>
        </w:rPr>
        <w:t>tyre personave q</w:t>
      </w:r>
      <w:r w:rsidR="00897165" w:rsidRPr="00437C09">
        <w:rPr>
          <w:rFonts w:ascii="Garamond" w:hAnsi="Garamond"/>
          <w:szCs w:val="24"/>
          <w:lang w:val="sq-AL"/>
        </w:rPr>
        <w:t>ë</w:t>
      </w:r>
      <w:r w:rsidR="00D534E1" w:rsidRPr="00437C09">
        <w:rPr>
          <w:rFonts w:ascii="Garamond" w:hAnsi="Garamond"/>
          <w:szCs w:val="24"/>
          <w:lang w:val="sq-AL"/>
        </w:rPr>
        <w:t xml:space="preserve"> t</w:t>
      </w:r>
      <w:r w:rsidR="00897165" w:rsidRPr="00437C09">
        <w:rPr>
          <w:rFonts w:ascii="Garamond" w:hAnsi="Garamond"/>
          <w:szCs w:val="24"/>
          <w:lang w:val="sq-AL"/>
        </w:rPr>
        <w:t>ë</w:t>
      </w:r>
      <w:r w:rsidR="00D534E1" w:rsidRPr="00437C09">
        <w:rPr>
          <w:rFonts w:ascii="Garamond" w:hAnsi="Garamond"/>
          <w:szCs w:val="24"/>
          <w:lang w:val="sq-AL"/>
        </w:rPr>
        <w:t xml:space="preserve"> identifikoheshin, ata e shtyn</w:t>
      </w:r>
      <w:r w:rsidR="00897165" w:rsidRPr="00437C09">
        <w:rPr>
          <w:rFonts w:ascii="Garamond" w:hAnsi="Garamond"/>
          <w:szCs w:val="24"/>
          <w:lang w:val="sq-AL"/>
        </w:rPr>
        <w:t>ë</w:t>
      </w:r>
      <w:r w:rsidR="00D534E1" w:rsidRPr="00437C09">
        <w:rPr>
          <w:rFonts w:ascii="Garamond" w:hAnsi="Garamond"/>
          <w:szCs w:val="24"/>
          <w:lang w:val="sq-AL"/>
        </w:rPr>
        <w:t xml:space="preserve"> bashk</w:t>
      </w:r>
      <w:r w:rsidR="00897165" w:rsidRPr="00437C09">
        <w:rPr>
          <w:rFonts w:ascii="Garamond" w:hAnsi="Garamond"/>
          <w:szCs w:val="24"/>
          <w:lang w:val="sq-AL"/>
        </w:rPr>
        <w:t>ë</w:t>
      </w:r>
      <w:r w:rsidR="00D534E1" w:rsidRPr="00437C09">
        <w:rPr>
          <w:rFonts w:ascii="Garamond" w:hAnsi="Garamond"/>
          <w:szCs w:val="24"/>
          <w:lang w:val="sq-AL"/>
        </w:rPr>
        <w:t>shorten e k</w:t>
      </w:r>
      <w:r w:rsidR="00897165" w:rsidRPr="00437C09">
        <w:rPr>
          <w:rFonts w:ascii="Garamond" w:hAnsi="Garamond"/>
          <w:szCs w:val="24"/>
          <w:lang w:val="sq-AL"/>
        </w:rPr>
        <w:t>ë</w:t>
      </w:r>
      <w:r w:rsidR="00D534E1" w:rsidRPr="00437C09">
        <w:rPr>
          <w:rFonts w:ascii="Garamond" w:hAnsi="Garamond"/>
          <w:szCs w:val="24"/>
          <w:lang w:val="sq-AL"/>
        </w:rPr>
        <w:t>rkuesit t</w:t>
      </w:r>
      <w:r w:rsidR="00897165" w:rsidRPr="00437C09">
        <w:rPr>
          <w:rFonts w:ascii="Garamond" w:hAnsi="Garamond"/>
          <w:szCs w:val="24"/>
          <w:lang w:val="sq-AL"/>
        </w:rPr>
        <w:t>ë</w:t>
      </w:r>
      <w:r w:rsidR="00D534E1" w:rsidRPr="00437C09">
        <w:rPr>
          <w:rFonts w:ascii="Garamond" w:hAnsi="Garamond"/>
          <w:szCs w:val="24"/>
          <w:lang w:val="sq-AL"/>
        </w:rPr>
        <w:t xml:space="preserve"> dyt</w:t>
      </w:r>
      <w:r w:rsidR="00897165" w:rsidRPr="00437C09">
        <w:rPr>
          <w:rFonts w:ascii="Garamond" w:hAnsi="Garamond"/>
          <w:szCs w:val="24"/>
          <w:lang w:val="sq-AL"/>
        </w:rPr>
        <w:t>ë</w:t>
      </w:r>
      <w:r w:rsidR="00D534E1" w:rsidRPr="00437C09">
        <w:rPr>
          <w:rFonts w:ascii="Garamond" w:hAnsi="Garamond"/>
          <w:szCs w:val="24"/>
          <w:lang w:val="sq-AL"/>
        </w:rPr>
        <w:t>, nd</w:t>
      </w:r>
      <w:r w:rsidR="00897165" w:rsidRPr="00437C09">
        <w:rPr>
          <w:rFonts w:ascii="Garamond" w:hAnsi="Garamond"/>
          <w:szCs w:val="24"/>
          <w:lang w:val="sq-AL"/>
        </w:rPr>
        <w:t>ë</w:t>
      </w:r>
      <w:r w:rsidR="00D534E1" w:rsidRPr="00437C09">
        <w:rPr>
          <w:rFonts w:ascii="Garamond" w:hAnsi="Garamond"/>
          <w:szCs w:val="24"/>
          <w:lang w:val="sq-AL"/>
        </w:rPr>
        <w:t>rsa k</w:t>
      </w:r>
      <w:r w:rsidR="00897165" w:rsidRPr="00437C09">
        <w:rPr>
          <w:rFonts w:ascii="Garamond" w:hAnsi="Garamond"/>
          <w:szCs w:val="24"/>
          <w:lang w:val="sq-AL"/>
        </w:rPr>
        <w:t>ë</w:t>
      </w:r>
      <w:r w:rsidR="00D534E1" w:rsidRPr="00437C09">
        <w:rPr>
          <w:rFonts w:ascii="Garamond" w:hAnsi="Garamond"/>
          <w:szCs w:val="24"/>
          <w:lang w:val="sq-AL"/>
        </w:rPr>
        <w:t>t</w:t>
      </w:r>
      <w:r w:rsidR="00897165" w:rsidRPr="00437C09">
        <w:rPr>
          <w:rFonts w:ascii="Garamond" w:hAnsi="Garamond"/>
          <w:szCs w:val="24"/>
          <w:lang w:val="sq-AL"/>
        </w:rPr>
        <w:t>ë</w:t>
      </w:r>
      <w:r w:rsidR="00D534E1" w:rsidRPr="00437C09">
        <w:rPr>
          <w:rFonts w:ascii="Garamond" w:hAnsi="Garamond"/>
          <w:szCs w:val="24"/>
          <w:lang w:val="sq-AL"/>
        </w:rPr>
        <w:t xml:space="preserve"> t</w:t>
      </w:r>
      <w:r w:rsidR="00897165" w:rsidRPr="00437C09">
        <w:rPr>
          <w:rFonts w:ascii="Garamond" w:hAnsi="Garamond"/>
          <w:szCs w:val="24"/>
          <w:lang w:val="sq-AL"/>
        </w:rPr>
        <w:t>ë</w:t>
      </w:r>
      <w:r w:rsidR="00D534E1" w:rsidRPr="00437C09">
        <w:rPr>
          <w:rFonts w:ascii="Garamond" w:hAnsi="Garamond"/>
          <w:szCs w:val="24"/>
          <w:lang w:val="sq-AL"/>
        </w:rPr>
        <w:t xml:space="preserve"> fundit e godit</w:t>
      </w:r>
      <w:r w:rsidR="00897165" w:rsidRPr="00437C09">
        <w:rPr>
          <w:rFonts w:ascii="Garamond" w:hAnsi="Garamond"/>
          <w:szCs w:val="24"/>
          <w:lang w:val="sq-AL"/>
        </w:rPr>
        <w:t>ë</w:t>
      </w:r>
      <w:r w:rsidR="00D534E1" w:rsidRPr="00437C09">
        <w:rPr>
          <w:rFonts w:ascii="Garamond" w:hAnsi="Garamond"/>
          <w:szCs w:val="24"/>
          <w:lang w:val="sq-AL"/>
        </w:rPr>
        <w:t xml:space="preserve">n me </w:t>
      </w:r>
      <w:r w:rsidR="00087FC9" w:rsidRPr="00437C09">
        <w:rPr>
          <w:rFonts w:ascii="Garamond" w:hAnsi="Garamond"/>
          <w:szCs w:val="24"/>
          <w:lang w:val="sq-AL"/>
        </w:rPr>
        <w:t>grushte</w:t>
      </w:r>
      <w:r w:rsidR="00D534E1" w:rsidRPr="00437C09">
        <w:rPr>
          <w:rFonts w:ascii="Garamond" w:hAnsi="Garamond"/>
          <w:szCs w:val="24"/>
          <w:lang w:val="sq-AL"/>
        </w:rPr>
        <w:t xml:space="preserve"> dhe me tytat e pistoletave t</w:t>
      </w:r>
      <w:r w:rsidR="00897165" w:rsidRPr="00437C09">
        <w:rPr>
          <w:rFonts w:ascii="Garamond" w:hAnsi="Garamond"/>
          <w:szCs w:val="24"/>
          <w:lang w:val="sq-AL"/>
        </w:rPr>
        <w:t>ë</w:t>
      </w:r>
      <w:r w:rsidR="00D534E1" w:rsidRPr="00437C09">
        <w:rPr>
          <w:rFonts w:ascii="Garamond" w:hAnsi="Garamond"/>
          <w:szCs w:val="24"/>
          <w:lang w:val="sq-AL"/>
        </w:rPr>
        <w:t xml:space="preserve"> tyre. K</w:t>
      </w:r>
      <w:r w:rsidR="00897165" w:rsidRPr="00437C09">
        <w:rPr>
          <w:rFonts w:ascii="Garamond" w:hAnsi="Garamond"/>
          <w:szCs w:val="24"/>
          <w:lang w:val="sq-AL"/>
        </w:rPr>
        <w:t>ë</w:t>
      </w:r>
      <w:r w:rsidR="00D534E1" w:rsidRPr="00437C09">
        <w:rPr>
          <w:rFonts w:ascii="Garamond" w:hAnsi="Garamond"/>
          <w:szCs w:val="24"/>
          <w:lang w:val="sq-AL"/>
        </w:rPr>
        <w:t>rkuesi i dyt</w:t>
      </w:r>
      <w:r w:rsidR="00897165" w:rsidRPr="00437C09">
        <w:rPr>
          <w:rFonts w:ascii="Garamond" w:hAnsi="Garamond"/>
          <w:szCs w:val="24"/>
          <w:lang w:val="sq-AL"/>
        </w:rPr>
        <w:t>ë</w:t>
      </w:r>
      <w:r w:rsidR="00D534E1" w:rsidRPr="00437C09">
        <w:rPr>
          <w:rFonts w:ascii="Garamond" w:hAnsi="Garamond"/>
          <w:szCs w:val="24"/>
          <w:lang w:val="sq-AL"/>
        </w:rPr>
        <w:t xml:space="preserve"> ra dhe </w:t>
      </w:r>
      <w:r w:rsidR="00AB308F" w:rsidRPr="00437C09">
        <w:rPr>
          <w:rFonts w:ascii="Garamond" w:hAnsi="Garamond"/>
          <w:szCs w:val="24"/>
          <w:lang w:val="sq-AL"/>
        </w:rPr>
        <w:t>filloi t</w:t>
      </w:r>
      <w:r w:rsidR="00897165" w:rsidRPr="00437C09">
        <w:rPr>
          <w:rFonts w:ascii="Garamond" w:hAnsi="Garamond"/>
          <w:szCs w:val="24"/>
          <w:lang w:val="sq-AL"/>
        </w:rPr>
        <w:t>ë</w:t>
      </w:r>
      <w:r w:rsidR="00AB308F" w:rsidRPr="00437C09">
        <w:rPr>
          <w:rFonts w:ascii="Garamond" w:hAnsi="Garamond"/>
          <w:szCs w:val="24"/>
          <w:lang w:val="sq-AL"/>
        </w:rPr>
        <w:t xml:space="preserve"> kishte gjakderdhje n</w:t>
      </w:r>
      <w:r w:rsidR="00897165" w:rsidRPr="00437C09">
        <w:rPr>
          <w:rFonts w:ascii="Garamond" w:hAnsi="Garamond"/>
          <w:szCs w:val="24"/>
          <w:lang w:val="sq-AL"/>
        </w:rPr>
        <w:t>ë</w:t>
      </w:r>
      <w:r w:rsidR="00AB308F" w:rsidRPr="00437C09">
        <w:rPr>
          <w:rFonts w:ascii="Garamond" w:hAnsi="Garamond"/>
          <w:szCs w:val="24"/>
          <w:lang w:val="sq-AL"/>
        </w:rPr>
        <w:t xml:space="preserve"> buz</w:t>
      </w:r>
      <w:r w:rsidR="00897165" w:rsidRPr="00437C09">
        <w:rPr>
          <w:rFonts w:ascii="Garamond" w:hAnsi="Garamond"/>
          <w:szCs w:val="24"/>
          <w:lang w:val="sq-AL"/>
        </w:rPr>
        <w:t>ë</w:t>
      </w:r>
      <w:r w:rsidR="00AB308F" w:rsidRPr="00437C09">
        <w:rPr>
          <w:rFonts w:ascii="Garamond" w:hAnsi="Garamond"/>
          <w:szCs w:val="24"/>
          <w:lang w:val="sq-AL"/>
        </w:rPr>
        <w:t xml:space="preserve">n e poshtme. </w:t>
      </w:r>
    </w:p>
    <w:p w:rsidR="00AB308F"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10. </w:t>
      </w:r>
      <w:r w:rsidR="00AB308F" w:rsidRPr="00437C09">
        <w:rPr>
          <w:rFonts w:ascii="Garamond" w:hAnsi="Garamond"/>
          <w:szCs w:val="24"/>
          <w:lang w:val="sq-AL"/>
        </w:rPr>
        <w:t>K</w:t>
      </w:r>
      <w:r w:rsidR="00897165" w:rsidRPr="00437C09">
        <w:rPr>
          <w:rFonts w:ascii="Garamond" w:hAnsi="Garamond"/>
          <w:szCs w:val="24"/>
          <w:lang w:val="sq-AL"/>
        </w:rPr>
        <w:t>ë</w:t>
      </w:r>
      <w:r w:rsidR="00AB308F" w:rsidRPr="00437C09">
        <w:rPr>
          <w:rFonts w:ascii="Garamond" w:hAnsi="Garamond"/>
          <w:szCs w:val="24"/>
          <w:lang w:val="sq-AL"/>
        </w:rPr>
        <w:t>rkuesi i tret</w:t>
      </w:r>
      <w:r w:rsidR="00897165" w:rsidRPr="00437C09">
        <w:rPr>
          <w:rFonts w:ascii="Garamond" w:hAnsi="Garamond"/>
          <w:szCs w:val="24"/>
          <w:lang w:val="sq-AL"/>
        </w:rPr>
        <w:t>ë</w:t>
      </w:r>
      <w:r w:rsidR="00AB308F" w:rsidRPr="00437C09">
        <w:rPr>
          <w:rFonts w:ascii="Garamond" w:hAnsi="Garamond"/>
          <w:szCs w:val="24"/>
          <w:lang w:val="sq-AL"/>
        </w:rPr>
        <w:t xml:space="preserve"> dhe i pest</w:t>
      </w:r>
      <w:r w:rsidR="00897165" w:rsidRPr="00437C09">
        <w:rPr>
          <w:rFonts w:ascii="Garamond" w:hAnsi="Garamond"/>
          <w:szCs w:val="24"/>
          <w:lang w:val="sq-AL"/>
        </w:rPr>
        <w:t>ë</w:t>
      </w:r>
      <w:r w:rsidR="00AB308F" w:rsidRPr="00437C09">
        <w:rPr>
          <w:rFonts w:ascii="Garamond" w:hAnsi="Garamond"/>
          <w:szCs w:val="24"/>
          <w:lang w:val="sq-AL"/>
        </w:rPr>
        <w:t xml:space="preserve"> nd</w:t>
      </w:r>
      <w:r w:rsidR="00897165" w:rsidRPr="00437C09">
        <w:rPr>
          <w:rFonts w:ascii="Garamond" w:hAnsi="Garamond"/>
          <w:szCs w:val="24"/>
          <w:lang w:val="sq-AL"/>
        </w:rPr>
        <w:t>ë</w:t>
      </w:r>
      <w:r w:rsidR="00AB308F" w:rsidRPr="00437C09">
        <w:rPr>
          <w:rFonts w:ascii="Garamond" w:hAnsi="Garamond"/>
          <w:szCs w:val="24"/>
          <w:lang w:val="sq-AL"/>
        </w:rPr>
        <w:t>rhyn</w:t>
      </w:r>
      <w:r w:rsidR="00897165" w:rsidRPr="00437C09">
        <w:rPr>
          <w:rFonts w:ascii="Garamond" w:hAnsi="Garamond"/>
          <w:szCs w:val="24"/>
          <w:lang w:val="sq-AL"/>
        </w:rPr>
        <w:t>ë</w:t>
      </w:r>
      <w:r w:rsidR="00AB308F" w:rsidRPr="00437C09">
        <w:rPr>
          <w:rFonts w:ascii="Garamond" w:hAnsi="Garamond"/>
          <w:szCs w:val="24"/>
          <w:lang w:val="sq-AL"/>
        </w:rPr>
        <w:t xml:space="preserve"> p</w:t>
      </w:r>
      <w:r w:rsidR="00897165" w:rsidRPr="00437C09">
        <w:rPr>
          <w:rFonts w:ascii="Garamond" w:hAnsi="Garamond"/>
          <w:szCs w:val="24"/>
          <w:lang w:val="sq-AL"/>
        </w:rPr>
        <w:t>ë</w:t>
      </w:r>
      <w:r w:rsidR="00AB308F" w:rsidRPr="00437C09">
        <w:rPr>
          <w:rFonts w:ascii="Garamond" w:hAnsi="Garamond"/>
          <w:szCs w:val="24"/>
          <w:lang w:val="sq-AL"/>
        </w:rPr>
        <w:t>r t</w:t>
      </w:r>
      <w:r w:rsidR="00897165" w:rsidRPr="00437C09">
        <w:rPr>
          <w:rFonts w:ascii="Garamond" w:hAnsi="Garamond"/>
          <w:szCs w:val="24"/>
          <w:lang w:val="sq-AL"/>
        </w:rPr>
        <w:t>ë</w:t>
      </w:r>
      <w:r w:rsidR="00AB308F" w:rsidRPr="00437C09">
        <w:rPr>
          <w:rFonts w:ascii="Garamond" w:hAnsi="Garamond"/>
          <w:szCs w:val="24"/>
          <w:lang w:val="sq-AL"/>
        </w:rPr>
        <w:t xml:space="preserve"> mbrojtur k</w:t>
      </w:r>
      <w:r w:rsidR="00897165" w:rsidRPr="00437C09">
        <w:rPr>
          <w:rFonts w:ascii="Garamond" w:hAnsi="Garamond"/>
          <w:szCs w:val="24"/>
          <w:lang w:val="sq-AL"/>
        </w:rPr>
        <w:t>ë</w:t>
      </w:r>
      <w:r w:rsidR="00AB308F" w:rsidRPr="00437C09">
        <w:rPr>
          <w:rFonts w:ascii="Garamond" w:hAnsi="Garamond"/>
          <w:szCs w:val="24"/>
          <w:lang w:val="sq-AL"/>
        </w:rPr>
        <w:t>rkuesin e dyt</w:t>
      </w:r>
      <w:r w:rsidR="00897165" w:rsidRPr="00437C09">
        <w:rPr>
          <w:rFonts w:ascii="Garamond" w:hAnsi="Garamond"/>
          <w:szCs w:val="24"/>
          <w:lang w:val="sq-AL"/>
        </w:rPr>
        <w:t>ë</w:t>
      </w:r>
      <w:r w:rsidR="00AB308F" w:rsidRPr="00437C09">
        <w:rPr>
          <w:rFonts w:ascii="Garamond" w:hAnsi="Garamond"/>
          <w:szCs w:val="24"/>
          <w:lang w:val="sq-AL"/>
        </w:rPr>
        <w:t>, bab</w:t>
      </w:r>
      <w:r w:rsidR="001C30E5" w:rsidRPr="00437C09">
        <w:rPr>
          <w:rFonts w:ascii="Garamond" w:hAnsi="Garamond"/>
          <w:szCs w:val="24"/>
          <w:lang w:val="sq-AL"/>
        </w:rPr>
        <w:t>an</w:t>
      </w:r>
      <w:r w:rsidR="00897165" w:rsidRPr="00437C09">
        <w:rPr>
          <w:rFonts w:ascii="Garamond" w:hAnsi="Garamond"/>
          <w:szCs w:val="24"/>
          <w:lang w:val="sq-AL"/>
        </w:rPr>
        <w:t>ë</w:t>
      </w:r>
      <w:r w:rsidR="00AB308F" w:rsidRPr="00437C09">
        <w:rPr>
          <w:rFonts w:ascii="Garamond" w:hAnsi="Garamond"/>
          <w:szCs w:val="24"/>
          <w:lang w:val="sq-AL"/>
        </w:rPr>
        <w:t xml:space="preserve"> e tyre, dhe n</w:t>
      </w:r>
      <w:r w:rsidR="00897165" w:rsidRPr="00437C09">
        <w:rPr>
          <w:rFonts w:ascii="Garamond" w:hAnsi="Garamond"/>
          <w:szCs w:val="24"/>
          <w:lang w:val="sq-AL"/>
        </w:rPr>
        <w:t>ë</w:t>
      </w:r>
      <w:r w:rsidR="00AB308F" w:rsidRPr="00437C09">
        <w:rPr>
          <w:rFonts w:ascii="Garamond" w:hAnsi="Garamond"/>
          <w:szCs w:val="24"/>
          <w:lang w:val="sq-AL"/>
        </w:rPr>
        <w:t xml:space="preserve"> vijim u zhvillua nj</w:t>
      </w:r>
      <w:r w:rsidR="00897165" w:rsidRPr="00437C09">
        <w:rPr>
          <w:rFonts w:ascii="Garamond" w:hAnsi="Garamond"/>
          <w:szCs w:val="24"/>
          <w:lang w:val="sq-AL"/>
        </w:rPr>
        <w:t>ë</w:t>
      </w:r>
      <w:r w:rsidR="00AB308F" w:rsidRPr="00437C09">
        <w:rPr>
          <w:rFonts w:ascii="Garamond" w:hAnsi="Garamond"/>
          <w:szCs w:val="24"/>
          <w:lang w:val="sq-AL"/>
        </w:rPr>
        <w:t xml:space="preserve"> konfrontim i potershëm. </w:t>
      </w:r>
      <w:r w:rsidR="001C30E5" w:rsidRPr="00437C09">
        <w:rPr>
          <w:rFonts w:ascii="Garamond" w:hAnsi="Garamond"/>
          <w:szCs w:val="24"/>
          <w:lang w:val="sq-AL"/>
        </w:rPr>
        <w:t>K</w:t>
      </w:r>
      <w:r w:rsidR="00897165" w:rsidRPr="00437C09">
        <w:rPr>
          <w:rFonts w:ascii="Garamond" w:hAnsi="Garamond"/>
          <w:szCs w:val="24"/>
          <w:lang w:val="sq-AL"/>
        </w:rPr>
        <w:t>ë</w:t>
      </w:r>
      <w:r w:rsidR="001C30E5" w:rsidRPr="00437C09">
        <w:rPr>
          <w:rFonts w:ascii="Garamond" w:hAnsi="Garamond"/>
          <w:szCs w:val="24"/>
          <w:lang w:val="sq-AL"/>
        </w:rPr>
        <w:t>rkuesin e pest</w:t>
      </w:r>
      <w:r w:rsidR="00897165" w:rsidRPr="00437C09">
        <w:rPr>
          <w:rFonts w:ascii="Garamond" w:hAnsi="Garamond"/>
          <w:szCs w:val="24"/>
          <w:lang w:val="sq-AL"/>
        </w:rPr>
        <w:t>ë</w:t>
      </w:r>
      <w:r w:rsidR="001C30E5" w:rsidRPr="00437C09">
        <w:rPr>
          <w:rFonts w:ascii="Garamond" w:hAnsi="Garamond"/>
          <w:szCs w:val="24"/>
          <w:lang w:val="sq-AL"/>
        </w:rPr>
        <w:t xml:space="preserve"> e godit</w:t>
      </w:r>
      <w:r w:rsidR="00897165" w:rsidRPr="00437C09">
        <w:rPr>
          <w:rFonts w:ascii="Garamond" w:hAnsi="Garamond"/>
          <w:szCs w:val="24"/>
          <w:lang w:val="sq-AL"/>
        </w:rPr>
        <w:t>ë</w:t>
      </w:r>
      <w:r w:rsidR="001C30E5" w:rsidRPr="00437C09">
        <w:rPr>
          <w:rFonts w:ascii="Garamond" w:hAnsi="Garamond"/>
          <w:szCs w:val="24"/>
          <w:lang w:val="sq-AL"/>
        </w:rPr>
        <w:t>n me nj</w:t>
      </w:r>
      <w:r w:rsidR="00897165" w:rsidRPr="00437C09">
        <w:rPr>
          <w:rFonts w:ascii="Garamond" w:hAnsi="Garamond"/>
          <w:szCs w:val="24"/>
          <w:lang w:val="sq-AL"/>
        </w:rPr>
        <w:t>ë</w:t>
      </w:r>
      <w:r w:rsidR="001C30E5" w:rsidRPr="00437C09">
        <w:rPr>
          <w:rFonts w:ascii="Garamond" w:hAnsi="Garamond"/>
          <w:szCs w:val="24"/>
          <w:lang w:val="sq-AL"/>
        </w:rPr>
        <w:t xml:space="preserve"> shkop druri. Nj</w:t>
      </w:r>
      <w:r w:rsidR="00897165" w:rsidRPr="00437C09">
        <w:rPr>
          <w:rFonts w:ascii="Garamond" w:hAnsi="Garamond"/>
          <w:szCs w:val="24"/>
          <w:lang w:val="sq-AL"/>
        </w:rPr>
        <w:t>ë</w:t>
      </w:r>
      <w:r w:rsidR="001C30E5" w:rsidRPr="00437C09">
        <w:rPr>
          <w:rFonts w:ascii="Garamond" w:hAnsi="Garamond"/>
          <w:szCs w:val="24"/>
          <w:lang w:val="sq-AL"/>
        </w:rPr>
        <w:t>rin prej k</w:t>
      </w:r>
      <w:r w:rsidR="00897165" w:rsidRPr="00437C09">
        <w:rPr>
          <w:rFonts w:ascii="Garamond" w:hAnsi="Garamond"/>
          <w:szCs w:val="24"/>
          <w:lang w:val="sq-AL"/>
        </w:rPr>
        <w:t>ë</w:t>
      </w:r>
      <w:r w:rsidR="001C30E5" w:rsidRPr="00437C09">
        <w:rPr>
          <w:rFonts w:ascii="Garamond" w:hAnsi="Garamond"/>
          <w:szCs w:val="24"/>
          <w:lang w:val="sq-AL"/>
        </w:rPr>
        <w:t>rkuesve, i cili nuk u identifikua, e shtyn</w:t>
      </w:r>
      <w:r w:rsidR="00897165" w:rsidRPr="00437C09">
        <w:rPr>
          <w:rFonts w:ascii="Garamond" w:hAnsi="Garamond"/>
          <w:szCs w:val="24"/>
          <w:lang w:val="sq-AL"/>
        </w:rPr>
        <w:t>ë</w:t>
      </w:r>
      <w:r w:rsidR="001C30E5" w:rsidRPr="00437C09">
        <w:rPr>
          <w:rFonts w:ascii="Garamond" w:hAnsi="Garamond"/>
          <w:szCs w:val="24"/>
          <w:lang w:val="sq-AL"/>
        </w:rPr>
        <w:t xml:space="preserve"> tek nj</w:t>
      </w:r>
      <w:r w:rsidR="00897165" w:rsidRPr="00437C09">
        <w:rPr>
          <w:rFonts w:ascii="Garamond" w:hAnsi="Garamond"/>
          <w:szCs w:val="24"/>
          <w:lang w:val="sq-AL"/>
        </w:rPr>
        <w:t>ë</w:t>
      </w:r>
      <w:r w:rsidR="001C30E5" w:rsidRPr="00437C09">
        <w:rPr>
          <w:rFonts w:ascii="Garamond" w:hAnsi="Garamond"/>
          <w:szCs w:val="24"/>
          <w:lang w:val="sq-AL"/>
        </w:rPr>
        <w:t xml:space="preserve"> makin</w:t>
      </w:r>
      <w:r w:rsidR="00897165" w:rsidRPr="00437C09">
        <w:rPr>
          <w:rFonts w:ascii="Garamond" w:hAnsi="Garamond"/>
          <w:szCs w:val="24"/>
          <w:lang w:val="sq-AL"/>
        </w:rPr>
        <w:t>ë</w:t>
      </w:r>
      <w:r w:rsidR="001C30E5" w:rsidRPr="00437C09">
        <w:rPr>
          <w:rFonts w:ascii="Garamond" w:hAnsi="Garamond"/>
          <w:szCs w:val="24"/>
          <w:lang w:val="sq-AL"/>
        </w:rPr>
        <w:t xml:space="preserve"> e parkuar aty pran</w:t>
      </w:r>
      <w:r w:rsidR="00897165" w:rsidRPr="00437C09">
        <w:rPr>
          <w:rFonts w:ascii="Garamond" w:hAnsi="Garamond"/>
          <w:szCs w:val="24"/>
          <w:lang w:val="sq-AL"/>
        </w:rPr>
        <w:t>ë</w:t>
      </w:r>
      <w:r w:rsidR="001C30E5" w:rsidRPr="00437C09">
        <w:rPr>
          <w:rFonts w:ascii="Garamond" w:hAnsi="Garamond"/>
          <w:szCs w:val="24"/>
          <w:lang w:val="sq-AL"/>
        </w:rPr>
        <w:t>, duke thyer xhamin e makin</w:t>
      </w:r>
      <w:r w:rsidR="00897165" w:rsidRPr="00437C09">
        <w:rPr>
          <w:rFonts w:ascii="Garamond" w:hAnsi="Garamond"/>
          <w:szCs w:val="24"/>
          <w:lang w:val="sq-AL"/>
        </w:rPr>
        <w:t>ë</w:t>
      </w:r>
      <w:r w:rsidR="001C30E5" w:rsidRPr="00437C09">
        <w:rPr>
          <w:rFonts w:ascii="Garamond" w:hAnsi="Garamond"/>
          <w:szCs w:val="24"/>
          <w:lang w:val="sq-AL"/>
        </w:rPr>
        <w:t>s. Gjithashtu u plagos edhe bashk</w:t>
      </w:r>
      <w:r w:rsidR="00897165" w:rsidRPr="00437C09">
        <w:rPr>
          <w:rFonts w:ascii="Garamond" w:hAnsi="Garamond"/>
          <w:szCs w:val="24"/>
          <w:lang w:val="sq-AL"/>
        </w:rPr>
        <w:t>ë</w:t>
      </w:r>
      <w:r w:rsidR="001C30E5" w:rsidRPr="00437C09">
        <w:rPr>
          <w:rFonts w:ascii="Garamond" w:hAnsi="Garamond"/>
          <w:szCs w:val="24"/>
          <w:lang w:val="sq-AL"/>
        </w:rPr>
        <w:t>shortja e k</w:t>
      </w:r>
      <w:r w:rsidR="00897165" w:rsidRPr="00437C09">
        <w:rPr>
          <w:rFonts w:ascii="Garamond" w:hAnsi="Garamond"/>
          <w:szCs w:val="24"/>
          <w:lang w:val="sq-AL"/>
        </w:rPr>
        <w:t>ë</w:t>
      </w:r>
      <w:r w:rsidR="001C30E5" w:rsidRPr="00437C09">
        <w:rPr>
          <w:rFonts w:ascii="Garamond" w:hAnsi="Garamond"/>
          <w:szCs w:val="24"/>
          <w:lang w:val="sq-AL"/>
        </w:rPr>
        <w:t>rkuesit t</w:t>
      </w:r>
      <w:r w:rsidR="00897165" w:rsidRPr="00437C09">
        <w:rPr>
          <w:rFonts w:ascii="Garamond" w:hAnsi="Garamond"/>
          <w:szCs w:val="24"/>
          <w:lang w:val="sq-AL"/>
        </w:rPr>
        <w:t>ë</w:t>
      </w:r>
      <w:r w:rsidR="001C30E5" w:rsidRPr="00437C09">
        <w:rPr>
          <w:rFonts w:ascii="Garamond" w:hAnsi="Garamond"/>
          <w:szCs w:val="24"/>
          <w:lang w:val="sq-AL"/>
        </w:rPr>
        <w:t xml:space="preserve"> dyt</w:t>
      </w:r>
      <w:r w:rsidR="00897165" w:rsidRPr="00437C09">
        <w:rPr>
          <w:rFonts w:ascii="Garamond" w:hAnsi="Garamond"/>
          <w:szCs w:val="24"/>
          <w:lang w:val="sq-AL"/>
        </w:rPr>
        <w:t>ë</w:t>
      </w:r>
      <w:r w:rsidR="001C30E5" w:rsidRPr="00437C09">
        <w:rPr>
          <w:rFonts w:ascii="Garamond" w:hAnsi="Garamond"/>
          <w:szCs w:val="24"/>
          <w:lang w:val="sq-AL"/>
        </w:rPr>
        <w:t>, bashk</w:t>
      </w:r>
      <w:r w:rsidR="00897165" w:rsidRPr="00437C09">
        <w:rPr>
          <w:rFonts w:ascii="Garamond" w:hAnsi="Garamond"/>
          <w:szCs w:val="24"/>
          <w:lang w:val="sq-AL"/>
        </w:rPr>
        <w:t>ë</w:t>
      </w:r>
      <w:r w:rsidR="001C30E5" w:rsidRPr="00437C09">
        <w:rPr>
          <w:rFonts w:ascii="Garamond" w:hAnsi="Garamond"/>
          <w:szCs w:val="24"/>
          <w:lang w:val="sq-AL"/>
        </w:rPr>
        <w:t>shortja e nj</w:t>
      </w:r>
      <w:r w:rsidR="00897165" w:rsidRPr="00437C09">
        <w:rPr>
          <w:rFonts w:ascii="Garamond" w:hAnsi="Garamond"/>
          <w:szCs w:val="24"/>
          <w:lang w:val="sq-AL"/>
        </w:rPr>
        <w:t>ë</w:t>
      </w:r>
      <w:r w:rsidR="001C30E5" w:rsidRPr="00437C09">
        <w:rPr>
          <w:rFonts w:ascii="Garamond" w:hAnsi="Garamond"/>
          <w:szCs w:val="24"/>
          <w:lang w:val="sq-AL"/>
        </w:rPr>
        <w:t xml:space="preserve"> pjes</w:t>
      </w:r>
      <w:r w:rsidR="00897165" w:rsidRPr="00437C09">
        <w:rPr>
          <w:rFonts w:ascii="Garamond" w:hAnsi="Garamond"/>
          <w:szCs w:val="24"/>
          <w:lang w:val="sq-AL"/>
        </w:rPr>
        <w:t>ë</w:t>
      </w:r>
      <w:r w:rsidR="001C30E5" w:rsidRPr="00437C09">
        <w:rPr>
          <w:rFonts w:ascii="Garamond" w:hAnsi="Garamond"/>
          <w:szCs w:val="24"/>
          <w:lang w:val="sq-AL"/>
        </w:rPr>
        <w:t>tari tjet</w:t>
      </w:r>
      <w:r w:rsidR="00897165" w:rsidRPr="00437C09">
        <w:rPr>
          <w:rFonts w:ascii="Garamond" w:hAnsi="Garamond"/>
          <w:szCs w:val="24"/>
          <w:lang w:val="sq-AL"/>
        </w:rPr>
        <w:t>ë</w:t>
      </w:r>
      <w:r w:rsidR="001C30E5" w:rsidRPr="00437C09">
        <w:rPr>
          <w:rFonts w:ascii="Garamond" w:hAnsi="Garamond"/>
          <w:szCs w:val="24"/>
          <w:lang w:val="sq-AL"/>
        </w:rPr>
        <w:t>r t</w:t>
      </w:r>
      <w:r w:rsidR="00897165" w:rsidRPr="00437C09">
        <w:rPr>
          <w:rFonts w:ascii="Garamond" w:hAnsi="Garamond"/>
          <w:szCs w:val="24"/>
          <w:lang w:val="sq-AL"/>
        </w:rPr>
        <w:t>ë</w:t>
      </w:r>
      <w:r w:rsidR="001C30E5" w:rsidRPr="00437C09">
        <w:rPr>
          <w:rFonts w:ascii="Garamond" w:hAnsi="Garamond"/>
          <w:szCs w:val="24"/>
          <w:lang w:val="sq-AL"/>
        </w:rPr>
        <w:t xml:space="preserve"> familjes dhe k</w:t>
      </w:r>
      <w:r w:rsidR="00897165" w:rsidRPr="00437C09">
        <w:rPr>
          <w:rFonts w:ascii="Garamond" w:hAnsi="Garamond"/>
          <w:szCs w:val="24"/>
          <w:lang w:val="sq-AL"/>
        </w:rPr>
        <w:t>ë</w:t>
      </w:r>
      <w:r w:rsidR="001C30E5" w:rsidRPr="00437C09">
        <w:rPr>
          <w:rFonts w:ascii="Garamond" w:hAnsi="Garamond"/>
          <w:szCs w:val="24"/>
          <w:lang w:val="sq-AL"/>
        </w:rPr>
        <w:t>rkuesi i tret</w:t>
      </w:r>
      <w:r w:rsidR="00897165" w:rsidRPr="00437C09">
        <w:rPr>
          <w:rFonts w:ascii="Garamond" w:hAnsi="Garamond"/>
          <w:szCs w:val="24"/>
          <w:lang w:val="sq-AL"/>
        </w:rPr>
        <w:t>ë</w:t>
      </w:r>
      <w:r w:rsidR="001C30E5" w:rsidRPr="00437C09">
        <w:rPr>
          <w:rFonts w:ascii="Garamond" w:hAnsi="Garamond"/>
          <w:szCs w:val="24"/>
          <w:lang w:val="sq-AL"/>
        </w:rPr>
        <w:t xml:space="preserve">. </w:t>
      </w:r>
    </w:p>
    <w:p w:rsidR="001C30E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11. </w:t>
      </w:r>
      <w:r w:rsidR="001C30E5" w:rsidRPr="00437C09">
        <w:rPr>
          <w:rFonts w:ascii="Garamond" w:hAnsi="Garamond"/>
          <w:szCs w:val="24"/>
          <w:lang w:val="sq-AL"/>
        </w:rPr>
        <w:t>Pasi u mblodh</w:t>
      </w:r>
      <w:r w:rsidR="00897165" w:rsidRPr="00437C09">
        <w:rPr>
          <w:rFonts w:ascii="Garamond" w:hAnsi="Garamond"/>
          <w:szCs w:val="24"/>
          <w:lang w:val="sq-AL"/>
        </w:rPr>
        <w:t>ë</w:t>
      </w:r>
      <w:r w:rsidR="001C30E5" w:rsidRPr="00437C09">
        <w:rPr>
          <w:rFonts w:ascii="Garamond" w:hAnsi="Garamond"/>
          <w:szCs w:val="24"/>
          <w:lang w:val="sq-AL"/>
        </w:rPr>
        <w:t>n disa fqinj</w:t>
      </w:r>
      <w:r w:rsidR="00897165" w:rsidRPr="00437C09">
        <w:rPr>
          <w:rFonts w:ascii="Garamond" w:hAnsi="Garamond"/>
          <w:szCs w:val="24"/>
          <w:lang w:val="sq-AL"/>
        </w:rPr>
        <w:t>ë</w:t>
      </w:r>
      <w:r w:rsidR="001C30E5" w:rsidRPr="00437C09">
        <w:rPr>
          <w:rFonts w:ascii="Garamond" w:hAnsi="Garamond"/>
          <w:szCs w:val="24"/>
          <w:lang w:val="sq-AL"/>
        </w:rPr>
        <w:t>, tre nga personat e armatosur u larguan, nd</w:t>
      </w:r>
      <w:r w:rsidR="00897165" w:rsidRPr="00437C09">
        <w:rPr>
          <w:rFonts w:ascii="Garamond" w:hAnsi="Garamond"/>
          <w:szCs w:val="24"/>
          <w:lang w:val="sq-AL"/>
        </w:rPr>
        <w:t>ë</w:t>
      </w:r>
      <w:r w:rsidR="001C30E5" w:rsidRPr="00437C09">
        <w:rPr>
          <w:rFonts w:ascii="Garamond" w:hAnsi="Garamond"/>
          <w:szCs w:val="24"/>
          <w:lang w:val="sq-AL"/>
        </w:rPr>
        <w:t>rsa personi i kat</w:t>
      </w:r>
      <w:r w:rsidR="00897165" w:rsidRPr="00437C09">
        <w:rPr>
          <w:rFonts w:ascii="Garamond" w:hAnsi="Garamond"/>
          <w:szCs w:val="24"/>
          <w:lang w:val="sq-AL"/>
        </w:rPr>
        <w:t>ë</w:t>
      </w:r>
      <w:r w:rsidR="001C30E5" w:rsidRPr="00437C09">
        <w:rPr>
          <w:rFonts w:ascii="Garamond" w:hAnsi="Garamond"/>
          <w:szCs w:val="24"/>
          <w:lang w:val="sq-AL"/>
        </w:rPr>
        <w:t>rt hoqi mask</w:t>
      </w:r>
      <w:r w:rsidR="00897165" w:rsidRPr="00437C09">
        <w:rPr>
          <w:rFonts w:ascii="Garamond" w:hAnsi="Garamond"/>
          <w:szCs w:val="24"/>
          <w:lang w:val="sq-AL"/>
        </w:rPr>
        <w:t>ë</w:t>
      </w:r>
      <w:r w:rsidR="001C30E5" w:rsidRPr="00437C09">
        <w:rPr>
          <w:rFonts w:ascii="Garamond" w:hAnsi="Garamond"/>
          <w:szCs w:val="24"/>
          <w:lang w:val="sq-AL"/>
        </w:rPr>
        <w:t>n, duke u identifikuar si oficer policie</w:t>
      </w:r>
      <w:r w:rsidR="001C15E0" w:rsidRPr="00437C09">
        <w:rPr>
          <w:rFonts w:ascii="Garamond" w:hAnsi="Garamond"/>
          <w:szCs w:val="24"/>
          <w:lang w:val="sq-AL"/>
        </w:rPr>
        <w:t xml:space="preserve"> dhe duke iu k</w:t>
      </w:r>
      <w:r w:rsidR="00897165" w:rsidRPr="00437C09">
        <w:rPr>
          <w:rFonts w:ascii="Garamond" w:hAnsi="Garamond"/>
          <w:szCs w:val="24"/>
          <w:lang w:val="sq-AL"/>
        </w:rPr>
        <w:t>ë</w:t>
      </w:r>
      <w:r w:rsidR="001C15E0" w:rsidRPr="00437C09">
        <w:rPr>
          <w:rFonts w:ascii="Garamond" w:hAnsi="Garamond"/>
          <w:szCs w:val="24"/>
          <w:lang w:val="sq-AL"/>
        </w:rPr>
        <w:t>rkuar t</w:t>
      </w:r>
      <w:r w:rsidR="00897165" w:rsidRPr="00437C09">
        <w:rPr>
          <w:rFonts w:ascii="Garamond" w:hAnsi="Garamond"/>
          <w:szCs w:val="24"/>
          <w:lang w:val="sq-AL"/>
        </w:rPr>
        <w:t>ë</w:t>
      </w:r>
      <w:r w:rsidR="001C15E0" w:rsidRPr="00437C09">
        <w:rPr>
          <w:rFonts w:ascii="Garamond" w:hAnsi="Garamond"/>
          <w:szCs w:val="24"/>
          <w:lang w:val="sq-AL"/>
        </w:rPr>
        <w:t xml:space="preserve"> gjith</w:t>
      </w:r>
      <w:r w:rsidR="00897165" w:rsidRPr="00437C09">
        <w:rPr>
          <w:rFonts w:ascii="Garamond" w:hAnsi="Garamond"/>
          <w:szCs w:val="24"/>
          <w:lang w:val="sq-AL"/>
        </w:rPr>
        <w:t>ë</w:t>
      </w:r>
      <w:r w:rsidR="001C15E0" w:rsidRPr="00437C09">
        <w:rPr>
          <w:rFonts w:ascii="Garamond" w:hAnsi="Garamond"/>
          <w:szCs w:val="24"/>
          <w:lang w:val="sq-AL"/>
        </w:rPr>
        <w:t>ve q</w:t>
      </w:r>
      <w:r w:rsidR="00897165" w:rsidRPr="00437C09">
        <w:rPr>
          <w:rFonts w:ascii="Garamond" w:hAnsi="Garamond"/>
          <w:szCs w:val="24"/>
          <w:lang w:val="sq-AL"/>
        </w:rPr>
        <w:t>ë</w:t>
      </w:r>
      <w:r w:rsidR="001C15E0" w:rsidRPr="00437C09">
        <w:rPr>
          <w:rFonts w:ascii="Garamond" w:hAnsi="Garamond"/>
          <w:szCs w:val="24"/>
          <w:lang w:val="sq-AL"/>
        </w:rPr>
        <w:t xml:space="preserve"> t</w:t>
      </w:r>
      <w:r w:rsidR="00897165" w:rsidRPr="00437C09">
        <w:rPr>
          <w:rFonts w:ascii="Garamond" w:hAnsi="Garamond"/>
          <w:szCs w:val="24"/>
          <w:lang w:val="sq-AL"/>
        </w:rPr>
        <w:t>ë</w:t>
      </w:r>
      <w:r w:rsidR="001C15E0" w:rsidRPr="00437C09">
        <w:rPr>
          <w:rFonts w:ascii="Garamond" w:hAnsi="Garamond"/>
          <w:szCs w:val="24"/>
          <w:lang w:val="sq-AL"/>
        </w:rPr>
        <w:t xml:space="preserve"> t</w:t>
      </w:r>
      <w:r w:rsidR="00897165" w:rsidRPr="00437C09">
        <w:rPr>
          <w:rFonts w:ascii="Garamond" w:hAnsi="Garamond"/>
          <w:szCs w:val="24"/>
          <w:lang w:val="sq-AL"/>
        </w:rPr>
        <w:t>ë</w:t>
      </w:r>
      <w:r w:rsidR="001C15E0" w:rsidRPr="00437C09">
        <w:rPr>
          <w:rFonts w:ascii="Garamond" w:hAnsi="Garamond"/>
          <w:szCs w:val="24"/>
          <w:lang w:val="sq-AL"/>
        </w:rPr>
        <w:t>rhiqeshin. P</w:t>
      </w:r>
      <w:r w:rsidR="00897165" w:rsidRPr="00437C09">
        <w:rPr>
          <w:rFonts w:ascii="Garamond" w:hAnsi="Garamond"/>
          <w:szCs w:val="24"/>
          <w:lang w:val="sq-AL"/>
        </w:rPr>
        <w:t>ë</w:t>
      </w:r>
      <w:r w:rsidR="001C15E0" w:rsidRPr="00437C09">
        <w:rPr>
          <w:rFonts w:ascii="Garamond" w:hAnsi="Garamond"/>
          <w:szCs w:val="24"/>
          <w:lang w:val="sq-AL"/>
        </w:rPr>
        <w:t>rpara se t</w:t>
      </w:r>
      <w:r w:rsidR="00897165" w:rsidRPr="00437C09">
        <w:rPr>
          <w:rFonts w:ascii="Garamond" w:hAnsi="Garamond"/>
          <w:szCs w:val="24"/>
          <w:lang w:val="sq-AL"/>
        </w:rPr>
        <w:t>ë</w:t>
      </w:r>
      <w:r w:rsidR="001C15E0" w:rsidRPr="00437C09">
        <w:rPr>
          <w:rFonts w:ascii="Garamond" w:hAnsi="Garamond"/>
          <w:szCs w:val="24"/>
          <w:lang w:val="sq-AL"/>
        </w:rPr>
        <w:t xml:space="preserve"> largohej nga vendngjarja, oficeri deklaroi se n</w:t>
      </w:r>
      <w:r w:rsidR="00897165" w:rsidRPr="00437C09">
        <w:rPr>
          <w:rFonts w:ascii="Garamond" w:hAnsi="Garamond"/>
          <w:szCs w:val="24"/>
          <w:lang w:val="sq-AL"/>
        </w:rPr>
        <w:t>ë</w:t>
      </w:r>
      <w:r w:rsidR="001C15E0" w:rsidRPr="00437C09">
        <w:rPr>
          <w:rFonts w:ascii="Garamond" w:hAnsi="Garamond"/>
          <w:szCs w:val="24"/>
          <w:lang w:val="sq-AL"/>
        </w:rPr>
        <w:t>se k</w:t>
      </w:r>
      <w:r w:rsidR="00897165" w:rsidRPr="00437C09">
        <w:rPr>
          <w:rFonts w:ascii="Garamond" w:hAnsi="Garamond"/>
          <w:szCs w:val="24"/>
          <w:lang w:val="sq-AL"/>
        </w:rPr>
        <w:t>ë</w:t>
      </w:r>
      <w:r w:rsidR="001C15E0" w:rsidRPr="00437C09">
        <w:rPr>
          <w:rFonts w:ascii="Garamond" w:hAnsi="Garamond"/>
          <w:szCs w:val="24"/>
          <w:lang w:val="sq-AL"/>
        </w:rPr>
        <w:t>rkuesi i dyt</w:t>
      </w:r>
      <w:r w:rsidR="00897165" w:rsidRPr="00437C09">
        <w:rPr>
          <w:rFonts w:ascii="Garamond" w:hAnsi="Garamond"/>
          <w:szCs w:val="24"/>
          <w:lang w:val="sq-AL"/>
        </w:rPr>
        <w:t>ë</w:t>
      </w:r>
      <w:r w:rsidR="001C15E0" w:rsidRPr="00437C09">
        <w:rPr>
          <w:rFonts w:ascii="Garamond" w:hAnsi="Garamond"/>
          <w:szCs w:val="24"/>
          <w:lang w:val="sq-AL"/>
        </w:rPr>
        <w:t xml:space="preserve"> do t</w:t>
      </w:r>
      <w:r w:rsidR="00897165" w:rsidRPr="00437C09">
        <w:rPr>
          <w:rFonts w:ascii="Garamond" w:hAnsi="Garamond"/>
          <w:szCs w:val="24"/>
          <w:lang w:val="sq-AL"/>
        </w:rPr>
        <w:t>ë</w:t>
      </w:r>
      <w:r w:rsidR="001C15E0" w:rsidRPr="00437C09">
        <w:rPr>
          <w:rFonts w:ascii="Garamond" w:hAnsi="Garamond"/>
          <w:szCs w:val="24"/>
          <w:lang w:val="sq-AL"/>
        </w:rPr>
        <w:t xml:space="preserve"> </w:t>
      </w:r>
      <w:r w:rsidR="00087FC9" w:rsidRPr="00437C09">
        <w:rPr>
          <w:rFonts w:ascii="Garamond" w:hAnsi="Garamond"/>
          <w:szCs w:val="24"/>
          <w:lang w:val="sq-AL"/>
        </w:rPr>
        <w:t>paraqiste</w:t>
      </w:r>
      <w:r w:rsidR="001C15E0" w:rsidRPr="00437C09">
        <w:rPr>
          <w:rFonts w:ascii="Garamond" w:hAnsi="Garamond"/>
          <w:szCs w:val="24"/>
          <w:lang w:val="sq-AL"/>
        </w:rPr>
        <w:t xml:space="preserve"> nj</w:t>
      </w:r>
      <w:r w:rsidR="00897165" w:rsidRPr="00437C09">
        <w:rPr>
          <w:rFonts w:ascii="Garamond" w:hAnsi="Garamond"/>
          <w:szCs w:val="24"/>
          <w:lang w:val="sq-AL"/>
        </w:rPr>
        <w:t>ë</w:t>
      </w:r>
      <w:r w:rsidR="001C15E0" w:rsidRPr="00437C09">
        <w:rPr>
          <w:rFonts w:ascii="Garamond" w:hAnsi="Garamond"/>
          <w:szCs w:val="24"/>
          <w:lang w:val="sq-AL"/>
        </w:rPr>
        <w:t xml:space="preserve"> ankes</w:t>
      </w:r>
      <w:r w:rsidR="00897165" w:rsidRPr="00437C09">
        <w:rPr>
          <w:rFonts w:ascii="Garamond" w:hAnsi="Garamond"/>
          <w:szCs w:val="24"/>
          <w:lang w:val="sq-AL"/>
        </w:rPr>
        <w:t>ë</w:t>
      </w:r>
      <w:r w:rsidR="001C15E0" w:rsidRPr="00437C09">
        <w:rPr>
          <w:rFonts w:ascii="Garamond" w:hAnsi="Garamond"/>
          <w:szCs w:val="24"/>
          <w:lang w:val="sq-AL"/>
        </w:rPr>
        <w:t xml:space="preserve"> penale ndaj tij, ai do t</w:t>
      </w:r>
      <w:r w:rsidR="00897165" w:rsidRPr="00437C09">
        <w:rPr>
          <w:rFonts w:ascii="Garamond" w:hAnsi="Garamond"/>
          <w:szCs w:val="24"/>
          <w:lang w:val="sq-AL"/>
        </w:rPr>
        <w:t>ë</w:t>
      </w:r>
      <w:r w:rsidR="001C15E0" w:rsidRPr="00437C09">
        <w:rPr>
          <w:rFonts w:ascii="Garamond" w:hAnsi="Garamond"/>
          <w:szCs w:val="24"/>
          <w:lang w:val="sq-AL"/>
        </w:rPr>
        <w:t xml:space="preserve"> arrestohej pasi kishte penguar nj</w:t>
      </w:r>
      <w:r w:rsidR="00897165" w:rsidRPr="00437C09">
        <w:rPr>
          <w:rFonts w:ascii="Garamond" w:hAnsi="Garamond"/>
          <w:szCs w:val="24"/>
          <w:lang w:val="sq-AL"/>
        </w:rPr>
        <w:t>ë</w:t>
      </w:r>
      <w:r w:rsidR="001C15E0" w:rsidRPr="00437C09">
        <w:rPr>
          <w:rFonts w:ascii="Garamond" w:hAnsi="Garamond"/>
          <w:szCs w:val="24"/>
          <w:lang w:val="sq-AL"/>
        </w:rPr>
        <w:t xml:space="preserve"> oficer policie. </w:t>
      </w:r>
    </w:p>
    <w:p w:rsidR="00C47514"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12. </w:t>
      </w:r>
      <w:r w:rsidR="00C47514" w:rsidRPr="00437C09">
        <w:rPr>
          <w:rFonts w:ascii="Garamond" w:hAnsi="Garamond"/>
          <w:szCs w:val="24"/>
          <w:lang w:val="sq-AL"/>
        </w:rPr>
        <w:t>K</w:t>
      </w:r>
      <w:r w:rsidR="00897165" w:rsidRPr="00437C09">
        <w:rPr>
          <w:rFonts w:ascii="Garamond" w:hAnsi="Garamond"/>
          <w:szCs w:val="24"/>
          <w:lang w:val="sq-AL"/>
        </w:rPr>
        <w:t>ë</w:t>
      </w:r>
      <w:r w:rsidR="00C47514" w:rsidRPr="00437C09">
        <w:rPr>
          <w:rFonts w:ascii="Garamond" w:hAnsi="Garamond"/>
          <w:szCs w:val="24"/>
          <w:lang w:val="sq-AL"/>
        </w:rPr>
        <w:t>rkuesi i par</w:t>
      </w:r>
      <w:r w:rsidR="00897165" w:rsidRPr="00437C09">
        <w:rPr>
          <w:rFonts w:ascii="Garamond" w:hAnsi="Garamond"/>
          <w:szCs w:val="24"/>
          <w:lang w:val="sq-AL"/>
        </w:rPr>
        <w:t>ë</w:t>
      </w:r>
      <w:r w:rsidR="00C47514" w:rsidRPr="00437C09">
        <w:rPr>
          <w:rFonts w:ascii="Garamond" w:hAnsi="Garamond"/>
          <w:szCs w:val="24"/>
          <w:lang w:val="sq-AL"/>
        </w:rPr>
        <w:t xml:space="preserve"> vuante nga probleme t</w:t>
      </w:r>
      <w:r w:rsidR="00897165" w:rsidRPr="00437C09">
        <w:rPr>
          <w:rFonts w:ascii="Garamond" w:hAnsi="Garamond"/>
          <w:szCs w:val="24"/>
          <w:lang w:val="sq-AL"/>
        </w:rPr>
        <w:t>ë</w:t>
      </w:r>
      <w:r w:rsidR="00C47514" w:rsidRPr="00437C09">
        <w:rPr>
          <w:rFonts w:ascii="Garamond" w:hAnsi="Garamond"/>
          <w:szCs w:val="24"/>
          <w:lang w:val="sq-AL"/>
        </w:rPr>
        <w:t xml:space="preserve"> sh</w:t>
      </w:r>
      <w:r w:rsidR="00897165" w:rsidRPr="00437C09">
        <w:rPr>
          <w:rFonts w:ascii="Garamond" w:hAnsi="Garamond"/>
          <w:szCs w:val="24"/>
          <w:lang w:val="sq-AL"/>
        </w:rPr>
        <w:t>ë</w:t>
      </w:r>
      <w:r w:rsidR="00C47514" w:rsidRPr="00437C09">
        <w:rPr>
          <w:rFonts w:ascii="Garamond" w:hAnsi="Garamond"/>
          <w:szCs w:val="24"/>
          <w:lang w:val="sq-AL"/>
        </w:rPr>
        <w:t>ndetit mendor, t</w:t>
      </w:r>
      <w:r w:rsidR="00897165" w:rsidRPr="00437C09">
        <w:rPr>
          <w:rFonts w:ascii="Garamond" w:hAnsi="Garamond"/>
          <w:szCs w:val="24"/>
          <w:lang w:val="sq-AL"/>
        </w:rPr>
        <w:t>ë</w:t>
      </w:r>
      <w:r w:rsidR="00C47514" w:rsidRPr="00437C09">
        <w:rPr>
          <w:rFonts w:ascii="Garamond" w:hAnsi="Garamond"/>
          <w:szCs w:val="24"/>
          <w:lang w:val="sq-AL"/>
        </w:rPr>
        <w:t xml:space="preserve"> cilat kishin </w:t>
      </w:r>
      <w:r w:rsidR="00087FC9" w:rsidRPr="00437C09">
        <w:rPr>
          <w:rFonts w:ascii="Garamond" w:hAnsi="Garamond"/>
          <w:szCs w:val="24"/>
          <w:lang w:val="sq-AL"/>
        </w:rPr>
        <w:t>ekzistuar</w:t>
      </w:r>
      <w:r w:rsidR="00C47514" w:rsidRPr="00437C09">
        <w:rPr>
          <w:rFonts w:ascii="Garamond" w:hAnsi="Garamond"/>
          <w:szCs w:val="24"/>
          <w:lang w:val="sq-AL"/>
        </w:rPr>
        <w:t xml:space="preserve"> q</w:t>
      </w:r>
      <w:r w:rsidR="00897165" w:rsidRPr="00437C09">
        <w:rPr>
          <w:rFonts w:ascii="Garamond" w:hAnsi="Garamond"/>
          <w:szCs w:val="24"/>
          <w:lang w:val="sq-AL"/>
        </w:rPr>
        <w:t>ë</w:t>
      </w:r>
      <w:r w:rsidR="00C47514" w:rsidRPr="00437C09">
        <w:rPr>
          <w:rFonts w:ascii="Garamond" w:hAnsi="Garamond"/>
          <w:szCs w:val="24"/>
          <w:lang w:val="sq-AL"/>
        </w:rPr>
        <w:t xml:space="preserve"> p</w:t>
      </w:r>
      <w:r w:rsidR="00897165" w:rsidRPr="00437C09">
        <w:rPr>
          <w:rFonts w:ascii="Garamond" w:hAnsi="Garamond"/>
          <w:szCs w:val="24"/>
          <w:lang w:val="sq-AL"/>
        </w:rPr>
        <w:t>ë</w:t>
      </w:r>
      <w:r w:rsidR="00C47514" w:rsidRPr="00437C09">
        <w:rPr>
          <w:rFonts w:ascii="Garamond" w:hAnsi="Garamond"/>
          <w:szCs w:val="24"/>
          <w:lang w:val="sq-AL"/>
        </w:rPr>
        <w:t>rpara incidentit, dhe pavar</w:t>
      </w:r>
      <w:r w:rsidR="00897165" w:rsidRPr="00437C09">
        <w:rPr>
          <w:rFonts w:ascii="Garamond" w:hAnsi="Garamond"/>
          <w:szCs w:val="24"/>
          <w:lang w:val="sq-AL"/>
        </w:rPr>
        <w:t>ë</w:t>
      </w:r>
      <w:r w:rsidR="00C47514" w:rsidRPr="00437C09">
        <w:rPr>
          <w:rFonts w:ascii="Garamond" w:hAnsi="Garamond"/>
          <w:szCs w:val="24"/>
          <w:lang w:val="sq-AL"/>
        </w:rPr>
        <w:t>sisht se ai ishte n</w:t>
      </w:r>
      <w:r w:rsidR="00897165" w:rsidRPr="00437C09">
        <w:rPr>
          <w:rFonts w:ascii="Garamond" w:hAnsi="Garamond"/>
          <w:szCs w:val="24"/>
          <w:lang w:val="sq-AL"/>
        </w:rPr>
        <w:t>ë</w:t>
      </w:r>
      <w:r w:rsidR="00C47514" w:rsidRPr="00437C09">
        <w:rPr>
          <w:rFonts w:ascii="Garamond" w:hAnsi="Garamond"/>
          <w:szCs w:val="24"/>
          <w:lang w:val="sq-AL"/>
        </w:rPr>
        <w:t xml:space="preserve"> sht</w:t>
      </w:r>
      <w:r w:rsidR="00897165" w:rsidRPr="00437C09">
        <w:rPr>
          <w:rFonts w:ascii="Garamond" w:hAnsi="Garamond"/>
          <w:szCs w:val="24"/>
          <w:lang w:val="sq-AL"/>
        </w:rPr>
        <w:t>ë</w:t>
      </w:r>
      <w:r w:rsidR="00C47514" w:rsidRPr="00437C09">
        <w:rPr>
          <w:rFonts w:ascii="Garamond" w:hAnsi="Garamond"/>
          <w:szCs w:val="24"/>
          <w:lang w:val="sq-AL"/>
        </w:rPr>
        <w:t>pi gjat</w:t>
      </w:r>
      <w:r w:rsidR="00897165" w:rsidRPr="00437C09">
        <w:rPr>
          <w:rFonts w:ascii="Garamond" w:hAnsi="Garamond"/>
          <w:szCs w:val="24"/>
          <w:lang w:val="sq-AL"/>
        </w:rPr>
        <w:t>ë</w:t>
      </w:r>
      <w:r w:rsidR="00C47514" w:rsidRPr="00437C09">
        <w:rPr>
          <w:rFonts w:ascii="Garamond" w:hAnsi="Garamond"/>
          <w:szCs w:val="24"/>
          <w:lang w:val="sq-AL"/>
        </w:rPr>
        <w:t xml:space="preserve"> ngjarjes, ai nuk i kishte par</w:t>
      </w:r>
      <w:r w:rsidR="00897165" w:rsidRPr="00437C09">
        <w:rPr>
          <w:rFonts w:ascii="Garamond" w:hAnsi="Garamond"/>
          <w:szCs w:val="24"/>
          <w:lang w:val="sq-AL"/>
        </w:rPr>
        <w:t>ë</w:t>
      </w:r>
      <w:r w:rsidR="00C47514" w:rsidRPr="00437C09">
        <w:rPr>
          <w:rFonts w:ascii="Garamond" w:hAnsi="Garamond"/>
          <w:szCs w:val="24"/>
          <w:lang w:val="sq-AL"/>
        </w:rPr>
        <w:t xml:space="preserve"> oficer</w:t>
      </w:r>
      <w:r w:rsidR="00897165" w:rsidRPr="00437C09">
        <w:rPr>
          <w:rFonts w:ascii="Garamond" w:hAnsi="Garamond"/>
          <w:szCs w:val="24"/>
          <w:lang w:val="sq-AL"/>
        </w:rPr>
        <w:t>ë</w:t>
      </w:r>
      <w:r w:rsidR="00C47514" w:rsidRPr="00437C09">
        <w:rPr>
          <w:rFonts w:ascii="Garamond" w:hAnsi="Garamond"/>
          <w:szCs w:val="24"/>
          <w:lang w:val="sq-AL"/>
        </w:rPr>
        <w:t>t e policis</w:t>
      </w:r>
      <w:r w:rsidR="00897165" w:rsidRPr="00437C09">
        <w:rPr>
          <w:rFonts w:ascii="Garamond" w:hAnsi="Garamond"/>
          <w:szCs w:val="24"/>
          <w:lang w:val="sq-AL"/>
        </w:rPr>
        <w:t>ë</w:t>
      </w:r>
      <w:r w:rsidR="00C47514" w:rsidRPr="00437C09">
        <w:rPr>
          <w:rFonts w:ascii="Garamond" w:hAnsi="Garamond"/>
          <w:szCs w:val="24"/>
          <w:lang w:val="sq-AL"/>
        </w:rPr>
        <w:t xml:space="preserve"> teksa kishin hyr</w:t>
      </w:r>
      <w:r w:rsidR="00897165" w:rsidRPr="00437C09">
        <w:rPr>
          <w:rFonts w:ascii="Garamond" w:hAnsi="Garamond"/>
          <w:szCs w:val="24"/>
          <w:lang w:val="sq-AL"/>
        </w:rPr>
        <w:t>ë</w:t>
      </w:r>
      <w:r w:rsidR="00C47514" w:rsidRPr="00437C09">
        <w:rPr>
          <w:rFonts w:ascii="Garamond" w:hAnsi="Garamond"/>
          <w:szCs w:val="24"/>
          <w:lang w:val="sq-AL"/>
        </w:rPr>
        <w:t xml:space="preserve"> dhe as nuk u p</w:t>
      </w:r>
      <w:r w:rsidR="00897165" w:rsidRPr="00437C09">
        <w:rPr>
          <w:rFonts w:ascii="Garamond" w:hAnsi="Garamond"/>
          <w:szCs w:val="24"/>
          <w:lang w:val="sq-AL"/>
        </w:rPr>
        <w:t>ë</w:t>
      </w:r>
      <w:r w:rsidR="00C47514" w:rsidRPr="00437C09">
        <w:rPr>
          <w:rFonts w:ascii="Garamond" w:hAnsi="Garamond"/>
          <w:szCs w:val="24"/>
          <w:lang w:val="sq-AL"/>
        </w:rPr>
        <w:t>rfshi n</w:t>
      </w:r>
      <w:r w:rsidR="00897165" w:rsidRPr="00437C09">
        <w:rPr>
          <w:rFonts w:ascii="Garamond" w:hAnsi="Garamond"/>
          <w:szCs w:val="24"/>
          <w:lang w:val="sq-AL"/>
        </w:rPr>
        <w:t>ë</w:t>
      </w:r>
      <w:r w:rsidR="00C47514" w:rsidRPr="00437C09">
        <w:rPr>
          <w:rFonts w:ascii="Garamond" w:hAnsi="Garamond"/>
          <w:szCs w:val="24"/>
          <w:lang w:val="sq-AL"/>
        </w:rPr>
        <w:t xml:space="preserve"> ndonj</w:t>
      </w:r>
      <w:r w:rsidR="00897165" w:rsidRPr="00437C09">
        <w:rPr>
          <w:rFonts w:ascii="Garamond" w:hAnsi="Garamond"/>
          <w:szCs w:val="24"/>
          <w:lang w:val="sq-AL"/>
        </w:rPr>
        <w:t>ë</w:t>
      </w:r>
      <w:r w:rsidR="00C47514" w:rsidRPr="00437C09">
        <w:rPr>
          <w:rFonts w:ascii="Garamond" w:hAnsi="Garamond"/>
          <w:szCs w:val="24"/>
          <w:lang w:val="sq-AL"/>
        </w:rPr>
        <w:t xml:space="preserve"> m</w:t>
      </w:r>
      <w:r w:rsidR="00897165" w:rsidRPr="00437C09">
        <w:rPr>
          <w:rFonts w:ascii="Garamond" w:hAnsi="Garamond"/>
          <w:szCs w:val="24"/>
          <w:lang w:val="sq-AL"/>
        </w:rPr>
        <w:t>ë</w:t>
      </w:r>
      <w:r w:rsidR="00C47514" w:rsidRPr="00437C09">
        <w:rPr>
          <w:rFonts w:ascii="Garamond" w:hAnsi="Garamond"/>
          <w:szCs w:val="24"/>
          <w:lang w:val="sq-AL"/>
        </w:rPr>
        <w:t>nyr</w:t>
      </w:r>
      <w:r w:rsidR="00897165" w:rsidRPr="00437C09">
        <w:rPr>
          <w:rFonts w:ascii="Garamond" w:hAnsi="Garamond"/>
          <w:szCs w:val="24"/>
          <w:lang w:val="sq-AL"/>
        </w:rPr>
        <w:t>ë</w:t>
      </w:r>
      <w:r w:rsidR="00C47514" w:rsidRPr="00437C09">
        <w:rPr>
          <w:rFonts w:ascii="Garamond" w:hAnsi="Garamond"/>
          <w:szCs w:val="24"/>
          <w:lang w:val="sq-AL"/>
        </w:rPr>
        <w:t xml:space="preserve"> me ta. N</w:t>
      </w:r>
      <w:r w:rsidR="00897165" w:rsidRPr="00437C09">
        <w:rPr>
          <w:rFonts w:ascii="Garamond" w:hAnsi="Garamond"/>
          <w:szCs w:val="24"/>
          <w:lang w:val="sq-AL"/>
        </w:rPr>
        <w:t>ë</w:t>
      </w:r>
      <w:r w:rsidR="00C47514" w:rsidRPr="00437C09">
        <w:rPr>
          <w:rFonts w:ascii="Garamond" w:hAnsi="Garamond"/>
          <w:szCs w:val="24"/>
          <w:lang w:val="sq-AL"/>
        </w:rPr>
        <w:t xml:space="preserve"> koh</w:t>
      </w:r>
      <w:r w:rsidR="00897165" w:rsidRPr="00437C09">
        <w:rPr>
          <w:rFonts w:ascii="Garamond" w:hAnsi="Garamond"/>
          <w:szCs w:val="24"/>
          <w:lang w:val="sq-AL"/>
        </w:rPr>
        <w:t>ë</w:t>
      </w:r>
      <w:r w:rsidR="00C47514" w:rsidRPr="00437C09">
        <w:rPr>
          <w:rFonts w:ascii="Garamond" w:hAnsi="Garamond"/>
          <w:szCs w:val="24"/>
          <w:lang w:val="sq-AL"/>
        </w:rPr>
        <w:t>n e incidentit, k</w:t>
      </w:r>
      <w:r w:rsidR="00897165" w:rsidRPr="00437C09">
        <w:rPr>
          <w:rFonts w:ascii="Garamond" w:hAnsi="Garamond"/>
          <w:szCs w:val="24"/>
          <w:lang w:val="sq-AL"/>
        </w:rPr>
        <w:t>ë</w:t>
      </w:r>
      <w:r w:rsidR="00C47514" w:rsidRPr="00437C09">
        <w:rPr>
          <w:rFonts w:ascii="Garamond" w:hAnsi="Garamond"/>
          <w:szCs w:val="24"/>
          <w:lang w:val="sq-AL"/>
        </w:rPr>
        <w:t>rkuesi i kat</w:t>
      </w:r>
      <w:r w:rsidR="00897165" w:rsidRPr="00437C09">
        <w:rPr>
          <w:rFonts w:ascii="Garamond" w:hAnsi="Garamond"/>
          <w:szCs w:val="24"/>
          <w:lang w:val="sq-AL"/>
        </w:rPr>
        <w:t>ë</w:t>
      </w:r>
      <w:r w:rsidR="00C47514" w:rsidRPr="00437C09">
        <w:rPr>
          <w:rFonts w:ascii="Garamond" w:hAnsi="Garamond"/>
          <w:szCs w:val="24"/>
          <w:lang w:val="sq-AL"/>
        </w:rPr>
        <w:t>rt ishte n</w:t>
      </w:r>
      <w:r w:rsidR="00897165" w:rsidRPr="00437C09">
        <w:rPr>
          <w:rFonts w:ascii="Garamond" w:hAnsi="Garamond"/>
          <w:szCs w:val="24"/>
          <w:lang w:val="sq-AL"/>
        </w:rPr>
        <w:t>ë</w:t>
      </w:r>
      <w:r w:rsidR="00C47514" w:rsidRPr="00437C09">
        <w:rPr>
          <w:rFonts w:ascii="Garamond" w:hAnsi="Garamond"/>
          <w:szCs w:val="24"/>
          <w:lang w:val="sq-AL"/>
        </w:rPr>
        <w:t xml:space="preserve"> nj</w:t>
      </w:r>
      <w:r w:rsidR="00897165" w:rsidRPr="00437C09">
        <w:rPr>
          <w:rFonts w:ascii="Garamond" w:hAnsi="Garamond"/>
          <w:szCs w:val="24"/>
          <w:lang w:val="sq-AL"/>
        </w:rPr>
        <w:t>ë</w:t>
      </w:r>
      <w:r w:rsidR="00C47514" w:rsidRPr="00437C09">
        <w:rPr>
          <w:rFonts w:ascii="Garamond" w:hAnsi="Garamond"/>
          <w:szCs w:val="24"/>
          <w:lang w:val="sq-AL"/>
        </w:rPr>
        <w:t xml:space="preserve"> zon</w:t>
      </w:r>
      <w:r w:rsidR="00897165" w:rsidRPr="00437C09">
        <w:rPr>
          <w:rFonts w:ascii="Garamond" w:hAnsi="Garamond"/>
          <w:szCs w:val="24"/>
          <w:lang w:val="sq-AL"/>
        </w:rPr>
        <w:t>ë</w:t>
      </w:r>
      <w:r w:rsidR="00C47514" w:rsidRPr="00437C09">
        <w:rPr>
          <w:rFonts w:ascii="Garamond" w:hAnsi="Garamond"/>
          <w:szCs w:val="24"/>
          <w:lang w:val="sq-AL"/>
        </w:rPr>
        <w:t xml:space="preserve"> aty pran</w:t>
      </w:r>
      <w:r w:rsidR="00897165" w:rsidRPr="00437C09">
        <w:rPr>
          <w:rFonts w:ascii="Garamond" w:hAnsi="Garamond"/>
          <w:szCs w:val="24"/>
          <w:lang w:val="sq-AL"/>
        </w:rPr>
        <w:t>ë</w:t>
      </w:r>
      <w:r w:rsidR="00C47514" w:rsidRPr="00437C09">
        <w:rPr>
          <w:rFonts w:ascii="Garamond" w:hAnsi="Garamond"/>
          <w:szCs w:val="24"/>
          <w:lang w:val="sq-AL"/>
        </w:rPr>
        <w:t>, dhe u kthye n</w:t>
      </w:r>
      <w:r w:rsidR="00897165" w:rsidRPr="00437C09">
        <w:rPr>
          <w:rFonts w:ascii="Garamond" w:hAnsi="Garamond"/>
          <w:szCs w:val="24"/>
          <w:lang w:val="sq-AL"/>
        </w:rPr>
        <w:t>ë</w:t>
      </w:r>
      <w:r w:rsidR="00C47514" w:rsidRPr="00437C09">
        <w:rPr>
          <w:rFonts w:ascii="Garamond" w:hAnsi="Garamond"/>
          <w:szCs w:val="24"/>
          <w:lang w:val="sq-AL"/>
        </w:rPr>
        <w:t xml:space="preserve"> sht</w:t>
      </w:r>
      <w:r w:rsidR="00897165" w:rsidRPr="00437C09">
        <w:rPr>
          <w:rFonts w:ascii="Garamond" w:hAnsi="Garamond"/>
          <w:szCs w:val="24"/>
          <w:lang w:val="sq-AL"/>
        </w:rPr>
        <w:t>ë</w:t>
      </w:r>
      <w:r w:rsidR="00C47514" w:rsidRPr="00437C09">
        <w:rPr>
          <w:rFonts w:ascii="Garamond" w:hAnsi="Garamond"/>
          <w:szCs w:val="24"/>
          <w:lang w:val="sq-AL"/>
        </w:rPr>
        <w:t>pi vet</w:t>
      </w:r>
      <w:r w:rsidR="00897165" w:rsidRPr="00437C09">
        <w:rPr>
          <w:rFonts w:ascii="Garamond" w:hAnsi="Garamond"/>
          <w:szCs w:val="24"/>
          <w:lang w:val="sq-AL"/>
        </w:rPr>
        <w:t>ë</w:t>
      </w:r>
      <w:r w:rsidR="00C47514" w:rsidRPr="00437C09">
        <w:rPr>
          <w:rFonts w:ascii="Garamond" w:hAnsi="Garamond"/>
          <w:szCs w:val="24"/>
          <w:lang w:val="sq-AL"/>
        </w:rPr>
        <w:t>m pasi ishin larguar oficer</w:t>
      </w:r>
      <w:r w:rsidR="00897165" w:rsidRPr="00437C09">
        <w:rPr>
          <w:rFonts w:ascii="Garamond" w:hAnsi="Garamond"/>
          <w:szCs w:val="24"/>
          <w:lang w:val="sq-AL"/>
        </w:rPr>
        <w:t>ë</w:t>
      </w:r>
      <w:r w:rsidR="00C47514" w:rsidRPr="00437C09">
        <w:rPr>
          <w:rFonts w:ascii="Garamond" w:hAnsi="Garamond"/>
          <w:szCs w:val="24"/>
          <w:lang w:val="sq-AL"/>
        </w:rPr>
        <w:t xml:space="preserve">t. </w:t>
      </w:r>
    </w:p>
    <w:p w:rsidR="00C47514"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13. </w:t>
      </w:r>
      <w:r w:rsidR="00C47514" w:rsidRPr="00437C09">
        <w:rPr>
          <w:rFonts w:ascii="Garamond" w:hAnsi="Garamond"/>
          <w:szCs w:val="24"/>
          <w:lang w:val="sq-AL"/>
        </w:rPr>
        <w:t>K</w:t>
      </w:r>
      <w:r w:rsidR="00897165" w:rsidRPr="00437C09">
        <w:rPr>
          <w:rFonts w:ascii="Garamond" w:hAnsi="Garamond"/>
          <w:szCs w:val="24"/>
          <w:lang w:val="sq-AL"/>
        </w:rPr>
        <w:t>ë</w:t>
      </w:r>
      <w:r w:rsidR="00C47514" w:rsidRPr="00437C09">
        <w:rPr>
          <w:rFonts w:ascii="Garamond" w:hAnsi="Garamond"/>
          <w:szCs w:val="24"/>
          <w:lang w:val="sq-AL"/>
        </w:rPr>
        <w:t>rkuesi i tret</w:t>
      </w:r>
      <w:r w:rsidR="00897165" w:rsidRPr="00437C09">
        <w:rPr>
          <w:rFonts w:ascii="Garamond" w:hAnsi="Garamond"/>
          <w:szCs w:val="24"/>
          <w:lang w:val="sq-AL"/>
        </w:rPr>
        <w:t>ë</w:t>
      </w:r>
      <w:r w:rsidR="00C47514" w:rsidRPr="00437C09">
        <w:rPr>
          <w:rFonts w:ascii="Garamond" w:hAnsi="Garamond"/>
          <w:szCs w:val="24"/>
          <w:lang w:val="sq-AL"/>
        </w:rPr>
        <w:t xml:space="preserve"> telefonoi policin</w:t>
      </w:r>
      <w:r w:rsidR="00897165" w:rsidRPr="00437C09">
        <w:rPr>
          <w:rFonts w:ascii="Garamond" w:hAnsi="Garamond"/>
          <w:szCs w:val="24"/>
          <w:lang w:val="sq-AL"/>
        </w:rPr>
        <w:t>ë</w:t>
      </w:r>
      <w:r w:rsidR="00C47514" w:rsidRPr="00437C09">
        <w:rPr>
          <w:rFonts w:ascii="Garamond" w:hAnsi="Garamond"/>
          <w:szCs w:val="24"/>
          <w:lang w:val="sq-AL"/>
        </w:rPr>
        <w:t xml:space="preserve"> dhe operatori e k</w:t>
      </w:r>
      <w:r w:rsidR="00897165" w:rsidRPr="00437C09">
        <w:rPr>
          <w:rFonts w:ascii="Garamond" w:hAnsi="Garamond"/>
          <w:szCs w:val="24"/>
          <w:lang w:val="sq-AL"/>
        </w:rPr>
        <w:t>ë</w:t>
      </w:r>
      <w:r w:rsidR="00C47514" w:rsidRPr="00437C09">
        <w:rPr>
          <w:rFonts w:ascii="Garamond" w:hAnsi="Garamond"/>
          <w:szCs w:val="24"/>
          <w:lang w:val="sq-AL"/>
        </w:rPr>
        <w:t>shilloi q</w:t>
      </w:r>
      <w:r w:rsidR="00897165" w:rsidRPr="00437C09">
        <w:rPr>
          <w:rFonts w:ascii="Garamond" w:hAnsi="Garamond"/>
          <w:szCs w:val="24"/>
          <w:lang w:val="sq-AL"/>
        </w:rPr>
        <w:t>ë</w:t>
      </w:r>
      <w:r w:rsidR="00C47514" w:rsidRPr="00437C09">
        <w:rPr>
          <w:rFonts w:ascii="Garamond" w:hAnsi="Garamond"/>
          <w:szCs w:val="24"/>
          <w:lang w:val="sq-AL"/>
        </w:rPr>
        <w:t xml:space="preserve"> t</w:t>
      </w:r>
      <w:r w:rsidR="00897165" w:rsidRPr="00437C09">
        <w:rPr>
          <w:rFonts w:ascii="Garamond" w:hAnsi="Garamond"/>
          <w:szCs w:val="24"/>
          <w:lang w:val="sq-AL"/>
        </w:rPr>
        <w:t>ë</w:t>
      </w:r>
      <w:r w:rsidR="00C47514" w:rsidRPr="00437C09">
        <w:rPr>
          <w:rFonts w:ascii="Garamond" w:hAnsi="Garamond"/>
          <w:szCs w:val="24"/>
          <w:lang w:val="sq-AL"/>
        </w:rPr>
        <w:t xml:space="preserve"> telefononte t</w:t>
      </w:r>
      <w:r w:rsidR="00897165" w:rsidRPr="00437C09">
        <w:rPr>
          <w:rFonts w:ascii="Garamond" w:hAnsi="Garamond"/>
          <w:szCs w:val="24"/>
          <w:lang w:val="sq-AL"/>
        </w:rPr>
        <w:t>ë</w:t>
      </w:r>
      <w:r w:rsidR="00C47514" w:rsidRPr="00437C09">
        <w:rPr>
          <w:rFonts w:ascii="Garamond" w:hAnsi="Garamond"/>
          <w:szCs w:val="24"/>
          <w:lang w:val="sq-AL"/>
        </w:rPr>
        <w:t xml:space="preserve"> plotfuqishmin e lagjes, udh</w:t>
      </w:r>
      <w:r w:rsidR="00897165" w:rsidRPr="00437C09">
        <w:rPr>
          <w:rFonts w:ascii="Garamond" w:hAnsi="Garamond"/>
          <w:szCs w:val="24"/>
          <w:lang w:val="sq-AL"/>
        </w:rPr>
        <w:t>ë</w:t>
      </w:r>
      <w:r w:rsidR="00C47514" w:rsidRPr="00437C09">
        <w:rPr>
          <w:rFonts w:ascii="Garamond" w:hAnsi="Garamond"/>
          <w:szCs w:val="24"/>
          <w:lang w:val="sq-AL"/>
        </w:rPr>
        <w:t>zim t</w:t>
      </w:r>
      <w:r w:rsidR="00897165" w:rsidRPr="00437C09">
        <w:rPr>
          <w:rFonts w:ascii="Garamond" w:hAnsi="Garamond"/>
          <w:szCs w:val="24"/>
          <w:lang w:val="sq-AL"/>
        </w:rPr>
        <w:t>ë</w:t>
      </w:r>
      <w:r w:rsidR="00C47514" w:rsidRPr="00437C09">
        <w:rPr>
          <w:rFonts w:ascii="Garamond" w:hAnsi="Garamond"/>
          <w:szCs w:val="24"/>
          <w:lang w:val="sq-AL"/>
        </w:rPr>
        <w:t xml:space="preserve"> cilin ai e ndoqi. Sipas k</w:t>
      </w:r>
      <w:r w:rsidR="00897165" w:rsidRPr="00437C09">
        <w:rPr>
          <w:rFonts w:ascii="Garamond" w:hAnsi="Garamond"/>
          <w:szCs w:val="24"/>
          <w:lang w:val="sq-AL"/>
        </w:rPr>
        <w:t>ë</w:t>
      </w:r>
      <w:r w:rsidR="00C47514" w:rsidRPr="00437C09">
        <w:rPr>
          <w:rFonts w:ascii="Garamond" w:hAnsi="Garamond"/>
          <w:szCs w:val="24"/>
          <w:lang w:val="sq-AL"/>
        </w:rPr>
        <w:t>shill</w:t>
      </w:r>
      <w:r w:rsidR="00897165" w:rsidRPr="00437C09">
        <w:rPr>
          <w:rFonts w:ascii="Garamond" w:hAnsi="Garamond"/>
          <w:szCs w:val="24"/>
          <w:lang w:val="sq-AL"/>
        </w:rPr>
        <w:t>ë</w:t>
      </w:r>
      <w:r w:rsidR="00C47514" w:rsidRPr="00437C09">
        <w:rPr>
          <w:rFonts w:ascii="Garamond" w:hAnsi="Garamond"/>
          <w:szCs w:val="24"/>
          <w:lang w:val="sq-AL"/>
        </w:rPr>
        <w:t>s s</w:t>
      </w:r>
      <w:r w:rsidR="00897165" w:rsidRPr="00437C09">
        <w:rPr>
          <w:rFonts w:ascii="Garamond" w:hAnsi="Garamond"/>
          <w:szCs w:val="24"/>
          <w:lang w:val="sq-AL"/>
        </w:rPr>
        <w:t>ë</w:t>
      </w:r>
      <w:r w:rsidR="00C47514" w:rsidRPr="00437C09">
        <w:rPr>
          <w:rFonts w:ascii="Garamond" w:hAnsi="Garamond"/>
          <w:szCs w:val="24"/>
          <w:lang w:val="sq-AL"/>
        </w:rPr>
        <w:t xml:space="preserve"> t</w:t>
      </w:r>
      <w:r w:rsidR="00897165" w:rsidRPr="00437C09">
        <w:rPr>
          <w:rFonts w:ascii="Garamond" w:hAnsi="Garamond"/>
          <w:szCs w:val="24"/>
          <w:lang w:val="sq-AL"/>
        </w:rPr>
        <w:t>ë</w:t>
      </w:r>
      <w:r w:rsidR="00C47514" w:rsidRPr="00437C09">
        <w:rPr>
          <w:rFonts w:ascii="Garamond" w:hAnsi="Garamond"/>
          <w:szCs w:val="24"/>
          <w:lang w:val="sq-AL"/>
        </w:rPr>
        <w:t xml:space="preserve"> plotfuqishmit t</w:t>
      </w:r>
      <w:r w:rsidR="00897165" w:rsidRPr="00437C09">
        <w:rPr>
          <w:rFonts w:ascii="Garamond" w:hAnsi="Garamond"/>
          <w:szCs w:val="24"/>
          <w:lang w:val="sq-AL"/>
        </w:rPr>
        <w:t>ë</w:t>
      </w:r>
      <w:r w:rsidR="00C47514" w:rsidRPr="00437C09">
        <w:rPr>
          <w:rFonts w:ascii="Garamond" w:hAnsi="Garamond"/>
          <w:szCs w:val="24"/>
          <w:lang w:val="sq-AL"/>
        </w:rPr>
        <w:t xml:space="preserve"> lagjes, nj</w:t>
      </w:r>
      <w:r w:rsidR="00897165" w:rsidRPr="00437C09">
        <w:rPr>
          <w:rFonts w:ascii="Garamond" w:hAnsi="Garamond"/>
          <w:szCs w:val="24"/>
          <w:lang w:val="sq-AL"/>
        </w:rPr>
        <w:t>ë</w:t>
      </w:r>
      <w:r w:rsidR="00C47514" w:rsidRPr="00437C09">
        <w:rPr>
          <w:rFonts w:ascii="Garamond" w:hAnsi="Garamond"/>
          <w:szCs w:val="24"/>
          <w:lang w:val="sq-AL"/>
        </w:rPr>
        <w:t>ri prej k</w:t>
      </w:r>
      <w:r w:rsidR="00897165" w:rsidRPr="00437C09">
        <w:rPr>
          <w:rFonts w:ascii="Garamond" w:hAnsi="Garamond"/>
          <w:szCs w:val="24"/>
          <w:lang w:val="sq-AL"/>
        </w:rPr>
        <w:t>ë</w:t>
      </w:r>
      <w:r w:rsidR="00C47514" w:rsidRPr="00437C09">
        <w:rPr>
          <w:rFonts w:ascii="Garamond" w:hAnsi="Garamond"/>
          <w:szCs w:val="24"/>
          <w:lang w:val="sq-AL"/>
        </w:rPr>
        <w:t xml:space="preserve">rkuesve telefonoi </w:t>
      </w:r>
      <w:r w:rsidR="001167B8" w:rsidRPr="00437C09">
        <w:rPr>
          <w:rFonts w:ascii="Garamond" w:hAnsi="Garamond"/>
          <w:szCs w:val="24"/>
          <w:lang w:val="sq-AL"/>
        </w:rPr>
        <w:t>Zyr</w:t>
      </w:r>
      <w:r w:rsidR="00897165" w:rsidRPr="00437C09">
        <w:rPr>
          <w:rFonts w:ascii="Garamond" w:hAnsi="Garamond"/>
          <w:szCs w:val="24"/>
          <w:lang w:val="sq-AL"/>
        </w:rPr>
        <w:t>ë</w:t>
      </w:r>
      <w:r w:rsidR="001167B8" w:rsidRPr="00437C09">
        <w:rPr>
          <w:rFonts w:ascii="Garamond" w:hAnsi="Garamond"/>
          <w:szCs w:val="24"/>
          <w:lang w:val="sq-AL"/>
        </w:rPr>
        <w:t>n e Avokatit t</w:t>
      </w:r>
      <w:r w:rsidR="00897165" w:rsidRPr="00437C09">
        <w:rPr>
          <w:rFonts w:ascii="Garamond" w:hAnsi="Garamond"/>
          <w:szCs w:val="24"/>
          <w:lang w:val="sq-AL"/>
        </w:rPr>
        <w:t>ë</w:t>
      </w:r>
      <w:r w:rsidR="001167B8" w:rsidRPr="00437C09">
        <w:rPr>
          <w:rFonts w:ascii="Garamond" w:hAnsi="Garamond"/>
          <w:szCs w:val="24"/>
          <w:lang w:val="sq-AL"/>
        </w:rPr>
        <w:t xml:space="preserve"> Popullit, i cili </w:t>
      </w:r>
      <w:r w:rsidR="00897165" w:rsidRPr="00437C09">
        <w:rPr>
          <w:rFonts w:ascii="Garamond" w:hAnsi="Garamond"/>
          <w:szCs w:val="24"/>
          <w:lang w:val="sq-AL"/>
        </w:rPr>
        <w:t>ë</w:t>
      </w:r>
      <w:r w:rsidR="001167B8" w:rsidRPr="00437C09">
        <w:rPr>
          <w:rFonts w:ascii="Garamond" w:hAnsi="Garamond"/>
          <w:szCs w:val="24"/>
          <w:lang w:val="sq-AL"/>
        </w:rPr>
        <w:t>sht</w:t>
      </w:r>
      <w:r w:rsidR="00897165" w:rsidRPr="00437C09">
        <w:rPr>
          <w:rFonts w:ascii="Garamond" w:hAnsi="Garamond"/>
          <w:szCs w:val="24"/>
          <w:lang w:val="sq-AL"/>
        </w:rPr>
        <w:t>ë</w:t>
      </w:r>
      <w:r w:rsidR="001167B8" w:rsidRPr="00437C09">
        <w:rPr>
          <w:rFonts w:ascii="Garamond" w:hAnsi="Garamond"/>
          <w:szCs w:val="24"/>
          <w:lang w:val="sq-AL"/>
        </w:rPr>
        <w:t xml:space="preserve"> institucioni p</w:t>
      </w:r>
      <w:r w:rsidR="00897165" w:rsidRPr="00437C09">
        <w:rPr>
          <w:rFonts w:ascii="Garamond" w:hAnsi="Garamond"/>
          <w:szCs w:val="24"/>
          <w:lang w:val="sq-AL"/>
        </w:rPr>
        <w:t>ë</w:t>
      </w:r>
      <w:r w:rsidR="001167B8" w:rsidRPr="00437C09">
        <w:rPr>
          <w:rFonts w:ascii="Garamond" w:hAnsi="Garamond"/>
          <w:szCs w:val="24"/>
          <w:lang w:val="sq-AL"/>
        </w:rPr>
        <w:t>rgjegj</w:t>
      </w:r>
      <w:r w:rsidR="00897165" w:rsidRPr="00437C09">
        <w:rPr>
          <w:rFonts w:ascii="Garamond" w:hAnsi="Garamond"/>
          <w:szCs w:val="24"/>
          <w:lang w:val="sq-AL"/>
        </w:rPr>
        <w:t>ë</w:t>
      </w:r>
      <w:r w:rsidR="001167B8" w:rsidRPr="00437C09">
        <w:rPr>
          <w:rFonts w:ascii="Garamond" w:hAnsi="Garamond"/>
          <w:szCs w:val="24"/>
          <w:lang w:val="sq-AL"/>
        </w:rPr>
        <w:t>s p</w:t>
      </w:r>
      <w:r w:rsidR="00897165" w:rsidRPr="00437C09">
        <w:rPr>
          <w:rFonts w:ascii="Garamond" w:hAnsi="Garamond"/>
          <w:szCs w:val="24"/>
          <w:lang w:val="sq-AL"/>
        </w:rPr>
        <w:t>ë</w:t>
      </w:r>
      <w:r w:rsidR="001167B8" w:rsidRPr="00437C09">
        <w:rPr>
          <w:rFonts w:ascii="Garamond" w:hAnsi="Garamond"/>
          <w:szCs w:val="24"/>
          <w:lang w:val="sq-AL"/>
        </w:rPr>
        <w:t>r mbrojtjen e t</w:t>
      </w:r>
      <w:r w:rsidR="00897165" w:rsidRPr="00437C09">
        <w:rPr>
          <w:rFonts w:ascii="Garamond" w:hAnsi="Garamond"/>
          <w:szCs w:val="24"/>
          <w:lang w:val="sq-AL"/>
        </w:rPr>
        <w:t>ë</w:t>
      </w:r>
      <w:r w:rsidR="001167B8" w:rsidRPr="00437C09">
        <w:rPr>
          <w:rFonts w:ascii="Garamond" w:hAnsi="Garamond"/>
          <w:szCs w:val="24"/>
          <w:lang w:val="sq-AL"/>
        </w:rPr>
        <w:t xml:space="preserve"> drejtave t</w:t>
      </w:r>
      <w:r w:rsidR="00897165" w:rsidRPr="00437C09">
        <w:rPr>
          <w:rFonts w:ascii="Garamond" w:hAnsi="Garamond"/>
          <w:szCs w:val="24"/>
          <w:lang w:val="sq-AL"/>
        </w:rPr>
        <w:t>ë</w:t>
      </w:r>
      <w:r w:rsidR="001167B8" w:rsidRPr="00437C09">
        <w:rPr>
          <w:rFonts w:ascii="Garamond" w:hAnsi="Garamond"/>
          <w:szCs w:val="24"/>
          <w:lang w:val="sq-AL"/>
        </w:rPr>
        <w:t xml:space="preserve"> individ</w:t>
      </w:r>
      <w:r w:rsidR="00897165" w:rsidRPr="00437C09">
        <w:rPr>
          <w:rFonts w:ascii="Garamond" w:hAnsi="Garamond"/>
          <w:szCs w:val="24"/>
          <w:lang w:val="sq-AL"/>
        </w:rPr>
        <w:t>ë</w:t>
      </w:r>
      <w:r w:rsidR="001167B8" w:rsidRPr="00437C09">
        <w:rPr>
          <w:rFonts w:ascii="Garamond" w:hAnsi="Garamond"/>
          <w:szCs w:val="24"/>
          <w:lang w:val="sq-AL"/>
        </w:rPr>
        <w:t>ve q</w:t>
      </w:r>
      <w:r w:rsidR="00897165" w:rsidRPr="00437C09">
        <w:rPr>
          <w:rFonts w:ascii="Garamond" w:hAnsi="Garamond"/>
          <w:szCs w:val="24"/>
          <w:lang w:val="sq-AL"/>
        </w:rPr>
        <w:t>ë</w:t>
      </w:r>
      <w:r w:rsidR="001167B8" w:rsidRPr="00437C09">
        <w:rPr>
          <w:rFonts w:ascii="Garamond" w:hAnsi="Garamond"/>
          <w:szCs w:val="24"/>
          <w:lang w:val="sq-AL"/>
        </w:rPr>
        <w:t xml:space="preserve"> p</w:t>
      </w:r>
      <w:r w:rsidR="00897165" w:rsidRPr="00437C09">
        <w:rPr>
          <w:rFonts w:ascii="Garamond" w:hAnsi="Garamond"/>
          <w:szCs w:val="24"/>
          <w:lang w:val="sq-AL"/>
        </w:rPr>
        <w:t>ë</w:t>
      </w:r>
      <w:r w:rsidR="001167B8" w:rsidRPr="00437C09">
        <w:rPr>
          <w:rFonts w:ascii="Garamond" w:hAnsi="Garamond"/>
          <w:szCs w:val="24"/>
          <w:lang w:val="sq-AL"/>
        </w:rPr>
        <w:t>rballen me akte t</w:t>
      </w:r>
      <w:r w:rsidR="00897165" w:rsidRPr="00437C09">
        <w:rPr>
          <w:rFonts w:ascii="Garamond" w:hAnsi="Garamond"/>
          <w:szCs w:val="24"/>
          <w:lang w:val="sq-AL"/>
        </w:rPr>
        <w:t>ë</w:t>
      </w:r>
      <w:r w:rsidR="001167B8" w:rsidRPr="00437C09">
        <w:rPr>
          <w:rFonts w:ascii="Garamond" w:hAnsi="Garamond"/>
          <w:szCs w:val="24"/>
          <w:lang w:val="sq-AL"/>
        </w:rPr>
        <w:t xml:space="preserve"> paligjshme nga administrata publike. </w:t>
      </w:r>
    </w:p>
    <w:p w:rsidR="001167B8"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14. </w:t>
      </w:r>
      <w:r w:rsidR="001167B8" w:rsidRPr="00437C09">
        <w:rPr>
          <w:rFonts w:ascii="Garamond" w:hAnsi="Garamond"/>
          <w:szCs w:val="24"/>
          <w:lang w:val="sq-AL"/>
        </w:rPr>
        <w:t>M</w:t>
      </w:r>
      <w:r w:rsidR="00897165" w:rsidRPr="00437C09">
        <w:rPr>
          <w:rFonts w:ascii="Garamond" w:hAnsi="Garamond"/>
          <w:szCs w:val="24"/>
          <w:lang w:val="sq-AL"/>
        </w:rPr>
        <w:t>ë</w:t>
      </w:r>
      <w:r w:rsidR="001167B8" w:rsidRPr="00437C09">
        <w:rPr>
          <w:rFonts w:ascii="Garamond" w:hAnsi="Garamond"/>
          <w:szCs w:val="24"/>
          <w:lang w:val="sq-AL"/>
        </w:rPr>
        <w:t xml:space="preserve"> 14 dhjetor 2013, disa familjar</w:t>
      </w:r>
      <w:r w:rsidR="00897165" w:rsidRPr="00437C09">
        <w:rPr>
          <w:rFonts w:ascii="Garamond" w:hAnsi="Garamond"/>
          <w:szCs w:val="24"/>
          <w:lang w:val="sq-AL"/>
        </w:rPr>
        <w:t>ë</w:t>
      </w:r>
      <w:r w:rsidR="001167B8" w:rsidRPr="00437C09">
        <w:rPr>
          <w:rFonts w:ascii="Garamond" w:hAnsi="Garamond"/>
          <w:szCs w:val="24"/>
          <w:lang w:val="sq-AL"/>
        </w:rPr>
        <w:t xml:space="preserve"> t</w:t>
      </w:r>
      <w:r w:rsidR="00897165" w:rsidRPr="00437C09">
        <w:rPr>
          <w:rFonts w:ascii="Garamond" w:hAnsi="Garamond"/>
          <w:szCs w:val="24"/>
          <w:lang w:val="sq-AL"/>
        </w:rPr>
        <w:t>ë</w:t>
      </w:r>
      <w:r w:rsidR="001167B8" w:rsidRPr="00437C09">
        <w:rPr>
          <w:rFonts w:ascii="Garamond" w:hAnsi="Garamond"/>
          <w:szCs w:val="24"/>
          <w:lang w:val="sq-AL"/>
        </w:rPr>
        <w:t xml:space="preserve"> k</w:t>
      </w:r>
      <w:r w:rsidR="00897165" w:rsidRPr="00437C09">
        <w:rPr>
          <w:rFonts w:ascii="Garamond" w:hAnsi="Garamond"/>
          <w:szCs w:val="24"/>
          <w:lang w:val="sq-AL"/>
        </w:rPr>
        <w:t>ë</w:t>
      </w:r>
      <w:r w:rsidR="001167B8" w:rsidRPr="00437C09">
        <w:rPr>
          <w:rFonts w:ascii="Garamond" w:hAnsi="Garamond"/>
          <w:szCs w:val="24"/>
          <w:lang w:val="sq-AL"/>
        </w:rPr>
        <w:t xml:space="preserve">rkuesve – </w:t>
      </w:r>
      <w:r w:rsidR="00897165" w:rsidRPr="00437C09">
        <w:rPr>
          <w:rFonts w:ascii="Garamond" w:hAnsi="Garamond"/>
          <w:szCs w:val="24"/>
          <w:lang w:val="sq-AL"/>
        </w:rPr>
        <w:t>ë</w:t>
      </w:r>
      <w:r w:rsidR="001167B8" w:rsidRPr="00437C09">
        <w:rPr>
          <w:rFonts w:ascii="Garamond" w:hAnsi="Garamond"/>
          <w:szCs w:val="24"/>
          <w:lang w:val="sq-AL"/>
        </w:rPr>
        <w:t>sht</w:t>
      </w:r>
      <w:r w:rsidR="00897165" w:rsidRPr="00437C09">
        <w:rPr>
          <w:rFonts w:ascii="Garamond" w:hAnsi="Garamond"/>
          <w:szCs w:val="24"/>
          <w:lang w:val="sq-AL"/>
        </w:rPr>
        <w:t>ë</w:t>
      </w:r>
      <w:r w:rsidR="001167B8" w:rsidRPr="00437C09">
        <w:rPr>
          <w:rFonts w:ascii="Garamond" w:hAnsi="Garamond"/>
          <w:szCs w:val="24"/>
          <w:lang w:val="sq-AL"/>
        </w:rPr>
        <w:t xml:space="preserve"> e paqart</w:t>
      </w:r>
      <w:r w:rsidR="00897165" w:rsidRPr="00437C09">
        <w:rPr>
          <w:rFonts w:ascii="Garamond" w:hAnsi="Garamond"/>
          <w:szCs w:val="24"/>
          <w:lang w:val="sq-AL"/>
        </w:rPr>
        <w:t>ë</w:t>
      </w:r>
      <w:r w:rsidR="001167B8" w:rsidRPr="00437C09">
        <w:rPr>
          <w:rFonts w:ascii="Garamond" w:hAnsi="Garamond"/>
          <w:szCs w:val="24"/>
          <w:lang w:val="sq-AL"/>
        </w:rPr>
        <w:t xml:space="preserve"> se kush konkretisht – shkuan n</w:t>
      </w:r>
      <w:r w:rsidR="00897165" w:rsidRPr="00437C09">
        <w:rPr>
          <w:rFonts w:ascii="Garamond" w:hAnsi="Garamond"/>
          <w:szCs w:val="24"/>
          <w:lang w:val="sq-AL"/>
        </w:rPr>
        <w:t>ë</w:t>
      </w:r>
      <w:r w:rsidR="001167B8" w:rsidRPr="00437C09">
        <w:rPr>
          <w:rFonts w:ascii="Garamond" w:hAnsi="Garamond"/>
          <w:szCs w:val="24"/>
          <w:lang w:val="sq-AL"/>
        </w:rPr>
        <w:t xml:space="preserve"> spital p</w:t>
      </w:r>
      <w:r w:rsidR="00897165" w:rsidRPr="00437C09">
        <w:rPr>
          <w:rFonts w:ascii="Garamond" w:hAnsi="Garamond"/>
          <w:szCs w:val="24"/>
          <w:lang w:val="sq-AL"/>
        </w:rPr>
        <w:t>ë</w:t>
      </w:r>
      <w:r w:rsidR="001167B8" w:rsidRPr="00437C09">
        <w:rPr>
          <w:rFonts w:ascii="Garamond" w:hAnsi="Garamond"/>
          <w:szCs w:val="24"/>
          <w:lang w:val="sq-AL"/>
        </w:rPr>
        <w:t>r t</w:t>
      </w:r>
      <w:r w:rsidR="00897165" w:rsidRPr="00437C09">
        <w:rPr>
          <w:rFonts w:ascii="Garamond" w:hAnsi="Garamond"/>
          <w:szCs w:val="24"/>
          <w:lang w:val="sq-AL"/>
        </w:rPr>
        <w:t>ë</w:t>
      </w:r>
      <w:r w:rsidR="001167B8" w:rsidRPr="00437C09">
        <w:rPr>
          <w:rFonts w:ascii="Garamond" w:hAnsi="Garamond"/>
          <w:szCs w:val="24"/>
          <w:lang w:val="sq-AL"/>
        </w:rPr>
        <w:t xml:space="preserve"> marr</w:t>
      </w:r>
      <w:r w:rsidR="00897165" w:rsidRPr="00437C09">
        <w:rPr>
          <w:rFonts w:ascii="Garamond" w:hAnsi="Garamond"/>
          <w:szCs w:val="24"/>
          <w:lang w:val="sq-AL"/>
        </w:rPr>
        <w:t>ë</w:t>
      </w:r>
      <w:r w:rsidR="001167B8" w:rsidRPr="00437C09">
        <w:rPr>
          <w:rFonts w:ascii="Garamond" w:hAnsi="Garamond"/>
          <w:szCs w:val="24"/>
          <w:lang w:val="sq-AL"/>
        </w:rPr>
        <w:t xml:space="preserve"> raporte mjek</w:t>
      </w:r>
      <w:r w:rsidR="00897165" w:rsidRPr="00437C09">
        <w:rPr>
          <w:rFonts w:ascii="Garamond" w:hAnsi="Garamond"/>
          <w:szCs w:val="24"/>
          <w:lang w:val="sq-AL"/>
        </w:rPr>
        <w:t>ë</w:t>
      </w:r>
      <w:r w:rsidR="001167B8" w:rsidRPr="00437C09">
        <w:rPr>
          <w:rFonts w:ascii="Garamond" w:hAnsi="Garamond"/>
          <w:szCs w:val="24"/>
          <w:lang w:val="sq-AL"/>
        </w:rPr>
        <w:t>sore p</w:t>
      </w:r>
      <w:r w:rsidR="00897165" w:rsidRPr="00437C09">
        <w:rPr>
          <w:rFonts w:ascii="Garamond" w:hAnsi="Garamond"/>
          <w:szCs w:val="24"/>
          <w:lang w:val="sq-AL"/>
        </w:rPr>
        <w:t>ë</w:t>
      </w:r>
      <w:r w:rsidR="001167B8" w:rsidRPr="00437C09">
        <w:rPr>
          <w:rFonts w:ascii="Garamond" w:hAnsi="Garamond"/>
          <w:szCs w:val="24"/>
          <w:lang w:val="sq-AL"/>
        </w:rPr>
        <w:t>r plag</w:t>
      </w:r>
      <w:r w:rsidR="00897165" w:rsidRPr="00437C09">
        <w:rPr>
          <w:rFonts w:ascii="Garamond" w:hAnsi="Garamond"/>
          <w:szCs w:val="24"/>
          <w:lang w:val="sq-AL"/>
        </w:rPr>
        <w:t>ë</w:t>
      </w:r>
      <w:r w:rsidR="001167B8" w:rsidRPr="00437C09">
        <w:rPr>
          <w:rFonts w:ascii="Garamond" w:hAnsi="Garamond"/>
          <w:szCs w:val="24"/>
          <w:lang w:val="sq-AL"/>
        </w:rPr>
        <w:t>t q</w:t>
      </w:r>
      <w:r w:rsidR="00897165" w:rsidRPr="00437C09">
        <w:rPr>
          <w:rFonts w:ascii="Garamond" w:hAnsi="Garamond"/>
          <w:szCs w:val="24"/>
          <w:lang w:val="sq-AL"/>
        </w:rPr>
        <w:t>ë</w:t>
      </w:r>
      <w:r w:rsidR="001167B8" w:rsidRPr="00437C09">
        <w:rPr>
          <w:rFonts w:ascii="Garamond" w:hAnsi="Garamond"/>
          <w:szCs w:val="24"/>
          <w:lang w:val="sq-AL"/>
        </w:rPr>
        <w:t xml:space="preserve"> kishin marr</w:t>
      </w:r>
      <w:r w:rsidR="00897165" w:rsidRPr="00437C09">
        <w:rPr>
          <w:rFonts w:ascii="Garamond" w:hAnsi="Garamond"/>
          <w:szCs w:val="24"/>
          <w:lang w:val="sq-AL"/>
        </w:rPr>
        <w:t>ë</w:t>
      </w:r>
      <w:r w:rsidR="001167B8" w:rsidRPr="00437C09">
        <w:rPr>
          <w:rFonts w:ascii="Garamond" w:hAnsi="Garamond"/>
          <w:szCs w:val="24"/>
          <w:lang w:val="sq-AL"/>
        </w:rPr>
        <w:t xml:space="preserve"> gjat</w:t>
      </w:r>
      <w:r w:rsidR="00897165" w:rsidRPr="00437C09">
        <w:rPr>
          <w:rFonts w:ascii="Garamond" w:hAnsi="Garamond"/>
          <w:szCs w:val="24"/>
          <w:lang w:val="sq-AL"/>
        </w:rPr>
        <w:t>ë</w:t>
      </w:r>
      <w:r w:rsidR="001167B8" w:rsidRPr="00437C09">
        <w:rPr>
          <w:rFonts w:ascii="Garamond" w:hAnsi="Garamond"/>
          <w:szCs w:val="24"/>
          <w:lang w:val="sq-AL"/>
        </w:rPr>
        <w:t xml:space="preserve"> konfrontimit. Personeli mjek</w:t>
      </w:r>
      <w:r w:rsidR="00897165" w:rsidRPr="00437C09">
        <w:rPr>
          <w:rFonts w:ascii="Garamond" w:hAnsi="Garamond"/>
          <w:szCs w:val="24"/>
          <w:lang w:val="sq-AL"/>
        </w:rPr>
        <w:t>ë</w:t>
      </w:r>
      <w:r w:rsidR="001167B8" w:rsidRPr="00437C09">
        <w:rPr>
          <w:rFonts w:ascii="Garamond" w:hAnsi="Garamond"/>
          <w:szCs w:val="24"/>
          <w:lang w:val="sq-AL"/>
        </w:rPr>
        <w:t>sor iu k</w:t>
      </w:r>
      <w:r w:rsidR="00897165" w:rsidRPr="00437C09">
        <w:rPr>
          <w:rFonts w:ascii="Garamond" w:hAnsi="Garamond"/>
          <w:szCs w:val="24"/>
          <w:lang w:val="sq-AL"/>
        </w:rPr>
        <w:t>ë</w:t>
      </w:r>
      <w:r w:rsidR="001167B8" w:rsidRPr="00437C09">
        <w:rPr>
          <w:rFonts w:ascii="Garamond" w:hAnsi="Garamond"/>
          <w:szCs w:val="24"/>
          <w:lang w:val="sq-AL"/>
        </w:rPr>
        <w:t>rkoi t</w:t>
      </w:r>
      <w:r w:rsidR="00897165" w:rsidRPr="00437C09">
        <w:rPr>
          <w:rFonts w:ascii="Garamond" w:hAnsi="Garamond"/>
          <w:szCs w:val="24"/>
          <w:lang w:val="sq-AL"/>
        </w:rPr>
        <w:t>ë</w:t>
      </w:r>
      <w:r w:rsidR="001167B8" w:rsidRPr="00437C09">
        <w:rPr>
          <w:rFonts w:ascii="Garamond" w:hAnsi="Garamond"/>
          <w:szCs w:val="24"/>
          <w:lang w:val="sq-AL"/>
        </w:rPr>
        <w:t xml:space="preserve"> paraqisnin ankesa penale p</w:t>
      </w:r>
      <w:r w:rsidR="00897165" w:rsidRPr="00437C09">
        <w:rPr>
          <w:rFonts w:ascii="Garamond" w:hAnsi="Garamond"/>
          <w:szCs w:val="24"/>
          <w:lang w:val="sq-AL"/>
        </w:rPr>
        <w:t>ë</w:t>
      </w:r>
      <w:r w:rsidR="001167B8" w:rsidRPr="00437C09">
        <w:rPr>
          <w:rFonts w:ascii="Garamond" w:hAnsi="Garamond"/>
          <w:szCs w:val="24"/>
          <w:lang w:val="sq-AL"/>
        </w:rPr>
        <w:t>rpara se t</w:t>
      </w:r>
      <w:r w:rsidR="00897165" w:rsidRPr="00437C09">
        <w:rPr>
          <w:rFonts w:ascii="Garamond" w:hAnsi="Garamond"/>
          <w:szCs w:val="24"/>
          <w:lang w:val="sq-AL"/>
        </w:rPr>
        <w:t>ë</w:t>
      </w:r>
      <w:r w:rsidR="001167B8" w:rsidRPr="00437C09">
        <w:rPr>
          <w:rFonts w:ascii="Garamond" w:hAnsi="Garamond"/>
          <w:szCs w:val="24"/>
          <w:lang w:val="sq-AL"/>
        </w:rPr>
        <w:t xml:space="preserve"> </w:t>
      </w:r>
      <w:r w:rsidR="00274792" w:rsidRPr="00437C09">
        <w:rPr>
          <w:rFonts w:ascii="Garamond" w:hAnsi="Garamond"/>
          <w:szCs w:val="24"/>
          <w:lang w:val="sq-AL"/>
        </w:rPr>
        <w:t>kryheshin kontrollet mjek</w:t>
      </w:r>
      <w:r w:rsidR="00897165" w:rsidRPr="00437C09">
        <w:rPr>
          <w:rFonts w:ascii="Garamond" w:hAnsi="Garamond"/>
          <w:szCs w:val="24"/>
          <w:lang w:val="sq-AL"/>
        </w:rPr>
        <w:t>ë</w:t>
      </w:r>
      <w:r w:rsidR="00274792" w:rsidRPr="00437C09">
        <w:rPr>
          <w:rFonts w:ascii="Garamond" w:hAnsi="Garamond"/>
          <w:szCs w:val="24"/>
          <w:lang w:val="sq-AL"/>
        </w:rPr>
        <w:t>sore. P</w:t>
      </w:r>
      <w:r w:rsidR="00897165" w:rsidRPr="00437C09">
        <w:rPr>
          <w:rFonts w:ascii="Garamond" w:hAnsi="Garamond"/>
          <w:szCs w:val="24"/>
          <w:lang w:val="sq-AL"/>
        </w:rPr>
        <w:t>ë</w:t>
      </w:r>
      <w:r w:rsidR="00274792" w:rsidRPr="00437C09">
        <w:rPr>
          <w:rFonts w:ascii="Garamond" w:hAnsi="Garamond"/>
          <w:szCs w:val="24"/>
          <w:lang w:val="sq-AL"/>
        </w:rPr>
        <w:t>r pasoj</w:t>
      </w:r>
      <w:r w:rsidR="00897165" w:rsidRPr="00437C09">
        <w:rPr>
          <w:rFonts w:ascii="Garamond" w:hAnsi="Garamond"/>
          <w:szCs w:val="24"/>
          <w:lang w:val="sq-AL"/>
        </w:rPr>
        <w:t>ë</w:t>
      </w:r>
      <w:r w:rsidR="00274792" w:rsidRPr="00437C09">
        <w:rPr>
          <w:rFonts w:ascii="Garamond" w:hAnsi="Garamond"/>
          <w:szCs w:val="24"/>
          <w:lang w:val="sq-AL"/>
        </w:rPr>
        <w:t>, k</w:t>
      </w:r>
      <w:r w:rsidR="00897165" w:rsidRPr="00437C09">
        <w:rPr>
          <w:rFonts w:ascii="Garamond" w:hAnsi="Garamond"/>
          <w:szCs w:val="24"/>
          <w:lang w:val="sq-AL"/>
        </w:rPr>
        <w:t>ë</w:t>
      </w:r>
      <w:r w:rsidR="00726DB9" w:rsidRPr="00437C09">
        <w:rPr>
          <w:rFonts w:ascii="Garamond" w:hAnsi="Garamond"/>
          <w:szCs w:val="24"/>
          <w:lang w:val="sq-AL"/>
        </w:rPr>
        <w:t>rkuesit shkuan te</w:t>
      </w:r>
      <w:r w:rsidR="00274792" w:rsidRPr="00437C09">
        <w:rPr>
          <w:rFonts w:ascii="Garamond" w:hAnsi="Garamond"/>
          <w:szCs w:val="24"/>
          <w:lang w:val="sq-AL"/>
        </w:rPr>
        <w:t xml:space="preserve"> rajoni lokal i policis</w:t>
      </w:r>
      <w:r w:rsidR="00897165" w:rsidRPr="00437C09">
        <w:rPr>
          <w:rFonts w:ascii="Garamond" w:hAnsi="Garamond"/>
          <w:szCs w:val="24"/>
          <w:lang w:val="sq-AL"/>
        </w:rPr>
        <w:t>ë</w:t>
      </w:r>
      <w:r w:rsidR="00274792" w:rsidRPr="00437C09">
        <w:rPr>
          <w:rFonts w:ascii="Garamond" w:hAnsi="Garamond"/>
          <w:szCs w:val="24"/>
          <w:lang w:val="sq-AL"/>
        </w:rPr>
        <w:t xml:space="preserve">. </w:t>
      </w:r>
    </w:p>
    <w:p w:rsidR="000D5882" w:rsidRDefault="000D5882" w:rsidP="000D5882">
      <w:pPr>
        <w:pStyle w:val="ECHRPara"/>
        <w:spacing w:line="276" w:lineRule="auto"/>
        <w:rPr>
          <w:rFonts w:ascii="Garamond" w:hAnsi="Garamond"/>
          <w:szCs w:val="24"/>
          <w:lang w:val="sq-AL"/>
        </w:rPr>
      </w:pPr>
      <w:r>
        <w:rPr>
          <w:rFonts w:ascii="Garamond" w:hAnsi="Garamond"/>
          <w:szCs w:val="24"/>
          <w:lang w:val="sq-AL"/>
        </w:rPr>
        <w:t xml:space="preserve">15. </w:t>
      </w:r>
      <w:r w:rsidR="00274792" w:rsidRPr="00437C09">
        <w:rPr>
          <w:rFonts w:ascii="Garamond" w:hAnsi="Garamond"/>
          <w:szCs w:val="24"/>
          <w:lang w:val="sq-AL"/>
        </w:rPr>
        <w:t>Gjat</w:t>
      </w:r>
      <w:r w:rsidR="00897165" w:rsidRPr="00437C09">
        <w:rPr>
          <w:rFonts w:ascii="Garamond" w:hAnsi="Garamond"/>
          <w:szCs w:val="24"/>
          <w:lang w:val="sq-AL"/>
        </w:rPr>
        <w:t>ë</w:t>
      </w:r>
      <w:r w:rsidR="00274792" w:rsidRPr="00437C09">
        <w:rPr>
          <w:rFonts w:ascii="Garamond" w:hAnsi="Garamond"/>
          <w:szCs w:val="24"/>
          <w:lang w:val="sq-AL"/>
        </w:rPr>
        <w:t xml:space="preserve"> koh</w:t>
      </w:r>
      <w:r w:rsidR="00897165" w:rsidRPr="00437C09">
        <w:rPr>
          <w:rFonts w:ascii="Garamond" w:hAnsi="Garamond"/>
          <w:szCs w:val="24"/>
          <w:lang w:val="sq-AL"/>
        </w:rPr>
        <w:t>ë</w:t>
      </w:r>
      <w:r w:rsidR="00274792" w:rsidRPr="00437C09">
        <w:rPr>
          <w:rFonts w:ascii="Garamond" w:hAnsi="Garamond"/>
          <w:szCs w:val="24"/>
          <w:lang w:val="sq-AL"/>
        </w:rPr>
        <w:t>s kur familjar</w:t>
      </w:r>
      <w:r w:rsidR="00897165" w:rsidRPr="00437C09">
        <w:rPr>
          <w:rFonts w:ascii="Garamond" w:hAnsi="Garamond"/>
          <w:szCs w:val="24"/>
          <w:lang w:val="sq-AL"/>
        </w:rPr>
        <w:t>ë</w:t>
      </w:r>
      <w:r w:rsidR="00274792" w:rsidRPr="00437C09">
        <w:rPr>
          <w:rFonts w:ascii="Garamond" w:hAnsi="Garamond"/>
          <w:szCs w:val="24"/>
          <w:lang w:val="sq-AL"/>
        </w:rPr>
        <w:t>t e k</w:t>
      </w:r>
      <w:r w:rsidR="00897165" w:rsidRPr="00437C09">
        <w:rPr>
          <w:rFonts w:ascii="Garamond" w:hAnsi="Garamond"/>
          <w:szCs w:val="24"/>
          <w:lang w:val="sq-AL"/>
        </w:rPr>
        <w:t>ë</w:t>
      </w:r>
      <w:r w:rsidR="00274792" w:rsidRPr="00437C09">
        <w:rPr>
          <w:rFonts w:ascii="Garamond" w:hAnsi="Garamond"/>
          <w:szCs w:val="24"/>
          <w:lang w:val="sq-AL"/>
        </w:rPr>
        <w:t>rkuesve ishin n</w:t>
      </w:r>
      <w:r w:rsidR="00897165" w:rsidRPr="00437C09">
        <w:rPr>
          <w:rFonts w:ascii="Garamond" w:hAnsi="Garamond"/>
          <w:szCs w:val="24"/>
          <w:lang w:val="sq-AL"/>
        </w:rPr>
        <w:t>ë</w:t>
      </w:r>
      <w:r w:rsidR="00274792" w:rsidRPr="00437C09">
        <w:rPr>
          <w:rFonts w:ascii="Garamond" w:hAnsi="Garamond"/>
          <w:szCs w:val="24"/>
          <w:lang w:val="sq-AL"/>
        </w:rPr>
        <w:t xml:space="preserve"> rajonin e policis</w:t>
      </w:r>
      <w:r w:rsidR="00897165" w:rsidRPr="00437C09">
        <w:rPr>
          <w:rFonts w:ascii="Garamond" w:hAnsi="Garamond"/>
          <w:szCs w:val="24"/>
          <w:lang w:val="sq-AL"/>
        </w:rPr>
        <w:t>ë</w:t>
      </w:r>
      <w:r w:rsidR="00274792" w:rsidRPr="00437C09">
        <w:rPr>
          <w:rFonts w:ascii="Garamond" w:hAnsi="Garamond"/>
          <w:szCs w:val="24"/>
          <w:lang w:val="sq-AL"/>
        </w:rPr>
        <w:t>, oficer</w:t>
      </w:r>
      <w:r w:rsidR="00897165" w:rsidRPr="00437C09">
        <w:rPr>
          <w:rFonts w:ascii="Garamond" w:hAnsi="Garamond"/>
          <w:szCs w:val="24"/>
          <w:lang w:val="sq-AL"/>
        </w:rPr>
        <w:t>ë</w:t>
      </w:r>
      <w:r w:rsidR="00274792" w:rsidRPr="00437C09">
        <w:rPr>
          <w:rFonts w:ascii="Garamond" w:hAnsi="Garamond"/>
          <w:szCs w:val="24"/>
          <w:lang w:val="sq-AL"/>
        </w:rPr>
        <w:t>t e policis</w:t>
      </w:r>
      <w:r w:rsidR="00897165" w:rsidRPr="00437C09">
        <w:rPr>
          <w:rFonts w:ascii="Garamond" w:hAnsi="Garamond"/>
          <w:szCs w:val="24"/>
          <w:lang w:val="sq-AL"/>
        </w:rPr>
        <w:t>ë</w:t>
      </w:r>
      <w:r w:rsidR="00274792" w:rsidRPr="00437C09">
        <w:rPr>
          <w:rFonts w:ascii="Garamond" w:hAnsi="Garamond"/>
          <w:szCs w:val="24"/>
          <w:lang w:val="sq-AL"/>
        </w:rPr>
        <w:t xml:space="preserve"> nuk i mor</w:t>
      </w:r>
      <w:r w:rsidR="00897165" w:rsidRPr="00437C09">
        <w:rPr>
          <w:rFonts w:ascii="Garamond" w:hAnsi="Garamond"/>
          <w:szCs w:val="24"/>
          <w:lang w:val="sq-AL"/>
        </w:rPr>
        <w:t>ë</w:t>
      </w:r>
      <w:r w:rsidR="00274792" w:rsidRPr="00437C09">
        <w:rPr>
          <w:rFonts w:ascii="Garamond" w:hAnsi="Garamond"/>
          <w:szCs w:val="24"/>
          <w:lang w:val="sq-AL"/>
        </w:rPr>
        <w:t>n seriozisht dhe nuk i regjistruan ankesat e tyre. N</w:t>
      </w:r>
      <w:r w:rsidR="00897165" w:rsidRPr="00437C09">
        <w:rPr>
          <w:rFonts w:ascii="Garamond" w:hAnsi="Garamond"/>
          <w:szCs w:val="24"/>
          <w:lang w:val="sq-AL"/>
        </w:rPr>
        <w:t>ë</w:t>
      </w:r>
      <w:r w:rsidR="00274792" w:rsidRPr="00437C09">
        <w:rPr>
          <w:rFonts w:ascii="Garamond" w:hAnsi="Garamond"/>
          <w:szCs w:val="24"/>
          <w:lang w:val="sq-AL"/>
        </w:rPr>
        <w:t xml:space="preserve"> nj</w:t>
      </w:r>
      <w:r w:rsidR="00897165" w:rsidRPr="00437C09">
        <w:rPr>
          <w:rFonts w:ascii="Garamond" w:hAnsi="Garamond"/>
          <w:szCs w:val="24"/>
          <w:lang w:val="sq-AL"/>
        </w:rPr>
        <w:t>ë</w:t>
      </w:r>
      <w:r w:rsidR="00274792" w:rsidRPr="00437C09">
        <w:rPr>
          <w:rFonts w:ascii="Garamond" w:hAnsi="Garamond"/>
          <w:szCs w:val="24"/>
          <w:lang w:val="sq-AL"/>
        </w:rPr>
        <w:t xml:space="preserve"> moment, nj</w:t>
      </w:r>
      <w:r w:rsidR="00897165" w:rsidRPr="00437C09">
        <w:rPr>
          <w:rFonts w:ascii="Garamond" w:hAnsi="Garamond"/>
          <w:szCs w:val="24"/>
          <w:lang w:val="sq-AL"/>
        </w:rPr>
        <w:t>ë</w:t>
      </w:r>
      <w:r w:rsidR="00274792" w:rsidRPr="00437C09">
        <w:rPr>
          <w:rFonts w:ascii="Garamond" w:hAnsi="Garamond"/>
          <w:szCs w:val="24"/>
          <w:lang w:val="sq-AL"/>
        </w:rPr>
        <w:t>ri prej oficer</w:t>
      </w:r>
      <w:r w:rsidR="00897165" w:rsidRPr="00437C09">
        <w:rPr>
          <w:rFonts w:ascii="Garamond" w:hAnsi="Garamond"/>
          <w:szCs w:val="24"/>
          <w:lang w:val="sq-AL"/>
        </w:rPr>
        <w:t>ë</w:t>
      </w:r>
      <w:r w:rsidR="00274792" w:rsidRPr="00437C09">
        <w:rPr>
          <w:rFonts w:ascii="Garamond" w:hAnsi="Garamond"/>
          <w:szCs w:val="24"/>
          <w:lang w:val="sq-AL"/>
        </w:rPr>
        <w:t>ve i cili kishte marr</w:t>
      </w:r>
      <w:r w:rsidR="00897165" w:rsidRPr="00437C09">
        <w:rPr>
          <w:rFonts w:ascii="Garamond" w:hAnsi="Garamond"/>
          <w:szCs w:val="24"/>
          <w:lang w:val="sq-AL"/>
        </w:rPr>
        <w:t>ë</w:t>
      </w:r>
      <w:r w:rsidR="00274792" w:rsidRPr="00437C09">
        <w:rPr>
          <w:rFonts w:ascii="Garamond" w:hAnsi="Garamond"/>
          <w:szCs w:val="24"/>
          <w:lang w:val="sq-AL"/>
        </w:rPr>
        <w:t xml:space="preserve"> pjes</w:t>
      </w:r>
      <w:r w:rsidR="00897165" w:rsidRPr="00437C09">
        <w:rPr>
          <w:rFonts w:ascii="Garamond" w:hAnsi="Garamond"/>
          <w:szCs w:val="24"/>
          <w:lang w:val="sq-AL"/>
        </w:rPr>
        <w:t>ë</w:t>
      </w:r>
      <w:r w:rsidR="00274792" w:rsidRPr="00437C09">
        <w:rPr>
          <w:rFonts w:ascii="Garamond" w:hAnsi="Garamond"/>
          <w:szCs w:val="24"/>
          <w:lang w:val="sq-AL"/>
        </w:rPr>
        <w:t xml:space="preserve"> n</w:t>
      </w:r>
      <w:r w:rsidR="00897165" w:rsidRPr="00437C09">
        <w:rPr>
          <w:rFonts w:ascii="Garamond" w:hAnsi="Garamond"/>
          <w:szCs w:val="24"/>
          <w:lang w:val="sq-AL"/>
        </w:rPr>
        <w:t>ë</w:t>
      </w:r>
      <w:r w:rsidR="00274792" w:rsidRPr="00437C09">
        <w:rPr>
          <w:rFonts w:ascii="Garamond" w:hAnsi="Garamond"/>
          <w:szCs w:val="24"/>
          <w:lang w:val="sq-AL"/>
        </w:rPr>
        <w:t xml:space="preserve"> operacionin e policis</w:t>
      </w:r>
      <w:r w:rsidR="00897165" w:rsidRPr="00437C09">
        <w:rPr>
          <w:rFonts w:ascii="Garamond" w:hAnsi="Garamond"/>
          <w:szCs w:val="24"/>
          <w:lang w:val="sq-AL"/>
        </w:rPr>
        <w:t>ë</w:t>
      </w:r>
      <w:r w:rsidR="00274792" w:rsidRPr="00437C09">
        <w:rPr>
          <w:rFonts w:ascii="Garamond" w:hAnsi="Garamond"/>
          <w:szCs w:val="24"/>
          <w:lang w:val="sq-AL"/>
        </w:rPr>
        <w:t xml:space="preserve"> u k</w:t>
      </w:r>
      <w:r w:rsidR="00897165" w:rsidRPr="00437C09">
        <w:rPr>
          <w:rFonts w:ascii="Garamond" w:hAnsi="Garamond"/>
          <w:szCs w:val="24"/>
          <w:lang w:val="sq-AL"/>
        </w:rPr>
        <w:t>ë</w:t>
      </w:r>
      <w:r w:rsidR="00274792" w:rsidRPr="00437C09">
        <w:rPr>
          <w:rFonts w:ascii="Garamond" w:hAnsi="Garamond"/>
          <w:szCs w:val="24"/>
          <w:lang w:val="sq-AL"/>
        </w:rPr>
        <w:t>rkoi t</w:t>
      </w:r>
      <w:r w:rsidR="00897165" w:rsidRPr="00437C09">
        <w:rPr>
          <w:rFonts w:ascii="Garamond" w:hAnsi="Garamond"/>
          <w:szCs w:val="24"/>
          <w:lang w:val="sq-AL"/>
        </w:rPr>
        <w:t>ë</w:t>
      </w:r>
      <w:r w:rsidR="00274792" w:rsidRPr="00437C09">
        <w:rPr>
          <w:rFonts w:ascii="Garamond" w:hAnsi="Garamond"/>
          <w:szCs w:val="24"/>
          <w:lang w:val="sq-AL"/>
        </w:rPr>
        <w:t xml:space="preserve"> mos b</w:t>
      </w:r>
      <w:r w:rsidR="00897165" w:rsidRPr="00437C09">
        <w:rPr>
          <w:rFonts w:ascii="Garamond" w:hAnsi="Garamond"/>
          <w:szCs w:val="24"/>
          <w:lang w:val="sq-AL"/>
        </w:rPr>
        <w:t>ë</w:t>
      </w:r>
      <w:r w:rsidR="00274792" w:rsidRPr="00437C09">
        <w:rPr>
          <w:rFonts w:ascii="Garamond" w:hAnsi="Garamond"/>
          <w:szCs w:val="24"/>
          <w:lang w:val="sq-AL"/>
        </w:rPr>
        <w:t>nin ankes</w:t>
      </w:r>
      <w:r w:rsidR="00897165" w:rsidRPr="00437C09">
        <w:rPr>
          <w:rFonts w:ascii="Garamond" w:hAnsi="Garamond"/>
          <w:szCs w:val="24"/>
          <w:lang w:val="sq-AL"/>
        </w:rPr>
        <w:t>ë</w:t>
      </w:r>
      <w:r w:rsidR="00274792" w:rsidRPr="00437C09">
        <w:rPr>
          <w:rFonts w:ascii="Garamond" w:hAnsi="Garamond"/>
          <w:szCs w:val="24"/>
          <w:lang w:val="sq-AL"/>
        </w:rPr>
        <w:t>, por u sugjeroi nj</w:t>
      </w:r>
      <w:r w:rsidR="00897165" w:rsidRPr="00437C09">
        <w:rPr>
          <w:rFonts w:ascii="Garamond" w:hAnsi="Garamond"/>
          <w:szCs w:val="24"/>
          <w:lang w:val="sq-AL"/>
        </w:rPr>
        <w:t>ë</w:t>
      </w:r>
      <w:r w:rsidR="00274792" w:rsidRPr="00437C09">
        <w:rPr>
          <w:rFonts w:ascii="Garamond" w:hAnsi="Garamond"/>
          <w:szCs w:val="24"/>
          <w:lang w:val="sq-AL"/>
        </w:rPr>
        <w:t xml:space="preserve"> zgjidhje miq</w:t>
      </w:r>
      <w:r w:rsidR="00897165" w:rsidRPr="00437C09">
        <w:rPr>
          <w:rFonts w:ascii="Garamond" w:hAnsi="Garamond"/>
          <w:szCs w:val="24"/>
          <w:lang w:val="sq-AL"/>
        </w:rPr>
        <w:t>ë</w:t>
      </w:r>
      <w:r w:rsidR="00274792" w:rsidRPr="00437C09">
        <w:rPr>
          <w:rFonts w:ascii="Garamond" w:hAnsi="Garamond"/>
          <w:szCs w:val="24"/>
          <w:lang w:val="sq-AL"/>
        </w:rPr>
        <w:t>sore. Gjithashtu, ky oficer i policis</w:t>
      </w:r>
      <w:r w:rsidR="00897165" w:rsidRPr="00437C09">
        <w:rPr>
          <w:rFonts w:ascii="Garamond" w:hAnsi="Garamond"/>
          <w:szCs w:val="24"/>
          <w:lang w:val="sq-AL"/>
        </w:rPr>
        <w:t>ë</w:t>
      </w:r>
      <w:r w:rsidR="00274792" w:rsidRPr="00437C09">
        <w:rPr>
          <w:rFonts w:ascii="Garamond" w:hAnsi="Garamond"/>
          <w:szCs w:val="24"/>
          <w:lang w:val="sq-AL"/>
        </w:rPr>
        <w:t xml:space="preserve"> k</w:t>
      </w:r>
      <w:r w:rsidR="00897165" w:rsidRPr="00437C09">
        <w:rPr>
          <w:rFonts w:ascii="Garamond" w:hAnsi="Garamond"/>
          <w:szCs w:val="24"/>
          <w:lang w:val="sq-AL"/>
        </w:rPr>
        <w:t>ë</w:t>
      </w:r>
      <w:r w:rsidR="00274792" w:rsidRPr="00437C09">
        <w:rPr>
          <w:rFonts w:ascii="Garamond" w:hAnsi="Garamond"/>
          <w:szCs w:val="24"/>
          <w:lang w:val="sq-AL"/>
        </w:rPr>
        <w:t>rkoi ndjes</w:t>
      </w:r>
      <w:r w:rsidR="00897165" w:rsidRPr="00437C09">
        <w:rPr>
          <w:rFonts w:ascii="Garamond" w:hAnsi="Garamond"/>
          <w:szCs w:val="24"/>
          <w:lang w:val="sq-AL"/>
        </w:rPr>
        <w:t>ë</w:t>
      </w:r>
      <w:r w:rsidR="00274792" w:rsidRPr="00437C09">
        <w:rPr>
          <w:rFonts w:ascii="Garamond" w:hAnsi="Garamond"/>
          <w:szCs w:val="24"/>
          <w:lang w:val="sq-AL"/>
        </w:rPr>
        <w:t xml:space="preserve"> p</w:t>
      </w:r>
      <w:r w:rsidR="00897165" w:rsidRPr="00437C09">
        <w:rPr>
          <w:rFonts w:ascii="Garamond" w:hAnsi="Garamond"/>
          <w:szCs w:val="24"/>
          <w:lang w:val="sq-AL"/>
        </w:rPr>
        <w:t>ë</w:t>
      </w:r>
      <w:r w:rsidR="00274792" w:rsidRPr="00437C09">
        <w:rPr>
          <w:rFonts w:ascii="Garamond" w:hAnsi="Garamond"/>
          <w:szCs w:val="24"/>
          <w:lang w:val="sq-AL"/>
        </w:rPr>
        <w:t>r sjelljen e policis</w:t>
      </w:r>
      <w:r w:rsidR="00897165" w:rsidRPr="00437C09">
        <w:rPr>
          <w:rFonts w:ascii="Garamond" w:hAnsi="Garamond"/>
          <w:szCs w:val="24"/>
          <w:lang w:val="sq-AL"/>
        </w:rPr>
        <w:t>ë</w:t>
      </w:r>
      <w:r w:rsidR="00274792" w:rsidRPr="00437C09">
        <w:rPr>
          <w:rFonts w:ascii="Garamond" w:hAnsi="Garamond"/>
          <w:szCs w:val="24"/>
          <w:lang w:val="sq-AL"/>
        </w:rPr>
        <w:t>. P</w:t>
      </w:r>
      <w:r w:rsidR="00897165" w:rsidRPr="00437C09">
        <w:rPr>
          <w:rFonts w:ascii="Garamond" w:hAnsi="Garamond"/>
          <w:szCs w:val="24"/>
          <w:lang w:val="sq-AL"/>
        </w:rPr>
        <w:t>ë</w:t>
      </w:r>
      <w:r w:rsidR="00274792" w:rsidRPr="00437C09">
        <w:rPr>
          <w:rFonts w:ascii="Garamond" w:hAnsi="Garamond"/>
          <w:szCs w:val="24"/>
          <w:lang w:val="sq-AL"/>
        </w:rPr>
        <w:t>r pasoj</w:t>
      </w:r>
      <w:r w:rsidR="00897165" w:rsidRPr="00437C09">
        <w:rPr>
          <w:rFonts w:ascii="Garamond" w:hAnsi="Garamond"/>
          <w:szCs w:val="24"/>
          <w:lang w:val="sq-AL"/>
        </w:rPr>
        <w:t>ë</w:t>
      </w:r>
      <w:r w:rsidR="00274792" w:rsidRPr="00437C09">
        <w:rPr>
          <w:rFonts w:ascii="Garamond" w:hAnsi="Garamond"/>
          <w:szCs w:val="24"/>
          <w:lang w:val="sq-AL"/>
        </w:rPr>
        <w:t>, ata nuk b</w:t>
      </w:r>
      <w:r w:rsidR="00897165" w:rsidRPr="00437C09">
        <w:rPr>
          <w:rFonts w:ascii="Garamond" w:hAnsi="Garamond"/>
          <w:szCs w:val="24"/>
          <w:lang w:val="sq-AL"/>
        </w:rPr>
        <w:t>ë</w:t>
      </w:r>
      <w:r w:rsidR="00274792" w:rsidRPr="00437C09">
        <w:rPr>
          <w:rFonts w:ascii="Garamond" w:hAnsi="Garamond"/>
          <w:szCs w:val="24"/>
          <w:lang w:val="sq-AL"/>
        </w:rPr>
        <w:t>n</w:t>
      </w:r>
      <w:r w:rsidR="00897165" w:rsidRPr="00437C09">
        <w:rPr>
          <w:rFonts w:ascii="Garamond" w:hAnsi="Garamond"/>
          <w:szCs w:val="24"/>
          <w:lang w:val="sq-AL"/>
        </w:rPr>
        <w:t>ë</w:t>
      </w:r>
      <w:r w:rsidR="00274792" w:rsidRPr="00437C09">
        <w:rPr>
          <w:rFonts w:ascii="Garamond" w:hAnsi="Garamond"/>
          <w:szCs w:val="24"/>
          <w:lang w:val="sq-AL"/>
        </w:rPr>
        <w:t xml:space="preserve"> nj</w:t>
      </w:r>
      <w:r w:rsidR="00897165" w:rsidRPr="00437C09">
        <w:rPr>
          <w:rFonts w:ascii="Garamond" w:hAnsi="Garamond"/>
          <w:szCs w:val="24"/>
          <w:lang w:val="sq-AL"/>
        </w:rPr>
        <w:t>ë</w:t>
      </w:r>
      <w:r w:rsidR="00274792" w:rsidRPr="00437C09">
        <w:rPr>
          <w:rFonts w:ascii="Garamond" w:hAnsi="Garamond"/>
          <w:szCs w:val="24"/>
          <w:lang w:val="sq-AL"/>
        </w:rPr>
        <w:t xml:space="preserve"> ankes</w:t>
      </w:r>
      <w:r w:rsidR="00897165" w:rsidRPr="00437C09">
        <w:rPr>
          <w:rFonts w:ascii="Garamond" w:hAnsi="Garamond"/>
          <w:szCs w:val="24"/>
          <w:lang w:val="sq-AL"/>
        </w:rPr>
        <w:t>ë</w:t>
      </w:r>
      <w:r w:rsidR="006E2AC3" w:rsidRPr="00437C09">
        <w:rPr>
          <w:rFonts w:ascii="Garamond" w:hAnsi="Garamond"/>
          <w:szCs w:val="24"/>
          <w:lang w:val="sq-AL"/>
        </w:rPr>
        <w:t xml:space="preserve"> penale.</w:t>
      </w:r>
    </w:p>
    <w:p w:rsidR="00274792"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III. </w:t>
      </w:r>
      <w:r w:rsidR="00274792" w:rsidRPr="00437C09">
        <w:rPr>
          <w:rFonts w:ascii="Garamond" w:hAnsi="Garamond"/>
          <w:szCs w:val="24"/>
          <w:lang w:val="sq-AL"/>
        </w:rPr>
        <w:t>ANKESA ADMINISTRATIVE P</w:t>
      </w:r>
      <w:r w:rsidR="00897165" w:rsidRPr="00437C09">
        <w:rPr>
          <w:rFonts w:ascii="Garamond" w:hAnsi="Garamond"/>
          <w:szCs w:val="24"/>
          <w:lang w:val="sq-AL"/>
        </w:rPr>
        <w:t>Ë</w:t>
      </w:r>
      <w:r w:rsidR="00274792" w:rsidRPr="00437C09">
        <w:rPr>
          <w:rFonts w:ascii="Garamond" w:hAnsi="Garamond"/>
          <w:szCs w:val="24"/>
          <w:lang w:val="sq-AL"/>
        </w:rPr>
        <w:t>RPARA AVOKATIT T</w:t>
      </w:r>
      <w:r w:rsidR="00897165" w:rsidRPr="00437C09">
        <w:rPr>
          <w:rFonts w:ascii="Garamond" w:hAnsi="Garamond"/>
          <w:szCs w:val="24"/>
          <w:lang w:val="sq-AL"/>
        </w:rPr>
        <w:t>Ë</w:t>
      </w:r>
      <w:r w:rsidR="00274792" w:rsidRPr="00437C09">
        <w:rPr>
          <w:rFonts w:ascii="Garamond" w:hAnsi="Garamond"/>
          <w:szCs w:val="24"/>
          <w:lang w:val="sq-AL"/>
        </w:rPr>
        <w:t xml:space="preserve"> POPULLIT</w:t>
      </w:r>
    </w:p>
    <w:p w:rsidR="00274792" w:rsidRPr="00437C09" w:rsidRDefault="000D5882" w:rsidP="000D5882">
      <w:pPr>
        <w:pStyle w:val="ECHRPara"/>
        <w:spacing w:line="276" w:lineRule="auto"/>
        <w:ind w:left="284" w:firstLine="0"/>
        <w:rPr>
          <w:rFonts w:ascii="Garamond" w:hAnsi="Garamond"/>
          <w:b/>
          <w:bCs/>
          <w:szCs w:val="24"/>
          <w:lang w:val="sq-AL"/>
        </w:rPr>
      </w:pPr>
      <w:r w:rsidRPr="000D5882">
        <w:rPr>
          <w:rFonts w:ascii="Garamond" w:hAnsi="Garamond"/>
          <w:b/>
          <w:bCs/>
          <w:szCs w:val="24"/>
          <w:lang w:val="sq-AL"/>
        </w:rPr>
        <w:t>A.</w:t>
      </w:r>
      <w:r>
        <w:rPr>
          <w:rFonts w:ascii="Garamond" w:hAnsi="Garamond"/>
          <w:b/>
          <w:bCs/>
          <w:szCs w:val="24"/>
          <w:lang w:val="sq-AL"/>
        </w:rPr>
        <w:t xml:space="preserve"> </w:t>
      </w:r>
      <w:r w:rsidR="00274792" w:rsidRPr="00437C09">
        <w:rPr>
          <w:rFonts w:ascii="Garamond" w:hAnsi="Garamond"/>
          <w:b/>
          <w:bCs/>
          <w:szCs w:val="24"/>
          <w:lang w:val="sq-AL"/>
        </w:rPr>
        <w:t>Deklaratat e k</w:t>
      </w:r>
      <w:r w:rsidR="00897165" w:rsidRPr="00437C09">
        <w:rPr>
          <w:rFonts w:ascii="Garamond" w:hAnsi="Garamond"/>
          <w:b/>
          <w:bCs/>
          <w:szCs w:val="24"/>
          <w:lang w:val="sq-AL"/>
        </w:rPr>
        <w:t>ë</w:t>
      </w:r>
      <w:r w:rsidR="00274792" w:rsidRPr="00437C09">
        <w:rPr>
          <w:rFonts w:ascii="Garamond" w:hAnsi="Garamond"/>
          <w:b/>
          <w:bCs/>
          <w:szCs w:val="24"/>
          <w:lang w:val="sq-AL"/>
        </w:rPr>
        <w:t>rkuesve p</w:t>
      </w:r>
      <w:r w:rsidR="00897165" w:rsidRPr="00437C09">
        <w:rPr>
          <w:rFonts w:ascii="Garamond" w:hAnsi="Garamond"/>
          <w:b/>
          <w:bCs/>
          <w:szCs w:val="24"/>
          <w:lang w:val="sq-AL"/>
        </w:rPr>
        <w:t>ë</w:t>
      </w:r>
      <w:r w:rsidR="00274792" w:rsidRPr="00437C09">
        <w:rPr>
          <w:rFonts w:ascii="Garamond" w:hAnsi="Garamond"/>
          <w:b/>
          <w:bCs/>
          <w:szCs w:val="24"/>
          <w:lang w:val="sq-AL"/>
        </w:rPr>
        <w:t>rpara Avokatit t</w:t>
      </w:r>
      <w:r w:rsidR="00897165" w:rsidRPr="00437C09">
        <w:rPr>
          <w:rFonts w:ascii="Garamond" w:hAnsi="Garamond"/>
          <w:b/>
          <w:bCs/>
          <w:szCs w:val="24"/>
          <w:lang w:val="sq-AL"/>
        </w:rPr>
        <w:t>ë</w:t>
      </w:r>
      <w:r w:rsidR="00274792" w:rsidRPr="00437C09">
        <w:rPr>
          <w:rFonts w:ascii="Garamond" w:hAnsi="Garamond"/>
          <w:b/>
          <w:bCs/>
          <w:szCs w:val="24"/>
          <w:lang w:val="sq-AL"/>
        </w:rPr>
        <w:t xml:space="preserve"> Popullit </w:t>
      </w:r>
    </w:p>
    <w:p w:rsidR="00274792" w:rsidRPr="00437C09" w:rsidRDefault="000D5882" w:rsidP="000D5882">
      <w:pPr>
        <w:pStyle w:val="ECHRPara"/>
        <w:spacing w:line="276" w:lineRule="auto"/>
        <w:rPr>
          <w:rFonts w:ascii="Garamond" w:hAnsi="Garamond"/>
          <w:szCs w:val="24"/>
          <w:lang w:val="sq-AL"/>
        </w:rPr>
      </w:pPr>
      <w:r>
        <w:rPr>
          <w:rFonts w:ascii="Garamond" w:hAnsi="Garamond"/>
          <w:szCs w:val="24"/>
          <w:lang w:val="sq-AL"/>
        </w:rPr>
        <w:lastRenderedPageBreak/>
        <w:t xml:space="preserve">16. </w:t>
      </w:r>
      <w:r w:rsidR="00AF0705" w:rsidRPr="00437C09">
        <w:rPr>
          <w:rFonts w:ascii="Garamond" w:hAnsi="Garamond"/>
          <w:szCs w:val="24"/>
          <w:lang w:val="sq-AL"/>
        </w:rPr>
        <w:t>N</w:t>
      </w:r>
      <w:r w:rsidR="00897165" w:rsidRPr="00437C09">
        <w:rPr>
          <w:rFonts w:ascii="Garamond" w:hAnsi="Garamond"/>
          <w:szCs w:val="24"/>
          <w:lang w:val="sq-AL"/>
        </w:rPr>
        <w:t>ë</w:t>
      </w:r>
      <w:r w:rsidR="00AF0705" w:rsidRPr="00437C09">
        <w:rPr>
          <w:rFonts w:ascii="Garamond" w:hAnsi="Garamond"/>
          <w:szCs w:val="24"/>
          <w:lang w:val="sq-AL"/>
        </w:rPr>
        <w:t xml:space="preserve"> 15 </w:t>
      </w:r>
      <w:r w:rsidR="00942927" w:rsidRPr="00437C09">
        <w:rPr>
          <w:rFonts w:ascii="Garamond" w:hAnsi="Garamond"/>
          <w:szCs w:val="24"/>
          <w:lang w:val="sq-AL"/>
        </w:rPr>
        <w:t>d</w:t>
      </w:r>
      <w:r w:rsidR="00AF0705" w:rsidRPr="00437C09">
        <w:rPr>
          <w:rFonts w:ascii="Garamond" w:hAnsi="Garamond"/>
          <w:szCs w:val="24"/>
          <w:lang w:val="sq-AL"/>
        </w:rPr>
        <w:t>hjetor 2013, tre oficer</w:t>
      </w:r>
      <w:r w:rsidR="00897165" w:rsidRPr="00437C09">
        <w:rPr>
          <w:rFonts w:ascii="Garamond" w:hAnsi="Garamond"/>
          <w:szCs w:val="24"/>
          <w:lang w:val="sq-AL"/>
        </w:rPr>
        <w:t>ë</w:t>
      </w:r>
      <w:r w:rsidR="00AF0705" w:rsidRPr="00437C09">
        <w:rPr>
          <w:rFonts w:ascii="Garamond" w:hAnsi="Garamond"/>
          <w:szCs w:val="24"/>
          <w:lang w:val="sq-AL"/>
        </w:rPr>
        <w:t xml:space="preserve"> nga Zyra e Avokatit t</w:t>
      </w:r>
      <w:r w:rsidR="00897165" w:rsidRPr="00437C09">
        <w:rPr>
          <w:rFonts w:ascii="Garamond" w:hAnsi="Garamond"/>
          <w:szCs w:val="24"/>
          <w:lang w:val="sq-AL"/>
        </w:rPr>
        <w:t>ë</w:t>
      </w:r>
      <w:r w:rsidR="00AF0705" w:rsidRPr="00437C09">
        <w:rPr>
          <w:rFonts w:ascii="Garamond" w:hAnsi="Garamond"/>
          <w:szCs w:val="24"/>
          <w:lang w:val="sq-AL"/>
        </w:rPr>
        <w:t xml:space="preserve"> Popullit u takuan me k</w:t>
      </w:r>
      <w:r w:rsidR="00897165" w:rsidRPr="00437C09">
        <w:rPr>
          <w:rFonts w:ascii="Garamond" w:hAnsi="Garamond"/>
          <w:szCs w:val="24"/>
          <w:lang w:val="sq-AL"/>
        </w:rPr>
        <w:t>ë</w:t>
      </w:r>
      <w:r w:rsidR="00AF0705" w:rsidRPr="00437C09">
        <w:rPr>
          <w:rFonts w:ascii="Garamond" w:hAnsi="Garamond"/>
          <w:szCs w:val="24"/>
          <w:lang w:val="sq-AL"/>
        </w:rPr>
        <w:t>rkuesin e dyt</w:t>
      </w:r>
      <w:r w:rsidR="00897165" w:rsidRPr="00437C09">
        <w:rPr>
          <w:rFonts w:ascii="Garamond" w:hAnsi="Garamond"/>
          <w:szCs w:val="24"/>
          <w:lang w:val="sq-AL"/>
        </w:rPr>
        <w:t>ë</w:t>
      </w:r>
      <w:r w:rsidR="00AF0705" w:rsidRPr="00437C09">
        <w:rPr>
          <w:rFonts w:ascii="Garamond" w:hAnsi="Garamond"/>
          <w:szCs w:val="24"/>
          <w:lang w:val="sq-AL"/>
        </w:rPr>
        <w:t xml:space="preserve"> dhe t</w:t>
      </w:r>
      <w:r w:rsidR="00897165" w:rsidRPr="00437C09">
        <w:rPr>
          <w:rFonts w:ascii="Garamond" w:hAnsi="Garamond"/>
          <w:szCs w:val="24"/>
          <w:lang w:val="sq-AL"/>
        </w:rPr>
        <w:t>ë</w:t>
      </w:r>
      <w:r w:rsidR="00AF0705" w:rsidRPr="00437C09">
        <w:rPr>
          <w:rFonts w:ascii="Garamond" w:hAnsi="Garamond"/>
          <w:szCs w:val="24"/>
          <w:lang w:val="sq-AL"/>
        </w:rPr>
        <w:t xml:space="preserve"> tret</w:t>
      </w:r>
      <w:r w:rsidR="00897165" w:rsidRPr="00437C09">
        <w:rPr>
          <w:rFonts w:ascii="Garamond" w:hAnsi="Garamond"/>
          <w:szCs w:val="24"/>
          <w:lang w:val="sq-AL"/>
        </w:rPr>
        <w:t>ë</w:t>
      </w:r>
      <w:r w:rsidR="00AF0705" w:rsidRPr="00437C09">
        <w:rPr>
          <w:rFonts w:ascii="Garamond" w:hAnsi="Garamond"/>
          <w:szCs w:val="24"/>
          <w:lang w:val="sq-AL"/>
        </w:rPr>
        <w:t>, si edhe me disa nga familjar</w:t>
      </w:r>
      <w:r w:rsidR="00897165" w:rsidRPr="00437C09">
        <w:rPr>
          <w:rFonts w:ascii="Garamond" w:hAnsi="Garamond"/>
          <w:szCs w:val="24"/>
          <w:lang w:val="sq-AL"/>
        </w:rPr>
        <w:t>ë</w:t>
      </w:r>
      <w:r w:rsidR="00AF0705" w:rsidRPr="00437C09">
        <w:rPr>
          <w:rFonts w:ascii="Garamond" w:hAnsi="Garamond"/>
          <w:szCs w:val="24"/>
          <w:lang w:val="sq-AL"/>
        </w:rPr>
        <w:t>t e tyre, d</w:t>
      </w:r>
      <w:r w:rsidR="00897165" w:rsidRPr="00437C09">
        <w:rPr>
          <w:rFonts w:ascii="Garamond" w:hAnsi="Garamond"/>
          <w:szCs w:val="24"/>
          <w:lang w:val="sq-AL"/>
        </w:rPr>
        <w:t>ë</w:t>
      </w:r>
      <w:r w:rsidR="00AF0705" w:rsidRPr="00437C09">
        <w:rPr>
          <w:rFonts w:ascii="Garamond" w:hAnsi="Garamond"/>
          <w:szCs w:val="24"/>
          <w:lang w:val="sq-AL"/>
        </w:rPr>
        <w:t xml:space="preserve">gjuan ankesat e tyre dhe </w:t>
      </w:r>
      <w:r w:rsidR="005538E4" w:rsidRPr="00437C09">
        <w:rPr>
          <w:rFonts w:ascii="Garamond" w:hAnsi="Garamond"/>
          <w:szCs w:val="24"/>
          <w:lang w:val="sq-AL"/>
        </w:rPr>
        <w:t>mor</w:t>
      </w:r>
      <w:r w:rsidR="00897165" w:rsidRPr="00437C09">
        <w:rPr>
          <w:rFonts w:ascii="Garamond" w:hAnsi="Garamond"/>
          <w:szCs w:val="24"/>
          <w:lang w:val="sq-AL"/>
        </w:rPr>
        <w:t>ë</w:t>
      </w:r>
      <w:r w:rsidR="005538E4" w:rsidRPr="00437C09">
        <w:rPr>
          <w:rFonts w:ascii="Garamond" w:hAnsi="Garamond"/>
          <w:szCs w:val="24"/>
          <w:lang w:val="sq-AL"/>
        </w:rPr>
        <w:t>n deklarata me shkrim n</w:t>
      </w:r>
      <w:r w:rsidR="00897165" w:rsidRPr="00437C09">
        <w:rPr>
          <w:rFonts w:ascii="Garamond" w:hAnsi="Garamond"/>
          <w:szCs w:val="24"/>
          <w:lang w:val="sq-AL"/>
        </w:rPr>
        <w:t>ë</w:t>
      </w:r>
      <w:r w:rsidR="005538E4" w:rsidRPr="00437C09">
        <w:rPr>
          <w:rFonts w:ascii="Garamond" w:hAnsi="Garamond"/>
          <w:szCs w:val="24"/>
          <w:lang w:val="sq-AL"/>
        </w:rPr>
        <w:t xml:space="preserve"> lidhje me ngjarjet e dat</w:t>
      </w:r>
      <w:r w:rsidR="00897165" w:rsidRPr="00437C09">
        <w:rPr>
          <w:rFonts w:ascii="Garamond" w:hAnsi="Garamond"/>
          <w:szCs w:val="24"/>
          <w:lang w:val="sq-AL"/>
        </w:rPr>
        <w:t>ë</w:t>
      </w:r>
      <w:r w:rsidR="005538E4" w:rsidRPr="00437C09">
        <w:rPr>
          <w:rFonts w:ascii="Garamond" w:hAnsi="Garamond"/>
          <w:szCs w:val="24"/>
          <w:lang w:val="sq-AL"/>
        </w:rPr>
        <w:t>s 13 dhjetor 2013.</w:t>
      </w:r>
    </w:p>
    <w:p w:rsidR="005538E4"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17. </w:t>
      </w:r>
      <w:r w:rsidR="005538E4" w:rsidRPr="00437C09">
        <w:rPr>
          <w:rFonts w:ascii="Garamond" w:hAnsi="Garamond"/>
          <w:szCs w:val="24"/>
          <w:lang w:val="sq-AL"/>
        </w:rPr>
        <w:t>K</w:t>
      </w:r>
      <w:r w:rsidR="00897165" w:rsidRPr="00437C09">
        <w:rPr>
          <w:rFonts w:ascii="Garamond" w:hAnsi="Garamond"/>
          <w:szCs w:val="24"/>
          <w:lang w:val="sq-AL"/>
        </w:rPr>
        <w:t>ë</w:t>
      </w:r>
      <w:r w:rsidR="005538E4" w:rsidRPr="00437C09">
        <w:rPr>
          <w:rFonts w:ascii="Garamond" w:hAnsi="Garamond"/>
          <w:szCs w:val="24"/>
          <w:lang w:val="sq-AL"/>
        </w:rPr>
        <w:t>rkuesit e dyt</w:t>
      </w:r>
      <w:r w:rsidR="00897165" w:rsidRPr="00437C09">
        <w:rPr>
          <w:rFonts w:ascii="Garamond" w:hAnsi="Garamond"/>
          <w:szCs w:val="24"/>
          <w:lang w:val="sq-AL"/>
        </w:rPr>
        <w:t>ë</w:t>
      </w:r>
      <w:r w:rsidR="005538E4" w:rsidRPr="00437C09">
        <w:rPr>
          <w:rFonts w:ascii="Garamond" w:hAnsi="Garamond"/>
          <w:szCs w:val="24"/>
          <w:lang w:val="sq-AL"/>
        </w:rPr>
        <w:t xml:space="preserve"> dhe t</w:t>
      </w:r>
      <w:r w:rsidR="00897165" w:rsidRPr="00437C09">
        <w:rPr>
          <w:rFonts w:ascii="Garamond" w:hAnsi="Garamond"/>
          <w:szCs w:val="24"/>
          <w:lang w:val="sq-AL"/>
        </w:rPr>
        <w:t>ë</w:t>
      </w:r>
      <w:r w:rsidR="005538E4" w:rsidRPr="00437C09">
        <w:rPr>
          <w:rFonts w:ascii="Garamond" w:hAnsi="Garamond"/>
          <w:szCs w:val="24"/>
          <w:lang w:val="sq-AL"/>
        </w:rPr>
        <w:t xml:space="preserve"> tret</w:t>
      </w:r>
      <w:r w:rsidR="00897165" w:rsidRPr="00437C09">
        <w:rPr>
          <w:rFonts w:ascii="Garamond" w:hAnsi="Garamond"/>
          <w:szCs w:val="24"/>
          <w:lang w:val="sq-AL"/>
        </w:rPr>
        <w:t>ë</w:t>
      </w:r>
      <w:r w:rsidR="005538E4" w:rsidRPr="00437C09">
        <w:rPr>
          <w:rFonts w:ascii="Garamond" w:hAnsi="Garamond"/>
          <w:szCs w:val="24"/>
          <w:lang w:val="sq-AL"/>
        </w:rPr>
        <w:t xml:space="preserve">, si edhe </w:t>
      </w:r>
      <w:r w:rsidR="00087FC9" w:rsidRPr="00437C09">
        <w:rPr>
          <w:rFonts w:ascii="Garamond" w:hAnsi="Garamond"/>
          <w:szCs w:val="24"/>
          <w:lang w:val="sq-AL"/>
        </w:rPr>
        <w:t>familjarët</w:t>
      </w:r>
      <w:r w:rsidR="005538E4" w:rsidRPr="00437C09">
        <w:rPr>
          <w:rFonts w:ascii="Garamond" w:hAnsi="Garamond"/>
          <w:szCs w:val="24"/>
          <w:lang w:val="sq-AL"/>
        </w:rPr>
        <w:t xml:space="preserve"> e tyre, i p</w:t>
      </w:r>
      <w:r w:rsidR="00897165" w:rsidRPr="00437C09">
        <w:rPr>
          <w:rFonts w:ascii="Garamond" w:hAnsi="Garamond"/>
          <w:szCs w:val="24"/>
          <w:lang w:val="sq-AL"/>
        </w:rPr>
        <w:t>ë</w:t>
      </w:r>
      <w:r w:rsidR="005538E4" w:rsidRPr="00437C09">
        <w:rPr>
          <w:rFonts w:ascii="Garamond" w:hAnsi="Garamond"/>
          <w:szCs w:val="24"/>
          <w:lang w:val="sq-AL"/>
        </w:rPr>
        <w:t>rshkruan ngjarjet kryesisht sipas p</w:t>
      </w:r>
      <w:r w:rsidR="00897165" w:rsidRPr="00437C09">
        <w:rPr>
          <w:rFonts w:ascii="Garamond" w:hAnsi="Garamond"/>
          <w:szCs w:val="24"/>
          <w:lang w:val="sq-AL"/>
        </w:rPr>
        <w:t>ë</w:t>
      </w:r>
      <w:r w:rsidR="005538E4" w:rsidRPr="00437C09">
        <w:rPr>
          <w:rFonts w:ascii="Garamond" w:hAnsi="Garamond"/>
          <w:szCs w:val="24"/>
          <w:lang w:val="sq-AL"/>
        </w:rPr>
        <w:t>rshkrimit n</w:t>
      </w:r>
      <w:r w:rsidR="00897165" w:rsidRPr="00437C09">
        <w:rPr>
          <w:rFonts w:ascii="Garamond" w:hAnsi="Garamond"/>
          <w:szCs w:val="24"/>
          <w:lang w:val="sq-AL"/>
        </w:rPr>
        <w:t>ë</w:t>
      </w:r>
      <w:r w:rsidR="005538E4" w:rsidRPr="00437C09">
        <w:rPr>
          <w:rFonts w:ascii="Garamond" w:hAnsi="Garamond"/>
          <w:szCs w:val="24"/>
          <w:lang w:val="sq-AL"/>
        </w:rPr>
        <w:t xml:space="preserve"> paragraf</w:t>
      </w:r>
      <w:r w:rsidR="00897165" w:rsidRPr="00437C09">
        <w:rPr>
          <w:rFonts w:ascii="Garamond" w:hAnsi="Garamond"/>
          <w:szCs w:val="24"/>
          <w:lang w:val="sq-AL"/>
        </w:rPr>
        <w:t>ë</w:t>
      </w:r>
      <w:r w:rsidR="005538E4" w:rsidRPr="00437C09">
        <w:rPr>
          <w:rFonts w:ascii="Garamond" w:hAnsi="Garamond"/>
          <w:szCs w:val="24"/>
          <w:lang w:val="sq-AL"/>
        </w:rPr>
        <w:t>t 9</w:t>
      </w:r>
      <w:r w:rsidR="00942927" w:rsidRPr="00437C09">
        <w:rPr>
          <w:rFonts w:ascii="Garamond" w:hAnsi="Garamond"/>
          <w:szCs w:val="24"/>
          <w:lang w:val="sq-AL"/>
        </w:rPr>
        <w:t>–</w:t>
      </w:r>
      <w:r w:rsidR="005538E4" w:rsidRPr="00437C09">
        <w:rPr>
          <w:rFonts w:ascii="Garamond" w:hAnsi="Garamond"/>
          <w:szCs w:val="24"/>
          <w:lang w:val="sq-AL"/>
        </w:rPr>
        <w:t>15 m</w:t>
      </w:r>
      <w:r w:rsidR="00897165" w:rsidRPr="00437C09">
        <w:rPr>
          <w:rFonts w:ascii="Garamond" w:hAnsi="Garamond"/>
          <w:szCs w:val="24"/>
          <w:lang w:val="sq-AL"/>
        </w:rPr>
        <w:t>ë</w:t>
      </w:r>
      <w:r w:rsidR="005538E4" w:rsidRPr="00437C09">
        <w:rPr>
          <w:rFonts w:ascii="Garamond" w:hAnsi="Garamond"/>
          <w:szCs w:val="24"/>
          <w:lang w:val="sq-AL"/>
        </w:rPr>
        <w:t xml:space="preserve"> sip</w:t>
      </w:r>
      <w:r w:rsidR="00897165" w:rsidRPr="00437C09">
        <w:rPr>
          <w:rFonts w:ascii="Garamond" w:hAnsi="Garamond"/>
          <w:szCs w:val="24"/>
          <w:lang w:val="sq-AL"/>
        </w:rPr>
        <w:t>ë</w:t>
      </w:r>
      <w:r w:rsidR="005538E4" w:rsidRPr="00437C09">
        <w:rPr>
          <w:rFonts w:ascii="Garamond" w:hAnsi="Garamond"/>
          <w:szCs w:val="24"/>
          <w:lang w:val="sq-AL"/>
        </w:rPr>
        <w:t xml:space="preserve">r. </w:t>
      </w:r>
    </w:p>
    <w:p w:rsidR="00F209DA"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18. </w:t>
      </w:r>
      <w:r w:rsidR="00DE3CFF" w:rsidRPr="00437C09">
        <w:rPr>
          <w:rFonts w:ascii="Garamond" w:hAnsi="Garamond"/>
          <w:szCs w:val="24"/>
          <w:lang w:val="sq-AL"/>
        </w:rPr>
        <w:t>K</w:t>
      </w:r>
      <w:r w:rsidR="00897165" w:rsidRPr="00437C09">
        <w:rPr>
          <w:rFonts w:ascii="Garamond" w:hAnsi="Garamond"/>
          <w:szCs w:val="24"/>
          <w:lang w:val="sq-AL"/>
        </w:rPr>
        <w:t>ë</w:t>
      </w:r>
      <w:r w:rsidR="00DE3CFF" w:rsidRPr="00437C09">
        <w:rPr>
          <w:rFonts w:ascii="Garamond" w:hAnsi="Garamond"/>
          <w:szCs w:val="24"/>
          <w:lang w:val="sq-AL"/>
        </w:rPr>
        <w:t>rkuesi i tret</w:t>
      </w:r>
      <w:r w:rsidR="00897165" w:rsidRPr="00437C09">
        <w:rPr>
          <w:rFonts w:ascii="Garamond" w:hAnsi="Garamond"/>
          <w:szCs w:val="24"/>
          <w:lang w:val="sq-AL"/>
        </w:rPr>
        <w:t>ë</w:t>
      </w:r>
      <w:r w:rsidR="00DE3CFF" w:rsidRPr="00437C09">
        <w:rPr>
          <w:rFonts w:ascii="Garamond" w:hAnsi="Garamond"/>
          <w:szCs w:val="24"/>
          <w:lang w:val="sq-AL"/>
        </w:rPr>
        <w:t xml:space="preserve"> deklaroi se ishte i frik</w:t>
      </w:r>
      <w:r w:rsidR="00897165" w:rsidRPr="00437C09">
        <w:rPr>
          <w:rFonts w:ascii="Garamond" w:hAnsi="Garamond"/>
          <w:szCs w:val="24"/>
          <w:lang w:val="sq-AL"/>
        </w:rPr>
        <w:t>ë</w:t>
      </w:r>
      <w:r w:rsidR="00DE3CFF" w:rsidRPr="00437C09">
        <w:rPr>
          <w:rFonts w:ascii="Garamond" w:hAnsi="Garamond"/>
          <w:szCs w:val="24"/>
          <w:lang w:val="sq-AL"/>
        </w:rPr>
        <w:t>suar, pasi m</w:t>
      </w:r>
      <w:r w:rsidR="00897165" w:rsidRPr="00437C09">
        <w:rPr>
          <w:rFonts w:ascii="Garamond" w:hAnsi="Garamond"/>
          <w:szCs w:val="24"/>
          <w:lang w:val="sq-AL"/>
        </w:rPr>
        <w:t>ë</w:t>
      </w:r>
      <w:r w:rsidR="00DE3CFF" w:rsidRPr="00437C09">
        <w:rPr>
          <w:rFonts w:ascii="Garamond" w:hAnsi="Garamond"/>
          <w:szCs w:val="24"/>
          <w:lang w:val="sq-AL"/>
        </w:rPr>
        <w:t xml:space="preserve"> 14 </w:t>
      </w:r>
      <w:r w:rsidR="00F56C64" w:rsidRPr="00437C09">
        <w:rPr>
          <w:rFonts w:ascii="Garamond" w:hAnsi="Garamond"/>
          <w:szCs w:val="24"/>
          <w:lang w:val="sq-AL"/>
        </w:rPr>
        <w:t>d</w:t>
      </w:r>
      <w:r w:rsidR="00DE3CFF" w:rsidRPr="00437C09">
        <w:rPr>
          <w:rFonts w:ascii="Garamond" w:hAnsi="Garamond"/>
          <w:szCs w:val="24"/>
          <w:lang w:val="sq-AL"/>
        </w:rPr>
        <w:t xml:space="preserve">hjetor 2013, </w:t>
      </w:r>
      <w:r w:rsidR="00667F30" w:rsidRPr="00437C09">
        <w:rPr>
          <w:rFonts w:ascii="Garamond" w:hAnsi="Garamond"/>
          <w:szCs w:val="24"/>
          <w:lang w:val="sq-AL"/>
        </w:rPr>
        <w:t>disa prej kush</w:t>
      </w:r>
      <w:r w:rsidR="00897165" w:rsidRPr="00437C09">
        <w:rPr>
          <w:rFonts w:ascii="Garamond" w:hAnsi="Garamond"/>
          <w:szCs w:val="24"/>
          <w:lang w:val="sq-AL"/>
        </w:rPr>
        <w:t>ë</w:t>
      </w:r>
      <w:r w:rsidR="00667F30" w:rsidRPr="00437C09">
        <w:rPr>
          <w:rFonts w:ascii="Garamond" w:hAnsi="Garamond"/>
          <w:szCs w:val="24"/>
          <w:lang w:val="sq-AL"/>
        </w:rPr>
        <w:t>ri</w:t>
      </w:r>
      <w:r w:rsidR="00087FC9" w:rsidRPr="00437C09">
        <w:rPr>
          <w:rFonts w:ascii="Garamond" w:hAnsi="Garamond"/>
          <w:szCs w:val="24"/>
          <w:lang w:val="sq-AL"/>
        </w:rPr>
        <w:t>njve</w:t>
      </w:r>
      <w:r w:rsidR="00667F30" w:rsidRPr="00437C09">
        <w:rPr>
          <w:rFonts w:ascii="Garamond" w:hAnsi="Garamond"/>
          <w:szCs w:val="24"/>
          <w:lang w:val="sq-AL"/>
        </w:rPr>
        <w:t xml:space="preserve"> t</w:t>
      </w:r>
      <w:r w:rsidR="00897165" w:rsidRPr="00437C09">
        <w:rPr>
          <w:rFonts w:ascii="Garamond" w:hAnsi="Garamond"/>
          <w:szCs w:val="24"/>
          <w:lang w:val="sq-AL"/>
        </w:rPr>
        <w:t>ë</w:t>
      </w:r>
      <w:r w:rsidR="00667F30" w:rsidRPr="00437C09">
        <w:rPr>
          <w:rFonts w:ascii="Garamond" w:hAnsi="Garamond"/>
          <w:szCs w:val="24"/>
          <w:lang w:val="sq-AL"/>
        </w:rPr>
        <w:t xml:space="preserve"> tij kishin takuar nj</w:t>
      </w:r>
      <w:r w:rsidR="00897165" w:rsidRPr="00437C09">
        <w:rPr>
          <w:rFonts w:ascii="Garamond" w:hAnsi="Garamond"/>
          <w:szCs w:val="24"/>
          <w:lang w:val="sq-AL"/>
        </w:rPr>
        <w:t>ë</w:t>
      </w:r>
      <w:r w:rsidR="00667F30" w:rsidRPr="00437C09">
        <w:rPr>
          <w:rFonts w:ascii="Garamond" w:hAnsi="Garamond"/>
          <w:szCs w:val="24"/>
          <w:lang w:val="sq-AL"/>
        </w:rPr>
        <w:t>rin prej oficer</w:t>
      </w:r>
      <w:r w:rsidR="00897165" w:rsidRPr="00437C09">
        <w:rPr>
          <w:rFonts w:ascii="Garamond" w:hAnsi="Garamond"/>
          <w:szCs w:val="24"/>
          <w:lang w:val="sq-AL"/>
        </w:rPr>
        <w:t>ë</w:t>
      </w:r>
      <w:r w:rsidR="00667F30" w:rsidRPr="00437C09">
        <w:rPr>
          <w:rFonts w:ascii="Garamond" w:hAnsi="Garamond"/>
          <w:szCs w:val="24"/>
          <w:lang w:val="sq-AL"/>
        </w:rPr>
        <w:t>ve t</w:t>
      </w:r>
      <w:r w:rsidR="00897165" w:rsidRPr="00437C09">
        <w:rPr>
          <w:rFonts w:ascii="Garamond" w:hAnsi="Garamond"/>
          <w:szCs w:val="24"/>
          <w:lang w:val="sq-AL"/>
        </w:rPr>
        <w:t>ë</w:t>
      </w:r>
      <w:r w:rsidR="00667F30" w:rsidRPr="00437C09">
        <w:rPr>
          <w:rFonts w:ascii="Garamond" w:hAnsi="Garamond"/>
          <w:szCs w:val="24"/>
          <w:lang w:val="sq-AL"/>
        </w:rPr>
        <w:t xml:space="preserve"> policis</w:t>
      </w:r>
      <w:r w:rsidR="00897165" w:rsidRPr="00437C09">
        <w:rPr>
          <w:rFonts w:ascii="Garamond" w:hAnsi="Garamond"/>
          <w:szCs w:val="24"/>
          <w:lang w:val="sq-AL"/>
        </w:rPr>
        <w:t>ë</w:t>
      </w:r>
      <w:r w:rsidR="00667F30" w:rsidRPr="00437C09">
        <w:rPr>
          <w:rFonts w:ascii="Garamond" w:hAnsi="Garamond"/>
          <w:szCs w:val="24"/>
          <w:lang w:val="sq-AL"/>
        </w:rPr>
        <w:t xml:space="preserve"> t</w:t>
      </w:r>
      <w:r w:rsidR="00897165" w:rsidRPr="00437C09">
        <w:rPr>
          <w:rFonts w:ascii="Garamond" w:hAnsi="Garamond"/>
          <w:szCs w:val="24"/>
          <w:lang w:val="sq-AL"/>
        </w:rPr>
        <w:t>ë</w:t>
      </w:r>
      <w:r w:rsidR="00667F30" w:rsidRPr="00437C09">
        <w:rPr>
          <w:rFonts w:ascii="Garamond" w:hAnsi="Garamond"/>
          <w:szCs w:val="24"/>
          <w:lang w:val="sq-AL"/>
        </w:rPr>
        <w:t xml:space="preserve"> p</w:t>
      </w:r>
      <w:r w:rsidR="00897165" w:rsidRPr="00437C09">
        <w:rPr>
          <w:rFonts w:ascii="Garamond" w:hAnsi="Garamond"/>
          <w:szCs w:val="24"/>
          <w:lang w:val="sq-AL"/>
        </w:rPr>
        <w:t>ë</w:t>
      </w:r>
      <w:r w:rsidR="00667F30" w:rsidRPr="00437C09">
        <w:rPr>
          <w:rFonts w:ascii="Garamond" w:hAnsi="Garamond"/>
          <w:szCs w:val="24"/>
          <w:lang w:val="sq-AL"/>
        </w:rPr>
        <w:t>rfshir</w:t>
      </w:r>
      <w:r w:rsidR="00897165" w:rsidRPr="00437C09">
        <w:rPr>
          <w:rFonts w:ascii="Garamond" w:hAnsi="Garamond"/>
          <w:szCs w:val="24"/>
          <w:lang w:val="sq-AL"/>
        </w:rPr>
        <w:t>ë</w:t>
      </w:r>
      <w:r w:rsidR="00667F30" w:rsidRPr="00437C09">
        <w:rPr>
          <w:rFonts w:ascii="Garamond" w:hAnsi="Garamond"/>
          <w:szCs w:val="24"/>
          <w:lang w:val="sq-AL"/>
        </w:rPr>
        <w:t xml:space="preserve"> n</w:t>
      </w:r>
      <w:r w:rsidR="00897165" w:rsidRPr="00437C09">
        <w:rPr>
          <w:rFonts w:ascii="Garamond" w:hAnsi="Garamond"/>
          <w:szCs w:val="24"/>
          <w:lang w:val="sq-AL"/>
        </w:rPr>
        <w:t>ë</w:t>
      </w:r>
      <w:r w:rsidR="00667F30" w:rsidRPr="00437C09">
        <w:rPr>
          <w:rFonts w:ascii="Garamond" w:hAnsi="Garamond"/>
          <w:szCs w:val="24"/>
          <w:lang w:val="sq-AL"/>
        </w:rPr>
        <w:t xml:space="preserve"> ngjarje, i cili raportohet t</w:t>
      </w:r>
      <w:r w:rsidR="00897165" w:rsidRPr="00437C09">
        <w:rPr>
          <w:rFonts w:ascii="Garamond" w:hAnsi="Garamond"/>
          <w:szCs w:val="24"/>
          <w:lang w:val="sq-AL"/>
        </w:rPr>
        <w:t>ë</w:t>
      </w:r>
      <w:r w:rsidR="00667F30" w:rsidRPr="00437C09">
        <w:rPr>
          <w:rFonts w:ascii="Garamond" w:hAnsi="Garamond"/>
          <w:szCs w:val="24"/>
          <w:lang w:val="sq-AL"/>
        </w:rPr>
        <w:t xml:space="preserve"> ket</w:t>
      </w:r>
      <w:r w:rsidR="00897165" w:rsidRPr="00437C09">
        <w:rPr>
          <w:rFonts w:ascii="Garamond" w:hAnsi="Garamond"/>
          <w:szCs w:val="24"/>
          <w:lang w:val="sq-AL"/>
        </w:rPr>
        <w:t>ë</w:t>
      </w:r>
      <w:r w:rsidR="00667F30" w:rsidRPr="00437C09">
        <w:rPr>
          <w:rFonts w:ascii="Garamond" w:hAnsi="Garamond"/>
          <w:szCs w:val="24"/>
          <w:lang w:val="sq-AL"/>
        </w:rPr>
        <w:t xml:space="preserve"> deklaruar se “me at</w:t>
      </w:r>
      <w:r w:rsidR="00897165" w:rsidRPr="00437C09">
        <w:rPr>
          <w:rFonts w:ascii="Garamond" w:hAnsi="Garamond"/>
          <w:szCs w:val="24"/>
          <w:lang w:val="sq-AL"/>
        </w:rPr>
        <w:t>ë</w:t>
      </w:r>
      <w:r w:rsidR="00667F30" w:rsidRPr="00437C09">
        <w:rPr>
          <w:rFonts w:ascii="Garamond" w:hAnsi="Garamond"/>
          <w:szCs w:val="24"/>
          <w:lang w:val="sq-AL"/>
        </w:rPr>
        <w:t xml:space="preserve"> familje do t</w:t>
      </w:r>
      <w:r w:rsidR="00897165" w:rsidRPr="00437C09">
        <w:rPr>
          <w:rFonts w:ascii="Garamond" w:hAnsi="Garamond"/>
          <w:szCs w:val="24"/>
          <w:lang w:val="sq-AL"/>
        </w:rPr>
        <w:t>ë</w:t>
      </w:r>
      <w:r w:rsidR="00667F30" w:rsidRPr="00437C09">
        <w:rPr>
          <w:rFonts w:ascii="Garamond" w:hAnsi="Garamond"/>
          <w:szCs w:val="24"/>
          <w:lang w:val="sq-AL"/>
        </w:rPr>
        <w:t xml:space="preserve"> kem pun</w:t>
      </w:r>
      <w:r w:rsidR="00897165" w:rsidRPr="00437C09">
        <w:rPr>
          <w:rFonts w:ascii="Garamond" w:hAnsi="Garamond"/>
          <w:szCs w:val="24"/>
          <w:lang w:val="sq-AL"/>
        </w:rPr>
        <w:t>ë</w:t>
      </w:r>
      <w:r w:rsidR="00667F30" w:rsidRPr="00437C09">
        <w:rPr>
          <w:rFonts w:ascii="Garamond" w:hAnsi="Garamond"/>
          <w:szCs w:val="24"/>
          <w:lang w:val="sq-AL"/>
        </w:rPr>
        <w:t xml:space="preserve"> un</w:t>
      </w:r>
      <w:r w:rsidR="00897165" w:rsidRPr="00437C09">
        <w:rPr>
          <w:rFonts w:ascii="Garamond" w:hAnsi="Garamond"/>
          <w:szCs w:val="24"/>
          <w:lang w:val="sq-AL"/>
        </w:rPr>
        <w:t>ë</w:t>
      </w:r>
      <w:r w:rsidR="00667F30" w:rsidRPr="00437C09">
        <w:rPr>
          <w:rFonts w:ascii="Garamond" w:hAnsi="Garamond"/>
          <w:szCs w:val="24"/>
          <w:lang w:val="sq-AL"/>
        </w:rPr>
        <w:t>”. K</w:t>
      </w:r>
      <w:r w:rsidR="00897165" w:rsidRPr="00437C09">
        <w:rPr>
          <w:rFonts w:ascii="Garamond" w:hAnsi="Garamond"/>
          <w:szCs w:val="24"/>
          <w:lang w:val="sq-AL"/>
        </w:rPr>
        <w:t>ë</w:t>
      </w:r>
      <w:r w:rsidR="00667F30" w:rsidRPr="00437C09">
        <w:rPr>
          <w:rFonts w:ascii="Garamond" w:hAnsi="Garamond"/>
          <w:szCs w:val="24"/>
          <w:lang w:val="sq-AL"/>
        </w:rPr>
        <w:t>rkuesi i tret</w:t>
      </w:r>
      <w:r w:rsidR="00897165" w:rsidRPr="00437C09">
        <w:rPr>
          <w:rFonts w:ascii="Garamond" w:hAnsi="Garamond"/>
          <w:szCs w:val="24"/>
          <w:lang w:val="sq-AL"/>
        </w:rPr>
        <w:t>ë</w:t>
      </w:r>
      <w:r w:rsidR="00667F30" w:rsidRPr="00437C09">
        <w:rPr>
          <w:rFonts w:ascii="Garamond" w:hAnsi="Garamond"/>
          <w:szCs w:val="24"/>
          <w:lang w:val="sq-AL"/>
        </w:rPr>
        <w:t xml:space="preserve"> </w:t>
      </w:r>
      <w:r w:rsidR="00F209DA" w:rsidRPr="00437C09">
        <w:rPr>
          <w:rFonts w:ascii="Garamond" w:hAnsi="Garamond"/>
          <w:szCs w:val="24"/>
          <w:lang w:val="sq-AL"/>
        </w:rPr>
        <w:t>k</w:t>
      </w:r>
      <w:r w:rsidR="00897165" w:rsidRPr="00437C09">
        <w:rPr>
          <w:rFonts w:ascii="Garamond" w:hAnsi="Garamond"/>
          <w:szCs w:val="24"/>
          <w:lang w:val="sq-AL"/>
        </w:rPr>
        <w:t>ë</w:t>
      </w:r>
      <w:r w:rsidR="00F209DA" w:rsidRPr="00437C09">
        <w:rPr>
          <w:rFonts w:ascii="Garamond" w:hAnsi="Garamond"/>
          <w:szCs w:val="24"/>
          <w:lang w:val="sq-AL"/>
        </w:rPr>
        <w:t>rkoi nd</w:t>
      </w:r>
      <w:r w:rsidR="00897165" w:rsidRPr="00437C09">
        <w:rPr>
          <w:rFonts w:ascii="Garamond" w:hAnsi="Garamond"/>
          <w:szCs w:val="24"/>
          <w:lang w:val="sq-AL"/>
        </w:rPr>
        <w:t>ë</w:t>
      </w:r>
      <w:r w:rsidR="00F209DA" w:rsidRPr="00437C09">
        <w:rPr>
          <w:rFonts w:ascii="Garamond" w:hAnsi="Garamond"/>
          <w:szCs w:val="24"/>
          <w:lang w:val="sq-AL"/>
        </w:rPr>
        <w:t>rhyrjen e Shtetit p</w:t>
      </w:r>
      <w:r w:rsidR="00897165" w:rsidRPr="00437C09">
        <w:rPr>
          <w:rFonts w:ascii="Garamond" w:hAnsi="Garamond"/>
          <w:szCs w:val="24"/>
          <w:lang w:val="sq-AL"/>
        </w:rPr>
        <w:t>ë</w:t>
      </w:r>
      <w:r w:rsidR="00F209DA" w:rsidRPr="00437C09">
        <w:rPr>
          <w:rFonts w:ascii="Garamond" w:hAnsi="Garamond"/>
          <w:szCs w:val="24"/>
          <w:lang w:val="sq-AL"/>
        </w:rPr>
        <w:t xml:space="preserve">r zgjidhjen e </w:t>
      </w:r>
      <w:r w:rsidR="00897165" w:rsidRPr="00437C09">
        <w:rPr>
          <w:rFonts w:ascii="Garamond" w:hAnsi="Garamond"/>
          <w:szCs w:val="24"/>
          <w:lang w:val="sq-AL"/>
        </w:rPr>
        <w:t>çë</w:t>
      </w:r>
      <w:r w:rsidR="00F209DA" w:rsidRPr="00437C09">
        <w:rPr>
          <w:rFonts w:ascii="Garamond" w:hAnsi="Garamond"/>
          <w:szCs w:val="24"/>
          <w:lang w:val="sq-AL"/>
        </w:rPr>
        <w:t>shtjes, pasi familja e tij nuk kishte eksperienc</w:t>
      </w:r>
      <w:r w:rsidR="00897165" w:rsidRPr="00437C09">
        <w:rPr>
          <w:rFonts w:ascii="Garamond" w:hAnsi="Garamond"/>
          <w:szCs w:val="24"/>
          <w:lang w:val="sq-AL"/>
        </w:rPr>
        <w:t>ë</w:t>
      </w:r>
      <w:r w:rsidR="00F209DA" w:rsidRPr="00437C09">
        <w:rPr>
          <w:rFonts w:ascii="Garamond" w:hAnsi="Garamond"/>
          <w:szCs w:val="24"/>
          <w:lang w:val="sq-AL"/>
        </w:rPr>
        <w:t xml:space="preserve"> n</w:t>
      </w:r>
      <w:r w:rsidR="00897165" w:rsidRPr="00437C09">
        <w:rPr>
          <w:rFonts w:ascii="Garamond" w:hAnsi="Garamond"/>
          <w:szCs w:val="24"/>
          <w:lang w:val="sq-AL"/>
        </w:rPr>
        <w:t>ë</w:t>
      </w:r>
      <w:r w:rsidR="00F209DA" w:rsidRPr="00437C09">
        <w:rPr>
          <w:rFonts w:ascii="Garamond" w:hAnsi="Garamond"/>
          <w:szCs w:val="24"/>
          <w:lang w:val="sq-AL"/>
        </w:rPr>
        <w:t xml:space="preserve"> </w:t>
      </w:r>
      <w:r w:rsidR="00897165" w:rsidRPr="00437C09">
        <w:rPr>
          <w:rFonts w:ascii="Garamond" w:hAnsi="Garamond"/>
          <w:szCs w:val="24"/>
          <w:lang w:val="sq-AL"/>
        </w:rPr>
        <w:t>çë</w:t>
      </w:r>
      <w:r w:rsidR="00F209DA" w:rsidRPr="00437C09">
        <w:rPr>
          <w:rFonts w:ascii="Garamond" w:hAnsi="Garamond"/>
          <w:szCs w:val="24"/>
          <w:lang w:val="sq-AL"/>
        </w:rPr>
        <w:t>shtjet me forcat policore. N</w:t>
      </w:r>
      <w:r w:rsidR="00897165" w:rsidRPr="00437C09">
        <w:rPr>
          <w:rFonts w:ascii="Garamond" w:hAnsi="Garamond"/>
          <w:szCs w:val="24"/>
          <w:lang w:val="sq-AL"/>
        </w:rPr>
        <w:t>ë</w:t>
      </w:r>
      <w:r w:rsidR="00F209DA" w:rsidRPr="00437C09">
        <w:rPr>
          <w:rFonts w:ascii="Garamond" w:hAnsi="Garamond"/>
          <w:szCs w:val="24"/>
          <w:lang w:val="sq-AL"/>
        </w:rPr>
        <w:t xml:space="preserve"> nj</w:t>
      </w:r>
      <w:r w:rsidR="00897165" w:rsidRPr="00437C09">
        <w:rPr>
          <w:rFonts w:ascii="Garamond" w:hAnsi="Garamond"/>
          <w:szCs w:val="24"/>
          <w:lang w:val="sq-AL"/>
        </w:rPr>
        <w:t>ë</w:t>
      </w:r>
      <w:r w:rsidR="00F209DA" w:rsidRPr="00437C09">
        <w:rPr>
          <w:rFonts w:ascii="Garamond" w:hAnsi="Garamond"/>
          <w:szCs w:val="24"/>
          <w:lang w:val="sq-AL"/>
        </w:rPr>
        <w:t xml:space="preserve"> deklarat</w:t>
      </w:r>
      <w:r w:rsidR="00897165" w:rsidRPr="00437C09">
        <w:rPr>
          <w:rFonts w:ascii="Garamond" w:hAnsi="Garamond"/>
          <w:szCs w:val="24"/>
          <w:lang w:val="sq-AL"/>
        </w:rPr>
        <w:t>ë</w:t>
      </w:r>
      <w:r w:rsidR="00F209DA" w:rsidRPr="00437C09">
        <w:rPr>
          <w:rFonts w:ascii="Garamond" w:hAnsi="Garamond"/>
          <w:szCs w:val="24"/>
          <w:lang w:val="sq-AL"/>
        </w:rPr>
        <w:t xml:space="preserve"> shtes</w:t>
      </w:r>
      <w:r w:rsidR="00897165" w:rsidRPr="00437C09">
        <w:rPr>
          <w:rFonts w:ascii="Garamond" w:hAnsi="Garamond"/>
          <w:szCs w:val="24"/>
          <w:lang w:val="sq-AL"/>
        </w:rPr>
        <w:t>ë</w:t>
      </w:r>
      <w:r w:rsidR="00F209DA" w:rsidRPr="00437C09">
        <w:rPr>
          <w:rFonts w:ascii="Garamond" w:hAnsi="Garamond"/>
          <w:szCs w:val="24"/>
          <w:lang w:val="sq-AL"/>
        </w:rPr>
        <w:t xml:space="preserve"> t</w:t>
      </w:r>
      <w:r w:rsidR="00897165" w:rsidRPr="00437C09">
        <w:rPr>
          <w:rFonts w:ascii="Garamond" w:hAnsi="Garamond"/>
          <w:szCs w:val="24"/>
          <w:lang w:val="sq-AL"/>
        </w:rPr>
        <w:t>ë</w:t>
      </w:r>
      <w:r w:rsidR="00F209DA" w:rsidRPr="00437C09">
        <w:rPr>
          <w:rFonts w:ascii="Garamond" w:hAnsi="Garamond"/>
          <w:szCs w:val="24"/>
          <w:lang w:val="sq-AL"/>
        </w:rPr>
        <w:t xml:space="preserve"> dat</w:t>
      </w:r>
      <w:r w:rsidR="00897165" w:rsidRPr="00437C09">
        <w:rPr>
          <w:rFonts w:ascii="Garamond" w:hAnsi="Garamond"/>
          <w:szCs w:val="24"/>
          <w:lang w:val="sq-AL"/>
        </w:rPr>
        <w:t>ë</w:t>
      </w:r>
      <w:r w:rsidR="00F209DA" w:rsidRPr="00437C09">
        <w:rPr>
          <w:rFonts w:ascii="Garamond" w:hAnsi="Garamond"/>
          <w:szCs w:val="24"/>
          <w:lang w:val="sq-AL"/>
        </w:rPr>
        <w:t xml:space="preserve">s 17 </w:t>
      </w:r>
      <w:r w:rsidR="00F56C64" w:rsidRPr="00437C09">
        <w:rPr>
          <w:rFonts w:ascii="Garamond" w:hAnsi="Garamond"/>
          <w:szCs w:val="24"/>
          <w:lang w:val="sq-AL"/>
        </w:rPr>
        <w:t>j</w:t>
      </w:r>
      <w:r w:rsidR="00F209DA" w:rsidRPr="00437C09">
        <w:rPr>
          <w:rFonts w:ascii="Garamond" w:hAnsi="Garamond"/>
          <w:szCs w:val="24"/>
          <w:lang w:val="sq-AL"/>
        </w:rPr>
        <w:t>anar 2014</w:t>
      </w:r>
      <w:r w:rsidR="00F56C64" w:rsidRPr="00437C09">
        <w:rPr>
          <w:rFonts w:ascii="Garamond" w:hAnsi="Garamond"/>
          <w:szCs w:val="24"/>
          <w:lang w:val="sq-AL"/>
        </w:rPr>
        <w:t>,</w:t>
      </w:r>
      <w:r w:rsidR="00F209DA" w:rsidRPr="00437C09">
        <w:rPr>
          <w:rFonts w:ascii="Garamond" w:hAnsi="Garamond"/>
          <w:szCs w:val="24"/>
          <w:lang w:val="sq-AL"/>
        </w:rPr>
        <w:t xml:space="preserve"> p</w:t>
      </w:r>
      <w:r w:rsidR="00897165" w:rsidRPr="00437C09">
        <w:rPr>
          <w:rFonts w:ascii="Garamond" w:hAnsi="Garamond"/>
          <w:szCs w:val="24"/>
          <w:lang w:val="sq-AL"/>
        </w:rPr>
        <w:t>ë</w:t>
      </w:r>
      <w:r w:rsidR="00F209DA" w:rsidRPr="00437C09">
        <w:rPr>
          <w:rFonts w:ascii="Garamond" w:hAnsi="Garamond"/>
          <w:szCs w:val="24"/>
          <w:lang w:val="sq-AL"/>
        </w:rPr>
        <w:t>rpara Avokatit t</w:t>
      </w:r>
      <w:r w:rsidR="00897165" w:rsidRPr="00437C09">
        <w:rPr>
          <w:rFonts w:ascii="Garamond" w:hAnsi="Garamond"/>
          <w:szCs w:val="24"/>
          <w:lang w:val="sq-AL"/>
        </w:rPr>
        <w:t>ë</w:t>
      </w:r>
      <w:r w:rsidR="00F209DA" w:rsidRPr="00437C09">
        <w:rPr>
          <w:rFonts w:ascii="Garamond" w:hAnsi="Garamond"/>
          <w:szCs w:val="24"/>
          <w:lang w:val="sq-AL"/>
        </w:rPr>
        <w:t xml:space="preserve"> Shtetit, k</w:t>
      </w:r>
      <w:r w:rsidR="00897165" w:rsidRPr="00437C09">
        <w:rPr>
          <w:rFonts w:ascii="Garamond" w:hAnsi="Garamond"/>
          <w:szCs w:val="24"/>
          <w:lang w:val="sq-AL"/>
        </w:rPr>
        <w:t>ë</w:t>
      </w:r>
      <w:r w:rsidR="00F209DA" w:rsidRPr="00437C09">
        <w:rPr>
          <w:rFonts w:ascii="Garamond" w:hAnsi="Garamond"/>
          <w:szCs w:val="24"/>
          <w:lang w:val="sq-AL"/>
        </w:rPr>
        <w:t>rkuesi i tret</w:t>
      </w:r>
      <w:r w:rsidR="00897165" w:rsidRPr="00437C09">
        <w:rPr>
          <w:rFonts w:ascii="Garamond" w:hAnsi="Garamond"/>
          <w:szCs w:val="24"/>
          <w:lang w:val="sq-AL"/>
        </w:rPr>
        <w:t>ë</w:t>
      </w:r>
      <w:r w:rsidR="00F209DA" w:rsidRPr="00437C09">
        <w:rPr>
          <w:rFonts w:ascii="Garamond" w:hAnsi="Garamond"/>
          <w:szCs w:val="24"/>
          <w:lang w:val="sq-AL"/>
        </w:rPr>
        <w:t xml:space="preserve"> deklaroi se si rezultat i presionit t</w:t>
      </w:r>
      <w:r w:rsidR="00897165" w:rsidRPr="00437C09">
        <w:rPr>
          <w:rFonts w:ascii="Garamond" w:hAnsi="Garamond"/>
          <w:szCs w:val="24"/>
          <w:lang w:val="sq-AL"/>
        </w:rPr>
        <w:t>ë</w:t>
      </w:r>
      <w:r w:rsidR="00F209DA" w:rsidRPr="00437C09">
        <w:rPr>
          <w:rFonts w:ascii="Garamond" w:hAnsi="Garamond"/>
          <w:szCs w:val="24"/>
          <w:lang w:val="sq-AL"/>
        </w:rPr>
        <w:t xml:space="preserve"> ushtruar nga nj</w:t>
      </w:r>
      <w:r w:rsidR="00897165" w:rsidRPr="00437C09">
        <w:rPr>
          <w:rFonts w:ascii="Garamond" w:hAnsi="Garamond"/>
          <w:szCs w:val="24"/>
          <w:lang w:val="sq-AL"/>
        </w:rPr>
        <w:t>ë</w:t>
      </w:r>
      <w:r w:rsidR="00F209DA" w:rsidRPr="00437C09">
        <w:rPr>
          <w:rFonts w:ascii="Garamond" w:hAnsi="Garamond"/>
          <w:szCs w:val="24"/>
          <w:lang w:val="sq-AL"/>
        </w:rPr>
        <w:t>ri prej oficer</w:t>
      </w:r>
      <w:r w:rsidR="00897165" w:rsidRPr="00437C09">
        <w:rPr>
          <w:rFonts w:ascii="Garamond" w:hAnsi="Garamond"/>
          <w:szCs w:val="24"/>
          <w:lang w:val="sq-AL"/>
        </w:rPr>
        <w:t>ë</w:t>
      </w:r>
      <w:r w:rsidR="00F209DA" w:rsidRPr="00437C09">
        <w:rPr>
          <w:rFonts w:ascii="Garamond" w:hAnsi="Garamond"/>
          <w:szCs w:val="24"/>
          <w:lang w:val="sq-AL"/>
        </w:rPr>
        <w:t>ve t</w:t>
      </w:r>
      <w:r w:rsidR="00897165" w:rsidRPr="00437C09">
        <w:rPr>
          <w:rFonts w:ascii="Garamond" w:hAnsi="Garamond"/>
          <w:szCs w:val="24"/>
          <w:lang w:val="sq-AL"/>
        </w:rPr>
        <w:t>ë</w:t>
      </w:r>
      <w:r w:rsidR="00F209DA" w:rsidRPr="00437C09">
        <w:rPr>
          <w:rFonts w:ascii="Garamond" w:hAnsi="Garamond"/>
          <w:szCs w:val="24"/>
          <w:lang w:val="sq-AL"/>
        </w:rPr>
        <w:t xml:space="preserve"> policis</w:t>
      </w:r>
      <w:r w:rsidR="00897165" w:rsidRPr="00437C09">
        <w:rPr>
          <w:rFonts w:ascii="Garamond" w:hAnsi="Garamond"/>
          <w:szCs w:val="24"/>
          <w:lang w:val="sq-AL"/>
        </w:rPr>
        <w:t>ë</w:t>
      </w:r>
      <w:r w:rsidR="00F209DA" w:rsidRPr="00437C09">
        <w:rPr>
          <w:rFonts w:ascii="Garamond" w:hAnsi="Garamond"/>
          <w:szCs w:val="24"/>
          <w:lang w:val="sq-AL"/>
        </w:rPr>
        <w:t xml:space="preserve"> i cili kishte qen</w:t>
      </w:r>
      <w:r w:rsidR="00897165" w:rsidRPr="00437C09">
        <w:rPr>
          <w:rFonts w:ascii="Garamond" w:hAnsi="Garamond"/>
          <w:szCs w:val="24"/>
          <w:lang w:val="sq-AL"/>
        </w:rPr>
        <w:t>ë</w:t>
      </w:r>
      <w:r w:rsidR="00F209DA" w:rsidRPr="00437C09">
        <w:rPr>
          <w:rFonts w:ascii="Garamond" w:hAnsi="Garamond"/>
          <w:szCs w:val="24"/>
          <w:lang w:val="sq-AL"/>
        </w:rPr>
        <w:t xml:space="preserve"> i p</w:t>
      </w:r>
      <w:r w:rsidR="00897165" w:rsidRPr="00437C09">
        <w:rPr>
          <w:rFonts w:ascii="Garamond" w:hAnsi="Garamond"/>
          <w:szCs w:val="24"/>
          <w:lang w:val="sq-AL"/>
        </w:rPr>
        <w:t>ë</w:t>
      </w:r>
      <w:r w:rsidR="00F209DA" w:rsidRPr="00437C09">
        <w:rPr>
          <w:rFonts w:ascii="Garamond" w:hAnsi="Garamond"/>
          <w:szCs w:val="24"/>
          <w:lang w:val="sq-AL"/>
        </w:rPr>
        <w:t>rfshir</w:t>
      </w:r>
      <w:r w:rsidR="00897165" w:rsidRPr="00437C09">
        <w:rPr>
          <w:rFonts w:ascii="Garamond" w:hAnsi="Garamond"/>
          <w:szCs w:val="24"/>
          <w:lang w:val="sq-AL"/>
        </w:rPr>
        <w:t>ë</w:t>
      </w:r>
      <w:r w:rsidR="00F209DA" w:rsidRPr="00437C09">
        <w:rPr>
          <w:rFonts w:ascii="Garamond" w:hAnsi="Garamond"/>
          <w:szCs w:val="24"/>
          <w:lang w:val="sq-AL"/>
        </w:rPr>
        <w:t xml:space="preserve"> n</w:t>
      </w:r>
      <w:r w:rsidR="00897165" w:rsidRPr="00437C09">
        <w:rPr>
          <w:rFonts w:ascii="Garamond" w:hAnsi="Garamond"/>
          <w:szCs w:val="24"/>
          <w:lang w:val="sq-AL"/>
        </w:rPr>
        <w:t>ë</w:t>
      </w:r>
      <w:r w:rsidR="00F209DA" w:rsidRPr="00437C09">
        <w:rPr>
          <w:rFonts w:ascii="Garamond" w:hAnsi="Garamond"/>
          <w:szCs w:val="24"/>
          <w:lang w:val="sq-AL"/>
        </w:rPr>
        <w:t xml:space="preserve"> at</w:t>
      </w:r>
      <w:r w:rsidR="00897165" w:rsidRPr="00437C09">
        <w:rPr>
          <w:rFonts w:ascii="Garamond" w:hAnsi="Garamond"/>
          <w:szCs w:val="24"/>
          <w:lang w:val="sq-AL"/>
        </w:rPr>
        <w:t>ë</w:t>
      </w:r>
      <w:r w:rsidR="00F209DA" w:rsidRPr="00437C09">
        <w:rPr>
          <w:rFonts w:ascii="Garamond" w:hAnsi="Garamond"/>
          <w:szCs w:val="24"/>
          <w:lang w:val="sq-AL"/>
        </w:rPr>
        <w:t xml:space="preserve"> ngjarje, babai i tij – i cili </w:t>
      </w:r>
      <w:r w:rsidR="00897165" w:rsidRPr="00437C09">
        <w:rPr>
          <w:rFonts w:ascii="Garamond" w:hAnsi="Garamond"/>
          <w:szCs w:val="24"/>
          <w:lang w:val="sq-AL"/>
        </w:rPr>
        <w:t>ë</w:t>
      </w:r>
      <w:r w:rsidR="00F209DA" w:rsidRPr="00437C09">
        <w:rPr>
          <w:rFonts w:ascii="Garamond" w:hAnsi="Garamond"/>
          <w:szCs w:val="24"/>
          <w:lang w:val="sq-AL"/>
        </w:rPr>
        <w:t>sht</w:t>
      </w:r>
      <w:r w:rsidR="00897165" w:rsidRPr="00437C09">
        <w:rPr>
          <w:rFonts w:ascii="Garamond" w:hAnsi="Garamond"/>
          <w:szCs w:val="24"/>
          <w:lang w:val="sq-AL"/>
        </w:rPr>
        <w:t>ë</w:t>
      </w:r>
      <w:r w:rsidR="00F209DA" w:rsidRPr="00437C09">
        <w:rPr>
          <w:rFonts w:ascii="Garamond" w:hAnsi="Garamond"/>
          <w:szCs w:val="24"/>
          <w:lang w:val="sq-AL"/>
        </w:rPr>
        <w:t xml:space="preserve"> k</w:t>
      </w:r>
      <w:r w:rsidR="00897165" w:rsidRPr="00437C09">
        <w:rPr>
          <w:rFonts w:ascii="Garamond" w:hAnsi="Garamond"/>
          <w:szCs w:val="24"/>
          <w:lang w:val="sq-AL"/>
        </w:rPr>
        <w:t>ë</w:t>
      </w:r>
      <w:r w:rsidR="00F209DA" w:rsidRPr="00437C09">
        <w:rPr>
          <w:rFonts w:ascii="Garamond" w:hAnsi="Garamond"/>
          <w:szCs w:val="24"/>
          <w:lang w:val="sq-AL"/>
        </w:rPr>
        <w:t>rkuesi i dyt</w:t>
      </w:r>
      <w:r w:rsidR="00897165" w:rsidRPr="00437C09">
        <w:rPr>
          <w:rFonts w:ascii="Garamond" w:hAnsi="Garamond"/>
          <w:szCs w:val="24"/>
          <w:lang w:val="sq-AL"/>
        </w:rPr>
        <w:t>ë</w:t>
      </w:r>
      <w:r w:rsidR="00F209DA" w:rsidRPr="00437C09">
        <w:rPr>
          <w:rFonts w:ascii="Garamond" w:hAnsi="Garamond"/>
          <w:szCs w:val="24"/>
          <w:lang w:val="sq-AL"/>
        </w:rPr>
        <w:t xml:space="preserve"> – nuk kishte b</w:t>
      </w:r>
      <w:r w:rsidR="00897165" w:rsidRPr="00437C09">
        <w:rPr>
          <w:rFonts w:ascii="Garamond" w:hAnsi="Garamond"/>
          <w:szCs w:val="24"/>
          <w:lang w:val="sq-AL"/>
        </w:rPr>
        <w:t>ë</w:t>
      </w:r>
      <w:r w:rsidR="00F209DA" w:rsidRPr="00437C09">
        <w:rPr>
          <w:rFonts w:ascii="Garamond" w:hAnsi="Garamond"/>
          <w:szCs w:val="24"/>
          <w:lang w:val="sq-AL"/>
        </w:rPr>
        <w:t>r</w:t>
      </w:r>
      <w:r w:rsidR="00897165" w:rsidRPr="00437C09">
        <w:rPr>
          <w:rFonts w:ascii="Garamond" w:hAnsi="Garamond"/>
          <w:szCs w:val="24"/>
          <w:lang w:val="sq-AL"/>
        </w:rPr>
        <w:t>ë</w:t>
      </w:r>
      <w:r w:rsidR="00F209DA" w:rsidRPr="00437C09">
        <w:rPr>
          <w:rFonts w:ascii="Garamond" w:hAnsi="Garamond"/>
          <w:szCs w:val="24"/>
          <w:lang w:val="sq-AL"/>
        </w:rPr>
        <w:t xml:space="preserve"> ankes</w:t>
      </w:r>
      <w:r w:rsidR="00897165" w:rsidRPr="00437C09">
        <w:rPr>
          <w:rFonts w:ascii="Garamond" w:hAnsi="Garamond"/>
          <w:szCs w:val="24"/>
          <w:lang w:val="sq-AL"/>
        </w:rPr>
        <w:t>ë</w:t>
      </w:r>
      <w:r w:rsidR="00F209DA" w:rsidRPr="00437C09">
        <w:rPr>
          <w:rFonts w:ascii="Garamond" w:hAnsi="Garamond"/>
          <w:szCs w:val="24"/>
          <w:lang w:val="sq-AL"/>
        </w:rPr>
        <w:t xml:space="preserve"> penale. </w:t>
      </w:r>
    </w:p>
    <w:p w:rsidR="00F209DA" w:rsidRPr="00437C09" w:rsidRDefault="000D5882" w:rsidP="000D5882">
      <w:pPr>
        <w:pStyle w:val="ECHRPara"/>
        <w:spacing w:line="276" w:lineRule="auto"/>
        <w:rPr>
          <w:rFonts w:ascii="Garamond" w:hAnsi="Garamond"/>
          <w:b/>
          <w:bCs/>
          <w:szCs w:val="24"/>
          <w:lang w:val="sq-AL"/>
        </w:rPr>
      </w:pPr>
      <w:r>
        <w:rPr>
          <w:rFonts w:ascii="Garamond" w:hAnsi="Garamond"/>
          <w:b/>
          <w:bCs/>
          <w:szCs w:val="24"/>
          <w:lang w:val="sq-AL"/>
        </w:rPr>
        <w:t xml:space="preserve">B. </w:t>
      </w:r>
      <w:r w:rsidR="00F209DA" w:rsidRPr="00437C09">
        <w:rPr>
          <w:rFonts w:ascii="Garamond" w:hAnsi="Garamond"/>
          <w:b/>
          <w:bCs/>
          <w:szCs w:val="24"/>
          <w:lang w:val="sq-AL"/>
        </w:rPr>
        <w:t>Hetimi administrativ i realizuar nga Avokati i Popullit</w:t>
      </w:r>
    </w:p>
    <w:p w:rsidR="00F209DA"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19. </w:t>
      </w:r>
      <w:r w:rsidR="0009165B" w:rsidRPr="00437C09">
        <w:rPr>
          <w:rFonts w:ascii="Garamond" w:hAnsi="Garamond"/>
          <w:szCs w:val="24"/>
          <w:lang w:val="sq-AL"/>
        </w:rPr>
        <w:t>M</w:t>
      </w:r>
      <w:r w:rsidR="00897165" w:rsidRPr="00437C09">
        <w:rPr>
          <w:rFonts w:ascii="Garamond" w:hAnsi="Garamond"/>
          <w:szCs w:val="24"/>
          <w:lang w:val="sq-AL"/>
        </w:rPr>
        <w:t>ë</w:t>
      </w:r>
      <w:r w:rsidR="0009165B" w:rsidRPr="00437C09">
        <w:rPr>
          <w:rFonts w:ascii="Garamond" w:hAnsi="Garamond"/>
          <w:szCs w:val="24"/>
          <w:lang w:val="sq-AL"/>
        </w:rPr>
        <w:t xml:space="preserve"> 26 </w:t>
      </w:r>
      <w:r w:rsidR="00F56C64" w:rsidRPr="00437C09">
        <w:rPr>
          <w:rFonts w:ascii="Garamond" w:hAnsi="Garamond"/>
          <w:szCs w:val="24"/>
          <w:lang w:val="sq-AL"/>
        </w:rPr>
        <w:t>d</w:t>
      </w:r>
      <w:r w:rsidR="0009165B" w:rsidRPr="00437C09">
        <w:rPr>
          <w:rFonts w:ascii="Garamond" w:hAnsi="Garamond"/>
          <w:szCs w:val="24"/>
          <w:lang w:val="sq-AL"/>
        </w:rPr>
        <w:t>hjetor 2013, Avokati i Popullit paraqiti nj</w:t>
      </w:r>
      <w:r w:rsidR="00897165" w:rsidRPr="00437C09">
        <w:rPr>
          <w:rFonts w:ascii="Garamond" w:hAnsi="Garamond"/>
          <w:szCs w:val="24"/>
          <w:lang w:val="sq-AL"/>
        </w:rPr>
        <w:t>ë</w:t>
      </w:r>
      <w:r w:rsidR="0009165B" w:rsidRPr="00437C09">
        <w:rPr>
          <w:rFonts w:ascii="Garamond" w:hAnsi="Garamond"/>
          <w:szCs w:val="24"/>
          <w:lang w:val="sq-AL"/>
        </w:rPr>
        <w:t xml:space="preserve"> k</w:t>
      </w:r>
      <w:r w:rsidR="00897165" w:rsidRPr="00437C09">
        <w:rPr>
          <w:rFonts w:ascii="Garamond" w:hAnsi="Garamond"/>
          <w:szCs w:val="24"/>
          <w:lang w:val="sq-AL"/>
        </w:rPr>
        <w:t>ë</w:t>
      </w:r>
      <w:r w:rsidR="0009165B" w:rsidRPr="00437C09">
        <w:rPr>
          <w:rFonts w:ascii="Garamond" w:hAnsi="Garamond"/>
          <w:szCs w:val="24"/>
          <w:lang w:val="sq-AL"/>
        </w:rPr>
        <w:t>rkes</w:t>
      </w:r>
      <w:r w:rsidR="00897165" w:rsidRPr="00437C09">
        <w:rPr>
          <w:rFonts w:ascii="Garamond" w:hAnsi="Garamond"/>
          <w:szCs w:val="24"/>
          <w:lang w:val="sq-AL"/>
        </w:rPr>
        <w:t>ë</w:t>
      </w:r>
      <w:r w:rsidR="0009165B" w:rsidRPr="00437C09">
        <w:rPr>
          <w:rFonts w:ascii="Garamond" w:hAnsi="Garamond"/>
          <w:szCs w:val="24"/>
          <w:lang w:val="sq-AL"/>
        </w:rPr>
        <w:t xml:space="preserve"> p</w:t>
      </w:r>
      <w:r w:rsidR="00897165" w:rsidRPr="00437C09">
        <w:rPr>
          <w:rFonts w:ascii="Garamond" w:hAnsi="Garamond"/>
          <w:szCs w:val="24"/>
          <w:lang w:val="sq-AL"/>
        </w:rPr>
        <w:t>ë</w:t>
      </w:r>
      <w:r w:rsidR="0009165B" w:rsidRPr="00437C09">
        <w:rPr>
          <w:rFonts w:ascii="Garamond" w:hAnsi="Garamond"/>
          <w:szCs w:val="24"/>
          <w:lang w:val="sq-AL"/>
        </w:rPr>
        <w:t>r marrje informacioni pran</w:t>
      </w:r>
      <w:r w:rsidR="00897165" w:rsidRPr="00437C09">
        <w:rPr>
          <w:rFonts w:ascii="Garamond" w:hAnsi="Garamond"/>
          <w:szCs w:val="24"/>
          <w:lang w:val="sq-AL"/>
        </w:rPr>
        <w:t>ë</w:t>
      </w:r>
      <w:r w:rsidR="0009165B" w:rsidRPr="00437C09">
        <w:rPr>
          <w:rFonts w:ascii="Garamond" w:hAnsi="Garamond"/>
          <w:szCs w:val="24"/>
          <w:lang w:val="sq-AL"/>
        </w:rPr>
        <w:t xml:space="preserve"> autoriteteve lokale t</w:t>
      </w:r>
      <w:r w:rsidR="00897165" w:rsidRPr="00437C09">
        <w:rPr>
          <w:rFonts w:ascii="Garamond" w:hAnsi="Garamond"/>
          <w:szCs w:val="24"/>
          <w:lang w:val="sq-AL"/>
        </w:rPr>
        <w:t>ë</w:t>
      </w:r>
      <w:r w:rsidR="0009165B" w:rsidRPr="00437C09">
        <w:rPr>
          <w:rFonts w:ascii="Garamond" w:hAnsi="Garamond"/>
          <w:szCs w:val="24"/>
          <w:lang w:val="sq-AL"/>
        </w:rPr>
        <w:t xml:space="preserve"> policis</w:t>
      </w:r>
      <w:r w:rsidR="00897165" w:rsidRPr="00437C09">
        <w:rPr>
          <w:rFonts w:ascii="Garamond" w:hAnsi="Garamond"/>
          <w:szCs w:val="24"/>
          <w:lang w:val="sq-AL"/>
        </w:rPr>
        <w:t>ë</w:t>
      </w:r>
      <w:r w:rsidR="0009165B" w:rsidRPr="00437C09">
        <w:rPr>
          <w:rFonts w:ascii="Garamond" w:hAnsi="Garamond"/>
          <w:szCs w:val="24"/>
          <w:lang w:val="sq-AL"/>
        </w:rPr>
        <w:t xml:space="preserve"> duke ngritur </w:t>
      </w:r>
      <w:r w:rsidR="00897165" w:rsidRPr="00437C09">
        <w:rPr>
          <w:rFonts w:ascii="Garamond" w:hAnsi="Garamond"/>
          <w:szCs w:val="24"/>
          <w:lang w:val="sq-AL"/>
        </w:rPr>
        <w:t>çë</w:t>
      </w:r>
      <w:r w:rsidR="0009165B" w:rsidRPr="00437C09">
        <w:rPr>
          <w:rFonts w:ascii="Garamond" w:hAnsi="Garamond"/>
          <w:szCs w:val="24"/>
          <w:lang w:val="sq-AL"/>
        </w:rPr>
        <w:t xml:space="preserve">shtjen e </w:t>
      </w:r>
      <w:r w:rsidR="007F6EAD">
        <w:rPr>
          <w:rFonts w:ascii="Garamond" w:hAnsi="Garamond"/>
          <w:szCs w:val="24"/>
          <w:lang w:val="sq-AL"/>
        </w:rPr>
        <w:t>mos</w:t>
      </w:r>
      <w:r w:rsidR="007F6EAD" w:rsidRPr="00437C09">
        <w:rPr>
          <w:rFonts w:ascii="Garamond" w:hAnsi="Garamond"/>
          <w:szCs w:val="24"/>
          <w:lang w:val="sq-AL"/>
        </w:rPr>
        <w:t>identifikimit</w:t>
      </w:r>
      <w:r w:rsidR="0009165B" w:rsidRPr="00437C09">
        <w:rPr>
          <w:rFonts w:ascii="Garamond" w:hAnsi="Garamond"/>
          <w:szCs w:val="24"/>
          <w:lang w:val="sq-AL"/>
        </w:rPr>
        <w:t xml:space="preserve"> t</w:t>
      </w:r>
      <w:r w:rsidR="00897165" w:rsidRPr="00437C09">
        <w:rPr>
          <w:rFonts w:ascii="Garamond" w:hAnsi="Garamond"/>
          <w:szCs w:val="24"/>
          <w:lang w:val="sq-AL"/>
        </w:rPr>
        <w:t>ë</w:t>
      </w:r>
      <w:r w:rsidR="0009165B" w:rsidRPr="00437C09">
        <w:rPr>
          <w:rFonts w:ascii="Garamond" w:hAnsi="Garamond"/>
          <w:szCs w:val="24"/>
          <w:lang w:val="sq-AL"/>
        </w:rPr>
        <w:t xml:space="preserve"> oficer</w:t>
      </w:r>
      <w:r w:rsidR="00897165" w:rsidRPr="00437C09">
        <w:rPr>
          <w:rFonts w:ascii="Garamond" w:hAnsi="Garamond"/>
          <w:szCs w:val="24"/>
          <w:lang w:val="sq-AL"/>
        </w:rPr>
        <w:t>ë</w:t>
      </w:r>
      <w:r w:rsidR="0009165B" w:rsidRPr="00437C09">
        <w:rPr>
          <w:rFonts w:ascii="Garamond" w:hAnsi="Garamond"/>
          <w:szCs w:val="24"/>
          <w:lang w:val="sq-AL"/>
        </w:rPr>
        <w:t>ve t</w:t>
      </w:r>
      <w:r w:rsidR="00897165" w:rsidRPr="00437C09">
        <w:rPr>
          <w:rFonts w:ascii="Garamond" w:hAnsi="Garamond"/>
          <w:szCs w:val="24"/>
          <w:lang w:val="sq-AL"/>
        </w:rPr>
        <w:t>ë</w:t>
      </w:r>
      <w:r w:rsidR="0009165B" w:rsidRPr="00437C09">
        <w:rPr>
          <w:rFonts w:ascii="Garamond" w:hAnsi="Garamond"/>
          <w:szCs w:val="24"/>
          <w:lang w:val="sq-AL"/>
        </w:rPr>
        <w:t xml:space="preserve"> polici</w:t>
      </w:r>
      <w:r w:rsidR="00087FC9" w:rsidRPr="00437C09">
        <w:rPr>
          <w:rFonts w:ascii="Garamond" w:hAnsi="Garamond"/>
          <w:szCs w:val="24"/>
          <w:lang w:val="sq-AL"/>
        </w:rPr>
        <w:t>s</w:t>
      </w:r>
      <w:r w:rsidR="00897165" w:rsidRPr="00437C09">
        <w:rPr>
          <w:rFonts w:ascii="Garamond" w:hAnsi="Garamond"/>
          <w:szCs w:val="24"/>
          <w:lang w:val="sq-AL"/>
        </w:rPr>
        <w:t>ë</w:t>
      </w:r>
      <w:r w:rsidR="0009165B" w:rsidRPr="00437C09">
        <w:rPr>
          <w:rFonts w:ascii="Garamond" w:hAnsi="Garamond"/>
          <w:szCs w:val="24"/>
          <w:lang w:val="sq-AL"/>
        </w:rPr>
        <w:t xml:space="preserve"> gjat</w:t>
      </w:r>
      <w:r w:rsidR="00897165" w:rsidRPr="00437C09">
        <w:rPr>
          <w:rFonts w:ascii="Garamond" w:hAnsi="Garamond"/>
          <w:szCs w:val="24"/>
          <w:lang w:val="sq-AL"/>
        </w:rPr>
        <w:t>ë</w:t>
      </w:r>
      <w:r w:rsidR="0009165B" w:rsidRPr="00437C09">
        <w:rPr>
          <w:rFonts w:ascii="Garamond" w:hAnsi="Garamond"/>
          <w:szCs w:val="24"/>
          <w:lang w:val="sq-AL"/>
        </w:rPr>
        <w:t xml:space="preserve"> operacionit t</w:t>
      </w:r>
      <w:r w:rsidR="00897165" w:rsidRPr="00437C09">
        <w:rPr>
          <w:rFonts w:ascii="Garamond" w:hAnsi="Garamond"/>
          <w:szCs w:val="24"/>
          <w:lang w:val="sq-AL"/>
        </w:rPr>
        <w:t>ë</w:t>
      </w:r>
      <w:r w:rsidR="0009165B" w:rsidRPr="00437C09">
        <w:rPr>
          <w:rFonts w:ascii="Garamond" w:hAnsi="Garamond"/>
          <w:szCs w:val="24"/>
          <w:lang w:val="sq-AL"/>
        </w:rPr>
        <w:t xml:space="preserve"> dat</w:t>
      </w:r>
      <w:r w:rsidR="00897165" w:rsidRPr="00437C09">
        <w:rPr>
          <w:rFonts w:ascii="Garamond" w:hAnsi="Garamond"/>
          <w:szCs w:val="24"/>
          <w:lang w:val="sq-AL"/>
        </w:rPr>
        <w:t>ë</w:t>
      </w:r>
      <w:r w:rsidR="0009165B" w:rsidRPr="00437C09">
        <w:rPr>
          <w:rFonts w:ascii="Garamond" w:hAnsi="Garamond"/>
          <w:szCs w:val="24"/>
          <w:lang w:val="sq-AL"/>
        </w:rPr>
        <w:t xml:space="preserve">s 13 </w:t>
      </w:r>
      <w:r w:rsidR="00F56C64" w:rsidRPr="00437C09">
        <w:rPr>
          <w:rFonts w:ascii="Garamond" w:hAnsi="Garamond"/>
          <w:szCs w:val="24"/>
          <w:lang w:val="sq-AL"/>
        </w:rPr>
        <w:t>d</w:t>
      </w:r>
      <w:r w:rsidR="0009165B" w:rsidRPr="00437C09">
        <w:rPr>
          <w:rFonts w:ascii="Garamond" w:hAnsi="Garamond"/>
          <w:szCs w:val="24"/>
          <w:lang w:val="sq-AL"/>
        </w:rPr>
        <w:t xml:space="preserve">hjetor 2013, </w:t>
      </w:r>
      <w:r w:rsidR="00087FC9" w:rsidRPr="00437C09">
        <w:rPr>
          <w:rFonts w:ascii="Garamond" w:hAnsi="Garamond"/>
          <w:szCs w:val="24"/>
          <w:lang w:val="sq-AL"/>
        </w:rPr>
        <w:t>çështjen</w:t>
      </w:r>
      <w:r w:rsidR="0009165B" w:rsidRPr="00437C09">
        <w:rPr>
          <w:rFonts w:ascii="Garamond" w:hAnsi="Garamond"/>
          <w:szCs w:val="24"/>
          <w:lang w:val="sq-AL"/>
        </w:rPr>
        <w:t xml:space="preserve"> e dhun</w:t>
      </w:r>
      <w:r w:rsidR="00897165" w:rsidRPr="00437C09">
        <w:rPr>
          <w:rFonts w:ascii="Garamond" w:hAnsi="Garamond"/>
          <w:szCs w:val="24"/>
          <w:lang w:val="sq-AL"/>
        </w:rPr>
        <w:t>ë</w:t>
      </w:r>
      <w:r w:rsidR="0009165B" w:rsidRPr="00437C09">
        <w:rPr>
          <w:rFonts w:ascii="Garamond" w:hAnsi="Garamond"/>
          <w:szCs w:val="24"/>
          <w:lang w:val="sq-AL"/>
        </w:rPr>
        <w:t>s s</w:t>
      </w:r>
      <w:r w:rsidR="00897165" w:rsidRPr="00437C09">
        <w:rPr>
          <w:rFonts w:ascii="Garamond" w:hAnsi="Garamond"/>
          <w:szCs w:val="24"/>
          <w:lang w:val="sq-AL"/>
        </w:rPr>
        <w:t>ë</w:t>
      </w:r>
      <w:r w:rsidR="0009165B" w:rsidRPr="00437C09">
        <w:rPr>
          <w:rFonts w:ascii="Garamond" w:hAnsi="Garamond"/>
          <w:szCs w:val="24"/>
          <w:lang w:val="sq-AL"/>
        </w:rPr>
        <w:t xml:space="preserve"> p</w:t>
      </w:r>
      <w:r w:rsidR="00897165" w:rsidRPr="00437C09">
        <w:rPr>
          <w:rFonts w:ascii="Garamond" w:hAnsi="Garamond"/>
          <w:szCs w:val="24"/>
          <w:lang w:val="sq-AL"/>
        </w:rPr>
        <w:t>ë</w:t>
      </w:r>
      <w:r w:rsidR="0009165B" w:rsidRPr="00437C09">
        <w:rPr>
          <w:rFonts w:ascii="Garamond" w:hAnsi="Garamond"/>
          <w:szCs w:val="24"/>
          <w:lang w:val="sq-AL"/>
        </w:rPr>
        <w:t>rdorur ndaj k</w:t>
      </w:r>
      <w:r w:rsidR="00897165" w:rsidRPr="00437C09">
        <w:rPr>
          <w:rFonts w:ascii="Garamond" w:hAnsi="Garamond"/>
          <w:szCs w:val="24"/>
          <w:lang w:val="sq-AL"/>
        </w:rPr>
        <w:t>ë</w:t>
      </w:r>
      <w:r w:rsidR="0009165B" w:rsidRPr="00437C09">
        <w:rPr>
          <w:rFonts w:ascii="Garamond" w:hAnsi="Garamond"/>
          <w:szCs w:val="24"/>
          <w:lang w:val="sq-AL"/>
        </w:rPr>
        <w:t>rkuesit t</w:t>
      </w:r>
      <w:r w:rsidR="00897165" w:rsidRPr="00437C09">
        <w:rPr>
          <w:rFonts w:ascii="Garamond" w:hAnsi="Garamond"/>
          <w:szCs w:val="24"/>
          <w:lang w:val="sq-AL"/>
        </w:rPr>
        <w:t>ë</w:t>
      </w:r>
      <w:r w:rsidR="0009165B" w:rsidRPr="00437C09">
        <w:rPr>
          <w:rFonts w:ascii="Garamond" w:hAnsi="Garamond"/>
          <w:szCs w:val="24"/>
          <w:lang w:val="sq-AL"/>
        </w:rPr>
        <w:t xml:space="preserve"> dyt</w:t>
      </w:r>
      <w:r w:rsidR="00897165" w:rsidRPr="00437C09">
        <w:rPr>
          <w:rFonts w:ascii="Garamond" w:hAnsi="Garamond"/>
          <w:szCs w:val="24"/>
          <w:lang w:val="sq-AL"/>
        </w:rPr>
        <w:t>ë</w:t>
      </w:r>
      <w:r w:rsidR="0009165B" w:rsidRPr="00437C09">
        <w:rPr>
          <w:rFonts w:ascii="Garamond" w:hAnsi="Garamond"/>
          <w:szCs w:val="24"/>
          <w:lang w:val="sq-AL"/>
        </w:rPr>
        <w:t xml:space="preserve"> dhe familjes s</w:t>
      </w:r>
      <w:r w:rsidR="00897165" w:rsidRPr="00437C09">
        <w:rPr>
          <w:rFonts w:ascii="Garamond" w:hAnsi="Garamond"/>
          <w:szCs w:val="24"/>
          <w:lang w:val="sq-AL"/>
        </w:rPr>
        <w:t>ë</w:t>
      </w:r>
      <w:r w:rsidR="0009165B" w:rsidRPr="00437C09">
        <w:rPr>
          <w:rFonts w:ascii="Garamond" w:hAnsi="Garamond"/>
          <w:szCs w:val="24"/>
          <w:lang w:val="sq-AL"/>
        </w:rPr>
        <w:t xml:space="preserve"> tij, k</w:t>
      </w:r>
      <w:r w:rsidR="00897165" w:rsidRPr="00437C09">
        <w:rPr>
          <w:rFonts w:ascii="Garamond" w:hAnsi="Garamond"/>
          <w:szCs w:val="24"/>
          <w:lang w:val="sq-AL"/>
        </w:rPr>
        <w:t>ë</w:t>
      </w:r>
      <w:r w:rsidR="0009165B" w:rsidRPr="00437C09">
        <w:rPr>
          <w:rFonts w:ascii="Garamond" w:hAnsi="Garamond"/>
          <w:szCs w:val="24"/>
          <w:lang w:val="sq-AL"/>
        </w:rPr>
        <w:t>rc</w:t>
      </w:r>
      <w:r w:rsidR="00897165" w:rsidRPr="00437C09">
        <w:rPr>
          <w:rFonts w:ascii="Garamond" w:hAnsi="Garamond"/>
          <w:szCs w:val="24"/>
          <w:lang w:val="sq-AL"/>
        </w:rPr>
        <w:t>ë</w:t>
      </w:r>
      <w:r w:rsidR="0009165B" w:rsidRPr="00437C09">
        <w:rPr>
          <w:rFonts w:ascii="Garamond" w:hAnsi="Garamond"/>
          <w:szCs w:val="24"/>
          <w:lang w:val="sq-AL"/>
        </w:rPr>
        <w:t>nimet e b</w:t>
      </w:r>
      <w:r w:rsidR="00897165" w:rsidRPr="00437C09">
        <w:rPr>
          <w:rFonts w:ascii="Garamond" w:hAnsi="Garamond"/>
          <w:szCs w:val="24"/>
          <w:lang w:val="sq-AL"/>
        </w:rPr>
        <w:t>ë</w:t>
      </w:r>
      <w:r w:rsidR="0009165B" w:rsidRPr="00437C09">
        <w:rPr>
          <w:rFonts w:ascii="Garamond" w:hAnsi="Garamond"/>
          <w:szCs w:val="24"/>
          <w:lang w:val="sq-AL"/>
        </w:rPr>
        <w:t>ra p</w:t>
      </w:r>
      <w:r w:rsidR="00897165" w:rsidRPr="00437C09">
        <w:rPr>
          <w:rFonts w:ascii="Garamond" w:hAnsi="Garamond"/>
          <w:szCs w:val="24"/>
          <w:lang w:val="sq-AL"/>
        </w:rPr>
        <w:t>ë</w:t>
      </w:r>
      <w:r w:rsidR="0009165B" w:rsidRPr="00437C09">
        <w:rPr>
          <w:rFonts w:ascii="Garamond" w:hAnsi="Garamond"/>
          <w:szCs w:val="24"/>
          <w:lang w:val="sq-AL"/>
        </w:rPr>
        <w:t>r ta ndaluar at</w:t>
      </w:r>
      <w:r w:rsidR="00897165" w:rsidRPr="00437C09">
        <w:rPr>
          <w:rFonts w:ascii="Garamond" w:hAnsi="Garamond"/>
          <w:szCs w:val="24"/>
          <w:lang w:val="sq-AL"/>
        </w:rPr>
        <w:t>ë</w:t>
      </w:r>
      <w:r w:rsidR="0009165B" w:rsidRPr="00437C09">
        <w:rPr>
          <w:rFonts w:ascii="Garamond" w:hAnsi="Garamond"/>
          <w:szCs w:val="24"/>
          <w:lang w:val="sq-AL"/>
        </w:rPr>
        <w:t xml:space="preserve"> q</w:t>
      </w:r>
      <w:r w:rsidR="00897165" w:rsidRPr="00437C09">
        <w:rPr>
          <w:rFonts w:ascii="Garamond" w:hAnsi="Garamond"/>
          <w:szCs w:val="24"/>
          <w:lang w:val="sq-AL"/>
        </w:rPr>
        <w:t>ë</w:t>
      </w:r>
      <w:r w:rsidR="0009165B" w:rsidRPr="00437C09">
        <w:rPr>
          <w:rFonts w:ascii="Garamond" w:hAnsi="Garamond"/>
          <w:szCs w:val="24"/>
          <w:lang w:val="sq-AL"/>
        </w:rPr>
        <w:t xml:space="preserve"> t</w:t>
      </w:r>
      <w:r w:rsidR="00897165" w:rsidRPr="00437C09">
        <w:rPr>
          <w:rFonts w:ascii="Garamond" w:hAnsi="Garamond"/>
          <w:szCs w:val="24"/>
          <w:lang w:val="sq-AL"/>
        </w:rPr>
        <w:t>ë</w:t>
      </w:r>
      <w:r w:rsidR="0009165B" w:rsidRPr="00437C09">
        <w:rPr>
          <w:rFonts w:ascii="Garamond" w:hAnsi="Garamond"/>
          <w:szCs w:val="24"/>
          <w:lang w:val="sq-AL"/>
        </w:rPr>
        <w:t xml:space="preserve"> b</w:t>
      </w:r>
      <w:r w:rsidR="00897165" w:rsidRPr="00437C09">
        <w:rPr>
          <w:rFonts w:ascii="Garamond" w:hAnsi="Garamond"/>
          <w:szCs w:val="24"/>
          <w:lang w:val="sq-AL"/>
        </w:rPr>
        <w:t>ë</w:t>
      </w:r>
      <w:r w:rsidR="0009165B" w:rsidRPr="00437C09">
        <w:rPr>
          <w:rFonts w:ascii="Garamond" w:hAnsi="Garamond"/>
          <w:szCs w:val="24"/>
          <w:lang w:val="sq-AL"/>
        </w:rPr>
        <w:t>nte nj</w:t>
      </w:r>
      <w:r w:rsidR="00897165" w:rsidRPr="00437C09">
        <w:rPr>
          <w:rFonts w:ascii="Garamond" w:hAnsi="Garamond"/>
          <w:szCs w:val="24"/>
          <w:lang w:val="sq-AL"/>
        </w:rPr>
        <w:t>ë</w:t>
      </w:r>
      <w:r w:rsidR="0009165B" w:rsidRPr="00437C09">
        <w:rPr>
          <w:rFonts w:ascii="Garamond" w:hAnsi="Garamond"/>
          <w:szCs w:val="24"/>
          <w:lang w:val="sq-AL"/>
        </w:rPr>
        <w:t xml:space="preserve"> ankes</w:t>
      </w:r>
      <w:r w:rsidR="00897165" w:rsidRPr="00437C09">
        <w:rPr>
          <w:rFonts w:ascii="Garamond" w:hAnsi="Garamond"/>
          <w:szCs w:val="24"/>
          <w:lang w:val="sq-AL"/>
        </w:rPr>
        <w:t>ë</w:t>
      </w:r>
      <w:r w:rsidR="0009165B" w:rsidRPr="00437C09">
        <w:rPr>
          <w:rFonts w:ascii="Garamond" w:hAnsi="Garamond"/>
          <w:szCs w:val="24"/>
          <w:lang w:val="sq-AL"/>
        </w:rPr>
        <w:t xml:space="preserve"> penal</w:t>
      </w:r>
      <w:r w:rsidR="00F56C64" w:rsidRPr="00437C09">
        <w:rPr>
          <w:rFonts w:ascii="Garamond" w:hAnsi="Garamond"/>
          <w:szCs w:val="24"/>
          <w:lang w:val="sq-AL"/>
        </w:rPr>
        <w:t>e</w:t>
      </w:r>
      <w:r w:rsidR="0009165B" w:rsidRPr="00437C09">
        <w:rPr>
          <w:rFonts w:ascii="Garamond" w:hAnsi="Garamond"/>
          <w:szCs w:val="24"/>
          <w:lang w:val="sq-AL"/>
        </w:rPr>
        <w:t xml:space="preserve"> dhe mosregjistrimin e ankes</w:t>
      </w:r>
      <w:r w:rsidR="00897165" w:rsidRPr="00437C09">
        <w:rPr>
          <w:rFonts w:ascii="Garamond" w:hAnsi="Garamond"/>
          <w:szCs w:val="24"/>
          <w:lang w:val="sq-AL"/>
        </w:rPr>
        <w:t>ë</w:t>
      </w:r>
      <w:r w:rsidR="0009165B" w:rsidRPr="00437C09">
        <w:rPr>
          <w:rFonts w:ascii="Garamond" w:hAnsi="Garamond"/>
          <w:szCs w:val="24"/>
          <w:lang w:val="sq-AL"/>
        </w:rPr>
        <w:t>s s</w:t>
      </w:r>
      <w:r w:rsidR="00897165" w:rsidRPr="00437C09">
        <w:rPr>
          <w:rFonts w:ascii="Garamond" w:hAnsi="Garamond"/>
          <w:szCs w:val="24"/>
          <w:lang w:val="sq-AL"/>
        </w:rPr>
        <w:t>ë</w:t>
      </w:r>
      <w:r w:rsidR="00F56C64" w:rsidRPr="00437C09">
        <w:rPr>
          <w:rFonts w:ascii="Garamond" w:hAnsi="Garamond"/>
          <w:szCs w:val="24"/>
          <w:lang w:val="sq-AL"/>
        </w:rPr>
        <w:t xml:space="preserve"> tij.</w:t>
      </w:r>
    </w:p>
    <w:p w:rsidR="0009165B"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20. </w:t>
      </w:r>
      <w:r w:rsidR="0009165B" w:rsidRPr="00437C09">
        <w:rPr>
          <w:rFonts w:ascii="Garamond" w:hAnsi="Garamond"/>
          <w:szCs w:val="24"/>
          <w:lang w:val="sq-AL"/>
        </w:rPr>
        <w:t>N</w:t>
      </w:r>
      <w:r w:rsidR="00897165" w:rsidRPr="00437C09">
        <w:rPr>
          <w:rFonts w:ascii="Garamond" w:hAnsi="Garamond"/>
          <w:szCs w:val="24"/>
          <w:lang w:val="sq-AL"/>
        </w:rPr>
        <w:t>ë</w:t>
      </w:r>
      <w:r w:rsidR="0009165B" w:rsidRPr="00437C09">
        <w:rPr>
          <w:rFonts w:ascii="Garamond" w:hAnsi="Garamond"/>
          <w:szCs w:val="24"/>
          <w:lang w:val="sq-AL"/>
        </w:rPr>
        <w:t xml:space="preserve"> p</w:t>
      </w:r>
      <w:r w:rsidR="00897165" w:rsidRPr="00437C09">
        <w:rPr>
          <w:rFonts w:ascii="Garamond" w:hAnsi="Garamond"/>
          <w:szCs w:val="24"/>
          <w:lang w:val="sq-AL"/>
        </w:rPr>
        <w:t>ë</w:t>
      </w:r>
      <w:r w:rsidR="0009165B" w:rsidRPr="00437C09">
        <w:rPr>
          <w:rFonts w:ascii="Garamond" w:hAnsi="Garamond"/>
          <w:szCs w:val="24"/>
          <w:lang w:val="sq-AL"/>
        </w:rPr>
        <w:t>rgjigjen e dat</w:t>
      </w:r>
      <w:r w:rsidR="00897165" w:rsidRPr="00437C09">
        <w:rPr>
          <w:rFonts w:ascii="Garamond" w:hAnsi="Garamond"/>
          <w:szCs w:val="24"/>
          <w:lang w:val="sq-AL"/>
        </w:rPr>
        <w:t>ë</w:t>
      </w:r>
      <w:r w:rsidR="0009165B" w:rsidRPr="00437C09">
        <w:rPr>
          <w:rFonts w:ascii="Garamond" w:hAnsi="Garamond"/>
          <w:szCs w:val="24"/>
          <w:lang w:val="sq-AL"/>
        </w:rPr>
        <w:t xml:space="preserve">s 6 </w:t>
      </w:r>
      <w:r w:rsidR="00F56C64" w:rsidRPr="00437C09">
        <w:rPr>
          <w:rFonts w:ascii="Garamond" w:hAnsi="Garamond"/>
          <w:szCs w:val="24"/>
          <w:lang w:val="sq-AL"/>
        </w:rPr>
        <w:t>j</w:t>
      </w:r>
      <w:r w:rsidR="0009165B" w:rsidRPr="00437C09">
        <w:rPr>
          <w:rFonts w:ascii="Garamond" w:hAnsi="Garamond"/>
          <w:szCs w:val="24"/>
          <w:lang w:val="sq-AL"/>
        </w:rPr>
        <w:t>anar 2014, autoritetet policore deklaruan se ata kishin shkuar n</w:t>
      </w:r>
      <w:r w:rsidR="00897165" w:rsidRPr="00437C09">
        <w:rPr>
          <w:rFonts w:ascii="Garamond" w:hAnsi="Garamond"/>
          <w:szCs w:val="24"/>
          <w:lang w:val="sq-AL"/>
        </w:rPr>
        <w:t>ë</w:t>
      </w:r>
      <w:r w:rsidR="0009165B" w:rsidRPr="00437C09">
        <w:rPr>
          <w:rFonts w:ascii="Garamond" w:hAnsi="Garamond"/>
          <w:szCs w:val="24"/>
          <w:lang w:val="sq-AL"/>
        </w:rPr>
        <w:t xml:space="preserve"> fshat p</w:t>
      </w:r>
      <w:r w:rsidR="00897165" w:rsidRPr="00437C09">
        <w:rPr>
          <w:rFonts w:ascii="Garamond" w:hAnsi="Garamond"/>
          <w:szCs w:val="24"/>
          <w:lang w:val="sq-AL"/>
        </w:rPr>
        <w:t>ë</w:t>
      </w:r>
      <w:r w:rsidR="0009165B" w:rsidRPr="00437C09">
        <w:rPr>
          <w:rFonts w:ascii="Garamond" w:hAnsi="Garamond"/>
          <w:szCs w:val="24"/>
          <w:lang w:val="sq-AL"/>
        </w:rPr>
        <w:t>r t</w:t>
      </w:r>
      <w:r w:rsidR="00897165" w:rsidRPr="00437C09">
        <w:rPr>
          <w:rFonts w:ascii="Garamond" w:hAnsi="Garamond"/>
          <w:szCs w:val="24"/>
          <w:lang w:val="sq-AL"/>
        </w:rPr>
        <w:t>ë</w:t>
      </w:r>
      <w:r w:rsidR="0009165B" w:rsidRPr="00437C09">
        <w:rPr>
          <w:rFonts w:ascii="Garamond" w:hAnsi="Garamond"/>
          <w:szCs w:val="24"/>
          <w:lang w:val="sq-AL"/>
        </w:rPr>
        <w:t xml:space="preserve"> arrestuar nj</w:t>
      </w:r>
      <w:r w:rsidR="00897165" w:rsidRPr="00437C09">
        <w:rPr>
          <w:rFonts w:ascii="Garamond" w:hAnsi="Garamond"/>
          <w:szCs w:val="24"/>
          <w:lang w:val="sq-AL"/>
        </w:rPr>
        <w:t>ë</w:t>
      </w:r>
      <w:r w:rsidR="0009165B" w:rsidRPr="00437C09">
        <w:rPr>
          <w:rFonts w:ascii="Garamond" w:hAnsi="Garamond"/>
          <w:szCs w:val="24"/>
          <w:lang w:val="sq-AL"/>
        </w:rPr>
        <w:t xml:space="preserve"> person q</w:t>
      </w:r>
      <w:r w:rsidR="00897165" w:rsidRPr="00437C09">
        <w:rPr>
          <w:rFonts w:ascii="Garamond" w:hAnsi="Garamond"/>
          <w:szCs w:val="24"/>
          <w:lang w:val="sq-AL"/>
        </w:rPr>
        <w:t>ë</w:t>
      </w:r>
      <w:r w:rsidR="0009165B" w:rsidRPr="00437C09">
        <w:rPr>
          <w:rFonts w:ascii="Garamond" w:hAnsi="Garamond"/>
          <w:szCs w:val="24"/>
          <w:lang w:val="sq-AL"/>
        </w:rPr>
        <w:t xml:space="preserve"> i ishte fshehur drejt</w:t>
      </w:r>
      <w:r w:rsidR="00897165" w:rsidRPr="00437C09">
        <w:rPr>
          <w:rFonts w:ascii="Garamond" w:hAnsi="Garamond"/>
          <w:szCs w:val="24"/>
          <w:lang w:val="sq-AL"/>
        </w:rPr>
        <w:t>ë</w:t>
      </w:r>
      <w:r w:rsidR="0009165B" w:rsidRPr="00437C09">
        <w:rPr>
          <w:rFonts w:ascii="Garamond" w:hAnsi="Garamond"/>
          <w:szCs w:val="24"/>
          <w:lang w:val="sq-AL"/>
        </w:rPr>
        <w:t>sis</w:t>
      </w:r>
      <w:r w:rsidR="00897165" w:rsidRPr="00437C09">
        <w:rPr>
          <w:rFonts w:ascii="Garamond" w:hAnsi="Garamond"/>
          <w:szCs w:val="24"/>
          <w:lang w:val="sq-AL"/>
        </w:rPr>
        <w:t>ë</w:t>
      </w:r>
      <w:r w:rsidR="0009165B" w:rsidRPr="00437C09">
        <w:rPr>
          <w:rFonts w:ascii="Garamond" w:hAnsi="Garamond"/>
          <w:szCs w:val="24"/>
          <w:lang w:val="sq-AL"/>
        </w:rPr>
        <w:t>. Gjithashtu, ata deklaruan se oficer</w:t>
      </w:r>
      <w:r w:rsidR="00897165" w:rsidRPr="00437C09">
        <w:rPr>
          <w:rFonts w:ascii="Garamond" w:hAnsi="Garamond"/>
          <w:szCs w:val="24"/>
          <w:lang w:val="sq-AL"/>
        </w:rPr>
        <w:t>ë</w:t>
      </w:r>
      <w:r w:rsidR="0009165B" w:rsidRPr="00437C09">
        <w:rPr>
          <w:rFonts w:ascii="Garamond" w:hAnsi="Garamond"/>
          <w:szCs w:val="24"/>
          <w:lang w:val="sq-AL"/>
        </w:rPr>
        <w:t>t e policis</w:t>
      </w:r>
      <w:r w:rsidR="00897165" w:rsidRPr="00437C09">
        <w:rPr>
          <w:rFonts w:ascii="Garamond" w:hAnsi="Garamond"/>
          <w:szCs w:val="24"/>
          <w:lang w:val="sq-AL"/>
        </w:rPr>
        <w:t>ë</w:t>
      </w:r>
      <w:r w:rsidR="0009165B" w:rsidRPr="00437C09">
        <w:rPr>
          <w:rFonts w:ascii="Garamond" w:hAnsi="Garamond"/>
          <w:szCs w:val="24"/>
          <w:lang w:val="sq-AL"/>
        </w:rPr>
        <w:t xml:space="preserve"> nuk kishin goditur ask</w:t>
      </w:r>
      <w:r w:rsidR="00897165" w:rsidRPr="00437C09">
        <w:rPr>
          <w:rFonts w:ascii="Garamond" w:hAnsi="Garamond"/>
          <w:szCs w:val="24"/>
          <w:lang w:val="sq-AL"/>
        </w:rPr>
        <w:t>ë</w:t>
      </w:r>
      <w:r w:rsidR="0009165B" w:rsidRPr="00437C09">
        <w:rPr>
          <w:rFonts w:ascii="Garamond" w:hAnsi="Garamond"/>
          <w:szCs w:val="24"/>
          <w:lang w:val="sq-AL"/>
        </w:rPr>
        <w:t>nd, dhe se k</w:t>
      </w:r>
      <w:r w:rsidR="00897165" w:rsidRPr="00437C09">
        <w:rPr>
          <w:rFonts w:ascii="Garamond" w:hAnsi="Garamond"/>
          <w:szCs w:val="24"/>
          <w:lang w:val="sq-AL"/>
        </w:rPr>
        <w:t>ë</w:t>
      </w:r>
      <w:r w:rsidR="0009165B" w:rsidRPr="00437C09">
        <w:rPr>
          <w:rFonts w:ascii="Garamond" w:hAnsi="Garamond"/>
          <w:szCs w:val="24"/>
          <w:lang w:val="sq-AL"/>
        </w:rPr>
        <w:t>rkuesi i dyt</w:t>
      </w:r>
      <w:r w:rsidR="00897165" w:rsidRPr="00437C09">
        <w:rPr>
          <w:rFonts w:ascii="Garamond" w:hAnsi="Garamond"/>
          <w:szCs w:val="24"/>
          <w:lang w:val="sq-AL"/>
        </w:rPr>
        <w:t>ë</w:t>
      </w:r>
      <w:r w:rsidR="0009165B" w:rsidRPr="00437C09">
        <w:rPr>
          <w:rFonts w:ascii="Garamond" w:hAnsi="Garamond"/>
          <w:szCs w:val="24"/>
          <w:lang w:val="sq-AL"/>
        </w:rPr>
        <w:t xml:space="preserve"> dhe familjar</w:t>
      </w:r>
      <w:r w:rsidR="00897165" w:rsidRPr="00437C09">
        <w:rPr>
          <w:rFonts w:ascii="Garamond" w:hAnsi="Garamond"/>
          <w:szCs w:val="24"/>
          <w:lang w:val="sq-AL"/>
        </w:rPr>
        <w:t>ë</w:t>
      </w:r>
      <w:r w:rsidR="0009165B" w:rsidRPr="00437C09">
        <w:rPr>
          <w:rFonts w:ascii="Garamond" w:hAnsi="Garamond"/>
          <w:szCs w:val="24"/>
          <w:lang w:val="sq-AL"/>
        </w:rPr>
        <w:t xml:space="preserve">t e </w:t>
      </w:r>
      <w:r w:rsidR="00F56C64" w:rsidRPr="00437C09">
        <w:rPr>
          <w:rFonts w:ascii="Garamond" w:hAnsi="Garamond"/>
          <w:szCs w:val="24"/>
          <w:lang w:val="sq-AL"/>
        </w:rPr>
        <w:t>tij kishin penguar operacionin.</w:t>
      </w:r>
    </w:p>
    <w:p w:rsidR="0009165B"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21. </w:t>
      </w:r>
      <w:r w:rsidR="0009165B" w:rsidRPr="00437C09">
        <w:rPr>
          <w:rFonts w:ascii="Garamond" w:hAnsi="Garamond"/>
          <w:szCs w:val="24"/>
          <w:lang w:val="sq-AL"/>
        </w:rPr>
        <w:t>M</w:t>
      </w:r>
      <w:r w:rsidR="00897165" w:rsidRPr="00437C09">
        <w:rPr>
          <w:rFonts w:ascii="Garamond" w:hAnsi="Garamond"/>
          <w:szCs w:val="24"/>
          <w:lang w:val="sq-AL"/>
        </w:rPr>
        <w:t>ë</w:t>
      </w:r>
      <w:r w:rsidR="0009165B" w:rsidRPr="00437C09">
        <w:rPr>
          <w:rFonts w:ascii="Garamond" w:hAnsi="Garamond"/>
          <w:szCs w:val="24"/>
          <w:lang w:val="sq-AL"/>
        </w:rPr>
        <w:t xml:space="preserve"> 22 </w:t>
      </w:r>
      <w:r w:rsidR="00F56C64" w:rsidRPr="00437C09">
        <w:rPr>
          <w:rFonts w:ascii="Garamond" w:hAnsi="Garamond"/>
          <w:szCs w:val="24"/>
          <w:lang w:val="sq-AL"/>
        </w:rPr>
        <w:t>j</w:t>
      </w:r>
      <w:r w:rsidR="0009165B" w:rsidRPr="00437C09">
        <w:rPr>
          <w:rFonts w:ascii="Garamond" w:hAnsi="Garamond"/>
          <w:szCs w:val="24"/>
          <w:lang w:val="sq-AL"/>
        </w:rPr>
        <w:t xml:space="preserve">anar 2014, </w:t>
      </w:r>
      <w:r w:rsidR="000046EF" w:rsidRPr="00437C09">
        <w:rPr>
          <w:rFonts w:ascii="Garamond" w:hAnsi="Garamond"/>
          <w:szCs w:val="24"/>
          <w:lang w:val="sq-AL"/>
        </w:rPr>
        <w:t>Avokati i Popullit paraqiti gjetjet e tij p</w:t>
      </w:r>
      <w:r w:rsidR="00897165" w:rsidRPr="00437C09">
        <w:rPr>
          <w:rFonts w:ascii="Garamond" w:hAnsi="Garamond"/>
          <w:szCs w:val="24"/>
          <w:lang w:val="sq-AL"/>
        </w:rPr>
        <w:t>ë</w:t>
      </w:r>
      <w:r w:rsidR="000046EF" w:rsidRPr="00437C09">
        <w:rPr>
          <w:rFonts w:ascii="Garamond" w:hAnsi="Garamond"/>
          <w:szCs w:val="24"/>
          <w:lang w:val="sq-AL"/>
        </w:rPr>
        <w:t xml:space="preserve">r </w:t>
      </w:r>
      <w:r w:rsidR="00897165" w:rsidRPr="00437C09">
        <w:rPr>
          <w:rFonts w:ascii="Garamond" w:hAnsi="Garamond"/>
          <w:szCs w:val="24"/>
          <w:lang w:val="sq-AL"/>
        </w:rPr>
        <w:t>çë</w:t>
      </w:r>
      <w:r w:rsidR="000046EF" w:rsidRPr="00437C09">
        <w:rPr>
          <w:rFonts w:ascii="Garamond" w:hAnsi="Garamond"/>
          <w:szCs w:val="24"/>
          <w:lang w:val="sq-AL"/>
        </w:rPr>
        <w:t>shtjen tek autoritetet policore n</w:t>
      </w:r>
      <w:r w:rsidR="00897165" w:rsidRPr="00437C09">
        <w:rPr>
          <w:rFonts w:ascii="Garamond" w:hAnsi="Garamond"/>
          <w:szCs w:val="24"/>
          <w:lang w:val="sq-AL"/>
        </w:rPr>
        <w:t>ë</w:t>
      </w:r>
      <w:r w:rsidR="000046EF" w:rsidRPr="00437C09">
        <w:rPr>
          <w:rFonts w:ascii="Garamond" w:hAnsi="Garamond"/>
          <w:szCs w:val="24"/>
          <w:lang w:val="sq-AL"/>
        </w:rPr>
        <w:t xml:space="preserve"> form</w:t>
      </w:r>
      <w:r w:rsidR="00897165" w:rsidRPr="00437C09">
        <w:rPr>
          <w:rFonts w:ascii="Garamond" w:hAnsi="Garamond"/>
          <w:szCs w:val="24"/>
          <w:lang w:val="sq-AL"/>
        </w:rPr>
        <w:t>ë</w:t>
      </w:r>
      <w:r w:rsidR="000046EF" w:rsidRPr="00437C09">
        <w:rPr>
          <w:rFonts w:ascii="Garamond" w:hAnsi="Garamond"/>
          <w:szCs w:val="24"/>
          <w:lang w:val="sq-AL"/>
        </w:rPr>
        <w:t>n e nj</w:t>
      </w:r>
      <w:r w:rsidR="00897165" w:rsidRPr="00437C09">
        <w:rPr>
          <w:rFonts w:ascii="Garamond" w:hAnsi="Garamond"/>
          <w:szCs w:val="24"/>
          <w:lang w:val="sq-AL"/>
        </w:rPr>
        <w:t>ë</w:t>
      </w:r>
      <w:r w:rsidR="000046EF" w:rsidRPr="00437C09">
        <w:rPr>
          <w:rFonts w:ascii="Garamond" w:hAnsi="Garamond"/>
          <w:szCs w:val="24"/>
          <w:lang w:val="sq-AL"/>
        </w:rPr>
        <w:t xml:space="preserve"> rekomandimi. Avokati i Popullit p</w:t>
      </w:r>
      <w:r w:rsidR="00897165" w:rsidRPr="00437C09">
        <w:rPr>
          <w:rFonts w:ascii="Garamond" w:hAnsi="Garamond"/>
          <w:szCs w:val="24"/>
          <w:lang w:val="sq-AL"/>
        </w:rPr>
        <w:t>ë</w:t>
      </w:r>
      <w:r w:rsidR="000046EF" w:rsidRPr="00437C09">
        <w:rPr>
          <w:rFonts w:ascii="Garamond" w:hAnsi="Garamond"/>
          <w:szCs w:val="24"/>
          <w:lang w:val="sq-AL"/>
        </w:rPr>
        <w:t>rshkruante versionin e ngjarjeve sipas pal</w:t>
      </w:r>
      <w:r w:rsidR="00897165" w:rsidRPr="00437C09">
        <w:rPr>
          <w:rFonts w:ascii="Garamond" w:hAnsi="Garamond"/>
          <w:szCs w:val="24"/>
          <w:lang w:val="sq-AL"/>
        </w:rPr>
        <w:t>ë</w:t>
      </w:r>
      <w:r w:rsidR="000046EF" w:rsidRPr="00437C09">
        <w:rPr>
          <w:rFonts w:ascii="Garamond" w:hAnsi="Garamond"/>
          <w:szCs w:val="24"/>
          <w:lang w:val="sq-AL"/>
        </w:rPr>
        <w:t>ve, dhe arrinte n</w:t>
      </w:r>
      <w:r w:rsidR="00897165" w:rsidRPr="00437C09">
        <w:rPr>
          <w:rFonts w:ascii="Garamond" w:hAnsi="Garamond"/>
          <w:szCs w:val="24"/>
          <w:lang w:val="sq-AL"/>
        </w:rPr>
        <w:t>ë</w:t>
      </w:r>
      <w:r w:rsidR="000046EF" w:rsidRPr="00437C09">
        <w:rPr>
          <w:rFonts w:ascii="Garamond" w:hAnsi="Garamond"/>
          <w:szCs w:val="24"/>
          <w:lang w:val="sq-AL"/>
        </w:rPr>
        <w:t xml:space="preserve"> p</w:t>
      </w:r>
      <w:r w:rsidR="00897165" w:rsidRPr="00437C09">
        <w:rPr>
          <w:rFonts w:ascii="Garamond" w:hAnsi="Garamond"/>
          <w:szCs w:val="24"/>
          <w:lang w:val="sq-AL"/>
        </w:rPr>
        <w:t>ë</w:t>
      </w:r>
      <w:r w:rsidR="000046EF" w:rsidRPr="00437C09">
        <w:rPr>
          <w:rFonts w:ascii="Garamond" w:hAnsi="Garamond"/>
          <w:szCs w:val="24"/>
          <w:lang w:val="sq-AL"/>
        </w:rPr>
        <w:t>rfundimin se autoritetet policore nuk kishin p</w:t>
      </w:r>
      <w:r w:rsidR="00897165" w:rsidRPr="00437C09">
        <w:rPr>
          <w:rFonts w:ascii="Garamond" w:hAnsi="Garamond"/>
          <w:szCs w:val="24"/>
          <w:lang w:val="sq-AL"/>
        </w:rPr>
        <w:t>ë</w:t>
      </w:r>
      <w:r w:rsidR="000046EF" w:rsidRPr="00437C09">
        <w:rPr>
          <w:rFonts w:ascii="Garamond" w:hAnsi="Garamond"/>
          <w:szCs w:val="24"/>
          <w:lang w:val="sq-AL"/>
        </w:rPr>
        <w:t>rmbushur detyrimet e tyre n</w:t>
      </w:r>
      <w:r w:rsidR="00897165" w:rsidRPr="00437C09">
        <w:rPr>
          <w:rFonts w:ascii="Garamond" w:hAnsi="Garamond"/>
          <w:szCs w:val="24"/>
          <w:lang w:val="sq-AL"/>
        </w:rPr>
        <w:t>ë</w:t>
      </w:r>
      <w:r w:rsidR="000046EF" w:rsidRPr="00437C09">
        <w:rPr>
          <w:rFonts w:ascii="Garamond" w:hAnsi="Garamond"/>
          <w:szCs w:val="24"/>
          <w:lang w:val="sq-AL"/>
        </w:rPr>
        <w:t xml:space="preserve"> disa aspekte. S</w:t>
      </w:r>
      <w:r w:rsidR="00897165" w:rsidRPr="00437C09">
        <w:rPr>
          <w:rFonts w:ascii="Garamond" w:hAnsi="Garamond"/>
          <w:szCs w:val="24"/>
          <w:lang w:val="sq-AL"/>
        </w:rPr>
        <w:t>ë</w:t>
      </w:r>
      <w:r w:rsidR="000046EF" w:rsidRPr="00437C09">
        <w:rPr>
          <w:rFonts w:ascii="Garamond" w:hAnsi="Garamond"/>
          <w:szCs w:val="24"/>
          <w:lang w:val="sq-AL"/>
        </w:rPr>
        <w:t xml:space="preserve"> pari, m</w:t>
      </w:r>
      <w:r w:rsidR="00897165" w:rsidRPr="00437C09">
        <w:rPr>
          <w:rFonts w:ascii="Garamond" w:hAnsi="Garamond"/>
          <w:szCs w:val="24"/>
          <w:lang w:val="sq-AL"/>
        </w:rPr>
        <w:t>ë</w:t>
      </w:r>
      <w:r w:rsidR="000046EF" w:rsidRPr="00437C09">
        <w:rPr>
          <w:rFonts w:ascii="Garamond" w:hAnsi="Garamond"/>
          <w:szCs w:val="24"/>
          <w:lang w:val="sq-AL"/>
        </w:rPr>
        <w:t xml:space="preserve"> 13 </w:t>
      </w:r>
      <w:r w:rsidR="00F56C64" w:rsidRPr="00437C09">
        <w:rPr>
          <w:rFonts w:ascii="Garamond" w:hAnsi="Garamond"/>
          <w:szCs w:val="24"/>
          <w:lang w:val="sq-AL"/>
        </w:rPr>
        <w:t>d</w:t>
      </w:r>
      <w:r w:rsidR="000046EF" w:rsidRPr="00437C09">
        <w:rPr>
          <w:rFonts w:ascii="Garamond" w:hAnsi="Garamond"/>
          <w:szCs w:val="24"/>
          <w:lang w:val="sq-AL"/>
        </w:rPr>
        <w:t>hjetor 2013, oficer</w:t>
      </w:r>
      <w:r w:rsidR="00897165" w:rsidRPr="00437C09">
        <w:rPr>
          <w:rFonts w:ascii="Garamond" w:hAnsi="Garamond"/>
          <w:szCs w:val="24"/>
          <w:lang w:val="sq-AL"/>
        </w:rPr>
        <w:t>ë</w:t>
      </w:r>
      <w:r w:rsidR="000046EF" w:rsidRPr="00437C09">
        <w:rPr>
          <w:rFonts w:ascii="Garamond" w:hAnsi="Garamond"/>
          <w:szCs w:val="24"/>
          <w:lang w:val="sq-AL"/>
        </w:rPr>
        <w:t>t e policis</w:t>
      </w:r>
      <w:r w:rsidR="00897165" w:rsidRPr="00437C09">
        <w:rPr>
          <w:rFonts w:ascii="Garamond" w:hAnsi="Garamond"/>
          <w:szCs w:val="24"/>
          <w:lang w:val="sq-AL"/>
        </w:rPr>
        <w:t>ë</w:t>
      </w:r>
      <w:r w:rsidR="000046EF" w:rsidRPr="00437C09">
        <w:rPr>
          <w:rFonts w:ascii="Garamond" w:hAnsi="Garamond"/>
          <w:szCs w:val="24"/>
          <w:lang w:val="sq-AL"/>
        </w:rPr>
        <w:t xml:space="preserve"> nuk kishin veshur uniformat ose ndonj</w:t>
      </w:r>
      <w:r w:rsidR="00897165" w:rsidRPr="00437C09">
        <w:rPr>
          <w:rFonts w:ascii="Garamond" w:hAnsi="Garamond"/>
          <w:szCs w:val="24"/>
          <w:lang w:val="sq-AL"/>
        </w:rPr>
        <w:t>ë</w:t>
      </w:r>
      <w:r w:rsidR="000046EF" w:rsidRPr="00437C09">
        <w:rPr>
          <w:rFonts w:ascii="Garamond" w:hAnsi="Garamond"/>
          <w:szCs w:val="24"/>
          <w:lang w:val="sq-AL"/>
        </w:rPr>
        <w:t xml:space="preserve"> prov</w:t>
      </w:r>
      <w:r w:rsidR="00897165" w:rsidRPr="00437C09">
        <w:rPr>
          <w:rFonts w:ascii="Garamond" w:hAnsi="Garamond"/>
          <w:szCs w:val="24"/>
          <w:lang w:val="sq-AL"/>
        </w:rPr>
        <w:t>ë</w:t>
      </w:r>
      <w:r w:rsidR="000046EF" w:rsidRPr="00437C09">
        <w:rPr>
          <w:rFonts w:ascii="Garamond" w:hAnsi="Garamond"/>
          <w:szCs w:val="24"/>
          <w:lang w:val="sq-AL"/>
        </w:rPr>
        <w:t xml:space="preserve"> tjet</w:t>
      </w:r>
      <w:r w:rsidR="00897165" w:rsidRPr="00437C09">
        <w:rPr>
          <w:rFonts w:ascii="Garamond" w:hAnsi="Garamond"/>
          <w:szCs w:val="24"/>
          <w:lang w:val="sq-AL"/>
        </w:rPr>
        <w:t>ë</w:t>
      </w:r>
      <w:r w:rsidR="000046EF" w:rsidRPr="00437C09">
        <w:rPr>
          <w:rFonts w:ascii="Garamond" w:hAnsi="Garamond"/>
          <w:szCs w:val="24"/>
          <w:lang w:val="sq-AL"/>
        </w:rPr>
        <w:t xml:space="preserve">r </w:t>
      </w:r>
      <w:r w:rsidR="005B4B2A" w:rsidRPr="00437C09">
        <w:rPr>
          <w:rFonts w:ascii="Garamond" w:hAnsi="Garamond"/>
          <w:szCs w:val="24"/>
          <w:lang w:val="sq-AL"/>
        </w:rPr>
        <w:t>identifikimi</w:t>
      </w:r>
      <w:r w:rsidR="000046EF" w:rsidRPr="00437C09">
        <w:rPr>
          <w:rFonts w:ascii="Garamond" w:hAnsi="Garamond"/>
          <w:szCs w:val="24"/>
          <w:lang w:val="sq-AL"/>
        </w:rPr>
        <w:t xml:space="preserve"> sipas ligjit vendas. S</w:t>
      </w:r>
      <w:r w:rsidR="00897165" w:rsidRPr="00437C09">
        <w:rPr>
          <w:rFonts w:ascii="Garamond" w:hAnsi="Garamond"/>
          <w:szCs w:val="24"/>
          <w:lang w:val="sq-AL"/>
        </w:rPr>
        <w:t>ë</w:t>
      </w:r>
      <w:r w:rsidR="000046EF" w:rsidRPr="00437C09">
        <w:rPr>
          <w:rFonts w:ascii="Garamond" w:hAnsi="Garamond"/>
          <w:szCs w:val="24"/>
          <w:lang w:val="sq-AL"/>
        </w:rPr>
        <w:t xml:space="preserve"> dyti, ata kishin p</w:t>
      </w:r>
      <w:r w:rsidR="00897165" w:rsidRPr="00437C09">
        <w:rPr>
          <w:rFonts w:ascii="Garamond" w:hAnsi="Garamond"/>
          <w:szCs w:val="24"/>
          <w:lang w:val="sq-AL"/>
        </w:rPr>
        <w:t>ë</w:t>
      </w:r>
      <w:r w:rsidR="000046EF" w:rsidRPr="00437C09">
        <w:rPr>
          <w:rFonts w:ascii="Garamond" w:hAnsi="Garamond"/>
          <w:szCs w:val="24"/>
          <w:lang w:val="sq-AL"/>
        </w:rPr>
        <w:t>rdorur forc</w:t>
      </w:r>
      <w:r w:rsidR="00897165" w:rsidRPr="00437C09">
        <w:rPr>
          <w:rFonts w:ascii="Garamond" w:hAnsi="Garamond"/>
          <w:szCs w:val="24"/>
          <w:lang w:val="sq-AL"/>
        </w:rPr>
        <w:t>ë</w:t>
      </w:r>
      <w:r w:rsidR="000046EF" w:rsidRPr="00437C09">
        <w:rPr>
          <w:rFonts w:ascii="Garamond" w:hAnsi="Garamond"/>
          <w:szCs w:val="24"/>
          <w:lang w:val="sq-AL"/>
        </w:rPr>
        <w:t xml:space="preserve"> t</w:t>
      </w:r>
      <w:r w:rsidR="00897165" w:rsidRPr="00437C09">
        <w:rPr>
          <w:rFonts w:ascii="Garamond" w:hAnsi="Garamond"/>
          <w:szCs w:val="24"/>
          <w:lang w:val="sq-AL"/>
        </w:rPr>
        <w:t>ë</w:t>
      </w:r>
      <w:r w:rsidR="000046EF" w:rsidRPr="00437C09">
        <w:rPr>
          <w:rFonts w:ascii="Garamond" w:hAnsi="Garamond"/>
          <w:szCs w:val="24"/>
          <w:lang w:val="sq-AL"/>
        </w:rPr>
        <w:t xml:space="preserve"> panevojshme ndaj k</w:t>
      </w:r>
      <w:r w:rsidR="00897165" w:rsidRPr="00437C09">
        <w:rPr>
          <w:rFonts w:ascii="Garamond" w:hAnsi="Garamond"/>
          <w:szCs w:val="24"/>
          <w:lang w:val="sq-AL"/>
        </w:rPr>
        <w:t>ë</w:t>
      </w:r>
      <w:r w:rsidR="000046EF" w:rsidRPr="00437C09">
        <w:rPr>
          <w:rFonts w:ascii="Garamond" w:hAnsi="Garamond"/>
          <w:szCs w:val="24"/>
          <w:lang w:val="sq-AL"/>
        </w:rPr>
        <w:t>rkuesit t</w:t>
      </w:r>
      <w:r w:rsidR="00897165" w:rsidRPr="00437C09">
        <w:rPr>
          <w:rFonts w:ascii="Garamond" w:hAnsi="Garamond"/>
          <w:szCs w:val="24"/>
          <w:lang w:val="sq-AL"/>
        </w:rPr>
        <w:t>ë</w:t>
      </w:r>
      <w:r w:rsidR="000046EF" w:rsidRPr="00437C09">
        <w:rPr>
          <w:rFonts w:ascii="Garamond" w:hAnsi="Garamond"/>
          <w:szCs w:val="24"/>
          <w:lang w:val="sq-AL"/>
        </w:rPr>
        <w:t xml:space="preserve"> dyt</w:t>
      </w:r>
      <w:r w:rsidR="00897165" w:rsidRPr="00437C09">
        <w:rPr>
          <w:rFonts w:ascii="Garamond" w:hAnsi="Garamond"/>
          <w:szCs w:val="24"/>
          <w:lang w:val="sq-AL"/>
        </w:rPr>
        <w:t>ë</w:t>
      </w:r>
      <w:r w:rsidR="000046EF" w:rsidRPr="00437C09">
        <w:rPr>
          <w:rFonts w:ascii="Garamond" w:hAnsi="Garamond"/>
          <w:szCs w:val="24"/>
          <w:lang w:val="sq-AL"/>
        </w:rPr>
        <w:t xml:space="preserve"> dhe familjes s</w:t>
      </w:r>
      <w:r w:rsidR="00897165" w:rsidRPr="00437C09">
        <w:rPr>
          <w:rFonts w:ascii="Garamond" w:hAnsi="Garamond"/>
          <w:szCs w:val="24"/>
          <w:lang w:val="sq-AL"/>
        </w:rPr>
        <w:t>ë</w:t>
      </w:r>
      <w:r w:rsidR="000046EF" w:rsidRPr="00437C09">
        <w:rPr>
          <w:rFonts w:ascii="Garamond" w:hAnsi="Garamond"/>
          <w:szCs w:val="24"/>
          <w:lang w:val="sq-AL"/>
        </w:rPr>
        <w:t xml:space="preserve"> tij. S</w:t>
      </w:r>
      <w:r w:rsidR="00897165" w:rsidRPr="00437C09">
        <w:rPr>
          <w:rFonts w:ascii="Garamond" w:hAnsi="Garamond"/>
          <w:szCs w:val="24"/>
          <w:lang w:val="sq-AL"/>
        </w:rPr>
        <w:t>ë</w:t>
      </w:r>
      <w:r w:rsidR="000046EF" w:rsidRPr="00437C09">
        <w:rPr>
          <w:rFonts w:ascii="Garamond" w:hAnsi="Garamond"/>
          <w:szCs w:val="24"/>
          <w:lang w:val="sq-AL"/>
        </w:rPr>
        <w:t xml:space="preserve"> treti, n</w:t>
      </w:r>
      <w:r w:rsidR="00897165" w:rsidRPr="00437C09">
        <w:rPr>
          <w:rFonts w:ascii="Garamond" w:hAnsi="Garamond"/>
          <w:szCs w:val="24"/>
          <w:lang w:val="sq-AL"/>
        </w:rPr>
        <w:t>ë</w:t>
      </w:r>
      <w:r w:rsidR="000046EF" w:rsidRPr="00437C09">
        <w:rPr>
          <w:rFonts w:ascii="Garamond" w:hAnsi="Garamond"/>
          <w:szCs w:val="24"/>
          <w:lang w:val="sq-AL"/>
        </w:rPr>
        <w:t xml:space="preserve"> kund</w:t>
      </w:r>
      <w:r w:rsidR="00897165" w:rsidRPr="00437C09">
        <w:rPr>
          <w:rFonts w:ascii="Garamond" w:hAnsi="Garamond"/>
          <w:szCs w:val="24"/>
          <w:lang w:val="sq-AL"/>
        </w:rPr>
        <w:t>ë</w:t>
      </w:r>
      <w:r w:rsidR="000046EF" w:rsidRPr="00437C09">
        <w:rPr>
          <w:rFonts w:ascii="Garamond" w:hAnsi="Garamond"/>
          <w:szCs w:val="24"/>
          <w:lang w:val="sq-AL"/>
        </w:rPr>
        <w:t>rshtim me detyrimet e tyre, autoritetet kishin l</w:t>
      </w:r>
      <w:r w:rsidR="00897165" w:rsidRPr="00437C09">
        <w:rPr>
          <w:rFonts w:ascii="Garamond" w:hAnsi="Garamond"/>
          <w:szCs w:val="24"/>
          <w:lang w:val="sq-AL"/>
        </w:rPr>
        <w:t>ë</w:t>
      </w:r>
      <w:r w:rsidR="000046EF" w:rsidRPr="00437C09">
        <w:rPr>
          <w:rFonts w:ascii="Garamond" w:hAnsi="Garamond"/>
          <w:szCs w:val="24"/>
          <w:lang w:val="sq-AL"/>
        </w:rPr>
        <w:t>shuar raporte mjeko-ligjore vet</w:t>
      </w:r>
      <w:r w:rsidR="00897165" w:rsidRPr="00437C09">
        <w:rPr>
          <w:rFonts w:ascii="Garamond" w:hAnsi="Garamond"/>
          <w:szCs w:val="24"/>
          <w:lang w:val="sq-AL"/>
        </w:rPr>
        <w:t>ë</w:t>
      </w:r>
      <w:r w:rsidR="000046EF" w:rsidRPr="00437C09">
        <w:rPr>
          <w:rFonts w:ascii="Garamond" w:hAnsi="Garamond"/>
          <w:szCs w:val="24"/>
          <w:lang w:val="sq-AL"/>
        </w:rPr>
        <w:t>m p</w:t>
      </w:r>
      <w:r w:rsidR="00897165" w:rsidRPr="00437C09">
        <w:rPr>
          <w:rFonts w:ascii="Garamond" w:hAnsi="Garamond"/>
          <w:szCs w:val="24"/>
          <w:lang w:val="sq-AL"/>
        </w:rPr>
        <w:t>ë</w:t>
      </w:r>
      <w:r w:rsidR="000046EF" w:rsidRPr="00437C09">
        <w:rPr>
          <w:rFonts w:ascii="Garamond" w:hAnsi="Garamond"/>
          <w:szCs w:val="24"/>
          <w:lang w:val="sq-AL"/>
        </w:rPr>
        <w:t>r plag</w:t>
      </w:r>
      <w:r w:rsidR="00897165" w:rsidRPr="00437C09">
        <w:rPr>
          <w:rFonts w:ascii="Garamond" w:hAnsi="Garamond"/>
          <w:szCs w:val="24"/>
          <w:lang w:val="sq-AL"/>
        </w:rPr>
        <w:t>ë</w:t>
      </w:r>
      <w:r w:rsidR="000046EF" w:rsidRPr="00437C09">
        <w:rPr>
          <w:rFonts w:ascii="Garamond" w:hAnsi="Garamond"/>
          <w:szCs w:val="24"/>
          <w:lang w:val="sq-AL"/>
        </w:rPr>
        <w:t>t e oficer</w:t>
      </w:r>
      <w:r w:rsidR="00897165" w:rsidRPr="00437C09">
        <w:rPr>
          <w:rFonts w:ascii="Garamond" w:hAnsi="Garamond"/>
          <w:szCs w:val="24"/>
          <w:lang w:val="sq-AL"/>
        </w:rPr>
        <w:t>ë</w:t>
      </w:r>
      <w:r w:rsidR="000046EF" w:rsidRPr="00437C09">
        <w:rPr>
          <w:rFonts w:ascii="Garamond" w:hAnsi="Garamond"/>
          <w:szCs w:val="24"/>
          <w:lang w:val="sq-AL"/>
        </w:rPr>
        <w:t>ve t</w:t>
      </w:r>
      <w:r w:rsidR="00897165" w:rsidRPr="00437C09">
        <w:rPr>
          <w:rFonts w:ascii="Garamond" w:hAnsi="Garamond"/>
          <w:szCs w:val="24"/>
          <w:lang w:val="sq-AL"/>
        </w:rPr>
        <w:t>ë</w:t>
      </w:r>
      <w:r w:rsidR="000046EF" w:rsidRPr="00437C09">
        <w:rPr>
          <w:rFonts w:ascii="Garamond" w:hAnsi="Garamond"/>
          <w:szCs w:val="24"/>
          <w:lang w:val="sq-AL"/>
        </w:rPr>
        <w:t xml:space="preserve"> policis</w:t>
      </w:r>
      <w:r w:rsidR="00897165" w:rsidRPr="00437C09">
        <w:rPr>
          <w:rFonts w:ascii="Garamond" w:hAnsi="Garamond"/>
          <w:szCs w:val="24"/>
          <w:lang w:val="sq-AL"/>
        </w:rPr>
        <w:t>ë</w:t>
      </w:r>
      <w:r w:rsidR="004670FB" w:rsidRPr="00437C09">
        <w:rPr>
          <w:rFonts w:ascii="Garamond" w:hAnsi="Garamond"/>
          <w:szCs w:val="24"/>
          <w:lang w:val="sq-AL"/>
        </w:rPr>
        <w:t>, dhe nuk kishin regjistruar ankesat penale t</w:t>
      </w:r>
      <w:r w:rsidR="00897165" w:rsidRPr="00437C09">
        <w:rPr>
          <w:rFonts w:ascii="Garamond" w:hAnsi="Garamond"/>
          <w:szCs w:val="24"/>
          <w:lang w:val="sq-AL"/>
        </w:rPr>
        <w:t>ë</w:t>
      </w:r>
      <w:r w:rsidR="004670FB" w:rsidRPr="00437C09">
        <w:rPr>
          <w:rFonts w:ascii="Garamond" w:hAnsi="Garamond"/>
          <w:szCs w:val="24"/>
          <w:lang w:val="sq-AL"/>
        </w:rPr>
        <w:t xml:space="preserve"> k</w:t>
      </w:r>
      <w:r w:rsidR="00897165" w:rsidRPr="00437C09">
        <w:rPr>
          <w:rFonts w:ascii="Garamond" w:hAnsi="Garamond"/>
          <w:szCs w:val="24"/>
          <w:lang w:val="sq-AL"/>
        </w:rPr>
        <w:t>ë</w:t>
      </w:r>
      <w:r w:rsidR="004670FB" w:rsidRPr="00437C09">
        <w:rPr>
          <w:rFonts w:ascii="Garamond" w:hAnsi="Garamond"/>
          <w:szCs w:val="24"/>
          <w:lang w:val="sq-AL"/>
        </w:rPr>
        <w:t>rkuesit t</w:t>
      </w:r>
      <w:r w:rsidR="00897165" w:rsidRPr="00437C09">
        <w:rPr>
          <w:rFonts w:ascii="Garamond" w:hAnsi="Garamond"/>
          <w:szCs w:val="24"/>
          <w:lang w:val="sq-AL"/>
        </w:rPr>
        <w:t>ë</w:t>
      </w:r>
      <w:r w:rsidR="004670FB" w:rsidRPr="00437C09">
        <w:rPr>
          <w:rFonts w:ascii="Garamond" w:hAnsi="Garamond"/>
          <w:szCs w:val="24"/>
          <w:lang w:val="sq-AL"/>
        </w:rPr>
        <w:t xml:space="preserve"> dyt</w:t>
      </w:r>
      <w:r w:rsidR="00897165" w:rsidRPr="00437C09">
        <w:rPr>
          <w:rFonts w:ascii="Garamond" w:hAnsi="Garamond"/>
          <w:szCs w:val="24"/>
          <w:lang w:val="sq-AL"/>
        </w:rPr>
        <w:t>ë</w:t>
      </w:r>
      <w:r w:rsidR="004670FB" w:rsidRPr="00437C09">
        <w:rPr>
          <w:rFonts w:ascii="Garamond" w:hAnsi="Garamond"/>
          <w:szCs w:val="24"/>
          <w:lang w:val="sq-AL"/>
        </w:rPr>
        <w:t xml:space="preserve"> dhe t</w:t>
      </w:r>
      <w:r w:rsidR="00897165" w:rsidRPr="00437C09">
        <w:rPr>
          <w:rFonts w:ascii="Garamond" w:hAnsi="Garamond"/>
          <w:szCs w:val="24"/>
          <w:lang w:val="sq-AL"/>
        </w:rPr>
        <w:t>ë</w:t>
      </w:r>
      <w:r w:rsidR="004670FB" w:rsidRPr="00437C09">
        <w:rPr>
          <w:rFonts w:ascii="Garamond" w:hAnsi="Garamond"/>
          <w:szCs w:val="24"/>
          <w:lang w:val="sq-AL"/>
        </w:rPr>
        <w:t xml:space="preserve"> familjar</w:t>
      </w:r>
      <w:r w:rsidR="00897165" w:rsidRPr="00437C09">
        <w:rPr>
          <w:rFonts w:ascii="Garamond" w:hAnsi="Garamond"/>
          <w:szCs w:val="24"/>
          <w:lang w:val="sq-AL"/>
        </w:rPr>
        <w:t>ë</w:t>
      </w:r>
      <w:r w:rsidR="004670FB" w:rsidRPr="00437C09">
        <w:rPr>
          <w:rFonts w:ascii="Garamond" w:hAnsi="Garamond"/>
          <w:szCs w:val="24"/>
          <w:lang w:val="sq-AL"/>
        </w:rPr>
        <w:t>ve t</w:t>
      </w:r>
      <w:r w:rsidR="00897165" w:rsidRPr="00437C09">
        <w:rPr>
          <w:rFonts w:ascii="Garamond" w:hAnsi="Garamond"/>
          <w:szCs w:val="24"/>
          <w:lang w:val="sq-AL"/>
        </w:rPr>
        <w:t>ë</w:t>
      </w:r>
      <w:r w:rsidR="004670FB" w:rsidRPr="00437C09">
        <w:rPr>
          <w:rFonts w:ascii="Garamond" w:hAnsi="Garamond"/>
          <w:szCs w:val="24"/>
          <w:lang w:val="sq-AL"/>
        </w:rPr>
        <w:t xml:space="preserve"> tij. S</w:t>
      </w:r>
      <w:r w:rsidR="00897165" w:rsidRPr="00437C09">
        <w:rPr>
          <w:rFonts w:ascii="Garamond" w:hAnsi="Garamond"/>
          <w:szCs w:val="24"/>
          <w:lang w:val="sq-AL"/>
        </w:rPr>
        <w:t>ë</w:t>
      </w:r>
      <w:r w:rsidR="004670FB" w:rsidRPr="00437C09">
        <w:rPr>
          <w:rFonts w:ascii="Garamond" w:hAnsi="Garamond"/>
          <w:szCs w:val="24"/>
          <w:lang w:val="sq-AL"/>
        </w:rPr>
        <w:t xml:space="preserve"> fundmi, autoritetet policore nuk kishin informuar as prokurorin</w:t>
      </w:r>
      <w:r w:rsidR="00897165" w:rsidRPr="00437C09">
        <w:rPr>
          <w:rFonts w:ascii="Garamond" w:hAnsi="Garamond"/>
          <w:szCs w:val="24"/>
          <w:lang w:val="sq-AL"/>
        </w:rPr>
        <w:t>ë</w:t>
      </w:r>
      <w:r w:rsidR="004670FB" w:rsidRPr="00437C09">
        <w:rPr>
          <w:rFonts w:ascii="Garamond" w:hAnsi="Garamond"/>
          <w:szCs w:val="24"/>
          <w:lang w:val="sq-AL"/>
        </w:rPr>
        <w:t xml:space="preserve"> p</w:t>
      </w:r>
      <w:r w:rsidR="00897165" w:rsidRPr="00437C09">
        <w:rPr>
          <w:rFonts w:ascii="Garamond" w:hAnsi="Garamond"/>
          <w:szCs w:val="24"/>
          <w:lang w:val="sq-AL"/>
        </w:rPr>
        <w:t>ë</w:t>
      </w:r>
      <w:r w:rsidR="004670FB" w:rsidRPr="00437C09">
        <w:rPr>
          <w:rFonts w:ascii="Garamond" w:hAnsi="Garamond"/>
          <w:szCs w:val="24"/>
          <w:lang w:val="sq-AL"/>
        </w:rPr>
        <w:t>rkat</w:t>
      </w:r>
      <w:r w:rsidR="00897165" w:rsidRPr="00437C09">
        <w:rPr>
          <w:rFonts w:ascii="Garamond" w:hAnsi="Garamond"/>
          <w:szCs w:val="24"/>
          <w:lang w:val="sq-AL"/>
        </w:rPr>
        <w:t>ë</w:t>
      </w:r>
      <w:r w:rsidR="004670FB" w:rsidRPr="00437C09">
        <w:rPr>
          <w:rFonts w:ascii="Garamond" w:hAnsi="Garamond"/>
          <w:szCs w:val="24"/>
          <w:lang w:val="sq-AL"/>
        </w:rPr>
        <w:t>se p</w:t>
      </w:r>
      <w:r w:rsidR="00897165" w:rsidRPr="00437C09">
        <w:rPr>
          <w:rFonts w:ascii="Garamond" w:hAnsi="Garamond"/>
          <w:szCs w:val="24"/>
          <w:lang w:val="sq-AL"/>
        </w:rPr>
        <w:t>ë</w:t>
      </w:r>
      <w:r w:rsidR="004670FB" w:rsidRPr="00437C09">
        <w:rPr>
          <w:rFonts w:ascii="Garamond" w:hAnsi="Garamond"/>
          <w:szCs w:val="24"/>
          <w:lang w:val="sq-AL"/>
        </w:rPr>
        <w:t>r k</w:t>
      </w:r>
      <w:r w:rsidR="00897165" w:rsidRPr="00437C09">
        <w:rPr>
          <w:rFonts w:ascii="Garamond" w:hAnsi="Garamond"/>
          <w:szCs w:val="24"/>
          <w:lang w:val="sq-AL"/>
        </w:rPr>
        <w:t>ë</w:t>
      </w:r>
      <w:r w:rsidR="004670FB" w:rsidRPr="00437C09">
        <w:rPr>
          <w:rFonts w:ascii="Garamond" w:hAnsi="Garamond"/>
          <w:szCs w:val="24"/>
          <w:lang w:val="sq-AL"/>
        </w:rPr>
        <w:t>t</w:t>
      </w:r>
      <w:r w:rsidR="00897165" w:rsidRPr="00437C09">
        <w:rPr>
          <w:rFonts w:ascii="Garamond" w:hAnsi="Garamond"/>
          <w:szCs w:val="24"/>
          <w:lang w:val="sq-AL"/>
        </w:rPr>
        <w:t>ë</w:t>
      </w:r>
      <w:r w:rsidR="004670FB" w:rsidRPr="00437C09">
        <w:rPr>
          <w:rFonts w:ascii="Garamond" w:hAnsi="Garamond"/>
          <w:szCs w:val="24"/>
          <w:lang w:val="sq-AL"/>
        </w:rPr>
        <w:t xml:space="preserve"> incident. </w:t>
      </w:r>
    </w:p>
    <w:p w:rsidR="004670FB"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22. </w:t>
      </w:r>
      <w:r w:rsidR="004670FB" w:rsidRPr="00437C09">
        <w:rPr>
          <w:rFonts w:ascii="Garamond" w:hAnsi="Garamond"/>
          <w:szCs w:val="24"/>
          <w:lang w:val="sq-AL"/>
        </w:rPr>
        <w:t>Sipas konstatimeve t</w:t>
      </w:r>
      <w:r w:rsidR="00897165" w:rsidRPr="00437C09">
        <w:rPr>
          <w:rFonts w:ascii="Garamond" w:hAnsi="Garamond"/>
          <w:szCs w:val="24"/>
          <w:lang w:val="sq-AL"/>
        </w:rPr>
        <w:t>ë</w:t>
      </w:r>
      <w:r w:rsidR="004670FB" w:rsidRPr="00437C09">
        <w:rPr>
          <w:rFonts w:ascii="Garamond" w:hAnsi="Garamond"/>
          <w:szCs w:val="24"/>
          <w:lang w:val="sq-AL"/>
        </w:rPr>
        <w:t xml:space="preserve"> m</w:t>
      </w:r>
      <w:r w:rsidR="00897165" w:rsidRPr="00437C09">
        <w:rPr>
          <w:rFonts w:ascii="Garamond" w:hAnsi="Garamond"/>
          <w:szCs w:val="24"/>
          <w:lang w:val="sq-AL"/>
        </w:rPr>
        <w:t>ë</w:t>
      </w:r>
      <w:r w:rsidR="004670FB" w:rsidRPr="00437C09">
        <w:rPr>
          <w:rFonts w:ascii="Garamond" w:hAnsi="Garamond"/>
          <w:szCs w:val="24"/>
          <w:lang w:val="sq-AL"/>
        </w:rPr>
        <w:t>sip</w:t>
      </w:r>
      <w:r w:rsidR="00897165" w:rsidRPr="00437C09">
        <w:rPr>
          <w:rFonts w:ascii="Garamond" w:hAnsi="Garamond"/>
          <w:szCs w:val="24"/>
          <w:lang w:val="sq-AL"/>
        </w:rPr>
        <w:t>ë</w:t>
      </w:r>
      <w:r w:rsidR="004670FB" w:rsidRPr="00437C09">
        <w:rPr>
          <w:rFonts w:ascii="Garamond" w:hAnsi="Garamond"/>
          <w:szCs w:val="24"/>
          <w:lang w:val="sq-AL"/>
        </w:rPr>
        <w:t xml:space="preserve">rme, Avokati i Popullit </w:t>
      </w:r>
      <w:r w:rsidR="00FE081A" w:rsidRPr="00437C09">
        <w:rPr>
          <w:rFonts w:ascii="Garamond" w:hAnsi="Garamond"/>
          <w:szCs w:val="24"/>
          <w:lang w:val="sq-AL"/>
        </w:rPr>
        <w:t>rekomandonte q</w:t>
      </w:r>
      <w:r w:rsidR="00897165" w:rsidRPr="00437C09">
        <w:rPr>
          <w:rFonts w:ascii="Garamond" w:hAnsi="Garamond"/>
          <w:szCs w:val="24"/>
          <w:lang w:val="sq-AL"/>
        </w:rPr>
        <w:t>ë</w:t>
      </w:r>
      <w:r w:rsidR="00FE081A" w:rsidRPr="00437C09">
        <w:rPr>
          <w:rFonts w:ascii="Garamond" w:hAnsi="Garamond"/>
          <w:szCs w:val="24"/>
          <w:lang w:val="sq-AL"/>
        </w:rPr>
        <w:t xml:space="preserve"> autoritetet policore t</w:t>
      </w:r>
      <w:r w:rsidR="00897165" w:rsidRPr="00437C09">
        <w:rPr>
          <w:rFonts w:ascii="Garamond" w:hAnsi="Garamond"/>
          <w:szCs w:val="24"/>
          <w:lang w:val="sq-AL"/>
        </w:rPr>
        <w:t>ë</w:t>
      </w:r>
      <w:r w:rsidR="00FE081A" w:rsidRPr="00437C09">
        <w:rPr>
          <w:rFonts w:ascii="Garamond" w:hAnsi="Garamond"/>
          <w:szCs w:val="24"/>
          <w:lang w:val="sq-AL"/>
        </w:rPr>
        <w:t xml:space="preserve"> zhvillonin nj</w:t>
      </w:r>
      <w:r w:rsidR="00897165" w:rsidRPr="00437C09">
        <w:rPr>
          <w:rFonts w:ascii="Garamond" w:hAnsi="Garamond"/>
          <w:szCs w:val="24"/>
          <w:lang w:val="sq-AL"/>
        </w:rPr>
        <w:t>ë</w:t>
      </w:r>
      <w:r w:rsidR="00FE081A" w:rsidRPr="00437C09">
        <w:rPr>
          <w:rFonts w:ascii="Garamond" w:hAnsi="Garamond"/>
          <w:szCs w:val="24"/>
          <w:lang w:val="sq-AL"/>
        </w:rPr>
        <w:t xml:space="preserve"> hetim n</w:t>
      </w:r>
      <w:r w:rsidR="00897165" w:rsidRPr="00437C09">
        <w:rPr>
          <w:rFonts w:ascii="Garamond" w:hAnsi="Garamond"/>
          <w:szCs w:val="24"/>
          <w:lang w:val="sq-AL"/>
        </w:rPr>
        <w:t>ë</w:t>
      </w:r>
      <w:r w:rsidR="00FE081A" w:rsidRPr="00437C09">
        <w:rPr>
          <w:rFonts w:ascii="Garamond" w:hAnsi="Garamond"/>
          <w:szCs w:val="24"/>
          <w:lang w:val="sq-AL"/>
        </w:rPr>
        <w:t xml:space="preserve"> lidhje me ngjarjet e dat</w:t>
      </w:r>
      <w:r w:rsidR="00897165" w:rsidRPr="00437C09">
        <w:rPr>
          <w:rFonts w:ascii="Garamond" w:hAnsi="Garamond"/>
          <w:szCs w:val="24"/>
          <w:lang w:val="sq-AL"/>
        </w:rPr>
        <w:t>ë</w:t>
      </w:r>
      <w:r w:rsidR="00FE081A" w:rsidRPr="00437C09">
        <w:rPr>
          <w:rFonts w:ascii="Garamond" w:hAnsi="Garamond"/>
          <w:szCs w:val="24"/>
          <w:lang w:val="sq-AL"/>
        </w:rPr>
        <w:t xml:space="preserve">s 13 </w:t>
      </w:r>
      <w:r w:rsidR="00F56C64" w:rsidRPr="00437C09">
        <w:rPr>
          <w:rFonts w:ascii="Garamond" w:hAnsi="Garamond"/>
          <w:szCs w:val="24"/>
          <w:lang w:val="sq-AL"/>
        </w:rPr>
        <w:t>d</w:t>
      </w:r>
      <w:r w:rsidR="00FE081A" w:rsidRPr="00437C09">
        <w:rPr>
          <w:rFonts w:ascii="Garamond" w:hAnsi="Garamond"/>
          <w:szCs w:val="24"/>
          <w:lang w:val="sq-AL"/>
        </w:rPr>
        <w:t>hjetor 2013</w:t>
      </w:r>
      <w:r w:rsidR="00F56C64" w:rsidRPr="00437C09">
        <w:rPr>
          <w:rFonts w:ascii="Garamond" w:hAnsi="Garamond"/>
          <w:szCs w:val="24"/>
          <w:lang w:val="sq-AL"/>
        </w:rPr>
        <w:t>,</w:t>
      </w:r>
      <w:r w:rsidR="00FE081A" w:rsidRPr="00437C09">
        <w:rPr>
          <w:rFonts w:ascii="Garamond" w:hAnsi="Garamond"/>
          <w:szCs w:val="24"/>
          <w:lang w:val="sq-AL"/>
        </w:rPr>
        <w:t xml:space="preserve"> p</w:t>
      </w:r>
      <w:r w:rsidR="00897165" w:rsidRPr="00437C09">
        <w:rPr>
          <w:rFonts w:ascii="Garamond" w:hAnsi="Garamond"/>
          <w:szCs w:val="24"/>
          <w:lang w:val="sq-AL"/>
        </w:rPr>
        <w:t>ë</w:t>
      </w:r>
      <w:r w:rsidR="00FE081A" w:rsidRPr="00437C09">
        <w:rPr>
          <w:rFonts w:ascii="Garamond" w:hAnsi="Garamond"/>
          <w:szCs w:val="24"/>
          <w:lang w:val="sq-AL"/>
        </w:rPr>
        <w:t>r t</w:t>
      </w:r>
      <w:r w:rsidR="00897165" w:rsidRPr="00437C09">
        <w:rPr>
          <w:rFonts w:ascii="Garamond" w:hAnsi="Garamond"/>
          <w:szCs w:val="24"/>
          <w:lang w:val="sq-AL"/>
        </w:rPr>
        <w:t>ë</w:t>
      </w:r>
      <w:r w:rsidR="00FE081A" w:rsidRPr="00437C09">
        <w:rPr>
          <w:rFonts w:ascii="Garamond" w:hAnsi="Garamond"/>
          <w:szCs w:val="24"/>
          <w:lang w:val="sq-AL"/>
        </w:rPr>
        <w:t xml:space="preserve"> p</w:t>
      </w:r>
      <w:r w:rsidR="00897165" w:rsidRPr="00437C09">
        <w:rPr>
          <w:rFonts w:ascii="Garamond" w:hAnsi="Garamond"/>
          <w:szCs w:val="24"/>
          <w:lang w:val="sq-AL"/>
        </w:rPr>
        <w:t>ë</w:t>
      </w:r>
      <w:r w:rsidR="00FE081A" w:rsidRPr="00437C09">
        <w:rPr>
          <w:rFonts w:ascii="Garamond" w:hAnsi="Garamond"/>
          <w:szCs w:val="24"/>
          <w:lang w:val="sq-AL"/>
        </w:rPr>
        <w:t>rcaktuar p</w:t>
      </w:r>
      <w:r w:rsidR="00897165" w:rsidRPr="00437C09">
        <w:rPr>
          <w:rFonts w:ascii="Garamond" w:hAnsi="Garamond"/>
          <w:szCs w:val="24"/>
          <w:lang w:val="sq-AL"/>
        </w:rPr>
        <w:t>ë</w:t>
      </w:r>
      <w:r w:rsidR="00FE081A" w:rsidRPr="00437C09">
        <w:rPr>
          <w:rFonts w:ascii="Garamond" w:hAnsi="Garamond"/>
          <w:szCs w:val="24"/>
          <w:lang w:val="sq-AL"/>
        </w:rPr>
        <w:t>rgjegj</w:t>
      </w:r>
      <w:r w:rsidR="00897165" w:rsidRPr="00437C09">
        <w:rPr>
          <w:rFonts w:ascii="Garamond" w:hAnsi="Garamond"/>
          <w:szCs w:val="24"/>
          <w:lang w:val="sq-AL"/>
        </w:rPr>
        <w:t>ë</w:t>
      </w:r>
      <w:r w:rsidR="00FE081A" w:rsidRPr="00437C09">
        <w:rPr>
          <w:rFonts w:ascii="Garamond" w:hAnsi="Garamond"/>
          <w:szCs w:val="24"/>
          <w:lang w:val="sq-AL"/>
        </w:rPr>
        <w:t>sin</w:t>
      </w:r>
      <w:r w:rsidR="00897165" w:rsidRPr="00437C09">
        <w:rPr>
          <w:rFonts w:ascii="Garamond" w:hAnsi="Garamond"/>
          <w:szCs w:val="24"/>
          <w:lang w:val="sq-AL"/>
        </w:rPr>
        <w:t>ë</w:t>
      </w:r>
      <w:r w:rsidR="00FE081A" w:rsidRPr="00437C09">
        <w:rPr>
          <w:rFonts w:ascii="Garamond" w:hAnsi="Garamond"/>
          <w:szCs w:val="24"/>
          <w:lang w:val="sq-AL"/>
        </w:rPr>
        <w:t xml:space="preserve"> e oficer</w:t>
      </w:r>
      <w:r w:rsidR="00897165" w:rsidRPr="00437C09">
        <w:rPr>
          <w:rFonts w:ascii="Garamond" w:hAnsi="Garamond"/>
          <w:szCs w:val="24"/>
          <w:lang w:val="sq-AL"/>
        </w:rPr>
        <w:t>ë</w:t>
      </w:r>
      <w:r w:rsidR="00FE081A" w:rsidRPr="00437C09">
        <w:rPr>
          <w:rFonts w:ascii="Garamond" w:hAnsi="Garamond"/>
          <w:szCs w:val="24"/>
          <w:lang w:val="sq-AL"/>
        </w:rPr>
        <w:t>ve t</w:t>
      </w:r>
      <w:r w:rsidR="00897165" w:rsidRPr="00437C09">
        <w:rPr>
          <w:rFonts w:ascii="Garamond" w:hAnsi="Garamond"/>
          <w:szCs w:val="24"/>
          <w:lang w:val="sq-AL"/>
        </w:rPr>
        <w:t>ë</w:t>
      </w:r>
      <w:r w:rsidR="00FE081A" w:rsidRPr="00437C09">
        <w:rPr>
          <w:rFonts w:ascii="Garamond" w:hAnsi="Garamond"/>
          <w:szCs w:val="24"/>
          <w:lang w:val="sq-AL"/>
        </w:rPr>
        <w:t xml:space="preserve"> policis</w:t>
      </w:r>
      <w:r w:rsidR="00897165" w:rsidRPr="00437C09">
        <w:rPr>
          <w:rFonts w:ascii="Garamond" w:hAnsi="Garamond"/>
          <w:szCs w:val="24"/>
          <w:lang w:val="sq-AL"/>
        </w:rPr>
        <w:t>ë</w:t>
      </w:r>
      <w:r w:rsidR="00FE081A" w:rsidRPr="00437C09">
        <w:rPr>
          <w:rFonts w:ascii="Garamond" w:hAnsi="Garamond"/>
          <w:szCs w:val="24"/>
          <w:lang w:val="sq-AL"/>
        </w:rPr>
        <w:t xml:space="preserve"> t</w:t>
      </w:r>
      <w:r w:rsidR="00897165" w:rsidRPr="00437C09">
        <w:rPr>
          <w:rFonts w:ascii="Garamond" w:hAnsi="Garamond"/>
          <w:szCs w:val="24"/>
          <w:lang w:val="sq-AL"/>
        </w:rPr>
        <w:t>ë</w:t>
      </w:r>
      <w:r w:rsidR="00FE081A" w:rsidRPr="00437C09">
        <w:rPr>
          <w:rFonts w:ascii="Garamond" w:hAnsi="Garamond"/>
          <w:szCs w:val="24"/>
          <w:lang w:val="sq-AL"/>
        </w:rPr>
        <w:t xml:space="preserve"> p</w:t>
      </w:r>
      <w:r w:rsidR="00897165" w:rsidRPr="00437C09">
        <w:rPr>
          <w:rFonts w:ascii="Garamond" w:hAnsi="Garamond"/>
          <w:szCs w:val="24"/>
          <w:lang w:val="sq-AL"/>
        </w:rPr>
        <w:t>ë</w:t>
      </w:r>
      <w:r w:rsidR="00FE081A" w:rsidRPr="00437C09">
        <w:rPr>
          <w:rFonts w:ascii="Garamond" w:hAnsi="Garamond"/>
          <w:szCs w:val="24"/>
          <w:lang w:val="sq-AL"/>
        </w:rPr>
        <w:t>rfshir</w:t>
      </w:r>
      <w:r w:rsidR="00897165" w:rsidRPr="00437C09">
        <w:rPr>
          <w:rFonts w:ascii="Garamond" w:hAnsi="Garamond"/>
          <w:szCs w:val="24"/>
          <w:lang w:val="sq-AL"/>
        </w:rPr>
        <w:t>ë</w:t>
      </w:r>
      <w:r w:rsidR="00FE081A" w:rsidRPr="00437C09">
        <w:rPr>
          <w:rFonts w:ascii="Garamond" w:hAnsi="Garamond"/>
          <w:szCs w:val="24"/>
          <w:lang w:val="sq-AL"/>
        </w:rPr>
        <w:t xml:space="preserve"> dhe masat e nevojshme q</w:t>
      </w:r>
      <w:r w:rsidR="00897165" w:rsidRPr="00437C09">
        <w:rPr>
          <w:rFonts w:ascii="Garamond" w:hAnsi="Garamond"/>
          <w:szCs w:val="24"/>
          <w:lang w:val="sq-AL"/>
        </w:rPr>
        <w:t>ë</w:t>
      </w:r>
      <w:r w:rsidR="00FE081A" w:rsidRPr="00437C09">
        <w:rPr>
          <w:rFonts w:ascii="Garamond" w:hAnsi="Garamond"/>
          <w:szCs w:val="24"/>
          <w:lang w:val="sq-AL"/>
        </w:rPr>
        <w:t xml:space="preserve"> do t</w:t>
      </w:r>
      <w:r w:rsidR="00897165" w:rsidRPr="00437C09">
        <w:rPr>
          <w:rFonts w:ascii="Garamond" w:hAnsi="Garamond"/>
          <w:szCs w:val="24"/>
          <w:lang w:val="sq-AL"/>
        </w:rPr>
        <w:t>ë</w:t>
      </w:r>
      <w:r w:rsidR="00FE081A" w:rsidRPr="00437C09">
        <w:rPr>
          <w:rFonts w:ascii="Garamond" w:hAnsi="Garamond"/>
          <w:szCs w:val="24"/>
          <w:lang w:val="sq-AL"/>
        </w:rPr>
        <w:t xml:space="preserve"> duhej t</w:t>
      </w:r>
      <w:r w:rsidR="00897165" w:rsidRPr="00437C09">
        <w:rPr>
          <w:rFonts w:ascii="Garamond" w:hAnsi="Garamond"/>
          <w:szCs w:val="24"/>
          <w:lang w:val="sq-AL"/>
        </w:rPr>
        <w:t>ë</w:t>
      </w:r>
      <w:r w:rsidR="00FE081A" w:rsidRPr="00437C09">
        <w:rPr>
          <w:rFonts w:ascii="Garamond" w:hAnsi="Garamond"/>
          <w:szCs w:val="24"/>
          <w:lang w:val="sq-AL"/>
        </w:rPr>
        <w:t xml:space="preserve"> merreshin p</w:t>
      </w:r>
      <w:r w:rsidR="00897165" w:rsidRPr="00437C09">
        <w:rPr>
          <w:rFonts w:ascii="Garamond" w:hAnsi="Garamond"/>
          <w:szCs w:val="24"/>
          <w:lang w:val="sq-AL"/>
        </w:rPr>
        <w:t>ë</w:t>
      </w:r>
      <w:r w:rsidR="00FE081A" w:rsidRPr="00437C09">
        <w:rPr>
          <w:rFonts w:ascii="Garamond" w:hAnsi="Garamond"/>
          <w:szCs w:val="24"/>
          <w:lang w:val="sq-AL"/>
        </w:rPr>
        <w:t>r zbatimin e duhur t</w:t>
      </w:r>
      <w:r w:rsidR="00897165" w:rsidRPr="00437C09">
        <w:rPr>
          <w:rFonts w:ascii="Garamond" w:hAnsi="Garamond"/>
          <w:szCs w:val="24"/>
          <w:lang w:val="sq-AL"/>
        </w:rPr>
        <w:t>ë</w:t>
      </w:r>
      <w:r w:rsidR="00FE081A" w:rsidRPr="00437C09">
        <w:rPr>
          <w:rFonts w:ascii="Garamond" w:hAnsi="Garamond"/>
          <w:szCs w:val="24"/>
          <w:lang w:val="sq-AL"/>
        </w:rPr>
        <w:t xml:space="preserve"> ligjeve t</w:t>
      </w:r>
      <w:r w:rsidR="00897165" w:rsidRPr="00437C09">
        <w:rPr>
          <w:rFonts w:ascii="Garamond" w:hAnsi="Garamond"/>
          <w:szCs w:val="24"/>
          <w:lang w:val="sq-AL"/>
        </w:rPr>
        <w:t>ë</w:t>
      </w:r>
      <w:r w:rsidR="00FE081A" w:rsidRPr="00437C09">
        <w:rPr>
          <w:rFonts w:ascii="Garamond" w:hAnsi="Garamond"/>
          <w:szCs w:val="24"/>
          <w:lang w:val="sq-AL"/>
        </w:rPr>
        <w:t xml:space="preserve"> zbatueshme n</w:t>
      </w:r>
      <w:r w:rsidR="00897165" w:rsidRPr="00437C09">
        <w:rPr>
          <w:rFonts w:ascii="Garamond" w:hAnsi="Garamond"/>
          <w:szCs w:val="24"/>
          <w:lang w:val="sq-AL"/>
        </w:rPr>
        <w:t>ë</w:t>
      </w:r>
      <w:r w:rsidR="00FE081A" w:rsidRPr="00437C09">
        <w:rPr>
          <w:rFonts w:ascii="Garamond" w:hAnsi="Garamond"/>
          <w:szCs w:val="24"/>
          <w:lang w:val="sq-AL"/>
        </w:rPr>
        <w:t xml:space="preserve"> t</w:t>
      </w:r>
      <w:r w:rsidR="00897165" w:rsidRPr="00437C09">
        <w:rPr>
          <w:rFonts w:ascii="Garamond" w:hAnsi="Garamond"/>
          <w:szCs w:val="24"/>
          <w:lang w:val="sq-AL"/>
        </w:rPr>
        <w:t>ë</w:t>
      </w:r>
      <w:r w:rsidR="00FE081A" w:rsidRPr="00437C09">
        <w:rPr>
          <w:rFonts w:ascii="Garamond" w:hAnsi="Garamond"/>
          <w:szCs w:val="24"/>
          <w:lang w:val="sq-AL"/>
        </w:rPr>
        <w:t xml:space="preserve"> ardhmen. Avokati i Popullit udh</w:t>
      </w:r>
      <w:r w:rsidR="00897165" w:rsidRPr="00437C09">
        <w:rPr>
          <w:rFonts w:ascii="Garamond" w:hAnsi="Garamond"/>
          <w:szCs w:val="24"/>
          <w:lang w:val="sq-AL"/>
        </w:rPr>
        <w:t>ë</w:t>
      </w:r>
      <w:r w:rsidR="00FE081A" w:rsidRPr="00437C09">
        <w:rPr>
          <w:rFonts w:ascii="Garamond" w:hAnsi="Garamond"/>
          <w:szCs w:val="24"/>
          <w:lang w:val="sq-AL"/>
        </w:rPr>
        <w:t>zoi autoritetet policore t</w:t>
      </w:r>
      <w:r w:rsidR="00897165" w:rsidRPr="00437C09">
        <w:rPr>
          <w:rFonts w:ascii="Garamond" w:hAnsi="Garamond"/>
          <w:szCs w:val="24"/>
          <w:lang w:val="sq-AL"/>
        </w:rPr>
        <w:t>ë</w:t>
      </w:r>
      <w:r w:rsidR="00FE081A" w:rsidRPr="00437C09">
        <w:rPr>
          <w:rFonts w:ascii="Garamond" w:hAnsi="Garamond"/>
          <w:szCs w:val="24"/>
          <w:lang w:val="sq-AL"/>
        </w:rPr>
        <w:t xml:space="preserve"> informonin zyr</w:t>
      </w:r>
      <w:r w:rsidR="00897165" w:rsidRPr="00437C09">
        <w:rPr>
          <w:rFonts w:ascii="Garamond" w:hAnsi="Garamond"/>
          <w:szCs w:val="24"/>
          <w:lang w:val="sq-AL"/>
        </w:rPr>
        <w:t>ë</w:t>
      </w:r>
      <w:r w:rsidR="00FE081A" w:rsidRPr="00437C09">
        <w:rPr>
          <w:rFonts w:ascii="Garamond" w:hAnsi="Garamond"/>
          <w:szCs w:val="24"/>
          <w:lang w:val="sq-AL"/>
        </w:rPr>
        <w:t>n e tij p</w:t>
      </w:r>
      <w:r w:rsidR="00897165" w:rsidRPr="00437C09">
        <w:rPr>
          <w:rFonts w:ascii="Garamond" w:hAnsi="Garamond"/>
          <w:szCs w:val="24"/>
          <w:lang w:val="sq-AL"/>
        </w:rPr>
        <w:t>ë</w:t>
      </w:r>
      <w:r w:rsidR="00FE081A" w:rsidRPr="00437C09">
        <w:rPr>
          <w:rFonts w:ascii="Garamond" w:hAnsi="Garamond"/>
          <w:szCs w:val="24"/>
          <w:lang w:val="sq-AL"/>
        </w:rPr>
        <w:t>r masat e marra n</w:t>
      </w:r>
      <w:r w:rsidR="00897165" w:rsidRPr="00437C09">
        <w:rPr>
          <w:rFonts w:ascii="Garamond" w:hAnsi="Garamond"/>
          <w:szCs w:val="24"/>
          <w:lang w:val="sq-AL"/>
        </w:rPr>
        <w:t>ë</w:t>
      </w:r>
      <w:r w:rsidR="00FE081A" w:rsidRPr="00437C09">
        <w:rPr>
          <w:rFonts w:ascii="Garamond" w:hAnsi="Garamond"/>
          <w:szCs w:val="24"/>
          <w:lang w:val="sq-AL"/>
        </w:rPr>
        <w:t xml:space="preserve"> vijim t</w:t>
      </w:r>
      <w:r w:rsidR="00897165" w:rsidRPr="00437C09">
        <w:rPr>
          <w:rFonts w:ascii="Garamond" w:hAnsi="Garamond"/>
          <w:szCs w:val="24"/>
          <w:lang w:val="sq-AL"/>
        </w:rPr>
        <w:t>ë</w:t>
      </w:r>
      <w:r w:rsidR="00FE081A" w:rsidRPr="00437C09">
        <w:rPr>
          <w:rFonts w:ascii="Garamond" w:hAnsi="Garamond"/>
          <w:szCs w:val="24"/>
          <w:lang w:val="sq-AL"/>
        </w:rPr>
        <w:t xml:space="preserve"> rekomandimeve. </w:t>
      </w:r>
    </w:p>
    <w:p w:rsidR="00FE081A"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23. </w:t>
      </w:r>
      <w:r w:rsidR="00FE081A" w:rsidRPr="00437C09">
        <w:rPr>
          <w:rFonts w:ascii="Garamond" w:hAnsi="Garamond"/>
          <w:szCs w:val="24"/>
          <w:lang w:val="sq-AL"/>
        </w:rPr>
        <w:t>Rezulton se policia nuk mori asnj</w:t>
      </w:r>
      <w:r w:rsidR="00897165" w:rsidRPr="00437C09">
        <w:rPr>
          <w:rFonts w:ascii="Garamond" w:hAnsi="Garamond"/>
          <w:szCs w:val="24"/>
          <w:lang w:val="sq-AL"/>
        </w:rPr>
        <w:t>ë</w:t>
      </w:r>
      <w:r w:rsidR="00FE081A" w:rsidRPr="00437C09">
        <w:rPr>
          <w:rFonts w:ascii="Garamond" w:hAnsi="Garamond"/>
          <w:szCs w:val="24"/>
          <w:lang w:val="sq-AL"/>
        </w:rPr>
        <w:t xml:space="preserve"> mas</w:t>
      </w:r>
      <w:r w:rsidR="00897165" w:rsidRPr="00437C09">
        <w:rPr>
          <w:rFonts w:ascii="Garamond" w:hAnsi="Garamond"/>
          <w:szCs w:val="24"/>
          <w:lang w:val="sq-AL"/>
        </w:rPr>
        <w:t>ë</w:t>
      </w:r>
      <w:r w:rsidR="00FE081A" w:rsidRPr="00437C09">
        <w:rPr>
          <w:rFonts w:ascii="Garamond" w:hAnsi="Garamond"/>
          <w:szCs w:val="24"/>
          <w:lang w:val="sq-AL"/>
        </w:rPr>
        <w:t xml:space="preserve"> n</w:t>
      </w:r>
      <w:r w:rsidR="00897165" w:rsidRPr="00437C09">
        <w:rPr>
          <w:rFonts w:ascii="Garamond" w:hAnsi="Garamond"/>
          <w:szCs w:val="24"/>
          <w:lang w:val="sq-AL"/>
        </w:rPr>
        <w:t>ë</w:t>
      </w:r>
      <w:r w:rsidR="00FE081A" w:rsidRPr="00437C09">
        <w:rPr>
          <w:rFonts w:ascii="Garamond" w:hAnsi="Garamond"/>
          <w:szCs w:val="24"/>
          <w:lang w:val="sq-AL"/>
        </w:rPr>
        <w:t xml:space="preserve"> lidhje me k</w:t>
      </w:r>
      <w:r w:rsidR="00897165" w:rsidRPr="00437C09">
        <w:rPr>
          <w:rFonts w:ascii="Garamond" w:hAnsi="Garamond"/>
          <w:szCs w:val="24"/>
          <w:lang w:val="sq-AL"/>
        </w:rPr>
        <w:t>ë</w:t>
      </w:r>
      <w:r w:rsidR="00FE081A" w:rsidRPr="00437C09">
        <w:rPr>
          <w:rFonts w:ascii="Garamond" w:hAnsi="Garamond"/>
          <w:szCs w:val="24"/>
          <w:lang w:val="sq-AL"/>
        </w:rPr>
        <w:t>t</w:t>
      </w:r>
      <w:r w:rsidR="00897165" w:rsidRPr="00437C09">
        <w:rPr>
          <w:rFonts w:ascii="Garamond" w:hAnsi="Garamond"/>
          <w:szCs w:val="24"/>
          <w:lang w:val="sq-AL"/>
        </w:rPr>
        <w:t>ë</w:t>
      </w:r>
      <w:r w:rsidR="00FE081A" w:rsidRPr="00437C09">
        <w:rPr>
          <w:rFonts w:ascii="Garamond" w:hAnsi="Garamond"/>
          <w:szCs w:val="24"/>
          <w:lang w:val="sq-AL"/>
        </w:rPr>
        <w:t xml:space="preserve"> situat</w:t>
      </w:r>
      <w:r w:rsidR="00897165" w:rsidRPr="00437C09">
        <w:rPr>
          <w:rFonts w:ascii="Garamond" w:hAnsi="Garamond"/>
          <w:szCs w:val="24"/>
          <w:lang w:val="sq-AL"/>
        </w:rPr>
        <w:t>ë</w:t>
      </w:r>
      <w:r w:rsidR="00FE081A" w:rsidRPr="00437C09">
        <w:rPr>
          <w:rFonts w:ascii="Garamond" w:hAnsi="Garamond"/>
          <w:szCs w:val="24"/>
          <w:lang w:val="sq-AL"/>
        </w:rPr>
        <w:t xml:space="preserve">. </w:t>
      </w:r>
    </w:p>
    <w:p w:rsidR="00FE081A"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IV. </w:t>
      </w:r>
      <w:r w:rsidR="00FE081A" w:rsidRPr="00437C09">
        <w:rPr>
          <w:rFonts w:ascii="Garamond" w:hAnsi="Garamond"/>
          <w:szCs w:val="24"/>
          <w:lang w:val="sq-AL"/>
        </w:rPr>
        <w:t>PROCEDURAT PENALE NDAJ K</w:t>
      </w:r>
      <w:r w:rsidR="00897165" w:rsidRPr="00437C09">
        <w:rPr>
          <w:rFonts w:ascii="Garamond" w:hAnsi="Garamond"/>
          <w:szCs w:val="24"/>
          <w:lang w:val="sq-AL"/>
        </w:rPr>
        <w:t>Ë</w:t>
      </w:r>
      <w:r w:rsidR="00FE081A" w:rsidRPr="00437C09">
        <w:rPr>
          <w:rFonts w:ascii="Garamond" w:hAnsi="Garamond"/>
          <w:szCs w:val="24"/>
          <w:lang w:val="sq-AL"/>
        </w:rPr>
        <w:t>RKUESVE</w:t>
      </w:r>
    </w:p>
    <w:p w:rsidR="00FE081A"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24. </w:t>
      </w:r>
      <w:r w:rsidR="00F761DE" w:rsidRPr="00437C09">
        <w:rPr>
          <w:rFonts w:ascii="Garamond" w:hAnsi="Garamond"/>
          <w:szCs w:val="24"/>
          <w:lang w:val="sq-AL"/>
        </w:rPr>
        <w:t>M</w:t>
      </w:r>
      <w:r w:rsidR="00897165" w:rsidRPr="00437C09">
        <w:rPr>
          <w:rFonts w:ascii="Garamond" w:hAnsi="Garamond"/>
          <w:szCs w:val="24"/>
          <w:lang w:val="sq-AL"/>
        </w:rPr>
        <w:t>ë</w:t>
      </w:r>
      <w:r w:rsidR="00F761DE" w:rsidRPr="00437C09">
        <w:rPr>
          <w:rFonts w:ascii="Garamond" w:hAnsi="Garamond"/>
          <w:szCs w:val="24"/>
          <w:lang w:val="sq-AL"/>
        </w:rPr>
        <w:t xml:space="preserve"> 16 </w:t>
      </w:r>
      <w:r w:rsidR="00EA5342" w:rsidRPr="00437C09">
        <w:rPr>
          <w:rFonts w:ascii="Garamond" w:hAnsi="Garamond"/>
          <w:szCs w:val="24"/>
          <w:lang w:val="sq-AL"/>
        </w:rPr>
        <w:t>p</w:t>
      </w:r>
      <w:r w:rsidR="00F761DE" w:rsidRPr="00437C09">
        <w:rPr>
          <w:rFonts w:ascii="Garamond" w:hAnsi="Garamond"/>
          <w:szCs w:val="24"/>
          <w:lang w:val="sq-AL"/>
        </w:rPr>
        <w:t>rill 2014, prokuroria paraqiti nj</w:t>
      </w:r>
      <w:r w:rsidR="00897165" w:rsidRPr="00437C09">
        <w:rPr>
          <w:rFonts w:ascii="Garamond" w:hAnsi="Garamond"/>
          <w:szCs w:val="24"/>
          <w:lang w:val="sq-AL"/>
        </w:rPr>
        <w:t>ë</w:t>
      </w:r>
      <w:r w:rsidR="00F761DE" w:rsidRPr="00437C09">
        <w:rPr>
          <w:rFonts w:ascii="Garamond" w:hAnsi="Garamond"/>
          <w:szCs w:val="24"/>
          <w:lang w:val="sq-AL"/>
        </w:rPr>
        <w:t xml:space="preserve"> aktakuz</w:t>
      </w:r>
      <w:r w:rsidR="00897165" w:rsidRPr="00437C09">
        <w:rPr>
          <w:rFonts w:ascii="Garamond" w:hAnsi="Garamond"/>
          <w:szCs w:val="24"/>
          <w:lang w:val="sq-AL"/>
        </w:rPr>
        <w:t>ë</w:t>
      </w:r>
      <w:r w:rsidR="00F761DE" w:rsidRPr="00437C09">
        <w:rPr>
          <w:rFonts w:ascii="Garamond" w:hAnsi="Garamond"/>
          <w:szCs w:val="24"/>
          <w:lang w:val="sq-AL"/>
        </w:rPr>
        <w:t xml:space="preserve"> ndaj k</w:t>
      </w:r>
      <w:r w:rsidR="00897165" w:rsidRPr="00437C09">
        <w:rPr>
          <w:rFonts w:ascii="Garamond" w:hAnsi="Garamond"/>
          <w:szCs w:val="24"/>
          <w:lang w:val="sq-AL"/>
        </w:rPr>
        <w:t>ë</w:t>
      </w:r>
      <w:r w:rsidR="00F761DE" w:rsidRPr="00437C09">
        <w:rPr>
          <w:rFonts w:ascii="Garamond" w:hAnsi="Garamond"/>
          <w:szCs w:val="24"/>
          <w:lang w:val="sq-AL"/>
        </w:rPr>
        <w:t>rkuesve n</w:t>
      </w:r>
      <w:r w:rsidR="00897165" w:rsidRPr="00437C09">
        <w:rPr>
          <w:rFonts w:ascii="Garamond" w:hAnsi="Garamond"/>
          <w:szCs w:val="24"/>
          <w:lang w:val="sq-AL"/>
        </w:rPr>
        <w:t>ë</w:t>
      </w:r>
      <w:r w:rsidR="00F761DE" w:rsidRPr="00437C09">
        <w:rPr>
          <w:rFonts w:ascii="Garamond" w:hAnsi="Garamond"/>
          <w:szCs w:val="24"/>
          <w:lang w:val="sq-AL"/>
        </w:rPr>
        <w:t xml:space="preserve"> lidhje me ngjarjet e dat</w:t>
      </w:r>
      <w:r w:rsidR="00897165" w:rsidRPr="00437C09">
        <w:rPr>
          <w:rFonts w:ascii="Garamond" w:hAnsi="Garamond"/>
          <w:szCs w:val="24"/>
          <w:lang w:val="sq-AL"/>
        </w:rPr>
        <w:t>ë</w:t>
      </w:r>
      <w:r w:rsidR="00F761DE" w:rsidRPr="00437C09">
        <w:rPr>
          <w:rFonts w:ascii="Garamond" w:hAnsi="Garamond"/>
          <w:szCs w:val="24"/>
          <w:lang w:val="sq-AL"/>
        </w:rPr>
        <w:t xml:space="preserve">s 13 </w:t>
      </w:r>
      <w:r w:rsidR="00EA5342" w:rsidRPr="00437C09">
        <w:rPr>
          <w:rFonts w:ascii="Garamond" w:hAnsi="Garamond"/>
          <w:szCs w:val="24"/>
          <w:lang w:val="sq-AL"/>
        </w:rPr>
        <w:t>d</w:t>
      </w:r>
      <w:r w:rsidR="00F761DE" w:rsidRPr="00437C09">
        <w:rPr>
          <w:rFonts w:ascii="Garamond" w:hAnsi="Garamond"/>
          <w:szCs w:val="24"/>
          <w:lang w:val="sq-AL"/>
        </w:rPr>
        <w:t>hjetor 2013, ku i akuzonte ata se kishin penguar pun</w:t>
      </w:r>
      <w:r w:rsidR="00897165" w:rsidRPr="00437C09">
        <w:rPr>
          <w:rFonts w:ascii="Garamond" w:hAnsi="Garamond"/>
          <w:szCs w:val="24"/>
          <w:lang w:val="sq-AL"/>
        </w:rPr>
        <w:t>ë</w:t>
      </w:r>
      <w:r w:rsidR="00F761DE" w:rsidRPr="00437C09">
        <w:rPr>
          <w:rFonts w:ascii="Garamond" w:hAnsi="Garamond"/>
          <w:szCs w:val="24"/>
          <w:lang w:val="sq-AL"/>
        </w:rPr>
        <w:t>n e oficer</w:t>
      </w:r>
      <w:r w:rsidR="00897165" w:rsidRPr="00437C09">
        <w:rPr>
          <w:rFonts w:ascii="Garamond" w:hAnsi="Garamond"/>
          <w:szCs w:val="24"/>
          <w:lang w:val="sq-AL"/>
        </w:rPr>
        <w:t>ë</w:t>
      </w:r>
      <w:r w:rsidR="00F761DE" w:rsidRPr="00437C09">
        <w:rPr>
          <w:rFonts w:ascii="Garamond" w:hAnsi="Garamond"/>
          <w:szCs w:val="24"/>
          <w:lang w:val="sq-AL"/>
        </w:rPr>
        <w:t>ve t</w:t>
      </w:r>
      <w:r w:rsidR="00897165" w:rsidRPr="00437C09">
        <w:rPr>
          <w:rFonts w:ascii="Garamond" w:hAnsi="Garamond"/>
          <w:szCs w:val="24"/>
          <w:lang w:val="sq-AL"/>
        </w:rPr>
        <w:t>ë</w:t>
      </w:r>
      <w:r w:rsidR="00F761DE" w:rsidRPr="00437C09">
        <w:rPr>
          <w:rFonts w:ascii="Garamond" w:hAnsi="Garamond"/>
          <w:szCs w:val="24"/>
          <w:lang w:val="sq-AL"/>
        </w:rPr>
        <w:t xml:space="preserve"> policis</w:t>
      </w:r>
      <w:r w:rsidR="00897165" w:rsidRPr="00437C09">
        <w:rPr>
          <w:rFonts w:ascii="Garamond" w:hAnsi="Garamond"/>
          <w:szCs w:val="24"/>
          <w:lang w:val="sq-AL"/>
        </w:rPr>
        <w:t>ë</w:t>
      </w:r>
      <w:r w:rsidR="00F761DE" w:rsidRPr="00437C09">
        <w:rPr>
          <w:rFonts w:ascii="Garamond" w:hAnsi="Garamond"/>
          <w:szCs w:val="24"/>
          <w:lang w:val="sq-AL"/>
        </w:rPr>
        <w:t xml:space="preserve">. </w:t>
      </w:r>
    </w:p>
    <w:p w:rsidR="00F761DE"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25. </w:t>
      </w:r>
      <w:r w:rsidR="00F761DE" w:rsidRPr="00437C09">
        <w:rPr>
          <w:rFonts w:ascii="Garamond" w:hAnsi="Garamond"/>
          <w:szCs w:val="24"/>
          <w:lang w:val="sq-AL"/>
        </w:rPr>
        <w:t>Si mbrojtje, k</w:t>
      </w:r>
      <w:r w:rsidR="00897165" w:rsidRPr="00437C09">
        <w:rPr>
          <w:rFonts w:ascii="Garamond" w:hAnsi="Garamond"/>
          <w:szCs w:val="24"/>
          <w:lang w:val="sq-AL"/>
        </w:rPr>
        <w:t>ë</w:t>
      </w:r>
      <w:r w:rsidR="00F761DE" w:rsidRPr="00437C09">
        <w:rPr>
          <w:rFonts w:ascii="Garamond" w:hAnsi="Garamond"/>
          <w:szCs w:val="24"/>
          <w:lang w:val="sq-AL"/>
        </w:rPr>
        <w:t>rkuesit rideklaruan versionin e ngjarjeve – si</w:t>
      </w:r>
      <w:r w:rsidR="00897165" w:rsidRPr="00437C09">
        <w:rPr>
          <w:rFonts w:ascii="Garamond" w:hAnsi="Garamond"/>
          <w:szCs w:val="24"/>
          <w:lang w:val="sq-AL"/>
        </w:rPr>
        <w:t>ç</w:t>
      </w:r>
      <w:r w:rsidR="00F761DE" w:rsidRPr="00437C09">
        <w:rPr>
          <w:rFonts w:ascii="Garamond" w:hAnsi="Garamond"/>
          <w:szCs w:val="24"/>
          <w:lang w:val="sq-AL"/>
        </w:rPr>
        <w:t xml:space="preserve"> p</w:t>
      </w:r>
      <w:r w:rsidR="00897165" w:rsidRPr="00437C09">
        <w:rPr>
          <w:rFonts w:ascii="Garamond" w:hAnsi="Garamond"/>
          <w:szCs w:val="24"/>
          <w:lang w:val="sq-AL"/>
        </w:rPr>
        <w:t>ë</w:t>
      </w:r>
      <w:r w:rsidR="00F761DE" w:rsidRPr="00437C09">
        <w:rPr>
          <w:rFonts w:ascii="Garamond" w:hAnsi="Garamond"/>
          <w:szCs w:val="24"/>
          <w:lang w:val="sq-AL"/>
        </w:rPr>
        <w:t>rshkruhen n</w:t>
      </w:r>
      <w:r w:rsidR="00897165" w:rsidRPr="00437C09">
        <w:rPr>
          <w:rFonts w:ascii="Garamond" w:hAnsi="Garamond"/>
          <w:szCs w:val="24"/>
          <w:lang w:val="sq-AL"/>
        </w:rPr>
        <w:t>ë</w:t>
      </w:r>
      <w:r w:rsidR="00F761DE" w:rsidRPr="00437C09">
        <w:rPr>
          <w:rFonts w:ascii="Garamond" w:hAnsi="Garamond"/>
          <w:szCs w:val="24"/>
          <w:lang w:val="sq-AL"/>
        </w:rPr>
        <w:t xml:space="preserve"> paragraf</w:t>
      </w:r>
      <w:r w:rsidR="00897165" w:rsidRPr="00437C09">
        <w:rPr>
          <w:rFonts w:ascii="Garamond" w:hAnsi="Garamond"/>
          <w:szCs w:val="24"/>
          <w:lang w:val="sq-AL"/>
        </w:rPr>
        <w:t>ë</w:t>
      </w:r>
      <w:r w:rsidR="00F761DE" w:rsidRPr="00437C09">
        <w:rPr>
          <w:rFonts w:ascii="Garamond" w:hAnsi="Garamond"/>
          <w:szCs w:val="24"/>
          <w:lang w:val="sq-AL"/>
        </w:rPr>
        <w:t>t 9</w:t>
      </w:r>
      <w:r w:rsidR="00EA5342" w:rsidRPr="00437C09">
        <w:rPr>
          <w:rFonts w:ascii="Garamond" w:hAnsi="Garamond"/>
          <w:szCs w:val="24"/>
          <w:lang w:val="sq-AL"/>
        </w:rPr>
        <w:t>–</w:t>
      </w:r>
      <w:r w:rsidR="00F761DE" w:rsidRPr="00437C09">
        <w:rPr>
          <w:rFonts w:ascii="Garamond" w:hAnsi="Garamond"/>
          <w:szCs w:val="24"/>
          <w:lang w:val="sq-AL"/>
        </w:rPr>
        <w:t>15 m</w:t>
      </w:r>
      <w:r w:rsidR="00897165" w:rsidRPr="00437C09">
        <w:rPr>
          <w:rFonts w:ascii="Garamond" w:hAnsi="Garamond"/>
          <w:szCs w:val="24"/>
          <w:lang w:val="sq-AL"/>
        </w:rPr>
        <w:t>ë</w:t>
      </w:r>
      <w:r w:rsidR="00F761DE" w:rsidRPr="00437C09">
        <w:rPr>
          <w:rFonts w:ascii="Garamond" w:hAnsi="Garamond"/>
          <w:szCs w:val="24"/>
          <w:lang w:val="sq-AL"/>
        </w:rPr>
        <w:t xml:space="preserve"> sip</w:t>
      </w:r>
      <w:r w:rsidR="00897165" w:rsidRPr="00437C09">
        <w:rPr>
          <w:rFonts w:ascii="Garamond" w:hAnsi="Garamond"/>
          <w:szCs w:val="24"/>
          <w:lang w:val="sq-AL"/>
        </w:rPr>
        <w:t>ë</w:t>
      </w:r>
      <w:r w:rsidR="00F761DE" w:rsidRPr="00437C09">
        <w:rPr>
          <w:rFonts w:ascii="Garamond" w:hAnsi="Garamond"/>
          <w:szCs w:val="24"/>
          <w:lang w:val="sq-AL"/>
        </w:rPr>
        <w:t xml:space="preserve">r – dhe </w:t>
      </w:r>
      <w:r w:rsidR="005B4B2A" w:rsidRPr="00437C09">
        <w:rPr>
          <w:rFonts w:ascii="Garamond" w:hAnsi="Garamond"/>
          <w:szCs w:val="24"/>
          <w:lang w:val="sq-AL"/>
        </w:rPr>
        <w:t>paraqitën</w:t>
      </w:r>
      <w:r w:rsidR="00F761DE" w:rsidRPr="00437C09">
        <w:rPr>
          <w:rFonts w:ascii="Garamond" w:hAnsi="Garamond"/>
          <w:szCs w:val="24"/>
          <w:lang w:val="sq-AL"/>
        </w:rPr>
        <w:t xml:space="preserve"> rekomandimin e l</w:t>
      </w:r>
      <w:r w:rsidR="00897165" w:rsidRPr="00437C09">
        <w:rPr>
          <w:rFonts w:ascii="Garamond" w:hAnsi="Garamond"/>
          <w:szCs w:val="24"/>
          <w:lang w:val="sq-AL"/>
        </w:rPr>
        <w:t>ë</w:t>
      </w:r>
      <w:r w:rsidR="00F761DE" w:rsidRPr="00437C09">
        <w:rPr>
          <w:rFonts w:ascii="Garamond" w:hAnsi="Garamond"/>
          <w:szCs w:val="24"/>
          <w:lang w:val="sq-AL"/>
        </w:rPr>
        <w:t>shuar nga Avokati i Popullit, m</w:t>
      </w:r>
      <w:r w:rsidR="00897165" w:rsidRPr="00437C09">
        <w:rPr>
          <w:rFonts w:ascii="Garamond" w:hAnsi="Garamond"/>
          <w:szCs w:val="24"/>
          <w:lang w:val="sq-AL"/>
        </w:rPr>
        <w:t>ë</w:t>
      </w:r>
      <w:r w:rsidR="00F761DE" w:rsidRPr="00437C09">
        <w:rPr>
          <w:rFonts w:ascii="Garamond" w:hAnsi="Garamond"/>
          <w:szCs w:val="24"/>
          <w:lang w:val="sq-AL"/>
        </w:rPr>
        <w:t xml:space="preserve"> dat</w:t>
      </w:r>
      <w:r w:rsidR="00897165" w:rsidRPr="00437C09">
        <w:rPr>
          <w:rFonts w:ascii="Garamond" w:hAnsi="Garamond"/>
          <w:szCs w:val="24"/>
          <w:lang w:val="sq-AL"/>
        </w:rPr>
        <w:t>ë</w:t>
      </w:r>
      <w:r w:rsidR="00F761DE" w:rsidRPr="00437C09">
        <w:rPr>
          <w:rFonts w:ascii="Garamond" w:hAnsi="Garamond"/>
          <w:szCs w:val="24"/>
          <w:lang w:val="sq-AL"/>
        </w:rPr>
        <w:t xml:space="preserve"> 22 </w:t>
      </w:r>
      <w:r w:rsidR="00EA5342" w:rsidRPr="00437C09">
        <w:rPr>
          <w:rFonts w:ascii="Garamond" w:hAnsi="Garamond"/>
          <w:szCs w:val="24"/>
          <w:lang w:val="sq-AL"/>
        </w:rPr>
        <w:t>j</w:t>
      </w:r>
      <w:r w:rsidR="00F761DE" w:rsidRPr="00437C09">
        <w:rPr>
          <w:rFonts w:ascii="Garamond" w:hAnsi="Garamond"/>
          <w:szCs w:val="24"/>
          <w:lang w:val="sq-AL"/>
        </w:rPr>
        <w:t>anar 2014 (shih paragrafin 21 m</w:t>
      </w:r>
      <w:r w:rsidR="00897165" w:rsidRPr="00437C09">
        <w:rPr>
          <w:rFonts w:ascii="Garamond" w:hAnsi="Garamond"/>
          <w:szCs w:val="24"/>
          <w:lang w:val="sq-AL"/>
        </w:rPr>
        <w:t>ë</w:t>
      </w:r>
      <w:r w:rsidR="00F761DE" w:rsidRPr="00437C09">
        <w:rPr>
          <w:rFonts w:ascii="Garamond" w:hAnsi="Garamond"/>
          <w:szCs w:val="24"/>
          <w:lang w:val="sq-AL"/>
        </w:rPr>
        <w:t xml:space="preserve"> sip</w:t>
      </w:r>
      <w:r w:rsidR="00897165" w:rsidRPr="00437C09">
        <w:rPr>
          <w:rFonts w:ascii="Garamond" w:hAnsi="Garamond"/>
          <w:szCs w:val="24"/>
          <w:lang w:val="sq-AL"/>
        </w:rPr>
        <w:t>ë</w:t>
      </w:r>
      <w:r w:rsidR="00F761DE" w:rsidRPr="00437C09">
        <w:rPr>
          <w:rFonts w:ascii="Garamond" w:hAnsi="Garamond"/>
          <w:szCs w:val="24"/>
          <w:lang w:val="sq-AL"/>
        </w:rPr>
        <w:t xml:space="preserve">r). </w:t>
      </w:r>
    </w:p>
    <w:p w:rsidR="00F761DE"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26. </w:t>
      </w:r>
      <w:r w:rsidR="00CD7437" w:rsidRPr="00437C09">
        <w:rPr>
          <w:rFonts w:ascii="Garamond" w:hAnsi="Garamond"/>
          <w:szCs w:val="24"/>
          <w:lang w:val="sq-AL"/>
        </w:rPr>
        <w:t>Gjithashtu, ata ankoheshin se k</w:t>
      </w:r>
      <w:r w:rsidR="00897165" w:rsidRPr="00437C09">
        <w:rPr>
          <w:rFonts w:ascii="Garamond" w:hAnsi="Garamond"/>
          <w:szCs w:val="24"/>
          <w:lang w:val="sq-AL"/>
        </w:rPr>
        <w:t>ë</w:t>
      </w:r>
      <w:r w:rsidR="00CD7437" w:rsidRPr="00437C09">
        <w:rPr>
          <w:rFonts w:ascii="Garamond" w:hAnsi="Garamond"/>
          <w:szCs w:val="24"/>
          <w:lang w:val="sq-AL"/>
        </w:rPr>
        <w:t>rkuesi i dyt</w:t>
      </w:r>
      <w:r w:rsidR="00897165" w:rsidRPr="00437C09">
        <w:rPr>
          <w:rFonts w:ascii="Garamond" w:hAnsi="Garamond"/>
          <w:szCs w:val="24"/>
          <w:lang w:val="sq-AL"/>
        </w:rPr>
        <w:t>ë</w:t>
      </w:r>
      <w:r w:rsidR="00CD7437" w:rsidRPr="00437C09">
        <w:rPr>
          <w:rFonts w:ascii="Garamond" w:hAnsi="Garamond"/>
          <w:szCs w:val="24"/>
          <w:lang w:val="sq-AL"/>
        </w:rPr>
        <w:t>, i tret</w:t>
      </w:r>
      <w:r w:rsidR="00897165" w:rsidRPr="00437C09">
        <w:rPr>
          <w:rFonts w:ascii="Garamond" w:hAnsi="Garamond"/>
          <w:szCs w:val="24"/>
          <w:lang w:val="sq-AL"/>
        </w:rPr>
        <w:t>ë</w:t>
      </w:r>
      <w:r w:rsidR="00CD7437" w:rsidRPr="00437C09">
        <w:rPr>
          <w:rFonts w:ascii="Garamond" w:hAnsi="Garamond"/>
          <w:szCs w:val="24"/>
          <w:lang w:val="sq-AL"/>
        </w:rPr>
        <w:t xml:space="preserve"> dhe i pest</w:t>
      </w:r>
      <w:r w:rsidR="00897165" w:rsidRPr="00437C09">
        <w:rPr>
          <w:rFonts w:ascii="Garamond" w:hAnsi="Garamond"/>
          <w:szCs w:val="24"/>
          <w:lang w:val="sq-AL"/>
        </w:rPr>
        <w:t>ë</w:t>
      </w:r>
      <w:r w:rsidR="00CD7437" w:rsidRPr="00437C09">
        <w:rPr>
          <w:rFonts w:ascii="Garamond" w:hAnsi="Garamond"/>
          <w:szCs w:val="24"/>
          <w:lang w:val="sq-AL"/>
        </w:rPr>
        <w:t>, midis t</w:t>
      </w:r>
      <w:r w:rsidR="00897165" w:rsidRPr="00437C09">
        <w:rPr>
          <w:rFonts w:ascii="Garamond" w:hAnsi="Garamond"/>
          <w:szCs w:val="24"/>
          <w:lang w:val="sq-AL"/>
        </w:rPr>
        <w:t>ë</w:t>
      </w:r>
      <w:r w:rsidR="00CD7437" w:rsidRPr="00437C09">
        <w:rPr>
          <w:rFonts w:ascii="Garamond" w:hAnsi="Garamond"/>
          <w:szCs w:val="24"/>
          <w:lang w:val="sq-AL"/>
        </w:rPr>
        <w:t xml:space="preserve"> tjer</w:t>
      </w:r>
      <w:r w:rsidR="00897165" w:rsidRPr="00437C09">
        <w:rPr>
          <w:rFonts w:ascii="Garamond" w:hAnsi="Garamond"/>
          <w:szCs w:val="24"/>
          <w:lang w:val="sq-AL"/>
        </w:rPr>
        <w:t>ë</w:t>
      </w:r>
      <w:r w:rsidR="00CD7437" w:rsidRPr="00437C09">
        <w:rPr>
          <w:rFonts w:ascii="Garamond" w:hAnsi="Garamond"/>
          <w:szCs w:val="24"/>
          <w:lang w:val="sq-AL"/>
        </w:rPr>
        <w:t>ve, ishin l</w:t>
      </w:r>
      <w:r w:rsidR="00897165" w:rsidRPr="00437C09">
        <w:rPr>
          <w:rFonts w:ascii="Garamond" w:hAnsi="Garamond"/>
          <w:szCs w:val="24"/>
          <w:lang w:val="sq-AL"/>
        </w:rPr>
        <w:t>ë</w:t>
      </w:r>
      <w:r w:rsidR="00CD7437" w:rsidRPr="00437C09">
        <w:rPr>
          <w:rFonts w:ascii="Garamond" w:hAnsi="Garamond"/>
          <w:szCs w:val="24"/>
          <w:lang w:val="sq-AL"/>
        </w:rPr>
        <w:t>nduar gjat</w:t>
      </w:r>
      <w:r w:rsidR="00897165" w:rsidRPr="00437C09">
        <w:rPr>
          <w:rFonts w:ascii="Garamond" w:hAnsi="Garamond"/>
          <w:szCs w:val="24"/>
          <w:lang w:val="sq-AL"/>
        </w:rPr>
        <w:t>ë</w:t>
      </w:r>
      <w:r w:rsidR="00CD7437" w:rsidRPr="00437C09">
        <w:rPr>
          <w:rFonts w:ascii="Garamond" w:hAnsi="Garamond"/>
          <w:szCs w:val="24"/>
          <w:lang w:val="sq-AL"/>
        </w:rPr>
        <w:t xml:space="preserve"> operacionit t</w:t>
      </w:r>
      <w:r w:rsidR="00897165" w:rsidRPr="00437C09">
        <w:rPr>
          <w:rFonts w:ascii="Garamond" w:hAnsi="Garamond"/>
          <w:szCs w:val="24"/>
          <w:lang w:val="sq-AL"/>
        </w:rPr>
        <w:t>ë</w:t>
      </w:r>
      <w:r w:rsidR="00CD7437" w:rsidRPr="00437C09">
        <w:rPr>
          <w:rFonts w:ascii="Garamond" w:hAnsi="Garamond"/>
          <w:szCs w:val="24"/>
          <w:lang w:val="sq-AL"/>
        </w:rPr>
        <w:t xml:space="preserve"> policis</w:t>
      </w:r>
      <w:r w:rsidR="00897165" w:rsidRPr="00437C09">
        <w:rPr>
          <w:rFonts w:ascii="Garamond" w:hAnsi="Garamond"/>
          <w:szCs w:val="24"/>
          <w:lang w:val="sq-AL"/>
        </w:rPr>
        <w:t>ë</w:t>
      </w:r>
      <w:r w:rsidR="005B4B2A" w:rsidRPr="00437C09">
        <w:rPr>
          <w:rFonts w:ascii="Garamond" w:hAnsi="Garamond"/>
          <w:szCs w:val="24"/>
          <w:lang w:val="sq-AL"/>
        </w:rPr>
        <w:t>,</w:t>
      </w:r>
      <w:r w:rsidR="00CD7437" w:rsidRPr="00437C09">
        <w:rPr>
          <w:rFonts w:ascii="Garamond" w:hAnsi="Garamond"/>
          <w:szCs w:val="24"/>
          <w:lang w:val="sq-AL"/>
        </w:rPr>
        <w:t xml:space="preserve"> dhe </w:t>
      </w:r>
      <w:r w:rsidR="005B4B2A" w:rsidRPr="00437C09">
        <w:rPr>
          <w:rFonts w:ascii="Garamond" w:hAnsi="Garamond"/>
          <w:szCs w:val="24"/>
          <w:lang w:val="sq-AL"/>
        </w:rPr>
        <w:t xml:space="preserve">se </w:t>
      </w:r>
      <w:r w:rsidR="00CD7437" w:rsidRPr="00437C09">
        <w:rPr>
          <w:rFonts w:ascii="Garamond" w:hAnsi="Garamond"/>
          <w:szCs w:val="24"/>
          <w:lang w:val="sq-AL"/>
        </w:rPr>
        <w:t>autoritete</w:t>
      </w:r>
      <w:r w:rsidR="005B4B2A" w:rsidRPr="00437C09">
        <w:rPr>
          <w:rFonts w:ascii="Garamond" w:hAnsi="Garamond"/>
          <w:szCs w:val="24"/>
          <w:lang w:val="sq-AL"/>
        </w:rPr>
        <w:t>t</w:t>
      </w:r>
      <w:r w:rsidR="00CD7437" w:rsidRPr="00437C09">
        <w:rPr>
          <w:rFonts w:ascii="Garamond" w:hAnsi="Garamond"/>
          <w:szCs w:val="24"/>
          <w:lang w:val="sq-AL"/>
        </w:rPr>
        <w:t xml:space="preserve"> nuk kishin nisur nj</w:t>
      </w:r>
      <w:r w:rsidR="00897165" w:rsidRPr="00437C09">
        <w:rPr>
          <w:rFonts w:ascii="Garamond" w:hAnsi="Garamond"/>
          <w:szCs w:val="24"/>
          <w:lang w:val="sq-AL"/>
        </w:rPr>
        <w:t>ë</w:t>
      </w:r>
      <w:r w:rsidR="00CD7437" w:rsidRPr="00437C09">
        <w:rPr>
          <w:rFonts w:ascii="Garamond" w:hAnsi="Garamond"/>
          <w:szCs w:val="24"/>
          <w:lang w:val="sq-AL"/>
        </w:rPr>
        <w:t xml:space="preserve"> hetim p</w:t>
      </w:r>
      <w:r w:rsidR="00897165" w:rsidRPr="00437C09">
        <w:rPr>
          <w:rFonts w:ascii="Garamond" w:hAnsi="Garamond"/>
          <w:szCs w:val="24"/>
          <w:lang w:val="sq-AL"/>
        </w:rPr>
        <w:t>ë</w:t>
      </w:r>
      <w:r w:rsidR="00CD7437" w:rsidRPr="00437C09">
        <w:rPr>
          <w:rFonts w:ascii="Garamond" w:hAnsi="Garamond"/>
          <w:szCs w:val="24"/>
          <w:lang w:val="sq-AL"/>
        </w:rPr>
        <w:t xml:space="preserve">r pretendimet e tyre. </w:t>
      </w:r>
      <w:r w:rsidR="005B4B2A" w:rsidRPr="00437C09">
        <w:rPr>
          <w:rFonts w:ascii="Garamond" w:hAnsi="Garamond"/>
          <w:szCs w:val="24"/>
          <w:lang w:val="sq-AL"/>
        </w:rPr>
        <w:lastRenderedPageBreak/>
        <w:t>K</w:t>
      </w:r>
      <w:r w:rsidR="00897165" w:rsidRPr="00437C09">
        <w:rPr>
          <w:rFonts w:ascii="Garamond" w:hAnsi="Garamond"/>
          <w:szCs w:val="24"/>
          <w:lang w:val="sq-AL"/>
        </w:rPr>
        <w:t>ë</w:t>
      </w:r>
      <w:r w:rsidR="00CD7437" w:rsidRPr="00437C09">
        <w:rPr>
          <w:rFonts w:ascii="Garamond" w:hAnsi="Garamond"/>
          <w:szCs w:val="24"/>
          <w:lang w:val="sq-AL"/>
        </w:rPr>
        <w:t>rkuesit cituan nj</w:t>
      </w:r>
      <w:r w:rsidR="00897165" w:rsidRPr="00437C09">
        <w:rPr>
          <w:rFonts w:ascii="Garamond" w:hAnsi="Garamond"/>
          <w:szCs w:val="24"/>
          <w:lang w:val="sq-AL"/>
        </w:rPr>
        <w:t>ë</w:t>
      </w:r>
      <w:r w:rsidR="00CD7437" w:rsidRPr="00437C09">
        <w:rPr>
          <w:rFonts w:ascii="Garamond" w:hAnsi="Garamond"/>
          <w:szCs w:val="24"/>
          <w:lang w:val="sq-AL"/>
        </w:rPr>
        <w:t xml:space="preserve"> s</w:t>
      </w:r>
      <w:r w:rsidR="00897165" w:rsidRPr="00437C09">
        <w:rPr>
          <w:rFonts w:ascii="Garamond" w:hAnsi="Garamond"/>
          <w:szCs w:val="24"/>
          <w:lang w:val="sq-AL"/>
        </w:rPr>
        <w:t>ë</w:t>
      </w:r>
      <w:r w:rsidR="00CD7437" w:rsidRPr="00437C09">
        <w:rPr>
          <w:rFonts w:ascii="Garamond" w:hAnsi="Garamond"/>
          <w:szCs w:val="24"/>
          <w:lang w:val="sq-AL"/>
        </w:rPr>
        <w:t>r</w:t>
      </w:r>
      <w:r w:rsidR="00897165" w:rsidRPr="00437C09">
        <w:rPr>
          <w:rFonts w:ascii="Garamond" w:hAnsi="Garamond"/>
          <w:szCs w:val="24"/>
          <w:lang w:val="sq-AL"/>
        </w:rPr>
        <w:t>ë</w:t>
      </w:r>
      <w:r w:rsidR="00CD7437" w:rsidRPr="00437C09">
        <w:rPr>
          <w:rFonts w:ascii="Garamond" w:hAnsi="Garamond"/>
          <w:szCs w:val="24"/>
          <w:lang w:val="sq-AL"/>
        </w:rPr>
        <w:t xml:space="preserve"> vendimesh t</w:t>
      </w:r>
      <w:r w:rsidR="00897165" w:rsidRPr="00437C09">
        <w:rPr>
          <w:rFonts w:ascii="Garamond" w:hAnsi="Garamond"/>
          <w:szCs w:val="24"/>
          <w:lang w:val="sq-AL"/>
        </w:rPr>
        <w:t>ë</w:t>
      </w:r>
      <w:r w:rsidR="00CD7437" w:rsidRPr="00437C09">
        <w:rPr>
          <w:rFonts w:ascii="Garamond" w:hAnsi="Garamond"/>
          <w:szCs w:val="24"/>
          <w:lang w:val="sq-AL"/>
        </w:rPr>
        <w:t xml:space="preserve"> k</w:t>
      </w:r>
      <w:r w:rsidR="00897165" w:rsidRPr="00437C09">
        <w:rPr>
          <w:rFonts w:ascii="Garamond" w:hAnsi="Garamond"/>
          <w:szCs w:val="24"/>
          <w:lang w:val="sq-AL"/>
        </w:rPr>
        <w:t>ë</w:t>
      </w:r>
      <w:r w:rsidR="00CD7437" w:rsidRPr="00437C09">
        <w:rPr>
          <w:rFonts w:ascii="Garamond" w:hAnsi="Garamond"/>
          <w:szCs w:val="24"/>
          <w:lang w:val="sq-AL"/>
        </w:rPr>
        <w:t>saj Gjykat</w:t>
      </w:r>
      <w:r w:rsidR="00897165" w:rsidRPr="00437C09">
        <w:rPr>
          <w:rFonts w:ascii="Garamond" w:hAnsi="Garamond"/>
          <w:szCs w:val="24"/>
          <w:lang w:val="sq-AL"/>
        </w:rPr>
        <w:t>ë</w:t>
      </w:r>
      <w:r w:rsidR="00CD7437" w:rsidRPr="00437C09">
        <w:rPr>
          <w:rFonts w:ascii="Garamond" w:hAnsi="Garamond"/>
          <w:szCs w:val="24"/>
          <w:lang w:val="sq-AL"/>
        </w:rPr>
        <w:t xml:space="preserve"> n</w:t>
      </w:r>
      <w:r w:rsidR="00897165" w:rsidRPr="00437C09">
        <w:rPr>
          <w:rFonts w:ascii="Garamond" w:hAnsi="Garamond"/>
          <w:szCs w:val="24"/>
          <w:lang w:val="sq-AL"/>
        </w:rPr>
        <w:t>ë</w:t>
      </w:r>
      <w:r w:rsidR="00CD7437" w:rsidRPr="00437C09">
        <w:rPr>
          <w:rFonts w:ascii="Garamond" w:hAnsi="Garamond"/>
          <w:szCs w:val="24"/>
          <w:lang w:val="sq-AL"/>
        </w:rPr>
        <w:t xml:space="preserve"> mb</w:t>
      </w:r>
      <w:r w:rsidR="00897165" w:rsidRPr="00437C09">
        <w:rPr>
          <w:rFonts w:ascii="Garamond" w:hAnsi="Garamond"/>
          <w:szCs w:val="24"/>
          <w:lang w:val="sq-AL"/>
        </w:rPr>
        <w:t>ë</w:t>
      </w:r>
      <w:r w:rsidR="00CD7437" w:rsidRPr="00437C09">
        <w:rPr>
          <w:rFonts w:ascii="Garamond" w:hAnsi="Garamond"/>
          <w:szCs w:val="24"/>
          <w:lang w:val="sq-AL"/>
        </w:rPr>
        <w:t>shtetje t</w:t>
      </w:r>
      <w:r w:rsidR="00897165" w:rsidRPr="00437C09">
        <w:rPr>
          <w:rFonts w:ascii="Garamond" w:hAnsi="Garamond"/>
          <w:szCs w:val="24"/>
          <w:lang w:val="sq-AL"/>
        </w:rPr>
        <w:t>ë</w:t>
      </w:r>
      <w:r w:rsidR="00CD7437" w:rsidRPr="00437C09">
        <w:rPr>
          <w:rFonts w:ascii="Garamond" w:hAnsi="Garamond"/>
          <w:szCs w:val="24"/>
          <w:lang w:val="sq-AL"/>
        </w:rPr>
        <w:t xml:space="preserve"> </w:t>
      </w:r>
      <w:r w:rsidR="00EA5342" w:rsidRPr="00437C09">
        <w:rPr>
          <w:rFonts w:ascii="Garamond" w:hAnsi="Garamond"/>
          <w:szCs w:val="24"/>
          <w:lang w:val="sq-AL"/>
        </w:rPr>
        <w:t>n</w:t>
      </w:r>
      <w:r w:rsidR="00CD7437" w:rsidRPr="00437C09">
        <w:rPr>
          <w:rFonts w:ascii="Garamond" w:hAnsi="Garamond"/>
          <w:szCs w:val="24"/>
          <w:lang w:val="sq-AL"/>
        </w:rPr>
        <w:t>enit 3 t</w:t>
      </w:r>
      <w:r w:rsidR="00897165" w:rsidRPr="00437C09">
        <w:rPr>
          <w:rFonts w:ascii="Garamond" w:hAnsi="Garamond"/>
          <w:szCs w:val="24"/>
          <w:lang w:val="sq-AL"/>
        </w:rPr>
        <w:t>ë</w:t>
      </w:r>
      <w:r w:rsidR="00CD7437" w:rsidRPr="00437C09">
        <w:rPr>
          <w:rFonts w:ascii="Garamond" w:hAnsi="Garamond"/>
          <w:szCs w:val="24"/>
          <w:lang w:val="sq-AL"/>
        </w:rPr>
        <w:t xml:space="preserve"> Konvent</w:t>
      </w:r>
      <w:r w:rsidR="00897165" w:rsidRPr="00437C09">
        <w:rPr>
          <w:rFonts w:ascii="Garamond" w:hAnsi="Garamond"/>
          <w:szCs w:val="24"/>
          <w:lang w:val="sq-AL"/>
        </w:rPr>
        <w:t>ë</w:t>
      </w:r>
      <w:r w:rsidR="00CD7437" w:rsidRPr="00437C09">
        <w:rPr>
          <w:rFonts w:ascii="Garamond" w:hAnsi="Garamond"/>
          <w:szCs w:val="24"/>
          <w:lang w:val="sq-AL"/>
        </w:rPr>
        <w:t>s</w:t>
      </w:r>
      <w:r w:rsidR="00EA5342" w:rsidRPr="00437C09">
        <w:rPr>
          <w:rFonts w:ascii="Garamond" w:hAnsi="Garamond"/>
          <w:szCs w:val="24"/>
          <w:lang w:val="sq-AL"/>
        </w:rPr>
        <w:t>,</w:t>
      </w:r>
      <w:r w:rsidR="00CD7437" w:rsidRPr="00437C09">
        <w:rPr>
          <w:rFonts w:ascii="Garamond" w:hAnsi="Garamond"/>
          <w:szCs w:val="24"/>
          <w:lang w:val="sq-AL"/>
        </w:rPr>
        <w:t xml:space="preserve"> n</w:t>
      </w:r>
      <w:r w:rsidR="00897165" w:rsidRPr="00437C09">
        <w:rPr>
          <w:rFonts w:ascii="Garamond" w:hAnsi="Garamond"/>
          <w:szCs w:val="24"/>
          <w:lang w:val="sq-AL"/>
        </w:rPr>
        <w:t>ë</w:t>
      </w:r>
      <w:r w:rsidR="00CD7437" w:rsidRPr="00437C09">
        <w:rPr>
          <w:rFonts w:ascii="Garamond" w:hAnsi="Garamond"/>
          <w:szCs w:val="24"/>
          <w:lang w:val="sq-AL"/>
        </w:rPr>
        <w:t xml:space="preserve"> mb</w:t>
      </w:r>
      <w:r w:rsidR="00897165" w:rsidRPr="00437C09">
        <w:rPr>
          <w:rFonts w:ascii="Garamond" w:hAnsi="Garamond"/>
          <w:szCs w:val="24"/>
          <w:lang w:val="sq-AL"/>
        </w:rPr>
        <w:t>ë</w:t>
      </w:r>
      <w:r w:rsidR="00CD7437" w:rsidRPr="00437C09">
        <w:rPr>
          <w:rFonts w:ascii="Garamond" w:hAnsi="Garamond"/>
          <w:szCs w:val="24"/>
          <w:lang w:val="sq-AL"/>
        </w:rPr>
        <w:t>shtetje t</w:t>
      </w:r>
      <w:r w:rsidR="00897165" w:rsidRPr="00437C09">
        <w:rPr>
          <w:rFonts w:ascii="Garamond" w:hAnsi="Garamond"/>
          <w:szCs w:val="24"/>
          <w:lang w:val="sq-AL"/>
        </w:rPr>
        <w:t>ë</w:t>
      </w:r>
      <w:r w:rsidR="00CD7437" w:rsidRPr="00437C09">
        <w:rPr>
          <w:rFonts w:ascii="Garamond" w:hAnsi="Garamond"/>
          <w:szCs w:val="24"/>
          <w:lang w:val="sq-AL"/>
        </w:rPr>
        <w:t xml:space="preserve"> argumenteve t</w:t>
      </w:r>
      <w:r w:rsidR="00897165" w:rsidRPr="00437C09">
        <w:rPr>
          <w:rFonts w:ascii="Garamond" w:hAnsi="Garamond"/>
          <w:szCs w:val="24"/>
          <w:lang w:val="sq-AL"/>
        </w:rPr>
        <w:t>ë</w:t>
      </w:r>
      <w:r w:rsidR="00CD7437" w:rsidRPr="00437C09">
        <w:rPr>
          <w:rFonts w:ascii="Garamond" w:hAnsi="Garamond"/>
          <w:szCs w:val="24"/>
          <w:lang w:val="sq-AL"/>
        </w:rPr>
        <w:t xml:space="preserve"> tyre. </w:t>
      </w:r>
    </w:p>
    <w:p w:rsidR="00CD7437"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27. </w:t>
      </w:r>
      <w:r w:rsidR="00CD7437" w:rsidRPr="00437C09">
        <w:rPr>
          <w:rFonts w:ascii="Garamond" w:hAnsi="Garamond"/>
          <w:szCs w:val="24"/>
          <w:lang w:val="sq-AL"/>
        </w:rPr>
        <w:t>M</w:t>
      </w:r>
      <w:r w:rsidR="00897165" w:rsidRPr="00437C09">
        <w:rPr>
          <w:rFonts w:ascii="Garamond" w:hAnsi="Garamond"/>
          <w:szCs w:val="24"/>
          <w:lang w:val="sq-AL"/>
        </w:rPr>
        <w:t>ë</w:t>
      </w:r>
      <w:r w:rsidR="00CD7437" w:rsidRPr="00437C09">
        <w:rPr>
          <w:rFonts w:ascii="Garamond" w:hAnsi="Garamond"/>
          <w:szCs w:val="24"/>
          <w:lang w:val="sq-AL"/>
        </w:rPr>
        <w:t xml:space="preserve"> 30 </w:t>
      </w:r>
      <w:r w:rsidR="00EA5342" w:rsidRPr="00437C09">
        <w:rPr>
          <w:rFonts w:ascii="Garamond" w:hAnsi="Garamond"/>
          <w:szCs w:val="24"/>
          <w:lang w:val="sq-AL"/>
        </w:rPr>
        <w:t xml:space="preserve">korrik </w:t>
      </w:r>
      <w:r w:rsidR="00CD7437" w:rsidRPr="00437C09">
        <w:rPr>
          <w:rFonts w:ascii="Garamond" w:hAnsi="Garamond"/>
          <w:szCs w:val="24"/>
          <w:lang w:val="sq-AL"/>
        </w:rPr>
        <w:t>2014, Gjykata e Rrethit Fier i shpalli k</w:t>
      </w:r>
      <w:r w:rsidR="00897165" w:rsidRPr="00437C09">
        <w:rPr>
          <w:rFonts w:ascii="Garamond" w:hAnsi="Garamond"/>
          <w:szCs w:val="24"/>
          <w:lang w:val="sq-AL"/>
        </w:rPr>
        <w:t>ë</w:t>
      </w:r>
      <w:r w:rsidR="00CD7437" w:rsidRPr="00437C09">
        <w:rPr>
          <w:rFonts w:ascii="Garamond" w:hAnsi="Garamond"/>
          <w:szCs w:val="24"/>
          <w:lang w:val="sq-AL"/>
        </w:rPr>
        <w:t>rkuesit fajtor</w:t>
      </w:r>
      <w:r w:rsidR="00897165" w:rsidRPr="00437C09">
        <w:rPr>
          <w:rFonts w:ascii="Garamond" w:hAnsi="Garamond"/>
          <w:szCs w:val="24"/>
          <w:lang w:val="sq-AL"/>
        </w:rPr>
        <w:t>ë</w:t>
      </w:r>
      <w:r w:rsidR="00CD7437" w:rsidRPr="00437C09">
        <w:rPr>
          <w:rFonts w:ascii="Garamond" w:hAnsi="Garamond"/>
          <w:szCs w:val="24"/>
          <w:lang w:val="sq-AL"/>
        </w:rPr>
        <w:t xml:space="preserve"> dhe dha d</w:t>
      </w:r>
      <w:r w:rsidR="00897165" w:rsidRPr="00437C09">
        <w:rPr>
          <w:rFonts w:ascii="Garamond" w:hAnsi="Garamond"/>
          <w:szCs w:val="24"/>
          <w:lang w:val="sq-AL"/>
        </w:rPr>
        <w:t>ë</w:t>
      </w:r>
      <w:r w:rsidR="00CD7437" w:rsidRPr="00437C09">
        <w:rPr>
          <w:rFonts w:ascii="Garamond" w:hAnsi="Garamond"/>
          <w:szCs w:val="24"/>
          <w:lang w:val="sq-AL"/>
        </w:rPr>
        <w:t>nimet me dy dhe kat</w:t>
      </w:r>
      <w:r w:rsidR="00897165" w:rsidRPr="00437C09">
        <w:rPr>
          <w:rFonts w:ascii="Garamond" w:hAnsi="Garamond"/>
          <w:szCs w:val="24"/>
          <w:lang w:val="sq-AL"/>
        </w:rPr>
        <w:t>ë</w:t>
      </w:r>
      <w:r w:rsidR="00CD7437" w:rsidRPr="00437C09">
        <w:rPr>
          <w:rFonts w:ascii="Garamond" w:hAnsi="Garamond"/>
          <w:szCs w:val="24"/>
          <w:lang w:val="sq-AL"/>
        </w:rPr>
        <w:t>r muaj burgim. Gjykata nuk adresoi pretendimet e k</w:t>
      </w:r>
      <w:r w:rsidR="00897165" w:rsidRPr="00437C09">
        <w:rPr>
          <w:rFonts w:ascii="Garamond" w:hAnsi="Garamond"/>
          <w:szCs w:val="24"/>
          <w:lang w:val="sq-AL"/>
        </w:rPr>
        <w:t>ë</w:t>
      </w:r>
      <w:r w:rsidR="00CD7437" w:rsidRPr="00437C09">
        <w:rPr>
          <w:rFonts w:ascii="Garamond" w:hAnsi="Garamond"/>
          <w:szCs w:val="24"/>
          <w:lang w:val="sq-AL"/>
        </w:rPr>
        <w:t>rkuesve sipas s</w:t>
      </w:r>
      <w:r w:rsidR="00897165" w:rsidRPr="00437C09">
        <w:rPr>
          <w:rFonts w:ascii="Garamond" w:hAnsi="Garamond"/>
          <w:szCs w:val="24"/>
          <w:lang w:val="sq-AL"/>
        </w:rPr>
        <w:t>ë</w:t>
      </w:r>
      <w:r w:rsidR="00CD7437" w:rsidRPr="00437C09">
        <w:rPr>
          <w:rFonts w:ascii="Garamond" w:hAnsi="Garamond"/>
          <w:szCs w:val="24"/>
          <w:lang w:val="sq-AL"/>
        </w:rPr>
        <w:t xml:space="preserve"> cilave ata ishin keqtrajtuar. Gjykata arsyetoi se </w:t>
      </w:r>
      <w:r w:rsidR="00452BCF" w:rsidRPr="00437C09">
        <w:rPr>
          <w:rFonts w:ascii="Garamond" w:hAnsi="Garamond"/>
          <w:szCs w:val="24"/>
          <w:lang w:val="sq-AL"/>
        </w:rPr>
        <w:t>deklaratat e oficer</w:t>
      </w:r>
      <w:r w:rsidR="00897165" w:rsidRPr="00437C09">
        <w:rPr>
          <w:rFonts w:ascii="Garamond" w:hAnsi="Garamond"/>
          <w:szCs w:val="24"/>
          <w:lang w:val="sq-AL"/>
        </w:rPr>
        <w:t>ë</w:t>
      </w:r>
      <w:r w:rsidR="00452BCF" w:rsidRPr="00437C09">
        <w:rPr>
          <w:rFonts w:ascii="Garamond" w:hAnsi="Garamond"/>
          <w:szCs w:val="24"/>
          <w:lang w:val="sq-AL"/>
        </w:rPr>
        <w:t>ve dhe raportet mjek</w:t>
      </w:r>
      <w:r w:rsidR="00897165" w:rsidRPr="00437C09">
        <w:rPr>
          <w:rFonts w:ascii="Garamond" w:hAnsi="Garamond"/>
          <w:szCs w:val="24"/>
          <w:lang w:val="sq-AL"/>
        </w:rPr>
        <w:t>ë</w:t>
      </w:r>
      <w:r w:rsidR="00452BCF" w:rsidRPr="00437C09">
        <w:rPr>
          <w:rFonts w:ascii="Garamond" w:hAnsi="Garamond"/>
          <w:szCs w:val="24"/>
          <w:lang w:val="sq-AL"/>
        </w:rPr>
        <w:t>sore t</w:t>
      </w:r>
      <w:r w:rsidR="00897165" w:rsidRPr="00437C09">
        <w:rPr>
          <w:rFonts w:ascii="Garamond" w:hAnsi="Garamond"/>
          <w:szCs w:val="24"/>
          <w:lang w:val="sq-AL"/>
        </w:rPr>
        <w:t>ë</w:t>
      </w:r>
      <w:r w:rsidR="00452BCF" w:rsidRPr="00437C09">
        <w:rPr>
          <w:rFonts w:ascii="Garamond" w:hAnsi="Garamond"/>
          <w:szCs w:val="24"/>
          <w:lang w:val="sq-AL"/>
        </w:rPr>
        <w:t xml:space="preserve"> paraqitura prej tyre mb</w:t>
      </w:r>
      <w:r w:rsidR="00897165" w:rsidRPr="00437C09">
        <w:rPr>
          <w:rFonts w:ascii="Garamond" w:hAnsi="Garamond"/>
          <w:szCs w:val="24"/>
          <w:lang w:val="sq-AL"/>
        </w:rPr>
        <w:t>ë</w:t>
      </w:r>
      <w:r w:rsidR="00452BCF" w:rsidRPr="00437C09">
        <w:rPr>
          <w:rFonts w:ascii="Garamond" w:hAnsi="Garamond"/>
          <w:szCs w:val="24"/>
          <w:lang w:val="sq-AL"/>
        </w:rPr>
        <w:t>shtesnin akuz</w:t>
      </w:r>
      <w:r w:rsidR="00897165" w:rsidRPr="00437C09">
        <w:rPr>
          <w:rFonts w:ascii="Garamond" w:hAnsi="Garamond"/>
          <w:szCs w:val="24"/>
          <w:lang w:val="sq-AL"/>
        </w:rPr>
        <w:t>ë</w:t>
      </w:r>
      <w:r w:rsidR="00452BCF" w:rsidRPr="00437C09">
        <w:rPr>
          <w:rFonts w:ascii="Garamond" w:hAnsi="Garamond"/>
          <w:szCs w:val="24"/>
          <w:lang w:val="sq-AL"/>
        </w:rPr>
        <w:t>n se k</w:t>
      </w:r>
      <w:r w:rsidR="00897165" w:rsidRPr="00437C09">
        <w:rPr>
          <w:rFonts w:ascii="Garamond" w:hAnsi="Garamond"/>
          <w:szCs w:val="24"/>
          <w:lang w:val="sq-AL"/>
        </w:rPr>
        <w:t>ë</w:t>
      </w:r>
      <w:r w:rsidR="00452BCF" w:rsidRPr="00437C09">
        <w:rPr>
          <w:rFonts w:ascii="Garamond" w:hAnsi="Garamond"/>
          <w:szCs w:val="24"/>
          <w:lang w:val="sq-AL"/>
        </w:rPr>
        <w:t>rkuesit kishin penguar operacionin e policis</w:t>
      </w:r>
      <w:r w:rsidR="00897165" w:rsidRPr="00437C09">
        <w:rPr>
          <w:rFonts w:ascii="Garamond" w:hAnsi="Garamond"/>
          <w:szCs w:val="24"/>
          <w:lang w:val="sq-AL"/>
        </w:rPr>
        <w:t>ë</w:t>
      </w:r>
      <w:r w:rsidR="00452BCF" w:rsidRPr="00437C09">
        <w:rPr>
          <w:rFonts w:ascii="Garamond" w:hAnsi="Garamond"/>
          <w:szCs w:val="24"/>
          <w:lang w:val="sq-AL"/>
        </w:rPr>
        <w:t xml:space="preserve">. </w:t>
      </w:r>
    </w:p>
    <w:p w:rsidR="006A6F96"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28. </w:t>
      </w:r>
      <w:r w:rsidR="00452BCF" w:rsidRPr="00437C09">
        <w:rPr>
          <w:rFonts w:ascii="Garamond" w:hAnsi="Garamond"/>
          <w:szCs w:val="24"/>
          <w:lang w:val="sq-AL"/>
        </w:rPr>
        <w:t>M</w:t>
      </w:r>
      <w:r w:rsidR="00897165" w:rsidRPr="00437C09">
        <w:rPr>
          <w:rFonts w:ascii="Garamond" w:hAnsi="Garamond"/>
          <w:szCs w:val="24"/>
          <w:lang w:val="sq-AL"/>
        </w:rPr>
        <w:t>ë</w:t>
      </w:r>
      <w:r w:rsidR="00452BCF" w:rsidRPr="00437C09">
        <w:rPr>
          <w:rFonts w:ascii="Garamond" w:hAnsi="Garamond"/>
          <w:szCs w:val="24"/>
          <w:lang w:val="sq-AL"/>
        </w:rPr>
        <w:t xml:space="preserve"> 30 </w:t>
      </w:r>
      <w:r w:rsidR="00EA5342" w:rsidRPr="00437C09">
        <w:rPr>
          <w:rFonts w:ascii="Garamond" w:hAnsi="Garamond"/>
          <w:szCs w:val="24"/>
          <w:lang w:val="sq-AL"/>
        </w:rPr>
        <w:t xml:space="preserve">prill </w:t>
      </w:r>
      <w:r w:rsidR="00452BCF" w:rsidRPr="00437C09">
        <w:rPr>
          <w:rFonts w:ascii="Garamond" w:hAnsi="Garamond"/>
          <w:szCs w:val="24"/>
          <w:lang w:val="sq-AL"/>
        </w:rPr>
        <w:t xml:space="preserve">2015, </w:t>
      </w:r>
      <w:r w:rsidR="006A6F96" w:rsidRPr="00437C09">
        <w:rPr>
          <w:rFonts w:ascii="Garamond" w:hAnsi="Garamond"/>
          <w:szCs w:val="24"/>
          <w:lang w:val="sq-AL"/>
        </w:rPr>
        <w:t>Gjykata e Apelit Vlor</w:t>
      </w:r>
      <w:r w:rsidR="00897165" w:rsidRPr="00437C09">
        <w:rPr>
          <w:rFonts w:ascii="Garamond" w:hAnsi="Garamond"/>
          <w:szCs w:val="24"/>
          <w:lang w:val="sq-AL"/>
        </w:rPr>
        <w:t>ë</w:t>
      </w:r>
      <w:r w:rsidR="006A6F96" w:rsidRPr="00437C09">
        <w:rPr>
          <w:rFonts w:ascii="Garamond" w:hAnsi="Garamond"/>
          <w:szCs w:val="24"/>
          <w:lang w:val="sq-AL"/>
        </w:rPr>
        <w:t xml:space="preserve"> rr</w:t>
      </w:r>
      <w:r w:rsidR="00897165" w:rsidRPr="00437C09">
        <w:rPr>
          <w:rFonts w:ascii="Garamond" w:hAnsi="Garamond"/>
          <w:szCs w:val="24"/>
          <w:lang w:val="sq-AL"/>
        </w:rPr>
        <w:t>ë</w:t>
      </w:r>
      <w:r w:rsidR="006A6F96" w:rsidRPr="00437C09">
        <w:rPr>
          <w:rFonts w:ascii="Garamond" w:hAnsi="Garamond"/>
          <w:szCs w:val="24"/>
          <w:lang w:val="sq-AL"/>
        </w:rPr>
        <w:t>zoi apelin e k</w:t>
      </w:r>
      <w:r w:rsidR="00897165" w:rsidRPr="00437C09">
        <w:rPr>
          <w:rFonts w:ascii="Garamond" w:hAnsi="Garamond"/>
          <w:szCs w:val="24"/>
          <w:lang w:val="sq-AL"/>
        </w:rPr>
        <w:t>ë</w:t>
      </w:r>
      <w:r w:rsidR="006A6F96" w:rsidRPr="00437C09">
        <w:rPr>
          <w:rFonts w:ascii="Garamond" w:hAnsi="Garamond"/>
          <w:szCs w:val="24"/>
          <w:lang w:val="sq-AL"/>
        </w:rPr>
        <w:t>rkuesve, por vendosi t</w:t>
      </w:r>
      <w:r w:rsidR="00897165" w:rsidRPr="00437C09">
        <w:rPr>
          <w:rFonts w:ascii="Garamond" w:hAnsi="Garamond"/>
          <w:szCs w:val="24"/>
          <w:lang w:val="sq-AL"/>
        </w:rPr>
        <w:t>ë</w:t>
      </w:r>
      <w:r w:rsidR="006A6F96" w:rsidRPr="00437C09">
        <w:rPr>
          <w:rFonts w:ascii="Garamond" w:hAnsi="Garamond"/>
          <w:szCs w:val="24"/>
          <w:lang w:val="sq-AL"/>
        </w:rPr>
        <w:t xml:space="preserve"> pezullonte ekzekutimin e vendimeve me burgim. </w:t>
      </w:r>
    </w:p>
    <w:p w:rsidR="006A6F96"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29. </w:t>
      </w:r>
      <w:r w:rsidR="006A6F96" w:rsidRPr="00437C09">
        <w:rPr>
          <w:rFonts w:ascii="Garamond" w:hAnsi="Garamond"/>
          <w:szCs w:val="24"/>
          <w:lang w:val="sq-AL"/>
        </w:rPr>
        <w:t>Pas nj</w:t>
      </w:r>
      <w:r w:rsidR="00897165" w:rsidRPr="00437C09">
        <w:rPr>
          <w:rFonts w:ascii="Garamond" w:hAnsi="Garamond"/>
          <w:szCs w:val="24"/>
          <w:lang w:val="sq-AL"/>
        </w:rPr>
        <w:t>ë</w:t>
      </w:r>
      <w:r w:rsidR="006A6F96" w:rsidRPr="00437C09">
        <w:rPr>
          <w:rFonts w:ascii="Garamond" w:hAnsi="Garamond"/>
          <w:szCs w:val="24"/>
          <w:lang w:val="sq-AL"/>
        </w:rPr>
        <w:t xml:space="preserve"> apelimi n</w:t>
      </w:r>
      <w:r w:rsidR="00897165" w:rsidRPr="00437C09">
        <w:rPr>
          <w:rFonts w:ascii="Garamond" w:hAnsi="Garamond"/>
          <w:szCs w:val="24"/>
          <w:lang w:val="sq-AL"/>
        </w:rPr>
        <w:t>ë</w:t>
      </w:r>
      <w:r w:rsidR="006A6F96" w:rsidRPr="00437C09">
        <w:rPr>
          <w:rFonts w:ascii="Garamond" w:hAnsi="Garamond"/>
          <w:szCs w:val="24"/>
          <w:lang w:val="sq-AL"/>
        </w:rPr>
        <w:t xml:space="preserve"> nivel kasacioni, n</w:t>
      </w:r>
      <w:r w:rsidR="00897165" w:rsidRPr="00437C09">
        <w:rPr>
          <w:rFonts w:ascii="Garamond" w:hAnsi="Garamond"/>
          <w:szCs w:val="24"/>
          <w:lang w:val="sq-AL"/>
        </w:rPr>
        <w:t>ë</w:t>
      </w:r>
      <w:r w:rsidR="006A6F96" w:rsidRPr="00437C09">
        <w:rPr>
          <w:rFonts w:ascii="Garamond" w:hAnsi="Garamond"/>
          <w:szCs w:val="24"/>
          <w:lang w:val="sq-AL"/>
        </w:rPr>
        <w:t xml:space="preserve"> t</w:t>
      </w:r>
      <w:r w:rsidR="00897165" w:rsidRPr="00437C09">
        <w:rPr>
          <w:rFonts w:ascii="Garamond" w:hAnsi="Garamond"/>
          <w:szCs w:val="24"/>
          <w:lang w:val="sq-AL"/>
        </w:rPr>
        <w:t>ë</w:t>
      </w:r>
      <w:r w:rsidR="006A6F96" w:rsidRPr="00437C09">
        <w:rPr>
          <w:rFonts w:ascii="Garamond" w:hAnsi="Garamond"/>
          <w:szCs w:val="24"/>
          <w:lang w:val="sq-AL"/>
        </w:rPr>
        <w:t xml:space="preserve"> cilin k</w:t>
      </w:r>
      <w:r w:rsidR="00897165" w:rsidRPr="00437C09">
        <w:rPr>
          <w:rFonts w:ascii="Garamond" w:hAnsi="Garamond"/>
          <w:szCs w:val="24"/>
          <w:lang w:val="sq-AL"/>
        </w:rPr>
        <w:t>ë</w:t>
      </w:r>
      <w:r w:rsidR="006A6F96" w:rsidRPr="00437C09">
        <w:rPr>
          <w:rFonts w:ascii="Garamond" w:hAnsi="Garamond"/>
          <w:szCs w:val="24"/>
          <w:lang w:val="sq-AL"/>
        </w:rPr>
        <w:t>rkuesit p</w:t>
      </w:r>
      <w:r w:rsidR="00897165" w:rsidRPr="00437C09">
        <w:rPr>
          <w:rFonts w:ascii="Garamond" w:hAnsi="Garamond"/>
          <w:szCs w:val="24"/>
          <w:lang w:val="sq-AL"/>
        </w:rPr>
        <w:t>ë</w:t>
      </w:r>
      <w:r w:rsidR="006A6F96" w:rsidRPr="00437C09">
        <w:rPr>
          <w:rFonts w:ascii="Garamond" w:hAnsi="Garamond"/>
          <w:szCs w:val="24"/>
          <w:lang w:val="sq-AL"/>
        </w:rPr>
        <w:t>rs</w:t>
      </w:r>
      <w:r w:rsidR="00897165" w:rsidRPr="00437C09">
        <w:rPr>
          <w:rFonts w:ascii="Garamond" w:hAnsi="Garamond"/>
          <w:szCs w:val="24"/>
          <w:lang w:val="sq-AL"/>
        </w:rPr>
        <w:t>ë</w:t>
      </w:r>
      <w:r w:rsidR="006A6F96" w:rsidRPr="00437C09">
        <w:rPr>
          <w:rFonts w:ascii="Garamond" w:hAnsi="Garamond"/>
          <w:szCs w:val="24"/>
          <w:lang w:val="sq-AL"/>
        </w:rPr>
        <w:t>risnin argumentet e m</w:t>
      </w:r>
      <w:r w:rsidR="00897165" w:rsidRPr="00437C09">
        <w:rPr>
          <w:rFonts w:ascii="Garamond" w:hAnsi="Garamond"/>
          <w:szCs w:val="24"/>
          <w:lang w:val="sq-AL"/>
        </w:rPr>
        <w:t>ë</w:t>
      </w:r>
      <w:r w:rsidR="006A6F96" w:rsidRPr="00437C09">
        <w:rPr>
          <w:rFonts w:ascii="Garamond" w:hAnsi="Garamond"/>
          <w:szCs w:val="24"/>
          <w:lang w:val="sq-AL"/>
        </w:rPr>
        <w:t>sip</w:t>
      </w:r>
      <w:r w:rsidR="00897165" w:rsidRPr="00437C09">
        <w:rPr>
          <w:rFonts w:ascii="Garamond" w:hAnsi="Garamond"/>
          <w:szCs w:val="24"/>
          <w:lang w:val="sq-AL"/>
        </w:rPr>
        <w:t>ë</w:t>
      </w:r>
      <w:r w:rsidR="006A6F96" w:rsidRPr="00437C09">
        <w:rPr>
          <w:rFonts w:ascii="Garamond" w:hAnsi="Garamond"/>
          <w:szCs w:val="24"/>
          <w:lang w:val="sq-AL"/>
        </w:rPr>
        <w:t>rme, m</w:t>
      </w:r>
      <w:r w:rsidR="00897165" w:rsidRPr="00437C09">
        <w:rPr>
          <w:rFonts w:ascii="Garamond" w:hAnsi="Garamond"/>
          <w:szCs w:val="24"/>
          <w:lang w:val="sq-AL"/>
        </w:rPr>
        <w:t>ë</w:t>
      </w:r>
      <w:r w:rsidR="006A6F96" w:rsidRPr="00437C09">
        <w:rPr>
          <w:rFonts w:ascii="Garamond" w:hAnsi="Garamond"/>
          <w:szCs w:val="24"/>
          <w:lang w:val="sq-AL"/>
        </w:rPr>
        <w:t xml:space="preserve"> 19 </w:t>
      </w:r>
      <w:r w:rsidR="00EA5342" w:rsidRPr="00437C09">
        <w:rPr>
          <w:rFonts w:ascii="Garamond" w:hAnsi="Garamond"/>
          <w:szCs w:val="24"/>
          <w:lang w:val="sq-AL"/>
        </w:rPr>
        <w:t xml:space="preserve">maj </w:t>
      </w:r>
      <w:r w:rsidR="006A6F96" w:rsidRPr="00437C09">
        <w:rPr>
          <w:rFonts w:ascii="Garamond" w:hAnsi="Garamond"/>
          <w:szCs w:val="24"/>
          <w:lang w:val="sq-AL"/>
        </w:rPr>
        <w:t>2016, Gjykata e Lart</w:t>
      </w:r>
      <w:r w:rsidR="00897165" w:rsidRPr="00437C09">
        <w:rPr>
          <w:rFonts w:ascii="Garamond" w:hAnsi="Garamond"/>
          <w:szCs w:val="24"/>
          <w:lang w:val="sq-AL"/>
        </w:rPr>
        <w:t>ë</w:t>
      </w:r>
      <w:r w:rsidR="006A6F96" w:rsidRPr="00437C09">
        <w:rPr>
          <w:rFonts w:ascii="Garamond" w:hAnsi="Garamond"/>
          <w:szCs w:val="24"/>
          <w:lang w:val="sq-AL"/>
        </w:rPr>
        <w:t>, e mbledhur me dyer t</w:t>
      </w:r>
      <w:r w:rsidR="00897165" w:rsidRPr="00437C09">
        <w:rPr>
          <w:rFonts w:ascii="Garamond" w:hAnsi="Garamond"/>
          <w:szCs w:val="24"/>
          <w:lang w:val="sq-AL"/>
        </w:rPr>
        <w:t>ë</w:t>
      </w:r>
      <w:r w:rsidR="006A6F96" w:rsidRPr="00437C09">
        <w:rPr>
          <w:rFonts w:ascii="Garamond" w:hAnsi="Garamond"/>
          <w:szCs w:val="24"/>
          <w:lang w:val="sq-AL"/>
        </w:rPr>
        <w:t xml:space="preserve"> mbyllura, rr</w:t>
      </w:r>
      <w:r w:rsidR="00897165" w:rsidRPr="00437C09">
        <w:rPr>
          <w:rFonts w:ascii="Garamond" w:hAnsi="Garamond"/>
          <w:szCs w:val="24"/>
          <w:lang w:val="sq-AL"/>
        </w:rPr>
        <w:t>ë</w:t>
      </w:r>
      <w:r w:rsidR="006A6F96" w:rsidRPr="00437C09">
        <w:rPr>
          <w:rFonts w:ascii="Garamond" w:hAnsi="Garamond"/>
          <w:szCs w:val="24"/>
          <w:lang w:val="sq-AL"/>
        </w:rPr>
        <w:t>zoi apelimin e tyre me an</w:t>
      </w:r>
      <w:r w:rsidR="00897165" w:rsidRPr="00437C09">
        <w:rPr>
          <w:rFonts w:ascii="Garamond" w:hAnsi="Garamond"/>
          <w:szCs w:val="24"/>
          <w:lang w:val="sq-AL"/>
        </w:rPr>
        <w:t>ë</w:t>
      </w:r>
      <w:r w:rsidR="006A6F96" w:rsidRPr="00437C09">
        <w:rPr>
          <w:rFonts w:ascii="Garamond" w:hAnsi="Garamond"/>
          <w:szCs w:val="24"/>
          <w:lang w:val="sq-AL"/>
        </w:rPr>
        <w:t xml:space="preserve"> t</w:t>
      </w:r>
      <w:r w:rsidR="00897165" w:rsidRPr="00437C09">
        <w:rPr>
          <w:rFonts w:ascii="Garamond" w:hAnsi="Garamond"/>
          <w:szCs w:val="24"/>
          <w:lang w:val="sq-AL"/>
        </w:rPr>
        <w:t>ë</w:t>
      </w:r>
      <w:r w:rsidR="006A6F96" w:rsidRPr="00437C09">
        <w:rPr>
          <w:rFonts w:ascii="Garamond" w:hAnsi="Garamond"/>
          <w:szCs w:val="24"/>
          <w:lang w:val="sq-AL"/>
        </w:rPr>
        <w:t xml:space="preserve"> nj</w:t>
      </w:r>
      <w:r w:rsidR="00897165" w:rsidRPr="00437C09">
        <w:rPr>
          <w:rFonts w:ascii="Garamond" w:hAnsi="Garamond"/>
          <w:szCs w:val="24"/>
          <w:lang w:val="sq-AL"/>
        </w:rPr>
        <w:t>ë</w:t>
      </w:r>
      <w:r w:rsidR="006A6F96" w:rsidRPr="00437C09">
        <w:rPr>
          <w:rFonts w:ascii="Garamond" w:hAnsi="Garamond"/>
          <w:szCs w:val="24"/>
          <w:lang w:val="sq-AL"/>
        </w:rPr>
        <w:t xml:space="preserve"> vendimi </w:t>
      </w:r>
      <w:r w:rsidR="006A6F96" w:rsidRPr="00437C09">
        <w:rPr>
          <w:rFonts w:ascii="Garamond" w:hAnsi="Garamond"/>
          <w:i/>
          <w:iCs/>
          <w:szCs w:val="24"/>
          <w:lang w:val="sq-AL"/>
        </w:rPr>
        <w:t xml:space="preserve">de plano. </w:t>
      </w:r>
      <w:r w:rsidR="006A6F96" w:rsidRPr="00437C09">
        <w:rPr>
          <w:rFonts w:ascii="Garamond" w:hAnsi="Garamond"/>
          <w:szCs w:val="24"/>
          <w:lang w:val="sq-AL"/>
        </w:rPr>
        <w:t>K</w:t>
      </w:r>
      <w:r w:rsidR="00897165" w:rsidRPr="00437C09">
        <w:rPr>
          <w:rFonts w:ascii="Garamond" w:hAnsi="Garamond"/>
          <w:szCs w:val="24"/>
          <w:lang w:val="sq-AL"/>
        </w:rPr>
        <w:t>ë</w:t>
      </w:r>
      <w:r w:rsidR="006A6F96" w:rsidRPr="00437C09">
        <w:rPr>
          <w:rFonts w:ascii="Garamond" w:hAnsi="Garamond"/>
          <w:szCs w:val="24"/>
          <w:lang w:val="sq-AL"/>
        </w:rPr>
        <w:t>rkuesit parashtruan se ata ishin informuar p</w:t>
      </w:r>
      <w:r w:rsidR="00897165" w:rsidRPr="00437C09">
        <w:rPr>
          <w:rFonts w:ascii="Garamond" w:hAnsi="Garamond"/>
          <w:szCs w:val="24"/>
          <w:lang w:val="sq-AL"/>
        </w:rPr>
        <w:t>ë</w:t>
      </w:r>
      <w:r w:rsidR="006A6F96" w:rsidRPr="00437C09">
        <w:rPr>
          <w:rFonts w:ascii="Garamond" w:hAnsi="Garamond"/>
          <w:szCs w:val="24"/>
          <w:lang w:val="sq-AL"/>
        </w:rPr>
        <w:t>r vendimin e Gjykat</w:t>
      </w:r>
      <w:r w:rsidR="00897165" w:rsidRPr="00437C09">
        <w:rPr>
          <w:rFonts w:ascii="Garamond" w:hAnsi="Garamond"/>
          <w:szCs w:val="24"/>
          <w:lang w:val="sq-AL"/>
        </w:rPr>
        <w:t>ë</w:t>
      </w:r>
      <w:r w:rsidR="006A6F96" w:rsidRPr="00437C09">
        <w:rPr>
          <w:rFonts w:ascii="Garamond" w:hAnsi="Garamond"/>
          <w:szCs w:val="24"/>
          <w:lang w:val="sq-AL"/>
        </w:rPr>
        <w:t>s s</w:t>
      </w:r>
      <w:r w:rsidR="00897165" w:rsidRPr="00437C09">
        <w:rPr>
          <w:rFonts w:ascii="Garamond" w:hAnsi="Garamond"/>
          <w:szCs w:val="24"/>
          <w:lang w:val="sq-AL"/>
        </w:rPr>
        <w:t>ë</w:t>
      </w:r>
      <w:r w:rsidR="006A6F96" w:rsidRPr="00437C09">
        <w:rPr>
          <w:rFonts w:ascii="Garamond" w:hAnsi="Garamond"/>
          <w:szCs w:val="24"/>
          <w:lang w:val="sq-AL"/>
        </w:rPr>
        <w:t xml:space="preserve"> Lart</w:t>
      </w:r>
      <w:r w:rsidR="00897165" w:rsidRPr="00437C09">
        <w:rPr>
          <w:rFonts w:ascii="Garamond" w:hAnsi="Garamond"/>
          <w:szCs w:val="24"/>
          <w:lang w:val="sq-AL"/>
        </w:rPr>
        <w:t>ë</w:t>
      </w:r>
      <w:r w:rsidR="006A6F96" w:rsidRPr="00437C09">
        <w:rPr>
          <w:rFonts w:ascii="Garamond" w:hAnsi="Garamond"/>
          <w:szCs w:val="24"/>
          <w:lang w:val="sq-AL"/>
        </w:rPr>
        <w:t xml:space="preserve"> m</w:t>
      </w:r>
      <w:r w:rsidR="00897165" w:rsidRPr="00437C09">
        <w:rPr>
          <w:rFonts w:ascii="Garamond" w:hAnsi="Garamond"/>
          <w:szCs w:val="24"/>
          <w:lang w:val="sq-AL"/>
        </w:rPr>
        <w:t>ë</w:t>
      </w:r>
      <w:r w:rsidR="006A6F96" w:rsidRPr="00437C09">
        <w:rPr>
          <w:rFonts w:ascii="Garamond" w:hAnsi="Garamond"/>
          <w:szCs w:val="24"/>
          <w:lang w:val="sq-AL"/>
        </w:rPr>
        <w:t xml:space="preserve"> 24 </w:t>
      </w:r>
      <w:r w:rsidR="00EA5342" w:rsidRPr="00437C09">
        <w:rPr>
          <w:rFonts w:ascii="Garamond" w:hAnsi="Garamond"/>
          <w:szCs w:val="24"/>
          <w:lang w:val="sq-AL"/>
        </w:rPr>
        <w:t xml:space="preserve">maj </w:t>
      </w:r>
      <w:r w:rsidR="006A6F96" w:rsidRPr="00437C09">
        <w:rPr>
          <w:rFonts w:ascii="Garamond" w:hAnsi="Garamond"/>
          <w:szCs w:val="24"/>
          <w:lang w:val="sq-AL"/>
        </w:rPr>
        <w:t>2017, dhe se m</w:t>
      </w:r>
      <w:r w:rsidR="00897165" w:rsidRPr="00437C09">
        <w:rPr>
          <w:rFonts w:ascii="Garamond" w:hAnsi="Garamond"/>
          <w:szCs w:val="24"/>
          <w:lang w:val="sq-AL"/>
        </w:rPr>
        <w:t>ë</w:t>
      </w:r>
      <w:r w:rsidR="006A6F96" w:rsidRPr="00437C09">
        <w:rPr>
          <w:rFonts w:ascii="Garamond" w:hAnsi="Garamond"/>
          <w:szCs w:val="24"/>
          <w:lang w:val="sq-AL"/>
        </w:rPr>
        <w:t xml:space="preserve"> 29 </w:t>
      </w:r>
      <w:r w:rsidR="00EA5342" w:rsidRPr="00437C09">
        <w:rPr>
          <w:rFonts w:ascii="Garamond" w:hAnsi="Garamond"/>
          <w:szCs w:val="24"/>
          <w:lang w:val="sq-AL"/>
        </w:rPr>
        <w:t xml:space="preserve">maj </w:t>
      </w:r>
      <w:r w:rsidR="006A6F96" w:rsidRPr="00437C09">
        <w:rPr>
          <w:rFonts w:ascii="Garamond" w:hAnsi="Garamond"/>
          <w:szCs w:val="24"/>
          <w:lang w:val="sq-AL"/>
        </w:rPr>
        <w:t>2017, ata kishin paraqitur nj</w:t>
      </w:r>
      <w:r w:rsidR="00897165" w:rsidRPr="00437C09">
        <w:rPr>
          <w:rFonts w:ascii="Garamond" w:hAnsi="Garamond"/>
          <w:szCs w:val="24"/>
          <w:lang w:val="sq-AL"/>
        </w:rPr>
        <w:t>ë</w:t>
      </w:r>
      <w:r w:rsidR="006A6F96" w:rsidRPr="00437C09">
        <w:rPr>
          <w:rFonts w:ascii="Garamond" w:hAnsi="Garamond"/>
          <w:szCs w:val="24"/>
          <w:lang w:val="sq-AL"/>
        </w:rPr>
        <w:t xml:space="preserve"> ankes</w:t>
      </w:r>
      <w:r w:rsidR="00897165" w:rsidRPr="00437C09">
        <w:rPr>
          <w:rFonts w:ascii="Garamond" w:hAnsi="Garamond"/>
          <w:szCs w:val="24"/>
          <w:lang w:val="sq-AL"/>
        </w:rPr>
        <w:t>ë</w:t>
      </w:r>
      <w:r w:rsidR="006A6F96" w:rsidRPr="00437C09">
        <w:rPr>
          <w:rFonts w:ascii="Garamond" w:hAnsi="Garamond"/>
          <w:szCs w:val="24"/>
          <w:lang w:val="sq-AL"/>
        </w:rPr>
        <w:t xml:space="preserve"> n</w:t>
      </w:r>
      <w:r w:rsidR="00897165" w:rsidRPr="00437C09">
        <w:rPr>
          <w:rFonts w:ascii="Garamond" w:hAnsi="Garamond"/>
          <w:szCs w:val="24"/>
          <w:lang w:val="sq-AL"/>
        </w:rPr>
        <w:t>ë</w:t>
      </w:r>
      <w:r w:rsidR="006A6F96" w:rsidRPr="00437C09">
        <w:rPr>
          <w:rFonts w:ascii="Garamond" w:hAnsi="Garamond"/>
          <w:szCs w:val="24"/>
          <w:lang w:val="sq-AL"/>
        </w:rPr>
        <w:t xml:space="preserve"> Gjykat</w:t>
      </w:r>
      <w:r w:rsidR="00897165" w:rsidRPr="00437C09">
        <w:rPr>
          <w:rFonts w:ascii="Garamond" w:hAnsi="Garamond"/>
          <w:szCs w:val="24"/>
          <w:lang w:val="sq-AL"/>
        </w:rPr>
        <w:t>ë</w:t>
      </w:r>
      <w:r w:rsidR="006A6F96" w:rsidRPr="00437C09">
        <w:rPr>
          <w:rFonts w:ascii="Garamond" w:hAnsi="Garamond"/>
          <w:szCs w:val="24"/>
          <w:lang w:val="sq-AL"/>
        </w:rPr>
        <w:t>n Kushtetuese ku paraqisnin kryesisht t</w:t>
      </w:r>
      <w:r w:rsidR="00897165" w:rsidRPr="00437C09">
        <w:rPr>
          <w:rFonts w:ascii="Garamond" w:hAnsi="Garamond"/>
          <w:szCs w:val="24"/>
          <w:lang w:val="sq-AL"/>
        </w:rPr>
        <w:t>ë</w:t>
      </w:r>
      <w:r w:rsidR="006A6F96" w:rsidRPr="00437C09">
        <w:rPr>
          <w:rFonts w:ascii="Garamond" w:hAnsi="Garamond"/>
          <w:szCs w:val="24"/>
          <w:lang w:val="sq-AL"/>
        </w:rPr>
        <w:t xml:space="preserve"> </w:t>
      </w:r>
      <w:r w:rsidR="005B4B2A" w:rsidRPr="00437C09">
        <w:rPr>
          <w:rFonts w:ascii="Garamond" w:hAnsi="Garamond"/>
          <w:szCs w:val="24"/>
          <w:lang w:val="sq-AL"/>
        </w:rPr>
        <w:t>njëjtat</w:t>
      </w:r>
      <w:r w:rsidR="006A6F96" w:rsidRPr="00437C09">
        <w:rPr>
          <w:rFonts w:ascii="Garamond" w:hAnsi="Garamond"/>
          <w:szCs w:val="24"/>
          <w:lang w:val="sq-AL"/>
        </w:rPr>
        <w:t xml:space="preserve"> argumente (shih paragrafin 26 m</w:t>
      </w:r>
      <w:r w:rsidR="00897165" w:rsidRPr="00437C09">
        <w:rPr>
          <w:rFonts w:ascii="Garamond" w:hAnsi="Garamond"/>
          <w:szCs w:val="24"/>
          <w:lang w:val="sq-AL"/>
        </w:rPr>
        <w:t>ë</w:t>
      </w:r>
      <w:r w:rsidR="006A6F96" w:rsidRPr="00437C09">
        <w:rPr>
          <w:rFonts w:ascii="Garamond" w:hAnsi="Garamond"/>
          <w:szCs w:val="24"/>
          <w:lang w:val="sq-AL"/>
        </w:rPr>
        <w:t xml:space="preserve"> sip</w:t>
      </w:r>
      <w:r w:rsidR="00897165" w:rsidRPr="00437C09">
        <w:rPr>
          <w:rFonts w:ascii="Garamond" w:hAnsi="Garamond"/>
          <w:szCs w:val="24"/>
          <w:lang w:val="sq-AL"/>
        </w:rPr>
        <w:t>ë</w:t>
      </w:r>
      <w:r w:rsidR="006A6F96" w:rsidRPr="00437C09">
        <w:rPr>
          <w:rFonts w:ascii="Garamond" w:hAnsi="Garamond"/>
          <w:szCs w:val="24"/>
          <w:lang w:val="sq-AL"/>
        </w:rPr>
        <w:t xml:space="preserve">r). </w:t>
      </w:r>
    </w:p>
    <w:p w:rsidR="0092353D"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30. </w:t>
      </w:r>
      <w:r w:rsidR="006A6F96" w:rsidRPr="00437C09">
        <w:rPr>
          <w:rFonts w:ascii="Garamond" w:hAnsi="Garamond"/>
          <w:szCs w:val="24"/>
          <w:lang w:val="sq-AL"/>
        </w:rPr>
        <w:t>M</w:t>
      </w:r>
      <w:r w:rsidR="00897165" w:rsidRPr="00437C09">
        <w:rPr>
          <w:rFonts w:ascii="Garamond" w:hAnsi="Garamond"/>
          <w:szCs w:val="24"/>
          <w:lang w:val="sq-AL"/>
        </w:rPr>
        <w:t>ë</w:t>
      </w:r>
      <w:r w:rsidR="006A6F96" w:rsidRPr="00437C09">
        <w:rPr>
          <w:rFonts w:ascii="Garamond" w:hAnsi="Garamond"/>
          <w:szCs w:val="24"/>
          <w:lang w:val="sq-AL"/>
        </w:rPr>
        <w:t xml:space="preserve"> 29 </w:t>
      </w:r>
      <w:r w:rsidR="00EA5342" w:rsidRPr="00437C09">
        <w:rPr>
          <w:rFonts w:ascii="Garamond" w:hAnsi="Garamond"/>
          <w:szCs w:val="24"/>
          <w:lang w:val="sq-AL"/>
        </w:rPr>
        <w:t xml:space="preserve">shtator </w:t>
      </w:r>
      <w:r w:rsidR="006A6F96" w:rsidRPr="00437C09">
        <w:rPr>
          <w:rFonts w:ascii="Garamond" w:hAnsi="Garamond"/>
          <w:szCs w:val="24"/>
          <w:lang w:val="sq-AL"/>
        </w:rPr>
        <w:t>2017, Gjykata Kushtetuese rr</w:t>
      </w:r>
      <w:r w:rsidR="00897165" w:rsidRPr="00437C09">
        <w:rPr>
          <w:rFonts w:ascii="Garamond" w:hAnsi="Garamond"/>
          <w:szCs w:val="24"/>
          <w:lang w:val="sq-AL"/>
        </w:rPr>
        <w:t>ë</w:t>
      </w:r>
      <w:r w:rsidR="006A6F96" w:rsidRPr="00437C09">
        <w:rPr>
          <w:rFonts w:ascii="Garamond" w:hAnsi="Garamond"/>
          <w:szCs w:val="24"/>
          <w:lang w:val="sq-AL"/>
        </w:rPr>
        <w:t>zoi ankesat e k</w:t>
      </w:r>
      <w:r w:rsidR="00897165" w:rsidRPr="00437C09">
        <w:rPr>
          <w:rFonts w:ascii="Garamond" w:hAnsi="Garamond"/>
          <w:szCs w:val="24"/>
          <w:lang w:val="sq-AL"/>
        </w:rPr>
        <w:t>ë</w:t>
      </w:r>
      <w:r w:rsidR="006A6F96" w:rsidRPr="00437C09">
        <w:rPr>
          <w:rFonts w:ascii="Garamond" w:hAnsi="Garamond"/>
          <w:szCs w:val="24"/>
          <w:lang w:val="sq-AL"/>
        </w:rPr>
        <w:t>rkuesve me argumentin se ishin t</w:t>
      </w:r>
      <w:r w:rsidR="00897165" w:rsidRPr="00437C09">
        <w:rPr>
          <w:rFonts w:ascii="Garamond" w:hAnsi="Garamond"/>
          <w:szCs w:val="24"/>
          <w:lang w:val="sq-AL"/>
        </w:rPr>
        <w:t>ë</w:t>
      </w:r>
      <w:r w:rsidR="006A6F96" w:rsidRPr="00437C09">
        <w:rPr>
          <w:rFonts w:ascii="Garamond" w:hAnsi="Garamond"/>
          <w:szCs w:val="24"/>
          <w:lang w:val="sq-AL"/>
        </w:rPr>
        <w:t xml:space="preserve"> vonuara. Ajo theksonte se vendimi i Gjykat</w:t>
      </w:r>
      <w:r w:rsidR="00897165" w:rsidRPr="00437C09">
        <w:rPr>
          <w:rFonts w:ascii="Garamond" w:hAnsi="Garamond"/>
          <w:szCs w:val="24"/>
          <w:lang w:val="sq-AL"/>
        </w:rPr>
        <w:t>ë</w:t>
      </w:r>
      <w:r w:rsidR="006A6F96" w:rsidRPr="00437C09">
        <w:rPr>
          <w:rFonts w:ascii="Garamond" w:hAnsi="Garamond"/>
          <w:szCs w:val="24"/>
          <w:lang w:val="sq-AL"/>
        </w:rPr>
        <w:t>s s</w:t>
      </w:r>
      <w:r w:rsidR="00897165" w:rsidRPr="00437C09">
        <w:rPr>
          <w:rFonts w:ascii="Garamond" w:hAnsi="Garamond"/>
          <w:szCs w:val="24"/>
          <w:lang w:val="sq-AL"/>
        </w:rPr>
        <w:t>ë</w:t>
      </w:r>
      <w:r w:rsidR="006A6F96" w:rsidRPr="00437C09">
        <w:rPr>
          <w:rFonts w:ascii="Garamond" w:hAnsi="Garamond"/>
          <w:szCs w:val="24"/>
          <w:lang w:val="sq-AL"/>
        </w:rPr>
        <w:t xml:space="preserve"> Lart</w:t>
      </w:r>
      <w:r w:rsidR="00897165" w:rsidRPr="00437C09">
        <w:rPr>
          <w:rFonts w:ascii="Garamond" w:hAnsi="Garamond"/>
          <w:szCs w:val="24"/>
          <w:lang w:val="sq-AL"/>
        </w:rPr>
        <w:t>ë</w:t>
      </w:r>
      <w:r w:rsidR="006A6F96" w:rsidRPr="00437C09">
        <w:rPr>
          <w:rFonts w:ascii="Garamond" w:hAnsi="Garamond"/>
          <w:szCs w:val="24"/>
          <w:lang w:val="sq-AL"/>
        </w:rPr>
        <w:t xml:space="preserve"> ishte marr</w:t>
      </w:r>
      <w:r w:rsidR="00897165" w:rsidRPr="00437C09">
        <w:rPr>
          <w:rFonts w:ascii="Garamond" w:hAnsi="Garamond"/>
          <w:szCs w:val="24"/>
          <w:lang w:val="sq-AL"/>
        </w:rPr>
        <w:t>ë</w:t>
      </w:r>
      <w:r w:rsidR="006A6F96" w:rsidRPr="00437C09">
        <w:rPr>
          <w:rFonts w:ascii="Garamond" w:hAnsi="Garamond"/>
          <w:szCs w:val="24"/>
          <w:lang w:val="sq-AL"/>
        </w:rPr>
        <w:t xml:space="preserve"> m</w:t>
      </w:r>
      <w:r w:rsidR="00897165" w:rsidRPr="00437C09">
        <w:rPr>
          <w:rFonts w:ascii="Garamond" w:hAnsi="Garamond"/>
          <w:szCs w:val="24"/>
          <w:lang w:val="sq-AL"/>
        </w:rPr>
        <w:t>ë</w:t>
      </w:r>
      <w:r w:rsidR="006A6F96" w:rsidRPr="00437C09">
        <w:rPr>
          <w:rFonts w:ascii="Garamond" w:hAnsi="Garamond"/>
          <w:szCs w:val="24"/>
          <w:lang w:val="sq-AL"/>
        </w:rPr>
        <w:t xml:space="preserve"> 19 </w:t>
      </w:r>
      <w:r w:rsidR="00EA5342" w:rsidRPr="00437C09">
        <w:rPr>
          <w:rFonts w:ascii="Garamond" w:hAnsi="Garamond"/>
          <w:szCs w:val="24"/>
          <w:lang w:val="sq-AL"/>
        </w:rPr>
        <w:t xml:space="preserve">maj </w:t>
      </w:r>
      <w:r w:rsidR="0092353D" w:rsidRPr="00437C09">
        <w:rPr>
          <w:rFonts w:ascii="Garamond" w:hAnsi="Garamond"/>
          <w:szCs w:val="24"/>
          <w:lang w:val="sq-AL"/>
        </w:rPr>
        <w:t>2016 dhe se nuk ishte paraqitur asnj</w:t>
      </w:r>
      <w:r w:rsidR="00897165" w:rsidRPr="00437C09">
        <w:rPr>
          <w:rFonts w:ascii="Garamond" w:hAnsi="Garamond"/>
          <w:szCs w:val="24"/>
          <w:lang w:val="sq-AL"/>
        </w:rPr>
        <w:t>ë</w:t>
      </w:r>
      <w:r w:rsidR="0092353D" w:rsidRPr="00437C09">
        <w:rPr>
          <w:rFonts w:ascii="Garamond" w:hAnsi="Garamond"/>
          <w:szCs w:val="24"/>
          <w:lang w:val="sq-AL"/>
        </w:rPr>
        <w:t xml:space="preserve"> apelim brenda periudh</w:t>
      </w:r>
      <w:r w:rsidR="00897165" w:rsidRPr="00437C09">
        <w:rPr>
          <w:rFonts w:ascii="Garamond" w:hAnsi="Garamond"/>
          <w:szCs w:val="24"/>
          <w:lang w:val="sq-AL"/>
        </w:rPr>
        <w:t>ë</w:t>
      </w:r>
      <w:r w:rsidR="0092353D" w:rsidRPr="00437C09">
        <w:rPr>
          <w:rFonts w:ascii="Garamond" w:hAnsi="Garamond"/>
          <w:szCs w:val="24"/>
          <w:lang w:val="sq-AL"/>
        </w:rPr>
        <w:t>s kat</w:t>
      </w:r>
      <w:r w:rsidR="00897165" w:rsidRPr="00437C09">
        <w:rPr>
          <w:rFonts w:ascii="Garamond" w:hAnsi="Garamond"/>
          <w:szCs w:val="24"/>
          <w:lang w:val="sq-AL"/>
        </w:rPr>
        <w:t>ë</w:t>
      </w:r>
      <w:r w:rsidR="0092353D" w:rsidRPr="00437C09">
        <w:rPr>
          <w:rFonts w:ascii="Garamond" w:hAnsi="Garamond"/>
          <w:szCs w:val="24"/>
          <w:lang w:val="sq-AL"/>
        </w:rPr>
        <w:t>rmujore t</w:t>
      </w:r>
      <w:r w:rsidR="00897165" w:rsidRPr="00437C09">
        <w:rPr>
          <w:rFonts w:ascii="Garamond" w:hAnsi="Garamond"/>
          <w:szCs w:val="24"/>
          <w:lang w:val="sq-AL"/>
        </w:rPr>
        <w:t>ë</w:t>
      </w:r>
      <w:r w:rsidR="0092353D" w:rsidRPr="00437C09">
        <w:rPr>
          <w:rFonts w:ascii="Garamond" w:hAnsi="Garamond"/>
          <w:szCs w:val="24"/>
          <w:lang w:val="sq-AL"/>
        </w:rPr>
        <w:t xml:space="preserve"> parashkrimit. </w:t>
      </w:r>
    </w:p>
    <w:p w:rsidR="0092353D" w:rsidRPr="00437C09" w:rsidRDefault="0092353D" w:rsidP="000D5882">
      <w:pPr>
        <w:pStyle w:val="ECHRPara"/>
        <w:spacing w:line="276" w:lineRule="auto"/>
        <w:rPr>
          <w:rFonts w:ascii="Garamond" w:hAnsi="Garamond"/>
          <w:szCs w:val="24"/>
          <w:lang w:val="sq-AL"/>
        </w:rPr>
      </w:pPr>
      <w:r w:rsidRPr="00437C09">
        <w:rPr>
          <w:rFonts w:ascii="Garamond" w:hAnsi="Garamond"/>
          <w:szCs w:val="24"/>
          <w:lang w:val="sq-AL"/>
        </w:rPr>
        <w:t xml:space="preserve">LIGJI </w:t>
      </w:r>
    </w:p>
    <w:p w:rsidR="0092353D" w:rsidRPr="00437C09" w:rsidRDefault="000D5882" w:rsidP="000D5882">
      <w:pPr>
        <w:pStyle w:val="ECHRPara"/>
        <w:spacing w:line="276" w:lineRule="auto"/>
        <w:rPr>
          <w:rFonts w:ascii="Garamond" w:hAnsi="Garamond"/>
          <w:szCs w:val="24"/>
          <w:lang w:val="sq-AL"/>
        </w:rPr>
      </w:pPr>
      <w:r w:rsidRPr="000D5882">
        <w:rPr>
          <w:rFonts w:ascii="Garamond" w:hAnsi="Garamond"/>
          <w:szCs w:val="24"/>
          <w:lang w:val="sq-AL"/>
        </w:rPr>
        <w:t>I.</w:t>
      </w:r>
      <w:r>
        <w:rPr>
          <w:rFonts w:ascii="Garamond" w:hAnsi="Garamond"/>
          <w:szCs w:val="24"/>
          <w:lang w:val="sq-AL"/>
        </w:rPr>
        <w:t xml:space="preserve"> </w:t>
      </w:r>
      <w:r w:rsidR="0092353D" w:rsidRPr="00437C09">
        <w:rPr>
          <w:rFonts w:ascii="Garamond" w:hAnsi="Garamond"/>
          <w:szCs w:val="24"/>
          <w:lang w:val="sq-AL"/>
        </w:rPr>
        <w:t>SHKELJE E PRETENDUAR E NENIT 3 T</w:t>
      </w:r>
      <w:r w:rsidR="00897165" w:rsidRPr="00437C09">
        <w:rPr>
          <w:rFonts w:ascii="Garamond" w:hAnsi="Garamond"/>
          <w:szCs w:val="24"/>
          <w:lang w:val="sq-AL"/>
        </w:rPr>
        <w:t>Ë</w:t>
      </w:r>
      <w:r w:rsidR="0092353D" w:rsidRPr="00437C09">
        <w:rPr>
          <w:rFonts w:ascii="Garamond" w:hAnsi="Garamond"/>
          <w:szCs w:val="24"/>
          <w:lang w:val="sq-AL"/>
        </w:rPr>
        <w:t xml:space="preserve"> KONVENT</w:t>
      </w:r>
      <w:r w:rsidR="00897165" w:rsidRPr="00437C09">
        <w:rPr>
          <w:rFonts w:ascii="Garamond" w:hAnsi="Garamond"/>
          <w:szCs w:val="24"/>
          <w:lang w:val="sq-AL"/>
        </w:rPr>
        <w:t>Ë</w:t>
      </w:r>
      <w:r w:rsidR="0092353D" w:rsidRPr="00437C09">
        <w:rPr>
          <w:rFonts w:ascii="Garamond" w:hAnsi="Garamond"/>
          <w:szCs w:val="24"/>
          <w:lang w:val="sq-AL"/>
        </w:rPr>
        <w:t>S</w:t>
      </w:r>
    </w:p>
    <w:p w:rsidR="0092353D"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31. </w:t>
      </w:r>
      <w:r w:rsidR="0092353D" w:rsidRPr="00437C09">
        <w:rPr>
          <w:rFonts w:ascii="Garamond" w:hAnsi="Garamond"/>
          <w:szCs w:val="24"/>
          <w:lang w:val="sq-AL"/>
        </w:rPr>
        <w:t>K</w:t>
      </w:r>
      <w:r w:rsidR="00897165" w:rsidRPr="00437C09">
        <w:rPr>
          <w:rFonts w:ascii="Garamond" w:hAnsi="Garamond"/>
          <w:szCs w:val="24"/>
          <w:lang w:val="sq-AL"/>
        </w:rPr>
        <w:t>ë</w:t>
      </w:r>
      <w:r w:rsidR="0092353D" w:rsidRPr="00437C09">
        <w:rPr>
          <w:rFonts w:ascii="Garamond" w:hAnsi="Garamond"/>
          <w:szCs w:val="24"/>
          <w:lang w:val="sq-AL"/>
        </w:rPr>
        <w:t>rkuesit u ankuan se trajtimi ndaj tyre nga ana e oficer</w:t>
      </w:r>
      <w:r w:rsidR="00897165" w:rsidRPr="00437C09">
        <w:rPr>
          <w:rFonts w:ascii="Garamond" w:hAnsi="Garamond"/>
          <w:szCs w:val="24"/>
          <w:lang w:val="sq-AL"/>
        </w:rPr>
        <w:t>ë</w:t>
      </w:r>
      <w:r w:rsidR="0092353D" w:rsidRPr="00437C09">
        <w:rPr>
          <w:rFonts w:ascii="Garamond" w:hAnsi="Garamond"/>
          <w:szCs w:val="24"/>
          <w:lang w:val="sq-AL"/>
        </w:rPr>
        <w:t>ve t</w:t>
      </w:r>
      <w:r w:rsidR="00897165" w:rsidRPr="00437C09">
        <w:rPr>
          <w:rFonts w:ascii="Garamond" w:hAnsi="Garamond"/>
          <w:szCs w:val="24"/>
          <w:lang w:val="sq-AL"/>
        </w:rPr>
        <w:t>ë</w:t>
      </w:r>
      <w:r w:rsidR="0092353D" w:rsidRPr="00437C09">
        <w:rPr>
          <w:rFonts w:ascii="Garamond" w:hAnsi="Garamond"/>
          <w:szCs w:val="24"/>
          <w:lang w:val="sq-AL"/>
        </w:rPr>
        <w:t xml:space="preserve"> policis</w:t>
      </w:r>
      <w:r w:rsidR="00897165" w:rsidRPr="00437C09">
        <w:rPr>
          <w:rFonts w:ascii="Garamond" w:hAnsi="Garamond"/>
          <w:szCs w:val="24"/>
          <w:lang w:val="sq-AL"/>
        </w:rPr>
        <w:t>ë</w:t>
      </w:r>
      <w:r w:rsidR="0092353D" w:rsidRPr="00437C09">
        <w:rPr>
          <w:rFonts w:ascii="Garamond" w:hAnsi="Garamond"/>
          <w:szCs w:val="24"/>
          <w:lang w:val="sq-AL"/>
        </w:rPr>
        <w:t>, m</w:t>
      </w:r>
      <w:r w:rsidR="00897165" w:rsidRPr="00437C09">
        <w:rPr>
          <w:rFonts w:ascii="Garamond" w:hAnsi="Garamond"/>
          <w:szCs w:val="24"/>
          <w:lang w:val="sq-AL"/>
        </w:rPr>
        <w:t>ë</w:t>
      </w:r>
      <w:r w:rsidR="0092353D" w:rsidRPr="00437C09">
        <w:rPr>
          <w:rFonts w:ascii="Garamond" w:hAnsi="Garamond"/>
          <w:szCs w:val="24"/>
          <w:lang w:val="sq-AL"/>
        </w:rPr>
        <w:t xml:space="preserve"> 13 </w:t>
      </w:r>
      <w:r w:rsidR="00EA5342" w:rsidRPr="00437C09">
        <w:rPr>
          <w:rFonts w:ascii="Garamond" w:hAnsi="Garamond"/>
          <w:szCs w:val="24"/>
          <w:lang w:val="sq-AL"/>
        </w:rPr>
        <w:t>d</w:t>
      </w:r>
      <w:r w:rsidR="0092353D" w:rsidRPr="00437C09">
        <w:rPr>
          <w:rFonts w:ascii="Garamond" w:hAnsi="Garamond"/>
          <w:szCs w:val="24"/>
          <w:lang w:val="sq-AL"/>
        </w:rPr>
        <w:t>hjetor 2013, dhe n</w:t>
      </w:r>
      <w:r w:rsidR="00897165" w:rsidRPr="00437C09">
        <w:rPr>
          <w:rFonts w:ascii="Garamond" w:hAnsi="Garamond"/>
          <w:szCs w:val="24"/>
          <w:lang w:val="sq-AL"/>
        </w:rPr>
        <w:t>ë</w:t>
      </w:r>
      <w:r w:rsidR="0092353D" w:rsidRPr="00437C09">
        <w:rPr>
          <w:rFonts w:ascii="Garamond" w:hAnsi="Garamond"/>
          <w:szCs w:val="24"/>
          <w:lang w:val="sq-AL"/>
        </w:rPr>
        <w:t xml:space="preserve"> vijim, moshetimi nga ana e autoriteteve</w:t>
      </w:r>
      <w:r w:rsidR="00EA5342" w:rsidRPr="00437C09">
        <w:rPr>
          <w:rFonts w:ascii="Garamond" w:hAnsi="Garamond"/>
          <w:szCs w:val="24"/>
          <w:lang w:val="sq-AL"/>
        </w:rPr>
        <w:t>,</w:t>
      </w:r>
      <w:r w:rsidR="0092353D" w:rsidRPr="00437C09">
        <w:rPr>
          <w:rFonts w:ascii="Garamond" w:hAnsi="Garamond"/>
          <w:szCs w:val="24"/>
          <w:lang w:val="sq-AL"/>
        </w:rPr>
        <w:t xml:space="preserve"> i pretendimeve t</w:t>
      </w:r>
      <w:r w:rsidR="00897165" w:rsidRPr="00437C09">
        <w:rPr>
          <w:rFonts w:ascii="Garamond" w:hAnsi="Garamond"/>
          <w:szCs w:val="24"/>
          <w:lang w:val="sq-AL"/>
        </w:rPr>
        <w:t>ë</w:t>
      </w:r>
      <w:r w:rsidR="0092353D" w:rsidRPr="00437C09">
        <w:rPr>
          <w:rFonts w:ascii="Garamond" w:hAnsi="Garamond"/>
          <w:szCs w:val="24"/>
          <w:lang w:val="sq-AL"/>
        </w:rPr>
        <w:t xml:space="preserve"> tyre p</w:t>
      </w:r>
      <w:r w:rsidR="00897165" w:rsidRPr="00437C09">
        <w:rPr>
          <w:rFonts w:ascii="Garamond" w:hAnsi="Garamond"/>
          <w:szCs w:val="24"/>
          <w:lang w:val="sq-AL"/>
        </w:rPr>
        <w:t>ë</w:t>
      </w:r>
      <w:r w:rsidR="0092353D" w:rsidRPr="00437C09">
        <w:rPr>
          <w:rFonts w:ascii="Garamond" w:hAnsi="Garamond"/>
          <w:szCs w:val="24"/>
          <w:lang w:val="sq-AL"/>
        </w:rPr>
        <w:t>r keqtrajtim</w:t>
      </w:r>
      <w:r w:rsidR="00EA5342" w:rsidRPr="00437C09">
        <w:rPr>
          <w:rFonts w:ascii="Garamond" w:hAnsi="Garamond"/>
          <w:szCs w:val="24"/>
          <w:lang w:val="sq-AL"/>
        </w:rPr>
        <w:t>,</w:t>
      </w:r>
      <w:r w:rsidR="0092353D" w:rsidRPr="00437C09">
        <w:rPr>
          <w:rFonts w:ascii="Garamond" w:hAnsi="Garamond"/>
          <w:szCs w:val="24"/>
          <w:lang w:val="sq-AL"/>
        </w:rPr>
        <w:t xml:space="preserve"> shkelte t</w:t>
      </w:r>
      <w:r w:rsidR="00897165" w:rsidRPr="00437C09">
        <w:rPr>
          <w:rFonts w:ascii="Garamond" w:hAnsi="Garamond"/>
          <w:szCs w:val="24"/>
          <w:lang w:val="sq-AL"/>
        </w:rPr>
        <w:t>ë</w:t>
      </w:r>
      <w:r w:rsidR="0092353D" w:rsidRPr="00437C09">
        <w:rPr>
          <w:rFonts w:ascii="Garamond" w:hAnsi="Garamond"/>
          <w:szCs w:val="24"/>
          <w:lang w:val="sq-AL"/>
        </w:rPr>
        <w:t xml:space="preserve"> drejtat e tyre sipas </w:t>
      </w:r>
      <w:r w:rsidR="00EA5342" w:rsidRPr="00437C09">
        <w:rPr>
          <w:rFonts w:ascii="Garamond" w:hAnsi="Garamond"/>
          <w:szCs w:val="24"/>
          <w:lang w:val="sq-AL"/>
        </w:rPr>
        <w:t>n</w:t>
      </w:r>
      <w:r w:rsidR="0092353D" w:rsidRPr="00437C09">
        <w:rPr>
          <w:rFonts w:ascii="Garamond" w:hAnsi="Garamond"/>
          <w:szCs w:val="24"/>
          <w:lang w:val="sq-AL"/>
        </w:rPr>
        <w:t>enit 3 t</w:t>
      </w:r>
      <w:r w:rsidR="00897165" w:rsidRPr="00437C09">
        <w:rPr>
          <w:rFonts w:ascii="Garamond" w:hAnsi="Garamond"/>
          <w:szCs w:val="24"/>
          <w:lang w:val="sq-AL"/>
        </w:rPr>
        <w:t>ë</w:t>
      </w:r>
      <w:r w:rsidR="0092353D" w:rsidRPr="00437C09">
        <w:rPr>
          <w:rFonts w:ascii="Garamond" w:hAnsi="Garamond"/>
          <w:szCs w:val="24"/>
          <w:lang w:val="sq-AL"/>
        </w:rPr>
        <w:t xml:space="preserve"> Konvent</w:t>
      </w:r>
      <w:r w:rsidR="00897165" w:rsidRPr="00437C09">
        <w:rPr>
          <w:rFonts w:ascii="Garamond" w:hAnsi="Garamond"/>
          <w:szCs w:val="24"/>
          <w:lang w:val="sq-AL"/>
        </w:rPr>
        <w:t>ë</w:t>
      </w:r>
      <w:r w:rsidR="0092353D" w:rsidRPr="00437C09">
        <w:rPr>
          <w:rFonts w:ascii="Garamond" w:hAnsi="Garamond"/>
          <w:szCs w:val="24"/>
          <w:lang w:val="sq-AL"/>
        </w:rPr>
        <w:t>s, i cili parashikon:</w:t>
      </w:r>
    </w:p>
    <w:p w:rsidR="0092353D" w:rsidRPr="00437C09" w:rsidRDefault="00EA5342" w:rsidP="00EA5342">
      <w:pPr>
        <w:pStyle w:val="ECHRPara"/>
        <w:spacing w:line="276" w:lineRule="auto"/>
        <w:ind w:firstLine="360"/>
        <w:jc w:val="center"/>
        <w:rPr>
          <w:rFonts w:ascii="Garamond" w:hAnsi="Garamond"/>
          <w:b/>
          <w:bCs/>
          <w:szCs w:val="24"/>
          <w:lang w:val="sq-AL"/>
        </w:rPr>
      </w:pPr>
      <w:r w:rsidRPr="00437C09">
        <w:rPr>
          <w:rFonts w:ascii="Garamond" w:hAnsi="Garamond"/>
          <w:szCs w:val="24"/>
          <w:lang w:val="sq-AL"/>
        </w:rPr>
        <w:t>“</w:t>
      </w:r>
      <w:r w:rsidR="0092353D" w:rsidRPr="00437C09">
        <w:rPr>
          <w:rFonts w:ascii="Garamond" w:hAnsi="Garamond"/>
          <w:b/>
          <w:bCs/>
          <w:szCs w:val="24"/>
          <w:lang w:val="sq-AL"/>
        </w:rPr>
        <w:t>Neni 3</w:t>
      </w:r>
    </w:p>
    <w:p w:rsidR="00A359EB" w:rsidRPr="00437C09" w:rsidRDefault="00A359EB" w:rsidP="006E2AC3">
      <w:pPr>
        <w:pStyle w:val="ECHRPara"/>
        <w:spacing w:line="276" w:lineRule="auto"/>
        <w:ind w:firstLine="360"/>
        <w:rPr>
          <w:rFonts w:ascii="Garamond" w:hAnsi="Garamond"/>
          <w:szCs w:val="24"/>
          <w:lang w:val="sq-AL"/>
        </w:rPr>
      </w:pPr>
      <w:r w:rsidRPr="00437C09">
        <w:rPr>
          <w:rFonts w:ascii="Garamond" w:hAnsi="Garamond"/>
          <w:szCs w:val="24"/>
          <w:lang w:val="sq-AL"/>
        </w:rPr>
        <w:t>Askush nuk mund t’i n</w:t>
      </w:r>
      <w:r w:rsidR="00897165" w:rsidRPr="00437C09">
        <w:rPr>
          <w:rFonts w:ascii="Garamond" w:hAnsi="Garamond"/>
          <w:szCs w:val="24"/>
          <w:lang w:val="sq-AL"/>
        </w:rPr>
        <w:t>ë</w:t>
      </w:r>
      <w:r w:rsidRPr="00437C09">
        <w:rPr>
          <w:rFonts w:ascii="Garamond" w:hAnsi="Garamond"/>
          <w:szCs w:val="24"/>
          <w:lang w:val="sq-AL"/>
        </w:rPr>
        <w:t>nshtrohet tortur</w:t>
      </w:r>
      <w:r w:rsidR="00897165" w:rsidRPr="00437C09">
        <w:rPr>
          <w:rFonts w:ascii="Garamond" w:hAnsi="Garamond"/>
          <w:szCs w:val="24"/>
          <w:lang w:val="sq-AL"/>
        </w:rPr>
        <w:t>ë</w:t>
      </w:r>
      <w:r w:rsidRPr="00437C09">
        <w:rPr>
          <w:rFonts w:ascii="Garamond" w:hAnsi="Garamond"/>
          <w:szCs w:val="24"/>
          <w:lang w:val="sq-AL"/>
        </w:rPr>
        <w:t>s ose d</w:t>
      </w:r>
      <w:r w:rsidR="00897165" w:rsidRPr="00437C09">
        <w:rPr>
          <w:rFonts w:ascii="Garamond" w:hAnsi="Garamond"/>
          <w:szCs w:val="24"/>
          <w:lang w:val="sq-AL"/>
        </w:rPr>
        <w:t>ë</w:t>
      </w:r>
      <w:r w:rsidRPr="00437C09">
        <w:rPr>
          <w:rFonts w:ascii="Garamond" w:hAnsi="Garamond"/>
          <w:szCs w:val="24"/>
          <w:lang w:val="sq-AL"/>
        </w:rPr>
        <w:t xml:space="preserve">nimeve ose trajtimeve </w:t>
      </w:r>
      <w:r w:rsidR="00897165" w:rsidRPr="00437C09">
        <w:rPr>
          <w:rFonts w:ascii="Garamond" w:hAnsi="Garamond"/>
          <w:szCs w:val="24"/>
          <w:lang w:val="sq-AL"/>
        </w:rPr>
        <w:t>ç</w:t>
      </w:r>
      <w:r w:rsidRPr="00437C09">
        <w:rPr>
          <w:rFonts w:ascii="Garamond" w:hAnsi="Garamond"/>
          <w:szCs w:val="24"/>
          <w:lang w:val="sq-AL"/>
        </w:rPr>
        <w:t>njer</w:t>
      </w:r>
      <w:r w:rsidR="00897165" w:rsidRPr="00437C09">
        <w:rPr>
          <w:rFonts w:ascii="Garamond" w:hAnsi="Garamond"/>
          <w:szCs w:val="24"/>
          <w:lang w:val="sq-AL"/>
        </w:rPr>
        <w:t>ë</w:t>
      </w:r>
      <w:r w:rsidRPr="00437C09">
        <w:rPr>
          <w:rFonts w:ascii="Garamond" w:hAnsi="Garamond"/>
          <w:szCs w:val="24"/>
          <w:lang w:val="sq-AL"/>
        </w:rPr>
        <w:t>zore ose posht</w:t>
      </w:r>
      <w:r w:rsidR="00897165" w:rsidRPr="00437C09">
        <w:rPr>
          <w:rFonts w:ascii="Garamond" w:hAnsi="Garamond"/>
          <w:szCs w:val="24"/>
          <w:lang w:val="sq-AL"/>
        </w:rPr>
        <w:t>ë</w:t>
      </w:r>
      <w:r w:rsidRPr="00437C09">
        <w:rPr>
          <w:rFonts w:ascii="Garamond" w:hAnsi="Garamond"/>
          <w:szCs w:val="24"/>
          <w:lang w:val="sq-AL"/>
        </w:rPr>
        <w:t>ruese.”</w:t>
      </w:r>
      <w:r w:rsidR="00EA5342" w:rsidRPr="00437C09">
        <w:rPr>
          <w:rFonts w:ascii="Garamond" w:hAnsi="Garamond"/>
          <w:szCs w:val="24"/>
          <w:lang w:val="sq-AL"/>
        </w:rPr>
        <w:t>.</w:t>
      </w:r>
    </w:p>
    <w:p w:rsidR="00A359EB" w:rsidRPr="00437C09" w:rsidRDefault="000D5882" w:rsidP="000D5882">
      <w:pPr>
        <w:pStyle w:val="ECHRPara"/>
        <w:spacing w:line="276" w:lineRule="auto"/>
        <w:ind w:left="360" w:firstLine="0"/>
        <w:rPr>
          <w:rFonts w:ascii="Garamond" w:hAnsi="Garamond"/>
          <w:b/>
          <w:bCs/>
          <w:szCs w:val="24"/>
          <w:lang w:val="sq-AL"/>
        </w:rPr>
      </w:pPr>
      <w:r w:rsidRPr="000D5882">
        <w:rPr>
          <w:rFonts w:ascii="Garamond" w:hAnsi="Garamond"/>
          <w:b/>
          <w:bCs/>
          <w:szCs w:val="24"/>
          <w:lang w:val="sq-AL"/>
        </w:rPr>
        <w:t>A.</w:t>
      </w:r>
      <w:r>
        <w:rPr>
          <w:rFonts w:ascii="Garamond" w:hAnsi="Garamond"/>
          <w:b/>
          <w:bCs/>
          <w:szCs w:val="24"/>
          <w:lang w:val="sq-AL"/>
        </w:rPr>
        <w:t xml:space="preserve"> </w:t>
      </w:r>
      <w:r w:rsidR="00A359EB" w:rsidRPr="00437C09">
        <w:rPr>
          <w:rFonts w:ascii="Garamond" w:hAnsi="Garamond"/>
          <w:b/>
          <w:bCs/>
          <w:szCs w:val="24"/>
          <w:lang w:val="sq-AL"/>
        </w:rPr>
        <w:t>Pra</w:t>
      </w:r>
      <w:r w:rsidR="005B4B2A" w:rsidRPr="00437C09">
        <w:rPr>
          <w:rFonts w:ascii="Garamond" w:hAnsi="Garamond"/>
          <w:b/>
          <w:bCs/>
          <w:szCs w:val="24"/>
          <w:lang w:val="sq-AL"/>
        </w:rPr>
        <w:t>n</w:t>
      </w:r>
      <w:r w:rsidR="00A359EB" w:rsidRPr="00437C09">
        <w:rPr>
          <w:rFonts w:ascii="Garamond" w:hAnsi="Garamond"/>
          <w:b/>
          <w:bCs/>
          <w:szCs w:val="24"/>
          <w:lang w:val="sq-AL"/>
        </w:rPr>
        <w:t>ueshm</w:t>
      </w:r>
      <w:r w:rsidR="00897165" w:rsidRPr="00437C09">
        <w:rPr>
          <w:rFonts w:ascii="Garamond" w:hAnsi="Garamond"/>
          <w:b/>
          <w:bCs/>
          <w:szCs w:val="24"/>
          <w:lang w:val="sq-AL"/>
        </w:rPr>
        <w:t>ë</w:t>
      </w:r>
      <w:r w:rsidR="00A359EB" w:rsidRPr="00437C09">
        <w:rPr>
          <w:rFonts w:ascii="Garamond" w:hAnsi="Garamond"/>
          <w:b/>
          <w:bCs/>
          <w:szCs w:val="24"/>
          <w:lang w:val="sq-AL"/>
        </w:rPr>
        <w:t xml:space="preserve">ria </w:t>
      </w:r>
    </w:p>
    <w:p w:rsidR="00A359EB" w:rsidRPr="00437C09" w:rsidRDefault="000D5882" w:rsidP="000D5882">
      <w:pPr>
        <w:pStyle w:val="ECHRPara"/>
        <w:spacing w:line="276" w:lineRule="auto"/>
        <w:ind w:left="360" w:firstLine="0"/>
        <w:rPr>
          <w:rFonts w:ascii="Garamond" w:hAnsi="Garamond"/>
          <w:i/>
          <w:iCs/>
          <w:szCs w:val="24"/>
          <w:lang w:val="sq-AL"/>
        </w:rPr>
      </w:pPr>
      <w:r>
        <w:rPr>
          <w:rFonts w:ascii="Garamond" w:hAnsi="Garamond"/>
          <w:i/>
          <w:iCs/>
          <w:szCs w:val="24"/>
          <w:lang w:val="sq-AL"/>
        </w:rPr>
        <w:t xml:space="preserve">1. </w:t>
      </w:r>
      <w:r w:rsidR="00A359EB" w:rsidRPr="00437C09">
        <w:rPr>
          <w:rFonts w:ascii="Garamond" w:hAnsi="Garamond"/>
          <w:i/>
          <w:iCs/>
          <w:szCs w:val="24"/>
          <w:lang w:val="sq-AL"/>
        </w:rPr>
        <w:t>Parashtrimet e pal</w:t>
      </w:r>
      <w:r w:rsidR="00897165" w:rsidRPr="00437C09">
        <w:rPr>
          <w:rFonts w:ascii="Garamond" w:hAnsi="Garamond"/>
          <w:i/>
          <w:iCs/>
          <w:szCs w:val="24"/>
          <w:lang w:val="sq-AL"/>
        </w:rPr>
        <w:t>ë</w:t>
      </w:r>
      <w:r w:rsidR="00A359EB" w:rsidRPr="00437C09">
        <w:rPr>
          <w:rFonts w:ascii="Garamond" w:hAnsi="Garamond"/>
          <w:i/>
          <w:iCs/>
          <w:szCs w:val="24"/>
          <w:lang w:val="sq-AL"/>
        </w:rPr>
        <w:t>ve</w:t>
      </w:r>
    </w:p>
    <w:p w:rsidR="00A359EB"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32. </w:t>
      </w:r>
      <w:r w:rsidR="00A359EB" w:rsidRPr="00437C09">
        <w:rPr>
          <w:rFonts w:ascii="Garamond" w:hAnsi="Garamond"/>
          <w:szCs w:val="24"/>
          <w:lang w:val="sq-AL"/>
        </w:rPr>
        <w:t>Qeveria parashtroi se k</w:t>
      </w:r>
      <w:r w:rsidR="00897165" w:rsidRPr="00437C09">
        <w:rPr>
          <w:rFonts w:ascii="Garamond" w:hAnsi="Garamond"/>
          <w:szCs w:val="24"/>
          <w:lang w:val="sq-AL"/>
        </w:rPr>
        <w:t>ë</w:t>
      </w:r>
      <w:r w:rsidR="00A359EB" w:rsidRPr="00437C09">
        <w:rPr>
          <w:rFonts w:ascii="Garamond" w:hAnsi="Garamond"/>
          <w:szCs w:val="24"/>
          <w:lang w:val="sq-AL"/>
        </w:rPr>
        <w:t>rkuesit nuk kishin shteruar zgjidhjet e brendshme sipas parashikimit t</w:t>
      </w:r>
      <w:r w:rsidR="00897165" w:rsidRPr="00437C09">
        <w:rPr>
          <w:rFonts w:ascii="Garamond" w:hAnsi="Garamond"/>
          <w:szCs w:val="24"/>
          <w:lang w:val="sq-AL"/>
        </w:rPr>
        <w:t>ë</w:t>
      </w:r>
      <w:r w:rsidR="00A359EB" w:rsidRPr="00437C09">
        <w:rPr>
          <w:rFonts w:ascii="Garamond" w:hAnsi="Garamond"/>
          <w:szCs w:val="24"/>
          <w:lang w:val="sq-AL"/>
        </w:rPr>
        <w:t xml:space="preserve"> </w:t>
      </w:r>
      <w:r w:rsidR="00EA5342" w:rsidRPr="00437C09">
        <w:rPr>
          <w:rFonts w:ascii="Garamond" w:hAnsi="Garamond"/>
          <w:szCs w:val="24"/>
          <w:lang w:val="sq-AL"/>
        </w:rPr>
        <w:t>n</w:t>
      </w:r>
      <w:r w:rsidR="00A359EB" w:rsidRPr="00437C09">
        <w:rPr>
          <w:rFonts w:ascii="Garamond" w:hAnsi="Garamond"/>
          <w:szCs w:val="24"/>
          <w:lang w:val="sq-AL"/>
        </w:rPr>
        <w:t>enit 35 § 1 t</w:t>
      </w:r>
      <w:r w:rsidR="00897165" w:rsidRPr="00437C09">
        <w:rPr>
          <w:rFonts w:ascii="Garamond" w:hAnsi="Garamond"/>
          <w:szCs w:val="24"/>
          <w:lang w:val="sq-AL"/>
        </w:rPr>
        <w:t>ë</w:t>
      </w:r>
      <w:r w:rsidR="00A359EB" w:rsidRPr="00437C09">
        <w:rPr>
          <w:rFonts w:ascii="Garamond" w:hAnsi="Garamond"/>
          <w:szCs w:val="24"/>
          <w:lang w:val="sq-AL"/>
        </w:rPr>
        <w:t xml:space="preserve"> Konvent</w:t>
      </w:r>
      <w:r w:rsidR="00897165" w:rsidRPr="00437C09">
        <w:rPr>
          <w:rFonts w:ascii="Garamond" w:hAnsi="Garamond"/>
          <w:szCs w:val="24"/>
          <w:lang w:val="sq-AL"/>
        </w:rPr>
        <w:t>ë</w:t>
      </w:r>
      <w:r w:rsidR="00A359EB" w:rsidRPr="00437C09">
        <w:rPr>
          <w:rFonts w:ascii="Garamond" w:hAnsi="Garamond"/>
          <w:szCs w:val="24"/>
          <w:lang w:val="sq-AL"/>
        </w:rPr>
        <w:t>s. Ata nuk filluan procedura t</w:t>
      </w:r>
      <w:r w:rsidR="00897165" w:rsidRPr="00437C09">
        <w:rPr>
          <w:rFonts w:ascii="Garamond" w:hAnsi="Garamond"/>
          <w:szCs w:val="24"/>
          <w:lang w:val="sq-AL"/>
        </w:rPr>
        <w:t>ë</w:t>
      </w:r>
      <w:r w:rsidR="00A359EB" w:rsidRPr="00437C09">
        <w:rPr>
          <w:rFonts w:ascii="Garamond" w:hAnsi="Garamond"/>
          <w:szCs w:val="24"/>
          <w:lang w:val="sq-AL"/>
        </w:rPr>
        <w:t xml:space="preserve"> brendshme p</w:t>
      </w:r>
      <w:r w:rsidR="00897165" w:rsidRPr="00437C09">
        <w:rPr>
          <w:rFonts w:ascii="Garamond" w:hAnsi="Garamond"/>
          <w:szCs w:val="24"/>
          <w:lang w:val="sq-AL"/>
        </w:rPr>
        <w:t>ë</w:t>
      </w:r>
      <w:r w:rsidR="00A359EB" w:rsidRPr="00437C09">
        <w:rPr>
          <w:rFonts w:ascii="Garamond" w:hAnsi="Garamond"/>
          <w:szCs w:val="24"/>
          <w:lang w:val="sq-AL"/>
        </w:rPr>
        <w:t>r t’u ankuar p</w:t>
      </w:r>
      <w:r w:rsidR="00897165" w:rsidRPr="00437C09">
        <w:rPr>
          <w:rFonts w:ascii="Garamond" w:hAnsi="Garamond"/>
          <w:szCs w:val="24"/>
          <w:lang w:val="sq-AL"/>
        </w:rPr>
        <w:t>ë</w:t>
      </w:r>
      <w:r w:rsidR="00A359EB" w:rsidRPr="00437C09">
        <w:rPr>
          <w:rFonts w:ascii="Garamond" w:hAnsi="Garamond"/>
          <w:szCs w:val="24"/>
          <w:lang w:val="sq-AL"/>
        </w:rPr>
        <w:t>r shkeljen e t</w:t>
      </w:r>
      <w:r w:rsidR="00897165" w:rsidRPr="00437C09">
        <w:rPr>
          <w:rFonts w:ascii="Garamond" w:hAnsi="Garamond"/>
          <w:szCs w:val="24"/>
          <w:lang w:val="sq-AL"/>
        </w:rPr>
        <w:t>ë</w:t>
      </w:r>
      <w:r w:rsidR="00A359EB" w:rsidRPr="00437C09">
        <w:rPr>
          <w:rFonts w:ascii="Garamond" w:hAnsi="Garamond"/>
          <w:szCs w:val="24"/>
          <w:lang w:val="sq-AL"/>
        </w:rPr>
        <w:t xml:space="preserve"> drejtave t</w:t>
      </w:r>
      <w:r w:rsidR="00897165" w:rsidRPr="00437C09">
        <w:rPr>
          <w:rFonts w:ascii="Garamond" w:hAnsi="Garamond"/>
          <w:szCs w:val="24"/>
          <w:lang w:val="sq-AL"/>
        </w:rPr>
        <w:t>ë</w:t>
      </w:r>
      <w:r w:rsidR="00A359EB" w:rsidRPr="00437C09">
        <w:rPr>
          <w:rFonts w:ascii="Garamond" w:hAnsi="Garamond"/>
          <w:szCs w:val="24"/>
          <w:lang w:val="sq-AL"/>
        </w:rPr>
        <w:t xml:space="preserve"> tyre sipas </w:t>
      </w:r>
      <w:r w:rsidR="00EA5342" w:rsidRPr="00437C09">
        <w:rPr>
          <w:rFonts w:ascii="Garamond" w:hAnsi="Garamond"/>
          <w:szCs w:val="24"/>
          <w:lang w:val="sq-AL"/>
        </w:rPr>
        <w:t>n</w:t>
      </w:r>
      <w:r w:rsidR="00A359EB" w:rsidRPr="00437C09">
        <w:rPr>
          <w:rFonts w:ascii="Garamond" w:hAnsi="Garamond"/>
          <w:szCs w:val="24"/>
          <w:lang w:val="sq-AL"/>
        </w:rPr>
        <w:t>enit 3 t</w:t>
      </w:r>
      <w:r w:rsidR="00897165" w:rsidRPr="00437C09">
        <w:rPr>
          <w:rFonts w:ascii="Garamond" w:hAnsi="Garamond"/>
          <w:szCs w:val="24"/>
          <w:lang w:val="sq-AL"/>
        </w:rPr>
        <w:t>ë</w:t>
      </w:r>
      <w:r w:rsidR="00A359EB" w:rsidRPr="00437C09">
        <w:rPr>
          <w:rFonts w:ascii="Garamond" w:hAnsi="Garamond"/>
          <w:szCs w:val="24"/>
          <w:lang w:val="sq-AL"/>
        </w:rPr>
        <w:t xml:space="preserve"> Konvent</w:t>
      </w:r>
      <w:r w:rsidR="00897165" w:rsidRPr="00437C09">
        <w:rPr>
          <w:rFonts w:ascii="Garamond" w:hAnsi="Garamond"/>
          <w:szCs w:val="24"/>
          <w:lang w:val="sq-AL"/>
        </w:rPr>
        <w:t>ë</w:t>
      </w:r>
      <w:r w:rsidR="00A359EB" w:rsidRPr="00437C09">
        <w:rPr>
          <w:rFonts w:ascii="Garamond" w:hAnsi="Garamond"/>
          <w:szCs w:val="24"/>
          <w:lang w:val="sq-AL"/>
        </w:rPr>
        <w:t xml:space="preserve">s. </w:t>
      </w:r>
      <w:r w:rsidR="009D1396" w:rsidRPr="00437C09">
        <w:rPr>
          <w:rFonts w:ascii="Garamond" w:hAnsi="Garamond"/>
          <w:szCs w:val="24"/>
          <w:lang w:val="sq-AL"/>
        </w:rPr>
        <w:t>Ve</w:t>
      </w:r>
      <w:r w:rsidR="00897165" w:rsidRPr="00437C09">
        <w:rPr>
          <w:rFonts w:ascii="Garamond" w:hAnsi="Garamond"/>
          <w:szCs w:val="24"/>
          <w:lang w:val="sq-AL"/>
        </w:rPr>
        <w:t>ç</w:t>
      </w:r>
      <w:r w:rsidR="009D1396" w:rsidRPr="00437C09">
        <w:rPr>
          <w:rFonts w:ascii="Garamond" w:hAnsi="Garamond"/>
          <w:szCs w:val="24"/>
          <w:lang w:val="sq-AL"/>
        </w:rPr>
        <w:t>an</w:t>
      </w:r>
      <w:r w:rsidR="00897165" w:rsidRPr="00437C09">
        <w:rPr>
          <w:rFonts w:ascii="Garamond" w:hAnsi="Garamond"/>
          <w:szCs w:val="24"/>
          <w:lang w:val="sq-AL"/>
        </w:rPr>
        <w:t>ë</w:t>
      </w:r>
      <w:r w:rsidR="009D1396" w:rsidRPr="00437C09">
        <w:rPr>
          <w:rFonts w:ascii="Garamond" w:hAnsi="Garamond"/>
          <w:szCs w:val="24"/>
          <w:lang w:val="sq-AL"/>
        </w:rPr>
        <w:t>risht, k</w:t>
      </w:r>
      <w:r w:rsidR="00897165" w:rsidRPr="00437C09">
        <w:rPr>
          <w:rFonts w:ascii="Garamond" w:hAnsi="Garamond"/>
          <w:szCs w:val="24"/>
          <w:lang w:val="sq-AL"/>
        </w:rPr>
        <w:t>ë</w:t>
      </w:r>
      <w:r w:rsidR="009D1396" w:rsidRPr="00437C09">
        <w:rPr>
          <w:rFonts w:ascii="Garamond" w:hAnsi="Garamond"/>
          <w:szCs w:val="24"/>
          <w:lang w:val="sq-AL"/>
        </w:rPr>
        <w:t>rkuesit mund t</w:t>
      </w:r>
      <w:r w:rsidR="00897165" w:rsidRPr="00437C09">
        <w:rPr>
          <w:rFonts w:ascii="Garamond" w:hAnsi="Garamond"/>
          <w:szCs w:val="24"/>
          <w:lang w:val="sq-AL"/>
        </w:rPr>
        <w:t>ë</w:t>
      </w:r>
      <w:r w:rsidR="009D1396" w:rsidRPr="00437C09">
        <w:rPr>
          <w:rFonts w:ascii="Garamond" w:hAnsi="Garamond"/>
          <w:szCs w:val="24"/>
          <w:lang w:val="sq-AL"/>
        </w:rPr>
        <w:t xml:space="preserve"> kishin paraqitur nj</w:t>
      </w:r>
      <w:r w:rsidR="00897165" w:rsidRPr="00437C09">
        <w:rPr>
          <w:rFonts w:ascii="Garamond" w:hAnsi="Garamond"/>
          <w:szCs w:val="24"/>
          <w:lang w:val="sq-AL"/>
        </w:rPr>
        <w:t>ë</w:t>
      </w:r>
      <w:r w:rsidR="009D1396" w:rsidRPr="00437C09">
        <w:rPr>
          <w:rFonts w:ascii="Garamond" w:hAnsi="Garamond"/>
          <w:szCs w:val="24"/>
          <w:lang w:val="sq-AL"/>
        </w:rPr>
        <w:t xml:space="preserve"> ankes</w:t>
      </w:r>
      <w:r w:rsidR="00897165" w:rsidRPr="00437C09">
        <w:rPr>
          <w:rFonts w:ascii="Garamond" w:hAnsi="Garamond"/>
          <w:szCs w:val="24"/>
          <w:lang w:val="sq-AL"/>
        </w:rPr>
        <w:t>ë</w:t>
      </w:r>
      <w:r w:rsidR="009D1396" w:rsidRPr="00437C09">
        <w:rPr>
          <w:rFonts w:ascii="Garamond" w:hAnsi="Garamond"/>
          <w:szCs w:val="24"/>
          <w:lang w:val="sq-AL"/>
        </w:rPr>
        <w:t xml:space="preserve"> penale n</w:t>
      </w:r>
      <w:r w:rsidR="00897165" w:rsidRPr="00437C09">
        <w:rPr>
          <w:rFonts w:ascii="Garamond" w:hAnsi="Garamond"/>
          <w:szCs w:val="24"/>
          <w:lang w:val="sq-AL"/>
        </w:rPr>
        <w:t>ë</w:t>
      </w:r>
      <w:r w:rsidR="009D1396" w:rsidRPr="00437C09">
        <w:rPr>
          <w:rFonts w:ascii="Garamond" w:hAnsi="Garamond"/>
          <w:szCs w:val="24"/>
          <w:lang w:val="sq-AL"/>
        </w:rPr>
        <w:t xml:space="preserve"> prokurori, nj</w:t>
      </w:r>
      <w:r w:rsidR="00897165" w:rsidRPr="00437C09">
        <w:rPr>
          <w:rFonts w:ascii="Garamond" w:hAnsi="Garamond"/>
          <w:szCs w:val="24"/>
          <w:lang w:val="sq-AL"/>
        </w:rPr>
        <w:t>ë</w:t>
      </w:r>
      <w:r w:rsidR="009D1396" w:rsidRPr="00437C09">
        <w:rPr>
          <w:rFonts w:ascii="Garamond" w:hAnsi="Garamond"/>
          <w:szCs w:val="24"/>
          <w:lang w:val="sq-AL"/>
        </w:rPr>
        <w:t xml:space="preserve"> ankes</w:t>
      </w:r>
      <w:r w:rsidR="00897165" w:rsidRPr="00437C09">
        <w:rPr>
          <w:rFonts w:ascii="Garamond" w:hAnsi="Garamond"/>
          <w:szCs w:val="24"/>
          <w:lang w:val="sq-AL"/>
        </w:rPr>
        <w:t>ë</w:t>
      </w:r>
      <w:r w:rsidR="00EA5342" w:rsidRPr="00437C09">
        <w:rPr>
          <w:rFonts w:ascii="Garamond" w:hAnsi="Garamond"/>
          <w:szCs w:val="24"/>
          <w:lang w:val="sq-AL"/>
        </w:rPr>
        <w:t xml:space="preserve"> administrative te</w:t>
      </w:r>
      <w:r w:rsidR="009D1396" w:rsidRPr="00437C09">
        <w:rPr>
          <w:rFonts w:ascii="Garamond" w:hAnsi="Garamond"/>
          <w:szCs w:val="24"/>
          <w:lang w:val="sq-AL"/>
        </w:rPr>
        <w:t xml:space="preserve"> Sh</w:t>
      </w:r>
      <w:r w:rsidR="00897165" w:rsidRPr="00437C09">
        <w:rPr>
          <w:rFonts w:ascii="Garamond" w:hAnsi="Garamond"/>
          <w:szCs w:val="24"/>
          <w:lang w:val="sq-AL"/>
        </w:rPr>
        <w:t>ë</w:t>
      </w:r>
      <w:r w:rsidR="009D1396" w:rsidRPr="00437C09">
        <w:rPr>
          <w:rFonts w:ascii="Garamond" w:hAnsi="Garamond"/>
          <w:szCs w:val="24"/>
          <w:lang w:val="sq-AL"/>
        </w:rPr>
        <w:t>rbimi i Kontrollit t</w:t>
      </w:r>
      <w:r w:rsidR="00897165" w:rsidRPr="00437C09">
        <w:rPr>
          <w:rFonts w:ascii="Garamond" w:hAnsi="Garamond"/>
          <w:szCs w:val="24"/>
          <w:lang w:val="sq-AL"/>
        </w:rPr>
        <w:t>ë</w:t>
      </w:r>
      <w:r w:rsidR="009D1396" w:rsidRPr="00437C09">
        <w:rPr>
          <w:rFonts w:ascii="Garamond" w:hAnsi="Garamond"/>
          <w:szCs w:val="24"/>
          <w:lang w:val="sq-AL"/>
        </w:rPr>
        <w:t xml:space="preserve"> Brendsh</w:t>
      </w:r>
      <w:r w:rsidR="00897165" w:rsidRPr="00437C09">
        <w:rPr>
          <w:rFonts w:ascii="Garamond" w:hAnsi="Garamond"/>
          <w:szCs w:val="24"/>
          <w:lang w:val="sq-AL"/>
        </w:rPr>
        <w:t>ë</w:t>
      </w:r>
      <w:r w:rsidR="009D1396" w:rsidRPr="00437C09">
        <w:rPr>
          <w:rFonts w:ascii="Garamond" w:hAnsi="Garamond"/>
          <w:szCs w:val="24"/>
          <w:lang w:val="sq-AL"/>
        </w:rPr>
        <w:t>m n</w:t>
      </w:r>
      <w:r w:rsidR="00897165" w:rsidRPr="00437C09">
        <w:rPr>
          <w:rFonts w:ascii="Garamond" w:hAnsi="Garamond"/>
          <w:szCs w:val="24"/>
          <w:lang w:val="sq-AL"/>
        </w:rPr>
        <w:t>ë</w:t>
      </w:r>
      <w:r w:rsidR="009D1396" w:rsidRPr="00437C09">
        <w:rPr>
          <w:rFonts w:ascii="Garamond" w:hAnsi="Garamond"/>
          <w:szCs w:val="24"/>
          <w:lang w:val="sq-AL"/>
        </w:rPr>
        <w:t xml:space="preserve"> Ministrin</w:t>
      </w:r>
      <w:r w:rsidR="00897165" w:rsidRPr="00437C09">
        <w:rPr>
          <w:rFonts w:ascii="Garamond" w:hAnsi="Garamond"/>
          <w:szCs w:val="24"/>
          <w:lang w:val="sq-AL"/>
        </w:rPr>
        <w:t>ë</w:t>
      </w:r>
      <w:r w:rsidR="009D1396" w:rsidRPr="00437C09">
        <w:rPr>
          <w:rFonts w:ascii="Garamond" w:hAnsi="Garamond"/>
          <w:szCs w:val="24"/>
          <w:lang w:val="sq-AL"/>
        </w:rPr>
        <w:t xml:space="preserve"> e </w:t>
      </w:r>
      <w:r w:rsidR="001D4C4F" w:rsidRPr="00437C09">
        <w:rPr>
          <w:rFonts w:ascii="Garamond" w:hAnsi="Garamond"/>
          <w:szCs w:val="24"/>
          <w:lang w:val="sq-AL"/>
        </w:rPr>
        <w:t>Pun</w:t>
      </w:r>
      <w:r w:rsidR="00897165" w:rsidRPr="00437C09">
        <w:rPr>
          <w:rFonts w:ascii="Garamond" w:hAnsi="Garamond"/>
          <w:szCs w:val="24"/>
          <w:lang w:val="sq-AL"/>
        </w:rPr>
        <w:t>ë</w:t>
      </w:r>
      <w:r w:rsidR="001D4C4F" w:rsidRPr="00437C09">
        <w:rPr>
          <w:rFonts w:ascii="Garamond" w:hAnsi="Garamond"/>
          <w:szCs w:val="24"/>
          <w:lang w:val="sq-AL"/>
        </w:rPr>
        <w:t>ve t</w:t>
      </w:r>
      <w:r w:rsidR="00897165" w:rsidRPr="00437C09">
        <w:rPr>
          <w:rFonts w:ascii="Garamond" w:hAnsi="Garamond"/>
          <w:szCs w:val="24"/>
          <w:lang w:val="sq-AL"/>
        </w:rPr>
        <w:t>ë</w:t>
      </w:r>
      <w:r w:rsidR="001D4C4F" w:rsidRPr="00437C09">
        <w:rPr>
          <w:rFonts w:ascii="Garamond" w:hAnsi="Garamond"/>
          <w:szCs w:val="24"/>
          <w:lang w:val="sq-AL"/>
        </w:rPr>
        <w:t xml:space="preserve"> Brendshme</w:t>
      </w:r>
      <w:r w:rsidR="006E2AC3" w:rsidRPr="00437C09">
        <w:rPr>
          <w:rFonts w:ascii="Garamond" w:hAnsi="Garamond"/>
          <w:szCs w:val="24"/>
          <w:lang w:val="sq-AL"/>
        </w:rPr>
        <w:t xml:space="preserve"> </w:t>
      </w:r>
      <w:r w:rsidR="007E4E58" w:rsidRPr="00437C09">
        <w:rPr>
          <w:rFonts w:ascii="Garamond" w:hAnsi="Garamond"/>
          <w:szCs w:val="24"/>
          <w:lang w:val="sq-AL"/>
        </w:rPr>
        <w:t>p</w:t>
      </w:r>
      <w:r w:rsidR="00897165" w:rsidRPr="00437C09">
        <w:rPr>
          <w:rFonts w:ascii="Garamond" w:hAnsi="Garamond"/>
          <w:szCs w:val="24"/>
          <w:lang w:val="sq-AL"/>
        </w:rPr>
        <w:t>ë</w:t>
      </w:r>
      <w:r w:rsidR="007E4E58" w:rsidRPr="00437C09">
        <w:rPr>
          <w:rFonts w:ascii="Garamond" w:hAnsi="Garamond"/>
          <w:szCs w:val="24"/>
          <w:lang w:val="sq-AL"/>
        </w:rPr>
        <w:t>r zgjidhje civile p</w:t>
      </w:r>
      <w:r w:rsidR="00897165" w:rsidRPr="00437C09">
        <w:rPr>
          <w:rFonts w:ascii="Garamond" w:hAnsi="Garamond"/>
          <w:szCs w:val="24"/>
          <w:lang w:val="sq-AL"/>
        </w:rPr>
        <w:t>ë</w:t>
      </w:r>
      <w:r w:rsidR="007E4E58" w:rsidRPr="00437C09">
        <w:rPr>
          <w:rFonts w:ascii="Garamond" w:hAnsi="Garamond"/>
          <w:szCs w:val="24"/>
          <w:lang w:val="sq-AL"/>
        </w:rPr>
        <w:t>r d</w:t>
      </w:r>
      <w:r w:rsidR="00897165" w:rsidRPr="00437C09">
        <w:rPr>
          <w:rFonts w:ascii="Garamond" w:hAnsi="Garamond"/>
          <w:szCs w:val="24"/>
          <w:lang w:val="sq-AL"/>
        </w:rPr>
        <w:t>ë</w:t>
      </w:r>
      <w:r w:rsidR="007E4E58" w:rsidRPr="00437C09">
        <w:rPr>
          <w:rFonts w:ascii="Garamond" w:hAnsi="Garamond"/>
          <w:szCs w:val="24"/>
          <w:lang w:val="sq-AL"/>
        </w:rPr>
        <w:t>mshp</w:t>
      </w:r>
      <w:r w:rsidR="00897165" w:rsidRPr="00437C09">
        <w:rPr>
          <w:rFonts w:ascii="Garamond" w:hAnsi="Garamond"/>
          <w:szCs w:val="24"/>
          <w:lang w:val="sq-AL"/>
        </w:rPr>
        <w:t>ë</w:t>
      </w:r>
      <w:r w:rsidR="00EA5342" w:rsidRPr="00437C09">
        <w:rPr>
          <w:rFonts w:ascii="Garamond" w:hAnsi="Garamond"/>
          <w:szCs w:val="24"/>
          <w:lang w:val="sq-AL"/>
        </w:rPr>
        <w:t>rblim.</w:t>
      </w:r>
    </w:p>
    <w:p w:rsidR="007E4E58"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33. </w:t>
      </w:r>
      <w:r w:rsidR="007E4E58" w:rsidRPr="00437C09">
        <w:rPr>
          <w:rFonts w:ascii="Garamond" w:hAnsi="Garamond"/>
          <w:szCs w:val="24"/>
          <w:lang w:val="sq-AL"/>
        </w:rPr>
        <w:t>Gjithashtu, Qeveria argumentoi se k</w:t>
      </w:r>
      <w:r w:rsidR="00897165" w:rsidRPr="00437C09">
        <w:rPr>
          <w:rFonts w:ascii="Garamond" w:hAnsi="Garamond"/>
          <w:szCs w:val="24"/>
          <w:lang w:val="sq-AL"/>
        </w:rPr>
        <w:t>ë</w:t>
      </w:r>
      <w:r w:rsidR="007E4E58" w:rsidRPr="00437C09">
        <w:rPr>
          <w:rFonts w:ascii="Garamond" w:hAnsi="Garamond"/>
          <w:szCs w:val="24"/>
          <w:lang w:val="sq-AL"/>
        </w:rPr>
        <w:t>rkesa duhet t</w:t>
      </w:r>
      <w:r w:rsidR="00897165" w:rsidRPr="00437C09">
        <w:rPr>
          <w:rFonts w:ascii="Garamond" w:hAnsi="Garamond"/>
          <w:szCs w:val="24"/>
          <w:lang w:val="sq-AL"/>
        </w:rPr>
        <w:t>ë</w:t>
      </w:r>
      <w:r w:rsidR="007E4E58" w:rsidRPr="00437C09">
        <w:rPr>
          <w:rFonts w:ascii="Garamond" w:hAnsi="Garamond"/>
          <w:szCs w:val="24"/>
          <w:lang w:val="sq-AL"/>
        </w:rPr>
        <w:t xml:space="preserve"> deklarohet e papranueshme n</w:t>
      </w:r>
      <w:r w:rsidR="00897165" w:rsidRPr="00437C09">
        <w:rPr>
          <w:rFonts w:ascii="Garamond" w:hAnsi="Garamond"/>
          <w:szCs w:val="24"/>
          <w:lang w:val="sq-AL"/>
        </w:rPr>
        <w:t>ë</w:t>
      </w:r>
      <w:r w:rsidR="007E4E58" w:rsidRPr="00437C09">
        <w:rPr>
          <w:rFonts w:ascii="Garamond" w:hAnsi="Garamond"/>
          <w:szCs w:val="24"/>
          <w:lang w:val="sq-AL"/>
        </w:rPr>
        <w:t xml:space="preserve"> mb</w:t>
      </w:r>
      <w:r w:rsidR="00897165" w:rsidRPr="00437C09">
        <w:rPr>
          <w:rFonts w:ascii="Garamond" w:hAnsi="Garamond"/>
          <w:szCs w:val="24"/>
          <w:lang w:val="sq-AL"/>
        </w:rPr>
        <w:t>ë</w:t>
      </w:r>
      <w:r w:rsidR="007E4E58" w:rsidRPr="00437C09">
        <w:rPr>
          <w:rFonts w:ascii="Garamond" w:hAnsi="Garamond"/>
          <w:szCs w:val="24"/>
          <w:lang w:val="sq-AL"/>
        </w:rPr>
        <w:t>shtetje t</w:t>
      </w:r>
      <w:r w:rsidR="00897165" w:rsidRPr="00437C09">
        <w:rPr>
          <w:rFonts w:ascii="Garamond" w:hAnsi="Garamond"/>
          <w:szCs w:val="24"/>
          <w:lang w:val="sq-AL"/>
        </w:rPr>
        <w:t>ë</w:t>
      </w:r>
      <w:r w:rsidR="007E4E58" w:rsidRPr="00437C09">
        <w:rPr>
          <w:rFonts w:ascii="Garamond" w:hAnsi="Garamond"/>
          <w:szCs w:val="24"/>
          <w:lang w:val="sq-AL"/>
        </w:rPr>
        <w:t xml:space="preserve"> </w:t>
      </w:r>
      <w:r w:rsidR="00EA5342" w:rsidRPr="00437C09">
        <w:rPr>
          <w:rFonts w:ascii="Garamond" w:hAnsi="Garamond"/>
          <w:szCs w:val="24"/>
          <w:lang w:val="sq-AL"/>
        </w:rPr>
        <w:t>n</w:t>
      </w:r>
      <w:r w:rsidR="007E4E58" w:rsidRPr="00437C09">
        <w:rPr>
          <w:rFonts w:ascii="Garamond" w:hAnsi="Garamond"/>
          <w:szCs w:val="24"/>
          <w:lang w:val="sq-AL"/>
        </w:rPr>
        <w:t>enit 35 § 3 (a)</w:t>
      </w:r>
      <w:r w:rsidR="00EA5342" w:rsidRPr="00437C09">
        <w:rPr>
          <w:rFonts w:ascii="Garamond" w:hAnsi="Garamond"/>
          <w:szCs w:val="24"/>
          <w:lang w:val="sq-AL"/>
        </w:rPr>
        <w:t>,</w:t>
      </w:r>
      <w:r w:rsidR="007E4E58" w:rsidRPr="00437C09">
        <w:rPr>
          <w:rFonts w:ascii="Garamond" w:hAnsi="Garamond"/>
          <w:szCs w:val="24"/>
          <w:lang w:val="sq-AL"/>
        </w:rPr>
        <w:t xml:space="preserve"> duke qen</w:t>
      </w:r>
      <w:r w:rsidR="00897165" w:rsidRPr="00437C09">
        <w:rPr>
          <w:rFonts w:ascii="Garamond" w:hAnsi="Garamond"/>
          <w:szCs w:val="24"/>
          <w:lang w:val="sq-AL"/>
        </w:rPr>
        <w:t>ë</w:t>
      </w:r>
      <w:r w:rsidR="007E4E58" w:rsidRPr="00437C09">
        <w:rPr>
          <w:rFonts w:ascii="Garamond" w:hAnsi="Garamond"/>
          <w:szCs w:val="24"/>
          <w:lang w:val="sq-AL"/>
        </w:rPr>
        <w:t xml:space="preserve"> se ishte shkelur e drejta p</w:t>
      </w:r>
      <w:r w:rsidR="00897165" w:rsidRPr="00437C09">
        <w:rPr>
          <w:rFonts w:ascii="Garamond" w:hAnsi="Garamond"/>
          <w:szCs w:val="24"/>
          <w:lang w:val="sq-AL"/>
        </w:rPr>
        <w:t>ë</w:t>
      </w:r>
      <w:r w:rsidR="007E4E58" w:rsidRPr="00437C09">
        <w:rPr>
          <w:rFonts w:ascii="Garamond" w:hAnsi="Garamond"/>
          <w:szCs w:val="24"/>
          <w:lang w:val="sq-AL"/>
        </w:rPr>
        <w:t>r peticion individual. N</w:t>
      </w:r>
      <w:r w:rsidR="00897165" w:rsidRPr="00437C09">
        <w:rPr>
          <w:rFonts w:ascii="Garamond" w:hAnsi="Garamond"/>
          <w:szCs w:val="24"/>
          <w:lang w:val="sq-AL"/>
        </w:rPr>
        <w:t>ë</w:t>
      </w:r>
      <w:r w:rsidR="007E4E58" w:rsidRPr="00437C09">
        <w:rPr>
          <w:rFonts w:ascii="Garamond" w:hAnsi="Garamond"/>
          <w:szCs w:val="24"/>
          <w:lang w:val="sq-AL"/>
        </w:rPr>
        <w:t xml:space="preserve"> vijim, Qeveria theksonte se k</w:t>
      </w:r>
      <w:r w:rsidR="00897165" w:rsidRPr="00437C09">
        <w:rPr>
          <w:rFonts w:ascii="Garamond" w:hAnsi="Garamond"/>
          <w:szCs w:val="24"/>
          <w:lang w:val="sq-AL"/>
        </w:rPr>
        <w:t>ë</w:t>
      </w:r>
      <w:r w:rsidR="007E4E58" w:rsidRPr="00437C09">
        <w:rPr>
          <w:rFonts w:ascii="Garamond" w:hAnsi="Garamond"/>
          <w:szCs w:val="24"/>
          <w:lang w:val="sq-AL"/>
        </w:rPr>
        <w:t xml:space="preserve">rkesa ishte qartazi e paargumentuar dhe se </w:t>
      </w:r>
      <w:r w:rsidR="005B4B2A" w:rsidRPr="00437C09">
        <w:rPr>
          <w:rFonts w:ascii="Garamond" w:hAnsi="Garamond"/>
          <w:szCs w:val="24"/>
          <w:lang w:val="sq-AL"/>
        </w:rPr>
        <w:t>kërkuesit</w:t>
      </w:r>
      <w:r w:rsidR="007E4E58" w:rsidRPr="00437C09">
        <w:rPr>
          <w:rFonts w:ascii="Garamond" w:hAnsi="Garamond"/>
          <w:szCs w:val="24"/>
          <w:lang w:val="sq-AL"/>
        </w:rPr>
        <w:t xml:space="preserve"> kishin shnd</w:t>
      </w:r>
      <w:r w:rsidR="00897165" w:rsidRPr="00437C09">
        <w:rPr>
          <w:rFonts w:ascii="Garamond" w:hAnsi="Garamond"/>
          <w:szCs w:val="24"/>
          <w:lang w:val="sq-AL"/>
        </w:rPr>
        <w:t>ë</w:t>
      </w:r>
      <w:r w:rsidR="007E4E58" w:rsidRPr="00437C09">
        <w:rPr>
          <w:rFonts w:ascii="Garamond" w:hAnsi="Garamond"/>
          <w:szCs w:val="24"/>
          <w:lang w:val="sq-AL"/>
        </w:rPr>
        <w:t>rruar faktet, duke qen</w:t>
      </w:r>
      <w:r w:rsidR="00897165" w:rsidRPr="00437C09">
        <w:rPr>
          <w:rFonts w:ascii="Garamond" w:hAnsi="Garamond"/>
          <w:szCs w:val="24"/>
          <w:lang w:val="sq-AL"/>
        </w:rPr>
        <w:t>ë</w:t>
      </w:r>
      <w:r w:rsidR="007E4E58" w:rsidRPr="00437C09">
        <w:rPr>
          <w:rFonts w:ascii="Garamond" w:hAnsi="Garamond"/>
          <w:szCs w:val="24"/>
          <w:lang w:val="sq-AL"/>
        </w:rPr>
        <w:t xml:space="preserve"> se ata nuk kishin qen</w:t>
      </w:r>
      <w:r w:rsidR="00897165" w:rsidRPr="00437C09">
        <w:rPr>
          <w:rFonts w:ascii="Garamond" w:hAnsi="Garamond"/>
          <w:szCs w:val="24"/>
          <w:lang w:val="sq-AL"/>
        </w:rPr>
        <w:t>ë</w:t>
      </w:r>
      <w:r w:rsidR="007E4E58" w:rsidRPr="00437C09">
        <w:rPr>
          <w:rFonts w:ascii="Garamond" w:hAnsi="Garamond"/>
          <w:szCs w:val="24"/>
          <w:lang w:val="sq-AL"/>
        </w:rPr>
        <w:t xml:space="preserve"> subjekt i trajtimit q</w:t>
      </w:r>
      <w:r w:rsidR="00897165" w:rsidRPr="00437C09">
        <w:rPr>
          <w:rFonts w:ascii="Garamond" w:hAnsi="Garamond"/>
          <w:szCs w:val="24"/>
          <w:lang w:val="sq-AL"/>
        </w:rPr>
        <w:t>ë</w:t>
      </w:r>
      <w:r w:rsidR="007E4E58" w:rsidRPr="00437C09">
        <w:rPr>
          <w:rFonts w:ascii="Garamond" w:hAnsi="Garamond"/>
          <w:szCs w:val="24"/>
          <w:lang w:val="sq-AL"/>
        </w:rPr>
        <w:t xml:space="preserve"> </w:t>
      </w:r>
      <w:r w:rsidR="00897165" w:rsidRPr="00437C09">
        <w:rPr>
          <w:rFonts w:ascii="Garamond" w:hAnsi="Garamond"/>
          <w:szCs w:val="24"/>
          <w:lang w:val="sq-AL"/>
        </w:rPr>
        <w:t>ë</w:t>
      </w:r>
      <w:r w:rsidR="007E4E58" w:rsidRPr="00437C09">
        <w:rPr>
          <w:rFonts w:ascii="Garamond" w:hAnsi="Garamond"/>
          <w:szCs w:val="24"/>
          <w:lang w:val="sq-AL"/>
        </w:rPr>
        <w:t>sht</w:t>
      </w:r>
      <w:r w:rsidR="00897165" w:rsidRPr="00437C09">
        <w:rPr>
          <w:rFonts w:ascii="Garamond" w:hAnsi="Garamond"/>
          <w:szCs w:val="24"/>
          <w:lang w:val="sq-AL"/>
        </w:rPr>
        <w:t>ë</w:t>
      </w:r>
      <w:r w:rsidR="007E4E58" w:rsidRPr="00437C09">
        <w:rPr>
          <w:rFonts w:ascii="Garamond" w:hAnsi="Garamond"/>
          <w:szCs w:val="24"/>
          <w:lang w:val="sq-AL"/>
        </w:rPr>
        <w:t xml:space="preserve"> n</w:t>
      </w:r>
      <w:r w:rsidR="00897165" w:rsidRPr="00437C09">
        <w:rPr>
          <w:rFonts w:ascii="Garamond" w:hAnsi="Garamond"/>
          <w:szCs w:val="24"/>
          <w:lang w:val="sq-AL"/>
        </w:rPr>
        <w:t>ë</w:t>
      </w:r>
      <w:r w:rsidR="007E4E58" w:rsidRPr="00437C09">
        <w:rPr>
          <w:rFonts w:ascii="Garamond" w:hAnsi="Garamond"/>
          <w:szCs w:val="24"/>
          <w:lang w:val="sq-AL"/>
        </w:rPr>
        <w:t xml:space="preserve"> kund</w:t>
      </w:r>
      <w:r w:rsidR="00897165" w:rsidRPr="00437C09">
        <w:rPr>
          <w:rFonts w:ascii="Garamond" w:hAnsi="Garamond"/>
          <w:szCs w:val="24"/>
          <w:lang w:val="sq-AL"/>
        </w:rPr>
        <w:t>ë</w:t>
      </w:r>
      <w:r w:rsidR="007E4E58" w:rsidRPr="00437C09">
        <w:rPr>
          <w:rFonts w:ascii="Garamond" w:hAnsi="Garamond"/>
          <w:szCs w:val="24"/>
          <w:lang w:val="sq-AL"/>
        </w:rPr>
        <w:t xml:space="preserve">rshtim me </w:t>
      </w:r>
      <w:r w:rsidR="00EA5342" w:rsidRPr="00437C09">
        <w:rPr>
          <w:rFonts w:ascii="Garamond" w:hAnsi="Garamond"/>
          <w:szCs w:val="24"/>
          <w:lang w:val="sq-AL"/>
        </w:rPr>
        <w:t>n</w:t>
      </w:r>
      <w:r w:rsidR="007E4E58" w:rsidRPr="00437C09">
        <w:rPr>
          <w:rFonts w:ascii="Garamond" w:hAnsi="Garamond"/>
          <w:szCs w:val="24"/>
          <w:lang w:val="sq-AL"/>
        </w:rPr>
        <w:t>enin 3 t</w:t>
      </w:r>
      <w:r w:rsidR="00897165" w:rsidRPr="00437C09">
        <w:rPr>
          <w:rFonts w:ascii="Garamond" w:hAnsi="Garamond"/>
          <w:szCs w:val="24"/>
          <w:lang w:val="sq-AL"/>
        </w:rPr>
        <w:t>ë</w:t>
      </w:r>
      <w:r w:rsidR="007E4E58" w:rsidRPr="00437C09">
        <w:rPr>
          <w:rFonts w:ascii="Garamond" w:hAnsi="Garamond"/>
          <w:szCs w:val="24"/>
          <w:lang w:val="sq-AL"/>
        </w:rPr>
        <w:t xml:space="preserve"> Konvent</w:t>
      </w:r>
      <w:r w:rsidR="00897165" w:rsidRPr="00437C09">
        <w:rPr>
          <w:rFonts w:ascii="Garamond" w:hAnsi="Garamond"/>
          <w:szCs w:val="24"/>
          <w:lang w:val="sq-AL"/>
        </w:rPr>
        <w:t>ë</w:t>
      </w:r>
      <w:r w:rsidR="007E4E58" w:rsidRPr="00437C09">
        <w:rPr>
          <w:rFonts w:ascii="Garamond" w:hAnsi="Garamond"/>
          <w:szCs w:val="24"/>
          <w:lang w:val="sq-AL"/>
        </w:rPr>
        <w:t>s. P</w:t>
      </w:r>
      <w:r w:rsidR="00897165" w:rsidRPr="00437C09">
        <w:rPr>
          <w:rFonts w:ascii="Garamond" w:hAnsi="Garamond"/>
          <w:szCs w:val="24"/>
          <w:lang w:val="sq-AL"/>
        </w:rPr>
        <w:t>ë</w:t>
      </w:r>
      <w:r w:rsidR="007E4E58" w:rsidRPr="00437C09">
        <w:rPr>
          <w:rFonts w:ascii="Garamond" w:hAnsi="Garamond"/>
          <w:szCs w:val="24"/>
          <w:lang w:val="sq-AL"/>
        </w:rPr>
        <w:t>rkundrazi, ata e kishin ushtruar nj</w:t>
      </w:r>
      <w:r w:rsidR="00897165" w:rsidRPr="00437C09">
        <w:rPr>
          <w:rFonts w:ascii="Garamond" w:hAnsi="Garamond"/>
          <w:szCs w:val="24"/>
          <w:lang w:val="sq-AL"/>
        </w:rPr>
        <w:t>ë</w:t>
      </w:r>
      <w:r w:rsidR="007E4E58" w:rsidRPr="00437C09">
        <w:rPr>
          <w:rFonts w:ascii="Garamond" w:hAnsi="Garamond"/>
          <w:szCs w:val="24"/>
          <w:lang w:val="sq-AL"/>
        </w:rPr>
        <w:t xml:space="preserve"> trajtim t</w:t>
      </w:r>
      <w:r w:rsidR="00897165" w:rsidRPr="00437C09">
        <w:rPr>
          <w:rFonts w:ascii="Garamond" w:hAnsi="Garamond"/>
          <w:szCs w:val="24"/>
          <w:lang w:val="sq-AL"/>
        </w:rPr>
        <w:t>ë</w:t>
      </w:r>
      <w:r w:rsidR="007E4E58" w:rsidRPr="00437C09">
        <w:rPr>
          <w:rFonts w:ascii="Garamond" w:hAnsi="Garamond"/>
          <w:szCs w:val="24"/>
          <w:lang w:val="sq-AL"/>
        </w:rPr>
        <w:t xml:space="preserve"> till</w:t>
      </w:r>
      <w:r w:rsidR="00897165" w:rsidRPr="00437C09">
        <w:rPr>
          <w:rFonts w:ascii="Garamond" w:hAnsi="Garamond"/>
          <w:szCs w:val="24"/>
          <w:lang w:val="sq-AL"/>
        </w:rPr>
        <w:t>ë</w:t>
      </w:r>
      <w:r w:rsidR="007E4E58" w:rsidRPr="00437C09">
        <w:rPr>
          <w:rFonts w:ascii="Garamond" w:hAnsi="Garamond"/>
          <w:szCs w:val="24"/>
          <w:lang w:val="sq-AL"/>
        </w:rPr>
        <w:t xml:space="preserve"> ndaj oficer</w:t>
      </w:r>
      <w:r w:rsidR="00897165" w:rsidRPr="00437C09">
        <w:rPr>
          <w:rFonts w:ascii="Garamond" w:hAnsi="Garamond"/>
          <w:szCs w:val="24"/>
          <w:lang w:val="sq-AL"/>
        </w:rPr>
        <w:t>ë</w:t>
      </w:r>
      <w:r w:rsidR="007E4E58" w:rsidRPr="00437C09">
        <w:rPr>
          <w:rFonts w:ascii="Garamond" w:hAnsi="Garamond"/>
          <w:szCs w:val="24"/>
          <w:lang w:val="sq-AL"/>
        </w:rPr>
        <w:t>ve t</w:t>
      </w:r>
      <w:r w:rsidR="00897165" w:rsidRPr="00437C09">
        <w:rPr>
          <w:rFonts w:ascii="Garamond" w:hAnsi="Garamond"/>
          <w:szCs w:val="24"/>
          <w:lang w:val="sq-AL"/>
        </w:rPr>
        <w:t>ë</w:t>
      </w:r>
      <w:r w:rsidR="007E4E58" w:rsidRPr="00437C09">
        <w:rPr>
          <w:rFonts w:ascii="Garamond" w:hAnsi="Garamond"/>
          <w:szCs w:val="24"/>
          <w:lang w:val="sq-AL"/>
        </w:rPr>
        <w:t xml:space="preserve"> policis</w:t>
      </w:r>
      <w:r w:rsidR="00897165" w:rsidRPr="00437C09">
        <w:rPr>
          <w:rFonts w:ascii="Garamond" w:hAnsi="Garamond"/>
          <w:szCs w:val="24"/>
          <w:lang w:val="sq-AL"/>
        </w:rPr>
        <w:t>ë</w:t>
      </w:r>
      <w:r w:rsidR="007E4E58" w:rsidRPr="00437C09">
        <w:rPr>
          <w:rFonts w:ascii="Garamond" w:hAnsi="Garamond"/>
          <w:szCs w:val="24"/>
          <w:lang w:val="sq-AL"/>
        </w:rPr>
        <w:t xml:space="preserve">. </w:t>
      </w:r>
    </w:p>
    <w:p w:rsidR="009525E7"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34. </w:t>
      </w:r>
      <w:r w:rsidR="007E4E58" w:rsidRPr="00437C09">
        <w:rPr>
          <w:rFonts w:ascii="Garamond" w:hAnsi="Garamond"/>
          <w:szCs w:val="24"/>
          <w:lang w:val="sq-AL"/>
        </w:rPr>
        <w:t>K</w:t>
      </w:r>
      <w:r w:rsidR="00897165" w:rsidRPr="00437C09">
        <w:rPr>
          <w:rFonts w:ascii="Garamond" w:hAnsi="Garamond"/>
          <w:szCs w:val="24"/>
          <w:lang w:val="sq-AL"/>
        </w:rPr>
        <w:t>ë</w:t>
      </w:r>
      <w:r w:rsidR="007E4E58" w:rsidRPr="00437C09">
        <w:rPr>
          <w:rFonts w:ascii="Garamond" w:hAnsi="Garamond"/>
          <w:szCs w:val="24"/>
          <w:lang w:val="sq-AL"/>
        </w:rPr>
        <w:t xml:space="preserve">rkuesit </w:t>
      </w:r>
      <w:r w:rsidR="009525E7" w:rsidRPr="00437C09">
        <w:rPr>
          <w:rFonts w:ascii="Garamond" w:hAnsi="Garamond"/>
          <w:szCs w:val="24"/>
          <w:lang w:val="sq-AL"/>
        </w:rPr>
        <w:t>i kontestuan argumentet e Qeveris</w:t>
      </w:r>
      <w:r w:rsidR="00897165" w:rsidRPr="00437C09">
        <w:rPr>
          <w:rFonts w:ascii="Garamond" w:hAnsi="Garamond"/>
          <w:szCs w:val="24"/>
          <w:lang w:val="sq-AL"/>
        </w:rPr>
        <w:t>ë</w:t>
      </w:r>
      <w:r w:rsidR="009525E7" w:rsidRPr="00437C09">
        <w:rPr>
          <w:rFonts w:ascii="Garamond" w:hAnsi="Garamond"/>
          <w:szCs w:val="24"/>
          <w:lang w:val="sq-AL"/>
        </w:rPr>
        <w:t xml:space="preserve">. Ata i </w:t>
      </w:r>
      <w:r w:rsidR="00726DB9" w:rsidRPr="00437C09">
        <w:rPr>
          <w:rFonts w:ascii="Garamond" w:hAnsi="Garamond"/>
          <w:szCs w:val="24"/>
          <w:lang w:val="sq-AL"/>
        </w:rPr>
        <w:t>referuan parashtrimet e tyre te</w:t>
      </w:r>
      <w:r w:rsidR="009525E7" w:rsidRPr="00437C09">
        <w:rPr>
          <w:rFonts w:ascii="Garamond" w:hAnsi="Garamond"/>
          <w:szCs w:val="24"/>
          <w:lang w:val="sq-AL"/>
        </w:rPr>
        <w:t xml:space="preserve"> gjykatat vendase n</w:t>
      </w:r>
      <w:r w:rsidR="00897165" w:rsidRPr="00437C09">
        <w:rPr>
          <w:rFonts w:ascii="Garamond" w:hAnsi="Garamond"/>
          <w:szCs w:val="24"/>
          <w:lang w:val="sq-AL"/>
        </w:rPr>
        <w:t>ë</w:t>
      </w:r>
      <w:r w:rsidR="009525E7" w:rsidRPr="00437C09">
        <w:rPr>
          <w:rFonts w:ascii="Garamond" w:hAnsi="Garamond"/>
          <w:szCs w:val="24"/>
          <w:lang w:val="sq-AL"/>
        </w:rPr>
        <w:t xml:space="preserve"> procedura penale t</w:t>
      </w:r>
      <w:r w:rsidR="00897165" w:rsidRPr="00437C09">
        <w:rPr>
          <w:rFonts w:ascii="Garamond" w:hAnsi="Garamond"/>
          <w:szCs w:val="24"/>
          <w:lang w:val="sq-AL"/>
        </w:rPr>
        <w:t>ë</w:t>
      </w:r>
      <w:r w:rsidR="009525E7" w:rsidRPr="00437C09">
        <w:rPr>
          <w:rFonts w:ascii="Garamond" w:hAnsi="Garamond"/>
          <w:szCs w:val="24"/>
          <w:lang w:val="sq-AL"/>
        </w:rPr>
        <w:t xml:space="preserve"> nd</w:t>
      </w:r>
      <w:r w:rsidR="00897165" w:rsidRPr="00437C09">
        <w:rPr>
          <w:rFonts w:ascii="Garamond" w:hAnsi="Garamond"/>
          <w:szCs w:val="24"/>
          <w:lang w:val="sq-AL"/>
        </w:rPr>
        <w:t>ë</w:t>
      </w:r>
      <w:r w:rsidR="009525E7" w:rsidRPr="00437C09">
        <w:rPr>
          <w:rFonts w:ascii="Garamond" w:hAnsi="Garamond"/>
          <w:szCs w:val="24"/>
          <w:lang w:val="sq-AL"/>
        </w:rPr>
        <w:t>rmarra ndaj tyre dhe argumentuan se ata i kishin ngritur ankesat e tyre p</w:t>
      </w:r>
      <w:r w:rsidR="00897165" w:rsidRPr="00437C09">
        <w:rPr>
          <w:rFonts w:ascii="Garamond" w:hAnsi="Garamond"/>
          <w:szCs w:val="24"/>
          <w:lang w:val="sq-AL"/>
        </w:rPr>
        <w:t>ë</w:t>
      </w:r>
      <w:r w:rsidR="009525E7" w:rsidRPr="00437C09">
        <w:rPr>
          <w:rFonts w:ascii="Garamond" w:hAnsi="Garamond"/>
          <w:szCs w:val="24"/>
          <w:lang w:val="sq-AL"/>
        </w:rPr>
        <w:t>rpara autoriteteve. M</w:t>
      </w:r>
      <w:r w:rsidR="00897165" w:rsidRPr="00437C09">
        <w:rPr>
          <w:rFonts w:ascii="Garamond" w:hAnsi="Garamond"/>
          <w:szCs w:val="24"/>
          <w:lang w:val="sq-AL"/>
        </w:rPr>
        <w:t>ë</w:t>
      </w:r>
      <w:r w:rsidR="009525E7" w:rsidRPr="00437C09">
        <w:rPr>
          <w:rFonts w:ascii="Garamond" w:hAnsi="Garamond"/>
          <w:szCs w:val="24"/>
          <w:lang w:val="sq-AL"/>
        </w:rPr>
        <w:t xml:space="preserve"> tej, ata theksonin se i kishin paraqitur ankesat e tyre tek Avokati i Popullit. Ata argumentonin se duhej t</w:t>
      </w:r>
      <w:r w:rsidR="00897165" w:rsidRPr="00437C09">
        <w:rPr>
          <w:rFonts w:ascii="Garamond" w:hAnsi="Garamond"/>
          <w:szCs w:val="24"/>
          <w:lang w:val="sq-AL"/>
        </w:rPr>
        <w:t>ë</w:t>
      </w:r>
      <w:r w:rsidR="009525E7" w:rsidRPr="00437C09">
        <w:rPr>
          <w:rFonts w:ascii="Garamond" w:hAnsi="Garamond"/>
          <w:szCs w:val="24"/>
          <w:lang w:val="sq-AL"/>
        </w:rPr>
        <w:t xml:space="preserve"> kishte nisur nj</w:t>
      </w:r>
      <w:r w:rsidR="00897165" w:rsidRPr="00437C09">
        <w:rPr>
          <w:rFonts w:ascii="Garamond" w:hAnsi="Garamond"/>
          <w:szCs w:val="24"/>
          <w:lang w:val="sq-AL"/>
        </w:rPr>
        <w:t>ë</w:t>
      </w:r>
      <w:r w:rsidR="009525E7" w:rsidRPr="00437C09">
        <w:rPr>
          <w:rFonts w:ascii="Garamond" w:hAnsi="Garamond"/>
          <w:szCs w:val="24"/>
          <w:lang w:val="sq-AL"/>
        </w:rPr>
        <w:t xml:space="preserve"> hetim </w:t>
      </w:r>
      <w:r w:rsidR="009525E7" w:rsidRPr="00437C09">
        <w:rPr>
          <w:rFonts w:ascii="Garamond" w:hAnsi="Garamond"/>
          <w:i/>
          <w:iCs/>
          <w:szCs w:val="24"/>
          <w:lang w:val="sq-AL"/>
        </w:rPr>
        <w:t>ex officio</w:t>
      </w:r>
      <w:r w:rsidR="009525E7" w:rsidRPr="00437C09">
        <w:rPr>
          <w:rFonts w:ascii="Garamond" w:hAnsi="Garamond"/>
          <w:szCs w:val="24"/>
          <w:lang w:val="sq-AL"/>
        </w:rPr>
        <w:t xml:space="preserve"> pasi autoritetet t</w:t>
      </w:r>
      <w:r w:rsidR="00897165" w:rsidRPr="00437C09">
        <w:rPr>
          <w:rFonts w:ascii="Garamond" w:hAnsi="Garamond"/>
          <w:szCs w:val="24"/>
          <w:lang w:val="sq-AL"/>
        </w:rPr>
        <w:t>ë</w:t>
      </w:r>
      <w:r w:rsidR="009525E7" w:rsidRPr="00437C09">
        <w:rPr>
          <w:rFonts w:ascii="Garamond" w:hAnsi="Garamond"/>
          <w:szCs w:val="24"/>
          <w:lang w:val="sq-AL"/>
        </w:rPr>
        <w:t xml:space="preserve"> kishin marr</w:t>
      </w:r>
      <w:r w:rsidR="00897165" w:rsidRPr="00437C09">
        <w:rPr>
          <w:rFonts w:ascii="Garamond" w:hAnsi="Garamond"/>
          <w:szCs w:val="24"/>
          <w:lang w:val="sq-AL"/>
        </w:rPr>
        <w:t>ë</w:t>
      </w:r>
      <w:r w:rsidR="009525E7" w:rsidRPr="00437C09">
        <w:rPr>
          <w:rFonts w:ascii="Garamond" w:hAnsi="Garamond"/>
          <w:szCs w:val="24"/>
          <w:lang w:val="sq-AL"/>
        </w:rPr>
        <w:t xml:space="preserve"> dijeni p</w:t>
      </w:r>
      <w:r w:rsidR="00897165" w:rsidRPr="00437C09">
        <w:rPr>
          <w:rFonts w:ascii="Garamond" w:hAnsi="Garamond"/>
          <w:szCs w:val="24"/>
          <w:lang w:val="sq-AL"/>
        </w:rPr>
        <w:t>ë</w:t>
      </w:r>
      <w:r w:rsidR="009525E7" w:rsidRPr="00437C09">
        <w:rPr>
          <w:rFonts w:ascii="Garamond" w:hAnsi="Garamond"/>
          <w:szCs w:val="24"/>
          <w:lang w:val="sq-AL"/>
        </w:rPr>
        <w:t>r pretendimet e tyre p</w:t>
      </w:r>
      <w:r w:rsidR="00897165" w:rsidRPr="00437C09">
        <w:rPr>
          <w:rFonts w:ascii="Garamond" w:hAnsi="Garamond"/>
          <w:szCs w:val="24"/>
          <w:lang w:val="sq-AL"/>
        </w:rPr>
        <w:t>ë</w:t>
      </w:r>
      <w:r w:rsidR="009525E7" w:rsidRPr="00437C09">
        <w:rPr>
          <w:rFonts w:ascii="Garamond" w:hAnsi="Garamond"/>
          <w:szCs w:val="24"/>
          <w:lang w:val="sq-AL"/>
        </w:rPr>
        <w:t>r keqtrajtim gjat</w:t>
      </w:r>
      <w:r w:rsidR="00897165" w:rsidRPr="00437C09">
        <w:rPr>
          <w:rFonts w:ascii="Garamond" w:hAnsi="Garamond"/>
          <w:szCs w:val="24"/>
          <w:lang w:val="sq-AL"/>
        </w:rPr>
        <w:t>ë</w:t>
      </w:r>
      <w:r w:rsidR="009525E7" w:rsidRPr="00437C09">
        <w:rPr>
          <w:rFonts w:ascii="Garamond" w:hAnsi="Garamond"/>
          <w:szCs w:val="24"/>
          <w:lang w:val="sq-AL"/>
        </w:rPr>
        <w:t xml:space="preserve"> operacionit t</w:t>
      </w:r>
      <w:r w:rsidR="00897165" w:rsidRPr="00437C09">
        <w:rPr>
          <w:rFonts w:ascii="Garamond" w:hAnsi="Garamond"/>
          <w:szCs w:val="24"/>
          <w:lang w:val="sq-AL"/>
        </w:rPr>
        <w:t>ë</w:t>
      </w:r>
      <w:r w:rsidR="009525E7" w:rsidRPr="00437C09">
        <w:rPr>
          <w:rFonts w:ascii="Garamond" w:hAnsi="Garamond"/>
          <w:szCs w:val="24"/>
          <w:lang w:val="sq-AL"/>
        </w:rPr>
        <w:t xml:space="preserve"> policis</w:t>
      </w:r>
      <w:r w:rsidR="00897165" w:rsidRPr="00437C09">
        <w:rPr>
          <w:rFonts w:ascii="Garamond" w:hAnsi="Garamond"/>
          <w:szCs w:val="24"/>
          <w:lang w:val="sq-AL"/>
        </w:rPr>
        <w:t>ë</w:t>
      </w:r>
      <w:r w:rsidR="009525E7" w:rsidRPr="00437C09">
        <w:rPr>
          <w:rFonts w:ascii="Garamond" w:hAnsi="Garamond"/>
          <w:szCs w:val="24"/>
          <w:lang w:val="sq-AL"/>
        </w:rPr>
        <w:t xml:space="preserve">. </w:t>
      </w:r>
    </w:p>
    <w:p w:rsidR="009525E7" w:rsidRPr="00437C09" w:rsidRDefault="000D5882" w:rsidP="00EA5342">
      <w:pPr>
        <w:pStyle w:val="ECHRPara"/>
        <w:spacing w:line="276" w:lineRule="auto"/>
        <w:ind w:left="284" w:firstLine="0"/>
        <w:rPr>
          <w:rFonts w:ascii="Garamond" w:hAnsi="Garamond"/>
          <w:i/>
          <w:iCs/>
          <w:szCs w:val="24"/>
          <w:lang w:val="sq-AL"/>
        </w:rPr>
      </w:pPr>
      <w:r>
        <w:rPr>
          <w:rFonts w:ascii="Garamond" w:hAnsi="Garamond"/>
          <w:i/>
          <w:iCs/>
          <w:szCs w:val="24"/>
          <w:lang w:val="sq-AL"/>
        </w:rPr>
        <w:t xml:space="preserve">2. </w:t>
      </w:r>
      <w:r w:rsidR="009525E7" w:rsidRPr="00437C09">
        <w:rPr>
          <w:rFonts w:ascii="Garamond" w:hAnsi="Garamond"/>
          <w:i/>
          <w:iCs/>
          <w:szCs w:val="24"/>
          <w:lang w:val="sq-AL"/>
        </w:rPr>
        <w:t>Vler</w:t>
      </w:r>
      <w:r w:rsidR="00897165" w:rsidRPr="00437C09">
        <w:rPr>
          <w:rFonts w:ascii="Garamond" w:hAnsi="Garamond"/>
          <w:i/>
          <w:iCs/>
          <w:szCs w:val="24"/>
          <w:lang w:val="sq-AL"/>
        </w:rPr>
        <w:t>ë</w:t>
      </w:r>
      <w:r w:rsidR="009525E7" w:rsidRPr="00437C09">
        <w:rPr>
          <w:rFonts w:ascii="Garamond" w:hAnsi="Garamond"/>
          <w:i/>
          <w:iCs/>
          <w:szCs w:val="24"/>
          <w:lang w:val="sq-AL"/>
        </w:rPr>
        <w:t>simi i Gjykat</w:t>
      </w:r>
      <w:r w:rsidR="00897165" w:rsidRPr="00437C09">
        <w:rPr>
          <w:rFonts w:ascii="Garamond" w:hAnsi="Garamond"/>
          <w:i/>
          <w:iCs/>
          <w:szCs w:val="24"/>
          <w:lang w:val="sq-AL"/>
        </w:rPr>
        <w:t>ë</w:t>
      </w:r>
      <w:r w:rsidR="009525E7" w:rsidRPr="00437C09">
        <w:rPr>
          <w:rFonts w:ascii="Garamond" w:hAnsi="Garamond"/>
          <w:i/>
          <w:iCs/>
          <w:szCs w:val="24"/>
          <w:lang w:val="sq-AL"/>
        </w:rPr>
        <w:t xml:space="preserve">s </w:t>
      </w:r>
    </w:p>
    <w:p w:rsidR="009525E7" w:rsidRPr="00437C09" w:rsidRDefault="00EA5342" w:rsidP="00EA5342">
      <w:pPr>
        <w:pStyle w:val="ECHRPara"/>
        <w:spacing w:line="276" w:lineRule="auto"/>
        <w:ind w:left="284" w:firstLine="0"/>
        <w:rPr>
          <w:rFonts w:ascii="Garamond" w:hAnsi="Garamond"/>
          <w:b/>
          <w:bCs/>
          <w:szCs w:val="24"/>
          <w:lang w:val="sq-AL"/>
        </w:rPr>
      </w:pPr>
      <w:r w:rsidRPr="00437C09">
        <w:rPr>
          <w:rFonts w:ascii="Garamond" w:hAnsi="Garamond"/>
          <w:b/>
          <w:bCs/>
          <w:szCs w:val="24"/>
          <w:lang w:val="sq-AL"/>
        </w:rPr>
        <w:t xml:space="preserve">a) </w:t>
      </w:r>
      <w:r w:rsidR="009525E7" w:rsidRPr="00437C09">
        <w:rPr>
          <w:rFonts w:ascii="Garamond" w:hAnsi="Garamond"/>
          <w:b/>
          <w:bCs/>
          <w:szCs w:val="24"/>
          <w:lang w:val="sq-AL"/>
        </w:rPr>
        <w:t>N</w:t>
      </w:r>
      <w:r w:rsidR="00897165" w:rsidRPr="00437C09">
        <w:rPr>
          <w:rFonts w:ascii="Garamond" w:hAnsi="Garamond"/>
          <w:b/>
          <w:bCs/>
          <w:szCs w:val="24"/>
          <w:lang w:val="sq-AL"/>
        </w:rPr>
        <w:t>ë</w:t>
      </w:r>
      <w:r w:rsidR="009525E7" w:rsidRPr="00437C09">
        <w:rPr>
          <w:rFonts w:ascii="Garamond" w:hAnsi="Garamond"/>
          <w:b/>
          <w:bCs/>
          <w:szCs w:val="24"/>
          <w:lang w:val="sq-AL"/>
        </w:rPr>
        <w:t xml:space="preserve"> lidhje me k</w:t>
      </w:r>
      <w:r w:rsidR="00897165" w:rsidRPr="00437C09">
        <w:rPr>
          <w:rFonts w:ascii="Garamond" w:hAnsi="Garamond"/>
          <w:b/>
          <w:bCs/>
          <w:szCs w:val="24"/>
          <w:lang w:val="sq-AL"/>
        </w:rPr>
        <w:t>ë</w:t>
      </w:r>
      <w:r w:rsidR="009525E7" w:rsidRPr="00437C09">
        <w:rPr>
          <w:rFonts w:ascii="Garamond" w:hAnsi="Garamond"/>
          <w:b/>
          <w:bCs/>
          <w:szCs w:val="24"/>
          <w:lang w:val="sq-AL"/>
        </w:rPr>
        <w:t>rkuesit e par</w:t>
      </w:r>
      <w:r w:rsidR="00897165" w:rsidRPr="00437C09">
        <w:rPr>
          <w:rFonts w:ascii="Garamond" w:hAnsi="Garamond"/>
          <w:b/>
          <w:bCs/>
          <w:szCs w:val="24"/>
          <w:lang w:val="sq-AL"/>
        </w:rPr>
        <w:t>ë</w:t>
      </w:r>
      <w:r w:rsidR="009525E7" w:rsidRPr="00437C09">
        <w:rPr>
          <w:rFonts w:ascii="Garamond" w:hAnsi="Garamond"/>
          <w:b/>
          <w:bCs/>
          <w:szCs w:val="24"/>
          <w:lang w:val="sq-AL"/>
        </w:rPr>
        <w:t xml:space="preserve"> dhe t</w:t>
      </w:r>
      <w:r w:rsidR="00897165" w:rsidRPr="00437C09">
        <w:rPr>
          <w:rFonts w:ascii="Garamond" w:hAnsi="Garamond"/>
          <w:b/>
          <w:bCs/>
          <w:szCs w:val="24"/>
          <w:lang w:val="sq-AL"/>
        </w:rPr>
        <w:t>ë</w:t>
      </w:r>
      <w:r w:rsidR="009525E7" w:rsidRPr="00437C09">
        <w:rPr>
          <w:rFonts w:ascii="Garamond" w:hAnsi="Garamond"/>
          <w:b/>
          <w:bCs/>
          <w:szCs w:val="24"/>
          <w:lang w:val="sq-AL"/>
        </w:rPr>
        <w:t xml:space="preserve"> kat</w:t>
      </w:r>
      <w:r w:rsidR="00897165" w:rsidRPr="00437C09">
        <w:rPr>
          <w:rFonts w:ascii="Garamond" w:hAnsi="Garamond"/>
          <w:b/>
          <w:bCs/>
          <w:szCs w:val="24"/>
          <w:lang w:val="sq-AL"/>
        </w:rPr>
        <w:t>ë</w:t>
      </w:r>
      <w:r w:rsidR="009525E7" w:rsidRPr="00437C09">
        <w:rPr>
          <w:rFonts w:ascii="Garamond" w:hAnsi="Garamond"/>
          <w:b/>
          <w:bCs/>
          <w:szCs w:val="24"/>
          <w:lang w:val="sq-AL"/>
        </w:rPr>
        <w:t>rt</w:t>
      </w:r>
    </w:p>
    <w:p w:rsidR="009525E7"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35. </w:t>
      </w:r>
      <w:r w:rsidR="009525E7" w:rsidRPr="00437C09">
        <w:rPr>
          <w:rFonts w:ascii="Garamond" w:hAnsi="Garamond"/>
          <w:szCs w:val="24"/>
          <w:lang w:val="sq-AL"/>
        </w:rPr>
        <w:t>Gjykata v</w:t>
      </w:r>
      <w:r w:rsidR="00897165" w:rsidRPr="00437C09">
        <w:rPr>
          <w:rFonts w:ascii="Garamond" w:hAnsi="Garamond"/>
          <w:szCs w:val="24"/>
          <w:lang w:val="sq-AL"/>
        </w:rPr>
        <w:t>ë</w:t>
      </w:r>
      <w:r w:rsidR="009525E7" w:rsidRPr="00437C09">
        <w:rPr>
          <w:rFonts w:ascii="Garamond" w:hAnsi="Garamond"/>
          <w:szCs w:val="24"/>
          <w:lang w:val="sq-AL"/>
        </w:rPr>
        <w:t>ren se k</w:t>
      </w:r>
      <w:r w:rsidR="00897165" w:rsidRPr="00437C09">
        <w:rPr>
          <w:rFonts w:ascii="Garamond" w:hAnsi="Garamond"/>
          <w:szCs w:val="24"/>
          <w:lang w:val="sq-AL"/>
        </w:rPr>
        <w:t>ë</w:t>
      </w:r>
      <w:r w:rsidR="009525E7" w:rsidRPr="00437C09">
        <w:rPr>
          <w:rFonts w:ascii="Garamond" w:hAnsi="Garamond"/>
          <w:szCs w:val="24"/>
          <w:lang w:val="sq-AL"/>
        </w:rPr>
        <w:t>rkuesi i par</w:t>
      </w:r>
      <w:r w:rsidR="00897165" w:rsidRPr="00437C09">
        <w:rPr>
          <w:rFonts w:ascii="Garamond" w:hAnsi="Garamond"/>
          <w:szCs w:val="24"/>
          <w:lang w:val="sq-AL"/>
        </w:rPr>
        <w:t>ë</w:t>
      </w:r>
      <w:r w:rsidR="009525E7" w:rsidRPr="00437C09">
        <w:rPr>
          <w:rFonts w:ascii="Garamond" w:hAnsi="Garamond"/>
          <w:szCs w:val="24"/>
          <w:lang w:val="sq-AL"/>
        </w:rPr>
        <w:t xml:space="preserve"> kishte deklaruar p</w:t>
      </w:r>
      <w:r w:rsidR="00897165" w:rsidRPr="00437C09">
        <w:rPr>
          <w:rFonts w:ascii="Garamond" w:hAnsi="Garamond"/>
          <w:szCs w:val="24"/>
          <w:lang w:val="sq-AL"/>
        </w:rPr>
        <w:t>ë</w:t>
      </w:r>
      <w:r w:rsidR="009525E7" w:rsidRPr="00437C09">
        <w:rPr>
          <w:rFonts w:ascii="Garamond" w:hAnsi="Garamond"/>
          <w:szCs w:val="24"/>
          <w:lang w:val="sq-AL"/>
        </w:rPr>
        <w:t>rpara autoriteteve vendase dhe Gjykat</w:t>
      </w:r>
      <w:r w:rsidR="00897165" w:rsidRPr="00437C09">
        <w:rPr>
          <w:rFonts w:ascii="Garamond" w:hAnsi="Garamond"/>
          <w:szCs w:val="24"/>
          <w:lang w:val="sq-AL"/>
        </w:rPr>
        <w:t>ë</w:t>
      </w:r>
      <w:r w:rsidR="009525E7" w:rsidRPr="00437C09">
        <w:rPr>
          <w:rFonts w:ascii="Garamond" w:hAnsi="Garamond"/>
          <w:szCs w:val="24"/>
          <w:lang w:val="sq-AL"/>
        </w:rPr>
        <w:t>s se, edhe pse ishte n</w:t>
      </w:r>
      <w:r w:rsidR="00897165" w:rsidRPr="00437C09">
        <w:rPr>
          <w:rFonts w:ascii="Garamond" w:hAnsi="Garamond"/>
          <w:szCs w:val="24"/>
          <w:lang w:val="sq-AL"/>
        </w:rPr>
        <w:t>ë</w:t>
      </w:r>
      <w:r w:rsidR="009525E7" w:rsidRPr="00437C09">
        <w:rPr>
          <w:rFonts w:ascii="Garamond" w:hAnsi="Garamond"/>
          <w:szCs w:val="24"/>
          <w:lang w:val="sq-AL"/>
        </w:rPr>
        <w:t xml:space="preserve"> sht</w:t>
      </w:r>
      <w:r w:rsidR="00897165" w:rsidRPr="00437C09">
        <w:rPr>
          <w:rFonts w:ascii="Garamond" w:hAnsi="Garamond"/>
          <w:szCs w:val="24"/>
          <w:lang w:val="sq-AL"/>
        </w:rPr>
        <w:t>ë</w:t>
      </w:r>
      <w:r w:rsidR="009525E7" w:rsidRPr="00437C09">
        <w:rPr>
          <w:rFonts w:ascii="Garamond" w:hAnsi="Garamond"/>
          <w:szCs w:val="24"/>
          <w:lang w:val="sq-AL"/>
        </w:rPr>
        <w:t>pi n</w:t>
      </w:r>
      <w:r w:rsidR="00897165" w:rsidRPr="00437C09">
        <w:rPr>
          <w:rFonts w:ascii="Garamond" w:hAnsi="Garamond"/>
          <w:szCs w:val="24"/>
          <w:lang w:val="sq-AL"/>
        </w:rPr>
        <w:t>ë</w:t>
      </w:r>
      <w:r w:rsidR="009525E7" w:rsidRPr="00437C09">
        <w:rPr>
          <w:rFonts w:ascii="Garamond" w:hAnsi="Garamond"/>
          <w:szCs w:val="24"/>
          <w:lang w:val="sq-AL"/>
        </w:rPr>
        <w:t xml:space="preserve"> dat</w:t>
      </w:r>
      <w:r w:rsidR="00897165" w:rsidRPr="00437C09">
        <w:rPr>
          <w:rFonts w:ascii="Garamond" w:hAnsi="Garamond"/>
          <w:szCs w:val="24"/>
          <w:lang w:val="sq-AL"/>
        </w:rPr>
        <w:t>ë</w:t>
      </w:r>
      <w:r w:rsidR="009525E7" w:rsidRPr="00437C09">
        <w:rPr>
          <w:rFonts w:ascii="Garamond" w:hAnsi="Garamond"/>
          <w:szCs w:val="24"/>
          <w:lang w:val="sq-AL"/>
        </w:rPr>
        <w:t xml:space="preserve"> 13 </w:t>
      </w:r>
      <w:r w:rsidR="00623AC5" w:rsidRPr="00437C09">
        <w:rPr>
          <w:rFonts w:ascii="Garamond" w:hAnsi="Garamond"/>
          <w:szCs w:val="24"/>
          <w:lang w:val="sq-AL"/>
        </w:rPr>
        <w:t>d</w:t>
      </w:r>
      <w:r w:rsidR="009525E7" w:rsidRPr="00437C09">
        <w:rPr>
          <w:rFonts w:ascii="Garamond" w:hAnsi="Garamond"/>
          <w:szCs w:val="24"/>
          <w:lang w:val="sq-AL"/>
        </w:rPr>
        <w:t xml:space="preserve">hjetor 2013, </w:t>
      </w:r>
      <w:r w:rsidR="006D04C0" w:rsidRPr="00437C09">
        <w:rPr>
          <w:rFonts w:ascii="Garamond" w:hAnsi="Garamond"/>
          <w:szCs w:val="24"/>
          <w:lang w:val="sq-AL"/>
        </w:rPr>
        <w:t>ai as nuk kishte d</w:t>
      </w:r>
      <w:r w:rsidR="00897165" w:rsidRPr="00437C09">
        <w:rPr>
          <w:rFonts w:ascii="Garamond" w:hAnsi="Garamond"/>
          <w:szCs w:val="24"/>
          <w:lang w:val="sq-AL"/>
        </w:rPr>
        <w:t>ë</w:t>
      </w:r>
      <w:r w:rsidR="006D04C0" w:rsidRPr="00437C09">
        <w:rPr>
          <w:rFonts w:ascii="Garamond" w:hAnsi="Garamond"/>
          <w:szCs w:val="24"/>
          <w:lang w:val="sq-AL"/>
        </w:rPr>
        <w:t xml:space="preserve">gjuar dhe as nuk kishte </w:t>
      </w:r>
      <w:r w:rsidR="006D04C0" w:rsidRPr="00437C09">
        <w:rPr>
          <w:rFonts w:ascii="Garamond" w:hAnsi="Garamond"/>
          <w:szCs w:val="24"/>
          <w:lang w:val="sq-AL"/>
        </w:rPr>
        <w:lastRenderedPageBreak/>
        <w:t>nd</w:t>
      </w:r>
      <w:r w:rsidR="00897165" w:rsidRPr="00437C09">
        <w:rPr>
          <w:rFonts w:ascii="Garamond" w:hAnsi="Garamond"/>
          <w:szCs w:val="24"/>
          <w:lang w:val="sq-AL"/>
        </w:rPr>
        <w:t>ë</w:t>
      </w:r>
      <w:r w:rsidR="006D04C0" w:rsidRPr="00437C09">
        <w:rPr>
          <w:rFonts w:ascii="Garamond" w:hAnsi="Garamond"/>
          <w:szCs w:val="24"/>
          <w:lang w:val="sq-AL"/>
        </w:rPr>
        <w:t>rhyr</w:t>
      </w:r>
      <w:r w:rsidR="00897165" w:rsidRPr="00437C09">
        <w:rPr>
          <w:rFonts w:ascii="Garamond" w:hAnsi="Garamond"/>
          <w:szCs w:val="24"/>
          <w:lang w:val="sq-AL"/>
        </w:rPr>
        <w:t>ë</w:t>
      </w:r>
      <w:r w:rsidR="006D04C0" w:rsidRPr="00437C09">
        <w:rPr>
          <w:rFonts w:ascii="Garamond" w:hAnsi="Garamond"/>
          <w:szCs w:val="24"/>
          <w:lang w:val="sq-AL"/>
        </w:rPr>
        <w:t xml:space="preserve"> n</w:t>
      </w:r>
      <w:r w:rsidR="00897165" w:rsidRPr="00437C09">
        <w:rPr>
          <w:rFonts w:ascii="Garamond" w:hAnsi="Garamond"/>
          <w:szCs w:val="24"/>
          <w:lang w:val="sq-AL"/>
        </w:rPr>
        <w:t>ë</w:t>
      </w:r>
      <w:r w:rsidR="006D04C0" w:rsidRPr="00437C09">
        <w:rPr>
          <w:rFonts w:ascii="Garamond" w:hAnsi="Garamond"/>
          <w:szCs w:val="24"/>
          <w:lang w:val="sq-AL"/>
        </w:rPr>
        <w:t xml:space="preserve"> ndonj</w:t>
      </w:r>
      <w:r w:rsidR="00897165" w:rsidRPr="00437C09">
        <w:rPr>
          <w:rFonts w:ascii="Garamond" w:hAnsi="Garamond"/>
          <w:szCs w:val="24"/>
          <w:lang w:val="sq-AL"/>
        </w:rPr>
        <w:t>ë</w:t>
      </w:r>
      <w:r w:rsidR="006D04C0" w:rsidRPr="00437C09">
        <w:rPr>
          <w:rFonts w:ascii="Garamond" w:hAnsi="Garamond"/>
          <w:szCs w:val="24"/>
          <w:lang w:val="sq-AL"/>
        </w:rPr>
        <w:t xml:space="preserve"> form</w:t>
      </w:r>
      <w:r w:rsidR="00897165" w:rsidRPr="00437C09">
        <w:rPr>
          <w:rFonts w:ascii="Garamond" w:hAnsi="Garamond"/>
          <w:szCs w:val="24"/>
          <w:lang w:val="sq-AL"/>
        </w:rPr>
        <w:t>ë</w:t>
      </w:r>
      <w:r w:rsidR="006D04C0" w:rsidRPr="00437C09">
        <w:rPr>
          <w:rFonts w:ascii="Garamond" w:hAnsi="Garamond"/>
          <w:szCs w:val="24"/>
          <w:lang w:val="sq-AL"/>
        </w:rPr>
        <w:t xml:space="preserve"> ndaj oficer</w:t>
      </w:r>
      <w:r w:rsidR="00897165" w:rsidRPr="00437C09">
        <w:rPr>
          <w:rFonts w:ascii="Garamond" w:hAnsi="Garamond"/>
          <w:szCs w:val="24"/>
          <w:lang w:val="sq-AL"/>
        </w:rPr>
        <w:t>ë</w:t>
      </w:r>
      <w:r w:rsidR="006D04C0" w:rsidRPr="00437C09">
        <w:rPr>
          <w:rFonts w:ascii="Garamond" w:hAnsi="Garamond"/>
          <w:szCs w:val="24"/>
          <w:lang w:val="sq-AL"/>
        </w:rPr>
        <w:t>ve t</w:t>
      </w:r>
      <w:r w:rsidR="00897165" w:rsidRPr="00437C09">
        <w:rPr>
          <w:rFonts w:ascii="Garamond" w:hAnsi="Garamond"/>
          <w:szCs w:val="24"/>
          <w:lang w:val="sq-AL"/>
        </w:rPr>
        <w:t>ë</w:t>
      </w:r>
      <w:r w:rsidR="006D04C0" w:rsidRPr="00437C09">
        <w:rPr>
          <w:rFonts w:ascii="Garamond" w:hAnsi="Garamond"/>
          <w:szCs w:val="24"/>
          <w:lang w:val="sq-AL"/>
        </w:rPr>
        <w:t xml:space="preserve"> policis</w:t>
      </w:r>
      <w:r w:rsidR="00897165" w:rsidRPr="00437C09">
        <w:rPr>
          <w:rFonts w:ascii="Garamond" w:hAnsi="Garamond"/>
          <w:szCs w:val="24"/>
          <w:lang w:val="sq-AL"/>
        </w:rPr>
        <w:t>ë</w:t>
      </w:r>
      <w:r w:rsidR="006D04C0" w:rsidRPr="00437C09">
        <w:rPr>
          <w:rFonts w:ascii="Garamond" w:hAnsi="Garamond"/>
          <w:szCs w:val="24"/>
          <w:lang w:val="sq-AL"/>
        </w:rPr>
        <w:t xml:space="preserve"> (shih paragrafin 12 m</w:t>
      </w:r>
      <w:r w:rsidR="00897165" w:rsidRPr="00437C09">
        <w:rPr>
          <w:rFonts w:ascii="Garamond" w:hAnsi="Garamond"/>
          <w:szCs w:val="24"/>
          <w:lang w:val="sq-AL"/>
        </w:rPr>
        <w:t>ë</w:t>
      </w:r>
      <w:r w:rsidR="006D04C0" w:rsidRPr="00437C09">
        <w:rPr>
          <w:rFonts w:ascii="Garamond" w:hAnsi="Garamond"/>
          <w:szCs w:val="24"/>
          <w:lang w:val="sq-AL"/>
        </w:rPr>
        <w:t xml:space="preserve"> sip</w:t>
      </w:r>
      <w:r w:rsidR="00897165" w:rsidRPr="00437C09">
        <w:rPr>
          <w:rFonts w:ascii="Garamond" w:hAnsi="Garamond"/>
          <w:szCs w:val="24"/>
          <w:lang w:val="sq-AL"/>
        </w:rPr>
        <w:t>ë</w:t>
      </w:r>
      <w:r w:rsidR="006D04C0" w:rsidRPr="00437C09">
        <w:rPr>
          <w:rFonts w:ascii="Garamond" w:hAnsi="Garamond"/>
          <w:szCs w:val="24"/>
          <w:lang w:val="sq-AL"/>
        </w:rPr>
        <w:t>r). N</w:t>
      </w:r>
      <w:r w:rsidR="00897165" w:rsidRPr="00437C09">
        <w:rPr>
          <w:rFonts w:ascii="Garamond" w:hAnsi="Garamond"/>
          <w:szCs w:val="24"/>
          <w:lang w:val="sq-AL"/>
        </w:rPr>
        <w:t>ë</w:t>
      </w:r>
      <w:r w:rsidR="006D04C0" w:rsidRPr="00437C09">
        <w:rPr>
          <w:rFonts w:ascii="Garamond" w:hAnsi="Garamond"/>
          <w:szCs w:val="24"/>
          <w:lang w:val="sq-AL"/>
        </w:rPr>
        <w:t xml:space="preserve"> lidhje me k</w:t>
      </w:r>
      <w:r w:rsidR="00897165" w:rsidRPr="00437C09">
        <w:rPr>
          <w:rFonts w:ascii="Garamond" w:hAnsi="Garamond"/>
          <w:szCs w:val="24"/>
          <w:lang w:val="sq-AL"/>
        </w:rPr>
        <w:t>ë</w:t>
      </w:r>
      <w:r w:rsidR="006D04C0" w:rsidRPr="00437C09">
        <w:rPr>
          <w:rFonts w:ascii="Garamond" w:hAnsi="Garamond"/>
          <w:szCs w:val="24"/>
          <w:lang w:val="sq-AL"/>
        </w:rPr>
        <w:t>rkuesin e kat</w:t>
      </w:r>
      <w:r w:rsidR="00897165" w:rsidRPr="00437C09">
        <w:rPr>
          <w:rFonts w:ascii="Garamond" w:hAnsi="Garamond"/>
          <w:szCs w:val="24"/>
          <w:lang w:val="sq-AL"/>
        </w:rPr>
        <w:t>ë</w:t>
      </w:r>
      <w:r w:rsidR="006D04C0" w:rsidRPr="00437C09">
        <w:rPr>
          <w:rFonts w:ascii="Garamond" w:hAnsi="Garamond"/>
          <w:szCs w:val="24"/>
          <w:lang w:val="sq-AL"/>
        </w:rPr>
        <w:t>rt, ai parashtronte se ishte kthyer n</w:t>
      </w:r>
      <w:r w:rsidR="00897165" w:rsidRPr="00437C09">
        <w:rPr>
          <w:rFonts w:ascii="Garamond" w:hAnsi="Garamond"/>
          <w:szCs w:val="24"/>
          <w:lang w:val="sq-AL"/>
        </w:rPr>
        <w:t>ë</w:t>
      </w:r>
      <w:r w:rsidR="006D04C0" w:rsidRPr="00437C09">
        <w:rPr>
          <w:rFonts w:ascii="Garamond" w:hAnsi="Garamond"/>
          <w:szCs w:val="24"/>
          <w:lang w:val="sq-AL"/>
        </w:rPr>
        <w:t xml:space="preserve"> sht</w:t>
      </w:r>
      <w:r w:rsidR="00897165" w:rsidRPr="00437C09">
        <w:rPr>
          <w:rFonts w:ascii="Garamond" w:hAnsi="Garamond"/>
          <w:szCs w:val="24"/>
          <w:lang w:val="sq-AL"/>
        </w:rPr>
        <w:t>ë</w:t>
      </w:r>
      <w:r w:rsidR="006D04C0" w:rsidRPr="00437C09">
        <w:rPr>
          <w:rFonts w:ascii="Garamond" w:hAnsi="Garamond"/>
          <w:szCs w:val="24"/>
          <w:lang w:val="sq-AL"/>
        </w:rPr>
        <w:t>pi pasi kishte p</w:t>
      </w:r>
      <w:r w:rsidR="00897165" w:rsidRPr="00437C09">
        <w:rPr>
          <w:rFonts w:ascii="Garamond" w:hAnsi="Garamond"/>
          <w:szCs w:val="24"/>
          <w:lang w:val="sq-AL"/>
        </w:rPr>
        <w:t>ë</w:t>
      </w:r>
      <w:r w:rsidR="00623AC5" w:rsidRPr="00437C09">
        <w:rPr>
          <w:rFonts w:ascii="Garamond" w:hAnsi="Garamond"/>
          <w:szCs w:val="24"/>
          <w:lang w:val="sq-AL"/>
        </w:rPr>
        <w:t>rfunduar incidenti.</w:t>
      </w:r>
    </w:p>
    <w:p w:rsidR="00623AC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36. </w:t>
      </w:r>
      <w:r w:rsidR="006D04C0" w:rsidRPr="00437C09">
        <w:rPr>
          <w:rFonts w:ascii="Garamond" w:hAnsi="Garamond"/>
          <w:szCs w:val="24"/>
          <w:lang w:val="sq-AL"/>
        </w:rPr>
        <w:t>N</w:t>
      </w:r>
      <w:r w:rsidR="00897165" w:rsidRPr="00437C09">
        <w:rPr>
          <w:rFonts w:ascii="Garamond" w:hAnsi="Garamond"/>
          <w:szCs w:val="24"/>
          <w:lang w:val="sq-AL"/>
        </w:rPr>
        <w:t>ë</w:t>
      </w:r>
      <w:r w:rsidR="006D04C0" w:rsidRPr="00437C09">
        <w:rPr>
          <w:rFonts w:ascii="Garamond" w:hAnsi="Garamond"/>
          <w:szCs w:val="24"/>
          <w:lang w:val="sq-AL"/>
        </w:rPr>
        <w:t xml:space="preserve"> lidhje me k</w:t>
      </w:r>
      <w:r w:rsidR="00897165" w:rsidRPr="00437C09">
        <w:rPr>
          <w:rFonts w:ascii="Garamond" w:hAnsi="Garamond"/>
          <w:szCs w:val="24"/>
          <w:lang w:val="sq-AL"/>
        </w:rPr>
        <w:t>ë</w:t>
      </w:r>
      <w:r w:rsidR="006D04C0" w:rsidRPr="00437C09">
        <w:rPr>
          <w:rFonts w:ascii="Garamond" w:hAnsi="Garamond"/>
          <w:szCs w:val="24"/>
          <w:lang w:val="sq-AL"/>
        </w:rPr>
        <w:t>to parashtrime, Gjykata konstaton se k</w:t>
      </w:r>
      <w:r w:rsidR="00897165" w:rsidRPr="00437C09">
        <w:rPr>
          <w:rFonts w:ascii="Garamond" w:hAnsi="Garamond"/>
          <w:szCs w:val="24"/>
          <w:lang w:val="sq-AL"/>
        </w:rPr>
        <w:t>ë</w:t>
      </w:r>
      <w:r w:rsidR="006D04C0" w:rsidRPr="00437C09">
        <w:rPr>
          <w:rFonts w:ascii="Garamond" w:hAnsi="Garamond"/>
          <w:szCs w:val="24"/>
          <w:lang w:val="sq-AL"/>
        </w:rPr>
        <w:t>rkuesi i par</w:t>
      </w:r>
      <w:r w:rsidR="00897165" w:rsidRPr="00437C09">
        <w:rPr>
          <w:rFonts w:ascii="Garamond" w:hAnsi="Garamond"/>
          <w:szCs w:val="24"/>
          <w:lang w:val="sq-AL"/>
        </w:rPr>
        <w:t>ë</w:t>
      </w:r>
      <w:r w:rsidR="006D04C0" w:rsidRPr="00437C09">
        <w:rPr>
          <w:rFonts w:ascii="Garamond" w:hAnsi="Garamond"/>
          <w:szCs w:val="24"/>
          <w:lang w:val="sq-AL"/>
        </w:rPr>
        <w:t xml:space="preserve"> dhe i kat</w:t>
      </w:r>
      <w:r w:rsidR="00897165" w:rsidRPr="00437C09">
        <w:rPr>
          <w:rFonts w:ascii="Garamond" w:hAnsi="Garamond"/>
          <w:szCs w:val="24"/>
          <w:lang w:val="sq-AL"/>
        </w:rPr>
        <w:t>ë</w:t>
      </w:r>
      <w:r w:rsidR="006D04C0" w:rsidRPr="00437C09">
        <w:rPr>
          <w:rFonts w:ascii="Garamond" w:hAnsi="Garamond"/>
          <w:szCs w:val="24"/>
          <w:lang w:val="sq-AL"/>
        </w:rPr>
        <w:t>rt nuk kan</w:t>
      </w:r>
      <w:r w:rsidR="00897165" w:rsidRPr="00437C09">
        <w:rPr>
          <w:rFonts w:ascii="Garamond" w:hAnsi="Garamond"/>
          <w:szCs w:val="24"/>
          <w:lang w:val="sq-AL"/>
        </w:rPr>
        <w:t>ë</w:t>
      </w:r>
      <w:r w:rsidR="006D04C0" w:rsidRPr="00437C09">
        <w:rPr>
          <w:rFonts w:ascii="Garamond" w:hAnsi="Garamond"/>
          <w:szCs w:val="24"/>
          <w:lang w:val="sq-AL"/>
        </w:rPr>
        <w:t xml:space="preserve"> b</w:t>
      </w:r>
      <w:r w:rsidR="00897165" w:rsidRPr="00437C09">
        <w:rPr>
          <w:rFonts w:ascii="Garamond" w:hAnsi="Garamond"/>
          <w:szCs w:val="24"/>
          <w:lang w:val="sq-AL"/>
        </w:rPr>
        <w:t>ë</w:t>
      </w:r>
      <w:r w:rsidR="006D04C0" w:rsidRPr="00437C09">
        <w:rPr>
          <w:rFonts w:ascii="Garamond" w:hAnsi="Garamond"/>
          <w:szCs w:val="24"/>
          <w:lang w:val="sq-AL"/>
        </w:rPr>
        <w:t>r</w:t>
      </w:r>
      <w:r w:rsidR="00897165" w:rsidRPr="00437C09">
        <w:rPr>
          <w:rFonts w:ascii="Garamond" w:hAnsi="Garamond"/>
          <w:szCs w:val="24"/>
          <w:lang w:val="sq-AL"/>
        </w:rPr>
        <w:t>ë</w:t>
      </w:r>
      <w:r w:rsidR="006D04C0" w:rsidRPr="00437C09">
        <w:rPr>
          <w:rFonts w:ascii="Garamond" w:hAnsi="Garamond"/>
          <w:szCs w:val="24"/>
          <w:lang w:val="sq-AL"/>
        </w:rPr>
        <w:t xml:space="preserve"> nj</w:t>
      </w:r>
      <w:r w:rsidR="00897165" w:rsidRPr="00437C09">
        <w:rPr>
          <w:rFonts w:ascii="Garamond" w:hAnsi="Garamond"/>
          <w:szCs w:val="24"/>
          <w:lang w:val="sq-AL"/>
        </w:rPr>
        <w:t>ë</w:t>
      </w:r>
      <w:r w:rsidR="006D04C0" w:rsidRPr="00437C09">
        <w:rPr>
          <w:rFonts w:ascii="Garamond" w:hAnsi="Garamond"/>
          <w:szCs w:val="24"/>
          <w:lang w:val="sq-AL"/>
        </w:rPr>
        <w:t xml:space="preserve"> pretendim t</w:t>
      </w:r>
      <w:r w:rsidR="00897165" w:rsidRPr="00437C09">
        <w:rPr>
          <w:rFonts w:ascii="Garamond" w:hAnsi="Garamond"/>
          <w:szCs w:val="24"/>
          <w:lang w:val="sq-AL"/>
        </w:rPr>
        <w:t>ë</w:t>
      </w:r>
      <w:r w:rsidR="006D04C0" w:rsidRPr="00437C09">
        <w:rPr>
          <w:rFonts w:ascii="Garamond" w:hAnsi="Garamond"/>
          <w:szCs w:val="24"/>
          <w:lang w:val="sq-AL"/>
        </w:rPr>
        <w:t xml:space="preserve"> argumentuesh</w:t>
      </w:r>
      <w:r w:rsidR="00897165" w:rsidRPr="00437C09">
        <w:rPr>
          <w:rFonts w:ascii="Garamond" w:hAnsi="Garamond"/>
          <w:szCs w:val="24"/>
          <w:lang w:val="sq-AL"/>
        </w:rPr>
        <w:t>ë</w:t>
      </w:r>
      <w:r w:rsidR="006D04C0" w:rsidRPr="00437C09">
        <w:rPr>
          <w:rFonts w:ascii="Garamond" w:hAnsi="Garamond"/>
          <w:szCs w:val="24"/>
          <w:lang w:val="sq-AL"/>
        </w:rPr>
        <w:t>m ose nj</w:t>
      </w:r>
      <w:r w:rsidR="00897165" w:rsidRPr="00437C09">
        <w:rPr>
          <w:rFonts w:ascii="Garamond" w:hAnsi="Garamond"/>
          <w:szCs w:val="24"/>
          <w:lang w:val="sq-AL"/>
        </w:rPr>
        <w:t>ë</w:t>
      </w:r>
      <w:r w:rsidR="006D04C0" w:rsidRPr="00437C09">
        <w:rPr>
          <w:rFonts w:ascii="Garamond" w:hAnsi="Garamond"/>
          <w:szCs w:val="24"/>
          <w:lang w:val="sq-AL"/>
        </w:rPr>
        <w:t xml:space="preserve"> parashtrim t</w:t>
      </w:r>
      <w:r w:rsidR="00897165" w:rsidRPr="00437C09">
        <w:rPr>
          <w:rFonts w:ascii="Garamond" w:hAnsi="Garamond"/>
          <w:szCs w:val="24"/>
          <w:lang w:val="sq-AL"/>
        </w:rPr>
        <w:t>ë</w:t>
      </w:r>
      <w:r w:rsidR="006D04C0" w:rsidRPr="00437C09">
        <w:rPr>
          <w:rFonts w:ascii="Garamond" w:hAnsi="Garamond"/>
          <w:szCs w:val="24"/>
          <w:lang w:val="sq-AL"/>
        </w:rPr>
        <w:t xml:space="preserve"> besuesh</w:t>
      </w:r>
      <w:r w:rsidR="00897165" w:rsidRPr="00437C09">
        <w:rPr>
          <w:rFonts w:ascii="Garamond" w:hAnsi="Garamond"/>
          <w:szCs w:val="24"/>
          <w:lang w:val="sq-AL"/>
        </w:rPr>
        <w:t>ë</w:t>
      </w:r>
      <w:r w:rsidR="006D04C0" w:rsidRPr="00437C09">
        <w:rPr>
          <w:rFonts w:ascii="Garamond" w:hAnsi="Garamond"/>
          <w:szCs w:val="24"/>
          <w:lang w:val="sq-AL"/>
        </w:rPr>
        <w:t xml:space="preserve">m se ata u keqtrajtuan (krahaso gjithashtu </w:t>
      </w:r>
      <w:r w:rsidR="006D04C0" w:rsidRPr="00437C09">
        <w:rPr>
          <w:rFonts w:ascii="Garamond" w:hAnsi="Garamond"/>
          <w:i/>
          <w:iCs/>
          <w:szCs w:val="24"/>
          <w:lang w:val="sq-AL"/>
        </w:rPr>
        <w:t>Igars kund</w:t>
      </w:r>
      <w:r w:rsidR="00897165" w:rsidRPr="00437C09">
        <w:rPr>
          <w:rFonts w:ascii="Garamond" w:hAnsi="Garamond"/>
          <w:i/>
          <w:iCs/>
          <w:szCs w:val="24"/>
          <w:lang w:val="sq-AL"/>
        </w:rPr>
        <w:t>ë</w:t>
      </w:r>
      <w:r w:rsidR="006D04C0" w:rsidRPr="00437C09">
        <w:rPr>
          <w:rFonts w:ascii="Garamond" w:hAnsi="Garamond"/>
          <w:i/>
          <w:iCs/>
          <w:szCs w:val="24"/>
          <w:lang w:val="sq-AL"/>
        </w:rPr>
        <w:t>r Letonis</w:t>
      </w:r>
      <w:r w:rsidR="00897165" w:rsidRPr="00437C09">
        <w:rPr>
          <w:rFonts w:ascii="Garamond" w:hAnsi="Garamond"/>
          <w:i/>
          <w:iCs/>
          <w:szCs w:val="24"/>
          <w:lang w:val="sq-AL"/>
        </w:rPr>
        <w:t>ë</w:t>
      </w:r>
      <w:r w:rsidR="006D04C0" w:rsidRPr="00437C09">
        <w:rPr>
          <w:rFonts w:ascii="Garamond" w:hAnsi="Garamond"/>
          <w:i/>
          <w:iCs/>
          <w:szCs w:val="24"/>
          <w:lang w:val="sq-AL"/>
        </w:rPr>
        <w:t xml:space="preserve"> </w:t>
      </w:r>
      <w:r w:rsidR="006D04C0" w:rsidRPr="00437C09">
        <w:rPr>
          <w:rFonts w:ascii="Garamond" w:hAnsi="Garamond"/>
          <w:szCs w:val="24"/>
          <w:lang w:val="sq-AL"/>
        </w:rPr>
        <w:t xml:space="preserve">(vendim) nr. 11682/03, § 72, 5 </w:t>
      </w:r>
      <w:r w:rsidR="00623AC5" w:rsidRPr="00437C09">
        <w:rPr>
          <w:rFonts w:ascii="Garamond" w:hAnsi="Garamond"/>
          <w:szCs w:val="24"/>
          <w:lang w:val="sq-AL"/>
        </w:rPr>
        <w:t>s</w:t>
      </w:r>
      <w:r w:rsidR="006D04C0" w:rsidRPr="00437C09">
        <w:rPr>
          <w:rFonts w:ascii="Garamond" w:hAnsi="Garamond"/>
          <w:szCs w:val="24"/>
          <w:lang w:val="sq-AL"/>
        </w:rPr>
        <w:t>hkurt 2013). N</w:t>
      </w:r>
      <w:r w:rsidR="00897165" w:rsidRPr="00437C09">
        <w:rPr>
          <w:rFonts w:ascii="Garamond" w:hAnsi="Garamond"/>
          <w:szCs w:val="24"/>
          <w:lang w:val="sq-AL"/>
        </w:rPr>
        <w:t>ë</w:t>
      </w:r>
      <w:r w:rsidR="006D04C0" w:rsidRPr="00437C09">
        <w:rPr>
          <w:rFonts w:ascii="Garamond" w:hAnsi="Garamond"/>
          <w:szCs w:val="24"/>
          <w:lang w:val="sq-AL"/>
        </w:rPr>
        <w:t xml:space="preserve"> k</w:t>
      </w:r>
      <w:r w:rsidR="00897165" w:rsidRPr="00437C09">
        <w:rPr>
          <w:rFonts w:ascii="Garamond" w:hAnsi="Garamond"/>
          <w:szCs w:val="24"/>
          <w:lang w:val="sq-AL"/>
        </w:rPr>
        <w:t>ë</w:t>
      </w:r>
      <w:r w:rsidR="006D04C0" w:rsidRPr="00437C09">
        <w:rPr>
          <w:rFonts w:ascii="Garamond" w:hAnsi="Garamond"/>
          <w:szCs w:val="24"/>
          <w:lang w:val="sq-AL"/>
        </w:rPr>
        <w:t>t</w:t>
      </w:r>
      <w:r w:rsidR="00897165" w:rsidRPr="00437C09">
        <w:rPr>
          <w:rFonts w:ascii="Garamond" w:hAnsi="Garamond"/>
          <w:szCs w:val="24"/>
          <w:lang w:val="sq-AL"/>
        </w:rPr>
        <w:t>ë</w:t>
      </w:r>
      <w:r w:rsidR="006D04C0" w:rsidRPr="00437C09">
        <w:rPr>
          <w:rFonts w:ascii="Garamond" w:hAnsi="Garamond"/>
          <w:szCs w:val="24"/>
          <w:lang w:val="sq-AL"/>
        </w:rPr>
        <w:t xml:space="preserve"> aspekt, ankesa e tyre nuk </w:t>
      </w:r>
      <w:r w:rsidR="00897165" w:rsidRPr="00437C09">
        <w:rPr>
          <w:rFonts w:ascii="Garamond" w:hAnsi="Garamond"/>
          <w:szCs w:val="24"/>
          <w:lang w:val="sq-AL"/>
        </w:rPr>
        <w:t>ë</w:t>
      </w:r>
      <w:r w:rsidR="006D04C0" w:rsidRPr="00437C09">
        <w:rPr>
          <w:rFonts w:ascii="Garamond" w:hAnsi="Garamond"/>
          <w:szCs w:val="24"/>
          <w:lang w:val="sq-AL"/>
        </w:rPr>
        <w:t>sht</w:t>
      </w:r>
      <w:r w:rsidR="00897165" w:rsidRPr="00437C09">
        <w:rPr>
          <w:rFonts w:ascii="Garamond" w:hAnsi="Garamond"/>
          <w:szCs w:val="24"/>
          <w:lang w:val="sq-AL"/>
        </w:rPr>
        <w:t>ë</w:t>
      </w:r>
      <w:r w:rsidR="006D04C0" w:rsidRPr="00437C09">
        <w:rPr>
          <w:rFonts w:ascii="Garamond" w:hAnsi="Garamond"/>
          <w:szCs w:val="24"/>
          <w:lang w:val="sq-AL"/>
        </w:rPr>
        <w:t xml:space="preserve"> e mb</w:t>
      </w:r>
      <w:r w:rsidR="00897165" w:rsidRPr="00437C09">
        <w:rPr>
          <w:rFonts w:ascii="Garamond" w:hAnsi="Garamond"/>
          <w:szCs w:val="24"/>
          <w:lang w:val="sq-AL"/>
        </w:rPr>
        <w:t>ë</w:t>
      </w:r>
      <w:r w:rsidR="006D04C0" w:rsidRPr="00437C09">
        <w:rPr>
          <w:rFonts w:ascii="Garamond" w:hAnsi="Garamond"/>
          <w:szCs w:val="24"/>
          <w:lang w:val="sq-AL"/>
        </w:rPr>
        <w:t>shtetur duksh</w:t>
      </w:r>
      <w:r w:rsidR="00897165" w:rsidRPr="00437C09">
        <w:rPr>
          <w:rFonts w:ascii="Garamond" w:hAnsi="Garamond"/>
          <w:szCs w:val="24"/>
          <w:lang w:val="sq-AL"/>
        </w:rPr>
        <w:t>ë</w:t>
      </w:r>
      <w:r w:rsidR="006D04C0" w:rsidRPr="00437C09">
        <w:rPr>
          <w:rFonts w:ascii="Garamond" w:hAnsi="Garamond"/>
          <w:szCs w:val="24"/>
          <w:lang w:val="sq-AL"/>
        </w:rPr>
        <w:t>m n</w:t>
      </w:r>
      <w:r w:rsidR="00897165" w:rsidRPr="00437C09">
        <w:rPr>
          <w:rFonts w:ascii="Garamond" w:hAnsi="Garamond"/>
          <w:szCs w:val="24"/>
          <w:lang w:val="sq-AL"/>
        </w:rPr>
        <w:t>ë</w:t>
      </w:r>
      <w:r w:rsidR="006D04C0" w:rsidRPr="00437C09">
        <w:rPr>
          <w:rFonts w:ascii="Garamond" w:hAnsi="Garamond"/>
          <w:szCs w:val="24"/>
          <w:lang w:val="sq-AL"/>
        </w:rPr>
        <w:t xml:space="preserve"> fakte dhe duhet t</w:t>
      </w:r>
      <w:r w:rsidR="00897165" w:rsidRPr="00437C09">
        <w:rPr>
          <w:rFonts w:ascii="Garamond" w:hAnsi="Garamond"/>
          <w:szCs w:val="24"/>
          <w:lang w:val="sq-AL"/>
        </w:rPr>
        <w:t>ë</w:t>
      </w:r>
      <w:r w:rsidR="006D04C0" w:rsidRPr="00437C09">
        <w:rPr>
          <w:rFonts w:ascii="Garamond" w:hAnsi="Garamond"/>
          <w:szCs w:val="24"/>
          <w:lang w:val="sq-AL"/>
        </w:rPr>
        <w:t xml:space="preserve"> kund</w:t>
      </w:r>
      <w:r w:rsidR="00897165" w:rsidRPr="00437C09">
        <w:rPr>
          <w:rFonts w:ascii="Garamond" w:hAnsi="Garamond"/>
          <w:szCs w:val="24"/>
          <w:lang w:val="sq-AL"/>
        </w:rPr>
        <w:t>ë</w:t>
      </w:r>
      <w:r w:rsidR="006D04C0" w:rsidRPr="00437C09">
        <w:rPr>
          <w:rFonts w:ascii="Garamond" w:hAnsi="Garamond"/>
          <w:szCs w:val="24"/>
          <w:lang w:val="sq-AL"/>
        </w:rPr>
        <w:t>rshtohet n</w:t>
      </w:r>
      <w:r w:rsidR="00897165" w:rsidRPr="00437C09">
        <w:rPr>
          <w:rFonts w:ascii="Garamond" w:hAnsi="Garamond"/>
          <w:szCs w:val="24"/>
          <w:lang w:val="sq-AL"/>
        </w:rPr>
        <w:t>ë</w:t>
      </w:r>
      <w:r w:rsidR="006D04C0" w:rsidRPr="00437C09">
        <w:rPr>
          <w:rFonts w:ascii="Garamond" w:hAnsi="Garamond"/>
          <w:szCs w:val="24"/>
          <w:lang w:val="sq-AL"/>
        </w:rPr>
        <w:t xml:space="preserve"> p</w:t>
      </w:r>
      <w:r w:rsidR="00897165" w:rsidRPr="00437C09">
        <w:rPr>
          <w:rFonts w:ascii="Garamond" w:hAnsi="Garamond"/>
          <w:szCs w:val="24"/>
          <w:lang w:val="sq-AL"/>
        </w:rPr>
        <w:t>ë</w:t>
      </w:r>
      <w:r w:rsidR="006D04C0" w:rsidRPr="00437C09">
        <w:rPr>
          <w:rFonts w:ascii="Garamond" w:hAnsi="Garamond"/>
          <w:szCs w:val="24"/>
          <w:lang w:val="sq-AL"/>
        </w:rPr>
        <w:t xml:space="preserve">rputhje me </w:t>
      </w:r>
      <w:r w:rsidR="00623AC5" w:rsidRPr="00437C09">
        <w:rPr>
          <w:rFonts w:ascii="Garamond" w:hAnsi="Garamond"/>
          <w:szCs w:val="24"/>
          <w:lang w:val="sq-AL"/>
        </w:rPr>
        <w:t>n</w:t>
      </w:r>
      <w:r w:rsidR="006D04C0" w:rsidRPr="00437C09">
        <w:rPr>
          <w:rFonts w:ascii="Garamond" w:hAnsi="Garamond"/>
          <w:szCs w:val="24"/>
          <w:lang w:val="sq-AL"/>
        </w:rPr>
        <w:t>enin 35 §§ 3 (a) dhe 4</w:t>
      </w:r>
      <w:r w:rsidR="00623AC5" w:rsidRPr="00437C09">
        <w:rPr>
          <w:rFonts w:ascii="Garamond" w:hAnsi="Garamond"/>
          <w:szCs w:val="24"/>
          <w:lang w:val="sq-AL"/>
        </w:rPr>
        <w:t>,</w:t>
      </w:r>
      <w:r w:rsidR="006D04C0" w:rsidRPr="00437C09">
        <w:rPr>
          <w:rFonts w:ascii="Garamond" w:hAnsi="Garamond"/>
          <w:szCs w:val="24"/>
          <w:lang w:val="sq-AL"/>
        </w:rPr>
        <w:t xml:space="preserve"> t</w:t>
      </w:r>
      <w:r w:rsidR="00897165" w:rsidRPr="00437C09">
        <w:rPr>
          <w:rFonts w:ascii="Garamond" w:hAnsi="Garamond"/>
          <w:szCs w:val="24"/>
          <w:lang w:val="sq-AL"/>
        </w:rPr>
        <w:t>ë</w:t>
      </w:r>
      <w:r w:rsidR="006D04C0" w:rsidRPr="00437C09">
        <w:rPr>
          <w:rFonts w:ascii="Garamond" w:hAnsi="Garamond"/>
          <w:szCs w:val="24"/>
          <w:lang w:val="sq-AL"/>
        </w:rPr>
        <w:t xml:space="preserve"> Konvent</w:t>
      </w:r>
      <w:r w:rsidR="00897165" w:rsidRPr="00437C09">
        <w:rPr>
          <w:rFonts w:ascii="Garamond" w:hAnsi="Garamond"/>
          <w:szCs w:val="24"/>
          <w:lang w:val="sq-AL"/>
        </w:rPr>
        <w:t>ë</w:t>
      </w:r>
      <w:r w:rsidR="00623AC5" w:rsidRPr="00437C09">
        <w:rPr>
          <w:rFonts w:ascii="Garamond" w:hAnsi="Garamond"/>
          <w:szCs w:val="24"/>
          <w:lang w:val="sq-AL"/>
        </w:rPr>
        <w:t>s.</w:t>
      </w:r>
    </w:p>
    <w:p w:rsidR="001143F0" w:rsidRPr="00437C09" w:rsidRDefault="000D5882" w:rsidP="000D5882">
      <w:pPr>
        <w:pStyle w:val="ECHRPara"/>
        <w:spacing w:line="276" w:lineRule="auto"/>
        <w:rPr>
          <w:rFonts w:ascii="Garamond" w:hAnsi="Garamond"/>
          <w:szCs w:val="24"/>
          <w:lang w:val="sq-AL"/>
        </w:rPr>
      </w:pPr>
      <w:r>
        <w:rPr>
          <w:rFonts w:ascii="Garamond" w:hAnsi="Garamond"/>
          <w:b/>
          <w:bCs/>
          <w:szCs w:val="24"/>
          <w:lang w:val="sq-AL"/>
        </w:rPr>
        <w:t>b</w:t>
      </w:r>
      <w:r w:rsidR="00623AC5" w:rsidRPr="00437C09">
        <w:rPr>
          <w:rFonts w:ascii="Garamond" w:hAnsi="Garamond"/>
          <w:b/>
          <w:bCs/>
          <w:szCs w:val="24"/>
          <w:lang w:val="sq-AL"/>
        </w:rPr>
        <w:t xml:space="preserve">) </w:t>
      </w:r>
      <w:r w:rsidR="001143F0" w:rsidRPr="00437C09">
        <w:rPr>
          <w:rFonts w:ascii="Garamond" w:hAnsi="Garamond"/>
          <w:b/>
          <w:bCs/>
          <w:szCs w:val="24"/>
          <w:lang w:val="sq-AL"/>
        </w:rPr>
        <w:t>N</w:t>
      </w:r>
      <w:r w:rsidR="00897165" w:rsidRPr="00437C09">
        <w:rPr>
          <w:rFonts w:ascii="Garamond" w:hAnsi="Garamond"/>
          <w:b/>
          <w:bCs/>
          <w:szCs w:val="24"/>
          <w:lang w:val="sq-AL"/>
        </w:rPr>
        <w:t>ë</w:t>
      </w:r>
      <w:r w:rsidR="001143F0" w:rsidRPr="00437C09">
        <w:rPr>
          <w:rFonts w:ascii="Garamond" w:hAnsi="Garamond"/>
          <w:b/>
          <w:bCs/>
          <w:szCs w:val="24"/>
          <w:lang w:val="sq-AL"/>
        </w:rPr>
        <w:t xml:space="preserve"> lidhje me k</w:t>
      </w:r>
      <w:r w:rsidR="00897165" w:rsidRPr="00437C09">
        <w:rPr>
          <w:rFonts w:ascii="Garamond" w:hAnsi="Garamond"/>
          <w:b/>
          <w:bCs/>
          <w:szCs w:val="24"/>
          <w:lang w:val="sq-AL"/>
        </w:rPr>
        <w:t>ë</w:t>
      </w:r>
      <w:r w:rsidR="001143F0" w:rsidRPr="00437C09">
        <w:rPr>
          <w:rFonts w:ascii="Garamond" w:hAnsi="Garamond"/>
          <w:b/>
          <w:bCs/>
          <w:szCs w:val="24"/>
          <w:lang w:val="sq-AL"/>
        </w:rPr>
        <w:t>rkuesin e dyt</w:t>
      </w:r>
      <w:r w:rsidR="00897165" w:rsidRPr="00437C09">
        <w:rPr>
          <w:rFonts w:ascii="Garamond" w:hAnsi="Garamond"/>
          <w:b/>
          <w:bCs/>
          <w:szCs w:val="24"/>
          <w:lang w:val="sq-AL"/>
        </w:rPr>
        <w:t>ë</w:t>
      </w:r>
      <w:r w:rsidR="001143F0" w:rsidRPr="00437C09">
        <w:rPr>
          <w:rFonts w:ascii="Garamond" w:hAnsi="Garamond"/>
          <w:b/>
          <w:bCs/>
          <w:szCs w:val="24"/>
          <w:lang w:val="sq-AL"/>
        </w:rPr>
        <w:t>, t</w:t>
      </w:r>
      <w:r w:rsidR="00897165" w:rsidRPr="00437C09">
        <w:rPr>
          <w:rFonts w:ascii="Garamond" w:hAnsi="Garamond"/>
          <w:b/>
          <w:bCs/>
          <w:szCs w:val="24"/>
          <w:lang w:val="sq-AL"/>
        </w:rPr>
        <w:t>ë</w:t>
      </w:r>
      <w:r w:rsidR="001143F0" w:rsidRPr="00437C09">
        <w:rPr>
          <w:rFonts w:ascii="Garamond" w:hAnsi="Garamond"/>
          <w:b/>
          <w:bCs/>
          <w:szCs w:val="24"/>
          <w:lang w:val="sq-AL"/>
        </w:rPr>
        <w:t xml:space="preserve"> tret</w:t>
      </w:r>
      <w:r w:rsidR="00897165" w:rsidRPr="00437C09">
        <w:rPr>
          <w:rFonts w:ascii="Garamond" w:hAnsi="Garamond"/>
          <w:b/>
          <w:bCs/>
          <w:szCs w:val="24"/>
          <w:lang w:val="sq-AL"/>
        </w:rPr>
        <w:t>ë</w:t>
      </w:r>
      <w:r w:rsidR="001143F0" w:rsidRPr="00437C09">
        <w:rPr>
          <w:rFonts w:ascii="Garamond" w:hAnsi="Garamond"/>
          <w:b/>
          <w:bCs/>
          <w:szCs w:val="24"/>
          <w:lang w:val="sq-AL"/>
        </w:rPr>
        <w:t xml:space="preserve"> dhe t</w:t>
      </w:r>
      <w:r w:rsidR="00897165" w:rsidRPr="00437C09">
        <w:rPr>
          <w:rFonts w:ascii="Garamond" w:hAnsi="Garamond"/>
          <w:b/>
          <w:bCs/>
          <w:szCs w:val="24"/>
          <w:lang w:val="sq-AL"/>
        </w:rPr>
        <w:t>ë</w:t>
      </w:r>
      <w:r w:rsidR="001143F0" w:rsidRPr="00437C09">
        <w:rPr>
          <w:rFonts w:ascii="Garamond" w:hAnsi="Garamond"/>
          <w:b/>
          <w:bCs/>
          <w:szCs w:val="24"/>
          <w:lang w:val="sq-AL"/>
        </w:rPr>
        <w:t xml:space="preserve"> pest</w:t>
      </w:r>
      <w:r w:rsidR="00897165" w:rsidRPr="00437C09">
        <w:rPr>
          <w:rFonts w:ascii="Garamond" w:hAnsi="Garamond"/>
          <w:b/>
          <w:bCs/>
          <w:szCs w:val="24"/>
          <w:lang w:val="sq-AL"/>
        </w:rPr>
        <w:t>ë</w:t>
      </w:r>
    </w:p>
    <w:p w:rsidR="001143F0" w:rsidRPr="00437C09" w:rsidRDefault="00623AC5" w:rsidP="00623AC5">
      <w:pPr>
        <w:pStyle w:val="ECHRPara"/>
        <w:spacing w:line="276" w:lineRule="auto"/>
        <w:ind w:left="284" w:firstLine="0"/>
        <w:rPr>
          <w:rFonts w:ascii="Garamond" w:hAnsi="Garamond"/>
          <w:i/>
          <w:iCs/>
          <w:szCs w:val="24"/>
          <w:lang w:val="sq-AL"/>
        </w:rPr>
      </w:pPr>
      <w:r w:rsidRPr="00437C09">
        <w:rPr>
          <w:rFonts w:ascii="Garamond" w:hAnsi="Garamond"/>
          <w:i/>
          <w:iCs/>
          <w:szCs w:val="24"/>
          <w:lang w:val="sq-AL"/>
        </w:rPr>
        <w:t>i. Shterimi i zgjidhjeve vendase</w:t>
      </w:r>
    </w:p>
    <w:p w:rsidR="001143F0"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37. </w:t>
      </w:r>
      <w:r w:rsidR="001143F0" w:rsidRPr="00437C09">
        <w:rPr>
          <w:rFonts w:ascii="Garamond" w:hAnsi="Garamond"/>
          <w:szCs w:val="24"/>
          <w:lang w:val="sq-AL"/>
        </w:rPr>
        <w:t>Gjykata v</w:t>
      </w:r>
      <w:r w:rsidR="00897165" w:rsidRPr="00437C09">
        <w:rPr>
          <w:rFonts w:ascii="Garamond" w:hAnsi="Garamond"/>
          <w:szCs w:val="24"/>
          <w:lang w:val="sq-AL"/>
        </w:rPr>
        <w:t>ë</w:t>
      </w:r>
      <w:r w:rsidR="001143F0" w:rsidRPr="00437C09">
        <w:rPr>
          <w:rFonts w:ascii="Garamond" w:hAnsi="Garamond"/>
          <w:szCs w:val="24"/>
          <w:lang w:val="sq-AL"/>
        </w:rPr>
        <w:t>ren n</w:t>
      </w:r>
      <w:r w:rsidR="00897165" w:rsidRPr="00437C09">
        <w:rPr>
          <w:rFonts w:ascii="Garamond" w:hAnsi="Garamond"/>
          <w:szCs w:val="24"/>
          <w:lang w:val="sq-AL"/>
        </w:rPr>
        <w:t>ë</w:t>
      </w:r>
      <w:r w:rsidR="001143F0" w:rsidRPr="00437C09">
        <w:rPr>
          <w:rFonts w:ascii="Garamond" w:hAnsi="Garamond"/>
          <w:szCs w:val="24"/>
          <w:lang w:val="sq-AL"/>
        </w:rPr>
        <w:t xml:space="preserve"> fillim t</w:t>
      </w:r>
      <w:r w:rsidR="00897165" w:rsidRPr="00437C09">
        <w:rPr>
          <w:rFonts w:ascii="Garamond" w:hAnsi="Garamond"/>
          <w:szCs w:val="24"/>
          <w:lang w:val="sq-AL"/>
        </w:rPr>
        <w:t>ë</w:t>
      </w:r>
      <w:r w:rsidR="001143F0" w:rsidRPr="00437C09">
        <w:rPr>
          <w:rFonts w:ascii="Garamond" w:hAnsi="Garamond"/>
          <w:szCs w:val="24"/>
          <w:lang w:val="sq-AL"/>
        </w:rPr>
        <w:t xml:space="preserve"> argumentit t</w:t>
      </w:r>
      <w:r w:rsidR="00897165" w:rsidRPr="00437C09">
        <w:rPr>
          <w:rFonts w:ascii="Garamond" w:hAnsi="Garamond"/>
          <w:szCs w:val="24"/>
          <w:lang w:val="sq-AL"/>
        </w:rPr>
        <w:t>ë</w:t>
      </w:r>
      <w:r w:rsidR="001143F0" w:rsidRPr="00437C09">
        <w:rPr>
          <w:rFonts w:ascii="Garamond" w:hAnsi="Garamond"/>
          <w:szCs w:val="24"/>
          <w:lang w:val="sq-AL"/>
        </w:rPr>
        <w:t xml:space="preserve"> Qeveris</w:t>
      </w:r>
      <w:r w:rsidR="00897165" w:rsidRPr="00437C09">
        <w:rPr>
          <w:rFonts w:ascii="Garamond" w:hAnsi="Garamond"/>
          <w:szCs w:val="24"/>
          <w:lang w:val="sq-AL"/>
        </w:rPr>
        <w:t>ë</w:t>
      </w:r>
      <w:r w:rsidR="001143F0" w:rsidRPr="00437C09">
        <w:rPr>
          <w:rFonts w:ascii="Garamond" w:hAnsi="Garamond"/>
          <w:szCs w:val="24"/>
          <w:lang w:val="sq-AL"/>
        </w:rPr>
        <w:t xml:space="preserve"> se n</w:t>
      </w:r>
      <w:r w:rsidR="00897165" w:rsidRPr="00437C09">
        <w:rPr>
          <w:rFonts w:ascii="Garamond" w:hAnsi="Garamond"/>
          <w:szCs w:val="24"/>
          <w:lang w:val="sq-AL"/>
        </w:rPr>
        <w:t>ë</w:t>
      </w:r>
      <w:r w:rsidR="001143F0" w:rsidRPr="00437C09">
        <w:rPr>
          <w:rFonts w:ascii="Garamond" w:hAnsi="Garamond"/>
          <w:szCs w:val="24"/>
          <w:lang w:val="sq-AL"/>
        </w:rPr>
        <w:t xml:space="preserve"> m</w:t>
      </w:r>
      <w:r w:rsidR="00897165" w:rsidRPr="00437C09">
        <w:rPr>
          <w:rFonts w:ascii="Garamond" w:hAnsi="Garamond"/>
          <w:szCs w:val="24"/>
          <w:lang w:val="sq-AL"/>
        </w:rPr>
        <w:t>ë</w:t>
      </w:r>
      <w:r w:rsidR="001143F0" w:rsidRPr="00437C09">
        <w:rPr>
          <w:rFonts w:ascii="Garamond" w:hAnsi="Garamond"/>
          <w:szCs w:val="24"/>
          <w:lang w:val="sq-AL"/>
        </w:rPr>
        <w:t>nyr</w:t>
      </w:r>
      <w:r w:rsidR="00897165" w:rsidRPr="00437C09">
        <w:rPr>
          <w:rFonts w:ascii="Garamond" w:hAnsi="Garamond"/>
          <w:szCs w:val="24"/>
          <w:lang w:val="sq-AL"/>
        </w:rPr>
        <w:t>ë</w:t>
      </w:r>
      <w:r w:rsidR="001143F0" w:rsidRPr="00437C09">
        <w:rPr>
          <w:rFonts w:ascii="Garamond" w:hAnsi="Garamond"/>
          <w:szCs w:val="24"/>
          <w:lang w:val="sq-AL"/>
        </w:rPr>
        <w:t xml:space="preserve"> q</w:t>
      </w:r>
      <w:r w:rsidR="00897165" w:rsidRPr="00437C09">
        <w:rPr>
          <w:rFonts w:ascii="Garamond" w:hAnsi="Garamond"/>
          <w:szCs w:val="24"/>
          <w:lang w:val="sq-AL"/>
        </w:rPr>
        <w:t>ë</w:t>
      </w:r>
      <w:r w:rsidR="001143F0" w:rsidRPr="00437C09">
        <w:rPr>
          <w:rFonts w:ascii="Garamond" w:hAnsi="Garamond"/>
          <w:szCs w:val="24"/>
          <w:lang w:val="sq-AL"/>
        </w:rPr>
        <w:t xml:space="preserve"> t</w:t>
      </w:r>
      <w:r w:rsidR="00897165" w:rsidRPr="00437C09">
        <w:rPr>
          <w:rFonts w:ascii="Garamond" w:hAnsi="Garamond"/>
          <w:szCs w:val="24"/>
          <w:lang w:val="sq-AL"/>
        </w:rPr>
        <w:t>ë</w:t>
      </w:r>
      <w:r w:rsidR="001143F0" w:rsidRPr="00437C09">
        <w:rPr>
          <w:rFonts w:ascii="Garamond" w:hAnsi="Garamond"/>
          <w:szCs w:val="24"/>
          <w:lang w:val="sq-AL"/>
        </w:rPr>
        <w:t xml:space="preserve"> shterohen zgjidhjet e brendshme, pjesa e mbetur e k</w:t>
      </w:r>
      <w:r w:rsidR="00897165" w:rsidRPr="00437C09">
        <w:rPr>
          <w:rFonts w:ascii="Garamond" w:hAnsi="Garamond"/>
          <w:szCs w:val="24"/>
          <w:lang w:val="sq-AL"/>
        </w:rPr>
        <w:t>ë</w:t>
      </w:r>
      <w:r w:rsidR="001143F0" w:rsidRPr="00437C09">
        <w:rPr>
          <w:rFonts w:ascii="Garamond" w:hAnsi="Garamond"/>
          <w:szCs w:val="24"/>
          <w:lang w:val="sq-AL"/>
        </w:rPr>
        <w:t>rkuesve do t</w:t>
      </w:r>
      <w:r w:rsidR="00897165" w:rsidRPr="00437C09">
        <w:rPr>
          <w:rFonts w:ascii="Garamond" w:hAnsi="Garamond"/>
          <w:szCs w:val="24"/>
          <w:lang w:val="sq-AL"/>
        </w:rPr>
        <w:t>ë</w:t>
      </w:r>
      <w:r w:rsidR="001143F0" w:rsidRPr="00437C09">
        <w:rPr>
          <w:rFonts w:ascii="Garamond" w:hAnsi="Garamond"/>
          <w:szCs w:val="24"/>
          <w:lang w:val="sq-AL"/>
        </w:rPr>
        <w:t xml:space="preserve"> duhej t</w:t>
      </w:r>
      <w:r w:rsidR="00897165" w:rsidRPr="00437C09">
        <w:rPr>
          <w:rFonts w:ascii="Garamond" w:hAnsi="Garamond"/>
          <w:szCs w:val="24"/>
          <w:lang w:val="sq-AL"/>
        </w:rPr>
        <w:t>ë</w:t>
      </w:r>
      <w:r w:rsidR="001143F0" w:rsidRPr="00437C09">
        <w:rPr>
          <w:rFonts w:ascii="Garamond" w:hAnsi="Garamond"/>
          <w:szCs w:val="24"/>
          <w:lang w:val="sq-AL"/>
        </w:rPr>
        <w:t xml:space="preserve"> kishin nd</w:t>
      </w:r>
      <w:r w:rsidR="00897165" w:rsidRPr="00437C09">
        <w:rPr>
          <w:rFonts w:ascii="Garamond" w:hAnsi="Garamond"/>
          <w:szCs w:val="24"/>
          <w:lang w:val="sq-AL"/>
        </w:rPr>
        <w:t>ë</w:t>
      </w:r>
      <w:r w:rsidR="001143F0" w:rsidRPr="00437C09">
        <w:rPr>
          <w:rFonts w:ascii="Garamond" w:hAnsi="Garamond"/>
          <w:szCs w:val="24"/>
          <w:lang w:val="sq-AL"/>
        </w:rPr>
        <w:t>rmarr</w:t>
      </w:r>
      <w:r w:rsidR="00897165" w:rsidRPr="00437C09">
        <w:rPr>
          <w:rFonts w:ascii="Garamond" w:hAnsi="Garamond"/>
          <w:szCs w:val="24"/>
          <w:lang w:val="sq-AL"/>
        </w:rPr>
        <w:t>ë</w:t>
      </w:r>
      <w:r w:rsidR="001143F0" w:rsidRPr="00437C09">
        <w:rPr>
          <w:rFonts w:ascii="Garamond" w:hAnsi="Garamond"/>
          <w:szCs w:val="24"/>
          <w:lang w:val="sq-AL"/>
        </w:rPr>
        <w:t xml:space="preserve"> procedura civile dhe administrative p</w:t>
      </w:r>
      <w:r w:rsidR="00897165" w:rsidRPr="00437C09">
        <w:rPr>
          <w:rFonts w:ascii="Garamond" w:hAnsi="Garamond"/>
          <w:szCs w:val="24"/>
          <w:lang w:val="sq-AL"/>
        </w:rPr>
        <w:t>ë</w:t>
      </w:r>
      <w:r w:rsidR="001143F0" w:rsidRPr="00437C09">
        <w:rPr>
          <w:rFonts w:ascii="Garamond" w:hAnsi="Garamond"/>
          <w:szCs w:val="24"/>
          <w:lang w:val="sq-AL"/>
        </w:rPr>
        <w:t>r korrigjim t</w:t>
      </w:r>
      <w:r w:rsidR="00897165" w:rsidRPr="00437C09">
        <w:rPr>
          <w:rFonts w:ascii="Garamond" w:hAnsi="Garamond"/>
          <w:szCs w:val="24"/>
          <w:lang w:val="sq-AL"/>
        </w:rPr>
        <w:t>ë</w:t>
      </w:r>
      <w:r w:rsidR="001143F0" w:rsidRPr="00437C09">
        <w:rPr>
          <w:rFonts w:ascii="Garamond" w:hAnsi="Garamond"/>
          <w:szCs w:val="24"/>
          <w:lang w:val="sq-AL"/>
        </w:rPr>
        <w:t xml:space="preserve"> shkeljes s</w:t>
      </w:r>
      <w:r w:rsidR="00897165" w:rsidRPr="00437C09">
        <w:rPr>
          <w:rFonts w:ascii="Garamond" w:hAnsi="Garamond"/>
          <w:szCs w:val="24"/>
          <w:lang w:val="sq-AL"/>
        </w:rPr>
        <w:t>ë</w:t>
      </w:r>
      <w:r w:rsidR="001143F0" w:rsidRPr="00437C09">
        <w:rPr>
          <w:rFonts w:ascii="Garamond" w:hAnsi="Garamond"/>
          <w:szCs w:val="24"/>
          <w:lang w:val="sq-AL"/>
        </w:rPr>
        <w:t xml:space="preserve"> pretenduar t</w:t>
      </w:r>
      <w:r w:rsidR="00897165" w:rsidRPr="00437C09">
        <w:rPr>
          <w:rFonts w:ascii="Garamond" w:hAnsi="Garamond"/>
          <w:szCs w:val="24"/>
          <w:lang w:val="sq-AL"/>
        </w:rPr>
        <w:t>ë</w:t>
      </w:r>
      <w:r w:rsidR="001143F0" w:rsidRPr="00437C09">
        <w:rPr>
          <w:rFonts w:ascii="Garamond" w:hAnsi="Garamond"/>
          <w:szCs w:val="24"/>
          <w:lang w:val="sq-AL"/>
        </w:rPr>
        <w:t xml:space="preserve"> </w:t>
      </w:r>
      <w:r w:rsidR="00623AC5" w:rsidRPr="00437C09">
        <w:rPr>
          <w:rFonts w:ascii="Garamond" w:hAnsi="Garamond"/>
          <w:szCs w:val="24"/>
          <w:lang w:val="sq-AL"/>
        </w:rPr>
        <w:t>n</w:t>
      </w:r>
      <w:r w:rsidR="001143F0" w:rsidRPr="00437C09">
        <w:rPr>
          <w:rFonts w:ascii="Garamond" w:hAnsi="Garamond"/>
          <w:szCs w:val="24"/>
          <w:lang w:val="sq-AL"/>
        </w:rPr>
        <w:t>enit 3. Megjithat</w:t>
      </w:r>
      <w:r w:rsidR="00897165" w:rsidRPr="00437C09">
        <w:rPr>
          <w:rFonts w:ascii="Garamond" w:hAnsi="Garamond"/>
          <w:szCs w:val="24"/>
          <w:lang w:val="sq-AL"/>
        </w:rPr>
        <w:t>ë</w:t>
      </w:r>
      <w:r w:rsidR="001143F0" w:rsidRPr="00437C09">
        <w:rPr>
          <w:rFonts w:ascii="Garamond" w:hAnsi="Garamond"/>
          <w:szCs w:val="24"/>
          <w:lang w:val="sq-AL"/>
        </w:rPr>
        <w:t xml:space="preserve">, ajo </w:t>
      </w:r>
      <w:r w:rsidR="00A075D9" w:rsidRPr="00437C09">
        <w:rPr>
          <w:rFonts w:ascii="Garamond" w:hAnsi="Garamond"/>
          <w:szCs w:val="24"/>
          <w:lang w:val="sq-AL"/>
        </w:rPr>
        <w:t>përsëriti</w:t>
      </w:r>
      <w:r w:rsidR="001143F0" w:rsidRPr="00437C09">
        <w:rPr>
          <w:rFonts w:ascii="Garamond" w:hAnsi="Garamond"/>
          <w:szCs w:val="24"/>
          <w:lang w:val="sq-AL"/>
        </w:rPr>
        <w:t xml:space="preserve"> se n</w:t>
      </w:r>
      <w:r w:rsidR="00897165" w:rsidRPr="00437C09">
        <w:rPr>
          <w:rFonts w:ascii="Garamond" w:hAnsi="Garamond"/>
          <w:szCs w:val="24"/>
          <w:lang w:val="sq-AL"/>
        </w:rPr>
        <w:t>ë</w:t>
      </w:r>
      <w:r w:rsidR="001143F0" w:rsidRPr="00437C09">
        <w:rPr>
          <w:rFonts w:ascii="Garamond" w:hAnsi="Garamond"/>
          <w:szCs w:val="24"/>
          <w:lang w:val="sq-AL"/>
        </w:rPr>
        <w:t xml:space="preserve"> </w:t>
      </w:r>
      <w:r w:rsidR="00A075D9" w:rsidRPr="00437C09">
        <w:rPr>
          <w:rFonts w:ascii="Garamond" w:hAnsi="Garamond"/>
          <w:szCs w:val="24"/>
          <w:lang w:val="sq-AL"/>
        </w:rPr>
        <w:t>aspektin</w:t>
      </w:r>
      <w:r w:rsidR="001143F0" w:rsidRPr="00437C09">
        <w:rPr>
          <w:rFonts w:ascii="Garamond" w:hAnsi="Garamond"/>
          <w:szCs w:val="24"/>
          <w:lang w:val="sq-AL"/>
        </w:rPr>
        <w:t xml:space="preserve"> e p</w:t>
      </w:r>
      <w:r w:rsidR="00897165" w:rsidRPr="00437C09">
        <w:rPr>
          <w:rFonts w:ascii="Garamond" w:hAnsi="Garamond"/>
          <w:szCs w:val="24"/>
          <w:lang w:val="sq-AL"/>
        </w:rPr>
        <w:t>ë</w:t>
      </w:r>
      <w:r w:rsidR="001143F0" w:rsidRPr="00437C09">
        <w:rPr>
          <w:rFonts w:ascii="Garamond" w:hAnsi="Garamond"/>
          <w:szCs w:val="24"/>
          <w:lang w:val="sq-AL"/>
        </w:rPr>
        <w:t>rdorimit t</w:t>
      </w:r>
      <w:r w:rsidR="00897165" w:rsidRPr="00437C09">
        <w:rPr>
          <w:rFonts w:ascii="Garamond" w:hAnsi="Garamond"/>
          <w:szCs w:val="24"/>
          <w:lang w:val="sq-AL"/>
        </w:rPr>
        <w:t>ë</w:t>
      </w:r>
      <w:r w:rsidR="001143F0" w:rsidRPr="00437C09">
        <w:rPr>
          <w:rFonts w:ascii="Garamond" w:hAnsi="Garamond"/>
          <w:szCs w:val="24"/>
          <w:lang w:val="sq-AL"/>
        </w:rPr>
        <w:t xml:space="preserve"> paligjsh</w:t>
      </w:r>
      <w:r w:rsidR="00897165" w:rsidRPr="00437C09">
        <w:rPr>
          <w:rFonts w:ascii="Garamond" w:hAnsi="Garamond"/>
          <w:szCs w:val="24"/>
          <w:lang w:val="sq-AL"/>
        </w:rPr>
        <w:t>ë</w:t>
      </w:r>
      <w:r w:rsidR="001143F0" w:rsidRPr="00437C09">
        <w:rPr>
          <w:rFonts w:ascii="Garamond" w:hAnsi="Garamond"/>
          <w:szCs w:val="24"/>
          <w:lang w:val="sq-AL"/>
        </w:rPr>
        <w:t>m t</w:t>
      </w:r>
      <w:r w:rsidR="00897165" w:rsidRPr="00437C09">
        <w:rPr>
          <w:rFonts w:ascii="Garamond" w:hAnsi="Garamond"/>
          <w:szCs w:val="24"/>
          <w:lang w:val="sq-AL"/>
        </w:rPr>
        <w:t>ë</w:t>
      </w:r>
      <w:r w:rsidR="001143F0" w:rsidRPr="00437C09">
        <w:rPr>
          <w:rFonts w:ascii="Garamond" w:hAnsi="Garamond"/>
          <w:szCs w:val="24"/>
          <w:lang w:val="sq-AL"/>
        </w:rPr>
        <w:t xml:space="preserve"> forc</w:t>
      </w:r>
      <w:r w:rsidR="00897165" w:rsidRPr="00437C09">
        <w:rPr>
          <w:rFonts w:ascii="Garamond" w:hAnsi="Garamond"/>
          <w:szCs w:val="24"/>
          <w:lang w:val="sq-AL"/>
        </w:rPr>
        <w:t>ë</w:t>
      </w:r>
      <w:r w:rsidR="001143F0" w:rsidRPr="00437C09">
        <w:rPr>
          <w:rFonts w:ascii="Garamond" w:hAnsi="Garamond"/>
          <w:szCs w:val="24"/>
          <w:lang w:val="sq-AL"/>
        </w:rPr>
        <w:t>s nga agjent</w:t>
      </w:r>
      <w:r w:rsidR="00897165" w:rsidRPr="00437C09">
        <w:rPr>
          <w:rFonts w:ascii="Garamond" w:hAnsi="Garamond"/>
          <w:szCs w:val="24"/>
          <w:lang w:val="sq-AL"/>
        </w:rPr>
        <w:t>ë</w:t>
      </w:r>
      <w:r w:rsidR="001143F0" w:rsidRPr="00437C09">
        <w:rPr>
          <w:rFonts w:ascii="Garamond" w:hAnsi="Garamond"/>
          <w:szCs w:val="24"/>
          <w:lang w:val="sq-AL"/>
        </w:rPr>
        <w:t>t shtet</w:t>
      </w:r>
      <w:r w:rsidR="00897165" w:rsidRPr="00437C09">
        <w:rPr>
          <w:rFonts w:ascii="Garamond" w:hAnsi="Garamond"/>
          <w:szCs w:val="24"/>
          <w:lang w:val="sq-AL"/>
        </w:rPr>
        <w:t>ë</w:t>
      </w:r>
      <w:r w:rsidR="001143F0" w:rsidRPr="00437C09">
        <w:rPr>
          <w:rFonts w:ascii="Garamond" w:hAnsi="Garamond"/>
          <w:szCs w:val="24"/>
          <w:lang w:val="sq-AL"/>
        </w:rPr>
        <w:t>ror</w:t>
      </w:r>
      <w:r w:rsidR="00897165" w:rsidRPr="00437C09">
        <w:rPr>
          <w:rFonts w:ascii="Garamond" w:hAnsi="Garamond"/>
          <w:szCs w:val="24"/>
          <w:lang w:val="sq-AL"/>
        </w:rPr>
        <w:t>ë</w:t>
      </w:r>
      <w:r w:rsidR="0087604D" w:rsidRPr="00437C09">
        <w:rPr>
          <w:rFonts w:ascii="Garamond" w:hAnsi="Garamond"/>
          <w:szCs w:val="24"/>
          <w:lang w:val="sq-AL"/>
        </w:rPr>
        <w:t>, procedurat civile ose administrative me synimin e vet</w:t>
      </w:r>
      <w:r w:rsidR="00897165" w:rsidRPr="00437C09">
        <w:rPr>
          <w:rFonts w:ascii="Garamond" w:hAnsi="Garamond"/>
          <w:szCs w:val="24"/>
          <w:lang w:val="sq-AL"/>
        </w:rPr>
        <w:t>ë</w:t>
      </w:r>
      <w:r w:rsidR="0087604D" w:rsidRPr="00437C09">
        <w:rPr>
          <w:rFonts w:ascii="Garamond" w:hAnsi="Garamond"/>
          <w:szCs w:val="24"/>
          <w:lang w:val="sq-AL"/>
        </w:rPr>
        <w:t>m p</w:t>
      </w:r>
      <w:r w:rsidR="00897165" w:rsidRPr="00437C09">
        <w:rPr>
          <w:rFonts w:ascii="Garamond" w:hAnsi="Garamond"/>
          <w:szCs w:val="24"/>
          <w:lang w:val="sq-AL"/>
        </w:rPr>
        <w:t>ë</w:t>
      </w:r>
      <w:r w:rsidR="0087604D" w:rsidRPr="00437C09">
        <w:rPr>
          <w:rFonts w:ascii="Garamond" w:hAnsi="Garamond"/>
          <w:szCs w:val="24"/>
          <w:lang w:val="sq-AL"/>
        </w:rPr>
        <w:t>r kompensimin e d</w:t>
      </w:r>
      <w:r w:rsidR="00897165" w:rsidRPr="00437C09">
        <w:rPr>
          <w:rFonts w:ascii="Garamond" w:hAnsi="Garamond"/>
          <w:szCs w:val="24"/>
          <w:lang w:val="sq-AL"/>
        </w:rPr>
        <w:t>ë</w:t>
      </w:r>
      <w:r w:rsidR="0087604D" w:rsidRPr="00437C09">
        <w:rPr>
          <w:rFonts w:ascii="Garamond" w:hAnsi="Garamond"/>
          <w:szCs w:val="24"/>
          <w:lang w:val="sq-AL"/>
        </w:rPr>
        <w:t>meve, m</w:t>
      </w:r>
      <w:r w:rsidR="00897165" w:rsidRPr="00437C09">
        <w:rPr>
          <w:rFonts w:ascii="Garamond" w:hAnsi="Garamond"/>
          <w:szCs w:val="24"/>
          <w:lang w:val="sq-AL"/>
        </w:rPr>
        <w:t>ë</w:t>
      </w:r>
      <w:r w:rsidR="0087604D" w:rsidRPr="00437C09">
        <w:rPr>
          <w:rFonts w:ascii="Garamond" w:hAnsi="Garamond"/>
          <w:szCs w:val="24"/>
          <w:lang w:val="sq-AL"/>
        </w:rPr>
        <w:t xml:space="preserve"> tep</w:t>
      </w:r>
      <w:r w:rsidR="00897165" w:rsidRPr="00437C09">
        <w:rPr>
          <w:rFonts w:ascii="Garamond" w:hAnsi="Garamond"/>
          <w:szCs w:val="24"/>
          <w:lang w:val="sq-AL"/>
        </w:rPr>
        <w:t>ë</w:t>
      </w:r>
      <w:r w:rsidR="0087604D" w:rsidRPr="00437C09">
        <w:rPr>
          <w:rFonts w:ascii="Garamond" w:hAnsi="Garamond"/>
          <w:szCs w:val="24"/>
          <w:lang w:val="sq-AL"/>
        </w:rPr>
        <w:t>r sesa garantimin e identifikimit dhe d</w:t>
      </w:r>
      <w:r w:rsidR="00897165" w:rsidRPr="00437C09">
        <w:rPr>
          <w:rFonts w:ascii="Garamond" w:hAnsi="Garamond"/>
          <w:szCs w:val="24"/>
          <w:lang w:val="sq-AL"/>
        </w:rPr>
        <w:t>ë</w:t>
      </w:r>
      <w:r w:rsidR="0087604D" w:rsidRPr="00437C09">
        <w:rPr>
          <w:rFonts w:ascii="Garamond" w:hAnsi="Garamond"/>
          <w:szCs w:val="24"/>
          <w:lang w:val="sq-AL"/>
        </w:rPr>
        <w:t>nimin e personave p</w:t>
      </w:r>
      <w:r w:rsidR="00897165" w:rsidRPr="00437C09">
        <w:rPr>
          <w:rFonts w:ascii="Garamond" w:hAnsi="Garamond"/>
          <w:szCs w:val="24"/>
          <w:lang w:val="sq-AL"/>
        </w:rPr>
        <w:t>ë</w:t>
      </w:r>
      <w:r w:rsidR="0087604D" w:rsidRPr="00437C09">
        <w:rPr>
          <w:rFonts w:ascii="Garamond" w:hAnsi="Garamond"/>
          <w:szCs w:val="24"/>
          <w:lang w:val="sq-AL"/>
        </w:rPr>
        <w:t>rgjegj</w:t>
      </w:r>
      <w:r w:rsidR="00897165" w:rsidRPr="00437C09">
        <w:rPr>
          <w:rFonts w:ascii="Garamond" w:hAnsi="Garamond"/>
          <w:szCs w:val="24"/>
          <w:lang w:val="sq-AL"/>
        </w:rPr>
        <w:t>ë</w:t>
      </w:r>
      <w:r w:rsidR="0087604D" w:rsidRPr="00437C09">
        <w:rPr>
          <w:rFonts w:ascii="Garamond" w:hAnsi="Garamond"/>
          <w:szCs w:val="24"/>
          <w:lang w:val="sq-AL"/>
        </w:rPr>
        <w:t>s, nuk jan</w:t>
      </w:r>
      <w:r w:rsidR="00897165" w:rsidRPr="00437C09">
        <w:rPr>
          <w:rFonts w:ascii="Garamond" w:hAnsi="Garamond"/>
          <w:szCs w:val="24"/>
          <w:lang w:val="sq-AL"/>
        </w:rPr>
        <w:t>ë</w:t>
      </w:r>
      <w:r w:rsidR="0087604D" w:rsidRPr="00437C09">
        <w:rPr>
          <w:rFonts w:ascii="Garamond" w:hAnsi="Garamond"/>
          <w:szCs w:val="24"/>
          <w:lang w:val="sq-AL"/>
        </w:rPr>
        <w:t xml:space="preserve"> zgjidhje t</w:t>
      </w:r>
      <w:r w:rsidR="00897165" w:rsidRPr="00437C09">
        <w:rPr>
          <w:rFonts w:ascii="Garamond" w:hAnsi="Garamond"/>
          <w:szCs w:val="24"/>
          <w:lang w:val="sq-AL"/>
        </w:rPr>
        <w:t>ë</w:t>
      </w:r>
      <w:r w:rsidR="0087604D" w:rsidRPr="00437C09">
        <w:rPr>
          <w:rFonts w:ascii="Garamond" w:hAnsi="Garamond"/>
          <w:szCs w:val="24"/>
          <w:lang w:val="sq-AL"/>
        </w:rPr>
        <w:t xml:space="preserve"> p</w:t>
      </w:r>
      <w:r w:rsidR="00897165" w:rsidRPr="00437C09">
        <w:rPr>
          <w:rFonts w:ascii="Garamond" w:hAnsi="Garamond"/>
          <w:szCs w:val="24"/>
          <w:lang w:val="sq-AL"/>
        </w:rPr>
        <w:t>ë</w:t>
      </w:r>
      <w:r w:rsidR="0087604D" w:rsidRPr="00437C09">
        <w:rPr>
          <w:rFonts w:ascii="Garamond" w:hAnsi="Garamond"/>
          <w:szCs w:val="24"/>
          <w:lang w:val="sq-AL"/>
        </w:rPr>
        <w:t>rshtatshme dhe efektive</w:t>
      </w:r>
      <w:r w:rsidR="006E2AC3" w:rsidRPr="00437C09">
        <w:rPr>
          <w:rFonts w:ascii="Garamond" w:hAnsi="Garamond"/>
          <w:szCs w:val="24"/>
          <w:lang w:val="sq-AL"/>
        </w:rPr>
        <w:t xml:space="preserve"> </w:t>
      </w:r>
      <w:r w:rsidR="0087604D" w:rsidRPr="00437C09">
        <w:rPr>
          <w:rFonts w:ascii="Garamond" w:hAnsi="Garamond"/>
          <w:szCs w:val="24"/>
          <w:lang w:val="sq-AL"/>
        </w:rPr>
        <w:t>p</w:t>
      </w:r>
      <w:r w:rsidR="00897165" w:rsidRPr="00437C09">
        <w:rPr>
          <w:rFonts w:ascii="Garamond" w:hAnsi="Garamond"/>
          <w:szCs w:val="24"/>
          <w:lang w:val="sq-AL"/>
        </w:rPr>
        <w:t>ë</w:t>
      </w:r>
      <w:r w:rsidR="0087604D" w:rsidRPr="00437C09">
        <w:rPr>
          <w:rFonts w:ascii="Garamond" w:hAnsi="Garamond"/>
          <w:szCs w:val="24"/>
          <w:lang w:val="sq-AL"/>
        </w:rPr>
        <w:t>r ofrimin e korrigjimit p</w:t>
      </w:r>
      <w:r w:rsidR="00897165" w:rsidRPr="00437C09">
        <w:rPr>
          <w:rFonts w:ascii="Garamond" w:hAnsi="Garamond"/>
          <w:szCs w:val="24"/>
          <w:lang w:val="sq-AL"/>
        </w:rPr>
        <w:t>ë</w:t>
      </w:r>
      <w:r w:rsidR="0087604D" w:rsidRPr="00437C09">
        <w:rPr>
          <w:rFonts w:ascii="Garamond" w:hAnsi="Garamond"/>
          <w:szCs w:val="24"/>
          <w:lang w:val="sq-AL"/>
        </w:rPr>
        <w:t>r ankesat e mb</w:t>
      </w:r>
      <w:r w:rsidR="00897165" w:rsidRPr="00437C09">
        <w:rPr>
          <w:rFonts w:ascii="Garamond" w:hAnsi="Garamond"/>
          <w:szCs w:val="24"/>
          <w:lang w:val="sq-AL"/>
        </w:rPr>
        <w:t>ë</w:t>
      </w:r>
      <w:r w:rsidR="0087604D" w:rsidRPr="00437C09">
        <w:rPr>
          <w:rFonts w:ascii="Garamond" w:hAnsi="Garamond"/>
          <w:szCs w:val="24"/>
          <w:lang w:val="sq-AL"/>
        </w:rPr>
        <w:t>shtetura n</w:t>
      </w:r>
      <w:r w:rsidR="00897165" w:rsidRPr="00437C09">
        <w:rPr>
          <w:rFonts w:ascii="Garamond" w:hAnsi="Garamond"/>
          <w:szCs w:val="24"/>
          <w:lang w:val="sq-AL"/>
        </w:rPr>
        <w:t>ë</w:t>
      </w:r>
      <w:r w:rsidR="0087604D" w:rsidRPr="00437C09">
        <w:rPr>
          <w:rFonts w:ascii="Garamond" w:hAnsi="Garamond"/>
          <w:szCs w:val="24"/>
          <w:lang w:val="sq-AL"/>
        </w:rPr>
        <w:t xml:space="preserve"> aspektin substantiv t</w:t>
      </w:r>
      <w:r w:rsidR="00897165" w:rsidRPr="00437C09">
        <w:rPr>
          <w:rFonts w:ascii="Garamond" w:hAnsi="Garamond"/>
          <w:szCs w:val="24"/>
          <w:lang w:val="sq-AL"/>
        </w:rPr>
        <w:t>ë</w:t>
      </w:r>
      <w:r w:rsidR="0087604D" w:rsidRPr="00437C09">
        <w:rPr>
          <w:rFonts w:ascii="Garamond" w:hAnsi="Garamond"/>
          <w:szCs w:val="24"/>
          <w:lang w:val="sq-AL"/>
        </w:rPr>
        <w:t xml:space="preserve"> </w:t>
      </w:r>
      <w:r w:rsidR="00623AC5" w:rsidRPr="00437C09">
        <w:rPr>
          <w:rFonts w:ascii="Garamond" w:hAnsi="Garamond"/>
          <w:szCs w:val="24"/>
          <w:lang w:val="sq-AL"/>
        </w:rPr>
        <w:t>n</w:t>
      </w:r>
      <w:r w:rsidR="0087604D" w:rsidRPr="00437C09">
        <w:rPr>
          <w:rFonts w:ascii="Garamond" w:hAnsi="Garamond"/>
          <w:szCs w:val="24"/>
          <w:lang w:val="sq-AL"/>
        </w:rPr>
        <w:t>enit 3 t</w:t>
      </w:r>
      <w:r w:rsidR="00897165" w:rsidRPr="00437C09">
        <w:rPr>
          <w:rFonts w:ascii="Garamond" w:hAnsi="Garamond"/>
          <w:szCs w:val="24"/>
          <w:lang w:val="sq-AL"/>
        </w:rPr>
        <w:t>ë</w:t>
      </w:r>
      <w:r w:rsidR="0087604D" w:rsidRPr="00437C09">
        <w:rPr>
          <w:rFonts w:ascii="Garamond" w:hAnsi="Garamond"/>
          <w:szCs w:val="24"/>
          <w:lang w:val="sq-AL"/>
        </w:rPr>
        <w:t xml:space="preserve"> Konvent</w:t>
      </w:r>
      <w:r w:rsidR="00897165" w:rsidRPr="00437C09">
        <w:rPr>
          <w:rFonts w:ascii="Garamond" w:hAnsi="Garamond"/>
          <w:szCs w:val="24"/>
          <w:lang w:val="sq-AL"/>
        </w:rPr>
        <w:t>ë</w:t>
      </w:r>
      <w:r w:rsidR="0087604D" w:rsidRPr="00437C09">
        <w:rPr>
          <w:rFonts w:ascii="Garamond" w:hAnsi="Garamond"/>
          <w:szCs w:val="24"/>
          <w:lang w:val="sq-AL"/>
        </w:rPr>
        <w:t xml:space="preserve">s (shih </w:t>
      </w:r>
      <w:r w:rsidR="0087604D" w:rsidRPr="00437C09">
        <w:rPr>
          <w:rFonts w:ascii="Garamond" w:hAnsi="Garamond"/>
          <w:i/>
          <w:iCs/>
          <w:szCs w:val="24"/>
          <w:lang w:val="sq-AL"/>
        </w:rPr>
        <w:t>Pihoni kund</w:t>
      </w:r>
      <w:r w:rsidR="00897165" w:rsidRPr="00437C09">
        <w:rPr>
          <w:rFonts w:ascii="Garamond" w:hAnsi="Garamond"/>
          <w:i/>
          <w:iCs/>
          <w:szCs w:val="24"/>
          <w:lang w:val="sq-AL"/>
        </w:rPr>
        <w:t>ë</w:t>
      </w:r>
      <w:r w:rsidR="0087604D" w:rsidRPr="00437C09">
        <w:rPr>
          <w:rFonts w:ascii="Garamond" w:hAnsi="Garamond"/>
          <w:i/>
          <w:iCs/>
          <w:szCs w:val="24"/>
          <w:lang w:val="sq-AL"/>
        </w:rPr>
        <w:t>r Shqip</w:t>
      </w:r>
      <w:r w:rsidR="00897165" w:rsidRPr="00437C09">
        <w:rPr>
          <w:rFonts w:ascii="Garamond" w:hAnsi="Garamond"/>
          <w:i/>
          <w:iCs/>
          <w:szCs w:val="24"/>
          <w:lang w:val="sq-AL"/>
        </w:rPr>
        <w:t>ë</w:t>
      </w:r>
      <w:r w:rsidR="0087604D" w:rsidRPr="00437C09">
        <w:rPr>
          <w:rFonts w:ascii="Garamond" w:hAnsi="Garamond"/>
          <w:i/>
          <w:iCs/>
          <w:szCs w:val="24"/>
          <w:lang w:val="sq-AL"/>
        </w:rPr>
        <w:t>ris</w:t>
      </w:r>
      <w:r w:rsidR="00897165" w:rsidRPr="00437C09">
        <w:rPr>
          <w:rFonts w:ascii="Garamond" w:hAnsi="Garamond"/>
          <w:i/>
          <w:iCs/>
          <w:szCs w:val="24"/>
          <w:lang w:val="sq-AL"/>
        </w:rPr>
        <w:t>ë</w:t>
      </w:r>
      <w:r w:rsidR="0087604D" w:rsidRPr="00437C09">
        <w:rPr>
          <w:rFonts w:ascii="Garamond" w:hAnsi="Garamond"/>
          <w:szCs w:val="24"/>
          <w:lang w:val="sq-AL"/>
        </w:rPr>
        <w:t xml:space="preserve">, nr. 74389/13, § 68, 13 </w:t>
      </w:r>
      <w:r w:rsidR="00623AC5" w:rsidRPr="00437C09">
        <w:rPr>
          <w:rFonts w:ascii="Garamond" w:hAnsi="Garamond"/>
          <w:szCs w:val="24"/>
          <w:lang w:val="sq-AL"/>
        </w:rPr>
        <w:t>s</w:t>
      </w:r>
      <w:r w:rsidR="0087604D" w:rsidRPr="00437C09">
        <w:rPr>
          <w:rFonts w:ascii="Garamond" w:hAnsi="Garamond"/>
          <w:szCs w:val="24"/>
          <w:lang w:val="sq-AL"/>
        </w:rPr>
        <w:t xml:space="preserve">hkurt 2018, dhe </w:t>
      </w:r>
      <w:r w:rsidR="0087604D" w:rsidRPr="00437C09">
        <w:rPr>
          <w:rFonts w:ascii="Garamond" w:hAnsi="Garamond"/>
          <w:i/>
          <w:iCs/>
          <w:szCs w:val="24"/>
          <w:lang w:val="sq-AL"/>
        </w:rPr>
        <w:t>Kyriacou Tsiakkourmas dhe t</w:t>
      </w:r>
      <w:r w:rsidR="00897165" w:rsidRPr="00437C09">
        <w:rPr>
          <w:rFonts w:ascii="Garamond" w:hAnsi="Garamond"/>
          <w:i/>
          <w:iCs/>
          <w:szCs w:val="24"/>
          <w:lang w:val="sq-AL"/>
        </w:rPr>
        <w:t>ë</w:t>
      </w:r>
      <w:r w:rsidR="0087604D" w:rsidRPr="00437C09">
        <w:rPr>
          <w:rFonts w:ascii="Garamond" w:hAnsi="Garamond"/>
          <w:i/>
          <w:iCs/>
          <w:szCs w:val="24"/>
          <w:lang w:val="sq-AL"/>
        </w:rPr>
        <w:t xml:space="preserve"> </w:t>
      </w:r>
      <w:r w:rsidR="00623AC5" w:rsidRPr="00437C09">
        <w:rPr>
          <w:rFonts w:ascii="Garamond" w:hAnsi="Garamond"/>
          <w:i/>
          <w:iCs/>
          <w:szCs w:val="24"/>
          <w:lang w:val="sq-AL"/>
        </w:rPr>
        <w:t>t</w:t>
      </w:r>
      <w:r w:rsidR="0087604D" w:rsidRPr="00437C09">
        <w:rPr>
          <w:rFonts w:ascii="Garamond" w:hAnsi="Garamond"/>
          <w:i/>
          <w:iCs/>
          <w:szCs w:val="24"/>
          <w:lang w:val="sq-AL"/>
        </w:rPr>
        <w:t>jer</w:t>
      </w:r>
      <w:r w:rsidR="00897165" w:rsidRPr="00437C09">
        <w:rPr>
          <w:rFonts w:ascii="Garamond" w:hAnsi="Garamond"/>
          <w:i/>
          <w:iCs/>
          <w:szCs w:val="24"/>
          <w:lang w:val="sq-AL"/>
        </w:rPr>
        <w:t>ë</w:t>
      </w:r>
      <w:r w:rsidR="0087604D" w:rsidRPr="00437C09">
        <w:rPr>
          <w:rFonts w:ascii="Garamond" w:hAnsi="Garamond"/>
          <w:i/>
          <w:iCs/>
          <w:szCs w:val="24"/>
          <w:lang w:val="sq-AL"/>
        </w:rPr>
        <w:t>t</w:t>
      </w:r>
      <w:r w:rsidR="00A075D9" w:rsidRPr="00437C09">
        <w:rPr>
          <w:rFonts w:ascii="Garamond" w:hAnsi="Garamond"/>
          <w:i/>
          <w:iCs/>
          <w:szCs w:val="24"/>
          <w:lang w:val="sq-AL"/>
        </w:rPr>
        <w:t xml:space="preserve"> kundër Turqisë</w:t>
      </w:r>
      <w:r w:rsidR="0087604D" w:rsidRPr="00437C09">
        <w:rPr>
          <w:rFonts w:ascii="Garamond" w:hAnsi="Garamond"/>
          <w:szCs w:val="24"/>
          <w:lang w:val="sq-AL"/>
        </w:rPr>
        <w:t xml:space="preserve">, nr. 13320/02, § 252, </w:t>
      </w:r>
      <w:r w:rsidR="006475B5" w:rsidRPr="00437C09">
        <w:rPr>
          <w:rFonts w:ascii="Garamond" w:hAnsi="Garamond"/>
          <w:szCs w:val="24"/>
          <w:lang w:val="sq-AL"/>
        </w:rPr>
        <w:t xml:space="preserve">2 </w:t>
      </w:r>
      <w:r w:rsidR="00623AC5" w:rsidRPr="00437C09">
        <w:rPr>
          <w:rFonts w:ascii="Garamond" w:hAnsi="Garamond"/>
          <w:szCs w:val="24"/>
          <w:lang w:val="sq-AL"/>
        </w:rPr>
        <w:t>q</w:t>
      </w:r>
      <w:r w:rsidR="006475B5" w:rsidRPr="00437C09">
        <w:rPr>
          <w:rFonts w:ascii="Garamond" w:hAnsi="Garamond"/>
          <w:szCs w:val="24"/>
          <w:lang w:val="sq-AL"/>
        </w:rPr>
        <w:t>ershor 2015). N</w:t>
      </w:r>
      <w:r w:rsidR="00897165" w:rsidRPr="00437C09">
        <w:rPr>
          <w:rFonts w:ascii="Garamond" w:hAnsi="Garamond"/>
          <w:szCs w:val="24"/>
          <w:lang w:val="sq-AL"/>
        </w:rPr>
        <w:t>ë</w:t>
      </w:r>
      <w:r w:rsidR="006475B5" w:rsidRPr="00437C09">
        <w:rPr>
          <w:rFonts w:ascii="Garamond" w:hAnsi="Garamond"/>
          <w:szCs w:val="24"/>
          <w:lang w:val="sq-AL"/>
        </w:rPr>
        <w:t xml:space="preserve"> vijim parashtrohet se k</w:t>
      </w:r>
      <w:r w:rsidR="00897165" w:rsidRPr="00437C09">
        <w:rPr>
          <w:rFonts w:ascii="Garamond" w:hAnsi="Garamond"/>
          <w:szCs w:val="24"/>
          <w:lang w:val="sq-AL"/>
        </w:rPr>
        <w:t>ë</w:t>
      </w:r>
      <w:r w:rsidR="006475B5" w:rsidRPr="00437C09">
        <w:rPr>
          <w:rFonts w:ascii="Garamond" w:hAnsi="Garamond"/>
          <w:szCs w:val="24"/>
          <w:lang w:val="sq-AL"/>
        </w:rPr>
        <w:t>rkuesit e tjer</w:t>
      </w:r>
      <w:r w:rsidR="00897165" w:rsidRPr="00437C09">
        <w:rPr>
          <w:rFonts w:ascii="Garamond" w:hAnsi="Garamond"/>
          <w:szCs w:val="24"/>
          <w:lang w:val="sq-AL"/>
        </w:rPr>
        <w:t>ë</w:t>
      </w:r>
      <w:r w:rsidR="006475B5" w:rsidRPr="00437C09">
        <w:rPr>
          <w:rFonts w:ascii="Garamond" w:hAnsi="Garamond"/>
          <w:szCs w:val="24"/>
          <w:lang w:val="sq-AL"/>
        </w:rPr>
        <w:t xml:space="preserve"> n</w:t>
      </w:r>
      <w:r w:rsidR="00897165" w:rsidRPr="00437C09">
        <w:rPr>
          <w:rFonts w:ascii="Garamond" w:hAnsi="Garamond"/>
          <w:szCs w:val="24"/>
          <w:lang w:val="sq-AL"/>
        </w:rPr>
        <w:t>ë</w:t>
      </w:r>
      <w:r w:rsidR="006475B5" w:rsidRPr="00437C09">
        <w:rPr>
          <w:rFonts w:ascii="Garamond" w:hAnsi="Garamond"/>
          <w:szCs w:val="24"/>
          <w:lang w:val="sq-AL"/>
        </w:rPr>
        <w:t xml:space="preserve"> </w:t>
      </w:r>
      <w:r w:rsidR="00897165" w:rsidRPr="00437C09">
        <w:rPr>
          <w:rFonts w:ascii="Garamond" w:hAnsi="Garamond"/>
          <w:szCs w:val="24"/>
          <w:lang w:val="sq-AL"/>
        </w:rPr>
        <w:t>çë</w:t>
      </w:r>
      <w:r w:rsidR="006475B5" w:rsidRPr="00437C09">
        <w:rPr>
          <w:rFonts w:ascii="Garamond" w:hAnsi="Garamond"/>
          <w:szCs w:val="24"/>
          <w:lang w:val="sq-AL"/>
        </w:rPr>
        <w:t>shtjen konkrete nuk kishin detyrimin t</w:t>
      </w:r>
      <w:r w:rsidR="00897165" w:rsidRPr="00437C09">
        <w:rPr>
          <w:rFonts w:ascii="Garamond" w:hAnsi="Garamond"/>
          <w:szCs w:val="24"/>
          <w:lang w:val="sq-AL"/>
        </w:rPr>
        <w:t>ë</w:t>
      </w:r>
      <w:r w:rsidR="006475B5" w:rsidRPr="00437C09">
        <w:rPr>
          <w:rFonts w:ascii="Garamond" w:hAnsi="Garamond"/>
          <w:szCs w:val="24"/>
          <w:lang w:val="sq-AL"/>
        </w:rPr>
        <w:t xml:space="preserve"> shteronin ato zgjidhje. </w:t>
      </w:r>
    </w:p>
    <w:p w:rsidR="006475B5"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38. </w:t>
      </w:r>
      <w:r w:rsidR="006475B5" w:rsidRPr="00437C09">
        <w:rPr>
          <w:rFonts w:ascii="Garamond" w:hAnsi="Garamond"/>
          <w:szCs w:val="24"/>
          <w:lang w:val="sq-AL"/>
        </w:rPr>
        <w:t>Gjithashtu, Qeveria argumentoi se k</w:t>
      </w:r>
      <w:r w:rsidR="00897165" w:rsidRPr="00437C09">
        <w:rPr>
          <w:rFonts w:ascii="Garamond" w:hAnsi="Garamond"/>
          <w:szCs w:val="24"/>
          <w:lang w:val="sq-AL"/>
        </w:rPr>
        <w:t>ë</w:t>
      </w:r>
      <w:r w:rsidR="006475B5" w:rsidRPr="00437C09">
        <w:rPr>
          <w:rFonts w:ascii="Garamond" w:hAnsi="Garamond"/>
          <w:szCs w:val="24"/>
          <w:lang w:val="sq-AL"/>
        </w:rPr>
        <w:t>rkuesit e tjer</w:t>
      </w:r>
      <w:r w:rsidR="00897165" w:rsidRPr="00437C09">
        <w:rPr>
          <w:rFonts w:ascii="Garamond" w:hAnsi="Garamond"/>
          <w:szCs w:val="24"/>
          <w:lang w:val="sq-AL"/>
        </w:rPr>
        <w:t>ë</w:t>
      </w:r>
      <w:r w:rsidR="006475B5" w:rsidRPr="00437C09">
        <w:rPr>
          <w:rFonts w:ascii="Garamond" w:hAnsi="Garamond"/>
          <w:szCs w:val="24"/>
          <w:lang w:val="sq-AL"/>
        </w:rPr>
        <w:t xml:space="preserve"> nuk kan</w:t>
      </w:r>
      <w:r w:rsidR="00897165" w:rsidRPr="00437C09">
        <w:rPr>
          <w:rFonts w:ascii="Garamond" w:hAnsi="Garamond"/>
          <w:szCs w:val="24"/>
          <w:lang w:val="sq-AL"/>
        </w:rPr>
        <w:t>ë</w:t>
      </w:r>
      <w:r w:rsidR="006475B5" w:rsidRPr="00437C09">
        <w:rPr>
          <w:rFonts w:ascii="Garamond" w:hAnsi="Garamond"/>
          <w:szCs w:val="24"/>
          <w:lang w:val="sq-AL"/>
        </w:rPr>
        <w:t xml:space="preserve"> shteruar zgjidhjet e brendshme pasi ata nuk kishin paraqitur nj</w:t>
      </w:r>
      <w:r w:rsidR="00897165" w:rsidRPr="00437C09">
        <w:rPr>
          <w:rFonts w:ascii="Garamond" w:hAnsi="Garamond"/>
          <w:szCs w:val="24"/>
          <w:lang w:val="sq-AL"/>
        </w:rPr>
        <w:t>ë</w:t>
      </w:r>
      <w:r w:rsidR="006475B5" w:rsidRPr="00437C09">
        <w:rPr>
          <w:rFonts w:ascii="Garamond" w:hAnsi="Garamond"/>
          <w:szCs w:val="24"/>
          <w:lang w:val="sq-AL"/>
        </w:rPr>
        <w:t xml:space="preserve"> ankes</w:t>
      </w:r>
      <w:r w:rsidR="00897165" w:rsidRPr="00437C09">
        <w:rPr>
          <w:rFonts w:ascii="Garamond" w:hAnsi="Garamond"/>
          <w:szCs w:val="24"/>
          <w:lang w:val="sq-AL"/>
        </w:rPr>
        <w:t>ë</w:t>
      </w:r>
      <w:r w:rsidR="006475B5" w:rsidRPr="00437C09">
        <w:rPr>
          <w:rFonts w:ascii="Garamond" w:hAnsi="Garamond"/>
          <w:szCs w:val="24"/>
          <w:lang w:val="sq-AL"/>
        </w:rPr>
        <w:t xml:space="preserve"> penale. N</w:t>
      </w:r>
      <w:r w:rsidR="00897165" w:rsidRPr="00437C09">
        <w:rPr>
          <w:rFonts w:ascii="Garamond" w:hAnsi="Garamond"/>
          <w:szCs w:val="24"/>
          <w:lang w:val="sq-AL"/>
        </w:rPr>
        <w:t>ë</w:t>
      </w:r>
      <w:r w:rsidR="006475B5" w:rsidRPr="00437C09">
        <w:rPr>
          <w:rFonts w:ascii="Garamond" w:hAnsi="Garamond"/>
          <w:szCs w:val="24"/>
          <w:lang w:val="sq-AL"/>
        </w:rPr>
        <w:t xml:space="preserve"> lidhje me k</w:t>
      </w:r>
      <w:r w:rsidR="00897165" w:rsidRPr="00437C09">
        <w:rPr>
          <w:rFonts w:ascii="Garamond" w:hAnsi="Garamond"/>
          <w:szCs w:val="24"/>
          <w:lang w:val="sq-AL"/>
        </w:rPr>
        <w:t>ë</w:t>
      </w:r>
      <w:r w:rsidR="006475B5" w:rsidRPr="00437C09">
        <w:rPr>
          <w:rFonts w:ascii="Garamond" w:hAnsi="Garamond"/>
          <w:szCs w:val="24"/>
          <w:lang w:val="sq-AL"/>
        </w:rPr>
        <w:t>t</w:t>
      </w:r>
      <w:r w:rsidR="00897165" w:rsidRPr="00437C09">
        <w:rPr>
          <w:rFonts w:ascii="Garamond" w:hAnsi="Garamond"/>
          <w:szCs w:val="24"/>
          <w:lang w:val="sq-AL"/>
        </w:rPr>
        <w:t>ë</w:t>
      </w:r>
      <w:r w:rsidR="006475B5" w:rsidRPr="00437C09">
        <w:rPr>
          <w:rFonts w:ascii="Garamond" w:hAnsi="Garamond"/>
          <w:szCs w:val="24"/>
          <w:lang w:val="sq-AL"/>
        </w:rPr>
        <w:t xml:space="preserve"> aspekt, k</w:t>
      </w:r>
      <w:r w:rsidR="00897165" w:rsidRPr="00437C09">
        <w:rPr>
          <w:rFonts w:ascii="Garamond" w:hAnsi="Garamond"/>
          <w:szCs w:val="24"/>
          <w:lang w:val="sq-AL"/>
        </w:rPr>
        <w:t>ë</w:t>
      </w:r>
      <w:r w:rsidR="006475B5" w:rsidRPr="00437C09">
        <w:rPr>
          <w:rFonts w:ascii="Garamond" w:hAnsi="Garamond"/>
          <w:szCs w:val="24"/>
          <w:lang w:val="sq-AL"/>
        </w:rPr>
        <w:t>rkuesi i tret</w:t>
      </w:r>
      <w:r w:rsidR="00897165" w:rsidRPr="00437C09">
        <w:rPr>
          <w:rFonts w:ascii="Garamond" w:hAnsi="Garamond"/>
          <w:szCs w:val="24"/>
          <w:lang w:val="sq-AL"/>
        </w:rPr>
        <w:t>ë</w:t>
      </w:r>
      <w:r w:rsidR="006475B5" w:rsidRPr="00437C09">
        <w:rPr>
          <w:rFonts w:ascii="Garamond" w:hAnsi="Garamond"/>
          <w:szCs w:val="24"/>
          <w:lang w:val="sq-AL"/>
        </w:rPr>
        <w:t xml:space="preserve"> pohoi se ankesat e tyre ishin paraqitur tek operatori telefonik i policis</w:t>
      </w:r>
      <w:r w:rsidR="00897165" w:rsidRPr="00437C09">
        <w:rPr>
          <w:rFonts w:ascii="Garamond" w:hAnsi="Garamond"/>
          <w:szCs w:val="24"/>
          <w:lang w:val="sq-AL"/>
        </w:rPr>
        <w:t>ë</w:t>
      </w:r>
      <w:r w:rsidR="006475B5" w:rsidRPr="00437C09">
        <w:rPr>
          <w:rFonts w:ascii="Garamond" w:hAnsi="Garamond"/>
          <w:szCs w:val="24"/>
          <w:lang w:val="sq-AL"/>
        </w:rPr>
        <w:t xml:space="preserve"> (shih paragrafin 13 m</w:t>
      </w:r>
      <w:r w:rsidR="00897165" w:rsidRPr="00437C09">
        <w:rPr>
          <w:rFonts w:ascii="Garamond" w:hAnsi="Garamond"/>
          <w:szCs w:val="24"/>
          <w:lang w:val="sq-AL"/>
        </w:rPr>
        <w:t>ë</w:t>
      </w:r>
      <w:r w:rsidR="006475B5" w:rsidRPr="00437C09">
        <w:rPr>
          <w:rFonts w:ascii="Garamond" w:hAnsi="Garamond"/>
          <w:szCs w:val="24"/>
          <w:lang w:val="sq-AL"/>
        </w:rPr>
        <w:t xml:space="preserve"> sip</w:t>
      </w:r>
      <w:r w:rsidR="00897165" w:rsidRPr="00437C09">
        <w:rPr>
          <w:rFonts w:ascii="Garamond" w:hAnsi="Garamond"/>
          <w:szCs w:val="24"/>
          <w:lang w:val="sq-AL"/>
        </w:rPr>
        <w:t>ë</w:t>
      </w:r>
      <w:r w:rsidR="006475B5" w:rsidRPr="00437C09">
        <w:rPr>
          <w:rFonts w:ascii="Garamond" w:hAnsi="Garamond"/>
          <w:szCs w:val="24"/>
          <w:lang w:val="sq-AL"/>
        </w:rPr>
        <w:t>r). Gjithashtu, familjar</w:t>
      </w:r>
      <w:r w:rsidR="00897165" w:rsidRPr="00437C09">
        <w:rPr>
          <w:rFonts w:ascii="Garamond" w:hAnsi="Garamond"/>
          <w:szCs w:val="24"/>
          <w:lang w:val="sq-AL"/>
        </w:rPr>
        <w:t>ë</w:t>
      </w:r>
      <w:r w:rsidR="006475B5" w:rsidRPr="00437C09">
        <w:rPr>
          <w:rFonts w:ascii="Garamond" w:hAnsi="Garamond"/>
          <w:szCs w:val="24"/>
          <w:lang w:val="sq-AL"/>
        </w:rPr>
        <w:t xml:space="preserve"> t</w:t>
      </w:r>
      <w:r w:rsidR="00897165" w:rsidRPr="00437C09">
        <w:rPr>
          <w:rFonts w:ascii="Garamond" w:hAnsi="Garamond"/>
          <w:szCs w:val="24"/>
          <w:lang w:val="sq-AL"/>
        </w:rPr>
        <w:t>ë</w:t>
      </w:r>
      <w:r w:rsidR="006475B5" w:rsidRPr="00437C09">
        <w:rPr>
          <w:rFonts w:ascii="Garamond" w:hAnsi="Garamond"/>
          <w:szCs w:val="24"/>
          <w:lang w:val="sq-AL"/>
        </w:rPr>
        <w:t xml:space="preserve"> ndrysh</w:t>
      </w:r>
      <w:r w:rsidR="00897165" w:rsidRPr="00437C09">
        <w:rPr>
          <w:rFonts w:ascii="Garamond" w:hAnsi="Garamond"/>
          <w:szCs w:val="24"/>
          <w:lang w:val="sq-AL"/>
        </w:rPr>
        <w:t>ë</w:t>
      </w:r>
      <w:r w:rsidR="006475B5" w:rsidRPr="00437C09">
        <w:rPr>
          <w:rFonts w:ascii="Garamond" w:hAnsi="Garamond"/>
          <w:szCs w:val="24"/>
          <w:lang w:val="sq-AL"/>
        </w:rPr>
        <w:t>m ishin p</w:t>
      </w:r>
      <w:r w:rsidR="00897165" w:rsidRPr="00437C09">
        <w:rPr>
          <w:rFonts w:ascii="Garamond" w:hAnsi="Garamond"/>
          <w:szCs w:val="24"/>
          <w:lang w:val="sq-AL"/>
        </w:rPr>
        <w:t>ë</w:t>
      </w:r>
      <w:r w:rsidR="006475B5" w:rsidRPr="00437C09">
        <w:rPr>
          <w:rFonts w:ascii="Garamond" w:hAnsi="Garamond"/>
          <w:szCs w:val="24"/>
          <w:lang w:val="sq-AL"/>
        </w:rPr>
        <w:t>rpjekur t</w:t>
      </w:r>
      <w:r w:rsidR="00897165" w:rsidRPr="00437C09">
        <w:rPr>
          <w:rFonts w:ascii="Garamond" w:hAnsi="Garamond"/>
          <w:szCs w:val="24"/>
          <w:lang w:val="sq-AL"/>
        </w:rPr>
        <w:t>ë</w:t>
      </w:r>
      <w:r w:rsidR="006475B5" w:rsidRPr="00437C09">
        <w:rPr>
          <w:rFonts w:ascii="Garamond" w:hAnsi="Garamond"/>
          <w:szCs w:val="24"/>
          <w:lang w:val="sq-AL"/>
        </w:rPr>
        <w:t xml:space="preserve"> b</w:t>
      </w:r>
      <w:r w:rsidR="00897165" w:rsidRPr="00437C09">
        <w:rPr>
          <w:rFonts w:ascii="Garamond" w:hAnsi="Garamond"/>
          <w:szCs w:val="24"/>
          <w:lang w:val="sq-AL"/>
        </w:rPr>
        <w:t>ë</w:t>
      </w:r>
      <w:r w:rsidR="006475B5" w:rsidRPr="00437C09">
        <w:rPr>
          <w:rFonts w:ascii="Garamond" w:hAnsi="Garamond"/>
          <w:szCs w:val="24"/>
          <w:lang w:val="sq-AL"/>
        </w:rPr>
        <w:t>nin ekzaminime mjek</w:t>
      </w:r>
      <w:r w:rsidR="00897165" w:rsidRPr="00437C09">
        <w:rPr>
          <w:rFonts w:ascii="Garamond" w:hAnsi="Garamond"/>
          <w:szCs w:val="24"/>
          <w:lang w:val="sq-AL"/>
        </w:rPr>
        <w:t>ë</w:t>
      </w:r>
      <w:r w:rsidR="006475B5" w:rsidRPr="00437C09">
        <w:rPr>
          <w:rFonts w:ascii="Garamond" w:hAnsi="Garamond"/>
          <w:szCs w:val="24"/>
          <w:lang w:val="sq-AL"/>
        </w:rPr>
        <w:t>sore p</w:t>
      </w:r>
      <w:r w:rsidR="00897165" w:rsidRPr="00437C09">
        <w:rPr>
          <w:rFonts w:ascii="Garamond" w:hAnsi="Garamond"/>
          <w:szCs w:val="24"/>
          <w:lang w:val="sq-AL"/>
        </w:rPr>
        <w:t>ë</w:t>
      </w:r>
      <w:r w:rsidR="006475B5" w:rsidRPr="00437C09">
        <w:rPr>
          <w:rFonts w:ascii="Garamond" w:hAnsi="Garamond"/>
          <w:szCs w:val="24"/>
          <w:lang w:val="sq-AL"/>
        </w:rPr>
        <w:t>r l</w:t>
      </w:r>
      <w:r w:rsidR="00897165" w:rsidRPr="00437C09">
        <w:rPr>
          <w:rFonts w:ascii="Garamond" w:hAnsi="Garamond"/>
          <w:szCs w:val="24"/>
          <w:lang w:val="sq-AL"/>
        </w:rPr>
        <w:t>ë</w:t>
      </w:r>
      <w:r w:rsidR="006475B5" w:rsidRPr="00437C09">
        <w:rPr>
          <w:rFonts w:ascii="Garamond" w:hAnsi="Garamond"/>
          <w:szCs w:val="24"/>
          <w:lang w:val="sq-AL"/>
        </w:rPr>
        <w:t>ndimet e tyre dhe kishin shkuar te rajoni lokal i policis</w:t>
      </w:r>
      <w:r w:rsidR="00897165" w:rsidRPr="00437C09">
        <w:rPr>
          <w:rFonts w:ascii="Garamond" w:hAnsi="Garamond"/>
          <w:szCs w:val="24"/>
          <w:lang w:val="sq-AL"/>
        </w:rPr>
        <w:t>ë</w:t>
      </w:r>
      <w:r w:rsidR="006475B5" w:rsidRPr="00437C09">
        <w:rPr>
          <w:rFonts w:ascii="Garamond" w:hAnsi="Garamond"/>
          <w:szCs w:val="24"/>
          <w:lang w:val="sq-AL"/>
        </w:rPr>
        <w:t xml:space="preserve"> p</w:t>
      </w:r>
      <w:r w:rsidR="00897165" w:rsidRPr="00437C09">
        <w:rPr>
          <w:rFonts w:ascii="Garamond" w:hAnsi="Garamond"/>
          <w:szCs w:val="24"/>
          <w:lang w:val="sq-AL"/>
        </w:rPr>
        <w:t>ë</w:t>
      </w:r>
      <w:r w:rsidR="006475B5" w:rsidRPr="00437C09">
        <w:rPr>
          <w:rFonts w:ascii="Garamond" w:hAnsi="Garamond"/>
          <w:szCs w:val="24"/>
          <w:lang w:val="sq-AL"/>
        </w:rPr>
        <w:t>r t</w:t>
      </w:r>
      <w:r w:rsidR="00897165" w:rsidRPr="00437C09">
        <w:rPr>
          <w:rFonts w:ascii="Garamond" w:hAnsi="Garamond"/>
          <w:szCs w:val="24"/>
          <w:lang w:val="sq-AL"/>
        </w:rPr>
        <w:t>ë</w:t>
      </w:r>
      <w:r w:rsidR="006475B5" w:rsidRPr="00437C09">
        <w:rPr>
          <w:rFonts w:ascii="Garamond" w:hAnsi="Garamond"/>
          <w:szCs w:val="24"/>
          <w:lang w:val="sq-AL"/>
        </w:rPr>
        <w:t xml:space="preserve"> paraqitur nj</w:t>
      </w:r>
      <w:r w:rsidR="00897165" w:rsidRPr="00437C09">
        <w:rPr>
          <w:rFonts w:ascii="Garamond" w:hAnsi="Garamond"/>
          <w:szCs w:val="24"/>
          <w:lang w:val="sq-AL"/>
        </w:rPr>
        <w:t>ë</w:t>
      </w:r>
      <w:r w:rsidR="006475B5" w:rsidRPr="00437C09">
        <w:rPr>
          <w:rFonts w:ascii="Garamond" w:hAnsi="Garamond"/>
          <w:szCs w:val="24"/>
          <w:lang w:val="sq-AL"/>
        </w:rPr>
        <w:t xml:space="preserve"> ankes</w:t>
      </w:r>
      <w:r w:rsidR="00897165" w:rsidRPr="00437C09">
        <w:rPr>
          <w:rFonts w:ascii="Garamond" w:hAnsi="Garamond"/>
          <w:szCs w:val="24"/>
          <w:lang w:val="sq-AL"/>
        </w:rPr>
        <w:t>ë</w:t>
      </w:r>
      <w:r w:rsidR="006475B5" w:rsidRPr="00437C09">
        <w:rPr>
          <w:rFonts w:ascii="Garamond" w:hAnsi="Garamond"/>
          <w:szCs w:val="24"/>
          <w:lang w:val="sq-AL"/>
        </w:rPr>
        <w:t xml:space="preserve"> penale. Megjithat</w:t>
      </w:r>
      <w:r w:rsidR="00897165" w:rsidRPr="00437C09">
        <w:rPr>
          <w:rFonts w:ascii="Garamond" w:hAnsi="Garamond"/>
          <w:szCs w:val="24"/>
          <w:lang w:val="sq-AL"/>
        </w:rPr>
        <w:t>ë</w:t>
      </w:r>
      <w:r w:rsidR="006475B5" w:rsidRPr="00437C09">
        <w:rPr>
          <w:rFonts w:ascii="Garamond" w:hAnsi="Garamond"/>
          <w:szCs w:val="24"/>
          <w:lang w:val="sq-AL"/>
        </w:rPr>
        <w:t>, pretendohej se oficer</w:t>
      </w:r>
      <w:r w:rsidR="00897165" w:rsidRPr="00437C09">
        <w:rPr>
          <w:rFonts w:ascii="Garamond" w:hAnsi="Garamond"/>
          <w:szCs w:val="24"/>
          <w:lang w:val="sq-AL"/>
        </w:rPr>
        <w:t>ë</w:t>
      </w:r>
      <w:r w:rsidR="006475B5" w:rsidRPr="00437C09">
        <w:rPr>
          <w:rFonts w:ascii="Garamond" w:hAnsi="Garamond"/>
          <w:szCs w:val="24"/>
          <w:lang w:val="sq-AL"/>
        </w:rPr>
        <w:t>t e policis</w:t>
      </w:r>
      <w:r w:rsidR="00897165" w:rsidRPr="00437C09">
        <w:rPr>
          <w:rFonts w:ascii="Garamond" w:hAnsi="Garamond"/>
          <w:szCs w:val="24"/>
          <w:lang w:val="sq-AL"/>
        </w:rPr>
        <w:t>ë</w:t>
      </w:r>
      <w:r w:rsidR="006475B5" w:rsidRPr="00437C09">
        <w:rPr>
          <w:rFonts w:ascii="Garamond" w:hAnsi="Garamond"/>
          <w:szCs w:val="24"/>
          <w:lang w:val="sq-AL"/>
        </w:rPr>
        <w:t xml:space="preserve"> kishin refuzuar t</w:t>
      </w:r>
      <w:r w:rsidR="00623AC5" w:rsidRPr="00437C09">
        <w:rPr>
          <w:rFonts w:ascii="Garamond" w:hAnsi="Garamond"/>
          <w:szCs w:val="24"/>
          <w:lang w:val="sq-AL"/>
        </w:rPr>
        <w:t>ë</w:t>
      </w:r>
      <w:r w:rsidR="006475B5" w:rsidRPr="00437C09">
        <w:rPr>
          <w:rFonts w:ascii="Garamond" w:hAnsi="Garamond"/>
          <w:szCs w:val="24"/>
          <w:lang w:val="sq-AL"/>
        </w:rPr>
        <w:t xml:space="preserve"> regjistronin ankesat e tyre (shih paragraf</w:t>
      </w:r>
      <w:r w:rsidR="00897165" w:rsidRPr="00437C09">
        <w:rPr>
          <w:rFonts w:ascii="Garamond" w:hAnsi="Garamond"/>
          <w:szCs w:val="24"/>
          <w:lang w:val="sq-AL"/>
        </w:rPr>
        <w:t>ë</w:t>
      </w:r>
      <w:r w:rsidR="006475B5" w:rsidRPr="00437C09">
        <w:rPr>
          <w:rFonts w:ascii="Garamond" w:hAnsi="Garamond"/>
          <w:szCs w:val="24"/>
          <w:lang w:val="sq-AL"/>
        </w:rPr>
        <w:t>t 14 dhe 15 m</w:t>
      </w:r>
      <w:r w:rsidR="00897165" w:rsidRPr="00437C09">
        <w:rPr>
          <w:rFonts w:ascii="Garamond" w:hAnsi="Garamond"/>
          <w:szCs w:val="24"/>
          <w:lang w:val="sq-AL"/>
        </w:rPr>
        <w:t>ë</w:t>
      </w:r>
      <w:r w:rsidR="006475B5" w:rsidRPr="00437C09">
        <w:rPr>
          <w:rFonts w:ascii="Garamond" w:hAnsi="Garamond"/>
          <w:szCs w:val="24"/>
          <w:lang w:val="sq-AL"/>
        </w:rPr>
        <w:t xml:space="preserve"> sip</w:t>
      </w:r>
      <w:r w:rsidR="00897165" w:rsidRPr="00437C09">
        <w:rPr>
          <w:rFonts w:ascii="Garamond" w:hAnsi="Garamond"/>
          <w:szCs w:val="24"/>
          <w:lang w:val="sq-AL"/>
        </w:rPr>
        <w:t>ë</w:t>
      </w:r>
      <w:r w:rsidR="006475B5" w:rsidRPr="00437C09">
        <w:rPr>
          <w:rFonts w:ascii="Garamond" w:hAnsi="Garamond"/>
          <w:szCs w:val="24"/>
          <w:lang w:val="sq-AL"/>
        </w:rPr>
        <w:t>r). N</w:t>
      </w:r>
      <w:r w:rsidR="00897165" w:rsidRPr="00437C09">
        <w:rPr>
          <w:rFonts w:ascii="Garamond" w:hAnsi="Garamond"/>
          <w:szCs w:val="24"/>
          <w:lang w:val="sq-AL"/>
        </w:rPr>
        <w:t>ë</w:t>
      </w:r>
      <w:r w:rsidR="006475B5" w:rsidRPr="00437C09">
        <w:rPr>
          <w:rFonts w:ascii="Garamond" w:hAnsi="Garamond"/>
          <w:szCs w:val="24"/>
          <w:lang w:val="sq-AL"/>
        </w:rPr>
        <w:t xml:space="preserve"> parashtrimin e k</w:t>
      </w:r>
      <w:r w:rsidR="00897165" w:rsidRPr="00437C09">
        <w:rPr>
          <w:rFonts w:ascii="Garamond" w:hAnsi="Garamond"/>
          <w:szCs w:val="24"/>
          <w:lang w:val="sq-AL"/>
        </w:rPr>
        <w:t>ë</w:t>
      </w:r>
      <w:r w:rsidR="006475B5" w:rsidRPr="00437C09">
        <w:rPr>
          <w:rFonts w:ascii="Garamond" w:hAnsi="Garamond"/>
          <w:szCs w:val="24"/>
          <w:lang w:val="sq-AL"/>
        </w:rPr>
        <w:t>rkuesit t</w:t>
      </w:r>
      <w:r w:rsidR="00897165" w:rsidRPr="00437C09">
        <w:rPr>
          <w:rFonts w:ascii="Garamond" w:hAnsi="Garamond"/>
          <w:szCs w:val="24"/>
          <w:lang w:val="sq-AL"/>
        </w:rPr>
        <w:t>ë</w:t>
      </w:r>
      <w:r w:rsidR="006475B5" w:rsidRPr="00437C09">
        <w:rPr>
          <w:rFonts w:ascii="Garamond" w:hAnsi="Garamond"/>
          <w:szCs w:val="24"/>
          <w:lang w:val="sq-AL"/>
        </w:rPr>
        <w:t xml:space="preserve"> tret</w:t>
      </w:r>
      <w:r w:rsidR="00897165" w:rsidRPr="00437C09">
        <w:rPr>
          <w:rFonts w:ascii="Garamond" w:hAnsi="Garamond"/>
          <w:szCs w:val="24"/>
          <w:lang w:val="sq-AL"/>
        </w:rPr>
        <w:t>ë</w:t>
      </w:r>
      <w:r w:rsidR="006475B5" w:rsidRPr="00437C09">
        <w:rPr>
          <w:rFonts w:ascii="Garamond" w:hAnsi="Garamond"/>
          <w:szCs w:val="24"/>
          <w:lang w:val="sq-AL"/>
        </w:rPr>
        <w:t xml:space="preserve">, </w:t>
      </w:r>
      <w:r w:rsidR="00A62CC9" w:rsidRPr="00437C09">
        <w:rPr>
          <w:rFonts w:ascii="Garamond" w:hAnsi="Garamond"/>
          <w:szCs w:val="24"/>
          <w:lang w:val="sq-AL"/>
        </w:rPr>
        <w:t>nj</w:t>
      </w:r>
      <w:r w:rsidR="00897165" w:rsidRPr="00437C09">
        <w:rPr>
          <w:rFonts w:ascii="Garamond" w:hAnsi="Garamond"/>
          <w:szCs w:val="24"/>
          <w:lang w:val="sq-AL"/>
        </w:rPr>
        <w:t>ë</w:t>
      </w:r>
      <w:r w:rsidR="00A62CC9" w:rsidRPr="00437C09">
        <w:rPr>
          <w:rFonts w:ascii="Garamond" w:hAnsi="Garamond"/>
          <w:szCs w:val="24"/>
          <w:lang w:val="sq-AL"/>
        </w:rPr>
        <w:t>ri prej oficer</w:t>
      </w:r>
      <w:r w:rsidR="00897165" w:rsidRPr="00437C09">
        <w:rPr>
          <w:rFonts w:ascii="Garamond" w:hAnsi="Garamond"/>
          <w:szCs w:val="24"/>
          <w:lang w:val="sq-AL"/>
        </w:rPr>
        <w:t>ë</w:t>
      </w:r>
      <w:r w:rsidR="00A62CC9" w:rsidRPr="00437C09">
        <w:rPr>
          <w:rFonts w:ascii="Garamond" w:hAnsi="Garamond"/>
          <w:szCs w:val="24"/>
          <w:lang w:val="sq-AL"/>
        </w:rPr>
        <w:t>ve t</w:t>
      </w:r>
      <w:r w:rsidR="00897165" w:rsidRPr="00437C09">
        <w:rPr>
          <w:rFonts w:ascii="Garamond" w:hAnsi="Garamond"/>
          <w:szCs w:val="24"/>
          <w:lang w:val="sq-AL"/>
        </w:rPr>
        <w:t>ë</w:t>
      </w:r>
      <w:r w:rsidR="00A62CC9" w:rsidRPr="00437C09">
        <w:rPr>
          <w:rFonts w:ascii="Garamond" w:hAnsi="Garamond"/>
          <w:szCs w:val="24"/>
          <w:lang w:val="sq-AL"/>
        </w:rPr>
        <w:t xml:space="preserve"> p</w:t>
      </w:r>
      <w:r w:rsidR="00897165" w:rsidRPr="00437C09">
        <w:rPr>
          <w:rFonts w:ascii="Garamond" w:hAnsi="Garamond"/>
          <w:szCs w:val="24"/>
          <w:lang w:val="sq-AL"/>
        </w:rPr>
        <w:t>ë</w:t>
      </w:r>
      <w:r w:rsidR="00A62CC9" w:rsidRPr="00437C09">
        <w:rPr>
          <w:rFonts w:ascii="Garamond" w:hAnsi="Garamond"/>
          <w:szCs w:val="24"/>
          <w:lang w:val="sq-AL"/>
        </w:rPr>
        <w:t>rfshir</w:t>
      </w:r>
      <w:r w:rsidR="00897165" w:rsidRPr="00437C09">
        <w:rPr>
          <w:rFonts w:ascii="Garamond" w:hAnsi="Garamond"/>
          <w:szCs w:val="24"/>
          <w:lang w:val="sq-AL"/>
        </w:rPr>
        <w:t>ë</w:t>
      </w:r>
      <w:r w:rsidR="00A62CC9" w:rsidRPr="00437C09">
        <w:rPr>
          <w:rFonts w:ascii="Garamond" w:hAnsi="Garamond"/>
          <w:szCs w:val="24"/>
          <w:lang w:val="sq-AL"/>
        </w:rPr>
        <w:t xml:space="preserve"> kishte k</w:t>
      </w:r>
      <w:r w:rsidR="00897165" w:rsidRPr="00437C09">
        <w:rPr>
          <w:rFonts w:ascii="Garamond" w:hAnsi="Garamond"/>
          <w:szCs w:val="24"/>
          <w:lang w:val="sq-AL"/>
        </w:rPr>
        <w:t>ë</w:t>
      </w:r>
      <w:r w:rsidR="00A62CC9" w:rsidRPr="00437C09">
        <w:rPr>
          <w:rFonts w:ascii="Garamond" w:hAnsi="Garamond"/>
          <w:szCs w:val="24"/>
          <w:lang w:val="sq-AL"/>
        </w:rPr>
        <w:t>rc</w:t>
      </w:r>
      <w:r w:rsidR="00897165" w:rsidRPr="00437C09">
        <w:rPr>
          <w:rFonts w:ascii="Garamond" w:hAnsi="Garamond"/>
          <w:szCs w:val="24"/>
          <w:lang w:val="sq-AL"/>
        </w:rPr>
        <w:t>ë</w:t>
      </w:r>
      <w:r w:rsidR="00A62CC9" w:rsidRPr="00437C09">
        <w:rPr>
          <w:rFonts w:ascii="Garamond" w:hAnsi="Garamond"/>
          <w:szCs w:val="24"/>
          <w:lang w:val="sq-AL"/>
        </w:rPr>
        <w:t>nuar madje k</w:t>
      </w:r>
      <w:r w:rsidR="00897165" w:rsidRPr="00437C09">
        <w:rPr>
          <w:rFonts w:ascii="Garamond" w:hAnsi="Garamond"/>
          <w:szCs w:val="24"/>
          <w:lang w:val="sq-AL"/>
        </w:rPr>
        <w:t>ë</w:t>
      </w:r>
      <w:r w:rsidR="00A62CC9" w:rsidRPr="00437C09">
        <w:rPr>
          <w:rFonts w:ascii="Garamond" w:hAnsi="Garamond"/>
          <w:szCs w:val="24"/>
          <w:lang w:val="sq-AL"/>
        </w:rPr>
        <w:t>rkuesin e dyt</w:t>
      </w:r>
      <w:r w:rsidR="00897165" w:rsidRPr="00437C09">
        <w:rPr>
          <w:rFonts w:ascii="Garamond" w:hAnsi="Garamond"/>
          <w:szCs w:val="24"/>
          <w:lang w:val="sq-AL"/>
        </w:rPr>
        <w:t>ë</w:t>
      </w:r>
      <w:r w:rsidR="00A62CC9" w:rsidRPr="00437C09">
        <w:rPr>
          <w:rFonts w:ascii="Garamond" w:hAnsi="Garamond"/>
          <w:szCs w:val="24"/>
          <w:lang w:val="sq-AL"/>
        </w:rPr>
        <w:t xml:space="preserve"> q</w:t>
      </w:r>
      <w:r w:rsidR="00897165" w:rsidRPr="00437C09">
        <w:rPr>
          <w:rFonts w:ascii="Garamond" w:hAnsi="Garamond"/>
          <w:szCs w:val="24"/>
          <w:lang w:val="sq-AL"/>
        </w:rPr>
        <w:t>ë</w:t>
      </w:r>
      <w:r w:rsidR="00A62CC9" w:rsidRPr="00437C09">
        <w:rPr>
          <w:rFonts w:ascii="Garamond" w:hAnsi="Garamond"/>
          <w:szCs w:val="24"/>
          <w:lang w:val="sq-AL"/>
        </w:rPr>
        <w:t xml:space="preserve"> t</w:t>
      </w:r>
      <w:r w:rsidR="00897165" w:rsidRPr="00437C09">
        <w:rPr>
          <w:rFonts w:ascii="Garamond" w:hAnsi="Garamond"/>
          <w:szCs w:val="24"/>
          <w:lang w:val="sq-AL"/>
        </w:rPr>
        <w:t>ë</w:t>
      </w:r>
      <w:r w:rsidR="00A62CC9" w:rsidRPr="00437C09">
        <w:rPr>
          <w:rFonts w:ascii="Garamond" w:hAnsi="Garamond"/>
          <w:szCs w:val="24"/>
          <w:lang w:val="sq-AL"/>
        </w:rPr>
        <w:t xml:space="preserve"> mos paraqiste nj</w:t>
      </w:r>
      <w:r w:rsidR="00897165" w:rsidRPr="00437C09">
        <w:rPr>
          <w:rFonts w:ascii="Garamond" w:hAnsi="Garamond"/>
          <w:szCs w:val="24"/>
          <w:lang w:val="sq-AL"/>
        </w:rPr>
        <w:t>ë</w:t>
      </w:r>
      <w:r w:rsidR="00A62CC9" w:rsidRPr="00437C09">
        <w:rPr>
          <w:rFonts w:ascii="Garamond" w:hAnsi="Garamond"/>
          <w:szCs w:val="24"/>
          <w:lang w:val="sq-AL"/>
        </w:rPr>
        <w:t xml:space="preserve"> ankes</w:t>
      </w:r>
      <w:r w:rsidR="00897165" w:rsidRPr="00437C09">
        <w:rPr>
          <w:rFonts w:ascii="Garamond" w:hAnsi="Garamond"/>
          <w:szCs w:val="24"/>
          <w:lang w:val="sq-AL"/>
        </w:rPr>
        <w:t>ë</w:t>
      </w:r>
      <w:r w:rsidR="00A62CC9" w:rsidRPr="00437C09">
        <w:rPr>
          <w:rFonts w:ascii="Garamond" w:hAnsi="Garamond"/>
          <w:szCs w:val="24"/>
          <w:lang w:val="sq-AL"/>
        </w:rPr>
        <w:t xml:space="preserve"> penale (shih paragrafin 18 m</w:t>
      </w:r>
      <w:r w:rsidR="00897165" w:rsidRPr="00437C09">
        <w:rPr>
          <w:rFonts w:ascii="Garamond" w:hAnsi="Garamond"/>
          <w:szCs w:val="24"/>
          <w:lang w:val="sq-AL"/>
        </w:rPr>
        <w:t>ë</w:t>
      </w:r>
      <w:r w:rsidR="00A62CC9" w:rsidRPr="00437C09">
        <w:rPr>
          <w:rFonts w:ascii="Garamond" w:hAnsi="Garamond"/>
          <w:szCs w:val="24"/>
          <w:lang w:val="sq-AL"/>
        </w:rPr>
        <w:t xml:space="preserve"> sip</w:t>
      </w:r>
      <w:r w:rsidR="00897165" w:rsidRPr="00437C09">
        <w:rPr>
          <w:rFonts w:ascii="Garamond" w:hAnsi="Garamond"/>
          <w:szCs w:val="24"/>
          <w:lang w:val="sq-AL"/>
        </w:rPr>
        <w:t>ë</w:t>
      </w:r>
      <w:r w:rsidR="00A62CC9" w:rsidRPr="00437C09">
        <w:rPr>
          <w:rFonts w:ascii="Garamond" w:hAnsi="Garamond"/>
          <w:szCs w:val="24"/>
          <w:lang w:val="sq-AL"/>
        </w:rPr>
        <w:t>r). N</w:t>
      </w:r>
      <w:r w:rsidR="00897165" w:rsidRPr="00437C09">
        <w:rPr>
          <w:rFonts w:ascii="Garamond" w:hAnsi="Garamond"/>
          <w:szCs w:val="24"/>
          <w:lang w:val="sq-AL"/>
        </w:rPr>
        <w:t>ë</w:t>
      </w:r>
      <w:r w:rsidR="00A62CC9" w:rsidRPr="00437C09">
        <w:rPr>
          <w:rFonts w:ascii="Garamond" w:hAnsi="Garamond"/>
          <w:szCs w:val="24"/>
          <w:lang w:val="sq-AL"/>
        </w:rPr>
        <w:t xml:space="preserve"> vijim, nj</w:t>
      </w:r>
      <w:r w:rsidR="00897165" w:rsidRPr="00437C09">
        <w:rPr>
          <w:rFonts w:ascii="Garamond" w:hAnsi="Garamond"/>
          <w:szCs w:val="24"/>
          <w:lang w:val="sq-AL"/>
        </w:rPr>
        <w:t>ë</w:t>
      </w:r>
      <w:r w:rsidR="00A62CC9" w:rsidRPr="00437C09">
        <w:rPr>
          <w:rFonts w:ascii="Garamond" w:hAnsi="Garamond"/>
          <w:szCs w:val="24"/>
          <w:lang w:val="sq-AL"/>
        </w:rPr>
        <w:t xml:space="preserve"> arsye tjet</w:t>
      </w:r>
      <w:r w:rsidR="00897165" w:rsidRPr="00437C09">
        <w:rPr>
          <w:rFonts w:ascii="Garamond" w:hAnsi="Garamond"/>
          <w:szCs w:val="24"/>
          <w:lang w:val="sq-AL"/>
        </w:rPr>
        <w:t>ë</w:t>
      </w:r>
      <w:r w:rsidR="00A62CC9" w:rsidRPr="00437C09">
        <w:rPr>
          <w:rFonts w:ascii="Garamond" w:hAnsi="Garamond"/>
          <w:szCs w:val="24"/>
          <w:lang w:val="sq-AL"/>
        </w:rPr>
        <w:t>r e paraqitur nga k</w:t>
      </w:r>
      <w:r w:rsidR="00897165" w:rsidRPr="00437C09">
        <w:rPr>
          <w:rFonts w:ascii="Garamond" w:hAnsi="Garamond"/>
          <w:szCs w:val="24"/>
          <w:lang w:val="sq-AL"/>
        </w:rPr>
        <w:t>ë</w:t>
      </w:r>
      <w:r w:rsidR="00A62CC9" w:rsidRPr="00437C09">
        <w:rPr>
          <w:rFonts w:ascii="Garamond" w:hAnsi="Garamond"/>
          <w:szCs w:val="24"/>
          <w:lang w:val="sq-AL"/>
        </w:rPr>
        <w:t>rkuesit e tjer</w:t>
      </w:r>
      <w:r w:rsidR="00897165" w:rsidRPr="00437C09">
        <w:rPr>
          <w:rFonts w:ascii="Garamond" w:hAnsi="Garamond"/>
          <w:szCs w:val="24"/>
          <w:lang w:val="sq-AL"/>
        </w:rPr>
        <w:t>ë</w:t>
      </w:r>
      <w:r w:rsidR="00A62CC9" w:rsidRPr="00437C09">
        <w:rPr>
          <w:rFonts w:ascii="Garamond" w:hAnsi="Garamond"/>
          <w:szCs w:val="24"/>
          <w:lang w:val="sq-AL"/>
        </w:rPr>
        <w:t xml:space="preserve"> p</w:t>
      </w:r>
      <w:r w:rsidR="00897165" w:rsidRPr="00437C09">
        <w:rPr>
          <w:rFonts w:ascii="Garamond" w:hAnsi="Garamond"/>
          <w:szCs w:val="24"/>
          <w:lang w:val="sq-AL"/>
        </w:rPr>
        <w:t>ë</w:t>
      </w:r>
      <w:r w:rsidR="00A62CC9" w:rsidRPr="00437C09">
        <w:rPr>
          <w:rFonts w:ascii="Garamond" w:hAnsi="Garamond"/>
          <w:szCs w:val="24"/>
          <w:lang w:val="sq-AL"/>
        </w:rPr>
        <w:t>r t</w:t>
      </w:r>
      <w:r w:rsidR="00897165" w:rsidRPr="00437C09">
        <w:rPr>
          <w:rFonts w:ascii="Garamond" w:hAnsi="Garamond"/>
          <w:szCs w:val="24"/>
          <w:lang w:val="sq-AL"/>
        </w:rPr>
        <w:t>ë</w:t>
      </w:r>
      <w:r w:rsidR="00A62CC9" w:rsidRPr="00437C09">
        <w:rPr>
          <w:rFonts w:ascii="Garamond" w:hAnsi="Garamond"/>
          <w:szCs w:val="24"/>
          <w:lang w:val="sq-AL"/>
        </w:rPr>
        <w:t xml:space="preserve"> </w:t>
      </w:r>
      <w:r w:rsidR="00A075D9" w:rsidRPr="00437C09">
        <w:rPr>
          <w:rFonts w:ascii="Garamond" w:hAnsi="Garamond"/>
          <w:szCs w:val="24"/>
          <w:lang w:val="sq-AL"/>
        </w:rPr>
        <w:t>mos dorëzuar</w:t>
      </w:r>
      <w:r w:rsidR="00A62CC9" w:rsidRPr="00437C09">
        <w:rPr>
          <w:rFonts w:ascii="Garamond" w:hAnsi="Garamond"/>
          <w:szCs w:val="24"/>
          <w:lang w:val="sq-AL"/>
        </w:rPr>
        <w:t xml:space="preserve"> nj</w:t>
      </w:r>
      <w:r w:rsidR="00897165" w:rsidRPr="00437C09">
        <w:rPr>
          <w:rFonts w:ascii="Garamond" w:hAnsi="Garamond"/>
          <w:szCs w:val="24"/>
          <w:lang w:val="sq-AL"/>
        </w:rPr>
        <w:t>ë</w:t>
      </w:r>
      <w:r w:rsidR="00A62CC9" w:rsidRPr="00437C09">
        <w:rPr>
          <w:rFonts w:ascii="Garamond" w:hAnsi="Garamond"/>
          <w:szCs w:val="24"/>
          <w:lang w:val="sq-AL"/>
        </w:rPr>
        <w:t xml:space="preserve"> ankes</w:t>
      </w:r>
      <w:r w:rsidR="00897165" w:rsidRPr="00437C09">
        <w:rPr>
          <w:rFonts w:ascii="Garamond" w:hAnsi="Garamond"/>
          <w:szCs w:val="24"/>
          <w:lang w:val="sq-AL"/>
        </w:rPr>
        <w:t>ë</w:t>
      </w:r>
      <w:r w:rsidR="00A62CC9" w:rsidRPr="00437C09">
        <w:rPr>
          <w:rFonts w:ascii="Garamond" w:hAnsi="Garamond"/>
          <w:szCs w:val="24"/>
          <w:lang w:val="sq-AL"/>
        </w:rPr>
        <w:t xml:space="preserve"> penale ishte se ata ishin bindur se oficer</w:t>
      </w:r>
      <w:r w:rsidR="00897165" w:rsidRPr="00437C09">
        <w:rPr>
          <w:rFonts w:ascii="Garamond" w:hAnsi="Garamond"/>
          <w:szCs w:val="24"/>
          <w:lang w:val="sq-AL"/>
        </w:rPr>
        <w:t>ë</w:t>
      </w:r>
      <w:r w:rsidR="00A62CC9" w:rsidRPr="00437C09">
        <w:rPr>
          <w:rFonts w:ascii="Garamond" w:hAnsi="Garamond"/>
          <w:szCs w:val="24"/>
          <w:lang w:val="sq-AL"/>
        </w:rPr>
        <w:t xml:space="preserve">t e kishin pranuar fajin ndaj tyre. </w:t>
      </w:r>
    </w:p>
    <w:p w:rsidR="00A62CC9"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39. </w:t>
      </w:r>
      <w:r w:rsidR="00A62CC9" w:rsidRPr="00437C09">
        <w:rPr>
          <w:rFonts w:ascii="Garamond" w:hAnsi="Garamond"/>
          <w:szCs w:val="24"/>
          <w:lang w:val="sq-AL"/>
        </w:rPr>
        <w:t>Gjykata v</w:t>
      </w:r>
      <w:r w:rsidR="00897165" w:rsidRPr="00437C09">
        <w:rPr>
          <w:rFonts w:ascii="Garamond" w:hAnsi="Garamond"/>
          <w:szCs w:val="24"/>
          <w:lang w:val="sq-AL"/>
        </w:rPr>
        <w:t>ë</w:t>
      </w:r>
      <w:r w:rsidR="00A62CC9" w:rsidRPr="00437C09">
        <w:rPr>
          <w:rFonts w:ascii="Garamond" w:hAnsi="Garamond"/>
          <w:szCs w:val="24"/>
          <w:lang w:val="sq-AL"/>
        </w:rPr>
        <w:t>ren me shqet</w:t>
      </w:r>
      <w:r w:rsidR="00897165" w:rsidRPr="00437C09">
        <w:rPr>
          <w:rFonts w:ascii="Garamond" w:hAnsi="Garamond"/>
          <w:szCs w:val="24"/>
          <w:lang w:val="sq-AL"/>
        </w:rPr>
        <w:t>ë</w:t>
      </w:r>
      <w:r w:rsidR="00A62CC9" w:rsidRPr="00437C09">
        <w:rPr>
          <w:rFonts w:ascii="Garamond" w:hAnsi="Garamond"/>
          <w:szCs w:val="24"/>
          <w:lang w:val="sq-AL"/>
        </w:rPr>
        <w:t>sim se asnj</w:t>
      </w:r>
      <w:r w:rsidR="00897165" w:rsidRPr="00437C09">
        <w:rPr>
          <w:rFonts w:ascii="Garamond" w:hAnsi="Garamond"/>
          <w:szCs w:val="24"/>
          <w:lang w:val="sq-AL"/>
        </w:rPr>
        <w:t>ë</w:t>
      </w:r>
      <w:r w:rsidR="00A62CC9" w:rsidRPr="00437C09">
        <w:rPr>
          <w:rFonts w:ascii="Garamond" w:hAnsi="Garamond"/>
          <w:szCs w:val="24"/>
          <w:lang w:val="sq-AL"/>
        </w:rPr>
        <w:t xml:space="preserve"> prej autoriteteve vendase nuk i adresoi ankesat q</w:t>
      </w:r>
      <w:r w:rsidR="00897165" w:rsidRPr="00437C09">
        <w:rPr>
          <w:rFonts w:ascii="Garamond" w:hAnsi="Garamond"/>
          <w:szCs w:val="24"/>
          <w:lang w:val="sq-AL"/>
        </w:rPr>
        <w:t>ë</w:t>
      </w:r>
      <w:r w:rsidR="00A62CC9" w:rsidRPr="00437C09">
        <w:rPr>
          <w:rFonts w:ascii="Garamond" w:hAnsi="Garamond"/>
          <w:szCs w:val="24"/>
          <w:lang w:val="sq-AL"/>
        </w:rPr>
        <w:t xml:space="preserve"> ishin paraqitur vazhdimisht p</w:t>
      </w:r>
      <w:r w:rsidR="00897165" w:rsidRPr="00437C09">
        <w:rPr>
          <w:rFonts w:ascii="Garamond" w:hAnsi="Garamond"/>
          <w:szCs w:val="24"/>
          <w:lang w:val="sq-AL"/>
        </w:rPr>
        <w:t>ë</w:t>
      </w:r>
      <w:r w:rsidR="00A62CC9" w:rsidRPr="00437C09">
        <w:rPr>
          <w:rFonts w:ascii="Garamond" w:hAnsi="Garamond"/>
          <w:szCs w:val="24"/>
          <w:lang w:val="sq-AL"/>
        </w:rPr>
        <w:t xml:space="preserve">rpara tyre. </w:t>
      </w:r>
      <w:r w:rsidR="00A075D9" w:rsidRPr="00437C09">
        <w:rPr>
          <w:rFonts w:ascii="Garamond" w:hAnsi="Garamond"/>
          <w:szCs w:val="24"/>
          <w:lang w:val="sq-AL"/>
        </w:rPr>
        <w:t>V</w:t>
      </w:r>
      <w:r w:rsidR="00A62CC9" w:rsidRPr="00437C09">
        <w:rPr>
          <w:rFonts w:ascii="Garamond" w:hAnsi="Garamond"/>
          <w:szCs w:val="24"/>
          <w:lang w:val="sq-AL"/>
        </w:rPr>
        <w:t>e</w:t>
      </w:r>
      <w:r w:rsidR="00897165" w:rsidRPr="00437C09">
        <w:rPr>
          <w:rFonts w:ascii="Garamond" w:hAnsi="Garamond"/>
          <w:szCs w:val="24"/>
          <w:lang w:val="sq-AL"/>
        </w:rPr>
        <w:t>ç</w:t>
      </w:r>
      <w:r w:rsidR="00A62CC9" w:rsidRPr="00437C09">
        <w:rPr>
          <w:rFonts w:ascii="Garamond" w:hAnsi="Garamond"/>
          <w:szCs w:val="24"/>
          <w:lang w:val="sq-AL"/>
        </w:rPr>
        <w:t>an</w:t>
      </w:r>
      <w:r w:rsidR="00897165" w:rsidRPr="00437C09">
        <w:rPr>
          <w:rFonts w:ascii="Garamond" w:hAnsi="Garamond"/>
          <w:szCs w:val="24"/>
          <w:lang w:val="sq-AL"/>
        </w:rPr>
        <w:t>ë</w:t>
      </w:r>
      <w:r w:rsidR="00A62CC9" w:rsidRPr="00437C09">
        <w:rPr>
          <w:rFonts w:ascii="Garamond" w:hAnsi="Garamond"/>
          <w:szCs w:val="24"/>
          <w:lang w:val="sq-AL"/>
        </w:rPr>
        <w:t>risht, Avokati i Popullit i kishte k</w:t>
      </w:r>
      <w:r w:rsidR="00897165" w:rsidRPr="00437C09">
        <w:rPr>
          <w:rFonts w:ascii="Garamond" w:hAnsi="Garamond"/>
          <w:szCs w:val="24"/>
          <w:lang w:val="sq-AL"/>
        </w:rPr>
        <w:t>ë</w:t>
      </w:r>
      <w:r w:rsidR="00A62CC9" w:rsidRPr="00437C09">
        <w:rPr>
          <w:rFonts w:ascii="Garamond" w:hAnsi="Garamond"/>
          <w:szCs w:val="24"/>
          <w:lang w:val="sq-AL"/>
        </w:rPr>
        <w:t>rkuar autoriteteve policore n</w:t>
      </w:r>
      <w:r w:rsidR="00897165" w:rsidRPr="00437C09">
        <w:rPr>
          <w:rFonts w:ascii="Garamond" w:hAnsi="Garamond"/>
          <w:szCs w:val="24"/>
          <w:lang w:val="sq-AL"/>
        </w:rPr>
        <w:t>ë</w:t>
      </w:r>
      <w:r w:rsidR="00A62CC9" w:rsidRPr="00437C09">
        <w:rPr>
          <w:rFonts w:ascii="Garamond" w:hAnsi="Garamond"/>
          <w:szCs w:val="24"/>
          <w:lang w:val="sq-AL"/>
        </w:rPr>
        <w:t>se ata e kishin regjistruar ankes</w:t>
      </w:r>
      <w:r w:rsidR="00897165" w:rsidRPr="00437C09">
        <w:rPr>
          <w:rFonts w:ascii="Garamond" w:hAnsi="Garamond"/>
          <w:szCs w:val="24"/>
          <w:lang w:val="sq-AL"/>
        </w:rPr>
        <w:t>ë</w:t>
      </w:r>
      <w:r w:rsidR="00A62CC9" w:rsidRPr="00437C09">
        <w:rPr>
          <w:rFonts w:ascii="Garamond" w:hAnsi="Garamond"/>
          <w:szCs w:val="24"/>
          <w:lang w:val="sq-AL"/>
        </w:rPr>
        <w:t>n penale t</w:t>
      </w:r>
      <w:r w:rsidR="00897165" w:rsidRPr="00437C09">
        <w:rPr>
          <w:rFonts w:ascii="Garamond" w:hAnsi="Garamond"/>
          <w:szCs w:val="24"/>
          <w:lang w:val="sq-AL"/>
        </w:rPr>
        <w:t>ë</w:t>
      </w:r>
      <w:r w:rsidR="00A62CC9" w:rsidRPr="00437C09">
        <w:rPr>
          <w:rFonts w:ascii="Garamond" w:hAnsi="Garamond"/>
          <w:szCs w:val="24"/>
          <w:lang w:val="sq-AL"/>
        </w:rPr>
        <w:t xml:space="preserve"> k</w:t>
      </w:r>
      <w:r w:rsidR="00897165" w:rsidRPr="00437C09">
        <w:rPr>
          <w:rFonts w:ascii="Garamond" w:hAnsi="Garamond"/>
          <w:szCs w:val="24"/>
          <w:lang w:val="sq-AL"/>
        </w:rPr>
        <w:t>ë</w:t>
      </w:r>
      <w:r w:rsidR="00A62CC9" w:rsidRPr="00437C09">
        <w:rPr>
          <w:rFonts w:ascii="Garamond" w:hAnsi="Garamond"/>
          <w:szCs w:val="24"/>
          <w:lang w:val="sq-AL"/>
        </w:rPr>
        <w:t>rkuesit t</w:t>
      </w:r>
      <w:r w:rsidR="00897165" w:rsidRPr="00437C09">
        <w:rPr>
          <w:rFonts w:ascii="Garamond" w:hAnsi="Garamond"/>
          <w:szCs w:val="24"/>
          <w:lang w:val="sq-AL"/>
        </w:rPr>
        <w:t>ë</w:t>
      </w:r>
      <w:r w:rsidR="00A62CC9" w:rsidRPr="00437C09">
        <w:rPr>
          <w:rFonts w:ascii="Garamond" w:hAnsi="Garamond"/>
          <w:szCs w:val="24"/>
          <w:lang w:val="sq-AL"/>
        </w:rPr>
        <w:t xml:space="preserve"> dyt</w:t>
      </w:r>
      <w:r w:rsidR="00897165" w:rsidRPr="00437C09">
        <w:rPr>
          <w:rFonts w:ascii="Garamond" w:hAnsi="Garamond"/>
          <w:szCs w:val="24"/>
          <w:lang w:val="sq-AL"/>
        </w:rPr>
        <w:t>ë</w:t>
      </w:r>
      <w:r w:rsidR="00A62CC9" w:rsidRPr="00437C09">
        <w:rPr>
          <w:rFonts w:ascii="Garamond" w:hAnsi="Garamond"/>
          <w:szCs w:val="24"/>
          <w:lang w:val="sq-AL"/>
        </w:rPr>
        <w:t>, por autoritetet nuk kishin b</w:t>
      </w:r>
      <w:r w:rsidR="00897165" w:rsidRPr="00437C09">
        <w:rPr>
          <w:rFonts w:ascii="Garamond" w:hAnsi="Garamond"/>
          <w:szCs w:val="24"/>
          <w:lang w:val="sq-AL"/>
        </w:rPr>
        <w:t>ë</w:t>
      </w:r>
      <w:r w:rsidR="00A62CC9" w:rsidRPr="00437C09">
        <w:rPr>
          <w:rFonts w:ascii="Garamond" w:hAnsi="Garamond"/>
          <w:szCs w:val="24"/>
          <w:lang w:val="sq-AL"/>
        </w:rPr>
        <w:t>r</w:t>
      </w:r>
      <w:r w:rsidR="00897165" w:rsidRPr="00437C09">
        <w:rPr>
          <w:rFonts w:ascii="Garamond" w:hAnsi="Garamond"/>
          <w:szCs w:val="24"/>
          <w:lang w:val="sq-AL"/>
        </w:rPr>
        <w:t>ë</w:t>
      </w:r>
      <w:r w:rsidR="00A62CC9" w:rsidRPr="00437C09">
        <w:rPr>
          <w:rFonts w:ascii="Garamond" w:hAnsi="Garamond"/>
          <w:szCs w:val="24"/>
          <w:lang w:val="sq-AL"/>
        </w:rPr>
        <w:t xml:space="preserve"> asnj</w:t>
      </w:r>
      <w:r w:rsidR="00897165" w:rsidRPr="00437C09">
        <w:rPr>
          <w:rFonts w:ascii="Garamond" w:hAnsi="Garamond"/>
          <w:szCs w:val="24"/>
          <w:lang w:val="sq-AL"/>
        </w:rPr>
        <w:t>ë</w:t>
      </w:r>
      <w:r w:rsidR="00A62CC9" w:rsidRPr="00437C09">
        <w:rPr>
          <w:rFonts w:ascii="Garamond" w:hAnsi="Garamond"/>
          <w:szCs w:val="24"/>
          <w:lang w:val="sq-AL"/>
        </w:rPr>
        <w:t xml:space="preserve"> koment p</w:t>
      </w:r>
      <w:r w:rsidR="00897165" w:rsidRPr="00437C09">
        <w:rPr>
          <w:rFonts w:ascii="Garamond" w:hAnsi="Garamond"/>
          <w:szCs w:val="24"/>
          <w:lang w:val="sq-AL"/>
        </w:rPr>
        <w:t>ë</w:t>
      </w:r>
      <w:r w:rsidR="00A62CC9" w:rsidRPr="00437C09">
        <w:rPr>
          <w:rFonts w:ascii="Garamond" w:hAnsi="Garamond"/>
          <w:szCs w:val="24"/>
          <w:lang w:val="sq-AL"/>
        </w:rPr>
        <w:t>r k</w:t>
      </w:r>
      <w:r w:rsidR="00897165" w:rsidRPr="00437C09">
        <w:rPr>
          <w:rFonts w:ascii="Garamond" w:hAnsi="Garamond"/>
          <w:szCs w:val="24"/>
          <w:lang w:val="sq-AL"/>
        </w:rPr>
        <w:t>ë</w:t>
      </w:r>
      <w:r w:rsidR="00A62CC9" w:rsidRPr="00437C09">
        <w:rPr>
          <w:rFonts w:ascii="Garamond" w:hAnsi="Garamond"/>
          <w:szCs w:val="24"/>
          <w:lang w:val="sq-AL"/>
        </w:rPr>
        <w:t>t</w:t>
      </w:r>
      <w:r w:rsidR="00897165" w:rsidRPr="00437C09">
        <w:rPr>
          <w:rFonts w:ascii="Garamond" w:hAnsi="Garamond"/>
          <w:szCs w:val="24"/>
          <w:lang w:val="sq-AL"/>
        </w:rPr>
        <w:t>ë</w:t>
      </w:r>
      <w:r w:rsidR="00A62CC9" w:rsidRPr="00437C09">
        <w:rPr>
          <w:rFonts w:ascii="Garamond" w:hAnsi="Garamond"/>
          <w:szCs w:val="24"/>
          <w:lang w:val="sq-AL"/>
        </w:rPr>
        <w:t xml:space="preserve"> </w:t>
      </w:r>
      <w:r w:rsidR="00897165" w:rsidRPr="00437C09">
        <w:rPr>
          <w:rFonts w:ascii="Garamond" w:hAnsi="Garamond"/>
          <w:szCs w:val="24"/>
          <w:lang w:val="sq-AL"/>
        </w:rPr>
        <w:t>çë</w:t>
      </w:r>
      <w:r w:rsidR="00A62CC9" w:rsidRPr="00437C09">
        <w:rPr>
          <w:rFonts w:ascii="Garamond" w:hAnsi="Garamond"/>
          <w:szCs w:val="24"/>
          <w:lang w:val="sq-AL"/>
        </w:rPr>
        <w:t>shtje (shih paragrafin 20 m</w:t>
      </w:r>
      <w:r w:rsidR="00897165" w:rsidRPr="00437C09">
        <w:rPr>
          <w:rFonts w:ascii="Garamond" w:hAnsi="Garamond"/>
          <w:szCs w:val="24"/>
          <w:lang w:val="sq-AL"/>
        </w:rPr>
        <w:t>ë</w:t>
      </w:r>
      <w:r w:rsidR="00A62CC9" w:rsidRPr="00437C09">
        <w:rPr>
          <w:rFonts w:ascii="Garamond" w:hAnsi="Garamond"/>
          <w:szCs w:val="24"/>
          <w:lang w:val="sq-AL"/>
        </w:rPr>
        <w:t xml:space="preserve"> sip</w:t>
      </w:r>
      <w:r w:rsidR="00897165" w:rsidRPr="00437C09">
        <w:rPr>
          <w:rFonts w:ascii="Garamond" w:hAnsi="Garamond"/>
          <w:szCs w:val="24"/>
          <w:lang w:val="sq-AL"/>
        </w:rPr>
        <w:t>ë</w:t>
      </w:r>
      <w:r w:rsidR="00A62CC9" w:rsidRPr="00437C09">
        <w:rPr>
          <w:rFonts w:ascii="Garamond" w:hAnsi="Garamond"/>
          <w:szCs w:val="24"/>
          <w:lang w:val="sq-AL"/>
        </w:rPr>
        <w:t>r). As parashtrimet e k</w:t>
      </w:r>
      <w:r w:rsidR="00897165" w:rsidRPr="00437C09">
        <w:rPr>
          <w:rFonts w:ascii="Garamond" w:hAnsi="Garamond"/>
          <w:szCs w:val="24"/>
          <w:lang w:val="sq-AL"/>
        </w:rPr>
        <w:t>ë</w:t>
      </w:r>
      <w:r w:rsidR="00A62CC9" w:rsidRPr="00437C09">
        <w:rPr>
          <w:rFonts w:ascii="Garamond" w:hAnsi="Garamond"/>
          <w:szCs w:val="24"/>
          <w:lang w:val="sq-AL"/>
        </w:rPr>
        <w:t>rkuesve t</w:t>
      </w:r>
      <w:r w:rsidR="00897165" w:rsidRPr="00437C09">
        <w:rPr>
          <w:rFonts w:ascii="Garamond" w:hAnsi="Garamond"/>
          <w:szCs w:val="24"/>
          <w:lang w:val="sq-AL"/>
        </w:rPr>
        <w:t>ë</w:t>
      </w:r>
      <w:r w:rsidR="00A62CC9" w:rsidRPr="00437C09">
        <w:rPr>
          <w:rFonts w:ascii="Garamond" w:hAnsi="Garamond"/>
          <w:szCs w:val="24"/>
          <w:lang w:val="sq-AL"/>
        </w:rPr>
        <w:t xml:space="preserve"> tjer</w:t>
      </w:r>
      <w:r w:rsidR="00897165" w:rsidRPr="00437C09">
        <w:rPr>
          <w:rFonts w:ascii="Garamond" w:hAnsi="Garamond"/>
          <w:szCs w:val="24"/>
          <w:lang w:val="sq-AL"/>
        </w:rPr>
        <w:t>ë</w:t>
      </w:r>
      <w:r w:rsidR="00A62CC9" w:rsidRPr="00437C09">
        <w:rPr>
          <w:rFonts w:ascii="Garamond" w:hAnsi="Garamond"/>
          <w:szCs w:val="24"/>
          <w:lang w:val="sq-AL"/>
        </w:rPr>
        <w:t xml:space="preserve"> nuk ishin adresuar nga Qeveria gjat</w:t>
      </w:r>
      <w:r w:rsidR="00897165" w:rsidRPr="00437C09">
        <w:rPr>
          <w:rFonts w:ascii="Garamond" w:hAnsi="Garamond"/>
          <w:szCs w:val="24"/>
          <w:lang w:val="sq-AL"/>
        </w:rPr>
        <w:t>ë</w:t>
      </w:r>
      <w:r w:rsidR="00A62CC9" w:rsidRPr="00437C09">
        <w:rPr>
          <w:rFonts w:ascii="Garamond" w:hAnsi="Garamond"/>
          <w:szCs w:val="24"/>
          <w:lang w:val="sq-AL"/>
        </w:rPr>
        <w:t xml:space="preserve"> procedurave p</w:t>
      </w:r>
      <w:r w:rsidR="00897165" w:rsidRPr="00437C09">
        <w:rPr>
          <w:rFonts w:ascii="Garamond" w:hAnsi="Garamond"/>
          <w:szCs w:val="24"/>
          <w:lang w:val="sq-AL"/>
        </w:rPr>
        <w:t>ë</w:t>
      </w:r>
      <w:r w:rsidR="00A62CC9" w:rsidRPr="00437C09">
        <w:rPr>
          <w:rFonts w:ascii="Garamond" w:hAnsi="Garamond"/>
          <w:szCs w:val="24"/>
          <w:lang w:val="sq-AL"/>
        </w:rPr>
        <w:t>rpara Gjykat</w:t>
      </w:r>
      <w:r w:rsidR="00897165" w:rsidRPr="00437C09">
        <w:rPr>
          <w:rFonts w:ascii="Garamond" w:hAnsi="Garamond"/>
          <w:szCs w:val="24"/>
          <w:lang w:val="sq-AL"/>
        </w:rPr>
        <w:t>ë</w:t>
      </w:r>
      <w:r w:rsidR="00A62CC9" w:rsidRPr="00437C09">
        <w:rPr>
          <w:rFonts w:ascii="Garamond" w:hAnsi="Garamond"/>
          <w:szCs w:val="24"/>
          <w:lang w:val="sq-AL"/>
        </w:rPr>
        <w:t xml:space="preserve">s. </w:t>
      </w:r>
    </w:p>
    <w:p w:rsidR="00F56942"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40. </w:t>
      </w:r>
      <w:r w:rsidR="00A62CC9" w:rsidRPr="00437C09">
        <w:rPr>
          <w:rFonts w:ascii="Garamond" w:hAnsi="Garamond"/>
          <w:szCs w:val="24"/>
          <w:lang w:val="sq-AL"/>
        </w:rPr>
        <w:t>N</w:t>
      </w:r>
      <w:r w:rsidR="00897165" w:rsidRPr="00437C09">
        <w:rPr>
          <w:rFonts w:ascii="Garamond" w:hAnsi="Garamond"/>
          <w:szCs w:val="24"/>
          <w:lang w:val="sq-AL"/>
        </w:rPr>
        <w:t>ë</w:t>
      </w:r>
      <w:r w:rsidR="00A62CC9" w:rsidRPr="00437C09">
        <w:rPr>
          <w:rFonts w:ascii="Garamond" w:hAnsi="Garamond"/>
          <w:szCs w:val="24"/>
          <w:lang w:val="sq-AL"/>
        </w:rPr>
        <w:t xml:space="preserve"> </w:t>
      </w:r>
      <w:r w:rsidR="00897165" w:rsidRPr="00437C09">
        <w:rPr>
          <w:rFonts w:ascii="Garamond" w:hAnsi="Garamond"/>
          <w:szCs w:val="24"/>
          <w:lang w:val="sq-AL"/>
        </w:rPr>
        <w:t>ç</w:t>
      </w:r>
      <w:r w:rsidR="00A62CC9" w:rsidRPr="00437C09">
        <w:rPr>
          <w:rFonts w:ascii="Garamond" w:hAnsi="Garamond"/>
          <w:szCs w:val="24"/>
          <w:lang w:val="sq-AL"/>
        </w:rPr>
        <w:t>do rast, mungesa e nj</w:t>
      </w:r>
      <w:r w:rsidR="00897165" w:rsidRPr="00437C09">
        <w:rPr>
          <w:rFonts w:ascii="Garamond" w:hAnsi="Garamond"/>
          <w:szCs w:val="24"/>
          <w:lang w:val="sq-AL"/>
        </w:rPr>
        <w:t>ë</w:t>
      </w:r>
      <w:r w:rsidR="00A62CC9" w:rsidRPr="00437C09">
        <w:rPr>
          <w:rFonts w:ascii="Garamond" w:hAnsi="Garamond"/>
          <w:szCs w:val="24"/>
          <w:lang w:val="sq-AL"/>
        </w:rPr>
        <w:t xml:space="preserve"> ankese formale nuk i leht</w:t>
      </w:r>
      <w:r w:rsidR="00897165" w:rsidRPr="00437C09">
        <w:rPr>
          <w:rFonts w:ascii="Garamond" w:hAnsi="Garamond"/>
          <w:szCs w:val="24"/>
          <w:lang w:val="sq-AL"/>
        </w:rPr>
        <w:t>ë</w:t>
      </w:r>
      <w:r w:rsidR="00A62CC9" w:rsidRPr="00437C09">
        <w:rPr>
          <w:rFonts w:ascii="Garamond" w:hAnsi="Garamond"/>
          <w:szCs w:val="24"/>
          <w:lang w:val="sq-AL"/>
        </w:rPr>
        <w:t xml:space="preserve">son autoritetet nga detyrimi i tyre </w:t>
      </w:r>
      <w:r w:rsidR="00900A88" w:rsidRPr="00437C09">
        <w:rPr>
          <w:rFonts w:ascii="Garamond" w:hAnsi="Garamond"/>
          <w:szCs w:val="24"/>
          <w:lang w:val="sq-AL"/>
        </w:rPr>
        <w:t>pasi jan</w:t>
      </w:r>
      <w:r w:rsidR="00897165" w:rsidRPr="00437C09">
        <w:rPr>
          <w:rFonts w:ascii="Garamond" w:hAnsi="Garamond"/>
          <w:szCs w:val="24"/>
          <w:lang w:val="sq-AL"/>
        </w:rPr>
        <w:t>ë</w:t>
      </w:r>
      <w:r w:rsidR="00900A88" w:rsidRPr="00437C09">
        <w:rPr>
          <w:rFonts w:ascii="Garamond" w:hAnsi="Garamond"/>
          <w:szCs w:val="24"/>
          <w:lang w:val="sq-AL"/>
        </w:rPr>
        <w:t xml:space="preserve"> b</w:t>
      </w:r>
      <w:r w:rsidR="00897165" w:rsidRPr="00437C09">
        <w:rPr>
          <w:rFonts w:ascii="Garamond" w:hAnsi="Garamond"/>
          <w:szCs w:val="24"/>
          <w:lang w:val="sq-AL"/>
        </w:rPr>
        <w:t>ë</w:t>
      </w:r>
      <w:r w:rsidR="00900A88" w:rsidRPr="00437C09">
        <w:rPr>
          <w:rFonts w:ascii="Garamond" w:hAnsi="Garamond"/>
          <w:szCs w:val="24"/>
          <w:lang w:val="sq-AL"/>
        </w:rPr>
        <w:t>r</w:t>
      </w:r>
      <w:r w:rsidR="00897165" w:rsidRPr="00437C09">
        <w:rPr>
          <w:rFonts w:ascii="Garamond" w:hAnsi="Garamond"/>
          <w:szCs w:val="24"/>
          <w:lang w:val="sq-AL"/>
        </w:rPr>
        <w:t>ë</w:t>
      </w:r>
      <w:r w:rsidR="00900A88" w:rsidRPr="00437C09">
        <w:rPr>
          <w:rFonts w:ascii="Garamond" w:hAnsi="Garamond"/>
          <w:szCs w:val="24"/>
          <w:lang w:val="sq-AL"/>
        </w:rPr>
        <w:t xml:space="preserve"> me dijeni p</w:t>
      </w:r>
      <w:r w:rsidR="00897165" w:rsidRPr="00437C09">
        <w:rPr>
          <w:rFonts w:ascii="Garamond" w:hAnsi="Garamond"/>
          <w:szCs w:val="24"/>
          <w:lang w:val="sq-AL"/>
        </w:rPr>
        <w:t>ë</w:t>
      </w:r>
      <w:r w:rsidR="00900A88" w:rsidRPr="00437C09">
        <w:rPr>
          <w:rFonts w:ascii="Garamond" w:hAnsi="Garamond"/>
          <w:szCs w:val="24"/>
          <w:lang w:val="sq-AL"/>
        </w:rPr>
        <w:t xml:space="preserve">r </w:t>
      </w:r>
      <w:r w:rsidR="00897165" w:rsidRPr="00437C09">
        <w:rPr>
          <w:rFonts w:ascii="Garamond" w:hAnsi="Garamond"/>
          <w:szCs w:val="24"/>
          <w:lang w:val="sq-AL"/>
        </w:rPr>
        <w:t>çë</w:t>
      </w:r>
      <w:r w:rsidR="00900A88" w:rsidRPr="00437C09">
        <w:rPr>
          <w:rFonts w:ascii="Garamond" w:hAnsi="Garamond"/>
          <w:szCs w:val="24"/>
          <w:lang w:val="sq-AL"/>
        </w:rPr>
        <w:t xml:space="preserve">shtjen (shih </w:t>
      </w:r>
      <w:r w:rsidR="00900A88" w:rsidRPr="00437C09">
        <w:rPr>
          <w:rFonts w:ascii="Garamond" w:hAnsi="Garamond"/>
          <w:i/>
          <w:iCs/>
          <w:szCs w:val="24"/>
          <w:lang w:val="sq-AL"/>
        </w:rPr>
        <w:t>Gorgiev kund</w:t>
      </w:r>
      <w:r w:rsidR="00897165" w:rsidRPr="00437C09">
        <w:rPr>
          <w:rFonts w:ascii="Garamond" w:hAnsi="Garamond"/>
          <w:i/>
          <w:iCs/>
          <w:szCs w:val="24"/>
          <w:lang w:val="sq-AL"/>
        </w:rPr>
        <w:t>ë</w:t>
      </w:r>
      <w:r w:rsidR="00900A88" w:rsidRPr="00437C09">
        <w:rPr>
          <w:rFonts w:ascii="Garamond" w:hAnsi="Garamond"/>
          <w:i/>
          <w:iCs/>
          <w:szCs w:val="24"/>
          <w:lang w:val="sq-AL"/>
        </w:rPr>
        <w:t>r ish-Republik</w:t>
      </w:r>
      <w:r w:rsidR="00897165" w:rsidRPr="00437C09">
        <w:rPr>
          <w:rFonts w:ascii="Garamond" w:hAnsi="Garamond"/>
          <w:i/>
          <w:iCs/>
          <w:szCs w:val="24"/>
          <w:lang w:val="sq-AL"/>
        </w:rPr>
        <w:t>ë</w:t>
      </w:r>
      <w:r w:rsidR="00900A88" w:rsidRPr="00437C09">
        <w:rPr>
          <w:rFonts w:ascii="Garamond" w:hAnsi="Garamond"/>
          <w:i/>
          <w:iCs/>
          <w:szCs w:val="24"/>
          <w:lang w:val="sq-AL"/>
        </w:rPr>
        <w:t>s Jugosllave t</w:t>
      </w:r>
      <w:r w:rsidR="00897165" w:rsidRPr="00437C09">
        <w:rPr>
          <w:rFonts w:ascii="Garamond" w:hAnsi="Garamond"/>
          <w:i/>
          <w:iCs/>
          <w:szCs w:val="24"/>
          <w:lang w:val="sq-AL"/>
        </w:rPr>
        <w:t>ë</w:t>
      </w:r>
      <w:r w:rsidR="00900A88" w:rsidRPr="00437C09">
        <w:rPr>
          <w:rFonts w:ascii="Garamond" w:hAnsi="Garamond"/>
          <w:i/>
          <w:iCs/>
          <w:szCs w:val="24"/>
          <w:lang w:val="sq-AL"/>
        </w:rPr>
        <w:t xml:space="preserve"> Maqedonis</w:t>
      </w:r>
      <w:r w:rsidR="00897165" w:rsidRPr="00437C09">
        <w:rPr>
          <w:rFonts w:ascii="Garamond" w:hAnsi="Garamond"/>
          <w:i/>
          <w:iCs/>
          <w:szCs w:val="24"/>
          <w:lang w:val="sq-AL"/>
        </w:rPr>
        <w:t>ë</w:t>
      </w:r>
      <w:r w:rsidR="00900A88" w:rsidRPr="00437C09">
        <w:rPr>
          <w:rFonts w:ascii="Garamond" w:hAnsi="Garamond"/>
          <w:szCs w:val="24"/>
          <w:lang w:val="sq-AL"/>
        </w:rPr>
        <w:t xml:space="preserve">, nr. 26984/05, § 64, 19 </w:t>
      </w:r>
      <w:r w:rsidR="00623AC5" w:rsidRPr="00437C09">
        <w:rPr>
          <w:rFonts w:ascii="Garamond" w:hAnsi="Garamond"/>
          <w:szCs w:val="24"/>
          <w:lang w:val="sq-AL"/>
        </w:rPr>
        <w:t>p</w:t>
      </w:r>
      <w:r w:rsidR="00900A88" w:rsidRPr="00437C09">
        <w:rPr>
          <w:rFonts w:ascii="Garamond" w:hAnsi="Garamond"/>
          <w:szCs w:val="24"/>
          <w:lang w:val="sq-AL"/>
        </w:rPr>
        <w:t xml:space="preserve">rill 2012, dhe </w:t>
      </w:r>
      <w:r w:rsidR="00900A88" w:rsidRPr="00437C09">
        <w:rPr>
          <w:rFonts w:ascii="Garamond" w:hAnsi="Garamond"/>
          <w:i/>
          <w:iCs/>
          <w:szCs w:val="24"/>
          <w:lang w:val="sq-AL"/>
        </w:rPr>
        <w:t>El Masri kund</w:t>
      </w:r>
      <w:r w:rsidR="00897165" w:rsidRPr="00437C09">
        <w:rPr>
          <w:rFonts w:ascii="Garamond" w:hAnsi="Garamond"/>
          <w:i/>
          <w:iCs/>
          <w:szCs w:val="24"/>
          <w:lang w:val="sq-AL"/>
        </w:rPr>
        <w:t>ë</w:t>
      </w:r>
      <w:r w:rsidR="00900A88" w:rsidRPr="00437C09">
        <w:rPr>
          <w:rFonts w:ascii="Garamond" w:hAnsi="Garamond"/>
          <w:i/>
          <w:iCs/>
          <w:szCs w:val="24"/>
          <w:lang w:val="sq-AL"/>
        </w:rPr>
        <w:t>r ish</w:t>
      </w:r>
      <w:r w:rsidR="00A075D9" w:rsidRPr="00437C09">
        <w:rPr>
          <w:rFonts w:ascii="Garamond" w:hAnsi="Garamond"/>
          <w:i/>
          <w:iCs/>
          <w:szCs w:val="24"/>
          <w:lang w:val="sq-AL"/>
        </w:rPr>
        <w:t>-R</w:t>
      </w:r>
      <w:r w:rsidR="00900A88" w:rsidRPr="00437C09">
        <w:rPr>
          <w:rFonts w:ascii="Garamond" w:hAnsi="Garamond"/>
          <w:i/>
          <w:iCs/>
          <w:szCs w:val="24"/>
          <w:lang w:val="sq-AL"/>
        </w:rPr>
        <w:t>epublik</w:t>
      </w:r>
      <w:r w:rsidR="00897165" w:rsidRPr="00437C09">
        <w:rPr>
          <w:rFonts w:ascii="Garamond" w:hAnsi="Garamond"/>
          <w:i/>
          <w:iCs/>
          <w:szCs w:val="24"/>
          <w:lang w:val="sq-AL"/>
        </w:rPr>
        <w:t>ë</w:t>
      </w:r>
      <w:r w:rsidR="00900A88" w:rsidRPr="00437C09">
        <w:rPr>
          <w:rFonts w:ascii="Garamond" w:hAnsi="Garamond"/>
          <w:i/>
          <w:iCs/>
          <w:szCs w:val="24"/>
          <w:lang w:val="sq-AL"/>
        </w:rPr>
        <w:t>s Jugosllave t</w:t>
      </w:r>
      <w:r w:rsidR="00897165" w:rsidRPr="00437C09">
        <w:rPr>
          <w:rFonts w:ascii="Garamond" w:hAnsi="Garamond"/>
          <w:i/>
          <w:iCs/>
          <w:szCs w:val="24"/>
          <w:lang w:val="sq-AL"/>
        </w:rPr>
        <w:t>ë</w:t>
      </w:r>
      <w:r w:rsidR="00900A88" w:rsidRPr="00437C09">
        <w:rPr>
          <w:rFonts w:ascii="Garamond" w:hAnsi="Garamond"/>
          <w:i/>
          <w:iCs/>
          <w:szCs w:val="24"/>
          <w:lang w:val="sq-AL"/>
        </w:rPr>
        <w:t xml:space="preserve"> Maqedonis</w:t>
      </w:r>
      <w:r w:rsidR="00897165" w:rsidRPr="00437C09">
        <w:rPr>
          <w:rFonts w:ascii="Garamond" w:hAnsi="Garamond"/>
          <w:i/>
          <w:iCs/>
          <w:szCs w:val="24"/>
          <w:lang w:val="sq-AL"/>
        </w:rPr>
        <w:t>ë</w:t>
      </w:r>
      <w:r w:rsidR="00900A88" w:rsidRPr="00437C09">
        <w:rPr>
          <w:rFonts w:ascii="Garamond" w:hAnsi="Garamond"/>
          <w:i/>
          <w:iCs/>
          <w:szCs w:val="24"/>
          <w:lang w:val="sq-AL"/>
        </w:rPr>
        <w:t xml:space="preserve"> </w:t>
      </w:r>
      <w:r w:rsidR="00900A88" w:rsidRPr="00437C09">
        <w:rPr>
          <w:rFonts w:ascii="Garamond" w:hAnsi="Garamond"/>
          <w:szCs w:val="24"/>
          <w:lang w:val="sq-AL"/>
        </w:rPr>
        <w:t>[DHM], nr. 39630/09, §186, GJEDNJ 2012). N</w:t>
      </w:r>
      <w:r w:rsidR="00897165" w:rsidRPr="00437C09">
        <w:rPr>
          <w:rFonts w:ascii="Garamond" w:hAnsi="Garamond"/>
          <w:szCs w:val="24"/>
          <w:lang w:val="sq-AL"/>
        </w:rPr>
        <w:t>ë</w:t>
      </w:r>
      <w:r w:rsidR="00900A88" w:rsidRPr="00437C09">
        <w:rPr>
          <w:rFonts w:ascii="Garamond" w:hAnsi="Garamond"/>
          <w:szCs w:val="24"/>
          <w:lang w:val="sq-AL"/>
        </w:rPr>
        <w:t xml:space="preserve"> lidhje me k</w:t>
      </w:r>
      <w:r w:rsidR="00897165" w:rsidRPr="00437C09">
        <w:rPr>
          <w:rFonts w:ascii="Garamond" w:hAnsi="Garamond"/>
          <w:szCs w:val="24"/>
          <w:lang w:val="sq-AL"/>
        </w:rPr>
        <w:t>ë</w:t>
      </w:r>
      <w:r w:rsidR="00900A88" w:rsidRPr="00437C09">
        <w:rPr>
          <w:rFonts w:ascii="Garamond" w:hAnsi="Garamond"/>
          <w:szCs w:val="24"/>
          <w:lang w:val="sq-AL"/>
        </w:rPr>
        <w:t>t</w:t>
      </w:r>
      <w:r w:rsidR="00897165" w:rsidRPr="00437C09">
        <w:rPr>
          <w:rFonts w:ascii="Garamond" w:hAnsi="Garamond"/>
          <w:szCs w:val="24"/>
          <w:lang w:val="sq-AL"/>
        </w:rPr>
        <w:t>ë</w:t>
      </w:r>
      <w:r w:rsidR="00900A88" w:rsidRPr="00437C09">
        <w:rPr>
          <w:rFonts w:ascii="Garamond" w:hAnsi="Garamond"/>
          <w:szCs w:val="24"/>
          <w:lang w:val="sq-AL"/>
        </w:rPr>
        <w:t xml:space="preserve"> aspekt, sipas raportit t</w:t>
      </w:r>
      <w:r w:rsidR="00897165" w:rsidRPr="00437C09">
        <w:rPr>
          <w:rFonts w:ascii="Garamond" w:hAnsi="Garamond"/>
          <w:szCs w:val="24"/>
          <w:lang w:val="sq-AL"/>
        </w:rPr>
        <w:t>ë</w:t>
      </w:r>
      <w:r w:rsidR="00900A88" w:rsidRPr="00437C09">
        <w:rPr>
          <w:rFonts w:ascii="Garamond" w:hAnsi="Garamond"/>
          <w:szCs w:val="24"/>
          <w:lang w:val="sq-AL"/>
        </w:rPr>
        <w:t xml:space="preserve"> sh</w:t>
      </w:r>
      <w:r w:rsidR="00897165" w:rsidRPr="00437C09">
        <w:rPr>
          <w:rFonts w:ascii="Garamond" w:hAnsi="Garamond"/>
          <w:szCs w:val="24"/>
          <w:lang w:val="sq-AL"/>
        </w:rPr>
        <w:t>ë</w:t>
      </w:r>
      <w:r w:rsidR="00900A88" w:rsidRPr="00437C09">
        <w:rPr>
          <w:rFonts w:ascii="Garamond" w:hAnsi="Garamond"/>
          <w:szCs w:val="24"/>
          <w:lang w:val="sq-AL"/>
        </w:rPr>
        <w:t>rbimit t</w:t>
      </w:r>
      <w:r w:rsidR="00897165" w:rsidRPr="00437C09">
        <w:rPr>
          <w:rFonts w:ascii="Garamond" w:hAnsi="Garamond"/>
          <w:szCs w:val="24"/>
          <w:lang w:val="sq-AL"/>
        </w:rPr>
        <w:t>ë</w:t>
      </w:r>
      <w:r w:rsidR="00900A88" w:rsidRPr="00437C09">
        <w:rPr>
          <w:rFonts w:ascii="Garamond" w:hAnsi="Garamond"/>
          <w:szCs w:val="24"/>
          <w:lang w:val="sq-AL"/>
        </w:rPr>
        <w:t xml:space="preserve"> oficer</w:t>
      </w:r>
      <w:r w:rsidR="00897165" w:rsidRPr="00437C09">
        <w:rPr>
          <w:rFonts w:ascii="Garamond" w:hAnsi="Garamond"/>
          <w:szCs w:val="24"/>
          <w:lang w:val="sq-AL"/>
        </w:rPr>
        <w:t>ë</w:t>
      </w:r>
      <w:r w:rsidR="00900A88" w:rsidRPr="00437C09">
        <w:rPr>
          <w:rFonts w:ascii="Garamond" w:hAnsi="Garamond"/>
          <w:szCs w:val="24"/>
          <w:lang w:val="sq-AL"/>
        </w:rPr>
        <w:t>ve t</w:t>
      </w:r>
      <w:r w:rsidR="00897165" w:rsidRPr="00437C09">
        <w:rPr>
          <w:rFonts w:ascii="Garamond" w:hAnsi="Garamond"/>
          <w:szCs w:val="24"/>
          <w:lang w:val="sq-AL"/>
        </w:rPr>
        <w:t>ë</w:t>
      </w:r>
      <w:r w:rsidR="00900A88" w:rsidRPr="00437C09">
        <w:rPr>
          <w:rFonts w:ascii="Garamond" w:hAnsi="Garamond"/>
          <w:szCs w:val="24"/>
          <w:lang w:val="sq-AL"/>
        </w:rPr>
        <w:t xml:space="preserve"> dat</w:t>
      </w:r>
      <w:r w:rsidR="00897165" w:rsidRPr="00437C09">
        <w:rPr>
          <w:rFonts w:ascii="Garamond" w:hAnsi="Garamond"/>
          <w:szCs w:val="24"/>
          <w:lang w:val="sq-AL"/>
        </w:rPr>
        <w:t>ë</w:t>
      </w:r>
      <w:r w:rsidR="00900A88" w:rsidRPr="00437C09">
        <w:rPr>
          <w:rFonts w:ascii="Garamond" w:hAnsi="Garamond"/>
          <w:szCs w:val="24"/>
          <w:lang w:val="sq-AL"/>
        </w:rPr>
        <w:t xml:space="preserve">s 13 </w:t>
      </w:r>
      <w:r w:rsidR="00623AC5" w:rsidRPr="00437C09">
        <w:rPr>
          <w:rFonts w:ascii="Garamond" w:hAnsi="Garamond"/>
          <w:szCs w:val="24"/>
          <w:lang w:val="sq-AL"/>
        </w:rPr>
        <w:t>d</w:t>
      </w:r>
      <w:r w:rsidR="00900A88" w:rsidRPr="00437C09">
        <w:rPr>
          <w:rFonts w:ascii="Garamond" w:hAnsi="Garamond"/>
          <w:szCs w:val="24"/>
          <w:lang w:val="sq-AL"/>
        </w:rPr>
        <w:t>hjetor 2013, dhe ankes</w:t>
      </w:r>
      <w:r w:rsidR="00897165" w:rsidRPr="00437C09">
        <w:rPr>
          <w:rFonts w:ascii="Garamond" w:hAnsi="Garamond"/>
          <w:szCs w:val="24"/>
          <w:lang w:val="sq-AL"/>
        </w:rPr>
        <w:t>ë</w:t>
      </w:r>
      <w:r w:rsidR="00900A88" w:rsidRPr="00437C09">
        <w:rPr>
          <w:rFonts w:ascii="Garamond" w:hAnsi="Garamond"/>
          <w:szCs w:val="24"/>
          <w:lang w:val="sq-AL"/>
        </w:rPr>
        <w:t>s s</w:t>
      </w:r>
      <w:r w:rsidR="00897165" w:rsidRPr="00437C09">
        <w:rPr>
          <w:rFonts w:ascii="Garamond" w:hAnsi="Garamond"/>
          <w:szCs w:val="24"/>
          <w:lang w:val="sq-AL"/>
        </w:rPr>
        <w:t>ë</w:t>
      </w:r>
      <w:r w:rsidR="00900A88" w:rsidRPr="00437C09">
        <w:rPr>
          <w:rFonts w:ascii="Garamond" w:hAnsi="Garamond"/>
          <w:szCs w:val="24"/>
          <w:lang w:val="sq-AL"/>
        </w:rPr>
        <w:t xml:space="preserve"> tyre t</w:t>
      </w:r>
      <w:r w:rsidR="00897165" w:rsidRPr="00437C09">
        <w:rPr>
          <w:rFonts w:ascii="Garamond" w:hAnsi="Garamond"/>
          <w:szCs w:val="24"/>
          <w:lang w:val="sq-AL"/>
        </w:rPr>
        <w:t>ë</w:t>
      </w:r>
      <w:r w:rsidR="00900A88" w:rsidRPr="00437C09">
        <w:rPr>
          <w:rFonts w:ascii="Garamond" w:hAnsi="Garamond"/>
          <w:szCs w:val="24"/>
          <w:lang w:val="sq-AL"/>
        </w:rPr>
        <w:t xml:space="preserve"> dat</w:t>
      </w:r>
      <w:r w:rsidR="00897165" w:rsidRPr="00437C09">
        <w:rPr>
          <w:rFonts w:ascii="Garamond" w:hAnsi="Garamond"/>
          <w:szCs w:val="24"/>
          <w:lang w:val="sq-AL"/>
        </w:rPr>
        <w:t>ë</w:t>
      </w:r>
      <w:r w:rsidR="00900A88" w:rsidRPr="00437C09">
        <w:rPr>
          <w:rFonts w:ascii="Garamond" w:hAnsi="Garamond"/>
          <w:szCs w:val="24"/>
          <w:lang w:val="sq-AL"/>
        </w:rPr>
        <w:t xml:space="preserve">s 14 </w:t>
      </w:r>
      <w:r w:rsidR="00623AC5" w:rsidRPr="00437C09">
        <w:rPr>
          <w:rFonts w:ascii="Garamond" w:hAnsi="Garamond"/>
          <w:szCs w:val="24"/>
          <w:lang w:val="sq-AL"/>
        </w:rPr>
        <w:t>d</w:t>
      </w:r>
      <w:r w:rsidR="00900A88" w:rsidRPr="00437C09">
        <w:rPr>
          <w:rFonts w:ascii="Garamond" w:hAnsi="Garamond"/>
          <w:szCs w:val="24"/>
          <w:lang w:val="sq-AL"/>
        </w:rPr>
        <w:t>hjetor 2013 (shih paragraf</w:t>
      </w:r>
      <w:r w:rsidR="00897165" w:rsidRPr="00437C09">
        <w:rPr>
          <w:rFonts w:ascii="Garamond" w:hAnsi="Garamond"/>
          <w:szCs w:val="24"/>
          <w:lang w:val="sq-AL"/>
        </w:rPr>
        <w:t>ë</w:t>
      </w:r>
      <w:r w:rsidR="00900A88" w:rsidRPr="00437C09">
        <w:rPr>
          <w:rFonts w:ascii="Garamond" w:hAnsi="Garamond"/>
          <w:szCs w:val="24"/>
          <w:lang w:val="sq-AL"/>
        </w:rPr>
        <w:t>t 7 dhe 8 m</w:t>
      </w:r>
      <w:r w:rsidR="00897165" w:rsidRPr="00437C09">
        <w:rPr>
          <w:rFonts w:ascii="Garamond" w:hAnsi="Garamond"/>
          <w:szCs w:val="24"/>
          <w:lang w:val="sq-AL"/>
        </w:rPr>
        <w:t>ë</w:t>
      </w:r>
      <w:r w:rsidR="00900A88" w:rsidRPr="00437C09">
        <w:rPr>
          <w:rFonts w:ascii="Garamond" w:hAnsi="Garamond"/>
          <w:szCs w:val="24"/>
          <w:lang w:val="sq-AL"/>
        </w:rPr>
        <w:t xml:space="preserve"> sip</w:t>
      </w:r>
      <w:r w:rsidR="00897165" w:rsidRPr="00437C09">
        <w:rPr>
          <w:rFonts w:ascii="Garamond" w:hAnsi="Garamond"/>
          <w:szCs w:val="24"/>
          <w:lang w:val="sq-AL"/>
        </w:rPr>
        <w:t>ë</w:t>
      </w:r>
      <w:r w:rsidR="00900A88" w:rsidRPr="00437C09">
        <w:rPr>
          <w:rFonts w:ascii="Garamond" w:hAnsi="Garamond"/>
          <w:szCs w:val="24"/>
          <w:lang w:val="sq-AL"/>
        </w:rPr>
        <w:t>r), autoritete</w:t>
      </w:r>
      <w:r w:rsidR="00623AC5" w:rsidRPr="00437C09">
        <w:rPr>
          <w:rFonts w:ascii="Garamond" w:hAnsi="Garamond"/>
          <w:szCs w:val="24"/>
          <w:lang w:val="sq-AL"/>
        </w:rPr>
        <w:t>t</w:t>
      </w:r>
      <w:r w:rsidR="00900A88" w:rsidRPr="00437C09">
        <w:rPr>
          <w:rFonts w:ascii="Garamond" w:hAnsi="Garamond"/>
          <w:szCs w:val="24"/>
          <w:lang w:val="sq-AL"/>
        </w:rPr>
        <w:t xml:space="preserve"> vendase ishin n</w:t>
      </w:r>
      <w:r w:rsidR="00897165" w:rsidRPr="00437C09">
        <w:rPr>
          <w:rFonts w:ascii="Garamond" w:hAnsi="Garamond"/>
          <w:szCs w:val="24"/>
          <w:lang w:val="sq-AL"/>
        </w:rPr>
        <w:t>ë</w:t>
      </w:r>
      <w:r w:rsidR="00900A88" w:rsidRPr="00437C09">
        <w:rPr>
          <w:rFonts w:ascii="Garamond" w:hAnsi="Garamond"/>
          <w:szCs w:val="24"/>
          <w:lang w:val="sq-AL"/>
        </w:rPr>
        <w:t xml:space="preserve"> dijeni se n</w:t>
      </w:r>
      <w:r w:rsidR="00897165" w:rsidRPr="00437C09">
        <w:rPr>
          <w:rFonts w:ascii="Garamond" w:hAnsi="Garamond"/>
          <w:szCs w:val="24"/>
          <w:lang w:val="sq-AL"/>
        </w:rPr>
        <w:t>ë</w:t>
      </w:r>
      <w:r w:rsidR="00900A88" w:rsidRPr="00437C09">
        <w:rPr>
          <w:rFonts w:ascii="Garamond" w:hAnsi="Garamond"/>
          <w:szCs w:val="24"/>
          <w:lang w:val="sq-AL"/>
        </w:rPr>
        <w:t xml:space="preserve"> fshatin e k</w:t>
      </w:r>
      <w:r w:rsidR="00897165" w:rsidRPr="00437C09">
        <w:rPr>
          <w:rFonts w:ascii="Garamond" w:hAnsi="Garamond"/>
          <w:szCs w:val="24"/>
          <w:lang w:val="sq-AL"/>
        </w:rPr>
        <w:t>ë</w:t>
      </w:r>
      <w:r w:rsidR="00900A88" w:rsidRPr="00437C09">
        <w:rPr>
          <w:rFonts w:ascii="Garamond" w:hAnsi="Garamond"/>
          <w:szCs w:val="24"/>
          <w:lang w:val="sq-AL"/>
        </w:rPr>
        <w:t>rkuesve kishte ndodhur nj</w:t>
      </w:r>
      <w:r w:rsidR="00897165" w:rsidRPr="00437C09">
        <w:rPr>
          <w:rFonts w:ascii="Garamond" w:hAnsi="Garamond"/>
          <w:szCs w:val="24"/>
          <w:lang w:val="sq-AL"/>
        </w:rPr>
        <w:t>ë</w:t>
      </w:r>
      <w:r w:rsidR="00900A88" w:rsidRPr="00437C09">
        <w:rPr>
          <w:rFonts w:ascii="Garamond" w:hAnsi="Garamond"/>
          <w:szCs w:val="24"/>
          <w:lang w:val="sq-AL"/>
        </w:rPr>
        <w:t xml:space="preserve"> konfrontim fizik. Gjithashtu, dy dit</w:t>
      </w:r>
      <w:r w:rsidR="00897165" w:rsidRPr="00437C09">
        <w:rPr>
          <w:rFonts w:ascii="Garamond" w:hAnsi="Garamond"/>
          <w:szCs w:val="24"/>
          <w:lang w:val="sq-AL"/>
        </w:rPr>
        <w:t>ë</w:t>
      </w:r>
      <w:r w:rsidR="00900A88" w:rsidRPr="00437C09">
        <w:rPr>
          <w:rFonts w:ascii="Garamond" w:hAnsi="Garamond"/>
          <w:szCs w:val="24"/>
          <w:lang w:val="sq-AL"/>
        </w:rPr>
        <w:t xml:space="preserve"> pas incidentit, Avokati i Popullit</w:t>
      </w:r>
      <w:r w:rsidR="006E2AC3" w:rsidRPr="00437C09">
        <w:rPr>
          <w:rFonts w:ascii="Garamond" w:hAnsi="Garamond"/>
          <w:szCs w:val="24"/>
          <w:lang w:val="sq-AL"/>
        </w:rPr>
        <w:t xml:space="preserve"> </w:t>
      </w:r>
      <w:r w:rsidR="007676FD" w:rsidRPr="00437C09">
        <w:rPr>
          <w:rFonts w:ascii="Garamond" w:hAnsi="Garamond"/>
          <w:szCs w:val="24"/>
          <w:lang w:val="sq-AL"/>
        </w:rPr>
        <w:t>kishte marr</w:t>
      </w:r>
      <w:r w:rsidR="00897165" w:rsidRPr="00437C09">
        <w:rPr>
          <w:rFonts w:ascii="Garamond" w:hAnsi="Garamond"/>
          <w:szCs w:val="24"/>
          <w:lang w:val="sq-AL"/>
        </w:rPr>
        <w:t>ë</w:t>
      </w:r>
      <w:r w:rsidR="007676FD" w:rsidRPr="00437C09">
        <w:rPr>
          <w:rFonts w:ascii="Garamond" w:hAnsi="Garamond"/>
          <w:szCs w:val="24"/>
          <w:lang w:val="sq-AL"/>
        </w:rPr>
        <w:t xml:space="preserve"> nj</w:t>
      </w:r>
      <w:r w:rsidR="00897165" w:rsidRPr="00437C09">
        <w:rPr>
          <w:rFonts w:ascii="Garamond" w:hAnsi="Garamond"/>
          <w:szCs w:val="24"/>
          <w:lang w:val="sq-AL"/>
        </w:rPr>
        <w:t>ë</w:t>
      </w:r>
      <w:r w:rsidR="007676FD" w:rsidRPr="00437C09">
        <w:rPr>
          <w:rFonts w:ascii="Garamond" w:hAnsi="Garamond"/>
          <w:szCs w:val="24"/>
          <w:lang w:val="sq-AL"/>
        </w:rPr>
        <w:t xml:space="preserve"> s</w:t>
      </w:r>
      <w:r w:rsidR="00897165" w:rsidRPr="00437C09">
        <w:rPr>
          <w:rFonts w:ascii="Garamond" w:hAnsi="Garamond"/>
          <w:szCs w:val="24"/>
          <w:lang w:val="sq-AL"/>
        </w:rPr>
        <w:t>ë</w:t>
      </w:r>
      <w:r w:rsidR="007676FD" w:rsidRPr="00437C09">
        <w:rPr>
          <w:rFonts w:ascii="Garamond" w:hAnsi="Garamond"/>
          <w:szCs w:val="24"/>
          <w:lang w:val="sq-AL"/>
        </w:rPr>
        <w:t>r</w:t>
      </w:r>
      <w:r w:rsidR="00897165" w:rsidRPr="00437C09">
        <w:rPr>
          <w:rFonts w:ascii="Garamond" w:hAnsi="Garamond"/>
          <w:szCs w:val="24"/>
          <w:lang w:val="sq-AL"/>
        </w:rPr>
        <w:t>ë</w:t>
      </w:r>
      <w:r w:rsidR="007676FD" w:rsidRPr="00437C09">
        <w:rPr>
          <w:rFonts w:ascii="Garamond" w:hAnsi="Garamond"/>
          <w:szCs w:val="24"/>
          <w:lang w:val="sq-AL"/>
        </w:rPr>
        <w:t xml:space="preserve"> deklaratash nga personat e p</w:t>
      </w:r>
      <w:r w:rsidR="00897165" w:rsidRPr="00437C09">
        <w:rPr>
          <w:rFonts w:ascii="Garamond" w:hAnsi="Garamond"/>
          <w:szCs w:val="24"/>
          <w:lang w:val="sq-AL"/>
        </w:rPr>
        <w:t>ë</w:t>
      </w:r>
      <w:r w:rsidR="007676FD" w:rsidRPr="00437C09">
        <w:rPr>
          <w:rFonts w:ascii="Garamond" w:hAnsi="Garamond"/>
          <w:szCs w:val="24"/>
          <w:lang w:val="sq-AL"/>
        </w:rPr>
        <w:t>rfshir</w:t>
      </w:r>
      <w:r w:rsidR="00897165" w:rsidRPr="00437C09">
        <w:rPr>
          <w:rFonts w:ascii="Garamond" w:hAnsi="Garamond"/>
          <w:szCs w:val="24"/>
          <w:lang w:val="sq-AL"/>
        </w:rPr>
        <w:t>ë</w:t>
      </w:r>
      <w:r w:rsidR="007676FD" w:rsidRPr="00437C09">
        <w:rPr>
          <w:rFonts w:ascii="Garamond" w:hAnsi="Garamond"/>
          <w:szCs w:val="24"/>
          <w:lang w:val="sq-AL"/>
        </w:rPr>
        <w:t xml:space="preserve"> n</w:t>
      </w:r>
      <w:r w:rsidR="00897165" w:rsidRPr="00437C09">
        <w:rPr>
          <w:rFonts w:ascii="Garamond" w:hAnsi="Garamond"/>
          <w:szCs w:val="24"/>
          <w:lang w:val="sq-AL"/>
        </w:rPr>
        <w:t>ë</w:t>
      </w:r>
      <w:r w:rsidR="007676FD" w:rsidRPr="00437C09">
        <w:rPr>
          <w:rFonts w:ascii="Garamond" w:hAnsi="Garamond"/>
          <w:szCs w:val="24"/>
          <w:lang w:val="sq-AL"/>
        </w:rPr>
        <w:t xml:space="preserve"> ngjarje, ku deklarohej se k</w:t>
      </w:r>
      <w:r w:rsidR="00897165" w:rsidRPr="00437C09">
        <w:rPr>
          <w:rFonts w:ascii="Garamond" w:hAnsi="Garamond"/>
          <w:szCs w:val="24"/>
          <w:lang w:val="sq-AL"/>
        </w:rPr>
        <w:t>ë</w:t>
      </w:r>
      <w:r w:rsidR="007676FD" w:rsidRPr="00437C09">
        <w:rPr>
          <w:rFonts w:ascii="Garamond" w:hAnsi="Garamond"/>
          <w:szCs w:val="24"/>
          <w:lang w:val="sq-AL"/>
        </w:rPr>
        <w:t>rkuesit e tjer</w:t>
      </w:r>
      <w:r w:rsidR="00897165" w:rsidRPr="00437C09">
        <w:rPr>
          <w:rFonts w:ascii="Garamond" w:hAnsi="Garamond"/>
          <w:szCs w:val="24"/>
          <w:lang w:val="sq-AL"/>
        </w:rPr>
        <w:t>ë</w:t>
      </w:r>
      <w:r w:rsidR="007676FD" w:rsidRPr="00437C09">
        <w:rPr>
          <w:rFonts w:ascii="Garamond" w:hAnsi="Garamond"/>
          <w:szCs w:val="24"/>
          <w:lang w:val="sq-AL"/>
        </w:rPr>
        <w:t xml:space="preserve"> ishin keqtrajtuar nga oficer</w:t>
      </w:r>
      <w:r w:rsidR="00897165" w:rsidRPr="00437C09">
        <w:rPr>
          <w:rFonts w:ascii="Garamond" w:hAnsi="Garamond"/>
          <w:szCs w:val="24"/>
          <w:lang w:val="sq-AL"/>
        </w:rPr>
        <w:t>ë</w:t>
      </w:r>
      <w:r w:rsidR="007676FD" w:rsidRPr="00437C09">
        <w:rPr>
          <w:rFonts w:ascii="Garamond" w:hAnsi="Garamond"/>
          <w:szCs w:val="24"/>
          <w:lang w:val="sq-AL"/>
        </w:rPr>
        <w:t>t e policis</w:t>
      </w:r>
      <w:r w:rsidR="00897165" w:rsidRPr="00437C09">
        <w:rPr>
          <w:rFonts w:ascii="Garamond" w:hAnsi="Garamond"/>
          <w:szCs w:val="24"/>
          <w:lang w:val="sq-AL"/>
        </w:rPr>
        <w:t>ë</w:t>
      </w:r>
      <w:r w:rsidR="007676FD" w:rsidRPr="00437C09">
        <w:rPr>
          <w:rFonts w:ascii="Garamond" w:hAnsi="Garamond"/>
          <w:szCs w:val="24"/>
          <w:lang w:val="sq-AL"/>
        </w:rPr>
        <w:t>. Avokati i Popullit i konsideronte deklaratat t</w:t>
      </w:r>
      <w:r w:rsidR="00897165" w:rsidRPr="00437C09">
        <w:rPr>
          <w:rFonts w:ascii="Garamond" w:hAnsi="Garamond"/>
          <w:szCs w:val="24"/>
          <w:lang w:val="sq-AL"/>
        </w:rPr>
        <w:t>ë</w:t>
      </w:r>
      <w:r w:rsidR="007676FD" w:rsidRPr="00437C09">
        <w:rPr>
          <w:rFonts w:ascii="Garamond" w:hAnsi="Garamond"/>
          <w:szCs w:val="24"/>
          <w:lang w:val="sq-AL"/>
        </w:rPr>
        <w:t xml:space="preserve"> pranueshme n</w:t>
      </w:r>
      <w:r w:rsidR="00897165" w:rsidRPr="00437C09">
        <w:rPr>
          <w:rFonts w:ascii="Garamond" w:hAnsi="Garamond"/>
          <w:szCs w:val="24"/>
          <w:lang w:val="sq-AL"/>
        </w:rPr>
        <w:t>ë</w:t>
      </w:r>
      <w:r w:rsidR="007676FD" w:rsidRPr="00437C09">
        <w:rPr>
          <w:rFonts w:ascii="Garamond" w:hAnsi="Garamond"/>
          <w:szCs w:val="24"/>
          <w:lang w:val="sq-AL"/>
        </w:rPr>
        <w:t xml:space="preserve"> t</w:t>
      </w:r>
      <w:r w:rsidR="00897165" w:rsidRPr="00437C09">
        <w:rPr>
          <w:rFonts w:ascii="Garamond" w:hAnsi="Garamond"/>
          <w:szCs w:val="24"/>
          <w:lang w:val="sq-AL"/>
        </w:rPr>
        <w:t>ë</w:t>
      </w:r>
      <w:r w:rsidR="007676FD" w:rsidRPr="00437C09">
        <w:rPr>
          <w:rFonts w:ascii="Garamond" w:hAnsi="Garamond"/>
          <w:szCs w:val="24"/>
          <w:lang w:val="sq-AL"/>
        </w:rPr>
        <w:t xml:space="preserve"> </w:t>
      </w:r>
      <w:r w:rsidR="00A075D9" w:rsidRPr="00437C09">
        <w:rPr>
          <w:rFonts w:ascii="Garamond" w:hAnsi="Garamond"/>
          <w:szCs w:val="24"/>
          <w:lang w:val="sq-AL"/>
        </w:rPr>
        <w:t>d</w:t>
      </w:r>
      <w:r w:rsidR="007676FD" w:rsidRPr="00437C09">
        <w:rPr>
          <w:rFonts w:ascii="Garamond" w:hAnsi="Garamond"/>
          <w:szCs w:val="24"/>
          <w:lang w:val="sq-AL"/>
        </w:rPr>
        <w:t>yja shkresat e d</w:t>
      </w:r>
      <w:r w:rsidR="00897165" w:rsidRPr="00437C09">
        <w:rPr>
          <w:rFonts w:ascii="Garamond" w:hAnsi="Garamond"/>
          <w:szCs w:val="24"/>
          <w:lang w:val="sq-AL"/>
        </w:rPr>
        <w:t>ë</w:t>
      </w:r>
      <w:r w:rsidR="007676FD" w:rsidRPr="00437C09">
        <w:rPr>
          <w:rFonts w:ascii="Garamond" w:hAnsi="Garamond"/>
          <w:szCs w:val="24"/>
          <w:lang w:val="sq-AL"/>
        </w:rPr>
        <w:t>rguara tek autoritetet policore (k</w:t>
      </w:r>
      <w:r w:rsidR="00897165" w:rsidRPr="00437C09">
        <w:rPr>
          <w:rFonts w:ascii="Garamond" w:hAnsi="Garamond"/>
          <w:szCs w:val="24"/>
          <w:lang w:val="sq-AL"/>
        </w:rPr>
        <w:t>ë</w:t>
      </w:r>
      <w:r w:rsidR="007676FD" w:rsidRPr="00437C09">
        <w:rPr>
          <w:rFonts w:ascii="Garamond" w:hAnsi="Garamond"/>
          <w:szCs w:val="24"/>
          <w:lang w:val="sq-AL"/>
        </w:rPr>
        <w:t>rkesa p</w:t>
      </w:r>
      <w:r w:rsidR="00897165" w:rsidRPr="00437C09">
        <w:rPr>
          <w:rFonts w:ascii="Garamond" w:hAnsi="Garamond"/>
          <w:szCs w:val="24"/>
          <w:lang w:val="sq-AL"/>
        </w:rPr>
        <w:t>ë</w:t>
      </w:r>
      <w:r w:rsidR="007676FD" w:rsidRPr="00437C09">
        <w:rPr>
          <w:rFonts w:ascii="Garamond" w:hAnsi="Garamond"/>
          <w:szCs w:val="24"/>
          <w:lang w:val="sq-AL"/>
        </w:rPr>
        <w:t>r informacion – shih paragrafin 19 – dhe gjetjet mbi incidentin, shih paragrafin 21). S</w:t>
      </w:r>
      <w:r w:rsidR="00897165" w:rsidRPr="00437C09">
        <w:rPr>
          <w:rFonts w:ascii="Garamond" w:hAnsi="Garamond"/>
          <w:szCs w:val="24"/>
          <w:lang w:val="sq-AL"/>
        </w:rPr>
        <w:t>ë</w:t>
      </w:r>
      <w:r w:rsidR="007676FD" w:rsidRPr="00437C09">
        <w:rPr>
          <w:rFonts w:ascii="Garamond" w:hAnsi="Garamond"/>
          <w:szCs w:val="24"/>
          <w:lang w:val="sq-AL"/>
        </w:rPr>
        <w:t xml:space="preserve"> fundmi, gjat</w:t>
      </w:r>
      <w:r w:rsidR="00897165" w:rsidRPr="00437C09">
        <w:rPr>
          <w:rFonts w:ascii="Garamond" w:hAnsi="Garamond"/>
          <w:szCs w:val="24"/>
          <w:lang w:val="sq-AL"/>
        </w:rPr>
        <w:t>ë</w:t>
      </w:r>
      <w:r w:rsidR="007676FD" w:rsidRPr="00437C09">
        <w:rPr>
          <w:rFonts w:ascii="Garamond" w:hAnsi="Garamond"/>
          <w:szCs w:val="24"/>
          <w:lang w:val="sq-AL"/>
        </w:rPr>
        <w:t xml:space="preserve"> procedurave penale ndaj tyre, k</w:t>
      </w:r>
      <w:r w:rsidR="00897165" w:rsidRPr="00437C09">
        <w:rPr>
          <w:rFonts w:ascii="Garamond" w:hAnsi="Garamond"/>
          <w:szCs w:val="24"/>
          <w:lang w:val="sq-AL"/>
        </w:rPr>
        <w:t>ë</w:t>
      </w:r>
      <w:r w:rsidR="007676FD" w:rsidRPr="00437C09">
        <w:rPr>
          <w:rFonts w:ascii="Garamond" w:hAnsi="Garamond"/>
          <w:szCs w:val="24"/>
          <w:lang w:val="sq-AL"/>
        </w:rPr>
        <w:t>rkuesit u mb</w:t>
      </w:r>
      <w:r w:rsidR="00897165" w:rsidRPr="00437C09">
        <w:rPr>
          <w:rFonts w:ascii="Garamond" w:hAnsi="Garamond"/>
          <w:szCs w:val="24"/>
          <w:lang w:val="sq-AL"/>
        </w:rPr>
        <w:t>ë</w:t>
      </w:r>
      <w:r w:rsidR="007676FD" w:rsidRPr="00437C09">
        <w:rPr>
          <w:rFonts w:ascii="Garamond" w:hAnsi="Garamond"/>
          <w:szCs w:val="24"/>
          <w:lang w:val="sq-AL"/>
        </w:rPr>
        <w:t>shtet</w:t>
      </w:r>
      <w:r w:rsidR="00897165" w:rsidRPr="00437C09">
        <w:rPr>
          <w:rFonts w:ascii="Garamond" w:hAnsi="Garamond"/>
          <w:szCs w:val="24"/>
          <w:lang w:val="sq-AL"/>
        </w:rPr>
        <w:t>ë</w:t>
      </w:r>
      <w:r w:rsidR="007676FD" w:rsidRPr="00437C09">
        <w:rPr>
          <w:rFonts w:ascii="Garamond" w:hAnsi="Garamond"/>
          <w:szCs w:val="24"/>
          <w:lang w:val="sq-AL"/>
        </w:rPr>
        <w:t>n n</w:t>
      </w:r>
      <w:r w:rsidR="00897165" w:rsidRPr="00437C09">
        <w:rPr>
          <w:rFonts w:ascii="Garamond" w:hAnsi="Garamond"/>
          <w:szCs w:val="24"/>
          <w:lang w:val="sq-AL"/>
        </w:rPr>
        <w:t>ë</w:t>
      </w:r>
      <w:r w:rsidR="007676FD" w:rsidRPr="00437C09">
        <w:rPr>
          <w:rFonts w:ascii="Garamond" w:hAnsi="Garamond"/>
          <w:szCs w:val="24"/>
          <w:lang w:val="sq-AL"/>
        </w:rPr>
        <w:t xml:space="preserve"> m</w:t>
      </w:r>
      <w:r w:rsidR="00897165" w:rsidRPr="00437C09">
        <w:rPr>
          <w:rFonts w:ascii="Garamond" w:hAnsi="Garamond"/>
          <w:szCs w:val="24"/>
          <w:lang w:val="sq-AL"/>
        </w:rPr>
        <w:t>ë</w:t>
      </w:r>
      <w:r w:rsidR="007676FD" w:rsidRPr="00437C09">
        <w:rPr>
          <w:rFonts w:ascii="Garamond" w:hAnsi="Garamond"/>
          <w:szCs w:val="24"/>
          <w:lang w:val="sq-AL"/>
        </w:rPr>
        <w:t>nyr</w:t>
      </w:r>
      <w:r w:rsidR="00897165" w:rsidRPr="00437C09">
        <w:rPr>
          <w:rFonts w:ascii="Garamond" w:hAnsi="Garamond"/>
          <w:szCs w:val="24"/>
          <w:lang w:val="sq-AL"/>
        </w:rPr>
        <w:t>ë</w:t>
      </w:r>
      <w:r w:rsidR="007676FD" w:rsidRPr="00437C09">
        <w:rPr>
          <w:rFonts w:ascii="Garamond" w:hAnsi="Garamond"/>
          <w:szCs w:val="24"/>
          <w:lang w:val="sq-AL"/>
        </w:rPr>
        <w:t xml:space="preserve"> eksplicite n</w:t>
      </w:r>
      <w:r w:rsidR="00897165" w:rsidRPr="00437C09">
        <w:rPr>
          <w:rFonts w:ascii="Garamond" w:hAnsi="Garamond"/>
          <w:szCs w:val="24"/>
          <w:lang w:val="sq-AL"/>
        </w:rPr>
        <w:t>ë</w:t>
      </w:r>
      <w:r w:rsidR="007676FD" w:rsidRPr="00437C09">
        <w:rPr>
          <w:rFonts w:ascii="Garamond" w:hAnsi="Garamond"/>
          <w:szCs w:val="24"/>
          <w:lang w:val="sq-AL"/>
        </w:rPr>
        <w:t xml:space="preserve"> </w:t>
      </w:r>
      <w:r w:rsidR="00623AC5" w:rsidRPr="00437C09">
        <w:rPr>
          <w:rFonts w:ascii="Garamond" w:hAnsi="Garamond"/>
          <w:szCs w:val="24"/>
          <w:lang w:val="sq-AL"/>
        </w:rPr>
        <w:t>n</w:t>
      </w:r>
      <w:r w:rsidR="007676FD" w:rsidRPr="00437C09">
        <w:rPr>
          <w:rFonts w:ascii="Garamond" w:hAnsi="Garamond"/>
          <w:szCs w:val="24"/>
          <w:lang w:val="sq-AL"/>
        </w:rPr>
        <w:t>enin 3 t</w:t>
      </w:r>
      <w:r w:rsidR="00897165" w:rsidRPr="00437C09">
        <w:rPr>
          <w:rFonts w:ascii="Garamond" w:hAnsi="Garamond"/>
          <w:szCs w:val="24"/>
          <w:lang w:val="sq-AL"/>
        </w:rPr>
        <w:t>ë</w:t>
      </w:r>
      <w:r w:rsidR="007676FD" w:rsidRPr="00437C09">
        <w:rPr>
          <w:rFonts w:ascii="Garamond" w:hAnsi="Garamond"/>
          <w:szCs w:val="24"/>
          <w:lang w:val="sq-AL"/>
        </w:rPr>
        <w:t xml:space="preserve"> Konvent</w:t>
      </w:r>
      <w:r w:rsidR="00897165" w:rsidRPr="00437C09">
        <w:rPr>
          <w:rFonts w:ascii="Garamond" w:hAnsi="Garamond"/>
          <w:szCs w:val="24"/>
          <w:lang w:val="sq-AL"/>
        </w:rPr>
        <w:t>ë</w:t>
      </w:r>
      <w:r w:rsidR="007676FD" w:rsidRPr="00437C09">
        <w:rPr>
          <w:rFonts w:ascii="Garamond" w:hAnsi="Garamond"/>
          <w:szCs w:val="24"/>
          <w:lang w:val="sq-AL"/>
        </w:rPr>
        <w:t>s dhe n</w:t>
      </w:r>
      <w:r w:rsidR="00897165" w:rsidRPr="00437C09">
        <w:rPr>
          <w:rFonts w:ascii="Garamond" w:hAnsi="Garamond"/>
          <w:szCs w:val="24"/>
          <w:lang w:val="sq-AL"/>
        </w:rPr>
        <w:t>ë</w:t>
      </w:r>
      <w:r w:rsidR="007676FD" w:rsidRPr="00437C09">
        <w:rPr>
          <w:rFonts w:ascii="Garamond" w:hAnsi="Garamond"/>
          <w:szCs w:val="24"/>
          <w:lang w:val="sq-AL"/>
        </w:rPr>
        <w:t xml:space="preserve"> praktik</w:t>
      </w:r>
      <w:r w:rsidR="00897165" w:rsidRPr="00437C09">
        <w:rPr>
          <w:rFonts w:ascii="Garamond" w:hAnsi="Garamond"/>
          <w:szCs w:val="24"/>
          <w:lang w:val="sq-AL"/>
        </w:rPr>
        <w:t>ë</w:t>
      </w:r>
      <w:r w:rsidR="007676FD" w:rsidRPr="00437C09">
        <w:rPr>
          <w:rFonts w:ascii="Garamond" w:hAnsi="Garamond"/>
          <w:szCs w:val="24"/>
          <w:lang w:val="sq-AL"/>
        </w:rPr>
        <w:t>n gjyq</w:t>
      </w:r>
      <w:r w:rsidR="00897165" w:rsidRPr="00437C09">
        <w:rPr>
          <w:rFonts w:ascii="Garamond" w:hAnsi="Garamond"/>
          <w:szCs w:val="24"/>
          <w:lang w:val="sq-AL"/>
        </w:rPr>
        <w:t>ë</w:t>
      </w:r>
      <w:r w:rsidR="007676FD" w:rsidRPr="00437C09">
        <w:rPr>
          <w:rFonts w:ascii="Garamond" w:hAnsi="Garamond"/>
          <w:szCs w:val="24"/>
          <w:lang w:val="sq-AL"/>
        </w:rPr>
        <w:t>sore t</w:t>
      </w:r>
      <w:r w:rsidR="00897165" w:rsidRPr="00437C09">
        <w:rPr>
          <w:rFonts w:ascii="Garamond" w:hAnsi="Garamond"/>
          <w:szCs w:val="24"/>
          <w:lang w:val="sq-AL"/>
        </w:rPr>
        <w:t>ë</w:t>
      </w:r>
      <w:r w:rsidR="007676FD" w:rsidRPr="00437C09">
        <w:rPr>
          <w:rFonts w:ascii="Garamond" w:hAnsi="Garamond"/>
          <w:szCs w:val="24"/>
          <w:lang w:val="sq-AL"/>
        </w:rPr>
        <w:t xml:space="preserve"> Gjykat</w:t>
      </w:r>
      <w:r w:rsidR="00897165" w:rsidRPr="00437C09">
        <w:rPr>
          <w:rFonts w:ascii="Garamond" w:hAnsi="Garamond"/>
          <w:szCs w:val="24"/>
          <w:lang w:val="sq-AL"/>
        </w:rPr>
        <w:t>ë</w:t>
      </w:r>
      <w:r w:rsidR="007676FD" w:rsidRPr="00437C09">
        <w:rPr>
          <w:rFonts w:ascii="Garamond" w:hAnsi="Garamond"/>
          <w:szCs w:val="24"/>
          <w:lang w:val="sq-AL"/>
        </w:rPr>
        <w:t xml:space="preserve">s sipas atij </w:t>
      </w:r>
      <w:r w:rsidR="00623AC5" w:rsidRPr="00437C09">
        <w:rPr>
          <w:rFonts w:ascii="Garamond" w:hAnsi="Garamond"/>
          <w:szCs w:val="24"/>
          <w:lang w:val="sq-AL"/>
        </w:rPr>
        <w:t>n</w:t>
      </w:r>
      <w:r w:rsidR="007676FD" w:rsidRPr="00437C09">
        <w:rPr>
          <w:rFonts w:ascii="Garamond" w:hAnsi="Garamond"/>
          <w:szCs w:val="24"/>
          <w:lang w:val="sq-AL"/>
        </w:rPr>
        <w:t xml:space="preserve">eni, </w:t>
      </w:r>
      <w:r w:rsidR="007676FD" w:rsidRPr="00437C09">
        <w:rPr>
          <w:rFonts w:ascii="Garamond" w:hAnsi="Garamond"/>
          <w:szCs w:val="24"/>
          <w:lang w:val="sq-AL"/>
        </w:rPr>
        <w:lastRenderedPageBreak/>
        <w:t>duke ia b</w:t>
      </w:r>
      <w:r w:rsidR="00897165" w:rsidRPr="00437C09">
        <w:rPr>
          <w:rFonts w:ascii="Garamond" w:hAnsi="Garamond"/>
          <w:szCs w:val="24"/>
          <w:lang w:val="sq-AL"/>
        </w:rPr>
        <w:t>ë</w:t>
      </w:r>
      <w:r w:rsidR="007676FD" w:rsidRPr="00437C09">
        <w:rPr>
          <w:rFonts w:ascii="Garamond" w:hAnsi="Garamond"/>
          <w:szCs w:val="24"/>
          <w:lang w:val="sq-AL"/>
        </w:rPr>
        <w:t>r</w:t>
      </w:r>
      <w:r w:rsidR="00897165" w:rsidRPr="00437C09">
        <w:rPr>
          <w:rFonts w:ascii="Garamond" w:hAnsi="Garamond"/>
          <w:szCs w:val="24"/>
          <w:lang w:val="sq-AL"/>
        </w:rPr>
        <w:t>ë</w:t>
      </w:r>
      <w:r w:rsidR="007676FD" w:rsidRPr="00437C09">
        <w:rPr>
          <w:rFonts w:ascii="Garamond" w:hAnsi="Garamond"/>
          <w:szCs w:val="24"/>
          <w:lang w:val="sq-AL"/>
        </w:rPr>
        <w:t xml:space="preserve"> me dije ankesat e tyre prokurorit dhe gjyqtar</w:t>
      </w:r>
      <w:r w:rsidR="00897165" w:rsidRPr="00437C09">
        <w:rPr>
          <w:rFonts w:ascii="Garamond" w:hAnsi="Garamond"/>
          <w:szCs w:val="24"/>
          <w:lang w:val="sq-AL"/>
        </w:rPr>
        <w:t>ë</w:t>
      </w:r>
      <w:r w:rsidR="007676FD" w:rsidRPr="00437C09">
        <w:rPr>
          <w:rFonts w:ascii="Garamond" w:hAnsi="Garamond"/>
          <w:szCs w:val="24"/>
          <w:lang w:val="sq-AL"/>
        </w:rPr>
        <w:t>ve t</w:t>
      </w:r>
      <w:r w:rsidR="00897165" w:rsidRPr="00437C09">
        <w:rPr>
          <w:rFonts w:ascii="Garamond" w:hAnsi="Garamond"/>
          <w:szCs w:val="24"/>
          <w:lang w:val="sq-AL"/>
        </w:rPr>
        <w:t>ë</w:t>
      </w:r>
      <w:r w:rsidR="007676FD" w:rsidRPr="00437C09">
        <w:rPr>
          <w:rFonts w:ascii="Garamond" w:hAnsi="Garamond"/>
          <w:szCs w:val="24"/>
          <w:lang w:val="sq-AL"/>
        </w:rPr>
        <w:t xml:space="preserve"> p</w:t>
      </w:r>
      <w:r w:rsidR="00897165" w:rsidRPr="00437C09">
        <w:rPr>
          <w:rFonts w:ascii="Garamond" w:hAnsi="Garamond"/>
          <w:szCs w:val="24"/>
          <w:lang w:val="sq-AL"/>
        </w:rPr>
        <w:t>ë</w:t>
      </w:r>
      <w:r w:rsidR="007676FD" w:rsidRPr="00437C09">
        <w:rPr>
          <w:rFonts w:ascii="Garamond" w:hAnsi="Garamond"/>
          <w:szCs w:val="24"/>
          <w:lang w:val="sq-AL"/>
        </w:rPr>
        <w:t>rfshir</w:t>
      </w:r>
      <w:r w:rsidR="00897165" w:rsidRPr="00437C09">
        <w:rPr>
          <w:rFonts w:ascii="Garamond" w:hAnsi="Garamond"/>
          <w:szCs w:val="24"/>
          <w:lang w:val="sq-AL"/>
        </w:rPr>
        <w:t>ë</w:t>
      </w:r>
      <w:r w:rsidR="007676FD" w:rsidRPr="00437C09">
        <w:rPr>
          <w:rFonts w:ascii="Garamond" w:hAnsi="Garamond"/>
          <w:szCs w:val="24"/>
          <w:lang w:val="sq-AL"/>
        </w:rPr>
        <w:t xml:space="preserve"> n</w:t>
      </w:r>
      <w:r w:rsidR="00897165" w:rsidRPr="00437C09">
        <w:rPr>
          <w:rFonts w:ascii="Garamond" w:hAnsi="Garamond"/>
          <w:szCs w:val="24"/>
          <w:lang w:val="sq-AL"/>
        </w:rPr>
        <w:t>ë</w:t>
      </w:r>
      <w:r w:rsidR="007676FD" w:rsidRPr="00437C09">
        <w:rPr>
          <w:rFonts w:ascii="Garamond" w:hAnsi="Garamond"/>
          <w:szCs w:val="24"/>
          <w:lang w:val="sq-AL"/>
        </w:rPr>
        <w:t xml:space="preserve"> ato procedura (shih paragrafin 26 m</w:t>
      </w:r>
      <w:r w:rsidR="00897165" w:rsidRPr="00437C09">
        <w:rPr>
          <w:rFonts w:ascii="Garamond" w:hAnsi="Garamond"/>
          <w:szCs w:val="24"/>
          <w:lang w:val="sq-AL"/>
        </w:rPr>
        <w:t>ë</w:t>
      </w:r>
      <w:r w:rsidR="007676FD" w:rsidRPr="00437C09">
        <w:rPr>
          <w:rFonts w:ascii="Garamond" w:hAnsi="Garamond"/>
          <w:szCs w:val="24"/>
          <w:lang w:val="sq-AL"/>
        </w:rPr>
        <w:t xml:space="preserve"> sip</w:t>
      </w:r>
      <w:r w:rsidR="00897165" w:rsidRPr="00437C09">
        <w:rPr>
          <w:rFonts w:ascii="Garamond" w:hAnsi="Garamond"/>
          <w:szCs w:val="24"/>
          <w:lang w:val="sq-AL"/>
        </w:rPr>
        <w:t>ë</w:t>
      </w:r>
      <w:r w:rsidR="007676FD" w:rsidRPr="00437C09">
        <w:rPr>
          <w:rFonts w:ascii="Garamond" w:hAnsi="Garamond"/>
          <w:szCs w:val="24"/>
          <w:lang w:val="sq-AL"/>
        </w:rPr>
        <w:t>r). Konsideratat e m</w:t>
      </w:r>
      <w:r w:rsidR="00897165" w:rsidRPr="00437C09">
        <w:rPr>
          <w:rFonts w:ascii="Garamond" w:hAnsi="Garamond"/>
          <w:szCs w:val="24"/>
          <w:lang w:val="sq-AL"/>
        </w:rPr>
        <w:t>ë</w:t>
      </w:r>
      <w:r w:rsidR="007676FD" w:rsidRPr="00437C09">
        <w:rPr>
          <w:rFonts w:ascii="Garamond" w:hAnsi="Garamond"/>
          <w:szCs w:val="24"/>
          <w:lang w:val="sq-AL"/>
        </w:rPr>
        <w:t>sip</w:t>
      </w:r>
      <w:r w:rsidR="00897165" w:rsidRPr="00437C09">
        <w:rPr>
          <w:rFonts w:ascii="Garamond" w:hAnsi="Garamond"/>
          <w:szCs w:val="24"/>
          <w:lang w:val="sq-AL"/>
        </w:rPr>
        <w:t>ë</w:t>
      </w:r>
      <w:r w:rsidR="007676FD" w:rsidRPr="00437C09">
        <w:rPr>
          <w:rFonts w:ascii="Garamond" w:hAnsi="Garamond"/>
          <w:szCs w:val="24"/>
          <w:lang w:val="sq-AL"/>
        </w:rPr>
        <w:t>rme jan</w:t>
      </w:r>
      <w:r w:rsidR="00897165" w:rsidRPr="00437C09">
        <w:rPr>
          <w:rFonts w:ascii="Garamond" w:hAnsi="Garamond"/>
          <w:szCs w:val="24"/>
          <w:lang w:val="sq-AL"/>
        </w:rPr>
        <w:t>ë</w:t>
      </w:r>
      <w:r w:rsidR="007676FD" w:rsidRPr="00437C09">
        <w:rPr>
          <w:rFonts w:ascii="Garamond" w:hAnsi="Garamond"/>
          <w:szCs w:val="24"/>
          <w:lang w:val="sq-AL"/>
        </w:rPr>
        <w:t xml:space="preserve"> t</w:t>
      </w:r>
      <w:r w:rsidR="00897165" w:rsidRPr="00437C09">
        <w:rPr>
          <w:rFonts w:ascii="Garamond" w:hAnsi="Garamond"/>
          <w:szCs w:val="24"/>
          <w:lang w:val="sq-AL"/>
        </w:rPr>
        <w:t>ë</w:t>
      </w:r>
      <w:r w:rsidR="007676FD" w:rsidRPr="00437C09">
        <w:rPr>
          <w:rFonts w:ascii="Garamond" w:hAnsi="Garamond"/>
          <w:szCs w:val="24"/>
          <w:lang w:val="sq-AL"/>
        </w:rPr>
        <w:t xml:space="preserve"> mjaftueshme p</w:t>
      </w:r>
      <w:r w:rsidR="00897165" w:rsidRPr="00437C09">
        <w:rPr>
          <w:rFonts w:ascii="Garamond" w:hAnsi="Garamond"/>
          <w:szCs w:val="24"/>
          <w:lang w:val="sq-AL"/>
        </w:rPr>
        <w:t>ë</w:t>
      </w:r>
      <w:r w:rsidR="007676FD" w:rsidRPr="00437C09">
        <w:rPr>
          <w:rFonts w:ascii="Garamond" w:hAnsi="Garamond"/>
          <w:szCs w:val="24"/>
          <w:lang w:val="sq-AL"/>
        </w:rPr>
        <w:t>r t</w:t>
      </w:r>
      <w:r w:rsidR="00897165" w:rsidRPr="00437C09">
        <w:rPr>
          <w:rFonts w:ascii="Garamond" w:hAnsi="Garamond"/>
          <w:szCs w:val="24"/>
          <w:lang w:val="sq-AL"/>
        </w:rPr>
        <w:t>ë</w:t>
      </w:r>
      <w:r w:rsidR="007676FD" w:rsidRPr="00437C09">
        <w:rPr>
          <w:rFonts w:ascii="Garamond" w:hAnsi="Garamond"/>
          <w:szCs w:val="24"/>
          <w:lang w:val="sq-AL"/>
        </w:rPr>
        <w:t xml:space="preserve"> </w:t>
      </w:r>
      <w:r w:rsidR="00A075D9" w:rsidRPr="00437C09">
        <w:rPr>
          <w:rFonts w:ascii="Garamond" w:hAnsi="Garamond"/>
          <w:szCs w:val="24"/>
          <w:lang w:val="sq-AL"/>
        </w:rPr>
        <w:t>arritur në përfundimin</w:t>
      </w:r>
      <w:r w:rsidR="007676FD" w:rsidRPr="00437C09">
        <w:rPr>
          <w:rFonts w:ascii="Garamond" w:hAnsi="Garamond"/>
          <w:szCs w:val="24"/>
          <w:lang w:val="sq-AL"/>
        </w:rPr>
        <w:t xml:space="preserve"> se pavar</w:t>
      </w:r>
      <w:r w:rsidR="00897165" w:rsidRPr="00437C09">
        <w:rPr>
          <w:rFonts w:ascii="Garamond" w:hAnsi="Garamond"/>
          <w:szCs w:val="24"/>
          <w:lang w:val="sq-AL"/>
        </w:rPr>
        <w:t>ë</w:t>
      </w:r>
      <w:r w:rsidR="007676FD" w:rsidRPr="00437C09">
        <w:rPr>
          <w:rFonts w:ascii="Garamond" w:hAnsi="Garamond"/>
          <w:szCs w:val="24"/>
          <w:lang w:val="sq-AL"/>
        </w:rPr>
        <w:t>sisht munges</w:t>
      </w:r>
      <w:r w:rsidR="00897165" w:rsidRPr="00437C09">
        <w:rPr>
          <w:rFonts w:ascii="Garamond" w:hAnsi="Garamond"/>
          <w:szCs w:val="24"/>
          <w:lang w:val="sq-AL"/>
        </w:rPr>
        <w:t>ë</w:t>
      </w:r>
      <w:r w:rsidR="007676FD" w:rsidRPr="00437C09">
        <w:rPr>
          <w:rFonts w:ascii="Garamond" w:hAnsi="Garamond"/>
          <w:szCs w:val="24"/>
          <w:lang w:val="sq-AL"/>
        </w:rPr>
        <w:t>s s</w:t>
      </w:r>
      <w:r w:rsidR="00897165" w:rsidRPr="00437C09">
        <w:rPr>
          <w:rFonts w:ascii="Garamond" w:hAnsi="Garamond"/>
          <w:szCs w:val="24"/>
          <w:lang w:val="sq-AL"/>
        </w:rPr>
        <w:t>ë</w:t>
      </w:r>
      <w:r w:rsidR="007676FD" w:rsidRPr="00437C09">
        <w:rPr>
          <w:rFonts w:ascii="Garamond" w:hAnsi="Garamond"/>
          <w:szCs w:val="24"/>
          <w:lang w:val="sq-AL"/>
        </w:rPr>
        <w:t xml:space="preserve"> ankes</w:t>
      </w:r>
      <w:r w:rsidR="00897165" w:rsidRPr="00437C09">
        <w:rPr>
          <w:rFonts w:ascii="Garamond" w:hAnsi="Garamond"/>
          <w:szCs w:val="24"/>
          <w:lang w:val="sq-AL"/>
        </w:rPr>
        <w:t>ë</w:t>
      </w:r>
      <w:r w:rsidR="007676FD" w:rsidRPr="00437C09">
        <w:rPr>
          <w:rFonts w:ascii="Garamond" w:hAnsi="Garamond"/>
          <w:szCs w:val="24"/>
          <w:lang w:val="sq-AL"/>
        </w:rPr>
        <w:t>s formale penale, autoritetet vendase k</w:t>
      </w:r>
      <w:r w:rsidR="00897165" w:rsidRPr="00437C09">
        <w:rPr>
          <w:rFonts w:ascii="Garamond" w:hAnsi="Garamond"/>
          <w:szCs w:val="24"/>
          <w:lang w:val="sq-AL"/>
        </w:rPr>
        <w:t>ë</w:t>
      </w:r>
      <w:r w:rsidR="007676FD" w:rsidRPr="00437C09">
        <w:rPr>
          <w:rFonts w:ascii="Garamond" w:hAnsi="Garamond"/>
          <w:szCs w:val="24"/>
          <w:lang w:val="sq-AL"/>
        </w:rPr>
        <w:t>rkonin q</w:t>
      </w:r>
      <w:r w:rsidR="00897165" w:rsidRPr="00437C09">
        <w:rPr>
          <w:rFonts w:ascii="Garamond" w:hAnsi="Garamond"/>
          <w:szCs w:val="24"/>
          <w:lang w:val="sq-AL"/>
        </w:rPr>
        <w:t>ë</w:t>
      </w:r>
      <w:r w:rsidR="007676FD" w:rsidRPr="00437C09">
        <w:rPr>
          <w:rFonts w:ascii="Garamond" w:hAnsi="Garamond"/>
          <w:szCs w:val="24"/>
          <w:lang w:val="sq-AL"/>
        </w:rPr>
        <w:t xml:space="preserve"> t</w:t>
      </w:r>
      <w:r w:rsidR="00897165" w:rsidRPr="00437C09">
        <w:rPr>
          <w:rFonts w:ascii="Garamond" w:hAnsi="Garamond"/>
          <w:szCs w:val="24"/>
          <w:lang w:val="sq-AL"/>
        </w:rPr>
        <w:t>ë</w:t>
      </w:r>
      <w:r w:rsidR="007676FD" w:rsidRPr="00437C09">
        <w:rPr>
          <w:rFonts w:ascii="Garamond" w:hAnsi="Garamond"/>
          <w:szCs w:val="24"/>
          <w:lang w:val="sq-AL"/>
        </w:rPr>
        <w:t xml:space="preserve"> kishin mjaftuesh</w:t>
      </w:r>
      <w:r w:rsidR="00897165" w:rsidRPr="00437C09">
        <w:rPr>
          <w:rFonts w:ascii="Garamond" w:hAnsi="Garamond"/>
          <w:szCs w:val="24"/>
          <w:lang w:val="sq-AL"/>
        </w:rPr>
        <w:t>ë</w:t>
      </w:r>
      <w:r w:rsidR="007676FD" w:rsidRPr="00437C09">
        <w:rPr>
          <w:rFonts w:ascii="Garamond" w:hAnsi="Garamond"/>
          <w:szCs w:val="24"/>
          <w:lang w:val="sq-AL"/>
        </w:rPr>
        <w:t>m dijeni p</w:t>
      </w:r>
      <w:r w:rsidR="00897165" w:rsidRPr="00437C09">
        <w:rPr>
          <w:rFonts w:ascii="Garamond" w:hAnsi="Garamond"/>
          <w:szCs w:val="24"/>
          <w:lang w:val="sq-AL"/>
        </w:rPr>
        <w:t>ë</w:t>
      </w:r>
      <w:r w:rsidR="007676FD" w:rsidRPr="00437C09">
        <w:rPr>
          <w:rFonts w:ascii="Garamond" w:hAnsi="Garamond"/>
          <w:szCs w:val="24"/>
          <w:lang w:val="sq-AL"/>
        </w:rPr>
        <w:t>r parashtrimet e besueshme t</w:t>
      </w:r>
      <w:r w:rsidR="00897165" w:rsidRPr="00437C09">
        <w:rPr>
          <w:rFonts w:ascii="Garamond" w:hAnsi="Garamond"/>
          <w:szCs w:val="24"/>
          <w:lang w:val="sq-AL"/>
        </w:rPr>
        <w:t>ë</w:t>
      </w:r>
      <w:r w:rsidR="007676FD" w:rsidRPr="00437C09">
        <w:rPr>
          <w:rFonts w:ascii="Garamond" w:hAnsi="Garamond"/>
          <w:szCs w:val="24"/>
          <w:lang w:val="sq-AL"/>
        </w:rPr>
        <w:t xml:space="preserve"> k</w:t>
      </w:r>
      <w:r w:rsidR="00897165" w:rsidRPr="00437C09">
        <w:rPr>
          <w:rFonts w:ascii="Garamond" w:hAnsi="Garamond"/>
          <w:szCs w:val="24"/>
          <w:lang w:val="sq-AL"/>
        </w:rPr>
        <w:t>ë</w:t>
      </w:r>
      <w:r w:rsidR="007676FD" w:rsidRPr="00437C09">
        <w:rPr>
          <w:rFonts w:ascii="Garamond" w:hAnsi="Garamond"/>
          <w:szCs w:val="24"/>
          <w:lang w:val="sq-AL"/>
        </w:rPr>
        <w:t>rkuesve t</w:t>
      </w:r>
      <w:r w:rsidR="00897165" w:rsidRPr="00437C09">
        <w:rPr>
          <w:rFonts w:ascii="Garamond" w:hAnsi="Garamond"/>
          <w:szCs w:val="24"/>
          <w:lang w:val="sq-AL"/>
        </w:rPr>
        <w:t>ë</w:t>
      </w:r>
      <w:r w:rsidR="007676FD" w:rsidRPr="00437C09">
        <w:rPr>
          <w:rFonts w:ascii="Garamond" w:hAnsi="Garamond"/>
          <w:szCs w:val="24"/>
          <w:lang w:val="sq-AL"/>
        </w:rPr>
        <w:t xml:space="preserve"> tjer</w:t>
      </w:r>
      <w:r w:rsidR="00897165" w:rsidRPr="00437C09">
        <w:rPr>
          <w:rFonts w:ascii="Garamond" w:hAnsi="Garamond"/>
          <w:szCs w:val="24"/>
          <w:lang w:val="sq-AL"/>
        </w:rPr>
        <w:t>ë</w:t>
      </w:r>
      <w:r w:rsidR="00F56942" w:rsidRPr="00437C09">
        <w:rPr>
          <w:rFonts w:ascii="Garamond" w:hAnsi="Garamond"/>
          <w:szCs w:val="24"/>
          <w:lang w:val="sq-AL"/>
        </w:rPr>
        <w:t>, p</w:t>
      </w:r>
      <w:r w:rsidR="00897165" w:rsidRPr="00437C09">
        <w:rPr>
          <w:rFonts w:ascii="Garamond" w:hAnsi="Garamond"/>
          <w:szCs w:val="24"/>
          <w:lang w:val="sq-AL"/>
        </w:rPr>
        <w:t>ë</w:t>
      </w:r>
      <w:r w:rsidR="00F56942" w:rsidRPr="00437C09">
        <w:rPr>
          <w:rFonts w:ascii="Garamond" w:hAnsi="Garamond"/>
          <w:szCs w:val="24"/>
          <w:lang w:val="sq-AL"/>
        </w:rPr>
        <w:t>r faktin se ishin b</w:t>
      </w:r>
      <w:r w:rsidR="00897165" w:rsidRPr="00437C09">
        <w:rPr>
          <w:rFonts w:ascii="Garamond" w:hAnsi="Garamond"/>
          <w:szCs w:val="24"/>
          <w:lang w:val="sq-AL"/>
        </w:rPr>
        <w:t>ë</w:t>
      </w:r>
      <w:r w:rsidR="00F56942" w:rsidRPr="00437C09">
        <w:rPr>
          <w:rFonts w:ascii="Garamond" w:hAnsi="Garamond"/>
          <w:szCs w:val="24"/>
          <w:lang w:val="sq-AL"/>
        </w:rPr>
        <w:t>r</w:t>
      </w:r>
      <w:r w:rsidR="00897165" w:rsidRPr="00437C09">
        <w:rPr>
          <w:rFonts w:ascii="Garamond" w:hAnsi="Garamond"/>
          <w:szCs w:val="24"/>
          <w:lang w:val="sq-AL"/>
        </w:rPr>
        <w:t>ë</w:t>
      </w:r>
      <w:r w:rsidR="00F56942" w:rsidRPr="00437C09">
        <w:rPr>
          <w:rFonts w:ascii="Garamond" w:hAnsi="Garamond"/>
          <w:szCs w:val="24"/>
          <w:lang w:val="sq-AL"/>
        </w:rPr>
        <w:t xml:space="preserve"> objekt i nj</w:t>
      </w:r>
      <w:r w:rsidR="00897165" w:rsidRPr="00437C09">
        <w:rPr>
          <w:rFonts w:ascii="Garamond" w:hAnsi="Garamond"/>
          <w:szCs w:val="24"/>
          <w:lang w:val="sq-AL"/>
        </w:rPr>
        <w:t>ë</w:t>
      </w:r>
      <w:r w:rsidR="00F56942" w:rsidRPr="00437C09">
        <w:rPr>
          <w:rFonts w:ascii="Garamond" w:hAnsi="Garamond"/>
          <w:szCs w:val="24"/>
          <w:lang w:val="sq-AL"/>
        </w:rPr>
        <w:t xml:space="preserve"> </w:t>
      </w:r>
      <w:r w:rsidR="00C13AA3" w:rsidRPr="00437C09">
        <w:rPr>
          <w:rFonts w:ascii="Garamond" w:hAnsi="Garamond"/>
          <w:szCs w:val="24"/>
          <w:lang w:val="sq-AL"/>
        </w:rPr>
        <w:t>trajtimi</w:t>
      </w:r>
      <w:r w:rsidR="00F56942" w:rsidRPr="00437C09">
        <w:rPr>
          <w:rFonts w:ascii="Garamond" w:hAnsi="Garamond"/>
          <w:szCs w:val="24"/>
          <w:lang w:val="sq-AL"/>
        </w:rPr>
        <w:t xml:space="preserve"> i cili ishte n</w:t>
      </w:r>
      <w:r w:rsidR="00897165" w:rsidRPr="00437C09">
        <w:rPr>
          <w:rFonts w:ascii="Garamond" w:hAnsi="Garamond"/>
          <w:szCs w:val="24"/>
          <w:lang w:val="sq-AL"/>
        </w:rPr>
        <w:t>ë</w:t>
      </w:r>
      <w:r w:rsidR="00F56942" w:rsidRPr="00437C09">
        <w:rPr>
          <w:rFonts w:ascii="Garamond" w:hAnsi="Garamond"/>
          <w:szCs w:val="24"/>
          <w:lang w:val="sq-AL"/>
        </w:rPr>
        <w:t xml:space="preserve"> kund</w:t>
      </w:r>
      <w:r w:rsidR="00897165" w:rsidRPr="00437C09">
        <w:rPr>
          <w:rFonts w:ascii="Garamond" w:hAnsi="Garamond"/>
          <w:szCs w:val="24"/>
          <w:lang w:val="sq-AL"/>
        </w:rPr>
        <w:t>ë</w:t>
      </w:r>
      <w:r w:rsidR="00F56942" w:rsidRPr="00437C09">
        <w:rPr>
          <w:rFonts w:ascii="Garamond" w:hAnsi="Garamond"/>
          <w:szCs w:val="24"/>
          <w:lang w:val="sq-AL"/>
        </w:rPr>
        <w:t xml:space="preserve">rshtim me </w:t>
      </w:r>
      <w:r w:rsidR="00623AC5" w:rsidRPr="00437C09">
        <w:rPr>
          <w:rFonts w:ascii="Garamond" w:hAnsi="Garamond"/>
          <w:szCs w:val="24"/>
          <w:lang w:val="sq-AL"/>
        </w:rPr>
        <w:t>n</w:t>
      </w:r>
      <w:r w:rsidR="00F56942" w:rsidRPr="00437C09">
        <w:rPr>
          <w:rFonts w:ascii="Garamond" w:hAnsi="Garamond"/>
          <w:szCs w:val="24"/>
          <w:lang w:val="sq-AL"/>
        </w:rPr>
        <w:t>enin 3. N</w:t>
      </w:r>
      <w:r w:rsidR="00897165" w:rsidRPr="00437C09">
        <w:rPr>
          <w:rFonts w:ascii="Garamond" w:hAnsi="Garamond"/>
          <w:szCs w:val="24"/>
          <w:lang w:val="sq-AL"/>
        </w:rPr>
        <w:t>ë</w:t>
      </w:r>
      <w:r w:rsidR="00F56942" w:rsidRPr="00437C09">
        <w:rPr>
          <w:rFonts w:ascii="Garamond" w:hAnsi="Garamond"/>
          <w:szCs w:val="24"/>
          <w:lang w:val="sq-AL"/>
        </w:rPr>
        <w:t xml:space="preserve"> k</w:t>
      </w:r>
      <w:r w:rsidR="00897165" w:rsidRPr="00437C09">
        <w:rPr>
          <w:rFonts w:ascii="Garamond" w:hAnsi="Garamond"/>
          <w:szCs w:val="24"/>
          <w:lang w:val="sq-AL"/>
        </w:rPr>
        <w:t>ë</w:t>
      </w:r>
      <w:r w:rsidR="00F56942" w:rsidRPr="00437C09">
        <w:rPr>
          <w:rFonts w:ascii="Garamond" w:hAnsi="Garamond"/>
          <w:szCs w:val="24"/>
          <w:lang w:val="sq-AL"/>
        </w:rPr>
        <w:t>t</w:t>
      </w:r>
      <w:r w:rsidR="00897165" w:rsidRPr="00437C09">
        <w:rPr>
          <w:rFonts w:ascii="Garamond" w:hAnsi="Garamond"/>
          <w:szCs w:val="24"/>
          <w:lang w:val="sq-AL"/>
        </w:rPr>
        <w:t>ë</w:t>
      </w:r>
      <w:r w:rsidR="00F56942" w:rsidRPr="00437C09">
        <w:rPr>
          <w:rFonts w:ascii="Garamond" w:hAnsi="Garamond"/>
          <w:szCs w:val="24"/>
          <w:lang w:val="sq-AL"/>
        </w:rPr>
        <w:t xml:space="preserve"> m</w:t>
      </w:r>
      <w:r w:rsidR="00897165" w:rsidRPr="00437C09">
        <w:rPr>
          <w:rFonts w:ascii="Garamond" w:hAnsi="Garamond"/>
          <w:szCs w:val="24"/>
          <w:lang w:val="sq-AL"/>
        </w:rPr>
        <w:t>ë</w:t>
      </w:r>
      <w:r w:rsidR="00F56942" w:rsidRPr="00437C09">
        <w:rPr>
          <w:rFonts w:ascii="Garamond" w:hAnsi="Garamond"/>
          <w:szCs w:val="24"/>
          <w:lang w:val="sq-AL"/>
        </w:rPr>
        <w:t>nyr</w:t>
      </w:r>
      <w:r w:rsidR="00897165" w:rsidRPr="00437C09">
        <w:rPr>
          <w:rFonts w:ascii="Garamond" w:hAnsi="Garamond"/>
          <w:szCs w:val="24"/>
          <w:lang w:val="sq-AL"/>
        </w:rPr>
        <w:t>ë</w:t>
      </w:r>
      <w:r w:rsidR="00F56942" w:rsidRPr="00437C09">
        <w:rPr>
          <w:rFonts w:ascii="Garamond" w:hAnsi="Garamond"/>
          <w:szCs w:val="24"/>
          <w:lang w:val="sq-AL"/>
        </w:rPr>
        <w:t>, pretendimi i Qeveris</w:t>
      </w:r>
      <w:r w:rsidR="00897165" w:rsidRPr="00437C09">
        <w:rPr>
          <w:rFonts w:ascii="Garamond" w:hAnsi="Garamond"/>
          <w:szCs w:val="24"/>
          <w:lang w:val="sq-AL"/>
        </w:rPr>
        <w:t>ë</w:t>
      </w:r>
      <w:r w:rsidR="00F56942" w:rsidRPr="00437C09">
        <w:rPr>
          <w:rFonts w:ascii="Garamond" w:hAnsi="Garamond"/>
          <w:szCs w:val="24"/>
          <w:lang w:val="sq-AL"/>
        </w:rPr>
        <w:t xml:space="preserve"> p</w:t>
      </w:r>
      <w:r w:rsidR="00897165" w:rsidRPr="00437C09">
        <w:rPr>
          <w:rFonts w:ascii="Garamond" w:hAnsi="Garamond"/>
          <w:szCs w:val="24"/>
          <w:lang w:val="sq-AL"/>
        </w:rPr>
        <w:t>ë</w:t>
      </w:r>
      <w:r w:rsidR="00F56942" w:rsidRPr="00437C09">
        <w:rPr>
          <w:rFonts w:ascii="Garamond" w:hAnsi="Garamond"/>
          <w:szCs w:val="24"/>
          <w:lang w:val="sq-AL"/>
        </w:rPr>
        <w:t>r mosshfryt</w:t>
      </w:r>
      <w:r w:rsidR="00897165" w:rsidRPr="00437C09">
        <w:rPr>
          <w:rFonts w:ascii="Garamond" w:hAnsi="Garamond"/>
          <w:szCs w:val="24"/>
          <w:lang w:val="sq-AL"/>
        </w:rPr>
        <w:t>ë</w:t>
      </w:r>
      <w:r w:rsidR="00F56942" w:rsidRPr="00437C09">
        <w:rPr>
          <w:rFonts w:ascii="Garamond" w:hAnsi="Garamond"/>
          <w:szCs w:val="24"/>
          <w:lang w:val="sq-AL"/>
        </w:rPr>
        <w:t>zim duhet t</w:t>
      </w:r>
      <w:r w:rsidR="00897165" w:rsidRPr="00437C09">
        <w:rPr>
          <w:rFonts w:ascii="Garamond" w:hAnsi="Garamond"/>
          <w:szCs w:val="24"/>
          <w:lang w:val="sq-AL"/>
        </w:rPr>
        <w:t>ë</w:t>
      </w:r>
      <w:r w:rsidR="00F56942" w:rsidRPr="00437C09">
        <w:rPr>
          <w:rFonts w:ascii="Garamond" w:hAnsi="Garamond"/>
          <w:szCs w:val="24"/>
          <w:lang w:val="sq-AL"/>
        </w:rPr>
        <w:t xml:space="preserve"> rr</w:t>
      </w:r>
      <w:r w:rsidR="00897165" w:rsidRPr="00437C09">
        <w:rPr>
          <w:rFonts w:ascii="Garamond" w:hAnsi="Garamond"/>
          <w:szCs w:val="24"/>
          <w:lang w:val="sq-AL"/>
        </w:rPr>
        <w:t>ë</w:t>
      </w:r>
      <w:r w:rsidR="006E2AC3" w:rsidRPr="00437C09">
        <w:rPr>
          <w:rFonts w:ascii="Garamond" w:hAnsi="Garamond"/>
          <w:szCs w:val="24"/>
          <w:lang w:val="sq-AL"/>
        </w:rPr>
        <w:t>zohet.</w:t>
      </w:r>
    </w:p>
    <w:p w:rsidR="00F56942" w:rsidRPr="00437C09" w:rsidRDefault="000D5882" w:rsidP="000D5882">
      <w:pPr>
        <w:pStyle w:val="ECHRPara"/>
        <w:spacing w:line="276" w:lineRule="auto"/>
        <w:rPr>
          <w:rFonts w:ascii="Garamond" w:hAnsi="Garamond"/>
          <w:szCs w:val="24"/>
          <w:lang w:val="sq-AL"/>
        </w:rPr>
      </w:pPr>
      <w:r>
        <w:rPr>
          <w:rFonts w:ascii="Garamond" w:hAnsi="Garamond"/>
          <w:i/>
          <w:iCs/>
          <w:szCs w:val="24"/>
          <w:lang w:val="sq-AL"/>
        </w:rPr>
        <w:t xml:space="preserve">ii. </w:t>
      </w:r>
      <w:r w:rsidR="00F56942" w:rsidRPr="00437C09">
        <w:rPr>
          <w:rFonts w:ascii="Garamond" w:hAnsi="Garamond"/>
          <w:i/>
          <w:iCs/>
          <w:szCs w:val="24"/>
          <w:lang w:val="sq-AL"/>
        </w:rPr>
        <w:t>Respektimi i parashkrimit gjasht</w:t>
      </w:r>
      <w:r w:rsidR="00897165" w:rsidRPr="00437C09">
        <w:rPr>
          <w:rFonts w:ascii="Garamond" w:hAnsi="Garamond"/>
          <w:i/>
          <w:iCs/>
          <w:szCs w:val="24"/>
          <w:lang w:val="sq-AL"/>
        </w:rPr>
        <w:t>ë</w:t>
      </w:r>
      <w:r w:rsidR="00F56942" w:rsidRPr="00437C09">
        <w:rPr>
          <w:rFonts w:ascii="Garamond" w:hAnsi="Garamond"/>
          <w:i/>
          <w:iCs/>
          <w:szCs w:val="24"/>
          <w:lang w:val="sq-AL"/>
        </w:rPr>
        <w:t>mujor</w:t>
      </w:r>
    </w:p>
    <w:p w:rsidR="00D964C6"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41. </w:t>
      </w:r>
      <w:r w:rsidR="00F56942" w:rsidRPr="00437C09">
        <w:rPr>
          <w:rFonts w:ascii="Garamond" w:hAnsi="Garamond"/>
          <w:szCs w:val="24"/>
          <w:lang w:val="sq-AL"/>
        </w:rPr>
        <w:t>N</w:t>
      </w:r>
      <w:r w:rsidR="00897165" w:rsidRPr="00437C09">
        <w:rPr>
          <w:rFonts w:ascii="Garamond" w:hAnsi="Garamond"/>
          <w:szCs w:val="24"/>
          <w:lang w:val="sq-AL"/>
        </w:rPr>
        <w:t>ë</w:t>
      </w:r>
      <w:r w:rsidR="00F56942" w:rsidRPr="00437C09">
        <w:rPr>
          <w:rFonts w:ascii="Garamond" w:hAnsi="Garamond"/>
          <w:szCs w:val="24"/>
          <w:lang w:val="sq-AL"/>
        </w:rPr>
        <w:t xml:space="preserve"> vler</w:t>
      </w:r>
      <w:r w:rsidR="00897165" w:rsidRPr="00437C09">
        <w:rPr>
          <w:rFonts w:ascii="Garamond" w:hAnsi="Garamond"/>
          <w:szCs w:val="24"/>
          <w:lang w:val="sq-AL"/>
        </w:rPr>
        <w:t>ë</w:t>
      </w:r>
      <w:r w:rsidR="00F56942" w:rsidRPr="00437C09">
        <w:rPr>
          <w:rFonts w:ascii="Garamond" w:hAnsi="Garamond"/>
          <w:szCs w:val="24"/>
          <w:lang w:val="sq-AL"/>
        </w:rPr>
        <w:t>sim t</w:t>
      </w:r>
      <w:r w:rsidR="00897165" w:rsidRPr="00437C09">
        <w:rPr>
          <w:rFonts w:ascii="Garamond" w:hAnsi="Garamond"/>
          <w:szCs w:val="24"/>
          <w:lang w:val="sq-AL"/>
        </w:rPr>
        <w:t>ë</w:t>
      </w:r>
      <w:r w:rsidR="00F56942" w:rsidRPr="00437C09">
        <w:rPr>
          <w:rFonts w:ascii="Garamond" w:hAnsi="Garamond"/>
          <w:szCs w:val="24"/>
          <w:lang w:val="sq-AL"/>
        </w:rPr>
        <w:t xml:space="preserve"> faktit n</w:t>
      </w:r>
      <w:r w:rsidR="00897165" w:rsidRPr="00437C09">
        <w:rPr>
          <w:rFonts w:ascii="Garamond" w:hAnsi="Garamond"/>
          <w:szCs w:val="24"/>
          <w:lang w:val="sq-AL"/>
        </w:rPr>
        <w:t>ë</w:t>
      </w:r>
      <w:r w:rsidR="00F56942" w:rsidRPr="00437C09">
        <w:rPr>
          <w:rFonts w:ascii="Garamond" w:hAnsi="Garamond"/>
          <w:szCs w:val="24"/>
          <w:lang w:val="sq-AL"/>
        </w:rPr>
        <w:t>se nj</w:t>
      </w:r>
      <w:r w:rsidR="00897165" w:rsidRPr="00437C09">
        <w:rPr>
          <w:rFonts w:ascii="Garamond" w:hAnsi="Garamond"/>
          <w:szCs w:val="24"/>
          <w:lang w:val="sq-AL"/>
        </w:rPr>
        <w:t>ë</w:t>
      </w:r>
      <w:r w:rsidR="00F56942" w:rsidRPr="00437C09">
        <w:rPr>
          <w:rFonts w:ascii="Garamond" w:hAnsi="Garamond"/>
          <w:szCs w:val="24"/>
          <w:lang w:val="sq-AL"/>
        </w:rPr>
        <w:t xml:space="preserve"> k</w:t>
      </w:r>
      <w:r w:rsidR="00897165" w:rsidRPr="00437C09">
        <w:rPr>
          <w:rFonts w:ascii="Garamond" w:hAnsi="Garamond"/>
          <w:szCs w:val="24"/>
          <w:lang w:val="sq-AL"/>
        </w:rPr>
        <w:t>ë</w:t>
      </w:r>
      <w:r w:rsidR="00F56942" w:rsidRPr="00437C09">
        <w:rPr>
          <w:rFonts w:ascii="Garamond" w:hAnsi="Garamond"/>
          <w:szCs w:val="24"/>
          <w:lang w:val="sq-AL"/>
        </w:rPr>
        <w:t xml:space="preserve">rkues ka respektuar </w:t>
      </w:r>
      <w:r w:rsidR="00623AC5" w:rsidRPr="00437C09">
        <w:rPr>
          <w:rFonts w:ascii="Garamond" w:hAnsi="Garamond"/>
          <w:szCs w:val="24"/>
          <w:lang w:val="sq-AL"/>
        </w:rPr>
        <w:t>n</w:t>
      </w:r>
      <w:r w:rsidR="00F56942" w:rsidRPr="00437C09">
        <w:rPr>
          <w:rFonts w:ascii="Garamond" w:hAnsi="Garamond"/>
          <w:szCs w:val="24"/>
          <w:lang w:val="sq-AL"/>
        </w:rPr>
        <w:t xml:space="preserve">enin 35 § 1, </w:t>
      </w:r>
      <w:r w:rsidR="00897165" w:rsidRPr="00437C09">
        <w:rPr>
          <w:rFonts w:ascii="Garamond" w:hAnsi="Garamond"/>
          <w:szCs w:val="24"/>
          <w:lang w:val="sq-AL"/>
        </w:rPr>
        <w:t>ë</w:t>
      </w:r>
      <w:r w:rsidR="00F56942" w:rsidRPr="00437C09">
        <w:rPr>
          <w:rFonts w:ascii="Garamond" w:hAnsi="Garamond"/>
          <w:szCs w:val="24"/>
          <w:lang w:val="sq-AL"/>
        </w:rPr>
        <w:t>sht</w:t>
      </w:r>
      <w:r w:rsidR="00897165" w:rsidRPr="00437C09">
        <w:rPr>
          <w:rFonts w:ascii="Garamond" w:hAnsi="Garamond"/>
          <w:szCs w:val="24"/>
          <w:lang w:val="sq-AL"/>
        </w:rPr>
        <w:t>ë</w:t>
      </w:r>
      <w:r w:rsidR="00F56942" w:rsidRPr="00437C09">
        <w:rPr>
          <w:rFonts w:ascii="Garamond" w:hAnsi="Garamond"/>
          <w:szCs w:val="24"/>
          <w:lang w:val="sq-AL"/>
        </w:rPr>
        <w:t xml:space="preserve"> e r</w:t>
      </w:r>
      <w:r w:rsidR="00897165" w:rsidRPr="00437C09">
        <w:rPr>
          <w:rFonts w:ascii="Garamond" w:hAnsi="Garamond"/>
          <w:szCs w:val="24"/>
          <w:lang w:val="sq-AL"/>
        </w:rPr>
        <w:t>ë</w:t>
      </w:r>
      <w:r w:rsidR="00F56942" w:rsidRPr="00437C09">
        <w:rPr>
          <w:rFonts w:ascii="Garamond" w:hAnsi="Garamond"/>
          <w:szCs w:val="24"/>
          <w:lang w:val="sq-AL"/>
        </w:rPr>
        <w:t>nd</w:t>
      </w:r>
      <w:r w:rsidR="00897165" w:rsidRPr="00437C09">
        <w:rPr>
          <w:rFonts w:ascii="Garamond" w:hAnsi="Garamond"/>
          <w:szCs w:val="24"/>
          <w:lang w:val="sq-AL"/>
        </w:rPr>
        <w:t>ë</w:t>
      </w:r>
      <w:r w:rsidR="00F56942" w:rsidRPr="00437C09">
        <w:rPr>
          <w:rFonts w:ascii="Garamond" w:hAnsi="Garamond"/>
          <w:szCs w:val="24"/>
          <w:lang w:val="sq-AL"/>
        </w:rPr>
        <w:t>sishme t</w:t>
      </w:r>
      <w:r w:rsidR="00897165" w:rsidRPr="00437C09">
        <w:rPr>
          <w:rFonts w:ascii="Garamond" w:hAnsi="Garamond"/>
          <w:szCs w:val="24"/>
          <w:lang w:val="sq-AL"/>
        </w:rPr>
        <w:t>ë</w:t>
      </w:r>
      <w:r w:rsidR="00F56942" w:rsidRPr="00437C09">
        <w:rPr>
          <w:rFonts w:ascii="Garamond" w:hAnsi="Garamond"/>
          <w:szCs w:val="24"/>
          <w:lang w:val="sq-AL"/>
        </w:rPr>
        <w:t xml:space="preserve"> mbahet n</w:t>
      </w:r>
      <w:r w:rsidR="00897165" w:rsidRPr="00437C09">
        <w:rPr>
          <w:rFonts w:ascii="Garamond" w:hAnsi="Garamond"/>
          <w:szCs w:val="24"/>
          <w:lang w:val="sq-AL"/>
        </w:rPr>
        <w:t>ë</w:t>
      </w:r>
      <w:r w:rsidR="00F56942" w:rsidRPr="00437C09">
        <w:rPr>
          <w:rFonts w:ascii="Garamond" w:hAnsi="Garamond"/>
          <w:szCs w:val="24"/>
          <w:lang w:val="sq-AL"/>
        </w:rPr>
        <w:t xml:space="preserve"> konsiderat</w:t>
      </w:r>
      <w:r w:rsidR="00897165" w:rsidRPr="00437C09">
        <w:rPr>
          <w:rFonts w:ascii="Garamond" w:hAnsi="Garamond"/>
          <w:szCs w:val="24"/>
          <w:lang w:val="sq-AL"/>
        </w:rPr>
        <w:t>ë</w:t>
      </w:r>
      <w:r w:rsidR="00F56942" w:rsidRPr="00437C09">
        <w:rPr>
          <w:rFonts w:ascii="Garamond" w:hAnsi="Garamond"/>
          <w:szCs w:val="24"/>
          <w:lang w:val="sq-AL"/>
        </w:rPr>
        <w:t xml:space="preserve"> fakti se k</w:t>
      </w:r>
      <w:r w:rsidR="00897165" w:rsidRPr="00437C09">
        <w:rPr>
          <w:rFonts w:ascii="Garamond" w:hAnsi="Garamond"/>
          <w:szCs w:val="24"/>
          <w:lang w:val="sq-AL"/>
        </w:rPr>
        <w:t>ë</w:t>
      </w:r>
      <w:r w:rsidR="00F56942" w:rsidRPr="00437C09">
        <w:rPr>
          <w:rFonts w:ascii="Garamond" w:hAnsi="Garamond"/>
          <w:szCs w:val="24"/>
          <w:lang w:val="sq-AL"/>
        </w:rPr>
        <w:t>rkesat n</w:t>
      </w:r>
      <w:r w:rsidR="00897165" w:rsidRPr="00437C09">
        <w:rPr>
          <w:rFonts w:ascii="Garamond" w:hAnsi="Garamond"/>
          <w:szCs w:val="24"/>
          <w:lang w:val="sq-AL"/>
        </w:rPr>
        <w:t>ë</w:t>
      </w:r>
      <w:r w:rsidR="00F56942" w:rsidRPr="00437C09">
        <w:rPr>
          <w:rFonts w:ascii="Garamond" w:hAnsi="Garamond"/>
          <w:szCs w:val="24"/>
          <w:lang w:val="sq-AL"/>
        </w:rPr>
        <w:t xml:space="preserve"> at</w:t>
      </w:r>
      <w:r w:rsidR="00897165" w:rsidRPr="00437C09">
        <w:rPr>
          <w:rFonts w:ascii="Garamond" w:hAnsi="Garamond"/>
          <w:szCs w:val="24"/>
          <w:lang w:val="sq-AL"/>
        </w:rPr>
        <w:t>ë</w:t>
      </w:r>
      <w:r w:rsidR="00F56942" w:rsidRPr="00437C09">
        <w:rPr>
          <w:rFonts w:ascii="Garamond" w:hAnsi="Garamond"/>
          <w:szCs w:val="24"/>
          <w:lang w:val="sq-AL"/>
        </w:rPr>
        <w:t xml:space="preserve"> </w:t>
      </w:r>
      <w:r w:rsidR="00623AC5" w:rsidRPr="00437C09">
        <w:rPr>
          <w:rFonts w:ascii="Garamond" w:hAnsi="Garamond"/>
          <w:szCs w:val="24"/>
          <w:lang w:val="sq-AL"/>
        </w:rPr>
        <w:t>n</w:t>
      </w:r>
      <w:r w:rsidR="00F56942" w:rsidRPr="00437C09">
        <w:rPr>
          <w:rFonts w:ascii="Garamond" w:hAnsi="Garamond"/>
          <w:szCs w:val="24"/>
          <w:lang w:val="sq-AL"/>
        </w:rPr>
        <w:t>en</w:t>
      </w:r>
      <w:r w:rsidR="00623AC5" w:rsidRPr="00437C09">
        <w:rPr>
          <w:rFonts w:ascii="Garamond" w:hAnsi="Garamond"/>
          <w:szCs w:val="24"/>
          <w:lang w:val="sq-AL"/>
        </w:rPr>
        <w:t>,</w:t>
      </w:r>
      <w:r w:rsidR="00F56942" w:rsidRPr="00437C09">
        <w:rPr>
          <w:rFonts w:ascii="Garamond" w:hAnsi="Garamond"/>
          <w:szCs w:val="24"/>
          <w:lang w:val="sq-AL"/>
        </w:rPr>
        <w:t xml:space="preserve"> n</w:t>
      </w:r>
      <w:r w:rsidR="00897165" w:rsidRPr="00437C09">
        <w:rPr>
          <w:rFonts w:ascii="Garamond" w:hAnsi="Garamond"/>
          <w:szCs w:val="24"/>
          <w:lang w:val="sq-AL"/>
        </w:rPr>
        <w:t>ë</w:t>
      </w:r>
      <w:r w:rsidR="00F56942" w:rsidRPr="00437C09">
        <w:rPr>
          <w:rFonts w:ascii="Garamond" w:hAnsi="Garamond"/>
          <w:szCs w:val="24"/>
          <w:lang w:val="sq-AL"/>
        </w:rPr>
        <w:t xml:space="preserve"> lidhje me shterimin e zgjidhjeve t</w:t>
      </w:r>
      <w:r w:rsidR="00897165" w:rsidRPr="00437C09">
        <w:rPr>
          <w:rFonts w:ascii="Garamond" w:hAnsi="Garamond"/>
          <w:szCs w:val="24"/>
          <w:lang w:val="sq-AL"/>
        </w:rPr>
        <w:t>ë</w:t>
      </w:r>
      <w:r w:rsidR="00F56942" w:rsidRPr="00437C09">
        <w:rPr>
          <w:rFonts w:ascii="Garamond" w:hAnsi="Garamond"/>
          <w:szCs w:val="24"/>
          <w:lang w:val="sq-AL"/>
        </w:rPr>
        <w:t xml:space="preserve"> brendshme dhe </w:t>
      </w:r>
      <w:r w:rsidR="00C13AA3" w:rsidRPr="00437C09">
        <w:rPr>
          <w:rFonts w:ascii="Garamond" w:hAnsi="Garamond"/>
          <w:szCs w:val="24"/>
          <w:lang w:val="sq-AL"/>
        </w:rPr>
        <w:t>periudhës</w:t>
      </w:r>
      <w:r w:rsidR="00F56942" w:rsidRPr="00437C09">
        <w:rPr>
          <w:rFonts w:ascii="Garamond" w:hAnsi="Garamond"/>
          <w:szCs w:val="24"/>
          <w:lang w:val="sq-AL"/>
        </w:rPr>
        <w:t xml:space="preserve"> gjasht</w:t>
      </w:r>
      <w:r w:rsidR="00897165" w:rsidRPr="00437C09">
        <w:rPr>
          <w:rFonts w:ascii="Garamond" w:hAnsi="Garamond"/>
          <w:szCs w:val="24"/>
          <w:lang w:val="sq-AL"/>
        </w:rPr>
        <w:t>ë</w:t>
      </w:r>
      <w:r w:rsidR="00F56942" w:rsidRPr="00437C09">
        <w:rPr>
          <w:rFonts w:ascii="Garamond" w:hAnsi="Garamond"/>
          <w:szCs w:val="24"/>
          <w:lang w:val="sq-AL"/>
        </w:rPr>
        <w:t>mujore</w:t>
      </w:r>
      <w:r w:rsidR="00623AC5" w:rsidRPr="00437C09">
        <w:rPr>
          <w:rFonts w:ascii="Garamond" w:hAnsi="Garamond"/>
          <w:szCs w:val="24"/>
          <w:lang w:val="sq-AL"/>
        </w:rPr>
        <w:t>,</w:t>
      </w:r>
      <w:r w:rsidR="00F56942" w:rsidRPr="00437C09">
        <w:rPr>
          <w:rFonts w:ascii="Garamond" w:hAnsi="Garamond"/>
          <w:szCs w:val="24"/>
          <w:lang w:val="sq-AL"/>
        </w:rPr>
        <w:t xml:space="preserve"> jan</w:t>
      </w:r>
      <w:r w:rsidR="00897165" w:rsidRPr="00437C09">
        <w:rPr>
          <w:rFonts w:ascii="Garamond" w:hAnsi="Garamond"/>
          <w:szCs w:val="24"/>
          <w:lang w:val="sq-AL"/>
        </w:rPr>
        <w:t>ë</w:t>
      </w:r>
      <w:r w:rsidR="00F56942" w:rsidRPr="00437C09">
        <w:rPr>
          <w:rFonts w:ascii="Garamond" w:hAnsi="Garamond"/>
          <w:szCs w:val="24"/>
          <w:lang w:val="sq-AL"/>
        </w:rPr>
        <w:t xml:space="preserve"> t</w:t>
      </w:r>
      <w:r w:rsidR="00897165" w:rsidRPr="00437C09">
        <w:rPr>
          <w:rFonts w:ascii="Garamond" w:hAnsi="Garamond"/>
          <w:szCs w:val="24"/>
          <w:lang w:val="sq-AL"/>
        </w:rPr>
        <w:t>ë</w:t>
      </w:r>
      <w:r w:rsidR="00F56942" w:rsidRPr="00437C09">
        <w:rPr>
          <w:rFonts w:ascii="Garamond" w:hAnsi="Garamond"/>
          <w:szCs w:val="24"/>
          <w:lang w:val="sq-AL"/>
        </w:rPr>
        <w:t xml:space="preserve"> lidhura ngusht</w:t>
      </w:r>
      <w:r w:rsidR="00897165" w:rsidRPr="00437C09">
        <w:rPr>
          <w:rFonts w:ascii="Garamond" w:hAnsi="Garamond"/>
          <w:szCs w:val="24"/>
          <w:lang w:val="sq-AL"/>
        </w:rPr>
        <w:t>ë</w:t>
      </w:r>
      <w:r w:rsidR="00F56942" w:rsidRPr="00437C09">
        <w:rPr>
          <w:rFonts w:ascii="Garamond" w:hAnsi="Garamond"/>
          <w:szCs w:val="24"/>
          <w:lang w:val="sq-AL"/>
        </w:rPr>
        <w:t xml:space="preserve"> me nj</w:t>
      </w:r>
      <w:r w:rsidR="00897165" w:rsidRPr="00437C09">
        <w:rPr>
          <w:rFonts w:ascii="Garamond" w:hAnsi="Garamond"/>
          <w:szCs w:val="24"/>
          <w:lang w:val="sq-AL"/>
        </w:rPr>
        <w:t>ë</w:t>
      </w:r>
      <w:r w:rsidR="00F56942" w:rsidRPr="00437C09">
        <w:rPr>
          <w:rFonts w:ascii="Garamond" w:hAnsi="Garamond"/>
          <w:szCs w:val="24"/>
          <w:lang w:val="sq-AL"/>
        </w:rPr>
        <w:t>ra-tjetr</w:t>
      </w:r>
      <w:r w:rsidR="00897165" w:rsidRPr="00437C09">
        <w:rPr>
          <w:rFonts w:ascii="Garamond" w:hAnsi="Garamond"/>
          <w:szCs w:val="24"/>
          <w:lang w:val="sq-AL"/>
        </w:rPr>
        <w:t>ë</w:t>
      </w:r>
      <w:r w:rsidR="00F56942" w:rsidRPr="00437C09">
        <w:rPr>
          <w:rFonts w:ascii="Garamond" w:hAnsi="Garamond"/>
          <w:szCs w:val="24"/>
          <w:lang w:val="sq-AL"/>
        </w:rPr>
        <w:t xml:space="preserve">n (shih </w:t>
      </w:r>
      <w:r w:rsidR="00F56942" w:rsidRPr="00437C09">
        <w:rPr>
          <w:rFonts w:ascii="Garamond" w:hAnsi="Garamond"/>
          <w:i/>
          <w:iCs/>
          <w:szCs w:val="24"/>
          <w:lang w:val="sq-AL"/>
        </w:rPr>
        <w:t>Jeronovičs kund</w:t>
      </w:r>
      <w:r w:rsidR="00897165" w:rsidRPr="00437C09">
        <w:rPr>
          <w:rFonts w:ascii="Garamond" w:hAnsi="Garamond"/>
          <w:i/>
          <w:iCs/>
          <w:szCs w:val="24"/>
          <w:lang w:val="sq-AL"/>
        </w:rPr>
        <w:t>ë</w:t>
      </w:r>
      <w:r w:rsidR="00F56942" w:rsidRPr="00437C09">
        <w:rPr>
          <w:rFonts w:ascii="Garamond" w:hAnsi="Garamond"/>
          <w:i/>
          <w:iCs/>
          <w:szCs w:val="24"/>
          <w:lang w:val="sq-AL"/>
        </w:rPr>
        <w:t>r Letonis</w:t>
      </w:r>
      <w:r w:rsidR="00897165" w:rsidRPr="00437C09">
        <w:rPr>
          <w:rFonts w:ascii="Garamond" w:hAnsi="Garamond"/>
          <w:i/>
          <w:iCs/>
          <w:szCs w:val="24"/>
          <w:lang w:val="sq-AL"/>
        </w:rPr>
        <w:t>ë</w:t>
      </w:r>
      <w:r w:rsidR="00F56942" w:rsidRPr="00437C09">
        <w:rPr>
          <w:rFonts w:ascii="Garamond" w:hAnsi="Garamond"/>
          <w:szCs w:val="24"/>
          <w:lang w:val="sq-AL"/>
        </w:rPr>
        <w:t xml:space="preserve"> [DHM]</w:t>
      </w:r>
      <w:r w:rsidR="00D964C6" w:rsidRPr="00437C09">
        <w:rPr>
          <w:rFonts w:ascii="Garamond" w:hAnsi="Garamond"/>
          <w:szCs w:val="24"/>
          <w:lang w:val="sq-AL"/>
        </w:rPr>
        <w:t xml:space="preserve">, nr. 44898/10, § 75, 5 </w:t>
      </w:r>
      <w:r w:rsidR="00623AC5" w:rsidRPr="00437C09">
        <w:rPr>
          <w:rFonts w:ascii="Garamond" w:hAnsi="Garamond"/>
          <w:szCs w:val="24"/>
          <w:lang w:val="sq-AL"/>
        </w:rPr>
        <w:t>k</w:t>
      </w:r>
      <w:r w:rsidR="00D964C6" w:rsidRPr="00437C09">
        <w:rPr>
          <w:rFonts w:ascii="Garamond" w:hAnsi="Garamond"/>
          <w:szCs w:val="24"/>
          <w:lang w:val="sq-AL"/>
        </w:rPr>
        <w:t>orrik 2016) dhe se Gjykata nuk mund t</w:t>
      </w:r>
      <w:r w:rsidR="00897165" w:rsidRPr="00437C09">
        <w:rPr>
          <w:rFonts w:ascii="Garamond" w:hAnsi="Garamond"/>
          <w:szCs w:val="24"/>
          <w:lang w:val="sq-AL"/>
        </w:rPr>
        <w:t>ë</w:t>
      </w:r>
      <w:r w:rsidR="00D964C6" w:rsidRPr="00437C09">
        <w:rPr>
          <w:rFonts w:ascii="Garamond" w:hAnsi="Garamond"/>
          <w:szCs w:val="24"/>
          <w:lang w:val="sq-AL"/>
        </w:rPr>
        <w:t xml:space="preserve"> anuloj</w:t>
      </w:r>
      <w:r w:rsidR="00897165" w:rsidRPr="00437C09">
        <w:rPr>
          <w:rFonts w:ascii="Garamond" w:hAnsi="Garamond"/>
          <w:szCs w:val="24"/>
          <w:lang w:val="sq-AL"/>
        </w:rPr>
        <w:t>ë</w:t>
      </w:r>
      <w:r w:rsidR="00D964C6" w:rsidRPr="00437C09">
        <w:rPr>
          <w:rFonts w:ascii="Garamond" w:hAnsi="Garamond"/>
          <w:szCs w:val="24"/>
          <w:lang w:val="sq-AL"/>
        </w:rPr>
        <w:t xml:space="preserve"> zbatimin e rregullit prej gj</w:t>
      </w:r>
      <w:r w:rsidR="00C13AA3" w:rsidRPr="00437C09">
        <w:rPr>
          <w:rFonts w:ascii="Garamond" w:hAnsi="Garamond"/>
          <w:szCs w:val="24"/>
          <w:lang w:val="sq-AL"/>
        </w:rPr>
        <w:t>a</w:t>
      </w:r>
      <w:r w:rsidR="00D964C6" w:rsidRPr="00437C09">
        <w:rPr>
          <w:rFonts w:ascii="Garamond" w:hAnsi="Garamond"/>
          <w:szCs w:val="24"/>
          <w:lang w:val="sq-AL"/>
        </w:rPr>
        <w:t>s</w:t>
      </w:r>
      <w:r w:rsidR="00C13AA3" w:rsidRPr="00437C09">
        <w:rPr>
          <w:rFonts w:ascii="Garamond" w:hAnsi="Garamond"/>
          <w:szCs w:val="24"/>
          <w:lang w:val="sq-AL"/>
        </w:rPr>
        <w:t>h</w:t>
      </w:r>
      <w:r w:rsidR="00D964C6" w:rsidRPr="00437C09">
        <w:rPr>
          <w:rFonts w:ascii="Garamond" w:hAnsi="Garamond"/>
          <w:szCs w:val="24"/>
          <w:lang w:val="sq-AL"/>
        </w:rPr>
        <w:t>t</w:t>
      </w:r>
      <w:r w:rsidR="00897165" w:rsidRPr="00437C09">
        <w:rPr>
          <w:rFonts w:ascii="Garamond" w:hAnsi="Garamond"/>
          <w:szCs w:val="24"/>
          <w:lang w:val="sq-AL"/>
        </w:rPr>
        <w:t>ë</w:t>
      </w:r>
      <w:r w:rsidR="00D964C6" w:rsidRPr="00437C09">
        <w:rPr>
          <w:rFonts w:ascii="Garamond" w:hAnsi="Garamond"/>
          <w:szCs w:val="24"/>
          <w:lang w:val="sq-AL"/>
        </w:rPr>
        <w:t xml:space="preserve"> muajsh vet</w:t>
      </w:r>
      <w:r w:rsidR="00897165" w:rsidRPr="00437C09">
        <w:rPr>
          <w:rFonts w:ascii="Garamond" w:hAnsi="Garamond"/>
          <w:szCs w:val="24"/>
          <w:lang w:val="sq-AL"/>
        </w:rPr>
        <w:t>ë</w:t>
      </w:r>
      <w:r w:rsidR="00D964C6" w:rsidRPr="00437C09">
        <w:rPr>
          <w:rFonts w:ascii="Garamond" w:hAnsi="Garamond"/>
          <w:szCs w:val="24"/>
          <w:lang w:val="sq-AL"/>
        </w:rPr>
        <w:t>m sepse Qeveria nuk ka ngritur nj</w:t>
      </w:r>
      <w:r w:rsidR="00897165" w:rsidRPr="00437C09">
        <w:rPr>
          <w:rFonts w:ascii="Garamond" w:hAnsi="Garamond"/>
          <w:szCs w:val="24"/>
          <w:lang w:val="sq-AL"/>
        </w:rPr>
        <w:t>ë</w:t>
      </w:r>
      <w:r w:rsidR="00D964C6" w:rsidRPr="00437C09">
        <w:rPr>
          <w:rFonts w:ascii="Garamond" w:hAnsi="Garamond"/>
          <w:szCs w:val="24"/>
          <w:lang w:val="sq-AL"/>
        </w:rPr>
        <w:t xml:space="preserve"> kund</w:t>
      </w:r>
      <w:r w:rsidR="00897165" w:rsidRPr="00437C09">
        <w:rPr>
          <w:rFonts w:ascii="Garamond" w:hAnsi="Garamond"/>
          <w:szCs w:val="24"/>
          <w:lang w:val="sq-AL"/>
        </w:rPr>
        <w:t>ë</w:t>
      </w:r>
      <w:r w:rsidR="00D964C6" w:rsidRPr="00437C09">
        <w:rPr>
          <w:rFonts w:ascii="Garamond" w:hAnsi="Garamond"/>
          <w:szCs w:val="24"/>
          <w:lang w:val="sq-AL"/>
        </w:rPr>
        <w:t>rshtim paraprak p</w:t>
      </w:r>
      <w:r w:rsidR="00897165" w:rsidRPr="00437C09">
        <w:rPr>
          <w:rFonts w:ascii="Garamond" w:hAnsi="Garamond"/>
          <w:szCs w:val="24"/>
          <w:lang w:val="sq-AL"/>
        </w:rPr>
        <w:t>ë</w:t>
      </w:r>
      <w:r w:rsidR="00D964C6" w:rsidRPr="00437C09">
        <w:rPr>
          <w:rFonts w:ascii="Garamond" w:hAnsi="Garamond"/>
          <w:szCs w:val="24"/>
          <w:lang w:val="sq-AL"/>
        </w:rPr>
        <w:t>r k</w:t>
      </w:r>
      <w:r w:rsidR="00897165" w:rsidRPr="00437C09">
        <w:rPr>
          <w:rFonts w:ascii="Garamond" w:hAnsi="Garamond"/>
          <w:szCs w:val="24"/>
          <w:lang w:val="sq-AL"/>
        </w:rPr>
        <w:t>ë</w:t>
      </w:r>
      <w:r w:rsidR="00D964C6" w:rsidRPr="00437C09">
        <w:rPr>
          <w:rFonts w:ascii="Garamond" w:hAnsi="Garamond"/>
          <w:szCs w:val="24"/>
          <w:lang w:val="sq-AL"/>
        </w:rPr>
        <w:t>t</w:t>
      </w:r>
      <w:r w:rsidR="00897165" w:rsidRPr="00437C09">
        <w:rPr>
          <w:rFonts w:ascii="Garamond" w:hAnsi="Garamond"/>
          <w:szCs w:val="24"/>
          <w:lang w:val="sq-AL"/>
        </w:rPr>
        <w:t>ë</w:t>
      </w:r>
      <w:r w:rsidR="00D964C6" w:rsidRPr="00437C09">
        <w:rPr>
          <w:rFonts w:ascii="Garamond" w:hAnsi="Garamond"/>
          <w:szCs w:val="24"/>
          <w:lang w:val="sq-AL"/>
        </w:rPr>
        <w:t xml:space="preserve"> aspekt (shih </w:t>
      </w:r>
      <w:r w:rsidR="00D964C6" w:rsidRPr="00437C09">
        <w:rPr>
          <w:rFonts w:ascii="Garamond" w:hAnsi="Garamond"/>
          <w:i/>
          <w:iCs/>
          <w:szCs w:val="24"/>
          <w:lang w:val="sq-AL"/>
        </w:rPr>
        <w:t>Blečić kund</w:t>
      </w:r>
      <w:r w:rsidR="00897165" w:rsidRPr="00437C09">
        <w:rPr>
          <w:rFonts w:ascii="Garamond" w:hAnsi="Garamond"/>
          <w:i/>
          <w:iCs/>
          <w:szCs w:val="24"/>
          <w:lang w:val="sq-AL"/>
        </w:rPr>
        <w:t>ë</w:t>
      </w:r>
      <w:r w:rsidR="00D964C6" w:rsidRPr="00437C09">
        <w:rPr>
          <w:rFonts w:ascii="Garamond" w:hAnsi="Garamond"/>
          <w:i/>
          <w:iCs/>
          <w:szCs w:val="24"/>
          <w:lang w:val="sq-AL"/>
        </w:rPr>
        <w:t>r Kroacis</w:t>
      </w:r>
      <w:r w:rsidR="00897165" w:rsidRPr="00437C09">
        <w:rPr>
          <w:rFonts w:ascii="Garamond" w:hAnsi="Garamond"/>
          <w:i/>
          <w:iCs/>
          <w:szCs w:val="24"/>
          <w:lang w:val="sq-AL"/>
        </w:rPr>
        <w:t>ë</w:t>
      </w:r>
      <w:r w:rsidR="00D964C6" w:rsidRPr="00437C09">
        <w:rPr>
          <w:rFonts w:ascii="Garamond" w:hAnsi="Garamond"/>
          <w:szCs w:val="24"/>
          <w:lang w:val="sq-AL"/>
        </w:rPr>
        <w:t xml:space="preserve"> [DHM], nr. 59532/00, § 68, GJEDNJ 2006-III). </w:t>
      </w:r>
    </w:p>
    <w:p w:rsidR="00A62CC9"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42. </w:t>
      </w:r>
      <w:r w:rsidR="00B92A64" w:rsidRPr="00437C09">
        <w:rPr>
          <w:rFonts w:ascii="Garamond" w:hAnsi="Garamond"/>
          <w:szCs w:val="24"/>
          <w:lang w:val="sq-AL"/>
        </w:rPr>
        <w:t>Si rregull, periudha prej gj</w:t>
      </w:r>
      <w:r w:rsidR="00C13AA3" w:rsidRPr="00437C09">
        <w:rPr>
          <w:rFonts w:ascii="Garamond" w:hAnsi="Garamond"/>
          <w:szCs w:val="24"/>
          <w:lang w:val="sq-AL"/>
        </w:rPr>
        <w:t>a</w:t>
      </w:r>
      <w:r w:rsidR="00B92A64" w:rsidRPr="00437C09">
        <w:rPr>
          <w:rFonts w:ascii="Garamond" w:hAnsi="Garamond"/>
          <w:szCs w:val="24"/>
          <w:lang w:val="sq-AL"/>
        </w:rPr>
        <w:t>sht</w:t>
      </w:r>
      <w:r w:rsidR="00897165" w:rsidRPr="00437C09">
        <w:rPr>
          <w:rFonts w:ascii="Garamond" w:hAnsi="Garamond"/>
          <w:szCs w:val="24"/>
          <w:lang w:val="sq-AL"/>
        </w:rPr>
        <w:t>ë</w:t>
      </w:r>
      <w:r w:rsidR="00B92A64" w:rsidRPr="00437C09">
        <w:rPr>
          <w:rFonts w:ascii="Garamond" w:hAnsi="Garamond"/>
          <w:szCs w:val="24"/>
          <w:lang w:val="sq-AL"/>
        </w:rPr>
        <w:t xml:space="preserve"> muajsh fillon nga data e vendimit p</w:t>
      </w:r>
      <w:r w:rsidR="00897165" w:rsidRPr="00437C09">
        <w:rPr>
          <w:rFonts w:ascii="Garamond" w:hAnsi="Garamond"/>
          <w:szCs w:val="24"/>
          <w:lang w:val="sq-AL"/>
        </w:rPr>
        <w:t>ë</w:t>
      </w:r>
      <w:r w:rsidR="00B92A64" w:rsidRPr="00437C09">
        <w:rPr>
          <w:rFonts w:ascii="Garamond" w:hAnsi="Garamond"/>
          <w:szCs w:val="24"/>
          <w:lang w:val="sq-AL"/>
        </w:rPr>
        <w:t>rfundimtar n</w:t>
      </w:r>
      <w:r w:rsidR="00897165" w:rsidRPr="00437C09">
        <w:rPr>
          <w:rFonts w:ascii="Garamond" w:hAnsi="Garamond"/>
          <w:szCs w:val="24"/>
          <w:lang w:val="sq-AL"/>
        </w:rPr>
        <w:t>ë</w:t>
      </w:r>
      <w:r w:rsidR="00B92A64" w:rsidRPr="00437C09">
        <w:rPr>
          <w:rFonts w:ascii="Garamond" w:hAnsi="Garamond"/>
          <w:szCs w:val="24"/>
          <w:lang w:val="sq-AL"/>
        </w:rPr>
        <w:t xml:space="preserve"> procesin e shterimit t</w:t>
      </w:r>
      <w:r w:rsidR="00897165" w:rsidRPr="00437C09">
        <w:rPr>
          <w:rFonts w:ascii="Garamond" w:hAnsi="Garamond"/>
          <w:szCs w:val="24"/>
          <w:lang w:val="sq-AL"/>
        </w:rPr>
        <w:t>ë</w:t>
      </w:r>
      <w:r w:rsidR="00B92A64" w:rsidRPr="00437C09">
        <w:rPr>
          <w:rFonts w:ascii="Garamond" w:hAnsi="Garamond"/>
          <w:szCs w:val="24"/>
          <w:lang w:val="sq-AL"/>
        </w:rPr>
        <w:t xml:space="preserve"> zgjidhjeve t</w:t>
      </w:r>
      <w:r w:rsidR="00897165" w:rsidRPr="00437C09">
        <w:rPr>
          <w:rFonts w:ascii="Garamond" w:hAnsi="Garamond"/>
          <w:szCs w:val="24"/>
          <w:lang w:val="sq-AL"/>
        </w:rPr>
        <w:t>ë</w:t>
      </w:r>
      <w:r w:rsidR="00B92A64" w:rsidRPr="00437C09">
        <w:rPr>
          <w:rFonts w:ascii="Garamond" w:hAnsi="Garamond"/>
          <w:szCs w:val="24"/>
          <w:lang w:val="sq-AL"/>
        </w:rPr>
        <w:t xml:space="preserve"> brendshme. N</w:t>
      </w:r>
      <w:r w:rsidR="00897165" w:rsidRPr="00437C09">
        <w:rPr>
          <w:rFonts w:ascii="Garamond" w:hAnsi="Garamond"/>
          <w:szCs w:val="24"/>
          <w:lang w:val="sq-AL"/>
        </w:rPr>
        <w:t>ë</w:t>
      </w:r>
      <w:r w:rsidR="00B92A64" w:rsidRPr="00437C09">
        <w:rPr>
          <w:rFonts w:ascii="Garamond" w:hAnsi="Garamond"/>
          <w:szCs w:val="24"/>
          <w:lang w:val="sq-AL"/>
        </w:rPr>
        <w:t xml:space="preserve"> </w:t>
      </w:r>
      <w:r w:rsidR="00897165" w:rsidRPr="00437C09">
        <w:rPr>
          <w:rFonts w:ascii="Garamond" w:hAnsi="Garamond"/>
          <w:szCs w:val="24"/>
          <w:lang w:val="sq-AL"/>
        </w:rPr>
        <w:t>çë</w:t>
      </w:r>
      <w:r w:rsidR="00B92A64" w:rsidRPr="00437C09">
        <w:rPr>
          <w:rFonts w:ascii="Garamond" w:hAnsi="Garamond"/>
          <w:szCs w:val="24"/>
          <w:lang w:val="sq-AL"/>
        </w:rPr>
        <w:t>shtjet q</w:t>
      </w:r>
      <w:r w:rsidR="00897165" w:rsidRPr="00437C09">
        <w:rPr>
          <w:rFonts w:ascii="Garamond" w:hAnsi="Garamond"/>
          <w:szCs w:val="24"/>
          <w:lang w:val="sq-AL"/>
        </w:rPr>
        <w:t>ë</w:t>
      </w:r>
      <w:r w:rsidR="00B92A64" w:rsidRPr="00437C09">
        <w:rPr>
          <w:rFonts w:ascii="Garamond" w:hAnsi="Garamond"/>
          <w:szCs w:val="24"/>
          <w:lang w:val="sq-AL"/>
        </w:rPr>
        <w:t xml:space="preserve"> kan</w:t>
      </w:r>
      <w:r w:rsidR="00897165" w:rsidRPr="00437C09">
        <w:rPr>
          <w:rFonts w:ascii="Garamond" w:hAnsi="Garamond"/>
          <w:szCs w:val="24"/>
          <w:lang w:val="sq-AL"/>
        </w:rPr>
        <w:t>ë</w:t>
      </w:r>
      <w:r w:rsidR="00B92A64" w:rsidRPr="00437C09">
        <w:rPr>
          <w:rFonts w:ascii="Garamond" w:hAnsi="Garamond"/>
          <w:szCs w:val="24"/>
          <w:lang w:val="sq-AL"/>
        </w:rPr>
        <w:t xml:space="preserve"> t</w:t>
      </w:r>
      <w:r w:rsidR="00897165" w:rsidRPr="00437C09">
        <w:rPr>
          <w:rFonts w:ascii="Garamond" w:hAnsi="Garamond"/>
          <w:szCs w:val="24"/>
          <w:lang w:val="sq-AL"/>
        </w:rPr>
        <w:t>ë</w:t>
      </w:r>
      <w:r w:rsidR="00B92A64" w:rsidRPr="00437C09">
        <w:rPr>
          <w:rFonts w:ascii="Garamond" w:hAnsi="Garamond"/>
          <w:szCs w:val="24"/>
          <w:lang w:val="sq-AL"/>
        </w:rPr>
        <w:t xml:space="preserve"> b</w:t>
      </w:r>
      <w:r w:rsidR="00897165" w:rsidRPr="00437C09">
        <w:rPr>
          <w:rFonts w:ascii="Garamond" w:hAnsi="Garamond"/>
          <w:szCs w:val="24"/>
          <w:lang w:val="sq-AL"/>
        </w:rPr>
        <w:t>ë</w:t>
      </w:r>
      <w:r w:rsidR="00B92A64" w:rsidRPr="00437C09">
        <w:rPr>
          <w:rFonts w:ascii="Garamond" w:hAnsi="Garamond"/>
          <w:szCs w:val="24"/>
          <w:lang w:val="sq-AL"/>
        </w:rPr>
        <w:t>jn</w:t>
      </w:r>
      <w:r w:rsidR="00897165" w:rsidRPr="00437C09">
        <w:rPr>
          <w:rFonts w:ascii="Garamond" w:hAnsi="Garamond"/>
          <w:szCs w:val="24"/>
          <w:lang w:val="sq-AL"/>
        </w:rPr>
        <w:t>ë</w:t>
      </w:r>
      <w:r w:rsidR="00B92A64" w:rsidRPr="00437C09">
        <w:rPr>
          <w:rFonts w:ascii="Garamond" w:hAnsi="Garamond"/>
          <w:szCs w:val="24"/>
          <w:lang w:val="sq-AL"/>
        </w:rPr>
        <w:t xml:space="preserve"> me nj</w:t>
      </w:r>
      <w:r w:rsidR="00897165" w:rsidRPr="00437C09">
        <w:rPr>
          <w:rFonts w:ascii="Garamond" w:hAnsi="Garamond"/>
          <w:szCs w:val="24"/>
          <w:lang w:val="sq-AL"/>
        </w:rPr>
        <w:t>ë</w:t>
      </w:r>
      <w:r w:rsidR="00B92A64" w:rsidRPr="00437C09">
        <w:rPr>
          <w:rFonts w:ascii="Garamond" w:hAnsi="Garamond"/>
          <w:szCs w:val="24"/>
          <w:lang w:val="sq-AL"/>
        </w:rPr>
        <w:t xml:space="preserve"> hetim p</w:t>
      </w:r>
      <w:r w:rsidR="00897165" w:rsidRPr="00437C09">
        <w:rPr>
          <w:rFonts w:ascii="Garamond" w:hAnsi="Garamond"/>
          <w:szCs w:val="24"/>
          <w:lang w:val="sq-AL"/>
        </w:rPr>
        <w:t>ë</w:t>
      </w:r>
      <w:r w:rsidR="00B92A64" w:rsidRPr="00437C09">
        <w:rPr>
          <w:rFonts w:ascii="Garamond" w:hAnsi="Garamond"/>
          <w:szCs w:val="24"/>
          <w:lang w:val="sq-AL"/>
        </w:rPr>
        <w:t>r keqtrajtim, pritet q</w:t>
      </w:r>
      <w:r w:rsidR="00897165" w:rsidRPr="00437C09">
        <w:rPr>
          <w:rFonts w:ascii="Garamond" w:hAnsi="Garamond"/>
          <w:szCs w:val="24"/>
          <w:lang w:val="sq-AL"/>
        </w:rPr>
        <w:t>ë</w:t>
      </w:r>
      <w:r w:rsidR="00B92A64" w:rsidRPr="00437C09">
        <w:rPr>
          <w:rFonts w:ascii="Garamond" w:hAnsi="Garamond"/>
          <w:szCs w:val="24"/>
          <w:lang w:val="sq-AL"/>
        </w:rPr>
        <w:t xml:space="preserve"> k</w:t>
      </w:r>
      <w:r w:rsidR="00897165" w:rsidRPr="00437C09">
        <w:rPr>
          <w:rFonts w:ascii="Garamond" w:hAnsi="Garamond"/>
          <w:szCs w:val="24"/>
          <w:lang w:val="sq-AL"/>
        </w:rPr>
        <w:t>ë</w:t>
      </w:r>
      <w:r w:rsidR="00B92A64" w:rsidRPr="00437C09">
        <w:rPr>
          <w:rFonts w:ascii="Garamond" w:hAnsi="Garamond"/>
          <w:szCs w:val="24"/>
          <w:lang w:val="sq-AL"/>
        </w:rPr>
        <w:t>rkuesit t</w:t>
      </w:r>
      <w:r w:rsidR="00897165" w:rsidRPr="00437C09">
        <w:rPr>
          <w:rFonts w:ascii="Garamond" w:hAnsi="Garamond"/>
          <w:szCs w:val="24"/>
          <w:lang w:val="sq-AL"/>
        </w:rPr>
        <w:t>ë</w:t>
      </w:r>
      <w:r w:rsidR="00B92A64" w:rsidRPr="00437C09">
        <w:rPr>
          <w:rFonts w:ascii="Garamond" w:hAnsi="Garamond"/>
          <w:szCs w:val="24"/>
          <w:lang w:val="sq-AL"/>
        </w:rPr>
        <w:t xml:space="preserve"> marrin hapa n</w:t>
      </w:r>
      <w:r w:rsidR="00897165" w:rsidRPr="00437C09">
        <w:rPr>
          <w:rFonts w:ascii="Garamond" w:hAnsi="Garamond"/>
          <w:szCs w:val="24"/>
          <w:lang w:val="sq-AL"/>
        </w:rPr>
        <w:t>ë</w:t>
      </w:r>
      <w:r w:rsidR="00B92A64" w:rsidRPr="00437C09">
        <w:rPr>
          <w:rFonts w:ascii="Garamond" w:hAnsi="Garamond"/>
          <w:szCs w:val="24"/>
          <w:lang w:val="sq-AL"/>
        </w:rPr>
        <w:t xml:space="preserve"> m</w:t>
      </w:r>
      <w:r w:rsidR="00897165" w:rsidRPr="00437C09">
        <w:rPr>
          <w:rFonts w:ascii="Garamond" w:hAnsi="Garamond"/>
          <w:szCs w:val="24"/>
          <w:lang w:val="sq-AL"/>
        </w:rPr>
        <w:t>ë</w:t>
      </w:r>
      <w:r w:rsidR="00B92A64" w:rsidRPr="00437C09">
        <w:rPr>
          <w:rFonts w:ascii="Garamond" w:hAnsi="Garamond"/>
          <w:szCs w:val="24"/>
          <w:lang w:val="sq-AL"/>
        </w:rPr>
        <w:t>nyr</w:t>
      </w:r>
      <w:r w:rsidR="00897165" w:rsidRPr="00437C09">
        <w:rPr>
          <w:rFonts w:ascii="Garamond" w:hAnsi="Garamond"/>
          <w:szCs w:val="24"/>
          <w:lang w:val="sq-AL"/>
        </w:rPr>
        <w:t>ë</w:t>
      </w:r>
      <w:r w:rsidR="00B92A64" w:rsidRPr="00437C09">
        <w:rPr>
          <w:rFonts w:ascii="Garamond" w:hAnsi="Garamond"/>
          <w:szCs w:val="24"/>
          <w:lang w:val="sq-AL"/>
        </w:rPr>
        <w:t xml:space="preserve"> q</w:t>
      </w:r>
      <w:r w:rsidR="00897165" w:rsidRPr="00437C09">
        <w:rPr>
          <w:rFonts w:ascii="Garamond" w:hAnsi="Garamond"/>
          <w:szCs w:val="24"/>
          <w:lang w:val="sq-AL"/>
        </w:rPr>
        <w:t>ë</w:t>
      </w:r>
      <w:r w:rsidR="00B92A64" w:rsidRPr="00437C09">
        <w:rPr>
          <w:rFonts w:ascii="Garamond" w:hAnsi="Garamond"/>
          <w:szCs w:val="24"/>
          <w:lang w:val="sq-AL"/>
        </w:rPr>
        <w:t xml:space="preserve"> t</w:t>
      </w:r>
      <w:r w:rsidR="00897165" w:rsidRPr="00437C09">
        <w:rPr>
          <w:rFonts w:ascii="Garamond" w:hAnsi="Garamond"/>
          <w:szCs w:val="24"/>
          <w:lang w:val="sq-AL"/>
        </w:rPr>
        <w:t>ë</w:t>
      </w:r>
      <w:r w:rsidR="00B92A64" w:rsidRPr="00437C09">
        <w:rPr>
          <w:rFonts w:ascii="Garamond" w:hAnsi="Garamond"/>
          <w:szCs w:val="24"/>
          <w:lang w:val="sq-AL"/>
        </w:rPr>
        <w:t xml:space="preserve"> ndjekin progresin e hetimeve, ose munges</w:t>
      </w:r>
      <w:r w:rsidR="00897165" w:rsidRPr="00437C09">
        <w:rPr>
          <w:rFonts w:ascii="Garamond" w:hAnsi="Garamond"/>
          <w:szCs w:val="24"/>
          <w:lang w:val="sq-AL"/>
        </w:rPr>
        <w:t>ë</w:t>
      </w:r>
      <w:r w:rsidR="00B92A64" w:rsidRPr="00437C09">
        <w:rPr>
          <w:rFonts w:ascii="Garamond" w:hAnsi="Garamond"/>
          <w:szCs w:val="24"/>
          <w:lang w:val="sq-AL"/>
        </w:rPr>
        <w:t>n e tyre, dhe t</w:t>
      </w:r>
      <w:r w:rsidR="00897165" w:rsidRPr="00437C09">
        <w:rPr>
          <w:rFonts w:ascii="Garamond" w:hAnsi="Garamond"/>
          <w:szCs w:val="24"/>
          <w:lang w:val="sq-AL"/>
        </w:rPr>
        <w:t>ë</w:t>
      </w:r>
      <w:r w:rsidR="00B92A64" w:rsidRPr="00437C09">
        <w:rPr>
          <w:rFonts w:ascii="Garamond" w:hAnsi="Garamond"/>
          <w:szCs w:val="24"/>
          <w:lang w:val="sq-AL"/>
        </w:rPr>
        <w:t xml:space="preserve"> paraqesin k</w:t>
      </w:r>
      <w:r w:rsidR="00897165" w:rsidRPr="00437C09">
        <w:rPr>
          <w:rFonts w:ascii="Garamond" w:hAnsi="Garamond"/>
          <w:szCs w:val="24"/>
          <w:lang w:val="sq-AL"/>
        </w:rPr>
        <w:t>ë</w:t>
      </w:r>
      <w:r w:rsidR="00B92A64" w:rsidRPr="00437C09">
        <w:rPr>
          <w:rFonts w:ascii="Garamond" w:hAnsi="Garamond"/>
          <w:szCs w:val="24"/>
          <w:lang w:val="sq-AL"/>
        </w:rPr>
        <w:t>rkesat e tyre n</w:t>
      </w:r>
      <w:r w:rsidR="00897165" w:rsidRPr="00437C09">
        <w:rPr>
          <w:rFonts w:ascii="Garamond" w:hAnsi="Garamond"/>
          <w:szCs w:val="24"/>
          <w:lang w:val="sq-AL"/>
        </w:rPr>
        <w:t>ë</w:t>
      </w:r>
      <w:r w:rsidR="00B92A64" w:rsidRPr="00437C09">
        <w:rPr>
          <w:rFonts w:ascii="Garamond" w:hAnsi="Garamond"/>
          <w:szCs w:val="24"/>
          <w:lang w:val="sq-AL"/>
        </w:rPr>
        <w:t xml:space="preserve"> koh</w:t>
      </w:r>
      <w:r w:rsidR="00897165" w:rsidRPr="00437C09">
        <w:rPr>
          <w:rFonts w:ascii="Garamond" w:hAnsi="Garamond"/>
          <w:szCs w:val="24"/>
          <w:lang w:val="sq-AL"/>
        </w:rPr>
        <w:t>ë</w:t>
      </w:r>
      <w:r w:rsidR="00B92A64" w:rsidRPr="00437C09">
        <w:rPr>
          <w:rFonts w:ascii="Garamond" w:hAnsi="Garamond"/>
          <w:szCs w:val="24"/>
          <w:lang w:val="sq-AL"/>
        </w:rPr>
        <w:t>n e duhur pasi t</w:t>
      </w:r>
      <w:r w:rsidR="00897165" w:rsidRPr="00437C09">
        <w:rPr>
          <w:rFonts w:ascii="Garamond" w:hAnsi="Garamond"/>
          <w:szCs w:val="24"/>
          <w:lang w:val="sq-AL"/>
        </w:rPr>
        <w:t>ë</w:t>
      </w:r>
      <w:r w:rsidR="00B92A64" w:rsidRPr="00437C09">
        <w:rPr>
          <w:rFonts w:ascii="Garamond" w:hAnsi="Garamond"/>
          <w:szCs w:val="24"/>
          <w:lang w:val="sq-AL"/>
        </w:rPr>
        <w:t xml:space="preserve"> vihen n</w:t>
      </w:r>
      <w:r w:rsidR="00897165" w:rsidRPr="00437C09">
        <w:rPr>
          <w:rFonts w:ascii="Garamond" w:hAnsi="Garamond"/>
          <w:szCs w:val="24"/>
          <w:lang w:val="sq-AL"/>
        </w:rPr>
        <w:t>ë</w:t>
      </w:r>
      <w:r w:rsidR="00B92A64" w:rsidRPr="00437C09">
        <w:rPr>
          <w:rFonts w:ascii="Garamond" w:hAnsi="Garamond"/>
          <w:szCs w:val="24"/>
          <w:lang w:val="sq-AL"/>
        </w:rPr>
        <w:t xml:space="preserve"> dijeni, ose duhet t</w:t>
      </w:r>
      <w:r w:rsidR="00897165" w:rsidRPr="00437C09">
        <w:rPr>
          <w:rFonts w:ascii="Garamond" w:hAnsi="Garamond"/>
          <w:szCs w:val="24"/>
          <w:lang w:val="sq-AL"/>
        </w:rPr>
        <w:t>ë</w:t>
      </w:r>
      <w:r w:rsidR="00B92A64" w:rsidRPr="00437C09">
        <w:rPr>
          <w:rFonts w:ascii="Garamond" w:hAnsi="Garamond"/>
          <w:szCs w:val="24"/>
          <w:lang w:val="sq-AL"/>
        </w:rPr>
        <w:t xml:space="preserve"> vihen n</w:t>
      </w:r>
      <w:r w:rsidR="00897165" w:rsidRPr="00437C09">
        <w:rPr>
          <w:rFonts w:ascii="Garamond" w:hAnsi="Garamond"/>
          <w:szCs w:val="24"/>
          <w:lang w:val="sq-AL"/>
        </w:rPr>
        <w:t>ë</w:t>
      </w:r>
      <w:r w:rsidR="00B92A64" w:rsidRPr="00437C09">
        <w:rPr>
          <w:rFonts w:ascii="Garamond" w:hAnsi="Garamond"/>
          <w:szCs w:val="24"/>
          <w:lang w:val="sq-AL"/>
        </w:rPr>
        <w:t xml:space="preserve"> dijeni, p</w:t>
      </w:r>
      <w:r w:rsidR="00897165" w:rsidRPr="00437C09">
        <w:rPr>
          <w:rFonts w:ascii="Garamond" w:hAnsi="Garamond"/>
          <w:szCs w:val="24"/>
          <w:lang w:val="sq-AL"/>
        </w:rPr>
        <w:t>ë</w:t>
      </w:r>
      <w:r w:rsidR="00B92A64" w:rsidRPr="00437C09">
        <w:rPr>
          <w:rFonts w:ascii="Garamond" w:hAnsi="Garamond"/>
          <w:szCs w:val="24"/>
          <w:lang w:val="sq-AL"/>
        </w:rPr>
        <w:t>r munges</w:t>
      </w:r>
      <w:r w:rsidR="00897165" w:rsidRPr="00437C09">
        <w:rPr>
          <w:rFonts w:ascii="Garamond" w:hAnsi="Garamond"/>
          <w:szCs w:val="24"/>
          <w:lang w:val="sq-AL"/>
        </w:rPr>
        <w:t>ë</w:t>
      </w:r>
      <w:r w:rsidR="00B92A64" w:rsidRPr="00437C09">
        <w:rPr>
          <w:rFonts w:ascii="Garamond" w:hAnsi="Garamond"/>
          <w:szCs w:val="24"/>
          <w:lang w:val="sq-AL"/>
        </w:rPr>
        <w:t>n e nj</w:t>
      </w:r>
      <w:r w:rsidR="00897165" w:rsidRPr="00437C09">
        <w:rPr>
          <w:rFonts w:ascii="Garamond" w:hAnsi="Garamond"/>
          <w:szCs w:val="24"/>
          <w:lang w:val="sq-AL"/>
        </w:rPr>
        <w:t>ë</w:t>
      </w:r>
      <w:r w:rsidR="00B92A64" w:rsidRPr="00437C09">
        <w:rPr>
          <w:rFonts w:ascii="Garamond" w:hAnsi="Garamond"/>
          <w:szCs w:val="24"/>
          <w:lang w:val="sq-AL"/>
        </w:rPr>
        <w:t xml:space="preserve"> hetimi efikas penal (shih </w:t>
      </w:r>
      <w:r w:rsidR="00B92A64" w:rsidRPr="00437C09">
        <w:rPr>
          <w:rFonts w:ascii="Garamond" w:hAnsi="Garamond"/>
          <w:i/>
          <w:iCs/>
          <w:szCs w:val="24"/>
          <w:lang w:val="sq-AL"/>
        </w:rPr>
        <w:t>Mocanu dhe t</w:t>
      </w:r>
      <w:r w:rsidR="00897165" w:rsidRPr="00437C09">
        <w:rPr>
          <w:rFonts w:ascii="Garamond" w:hAnsi="Garamond"/>
          <w:i/>
          <w:iCs/>
          <w:szCs w:val="24"/>
          <w:lang w:val="sq-AL"/>
        </w:rPr>
        <w:t>ë</w:t>
      </w:r>
      <w:r w:rsidR="00B92A64" w:rsidRPr="00437C09">
        <w:rPr>
          <w:rFonts w:ascii="Garamond" w:hAnsi="Garamond"/>
          <w:i/>
          <w:iCs/>
          <w:szCs w:val="24"/>
          <w:lang w:val="sq-AL"/>
        </w:rPr>
        <w:t xml:space="preserve"> </w:t>
      </w:r>
      <w:r w:rsidR="00623AC5" w:rsidRPr="00437C09">
        <w:rPr>
          <w:rFonts w:ascii="Garamond" w:hAnsi="Garamond"/>
          <w:i/>
          <w:iCs/>
          <w:szCs w:val="24"/>
          <w:lang w:val="sq-AL"/>
        </w:rPr>
        <w:t>t</w:t>
      </w:r>
      <w:r w:rsidR="00B92A64" w:rsidRPr="00437C09">
        <w:rPr>
          <w:rFonts w:ascii="Garamond" w:hAnsi="Garamond"/>
          <w:i/>
          <w:iCs/>
          <w:szCs w:val="24"/>
          <w:lang w:val="sq-AL"/>
        </w:rPr>
        <w:t>jer</w:t>
      </w:r>
      <w:r w:rsidR="00897165" w:rsidRPr="00437C09">
        <w:rPr>
          <w:rFonts w:ascii="Garamond" w:hAnsi="Garamond"/>
          <w:i/>
          <w:iCs/>
          <w:szCs w:val="24"/>
          <w:lang w:val="sq-AL"/>
        </w:rPr>
        <w:t>ë</w:t>
      </w:r>
      <w:r w:rsidR="00B92A64" w:rsidRPr="00437C09">
        <w:rPr>
          <w:rFonts w:ascii="Garamond" w:hAnsi="Garamond"/>
          <w:i/>
          <w:iCs/>
          <w:szCs w:val="24"/>
          <w:lang w:val="sq-AL"/>
        </w:rPr>
        <w:t>t kund</w:t>
      </w:r>
      <w:r w:rsidR="00897165" w:rsidRPr="00437C09">
        <w:rPr>
          <w:rFonts w:ascii="Garamond" w:hAnsi="Garamond"/>
          <w:i/>
          <w:iCs/>
          <w:szCs w:val="24"/>
          <w:lang w:val="sq-AL"/>
        </w:rPr>
        <w:t>ë</w:t>
      </w:r>
      <w:r w:rsidR="00B92A64" w:rsidRPr="00437C09">
        <w:rPr>
          <w:rFonts w:ascii="Garamond" w:hAnsi="Garamond"/>
          <w:i/>
          <w:iCs/>
          <w:szCs w:val="24"/>
          <w:lang w:val="sq-AL"/>
        </w:rPr>
        <w:t>r Rumanis</w:t>
      </w:r>
      <w:r w:rsidR="00897165" w:rsidRPr="00437C09">
        <w:rPr>
          <w:rFonts w:ascii="Garamond" w:hAnsi="Garamond"/>
          <w:i/>
          <w:iCs/>
          <w:szCs w:val="24"/>
          <w:lang w:val="sq-AL"/>
        </w:rPr>
        <w:t>ë</w:t>
      </w:r>
      <w:r w:rsidR="00B92A64" w:rsidRPr="00437C09">
        <w:rPr>
          <w:rFonts w:ascii="Garamond" w:hAnsi="Garamond"/>
          <w:szCs w:val="24"/>
          <w:lang w:val="sq-AL"/>
        </w:rPr>
        <w:t xml:space="preserve"> [DHM], nr. 10865/09 dhe 2 t</w:t>
      </w:r>
      <w:r w:rsidR="00897165" w:rsidRPr="00437C09">
        <w:rPr>
          <w:rFonts w:ascii="Garamond" w:hAnsi="Garamond"/>
          <w:szCs w:val="24"/>
          <w:lang w:val="sq-AL"/>
        </w:rPr>
        <w:t>ë</w:t>
      </w:r>
      <w:r w:rsidR="00B92A64" w:rsidRPr="00437C09">
        <w:rPr>
          <w:rFonts w:ascii="Garamond" w:hAnsi="Garamond"/>
          <w:szCs w:val="24"/>
          <w:lang w:val="sq-AL"/>
        </w:rPr>
        <w:t xml:space="preserve"> tjer</w:t>
      </w:r>
      <w:r w:rsidR="00897165" w:rsidRPr="00437C09">
        <w:rPr>
          <w:rFonts w:ascii="Garamond" w:hAnsi="Garamond"/>
          <w:szCs w:val="24"/>
          <w:lang w:val="sq-AL"/>
        </w:rPr>
        <w:t>ë</w:t>
      </w:r>
      <w:r w:rsidR="00B92A64" w:rsidRPr="00437C09">
        <w:rPr>
          <w:rFonts w:ascii="Garamond" w:hAnsi="Garamond"/>
          <w:szCs w:val="24"/>
          <w:lang w:val="sq-AL"/>
        </w:rPr>
        <w:t>, § 263, GJEDNJ 2014 (ekstrakte)). Identifikimi i kohës s</w:t>
      </w:r>
      <w:r w:rsidR="00897165" w:rsidRPr="00437C09">
        <w:rPr>
          <w:rFonts w:ascii="Garamond" w:hAnsi="Garamond"/>
          <w:szCs w:val="24"/>
          <w:lang w:val="sq-AL"/>
        </w:rPr>
        <w:t>ë</w:t>
      </w:r>
      <w:r w:rsidR="00B92A64" w:rsidRPr="00437C09">
        <w:rPr>
          <w:rFonts w:ascii="Garamond" w:hAnsi="Garamond"/>
          <w:szCs w:val="24"/>
          <w:lang w:val="sq-AL"/>
        </w:rPr>
        <w:t xml:space="preserve"> duhur se kur ndodh kjo faz</w:t>
      </w:r>
      <w:r w:rsidR="00897165" w:rsidRPr="00437C09">
        <w:rPr>
          <w:rFonts w:ascii="Garamond" w:hAnsi="Garamond"/>
          <w:szCs w:val="24"/>
          <w:lang w:val="sq-AL"/>
        </w:rPr>
        <w:t>ë</w:t>
      </w:r>
      <w:r w:rsidR="00B92A64" w:rsidRPr="00437C09">
        <w:rPr>
          <w:rFonts w:ascii="Garamond" w:hAnsi="Garamond"/>
          <w:szCs w:val="24"/>
          <w:lang w:val="sq-AL"/>
        </w:rPr>
        <w:t xml:space="preserve"> varet nga rrethanat e </w:t>
      </w:r>
      <w:r w:rsidR="00897165" w:rsidRPr="00437C09">
        <w:rPr>
          <w:rFonts w:ascii="Garamond" w:hAnsi="Garamond"/>
          <w:szCs w:val="24"/>
          <w:lang w:val="sq-AL"/>
        </w:rPr>
        <w:t>çë</w:t>
      </w:r>
      <w:r w:rsidR="00B92A64" w:rsidRPr="00437C09">
        <w:rPr>
          <w:rFonts w:ascii="Garamond" w:hAnsi="Garamond"/>
          <w:szCs w:val="24"/>
          <w:lang w:val="sq-AL"/>
        </w:rPr>
        <w:t xml:space="preserve">shtjes dhe </w:t>
      </w:r>
      <w:r w:rsidR="00897165" w:rsidRPr="00437C09">
        <w:rPr>
          <w:rFonts w:ascii="Garamond" w:hAnsi="Garamond"/>
          <w:szCs w:val="24"/>
          <w:lang w:val="sq-AL"/>
        </w:rPr>
        <w:t>ë</w:t>
      </w:r>
      <w:r w:rsidR="00B92A64" w:rsidRPr="00437C09">
        <w:rPr>
          <w:rFonts w:ascii="Garamond" w:hAnsi="Garamond"/>
          <w:szCs w:val="24"/>
          <w:lang w:val="sq-AL"/>
        </w:rPr>
        <w:t>sht</w:t>
      </w:r>
      <w:r w:rsidR="00897165" w:rsidRPr="00437C09">
        <w:rPr>
          <w:rFonts w:ascii="Garamond" w:hAnsi="Garamond"/>
          <w:szCs w:val="24"/>
          <w:lang w:val="sq-AL"/>
        </w:rPr>
        <w:t>ë</w:t>
      </w:r>
      <w:r w:rsidR="00B92A64" w:rsidRPr="00437C09">
        <w:rPr>
          <w:rFonts w:ascii="Garamond" w:hAnsi="Garamond"/>
          <w:szCs w:val="24"/>
          <w:lang w:val="sq-AL"/>
        </w:rPr>
        <w:t xml:space="preserve"> e v</w:t>
      </w:r>
      <w:r w:rsidR="00897165" w:rsidRPr="00437C09">
        <w:rPr>
          <w:rFonts w:ascii="Garamond" w:hAnsi="Garamond"/>
          <w:szCs w:val="24"/>
          <w:lang w:val="sq-AL"/>
        </w:rPr>
        <w:t>ë</w:t>
      </w:r>
      <w:r w:rsidR="00B92A64" w:rsidRPr="00437C09">
        <w:rPr>
          <w:rFonts w:ascii="Garamond" w:hAnsi="Garamond"/>
          <w:szCs w:val="24"/>
          <w:lang w:val="sq-AL"/>
        </w:rPr>
        <w:t>shtir</w:t>
      </w:r>
      <w:r w:rsidR="00897165" w:rsidRPr="00437C09">
        <w:rPr>
          <w:rFonts w:ascii="Garamond" w:hAnsi="Garamond"/>
          <w:szCs w:val="24"/>
          <w:lang w:val="sq-AL"/>
        </w:rPr>
        <w:t>ë</w:t>
      </w:r>
      <w:r w:rsidR="00B92A64" w:rsidRPr="00437C09">
        <w:rPr>
          <w:rFonts w:ascii="Garamond" w:hAnsi="Garamond"/>
          <w:szCs w:val="24"/>
          <w:lang w:val="sq-AL"/>
        </w:rPr>
        <w:t xml:space="preserve"> t</w:t>
      </w:r>
      <w:r w:rsidR="00897165" w:rsidRPr="00437C09">
        <w:rPr>
          <w:rFonts w:ascii="Garamond" w:hAnsi="Garamond"/>
          <w:szCs w:val="24"/>
          <w:lang w:val="sq-AL"/>
        </w:rPr>
        <w:t>ë</w:t>
      </w:r>
      <w:r w:rsidR="00B92A64" w:rsidRPr="00437C09">
        <w:rPr>
          <w:rFonts w:ascii="Garamond" w:hAnsi="Garamond"/>
          <w:szCs w:val="24"/>
          <w:lang w:val="sq-AL"/>
        </w:rPr>
        <w:t xml:space="preserve"> p</w:t>
      </w:r>
      <w:r w:rsidR="00897165" w:rsidRPr="00437C09">
        <w:rPr>
          <w:rFonts w:ascii="Garamond" w:hAnsi="Garamond"/>
          <w:szCs w:val="24"/>
          <w:lang w:val="sq-AL"/>
        </w:rPr>
        <w:t>ë</w:t>
      </w:r>
      <w:r w:rsidR="00B92A64" w:rsidRPr="00437C09">
        <w:rPr>
          <w:rFonts w:ascii="Garamond" w:hAnsi="Garamond"/>
          <w:szCs w:val="24"/>
          <w:lang w:val="sq-AL"/>
        </w:rPr>
        <w:t>rcaktohet me sakt</w:t>
      </w:r>
      <w:r w:rsidR="00897165" w:rsidRPr="00437C09">
        <w:rPr>
          <w:rFonts w:ascii="Garamond" w:hAnsi="Garamond"/>
          <w:szCs w:val="24"/>
          <w:lang w:val="sq-AL"/>
        </w:rPr>
        <w:t>ë</w:t>
      </w:r>
      <w:r w:rsidR="00B92A64" w:rsidRPr="00437C09">
        <w:rPr>
          <w:rFonts w:ascii="Garamond" w:hAnsi="Garamond"/>
          <w:szCs w:val="24"/>
          <w:lang w:val="sq-AL"/>
        </w:rPr>
        <w:t>si. P</w:t>
      </w:r>
      <w:r w:rsidR="00897165" w:rsidRPr="00437C09">
        <w:rPr>
          <w:rFonts w:ascii="Garamond" w:hAnsi="Garamond"/>
          <w:szCs w:val="24"/>
          <w:lang w:val="sq-AL"/>
        </w:rPr>
        <w:t>ë</w:t>
      </w:r>
      <w:r w:rsidR="00B92A64" w:rsidRPr="00437C09">
        <w:rPr>
          <w:rFonts w:ascii="Garamond" w:hAnsi="Garamond"/>
          <w:szCs w:val="24"/>
          <w:lang w:val="sq-AL"/>
        </w:rPr>
        <w:t>r aq koh</w:t>
      </w:r>
      <w:r w:rsidR="00897165" w:rsidRPr="00437C09">
        <w:rPr>
          <w:rFonts w:ascii="Garamond" w:hAnsi="Garamond"/>
          <w:szCs w:val="24"/>
          <w:lang w:val="sq-AL"/>
        </w:rPr>
        <w:t>ë</w:t>
      </w:r>
      <w:r w:rsidR="00B92A64" w:rsidRPr="00437C09">
        <w:rPr>
          <w:rFonts w:ascii="Garamond" w:hAnsi="Garamond"/>
          <w:szCs w:val="24"/>
          <w:lang w:val="sq-AL"/>
        </w:rPr>
        <w:t xml:space="preserve"> sa ka kontakte me autoritetet </w:t>
      </w:r>
      <w:r w:rsidR="00450100" w:rsidRPr="00437C09">
        <w:rPr>
          <w:rFonts w:ascii="Garamond" w:hAnsi="Garamond"/>
          <w:szCs w:val="24"/>
          <w:lang w:val="sq-AL"/>
        </w:rPr>
        <w:t>n</w:t>
      </w:r>
      <w:r w:rsidR="00897165" w:rsidRPr="00437C09">
        <w:rPr>
          <w:rFonts w:ascii="Garamond" w:hAnsi="Garamond"/>
          <w:szCs w:val="24"/>
          <w:lang w:val="sq-AL"/>
        </w:rPr>
        <w:t>ë</w:t>
      </w:r>
      <w:r w:rsidR="00450100" w:rsidRPr="00437C09">
        <w:rPr>
          <w:rFonts w:ascii="Garamond" w:hAnsi="Garamond"/>
          <w:szCs w:val="24"/>
          <w:lang w:val="sq-AL"/>
        </w:rPr>
        <w:t xml:space="preserve"> lidhje me ankesat dhe k</w:t>
      </w:r>
      <w:r w:rsidR="00897165" w:rsidRPr="00437C09">
        <w:rPr>
          <w:rFonts w:ascii="Garamond" w:hAnsi="Garamond"/>
          <w:szCs w:val="24"/>
          <w:lang w:val="sq-AL"/>
        </w:rPr>
        <w:t>ë</w:t>
      </w:r>
      <w:r w:rsidR="00450100" w:rsidRPr="00437C09">
        <w:rPr>
          <w:rFonts w:ascii="Garamond" w:hAnsi="Garamond"/>
          <w:szCs w:val="24"/>
          <w:lang w:val="sq-AL"/>
        </w:rPr>
        <w:t>rkesat p</w:t>
      </w:r>
      <w:r w:rsidR="00897165" w:rsidRPr="00437C09">
        <w:rPr>
          <w:rFonts w:ascii="Garamond" w:hAnsi="Garamond"/>
          <w:szCs w:val="24"/>
          <w:lang w:val="sq-AL"/>
        </w:rPr>
        <w:t>ë</w:t>
      </w:r>
      <w:r w:rsidR="00450100" w:rsidRPr="00437C09">
        <w:rPr>
          <w:rFonts w:ascii="Garamond" w:hAnsi="Garamond"/>
          <w:szCs w:val="24"/>
          <w:lang w:val="sq-AL"/>
        </w:rPr>
        <w:t>r informacion, ose ka t</w:t>
      </w:r>
      <w:r w:rsidR="00897165" w:rsidRPr="00437C09">
        <w:rPr>
          <w:rFonts w:ascii="Garamond" w:hAnsi="Garamond"/>
          <w:szCs w:val="24"/>
          <w:lang w:val="sq-AL"/>
        </w:rPr>
        <w:t>ë</w:t>
      </w:r>
      <w:r w:rsidR="00450100" w:rsidRPr="00437C09">
        <w:rPr>
          <w:rFonts w:ascii="Garamond" w:hAnsi="Garamond"/>
          <w:szCs w:val="24"/>
          <w:lang w:val="sq-AL"/>
        </w:rPr>
        <w:t xml:space="preserve"> dh</w:t>
      </w:r>
      <w:r w:rsidR="00897165" w:rsidRPr="00437C09">
        <w:rPr>
          <w:rFonts w:ascii="Garamond" w:hAnsi="Garamond"/>
          <w:szCs w:val="24"/>
          <w:lang w:val="sq-AL"/>
        </w:rPr>
        <w:t>ë</w:t>
      </w:r>
      <w:r w:rsidR="00450100" w:rsidRPr="00437C09">
        <w:rPr>
          <w:rFonts w:ascii="Garamond" w:hAnsi="Garamond"/>
          <w:szCs w:val="24"/>
          <w:lang w:val="sq-AL"/>
        </w:rPr>
        <w:t>na, ose probabilitet real p</w:t>
      </w:r>
      <w:r w:rsidR="00897165" w:rsidRPr="00437C09">
        <w:rPr>
          <w:rFonts w:ascii="Garamond" w:hAnsi="Garamond"/>
          <w:szCs w:val="24"/>
          <w:lang w:val="sq-AL"/>
        </w:rPr>
        <w:t>ë</w:t>
      </w:r>
      <w:r w:rsidR="00450100" w:rsidRPr="00437C09">
        <w:rPr>
          <w:rFonts w:ascii="Garamond" w:hAnsi="Garamond"/>
          <w:szCs w:val="24"/>
          <w:lang w:val="sq-AL"/>
        </w:rPr>
        <w:t>r progres n</w:t>
      </w:r>
      <w:r w:rsidR="00897165" w:rsidRPr="00437C09">
        <w:rPr>
          <w:rFonts w:ascii="Garamond" w:hAnsi="Garamond"/>
          <w:szCs w:val="24"/>
          <w:lang w:val="sq-AL"/>
        </w:rPr>
        <w:t>ë</w:t>
      </w:r>
      <w:r w:rsidR="006E2AC3" w:rsidRPr="00437C09">
        <w:rPr>
          <w:rFonts w:ascii="Garamond" w:hAnsi="Garamond"/>
          <w:szCs w:val="24"/>
          <w:lang w:val="sq-AL"/>
        </w:rPr>
        <w:t xml:space="preserve"> </w:t>
      </w:r>
      <w:r w:rsidR="00450100" w:rsidRPr="00437C09">
        <w:rPr>
          <w:rFonts w:ascii="Garamond" w:hAnsi="Garamond"/>
          <w:szCs w:val="24"/>
          <w:lang w:val="sq-AL"/>
        </w:rPr>
        <w:t>masat hetuese, nuk do t</w:t>
      </w:r>
      <w:r w:rsidR="00897165" w:rsidRPr="00437C09">
        <w:rPr>
          <w:rFonts w:ascii="Garamond" w:hAnsi="Garamond"/>
          <w:szCs w:val="24"/>
          <w:lang w:val="sq-AL"/>
        </w:rPr>
        <w:t>ë</w:t>
      </w:r>
      <w:r w:rsidR="00450100" w:rsidRPr="00437C09">
        <w:rPr>
          <w:rFonts w:ascii="Garamond" w:hAnsi="Garamond"/>
          <w:szCs w:val="24"/>
          <w:lang w:val="sq-AL"/>
        </w:rPr>
        <w:t xml:space="preserve"> ket</w:t>
      </w:r>
      <w:r w:rsidR="00897165" w:rsidRPr="00437C09">
        <w:rPr>
          <w:rFonts w:ascii="Garamond" w:hAnsi="Garamond"/>
          <w:szCs w:val="24"/>
          <w:lang w:val="sq-AL"/>
        </w:rPr>
        <w:t>ë</w:t>
      </w:r>
      <w:r w:rsidR="00450100" w:rsidRPr="00437C09">
        <w:rPr>
          <w:rFonts w:ascii="Garamond" w:hAnsi="Garamond"/>
          <w:szCs w:val="24"/>
          <w:lang w:val="sq-AL"/>
        </w:rPr>
        <w:t xml:space="preserve"> vonesa t</w:t>
      </w:r>
      <w:r w:rsidR="00897165" w:rsidRPr="00437C09">
        <w:rPr>
          <w:rFonts w:ascii="Garamond" w:hAnsi="Garamond"/>
          <w:szCs w:val="24"/>
          <w:lang w:val="sq-AL"/>
        </w:rPr>
        <w:t>ë</w:t>
      </w:r>
      <w:r w:rsidR="00450100" w:rsidRPr="00437C09">
        <w:rPr>
          <w:rFonts w:ascii="Garamond" w:hAnsi="Garamond"/>
          <w:szCs w:val="24"/>
          <w:lang w:val="sq-AL"/>
        </w:rPr>
        <w:t xml:space="preserve"> pap</w:t>
      </w:r>
      <w:r w:rsidR="00897165" w:rsidRPr="00437C09">
        <w:rPr>
          <w:rFonts w:ascii="Garamond" w:hAnsi="Garamond"/>
          <w:szCs w:val="24"/>
          <w:lang w:val="sq-AL"/>
        </w:rPr>
        <w:t>ë</w:t>
      </w:r>
      <w:r w:rsidR="00450100" w:rsidRPr="00437C09">
        <w:rPr>
          <w:rFonts w:ascii="Garamond" w:hAnsi="Garamond"/>
          <w:szCs w:val="24"/>
          <w:lang w:val="sq-AL"/>
        </w:rPr>
        <w:t>rshtatshme nga k</w:t>
      </w:r>
      <w:r w:rsidR="00897165" w:rsidRPr="00437C09">
        <w:rPr>
          <w:rFonts w:ascii="Garamond" w:hAnsi="Garamond"/>
          <w:szCs w:val="24"/>
          <w:lang w:val="sq-AL"/>
        </w:rPr>
        <w:t>ë</w:t>
      </w:r>
      <w:r w:rsidR="00450100" w:rsidRPr="00437C09">
        <w:rPr>
          <w:rFonts w:ascii="Garamond" w:hAnsi="Garamond"/>
          <w:szCs w:val="24"/>
          <w:lang w:val="sq-AL"/>
        </w:rPr>
        <w:t xml:space="preserve">rkuesit (shih </w:t>
      </w:r>
      <w:r w:rsidR="00450100" w:rsidRPr="00437C09">
        <w:rPr>
          <w:rFonts w:ascii="Garamond" w:hAnsi="Garamond"/>
          <w:i/>
          <w:iCs/>
          <w:szCs w:val="24"/>
          <w:lang w:val="sq-AL"/>
        </w:rPr>
        <w:t>ibid</w:t>
      </w:r>
      <w:r w:rsidR="00450100" w:rsidRPr="00437C09">
        <w:rPr>
          <w:rFonts w:ascii="Garamond" w:hAnsi="Garamond"/>
          <w:szCs w:val="24"/>
          <w:lang w:val="sq-AL"/>
        </w:rPr>
        <w:t xml:space="preserve">., §§ 266 dhe 269, dhe </w:t>
      </w:r>
      <w:r w:rsidR="00450100" w:rsidRPr="00437C09">
        <w:rPr>
          <w:rFonts w:ascii="Garamond" w:hAnsi="Garamond"/>
          <w:i/>
          <w:iCs/>
          <w:szCs w:val="24"/>
          <w:lang w:val="sq-AL"/>
        </w:rPr>
        <w:t>Varnava dhe t</w:t>
      </w:r>
      <w:r w:rsidR="00897165" w:rsidRPr="00437C09">
        <w:rPr>
          <w:rFonts w:ascii="Garamond" w:hAnsi="Garamond"/>
          <w:i/>
          <w:iCs/>
          <w:szCs w:val="24"/>
          <w:lang w:val="sq-AL"/>
        </w:rPr>
        <w:t>ë</w:t>
      </w:r>
      <w:r w:rsidR="00450100" w:rsidRPr="00437C09">
        <w:rPr>
          <w:rFonts w:ascii="Garamond" w:hAnsi="Garamond"/>
          <w:i/>
          <w:iCs/>
          <w:szCs w:val="24"/>
          <w:lang w:val="sq-AL"/>
        </w:rPr>
        <w:t xml:space="preserve"> </w:t>
      </w:r>
      <w:r w:rsidR="00623AC5" w:rsidRPr="00437C09">
        <w:rPr>
          <w:rFonts w:ascii="Garamond" w:hAnsi="Garamond"/>
          <w:i/>
          <w:iCs/>
          <w:szCs w:val="24"/>
          <w:lang w:val="sq-AL"/>
        </w:rPr>
        <w:t>t</w:t>
      </w:r>
      <w:r w:rsidR="00450100" w:rsidRPr="00437C09">
        <w:rPr>
          <w:rFonts w:ascii="Garamond" w:hAnsi="Garamond"/>
          <w:i/>
          <w:iCs/>
          <w:szCs w:val="24"/>
          <w:lang w:val="sq-AL"/>
        </w:rPr>
        <w:t>jer</w:t>
      </w:r>
      <w:r w:rsidR="00897165" w:rsidRPr="00437C09">
        <w:rPr>
          <w:rFonts w:ascii="Garamond" w:hAnsi="Garamond"/>
          <w:i/>
          <w:iCs/>
          <w:szCs w:val="24"/>
          <w:lang w:val="sq-AL"/>
        </w:rPr>
        <w:t>ë</w:t>
      </w:r>
      <w:r w:rsidR="00450100" w:rsidRPr="00437C09">
        <w:rPr>
          <w:rFonts w:ascii="Garamond" w:hAnsi="Garamond"/>
          <w:i/>
          <w:iCs/>
          <w:szCs w:val="24"/>
          <w:lang w:val="sq-AL"/>
        </w:rPr>
        <w:t>t kund</w:t>
      </w:r>
      <w:r w:rsidR="00897165" w:rsidRPr="00437C09">
        <w:rPr>
          <w:rFonts w:ascii="Garamond" w:hAnsi="Garamond"/>
          <w:i/>
          <w:iCs/>
          <w:szCs w:val="24"/>
          <w:lang w:val="sq-AL"/>
        </w:rPr>
        <w:t>ë</w:t>
      </w:r>
      <w:r w:rsidR="00450100" w:rsidRPr="00437C09">
        <w:rPr>
          <w:rFonts w:ascii="Garamond" w:hAnsi="Garamond"/>
          <w:i/>
          <w:iCs/>
          <w:szCs w:val="24"/>
          <w:lang w:val="sq-AL"/>
        </w:rPr>
        <w:t>r Turqis</w:t>
      </w:r>
      <w:r w:rsidR="00897165" w:rsidRPr="00437C09">
        <w:rPr>
          <w:rFonts w:ascii="Garamond" w:hAnsi="Garamond"/>
          <w:i/>
          <w:iCs/>
          <w:szCs w:val="24"/>
          <w:lang w:val="sq-AL"/>
        </w:rPr>
        <w:t>ë</w:t>
      </w:r>
      <w:r w:rsidR="00450100" w:rsidRPr="00437C09">
        <w:rPr>
          <w:rFonts w:ascii="Garamond" w:hAnsi="Garamond"/>
          <w:i/>
          <w:iCs/>
          <w:szCs w:val="24"/>
          <w:lang w:val="sq-AL"/>
        </w:rPr>
        <w:t xml:space="preserve"> </w:t>
      </w:r>
      <w:r w:rsidR="00450100" w:rsidRPr="00437C09">
        <w:rPr>
          <w:rFonts w:ascii="Garamond" w:hAnsi="Garamond"/>
          <w:szCs w:val="24"/>
          <w:lang w:val="sq-AL"/>
        </w:rPr>
        <w:t>[DHM], nr. 16064/90 dhe 8 t</w:t>
      </w:r>
      <w:r w:rsidR="00897165" w:rsidRPr="00437C09">
        <w:rPr>
          <w:rFonts w:ascii="Garamond" w:hAnsi="Garamond"/>
          <w:szCs w:val="24"/>
          <w:lang w:val="sq-AL"/>
        </w:rPr>
        <w:t>ë</w:t>
      </w:r>
      <w:r w:rsidR="00450100" w:rsidRPr="00437C09">
        <w:rPr>
          <w:rFonts w:ascii="Garamond" w:hAnsi="Garamond"/>
          <w:szCs w:val="24"/>
          <w:lang w:val="sq-AL"/>
        </w:rPr>
        <w:t xml:space="preserve"> tjer</w:t>
      </w:r>
      <w:r w:rsidR="00897165" w:rsidRPr="00437C09">
        <w:rPr>
          <w:rFonts w:ascii="Garamond" w:hAnsi="Garamond"/>
          <w:szCs w:val="24"/>
          <w:lang w:val="sq-AL"/>
        </w:rPr>
        <w:t>ë</w:t>
      </w:r>
      <w:r w:rsidR="00450100" w:rsidRPr="00437C09">
        <w:rPr>
          <w:rFonts w:ascii="Garamond" w:hAnsi="Garamond"/>
          <w:szCs w:val="24"/>
          <w:lang w:val="sq-AL"/>
        </w:rPr>
        <w:t xml:space="preserve">, § 165, GJEDNJ 2009). </w:t>
      </w:r>
    </w:p>
    <w:p w:rsidR="00450100" w:rsidRPr="00437C09" w:rsidRDefault="000D5882" w:rsidP="000D5882">
      <w:pPr>
        <w:pStyle w:val="ECHRPara"/>
        <w:spacing w:line="276" w:lineRule="auto"/>
        <w:rPr>
          <w:rFonts w:ascii="Garamond" w:hAnsi="Garamond"/>
          <w:szCs w:val="24"/>
          <w:lang w:val="sq-AL"/>
        </w:rPr>
      </w:pPr>
      <w:r>
        <w:rPr>
          <w:rFonts w:ascii="Garamond" w:hAnsi="Garamond"/>
          <w:szCs w:val="24"/>
          <w:lang w:val="sq-AL"/>
        </w:rPr>
        <w:t xml:space="preserve">43. </w:t>
      </w:r>
      <w:r w:rsidR="00450100" w:rsidRPr="00437C09">
        <w:rPr>
          <w:rFonts w:ascii="Garamond" w:hAnsi="Garamond"/>
          <w:szCs w:val="24"/>
          <w:lang w:val="sq-AL"/>
        </w:rPr>
        <w:t>N</w:t>
      </w:r>
      <w:r w:rsidR="00897165" w:rsidRPr="00437C09">
        <w:rPr>
          <w:rFonts w:ascii="Garamond" w:hAnsi="Garamond"/>
          <w:szCs w:val="24"/>
          <w:lang w:val="sq-AL"/>
        </w:rPr>
        <w:t>ë</w:t>
      </w:r>
      <w:r w:rsidR="00450100" w:rsidRPr="00437C09">
        <w:rPr>
          <w:rFonts w:ascii="Garamond" w:hAnsi="Garamond"/>
          <w:szCs w:val="24"/>
          <w:lang w:val="sq-AL"/>
        </w:rPr>
        <w:t xml:space="preserve"> </w:t>
      </w:r>
      <w:r w:rsidR="00897165" w:rsidRPr="00437C09">
        <w:rPr>
          <w:rFonts w:ascii="Garamond" w:hAnsi="Garamond"/>
          <w:szCs w:val="24"/>
          <w:lang w:val="sq-AL"/>
        </w:rPr>
        <w:t>çë</w:t>
      </w:r>
      <w:r w:rsidR="00450100" w:rsidRPr="00437C09">
        <w:rPr>
          <w:rFonts w:ascii="Garamond" w:hAnsi="Garamond"/>
          <w:szCs w:val="24"/>
          <w:lang w:val="sq-AL"/>
        </w:rPr>
        <w:t xml:space="preserve">shtjen konkrete, Gjykata </w:t>
      </w:r>
      <w:r w:rsidR="00897165" w:rsidRPr="00437C09">
        <w:rPr>
          <w:rFonts w:ascii="Garamond" w:hAnsi="Garamond"/>
          <w:szCs w:val="24"/>
          <w:lang w:val="sq-AL"/>
        </w:rPr>
        <w:t>ë</w:t>
      </w:r>
      <w:r w:rsidR="00450100" w:rsidRPr="00437C09">
        <w:rPr>
          <w:rFonts w:ascii="Garamond" w:hAnsi="Garamond"/>
          <w:szCs w:val="24"/>
          <w:lang w:val="sq-AL"/>
        </w:rPr>
        <w:t>sht</w:t>
      </w:r>
      <w:r w:rsidR="00897165" w:rsidRPr="00437C09">
        <w:rPr>
          <w:rFonts w:ascii="Garamond" w:hAnsi="Garamond"/>
          <w:szCs w:val="24"/>
          <w:lang w:val="sq-AL"/>
        </w:rPr>
        <w:t>ë</w:t>
      </w:r>
      <w:r w:rsidR="00450100" w:rsidRPr="00437C09">
        <w:rPr>
          <w:rFonts w:ascii="Garamond" w:hAnsi="Garamond"/>
          <w:szCs w:val="24"/>
          <w:lang w:val="sq-AL"/>
        </w:rPr>
        <w:t xml:space="preserve"> e mendimit se p</w:t>
      </w:r>
      <w:r w:rsidR="00897165" w:rsidRPr="00437C09">
        <w:rPr>
          <w:rFonts w:ascii="Garamond" w:hAnsi="Garamond"/>
          <w:szCs w:val="24"/>
          <w:lang w:val="sq-AL"/>
        </w:rPr>
        <w:t>ë</w:t>
      </w:r>
      <w:r w:rsidR="00450100" w:rsidRPr="00437C09">
        <w:rPr>
          <w:rFonts w:ascii="Garamond" w:hAnsi="Garamond"/>
          <w:szCs w:val="24"/>
          <w:lang w:val="sq-AL"/>
        </w:rPr>
        <w:t>r sa koh</w:t>
      </w:r>
      <w:r w:rsidR="00897165" w:rsidRPr="00437C09">
        <w:rPr>
          <w:rFonts w:ascii="Garamond" w:hAnsi="Garamond"/>
          <w:szCs w:val="24"/>
          <w:lang w:val="sq-AL"/>
        </w:rPr>
        <w:t>ë</w:t>
      </w:r>
      <w:r w:rsidR="00450100" w:rsidRPr="00437C09">
        <w:rPr>
          <w:rFonts w:ascii="Garamond" w:hAnsi="Garamond"/>
          <w:szCs w:val="24"/>
          <w:lang w:val="sq-AL"/>
        </w:rPr>
        <w:t xml:space="preserve"> ankesat e k</w:t>
      </w:r>
      <w:r w:rsidR="00897165" w:rsidRPr="00437C09">
        <w:rPr>
          <w:rFonts w:ascii="Garamond" w:hAnsi="Garamond"/>
          <w:szCs w:val="24"/>
          <w:lang w:val="sq-AL"/>
        </w:rPr>
        <w:t>ë</w:t>
      </w:r>
      <w:r w:rsidR="00450100" w:rsidRPr="00437C09">
        <w:rPr>
          <w:rFonts w:ascii="Garamond" w:hAnsi="Garamond"/>
          <w:szCs w:val="24"/>
          <w:lang w:val="sq-AL"/>
        </w:rPr>
        <w:t>rkuesve t</w:t>
      </w:r>
      <w:r w:rsidR="00897165" w:rsidRPr="00437C09">
        <w:rPr>
          <w:rFonts w:ascii="Garamond" w:hAnsi="Garamond"/>
          <w:szCs w:val="24"/>
          <w:lang w:val="sq-AL"/>
        </w:rPr>
        <w:t>ë</w:t>
      </w:r>
      <w:r w:rsidR="00450100" w:rsidRPr="00437C09">
        <w:rPr>
          <w:rFonts w:ascii="Garamond" w:hAnsi="Garamond"/>
          <w:szCs w:val="24"/>
          <w:lang w:val="sq-AL"/>
        </w:rPr>
        <w:t xml:space="preserve"> tjer</w:t>
      </w:r>
      <w:r w:rsidR="00897165" w:rsidRPr="00437C09">
        <w:rPr>
          <w:rFonts w:ascii="Garamond" w:hAnsi="Garamond"/>
          <w:szCs w:val="24"/>
          <w:lang w:val="sq-AL"/>
        </w:rPr>
        <w:t>ë</w:t>
      </w:r>
      <w:r w:rsidR="00450100" w:rsidRPr="00437C09">
        <w:rPr>
          <w:rFonts w:ascii="Garamond" w:hAnsi="Garamond"/>
          <w:szCs w:val="24"/>
          <w:lang w:val="sq-AL"/>
        </w:rPr>
        <w:t xml:space="preserve"> p</w:t>
      </w:r>
      <w:r w:rsidR="00897165" w:rsidRPr="00437C09">
        <w:rPr>
          <w:rFonts w:ascii="Garamond" w:hAnsi="Garamond"/>
          <w:szCs w:val="24"/>
          <w:lang w:val="sq-AL"/>
        </w:rPr>
        <w:t>ë</w:t>
      </w:r>
      <w:r w:rsidR="00450100" w:rsidRPr="00437C09">
        <w:rPr>
          <w:rFonts w:ascii="Garamond" w:hAnsi="Garamond"/>
          <w:szCs w:val="24"/>
          <w:lang w:val="sq-AL"/>
        </w:rPr>
        <w:t>r keqtrajtim ishin pezull n</w:t>
      </w:r>
      <w:r w:rsidR="00897165" w:rsidRPr="00437C09">
        <w:rPr>
          <w:rFonts w:ascii="Garamond" w:hAnsi="Garamond"/>
          <w:szCs w:val="24"/>
          <w:lang w:val="sq-AL"/>
        </w:rPr>
        <w:t>ë</w:t>
      </w:r>
      <w:r w:rsidR="00450100" w:rsidRPr="00437C09">
        <w:rPr>
          <w:rFonts w:ascii="Garamond" w:hAnsi="Garamond"/>
          <w:szCs w:val="24"/>
          <w:lang w:val="sq-AL"/>
        </w:rPr>
        <w:t xml:space="preserve"> gjykatat vendase n</w:t>
      </w:r>
      <w:r w:rsidR="00897165" w:rsidRPr="00437C09">
        <w:rPr>
          <w:rFonts w:ascii="Garamond" w:hAnsi="Garamond"/>
          <w:szCs w:val="24"/>
          <w:lang w:val="sq-AL"/>
        </w:rPr>
        <w:t>ë</w:t>
      </w:r>
      <w:r w:rsidR="00450100" w:rsidRPr="00437C09">
        <w:rPr>
          <w:rFonts w:ascii="Garamond" w:hAnsi="Garamond"/>
          <w:szCs w:val="24"/>
          <w:lang w:val="sq-AL"/>
        </w:rPr>
        <w:t xml:space="preserve"> kontekstin e procedurave penale ndaj tyre, nuk kishte asnj</w:t>
      </w:r>
      <w:r w:rsidR="00897165" w:rsidRPr="00437C09">
        <w:rPr>
          <w:rFonts w:ascii="Garamond" w:hAnsi="Garamond"/>
          <w:szCs w:val="24"/>
          <w:lang w:val="sq-AL"/>
        </w:rPr>
        <w:t>ë</w:t>
      </w:r>
      <w:r w:rsidR="00450100" w:rsidRPr="00437C09">
        <w:rPr>
          <w:rFonts w:ascii="Garamond" w:hAnsi="Garamond"/>
          <w:szCs w:val="24"/>
          <w:lang w:val="sq-AL"/>
        </w:rPr>
        <w:t xml:space="preserve"> problematik</w:t>
      </w:r>
      <w:r w:rsidR="00897165" w:rsidRPr="00437C09">
        <w:rPr>
          <w:rFonts w:ascii="Garamond" w:hAnsi="Garamond"/>
          <w:szCs w:val="24"/>
          <w:lang w:val="sq-AL"/>
        </w:rPr>
        <w:t>ë</w:t>
      </w:r>
      <w:r w:rsidR="00450100" w:rsidRPr="00437C09">
        <w:rPr>
          <w:rFonts w:ascii="Garamond" w:hAnsi="Garamond"/>
          <w:szCs w:val="24"/>
          <w:lang w:val="sq-AL"/>
        </w:rPr>
        <w:t xml:space="preserve"> n</w:t>
      </w:r>
      <w:r w:rsidR="00897165" w:rsidRPr="00437C09">
        <w:rPr>
          <w:rFonts w:ascii="Garamond" w:hAnsi="Garamond"/>
          <w:szCs w:val="24"/>
          <w:lang w:val="sq-AL"/>
        </w:rPr>
        <w:t>ë</w:t>
      </w:r>
      <w:r w:rsidR="00450100" w:rsidRPr="00437C09">
        <w:rPr>
          <w:rFonts w:ascii="Garamond" w:hAnsi="Garamond"/>
          <w:szCs w:val="24"/>
          <w:lang w:val="sq-AL"/>
        </w:rPr>
        <w:t xml:space="preserve"> lidhje me respektimin e periudh</w:t>
      </w:r>
      <w:r w:rsidR="00897165" w:rsidRPr="00437C09">
        <w:rPr>
          <w:rFonts w:ascii="Garamond" w:hAnsi="Garamond"/>
          <w:szCs w:val="24"/>
          <w:lang w:val="sq-AL"/>
        </w:rPr>
        <w:t>ë</w:t>
      </w:r>
      <w:r w:rsidR="00450100" w:rsidRPr="00437C09">
        <w:rPr>
          <w:rFonts w:ascii="Garamond" w:hAnsi="Garamond"/>
          <w:szCs w:val="24"/>
          <w:lang w:val="sq-AL"/>
        </w:rPr>
        <w:t>s gjasht</w:t>
      </w:r>
      <w:r w:rsidR="00897165" w:rsidRPr="00437C09">
        <w:rPr>
          <w:rFonts w:ascii="Garamond" w:hAnsi="Garamond"/>
          <w:szCs w:val="24"/>
          <w:lang w:val="sq-AL"/>
        </w:rPr>
        <w:t>ë</w:t>
      </w:r>
      <w:r w:rsidR="00450100" w:rsidRPr="00437C09">
        <w:rPr>
          <w:rFonts w:ascii="Garamond" w:hAnsi="Garamond"/>
          <w:szCs w:val="24"/>
          <w:lang w:val="sq-AL"/>
        </w:rPr>
        <w:t>mujore. N</w:t>
      </w:r>
      <w:r w:rsidR="00897165" w:rsidRPr="00437C09">
        <w:rPr>
          <w:rFonts w:ascii="Garamond" w:hAnsi="Garamond"/>
          <w:szCs w:val="24"/>
          <w:lang w:val="sq-AL"/>
        </w:rPr>
        <w:t>ë</w:t>
      </w:r>
      <w:r w:rsidR="00450100" w:rsidRPr="00437C09">
        <w:rPr>
          <w:rFonts w:ascii="Garamond" w:hAnsi="Garamond"/>
          <w:szCs w:val="24"/>
          <w:lang w:val="sq-AL"/>
        </w:rPr>
        <w:t xml:space="preserve"> t</w:t>
      </w:r>
      <w:r w:rsidR="00897165" w:rsidRPr="00437C09">
        <w:rPr>
          <w:rFonts w:ascii="Garamond" w:hAnsi="Garamond"/>
          <w:szCs w:val="24"/>
          <w:lang w:val="sq-AL"/>
        </w:rPr>
        <w:t>ë</w:t>
      </w:r>
      <w:r w:rsidR="00450100" w:rsidRPr="00437C09">
        <w:rPr>
          <w:rFonts w:ascii="Garamond" w:hAnsi="Garamond"/>
          <w:szCs w:val="24"/>
          <w:lang w:val="sq-AL"/>
        </w:rPr>
        <w:t xml:space="preserve"> v</w:t>
      </w:r>
      <w:r w:rsidR="00897165" w:rsidRPr="00437C09">
        <w:rPr>
          <w:rFonts w:ascii="Garamond" w:hAnsi="Garamond"/>
          <w:szCs w:val="24"/>
          <w:lang w:val="sq-AL"/>
        </w:rPr>
        <w:t>ë</w:t>
      </w:r>
      <w:r w:rsidR="00450100" w:rsidRPr="00437C09">
        <w:rPr>
          <w:rFonts w:ascii="Garamond" w:hAnsi="Garamond"/>
          <w:szCs w:val="24"/>
          <w:lang w:val="sq-AL"/>
        </w:rPr>
        <w:t>rtet</w:t>
      </w:r>
      <w:r w:rsidR="00897165" w:rsidRPr="00437C09">
        <w:rPr>
          <w:rFonts w:ascii="Garamond" w:hAnsi="Garamond"/>
          <w:szCs w:val="24"/>
          <w:lang w:val="sq-AL"/>
        </w:rPr>
        <w:t>ë</w:t>
      </w:r>
      <w:r w:rsidR="00450100" w:rsidRPr="00437C09">
        <w:rPr>
          <w:rFonts w:ascii="Garamond" w:hAnsi="Garamond"/>
          <w:szCs w:val="24"/>
          <w:lang w:val="sq-AL"/>
        </w:rPr>
        <w:t>, k</w:t>
      </w:r>
      <w:r w:rsidR="00897165" w:rsidRPr="00437C09">
        <w:rPr>
          <w:rFonts w:ascii="Garamond" w:hAnsi="Garamond"/>
          <w:szCs w:val="24"/>
          <w:lang w:val="sq-AL"/>
        </w:rPr>
        <w:t>ë</w:t>
      </w:r>
      <w:r w:rsidR="00450100" w:rsidRPr="00437C09">
        <w:rPr>
          <w:rFonts w:ascii="Garamond" w:hAnsi="Garamond"/>
          <w:szCs w:val="24"/>
          <w:lang w:val="sq-AL"/>
        </w:rPr>
        <w:t>rkuesit e tjer</w:t>
      </w:r>
      <w:r w:rsidR="00897165" w:rsidRPr="00437C09">
        <w:rPr>
          <w:rFonts w:ascii="Garamond" w:hAnsi="Garamond"/>
          <w:szCs w:val="24"/>
          <w:lang w:val="sq-AL"/>
        </w:rPr>
        <w:t>ë</w:t>
      </w:r>
      <w:r w:rsidR="00450100" w:rsidRPr="00437C09">
        <w:rPr>
          <w:rFonts w:ascii="Garamond" w:hAnsi="Garamond"/>
          <w:szCs w:val="24"/>
          <w:lang w:val="sq-AL"/>
        </w:rPr>
        <w:t xml:space="preserve"> argumentonin – dhe Gjykata bie dakord – se </w:t>
      </w:r>
      <w:r w:rsidR="00B36429" w:rsidRPr="00437C09">
        <w:rPr>
          <w:rFonts w:ascii="Garamond" w:hAnsi="Garamond"/>
          <w:szCs w:val="24"/>
          <w:lang w:val="sq-AL"/>
        </w:rPr>
        <w:t>parashtrimet e tyre mund t</w:t>
      </w:r>
      <w:r w:rsidR="00897165" w:rsidRPr="00437C09">
        <w:rPr>
          <w:rFonts w:ascii="Garamond" w:hAnsi="Garamond"/>
          <w:szCs w:val="24"/>
          <w:lang w:val="sq-AL"/>
        </w:rPr>
        <w:t>ë</w:t>
      </w:r>
      <w:r w:rsidR="00B36429" w:rsidRPr="00437C09">
        <w:rPr>
          <w:rFonts w:ascii="Garamond" w:hAnsi="Garamond"/>
          <w:szCs w:val="24"/>
          <w:lang w:val="sq-AL"/>
        </w:rPr>
        <w:t xml:space="preserve"> nisnin nj</w:t>
      </w:r>
      <w:r w:rsidR="00897165" w:rsidRPr="00437C09">
        <w:rPr>
          <w:rFonts w:ascii="Garamond" w:hAnsi="Garamond"/>
          <w:szCs w:val="24"/>
          <w:lang w:val="sq-AL"/>
        </w:rPr>
        <w:t>ë</w:t>
      </w:r>
      <w:r w:rsidR="00B36429" w:rsidRPr="00437C09">
        <w:rPr>
          <w:rFonts w:ascii="Garamond" w:hAnsi="Garamond"/>
          <w:szCs w:val="24"/>
          <w:lang w:val="sq-AL"/>
        </w:rPr>
        <w:t xml:space="preserve"> hetim p</w:t>
      </w:r>
      <w:r w:rsidR="00897165" w:rsidRPr="00437C09">
        <w:rPr>
          <w:rFonts w:ascii="Garamond" w:hAnsi="Garamond"/>
          <w:szCs w:val="24"/>
          <w:lang w:val="sq-AL"/>
        </w:rPr>
        <w:t>ë</w:t>
      </w:r>
      <w:r w:rsidR="00B36429" w:rsidRPr="00437C09">
        <w:rPr>
          <w:rFonts w:ascii="Garamond" w:hAnsi="Garamond"/>
          <w:szCs w:val="24"/>
          <w:lang w:val="sq-AL"/>
        </w:rPr>
        <w:t>r pretendimet e tyre. P</w:t>
      </w:r>
      <w:r w:rsidR="00897165" w:rsidRPr="00437C09">
        <w:rPr>
          <w:rFonts w:ascii="Garamond" w:hAnsi="Garamond"/>
          <w:szCs w:val="24"/>
          <w:lang w:val="sq-AL"/>
        </w:rPr>
        <w:t>ë</w:t>
      </w:r>
      <w:r w:rsidR="00B36429" w:rsidRPr="00437C09">
        <w:rPr>
          <w:rFonts w:ascii="Garamond" w:hAnsi="Garamond"/>
          <w:szCs w:val="24"/>
          <w:lang w:val="sq-AL"/>
        </w:rPr>
        <w:t>rderisa ata e paraqit</w:t>
      </w:r>
      <w:r w:rsidR="00897165" w:rsidRPr="00437C09">
        <w:rPr>
          <w:rFonts w:ascii="Garamond" w:hAnsi="Garamond"/>
          <w:szCs w:val="24"/>
          <w:lang w:val="sq-AL"/>
        </w:rPr>
        <w:t>ë</w:t>
      </w:r>
      <w:r w:rsidR="00B36429" w:rsidRPr="00437C09">
        <w:rPr>
          <w:rFonts w:ascii="Garamond" w:hAnsi="Garamond"/>
          <w:szCs w:val="24"/>
          <w:lang w:val="sq-AL"/>
        </w:rPr>
        <w:t>n k</w:t>
      </w:r>
      <w:r w:rsidR="00897165" w:rsidRPr="00437C09">
        <w:rPr>
          <w:rFonts w:ascii="Garamond" w:hAnsi="Garamond"/>
          <w:szCs w:val="24"/>
          <w:lang w:val="sq-AL"/>
        </w:rPr>
        <w:t>ë</w:t>
      </w:r>
      <w:r w:rsidR="00B36429" w:rsidRPr="00437C09">
        <w:rPr>
          <w:rFonts w:ascii="Garamond" w:hAnsi="Garamond"/>
          <w:szCs w:val="24"/>
          <w:lang w:val="sq-AL"/>
        </w:rPr>
        <w:t>rkes</w:t>
      </w:r>
      <w:r w:rsidR="00897165" w:rsidRPr="00437C09">
        <w:rPr>
          <w:rFonts w:ascii="Garamond" w:hAnsi="Garamond"/>
          <w:szCs w:val="24"/>
          <w:lang w:val="sq-AL"/>
        </w:rPr>
        <w:t>ë</w:t>
      </w:r>
      <w:r w:rsidR="00B36429" w:rsidRPr="00437C09">
        <w:rPr>
          <w:rFonts w:ascii="Garamond" w:hAnsi="Garamond"/>
          <w:szCs w:val="24"/>
          <w:lang w:val="sq-AL"/>
        </w:rPr>
        <w:t>n e tyre brenda gjasht</w:t>
      </w:r>
      <w:r w:rsidR="00897165" w:rsidRPr="00437C09">
        <w:rPr>
          <w:rFonts w:ascii="Garamond" w:hAnsi="Garamond"/>
          <w:szCs w:val="24"/>
          <w:lang w:val="sq-AL"/>
        </w:rPr>
        <w:t>ë</w:t>
      </w:r>
      <w:r w:rsidR="00B36429" w:rsidRPr="00437C09">
        <w:rPr>
          <w:rFonts w:ascii="Garamond" w:hAnsi="Garamond"/>
          <w:szCs w:val="24"/>
          <w:lang w:val="sq-AL"/>
        </w:rPr>
        <w:t xml:space="preserve"> muajsh nga vendimi i Gjykat</w:t>
      </w:r>
      <w:r w:rsidR="00897165" w:rsidRPr="00437C09">
        <w:rPr>
          <w:rFonts w:ascii="Garamond" w:hAnsi="Garamond"/>
          <w:szCs w:val="24"/>
          <w:lang w:val="sq-AL"/>
        </w:rPr>
        <w:t>ë</w:t>
      </w:r>
      <w:r w:rsidR="00B36429" w:rsidRPr="00437C09">
        <w:rPr>
          <w:rFonts w:ascii="Garamond" w:hAnsi="Garamond"/>
          <w:szCs w:val="24"/>
          <w:lang w:val="sq-AL"/>
        </w:rPr>
        <w:t>s Kushtetuese, i cili e rr</w:t>
      </w:r>
      <w:r w:rsidR="00897165" w:rsidRPr="00437C09">
        <w:rPr>
          <w:rFonts w:ascii="Garamond" w:hAnsi="Garamond"/>
          <w:szCs w:val="24"/>
          <w:lang w:val="sq-AL"/>
        </w:rPr>
        <w:t>ë</w:t>
      </w:r>
      <w:r w:rsidR="00B36429" w:rsidRPr="00437C09">
        <w:rPr>
          <w:rFonts w:ascii="Garamond" w:hAnsi="Garamond"/>
          <w:szCs w:val="24"/>
          <w:lang w:val="sq-AL"/>
        </w:rPr>
        <w:t>zonte apelimin e tyre kushtetues (shih paragrafin 30 m</w:t>
      </w:r>
      <w:r w:rsidR="00897165" w:rsidRPr="00437C09">
        <w:rPr>
          <w:rFonts w:ascii="Garamond" w:hAnsi="Garamond"/>
          <w:szCs w:val="24"/>
          <w:lang w:val="sq-AL"/>
        </w:rPr>
        <w:t>ë</w:t>
      </w:r>
      <w:r w:rsidR="00B36429" w:rsidRPr="00437C09">
        <w:rPr>
          <w:rFonts w:ascii="Garamond" w:hAnsi="Garamond"/>
          <w:szCs w:val="24"/>
          <w:lang w:val="sq-AL"/>
        </w:rPr>
        <w:t xml:space="preserve"> sip</w:t>
      </w:r>
      <w:r w:rsidR="00897165" w:rsidRPr="00437C09">
        <w:rPr>
          <w:rFonts w:ascii="Garamond" w:hAnsi="Garamond"/>
          <w:szCs w:val="24"/>
          <w:lang w:val="sq-AL"/>
        </w:rPr>
        <w:t>ë</w:t>
      </w:r>
      <w:r w:rsidR="00B36429" w:rsidRPr="00437C09">
        <w:rPr>
          <w:rFonts w:ascii="Garamond" w:hAnsi="Garamond"/>
          <w:szCs w:val="24"/>
          <w:lang w:val="sq-AL"/>
        </w:rPr>
        <w:t>r), Gjykata nuk v</w:t>
      </w:r>
      <w:r w:rsidR="00897165" w:rsidRPr="00437C09">
        <w:rPr>
          <w:rFonts w:ascii="Garamond" w:hAnsi="Garamond"/>
          <w:szCs w:val="24"/>
          <w:lang w:val="sq-AL"/>
        </w:rPr>
        <w:t>ë</w:t>
      </w:r>
      <w:r w:rsidR="00B36429" w:rsidRPr="00437C09">
        <w:rPr>
          <w:rFonts w:ascii="Garamond" w:hAnsi="Garamond"/>
          <w:szCs w:val="24"/>
          <w:lang w:val="sq-AL"/>
        </w:rPr>
        <w:t>ren ndonj</w:t>
      </w:r>
      <w:r w:rsidR="00897165" w:rsidRPr="00437C09">
        <w:rPr>
          <w:rFonts w:ascii="Garamond" w:hAnsi="Garamond"/>
          <w:szCs w:val="24"/>
          <w:lang w:val="sq-AL"/>
        </w:rPr>
        <w:t>ë</w:t>
      </w:r>
      <w:r w:rsidR="00B36429" w:rsidRPr="00437C09">
        <w:rPr>
          <w:rFonts w:ascii="Garamond" w:hAnsi="Garamond"/>
          <w:szCs w:val="24"/>
          <w:lang w:val="sq-AL"/>
        </w:rPr>
        <w:t xml:space="preserve"> vones</w:t>
      </w:r>
      <w:r w:rsidR="00897165" w:rsidRPr="00437C09">
        <w:rPr>
          <w:rFonts w:ascii="Garamond" w:hAnsi="Garamond"/>
          <w:szCs w:val="24"/>
          <w:lang w:val="sq-AL"/>
        </w:rPr>
        <w:t>ë</w:t>
      </w:r>
      <w:r w:rsidR="00B36429" w:rsidRPr="00437C09">
        <w:rPr>
          <w:rFonts w:ascii="Garamond" w:hAnsi="Garamond"/>
          <w:szCs w:val="24"/>
          <w:lang w:val="sq-AL"/>
        </w:rPr>
        <w:t xml:space="preserve"> t</w:t>
      </w:r>
      <w:r w:rsidR="00897165" w:rsidRPr="00437C09">
        <w:rPr>
          <w:rFonts w:ascii="Garamond" w:hAnsi="Garamond"/>
          <w:szCs w:val="24"/>
          <w:lang w:val="sq-AL"/>
        </w:rPr>
        <w:t>ë</w:t>
      </w:r>
      <w:r w:rsidR="00B36429" w:rsidRPr="00437C09">
        <w:rPr>
          <w:rFonts w:ascii="Garamond" w:hAnsi="Garamond"/>
          <w:szCs w:val="24"/>
          <w:lang w:val="sq-AL"/>
        </w:rPr>
        <w:t xml:space="preserve"> pashpjegueshme nga ana e k</w:t>
      </w:r>
      <w:r w:rsidR="00897165" w:rsidRPr="00437C09">
        <w:rPr>
          <w:rFonts w:ascii="Garamond" w:hAnsi="Garamond"/>
          <w:szCs w:val="24"/>
          <w:lang w:val="sq-AL"/>
        </w:rPr>
        <w:t>ë</w:t>
      </w:r>
      <w:r w:rsidR="00B36429" w:rsidRPr="00437C09">
        <w:rPr>
          <w:rFonts w:ascii="Garamond" w:hAnsi="Garamond"/>
          <w:szCs w:val="24"/>
          <w:lang w:val="sq-AL"/>
        </w:rPr>
        <w:t xml:space="preserve">rkuesve. </w:t>
      </w:r>
    </w:p>
    <w:p w:rsidR="00F2732A" w:rsidRDefault="000D5882" w:rsidP="00F2732A">
      <w:pPr>
        <w:pStyle w:val="ECHRPara"/>
        <w:spacing w:line="276" w:lineRule="auto"/>
        <w:rPr>
          <w:rFonts w:ascii="Garamond" w:hAnsi="Garamond"/>
          <w:szCs w:val="24"/>
          <w:lang w:val="sq-AL"/>
        </w:rPr>
      </w:pPr>
      <w:r>
        <w:rPr>
          <w:rFonts w:ascii="Garamond" w:hAnsi="Garamond"/>
          <w:szCs w:val="24"/>
          <w:lang w:val="sq-AL"/>
        </w:rPr>
        <w:t xml:space="preserve">44. </w:t>
      </w:r>
      <w:r w:rsidR="00B36429" w:rsidRPr="00437C09">
        <w:rPr>
          <w:rFonts w:ascii="Garamond" w:hAnsi="Garamond"/>
          <w:szCs w:val="24"/>
          <w:lang w:val="sq-AL"/>
        </w:rPr>
        <w:t>Gjykata nuk l</w:t>
      </w:r>
      <w:r w:rsidR="00897165" w:rsidRPr="00437C09">
        <w:rPr>
          <w:rFonts w:ascii="Garamond" w:hAnsi="Garamond"/>
          <w:szCs w:val="24"/>
          <w:lang w:val="sq-AL"/>
        </w:rPr>
        <w:t>ë</w:t>
      </w:r>
      <w:r w:rsidR="00B36429" w:rsidRPr="00437C09">
        <w:rPr>
          <w:rFonts w:ascii="Garamond" w:hAnsi="Garamond"/>
          <w:szCs w:val="24"/>
          <w:lang w:val="sq-AL"/>
        </w:rPr>
        <w:t xml:space="preserve"> m</w:t>
      </w:r>
      <w:r w:rsidR="00897165" w:rsidRPr="00437C09">
        <w:rPr>
          <w:rFonts w:ascii="Garamond" w:hAnsi="Garamond"/>
          <w:szCs w:val="24"/>
          <w:lang w:val="sq-AL"/>
        </w:rPr>
        <w:t>ë</w:t>
      </w:r>
      <w:r w:rsidR="00B36429" w:rsidRPr="00437C09">
        <w:rPr>
          <w:rFonts w:ascii="Garamond" w:hAnsi="Garamond"/>
          <w:szCs w:val="24"/>
          <w:lang w:val="sq-AL"/>
        </w:rPr>
        <w:t>njan</w:t>
      </w:r>
      <w:r w:rsidR="00897165" w:rsidRPr="00437C09">
        <w:rPr>
          <w:rFonts w:ascii="Garamond" w:hAnsi="Garamond"/>
          <w:szCs w:val="24"/>
          <w:lang w:val="sq-AL"/>
        </w:rPr>
        <w:t>ë</w:t>
      </w:r>
      <w:r w:rsidR="00B36429" w:rsidRPr="00437C09">
        <w:rPr>
          <w:rFonts w:ascii="Garamond" w:hAnsi="Garamond"/>
          <w:szCs w:val="24"/>
          <w:lang w:val="sq-AL"/>
        </w:rPr>
        <w:t xml:space="preserve"> edhe konstatimet e Gjykat</w:t>
      </w:r>
      <w:r w:rsidR="00897165" w:rsidRPr="00437C09">
        <w:rPr>
          <w:rFonts w:ascii="Garamond" w:hAnsi="Garamond"/>
          <w:szCs w:val="24"/>
          <w:lang w:val="sq-AL"/>
        </w:rPr>
        <w:t>ë</w:t>
      </w:r>
      <w:r w:rsidR="00B36429" w:rsidRPr="00437C09">
        <w:rPr>
          <w:rFonts w:ascii="Garamond" w:hAnsi="Garamond"/>
          <w:szCs w:val="24"/>
          <w:lang w:val="sq-AL"/>
        </w:rPr>
        <w:t>s Kushtetuese sipas s</w:t>
      </w:r>
      <w:r w:rsidR="00897165" w:rsidRPr="00437C09">
        <w:rPr>
          <w:rFonts w:ascii="Garamond" w:hAnsi="Garamond"/>
          <w:szCs w:val="24"/>
          <w:lang w:val="sq-AL"/>
        </w:rPr>
        <w:t>ë</w:t>
      </w:r>
      <w:r w:rsidR="00B36429" w:rsidRPr="00437C09">
        <w:rPr>
          <w:rFonts w:ascii="Garamond" w:hAnsi="Garamond"/>
          <w:szCs w:val="24"/>
          <w:lang w:val="sq-AL"/>
        </w:rPr>
        <w:t xml:space="preserve"> cil</w:t>
      </w:r>
      <w:r w:rsidR="00897165" w:rsidRPr="00437C09">
        <w:rPr>
          <w:rFonts w:ascii="Garamond" w:hAnsi="Garamond"/>
          <w:szCs w:val="24"/>
          <w:lang w:val="sq-AL"/>
        </w:rPr>
        <w:t>ë</w:t>
      </w:r>
      <w:r w:rsidR="00B36429" w:rsidRPr="00437C09">
        <w:rPr>
          <w:rFonts w:ascii="Garamond" w:hAnsi="Garamond"/>
          <w:szCs w:val="24"/>
          <w:lang w:val="sq-AL"/>
        </w:rPr>
        <w:t>s apelimi i k</w:t>
      </w:r>
      <w:r w:rsidR="00897165" w:rsidRPr="00437C09">
        <w:rPr>
          <w:rFonts w:ascii="Garamond" w:hAnsi="Garamond"/>
          <w:szCs w:val="24"/>
          <w:lang w:val="sq-AL"/>
        </w:rPr>
        <w:t>ë</w:t>
      </w:r>
      <w:r w:rsidR="00B36429" w:rsidRPr="00437C09">
        <w:rPr>
          <w:rFonts w:ascii="Garamond" w:hAnsi="Garamond"/>
          <w:szCs w:val="24"/>
          <w:lang w:val="sq-AL"/>
        </w:rPr>
        <w:t>rkuesve u paraqit p</w:t>
      </w:r>
      <w:r w:rsidR="00897165" w:rsidRPr="00437C09">
        <w:rPr>
          <w:rFonts w:ascii="Garamond" w:hAnsi="Garamond"/>
          <w:szCs w:val="24"/>
          <w:lang w:val="sq-AL"/>
        </w:rPr>
        <w:t>ë</w:t>
      </w:r>
      <w:r w:rsidR="00B36429" w:rsidRPr="00437C09">
        <w:rPr>
          <w:rFonts w:ascii="Garamond" w:hAnsi="Garamond"/>
          <w:szCs w:val="24"/>
          <w:lang w:val="sq-AL"/>
        </w:rPr>
        <w:t xml:space="preserve">rtej afatit </w:t>
      </w:r>
      <w:r w:rsidR="00C13AA3" w:rsidRPr="00437C09">
        <w:rPr>
          <w:rFonts w:ascii="Garamond" w:hAnsi="Garamond"/>
          <w:szCs w:val="24"/>
          <w:lang w:val="sq-AL"/>
        </w:rPr>
        <w:t>katërmujor</w:t>
      </w:r>
      <w:r w:rsidR="00B36429" w:rsidRPr="00437C09">
        <w:rPr>
          <w:rFonts w:ascii="Garamond" w:hAnsi="Garamond"/>
          <w:szCs w:val="24"/>
          <w:lang w:val="sq-AL"/>
        </w:rPr>
        <w:t>. Megjithat</w:t>
      </w:r>
      <w:r w:rsidR="00897165" w:rsidRPr="00437C09">
        <w:rPr>
          <w:rFonts w:ascii="Garamond" w:hAnsi="Garamond"/>
          <w:szCs w:val="24"/>
          <w:lang w:val="sq-AL"/>
        </w:rPr>
        <w:t>ë</w:t>
      </w:r>
      <w:r w:rsidR="00B36429" w:rsidRPr="00437C09">
        <w:rPr>
          <w:rFonts w:ascii="Garamond" w:hAnsi="Garamond"/>
          <w:szCs w:val="24"/>
          <w:lang w:val="sq-AL"/>
        </w:rPr>
        <w:t>, as vendimi i Gjykat</w:t>
      </w:r>
      <w:r w:rsidR="00897165" w:rsidRPr="00437C09">
        <w:rPr>
          <w:rFonts w:ascii="Garamond" w:hAnsi="Garamond"/>
          <w:szCs w:val="24"/>
          <w:lang w:val="sq-AL"/>
        </w:rPr>
        <w:t>ë</w:t>
      </w:r>
      <w:r w:rsidR="00B36429" w:rsidRPr="00437C09">
        <w:rPr>
          <w:rFonts w:ascii="Garamond" w:hAnsi="Garamond"/>
          <w:szCs w:val="24"/>
          <w:lang w:val="sq-AL"/>
        </w:rPr>
        <w:t>s Kushtetuese dhe as parashtrimet e Qeveris</w:t>
      </w:r>
      <w:r w:rsidR="00897165" w:rsidRPr="00437C09">
        <w:rPr>
          <w:rFonts w:ascii="Garamond" w:hAnsi="Garamond"/>
          <w:szCs w:val="24"/>
          <w:lang w:val="sq-AL"/>
        </w:rPr>
        <w:t>ë</w:t>
      </w:r>
      <w:r w:rsidR="00B36429" w:rsidRPr="00437C09">
        <w:rPr>
          <w:rFonts w:ascii="Garamond" w:hAnsi="Garamond"/>
          <w:szCs w:val="24"/>
          <w:lang w:val="sq-AL"/>
        </w:rPr>
        <w:t xml:space="preserve"> p</w:t>
      </w:r>
      <w:r w:rsidR="00897165" w:rsidRPr="00437C09">
        <w:rPr>
          <w:rFonts w:ascii="Garamond" w:hAnsi="Garamond"/>
          <w:szCs w:val="24"/>
          <w:lang w:val="sq-AL"/>
        </w:rPr>
        <w:t>ë</w:t>
      </w:r>
      <w:r w:rsidR="00B36429" w:rsidRPr="00437C09">
        <w:rPr>
          <w:rFonts w:ascii="Garamond" w:hAnsi="Garamond"/>
          <w:szCs w:val="24"/>
          <w:lang w:val="sq-AL"/>
        </w:rPr>
        <w:t>rpara Gjykat</w:t>
      </w:r>
      <w:r w:rsidR="00897165" w:rsidRPr="00437C09">
        <w:rPr>
          <w:rFonts w:ascii="Garamond" w:hAnsi="Garamond"/>
          <w:szCs w:val="24"/>
          <w:lang w:val="sq-AL"/>
        </w:rPr>
        <w:t>ë</w:t>
      </w:r>
      <w:r w:rsidR="00B36429" w:rsidRPr="00437C09">
        <w:rPr>
          <w:rFonts w:ascii="Garamond" w:hAnsi="Garamond"/>
          <w:szCs w:val="24"/>
          <w:lang w:val="sq-AL"/>
        </w:rPr>
        <w:t>s nuk jepnin ndonj</w:t>
      </w:r>
      <w:r w:rsidR="00897165" w:rsidRPr="00437C09">
        <w:rPr>
          <w:rFonts w:ascii="Garamond" w:hAnsi="Garamond"/>
          <w:szCs w:val="24"/>
          <w:lang w:val="sq-AL"/>
        </w:rPr>
        <w:t>ë</w:t>
      </w:r>
      <w:r w:rsidR="00B36429" w:rsidRPr="00437C09">
        <w:rPr>
          <w:rFonts w:ascii="Garamond" w:hAnsi="Garamond"/>
          <w:szCs w:val="24"/>
          <w:lang w:val="sq-AL"/>
        </w:rPr>
        <w:t xml:space="preserve"> shpjegim se p</w:t>
      </w:r>
      <w:r w:rsidR="00897165" w:rsidRPr="00437C09">
        <w:rPr>
          <w:rFonts w:ascii="Garamond" w:hAnsi="Garamond"/>
          <w:szCs w:val="24"/>
          <w:lang w:val="sq-AL"/>
        </w:rPr>
        <w:t>ë</w:t>
      </w:r>
      <w:r w:rsidR="00B36429" w:rsidRPr="00437C09">
        <w:rPr>
          <w:rFonts w:ascii="Garamond" w:hAnsi="Garamond"/>
          <w:szCs w:val="24"/>
          <w:lang w:val="sq-AL"/>
        </w:rPr>
        <w:t xml:space="preserve">rse data 19 </w:t>
      </w:r>
      <w:r w:rsidR="00623AC5" w:rsidRPr="00437C09">
        <w:rPr>
          <w:rFonts w:ascii="Garamond" w:hAnsi="Garamond"/>
          <w:szCs w:val="24"/>
          <w:lang w:val="sq-AL"/>
        </w:rPr>
        <w:t>m</w:t>
      </w:r>
      <w:r w:rsidR="00B36429" w:rsidRPr="00437C09">
        <w:rPr>
          <w:rFonts w:ascii="Garamond" w:hAnsi="Garamond"/>
          <w:szCs w:val="24"/>
          <w:lang w:val="sq-AL"/>
        </w:rPr>
        <w:t xml:space="preserve">aj 2016 ishte konsideruar si data e fillimit </w:t>
      </w:r>
      <w:r w:rsidR="00A12E5C" w:rsidRPr="00437C09">
        <w:rPr>
          <w:rFonts w:ascii="Garamond" w:hAnsi="Garamond"/>
          <w:szCs w:val="24"/>
          <w:lang w:val="sq-AL"/>
        </w:rPr>
        <w:t>t</w:t>
      </w:r>
      <w:r w:rsidR="00897165" w:rsidRPr="00437C09">
        <w:rPr>
          <w:rFonts w:ascii="Garamond" w:hAnsi="Garamond"/>
          <w:szCs w:val="24"/>
          <w:lang w:val="sq-AL"/>
        </w:rPr>
        <w:t>ë</w:t>
      </w:r>
      <w:r w:rsidR="00A12E5C" w:rsidRPr="00437C09">
        <w:rPr>
          <w:rFonts w:ascii="Garamond" w:hAnsi="Garamond"/>
          <w:szCs w:val="24"/>
          <w:lang w:val="sq-AL"/>
        </w:rPr>
        <w:t xml:space="preserve"> afatit kat</w:t>
      </w:r>
      <w:r w:rsidR="00897165" w:rsidRPr="00437C09">
        <w:rPr>
          <w:rFonts w:ascii="Garamond" w:hAnsi="Garamond"/>
          <w:szCs w:val="24"/>
          <w:lang w:val="sq-AL"/>
        </w:rPr>
        <w:t>ë</w:t>
      </w:r>
      <w:r w:rsidR="00A12E5C" w:rsidRPr="00437C09">
        <w:rPr>
          <w:rFonts w:ascii="Garamond" w:hAnsi="Garamond"/>
          <w:szCs w:val="24"/>
          <w:lang w:val="sq-AL"/>
        </w:rPr>
        <w:t>rmujor p</w:t>
      </w:r>
      <w:r w:rsidR="00897165" w:rsidRPr="00437C09">
        <w:rPr>
          <w:rFonts w:ascii="Garamond" w:hAnsi="Garamond"/>
          <w:szCs w:val="24"/>
          <w:lang w:val="sq-AL"/>
        </w:rPr>
        <w:t>ë</w:t>
      </w:r>
      <w:r w:rsidR="00A12E5C" w:rsidRPr="00437C09">
        <w:rPr>
          <w:rFonts w:ascii="Garamond" w:hAnsi="Garamond"/>
          <w:szCs w:val="24"/>
          <w:lang w:val="sq-AL"/>
        </w:rPr>
        <w:t>r t</w:t>
      </w:r>
      <w:r w:rsidR="00897165" w:rsidRPr="00437C09">
        <w:rPr>
          <w:rFonts w:ascii="Garamond" w:hAnsi="Garamond"/>
          <w:szCs w:val="24"/>
          <w:lang w:val="sq-AL"/>
        </w:rPr>
        <w:t>ë</w:t>
      </w:r>
      <w:r w:rsidR="00A12E5C" w:rsidRPr="00437C09">
        <w:rPr>
          <w:rFonts w:ascii="Garamond" w:hAnsi="Garamond"/>
          <w:szCs w:val="24"/>
          <w:lang w:val="sq-AL"/>
        </w:rPr>
        <w:t xml:space="preserve"> paraqitur nj</w:t>
      </w:r>
      <w:r w:rsidR="00897165" w:rsidRPr="00437C09">
        <w:rPr>
          <w:rFonts w:ascii="Garamond" w:hAnsi="Garamond"/>
          <w:szCs w:val="24"/>
          <w:lang w:val="sq-AL"/>
        </w:rPr>
        <w:t>ë</w:t>
      </w:r>
      <w:r w:rsidR="00A12E5C" w:rsidRPr="00437C09">
        <w:rPr>
          <w:rFonts w:ascii="Garamond" w:hAnsi="Garamond"/>
          <w:szCs w:val="24"/>
          <w:lang w:val="sq-AL"/>
        </w:rPr>
        <w:t xml:space="preserve"> apelim n</w:t>
      </w:r>
      <w:r w:rsidR="00897165" w:rsidRPr="00437C09">
        <w:rPr>
          <w:rFonts w:ascii="Garamond" w:hAnsi="Garamond"/>
          <w:szCs w:val="24"/>
          <w:lang w:val="sq-AL"/>
        </w:rPr>
        <w:t>ë</w:t>
      </w:r>
      <w:r w:rsidR="00A12E5C" w:rsidRPr="00437C09">
        <w:rPr>
          <w:rFonts w:ascii="Garamond" w:hAnsi="Garamond"/>
          <w:szCs w:val="24"/>
          <w:lang w:val="sq-AL"/>
        </w:rPr>
        <w:t xml:space="preserve"> Gjykat</w:t>
      </w:r>
      <w:r w:rsidR="00897165" w:rsidRPr="00437C09">
        <w:rPr>
          <w:rFonts w:ascii="Garamond" w:hAnsi="Garamond"/>
          <w:szCs w:val="24"/>
          <w:lang w:val="sq-AL"/>
        </w:rPr>
        <w:t>ë</w:t>
      </w:r>
      <w:r w:rsidR="00A12E5C" w:rsidRPr="00437C09">
        <w:rPr>
          <w:rFonts w:ascii="Garamond" w:hAnsi="Garamond"/>
          <w:szCs w:val="24"/>
          <w:lang w:val="sq-AL"/>
        </w:rPr>
        <w:t>n Kushtetuese. Ve</w:t>
      </w:r>
      <w:r w:rsidR="00897165" w:rsidRPr="00437C09">
        <w:rPr>
          <w:rFonts w:ascii="Garamond" w:hAnsi="Garamond"/>
          <w:szCs w:val="24"/>
          <w:lang w:val="sq-AL"/>
        </w:rPr>
        <w:t>ç</w:t>
      </w:r>
      <w:r w:rsidR="00A12E5C" w:rsidRPr="00437C09">
        <w:rPr>
          <w:rFonts w:ascii="Garamond" w:hAnsi="Garamond"/>
          <w:szCs w:val="24"/>
          <w:lang w:val="sq-AL"/>
        </w:rPr>
        <w:t>an</w:t>
      </w:r>
      <w:r w:rsidR="00897165" w:rsidRPr="00437C09">
        <w:rPr>
          <w:rFonts w:ascii="Garamond" w:hAnsi="Garamond"/>
          <w:szCs w:val="24"/>
          <w:lang w:val="sq-AL"/>
        </w:rPr>
        <w:t>ë</w:t>
      </w:r>
      <w:r w:rsidR="00A12E5C" w:rsidRPr="00437C09">
        <w:rPr>
          <w:rFonts w:ascii="Garamond" w:hAnsi="Garamond"/>
          <w:szCs w:val="24"/>
          <w:lang w:val="sq-AL"/>
        </w:rPr>
        <w:t>risht, n</w:t>
      </w:r>
      <w:r w:rsidR="00897165" w:rsidRPr="00437C09">
        <w:rPr>
          <w:rFonts w:ascii="Garamond" w:hAnsi="Garamond"/>
          <w:szCs w:val="24"/>
          <w:lang w:val="sq-AL"/>
        </w:rPr>
        <w:t>ë</w:t>
      </w:r>
      <w:r w:rsidR="00A12E5C" w:rsidRPr="00437C09">
        <w:rPr>
          <w:rFonts w:ascii="Garamond" w:hAnsi="Garamond"/>
          <w:szCs w:val="24"/>
          <w:lang w:val="sq-AL"/>
        </w:rPr>
        <w:t xml:space="preserve"> dosjen e </w:t>
      </w:r>
      <w:r w:rsidR="00897165" w:rsidRPr="00437C09">
        <w:rPr>
          <w:rFonts w:ascii="Garamond" w:hAnsi="Garamond"/>
          <w:szCs w:val="24"/>
          <w:lang w:val="sq-AL"/>
        </w:rPr>
        <w:t>çë</w:t>
      </w:r>
      <w:r w:rsidR="00A12E5C" w:rsidRPr="00437C09">
        <w:rPr>
          <w:rFonts w:ascii="Garamond" w:hAnsi="Garamond"/>
          <w:szCs w:val="24"/>
          <w:lang w:val="sq-AL"/>
        </w:rPr>
        <w:t>shtjes nuk rezulton se k</w:t>
      </w:r>
      <w:r w:rsidR="00897165" w:rsidRPr="00437C09">
        <w:rPr>
          <w:rFonts w:ascii="Garamond" w:hAnsi="Garamond"/>
          <w:szCs w:val="24"/>
          <w:lang w:val="sq-AL"/>
        </w:rPr>
        <w:t>ë</w:t>
      </w:r>
      <w:r w:rsidR="00A12E5C" w:rsidRPr="00437C09">
        <w:rPr>
          <w:rFonts w:ascii="Garamond" w:hAnsi="Garamond"/>
          <w:szCs w:val="24"/>
          <w:lang w:val="sq-AL"/>
        </w:rPr>
        <w:t>rkuesit e tjer</w:t>
      </w:r>
      <w:r w:rsidR="00897165" w:rsidRPr="00437C09">
        <w:rPr>
          <w:rFonts w:ascii="Garamond" w:hAnsi="Garamond"/>
          <w:szCs w:val="24"/>
          <w:lang w:val="sq-AL"/>
        </w:rPr>
        <w:t>ë</w:t>
      </w:r>
      <w:r w:rsidR="00A12E5C" w:rsidRPr="00437C09">
        <w:rPr>
          <w:rFonts w:ascii="Garamond" w:hAnsi="Garamond"/>
          <w:szCs w:val="24"/>
          <w:lang w:val="sq-AL"/>
        </w:rPr>
        <w:t xml:space="preserve"> u njoftuan p</w:t>
      </w:r>
      <w:r w:rsidR="00897165" w:rsidRPr="00437C09">
        <w:rPr>
          <w:rFonts w:ascii="Garamond" w:hAnsi="Garamond"/>
          <w:szCs w:val="24"/>
          <w:lang w:val="sq-AL"/>
        </w:rPr>
        <w:t>ë</w:t>
      </w:r>
      <w:r w:rsidR="00A12E5C" w:rsidRPr="00437C09">
        <w:rPr>
          <w:rFonts w:ascii="Garamond" w:hAnsi="Garamond"/>
          <w:szCs w:val="24"/>
          <w:lang w:val="sq-AL"/>
        </w:rPr>
        <w:t xml:space="preserve">r faktin se </w:t>
      </w:r>
      <w:r w:rsidR="00897165" w:rsidRPr="00437C09">
        <w:rPr>
          <w:rFonts w:ascii="Garamond" w:hAnsi="Garamond"/>
          <w:szCs w:val="24"/>
          <w:lang w:val="sq-AL"/>
        </w:rPr>
        <w:t>çë</w:t>
      </w:r>
      <w:r w:rsidR="00A12E5C" w:rsidRPr="00437C09">
        <w:rPr>
          <w:rFonts w:ascii="Garamond" w:hAnsi="Garamond"/>
          <w:szCs w:val="24"/>
          <w:lang w:val="sq-AL"/>
        </w:rPr>
        <w:t>shtja e tyre do t</w:t>
      </w:r>
      <w:r w:rsidR="00897165" w:rsidRPr="00437C09">
        <w:rPr>
          <w:rFonts w:ascii="Garamond" w:hAnsi="Garamond"/>
          <w:szCs w:val="24"/>
          <w:lang w:val="sq-AL"/>
        </w:rPr>
        <w:t>ë</w:t>
      </w:r>
      <w:r w:rsidR="00A12E5C" w:rsidRPr="00437C09">
        <w:rPr>
          <w:rFonts w:ascii="Garamond" w:hAnsi="Garamond"/>
          <w:szCs w:val="24"/>
          <w:lang w:val="sq-AL"/>
        </w:rPr>
        <w:t xml:space="preserve"> shqyrtohej nga Gjykata e Lart</w:t>
      </w:r>
      <w:r w:rsidR="00897165" w:rsidRPr="00437C09">
        <w:rPr>
          <w:rFonts w:ascii="Garamond" w:hAnsi="Garamond"/>
          <w:szCs w:val="24"/>
          <w:lang w:val="sq-AL"/>
        </w:rPr>
        <w:t>ë</w:t>
      </w:r>
      <w:r w:rsidR="00A12E5C" w:rsidRPr="00437C09">
        <w:rPr>
          <w:rFonts w:ascii="Garamond" w:hAnsi="Garamond"/>
          <w:szCs w:val="24"/>
          <w:lang w:val="sq-AL"/>
        </w:rPr>
        <w:t xml:space="preserve"> m</w:t>
      </w:r>
      <w:r w:rsidR="00897165" w:rsidRPr="00437C09">
        <w:rPr>
          <w:rFonts w:ascii="Garamond" w:hAnsi="Garamond"/>
          <w:szCs w:val="24"/>
          <w:lang w:val="sq-AL"/>
        </w:rPr>
        <w:t>ë</w:t>
      </w:r>
      <w:r w:rsidR="00A12E5C" w:rsidRPr="00437C09">
        <w:rPr>
          <w:rFonts w:ascii="Garamond" w:hAnsi="Garamond"/>
          <w:szCs w:val="24"/>
          <w:lang w:val="sq-AL"/>
        </w:rPr>
        <w:t xml:space="preserve"> 19 </w:t>
      </w:r>
      <w:r w:rsidR="00623AC5" w:rsidRPr="00437C09">
        <w:rPr>
          <w:rFonts w:ascii="Garamond" w:hAnsi="Garamond"/>
          <w:szCs w:val="24"/>
          <w:lang w:val="sq-AL"/>
        </w:rPr>
        <w:t>m</w:t>
      </w:r>
      <w:r w:rsidR="00A12E5C" w:rsidRPr="00437C09">
        <w:rPr>
          <w:rFonts w:ascii="Garamond" w:hAnsi="Garamond"/>
          <w:szCs w:val="24"/>
          <w:lang w:val="sq-AL"/>
        </w:rPr>
        <w:t>aj 2016. P</w:t>
      </w:r>
      <w:r w:rsidR="00897165" w:rsidRPr="00437C09">
        <w:rPr>
          <w:rFonts w:ascii="Garamond" w:hAnsi="Garamond"/>
          <w:szCs w:val="24"/>
          <w:lang w:val="sq-AL"/>
        </w:rPr>
        <w:t>ë</w:t>
      </w:r>
      <w:r w:rsidR="00A12E5C" w:rsidRPr="00437C09">
        <w:rPr>
          <w:rFonts w:ascii="Garamond" w:hAnsi="Garamond"/>
          <w:szCs w:val="24"/>
          <w:lang w:val="sq-AL"/>
        </w:rPr>
        <w:t>r m</w:t>
      </w:r>
      <w:r w:rsidR="00897165" w:rsidRPr="00437C09">
        <w:rPr>
          <w:rFonts w:ascii="Garamond" w:hAnsi="Garamond"/>
          <w:szCs w:val="24"/>
          <w:lang w:val="sq-AL"/>
        </w:rPr>
        <w:t>ë</w:t>
      </w:r>
      <w:r w:rsidR="00A12E5C" w:rsidRPr="00437C09">
        <w:rPr>
          <w:rFonts w:ascii="Garamond" w:hAnsi="Garamond"/>
          <w:szCs w:val="24"/>
          <w:lang w:val="sq-AL"/>
        </w:rPr>
        <w:t xml:space="preserve"> tep</w:t>
      </w:r>
      <w:r w:rsidR="00897165" w:rsidRPr="00437C09">
        <w:rPr>
          <w:rFonts w:ascii="Garamond" w:hAnsi="Garamond"/>
          <w:szCs w:val="24"/>
          <w:lang w:val="sq-AL"/>
        </w:rPr>
        <w:t>ë</w:t>
      </w:r>
      <w:r w:rsidR="00A12E5C" w:rsidRPr="00437C09">
        <w:rPr>
          <w:rFonts w:ascii="Garamond" w:hAnsi="Garamond"/>
          <w:szCs w:val="24"/>
          <w:lang w:val="sq-AL"/>
        </w:rPr>
        <w:t>r, vendimi i Gjykat</w:t>
      </w:r>
      <w:r w:rsidR="00897165" w:rsidRPr="00437C09">
        <w:rPr>
          <w:rFonts w:ascii="Garamond" w:hAnsi="Garamond"/>
          <w:szCs w:val="24"/>
          <w:lang w:val="sq-AL"/>
        </w:rPr>
        <w:t>ë</w:t>
      </w:r>
      <w:r w:rsidR="00A12E5C" w:rsidRPr="00437C09">
        <w:rPr>
          <w:rFonts w:ascii="Garamond" w:hAnsi="Garamond"/>
          <w:szCs w:val="24"/>
          <w:lang w:val="sq-AL"/>
        </w:rPr>
        <w:t>s s</w:t>
      </w:r>
      <w:r w:rsidR="00897165" w:rsidRPr="00437C09">
        <w:rPr>
          <w:rFonts w:ascii="Garamond" w:hAnsi="Garamond"/>
          <w:szCs w:val="24"/>
          <w:lang w:val="sq-AL"/>
        </w:rPr>
        <w:t>ë</w:t>
      </w:r>
      <w:r w:rsidR="00A12E5C" w:rsidRPr="00437C09">
        <w:rPr>
          <w:rFonts w:ascii="Garamond" w:hAnsi="Garamond"/>
          <w:szCs w:val="24"/>
          <w:lang w:val="sq-AL"/>
        </w:rPr>
        <w:t xml:space="preserve"> Lart</w:t>
      </w:r>
      <w:r w:rsidR="00897165" w:rsidRPr="00437C09">
        <w:rPr>
          <w:rFonts w:ascii="Garamond" w:hAnsi="Garamond"/>
          <w:szCs w:val="24"/>
          <w:lang w:val="sq-AL"/>
        </w:rPr>
        <w:t>ë</w:t>
      </w:r>
      <w:r w:rsidR="00A12E5C" w:rsidRPr="00437C09">
        <w:rPr>
          <w:rFonts w:ascii="Garamond" w:hAnsi="Garamond"/>
          <w:szCs w:val="24"/>
          <w:lang w:val="sq-AL"/>
        </w:rPr>
        <w:t xml:space="preserve"> u mor me dyer t</w:t>
      </w:r>
      <w:r w:rsidR="00897165" w:rsidRPr="00437C09">
        <w:rPr>
          <w:rFonts w:ascii="Garamond" w:hAnsi="Garamond"/>
          <w:szCs w:val="24"/>
          <w:lang w:val="sq-AL"/>
        </w:rPr>
        <w:t>ë</w:t>
      </w:r>
      <w:r w:rsidR="00A12E5C" w:rsidRPr="00437C09">
        <w:rPr>
          <w:rFonts w:ascii="Garamond" w:hAnsi="Garamond"/>
          <w:szCs w:val="24"/>
          <w:lang w:val="sq-AL"/>
        </w:rPr>
        <w:t xml:space="preserve"> mbyllura, pra, pa pranin</w:t>
      </w:r>
      <w:r w:rsidR="00897165" w:rsidRPr="00437C09">
        <w:rPr>
          <w:rFonts w:ascii="Garamond" w:hAnsi="Garamond"/>
          <w:szCs w:val="24"/>
          <w:lang w:val="sq-AL"/>
        </w:rPr>
        <w:t>ë</w:t>
      </w:r>
      <w:r w:rsidR="00A12E5C" w:rsidRPr="00437C09">
        <w:rPr>
          <w:rFonts w:ascii="Garamond" w:hAnsi="Garamond"/>
          <w:szCs w:val="24"/>
          <w:lang w:val="sq-AL"/>
        </w:rPr>
        <w:t xml:space="preserve"> e k</w:t>
      </w:r>
      <w:r w:rsidR="00897165" w:rsidRPr="00437C09">
        <w:rPr>
          <w:rFonts w:ascii="Garamond" w:hAnsi="Garamond"/>
          <w:szCs w:val="24"/>
          <w:lang w:val="sq-AL"/>
        </w:rPr>
        <w:t>ë</w:t>
      </w:r>
      <w:r w:rsidR="00A12E5C" w:rsidRPr="00437C09">
        <w:rPr>
          <w:rFonts w:ascii="Garamond" w:hAnsi="Garamond"/>
          <w:szCs w:val="24"/>
          <w:lang w:val="sq-AL"/>
        </w:rPr>
        <w:t>rkuesve t</w:t>
      </w:r>
      <w:r w:rsidR="00897165" w:rsidRPr="00437C09">
        <w:rPr>
          <w:rFonts w:ascii="Garamond" w:hAnsi="Garamond"/>
          <w:szCs w:val="24"/>
          <w:lang w:val="sq-AL"/>
        </w:rPr>
        <w:t>ë</w:t>
      </w:r>
      <w:r w:rsidR="00A12E5C" w:rsidRPr="00437C09">
        <w:rPr>
          <w:rFonts w:ascii="Garamond" w:hAnsi="Garamond"/>
          <w:szCs w:val="24"/>
          <w:lang w:val="sq-AL"/>
        </w:rPr>
        <w:t xml:space="preserve"> tjer</w:t>
      </w:r>
      <w:r w:rsidR="00897165" w:rsidRPr="00437C09">
        <w:rPr>
          <w:rFonts w:ascii="Garamond" w:hAnsi="Garamond"/>
          <w:szCs w:val="24"/>
          <w:lang w:val="sq-AL"/>
        </w:rPr>
        <w:t>ë</w:t>
      </w:r>
      <w:r w:rsidR="00A12E5C" w:rsidRPr="00437C09">
        <w:rPr>
          <w:rFonts w:ascii="Garamond" w:hAnsi="Garamond"/>
          <w:szCs w:val="24"/>
          <w:lang w:val="sq-AL"/>
        </w:rPr>
        <w:t>, dhe nuk ka asnj</w:t>
      </w:r>
      <w:r w:rsidR="00897165" w:rsidRPr="00437C09">
        <w:rPr>
          <w:rFonts w:ascii="Garamond" w:hAnsi="Garamond"/>
          <w:szCs w:val="24"/>
          <w:lang w:val="sq-AL"/>
        </w:rPr>
        <w:t>ë</w:t>
      </w:r>
      <w:r w:rsidR="00A12E5C" w:rsidRPr="00437C09">
        <w:rPr>
          <w:rFonts w:ascii="Garamond" w:hAnsi="Garamond"/>
          <w:szCs w:val="24"/>
          <w:lang w:val="sq-AL"/>
        </w:rPr>
        <w:t xml:space="preserve"> t</w:t>
      </w:r>
      <w:r w:rsidR="00897165" w:rsidRPr="00437C09">
        <w:rPr>
          <w:rFonts w:ascii="Garamond" w:hAnsi="Garamond"/>
          <w:szCs w:val="24"/>
          <w:lang w:val="sq-AL"/>
        </w:rPr>
        <w:t>ë</w:t>
      </w:r>
      <w:r w:rsidR="00A12E5C" w:rsidRPr="00437C09">
        <w:rPr>
          <w:rFonts w:ascii="Garamond" w:hAnsi="Garamond"/>
          <w:szCs w:val="24"/>
          <w:lang w:val="sq-AL"/>
        </w:rPr>
        <w:t xml:space="preserve"> dh</w:t>
      </w:r>
      <w:r w:rsidR="00897165" w:rsidRPr="00437C09">
        <w:rPr>
          <w:rFonts w:ascii="Garamond" w:hAnsi="Garamond"/>
          <w:szCs w:val="24"/>
          <w:lang w:val="sq-AL"/>
        </w:rPr>
        <w:t>ë</w:t>
      </w:r>
      <w:r w:rsidR="00A12E5C" w:rsidRPr="00437C09">
        <w:rPr>
          <w:rFonts w:ascii="Garamond" w:hAnsi="Garamond"/>
          <w:szCs w:val="24"/>
          <w:lang w:val="sq-AL"/>
        </w:rPr>
        <w:t>n</w:t>
      </w:r>
      <w:r w:rsidR="00897165" w:rsidRPr="00437C09">
        <w:rPr>
          <w:rFonts w:ascii="Garamond" w:hAnsi="Garamond"/>
          <w:szCs w:val="24"/>
          <w:lang w:val="sq-AL"/>
        </w:rPr>
        <w:t>ë</w:t>
      </w:r>
      <w:r w:rsidR="00A12E5C" w:rsidRPr="00437C09">
        <w:rPr>
          <w:rFonts w:ascii="Garamond" w:hAnsi="Garamond"/>
          <w:szCs w:val="24"/>
          <w:lang w:val="sq-AL"/>
        </w:rPr>
        <w:t xml:space="preserve"> se ata u b</w:t>
      </w:r>
      <w:r w:rsidR="00897165" w:rsidRPr="00437C09">
        <w:rPr>
          <w:rFonts w:ascii="Garamond" w:hAnsi="Garamond"/>
          <w:szCs w:val="24"/>
          <w:lang w:val="sq-AL"/>
        </w:rPr>
        <w:t>ë</w:t>
      </w:r>
      <w:r w:rsidR="00A12E5C" w:rsidRPr="00437C09">
        <w:rPr>
          <w:rFonts w:ascii="Garamond" w:hAnsi="Garamond"/>
          <w:szCs w:val="24"/>
          <w:lang w:val="sq-AL"/>
        </w:rPr>
        <w:t>n</w:t>
      </w:r>
      <w:r w:rsidR="00897165" w:rsidRPr="00437C09">
        <w:rPr>
          <w:rFonts w:ascii="Garamond" w:hAnsi="Garamond"/>
          <w:szCs w:val="24"/>
          <w:lang w:val="sq-AL"/>
        </w:rPr>
        <w:t>ë</w:t>
      </w:r>
      <w:r w:rsidR="00A12E5C" w:rsidRPr="00437C09">
        <w:rPr>
          <w:rFonts w:ascii="Garamond" w:hAnsi="Garamond"/>
          <w:szCs w:val="24"/>
          <w:lang w:val="sq-AL"/>
        </w:rPr>
        <w:t xml:space="preserve"> me dijeni p</w:t>
      </w:r>
      <w:r w:rsidR="00897165" w:rsidRPr="00437C09">
        <w:rPr>
          <w:rFonts w:ascii="Garamond" w:hAnsi="Garamond"/>
          <w:szCs w:val="24"/>
          <w:lang w:val="sq-AL"/>
        </w:rPr>
        <w:t>ë</w:t>
      </w:r>
      <w:r w:rsidR="00A12E5C" w:rsidRPr="00437C09">
        <w:rPr>
          <w:rFonts w:ascii="Garamond" w:hAnsi="Garamond"/>
          <w:szCs w:val="24"/>
          <w:lang w:val="sq-AL"/>
        </w:rPr>
        <w:t>r vendimin, apo se n</w:t>
      </w:r>
      <w:r w:rsidR="00897165" w:rsidRPr="00437C09">
        <w:rPr>
          <w:rFonts w:ascii="Garamond" w:hAnsi="Garamond"/>
          <w:szCs w:val="24"/>
          <w:lang w:val="sq-AL"/>
        </w:rPr>
        <w:t>ë</w:t>
      </w:r>
      <w:r w:rsidR="00A12E5C" w:rsidRPr="00437C09">
        <w:rPr>
          <w:rFonts w:ascii="Garamond" w:hAnsi="Garamond"/>
          <w:szCs w:val="24"/>
          <w:lang w:val="sq-AL"/>
        </w:rPr>
        <w:t xml:space="preserve"> Zyr</w:t>
      </w:r>
      <w:r w:rsidR="00897165" w:rsidRPr="00437C09">
        <w:rPr>
          <w:rFonts w:ascii="Garamond" w:hAnsi="Garamond"/>
          <w:szCs w:val="24"/>
          <w:lang w:val="sq-AL"/>
        </w:rPr>
        <w:t>ë</w:t>
      </w:r>
      <w:r w:rsidR="00A12E5C" w:rsidRPr="00437C09">
        <w:rPr>
          <w:rFonts w:ascii="Garamond" w:hAnsi="Garamond"/>
          <w:szCs w:val="24"/>
          <w:lang w:val="sq-AL"/>
        </w:rPr>
        <w:t>n e Regjistrit t</w:t>
      </w:r>
      <w:r w:rsidR="00897165" w:rsidRPr="00437C09">
        <w:rPr>
          <w:rFonts w:ascii="Garamond" w:hAnsi="Garamond"/>
          <w:szCs w:val="24"/>
          <w:lang w:val="sq-AL"/>
        </w:rPr>
        <w:t>ë</w:t>
      </w:r>
      <w:r w:rsidR="00A12E5C" w:rsidRPr="00437C09">
        <w:rPr>
          <w:rFonts w:ascii="Garamond" w:hAnsi="Garamond"/>
          <w:szCs w:val="24"/>
          <w:lang w:val="sq-AL"/>
        </w:rPr>
        <w:t xml:space="preserve"> Gjykat</w:t>
      </w:r>
      <w:r w:rsidR="00897165" w:rsidRPr="00437C09">
        <w:rPr>
          <w:rFonts w:ascii="Garamond" w:hAnsi="Garamond"/>
          <w:szCs w:val="24"/>
          <w:lang w:val="sq-AL"/>
        </w:rPr>
        <w:t>ë</w:t>
      </w:r>
      <w:r w:rsidR="00A12E5C" w:rsidRPr="00437C09">
        <w:rPr>
          <w:rFonts w:ascii="Garamond" w:hAnsi="Garamond"/>
          <w:szCs w:val="24"/>
          <w:lang w:val="sq-AL"/>
        </w:rPr>
        <w:t>s s</w:t>
      </w:r>
      <w:r w:rsidR="00897165" w:rsidRPr="00437C09">
        <w:rPr>
          <w:rFonts w:ascii="Garamond" w:hAnsi="Garamond"/>
          <w:szCs w:val="24"/>
          <w:lang w:val="sq-AL"/>
        </w:rPr>
        <w:t>ë</w:t>
      </w:r>
      <w:r w:rsidR="00A12E5C" w:rsidRPr="00437C09">
        <w:rPr>
          <w:rFonts w:ascii="Garamond" w:hAnsi="Garamond"/>
          <w:szCs w:val="24"/>
          <w:lang w:val="sq-AL"/>
        </w:rPr>
        <w:t xml:space="preserve"> Lart</w:t>
      </w:r>
      <w:r w:rsidR="00897165" w:rsidRPr="00437C09">
        <w:rPr>
          <w:rFonts w:ascii="Garamond" w:hAnsi="Garamond"/>
          <w:szCs w:val="24"/>
          <w:lang w:val="sq-AL"/>
        </w:rPr>
        <w:t>ë</w:t>
      </w:r>
      <w:r w:rsidR="00A12E5C" w:rsidRPr="00437C09">
        <w:rPr>
          <w:rFonts w:ascii="Garamond" w:hAnsi="Garamond"/>
          <w:szCs w:val="24"/>
          <w:lang w:val="sq-AL"/>
        </w:rPr>
        <w:t xml:space="preserve"> gjendej nj</w:t>
      </w:r>
      <w:r w:rsidR="00897165" w:rsidRPr="00437C09">
        <w:rPr>
          <w:rFonts w:ascii="Garamond" w:hAnsi="Garamond"/>
          <w:szCs w:val="24"/>
          <w:lang w:val="sq-AL"/>
        </w:rPr>
        <w:t>ë</w:t>
      </w:r>
      <w:r w:rsidR="00A12E5C" w:rsidRPr="00437C09">
        <w:rPr>
          <w:rFonts w:ascii="Garamond" w:hAnsi="Garamond"/>
          <w:szCs w:val="24"/>
          <w:lang w:val="sq-AL"/>
        </w:rPr>
        <w:t xml:space="preserve"> vendim me shkrim n</w:t>
      </w:r>
      <w:r w:rsidR="00897165" w:rsidRPr="00437C09">
        <w:rPr>
          <w:rFonts w:ascii="Garamond" w:hAnsi="Garamond"/>
          <w:szCs w:val="24"/>
          <w:lang w:val="sq-AL"/>
        </w:rPr>
        <w:t>ë</w:t>
      </w:r>
      <w:r w:rsidR="00A12E5C" w:rsidRPr="00437C09">
        <w:rPr>
          <w:rFonts w:ascii="Garamond" w:hAnsi="Garamond"/>
          <w:szCs w:val="24"/>
          <w:lang w:val="sq-AL"/>
        </w:rPr>
        <w:t xml:space="preserve"> m</w:t>
      </w:r>
      <w:r w:rsidR="00897165" w:rsidRPr="00437C09">
        <w:rPr>
          <w:rFonts w:ascii="Garamond" w:hAnsi="Garamond"/>
          <w:szCs w:val="24"/>
          <w:lang w:val="sq-AL"/>
        </w:rPr>
        <w:t>ë</w:t>
      </w:r>
      <w:r w:rsidR="00A12E5C" w:rsidRPr="00437C09">
        <w:rPr>
          <w:rFonts w:ascii="Garamond" w:hAnsi="Garamond"/>
          <w:szCs w:val="24"/>
          <w:lang w:val="sq-AL"/>
        </w:rPr>
        <w:t>nyr</w:t>
      </w:r>
      <w:r w:rsidR="00897165" w:rsidRPr="00437C09">
        <w:rPr>
          <w:rFonts w:ascii="Garamond" w:hAnsi="Garamond"/>
          <w:szCs w:val="24"/>
          <w:lang w:val="sq-AL"/>
        </w:rPr>
        <w:t>ë</w:t>
      </w:r>
      <w:r w:rsidR="00A12E5C" w:rsidRPr="00437C09">
        <w:rPr>
          <w:rFonts w:ascii="Garamond" w:hAnsi="Garamond"/>
          <w:szCs w:val="24"/>
          <w:lang w:val="sq-AL"/>
        </w:rPr>
        <w:t xml:space="preserve"> q</w:t>
      </w:r>
      <w:r w:rsidR="00897165" w:rsidRPr="00437C09">
        <w:rPr>
          <w:rFonts w:ascii="Garamond" w:hAnsi="Garamond"/>
          <w:szCs w:val="24"/>
          <w:lang w:val="sq-AL"/>
        </w:rPr>
        <w:t>ë</w:t>
      </w:r>
      <w:r w:rsidR="00A12E5C" w:rsidRPr="00437C09">
        <w:rPr>
          <w:rFonts w:ascii="Garamond" w:hAnsi="Garamond"/>
          <w:szCs w:val="24"/>
          <w:lang w:val="sq-AL"/>
        </w:rPr>
        <w:t xml:space="preserve"> ata t</w:t>
      </w:r>
      <w:r w:rsidR="00897165" w:rsidRPr="00437C09">
        <w:rPr>
          <w:rFonts w:ascii="Garamond" w:hAnsi="Garamond"/>
          <w:szCs w:val="24"/>
          <w:lang w:val="sq-AL"/>
        </w:rPr>
        <w:t>ë</w:t>
      </w:r>
      <w:r w:rsidR="00A12E5C" w:rsidRPr="00437C09">
        <w:rPr>
          <w:rFonts w:ascii="Garamond" w:hAnsi="Garamond"/>
          <w:szCs w:val="24"/>
          <w:lang w:val="sq-AL"/>
        </w:rPr>
        <w:t xml:space="preserve"> mund ta t</w:t>
      </w:r>
      <w:r w:rsidR="00897165" w:rsidRPr="00437C09">
        <w:rPr>
          <w:rFonts w:ascii="Garamond" w:hAnsi="Garamond"/>
          <w:szCs w:val="24"/>
          <w:lang w:val="sq-AL"/>
        </w:rPr>
        <w:t>ë</w:t>
      </w:r>
      <w:r w:rsidR="00A12E5C" w:rsidRPr="00437C09">
        <w:rPr>
          <w:rFonts w:ascii="Garamond" w:hAnsi="Garamond"/>
          <w:szCs w:val="24"/>
          <w:lang w:val="sq-AL"/>
        </w:rPr>
        <w:t xml:space="preserve">rhiqnin. </w:t>
      </w:r>
      <w:r w:rsidR="0056523D" w:rsidRPr="00437C09">
        <w:rPr>
          <w:rFonts w:ascii="Garamond" w:hAnsi="Garamond"/>
          <w:szCs w:val="24"/>
          <w:lang w:val="sq-AL"/>
        </w:rPr>
        <w:t>Gjithashtu, deklarata e</w:t>
      </w:r>
      <w:r w:rsidR="00A12E5C" w:rsidRPr="00437C09">
        <w:rPr>
          <w:rFonts w:ascii="Garamond" w:hAnsi="Garamond"/>
          <w:szCs w:val="24"/>
          <w:lang w:val="sq-AL"/>
        </w:rPr>
        <w:t xml:space="preserve"> tyre</w:t>
      </w:r>
      <w:r w:rsidR="0056523D" w:rsidRPr="00437C09">
        <w:rPr>
          <w:rFonts w:ascii="Garamond" w:hAnsi="Garamond"/>
          <w:szCs w:val="24"/>
          <w:lang w:val="sq-AL"/>
        </w:rPr>
        <w:t xml:space="preserve"> se </w:t>
      </w:r>
      <w:r w:rsidR="00A12E5C" w:rsidRPr="00437C09">
        <w:rPr>
          <w:rFonts w:ascii="Garamond" w:hAnsi="Garamond"/>
          <w:szCs w:val="24"/>
          <w:lang w:val="sq-AL"/>
        </w:rPr>
        <w:t>ata paraqit</w:t>
      </w:r>
      <w:r w:rsidR="00897165" w:rsidRPr="00437C09">
        <w:rPr>
          <w:rFonts w:ascii="Garamond" w:hAnsi="Garamond"/>
          <w:szCs w:val="24"/>
          <w:lang w:val="sq-AL"/>
        </w:rPr>
        <w:t>ë</w:t>
      </w:r>
      <w:r w:rsidR="00A12E5C" w:rsidRPr="00437C09">
        <w:rPr>
          <w:rFonts w:ascii="Garamond" w:hAnsi="Garamond"/>
          <w:szCs w:val="24"/>
          <w:lang w:val="sq-AL"/>
        </w:rPr>
        <w:t>n nj</w:t>
      </w:r>
      <w:r w:rsidR="00897165" w:rsidRPr="00437C09">
        <w:rPr>
          <w:rFonts w:ascii="Garamond" w:hAnsi="Garamond"/>
          <w:szCs w:val="24"/>
          <w:lang w:val="sq-AL"/>
        </w:rPr>
        <w:t>ë</w:t>
      </w:r>
      <w:r w:rsidR="00A12E5C" w:rsidRPr="00437C09">
        <w:rPr>
          <w:rFonts w:ascii="Garamond" w:hAnsi="Garamond"/>
          <w:szCs w:val="24"/>
          <w:lang w:val="sq-AL"/>
        </w:rPr>
        <w:t xml:space="preserve"> ankes</w:t>
      </w:r>
      <w:r w:rsidR="00897165" w:rsidRPr="00437C09">
        <w:rPr>
          <w:rFonts w:ascii="Garamond" w:hAnsi="Garamond"/>
          <w:szCs w:val="24"/>
          <w:lang w:val="sq-AL"/>
        </w:rPr>
        <w:t>ë</w:t>
      </w:r>
      <w:r w:rsidR="00A12E5C" w:rsidRPr="00437C09">
        <w:rPr>
          <w:rFonts w:ascii="Garamond" w:hAnsi="Garamond"/>
          <w:szCs w:val="24"/>
          <w:lang w:val="sq-AL"/>
        </w:rPr>
        <w:t xml:space="preserve"> kushtetuese brenda kat</w:t>
      </w:r>
      <w:r w:rsidR="00897165" w:rsidRPr="00437C09">
        <w:rPr>
          <w:rFonts w:ascii="Garamond" w:hAnsi="Garamond"/>
          <w:szCs w:val="24"/>
          <w:lang w:val="sq-AL"/>
        </w:rPr>
        <w:t>ë</w:t>
      </w:r>
      <w:r w:rsidR="00A12E5C" w:rsidRPr="00437C09">
        <w:rPr>
          <w:rFonts w:ascii="Garamond" w:hAnsi="Garamond"/>
          <w:szCs w:val="24"/>
          <w:lang w:val="sq-AL"/>
        </w:rPr>
        <w:t>r muajsh, m</w:t>
      </w:r>
      <w:r w:rsidR="00897165" w:rsidRPr="00437C09">
        <w:rPr>
          <w:rFonts w:ascii="Garamond" w:hAnsi="Garamond"/>
          <w:szCs w:val="24"/>
          <w:lang w:val="sq-AL"/>
        </w:rPr>
        <w:t>ë</w:t>
      </w:r>
      <w:r w:rsidR="00A12E5C" w:rsidRPr="00437C09">
        <w:rPr>
          <w:rFonts w:ascii="Garamond" w:hAnsi="Garamond"/>
          <w:szCs w:val="24"/>
          <w:lang w:val="sq-AL"/>
        </w:rPr>
        <w:t xml:space="preserve"> dat</w:t>
      </w:r>
      <w:r w:rsidR="00897165" w:rsidRPr="00437C09">
        <w:rPr>
          <w:rFonts w:ascii="Garamond" w:hAnsi="Garamond"/>
          <w:szCs w:val="24"/>
          <w:lang w:val="sq-AL"/>
        </w:rPr>
        <w:t>ë</w:t>
      </w:r>
      <w:r w:rsidR="00A12E5C" w:rsidRPr="00437C09">
        <w:rPr>
          <w:rFonts w:ascii="Garamond" w:hAnsi="Garamond"/>
          <w:szCs w:val="24"/>
          <w:lang w:val="sq-AL"/>
        </w:rPr>
        <w:t xml:space="preserve"> 24 </w:t>
      </w:r>
      <w:r w:rsidR="00623AC5" w:rsidRPr="00437C09">
        <w:rPr>
          <w:rFonts w:ascii="Garamond" w:hAnsi="Garamond"/>
          <w:szCs w:val="24"/>
          <w:lang w:val="sq-AL"/>
        </w:rPr>
        <w:t>m</w:t>
      </w:r>
      <w:r w:rsidR="00A12E5C" w:rsidRPr="00437C09">
        <w:rPr>
          <w:rFonts w:ascii="Garamond" w:hAnsi="Garamond"/>
          <w:szCs w:val="24"/>
          <w:lang w:val="sq-AL"/>
        </w:rPr>
        <w:t xml:space="preserve">aj 2017, </w:t>
      </w:r>
      <w:r w:rsidR="0056523D" w:rsidRPr="00437C09">
        <w:rPr>
          <w:rFonts w:ascii="Garamond" w:hAnsi="Garamond"/>
          <w:szCs w:val="24"/>
          <w:lang w:val="sq-AL"/>
        </w:rPr>
        <w:t>kur ata k</w:t>
      </w:r>
      <w:r w:rsidR="00897165" w:rsidRPr="00437C09">
        <w:rPr>
          <w:rFonts w:ascii="Garamond" w:hAnsi="Garamond"/>
          <w:szCs w:val="24"/>
          <w:lang w:val="sq-AL"/>
        </w:rPr>
        <w:t>ë</w:t>
      </w:r>
      <w:r w:rsidR="0056523D" w:rsidRPr="00437C09">
        <w:rPr>
          <w:rFonts w:ascii="Garamond" w:hAnsi="Garamond"/>
          <w:szCs w:val="24"/>
          <w:lang w:val="sq-AL"/>
        </w:rPr>
        <w:t>rkuan t</w:t>
      </w:r>
      <w:r w:rsidR="00897165" w:rsidRPr="00437C09">
        <w:rPr>
          <w:rFonts w:ascii="Garamond" w:hAnsi="Garamond"/>
          <w:szCs w:val="24"/>
          <w:lang w:val="sq-AL"/>
        </w:rPr>
        <w:t>ë</w:t>
      </w:r>
      <w:r w:rsidR="0056523D" w:rsidRPr="00437C09">
        <w:rPr>
          <w:rFonts w:ascii="Garamond" w:hAnsi="Garamond"/>
          <w:szCs w:val="24"/>
          <w:lang w:val="sq-AL"/>
        </w:rPr>
        <w:t xml:space="preserve"> b</w:t>
      </w:r>
      <w:r w:rsidR="00897165" w:rsidRPr="00437C09">
        <w:rPr>
          <w:rFonts w:ascii="Garamond" w:hAnsi="Garamond"/>
          <w:szCs w:val="24"/>
          <w:lang w:val="sq-AL"/>
        </w:rPr>
        <w:t>ë</w:t>
      </w:r>
      <w:r w:rsidR="0056523D" w:rsidRPr="00437C09">
        <w:rPr>
          <w:rFonts w:ascii="Garamond" w:hAnsi="Garamond"/>
          <w:szCs w:val="24"/>
          <w:lang w:val="sq-AL"/>
        </w:rPr>
        <w:t>heshin me dijeni p</w:t>
      </w:r>
      <w:r w:rsidR="00897165" w:rsidRPr="00437C09">
        <w:rPr>
          <w:rFonts w:ascii="Garamond" w:hAnsi="Garamond"/>
          <w:szCs w:val="24"/>
          <w:lang w:val="sq-AL"/>
        </w:rPr>
        <w:t>ë</w:t>
      </w:r>
      <w:r w:rsidR="0056523D" w:rsidRPr="00437C09">
        <w:rPr>
          <w:rFonts w:ascii="Garamond" w:hAnsi="Garamond"/>
          <w:szCs w:val="24"/>
          <w:lang w:val="sq-AL"/>
        </w:rPr>
        <w:t xml:space="preserve">r </w:t>
      </w:r>
      <w:r w:rsidR="00C13AA3" w:rsidRPr="00437C09">
        <w:rPr>
          <w:rFonts w:ascii="Garamond" w:hAnsi="Garamond"/>
          <w:szCs w:val="24"/>
          <w:lang w:val="sq-AL"/>
        </w:rPr>
        <w:t>vendimin</w:t>
      </w:r>
      <w:r w:rsidR="0056523D" w:rsidRPr="00437C09">
        <w:rPr>
          <w:rFonts w:ascii="Garamond" w:hAnsi="Garamond"/>
          <w:szCs w:val="24"/>
          <w:lang w:val="sq-AL"/>
        </w:rPr>
        <w:t xml:space="preserve"> e Gjykat</w:t>
      </w:r>
      <w:r w:rsidR="00897165" w:rsidRPr="00437C09">
        <w:rPr>
          <w:rFonts w:ascii="Garamond" w:hAnsi="Garamond"/>
          <w:szCs w:val="24"/>
          <w:lang w:val="sq-AL"/>
        </w:rPr>
        <w:t>ë</w:t>
      </w:r>
      <w:r w:rsidR="0056523D" w:rsidRPr="00437C09">
        <w:rPr>
          <w:rFonts w:ascii="Garamond" w:hAnsi="Garamond"/>
          <w:szCs w:val="24"/>
          <w:lang w:val="sq-AL"/>
        </w:rPr>
        <w:t>s s</w:t>
      </w:r>
      <w:r w:rsidR="00897165" w:rsidRPr="00437C09">
        <w:rPr>
          <w:rFonts w:ascii="Garamond" w:hAnsi="Garamond"/>
          <w:szCs w:val="24"/>
          <w:lang w:val="sq-AL"/>
        </w:rPr>
        <w:t>ë</w:t>
      </w:r>
      <w:r w:rsidR="0056523D" w:rsidRPr="00437C09">
        <w:rPr>
          <w:rFonts w:ascii="Garamond" w:hAnsi="Garamond"/>
          <w:szCs w:val="24"/>
          <w:lang w:val="sq-AL"/>
        </w:rPr>
        <w:t xml:space="preserve"> Lart</w:t>
      </w:r>
      <w:r w:rsidR="00897165" w:rsidRPr="00437C09">
        <w:rPr>
          <w:rFonts w:ascii="Garamond" w:hAnsi="Garamond"/>
          <w:szCs w:val="24"/>
          <w:lang w:val="sq-AL"/>
        </w:rPr>
        <w:t>ë</w:t>
      </w:r>
      <w:r w:rsidR="0056523D" w:rsidRPr="00437C09">
        <w:rPr>
          <w:rFonts w:ascii="Garamond" w:hAnsi="Garamond"/>
          <w:szCs w:val="24"/>
          <w:lang w:val="sq-AL"/>
        </w:rPr>
        <w:t>, dat</w:t>
      </w:r>
      <w:r w:rsidR="00897165" w:rsidRPr="00437C09">
        <w:rPr>
          <w:rFonts w:ascii="Garamond" w:hAnsi="Garamond"/>
          <w:szCs w:val="24"/>
          <w:lang w:val="sq-AL"/>
        </w:rPr>
        <w:t>ë</w:t>
      </w:r>
      <w:r w:rsidR="0056523D" w:rsidRPr="00437C09">
        <w:rPr>
          <w:rFonts w:ascii="Garamond" w:hAnsi="Garamond"/>
          <w:szCs w:val="24"/>
          <w:lang w:val="sq-AL"/>
        </w:rPr>
        <w:t xml:space="preserve"> 19 </w:t>
      </w:r>
      <w:r w:rsidR="00623AC5" w:rsidRPr="00437C09">
        <w:rPr>
          <w:rFonts w:ascii="Garamond" w:hAnsi="Garamond"/>
          <w:szCs w:val="24"/>
          <w:lang w:val="sq-AL"/>
        </w:rPr>
        <w:t>m</w:t>
      </w:r>
      <w:r w:rsidR="0056523D" w:rsidRPr="00437C09">
        <w:rPr>
          <w:rFonts w:ascii="Garamond" w:hAnsi="Garamond"/>
          <w:szCs w:val="24"/>
          <w:lang w:val="sq-AL"/>
        </w:rPr>
        <w:t>aj 2016, mbeti e pakund</w:t>
      </w:r>
      <w:r w:rsidR="00897165" w:rsidRPr="00437C09">
        <w:rPr>
          <w:rFonts w:ascii="Garamond" w:hAnsi="Garamond"/>
          <w:szCs w:val="24"/>
          <w:lang w:val="sq-AL"/>
        </w:rPr>
        <w:t>ë</w:t>
      </w:r>
      <w:r w:rsidR="0056523D" w:rsidRPr="00437C09">
        <w:rPr>
          <w:rFonts w:ascii="Garamond" w:hAnsi="Garamond"/>
          <w:szCs w:val="24"/>
          <w:lang w:val="sq-AL"/>
        </w:rPr>
        <w:t xml:space="preserve">rshtuar (shih, </w:t>
      </w:r>
      <w:r w:rsidR="0056523D" w:rsidRPr="00437C09">
        <w:rPr>
          <w:rFonts w:ascii="Garamond" w:hAnsi="Garamond"/>
          <w:i/>
          <w:iCs/>
          <w:szCs w:val="24"/>
          <w:lang w:val="sq-AL"/>
        </w:rPr>
        <w:t>mutatits mutandis, Ivanova dhe Ivashova kund</w:t>
      </w:r>
      <w:r w:rsidR="00897165" w:rsidRPr="00437C09">
        <w:rPr>
          <w:rFonts w:ascii="Garamond" w:hAnsi="Garamond"/>
          <w:i/>
          <w:iCs/>
          <w:szCs w:val="24"/>
          <w:lang w:val="sq-AL"/>
        </w:rPr>
        <w:t>ë</w:t>
      </w:r>
      <w:r w:rsidR="0056523D" w:rsidRPr="00437C09">
        <w:rPr>
          <w:rFonts w:ascii="Garamond" w:hAnsi="Garamond"/>
          <w:i/>
          <w:iCs/>
          <w:szCs w:val="24"/>
          <w:lang w:val="sq-AL"/>
        </w:rPr>
        <w:t>r Rusis</w:t>
      </w:r>
      <w:r w:rsidR="00897165" w:rsidRPr="00437C09">
        <w:rPr>
          <w:rFonts w:ascii="Garamond" w:hAnsi="Garamond"/>
          <w:i/>
          <w:iCs/>
          <w:szCs w:val="24"/>
          <w:lang w:val="sq-AL"/>
        </w:rPr>
        <w:t>ë</w:t>
      </w:r>
      <w:r w:rsidR="00623AC5" w:rsidRPr="00437C09">
        <w:rPr>
          <w:rFonts w:ascii="Garamond" w:hAnsi="Garamond"/>
          <w:i/>
          <w:iCs/>
          <w:szCs w:val="24"/>
          <w:lang w:val="sq-AL"/>
        </w:rPr>
        <w:t>,</w:t>
      </w:r>
      <w:r w:rsidR="0056523D" w:rsidRPr="00437C09">
        <w:rPr>
          <w:rFonts w:ascii="Garamond" w:hAnsi="Garamond"/>
          <w:i/>
          <w:iCs/>
          <w:szCs w:val="24"/>
          <w:lang w:val="sq-AL"/>
        </w:rPr>
        <w:t xml:space="preserve"> </w:t>
      </w:r>
      <w:r w:rsidR="0056523D" w:rsidRPr="00437C09">
        <w:rPr>
          <w:rFonts w:ascii="Garamond" w:hAnsi="Garamond"/>
          <w:szCs w:val="24"/>
          <w:lang w:val="sq-AL"/>
        </w:rPr>
        <w:t>nr. 797/14 dhe 67755/14, §§ 52</w:t>
      </w:r>
      <w:r w:rsidR="00623AC5" w:rsidRPr="00437C09">
        <w:rPr>
          <w:rFonts w:ascii="Garamond" w:hAnsi="Garamond"/>
          <w:szCs w:val="24"/>
          <w:lang w:val="sq-AL"/>
        </w:rPr>
        <w:t>–</w:t>
      </w:r>
      <w:r w:rsidR="0056523D" w:rsidRPr="00437C09">
        <w:rPr>
          <w:rFonts w:ascii="Garamond" w:hAnsi="Garamond"/>
          <w:szCs w:val="24"/>
          <w:lang w:val="sq-AL"/>
        </w:rPr>
        <w:t xml:space="preserve">58, 26 </w:t>
      </w:r>
      <w:r w:rsidR="00623AC5" w:rsidRPr="00437C09">
        <w:rPr>
          <w:rFonts w:ascii="Garamond" w:hAnsi="Garamond"/>
          <w:szCs w:val="24"/>
          <w:lang w:val="sq-AL"/>
        </w:rPr>
        <w:t>j</w:t>
      </w:r>
      <w:r w:rsidR="0056523D" w:rsidRPr="00437C09">
        <w:rPr>
          <w:rFonts w:ascii="Garamond" w:hAnsi="Garamond"/>
          <w:szCs w:val="24"/>
          <w:lang w:val="sq-AL"/>
        </w:rPr>
        <w:t>anar 2017). Duke marr</w:t>
      </w:r>
      <w:r w:rsidR="00897165" w:rsidRPr="00437C09">
        <w:rPr>
          <w:rFonts w:ascii="Garamond" w:hAnsi="Garamond"/>
          <w:szCs w:val="24"/>
          <w:lang w:val="sq-AL"/>
        </w:rPr>
        <w:t>ë</w:t>
      </w:r>
      <w:r w:rsidR="0056523D" w:rsidRPr="00437C09">
        <w:rPr>
          <w:rFonts w:ascii="Garamond" w:hAnsi="Garamond"/>
          <w:szCs w:val="24"/>
          <w:lang w:val="sq-AL"/>
        </w:rPr>
        <w:t xml:space="preserve"> n</w:t>
      </w:r>
      <w:r w:rsidR="00897165" w:rsidRPr="00437C09">
        <w:rPr>
          <w:rFonts w:ascii="Garamond" w:hAnsi="Garamond"/>
          <w:szCs w:val="24"/>
          <w:lang w:val="sq-AL"/>
        </w:rPr>
        <w:t>ë</w:t>
      </w:r>
      <w:r w:rsidR="0056523D" w:rsidRPr="00437C09">
        <w:rPr>
          <w:rFonts w:ascii="Garamond" w:hAnsi="Garamond"/>
          <w:szCs w:val="24"/>
          <w:lang w:val="sq-AL"/>
        </w:rPr>
        <w:t xml:space="preserve"> konsiderat</w:t>
      </w:r>
      <w:r w:rsidR="00897165" w:rsidRPr="00437C09">
        <w:rPr>
          <w:rFonts w:ascii="Garamond" w:hAnsi="Garamond"/>
          <w:szCs w:val="24"/>
          <w:lang w:val="sq-AL"/>
        </w:rPr>
        <w:t>ë</w:t>
      </w:r>
      <w:r w:rsidR="0056523D" w:rsidRPr="00437C09">
        <w:rPr>
          <w:rFonts w:ascii="Garamond" w:hAnsi="Garamond"/>
          <w:szCs w:val="24"/>
          <w:lang w:val="sq-AL"/>
        </w:rPr>
        <w:t xml:space="preserve"> sa m</w:t>
      </w:r>
      <w:r w:rsidR="00897165" w:rsidRPr="00437C09">
        <w:rPr>
          <w:rFonts w:ascii="Garamond" w:hAnsi="Garamond"/>
          <w:szCs w:val="24"/>
          <w:lang w:val="sq-AL"/>
        </w:rPr>
        <w:t>ë</w:t>
      </w:r>
      <w:r w:rsidR="0056523D" w:rsidRPr="00437C09">
        <w:rPr>
          <w:rFonts w:ascii="Garamond" w:hAnsi="Garamond"/>
          <w:szCs w:val="24"/>
          <w:lang w:val="sq-AL"/>
        </w:rPr>
        <w:t xml:space="preserve"> sip</w:t>
      </w:r>
      <w:r w:rsidR="00897165" w:rsidRPr="00437C09">
        <w:rPr>
          <w:rFonts w:ascii="Garamond" w:hAnsi="Garamond"/>
          <w:szCs w:val="24"/>
          <w:lang w:val="sq-AL"/>
        </w:rPr>
        <w:t>ë</w:t>
      </w:r>
      <w:r w:rsidR="0056523D" w:rsidRPr="00437C09">
        <w:rPr>
          <w:rFonts w:ascii="Garamond" w:hAnsi="Garamond"/>
          <w:szCs w:val="24"/>
          <w:lang w:val="sq-AL"/>
        </w:rPr>
        <w:t>r dhe c</w:t>
      </w:r>
      <w:r w:rsidR="00C13AA3" w:rsidRPr="00437C09">
        <w:rPr>
          <w:rFonts w:ascii="Garamond" w:hAnsi="Garamond"/>
          <w:szCs w:val="24"/>
          <w:lang w:val="sq-AL"/>
        </w:rPr>
        <w:t>e</w:t>
      </w:r>
      <w:r w:rsidR="0056523D" w:rsidRPr="00437C09">
        <w:rPr>
          <w:rFonts w:ascii="Garamond" w:hAnsi="Garamond"/>
          <w:szCs w:val="24"/>
          <w:lang w:val="sq-AL"/>
        </w:rPr>
        <w:t>nueshm</w:t>
      </w:r>
      <w:r w:rsidR="00897165" w:rsidRPr="00437C09">
        <w:rPr>
          <w:rFonts w:ascii="Garamond" w:hAnsi="Garamond"/>
          <w:szCs w:val="24"/>
          <w:lang w:val="sq-AL"/>
        </w:rPr>
        <w:t>ë</w:t>
      </w:r>
      <w:r w:rsidR="0056523D" w:rsidRPr="00437C09">
        <w:rPr>
          <w:rFonts w:ascii="Garamond" w:hAnsi="Garamond"/>
          <w:szCs w:val="24"/>
          <w:lang w:val="sq-AL"/>
        </w:rPr>
        <w:t>rin</w:t>
      </w:r>
      <w:r w:rsidR="00897165" w:rsidRPr="00437C09">
        <w:rPr>
          <w:rFonts w:ascii="Garamond" w:hAnsi="Garamond"/>
          <w:szCs w:val="24"/>
          <w:lang w:val="sq-AL"/>
        </w:rPr>
        <w:t>ë</w:t>
      </w:r>
      <w:r w:rsidR="0056523D" w:rsidRPr="00437C09">
        <w:rPr>
          <w:rFonts w:ascii="Garamond" w:hAnsi="Garamond"/>
          <w:szCs w:val="24"/>
          <w:lang w:val="sq-AL"/>
        </w:rPr>
        <w:t xml:space="preserve"> e k</w:t>
      </w:r>
      <w:r w:rsidR="00897165" w:rsidRPr="00437C09">
        <w:rPr>
          <w:rFonts w:ascii="Garamond" w:hAnsi="Garamond"/>
          <w:szCs w:val="24"/>
          <w:lang w:val="sq-AL"/>
        </w:rPr>
        <w:t>ë</w:t>
      </w:r>
      <w:r w:rsidR="0056523D" w:rsidRPr="00437C09">
        <w:rPr>
          <w:rFonts w:ascii="Garamond" w:hAnsi="Garamond"/>
          <w:szCs w:val="24"/>
          <w:lang w:val="sq-AL"/>
        </w:rPr>
        <w:t xml:space="preserve">rkuesve (shih </w:t>
      </w:r>
      <w:r w:rsidR="0056523D" w:rsidRPr="00437C09">
        <w:rPr>
          <w:rFonts w:ascii="Garamond" w:hAnsi="Garamond"/>
          <w:i/>
          <w:iCs/>
          <w:szCs w:val="24"/>
          <w:lang w:val="sq-AL"/>
        </w:rPr>
        <w:t>Oršuš dhe t</w:t>
      </w:r>
      <w:r w:rsidR="00897165" w:rsidRPr="00437C09">
        <w:rPr>
          <w:rFonts w:ascii="Garamond" w:hAnsi="Garamond"/>
          <w:i/>
          <w:iCs/>
          <w:szCs w:val="24"/>
          <w:lang w:val="sq-AL"/>
        </w:rPr>
        <w:t>ë</w:t>
      </w:r>
      <w:r w:rsidR="0056523D" w:rsidRPr="00437C09">
        <w:rPr>
          <w:rFonts w:ascii="Garamond" w:hAnsi="Garamond"/>
          <w:i/>
          <w:iCs/>
          <w:szCs w:val="24"/>
          <w:lang w:val="sq-AL"/>
        </w:rPr>
        <w:t xml:space="preserve"> </w:t>
      </w:r>
      <w:r w:rsidR="00623AC5" w:rsidRPr="00437C09">
        <w:rPr>
          <w:rFonts w:ascii="Garamond" w:hAnsi="Garamond"/>
          <w:i/>
          <w:iCs/>
          <w:szCs w:val="24"/>
          <w:lang w:val="sq-AL"/>
        </w:rPr>
        <w:t>t</w:t>
      </w:r>
      <w:r w:rsidR="0056523D" w:rsidRPr="00437C09">
        <w:rPr>
          <w:rFonts w:ascii="Garamond" w:hAnsi="Garamond"/>
          <w:i/>
          <w:iCs/>
          <w:szCs w:val="24"/>
          <w:lang w:val="sq-AL"/>
        </w:rPr>
        <w:t>jer</w:t>
      </w:r>
      <w:r w:rsidR="00897165" w:rsidRPr="00437C09">
        <w:rPr>
          <w:rFonts w:ascii="Garamond" w:hAnsi="Garamond"/>
          <w:i/>
          <w:iCs/>
          <w:szCs w:val="24"/>
          <w:lang w:val="sq-AL"/>
        </w:rPr>
        <w:t>ë</w:t>
      </w:r>
      <w:r w:rsidR="0056523D" w:rsidRPr="00437C09">
        <w:rPr>
          <w:rFonts w:ascii="Garamond" w:hAnsi="Garamond"/>
          <w:i/>
          <w:iCs/>
          <w:szCs w:val="24"/>
          <w:lang w:val="sq-AL"/>
        </w:rPr>
        <w:t>t kund</w:t>
      </w:r>
      <w:r w:rsidR="00897165" w:rsidRPr="00437C09">
        <w:rPr>
          <w:rFonts w:ascii="Garamond" w:hAnsi="Garamond"/>
          <w:i/>
          <w:iCs/>
          <w:szCs w:val="24"/>
          <w:lang w:val="sq-AL"/>
        </w:rPr>
        <w:t>ë</w:t>
      </w:r>
      <w:r w:rsidR="0056523D" w:rsidRPr="00437C09">
        <w:rPr>
          <w:rFonts w:ascii="Garamond" w:hAnsi="Garamond"/>
          <w:i/>
          <w:iCs/>
          <w:szCs w:val="24"/>
          <w:lang w:val="sq-AL"/>
        </w:rPr>
        <w:t>r Kroacis</w:t>
      </w:r>
      <w:r w:rsidR="00897165" w:rsidRPr="00437C09">
        <w:rPr>
          <w:rFonts w:ascii="Garamond" w:hAnsi="Garamond"/>
          <w:i/>
          <w:iCs/>
          <w:szCs w:val="24"/>
          <w:lang w:val="sq-AL"/>
        </w:rPr>
        <w:t>ë</w:t>
      </w:r>
      <w:r w:rsidR="0056523D" w:rsidRPr="00437C09">
        <w:rPr>
          <w:rFonts w:ascii="Garamond" w:hAnsi="Garamond"/>
          <w:i/>
          <w:iCs/>
          <w:szCs w:val="24"/>
          <w:lang w:val="sq-AL"/>
        </w:rPr>
        <w:t xml:space="preserve"> </w:t>
      </w:r>
      <w:r w:rsidR="00623AC5" w:rsidRPr="00437C09">
        <w:rPr>
          <w:rFonts w:ascii="Garamond" w:hAnsi="Garamond"/>
          <w:szCs w:val="24"/>
          <w:lang w:val="sq-AL"/>
        </w:rPr>
        <w:t>[DHM],</w:t>
      </w:r>
      <w:r w:rsidR="0056523D" w:rsidRPr="00437C09">
        <w:rPr>
          <w:rFonts w:ascii="Garamond" w:hAnsi="Garamond"/>
          <w:szCs w:val="24"/>
          <w:lang w:val="sq-AL"/>
        </w:rPr>
        <w:t xml:space="preserve"> nr. 15766/03, §§ 147</w:t>
      </w:r>
      <w:r w:rsidR="00623AC5" w:rsidRPr="00437C09">
        <w:rPr>
          <w:rFonts w:ascii="Garamond" w:hAnsi="Garamond"/>
          <w:szCs w:val="24"/>
          <w:lang w:val="sq-AL"/>
        </w:rPr>
        <w:t>–</w:t>
      </w:r>
      <w:r w:rsidR="0056523D" w:rsidRPr="00437C09">
        <w:rPr>
          <w:rFonts w:ascii="Garamond" w:hAnsi="Garamond"/>
          <w:szCs w:val="24"/>
          <w:lang w:val="sq-AL"/>
        </w:rPr>
        <w:t>148, GJEDNJ 2010)</w:t>
      </w:r>
      <w:r w:rsidR="005F5E74" w:rsidRPr="00437C09">
        <w:rPr>
          <w:rFonts w:ascii="Garamond" w:hAnsi="Garamond"/>
          <w:szCs w:val="24"/>
          <w:lang w:val="sq-AL"/>
        </w:rPr>
        <w:t>, n</w:t>
      </w:r>
      <w:r w:rsidR="00897165" w:rsidRPr="00437C09">
        <w:rPr>
          <w:rFonts w:ascii="Garamond" w:hAnsi="Garamond"/>
          <w:szCs w:val="24"/>
          <w:lang w:val="sq-AL"/>
        </w:rPr>
        <w:t>ë</w:t>
      </w:r>
      <w:r w:rsidR="005F5E74" w:rsidRPr="00437C09">
        <w:rPr>
          <w:rFonts w:ascii="Garamond" w:hAnsi="Garamond"/>
          <w:szCs w:val="24"/>
          <w:lang w:val="sq-AL"/>
        </w:rPr>
        <w:t xml:space="preserve"> rrethanat specifike t</w:t>
      </w:r>
      <w:r w:rsidR="00897165" w:rsidRPr="00437C09">
        <w:rPr>
          <w:rFonts w:ascii="Garamond" w:hAnsi="Garamond"/>
          <w:szCs w:val="24"/>
          <w:lang w:val="sq-AL"/>
        </w:rPr>
        <w:t>ë</w:t>
      </w:r>
      <w:r w:rsidR="005F5E74" w:rsidRPr="00437C09">
        <w:rPr>
          <w:rFonts w:ascii="Garamond" w:hAnsi="Garamond"/>
          <w:szCs w:val="24"/>
          <w:lang w:val="sq-AL"/>
        </w:rPr>
        <w:t xml:space="preserve"> </w:t>
      </w:r>
      <w:r w:rsidR="00897165" w:rsidRPr="00437C09">
        <w:rPr>
          <w:rFonts w:ascii="Garamond" w:hAnsi="Garamond"/>
          <w:szCs w:val="24"/>
          <w:lang w:val="sq-AL"/>
        </w:rPr>
        <w:lastRenderedPageBreak/>
        <w:t>çë</w:t>
      </w:r>
      <w:r w:rsidR="005F5E74" w:rsidRPr="00437C09">
        <w:rPr>
          <w:rFonts w:ascii="Garamond" w:hAnsi="Garamond"/>
          <w:szCs w:val="24"/>
          <w:lang w:val="sq-AL"/>
        </w:rPr>
        <w:t>shtjes n</w:t>
      </w:r>
      <w:r w:rsidR="00897165" w:rsidRPr="00437C09">
        <w:rPr>
          <w:rFonts w:ascii="Garamond" w:hAnsi="Garamond"/>
          <w:szCs w:val="24"/>
          <w:lang w:val="sq-AL"/>
        </w:rPr>
        <w:t>ë</w:t>
      </w:r>
      <w:r w:rsidR="005F5E74" w:rsidRPr="00437C09">
        <w:rPr>
          <w:rFonts w:ascii="Garamond" w:hAnsi="Garamond"/>
          <w:szCs w:val="24"/>
          <w:lang w:val="sq-AL"/>
        </w:rPr>
        <w:t xml:space="preserve"> fjal</w:t>
      </w:r>
      <w:r w:rsidR="00897165" w:rsidRPr="00437C09">
        <w:rPr>
          <w:rFonts w:ascii="Garamond" w:hAnsi="Garamond"/>
          <w:szCs w:val="24"/>
          <w:lang w:val="sq-AL"/>
        </w:rPr>
        <w:t>ë</w:t>
      </w:r>
      <w:r w:rsidR="005F5E74" w:rsidRPr="00437C09">
        <w:rPr>
          <w:rFonts w:ascii="Garamond" w:hAnsi="Garamond"/>
          <w:szCs w:val="24"/>
          <w:lang w:val="sq-AL"/>
        </w:rPr>
        <w:t>, Gjykata pranon se k</w:t>
      </w:r>
      <w:r w:rsidR="00897165" w:rsidRPr="00437C09">
        <w:rPr>
          <w:rFonts w:ascii="Garamond" w:hAnsi="Garamond"/>
          <w:szCs w:val="24"/>
          <w:lang w:val="sq-AL"/>
        </w:rPr>
        <w:t>ë</w:t>
      </w:r>
      <w:r w:rsidR="005F5E74" w:rsidRPr="00437C09">
        <w:rPr>
          <w:rFonts w:ascii="Garamond" w:hAnsi="Garamond"/>
          <w:szCs w:val="24"/>
          <w:lang w:val="sq-AL"/>
        </w:rPr>
        <w:t>rkuesit e tjer</w:t>
      </w:r>
      <w:r w:rsidR="00897165" w:rsidRPr="00437C09">
        <w:rPr>
          <w:rFonts w:ascii="Garamond" w:hAnsi="Garamond"/>
          <w:szCs w:val="24"/>
          <w:lang w:val="sq-AL"/>
        </w:rPr>
        <w:t>ë</w:t>
      </w:r>
      <w:r w:rsidR="005F5E74" w:rsidRPr="00437C09">
        <w:rPr>
          <w:rFonts w:ascii="Garamond" w:hAnsi="Garamond"/>
          <w:szCs w:val="24"/>
          <w:lang w:val="sq-AL"/>
        </w:rPr>
        <w:t xml:space="preserve"> respektuan periudh</w:t>
      </w:r>
      <w:r w:rsidR="00897165" w:rsidRPr="00437C09">
        <w:rPr>
          <w:rFonts w:ascii="Garamond" w:hAnsi="Garamond"/>
          <w:szCs w:val="24"/>
          <w:lang w:val="sq-AL"/>
        </w:rPr>
        <w:t>ë</w:t>
      </w:r>
      <w:r w:rsidR="005F5E74" w:rsidRPr="00437C09">
        <w:rPr>
          <w:rFonts w:ascii="Garamond" w:hAnsi="Garamond"/>
          <w:szCs w:val="24"/>
          <w:lang w:val="sq-AL"/>
        </w:rPr>
        <w:t>n gjasht</w:t>
      </w:r>
      <w:r w:rsidR="00897165" w:rsidRPr="00437C09">
        <w:rPr>
          <w:rFonts w:ascii="Garamond" w:hAnsi="Garamond"/>
          <w:szCs w:val="24"/>
          <w:lang w:val="sq-AL"/>
        </w:rPr>
        <w:t>ë</w:t>
      </w:r>
      <w:r w:rsidR="005F5E74" w:rsidRPr="00437C09">
        <w:rPr>
          <w:rFonts w:ascii="Garamond" w:hAnsi="Garamond"/>
          <w:szCs w:val="24"/>
          <w:lang w:val="sq-AL"/>
        </w:rPr>
        <w:t>mujore parashikuar n</w:t>
      </w:r>
      <w:r w:rsidR="00897165" w:rsidRPr="00437C09">
        <w:rPr>
          <w:rFonts w:ascii="Garamond" w:hAnsi="Garamond"/>
          <w:szCs w:val="24"/>
          <w:lang w:val="sq-AL"/>
        </w:rPr>
        <w:t>ë</w:t>
      </w:r>
      <w:r w:rsidR="005F5E74" w:rsidRPr="00437C09">
        <w:rPr>
          <w:rFonts w:ascii="Garamond" w:hAnsi="Garamond"/>
          <w:szCs w:val="24"/>
          <w:lang w:val="sq-AL"/>
        </w:rPr>
        <w:t xml:space="preserve"> </w:t>
      </w:r>
      <w:r w:rsidR="00623AC5" w:rsidRPr="00437C09">
        <w:rPr>
          <w:rFonts w:ascii="Garamond" w:hAnsi="Garamond"/>
          <w:szCs w:val="24"/>
          <w:lang w:val="sq-AL"/>
        </w:rPr>
        <w:t>n</w:t>
      </w:r>
      <w:r w:rsidR="005F5E74" w:rsidRPr="00437C09">
        <w:rPr>
          <w:rFonts w:ascii="Garamond" w:hAnsi="Garamond"/>
          <w:szCs w:val="24"/>
          <w:lang w:val="sq-AL"/>
        </w:rPr>
        <w:t>enin 35 § 1 t</w:t>
      </w:r>
      <w:r w:rsidR="00C13AA3" w:rsidRPr="00437C09">
        <w:rPr>
          <w:rFonts w:ascii="Garamond" w:hAnsi="Garamond"/>
          <w:szCs w:val="24"/>
          <w:lang w:val="sq-AL"/>
        </w:rPr>
        <w:t>ë</w:t>
      </w:r>
      <w:r w:rsidR="005F5E74" w:rsidRPr="00437C09">
        <w:rPr>
          <w:rFonts w:ascii="Garamond" w:hAnsi="Garamond"/>
          <w:szCs w:val="24"/>
          <w:lang w:val="sq-AL"/>
        </w:rPr>
        <w:t xml:space="preserve"> Konvent</w:t>
      </w:r>
      <w:r w:rsidR="00897165" w:rsidRPr="00437C09">
        <w:rPr>
          <w:rFonts w:ascii="Garamond" w:hAnsi="Garamond"/>
          <w:szCs w:val="24"/>
          <w:lang w:val="sq-AL"/>
        </w:rPr>
        <w:t>ë</w:t>
      </w:r>
      <w:r>
        <w:rPr>
          <w:rFonts w:ascii="Garamond" w:hAnsi="Garamond"/>
          <w:szCs w:val="24"/>
          <w:lang w:val="sq-AL"/>
        </w:rPr>
        <w:t>s.</w:t>
      </w:r>
    </w:p>
    <w:p w:rsidR="005F5E74" w:rsidRPr="00F2732A" w:rsidRDefault="00F2732A" w:rsidP="00F2732A">
      <w:pPr>
        <w:pStyle w:val="ECHRPara"/>
        <w:spacing w:line="276" w:lineRule="auto"/>
        <w:rPr>
          <w:rFonts w:ascii="Garamond" w:hAnsi="Garamond"/>
          <w:szCs w:val="24"/>
          <w:lang w:val="sq-AL"/>
        </w:rPr>
      </w:pPr>
      <w:r>
        <w:rPr>
          <w:rFonts w:ascii="Garamond" w:hAnsi="Garamond"/>
          <w:i/>
          <w:iCs/>
          <w:szCs w:val="24"/>
          <w:lang w:val="sq-AL"/>
        </w:rPr>
        <w:t xml:space="preserve">iii. </w:t>
      </w:r>
      <w:r w:rsidR="005F5E74" w:rsidRPr="00437C09">
        <w:rPr>
          <w:rFonts w:ascii="Garamond" w:hAnsi="Garamond"/>
          <w:i/>
          <w:iCs/>
          <w:szCs w:val="24"/>
          <w:lang w:val="sq-AL"/>
        </w:rPr>
        <w:t>Pretendimi p</w:t>
      </w:r>
      <w:r w:rsidR="00897165" w:rsidRPr="00437C09">
        <w:rPr>
          <w:rFonts w:ascii="Garamond" w:hAnsi="Garamond"/>
          <w:i/>
          <w:iCs/>
          <w:szCs w:val="24"/>
          <w:lang w:val="sq-AL"/>
        </w:rPr>
        <w:t>ë</w:t>
      </w:r>
      <w:r w:rsidR="005F5E74" w:rsidRPr="00437C09">
        <w:rPr>
          <w:rFonts w:ascii="Garamond" w:hAnsi="Garamond"/>
          <w:i/>
          <w:iCs/>
          <w:szCs w:val="24"/>
          <w:lang w:val="sq-AL"/>
        </w:rPr>
        <w:t>r abuzim t</w:t>
      </w:r>
      <w:r w:rsidR="00897165" w:rsidRPr="00437C09">
        <w:rPr>
          <w:rFonts w:ascii="Garamond" w:hAnsi="Garamond"/>
          <w:i/>
          <w:iCs/>
          <w:szCs w:val="24"/>
          <w:lang w:val="sq-AL"/>
        </w:rPr>
        <w:t>ë</w:t>
      </w:r>
      <w:r w:rsidR="005F5E74" w:rsidRPr="00437C09">
        <w:rPr>
          <w:rFonts w:ascii="Garamond" w:hAnsi="Garamond"/>
          <w:i/>
          <w:iCs/>
          <w:szCs w:val="24"/>
          <w:lang w:val="sq-AL"/>
        </w:rPr>
        <w:t xml:space="preserve"> s</w:t>
      </w:r>
      <w:r w:rsidR="00897165" w:rsidRPr="00437C09">
        <w:rPr>
          <w:rFonts w:ascii="Garamond" w:hAnsi="Garamond"/>
          <w:i/>
          <w:iCs/>
          <w:szCs w:val="24"/>
          <w:lang w:val="sq-AL"/>
        </w:rPr>
        <w:t>ë</w:t>
      </w:r>
      <w:r w:rsidR="005F5E74" w:rsidRPr="00437C09">
        <w:rPr>
          <w:rFonts w:ascii="Garamond" w:hAnsi="Garamond"/>
          <w:i/>
          <w:iCs/>
          <w:szCs w:val="24"/>
          <w:lang w:val="sq-AL"/>
        </w:rPr>
        <w:t xml:space="preserve"> drejt</w:t>
      </w:r>
      <w:r w:rsidR="00897165" w:rsidRPr="00437C09">
        <w:rPr>
          <w:rFonts w:ascii="Garamond" w:hAnsi="Garamond"/>
          <w:i/>
          <w:iCs/>
          <w:szCs w:val="24"/>
          <w:lang w:val="sq-AL"/>
        </w:rPr>
        <w:t>ë</w:t>
      </w:r>
      <w:r w:rsidR="005F5E74" w:rsidRPr="00437C09">
        <w:rPr>
          <w:rFonts w:ascii="Garamond" w:hAnsi="Garamond"/>
          <w:i/>
          <w:iCs/>
          <w:szCs w:val="24"/>
          <w:lang w:val="sq-AL"/>
        </w:rPr>
        <w:t>s p</w:t>
      </w:r>
      <w:r w:rsidR="00897165" w:rsidRPr="00437C09">
        <w:rPr>
          <w:rFonts w:ascii="Garamond" w:hAnsi="Garamond"/>
          <w:i/>
          <w:iCs/>
          <w:szCs w:val="24"/>
          <w:lang w:val="sq-AL"/>
        </w:rPr>
        <w:t>ë</w:t>
      </w:r>
      <w:r w:rsidR="005F5E74" w:rsidRPr="00437C09">
        <w:rPr>
          <w:rFonts w:ascii="Garamond" w:hAnsi="Garamond"/>
          <w:i/>
          <w:iCs/>
          <w:szCs w:val="24"/>
          <w:lang w:val="sq-AL"/>
        </w:rPr>
        <w:t>r k</w:t>
      </w:r>
      <w:r w:rsidR="00897165" w:rsidRPr="00437C09">
        <w:rPr>
          <w:rFonts w:ascii="Garamond" w:hAnsi="Garamond"/>
          <w:i/>
          <w:iCs/>
          <w:szCs w:val="24"/>
          <w:lang w:val="sq-AL"/>
        </w:rPr>
        <w:t>ë</w:t>
      </w:r>
      <w:r w:rsidR="005F5E74" w:rsidRPr="00437C09">
        <w:rPr>
          <w:rFonts w:ascii="Garamond" w:hAnsi="Garamond"/>
          <w:i/>
          <w:iCs/>
          <w:szCs w:val="24"/>
          <w:lang w:val="sq-AL"/>
        </w:rPr>
        <w:t>rkes</w:t>
      </w:r>
      <w:r w:rsidR="00897165" w:rsidRPr="00437C09">
        <w:rPr>
          <w:rFonts w:ascii="Garamond" w:hAnsi="Garamond"/>
          <w:i/>
          <w:iCs/>
          <w:szCs w:val="24"/>
          <w:lang w:val="sq-AL"/>
        </w:rPr>
        <w:t>ë</w:t>
      </w:r>
    </w:p>
    <w:p w:rsidR="00DF020E" w:rsidRPr="00437C09" w:rsidRDefault="00F2732A" w:rsidP="000D5882">
      <w:pPr>
        <w:pStyle w:val="ECHRPara"/>
        <w:spacing w:line="276" w:lineRule="auto"/>
        <w:rPr>
          <w:rFonts w:ascii="Garamond" w:hAnsi="Garamond"/>
          <w:szCs w:val="24"/>
          <w:lang w:val="sq-AL"/>
        </w:rPr>
      </w:pPr>
      <w:r>
        <w:rPr>
          <w:rFonts w:ascii="Garamond" w:hAnsi="Garamond"/>
          <w:szCs w:val="24"/>
          <w:lang w:val="sq-AL"/>
        </w:rPr>
        <w:t xml:space="preserve">45. </w:t>
      </w:r>
      <w:r w:rsidR="005F5E74" w:rsidRPr="00437C09">
        <w:rPr>
          <w:rFonts w:ascii="Garamond" w:hAnsi="Garamond"/>
          <w:szCs w:val="24"/>
          <w:lang w:val="sq-AL"/>
        </w:rPr>
        <w:t>P</w:t>
      </w:r>
      <w:r w:rsidR="00897165" w:rsidRPr="00437C09">
        <w:rPr>
          <w:rFonts w:ascii="Garamond" w:hAnsi="Garamond"/>
          <w:szCs w:val="24"/>
          <w:lang w:val="sq-AL"/>
        </w:rPr>
        <w:t>ë</w:t>
      </w:r>
      <w:r w:rsidR="005F5E74" w:rsidRPr="00437C09">
        <w:rPr>
          <w:rFonts w:ascii="Garamond" w:hAnsi="Garamond"/>
          <w:szCs w:val="24"/>
          <w:lang w:val="sq-AL"/>
        </w:rPr>
        <w:t>r sa i p</w:t>
      </w:r>
      <w:r w:rsidR="00897165" w:rsidRPr="00437C09">
        <w:rPr>
          <w:rFonts w:ascii="Garamond" w:hAnsi="Garamond"/>
          <w:szCs w:val="24"/>
          <w:lang w:val="sq-AL"/>
        </w:rPr>
        <w:t>ë</w:t>
      </w:r>
      <w:r w:rsidR="005F5E74" w:rsidRPr="00437C09">
        <w:rPr>
          <w:rFonts w:ascii="Garamond" w:hAnsi="Garamond"/>
          <w:szCs w:val="24"/>
          <w:lang w:val="sq-AL"/>
        </w:rPr>
        <w:t>rket pretendimit p</w:t>
      </w:r>
      <w:r w:rsidR="00897165" w:rsidRPr="00437C09">
        <w:rPr>
          <w:rFonts w:ascii="Garamond" w:hAnsi="Garamond"/>
          <w:szCs w:val="24"/>
          <w:lang w:val="sq-AL"/>
        </w:rPr>
        <w:t>ë</w:t>
      </w:r>
      <w:r w:rsidR="005F5E74" w:rsidRPr="00437C09">
        <w:rPr>
          <w:rFonts w:ascii="Garamond" w:hAnsi="Garamond"/>
          <w:szCs w:val="24"/>
          <w:lang w:val="sq-AL"/>
        </w:rPr>
        <w:t>r shkelje t</w:t>
      </w:r>
      <w:r w:rsidR="00897165" w:rsidRPr="00437C09">
        <w:rPr>
          <w:rFonts w:ascii="Garamond" w:hAnsi="Garamond"/>
          <w:szCs w:val="24"/>
          <w:lang w:val="sq-AL"/>
        </w:rPr>
        <w:t>ë</w:t>
      </w:r>
      <w:r w:rsidR="005F5E74" w:rsidRPr="00437C09">
        <w:rPr>
          <w:rFonts w:ascii="Garamond" w:hAnsi="Garamond"/>
          <w:szCs w:val="24"/>
          <w:lang w:val="sq-AL"/>
        </w:rPr>
        <w:t xml:space="preserve"> s</w:t>
      </w:r>
      <w:r w:rsidR="00897165" w:rsidRPr="00437C09">
        <w:rPr>
          <w:rFonts w:ascii="Garamond" w:hAnsi="Garamond"/>
          <w:szCs w:val="24"/>
          <w:lang w:val="sq-AL"/>
        </w:rPr>
        <w:t>ë</w:t>
      </w:r>
      <w:r w:rsidR="005F5E74" w:rsidRPr="00437C09">
        <w:rPr>
          <w:rFonts w:ascii="Garamond" w:hAnsi="Garamond"/>
          <w:szCs w:val="24"/>
          <w:lang w:val="sq-AL"/>
        </w:rPr>
        <w:t xml:space="preserve"> drejt</w:t>
      </w:r>
      <w:r w:rsidR="00897165" w:rsidRPr="00437C09">
        <w:rPr>
          <w:rFonts w:ascii="Garamond" w:hAnsi="Garamond"/>
          <w:szCs w:val="24"/>
          <w:lang w:val="sq-AL"/>
        </w:rPr>
        <w:t>ë</w:t>
      </w:r>
      <w:r w:rsidR="005F5E74" w:rsidRPr="00437C09">
        <w:rPr>
          <w:rFonts w:ascii="Garamond" w:hAnsi="Garamond"/>
          <w:szCs w:val="24"/>
          <w:lang w:val="sq-AL"/>
        </w:rPr>
        <w:t>s p</w:t>
      </w:r>
      <w:r w:rsidR="00897165" w:rsidRPr="00437C09">
        <w:rPr>
          <w:rFonts w:ascii="Garamond" w:hAnsi="Garamond"/>
          <w:szCs w:val="24"/>
          <w:lang w:val="sq-AL"/>
        </w:rPr>
        <w:t>ë</w:t>
      </w:r>
      <w:r w:rsidR="005F5E74" w:rsidRPr="00437C09">
        <w:rPr>
          <w:rFonts w:ascii="Garamond" w:hAnsi="Garamond"/>
          <w:szCs w:val="24"/>
          <w:lang w:val="sq-AL"/>
        </w:rPr>
        <w:t>r k</w:t>
      </w:r>
      <w:r w:rsidR="00897165" w:rsidRPr="00437C09">
        <w:rPr>
          <w:rFonts w:ascii="Garamond" w:hAnsi="Garamond"/>
          <w:szCs w:val="24"/>
          <w:lang w:val="sq-AL"/>
        </w:rPr>
        <w:t>ë</w:t>
      </w:r>
      <w:r w:rsidR="005F5E74" w:rsidRPr="00437C09">
        <w:rPr>
          <w:rFonts w:ascii="Garamond" w:hAnsi="Garamond"/>
          <w:szCs w:val="24"/>
          <w:lang w:val="sq-AL"/>
        </w:rPr>
        <w:t>rkes</w:t>
      </w:r>
      <w:r w:rsidR="00897165" w:rsidRPr="00437C09">
        <w:rPr>
          <w:rFonts w:ascii="Garamond" w:hAnsi="Garamond"/>
          <w:szCs w:val="24"/>
          <w:lang w:val="sq-AL"/>
        </w:rPr>
        <w:t>ë</w:t>
      </w:r>
      <w:r w:rsidR="005F5E74" w:rsidRPr="00437C09">
        <w:rPr>
          <w:rFonts w:ascii="Garamond" w:hAnsi="Garamond"/>
          <w:szCs w:val="24"/>
          <w:lang w:val="sq-AL"/>
        </w:rPr>
        <w:t xml:space="preserve"> individuale, Gjykata thekson se sipas </w:t>
      </w:r>
      <w:r w:rsidR="00623AC5" w:rsidRPr="00437C09">
        <w:rPr>
          <w:rFonts w:ascii="Garamond" w:hAnsi="Garamond"/>
          <w:szCs w:val="24"/>
          <w:lang w:val="sq-AL"/>
        </w:rPr>
        <w:t>n</w:t>
      </w:r>
      <w:r w:rsidR="005F5E74" w:rsidRPr="00437C09">
        <w:rPr>
          <w:rFonts w:ascii="Garamond" w:hAnsi="Garamond"/>
          <w:szCs w:val="24"/>
          <w:lang w:val="sq-AL"/>
        </w:rPr>
        <w:t>enit 35 § 3 (a) t</w:t>
      </w:r>
      <w:r w:rsidR="00897165" w:rsidRPr="00437C09">
        <w:rPr>
          <w:rFonts w:ascii="Garamond" w:hAnsi="Garamond"/>
          <w:szCs w:val="24"/>
          <w:lang w:val="sq-AL"/>
        </w:rPr>
        <w:t>ë</w:t>
      </w:r>
      <w:r w:rsidR="005F5E74" w:rsidRPr="00437C09">
        <w:rPr>
          <w:rFonts w:ascii="Garamond" w:hAnsi="Garamond"/>
          <w:szCs w:val="24"/>
          <w:lang w:val="sq-AL"/>
        </w:rPr>
        <w:t xml:space="preserve"> Konvent</w:t>
      </w:r>
      <w:r w:rsidR="00897165" w:rsidRPr="00437C09">
        <w:rPr>
          <w:rFonts w:ascii="Garamond" w:hAnsi="Garamond"/>
          <w:szCs w:val="24"/>
          <w:lang w:val="sq-AL"/>
        </w:rPr>
        <w:t>ë</w:t>
      </w:r>
      <w:r w:rsidR="005F5E74" w:rsidRPr="00437C09">
        <w:rPr>
          <w:rFonts w:ascii="Garamond" w:hAnsi="Garamond"/>
          <w:szCs w:val="24"/>
          <w:lang w:val="sq-AL"/>
        </w:rPr>
        <w:t>s nj</w:t>
      </w:r>
      <w:r w:rsidR="00897165" w:rsidRPr="00437C09">
        <w:rPr>
          <w:rFonts w:ascii="Garamond" w:hAnsi="Garamond"/>
          <w:szCs w:val="24"/>
          <w:lang w:val="sq-AL"/>
        </w:rPr>
        <w:t>ë</w:t>
      </w:r>
      <w:r w:rsidR="005F5E74" w:rsidRPr="00437C09">
        <w:rPr>
          <w:rFonts w:ascii="Garamond" w:hAnsi="Garamond"/>
          <w:szCs w:val="24"/>
          <w:lang w:val="sq-AL"/>
        </w:rPr>
        <w:t xml:space="preserve"> k</w:t>
      </w:r>
      <w:r w:rsidR="00897165" w:rsidRPr="00437C09">
        <w:rPr>
          <w:rFonts w:ascii="Garamond" w:hAnsi="Garamond"/>
          <w:szCs w:val="24"/>
          <w:lang w:val="sq-AL"/>
        </w:rPr>
        <w:t>ë</w:t>
      </w:r>
      <w:r w:rsidR="005F5E74" w:rsidRPr="00437C09">
        <w:rPr>
          <w:rFonts w:ascii="Garamond" w:hAnsi="Garamond"/>
          <w:szCs w:val="24"/>
          <w:lang w:val="sq-AL"/>
        </w:rPr>
        <w:t>rkes</w:t>
      </w:r>
      <w:r w:rsidR="00897165" w:rsidRPr="00437C09">
        <w:rPr>
          <w:rFonts w:ascii="Garamond" w:hAnsi="Garamond"/>
          <w:szCs w:val="24"/>
          <w:lang w:val="sq-AL"/>
        </w:rPr>
        <w:t>ë</w:t>
      </w:r>
      <w:r w:rsidR="005F5E74" w:rsidRPr="00437C09">
        <w:rPr>
          <w:rFonts w:ascii="Garamond" w:hAnsi="Garamond"/>
          <w:szCs w:val="24"/>
          <w:lang w:val="sq-AL"/>
        </w:rPr>
        <w:t xml:space="preserve"> mund t</w:t>
      </w:r>
      <w:r w:rsidR="00897165" w:rsidRPr="00437C09">
        <w:rPr>
          <w:rFonts w:ascii="Garamond" w:hAnsi="Garamond"/>
          <w:szCs w:val="24"/>
          <w:lang w:val="sq-AL"/>
        </w:rPr>
        <w:t>ë</w:t>
      </w:r>
      <w:r w:rsidR="005F5E74" w:rsidRPr="00437C09">
        <w:rPr>
          <w:rFonts w:ascii="Garamond" w:hAnsi="Garamond"/>
          <w:szCs w:val="24"/>
          <w:lang w:val="sq-AL"/>
        </w:rPr>
        <w:t xml:space="preserve"> kund</w:t>
      </w:r>
      <w:r w:rsidR="00897165" w:rsidRPr="00437C09">
        <w:rPr>
          <w:rFonts w:ascii="Garamond" w:hAnsi="Garamond"/>
          <w:szCs w:val="24"/>
          <w:lang w:val="sq-AL"/>
        </w:rPr>
        <w:t>ë</w:t>
      </w:r>
      <w:r w:rsidR="005F5E74" w:rsidRPr="00437C09">
        <w:rPr>
          <w:rFonts w:ascii="Garamond" w:hAnsi="Garamond"/>
          <w:szCs w:val="24"/>
          <w:lang w:val="sq-AL"/>
        </w:rPr>
        <w:t>rshtohet si abuzim me t</w:t>
      </w:r>
      <w:r w:rsidR="00897165" w:rsidRPr="00437C09">
        <w:rPr>
          <w:rFonts w:ascii="Garamond" w:hAnsi="Garamond"/>
          <w:szCs w:val="24"/>
          <w:lang w:val="sq-AL"/>
        </w:rPr>
        <w:t>ë</w:t>
      </w:r>
      <w:r w:rsidR="005F5E74" w:rsidRPr="00437C09">
        <w:rPr>
          <w:rFonts w:ascii="Garamond" w:hAnsi="Garamond"/>
          <w:szCs w:val="24"/>
          <w:lang w:val="sq-AL"/>
        </w:rPr>
        <w:t xml:space="preserve"> drejt</w:t>
      </w:r>
      <w:r w:rsidR="00897165" w:rsidRPr="00437C09">
        <w:rPr>
          <w:rFonts w:ascii="Garamond" w:hAnsi="Garamond"/>
          <w:szCs w:val="24"/>
          <w:lang w:val="sq-AL"/>
        </w:rPr>
        <w:t>ë</w:t>
      </w:r>
      <w:r w:rsidR="005F5E74" w:rsidRPr="00437C09">
        <w:rPr>
          <w:rFonts w:ascii="Garamond" w:hAnsi="Garamond"/>
          <w:szCs w:val="24"/>
          <w:lang w:val="sq-AL"/>
        </w:rPr>
        <w:t xml:space="preserve">n </w:t>
      </w:r>
      <w:r w:rsidR="00C13AA3" w:rsidRPr="00437C09">
        <w:rPr>
          <w:rFonts w:ascii="Garamond" w:hAnsi="Garamond"/>
          <w:szCs w:val="24"/>
          <w:lang w:val="sq-AL"/>
        </w:rPr>
        <w:t>p</w:t>
      </w:r>
      <w:r w:rsidR="00897165" w:rsidRPr="00437C09">
        <w:rPr>
          <w:rFonts w:ascii="Garamond" w:hAnsi="Garamond"/>
          <w:szCs w:val="24"/>
          <w:lang w:val="sq-AL"/>
        </w:rPr>
        <w:t>ë</w:t>
      </w:r>
      <w:r w:rsidR="005F5E74" w:rsidRPr="00437C09">
        <w:rPr>
          <w:rFonts w:ascii="Garamond" w:hAnsi="Garamond"/>
          <w:szCs w:val="24"/>
          <w:lang w:val="sq-AL"/>
        </w:rPr>
        <w:t>r k</w:t>
      </w:r>
      <w:r w:rsidR="00897165" w:rsidRPr="00437C09">
        <w:rPr>
          <w:rFonts w:ascii="Garamond" w:hAnsi="Garamond"/>
          <w:szCs w:val="24"/>
          <w:lang w:val="sq-AL"/>
        </w:rPr>
        <w:t>ë</w:t>
      </w:r>
      <w:r w:rsidR="005F5E74" w:rsidRPr="00437C09">
        <w:rPr>
          <w:rFonts w:ascii="Garamond" w:hAnsi="Garamond"/>
          <w:szCs w:val="24"/>
          <w:lang w:val="sq-AL"/>
        </w:rPr>
        <w:t>rkes</w:t>
      </w:r>
      <w:r w:rsidR="00897165" w:rsidRPr="00437C09">
        <w:rPr>
          <w:rFonts w:ascii="Garamond" w:hAnsi="Garamond"/>
          <w:szCs w:val="24"/>
          <w:lang w:val="sq-AL"/>
        </w:rPr>
        <w:t>ë</w:t>
      </w:r>
      <w:r w:rsidR="005F5E74" w:rsidRPr="00437C09">
        <w:rPr>
          <w:rFonts w:ascii="Garamond" w:hAnsi="Garamond"/>
          <w:szCs w:val="24"/>
          <w:lang w:val="sq-AL"/>
        </w:rPr>
        <w:t xml:space="preserve"> individuale, n</w:t>
      </w:r>
      <w:r w:rsidR="00897165" w:rsidRPr="00437C09">
        <w:rPr>
          <w:rFonts w:ascii="Garamond" w:hAnsi="Garamond"/>
          <w:szCs w:val="24"/>
          <w:lang w:val="sq-AL"/>
        </w:rPr>
        <w:t>ë</w:t>
      </w:r>
      <w:r w:rsidR="005F5E74" w:rsidRPr="00437C09">
        <w:rPr>
          <w:rFonts w:ascii="Garamond" w:hAnsi="Garamond"/>
          <w:szCs w:val="24"/>
          <w:lang w:val="sq-AL"/>
        </w:rPr>
        <w:t>se, midis arsyesh t</w:t>
      </w:r>
      <w:r w:rsidR="00897165" w:rsidRPr="00437C09">
        <w:rPr>
          <w:rFonts w:ascii="Garamond" w:hAnsi="Garamond"/>
          <w:szCs w:val="24"/>
          <w:lang w:val="sq-AL"/>
        </w:rPr>
        <w:t>ë</w:t>
      </w:r>
      <w:r w:rsidR="005F5E74" w:rsidRPr="00437C09">
        <w:rPr>
          <w:rFonts w:ascii="Garamond" w:hAnsi="Garamond"/>
          <w:szCs w:val="24"/>
          <w:lang w:val="sq-AL"/>
        </w:rPr>
        <w:t xml:space="preserve"> tjera, ai mb</w:t>
      </w:r>
      <w:r w:rsidR="00897165" w:rsidRPr="00437C09">
        <w:rPr>
          <w:rFonts w:ascii="Garamond" w:hAnsi="Garamond"/>
          <w:szCs w:val="24"/>
          <w:lang w:val="sq-AL"/>
        </w:rPr>
        <w:t>ë</w:t>
      </w:r>
      <w:r w:rsidR="005F5E74" w:rsidRPr="00437C09">
        <w:rPr>
          <w:rFonts w:ascii="Garamond" w:hAnsi="Garamond"/>
          <w:szCs w:val="24"/>
          <w:lang w:val="sq-AL"/>
        </w:rPr>
        <w:t>shtetet n</w:t>
      </w:r>
      <w:r w:rsidR="00897165" w:rsidRPr="00437C09">
        <w:rPr>
          <w:rFonts w:ascii="Garamond" w:hAnsi="Garamond"/>
          <w:szCs w:val="24"/>
          <w:lang w:val="sq-AL"/>
        </w:rPr>
        <w:t>ë</w:t>
      </w:r>
      <w:r w:rsidR="005F5E74" w:rsidRPr="00437C09">
        <w:rPr>
          <w:rFonts w:ascii="Garamond" w:hAnsi="Garamond"/>
          <w:szCs w:val="24"/>
          <w:lang w:val="sq-AL"/>
        </w:rPr>
        <w:t xml:space="preserve"> fakte q</w:t>
      </w:r>
      <w:r w:rsidR="00897165" w:rsidRPr="00437C09">
        <w:rPr>
          <w:rFonts w:ascii="Garamond" w:hAnsi="Garamond"/>
          <w:szCs w:val="24"/>
          <w:lang w:val="sq-AL"/>
        </w:rPr>
        <w:t>ë</w:t>
      </w:r>
      <w:r w:rsidR="005F5E74" w:rsidRPr="00437C09">
        <w:rPr>
          <w:rFonts w:ascii="Garamond" w:hAnsi="Garamond"/>
          <w:szCs w:val="24"/>
          <w:lang w:val="sq-AL"/>
        </w:rPr>
        <w:t xml:space="preserve"> jan</w:t>
      </w:r>
      <w:r w:rsidR="00897165" w:rsidRPr="00437C09">
        <w:rPr>
          <w:rFonts w:ascii="Garamond" w:hAnsi="Garamond"/>
          <w:szCs w:val="24"/>
          <w:lang w:val="sq-AL"/>
        </w:rPr>
        <w:t>ë</w:t>
      </w:r>
      <w:r w:rsidR="005F5E74" w:rsidRPr="00437C09">
        <w:rPr>
          <w:rFonts w:ascii="Garamond" w:hAnsi="Garamond"/>
          <w:szCs w:val="24"/>
          <w:lang w:val="sq-AL"/>
        </w:rPr>
        <w:t xml:space="preserve"> duksh</w:t>
      </w:r>
      <w:r w:rsidR="00897165" w:rsidRPr="00437C09">
        <w:rPr>
          <w:rFonts w:ascii="Garamond" w:hAnsi="Garamond"/>
          <w:szCs w:val="24"/>
          <w:lang w:val="sq-AL"/>
        </w:rPr>
        <w:t>ë</w:t>
      </w:r>
      <w:r w:rsidR="005F5E74" w:rsidRPr="00437C09">
        <w:rPr>
          <w:rFonts w:ascii="Garamond" w:hAnsi="Garamond"/>
          <w:szCs w:val="24"/>
          <w:lang w:val="sq-AL"/>
        </w:rPr>
        <w:t>m t</w:t>
      </w:r>
      <w:r w:rsidR="00897165" w:rsidRPr="00437C09">
        <w:rPr>
          <w:rFonts w:ascii="Garamond" w:hAnsi="Garamond"/>
          <w:szCs w:val="24"/>
          <w:lang w:val="sq-AL"/>
        </w:rPr>
        <w:t>ë</w:t>
      </w:r>
      <w:r w:rsidR="005F5E74" w:rsidRPr="00437C09">
        <w:rPr>
          <w:rFonts w:ascii="Garamond" w:hAnsi="Garamond"/>
          <w:szCs w:val="24"/>
          <w:lang w:val="sq-AL"/>
        </w:rPr>
        <w:t xml:space="preserve"> pav</w:t>
      </w:r>
      <w:r w:rsidR="00897165" w:rsidRPr="00437C09">
        <w:rPr>
          <w:rFonts w:ascii="Garamond" w:hAnsi="Garamond"/>
          <w:szCs w:val="24"/>
          <w:lang w:val="sq-AL"/>
        </w:rPr>
        <w:t>ë</w:t>
      </w:r>
      <w:r w:rsidR="005F5E74" w:rsidRPr="00437C09">
        <w:rPr>
          <w:rFonts w:ascii="Garamond" w:hAnsi="Garamond"/>
          <w:szCs w:val="24"/>
          <w:lang w:val="sq-AL"/>
        </w:rPr>
        <w:t xml:space="preserve">rteta (shih </w:t>
      </w:r>
      <w:r w:rsidR="005F5E74" w:rsidRPr="00437C09">
        <w:rPr>
          <w:rFonts w:ascii="Garamond" w:hAnsi="Garamond"/>
          <w:i/>
          <w:iCs/>
          <w:szCs w:val="24"/>
          <w:lang w:val="sq-AL"/>
        </w:rPr>
        <w:t>Gross kund</w:t>
      </w:r>
      <w:r w:rsidR="00897165" w:rsidRPr="00437C09">
        <w:rPr>
          <w:rFonts w:ascii="Garamond" w:hAnsi="Garamond"/>
          <w:i/>
          <w:iCs/>
          <w:szCs w:val="24"/>
          <w:lang w:val="sq-AL"/>
        </w:rPr>
        <w:t>ë</w:t>
      </w:r>
      <w:r w:rsidR="005F5E74" w:rsidRPr="00437C09">
        <w:rPr>
          <w:rFonts w:ascii="Garamond" w:hAnsi="Garamond"/>
          <w:i/>
          <w:iCs/>
          <w:szCs w:val="24"/>
          <w:lang w:val="sq-AL"/>
        </w:rPr>
        <w:t>r Zvicr</w:t>
      </w:r>
      <w:r w:rsidR="00897165" w:rsidRPr="00437C09">
        <w:rPr>
          <w:rFonts w:ascii="Garamond" w:hAnsi="Garamond"/>
          <w:i/>
          <w:iCs/>
          <w:szCs w:val="24"/>
          <w:lang w:val="sq-AL"/>
        </w:rPr>
        <w:t>ë</w:t>
      </w:r>
      <w:r w:rsidR="005F5E74" w:rsidRPr="00437C09">
        <w:rPr>
          <w:rFonts w:ascii="Garamond" w:hAnsi="Garamond"/>
          <w:i/>
          <w:iCs/>
          <w:szCs w:val="24"/>
          <w:lang w:val="sq-AL"/>
        </w:rPr>
        <w:t>s</w:t>
      </w:r>
      <w:r w:rsidR="005F5E74" w:rsidRPr="00437C09">
        <w:rPr>
          <w:rFonts w:ascii="Garamond" w:hAnsi="Garamond"/>
          <w:szCs w:val="24"/>
          <w:lang w:val="sq-AL"/>
        </w:rPr>
        <w:t xml:space="preserve"> [DHM], nr. 67810/10, § 28, GJEDNJ 2014, me referenca t</w:t>
      </w:r>
      <w:r w:rsidR="00897165" w:rsidRPr="00437C09">
        <w:rPr>
          <w:rFonts w:ascii="Garamond" w:hAnsi="Garamond"/>
          <w:szCs w:val="24"/>
          <w:lang w:val="sq-AL"/>
        </w:rPr>
        <w:t>ë</w:t>
      </w:r>
      <w:r w:rsidR="005F5E74" w:rsidRPr="00437C09">
        <w:rPr>
          <w:rFonts w:ascii="Garamond" w:hAnsi="Garamond"/>
          <w:szCs w:val="24"/>
          <w:lang w:val="sq-AL"/>
        </w:rPr>
        <w:t xml:space="preserve"> tjera). Ajo </w:t>
      </w:r>
      <w:r w:rsidR="00897165" w:rsidRPr="00437C09">
        <w:rPr>
          <w:rFonts w:ascii="Garamond" w:hAnsi="Garamond"/>
          <w:szCs w:val="24"/>
          <w:lang w:val="sq-AL"/>
        </w:rPr>
        <w:t>ë</w:t>
      </w:r>
      <w:r w:rsidR="005F5E74" w:rsidRPr="00437C09">
        <w:rPr>
          <w:rFonts w:ascii="Garamond" w:hAnsi="Garamond"/>
          <w:szCs w:val="24"/>
          <w:lang w:val="sq-AL"/>
        </w:rPr>
        <w:t>sht</w:t>
      </w:r>
      <w:r w:rsidR="00897165" w:rsidRPr="00437C09">
        <w:rPr>
          <w:rFonts w:ascii="Garamond" w:hAnsi="Garamond"/>
          <w:szCs w:val="24"/>
          <w:lang w:val="sq-AL"/>
        </w:rPr>
        <w:t>ë</w:t>
      </w:r>
      <w:r w:rsidR="005F5E74" w:rsidRPr="00437C09">
        <w:rPr>
          <w:rFonts w:ascii="Garamond" w:hAnsi="Garamond"/>
          <w:szCs w:val="24"/>
          <w:lang w:val="sq-AL"/>
        </w:rPr>
        <w:t xml:space="preserve"> e mendimit se kund</w:t>
      </w:r>
      <w:r w:rsidR="00897165" w:rsidRPr="00437C09">
        <w:rPr>
          <w:rFonts w:ascii="Garamond" w:hAnsi="Garamond"/>
          <w:szCs w:val="24"/>
          <w:lang w:val="sq-AL"/>
        </w:rPr>
        <w:t>ë</w:t>
      </w:r>
      <w:r w:rsidR="005F5E74" w:rsidRPr="00437C09">
        <w:rPr>
          <w:rFonts w:ascii="Garamond" w:hAnsi="Garamond"/>
          <w:szCs w:val="24"/>
          <w:lang w:val="sq-AL"/>
        </w:rPr>
        <w:t>rshtimi i Qeveris</w:t>
      </w:r>
      <w:r w:rsidR="00897165" w:rsidRPr="00437C09">
        <w:rPr>
          <w:rFonts w:ascii="Garamond" w:hAnsi="Garamond"/>
          <w:szCs w:val="24"/>
          <w:lang w:val="sq-AL"/>
        </w:rPr>
        <w:t>ë</w:t>
      </w:r>
      <w:r w:rsidR="005F5E74" w:rsidRPr="00437C09">
        <w:rPr>
          <w:rFonts w:ascii="Garamond" w:hAnsi="Garamond"/>
          <w:szCs w:val="24"/>
          <w:lang w:val="sq-AL"/>
        </w:rPr>
        <w:t xml:space="preserve"> buron nga mosmarr</w:t>
      </w:r>
      <w:r w:rsidR="00897165" w:rsidRPr="00437C09">
        <w:rPr>
          <w:rFonts w:ascii="Garamond" w:hAnsi="Garamond"/>
          <w:szCs w:val="24"/>
          <w:lang w:val="sq-AL"/>
        </w:rPr>
        <w:t>ë</w:t>
      </w:r>
      <w:r w:rsidR="005F5E74" w:rsidRPr="00437C09">
        <w:rPr>
          <w:rFonts w:ascii="Garamond" w:hAnsi="Garamond"/>
          <w:szCs w:val="24"/>
          <w:lang w:val="sq-AL"/>
        </w:rPr>
        <w:t>veshja e pal</w:t>
      </w:r>
      <w:r w:rsidR="00897165" w:rsidRPr="00437C09">
        <w:rPr>
          <w:rFonts w:ascii="Garamond" w:hAnsi="Garamond"/>
          <w:szCs w:val="24"/>
          <w:lang w:val="sq-AL"/>
        </w:rPr>
        <w:t>ë</w:t>
      </w:r>
      <w:r w:rsidR="005F5E74" w:rsidRPr="00437C09">
        <w:rPr>
          <w:rFonts w:ascii="Garamond" w:hAnsi="Garamond"/>
          <w:szCs w:val="24"/>
          <w:lang w:val="sq-AL"/>
        </w:rPr>
        <w:t>ve</w:t>
      </w:r>
      <w:r w:rsidR="00962362" w:rsidRPr="00437C09">
        <w:rPr>
          <w:rFonts w:ascii="Garamond" w:hAnsi="Garamond"/>
          <w:szCs w:val="24"/>
          <w:lang w:val="sq-AL"/>
        </w:rPr>
        <w:t xml:space="preserve"> p</w:t>
      </w:r>
      <w:r w:rsidR="00897165" w:rsidRPr="00437C09">
        <w:rPr>
          <w:rFonts w:ascii="Garamond" w:hAnsi="Garamond"/>
          <w:szCs w:val="24"/>
          <w:lang w:val="sq-AL"/>
        </w:rPr>
        <w:t>ë</w:t>
      </w:r>
      <w:r w:rsidR="00962362" w:rsidRPr="00437C09">
        <w:rPr>
          <w:rFonts w:ascii="Garamond" w:hAnsi="Garamond"/>
          <w:szCs w:val="24"/>
          <w:lang w:val="sq-AL"/>
        </w:rPr>
        <w:t xml:space="preserve">r faktet e </w:t>
      </w:r>
      <w:r w:rsidR="00897165" w:rsidRPr="00437C09">
        <w:rPr>
          <w:rFonts w:ascii="Garamond" w:hAnsi="Garamond"/>
          <w:szCs w:val="24"/>
          <w:lang w:val="sq-AL"/>
        </w:rPr>
        <w:t>çë</w:t>
      </w:r>
      <w:r w:rsidR="00962362" w:rsidRPr="00437C09">
        <w:rPr>
          <w:rFonts w:ascii="Garamond" w:hAnsi="Garamond"/>
          <w:szCs w:val="24"/>
          <w:lang w:val="sq-AL"/>
        </w:rPr>
        <w:t>shtjes. N</w:t>
      </w:r>
      <w:r w:rsidR="00897165" w:rsidRPr="00437C09">
        <w:rPr>
          <w:rFonts w:ascii="Garamond" w:hAnsi="Garamond"/>
          <w:szCs w:val="24"/>
          <w:lang w:val="sq-AL"/>
        </w:rPr>
        <w:t>ë</w:t>
      </w:r>
      <w:r w:rsidR="00962362" w:rsidRPr="00437C09">
        <w:rPr>
          <w:rFonts w:ascii="Garamond" w:hAnsi="Garamond"/>
          <w:szCs w:val="24"/>
          <w:lang w:val="sq-AL"/>
        </w:rPr>
        <w:t xml:space="preserve"> lidhje me k</w:t>
      </w:r>
      <w:r w:rsidR="00897165" w:rsidRPr="00437C09">
        <w:rPr>
          <w:rFonts w:ascii="Garamond" w:hAnsi="Garamond"/>
          <w:szCs w:val="24"/>
          <w:lang w:val="sq-AL"/>
        </w:rPr>
        <w:t>ë</w:t>
      </w:r>
      <w:r w:rsidR="00962362" w:rsidRPr="00437C09">
        <w:rPr>
          <w:rFonts w:ascii="Garamond" w:hAnsi="Garamond"/>
          <w:szCs w:val="24"/>
          <w:lang w:val="sq-AL"/>
        </w:rPr>
        <w:t>t</w:t>
      </w:r>
      <w:r w:rsidR="00897165" w:rsidRPr="00437C09">
        <w:rPr>
          <w:rFonts w:ascii="Garamond" w:hAnsi="Garamond"/>
          <w:szCs w:val="24"/>
          <w:lang w:val="sq-AL"/>
        </w:rPr>
        <w:t>ë</w:t>
      </w:r>
      <w:r w:rsidR="00962362" w:rsidRPr="00437C09">
        <w:rPr>
          <w:rFonts w:ascii="Garamond" w:hAnsi="Garamond"/>
          <w:szCs w:val="24"/>
          <w:lang w:val="sq-AL"/>
        </w:rPr>
        <w:t xml:space="preserve"> aspekt, Gjykata v</w:t>
      </w:r>
      <w:r w:rsidR="00897165" w:rsidRPr="00437C09">
        <w:rPr>
          <w:rFonts w:ascii="Garamond" w:hAnsi="Garamond"/>
          <w:szCs w:val="24"/>
          <w:lang w:val="sq-AL"/>
        </w:rPr>
        <w:t>ë</w:t>
      </w:r>
      <w:r w:rsidR="00962362" w:rsidRPr="00437C09">
        <w:rPr>
          <w:rFonts w:ascii="Garamond" w:hAnsi="Garamond"/>
          <w:szCs w:val="24"/>
          <w:lang w:val="sq-AL"/>
        </w:rPr>
        <w:t>ren se versioni i k</w:t>
      </w:r>
      <w:r w:rsidR="00897165" w:rsidRPr="00437C09">
        <w:rPr>
          <w:rFonts w:ascii="Garamond" w:hAnsi="Garamond"/>
          <w:szCs w:val="24"/>
          <w:lang w:val="sq-AL"/>
        </w:rPr>
        <w:t>ë</w:t>
      </w:r>
      <w:r w:rsidR="00962362" w:rsidRPr="00437C09">
        <w:rPr>
          <w:rFonts w:ascii="Garamond" w:hAnsi="Garamond"/>
          <w:szCs w:val="24"/>
          <w:lang w:val="sq-AL"/>
        </w:rPr>
        <w:t>rkuesve p</w:t>
      </w:r>
      <w:r w:rsidR="00897165" w:rsidRPr="00437C09">
        <w:rPr>
          <w:rFonts w:ascii="Garamond" w:hAnsi="Garamond"/>
          <w:szCs w:val="24"/>
          <w:lang w:val="sq-AL"/>
        </w:rPr>
        <w:t>ë</w:t>
      </w:r>
      <w:r w:rsidR="00962362" w:rsidRPr="00437C09">
        <w:rPr>
          <w:rFonts w:ascii="Garamond" w:hAnsi="Garamond"/>
          <w:szCs w:val="24"/>
          <w:lang w:val="sq-AL"/>
        </w:rPr>
        <w:t>r ngjarjet nuk dukej t</w:t>
      </w:r>
      <w:r w:rsidR="00897165" w:rsidRPr="00437C09">
        <w:rPr>
          <w:rFonts w:ascii="Garamond" w:hAnsi="Garamond"/>
          <w:szCs w:val="24"/>
          <w:lang w:val="sq-AL"/>
        </w:rPr>
        <w:t>ë</w:t>
      </w:r>
      <w:r w:rsidR="00962362" w:rsidRPr="00437C09">
        <w:rPr>
          <w:rFonts w:ascii="Garamond" w:hAnsi="Garamond"/>
          <w:szCs w:val="24"/>
          <w:lang w:val="sq-AL"/>
        </w:rPr>
        <w:t xml:space="preserve"> ishte abuziv p</w:t>
      </w:r>
      <w:r w:rsidR="00897165" w:rsidRPr="00437C09">
        <w:rPr>
          <w:rFonts w:ascii="Garamond" w:hAnsi="Garamond"/>
          <w:szCs w:val="24"/>
          <w:lang w:val="sq-AL"/>
        </w:rPr>
        <w:t>ë</w:t>
      </w:r>
      <w:r w:rsidR="00962362" w:rsidRPr="00437C09">
        <w:rPr>
          <w:rFonts w:ascii="Garamond" w:hAnsi="Garamond"/>
          <w:szCs w:val="24"/>
          <w:lang w:val="sq-AL"/>
        </w:rPr>
        <w:t>r Avokatin e Popullit, zyr</w:t>
      </w:r>
      <w:r w:rsidR="00897165" w:rsidRPr="00437C09">
        <w:rPr>
          <w:rFonts w:ascii="Garamond" w:hAnsi="Garamond"/>
          <w:szCs w:val="24"/>
          <w:lang w:val="sq-AL"/>
        </w:rPr>
        <w:t>ë</w:t>
      </w:r>
      <w:r w:rsidR="00962362" w:rsidRPr="00437C09">
        <w:rPr>
          <w:rFonts w:ascii="Garamond" w:hAnsi="Garamond"/>
          <w:szCs w:val="24"/>
          <w:lang w:val="sq-AL"/>
        </w:rPr>
        <w:t xml:space="preserve"> e cila i regjistroi </w:t>
      </w:r>
      <w:r w:rsidR="00C13AA3" w:rsidRPr="00437C09">
        <w:rPr>
          <w:rFonts w:ascii="Garamond" w:hAnsi="Garamond"/>
          <w:szCs w:val="24"/>
          <w:lang w:val="sq-AL"/>
        </w:rPr>
        <w:t>parashtrimet</w:t>
      </w:r>
      <w:r w:rsidR="00962362" w:rsidRPr="00437C09">
        <w:rPr>
          <w:rFonts w:ascii="Garamond" w:hAnsi="Garamond"/>
          <w:szCs w:val="24"/>
          <w:lang w:val="sq-AL"/>
        </w:rPr>
        <w:t xml:space="preserve"> e tyre dhe nd</w:t>
      </w:r>
      <w:r w:rsidR="00897165" w:rsidRPr="00437C09">
        <w:rPr>
          <w:rFonts w:ascii="Garamond" w:hAnsi="Garamond"/>
          <w:szCs w:val="24"/>
          <w:lang w:val="sq-AL"/>
        </w:rPr>
        <w:t>ë</w:t>
      </w:r>
      <w:r w:rsidR="00962362" w:rsidRPr="00437C09">
        <w:rPr>
          <w:rFonts w:ascii="Garamond" w:hAnsi="Garamond"/>
          <w:szCs w:val="24"/>
          <w:lang w:val="sq-AL"/>
        </w:rPr>
        <w:t>rmori nj</w:t>
      </w:r>
      <w:r w:rsidR="00897165" w:rsidRPr="00437C09">
        <w:rPr>
          <w:rFonts w:ascii="Garamond" w:hAnsi="Garamond"/>
          <w:szCs w:val="24"/>
          <w:lang w:val="sq-AL"/>
        </w:rPr>
        <w:t>ë</w:t>
      </w:r>
      <w:r w:rsidR="00962362" w:rsidRPr="00437C09">
        <w:rPr>
          <w:rFonts w:ascii="Garamond" w:hAnsi="Garamond"/>
          <w:szCs w:val="24"/>
          <w:lang w:val="sq-AL"/>
        </w:rPr>
        <w:t xml:space="preserve"> hetim administrativ p</w:t>
      </w:r>
      <w:r w:rsidR="00897165" w:rsidRPr="00437C09">
        <w:rPr>
          <w:rFonts w:ascii="Garamond" w:hAnsi="Garamond"/>
          <w:szCs w:val="24"/>
          <w:lang w:val="sq-AL"/>
        </w:rPr>
        <w:t>ë</w:t>
      </w:r>
      <w:r w:rsidR="00962362" w:rsidRPr="00437C09">
        <w:rPr>
          <w:rFonts w:ascii="Garamond" w:hAnsi="Garamond"/>
          <w:szCs w:val="24"/>
          <w:lang w:val="sq-AL"/>
        </w:rPr>
        <w:t xml:space="preserve">r ankesat e tyre. </w:t>
      </w:r>
      <w:r w:rsidR="00C13AA3" w:rsidRPr="00437C09">
        <w:rPr>
          <w:rFonts w:ascii="Garamond" w:hAnsi="Garamond"/>
          <w:szCs w:val="24"/>
          <w:lang w:val="sq-AL"/>
        </w:rPr>
        <w:t>N</w:t>
      </w:r>
      <w:r w:rsidR="00897165" w:rsidRPr="00437C09">
        <w:rPr>
          <w:rFonts w:ascii="Garamond" w:hAnsi="Garamond"/>
          <w:szCs w:val="24"/>
          <w:lang w:val="sq-AL"/>
        </w:rPr>
        <w:t>ë</w:t>
      </w:r>
      <w:r w:rsidR="00962362" w:rsidRPr="00437C09">
        <w:rPr>
          <w:rFonts w:ascii="Garamond" w:hAnsi="Garamond"/>
          <w:szCs w:val="24"/>
          <w:lang w:val="sq-AL"/>
        </w:rPr>
        <w:t xml:space="preserve"> vijim, Gjykata </w:t>
      </w:r>
      <w:r w:rsidR="00897165" w:rsidRPr="00437C09">
        <w:rPr>
          <w:rFonts w:ascii="Garamond" w:hAnsi="Garamond"/>
          <w:szCs w:val="24"/>
          <w:lang w:val="sq-AL"/>
        </w:rPr>
        <w:t>ë</w:t>
      </w:r>
      <w:r w:rsidR="00962362" w:rsidRPr="00437C09">
        <w:rPr>
          <w:rFonts w:ascii="Garamond" w:hAnsi="Garamond"/>
          <w:szCs w:val="24"/>
          <w:lang w:val="sq-AL"/>
        </w:rPr>
        <w:t>sht</w:t>
      </w:r>
      <w:r w:rsidR="00897165" w:rsidRPr="00437C09">
        <w:rPr>
          <w:rFonts w:ascii="Garamond" w:hAnsi="Garamond"/>
          <w:szCs w:val="24"/>
          <w:lang w:val="sq-AL"/>
        </w:rPr>
        <w:t>ë</w:t>
      </w:r>
      <w:r w:rsidR="00962362" w:rsidRPr="00437C09">
        <w:rPr>
          <w:rFonts w:ascii="Garamond" w:hAnsi="Garamond"/>
          <w:szCs w:val="24"/>
          <w:lang w:val="sq-AL"/>
        </w:rPr>
        <w:t xml:space="preserve"> e mendimit se k</w:t>
      </w:r>
      <w:r w:rsidR="00897165" w:rsidRPr="00437C09">
        <w:rPr>
          <w:rFonts w:ascii="Garamond" w:hAnsi="Garamond"/>
          <w:szCs w:val="24"/>
          <w:lang w:val="sq-AL"/>
        </w:rPr>
        <w:t>ë</w:t>
      </w:r>
      <w:r w:rsidR="00962362" w:rsidRPr="00437C09">
        <w:rPr>
          <w:rFonts w:ascii="Garamond" w:hAnsi="Garamond"/>
          <w:szCs w:val="24"/>
          <w:lang w:val="sq-AL"/>
        </w:rPr>
        <w:t>rkuesit kan</w:t>
      </w:r>
      <w:r w:rsidR="00897165" w:rsidRPr="00437C09">
        <w:rPr>
          <w:rFonts w:ascii="Garamond" w:hAnsi="Garamond"/>
          <w:szCs w:val="24"/>
          <w:lang w:val="sq-AL"/>
        </w:rPr>
        <w:t>ë</w:t>
      </w:r>
      <w:r w:rsidR="00962362" w:rsidRPr="00437C09">
        <w:rPr>
          <w:rFonts w:ascii="Garamond" w:hAnsi="Garamond"/>
          <w:szCs w:val="24"/>
          <w:lang w:val="sq-AL"/>
        </w:rPr>
        <w:t xml:space="preserve"> t</w:t>
      </w:r>
      <w:r w:rsidR="00897165" w:rsidRPr="00437C09">
        <w:rPr>
          <w:rFonts w:ascii="Garamond" w:hAnsi="Garamond"/>
          <w:szCs w:val="24"/>
          <w:lang w:val="sq-AL"/>
        </w:rPr>
        <w:t>ë</w:t>
      </w:r>
      <w:r w:rsidR="00962362" w:rsidRPr="00437C09">
        <w:rPr>
          <w:rFonts w:ascii="Garamond" w:hAnsi="Garamond"/>
          <w:szCs w:val="24"/>
          <w:lang w:val="sq-AL"/>
        </w:rPr>
        <w:t xml:space="preserve"> drejt</w:t>
      </w:r>
      <w:r w:rsidR="00897165" w:rsidRPr="00437C09">
        <w:rPr>
          <w:rFonts w:ascii="Garamond" w:hAnsi="Garamond"/>
          <w:szCs w:val="24"/>
          <w:lang w:val="sq-AL"/>
        </w:rPr>
        <w:t>ë</w:t>
      </w:r>
      <w:r w:rsidR="00962362" w:rsidRPr="00437C09">
        <w:rPr>
          <w:rFonts w:ascii="Garamond" w:hAnsi="Garamond"/>
          <w:szCs w:val="24"/>
          <w:lang w:val="sq-AL"/>
        </w:rPr>
        <w:t>n t</w:t>
      </w:r>
      <w:r w:rsidR="00897165" w:rsidRPr="00437C09">
        <w:rPr>
          <w:rFonts w:ascii="Garamond" w:hAnsi="Garamond"/>
          <w:szCs w:val="24"/>
          <w:lang w:val="sq-AL"/>
        </w:rPr>
        <w:t>ë</w:t>
      </w:r>
      <w:r w:rsidR="00962362" w:rsidRPr="00437C09">
        <w:rPr>
          <w:rFonts w:ascii="Garamond" w:hAnsi="Garamond"/>
          <w:szCs w:val="24"/>
          <w:lang w:val="sq-AL"/>
        </w:rPr>
        <w:t xml:space="preserve"> ofrojn</w:t>
      </w:r>
      <w:r w:rsidR="00897165" w:rsidRPr="00437C09">
        <w:rPr>
          <w:rFonts w:ascii="Garamond" w:hAnsi="Garamond"/>
          <w:szCs w:val="24"/>
          <w:lang w:val="sq-AL"/>
        </w:rPr>
        <w:t>ë</w:t>
      </w:r>
      <w:r w:rsidR="00962362" w:rsidRPr="00437C09">
        <w:rPr>
          <w:rFonts w:ascii="Garamond" w:hAnsi="Garamond"/>
          <w:szCs w:val="24"/>
          <w:lang w:val="sq-AL"/>
        </w:rPr>
        <w:t xml:space="preserve"> nj</w:t>
      </w:r>
      <w:r w:rsidR="00897165" w:rsidRPr="00437C09">
        <w:rPr>
          <w:rFonts w:ascii="Garamond" w:hAnsi="Garamond"/>
          <w:szCs w:val="24"/>
          <w:lang w:val="sq-AL"/>
        </w:rPr>
        <w:t>ë</w:t>
      </w:r>
      <w:r w:rsidR="00962362" w:rsidRPr="00437C09">
        <w:rPr>
          <w:rFonts w:ascii="Garamond" w:hAnsi="Garamond"/>
          <w:szCs w:val="24"/>
          <w:lang w:val="sq-AL"/>
        </w:rPr>
        <w:t xml:space="preserve"> p</w:t>
      </w:r>
      <w:r w:rsidR="00897165" w:rsidRPr="00437C09">
        <w:rPr>
          <w:rFonts w:ascii="Garamond" w:hAnsi="Garamond"/>
          <w:szCs w:val="24"/>
          <w:lang w:val="sq-AL"/>
        </w:rPr>
        <w:t>ë</w:t>
      </w:r>
      <w:r w:rsidR="00962362" w:rsidRPr="00437C09">
        <w:rPr>
          <w:rFonts w:ascii="Garamond" w:hAnsi="Garamond"/>
          <w:szCs w:val="24"/>
          <w:lang w:val="sq-AL"/>
        </w:rPr>
        <w:t>rmbledhje alternative t</w:t>
      </w:r>
      <w:r w:rsidR="00897165" w:rsidRPr="00437C09">
        <w:rPr>
          <w:rFonts w:ascii="Garamond" w:hAnsi="Garamond"/>
          <w:szCs w:val="24"/>
          <w:lang w:val="sq-AL"/>
        </w:rPr>
        <w:t>ë</w:t>
      </w:r>
      <w:r w:rsidR="00962362" w:rsidRPr="00437C09">
        <w:rPr>
          <w:rFonts w:ascii="Garamond" w:hAnsi="Garamond"/>
          <w:szCs w:val="24"/>
          <w:lang w:val="sq-AL"/>
        </w:rPr>
        <w:t xml:space="preserve"> fakteve t</w:t>
      </w:r>
      <w:r w:rsidR="00897165" w:rsidRPr="00437C09">
        <w:rPr>
          <w:rFonts w:ascii="Garamond" w:hAnsi="Garamond"/>
          <w:szCs w:val="24"/>
          <w:lang w:val="sq-AL"/>
        </w:rPr>
        <w:t>ë</w:t>
      </w:r>
      <w:r w:rsidR="00962362" w:rsidRPr="00437C09">
        <w:rPr>
          <w:rFonts w:ascii="Garamond" w:hAnsi="Garamond"/>
          <w:szCs w:val="24"/>
          <w:lang w:val="sq-AL"/>
        </w:rPr>
        <w:t xml:space="preserve"> </w:t>
      </w:r>
      <w:r w:rsidR="00897165" w:rsidRPr="00437C09">
        <w:rPr>
          <w:rFonts w:ascii="Garamond" w:hAnsi="Garamond"/>
          <w:szCs w:val="24"/>
          <w:lang w:val="sq-AL"/>
        </w:rPr>
        <w:t>çë</w:t>
      </w:r>
      <w:r w:rsidR="00962362" w:rsidRPr="00437C09">
        <w:rPr>
          <w:rFonts w:ascii="Garamond" w:hAnsi="Garamond"/>
          <w:szCs w:val="24"/>
          <w:lang w:val="sq-AL"/>
        </w:rPr>
        <w:t>shtjes krahasuar me at</w:t>
      </w:r>
      <w:r w:rsidR="00897165" w:rsidRPr="00437C09">
        <w:rPr>
          <w:rFonts w:ascii="Garamond" w:hAnsi="Garamond"/>
          <w:szCs w:val="24"/>
          <w:lang w:val="sq-AL"/>
        </w:rPr>
        <w:t>ë</w:t>
      </w:r>
      <w:r w:rsidR="00962362" w:rsidRPr="00437C09">
        <w:rPr>
          <w:rFonts w:ascii="Garamond" w:hAnsi="Garamond"/>
          <w:szCs w:val="24"/>
          <w:lang w:val="sq-AL"/>
        </w:rPr>
        <w:t xml:space="preserve"> t</w:t>
      </w:r>
      <w:r w:rsidR="00897165" w:rsidRPr="00437C09">
        <w:rPr>
          <w:rFonts w:ascii="Garamond" w:hAnsi="Garamond"/>
          <w:szCs w:val="24"/>
          <w:lang w:val="sq-AL"/>
        </w:rPr>
        <w:t>ë</w:t>
      </w:r>
      <w:r w:rsidR="00962362" w:rsidRPr="00437C09">
        <w:rPr>
          <w:rFonts w:ascii="Garamond" w:hAnsi="Garamond"/>
          <w:szCs w:val="24"/>
          <w:lang w:val="sq-AL"/>
        </w:rPr>
        <w:t xml:space="preserve"> p</w:t>
      </w:r>
      <w:r w:rsidR="00897165" w:rsidRPr="00437C09">
        <w:rPr>
          <w:rFonts w:ascii="Garamond" w:hAnsi="Garamond"/>
          <w:szCs w:val="24"/>
          <w:lang w:val="sq-AL"/>
        </w:rPr>
        <w:t>ë</w:t>
      </w:r>
      <w:r w:rsidR="00962362" w:rsidRPr="00437C09">
        <w:rPr>
          <w:rFonts w:ascii="Garamond" w:hAnsi="Garamond"/>
          <w:szCs w:val="24"/>
          <w:lang w:val="sq-AL"/>
        </w:rPr>
        <w:t>rcaktuar nga autoritetet vendase, pa kaluar automatikisht n</w:t>
      </w:r>
      <w:r w:rsidR="00897165" w:rsidRPr="00437C09">
        <w:rPr>
          <w:rFonts w:ascii="Garamond" w:hAnsi="Garamond"/>
          <w:szCs w:val="24"/>
          <w:lang w:val="sq-AL"/>
        </w:rPr>
        <w:t>ë</w:t>
      </w:r>
      <w:r w:rsidR="00962362" w:rsidRPr="00437C09">
        <w:rPr>
          <w:rFonts w:ascii="Garamond" w:hAnsi="Garamond"/>
          <w:szCs w:val="24"/>
          <w:lang w:val="sq-AL"/>
        </w:rPr>
        <w:t xml:space="preserve"> abuzim t</w:t>
      </w:r>
      <w:r w:rsidR="00897165" w:rsidRPr="00437C09">
        <w:rPr>
          <w:rFonts w:ascii="Garamond" w:hAnsi="Garamond"/>
          <w:szCs w:val="24"/>
          <w:lang w:val="sq-AL"/>
        </w:rPr>
        <w:t>ë</w:t>
      </w:r>
      <w:r w:rsidR="00962362" w:rsidRPr="00437C09">
        <w:rPr>
          <w:rFonts w:ascii="Garamond" w:hAnsi="Garamond"/>
          <w:szCs w:val="24"/>
          <w:lang w:val="sq-AL"/>
        </w:rPr>
        <w:t xml:space="preserve"> s</w:t>
      </w:r>
      <w:r w:rsidR="00897165" w:rsidRPr="00437C09">
        <w:rPr>
          <w:rFonts w:ascii="Garamond" w:hAnsi="Garamond"/>
          <w:szCs w:val="24"/>
          <w:lang w:val="sq-AL"/>
        </w:rPr>
        <w:t>ë</w:t>
      </w:r>
      <w:r w:rsidR="00962362" w:rsidRPr="00437C09">
        <w:rPr>
          <w:rFonts w:ascii="Garamond" w:hAnsi="Garamond"/>
          <w:szCs w:val="24"/>
          <w:lang w:val="sq-AL"/>
        </w:rPr>
        <w:t xml:space="preserve"> drejt</w:t>
      </w:r>
      <w:r w:rsidR="00897165" w:rsidRPr="00437C09">
        <w:rPr>
          <w:rFonts w:ascii="Garamond" w:hAnsi="Garamond"/>
          <w:szCs w:val="24"/>
          <w:lang w:val="sq-AL"/>
        </w:rPr>
        <w:t>ë</w:t>
      </w:r>
      <w:r w:rsidR="00962362" w:rsidRPr="00437C09">
        <w:rPr>
          <w:rFonts w:ascii="Garamond" w:hAnsi="Garamond"/>
          <w:szCs w:val="24"/>
          <w:lang w:val="sq-AL"/>
        </w:rPr>
        <w:t>s p</w:t>
      </w:r>
      <w:r w:rsidR="00897165" w:rsidRPr="00437C09">
        <w:rPr>
          <w:rFonts w:ascii="Garamond" w:hAnsi="Garamond"/>
          <w:szCs w:val="24"/>
          <w:lang w:val="sq-AL"/>
        </w:rPr>
        <w:t>ë</w:t>
      </w:r>
      <w:r w:rsidR="00962362" w:rsidRPr="00437C09">
        <w:rPr>
          <w:rFonts w:ascii="Garamond" w:hAnsi="Garamond"/>
          <w:szCs w:val="24"/>
          <w:lang w:val="sq-AL"/>
        </w:rPr>
        <w:t>r k</w:t>
      </w:r>
      <w:r w:rsidR="00897165" w:rsidRPr="00437C09">
        <w:rPr>
          <w:rFonts w:ascii="Garamond" w:hAnsi="Garamond"/>
          <w:szCs w:val="24"/>
          <w:lang w:val="sq-AL"/>
        </w:rPr>
        <w:t>ë</w:t>
      </w:r>
      <w:r w:rsidR="00962362" w:rsidRPr="00437C09">
        <w:rPr>
          <w:rFonts w:ascii="Garamond" w:hAnsi="Garamond"/>
          <w:szCs w:val="24"/>
          <w:lang w:val="sq-AL"/>
        </w:rPr>
        <w:t>rkes</w:t>
      </w:r>
      <w:r w:rsidR="00897165" w:rsidRPr="00437C09">
        <w:rPr>
          <w:rFonts w:ascii="Garamond" w:hAnsi="Garamond"/>
          <w:szCs w:val="24"/>
          <w:lang w:val="sq-AL"/>
        </w:rPr>
        <w:t>ë</w:t>
      </w:r>
      <w:r w:rsidR="00962362" w:rsidRPr="00437C09">
        <w:rPr>
          <w:rFonts w:ascii="Garamond" w:hAnsi="Garamond"/>
          <w:szCs w:val="24"/>
          <w:lang w:val="sq-AL"/>
        </w:rPr>
        <w:t xml:space="preserve"> individuale (krahaso edhe </w:t>
      </w:r>
      <w:r w:rsidR="00962362" w:rsidRPr="00437C09">
        <w:rPr>
          <w:rFonts w:ascii="Garamond" w:hAnsi="Garamond"/>
          <w:i/>
          <w:iCs/>
          <w:szCs w:val="24"/>
          <w:lang w:val="sq-AL"/>
        </w:rPr>
        <w:t>Harakchiev dhe Tolumov kund</w:t>
      </w:r>
      <w:r w:rsidR="00897165" w:rsidRPr="00437C09">
        <w:rPr>
          <w:rFonts w:ascii="Garamond" w:hAnsi="Garamond"/>
          <w:i/>
          <w:iCs/>
          <w:szCs w:val="24"/>
          <w:lang w:val="sq-AL"/>
        </w:rPr>
        <w:t>ë</w:t>
      </w:r>
      <w:r w:rsidR="00962362" w:rsidRPr="00437C09">
        <w:rPr>
          <w:rFonts w:ascii="Garamond" w:hAnsi="Garamond"/>
          <w:i/>
          <w:iCs/>
          <w:szCs w:val="24"/>
          <w:lang w:val="sq-AL"/>
        </w:rPr>
        <w:t>r Bullgaris</w:t>
      </w:r>
      <w:r w:rsidR="00897165" w:rsidRPr="00437C09">
        <w:rPr>
          <w:rFonts w:ascii="Garamond" w:hAnsi="Garamond"/>
          <w:i/>
          <w:iCs/>
          <w:szCs w:val="24"/>
          <w:lang w:val="sq-AL"/>
        </w:rPr>
        <w:t>ë</w:t>
      </w:r>
      <w:r w:rsidR="00962362" w:rsidRPr="00437C09">
        <w:rPr>
          <w:rFonts w:ascii="Garamond" w:hAnsi="Garamond"/>
          <w:szCs w:val="24"/>
          <w:lang w:val="sq-AL"/>
        </w:rPr>
        <w:t>, nr. 15018/11 dhe 61199/12, § 185, GJEDNJ 2014 (ekstrakte)). Gjithashtu, Gjykata nuk mund t</w:t>
      </w:r>
      <w:r w:rsidR="00897165" w:rsidRPr="00437C09">
        <w:rPr>
          <w:rFonts w:ascii="Garamond" w:hAnsi="Garamond"/>
          <w:szCs w:val="24"/>
          <w:lang w:val="sq-AL"/>
        </w:rPr>
        <w:t>ë</w:t>
      </w:r>
      <w:r w:rsidR="00962362" w:rsidRPr="00437C09">
        <w:rPr>
          <w:rFonts w:ascii="Garamond" w:hAnsi="Garamond"/>
          <w:szCs w:val="24"/>
          <w:lang w:val="sq-AL"/>
        </w:rPr>
        <w:t xml:space="preserve"> </w:t>
      </w:r>
      <w:r w:rsidR="00C13AA3" w:rsidRPr="00437C09">
        <w:rPr>
          <w:rFonts w:ascii="Garamond" w:hAnsi="Garamond"/>
          <w:szCs w:val="24"/>
          <w:lang w:val="sq-AL"/>
        </w:rPr>
        <w:t>arrijë në përfundimin</w:t>
      </w:r>
      <w:r w:rsidR="00962362" w:rsidRPr="00437C09">
        <w:rPr>
          <w:rFonts w:ascii="Garamond" w:hAnsi="Garamond"/>
          <w:szCs w:val="24"/>
          <w:lang w:val="sq-AL"/>
        </w:rPr>
        <w:t xml:space="preserve"> se p</w:t>
      </w:r>
      <w:r w:rsidR="00897165" w:rsidRPr="00437C09">
        <w:rPr>
          <w:rFonts w:ascii="Garamond" w:hAnsi="Garamond"/>
          <w:szCs w:val="24"/>
          <w:lang w:val="sq-AL"/>
        </w:rPr>
        <w:t>ë</w:t>
      </w:r>
      <w:r w:rsidR="00962362" w:rsidRPr="00437C09">
        <w:rPr>
          <w:rFonts w:ascii="Garamond" w:hAnsi="Garamond"/>
          <w:szCs w:val="24"/>
          <w:lang w:val="sq-AL"/>
        </w:rPr>
        <w:t xml:space="preserve">rshkrimi i </w:t>
      </w:r>
      <w:r w:rsidR="00DF020E" w:rsidRPr="00437C09">
        <w:rPr>
          <w:rFonts w:ascii="Garamond" w:hAnsi="Garamond"/>
          <w:szCs w:val="24"/>
          <w:lang w:val="sq-AL"/>
        </w:rPr>
        <w:t>fakteve sipas k</w:t>
      </w:r>
      <w:r w:rsidR="00897165" w:rsidRPr="00437C09">
        <w:rPr>
          <w:rFonts w:ascii="Garamond" w:hAnsi="Garamond"/>
          <w:szCs w:val="24"/>
          <w:lang w:val="sq-AL"/>
        </w:rPr>
        <w:t>ë</w:t>
      </w:r>
      <w:r w:rsidR="00DF020E" w:rsidRPr="00437C09">
        <w:rPr>
          <w:rFonts w:ascii="Garamond" w:hAnsi="Garamond"/>
          <w:szCs w:val="24"/>
          <w:lang w:val="sq-AL"/>
        </w:rPr>
        <w:t>rkuesve t</w:t>
      </w:r>
      <w:r w:rsidR="00897165" w:rsidRPr="00437C09">
        <w:rPr>
          <w:rFonts w:ascii="Garamond" w:hAnsi="Garamond"/>
          <w:szCs w:val="24"/>
          <w:lang w:val="sq-AL"/>
        </w:rPr>
        <w:t>ë</w:t>
      </w:r>
      <w:r w:rsidR="00DF020E" w:rsidRPr="00437C09">
        <w:rPr>
          <w:rFonts w:ascii="Garamond" w:hAnsi="Garamond"/>
          <w:szCs w:val="24"/>
          <w:lang w:val="sq-AL"/>
        </w:rPr>
        <w:t xml:space="preserve"> tjer</w:t>
      </w:r>
      <w:r w:rsidR="00897165" w:rsidRPr="00437C09">
        <w:rPr>
          <w:rFonts w:ascii="Garamond" w:hAnsi="Garamond"/>
          <w:szCs w:val="24"/>
          <w:lang w:val="sq-AL"/>
        </w:rPr>
        <w:t>ë</w:t>
      </w:r>
      <w:r w:rsidR="00DF020E" w:rsidRPr="00437C09">
        <w:rPr>
          <w:rFonts w:ascii="Garamond" w:hAnsi="Garamond"/>
          <w:szCs w:val="24"/>
          <w:lang w:val="sq-AL"/>
        </w:rPr>
        <w:t xml:space="preserve"> </w:t>
      </w:r>
      <w:r w:rsidR="00897165" w:rsidRPr="00437C09">
        <w:rPr>
          <w:rFonts w:ascii="Garamond" w:hAnsi="Garamond"/>
          <w:szCs w:val="24"/>
          <w:lang w:val="sq-AL"/>
        </w:rPr>
        <w:t>ç</w:t>
      </w:r>
      <w:r w:rsidR="00DF020E" w:rsidRPr="00437C09">
        <w:rPr>
          <w:rFonts w:ascii="Garamond" w:hAnsi="Garamond"/>
          <w:szCs w:val="24"/>
          <w:lang w:val="sq-AL"/>
        </w:rPr>
        <w:t>on n</w:t>
      </w:r>
      <w:r w:rsidR="00897165" w:rsidRPr="00437C09">
        <w:rPr>
          <w:rFonts w:ascii="Garamond" w:hAnsi="Garamond"/>
          <w:szCs w:val="24"/>
          <w:lang w:val="sq-AL"/>
        </w:rPr>
        <w:t>ë</w:t>
      </w:r>
      <w:r w:rsidR="00DF020E" w:rsidRPr="00437C09">
        <w:rPr>
          <w:rFonts w:ascii="Garamond" w:hAnsi="Garamond"/>
          <w:szCs w:val="24"/>
          <w:lang w:val="sq-AL"/>
        </w:rPr>
        <w:t xml:space="preserve"> abuzim t</w:t>
      </w:r>
      <w:r w:rsidR="00897165" w:rsidRPr="00437C09">
        <w:rPr>
          <w:rFonts w:ascii="Garamond" w:hAnsi="Garamond"/>
          <w:szCs w:val="24"/>
          <w:lang w:val="sq-AL"/>
        </w:rPr>
        <w:t>ë</w:t>
      </w:r>
      <w:r w:rsidR="00DF020E" w:rsidRPr="00437C09">
        <w:rPr>
          <w:rFonts w:ascii="Garamond" w:hAnsi="Garamond"/>
          <w:szCs w:val="24"/>
          <w:lang w:val="sq-AL"/>
        </w:rPr>
        <w:t xml:space="preserve"> s</w:t>
      </w:r>
      <w:r w:rsidR="00897165" w:rsidRPr="00437C09">
        <w:rPr>
          <w:rFonts w:ascii="Garamond" w:hAnsi="Garamond"/>
          <w:szCs w:val="24"/>
          <w:lang w:val="sq-AL"/>
        </w:rPr>
        <w:t>ë</w:t>
      </w:r>
      <w:r w:rsidR="00DF020E" w:rsidRPr="00437C09">
        <w:rPr>
          <w:rFonts w:ascii="Garamond" w:hAnsi="Garamond"/>
          <w:szCs w:val="24"/>
          <w:lang w:val="sq-AL"/>
        </w:rPr>
        <w:t xml:space="preserve"> drejt</w:t>
      </w:r>
      <w:r w:rsidR="00897165" w:rsidRPr="00437C09">
        <w:rPr>
          <w:rFonts w:ascii="Garamond" w:hAnsi="Garamond"/>
          <w:szCs w:val="24"/>
          <w:lang w:val="sq-AL"/>
        </w:rPr>
        <w:t>ë</w:t>
      </w:r>
      <w:r w:rsidR="00DF020E" w:rsidRPr="00437C09">
        <w:rPr>
          <w:rFonts w:ascii="Garamond" w:hAnsi="Garamond"/>
          <w:szCs w:val="24"/>
          <w:lang w:val="sq-AL"/>
        </w:rPr>
        <w:t>s p</w:t>
      </w:r>
      <w:r w:rsidR="00897165" w:rsidRPr="00437C09">
        <w:rPr>
          <w:rFonts w:ascii="Garamond" w:hAnsi="Garamond"/>
          <w:szCs w:val="24"/>
          <w:lang w:val="sq-AL"/>
        </w:rPr>
        <w:t>ë</w:t>
      </w:r>
      <w:r w:rsidR="00DF020E" w:rsidRPr="00437C09">
        <w:rPr>
          <w:rFonts w:ascii="Garamond" w:hAnsi="Garamond"/>
          <w:szCs w:val="24"/>
          <w:lang w:val="sq-AL"/>
        </w:rPr>
        <w:t>r k</w:t>
      </w:r>
      <w:r w:rsidR="00897165" w:rsidRPr="00437C09">
        <w:rPr>
          <w:rFonts w:ascii="Garamond" w:hAnsi="Garamond"/>
          <w:szCs w:val="24"/>
          <w:lang w:val="sq-AL"/>
        </w:rPr>
        <w:t>ë</w:t>
      </w:r>
      <w:r w:rsidR="00DF020E" w:rsidRPr="00437C09">
        <w:rPr>
          <w:rFonts w:ascii="Garamond" w:hAnsi="Garamond"/>
          <w:szCs w:val="24"/>
          <w:lang w:val="sq-AL"/>
        </w:rPr>
        <w:t>rkes</w:t>
      </w:r>
      <w:r w:rsidR="00897165" w:rsidRPr="00437C09">
        <w:rPr>
          <w:rFonts w:ascii="Garamond" w:hAnsi="Garamond"/>
          <w:szCs w:val="24"/>
          <w:lang w:val="sq-AL"/>
        </w:rPr>
        <w:t>ë</w:t>
      </w:r>
      <w:r w:rsidR="00DF020E" w:rsidRPr="00437C09">
        <w:rPr>
          <w:rFonts w:ascii="Garamond" w:hAnsi="Garamond"/>
          <w:szCs w:val="24"/>
          <w:lang w:val="sq-AL"/>
        </w:rPr>
        <w:t>. Prandaj, objeksioni i Qeveris</w:t>
      </w:r>
      <w:r w:rsidR="00897165" w:rsidRPr="00437C09">
        <w:rPr>
          <w:rFonts w:ascii="Garamond" w:hAnsi="Garamond"/>
          <w:szCs w:val="24"/>
          <w:lang w:val="sq-AL"/>
        </w:rPr>
        <w:t>ë</w:t>
      </w:r>
      <w:r w:rsidR="00DF020E" w:rsidRPr="00437C09">
        <w:rPr>
          <w:rFonts w:ascii="Garamond" w:hAnsi="Garamond"/>
          <w:szCs w:val="24"/>
          <w:lang w:val="sq-AL"/>
        </w:rPr>
        <w:t xml:space="preserve"> n</w:t>
      </w:r>
      <w:r w:rsidR="00897165" w:rsidRPr="00437C09">
        <w:rPr>
          <w:rFonts w:ascii="Garamond" w:hAnsi="Garamond"/>
          <w:szCs w:val="24"/>
          <w:lang w:val="sq-AL"/>
        </w:rPr>
        <w:t>ë</w:t>
      </w:r>
      <w:r w:rsidR="00DF020E" w:rsidRPr="00437C09">
        <w:rPr>
          <w:rFonts w:ascii="Garamond" w:hAnsi="Garamond"/>
          <w:szCs w:val="24"/>
          <w:lang w:val="sq-AL"/>
        </w:rPr>
        <w:t xml:space="preserve"> k</w:t>
      </w:r>
      <w:r w:rsidR="00897165" w:rsidRPr="00437C09">
        <w:rPr>
          <w:rFonts w:ascii="Garamond" w:hAnsi="Garamond"/>
          <w:szCs w:val="24"/>
          <w:lang w:val="sq-AL"/>
        </w:rPr>
        <w:t>ë</w:t>
      </w:r>
      <w:r w:rsidR="00DF020E" w:rsidRPr="00437C09">
        <w:rPr>
          <w:rFonts w:ascii="Garamond" w:hAnsi="Garamond"/>
          <w:szCs w:val="24"/>
          <w:lang w:val="sq-AL"/>
        </w:rPr>
        <w:t>t</w:t>
      </w:r>
      <w:r w:rsidR="00897165" w:rsidRPr="00437C09">
        <w:rPr>
          <w:rFonts w:ascii="Garamond" w:hAnsi="Garamond"/>
          <w:szCs w:val="24"/>
          <w:lang w:val="sq-AL"/>
        </w:rPr>
        <w:t>ë</w:t>
      </w:r>
      <w:r w:rsidR="00DF020E" w:rsidRPr="00437C09">
        <w:rPr>
          <w:rFonts w:ascii="Garamond" w:hAnsi="Garamond"/>
          <w:szCs w:val="24"/>
          <w:lang w:val="sq-AL"/>
        </w:rPr>
        <w:t xml:space="preserve"> aspekt duhet t</w:t>
      </w:r>
      <w:r w:rsidR="00897165" w:rsidRPr="00437C09">
        <w:rPr>
          <w:rFonts w:ascii="Garamond" w:hAnsi="Garamond"/>
          <w:szCs w:val="24"/>
          <w:lang w:val="sq-AL"/>
        </w:rPr>
        <w:t>ë</w:t>
      </w:r>
      <w:r w:rsidR="00DF020E" w:rsidRPr="00437C09">
        <w:rPr>
          <w:rFonts w:ascii="Garamond" w:hAnsi="Garamond"/>
          <w:szCs w:val="24"/>
          <w:lang w:val="sq-AL"/>
        </w:rPr>
        <w:t xml:space="preserve"> rr</w:t>
      </w:r>
      <w:r w:rsidR="00897165" w:rsidRPr="00437C09">
        <w:rPr>
          <w:rFonts w:ascii="Garamond" w:hAnsi="Garamond"/>
          <w:szCs w:val="24"/>
          <w:lang w:val="sq-AL"/>
        </w:rPr>
        <w:t>ë</w:t>
      </w:r>
      <w:r w:rsidR="006E2AC3" w:rsidRPr="00437C09">
        <w:rPr>
          <w:rFonts w:ascii="Garamond" w:hAnsi="Garamond"/>
          <w:szCs w:val="24"/>
          <w:lang w:val="sq-AL"/>
        </w:rPr>
        <w:t>zohet.</w:t>
      </w:r>
    </w:p>
    <w:p w:rsidR="00DF020E" w:rsidRPr="00437C09" w:rsidRDefault="00F2732A" w:rsidP="000D5882">
      <w:pPr>
        <w:pStyle w:val="ECHRPara"/>
        <w:spacing w:line="276" w:lineRule="auto"/>
        <w:rPr>
          <w:rFonts w:ascii="Garamond" w:hAnsi="Garamond"/>
          <w:i/>
          <w:iCs/>
          <w:szCs w:val="24"/>
          <w:lang w:val="sq-AL"/>
        </w:rPr>
      </w:pPr>
      <w:r>
        <w:rPr>
          <w:rFonts w:ascii="Garamond" w:hAnsi="Garamond"/>
          <w:i/>
          <w:iCs/>
          <w:szCs w:val="24"/>
          <w:lang w:val="sq-AL"/>
        </w:rPr>
        <w:t xml:space="preserve">iv. </w:t>
      </w:r>
      <w:r w:rsidR="00DF020E" w:rsidRPr="00437C09">
        <w:rPr>
          <w:rFonts w:ascii="Garamond" w:hAnsi="Garamond"/>
          <w:i/>
          <w:iCs/>
          <w:szCs w:val="24"/>
          <w:lang w:val="sq-AL"/>
        </w:rPr>
        <w:t>P</w:t>
      </w:r>
      <w:r w:rsidR="00897165" w:rsidRPr="00437C09">
        <w:rPr>
          <w:rFonts w:ascii="Garamond" w:hAnsi="Garamond"/>
          <w:i/>
          <w:iCs/>
          <w:szCs w:val="24"/>
          <w:lang w:val="sq-AL"/>
        </w:rPr>
        <w:t>ë</w:t>
      </w:r>
      <w:r w:rsidR="006E2AC3" w:rsidRPr="00437C09">
        <w:rPr>
          <w:rFonts w:ascii="Garamond" w:hAnsi="Garamond"/>
          <w:i/>
          <w:iCs/>
          <w:szCs w:val="24"/>
          <w:lang w:val="sq-AL"/>
        </w:rPr>
        <w:t>rfundim</w:t>
      </w:r>
    </w:p>
    <w:p w:rsidR="00DF020E" w:rsidRPr="00437C09" w:rsidRDefault="00F2732A" w:rsidP="000D5882">
      <w:pPr>
        <w:pStyle w:val="ECHRPara"/>
        <w:spacing w:line="276" w:lineRule="auto"/>
        <w:rPr>
          <w:rFonts w:ascii="Garamond" w:hAnsi="Garamond"/>
          <w:szCs w:val="24"/>
          <w:lang w:val="sq-AL"/>
        </w:rPr>
      </w:pPr>
      <w:r>
        <w:rPr>
          <w:rFonts w:ascii="Garamond" w:hAnsi="Garamond"/>
          <w:szCs w:val="24"/>
          <w:lang w:val="sq-AL"/>
        </w:rPr>
        <w:t xml:space="preserve">46. </w:t>
      </w:r>
      <w:r w:rsidR="00DF020E" w:rsidRPr="00437C09">
        <w:rPr>
          <w:rFonts w:ascii="Garamond" w:hAnsi="Garamond"/>
          <w:szCs w:val="24"/>
          <w:lang w:val="sq-AL"/>
        </w:rPr>
        <w:t>N</w:t>
      </w:r>
      <w:r w:rsidR="00897165" w:rsidRPr="00437C09">
        <w:rPr>
          <w:rFonts w:ascii="Garamond" w:hAnsi="Garamond"/>
          <w:szCs w:val="24"/>
          <w:lang w:val="sq-AL"/>
        </w:rPr>
        <w:t>ë</w:t>
      </w:r>
      <w:r w:rsidR="00DF020E" w:rsidRPr="00437C09">
        <w:rPr>
          <w:rFonts w:ascii="Garamond" w:hAnsi="Garamond"/>
          <w:szCs w:val="24"/>
          <w:lang w:val="sq-AL"/>
        </w:rPr>
        <w:t xml:space="preserve"> vijim, Gjykata v</w:t>
      </w:r>
      <w:r w:rsidR="00897165" w:rsidRPr="00437C09">
        <w:rPr>
          <w:rFonts w:ascii="Garamond" w:hAnsi="Garamond"/>
          <w:szCs w:val="24"/>
          <w:lang w:val="sq-AL"/>
        </w:rPr>
        <w:t>ë</w:t>
      </w:r>
      <w:r w:rsidR="00DF020E" w:rsidRPr="00437C09">
        <w:rPr>
          <w:rFonts w:ascii="Garamond" w:hAnsi="Garamond"/>
          <w:szCs w:val="24"/>
          <w:lang w:val="sq-AL"/>
        </w:rPr>
        <w:t>ren se ankesa e k</w:t>
      </w:r>
      <w:r w:rsidR="00897165" w:rsidRPr="00437C09">
        <w:rPr>
          <w:rFonts w:ascii="Garamond" w:hAnsi="Garamond"/>
          <w:szCs w:val="24"/>
          <w:lang w:val="sq-AL"/>
        </w:rPr>
        <w:t>ë</w:t>
      </w:r>
      <w:r w:rsidR="00DF020E" w:rsidRPr="00437C09">
        <w:rPr>
          <w:rFonts w:ascii="Garamond" w:hAnsi="Garamond"/>
          <w:szCs w:val="24"/>
          <w:lang w:val="sq-AL"/>
        </w:rPr>
        <w:t>rkuesve t</w:t>
      </w:r>
      <w:r w:rsidR="00897165" w:rsidRPr="00437C09">
        <w:rPr>
          <w:rFonts w:ascii="Garamond" w:hAnsi="Garamond"/>
          <w:szCs w:val="24"/>
          <w:lang w:val="sq-AL"/>
        </w:rPr>
        <w:t>ë</w:t>
      </w:r>
      <w:r w:rsidR="00DF020E" w:rsidRPr="00437C09">
        <w:rPr>
          <w:rFonts w:ascii="Garamond" w:hAnsi="Garamond"/>
          <w:szCs w:val="24"/>
          <w:lang w:val="sq-AL"/>
        </w:rPr>
        <w:t xml:space="preserve"> tjer</w:t>
      </w:r>
      <w:r w:rsidR="00897165" w:rsidRPr="00437C09">
        <w:rPr>
          <w:rFonts w:ascii="Garamond" w:hAnsi="Garamond"/>
          <w:szCs w:val="24"/>
          <w:lang w:val="sq-AL"/>
        </w:rPr>
        <w:t>ë</w:t>
      </w:r>
      <w:r w:rsidR="00DF020E" w:rsidRPr="00437C09">
        <w:rPr>
          <w:rFonts w:ascii="Garamond" w:hAnsi="Garamond"/>
          <w:szCs w:val="24"/>
          <w:lang w:val="sq-AL"/>
        </w:rPr>
        <w:t xml:space="preserve"> as nuk </w:t>
      </w:r>
      <w:r w:rsidR="00897165" w:rsidRPr="00437C09">
        <w:rPr>
          <w:rFonts w:ascii="Garamond" w:hAnsi="Garamond"/>
          <w:szCs w:val="24"/>
          <w:lang w:val="sq-AL"/>
        </w:rPr>
        <w:t>ë</w:t>
      </w:r>
      <w:r w:rsidR="00DF020E" w:rsidRPr="00437C09">
        <w:rPr>
          <w:rFonts w:ascii="Garamond" w:hAnsi="Garamond"/>
          <w:szCs w:val="24"/>
          <w:lang w:val="sq-AL"/>
        </w:rPr>
        <w:t>sht</w:t>
      </w:r>
      <w:r w:rsidR="00897165" w:rsidRPr="00437C09">
        <w:rPr>
          <w:rFonts w:ascii="Garamond" w:hAnsi="Garamond"/>
          <w:szCs w:val="24"/>
          <w:lang w:val="sq-AL"/>
        </w:rPr>
        <w:t>ë</w:t>
      </w:r>
      <w:r w:rsidR="00DF020E" w:rsidRPr="00437C09">
        <w:rPr>
          <w:rFonts w:ascii="Garamond" w:hAnsi="Garamond"/>
          <w:szCs w:val="24"/>
          <w:lang w:val="sq-AL"/>
        </w:rPr>
        <w:t xml:space="preserve"> duksh</w:t>
      </w:r>
      <w:r w:rsidR="00897165" w:rsidRPr="00437C09">
        <w:rPr>
          <w:rFonts w:ascii="Garamond" w:hAnsi="Garamond"/>
          <w:szCs w:val="24"/>
          <w:lang w:val="sq-AL"/>
        </w:rPr>
        <w:t>ë</w:t>
      </w:r>
      <w:r w:rsidR="00DF020E" w:rsidRPr="00437C09">
        <w:rPr>
          <w:rFonts w:ascii="Garamond" w:hAnsi="Garamond"/>
          <w:szCs w:val="24"/>
          <w:lang w:val="sq-AL"/>
        </w:rPr>
        <w:t>m e pamb</w:t>
      </w:r>
      <w:r w:rsidR="00897165" w:rsidRPr="00437C09">
        <w:rPr>
          <w:rFonts w:ascii="Garamond" w:hAnsi="Garamond"/>
          <w:szCs w:val="24"/>
          <w:lang w:val="sq-AL"/>
        </w:rPr>
        <w:t>ë</w:t>
      </w:r>
      <w:r w:rsidR="00DF020E" w:rsidRPr="00437C09">
        <w:rPr>
          <w:rFonts w:ascii="Garamond" w:hAnsi="Garamond"/>
          <w:szCs w:val="24"/>
          <w:lang w:val="sq-AL"/>
        </w:rPr>
        <w:t>shtetur n</w:t>
      </w:r>
      <w:r w:rsidR="00897165" w:rsidRPr="00437C09">
        <w:rPr>
          <w:rFonts w:ascii="Garamond" w:hAnsi="Garamond"/>
          <w:szCs w:val="24"/>
          <w:lang w:val="sq-AL"/>
        </w:rPr>
        <w:t>ë</w:t>
      </w:r>
      <w:r w:rsidR="00DF020E" w:rsidRPr="00437C09">
        <w:rPr>
          <w:rFonts w:ascii="Garamond" w:hAnsi="Garamond"/>
          <w:szCs w:val="24"/>
          <w:lang w:val="sq-AL"/>
        </w:rPr>
        <w:t xml:space="preserve"> fakte dhe as nuk </w:t>
      </w:r>
      <w:r w:rsidR="00897165" w:rsidRPr="00437C09">
        <w:rPr>
          <w:rFonts w:ascii="Garamond" w:hAnsi="Garamond"/>
          <w:szCs w:val="24"/>
          <w:lang w:val="sq-AL"/>
        </w:rPr>
        <w:t>ë</w:t>
      </w:r>
      <w:r w:rsidR="00DF020E" w:rsidRPr="00437C09">
        <w:rPr>
          <w:rFonts w:ascii="Garamond" w:hAnsi="Garamond"/>
          <w:szCs w:val="24"/>
          <w:lang w:val="sq-AL"/>
        </w:rPr>
        <w:t>sht</w:t>
      </w:r>
      <w:r w:rsidR="00897165" w:rsidRPr="00437C09">
        <w:rPr>
          <w:rFonts w:ascii="Garamond" w:hAnsi="Garamond"/>
          <w:szCs w:val="24"/>
          <w:lang w:val="sq-AL"/>
        </w:rPr>
        <w:t>ë</w:t>
      </w:r>
      <w:r w:rsidR="00DF020E" w:rsidRPr="00437C09">
        <w:rPr>
          <w:rFonts w:ascii="Garamond" w:hAnsi="Garamond"/>
          <w:szCs w:val="24"/>
          <w:lang w:val="sq-AL"/>
        </w:rPr>
        <w:t xml:space="preserve"> e papranueshme p</w:t>
      </w:r>
      <w:r w:rsidR="00897165" w:rsidRPr="00437C09">
        <w:rPr>
          <w:rFonts w:ascii="Garamond" w:hAnsi="Garamond"/>
          <w:szCs w:val="24"/>
          <w:lang w:val="sq-AL"/>
        </w:rPr>
        <w:t>ë</w:t>
      </w:r>
      <w:r w:rsidR="00DF020E" w:rsidRPr="00437C09">
        <w:rPr>
          <w:rFonts w:ascii="Garamond" w:hAnsi="Garamond"/>
          <w:szCs w:val="24"/>
          <w:lang w:val="sq-AL"/>
        </w:rPr>
        <w:t>r arsyet t</w:t>
      </w:r>
      <w:r w:rsidR="00897165" w:rsidRPr="00437C09">
        <w:rPr>
          <w:rFonts w:ascii="Garamond" w:hAnsi="Garamond"/>
          <w:szCs w:val="24"/>
          <w:lang w:val="sq-AL"/>
        </w:rPr>
        <w:t>ë</w:t>
      </w:r>
      <w:r w:rsidR="00DF020E" w:rsidRPr="00437C09">
        <w:rPr>
          <w:rFonts w:ascii="Garamond" w:hAnsi="Garamond"/>
          <w:szCs w:val="24"/>
          <w:lang w:val="sq-AL"/>
        </w:rPr>
        <w:t xml:space="preserve"> tjera t</w:t>
      </w:r>
      <w:r w:rsidR="00897165" w:rsidRPr="00437C09">
        <w:rPr>
          <w:rFonts w:ascii="Garamond" w:hAnsi="Garamond"/>
          <w:szCs w:val="24"/>
          <w:lang w:val="sq-AL"/>
        </w:rPr>
        <w:t>ë</w:t>
      </w:r>
      <w:r w:rsidR="00DF020E" w:rsidRPr="00437C09">
        <w:rPr>
          <w:rFonts w:ascii="Garamond" w:hAnsi="Garamond"/>
          <w:szCs w:val="24"/>
          <w:lang w:val="sq-AL"/>
        </w:rPr>
        <w:t xml:space="preserve"> listuara n</w:t>
      </w:r>
      <w:r w:rsidR="00897165" w:rsidRPr="00437C09">
        <w:rPr>
          <w:rFonts w:ascii="Garamond" w:hAnsi="Garamond"/>
          <w:szCs w:val="24"/>
          <w:lang w:val="sq-AL"/>
        </w:rPr>
        <w:t>ë</w:t>
      </w:r>
      <w:r w:rsidR="00DF020E" w:rsidRPr="00437C09">
        <w:rPr>
          <w:rFonts w:ascii="Garamond" w:hAnsi="Garamond"/>
          <w:szCs w:val="24"/>
          <w:lang w:val="sq-AL"/>
        </w:rPr>
        <w:t xml:space="preserve"> </w:t>
      </w:r>
      <w:r w:rsidR="00F8209F" w:rsidRPr="00437C09">
        <w:rPr>
          <w:rFonts w:ascii="Garamond" w:hAnsi="Garamond"/>
          <w:szCs w:val="24"/>
          <w:lang w:val="sq-AL"/>
        </w:rPr>
        <w:t>n</w:t>
      </w:r>
      <w:r w:rsidR="00DF020E" w:rsidRPr="00437C09">
        <w:rPr>
          <w:rFonts w:ascii="Garamond" w:hAnsi="Garamond"/>
          <w:szCs w:val="24"/>
          <w:lang w:val="sq-AL"/>
        </w:rPr>
        <w:t>enin 35 t</w:t>
      </w:r>
      <w:r w:rsidR="00897165" w:rsidRPr="00437C09">
        <w:rPr>
          <w:rFonts w:ascii="Garamond" w:hAnsi="Garamond"/>
          <w:szCs w:val="24"/>
          <w:lang w:val="sq-AL"/>
        </w:rPr>
        <w:t>ë</w:t>
      </w:r>
      <w:r w:rsidR="00DF020E" w:rsidRPr="00437C09">
        <w:rPr>
          <w:rFonts w:ascii="Garamond" w:hAnsi="Garamond"/>
          <w:szCs w:val="24"/>
          <w:lang w:val="sq-AL"/>
        </w:rPr>
        <w:t xml:space="preserve"> Konvent</w:t>
      </w:r>
      <w:r w:rsidR="00897165" w:rsidRPr="00437C09">
        <w:rPr>
          <w:rFonts w:ascii="Garamond" w:hAnsi="Garamond"/>
          <w:szCs w:val="24"/>
          <w:lang w:val="sq-AL"/>
        </w:rPr>
        <w:t>ë</w:t>
      </w:r>
      <w:r w:rsidR="00DF020E" w:rsidRPr="00437C09">
        <w:rPr>
          <w:rFonts w:ascii="Garamond" w:hAnsi="Garamond"/>
          <w:szCs w:val="24"/>
          <w:lang w:val="sq-AL"/>
        </w:rPr>
        <w:t>s. Prandaj, ajo duhet t</w:t>
      </w:r>
      <w:r w:rsidR="00897165" w:rsidRPr="00437C09">
        <w:rPr>
          <w:rFonts w:ascii="Garamond" w:hAnsi="Garamond"/>
          <w:szCs w:val="24"/>
          <w:lang w:val="sq-AL"/>
        </w:rPr>
        <w:t>ë</w:t>
      </w:r>
      <w:r w:rsidR="00DF020E" w:rsidRPr="00437C09">
        <w:rPr>
          <w:rFonts w:ascii="Garamond" w:hAnsi="Garamond"/>
          <w:szCs w:val="24"/>
          <w:lang w:val="sq-AL"/>
        </w:rPr>
        <w:t xml:space="preserve"> deklarohet e pranueshme. </w:t>
      </w:r>
    </w:p>
    <w:p w:rsidR="00DF020E" w:rsidRPr="00437C09" w:rsidRDefault="00F2732A" w:rsidP="000D5882">
      <w:pPr>
        <w:pStyle w:val="ECHRPara"/>
        <w:spacing w:line="276" w:lineRule="auto"/>
        <w:rPr>
          <w:rFonts w:ascii="Garamond" w:hAnsi="Garamond"/>
          <w:b/>
          <w:bCs/>
          <w:szCs w:val="24"/>
          <w:lang w:val="sq-AL"/>
        </w:rPr>
      </w:pPr>
      <w:r>
        <w:rPr>
          <w:rFonts w:ascii="Garamond" w:hAnsi="Garamond"/>
          <w:b/>
          <w:bCs/>
          <w:szCs w:val="24"/>
          <w:lang w:val="sq-AL"/>
        </w:rPr>
        <w:t xml:space="preserve">B. </w:t>
      </w:r>
      <w:r w:rsidR="00DF020E" w:rsidRPr="00437C09">
        <w:rPr>
          <w:rFonts w:ascii="Garamond" w:hAnsi="Garamond"/>
          <w:b/>
          <w:bCs/>
          <w:szCs w:val="24"/>
          <w:lang w:val="sq-AL"/>
        </w:rPr>
        <w:t>Cil</w:t>
      </w:r>
      <w:r w:rsidR="00897165" w:rsidRPr="00437C09">
        <w:rPr>
          <w:rFonts w:ascii="Garamond" w:hAnsi="Garamond"/>
          <w:b/>
          <w:bCs/>
          <w:szCs w:val="24"/>
          <w:lang w:val="sq-AL"/>
        </w:rPr>
        <w:t>ë</w:t>
      </w:r>
      <w:r w:rsidR="00DF020E" w:rsidRPr="00437C09">
        <w:rPr>
          <w:rFonts w:ascii="Garamond" w:hAnsi="Garamond"/>
          <w:b/>
          <w:bCs/>
          <w:szCs w:val="24"/>
          <w:lang w:val="sq-AL"/>
        </w:rPr>
        <w:t>sit</w:t>
      </w:r>
      <w:r w:rsidR="00897165" w:rsidRPr="00437C09">
        <w:rPr>
          <w:rFonts w:ascii="Garamond" w:hAnsi="Garamond"/>
          <w:b/>
          <w:bCs/>
          <w:szCs w:val="24"/>
          <w:lang w:val="sq-AL"/>
        </w:rPr>
        <w:t>ë</w:t>
      </w:r>
      <w:r w:rsidR="00DF020E" w:rsidRPr="00437C09">
        <w:rPr>
          <w:rFonts w:ascii="Garamond" w:hAnsi="Garamond"/>
          <w:b/>
          <w:bCs/>
          <w:szCs w:val="24"/>
          <w:lang w:val="sq-AL"/>
        </w:rPr>
        <w:t xml:space="preserve"> </w:t>
      </w:r>
    </w:p>
    <w:p w:rsidR="00DF020E" w:rsidRPr="00437C09" w:rsidRDefault="00F2732A" w:rsidP="00F2732A">
      <w:pPr>
        <w:pStyle w:val="ECHRPara"/>
        <w:spacing w:line="276" w:lineRule="auto"/>
        <w:rPr>
          <w:rFonts w:ascii="Garamond" w:hAnsi="Garamond"/>
          <w:i/>
          <w:iCs/>
          <w:szCs w:val="24"/>
          <w:lang w:val="sq-AL"/>
        </w:rPr>
      </w:pPr>
      <w:r>
        <w:rPr>
          <w:rFonts w:ascii="Garamond" w:hAnsi="Garamond"/>
          <w:i/>
          <w:iCs/>
          <w:szCs w:val="24"/>
          <w:lang w:val="sq-AL"/>
        </w:rPr>
        <w:t xml:space="preserve">1. </w:t>
      </w:r>
      <w:r w:rsidR="00DF020E" w:rsidRPr="00437C09">
        <w:rPr>
          <w:rFonts w:ascii="Garamond" w:hAnsi="Garamond"/>
          <w:i/>
          <w:iCs/>
          <w:szCs w:val="24"/>
          <w:lang w:val="sq-AL"/>
        </w:rPr>
        <w:t>Parashtrimet e pal</w:t>
      </w:r>
      <w:r w:rsidR="00897165" w:rsidRPr="00437C09">
        <w:rPr>
          <w:rFonts w:ascii="Garamond" w:hAnsi="Garamond"/>
          <w:i/>
          <w:iCs/>
          <w:szCs w:val="24"/>
          <w:lang w:val="sq-AL"/>
        </w:rPr>
        <w:t>ë</w:t>
      </w:r>
      <w:r w:rsidR="00DF020E" w:rsidRPr="00437C09">
        <w:rPr>
          <w:rFonts w:ascii="Garamond" w:hAnsi="Garamond"/>
          <w:i/>
          <w:iCs/>
          <w:szCs w:val="24"/>
          <w:lang w:val="sq-AL"/>
        </w:rPr>
        <w:t xml:space="preserve">ve </w:t>
      </w:r>
    </w:p>
    <w:p w:rsidR="00DF020E" w:rsidRPr="00437C09" w:rsidRDefault="00F2732A" w:rsidP="00F2732A">
      <w:pPr>
        <w:pStyle w:val="ECHRPara"/>
        <w:spacing w:line="276" w:lineRule="auto"/>
        <w:rPr>
          <w:rFonts w:ascii="Garamond" w:hAnsi="Garamond"/>
          <w:b/>
          <w:bCs/>
          <w:szCs w:val="24"/>
          <w:lang w:val="sq-AL"/>
        </w:rPr>
      </w:pPr>
      <w:r>
        <w:rPr>
          <w:rFonts w:ascii="Garamond" w:hAnsi="Garamond"/>
          <w:b/>
          <w:bCs/>
          <w:szCs w:val="24"/>
          <w:lang w:val="sq-AL"/>
        </w:rPr>
        <w:t xml:space="preserve">a) </w:t>
      </w:r>
      <w:r w:rsidR="00DF020E" w:rsidRPr="00437C09">
        <w:rPr>
          <w:rFonts w:ascii="Garamond" w:hAnsi="Garamond"/>
          <w:b/>
          <w:bCs/>
          <w:szCs w:val="24"/>
          <w:lang w:val="sq-AL"/>
        </w:rPr>
        <w:t>K</w:t>
      </w:r>
      <w:r w:rsidR="00897165" w:rsidRPr="00437C09">
        <w:rPr>
          <w:rFonts w:ascii="Garamond" w:hAnsi="Garamond"/>
          <w:b/>
          <w:bCs/>
          <w:szCs w:val="24"/>
          <w:lang w:val="sq-AL"/>
        </w:rPr>
        <w:t>ë</w:t>
      </w:r>
      <w:r w:rsidR="00DF020E" w:rsidRPr="00437C09">
        <w:rPr>
          <w:rFonts w:ascii="Garamond" w:hAnsi="Garamond"/>
          <w:b/>
          <w:bCs/>
          <w:szCs w:val="24"/>
          <w:lang w:val="sq-AL"/>
        </w:rPr>
        <w:t xml:space="preserve">rkuesit </w:t>
      </w:r>
    </w:p>
    <w:p w:rsidR="008C74D7" w:rsidRPr="00437C09" w:rsidRDefault="00F2732A" w:rsidP="000D5882">
      <w:pPr>
        <w:pStyle w:val="ECHRPara"/>
        <w:spacing w:line="276" w:lineRule="auto"/>
        <w:rPr>
          <w:rFonts w:ascii="Garamond" w:hAnsi="Garamond"/>
          <w:szCs w:val="24"/>
          <w:lang w:val="sq-AL"/>
        </w:rPr>
      </w:pPr>
      <w:r>
        <w:rPr>
          <w:rFonts w:ascii="Garamond" w:hAnsi="Garamond"/>
          <w:szCs w:val="24"/>
          <w:lang w:val="sq-AL"/>
        </w:rPr>
        <w:t xml:space="preserve">47. </w:t>
      </w:r>
      <w:r w:rsidR="00C13AA3" w:rsidRPr="00437C09">
        <w:rPr>
          <w:rFonts w:ascii="Garamond" w:hAnsi="Garamond"/>
          <w:szCs w:val="24"/>
          <w:lang w:val="sq-AL"/>
        </w:rPr>
        <w:t>Kërkuesi</w:t>
      </w:r>
      <w:r w:rsidR="00DF020E" w:rsidRPr="00437C09">
        <w:rPr>
          <w:rFonts w:ascii="Garamond" w:hAnsi="Garamond"/>
          <w:szCs w:val="24"/>
          <w:lang w:val="sq-AL"/>
        </w:rPr>
        <w:t xml:space="preserve"> i dyt</w:t>
      </w:r>
      <w:r w:rsidR="00897165" w:rsidRPr="00437C09">
        <w:rPr>
          <w:rFonts w:ascii="Garamond" w:hAnsi="Garamond"/>
          <w:szCs w:val="24"/>
          <w:lang w:val="sq-AL"/>
        </w:rPr>
        <w:t>ë</w:t>
      </w:r>
      <w:r w:rsidR="00DF020E" w:rsidRPr="00437C09">
        <w:rPr>
          <w:rFonts w:ascii="Garamond" w:hAnsi="Garamond"/>
          <w:szCs w:val="24"/>
          <w:lang w:val="sq-AL"/>
        </w:rPr>
        <w:t>, i tret</w:t>
      </w:r>
      <w:r w:rsidR="00897165" w:rsidRPr="00437C09">
        <w:rPr>
          <w:rFonts w:ascii="Garamond" w:hAnsi="Garamond"/>
          <w:szCs w:val="24"/>
          <w:lang w:val="sq-AL"/>
        </w:rPr>
        <w:t>ë</w:t>
      </w:r>
      <w:r w:rsidR="00DF020E" w:rsidRPr="00437C09">
        <w:rPr>
          <w:rFonts w:ascii="Garamond" w:hAnsi="Garamond"/>
          <w:szCs w:val="24"/>
          <w:lang w:val="sq-AL"/>
        </w:rPr>
        <w:t xml:space="preserve"> dhe i pest</w:t>
      </w:r>
      <w:r w:rsidR="00897165" w:rsidRPr="00437C09">
        <w:rPr>
          <w:rFonts w:ascii="Garamond" w:hAnsi="Garamond"/>
          <w:szCs w:val="24"/>
          <w:lang w:val="sq-AL"/>
        </w:rPr>
        <w:t>ë</w:t>
      </w:r>
      <w:r w:rsidR="00DF020E" w:rsidRPr="00437C09">
        <w:rPr>
          <w:rFonts w:ascii="Garamond" w:hAnsi="Garamond"/>
          <w:szCs w:val="24"/>
          <w:lang w:val="sq-AL"/>
        </w:rPr>
        <w:t xml:space="preserve"> parashtruan </w:t>
      </w:r>
      <w:r w:rsidR="008C74D7" w:rsidRPr="00437C09">
        <w:rPr>
          <w:rFonts w:ascii="Garamond" w:hAnsi="Garamond"/>
          <w:szCs w:val="24"/>
          <w:lang w:val="sq-AL"/>
        </w:rPr>
        <w:t>se m</w:t>
      </w:r>
      <w:r w:rsidR="00897165" w:rsidRPr="00437C09">
        <w:rPr>
          <w:rFonts w:ascii="Garamond" w:hAnsi="Garamond"/>
          <w:szCs w:val="24"/>
          <w:lang w:val="sq-AL"/>
        </w:rPr>
        <w:t>ë</w:t>
      </w:r>
      <w:r w:rsidR="008C74D7" w:rsidRPr="00437C09">
        <w:rPr>
          <w:rFonts w:ascii="Garamond" w:hAnsi="Garamond"/>
          <w:szCs w:val="24"/>
          <w:lang w:val="sq-AL"/>
        </w:rPr>
        <w:t xml:space="preserve"> 13 </w:t>
      </w:r>
      <w:r w:rsidR="00F8209F" w:rsidRPr="00437C09">
        <w:rPr>
          <w:rFonts w:ascii="Garamond" w:hAnsi="Garamond"/>
          <w:szCs w:val="24"/>
          <w:lang w:val="sq-AL"/>
        </w:rPr>
        <w:t>d</w:t>
      </w:r>
      <w:r w:rsidR="008C74D7" w:rsidRPr="00437C09">
        <w:rPr>
          <w:rFonts w:ascii="Garamond" w:hAnsi="Garamond"/>
          <w:szCs w:val="24"/>
          <w:lang w:val="sq-AL"/>
        </w:rPr>
        <w:t>hjetor 2013, ata ishin keqtrajtuar nga oficer</w:t>
      </w:r>
      <w:r w:rsidR="00897165" w:rsidRPr="00437C09">
        <w:rPr>
          <w:rFonts w:ascii="Garamond" w:hAnsi="Garamond"/>
          <w:szCs w:val="24"/>
          <w:lang w:val="sq-AL"/>
        </w:rPr>
        <w:t>ë</w:t>
      </w:r>
      <w:r w:rsidR="008C74D7" w:rsidRPr="00437C09">
        <w:rPr>
          <w:rFonts w:ascii="Garamond" w:hAnsi="Garamond"/>
          <w:szCs w:val="24"/>
          <w:lang w:val="sq-AL"/>
        </w:rPr>
        <w:t>t e policis</w:t>
      </w:r>
      <w:r w:rsidR="00897165" w:rsidRPr="00437C09">
        <w:rPr>
          <w:rFonts w:ascii="Garamond" w:hAnsi="Garamond"/>
          <w:szCs w:val="24"/>
          <w:lang w:val="sq-AL"/>
        </w:rPr>
        <w:t>ë</w:t>
      </w:r>
      <w:r w:rsidR="008C74D7" w:rsidRPr="00437C09">
        <w:rPr>
          <w:rFonts w:ascii="Garamond" w:hAnsi="Garamond"/>
          <w:szCs w:val="24"/>
          <w:lang w:val="sq-AL"/>
        </w:rPr>
        <w:t xml:space="preserve"> dhe se autoritetet vendase nuk kishin p</w:t>
      </w:r>
      <w:r w:rsidR="00897165" w:rsidRPr="00437C09">
        <w:rPr>
          <w:rFonts w:ascii="Garamond" w:hAnsi="Garamond"/>
          <w:szCs w:val="24"/>
          <w:lang w:val="sq-AL"/>
        </w:rPr>
        <w:t>ë</w:t>
      </w:r>
      <w:r w:rsidR="008C74D7" w:rsidRPr="00437C09">
        <w:rPr>
          <w:rFonts w:ascii="Garamond" w:hAnsi="Garamond"/>
          <w:szCs w:val="24"/>
          <w:lang w:val="sq-AL"/>
        </w:rPr>
        <w:t>rmbushur detyrimin e tyre procedural p</w:t>
      </w:r>
      <w:r w:rsidR="00897165" w:rsidRPr="00437C09">
        <w:rPr>
          <w:rFonts w:ascii="Garamond" w:hAnsi="Garamond"/>
          <w:szCs w:val="24"/>
          <w:lang w:val="sq-AL"/>
        </w:rPr>
        <w:t>ë</w:t>
      </w:r>
      <w:r w:rsidR="008C74D7" w:rsidRPr="00437C09">
        <w:rPr>
          <w:rFonts w:ascii="Garamond" w:hAnsi="Garamond"/>
          <w:szCs w:val="24"/>
          <w:lang w:val="sq-AL"/>
        </w:rPr>
        <w:t>r t</w:t>
      </w:r>
      <w:r w:rsidR="00897165" w:rsidRPr="00437C09">
        <w:rPr>
          <w:rFonts w:ascii="Garamond" w:hAnsi="Garamond"/>
          <w:szCs w:val="24"/>
          <w:lang w:val="sq-AL"/>
        </w:rPr>
        <w:t>ë</w:t>
      </w:r>
      <w:r w:rsidR="00F8209F" w:rsidRPr="00437C09">
        <w:rPr>
          <w:rFonts w:ascii="Garamond" w:hAnsi="Garamond"/>
          <w:szCs w:val="24"/>
          <w:lang w:val="sq-AL"/>
        </w:rPr>
        <w:t xml:space="preserve"> hetuar rrethanat e ngjarjes.</w:t>
      </w:r>
    </w:p>
    <w:p w:rsidR="008C74D7" w:rsidRPr="00437C09" w:rsidRDefault="00F2732A" w:rsidP="007F6EAD">
      <w:pPr>
        <w:pStyle w:val="ECHRPara"/>
        <w:spacing w:line="276" w:lineRule="auto"/>
        <w:rPr>
          <w:rFonts w:ascii="Garamond" w:hAnsi="Garamond"/>
          <w:b/>
          <w:bCs/>
          <w:szCs w:val="24"/>
          <w:lang w:val="sq-AL"/>
        </w:rPr>
      </w:pPr>
      <w:r>
        <w:rPr>
          <w:rFonts w:ascii="Garamond" w:hAnsi="Garamond"/>
          <w:b/>
          <w:bCs/>
          <w:szCs w:val="24"/>
          <w:lang w:val="sq-AL"/>
        </w:rPr>
        <w:t xml:space="preserve">b) </w:t>
      </w:r>
      <w:r w:rsidR="008C74D7" w:rsidRPr="00437C09">
        <w:rPr>
          <w:rFonts w:ascii="Garamond" w:hAnsi="Garamond"/>
          <w:b/>
          <w:bCs/>
          <w:szCs w:val="24"/>
          <w:lang w:val="sq-AL"/>
        </w:rPr>
        <w:t xml:space="preserve">Qeveria </w:t>
      </w:r>
    </w:p>
    <w:p w:rsidR="008C74D7" w:rsidRPr="00437C09" w:rsidRDefault="00F2732A" w:rsidP="000D5882">
      <w:pPr>
        <w:pStyle w:val="ECHRPara"/>
        <w:spacing w:line="276" w:lineRule="auto"/>
        <w:rPr>
          <w:rFonts w:ascii="Garamond" w:hAnsi="Garamond"/>
          <w:szCs w:val="24"/>
          <w:lang w:val="sq-AL"/>
        </w:rPr>
      </w:pPr>
      <w:r>
        <w:rPr>
          <w:rFonts w:ascii="Garamond" w:hAnsi="Garamond"/>
          <w:szCs w:val="24"/>
          <w:lang w:val="sq-AL"/>
        </w:rPr>
        <w:t xml:space="preserve">48. </w:t>
      </w:r>
      <w:r w:rsidR="008C74D7" w:rsidRPr="00437C09">
        <w:rPr>
          <w:rFonts w:ascii="Garamond" w:hAnsi="Garamond"/>
          <w:szCs w:val="24"/>
          <w:lang w:val="sq-AL"/>
        </w:rPr>
        <w:t>Qeveria kontestoi raportimin e ngjarjeve sipas k</w:t>
      </w:r>
      <w:r w:rsidR="00897165" w:rsidRPr="00437C09">
        <w:rPr>
          <w:rFonts w:ascii="Garamond" w:hAnsi="Garamond"/>
          <w:szCs w:val="24"/>
          <w:lang w:val="sq-AL"/>
        </w:rPr>
        <w:t>ë</w:t>
      </w:r>
      <w:r w:rsidR="008C74D7" w:rsidRPr="00437C09">
        <w:rPr>
          <w:rFonts w:ascii="Garamond" w:hAnsi="Garamond"/>
          <w:szCs w:val="24"/>
          <w:lang w:val="sq-AL"/>
        </w:rPr>
        <w:t>rkuesve dhe parashtroi se k</w:t>
      </w:r>
      <w:r w:rsidR="00897165" w:rsidRPr="00437C09">
        <w:rPr>
          <w:rFonts w:ascii="Garamond" w:hAnsi="Garamond"/>
          <w:szCs w:val="24"/>
          <w:lang w:val="sq-AL"/>
        </w:rPr>
        <w:t>ë</w:t>
      </w:r>
      <w:r w:rsidR="008C74D7" w:rsidRPr="00437C09">
        <w:rPr>
          <w:rFonts w:ascii="Garamond" w:hAnsi="Garamond"/>
          <w:szCs w:val="24"/>
          <w:lang w:val="sq-AL"/>
        </w:rPr>
        <w:t>rkuesit nuk kishin paraqitur ndonj</w:t>
      </w:r>
      <w:r w:rsidR="00897165" w:rsidRPr="00437C09">
        <w:rPr>
          <w:rFonts w:ascii="Garamond" w:hAnsi="Garamond"/>
          <w:szCs w:val="24"/>
          <w:lang w:val="sq-AL"/>
        </w:rPr>
        <w:t>ë</w:t>
      </w:r>
      <w:r w:rsidR="008C74D7" w:rsidRPr="00437C09">
        <w:rPr>
          <w:rFonts w:ascii="Garamond" w:hAnsi="Garamond"/>
          <w:szCs w:val="24"/>
          <w:lang w:val="sq-AL"/>
        </w:rPr>
        <w:t xml:space="preserve"> deklarat</w:t>
      </w:r>
      <w:r w:rsidR="00897165" w:rsidRPr="00437C09">
        <w:rPr>
          <w:rFonts w:ascii="Garamond" w:hAnsi="Garamond"/>
          <w:szCs w:val="24"/>
          <w:lang w:val="sq-AL"/>
        </w:rPr>
        <w:t>ë</w:t>
      </w:r>
      <w:r w:rsidR="008C74D7" w:rsidRPr="00437C09">
        <w:rPr>
          <w:rFonts w:ascii="Garamond" w:hAnsi="Garamond"/>
          <w:szCs w:val="24"/>
          <w:lang w:val="sq-AL"/>
        </w:rPr>
        <w:t xml:space="preserve"> t</w:t>
      </w:r>
      <w:r w:rsidR="00897165" w:rsidRPr="00437C09">
        <w:rPr>
          <w:rFonts w:ascii="Garamond" w:hAnsi="Garamond"/>
          <w:szCs w:val="24"/>
          <w:lang w:val="sq-AL"/>
        </w:rPr>
        <w:t>ë</w:t>
      </w:r>
      <w:r w:rsidR="008C74D7" w:rsidRPr="00437C09">
        <w:rPr>
          <w:rFonts w:ascii="Garamond" w:hAnsi="Garamond"/>
          <w:szCs w:val="24"/>
          <w:lang w:val="sq-AL"/>
        </w:rPr>
        <w:t xml:space="preserve"> besueshme se ata ishin b</w:t>
      </w:r>
      <w:r w:rsidR="00897165" w:rsidRPr="00437C09">
        <w:rPr>
          <w:rFonts w:ascii="Garamond" w:hAnsi="Garamond"/>
          <w:szCs w:val="24"/>
          <w:lang w:val="sq-AL"/>
        </w:rPr>
        <w:t>ë</w:t>
      </w:r>
      <w:r w:rsidR="008C74D7" w:rsidRPr="00437C09">
        <w:rPr>
          <w:rFonts w:ascii="Garamond" w:hAnsi="Garamond"/>
          <w:szCs w:val="24"/>
          <w:lang w:val="sq-AL"/>
        </w:rPr>
        <w:t>r</w:t>
      </w:r>
      <w:r w:rsidR="00897165" w:rsidRPr="00437C09">
        <w:rPr>
          <w:rFonts w:ascii="Garamond" w:hAnsi="Garamond"/>
          <w:szCs w:val="24"/>
          <w:lang w:val="sq-AL"/>
        </w:rPr>
        <w:t>ë</w:t>
      </w:r>
      <w:r w:rsidR="008C74D7" w:rsidRPr="00437C09">
        <w:rPr>
          <w:rFonts w:ascii="Garamond" w:hAnsi="Garamond"/>
          <w:szCs w:val="24"/>
          <w:lang w:val="sq-AL"/>
        </w:rPr>
        <w:t xml:space="preserve"> objekt i trajtimit q</w:t>
      </w:r>
      <w:r w:rsidR="00897165" w:rsidRPr="00437C09">
        <w:rPr>
          <w:rFonts w:ascii="Garamond" w:hAnsi="Garamond"/>
          <w:szCs w:val="24"/>
          <w:lang w:val="sq-AL"/>
        </w:rPr>
        <w:t>ë</w:t>
      </w:r>
      <w:r w:rsidR="008C74D7" w:rsidRPr="00437C09">
        <w:rPr>
          <w:rFonts w:ascii="Garamond" w:hAnsi="Garamond"/>
          <w:szCs w:val="24"/>
          <w:lang w:val="sq-AL"/>
        </w:rPr>
        <w:t xml:space="preserve"> binte n</w:t>
      </w:r>
      <w:r w:rsidR="00897165" w:rsidRPr="00437C09">
        <w:rPr>
          <w:rFonts w:ascii="Garamond" w:hAnsi="Garamond"/>
          <w:szCs w:val="24"/>
          <w:lang w:val="sq-AL"/>
        </w:rPr>
        <w:t>ë</w:t>
      </w:r>
      <w:r w:rsidR="008C74D7" w:rsidRPr="00437C09">
        <w:rPr>
          <w:rFonts w:ascii="Garamond" w:hAnsi="Garamond"/>
          <w:szCs w:val="24"/>
          <w:lang w:val="sq-AL"/>
        </w:rPr>
        <w:t xml:space="preserve"> kund</w:t>
      </w:r>
      <w:r w:rsidR="00897165" w:rsidRPr="00437C09">
        <w:rPr>
          <w:rFonts w:ascii="Garamond" w:hAnsi="Garamond"/>
          <w:szCs w:val="24"/>
          <w:lang w:val="sq-AL"/>
        </w:rPr>
        <w:t>ë</w:t>
      </w:r>
      <w:r w:rsidR="008C74D7" w:rsidRPr="00437C09">
        <w:rPr>
          <w:rFonts w:ascii="Garamond" w:hAnsi="Garamond"/>
          <w:szCs w:val="24"/>
          <w:lang w:val="sq-AL"/>
        </w:rPr>
        <w:t xml:space="preserve">rshtim me </w:t>
      </w:r>
      <w:r w:rsidR="00F8209F" w:rsidRPr="00437C09">
        <w:rPr>
          <w:rFonts w:ascii="Garamond" w:hAnsi="Garamond"/>
          <w:szCs w:val="24"/>
          <w:lang w:val="sq-AL"/>
        </w:rPr>
        <w:t>n</w:t>
      </w:r>
      <w:r w:rsidR="008C74D7" w:rsidRPr="00437C09">
        <w:rPr>
          <w:rFonts w:ascii="Garamond" w:hAnsi="Garamond"/>
          <w:szCs w:val="24"/>
          <w:lang w:val="sq-AL"/>
        </w:rPr>
        <w:t>enin 3 t</w:t>
      </w:r>
      <w:r w:rsidR="00897165" w:rsidRPr="00437C09">
        <w:rPr>
          <w:rFonts w:ascii="Garamond" w:hAnsi="Garamond"/>
          <w:szCs w:val="24"/>
          <w:lang w:val="sq-AL"/>
        </w:rPr>
        <w:t>ë</w:t>
      </w:r>
      <w:r w:rsidR="008C74D7" w:rsidRPr="00437C09">
        <w:rPr>
          <w:rFonts w:ascii="Garamond" w:hAnsi="Garamond"/>
          <w:szCs w:val="24"/>
          <w:lang w:val="sq-AL"/>
        </w:rPr>
        <w:t xml:space="preserve"> autoriteteve vendase. Gjithashtu, ata parashtruan se, n</w:t>
      </w:r>
      <w:r w:rsidR="00897165" w:rsidRPr="00437C09">
        <w:rPr>
          <w:rFonts w:ascii="Garamond" w:hAnsi="Garamond"/>
          <w:szCs w:val="24"/>
          <w:lang w:val="sq-AL"/>
        </w:rPr>
        <w:t>ë</w:t>
      </w:r>
      <w:r w:rsidR="008C74D7" w:rsidRPr="00437C09">
        <w:rPr>
          <w:rFonts w:ascii="Garamond" w:hAnsi="Garamond"/>
          <w:szCs w:val="24"/>
          <w:lang w:val="sq-AL"/>
        </w:rPr>
        <w:t xml:space="preserve"> </w:t>
      </w:r>
      <w:r w:rsidR="00897165" w:rsidRPr="00437C09">
        <w:rPr>
          <w:rFonts w:ascii="Garamond" w:hAnsi="Garamond"/>
          <w:szCs w:val="24"/>
          <w:lang w:val="sq-AL"/>
        </w:rPr>
        <w:t>ç</w:t>
      </w:r>
      <w:r w:rsidR="008C74D7" w:rsidRPr="00437C09">
        <w:rPr>
          <w:rFonts w:ascii="Garamond" w:hAnsi="Garamond"/>
          <w:szCs w:val="24"/>
          <w:lang w:val="sq-AL"/>
        </w:rPr>
        <w:t>do rast, autoritetet vendase kishin hetuar ngjarjet e dat</w:t>
      </w:r>
      <w:r w:rsidR="00897165" w:rsidRPr="00437C09">
        <w:rPr>
          <w:rFonts w:ascii="Garamond" w:hAnsi="Garamond"/>
          <w:szCs w:val="24"/>
          <w:lang w:val="sq-AL"/>
        </w:rPr>
        <w:t>ë</w:t>
      </w:r>
      <w:r w:rsidR="008C74D7" w:rsidRPr="00437C09">
        <w:rPr>
          <w:rFonts w:ascii="Garamond" w:hAnsi="Garamond"/>
          <w:szCs w:val="24"/>
          <w:lang w:val="sq-AL"/>
        </w:rPr>
        <w:t xml:space="preserve">s 13 </w:t>
      </w:r>
      <w:r w:rsidR="00F8209F" w:rsidRPr="00437C09">
        <w:rPr>
          <w:rFonts w:ascii="Garamond" w:hAnsi="Garamond"/>
          <w:szCs w:val="24"/>
          <w:lang w:val="sq-AL"/>
        </w:rPr>
        <w:t>d</w:t>
      </w:r>
      <w:r w:rsidR="008C74D7" w:rsidRPr="00437C09">
        <w:rPr>
          <w:rFonts w:ascii="Garamond" w:hAnsi="Garamond"/>
          <w:szCs w:val="24"/>
          <w:lang w:val="sq-AL"/>
        </w:rPr>
        <w:t>hjetor 2013 dhe kishin arritur n</w:t>
      </w:r>
      <w:r w:rsidR="00897165" w:rsidRPr="00437C09">
        <w:rPr>
          <w:rFonts w:ascii="Garamond" w:hAnsi="Garamond"/>
          <w:szCs w:val="24"/>
          <w:lang w:val="sq-AL"/>
        </w:rPr>
        <w:t>ë</w:t>
      </w:r>
      <w:r w:rsidR="008C74D7" w:rsidRPr="00437C09">
        <w:rPr>
          <w:rFonts w:ascii="Garamond" w:hAnsi="Garamond"/>
          <w:szCs w:val="24"/>
          <w:lang w:val="sq-AL"/>
        </w:rPr>
        <w:t xml:space="preserve"> p</w:t>
      </w:r>
      <w:r w:rsidR="00897165" w:rsidRPr="00437C09">
        <w:rPr>
          <w:rFonts w:ascii="Garamond" w:hAnsi="Garamond"/>
          <w:szCs w:val="24"/>
          <w:lang w:val="sq-AL"/>
        </w:rPr>
        <w:t>ë</w:t>
      </w:r>
      <w:r w:rsidR="008C74D7" w:rsidRPr="00437C09">
        <w:rPr>
          <w:rFonts w:ascii="Garamond" w:hAnsi="Garamond"/>
          <w:szCs w:val="24"/>
          <w:lang w:val="sq-AL"/>
        </w:rPr>
        <w:t>rfundimin se m</w:t>
      </w:r>
      <w:r w:rsidR="00897165" w:rsidRPr="00437C09">
        <w:rPr>
          <w:rFonts w:ascii="Garamond" w:hAnsi="Garamond"/>
          <w:szCs w:val="24"/>
          <w:lang w:val="sq-AL"/>
        </w:rPr>
        <w:t>ë</w:t>
      </w:r>
      <w:r w:rsidR="008C74D7" w:rsidRPr="00437C09">
        <w:rPr>
          <w:rFonts w:ascii="Garamond" w:hAnsi="Garamond"/>
          <w:szCs w:val="24"/>
          <w:lang w:val="sq-AL"/>
        </w:rPr>
        <w:t xml:space="preserve"> shum</w:t>
      </w:r>
      <w:r w:rsidR="00897165" w:rsidRPr="00437C09">
        <w:rPr>
          <w:rFonts w:ascii="Garamond" w:hAnsi="Garamond"/>
          <w:szCs w:val="24"/>
          <w:lang w:val="sq-AL"/>
        </w:rPr>
        <w:t>ë</w:t>
      </w:r>
      <w:r w:rsidR="008C74D7" w:rsidRPr="00437C09">
        <w:rPr>
          <w:rFonts w:ascii="Garamond" w:hAnsi="Garamond"/>
          <w:szCs w:val="24"/>
          <w:lang w:val="sq-AL"/>
        </w:rPr>
        <w:t xml:space="preserve"> sesa ishin keqtrajtuar, k</w:t>
      </w:r>
      <w:r w:rsidR="00897165" w:rsidRPr="00437C09">
        <w:rPr>
          <w:rFonts w:ascii="Garamond" w:hAnsi="Garamond"/>
          <w:szCs w:val="24"/>
          <w:lang w:val="sq-AL"/>
        </w:rPr>
        <w:t>ë</w:t>
      </w:r>
      <w:r w:rsidR="008C74D7" w:rsidRPr="00437C09">
        <w:rPr>
          <w:rFonts w:ascii="Garamond" w:hAnsi="Garamond"/>
          <w:szCs w:val="24"/>
          <w:lang w:val="sq-AL"/>
        </w:rPr>
        <w:t>rkuesit kishin qen</w:t>
      </w:r>
      <w:r w:rsidR="00897165" w:rsidRPr="00437C09">
        <w:rPr>
          <w:rFonts w:ascii="Garamond" w:hAnsi="Garamond"/>
          <w:szCs w:val="24"/>
          <w:lang w:val="sq-AL"/>
        </w:rPr>
        <w:t>ë</w:t>
      </w:r>
      <w:r w:rsidR="008C74D7" w:rsidRPr="00437C09">
        <w:rPr>
          <w:rFonts w:ascii="Garamond" w:hAnsi="Garamond"/>
          <w:szCs w:val="24"/>
          <w:lang w:val="sq-AL"/>
        </w:rPr>
        <w:t xml:space="preserve"> ata q</w:t>
      </w:r>
      <w:r w:rsidR="00897165" w:rsidRPr="00437C09">
        <w:rPr>
          <w:rFonts w:ascii="Garamond" w:hAnsi="Garamond"/>
          <w:szCs w:val="24"/>
          <w:lang w:val="sq-AL"/>
        </w:rPr>
        <w:t>ë</w:t>
      </w:r>
      <w:r w:rsidR="008C74D7" w:rsidRPr="00437C09">
        <w:rPr>
          <w:rFonts w:ascii="Garamond" w:hAnsi="Garamond"/>
          <w:szCs w:val="24"/>
          <w:lang w:val="sq-AL"/>
        </w:rPr>
        <w:t xml:space="preserve"> kishin penguar oficer</w:t>
      </w:r>
      <w:r w:rsidR="00897165" w:rsidRPr="00437C09">
        <w:rPr>
          <w:rFonts w:ascii="Garamond" w:hAnsi="Garamond"/>
          <w:szCs w:val="24"/>
          <w:lang w:val="sq-AL"/>
        </w:rPr>
        <w:t>ë</w:t>
      </w:r>
      <w:r w:rsidR="008C74D7" w:rsidRPr="00437C09">
        <w:rPr>
          <w:rFonts w:ascii="Garamond" w:hAnsi="Garamond"/>
          <w:szCs w:val="24"/>
          <w:lang w:val="sq-AL"/>
        </w:rPr>
        <w:t>t e policis</w:t>
      </w:r>
      <w:r w:rsidR="00897165" w:rsidRPr="00437C09">
        <w:rPr>
          <w:rFonts w:ascii="Garamond" w:hAnsi="Garamond"/>
          <w:szCs w:val="24"/>
          <w:lang w:val="sq-AL"/>
        </w:rPr>
        <w:t>ë</w:t>
      </w:r>
      <w:r w:rsidR="008C74D7" w:rsidRPr="00437C09">
        <w:rPr>
          <w:rFonts w:ascii="Garamond" w:hAnsi="Garamond"/>
          <w:szCs w:val="24"/>
          <w:lang w:val="sq-AL"/>
        </w:rPr>
        <w:t xml:space="preserve"> n</w:t>
      </w:r>
      <w:r w:rsidR="00897165" w:rsidRPr="00437C09">
        <w:rPr>
          <w:rFonts w:ascii="Garamond" w:hAnsi="Garamond"/>
          <w:szCs w:val="24"/>
          <w:lang w:val="sq-AL"/>
        </w:rPr>
        <w:t>ë</w:t>
      </w:r>
      <w:r w:rsidR="008C74D7" w:rsidRPr="00437C09">
        <w:rPr>
          <w:rFonts w:ascii="Garamond" w:hAnsi="Garamond"/>
          <w:szCs w:val="24"/>
          <w:lang w:val="sq-AL"/>
        </w:rPr>
        <w:t xml:space="preserve"> realizimin e detyrave t</w:t>
      </w:r>
      <w:r w:rsidR="00897165" w:rsidRPr="00437C09">
        <w:rPr>
          <w:rFonts w:ascii="Garamond" w:hAnsi="Garamond"/>
          <w:szCs w:val="24"/>
          <w:lang w:val="sq-AL"/>
        </w:rPr>
        <w:t>ë</w:t>
      </w:r>
      <w:r w:rsidR="008C74D7" w:rsidRPr="00437C09">
        <w:rPr>
          <w:rFonts w:ascii="Garamond" w:hAnsi="Garamond"/>
          <w:szCs w:val="24"/>
          <w:lang w:val="sq-AL"/>
        </w:rPr>
        <w:t xml:space="preserve"> tyre. </w:t>
      </w:r>
    </w:p>
    <w:p w:rsidR="00C37A6B" w:rsidRPr="00437C09" w:rsidRDefault="00F2732A" w:rsidP="000D5882">
      <w:pPr>
        <w:pStyle w:val="ECHRPara"/>
        <w:spacing w:line="276" w:lineRule="auto"/>
        <w:rPr>
          <w:rFonts w:ascii="Garamond" w:hAnsi="Garamond"/>
          <w:b/>
          <w:bCs/>
          <w:szCs w:val="24"/>
          <w:lang w:val="sq-AL"/>
        </w:rPr>
      </w:pPr>
      <w:r>
        <w:rPr>
          <w:rFonts w:ascii="Garamond" w:hAnsi="Garamond"/>
          <w:b/>
          <w:bCs/>
          <w:szCs w:val="24"/>
          <w:lang w:val="sq-AL"/>
        </w:rPr>
        <w:t xml:space="preserve">c) </w:t>
      </w:r>
      <w:r w:rsidR="00C37A6B" w:rsidRPr="00437C09">
        <w:rPr>
          <w:rFonts w:ascii="Garamond" w:hAnsi="Garamond"/>
          <w:b/>
          <w:bCs/>
          <w:szCs w:val="24"/>
          <w:lang w:val="sq-AL"/>
        </w:rPr>
        <w:t>Nd</w:t>
      </w:r>
      <w:r w:rsidR="00897165" w:rsidRPr="00437C09">
        <w:rPr>
          <w:rFonts w:ascii="Garamond" w:hAnsi="Garamond"/>
          <w:b/>
          <w:bCs/>
          <w:szCs w:val="24"/>
          <w:lang w:val="sq-AL"/>
        </w:rPr>
        <w:t>ë</w:t>
      </w:r>
      <w:r w:rsidR="00C37A6B" w:rsidRPr="00437C09">
        <w:rPr>
          <w:rFonts w:ascii="Garamond" w:hAnsi="Garamond"/>
          <w:b/>
          <w:bCs/>
          <w:szCs w:val="24"/>
          <w:lang w:val="sq-AL"/>
        </w:rPr>
        <w:t>rhyr</w:t>
      </w:r>
      <w:r w:rsidR="00897165" w:rsidRPr="00437C09">
        <w:rPr>
          <w:rFonts w:ascii="Garamond" w:hAnsi="Garamond"/>
          <w:b/>
          <w:bCs/>
          <w:szCs w:val="24"/>
          <w:lang w:val="sq-AL"/>
        </w:rPr>
        <w:t>ë</w:t>
      </w:r>
      <w:r w:rsidR="00C37A6B" w:rsidRPr="00437C09">
        <w:rPr>
          <w:rFonts w:ascii="Garamond" w:hAnsi="Garamond"/>
          <w:b/>
          <w:bCs/>
          <w:szCs w:val="24"/>
          <w:lang w:val="sq-AL"/>
        </w:rPr>
        <w:t>si si pal</w:t>
      </w:r>
      <w:r w:rsidR="00897165" w:rsidRPr="00437C09">
        <w:rPr>
          <w:rFonts w:ascii="Garamond" w:hAnsi="Garamond"/>
          <w:b/>
          <w:bCs/>
          <w:szCs w:val="24"/>
          <w:lang w:val="sq-AL"/>
        </w:rPr>
        <w:t>ë</w:t>
      </w:r>
      <w:r w:rsidR="00C37A6B" w:rsidRPr="00437C09">
        <w:rPr>
          <w:rFonts w:ascii="Garamond" w:hAnsi="Garamond"/>
          <w:b/>
          <w:bCs/>
          <w:szCs w:val="24"/>
          <w:lang w:val="sq-AL"/>
        </w:rPr>
        <w:t xml:space="preserve"> e tret</w:t>
      </w:r>
      <w:r w:rsidR="00897165" w:rsidRPr="00437C09">
        <w:rPr>
          <w:rFonts w:ascii="Garamond" w:hAnsi="Garamond"/>
          <w:b/>
          <w:bCs/>
          <w:szCs w:val="24"/>
          <w:lang w:val="sq-AL"/>
        </w:rPr>
        <w:t>ë</w:t>
      </w:r>
    </w:p>
    <w:p w:rsidR="00C37A6B" w:rsidRPr="00437C09" w:rsidRDefault="00F2732A" w:rsidP="000D5882">
      <w:pPr>
        <w:pStyle w:val="ECHRPara"/>
        <w:spacing w:line="276" w:lineRule="auto"/>
        <w:rPr>
          <w:rFonts w:ascii="Garamond" w:hAnsi="Garamond"/>
          <w:szCs w:val="24"/>
          <w:lang w:val="sq-AL"/>
        </w:rPr>
      </w:pPr>
      <w:r>
        <w:rPr>
          <w:rFonts w:ascii="Garamond" w:hAnsi="Garamond"/>
          <w:szCs w:val="24"/>
          <w:lang w:val="sq-AL"/>
        </w:rPr>
        <w:t xml:space="preserve">49. </w:t>
      </w:r>
      <w:r w:rsidR="00C37A6B" w:rsidRPr="00437C09">
        <w:rPr>
          <w:rFonts w:ascii="Garamond" w:hAnsi="Garamond"/>
          <w:szCs w:val="24"/>
          <w:lang w:val="sq-AL"/>
        </w:rPr>
        <w:t>ERRC-ja iu referua nj</w:t>
      </w:r>
      <w:r w:rsidR="00897165" w:rsidRPr="00437C09">
        <w:rPr>
          <w:rFonts w:ascii="Garamond" w:hAnsi="Garamond"/>
          <w:szCs w:val="24"/>
          <w:lang w:val="sq-AL"/>
        </w:rPr>
        <w:t>ë</w:t>
      </w:r>
      <w:r w:rsidR="00C37A6B" w:rsidRPr="00437C09">
        <w:rPr>
          <w:rFonts w:ascii="Garamond" w:hAnsi="Garamond"/>
          <w:szCs w:val="24"/>
          <w:lang w:val="sq-AL"/>
        </w:rPr>
        <w:t xml:space="preserve"> s</w:t>
      </w:r>
      <w:r w:rsidR="00897165" w:rsidRPr="00437C09">
        <w:rPr>
          <w:rFonts w:ascii="Garamond" w:hAnsi="Garamond"/>
          <w:szCs w:val="24"/>
          <w:lang w:val="sq-AL"/>
        </w:rPr>
        <w:t>ë</w:t>
      </w:r>
      <w:r w:rsidR="00C37A6B" w:rsidRPr="00437C09">
        <w:rPr>
          <w:rFonts w:ascii="Garamond" w:hAnsi="Garamond"/>
          <w:szCs w:val="24"/>
          <w:lang w:val="sq-AL"/>
        </w:rPr>
        <w:t>r</w:t>
      </w:r>
      <w:r w:rsidR="00897165" w:rsidRPr="00437C09">
        <w:rPr>
          <w:rFonts w:ascii="Garamond" w:hAnsi="Garamond"/>
          <w:szCs w:val="24"/>
          <w:lang w:val="sq-AL"/>
        </w:rPr>
        <w:t>ë</w:t>
      </w:r>
      <w:r w:rsidR="00C37A6B" w:rsidRPr="00437C09">
        <w:rPr>
          <w:rFonts w:ascii="Garamond" w:hAnsi="Garamond"/>
          <w:szCs w:val="24"/>
          <w:lang w:val="sq-AL"/>
        </w:rPr>
        <w:t xml:space="preserve"> raportesh nd</w:t>
      </w:r>
      <w:r w:rsidR="00897165" w:rsidRPr="00437C09">
        <w:rPr>
          <w:rFonts w:ascii="Garamond" w:hAnsi="Garamond"/>
          <w:szCs w:val="24"/>
          <w:lang w:val="sq-AL"/>
        </w:rPr>
        <w:t>ë</w:t>
      </w:r>
      <w:r w:rsidR="00C37A6B" w:rsidRPr="00437C09">
        <w:rPr>
          <w:rFonts w:ascii="Garamond" w:hAnsi="Garamond"/>
          <w:szCs w:val="24"/>
          <w:lang w:val="sq-AL"/>
        </w:rPr>
        <w:t>rkomb</w:t>
      </w:r>
      <w:r w:rsidR="00897165" w:rsidRPr="00437C09">
        <w:rPr>
          <w:rFonts w:ascii="Garamond" w:hAnsi="Garamond"/>
          <w:szCs w:val="24"/>
          <w:lang w:val="sq-AL"/>
        </w:rPr>
        <w:t>ë</w:t>
      </w:r>
      <w:r w:rsidR="00C37A6B" w:rsidRPr="00437C09">
        <w:rPr>
          <w:rFonts w:ascii="Garamond" w:hAnsi="Garamond"/>
          <w:szCs w:val="24"/>
          <w:lang w:val="sq-AL"/>
        </w:rPr>
        <w:t>tare ku p</w:t>
      </w:r>
      <w:r w:rsidR="00897165" w:rsidRPr="00437C09">
        <w:rPr>
          <w:rFonts w:ascii="Garamond" w:hAnsi="Garamond"/>
          <w:szCs w:val="24"/>
          <w:lang w:val="sq-AL"/>
        </w:rPr>
        <w:t>ë</w:t>
      </w:r>
      <w:r w:rsidR="00C37A6B" w:rsidRPr="00437C09">
        <w:rPr>
          <w:rFonts w:ascii="Garamond" w:hAnsi="Garamond"/>
          <w:szCs w:val="24"/>
          <w:lang w:val="sq-AL"/>
        </w:rPr>
        <w:t>rshkruhet situata e rom</w:t>
      </w:r>
      <w:r w:rsidR="00897165" w:rsidRPr="00437C09">
        <w:rPr>
          <w:rFonts w:ascii="Garamond" w:hAnsi="Garamond"/>
          <w:szCs w:val="24"/>
          <w:lang w:val="sq-AL"/>
        </w:rPr>
        <w:t>ë</w:t>
      </w:r>
      <w:r w:rsidR="00C37A6B" w:rsidRPr="00437C09">
        <w:rPr>
          <w:rFonts w:ascii="Garamond" w:hAnsi="Garamond"/>
          <w:szCs w:val="24"/>
          <w:lang w:val="sq-AL"/>
        </w:rPr>
        <w:t>ve n</w:t>
      </w:r>
      <w:r w:rsidR="00897165" w:rsidRPr="00437C09">
        <w:rPr>
          <w:rFonts w:ascii="Garamond" w:hAnsi="Garamond"/>
          <w:szCs w:val="24"/>
          <w:lang w:val="sq-AL"/>
        </w:rPr>
        <w:t>ë</w:t>
      </w:r>
      <w:r w:rsidR="00C37A6B" w:rsidRPr="00437C09">
        <w:rPr>
          <w:rFonts w:ascii="Garamond" w:hAnsi="Garamond"/>
          <w:szCs w:val="24"/>
          <w:lang w:val="sq-AL"/>
        </w:rPr>
        <w:t xml:space="preserve"> Shqip</w:t>
      </w:r>
      <w:r w:rsidR="00897165" w:rsidRPr="00437C09">
        <w:rPr>
          <w:rFonts w:ascii="Garamond" w:hAnsi="Garamond"/>
          <w:szCs w:val="24"/>
          <w:lang w:val="sq-AL"/>
        </w:rPr>
        <w:t>ë</w:t>
      </w:r>
      <w:r w:rsidR="00C37A6B" w:rsidRPr="00437C09">
        <w:rPr>
          <w:rFonts w:ascii="Garamond" w:hAnsi="Garamond"/>
          <w:szCs w:val="24"/>
          <w:lang w:val="sq-AL"/>
        </w:rPr>
        <w:t>ri dhe parashtroi nj</w:t>
      </w:r>
      <w:r w:rsidR="00897165" w:rsidRPr="00437C09">
        <w:rPr>
          <w:rFonts w:ascii="Garamond" w:hAnsi="Garamond"/>
          <w:szCs w:val="24"/>
          <w:lang w:val="sq-AL"/>
        </w:rPr>
        <w:t>ë</w:t>
      </w:r>
      <w:r w:rsidR="00C37A6B" w:rsidRPr="00437C09">
        <w:rPr>
          <w:rFonts w:ascii="Garamond" w:hAnsi="Garamond"/>
          <w:szCs w:val="24"/>
          <w:lang w:val="sq-AL"/>
        </w:rPr>
        <w:t xml:space="preserve"> s</w:t>
      </w:r>
      <w:r w:rsidR="00897165" w:rsidRPr="00437C09">
        <w:rPr>
          <w:rFonts w:ascii="Garamond" w:hAnsi="Garamond"/>
          <w:szCs w:val="24"/>
          <w:lang w:val="sq-AL"/>
        </w:rPr>
        <w:t>ë</w:t>
      </w:r>
      <w:r w:rsidR="00C37A6B" w:rsidRPr="00437C09">
        <w:rPr>
          <w:rFonts w:ascii="Garamond" w:hAnsi="Garamond"/>
          <w:szCs w:val="24"/>
          <w:lang w:val="sq-AL"/>
        </w:rPr>
        <w:t>r</w:t>
      </w:r>
      <w:r w:rsidR="00897165" w:rsidRPr="00437C09">
        <w:rPr>
          <w:rFonts w:ascii="Garamond" w:hAnsi="Garamond"/>
          <w:szCs w:val="24"/>
          <w:lang w:val="sq-AL"/>
        </w:rPr>
        <w:t>ë</w:t>
      </w:r>
      <w:r w:rsidR="00C37A6B" w:rsidRPr="00437C09">
        <w:rPr>
          <w:rFonts w:ascii="Garamond" w:hAnsi="Garamond"/>
          <w:szCs w:val="24"/>
          <w:lang w:val="sq-AL"/>
        </w:rPr>
        <w:t xml:space="preserve"> pikash q</w:t>
      </w:r>
      <w:r w:rsidR="00897165" w:rsidRPr="00437C09">
        <w:rPr>
          <w:rFonts w:ascii="Garamond" w:hAnsi="Garamond"/>
          <w:szCs w:val="24"/>
          <w:lang w:val="sq-AL"/>
        </w:rPr>
        <w:t>ë</w:t>
      </w:r>
      <w:r w:rsidR="00C37A6B" w:rsidRPr="00437C09">
        <w:rPr>
          <w:rFonts w:ascii="Garamond" w:hAnsi="Garamond"/>
          <w:szCs w:val="24"/>
          <w:lang w:val="sq-AL"/>
        </w:rPr>
        <w:t xml:space="preserve"> demonstrojn</w:t>
      </w:r>
      <w:r w:rsidR="00897165" w:rsidRPr="00437C09">
        <w:rPr>
          <w:rFonts w:ascii="Garamond" w:hAnsi="Garamond"/>
          <w:szCs w:val="24"/>
          <w:lang w:val="sq-AL"/>
        </w:rPr>
        <w:t>ë</w:t>
      </w:r>
      <w:r w:rsidR="00C37A6B" w:rsidRPr="00437C09">
        <w:rPr>
          <w:rFonts w:ascii="Garamond" w:hAnsi="Garamond"/>
          <w:szCs w:val="24"/>
          <w:lang w:val="sq-AL"/>
        </w:rPr>
        <w:t xml:space="preserve"> nj</w:t>
      </w:r>
      <w:r w:rsidR="00897165" w:rsidRPr="00437C09">
        <w:rPr>
          <w:rFonts w:ascii="Garamond" w:hAnsi="Garamond"/>
          <w:szCs w:val="24"/>
          <w:lang w:val="sq-AL"/>
        </w:rPr>
        <w:t>ë</w:t>
      </w:r>
      <w:r w:rsidR="00C37A6B" w:rsidRPr="00437C09">
        <w:rPr>
          <w:rFonts w:ascii="Garamond" w:hAnsi="Garamond"/>
          <w:szCs w:val="24"/>
          <w:lang w:val="sq-AL"/>
        </w:rPr>
        <w:t xml:space="preserve"> form</w:t>
      </w:r>
      <w:r w:rsidR="00897165" w:rsidRPr="00437C09">
        <w:rPr>
          <w:rFonts w:ascii="Garamond" w:hAnsi="Garamond"/>
          <w:szCs w:val="24"/>
          <w:lang w:val="sq-AL"/>
        </w:rPr>
        <w:t>ë</w:t>
      </w:r>
      <w:r w:rsidR="00F8209F" w:rsidRPr="00437C09">
        <w:rPr>
          <w:rFonts w:ascii="Garamond" w:hAnsi="Garamond"/>
          <w:szCs w:val="24"/>
          <w:lang w:val="sq-AL"/>
        </w:rPr>
        <w:t xml:space="preserve"> “anti</w:t>
      </w:r>
      <w:r w:rsidR="00C37A6B" w:rsidRPr="00437C09">
        <w:rPr>
          <w:rFonts w:ascii="Garamond" w:hAnsi="Garamond"/>
          <w:szCs w:val="24"/>
          <w:lang w:val="sq-AL"/>
        </w:rPr>
        <w:t>ciganizmi” m</w:t>
      </w:r>
      <w:r w:rsidR="00F8209F" w:rsidRPr="00437C09">
        <w:rPr>
          <w:rFonts w:ascii="Garamond" w:hAnsi="Garamond"/>
          <w:szCs w:val="24"/>
          <w:lang w:val="sq-AL"/>
        </w:rPr>
        <w:t>idis autoriteteve ligjzbatuese.</w:t>
      </w:r>
    </w:p>
    <w:p w:rsidR="00C37A6B" w:rsidRPr="00437C09" w:rsidRDefault="00F2732A" w:rsidP="000D5882">
      <w:pPr>
        <w:pStyle w:val="ECHRPara"/>
        <w:spacing w:line="276" w:lineRule="auto"/>
        <w:rPr>
          <w:rFonts w:ascii="Garamond" w:hAnsi="Garamond"/>
          <w:i/>
          <w:iCs/>
          <w:szCs w:val="24"/>
          <w:lang w:val="sq-AL"/>
        </w:rPr>
      </w:pPr>
      <w:r>
        <w:rPr>
          <w:rFonts w:ascii="Garamond" w:hAnsi="Garamond"/>
          <w:i/>
          <w:iCs/>
          <w:szCs w:val="24"/>
          <w:lang w:val="sq-AL"/>
        </w:rPr>
        <w:t xml:space="preserve">2. </w:t>
      </w:r>
      <w:r w:rsidR="00C37A6B" w:rsidRPr="00437C09">
        <w:rPr>
          <w:rFonts w:ascii="Garamond" w:hAnsi="Garamond"/>
          <w:i/>
          <w:iCs/>
          <w:szCs w:val="24"/>
          <w:lang w:val="sq-AL"/>
        </w:rPr>
        <w:t>Vler</w:t>
      </w:r>
      <w:r w:rsidR="00897165" w:rsidRPr="00437C09">
        <w:rPr>
          <w:rFonts w:ascii="Garamond" w:hAnsi="Garamond"/>
          <w:i/>
          <w:iCs/>
          <w:szCs w:val="24"/>
          <w:lang w:val="sq-AL"/>
        </w:rPr>
        <w:t>ë</w:t>
      </w:r>
      <w:r w:rsidR="00C37A6B" w:rsidRPr="00437C09">
        <w:rPr>
          <w:rFonts w:ascii="Garamond" w:hAnsi="Garamond"/>
          <w:i/>
          <w:iCs/>
          <w:szCs w:val="24"/>
          <w:lang w:val="sq-AL"/>
        </w:rPr>
        <w:t>simi i Gjykat</w:t>
      </w:r>
      <w:r w:rsidR="00897165" w:rsidRPr="00437C09">
        <w:rPr>
          <w:rFonts w:ascii="Garamond" w:hAnsi="Garamond"/>
          <w:i/>
          <w:iCs/>
          <w:szCs w:val="24"/>
          <w:lang w:val="sq-AL"/>
        </w:rPr>
        <w:t>ë</w:t>
      </w:r>
      <w:r w:rsidR="00C37A6B" w:rsidRPr="00437C09">
        <w:rPr>
          <w:rFonts w:ascii="Garamond" w:hAnsi="Garamond"/>
          <w:i/>
          <w:iCs/>
          <w:szCs w:val="24"/>
          <w:lang w:val="sq-AL"/>
        </w:rPr>
        <w:t>s</w:t>
      </w:r>
    </w:p>
    <w:p w:rsidR="00C37A6B" w:rsidRPr="00437C09" w:rsidRDefault="00F2732A" w:rsidP="000D5882">
      <w:pPr>
        <w:pStyle w:val="ECHRPara"/>
        <w:spacing w:line="276" w:lineRule="auto"/>
        <w:rPr>
          <w:rFonts w:ascii="Garamond" w:hAnsi="Garamond"/>
          <w:b/>
          <w:bCs/>
          <w:szCs w:val="24"/>
          <w:lang w:val="sq-AL"/>
        </w:rPr>
      </w:pPr>
      <w:r>
        <w:rPr>
          <w:rFonts w:ascii="Garamond" w:hAnsi="Garamond"/>
          <w:b/>
          <w:bCs/>
          <w:szCs w:val="24"/>
          <w:lang w:val="sq-AL"/>
        </w:rPr>
        <w:t xml:space="preserve">a) </w:t>
      </w:r>
      <w:r w:rsidR="00C37A6B" w:rsidRPr="00437C09">
        <w:rPr>
          <w:rFonts w:ascii="Garamond" w:hAnsi="Garamond"/>
          <w:b/>
          <w:bCs/>
          <w:szCs w:val="24"/>
          <w:lang w:val="sq-AL"/>
        </w:rPr>
        <w:t>Parimet p</w:t>
      </w:r>
      <w:r w:rsidR="00897165" w:rsidRPr="00437C09">
        <w:rPr>
          <w:rFonts w:ascii="Garamond" w:hAnsi="Garamond"/>
          <w:b/>
          <w:bCs/>
          <w:szCs w:val="24"/>
          <w:lang w:val="sq-AL"/>
        </w:rPr>
        <w:t>ë</w:t>
      </w:r>
      <w:r w:rsidR="00C37A6B" w:rsidRPr="00437C09">
        <w:rPr>
          <w:rFonts w:ascii="Garamond" w:hAnsi="Garamond"/>
          <w:b/>
          <w:bCs/>
          <w:szCs w:val="24"/>
          <w:lang w:val="sq-AL"/>
        </w:rPr>
        <w:t>rkat</w:t>
      </w:r>
      <w:r w:rsidR="00897165" w:rsidRPr="00437C09">
        <w:rPr>
          <w:rFonts w:ascii="Garamond" w:hAnsi="Garamond"/>
          <w:b/>
          <w:bCs/>
          <w:szCs w:val="24"/>
          <w:lang w:val="sq-AL"/>
        </w:rPr>
        <w:t>ë</w:t>
      </w:r>
      <w:r w:rsidR="00C37A6B" w:rsidRPr="00437C09">
        <w:rPr>
          <w:rFonts w:ascii="Garamond" w:hAnsi="Garamond"/>
          <w:b/>
          <w:bCs/>
          <w:szCs w:val="24"/>
          <w:lang w:val="sq-AL"/>
        </w:rPr>
        <w:t xml:space="preserve">se </w:t>
      </w:r>
    </w:p>
    <w:p w:rsidR="00C37A6B"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50. </w:t>
      </w:r>
      <w:r w:rsidR="00C37A6B" w:rsidRPr="00437C09">
        <w:rPr>
          <w:rFonts w:ascii="Garamond" w:hAnsi="Garamond"/>
          <w:szCs w:val="24"/>
          <w:lang w:val="sq-AL"/>
        </w:rPr>
        <w:t>Gjykata i referohet parimeve t</w:t>
      </w:r>
      <w:r w:rsidR="00897165" w:rsidRPr="00437C09">
        <w:rPr>
          <w:rFonts w:ascii="Garamond" w:hAnsi="Garamond"/>
          <w:szCs w:val="24"/>
          <w:lang w:val="sq-AL"/>
        </w:rPr>
        <w:t>ë</w:t>
      </w:r>
      <w:r w:rsidR="00C37A6B" w:rsidRPr="00437C09">
        <w:rPr>
          <w:rFonts w:ascii="Garamond" w:hAnsi="Garamond"/>
          <w:szCs w:val="24"/>
          <w:lang w:val="sq-AL"/>
        </w:rPr>
        <w:t xml:space="preserve"> p</w:t>
      </w:r>
      <w:r w:rsidR="00897165" w:rsidRPr="00437C09">
        <w:rPr>
          <w:rFonts w:ascii="Garamond" w:hAnsi="Garamond"/>
          <w:szCs w:val="24"/>
          <w:lang w:val="sq-AL"/>
        </w:rPr>
        <w:t>ë</w:t>
      </w:r>
      <w:r w:rsidR="00C37A6B" w:rsidRPr="00437C09">
        <w:rPr>
          <w:rFonts w:ascii="Garamond" w:hAnsi="Garamond"/>
          <w:szCs w:val="24"/>
          <w:lang w:val="sq-AL"/>
        </w:rPr>
        <w:t>rgjithshme n</w:t>
      </w:r>
      <w:r w:rsidR="00897165" w:rsidRPr="00437C09">
        <w:rPr>
          <w:rFonts w:ascii="Garamond" w:hAnsi="Garamond"/>
          <w:szCs w:val="24"/>
          <w:lang w:val="sq-AL"/>
        </w:rPr>
        <w:t>ë</w:t>
      </w:r>
      <w:r w:rsidR="00C37A6B" w:rsidRPr="00437C09">
        <w:rPr>
          <w:rFonts w:ascii="Garamond" w:hAnsi="Garamond"/>
          <w:szCs w:val="24"/>
          <w:lang w:val="sq-AL"/>
        </w:rPr>
        <w:t xml:space="preserve"> lidhje me pjes</w:t>
      </w:r>
      <w:r w:rsidR="00897165" w:rsidRPr="00437C09">
        <w:rPr>
          <w:rFonts w:ascii="Garamond" w:hAnsi="Garamond"/>
          <w:szCs w:val="24"/>
          <w:lang w:val="sq-AL"/>
        </w:rPr>
        <w:t>ë</w:t>
      </w:r>
      <w:r w:rsidR="00C37A6B" w:rsidRPr="00437C09">
        <w:rPr>
          <w:rFonts w:ascii="Garamond" w:hAnsi="Garamond"/>
          <w:szCs w:val="24"/>
          <w:lang w:val="sq-AL"/>
        </w:rPr>
        <w:t>n substanciale t</w:t>
      </w:r>
      <w:r w:rsidR="00897165" w:rsidRPr="00437C09">
        <w:rPr>
          <w:rFonts w:ascii="Garamond" w:hAnsi="Garamond"/>
          <w:szCs w:val="24"/>
          <w:lang w:val="sq-AL"/>
        </w:rPr>
        <w:t>ë</w:t>
      </w:r>
      <w:r w:rsidR="00C37A6B" w:rsidRPr="00437C09">
        <w:rPr>
          <w:rFonts w:ascii="Garamond" w:hAnsi="Garamond"/>
          <w:szCs w:val="24"/>
          <w:lang w:val="sq-AL"/>
        </w:rPr>
        <w:t xml:space="preserve"> </w:t>
      </w:r>
      <w:r w:rsidR="00F8209F" w:rsidRPr="00437C09">
        <w:rPr>
          <w:rFonts w:ascii="Garamond" w:hAnsi="Garamond"/>
          <w:szCs w:val="24"/>
          <w:lang w:val="sq-AL"/>
        </w:rPr>
        <w:t>n</w:t>
      </w:r>
      <w:r w:rsidR="00C37A6B" w:rsidRPr="00437C09">
        <w:rPr>
          <w:rFonts w:ascii="Garamond" w:hAnsi="Garamond"/>
          <w:szCs w:val="24"/>
          <w:lang w:val="sq-AL"/>
        </w:rPr>
        <w:t xml:space="preserve">enit 3, </w:t>
      </w:r>
      <w:r w:rsidR="004D3162" w:rsidRPr="00437C09">
        <w:rPr>
          <w:rFonts w:ascii="Garamond" w:hAnsi="Garamond"/>
          <w:szCs w:val="24"/>
          <w:lang w:val="sq-AL"/>
        </w:rPr>
        <w:t xml:space="preserve">e cila </w:t>
      </w:r>
      <w:r w:rsidR="00897165" w:rsidRPr="00437C09">
        <w:rPr>
          <w:rFonts w:ascii="Garamond" w:hAnsi="Garamond"/>
          <w:szCs w:val="24"/>
          <w:lang w:val="sq-AL"/>
        </w:rPr>
        <w:t>ë</w:t>
      </w:r>
      <w:r w:rsidR="004D3162" w:rsidRPr="00437C09">
        <w:rPr>
          <w:rFonts w:ascii="Garamond" w:hAnsi="Garamond"/>
          <w:szCs w:val="24"/>
          <w:lang w:val="sq-AL"/>
        </w:rPr>
        <w:t>sht</w:t>
      </w:r>
      <w:r w:rsidR="00897165" w:rsidRPr="00437C09">
        <w:rPr>
          <w:rFonts w:ascii="Garamond" w:hAnsi="Garamond"/>
          <w:szCs w:val="24"/>
          <w:lang w:val="sq-AL"/>
        </w:rPr>
        <w:t>ë</w:t>
      </w:r>
      <w:r w:rsidR="004D3162" w:rsidRPr="00437C09">
        <w:rPr>
          <w:rFonts w:ascii="Garamond" w:hAnsi="Garamond"/>
          <w:szCs w:val="24"/>
          <w:lang w:val="sq-AL"/>
        </w:rPr>
        <w:t xml:space="preserve"> p</w:t>
      </w:r>
      <w:r w:rsidR="00897165" w:rsidRPr="00437C09">
        <w:rPr>
          <w:rFonts w:ascii="Garamond" w:hAnsi="Garamond"/>
          <w:szCs w:val="24"/>
          <w:lang w:val="sq-AL"/>
        </w:rPr>
        <w:t>ë</w:t>
      </w:r>
      <w:r w:rsidR="004D3162" w:rsidRPr="00437C09">
        <w:rPr>
          <w:rFonts w:ascii="Garamond" w:hAnsi="Garamond"/>
          <w:szCs w:val="24"/>
          <w:lang w:val="sq-AL"/>
        </w:rPr>
        <w:t xml:space="preserve">rmbledhur, midis </w:t>
      </w:r>
      <w:r w:rsidR="00897165" w:rsidRPr="00437C09">
        <w:rPr>
          <w:rFonts w:ascii="Garamond" w:hAnsi="Garamond"/>
          <w:szCs w:val="24"/>
          <w:lang w:val="sq-AL"/>
        </w:rPr>
        <w:t>çë</w:t>
      </w:r>
      <w:r w:rsidR="004D3162" w:rsidRPr="00437C09">
        <w:rPr>
          <w:rFonts w:ascii="Garamond" w:hAnsi="Garamond"/>
          <w:szCs w:val="24"/>
          <w:lang w:val="sq-AL"/>
        </w:rPr>
        <w:t>shtjeve t</w:t>
      </w:r>
      <w:r w:rsidR="00897165" w:rsidRPr="00437C09">
        <w:rPr>
          <w:rFonts w:ascii="Garamond" w:hAnsi="Garamond"/>
          <w:szCs w:val="24"/>
          <w:lang w:val="sq-AL"/>
        </w:rPr>
        <w:t>ë</w:t>
      </w:r>
      <w:r w:rsidR="004D3162" w:rsidRPr="00437C09">
        <w:rPr>
          <w:rFonts w:ascii="Garamond" w:hAnsi="Garamond"/>
          <w:szCs w:val="24"/>
          <w:lang w:val="sq-AL"/>
        </w:rPr>
        <w:t xml:space="preserve"> tjera, n</w:t>
      </w:r>
      <w:r w:rsidR="00897165" w:rsidRPr="00437C09">
        <w:rPr>
          <w:rFonts w:ascii="Garamond" w:hAnsi="Garamond"/>
          <w:szCs w:val="24"/>
          <w:lang w:val="sq-AL"/>
        </w:rPr>
        <w:t>ë</w:t>
      </w:r>
      <w:r w:rsidR="004D3162" w:rsidRPr="00437C09">
        <w:rPr>
          <w:rFonts w:ascii="Garamond" w:hAnsi="Garamond"/>
          <w:szCs w:val="24"/>
          <w:lang w:val="sq-AL"/>
        </w:rPr>
        <w:t xml:space="preserve"> vendimin </w:t>
      </w:r>
      <w:r w:rsidR="004D3162" w:rsidRPr="00437C09">
        <w:rPr>
          <w:rFonts w:ascii="Garamond" w:hAnsi="Garamond"/>
          <w:i/>
          <w:iCs/>
          <w:szCs w:val="24"/>
          <w:lang w:val="sq-AL"/>
        </w:rPr>
        <w:t>Bouyid kund</w:t>
      </w:r>
      <w:r w:rsidR="00897165" w:rsidRPr="00437C09">
        <w:rPr>
          <w:rFonts w:ascii="Garamond" w:hAnsi="Garamond"/>
          <w:i/>
          <w:iCs/>
          <w:szCs w:val="24"/>
          <w:lang w:val="sq-AL"/>
        </w:rPr>
        <w:t>ë</w:t>
      </w:r>
      <w:r w:rsidR="004D3162" w:rsidRPr="00437C09">
        <w:rPr>
          <w:rFonts w:ascii="Garamond" w:hAnsi="Garamond"/>
          <w:i/>
          <w:iCs/>
          <w:szCs w:val="24"/>
          <w:lang w:val="sq-AL"/>
        </w:rPr>
        <w:t>r Belgjik</w:t>
      </w:r>
      <w:r w:rsidR="00897165" w:rsidRPr="00437C09">
        <w:rPr>
          <w:rFonts w:ascii="Garamond" w:hAnsi="Garamond"/>
          <w:i/>
          <w:iCs/>
          <w:szCs w:val="24"/>
          <w:lang w:val="sq-AL"/>
        </w:rPr>
        <w:t>ë</w:t>
      </w:r>
      <w:r w:rsidR="004D3162" w:rsidRPr="00437C09">
        <w:rPr>
          <w:rFonts w:ascii="Garamond" w:hAnsi="Garamond"/>
          <w:i/>
          <w:iCs/>
          <w:szCs w:val="24"/>
          <w:lang w:val="sq-AL"/>
        </w:rPr>
        <w:t xml:space="preserve">s </w:t>
      </w:r>
      <w:r w:rsidR="004D3162" w:rsidRPr="00437C09">
        <w:rPr>
          <w:rFonts w:ascii="Garamond" w:hAnsi="Garamond"/>
          <w:szCs w:val="24"/>
          <w:lang w:val="sq-AL"/>
        </w:rPr>
        <w:t>[DHM], nr. 23380/09, §§ 81</w:t>
      </w:r>
      <w:r w:rsidR="00F8209F" w:rsidRPr="00437C09">
        <w:rPr>
          <w:rFonts w:ascii="Garamond" w:hAnsi="Garamond"/>
          <w:szCs w:val="24"/>
          <w:lang w:val="sq-AL"/>
        </w:rPr>
        <w:t>–</w:t>
      </w:r>
      <w:r w:rsidR="004D3162" w:rsidRPr="00437C09">
        <w:rPr>
          <w:rFonts w:ascii="Garamond" w:hAnsi="Garamond"/>
          <w:szCs w:val="24"/>
          <w:lang w:val="sq-AL"/>
        </w:rPr>
        <w:t>87, GJEDNJ 2015. K</w:t>
      </w:r>
      <w:r w:rsidR="00897165" w:rsidRPr="00437C09">
        <w:rPr>
          <w:rFonts w:ascii="Garamond" w:hAnsi="Garamond"/>
          <w:szCs w:val="24"/>
          <w:lang w:val="sq-AL"/>
        </w:rPr>
        <w:t>ë</w:t>
      </w:r>
      <w:r w:rsidR="004D3162" w:rsidRPr="00437C09">
        <w:rPr>
          <w:rFonts w:ascii="Garamond" w:hAnsi="Garamond"/>
          <w:szCs w:val="24"/>
          <w:lang w:val="sq-AL"/>
        </w:rPr>
        <w:t>rkesat p</w:t>
      </w:r>
      <w:r w:rsidR="00897165" w:rsidRPr="00437C09">
        <w:rPr>
          <w:rFonts w:ascii="Garamond" w:hAnsi="Garamond"/>
          <w:szCs w:val="24"/>
          <w:lang w:val="sq-AL"/>
        </w:rPr>
        <w:t>ë</w:t>
      </w:r>
      <w:r w:rsidR="004D3162" w:rsidRPr="00437C09">
        <w:rPr>
          <w:rFonts w:ascii="Garamond" w:hAnsi="Garamond"/>
          <w:szCs w:val="24"/>
          <w:lang w:val="sq-AL"/>
        </w:rPr>
        <w:t>r nj</w:t>
      </w:r>
      <w:r w:rsidR="00897165" w:rsidRPr="00437C09">
        <w:rPr>
          <w:rFonts w:ascii="Garamond" w:hAnsi="Garamond"/>
          <w:szCs w:val="24"/>
          <w:lang w:val="sq-AL"/>
        </w:rPr>
        <w:t>ë</w:t>
      </w:r>
      <w:r w:rsidR="004D3162" w:rsidRPr="00437C09">
        <w:rPr>
          <w:rFonts w:ascii="Garamond" w:hAnsi="Garamond"/>
          <w:szCs w:val="24"/>
          <w:lang w:val="sq-AL"/>
        </w:rPr>
        <w:t xml:space="preserve"> detyrim procedural p</w:t>
      </w:r>
      <w:r w:rsidR="00897165" w:rsidRPr="00437C09">
        <w:rPr>
          <w:rFonts w:ascii="Garamond" w:hAnsi="Garamond"/>
          <w:szCs w:val="24"/>
          <w:lang w:val="sq-AL"/>
        </w:rPr>
        <w:t>ë</w:t>
      </w:r>
      <w:r w:rsidR="004D3162" w:rsidRPr="00437C09">
        <w:rPr>
          <w:rFonts w:ascii="Garamond" w:hAnsi="Garamond"/>
          <w:szCs w:val="24"/>
          <w:lang w:val="sq-AL"/>
        </w:rPr>
        <w:t>r t</w:t>
      </w:r>
      <w:r w:rsidR="00897165" w:rsidRPr="00437C09">
        <w:rPr>
          <w:rFonts w:ascii="Garamond" w:hAnsi="Garamond"/>
          <w:szCs w:val="24"/>
          <w:lang w:val="sq-AL"/>
        </w:rPr>
        <w:t>ë</w:t>
      </w:r>
      <w:r w:rsidR="004D3162" w:rsidRPr="00437C09">
        <w:rPr>
          <w:rFonts w:ascii="Garamond" w:hAnsi="Garamond"/>
          <w:szCs w:val="24"/>
          <w:lang w:val="sq-AL"/>
        </w:rPr>
        <w:t xml:space="preserve"> zhvilluar nj</w:t>
      </w:r>
      <w:r w:rsidR="00897165" w:rsidRPr="00437C09">
        <w:rPr>
          <w:rFonts w:ascii="Garamond" w:hAnsi="Garamond"/>
          <w:szCs w:val="24"/>
          <w:lang w:val="sq-AL"/>
        </w:rPr>
        <w:t>ë</w:t>
      </w:r>
      <w:r w:rsidR="004D3162" w:rsidRPr="00437C09">
        <w:rPr>
          <w:rFonts w:ascii="Garamond" w:hAnsi="Garamond"/>
          <w:szCs w:val="24"/>
          <w:lang w:val="sq-AL"/>
        </w:rPr>
        <w:t xml:space="preserve"> hetim efikas jan</w:t>
      </w:r>
      <w:r w:rsidR="00897165" w:rsidRPr="00437C09">
        <w:rPr>
          <w:rFonts w:ascii="Garamond" w:hAnsi="Garamond"/>
          <w:szCs w:val="24"/>
          <w:lang w:val="sq-AL"/>
        </w:rPr>
        <w:t>ë</w:t>
      </w:r>
      <w:r w:rsidR="004D3162" w:rsidRPr="00437C09">
        <w:rPr>
          <w:rFonts w:ascii="Garamond" w:hAnsi="Garamond"/>
          <w:szCs w:val="24"/>
          <w:lang w:val="sq-AL"/>
        </w:rPr>
        <w:t xml:space="preserve"> </w:t>
      </w:r>
      <w:r w:rsidR="003222AE" w:rsidRPr="00437C09">
        <w:rPr>
          <w:rFonts w:ascii="Garamond" w:hAnsi="Garamond"/>
          <w:szCs w:val="24"/>
          <w:lang w:val="sq-AL"/>
        </w:rPr>
        <w:t>përmbledhur</w:t>
      </w:r>
      <w:r w:rsidR="004D3162" w:rsidRPr="00437C09">
        <w:rPr>
          <w:rFonts w:ascii="Garamond" w:hAnsi="Garamond"/>
          <w:szCs w:val="24"/>
          <w:lang w:val="sq-AL"/>
        </w:rPr>
        <w:t xml:space="preserve"> s</w:t>
      </w:r>
      <w:r w:rsidR="00897165" w:rsidRPr="00437C09">
        <w:rPr>
          <w:rFonts w:ascii="Garamond" w:hAnsi="Garamond"/>
          <w:szCs w:val="24"/>
          <w:lang w:val="sq-AL"/>
        </w:rPr>
        <w:t>ë</w:t>
      </w:r>
      <w:r w:rsidR="004D3162" w:rsidRPr="00437C09">
        <w:rPr>
          <w:rFonts w:ascii="Garamond" w:hAnsi="Garamond"/>
          <w:szCs w:val="24"/>
          <w:lang w:val="sq-AL"/>
        </w:rPr>
        <w:t xml:space="preserve"> fundmi n</w:t>
      </w:r>
      <w:r w:rsidR="00897165" w:rsidRPr="00437C09">
        <w:rPr>
          <w:rFonts w:ascii="Garamond" w:hAnsi="Garamond"/>
          <w:szCs w:val="24"/>
          <w:lang w:val="sq-AL"/>
        </w:rPr>
        <w:t>ë</w:t>
      </w:r>
      <w:r w:rsidR="004D3162" w:rsidRPr="00437C09">
        <w:rPr>
          <w:rFonts w:ascii="Garamond" w:hAnsi="Garamond"/>
          <w:szCs w:val="24"/>
          <w:lang w:val="sq-AL"/>
        </w:rPr>
        <w:t xml:space="preserve"> vendimin </w:t>
      </w:r>
      <w:r w:rsidR="004D3162" w:rsidRPr="00437C09">
        <w:rPr>
          <w:rFonts w:ascii="Garamond" w:hAnsi="Garamond"/>
          <w:i/>
          <w:iCs/>
          <w:szCs w:val="24"/>
          <w:lang w:val="sq-AL"/>
        </w:rPr>
        <w:t>X dhe t</w:t>
      </w:r>
      <w:r w:rsidR="00897165" w:rsidRPr="00437C09">
        <w:rPr>
          <w:rFonts w:ascii="Garamond" w:hAnsi="Garamond"/>
          <w:i/>
          <w:iCs/>
          <w:szCs w:val="24"/>
          <w:lang w:val="sq-AL"/>
        </w:rPr>
        <w:t>ë</w:t>
      </w:r>
      <w:r w:rsidR="004D3162" w:rsidRPr="00437C09">
        <w:rPr>
          <w:rFonts w:ascii="Garamond" w:hAnsi="Garamond"/>
          <w:i/>
          <w:iCs/>
          <w:szCs w:val="24"/>
          <w:lang w:val="sq-AL"/>
        </w:rPr>
        <w:t xml:space="preserve"> </w:t>
      </w:r>
      <w:r w:rsidR="00F8209F" w:rsidRPr="00437C09">
        <w:rPr>
          <w:rFonts w:ascii="Garamond" w:hAnsi="Garamond"/>
          <w:i/>
          <w:iCs/>
          <w:szCs w:val="24"/>
          <w:lang w:val="sq-AL"/>
        </w:rPr>
        <w:t>t</w:t>
      </w:r>
      <w:r w:rsidR="004D3162" w:rsidRPr="00437C09">
        <w:rPr>
          <w:rFonts w:ascii="Garamond" w:hAnsi="Garamond"/>
          <w:i/>
          <w:iCs/>
          <w:szCs w:val="24"/>
          <w:lang w:val="sq-AL"/>
        </w:rPr>
        <w:t>jer</w:t>
      </w:r>
      <w:r w:rsidR="00897165" w:rsidRPr="00437C09">
        <w:rPr>
          <w:rFonts w:ascii="Garamond" w:hAnsi="Garamond"/>
          <w:i/>
          <w:iCs/>
          <w:szCs w:val="24"/>
          <w:lang w:val="sq-AL"/>
        </w:rPr>
        <w:t>ë</w:t>
      </w:r>
      <w:r w:rsidR="004D3162" w:rsidRPr="00437C09">
        <w:rPr>
          <w:rFonts w:ascii="Garamond" w:hAnsi="Garamond"/>
          <w:i/>
          <w:iCs/>
          <w:szCs w:val="24"/>
          <w:lang w:val="sq-AL"/>
        </w:rPr>
        <w:t>t kund</w:t>
      </w:r>
      <w:r w:rsidR="00897165" w:rsidRPr="00437C09">
        <w:rPr>
          <w:rFonts w:ascii="Garamond" w:hAnsi="Garamond"/>
          <w:i/>
          <w:iCs/>
          <w:szCs w:val="24"/>
          <w:lang w:val="sq-AL"/>
        </w:rPr>
        <w:t>ë</w:t>
      </w:r>
      <w:r w:rsidR="004D3162" w:rsidRPr="00437C09">
        <w:rPr>
          <w:rFonts w:ascii="Garamond" w:hAnsi="Garamond"/>
          <w:i/>
          <w:iCs/>
          <w:szCs w:val="24"/>
          <w:lang w:val="sq-AL"/>
        </w:rPr>
        <w:t>r Bullgaris</w:t>
      </w:r>
      <w:r w:rsidR="00897165" w:rsidRPr="00437C09">
        <w:rPr>
          <w:rFonts w:ascii="Garamond" w:hAnsi="Garamond"/>
          <w:i/>
          <w:iCs/>
          <w:szCs w:val="24"/>
          <w:lang w:val="sq-AL"/>
        </w:rPr>
        <w:t>ë</w:t>
      </w:r>
      <w:r w:rsidR="004D3162" w:rsidRPr="00437C09">
        <w:rPr>
          <w:rFonts w:ascii="Garamond" w:hAnsi="Garamond"/>
          <w:i/>
          <w:iCs/>
          <w:szCs w:val="24"/>
          <w:lang w:val="sq-AL"/>
        </w:rPr>
        <w:t>,</w:t>
      </w:r>
      <w:r w:rsidR="004D3162" w:rsidRPr="00437C09">
        <w:rPr>
          <w:rFonts w:ascii="Garamond" w:hAnsi="Garamond"/>
          <w:szCs w:val="24"/>
          <w:lang w:val="sq-AL"/>
        </w:rPr>
        <w:t xml:space="preserve"> [DHM], nr. 22457/16, §§ </w:t>
      </w:r>
      <w:r w:rsidR="00A2092E" w:rsidRPr="00437C09">
        <w:rPr>
          <w:rFonts w:ascii="Garamond" w:hAnsi="Garamond"/>
          <w:szCs w:val="24"/>
          <w:lang w:val="sq-AL"/>
        </w:rPr>
        <w:t>184</w:t>
      </w:r>
      <w:r w:rsidR="00F8209F" w:rsidRPr="00437C09">
        <w:rPr>
          <w:rFonts w:ascii="Garamond" w:hAnsi="Garamond"/>
          <w:szCs w:val="24"/>
          <w:lang w:val="sq-AL"/>
        </w:rPr>
        <w:t>–</w:t>
      </w:r>
      <w:r w:rsidR="00A2092E" w:rsidRPr="00437C09">
        <w:rPr>
          <w:rFonts w:ascii="Garamond" w:hAnsi="Garamond"/>
          <w:szCs w:val="24"/>
          <w:lang w:val="sq-AL"/>
        </w:rPr>
        <w:t xml:space="preserve">92, 2 </w:t>
      </w:r>
      <w:r w:rsidR="00F8209F" w:rsidRPr="00437C09">
        <w:rPr>
          <w:rFonts w:ascii="Garamond" w:hAnsi="Garamond"/>
          <w:szCs w:val="24"/>
          <w:lang w:val="sq-AL"/>
        </w:rPr>
        <w:t>s</w:t>
      </w:r>
      <w:r w:rsidR="00A2092E" w:rsidRPr="00437C09">
        <w:rPr>
          <w:rFonts w:ascii="Garamond" w:hAnsi="Garamond"/>
          <w:szCs w:val="24"/>
          <w:lang w:val="sq-AL"/>
        </w:rPr>
        <w:t>hkurt 2021. Ve</w:t>
      </w:r>
      <w:r w:rsidR="00897165" w:rsidRPr="00437C09">
        <w:rPr>
          <w:rFonts w:ascii="Garamond" w:hAnsi="Garamond"/>
          <w:szCs w:val="24"/>
          <w:lang w:val="sq-AL"/>
        </w:rPr>
        <w:t>ç</w:t>
      </w:r>
      <w:r w:rsidR="00A2092E" w:rsidRPr="00437C09">
        <w:rPr>
          <w:rFonts w:ascii="Garamond" w:hAnsi="Garamond"/>
          <w:szCs w:val="24"/>
          <w:lang w:val="sq-AL"/>
        </w:rPr>
        <w:t>an</w:t>
      </w:r>
      <w:r w:rsidR="00897165" w:rsidRPr="00437C09">
        <w:rPr>
          <w:rFonts w:ascii="Garamond" w:hAnsi="Garamond"/>
          <w:szCs w:val="24"/>
          <w:lang w:val="sq-AL"/>
        </w:rPr>
        <w:t>ë</w:t>
      </w:r>
      <w:r w:rsidR="00A2092E" w:rsidRPr="00437C09">
        <w:rPr>
          <w:rFonts w:ascii="Garamond" w:hAnsi="Garamond"/>
          <w:szCs w:val="24"/>
          <w:lang w:val="sq-AL"/>
        </w:rPr>
        <w:t>risht, n</w:t>
      </w:r>
      <w:r w:rsidR="00897165" w:rsidRPr="00437C09">
        <w:rPr>
          <w:rFonts w:ascii="Garamond" w:hAnsi="Garamond"/>
          <w:szCs w:val="24"/>
          <w:lang w:val="sq-AL"/>
        </w:rPr>
        <w:t>ë</w:t>
      </w:r>
      <w:r w:rsidR="00A2092E" w:rsidRPr="00437C09">
        <w:rPr>
          <w:rFonts w:ascii="Garamond" w:hAnsi="Garamond"/>
          <w:szCs w:val="24"/>
          <w:lang w:val="sq-AL"/>
        </w:rPr>
        <w:t xml:space="preserve"> m</w:t>
      </w:r>
      <w:r w:rsidR="00897165" w:rsidRPr="00437C09">
        <w:rPr>
          <w:rFonts w:ascii="Garamond" w:hAnsi="Garamond"/>
          <w:szCs w:val="24"/>
          <w:lang w:val="sq-AL"/>
        </w:rPr>
        <w:t>ë</w:t>
      </w:r>
      <w:r w:rsidR="00A2092E" w:rsidRPr="00437C09">
        <w:rPr>
          <w:rFonts w:ascii="Garamond" w:hAnsi="Garamond"/>
          <w:szCs w:val="24"/>
          <w:lang w:val="sq-AL"/>
        </w:rPr>
        <w:t>nyr</w:t>
      </w:r>
      <w:r w:rsidR="00897165" w:rsidRPr="00437C09">
        <w:rPr>
          <w:rFonts w:ascii="Garamond" w:hAnsi="Garamond"/>
          <w:szCs w:val="24"/>
          <w:lang w:val="sq-AL"/>
        </w:rPr>
        <w:t>ë</w:t>
      </w:r>
      <w:r w:rsidR="00A2092E" w:rsidRPr="00437C09">
        <w:rPr>
          <w:rFonts w:ascii="Garamond" w:hAnsi="Garamond"/>
          <w:szCs w:val="24"/>
          <w:lang w:val="sq-AL"/>
        </w:rPr>
        <w:t xml:space="preserve"> q</w:t>
      </w:r>
      <w:r w:rsidR="00897165" w:rsidRPr="00437C09">
        <w:rPr>
          <w:rFonts w:ascii="Garamond" w:hAnsi="Garamond"/>
          <w:szCs w:val="24"/>
          <w:lang w:val="sq-AL"/>
        </w:rPr>
        <w:t>ë</w:t>
      </w:r>
      <w:r w:rsidR="00A2092E" w:rsidRPr="00437C09">
        <w:rPr>
          <w:rFonts w:ascii="Garamond" w:hAnsi="Garamond"/>
          <w:szCs w:val="24"/>
          <w:lang w:val="sq-AL"/>
        </w:rPr>
        <w:t xml:space="preserve"> t</w:t>
      </w:r>
      <w:r w:rsidR="00897165" w:rsidRPr="00437C09">
        <w:rPr>
          <w:rFonts w:ascii="Garamond" w:hAnsi="Garamond"/>
          <w:szCs w:val="24"/>
          <w:lang w:val="sq-AL"/>
        </w:rPr>
        <w:t>ë</w:t>
      </w:r>
      <w:r w:rsidR="00A2092E" w:rsidRPr="00437C09">
        <w:rPr>
          <w:rFonts w:ascii="Garamond" w:hAnsi="Garamond"/>
          <w:szCs w:val="24"/>
          <w:lang w:val="sq-AL"/>
        </w:rPr>
        <w:t xml:space="preserve"> jet</w:t>
      </w:r>
      <w:r w:rsidR="00897165" w:rsidRPr="00437C09">
        <w:rPr>
          <w:rFonts w:ascii="Garamond" w:hAnsi="Garamond"/>
          <w:szCs w:val="24"/>
          <w:lang w:val="sq-AL"/>
        </w:rPr>
        <w:t>ë</w:t>
      </w:r>
      <w:r w:rsidR="00A2092E" w:rsidRPr="00437C09">
        <w:rPr>
          <w:rFonts w:ascii="Garamond" w:hAnsi="Garamond"/>
          <w:szCs w:val="24"/>
          <w:lang w:val="sq-AL"/>
        </w:rPr>
        <w:t xml:space="preserve"> efikas, hetimi duhet t</w:t>
      </w:r>
      <w:r w:rsidR="00897165" w:rsidRPr="00437C09">
        <w:rPr>
          <w:rFonts w:ascii="Garamond" w:hAnsi="Garamond"/>
          <w:szCs w:val="24"/>
          <w:lang w:val="sq-AL"/>
        </w:rPr>
        <w:t>ë</w:t>
      </w:r>
      <w:r w:rsidR="00A2092E" w:rsidRPr="00437C09">
        <w:rPr>
          <w:rFonts w:ascii="Garamond" w:hAnsi="Garamond"/>
          <w:szCs w:val="24"/>
          <w:lang w:val="sq-AL"/>
        </w:rPr>
        <w:t xml:space="preserve"> jet</w:t>
      </w:r>
      <w:r w:rsidR="00897165" w:rsidRPr="00437C09">
        <w:rPr>
          <w:rFonts w:ascii="Garamond" w:hAnsi="Garamond"/>
          <w:szCs w:val="24"/>
          <w:lang w:val="sq-AL"/>
        </w:rPr>
        <w:t>ë</w:t>
      </w:r>
      <w:r w:rsidR="00A2092E" w:rsidRPr="00437C09">
        <w:rPr>
          <w:rFonts w:ascii="Garamond" w:hAnsi="Garamond"/>
          <w:szCs w:val="24"/>
          <w:lang w:val="sq-AL"/>
        </w:rPr>
        <w:t xml:space="preserve"> i menj</w:t>
      </w:r>
      <w:r w:rsidR="00897165" w:rsidRPr="00437C09">
        <w:rPr>
          <w:rFonts w:ascii="Garamond" w:hAnsi="Garamond"/>
          <w:szCs w:val="24"/>
          <w:lang w:val="sq-AL"/>
        </w:rPr>
        <w:t>ë</w:t>
      </w:r>
      <w:r w:rsidR="00A2092E" w:rsidRPr="00437C09">
        <w:rPr>
          <w:rFonts w:ascii="Garamond" w:hAnsi="Garamond"/>
          <w:szCs w:val="24"/>
          <w:lang w:val="sq-AL"/>
        </w:rPr>
        <w:t>hersh</w:t>
      </w:r>
      <w:r w:rsidR="00897165" w:rsidRPr="00437C09">
        <w:rPr>
          <w:rFonts w:ascii="Garamond" w:hAnsi="Garamond"/>
          <w:szCs w:val="24"/>
          <w:lang w:val="sq-AL"/>
        </w:rPr>
        <w:t>ë</w:t>
      </w:r>
      <w:r w:rsidR="00A2092E" w:rsidRPr="00437C09">
        <w:rPr>
          <w:rFonts w:ascii="Garamond" w:hAnsi="Garamond"/>
          <w:szCs w:val="24"/>
          <w:lang w:val="sq-AL"/>
        </w:rPr>
        <w:t>m, i detajuar – q</w:t>
      </w:r>
      <w:r w:rsidR="00897165" w:rsidRPr="00437C09">
        <w:rPr>
          <w:rFonts w:ascii="Garamond" w:hAnsi="Garamond"/>
          <w:szCs w:val="24"/>
          <w:lang w:val="sq-AL"/>
        </w:rPr>
        <w:t>ë</w:t>
      </w:r>
      <w:r w:rsidR="00A2092E" w:rsidRPr="00437C09">
        <w:rPr>
          <w:rFonts w:ascii="Garamond" w:hAnsi="Garamond"/>
          <w:szCs w:val="24"/>
          <w:lang w:val="sq-AL"/>
        </w:rPr>
        <w:t xml:space="preserve"> do t</w:t>
      </w:r>
      <w:r w:rsidR="00897165" w:rsidRPr="00437C09">
        <w:rPr>
          <w:rFonts w:ascii="Garamond" w:hAnsi="Garamond"/>
          <w:szCs w:val="24"/>
          <w:lang w:val="sq-AL"/>
        </w:rPr>
        <w:t>ë</w:t>
      </w:r>
      <w:r w:rsidR="00A2092E" w:rsidRPr="00437C09">
        <w:rPr>
          <w:rFonts w:ascii="Garamond" w:hAnsi="Garamond"/>
          <w:szCs w:val="24"/>
          <w:lang w:val="sq-AL"/>
        </w:rPr>
        <w:t xml:space="preserve"> thot</w:t>
      </w:r>
      <w:r w:rsidR="00897165" w:rsidRPr="00437C09">
        <w:rPr>
          <w:rFonts w:ascii="Garamond" w:hAnsi="Garamond"/>
          <w:szCs w:val="24"/>
          <w:lang w:val="sq-AL"/>
        </w:rPr>
        <w:t>ë</w:t>
      </w:r>
      <w:r w:rsidR="00A2092E" w:rsidRPr="00437C09">
        <w:rPr>
          <w:rFonts w:ascii="Garamond" w:hAnsi="Garamond"/>
          <w:szCs w:val="24"/>
          <w:lang w:val="sq-AL"/>
        </w:rPr>
        <w:t xml:space="preserve"> se autoritetet duhet t</w:t>
      </w:r>
      <w:r w:rsidR="00897165" w:rsidRPr="00437C09">
        <w:rPr>
          <w:rFonts w:ascii="Garamond" w:hAnsi="Garamond"/>
          <w:szCs w:val="24"/>
          <w:lang w:val="sq-AL"/>
        </w:rPr>
        <w:t>ë</w:t>
      </w:r>
      <w:r w:rsidR="00A2092E" w:rsidRPr="00437C09">
        <w:rPr>
          <w:rFonts w:ascii="Garamond" w:hAnsi="Garamond"/>
          <w:szCs w:val="24"/>
          <w:lang w:val="sq-AL"/>
        </w:rPr>
        <w:t xml:space="preserve"> p</w:t>
      </w:r>
      <w:r w:rsidR="00897165" w:rsidRPr="00437C09">
        <w:rPr>
          <w:rFonts w:ascii="Garamond" w:hAnsi="Garamond"/>
          <w:szCs w:val="24"/>
          <w:lang w:val="sq-AL"/>
        </w:rPr>
        <w:t>ë</w:t>
      </w:r>
      <w:r w:rsidR="00A2092E" w:rsidRPr="00437C09">
        <w:rPr>
          <w:rFonts w:ascii="Garamond" w:hAnsi="Garamond"/>
          <w:szCs w:val="24"/>
          <w:lang w:val="sq-AL"/>
        </w:rPr>
        <w:t>rpiqen seriozisht t</w:t>
      </w:r>
      <w:r w:rsidR="00897165" w:rsidRPr="00437C09">
        <w:rPr>
          <w:rFonts w:ascii="Garamond" w:hAnsi="Garamond"/>
          <w:szCs w:val="24"/>
          <w:lang w:val="sq-AL"/>
        </w:rPr>
        <w:t>ë</w:t>
      </w:r>
      <w:r w:rsidR="00A2092E" w:rsidRPr="00437C09">
        <w:rPr>
          <w:rFonts w:ascii="Garamond" w:hAnsi="Garamond"/>
          <w:szCs w:val="24"/>
          <w:lang w:val="sq-AL"/>
        </w:rPr>
        <w:t xml:space="preserve"> konstatojn</w:t>
      </w:r>
      <w:r w:rsidR="00897165" w:rsidRPr="00437C09">
        <w:rPr>
          <w:rFonts w:ascii="Garamond" w:hAnsi="Garamond"/>
          <w:szCs w:val="24"/>
          <w:lang w:val="sq-AL"/>
        </w:rPr>
        <w:t>ë</w:t>
      </w:r>
      <w:r w:rsidR="00A2092E" w:rsidRPr="00437C09">
        <w:rPr>
          <w:rFonts w:ascii="Garamond" w:hAnsi="Garamond"/>
          <w:szCs w:val="24"/>
          <w:lang w:val="sq-AL"/>
        </w:rPr>
        <w:t xml:space="preserve"> </w:t>
      </w:r>
      <w:r w:rsidR="00A2092E" w:rsidRPr="00437C09">
        <w:rPr>
          <w:rFonts w:ascii="Garamond" w:hAnsi="Garamond"/>
          <w:szCs w:val="24"/>
          <w:lang w:val="sq-AL"/>
        </w:rPr>
        <w:lastRenderedPageBreak/>
        <w:t xml:space="preserve">se </w:t>
      </w:r>
      <w:r w:rsidR="00897165" w:rsidRPr="00437C09">
        <w:rPr>
          <w:rFonts w:ascii="Garamond" w:hAnsi="Garamond"/>
          <w:szCs w:val="24"/>
          <w:lang w:val="sq-AL"/>
        </w:rPr>
        <w:t>ç</w:t>
      </w:r>
      <w:r w:rsidR="00A2092E" w:rsidRPr="00437C09">
        <w:rPr>
          <w:rFonts w:ascii="Garamond" w:hAnsi="Garamond"/>
          <w:szCs w:val="24"/>
          <w:lang w:val="sq-AL"/>
        </w:rPr>
        <w:t>far</w:t>
      </w:r>
      <w:r w:rsidR="00897165" w:rsidRPr="00437C09">
        <w:rPr>
          <w:rFonts w:ascii="Garamond" w:hAnsi="Garamond"/>
          <w:szCs w:val="24"/>
          <w:lang w:val="sq-AL"/>
        </w:rPr>
        <w:t>ë</w:t>
      </w:r>
      <w:r w:rsidR="00A2092E" w:rsidRPr="00437C09">
        <w:rPr>
          <w:rFonts w:ascii="Garamond" w:hAnsi="Garamond"/>
          <w:szCs w:val="24"/>
          <w:lang w:val="sq-AL"/>
        </w:rPr>
        <w:t xml:space="preserve"> ndodhi dhe nuk duhet t</w:t>
      </w:r>
      <w:r w:rsidR="00897165" w:rsidRPr="00437C09">
        <w:rPr>
          <w:rFonts w:ascii="Garamond" w:hAnsi="Garamond"/>
          <w:szCs w:val="24"/>
          <w:lang w:val="sq-AL"/>
        </w:rPr>
        <w:t>ë</w:t>
      </w:r>
      <w:r w:rsidR="00A2092E" w:rsidRPr="00437C09">
        <w:rPr>
          <w:rFonts w:ascii="Garamond" w:hAnsi="Garamond"/>
          <w:szCs w:val="24"/>
          <w:lang w:val="sq-AL"/>
        </w:rPr>
        <w:t xml:space="preserve"> mb</w:t>
      </w:r>
      <w:r w:rsidR="00897165" w:rsidRPr="00437C09">
        <w:rPr>
          <w:rFonts w:ascii="Garamond" w:hAnsi="Garamond"/>
          <w:szCs w:val="24"/>
          <w:lang w:val="sq-AL"/>
        </w:rPr>
        <w:t>ë</w:t>
      </w:r>
      <w:r w:rsidR="00A2092E" w:rsidRPr="00437C09">
        <w:rPr>
          <w:rFonts w:ascii="Garamond" w:hAnsi="Garamond"/>
          <w:szCs w:val="24"/>
          <w:lang w:val="sq-AL"/>
        </w:rPr>
        <w:t>shteten n</w:t>
      </w:r>
      <w:r w:rsidR="00897165" w:rsidRPr="00437C09">
        <w:rPr>
          <w:rFonts w:ascii="Garamond" w:hAnsi="Garamond"/>
          <w:szCs w:val="24"/>
          <w:lang w:val="sq-AL"/>
        </w:rPr>
        <w:t>ë</w:t>
      </w:r>
      <w:r w:rsidR="00A2092E" w:rsidRPr="00437C09">
        <w:rPr>
          <w:rFonts w:ascii="Garamond" w:hAnsi="Garamond"/>
          <w:szCs w:val="24"/>
          <w:lang w:val="sq-AL"/>
        </w:rPr>
        <w:t xml:space="preserve"> p</w:t>
      </w:r>
      <w:r w:rsidR="00897165" w:rsidRPr="00437C09">
        <w:rPr>
          <w:rFonts w:ascii="Garamond" w:hAnsi="Garamond"/>
          <w:szCs w:val="24"/>
          <w:lang w:val="sq-AL"/>
        </w:rPr>
        <w:t>ë</w:t>
      </w:r>
      <w:r w:rsidR="00A2092E" w:rsidRPr="00437C09">
        <w:rPr>
          <w:rFonts w:ascii="Garamond" w:hAnsi="Garamond"/>
          <w:szCs w:val="24"/>
          <w:lang w:val="sq-AL"/>
        </w:rPr>
        <w:t>rfundime t</w:t>
      </w:r>
      <w:r w:rsidR="00897165" w:rsidRPr="00437C09">
        <w:rPr>
          <w:rFonts w:ascii="Garamond" w:hAnsi="Garamond"/>
          <w:szCs w:val="24"/>
          <w:lang w:val="sq-AL"/>
        </w:rPr>
        <w:t>ë</w:t>
      </w:r>
      <w:r w:rsidR="00A2092E" w:rsidRPr="00437C09">
        <w:rPr>
          <w:rFonts w:ascii="Garamond" w:hAnsi="Garamond"/>
          <w:szCs w:val="24"/>
          <w:lang w:val="sq-AL"/>
        </w:rPr>
        <w:t xml:space="preserve"> nxituara ose t</w:t>
      </w:r>
      <w:r w:rsidR="00897165" w:rsidRPr="00437C09">
        <w:rPr>
          <w:rFonts w:ascii="Garamond" w:hAnsi="Garamond"/>
          <w:szCs w:val="24"/>
          <w:lang w:val="sq-AL"/>
        </w:rPr>
        <w:t>ë</w:t>
      </w:r>
      <w:r w:rsidR="00A2092E" w:rsidRPr="00437C09">
        <w:rPr>
          <w:rFonts w:ascii="Garamond" w:hAnsi="Garamond"/>
          <w:szCs w:val="24"/>
          <w:lang w:val="sq-AL"/>
        </w:rPr>
        <w:t xml:space="preserve"> pamb</w:t>
      </w:r>
      <w:r w:rsidR="00897165" w:rsidRPr="00437C09">
        <w:rPr>
          <w:rFonts w:ascii="Garamond" w:hAnsi="Garamond"/>
          <w:szCs w:val="24"/>
          <w:lang w:val="sq-AL"/>
        </w:rPr>
        <w:t>ë</w:t>
      </w:r>
      <w:r w:rsidR="00A2092E" w:rsidRPr="00437C09">
        <w:rPr>
          <w:rFonts w:ascii="Garamond" w:hAnsi="Garamond"/>
          <w:szCs w:val="24"/>
          <w:lang w:val="sq-AL"/>
        </w:rPr>
        <w:t>shtetura n</w:t>
      </w:r>
      <w:r w:rsidR="00897165" w:rsidRPr="00437C09">
        <w:rPr>
          <w:rFonts w:ascii="Garamond" w:hAnsi="Garamond"/>
          <w:szCs w:val="24"/>
          <w:lang w:val="sq-AL"/>
        </w:rPr>
        <w:t>ë</w:t>
      </w:r>
      <w:r w:rsidR="00A2092E" w:rsidRPr="00437C09">
        <w:rPr>
          <w:rFonts w:ascii="Garamond" w:hAnsi="Garamond"/>
          <w:szCs w:val="24"/>
          <w:lang w:val="sq-AL"/>
        </w:rPr>
        <w:t xml:space="preserve"> fakte p</w:t>
      </w:r>
      <w:r w:rsidR="00897165" w:rsidRPr="00437C09">
        <w:rPr>
          <w:rFonts w:ascii="Garamond" w:hAnsi="Garamond"/>
          <w:szCs w:val="24"/>
          <w:lang w:val="sq-AL"/>
        </w:rPr>
        <w:t>ë</w:t>
      </w:r>
      <w:r w:rsidR="00A2092E" w:rsidRPr="00437C09">
        <w:rPr>
          <w:rFonts w:ascii="Garamond" w:hAnsi="Garamond"/>
          <w:szCs w:val="24"/>
          <w:lang w:val="sq-AL"/>
        </w:rPr>
        <w:t>r t</w:t>
      </w:r>
      <w:r w:rsidR="00897165" w:rsidRPr="00437C09">
        <w:rPr>
          <w:rFonts w:ascii="Garamond" w:hAnsi="Garamond"/>
          <w:szCs w:val="24"/>
          <w:lang w:val="sq-AL"/>
        </w:rPr>
        <w:t>ë</w:t>
      </w:r>
      <w:r w:rsidR="00A2092E" w:rsidRPr="00437C09">
        <w:rPr>
          <w:rFonts w:ascii="Garamond" w:hAnsi="Garamond"/>
          <w:szCs w:val="24"/>
          <w:lang w:val="sq-AL"/>
        </w:rPr>
        <w:t xml:space="preserve"> mbyllur hetimin e tyre – dhe duhet t</w:t>
      </w:r>
      <w:r w:rsidR="00897165" w:rsidRPr="00437C09">
        <w:rPr>
          <w:rFonts w:ascii="Garamond" w:hAnsi="Garamond"/>
          <w:szCs w:val="24"/>
          <w:lang w:val="sq-AL"/>
        </w:rPr>
        <w:t>ë</w:t>
      </w:r>
      <w:r w:rsidR="00A2092E" w:rsidRPr="00437C09">
        <w:rPr>
          <w:rFonts w:ascii="Garamond" w:hAnsi="Garamond"/>
          <w:szCs w:val="24"/>
          <w:lang w:val="sq-AL"/>
        </w:rPr>
        <w:t xml:space="preserve"> jen</w:t>
      </w:r>
      <w:r w:rsidR="00897165" w:rsidRPr="00437C09">
        <w:rPr>
          <w:rFonts w:ascii="Garamond" w:hAnsi="Garamond"/>
          <w:szCs w:val="24"/>
          <w:lang w:val="sq-AL"/>
        </w:rPr>
        <w:t>ë</w:t>
      </w:r>
      <w:r w:rsidR="00A2092E" w:rsidRPr="00437C09">
        <w:rPr>
          <w:rFonts w:ascii="Garamond" w:hAnsi="Garamond"/>
          <w:szCs w:val="24"/>
          <w:lang w:val="sq-AL"/>
        </w:rPr>
        <w:t xml:space="preserve"> n</w:t>
      </w:r>
      <w:r w:rsidR="00897165" w:rsidRPr="00437C09">
        <w:rPr>
          <w:rFonts w:ascii="Garamond" w:hAnsi="Garamond"/>
          <w:szCs w:val="24"/>
          <w:lang w:val="sq-AL"/>
        </w:rPr>
        <w:t>ë</w:t>
      </w:r>
      <w:r w:rsidR="00A2092E" w:rsidRPr="00437C09">
        <w:rPr>
          <w:rFonts w:ascii="Garamond" w:hAnsi="Garamond"/>
          <w:szCs w:val="24"/>
          <w:lang w:val="sq-AL"/>
        </w:rPr>
        <w:t xml:space="preserve"> gjendje t</w:t>
      </w:r>
      <w:r w:rsidR="00897165" w:rsidRPr="00437C09">
        <w:rPr>
          <w:rFonts w:ascii="Garamond" w:hAnsi="Garamond"/>
          <w:szCs w:val="24"/>
          <w:lang w:val="sq-AL"/>
        </w:rPr>
        <w:t>ë</w:t>
      </w:r>
      <w:r w:rsidR="00A2092E" w:rsidRPr="00437C09">
        <w:rPr>
          <w:rFonts w:ascii="Garamond" w:hAnsi="Garamond"/>
          <w:szCs w:val="24"/>
          <w:lang w:val="sq-AL"/>
        </w:rPr>
        <w:t xml:space="preserve"> </w:t>
      </w:r>
      <w:r w:rsidR="00897165" w:rsidRPr="00437C09">
        <w:rPr>
          <w:rFonts w:ascii="Garamond" w:hAnsi="Garamond"/>
          <w:szCs w:val="24"/>
          <w:lang w:val="sq-AL"/>
        </w:rPr>
        <w:t>ç</w:t>
      </w:r>
      <w:r w:rsidR="00A2092E" w:rsidRPr="00437C09">
        <w:rPr>
          <w:rFonts w:ascii="Garamond" w:hAnsi="Garamond"/>
          <w:szCs w:val="24"/>
          <w:lang w:val="sq-AL"/>
        </w:rPr>
        <w:t>ojn</w:t>
      </w:r>
      <w:r w:rsidR="00897165" w:rsidRPr="00437C09">
        <w:rPr>
          <w:rFonts w:ascii="Garamond" w:hAnsi="Garamond"/>
          <w:szCs w:val="24"/>
          <w:lang w:val="sq-AL"/>
        </w:rPr>
        <w:t>ë</w:t>
      </w:r>
      <w:r w:rsidR="00A2092E" w:rsidRPr="00437C09">
        <w:rPr>
          <w:rFonts w:ascii="Garamond" w:hAnsi="Garamond"/>
          <w:szCs w:val="24"/>
          <w:lang w:val="sq-AL"/>
        </w:rPr>
        <w:t xml:space="preserve"> n</w:t>
      </w:r>
      <w:r w:rsidR="00897165" w:rsidRPr="00437C09">
        <w:rPr>
          <w:rFonts w:ascii="Garamond" w:hAnsi="Garamond"/>
          <w:szCs w:val="24"/>
          <w:lang w:val="sq-AL"/>
        </w:rPr>
        <w:t>ë</w:t>
      </w:r>
      <w:r w:rsidR="00A2092E" w:rsidRPr="00437C09">
        <w:rPr>
          <w:rFonts w:ascii="Garamond" w:hAnsi="Garamond"/>
          <w:szCs w:val="24"/>
          <w:lang w:val="sq-AL"/>
        </w:rPr>
        <w:t xml:space="preserve"> identifikimin dhe – n</w:t>
      </w:r>
      <w:r w:rsidR="00897165" w:rsidRPr="00437C09">
        <w:rPr>
          <w:rFonts w:ascii="Garamond" w:hAnsi="Garamond"/>
          <w:szCs w:val="24"/>
          <w:lang w:val="sq-AL"/>
        </w:rPr>
        <w:t>ë</w:t>
      </w:r>
      <w:r w:rsidR="00A2092E" w:rsidRPr="00437C09">
        <w:rPr>
          <w:rFonts w:ascii="Garamond" w:hAnsi="Garamond"/>
          <w:szCs w:val="24"/>
          <w:lang w:val="sq-AL"/>
        </w:rPr>
        <w:t xml:space="preserve">se </w:t>
      </w:r>
      <w:r w:rsidR="00897165" w:rsidRPr="00437C09">
        <w:rPr>
          <w:rFonts w:ascii="Garamond" w:hAnsi="Garamond"/>
          <w:szCs w:val="24"/>
          <w:lang w:val="sq-AL"/>
        </w:rPr>
        <w:t>ë</w:t>
      </w:r>
      <w:r w:rsidR="00A2092E" w:rsidRPr="00437C09">
        <w:rPr>
          <w:rFonts w:ascii="Garamond" w:hAnsi="Garamond"/>
          <w:szCs w:val="24"/>
          <w:lang w:val="sq-AL"/>
        </w:rPr>
        <w:t>sht</w:t>
      </w:r>
      <w:r w:rsidR="00897165" w:rsidRPr="00437C09">
        <w:rPr>
          <w:rFonts w:ascii="Garamond" w:hAnsi="Garamond"/>
          <w:szCs w:val="24"/>
          <w:lang w:val="sq-AL"/>
        </w:rPr>
        <w:t>ë</w:t>
      </w:r>
      <w:r w:rsidR="00A2092E" w:rsidRPr="00437C09">
        <w:rPr>
          <w:rFonts w:ascii="Garamond" w:hAnsi="Garamond"/>
          <w:szCs w:val="24"/>
          <w:lang w:val="sq-AL"/>
        </w:rPr>
        <w:t xml:space="preserve"> me vend – n</w:t>
      </w:r>
      <w:r w:rsidR="00897165" w:rsidRPr="00437C09">
        <w:rPr>
          <w:rFonts w:ascii="Garamond" w:hAnsi="Garamond"/>
          <w:szCs w:val="24"/>
          <w:lang w:val="sq-AL"/>
        </w:rPr>
        <w:t>ë</w:t>
      </w:r>
      <w:r w:rsidR="00A2092E" w:rsidRPr="00437C09">
        <w:rPr>
          <w:rFonts w:ascii="Garamond" w:hAnsi="Garamond"/>
          <w:szCs w:val="24"/>
          <w:lang w:val="sq-AL"/>
        </w:rPr>
        <w:t xml:space="preserve"> d</w:t>
      </w:r>
      <w:r w:rsidR="00897165" w:rsidRPr="00437C09">
        <w:rPr>
          <w:rFonts w:ascii="Garamond" w:hAnsi="Garamond"/>
          <w:szCs w:val="24"/>
          <w:lang w:val="sq-AL"/>
        </w:rPr>
        <w:t>ë</w:t>
      </w:r>
      <w:r w:rsidR="00A2092E" w:rsidRPr="00437C09">
        <w:rPr>
          <w:rFonts w:ascii="Garamond" w:hAnsi="Garamond"/>
          <w:szCs w:val="24"/>
          <w:lang w:val="sq-AL"/>
        </w:rPr>
        <w:t>nimin e personave p</w:t>
      </w:r>
      <w:r w:rsidR="00897165" w:rsidRPr="00437C09">
        <w:rPr>
          <w:rFonts w:ascii="Garamond" w:hAnsi="Garamond"/>
          <w:szCs w:val="24"/>
          <w:lang w:val="sq-AL"/>
        </w:rPr>
        <w:t>ë</w:t>
      </w:r>
      <w:r w:rsidR="00A2092E" w:rsidRPr="00437C09">
        <w:rPr>
          <w:rFonts w:ascii="Garamond" w:hAnsi="Garamond"/>
          <w:szCs w:val="24"/>
          <w:lang w:val="sq-AL"/>
        </w:rPr>
        <w:t>rgjegj</w:t>
      </w:r>
      <w:r w:rsidR="00897165" w:rsidRPr="00437C09">
        <w:rPr>
          <w:rFonts w:ascii="Garamond" w:hAnsi="Garamond"/>
          <w:szCs w:val="24"/>
          <w:lang w:val="sq-AL"/>
        </w:rPr>
        <w:t>ë</w:t>
      </w:r>
      <w:r w:rsidR="00A2092E" w:rsidRPr="00437C09">
        <w:rPr>
          <w:rFonts w:ascii="Garamond" w:hAnsi="Garamond"/>
          <w:szCs w:val="24"/>
          <w:lang w:val="sq-AL"/>
        </w:rPr>
        <w:t xml:space="preserve">s. </w:t>
      </w:r>
    </w:p>
    <w:p w:rsidR="00637548"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51. </w:t>
      </w:r>
      <w:r w:rsidR="00A2092E" w:rsidRPr="00437C09">
        <w:rPr>
          <w:rFonts w:ascii="Garamond" w:hAnsi="Garamond"/>
          <w:szCs w:val="24"/>
          <w:lang w:val="sq-AL"/>
        </w:rPr>
        <w:t xml:space="preserve">Gjithashtu, Gjykata </w:t>
      </w:r>
      <w:r w:rsidR="00637548" w:rsidRPr="00437C09">
        <w:rPr>
          <w:rFonts w:ascii="Garamond" w:hAnsi="Garamond"/>
          <w:szCs w:val="24"/>
          <w:lang w:val="sq-AL"/>
        </w:rPr>
        <w:t>theksoi se n</w:t>
      </w:r>
      <w:r w:rsidR="00897165" w:rsidRPr="00437C09">
        <w:rPr>
          <w:rFonts w:ascii="Garamond" w:hAnsi="Garamond"/>
          <w:szCs w:val="24"/>
          <w:lang w:val="sq-AL"/>
        </w:rPr>
        <w:t>ë</w:t>
      </w:r>
      <w:r w:rsidR="00637548" w:rsidRPr="00437C09">
        <w:rPr>
          <w:rFonts w:ascii="Garamond" w:hAnsi="Garamond"/>
          <w:szCs w:val="24"/>
          <w:lang w:val="sq-AL"/>
        </w:rPr>
        <w:t xml:space="preserve"> t</w:t>
      </w:r>
      <w:r w:rsidR="00897165" w:rsidRPr="00437C09">
        <w:rPr>
          <w:rFonts w:ascii="Garamond" w:hAnsi="Garamond"/>
          <w:szCs w:val="24"/>
          <w:lang w:val="sq-AL"/>
        </w:rPr>
        <w:t>ë</w:t>
      </w:r>
      <w:r w:rsidR="00637548" w:rsidRPr="00437C09">
        <w:rPr>
          <w:rFonts w:ascii="Garamond" w:hAnsi="Garamond"/>
          <w:szCs w:val="24"/>
          <w:lang w:val="sq-AL"/>
        </w:rPr>
        <w:t xml:space="preserve"> shkuar</w:t>
      </w:r>
      <w:r w:rsidR="00897165" w:rsidRPr="00437C09">
        <w:rPr>
          <w:rFonts w:ascii="Garamond" w:hAnsi="Garamond"/>
          <w:szCs w:val="24"/>
          <w:lang w:val="sq-AL"/>
        </w:rPr>
        <w:t>ë</w:t>
      </w:r>
      <w:r w:rsidR="00637548" w:rsidRPr="00437C09">
        <w:rPr>
          <w:rFonts w:ascii="Garamond" w:hAnsi="Garamond"/>
          <w:szCs w:val="24"/>
          <w:lang w:val="sq-AL"/>
        </w:rPr>
        <w:t>n mungesa e ekzaminimeve mjeko-ligjore nuk ndihmonte n</w:t>
      </w:r>
      <w:r w:rsidR="00897165" w:rsidRPr="00437C09">
        <w:rPr>
          <w:rFonts w:ascii="Garamond" w:hAnsi="Garamond"/>
          <w:szCs w:val="24"/>
          <w:lang w:val="sq-AL"/>
        </w:rPr>
        <w:t>ë</w:t>
      </w:r>
      <w:r w:rsidR="00637548" w:rsidRPr="00437C09">
        <w:rPr>
          <w:rFonts w:ascii="Garamond" w:hAnsi="Garamond"/>
          <w:szCs w:val="24"/>
          <w:lang w:val="sq-AL"/>
        </w:rPr>
        <w:t xml:space="preserve"> konstatimin n</w:t>
      </w:r>
      <w:r w:rsidR="00897165" w:rsidRPr="00437C09">
        <w:rPr>
          <w:rFonts w:ascii="Garamond" w:hAnsi="Garamond"/>
          <w:szCs w:val="24"/>
          <w:lang w:val="sq-AL"/>
        </w:rPr>
        <w:t>ë</w:t>
      </w:r>
      <w:r w:rsidR="00637548" w:rsidRPr="00437C09">
        <w:rPr>
          <w:rFonts w:ascii="Garamond" w:hAnsi="Garamond"/>
          <w:szCs w:val="24"/>
          <w:lang w:val="sq-AL"/>
        </w:rPr>
        <w:t>se nj</w:t>
      </w:r>
      <w:r w:rsidR="00897165" w:rsidRPr="00437C09">
        <w:rPr>
          <w:rFonts w:ascii="Garamond" w:hAnsi="Garamond"/>
          <w:szCs w:val="24"/>
          <w:lang w:val="sq-AL"/>
        </w:rPr>
        <w:t>ë</w:t>
      </w:r>
      <w:r w:rsidR="00637548" w:rsidRPr="00437C09">
        <w:rPr>
          <w:rFonts w:ascii="Garamond" w:hAnsi="Garamond"/>
          <w:szCs w:val="24"/>
          <w:lang w:val="sq-AL"/>
        </w:rPr>
        <w:t xml:space="preserve"> viktim</w:t>
      </w:r>
      <w:r w:rsidR="00897165" w:rsidRPr="00437C09">
        <w:rPr>
          <w:rFonts w:ascii="Garamond" w:hAnsi="Garamond"/>
          <w:szCs w:val="24"/>
          <w:lang w:val="sq-AL"/>
        </w:rPr>
        <w:t>ë</w:t>
      </w:r>
      <w:r w:rsidR="00637548" w:rsidRPr="00437C09">
        <w:rPr>
          <w:rFonts w:ascii="Garamond" w:hAnsi="Garamond"/>
          <w:szCs w:val="24"/>
          <w:lang w:val="sq-AL"/>
        </w:rPr>
        <w:t xml:space="preserve"> e pretenduar kishte marr</w:t>
      </w:r>
      <w:r w:rsidR="00897165" w:rsidRPr="00437C09">
        <w:rPr>
          <w:rFonts w:ascii="Garamond" w:hAnsi="Garamond"/>
          <w:szCs w:val="24"/>
          <w:lang w:val="sq-AL"/>
        </w:rPr>
        <w:t>ë</w:t>
      </w:r>
      <w:r w:rsidR="00637548" w:rsidRPr="00437C09">
        <w:rPr>
          <w:rFonts w:ascii="Garamond" w:hAnsi="Garamond"/>
          <w:szCs w:val="24"/>
          <w:lang w:val="sq-AL"/>
        </w:rPr>
        <w:t xml:space="preserve"> l</w:t>
      </w:r>
      <w:r w:rsidR="00897165" w:rsidRPr="00437C09">
        <w:rPr>
          <w:rFonts w:ascii="Garamond" w:hAnsi="Garamond"/>
          <w:szCs w:val="24"/>
          <w:lang w:val="sq-AL"/>
        </w:rPr>
        <w:t>ë</w:t>
      </w:r>
      <w:r w:rsidR="00637548" w:rsidRPr="00437C09">
        <w:rPr>
          <w:rFonts w:ascii="Garamond" w:hAnsi="Garamond"/>
          <w:szCs w:val="24"/>
          <w:lang w:val="sq-AL"/>
        </w:rPr>
        <w:t xml:space="preserve">ndime (shih </w:t>
      </w:r>
      <w:r w:rsidR="00637548" w:rsidRPr="00437C09">
        <w:rPr>
          <w:rFonts w:ascii="Garamond" w:hAnsi="Garamond"/>
          <w:i/>
          <w:iCs/>
          <w:szCs w:val="24"/>
          <w:lang w:val="sq-AL"/>
        </w:rPr>
        <w:t>Shishkin kund</w:t>
      </w:r>
      <w:r w:rsidR="00897165" w:rsidRPr="00437C09">
        <w:rPr>
          <w:rFonts w:ascii="Garamond" w:hAnsi="Garamond"/>
          <w:i/>
          <w:iCs/>
          <w:szCs w:val="24"/>
          <w:lang w:val="sq-AL"/>
        </w:rPr>
        <w:t>ë</w:t>
      </w:r>
      <w:r w:rsidR="00637548" w:rsidRPr="00437C09">
        <w:rPr>
          <w:rFonts w:ascii="Garamond" w:hAnsi="Garamond"/>
          <w:i/>
          <w:iCs/>
          <w:szCs w:val="24"/>
          <w:lang w:val="sq-AL"/>
        </w:rPr>
        <w:t>r Rusis</w:t>
      </w:r>
      <w:r w:rsidR="00897165" w:rsidRPr="00437C09">
        <w:rPr>
          <w:rFonts w:ascii="Garamond" w:hAnsi="Garamond"/>
          <w:i/>
          <w:iCs/>
          <w:szCs w:val="24"/>
          <w:lang w:val="sq-AL"/>
        </w:rPr>
        <w:t>ë</w:t>
      </w:r>
      <w:r w:rsidR="00637548" w:rsidRPr="00437C09">
        <w:rPr>
          <w:rFonts w:ascii="Garamond" w:hAnsi="Garamond"/>
          <w:szCs w:val="24"/>
          <w:lang w:val="sq-AL"/>
        </w:rPr>
        <w:t xml:space="preserve">, nr. 18282/04, §117, 7 </w:t>
      </w:r>
      <w:r w:rsidR="00F8209F" w:rsidRPr="00437C09">
        <w:rPr>
          <w:rFonts w:ascii="Garamond" w:hAnsi="Garamond"/>
          <w:szCs w:val="24"/>
          <w:lang w:val="sq-AL"/>
        </w:rPr>
        <w:t>k</w:t>
      </w:r>
      <w:r w:rsidR="00637548" w:rsidRPr="00437C09">
        <w:rPr>
          <w:rFonts w:ascii="Garamond" w:hAnsi="Garamond"/>
          <w:szCs w:val="24"/>
          <w:lang w:val="sq-AL"/>
        </w:rPr>
        <w:t>orrik 2011), dhe n</w:t>
      </w:r>
      <w:r w:rsidR="00897165" w:rsidRPr="00437C09">
        <w:rPr>
          <w:rFonts w:ascii="Garamond" w:hAnsi="Garamond"/>
          <w:szCs w:val="24"/>
          <w:lang w:val="sq-AL"/>
        </w:rPr>
        <w:t>ë</w:t>
      </w:r>
      <w:r w:rsidR="00637548" w:rsidRPr="00437C09">
        <w:rPr>
          <w:rFonts w:ascii="Garamond" w:hAnsi="Garamond"/>
          <w:szCs w:val="24"/>
          <w:lang w:val="sq-AL"/>
        </w:rPr>
        <w:t>nvizon se kontrollet e duhura mjek</w:t>
      </w:r>
      <w:r w:rsidR="00897165" w:rsidRPr="00437C09">
        <w:rPr>
          <w:rFonts w:ascii="Garamond" w:hAnsi="Garamond"/>
          <w:szCs w:val="24"/>
          <w:lang w:val="sq-AL"/>
        </w:rPr>
        <w:t>ë</w:t>
      </w:r>
      <w:r w:rsidR="00637548" w:rsidRPr="00437C09">
        <w:rPr>
          <w:rFonts w:ascii="Garamond" w:hAnsi="Garamond"/>
          <w:szCs w:val="24"/>
          <w:lang w:val="sq-AL"/>
        </w:rPr>
        <w:t>sore jan</w:t>
      </w:r>
      <w:r w:rsidR="00897165" w:rsidRPr="00437C09">
        <w:rPr>
          <w:rFonts w:ascii="Garamond" w:hAnsi="Garamond"/>
          <w:szCs w:val="24"/>
          <w:lang w:val="sq-AL"/>
        </w:rPr>
        <w:t>ë</w:t>
      </w:r>
      <w:r w:rsidR="00637548" w:rsidRPr="00437C09">
        <w:rPr>
          <w:rFonts w:ascii="Garamond" w:hAnsi="Garamond"/>
          <w:szCs w:val="24"/>
          <w:lang w:val="sq-AL"/>
        </w:rPr>
        <w:t xml:space="preserve"> nj</w:t>
      </w:r>
      <w:r w:rsidR="00897165" w:rsidRPr="00437C09">
        <w:rPr>
          <w:rFonts w:ascii="Garamond" w:hAnsi="Garamond"/>
          <w:szCs w:val="24"/>
          <w:lang w:val="sq-AL"/>
        </w:rPr>
        <w:t>ë</w:t>
      </w:r>
      <w:r w:rsidR="00637548" w:rsidRPr="00437C09">
        <w:rPr>
          <w:rFonts w:ascii="Garamond" w:hAnsi="Garamond"/>
          <w:szCs w:val="24"/>
          <w:lang w:val="sq-AL"/>
        </w:rPr>
        <w:t xml:space="preserve"> mas</w:t>
      </w:r>
      <w:r w:rsidR="00897165" w:rsidRPr="00437C09">
        <w:rPr>
          <w:rFonts w:ascii="Garamond" w:hAnsi="Garamond"/>
          <w:szCs w:val="24"/>
          <w:lang w:val="sq-AL"/>
        </w:rPr>
        <w:t>ë</w:t>
      </w:r>
      <w:r w:rsidR="00637548" w:rsidRPr="00437C09">
        <w:rPr>
          <w:rFonts w:ascii="Garamond" w:hAnsi="Garamond"/>
          <w:szCs w:val="24"/>
          <w:lang w:val="sq-AL"/>
        </w:rPr>
        <w:t xml:space="preserve"> mbrojt</w:t>
      </w:r>
      <w:r w:rsidR="00897165" w:rsidRPr="00437C09">
        <w:rPr>
          <w:rFonts w:ascii="Garamond" w:hAnsi="Garamond"/>
          <w:szCs w:val="24"/>
          <w:lang w:val="sq-AL"/>
        </w:rPr>
        <w:t>ë</w:t>
      </w:r>
      <w:r w:rsidR="00637548" w:rsidRPr="00437C09">
        <w:rPr>
          <w:rFonts w:ascii="Garamond" w:hAnsi="Garamond"/>
          <w:szCs w:val="24"/>
          <w:lang w:val="sq-AL"/>
        </w:rPr>
        <w:t>se e r</w:t>
      </w:r>
      <w:r w:rsidR="00897165" w:rsidRPr="00437C09">
        <w:rPr>
          <w:rFonts w:ascii="Garamond" w:hAnsi="Garamond"/>
          <w:szCs w:val="24"/>
          <w:lang w:val="sq-AL"/>
        </w:rPr>
        <w:t>ë</w:t>
      </w:r>
      <w:r w:rsidR="00637548" w:rsidRPr="00437C09">
        <w:rPr>
          <w:rFonts w:ascii="Garamond" w:hAnsi="Garamond"/>
          <w:szCs w:val="24"/>
          <w:lang w:val="sq-AL"/>
        </w:rPr>
        <w:t>nd</w:t>
      </w:r>
      <w:r w:rsidR="00897165" w:rsidRPr="00437C09">
        <w:rPr>
          <w:rFonts w:ascii="Garamond" w:hAnsi="Garamond"/>
          <w:szCs w:val="24"/>
          <w:lang w:val="sq-AL"/>
        </w:rPr>
        <w:t>ë</w:t>
      </w:r>
      <w:r w:rsidR="00637548" w:rsidRPr="00437C09">
        <w:rPr>
          <w:rFonts w:ascii="Garamond" w:hAnsi="Garamond"/>
          <w:szCs w:val="24"/>
          <w:lang w:val="sq-AL"/>
        </w:rPr>
        <w:t>sishme ndaj keqtrajtimit (shih</w:t>
      </w:r>
      <w:r w:rsidR="006E2AC3" w:rsidRPr="00437C09">
        <w:rPr>
          <w:rFonts w:ascii="Garamond" w:hAnsi="Garamond"/>
          <w:szCs w:val="24"/>
          <w:lang w:val="sq-AL"/>
        </w:rPr>
        <w:t xml:space="preserve"> </w:t>
      </w:r>
      <w:r w:rsidR="00637548" w:rsidRPr="00437C09">
        <w:rPr>
          <w:rFonts w:ascii="Garamond" w:hAnsi="Garamond"/>
          <w:i/>
          <w:iCs/>
          <w:szCs w:val="24"/>
          <w:lang w:val="sq-AL"/>
        </w:rPr>
        <w:t>Akkoç kund</w:t>
      </w:r>
      <w:r w:rsidR="00897165" w:rsidRPr="00437C09">
        <w:rPr>
          <w:rFonts w:ascii="Garamond" w:hAnsi="Garamond"/>
          <w:i/>
          <w:iCs/>
          <w:szCs w:val="24"/>
          <w:lang w:val="sq-AL"/>
        </w:rPr>
        <w:t>ë</w:t>
      </w:r>
      <w:r w:rsidR="00637548" w:rsidRPr="00437C09">
        <w:rPr>
          <w:rFonts w:ascii="Garamond" w:hAnsi="Garamond"/>
          <w:i/>
          <w:iCs/>
          <w:szCs w:val="24"/>
          <w:lang w:val="sq-AL"/>
        </w:rPr>
        <w:t>r Turqis</w:t>
      </w:r>
      <w:r w:rsidR="00897165" w:rsidRPr="00437C09">
        <w:rPr>
          <w:rFonts w:ascii="Garamond" w:hAnsi="Garamond"/>
          <w:i/>
          <w:iCs/>
          <w:szCs w:val="24"/>
          <w:lang w:val="sq-AL"/>
        </w:rPr>
        <w:t>ë</w:t>
      </w:r>
      <w:r w:rsidR="00637548" w:rsidRPr="00437C09">
        <w:rPr>
          <w:rFonts w:ascii="Garamond" w:hAnsi="Garamond"/>
          <w:szCs w:val="24"/>
          <w:lang w:val="sq-AL"/>
        </w:rPr>
        <w:t xml:space="preserve">, nr. 22947/93 dhe 22948/93, </w:t>
      </w:r>
      <w:r w:rsidR="00F8209F" w:rsidRPr="00437C09">
        <w:rPr>
          <w:rFonts w:ascii="Garamond" w:hAnsi="Garamond"/>
          <w:szCs w:val="24"/>
          <w:lang w:val="sq-AL"/>
        </w:rPr>
        <w:t>§§ 55 dhe 118, GJEDNJ 2000-X).</w:t>
      </w:r>
    </w:p>
    <w:p w:rsidR="00020FFF" w:rsidRPr="00437C09" w:rsidRDefault="00F2732A" w:rsidP="00F2732A">
      <w:pPr>
        <w:pStyle w:val="ECHRPara"/>
        <w:spacing w:line="276" w:lineRule="auto"/>
        <w:rPr>
          <w:rFonts w:ascii="Garamond" w:hAnsi="Garamond"/>
          <w:b/>
          <w:bCs/>
          <w:szCs w:val="24"/>
          <w:lang w:val="sq-AL"/>
        </w:rPr>
      </w:pPr>
      <w:r>
        <w:rPr>
          <w:rFonts w:ascii="Garamond" w:hAnsi="Garamond"/>
          <w:b/>
          <w:bCs/>
          <w:szCs w:val="24"/>
          <w:lang w:val="sq-AL"/>
        </w:rPr>
        <w:t xml:space="preserve">b) </w:t>
      </w:r>
      <w:r w:rsidR="00020FFF" w:rsidRPr="00437C09">
        <w:rPr>
          <w:rFonts w:ascii="Garamond" w:hAnsi="Garamond"/>
          <w:b/>
          <w:bCs/>
          <w:szCs w:val="24"/>
          <w:lang w:val="sq-AL"/>
        </w:rPr>
        <w:t>Zbatimi i parimeve n</w:t>
      </w:r>
      <w:r w:rsidR="00897165" w:rsidRPr="00437C09">
        <w:rPr>
          <w:rFonts w:ascii="Garamond" w:hAnsi="Garamond"/>
          <w:b/>
          <w:bCs/>
          <w:szCs w:val="24"/>
          <w:lang w:val="sq-AL"/>
        </w:rPr>
        <w:t>ë</w:t>
      </w:r>
      <w:r w:rsidR="00020FFF" w:rsidRPr="00437C09">
        <w:rPr>
          <w:rFonts w:ascii="Garamond" w:hAnsi="Garamond"/>
          <w:b/>
          <w:bCs/>
          <w:szCs w:val="24"/>
          <w:lang w:val="sq-AL"/>
        </w:rPr>
        <w:t xml:space="preserve"> </w:t>
      </w:r>
      <w:r w:rsidR="00897165" w:rsidRPr="00437C09">
        <w:rPr>
          <w:rFonts w:ascii="Garamond" w:hAnsi="Garamond"/>
          <w:b/>
          <w:bCs/>
          <w:szCs w:val="24"/>
          <w:lang w:val="sq-AL"/>
        </w:rPr>
        <w:t>çë</w:t>
      </w:r>
      <w:r w:rsidR="00020FFF" w:rsidRPr="00437C09">
        <w:rPr>
          <w:rFonts w:ascii="Garamond" w:hAnsi="Garamond"/>
          <w:b/>
          <w:bCs/>
          <w:szCs w:val="24"/>
          <w:lang w:val="sq-AL"/>
        </w:rPr>
        <w:t>shtjen konkrete</w:t>
      </w:r>
    </w:p>
    <w:p w:rsidR="00020FFF" w:rsidRPr="00437C09" w:rsidRDefault="00F2732A" w:rsidP="00F2732A">
      <w:pPr>
        <w:pStyle w:val="ECHRPara"/>
        <w:spacing w:line="276" w:lineRule="auto"/>
        <w:rPr>
          <w:rFonts w:ascii="Garamond" w:hAnsi="Garamond"/>
          <w:i/>
          <w:iCs/>
          <w:szCs w:val="24"/>
          <w:lang w:val="sq-AL"/>
        </w:rPr>
      </w:pPr>
      <w:r>
        <w:rPr>
          <w:rFonts w:ascii="Garamond" w:hAnsi="Garamond"/>
          <w:i/>
          <w:iCs/>
          <w:szCs w:val="24"/>
          <w:lang w:val="sq-AL"/>
        </w:rPr>
        <w:t xml:space="preserve">i. </w:t>
      </w:r>
      <w:r w:rsidR="00020FFF" w:rsidRPr="00437C09">
        <w:rPr>
          <w:rFonts w:ascii="Garamond" w:hAnsi="Garamond"/>
          <w:i/>
          <w:iCs/>
          <w:szCs w:val="24"/>
          <w:lang w:val="sq-AL"/>
        </w:rPr>
        <w:t>Shkelje e pretenduar e pjes</w:t>
      </w:r>
      <w:r w:rsidR="00897165" w:rsidRPr="00437C09">
        <w:rPr>
          <w:rFonts w:ascii="Garamond" w:hAnsi="Garamond"/>
          <w:i/>
          <w:iCs/>
          <w:szCs w:val="24"/>
          <w:lang w:val="sq-AL"/>
        </w:rPr>
        <w:t>ë</w:t>
      </w:r>
      <w:r w:rsidR="00020FFF" w:rsidRPr="00437C09">
        <w:rPr>
          <w:rFonts w:ascii="Garamond" w:hAnsi="Garamond"/>
          <w:i/>
          <w:iCs/>
          <w:szCs w:val="24"/>
          <w:lang w:val="sq-AL"/>
        </w:rPr>
        <w:t>s thelb</w:t>
      </w:r>
      <w:r w:rsidR="00897165" w:rsidRPr="00437C09">
        <w:rPr>
          <w:rFonts w:ascii="Garamond" w:hAnsi="Garamond"/>
          <w:i/>
          <w:iCs/>
          <w:szCs w:val="24"/>
          <w:lang w:val="sq-AL"/>
        </w:rPr>
        <w:t>ë</w:t>
      </w:r>
      <w:r w:rsidR="00020FFF" w:rsidRPr="00437C09">
        <w:rPr>
          <w:rFonts w:ascii="Garamond" w:hAnsi="Garamond"/>
          <w:i/>
          <w:iCs/>
          <w:szCs w:val="24"/>
          <w:lang w:val="sq-AL"/>
        </w:rPr>
        <w:t>sore t</w:t>
      </w:r>
      <w:r w:rsidR="00897165" w:rsidRPr="00437C09">
        <w:rPr>
          <w:rFonts w:ascii="Garamond" w:hAnsi="Garamond"/>
          <w:i/>
          <w:iCs/>
          <w:szCs w:val="24"/>
          <w:lang w:val="sq-AL"/>
        </w:rPr>
        <w:t>ë</w:t>
      </w:r>
      <w:r w:rsidR="00020FFF" w:rsidRPr="00437C09">
        <w:rPr>
          <w:rFonts w:ascii="Garamond" w:hAnsi="Garamond"/>
          <w:i/>
          <w:iCs/>
          <w:szCs w:val="24"/>
          <w:lang w:val="sq-AL"/>
        </w:rPr>
        <w:t xml:space="preserve"> </w:t>
      </w:r>
      <w:r w:rsidR="00F8209F" w:rsidRPr="00437C09">
        <w:rPr>
          <w:rFonts w:ascii="Garamond" w:hAnsi="Garamond"/>
          <w:i/>
          <w:iCs/>
          <w:szCs w:val="24"/>
          <w:lang w:val="sq-AL"/>
        </w:rPr>
        <w:t>n</w:t>
      </w:r>
      <w:r w:rsidR="00020FFF" w:rsidRPr="00437C09">
        <w:rPr>
          <w:rFonts w:ascii="Garamond" w:hAnsi="Garamond"/>
          <w:i/>
          <w:iCs/>
          <w:szCs w:val="24"/>
          <w:lang w:val="sq-AL"/>
        </w:rPr>
        <w:t>enit 3</w:t>
      </w:r>
    </w:p>
    <w:p w:rsidR="00F2732A" w:rsidRDefault="00F2732A" w:rsidP="00F2732A">
      <w:pPr>
        <w:pStyle w:val="ECHRPara"/>
        <w:spacing w:line="276" w:lineRule="auto"/>
        <w:rPr>
          <w:rFonts w:ascii="Garamond" w:hAnsi="Garamond"/>
          <w:szCs w:val="24"/>
          <w:lang w:val="sq-AL"/>
        </w:rPr>
      </w:pPr>
      <w:r>
        <w:rPr>
          <w:rFonts w:ascii="Garamond" w:hAnsi="Garamond"/>
          <w:szCs w:val="24"/>
          <w:lang w:val="sq-AL"/>
        </w:rPr>
        <w:t xml:space="preserve">52. </w:t>
      </w:r>
      <w:r w:rsidR="00020FFF" w:rsidRPr="00437C09">
        <w:rPr>
          <w:rFonts w:ascii="Garamond" w:hAnsi="Garamond"/>
          <w:szCs w:val="24"/>
          <w:lang w:val="sq-AL"/>
        </w:rPr>
        <w:t>Gjykata v</w:t>
      </w:r>
      <w:r w:rsidR="00897165" w:rsidRPr="00437C09">
        <w:rPr>
          <w:rFonts w:ascii="Garamond" w:hAnsi="Garamond"/>
          <w:szCs w:val="24"/>
          <w:lang w:val="sq-AL"/>
        </w:rPr>
        <w:t>ë</w:t>
      </w:r>
      <w:r w:rsidR="00020FFF" w:rsidRPr="00437C09">
        <w:rPr>
          <w:rFonts w:ascii="Garamond" w:hAnsi="Garamond"/>
          <w:szCs w:val="24"/>
          <w:lang w:val="sq-AL"/>
        </w:rPr>
        <w:t>ren se k</w:t>
      </w:r>
      <w:r w:rsidR="00897165" w:rsidRPr="00437C09">
        <w:rPr>
          <w:rFonts w:ascii="Garamond" w:hAnsi="Garamond"/>
          <w:szCs w:val="24"/>
          <w:lang w:val="sq-AL"/>
        </w:rPr>
        <w:t>ë</w:t>
      </w:r>
      <w:r w:rsidR="00020FFF" w:rsidRPr="00437C09">
        <w:rPr>
          <w:rFonts w:ascii="Garamond" w:hAnsi="Garamond"/>
          <w:szCs w:val="24"/>
          <w:lang w:val="sq-AL"/>
        </w:rPr>
        <w:t>rkuesi i dyt</w:t>
      </w:r>
      <w:r w:rsidR="00897165" w:rsidRPr="00437C09">
        <w:rPr>
          <w:rFonts w:ascii="Garamond" w:hAnsi="Garamond"/>
          <w:szCs w:val="24"/>
          <w:lang w:val="sq-AL"/>
        </w:rPr>
        <w:t>ë</w:t>
      </w:r>
      <w:r w:rsidR="00020FFF" w:rsidRPr="00437C09">
        <w:rPr>
          <w:rFonts w:ascii="Garamond" w:hAnsi="Garamond"/>
          <w:szCs w:val="24"/>
          <w:lang w:val="sq-AL"/>
        </w:rPr>
        <w:t xml:space="preserve"> pretendonte se ishte goditur nga oficer</w:t>
      </w:r>
      <w:r w:rsidR="00897165" w:rsidRPr="00437C09">
        <w:rPr>
          <w:rFonts w:ascii="Garamond" w:hAnsi="Garamond"/>
          <w:szCs w:val="24"/>
          <w:lang w:val="sq-AL"/>
        </w:rPr>
        <w:t>ë</w:t>
      </w:r>
      <w:r w:rsidR="00020FFF" w:rsidRPr="00437C09">
        <w:rPr>
          <w:rFonts w:ascii="Garamond" w:hAnsi="Garamond"/>
          <w:szCs w:val="24"/>
          <w:lang w:val="sq-AL"/>
        </w:rPr>
        <w:t>t e policis</w:t>
      </w:r>
      <w:r w:rsidR="00897165" w:rsidRPr="00437C09">
        <w:rPr>
          <w:rFonts w:ascii="Garamond" w:hAnsi="Garamond"/>
          <w:szCs w:val="24"/>
          <w:lang w:val="sq-AL"/>
        </w:rPr>
        <w:t>ë</w:t>
      </w:r>
      <w:r w:rsidR="00020FFF" w:rsidRPr="00437C09">
        <w:rPr>
          <w:rFonts w:ascii="Garamond" w:hAnsi="Garamond"/>
          <w:szCs w:val="24"/>
          <w:lang w:val="sq-AL"/>
        </w:rPr>
        <w:t xml:space="preserve"> me grusht</w:t>
      </w:r>
      <w:r w:rsidR="003222AE" w:rsidRPr="00437C09">
        <w:rPr>
          <w:rFonts w:ascii="Garamond" w:hAnsi="Garamond"/>
          <w:szCs w:val="24"/>
          <w:lang w:val="sq-AL"/>
        </w:rPr>
        <w:t>e</w:t>
      </w:r>
      <w:r w:rsidR="00020FFF" w:rsidRPr="00437C09">
        <w:rPr>
          <w:rFonts w:ascii="Garamond" w:hAnsi="Garamond"/>
          <w:szCs w:val="24"/>
          <w:lang w:val="sq-AL"/>
        </w:rPr>
        <w:t xml:space="preserve"> dhe qytat e pistoletave t</w:t>
      </w:r>
      <w:r w:rsidR="00897165" w:rsidRPr="00437C09">
        <w:rPr>
          <w:rFonts w:ascii="Garamond" w:hAnsi="Garamond"/>
          <w:szCs w:val="24"/>
          <w:lang w:val="sq-AL"/>
        </w:rPr>
        <w:t>ë</w:t>
      </w:r>
      <w:r w:rsidR="00020FFF" w:rsidRPr="00437C09">
        <w:rPr>
          <w:rFonts w:ascii="Garamond" w:hAnsi="Garamond"/>
          <w:szCs w:val="24"/>
          <w:lang w:val="sq-AL"/>
        </w:rPr>
        <w:t xml:space="preserve"> tyre. </w:t>
      </w:r>
      <w:r w:rsidR="003222AE" w:rsidRPr="00437C09">
        <w:rPr>
          <w:rFonts w:ascii="Garamond" w:hAnsi="Garamond"/>
          <w:szCs w:val="24"/>
          <w:lang w:val="sq-AL"/>
        </w:rPr>
        <w:t>S</w:t>
      </w:r>
      <w:r w:rsidR="00020FFF" w:rsidRPr="00437C09">
        <w:rPr>
          <w:rFonts w:ascii="Garamond" w:hAnsi="Garamond"/>
          <w:szCs w:val="24"/>
          <w:lang w:val="sq-AL"/>
        </w:rPr>
        <w:t>i rezultat i k</w:t>
      </w:r>
      <w:r w:rsidR="00897165" w:rsidRPr="00437C09">
        <w:rPr>
          <w:rFonts w:ascii="Garamond" w:hAnsi="Garamond"/>
          <w:szCs w:val="24"/>
          <w:lang w:val="sq-AL"/>
        </w:rPr>
        <w:t>ë</w:t>
      </w:r>
      <w:r w:rsidR="00020FFF" w:rsidRPr="00437C09">
        <w:rPr>
          <w:rFonts w:ascii="Garamond" w:hAnsi="Garamond"/>
          <w:szCs w:val="24"/>
          <w:lang w:val="sq-AL"/>
        </w:rPr>
        <w:t>tyre goditjeve ai kishte r</w:t>
      </w:r>
      <w:r w:rsidR="00897165" w:rsidRPr="00437C09">
        <w:rPr>
          <w:rFonts w:ascii="Garamond" w:hAnsi="Garamond"/>
          <w:szCs w:val="24"/>
          <w:lang w:val="sq-AL"/>
        </w:rPr>
        <w:t>ë</w:t>
      </w:r>
      <w:r w:rsidR="00020FFF" w:rsidRPr="00437C09">
        <w:rPr>
          <w:rFonts w:ascii="Garamond" w:hAnsi="Garamond"/>
          <w:szCs w:val="24"/>
          <w:lang w:val="sq-AL"/>
        </w:rPr>
        <w:t>n</w:t>
      </w:r>
      <w:r w:rsidR="00897165" w:rsidRPr="00437C09">
        <w:rPr>
          <w:rFonts w:ascii="Garamond" w:hAnsi="Garamond"/>
          <w:szCs w:val="24"/>
          <w:lang w:val="sq-AL"/>
        </w:rPr>
        <w:t>ë</w:t>
      </w:r>
      <w:r w:rsidR="00020FFF" w:rsidRPr="00437C09">
        <w:rPr>
          <w:rFonts w:ascii="Garamond" w:hAnsi="Garamond"/>
          <w:szCs w:val="24"/>
          <w:lang w:val="sq-AL"/>
        </w:rPr>
        <w:t xml:space="preserve"> dhe kishte pasur gjakderdhje n</w:t>
      </w:r>
      <w:r w:rsidR="00897165" w:rsidRPr="00437C09">
        <w:rPr>
          <w:rFonts w:ascii="Garamond" w:hAnsi="Garamond"/>
          <w:szCs w:val="24"/>
          <w:lang w:val="sq-AL"/>
        </w:rPr>
        <w:t>ë</w:t>
      </w:r>
      <w:r w:rsidR="00020FFF" w:rsidRPr="00437C09">
        <w:rPr>
          <w:rFonts w:ascii="Garamond" w:hAnsi="Garamond"/>
          <w:szCs w:val="24"/>
          <w:lang w:val="sq-AL"/>
        </w:rPr>
        <w:t xml:space="preserve"> buz</w:t>
      </w:r>
      <w:r w:rsidR="00897165" w:rsidRPr="00437C09">
        <w:rPr>
          <w:rFonts w:ascii="Garamond" w:hAnsi="Garamond"/>
          <w:szCs w:val="24"/>
          <w:lang w:val="sq-AL"/>
        </w:rPr>
        <w:t>ë</w:t>
      </w:r>
      <w:r w:rsidR="00020FFF" w:rsidRPr="00437C09">
        <w:rPr>
          <w:rFonts w:ascii="Garamond" w:hAnsi="Garamond"/>
          <w:szCs w:val="24"/>
          <w:lang w:val="sq-AL"/>
        </w:rPr>
        <w:t>n e poshtme. K</w:t>
      </w:r>
      <w:r w:rsidR="00897165" w:rsidRPr="00437C09">
        <w:rPr>
          <w:rFonts w:ascii="Garamond" w:hAnsi="Garamond"/>
          <w:szCs w:val="24"/>
          <w:lang w:val="sq-AL"/>
        </w:rPr>
        <w:t>ë</w:t>
      </w:r>
      <w:r w:rsidR="00020FFF" w:rsidRPr="00437C09">
        <w:rPr>
          <w:rFonts w:ascii="Garamond" w:hAnsi="Garamond"/>
          <w:szCs w:val="24"/>
          <w:lang w:val="sq-AL"/>
        </w:rPr>
        <w:t>rkuesi i tret</w:t>
      </w:r>
      <w:r w:rsidR="00897165" w:rsidRPr="00437C09">
        <w:rPr>
          <w:rFonts w:ascii="Garamond" w:hAnsi="Garamond"/>
          <w:szCs w:val="24"/>
          <w:lang w:val="sq-AL"/>
        </w:rPr>
        <w:t>ë</w:t>
      </w:r>
      <w:r w:rsidR="00020FFF" w:rsidRPr="00437C09">
        <w:rPr>
          <w:rFonts w:ascii="Garamond" w:hAnsi="Garamond"/>
          <w:szCs w:val="24"/>
          <w:lang w:val="sq-AL"/>
        </w:rPr>
        <w:t xml:space="preserve"> dhe i pest</w:t>
      </w:r>
      <w:r w:rsidR="00897165" w:rsidRPr="00437C09">
        <w:rPr>
          <w:rFonts w:ascii="Garamond" w:hAnsi="Garamond"/>
          <w:szCs w:val="24"/>
          <w:lang w:val="sq-AL"/>
        </w:rPr>
        <w:t>ë</w:t>
      </w:r>
      <w:r w:rsidR="00020FFF" w:rsidRPr="00437C09">
        <w:rPr>
          <w:rFonts w:ascii="Garamond" w:hAnsi="Garamond"/>
          <w:szCs w:val="24"/>
          <w:lang w:val="sq-AL"/>
        </w:rPr>
        <w:t xml:space="preserve"> parashtruan se ishin p</w:t>
      </w:r>
      <w:r w:rsidR="00897165" w:rsidRPr="00437C09">
        <w:rPr>
          <w:rFonts w:ascii="Garamond" w:hAnsi="Garamond"/>
          <w:szCs w:val="24"/>
          <w:lang w:val="sq-AL"/>
        </w:rPr>
        <w:t>ë</w:t>
      </w:r>
      <w:r w:rsidR="00020FFF" w:rsidRPr="00437C09">
        <w:rPr>
          <w:rFonts w:ascii="Garamond" w:hAnsi="Garamond"/>
          <w:szCs w:val="24"/>
          <w:lang w:val="sq-AL"/>
        </w:rPr>
        <w:t>rfshir</w:t>
      </w:r>
      <w:r w:rsidR="00897165" w:rsidRPr="00437C09">
        <w:rPr>
          <w:rFonts w:ascii="Garamond" w:hAnsi="Garamond"/>
          <w:szCs w:val="24"/>
          <w:lang w:val="sq-AL"/>
        </w:rPr>
        <w:t>ë</w:t>
      </w:r>
      <w:r w:rsidR="00020FFF" w:rsidRPr="00437C09">
        <w:rPr>
          <w:rFonts w:ascii="Garamond" w:hAnsi="Garamond"/>
          <w:szCs w:val="24"/>
          <w:lang w:val="sq-AL"/>
        </w:rPr>
        <w:t xml:space="preserve"> n</w:t>
      </w:r>
      <w:r w:rsidR="00897165" w:rsidRPr="00437C09">
        <w:rPr>
          <w:rFonts w:ascii="Garamond" w:hAnsi="Garamond"/>
          <w:szCs w:val="24"/>
          <w:lang w:val="sq-AL"/>
        </w:rPr>
        <w:t>ë</w:t>
      </w:r>
      <w:r w:rsidR="00020FFF" w:rsidRPr="00437C09">
        <w:rPr>
          <w:rFonts w:ascii="Garamond" w:hAnsi="Garamond"/>
          <w:szCs w:val="24"/>
          <w:lang w:val="sq-AL"/>
        </w:rPr>
        <w:t xml:space="preserve"> konfrontim fizik me oficer</w:t>
      </w:r>
      <w:r w:rsidR="00897165" w:rsidRPr="00437C09">
        <w:rPr>
          <w:rFonts w:ascii="Garamond" w:hAnsi="Garamond"/>
          <w:szCs w:val="24"/>
          <w:lang w:val="sq-AL"/>
        </w:rPr>
        <w:t>ë</w:t>
      </w:r>
      <w:r w:rsidR="00020FFF" w:rsidRPr="00437C09">
        <w:rPr>
          <w:rFonts w:ascii="Garamond" w:hAnsi="Garamond"/>
          <w:szCs w:val="24"/>
          <w:lang w:val="sq-AL"/>
        </w:rPr>
        <w:t>t e policis</w:t>
      </w:r>
      <w:r w:rsidR="00897165" w:rsidRPr="00437C09">
        <w:rPr>
          <w:rFonts w:ascii="Garamond" w:hAnsi="Garamond"/>
          <w:szCs w:val="24"/>
          <w:lang w:val="sq-AL"/>
        </w:rPr>
        <w:t>ë</w:t>
      </w:r>
      <w:r w:rsidR="00020FFF" w:rsidRPr="00437C09">
        <w:rPr>
          <w:rFonts w:ascii="Garamond" w:hAnsi="Garamond"/>
          <w:szCs w:val="24"/>
          <w:lang w:val="sq-AL"/>
        </w:rPr>
        <w:t xml:space="preserve"> dhe si rezultat </w:t>
      </w:r>
      <w:r w:rsidR="002229F3" w:rsidRPr="00437C09">
        <w:rPr>
          <w:rFonts w:ascii="Garamond" w:hAnsi="Garamond"/>
          <w:szCs w:val="24"/>
          <w:lang w:val="sq-AL"/>
        </w:rPr>
        <w:t>ishin l</w:t>
      </w:r>
      <w:r w:rsidR="00897165" w:rsidRPr="00437C09">
        <w:rPr>
          <w:rFonts w:ascii="Garamond" w:hAnsi="Garamond"/>
          <w:szCs w:val="24"/>
          <w:lang w:val="sq-AL"/>
        </w:rPr>
        <w:t>ë</w:t>
      </w:r>
      <w:r w:rsidR="002229F3" w:rsidRPr="00437C09">
        <w:rPr>
          <w:rFonts w:ascii="Garamond" w:hAnsi="Garamond"/>
          <w:szCs w:val="24"/>
          <w:lang w:val="sq-AL"/>
        </w:rPr>
        <w:t>nduar, nga ku k</w:t>
      </w:r>
      <w:r w:rsidR="00897165" w:rsidRPr="00437C09">
        <w:rPr>
          <w:rFonts w:ascii="Garamond" w:hAnsi="Garamond"/>
          <w:szCs w:val="24"/>
          <w:lang w:val="sq-AL"/>
        </w:rPr>
        <w:t>ë</w:t>
      </w:r>
      <w:r w:rsidR="002229F3" w:rsidRPr="00437C09">
        <w:rPr>
          <w:rFonts w:ascii="Garamond" w:hAnsi="Garamond"/>
          <w:szCs w:val="24"/>
          <w:lang w:val="sq-AL"/>
        </w:rPr>
        <w:t>rkuesi i pest</w:t>
      </w:r>
      <w:r w:rsidR="00897165" w:rsidRPr="00437C09">
        <w:rPr>
          <w:rFonts w:ascii="Garamond" w:hAnsi="Garamond"/>
          <w:szCs w:val="24"/>
          <w:lang w:val="sq-AL"/>
        </w:rPr>
        <w:t>ë</w:t>
      </w:r>
      <w:r w:rsidR="002229F3" w:rsidRPr="00437C09">
        <w:rPr>
          <w:rFonts w:ascii="Garamond" w:hAnsi="Garamond"/>
          <w:szCs w:val="24"/>
          <w:lang w:val="sq-AL"/>
        </w:rPr>
        <w:t xml:space="preserve"> specifikonte se ishte goditur me nj</w:t>
      </w:r>
      <w:r w:rsidR="00897165" w:rsidRPr="00437C09">
        <w:rPr>
          <w:rFonts w:ascii="Garamond" w:hAnsi="Garamond"/>
          <w:szCs w:val="24"/>
          <w:lang w:val="sq-AL"/>
        </w:rPr>
        <w:t>ë</w:t>
      </w:r>
      <w:r w:rsidR="002229F3" w:rsidRPr="00437C09">
        <w:rPr>
          <w:rFonts w:ascii="Garamond" w:hAnsi="Garamond"/>
          <w:szCs w:val="24"/>
          <w:lang w:val="sq-AL"/>
        </w:rPr>
        <w:t xml:space="preserve"> shkop druri. P</w:t>
      </w:r>
      <w:r w:rsidR="00897165" w:rsidRPr="00437C09">
        <w:rPr>
          <w:rFonts w:ascii="Garamond" w:hAnsi="Garamond"/>
          <w:szCs w:val="24"/>
          <w:lang w:val="sq-AL"/>
        </w:rPr>
        <w:t>ë</w:t>
      </w:r>
      <w:r w:rsidR="002229F3" w:rsidRPr="00437C09">
        <w:rPr>
          <w:rFonts w:ascii="Garamond" w:hAnsi="Garamond"/>
          <w:szCs w:val="24"/>
          <w:lang w:val="sq-AL"/>
        </w:rPr>
        <w:t>r k</w:t>
      </w:r>
      <w:r w:rsidR="00897165" w:rsidRPr="00437C09">
        <w:rPr>
          <w:rFonts w:ascii="Garamond" w:hAnsi="Garamond"/>
          <w:szCs w:val="24"/>
          <w:lang w:val="sq-AL"/>
        </w:rPr>
        <w:t>ë</w:t>
      </w:r>
      <w:r w:rsidR="002229F3" w:rsidRPr="00437C09">
        <w:rPr>
          <w:rFonts w:ascii="Garamond" w:hAnsi="Garamond"/>
          <w:szCs w:val="24"/>
          <w:lang w:val="sq-AL"/>
        </w:rPr>
        <w:t xml:space="preserve">to arsye, Gjykata nuk ka </w:t>
      </w:r>
      <w:r w:rsidR="003222AE" w:rsidRPr="00437C09">
        <w:rPr>
          <w:rFonts w:ascii="Garamond" w:hAnsi="Garamond"/>
          <w:szCs w:val="24"/>
          <w:lang w:val="sq-AL"/>
        </w:rPr>
        <w:t>dyshime</w:t>
      </w:r>
      <w:r w:rsidR="002229F3" w:rsidRPr="00437C09">
        <w:rPr>
          <w:rFonts w:ascii="Garamond" w:hAnsi="Garamond"/>
          <w:szCs w:val="24"/>
          <w:lang w:val="sq-AL"/>
        </w:rPr>
        <w:t xml:space="preserve"> se trajtimi i pretenduar arrin nivelin minimal t</w:t>
      </w:r>
      <w:r w:rsidR="00897165" w:rsidRPr="00437C09">
        <w:rPr>
          <w:rFonts w:ascii="Garamond" w:hAnsi="Garamond"/>
          <w:szCs w:val="24"/>
          <w:lang w:val="sq-AL"/>
        </w:rPr>
        <w:t>ë</w:t>
      </w:r>
      <w:r w:rsidR="002229F3" w:rsidRPr="00437C09">
        <w:rPr>
          <w:rFonts w:ascii="Garamond" w:hAnsi="Garamond"/>
          <w:szCs w:val="24"/>
          <w:lang w:val="sq-AL"/>
        </w:rPr>
        <w:t xml:space="preserve"> ashp</w:t>
      </w:r>
      <w:r w:rsidR="00897165" w:rsidRPr="00437C09">
        <w:rPr>
          <w:rFonts w:ascii="Garamond" w:hAnsi="Garamond"/>
          <w:szCs w:val="24"/>
          <w:lang w:val="sq-AL"/>
        </w:rPr>
        <w:t>ë</w:t>
      </w:r>
      <w:r w:rsidR="002229F3" w:rsidRPr="00437C09">
        <w:rPr>
          <w:rFonts w:ascii="Garamond" w:hAnsi="Garamond"/>
          <w:szCs w:val="24"/>
          <w:lang w:val="sq-AL"/>
        </w:rPr>
        <w:t>rsis</w:t>
      </w:r>
      <w:r w:rsidR="00897165" w:rsidRPr="00437C09">
        <w:rPr>
          <w:rFonts w:ascii="Garamond" w:hAnsi="Garamond"/>
          <w:szCs w:val="24"/>
          <w:lang w:val="sq-AL"/>
        </w:rPr>
        <w:t>ë</w:t>
      </w:r>
      <w:r w:rsidR="002229F3" w:rsidRPr="00437C09">
        <w:rPr>
          <w:rFonts w:ascii="Garamond" w:hAnsi="Garamond"/>
          <w:szCs w:val="24"/>
          <w:lang w:val="sq-AL"/>
        </w:rPr>
        <w:t xml:space="preserve"> p</w:t>
      </w:r>
      <w:r w:rsidR="00897165" w:rsidRPr="00437C09">
        <w:rPr>
          <w:rFonts w:ascii="Garamond" w:hAnsi="Garamond"/>
          <w:szCs w:val="24"/>
          <w:lang w:val="sq-AL"/>
        </w:rPr>
        <w:t>ë</w:t>
      </w:r>
      <w:r w:rsidR="002229F3" w:rsidRPr="00437C09">
        <w:rPr>
          <w:rFonts w:ascii="Garamond" w:hAnsi="Garamond"/>
          <w:szCs w:val="24"/>
          <w:lang w:val="sq-AL"/>
        </w:rPr>
        <w:t>r t</w:t>
      </w:r>
      <w:r w:rsidR="00897165" w:rsidRPr="00437C09">
        <w:rPr>
          <w:rFonts w:ascii="Garamond" w:hAnsi="Garamond"/>
          <w:szCs w:val="24"/>
          <w:lang w:val="sq-AL"/>
        </w:rPr>
        <w:t>ë</w:t>
      </w:r>
      <w:r w:rsidR="002229F3" w:rsidRPr="00437C09">
        <w:rPr>
          <w:rFonts w:ascii="Garamond" w:hAnsi="Garamond"/>
          <w:szCs w:val="24"/>
          <w:lang w:val="sq-AL"/>
        </w:rPr>
        <w:t xml:space="preserve"> k</w:t>
      </w:r>
      <w:r w:rsidR="00897165" w:rsidRPr="00437C09">
        <w:rPr>
          <w:rFonts w:ascii="Garamond" w:hAnsi="Garamond"/>
          <w:szCs w:val="24"/>
          <w:lang w:val="sq-AL"/>
        </w:rPr>
        <w:t>ë</w:t>
      </w:r>
      <w:r w:rsidR="002229F3" w:rsidRPr="00437C09">
        <w:rPr>
          <w:rFonts w:ascii="Garamond" w:hAnsi="Garamond"/>
          <w:szCs w:val="24"/>
          <w:lang w:val="sq-AL"/>
        </w:rPr>
        <w:t>rkuar n</w:t>
      </w:r>
      <w:r w:rsidR="00897165" w:rsidRPr="00437C09">
        <w:rPr>
          <w:rFonts w:ascii="Garamond" w:hAnsi="Garamond"/>
          <w:szCs w:val="24"/>
          <w:lang w:val="sq-AL"/>
        </w:rPr>
        <w:t>ë</w:t>
      </w:r>
      <w:r w:rsidR="002229F3" w:rsidRPr="00437C09">
        <w:rPr>
          <w:rFonts w:ascii="Garamond" w:hAnsi="Garamond"/>
          <w:szCs w:val="24"/>
          <w:lang w:val="sq-AL"/>
        </w:rPr>
        <w:t xml:space="preserve"> k</w:t>
      </w:r>
      <w:r w:rsidR="00897165" w:rsidRPr="00437C09">
        <w:rPr>
          <w:rFonts w:ascii="Garamond" w:hAnsi="Garamond"/>
          <w:szCs w:val="24"/>
          <w:lang w:val="sq-AL"/>
        </w:rPr>
        <w:t>ë</w:t>
      </w:r>
      <w:r w:rsidR="002229F3" w:rsidRPr="00437C09">
        <w:rPr>
          <w:rFonts w:ascii="Garamond" w:hAnsi="Garamond"/>
          <w:szCs w:val="24"/>
          <w:lang w:val="sq-AL"/>
        </w:rPr>
        <w:t>t</w:t>
      </w:r>
      <w:r w:rsidR="00897165" w:rsidRPr="00437C09">
        <w:rPr>
          <w:rFonts w:ascii="Garamond" w:hAnsi="Garamond"/>
          <w:szCs w:val="24"/>
          <w:lang w:val="sq-AL"/>
        </w:rPr>
        <w:t>ë</w:t>
      </w:r>
      <w:r w:rsidR="002229F3" w:rsidRPr="00437C09">
        <w:rPr>
          <w:rFonts w:ascii="Garamond" w:hAnsi="Garamond"/>
          <w:szCs w:val="24"/>
          <w:lang w:val="sq-AL"/>
        </w:rPr>
        <w:t xml:space="preserve"> m</w:t>
      </w:r>
      <w:r w:rsidR="00897165" w:rsidRPr="00437C09">
        <w:rPr>
          <w:rFonts w:ascii="Garamond" w:hAnsi="Garamond"/>
          <w:szCs w:val="24"/>
          <w:lang w:val="sq-AL"/>
        </w:rPr>
        <w:t>ë</w:t>
      </w:r>
      <w:r w:rsidR="002229F3" w:rsidRPr="00437C09">
        <w:rPr>
          <w:rFonts w:ascii="Garamond" w:hAnsi="Garamond"/>
          <w:szCs w:val="24"/>
          <w:lang w:val="sq-AL"/>
        </w:rPr>
        <w:t>nyr</w:t>
      </w:r>
      <w:r w:rsidR="00897165" w:rsidRPr="00437C09">
        <w:rPr>
          <w:rFonts w:ascii="Garamond" w:hAnsi="Garamond"/>
          <w:szCs w:val="24"/>
          <w:lang w:val="sq-AL"/>
        </w:rPr>
        <w:t>ë</w:t>
      </w:r>
      <w:r w:rsidR="002229F3" w:rsidRPr="00437C09">
        <w:rPr>
          <w:rFonts w:ascii="Garamond" w:hAnsi="Garamond"/>
          <w:szCs w:val="24"/>
          <w:lang w:val="sq-AL"/>
        </w:rPr>
        <w:t xml:space="preserve"> zbatimin e </w:t>
      </w:r>
      <w:r w:rsidR="00F8209F" w:rsidRPr="00437C09">
        <w:rPr>
          <w:rFonts w:ascii="Garamond" w:hAnsi="Garamond"/>
          <w:szCs w:val="24"/>
          <w:lang w:val="sq-AL"/>
        </w:rPr>
        <w:t>n</w:t>
      </w:r>
      <w:r>
        <w:rPr>
          <w:rFonts w:ascii="Garamond" w:hAnsi="Garamond"/>
          <w:szCs w:val="24"/>
          <w:lang w:val="sq-AL"/>
        </w:rPr>
        <w:t>enit 3.</w:t>
      </w:r>
    </w:p>
    <w:p w:rsidR="002229F3"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53. </w:t>
      </w:r>
      <w:r w:rsidR="002229F3" w:rsidRPr="00437C09">
        <w:rPr>
          <w:rFonts w:ascii="Garamond" w:hAnsi="Garamond"/>
          <w:szCs w:val="24"/>
          <w:lang w:val="sq-AL"/>
        </w:rPr>
        <w:t>Mbetet p</w:t>
      </w:r>
      <w:r w:rsidR="00897165" w:rsidRPr="00437C09">
        <w:rPr>
          <w:rFonts w:ascii="Garamond" w:hAnsi="Garamond"/>
          <w:szCs w:val="24"/>
          <w:lang w:val="sq-AL"/>
        </w:rPr>
        <w:t>ë</w:t>
      </w:r>
      <w:r w:rsidR="002229F3" w:rsidRPr="00437C09">
        <w:rPr>
          <w:rFonts w:ascii="Garamond" w:hAnsi="Garamond"/>
          <w:szCs w:val="24"/>
          <w:lang w:val="sq-AL"/>
        </w:rPr>
        <w:t>r t’u p</w:t>
      </w:r>
      <w:r w:rsidR="00897165" w:rsidRPr="00437C09">
        <w:rPr>
          <w:rFonts w:ascii="Garamond" w:hAnsi="Garamond"/>
          <w:szCs w:val="24"/>
          <w:lang w:val="sq-AL"/>
        </w:rPr>
        <w:t>ë</w:t>
      </w:r>
      <w:r w:rsidR="002229F3" w:rsidRPr="00437C09">
        <w:rPr>
          <w:rFonts w:ascii="Garamond" w:hAnsi="Garamond"/>
          <w:szCs w:val="24"/>
          <w:lang w:val="sq-AL"/>
        </w:rPr>
        <w:t xml:space="preserve">rcaktuar </w:t>
      </w:r>
      <w:r w:rsidR="003222AE" w:rsidRPr="00437C09">
        <w:rPr>
          <w:rFonts w:ascii="Garamond" w:hAnsi="Garamond"/>
          <w:szCs w:val="24"/>
          <w:lang w:val="sq-AL"/>
        </w:rPr>
        <w:t>nëse</w:t>
      </w:r>
      <w:r w:rsidR="002229F3" w:rsidRPr="00437C09">
        <w:rPr>
          <w:rFonts w:ascii="Garamond" w:hAnsi="Garamond"/>
          <w:szCs w:val="24"/>
          <w:lang w:val="sq-AL"/>
        </w:rPr>
        <w:t xml:space="preserve"> k</w:t>
      </w:r>
      <w:r w:rsidR="00897165" w:rsidRPr="00437C09">
        <w:rPr>
          <w:rFonts w:ascii="Garamond" w:hAnsi="Garamond"/>
          <w:szCs w:val="24"/>
          <w:lang w:val="sq-AL"/>
        </w:rPr>
        <w:t>ë</w:t>
      </w:r>
      <w:r w:rsidR="002229F3" w:rsidRPr="00437C09">
        <w:rPr>
          <w:rFonts w:ascii="Garamond" w:hAnsi="Garamond"/>
          <w:szCs w:val="24"/>
          <w:lang w:val="sq-AL"/>
        </w:rPr>
        <w:t>to pretendime p</w:t>
      </w:r>
      <w:r w:rsidR="00897165" w:rsidRPr="00437C09">
        <w:rPr>
          <w:rFonts w:ascii="Garamond" w:hAnsi="Garamond"/>
          <w:szCs w:val="24"/>
          <w:lang w:val="sq-AL"/>
        </w:rPr>
        <w:t>ë</w:t>
      </w:r>
      <w:r w:rsidR="002229F3" w:rsidRPr="00437C09">
        <w:rPr>
          <w:rFonts w:ascii="Garamond" w:hAnsi="Garamond"/>
          <w:szCs w:val="24"/>
          <w:lang w:val="sq-AL"/>
        </w:rPr>
        <w:t>r keqtrajtim mb</w:t>
      </w:r>
      <w:r w:rsidR="00897165" w:rsidRPr="00437C09">
        <w:rPr>
          <w:rFonts w:ascii="Garamond" w:hAnsi="Garamond"/>
          <w:szCs w:val="24"/>
          <w:lang w:val="sq-AL"/>
        </w:rPr>
        <w:t>ë</w:t>
      </w:r>
      <w:r w:rsidR="002229F3" w:rsidRPr="00437C09">
        <w:rPr>
          <w:rFonts w:ascii="Garamond" w:hAnsi="Garamond"/>
          <w:szCs w:val="24"/>
          <w:lang w:val="sq-AL"/>
        </w:rPr>
        <w:t>shteten nga provat e duhura (</w:t>
      </w:r>
      <w:r w:rsidR="00C56957" w:rsidRPr="00437C09">
        <w:rPr>
          <w:rFonts w:ascii="Garamond" w:hAnsi="Garamond"/>
          <w:szCs w:val="24"/>
          <w:lang w:val="sq-AL"/>
        </w:rPr>
        <w:t>krahaso</w:t>
      </w:r>
      <w:r w:rsidR="002229F3" w:rsidRPr="00437C09">
        <w:rPr>
          <w:rFonts w:ascii="Garamond" w:hAnsi="Garamond"/>
          <w:szCs w:val="24"/>
          <w:lang w:val="sq-AL"/>
        </w:rPr>
        <w:t xml:space="preserve"> </w:t>
      </w:r>
      <w:r w:rsidR="002229F3" w:rsidRPr="00437C09">
        <w:rPr>
          <w:rFonts w:ascii="Garamond" w:hAnsi="Garamond"/>
          <w:i/>
          <w:iCs/>
          <w:szCs w:val="24"/>
          <w:lang w:val="sq-AL"/>
        </w:rPr>
        <w:t>Labita kund</w:t>
      </w:r>
      <w:r w:rsidR="00897165" w:rsidRPr="00437C09">
        <w:rPr>
          <w:rFonts w:ascii="Garamond" w:hAnsi="Garamond"/>
          <w:i/>
          <w:iCs/>
          <w:szCs w:val="24"/>
          <w:lang w:val="sq-AL"/>
        </w:rPr>
        <w:t>ë</w:t>
      </w:r>
      <w:r w:rsidR="002229F3" w:rsidRPr="00437C09">
        <w:rPr>
          <w:rFonts w:ascii="Garamond" w:hAnsi="Garamond"/>
          <w:i/>
          <w:iCs/>
          <w:szCs w:val="24"/>
          <w:lang w:val="sq-AL"/>
        </w:rPr>
        <w:t>r Italis</w:t>
      </w:r>
      <w:r w:rsidR="00897165" w:rsidRPr="00437C09">
        <w:rPr>
          <w:rFonts w:ascii="Garamond" w:hAnsi="Garamond"/>
          <w:i/>
          <w:iCs/>
          <w:szCs w:val="24"/>
          <w:lang w:val="sq-AL"/>
        </w:rPr>
        <w:t>ë</w:t>
      </w:r>
      <w:r w:rsidR="002229F3" w:rsidRPr="00437C09">
        <w:rPr>
          <w:rFonts w:ascii="Garamond" w:hAnsi="Garamond"/>
          <w:i/>
          <w:iCs/>
          <w:szCs w:val="24"/>
          <w:lang w:val="sq-AL"/>
        </w:rPr>
        <w:t xml:space="preserve"> </w:t>
      </w:r>
      <w:r w:rsidR="002229F3" w:rsidRPr="00437C09">
        <w:rPr>
          <w:rFonts w:ascii="Garamond" w:hAnsi="Garamond"/>
          <w:szCs w:val="24"/>
          <w:lang w:val="sq-AL"/>
        </w:rPr>
        <w:t>[DHM], nr. 26772/95, § 121, GJEDNJ 2000-IV). N</w:t>
      </w:r>
      <w:r w:rsidR="00897165" w:rsidRPr="00437C09">
        <w:rPr>
          <w:rFonts w:ascii="Garamond" w:hAnsi="Garamond"/>
          <w:szCs w:val="24"/>
          <w:lang w:val="sq-AL"/>
        </w:rPr>
        <w:t>ë</w:t>
      </w:r>
      <w:r w:rsidR="002229F3" w:rsidRPr="00437C09">
        <w:rPr>
          <w:rFonts w:ascii="Garamond" w:hAnsi="Garamond"/>
          <w:szCs w:val="24"/>
          <w:lang w:val="sq-AL"/>
        </w:rPr>
        <w:t xml:space="preserve"> vler</w:t>
      </w:r>
      <w:r w:rsidR="00897165" w:rsidRPr="00437C09">
        <w:rPr>
          <w:rFonts w:ascii="Garamond" w:hAnsi="Garamond"/>
          <w:szCs w:val="24"/>
          <w:lang w:val="sq-AL"/>
        </w:rPr>
        <w:t>ë</w:t>
      </w:r>
      <w:r w:rsidR="002229F3" w:rsidRPr="00437C09">
        <w:rPr>
          <w:rFonts w:ascii="Garamond" w:hAnsi="Garamond"/>
          <w:szCs w:val="24"/>
          <w:lang w:val="sq-AL"/>
        </w:rPr>
        <w:t>sim t</w:t>
      </w:r>
      <w:r w:rsidR="00897165" w:rsidRPr="00437C09">
        <w:rPr>
          <w:rFonts w:ascii="Garamond" w:hAnsi="Garamond"/>
          <w:szCs w:val="24"/>
          <w:lang w:val="sq-AL"/>
        </w:rPr>
        <w:t>ë</w:t>
      </w:r>
      <w:r w:rsidR="002229F3" w:rsidRPr="00437C09">
        <w:rPr>
          <w:rFonts w:ascii="Garamond" w:hAnsi="Garamond"/>
          <w:szCs w:val="24"/>
          <w:lang w:val="sq-AL"/>
        </w:rPr>
        <w:t xml:space="preserve"> provave, Gjykata ka adoptuar standardin e prov</w:t>
      </w:r>
      <w:r w:rsidR="00897165" w:rsidRPr="00437C09">
        <w:rPr>
          <w:rFonts w:ascii="Garamond" w:hAnsi="Garamond"/>
          <w:szCs w:val="24"/>
          <w:lang w:val="sq-AL"/>
        </w:rPr>
        <w:t>ë</w:t>
      </w:r>
      <w:r w:rsidR="002229F3" w:rsidRPr="00437C09">
        <w:rPr>
          <w:rFonts w:ascii="Garamond" w:hAnsi="Garamond"/>
          <w:szCs w:val="24"/>
          <w:lang w:val="sq-AL"/>
        </w:rPr>
        <w:t>s “p</w:t>
      </w:r>
      <w:r w:rsidR="00897165" w:rsidRPr="00437C09">
        <w:rPr>
          <w:rFonts w:ascii="Garamond" w:hAnsi="Garamond"/>
          <w:szCs w:val="24"/>
          <w:lang w:val="sq-AL"/>
        </w:rPr>
        <w:t>ë</w:t>
      </w:r>
      <w:r w:rsidR="002229F3" w:rsidRPr="00437C09">
        <w:rPr>
          <w:rFonts w:ascii="Garamond" w:hAnsi="Garamond"/>
          <w:szCs w:val="24"/>
          <w:lang w:val="sq-AL"/>
        </w:rPr>
        <w:t>rtej dyshimit t</w:t>
      </w:r>
      <w:r w:rsidR="00897165" w:rsidRPr="00437C09">
        <w:rPr>
          <w:rFonts w:ascii="Garamond" w:hAnsi="Garamond"/>
          <w:szCs w:val="24"/>
          <w:lang w:val="sq-AL"/>
        </w:rPr>
        <w:t>ë</w:t>
      </w:r>
      <w:r w:rsidR="002229F3" w:rsidRPr="00437C09">
        <w:rPr>
          <w:rFonts w:ascii="Garamond" w:hAnsi="Garamond"/>
          <w:szCs w:val="24"/>
          <w:lang w:val="sq-AL"/>
        </w:rPr>
        <w:t xml:space="preserve"> arsyesh</w:t>
      </w:r>
      <w:r w:rsidR="00897165" w:rsidRPr="00437C09">
        <w:rPr>
          <w:rFonts w:ascii="Garamond" w:hAnsi="Garamond"/>
          <w:szCs w:val="24"/>
          <w:lang w:val="sq-AL"/>
        </w:rPr>
        <w:t>ë</w:t>
      </w:r>
      <w:r w:rsidR="002229F3" w:rsidRPr="00437C09">
        <w:rPr>
          <w:rFonts w:ascii="Garamond" w:hAnsi="Garamond"/>
          <w:szCs w:val="24"/>
          <w:lang w:val="sq-AL"/>
        </w:rPr>
        <w:t xml:space="preserve">m” (shih </w:t>
      </w:r>
      <w:r w:rsidR="002229F3" w:rsidRPr="00437C09">
        <w:rPr>
          <w:rFonts w:ascii="Garamond" w:hAnsi="Garamond"/>
          <w:i/>
          <w:iCs/>
          <w:szCs w:val="24"/>
          <w:lang w:val="sq-AL"/>
        </w:rPr>
        <w:t xml:space="preserve">El-Masri, </w:t>
      </w:r>
      <w:r w:rsidR="002229F3" w:rsidRPr="00437C09">
        <w:rPr>
          <w:rFonts w:ascii="Garamond" w:hAnsi="Garamond"/>
          <w:szCs w:val="24"/>
          <w:lang w:val="sq-AL"/>
        </w:rPr>
        <w:t>cituar m</w:t>
      </w:r>
      <w:r w:rsidR="00897165" w:rsidRPr="00437C09">
        <w:rPr>
          <w:rFonts w:ascii="Garamond" w:hAnsi="Garamond"/>
          <w:szCs w:val="24"/>
          <w:lang w:val="sq-AL"/>
        </w:rPr>
        <w:t>ë</w:t>
      </w:r>
      <w:r w:rsidR="002229F3" w:rsidRPr="00437C09">
        <w:rPr>
          <w:rFonts w:ascii="Garamond" w:hAnsi="Garamond"/>
          <w:szCs w:val="24"/>
          <w:lang w:val="sq-AL"/>
        </w:rPr>
        <w:t xml:space="preserve"> sip</w:t>
      </w:r>
      <w:r w:rsidR="00897165" w:rsidRPr="00437C09">
        <w:rPr>
          <w:rFonts w:ascii="Garamond" w:hAnsi="Garamond"/>
          <w:szCs w:val="24"/>
          <w:lang w:val="sq-AL"/>
        </w:rPr>
        <w:t>ë</w:t>
      </w:r>
      <w:r w:rsidR="00F8209F" w:rsidRPr="00437C09">
        <w:rPr>
          <w:rFonts w:ascii="Garamond" w:hAnsi="Garamond"/>
          <w:szCs w:val="24"/>
          <w:lang w:val="sq-AL"/>
        </w:rPr>
        <w:t>r, § 151).</w:t>
      </w:r>
    </w:p>
    <w:p w:rsidR="002229F3"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54. </w:t>
      </w:r>
      <w:r w:rsidR="002229F3" w:rsidRPr="00437C09">
        <w:rPr>
          <w:rFonts w:ascii="Garamond" w:hAnsi="Garamond"/>
          <w:szCs w:val="24"/>
          <w:lang w:val="sq-AL"/>
        </w:rPr>
        <w:t>N</w:t>
      </w:r>
      <w:r w:rsidR="00897165" w:rsidRPr="00437C09">
        <w:rPr>
          <w:rFonts w:ascii="Garamond" w:hAnsi="Garamond"/>
          <w:szCs w:val="24"/>
          <w:lang w:val="sq-AL"/>
        </w:rPr>
        <w:t>ë</w:t>
      </w:r>
      <w:r w:rsidR="002229F3" w:rsidRPr="00437C09">
        <w:rPr>
          <w:rFonts w:ascii="Garamond" w:hAnsi="Garamond"/>
          <w:szCs w:val="24"/>
          <w:lang w:val="sq-AL"/>
        </w:rPr>
        <w:t xml:space="preserve"> lidhje me k</w:t>
      </w:r>
      <w:r w:rsidR="00897165" w:rsidRPr="00437C09">
        <w:rPr>
          <w:rFonts w:ascii="Garamond" w:hAnsi="Garamond"/>
          <w:szCs w:val="24"/>
          <w:lang w:val="sq-AL"/>
        </w:rPr>
        <w:t>ë</w:t>
      </w:r>
      <w:r w:rsidR="002229F3" w:rsidRPr="00437C09">
        <w:rPr>
          <w:rFonts w:ascii="Garamond" w:hAnsi="Garamond"/>
          <w:szCs w:val="24"/>
          <w:lang w:val="sq-AL"/>
        </w:rPr>
        <w:t>t</w:t>
      </w:r>
      <w:r w:rsidR="00897165" w:rsidRPr="00437C09">
        <w:rPr>
          <w:rFonts w:ascii="Garamond" w:hAnsi="Garamond"/>
          <w:szCs w:val="24"/>
          <w:lang w:val="sq-AL"/>
        </w:rPr>
        <w:t>ë</w:t>
      </w:r>
      <w:r w:rsidR="002229F3" w:rsidRPr="00437C09">
        <w:rPr>
          <w:rFonts w:ascii="Garamond" w:hAnsi="Garamond"/>
          <w:szCs w:val="24"/>
          <w:lang w:val="sq-AL"/>
        </w:rPr>
        <w:t xml:space="preserve"> aspekt, Gjykata v</w:t>
      </w:r>
      <w:r w:rsidR="00897165" w:rsidRPr="00437C09">
        <w:rPr>
          <w:rFonts w:ascii="Garamond" w:hAnsi="Garamond"/>
          <w:szCs w:val="24"/>
          <w:lang w:val="sq-AL"/>
        </w:rPr>
        <w:t>ë</w:t>
      </w:r>
      <w:r w:rsidR="002229F3" w:rsidRPr="00437C09">
        <w:rPr>
          <w:rFonts w:ascii="Garamond" w:hAnsi="Garamond"/>
          <w:szCs w:val="24"/>
          <w:lang w:val="sq-AL"/>
        </w:rPr>
        <w:t>ren se Qeveria i mohonte pretendimet e k</w:t>
      </w:r>
      <w:r w:rsidR="00897165" w:rsidRPr="00437C09">
        <w:rPr>
          <w:rFonts w:ascii="Garamond" w:hAnsi="Garamond"/>
          <w:szCs w:val="24"/>
          <w:lang w:val="sq-AL"/>
        </w:rPr>
        <w:t>ë</w:t>
      </w:r>
      <w:r w:rsidR="002229F3" w:rsidRPr="00437C09">
        <w:rPr>
          <w:rFonts w:ascii="Garamond" w:hAnsi="Garamond"/>
          <w:szCs w:val="24"/>
          <w:lang w:val="sq-AL"/>
        </w:rPr>
        <w:t>rkuesve. N</w:t>
      </w:r>
      <w:r w:rsidR="00897165" w:rsidRPr="00437C09">
        <w:rPr>
          <w:rFonts w:ascii="Garamond" w:hAnsi="Garamond"/>
          <w:szCs w:val="24"/>
          <w:lang w:val="sq-AL"/>
        </w:rPr>
        <w:t>ë</w:t>
      </w:r>
      <w:r w:rsidR="002229F3" w:rsidRPr="00437C09">
        <w:rPr>
          <w:rFonts w:ascii="Garamond" w:hAnsi="Garamond"/>
          <w:szCs w:val="24"/>
          <w:lang w:val="sq-AL"/>
        </w:rPr>
        <w:t xml:space="preserve"> vijim, ajo v</w:t>
      </w:r>
      <w:r w:rsidR="00897165" w:rsidRPr="00437C09">
        <w:rPr>
          <w:rFonts w:ascii="Garamond" w:hAnsi="Garamond"/>
          <w:szCs w:val="24"/>
          <w:lang w:val="sq-AL"/>
        </w:rPr>
        <w:t>ë</w:t>
      </w:r>
      <w:r w:rsidR="002229F3" w:rsidRPr="00437C09">
        <w:rPr>
          <w:rFonts w:ascii="Garamond" w:hAnsi="Garamond"/>
          <w:szCs w:val="24"/>
          <w:lang w:val="sq-AL"/>
        </w:rPr>
        <w:t>ren se Avokati i Popullit konstatoi se policia kishte p</w:t>
      </w:r>
      <w:r w:rsidR="00897165" w:rsidRPr="00437C09">
        <w:rPr>
          <w:rFonts w:ascii="Garamond" w:hAnsi="Garamond"/>
          <w:szCs w:val="24"/>
          <w:lang w:val="sq-AL"/>
        </w:rPr>
        <w:t>ë</w:t>
      </w:r>
      <w:r w:rsidR="002229F3" w:rsidRPr="00437C09">
        <w:rPr>
          <w:rFonts w:ascii="Garamond" w:hAnsi="Garamond"/>
          <w:szCs w:val="24"/>
          <w:lang w:val="sq-AL"/>
        </w:rPr>
        <w:t>rdorur forc</w:t>
      </w:r>
      <w:r w:rsidR="00897165" w:rsidRPr="00437C09">
        <w:rPr>
          <w:rFonts w:ascii="Garamond" w:hAnsi="Garamond"/>
          <w:szCs w:val="24"/>
          <w:lang w:val="sq-AL"/>
        </w:rPr>
        <w:t>ë</w:t>
      </w:r>
      <w:r w:rsidR="002229F3" w:rsidRPr="00437C09">
        <w:rPr>
          <w:rFonts w:ascii="Garamond" w:hAnsi="Garamond"/>
          <w:szCs w:val="24"/>
          <w:lang w:val="sq-AL"/>
        </w:rPr>
        <w:t xml:space="preserve"> t</w:t>
      </w:r>
      <w:r w:rsidR="00897165" w:rsidRPr="00437C09">
        <w:rPr>
          <w:rFonts w:ascii="Garamond" w:hAnsi="Garamond"/>
          <w:szCs w:val="24"/>
          <w:lang w:val="sq-AL"/>
        </w:rPr>
        <w:t>ë</w:t>
      </w:r>
      <w:r w:rsidR="002229F3" w:rsidRPr="00437C09">
        <w:rPr>
          <w:rFonts w:ascii="Garamond" w:hAnsi="Garamond"/>
          <w:szCs w:val="24"/>
          <w:lang w:val="sq-AL"/>
        </w:rPr>
        <w:t xml:space="preserve"> pa</w:t>
      </w:r>
      <w:r w:rsidR="00BF7566" w:rsidRPr="00437C09">
        <w:rPr>
          <w:rFonts w:ascii="Garamond" w:hAnsi="Garamond"/>
          <w:szCs w:val="24"/>
          <w:lang w:val="sq-AL"/>
        </w:rPr>
        <w:t>justifikuar ndaj k</w:t>
      </w:r>
      <w:r w:rsidR="00897165" w:rsidRPr="00437C09">
        <w:rPr>
          <w:rFonts w:ascii="Garamond" w:hAnsi="Garamond"/>
          <w:szCs w:val="24"/>
          <w:lang w:val="sq-AL"/>
        </w:rPr>
        <w:t>ë</w:t>
      </w:r>
      <w:r w:rsidR="00BF7566" w:rsidRPr="00437C09">
        <w:rPr>
          <w:rFonts w:ascii="Garamond" w:hAnsi="Garamond"/>
          <w:szCs w:val="24"/>
          <w:lang w:val="sq-AL"/>
        </w:rPr>
        <w:t>rkuesve (shih paragrafin 21 m</w:t>
      </w:r>
      <w:r w:rsidR="00897165" w:rsidRPr="00437C09">
        <w:rPr>
          <w:rFonts w:ascii="Garamond" w:hAnsi="Garamond"/>
          <w:szCs w:val="24"/>
          <w:lang w:val="sq-AL"/>
        </w:rPr>
        <w:t>ë</w:t>
      </w:r>
      <w:r w:rsidR="00BF7566" w:rsidRPr="00437C09">
        <w:rPr>
          <w:rFonts w:ascii="Garamond" w:hAnsi="Garamond"/>
          <w:szCs w:val="24"/>
          <w:lang w:val="sq-AL"/>
        </w:rPr>
        <w:t xml:space="preserve"> sip</w:t>
      </w:r>
      <w:r w:rsidR="00897165" w:rsidRPr="00437C09">
        <w:rPr>
          <w:rFonts w:ascii="Garamond" w:hAnsi="Garamond"/>
          <w:szCs w:val="24"/>
          <w:lang w:val="sq-AL"/>
        </w:rPr>
        <w:t>ë</w:t>
      </w:r>
      <w:r w:rsidR="00BF7566" w:rsidRPr="00437C09">
        <w:rPr>
          <w:rFonts w:ascii="Garamond" w:hAnsi="Garamond"/>
          <w:szCs w:val="24"/>
          <w:lang w:val="sq-AL"/>
        </w:rPr>
        <w:t>r). Megjithat</w:t>
      </w:r>
      <w:r w:rsidR="00897165" w:rsidRPr="00437C09">
        <w:rPr>
          <w:rFonts w:ascii="Garamond" w:hAnsi="Garamond"/>
          <w:szCs w:val="24"/>
          <w:lang w:val="sq-AL"/>
        </w:rPr>
        <w:t>ë</w:t>
      </w:r>
      <w:r w:rsidR="00BF7566" w:rsidRPr="00437C09">
        <w:rPr>
          <w:rFonts w:ascii="Garamond" w:hAnsi="Garamond"/>
          <w:szCs w:val="24"/>
          <w:lang w:val="sq-AL"/>
        </w:rPr>
        <w:t>, ai konstatim duket t</w:t>
      </w:r>
      <w:r w:rsidR="00897165" w:rsidRPr="00437C09">
        <w:rPr>
          <w:rFonts w:ascii="Garamond" w:hAnsi="Garamond"/>
          <w:szCs w:val="24"/>
          <w:lang w:val="sq-AL"/>
        </w:rPr>
        <w:t>ë</w:t>
      </w:r>
      <w:r w:rsidR="00BF7566" w:rsidRPr="00437C09">
        <w:rPr>
          <w:rFonts w:ascii="Garamond" w:hAnsi="Garamond"/>
          <w:szCs w:val="24"/>
          <w:lang w:val="sq-AL"/>
        </w:rPr>
        <w:t xml:space="preserve"> jet</w:t>
      </w:r>
      <w:r w:rsidR="00897165" w:rsidRPr="00437C09">
        <w:rPr>
          <w:rFonts w:ascii="Garamond" w:hAnsi="Garamond"/>
          <w:szCs w:val="24"/>
          <w:lang w:val="sq-AL"/>
        </w:rPr>
        <w:t>ë</w:t>
      </w:r>
      <w:r w:rsidR="00BF7566" w:rsidRPr="00437C09">
        <w:rPr>
          <w:rFonts w:ascii="Garamond" w:hAnsi="Garamond"/>
          <w:szCs w:val="24"/>
          <w:lang w:val="sq-AL"/>
        </w:rPr>
        <w:t xml:space="preserve"> mb</w:t>
      </w:r>
      <w:r w:rsidR="00897165" w:rsidRPr="00437C09">
        <w:rPr>
          <w:rFonts w:ascii="Garamond" w:hAnsi="Garamond"/>
          <w:szCs w:val="24"/>
          <w:lang w:val="sq-AL"/>
        </w:rPr>
        <w:t>ë</w:t>
      </w:r>
      <w:r w:rsidR="00BF7566" w:rsidRPr="00437C09">
        <w:rPr>
          <w:rFonts w:ascii="Garamond" w:hAnsi="Garamond"/>
          <w:szCs w:val="24"/>
          <w:lang w:val="sq-AL"/>
        </w:rPr>
        <w:t>shtetur kryesisht n</w:t>
      </w:r>
      <w:r w:rsidR="00897165" w:rsidRPr="00437C09">
        <w:rPr>
          <w:rFonts w:ascii="Garamond" w:hAnsi="Garamond"/>
          <w:szCs w:val="24"/>
          <w:lang w:val="sq-AL"/>
        </w:rPr>
        <w:t>ë</w:t>
      </w:r>
      <w:r w:rsidR="00BF7566" w:rsidRPr="00437C09">
        <w:rPr>
          <w:rFonts w:ascii="Garamond" w:hAnsi="Garamond"/>
          <w:szCs w:val="24"/>
          <w:lang w:val="sq-AL"/>
        </w:rPr>
        <w:t xml:space="preserve"> deklaratat e k</w:t>
      </w:r>
      <w:r w:rsidR="00897165" w:rsidRPr="00437C09">
        <w:rPr>
          <w:rFonts w:ascii="Garamond" w:hAnsi="Garamond"/>
          <w:szCs w:val="24"/>
          <w:lang w:val="sq-AL"/>
        </w:rPr>
        <w:t>ë</w:t>
      </w:r>
      <w:r w:rsidR="00BF7566" w:rsidRPr="00437C09">
        <w:rPr>
          <w:rFonts w:ascii="Garamond" w:hAnsi="Garamond"/>
          <w:szCs w:val="24"/>
          <w:lang w:val="sq-AL"/>
        </w:rPr>
        <w:t>rkuesve. Sipas Gjykat</w:t>
      </w:r>
      <w:r w:rsidR="00897165" w:rsidRPr="00437C09">
        <w:rPr>
          <w:rFonts w:ascii="Garamond" w:hAnsi="Garamond"/>
          <w:szCs w:val="24"/>
          <w:lang w:val="sq-AL"/>
        </w:rPr>
        <w:t>ë</w:t>
      </w:r>
      <w:r w:rsidR="00BF7566" w:rsidRPr="00437C09">
        <w:rPr>
          <w:rFonts w:ascii="Garamond" w:hAnsi="Garamond"/>
          <w:szCs w:val="24"/>
          <w:lang w:val="sq-AL"/>
        </w:rPr>
        <w:t>s, konstatimi i Avokatit t</w:t>
      </w:r>
      <w:r w:rsidR="00897165" w:rsidRPr="00437C09">
        <w:rPr>
          <w:rFonts w:ascii="Garamond" w:hAnsi="Garamond"/>
          <w:szCs w:val="24"/>
          <w:lang w:val="sq-AL"/>
        </w:rPr>
        <w:t>ë</w:t>
      </w:r>
      <w:r w:rsidR="00BF7566" w:rsidRPr="00437C09">
        <w:rPr>
          <w:rFonts w:ascii="Garamond" w:hAnsi="Garamond"/>
          <w:szCs w:val="24"/>
          <w:lang w:val="sq-AL"/>
        </w:rPr>
        <w:t xml:space="preserve"> Popullit i klasifikon ankesat e k</w:t>
      </w:r>
      <w:r w:rsidR="00897165" w:rsidRPr="00437C09">
        <w:rPr>
          <w:rFonts w:ascii="Garamond" w:hAnsi="Garamond"/>
          <w:szCs w:val="24"/>
          <w:lang w:val="sq-AL"/>
        </w:rPr>
        <w:t>ë</w:t>
      </w:r>
      <w:r w:rsidR="00BF7566" w:rsidRPr="00437C09">
        <w:rPr>
          <w:rFonts w:ascii="Garamond" w:hAnsi="Garamond"/>
          <w:szCs w:val="24"/>
          <w:lang w:val="sq-AL"/>
        </w:rPr>
        <w:t xml:space="preserve">rkuesve </w:t>
      </w:r>
      <w:r w:rsidR="00C56957" w:rsidRPr="00437C09">
        <w:rPr>
          <w:rFonts w:ascii="Garamond" w:hAnsi="Garamond"/>
          <w:szCs w:val="24"/>
          <w:lang w:val="sq-AL"/>
        </w:rPr>
        <w:t>t</w:t>
      </w:r>
      <w:r w:rsidR="00897165" w:rsidRPr="00437C09">
        <w:rPr>
          <w:rFonts w:ascii="Garamond" w:hAnsi="Garamond"/>
          <w:szCs w:val="24"/>
          <w:lang w:val="sq-AL"/>
        </w:rPr>
        <w:t>ë</w:t>
      </w:r>
      <w:r w:rsidR="00C56957" w:rsidRPr="00437C09">
        <w:rPr>
          <w:rFonts w:ascii="Garamond" w:hAnsi="Garamond"/>
          <w:szCs w:val="24"/>
          <w:lang w:val="sq-AL"/>
        </w:rPr>
        <w:t xml:space="preserve"> argumentueshme </w:t>
      </w:r>
      <w:r w:rsidR="00C56957" w:rsidRPr="00437C09">
        <w:rPr>
          <w:rFonts w:ascii="Garamond" w:hAnsi="Garamond"/>
          <w:i/>
          <w:iCs/>
          <w:szCs w:val="24"/>
          <w:lang w:val="sq-AL"/>
        </w:rPr>
        <w:t>prima facie</w:t>
      </w:r>
      <w:r w:rsidR="00C56957" w:rsidRPr="00437C09">
        <w:rPr>
          <w:rFonts w:ascii="Garamond" w:hAnsi="Garamond"/>
          <w:szCs w:val="24"/>
          <w:lang w:val="sq-AL"/>
        </w:rPr>
        <w:t>, por ky konstatim n</w:t>
      </w:r>
      <w:r w:rsidR="00897165" w:rsidRPr="00437C09">
        <w:rPr>
          <w:rFonts w:ascii="Garamond" w:hAnsi="Garamond"/>
          <w:szCs w:val="24"/>
          <w:lang w:val="sq-AL"/>
        </w:rPr>
        <w:t>ë</w:t>
      </w:r>
      <w:r w:rsidR="00C56957" w:rsidRPr="00437C09">
        <w:rPr>
          <w:rFonts w:ascii="Garamond" w:hAnsi="Garamond"/>
          <w:szCs w:val="24"/>
          <w:lang w:val="sq-AL"/>
        </w:rPr>
        <w:t xml:space="preserve"> vetvete </w:t>
      </w:r>
      <w:r w:rsidR="00897165" w:rsidRPr="00437C09">
        <w:rPr>
          <w:rFonts w:ascii="Garamond" w:hAnsi="Garamond"/>
          <w:szCs w:val="24"/>
          <w:lang w:val="sq-AL"/>
        </w:rPr>
        <w:t>ë</w:t>
      </w:r>
      <w:r w:rsidR="00C56957" w:rsidRPr="00437C09">
        <w:rPr>
          <w:rFonts w:ascii="Garamond" w:hAnsi="Garamond"/>
          <w:szCs w:val="24"/>
          <w:lang w:val="sq-AL"/>
        </w:rPr>
        <w:t>sht</w:t>
      </w:r>
      <w:r w:rsidR="00897165" w:rsidRPr="00437C09">
        <w:rPr>
          <w:rFonts w:ascii="Garamond" w:hAnsi="Garamond"/>
          <w:szCs w:val="24"/>
          <w:lang w:val="sq-AL"/>
        </w:rPr>
        <w:t>ë</w:t>
      </w:r>
      <w:r w:rsidR="00C56957" w:rsidRPr="00437C09">
        <w:rPr>
          <w:rFonts w:ascii="Garamond" w:hAnsi="Garamond"/>
          <w:szCs w:val="24"/>
          <w:lang w:val="sq-AL"/>
        </w:rPr>
        <w:t xml:space="preserve"> i pamjaftuesh</w:t>
      </w:r>
      <w:r w:rsidR="00897165" w:rsidRPr="00437C09">
        <w:rPr>
          <w:rFonts w:ascii="Garamond" w:hAnsi="Garamond"/>
          <w:szCs w:val="24"/>
          <w:lang w:val="sq-AL"/>
        </w:rPr>
        <w:t>ë</w:t>
      </w:r>
      <w:r w:rsidR="00C56957" w:rsidRPr="00437C09">
        <w:rPr>
          <w:rFonts w:ascii="Garamond" w:hAnsi="Garamond"/>
          <w:szCs w:val="24"/>
          <w:lang w:val="sq-AL"/>
        </w:rPr>
        <w:t xml:space="preserve">m </w:t>
      </w:r>
      <w:r w:rsidR="003222AE" w:rsidRPr="00437C09">
        <w:rPr>
          <w:rFonts w:ascii="Garamond" w:hAnsi="Garamond"/>
          <w:szCs w:val="24"/>
          <w:lang w:val="sq-AL"/>
        </w:rPr>
        <w:t xml:space="preserve">për </w:t>
      </w:r>
      <w:r w:rsidR="00C56957" w:rsidRPr="00437C09">
        <w:rPr>
          <w:rFonts w:ascii="Garamond" w:hAnsi="Garamond"/>
          <w:szCs w:val="24"/>
          <w:lang w:val="sq-AL"/>
        </w:rPr>
        <w:t>t</w:t>
      </w:r>
      <w:r w:rsidR="00897165" w:rsidRPr="00437C09">
        <w:rPr>
          <w:rFonts w:ascii="Garamond" w:hAnsi="Garamond"/>
          <w:szCs w:val="24"/>
          <w:lang w:val="sq-AL"/>
        </w:rPr>
        <w:t>ë</w:t>
      </w:r>
      <w:r w:rsidR="00C56957" w:rsidRPr="00437C09">
        <w:rPr>
          <w:rFonts w:ascii="Garamond" w:hAnsi="Garamond"/>
          <w:szCs w:val="24"/>
          <w:lang w:val="sq-AL"/>
        </w:rPr>
        <w:t xml:space="preserve"> mb</w:t>
      </w:r>
      <w:r w:rsidR="00897165" w:rsidRPr="00437C09">
        <w:rPr>
          <w:rFonts w:ascii="Garamond" w:hAnsi="Garamond"/>
          <w:szCs w:val="24"/>
          <w:lang w:val="sq-AL"/>
        </w:rPr>
        <w:t>ë</w:t>
      </w:r>
      <w:r w:rsidR="00C56957" w:rsidRPr="00437C09">
        <w:rPr>
          <w:rFonts w:ascii="Garamond" w:hAnsi="Garamond"/>
          <w:szCs w:val="24"/>
          <w:lang w:val="sq-AL"/>
        </w:rPr>
        <w:t>shte</w:t>
      </w:r>
      <w:r w:rsidR="003222AE" w:rsidRPr="00437C09">
        <w:rPr>
          <w:rFonts w:ascii="Garamond" w:hAnsi="Garamond"/>
          <w:szCs w:val="24"/>
          <w:lang w:val="sq-AL"/>
        </w:rPr>
        <w:t>tur</w:t>
      </w:r>
      <w:r w:rsidR="00C56957" w:rsidRPr="00437C09">
        <w:rPr>
          <w:rFonts w:ascii="Garamond" w:hAnsi="Garamond"/>
          <w:szCs w:val="24"/>
          <w:lang w:val="sq-AL"/>
        </w:rPr>
        <w:t xml:space="preserve"> p</w:t>
      </w:r>
      <w:r w:rsidR="00897165" w:rsidRPr="00437C09">
        <w:rPr>
          <w:rFonts w:ascii="Garamond" w:hAnsi="Garamond"/>
          <w:szCs w:val="24"/>
          <w:lang w:val="sq-AL"/>
        </w:rPr>
        <w:t>ë</w:t>
      </w:r>
      <w:r w:rsidR="00C56957" w:rsidRPr="00437C09">
        <w:rPr>
          <w:rFonts w:ascii="Garamond" w:hAnsi="Garamond"/>
          <w:szCs w:val="24"/>
          <w:lang w:val="sq-AL"/>
        </w:rPr>
        <w:t>rfundimin – mb</w:t>
      </w:r>
      <w:r w:rsidR="00897165" w:rsidRPr="00437C09">
        <w:rPr>
          <w:rFonts w:ascii="Garamond" w:hAnsi="Garamond"/>
          <w:szCs w:val="24"/>
          <w:lang w:val="sq-AL"/>
        </w:rPr>
        <w:t>ë</w:t>
      </w:r>
      <w:r w:rsidR="00C56957" w:rsidRPr="00437C09">
        <w:rPr>
          <w:rFonts w:ascii="Garamond" w:hAnsi="Garamond"/>
          <w:szCs w:val="24"/>
          <w:lang w:val="sq-AL"/>
        </w:rPr>
        <w:t>shtetur n</w:t>
      </w:r>
      <w:r w:rsidR="00897165" w:rsidRPr="00437C09">
        <w:rPr>
          <w:rFonts w:ascii="Garamond" w:hAnsi="Garamond"/>
          <w:szCs w:val="24"/>
          <w:lang w:val="sq-AL"/>
        </w:rPr>
        <w:t>ë</w:t>
      </w:r>
      <w:r w:rsidR="00C56957" w:rsidRPr="00437C09">
        <w:rPr>
          <w:rFonts w:ascii="Garamond" w:hAnsi="Garamond"/>
          <w:szCs w:val="24"/>
          <w:lang w:val="sq-AL"/>
        </w:rPr>
        <w:t xml:space="preserve"> materialet e disponu</w:t>
      </w:r>
      <w:r w:rsidR="003222AE" w:rsidRPr="00437C09">
        <w:rPr>
          <w:rFonts w:ascii="Garamond" w:hAnsi="Garamond"/>
          <w:szCs w:val="24"/>
          <w:lang w:val="sq-AL"/>
        </w:rPr>
        <w:t>e</w:t>
      </w:r>
      <w:r w:rsidR="00C56957" w:rsidRPr="00437C09">
        <w:rPr>
          <w:rFonts w:ascii="Garamond" w:hAnsi="Garamond"/>
          <w:szCs w:val="24"/>
          <w:lang w:val="sq-AL"/>
        </w:rPr>
        <w:t>shme n</w:t>
      </w:r>
      <w:r w:rsidR="00897165" w:rsidRPr="00437C09">
        <w:rPr>
          <w:rFonts w:ascii="Garamond" w:hAnsi="Garamond"/>
          <w:szCs w:val="24"/>
          <w:lang w:val="sq-AL"/>
        </w:rPr>
        <w:t>ë</w:t>
      </w:r>
      <w:r w:rsidR="00C56957" w:rsidRPr="00437C09">
        <w:rPr>
          <w:rFonts w:ascii="Garamond" w:hAnsi="Garamond"/>
          <w:szCs w:val="24"/>
          <w:lang w:val="sq-AL"/>
        </w:rPr>
        <w:t xml:space="preserve"> Gjykat</w:t>
      </w:r>
      <w:r w:rsidR="00897165" w:rsidRPr="00437C09">
        <w:rPr>
          <w:rFonts w:ascii="Garamond" w:hAnsi="Garamond"/>
          <w:szCs w:val="24"/>
          <w:lang w:val="sq-AL"/>
        </w:rPr>
        <w:t>ë</w:t>
      </w:r>
      <w:r w:rsidR="00C56957" w:rsidRPr="00437C09">
        <w:rPr>
          <w:rFonts w:ascii="Garamond" w:hAnsi="Garamond"/>
          <w:szCs w:val="24"/>
          <w:lang w:val="sq-AL"/>
        </w:rPr>
        <w:t xml:space="preserve"> – se k</w:t>
      </w:r>
      <w:r w:rsidR="00897165" w:rsidRPr="00437C09">
        <w:rPr>
          <w:rFonts w:ascii="Garamond" w:hAnsi="Garamond"/>
          <w:szCs w:val="24"/>
          <w:lang w:val="sq-AL"/>
        </w:rPr>
        <w:t>ë</w:t>
      </w:r>
      <w:r w:rsidR="00C56957" w:rsidRPr="00437C09">
        <w:rPr>
          <w:rFonts w:ascii="Garamond" w:hAnsi="Garamond"/>
          <w:szCs w:val="24"/>
          <w:lang w:val="sq-AL"/>
        </w:rPr>
        <w:t>rkuesit jan</w:t>
      </w:r>
      <w:r w:rsidR="00897165" w:rsidRPr="00437C09">
        <w:rPr>
          <w:rFonts w:ascii="Garamond" w:hAnsi="Garamond"/>
          <w:szCs w:val="24"/>
          <w:lang w:val="sq-AL"/>
        </w:rPr>
        <w:t>ë</w:t>
      </w:r>
      <w:r w:rsidR="00F8209F" w:rsidRPr="00437C09">
        <w:rPr>
          <w:rFonts w:ascii="Garamond" w:hAnsi="Garamond"/>
          <w:szCs w:val="24"/>
          <w:lang w:val="sq-AL"/>
        </w:rPr>
        <w:t xml:space="preserve"> keqtrajtuar.</w:t>
      </w:r>
    </w:p>
    <w:p w:rsidR="00C56957"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55. </w:t>
      </w:r>
      <w:r w:rsidR="00C56957" w:rsidRPr="00437C09">
        <w:rPr>
          <w:rFonts w:ascii="Garamond" w:hAnsi="Garamond"/>
          <w:szCs w:val="24"/>
          <w:lang w:val="sq-AL"/>
        </w:rPr>
        <w:t>Gjithashtu, n</w:t>
      </w:r>
      <w:r w:rsidR="00897165" w:rsidRPr="00437C09">
        <w:rPr>
          <w:rFonts w:ascii="Garamond" w:hAnsi="Garamond"/>
          <w:szCs w:val="24"/>
          <w:lang w:val="sq-AL"/>
        </w:rPr>
        <w:t>ë</w:t>
      </w:r>
      <w:r w:rsidR="00C56957" w:rsidRPr="00437C09">
        <w:rPr>
          <w:rFonts w:ascii="Garamond" w:hAnsi="Garamond"/>
          <w:szCs w:val="24"/>
          <w:lang w:val="sq-AL"/>
        </w:rPr>
        <w:t xml:space="preserve"> munges</w:t>
      </w:r>
      <w:r w:rsidR="00897165" w:rsidRPr="00437C09">
        <w:rPr>
          <w:rFonts w:ascii="Garamond" w:hAnsi="Garamond"/>
          <w:szCs w:val="24"/>
          <w:lang w:val="sq-AL"/>
        </w:rPr>
        <w:t>ë</w:t>
      </w:r>
      <w:r w:rsidR="00C56957" w:rsidRPr="00437C09">
        <w:rPr>
          <w:rFonts w:ascii="Garamond" w:hAnsi="Garamond"/>
          <w:szCs w:val="24"/>
          <w:lang w:val="sq-AL"/>
        </w:rPr>
        <w:t xml:space="preserve"> t</w:t>
      </w:r>
      <w:r w:rsidR="00897165" w:rsidRPr="00437C09">
        <w:rPr>
          <w:rFonts w:ascii="Garamond" w:hAnsi="Garamond"/>
          <w:szCs w:val="24"/>
          <w:lang w:val="sq-AL"/>
        </w:rPr>
        <w:t>ë</w:t>
      </w:r>
      <w:r w:rsidR="00C56957" w:rsidRPr="00437C09">
        <w:rPr>
          <w:rFonts w:ascii="Garamond" w:hAnsi="Garamond"/>
          <w:szCs w:val="24"/>
          <w:lang w:val="sq-AL"/>
        </w:rPr>
        <w:t xml:space="preserve"> t</w:t>
      </w:r>
      <w:r w:rsidR="00897165" w:rsidRPr="00437C09">
        <w:rPr>
          <w:rFonts w:ascii="Garamond" w:hAnsi="Garamond"/>
          <w:szCs w:val="24"/>
          <w:lang w:val="sq-AL"/>
        </w:rPr>
        <w:t>ë</w:t>
      </w:r>
      <w:r w:rsidR="00C56957" w:rsidRPr="00437C09">
        <w:rPr>
          <w:rFonts w:ascii="Garamond" w:hAnsi="Garamond"/>
          <w:szCs w:val="24"/>
          <w:lang w:val="sq-AL"/>
        </w:rPr>
        <w:t xml:space="preserve"> dh</w:t>
      </w:r>
      <w:r w:rsidR="00897165" w:rsidRPr="00437C09">
        <w:rPr>
          <w:rFonts w:ascii="Garamond" w:hAnsi="Garamond"/>
          <w:szCs w:val="24"/>
          <w:lang w:val="sq-AL"/>
        </w:rPr>
        <w:t>ë</w:t>
      </w:r>
      <w:r w:rsidR="00C56957" w:rsidRPr="00437C09">
        <w:rPr>
          <w:rFonts w:ascii="Garamond" w:hAnsi="Garamond"/>
          <w:szCs w:val="24"/>
          <w:lang w:val="sq-AL"/>
        </w:rPr>
        <w:t>nave t</w:t>
      </w:r>
      <w:r w:rsidR="00897165" w:rsidRPr="00437C09">
        <w:rPr>
          <w:rFonts w:ascii="Garamond" w:hAnsi="Garamond"/>
          <w:szCs w:val="24"/>
          <w:lang w:val="sq-AL"/>
        </w:rPr>
        <w:t>ë</w:t>
      </w:r>
      <w:r w:rsidR="00C56957" w:rsidRPr="00437C09">
        <w:rPr>
          <w:rFonts w:ascii="Garamond" w:hAnsi="Garamond"/>
          <w:szCs w:val="24"/>
          <w:lang w:val="sq-AL"/>
        </w:rPr>
        <w:t xml:space="preserve"> mjaftueshme q</w:t>
      </w:r>
      <w:r w:rsidR="00897165" w:rsidRPr="00437C09">
        <w:rPr>
          <w:rFonts w:ascii="Garamond" w:hAnsi="Garamond"/>
          <w:szCs w:val="24"/>
          <w:lang w:val="sq-AL"/>
        </w:rPr>
        <w:t>ë</w:t>
      </w:r>
      <w:r w:rsidR="00C56957" w:rsidRPr="00437C09">
        <w:rPr>
          <w:rFonts w:ascii="Garamond" w:hAnsi="Garamond"/>
          <w:szCs w:val="24"/>
          <w:lang w:val="sq-AL"/>
        </w:rPr>
        <w:t xml:space="preserve"> v</w:t>
      </w:r>
      <w:r w:rsidR="00897165" w:rsidRPr="00437C09">
        <w:rPr>
          <w:rFonts w:ascii="Garamond" w:hAnsi="Garamond"/>
          <w:szCs w:val="24"/>
          <w:lang w:val="sq-AL"/>
        </w:rPr>
        <w:t>ë</w:t>
      </w:r>
      <w:r w:rsidR="00C56957" w:rsidRPr="00437C09">
        <w:rPr>
          <w:rFonts w:ascii="Garamond" w:hAnsi="Garamond"/>
          <w:szCs w:val="24"/>
          <w:lang w:val="sq-AL"/>
        </w:rPr>
        <w:t>rtetojn</w:t>
      </w:r>
      <w:r w:rsidR="00897165" w:rsidRPr="00437C09">
        <w:rPr>
          <w:rFonts w:ascii="Garamond" w:hAnsi="Garamond"/>
          <w:szCs w:val="24"/>
          <w:lang w:val="sq-AL"/>
        </w:rPr>
        <w:t>ë</w:t>
      </w:r>
      <w:r w:rsidR="00C56957" w:rsidRPr="00437C09">
        <w:rPr>
          <w:rFonts w:ascii="Garamond" w:hAnsi="Garamond"/>
          <w:szCs w:val="24"/>
          <w:lang w:val="sq-AL"/>
        </w:rPr>
        <w:t xml:space="preserve"> pretendimet e k</w:t>
      </w:r>
      <w:r w:rsidR="00897165" w:rsidRPr="00437C09">
        <w:rPr>
          <w:rFonts w:ascii="Garamond" w:hAnsi="Garamond"/>
          <w:szCs w:val="24"/>
          <w:lang w:val="sq-AL"/>
        </w:rPr>
        <w:t>ë</w:t>
      </w:r>
      <w:r w:rsidR="00C56957" w:rsidRPr="00437C09">
        <w:rPr>
          <w:rFonts w:ascii="Garamond" w:hAnsi="Garamond"/>
          <w:szCs w:val="24"/>
          <w:lang w:val="sq-AL"/>
        </w:rPr>
        <w:t>rkuesve, Gjykata e ka t</w:t>
      </w:r>
      <w:r w:rsidR="00897165" w:rsidRPr="00437C09">
        <w:rPr>
          <w:rFonts w:ascii="Garamond" w:hAnsi="Garamond"/>
          <w:szCs w:val="24"/>
          <w:lang w:val="sq-AL"/>
        </w:rPr>
        <w:t>ë</w:t>
      </w:r>
      <w:r w:rsidR="00C56957" w:rsidRPr="00437C09">
        <w:rPr>
          <w:rFonts w:ascii="Garamond" w:hAnsi="Garamond"/>
          <w:szCs w:val="24"/>
          <w:lang w:val="sq-AL"/>
        </w:rPr>
        <w:t xml:space="preserve"> pamundur t</w:t>
      </w:r>
      <w:r w:rsidR="00897165" w:rsidRPr="00437C09">
        <w:rPr>
          <w:rFonts w:ascii="Garamond" w:hAnsi="Garamond"/>
          <w:szCs w:val="24"/>
          <w:lang w:val="sq-AL"/>
        </w:rPr>
        <w:t>ë</w:t>
      </w:r>
      <w:r w:rsidR="00C56957" w:rsidRPr="00437C09">
        <w:rPr>
          <w:rFonts w:ascii="Garamond" w:hAnsi="Garamond"/>
          <w:szCs w:val="24"/>
          <w:lang w:val="sq-AL"/>
        </w:rPr>
        <w:t xml:space="preserve"> p</w:t>
      </w:r>
      <w:r w:rsidR="00897165" w:rsidRPr="00437C09">
        <w:rPr>
          <w:rFonts w:ascii="Garamond" w:hAnsi="Garamond"/>
          <w:szCs w:val="24"/>
          <w:lang w:val="sq-AL"/>
        </w:rPr>
        <w:t>ë</w:t>
      </w:r>
      <w:r w:rsidR="00C56957" w:rsidRPr="00437C09">
        <w:rPr>
          <w:rFonts w:ascii="Garamond" w:hAnsi="Garamond"/>
          <w:szCs w:val="24"/>
          <w:lang w:val="sq-AL"/>
        </w:rPr>
        <w:t>rcaktoj</w:t>
      </w:r>
      <w:r w:rsidR="00897165" w:rsidRPr="00437C09">
        <w:rPr>
          <w:rFonts w:ascii="Garamond" w:hAnsi="Garamond"/>
          <w:szCs w:val="24"/>
          <w:lang w:val="sq-AL"/>
        </w:rPr>
        <w:t>ë</w:t>
      </w:r>
      <w:r w:rsidR="00C56957" w:rsidRPr="00437C09">
        <w:rPr>
          <w:rFonts w:ascii="Garamond" w:hAnsi="Garamond"/>
          <w:szCs w:val="24"/>
          <w:lang w:val="sq-AL"/>
        </w:rPr>
        <w:t xml:space="preserve"> p</w:t>
      </w:r>
      <w:r w:rsidR="00897165" w:rsidRPr="00437C09">
        <w:rPr>
          <w:rFonts w:ascii="Garamond" w:hAnsi="Garamond"/>
          <w:szCs w:val="24"/>
          <w:lang w:val="sq-AL"/>
        </w:rPr>
        <w:t>ë</w:t>
      </w:r>
      <w:r w:rsidR="00C56957" w:rsidRPr="00437C09">
        <w:rPr>
          <w:rFonts w:ascii="Garamond" w:hAnsi="Garamond"/>
          <w:szCs w:val="24"/>
          <w:lang w:val="sq-AL"/>
        </w:rPr>
        <w:t>rtej dyshimit t</w:t>
      </w:r>
      <w:r w:rsidR="00897165" w:rsidRPr="00437C09">
        <w:rPr>
          <w:rFonts w:ascii="Garamond" w:hAnsi="Garamond"/>
          <w:szCs w:val="24"/>
          <w:lang w:val="sq-AL"/>
        </w:rPr>
        <w:t>ë</w:t>
      </w:r>
      <w:r w:rsidR="00C56957" w:rsidRPr="00437C09">
        <w:rPr>
          <w:rFonts w:ascii="Garamond" w:hAnsi="Garamond"/>
          <w:szCs w:val="24"/>
          <w:lang w:val="sq-AL"/>
        </w:rPr>
        <w:t xml:space="preserve"> arsyesh</w:t>
      </w:r>
      <w:r w:rsidR="00897165" w:rsidRPr="00437C09">
        <w:rPr>
          <w:rFonts w:ascii="Garamond" w:hAnsi="Garamond"/>
          <w:szCs w:val="24"/>
          <w:lang w:val="sq-AL"/>
        </w:rPr>
        <w:t>ë</w:t>
      </w:r>
      <w:r w:rsidR="00C56957" w:rsidRPr="00437C09">
        <w:rPr>
          <w:rFonts w:ascii="Garamond" w:hAnsi="Garamond"/>
          <w:szCs w:val="24"/>
          <w:lang w:val="sq-AL"/>
        </w:rPr>
        <w:t>m se oficer</w:t>
      </w:r>
      <w:r w:rsidR="00897165" w:rsidRPr="00437C09">
        <w:rPr>
          <w:rFonts w:ascii="Garamond" w:hAnsi="Garamond"/>
          <w:szCs w:val="24"/>
          <w:lang w:val="sq-AL"/>
        </w:rPr>
        <w:t>ë</w:t>
      </w:r>
      <w:r w:rsidR="00C56957" w:rsidRPr="00437C09">
        <w:rPr>
          <w:rFonts w:ascii="Garamond" w:hAnsi="Garamond"/>
          <w:szCs w:val="24"/>
          <w:lang w:val="sq-AL"/>
        </w:rPr>
        <w:t>t e policis</w:t>
      </w:r>
      <w:r w:rsidR="00897165" w:rsidRPr="00437C09">
        <w:rPr>
          <w:rFonts w:ascii="Garamond" w:hAnsi="Garamond"/>
          <w:szCs w:val="24"/>
          <w:lang w:val="sq-AL"/>
        </w:rPr>
        <w:t>ë</w:t>
      </w:r>
      <w:r w:rsidR="00C56957" w:rsidRPr="00437C09">
        <w:rPr>
          <w:rFonts w:ascii="Garamond" w:hAnsi="Garamond"/>
          <w:szCs w:val="24"/>
          <w:lang w:val="sq-AL"/>
        </w:rPr>
        <w:t xml:space="preserve"> p</w:t>
      </w:r>
      <w:r w:rsidR="00897165" w:rsidRPr="00437C09">
        <w:rPr>
          <w:rFonts w:ascii="Garamond" w:hAnsi="Garamond"/>
          <w:szCs w:val="24"/>
          <w:lang w:val="sq-AL"/>
        </w:rPr>
        <w:t>ë</w:t>
      </w:r>
      <w:r w:rsidR="00C56957" w:rsidRPr="00437C09">
        <w:rPr>
          <w:rFonts w:ascii="Garamond" w:hAnsi="Garamond"/>
          <w:szCs w:val="24"/>
          <w:lang w:val="sq-AL"/>
        </w:rPr>
        <w:t>rdor</w:t>
      </w:r>
      <w:r w:rsidR="00897165" w:rsidRPr="00437C09">
        <w:rPr>
          <w:rFonts w:ascii="Garamond" w:hAnsi="Garamond"/>
          <w:szCs w:val="24"/>
          <w:lang w:val="sq-AL"/>
        </w:rPr>
        <w:t>ë</w:t>
      </w:r>
      <w:r w:rsidR="00C56957" w:rsidRPr="00437C09">
        <w:rPr>
          <w:rFonts w:ascii="Garamond" w:hAnsi="Garamond"/>
          <w:szCs w:val="24"/>
          <w:lang w:val="sq-AL"/>
        </w:rPr>
        <w:t xml:space="preserve">n </w:t>
      </w:r>
      <w:r w:rsidR="00673C2B" w:rsidRPr="00437C09">
        <w:rPr>
          <w:rFonts w:ascii="Garamond" w:hAnsi="Garamond"/>
          <w:szCs w:val="24"/>
          <w:lang w:val="sq-AL"/>
        </w:rPr>
        <w:t>forc</w:t>
      </w:r>
      <w:r w:rsidR="00897165" w:rsidRPr="00437C09">
        <w:rPr>
          <w:rFonts w:ascii="Garamond" w:hAnsi="Garamond"/>
          <w:szCs w:val="24"/>
          <w:lang w:val="sq-AL"/>
        </w:rPr>
        <w:t>ë</w:t>
      </w:r>
      <w:r w:rsidR="00673C2B" w:rsidRPr="00437C09">
        <w:rPr>
          <w:rFonts w:ascii="Garamond" w:hAnsi="Garamond"/>
          <w:szCs w:val="24"/>
          <w:lang w:val="sq-AL"/>
        </w:rPr>
        <w:t xml:space="preserve"> t</w:t>
      </w:r>
      <w:r w:rsidR="00897165" w:rsidRPr="00437C09">
        <w:rPr>
          <w:rFonts w:ascii="Garamond" w:hAnsi="Garamond"/>
          <w:szCs w:val="24"/>
          <w:lang w:val="sq-AL"/>
        </w:rPr>
        <w:t>ë</w:t>
      </w:r>
      <w:r w:rsidR="00673C2B" w:rsidRPr="00437C09">
        <w:rPr>
          <w:rFonts w:ascii="Garamond" w:hAnsi="Garamond"/>
          <w:szCs w:val="24"/>
          <w:lang w:val="sq-AL"/>
        </w:rPr>
        <w:t xml:space="preserve"> pajustifikuar ndaj k</w:t>
      </w:r>
      <w:r w:rsidR="00897165" w:rsidRPr="00437C09">
        <w:rPr>
          <w:rFonts w:ascii="Garamond" w:hAnsi="Garamond"/>
          <w:szCs w:val="24"/>
          <w:lang w:val="sq-AL"/>
        </w:rPr>
        <w:t>ë</w:t>
      </w:r>
      <w:r w:rsidR="00673C2B" w:rsidRPr="00437C09">
        <w:rPr>
          <w:rFonts w:ascii="Garamond" w:hAnsi="Garamond"/>
          <w:szCs w:val="24"/>
          <w:lang w:val="sq-AL"/>
        </w:rPr>
        <w:t>rkuesit t</w:t>
      </w:r>
      <w:r w:rsidR="00897165" w:rsidRPr="00437C09">
        <w:rPr>
          <w:rFonts w:ascii="Garamond" w:hAnsi="Garamond"/>
          <w:szCs w:val="24"/>
          <w:lang w:val="sq-AL"/>
        </w:rPr>
        <w:t>ë</w:t>
      </w:r>
      <w:r w:rsidR="00673C2B" w:rsidRPr="00437C09">
        <w:rPr>
          <w:rFonts w:ascii="Garamond" w:hAnsi="Garamond"/>
          <w:szCs w:val="24"/>
          <w:lang w:val="sq-AL"/>
        </w:rPr>
        <w:t xml:space="preserve"> dyt</w:t>
      </w:r>
      <w:r w:rsidR="00897165" w:rsidRPr="00437C09">
        <w:rPr>
          <w:rFonts w:ascii="Garamond" w:hAnsi="Garamond"/>
          <w:szCs w:val="24"/>
          <w:lang w:val="sq-AL"/>
        </w:rPr>
        <w:t>ë</w:t>
      </w:r>
      <w:r w:rsidR="00673C2B" w:rsidRPr="00437C09">
        <w:rPr>
          <w:rFonts w:ascii="Garamond" w:hAnsi="Garamond"/>
          <w:szCs w:val="24"/>
          <w:lang w:val="sq-AL"/>
        </w:rPr>
        <w:t>, t</w:t>
      </w:r>
      <w:r w:rsidR="00897165" w:rsidRPr="00437C09">
        <w:rPr>
          <w:rFonts w:ascii="Garamond" w:hAnsi="Garamond"/>
          <w:szCs w:val="24"/>
          <w:lang w:val="sq-AL"/>
        </w:rPr>
        <w:t>ë</w:t>
      </w:r>
      <w:r w:rsidR="00673C2B" w:rsidRPr="00437C09">
        <w:rPr>
          <w:rFonts w:ascii="Garamond" w:hAnsi="Garamond"/>
          <w:szCs w:val="24"/>
          <w:lang w:val="sq-AL"/>
        </w:rPr>
        <w:t xml:space="preserve"> tret</w:t>
      </w:r>
      <w:r w:rsidR="00897165" w:rsidRPr="00437C09">
        <w:rPr>
          <w:rFonts w:ascii="Garamond" w:hAnsi="Garamond"/>
          <w:szCs w:val="24"/>
          <w:lang w:val="sq-AL"/>
        </w:rPr>
        <w:t>ë</w:t>
      </w:r>
      <w:r w:rsidR="00673C2B" w:rsidRPr="00437C09">
        <w:rPr>
          <w:rFonts w:ascii="Garamond" w:hAnsi="Garamond"/>
          <w:szCs w:val="24"/>
          <w:lang w:val="sq-AL"/>
        </w:rPr>
        <w:t xml:space="preserve"> dhe t</w:t>
      </w:r>
      <w:r w:rsidR="00897165" w:rsidRPr="00437C09">
        <w:rPr>
          <w:rFonts w:ascii="Garamond" w:hAnsi="Garamond"/>
          <w:szCs w:val="24"/>
          <w:lang w:val="sq-AL"/>
        </w:rPr>
        <w:t>ë</w:t>
      </w:r>
      <w:r w:rsidR="00673C2B" w:rsidRPr="00437C09">
        <w:rPr>
          <w:rFonts w:ascii="Garamond" w:hAnsi="Garamond"/>
          <w:szCs w:val="24"/>
          <w:lang w:val="sq-AL"/>
        </w:rPr>
        <w:t xml:space="preserve"> pest</w:t>
      </w:r>
      <w:r w:rsidR="00897165" w:rsidRPr="00437C09">
        <w:rPr>
          <w:rFonts w:ascii="Garamond" w:hAnsi="Garamond"/>
          <w:szCs w:val="24"/>
          <w:lang w:val="sq-AL"/>
        </w:rPr>
        <w:t>ë</w:t>
      </w:r>
      <w:r w:rsidR="00673C2B" w:rsidRPr="00437C09">
        <w:rPr>
          <w:rFonts w:ascii="Garamond" w:hAnsi="Garamond"/>
          <w:szCs w:val="24"/>
          <w:lang w:val="sq-AL"/>
        </w:rPr>
        <w:t xml:space="preserve">. </w:t>
      </w:r>
    </w:p>
    <w:p w:rsidR="00673C2B"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56. </w:t>
      </w:r>
      <w:r w:rsidR="00673C2B" w:rsidRPr="00437C09">
        <w:rPr>
          <w:rFonts w:ascii="Garamond" w:hAnsi="Garamond"/>
          <w:szCs w:val="24"/>
          <w:lang w:val="sq-AL"/>
        </w:rPr>
        <w:t>P</w:t>
      </w:r>
      <w:r w:rsidR="00897165" w:rsidRPr="00437C09">
        <w:rPr>
          <w:rFonts w:ascii="Garamond" w:hAnsi="Garamond"/>
          <w:szCs w:val="24"/>
          <w:lang w:val="sq-AL"/>
        </w:rPr>
        <w:t>ë</w:t>
      </w:r>
      <w:r w:rsidR="00673C2B" w:rsidRPr="00437C09">
        <w:rPr>
          <w:rFonts w:ascii="Garamond" w:hAnsi="Garamond"/>
          <w:szCs w:val="24"/>
          <w:lang w:val="sq-AL"/>
        </w:rPr>
        <w:t>r k</w:t>
      </w:r>
      <w:r w:rsidR="00897165" w:rsidRPr="00437C09">
        <w:rPr>
          <w:rFonts w:ascii="Garamond" w:hAnsi="Garamond"/>
          <w:szCs w:val="24"/>
          <w:lang w:val="sq-AL"/>
        </w:rPr>
        <w:t>ë</w:t>
      </w:r>
      <w:r w:rsidR="00673C2B" w:rsidRPr="00437C09">
        <w:rPr>
          <w:rFonts w:ascii="Garamond" w:hAnsi="Garamond"/>
          <w:szCs w:val="24"/>
          <w:lang w:val="sq-AL"/>
        </w:rPr>
        <w:t>t</w:t>
      </w:r>
      <w:r w:rsidR="00897165" w:rsidRPr="00437C09">
        <w:rPr>
          <w:rFonts w:ascii="Garamond" w:hAnsi="Garamond"/>
          <w:szCs w:val="24"/>
          <w:lang w:val="sq-AL"/>
        </w:rPr>
        <w:t>ë</w:t>
      </w:r>
      <w:r w:rsidR="00673C2B" w:rsidRPr="00437C09">
        <w:rPr>
          <w:rFonts w:ascii="Garamond" w:hAnsi="Garamond"/>
          <w:szCs w:val="24"/>
          <w:lang w:val="sq-AL"/>
        </w:rPr>
        <w:t xml:space="preserve"> arsye, Gjykata konstaton se nuk ka pasur shkelje t</w:t>
      </w:r>
      <w:r w:rsidR="00897165" w:rsidRPr="00437C09">
        <w:rPr>
          <w:rFonts w:ascii="Garamond" w:hAnsi="Garamond"/>
          <w:szCs w:val="24"/>
          <w:lang w:val="sq-AL"/>
        </w:rPr>
        <w:t>ë</w:t>
      </w:r>
      <w:r w:rsidR="00673C2B" w:rsidRPr="00437C09">
        <w:rPr>
          <w:rFonts w:ascii="Garamond" w:hAnsi="Garamond"/>
          <w:szCs w:val="24"/>
          <w:lang w:val="sq-AL"/>
        </w:rPr>
        <w:t xml:space="preserve"> </w:t>
      </w:r>
      <w:r w:rsidR="00F8209F" w:rsidRPr="00437C09">
        <w:rPr>
          <w:rFonts w:ascii="Garamond" w:hAnsi="Garamond"/>
          <w:szCs w:val="24"/>
          <w:lang w:val="sq-AL"/>
        </w:rPr>
        <w:t>n</w:t>
      </w:r>
      <w:r w:rsidR="00673C2B" w:rsidRPr="00437C09">
        <w:rPr>
          <w:rFonts w:ascii="Garamond" w:hAnsi="Garamond"/>
          <w:szCs w:val="24"/>
          <w:lang w:val="sq-AL"/>
        </w:rPr>
        <w:t>enit 3 t</w:t>
      </w:r>
      <w:r w:rsidR="00897165" w:rsidRPr="00437C09">
        <w:rPr>
          <w:rFonts w:ascii="Garamond" w:hAnsi="Garamond"/>
          <w:szCs w:val="24"/>
          <w:lang w:val="sq-AL"/>
        </w:rPr>
        <w:t>ë</w:t>
      </w:r>
      <w:r w:rsidR="00673C2B" w:rsidRPr="00437C09">
        <w:rPr>
          <w:rFonts w:ascii="Garamond" w:hAnsi="Garamond"/>
          <w:szCs w:val="24"/>
          <w:lang w:val="sq-AL"/>
        </w:rPr>
        <w:t xml:space="preserve"> Konvent</w:t>
      </w:r>
      <w:r w:rsidR="00897165" w:rsidRPr="00437C09">
        <w:rPr>
          <w:rFonts w:ascii="Garamond" w:hAnsi="Garamond"/>
          <w:szCs w:val="24"/>
          <w:lang w:val="sq-AL"/>
        </w:rPr>
        <w:t>ë</w:t>
      </w:r>
      <w:r w:rsidR="00673C2B" w:rsidRPr="00437C09">
        <w:rPr>
          <w:rFonts w:ascii="Garamond" w:hAnsi="Garamond"/>
          <w:szCs w:val="24"/>
          <w:lang w:val="sq-AL"/>
        </w:rPr>
        <w:t>s</w:t>
      </w:r>
      <w:r w:rsidR="00F8209F" w:rsidRPr="00437C09">
        <w:rPr>
          <w:rFonts w:ascii="Garamond" w:hAnsi="Garamond"/>
          <w:szCs w:val="24"/>
          <w:lang w:val="sq-AL"/>
        </w:rPr>
        <w:t>,</w:t>
      </w:r>
      <w:r w:rsidR="00673C2B" w:rsidRPr="00437C09">
        <w:rPr>
          <w:rFonts w:ascii="Garamond" w:hAnsi="Garamond"/>
          <w:szCs w:val="24"/>
          <w:lang w:val="sq-AL"/>
        </w:rPr>
        <w:t xml:space="preserve"> sipas pjes</w:t>
      </w:r>
      <w:r w:rsidR="00897165" w:rsidRPr="00437C09">
        <w:rPr>
          <w:rFonts w:ascii="Garamond" w:hAnsi="Garamond"/>
          <w:szCs w:val="24"/>
          <w:lang w:val="sq-AL"/>
        </w:rPr>
        <w:t>ë</w:t>
      </w:r>
      <w:r w:rsidR="00673C2B" w:rsidRPr="00437C09">
        <w:rPr>
          <w:rFonts w:ascii="Garamond" w:hAnsi="Garamond"/>
          <w:szCs w:val="24"/>
          <w:lang w:val="sq-AL"/>
        </w:rPr>
        <w:t>s s</w:t>
      </w:r>
      <w:r w:rsidR="00897165" w:rsidRPr="00437C09">
        <w:rPr>
          <w:rFonts w:ascii="Garamond" w:hAnsi="Garamond"/>
          <w:szCs w:val="24"/>
          <w:lang w:val="sq-AL"/>
        </w:rPr>
        <w:t>ë</w:t>
      </w:r>
      <w:r w:rsidR="00673C2B" w:rsidRPr="00437C09">
        <w:rPr>
          <w:rFonts w:ascii="Garamond" w:hAnsi="Garamond"/>
          <w:szCs w:val="24"/>
          <w:lang w:val="sq-AL"/>
        </w:rPr>
        <w:t xml:space="preserve"> tij thelb</w:t>
      </w:r>
      <w:r w:rsidR="00897165" w:rsidRPr="00437C09">
        <w:rPr>
          <w:rFonts w:ascii="Garamond" w:hAnsi="Garamond"/>
          <w:szCs w:val="24"/>
          <w:lang w:val="sq-AL"/>
        </w:rPr>
        <w:t>ë</w:t>
      </w:r>
      <w:r w:rsidR="00673C2B" w:rsidRPr="00437C09">
        <w:rPr>
          <w:rFonts w:ascii="Garamond" w:hAnsi="Garamond"/>
          <w:szCs w:val="24"/>
          <w:lang w:val="sq-AL"/>
        </w:rPr>
        <w:t>sore p</w:t>
      </w:r>
      <w:r w:rsidR="00897165" w:rsidRPr="00437C09">
        <w:rPr>
          <w:rFonts w:ascii="Garamond" w:hAnsi="Garamond"/>
          <w:szCs w:val="24"/>
          <w:lang w:val="sq-AL"/>
        </w:rPr>
        <w:t>ë</w:t>
      </w:r>
      <w:r w:rsidR="00673C2B" w:rsidRPr="00437C09">
        <w:rPr>
          <w:rFonts w:ascii="Garamond" w:hAnsi="Garamond"/>
          <w:szCs w:val="24"/>
          <w:lang w:val="sq-AL"/>
        </w:rPr>
        <w:t>r sa i p</w:t>
      </w:r>
      <w:r w:rsidR="00897165" w:rsidRPr="00437C09">
        <w:rPr>
          <w:rFonts w:ascii="Garamond" w:hAnsi="Garamond"/>
          <w:szCs w:val="24"/>
          <w:lang w:val="sq-AL"/>
        </w:rPr>
        <w:t>ë</w:t>
      </w:r>
      <w:r w:rsidR="00673C2B" w:rsidRPr="00437C09">
        <w:rPr>
          <w:rFonts w:ascii="Garamond" w:hAnsi="Garamond"/>
          <w:szCs w:val="24"/>
          <w:lang w:val="sq-AL"/>
        </w:rPr>
        <w:t>rket k</w:t>
      </w:r>
      <w:r w:rsidR="00897165" w:rsidRPr="00437C09">
        <w:rPr>
          <w:rFonts w:ascii="Garamond" w:hAnsi="Garamond"/>
          <w:szCs w:val="24"/>
          <w:lang w:val="sq-AL"/>
        </w:rPr>
        <w:t>ë</w:t>
      </w:r>
      <w:r w:rsidR="00673C2B" w:rsidRPr="00437C09">
        <w:rPr>
          <w:rFonts w:ascii="Garamond" w:hAnsi="Garamond"/>
          <w:szCs w:val="24"/>
          <w:lang w:val="sq-AL"/>
        </w:rPr>
        <w:t>rkuesit t</w:t>
      </w:r>
      <w:r w:rsidR="00897165" w:rsidRPr="00437C09">
        <w:rPr>
          <w:rFonts w:ascii="Garamond" w:hAnsi="Garamond"/>
          <w:szCs w:val="24"/>
          <w:lang w:val="sq-AL"/>
        </w:rPr>
        <w:t>ë</w:t>
      </w:r>
      <w:r w:rsidR="00673C2B" w:rsidRPr="00437C09">
        <w:rPr>
          <w:rFonts w:ascii="Garamond" w:hAnsi="Garamond"/>
          <w:szCs w:val="24"/>
          <w:lang w:val="sq-AL"/>
        </w:rPr>
        <w:t xml:space="preserve"> dyt</w:t>
      </w:r>
      <w:r w:rsidR="00897165" w:rsidRPr="00437C09">
        <w:rPr>
          <w:rFonts w:ascii="Garamond" w:hAnsi="Garamond"/>
          <w:szCs w:val="24"/>
          <w:lang w:val="sq-AL"/>
        </w:rPr>
        <w:t>ë</w:t>
      </w:r>
      <w:r w:rsidR="00673C2B" w:rsidRPr="00437C09">
        <w:rPr>
          <w:rFonts w:ascii="Garamond" w:hAnsi="Garamond"/>
          <w:szCs w:val="24"/>
          <w:lang w:val="sq-AL"/>
        </w:rPr>
        <w:t>, t</w:t>
      </w:r>
      <w:r w:rsidR="00897165" w:rsidRPr="00437C09">
        <w:rPr>
          <w:rFonts w:ascii="Garamond" w:hAnsi="Garamond"/>
          <w:szCs w:val="24"/>
          <w:lang w:val="sq-AL"/>
        </w:rPr>
        <w:t>ë</w:t>
      </w:r>
      <w:r w:rsidR="00673C2B" w:rsidRPr="00437C09">
        <w:rPr>
          <w:rFonts w:ascii="Garamond" w:hAnsi="Garamond"/>
          <w:szCs w:val="24"/>
          <w:lang w:val="sq-AL"/>
        </w:rPr>
        <w:t xml:space="preserve"> tret</w:t>
      </w:r>
      <w:r w:rsidR="00897165" w:rsidRPr="00437C09">
        <w:rPr>
          <w:rFonts w:ascii="Garamond" w:hAnsi="Garamond"/>
          <w:szCs w:val="24"/>
          <w:lang w:val="sq-AL"/>
        </w:rPr>
        <w:t>ë</w:t>
      </w:r>
      <w:r w:rsidR="00673C2B" w:rsidRPr="00437C09">
        <w:rPr>
          <w:rFonts w:ascii="Garamond" w:hAnsi="Garamond"/>
          <w:szCs w:val="24"/>
          <w:lang w:val="sq-AL"/>
        </w:rPr>
        <w:t xml:space="preserve"> dhe t</w:t>
      </w:r>
      <w:r w:rsidR="00897165" w:rsidRPr="00437C09">
        <w:rPr>
          <w:rFonts w:ascii="Garamond" w:hAnsi="Garamond"/>
          <w:szCs w:val="24"/>
          <w:lang w:val="sq-AL"/>
        </w:rPr>
        <w:t>ë</w:t>
      </w:r>
      <w:r w:rsidR="00673C2B" w:rsidRPr="00437C09">
        <w:rPr>
          <w:rFonts w:ascii="Garamond" w:hAnsi="Garamond"/>
          <w:szCs w:val="24"/>
          <w:lang w:val="sq-AL"/>
        </w:rPr>
        <w:t xml:space="preserve"> pest</w:t>
      </w:r>
      <w:r w:rsidR="00897165" w:rsidRPr="00437C09">
        <w:rPr>
          <w:rFonts w:ascii="Garamond" w:hAnsi="Garamond"/>
          <w:szCs w:val="24"/>
          <w:lang w:val="sq-AL"/>
        </w:rPr>
        <w:t>ë</w:t>
      </w:r>
      <w:r w:rsidR="00673C2B" w:rsidRPr="00437C09">
        <w:rPr>
          <w:rFonts w:ascii="Garamond" w:hAnsi="Garamond"/>
          <w:szCs w:val="24"/>
          <w:lang w:val="sq-AL"/>
        </w:rPr>
        <w:t xml:space="preserve">. </w:t>
      </w:r>
    </w:p>
    <w:p w:rsidR="00673C2B" w:rsidRPr="00437C09" w:rsidRDefault="00F2732A" w:rsidP="00F2732A">
      <w:pPr>
        <w:pStyle w:val="ECHRPara"/>
        <w:spacing w:line="276" w:lineRule="auto"/>
        <w:rPr>
          <w:rFonts w:ascii="Garamond" w:hAnsi="Garamond"/>
          <w:i/>
          <w:iCs/>
          <w:szCs w:val="24"/>
          <w:lang w:val="sq-AL"/>
        </w:rPr>
      </w:pPr>
      <w:r>
        <w:rPr>
          <w:rFonts w:ascii="Garamond" w:hAnsi="Garamond"/>
          <w:i/>
          <w:iCs/>
          <w:szCs w:val="24"/>
          <w:lang w:val="sq-AL"/>
        </w:rPr>
        <w:t xml:space="preserve">ii. </w:t>
      </w:r>
      <w:r w:rsidR="00673C2B" w:rsidRPr="00437C09">
        <w:rPr>
          <w:rFonts w:ascii="Garamond" w:hAnsi="Garamond"/>
          <w:i/>
          <w:iCs/>
          <w:szCs w:val="24"/>
          <w:lang w:val="sq-AL"/>
        </w:rPr>
        <w:t>Pretendimi p</w:t>
      </w:r>
      <w:r w:rsidR="00897165" w:rsidRPr="00437C09">
        <w:rPr>
          <w:rFonts w:ascii="Garamond" w:hAnsi="Garamond"/>
          <w:i/>
          <w:iCs/>
          <w:szCs w:val="24"/>
          <w:lang w:val="sq-AL"/>
        </w:rPr>
        <w:t>ë</w:t>
      </w:r>
      <w:r w:rsidR="00673C2B" w:rsidRPr="00437C09">
        <w:rPr>
          <w:rFonts w:ascii="Garamond" w:hAnsi="Garamond"/>
          <w:i/>
          <w:iCs/>
          <w:szCs w:val="24"/>
          <w:lang w:val="sq-AL"/>
        </w:rPr>
        <w:t>r shkelje t</w:t>
      </w:r>
      <w:r w:rsidR="00897165" w:rsidRPr="00437C09">
        <w:rPr>
          <w:rFonts w:ascii="Garamond" w:hAnsi="Garamond"/>
          <w:i/>
          <w:iCs/>
          <w:szCs w:val="24"/>
          <w:lang w:val="sq-AL"/>
        </w:rPr>
        <w:t>ë</w:t>
      </w:r>
      <w:r w:rsidR="00673C2B" w:rsidRPr="00437C09">
        <w:rPr>
          <w:rFonts w:ascii="Garamond" w:hAnsi="Garamond"/>
          <w:i/>
          <w:iCs/>
          <w:szCs w:val="24"/>
          <w:lang w:val="sq-AL"/>
        </w:rPr>
        <w:t xml:space="preserve"> aspektit procedural t</w:t>
      </w:r>
      <w:r w:rsidR="00897165" w:rsidRPr="00437C09">
        <w:rPr>
          <w:rFonts w:ascii="Garamond" w:hAnsi="Garamond"/>
          <w:i/>
          <w:iCs/>
          <w:szCs w:val="24"/>
          <w:lang w:val="sq-AL"/>
        </w:rPr>
        <w:t>ë</w:t>
      </w:r>
      <w:r w:rsidR="00673C2B" w:rsidRPr="00437C09">
        <w:rPr>
          <w:rFonts w:ascii="Garamond" w:hAnsi="Garamond"/>
          <w:i/>
          <w:iCs/>
          <w:szCs w:val="24"/>
          <w:lang w:val="sq-AL"/>
        </w:rPr>
        <w:t xml:space="preserve"> </w:t>
      </w:r>
      <w:r w:rsidR="00F8209F" w:rsidRPr="00437C09">
        <w:rPr>
          <w:rFonts w:ascii="Garamond" w:hAnsi="Garamond"/>
          <w:i/>
          <w:iCs/>
          <w:szCs w:val="24"/>
          <w:lang w:val="sq-AL"/>
        </w:rPr>
        <w:t>n</w:t>
      </w:r>
      <w:r w:rsidR="00673C2B" w:rsidRPr="00437C09">
        <w:rPr>
          <w:rFonts w:ascii="Garamond" w:hAnsi="Garamond"/>
          <w:i/>
          <w:iCs/>
          <w:szCs w:val="24"/>
          <w:lang w:val="sq-AL"/>
        </w:rPr>
        <w:t>enit 3</w:t>
      </w:r>
    </w:p>
    <w:p w:rsidR="00673C2B"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57. </w:t>
      </w:r>
      <w:r w:rsidR="00673C2B" w:rsidRPr="00437C09">
        <w:rPr>
          <w:rFonts w:ascii="Garamond" w:hAnsi="Garamond"/>
          <w:szCs w:val="24"/>
          <w:lang w:val="sq-AL"/>
        </w:rPr>
        <w:t>Qeveria parashtroi se autoritetet e brendshme hetuan n</w:t>
      </w:r>
      <w:r w:rsidR="00897165" w:rsidRPr="00437C09">
        <w:rPr>
          <w:rFonts w:ascii="Garamond" w:hAnsi="Garamond"/>
          <w:szCs w:val="24"/>
          <w:lang w:val="sq-AL"/>
        </w:rPr>
        <w:t>ë</w:t>
      </w:r>
      <w:r w:rsidR="00673C2B" w:rsidRPr="00437C09">
        <w:rPr>
          <w:rFonts w:ascii="Garamond" w:hAnsi="Garamond"/>
          <w:szCs w:val="24"/>
          <w:lang w:val="sq-AL"/>
        </w:rPr>
        <w:t xml:space="preserve"> m</w:t>
      </w:r>
      <w:r w:rsidR="00897165" w:rsidRPr="00437C09">
        <w:rPr>
          <w:rFonts w:ascii="Garamond" w:hAnsi="Garamond"/>
          <w:szCs w:val="24"/>
          <w:lang w:val="sq-AL"/>
        </w:rPr>
        <w:t>ë</w:t>
      </w:r>
      <w:r w:rsidR="00673C2B" w:rsidRPr="00437C09">
        <w:rPr>
          <w:rFonts w:ascii="Garamond" w:hAnsi="Garamond"/>
          <w:szCs w:val="24"/>
          <w:lang w:val="sq-AL"/>
        </w:rPr>
        <w:t>nyr</w:t>
      </w:r>
      <w:r w:rsidR="00897165" w:rsidRPr="00437C09">
        <w:rPr>
          <w:rFonts w:ascii="Garamond" w:hAnsi="Garamond"/>
          <w:szCs w:val="24"/>
          <w:lang w:val="sq-AL"/>
        </w:rPr>
        <w:t>ë</w:t>
      </w:r>
      <w:r w:rsidR="00673C2B" w:rsidRPr="00437C09">
        <w:rPr>
          <w:rFonts w:ascii="Garamond" w:hAnsi="Garamond"/>
          <w:szCs w:val="24"/>
          <w:lang w:val="sq-AL"/>
        </w:rPr>
        <w:t xml:space="preserve"> efikase ngjarjet e dat</w:t>
      </w:r>
      <w:r w:rsidR="00897165" w:rsidRPr="00437C09">
        <w:rPr>
          <w:rFonts w:ascii="Garamond" w:hAnsi="Garamond"/>
          <w:szCs w:val="24"/>
          <w:lang w:val="sq-AL"/>
        </w:rPr>
        <w:t>ë</w:t>
      </w:r>
      <w:r w:rsidR="00673C2B" w:rsidRPr="00437C09">
        <w:rPr>
          <w:rFonts w:ascii="Garamond" w:hAnsi="Garamond"/>
          <w:szCs w:val="24"/>
          <w:lang w:val="sq-AL"/>
        </w:rPr>
        <w:t xml:space="preserve">s 13 </w:t>
      </w:r>
      <w:r w:rsidR="00F8209F" w:rsidRPr="00437C09">
        <w:rPr>
          <w:rFonts w:ascii="Garamond" w:hAnsi="Garamond"/>
          <w:szCs w:val="24"/>
          <w:lang w:val="sq-AL"/>
        </w:rPr>
        <w:t>d</w:t>
      </w:r>
      <w:r w:rsidR="00673C2B" w:rsidRPr="00437C09">
        <w:rPr>
          <w:rFonts w:ascii="Garamond" w:hAnsi="Garamond"/>
          <w:szCs w:val="24"/>
          <w:lang w:val="sq-AL"/>
        </w:rPr>
        <w:t>hjetor 2013 dhe arrit</w:t>
      </w:r>
      <w:r w:rsidR="00897165" w:rsidRPr="00437C09">
        <w:rPr>
          <w:rFonts w:ascii="Garamond" w:hAnsi="Garamond"/>
          <w:szCs w:val="24"/>
          <w:lang w:val="sq-AL"/>
        </w:rPr>
        <w:t>ë</w:t>
      </w:r>
      <w:r w:rsidR="00673C2B" w:rsidRPr="00437C09">
        <w:rPr>
          <w:rFonts w:ascii="Garamond" w:hAnsi="Garamond"/>
          <w:szCs w:val="24"/>
          <w:lang w:val="sq-AL"/>
        </w:rPr>
        <w:t>n n</w:t>
      </w:r>
      <w:r w:rsidR="00897165" w:rsidRPr="00437C09">
        <w:rPr>
          <w:rFonts w:ascii="Garamond" w:hAnsi="Garamond"/>
          <w:szCs w:val="24"/>
          <w:lang w:val="sq-AL"/>
        </w:rPr>
        <w:t>ë</w:t>
      </w:r>
      <w:r w:rsidR="00673C2B" w:rsidRPr="00437C09">
        <w:rPr>
          <w:rFonts w:ascii="Garamond" w:hAnsi="Garamond"/>
          <w:szCs w:val="24"/>
          <w:lang w:val="sq-AL"/>
        </w:rPr>
        <w:t xml:space="preserve"> p</w:t>
      </w:r>
      <w:r w:rsidR="00897165" w:rsidRPr="00437C09">
        <w:rPr>
          <w:rFonts w:ascii="Garamond" w:hAnsi="Garamond"/>
          <w:szCs w:val="24"/>
          <w:lang w:val="sq-AL"/>
        </w:rPr>
        <w:t>ë</w:t>
      </w:r>
      <w:r w:rsidR="00673C2B" w:rsidRPr="00437C09">
        <w:rPr>
          <w:rFonts w:ascii="Garamond" w:hAnsi="Garamond"/>
          <w:szCs w:val="24"/>
          <w:lang w:val="sq-AL"/>
        </w:rPr>
        <w:t>rfundimin se k</w:t>
      </w:r>
      <w:r w:rsidR="00897165" w:rsidRPr="00437C09">
        <w:rPr>
          <w:rFonts w:ascii="Garamond" w:hAnsi="Garamond"/>
          <w:szCs w:val="24"/>
          <w:lang w:val="sq-AL"/>
        </w:rPr>
        <w:t>ë</w:t>
      </w:r>
      <w:r w:rsidR="00673C2B" w:rsidRPr="00437C09">
        <w:rPr>
          <w:rFonts w:ascii="Garamond" w:hAnsi="Garamond"/>
          <w:szCs w:val="24"/>
          <w:lang w:val="sq-AL"/>
        </w:rPr>
        <w:t>rkuesit e tjer</w:t>
      </w:r>
      <w:r w:rsidR="00897165" w:rsidRPr="00437C09">
        <w:rPr>
          <w:rFonts w:ascii="Garamond" w:hAnsi="Garamond"/>
          <w:szCs w:val="24"/>
          <w:lang w:val="sq-AL"/>
        </w:rPr>
        <w:t>ë</w:t>
      </w:r>
      <w:r w:rsidR="00673C2B" w:rsidRPr="00437C09">
        <w:rPr>
          <w:rFonts w:ascii="Garamond" w:hAnsi="Garamond"/>
          <w:szCs w:val="24"/>
          <w:lang w:val="sq-AL"/>
        </w:rPr>
        <w:t xml:space="preserve"> nuk ishin keqtrajtuar. Megjithat</w:t>
      </w:r>
      <w:r w:rsidR="00897165" w:rsidRPr="00437C09">
        <w:rPr>
          <w:rFonts w:ascii="Garamond" w:hAnsi="Garamond"/>
          <w:szCs w:val="24"/>
          <w:lang w:val="sq-AL"/>
        </w:rPr>
        <w:t>ë</w:t>
      </w:r>
      <w:r w:rsidR="00673C2B" w:rsidRPr="00437C09">
        <w:rPr>
          <w:rFonts w:ascii="Garamond" w:hAnsi="Garamond"/>
          <w:szCs w:val="24"/>
          <w:lang w:val="sq-AL"/>
        </w:rPr>
        <w:t>, Gjykata v</w:t>
      </w:r>
      <w:r w:rsidR="00897165" w:rsidRPr="00437C09">
        <w:rPr>
          <w:rFonts w:ascii="Garamond" w:hAnsi="Garamond"/>
          <w:szCs w:val="24"/>
          <w:lang w:val="sq-AL"/>
        </w:rPr>
        <w:t>ë</w:t>
      </w:r>
      <w:r w:rsidR="00673C2B" w:rsidRPr="00437C09">
        <w:rPr>
          <w:rFonts w:ascii="Garamond" w:hAnsi="Garamond"/>
          <w:szCs w:val="24"/>
          <w:lang w:val="sq-AL"/>
        </w:rPr>
        <w:t>ren se n</w:t>
      </w:r>
      <w:r w:rsidR="00897165" w:rsidRPr="00437C09">
        <w:rPr>
          <w:rFonts w:ascii="Garamond" w:hAnsi="Garamond"/>
          <w:szCs w:val="24"/>
          <w:lang w:val="sq-AL"/>
        </w:rPr>
        <w:t>ë</w:t>
      </w:r>
      <w:r w:rsidR="00673C2B" w:rsidRPr="00437C09">
        <w:rPr>
          <w:rFonts w:ascii="Garamond" w:hAnsi="Garamond"/>
          <w:szCs w:val="24"/>
          <w:lang w:val="sq-AL"/>
        </w:rPr>
        <w:t xml:space="preserve"> fillim, autoritetet nuk nis</w:t>
      </w:r>
      <w:r w:rsidR="00897165" w:rsidRPr="00437C09">
        <w:rPr>
          <w:rFonts w:ascii="Garamond" w:hAnsi="Garamond"/>
          <w:szCs w:val="24"/>
          <w:lang w:val="sq-AL"/>
        </w:rPr>
        <w:t>ë</w:t>
      </w:r>
      <w:r w:rsidR="00673C2B" w:rsidRPr="00437C09">
        <w:rPr>
          <w:rFonts w:ascii="Garamond" w:hAnsi="Garamond"/>
          <w:szCs w:val="24"/>
          <w:lang w:val="sq-AL"/>
        </w:rPr>
        <w:t>n ndonj</w:t>
      </w:r>
      <w:r w:rsidR="00897165" w:rsidRPr="00437C09">
        <w:rPr>
          <w:rFonts w:ascii="Garamond" w:hAnsi="Garamond"/>
          <w:szCs w:val="24"/>
          <w:lang w:val="sq-AL"/>
        </w:rPr>
        <w:t>ë</w:t>
      </w:r>
      <w:r w:rsidR="00673C2B" w:rsidRPr="00437C09">
        <w:rPr>
          <w:rFonts w:ascii="Garamond" w:hAnsi="Garamond"/>
          <w:szCs w:val="24"/>
          <w:lang w:val="sq-AL"/>
        </w:rPr>
        <w:t xml:space="preserve"> hetim p</w:t>
      </w:r>
      <w:r w:rsidR="00897165" w:rsidRPr="00437C09">
        <w:rPr>
          <w:rFonts w:ascii="Garamond" w:hAnsi="Garamond"/>
          <w:szCs w:val="24"/>
          <w:lang w:val="sq-AL"/>
        </w:rPr>
        <w:t>ë</w:t>
      </w:r>
      <w:r w:rsidR="00673C2B" w:rsidRPr="00437C09">
        <w:rPr>
          <w:rFonts w:ascii="Garamond" w:hAnsi="Garamond"/>
          <w:szCs w:val="24"/>
          <w:lang w:val="sq-AL"/>
        </w:rPr>
        <w:t>r pretendimet e k</w:t>
      </w:r>
      <w:r w:rsidR="00897165" w:rsidRPr="00437C09">
        <w:rPr>
          <w:rFonts w:ascii="Garamond" w:hAnsi="Garamond"/>
          <w:szCs w:val="24"/>
          <w:lang w:val="sq-AL"/>
        </w:rPr>
        <w:t>ë</w:t>
      </w:r>
      <w:r w:rsidR="00673C2B" w:rsidRPr="00437C09">
        <w:rPr>
          <w:rFonts w:ascii="Garamond" w:hAnsi="Garamond"/>
          <w:szCs w:val="24"/>
          <w:lang w:val="sq-AL"/>
        </w:rPr>
        <w:t>rkuesve. N</w:t>
      </w:r>
      <w:r w:rsidR="00897165" w:rsidRPr="00437C09">
        <w:rPr>
          <w:rFonts w:ascii="Garamond" w:hAnsi="Garamond"/>
          <w:szCs w:val="24"/>
          <w:lang w:val="sq-AL"/>
        </w:rPr>
        <w:t>ë</w:t>
      </w:r>
      <w:r w:rsidR="00673C2B" w:rsidRPr="00437C09">
        <w:rPr>
          <w:rFonts w:ascii="Garamond" w:hAnsi="Garamond"/>
          <w:szCs w:val="24"/>
          <w:lang w:val="sq-AL"/>
        </w:rPr>
        <w:t xml:space="preserve"> fakt, si p</w:t>
      </w:r>
      <w:r w:rsidR="00897165" w:rsidRPr="00437C09">
        <w:rPr>
          <w:rFonts w:ascii="Garamond" w:hAnsi="Garamond"/>
          <w:szCs w:val="24"/>
          <w:lang w:val="sq-AL"/>
        </w:rPr>
        <w:t>ë</w:t>
      </w:r>
      <w:r w:rsidR="00673C2B" w:rsidRPr="00437C09">
        <w:rPr>
          <w:rFonts w:ascii="Garamond" w:hAnsi="Garamond"/>
          <w:szCs w:val="24"/>
          <w:lang w:val="sq-AL"/>
        </w:rPr>
        <w:t>rgjigje ndaj pretendimeve t</w:t>
      </w:r>
      <w:r w:rsidR="00897165" w:rsidRPr="00437C09">
        <w:rPr>
          <w:rFonts w:ascii="Garamond" w:hAnsi="Garamond"/>
          <w:szCs w:val="24"/>
          <w:lang w:val="sq-AL"/>
        </w:rPr>
        <w:t>ë</w:t>
      </w:r>
      <w:r w:rsidR="00673C2B" w:rsidRPr="00437C09">
        <w:rPr>
          <w:rFonts w:ascii="Garamond" w:hAnsi="Garamond"/>
          <w:szCs w:val="24"/>
          <w:lang w:val="sq-AL"/>
        </w:rPr>
        <w:t xml:space="preserve"> Avokatit t</w:t>
      </w:r>
      <w:r w:rsidR="00897165" w:rsidRPr="00437C09">
        <w:rPr>
          <w:rFonts w:ascii="Garamond" w:hAnsi="Garamond"/>
          <w:szCs w:val="24"/>
          <w:lang w:val="sq-AL"/>
        </w:rPr>
        <w:t>ë</w:t>
      </w:r>
      <w:r w:rsidR="00673C2B" w:rsidRPr="00437C09">
        <w:rPr>
          <w:rFonts w:ascii="Garamond" w:hAnsi="Garamond"/>
          <w:szCs w:val="24"/>
          <w:lang w:val="sq-AL"/>
        </w:rPr>
        <w:t xml:space="preserve"> Popullit se ata ishin keqtrajtuar</w:t>
      </w:r>
      <w:r w:rsidR="00420222" w:rsidRPr="00437C09">
        <w:rPr>
          <w:rFonts w:ascii="Garamond" w:hAnsi="Garamond"/>
          <w:szCs w:val="24"/>
          <w:lang w:val="sq-AL"/>
        </w:rPr>
        <w:t>, pa i marr</w:t>
      </w:r>
      <w:r w:rsidR="00897165" w:rsidRPr="00437C09">
        <w:rPr>
          <w:rFonts w:ascii="Garamond" w:hAnsi="Garamond"/>
          <w:szCs w:val="24"/>
          <w:lang w:val="sq-AL"/>
        </w:rPr>
        <w:t>ë</w:t>
      </w:r>
      <w:r w:rsidR="00420222" w:rsidRPr="00437C09">
        <w:rPr>
          <w:rFonts w:ascii="Garamond" w:hAnsi="Garamond"/>
          <w:szCs w:val="24"/>
          <w:lang w:val="sq-AL"/>
        </w:rPr>
        <w:t xml:space="preserve"> n</w:t>
      </w:r>
      <w:r w:rsidR="00897165" w:rsidRPr="00437C09">
        <w:rPr>
          <w:rFonts w:ascii="Garamond" w:hAnsi="Garamond"/>
          <w:szCs w:val="24"/>
          <w:lang w:val="sq-AL"/>
        </w:rPr>
        <w:t>ë</w:t>
      </w:r>
      <w:r w:rsidR="00420222" w:rsidRPr="00437C09">
        <w:rPr>
          <w:rFonts w:ascii="Garamond" w:hAnsi="Garamond"/>
          <w:szCs w:val="24"/>
          <w:lang w:val="sq-AL"/>
        </w:rPr>
        <w:t xml:space="preserve"> pyetje k</w:t>
      </w:r>
      <w:r w:rsidR="00897165" w:rsidRPr="00437C09">
        <w:rPr>
          <w:rFonts w:ascii="Garamond" w:hAnsi="Garamond"/>
          <w:szCs w:val="24"/>
          <w:lang w:val="sq-AL"/>
        </w:rPr>
        <w:t>ë</w:t>
      </w:r>
      <w:r w:rsidR="00420222" w:rsidRPr="00437C09">
        <w:rPr>
          <w:rFonts w:ascii="Garamond" w:hAnsi="Garamond"/>
          <w:szCs w:val="24"/>
          <w:lang w:val="sq-AL"/>
        </w:rPr>
        <w:t>rkuesit, apo pa marr</w:t>
      </w:r>
      <w:r w:rsidR="00897165" w:rsidRPr="00437C09">
        <w:rPr>
          <w:rFonts w:ascii="Garamond" w:hAnsi="Garamond"/>
          <w:szCs w:val="24"/>
          <w:lang w:val="sq-AL"/>
        </w:rPr>
        <w:t>ë</w:t>
      </w:r>
      <w:r w:rsidR="00420222" w:rsidRPr="00437C09">
        <w:rPr>
          <w:rFonts w:ascii="Garamond" w:hAnsi="Garamond"/>
          <w:szCs w:val="24"/>
          <w:lang w:val="sq-AL"/>
        </w:rPr>
        <w:t xml:space="preserve"> d</w:t>
      </w:r>
      <w:r w:rsidR="00897165" w:rsidRPr="00437C09">
        <w:rPr>
          <w:rFonts w:ascii="Garamond" w:hAnsi="Garamond"/>
          <w:szCs w:val="24"/>
          <w:lang w:val="sq-AL"/>
        </w:rPr>
        <w:t>ë</w:t>
      </w:r>
      <w:r w:rsidR="00420222" w:rsidRPr="00437C09">
        <w:rPr>
          <w:rFonts w:ascii="Garamond" w:hAnsi="Garamond"/>
          <w:szCs w:val="24"/>
          <w:lang w:val="sq-AL"/>
        </w:rPr>
        <w:t>shmi</w:t>
      </w:r>
      <w:r w:rsidR="003222AE" w:rsidRPr="00437C09">
        <w:rPr>
          <w:rFonts w:ascii="Garamond" w:hAnsi="Garamond"/>
          <w:szCs w:val="24"/>
          <w:lang w:val="sq-AL"/>
        </w:rPr>
        <w:t>. N</w:t>
      </w:r>
      <w:r w:rsidR="00897165" w:rsidRPr="00437C09">
        <w:rPr>
          <w:rFonts w:ascii="Garamond" w:hAnsi="Garamond"/>
          <w:szCs w:val="24"/>
          <w:lang w:val="sq-AL"/>
        </w:rPr>
        <w:t>ë</w:t>
      </w:r>
      <w:r w:rsidR="00420222" w:rsidRPr="00437C09">
        <w:rPr>
          <w:rFonts w:ascii="Garamond" w:hAnsi="Garamond"/>
          <w:szCs w:val="24"/>
          <w:lang w:val="sq-AL"/>
        </w:rPr>
        <w:t xml:space="preserve"> 6 </w:t>
      </w:r>
      <w:r w:rsidR="00F8209F" w:rsidRPr="00437C09">
        <w:rPr>
          <w:rFonts w:ascii="Garamond" w:hAnsi="Garamond"/>
          <w:szCs w:val="24"/>
          <w:lang w:val="sq-AL"/>
        </w:rPr>
        <w:t>j</w:t>
      </w:r>
      <w:r w:rsidR="00420222" w:rsidRPr="00437C09">
        <w:rPr>
          <w:rFonts w:ascii="Garamond" w:hAnsi="Garamond"/>
          <w:szCs w:val="24"/>
          <w:lang w:val="sq-AL"/>
        </w:rPr>
        <w:t>anar 2014, autoritetet mbrojt</w:t>
      </w:r>
      <w:r w:rsidR="00897165" w:rsidRPr="00437C09">
        <w:rPr>
          <w:rFonts w:ascii="Garamond" w:hAnsi="Garamond"/>
          <w:szCs w:val="24"/>
          <w:lang w:val="sq-AL"/>
        </w:rPr>
        <w:t>ë</w:t>
      </w:r>
      <w:r w:rsidR="00420222" w:rsidRPr="00437C09">
        <w:rPr>
          <w:rFonts w:ascii="Garamond" w:hAnsi="Garamond"/>
          <w:szCs w:val="24"/>
          <w:lang w:val="sq-AL"/>
        </w:rPr>
        <w:t>n pozicionin se k</w:t>
      </w:r>
      <w:r w:rsidR="00897165" w:rsidRPr="00437C09">
        <w:rPr>
          <w:rFonts w:ascii="Garamond" w:hAnsi="Garamond"/>
          <w:szCs w:val="24"/>
          <w:lang w:val="sq-AL"/>
        </w:rPr>
        <w:t>ë</w:t>
      </w:r>
      <w:r w:rsidR="00420222" w:rsidRPr="00437C09">
        <w:rPr>
          <w:rFonts w:ascii="Garamond" w:hAnsi="Garamond"/>
          <w:szCs w:val="24"/>
          <w:lang w:val="sq-AL"/>
        </w:rPr>
        <w:t>rkuesit nuk ishin keqtrajtuar (shih paragrafin 20 m</w:t>
      </w:r>
      <w:r w:rsidR="00897165" w:rsidRPr="00437C09">
        <w:rPr>
          <w:rFonts w:ascii="Garamond" w:hAnsi="Garamond"/>
          <w:szCs w:val="24"/>
          <w:lang w:val="sq-AL"/>
        </w:rPr>
        <w:t>ë</w:t>
      </w:r>
      <w:r w:rsidR="00420222" w:rsidRPr="00437C09">
        <w:rPr>
          <w:rFonts w:ascii="Garamond" w:hAnsi="Garamond"/>
          <w:szCs w:val="24"/>
          <w:lang w:val="sq-AL"/>
        </w:rPr>
        <w:t xml:space="preserve"> sip</w:t>
      </w:r>
      <w:r w:rsidR="00897165" w:rsidRPr="00437C09">
        <w:rPr>
          <w:rFonts w:ascii="Garamond" w:hAnsi="Garamond"/>
          <w:szCs w:val="24"/>
          <w:lang w:val="sq-AL"/>
        </w:rPr>
        <w:t>ë</w:t>
      </w:r>
      <w:r w:rsidR="00420222" w:rsidRPr="00437C09">
        <w:rPr>
          <w:rFonts w:ascii="Garamond" w:hAnsi="Garamond"/>
          <w:szCs w:val="24"/>
          <w:lang w:val="sq-AL"/>
        </w:rPr>
        <w:t xml:space="preserve">r). Gjykata </w:t>
      </w:r>
      <w:r w:rsidR="00897165" w:rsidRPr="00437C09">
        <w:rPr>
          <w:rFonts w:ascii="Garamond" w:hAnsi="Garamond"/>
          <w:szCs w:val="24"/>
          <w:lang w:val="sq-AL"/>
        </w:rPr>
        <w:t>ë</w:t>
      </w:r>
      <w:r w:rsidR="00420222" w:rsidRPr="00437C09">
        <w:rPr>
          <w:rFonts w:ascii="Garamond" w:hAnsi="Garamond"/>
          <w:szCs w:val="24"/>
          <w:lang w:val="sq-AL"/>
        </w:rPr>
        <w:t>sht</w:t>
      </w:r>
      <w:r w:rsidR="00897165" w:rsidRPr="00437C09">
        <w:rPr>
          <w:rFonts w:ascii="Garamond" w:hAnsi="Garamond"/>
          <w:szCs w:val="24"/>
          <w:lang w:val="sq-AL"/>
        </w:rPr>
        <w:t>ë</w:t>
      </w:r>
      <w:r w:rsidR="00420222" w:rsidRPr="00437C09">
        <w:rPr>
          <w:rFonts w:ascii="Garamond" w:hAnsi="Garamond"/>
          <w:szCs w:val="24"/>
          <w:lang w:val="sq-AL"/>
        </w:rPr>
        <w:t xml:space="preserve"> e mendimit se kjo linj</w:t>
      </w:r>
      <w:r w:rsidR="00897165" w:rsidRPr="00437C09">
        <w:rPr>
          <w:rFonts w:ascii="Garamond" w:hAnsi="Garamond"/>
          <w:szCs w:val="24"/>
          <w:lang w:val="sq-AL"/>
        </w:rPr>
        <w:t>ë</w:t>
      </w:r>
      <w:r w:rsidR="00420222" w:rsidRPr="00437C09">
        <w:rPr>
          <w:rFonts w:ascii="Garamond" w:hAnsi="Garamond"/>
          <w:szCs w:val="24"/>
          <w:lang w:val="sq-AL"/>
        </w:rPr>
        <w:t xml:space="preserve"> veprimi nuk pajtohet me k</w:t>
      </w:r>
      <w:r w:rsidR="00897165" w:rsidRPr="00437C09">
        <w:rPr>
          <w:rFonts w:ascii="Garamond" w:hAnsi="Garamond"/>
          <w:szCs w:val="24"/>
          <w:lang w:val="sq-AL"/>
        </w:rPr>
        <w:t>ë</w:t>
      </w:r>
      <w:r w:rsidR="00420222" w:rsidRPr="00437C09">
        <w:rPr>
          <w:rFonts w:ascii="Garamond" w:hAnsi="Garamond"/>
          <w:szCs w:val="24"/>
          <w:lang w:val="sq-AL"/>
        </w:rPr>
        <w:t>rkes</w:t>
      </w:r>
      <w:r w:rsidR="00897165" w:rsidRPr="00437C09">
        <w:rPr>
          <w:rFonts w:ascii="Garamond" w:hAnsi="Garamond"/>
          <w:szCs w:val="24"/>
          <w:lang w:val="sq-AL"/>
        </w:rPr>
        <w:t>ë</w:t>
      </w:r>
      <w:r w:rsidR="00420222" w:rsidRPr="00437C09">
        <w:rPr>
          <w:rFonts w:ascii="Garamond" w:hAnsi="Garamond"/>
          <w:szCs w:val="24"/>
          <w:lang w:val="sq-AL"/>
        </w:rPr>
        <w:t>n se autoritetet hetuese nuk mb</w:t>
      </w:r>
      <w:r w:rsidR="00897165" w:rsidRPr="00437C09">
        <w:rPr>
          <w:rFonts w:ascii="Garamond" w:hAnsi="Garamond"/>
          <w:szCs w:val="24"/>
          <w:lang w:val="sq-AL"/>
        </w:rPr>
        <w:t>ë</w:t>
      </w:r>
      <w:r w:rsidR="00420222" w:rsidRPr="00437C09">
        <w:rPr>
          <w:rFonts w:ascii="Garamond" w:hAnsi="Garamond"/>
          <w:szCs w:val="24"/>
          <w:lang w:val="sq-AL"/>
        </w:rPr>
        <w:t>shteten n</w:t>
      </w:r>
      <w:r w:rsidR="00897165" w:rsidRPr="00437C09">
        <w:rPr>
          <w:rFonts w:ascii="Garamond" w:hAnsi="Garamond"/>
          <w:szCs w:val="24"/>
          <w:lang w:val="sq-AL"/>
        </w:rPr>
        <w:t>ë</w:t>
      </w:r>
      <w:r w:rsidR="00420222" w:rsidRPr="00437C09">
        <w:rPr>
          <w:rFonts w:ascii="Garamond" w:hAnsi="Garamond"/>
          <w:szCs w:val="24"/>
          <w:lang w:val="sq-AL"/>
        </w:rPr>
        <w:t xml:space="preserve"> p</w:t>
      </w:r>
      <w:r w:rsidR="00897165" w:rsidRPr="00437C09">
        <w:rPr>
          <w:rFonts w:ascii="Garamond" w:hAnsi="Garamond"/>
          <w:szCs w:val="24"/>
          <w:lang w:val="sq-AL"/>
        </w:rPr>
        <w:t>ë</w:t>
      </w:r>
      <w:r w:rsidR="00420222" w:rsidRPr="00437C09">
        <w:rPr>
          <w:rFonts w:ascii="Garamond" w:hAnsi="Garamond"/>
          <w:szCs w:val="24"/>
          <w:lang w:val="sq-AL"/>
        </w:rPr>
        <w:t>rfundime t</w:t>
      </w:r>
      <w:r w:rsidR="00897165" w:rsidRPr="00437C09">
        <w:rPr>
          <w:rFonts w:ascii="Garamond" w:hAnsi="Garamond"/>
          <w:szCs w:val="24"/>
          <w:lang w:val="sq-AL"/>
        </w:rPr>
        <w:t>ë</w:t>
      </w:r>
      <w:r w:rsidR="00420222" w:rsidRPr="00437C09">
        <w:rPr>
          <w:rFonts w:ascii="Garamond" w:hAnsi="Garamond"/>
          <w:szCs w:val="24"/>
          <w:lang w:val="sq-AL"/>
        </w:rPr>
        <w:t xml:space="preserve"> nxituara p</w:t>
      </w:r>
      <w:r w:rsidR="00897165" w:rsidRPr="00437C09">
        <w:rPr>
          <w:rFonts w:ascii="Garamond" w:hAnsi="Garamond"/>
          <w:szCs w:val="24"/>
          <w:lang w:val="sq-AL"/>
        </w:rPr>
        <w:t>ë</w:t>
      </w:r>
      <w:r w:rsidR="00420222" w:rsidRPr="00437C09">
        <w:rPr>
          <w:rFonts w:ascii="Garamond" w:hAnsi="Garamond"/>
          <w:szCs w:val="24"/>
          <w:lang w:val="sq-AL"/>
        </w:rPr>
        <w:t>r t</w:t>
      </w:r>
      <w:r w:rsidR="00897165" w:rsidRPr="00437C09">
        <w:rPr>
          <w:rFonts w:ascii="Garamond" w:hAnsi="Garamond"/>
          <w:szCs w:val="24"/>
          <w:lang w:val="sq-AL"/>
        </w:rPr>
        <w:t>ë</w:t>
      </w:r>
      <w:r w:rsidR="00420222" w:rsidRPr="00437C09">
        <w:rPr>
          <w:rFonts w:ascii="Garamond" w:hAnsi="Garamond"/>
          <w:szCs w:val="24"/>
          <w:lang w:val="sq-AL"/>
        </w:rPr>
        <w:t xml:space="preserve"> mbyllur hetimet e tyre. Ai vendim u arrit pa urdh</w:t>
      </w:r>
      <w:r w:rsidR="00897165" w:rsidRPr="00437C09">
        <w:rPr>
          <w:rFonts w:ascii="Garamond" w:hAnsi="Garamond"/>
          <w:szCs w:val="24"/>
          <w:lang w:val="sq-AL"/>
        </w:rPr>
        <w:t>ë</w:t>
      </w:r>
      <w:r w:rsidR="00420222" w:rsidRPr="00437C09">
        <w:rPr>
          <w:rFonts w:ascii="Garamond" w:hAnsi="Garamond"/>
          <w:szCs w:val="24"/>
          <w:lang w:val="sq-AL"/>
        </w:rPr>
        <w:t>ruar nj</w:t>
      </w:r>
      <w:r w:rsidR="00897165" w:rsidRPr="00437C09">
        <w:rPr>
          <w:rFonts w:ascii="Garamond" w:hAnsi="Garamond"/>
          <w:szCs w:val="24"/>
          <w:lang w:val="sq-AL"/>
        </w:rPr>
        <w:t>ë</w:t>
      </w:r>
      <w:r w:rsidR="00420222" w:rsidRPr="00437C09">
        <w:rPr>
          <w:rFonts w:ascii="Garamond" w:hAnsi="Garamond"/>
          <w:szCs w:val="24"/>
          <w:lang w:val="sq-AL"/>
        </w:rPr>
        <w:t xml:space="preserve"> kontroll mjek</w:t>
      </w:r>
      <w:r w:rsidR="00897165" w:rsidRPr="00437C09">
        <w:rPr>
          <w:rFonts w:ascii="Garamond" w:hAnsi="Garamond"/>
          <w:szCs w:val="24"/>
          <w:lang w:val="sq-AL"/>
        </w:rPr>
        <w:t>ë</w:t>
      </w:r>
      <w:r w:rsidR="00420222" w:rsidRPr="00437C09">
        <w:rPr>
          <w:rFonts w:ascii="Garamond" w:hAnsi="Garamond"/>
          <w:szCs w:val="24"/>
          <w:lang w:val="sq-AL"/>
        </w:rPr>
        <w:t>sor p</w:t>
      </w:r>
      <w:r w:rsidR="00897165" w:rsidRPr="00437C09">
        <w:rPr>
          <w:rFonts w:ascii="Garamond" w:hAnsi="Garamond"/>
          <w:szCs w:val="24"/>
          <w:lang w:val="sq-AL"/>
        </w:rPr>
        <w:t>ë</w:t>
      </w:r>
      <w:r w:rsidR="00420222" w:rsidRPr="00437C09">
        <w:rPr>
          <w:rFonts w:ascii="Garamond" w:hAnsi="Garamond"/>
          <w:szCs w:val="24"/>
          <w:lang w:val="sq-AL"/>
        </w:rPr>
        <w:t>r l</w:t>
      </w:r>
      <w:r w:rsidR="00897165" w:rsidRPr="00437C09">
        <w:rPr>
          <w:rFonts w:ascii="Garamond" w:hAnsi="Garamond"/>
          <w:szCs w:val="24"/>
          <w:lang w:val="sq-AL"/>
        </w:rPr>
        <w:t>ë</w:t>
      </w:r>
      <w:r w:rsidR="00420222" w:rsidRPr="00437C09">
        <w:rPr>
          <w:rFonts w:ascii="Garamond" w:hAnsi="Garamond"/>
          <w:szCs w:val="24"/>
          <w:lang w:val="sq-AL"/>
        </w:rPr>
        <w:t>ndimet e pretenduara t</w:t>
      </w:r>
      <w:r w:rsidR="00897165" w:rsidRPr="00437C09">
        <w:rPr>
          <w:rFonts w:ascii="Garamond" w:hAnsi="Garamond"/>
          <w:szCs w:val="24"/>
          <w:lang w:val="sq-AL"/>
        </w:rPr>
        <w:t>ë</w:t>
      </w:r>
      <w:r w:rsidR="00420222" w:rsidRPr="00437C09">
        <w:rPr>
          <w:rFonts w:ascii="Garamond" w:hAnsi="Garamond"/>
          <w:szCs w:val="24"/>
          <w:lang w:val="sq-AL"/>
        </w:rPr>
        <w:t xml:space="preserve"> k</w:t>
      </w:r>
      <w:r w:rsidR="00897165" w:rsidRPr="00437C09">
        <w:rPr>
          <w:rFonts w:ascii="Garamond" w:hAnsi="Garamond"/>
          <w:szCs w:val="24"/>
          <w:lang w:val="sq-AL"/>
        </w:rPr>
        <w:t>ë</w:t>
      </w:r>
      <w:r w:rsidR="00420222" w:rsidRPr="00437C09">
        <w:rPr>
          <w:rFonts w:ascii="Garamond" w:hAnsi="Garamond"/>
          <w:szCs w:val="24"/>
          <w:lang w:val="sq-AL"/>
        </w:rPr>
        <w:t>rkuesve t</w:t>
      </w:r>
      <w:r w:rsidR="00897165" w:rsidRPr="00437C09">
        <w:rPr>
          <w:rFonts w:ascii="Garamond" w:hAnsi="Garamond"/>
          <w:szCs w:val="24"/>
          <w:lang w:val="sq-AL"/>
        </w:rPr>
        <w:t>ë</w:t>
      </w:r>
      <w:r w:rsidR="00420222" w:rsidRPr="00437C09">
        <w:rPr>
          <w:rFonts w:ascii="Garamond" w:hAnsi="Garamond"/>
          <w:szCs w:val="24"/>
          <w:lang w:val="sq-AL"/>
        </w:rPr>
        <w:t xml:space="preserve"> tjer</w:t>
      </w:r>
      <w:r w:rsidR="00897165" w:rsidRPr="00437C09">
        <w:rPr>
          <w:rFonts w:ascii="Garamond" w:hAnsi="Garamond"/>
          <w:szCs w:val="24"/>
          <w:lang w:val="sq-AL"/>
        </w:rPr>
        <w:t>ë</w:t>
      </w:r>
      <w:r w:rsidR="00420222" w:rsidRPr="00437C09">
        <w:rPr>
          <w:rFonts w:ascii="Garamond" w:hAnsi="Garamond"/>
          <w:szCs w:val="24"/>
          <w:lang w:val="sq-AL"/>
        </w:rPr>
        <w:t xml:space="preserve"> (shih paragrafin 51 m</w:t>
      </w:r>
      <w:r w:rsidR="00897165" w:rsidRPr="00437C09">
        <w:rPr>
          <w:rFonts w:ascii="Garamond" w:hAnsi="Garamond"/>
          <w:szCs w:val="24"/>
          <w:lang w:val="sq-AL"/>
        </w:rPr>
        <w:t>ë</w:t>
      </w:r>
      <w:r w:rsidR="00420222" w:rsidRPr="00437C09">
        <w:rPr>
          <w:rFonts w:ascii="Garamond" w:hAnsi="Garamond"/>
          <w:szCs w:val="24"/>
          <w:lang w:val="sq-AL"/>
        </w:rPr>
        <w:t xml:space="preserve"> sip</w:t>
      </w:r>
      <w:r w:rsidR="00897165" w:rsidRPr="00437C09">
        <w:rPr>
          <w:rFonts w:ascii="Garamond" w:hAnsi="Garamond"/>
          <w:szCs w:val="24"/>
          <w:lang w:val="sq-AL"/>
        </w:rPr>
        <w:t>ë</w:t>
      </w:r>
      <w:r w:rsidR="00420222" w:rsidRPr="00437C09">
        <w:rPr>
          <w:rFonts w:ascii="Garamond" w:hAnsi="Garamond"/>
          <w:szCs w:val="24"/>
          <w:lang w:val="sq-AL"/>
        </w:rPr>
        <w:t xml:space="preserve">r). </w:t>
      </w:r>
    </w:p>
    <w:p w:rsidR="00420222"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58. </w:t>
      </w:r>
      <w:r w:rsidR="00377809" w:rsidRPr="00437C09">
        <w:rPr>
          <w:rFonts w:ascii="Garamond" w:hAnsi="Garamond"/>
          <w:szCs w:val="24"/>
          <w:lang w:val="sq-AL"/>
        </w:rPr>
        <w:t>P</w:t>
      </w:r>
      <w:r w:rsidR="00897165" w:rsidRPr="00437C09">
        <w:rPr>
          <w:rFonts w:ascii="Garamond" w:hAnsi="Garamond"/>
          <w:szCs w:val="24"/>
          <w:lang w:val="sq-AL"/>
        </w:rPr>
        <w:t>ë</w:t>
      </w:r>
      <w:r w:rsidR="00377809" w:rsidRPr="00437C09">
        <w:rPr>
          <w:rFonts w:ascii="Garamond" w:hAnsi="Garamond"/>
          <w:szCs w:val="24"/>
          <w:lang w:val="sq-AL"/>
        </w:rPr>
        <w:t>r sa i p</w:t>
      </w:r>
      <w:r w:rsidR="00897165" w:rsidRPr="00437C09">
        <w:rPr>
          <w:rFonts w:ascii="Garamond" w:hAnsi="Garamond"/>
          <w:szCs w:val="24"/>
          <w:lang w:val="sq-AL"/>
        </w:rPr>
        <w:t>ë</w:t>
      </w:r>
      <w:r w:rsidR="00377809" w:rsidRPr="00437C09">
        <w:rPr>
          <w:rFonts w:ascii="Garamond" w:hAnsi="Garamond"/>
          <w:szCs w:val="24"/>
          <w:lang w:val="sq-AL"/>
        </w:rPr>
        <w:t>rket hetimeve q</w:t>
      </w:r>
      <w:r w:rsidR="00897165" w:rsidRPr="00437C09">
        <w:rPr>
          <w:rFonts w:ascii="Garamond" w:hAnsi="Garamond"/>
          <w:szCs w:val="24"/>
          <w:lang w:val="sq-AL"/>
        </w:rPr>
        <w:t>ë</w:t>
      </w:r>
      <w:r w:rsidR="00377809" w:rsidRPr="00437C09">
        <w:rPr>
          <w:rFonts w:ascii="Garamond" w:hAnsi="Garamond"/>
          <w:szCs w:val="24"/>
          <w:lang w:val="sq-AL"/>
        </w:rPr>
        <w:t xml:space="preserve"> u kryen n</w:t>
      </w:r>
      <w:r w:rsidR="00897165" w:rsidRPr="00437C09">
        <w:rPr>
          <w:rFonts w:ascii="Garamond" w:hAnsi="Garamond"/>
          <w:szCs w:val="24"/>
          <w:lang w:val="sq-AL"/>
        </w:rPr>
        <w:t>ë</w:t>
      </w:r>
      <w:r w:rsidR="00377809" w:rsidRPr="00437C09">
        <w:rPr>
          <w:rFonts w:ascii="Garamond" w:hAnsi="Garamond"/>
          <w:szCs w:val="24"/>
          <w:lang w:val="sq-AL"/>
        </w:rPr>
        <w:t xml:space="preserve"> kontekstin e procedurave q</w:t>
      </w:r>
      <w:r w:rsidR="00897165" w:rsidRPr="00437C09">
        <w:rPr>
          <w:rFonts w:ascii="Garamond" w:hAnsi="Garamond"/>
          <w:szCs w:val="24"/>
          <w:lang w:val="sq-AL"/>
        </w:rPr>
        <w:t>ë</w:t>
      </w:r>
      <w:r w:rsidR="00377809" w:rsidRPr="00437C09">
        <w:rPr>
          <w:rFonts w:ascii="Garamond" w:hAnsi="Garamond"/>
          <w:szCs w:val="24"/>
          <w:lang w:val="sq-AL"/>
        </w:rPr>
        <w:t xml:space="preserve"> </w:t>
      </w:r>
      <w:r w:rsidR="00897165" w:rsidRPr="00437C09">
        <w:rPr>
          <w:rFonts w:ascii="Garamond" w:hAnsi="Garamond"/>
          <w:szCs w:val="24"/>
          <w:lang w:val="sq-AL"/>
        </w:rPr>
        <w:t>ç</w:t>
      </w:r>
      <w:r w:rsidR="00377809" w:rsidRPr="00437C09">
        <w:rPr>
          <w:rFonts w:ascii="Garamond" w:hAnsi="Garamond"/>
          <w:szCs w:val="24"/>
          <w:lang w:val="sq-AL"/>
        </w:rPr>
        <w:t>uan n</w:t>
      </w:r>
      <w:r w:rsidR="00897165" w:rsidRPr="00437C09">
        <w:rPr>
          <w:rFonts w:ascii="Garamond" w:hAnsi="Garamond"/>
          <w:szCs w:val="24"/>
          <w:lang w:val="sq-AL"/>
        </w:rPr>
        <w:t>ë</w:t>
      </w:r>
      <w:r w:rsidR="00377809" w:rsidRPr="00437C09">
        <w:rPr>
          <w:rFonts w:ascii="Garamond" w:hAnsi="Garamond"/>
          <w:szCs w:val="24"/>
          <w:lang w:val="sq-AL"/>
        </w:rPr>
        <w:t xml:space="preserve"> d</w:t>
      </w:r>
      <w:r w:rsidR="00897165" w:rsidRPr="00437C09">
        <w:rPr>
          <w:rFonts w:ascii="Garamond" w:hAnsi="Garamond"/>
          <w:szCs w:val="24"/>
          <w:lang w:val="sq-AL"/>
        </w:rPr>
        <w:t>ë</w:t>
      </w:r>
      <w:r w:rsidR="00377809" w:rsidRPr="00437C09">
        <w:rPr>
          <w:rFonts w:ascii="Garamond" w:hAnsi="Garamond"/>
          <w:szCs w:val="24"/>
          <w:lang w:val="sq-AL"/>
        </w:rPr>
        <w:t>nimin e k</w:t>
      </w:r>
      <w:r w:rsidR="00897165" w:rsidRPr="00437C09">
        <w:rPr>
          <w:rFonts w:ascii="Garamond" w:hAnsi="Garamond"/>
          <w:szCs w:val="24"/>
          <w:lang w:val="sq-AL"/>
        </w:rPr>
        <w:t>ë</w:t>
      </w:r>
      <w:r w:rsidR="00377809" w:rsidRPr="00437C09">
        <w:rPr>
          <w:rFonts w:ascii="Garamond" w:hAnsi="Garamond"/>
          <w:szCs w:val="24"/>
          <w:lang w:val="sq-AL"/>
        </w:rPr>
        <w:t>rkuesve, nuk rezulton se ato procedura ndoq</w:t>
      </w:r>
      <w:r w:rsidR="00897165" w:rsidRPr="00437C09">
        <w:rPr>
          <w:rFonts w:ascii="Garamond" w:hAnsi="Garamond"/>
          <w:szCs w:val="24"/>
          <w:lang w:val="sq-AL"/>
        </w:rPr>
        <w:t>ë</w:t>
      </w:r>
      <w:r w:rsidR="00377809" w:rsidRPr="00437C09">
        <w:rPr>
          <w:rFonts w:ascii="Garamond" w:hAnsi="Garamond"/>
          <w:szCs w:val="24"/>
          <w:lang w:val="sq-AL"/>
        </w:rPr>
        <w:t>n ndonj</w:t>
      </w:r>
      <w:r w:rsidR="00897165" w:rsidRPr="00437C09">
        <w:rPr>
          <w:rFonts w:ascii="Garamond" w:hAnsi="Garamond"/>
          <w:szCs w:val="24"/>
          <w:lang w:val="sq-AL"/>
        </w:rPr>
        <w:t>ë</w:t>
      </w:r>
      <w:r w:rsidR="00377809" w:rsidRPr="00437C09">
        <w:rPr>
          <w:rFonts w:ascii="Garamond" w:hAnsi="Garamond"/>
          <w:szCs w:val="24"/>
          <w:lang w:val="sq-AL"/>
        </w:rPr>
        <w:t xml:space="preserve"> linj</w:t>
      </w:r>
      <w:r w:rsidR="00897165" w:rsidRPr="00437C09">
        <w:rPr>
          <w:rFonts w:ascii="Garamond" w:hAnsi="Garamond"/>
          <w:szCs w:val="24"/>
          <w:lang w:val="sq-AL"/>
        </w:rPr>
        <w:t>ë</w:t>
      </w:r>
      <w:r w:rsidR="00377809" w:rsidRPr="00437C09">
        <w:rPr>
          <w:rFonts w:ascii="Garamond" w:hAnsi="Garamond"/>
          <w:szCs w:val="24"/>
          <w:lang w:val="sq-AL"/>
        </w:rPr>
        <w:t xml:space="preserve"> tjet</w:t>
      </w:r>
      <w:r w:rsidR="00897165" w:rsidRPr="00437C09">
        <w:rPr>
          <w:rFonts w:ascii="Garamond" w:hAnsi="Garamond"/>
          <w:szCs w:val="24"/>
          <w:lang w:val="sq-AL"/>
        </w:rPr>
        <w:t>ë</w:t>
      </w:r>
      <w:r w:rsidR="00377809" w:rsidRPr="00437C09">
        <w:rPr>
          <w:rFonts w:ascii="Garamond" w:hAnsi="Garamond"/>
          <w:szCs w:val="24"/>
          <w:lang w:val="sq-AL"/>
        </w:rPr>
        <w:t>r hetimesh p</w:t>
      </w:r>
      <w:r w:rsidR="00897165" w:rsidRPr="00437C09">
        <w:rPr>
          <w:rFonts w:ascii="Garamond" w:hAnsi="Garamond"/>
          <w:szCs w:val="24"/>
          <w:lang w:val="sq-AL"/>
        </w:rPr>
        <w:t>ë</w:t>
      </w:r>
      <w:r w:rsidR="00377809" w:rsidRPr="00437C09">
        <w:rPr>
          <w:rFonts w:ascii="Garamond" w:hAnsi="Garamond"/>
          <w:szCs w:val="24"/>
          <w:lang w:val="sq-AL"/>
        </w:rPr>
        <w:t>rve</w:t>
      </w:r>
      <w:r w:rsidR="00897165" w:rsidRPr="00437C09">
        <w:rPr>
          <w:rFonts w:ascii="Garamond" w:hAnsi="Garamond"/>
          <w:szCs w:val="24"/>
          <w:lang w:val="sq-AL"/>
        </w:rPr>
        <w:t>ç</w:t>
      </w:r>
      <w:r w:rsidR="00377809" w:rsidRPr="00437C09">
        <w:rPr>
          <w:rFonts w:ascii="Garamond" w:hAnsi="Garamond"/>
          <w:szCs w:val="24"/>
          <w:lang w:val="sq-AL"/>
        </w:rPr>
        <w:t xml:space="preserve"> asaj q</w:t>
      </w:r>
      <w:r w:rsidR="00897165" w:rsidRPr="00437C09">
        <w:rPr>
          <w:rFonts w:ascii="Garamond" w:hAnsi="Garamond"/>
          <w:szCs w:val="24"/>
          <w:lang w:val="sq-AL"/>
        </w:rPr>
        <w:t>ë</w:t>
      </w:r>
      <w:r w:rsidR="00377809" w:rsidRPr="00437C09">
        <w:rPr>
          <w:rFonts w:ascii="Garamond" w:hAnsi="Garamond"/>
          <w:szCs w:val="24"/>
          <w:lang w:val="sq-AL"/>
        </w:rPr>
        <w:t xml:space="preserve"> kishte t</w:t>
      </w:r>
      <w:r w:rsidR="00897165" w:rsidRPr="00437C09">
        <w:rPr>
          <w:rFonts w:ascii="Garamond" w:hAnsi="Garamond"/>
          <w:szCs w:val="24"/>
          <w:lang w:val="sq-AL"/>
        </w:rPr>
        <w:t>ë</w:t>
      </w:r>
      <w:r w:rsidR="00377809" w:rsidRPr="00437C09">
        <w:rPr>
          <w:rFonts w:ascii="Garamond" w:hAnsi="Garamond"/>
          <w:szCs w:val="24"/>
          <w:lang w:val="sq-AL"/>
        </w:rPr>
        <w:t xml:space="preserve"> b</w:t>
      </w:r>
      <w:r w:rsidR="00897165" w:rsidRPr="00437C09">
        <w:rPr>
          <w:rFonts w:ascii="Garamond" w:hAnsi="Garamond"/>
          <w:szCs w:val="24"/>
          <w:lang w:val="sq-AL"/>
        </w:rPr>
        <w:t>ë</w:t>
      </w:r>
      <w:r w:rsidR="00377809" w:rsidRPr="00437C09">
        <w:rPr>
          <w:rFonts w:ascii="Garamond" w:hAnsi="Garamond"/>
          <w:szCs w:val="24"/>
          <w:lang w:val="sq-AL"/>
        </w:rPr>
        <w:t>nte me penges</w:t>
      </w:r>
      <w:r w:rsidR="00897165" w:rsidRPr="00437C09">
        <w:rPr>
          <w:rFonts w:ascii="Garamond" w:hAnsi="Garamond"/>
          <w:szCs w:val="24"/>
          <w:lang w:val="sq-AL"/>
        </w:rPr>
        <w:t>ë</w:t>
      </w:r>
      <w:r w:rsidR="00377809" w:rsidRPr="00437C09">
        <w:rPr>
          <w:rFonts w:ascii="Garamond" w:hAnsi="Garamond"/>
          <w:szCs w:val="24"/>
          <w:lang w:val="sq-AL"/>
        </w:rPr>
        <w:t xml:space="preserve">n e </w:t>
      </w:r>
      <w:r w:rsidR="00177AA5" w:rsidRPr="00437C09">
        <w:rPr>
          <w:rFonts w:ascii="Garamond" w:hAnsi="Garamond"/>
          <w:szCs w:val="24"/>
          <w:lang w:val="sq-AL"/>
        </w:rPr>
        <w:t>oficer</w:t>
      </w:r>
      <w:r w:rsidR="00897165" w:rsidRPr="00437C09">
        <w:rPr>
          <w:rFonts w:ascii="Garamond" w:hAnsi="Garamond"/>
          <w:szCs w:val="24"/>
          <w:lang w:val="sq-AL"/>
        </w:rPr>
        <w:t>ë</w:t>
      </w:r>
      <w:r w:rsidR="00177AA5" w:rsidRPr="00437C09">
        <w:rPr>
          <w:rFonts w:ascii="Garamond" w:hAnsi="Garamond"/>
          <w:szCs w:val="24"/>
          <w:lang w:val="sq-AL"/>
        </w:rPr>
        <w:t>ve t</w:t>
      </w:r>
      <w:r w:rsidR="00897165" w:rsidRPr="00437C09">
        <w:rPr>
          <w:rFonts w:ascii="Garamond" w:hAnsi="Garamond"/>
          <w:szCs w:val="24"/>
          <w:lang w:val="sq-AL"/>
        </w:rPr>
        <w:t>ë</w:t>
      </w:r>
      <w:r w:rsidR="00177AA5" w:rsidRPr="00437C09">
        <w:rPr>
          <w:rFonts w:ascii="Garamond" w:hAnsi="Garamond"/>
          <w:szCs w:val="24"/>
          <w:lang w:val="sq-AL"/>
        </w:rPr>
        <w:t xml:space="preserve"> policis</w:t>
      </w:r>
      <w:r w:rsidR="00897165" w:rsidRPr="00437C09">
        <w:rPr>
          <w:rFonts w:ascii="Garamond" w:hAnsi="Garamond"/>
          <w:szCs w:val="24"/>
          <w:lang w:val="sq-AL"/>
        </w:rPr>
        <w:t>ë</w:t>
      </w:r>
      <w:r w:rsidR="00177AA5" w:rsidRPr="00437C09">
        <w:rPr>
          <w:rFonts w:ascii="Garamond" w:hAnsi="Garamond"/>
          <w:szCs w:val="24"/>
          <w:lang w:val="sq-AL"/>
        </w:rPr>
        <w:t xml:space="preserve"> nga ana e k</w:t>
      </w:r>
      <w:r w:rsidR="00897165" w:rsidRPr="00437C09">
        <w:rPr>
          <w:rFonts w:ascii="Garamond" w:hAnsi="Garamond"/>
          <w:szCs w:val="24"/>
          <w:lang w:val="sq-AL"/>
        </w:rPr>
        <w:t>ë</w:t>
      </w:r>
      <w:r w:rsidR="00177AA5" w:rsidRPr="00437C09">
        <w:rPr>
          <w:rFonts w:ascii="Garamond" w:hAnsi="Garamond"/>
          <w:szCs w:val="24"/>
          <w:lang w:val="sq-AL"/>
        </w:rPr>
        <w:t>rkuesve. P</w:t>
      </w:r>
      <w:r w:rsidR="00897165" w:rsidRPr="00437C09">
        <w:rPr>
          <w:rFonts w:ascii="Garamond" w:hAnsi="Garamond"/>
          <w:szCs w:val="24"/>
          <w:lang w:val="sq-AL"/>
        </w:rPr>
        <w:t>ë</w:t>
      </w:r>
      <w:r w:rsidR="00177AA5" w:rsidRPr="00437C09">
        <w:rPr>
          <w:rFonts w:ascii="Garamond" w:hAnsi="Garamond"/>
          <w:szCs w:val="24"/>
          <w:lang w:val="sq-AL"/>
        </w:rPr>
        <w:t>r shembull, nuk u b</w:t>
      </w:r>
      <w:r w:rsidR="00897165" w:rsidRPr="00437C09">
        <w:rPr>
          <w:rFonts w:ascii="Garamond" w:hAnsi="Garamond"/>
          <w:szCs w:val="24"/>
          <w:lang w:val="sq-AL"/>
        </w:rPr>
        <w:t>ë</w:t>
      </w:r>
      <w:r w:rsidR="00177AA5" w:rsidRPr="00437C09">
        <w:rPr>
          <w:rFonts w:ascii="Garamond" w:hAnsi="Garamond"/>
          <w:szCs w:val="24"/>
          <w:lang w:val="sq-AL"/>
        </w:rPr>
        <w:t xml:space="preserve"> asnj</w:t>
      </w:r>
      <w:r w:rsidR="00897165" w:rsidRPr="00437C09">
        <w:rPr>
          <w:rFonts w:ascii="Garamond" w:hAnsi="Garamond"/>
          <w:szCs w:val="24"/>
          <w:lang w:val="sq-AL"/>
        </w:rPr>
        <w:t>ë</w:t>
      </w:r>
      <w:r w:rsidR="00177AA5" w:rsidRPr="00437C09">
        <w:rPr>
          <w:rFonts w:ascii="Garamond" w:hAnsi="Garamond"/>
          <w:szCs w:val="24"/>
          <w:lang w:val="sq-AL"/>
        </w:rPr>
        <w:t xml:space="preserve"> p</w:t>
      </w:r>
      <w:r w:rsidR="00897165" w:rsidRPr="00437C09">
        <w:rPr>
          <w:rFonts w:ascii="Garamond" w:hAnsi="Garamond"/>
          <w:szCs w:val="24"/>
          <w:lang w:val="sq-AL"/>
        </w:rPr>
        <w:t>ë</w:t>
      </w:r>
      <w:r w:rsidR="00177AA5" w:rsidRPr="00437C09">
        <w:rPr>
          <w:rFonts w:ascii="Garamond" w:hAnsi="Garamond"/>
          <w:szCs w:val="24"/>
          <w:lang w:val="sq-AL"/>
        </w:rPr>
        <w:t>rpjekje p</w:t>
      </w:r>
      <w:r w:rsidR="00897165" w:rsidRPr="00437C09">
        <w:rPr>
          <w:rFonts w:ascii="Garamond" w:hAnsi="Garamond"/>
          <w:szCs w:val="24"/>
          <w:lang w:val="sq-AL"/>
        </w:rPr>
        <w:t>ë</w:t>
      </w:r>
      <w:r w:rsidR="00177AA5" w:rsidRPr="00437C09">
        <w:rPr>
          <w:rFonts w:ascii="Garamond" w:hAnsi="Garamond"/>
          <w:szCs w:val="24"/>
          <w:lang w:val="sq-AL"/>
        </w:rPr>
        <w:t>r t</w:t>
      </w:r>
      <w:r w:rsidR="00897165" w:rsidRPr="00437C09">
        <w:rPr>
          <w:rFonts w:ascii="Garamond" w:hAnsi="Garamond"/>
          <w:szCs w:val="24"/>
          <w:lang w:val="sq-AL"/>
        </w:rPr>
        <w:t>ë</w:t>
      </w:r>
      <w:r w:rsidR="00177AA5" w:rsidRPr="00437C09">
        <w:rPr>
          <w:rFonts w:ascii="Garamond" w:hAnsi="Garamond"/>
          <w:szCs w:val="24"/>
          <w:lang w:val="sq-AL"/>
        </w:rPr>
        <w:t xml:space="preserve"> konstatuar n</w:t>
      </w:r>
      <w:r w:rsidR="00897165" w:rsidRPr="00437C09">
        <w:rPr>
          <w:rFonts w:ascii="Garamond" w:hAnsi="Garamond"/>
          <w:szCs w:val="24"/>
          <w:lang w:val="sq-AL"/>
        </w:rPr>
        <w:t>ë</w:t>
      </w:r>
      <w:r w:rsidR="00177AA5" w:rsidRPr="00437C09">
        <w:rPr>
          <w:rFonts w:ascii="Garamond" w:hAnsi="Garamond"/>
          <w:szCs w:val="24"/>
          <w:lang w:val="sq-AL"/>
        </w:rPr>
        <w:t>se pjesa tjet</w:t>
      </w:r>
      <w:r w:rsidR="00897165" w:rsidRPr="00437C09">
        <w:rPr>
          <w:rFonts w:ascii="Garamond" w:hAnsi="Garamond"/>
          <w:szCs w:val="24"/>
          <w:lang w:val="sq-AL"/>
        </w:rPr>
        <w:t>ë</w:t>
      </w:r>
      <w:r w:rsidR="00177AA5" w:rsidRPr="00437C09">
        <w:rPr>
          <w:rFonts w:ascii="Garamond" w:hAnsi="Garamond"/>
          <w:szCs w:val="24"/>
          <w:lang w:val="sq-AL"/>
        </w:rPr>
        <w:t>r e k</w:t>
      </w:r>
      <w:r w:rsidR="00897165" w:rsidRPr="00437C09">
        <w:rPr>
          <w:rFonts w:ascii="Garamond" w:hAnsi="Garamond"/>
          <w:szCs w:val="24"/>
          <w:lang w:val="sq-AL"/>
        </w:rPr>
        <w:t>ë</w:t>
      </w:r>
      <w:r w:rsidR="00177AA5" w:rsidRPr="00437C09">
        <w:rPr>
          <w:rFonts w:ascii="Garamond" w:hAnsi="Garamond"/>
          <w:szCs w:val="24"/>
          <w:lang w:val="sq-AL"/>
        </w:rPr>
        <w:t>rkuesve kishte p</w:t>
      </w:r>
      <w:r w:rsidR="00897165" w:rsidRPr="00437C09">
        <w:rPr>
          <w:rFonts w:ascii="Garamond" w:hAnsi="Garamond"/>
          <w:szCs w:val="24"/>
          <w:lang w:val="sq-AL"/>
        </w:rPr>
        <w:t>ë</w:t>
      </w:r>
      <w:r w:rsidR="00177AA5" w:rsidRPr="00437C09">
        <w:rPr>
          <w:rFonts w:ascii="Garamond" w:hAnsi="Garamond"/>
          <w:szCs w:val="24"/>
          <w:lang w:val="sq-AL"/>
        </w:rPr>
        <w:t>suar l</w:t>
      </w:r>
      <w:r w:rsidR="00897165" w:rsidRPr="00437C09">
        <w:rPr>
          <w:rFonts w:ascii="Garamond" w:hAnsi="Garamond"/>
          <w:szCs w:val="24"/>
          <w:lang w:val="sq-AL"/>
        </w:rPr>
        <w:t>ë</w:t>
      </w:r>
      <w:r w:rsidR="00177AA5" w:rsidRPr="00437C09">
        <w:rPr>
          <w:rFonts w:ascii="Garamond" w:hAnsi="Garamond"/>
          <w:szCs w:val="24"/>
          <w:lang w:val="sq-AL"/>
        </w:rPr>
        <w:t>ndime, dhe n</w:t>
      </w:r>
      <w:r w:rsidR="00897165" w:rsidRPr="00437C09">
        <w:rPr>
          <w:rFonts w:ascii="Garamond" w:hAnsi="Garamond"/>
          <w:szCs w:val="24"/>
          <w:lang w:val="sq-AL"/>
        </w:rPr>
        <w:t>ë</w:t>
      </w:r>
      <w:r w:rsidR="00177AA5" w:rsidRPr="00437C09">
        <w:rPr>
          <w:rFonts w:ascii="Garamond" w:hAnsi="Garamond"/>
          <w:szCs w:val="24"/>
          <w:lang w:val="sq-AL"/>
        </w:rPr>
        <w:t>se po, n</w:t>
      </w:r>
      <w:r w:rsidR="00897165" w:rsidRPr="00437C09">
        <w:rPr>
          <w:rFonts w:ascii="Garamond" w:hAnsi="Garamond"/>
          <w:szCs w:val="24"/>
          <w:lang w:val="sq-AL"/>
        </w:rPr>
        <w:t>ë</w:t>
      </w:r>
      <w:r w:rsidR="00177AA5" w:rsidRPr="00437C09">
        <w:rPr>
          <w:rFonts w:ascii="Garamond" w:hAnsi="Garamond"/>
          <w:szCs w:val="24"/>
          <w:lang w:val="sq-AL"/>
        </w:rPr>
        <w:t xml:space="preserve">se </w:t>
      </w:r>
      <w:r w:rsidR="00177AA5" w:rsidRPr="00437C09">
        <w:rPr>
          <w:rFonts w:ascii="Garamond" w:hAnsi="Garamond"/>
          <w:szCs w:val="24"/>
          <w:lang w:val="sq-AL"/>
        </w:rPr>
        <w:lastRenderedPageBreak/>
        <w:t>l</w:t>
      </w:r>
      <w:r w:rsidR="00897165" w:rsidRPr="00437C09">
        <w:rPr>
          <w:rFonts w:ascii="Garamond" w:hAnsi="Garamond"/>
          <w:szCs w:val="24"/>
          <w:lang w:val="sq-AL"/>
        </w:rPr>
        <w:t>ë</w:t>
      </w:r>
      <w:r w:rsidR="00177AA5" w:rsidRPr="00437C09">
        <w:rPr>
          <w:rFonts w:ascii="Garamond" w:hAnsi="Garamond"/>
          <w:szCs w:val="24"/>
          <w:lang w:val="sq-AL"/>
        </w:rPr>
        <w:t>ndimet ishin shkaktuar nga p</w:t>
      </w:r>
      <w:r w:rsidR="00897165" w:rsidRPr="00437C09">
        <w:rPr>
          <w:rFonts w:ascii="Garamond" w:hAnsi="Garamond"/>
          <w:szCs w:val="24"/>
          <w:lang w:val="sq-AL"/>
        </w:rPr>
        <w:t>ë</w:t>
      </w:r>
      <w:r w:rsidR="00177AA5" w:rsidRPr="00437C09">
        <w:rPr>
          <w:rFonts w:ascii="Garamond" w:hAnsi="Garamond"/>
          <w:szCs w:val="24"/>
          <w:lang w:val="sq-AL"/>
        </w:rPr>
        <w:t>rdorimi i forc</w:t>
      </w:r>
      <w:r w:rsidR="00897165" w:rsidRPr="00437C09">
        <w:rPr>
          <w:rFonts w:ascii="Garamond" w:hAnsi="Garamond"/>
          <w:szCs w:val="24"/>
          <w:lang w:val="sq-AL"/>
        </w:rPr>
        <w:t>ë</w:t>
      </w:r>
      <w:r w:rsidR="00177AA5" w:rsidRPr="00437C09">
        <w:rPr>
          <w:rFonts w:ascii="Garamond" w:hAnsi="Garamond"/>
          <w:szCs w:val="24"/>
          <w:lang w:val="sq-AL"/>
        </w:rPr>
        <w:t>s s</w:t>
      </w:r>
      <w:r w:rsidR="00897165" w:rsidRPr="00437C09">
        <w:rPr>
          <w:rFonts w:ascii="Garamond" w:hAnsi="Garamond"/>
          <w:szCs w:val="24"/>
          <w:lang w:val="sq-AL"/>
        </w:rPr>
        <w:t>ë</w:t>
      </w:r>
      <w:r w:rsidR="00177AA5" w:rsidRPr="00437C09">
        <w:rPr>
          <w:rFonts w:ascii="Garamond" w:hAnsi="Garamond"/>
          <w:szCs w:val="24"/>
          <w:lang w:val="sq-AL"/>
        </w:rPr>
        <w:t xml:space="preserve"> pajustifikuar nga oficer</w:t>
      </w:r>
      <w:r w:rsidR="00897165" w:rsidRPr="00437C09">
        <w:rPr>
          <w:rFonts w:ascii="Garamond" w:hAnsi="Garamond"/>
          <w:szCs w:val="24"/>
          <w:lang w:val="sq-AL"/>
        </w:rPr>
        <w:t>ë</w:t>
      </w:r>
      <w:r w:rsidR="00177AA5" w:rsidRPr="00437C09">
        <w:rPr>
          <w:rFonts w:ascii="Garamond" w:hAnsi="Garamond"/>
          <w:szCs w:val="24"/>
          <w:lang w:val="sq-AL"/>
        </w:rPr>
        <w:t>t e polici</w:t>
      </w:r>
      <w:r w:rsidR="003E3982" w:rsidRPr="00437C09">
        <w:rPr>
          <w:rFonts w:ascii="Garamond" w:hAnsi="Garamond"/>
          <w:szCs w:val="24"/>
          <w:lang w:val="sq-AL"/>
        </w:rPr>
        <w:t>s</w:t>
      </w:r>
      <w:r w:rsidR="00897165" w:rsidRPr="00437C09">
        <w:rPr>
          <w:rFonts w:ascii="Garamond" w:hAnsi="Garamond"/>
          <w:szCs w:val="24"/>
          <w:lang w:val="sq-AL"/>
        </w:rPr>
        <w:t>ë</w:t>
      </w:r>
      <w:r w:rsidR="00177AA5" w:rsidRPr="00437C09">
        <w:rPr>
          <w:rFonts w:ascii="Garamond" w:hAnsi="Garamond"/>
          <w:szCs w:val="24"/>
          <w:lang w:val="sq-AL"/>
        </w:rPr>
        <w:t>. Gjithashtu, nuk u zhvillua asnj</w:t>
      </w:r>
      <w:r w:rsidR="00897165" w:rsidRPr="00437C09">
        <w:rPr>
          <w:rFonts w:ascii="Garamond" w:hAnsi="Garamond"/>
          <w:szCs w:val="24"/>
          <w:lang w:val="sq-AL"/>
        </w:rPr>
        <w:t>ë</w:t>
      </w:r>
      <w:r w:rsidR="00177AA5" w:rsidRPr="00437C09">
        <w:rPr>
          <w:rFonts w:ascii="Garamond" w:hAnsi="Garamond"/>
          <w:szCs w:val="24"/>
          <w:lang w:val="sq-AL"/>
        </w:rPr>
        <w:t xml:space="preserve"> hetim p</w:t>
      </w:r>
      <w:r w:rsidR="00897165" w:rsidRPr="00437C09">
        <w:rPr>
          <w:rFonts w:ascii="Garamond" w:hAnsi="Garamond"/>
          <w:szCs w:val="24"/>
          <w:lang w:val="sq-AL"/>
        </w:rPr>
        <w:t>ë</w:t>
      </w:r>
      <w:r w:rsidR="00177AA5" w:rsidRPr="00437C09">
        <w:rPr>
          <w:rFonts w:ascii="Garamond" w:hAnsi="Garamond"/>
          <w:szCs w:val="24"/>
          <w:lang w:val="sq-AL"/>
        </w:rPr>
        <w:t>r pretendimet e k</w:t>
      </w:r>
      <w:r w:rsidR="00897165" w:rsidRPr="00437C09">
        <w:rPr>
          <w:rFonts w:ascii="Garamond" w:hAnsi="Garamond"/>
          <w:szCs w:val="24"/>
          <w:lang w:val="sq-AL"/>
        </w:rPr>
        <w:t>ë</w:t>
      </w:r>
      <w:r w:rsidR="00177AA5" w:rsidRPr="00437C09">
        <w:rPr>
          <w:rFonts w:ascii="Garamond" w:hAnsi="Garamond"/>
          <w:szCs w:val="24"/>
          <w:lang w:val="sq-AL"/>
        </w:rPr>
        <w:t>rkuesve se ata ishin p</w:t>
      </w:r>
      <w:r w:rsidR="00897165" w:rsidRPr="00437C09">
        <w:rPr>
          <w:rFonts w:ascii="Garamond" w:hAnsi="Garamond"/>
          <w:szCs w:val="24"/>
          <w:lang w:val="sq-AL"/>
        </w:rPr>
        <w:t>ë</w:t>
      </w:r>
      <w:r w:rsidR="00177AA5" w:rsidRPr="00437C09">
        <w:rPr>
          <w:rFonts w:ascii="Garamond" w:hAnsi="Garamond"/>
          <w:szCs w:val="24"/>
          <w:lang w:val="sq-AL"/>
        </w:rPr>
        <w:t>rpjekur t</w:t>
      </w:r>
      <w:r w:rsidR="00897165" w:rsidRPr="00437C09">
        <w:rPr>
          <w:rFonts w:ascii="Garamond" w:hAnsi="Garamond"/>
          <w:szCs w:val="24"/>
          <w:lang w:val="sq-AL"/>
        </w:rPr>
        <w:t>ë</w:t>
      </w:r>
      <w:r w:rsidR="006E2AC3" w:rsidRPr="00437C09">
        <w:rPr>
          <w:rFonts w:ascii="Garamond" w:hAnsi="Garamond"/>
          <w:szCs w:val="24"/>
          <w:lang w:val="sq-AL"/>
        </w:rPr>
        <w:t xml:space="preserve"> </w:t>
      </w:r>
      <w:r w:rsidR="00177AA5" w:rsidRPr="00437C09">
        <w:rPr>
          <w:rFonts w:ascii="Garamond" w:hAnsi="Garamond"/>
          <w:szCs w:val="24"/>
          <w:lang w:val="sq-AL"/>
        </w:rPr>
        <w:t>kryenin kontrolle mjek</w:t>
      </w:r>
      <w:r w:rsidR="00897165" w:rsidRPr="00437C09">
        <w:rPr>
          <w:rFonts w:ascii="Garamond" w:hAnsi="Garamond"/>
          <w:szCs w:val="24"/>
          <w:lang w:val="sq-AL"/>
        </w:rPr>
        <w:t>ë</w:t>
      </w:r>
      <w:r w:rsidR="00177AA5" w:rsidRPr="00437C09">
        <w:rPr>
          <w:rFonts w:ascii="Garamond" w:hAnsi="Garamond"/>
          <w:szCs w:val="24"/>
          <w:lang w:val="sq-AL"/>
        </w:rPr>
        <w:t>sore p</w:t>
      </w:r>
      <w:r w:rsidR="00897165" w:rsidRPr="00437C09">
        <w:rPr>
          <w:rFonts w:ascii="Garamond" w:hAnsi="Garamond"/>
          <w:szCs w:val="24"/>
          <w:lang w:val="sq-AL"/>
        </w:rPr>
        <w:t>ë</w:t>
      </w:r>
      <w:r w:rsidR="00177AA5" w:rsidRPr="00437C09">
        <w:rPr>
          <w:rFonts w:ascii="Garamond" w:hAnsi="Garamond"/>
          <w:szCs w:val="24"/>
          <w:lang w:val="sq-AL"/>
        </w:rPr>
        <w:t>r l</w:t>
      </w:r>
      <w:r w:rsidR="00897165" w:rsidRPr="00437C09">
        <w:rPr>
          <w:rFonts w:ascii="Garamond" w:hAnsi="Garamond"/>
          <w:szCs w:val="24"/>
          <w:lang w:val="sq-AL"/>
        </w:rPr>
        <w:t>ë</w:t>
      </w:r>
      <w:r w:rsidR="00177AA5" w:rsidRPr="00437C09">
        <w:rPr>
          <w:rFonts w:ascii="Garamond" w:hAnsi="Garamond"/>
          <w:szCs w:val="24"/>
          <w:lang w:val="sq-AL"/>
        </w:rPr>
        <w:t>ndimet e tyre (shih paragrafin 14 m</w:t>
      </w:r>
      <w:r w:rsidR="00897165" w:rsidRPr="00437C09">
        <w:rPr>
          <w:rFonts w:ascii="Garamond" w:hAnsi="Garamond"/>
          <w:szCs w:val="24"/>
          <w:lang w:val="sq-AL"/>
        </w:rPr>
        <w:t>ë</w:t>
      </w:r>
      <w:r w:rsidR="00177AA5" w:rsidRPr="00437C09">
        <w:rPr>
          <w:rFonts w:ascii="Garamond" w:hAnsi="Garamond"/>
          <w:szCs w:val="24"/>
          <w:lang w:val="sq-AL"/>
        </w:rPr>
        <w:t xml:space="preserve"> sip</w:t>
      </w:r>
      <w:r w:rsidR="00897165" w:rsidRPr="00437C09">
        <w:rPr>
          <w:rFonts w:ascii="Garamond" w:hAnsi="Garamond"/>
          <w:szCs w:val="24"/>
          <w:lang w:val="sq-AL"/>
        </w:rPr>
        <w:t>ë</w:t>
      </w:r>
      <w:r w:rsidR="00177AA5" w:rsidRPr="00437C09">
        <w:rPr>
          <w:rFonts w:ascii="Garamond" w:hAnsi="Garamond"/>
          <w:szCs w:val="24"/>
          <w:lang w:val="sq-AL"/>
        </w:rPr>
        <w:t>r) dhe p</w:t>
      </w:r>
      <w:r w:rsidR="00897165" w:rsidRPr="00437C09">
        <w:rPr>
          <w:rFonts w:ascii="Garamond" w:hAnsi="Garamond"/>
          <w:szCs w:val="24"/>
          <w:lang w:val="sq-AL"/>
        </w:rPr>
        <w:t>ë</w:t>
      </w:r>
      <w:r w:rsidR="00177AA5" w:rsidRPr="00437C09">
        <w:rPr>
          <w:rFonts w:ascii="Garamond" w:hAnsi="Garamond"/>
          <w:szCs w:val="24"/>
          <w:lang w:val="sq-AL"/>
        </w:rPr>
        <w:t>r t</w:t>
      </w:r>
      <w:r w:rsidR="00897165" w:rsidRPr="00437C09">
        <w:rPr>
          <w:rFonts w:ascii="Garamond" w:hAnsi="Garamond"/>
          <w:szCs w:val="24"/>
          <w:lang w:val="sq-AL"/>
        </w:rPr>
        <w:t>ë</w:t>
      </w:r>
      <w:r w:rsidR="00177AA5" w:rsidRPr="00437C09">
        <w:rPr>
          <w:rFonts w:ascii="Garamond" w:hAnsi="Garamond"/>
          <w:szCs w:val="24"/>
          <w:lang w:val="sq-AL"/>
        </w:rPr>
        <w:t xml:space="preserve"> paraqitur nj</w:t>
      </w:r>
      <w:r w:rsidR="00897165" w:rsidRPr="00437C09">
        <w:rPr>
          <w:rFonts w:ascii="Garamond" w:hAnsi="Garamond"/>
          <w:szCs w:val="24"/>
          <w:lang w:val="sq-AL"/>
        </w:rPr>
        <w:t>ë</w:t>
      </w:r>
      <w:r w:rsidR="00177AA5" w:rsidRPr="00437C09">
        <w:rPr>
          <w:rFonts w:ascii="Garamond" w:hAnsi="Garamond"/>
          <w:szCs w:val="24"/>
          <w:lang w:val="sq-AL"/>
        </w:rPr>
        <w:t xml:space="preserve"> ankes</w:t>
      </w:r>
      <w:r w:rsidR="00897165" w:rsidRPr="00437C09">
        <w:rPr>
          <w:rFonts w:ascii="Garamond" w:hAnsi="Garamond"/>
          <w:szCs w:val="24"/>
          <w:lang w:val="sq-AL"/>
        </w:rPr>
        <w:t>ë</w:t>
      </w:r>
      <w:r w:rsidR="00177AA5" w:rsidRPr="00437C09">
        <w:rPr>
          <w:rFonts w:ascii="Garamond" w:hAnsi="Garamond"/>
          <w:szCs w:val="24"/>
          <w:lang w:val="sq-AL"/>
        </w:rPr>
        <w:t xml:space="preserve"> penale. S</w:t>
      </w:r>
      <w:r w:rsidR="00897165" w:rsidRPr="00437C09">
        <w:rPr>
          <w:rFonts w:ascii="Garamond" w:hAnsi="Garamond"/>
          <w:szCs w:val="24"/>
          <w:lang w:val="sq-AL"/>
        </w:rPr>
        <w:t>ë</w:t>
      </w:r>
      <w:r w:rsidR="00177AA5" w:rsidRPr="00437C09">
        <w:rPr>
          <w:rFonts w:ascii="Garamond" w:hAnsi="Garamond"/>
          <w:szCs w:val="24"/>
          <w:lang w:val="sq-AL"/>
        </w:rPr>
        <w:t xml:space="preserve"> fundmi, Gjykata v</w:t>
      </w:r>
      <w:r w:rsidR="00897165" w:rsidRPr="00437C09">
        <w:rPr>
          <w:rFonts w:ascii="Garamond" w:hAnsi="Garamond"/>
          <w:szCs w:val="24"/>
          <w:lang w:val="sq-AL"/>
        </w:rPr>
        <w:t>ë</w:t>
      </w:r>
      <w:r w:rsidR="00177AA5" w:rsidRPr="00437C09">
        <w:rPr>
          <w:rFonts w:ascii="Garamond" w:hAnsi="Garamond"/>
          <w:szCs w:val="24"/>
          <w:lang w:val="sq-AL"/>
        </w:rPr>
        <w:t>ren se n</w:t>
      </w:r>
      <w:r w:rsidR="00897165" w:rsidRPr="00437C09">
        <w:rPr>
          <w:rFonts w:ascii="Garamond" w:hAnsi="Garamond"/>
          <w:szCs w:val="24"/>
          <w:lang w:val="sq-AL"/>
        </w:rPr>
        <w:t>ë</w:t>
      </w:r>
      <w:r w:rsidR="00177AA5" w:rsidRPr="00437C09">
        <w:rPr>
          <w:rFonts w:ascii="Garamond" w:hAnsi="Garamond"/>
          <w:szCs w:val="24"/>
          <w:lang w:val="sq-AL"/>
        </w:rPr>
        <w:t xml:space="preserve"> procedurat gjyq</w:t>
      </w:r>
      <w:r w:rsidR="00897165" w:rsidRPr="00437C09">
        <w:rPr>
          <w:rFonts w:ascii="Garamond" w:hAnsi="Garamond"/>
          <w:szCs w:val="24"/>
          <w:lang w:val="sq-AL"/>
        </w:rPr>
        <w:t>ë</w:t>
      </w:r>
      <w:r w:rsidR="00177AA5" w:rsidRPr="00437C09">
        <w:rPr>
          <w:rFonts w:ascii="Garamond" w:hAnsi="Garamond"/>
          <w:szCs w:val="24"/>
          <w:lang w:val="sq-AL"/>
        </w:rPr>
        <w:t>sore, gjykatat vendase nuk kishin nd</w:t>
      </w:r>
      <w:r w:rsidR="00897165" w:rsidRPr="00437C09">
        <w:rPr>
          <w:rFonts w:ascii="Garamond" w:hAnsi="Garamond"/>
          <w:szCs w:val="24"/>
          <w:lang w:val="sq-AL"/>
        </w:rPr>
        <w:t>ë</w:t>
      </w:r>
      <w:r w:rsidR="00177AA5" w:rsidRPr="00437C09">
        <w:rPr>
          <w:rFonts w:ascii="Garamond" w:hAnsi="Garamond"/>
          <w:szCs w:val="24"/>
          <w:lang w:val="sq-AL"/>
        </w:rPr>
        <w:t>rmarr</w:t>
      </w:r>
      <w:r w:rsidR="00897165" w:rsidRPr="00437C09">
        <w:rPr>
          <w:rFonts w:ascii="Garamond" w:hAnsi="Garamond"/>
          <w:szCs w:val="24"/>
          <w:lang w:val="sq-AL"/>
        </w:rPr>
        <w:t>ë</w:t>
      </w:r>
      <w:r w:rsidR="00177AA5" w:rsidRPr="00437C09">
        <w:rPr>
          <w:rFonts w:ascii="Garamond" w:hAnsi="Garamond"/>
          <w:szCs w:val="24"/>
          <w:lang w:val="sq-AL"/>
        </w:rPr>
        <w:t xml:space="preserve"> hapa p</w:t>
      </w:r>
      <w:r w:rsidR="00897165" w:rsidRPr="00437C09">
        <w:rPr>
          <w:rFonts w:ascii="Garamond" w:hAnsi="Garamond"/>
          <w:szCs w:val="24"/>
          <w:lang w:val="sq-AL"/>
        </w:rPr>
        <w:t>ë</w:t>
      </w:r>
      <w:r w:rsidR="00177AA5" w:rsidRPr="00437C09">
        <w:rPr>
          <w:rFonts w:ascii="Garamond" w:hAnsi="Garamond"/>
          <w:szCs w:val="24"/>
          <w:lang w:val="sq-AL"/>
        </w:rPr>
        <w:t>r t</w:t>
      </w:r>
      <w:r w:rsidR="00897165" w:rsidRPr="00437C09">
        <w:rPr>
          <w:rFonts w:ascii="Garamond" w:hAnsi="Garamond"/>
          <w:szCs w:val="24"/>
          <w:lang w:val="sq-AL"/>
        </w:rPr>
        <w:t>ë</w:t>
      </w:r>
      <w:r w:rsidR="00177AA5" w:rsidRPr="00437C09">
        <w:rPr>
          <w:rFonts w:ascii="Garamond" w:hAnsi="Garamond"/>
          <w:szCs w:val="24"/>
          <w:lang w:val="sq-AL"/>
        </w:rPr>
        <w:t xml:space="preserve"> adresuar pretendimet e k</w:t>
      </w:r>
      <w:r w:rsidR="00897165" w:rsidRPr="00437C09">
        <w:rPr>
          <w:rFonts w:ascii="Garamond" w:hAnsi="Garamond"/>
          <w:szCs w:val="24"/>
          <w:lang w:val="sq-AL"/>
        </w:rPr>
        <w:t>ë</w:t>
      </w:r>
      <w:r w:rsidR="00177AA5" w:rsidRPr="00437C09">
        <w:rPr>
          <w:rFonts w:ascii="Garamond" w:hAnsi="Garamond"/>
          <w:szCs w:val="24"/>
          <w:lang w:val="sq-AL"/>
        </w:rPr>
        <w:t>rkues</w:t>
      </w:r>
      <w:r w:rsidR="000C4B16" w:rsidRPr="00437C09">
        <w:rPr>
          <w:rFonts w:ascii="Garamond" w:hAnsi="Garamond"/>
          <w:szCs w:val="24"/>
          <w:lang w:val="sq-AL"/>
        </w:rPr>
        <w:t>ve</w:t>
      </w:r>
      <w:r w:rsidR="00177AA5" w:rsidRPr="00437C09">
        <w:rPr>
          <w:rFonts w:ascii="Garamond" w:hAnsi="Garamond"/>
          <w:szCs w:val="24"/>
          <w:lang w:val="sq-AL"/>
        </w:rPr>
        <w:t xml:space="preserve"> p</w:t>
      </w:r>
      <w:r w:rsidR="00897165" w:rsidRPr="00437C09">
        <w:rPr>
          <w:rFonts w:ascii="Garamond" w:hAnsi="Garamond"/>
          <w:szCs w:val="24"/>
          <w:lang w:val="sq-AL"/>
        </w:rPr>
        <w:t>ë</w:t>
      </w:r>
      <w:r w:rsidR="00177AA5" w:rsidRPr="00437C09">
        <w:rPr>
          <w:rFonts w:ascii="Garamond" w:hAnsi="Garamond"/>
          <w:szCs w:val="24"/>
          <w:lang w:val="sq-AL"/>
        </w:rPr>
        <w:t>r keqtrajtim dhe p</w:t>
      </w:r>
      <w:r w:rsidR="00897165" w:rsidRPr="00437C09">
        <w:rPr>
          <w:rFonts w:ascii="Garamond" w:hAnsi="Garamond"/>
          <w:szCs w:val="24"/>
          <w:lang w:val="sq-AL"/>
        </w:rPr>
        <w:t>ë</w:t>
      </w:r>
      <w:r w:rsidR="00177AA5" w:rsidRPr="00437C09">
        <w:rPr>
          <w:rFonts w:ascii="Garamond" w:hAnsi="Garamond"/>
          <w:szCs w:val="24"/>
          <w:lang w:val="sq-AL"/>
        </w:rPr>
        <w:t>r t</w:t>
      </w:r>
      <w:r w:rsidR="00897165" w:rsidRPr="00437C09">
        <w:rPr>
          <w:rFonts w:ascii="Garamond" w:hAnsi="Garamond"/>
          <w:szCs w:val="24"/>
          <w:lang w:val="sq-AL"/>
        </w:rPr>
        <w:t>ë</w:t>
      </w:r>
      <w:r w:rsidR="00177AA5" w:rsidRPr="00437C09">
        <w:rPr>
          <w:rFonts w:ascii="Garamond" w:hAnsi="Garamond"/>
          <w:szCs w:val="24"/>
          <w:lang w:val="sq-AL"/>
        </w:rPr>
        <w:t xml:space="preserve"> sqaruar rrethanat p</w:t>
      </w:r>
      <w:r w:rsidR="00897165" w:rsidRPr="00437C09">
        <w:rPr>
          <w:rFonts w:ascii="Garamond" w:hAnsi="Garamond"/>
          <w:szCs w:val="24"/>
          <w:lang w:val="sq-AL"/>
        </w:rPr>
        <w:t>ë</w:t>
      </w:r>
      <w:r w:rsidR="00177AA5" w:rsidRPr="00437C09">
        <w:rPr>
          <w:rFonts w:ascii="Garamond" w:hAnsi="Garamond"/>
          <w:szCs w:val="24"/>
          <w:lang w:val="sq-AL"/>
        </w:rPr>
        <w:t>r l</w:t>
      </w:r>
      <w:r w:rsidR="00897165" w:rsidRPr="00437C09">
        <w:rPr>
          <w:rFonts w:ascii="Garamond" w:hAnsi="Garamond"/>
          <w:szCs w:val="24"/>
          <w:lang w:val="sq-AL"/>
        </w:rPr>
        <w:t>ë</w:t>
      </w:r>
      <w:r w:rsidR="00177AA5" w:rsidRPr="00437C09">
        <w:rPr>
          <w:rFonts w:ascii="Garamond" w:hAnsi="Garamond"/>
          <w:szCs w:val="24"/>
          <w:lang w:val="sq-AL"/>
        </w:rPr>
        <w:t xml:space="preserve">ndimet e </w:t>
      </w:r>
      <w:r w:rsidR="000C4B16" w:rsidRPr="00437C09">
        <w:rPr>
          <w:rFonts w:ascii="Garamond" w:hAnsi="Garamond"/>
          <w:szCs w:val="24"/>
          <w:lang w:val="sq-AL"/>
        </w:rPr>
        <w:t>k</w:t>
      </w:r>
      <w:r w:rsidR="00897165" w:rsidRPr="00437C09">
        <w:rPr>
          <w:rFonts w:ascii="Garamond" w:hAnsi="Garamond"/>
          <w:szCs w:val="24"/>
          <w:lang w:val="sq-AL"/>
        </w:rPr>
        <w:t>ë</w:t>
      </w:r>
      <w:r w:rsidR="000C4B16" w:rsidRPr="00437C09">
        <w:rPr>
          <w:rFonts w:ascii="Garamond" w:hAnsi="Garamond"/>
          <w:szCs w:val="24"/>
          <w:lang w:val="sq-AL"/>
        </w:rPr>
        <w:t>rkuesve (shih paragraf</w:t>
      </w:r>
      <w:r w:rsidR="00897165" w:rsidRPr="00437C09">
        <w:rPr>
          <w:rFonts w:ascii="Garamond" w:hAnsi="Garamond"/>
          <w:szCs w:val="24"/>
          <w:lang w:val="sq-AL"/>
        </w:rPr>
        <w:t>ë</w:t>
      </w:r>
      <w:r w:rsidR="000C4B16" w:rsidRPr="00437C09">
        <w:rPr>
          <w:rFonts w:ascii="Garamond" w:hAnsi="Garamond"/>
          <w:szCs w:val="24"/>
          <w:lang w:val="sq-AL"/>
        </w:rPr>
        <w:t>t 27</w:t>
      </w:r>
      <w:r w:rsidR="00F8209F" w:rsidRPr="00437C09">
        <w:rPr>
          <w:rFonts w:ascii="Garamond" w:hAnsi="Garamond"/>
          <w:szCs w:val="24"/>
          <w:lang w:val="sq-AL"/>
        </w:rPr>
        <w:t>–</w:t>
      </w:r>
      <w:r w:rsidR="000C4B16" w:rsidRPr="00437C09">
        <w:rPr>
          <w:rFonts w:ascii="Garamond" w:hAnsi="Garamond"/>
          <w:szCs w:val="24"/>
          <w:lang w:val="sq-AL"/>
        </w:rPr>
        <w:t>28 m</w:t>
      </w:r>
      <w:r w:rsidR="00897165" w:rsidRPr="00437C09">
        <w:rPr>
          <w:rFonts w:ascii="Garamond" w:hAnsi="Garamond"/>
          <w:szCs w:val="24"/>
          <w:lang w:val="sq-AL"/>
        </w:rPr>
        <w:t>ë</w:t>
      </w:r>
      <w:r w:rsidR="000C4B16" w:rsidRPr="00437C09">
        <w:rPr>
          <w:rFonts w:ascii="Garamond" w:hAnsi="Garamond"/>
          <w:szCs w:val="24"/>
          <w:lang w:val="sq-AL"/>
        </w:rPr>
        <w:t xml:space="preserve"> sip</w:t>
      </w:r>
      <w:r w:rsidR="00897165" w:rsidRPr="00437C09">
        <w:rPr>
          <w:rFonts w:ascii="Garamond" w:hAnsi="Garamond"/>
          <w:szCs w:val="24"/>
          <w:lang w:val="sq-AL"/>
        </w:rPr>
        <w:t>ë</w:t>
      </w:r>
      <w:r w:rsidR="00F8209F" w:rsidRPr="00437C09">
        <w:rPr>
          <w:rFonts w:ascii="Garamond" w:hAnsi="Garamond"/>
          <w:szCs w:val="24"/>
          <w:lang w:val="sq-AL"/>
        </w:rPr>
        <w:t>r).</w:t>
      </w:r>
    </w:p>
    <w:p w:rsidR="00F2732A" w:rsidRDefault="00F2732A" w:rsidP="00F2732A">
      <w:pPr>
        <w:pStyle w:val="ECHRPara"/>
        <w:spacing w:line="276" w:lineRule="auto"/>
        <w:rPr>
          <w:rFonts w:ascii="Garamond" w:hAnsi="Garamond"/>
          <w:szCs w:val="24"/>
          <w:lang w:val="sq-AL"/>
        </w:rPr>
      </w:pPr>
      <w:r>
        <w:rPr>
          <w:rFonts w:ascii="Garamond" w:hAnsi="Garamond"/>
          <w:szCs w:val="24"/>
          <w:lang w:val="sq-AL"/>
        </w:rPr>
        <w:t xml:space="preserve">59. </w:t>
      </w:r>
      <w:r w:rsidR="000C4B16" w:rsidRPr="00437C09">
        <w:rPr>
          <w:rFonts w:ascii="Garamond" w:hAnsi="Garamond"/>
          <w:szCs w:val="24"/>
          <w:lang w:val="sq-AL"/>
        </w:rPr>
        <w:t>N</w:t>
      </w:r>
      <w:r w:rsidR="00897165" w:rsidRPr="00437C09">
        <w:rPr>
          <w:rFonts w:ascii="Garamond" w:hAnsi="Garamond"/>
          <w:szCs w:val="24"/>
          <w:lang w:val="sq-AL"/>
        </w:rPr>
        <w:t>ë</w:t>
      </w:r>
      <w:r w:rsidR="000C4B16" w:rsidRPr="00437C09">
        <w:rPr>
          <w:rFonts w:ascii="Garamond" w:hAnsi="Garamond"/>
          <w:szCs w:val="24"/>
          <w:lang w:val="sq-AL"/>
        </w:rPr>
        <w:t xml:space="preserve"> t</w:t>
      </w:r>
      <w:r w:rsidR="00897165" w:rsidRPr="00437C09">
        <w:rPr>
          <w:rFonts w:ascii="Garamond" w:hAnsi="Garamond"/>
          <w:szCs w:val="24"/>
          <w:lang w:val="sq-AL"/>
        </w:rPr>
        <w:t>ë</w:t>
      </w:r>
      <w:r w:rsidR="000C4B16" w:rsidRPr="00437C09">
        <w:rPr>
          <w:rFonts w:ascii="Garamond" w:hAnsi="Garamond"/>
          <w:szCs w:val="24"/>
          <w:lang w:val="sq-AL"/>
        </w:rPr>
        <w:t>r</w:t>
      </w:r>
      <w:r w:rsidR="00897165" w:rsidRPr="00437C09">
        <w:rPr>
          <w:rFonts w:ascii="Garamond" w:hAnsi="Garamond"/>
          <w:szCs w:val="24"/>
          <w:lang w:val="sq-AL"/>
        </w:rPr>
        <w:t>ë</w:t>
      </w:r>
      <w:r w:rsidR="000C4B16" w:rsidRPr="00437C09">
        <w:rPr>
          <w:rFonts w:ascii="Garamond" w:hAnsi="Garamond"/>
          <w:szCs w:val="24"/>
          <w:lang w:val="sq-AL"/>
        </w:rPr>
        <w:t>si, pavar</w:t>
      </w:r>
      <w:r w:rsidR="00897165" w:rsidRPr="00437C09">
        <w:rPr>
          <w:rFonts w:ascii="Garamond" w:hAnsi="Garamond"/>
          <w:szCs w:val="24"/>
          <w:lang w:val="sq-AL"/>
        </w:rPr>
        <w:t>ë</w:t>
      </w:r>
      <w:r w:rsidR="000C4B16" w:rsidRPr="00437C09">
        <w:rPr>
          <w:rFonts w:ascii="Garamond" w:hAnsi="Garamond"/>
          <w:szCs w:val="24"/>
          <w:lang w:val="sq-AL"/>
        </w:rPr>
        <w:t>sisht se pranohen v</w:t>
      </w:r>
      <w:r w:rsidR="00897165" w:rsidRPr="00437C09">
        <w:rPr>
          <w:rFonts w:ascii="Garamond" w:hAnsi="Garamond"/>
          <w:szCs w:val="24"/>
          <w:lang w:val="sq-AL"/>
        </w:rPr>
        <w:t>ë</w:t>
      </w:r>
      <w:r w:rsidR="000C4B16" w:rsidRPr="00437C09">
        <w:rPr>
          <w:rFonts w:ascii="Garamond" w:hAnsi="Garamond"/>
          <w:szCs w:val="24"/>
          <w:lang w:val="sq-AL"/>
        </w:rPr>
        <w:t>shtir</w:t>
      </w:r>
      <w:r w:rsidR="00897165" w:rsidRPr="00437C09">
        <w:rPr>
          <w:rFonts w:ascii="Garamond" w:hAnsi="Garamond"/>
          <w:szCs w:val="24"/>
          <w:lang w:val="sq-AL"/>
        </w:rPr>
        <w:t>ë</w:t>
      </w:r>
      <w:r w:rsidR="000C4B16" w:rsidRPr="00437C09">
        <w:rPr>
          <w:rFonts w:ascii="Garamond" w:hAnsi="Garamond"/>
          <w:szCs w:val="24"/>
          <w:lang w:val="sq-AL"/>
        </w:rPr>
        <w:t>sit</w:t>
      </w:r>
      <w:r w:rsidR="00897165" w:rsidRPr="00437C09">
        <w:rPr>
          <w:rFonts w:ascii="Garamond" w:hAnsi="Garamond"/>
          <w:szCs w:val="24"/>
          <w:lang w:val="sq-AL"/>
        </w:rPr>
        <w:t>ë</w:t>
      </w:r>
      <w:r w:rsidR="006E2AC3" w:rsidRPr="00437C09">
        <w:rPr>
          <w:rFonts w:ascii="Garamond" w:hAnsi="Garamond"/>
          <w:szCs w:val="24"/>
          <w:lang w:val="sq-AL"/>
        </w:rPr>
        <w:t xml:space="preserve"> </w:t>
      </w:r>
      <w:r w:rsidR="000C4B16" w:rsidRPr="00437C09">
        <w:rPr>
          <w:rFonts w:ascii="Garamond" w:hAnsi="Garamond"/>
          <w:szCs w:val="24"/>
          <w:lang w:val="sq-AL"/>
        </w:rPr>
        <w:t>p</w:t>
      </w:r>
      <w:r w:rsidR="00897165" w:rsidRPr="00437C09">
        <w:rPr>
          <w:rFonts w:ascii="Garamond" w:hAnsi="Garamond"/>
          <w:szCs w:val="24"/>
          <w:lang w:val="sq-AL"/>
        </w:rPr>
        <w:t>ë</w:t>
      </w:r>
      <w:r w:rsidR="000C4B16" w:rsidRPr="00437C09">
        <w:rPr>
          <w:rFonts w:ascii="Garamond" w:hAnsi="Garamond"/>
          <w:szCs w:val="24"/>
          <w:lang w:val="sq-AL"/>
        </w:rPr>
        <w:t>r t</w:t>
      </w:r>
      <w:r w:rsidR="00897165" w:rsidRPr="00437C09">
        <w:rPr>
          <w:rFonts w:ascii="Garamond" w:hAnsi="Garamond"/>
          <w:szCs w:val="24"/>
          <w:lang w:val="sq-AL"/>
        </w:rPr>
        <w:t>ë</w:t>
      </w:r>
      <w:r w:rsidR="000C4B16" w:rsidRPr="00437C09">
        <w:rPr>
          <w:rFonts w:ascii="Garamond" w:hAnsi="Garamond"/>
          <w:szCs w:val="24"/>
          <w:lang w:val="sq-AL"/>
        </w:rPr>
        <w:t xml:space="preserve"> ndjekur penalisht autoritetet n</w:t>
      </w:r>
      <w:r w:rsidR="00897165" w:rsidRPr="00437C09">
        <w:rPr>
          <w:rFonts w:ascii="Garamond" w:hAnsi="Garamond"/>
          <w:szCs w:val="24"/>
          <w:lang w:val="sq-AL"/>
        </w:rPr>
        <w:t>ë</w:t>
      </w:r>
      <w:r w:rsidR="000C4B16" w:rsidRPr="00437C09">
        <w:rPr>
          <w:rFonts w:ascii="Garamond" w:hAnsi="Garamond"/>
          <w:szCs w:val="24"/>
          <w:lang w:val="sq-AL"/>
        </w:rPr>
        <w:t xml:space="preserve"> nj</w:t>
      </w:r>
      <w:r w:rsidR="00897165" w:rsidRPr="00437C09">
        <w:rPr>
          <w:rFonts w:ascii="Garamond" w:hAnsi="Garamond"/>
          <w:szCs w:val="24"/>
          <w:lang w:val="sq-AL"/>
        </w:rPr>
        <w:t>ë</w:t>
      </w:r>
      <w:r w:rsidR="000C4B16" w:rsidRPr="00437C09">
        <w:rPr>
          <w:rFonts w:ascii="Garamond" w:hAnsi="Garamond"/>
          <w:szCs w:val="24"/>
          <w:lang w:val="sq-AL"/>
        </w:rPr>
        <w:t xml:space="preserve"> </w:t>
      </w:r>
      <w:r w:rsidR="00897165" w:rsidRPr="00437C09">
        <w:rPr>
          <w:rFonts w:ascii="Garamond" w:hAnsi="Garamond"/>
          <w:szCs w:val="24"/>
          <w:lang w:val="sq-AL"/>
        </w:rPr>
        <w:t>çë</w:t>
      </w:r>
      <w:r w:rsidR="000C4B16" w:rsidRPr="00437C09">
        <w:rPr>
          <w:rFonts w:ascii="Garamond" w:hAnsi="Garamond"/>
          <w:szCs w:val="24"/>
          <w:lang w:val="sq-AL"/>
        </w:rPr>
        <w:t>shtje n</w:t>
      </w:r>
      <w:r w:rsidR="00897165" w:rsidRPr="00437C09">
        <w:rPr>
          <w:rFonts w:ascii="Garamond" w:hAnsi="Garamond"/>
          <w:szCs w:val="24"/>
          <w:lang w:val="sq-AL"/>
        </w:rPr>
        <w:t>ë</w:t>
      </w:r>
      <w:r w:rsidR="000C4B16" w:rsidRPr="00437C09">
        <w:rPr>
          <w:rFonts w:ascii="Garamond" w:hAnsi="Garamond"/>
          <w:szCs w:val="24"/>
          <w:lang w:val="sq-AL"/>
        </w:rPr>
        <w:t xml:space="preserve"> t</w:t>
      </w:r>
      <w:r w:rsidR="00897165" w:rsidRPr="00437C09">
        <w:rPr>
          <w:rFonts w:ascii="Garamond" w:hAnsi="Garamond"/>
          <w:szCs w:val="24"/>
          <w:lang w:val="sq-AL"/>
        </w:rPr>
        <w:t>ë</w:t>
      </w:r>
      <w:r w:rsidR="000C4B16" w:rsidRPr="00437C09">
        <w:rPr>
          <w:rFonts w:ascii="Garamond" w:hAnsi="Garamond"/>
          <w:szCs w:val="24"/>
          <w:lang w:val="sq-AL"/>
        </w:rPr>
        <w:t xml:space="preserve"> cil</w:t>
      </w:r>
      <w:r w:rsidR="00897165" w:rsidRPr="00437C09">
        <w:rPr>
          <w:rFonts w:ascii="Garamond" w:hAnsi="Garamond"/>
          <w:szCs w:val="24"/>
          <w:lang w:val="sq-AL"/>
        </w:rPr>
        <w:t>ë</w:t>
      </w:r>
      <w:r w:rsidR="000C4B16" w:rsidRPr="00437C09">
        <w:rPr>
          <w:rFonts w:ascii="Garamond" w:hAnsi="Garamond"/>
          <w:szCs w:val="24"/>
          <w:lang w:val="sq-AL"/>
        </w:rPr>
        <w:t>n ka pretendime p</w:t>
      </w:r>
      <w:r w:rsidR="00897165" w:rsidRPr="00437C09">
        <w:rPr>
          <w:rFonts w:ascii="Garamond" w:hAnsi="Garamond"/>
          <w:szCs w:val="24"/>
          <w:lang w:val="sq-AL"/>
        </w:rPr>
        <w:t>ë</w:t>
      </w:r>
      <w:r w:rsidR="000C4B16" w:rsidRPr="00437C09">
        <w:rPr>
          <w:rFonts w:ascii="Garamond" w:hAnsi="Garamond"/>
          <w:szCs w:val="24"/>
          <w:lang w:val="sq-AL"/>
        </w:rPr>
        <w:t>r p</w:t>
      </w:r>
      <w:r w:rsidR="00897165" w:rsidRPr="00437C09">
        <w:rPr>
          <w:rFonts w:ascii="Garamond" w:hAnsi="Garamond"/>
          <w:szCs w:val="24"/>
          <w:lang w:val="sq-AL"/>
        </w:rPr>
        <w:t>ë</w:t>
      </w:r>
      <w:r w:rsidR="000C4B16" w:rsidRPr="00437C09">
        <w:rPr>
          <w:rFonts w:ascii="Garamond" w:hAnsi="Garamond"/>
          <w:szCs w:val="24"/>
          <w:lang w:val="sq-AL"/>
        </w:rPr>
        <w:t>rdorim t</w:t>
      </w:r>
      <w:r w:rsidR="00897165" w:rsidRPr="00437C09">
        <w:rPr>
          <w:rFonts w:ascii="Garamond" w:hAnsi="Garamond"/>
          <w:szCs w:val="24"/>
          <w:lang w:val="sq-AL"/>
        </w:rPr>
        <w:t>ë</w:t>
      </w:r>
      <w:r w:rsidR="000C4B16" w:rsidRPr="00437C09">
        <w:rPr>
          <w:rFonts w:ascii="Garamond" w:hAnsi="Garamond"/>
          <w:szCs w:val="24"/>
          <w:lang w:val="sq-AL"/>
        </w:rPr>
        <w:t xml:space="preserve"> tepruar force, n</w:t>
      </w:r>
      <w:r w:rsidR="00897165" w:rsidRPr="00437C09">
        <w:rPr>
          <w:rFonts w:ascii="Garamond" w:hAnsi="Garamond"/>
          <w:szCs w:val="24"/>
          <w:lang w:val="sq-AL"/>
        </w:rPr>
        <w:t>ë</w:t>
      </w:r>
      <w:r w:rsidR="000C4B16" w:rsidRPr="00437C09">
        <w:rPr>
          <w:rFonts w:ascii="Garamond" w:hAnsi="Garamond"/>
          <w:szCs w:val="24"/>
          <w:lang w:val="sq-AL"/>
        </w:rPr>
        <w:t xml:space="preserve"> kontekstin ku personat n</w:t>
      </w:r>
      <w:r w:rsidR="00897165" w:rsidRPr="00437C09">
        <w:rPr>
          <w:rFonts w:ascii="Garamond" w:hAnsi="Garamond"/>
          <w:szCs w:val="24"/>
          <w:lang w:val="sq-AL"/>
        </w:rPr>
        <w:t>ë</w:t>
      </w:r>
      <w:r w:rsidR="000C4B16" w:rsidRPr="00437C09">
        <w:rPr>
          <w:rFonts w:ascii="Garamond" w:hAnsi="Garamond"/>
          <w:szCs w:val="24"/>
          <w:lang w:val="sq-AL"/>
        </w:rPr>
        <w:t xml:space="preserve"> fjal</w:t>
      </w:r>
      <w:r w:rsidR="00897165" w:rsidRPr="00437C09">
        <w:rPr>
          <w:rFonts w:ascii="Garamond" w:hAnsi="Garamond"/>
          <w:szCs w:val="24"/>
          <w:lang w:val="sq-AL"/>
        </w:rPr>
        <w:t>ë</w:t>
      </w:r>
      <w:r w:rsidR="000C4B16" w:rsidRPr="00437C09">
        <w:rPr>
          <w:rFonts w:ascii="Garamond" w:hAnsi="Garamond"/>
          <w:szCs w:val="24"/>
          <w:lang w:val="sq-AL"/>
        </w:rPr>
        <w:t xml:space="preserve"> pretendohet se i kan</w:t>
      </w:r>
      <w:r w:rsidR="00897165" w:rsidRPr="00437C09">
        <w:rPr>
          <w:rFonts w:ascii="Garamond" w:hAnsi="Garamond"/>
          <w:szCs w:val="24"/>
          <w:lang w:val="sq-AL"/>
        </w:rPr>
        <w:t>ë</w:t>
      </w:r>
      <w:r w:rsidR="000C4B16" w:rsidRPr="00437C09">
        <w:rPr>
          <w:rFonts w:ascii="Garamond" w:hAnsi="Garamond"/>
          <w:szCs w:val="24"/>
          <w:lang w:val="sq-AL"/>
        </w:rPr>
        <w:t xml:space="preserve"> rezistuar policis</w:t>
      </w:r>
      <w:r w:rsidR="00897165" w:rsidRPr="00437C09">
        <w:rPr>
          <w:rFonts w:ascii="Garamond" w:hAnsi="Garamond"/>
          <w:szCs w:val="24"/>
          <w:lang w:val="sq-AL"/>
        </w:rPr>
        <w:t>ë</w:t>
      </w:r>
      <w:r w:rsidR="000C4B16" w:rsidRPr="00437C09">
        <w:rPr>
          <w:rFonts w:ascii="Garamond" w:hAnsi="Garamond"/>
          <w:szCs w:val="24"/>
          <w:lang w:val="sq-AL"/>
        </w:rPr>
        <w:t>, Gjykata konstaton se autoritetet nuk kan</w:t>
      </w:r>
      <w:r w:rsidR="00897165" w:rsidRPr="00437C09">
        <w:rPr>
          <w:rFonts w:ascii="Garamond" w:hAnsi="Garamond"/>
          <w:szCs w:val="24"/>
          <w:lang w:val="sq-AL"/>
        </w:rPr>
        <w:t>ë</w:t>
      </w:r>
      <w:r w:rsidR="000C4B16" w:rsidRPr="00437C09">
        <w:rPr>
          <w:rFonts w:ascii="Garamond" w:hAnsi="Garamond"/>
          <w:szCs w:val="24"/>
          <w:lang w:val="sq-AL"/>
        </w:rPr>
        <w:t xml:space="preserve"> nd</w:t>
      </w:r>
      <w:r w:rsidR="00897165" w:rsidRPr="00437C09">
        <w:rPr>
          <w:rFonts w:ascii="Garamond" w:hAnsi="Garamond"/>
          <w:szCs w:val="24"/>
          <w:lang w:val="sq-AL"/>
        </w:rPr>
        <w:t>ë</w:t>
      </w:r>
      <w:r w:rsidR="000C4B16" w:rsidRPr="00437C09">
        <w:rPr>
          <w:rFonts w:ascii="Garamond" w:hAnsi="Garamond"/>
          <w:szCs w:val="24"/>
          <w:lang w:val="sq-AL"/>
        </w:rPr>
        <w:t>rmarr</w:t>
      </w:r>
      <w:r w:rsidR="00897165" w:rsidRPr="00437C09">
        <w:rPr>
          <w:rFonts w:ascii="Garamond" w:hAnsi="Garamond"/>
          <w:szCs w:val="24"/>
          <w:lang w:val="sq-AL"/>
        </w:rPr>
        <w:t>ë</w:t>
      </w:r>
      <w:r w:rsidR="000C4B16" w:rsidRPr="00437C09">
        <w:rPr>
          <w:rFonts w:ascii="Garamond" w:hAnsi="Garamond"/>
          <w:szCs w:val="24"/>
          <w:lang w:val="sq-AL"/>
        </w:rPr>
        <w:t xml:space="preserve"> t</w:t>
      </w:r>
      <w:r w:rsidR="00897165" w:rsidRPr="00437C09">
        <w:rPr>
          <w:rFonts w:ascii="Garamond" w:hAnsi="Garamond"/>
          <w:szCs w:val="24"/>
          <w:lang w:val="sq-AL"/>
        </w:rPr>
        <w:t>ë</w:t>
      </w:r>
      <w:r w:rsidR="000C4B16" w:rsidRPr="00437C09">
        <w:rPr>
          <w:rFonts w:ascii="Garamond" w:hAnsi="Garamond"/>
          <w:szCs w:val="24"/>
          <w:lang w:val="sq-AL"/>
        </w:rPr>
        <w:t xml:space="preserve"> gjitha hapat e nevojsh</w:t>
      </w:r>
      <w:r w:rsidR="00897165" w:rsidRPr="00437C09">
        <w:rPr>
          <w:rFonts w:ascii="Garamond" w:hAnsi="Garamond"/>
          <w:szCs w:val="24"/>
          <w:lang w:val="sq-AL"/>
        </w:rPr>
        <w:t>ë</w:t>
      </w:r>
      <w:r w:rsidR="000C4B16" w:rsidRPr="00437C09">
        <w:rPr>
          <w:rFonts w:ascii="Garamond" w:hAnsi="Garamond"/>
          <w:szCs w:val="24"/>
          <w:lang w:val="sq-AL"/>
        </w:rPr>
        <w:t>m p</w:t>
      </w:r>
      <w:r w:rsidR="00897165" w:rsidRPr="00437C09">
        <w:rPr>
          <w:rFonts w:ascii="Garamond" w:hAnsi="Garamond"/>
          <w:szCs w:val="24"/>
          <w:lang w:val="sq-AL"/>
        </w:rPr>
        <w:t>ë</w:t>
      </w:r>
      <w:r w:rsidR="000C4B16" w:rsidRPr="00437C09">
        <w:rPr>
          <w:rFonts w:ascii="Garamond" w:hAnsi="Garamond"/>
          <w:szCs w:val="24"/>
          <w:lang w:val="sq-AL"/>
        </w:rPr>
        <w:t>r t’u p</w:t>
      </w:r>
      <w:r w:rsidR="00897165" w:rsidRPr="00437C09">
        <w:rPr>
          <w:rFonts w:ascii="Garamond" w:hAnsi="Garamond"/>
          <w:szCs w:val="24"/>
          <w:lang w:val="sq-AL"/>
        </w:rPr>
        <w:t>ë</w:t>
      </w:r>
      <w:r w:rsidR="000C4B16" w:rsidRPr="00437C09">
        <w:rPr>
          <w:rFonts w:ascii="Garamond" w:hAnsi="Garamond"/>
          <w:szCs w:val="24"/>
          <w:lang w:val="sq-AL"/>
        </w:rPr>
        <w:t>rpjekur q</w:t>
      </w:r>
      <w:r w:rsidR="00897165" w:rsidRPr="00437C09">
        <w:rPr>
          <w:rFonts w:ascii="Garamond" w:hAnsi="Garamond"/>
          <w:szCs w:val="24"/>
          <w:lang w:val="sq-AL"/>
        </w:rPr>
        <w:t>ë</w:t>
      </w:r>
      <w:r w:rsidR="000C4B16" w:rsidRPr="00437C09">
        <w:rPr>
          <w:rFonts w:ascii="Garamond" w:hAnsi="Garamond"/>
          <w:szCs w:val="24"/>
          <w:lang w:val="sq-AL"/>
        </w:rPr>
        <w:t xml:space="preserve"> t’i japin p</w:t>
      </w:r>
      <w:r w:rsidR="00897165" w:rsidRPr="00437C09">
        <w:rPr>
          <w:rFonts w:ascii="Garamond" w:hAnsi="Garamond"/>
          <w:szCs w:val="24"/>
          <w:lang w:val="sq-AL"/>
        </w:rPr>
        <w:t>ë</w:t>
      </w:r>
      <w:r w:rsidR="000C4B16" w:rsidRPr="00437C09">
        <w:rPr>
          <w:rFonts w:ascii="Garamond" w:hAnsi="Garamond"/>
          <w:szCs w:val="24"/>
          <w:lang w:val="sq-AL"/>
        </w:rPr>
        <w:t>rgjigje nj</w:t>
      </w:r>
      <w:r w:rsidR="00897165" w:rsidRPr="00437C09">
        <w:rPr>
          <w:rFonts w:ascii="Garamond" w:hAnsi="Garamond"/>
          <w:szCs w:val="24"/>
          <w:lang w:val="sq-AL"/>
        </w:rPr>
        <w:t>ë</w:t>
      </w:r>
      <w:r w:rsidR="000C4B16" w:rsidRPr="00437C09">
        <w:rPr>
          <w:rFonts w:ascii="Garamond" w:hAnsi="Garamond"/>
          <w:szCs w:val="24"/>
          <w:lang w:val="sq-AL"/>
        </w:rPr>
        <w:t xml:space="preserve"> s</w:t>
      </w:r>
      <w:r w:rsidR="00897165" w:rsidRPr="00437C09">
        <w:rPr>
          <w:rFonts w:ascii="Garamond" w:hAnsi="Garamond"/>
          <w:szCs w:val="24"/>
          <w:lang w:val="sq-AL"/>
        </w:rPr>
        <w:t>ë</w:t>
      </w:r>
      <w:r w:rsidR="000C4B16" w:rsidRPr="00437C09">
        <w:rPr>
          <w:rFonts w:ascii="Garamond" w:hAnsi="Garamond"/>
          <w:szCs w:val="24"/>
          <w:lang w:val="sq-AL"/>
        </w:rPr>
        <w:t>r</w:t>
      </w:r>
      <w:r w:rsidR="00897165" w:rsidRPr="00437C09">
        <w:rPr>
          <w:rFonts w:ascii="Garamond" w:hAnsi="Garamond"/>
          <w:szCs w:val="24"/>
          <w:lang w:val="sq-AL"/>
        </w:rPr>
        <w:t>ë</w:t>
      </w:r>
      <w:r w:rsidR="000C4B16" w:rsidRPr="00437C09">
        <w:rPr>
          <w:rFonts w:ascii="Garamond" w:hAnsi="Garamond"/>
          <w:szCs w:val="24"/>
          <w:lang w:val="sq-AL"/>
        </w:rPr>
        <w:t xml:space="preserve"> pyetjesh t</w:t>
      </w:r>
      <w:r w:rsidR="00897165" w:rsidRPr="00437C09">
        <w:rPr>
          <w:rFonts w:ascii="Garamond" w:hAnsi="Garamond"/>
          <w:szCs w:val="24"/>
          <w:lang w:val="sq-AL"/>
        </w:rPr>
        <w:t>ë</w:t>
      </w:r>
      <w:r w:rsidR="000C4B16" w:rsidRPr="00437C09">
        <w:rPr>
          <w:rFonts w:ascii="Garamond" w:hAnsi="Garamond"/>
          <w:szCs w:val="24"/>
          <w:lang w:val="sq-AL"/>
        </w:rPr>
        <w:t xml:space="preserve"> r</w:t>
      </w:r>
      <w:r w:rsidR="00897165" w:rsidRPr="00437C09">
        <w:rPr>
          <w:rFonts w:ascii="Garamond" w:hAnsi="Garamond"/>
          <w:szCs w:val="24"/>
          <w:lang w:val="sq-AL"/>
        </w:rPr>
        <w:t>ë</w:t>
      </w:r>
      <w:r w:rsidR="000C4B16" w:rsidRPr="00437C09">
        <w:rPr>
          <w:rFonts w:ascii="Garamond" w:hAnsi="Garamond"/>
          <w:szCs w:val="24"/>
          <w:lang w:val="sq-AL"/>
        </w:rPr>
        <w:t>nd</w:t>
      </w:r>
      <w:r w:rsidR="00897165" w:rsidRPr="00437C09">
        <w:rPr>
          <w:rFonts w:ascii="Garamond" w:hAnsi="Garamond"/>
          <w:szCs w:val="24"/>
          <w:lang w:val="sq-AL"/>
        </w:rPr>
        <w:t>ë</w:t>
      </w:r>
      <w:r w:rsidR="000C4B16" w:rsidRPr="00437C09">
        <w:rPr>
          <w:rFonts w:ascii="Garamond" w:hAnsi="Garamond"/>
          <w:szCs w:val="24"/>
          <w:lang w:val="sq-AL"/>
        </w:rPr>
        <w:t>sishme q</w:t>
      </w:r>
      <w:r w:rsidR="00897165" w:rsidRPr="00437C09">
        <w:rPr>
          <w:rFonts w:ascii="Garamond" w:hAnsi="Garamond"/>
          <w:szCs w:val="24"/>
          <w:lang w:val="sq-AL"/>
        </w:rPr>
        <w:t>ë</w:t>
      </w:r>
      <w:r w:rsidR="000C4B16" w:rsidRPr="00437C09">
        <w:rPr>
          <w:rFonts w:ascii="Garamond" w:hAnsi="Garamond"/>
          <w:szCs w:val="24"/>
          <w:lang w:val="sq-AL"/>
        </w:rPr>
        <w:t xml:space="preserve"> dalin nga </w:t>
      </w:r>
      <w:r w:rsidR="00897165" w:rsidRPr="00437C09">
        <w:rPr>
          <w:rFonts w:ascii="Garamond" w:hAnsi="Garamond"/>
          <w:szCs w:val="24"/>
          <w:lang w:val="sq-AL"/>
        </w:rPr>
        <w:t>çë</w:t>
      </w:r>
      <w:r w:rsidR="000C4B16" w:rsidRPr="00437C09">
        <w:rPr>
          <w:rFonts w:ascii="Garamond" w:hAnsi="Garamond"/>
          <w:szCs w:val="24"/>
          <w:lang w:val="sq-AL"/>
        </w:rPr>
        <w:t>shtja, duke p</w:t>
      </w:r>
      <w:r w:rsidR="00897165" w:rsidRPr="00437C09">
        <w:rPr>
          <w:rFonts w:ascii="Garamond" w:hAnsi="Garamond"/>
          <w:szCs w:val="24"/>
          <w:lang w:val="sq-AL"/>
        </w:rPr>
        <w:t>ë</w:t>
      </w:r>
      <w:r w:rsidR="000C4B16" w:rsidRPr="00437C09">
        <w:rPr>
          <w:rFonts w:ascii="Garamond" w:hAnsi="Garamond"/>
          <w:szCs w:val="24"/>
          <w:lang w:val="sq-AL"/>
        </w:rPr>
        <w:t>rfshir</w:t>
      </w:r>
      <w:r w:rsidR="00897165" w:rsidRPr="00437C09">
        <w:rPr>
          <w:rFonts w:ascii="Garamond" w:hAnsi="Garamond"/>
          <w:szCs w:val="24"/>
          <w:lang w:val="sq-AL"/>
        </w:rPr>
        <w:t>ë</w:t>
      </w:r>
      <w:r w:rsidR="000C4B16" w:rsidRPr="00437C09">
        <w:rPr>
          <w:rFonts w:ascii="Garamond" w:hAnsi="Garamond"/>
          <w:szCs w:val="24"/>
          <w:lang w:val="sq-AL"/>
        </w:rPr>
        <w:t xml:space="preserve"> edhe se si dhe kur oficer</w:t>
      </w:r>
      <w:r w:rsidR="00897165" w:rsidRPr="00437C09">
        <w:rPr>
          <w:rFonts w:ascii="Garamond" w:hAnsi="Garamond"/>
          <w:szCs w:val="24"/>
          <w:lang w:val="sq-AL"/>
        </w:rPr>
        <w:t>ë</w:t>
      </w:r>
      <w:r w:rsidR="000C4B16" w:rsidRPr="00437C09">
        <w:rPr>
          <w:rFonts w:ascii="Garamond" w:hAnsi="Garamond"/>
          <w:szCs w:val="24"/>
          <w:lang w:val="sq-AL"/>
        </w:rPr>
        <w:t>t e policis</w:t>
      </w:r>
      <w:r w:rsidR="00897165" w:rsidRPr="00437C09">
        <w:rPr>
          <w:rFonts w:ascii="Garamond" w:hAnsi="Garamond"/>
          <w:szCs w:val="24"/>
          <w:lang w:val="sq-AL"/>
        </w:rPr>
        <w:t>ë</w:t>
      </w:r>
      <w:r w:rsidR="000C4B16" w:rsidRPr="00437C09">
        <w:rPr>
          <w:rFonts w:ascii="Garamond" w:hAnsi="Garamond"/>
          <w:szCs w:val="24"/>
          <w:lang w:val="sq-AL"/>
        </w:rPr>
        <w:t xml:space="preserve"> p</w:t>
      </w:r>
      <w:r w:rsidR="00897165" w:rsidRPr="00437C09">
        <w:rPr>
          <w:rFonts w:ascii="Garamond" w:hAnsi="Garamond"/>
          <w:szCs w:val="24"/>
          <w:lang w:val="sq-AL"/>
        </w:rPr>
        <w:t>ë</w:t>
      </w:r>
      <w:r w:rsidR="000C4B16" w:rsidRPr="00437C09">
        <w:rPr>
          <w:rFonts w:ascii="Garamond" w:hAnsi="Garamond"/>
          <w:szCs w:val="24"/>
          <w:lang w:val="sq-AL"/>
        </w:rPr>
        <w:t>rdor</w:t>
      </w:r>
      <w:r w:rsidR="00897165" w:rsidRPr="00437C09">
        <w:rPr>
          <w:rFonts w:ascii="Garamond" w:hAnsi="Garamond"/>
          <w:szCs w:val="24"/>
          <w:lang w:val="sq-AL"/>
        </w:rPr>
        <w:t>ë</w:t>
      </w:r>
      <w:r w:rsidR="000C4B16" w:rsidRPr="00437C09">
        <w:rPr>
          <w:rFonts w:ascii="Garamond" w:hAnsi="Garamond"/>
          <w:szCs w:val="24"/>
          <w:lang w:val="sq-AL"/>
        </w:rPr>
        <w:t>n forc</w:t>
      </w:r>
      <w:r w:rsidR="00897165" w:rsidRPr="00437C09">
        <w:rPr>
          <w:rFonts w:ascii="Garamond" w:hAnsi="Garamond"/>
          <w:szCs w:val="24"/>
          <w:lang w:val="sq-AL"/>
        </w:rPr>
        <w:t>ë</w:t>
      </w:r>
      <w:r w:rsidR="000C4B16" w:rsidRPr="00437C09">
        <w:rPr>
          <w:rFonts w:ascii="Garamond" w:hAnsi="Garamond"/>
          <w:szCs w:val="24"/>
          <w:lang w:val="sq-AL"/>
        </w:rPr>
        <w:t xml:space="preserve"> ndaj </w:t>
      </w:r>
      <w:r w:rsidR="006C4803" w:rsidRPr="00437C09">
        <w:rPr>
          <w:rFonts w:ascii="Garamond" w:hAnsi="Garamond"/>
          <w:szCs w:val="24"/>
          <w:lang w:val="sq-AL"/>
        </w:rPr>
        <w:t>k</w:t>
      </w:r>
      <w:r w:rsidR="00897165" w:rsidRPr="00437C09">
        <w:rPr>
          <w:rFonts w:ascii="Garamond" w:hAnsi="Garamond"/>
          <w:szCs w:val="24"/>
          <w:lang w:val="sq-AL"/>
        </w:rPr>
        <w:t>ë</w:t>
      </w:r>
      <w:r w:rsidR="006C4803" w:rsidRPr="00437C09">
        <w:rPr>
          <w:rFonts w:ascii="Garamond" w:hAnsi="Garamond"/>
          <w:szCs w:val="24"/>
          <w:lang w:val="sq-AL"/>
        </w:rPr>
        <w:t>rkuesve, n</w:t>
      </w:r>
      <w:r w:rsidR="00897165" w:rsidRPr="00437C09">
        <w:rPr>
          <w:rFonts w:ascii="Garamond" w:hAnsi="Garamond"/>
          <w:szCs w:val="24"/>
          <w:lang w:val="sq-AL"/>
        </w:rPr>
        <w:t>ë</w:t>
      </w:r>
      <w:r w:rsidR="006C4803" w:rsidRPr="00437C09">
        <w:rPr>
          <w:rFonts w:ascii="Garamond" w:hAnsi="Garamond"/>
          <w:szCs w:val="24"/>
          <w:lang w:val="sq-AL"/>
        </w:rPr>
        <w:t>se p</w:t>
      </w:r>
      <w:r w:rsidR="00897165" w:rsidRPr="00437C09">
        <w:rPr>
          <w:rFonts w:ascii="Garamond" w:hAnsi="Garamond"/>
          <w:szCs w:val="24"/>
          <w:lang w:val="sq-AL"/>
        </w:rPr>
        <w:t>ë</w:t>
      </w:r>
      <w:r w:rsidR="006C4803" w:rsidRPr="00437C09">
        <w:rPr>
          <w:rFonts w:ascii="Garamond" w:hAnsi="Garamond"/>
          <w:szCs w:val="24"/>
          <w:lang w:val="sq-AL"/>
        </w:rPr>
        <w:t>rdorimi i saj kishte qen</w:t>
      </w:r>
      <w:r w:rsidR="00897165" w:rsidRPr="00437C09">
        <w:rPr>
          <w:rFonts w:ascii="Garamond" w:hAnsi="Garamond"/>
          <w:szCs w:val="24"/>
          <w:lang w:val="sq-AL"/>
        </w:rPr>
        <w:t>ë</w:t>
      </w:r>
      <w:r w:rsidR="006C4803" w:rsidRPr="00437C09">
        <w:rPr>
          <w:rFonts w:ascii="Garamond" w:hAnsi="Garamond"/>
          <w:szCs w:val="24"/>
          <w:lang w:val="sq-AL"/>
        </w:rPr>
        <w:t xml:space="preserve"> proporcional, dhe se </w:t>
      </w:r>
      <w:r w:rsidR="00897165" w:rsidRPr="00437C09">
        <w:rPr>
          <w:rFonts w:ascii="Garamond" w:hAnsi="Garamond"/>
          <w:szCs w:val="24"/>
          <w:lang w:val="sq-AL"/>
        </w:rPr>
        <w:t>ç</w:t>
      </w:r>
      <w:r w:rsidR="006C4803" w:rsidRPr="00437C09">
        <w:rPr>
          <w:rFonts w:ascii="Garamond" w:hAnsi="Garamond"/>
          <w:szCs w:val="24"/>
          <w:lang w:val="sq-AL"/>
        </w:rPr>
        <w:t>far</w:t>
      </w:r>
      <w:r w:rsidR="00897165" w:rsidRPr="00437C09">
        <w:rPr>
          <w:rFonts w:ascii="Garamond" w:hAnsi="Garamond"/>
          <w:szCs w:val="24"/>
          <w:lang w:val="sq-AL"/>
        </w:rPr>
        <w:t>ë</w:t>
      </w:r>
      <w:r w:rsidR="006C4803" w:rsidRPr="00437C09">
        <w:rPr>
          <w:rFonts w:ascii="Garamond" w:hAnsi="Garamond"/>
          <w:szCs w:val="24"/>
          <w:lang w:val="sq-AL"/>
        </w:rPr>
        <w:t xml:space="preserve"> i kishte shkaktuar l</w:t>
      </w:r>
      <w:r w:rsidR="00897165" w:rsidRPr="00437C09">
        <w:rPr>
          <w:rFonts w:ascii="Garamond" w:hAnsi="Garamond"/>
          <w:szCs w:val="24"/>
          <w:lang w:val="sq-AL"/>
        </w:rPr>
        <w:t>ë</w:t>
      </w:r>
      <w:r w:rsidR="006C4803" w:rsidRPr="00437C09">
        <w:rPr>
          <w:rFonts w:ascii="Garamond" w:hAnsi="Garamond"/>
          <w:szCs w:val="24"/>
          <w:lang w:val="sq-AL"/>
        </w:rPr>
        <w:t>ndimet. N</w:t>
      </w:r>
      <w:r w:rsidR="00897165" w:rsidRPr="00437C09">
        <w:rPr>
          <w:rFonts w:ascii="Garamond" w:hAnsi="Garamond"/>
          <w:szCs w:val="24"/>
          <w:lang w:val="sq-AL"/>
        </w:rPr>
        <w:t>ë</w:t>
      </w:r>
      <w:r w:rsidR="006C4803" w:rsidRPr="00437C09">
        <w:rPr>
          <w:rFonts w:ascii="Garamond" w:hAnsi="Garamond"/>
          <w:szCs w:val="24"/>
          <w:lang w:val="sq-AL"/>
        </w:rPr>
        <w:t xml:space="preserve"> lidhje me l</w:t>
      </w:r>
      <w:r w:rsidR="00897165" w:rsidRPr="00437C09">
        <w:rPr>
          <w:rFonts w:ascii="Garamond" w:hAnsi="Garamond"/>
          <w:szCs w:val="24"/>
          <w:lang w:val="sq-AL"/>
        </w:rPr>
        <w:t>ë</w:t>
      </w:r>
      <w:r w:rsidR="006C4803" w:rsidRPr="00437C09">
        <w:rPr>
          <w:rFonts w:ascii="Garamond" w:hAnsi="Garamond"/>
          <w:szCs w:val="24"/>
          <w:lang w:val="sq-AL"/>
        </w:rPr>
        <w:t>ndimet q</w:t>
      </w:r>
      <w:r w:rsidR="00897165" w:rsidRPr="00437C09">
        <w:rPr>
          <w:rFonts w:ascii="Garamond" w:hAnsi="Garamond"/>
          <w:szCs w:val="24"/>
          <w:lang w:val="sq-AL"/>
        </w:rPr>
        <w:t>ë</w:t>
      </w:r>
      <w:r w:rsidR="006C4803" w:rsidRPr="00437C09">
        <w:rPr>
          <w:rFonts w:ascii="Garamond" w:hAnsi="Garamond"/>
          <w:szCs w:val="24"/>
          <w:lang w:val="sq-AL"/>
        </w:rPr>
        <w:t xml:space="preserve"> kishin marr</w:t>
      </w:r>
      <w:r w:rsidR="00897165" w:rsidRPr="00437C09">
        <w:rPr>
          <w:rFonts w:ascii="Garamond" w:hAnsi="Garamond"/>
          <w:szCs w:val="24"/>
          <w:lang w:val="sq-AL"/>
        </w:rPr>
        <w:t>ë</w:t>
      </w:r>
      <w:r w:rsidR="006C4803" w:rsidRPr="00437C09">
        <w:rPr>
          <w:rFonts w:ascii="Garamond" w:hAnsi="Garamond"/>
          <w:szCs w:val="24"/>
          <w:lang w:val="sq-AL"/>
        </w:rPr>
        <w:t xml:space="preserve"> k</w:t>
      </w:r>
      <w:r w:rsidR="00897165" w:rsidRPr="00437C09">
        <w:rPr>
          <w:rFonts w:ascii="Garamond" w:hAnsi="Garamond"/>
          <w:szCs w:val="24"/>
          <w:lang w:val="sq-AL"/>
        </w:rPr>
        <w:t>ë</w:t>
      </w:r>
      <w:r w:rsidR="006C4803" w:rsidRPr="00437C09">
        <w:rPr>
          <w:rFonts w:ascii="Garamond" w:hAnsi="Garamond"/>
          <w:szCs w:val="24"/>
          <w:lang w:val="sq-AL"/>
        </w:rPr>
        <w:t>rkuesit, k</w:t>
      </w:r>
      <w:r w:rsidR="00897165" w:rsidRPr="00437C09">
        <w:rPr>
          <w:rFonts w:ascii="Garamond" w:hAnsi="Garamond"/>
          <w:szCs w:val="24"/>
          <w:lang w:val="sq-AL"/>
        </w:rPr>
        <w:t>ë</w:t>
      </w:r>
      <w:r w:rsidR="006C4803" w:rsidRPr="00437C09">
        <w:rPr>
          <w:rFonts w:ascii="Garamond" w:hAnsi="Garamond"/>
          <w:szCs w:val="24"/>
          <w:lang w:val="sq-AL"/>
        </w:rPr>
        <w:t>to jan</w:t>
      </w:r>
      <w:r w:rsidR="00897165" w:rsidRPr="00437C09">
        <w:rPr>
          <w:rFonts w:ascii="Garamond" w:hAnsi="Garamond"/>
          <w:szCs w:val="24"/>
          <w:lang w:val="sq-AL"/>
        </w:rPr>
        <w:t>ë</w:t>
      </w:r>
      <w:r w:rsidR="006C4803" w:rsidRPr="00437C09">
        <w:rPr>
          <w:rFonts w:ascii="Garamond" w:hAnsi="Garamond"/>
          <w:szCs w:val="24"/>
          <w:lang w:val="sq-AL"/>
        </w:rPr>
        <w:t xml:space="preserve"> t</w:t>
      </w:r>
      <w:r w:rsidR="00897165" w:rsidRPr="00437C09">
        <w:rPr>
          <w:rFonts w:ascii="Garamond" w:hAnsi="Garamond"/>
          <w:szCs w:val="24"/>
          <w:lang w:val="sq-AL"/>
        </w:rPr>
        <w:t>ë</w:t>
      </w:r>
      <w:r w:rsidR="006C4803" w:rsidRPr="00437C09">
        <w:rPr>
          <w:rFonts w:ascii="Garamond" w:hAnsi="Garamond"/>
          <w:szCs w:val="24"/>
          <w:lang w:val="sq-AL"/>
        </w:rPr>
        <w:t xml:space="preserve"> meta t</w:t>
      </w:r>
      <w:r w:rsidR="00897165" w:rsidRPr="00437C09">
        <w:rPr>
          <w:rFonts w:ascii="Garamond" w:hAnsi="Garamond"/>
          <w:szCs w:val="24"/>
          <w:lang w:val="sq-AL"/>
        </w:rPr>
        <w:t>ë</w:t>
      </w:r>
      <w:r w:rsidR="006C4803" w:rsidRPr="00437C09">
        <w:rPr>
          <w:rFonts w:ascii="Garamond" w:hAnsi="Garamond"/>
          <w:szCs w:val="24"/>
          <w:lang w:val="sq-AL"/>
        </w:rPr>
        <w:t xml:space="preserve"> r</w:t>
      </w:r>
      <w:r w:rsidR="00897165" w:rsidRPr="00437C09">
        <w:rPr>
          <w:rFonts w:ascii="Garamond" w:hAnsi="Garamond"/>
          <w:szCs w:val="24"/>
          <w:lang w:val="sq-AL"/>
        </w:rPr>
        <w:t>ë</w:t>
      </w:r>
      <w:r w:rsidR="006C4803" w:rsidRPr="00437C09">
        <w:rPr>
          <w:rFonts w:ascii="Garamond" w:hAnsi="Garamond"/>
          <w:szCs w:val="24"/>
          <w:lang w:val="sq-AL"/>
        </w:rPr>
        <w:t>nd</w:t>
      </w:r>
      <w:r w:rsidR="00897165" w:rsidRPr="00437C09">
        <w:rPr>
          <w:rFonts w:ascii="Garamond" w:hAnsi="Garamond"/>
          <w:szCs w:val="24"/>
          <w:lang w:val="sq-AL"/>
        </w:rPr>
        <w:t>ë</w:t>
      </w:r>
      <w:r w:rsidR="006C4803" w:rsidRPr="00437C09">
        <w:rPr>
          <w:rFonts w:ascii="Garamond" w:hAnsi="Garamond"/>
          <w:szCs w:val="24"/>
          <w:lang w:val="sq-AL"/>
        </w:rPr>
        <w:t>sishme n</w:t>
      </w:r>
      <w:r w:rsidR="00897165" w:rsidRPr="00437C09">
        <w:rPr>
          <w:rFonts w:ascii="Garamond" w:hAnsi="Garamond"/>
          <w:szCs w:val="24"/>
          <w:lang w:val="sq-AL"/>
        </w:rPr>
        <w:t>ë</w:t>
      </w:r>
      <w:r w:rsidR="006C4803" w:rsidRPr="00437C09">
        <w:rPr>
          <w:rFonts w:ascii="Garamond" w:hAnsi="Garamond"/>
          <w:szCs w:val="24"/>
          <w:lang w:val="sq-AL"/>
        </w:rPr>
        <w:t xml:space="preserve"> hetimin e </w:t>
      </w:r>
      <w:r w:rsidR="00897165" w:rsidRPr="00437C09">
        <w:rPr>
          <w:rFonts w:ascii="Garamond" w:hAnsi="Garamond"/>
          <w:szCs w:val="24"/>
          <w:lang w:val="sq-AL"/>
        </w:rPr>
        <w:t>çë</w:t>
      </w:r>
      <w:r w:rsidR="006C4803" w:rsidRPr="00437C09">
        <w:rPr>
          <w:rFonts w:ascii="Garamond" w:hAnsi="Garamond"/>
          <w:szCs w:val="24"/>
          <w:lang w:val="sq-AL"/>
        </w:rPr>
        <w:t xml:space="preserve">shtjes konkrete (shih </w:t>
      </w:r>
      <w:r w:rsidR="006C4803" w:rsidRPr="00437C09">
        <w:rPr>
          <w:rFonts w:ascii="Garamond" w:hAnsi="Garamond"/>
          <w:i/>
          <w:iCs/>
          <w:szCs w:val="24"/>
          <w:lang w:val="sq-AL"/>
        </w:rPr>
        <w:t>Kuchta dhe Mętel kund</w:t>
      </w:r>
      <w:r w:rsidR="00897165" w:rsidRPr="00437C09">
        <w:rPr>
          <w:rFonts w:ascii="Garamond" w:hAnsi="Garamond"/>
          <w:i/>
          <w:iCs/>
          <w:szCs w:val="24"/>
          <w:lang w:val="sq-AL"/>
        </w:rPr>
        <w:t>ë</w:t>
      </w:r>
      <w:r w:rsidR="006C4803" w:rsidRPr="00437C09">
        <w:rPr>
          <w:rFonts w:ascii="Garamond" w:hAnsi="Garamond"/>
          <w:i/>
          <w:iCs/>
          <w:szCs w:val="24"/>
          <w:lang w:val="sq-AL"/>
        </w:rPr>
        <w:t>r Polonis</w:t>
      </w:r>
      <w:r w:rsidR="00897165" w:rsidRPr="00437C09">
        <w:rPr>
          <w:rFonts w:ascii="Garamond" w:hAnsi="Garamond"/>
          <w:i/>
          <w:iCs/>
          <w:szCs w:val="24"/>
          <w:lang w:val="sq-AL"/>
        </w:rPr>
        <w:t>ë</w:t>
      </w:r>
      <w:r w:rsidR="006C4803" w:rsidRPr="00437C09">
        <w:rPr>
          <w:rFonts w:ascii="Garamond" w:hAnsi="Garamond"/>
          <w:szCs w:val="24"/>
          <w:lang w:val="sq-AL"/>
        </w:rPr>
        <w:t xml:space="preserve">, </w:t>
      </w:r>
      <w:r w:rsidR="00C73099" w:rsidRPr="00437C09">
        <w:rPr>
          <w:rFonts w:ascii="Garamond" w:hAnsi="Garamond"/>
          <w:szCs w:val="24"/>
          <w:lang w:val="sq-AL"/>
        </w:rPr>
        <w:t xml:space="preserve">nr. 76813/16, §§ 88, 2 </w:t>
      </w:r>
      <w:r w:rsidR="00F8209F" w:rsidRPr="00437C09">
        <w:rPr>
          <w:rFonts w:ascii="Garamond" w:hAnsi="Garamond"/>
          <w:szCs w:val="24"/>
          <w:lang w:val="sq-AL"/>
        </w:rPr>
        <w:t>s</w:t>
      </w:r>
      <w:r w:rsidR="00C73099" w:rsidRPr="00437C09">
        <w:rPr>
          <w:rFonts w:ascii="Garamond" w:hAnsi="Garamond"/>
          <w:szCs w:val="24"/>
          <w:lang w:val="sq-AL"/>
        </w:rPr>
        <w:t xml:space="preserve">htator 2021). </w:t>
      </w:r>
    </w:p>
    <w:p w:rsidR="00C73099"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60. </w:t>
      </w:r>
      <w:r w:rsidR="00C73099" w:rsidRPr="00437C09">
        <w:rPr>
          <w:rFonts w:ascii="Garamond" w:hAnsi="Garamond"/>
          <w:szCs w:val="24"/>
          <w:lang w:val="sq-AL"/>
        </w:rPr>
        <w:t>N</w:t>
      </w:r>
      <w:r w:rsidR="00897165" w:rsidRPr="00437C09">
        <w:rPr>
          <w:rFonts w:ascii="Garamond" w:hAnsi="Garamond"/>
          <w:szCs w:val="24"/>
          <w:lang w:val="sq-AL"/>
        </w:rPr>
        <w:t>ë</w:t>
      </w:r>
      <w:r w:rsidR="00C73099" w:rsidRPr="00437C09">
        <w:rPr>
          <w:rFonts w:ascii="Garamond" w:hAnsi="Garamond"/>
          <w:szCs w:val="24"/>
          <w:lang w:val="sq-AL"/>
        </w:rPr>
        <w:t xml:space="preserve"> lidhje me sa m</w:t>
      </w:r>
      <w:r w:rsidR="00897165" w:rsidRPr="00437C09">
        <w:rPr>
          <w:rFonts w:ascii="Garamond" w:hAnsi="Garamond"/>
          <w:szCs w:val="24"/>
          <w:lang w:val="sq-AL"/>
        </w:rPr>
        <w:t>ë</w:t>
      </w:r>
      <w:r w:rsidR="00C73099" w:rsidRPr="00437C09">
        <w:rPr>
          <w:rFonts w:ascii="Garamond" w:hAnsi="Garamond"/>
          <w:szCs w:val="24"/>
          <w:lang w:val="sq-AL"/>
        </w:rPr>
        <w:t xml:space="preserve"> sip</w:t>
      </w:r>
      <w:r w:rsidR="00897165" w:rsidRPr="00437C09">
        <w:rPr>
          <w:rFonts w:ascii="Garamond" w:hAnsi="Garamond"/>
          <w:szCs w:val="24"/>
          <w:lang w:val="sq-AL"/>
        </w:rPr>
        <w:t>ë</w:t>
      </w:r>
      <w:r w:rsidR="00C73099" w:rsidRPr="00437C09">
        <w:rPr>
          <w:rFonts w:ascii="Garamond" w:hAnsi="Garamond"/>
          <w:szCs w:val="24"/>
          <w:lang w:val="sq-AL"/>
        </w:rPr>
        <w:t>r, Gjykata arrin n</w:t>
      </w:r>
      <w:r w:rsidR="00897165" w:rsidRPr="00437C09">
        <w:rPr>
          <w:rFonts w:ascii="Garamond" w:hAnsi="Garamond"/>
          <w:szCs w:val="24"/>
          <w:lang w:val="sq-AL"/>
        </w:rPr>
        <w:t>ë</w:t>
      </w:r>
      <w:r w:rsidR="00C73099" w:rsidRPr="00437C09">
        <w:rPr>
          <w:rFonts w:ascii="Garamond" w:hAnsi="Garamond"/>
          <w:szCs w:val="24"/>
          <w:lang w:val="sq-AL"/>
        </w:rPr>
        <w:t xml:space="preserve"> p</w:t>
      </w:r>
      <w:r w:rsidR="00897165" w:rsidRPr="00437C09">
        <w:rPr>
          <w:rFonts w:ascii="Garamond" w:hAnsi="Garamond"/>
          <w:szCs w:val="24"/>
          <w:lang w:val="sq-AL"/>
        </w:rPr>
        <w:t>ë</w:t>
      </w:r>
      <w:r w:rsidR="00C73099" w:rsidRPr="00437C09">
        <w:rPr>
          <w:rFonts w:ascii="Garamond" w:hAnsi="Garamond"/>
          <w:szCs w:val="24"/>
          <w:lang w:val="sq-AL"/>
        </w:rPr>
        <w:t xml:space="preserve">rfundimin se </w:t>
      </w:r>
      <w:r w:rsidR="00897165" w:rsidRPr="00437C09">
        <w:rPr>
          <w:rFonts w:ascii="Garamond" w:hAnsi="Garamond"/>
          <w:szCs w:val="24"/>
          <w:lang w:val="sq-AL"/>
        </w:rPr>
        <w:t>ë</w:t>
      </w:r>
      <w:r w:rsidR="00C73099" w:rsidRPr="00437C09">
        <w:rPr>
          <w:rFonts w:ascii="Garamond" w:hAnsi="Garamond"/>
          <w:szCs w:val="24"/>
          <w:lang w:val="sq-AL"/>
        </w:rPr>
        <w:t>sht</w:t>
      </w:r>
      <w:r w:rsidR="00897165" w:rsidRPr="00437C09">
        <w:rPr>
          <w:rFonts w:ascii="Garamond" w:hAnsi="Garamond"/>
          <w:szCs w:val="24"/>
          <w:lang w:val="sq-AL"/>
        </w:rPr>
        <w:t>ë</w:t>
      </w:r>
      <w:r w:rsidR="00C73099" w:rsidRPr="00437C09">
        <w:rPr>
          <w:rFonts w:ascii="Garamond" w:hAnsi="Garamond"/>
          <w:szCs w:val="24"/>
          <w:lang w:val="sq-AL"/>
        </w:rPr>
        <w:t xml:space="preserve"> shkelur </w:t>
      </w:r>
      <w:r w:rsidR="00F8209F" w:rsidRPr="00437C09">
        <w:rPr>
          <w:rFonts w:ascii="Garamond" w:hAnsi="Garamond"/>
          <w:szCs w:val="24"/>
          <w:lang w:val="sq-AL"/>
        </w:rPr>
        <w:t>n</w:t>
      </w:r>
      <w:r w:rsidR="00C73099" w:rsidRPr="00437C09">
        <w:rPr>
          <w:rFonts w:ascii="Garamond" w:hAnsi="Garamond"/>
          <w:szCs w:val="24"/>
          <w:lang w:val="sq-AL"/>
        </w:rPr>
        <w:t>eni 3 i Konvent</w:t>
      </w:r>
      <w:r w:rsidR="00897165" w:rsidRPr="00437C09">
        <w:rPr>
          <w:rFonts w:ascii="Garamond" w:hAnsi="Garamond"/>
          <w:szCs w:val="24"/>
          <w:lang w:val="sq-AL"/>
        </w:rPr>
        <w:t>ë</w:t>
      </w:r>
      <w:r w:rsidR="00C73099" w:rsidRPr="00437C09">
        <w:rPr>
          <w:rFonts w:ascii="Garamond" w:hAnsi="Garamond"/>
          <w:szCs w:val="24"/>
          <w:lang w:val="sq-AL"/>
        </w:rPr>
        <w:t>s sipas aspektit t</w:t>
      </w:r>
      <w:r w:rsidR="00897165" w:rsidRPr="00437C09">
        <w:rPr>
          <w:rFonts w:ascii="Garamond" w:hAnsi="Garamond"/>
          <w:szCs w:val="24"/>
          <w:lang w:val="sq-AL"/>
        </w:rPr>
        <w:t>ë</w:t>
      </w:r>
      <w:r w:rsidR="00C73099" w:rsidRPr="00437C09">
        <w:rPr>
          <w:rFonts w:ascii="Garamond" w:hAnsi="Garamond"/>
          <w:szCs w:val="24"/>
          <w:lang w:val="sq-AL"/>
        </w:rPr>
        <w:t xml:space="preserve"> tij procedural n</w:t>
      </w:r>
      <w:r w:rsidR="00897165" w:rsidRPr="00437C09">
        <w:rPr>
          <w:rFonts w:ascii="Garamond" w:hAnsi="Garamond"/>
          <w:szCs w:val="24"/>
          <w:lang w:val="sq-AL"/>
        </w:rPr>
        <w:t>ë</w:t>
      </w:r>
      <w:r w:rsidR="00C73099" w:rsidRPr="00437C09">
        <w:rPr>
          <w:rFonts w:ascii="Garamond" w:hAnsi="Garamond"/>
          <w:szCs w:val="24"/>
          <w:lang w:val="sq-AL"/>
        </w:rPr>
        <w:t xml:space="preserve"> lidhje me k</w:t>
      </w:r>
      <w:r w:rsidR="00897165" w:rsidRPr="00437C09">
        <w:rPr>
          <w:rFonts w:ascii="Garamond" w:hAnsi="Garamond"/>
          <w:szCs w:val="24"/>
          <w:lang w:val="sq-AL"/>
        </w:rPr>
        <w:t>ë</w:t>
      </w:r>
      <w:r w:rsidR="00C73099" w:rsidRPr="00437C09">
        <w:rPr>
          <w:rFonts w:ascii="Garamond" w:hAnsi="Garamond"/>
          <w:szCs w:val="24"/>
          <w:lang w:val="sq-AL"/>
        </w:rPr>
        <w:t>rkuesin e dyt</w:t>
      </w:r>
      <w:r w:rsidR="00897165" w:rsidRPr="00437C09">
        <w:rPr>
          <w:rFonts w:ascii="Garamond" w:hAnsi="Garamond"/>
          <w:szCs w:val="24"/>
          <w:lang w:val="sq-AL"/>
        </w:rPr>
        <w:t>ë</w:t>
      </w:r>
      <w:r w:rsidR="00C73099" w:rsidRPr="00437C09">
        <w:rPr>
          <w:rFonts w:ascii="Garamond" w:hAnsi="Garamond"/>
          <w:szCs w:val="24"/>
          <w:lang w:val="sq-AL"/>
        </w:rPr>
        <w:t>, t</w:t>
      </w:r>
      <w:r w:rsidR="00897165" w:rsidRPr="00437C09">
        <w:rPr>
          <w:rFonts w:ascii="Garamond" w:hAnsi="Garamond"/>
          <w:szCs w:val="24"/>
          <w:lang w:val="sq-AL"/>
        </w:rPr>
        <w:t>ë</w:t>
      </w:r>
      <w:r w:rsidR="00C73099" w:rsidRPr="00437C09">
        <w:rPr>
          <w:rFonts w:ascii="Garamond" w:hAnsi="Garamond"/>
          <w:szCs w:val="24"/>
          <w:lang w:val="sq-AL"/>
        </w:rPr>
        <w:t xml:space="preserve"> tret</w:t>
      </w:r>
      <w:r w:rsidR="00897165" w:rsidRPr="00437C09">
        <w:rPr>
          <w:rFonts w:ascii="Garamond" w:hAnsi="Garamond"/>
          <w:szCs w:val="24"/>
          <w:lang w:val="sq-AL"/>
        </w:rPr>
        <w:t>ë</w:t>
      </w:r>
      <w:r w:rsidR="00C73099" w:rsidRPr="00437C09">
        <w:rPr>
          <w:rFonts w:ascii="Garamond" w:hAnsi="Garamond"/>
          <w:szCs w:val="24"/>
          <w:lang w:val="sq-AL"/>
        </w:rPr>
        <w:t xml:space="preserve"> dhe t</w:t>
      </w:r>
      <w:r w:rsidR="00897165" w:rsidRPr="00437C09">
        <w:rPr>
          <w:rFonts w:ascii="Garamond" w:hAnsi="Garamond"/>
          <w:szCs w:val="24"/>
          <w:lang w:val="sq-AL"/>
        </w:rPr>
        <w:t>ë</w:t>
      </w:r>
      <w:r w:rsidR="00C73099" w:rsidRPr="00437C09">
        <w:rPr>
          <w:rFonts w:ascii="Garamond" w:hAnsi="Garamond"/>
          <w:szCs w:val="24"/>
          <w:lang w:val="sq-AL"/>
        </w:rPr>
        <w:t xml:space="preserve"> pest</w:t>
      </w:r>
      <w:r w:rsidR="00897165" w:rsidRPr="00437C09">
        <w:rPr>
          <w:rFonts w:ascii="Garamond" w:hAnsi="Garamond"/>
          <w:szCs w:val="24"/>
          <w:lang w:val="sq-AL"/>
        </w:rPr>
        <w:t>ë</w:t>
      </w:r>
      <w:r w:rsidR="00F8209F" w:rsidRPr="00437C09">
        <w:rPr>
          <w:rFonts w:ascii="Garamond" w:hAnsi="Garamond"/>
          <w:szCs w:val="24"/>
          <w:lang w:val="sq-AL"/>
        </w:rPr>
        <w:t>.</w:t>
      </w:r>
    </w:p>
    <w:p w:rsidR="00C73099" w:rsidRPr="00437C09" w:rsidRDefault="00F2732A" w:rsidP="00F2732A">
      <w:pPr>
        <w:pStyle w:val="ECHRPara"/>
        <w:spacing w:line="276" w:lineRule="auto"/>
        <w:ind w:left="284" w:firstLine="0"/>
        <w:rPr>
          <w:rFonts w:ascii="Garamond" w:hAnsi="Garamond"/>
          <w:szCs w:val="24"/>
          <w:lang w:val="sq-AL"/>
        </w:rPr>
      </w:pPr>
      <w:r>
        <w:rPr>
          <w:rFonts w:ascii="Garamond" w:hAnsi="Garamond"/>
          <w:szCs w:val="24"/>
          <w:lang w:val="sq-AL"/>
        </w:rPr>
        <w:t xml:space="preserve">II. </w:t>
      </w:r>
      <w:r w:rsidR="00C73099" w:rsidRPr="00437C09">
        <w:rPr>
          <w:rFonts w:ascii="Garamond" w:hAnsi="Garamond"/>
          <w:szCs w:val="24"/>
          <w:lang w:val="sq-AL"/>
        </w:rPr>
        <w:t>PRETENDIM P</w:t>
      </w:r>
      <w:r w:rsidR="00897165" w:rsidRPr="00437C09">
        <w:rPr>
          <w:rFonts w:ascii="Garamond" w:hAnsi="Garamond"/>
          <w:szCs w:val="24"/>
          <w:lang w:val="sq-AL"/>
        </w:rPr>
        <w:t>Ë</w:t>
      </w:r>
      <w:r w:rsidR="00C73099" w:rsidRPr="00437C09">
        <w:rPr>
          <w:rFonts w:ascii="Garamond" w:hAnsi="Garamond"/>
          <w:szCs w:val="24"/>
          <w:lang w:val="sq-AL"/>
        </w:rPr>
        <w:t>R SHKELJE T</w:t>
      </w:r>
      <w:r w:rsidR="00897165" w:rsidRPr="00437C09">
        <w:rPr>
          <w:rFonts w:ascii="Garamond" w:hAnsi="Garamond"/>
          <w:szCs w:val="24"/>
          <w:lang w:val="sq-AL"/>
        </w:rPr>
        <w:t>Ë</w:t>
      </w:r>
      <w:r w:rsidR="00C73099" w:rsidRPr="00437C09">
        <w:rPr>
          <w:rFonts w:ascii="Garamond" w:hAnsi="Garamond"/>
          <w:szCs w:val="24"/>
          <w:lang w:val="sq-AL"/>
        </w:rPr>
        <w:t xml:space="preserve"> NENIT 8 T</w:t>
      </w:r>
      <w:r w:rsidR="00897165" w:rsidRPr="00437C09">
        <w:rPr>
          <w:rFonts w:ascii="Garamond" w:hAnsi="Garamond"/>
          <w:szCs w:val="24"/>
          <w:lang w:val="sq-AL"/>
        </w:rPr>
        <w:t>Ë</w:t>
      </w:r>
      <w:r w:rsidR="00C73099" w:rsidRPr="00437C09">
        <w:rPr>
          <w:rFonts w:ascii="Garamond" w:hAnsi="Garamond"/>
          <w:szCs w:val="24"/>
          <w:lang w:val="sq-AL"/>
        </w:rPr>
        <w:t xml:space="preserve"> KONVENT</w:t>
      </w:r>
      <w:r w:rsidR="00897165" w:rsidRPr="00437C09">
        <w:rPr>
          <w:rFonts w:ascii="Garamond" w:hAnsi="Garamond"/>
          <w:szCs w:val="24"/>
          <w:lang w:val="sq-AL"/>
        </w:rPr>
        <w:t>Ë</w:t>
      </w:r>
      <w:r w:rsidR="00C73099" w:rsidRPr="00437C09">
        <w:rPr>
          <w:rFonts w:ascii="Garamond" w:hAnsi="Garamond"/>
          <w:szCs w:val="24"/>
          <w:lang w:val="sq-AL"/>
        </w:rPr>
        <w:t>S</w:t>
      </w:r>
    </w:p>
    <w:p w:rsidR="00925607"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61. </w:t>
      </w:r>
      <w:r w:rsidR="00C73099" w:rsidRPr="00437C09">
        <w:rPr>
          <w:rFonts w:ascii="Garamond" w:hAnsi="Garamond"/>
          <w:szCs w:val="24"/>
          <w:lang w:val="sq-AL"/>
        </w:rPr>
        <w:t>K</w:t>
      </w:r>
      <w:r w:rsidR="00897165" w:rsidRPr="00437C09">
        <w:rPr>
          <w:rFonts w:ascii="Garamond" w:hAnsi="Garamond"/>
          <w:szCs w:val="24"/>
          <w:lang w:val="sq-AL"/>
        </w:rPr>
        <w:t>ë</w:t>
      </w:r>
      <w:r w:rsidR="00C73099" w:rsidRPr="00437C09">
        <w:rPr>
          <w:rFonts w:ascii="Garamond" w:hAnsi="Garamond"/>
          <w:szCs w:val="24"/>
          <w:lang w:val="sq-AL"/>
        </w:rPr>
        <w:t>rkuesit u ankuan se duke hyre n</w:t>
      </w:r>
      <w:r w:rsidR="00897165" w:rsidRPr="00437C09">
        <w:rPr>
          <w:rFonts w:ascii="Garamond" w:hAnsi="Garamond"/>
          <w:szCs w:val="24"/>
          <w:lang w:val="sq-AL"/>
        </w:rPr>
        <w:t>ë</w:t>
      </w:r>
      <w:r w:rsidR="00C73099" w:rsidRPr="00437C09">
        <w:rPr>
          <w:rFonts w:ascii="Garamond" w:hAnsi="Garamond"/>
          <w:szCs w:val="24"/>
          <w:lang w:val="sq-AL"/>
        </w:rPr>
        <w:t xml:space="preserve"> kopshtin e tyr</w:t>
      </w:r>
      <w:r w:rsidR="003E3982" w:rsidRPr="00437C09">
        <w:rPr>
          <w:rFonts w:ascii="Garamond" w:hAnsi="Garamond"/>
          <w:szCs w:val="24"/>
          <w:lang w:val="sq-AL"/>
        </w:rPr>
        <w:t>e</w:t>
      </w:r>
      <w:r w:rsidR="00C73099" w:rsidRPr="00437C09">
        <w:rPr>
          <w:rFonts w:ascii="Garamond" w:hAnsi="Garamond"/>
          <w:szCs w:val="24"/>
          <w:lang w:val="sq-AL"/>
        </w:rPr>
        <w:t xml:space="preserve"> m</w:t>
      </w:r>
      <w:r w:rsidR="00897165" w:rsidRPr="00437C09">
        <w:rPr>
          <w:rFonts w:ascii="Garamond" w:hAnsi="Garamond"/>
          <w:szCs w:val="24"/>
          <w:lang w:val="sq-AL"/>
        </w:rPr>
        <w:t>ë</w:t>
      </w:r>
      <w:r w:rsidR="00C73099" w:rsidRPr="00437C09">
        <w:rPr>
          <w:rFonts w:ascii="Garamond" w:hAnsi="Garamond"/>
          <w:szCs w:val="24"/>
          <w:lang w:val="sq-AL"/>
        </w:rPr>
        <w:t xml:space="preserve"> 13 </w:t>
      </w:r>
      <w:r w:rsidR="00F8209F" w:rsidRPr="00437C09">
        <w:rPr>
          <w:rFonts w:ascii="Garamond" w:hAnsi="Garamond"/>
          <w:szCs w:val="24"/>
          <w:lang w:val="sq-AL"/>
        </w:rPr>
        <w:t>d</w:t>
      </w:r>
      <w:r w:rsidR="00C73099" w:rsidRPr="00437C09">
        <w:rPr>
          <w:rFonts w:ascii="Garamond" w:hAnsi="Garamond"/>
          <w:szCs w:val="24"/>
          <w:lang w:val="sq-AL"/>
        </w:rPr>
        <w:t>hjetor 2013, oficer</w:t>
      </w:r>
      <w:r w:rsidR="00897165" w:rsidRPr="00437C09">
        <w:rPr>
          <w:rFonts w:ascii="Garamond" w:hAnsi="Garamond"/>
          <w:szCs w:val="24"/>
          <w:lang w:val="sq-AL"/>
        </w:rPr>
        <w:t>ë</w:t>
      </w:r>
      <w:r w:rsidR="00C73099" w:rsidRPr="00437C09">
        <w:rPr>
          <w:rFonts w:ascii="Garamond" w:hAnsi="Garamond"/>
          <w:szCs w:val="24"/>
          <w:lang w:val="sq-AL"/>
        </w:rPr>
        <w:t>t e policis</w:t>
      </w:r>
      <w:r w:rsidR="00897165" w:rsidRPr="00437C09">
        <w:rPr>
          <w:rFonts w:ascii="Garamond" w:hAnsi="Garamond"/>
          <w:szCs w:val="24"/>
          <w:lang w:val="sq-AL"/>
        </w:rPr>
        <w:t>ë</w:t>
      </w:r>
      <w:r w:rsidR="00C73099" w:rsidRPr="00437C09">
        <w:rPr>
          <w:rFonts w:ascii="Garamond" w:hAnsi="Garamond"/>
          <w:szCs w:val="24"/>
          <w:lang w:val="sq-AL"/>
        </w:rPr>
        <w:t xml:space="preserve"> </w:t>
      </w:r>
      <w:r w:rsidR="00925607" w:rsidRPr="00437C09">
        <w:rPr>
          <w:rFonts w:ascii="Garamond" w:hAnsi="Garamond"/>
          <w:szCs w:val="24"/>
          <w:lang w:val="sq-AL"/>
        </w:rPr>
        <w:t xml:space="preserve">iu </w:t>
      </w:r>
      <w:r w:rsidR="00C73099" w:rsidRPr="00437C09">
        <w:rPr>
          <w:rFonts w:ascii="Garamond" w:hAnsi="Garamond"/>
          <w:szCs w:val="24"/>
          <w:lang w:val="sq-AL"/>
        </w:rPr>
        <w:t xml:space="preserve">kishin shkelur </w:t>
      </w:r>
      <w:r w:rsidR="00925607" w:rsidRPr="00437C09">
        <w:rPr>
          <w:rFonts w:ascii="Garamond" w:hAnsi="Garamond"/>
          <w:szCs w:val="24"/>
          <w:lang w:val="sq-AL"/>
        </w:rPr>
        <w:t>t</w:t>
      </w:r>
      <w:r w:rsidR="00897165" w:rsidRPr="00437C09">
        <w:rPr>
          <w:rFonts w:ascii="Garamond" w:hAnsi="Garamond"/>
          <w:szCs w:val="24"/>
          <w:lang w:val="sq-AL"/>
        </w:rPr>
        <w:t>ë</w:t>
      </w:r>
      <w:r w:rsidR="00925607" w:rsidRPr="00437C09">
        <w:rPr>
          <w:rFonts w:ascii="Garamond" w:hAnsi="Garamond"/>
          <w:szCs w:val="24"/>
          <w:lang w:val="sq-AL"/>
        </w:rPr>
        <w:t xml:space="preserve"> drejt</w:t>
      </w:r>
      <w:r w:rsidR="00897165" w:rsidRPr="00437C09">
        <w:rPr>
          <w:rFonts w:ascii="Garamond" w:hAnsi="Garamond"/>
          <w:szCs w:val="24"/>
          <w:lang w:val="sq-AL"/>
        </w:rPr>
        <w:t>ë</w:t>
      </w:r>
      <w:r w:rsidR="00925607" w:rsidRPr="00437C09">
        <w:rPr>
          <w:rFonts w:ascii="Garamond" w:hAnsi="Garamond"/>
          <w:szCs w:val="24"/>
          <w:lang w:val="sq-AL"/>
        </w:rPr>
        <w:t>n p</w:t>
      </w:r>
      <w:r w:rsidR="00897165" w:rsidRPr="00437C09">
        <w:rPr>
          <w:rFonts w:ascii="Garamond" w:hAnsi="Garamond"/>
          <w:szCs w:val="24"/>
          <w:lang w:val="sq-AL"/>
        </w:rPr>
        <w:t>ë</w:t>
      </w:r>
      <w:r w:rsidR="00925607" w:rsidRPr="00437C09">
        <w:rPr>
          <w:rFonts w:ascii="Garamond" w:hAnsi="Garamond"/>
          <w:szCs w:val="24"/>
          <w:lang w:val="sq-AL"/>
        </w:rPr>
        <w:t>r t</w:t>
      </w:r>
      <w:r w:rsidR="00897165" w:rsidRPr="00437C09">
        <w:rPr>
          <w:rFonts w:ascii="Garamond" w:hAnsi="Garamond"/>
          <w:szCs w:val="24"/>
          <w:lang w:val="sq-AL"/>
        </w:rPr>
        <w:t>ë</w:t>
      </w:r>
      <w:r w:rsidR="00925607" w:rsidRPr="00437C09">
        <w:rPr>
          <w:rFonts w:ascii="Garamond" w:hAnsi="Garamond"/>
          <w:szCs w:val="24"/>
          <w:lang w:val="sq-AL"/>
        </w:rPr>
        <w:t xml:space="preserve"> mbrojtur </w:t>
      </w:r>
      <w:r w:rsidR="003E3982" w:rsidRPr="00437C09">
        <w:rPr>
          <w:rFonts w:ascii="Garamond" w:hAnsi="Garamond"/>
          <w:szCs w:val="24"/>
          <w:lang w:val="sq-AL"/>
        </w:rPr>
        <w:t>banesën</w:t>
      </w:r>
      <w:r w:rsidR="00925607" w:rsidRPr="00437C09">
        <w:rPr>
          <w:rFonts w:ascii="Garamond" w:hAnsi="Garamond"/>
          <w:szCs w:val="24"/>
          <w:lang w:val="sq-AL"/>
        </w:rPr>
        <w:t xml:space="preserve"> e tyre sipas </w:t>
      </w:r>
      <w:r w:rsidR="00F8209F" w:rsidRPr="00437C09">
        <w:rPr>
          <w:rFonts w:ascii="Garamond" w:hAnsi="Garamond"/>
          <w:szCs w:val="24"/>
          <w:lang w:val="sq-AL"/>
        </w:rPr>
        <w:t>n</w:t>
      </w:r>
      <w:r w:rsidR="00925607" w:rsidRPr="00437C09">
        <w:rPr>
          <w:rFonts w:ascii="Garamond" w:hAnsi="Garamond"/>
          <w:szCs w:val="24"/>
          <w:lang w:val="sq-AL"/>
        </w:rPr>
        <w:t>enit 8 t</w:t>
      </w:r>
      <w:r w:rsidR="00897165" w:rsidRPr="00437C09">
        <w:rPr>
          <w:rFonts w:ascii="Garamond" w:hAnsi="Garamond"/>
          <w:szCs w:val="24"/>
          <w:lang w:val="sq-AL"/>
        </w:rPr>
        <w:t>ë</w:t>
      </w:r>
      <w:r w:rsidR="00925607" w:rsidRPr="00437C09">
        <w:rPr>
          <w:rFonts w:ascii="Garamond" w:hAnsi="Garamond"/>
          <w:szCs w:val="24"/>
          <w:lang w:val="sq-AL"/>
        </w:rPr>
        <w:t xml:space="preserve"> Konvent</w:t>
      </w:r>
      <w:r w:rsidR="00897165" w:rsidRPr="00437C09">
        <w:rPr>
          <w:rFonts w:ascii="Garamond" w:hAnsi="Garamond"/>
          <w:szCs w:val="24"/>
          <w:lang w:val="sq-AL"/>
        </w:rPr>
        <w:t>ë</w:t>
      </w:r>
      <w:r w:rsidR="00925607" w:rsidRPr="00437C09">
        <w:rPr>
          <w:rFonts w:ascii="Garamond" w:hAnsi="Garamond"/>
          <w:szCs w:val="24"/>
          <w:lang w:val="sq-AL"/>
        </w:rPr>
        <w:t>s, i cili p</w:t>
      </w:r>
      <w:r w:rsidR="00897165" w:rsidRPr="00437C09">
        <w:rPr>
          <w:rFonts w:ascii="Garamond" w:hAnsi="Garamond"/>
          <w:szCs w:val="24"/>
          <w:lang w:val="sq-AL"/>
        </w:rPr>
        <w:t>ë</w:t>
      </w:r>
      <w:r w:rsidR="00925607" w:rsidRPr="00437C09">
        <w:rPr>
          <w:rFonts w:ascii="Garamond" w:hAnsi="Garamond"/>
          <w:szCs w:val="24"/>
          <w:lang w:val="sq-AL"/>
        </w:rPr>
        <w:t>r sa ka t</w:t>
      </w:r>
      <w:r w:rsidR="00897165" w:rsidRPr="00437C09">
        <w:rPr>
          <w:rFonts w:ascii="Garamond" w:hAnsi="Garamond"/>
          <w:szCs w:val="24"/>
          <w:lang w:val="sq-AL"/>
        </w:rPr>
        <w:t>ë</w:t>
      </w:r>
      <w:r w:rsidR="00925607" w:rsidRPr="00437C09">
        <w:rPr>
          <w:rFonts w:ascii="Garamond" w:hAnsi="Garamond"/>
          <w:szCs w:val="24"/>
          <w:lang w:val="sq-AL"/>
        </w:rPr>
        <w:t xml:space="preserve"> b</w:t>
      </w:r>
      <w:r w:rsidR="00897165" w:rsidRPr="00437C09">
        <w:rPr>
          <w:rFonts w:ascii="Garamond" w:hAnsi="Garamond"/>
          <w:szCs w:val="24"/>
          <w:lang w:val="sq-AL"/>
        </w:rPr>
        <w:t>ë</w:t>
      </w:r>
      <w:r w:rsidR="00925607" w:rsidRPr="00437C09">
        <w:rPr>
          <w:rFonts w:ascii="Garamond" w:hAnsi="Garamond"/>
          <w:szCs w:val="24"/>
          <w:lang w:val="sq-AL"/>
        </w:rPr>
        <w:t>j</w:t>
      </w:r>
      <w:r w:rsidR="00897165" w:rsidRPr="00437C09">
        <w:rPr>
          <w:rFonts w:ascii="Garamond" w:hAnsi="Garamond"/>
          <w:szCs w:val="24"/>
          <w:lang w:val="sq-AL"/>
        </w:rPr>
        <w:t>ë</w:t>
      </w:r>
      <w:r w:rsidR="00925607" w:rsidRPr="00437C09">
        <w:rPr>
          <w:rFonts w:ascii="Garamond" w:hAnsi="Garamond"/>
          <w:szCs w:val="24"/>
          <w:lang w:val="sq-AL"/>
        </w:rPr>
        <w:t xml:space="preserve"> me </w:t>
      </w:r>
      <w:r w:rsidR="00897165" w:rsidRPr="00437C09">
        <w:rPr>
          <w:rFonts w:ascii="Garamond" w:hAnsi="Garamond"/>
          <w:szCs w:val="24"/>
          <w:lang w:val="sq-AL"/>
        </w:rPr>
        <w:t>çë</w:t>
      </w:r>
      <w:r w:rsidR="00925607" w:rsidRPr="00437C09">
        <w:rPr>
          <w:rFonts w:ascii="Garamond" w:hAnsi="Garamond"/>
          <w:szCs w:val="24"/>
          <w:lang w:val="sq-AL"/>
        </w:rPr>
        <w:t xml:space="preserve">shtjen, parashikon: </w:t>
      </w:r>
    </w:p>
    <w:p w:rsidR="00925607" w:rsidRPr="00437C09" w:rsidRDefault="00F8209F" w:rsidP="00F8209F">
      <w:pPr>
        <w:pStyle w:val="ECHRPara"/>
        <w:spacing w:line="276" w:lineRule="auto"/>
        <w:ind w:firstLine="360"/>
        <w:jc w:val="center"/>
        <w:rPr>
          <w:rFonts w:ascii="Garamond" w:hAnsi="Garamond"/>
          <w:b/>
          <w:bCs/>
          <w:szCs w:val="24"/>
          <w:lang w:val="sq-AL"/>
        </w:rPr>
      </w:pPr>
      <w:r w:rsidRPr="00437C09">
        <w:rPr>
          <w:rFonts w:ascii="Garamond" w:hAnsi="Garamond"/>
          <w:szCs w:val="24"/>
          <w:lang w:val="sq-AL"/>
        </w:rPr>
        <w:t>“</w:t>
      </w:r>
      <w:r w:rsidR="00925607" w:rsidRPr="00437C09">
        <w:rPr>
          <w:rFonts w:ascii="Garamond" w:hAnsi="Garamond"/>
          <w:b/>
          <w:bCs/>
          <w:szCs w:val="24"/>
          <w:lang w:val="sq-AL"/>
        </w:rPr>
        <w:t>Neni 8</w:t>
      </w:r>
    </w:p>
    <w:p w:rsidR="00925607" w:rsidRPr="00437C09" w:rsidRDefault="00925607" w:rsidP="002C695A">
      <w:pPr>
        <w:pStyle w:val="ECHRPara"/>
        <w:spacing w:line="276" w:lineRule="auto"/>
        <w:rPr>
          <w:rFonts w:ascii="Garamond" w:hAnsi="Garamond"/>
          <w:szCs w:val="24"/>
          <w:lang w:val="sq-AL"/>
        </w:rPr>
      </w:pPr>
      <w:r w:rsidRPr="00437C09">
        <w:rPr>
          <w:rFonts w:ascii="Garamond" w:hAnsi="Garamond"/>
          <w:szCs w:val="24"/>
          <w:lang w:val="sq-AL"/>
        </w:rPr>
        <w:t>1.</w:t>
      </w:r>
      <w:r w:rsidR="006E2AC3" w:rsidRPr="00437C09">
        <w:rPr>
          <w:rFonts w:ascii="Garamond" w:hAnsi="Garamond"/>
          <w:szCs w:val="24"/>
          <w:lang w:val="sq-AL"/>
        </w:rPr>
        <w:t xml:space="preserve"> </w:t>
      </w:r>
      <w:r w:rsidRPr="00437C09">
        <w:rPr>
          <w:rFonts w:ascii="Garamond" w:hAnsi="Garamond"/>
          <w:szCs w:val="24"/>
          <w:lang w:val="sq-AL"/>
        </w:rPr>
        <w:t>Çdokush ka t</w:t>
      </w:r>
      <w:r w:rsidR="00897165" w:rsidRPr="00437C09">
        <w:rPr>
          <w:rFonts w:ascii="Garamond" w:hAnsi="Garamond"/>
          <w:szCs w:val="24"/>
          <w:lang w:val="sq-AL"/>
        </w:rPr>
        <w:t>ë</w:t>
      </w:r>
      <w:r w:rsidRPr="00437C09">
        <w:rPr>
          <w:rFonts w:ascii="Garamond" w:hAnsi="Garamond"/>
          <w:szCs w:val="24"/>
          <w:lang w:val="sq-AL"/>
        </w:rPr>
        <w:t xml:space="preserve"> drejt</w:t>
      </w:r>
      <w:r w:rsidR="00897165" w:rsidRPr="00437C09">
        <w:rPr>
          <w:rFonts w:ascii="Garamond" w:hAnsi="Garamond"/>
          <w:szCs w:val="24"/>
          <w:lang w:val="sq-AL"/>
        </w:rPr>
        <w:t>ë</w:t>
      </w:r>
      <w:r w:rsidRPr="00437C09">
        <w:rPr>
          <w:rFonts w:ascii="Garamond" w:hAnsi="Garamond"/>
          <w:szCs w:val="24"/>
          <w:lang w:val="sq-AL"/>
        </w:rPr>
        <w:t>n e respektimit t</w:t>
      </w:r>
      <w:r w:rsidR="00897165" w:rsidRPr="00437C09">
        <w:rPr>
          <w:rFonts w:ascii="Garamond" w:hAnsi="Garamond"/>
          <w:szCs w:val="24"/>
          <w:lang w:val="sq-AL"/>
        </w:rPr>
        <w:t>ë</w:t>
      </w:r>
      <w:r w:rsidRPr="00437C09">
        <w:rPr>
          <w:rFonts w:ascii="Garamond" w:hAnsi="Garamond"/>
          <w:szCs w:val="24"/>
          <w:lang w:val="sq-AL"/>
        </w:rPr>
        <w:t xml:space="preserve"> ..., banes</w:t>
      </w:r>
      <w:r w:rsidR="00897165" w:rsidRPr="00437C09">
        <w:rPr>
          <w:rFonts w:ascii="Garamond" w:hAnsi="Garamond"/>
          <w:szCs w:val="24"/>
          <w:lang w:val="sq-AL"/>
        </w:rPr>
        <w:t>ë</w:t>
      </w:r>
      <w:r w:rsidRPr="00437C09">
        <w:rPr>
          <w:rFonts w:ascii="Garamond" w:hAnsi="Garamond"/>
          <w:szCs w:val="24"/>
          <w:lang w:val="sq-AL"/>
        </w:rPr>
        <w:t>s s</w:t>
      </w:r>
      <w:r w:rsidR="00897165" w:rsidRPr="00437C09">
        <w:rPr>
          <w:rFonts w:ascii="Garamond" w:hAnsi="Garamond"/>
          <w:szCs w:val="24"/>
          <w:lang w:val="sq-AL"/>
        </w:rPr>
        <w:t>ë</w:t>
      </w:r>
      <w:r w:rsidRPr="00437C09">
        <w:rPr>
          <w:rFonts w:ascii="Garamond" w:hAnsi="Garamond"/>
          <w:szCs w:val="24"/>
          <w:lang w:val="sq-AL"/>
        </w:rPr>
        <w:t xml:space="preserve"> tij...”</w:t>
      </w:r>
      <w:r w:rsidR="006E2AC3" w:rsidRPr="00437C09">
        <w:rPr>
          <w:rFonts w:ascii="Garamond" w:hAnsi="Garamond"/>
          <w:szCs w:val="24"/>
          <w:lang w:val="sq-AL"/>
        </w:rPr>
        <w:t>.</w:t>
      </w:r>
    </w:p>
    <w:p w:rsidR="00925607"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62. </w:t>
      </w:r>
      <w:r w:rsidR="00925607" w:rsidRPr="00437C09">
        <w:rPr>
          <w:rFonts w:ascii="Garamond" w:hAnsi="Garamond"/>
          <w:szCs w:val="24"/>
          <w:lang w:val="sq-AL"/>
        </w:rPr>
        <w:t>Qeveria deklaroi se k</w:t>
      </w:r>
      <w:r w:rsidR="00897165" w:rsidRPr="00437C09">
        <w:rPr>
          <w:rFonts w:ascii="Garamond" w:hAnsi="Garamond"/>
          <w:szCs w:val="24"/>
          <w:lang w:val="sq-AL"/>
        </w:rPr>
        <w:t>ë</w:t>
      </w:r>
      <w:r w:rsidR="00925607" w:rsidRPr="00437C09">
        <w:rPr>
          <w:rFonts w:ascii="Garamond" w:hAnsi="Garamond"/>
          <w:szCs w:val="24"/>
          <w:lang w:val="sq-AL"/>
        </w:rPr>
        <w:t xml:space="preserve">rkuesit nuk kishin </w:t>
      </w:r>
      <w:r w:rsidR="00155F99" w:rsidRPr="00437C09">
        <w:rPr>
          <w:rFonts w:ascii="Garamond" w:hAnsi="Garamond"/>
          <w:szCs w:val="24"/>
          <w:lang w:val="sq-AL"/>
        </w:rPr>
        <w:t>shteruar zgjidhjet vendase p</w:t>
      </w:r>
      <w:r w:rsidR="00897165" w:rsidRPr="00437C09">
        <w:rPr>
          <w:rFonts w:ascii="Garamond" w:hAnsi="Garamond"/>
          <w:szCs w:val="24"/>
          <w:lang w:val="sq-AL"/>
        </w:rPr>
        <w:t>ë</w:t>
      </w:r>
      <w:r w:rsidR="00155F99" w:rsidRPr="00437C09">
        <w:rPr>
          <w:rFonts w:ascii="Garamond" w:hAnsi="Garamond"/>
          <w:szCs w:val="24"/>
          <w:lang w:val="sq-AL"/>
        </w:rPr>
        <w:t>r ankes</w:t>
      </w:r>
      <w:r w:rsidR="00897165" w:rsidRPr="00437C09">
        <w:rPr>
          <w:rFonts w:ascii="Garamond" w:hAnsi="Garamond"/>
          <w:szCs w:val="24"/>
          <w:lang w:val="sq-AL"/>
        </w:rPr>
        <w:t>ë</w:t>
      </w:r>
      <w:r w:rsidR="00155F99" w:rsidRPr="00437C09">
        <w:rPr>
          <w:rFonts w:ascii="Garamond" w:hAnsi="Garamond"/>
          <w:szCs w:val="24"/>
          <w:lang w:val="sq-AL"/>
        </w:rPr>
        <w:t xml:space="preserve">n e tyre. </w:t>
      </w:r>
    </w:p>
    <w:p w:rsidR="00155F99"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63. </w:t>
      </w:r>
      <w:r w:rsidR="00155F99" w:rsidRPr="00437C09">
        <w:rPr>
          <w:rFonts w:ascii="Garamond" w:hAnsi="Garamond"/>
          <w:szCs w:val="24"/>
          <w:lang w:val="sq-AL"/>
        </w:rPr>
        <w:t>K</w:t>
      </w:r>
      <w:r w:rsidR="00897165" w:rsidRPr="00437C09">
        <w:rPr>
          <w:rFonts w:ascii="Garamond" w:hAnsi="Garamond"/>
          <w:szCs w:val="24"/>
          <w:lang w:val="sq-AL"/>
        </w:rPr>
        <w:t>ë</w:t>
      </w:r>
      <w:r w:rsidR="00155F99" w:rsidRPr="00437C09">
        <w:rPr>
          <w:rFonts w:ascii="Garamond" w:hAnsi="Garamond"/>
          <w:szCs w:val="24"/>
          <w:lang w:val="sq-AL"/>
        </w:rPr>
        <w:t>rkuesit parashtruan se oficer</w:t>
      </w:r>
      <w:r w:rsidR="00897165" w:rsidRPr="00437C09">
        <w:rPr>
          <w:rFonts w:ascii="Garamond" w:hAnsi="Garamond"/>
          <w:szCs w:val="24"/>
          <w:lang w:val="sq-AL"/>
        </w:rPr>
        <w:t>ë</w:t>
      </w:r>
      <w:r w:rsidR="00155F99" w:rsidRPr="00437C09">
        <w:rPr>
          <w:rFonts w:ascii="Garamond" w:hAnsi="Garamond"/>
          <w:szCs w:val="24"/>
          <w:lang w:val="sq-AL"/>
        </w:rPr>
        <w:t>t e policis</w:t>
      </w:r>
      <w:r w:rsidR="00897165" w:rsidRPr="00437C09">
        <w:rPr>
          <w:rFonts w:ascii="Garamond" w:hAnsi="Garamond"/>
          <w:szCs w:val="24"/>
          <w:lang w:val="sq-AL"/>
        </w:rPr>
        <w:t>ë</w:t>
      </w:r>
      <w:r w:rsidR="00155F99" w:rsidRPr="00437C09">
        <w:rPr>
          <w:rFonts w:ascii="Garamond" w:hAnsi="Garamond"/>
          <w:szCs w:val="24"/>
          <w:lang w:val="sq-AL"/>
        </w:rPr>
        <w:t xml:space="preserve"> </w:t>
      </w:r>
      <w:r w:rsidR="00A10B1F" w:rsidRPr="00437C09">
        <w:rPr>
          <w:rFonts w:ascii="Garamond" w:hAnsi="Garamond"/>
          <w:szCs w:val="24"/>
          <w:lang w:val="sq-AL"/>
        </w:rPr>
        <w:t>nuk kishin paraqitur nj</w:t>
      </w:r>
      <w:r w:rsidR="00897165" w:rsidRPr="00437C09">
        <w:rPr>
          <w:rFonts w:ascii="Garamond" w:hAnsi="Garamond"/>
          <w:szCs w:val="24"/>
          <w:lang w:val="sq-AL"/>
        </w:rPr>
        <w:t>ë</w:t>
      </w:r>
      <w:r w:rsidR="00A10B1F" w:rsidRPr="00437C09">
        <w:rPr>
          <w:rFonts w:ascii="Garamond" w:hAnsi="Garamond"/>
          <w:szCs w:val="24"/>
          <w:lang w:val="sq-AL"/>
        </w:rPr>
        <w:t xml:space="preserve"> raport q</w:t>
      </w:r>
      <w:r w:rsidR="00897165" w:rsidRPr="00437C09">
        <w:rPr>
          <w:rFonts w:ascii="Garamond" w:hAnsi="Garamond"/>
          <w:szCs w:val="24"/>
          <w:lang w:val="sq-AL"/>
        </w:rPr>
        <w:t>ë</w:t>
      </w:r>
      <w:r w:rsidR="00A10B1F" w:rsidRPr="00437C09">
        <w:rPr>
          <w:rFonts w:ascii="Garamond" w:hAnsi="Garamond"/>
          <w:szCs w:val="24"/>
          <w:lang w:val="sq-AL"/>
        </w:rPr>
        <w:t xml:space="preserve"> i lejonte hyrjen n</w:t>
      </w:r>
      <w:r w:rsidR="00897165" w:rsidRPr="00437C09">
        <w:rPr>
          <w:rFonts w:ascii="Garamond" w:hAnsi="Garamond"/>
          <w:szCs w:val="24"/>
          <w:lang w:val="sq-AL"/>
        </w:rPr>
        <w:t>ë</w:t>
      </w:r>
      <w:r w:rsidR="00A10B1F" w:rsidRPr="00437C09">
        <w:rPr>
          <w:rFonts w:ascii="Garamond" w:hAnsi="Garamond"/>
          <w:szCs w:val="24"/>
          <w:lang w:val="sq-AL"/>
        </w:rPr>
        <w:t xml:space="preserve"> banes</w:t>
      </w:r>
      <w:r w:rsidR="00897165" w:rsidRPr="00437C09">
        <w:rPr>
          <w:rFonts w:ascii="Garamond" w:hAnsi="Garamond"/>
          <w:szCs w:val="24"/>
          <w:lang w:val="sq-AL"/>
        </w:rPr>
        <w:t>ë</w:t>
      </w:r>
      <w:r w:rsidR="00A10B1F" w:rsidRPr="00437C09">
        <w:rPr>
          <w:rFonts w:ascii="Garamond" w:hAnsi="Garamond"/>
          <w:szCs w:val="24"/>
          <w:lang w:val="sq-AL"/>
        </w:rPr>
        <w:t>n e tyre, sipas parashikimit t</w:t>
      </w:r>
      <w:r w:rsidR="00897165" w:rsidRPr="00437C09">
        <w:rPr>
          <w:rFonts w:ascii="Garamond" w:hAnsi="Garamond"/>
          <w:szCs w:val="24"/>
          <w:lang w:val="sq-AL"/>
        </w:rPr>
        <w:t>ë</w:t>
      </w:r>
      <w:r w:rsidR="00A10B1F" w:rsidRPr="00437C09">
        <w:rPr>
          <w:rFonts w:ascii="Garamond" w:hAnsi="Garamond"/>
          <w:szCs w:val="24"/>
          <w:lang w:val="sq-AL"/>
        </w:rPr>
        <w:t xml:space="preserve"> ligjit vendas. </w:t>
      </w:r>
    </w:p>
    <w:p w:rsidR="00380F7F"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64. </w:t>
      </w:r>
      <w:r w:rsidR="00A10B1F" w:rsidRPr="00437C09">
        <w:rPr>
          <w:rFonts w:ascii="Garamond" w:hAnsi="Garamond"/>
          <w:szCs w:val="24"/>
          <w:lang w:val="sq-AL"/>
        </w:rPr>
        <w:t>Gjykata v</w:t>
      </w:r>
      <w:r w:rsidR="00897165" w:rsidRPr="00437C09">
        <w:rPr>
          <w:rFonts w:ascii="Garamond" w:hAnsi="Garamond"/>
          <w:szCs w:val="24"/>
          <w:lang w:val="sq-AL"/>
        </w:rPr>
        <w:t>ë</w:t>
      </w:r>
      <w:r w:rsidR="00A10B1F" w:rsidRPr="00437C09">
        <w:rPr>
          <w:rFonts w:ascii="Garamond" w:hAnsi="Garamond"/>
          <w:szCs w:val="24"/>
          <w:lang w:val="sq-AL"/>
        </w:rPr>
        <w:t>ren se argumenti i k</w:t>
      </w:r>
      <w:r w:rsidR="00897165" w:rsidRPr="00437C09">
        <w:rPr>
          <w:rFonts w:ascii="Garamond" w:hAnsi="Garamond"/>
          <w:szCs w:val="24"/>
          <w:lang w:val="sq-AL"/>
        </w:rPr>
        <w:t>ë</w:t>
      </w:r>
      <w:r w:rsidR="00A10B1F" w:rsidRPr="00437C09">
        <w:rPr>
          <w:rFonts w:ascii="Garamond" w:hAnsi="Garamond"/>
          <w:szCs w:val="24"/>
          <w:lang w:val="sq-AL"/>
        </w:rPr>
        <w:t>rkuesve ishte se oficer</w:t>
      </w:r>
      <w:r w:rsidR="00897165" w:rsidRPr="00437C09">
        <w:rPr>
          <w:rFonts w:ascii="Garamond" w:hAnsi="Garamond"/>
          <w:szCs w:val="24"/>
          <w:lang w:val="sq-AL"/>
        </w:rPr>
        <w:t>ë</w:t>
      </w:r>
      <w:r w:rsidR="00A10B1F" w:rsidRPr="00437C09">
        <w:rPr>
          <w:rFonts w:ascii="Garamond" w:hAnsi="Garamond"/>
          <w:szCs w:val="24"/>
          <w:lang w:val="sq-AL"/>
        </w:rPr>
        <w:t>t kishin hyr</w:t>
      </w:r>
      <w:r w:rsidR="00897165" w:rsidRPr="00437C09">
        <w:rPr>
          <w:rFonts w:ascii="Garamond" w:hAnsi="Garamond"/>
          <w:szCs w:val="24"/>
          <w:lang w:val="sq-AL"/>
        </w:rPr>
        <w:t>ë</w:t>
      </w:r>
      <w:r w:rsidR="00A10B1F" w:rsidRPr="00437C09">
        <w:rPr>
          <w:rFonts w:ascii="Garamond" w:hAnsi="Garamond"/>
          <w:szCs w:val="24"/>
          <w:lang w:val="sq-AL"/>
        </w:rPr>
        <w:t xml:space="preserve"> n</w:t>
      </w:r>
      <w:r w:rsidR="00897165" w:rsidRPr="00437C09">
        <w:rPr>
          <w:rFonts w:ascii="Garamond" w:hAnsi="Garamond"/>
          <w:szCs w:val="24"/>
          <w:lang w:val="sq-AL"/>
        </w:rPr>
        <w:t>ë</w:t>
      </w:r>
      <w:r w:rsidR="00A10B1F" w:rsidRPr="00437C09">
        <w:rPr>
          <w:rFonts w:ascii="Garamond" w:hAnsi="Garamond"/>
          <w:szCs w:val="24"/>
          <w:lang w:val="sq-AL"/>
        </w:rPr>
        <w:t xml:space="preserve"> kopshtin e tyre p</w:t>
      </w:r>
      <w:r w:rsidR="00897165" w:rsidRPr="00437C09">
        <w:rPr>
          <w:rFonts w:ascii="Garamond" w:hAnsi="Garamond"/>
          <w:szCs w:val="24"/>
          <w:lang w:val="sq-AL"/>
        </w:rPr>
        <w:t>ë</w:t>
      </w:r>
      <w:r w:rsidR="00A10B1F" w:rsidRPr="00437C09">
        <w:rPr>
          <w:rFonts w:ascii="Garamond" w:hAnsi="Garamond"/>
          <w:szCs w:val="24"/>
          <w:lang w:val="sq-AL"/>
        </w:rPr>
        <w:t>r shkak t</w:t>
      </w:r>
      <w:r w:rsidR="00897165" w:rsidRPr="00437C09">
        <w:rPr>
          <w:rFonts w:ascii="Garamond" w:hAnsi="Garamond"/>
          <w:szCs w:val="24"/>
          <w:lang w:val="sq-AL"/>
        </w:rPr>
        <w:t>ë</w:t>
      </w:r>
      <w:r w:rsidR="00A10B1F" w:rsidRPr="00437C09">
        <w:rPr>
          <w:rFonts w:ascii="Garamond" w:hAnsi="Garamond"/>
          <w:szCs w:val="24"/>
          <w:lang w:val="sq-AL"/>
        </w:rPr>
        <w:t xml:space="preserve"> organizimit t</w:t>
      </w:r>
      <w:r w:rsidR="00897165" w:rsidRPr="00437C09">
        <w:rPr>
          <w:rFonts w:ascii="Garamond" w:hAnsi="Garamond"/>
          <w:szCs w:val="24"/>
          <w:lang w:val="sq-AL"/>
        </w:rPr>
        <w:t>ë</w:t>
      </w:r>
      <w:r w:rsidR="00A10B1F" w:rsidRPr="00437C09">
        <w:rPr>
          <w:rFonts w:ascii="Garamond" w:hAnsi="Garamond"/>
          <w:szCs w:val="24"/>
          <w:lang w:val="sq-AL"/>
        </w:rPr>
        <w:t xml:space="preserve"> keq t</w:t>
      </w:r>
      <w:r w:rsidR="00897165" w:rsidRPr="00437C09">
        <w:rPr>
          <w:rFonts w:ascii="Garamond" w:hAnsi="Garamond"/>
          <w:szCs w:val="24"/>
          <w:lang w:val="sq-AL"/>
        </w:rPr>
        <w:t>ë</w:t>
      </w:r>
      <w:r w:rsidR="00A10B1F" w:rsidRPr="00437C09">
        <w:rPr>
          <w:rFonts w:ascii="Garamond" w:hAnsi="Garamond"/>
          <w:szCs w:val="24"/>
          <w:lang w:val="sq-AL"/>
        </w:rPr>
        <w:t xml:space="preserve"> operacionit, i cili synonte arrestimin e nj</w:t>
      </w:r>
      <w:r w:rsidR="00897165" w:rsidRPr="00437C09">
        <w:rPr>
          <w:rFonts w:ascii="Garamond" w:hAnsi="Garamond"/>
          <w:szCs w:val="24"/>
          <w:lang w:val="sq-AL"/>
        </w:rPr>
        <w:t>ë</w:t>
      </w:r>
      <w:r w:rsidR="00A10B1F" w:rsidRPr="00437C09">
        <w:rPr>
          <w:rFonts w:ascii="Garamond" w:hAnsi="Garamond"/>
          <w:szCs w:val="24"/>
          <w:lang w:val="sq-AL"/>
        </w:rPr>
        <w:t xml:space="preserve"> t</w:t>
      </w:r>
      <w:r w:rsidR="00897165" w:rsidRPr="00437C09">
        <w:rPr>
          <w:rFonts w:ascii="Garamond" w:hAnsi="Garamond"/>
          <w:szCs w:val="24"/>
          <w:lang w:val="sq-AL"/>
        </w:rPr>
        <w:t>ë</w:t>
      </w:r>
      <w:r w:rsidR="00A10B1F" w:rsidRPr="00437C09">
        <w:rPr>
          <w:rFonts w:ascii="Garamond" w:hAnsi="Garamond"/>
          <w:szCs w:val="24"/>
          <w:lang w:val="sq-AL"/>
        </w:rPr>
        <w:t xml:space="preserve"> arratisuri. Duke pasur n</w:t>
      </w:r>
      <w:r w:rsidR="00897165" w:rsidRPr="00437C09">
        <w:rPr>
          <w:rFonts w:ascii="Garamond" w:hAnsi="Garamond"/>
          <w:szCs w:val="24"/>
          <w:lang w:val="sq-AL"/>
        </w:rPr>
        <w:t>ë</w:t>
      </w:r>
      <w:r w:rsidR="00A10B1F" w:rsidRPr="00437C09">
        <w:rPr>
          <w:rFonts w:ascii="Garamond" w:hAnsi="Garamond"/>
          <w:szCs w:val="24"/>
          <w:lang w:val="sq-AL"/>
        </w:rPr>
        <w:t xml:space="preserve"> konsiderat</w:t>
      </w:r>
      <w:r w:rsidR="00897165" w:rsidRPr="00437C09">
        <w:rPr>
          <w:rFonts w:ascii="Garamond" w:hAnsi="Garamond"/>
          <w:szCs w:val="24"/>
          <w:lang w:val="sq-AL"/>
        </w:rPr>
        <w:t>ë</w:t>
      </w:r>
      <w:r w:rsidR="00A10B1F" w:rsidRPr="00437C09">
        <w:rPr>
          <w:rFonts w:ascii="Garamond" w:hAnsi="Garamond"/>
          <w:szCs w:val="24"/>
          <w:lang w:val="sq-AL"/>
        </w:rPr>
        <w:t xml:space="preserve"> natyr</w:t>
      </w:r>
      <w:r w:rsidR="00897165" w:rsidRPr="00437C09">
        <w:rPr>
          <w:rFonts w:ascii="Garamond" w:hAnsi="Garamond"/>
          <w:szCs w:val="24"/>
          <w:lang w:val="sq-AL"/>
        </w:rPr>
        <w:t>ë</w:t>
      </w:r>
      <w:r w:rsidR="00A10B1F" w:rsidRPr="00437C09">
        <w:rPr>
          <w:rFonts w:ascii="Garamond" w:hAnsi="Garamond"/>
          <w:szCs w:val="24"/>
          <w:lang w:val="sq-AL"/>
        </w:rPr>
        <w:t>n e ankes</w:t>
      </w:r>
      <w:r w:rsidR="00897165" w:rsidRPr="00437C09">
        <w:rPr>
          <w:rFonts w:ascii="Garamond" w:hAnsi="Garamond"/>
          <w:szCs w:val="24"/>
          <w:lang w:val="sq-AL"/>
        </w:rPr>
        <w:t>ë</w:t>
      </w:r>
      <w:r w:rsidR="00A10B1F" w:rsidRPr="00437C09">
        <w:rPr>
          <w:rFonts w:ascii="Garamond" w:hAnsi="Garamond"/>
          <w:szCs w:val="24"/>
          <w:lang w:val="sq-AL"/>
        </w:rPr>
        <w:t>s, Gjykata dakor</w:t>
      </w:r>
      <w:r w:rsidR="00380F7F" w:rsidRPr="00437C09">
        <w:rPr>
          <w:rFonts w:ascii="Garamond" w:hAnsi="Garamond"/>
          <w:szCs w:val="24"/>
          <w:lang w:val="sq-AL"/>
        </w:rPr>
        <w:t>d</w:t>
      </w:r>
      <w:r w:rsidR="00897165" w:rsidRPr="00437C09">
        <w:rPr>
          <w:rFonts w:ascii="Garamond" w:hAnsi="Garamond"/>
          <w:szCs w:val="24"/>
          <w:lang w:val="sq-AL"/>
        </w:rPr>
        <w:t>ë</w:t>
      </w:r>
      <w:r w:rsidR="00380F7F" w:rsidRPr="00437C09">
        <w:rPr>
          <w:rFonts w:ascii="Garamond" w:hAnsi="Garamond"/>
          <w:szCs w:val="24"/>
          <w:lang w:val="sq-AL"/>
        </w:rPr>
        <w:t>sohet me q</w:t>
      </w:r>
      <w:r w:rsidR="00897165" w:rsidRPr="00437C09">
        <w:rPr>
          <w:rFonts w:ascii="Garamond" w:hAnsi="Garamond"/>
          <w:szCs w:val="24"/>
          <w:lang w:val="sq-AL"/>
        </w:rPr>
        <w:t>ë</w:t>
      </w:r>
      <w:r w:rsidR="00380F7F" w:rsidRPr="00437C09">
        <w:rPr>
          <w:rFonts w:ascii="Garamond" w:hAnsi="Garamond"/>
          <w:szCs w:val="24"/>
          <w:lang w:val="sq-AL"/>
        </w:rPr>
        <w:t>ndrimin e Qeveris</w:t>
      </w:r>
      <w:r w:rsidR="00897165" w:rsidRPr="00437C09">
        <w:rPr>
          <w:rFonts w:ascii="Garamond" w:hAnsi="Garamond"/>
          <w:szCs w:val="24"/>
          <w:lang w:val="sq-AL"/>
        </w:rPr>
        <w:t>ë</w:t>
      </w:r>
      <w:r w:rsidR="00380F7F" w:rsidRPr="00437C09">
        <w:rPr>
          <w:rFonts w:ascii="Garamond" w:hAnsi="Garamond"/>
          <w:szCs w:val="24"/>
          <w:lang w:val="sq-AL"/>
        </w:rPr>
        <w:t xml:space="preserve"> se zgjidhjet ligjore civile, t</w:t>
      </w:r>
      <w:r w:rsidR="00897165" w:rsidRPr="00437C09">
        <w:rPr>
          <w:rFonts w:ascii="Garamond" w:hAnsi="Garamond"/>
          <w:szCs w:val="24"/>
          <w:lang w:val="sq-AL"/>
        </w:rPr>
        <w:t>ë</w:t>
      </w:r>
      <w:r w:rsidR="00380F7F" w:rsidRPr="00437C09">
        <w:rPr>
          <w:rFonts w:ascii="Garamond" w:hAnsi="Garamond"/>
          <w:szCs w:val="24"/>
          <w:lang w:val="sq-AL"/>
        </w:rPr>
        <w:t xml:space="preserve"> tilla si masat p</w:t>
      </w:r>
      <w:r w:rsidR="00897165" w:rsidRPr="00437C09">
        <w:rPr>
          <w:rFonts w:ascii="Garamond" w:hAnsi="Garamond"/>
          <w:szCs w:val="24"/>
          <w:lang w:val="sq-AL"/>
        </w:rPr>
        <w:t>ë</w:t>
      </w:r>
      <w:r w:rsidR="00380F7F" w:rsidRPr="00437C09">
        <w:rPr>
          <w:rFonts w:ascii="Garamond" w:hAnsi="Garamond"/>
          <w:szCs w:val="24"/>
          <w:lang w:val="sq-AL"/>
        </w:rPr>
        <w:t>r d</w:t>
      </w:r>
      <w:r w:rsidR="00897165" w:rsidRPr="00437C09">
        <w:rPr>
          <w:rFonts w:ascii="Garamond" w:hAnsi="Garamond"/>
          <w:szCs w:val="24"/>
          <w:lang w:val="sq-AL"/>
        </w:rPr>
        <w:t>ë</w:t>
      </w:r>
      <w:r w:rsidR="00380F7F" w:rsidRPr="00437C09">
        <w:rPr>
          <w:rFonts w:ascii="Garamond" w:hAnsi="Garamond"/>
          <w:szCs w:val="24"/>
          <w:lang w:val="sq-AL"/>
        </w:rPr>
        <w:t>mshp</w:t>
      </w:r>
      <w:r w:rsidR="00897165" w:rsidRPr="00437C09">
        <w:rPr>
          <w:rFonts w:ascii="Garamond" w:hAnsi="Garamond"/>
          <w:szCs w:val="24"/>
          <w:lang w:val="sq-AL"/>
        </w:rPr>
        <w:t>ë</w:t>
      </w:r>
      <w:r w:rsidR="00380F7F" w:rsidRPr="00437C09">
        <w:rPr>
          <w:rFonts w:ascii="Garamond" w:hAnsi="Garamond"/>
          <w:szCs w:val="24"/>
          <w:lang w:val="sq-AL"/>
        </w:rPr>
        <w:t>rblim, mund t</w:t>
      </w:r>
      <w:r w:rsidR="00897165" w:rsidRPr="00437C09">
        <w:rPr>
          <w:rFonts w:ascii="Garamond" w:hAnsi="Garamond"/>
          <w:szCs w:val="24"/>
          <w:lang w:val="sq-AL"/>
        </w:rPr>
        <w:t>ë</w:t>
      </w:r>
      <w:r w:rsidR="00380F7F" w:rsidRPr="00437C09">
        <w:rPr>
          <w:rFonts w:ascii="Garamond" w:hAnsi="Garamond"/>
          <w:szCs w:val="24"/>
          <w:lang w:val="sq-AL"/>
        </w:rPr>
        <w:t xml:space="preserve"> ofrojn</w:t>
      </w:r>
      <w:r w:rsidR="00897165" w:rsidRPr="00437C09">
        <w:rPr>
          <w:rFonts w:ascii="Garamond" w:hAnsi="Garamond"/>
          <w:szCs w:val="24"/>
          <w:lang w:val="sq-AL"/>
        </w:rPr>
        <w:t>ë</w:t>
      </w:r>
      <w:r w:rsidR="00380F7F" w:rsidRPr="00437C09">
        <w:rPr>
          <w:rFonts w:ascii="Garamond" w:hAnsi="Garamond"/>
          <w:szCs w:val="24"/>
          <w:lang w:val="sq-AL"/>
        </w:rPr>
        <w:t xml:space="preserve"> nj</w:t>
      </w:r>
      <w:r w:rsidR="00897165" w:rsidRPr="00437C09">
        <w:rPr>
          <w:rFonts w:ascii="Garamond" w:hAnsi="Garamond"/>
          <w:szCs w:val="24"/>
          <w:lang w:val="sq-AL"/>
        </w:rPr>
        <w:t>ë</w:t>
      </w:r>
      <w:r w:rsidR="00380F7F" w:rsidRPr="00437C09">
        <w:rPr>
          <w:rFonts w:ascii="Garamond" w:hAnsi="Garamond"/>
          <w:szCs w:val="24"/>
          <w:lang w:val="sq-AL"/>
        </w:rPr>
        <w:t xml:space="preserve"> zgjidhje p</w:t>
      </w:r>
      <w:r w:rsidR="00897165" w:rsidRPr="00437C09">
        <w:rPr>
          <w:rFonts w:ascii="Garamond" w:hAnsi="Garamond"/>
          <w:szCs w:val="24"/>
          <w:lang w:val="sq-AL"/>
        </w:rPr>
        <w:t>ë</w:t>
      </w:r>
      <w:r w:rsidR="00380F7F" w:rsidRPr="00437C09">
        <w:rPr>
          <w:rFonts w:ascii="Garamond" w:hAnsi="Garamond"/>
          <w:szCs w:val="24"/>
          <w:lang w:val="sq-AL"/>
        </w:rPr>
        <w:t>r ankes</w:t>
      </w:r>
      <w:r w:rsidR="00897165" w:rsidRPr="00437C09">
        <w:rPr>
          <w:rFonts w:ascii="Garamond" w:hAnsi="Garamond"/>
          <w:szCs w:val="24"/>
          <w:lang w:val="sq-AL"/>
        </w:rPr>
        <w:t>ë</w:t>
      </w:r>
      <w:r w:rsidR="00380F7F" w:rsidRPr="00437C09">
        <w:rPr>
          <w:rFonts w:ascii="Garamond" w:hAnsi="Garamond"/>
          <w:szCs w:val="24"/>
          <w:lang w:val="sq-AL"/>
        </w:rPr>
        <w:t>n e k</w:t>
      </w:r>
      <w:r w:rsidR="00897165" w:rsidRPr="00437C09">
        <w:rPr>
          <w:rFonts w:ascii="Garamond" w:hAnsi="Garamond"/>
          <w:szCs w:val="24"/>
          <w:lang w:val="sq-AL"/>
        </w:rPr>
        <w:t>ë</w:t>
      </w:r>
      <w:r w:rsidR="00380F7F" w:rsidRPr="00437C09">
        <w:rPr>
          <w:rFonts w:ascii="Garamond" w:hAnsi="Garamond"/>
          <w:szCs w:val="24"/>
          <w:lang w:val="sq-AL"/>
        </w:rPr>
        <w:t>rkuesve. Pasi k</w:t>
      </w:r>
      <w:r w:rsidR="00897165" w:rsidRPr="00437C09">
        <w:rPr>
          <w:rFonts w:ascii="Garamond" w:hAnsi="Garamond"/>
          <w:szCs w:val="24"/>
          <w:lang w:val="sq-AL"/>
        </w:rPr>
        <w:t>ë</w:t>
      </w:r>
      <w:r w:rsidR="00380F7F" w:rsidRPr="00437C09">
        <w:rPr>
          <w:rFonts w:ascii="Garamond" w:hAnsi="Garamond"/>
          <w:szCs w:val="24"/>
          <w:lang w:val="sq-AL"/>
        </w:rPr>
        <w:t>rkuesit nuk nd</w:t>
      </w:r>
      <w:r w:rsidR="00897165" w:rsidRPr="00437C09">
        <w:rPr>
          <w:rFonts w:ascii="Garamond" w:hAnsi="Garamond"/>
          <w:szCs w:val="24"/>
          <w:lang w:val="sq-AL"/>
        </w:rPr>
        <w:t>ë</w:t>
      </w:r>
      <w:r w:rsidR="00380F7F" w:rsidRPr="00437C09">
        <w:rPr>
          <w:rFonts w:ascii="Garamond" w:hAnsi="Garamond"/>
          <w:szCs w:val="24"/>
          <w:lang w:val="sq-AL"/>
        </w:rPr>
        <w:t>rmor</w:t>
      </w:r>
      <w:r w:rsidR="00897165" w:rsidRPr="00437C09">
        <w:rPr>
          <w:rFonts w:ascii="Garamond" w:hAnsi="Garamond"/>
          <w:szCs w:val="24"/>
          <w:lang w:val="sq-AL"/>
        </w:rPr>
        <w:t>ë</w:t>
      </w:r>
      <w:r w:rsidR="00380F7F" w:rsidRPr="00437C09">
        <w:rPr>
          <w:rFonts w:ascii="Garamond" w:hAnsi="Garamond"/>
          <w:szCs w:val="24"/>
          <w:lang w:val="sq-AL"/>
        </w:rPr>
        <w:t>n procedura ligjore p</w:t>
      </w:r>
      <w:r w:rsidR="00897165" w:rsidRPr="00437C09">
        <w:rPr>
          <w:rFonts w:ascii="Garamond" w:hAnsi="Garamond"/>
          <w:szCs w:val="24"/>
          <w:lang w:val="sq-AL"/>
        </w:rPr>
        <w:t>ë</w:t>
      </w:r>
      <w:r w:rsidR="00380F7F" w:rsidRPr="00437C09">
        <w:rPr>
          <w:rFonts w:ascii="Garamond" w:hAnsi="Garamond"/>
          <w:szCs w:val="24"/>
          <w:lang w:val="sq-AL"/>
        </w:rPr>
        <w:t>r k</w:t>
      </w:r>
      <w:r w:rsidR="00897165" w:rsidRPr="00437C09">
        <w:rPr>
          <w:rFonts w:ascii="Garamond" w:hAnsi="Garamond"/>
          <w:szCs w:val="24"/>
          <w:lang w:val="sq-AL"/>
        </w:rPr>
        <w:t>ë</w:t>
      </w:r>
      <w:r w:rsidR="00380F7F" w:rsidRPr="00437C09">
        <w:rPr>
          <w:rFonts w:ascii="Garamond" w:hAnsi="Garamond"/>
          <w:szCs w:val="24"/>
          <w:lang w:val="sq-AL"/>
        </w:rPr>
        <w:t>t</w:t>
      </w:r>
      <w:r w:rsidR="00897165" w:rsidRPr="00437C09">
        <w:rPr>
          <w:rFonts w:ascii="Garamond" w:hAnsi="Garamond"/>
          <w:szCs w:val="24"/>
          <w:lang w:val="sq-AL"/>
        </w:rPr>
        <w:t>ë</w:t>
      </w:r>
      <w:r w:rsidR="00380F7F" w:rsidRPr="00437C09">
        <w:rPr>
          <w:rFonts w:ascii="Garamond" w:hAnsi="Garamond"/>
          <w:szCs w:val="24"/>
          <w:lang w:val="sq-AL"/>
        </w:rPr>
        <w:t xml:space="preserve"> aspekt, ata nuk kan</w:t>
      </w:r>
      <w:r w:rsidR="00897165" w:rsidRPr="00437C09">
        <w:rPr>
          <w:rFonts w:ascii="Garamond" w:hAnsi="Garamond"/>
          <w:szCs w:val="24"/>
          <w:lang w:val="sq-AL"/>
        </w:rPr>
        <w:t>ë</w:t>
      </w:r>
      <w:r w:rsidR="00380F7F" w:rsidRPr="00437C09">
        <w:rPr>
          <w:rFonts w:ascii="Garamond" w:hAnsi="Garamond"/>
          <w:szCs w:val="24"/>
          <w:lang w:val="sq-AL"/>
        </w:rPr>
        <w:t xml:space="preserve"> shteruar zgjidhjet vendase. </w:t>
      </w:r>
    </w:p>
    <w:p w:rsidR="00733A25"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65. </w:t>
      </w:r>
      <w:r w:rsidR="00733A25" w:rsidRPr="00437C09">
        <w:rPr>
          <w:rFonts w:ascii="Garamond" w:hAnsi="Garamond"/>
          <w:szCs w:val="24"/>
          <w:lang w:val="sq-AL"/>
        </w:rPr>
        <w:t>P</w:t>
      </w:r>
      <w:r w:rsidR="00897165" w:rsidRPr="00437C09">
        <w:rPr>
          <w:rFonts w:ascii="Garamond" w:hAnsi="Garamond"/>
          <w:szCs w:val="24"/>
          <w:lang w:val="sq-AL"/>
        </w:rPr>
        <w:t>ë</w:t>
      </w:r>
      <w:r w:rsidR="00733A25" w:rsidRPr="00437C09">
        <w:rPr>
          <w:rFonts w:ascii="Garamond" w:hAnsi="Garamond"/>
          <w:szCs w:val="24"/>
          <w:lang w:val="sq-AL"/>
        </w:rPr>
        <w:t>r k</w:t>
      </w:r>
      <w:r w:rsidR="00897165" w:rsidRPr="00437C09">
        <w:rPr>
          <w:rFonts w:ascii="Garamond" w:hAnsi="Garamond"/>
          <w:szCs w:val="24"/>
          <w:lang w:val="sq-AL"/>
        </w:rPr>
        <w:t>ë</w:t>
      </w:r>
      <w:r w:rsidR="00733A25" w:rsidRPr="00437C09">
        <w:rPr>
          <w:rFonts w:ascii="Garamond" w:hAnsi="Garamond"/>
          <w:szCs w:val="24"/>
          <w:lang w:val="sq-AL"/>
        </w:rPr>
        <w:t>t</w:t>
      </w:r>
      <w:r w:rsidR="00897165" w:rsidRPr="00437C09">
        <w:rPr>
          <w:rFonts w:ascii="Garamond" w:hAnsi="Garamond"/>
          <w:szCs w:val="24"/>
          <w:lang w:val="sq-AL"/>
        </w:rPr>
        <w:t>ë</w:t>
      </w:r>
      <w:r w:rsidR="00733A25" w:rsidRPr="00437C09">
        <w:rPr>
          <w:rFonts w:ascii="Garamond" w:hAnsi="Garamond"/>
          <w:szCs w:val="24"/>
          <w:lang w:val="sq-AL"/>
        </w:rPr>
        <w:t xml:space="preserve"> arsye, ankesa e paraqitur n</w:t>
      </w:r>
      <w:r w:rsidR="00897165" w:rsidRPr="00437C09">
        <w:rPr>
          <w:rFonts w:ascii="Garamond" w:hAnsi="Garamond"/>
          <w:szCs w:val="24"/>
          <w:lang w:val="sq-AL"/>
        </w:rPr>
        <w:t>ë</w:t>
      </w:r>
      <w:r w:rsidR="00733A25" w:rsidRPr="00437C09">
        <w:rPr>
          <w:rFonts w:ascii="Garamond" w:hAnsi="Garamond"/>
          <w:szCs w:val="24"/>
          <w:lang w:val="sq-AL"/>
        </w:rPr>
        <w:t xml:space="preserve"> mb</w:t>
      </w:r>
      <w:r w:rsidR="00897165" w:rsidRPr="00437C09">
        <w:rPr>
          <w:rFonts w:ascii="Garamond" w:hAnsi="Garamond"/>
          <w:szCs w:val="24"/>
          <w:lang w:val="sq-AL"/>
        </w:rPr>
        <w:t>ë</w:t>
      </w:r>
      <w:r w:rsidR="00733A25" w:rsidRPr="00437C09">
        <w:rPr>
          <w:rFonts w:ascii="Garamond" w:hAnsi="Garamond"/>
          <w:szCs w:val="24"/>
          <w:lang w:val="sq-AL"/>
        </w:rPr>
        <w:t>shtetje t</w:t>
      </w:r>
      <w:r w:rsidR="00897165" w:rsidRPr="00437C09">
        <w:rPr>
          <w:rFonts w:ascii="Garamond" w:hAnsi="Garamond"/>
          <w:szCs w:val="24"/>
          <w:lang w:val="sq-AL"/>
        </w:rPr>
        <w:t>ë</w:t>
      </w:r>
      <w:r w:rsidR="00733A25" w:rsidRPr="00437C09">
        <w:rPr>
          <w:rFonts w:ascii="Garamond" w:hAnsi="Garamond"/>
          <w:szCs w:val="24"/>
          <w:lang w:val="sq-AL"/>
        </w:rPr>
        <w:t xml:space="preserve"> </w:t>
      </w:r>
      <w:r w:rsidR="00F8209F" w:rsidRPr="00437C09">
        <w:rPr>
          <w:rFonts w:ascii="Garamond" w:hAnsi="Garamond"/>
          <w:szCs w:val="24"/>
          <w:lang w:val="sq-AL"/>
        </w:rPr>
        <w:t>n</w:t>
      </w:r>
      <w:r w:rsidR="00733A25" w:rsidRPr="00437C09">
        <w:rPr>
          <w:rFonts w:ascii="Garamond" w:hAnsi="Garamond"/>
          <w:szCs w:val="24"/>
          <w:lang w:val="sq-AL"/>
        </w:rPr>
        <w:t>enit 8 t</w:t>
      </w:r>
      <w:r w:rsidR="00897165" w:rsidRPr="00437C09">
        <w:rPr>
          <w:rFonts w:ascii="Garamond" w:hAnsi="Garamond"/>
          <w:szCs w:val="24"/>
          <w:lang w:val="sq-AL"/>
        </w:rPr>
        <w:t>ë</w:t>
      </w:r>
      <w:r w:rsidR="00733A25" w:rsidRPr="00437C09">
        <w:rPr>
          <w:rFonts w:ascii="Garamond" w:hAnsi="Garamond"/>
          <w:szCs w:val="24"/>
          <w:lang w:val="sq-AL"/>
        </w:rPr>
        <w:t xml:space="preserve"> Konvent</w:t>
      </w:r>
      <w:r w:rsidR="00897165" w:rsidRPr="00437C09">
        <w:rPr>
          <w:rFonts w:ascii="Garamond" w:hAnsi="Garamond"/>
          <w:szCs w:val="24"/>
          <w:lang w:val="sq-AL"/>
        </w:rPr>
        <w:t>ë</w:t>
      </w:r>
      <w:r w:rsidR="00733A25" w:rsidRPr="00437C09">
        <w:rPr>
          <w:rFonts w:ascii="Garamond" w:hAnsi="Garamond"/>
          <w:szCs w:val="24"/>
          <w:lang w:val="sq-AL"/>
        </w:rPr>
        <w:t>s duhet t</w:t>
      </w:r>
      <w:r w:rsidR="00897165" w:rsidRPr="00437C09">
        <w:rPr>
          <w:rFonts w:ascii="Garamond" w:hAnsi="Garamond"/>
          <w:szCs w:val="24"/>
          <w:lang w:val="sq-AL"/>
        </w:rPr>
        <w:t>ë</w:t>
      </w:r>
      <w:r w:rsidR="00733A25" w:rsidRPr="00437C09">
        <w:rPr>
          <w:rFonts w:ascii="Garamond" w:hAnsi="Garamond"/>
          <w:szCs w:val="24"/>
          <w:lang w:val="sq-AL"/>
        </w:rPr>
        <w:t xml:space="preserve"> rr</w:t>
      </w:r>
      <w:r w:rsidR="00897165" w:rsidRPr="00437C09">
        <w:rPr>
          <w:rFonts w:ascii="Garamond" w:hAnsi="Garamond"/>
          <w:szCs w:val="24"/>
          <w:lang w:val="sq-AL"/>
        </w:rPr>
        <w:t>ë</w:t>
      </w:r>
      <w:r w:rsidR="00733A25" w:rsidRPr="00437C09">
        <w:rPr>
          <w:rFonts w:ascii="Garamond" w:hAnsi="Garamond"/>
          <w:szCs w:val="24"/>
          <w:lang w:val="sq-AL"/>
        </w:rPr>
        <w:t xml:space="preserve">zohet sipas </w:t>
      </w:r>
      <w:r w:rsidR="00F8209F" w:rsidRPr="00437C09">
        <w:rPr>
          <w:rFonts w:ascii="Garamond" w:hAnsi="Garamond"/>
          <w:szCs w:val="24"/>
          <w:lang w:val="sq-AL"/>
        </w:rPr>
        <w:t>n</w:t>
      </w:r>
      <w:r w:rsidR="00733A25" w:rsidRPr="00437C09">
        <w:rPr>
          <w:rFonts w:ascii="Garamond" w:hAnsi="Garamond"/>
          <w:szCs w:val="24"/>
          <w:lang w:val="sq-AL"/>
        </w:rPr>
        <w:t>enit 35 §§ 1 dhe 4 t</w:t>
      </w:r>
      <w:r w:rsidR="00897165" w:rsidRPr="00437C09">
        <w:rPr>
          <w:rFonts w:ascii="Garamond" w:hAnsi="Garamond"/>
          <w:szCs w:val="24"/>
          <w:lang w:val="sq-AL"/>
        </w:rPr>
        <w:t>ë</w:t>
      </w:r>
      <w:r w:rsidR="00733A25" w:rsidRPr="00437C09">
        <w:rPr>
          <w:rFonts w:ascii="Garamond" w:hAnsi="Garamond"/>
          <w:szCs w:val="24"/>
          <w:lang w:val="sq-AL"/>
        </w:rPr>
        <w:t xml:space="preserve"> Konvent</w:t>
      </w:r>
      <w:r w:rsidR="00897165" w:rsidRPr="00437C09">
        <w:rPr>
          <w:rFonts w:ascii="Garamond" w:hAnsi="Garamond"/>
          <w:szCs w:val="24"/>
          <w:lang w:val="sq-AL"/>
        </w:rPr>
        <w:t>ë</w:t>
      </w:r>
      <w:r w:rsidR="00F8209F" w:rsidRPr="00437C09">
        <w:rPr>
          <w:rFonts w:ascii="Garamond" w:hAnsi="Garamond"/>
          <w:szCs w:val="24"/>
          <w:lang w:val="sq-AL"/>
        </w:rPr>
        <w:t>s.</w:t>
      </w:r>
    </w:p>
    <w:p w:rsidR="00733A25"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III. </w:t>
      </w:r>
      <w:r w:rsidR="00733A25" w:rsidRPr="00437C09">
        <w:rPr>
          <w:rFonts w:ascii="Garamond" w:hAnsi="Garamond"/>
          <w:szCs w:val="24"/>
          <w:lang w:val="sq-AL"/>
        </w:rPr>
        <w:t>PRETENDIMI P</w:t>
      </w:r>
      <w:r w:rsidR="00897165" w:rsidRPr="00437C09">
        <w:rPr>
          <w:rFonts w:ascii="Garamond" w:hAnsi="Garamond"/>
          <w:szCs w:val="24"/>
          <w:lang w:val="sq-AL"/>
        </w:rPr>
        <w:t>Ë</w:t>
      </w:r>
      <w:r w:rsidR="00733A25" w:rsidRPr="00437C09">
        <w:rPr>
          <w:rFonts w:ascii="Garamond" w:hAnsi="Garamond"/>
          <w:szCs w:val="24"/>
          <w:lang w:val="sq-AL"/>
        </w:rPr>
        <w:t>R SHKELJE T</w:t>
      </w:r>
      <w:r w:rsidR="00897165" w:rsidRPr="00437C09">
        <w:rPr>
          <w:rFonts w:ascii="Garamond" w:hAnsi="Garamond"/>
          <w:szCs w:val="24"/>
          <w:lang w:val="sq-AL"/>
        </w:rPr>
        <w:t>Ë</w:t>
      </w:r>
      <w:r w:rsidR="00733A25" w:rsidRPr="00437C09">
        <w:rPr>
          <w:rFonts w:ascii="Garamond" w:hAnsi="Garamond"/>
          <w:szCs w:val="24"/>
          <w:lang w:val="sq-AL"/>
        </w:rPr>
        <w:t xml:space="preserve"> NENIT 14</w:t>
      </w:r>
      <w:r w:rsidR="00F8209F" w:rsidRPr="00437C09">
        <w:rPr>
          <w:rFonts w:ascii="Garamond" w:hAnsi="Garamond"/>
          <w:szCs w:val="24"/>
          <w:lang w:val="sq-AL"/>
        </w:rPr>
        <w:t>,</w:t>
      </w:r>
      <w:r w:rsidR="00733A25" w:rsidRPr="00437C09">
        <w:rPr>
          <w:rFonts w:ascii="Garamond" w:hAnsi="Garamond"/>
          <w:szCs w:val="24"/>
          <w:lang w:val="sq-AL"/>
        </w:rPr>
        <w:t xml:space="preserve"> N</w:t>
      </w:r>
      <w:r w:rsidR="00897165" w:rsidRPr="00437C09">
        <w:rPr>
          <w:rFonts w:ascii="Garamond" w:hAnsi="Garamond"/>
          <w:szCs w:val="24"/>
          <w:lang w:val="sq-AL"/>
        </w:rPr>
        <w:t>Ë</w:t>
      </w:r>
      <w:r w:rsidR="00733A25" w:rsidRPr="00437C09">
        <w:rPr>
          <w:rFonts w:ascii="Garamond" w:hAnsi="Garamond"/>
          <w:szCs w:val="24"/>
          <w:lang w:val="sq-AL"/>
        </w:rPr>
        <w:t xml:space="preserve"> LIDHJE ME NENIN 3 T</w:t>
      </w:r>
      <w:r w:rsidR="00897165" w:rsidRPr="00437C09">
        <w:rPr>
          <w:rFonts w:ascii="Garamond" w:hAnsi="Garamond"/>
          <w:szCs w:val="24"/>
          <w:lang w:val="sq-AL"/>
        </w:rPr>
        <w:t>Ë</w:t>
      </w:r>
      <w:r w:rsidR="00733A25" w:rsidRPr="00437C09">
        <w:rPr>
          <w:rFonts w:ascii="Garamond" w:hAnsi="Garamond"/>
          <w:szCs w:val="24"/>
          <w:lang w:val="sq-AL"/>
        </w:rPr>
        <w:t xml:space="preserve"> KONVENT</w:t>
      </w:r>
      <w:r w:rsidR="00897165" w:rsidRPr="00437C09">
        <w:rPr>
          <w:rFonts w:ascii="Garamond" w:hAnsi="Garamond"/>
          <w:szCs w:val="24"/>
          <w:lang w:val="sq-AL"/>
        </w:rPr>
        <w:t>Ë</w:t>
      </w:r>
      <w:r w:rsidR="00733A25" w:rsidRPr="00437C09">
        <w:rPr>
          <w:rFonts w:ascii="Garamond" w:hAnsi="Garamond"/>
          <w:szCs w:val="24"/>
          <w:lang w:val="sq-AL"/>
        </w:rPr>
        <w:t>S</w:t>
      </w:r>
    </w:p>
    <w:p w:rsidR="00733A25"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66. </w:t>
      </w:r>
      <w:r w:rsidR="00733A25" w:rsidRPr="00437C09">
        <w:rPr>
          <w:rFonts w:ascii="Garamond" w:hAnsi="Garamond"/>
          <w:szCs w:val="24"/>
          <w:lang w:val="sq-AL"/>
        </w:rPr>
        <w:t>K</w:t>
      </w:r>
      <w:r w:rsidR="00897165" w:rsidRPr="00437C09">
        <w:rPr>
          <w:rFonts w:ascii="Garamond" w:hAnsi="Garamond"/>
          <w:szCs w:val="24"/>
          <w:lang w:val="sq-AL"/>
        </w:rPr>
        <w:t>ë</w:t>
      </w:r>
      <w:r w:rsidR="00733A25" w:rsidRPr="00437C09">
        <w:rPr>
          <w:rFonts w:ascii="Garamond" w:hAnsi="Garamond"/>
          <w:szCs w:val="24"/>
          <w:lang w:val="sq-AL"/>
        </w:rPr>
        <w:t>rkuesit u ankuan se pretendimi p</w:t>
      </w:r>
      <w:r w:rsidR="00897165" w:rsidRPr="00437C09">
        <w:rPr>
          <w:rFonts w:ascii="Garamond" w:hAnsi="Garamond"/>
          <w:szCs w:val="24"/>
          <w:lang w:val="sq-AL"/>
        </w:rPr>
        <w:t>ë</w:t>
      </w:r>
      <w:r w:rsidR="00733A25" w:rsidRPr="00437C09">
        <w:rPr>
          <w:rFonts w:ascii="Garamond" w:hAnsi="Garamond"/>
          <w:szCs w:val="24"/>
          <w:lang w:val="sq-AL"/>
        </w:rPr>
        <w:t>r shkeljen e t</w:t>
      </w:r>
      <w:r w:rsidR="00897165" w:rsidRPr="00437C09">
        <w:rPr>
          <w:rFonts w:ascii="Garamond" w:hAnsi="Garamond"/>
          <w:szCs w:val="24"/>
          <w:lang w:val="sq-AL"/>
        </w:rPr>
        <w:t>ë</w:t>
      </w:r>
      <w:r w:rsidR="00733A25" w:rsidRPr="00437C09">
        <w:rPr>
          <w:rFonts w:ascii="Garamond" w:hAnsi="Garamond"/>
          <w:szCs w:val="24"/>
          <w:lang w:val="sq-AL"/>
        </w:rPr>
        <w:t xml:space="preserve"> drejtave t</w:t>
      </w:r>
      <w:r w:rsidR="00897165" w:rsidRPr="00437C09">
        <w:rPr>
          <w:rFonts w:ascii="Garamond" w:hAnsi="Garamond"/>
          <w:szCs w:val="24"/>
          <w:lang w:val="sq-AL"/>
        </w:rPr>
        <w:t>ë</w:t>
      </w:r>
      <w:r w:rsidR="00733A25" w:rsidRPr="00437C09">
        <w:rPr>
          <w:rFonts w:ascii="Garamond" w:hAnsi="Garamond"/>
          <w:szCs w:val="24"/>
          <w:lang w:val="sq-AL"/>
        </w:rPr>
        <w:t xml:space="preserve"> tyre sipas </w:t>
      </w:r>
      <w:r w:rsidR="00F8209F" w:rsidRPr="00437C09">
        <w:rPr>
          <w:rFonts w:ascii="Garamond" w:hAnsi="Garamond"/>
          <w:szCs w:val="24"/>
          <w:lang w:val="sq-AL"/>
        </w:rPr>
        <w:t>n</w:t>
      </w:r>
      <w:r w:rsidR="00733A25" w:rsidRPr="00437C09">
        <w:rPr>
          <w:rFonts w:ascii="Garamond" w:hAnsi="Garamond"/>
          <w:szCs w:val="24"/>
          <w:lang w:val="sq-AL"/>
        </w:rPr>
        <w:t>enit 3 t</w:t>
      </w:r>
      <w:r w:rsidR="00897165" w:rsidRPr="00437C09">
        <w:rPr>
          <w:rFonts w:ascii="Garamond" w:hAnsi="Garamond"/>
          <w:szCs w:val="24"/>
          <w:lang w:val="sq-AL"/>
        </w:rPr>
        <w:t>ë</w:t>
      </w:r>
      <w:r w:rsidR="00733A25" w:rsidRPr="00437C09">
        <w:rPr>
          <w:rFonts w:ascii="Garamond" w:hAnsi="Garamond"/>
          <w:szCs w:val="24"/>
          <w:lang w:val="sq-AL"/>
        </w:rPr>
        <w:t xml:space="preserve"> Konvent</w:t>
      </w:r>
      <w:r w:rsidR="00897165" w:rsidRPr="00437C09">
        <w:rPr>
          <w:rFonts w:ascii="Garamond" w:hAnsi="Garamond"/>
          <w:szCs w:val="24"/>
          <w:lang w:val="sq-AL"/>
        </w:rPr>
        <w:t>ë</w:t>
      </w:r>
      <w:r w:rsidR="00733A25" w:rsidRPr="00437C09">
        <w:rPr>
          <w:rFonts w:ascii="Garamond" w:hAnsi="Garamond"/>
          <w:szCs w:val="24"/>
          <w:lang w:val="sq-AL"/>
        </w:rPr>
        <w:t>s mb</w:t>
      </w:r>
      <w:r w:rsidR="00897165" w:rsidRPr="00437C09">
        <w:rPr>
          <w:rFonts w:ascii="Garamond" w:hAnsi="Garamond"/>
          <w:szCs w:val="24"/>
          <w:lang w:val="sq-AL"/>
        </w:rPr>
        <w:t>ë</w:t>
      </w:r>
      <w:r w:rsidR="00733A25" w:rsidRPr="00437C09">
        <w:rPr>
          <w:rFonts w:ascii="Garamond" w:hAnsi="Garamond"/>
          <w:szCs w:val="24"/>
          <w:lang w:val="sq-AL"/>
        </w:rPr>
        <w:t>shtetej n</w:t>
      </w:r>
      <w:r w:rsidR="00897165" w:rsidRPr="00437C09">
        <w:rPr>
          <w:rFonts w:ascii="Garamond" w:hAnsi="Garamond"/>
          <w:szCs w:val="24"/>
          <w:lang w:val="sq-AL"/>
        </w:rPr>
        <w:t>ë</w:t>
      </w:r>
      <w:r w:rsidR="00733A25" w:rsidRPr="00437C09">
        <w:rPr>
          <w:rFonts w:ascii="Garamond" w:hAnsi="Garamond"/>
          <w:szCs w:val="24"/>
          <w:lang w:val="sq-AL"/>
        </w:rPr>
        <w:t xml:space="preserve"> faktin se </w:t>
      </w:r>
      <w:r w:rsidR="00733A25" w:rsidRPr="003E60B9">
        <w:rPr>
          <w:rFonts w:ascii="Garamond" w:hAnsi="Garamond"/>
          <w:szCs w:val="24"/>
          <w:lang w:val="sq-AL"/>
        </w:rPr>
        <w:t>ata jan</w:t>
      </w:r>
      <w:r w:rsidR="00897165" w:rsidRPr="003E60B9">
        <w:rPr>
          <w:rFonts w:ascii="Garamond" w:hAnsi="Garamond"/>
          <w:szCs w:val="24"/>
          <w:lang w:val="sq-AL"/>
        </w:rPr>
        <w:t>ë</w:t>
      </w:r>
      <w:r w:rsidR="003E60B9" w:rsidRPr="003E60B9">
        <w:rPr>
          <w:rFonts w:ascii="Garamond" w:hAnsi="Garamond"/>
          <w:szCs w:val="24"/>
          <w:lang w:val="sq-AL"/>
        </w:rPr>
        <w:t xml:space="preserve"> persona</w:t>
      </w:r>
      <w:r w:rsidR="00042734" w:rsidRPr="003E60B9">
        <w:rPr>
          <w:rFonts w:ascii="Garamond" w:hAnsi="Garamond"/>
          <w:szCs w:val="24"/>
          <w:lang w:val="sq-AL"/>
        </w:rPr>
        <w:t xml:space="preserve"> </w:t>
      </w:r>
      <w:r w:rsidR="00733A25" w:rsidRPr="003E60B9">
        <w:rPr>
          <w:rFonts w:ascii="Garamond" w:hAnsi="Garamond"/>
          <w:szCs w:val="24"/>
          <w:lang w:val="sq-AL"/>
        </w:rPr>
        <w:t>origjin</w:t>
      </w:r>
      <w:r w:rsidR="00897165" w:rsidRPr="003E60B9">
        <w:rPr>
          <w:rFonts w:ascii="Garamond" w:hAnsi="Garamond"/>
          <w:szCs w:val="24"/>
          <w:lang w:val="sq-AL"/>
        </w:rPr>
        <w:t>ë</w:t>
      </w:r>
      <w:r w:rsidR="00733A25" w:rsidRPr="003E60B9">
        <w:rPr>
          <w:rFonts w:ascii="Garamond" w:hAnsi="Garamond"/>
          <w:szCs w:val="24"/>
          <w:lang w:val="sq-AL"/>
        </w:rPr>
        <w:t xml:space="preserve"> etnike rome,</w:t>
      </w:r>
      <w:r w:rsidR="00733A25" w:rsidRPr="00437C09">
        <w:rPr>
          <w:rFonts w:ascii="Garamond" w:hAnsi="Garamond"/>
          <w:szCs w:val="24"/>
          <w:lang w:val="sq-AL"/>
        </w:rPr>
        <w:t xml:space="preserve"> dhe p</w:t>
      </w:r>
      <w:r w:rsidR="00897165" w:rsidRPr="00437C09">
        <w:rPr>
          <w:rFonts w:ascii="Garamond" w:hAnsi="Garamond"/>
          <w:szCs w:val="24"/>
          <w:lang w:val="sq-AL"/>
        </w:rPr>
        <w:t>ë</w:t>
      </w:r>
      <w:r w:rsidR="00733A25" w:rsidRPr="00437C09">
        <w:rPr>
          <w:rFonts w:ascii="Garamond" w:hAnsi="Garamond"/>
          <w:szCs w:val="24"/>
          <w:lang w:val="sq-AL"/>
        </w:rPr>
        <w:t>r k</w:t>
      </w:r>
      <w:r w:rsidR="00897165" w:rsidRPr="00437C09">
        <w:rPr>
          <w:rFonts w:ascii="Garamond" w:hAnsi="Garamond"/>
          <w:szCs w:val="24"/>
          <w:lang w:val="sq-AL"/>
        </w:rPr>
        <w:t>ë</w:t>
      </w:r>
      <w:r w:rsidR="00733A25" w:rsidRPr="00437C09">
        <w:rPr>
          <w:rFonts w:ascii="Garamond" w:hAnsi="Garamond"/>
          <w:szCs w:val="24"/>
          <w:lang w:val="sq-AL"/>
        </w:rPr>
        <w:t>t</w:t>
      </w:r>
      <w:r w:rsidR="00897165" w:rsidRPr="00437C09">
        <w:rPr>
          <w:rFonts w:ascii="Garamond" w:hAnsi="Garamond"/>
          <w:szCs w:val="24"/>
          <w:lang w:val="sq-AL"/>
        </w:rPr>
        <w:t>ë</w:t>
      </w:r>
      <w:r w:rsidR="00733A25" w:rsidRPr="00437C09">
        <w:rPr>
          <w:rFonts w:ascii="Garamond" w:hAnsi="Garamond"/>
          <w:szCs w:val="24"/>
          <w:lang w:val="sq-AL"/>
        </w:rPr>
        <w:t xml:space="preserve"> arsye p</w:t>
      </w:r>
      <w:r w:rsidR="00897165" w:rsidRPr="00437C09">
        <w:rPr>
          <w:rFonts w:ascii="Garamond" w:hAnsi="Garamond"/>
          <w:szCs w:val="24"/>
          <w:lang w:val="sq-AL"/>
        </w:rPr>
        <w:t>ë</w:t>
      </w:r>
      <w:r w:rsidR="00733A25" w:rsidRPr="00437C09">
        <w:rPr>
          <w:rFonts w:ascii="Garamond" w:hAnsi="Garamond"/>
          <w:szCs w:val="24"/>
          <w:lang w:val="sq-AL"/>
        </w:rPr>
        <w:t xml:space="preserve">rballen me diskriminim, i cili parandalohet nga </w:t>
      </w:r>
      <w:r w:rsidR="00F8209F" w:rsidRPr="00437C09">
        <w:rPr>
          <w:rFonts w:ascii="Garamond" w:hAnsi="Garamond"/>
          <w:szCs w:val="24"/>
          <w:lang w:val="sq-AL"/>
        </w:rPr>
        <w:t>n</w:t>
      </w:r>
      <w:r w:rsidR="00733A25" w:rsidRPr="00437C09">
        <w:rPr>
          <w:rFonts w:ascii="Garamond" w:hAnsi="Garamond"/>
          <w:szCs w:val="24"/>
          <w:lang w:val="sq-AL"/>
        </w:rPr>
        <w:t>eni 14 i Konvent</w:t>
      </w:r>
      <w:r w:rsidR="00897165" w:rsidRPr="00437C09">
        <w:rPr>
          <w:rFonts w:ascii="Garamond" w:hAnsi="Garamond"/>
          <w:szCs w:val="24"/>
          <w:lang w:val="sq-AL"/>
        </w:rPr>
        <w:t>ë</w:t>
      </w:r>
      <w:r w:rsidR="00F8209F" w:rsidRPr="00437C09">
        <w:rPr>
          <w:rFonts w:ascii="Garamond" w:hAnsi="Garamond"/>
          <w:szCs w:val="24"/>
          <w:lang w:val="sq-AL"/>
        </w:rPr>
        <w:t>s, i cili parashikon:</w:t>
      </w:r>
    </w:p>
    <w:p w:rsidR="00733A25" w:rsidRPr="00437C09" w:rsidRDefault="00733A25" w:rsidP="00F8209F">
      <w:pPr>
        <w:pStyle w:val="ECHRPara"/>
        <w:spacing w:line="276" w:lineRule="auto"/>
        <w:ind w:firstLine="360"/>
        <w:jc w:val="center"/>
        <w:rPr>
          <w:rFonts w:ascii="Garamond" w:hAnsi="Garamond"/>
          <w:b/>
          <w:bCs/>
          <w:szCs w:val="24"/>
          <w:lang w:val="sq-AL"/>
        </w:rPr>
      </w:pPr>
      <w:r w:rsidRPr="00437C09">
        <w:rPr>
          <w:rFonts w:ascii="Garamond" w:hAnsi="Garamond"/>
          <w:bCs/>
          <w:szCs w:val="24"/>
          <w:lang w:val="sq-AL"/>
        </w:rPr>
        <w:t>“</w:t>
      </w:r>
      <w:r w:rsidRPr="00437C09">
        <w:rPr>
          <w:rFonts w:ascii="Garamond" w:hAnsi="Garamond"/>
          <w:b/>
          <w:bCs/>
          <w:szCs w:val="24"/>
          <w:lang w:val="sq-AL"/>
        </w:rPr>
        <w:t>Neni 14</w:t>
      </w:r>
    </w:p>
    <w:p w:rsidR="00733A25" w:rsidRPr="00437C09" w:rsidRDefault="0045416A" w:rsidP="006E2AC3">
      <w:pPr>
        <w:pStyle w:val="ECHRPara"/>
        <w:spacing w:line="276" w:lineRule="auto"/>
        <w:ind w:firstLine="360"/>
        <w:rPr>
          <w:rFonts w:ascii="Garamond" w:hAnsi="Garamond"/>
          <w:szCs w:val="24"/>
          <w:lang w:val="sq-AL"/>
        </w:rPr>
      </w:pPr>
      <w:r w:rsidRPr="00437C09">
        <w:rPr>
          <w:rFonts w:ascii="Garamond" w:hAnsi="Garamond"/>
          <w:szCs w:val="24"/>
          <w:lang w:val="sq-AL"/>
        </w:rPr>
        <w:t>Gëzimi i të drejtave dhe i lirive të përcaktuara në këtë Konventë duhet të sigurohet, pa asnjë dallim të bazuar në shkaqe të tilla si seksi, raca, ngjyra, gjuha, feja, mendimet politike ose çdo mendim tjetër, origjina kombëtare ose shoqërore, përkatësia në një minoritet kombëtar, pasuria, lindja ose çdo status tjetër.”</w:t>
      </w:r>
      <w:r w:rsidR="00F8209F" w:rsidRPr="00437C09">
        <w:rPr>
          <w:rFonts w:ascii="Garamond" w:hAnsi="Garamond"/>
          <w:szCs w:val="24"/>
          <w:lang w:val="sq-AL"/>
        </w:rPr>
        <w:t>.</w:t>
      </w:r>
    </w:p>
    <w:p w:rsidR="0045416A"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67. </w:t>
      </w:r>
      <w:r w:rsidR="0045416A" w:rsidRPr="00437C09">
        <w:rPr>
          <w:rFonts w:ascii="Garamond" w:hAnsi="Garamond"/>
          <w:szCs w:val="24"/>
          <w:lang w:val="sq-AL"/>
        </w:rPr>
        <w:t>Qeveria i kund</w:t>
      </w:r>
      <w:r w:rsidR="00897165" w:rsidRPr="00437C09">
        <w:rPr>
          <w:rFonts w:ascii="Garamond" w:hAnsi="Garamond"/>
          <w:szCs w:val="24"/>
          <w:lang w:val="sq-AL"/>
        </w:rPr>
        <w:t>ë</w:t>
      </w:r>
      <w:r w:rsidR="0045416A" w:rsidRPr="00437C09">
        <w:rPr>
          <w:rFonts w:ascii="Garamond" w:hAnsi="Garamond"/>
          <w:szCs w:val="24"/>
          <w:lang w:val="sq-AL"/>
        </w:rPr>
        <w:t xml:space="preserve">rshtoi </w:t>
      </w:r>
      <w:r w:rsidR="003315C4" w:rsidRPr="00437C09">
        <w:rPr>
          <w:rFonts w:ascii="Garamond" w:hAnsi="Garamond"/>
          <w:szCs w:val="24"/>
          <w:lang w:val="sq-AL"/>
        </w:rPr>
        <w:t xml:space="preserve">pretendimet e </w:t>
      </w:r>
      <w:r w:rsidR="003E3982" w:rsidRPr="00437C09">
        <w:rPr>
          <w:rFonts w:ascii="Garamond" w:hAnsi="Garamond"/>
          <w:szCs w:val="24"/>
          <w:lang w:val="sq-AL"/>
        </w:rPr>
        <w:t>kërkuesve</w:t>
      </w:r>
      <w:r w:rsidR="00F8209F" w:rsidRPr="00437C09">
        <w:rPr>
          <w:rFonts w:ascii="Garamond" w:hAnsi="Garamond"/>
          <w:szCs w:val="24"/>
          <w:lang w:val="sq-AL"/>
        </w:rPr>
        <w:t>.</w:t>
      </w:r>
    </w:p>
    <w:p w:rsidR="003315C4"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68. </w:t>
      </w:r>
      <w:r w:rsidR="003315C4" w:rsidRPr="00437C09">
        <w:rPr>
          <w:rFonts w:ascii="Garamond" w:hAnsi="Garamond"/>
          <w:szCs w:val="24"/>
          <w:lang w:val="sq-AL"/>
        </w:rPr>
        <w:t>Gjykata thekson se n</w:t>
      </w:r>
      <w:r w:rsidR="00897165" w:rsidRPr="00437C09">
        <w:rPr>
          <w:rFonts w:ascii="Garamond" w:hAnsi="Garamond"/>
          <w:szCs w:val="24"/>
          <w:lang w:val="sq-AL"/>
        </w:rPr>
        <w:t>ë</w:t>
      </w:r>
      <w:r w:rsidR="003315C4" w:rsidRPr="00437C09">
        <w:rPr>
          <w:rFonts w:ascii="Garamond" w:hAnsi="Garamond"/>
          <w:szCs w:val="24"/>
          <w:lang w:val="sq-AL"/>
        </w:rPr>
        <w:t xml:space="preserve"> rastet kur autoritetet shtet</w:t>
      </w:r>
      <w:r w:rsidR="00897165" w:rsidRPr="00437C09">
        <w:rPr>
          <w:rFonts w:ascii="Garamond" w:hAnsi="Garamond"/>
          <w:szCs w:val="24"/>
          <w:lang w:val="sq-AL"/>
        </w:rPr>
        <w:t>ë</w:t>
      </w:r>
      <w:r w:rsidR="003315C4" w:rsidRPr="00437C09">
        <w:rPr>
          <w:rFonts w:ascii="Garamond" w:hAnsi="Garamond"/>
          <w:szCs w:val="24"/>
          <w:lang w:val="sq-AL"/>
        </w:rPr>
        <w:t>rore hetojn</w:t>
      </w:r>
      <w:r w:rsidR="00897165" w:rsidRPr="00437C09">
        <w:rPr>
          <w:rFonts w:ascii="Garamond" w:hAnsi="Garamond"/>
          <w:szCs w:val="24"/>
          <w:lang w:val="sq-AL"/>
        </w:rPr>
        <w:t>ë</w:t>
      </w:r>
      <w:r w:rsidR="003315C4" w:rsidRPr="00437C09">
        <w:rPr>
          <w:rFonts w:ascii="Garamond" w:hAnsi="Garamond"/>
          <w:szCs w:val="24"/>
          <w:lang w:val="sq-AL"/>
        </w:rPr>
        <w:t xml:space="preserve"> incidente t</w:t>
      </w:r>
      <w:r w:rsidR="00897165" w:rsidRPr="00437C09">
        <w:rPr>
          <w:rFonts w:ascii="Garamond" w:hAnsi="Garamond"/>
          <w:szCs w:val="24"/>
          <w:lang w:val="sq-AL"/>
        </w:rPr>
        <w:t>ë</w:t>
      </w:r>
      <w:r w:rsidR="003315C4" w:rsidRPr="00437C09">
        <w:rPr>
          <w:rFonts w:ascii="Garamond" w:hAnsi="Garamond"/>
          <w:szCs w:val="24"/>
          <w:lang w:val="sq-AL"/>
        </w:rPr>
        <w:t xml:space="preserve"> dhunshme, ata kan</w:t>
      </w:r>
      <w:r w:rsidR="00897165" w:rsidRPr="00437C09">
        <w:rPr>
          <w:rFonts w:ascii="Garamond" w:hAnsi="Garamond"/>
          <w:szCs w:val="24"/>
          <w:lang w:val="sq-AL"/>
        </w:rPr>
        <w:t>ë</w:t>
      </w:r>
      <w:r w:rsidR="003315C4" w:rsidRPr="00437C09">
        <w:rPr>
          <w:rFonts w:ascii="Garamond" w:hAnsi="Garamond"/>
          <w:szCs w:val="24"/>
          <w:lang w:val="sq-AL"/>
        </w:rPr>
        <w:t xml:space="preserve"> detyrimin shtes</w:t>
      </w:r>
      <w:r w:rsidR="00897165" w:rsidRPr="00437C09">
        <w:rPr>
          <w:rFonts w:ascii="Garamond" w:hAnsi="Garamond"/>
          <w:szCs w:val="24"/>
          <w:lang w:val="sq-AL"/>
        </w:rPr>
        <w:t>ë</w:t>
      </w:r>
      <w:r w:rsidR="003315C4" w:rsidRPr="00437C09">
        <w:rPr>
          <w:rFonts w:ascii="Garamond" w:hAnsi="Garamond"/>
          <w:szCs w:val="24"/>
          <w:lang w:val="sq-AL"/>
        </w:rPr>
        <w:t xml:space="preserve"> t</w:t>
      </w:r>
      <w:r w:rsidR="00897165" w:rsidRPr="00437C09">
        <w:rPr>
          <w:rFonts w:ascii="Garamond" w:hAnsi="Garamond"/>
          <w:szCs w:val="24"/>
          <w:lang w:val="sq-AL"/>
        </w:rPr>
        <w:t>ë</w:t>
      </w:r>
      <w:r w:rsidR="003315C4" w:rsidRPr="00437C09">
        <w:rPr>
          <w:rFonts w:ascii="Garamond" w:hAnsi="Garamond"/>
          <w:szCs w:val="24"/>
          <w:lang w:val="sq-AL"/>
        </w:rPr>
        <w:t xml:space="preserve"> nd</w:t>
      </w:r>
      <w:r w:rsidR="00897165" w:rsidRPr="00437C09">
        <w:rPr>
          <w:rFonts w:ascii="Garamond" w:hAnsi="Garamond"/>
          <w:szCs w:val="24"/>
          <w:lang w:val="sq-AL"/>
        </w:rPr>
        <w:t>ë</w:t>
      </w:r>
      <w:r w:rsidR="003315C4" w:rsidRPr="00437C09">
        <w:rPr>
          <w:rFonts w:ascii="Garamond" w:hAnsi="Garamond"/>
          <w:szCs w:val="24"/>
          <w:lang w:val="sq-AL"/>
        </w:rPr>
        <w:t>rmarrin t</w:t>
      </w:r>
      <w:r w:rsidR="00897165" w:rsidRPr="00437C09">
        <w:rPr>
          <w:rFonts w:ascii="Garamond" w:hAnsi="Garamond"/>
          <w:szCs w:val="24"/>
          <w:lang w:val="sq-AL"/>
        </w:rPr>
        <w:t>ë</w:t>
      </w:r>
      <w:r w:rsidR="003315C4" w:rsidRPr="00437C09">
        <w:rPr>
          <w:rFonts w:ascii="Garamond" w:hAnsi="Garamond"/>
          <w:szCs w:val="24"/>
          <w:lang w:val="sq-AL"/>
        </w:rPr>
        <w:t xml:space="preserve"> gjitha masat e arsyeshme p</w:t>
      </w:r>
      <w:r w:rsidR="00897165" w:rsidRPr="00437C09">
        <w:rPr>
          <w:rFonts w:ascii="Garamond" w:hAnsi="Garamond"/>
          <w:szCs w:val="24"/>
          <w:lang w:val="sq-AL"/>
        </w:rPr>
        <w:t>ë</w:t>
      </w:r>
      <w:r w:rsidR="003315C4" w:rsidRPr="00437C09">
        <w:rPr>
          <w:rFonts w:ascii="Garamond" w:hAnsi="Garamond"/>
          <w:szCs w:val="24"/>
          <w:lang w:val="sq-AL"/>
        </w:rPr>
        <w:t>r t</w:t>
      </w:r>
      <w:r w:rsidR="00897165" w:rsidRPr="00437C09">
        <w:rPr>
          <w:rFonts w:ascii="Garamond" w:hAnsi="Garamond"/>
          <w:szCs w:val="24"/>
          <w:lang w:val="sq-AL"/>
        </w:rPr>
        <w:t>ë</w:t>
      </w:r>
      <w:r w:rsidR="003315C4" w:rsidRPr="00437C09">
        <w:rPr>
          <w:rFonts w:ascii="Garamond" w:hAnsi="Garamond"/>
          <w:szCs w:val="24"/>
          <w:lang w:val="sq-AL"/>
        </w:rPr>
        <w:t xml:space="preserve"> identifikuar n</w:t>
      </w:r>
      <w:r w:rsidR="00897165" w:rsidRPr="00437C09">
        <w:rPr>
          <w:rFonts w:ascii="Garamond" w:hAnsi="Garamond"/>
          <w:szCs w:val="24"/>
          <w:lang w:val="sq-AL"/>
        </w:rPr>
        <w:t>ë</w:t>
      </w:r>
      <w:r w:rsidR="003315C4" w:rsidRPr="00437C09">
        <w:rPr>
          <w:rFonts w:ascii="Garamond" w:hAnsi="Garamond"/>
          <w:szCs w:val="24"/>
          <w:lang w:val="sq-AL"/>
        </w:rPr>
        <w:t xml:space="preserve">se ka pasur </w:t>
      </w:r>
      <w:r w:rsidR="003315C4" w:rsidRPr="00437C09">
        <w:rPr>
          <w:rFonts w:ascii="Garamond" w:hAnsi="Garamond"/>
          <w:szCs w:val="24"/>
          <w:lang w:val="sq-AL"/>
        </w:rPr>
        <w:lastRenderedPageBreak/>
        <w:t>motive raciste</w:t>
      </w:r>
      <w:r w:rsidR="00F8209F" w:rsidRPr="00437C09">
        <w:rPr>
          <w:rFonts w:ascii="Garamond" w:hAnsi="Garamond"/>
          <w:szCs w:val="24"/>
          <w:lang w:val="sq-AL"/>
        </w:rPr>
        <w:t>,</w:t>
      </w:r>
      <w:r w:rsidR="003315C4" w:rsidRPr="00437C09">
        <w:rPr>
          <w:rFonts w:ascii="Garamond" w:hAnsi="Garamond"/>
          <w:szCs w:val="24"/>
          <w:lang w:val="sq-AL"/>
        </w:rPr>
        <w:t xml:space="preserve"> si edhe p</w:t>
      </w:r>
      <w:r w:rsidR="00897165" w:rsidRPr="00437C09">
        <w:rPr>
          <w:rFonts w:ascii="Garamond" w:hAnsi="Garamond"/>
          <w:szCs w:val="24"/>
          <w:lang w:val="sq-AL"/>
        </w:rPr>
        <w:t>ë</w:t>
      </w:r>
      <w:r w:rsidR="003315C4" w:rsidRPr="00437C09">
        <w:rPr>
          <w:rFonts w:ascii="Garamond" w:hAnsi="Garamond"/>
          <w:szCs w:val="24"/>
          <w:lang w:val="sq-AL"/>
        </w:rPr>
        <w:t>r t</w:t>
      </w:r>
      <w:r w:rsidR="00897165" w:rsidRPr="00437C09">
        <w:rPr>
          <w:rFonts w:ascii="Garamond" w:hAnsi="Garamond"/>
          <w:szCs w:val="24"/>
          <w:lang w:val="sq-AL"/>
        </w:rPr>
        <w:t>ë</w:t>
      </w:r>
      <w:r w:rsidR="003315C4" w:rsidRPr="00437C09">
        <w:rPr>
          <w:rFonts w:ascii="Garamond" w:hAnsi="Garamond"/>
          <w:szCs w:val="24"/>
          <w:lang w:val="sq-AL"/>
        </w:rPr>
        <w:t xml:space="preserve"> p</w:t>
      </w:r>
      <w:r w:rsidR="00897165" w:rsidRPr="00437C09">
        <w:rPr>
          <w:rFonts w:ascii="Garamond" w:hAnsi="Garamond"/>
          <w:szCs w:val="24"/>
          <w:lang w:val="sq-AL"/>
        </w:rPr>
        <w:t>ë</w:t>
      </w:r>
      <w:r w:rsidR="003315C4" w:rsidRPr="00437C09">
        <w:rPr>
          <w:rFonts w:ascii="Garamond" w:hAnsi="Garamond"/>
          <w:szCs w:val="24"/>
          <w:lang w:val="sq-AL"/>
        </w:rPr>
        <w:t>rcaktuar n</w:t>
      </w:r>
      <w:r w:rsidR="00897165" w:rsidRPr="00437C09">
        <w:rPr>
          <w:rFonts w:ascii="Garamond" w:hAnsi="Garamond"/>
          <w:szCs w:val="24"/>
          <w:lang w:val="sq-AL"/>
        </w:rPr>
        <w:t>ë</w:t>
      </w:r>
      <w:r w:rsidR="003315C4" w:rsidRPr="00437C09">
        <w:rPr>
          <w:rFonts w:ascii="Garamond" w:hAnsi="Garamond"/>
          <w:szCs w:val="24"/>
          <w:lang w:val="sq-AL"/>
        </w:rPr>
        <w:t xml:space="preserve">se </w:t>
      </w:r>
      <w:r w:rsidR="00E35727" w:rsidRPr="00437C09">
        <w:rPr>
          <w:rFonts w:ascii="Garamond" w:hAnsi="Garamond"/>
          <w:szCs w:val="24"/>
          <w:lang w:val="sq-AL"/>
        </w:rPr>
        <w:t xml:space="preserve">urrejtja </w:t>
      </w:r>
      <w:r w:rsidR="00706C2C" w:rsidRPr="00437C09">
        <w:rPr>
          <w:rFonts w:ascii="Garamond" w:hAnsi="Garamond"/>
          <w:szCs w:val="24"/>
          <w:lang w:val="sq-AL"/>
        </w:rPr>
        <w:t xml:space="preserve">ose paragjykimi </w:t>
      </w:r>
      <w:r w:rsidR="00E35727" w:rsidRPr="00437C09">
        <w:rPr>
          <w:rFonts w:ascii="Garamond" w:hAnsi="Garamond"/>
          <w:szCs w:val="24"/>
          <w:lang w:val="sq-AL"/>
        </w:rPr>
        <w:t>etnik</w:t>
      </w:r>
      <w:r w:rsidR="00706C2C" w:rsidRPr="00437C09">
        <w:rPr>
          <w:rFonts w:ascii="Garamond" w:hAnsi="Garamond"/>
          <w:szCs w:val="24"/>
          <w:lang w:val="sq-AL"/>
        </w:rPr>
        <w:t xml:space="preserve"> mund t</w:t>
      </w:r>
      <w:r w:rsidR="00897165" w:rsidRPr="00437C09">
        <w:rPr>
          <w:rFonts w:ascii="Garamond" w:hAnsi="Garamond"/>
          <w:szCs w:val="24"/>
          <w:lang w:val="sq-AL"/>
        </w:rPr>
        <w:t>ë</w:t>
      </w:r>
      <w:r w:rsidR="00706C2C" w:rsidRPr="00437C09">
        <w:rPr>
          <w:rFonts w:ascii="Garamond" w:hAnsi="Garamond"/>
          <w:szCs w:val="24"/>
          <w:lang w:val="sq-AL"/>
        </w:rPr>
        <w:t xml:space="preserve"> ken</w:t>
      </w:r>
      <w:r w:rsidR="00897165" w:rsidRPr="00437C09">
        <w:rPr>
          <w:rFonts w:ascii="Garamond" w:hAnsi="Garamond"/>
          <w:szCs w:val="24"/>
          <w:lang w:val="sq-AL"/>
        </w:rPr>
        <w:t>ë</w:t>
      </w:r>
      <w:r w:rsidR="00706C2C" w:rsidRPr="00437C09">
        <w:rPr>
          <w:rFonts w:ascii="Garamond" w:hAnsi="Garamond"/>
          <w:szCs w:val="24"/>
          <w:lang w:val="sq-AL"/>
        </w:rPr>
        <w:t xml:space="preserve"> pasur ndikim n</w:t>
      </w:r>
      <w:r w:rsidR="00897165" w:rsidRPr="00437C09">
        <w:rPr>
          <w:rFonts w:ascii="Garamond" w:hAnsi="Garamond"/>
          <w:szCs w:val="24"/>
          <w:lang w:val="sq-AL"/>
        </w:rPr>
        <w:t>ë</w:t>
      </w:r>
      <w:r w:rsidR="00706C2C" w:rsidRPr="00437C09">
        <w:rPr>
          <w:rFonts w:ascii="Garamond" w:hAnsi="Garamond"/>
          <w:szCs w:val="24"/>
          <w:lang w:val="sq-AL"/>
        </w:rPr>
        <w:t xml:space="preserve"> ngjarje ose jo. Megjithat</w:t>
      </w:r>
      <w:r w:rsidR="00897165" w:rsidRPr="00437C09">
        <w:rPr>
          <w:rFonts w:ascii="Garamond" w:hAnsi="Garamond"/>
          <w:szCs w:val="24"/>
          <w:lang w:val="sq-AL"/>
        </w:rPr>
        <w:t>ë</w:t>
      </w:r>
      <w:r w:rsidR="00706C2C" w:rsidRPr="00437C09">
        <w:rPr>
          <w:rFonts w:ascii="Garamond" w:hAnsi="Garamond"/>
          <w:szCs w:val="24"/>
          <w:lang w:val="sq-AL"/>
        </w:rPr>
        <w:t>, n</w:t>
      </w:r>
      <w:r w:rsidR="00897165" w:rsidRPr="00437C09">
        <w:rPr>
          <w:rFonts w:ascii="Garamond" w:hAnsi="Garamond"/>
          <w:szCs w:val="24"/>
          <w:lang w:val="sq-AL"/>
        </w:rPr>
        <w:t>ë</w:t>
      </w:r>
      <w:r w:rsidR="00706C2C" w:rsidRPr="00437C09">
        <w:rPr>
          <w:rFonts w:ascii="Garamond" w:hAnsi="Garamond"/>
          <w:szCs w:val="24"/>
          <w:lang w:val="sq-AL"/>
        </w:rPr>
        <w:t xml:space="preserve"> praktik</w:t>
      </w:r>
      <w:r w:rsidR="00897165" w:rsidRPr="00437C09">
        <w:rPr>
          <w:rFonts w:ascii="Garamond" w:hAnsi="Garamond"/>
          <w:szCs w:val="24"/>
          <w:lang w:val="sq-AL"/>
        </w:rPr>
        <w:t>ë</w:t>
      </w:r>
      <w:r w:rsidR="00706C2C" w:rsidRPr="00437C09">
        <w:rPr>
          <w:rFonts w:ascii="Garamond" w:hAnsi="Garamond"/>
          <w:szCs w:val="24"/>
          <w:lang w:val="sq-AL"/>
        </w:rPr>
        <w:t xml:space="preserve">, </w:t>
      </w:r>
      <w:r w:rsidR="00897165" w:rsidRPr="00437C09">
        <w:rPr>
          <w:rFonts w:ascii="Garamond" w:hAnsi="Garamond"/>
          <w:szCs w:val="24"/>
          <w:lang w:val="sq-AL"/>
        </w:rPr>
        <w:t>ë</w:t>
      </w:r>
      <w:r w:rsidR="00706C2C" w:rsidRPr="00437C09">
        <w:rPr>
          <w:rFonts w:ascii="Garamond" w:hAnsi="Garamond"/>
          <w:szCs w:val="24"/>
          <w:lang w:val="sq-AL"/>
        </w:rPr>
        <w:t>sht</w:t>
      </w:r>
      <w:r w:rsidR="00897165" w:rsidRPr="00437C09">
        <w:rPr>
          <w:rFonts w:ascii="Garamond" w:hAnsi="Garamond"/>
          <w:szCs w:val="24"/>
          <w:lang w:val="sq-AL"/>
        </w:rPr>
        <w:t>ë</w:t>
      </w:r>
      <w:r w:rsidR="00706C2C" w:rsidRPr="00437C09">
        <w:rPr>
          <w:rFonts w:ascii="Garamond" w:hAnsi="Garamond"/>
          <w:szCs w:val="24"/>
          <w:lang w:val="sq-AL"/>
        </w:rPr>
        <w:t xml:space="preserve"> shum</w:t>
      </w:r>
      <w:r w:rsidR="00897165" w:rsidRPr="00437C09">
        <w:rPr>
          <w:rFonts w:ascii="Garamond" w:hAnsi="Garamond"/>
          <w:szCs w:val="24"/>
          <w:lang w:val="sq-AL"/>
        </w:rPr>
        <w:t>ë</w:t>
      </w:r>
      <w:r w:rsidR="00706C2C" w:rsidRPr="00437C09">
        <w:rPr>
          <w:rFonts w:ascii="Garamond" w:hAnsi="Garamond"/>
          <w:szCs w:val="24"/>
          <w:lang w:val="sq-AL"/>
        </w:rPr>
        <w:t xml:space="preserve"> e v</w:t>
      </w:r>
      <w:r w:rsidR="00897165" w:rsidRPr="00437C09">
        <w:rPr>
          <w:rFonts w:ascii="Garamond" w:hAnsi="Garamond"/>
          <w:szCs w:val="24"/>
          <w:lang w:val="sq-AL"/>
        </w:rPr>
        <w:t>ë</w:t>
      </w:r>
      <w:r w:rsidR="00706C2C" w:rsidRPr="00437C09">
        <w:rPr>
          <w:rFonts w:ascii="Garamond" w:hAnsi="Garamond"/>
          <w:szCs w:val="24"/>
          <w:lang w:val="sq-AL"/>
        </w:rPr>
        <w:t>shtir</w:t>
      </w:r>
      <w:r w:rsidR="00897165" w:rsidRPr="00437C09">
        <w:rPr>
          <w:rFonts w:ascii="Garamond" w:hAnsi="Garamond"/>
          <w:szCs w:val="24"/>
          <w:lang w:val="sq-AL"/>
        </w:rPr>
        <w:t>ë</w:t>
      </w:r>
      <w:r w:rsidR="00706C2C" w:rsidRPr="00437C09">
        <w:rPr>
          <w:rFonts w:ascii="Garamond" w:hAnsi="Garamond"/>
          <w:szCs w:val="24"/>
          <w:lang w:val="sq-AL"/>
        </w:rPr>
        <w:t xml:space="preserve"> q</w:t>
      </w:r>
      <w:r w:rsidR="00897165" w:rsidRPr="00437C09">
        <w:rPr>
          <w:rFonts w:ascii="Garamond" w:hAnsi="Garamond"/>
          <w:szCs w:val="24"/>
          <w:lang w:val="sq-AL"/>
        </w:rPr>
        <w:t>ë</w:t>
      </w:r>
      <w:r w:rsidR="00706C2C" w:rsidRPr="00437C09">
        <w:rPr>
          <w:rFonts w:ascii="Garamond" w:hAnsi="Garamond"/>
          <w:szCs w:val="24"/>
          <w:lang w:val="sq-AL"/>
        </w:rPr>
        <w:t xml:space="preserve"> t</w:t>
      </w:r>
      <w:r w:rsidR="00897165" w:rsidRPr="00437C09">
        <w:rPr>
          <w:rFonts w:ascii="Garamond" w:hAnsi="Garamond"/>
          <w:szCs w:val="24"/>
          <w:lang w:val="sq-AL"/>
        </w:rPr>
        <w:t>ë</w:t>
      </w:r>
      <w:r w:rsidR="00706C2C" w:rsidRPr="00437C09">
        <w:rPr>
          <w:rFonts w:ascii="Garamond" w:hAnsi="Garamond"/>
          <w:szCs w:val="24"/>
          <w:lang w:val="sq-AL"/>
        </w:rPr>
        <w:t xml:space="preserve"> provohet motivimi racial. Detyrimi i Shtetit t</w:t>
      </w:r>
      <w:r w:rsidR="00897165" w:rsidRPr="00437C09">
        <w:rPr>
          <w:rFonts w:ascii="Garamond" w:hAnsi="Garamond"/>
          <w:szCs w:val="24"/>
          <w:lang w:val="sq-AL"/>
        </w:rPr>
        <w:t>ë</w:t>
      </w:r>
      <w:r w:rsidR="00706C2C" w:rsidRPr="00437C09">
        <w:rPr>
          <w:rFonts w:ascii="Garamond" w:hAnsi="Garamond"/>
          <w:szCs w:val="24"/>
          <w:lang w:val="sq-AL"/>
        </w:rPr>
        <w:t xml:space="preserve"> paditur p</w:t>
      </w:r>
      <w:r w:rsidR="00897165" w:rsidRPr="00437C09">
        <w:rPr>
          <w:rFonts w:ascii="Garamond" w:hAnsi="Garamond"/>
          <w:szCs w:val="24"/>
          <w:lang w:val="sq-AL"/>
        </w:rPr>
        <w:t>ë</w:t>
      </w:r>
      <w:r w:rsidR="00706C2C" w:rsidRPr="00437C09">
        <w:rPr>
          <w:rFonts w:ascii="Garamond" w:hAnsi="Garamond"/>
          <w:szCs w:val="24"/>
          <w:lang w:val="sq-AL"/>
        </w:rPr>
        <w:t>r t</w:t>
      </w:r>
      <w:r w:rsidR="00897165" w:rsidRPr="00437C09">
        <w:rPr>
          <w:rFonts w:ascii="Garamond" w:hAnsi="Garamond"/>
          <w:szCs w:val="24"/>
          <w:lang w:val="sq-AL"/>
        </w:rPr>
        <w:t>ë</w:t>
      </w:r>
      <w:r w:rsidR="00706C2C" w:rsidRPr="00437C09">
        <w:rPr>
          <w:rFonts w:ascii="Garamond" w:hAnsi="Garamond"/>
          <w:szCs w:val="24"/>
          <w:lang w:val="sq-AL"/>
        </w:rPr>
        <w:t xml:space="preserve"> hetuar aspektet e mundshme raciste n</w:t>
      </w:r>
      <w:r w:rsidR="00897165" w:rsidRPr="00437C09">
        <w:rPr>
          <w:rFonts w:ascii="Garamond" w:hAnsi="Garamond"/>
          <w:szCs w:val="24"/>
          <w:lang w:val="sq-AL"/>
        </w:rPr>
        <w:t>ë</w:t>
      </w:r>
      <w:r w:rsidR="00706C2C" w:rsidRPr="00437C09">
        <w:rPr>
          <w:rFonts w:ascii="Garamond" w:hAnsi="Garamond"/>
          <w:szCs w:val="24"/>
          <w:lang w:val="sq-AL"/>
        </w:rPr>
        <w:t xml:space="preserve"> nj</w:t>
      </w:r>
      <w:r w:rsidR="00897165" w:rsidRPr="00437C09">
        <w:rPr>
          <w:rFonts w:ascii="Garamond" w:hAnsi="Garamond"/>
          <w:szCs w:val="24"/>
          <w:lang w:val="sq-AL"/>
        </w:rPr>
        <w:t>ë</w:t>
      </w:r>
      <w:r w:rsidR="00706C2C" w:rsidRPr="00437C09">
        <w:rPr>
          <w:rFonts w:ascii="Garamond" w:hAnsi="Garamond"/>
          <w:szCs w:val="24"/>
          <w:lang w:val="sq-AL"/>
        </w:rPr>
        <w:t xml:space="preserve"> akt t</w:t>
      </w:r>
      <w:r w:rsidR="00897165" w:rsidRPr="00437C09">
        <w:rPr>
          <w:rFonts w:ascii="Garamond" w:hAnsi="Garamond"/>
          <w:szCs w:val="24"/>
          <w:lang w:val="sq-AL"/>
        </w:rPr>
        <w:t>ë</w:t>
      </w:r>
      <w:r w:rsidR="00706C2C" w:rsidRPr="00437C09">
        <w:rPr>
          <w:rFonts w:ascii="Garamond" w:hAnsi="Garamond"/>
          <w:szCs w:val="24"/>
          <w:lang w:val="sq-AL"/>
        </w:rPr>
        <w:t xml:space="preserve"> dhunsh</w:t>
      </w:r>
      <w:r w:rsidR="00897165" w:rsidRPr="00437C09">
        <w:rPr>
          <w:rFonts w:ascii="Garamond" w:hAnsi="Garamond"/>
          <w:szCs w:val="24"/>
          <w:lang w:val="sq-AL"/>
        </w:rPr>
        <w:t>ë</w:t>
      </w:r>
      <w:r w:rsidR="00706C2C" w:rsidRPr="00437C09">
        <w:rPr>
          <w:rFonts w:ascii="Garamond" w:hAnsi="Garamond"/>
          <w:szCs w:val="24"/>
          <w:lang w:val="sq-AL"/>
        </w:rPr>
        <w:t xml:space="preserve">m </w:t>
      </w:r>
      <w:r w:rsidR="00897165" w:rsidRPr="00437C09">
        <w:rPr>
          <w:rFonts w:ascii="Garamond" w:hAnsi="Garamond"/>
          <w:szCs w:val="24"/>
          <w:lang w:val="sq-AL"/>
        </w:rPr>
        <w:t>ë</w:t>
      </w:r>
      <w:r w:rsidR="00706C2C" w:rsidRPr="00437C09">
        <w:rPr>
          <w:rFonts w:ascii="Garamond" w:hAnsi="Garamond"/>
          <w:szCs w:val="24"/>
          <w:lang w:val="sq-AL"/>
        </w:rPr>
        <w:t>sht</w:t>
      </w:r>
      <w:r w:rsidR="00897165" w:rsidRPr="00437C09">
        <w:rPr>
          <w:rFonts w:ascii="Garamond" w:hAnsi="Garamond"/>
          <w:szCs w:val="24"/>
          <w:lang w:val="sq-AL"/>
        </w:rPr>
        <w:t>ë</w:t>
      </w:r>
      <w:r w:rsidR="00706C2C" w:rsidRPr="00437C09">
        <w:rPr>
          <w:rFonts w:ascii="Garamond" w:hAnsi="Garamond"/>
          <w:szCs w:val="24"/>
          <w:lang w:val="sq-AL"/>
        </w:rPr>
        <w:t xml:space="preserve"> detyrim p</w:t>
      </w:r>
      <w:r w:rsidR="00897165" w:rsidRPr="00437C09">
        <w:rPr>
          <w:rFonts w:ascii="Garamond" w:hAnsi="Garamond"/>
          <w:szCs w:val="24"/>
          <w:lang w:val="sq-AL"/>
        </w:rPr>
        <w:t>ë</w:t>
      </w:r>
      <w:r w:rsidR="00706C2C" w:rsidRPr="00437C09">
        <w:rPr>
          <w:rFonts w:ascii="Garamond" w:hAnsi="Garamond"/>
          <w:szCs w:val="24"/>
          <w:lang w:val="sq-AL"/>
        </w:rPr>
        <w:t>r t</w:t>
      </w:r>
      <w:r w:rsidR="00897165" w:rsidRPr="00437C09">
        <w:rPr>
          <w:rFonts w:ascii="Garamond" w:hAnsi="Garamond"/>
          <w:szCs w:val="24"/>
          <w:lang w:val="sq-AL"/>
        </w:rPr>
        <w:t>ë</w:t>
      </w:r>
      <w:r w:rsidR="00706C2C" w:rsidRPr="00437C09">
        <w:rPr>
          <w:rFonts w:ascii="Garamond" w:hAnsi="Garamond"/>
          <w:szCs w:val="24"/>
          <w:lang w:val="sq-AL"/>
        </w:rPr>
        <w:t xml:space="preserve"> b</w:t>
      </w:r>
      <w:r w:rsidR="00897165" w:rsidRPr="00437C09">
        <w:rPr>
          <w:rFonts w:ascii="Garamond" w:hAnsi="Garamond"/>
          <w:szCs w:val="24"/>
          <w:lang w:val="sq-AL"/>
        </w:rPr>
        <w:t>ë</w:t>
      </w:r>
      <w:r w:rsidR="00706C2C" w:rsidRPr="00437C09">
        <w:rPr>
          <w:rFonts w:ascii="Garamond" w:hAnsi="Garamond"/>
          <w:szCs w:val="24"/>
          <w:lang w:val="sq-AL"/>
        </w:rPr>
        <w:t>r</w:t>
      </w:r>
      <w:r w:rsidR="00897165" w:rsidRPr="00437C09">
        <w:rPr>
          <w:rFonts w:ascii="Garamond" w:hAnsi="Garamond"/>
          <w:szCs w:val="24"/>
          <w:lang w:val="sq-AL"/>
        </w:rPr>
        <w:t>ë</w:t>
      </w:r>
      <w:r w:rsidR="00706C2C" w:rsidRPr="00437C09">
        <w:rPr>
          <w:rFonts w:ascii="Garamond" w:hAnsi="Garamond"/>
          <w:szCs w:val="24"/>
          <w:lang w:val="sq-AL"/>
        </w:rPr>
        <w:t xml:space="preserve"> p</w:t>
      </w:r>
      <w:r w:rsidR="00897165" w:rsidRPr="00437C09">
        <w:rPr>
          <w:rFonts w:ascii="Garamond" w:hAnsi="Garamond"/>
          <w:szCs w:val="24"/>
          <w:lang w:val="sq-AL"/>
        </w:rPr>
        <w:t>ë</w:t>
      </w:r>
      <w:r w:rsidR="00706C2C" w:rsidRPr="00437C09">
        <w:rPr>
          <w:rFonts w:ascii="Garamond" w:hAnsi="Garamond"/>
          <w:szCs w:val="24"/>
          <w:lang w:val="sq-AL"/>
        </w:rPr>
        <w:t>rpjekjet m</w:t>
      </w:r>
      <w:r w:rsidR="00897165" w:rsidRPr="00437C09">
        <w:rPr>
          <w:rFonts w:ascii="Garamond" w:hAnsi="Garamond"/>
          <w:szCs w:val="24"/>
          <w:lang w:val="sq-AL"/>
        </w:rPr>
        <w:t>ë</w:t>
      </w:r>
      <w:r w:rsidR="00706C2C" w:rsidRPr="00437C09">
        <w:rPr>
          <w:rFonts w:ascii="Garamond" w:hAnsi="Garamond"/>
          <w:szCs w:val="24"/>
          <w:lang w:val="sq-AL"/>
        </w:rPr>
        <w:t xml:space="preserve"> t</w:t>
      </w:r>
      <w:r w:rsidR="00897165" w:rsidRPr="00437C09">
        <w:rPr>
          <w:rFonts w:ascii="Garamond" w:hAnsi="Garamond"/>
          <w:szCs w:val="24"/>
          <w:lang w:val="sq-AL"/>
        </w:rPr>
        <w:t>ë</w:t>
      </w:r>
      <w:r w:rsidR="00706C2C" w:rsidRPr="00437C09">
        <w:rPr>
          <w:rFonts w:ascii="Garamond" w:hAnsi="Garamond"/>
          <w:szCs w:val="24"/>
          <w:lang w:val="sq-AL"/>
        </w:rPr>
        <w:t xml:space="preserve"> mira dhe nuk </w:t>
      </w:r>
      <w:r w:rsidR="00897165" w:rsidRPr="00437C09">
        <w:rPr>
          <w:rFonts w:ascii="Garamond" w:hAnsi="Garamond"/>
          <w:szCs w:val="24"/>
          <w:lang w:val="sq-AL"/>
        </w:rPr>
        <w:t>ë</w:t>
      </w:r>
      <w:r w:rsidR="00706C2C" w:rsidRPr="00437C09">
        <w:rPr>
          <w:rFonts w:ascii="Garamond" w:hAnsi="Garamond"/>
          <w:szCs w:val="24"/>
          <w:lang w:val="sq-AL"/>
        </w:rPr>
        <w:t>sht</w:t>
      </w:r>
      <w:r w:rsidR="00897165" w:rsidRPr="00437C09">
        <w:rPr>
          <w:rFonts w:ascii="Garamond" w:hAnsi="Garamond"/>
          <w:szCs w:val="24"/>
          <w:lang w:val="sq-AL"/>
        </w:rPr>
        <w:t>ë</w:t>
      </w:r>
      <w:r w:rsidR="00706C2C" w:rsidRPr="00437C09">
        <w:rPr>
          <w:rFonts w:ascii="Garamond" w:hAnsi="Garamond"/>
          <w:szCs w:val="24"/>
          <w:lang w:val="sq-AL"/>
        </w:rPr>
        <w:t xml:space="preserve"> absolut. Autoritetet duhet t</w:t>
      </w:r>
      <w:r w:rsidR="00897165" w:rsidRPr="00437C09">
        <w:rPr>
          <w:rFonts w:ascii="Garamond" w:hAnsi="Garamond"/>
          <w:szCs w:val="24"/>
          <w:lang w:val="sq-AL"/>
        </w:rPr>
        <w:t>ë</w:t>
      </w:r>
      <w:r w:rsidR="00706C2C" w:rsidRPr="00437C09">
        <w:rPr>
          <w:rFonts w:ascii="Garamond" w:hAnsi="Garamond"/>
          <w:szCs w:val="24"/>
          <w:lang w:val="sq-AL"/>
        </w:rPr>
        <w:t xml:space="preserve"> b</w:t>
      </w:r>
      <w:r w:rsidR="00897165" w:rsidRPr="00437C09">
        <w:rPr>
          <w:rFonts w:ascii="Garamond" w:hAnsi="Garamond"/>
          <w:szCs w:val="24"/>
          <w:lang w:val="sq-AL"/>
        </w:rPr>
        <w:t>ë</w:t>
      </w:r>
      <w:r w:rsidR="00706C2C" w:rsidRPr="00437C09">
        <w:rPr>
          <w:rFonts w:ascii="Garamond" w:hAnsi="Garamond"/>
          <w:szCs w:val="24"/>
          <w:lang w:val="sq-AL"/>
        </w:rPr>
        <w:t>jn</w:t>
      </w:r>
      <w:r w:rsidR="00897165" w:rsidRPr="00437C09">
        <w:rPr>
          <w:rFonts w:ascii="Garamond" w:hAnsi="Garamond"/>
          <w:szCs w:val="24"/>
          <w:lang w:val="sq-AL"/>
        </w:rPr>
        <w:t>ë</w:t>
      </w:r>
      <w:r w:rsidR="00706C2C" w:rsidRPr="00437C09">
        <w:rPr>
          <w:rFonts w:ascii="Garamond" w:hAnsi="Garamond"/>
          <w:szCs w:val="24"/>
          <w:lang w:val="sq-AL"/>
        </w:rPr>
        <w:t xml:space="preserve"> at</w:t>
      </w:r>
      <w:r w:rsidR="00897165" w:rsidRPr="00437C09">
        <w:rPr>
          <w:rFonts w:ascii="Garamond" w:hAnsi="Garamond"/>
          <w:szCs w:val="24"/>
          <w:lang w:val="sq-AL"/>
        </w:rPr>
        <w:t>ë</w:t>
      </w:r>
      <w:r w:rsidR="00706C2C" w:rsidRPr="00437C09">
        <w:rPr>
          <w:rFonts w:ascii="Garamond" w:hAnsi="Garamond"/>
          <w:szCs w:val="24"/>
          <w:lang w:val="sq-AL"/>
        </w:rPr>
        <w:t xml:space="preserve"> q</w:t>
      </w:r>
      <w:r w:rsidR="00897165" w:rsidRPr="00437C09">
        <w:rPr>
          <w:rFonts w:ascii="Garamond" w:hAnsi="Garamond"/>
          <w:szCs w:val="24"/>
          <w:lang w:val="sq-AL"/>
        </w:rPr>
        <w:t>ë</w:t>
      </w:r>
      <w:r w:rsidR="00706C2C" w:rsidRPr="00437C09">
        <w:rPr>
          <w:rFonts w:ascii="Garamond" w:hAnsi="Garamond"/>
          <w:szCs w:val="24"/>
          <w:lang w:val="sq-AL"/>
        </w:rPr>
        <w:t xml:space="preserve"> </w:t>
      </w:r>
      <w:r w:rsidR="00897165" w:rsidRPr="00437C09">
        <w:rPr>
          <w:rFonts w:ascii="Garamond" w:hAnsi="Garamond"/>
          <w:szCs w:val="24"/>
          <w:lang w:val="sq-AL"/>
        </w:rPr>
        <w:t>ë</w:t>
      </w:r>
      <w:r w:rsidR="00706C2C" w:rsidRPr="00437C09">
        <w:rPr>
          <w:rFonts w:ascii="Garamond" w:hAnsi="Garamond"/>
          <w:szCs w:val="24"/>
          <w:lang w:val="sq-AL"/>
        </w:rPr>
        <w:t>sht</w:t>
      </w:r>
      <w:r w:rsidR="00897165" w:rsidRPr="00437C09">
        <w:rPr>
          <w:rFonts w:ascii="Garamond" w:hAnsi="Garamond"/>
          <w:szCs w:val="24"/>
          <w:lang w:val="sq-AL"/>
        </w:rPr>
        <w:t>ë</w:t>
      </w:r>
      <w:r w:rsidR="00706C2C" w:rsidRPr="00437C09">
        <w:rPr>
          <w:rFonts w:ascii="Garamond" w:hAnsi="Garamond"/>
          <w:szCs w:val="24"/>
          <w:lang w:val="sq-AL"/>
        </w:rPr>
        <w:t xml:space="preserve"> e arsyeshme n</w:t>
      </w:r>
      <w:r w:rsidR="00897165" w:rsidRPr="00437C09">
        <w:rPr>
          <w:rFonts w:ascii="Garamond" w:hAnsi="Garamond"/>
          <w:szCs w:val="24"/>
          <w:lang w:val="sq-AL"/>
        </w:rPr>
        <w:t>ë</w:t>
      </w:r>
      <w:r w:rsidR="00706C2C" w:rsidRPr="00437C09">
        <w:rPr>
          <w:rFonts w:ascii="Garamond" w:hAnsi="Garamond"/>
          <w:szCs w:val="24"/>
          <w:lang w:val="sq-AL"/>
        </w:rPr>
        <w:t xml:space="preserve"> rrethanat e caktuara p</w:t>
      </w:r>
      <w:r w:rsidR="00897165" w:rsidRPr="00437C09">
        <w:rPr>
          <w:rFonts w:ascii="Garamond" w:hAnsi="Garamond"/>
          <w:szCs w:val="24"/>
          <w:lang w:val="sq-AL"/>
        </w:rPr>
        <w:t>ë</w:t>
      </w:r>
      <w:r w:rsidR="00706C2C" w:rsidRPr="00437C09">
        <w:rPr>
          <w:rFonts w:ascii="Garamond" w:hAnsi="Garamond"/>
          <w:szCs w:val="24"/>
          <w:lang w:val="sq-AL"/>
        </w:rPr>
        <w:t>r t</w:t>
      </w:r>
      <w:r w:rsidR="00897165" w:rsidRPr="00437C09">
        <w:rPr>
          <w:rFonts w:ascii="Garamond" w:hAnsi="Garamond"/>
          <w:szCs w:val="24"/>
          <w:lang w:val="sq-AL"/>
        </w:rPr>
        <w:t>ë</w:t>
      </w:r>
      <w:r w:rsidR="00706C2C" w:rsidRPr="00437C09">
        <w:rPr>
          <w:rFonts w:ascii="Garamond" w:hAnsi="Garamond"/>
          <w:szCs w:val="24"/>
          <w:lang w:val="sq-AL"/>
        </w:rPr>
        <w:t xml:space="preserve"> mbledhur dhe p</w:t>
      </w:r>
      <w:r w:rsidR="00897165" w:rsidRPr="00437C09">
        <w:rPr>
          <w:rFonts w:ascii="Garamond" w:hAnsi="Garamond"/>
          <w:szCs w:val="24"/>
          <w:lang w:val="sq-AL"/>
        </w:rPr>
        <w:t>ë</w:t>
      </w:r>
      <w:r w:rsidR="00706C2C" w:rsidRPr="00437C09">
        <w:rPr>
          <w:rFonts w:ascii="Garamond" w:hAnsi="Garamond"/>
          <w:szCs w:val="24"/>
          <w:lang w:val="sq-AL"/>
        </w:rPr>
        <w:t>r t</w:t>
      </w:r>
      <w:r w:rsidR="00897165" w:rsidRPr="00437C09">
        <w:rPr>
          <w:rFonts w:ascii="Garamond" w:hAnsi="Garamond"/>
          <w:szCs w:val="24"/>
          <w:lang w:val="sq-AL"/>
        </w:rPr>
        <w:t>ë</w:t>
      </w:r>
      <w:r w:rsidR="00706C2C" w:rsidRPr="00437C09">
        <w:rPr>
          <w:rFonts w:ascii="Garamond" w:hAnsi="Garamond"/>
          <w:szCs w:val="24"/>
          <w:lang w:val="sq-AL"/>
        </w:rPr>
        <w:t xml:space="preserve"> siguruar t</w:t>
      </w:r>
      <w:r w:rsidR="00897165" w:rsidRPr="00437C09">
        <w:rPr>
          <w:rFonts w:ascii="Garamond" w:hAnsi="Garamond"/>
          <w:szCs w:val="24"/>
          <w:lang w:val="sq-AL"/>
        </w:rPr>
        <w:t>ë</w:t>
      </w:r>
      <w:r w:rsidR="00706C2C" w:rsidRPr="00437C09">
        <w:rPr>
          <w:rFonts w:ascii="Garamond" w:hAnsi="Garamond"/>
          <w:szCs w:val="24"/>
          <w:lang w:val="sq-AL"/>
        </w:rPr>
        <w:t xml:space="preserve"> dh</w:t>
      </w:r>
      <w:r w:rsidR="00897165" w:rsidRPr="00437C09">
        <w:rPr>
          <w:rFonts w:ascii="Garamond" w:hAnsi="Garamond"/>
          <w:szCs w:val="24"/>
          <w:lang w:val="sq-AL"/>
        </w:rPr>
        <w:t>ë</w:t>
      </w:r>
      <w:r w:rsidR="00706C2C" w:rsidRPr="00437C09">
        <w:rPr>
          <w:rFonts w:ascii="Garamond" w:hAnsi="Garamond"/>
          <w:szCs w:val="24"/>
          <w:lang w:val="sq-AL"/>
        </w:rPr>
        <w:t>nat, t</w:t>
      </w:r>
      <w:r w:rsidR="00897165" w:rsidRPr="00437C09">
        <w:rPr>
          <w:rFonts w:ascii="Garamond" w:hAnsi="Garamond"/>
          <w:szCs w:val="24"/>
          <w:lang w:val="sq-AL"/>
        </w:rPr>
        <w:t>ë</w:t>
      </w:r>
      <w:r w:rsidR="00706C2C" w:rsidRPr="00437C09">
        <w:rPr>
          <w:rFonts w:ascii="Garamond" w:hAnsi="Garamond"/>
          <w:szCs w:val="24"/>
          <w:lang w:val="sq-AL"/>
        </w:rPr>
        <w:t xml:space="preserve"> shfryt</w:t>
      </w:r>
      <w:r w:rsidR="00897165" w:rsidRPr="00437C09">
        <w:rPr>
          <w:rFonts w:ascii="Garamond" w:hAnsi="Garamond"/>
          <w:szCs w:val="24"/>
          <w:lang w:val="sq-AL"/>
        </w:rPr>
        <w:t>ë</w:t>
      </w:r>
      <w:r w:rsidR="00706C2C" w:rsidRPr="00437C09">
        <w:rPr>
          <w:rFonts w:ascii="Garamond" w:hAnsi="Garamond"/>
          <w:szCs w:val="24"/>
          <w:lang w:val="sq-AL"/>
        </w:rPr>
        <w:t>zojn</w:t>
      </w:r>
      <w:r w:rsidR="00897165" w:rsidRPr="00437C09">
        <w:rPr>
          <w:rFonts w:ascii="Garamond" w:hAnsi="Garamond"/>
          <w:szCs w:val="24"/>
          <w:lang w:val="sq-AL"/>
        </w:rPr>
        <w:t>ë</w:t>
      </w:r>
      <w:r w:rsidR="00706C2C" w:rsidRPr="00437C09">
        <w:rPr>
          <w:rFonts w:ascii="Garamond" w:hAnsi="Garamond"/>
          <w:szCs w:val="24"/>
          <w:lang w:val="sq-AL"/>
        </w:rPr>
        <w:t xml:space="preserve"> t</w:t>
      </w:r>
      <w:r w:rsidR="00897165" w:rsidRPr="00437C09">
        <w:rPr>
          <w:rFonts w:ascii="Garamond" w:hAnsi="Garamond"/>
          <w:szCs w:val="24"/>
          <w:lang w:val="sq-AL"/>
        </w:rPr>
        <w:t>ë</w:t>
      </w:r>
      <w:r w:rsidR="00706C2C" w:rsidRPr="00437C09">
        <w:rPr>
          <w:rFonts w:ascii="Garamond" w:hAnsi="Garamond"/>
          <w:szCs w:val="24"/>
          <w:lang w:val="sq-AL"/>
        </w:rPr>
        <w:t xml:space="preserve"> gjitha mjetet praktike p</w:t>
      </w:r>
      <w:r w:rsidR="00897165" w:rsidRPr="00437C09">
        <w:rPr>
          <w:rFonts w:ascii="Garamond" w:hAnsi="Garamond"/>
          <w:szCs w:val="24"/>
          <w:lang w:val="sq-AL"/>
        </w:rPr>
        <w:t>ë</w:t>
      </w:r>
      <w:r w:rsidR="00706C2C" w:rsidRPr="00437C09">
        <w:rPr>
          <w:rFonts w:ascii="Garamond" w:hAnsi="Garamond"/>
          <w:szCs w:val="24"/>
          <w:lang w:val="sq-AL"/>
        </w:rPr>
        <w:t>r t</w:t>
      </w:r>
      <w:r w:rsidR="00897165" w:rsidRPr="00437C09">
        <w:rPr>
          <w:rFonts w:ascii="Garamond" w:hAnsi="Garamond"/>
          <w:szCs w:val="24"/>
          <w:lang w:val="sq-AL"/>
        </w:rPr>
        <w:t>ë</w:t>
      </w:r>
      <w:r w:rsidR="00706C2C" w:rsidRPr="00437C09">
        <w:rPr>
          <w:rFonts w:ascii="Garamond" w:hAnsi="Garamond"/>
          <w:szCs w:val="24"/>
          <w:lang w:val="sq-AL"/>
        </w:rPr>
        <w:t xml:space="preserve"> zbuluar t</w:t>
      </w:r>
      <w:r w:rsidR="00897165" w:rsidRPr="00437C09">
        <w:rPr>
          <w:rFonts w:ascii="Garamond" w:hAnsi="Garamond"/>
          <w:szCs w:val="24"/>
          <w:lang w:val="sq-AL"/>
        </w:rPr>
        <w:t>ë</w:t>
      </w:r>
      <w:r w:rsidR="00706C2C" w:rsidRPr="00437C09">
        <w:rPr>
          <w:rFonts w:ascii="Garamond" w:hAnsi="Garamond"/>
          <w:szCs w:val="24"/>
          <w:lang w:val="sq-AL"/>
        </w:rPr>
        <w:t xml:space="preserve"> v</w:t>
      </w:r>
      <w:r w:rsidR="00897165" w:rsidRPr="00437C09">
        <w:rPr>
          <w:rFonts w:ascii="Garamond" w:hAnsi="Garamond"/>
          <w:szCs w:val="24"/>
          <w:lang w:val="sq-AL"/>
        </w:rPr>
        <w:t>ë</w:t>
      </w:r>
      <w:r w:rsidR="00706C2C" w:rsidRPr="00437C09">
        <w:rPr>
          <w:rFonts w:ascii="Garamond" w:hAnsi="Garamond"/>
          <w:szCs w:val="24"/>
          <w:lang w:val="sq-AL"/>
        </w:rPr>
        <w:t>rtet</w:t>
      </w:r>
      <w:r w:rsidR="00897165" w:rsidRPr="00437C09">
        <w:rPr>
          <w:rFonts w:ascii="Garamond" w:hAnsi="Garamond"/>
          <w:szCs w:val="24"/>
          <w:lang w:val="sq-AL"/>
        </w:rPr>
        <w:t>ë</w:t>
      </w:r>
      <w:r w:rsidR="00706C2C" w:rsidRPr="00437C09">
        <w:rPr>
          <w:rFonts w:ascii="Garamond" w:hAnsi="Garamond"/>
          <w:szCs w:val="24"/>
          <w:lang w:val="sq-AL"/>
        </w:rPr>
        <w:t>n dhe p</w:t>
      </w:r>
      <w:r w:rsidR="00897165" w:rsidRPr="00437C09">
        <w:rPr>
          <w:rFonts w:ascii="Garamond" w:hAnsi="Garamond"/>
          <w:szCs w:val="24"/>
          <w:lang w:val="sq-AL"/>
        </w:rPr>
        <w:t>ë</w:t>
      </w:r>
      <w:r w:rsidR="00706C2C" w:rsidRPr="00437C09">
        <w:rPr>
          <w:rFonts w:ascii="Garamond" w:hAnsi="Garamond"/>
          <w:szCs w:val="24"/>
          <w:lang w:val="sq-AL"/>
        </w:rPr>
        <w:t xml:space="preserve">r </w:t>
      </w:r>
      <w:r w:rsidR="00526AE1" w:rsidRPr="00437C09">
        <w:rPr>
          <w:rFonts w:ascii="Garamond" w:hAnsi="Garamond"/>
          <w:szCs w:val="24"/>
          <w:lang w:val="sq-AL"/>
        </w:rPr>
        <w:t>t</w:t>
      </w:r>
      <w:r w:rsidR="00897165" w:rsidRPr="00437C09">
        <w:rPr>
          <w:rFonts w:ascii="Garamond" w:hAnsi="Garamond"/>
          <w:szCs w:val="24"/>
          <w:lang w:val="sq-AL"/>
        </w:rPr>
        <w:t>ë</w:t>
      </w:r>
      <w:r w:rsidR="00526AE1" w:rsidRPr="00437C09">
        <w:rPr>
          <w:rFonts w:ascii="Garamond" w:hAnsi="Garamond"/>
          <w:szCs w:val="24"/>
          <w:lang w:val="sq-AL"/>
        </w:rPr>
        <w:t xml:space="preserve"> nd</w:t>
      </w:r>
      <w:r w:rsidR="00897165" w:rsidRPr="00437C09">
        <w:rPr>
          <w:rFonts w:ascii="Garamond" w:hAnsi="Garamond"/>
          <w:szCs w:val="24"/>
          <w:lang w:val="sq-AL"/>
        </w:rPr>
        <w:t>ë</w:t>
      </w:r>
      <w:r w:rsidR="00526AE1" w:rsidRPr="00437C09">
        <w:rPr>
          <w:rFonts w:ascii="Garamond" w:hAnsi="Garamond"/>
          <w:szCs w:val="24"/>
          <w:lang w:val="sq-AL"/>
        </w:rPr>
        <w:t>rmarr</w:t>
      </w:r>
      <w:r w:rsidR="00897165" w:rsidRPr="00437C09">
        <w:rPr>
          <w:rFonts w:ascii="Garamond" w:hAnsi="Garamond"/>
          <w:szCs w:val="24"/>
          <w:lang w:val="sq-AL"/>
        </w:rPr>
        <w:t>ë</w:t>
      </w:r>
      <w:r w:rsidR="00526AE1" w:rsidRPr="00437C09">
        <w:rPr>
          <w:rFonts w:ascii="Garamond" w:hAnsi="Garamond"/>
          <w:szCs w:val="24"/>
          <w:lang w:val="sq-AL"/>
        </w:rPr>
        <w:t xml:space="preserve"> vendime t</w:t>
      </w:r>
      <w:r w:rsidR="00897165" w:rsidRPr="00437C09">
        <w:rPr>
          <w:rFonts w:ascii="Garamond" w:hAnsi="Garamond"/>
          <w:szCs w:val="24"/>
          <w:lang w:val="sq-AL"/>
        </w:rPr>
        <w:t>ë</w:t>
      </w:r>
      <w:r w:rsidR="00526AE1" w:rsidRPr="00437C09">
        <w:rPr>
          <w:rFonts w:ascii="Garamond" w:hAnsi="Garamond"/>
          <w:szCs w:val="24"/>
          <w:lang w:val="sq-AL"/>
        </w:rPr>
        <w:t xml:space="preserve"> arsyetuara, t</w:t>
      </w:r>
      <w:r w:rsidR="00897165" w:rsidRPr="00437C09">
        <w:rPr>
          <w:rFonts w:ascii="Garamond" w:hAnsi="Garamond"/>
          <w:szCs w:val="24"/>
          <w:lang w:val="sq-AL"/>
        </w:rPr>
        <w:t>ë</w:t>
      </w:r>
      <w:r w:rsidR="00526AE1" w:rsidRPr="00437C09">
        <w:rPr>
          <w:rFonts w:ascii="Garamond" w:hAnsi="Garamond"/>
          <w:szCs w:val="24"/>
          <w:lang w:val="sq-AL"/>
        </w:rPr>
        <w:t xml:space="preserve"> paanshme dhe objektive, pa hequr faktet e dyshimta q</w:t>
      </w:r>
      <w:r w:rsidR="00897165" w:rsidRPr="00437C09">
        <w:rPr>
          <w:rFonts w:ascii="Garamond" w:hAnsi="Garamond"/>
          <w:szCs w:val="24"/>
          <w:lang w:val="sq-AL"/>
        </w:rPr>
        <w:t>ë</w:t>
      </w:r>
      <w:r w:rsidR="00526AE1" w:rsidRPr="00437C09">
        <w:rPr>
          <w:rFonts w:ascii="Garamond" w:hAnsi="Garamond"/>
          <w:szCs w:val="24"/>
          <w:lang w:val="sq-AL"/>
        </w:rPr>
        <w:t xml:space="preserve"> mund t</w:t>
      </w:r>
      <w:r w:rsidR="00897165" w:rsidRPr="00437C09">
        <w:rPr>
          <w:rFonts w:ascii="Garamond" w:hAnsi="Garamond"/>
          <w:szCs w:val="24"/>
          <w:lang w:val="sq-AL"/>
        </w:rPr>
        <w:t>ë</w:t>
      </w:r>
      <w:r w:rsidR="00526AE1" w:rsidRPr="00437C09">
        <w:rPr>
          <w:rFonts w:ascii="Garamond" w:hAnsi="Garamond"/>
          <w:szCs w:val="24"/>
          <w:lang w:val="sq-AL"/>
        </w:rPr>
        <w:t xml:space="preserve"> jen</w:t>
      </w:r>
      <w:r w:rsidR="00897165" w:rsidRPr="00437C09">
        <w:rPr>
          <w:rFonts w:ascii="Garamond" w:hAnsi="Garamond"/>
          <w:szCs w:val="24"/>
          <w:lang w:val="sq-AL"/>
        </w:rPr>
        <w:t>ë</w:t>
      </w:r>
      <w:r w:rsidR="00526AE1" w:rsidRPr="00437C09">
        <w:rPr>
          <w:rFonts w:ascii="Garamond" w:hAnsi="Garamond"/>
          <w:szCs w:val="24"/>
          <w:lang w:val="sq-AL"/>
        </w:rPr>
        <w:t xml:space="preserve"> tregues t</w:t>
      </w:r>
      <w:r w:rsidR="00897165" w:rsidRPr="00437C09">
        <w:rPr>
          <w:rFonts w:ascii="Garamond" w:hAnsi="Garamond"/>
          <w:szCs w:val="24"/>
          <w:lang w:val="sq-AL"/>
        </w:rPr>
        <w:t>ë</w:t>
      </w:r>
      <w:r w:rsidR="00526AE1" w:rsidRPr="00437C09">
        <w:rPr>
          <w:rFonts w:ascii="Garamond" w:hAnsi="Garamond"/>
          <w:szCs w:val="24"/>
          <w:lang w:val="sq-AL"/>
        </w:rPr>
        <w:t xml:space="preserve"> dhun</w:t>
      </w:r>
      <w:r w:rsidR="00897165" w:rsidRPr="00437C09">
        <w:rPr>
          <w:rFonts w:ascii="Garamond" w:hAnsi="Garamond"/>
          <w:szCs w:val="24"/>
          <w:lang w:val="sq-AL"/>
        </w:rPr>
        <w:t>ë</w:t>
      </w:r>
      <w:r w:rsidR="00526AE1" w:rsidRPr="00437C09">
        <w:rPr>
          <w:rFonts w:ascii="Garamond" w:hAnsi="Garamond"/>
          <w:szCs w:val="24"/>
          <w:lang w:val="sq-AL"/>
        </w:rPr>
        <w:t>s s</w:t>
      </w:r>
      <w:r w:rsidR="00897165" w:rsidRPr="00437C09">
        <w:rPr>
          <w:rFonts w:ascii="Garamond" w:hAnsi="Garamond"/>
          <w:szCs w:val="24"/>
          <w:lang w:val="sq-AL"/>
        </w:rPr>
        <w:t>ë</w:t>
      </w:r>
      <w:r w:rsidR="00526AE1" w:rsidRPr="00437C09">
        <w:rPr>
          <w:rFonts w:ascii="Garamond" w:hAnsi="Garamond"/>
          <w:szCs w:val="24"/>
          <w:lang w:val="sq-AL"/>
        </w:rPr>
        <w:t xml:space="preserve"> ushtruar p</w:t>
      </w:r>
      <w:r w:rsidR="00897165" w:rsidRPr="00437C09">
        <w:rPr>
          <w:rFonts w:ascii="Garamond" w:hAnsi="Garamond"/>
          <w:szCs w:val="24"/>
          <w:lang w:val="sq-AL"/>
        </w:rPr>
        <w:t>ë</w:t>
      </w:r>
      <w:r w:rsidR="00526AE1" w:rsidRPr="00437C09">
        <w:rPr>
          <w:rFonts w:ascii="Garamond" w:hAnsi="Garamond"/>
          <w:szCs w:val="24"/>
          <w:lang w:val="sq-AL"/>
        </w:rPr>
        <w:t xml:space="preserve">r arsye raciale (shih </w:t>
      </w:r>
      <w:r w:rsidR="00526AE1" w:rsidRPr="00437C09">
        <w:rPr>
          <w:rFonts w:ascii="Garamond" w:hAnsi="Garamond"/>
          <w:i/>
          <w:iCs/>
          <w:szCs w:val="24"/>
          <w:lang w:val="sq-AL"/>
        </w:rPr>
        <w:t>B.S. kund</w:t>
      </w:r>
      <w:r w:rsidR="00897165" w:rsidRPr="00437C09">
        <w:rPr>
          <w:rFonts w:ascii="Garamond" w:hAnsi="Garamond"/>
          <w:i/>
          <w:iCs/>
          <w:szCs w:val="24"/>
          <w:lang w:val="sq-AL"/>
        </w:rPr>
        <w:t>ë</w:t>
      </w:r>
      <w:r w:rsidR="00526AE1" w:rsidRPr="00437C09">
        <w:rPr>
          <w:rFonts w:ascii="Garamond" w:hAnsi="Garamond"/>
          <w:i/>
          <w:iCs/>
          <w:szCs w:val="24"/>
          <w:lang w:val="sq-AL"/>
        </w:rPr>
        <w:t>r Spanj</w:t>
      </w:r>
      <w:r w:rsidR="00897165" w:rsidRPr="00437C09">
        <w:rPr>
          <w:rFonts w:ascii="Garamond" w:hAnsi="Garamond"/>
          <w:i/>
          <w:iCs/>
          <w:szCs w:val="24"/>
          <w:lang w:val="sq-AL"/>
        </w:rPr>
        <w:t>ë</w:t>
      </w:r>
      <w:r w:rsidR="00526AE1" w:rsidRPr="00437C09">
        <w:rPr>
          <w:rFonts w:ascii="Garamond" w:hAnsi="Garamond"/>
          <w:i/>
          <w:iCs/>
          <w:szCs w:val="24"/>
          <w:lang w:val="sq-AL"/>
        </w:rPr>
        <w:t>s</w:t>
      </w:r>
      <w:r w:rsidR="00526AE1" w:rsidRPr="00437C09">
        <w:rPr>
          <w:rFonts w:ascii="Garamond" w:hAnsi="Garamond"/>
          <w:szCs w:val="24"/>
          <w:lang w:val="sq-AL"/>
        </w:rPr>
        <w:t xml:space="preserve">, nr. 47159/08, § 58, 24 </w:t>
      </w:r>
      <w:r w:rsidR="002F586E" w:rsidRPr="00437C09">
        <w:rPr>
          <w:rFonts w:ascii="Garamond" w:hAnsi="Garamond"/>
          <w:szCs w:val="24"/>
          <w:lang w:val="sq-AL"/>
        </w:rPr>
        <w:t>k</w:t>
      </w:r>
      <w:r w:rsidR="00526AE1" w:rsidRPr="00437C09">
        <w:rPr>
          <w:rFonts w:ascii="Garamond" w:hAnsi="Garamond"/>
          <w:szCs w:val="24"/>
          <w:lang w:val="sq-AL"/>
        </w:rPr>
        <w:t>orrik 2012, me referenca t</w:t>
      </w:r>
      <w:r w:rsidR="00897165" w:rsidRPr="00437C09">
        <w:rPr>
          <w:rFonts w:ascii="Garamond" w:hAnsi="Garamond"/>
          <w:szCs w:val="24"/>
          <w:lang w:val="sq-AL"/>
        </w:rPr>
        <w:t>ë</w:t>
      </w:r>
      <w:r w:rsidR="00526AE1" w:rsidRPr="00437C09">
        <w:rPr>
          <w:rFonts w:ascii="Garamond" w:hAnsi="Garamond"/>
          <w:szCs w:val="24"/>
          <w:lang w:val="sq-AL"/>
        </w:rPr>
        <w:t xml:space="preserve"> m</w:t>
      </w:r>
      <w:r w:rsidR="00897165" w:rsidRPr="00437C09">
        <w:rPr>
          <w:rFonts w:ascii="Garamond" w:hAnsi="Garamond"/>
          <w:szCs w:val="24"/>
          <w:lang w:val="sq-AL"/>
        </w:rPr>
        <w:t>ë</w:t>
      </w:r>
      <w:r w:rsidR="002F586E" w:rsidRPr="00437C09">
        <w:rPr>
          <w:rFonts w:ascii="Garamond" w:hAnsi="Garamond"/>
          <w:szCs w:val="24"/>
          <w:lang w:val="sq-AL"/>
        </w:rPr>
        <w:t>tejshme).</w:t>
      </w:r>
    </w:p>
    <w:p w:rsidR="00F2732A" w:rsidRDefault="00F2732A" w:rsidP="00F2732A">
      <w:pPr>
        <w:pStyle w:val="ECHRPara"/>
        <w:spacing w:line="276" w:lineRule="auto"/>
        <w:rPr>
          <w:rFonts w:ascii="Garamond" w:hAnsi="Garamond"/>
          <w:szCs w:val="24"/>
          <w:lang w:val="sq-AL"/>
        </w:rPr>
      </w:pPr>
      <w:r>
        <w:rPr>
          <w:rFonts w:ascii="Garamond" w:hAnsi="Garamond"/>
          <w:szCs w:val="24"/>
          <w:lang w:val="sq-AL"/>
        </w:rPr>
        <w:t xml:space="preserve">69. </w:t>
      </w:r>
      <w:r w:rsidR="005E3538" w:rsidRPr="00437C09">
        <w:rPr>
          <w:rFonts w:ascii="Garamond" w:hAnsi="Garamond"/>
          <w:szCs w:val="24"/>
          <w:lang w:val="sq-AL"/>
        </w:rPr>
        <w:t>Gjithashtu, detyra e autoriteteve p</w:t>
      </w:r>
      <w:r w:rsidR="00897165" w:rsidRPr="00437C09">
        <w:rPr>
          <w:rFonts w:ascii="Garamond" w:hAnsi="Garamond"/>
          <w:szCs w:val="24"/>
          <w:lang w:val="sq-AL"/>
        </w:rPr>
        <w:t>ë</w:t>
      </w:r>
      <w:r w:rsidR="005E3538" w:rsidRPr="00437C09">
        <w:rPr>
          <w:rFonts w:ascii="Garamond" w:hAnsi="Garamond"/>
          <w:szCs w:val="24"/>
          <w:lang w:val="sq-AL"/>
        </w:rPr>
        <w:t>r t</w:t>
      </w:r>
      <w:r w:rsidR="00897165" w:rsidRPr="00437C09">
        <w:rPr>
          <w:rFonts w:ascii="Garamond" w:hAnsi="Garamond"/>
          <w:szCs w:val="24"/>
          <w:lang w:val="sq-AL"/>
        </w:rPr>
        <w:t>ë</w:t>
      </w:r>
      <w:r w:rsidR="005E3538" w:rsidRPr="00437C09">
        <w:rPr>
          <w:rFonts w:ascii="Garamond" w:hAnsi="Garamond"/>
          <w:szCs w:val="24"/>
          <w:lang w:val="sq-AL"/>
        </w:rPr>
        <w:t xml:space="preserve"> hetuar ekzistenc</w:t>
      </w:r>
      <w:r w:rsidR="00897165" w:rsidRPr="00437C09">
        <w:rPr>
          <w:rFonts w:ascii="Garamond" w:hAnsi="Garamond"/>
          <w:szCs w:val="24"/>
          <w:lang w:val="sq-AL"/>
        </w:rPr>
        <w:t>ë</w:t>
      </w:r>
      <w:r w:rsidR="005E3538" w:rsidRPr="00437C09">
        <w:rPr>
          <w:rFonts w:ascii="Garamond" w:hAnsi="Garamond"/>
          <w:szCs w:val="24"/>
          <w:lang w:val="sq-AL"/>
        </w:rPr>
        <w:t>n e nj</w:t>
      </w:r>
      <w:r w:rsidR="00897165" w:rsidRPr="00437C09">
        <w:rPr>
          <w:rFonts w:ascii="Garamond" w:hAnsi="Garamond"/>
          <w:szCs w:val="24"/>
          <w:lang w:val="sq-AL"/>
        </w:rPr>
        <w:t>ë</w:t>
      </w:r>
      <w:r w:rsidR="005E3538" w:rsidRPr="00437C09">
        <w:rPr>
          <w:rFonts w:ascii="Garamond" w:hAnsi="Garamond"/>
          <w:szCs w:val="24"/>
          <w:lang w:val="sq-AL"/>
        </w:rPr>
        <w:t xml:space="preserve"> lidhjeje t</w:t>
      </w:r>
      <w:r w:rsidR="00897165" w:rsidRPr="00437C09">
        <w:rPr>
          <w:rFonts w:ascii="Garamond" w:hAnsi="Garamond"/>
          <w:szCs w:val="24"/>
          <w:lang w:val="sq-AL"/>
        </w:rPr>
        <w:t>ë</w:t>
      </w:r>
      <w:r w:rsidR="005E3538" w:rsidRPr="00437C09">
        <w:rPr>
          <w:rFonts w:ascii="Garamond" w:hAnsi="Garamond"/>
          <w:szCs w:val="24"/>
          <w:lang w:val="sq-AL"/>
        </w:rPr>
        <w:t xml:space="preserve"> mundshme midis q</w:t>
      </w:r>
      <w:r w:rsidR="00897165" w:rsidRPr="00437C09">
        <w:rPr>
          <w:rFonts w:ascii="Garamond" w:hAnsi="Garamond"/>
          <w:szCs w:val="24"/>
          <w:lang w:val="sq-AL"/>
        </w:rPr>
        <w:t>ë</w:t>
      </w:r>
      <w:r w:rsidR="005E3538" w:rsidRPr="00437C09">
        <w:rPr>
          <w:rFonts w:ascii="Garamond" w:hAnsi="Garamond"/>
          <w:szCs w:val="24"/>
          <w:lang w:val="sq-AL"/>
        </w:rPr>
        <w:t>ndrimeve raciste dhe nj</w:t>
      </w:r>
      <w:r w:rsidR="00897165" w:rsidRPr="00437C09">
        <w:rPr>
          <w:rFonts w:ascii="Garamond" w:hAnsi="Garamond"/>
          <w:szCs w:val="24"/>
          <w:lang w:val="sq-AL"/>
        </w:rPr>
        <w:t>ë</w:t>
      </w:r>
      <w:r w:rsidR="005E3538" w:rsidRPr="00437C09">
        <w:rPr>
          <w:rFonts w:ascii="Garamond" w:hAnsi="Garamond"/>
          <w:szCs w:val="24"/>
          <w:lang w:val="sq-AL"/>
        </w:rPr>
        <w:t xml:space="preserve"> akti dhune </w:t>
      </w:r>
      <w:r w:rsidR="00897165" w:rsidRPr="00437C09">
        <w:rPr>
          <w:rFonts w:ascii="Garamond" w:hAnsi="Garamond"/>
          <w:szCs w:val="24"/>
          <w:lang w:val="sq-AL"/>
        </w:rPr>
        <w:t>ë</w:t>
      </w:r>
      <w:r w:rsidR="005E3538" w:rsidRPr="00437C09">
        <w:rPr>
          <w:rFonts w:ascii="Garamond" w:hAnsi="Garamond"/>
          <w:szCs w:val="24"/>
          <w:lang w:val="sq-AL"/>
        </w:rPr>
        <w:t>sht</w:t>
      </w:r>
      <w:r w:rsidR="00897165" w:rsidRPr="00437C09">
        <w:rPr>
          <w:rFonts w:ascii="Garamond" w:hAnsi="Garamond"/>
          <w:szCs w:val="24"/>
          <w:lang w:val="sq-AL"/>
        </w:rPr>
        <w:t>ë</w:t>
      </w:r>
      <w:r w:rsidR="005E3538" w:rsidRPr="00437C09">
        <w:rPr>
          <w:rFonts w:ascii="Garamond" w:hAnsi="Garamond"/>
          <w:szCs w:val="24"/>
          <w:lang w:val="sq-AL"/>
        </w:rPr>
        <w:t xml:space="preserve"> pjes</w:t>
      </w:r>
      <w:r w:rsidR="00897165" w:rsidRPr="00437C09">
        <w:rPr>
          <w:rFonts w:ascii="Garamond" w:hAnsi="Garamond"/>
          <w:szCs w:val="24"/>
          <w:lang w:val="sq-AL"/>
        </w:rPr>
        <w:t>ë</w:t>
      </w:r>
      <w:r w:rsidR="005E3538" w:rsidRPr="00437C09">
        <w:rPr>
          <w:rFonts w:ascii="Garamond" w:hAnsi="Garamond"/>
          <w:szCs w:val="24"/>
          <w:lang w:val="sq-AL"/>
        </w:rPr>
        <w:t xml:space="preserve"> e aspektit t</w:t>
      </w:r>
      <w:r w:rsidR="00897165" w:rsidRPr="00437C09">
        <w:rPr>
          <w:rFonts w:ascii="Garamond" w:hAnsi="Garamond"/>
          <w:szCs w:val="24"/>
          <w:lang w:val="sq-AL"/>
        </w:rPr>
        <w:t>ë</w:t>
      </w:r>
      <w:r w:rsidR="005E3538" w:rsidRPr="00437C09">
        <w:rPr>
          <w:rFonts w:ascii="Garamond" w:hAnsi="Garamond"/>
          <w:szCs w:val="24"/>
          <w:lang w:val="sq-AL"/>
        </w:rPr>
        <w:t xml:space="preserve"> detyrimeve t</w:t>
      </w:r>
      <w:r w:rsidR="00897165" w:rsidRPr="00437C09">
        <w:rPr>
          <w:rFonts w:ascii="Garamond" w:hAnsi="Garamond"/>
          <w:szCs w:val="24"/>
          <w:lang w:val="sq-AL"/>
        </w:rPr>
        <w:t>ë</w:t>
      </w:r>
      <w:r w:rsidR="005E3538" w:rsidRPr="00437C09">
        <w:rPr>
          <w:rFonts w:ascii="Garamond" w:hAnsi="Garamond"/>
          <w:szCs w:val="24"/>
          <w:lang w:val="sq-AL"/>
        </w:rPr>
        <w:t xml:space="preserve"> tyre procedurale</w:t>
      </w:r>
      <w:r w:rsidR="006E2AC3" w:rsidRPr="00437C09">
        <w:rPr>
          <w:rFonts w:ascii="Garamond" w:hAnsi="Garamond"/>
          <w:szCs w:val="24"/>
          <w:lang w:val="sq-AL"/>
        </w:rPr>
        <w:t xml:space="preserve"> </w:t>
      </w:r>
      <w:r w:rsidR="005E3538" w:rsidRPr="00437C09">
        <w:rPr>
          <w:rFonts w:ascii="Garamond" w:hAnsi="Garamond"/>
          <w:szCs w:val="24"/>
          <w:lang w:val="sq-AL"/>
        </w:rPr>
        <w:t>q</w:t>
      </w:r>
      <w:r w:rsidR="00897165" w:rsidRPr="00437C09">
        <w:rPr>
          <w:rFonts w:ascii="Garamond" w:hAnsi="Garamond"/>
          <w:szCs w:val="24"/>
          <w:lang w:val="sq-AL"/>
        </w:rPr>
        <w:t>ë</w:t>
      </w:r>
      <w:r w:rsidR="005E3538" w:rsidRPr="00437C09">
        <w:rPr>
          <w:rFonts w:ascii="Garamond" w:hAnsi="Garamond"/>
          <w:szCs w:val="24"/>
          <w:lang w:val="sq-AL"/>
        </w:rPr>
        <w:t xml:space="preserve"> dalin n</w:t>
      </w:r>
      <w:r w:rsidR="00897165" w:rsidRPr="00437C09">
        <w:rPr>
          <w:rFonts w:ascii="Garamond" w:hAnsi="Garamond"/>
          <w:szCs w:val="24"/>
          <w:lang w:val="sq-AL"/>
        </w:rPr>
        <w:t>ë</w:t>
      </w:r>
      <w:r w:rsidR="005E3538" w:rsidRPr="00437C09">
        <w:rPr>
          <w:rFonts w:ascii="Garamond" w:hAnsi="Garamond"/>
          <w:szCs w:val="24"/>
          <w:lang w:val="sq-AL"/>
        </w:rPr>
        <w:t xml:space="preserve"> mb</w:t>
      </w:r>
      <w:r w:rsidR="00897165" w:rsidRPr="00437C09">
        <w:rPr>
          <w:rFonts w:ascii="Garamond" w:hAnsi="Garamond"/>
          <w:szCs w:val="24"/>
          <w:lang w:val="sq-AL"/>
        </w:rPr>
        <w:t>ë</w:t>
      </w:r>
      <w:r w:rsidR="005E3538" w:rsidRPr="00437C09">
        <w:rPr>
          <w:rFonts w:ascii="Garamond" w:hAnsi="Garamond"/>
          <w:szCs w:val="24"/>
          <w:lang w:val="sq-AL"/>
        </w:rPr>
        <w:t>shtetje t</w:t>
      </w:r>
      <w:r w:rsidR="00897165" w:rsidRPr="00437C09">
        <w:rPr>
          <w:rFonts w:ascii="Garamond" w:hAnsi="Garamond"/>
          <w:szCs w:val="24"/>
          <w:lang w:val="sq-AL"/>
        </w:rPr>
        <w:t>ë</w:t>
      </w:r>
      <w:r w:rsidR="005E3538" w:rsidRPr="00437C09">
        <w:rPr>
          <w:rFonts w:ascii="Garamond" w:hAnsi="Garamond"/>
          <w:szCs w:val="24"/>
          <w:lang w:val="sq-AL"/>
        </w:rPr>
        <w:t xml:space="preserve"> </w:t>
      </w:r>
      <w:r w:rsidR="002F586E" w:rsidRPr="00437C09">
        <w:rPr>
          <w:rFonts w:ascii="Garamond" w:hAnsi="Garamond"/>
          <w:szCs w:val="24"/>
          <w:lang w:val="sq-AL"/>
        </w:rPr>
        <w:t>n</w:t>
      </w:r>
      <w:r w:rsidR="005E3538" w:rsidRPr="00437C09">
        <w:rPr>
          <w:rFonts w:ascii="Garamond" w:hAnsi="Garamond"/>
          <w:szCs w:val="24"/>
          <w:lang w:val="sq-AL"/>
        </w:rPr>
        <w:t>enit 3 t</w:t>
      </w:r>
      <w:r w:rsidR="00897165" w:rsidRPr="00437C09">
        <w:rPr>
          <w:rFonts w:ascii="Garamond" w:hAnsi="Garamond"/>
          <w:szCs w:val="24"/>
          <w:lang w:val="sq-AL"/>
        </w:rPr>
        <w:t>ë</w:t>
      </w:r>
      <w:r w:rsidR="005E3538" w:rsidRPr="00437C09">
        <w:rPr>
          <w:rFonts w:ascii="Garamond" w:hAnsi="Garamond"/>
          <w:szCs w:val="24"/>
          <w:lang w:val="sq-AL"/>
        </w:rPr>
        <w:t xml:space="preserve"> Konvent</w:t>
      </w:r>
      <w:r w:rsidR="00897165" w:rsidRPr="00437C09">
        <w:rPr>
          <w:rFonts w:ascii="Garamond" w:hAnsi="Garamond"/>
          <w:szCs w:val="24"/>
          <w:lang w:val="sq-AL"/>
        </w:rPr>
        <w:t>ë</w:t>
      </w:r>
      <w:r w:rsidR="005E3538" w:rsidRPr="00437C09">
        <w:rPr>
          <w:rFonts w:ascii="Garamond" w:hAnsi="Garamond"/>
          <w:szCs w:val="24"/>
          <w:lang w:val="sq-AL"/>
        </w:rPr>
        <w:t>s, por mund t</w:t>
      </w:r>
      <w:r w:rsidR="00897165" w:rsidRPr="00437C09">
        <w:rPr>
          <w:rFonts w:ascii="Garamond" w:hAnsi="Garamond"/>
          <w:szCs w:val="24"/>
          <w:lang w:val="sq-AL"/>
        </w:rPr>
        <w:t>ë</w:t>
      </w:r>
      <w:r w:rsidR="005E3538" w:rsidRPr="00437C09">
        <w:rPr>
          <w:rFonts w:ascii="Garamond" w:hAnsi="Garamond"/>
          <w:szCs w:val="24"/>
          <w:lang w:val="sq-AL"/>
        </w:rPr>
        <w:t xml:space="preserve"> konsiderohet edhe </w:t>
      </w:r>
      <w:r w:rsidR="00434DD1" w:rsidRPr="00437C09">
        <w:rPr>
          <w:rFonts w:ascii="Garamond" w:hAnsi="Garamond"/>
          <w:szCs w:val="24"/>
          <w:lang w:val="sq-AL"/>
        </w:rPr>
        <w:t>si aspekt i n</w:t>
      </w:r>
      <w:r w:rsidR="00897165" w:rsidRPr="00437C09">
        <w:rPr>
          <w:rFonts w:ascii="Garamond" w:hAnsi="Garamond"/>
          <w:szCs w:val="24"/>
          <w:lang w:val="sq-AL"/>
        </w:rPr>
        <w:t>ë</w:t>
      </w:r>
      <w:r w:rsidR="00434DD1" w:rsidRPr="00437C09">
        <w:rPr>
          <w:rFonts w:ascii="Garamond" w:hAnsi="Garamond"/>
          <w:szCs w:val="24"/>
          <w:lang w:val="sq-AL"/>
        </w:rPr>
        <w:t>nkuptuar n</w:t>
      </w:r>
      <w:r w:rsidR="00897165" w:rsidRPr="00437C09">
        <w:rPr>
          <w:rFonts w:ascii="Garamond" w:hAnsi="Garamond"/>
          <w:szCs w:val="24"/>
          <w:lang w:val="sq-AL"/>
        </w:rPr>
        <w:t>ë</w:t>
      </w:r>
      <w:r w:rsidR="00434DD1" w:rsidRPr="00437C09">
        <w:rPr>
          <w:rFonts w:ascii="Garamond" w:hAnsi="Garamond"/>
          <w:szCs w:val="24"/>
          <w:lang w:val="sq-AL"/>
        </w:rPr>
        <w:t xml:space="preserve"> </w:t>
      </w:r>
      <w:r w:rsidR="003E3982" w:rsidRPr="00437C09">
        <w:rPr>
          <w:rFonts w:ascii="Garamond" w:hAnsi="Garamond"/>
          <w:szCs w:val="24"/>
          <w:lang w:val="sq-AL"/>
        </w:rPr>
        <w:t>përgjegjësitë</w:t>
      </w:r>
      <w:r w:rsidR="00434DD1" w:rsidRPr="00437C09">
        <w:rPr>
          <w:rFonts w:ascii="Garamond" w:hAnsi="Garamond"/>
          <w:szCs w:val="24"/>
          <w:lang w:val="sq-AL"/>
        </w:rPr>
        <w:t xml:space="preserve"> e tyre sipas </w:t>
      </w:r>
      <w:r w:rsidR="002F586E" w:rsidRPr="00437C09">
        <w:rPr>
          <w:rFonts w:ascii="Garamond" w:hAnsi="Garamond"/>
          <w:szCs w:val="24"/>
          <w:lang w:val="sq-AL"/>
        </w:rPr>
        <w:t>n</w:t>
      </w:r>
      <w:r w:rsidR="00434DD1" w:rsidRPr="00437C09">
        <w:rPr>
          <w:rFonts w:ascii="Garamond" w:hAnsi="Garamond"/>
          <w:szCs w:val="24"/>
          <w:lang w:val="sq-AL"/>
        </w:rPr>
        <w:t>enit 14 t</w:t>
      </w:r>
      <w:r w:rsidR="003E3982" w:rsidRPr="00437C09">
        <w:rPr>
          <w:rFonts w:ascii="Garamond" w:hAnsi="Garamond"/>
          <w:szCs w:val="24"/>
          <w:lang w:val="sq-AL"/>
        </w:rPr>
        <w:t>ë</w:t>
      </w:r>
      <w:r w:rsidR="00434DD1" w:rsidRPr="00437C09">
        <w:rPr>
          <w:rFonts w:ascii="Garamond" w:hAnsi="Garamond"/>
          <w:szCs w:val="24"/>
          <w:lang w:val="sq-AL"/>
        </w:rPr>
        <w:t xml:space="preserve"> Konvent</w:t>
      </w:r>
      <w:r w:rsidR="00897165" w:rsidRPr="00437C09">
        <w:rPr>
          <w:rFonts w:ascii="Garamond" w:hAnsi="Garamond"/>
          <w:szCs w:val="24"/>
          <w:lang w:val="sq-AL"/>
        </w:rPr>
        <w:t>ë</w:t>
      </w:r>
      <w:r w:rsidR="00434DD1" w:rsidRPr="00437C09">
        <w:rPr>
          <w:rFonts w:ascii="Garamond" w:hAnsi="Garamond"/>
          <w:szCs w:val="24"/>
          <w:lang w:val="sq-AL"/>
        </w:rPr>
        <w:t>s p</w:t>
      </w:r>
      <w:r w:rsidR="00897165" w:rsidRPr="00437C09">
        <w:rPr>
          <w:rFonts w:ascii="Garamond" w:hAnsi="Garamond"/>
          <w:szCs w:val="24"/>
          <w:lang w:val="sq-AL"/>
        </w:rPr>
        <w:t>ë</w:t>
      </w:r>
      <w:r w:rsidR="00434DD1" w:rsidRPr="00437C09">
        <w:rPr>
          <w:rFonts w:ascii="Garamond" w:hAnsi="Garamond"/>
          <w:szCs w:val="24"/>
          <w:lang w:val="sq-AL"/>
        </w:rPr>
        <w:t>r t</w:t>
      </w:r>
      <w:r w:rsidR="00897165" w:rsidRPr="00437C09">
        <w:rPr>
          <w:rFonts w:ascii="Garamond" w:hAnsi="Garamond"/>
          <w:szCs w:val="24"/>
          <w:lang w:val="sq-AL"/>
        </w:rPr>
        <w:t>ë</w:t>
      </w:r>
      <w:r w:rsidR="00434DD1" w:rsidRPr="00437C09">
        <w:rPr>
          <w:rFonts w:ascii="Garamond" w:hAnsi="Garamond"/>
          <w:szCs w:val="24"/>
          <w:lang w:val="sq-AL"/>
        </w:rPr>
        <w:t xml:space="preserve"> garantuar respekt pa diskriminim p</w:t>
      </w:r>
      <w:r w:rsidR="00897165" w:rsidRPr="00437C09">
        <w:rPr>
          <w:rFonts w:ascii="Garamond" w:hAnsi="Garamond"/>
          <w:szCs w:val="24"/>
          <w:lang w:val="sq-AL"/>
        </w:rPr>
        <w:t>ë</w:t>
      </w:r>
      <w:r w:rsidR="00434DD1" w:rsidRPr="00437C09">
        <w:rPr>
          <w:rFonts w:ascii="Garamond" w:hAnsi="Garamond"/>
          <w:szCs w:val="24"/>
          <w:lang w:val="sq-AL"/>
        </w:rPr>
        <w:t>r vler</w:t>
      </w:r>
      <w:r w:rsidR="00897165" w:rsidRPr="00437C09">
        <w:rPr>
          <w:rFonts w:ascii="Garamond" w:hAnsi="Garamond"/>
          <w:szCs w:val="24"/>
          <w:lang w:val="sq-AL"/>
        </w:rPr>
        <w:t>ë</w:t>
      </w:r>
      <w:r w:rsidR="00434DD1" w:rsidRPr="00437C09">
        <w:rPr>
          <w:rFonts w:ascii="Garamond" w:hAnsi="Garamond"/>
          <w:szCs w:val="24"/>
          <w:lang w:val="sq-AL"/>
        </w:rPr>
        <w:t>n themelore t</w:t>
      </w:r>
      <w:r w:rsidR="00897165" w:rsidRPr="00437C09">
        <w:rPr>
          <w:rFonts w:ascii="Garamond" w:hAnsi="Garamond"/>
          <w:szCs w:val="24"/>
          <w:lang w:val="sq-AL"/>
        </w:rPr>
        <w:t>ë</w:t>
      </w:r>
      <w:r w:rsidR="00434DD1" w:rsidRPr="00437C09">
        <w:rPr>
          <w:rFonts w:ascii="Garamond" w:hAnsi="Garamond"/>
          <w:szCs w:val="24"/>
          <w:lang w:val="sq-AL"/>
        </w:rPr>
        <w:t xml:space="preserve"> parashikuar n</w:t>
      </w:r>
      <w:r w:rsidR="00897165" w:rsidRPr="00437C09">
        <w:rPr>
          <w:rFonts w:ascii="Garamond" w:hAnsi="Garamond"/>
          <w:szCs w:val="24"/>
          <w:lang w:val="sq-AL"/>
        </w:rPr>
        <w:t>ë</w:t>
      </w:r>
      <w:r w:rsidR="00434DD1" w:rsidRPr="00437C09">
        <w:rPr>
          <w:rFonts w:ascii="Garamond" w:hAnsi="Garamond"/>
          <w:szCs w:val="24"/>
          <w:lang w:val="sq-AL"/>
        </w:rPr>
        <w:t xml:space="preserve"> </w:t>
      </w:r>
      <w:r w:rsidR="002F586E" w:rsidRPr="00437C09">
        <w:rPr>
          <w:rFonts w:ascii="Garamond" w:hAnsi="Garamond"/>
          <w:szCs w:val="24"/>
          <w:lang w:val="sq-AL"/>
        </w:rPr>
        <w:t>n</w:t>
      </w:r>
      <w:r w:rsidR="00434DD1" w:rsidRPr="00437C09">
        <w:rPr>
          <w:rFonts w:ascii="Garamond" w:hAnsi="Garamond"/>
          <w:szCs w:val="24"/>
          <w:lang w:val="sq-AL"/>
        </w:rPr>
        <w:t>enin 3. Sipas k</w:t>
      </w:r>
      <w:r w:rsidR="00897165" w:rsidRPr="00437C09">
        <w:rPr>
          <w:rFonts w:ascii="Garamond" w:hAnsi="Garamond"/>
          <w:szCs w:val="24"/>
          <w:lang w:val="sq-AL"/>
        </w:rPr>
        <w:t>ë</w:t>
      </w:r>
      <w:r w:rsidR="00434DD1" w:rsidRPr="00437C09">
        <w:rPr>
          <w:rFonts w:ascii="Garamond" w:hAnsi="Garamond"/>
          <w:szCs w:val="24"/>
          <w:lang w:val="sq-AL"/>
        </w:rPr>
        <w:t>tyre dy dispozitave, problematikat e tilla si ato n</w:t>
      </w:r>
      <w:r w:rsidR="00897165" w:rsidRPr="00437C09">
        <w:rPr>
          <w:rFonts w:ascii="Garamond" w:hAnsi="Garamond"/>
          <w:szCs w:val="24"/>
          <w:lang w:val="sq-AL"/>
        </w:rPr>
        <w:t>ë</w:t>
      </w:r>
      <w:r w:rsidR="00434DD1" w:rsidRPr="00437C09">
        <w:rPr>
          <w:rFonts w:ascii="Garamond" w:hAnsi="Garamond"/>
          <w:szCs w:val="24"/>
          <w:lang w:val="sq-AL"/>
        </w:rPr>
        <w:t xml:space="preserve"> </w:t>
      </w:r>
      <w:r w:rsidR="00897165" w:rsidRPr="00437C09">
        <w:rPr>
          <w:rFonts w:ascii="Garamond" w:hAnsi="Garamond"/>
          <w:szCs w:val="24"/>
          <w:lang w:val="sq-AL"/>
        </w:rPr>
        <w:t>çë</w:t>
      </w:r>
      <w:r w:rsidR="00434DD1" w:rsidRPr="00437C09">
        <w:rPr>
          <w:rFonts w:ascii="Garamond" w:hAnsi="Garamond"/>
          <w:szCs w:val="24"/>
          <w:lang w:val="sq-AL"/>
        </w:rPr>
        <w:t>shtjen konkrete mund t</w:t>
      </w:r>
      <w:r w:rsidR="00897165" w:rsidRPr="00437C09">
        <w:rPr>
          <w:rFonts w:ascii="Garamond" w:hAnsi="Garamond"/>
          <w:szCs w:val="24"/>
          <w:lang w:val="sq-AL"/>
        </w:rPr>
        <w:t>ë</w:t>
      </w:r>
      <w:r w:rsidR="00434DD1" w:rsidRPr="00437C09">
        <w:rPr>
          <w:rFonts w:ascii="Garamond" w:hAnsi="Garamond"/>
          <w:szCs w:val="24"/>
          <w:lang w:val="sq-AL"/>
        </w:rPr>
        <w:t xml:space="preserve"> shqyrtohen vetëm sipas nj</w:t>
      </w:r>
      <w:r w:rsidR="00897165" w:rsidRPr="00437C09">
        <w:rPr>
          <w:rFonts w:ascii="Garamond" w:hAnsi="Garamond"/>
          <w:szCs w:val="24"/>
          <w:lang w:val="sq-AL"/>
        </w:rPr>
        <w:t>ë</w:t>
      </w:r>
      <w:r w:rsidR="00434DD1" w:rsidRPr="00437C09">
        <w:rPr>
          <w:rFonts w:ascii="Garamond" w:hAnsi="Garamond"/>
          <w:szCs w:val="24"/>
          <w:lang w:val="sq-AL"/>
        </w:rPr>
        <w:t>r</w:t>
      </w:r>
      <w:r w:rsidR="00897165" w:rsidRPr="00437C09">
        <w:rPr>
          <w:rFonts w:ascii="Garamond" w:hAnsi="Garamond"/>
          <w:szCs w:val="24"/>
          <w:lang w:val="sq-AL"/>
        </w:rPr>
        <w:t>ë</w:t>
      </w:r>
      <w:r w:rsidR="00434DD1" w:rsidRPr="00437C09">
        <w:rPr>
          <w:rFonts w:ascii="Garamond" w:hAnsi="Garamond"/>
          <w:szCs w:val="24"/>
          <w:lang w:val="sq-AL"/>
        </w:rPr>
        <w:t>s prej k</w:t>
      </w:r>
      <w:r w:rsidR="00897165" w:rsidRPr="00437C09">
        <w:rPr>
          <w:rFonts w:ascii="Garamond" w:hAnsi="Garamond"/>
          <w:szCs w:val="24"/>
          <w:lang w:val="sq-AL"/>
        </w:rPr>
        <w:t>ë</w:t>
      </w:r>
      <w:r w:rsidR="00434DD1" w:rsidRPr="00437C09">
        <w:rPr>
          <w:rFonts w:ascii="Garamond" w:hAnsi="Garamond"/>
          <w:szCs w:val="24"/>
          <w:lang w:val="sq-AL"/>
        </w:rPr>
        <w:t>tyre dy dispozitave, pa ndonj</w:t>
      </w:r>
      <w:r w:rsidR="00897165" w:rsidRPr="00437C09">
        <w:rPr>
          <w:rFonts w:ascii="Garamond" w:hAnsi="Garamond"/>
          <w:szCs w:val="24"/>
          <w:lang w:val="sq-AL"/>
        </w:rPr>
        <w:t>ë</w:t>
      </w:r>
      <w:r w:rsidR="00434DD1" w:rsidRPr="00437C09">
        <w:rPr>
          <w:rFonts w:ascii="Garamond" w:hAnsi="Garamond"/>
          <w:szCs w:val="24"/>
          <w:lang w:val="sq-AL"/>
        </w:rPr>
        <w:t xml:space="preserve"> problematik</w:t>
      </w:r>
      <w:r w:rsidR="00897165" w:rsidRPr="00437C09">
        <w:rPr>
          <w:rFonts w:ascii="Garamond" w:hAnsi="Garamond"/>
          <w:szCs w:val="24"/>
          <w:lang w:val="sq-AL"/>
        </w:rPr>
        <w:t>ë</w:t>
      </w:r>
      <w:r w:rsidR="00434DD1" w:rsidRPr="00437C09">
        <w:rPr>
          <w:rFonts w:ascii="Garamond" w:hAnsi="Garamond"/>
          <w:szCs w:val="24"/>
          <w:lang w:val="sq-AL"/>
        </w:rPr>
        <w:t xml:space="preserve"> t</w:t>
      </w:r>
      <w:r w:rsidR="00897165" w:rsidRPr="00437C09">
        <w:rPr>
          <w:rFonts w:ascii="Garamond" w:hAnsi="Garamond"/>
          <w:szCs w:val="24"/>
          <w:lang w:val="sq-AL"/>
        </w:rPr>
        <w:t>ë</w:t>
      </w:r>
      <w:r w:rsidR="00434DD1" w:rsidRPr="00437C09">
        <w:rPr>
          <w:rFonts w:ascii="Garamond" w:hAnsi="Garamond"/>
          <w:szCs w:val="24"/>
          <w:lang w:val="sq-AL"/>
        </w:rPr>
        <w:t xml:space="preserve"> ve</w:t>
      </w:r>
      <w:r w:rsidR="00897165" w:rsidRPr="00437C09">
        <w:rPr>
          <w:rFonts w:ascii="Garamond" w:hAnsi="Garamond"/>
          <w:szCs w:val="24"/>
          <w:lang w:val="sq-AL"/>
        </w:rPr>
        <w:t>ç</w:t>
      </w:r>
      <w:r w:rsidR="00434DD1" w:rsidRPr="00437C09">
        <w:rPr>
          <w:rFonts w:ascii="Garamond" w:hAnsi="Garamond"/>
          <w:szCs w:val="24"/>
          <w:lang w:val="sq-AL"/>
        </w:rPr>
        <w:t>ant</w:t>
      </w:r>
      <w:r w:rsidR="00897165" w:rsidRPr="00437C09">
        <w:rPr>
          <w:rFonts w:ascii="Garamond" w:hAnsi="Garamond"/>
          <w:szCs w:val="24"/>
          <w:lang w:val="sq-AL"/>
        </w:rPr>
        <w:t>ë</w:t>
      </w:r>
      <w:r w:rsidR="00434DD1" w:rsidRPr="00437C09">
        <w:rPr>
          <w:rFonts w:ascii="Garamond" w:hAnsi="Garamond"/>
          <w:szCs w:val="24"/>
          <w:lang w:val="sq-AL"/>
        </w:rPr>
        <w:t xml:space="preserve"> t</w:t>
      </w:r>
      <w:r w:rsidR="00897165" w:rsidRPr="00437C09">
        <w:rPr>
          <w:rFonts w:ascii="Garamond" w:hAnsi="Garamond"/>
          <w:szCs w:val="24"/>
          <w:lang w:val="sq-AL"/>
        </w:rPr>
        <w:t>ë</w:t>
      </w:r>
      <w:r w:rsidR="00434DD1" w:rsidRPr="00437C09">
        <w:rPr>
          <w:rFonts w:ascii="Garamond" w:hAnsi="Garamond"/>
          <w:szCs w:val="24"/>
          <w:lang w:val="sq-AL"/>
        </w:rPr>
        <w:t xml:space="preserve"> trajtuar nga dispozita tjet</w:t>
      </w:r>
      <w:r w:rsidR="00897165" w:rsidRPr="00437C09">
        <w:rPr>
          <w:rFonts w:ascii="Garamond" w:hAnsi="Garamond"/>
          <w:szCs w:val="24"/>
          <w:lang w:val="sq-AL"/>
        </w:rPr>
        <w:t>ë</w:t>
      </w:r>
      <w:r w:rsidR="00434DD1" w:rsidRPr="00437C09">
        <w:rPr>
          <w:rFonts w:ascii="Garamond" w:hAnsi="Garamond"/>
          <w:szCs w:val="24"/>
          <w:lang w:val="sq-AL"/>
        </w:rPr>
        <w:t>r, ose mund t</w:t>
      </w:r>
      <w:r w:rsidR="00897165" w:rsidRPr="00437C09">
        <w:rPr>
          <w:rFonts w:ascii="Garamond" w:hAnsi="Garamond"/>
          <w:szCs w:val="24"/>
          <w:lang w:val="sq-AL"/>
        </w:rPr>
        <w:t>ë</w:t>
      </w:r>
      <w:r w:rsidR="00434DD1" w:rsidRPr="00437C09">
        <w:rPr>
          <w:rFonts w:ascii="Garamond" w:hAnsi="Garamond"/>
          <w:szCs w:val="24"/>
          <w:lang w:val="sq-AL"/>
        </w:rPr>
        <w:t xml:space="preserve"> shqyrtohen sipas t</w:t>
      </w:r>
      <w:r w:rsidR="00897165" w:rsidRPr="00437C09">
        <w:rPr>
          <w:rFonts w:ascii="Garamond" w:hAnsi="Garamond"/>
          <w:szCs w:val="24"/>
          <w:lang w:val="sq-AL"/>
        </w:rPr>
        <w:t>ë</w:t>
      </w:r>
      <w:r w:rsidR="00434DD1" w:rsidRPr="00437C09">
        <w:rPr>
          <w:rFonts w:ascii="Garamond" w:hAnsi="Garamond"/>
          <w:szCs w:val="24"/>
          <w:lang w:val="sq-AL"/>
        </w:rPr>
        <w:t xml:space="preserve"> dy </w:t>
      </w:r>
      <w:r w:rsidR="002F586E" w:rsidRPr="00437C09">
        <w:rPr>
          <w:rFonts w:ascii="Garamond" w:hAnsi="Garamond"/>
          <w:szCs w:val="24"/>
          <w:lang w:val="sq-AL"/>
        </w:rPr>
        <w:t>n</w:t>
      </w:r>
      <w:r w:rsidR="00434DD1" w:rsidRPr="00437C09">
        <w:rPr>
          <w:rFonts w:ascii="Garamond" w:hAnsi="Garamond"/>
          <w:szCs w:val="24"/>
          <w:lang w:val="sq-AL"/>
        </w:rPr>
        <w:t xml:space="preserve">eneve. Kjo </w:t>
      </w:r>
      <w:r w:rsidR="00897165" w:rsidRPr="00437C09">
        <w:rPr>
          <w:rFonts w:ascii="Garamond" w:hAnsi="Garamond"/>
          <w:szCs w:val="24"/>
          <w:lang w:val="sq-AL"/>
        </w:rPr>
        <w:t>ë</w:t>
      </w:r>
      <w:r w:rsidR="00434DD1" w:rsidRPr="00437C09">
        <w:rPr>
          <w:rFonts w:ascii="Garamond" w:hAnsi="Garamond"/>
          <w:szCs w:val="24"/>
          <w:lang w:val="sq-AL"/>
        </w:rPr>
        <w:t>sht</w:t>
      </w:r>
      <w:r w:rsidR="00897165" w:rsidRPr="00437C09">
        <w:rPr>
          <w:rFonts w:ascii="Garamond" w:hAnsi="Garamond"/>
          <w:szCs w:val="24"/>
          <w:lang w:val="sq-AL"/>
        </w:rPr>
        <w:t>ë</w:t>
      </w:r>
      <w:r w:rsidR="00434DD1" w:rsidRPr="00437C09">
        <w:rPr>
          <w:rFonts w:ascii="Garamond" w:hAnsi="Garamond"/>
          <w:szCs w:val="24"/>
          <w:lang w:val="sq-AL"/>
        </w:rPr>
        <w:t xml:space="preserve"> nj</w:t>
      </w:r>
      <w:r w:rsidR="00897165" w:rsidRPr="00437C09">
        <w:rPr>
          <w:rFonts w:ascii="Garamond" w:hAnsi="Garamond"/>
          <w:szCs w:val="24"/>
          <w:lang w:val="sq-AL"/>
        </w:rPr>
        <w:t>ë</w:t>
      </w:r>
      <w:r w:rsidR="00434DD1" w:rsidRPr="00437C09">
        <w:rPr>
          <w:rFonts w:ascii="Garamond" w:hAnsi="Garamond"/>
          <w:szCs w:val="24"/>
          <w:lang w:val="sq-AL"/>
        </w:rPr>
        <w:t xml:space="preserve"> </w:t>
      </w:r>
      <w:r w:rsidR="00897165" w:rsidRPr="00437C09">
        <w:rPr>
          <w:rFonts w:ascii="Garamond" w:hAnsi="Garamond"/>
          <w:szCs w:val="24"/>
          <w:lang w:val="sq-AL"/>
        </w:rPr>
        <w:t>çë</w:t>
      </w:r>
      <w:r w:rsidR="00434DD1" w:rsidRPr="00437C09">
        <w:rPr>
          <w:rFonts w:ascii="Garamond" w:hAnsi="Garamond"/>
          <w:szCs w:val="24"/>
          <w:lang w:val="sq-AL"/>
        </w:rPr>
        <w:t>shtje q</w:t>
      </w:r>
      <w:r w:rsidR="00897165" w:rsidRPr="00437C09">
        <w:rPr>
          <w:rFonts w:ascii="Garamond" w:hAnsi="Garamond"/>
          <w:szCs w:val="24"/>
          <w:lang w:val="sq-AL"/>
        </w:rPr>
        <w:t>ë</w:t>
      </w:r>
      <w:r w:rsidR="00434DD1" w:rsidRPr="00437C09">
        <w:rPr>
          <w:rFonts w:ascii="Garamond" w:hAnsi="Garamond"/>
          <w:szCs w:val="24"/>
          <w:lang w:val="sq-AL"/>
        </w:rPr>
        <w:t xml:space="preserve"> do t</w:t>
      </w:r>
      <w:r w:rsidR="00897165" w:rsidRPr="00437C09">
        <w:rPr>
          <w:rFonts w:ascii="Garamond" w:hAnsi="Garamond"/>
          <w:szCs w:val="24"/>
          <w:lang w:val="sq-AL"/>
        </w:rPr>
        <w:t>ë</w:t>
      </w:r>
      <w:r w:rsidR="00434DD1" w:rsidRPr="00437C09">
        <w:rPr>
          <w:rFonts w:ascii="Garamond" w:hAnsi="Garamond"/>
          <w:szCs w:val="24"/>
          <w:lang w:val="sq-AL"/>
        </w:rPr>
        <w:t xml:space="preserve"> vendoset </w:t>
      </w:r>
      <w:r w:rsidR="00897165" w:rsidRPr="00437C09">
        <w:rPr>
          <w:rFonts w:ascii="Garamond" w:hAnsi="Garamond"/>
          <w:szCs w:val="24"/>
          <w:lang w:val="sq-AL"/>
        </w:rPr>
        <w:t>çë</w:t>
      </w:r>
      <w:r w:rsidR="00434DD1" w:rsidRPr="00437C09">
        <w:rPr>
          <w:rFonts w:ascii="Garamond" w:hAnsi="Garamond"/>
          <w:szCs w:val="24"/>
          <w:lang w:val="sq-AL"/>
        </w:rPr>
        <w:t xml:space="preserve">shtje pas </w:t>
      </w:r>
      <w:r w:rsidR="00897165" w:rsidRPr="00437C09">
        <w:rPr>
          <w:rFonts w:ascii="Garamond" w:hAnsi="Garamond"/>
          <w:szCs w:val="24"/>
          <w:lang w:val="sq-AL"/>
        </w:rPr>
        <w:t>çë</w:t>
      </w:r>
      <w:r w:rsidR="00434DD1" w:rsidRPr="00437C09">
        <w:rPr>
          <w:rFonts w:ascii="Garamond" w:hAnsi="Garamond"/>
          <w:szCs w:val="24"/>
          <w:lang w:val="sq-AL"/>
        </w:rPr>
        <w:t xml:space="preserve">shtje sipas fakteve </w:t>
      </w:r>
      <w:r w:rsidR="003E3982" w:rsidRPr="00437C09">
        <w:rPr>
          <w:rFonts w:ascii="Garamond" w:hAnsi="Garamond"/>
          <w:szCs w:val="24"/>
          <w:lang w:val="sq-AL"/>
        </w:rPr>
        <w:t xml:space="preserve">përkatëse </w:t>
      </w:r>
      <w:r w:rsidR="00434DD1" w:rsidRPr="00437C09">
        <w:rPr>
          <w:rFonts w:ascii="Garamond" w:hAnsi="Garamond"/>
          <w:szCs w:val="24"/>
          <w:lang w:val="sq-AL"/>
        </w:rPr>
        <w:t>dhe n</w:t>
      </w:r>
      <w:r w:rsidR="00897165" w:rsidRPr="00437C09">
        <w:rPr>
          <w:rFonts w:ascii="Garamond" w:hAnsi="Garamond"/>
          <w:szCs w:val="24"/>
          <w:lang w:val="sq-AL"/>
        </w:rPr>
        <w:t>ë</w:t>
      </w:r>
      <w:r w:rsidR="00434DD1" w:rsidRPr="00437C09">
        <w:rPr>
          <w:rFonts w:ascii="Garamond" w:hAnsi="Garamond"/>
          <w:szCs w:val="24"/>
          <w:lang w:val="sq-AL"/>
        </w:rPr>
        <w:t xml:space="preserve"> var</w:t>
      </w:r>
      <w:r w:rsidR="00897165" w:rsidRPr="00437C09">
        <w:rPr>
          <w:rFonts w:ascii="Garamond" w:hAnsi="Garamond"/>
          <w:szCs w:val="24"/>
          <w:lang w:val="sq-AL"/>
        </w:rPr>
        <w:t>ë</w:t>
      </w:r>
      <w:r w:rsidR="00434DD1" w:rsidRPr="00437C09">
        <w:rPr>
          <w:rFonts w:ascii="Garamond" w:hAnsi="Garamond"/>
          <w:szCs w:val="24"/>
          <w:lang w:val="sq-AL"/>
        </w:rPr>
        <w:t>si t</w:t>
      </w:r>
      <w:r w:rsidR="00897165" w:rsidRPr="00437C09">
        <w:rPr>
          <w:rFonts w:ascii="Garamond" w:hAnsi="Garamond"/>
          <w:szCs w:val="24"/>
          <w:lang w:val="sq-AL"/>
        </w:rPr>
        <w:t>ë</w:t>
      </w:r>
      <w:r w:rsidR="00434DD1" w:rsidRPr="00437C09">
        <w:rPr>
          <w:rFonts w:ascii="Garamond" w:hAnsi="Garamond"/>
          <w:szCs w:val="24"/>
          <w:lang w:val="sq-AL"/>
        </w:rPr>
        <w:t xml:space="preserve"> natyr</w:t>
      </w:r>
      <w:r w:rsidR="00897165" w:rsidRPr="00437C09">
        <w:rPr>
          <w:rFonts w:ascii="Garamond" w:hAnsi="Garamond"/>
          <w:szCs w:val="24"/>
          <w:lang w:val="sq-AL"/>
        </w:rPr>
        <w:t>ë</w:t>
      </w:r>
      <w:r w:rsidR="00434DD1" w:rsidRPr="00437C09">
        <w:rPr>
          <w:rFonts w:ascii="Garamond" w:hAnsi="Garamond"/>
          <w:szCs w:val="24"/>
          <w:lang w:val="sq-AL"/>
        </w:rPr>
        <w:t>s s</w:t>
      </w:r>
      <w:r w:rsidR="00897165" w:rsidRPr="00437C09">
        <w:rPr>
          <w:rFonts w:ascii="Garamond" w:hAnsi="Garamond"/>
          <w:szCs w:val="24"/>
          <w:lang w:val="sq-AL"/>
        </w:rPr>
        <w:t>ë</w:t>
      </w:r>
      <w:r w:rsidR="00434DD1" w:rsidRPr="00437C09">
        <w:rPr>
          <w:rFonts w:ascii="Garamond" w:hAnsi="Garamond"/>
          <w:szCs w:val="24"/>
          <w:lang w:val="sq-AL"/>
        </w:rPr>
        <w:t xml:space="preserve"> pretendimeve t</w:t>
      </w:r>
      <w:r w:rsidR="00897165" w:rsidRPr="00437C09">
        <w:rPr>
          <w:rFonts w:ascii="Garamond" w:hAnsi="Garamond"/>
          <w:szCs w:val="24"/>
          <w:lang w:val="sq-AL"/>
        </w:rPr>
        <w:t>ë</w:t>
      </w:r>
      <w:r w:rsidR="00434DD1" w:rsidRPr="00437C09">
        <w:rPr>
          <w:rFonts w:ascii="Garamond" w:hAnsi="Garamond"/>
          <w:szCs w:val="24"/>
          <w:lang w:val="sq-AL"/>
        </w:rPr>
        <w:t xml:space="preserve"> b</w:t>
      </w:r>
      <w:r w:rsidR="00897165" w:rsidRPr="00437C09">
        <w:rPr>
          <w:rFonts w:ascii="Garamond" w:hAnsi="Garamond"/>
          <w:szCs w:val="24"/>
          <w:lang w:val="sq-AL"/>
        </w:rPr>
        <w:t>ë</w:t>
      </w:r>
      <w:r w:rsidR="00434DD1" w:rsidRPr="00437C09">
        <w:rPr>
          <w:rFonts w:ascii="Garamond" w:hAnsi="Garamond"/>
          <w:szCs w:val="24"/>
          <w:lang w:val="sq-AL"/>
        </w:rPr>
        <w:t xml:space="preserve">ra (shih </w:t>
      </w:r>
      <w:r w:rsidR="00434DD1" w:rsidRPr="00437C09">
        <w:rPr>
          <w:rFonts w:ascii="Garamond" w:hAnsi="Garamond"/>
          <w:i/>
          <w:iCs/>
          <w:szCs w:val="24"/>
          <w:lang w:val="sq-AL"/>
        </w:rPr>
        <w:t>B.S. kund</w:t>
      </w:r>
      <w:r w:rsidR="00897165" w:rsidRPr="00437C09">
        <w:rPr>
          <w:rFonts w:ascii="Garamond" w:hAnsi="Garamond"/>
          <w:i/>
          <w:iCs/>
          <w:szCs w:val="24"/>
          <w:lang w:val="sq-AL"/>
        </w:rPr>
        <w:t>ë</w:t>
      </w:r>
      <w:r w:rsidR="00434DD1" w:rsidRPr="00437C09">
        <w:rPr>
          <w:rFonts w:ascii="Garamond" w:hAnsi="Garamond"/>
          <w:i/>
          <w:iCs/>
          <w:szCs w:val="24"/>
          <w:lang w:val="sq-AL"/>
        </w:rPr>
        <w:t>r Spanj</w:t>
      </w:r>
      <w:r w:rsidR="00897165" w:rsidRPr="00437C09">
        <w:rPr>
          <w:rFonts w:ascii="Garamond" w:hAnsi="Garamond"/>
          <w:i/>
          <w:iCs/>
          <w:szCs w:val="24"/>
          <w:lang w:val="sq-AL"/>
        </w:rPr>
        <w:t>ë</w:t>
      </w:r>
      <w:r w:rsidR="00434DD1" w:rsidRPr="00437C09">
        <w:rPr>
          <w:rFonts w:ascii="Garamond" w:hAnsi="Garamond"/>
          <w:i/>
          <w:iCs/>
          <w:szCs w:val="24"/>
          <w:lang w:val="sq-AL"/>
        </w:rPr>
        <w:t>s</w:t>
      </w:r>
      <w:r w:rsidR="00434DD1" w:rsidRPr="00437C09">
        <w:rPr>
          <w:rFonts w:ascii="Garamond" w:hAnsi="Garamond"/>
          <w:szCs w:val="24"/>
          <w:lang w:val="sq-AL"/>
        </w:rPr>
        <w:t>, cituar m</w:t>
      </w:r>
      <w:r w:rsidR="00897165" w:rsidRPr="00437C09">
        <w:rPr>
          <w:rFonts w:ascii="Garamond" w:hAnsi="Garamond"/>
          <w:szCs w:val="24"/>
          <w:lang w:val="sq-AL"/>
        </w:rPr>
        <w:t>ë</w:t>
      </w:r>
      <w:r w:rsidR="00434DD1" w:rsidRPr="00437C09">
        <w:rPr>
          <w:rFonts w:ascii="Garamond" w:hAnsi="Garamond"/>
          <w:szCs w:val="24"/>
          <w:lang w:val="sq-AL"/>
        </w:rPr>
        <w:t xml:space="preserve"> sip</w:t>
      </w:r>
      <w:r w:rsidR="00897165" w:rsidRPr="00437C09">
        <w:rPr>
          <w:rFonts w:ascii="Garamond" w:hAnsi="Garamond"/>
          <w:szCs w:val="24"/>
          <w:lang w:val="sq-AL"/>
        </w:rPr>
        <w:t>ë</w:t>
      </w:r>
      <w:r w:rsidR="002F586E" w:rsidRPr="00437C09">
        <w:rPr>
          <w:rFonts w:ascii="Garamond" w:hAnsi="Garamond"/>
          <w:szCs w:val="24"/>
          <w:lang w:val="sq-AL"/>
        </w:rPr>
        <w:t>r, § 59).</w:t>
      </w:r>
    </w:p>
    <w:p w:rsidR="00E3262B"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70. </w:t>
      </w:r>
      <w:r w:rsidR="00E3262B" w:rsidRPr="00437C09">
        <w:rPr>
          <w:rFonts w:ascii="Garamond" w:hAnsi="Garamond"/>
          <w:szCs w:val="24"/>
          <w:lang w:val="sq-AL"/>
        </w:rPr>
        <w:t>Duke u rikthyer n</w:t>
      </w:r>
      <w:r w:rsidR="00897165" w:rsidRPr="00437C09">
        <w:rPr>
          <w:rFonts w:ascii="Garamond" w:hAnsi="Garamond"/>
          <w:szCs w:val="24"/>
          <w:lang w:val="sq-AL"/>
        </w:rPr>
        <w:t>ë</w:t>
      </w:r>
      <w:r w:rsidR="00E3262B" w:rsidRPr="00437C09">
        <w:rPr>
          <w:rFonts w:ascii="Garamond" w:hAnsi="Garamond"/>
          <w:szCs w:val="24"/>
          <w:lang w:val="sq-AL"/>
        </w:rPr>
        <w:t xml:space="preserve"> </w:t>
      </w:r>
      <w:r w:rsidR="00897165" w:rsidRPr="00437C09">
        <w:rPr>
          <w:rFonts w:ascii="Garamond" w:hAnsi="Garamond"/>
          <w:szCs w:val="24"/>
          <w:lang w:val="sq-AL"/>
        </w:rPr>
        <w:t>çë</w:t>
      </w:r>
      <w:r w:rsidR="00E3262B" w:rsidRPr="00437C09">
        <w:rPr>
          <w:rFonts w:ascii="Garamond" w:hAnsi="Garamond"/>
          <w:szCs w:val="24"/>
          <w:lang w:val="sq-AL"/>
        </w:rPr>
        <w:t>shtjen n</w:t>
      </w:r>
      <w:r w:rsidR="00897165" w:rsidRPr="00437C09">
        <w:rPr>
          <w:rFonts w:ascii="Garamond" w:hAnsi="Garamond"/>
          <w:szCs w:val="24"/>
          <w:lang w:val="sq-AL"/>
        </w:rPr>
        <w:t>ë</w:t>
      </w:r>
      <w:r w:rsidR="00E3262B" w:rsidRPr="00437C09">
        <w:rPr>
          <w:rFonts w:ascii="Garamond" w:hAnsi="Garamond"/>
          <w:szCs w:val="24"/>
          <w:lang w:val="sq-AL"/>
        </w:rPr>
        <w:t xml:space="preserve"> fjal</w:t>
      </w:r>
      <w:r w:rsidR="00897165" w:rsidRPr="00437C09">
        <w:rPr>
          <w:rFonts w:ascii="Garamond" w:hAnsi="Garamond"/>
          <w:szCs w:val="24"/>
          <w:lang w:val="sq-AL"/>
        </w:rPr>
        <w:t>ë</w:t>
      </w:r>
      <w:r w:rsidR="00E3262B" w:rsidRPr="00437C09">
        <w:rPr>
          <w:rFonts w:ascii="Garamond" w:hAnsi="Garamond"/>
          <w:szCs w:val="24"/>
          <w:lang w:val="sq-AL"/>
        </w:rPr>
        <w:t>, n</w:t>
      </w:r>
      <w:r w:rsidR="00897165" w:rsidRPr="00437C09">
        <w:rPr>
          <w:rFonts w:ascii="Garamond" w:hAnsi="Garamond"/>
          <w:szCs w:val="24"/>
          <w:lang w:val="sq-AL"/>
        </w:rPr>
        <w:t>ë</w:t>
      </w:r>
      <w:r w:rsidR="00E3262B" w:rsidRPr="00437C09">
        <w:rPr>
          <w:rFonts w:ascii="Garamond" w:hAnsi="Garamond"/>
          <w:szCs w:val="24"/>
          <w:lang w:val="sq-AL"/>
        </w:rPr>
        <w:t xml:space="preserve"> lidhje me p</w:t>
      </w:r>
      <w:r w:rsidR="00897165" w:rsidRPr="00437C09">
        <w:rPr>
          <w:rFonts w:ascii="Garamond" w:hAnsi="Garamond"/>
          <w:szCs w:val="24"/>
          <w:lang w:val="sq-AL"/>
        </w:rPr>
        <w:t>ë</w:t>
      </w:r>
      <w:r w:rsidR="00E3262B" w:rsidRPr="00437C09">
        <w:rPr>
          <w:rFonts w:ascii="Garamond" w:hAnsi="Garamond"/>
          <w:szCs w:val="24"/>
          <w:lang w:val="sq-AL"/>
        </w:rPr>
        <w:t>rfundimin e Gjykat</w:t>
      </w:r>
      <w:r w:rsidR="00897165" w:rsidRPr="00437C09">
        <w:rPr>
          <w:rFonts w:ascii="Garamond" w:hAnsi="Garamond"/>
          <w:szCs w:val="24"/>
          <w:lang w:val="sq-AL"/>
        </w:rPr>
        <w:t>ë</w:t>
      </w:r>
      <w:r w:rsidR="00E3262B" w:rsidRPr="00437C09">
        <w:rPr>
          <w:rFonts w:ascii="Garamond" w:hAnsi="Garamond"/>
          <w:szCs w:val="24"/>
          <w:lang w:val="sq-AL"/>
        </w:rPr>
        <w:t>s se nuk ka prova t</w:t>
      </w:r>
      <w:r w:rsidR="00897165" w:rsidRPr="00437C09">
        <w:rPr>
          <w:rFonts w:ascii="Garamond" w:hAnsi="Garamond"/>
          <w:szCs w:val="24"/>
          <w:lang w:val="sq-AL"/>
        </w:rPr>
        <w:t>ë</w:t>
      </w:r>
      <w:r w:rsidR="00E3262B" w:rsidRPr="00437C09">
        <w:rPr>
          <w:rFonts w:ascii="Garamond" w:hAnsi="Garamond"/>
          <w:szCs w:val="24"/>
          <w:lang w:val="sq-AL"/>
        </w:rPr>
        <w:t xml:space="preserve"> mjaftueshme se k</w:t>
      </w:r>
      <w:r w:rsidR="00897165" w:rsidRPr="00437C09">
        <w:rPr>
          <w:rFonts w:ascii="Garamond" w:hAnsi="Garamond"/>
          <w:szCs w:val="24"/>
          <w:lang w:val="sq-AL"/>
        </w:rPr>
        <w:t>ë</w:t>
      </w:r>
      <w:r w:rsidR="00E3262B" w:rsidRPr="00437C09">
        <w:rPr>
          <w:rFonts w:ascii="Garamond" w:hAnsi="Garamond"/>
          <w:szCs w:val="24"/>
          <w:lang w:val="sq-AL"/>
        </w:rPr>
        <w:t>rkuesit e tjer</w:t>
      </w:r>
      <w:r w:rsidR="00897165" w:rsidRPr="00437C09">
        <w:rPr>
          <w:rFonts w:ascii="Garamond" w:hAnsi="Garamond"/>
          <w:szCs w:val="24"/>
          <w:lang w:val="sq-AL"/>
        </w:rPr>
        <w:t>ë</w:t>
      </w:r>
      <w:r w:rsidR="00E3262B" w:rsidRPr="00437C09">
        <w:rPr>
          <w:rFonts w:ascii="Garamond" w:hAnsi="Garamond"/>
          <w:szCs w:val="24"/>
          <w:lang w:val="sq-AL"/>
        </w:rPr>
        <w:t xml:space="preserve"> jan</w:t>
      </w:r>
      <w:r w:rsidR="00897165" w:rsidRPr="00437C09">
        <w:rPr>
          <w:rFonts w:ascii="Garamond" w:hAnsi="Garamond"/>
          <w:szCs w:val="24"/>
          <w:lang w:val="sq-AL"/>
        </w:rPr>
        <w:t>ë</w:t>
      </w:r>
      <w:r w:rsidR="00E3262B" w:rsidRPr="00437C09">
        <w:rPr>
          <w:rFonts w:ascii="Garamond" w:hAnsi="Garamond"/>
          <w:szCs w:val="24"/>
          <w:lang w:val="sq-AL"/>
        </w:rPr>
        <w:t xml:space="preserve"> keqtrajtuar, ajo gjykon se nuk dalin problematik</w:t>
      </w:r>
      <w:r w:rsidR="002F586E" w:rsidRPr="00437C09">
        <w:rPr>
          <w:rFonts w:ascii="Garamond" w:hAnsi="Garamond"/>
          <w:szCs w:val="24"/>
          <w:lang w:val="sq-AL"/>
        </w:rPr>
        <w:t>a</w:t>
      </w:r>
      <w:r w:rsidR="00E3262B" w:rsidRPr="00437C09">
        <w:rPr>
          <w:rFonts w:ascii="Garamond" w:hAnsi="Garamond"/>
          <w:szCs w:val="24"/>
          <w:lang w:val="sq-AL"/>
        </w:rPr>
        <w:t xml:space="preserve"> t</w:t>
      </w:r>
      <w:r w:rsidR="002F586E" w:rsidRPr="00437C09">
        <w:rPr>
          <w:rFonts w:ascii="Garamond" w:hAnsi="Garamond"/>
          <w:szCs w:val="24"/>
          <w:lang w:val="sq-AL"/>
        </w:rPr>
        <w:t>ë</w:t>
      </w:r>
      <w:r w:rsidR="00E3262B" w:rsidRPr="00437C09">
        <w:rPr>
          <w:rFonts w:ascii="Garamond" w:hAnsi="Garamond"/>
          <w:szCs w:val="24"/>
          <w:lang w:val="sq-AL"/>
        </w:rPr>
        <w:t xml:space="preserve"> tjera sipas </w:t>
      </w:r>
      <w:r w:rsidR="002F586E" w:rsidRPr="00437C09">
        <w:rPr>
          <w:rFonts w:ascii="Garamond" w:hAnsi="Garamond"/>
          <w:szCs w:val="24"/>
          <w:lang w:val="sq-AL"/>
        </w:rPr>
        <w:t>n</w:t>
      </w:r>
      <w:r w:rsidR="00E3262B" w:rsidRPr="00437C09">
        <w:rPr>
          <w:rFonts w:ascii="Garamond" w:hAnsi="Garamond"/>
          <w:szCs w:val="24"/>
          <w:lang w:val="sq-AL"/>
        </w:rPr>
        <w:t>enit 14 t</w:t>
      </w:r>
      <w:r w:rsidR="00897165" w:rsidRPr="00437C09">
        <w:rPr>
          <w:rFonts w:ascii="Garamond" w:hAnsi="Garamond"/>
          <w:szCs w:val="24"/>
          <w:lang w:val="sq-AL"/>
        </w:rPr>
        <w:t>ë</w:t>
      </w:r>
      <w:r w:rsidR="00E3262B" w:rsidRPr="00437C09">
        <w:rPr>
          <w:rFonts w:ascii="Garamond" w:hAnsi="Garamond"/>
          <w:szCs w:val="24"/>
          <w:lang w:val="sq-AL"/>
        </w:rPr>
        <w:t xml:space="preserve"> interpretuar n</w:t>
      </w:r>
      <w:r w:rsidR="00897165" w:rsidRPr="00437C09">
        <w:rPr>
          <w:rFonts w:ascii="Garamond" w:hAnsi="Garamond"/>
          <w:szCs w:val="24"/>
          <w:lang w:val="sq-AL"/>
        </w:rPr>
        <w:t>ë</w:t>
      </w:r>
      <w:r w:rsidR="00E3262B" w:rsidRPr="00437C09">
        <w:rPr>
          <w:rFonts w:ascii="Garamond" w:hAnsi="Garamond"/>
          <w:szCs w:val="24"/>
          <w:lang w:val="sq-AL"/>
        </w:rPr>
        <w:t xml:space="preserve"> lidhje me </w:t>
      </w:r>
      <w:r w:rsidR="00BB194A" w:rsidRPr="00437C09">
        <w:rPr>
          <w:rFonts w:ascii="Garamond" w:hAnsi="Garamond"/>
          <w:szCs w:val="24"/>
          <w:lang w:val="sq-AL"/>
        </w:rPr>
        <w:t>pjes</w:t>
      </w:r>
      <w:r w:rsidR="00897165" w:rsidRPr="00437C09">
        <w:rPr>
          <w:rFonts w:ascii="Garamond" w:hAnsi="Garamond"/>
          <w:szCs w:val="24"/>
          <w:lang w:val="sq-AL"/>
        </w:rPr>
        <w:t>ë</w:t>
      </w:r>
      <w:r w:rsidR="00BB194A" w:rsidRPr="00437C09">
        <w:rPr>
          <w:rFonts w:ascii="Garamond" w:hAnsi="Garamond"/>
          <w:szCs w:val="24"/>
          <w:lang w:val="sq-AL"/>
        </w:rPr>
        <w:t>n thelb</w:t>
      </w:r>
      <w:r w:rsidR="00897165" w:rsidRPr="00437C09">
        <w:rPr>
          <w:rFonts w:ascii="Garamond" w:hAnsi="Garamond"/>
          <w:szCs w:val="24"/>
          <w:lang w:val="sq-AL"/>
        </w:rPr>
        <w:t>ë</w:t>
      </w:r>
      <w:r w:rsidR="00BB194A" w:rsidRPr="00437C09">
        <w:rPr>
          <w:rFonts w:ascii="Garamond" w:hAnsi="Garamond"/>
          <w:szCs w:val="24"/>
          <w:lang w:val="sq-AL"/>
        </w:rPr>
        <w:t>sore t</w:t>
      </w:r>
      <w:r w:rsidR="00897165" w:rsidRPr="00437C09">
        <w:rPr>
          <w:rFonts w:ascii="Garamond" w:hAnsi="Garamond"/>
          <w:szCs w:val="24"/>
          <w:lang w:val="sq-AL"/>
        </w:rPr>
        <w:t>ë</w:t>
      </w:r>
      <w:r w:rsidR="00BB194A" w:rsidRPr="00437C09">
        <w:rPr>
          <w:rFonts w:ascii="Garamond" w:hAnsi="Garamond"/>
          <w:szCs w:val="24"/>
          <w:lang w:val="sq-AL"/>
        </w:rPr>
        <w:t xml:space="preserve"> </w:t>
      </w:r>
      <w:r w:rsidR="002F586E" w:rsidRPr="00437C09">
        <w:rPr>
          <w:rFonts w:ascii="Garamond" w:hAnsi="Garamond"/>
          <w:szCs w:val="24"/>
          <w:lang w:val="sq-AL"/>
        </w:rPr>
        <w:t>n</w:t>
      </w:r>
      <w:r w:rsidR="00BB194A" w:rsidRPr="00437C09">
        <w:rPr>
          <w:rFonts w:ascii="Garamond" w:hAnsi="Garamond"/>
          <w:szCs w:val="24"/>
          <w:lang w:val="sq-AL"/>
        </w:rPr>
        <w:t xml:space="preserve">enit 3. </w:t>
      </w:r>
    </w:p>
    <w:p w:rsidR="00F2732A" w:rsidRDefault="00F2732A" w:rsidP="00F2732A">
      <w:pPr>
        <w:pStyle w:val="ECHRPara"/>
        <w:spacing w:line="276" w:lineRule="auto"/>
        <w:rPr>
          <w:rFonts w:ascii="Garamond" w:hAnsi="Garamond"/>
          <w:szCs w:val="24"/>
          <w:lang w:val="sq-AL"/>
        </w:rPr>
      </w:pPr>
      <w:r>
        <w:rPr>
          <w:rFonts w:ascii="Garamond" w:hAnsi="Garamond"/>
          <w:szCs w:val="24"/>
          <w:lang w:val="sq-AL"/>
        </w:rPr>
        <w:t xml:space="preserve">71. </w:t>
      </w:r>
      <w:r w:rsidR="00BB194A" w:rsidRPr="00437C09">
        <w:rPr>
          <w:rFonts w:ascii="Garamond" w:hAnsi="Garamond"/>
          <w:szCs w:val="24"/>
          <w:lang w:val="sq-AL"/>
        </w:rPr>
        <w:t>Mbetet p</w:t>
      </w:r>
      <w:r w:rsidR="00897165" w:rsidRPr="00437C09">
        <w:rPr>
          <w:rFonts w:ascii="Garamond" w:hAnsi="Garamond"/>
          <w:szCs w:val="24"/>
          <w:lang w:val="sq-AL"/>
        </w:rPr>
        <w:t>ë</w:t>
      </w:r>
      <w:r w:rsidR="00BB194A" w:rsidRPr="00437C09">
        <w:rPr>
          <w:rFonts w:ascii="Garamond" w:hAnsi="Garamond"/>
          <w:szCs w:val="24"/>
          <w:lang w:val="sq-AL"/>
        </w:rPr>
        <w:t>r t’u p</w:t>
      </w:r>
      <w:r w:rsidR="00897165" w:rsidRPr="00437C09">
        <w:rPr>
          <w:rFonts w:ascii="Garamond" w:hAnsi="Garamond"/>
          <w:szCs w:val="24"/>
          <w:lang w:val="sq-AL"/>
        </w:rPr>
        <w:t>ë</w:t>
      </w:r>
      <w:r w:rsidR="00BB194A" w:rsidRPr="00437C09">
        <w:rPr>
          <w:rFonts w:ascii="Garamond" w:hAnsi="Garamond"/>
          <w:szCs w:val="24"/>
          <w:lang w:val="sq-AL"/>
        </w:rPr>
        <w:t>rcaktuar n</w:t>
      </w:r>
      <w:r w:rsidR="00897165" w:rsidRPr="00437C09">
        <w:rPr>
          <w:rFonts w:ascii="Garamond" w:hAnsi="Garamond"/>
          <w:szCs w:val="24"/>
          <w:lang w:val="sq-AL"/>
        </w:rPr>
        <w:t>ë</w:t>
      </w:r>
      <w:r w:rsidR="00BB194A" w:rsidRPr="00437C09">
        <w:rPr>
          <w:rFonts w:ascii="Garamond" w:hAnsi="Garamond"/>
          <w:szCs w:val="24"/>
          <w:lang w:val="sq-AL"/>
        </w:rPr>
        <w:t xml:space="preserve">se sipas </w:t>
      </w:r>
      <w:r w:rsidR="002F586E" w:rsidRPr="00437C09">
        <w:rPr>
          <w:rFonts w:ascii="Garamond" w:hAnsi="Garamond"/>
          <w:szCs w:val="24"/>
          <w:lang w:val="sq-AL"/>
        </w:rPr>
        <w:t>n</w:t>
      </w:r>
      <w:r w:rsidR="00BB194A" w:rsidRPr="00437C09">
        <w:rPr>
          <w:rFonts w:ascii="Garamond" w:hAnsi="Garamond"/>
          <w:szCs w:val="24"/>
          <w:lang w:val="sq-AL"/>
        </w:rPr>
        <w:t>enit 14 t</w:t>
      </w:r>
      <w:r w:rsidR="00897165" w:rsidRPr="00437C09">
        <w:rPr>
          <w:rFonts w:ascii="Garamond" w:hAnsi="Garamond"/>
          <w:szCs w:val="24"/>
          <w:lang w:val="sq-AL"/>
        </w:rPr>
        <w:t>ë</w:t>
      </w:r>
      <w:r w:rsidR="00BB194A" w:rsidRPr="00437C09">
        <w:rPr>
          <w:rFonts w:ascii="Garamond" w:hAnsi="Garamond"/>
          <w:szCs w:val="24"/>
          <w:lang w:val="sq-AL"/>
        </w:rPr>
        <w:t xml:space="preserve"> Konvent</w:t>
      </w:r>
      <w:r w:rsidR="00897165" w:rsidRPr="00437C09">
        <w:rPr>
          <w:rFonts w:ascii="Garamond" w:hAnsi="Garamond"/>
          <w:szCs w:val="24"/>
          <w:lang w:val="sq-AL"/>
        </w:rPr>
        <w:t>ë</w:t>
      </w:r>
      <w:r w:rsidR="00BB194A" w:rsidRPr="00437C09">
        <w:rPr>
          <w:rFonts w:ascii="Garamond" w:hAnsi="Garamond"/>
          <w:szCs w:val="24"/>
          <w:lang w:val="sq-AL"/>
        </w:rPr>
        <w:t>s lind ndonj</w:t>
      </w:r>
      <w:r w:rsidR="00897165" w:rsidRPr="00437C09">
        <w:rPr>
          <w:rFonts w:ascii="Garamond" w:hAnsi="Garamond"/>
          <w:szCs w:val="24"/>
          <w:lang w:val="sq-AL"/>
        </w:rPr>
        <w:t>ë</w:t>
      </w:r>
      <w:r w:rsidR="00BB194A" w:rsidRPr="00437C09">
        <w:rPr>
          <w:rFonts w:ascii="Garamond" w:hAnsi="Garamond"/>
          <w:szCs w:val="24"/>
          <w:lang w:val="sq-AL"/>
        </w:rPr>
        <w:t xml:space="preserve"> problematik</w:t>
      </w:r>
      <w:r w:rsidR="00897165" w:rsidRPr="00437C09">
        <w:rPr>
          <w:rFonts w:ascii="Garamond" w:hAnsi="Garamond"/>
          <w:szCs w:val="24"/>
          <w:lang w:val="sq-AL"/>
        </w:rPr>
        <w:t>ë</w:t>
      </w:r>
      <w:r w:rsidR="00BB194A" w:rsidRPr="00437C09">
        <w:rPr>
          <w:rFonts w:ascii="Garamond" w:hAnsi="Garamond"/>
          <w:szCs w:val="24"/>
          <w:lang w:val="sq-AL"/>
        </w:rPr>
        <w:t xml:space="preserve"> tjet</w:t>
      </w:r>
      <w:r w:rsidR="00897165" w:rsidRPr="00437C09">
        <w:rPr>
          <w:rFonts w:ascii="Garamond" w:hAnsi="Garamond"/>
          <w:szCs w:val="24"/>
          <w:lang w:val="sq-AL"/>
        </w:rPr>
        <w:t>ë</w:t>
      </w:r>
      <w:r w:rsidR="00BB194A" w:rsidRPr="00437C09">
        <w:rPr>
          <w:rFonts w:ascii="Garamond" w:hAnsi="Garamond"/>
          <w:szCs w:val="24"/>
          <w:lang w:val="sq-AL"/>
        </w:rPr>
        <w:t>r</w:t>
      </w:r>
      <w:r w:rsidR="006E2AC3" w:rsidRPr="00437C09">
        <w:rPr>
          <w:rFonts w:ascii="Garamond" w:hAnsi="Garamond"/>
          <w:szCs w:val="24"/>
          <w:lang w:val="sq-AL"/>
        </w:rPr>
        <w:t xml:space="preserve"> </w:t>
      </w:r>
      <w:r w:rsidR="00BB194A" w:rsidRPr="00437C09">
        <w:rPr>
          <w:rFonts w:ascii="Garamond" w:hAnsi="Garamond"/>
          <w:szCs w:val="24"/>
          <w:lang w:val="sq-AL"/>
        </w:rPr>
        <w:t>e interpretuar n</w:t>
      </w:r>
      <w:r w:rsidR="00897165" w:rsidRPr="00437C09">
        <w:rPr>
          <w:rFonts w:ascii="Garamond" w:hAnsi="Garamond"/>
          <w:szCs w:val="24"/>
          <w:lang w:val="sq-AL"/>
        </w:rPr>
        <w:t>ë</w:t>
      </w:r>
      <w:r w:rsidR="00BB194A" w:rsidRPr="00437C09">
        <w:rPr>
          <w:rFonts w:ascii="Garamond" w:hAnsi="Garamond"/>
          <w:szCs w:val="24"/>
          <w:lang w:val="sq-AL"/>
        </w:rPr>
        <w:t xml:space="preserve"> lidhje me pjes</w:t>
      </w:r>
      <w:r w:rsidR="00897165" w:rsidRPr="00437C09">
        <w:rPr>
          <w:rFonts w:ascii="Garamond" w:hAnsi="Garamond"/>
          <w:szCs w:val="24"/>
          <w:lang w:val="sq-AL"/>
        </w:rPr>
        <w:t>ë</w:t>
      </w:r>
      <w:r w:rsidR="00BB194A" w:rsidRPr="00437C09">
        <w:rPr>
          <w:rFonts w:ascii="Garamond" w:hAnsi="Garamond"/>
          <w:szCs w:val="24"/>
          <w:lang w:val="sq-AL"/>
        </w:rPr>
        <w:t>n procedurale t</w:t>
      </w:r>
      <w:r w:rsidR="00897165" w:rsidRPr="00437C09">
        <w:rPr>
          <w:rFonts w:ascii="Garamond" w:hAnsi="Garamond"/>
          <w:szCs w:val="24"/>
          <w:lang w:val="sq-AL"/>
        </w:rPr>
        <w:t>ë</w:t>
      </w:r>
      <w:r w:rsidR="00BB194A" w:rsidRPr="00437C09">
        <w:rPr>
          <w:rFonts w:ascii="Garamond" w:hAnsi="Garamond"/>
          <w:szCs w:val="24"/>
          <w:lang w:val="sq-AL"/>
        </w:rPr>
        <w:t xml:space="preserve"> </w:t>
      </w:r>
      <w:r w:rsidR="002F586E" w:rsidRPr="00437C09">
        <w:rPr>
          <w:rFonts w:ascii="Garamond" w:hAnsi="Garamond"/>
          <w:szCs w:val="24"/>
          <w:lang w:val="sq-AL"/>
        </w:rPr>
        <w:t>n</w:t>
      </w:r>
      <w:r w:rsidR="00BB194A" w:rsidRPr="00437C09">
        <w:rPr>
          <w:rFonts w:ascii="Garamond" w:hAnsi="Garamond"/>
          <w:szCs w:val="24"/>
          <w:lang w:val="sq-AL"/>
        </w:rPr>
        <w:t>enit 3, pasi Gjykata ka konstatuar nj</w:t>
      </w:r>
      <w:r w:rsidR="00897165" w:rsidRPr="00437C09">
        <w:rPr>
          <w:rFonts w:ascii="Garamond" w:hAnsi="Garamond"/>
          <w:szCs w:val="24"/>
          <w:lang w:val="sq-AL"/>
        </w:rPr>
        <w:t>ë</w:t>
      </w:r>
      <w:r w:rsidR="00BB194A" w:rsidRPr="00437C09">
        <w:rPr>
          <w:rFonts w:ascii="Garamond" w:hAnsi="Garamond"/>
          <w:szCs w:val="24"/>
          <w:lang w:val="sq-AL"/>
        </w:rPr>
        <w:t xml:space="preserve"> shkelje n</w:t>
      </w:r>
      <w:r w:rsidR="00897165" w:rsidRPr="00437C09">
        <w:rPr>
          <w:rFonts w:ascii="Garamond" w:hAnsi="Garamond"/>
          <w:szCs w:val="24"/>
          <w:lang w:val="sq-AL"/>
        </w:rPr>
        <w:t>ë</w:t>
      </w:r>
      <w:r w:rsidR="00BB194A" w:rsidRPr="00437C09">
        <w:rPr>
          <w:rFonts w:ascii="Garamond" w:hAnsi="Garamond"/>
          <w:szCs w:val="24"/>
          <w:lang w:val="sq-AL"/>
        </w:rPr>
        <w:t xml:space="preserve"> lidhje me k</w:t>
      </w:r>
      <w:r w:rsidR="00897165" w:rsidRPr="00437C09">
        <w:rPr>
          <w:rFonts w:ascii="Garamond" w:hAnsi="Garamond"/>
          <w:szCs w:val="24"/>
          <w:lang w:val="sq-AL"/>
        </w:rPr>
        <w:t>ë</w:t>
      </w:r>
      <w:r w:rsidR="00BB194A" w:rsidRPr="00437C09">
        <w:rPr>
          <w:rFonts w:ascii="Garamond" w:hAnsi="Garamond"/>
          <w:szCs w:val="24"/>
          <w:lang w:val="sq-AL"/>
        </w:rPr>
        <w:t>t</w:t>
      </w:r>
      <w:r w:rsidR="00897165" w:rsidRPr="00437C09">
        <w:rPr>
          <w:rFonts w:ascii="Garamond" w:hAnsi="Garamond"/>
          <w:szCs w:val="24"/>
          <w:lang w:val="sq-AL"/>
        </w:rPr>
        <w:t>ë</w:t>
      </w:r>
      <w:r w:rsidR="00BB194A" w:rsidRPr="00437C09">
        <w:rPr>
          <w:rFonts w:ascii="Garamond" w:hAnsi="Garamond"/>
          <w:szCs w:val="24"/>
          <w:lang w:val="sq-AL"/>
        </w:rPr>
        <w:t xml:space="preserve"> t</w:t>
      </w:r>
      <w:r w:rsidR="00897165" w:rsidRPr="00437C09">
        <w:rPr>
          <w:rFonts w:ascii="Garamond" w:hAnsi="Garamond"/>
          <w:szCs w:val="24"/>
          <w:lang w:val="sq-AL"/>
        </w:rPr>
        <w:t>ë</w:t>
      </w:r>
      <w:r w:rsidR="00BB194A" w:rsidRPr="00437C09">
        <w:rPr>
          <w:rFonts w:ascii="Garamond" w:hAnsi="Garamond"/>
          <w:szCs w:val="24"/>
          <w:lang w:val="sq-AL"/>
        </w:rPr>
        <w:t xml:space="preserve"> fundit. N</w:t>
      </w:r>
      <w:r w:rsidR="00897165" w:rsidRPr="00437C09">
        <w:rPr>
          <w:rFonts w:ascii="Garamond" w:hAnsi="Garamond"/>
          <w:szCs w:val="24"/>
          <w:lang w:val="sq-AL"/>
        </w:rPr>
        <w:t>ë</w:t>
      </w:r>
      <w:r w:rsidR="00BB194A" w:rsidRPr="00437C09">
        <w:rPr>
          <w:rFonts w:ascii="Garamond" w:hAnsi="Garamond"/>
          <w:szCs w:val="24"/>
          <w:lang w:val="sq-AL"/>
        </w:rPr>
        <w:t xml:space="preserve"> k</w:t>
      </w:r>
      <w:r w:rsidR="00897165" w:rsidRPr="00437C09">
        <w:rPr>
          <w:rFonts w:ascii="Garamond" w:hAnsi="Garamond"/>
          <w:szCs w:val="24"/>
          <w:lang w:val="sq-AL"/>
        </w:rPr>
        <w:t>ë</w:t>
      </w:r>
      <w:r w:rsidR="00BB194A" w:rsidRPr="00437C09">
        <w:rPr>
          <w:rFonts w:ascii="Garamond" w:hAnsi="Garamond"/>
          <w:szCs w:val="24"/>
          <w:lang w:val="sq-AL"/>
        </w:rPr>
        <w:t>t</w:t>
      </w:r>
      <w:r w:rsidR="00897165" w:rsidRPr="00437C09">
        <w:rPr>
          <w:rFonts w:ascii="Garamond" w:hAnsi="Garamond"/>
          <w:szCs w:val="24"/>
          <w:lang w:val="sq-AL"/>
        </w:rPr>
        <w:t>ë</w:t>
      </w:r>
      <w:r w:rsidR="00BB194A" w:rsidRPr="00437C09">
        <w:rPr>
          <w:rFonts w:ascii="Garamond" w:hAnsi="Garamond"/>
          <w:szCs w:val="24"/>
          <w:lang w:val="sq-AL"/>
        </w:rPr>
        <w:t xml:space="preserve"> aspekt, Gjykata v</w:t>
      </w:r>
      <w:r w:rsidR="00897165" w:rsidRPr="00437C09">
        <w:rPr>
          <w:rFonts w:ascii="Garamond" w:hAnsi="Garamond"/>
          <w:szCs w:val="24"/>
          <w:lang w:val="sq-AL"/>
        </w:rPr>
        <w:t>ë</w:t>
      </w:r>
      <w:r w:rsidR="00BB194A" w:rsidRPr="00437C09">
        <w:rPr>
          <w:rFonts w:ascii="Garamond" w:hAnsi="Garamond"/>
          <w:szCs w:val="24"/>
          <w:lang w:val="sq-AL"/>
        </w:rPr>
        <w:t>ren se edhe pse pjesa tjet</w:t>
      </w:r>
      <w:r w:rsidR="00897165" w:rsidRPr="00437C09">
        <w:rPr>
          <w:rFonts w:ascii="Garamond" w:hAnsi="Garamond"/>
          <w:szCs w:val="24"/>
          <w:lang w:val="sq-AL"/>
        </w:rPr>
        <w:t>ë</w:t>
      </w:r>
      <w:r w:rsidR="00BB194A" w:rsidRPr="00437C09">
        <w:rPr>
          <w:rFonts w:ascii="Garamond" w:hAnsi="Garamond"/>
          <w:szCs w:val="24"/>
          <w:lang w:val="sq-AL"/>
        </w:rPr>
        <w:t>r e k</w:t>
      </w:r>
      <w:r w:rsidR="00897165" w:rsidRPr="00437C09">
        <w:rPr>
          <w:rFonts w:ascii="Garamond" w:hAnsi="Garamond"/>
          <w:szCs w:val="24"/>
          <w:lang w:val="sq-AL"/>
        </w:rPr>
        <w:t>ë</w:t>
      </w:r>
      <w:r w:rsidR="00BB194A" w:rsidRPr="00437C09">
        <w:rPr>
          <w:rFonts w:ascii="Garamond" w:hAnsi="Garamond"/>
          <w:szCs w:val="24"/>
          <w:lang w:val="sq-AL"/>
        </w:rPr>
        <w:t xml:space="preserve">rkuesve kishin parashtruar </w:t>
      </w:r>
      <w:r w:rsidR="003E3982" w:rsidRPr="00437C09">
        <w:rPr>
          <w:rFonts w:ascii="Garamond" w:hAnsi="Garamond"/>
          <w:szCs w:val="24"/>
          <w:lang w:val="sq-AL"/>
        </w:rPr>
        <w:t>përpara</w:t>
      </w:r>
      <w:r w:rsidR="00BB194A" w:rsidRPr="00437C09">
        <w:rPr>
          <w:rFonts w:ascii="Garamond" w:hAnsi="Garamond"/>
          <w:szCs w:val="24"/>
          <w:lang w:val="sq-AL"/>
        </w:rPr>
        <w:t xml:space="preserve"> autoriteteve vendase se ata ishin diskriminuar, ata nuk kishin raportuar ndonj</w:t>
      </w:r>
      <w:r w:rsidR="00897165" w:rsidRPr="00437C09">
        <w:rPr>
          <w:rFonts w:ascii="Garamond" w:hAnsi="Garamond"/>
          <w:szCs w:val="24"/>
          <w:lang w:val="sq-AL"/>
        </w:rPr>
        <w:t>ë</w:t>
      </w:r>
      <w:r w:rsidR="00BB194A" w:rsidRPr="00437C09">
        <w:rPr>
          <w:rFonts w:ascii="Garamond" w:hAnsi="Garamond"/>
          <w:szCs w:val="24"/>
          <w:lang w:val="sq-AL"/>
        </w:rPr>
        <w:t xml:space="preserve"> referenc</w:t>
      </w:r>
      <w:r w:rsidR="00897165" w:rsidRPr="00437C09">
        <w:rPr>
          <w:rFonts w:ascii="Garamond" w:hAnsi="Garamond"/>
          <w:szCs w:val="24"/>
          <w:lang w:val="sq-AL"/>
        </w:rPr>
        <w:t>ë</w:t>
      </w:r>
      <w:r w:rsidR="00BB194A" w:rsidRPr="00437C09">
        <w:rPr>
          <w:rFonts w:ascii="Garamond" w:hAnsi="Garamond"/>
          <w:szCs w:val="24"/>
          <w:lang w:val="sq-AL"/>
        </w:rPr>
        <w:t xml:space="preserve"> p</w:t>
      </w:r>
      <w:r w:rsidR="00897165" w:rsidRPr="00437C09">
        <w:rPr>
          <w:rFonts w:ascii="Garamond" w:hAnsi="Garamond"/>
          <w:szCs w:val="24"/>
          <w:lang w:val="sq-AL"/>
        </w:rPr>
        <w:t>ë</w:t>
      </w:r>
      <w:r w:rsidR="00BB194A" w:rsidRPr="00437C09">
        <w:rPr>
          <w:rFonts w:ascii="Garamond" w:hAnsi="Garamond"/>
          <w:szCs w:val="24"/>
          <w:lang w:val="sq-AL"/>
        </w:rPr>
        <w:t>r etnin</w:t>
      </w:r>
      <w:r w:rsidR="00897165" w:rsidRPr="00437C09">
        <w:rPr>
          <w:rFonts w:ascii="Garamond" w:hAnsi="Garamond"/>
          <w:szCs w:val="24"/>
          <w:lang w:val="sq-AL"/>
        </w:rPr>
        <w:t>ë</w:t>
      </w:r>
      <w:r w:rsidR="00BB194A" w:rsidRPr="00437C09">
        <w:rPr>
          <w:rFonts w:ascii="Garamond" w:hAnsi="Garamond"/>
          <w:szCs w:val="24"/>
          <w:lang w:val="sq-AL"/>
        </w:rPr>
        <w:t xml:space="preserve"> e tyre n</w:t>
      </w:r>
      <w:r w:rsidR="00897165" w:rsidRPr="00437C09">
        <w:rPr>
          <w:rFonts w:ascii="Garamond" w:hAnsi="Garamond"/>
          <w:szCs w:val="24"/>
          <w:lang w:val="sq-AL"/>
        </w:rPr>
        <w:t>ë</w:t>
      </w:r>
      <w:r w:rsidR="00BB194A" w:rsidRPr="00437C09">
        <w:rPr>
          <w:rFonts w:ascii="Garamond" w:hAnsi="Garamond"/>
          <w:szCs w:val="24"/>
          <w:lang w:val="sq-AL"/>
        </w:rPr>
        <w:t xml:space="preserve"> komunikimet q</w:t>
      </w:r>
      <w:r w:rsidR="00897165" w:rsidRPr="00437C09">
        <w:rPr>
          <w:rFonts w:ascii="Garamond" w:hAnsi="Garamond"/>
          <w:szCs w:val="24"/>
          <w:lang w:val="sq-AL"/>
        </w:rPr>
        <w:t>ë</w:t>
      </w:r>
      <w:r w:rsidR="00BB194A" w:rsidRPr="00437C09">
        <w:rPr>
          <w:rFonts w:ascii="Garamond" w:hAnsi="Garamond"/>
          <w:szCs w:val="24"/>
          <w:lang w:val="sq-AL"/>
        </w:rPr>
        <w:t xml:space="preserve"> kishin pas</w:t>
      </w:r>
      <w:r w:rsidR="002F586E" w:rsidRPr="00437C09">
        <w:rPr>
          <w:rFonts w:ascii="Garamond" w:hAnsi="Garamond"/>
          <w:szCs w:val="24"/>
          <w:lang w:val="sq-AL"/>
        </w:rPr>
        <w:t>ur me autoritetet vendase (shih</w:t>
      </w:r>
      <w:r w:rsidR="00BB194A" w:rsidRPr="00437C09">
        <w:rPr>
          <w:rFonts w:ascii="Garamond" w:hAnsi="Garamond"/>
          <w:szCs w:val="24"/>
          <w:lang w:val="sq-AL"/>
        </w:rPr>
        <w:t xml:space="preserve"> </w:t>
      </w:r>
      <w:r w:rsidR="00BB194A" w:rsidRPr="00437C09">
        <w:rPr>
          <w:rFonts w:ascii="Garamond" w:hAnsi="Garamond"/>
          <w:i/>
          <w:iCs/>
          <w:szCs w:val="24"/>
          <w:lang w:val="sq-AL"/>
        </w:rPr>
        <w:t>a contrario</w:t>
      </w:r>
      <w:r w:rsidR="00BB194A" w:rsidRPr="00437C09">
        <w:rPr>
          <w:rFonts w:ascii="Garamond" w:hAnsi="Garamond"/>
          <w:szCs w:val="24"/>
          <w:lang w:val="sq-AL"/>
        </w:rPr>
        <w:t xml:space="preserve">, </w:t>
      </w:r>
      <w:r w:rsidR="00BB194A" w:rsidRPr="00437C09">
        <w:rPr>
          <w:rFonts w:ascii="Garamond" w:hAnsi="Garamond"/>
          <w:i/>
          <w:iCs/>
          <w:szCs w:val="24"/>
          <w:lang w:val="sq-AL"/>
        </w:rPr>
        <w:t>B.S. kund</w:t>
      </w:r>
      <w:r w:rsidR="00897165" w:rsidRPr="00437C09">
        <w:rPr>
          <w:rFonts w:ascii="Garamond" w:hAnsi="Garamond"/>
          <w:i/>
          <w:iCs/>
          <w:szCs w:val="24"/>
          <w:lang w:val="sq-AL"/>
        </w:rPr>
        <w:t>ë</w:t>
      </w:r>
      <w:r w:rsidR="00BB194A" w:rsidRPr="00437C09">
        <w:rPr>
          <w:rFonts w:ascii="Garamond" w:hAnsi="Garamond"/>
          <w:i/>
          <w:iCs/>
          <w:szCs w:val="24"/>
          <w:lang w:val="sq-AL"/>
        </w:rPr>
        <w:t>r Spanj</w:t>
      </w:r>
      <w:r w:rsidR="00897165" w:rsidRPr="00437C09">
        <w:rPr>
          <w:rFonts w:ascii="Garamond" w:hAnsi="Garamond"/>
          <w:i/>
          <w:iCs/>
          <w:szCs w:val="24"/>
          <w:lang w:val="sq-AL"/>
        </w:rPr>
        <w:t>ë</w:t>
      </w:r>
      <w:r w:rsidR="00BB194A" w:rsidRPr="00437C09">
        <w:rPr>
          <w:rFonts w:ascii="Garamond" w:hAnsi="Garamond"/>
          <w:i/>
          <w:iCs/>
          <w:szCs w:val="24"/>
          <w:lang w:val="sq-AL"/>
        </w:rPr>
        <w:t xml:space="preserve">s, </w:t>
      </w:r>
      <w:r w:rsidR="00BB194A" w:rsidRPr="00437C09">
        <w:rPr>
          <w:rFonts w:ascii="Garamond" w:hAnsi="Garamond"/>
          <w:szCs w:val="24"/>
          <w:lang w:val="sq-AL"/>
        </w:rPr>
        <w:t>cituar m</w:t>
      </w:r>
      <w:r w:rsidR="00897165" w:rsidRPr="00437C09">
        <w:rPr>
          <w:rFonts w:ascii="Garamond" w:hAnsi="Garamond"/>
          <w:szCs w:val="24"/>
          <w:lang w:val="sq-AL"/>
        </w:rPr>
        <w:t>ë</w:t>
      </w:r>
      <w:r w:rsidR="00BB194A" w:rsidRPr="00437C09">
        <w:rPr>
          <w:rFonts w:ascii="Garamond" w:hAnsi="Garamond"/>
          <w:szCs w:val="24"/>
          <w:lang w:val="sq-AL"/>
        </w:rPr>
        <w:t xml:space="preserve"> sip</w:t>
      </w:r>
      <w:r w:rsidR="00897165" w:rsidRPr="00437C09">
        <w:rPr>
          <w:rFonts w:ascii="Garamond" w:hAnsi="Garamond"/>
          <w:szCs w:val="24"/>
          <w:lang w:val="sq-AL"/>
        </w:rPr>
        <w:t>ë</w:t>
      </w:r>
      <w:r w:rsidR="00BB194A" w:rsidRPr="00437C09">
        <w:rPr>
          <w:rFonts w:ascii="Garamond" w:hAnsi="Garamond"/>
          <w:szCs w:val="24"/>
          <w:lang w:val="sq-AL"/>
        </w:rPr>
        <w:t>r, § 61). Gjithashtu, ata nuk kishin paraqitur rrethana t</w:t>
      </w:r>
      <w:r w:rsidR="00897165" w:rsidRPr="00437C09">
        <w:rPr>
          <w:rFonts w:ascii="Garamond" w:hAnsi="Garamond"/>
          <w:szCs w:val="24"/>
          <w:lang w:val="sq-AL"/>
        </w:rPr>
        <w:t>ë</w:t>
      </w:r>
      <w:r w:rsidR="00BB194A" w:rsidRPr="00437C09">
        <w:rPr>
          <w:rFonts w:ascii="Garamond" w:hAnsi="Garamond"/>
          <w:szCs w:val="24"/>
          <w:lang w:val="sq-AL"/>
        </w:rPr>
        <w:t xml:space="preserve"> tjera </w:t>
      </w:r>
      <w:r w:rsidR="00F07DFF" w:rsidRPr="00437C09">
        <w:rPr>
          <w:rFonts w:ascii="Garamond" w:hAnsi="Garamond"/>
          <w:szCs w:val="24"/>
          <w:lang w:val="sq-AL"/>
        </w:rPr>
        <w:t>ku t</w:t>
      </w:r>
      <w:r w:rsidR="00897165" w:rsidRPr="00437C09">
        <w:rPr>
          <w:rFonts w:ascii="Garamond" w:hAnsi="Garamond"/>
          <w:szCs w:val="24"/>
          <w:lang w:val="sq-AL"/>
        </w:rPr>
        <w:t>ë</w:t>
      </w:r>
      <w:r w:rsidR="00F07DFF" w:rsidRPr="00437C09">
        <w:rPr>
          <w:rFonts w:ascii="Garamond" w:hAnsi="Garamond"/>
          <w:szCs w:val="24"/>
          <w:lang w:val="sq-AL"/>
        </w:rPr>
        <w:t xml:space="preserve"> paraqitej q</w:t>
      </w:r>
      <w:r w:rsidR="00897165" w:rsidRPr="00437C09">
        <w:rPr>
          <w:rFonts w:ascii="Garamond" w:hAnsi="Garamond"/>
          <w:szCs w:val="24"/>
          <w:lang w:val="sq-AL"/>
        </w:rPr>
        <w:t>ë</w:t>
      </w:r>
      <w:r w:rsidR="00F07DFF" w:rsidRPr="00437C09">
        <w:rPr>
          <w:rFonts w:ascii="Garamond" w:hAnsi="Garamond"/>
          <w:szCs w:val="24"/>
          <w:lang w:val="sq-AL"/>
        </w:rPr>
        <w:t>ndrimi diskriminues i autoriteteve vendase. Pavar</w:t>
      </w:r>
      <w:r w:rsidR="00897165" w:rsidRPr="00437C09">
        <w:rPr>
          <w:rFonts w:ascii="Garamond" w:hAnsi="Garamond"/>
          <w:szCs w:val="24"/>
          <w:lang w:val="sq-AL"/>
        </w:rPr>
        <w:t>ë</w:t>
      </w:r>
      <w:r w:rsidR="00F07DFF" w:rsidRPr="00437C09">
        <w:rPr>
          <w:rFonts w:ascii="Garamond" w:hAnsi="Garamond"/>
          <w:szCs w:val="24"/>
          <w:lang w:val="sq-AL"/>
        </w:rPr>
        <w:t>sisht v</w:t>
      </w:r>
      <w:r w:rsidR="00897165" w:rsidRPr="00437C09">
        <w:rPr>
          <w:rFonts w:ascii="Garamond" w:hAnsi="Garamond"/>
          <w:szCs w:val="24"/>
          <w:lang w:val="sq-AL"/>
        </w:rPr>
        <w:t>ë</w:t>
      </w:r>
      <w:r w:rsidR="00F07DFF" w:rsidRPr="00437C09">
        <w:rPr>
          <w:rFonts w:ascii="Garamond" w:hAnsi="Garamond"/>
          <w:szCs w:val="24"/>
          <w:lang w:val="sq-AL"/>
        </w:rPr>
        <w:t>shtir</w:t>
      </w:r>
      <w:r w:rsidR="00897165" w:rsidRPr="00437C09">
        <w:rPr>
          <w:rFonts w:ascii="Garamond" w:hAnsi="Garamond"/>
          <w:szCs w:val="24"/>
          <w:lang w:val="sq-AL"/>
        </w:rPr>
        <w:t>ë</w:t>
      </w:r>
      <w:r w:rsidR="00F07DFF" w:rsidRPr="00437C09">
        <w:rPr>
          <w:rFonts w:ascii="Garamond" w:hAnsi="Garamond"/>
          <w:szCs w:val="24"/>
          <w:lang w:val="sq-AL"/>
        </w:rPr>
        <w:t>sis</w:t>
      </w:r>
      <w:r w:rsidR="00897165" w:rsidRPr="00437C09">
        <w:rPr>
          <w:rFonts w:ascii="Garamond" w:hAnsi="Garamond"/>
          <w:szCs w:val="24"/>
          <w:lang w:val="sq-AL"/>
        </w:rPr>
        <w:t>ë</w:t>
      </w:r>
      <w:r w:rsidR="00F07DFF" w:rsidRPr="00437C09">
        <w:rPr>
          <w:rFonts w:ascii="Garamond" w:hAnsi="Garamond"/>
          <w:szCs w:val="24"/>
          <w:lang w:val="sq-AL"/>
        </w:rPr>
        <w:t xml:space="preserve"> p</w:t>
      </w:r>
      <w:r w:rsidR="00897165" w:rsidRPr="00437C09">
        <w:rPr>
          <w:rFonts w:ascii="Garamond" w:hAnsi="Garamond"/>
          <w:szCs w:val="24"/>
          <w:lang w:val="sq-AL"/>
        </w:rPr>
        <w:t>ë</w:t>
      </w:r>
      <w:r w:rsidR="00F07DFF" w:rsidRPr="00437C09">
        <w:rPr>
          <w:rFonts w:ascii="Garamond" w:hAnsi="Garamond"/>
          <w:szCs w:val="24"/>
          <w:lang w:val="sq-AL"/>
        </w:rPr>
        <w:t>r t</w:t>
      </w:r>
      <w:r w:rsidR="00897165" w:rsidRPr="00437C09">
        <w:rPr>
          <w:rFonts w:ascii="Garamond" w:hAnsi="Garamond"/>
          <w:szCs w:val="24"/>
          <w:lang w:val="sq-AL"/>
        </w:rPr>
        <w:t>ë</w:t>
      </w:r>
      <w:r w:rsidR="00F07DFF" w:rsidRPr="00437C09">
        <w:rPr>
          <w:rFonts w:ascii="Garamond" w:hAnsi="Garamond"/>
          <w:szCs w:val="24"/>
          <w:lang w:val="sq-AL"/>
        </w:rPr>
        <w:t xml:space="preserve"> provuar motivacionin racial, n</w:t>
      </w:r>
      <w:r w:rsidR="00897165" w:rsidRPr="00437C09">
        <w:rPr>
          <w:rFonts w:ascii="Garamond" w:hAnsi="Garamond"/>
          <w:szCs w:val="24"/>
          <w:lang w:val="sq-AL"/>
        </w:rPr>
        <w:t>ë</w:t>
      </w:r>
      <w:r w:rsidR="00F07DFF" w:rsidRPr="00437C09">
        <w:rPr>
          <w:rFonts w:ascii="Garamond" w:hAnsi="Garamond"/>
          <w:szCs w:val="24"/>
          <w:lang w:val="sq-AL"/>
        </w:rPr>
        <w:t xml:space="preserve"> </w:t>
      </w:r>
      <w:r w:rsidR="00897165" w:rsidRPr="00437C09">
        <w:rPr>
          <w:rFonts w:ascii="Garamond" w:hAnsi="Garamond"/>
          <w:szCs w:val="24"/>
          <w:lang w:val="sq-AL"/>
        </w:rPr>
        <w:t>çë</w:t>
      </w:r>
      <w:r w:rsidR="00F07DFF" w:rsidRPr="00437C09">
        <w:rPr>
          <w:rFonts w:ascii="Garamond" w:hAnsi="Garamond"/>
          <w:szCs w:val="24"/>
          <w:lang w:val="sq-AL"/>
        </w:rPr>
        <w:t>shtjen konkrete Gjykata e ka t</w:t>
      </w:r>
      <w:r w:rsidR="00897165" w:rsidRPr="00437C09">
        <w:rPr>
          <w:rFonts w:ascii="Garamond" w:hAnsi="Garamond"/>
          <w:szCs w:val="24"/>
          <w:lang w:val="sq-AL"/>
        </w:rPr>
        <w:t>ë</w:t>
      </w:r>
      <w:r w:rsidR="00F07DFF" w:rsidRPr="00437C09">
        <w:rPr>
          <w:rFonts w:ascii="Garamond" w:hAnsi="Garamond"/>
          <w:szCs w:val="24"/>
          <w:lang w:val="sq-AL"/>
        </w:rPr>
        <w:t xml:space="preserve"> pamundur t</w:t>
      </w:r>
      <w:r w:rsidR="00897165" w:rsidRPr="00437C09">
        <w:rPr>
          <w:rFonts w:ascii="Garamond" w:hAnsi="Garamond"/>
          <w:szCs w:val="24"/>
          <w:lang w:val="sq-AL"/>
        </w:rPr>
        <w:t>ë</w:t>
      </w:r>
      <w:r w:rsidR="00F07DFF" w:rsidRPr="00437C09">
        <w:rPr>
          <w:rFonts w:ascii="Garamond" w:hAnsi="Garamond"/>
          <w:szCs w:val="24"/>
          <w:lang w:val="sq-AL"/>
        </w:rPr>
        <w:t xml:space="preserve"> dalloj</w:t>
      </w:r>
      <w:r w:rsidR="00897165" w:rsidRPr="00437C09">
        <w:rPr>
          <w:rFonts w:ascii="Garamond" w:hAnsi="Garamond"/>
          <w:szCs w:val="24"/>
          <w:lang w:val="sq-AL"/>
        </w:rPr>
        <w:t>ë</w:t>
      </w:r>
      <w:r w:rsidR="00F07DFF" w:rsidRPr="00437C09">
        <w:rPr>
          <w:rFonts w:ascii="Garamond" w:hAnsi="Garamond"/>
          <w:szCs w:val="24"/>
          <w:lang w:val="sq-AL"/>
        </w:rPr>
        <w:t xml:space="preserve"> ndonj</w:t>
      </w:r>
      <w:r w:rsidR="00897165" w:rsidRPr="00437C09">
        <w:rPr>
          <w:rFonts w:ascii="Garamond" w:hAnsi="Garamond"/>
          <w:szCs w:val="24"/>
          <w:lang w:val="sq-AL"/>
        </w:rPr>
        <w:t>ë</w:t>
      </w:r>
      <w:r w:rsidR="00F07DFF" w:rsidRPr="00437C09">
        <w:rPr>
          <w:rFonts w:ascii="Garamond" w:hAnsi="Garamond"/>
          <w:szCs w:val="24"/>
          <w:lang w:val="sq-AL"/>
        </w:rPr>
        <w:t xml:space="preserve"> element i cili do t</w:t>
      </w:r>
      <w:r w:rsidR="00897165" w:rsidRPr="00437C09">
        <w:rPr>
          <w:rFonts w:ascii="Garamond" w:hAnsi="Garamond"/>
          <w:szCs w:val="24"/>
          <w:lang w:val="sq-AL"/>
        </w:rPr>
        <w:t>ë</w:t>
      </w:r>
      <w:r w:rsidR="00F07DFF" w:rsidRPr="00437C09">
        <w:rPr>
          <w:rFonts w:ascii="Garamond" w:hAnsi="Garamond"/>
          <w:szCs w:val="24"/>
          <w:lang w:val="sq-AL"/>
        </w:rPr>
        <w:t xml:space="preserve"> mund t</w:t>
      </w:r>
      <w:r w:rsidR="00897165" w:rsidRPr="00437C09">
        <w:rPr>
          <w:rFonts w:ascii="Garamond" w:hAnsi="Garamond"/>
          <w:szCs w:val="24"/>
          <w:lang w:val="sq-AL"/>
        </w:rPr>
        <w:t>ë</w:t>
      </w:r>
      <w:r w:rsidR="00F07DFF" w:rsidRPr="00437C09">
        <w:rPr>
          <w:rFonts w:ascii="Garamond" w:hAnsi="Garamond"/>
          <w:szCs w:val="24"/>
          <w:lang w:val="sq-AL"/>
        </w:rPr>
        <w:t xml:space="preserve"> hapte rrug</w:t>
      </w:r>
      <w:r w:rsidR="00897165" w:rsidRPr="00437C09">
        <w:rPr>
          <w:rFonts w:ascii="Garamond" w:hAnsi="Garamond"/>
          <w:szCs w:val="24"/>
          <w:lang w:val="sq-AL"/>
        </w:rPr>
        <w:t>ë</w:t>
      </w:r>
      <w:r w:rsidR="00F07DFF" w:rsidRPr="00437C09">
        <w:rPr>
          <w:rFonts w:ascii="Garamond" w:hAnsi="Garamond"/>
          <w:szCs w:val="24"/>
          <w:lang w:val="sq-AL"/>
        </w:rPr>
        <w:t xml:space="preserve">n drejt argumentit se moshetimi nga ana </w:t>
      </w:r>
      <w:r w:rsidR="002F586E" w:rsidRPr="00437C09">
        <w:rPr>
          <w:rFonts w:ascii="Garamond" w:hAnsi="Garamond"/>
          <w:szCs w:val="24"/>
          <w:lang w:val="sq-AL"/>
        </w:rPr>
        <w:t>e</w:t>
      </w:r>
      <w:r w:rsidR="00F07DFF" w:rsidRPr="00437C09">
        <w:rPr>
          <w:rFonts w:ascii="Garamond" w:hAnsi="Garamond"/>
          <w:szCs w:val="24"/>
          <w:lang w:val="sq-AL"/>
        </w:rPr>
        <w:t xml:space="preserve"> autoriteteve i pretendimeve t</w:t>
      </w:r>
      <w:r w:rsidR="00897165" w:rsidRPr="00437C09">
        <w:rPr>
          <w:rFonts w:ascii="Garamond" w:hAnsi="Garamond"/>
          <w:szCs w:val="24"/>
          <w:lang w:val="sq-AL"/>
        </w:rPr>
        <w:t>ë</w:t>
      </w:r>
      <w:r w:rsidR="00F07DFF" w:rsidRPr="00437C09">
        <w:rPr>
          <w:rFonts w:ascii="Garamond" w:hAnsi="Garamond"/>
          <w:szCs w:val="24"/>
          <w:lang w:val="sq-AL"/>
        </w:rPr>
        <w:t xml:space="preserve"> k</w:t>
      </w:r>
      <w:r w:rsidR="00897165" w:rsidRPr="00437C09">
        <w:rPr>
          <w:rFonts w:ascii="Garamond" w:hAnsi="Garamond"/>
          <w:szCs w:val="24"/>
          <w:lang w:val="sq-AL"/>
        </w:rPr>
        <w:t>ë</w:t>
      </w:r>
      <w:r w:rsidR="00F07DFF" w:rsidRPr="00437C09">
        <w:rPr>
          <w:rFonts w:ascii="Garamond" w:hAnsi="Garamond"/>
          <w:szCs w:val="24"/>
          <w:lang w:val="sq-AL"/>
        </w:rPr>
        <w:t>rkuesve p</w:t>
      </w:r>
      <w:r w:rsidR="00897165" w:rsidRPr="00437C09">
        <w:rPr>
          <w:rFonts w:ascii="Garamond" w:hAnsi="Garamond"/>
          <w:szCs w:val="24"/>
          <w:lang w:val="sq-AL"/>
        </w:rPr>
        <w:t>ë</w:t>
      </w:r>
      <w:r w:rsidR="00F07DFF" w:rsidRPr="00437C09">
        <w:rPr>
          <w:rFonts w:ascii="Garamond" w:hAnsi="Garamond"/>
          <w:szCs w:val="24"/>
          <w:lang w:val="sq-AL"/>
        </w:rPr>
        <w:t>rb</w:t>
      </w:r>
      <w:r w:rsidR="00897165" w:rsidRPr="00437C09">
        <w:rPr>
          <w:rFonts w:ascii="Garamond" w:hAnsi="Garamond"/>
          <w:szCs w:val="24"/>
          <w:lang w:val="sq-AL"/>
        </w:rPr>
        <w:t>ë</w:t>
      </w:r>
      <w:r w:rsidR="00F07DFF" w:rsidRPr="00437C09">
        <w:rPr>
          <w:rFonts w:ascii="Garamond" w:hAnsi="Garamond"/>
          <w:szCs w:val="24"/>
          <w:lang w:val="sq-AL"/>
        </w:rPr>
        <w:t>n nj</w:t>
      </w:r>
      <w:r w:rsidR="00897165" w:rsidRPr="00437C09">
        <w:rPr>
          <w:rFonts w:ascii="Garamond" w:hAnsi="Garamond"/>
          <w:szCs w:val="24"/>
          <w:lang w:val="sq-AL"/>
        </w:rPr>
        <w:t>ë</w:t>
      </w:r>
      <w:r w:rsidR="00F07DFF" w:rsidRPr="00437C09">
        <w:rPr>
          <w:rFonts w:ascii="Garamond" w:hAnsi="Garamond"/>
          <w:szCs w:val="24"/>
          <w:lang w:val="sq-AL"/>
        </w:rPr>
        <w:t xml:space="preserve"> problematik</w:t>
      </w:r>
      <w:r w:rsidR="00897165" w:rsidRPr="00437C09">
        <w:rPr>
          <w:rFonts w:ascii="Garamond" w:hAnsi="Garamond"/>
          <w:szCs w:val="24"/>
          <w:lang w:val="sq-AL"/>
        </w:rPr>
        <w:t>ë</w:t>
      </w:r>
      <w:r w:rsidR="00F07DFF" w:rsidRPr="00437C09">
        <w:rPr>
          <w:rFonts w:ascii="Garamond" w:hAnsi="Garamond"/>
          <w:szCs w:val="24"/>
          <w:lang w:val="sq-AL"/>
        </w:rPr>
        <w:t xml:space="preserve"> t</w:t>
      </w:r>
      <w:r w:rsidR="00897165" w:rsidRPr="00437C09">
        <w:rPr>
          <w:rFonts w:ascii="Garamond" w:hAnsi="Garamond"/>
          <w:szCs w:val="24"/>
          <w:lang w:val="sq-AL"/>
        </w:rPr>
        <w:t>ë</w:t>
      </w:r>
      <w:r w:rsidR="00F07DFF" w:rsidRPr="00437C09">
        <w:rPr>
          <w:rFonts w:ascii="Garamond" w:hAnsi="Garamond"/>
          <w:szCs w:val="24"/>
          <w:lang w:val="sq-AL"/>
        </w:rPr>
        <w:t xml:space="preserve"> ve</w:t>
      </w:r>
      <w:r w:rsidR="00897165" w:rsidRPr="00437C09">
        <w:rPr>
          <w:rFonts w:ascii="Garamond" w:hAnsi="Garamond"/>
          <w:szCs w:val="24"/>
          <w:lang w:val="sq-AL"/>
        </w:rPr>
        <w:t>ç</w:t>
      </w:r>
      <w:r w:rsidR="00F07DFF" w:rsidRPr="00437C09">
        <w:rPr>
          <w:rFonts w:ascii="Garamond" w:hAnsi="Garamond"/>
          <w:szCs w:val="24"/>
          <w:lang w:val="sq-AL"/>
        </w:rPr>
        <w:t>ant</w:t>
      </w:r>
      <w:r w:rsidR="00897165" w:rsidRPr="00437C09">
        <w:rPr>
          <w:rFonts w:ascii="Garamond" w:hAnsi="Garamond"/>
          <w:szCs w:val="24"/>
          <w:lang w:val="sq-AL"/>
        </w:rPr>
        <w:t>ë</w:t>
      </w:r>
      <w:r w:rsidR="00F07DFF" w:rsidRPr="00437C09">
        <w:rPr>
          <w:rFonts w:ascii="Garamond" w:hAnsi="Garamond"/>
          <w:szCs w:val="24"/>
          <w:lang w:val="sq-AL"/>
        </w:rPr>
        <w:t xml:space="preserve"> sipas </w:t>
      </w:r>
      <w:r w:rsidR="002F586E" w:rsidRPr="00437C09">
        <w:rPr>
          <w:rFonts w:ascii="Garamond" w:hAnsi="Garamond"/>
          <w:szCs w:val="24"/>
          <w:lang w:val="sq-AL"/>
        </w:rPr>
        <w:t>n</w:t>
      </w:r>
      <w:r w:rsidR="00F07DFF" w:rsidRPr="00437C09">
        <w:rPr>
          <w:rFonts w:ascii="Garamond" w:hAnsi="Garamond"/>
          <w:szCs w:val="24"/>
          <w:lang w:val="sq-AL"/>
        </w:rPr>
        <w:t>enit 14 t</w:t>
      </w:r>
      <w:r w:rsidR="00897165" w:rsidRPr="00437C09">
        <w:rPr>
          <w:rFonts w:ascii="Garamond" w:hAnsi="Garamond"/>
          <w:szCs w:val="24"/>
          <w:lang w:val="sq-AL"/>
        </w:rPr>
        <w:t>ë</w:t>
      </w:r>
      <w:r w:rsidR="00F07DFF" w:rsidRPr="00437C09">
        <w:rPr>
          <w:rFonts w:ascii="Garamond" w:hAnsi="Garamond"/>
          <w:szCs w:val="24"/>
          <w:lang w:val="sq-AL"/>
        </w:rPr>
        <w:t xml:space="preserve"> Konvent</w:t>
      </w:r>
      <w:r w:rsidR="00897165" w:rsidRPr="00437C09">
        <w:rPr>
          <w:rFonts w:ascii="Garamond" w:hAnsi="Garamond"/>
          <w:szCs w:val="24"/>
          <w:lang w:val="sq-AL"/>
        </w:rPr>
        <w:t>ë</w:t>
      </w:r>
      <w:r w:rsidR="002F586E" w:rsidRPr="00437C09">
        <w:rPr>
          <w:rFonts w:ascii="Garamond" w:hAnsi="Garamond"/>
          <w:szCs w:val="24"/>
          <w:lang w:val="sq-AL"/>
        </w:rPr>
        <w:t>s.</w:t>
      </w:r>
    </w:p>
    <w:p w:rsidR="00F07DFF"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72. </w:t>
      </w:r>
      <w:r w:rsidR="00F07DFF" w:rsidRPr="00437C09">
        <w:rPr>
          <w:rFonts w:ascii="Garamond" w:hAnsi="Garamond"/>
          <w:szCs w:val="24"/>
          <w:lang w:val="sq-AL"/>
        </w:rPr>
        <w:t>N</w:t>
      </w:r>
      <w:r w:rsidR="00897165" w:rsidRPr="00437C09">
        <w:rPr>
          <w:rFonts w:ascii="Garamond" w:hAnsi="Garamond"/>
          <w:szCs w:val="24"/>
          <w:lang w:val="sq-AL"/>
        </w:rPr>
        <w:t>ë</w:t>
      </w:r>
      <w:r w:rsidR="00F07DFF" w:rsidRPr="00437C09">
        <w:rPr>
          <w:rFonts w:ascii="Garamond" w:hAnsi="Garamond"/>
          <w:szCs w:val="24"/>
          <w:lang w:val="sq-AL"/>
        </w:rPr>
        <w:t xml:space="preserve"> k</w:t>
      </w:r>
      <w:r w:rsidR="00897165" w:rsidRPr="00437C09">
        <w:rPr>
          <w:rFonts w:ascii="Garamond" w:hAnsi="Garamond"/>
          <w:szCs w:val="24"/>
          <w:lang w:val="sq-AL"/>
        </w:rPr>
        <w:t>ë</w:t>
      </w:r>
      <w:r w:rsidR="00F07DFF" w:rsidRPr="00437C09">
        <w:rPr>
          <w:rFonts w:ascii="Garamond" w:hAnsi="Garamond"/>
          <w:szCs w:val="24"/>
          <w:lang w:val="sq-AL"/>
        </w:rPr>
        <w:t>t</w:t>
      </w:r>
      <w:r w:rsidR="00897165" w:rsidRPr="00437C09">
        <w:rPr>
          <w:rFonts w:ascii="Garamond" w:hAnsi="Garamond"/>
          <w:szCs w:val="24"/>
          <w:lang w:val="sq-AL"/>
        </w:rPr>
        <w:t>ë</w:t>
      </w:r>
      <w:r w:rsidR="00F07DFF" w:rsidRPr="00437C09">
        <w:rPr>
          <w:rFonts w:ascii="Garamond" w:hAnsi="Garamond"/>
          <w:szCs w:val="24"/>
          <w:lang w:val="sq-AL"/>
        </w:rPr>
        <w:t xml:space="preserve"> m</w:t>
      </w:r>
      <w:r w:rsidR="00897165" w:rsidRPr="00437C09">
        <w:rPr>
          <w:rFonts w:ascii="Garamond" w:hAnsi="Garamond"/>
          <w:szCs w:val="24"/>
          <w:lang w:val="sq-AL"/>
        </w:rPr>
        <w:t>ë</w:t>
      </w:r>
      <w:r w:rsidR="00F07DFF" w:rsidRPr="00437C09">
        <w:rPr>
          <w:rFonts w:ascii="Garamond" w:hAnsi="Garamond"/>
          <w:szCs w:val="24"/>
          <w:lang w:val="sq-AL"/>
        </w:rPr>
        <w:t>nyr</w:t>
      </w:r>
      <w:r w:rsidR="00897165" w:rsidRPr="00437C09">
        <w:rPr>
          <w:rFonts w:ascii="Garamond" w:hAnsi="Garamond"/>
          <w:szCs w:val="24"/>
          <w:lang w:val="sq-AL"/>
        </w:rPr>
        <w:t>ë</w:t>
      </w:r>
      <w:r w:rsidR="00F07DFF" w:rsidRPr="00437C09">
        <w:rPr>
          <w:rFonts w:ascii="Garamond" w:hAnsi="Garamond"/>
          <w:szCs w:val="24"/>
          <w:lang w:val="sq-AL"/>
        </w:rPr>
        <w:t>, Gjykata vendos se nuk lind asnj</w:t>
      </w:r>
      <w:r w:rsidR="00897165" w:rsidRPr="00437C09">
        <w:rPr>
          <w:rFonts w:ascii="Garamond" w:hAnsi="Garamond"/>
          <w:szCs w:val="24"/>
          <w:lang w:val="sq-AL"/>
        </w:rPr>
        <w:t>ë</w:t>
      </w:r>
      <w:r w:rsidR="00F07DFF" w:rsidRPr="00437C09">
        <w:rPr>
          <w:rFonts w:ascii="Garamond" w:hAnsi="Garamond"/>
          <w:szCs w:val="24"/>
          <w:lang w:val="sq-AL"/>
        </w:rPr>
        <w:t xml:space="preserve"> </w:t>
      </w:r>
      <w:r w:rsidR="003E3982" w:rsidRPr="00437C09">
        <w:rPr>
          <w:rFonts w:ascii="Garamond" w:hAnsi="Garamond"/>
          <w:szCs w:val="24"/>
          <w:lang w:val="sq-AL"/>
        </w:rPr>
        <w:t>problematikë</w:t>
      </w:r>
      <w:r w:rsidR="00F07DFF" w:rsidRPr="00437C09">
        <w:rPr>
          <w:rFonts w:ascii="Garamond" w:hAnsi="Garamond"/>
          <w:szCs w:val="24"/>
          <w:lang w:val="sq-AL"/>
        </w:rPr>
        <w:t xml:space="preserve"> tjet</w:t>
      </w:r>
      <w:r w:rsidR="00897165" w:rsidRPr="00437C09">
        <w:rPr>
          <w:rFonts w:ascii="Garamond" w:hAnsi="Garamond"/>
          <w:szCs w:val="24"/>
          <w:lang w:val="sq-AL"/>
        </w:rPr>
        <w:t>ë</w:t>
      </w:r>
      <w:r w:rsidR="00F07DFF" w:rsidRPr="00437C09">
        <w:rPr>
          <w:rFonts w:ascii="Garamond" w:hAnsi="Garamond"/>
          <w:szCs w:val="24"/>
          <w:lang w:val="sq-AL"/>
        </w:rPr>
        <w:t xml:space="preserve">r sipas </w:t>
      </w:r>
      <w:r w:rsidR="002F586E" w:rsidRPr="00437C09">
        <w:rPr>
          <w:rFonts w:ascii="Garamond" w:hAnsi="Garamond"/>
          <w:szCs w:val="24"/>
          <w:lang w:val="sq-AL"/>
        </w:rPr>
        <w:t>n</w:t>
      </w:r>
      <w:r w:rsidR="00F07DFF" w:rsidRPr="00437C09">
        <w:rPr>
          <w:rFonts w:ascii="Garamond" w:hAnsi="Garamond"/>
          <w:szCs w:val="24"/>
          <w:lang w:val="sq-AL"/>
        </w:rPr>
        <w:t>enit 14</w:t>
      </w:r>
      <w:r w:rsidR="002F586E" w:rsidRPr="00437C09">
        <w:rPr>
          <w:rFonts w:ascii="Garamond" w:hAnsi="Garamond"/>
          <w:szCs w:val="24"/>
          <w:lang w:val="sq-AL"/>
        </w:rPr>
        <w:t>,</w:t>
      </w:r>
      <w:r w:rsidR="00F07DFF" w:rsidRPr="00437C09">
        <w:rPr>
          <w:rFonts w:ascii="Garamond" w:hAnsi="Garamond"/>
          <w:szCs w:val="24"/>
          <w:lang w:val="sq-AL"/>
        </w:rPr>
        <w:t xml:space="preserve"> s</w:t>
      </w:r>
      <w:r w:rsidR="00897165" w:rsidRPr="00437C09">
        <w:rPr>
          <w:rFonts w:ascii="Garamond" w:hAnsi="Garamond"/>
          <w:szCs w:val="24"/>
          <w:lang w:val="sq-AL"/>
        </w:rPr>
        <w:t>ë</w:t>
      </w:r>
      <w:r w:rsidR="00F07DFF" w:rsidRPr="00437C09">
        <w:rPr>
          <w:rFonts w:ascii="Garamond" w:hAnsi="Garamond"/>
          <w:szCs w:val="24"/>
          <w:lang w:val="sq-AL"/>
        </w:rPr>
        <w:t xml:space="preserve"> bashku me </w:t>
      </w:r>
      <w:r w:rsidR="002F586E" w:rsidRPr="00437C09">
        <w:rPr>
          <w:rFonts w:ascii="Garamond" w:hAnsi="Garamond"/>
          <w:szCs w:val="24"/>
          <w:lang w:val="sq-AL"/>
        </w:rPr>
        <w:t>n</w:t>
      </w:r>
      <w:r w:rsidR="00F07DFF" w:rsidRPr="00437C09">
        <w:rPr>
          <w:rFonts w:ascii="Garamond" w:hAnsi="Garamond"/>
          <w:szCs w:val="24"/>
          <w:lang w:val="sq-AL"/>
        </w:rPr>
        <w:t>enin 3 t</w:t>
      </w:r>
      <w:r w:rsidR="00897165" w:rsidRPr="00437C09">
        <w:rPr>
          <w:rFonts w:ascii="Garamond" w:hAnsi="Garamond"/>
          <w:szCs w:val="24"/>
          <w:lang w:val="sq-AL"/>
        </w:rPr>
        <w:t>ë</w:t>
      </w:r>
      <w:r w:rsidR="00F07DFF" w:rsidRPr="00437C09">
        <w:rPr>
          <w:rFonts w:ascii="Garamond" w:hAnsi="Garamond"/>
          <w:szCs w:val="24"/>
          <w:lang w:val="sq-AL"/>
        </w:rPr>
        <w:t xml:space="preserve"> Konvent</w:t>
      </w:r>
      <w:r w:rsidR="00897165" w:rsidRPr="00437C09">
        <w:rPr>
          <w:rFonts w:ascii="Garamond" w:hAnsi="Garamond"/>
          <w:szCs w:val="24"/>
          <w:lang w:val="sq-AL"/>
        </w:rPr>
        <w:t>ë</w:t>
      </w:r>
      <w:r w:rsidR="002F586E" w:rsidRPr="00437C09">
        <w:rPr>
          <w:rFonts w:ascii="Garamond" w:hAnsi="Garamond"/>
          <w:szCs w:val="24"/>
          <w:lang w:val="sq-AL"/>
        </w:rPr>
        <w:t>s.</w:t>
      </w:r>
    </w:p>
    <w:p w:rsidR="00F07DFF"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IV. </w:t>
      </w:r>
      <w:r w:rsidR="00F07DFF" w:rsidRPr="00437C09">
        <w:rPr>
          <w:rFonts w:ascii="Garamond" w:hAnsi="Garamond"/>
          <w:szCs w:val="24"/>
          <w:lang w:val="sq-AL"/>
        </w:rPr>
        <w:t>ZBATIMI I NENIT 41 T</w:t>
      </w:r>
      <w:r w:rsidR="00897165" w:rsidRPr="00437C09">
        <w:rPr>
          <w:rFonts w:ascii="Garamond" w:hAnsi="Garamond"/>
          <w:szCs w:val="24"/>
          <w:lang w:val="sq-AL"/>
        </w:rPr>
        <w:t>Ë</w:t>
      </w:r>
      <w:r w:rsidR="00F07DFF" w:rsidRPr="00437C09">
        <w:rPr>
          <w:rFonts w:ascii="Garamond" w:hAnsi="Garamond"/>
          <w:szCs w:val="24"/>
          <w:lang w:val="sq-AL"/>
        </w:rPr>
        <w:t xml:space="preserve"> KONVENT</w:t>
      </w:r>
      <w:r w:rsidR="00897165" w:rsidRPr="00437C09">
        <w:rPr>
          <w:rFonts w:ascii="Garamond" w:hAnsi="Garamond"/>
          <w:szCs w:val="24"/>
          <w:lang w:val="sq-AL"/>
        </w:rPr>
        <w:t>Ë</w:t>
      </w:r>
      <w:r w:rsidR="002F586E" w:rsidRPr="00437C09">
        <w:rPr>
          <w:rFonts w:ascii="Garamond" w:hAnsi="Garamond"/>
          <w:szCs w:val="24"/>
          <w:lang w:val="sq-AL"/>
        </w:rPr>
        <w:t>S</w:t>
      </w:r>
    </w:p>
    <w:p w:rsidR="00F07DFF" w:rsidRPr="00437C09" w:rsidRDefault="00F07DFF" w:rsidP="00F2732A">
      <w:pPr>
        <w:pStyle w:val="ECHRPara"/>
        <w:numPr>
          <w:ilvl w:val="0"/>
          <w:numId w:val="40"/>
        </w:numPr>
        <w:spacing w:line="276" w:lineRule="auto"/>
        <w:rPr>
          <w:rFonts w:ascii="Garamond" w:hAnsi="Garamond"/>
          <w:szCs w:val="24"/>
          <w:lang w:val="sq-AL"/>
        </w:rPr>
      </w:pPr>
      <w:r w:rsidRPr="00437C09">
        <w:rPr>
          <w:rFonts w:ascii="Garamond" w:hAnsi="Garamond"/>
          <w:szCs w:val="24"/>
          <w:lang w:val="sq-AL"/>
        </w:rPr>
        <w:t>Neni 41 i Konvent</w:t>
      </w:r>
      <w:r w:rsidR="00897165" w:rsidRPr="00437C09">
        <w:rPr>
          <w:rFonts w:ascii="Garamond" w:hAnsi="Garamond"/>
          <w:szCs w:val="24"/>
          <w:lang w:val="sq-AL"/>
        </w:rPr>
        <w:t>ë</w:t>
      </w:r>
      <w:r w:rsidRPr="00437C09">
        <w:rPr>
          <w:rFonts w:ascii="Garamond" w:hAnsi="Garamond"/>
          <w:szCs w:val="24"/>
          <w:lang w:val="sq-AL"/>
        </w:rPr>
        <w:t xml:space="preserve">s parashikon: </w:t>
      </w:r>
    </w:p>
    <w:p w:rsidR="00F2732A" w:rsidRDefault="00F07DFF" w:rsidP="00F2732A">
      <w:pPr>
        <w:pStyle w:val="ECHRPara"/>
        <w:spacing w:line="276" w:lineRule="auto"/>
        <w:ind w:firstLine="360"/>
        <w:rPr>
          <w:rFonts w:ascii="Garamond" w:hAnsi="Garamond"/>
          <w:szCs w:val="24"/>
          <w:lang w:val="sq-AL"/>
        </w:rPr>
      </w:pPr>
      <w:r w:rsidRPr="00437C09">
        <w:rPr>
          <w:rFonts w:ascii="Garamond" w:hAnsi="Garamond"/>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2F586E" w:rsidRPr="00437C09">
        <w:rPr>
          <w:rFonts w:ascii="Garamond" w:hAnsi="Garamond"/>
          <w:szCs w:val="24"/>
          <w:lang w:val="sq-AL"/>
        </w:rPr>
        <w:t>”.</w:t>
      </w:r>
    </w:p>
    <w:p w:rsidR="00F07DFF" w:rsidRPr="00F2732A" w:rsidRDefault="00F2732A" w:rsidP="00F2732A">
      <w:pPr>
        <w:pStyle w:val="ECHRPara"/>
        <w:spacing w:line="276" w:lineRule="auto"/>
        <w:ind w:firstLine="360"/>
        <w:rPr>
          <w:rFonts w:ascii="Garamond" w:hAnsi="Garamond"/>
          <w:szCs w:val="24"/>
          <w:lang w:val="sq-AL"/>
        </w:rPr>
      </w:pPr>
      <w:r w:rsidRPr="00F2732A">
        <w:rPr>
          <w:rFonts w:ascii="Garamond" w:hAnsi="Garamond"/>
          <w:b/>
          <w:bCs/>
          <w:szCs w:val="24"/>
          <w:lang w:val="sq-AL"/>
        </w:rPr>
        <w:t>A.</w:t>
      </w:r>
      <w:r>
        <w:rPr>
          <w:rFonts w:ascii="Garamond" w:hAnsi="Garamond"/>
          <w:b/>
          <w:bCs/>
          <w:szCs w:val="24"/>
          <w:lang w:val="sq-AL"/>
        </w:rPr>
        <w:t xml:space="preserve"> </w:t>
      </w:r>
      <w:r w:rsidR="00F07DFF" w:rsidRPr="00437C09">
        <w:rPr>
          <w:rFonts w:ascii="Garamond" w:hAnsi="Garamond"/>
          <w:b/>
          <w:bCs/>
          <w:szCs w:val="24"/>
          <w:lang w:val="sq-AL"/>
        </w:rPr>
        <w:t>D</w:t>
      </w:r>
      <w:r w:rsidR="00897165" w:rsidRPr="00437C09">
        <w:rPr>
          <w:rFonts w:ascii="Garamond" w:hAnsi="Garamond"/>
          <w:b/>
          <w:bCs/>
          <w:szCs w:val="24"/>
          <w:lang w:val="sq-AL"/>
        </w:rPr>
        <w:t>ë</w:t>
      </w:r>
      <w:r w:rsidR="00F07DFF" w:rsidRPr="00437C09">
        <w:rPr>
          <w:rFonts w:ascii="Garamond" w:hAnsi="Garamond"/>
          <w:b/>
          <w:bCs/>
          <w:szCs w:val="24"/>
          <w:lang w:val="sq-AL"/>
        </w:rPr>
        <w:t>mshp</w:t>
      </w:r>
      <w:r w:rsidR="00897165" w:rsidRPr="00437C09">
        <w:rPr>
          <w:rFonts w:ascii="Garamond" w:hAnsi="Garamond"/>
          <w:b/>
          <w:bCs/>
          <w:szCs w:val="24"/>
          <w:lang w:val="sq-AL"/>
        </w:rPr>
        <w:t>ë</w:t>
      </w:r>
      <w:r w:rsidR="00F07DFF" w:rsidRPr="00437C09">
        <w:rPr>
          <w:rFonts w:ascii="Garamond" w:hAnsi="Garamond"/>
          <w:b/>
          <w:bCs/>
          <w:szCs w:val="24"/>
          <w:lang w:val="sq-AL"/>
        </w:rPr>
        <w:t xml:space="preserve">rblimi </w:t>
      </w:r>
    </w:p>
    <w:p w:rsidR="00F07DFF"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74. </w:t>
      </w:r>
      <w:r w:rsidR="00F07DFF" w:rsidRPr="00437C09">
        <w:rPr>
          <w:rFonts w:ascii="Garamond" w:hAnsi="Garamond"/>
          <w:szCs w:val="24"/>
          <w:lang w:val="sq-AL"/>
        </w:rPr>
        <w:t>K</w:t>
      </w:r>
      <w:r w:rsidR="00897165" w:rsidRPr="00437C09">
        <w:rPr>
          <w:rFonts w:ascii="Garamond" w:hAnsi="Garamond"/>
          <w:szCs w:val="24"/>
          <w:lang w:val="sq-AL"/>
        </w:rPr>
        <w:t>ë</w:t>
      </w:r>
      <w:r w:rsidR="00F07DFF" w:rsidRPr="00437C09">
        <w:rPr>
          <w:rFonts w:ascii="Garamond" w:hAnsi="Garamond"/>
          <w:szCs w:val="24"/>
          <w:lang w:val="sq-AL"/>
        </w:rPr>
        <w:t>rkuesi i dyt</w:t>
      </w:r>
      <w:r w:rsidR="00897165" w:rsidRPr="00437C09">
        <w:rPr>
          <w:rFonts w:ascii="Garamond" w:hAnsi="Garamond"/>
          <w:szCs w:val="24"/>
          <w:lang w:val="sq-AL"/>
        </w:rPr>
        <w:t>ë</w:t>
      </w:r>
      <w:r w:rsidR="00F07DFF" w:rsidRPr="00437C09">
        <w:rPr>
          <w:rFonts w:ascii="Garamond" w:hAnsi="Garamond"/>
          <w:szCs w:val="24"/>
          <w:lang w:val="sq-AL"/>
        </w:rPr>
        <w:t>, i tret</w:t>
      </w:r>
      <w:r w:rsidR="00897165" w:rsidRPr="00437C09">
        <w:rPr>
          <w:rFonts w:ascii="Garamond" w:hAnsi="Garamond"/>
          <w:szCs w:val="24"/>
          <w:lang w:val="sq-AL"/>
        </w:rPr>
        <w:t>ë</w:t>
      </w:r>
      <w:r w:rsidR="00F07DFF" w:rsidRPr="00437C09">
        <w:rPr>
          <w:rFonts w:ascii="Garamond" w:hAnsi="Garamond"/>
          <w:szCs w:val="24"/>
          <w:lang w:val="sq-AL"/>
        </w:rPr>
        <w:t xml:space="preserve"> dhe i pest</w:t>
      </w:r>
      <w:r w:rsidR="00897165" w:rsidRPr="00437C09">
        <w:rPr>
          <w:rFonts w:ascii="Garamond" w:hAnsi="Garamond"/>
          <w:szCs w:val="24"/>
          <w:lang w:val="sq-AL"/>
        </w:rPr>
        <w:t>ë</w:t>
      </w:r>
      <w:r w:rsidR="00F07DFF" w:rsidRPr="00437C09">
        <w:rPr>
          <w:rFonts w:ascii="Garamond" w:hAnsi="Garamond"/>
          <w:szCs w:val="24"/>
          <w:lang w:val="sq-AL"/>
        </w:rPr>
        <w:t xml:space="preserve"> k</w:t>
      </w:r>
      <w:r w:rsidR="00897165" w:rsidRPr="00437C09">
        <w:rPr>
          <w:rFonts w:ascii="Garamond" w:hAnsi="Garamond"/>
          <w:szCs w:val="24"/>
          <w:lang w:val="sq-AL"/>
        </w:rPr>
        <w:t>ë</w:t>
      </w:r>
      <w:r w:rsidR="00F07DFF" w:rsidRPr="00437C09">
        <w:rPr>
          <w:rFonts w:ascii="Garamond" w:hAnsi="Garamond"/>
          <w:szCs w:val="24"/>
          <w:lang w:val="sq-AL"/>
        </w:rPr>
        <w:t xml:space="preserve">rkuan </w:t>
      </w:r>
      <w:r w:rsidR="00D418D3" w:rsidRPr="00437C09">
        <w:rPr>
          <w:rFonts w:ascii="Garamond" w:hAnsi="Garamond"/>
          <w:szCs w:val="24"/>
          <w:lang w:val="sq-AL"/>
        </w:rPr>
        <w:t>15 000 euro (EUR) secili p</w:t>
      </w:r>
      <w:r w:rsidR="00897165" w:rsidRPr="00437C09">
        <w:rPr>
          <w:rFonts w:ascii="Garamond" w:hAnsi="Garamond"/>
          <w:szCs w:val="24"/>
          <w:lang w:val="sq-AL"/>
        </w:rPr>
        <w:t>ë</w:t>
      </w:r>
      <w:r w:rsidR="00D418D3" w:rsidRPr="00437C09">
        <w:rPr>
          <w:rFonts w:ascii="Garamond" w:hAnsi="Garamond"/>
          <w:szCs w:val="24"/>
          <w:lang w:val="sq-AL"/>
        </w:rPr>
        <w:t>r d</w:t>
      </w:r>
      <w:r w:rsidR="00897165" w:rsidRPr="00437C09">
        <w:rPr>
          <w:rFonts w:ascii="Garamond" w:hAnsi="Garamond"/>
          <w:szCs w:val="24"/>
          <w:lang w:val="sq-AL"/>
        </w:rPr>
        <w:t>ë</w:t>
      </w:r>
      <w:r w:rsidR="00D418D3" w:rsidRPr="00437C09">
        <w:rPr>
          <w:rFonts w:ascii="Garamond" w:hAnsi="Garamond"/>
          <w:szCs w:val="24"/>
          <w:lang w:val="sq-AL"/>
        </w:rPr>
        <w:t>min monetar dhe jomonetar, q</w:t>
      </w:r>
      <w:r w:rsidR="00897165" w:rsidRPr="00437C09">
        <w:rPr>
          <w:rFonts w:ascii="Garamond" w:hAnsi="Garamond"/>
          <w:szCs w:val="24"/>
          <w:lang w:val="sq-AL"/>
        </w:rPr>
        <w:t>ë</w:t>
      </w:r>
      <w:r w:rsidR="00D418D3" w:rsidRPr="00437C09">
        <w:rPr>
          <w:rFonts w:ascii="Garamond" w:hAnsi="Garamond"/>
          <w:szCs w:val="24"/>
          <w:lang w:val="sq-AL"/>
        </w:rPr>
        <w:t xml:space="preserve"> do t</w:t>
      </w:r>
      <w:r w:rsidR="00897165" w:rsidRPr="00437C09">
        <w:rPr>
          <w:rFonts w:ascii="Garamond" w:hAnsi="Garamond"/>
          <w:szCs w:val="24"/>
          <w:lang w:val="sq-AL"/>
        </w:rPr>
        <w:t>ë</w:t>
      </w:r>
      <w:r w:rsidR="00D418D3" w:rsidRPr="00437C09">
        <w:rPr>
          <w:rFonts w:ascii="Garamond" w:hAnsi="Garamond"/>
          <w:szCs w:val="24"/>
          <w:lang w:val="sq-AL"/>
        </w:rPr>
        <w:t xml:space="preserve"> paguheshin n</w:t>
      </w:r>
      <w:r w:rsidR="00897165" w:rsidRPr="00437C09">
        <w:rPr>
          <w:rFonts w:ascii="Garamond" w:hAnsi="Garamond"/>
          <w:szCs w:val="24"/>
          <w:lang w:val="sq-AL"/>
        </w:rPr>
        <w:t>ë</w:t>
      </w:r>
      <w:r w:rsidR="00D418D3" w:rsidRPr="00437C09">
        <w:rPr>
          <w:rFonts w:ascii="Garamond" w:hAnsi="Garamond"/>
          <w:szCs w:val="24"/>
          <w:lang w:val="sq-AL"/>
        </w:rPr>
        <w:t xml:space="preserve"> llogarin</w:t>
      </w:r>
      <w:r w:rsidR="00897165" w:rsidRPr="00437C09">
        <w:rPr>
          <w:rFonts w:ascii="Garamond" w:hAnsi="Garamond"/>
          <w:szCs w:val="24"/>
          <w:lang w:val="sq-AL"/>
        </w:rPr>
        <w:t>ë</w:t>
      </w:r>
      <w:r w:rsidR="00D418D3" w:rsidRPr="00437C09">
        <w:rPr>
          <w:rFonts w:ascii="Garamond" w:hAnsi="Garamond"/>
          <w:szCs w:val="24"/>
          <w:lang w:val="sq-AL"/>
        </w:rPr>
        <w:t xml:space="preserve"> bankare t</w:t>
      </w:r>
      <w:r w:rsidR="00897165" w:rsidRPr="00437C09">
        <w:rPr>
          <w:rFonts w:ascii="Garamond" w:hAnsi="Garamond"/>
          <w:szCs w:val="24"/>
          <w:lang w:val="sq-AL"/>
        </w:rPr>
        <w:t>ë</w:t>
      </w:r>
      <w:r w:rsidR="00D418D3" w:rsidRPr="00437C09">
        <w:rPr>
          <w:rFonts w:ascii="Garamond" w:hAnsi="Garamond"/>
          <w:szCs w:val="24"/>
          <w:lang w:val="sq-AL"/>
        </w:rPr>
        <w:t xml:space="preserve"> Shoq</w:t>
      </w:r>
      <w:r w:rsidR="00897165" w:rsidRPr="00437C09">
        <w:rPr>
          <w:rFonts w:ascii="Garamond" w:hAnsi="Garamond"/>
          <w:szCs w:val="24"/>
          <w:lang w:val="sq-AL"/>
        </w:rPr>
        <w:t>ë</w:t>
      </w:r>
      <w:r w:rsidR="00D418D3" w:rsidRPr="00437C09">
        <w:rPr>
          <w:rFonts w:ascii="Garamond" w:hAnsi="Garamond"/>
          <w:szCs w:val="24"/>
          <w:lang w:val="sq-AL"/>
        </w:rPr>
        <w:t>ris</w:t>
      </w:r>
      <w:r w:rsidR="00897165" w:rsidRPr="00437C09">
        <w:rPr>
          <w:rFonts w:ascii="Garamond" w:hAnsi="Garamond"/>
          <w:szCs w:val="24"/>
          <w:lang w:val="sq-AL"/>
        </w:rPr>
        <w:t>ë</w:t>
      </w:r>
      <w:r w:rsidR="00D418D3" w:rsidRPr="00437C09">
        <w:rPr>
          <w:rFonts w:ascii="Garamond" w:hAnsi="Garamond"/>
          <w:szCs w:val="24"/>
          <w:lang w:val="sq-AL"/>
        </w:rPr>
        <w:t xml:space="preserve"> s</w:t>
      </w:r>
      <w:r w:rsidR="00897165" w:rsidRPr="00437C09">
        <w:rPr>
          <w:rFonts w:ascii="Garamond" w:hAnsi="Garamond"/>
          <w:szCs w:val="24"/>
          <w:lang w:val="sq-AL"/>
        </w:rPr>
        <w:t>ë</w:t>
      </w:r>
      <w:r w:rsidR="00D418D3" w:rsidRPr="00437C09">
        <w:rPr>
          <w:rFonts w:ascii="Garamond" w:hAnsi="Garamond"/>
          <w:szCs w:val="24"/>
          <w:lang w:val="sq-AL"/>
        </w:rPr>
        <w:t xml:space="preserve"> Ndihm</w:t>
      </w:r>
      <w:r w:rsidR="00897165" w:rsidRPr="00437C09">
        <w:rPr>
          <w:rFonts w:ascii="Garamond" w:hAnsi="Garamond"/>
          <w:szCs w:val="24"/>
          <w:lang w:val="sq-AL"/>
        </w:rPr>
        <w:t>ë</w:t>
      </w:r>
      <w:r w:rsidR="00D418D3" w:rsidRPr="00437C09">
        <w:rPr>
          <w:rFonts w:ascii="Garamond" w:hAnsi="Garamond"/>
          <w:szCs w:val="24"/>
          <w:lang w:val="sq-AL"/>
        </w:rPr>
        <w:t>s Ligjore Tiran</w:t>
      </w:r>
      <w:r w:rsidR="00897165" w:rsidRPr="00437C09">
        <w:rPr>
          <w:rFonts w:ascii="Garamond" w:hAnsi="Garamond"/>
          <w:szCs w:val="24"/>
          <w:lang w:val="sq-AL"/>
        </w:rPr>
        <w:t>ë</w:t>
      </w:r>
      <w:r w:rsidR="002F586E" w:rsidRPr="00437C09">
        <w:rPr>
          <w:rFonts w:ascii="Garamond" w:hAnsi="Garamond"/>
          <w:szCs w:val="24"/>
          <w:lang w:val="sq-AL"/>
        </w:rPr>
        <w:t xml:space="preserve"> (SHNLT</w:t>
      </w:r>
      <w:r w:rsidR="00D418D3" w:rsidRPr="00437C09">
        <w:rPr>
          <w:rFonts w:ascii="Garamond" w:hAnsi="Garamond"/>
          <w:szCs w:val="24"/>
          <w:lang w:val="sq-AL"/>
        </w:rPr>
        <w:t>), nj</w:t>
      </w:r>
      <w:r w:rsidR="00897165" w:rsidRPr="00437C09">
        <w:rPr>
          <w:rFonts w:ascii="Garamond" w:hAnsi="Garamond"/>
          <w:szCs w:val="24"/>
          <w:lang w:val="sq-AL"/>
        </w:rPr>
        <w:t>ë</w:t>
      </w:r>
      <w:r w:rsidR="00D418D3" w:rsidRPr="00437C09">
        <w:rPr>
          <w:rFonts w:ascii="Garamond" w:hAnsi="Garamond"/>
          <w:szCs w:val="24"/>
          <w:lang w:val="sq-AL"/>
        </w:rPr>
        <w:t xml:space="preserve"> organizat</w:t>
      </w:r>
      <w:r w:rsidR="00897165" w:rsidRPr="00437C09">
        <w:rPr>
          <w:rFonts w:ascii="Garamond" w:hAnsi="Garamond"/>
          <w:szCs w:val="24"/>
          <w:lang w:val="sq-AL"/>
        </w:rPr>
        <w:t>ë</w:t>
      </w:r>
      <w:r w:rsidR="00D418D3" w:rsidRPr="00437C09">
        <w:rPr>
          <w:rFonts w:ascii="Garamond" w:hAnsi="Garamond"/>
          <w:szCs w:val="24"/>
          <w:lang w:val="sq-AL"/>
        </w:rPr>
        <w:t xml:space="preserve"> jofitimprur</w:t>
      </w:r>
      <w:r w:rsidR="00897165" w:rsidRPr="00437C09">
        <w:rPr>
          <w:rFonts w:ascii="Garamond" w:hAnsi="Garamond"/>
          <w:szCs w:val="24"/>
          <w:lang w:val="sq-AL"/>
        </w:rPr>
        <w:t>ë</w:t>
      </w:r>
      <w:r w:rsidR="00D418D3" w:rsidRPr="00437C09">
        <w:rPr>
          <w:rFonts w:ascii="Garamond" w:hAnsi="Garamond"/>
          <w:szCs w:val="24"/>
          <w:lang w:val="sq-AL"/>
        </w:rPr>
        <w:t>se e cila i kishte p</w:t>
      </w:r>
      <w:r w:rsidR="00897165" w:rsidRPr="00437C09">
        <w:rPr>
          <w:rFonts w:ascii="Garamond" w:hAnsi="Garamond"/>
          <w:szCs w:val="24"/>
          <w:lang w:val="sq-AL"/>
        </w:rPr>
        <w:t>ë</w:t>
      </w:r>
      <w:r w:rsidR="00D418D3" w:rsidRPr="00437C09">
        <w:rPr>
          <w:rFonts w:ascii="Garamond" w:hAnsi="Garamond"/>
          <w:szCs w:val="24"/>
          <w:lang w:val="sq-AL"/>
        </w:rPr>
        <w:t>rfaq</w:t>
      </w:r>
      <w:r w:rsidR="00897165" w:rsidRPr="00437C09">
        <w:rPr>
          <w:rFonts w:ascii="Garamond" w:hAnsi="Garamond"/>
          <w:szCs w:val="24"/>
          <w:lang w:val="sq-AL"/>
        </w:rPr>
        <w:t>ë</w:t>
      </w:r>
      <w:r w:rsidR="00D418D3" w:rsidRPr="00437C09">
        <w:rPr>
          <w:rFonts w:ascii="Garamond" w:hAnsi="Garamond"/>
          <w:szCs w:val="24"/>
          <w:lang w:val="sq-AL"/>
        </w:rPr>
        <w:t>suar gjat</w:t>
      </w:r>
      <w:r w:rsidR="00897165" w:rsidRPr="00437C09">
        <w:rPr>
          <w:rFonts w:ascii="Garamond" w:hAnsi="Garamond"/>
          <w:szCs w:val="24"/>
          <w:lang w:val="sq-AL"/>
        </w:rPr>
        <w:t>ë</w:t>
      </w:r>
      <w:r w:rsidR="00D418D3" w:rsidRPr="00437C09">
        <w:rPr>
          <w:rFonts w:ascii="Garamond" w:hAnsi="Garamond"/>
          <w:szCs w:val="24"/>
          <w:lang w:val="sq-AL"/>
        </w:rPr>
        <w:t xml:space="preserve"> procedurave t</w:t>
      </w:r>
      <w:r w:rsidR="00897165" w:rsidRPr="00437C09">
        <w:rPr>
          <w:rFonts w:ascii="Garamond" w:hAnsi="Garamond"/>
          <w:szCs w:val="24"/>
          <w:lang w:val="sq-AL"/>
        </w:rPr>
        <w:t>ë</w:t>
      </w:r>
      <w:r w:rsidR="00D418D3" w:rsidRPr="00437C09">
        <w:rPr>
          <w:rFonts w:ascii="Garamond" w:hAnsi="Garamond"/>
          <w:szCs w:val="24"/>
          <w:lang w:val="sq-AL"/>
        </w:rPr>
        <w:t xml:space="preserve"> brendshme. </w:t>
      </w:r>
    </w:p>
    <w:p w:rsidR="00D418D3"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75. </w:t>
      </w:r>
      <w:r w:rsidR="00D418D3" w:rsidRPr="00437C09">
        <w:rPr>
          <w:rFonts w:ascii="Garamond" w:hAnsi="Garamond"/>
          <w:szCs w:val="24"/>
          <w:lang w:val="sq-AL"/>
        </w:rPr>
        <w:t>Qeveri</w:t>
      </w:r>
      <w:r w:rsidR="003E3982" w:rsidRPr="00437C09">
        <w:rPr>
          <w:rFonts w:ascii="Garamond" w:hAnsi="Garamond"/>
          <w:szCs w:val="24"/>
          <w:lang w:val="sq-AL"/>
        </w:rPr>
        <w:t>a</w:t>
      </w:r>
      <w:r w:rsidR="00D418D3" w:rsidRPr="00437C09">
        <w:rPr>
          <w:rFonts w:ascii="Garamond" w:hAnsi="Garamond"/>
          <w:szCs w:val="24"/>
          <w:lang w:val="sq-AL"/>
        </w:rPr>
        <w:t xml:space="preserve"> pretendoi se k</w:t>
      </w:r>
      <w:r w:rsidR="00897165" w:rsidRPr="00437C09">
        <w:rPr>
          <w:rFonts w:ascii="Garamond" w:hAnsi="Garamond"/>
          <w:szCs w:val="24"/>
          <w:lang w:val="sq-AL"/>
        </w:rPr>
        <w:t>ë</w:t>
      </w:r>
      <w:r w:rsidR="00D418D3" w:rsidRPr="00437C09">
        <w:rPr>
          <w:rFonts w:ascii="Garamond" w:hAnsi="Garamond"/>
          <w:szCs w:val="24"/>
          <w:lang w:val="sq-AL"/>
        </w:rPr>
        <w:t xml:space="preserve">rkesa ishte e pajustifikuar dhe e tepruar. </w:t>
      </w:r>
    </w:p>
    <w:p w:rsidR="004E1A4C"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76. </w:t>
      </w:r>
      <w:r w:rsidR="00D418D3" w:rsidRPr="00437C09">
        <w:rPr>
          <w:rFonts w:ascii="Garamond" w:hAnsi="Garamond"/>
          <w:szCs w:val="24"/>
          <w:lang w:val="sq-AL"/>
        </w:rPr>
        <w:t>Duke marr</w:t>
      </w:r>
      <w:r w:rsidR="00897165" w:rsidRPr="00437C09">
        <w:rPr>
          <w:rFonts w:ascii="Garamond" w:hAnsi="Garamond"/>
          <w:szCs w:val="24"/>
          <w:lang w:val="sq-AL"/>
        </w:rPr>
        <w:t>ë</w:t>
      </w:r>
      <w:r w:rsidR="00D418D3" w:rsidRPr="00437C09">
        <w:rPr>
          <w:rFonts w:ascii="Garamond" w:hAnsi="Garamond"/>
          <w:szCs w:val="24"/>
          <w:lang w:val="sq-AL"/>
        </w:rPr>
        <w:t xml:space="preserve"> n</w:t>
      </w:r>
      <w:r w:rsidR="00897165" w:rsidRPr="00437C09">
        <w:rPr>
          <w:rFonts w:ascii="Garamond" w:hAnsi="Garamond"/>
          <w:szCs w:val="24"/>
          <w:lang w:val="sq-AL"/>
        </w:rPr>
        <w:t>ë</w:t>
      </w:r>
      <w:r w:rsidR="00D418D3" w:rsidRPr="00437C09">
        <w:rPr>
          <w:rFonts w:ascii="Garamond" w:hAnsi="Garamond"/>
          <w:szCs w:val="24"/>
          <w:lang w:val="sq-AL"/>
        </w:rPr>
        <w:t xml:space="preserve"> konsiderat</w:t>
      </w:r>
      <w:r w:rsidR="00897165" w:rsidRPr="00437C09">
        <w:rPr>
          <w:rFonts w:ascii="Garamond" w:hAnsi="Garamond"/>
          <w:szCs w:val="24"/>
          <w:lang w:val="sq-AL"/>
        </w:rPr>
        <w:t>ë</w:t>
      </w:r>
      <w:r w:rsidR="00D418D3" w:rsidRPr="00437C09">
        <w:rPr>
          <w:rFonts w:ascii="Garamond" w:hAnsi="Garamond"/>
          <w:szCs w:val="24"/>
          <w:lang w:val="sq-AL"/>
        </w:rPr>
        <w:t xml:space="preserve"> natyr</w:t>
      </w:r>
      <w:r w:rsidR="00897165" w:rsidRPr="00437C09">
        <w:rPr>
          <w:rFonts w:ascii="Garamond" w:hAnsi="Garamond"/>
          <w:szCs w:val="24"/>
          <w:lang w:val="sq-AL"/>
        </w:rPr>
        <w:t>ë</w:t>
      </w:r>
      <w:r w:rsidR="00D418D3" w:rsidRPr="00437C09">
        <w:rPr>
          <w:rFonts w:ascii="Garamond" w:hAnsi="Garamond"/>
          <w:szCs w:val="24"/>
          <w:lang w:val="sq-AL"/>
        </w:rPr>
        <w:t>n e shkeljes s</w:t>
      </w:r>
      <w:r w:rsidR="00897165" w:rsidRPr="00437C09">
        <w:rPr>
          <w:rFonts w:ascii="Garamond" w:hAnsi="Garamond"/>
          <w:szCs w:val="24"/>
          <w:lang w:val="sq-AL"/>
        </w:rPr>
        <w:t>ë</w:t>
      </w:r>
      <w:r w:rsidR="00D418D3" w:rsidRPr="00437C09">
        <w:rPr>
          <w:rFonts w:ascii="Garamond" w:hAnsi="Garamond"/>
          <w:szCs w:val="24"/>
          <w:lang w:val="sq-AL"/>
        </w:rPr>
        <w:t xml:space="preserve"> konstatuar dhe parashtrimet e pal</w:t>
      </w:r>
      <w:r w:rsidR="00897165" w:rsidRPr="00437C09">
        <w:rPr>
          <w:rFonts w:ascii="Garamond" w:hAnsi="Garamond"/>
          <w:szCs w:val="24"/>
          <w:lang w:val="sq-AL"/>
        </w:rPr>
        <w:t>ë</w:t>
      </w:r>
      <w:r w:rsidR="00D418D3" w:rsidRPr="00437C09">
        <w:rPr>
          <w:rFonts w:ascii="Garamond" w:hAnsi="Garamond"/>
          <w:szCs w:val="24"/>
          <w:lang w:val="sq-AL"/>
        </w:rPr>
        <w:t>ve, dhe vendimin n</w:t>
      </w:r>
      <w:r w:rsidR="00897165" w:rsidRPr="00437C09">
        <w:rPr>
          <w:rFonts w:ascii="Garamond" w:hAnsi="Garamond"/>
          <w:szCs w:val="24"/>
          <w:lang w:val="sq-AL"/>
        </w:rPr>
        <w:t>ë</w:t>
      </w:r>
      <w:r w:rsidR="00D418D3" w:rsidRPr="00437C09">
        <w:rPr>
          <w:rFonts w:ascii="Garamond" w:hAnsi="Garamond"/>
          <w:szCs w:val="24"/>
          <w:lang w:val="sq-AL"/>
        </w:rPr>
        <w:t xml:space="preserve"> nivel t</w:t>
      </w:r>
      <w:r w:rsidR="00897165" w:rsidRPr="00437C09">
        <w:rPr>
          <w:rFonts w:ascii="Garamond" w:hAnsi="Garamond"/>
          <w:szCs w:val="24"/>
          <w:lang w:val="sq-AL"/>
        </w:rPr>
        <w:t>ë</w:t>
      </w:r>
      <w:r w:rsidR="00D418D3" w:rsidRPr="00437C09">
        <w:rPr>
          <w:rFonts w:ascii="Garamond" w:hAnsi="Garamond"/>
          <w:szCs w:val="24"/>
          <w:lang w:val="sq-AL"/>
        </w:rPr>
        <w:t xml:space="preserve"> paansh</w:t>
      </w:r>
      <w:r w:rsidR="00897165" w:rsidRPr="00437C09">
        <w:rPr>
          <w:rFonts w:ascii="Garamond" w:hAnsi="Garamond"/>
          <w:szCs w:val="24"/>
          <w:lang w:val="sq-AL"/>
        </w:rPr>
        <w:t>ë</w:t>
      </w:r>
      <w:r w:rsidR="00D418D3" w:rsidRPr="00437C09">
        <w:rPr>
          <w:rFonts w:ascii="Garamond" w:hAnsi="Garamond"/>
          <w:szCs w:val="24"/>
          <w:lang w:val="sq-AL"/>
        </w:rPr>
        <w:t>m, Gjykata i jep k</w:t>
      </w:r>
      <w:r w:rsidR="00897165" w:rsidRPr="00437C09">
        <w:rPr>
          <w:rFonts w:ascii="Garamond" w:hAnsi="Garamond"/>
          <w:szCs w:val="24"/>
          <w:lang w:val="sq-AL"/>
        </w:rPr>
        <w:t>ë</w:t>
      </w:r>
      <w:r w:rsidR="00D418D3" w:rsidRPr="00437C09">
        <w:rPr>
          <w:rFonts w:ascii="Garamond" w:hAnsi="Garamond"/>
          <w:szCs w:val="24"/>
          <w:lang w:val="sq-AL"/>
        </w:rPr>
        <w:t>rkuesit t</w:t>
      </w:r>
      <w:r w:rsidR="00897165" w:rsidRPr="00437C09">
        <w:rPr>
          <w:rFonts w:ascii="Garamond" w:hAnsi="Garamond"/>
          <w:szCs w:val="24"/>
          <w:lang w:val="sq-AL"/>
        </w:rPr>
        <w:t>ë</w:t>
      </w:r>
      <w:r w:rsidR="00D418D3" w:rsidRPr="00437C09">
        <w:rPr>
          <w:rFonts w:ascii="Garamond" w:hAnsi="Garamond"/>
          <w:szCs w:val="24"/>
          <w:lang w:val="sq-AL"/>
        </w:rPr>
        <w:t xml:space="preserve"> dyt</w:t>
      </w:r>
      <w:r w:rsidR="00897165" w:rsidRPr="00437C09">
        <w:rPr>
          <w:rFonts w:ascii="Garamond" w:hAnsi="Garamond"/>
          <w:szCs w:val="24"/>
          <w:lang w:val="sq-AL"/>
        </w:rPr>
        <w:t>ë</w:t>
      </w:r>
      <w:r w:rsidR="003E3982" w:rsidRPr="00437C09">
        <w:rPr>
          <w:rFonts w:ascii="Garamond" w:hAnsi="Garamond"/>
          <w:szCs w:val="24"/>
          <w:lang w:val="sq-AL"/>
        </w:rPr>
        <w:t>,</w:t>
      </w:r>
      <w:r w:rsidR="00D418D3" w:rsidRPr="00437C09">
        <w:rPr>
          <w:rFonts w:ascii="Garamond" w:hAnsi="Garamond"/>
          <w:szCs w:val="24"/>
          <w:lang w:val="sq-AL"/>
        </w:rPr>
        <w:t xml:space="preserve"> t</w:t>
      </w:r>
      <w:r w:rsidR="00897165" w:rsidRPr="00437C09">
        <w:rPr>
          <w:rFonts w:ascii="Garamond" w:hAnsi="Garamond"/>
          <w:szCs w:val="24"/>
          <w:lang w:val="sq-AL"/>
        </w:rPr>
        <w:t>ë</w:t>
      </w:r>
      <w:r w:rsidR="00D418D3" w:rsidRPr="00437C09">
        <w:rPr>
          <w:rFonts w:ascii="Garamond" w:hAnsi="Garamond"/>
          <w:szCs w:val="24"/>
          <w:lang w:val="sq-AL"/>
        </w:rPr>
        <w:t xml:space="preserve"> tret</w:t>
      </w:r>
      <w:r w:rsidR="00897165" w:rsidRPr="00437C09">
        <w:rPr>
          <w:rFonts w:ascii="Garamond" w:hAnsi="Garamond"/>
          <w:szCs w:val="24"/>
          <w:lang w:val="sq-AL"/>
        </w:rPr>
        <w:t>ë</w:t>
      </w:r>
      <w:r w:rsidR="00D418D3" w:rsidRPr="00437C09">
        <w:rPr>
          <w:rFonts w:ascii="Garamond" w:hAnsi="Garamond"/>
          <w:szCs w:val="24"/>
          <w:lang w:val="sq-AL"/>
        </w:rPr>
        <w:t xml:space="preserve"> dhe t</w:t>
      </w:r>
      <w:r w:rsidR="00897165" w:rsidRPr="00437C09">
        <w:rPr>
          <w:rFonts w:ascii="Garamond" w:hAnsi="Garamond"/>
          <w:szCs w:val="24"/>
          <w:lang w:val="sq-AL"/>
        </w:rPr>
        <w:t>ë</w:t>
      </w:r>
      <w:r w:rsidR="00D418D3" w:rsidRPr="00437C09">
        <w:rPr>
          <w:rFonts w:ascii="Garamond" w:hAnsi="Garamond"/>
          <w:szCs w:val="24"/>
          <w:lang w:val="sq-AL"/>
        </w:rPr>
        <w:t xml:space="preserve"> pest</w:t>
      </w:r>
      <w:r w:rsidR="00897165" w:rsidRPr="00437C09">
        <w:rPr>
          <w:rFonts w:ascii="Garamond" w:hAnsi="Garamond"/>
          <w:szCs w:val="24"/>
          <w:lang w:val="sq-AL"/>
        </w:rPr>
        <w:t>ë</w:t>
      </w:r>
      <w:r w:rsidR="00D418D3" w:rsidRPr="00437C09">
        <w:rPr>
          <w:rFonts w:ascii="Garamond" w:hAnsi="Garamond"/>
          <w:szCs w:val="24"/>
          <w:lang w:val="sq-AL"/>
        </w:rPr>
        <w:t xml:space="preserve"> 4500 euro secilit </w:t>
      </w:r>
      <w:r w:rsidR="00D418D3" w:rsidRPr="00437C09">
        <w:rPr>
          <w:rFonts w:ascii="Garamond" w:hAnsi="Garamond"/>
          <w:szCs w:val="24"/>
          <w:lang w:val="sq-AL"/>
        </w:rPr>
        <w:lastRenderedPageBreak/>
        <w:t>p</w:t>
      </w:r>
      <w:r w:rsidR="00897165" w:rsidRPr="00437C09">
        <w:rPr>
          <w:rFonts w:ascii="Garamond" w:hAnsi="Garamond"/>
          <w:szCs w:val="24"/>
          <w:lang w:val="sq-AL"/>
        </w:rPr>
        <w:t>ë</w:t>
      </w:r>
      <w:r w:rsidR="00D418D3" w:rsidRPr="00437C09">
        <w:rPr>
          <w:rFonts w:ascii="Garamond" w:hAnsi="Garamond"/>
          <w:szCs w:val="24"/>
          <w:lang w:val="sq-AL"/>
        </w:rPr>
        <w:t>r d</w:t>
      </w:r>
      <w:r w:rsidR="00897165" w:rsidRPr="00437C09">
        <w:rPr>
          <w:rFonts w:ascii="Garamond" w:hAnsi="Garamond"/>
          <w:szCs w:val="24"/>
          <w:lang w:val="sq-AL"/>
        </w:rPr>
        <w:t>ë</w:t>
      </w:r>
      <w:r w:rsidR="00D418D3" w:rsidRPr="00437C09">
        <w:rPr>
          <w:rFonts w:ascii="Garamond" w:hAnsi="Garamond"/>
          <w:szCs w:val="24"/>
          <w:lang w:val="sq-AL"/>
        </w:rPr>
        <w:t xml:space="preserve">min jomonetar, plus </w:t>
      </w:r>
      <w:r w:rsidR="00897165" w:rsidRPr="00437C09">
        <w:rPr>
          <w:rFonts w:ascii="Garamond" w:hAnsi="Garamond"/>
          <w:szCs w:val="24"/>
          <w:lang w:val="sq-AL"/>
        </w:rPr>
        <w:t>ç</w:t>
      </w:r>
      <w:r w:rsidR="00D418D3" w:rsidRPr="00437C09">
        <w:rPr>
          <w:rFonts w:ascii="Garamond" w:hAnsi="Garamond"/>
          <w:szCs w:val="24"/>
          <w:lang w:val="sq-AL"/>
        </w:rPr>
        <w:t>do taks</w:t>
      </w:r>
      <w:r w:rsidR="00897165" w:rsidRPr="00437C09">
        <w:rPr>
          <w:rFonts w:ascii="Garamond" w:hAnsi="Garamond"/>
          <w:szCs w:val="24"/>
          <w:lang w:val="sq-AL"/>
        </w:rPr>
        <w:t>ë</w:t>
      </w:r>
      <w:r w:rsidR="00D418D3" w:rsidRPr="00437C09">
        <w:rPr>
          <w:rFonts w:ascii="Garamond" w:hAnsi="Garamond"/>
          <w:szCs w:val="24"/>
          <w:lang w:val="sq-AL"/>
        </w:rPr>
        <w:t xml:space="preserve"> q</w:t>
      </w:r>
      <w:r w:rsidR="00897165" w:rsidRPr="00437C09">
        <w:rPr>
          <w:rFonts w:ascii="Garamond" w:hAnsi="Garamond"/>
          <w:szCs w:val="24"/>
          <w:lang w:val="sq-AL"/>
        </w:rPr>
        <w:t>ë</w:t>
      </w:r>
      <w:r w:rsidR="00D418D3" w:rsidRPr="00437C09">
        <w:rPr>
          <w:rFonts w:ascii="Garamond" w:hAnsi="Garamond"/>
          <w:szCs w:val="24"/>
          <w:lang w:val="sq-AL"/>
        </w:rPr>
        <w:t xml:space="preserve"> mund t</w:t>
      </w:r>
      <w:r w:rsidR="00897165" w:rsidRPr="00437C09">
        <w:rPr>
          <w:rFonts w:ascii="Garamond" w:hAnsi="Garamond"/>
          <w:szCs w:val="24"/>
          <w:lang w:val="sq-AL"/>
        </w:rPr>
        <w:t>ë</w:t>
      </w:r>
      <w:r w:rsidR="00D418D3" w:rsidRPr="00437C09">
        <w:rPr>
          <w:rFonts w:ascii="Garamond" w:hAnsi="Garamond"/>
          <w:szCs w:val="24"/>
          <w:lang w:val="sq-AL"/>
        </w:rPr>
        <w:t xml:space="preserve"> tarifohet mbi k</w:t>
      </w:r>
      <w:r w:rsidR="00897165" w:rsidRPr="00437C09">
        <w:rPr>
          <w:rFonts w:ascii="Garamond" w:hAnsi="Garamond"/>
          <w:szCs w:val="24"/>
          <w:lang w:val="sq-AL"/>
        </w:rPr>
        <w:t>ë</w:t>
      </w:r>
      <w:r w:rsidR="00D418D3" w:rsidRPr="00437C09">
        <w:rPr>
          <w:rFonts w:ascii="Garamond" w:hAnsi="Garamond"/>
          <w:szCs w:val="24"/>
          <w:lang w:val="sq-AL"/>
        </w:rPr>
        <w:t>t</w:t>
      </w:r>
      <w:r w:rsidR="00897165" w:rsidRPr="00437C09">
        <w:rPr>
          <w:rFonts w:ascii="Garamond" w:hAnsi="Garamond"/>
          <w:szCs w:val="24"/>
          <w:lang w:val="sq-AL"/>
        </w:rPr>
        <w:t>ë</w:t>
      </w:r>
      <w:r w:rsidR="00D418D3" w:rsidRPr="00437C09">
        <w:rPr>
          <w:rFonts w:ascii="Garamond" w:hAnsi="Garamond"/>
          <w:szCs w:val="24"/>
          <w:lang w:val="sq-AL"/>
        </w:rPr>
        <w:t xml:space="preserve"> shum</w:t>
      </w:r>
      <w:r w:rsidR="00897165" w:rsidRPr="00437C09">
        <w:rPr>
          <w:rFonts w:ascii="Garamond" w:hAnsi="Garamond"/>
          <w:szCs w:val="24"/>
          <w:lang w:val="sq-AL"/>
        </w:rPr>
        <w:t>ë</w:t>
      </w:r>
      <w:r w:rsidR="00D418D3" w:rsidRPr="00437C09">
        <w:rPr>
          <w:rFonts w:ascii="Garamond" w:hAnsi="Garamond"/>
          <w:szCs w:val="24"/>
          <w:lang w:val="sq-AL"/>
        </w:rPr>
        <w:t>, e cila do t</w:t>
      </w:r>
      <w:r w:rsidR="00897165" w:rsidRPr="00437C09">
        <w:rPr>
          <w:rFonts w:ascii="Garamond" w:hAnsi="Garamond"/>
          <w:szCs w:val="24"/>
          <w:lang w:val="sq-AL"/>
        </w:rPr>
        <w:t>ë</w:t>
      </w:r>
      <w:r w:rsidR="00D418D3" w:rsidRPr="00437C09">
        <w:rPr>
          <w:rFonts w:ascii="Garamond" w:hAnsi="Garamond"/>
          <w:szCs w:val="24"/>
          <w:lang w:val="sq-AL"/>
        </w:rPr>
        <w:t xml:space="preserve"> paguhet n</w:t>
      </w:r>
      <w:r w:rsidR="00897165" w:rsidRPr="00437C09">
        <w:rPr>
          <w:rFonts w:ascii="Garamond" w:hAnsi="Garamond"/>
          <w:szCs w:val="24"/>
          <w:lang w:val="sq-AL"/>
        </w:rPr>
        <w:t>ë</w:t>
      </w:r>
      <w:r w:rsidR="00D418D3" w:rsidRPr="00437C09">
        <w:rPr>
          <w:rFonts w:ascii="Garamond" w:hAnsi="Garamond"/>
          <w:szCs w:val="24"/>
          <w:lang w:val="sq-AL"/>
        </w:rPr>
        <w:t xml:space="preserve"> llogarin</w:t>
      </w:r>
      <w:r w:rsidR="00897165" w:rsidRPr="00437C09">
        <w:rPr>
          <w:rFonts w:ascii="Garamond" w:hAnsi="Garamond"/>
          <w:szCs w:val="24"/>
          <w:lang w:val="sq-AL"/>
        </w:rPr>
        <w:t>ë</w:t>
      </w:r>
      <w:r w:rsidR="00D418D3" w:rsidRPr="00437C09">
        <w:rPr>
          <w:rFonts w:ascii="Garamond" w:hAnsi="Garamond"/>
          <w:szCs w:val="24"/>
          <w:lang w:val="sq-AL"/>
        </w:rPr>
        <w:t xml:space="preserve"> bankare t</w:t>
      </w:r>
      <w:r w:rsidR="00897165" w:rsidRPr="00437C09">
        <w:rPr>
          <w:rFonts w:ascii="Garamond" w:hAnsi="Garamond"/>
          <w:szCs w:val="24"/>
          <w:lang w:val="sq-AL"/>
        </w:rPr>
        <w:t>ë</w:t>
      </w:r>
      <w:r w:rsidR="00D418D3" w:rsidRPr="00437C09">
        <w:rPr>
          <w:rFonts w:ascii="Garamond" w:hAnsi="Garamond"/>
          <w:szCs w:val="24"/>
          <w:lang w:val="sq-AL"/>
        </w:rPr>
        <w:t xml:space="preserve"> SHNLT-s</w:t>
      </w:r>
      <w:r w:rsidR="00897165" w:rsidRPr="00437C09">
        <w:rPr>
          <w:rFonts w:ascii="Garamond" w:hAnsi="Garamond"/>
          <w:szCs w:val="24"/>
          <w:lang w:val="sq-AL"/>
        </w:rPr>
        <w:t>ë</w:t>
      </w:r>
      <w:r w:rsidR="004E1A4C" w:rsidRPr="00437C09">
        <w:rPr>
          <w:rFonts w:ascii="Garamond" w:hAnsi="Garamond"/>
          <w:szCs w:val="24"/>
          <w:lang w:val="sq-AL"/>
        </w:rPr>
        <w:t>, mb</w:t>
      </w:r>
      <w:r w:rsidR="00897165" w:rsidRPr="00437C09">
        <w:rPr>
          <w:rFonts w:ascii="Garamond" w:hAnsi="Garamond"/>
          <w:szCs w:val="24"/>
          <w:lang w:val="sq-AL"/>
        </w:rPr>
        <w:t>ë</w:t>
      </w:r>
      <w:r w:rsidR="004E1A4C" w:rsidRPr="00437C09">
        <w:rPr>
          <w:rFonts w:ascii="Garamond" w:hAnsi="Garamond"/>
          <w:szCs w:val="24"/>
          <w:lang w:val="sq-AL"/>
        </w:rPr>
        <w:t>shtetur n</w:t>
      </w:r>
      <w:r w:rsidR="00897165" w:rsidRPr="00437C09">
        <w:rPr>
          <w:rFonts w:ascii="Garamond" w:hAnsi="Garamond"/>
          <w:szCs w:val="24"/>
          <w:lang w:val="sq-AL"/>
        </w:rPr>
        <w:t>ë</w:t>
      </w:r>
      <w:r w:rsidR="004E1A4C" w:rsidRPr="00437C09">
        <w:rPr>
          <w:rFonts w:ascii="Garamond" w:hAnsi="Garamond"/>
          <w:szCs w:val="24"/>
          <w:lang w:val="sq-AL"/>
        </w:rPr>
        <w:t xml:space="preserve"> k</w:t>
      </w:r>
      <w:r w:rsidR="00897165" w:rsidRPr="00437C09">
        <w:rPr>
          <w:rFonts w:ascii="Garamond" w:hAnsi="Garamond"/>
          <w:szCs w:val="24"/>
          <w:lang w:val="sq-AL"/>
        </w:rPr>
        <w:t>ë</w:t>
      </w:r>
      <w:r w:rsidR="004E1A4C" w:rsidRPr="00437C09">
        <w:rPr>
          <w:rFonts w:ascii="Garamond" w:hAnsi="Garamond"/>
          <w:szCs w:val="24"/>
          <w:lang w:val="sq-AL"/>
        </w:rPr>
        <w:t>rkes</w:t>
      </w:r>
      <w:r w:rsidR="00897165" w:rsidRPr="00437C09">
        <w:rPr>
          <w:rFonts w:ascii="Garamond" w:hAnsi="Garamond"/>
          <w:szCs w:val="24"/>
          <w:lang w:val="sq-AL"/>
        </w:rPr>
        <w:t>ë</w:t>
      </w:r>
      <w:r w:rsidR="004E1A4C" w:rsidRPr="00437C09">
        <w:rPr>
          <w:rFonts w:ascii="Garamond" w:hAnsi="Garamond"/>
          <w:szCs w:val="24"/>
          <w:lang w:val="sq-AL"/>
        </w:rPr>
        <w:t>n e k</w:t>
      </w:r>
      <w:r w:rsidR="00897165" w:rsidRPr="00437C09">
        <w:rPr>
          <w:rFonts w:ascii="Garamond" w:hAnsi="Garamond"/>
          <w:szCs w:val="24"/>
          <w:lang w:val="sq-AL"/>
        </w:rPr>
        <w:t>ë</w:t>
      </w:r>
      <w:r w:rsidR="004E1A4C" w:rsidRPr="00437C09">
        <w:rPr>
          <w:rFonts w:ascii="Garamond" w:hAnsi="Garamond"/>
          <w:szCs w:val="24"/>
          <w:lang w:val="sq-AL"/>
        </w:rPr>
        <w:t xml:space="preserve">rkuesve. </w:t>
      </w:r>
    </w:p>
    <w:p w:rsidR="004E1A4C" w:rsidRPr="00437C09" w:rsidRDefault="00F2732A" w:rsidP="00F2732A">
      <w:pPr>
        <w:pStyle w:val="ECHRPara"/>
        <w:spacing w:line="276" w:lineRule="auto"/>
        <w:rPr>
          <w:rFonts w:ascii="Garamond" w:hAnsi="Garamond"/>
          <w:b/>
          <w:bCs/>
          <w:szCs w:val="24"/>
          <w:lang w:val="sq-AL"/>
        </w:rPr>
      </w:pPr>
      <w:r>
        <w:rPr>
          <w:rFonts w:ascii="Garamond" w:hAnsi="Garamond"/>
          <w:b/>
          <w:bCs/>
          <w:szCs w:val="24"/>
          <w:lang w:val="sq-AL"/>
        </w:rPr>
        <w:t xml:space="preserve">B. </w:t>
      </w:r>
      <w:r w:rsidR="004E1A4C" w:rsidRPr="00437C09">
        <w:rPr>
          <w:rFonts w:ascii="Garamond" w:hAnsi="Garamond"/>
          <w:b/>
          <w:bCs/>
          <w:szCs w:val="24"/>
          <w:lang w:val="sq-AL"/>
        </w:rPr>
        <w:t>Kostot dhe shpenzimet</w:t>
      </w:r>
    </w:p>
    <w:p w:rsidR="004E1A4C"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77. </w:t>
      </w:r>
      <w:r w:rsidR="004E1A4C" w:rsidRPr="00437C09">
        <w:rPr>
          <w:rFonts w:ascii="Garamond" w:hAnsi="Garamond"/>
          <w:szCs w:val="24"/>
          <w:lang w:val="sq-AL"/>
        </w:rPr>
        <w:t>K</w:t>
      </w:r>
      <w:r w:rsidR="00897165" w:rsidRPr="00437C09">
        <w:rPr>
          <w:rFonts w:ascii="Garamond" w:hAnsi="Garamond"/>
          <w:szCs w:val="24"/>
          <w:lang w:val="sq-AL"/>
        </w:rPr>
        <w:t>ë</w:t>
      </w:r>
      <w:r w:rsidR="004E1A4C" w:rsidRPr="00437C09">
        <w:rPr>
          <w:rFonts w:ascii="Garamond" w:hAnsi="Garamond"/>
          <w:szCs w:val="24"/>
          <w:lang w:val="sq-AL"/>
        </w:rPr>
        <w:t>rkuesit e tjer</w:t>
      </w:r>
      <w:r w:rsidR="00897165" w:rsidRPr="00437C09">
        <w:rPr>
          <w:rFonts w:ascii="Garamond" w:hAnsi="Garamond"/>
          <w:szCs w:val="24"/>
          <w:lang w:val="sq-AL"/>
        </w:rPr>
        <w:t>ë</w:t>
      </w:r>
      <w:r w:rsidR="004E1A4C" w:rsidRPr="00437C09">
        <w:rPr>
          <w:rFonts w:ascii="Garamond" w:hAnsi="Garamond"/>
          <w:szCs w:val="24"/>
          <w:lang w:val="sq-AL"/>
        </w:rPr>
        <w:t xml:space="preserve"> parashtruan se ata kishin marr</w:t>
      </w:r>
      <w:r w:rsidR="00897165" w:rsidRPr="00437C09">
        <w:rPr>
          <w:rFonts w:ascii="Garamond" w:hAnsi="Garamond"/>
          <w:szCs w:val="24"/>
          <w:lang w:val="sq-AL"/>
        </w:rPr>
        <w:t>ë</w:t>
      </w:r>
      <w:r w:rsidR="004E1A4C" w:rsidRPr="00437C09">
        <w:rPr>
          <w:rFonts w:ascii="Garamond" w:hAnsi="Garamond"/>
          <w:szCs w:val="24"/>
          <w:lang w:val="sq-AL"/>
        </w:rPr>
        <w:t xml:space="preserve"> ndihm</w:t>
      </w:r>
      <w:r w:rsidR="00897165" w:rsidRPr="00437C09">
        <w:rPr>
          <w:rFonts w:ascii="Garamond" w:hAnsi="Garamond"/>
          <w:szCs w:val="24"/>
          <w:lang w:val="sq-AL"/>
        </w:rPr>
        <w:t>ë</w:t>
      </w:r>
      <w:r w:rsidR="004E1A4C" w:rsidRPr="00437C09">
        <w:rPr>
          <w:rFonts w:ascii="Garamond" w:hAnsi="Garamond"/>
          <w:szCs w:val="24"/>
          <w:lang w:val="sq-AL"/>
        </w:rPr>
        <w:t xml:space="preserve"> ligjore falas nga SHNLT-ja dhe nuk kishin pretendime p</w:t>
      </w:r>
      <w:r w:rsidR="00897165" w:rsidRPr="00437C09">
        <w:rPr>
          <w:rFonts w:ascii="Garamond" w:hAnsi="Garamond"/>
          <w:szCs w:val="24"/>
          <w:lang w:val="sq-AL"/>
        </w:rPr>
        <w:t>ë</w:t>
      </w:r>
      <w:r w:rsidR="004E1A4C" w:rsidRPr="00437C09">
        <w:rPr>
          <w:rFonts w:ascii="Garamond" w:hAnsi="Garamond"/>
          <w:szCs w:val="24"/>
          <w:lang w:val="sq-AL"/>
        </w:rPr>
        <w:t xml:space="preserve">r kostot dhe shpenzimet. </w:t>
      </w:r>
    </w:p>
    <w:p w:rsidR="004E1A4C" w:rsidRPr="00437C09" w:rsidRDefault="004E1A4C" w:rsidP="00F2732A">
      <w:pPr>
        <w:pStyle w:val="ECHRPara"/>
        <w:numPr>
          <w:ilvl w:val="0"/>
          <w:numId w:val="42"/>
        </w:numPr>
        <w:spacing w:line="276" w:lineRule="auto"/>
        <w:rPr>
          <w:rFonts w:ascii="Garamond" w:hAnsi="Garamond"/>
          <w:szCs w:val="24"/>
          <w:lang w:val="sq-AL"/>
        </w:rPr>
      </w:pPr>
      <w:r w:rsidRPr="00437C09">
        <w:rPr>
          <w:rFonts w:ascii="Garamond" w:hAnsi="Garamond"/>
          <w:szCs w:val="24"/>
          <w:lang w:val="sq-AL"/>
        </w:rPr>
        <w:t>N</w:t>
      </w:r>
      <w:r w:rsidR="00897165" w:rsidRPr="00437C09">
        <w:rPr>
          <w:rFonts w:ascii="Garamond" w:hAnsi="Garamond"/>
          <w:szCs w:val="24"/>
          <w:lang w:val="sq-AL"/>
        </w:rPr>
        <w:t>ë</w:t>
      </w:r>
      <w:r w:rsidRPr="00437C09">
        <w:rPr>
          <w:rFonts w:ascii="Garamond" w:hAnsi="Garamond"/>
          <w:szCs w:val="24"/>
          <w:lang w:val="sq-AL"/>
        </w:rPr>
        <w:t xml:space="preserve"> lidhje me k</w:t>
      </w:r>
      <w:r w:rsidR="00897165" w:rsidRPr="00437C09">
        <w:rPr>
          <w:rFonts w:ascii="Garamond" w:hAnsi="Garamond"/>
          <w:szCs w:val="24"/>
          <w:lang w:val="sq-AL"/>
        </w:rPr>
        <w:t>ë</w:t>
      </w:r>
      <w:r w:rsidRPr="00437C09">
        <w:rPr>
          <w:rFonts w:ascii="Garamond" w:hAnsi="Garamond"/>
          <w:szCs w:val="24"/>
          <w:lang w:val="sq-AL"/>
        </w:rPr>
        <w:t>t</w:t>
      </w:r>
      <w:r w:rsidR="00897165" w:rsidRPr="00437C09">
        <w:rPr>
          <w:rFonts w:ascii="Garamond" w:hAnsi="Garamond"/>
          <w:szCs w:val="24"/>
          <w:lang w:val="sq-AL"/>
        </w:rPr>
        <w:t>ë</w:t>
      </w:r>
      <w:r w:rsidRPr="00437C09">
        <w:rPr>
          <w:rFonts w:ascii="Garamond" w:hAnsi="Garamond"/>
          <w:szCs w:val="24"/>
          <w:lang w:val="sq-AL"/>
        </w:rPr>
        <w:t xml:space="preserve"> aspekt, Gjykata nuk jep ndonj</w:t>
      </w:r>
      <w:r w:rsidR="00897165" w:rsidRPr="00437C09">
        <w:rPr>
          <w:rFonts w:ascii="Garamond" w:hAnsi="Garamond"/>
          <w:szCs w:val="24"/>
          <w:lang w:val="sq-AL"/>
        </w:rPr>
        <w:t>ë</w:t>
      </w:r>
      <w:r w:rsidRPr="00437C09">
        <w:rPr>
          <w:rFonts w:ascii="Garamond" w:hAnsi="Garamond"/>
          <w:szCs w:val="24"/>
          <w:lang w:val="sq-AL"/>
        </w:rPr>
        <w:t xml:space="preserve"> shum</w:t>
      </w:r>
      <w:r w:rsidR="00897165" w:rsidRPr="00437C09">
        <w:rPr>
          <w:rFonts w:ascii="Garamond" w:hAnsi="Garamond"/>
          <w:szCs w:val="24"/>
          <w:lang w:val="sq-AL"/>
        </w:rPr>
        <w:t>ë</w:t>
      </w:r>
      <w:r w:rsidRPr="00437C09">
        <w:rPr>
          <w:rFonts w:ascii="Garamond" w:hAnsi="Garamond"/>
          <w:szCs w:val="24"/>
          <w:lang w:val="sq-AL"/>
        </w:rPr>
        <w:t xml:space="preserve"> p</w:t>
      </w:r>
      <w:r w:rsidR="00897165" w:rsidRPr="00437C09">
        <w:rPr>
          <w:rFonts w:ascii="Garamond" w:hAnsi="Garamond"/>
          <w:szCs w:val="24"/>
          <w:lang w:val="sq-AL"/>
        </w:rPr>
        <w:t>ë</w:t>
      </w:r>
      <w:r w:rsidRPr="00437C09">
        <w:rPr>
          <w:rFonts w:ascii="Garamond" w:hAnsi="Garamond"/>
          <w:szCs w:val="24"/>
          <w:lang w:val="sq-AL"/>
        </w:rPr>
        <w:t>r k</w:t>
      </w:r>
      <w:r w:rsidR="00897165" w:rsidRPr="00437C09">
        <w:rPr>
          <w:rFonts w:ascii="Garamond" w:hAnsi="Garamond"/>
          <w:szCs w:val="24"/>
          <w:lang w:val="sq-AL"/>
        </w:rPr>
        <w:t>ë</w:t>
      </w:r>
      <w:r w:rsidRPr="00437C09">
        <w:rPr>
          <w:rFonts w:ascii="Garamond" w:hAnsi="Garamond"/>
          <w:szCs w:val="24"/>
          <w:lang w:val="sq-AL"/>
        </w:rPr>
        <w:t>t</w:t>
      </w:r>
      <w:r w:rsidR="00897165" w:rsidRPr="00437C09">
        <w:rPr>
          <w:rFonts w:ascii="Garamond" w:hAnsi="Garamond"/>
          <w:szCs w:val="24"/>
          <w:lang w:val="sq-AL"/>
        </w:rPr>
        <w:t>ë</w:t>
      </w:r>
      <w:r w:rsidRPr="00437C09">
        <w:rPr>
          <w:rFonts w:ascii="Garamond" w:hAnsi="Garamond"/>
          <w:szCs w:val="24"/>
          <w:lang w:val="sq-AL"/>
        </w:rPr>
        <w:t xml:space="preserve"> aspekt. </w:t>
      </w:r>
    </w:p>
    <w:p w:rsidR="004E1A4C" w:rsidRPr="00437C09" w:rsidRDefault="004E1A4C" w:rsidP="00F2732A">
      <w:pPr>
        <w:pStyle w:val="ECHRPara"/>
        <w:numPr>
          <w:ilvl w:val="0"/>
          <w:numId w:val="43"/>
        </w:numPr>
        <w:spacing w:line="276" w:lineRule="auto"/>
        <w:rPr>
          <w:rFonts w:ascii="Garamond" w:hAnsi="Garamond"/>
          <w:b/>
          <w:bCs/>
          <w:szCs w:val="24"/>
          <w:lang w:val="sq-AL"/>
        </w:rPr>
      </w:pPr>
      <w:r w:rsidRPr="00437C09">
        <w:rPr>
          <w:rFonts w:ascii="Garamond" w:hAnsi="Garamond"/>
          <w:b/>
          <w:bCs/>
          <w:szCs w:val="24"/>
          <w:lang w:val="sq-AL"/>
        </w:rPr>
        <w:t>Interesi p</w:t>
      </w:r>
      <w:r w:rsidR="00897165" w:rsidRPr="00437C09">
        <w:rPr>
          <w:rFonts w:ascii="Garamond" w:hAnsi="Garamond"/>
          <w:b/>
          <w:bCs/>
          <w:szCs w:val="24"/>
          <w:lang w:val="sq-AL"/>
        </w:rPr>
        <w:t>ë</w:t>
      </w:r>
      <w:r w:rsidRPr="00437C09">
        <w:rPr>
          <w:rFonts w:ascii="Garamond" w:hAnsi="Garamond"/>
          <w:b/>
          <w:bCs/>
          <w:szCs w:val="24"/>
          <w:lang w:val="sq-AL"/>
        </w:rPr>
        <w:t>r pages</w:t>
      </w:r>
      <w:r w:rsidR="00897165" w:rsidRPr="00437C09">
        <w:rPr>
          <w:rFonts w:ascii="Garamond" w:hAnsi="Garamond"/>
          <w:b/>
          <w:bCs/>
          <w:szCs w:val="24"/>
          <w:lang w:val="sq-AL"/>
        </w:rPr>
        <w:t>ë</w:t>
      </w:r>
      <w:r w:rsidRPr="00437C09">
        <w:rPr>
          <w:rFonts w:ascii="Garamond" w:hAnsi="Garamond"/>
          <w:b/>
          <w:bCs/>
          <w:szCs w:val="24"/>
          <w:lang w:val="sq-AL"/>
        </w:rPr>
        <w:t>n e vonuar</w:t>
      </w:r>
    </w:p>
    <w:p w:rsidR="004E1A4C" w:rsidRPr="00437C09" w:rsidRDefault="00F2732A" w:rsidP="00F2732A">
      <w:pPr>
        <w:pStyle w:val="ECHRPara"/>
        <w:spacing w:line="276" w:lineRule="auto"/>
        <w:rPr>
          <w:rFonts w:ascii="Garamond" w:hAnsi="Garamond"/>
          <w:szCs w:val="24"/>
          <w:lang w:val="sq-AL"/>
        </w:rPr>
      </w:pPr>
      <w:r>
        <w:rPr>
          <w:rFonts w:ascii="Garamond" w:hAnsi="Garamond"/>
          <w:szCs w:val="24"/>
          <w:lang w:val="sq-AL"/>
        </w:rPr>
        <w:t xml:space="preserve">79. </w:t>
      </w:r>
      <w:r w:rsidR="004E1A4C" w:rsidRPr="00437C09">
        <w:rPr>
          <w:rFonts w:ascii="Garamond" w:hAnsi="Garamond"/>
          <w:szCs w:val="24"/>
          <w:lang w:val="sq-AL"/>
        </w:rPr>
        <w:t>Gjykata e gjykon me vend q</w:t>
      </w:r>
      <w:r w:rsidR="00897165" w:rsidRPr="00437C09">
        <w:rPr>
          <w:rFonts w:ascii="Garamond" w:hAnsi="Garamond"/>
          <w:szCs w:val="24"/>
          <w:lang w:val="sq-AL"/>
        </w:rPr>
        <w:t>ë</w:t>
      </w:r>
      <w:r w:rsidR="004E1A4C" w:rsidRPr="00437C09">
        <w:rPr>
          <w:rFonts w:ascii="Garamond" w:hAnsi="Garamond"/>
          <w:szCs w:val="24"/>
          <w:lang w:val="sq-AL"/>
        </w:rPr>
        <w:t xml:space="preserve"> norma e interesit p</w:t>
      </w:r>
      <w:r w:rsidR="00897165" w:rsidRPr="00437C09">
        <w:rPr>
          <w:rFonts w:ascii="Garamond" w:hAnsi="Garamond"/>
          <w:szCs w:val="24"/>
          <w:lang w:val="sq-AL"/>
        </w:rPr>
        <w:t>ë</w:t>
      </w:r>
      <w:r w:rsidR="004E1A4C" w:rsidRPr="00437C09">
        <w:rPr>
          <w:rFonts w:ascii="Garamond" w:hAnsi="Garamond"/>
          <w:szCs w:val="24"/>
          <w:lang w:val="sq-AL"/>
        </w:rPr>
        <w:t>r pages</w:t>
      </w:r>
      <w:r w:rsidR="00897165" w:rsidRPr="00437C09">
        <w:rPr>
          <w:rFonts w:ascii="Garamond" w:hAnsi="Garamond"/>
          <w:szCs w:val="24"/>
          <w:lang w:val="sq-AL"/>
        </w:rPr>
        <w:t>ë</w:t>
      </w:r>
      <w:r w:rsidR="004E1A4C" w:rsidRPr="00437C09">
        <w:rPr>
          <w:rFonts w:ascii="Garamond" w:hAnsi="Garamond"/>
          <w:szCs w:val="24"/>
          <w:lang w:val="sq-AL"/>
        </w:rPr>
        <w:t>n e vonuar duhet t</w:t>
      </w:r>
      <w:r w:rsidR="00897165" w:rsidRPr="00437C09">
        <w:rPr>
          <w:rFonts w:ascii="Garamond" w:hAnsi="Garamond"/>
          <w:szCs w:val="24"/>
          <w:lang w:val="sq-AL"/>
        </w:rPr>
        <w:t>ë</w:t>
      </w:r>
      <w:r w:rsidR="004E1A4C" w:rsidRPr="00437C09">
        <w:rPr>
          <w:rFonts w:ascii="Garamond" w:hAnsi="Garamond"/>
          <w:szCs w:val="24"/>
          <w:lang w:val="sq-AL"/>
        </w:rPr>
        <w:t xml:space="preserve"> mb</w:t>
      </w:r>
      <w:r w:rsidR="00897165" w:rsidRPr="00437C09">
        <w:rPr>
          <w:rFonts w:ascii="Garamond" w:hAnsi="Garamond"/>
          <w:szCs w:val="24"/>
          <w:lang w:val="sq-AL"/>
        </w:rPr>
        <w:t>ë</w:t>
      </w:r>
      <w:r w:rsidR="004E1A4C" w:rsidRPr="00437C09">
        <w:rPr>
          <w:rFonts w:ascii="Garamond" w:hAnsi="Garamond"/>
          <w:szCs w:val="24"/>
          <w:lang w:val="sq-AL"/>
        </w:rPr>
        <w:t>shtetet n</w:t>
      </w:r>
      <w:r w:rsidR="00897165" w:rsidRPr="00437C09">
        <w:rPr>
          <w:rFonts w:ascii="Garamond" w:hAnsi="Garamond"/>
          <w:szCs w:val="24"/>
          <w:lang w:val="sq-AL"/>
        </w:rPr>
        <w:t>ë</w:t>
      </w:r>
      <w:r w:rsidR="004E1A4C" w:rsidRPr="00437C09">
        <w:rPr>
          <w:rFonts w:ascii="Garamond" w:hAnsi="Garamond"/>
          <w:szCs w:val="24"/>
          <w:lang w:val="sq-AL"/>
        </w:rPr>
        <w:t xml:space="preserve"> norm</w:t>
      </w:r>
      <w:r w:rsidR="00897165" w:rsidRPr="00437C09">
        <w:rPr>
          <w:rFonts w:ascii="Garamond" w:hAnsi="Garamond"/>
          <w:szCs w:val="24"/>
          <w:lang w:val="sq-AL"/>
        </w:rPr>
        <w:t>ë</w:t>
      </w:r>
      <w:r w:rsidR="004E1A4C" w:rsidRPr="00437C09">
        <w:rPr>
          <w:rFonts w:ascii="Garamond" w:hAnsi="Garamond"/>
          <w:szCs w:val="24"/>
          <w:lang w:val="sq-AL"/>
        </w:rPr>
        <w:t>n margjinale t</w:t>
      </w:r>
      <w:r w:rsidR="00897165" w:rsidRPr="00437C09">
        <w:rPr>
          <w:rFonts w:ascii="Garamond" w:hAnsi="Garamond"/>
          <w:szCs w:val="24"/>
          <w:lang w:val="sq-AL"/>
        </w:rPr>
        <w:t>ë</w:t>
      </w:r>
      <w:r w:rsidR="004E1A4C" w:rsidRPr="00437C09">
        <w:rPr>
          <w:rFonts w:ascii="Garamond" w:hAnsi="Garamond"/>
          <w:szCs w:val="24"/>
          <w:lang w:val="sq-AL"/>
        </w:rPr>
        <w:t xml:space="preserve"> huadh</w:t>
      </w:r>
      <w:r w:rsidR="00897165" w:rsidRPr="00437C09">
        <w:rPr>
          <w:rFonts w:ascii="Garamond" w:hAnsi="Garamond"/>
          <w:szCs w:val="24"/>
          <w:lang w:val="sq-AL"/>
        </w:rPr>
        <w:t>ë</w:t>
      </w:r>
      <w:r w:rsidR="004E1A4C" w:rsidRPr="00437C09">
        <w:rPr>
          <w:rFonts w:ascii="Garamond" w:hAnsi="Garamond"/>
          <w:szCs w:val="24"/>
          <w:lang w:val="sq-AL"/>
        </w:rPr>
        <w:t>nies s</w:t>
      </w:r>
      <w:r w:rsidR="00897165" w:rsidRPr="00437C09">
        <w:rPr>
          <w:rFonts w:ascii="Garamond" w:hAnsi="Garamond"/>
          <w:szCs w:val="24"/>
          <w:lang w:val="sq-AL"/>
        </w:rPr>
        <w:t>ë</w:t>
      </w:r>
      <w:r w:rsidR="004E1A4C" w:rsidRPr="00437C09">
        <w:rPr>
          <w:rFonts w:ascii="Garamond" w:hAnsi="Garamond"/>
          <w:szCs w:val="24"/>
          <w:lang w:val="sq-AL"/>
        </w:rPr>
        <w:t xml:space="preserve"> Bank</w:t>
      </w:r>
      <w:r w:rsidR="00897165" w:rsidRPr="00437C09">
        <w:rPr>
          <w:rFonts w:ascii="Garamond" w:hAnsi="Garamond"/>
          <w:szCs w:val="24"/>
          <w:lang w:val="sq-AL"/>
        </w:rPr>
        <w:t>ë</w:t>
      </w:r>
      <w:r w:rsidR="004E1A4C" w:rsidRPr="00437C09">
        <w:rPr>
          <w:rFonts w:ascii="Garamond" w:hAnsi="Garamond"/>
          <w:szCs w:val="24"/>
          <w:lang w:val="sq-AL"/>
        </w:rPr>
        <w:t>s Qendrore E</w:t>
      </w:r>
      <w:r w:rsidR="002F586E" w:rsidRPr="00437C09">
        <w:rPr>
          <w:rFonts w:ascii="Garamond" w:hAnsi="Garamond"/>
          <w:szCs w:val="24"/>
          <w:lang w:val="sq-AL"/>
        </w:rPr>
        <w:t>v</w:t>
      </w:r>
      <w:r w:rsidR="004E1A4C" w:rsidRPr="00437C09">
        <w:rPr>
          <w:rFonts w:ascii="Garamond" w:hAnsi="Garamond"/>
          <w:szCs w:val="24"/>
          <w:lang w:val="sq-AL"/>
        </w:rPr>
        <w:t>ropiane, se cilit do t’i shtohen tre p</w:t>
      </w:r>
      <w:r w:rsidR="00897165" w:rsidRPr="00437C09">
        <w:rPr>
          <w:rFonts w:ascii="Garamond" w:hAnsi="Garamond"/>
          <w:szCs w:val="24"/>
          <w:lang w:val="sq-AL"/>
        </w:rPr>
        <w:t>ë</w:t>
      </w:r>
      <w:r w:rsidR="004E1A4C" w:rsidRPr="00437C09">
        <w:rPr>
          <w:rFonts w:ascii="Garamond" w:hAnsi="Garamond"/>
          <w:szCs w:val="24"/>
          <w:lang w:val="sq-AL"/>
        </w:rPr>
        <w:t>r qind pik</w:t>
      </w:r>
      <w:r w:rsidR="00897165" w:rsidRPr="00437C09">
        <w:rPr>
          <w:rFonts w:ascii="Garamond" w:hAnsi="Garamond"/>
          <w:szCs w:val="24"/>
          <w:lang w:val="sq-AL"/>
        </w:rPr>
        <w:t>ë</w:t>
      </w:r>
      <w:r>
        <w:rPr>
          <w:rFonts w:ascii="Garamond" w:hAnsi="Garamond"/>
          <w:szCs w:val="24"/>
          <w:lang w:val="sq-AL"/>
        </w:rPr>
        <w:t>.</w:t>
      </w:r>
    </w:p>
    <w:p w:rsidR="004E1A4C" w:rsidRPr="00437C09" w:rsidRDefault="004E1A4C" w:rsidP="002F586E">
      <w:pPr>
        <w:pStyle w:val="ECHRPara"/>
        <w:spacing w:line="276" w:lineRule="auto"/>
        <w:ind w:firstLine="360"/>
        <w:jc w:val="left"/>
        <w:rPr>
          <w:rFonts w:ascii="Garamond" w:hAnsi="Garamond"/>
          <w:szCs w:val="24"/>
          <w:lang w:val="sq-AL"/>
        </w:rPr>
      </w:pPr>
      <w:r w:rsidRPr="00437C09">
        <w:rPr>
          <w:rFonts w:ascii="Garamond" w:hAnsi="Garamond"/>
          <w:szCs w:val="24"/>
          <w:lang w:val="sq-AL"/>
        </w:rPr>
        <w:t>P</w:t>
      </w:r>
      <w:r w:rsidR="002F586E" w:rsidRPr="00437C09">
        <w:rPr>
          <w:rFonts w:ascii="Garamond" w:hAnsi="Garamond"/>
          <w:szCs w:val="24"/>
          <w:lang w:val="sq-AL"/>
        </w:rPr>
        <w:t>ër këto arsye, Gjykata:</w:t>
      </w:r>
    </w:p>
    <w:p w:rsidR="004E1A4C" w:rsidRPr="00437C09" w:rsidRDefault="002F586E" w:rsidP="00F2732A">
      <w:pPr>
        <w:pStyle w:val="ECHRPara"/>
        <w:spacing w:line="276" w:lineRule="auto"/>
        <w:rPr>
          <w:rFonts w:ascii="Garamond" w:hAnsi="Garamond"/>
          <w:szCs w:val="24"/>
          <w:lang w:val="sq-AL"/>
        </w:rPr>
      </w:pPr>
      <w:r w:rsidRPr="00437C09">
        <w:rPr>
          <w:rFonts w:ascii="Garamond" w:hAnsi="Garamond"/>
          <w:iCs/>
          <w:szCs w:val="24"/>
          <w:lang w:val="sq-AL"/>
        </w:rPr>
        <w:t>1.</w:t>
      </w:r>
      <w:r w:rsidRPr="00437C09">
        <w:rPr>
          <w:rFonts w:ascii="Garamond" w:hAnsi="Garamond"/>
          <w:i/>
          <w:iCs/>
          <w:szCs w:val="24"/>
          <w:lang w:val="sq-AL"/>
        </w:rPr>
        <w:t xml:space="preserve"> </w:t>
      </w:r>
      <w:r w:rsidR="004E1A4C" w:rsidRPr="00437C09">
        <w:rPr>
          <w:rFonts w:ascii="Garamond" w:hAnsi="Garamond"/>
          <w:i/>
          <w:iCs/>
          <w:szCs w:val="24"/>
          <w:lang w:val="sq-AL"/>
        </w:rPr>
        <w:t xml:space="preserve">E deklaron </w:t>
      </w:r>
      <w:r w:rsidR="004E1A4C" w:rsidRPr="00437C09">
        <w:rPr>
          <w:rFonts w:ascii="Garamond" w:hAnsi="Garamond"/>
          <w:szCs w:val="24"/>
          <w:lang w:val="sq-AL"/>
        </w:rPr>
        <w:t>ankes</w:t>
      </w:r>
      <w:r w:rsidR="00897165" w:rsidRPr="00437C09">
        <w:rPr>
          <w:rFonts w:ascii="Garamond" w:hAnsi="Garamond"/>
          <w:szCs w:val="24"/>
          <w:lang w:val="sq-AL"/>
        </w:rPr>
        <w:t>ë</w:t>
      </w:r>
      <w:r w:rsidR="004E1A4C" w:rsidRPr="00437C09">
        <w:rPr>
          <w:rFonts w:ascii="Garamond" w:hAnsi="Garamond"/>
          <w:szCs w:val="24"/>
          <w:lang w:val="sq-AL"/>
        </w:rPr>
        <w:t xml:space="preserve">n sipas </w:t>
      </w:r>
      <w:r w:rsidRPr="00437C09">
        <w:rPr>
          <w:rFonts w:ascii="Garamond" w:hAnsi="Garamond"/>
          <w:szCs w:val="24"/>
          <w:lang w:val="sq-AL"/>
        </w:rPr>
        <w:t>n</w:t>
      </w:r>
      <w:r w:rsidR="004E1A4C" w:rsidRPr="00437C09">
        <w:rPr>
          <w:rFonts w:ascii="Garamond" w:hAnsi="Garamond"/>
          <w:szCs w:val="24"/>
          <w:lang w:val="sq-AL"/>
        </w:rPr>
        <w:t>enit 8 t</w:t>
      </w:r>
      <w:r w:rsidR="00897165" w:rsidRPr="00437C09">
        <w:rPr>
          <w:rFonts w:ascii="Garamond" w:hAnsi="Garamond"/>
          <w:szCs w:val="24"/>
          <w:lang w:val="sq-AL"/>
        </w:rPr>
        <w:t>ë</w:t>
      </w:r>
      <w:r w:rsidR="004E1A4C" w:rsidRPr="00437C09">
        <w:rPr>
          <w:rFonts w:ascii="Garamond" w:hAnsi="Garamond"/>
          <w:szCs w:val="24"/>
          <w:lang w:val="sq-AL"/>
        </w:rPr>
        <w:t xml:space="preserve"> Konvent</w:t>
      </w:r>
      <w:r w:rsidR="00897165" w:rsidRPr="00437C09">
        <w:rPr>
          <w:rFonts w:ascii="Garamond" w:hAnsi="Garamond"/>
          <w:szCs w:val="24"/>
          <w:lang w:val="sq-AL"/>
        </w:rPr>
        <w:t>ë</w:t>
      </w:r>
      <w:r w:rsidR="004E1A4C" w:rsidRPr="00437C09">
        <w:rPr>
          <w:rFonts w:ascii="Garamond" w:hAnsi="Garamond"/>
          <w:szCs w:val="24"/>
          <w:lang w:val="sq-AL"/>
        </w:rPr>
        <w:t>s t</w:t>
      </w:r>
      <w:r w:rsidR="00897165" w:rsidRPr="00437C09">
        <w:rPr>
          <w:rFonts w:ascii="Garamond" w:hAnsi="Garamond"/>
          <w:szCs w:val="24"/>
          <w:lang w:val="sq-AL"/>
        </w:rPr>
        <w:t>ë</w:t>
      </w:r>
      <w:r w:rsidRPr="00437C09">
        <w:rPr>
          <w:rFonts w:ascii="Garamond" w:hAnsi="Garamond"/>
          <w:szCs w:val="24"/>
          <w:lang w:val="sq-AL"/>
        </w:rPr>
        <w:t xml:space="preserve"> papranueshme;</w:t>
      </w:r>
    </w:p>
    <w:p w:rsidR="000664A8" w:rsidRPr="00437C09" w:rsidRDefault="002F586E" w:rsidP="002F586E">
      <w:pPr>
        <w:pStyle w:val="ECHRPara"/>
        <w:spacing w:line="276" w:lineRule="auto"/>
        <w:rPr>
          <w:rFonts w:ascii="Garamond" w:hAnsi="Garamond"/>
          <w:szCs w:val="24"/>
          <w:lang w:val="sq-AL"/>
        </w:rPr>
      </w:pPr>
      <w:r w:rsidRPr="00437C09">
        <w:rPr>
          <w:rFonts w:ascii="Garamond" w:hAnsi="Garamond"/>
          <w:i/>
          <w:iCs/>
          <w:szCs w:val="24"/>
          <w:lang w:val="sq-AL"/>
        </w:rPr>
        <w:t xml:space="preserve">2. </w:t>
      </w:r>
      <w:r w:rsidR="000664A8" w:rsidRPr="00437C09">
        <w:rPr>
          <w:rFonts w:ascii="Garamond" w:hAnsi="Garamond"/>
          <w:i/>
          <w:iCs/>
          <w:szCs w:val="24"/>
          <w:lang w:val="sq-AL"/>
        </w:rPr>
        <w:t xml:space="preserve">E deklaron </w:t>
      </w:r>
      <w:r w:rsidR="000664A8" w:rsidRPr="00437C09">
        <w:rPr>
          <w:rFonts w:ascii="Garamond" w:hAnsi="Garamond"/>
          <w:szCs w:val="24"/>
          <w:lang w:val="sq-AL"/>
        </w:rPr>
        <w:t>ankes</w:t>
      </w:r>
      <w:r w:rsidR="00897165" w:rsidRPr="00437C09">
        <w:rPr>
          <w:rFonts w:ascii="Garamond" w:hAnsi="Garamond"/>
          <w:szCs w:val="24"/>
          <w:lang w:val="sq-AL"/>
        </w:rPr>
        <w:t>ë</w:t>
      </w:r>
      <w:r w:rsidR="000664A8" w:rsidRPr="00437C09">
        <w:rPr>
          <w:rFonts w:ascii="Garamond" w:hAnsi="Garamond"/>
          <w:szCs w:val="24"/>
          <w:lang w:val="sq-AL"/>
        </w:rPr>
        <w:t>n e k</w:t>
      </w:r>
      <w:r w:rsidR="00897165" w:rsidRPr="00437C09">
        <w:rPr>
          <w:rFonts w:ascii="Garamond" w:hAnsi="Garamond"/>
          <w:szCs w:val="24"/>
          <w:lang w:val="sq-AL"/>
        </w:rPr>
        <w:t>ë</w:t>
      </w:r>
      <w:r w:rsidR="000664A8" w:rsidRPr="00437C09">
        <w:rPr>
          <w:rFonts w:ascii="Garamond" w:hAnsi="Garamond"/>
          <w:szCs w:val="24"/>
          <w:lang w:val="sq-AL"/>
        </w:rPr>
        <w:t>rkuesit t</w:t>
      </w:r>
      <w:r w:rsidR="00897165" w:rsidRPr="00437C09">
        <w:rPr>
          <w:rFonts w:ascii="Garamond" w:hAnsi="Garamond"/>
          <w:szCs w:val="24"/>
          <w:lang w:val="sq-AL"/>
        </w:rPr>
        <w:t>ë</w:t>
      </w:r>
      <w:r w:rsidR="000664A8" w:rsidRPr="00437C09">
        <w:rPr>
          <w:rFonts w:ascii="Garamond" w:hAnsi="Garamond"/>
          <w:szCs w:val="24"/>
          <w:lang w:val="sq-AL"/>
        </w:rPr>
        <w:t xml:space="preserve"> dyt</w:t>
      </w:r>
      <w:r w:rsidR="00897165" w:rsidRPr="00437C09">
        <w:rPr>
          <w:rFonts w:ascii="Garamond" w:hAnsi="Garamond"/>
          <w:szCs w:val="24"/>
          <w:lang w:val="sq-AL"/>
        </w:rPr>
        <w:t>ë</w:t>
      </w:r>
      <w:r w:rsidR="000664A8" w:rsidRPr="00437C09">
        <w:rPr>
          <w:rFonts w:ascii="Garamond" w:hAnsi="Garamond"/>
          <w:szCs w:val="24"/>
          <w:lang w:val="sq-AL"/>
        </w:rPr>
        <w:t>, t</w:t>
      </w:r>
      <w:r w:rsidR="00897165" w:rsidRPr="00437C09">
        <w:rPr>
          <w:rFonts w:ascii="Garamond" w:hAnsi="Garamond"/>
          <w:szCs w:val="24"/>
          <w:lang w:val="sq-AL"/>
        </w:rPr>
        <w:t>ë</w:t>
      </w:r>
      <w:r w:rsidR="000664A8" w:rsidRPr="00437C09">
        <w:rPr>
          <w:rFonts w:ascii="Garamond" w:hAnsi="Garamond"/>
          <w:szCs w:val="24"/>
          <w:lang w:val="sq-AL"/>
        </w:rPr>
        <w:t xml:space="preserve"> tret</w:t>
      </w:r>
      <w:r w:rsidR="00897165" w:rsidRPr="00437C09">
        <w:rPr>
          <w:rFonts w:ascii="Garamond" w:hAnsi="Garamond"/>
          <w:szCs w:val="24"/>
          <w:lang w:val="sq-AL"/>
        </w:rPr>
        <w:t>ë</w:t>
      </w:r>
      <w:r w:rsidR="000664A8" w:rsidRPr="00437C09">
        <w:rPr>
          <w:rFonts w:ascii="Garamond" w:hAnsi="Garamond"/>
          <w:szCs w:val="24"/>
          <w:lang w:val="sq-AL"/>
        </w:rPr>
        <w:t xml:space="preserve"> dhe t</w:t>
      </w:r>
      <w:r w:rsidR="00897165" w:rsidRPr="00437C09">
        <w:rPr>
          <w:rFonts w:ascii="Garamond" w:hAnsi="Garamond"/>
          <w:szCs w:val="24"/>
          <w:lang w:val="sq-AL"/>
        </w:rPr>
        <w:t>ë</w:t>
      </w:r>
      <w:r w:rsidR="000664A8" w:rsidRPr="00437C09">
        <w:rPr>
          <w:rFonts w:ascii="Garamond" w:hAnsi="Garamond"/>
          <w:szCs w:val="24"/>
          <w:lang w:val="sq-AL"/>
        </w:rPr>
        <w:t xml:space="preserve"> pest</w:t>
      </w:r>
      <w:r w:rsidR="00897165" w:rsidRPr="00437C09">
        <w:rPr>
          <w:rFonts w:ascii="Garamond" w:hAnsi="Garamond"/>
          <w:szCs w:val="24"/>
          <w:lang w:val="sq-AL"/>
        </w:rPr>
        <w:t>ë</w:t>
      </w:r>
      <w:r w:rsidR="000664A8" w:rsidRPr="00437C09">
        <w:rPr>
          <w:rFonts w:ascii="Garamond" w:hAnsi="Garamond"/>
          <w:szCs w:val="24"/>
          <w:lang w:val="sq-AL"/>
        </w:rPr>
        <w:t xml:space="preserve"> t</w:t>
      </w:r>
      <w:r w:rsidR="00897165" w:rsidRPr="00437C09">
        <w:rPr>
          <w:rFonts w:ascii="Garamond" w:hAnsi="Garamond"/>
          <w:szCs w:val="24"/>
          <w:lang w:val="sq-AL"/>
        </w:rPr>
        <w:t>ë</w:t>
      </w:r>
      <w:r w:rsidR="000664A8" w:rsidRPr="00437C09">
        <w:rPr>
          <w:rFonts w:ascii="Garamond" w:hAnsi="Garamond"/>
          <w:szCs w:val="24"/>
          <w:lang w:val="sq-AL"/>
        </w:rPr>
        <w:t xml:space="preserve"> pranueshm</w:t>
      </w:r>
      <w:r w:rsidR="003E3982" w:rsidRPr="00437C09">
        <w:rPr>
          <w:rFonts w:ascii="Garamond" w:hAnsi="Garamond"/>
          <w:szCs w:val="24"/>
          <w:lang w:val="sq-AL"/>
        </w:rPr>
        <w:t>e</w:t>
      </w:r>
      <w:r w:rsidR="000664A8" w:rsidRPr="00437C09">
        <w:rPr>
          <w:rFonts w:ascii="Garamond" w:hAnsi="Garamond"/>
          <w:szCs w:val="24"/>
          <w:lang w:val="sq-AL"/>
        </w:rPr>
        <w:t xml:space="preserve"> sipas </w:t>
      </w:r>
      <w:r w:rsidRPr="00437C09">
        <w:rPr>
          <w:rFonts w:ascii="Garamond" w:hAnsi="Garamond"/>
          <w:szCs w:val="24"/>
          <w:lang w:val="sq-AL"/>
        </w:rPr>
        <w:t>n</w:t>
      </w:r>
      <w:r w:rsidR="000664A8" w:rsidRPr="00437C09">
        <w:rPr>
          <w:rFonts w:ascii="Garamond" w:hAnsi="Garamond"/>
          <w:szCs w:val="24"/>
          <w:lang w:val="sq-AL"/>
        </w:rPr>
        <w:t>enit 3 t</w:t>
      </w:r>
      <w:r w:rsidR="00897165" w:rsidRPr="00437C09">
        <w:rPr>
          <w:rFonts w:ascii="Garamond" w:hAnsi="Garamond"/>
          <w:szCs w:val="24"/>
          <w:lang w:val="sq-AL"/>
        </w:rPr>
        <w:t>ë</w:t>
      </w:r>
      <w:r w:rsidR="000664A8" w:rsidRPr="00437C09">
        <w:rPr>
          <w:rFonts w:ascii="Garamond" w:hAnsi="Garamond"/>
          <w:szCs w:val="24"/>
          <w:lang w:val="sq-AL"/>
        </w:rPr>
        <w:t xml:space="preserve"> Konvent</w:t>
      </w:r>
      <w:r w:rsidR="00897165" w:rsidRPr="00437C09">
        <w:rPr>
          <w:rFonts w:ascii="Garamond" w:hAnsi="Garamond"/>
          <w:szCs w:val="24"/>
          <w:lang w:val="sq-AL"/>
        </w:rPr>
        <w:t>ë</w:t>
      </w:r>
      <w:r w:rsidR="000664A8" w:rsidRPr="00437C09">
        <w:rPr>
          <w:rFonts w:ascii="Garamond" w:hAnsi="Garamond"/>
          <w:szCs w:val="24"/>
          <w:lang w:val="sq-AL"/>
        </w:rPr>
        <w:t>s, dhe ankes</w:t>
      </w:r>
      <w:r w:rsidR="00897165" w:rsidRPr="00437C09">
        <w:rPr>
          <w:rFonts w:ascii="Garamond" w:hAnsi="Garamond"/>
          <w:szCs w:val="24"/>
          <w:lang w:val="sq-AL"/>
        </w:rPr>
        <w:t>ë</w:t>
      </w:r>
      <w:r w:rsidR="000664A8" w:rsidRPr="00437C09">
        <w:rPr>
          <w:rFonts w:ascii="Garamond" w:hAnsi="Garamond"/>
          <w:szCs w:val="24"/>
          <w:lang w:val="sq-AL"/>
        </w:rPr>
        <w:t>n e k</w:t>
      </w:r>
      <w:r w:rsidR="00897165" w:rsidRPr="00437C09">
        <w:rPr>
          <w:rFonts w:ascii="Garamond" w:hAnsi="Garamond"/>
          <w:szCs w:val="24"/>
          <w:lang w:val="sq-AL"/>
        </w:rPr>
        <w:t>ë</w:t>
      </w:r>
      <w:r w:rsidR="000664A8" w:rsidRPr="00437C09">
        <w:rPr>
          <w:rFonts w:ascii="Garamond" w:hAnsi="Garamond"/>
          <w:szCs w:val="24"/>
          <w:lang w:val="sq-AL"/>
        </w:rPr>
        <w:t>rkuesit t</w:t>
      </w:r>
      <w:r w:rsidR="00897165" w:rsidRPr="00437C09">
        <w:rPr>
          <w:rFonts w:ascii="Garamond" w:hAnsi="Garamond"/>
          <w:szCs w:val="24"/>
          <w:lang w:val="sq-AL"/>
        </w:rPr>
        <w:t>ë</w:t>
      </w:r>
      <w:r w:rsidR="000664A8" w:rsidRPr="00437C09">
        <w:rPr>
          <w:rFonts w:ascii="Garamond" w:hAnsi="Garamond"/>
          <w:szCs w:val="24"/>
          <w:lang w:val="sq-AL"/>
        </w:rPr>
        <w:t xml:space="preserve"> par</w:t>
      </w:r>
      <w:r w:rsidR="00897165" w:rsidRPr="00437C09">
        <w:rPr>
          <w:rFonts w:ascii="Garamond" w:hAnsi="Garamond"/>
          <w:szCs w:val="24"/>
          <w:lang w:val="sq-AL"/>
        </w:rPr>
        <w:t>ë</w:t>
      </w:r>
      <w:r w:rsidR="000664A8" w:rsidRPr="00437C09">
        <w:rPr>
          <w:rFonts w:ascii="Garamond" w:hAnsi="Garamond"/>
          <w:szCs w:val="24"/>
          <w:lang w:val="sq-AL"/>
        </w:rPr>
        <w:t xml:space="preserve"> dhe t</w:t>
      </w:r>
      <w:r w:rsidR="00897165" w:rsidRPr="00437C09">
        <w:rPr>
          <w:rFonts w:ascii="Garamond" w:hAnsi="Garamond"/>
          <w:szCs w:val="24"/>
          <w:lang w:val="sq-AL"/>
        </w:rPr>
        <w:t>ë</w:t>
      </w:r>
      <w:r w:rsidR="000664A8" w:rsidRPr="00437C09">
        <w:rPr>
          <w:rFonts w:ascii="Garamond" w:hAnsi="Garamond"/>
          <w:szCs w:val="24"/>
          <w:lang w:val="sq-AL"/>
        </w:rPr>
        <w:t xml:space="preserve"> kat</w:t>
      </w:r>
      <w:r w:rsidR="00897165" w:rsidRPr="00437C09">
        <w:rPr>
          <w:rFonts w:ascii="Garamond" w:hAnsi="Garamond"/>
          <w:szCs w:val="24"/>
          <w:lang w:val="sq-AL"/>
        </w:rPr>
        <w:t>ë</w:t>
      </w:r>
      <w:r w:rsidR="000664A8" w:rsidRPr="00437C09">
        <w:rPr>
          <w:rFonts w:ascii="Garamond" w:hAnsi="Garamond"/>
          <w:szCs w:val="24"/>
          <w:lang w:val="sq-AL"/>
        </w:rPr>
        <w:t>rt t</w:t>
      </w:r>
      <w:r w:rsidR="00897165" w:rsidRPr="00437C09">
        <w:rPr>
          <w:rFonts w:ascii="Garamond" w:hAnsi="Garamond"/>
          <w:szCs w:val="24"/>
          <w:lang w:val="sq-AL"/>
        </w:rPr>
        <w:t>ë</w:t>
      </w:r>
      <w:r w:rsidR="000664A8" w:rsidRPr="00437C09">
        <w:rPr>
          <w:rFonts w:ascii="Garamond" w:hAnsi="Garamond"/>
          <w:szCs w:val="24"/>
          <w:lang w:val="sq-AL"/>
        </w:rPr>
        <w:t xml:space="preserve"> papra</w:t>
      </w:r>
      <w:r w:rsidRPr="00437C09">
        <w:rPr>
          <w:rFonts w:ascii="Garamond" w:hAnsi="Garamond"/>
          <w:szCs w:val="24"/>
          <w:lang w:val="sq-AL"/>
        </w:rPr>
        <w:t>nueshme sipas atij parashikimi;</w:t>
      </w:r>
    </w:p>
    <w:p w:rsidR="000664A8" w:rsidRPr="00437C09" w:rsidRDefault="002F586E" w:rsidP="002F586E">
      <w:pPr>
        <w:pStyle w:val="ECHRPara"/>
        <w:spacing w:line="276" w:lineRule="auto"/>
        <w:rPr>
          <w:rFonts w:ascii="Garamond" w:hAnsi="Garamond"/>
          <w:szCs w:val="24"/>
          <w:lang w:val="sq-AL"/>
        </w:rPr>
      </w:pPr>
      <w:r w:rsidRPr="00437C09">
        <w:rPr>
          <w:rFonts w:ascii="Garamond" w:hAnsi="Garamond"/>
          <w:i/>
          <w:iCs/>
          <w:szCs w:val="24"/>
          <w:lang w:val="sq-AL"/>
        </w:rPr>
        <w:t xml:space="preserve">3. </w:t>
      </w:r>
      <w:r w:rsidR="000664A8" w:rsidRPr="00437C09">
        <w:rPr>
          <w:rFonts w:ascii="Garamond" w:hAnsi="Garamond"/>
          <w:i/>
          <w:iCs/>
          <w:szCs w:val="24"/>
          <w:lang w:val="sq-AL"/>
        </w:rPr>
        <w:t xml:space="preserve">Gjykon </w:t>
      </w:r>
      <w:r w:rsidR="000664A8" w:rsidRPr="00437C09">
        <w:rPr>
          <w:rFonts w:ascii="Garamond" w:hAnsi="Garamond"/>
          <w:szCs w:val="24"/>
          <w:lang w:val="sq-AL"/>
        </w:rPr>
        <w:t xml:space="preserve">se </w:t>
      </w:r>
      <w:r w:rsidR="00897165" w:rsidRPr="00437C09">
        <w:rPr>
          <w:rFonts w:ascii="Garamond" w:hAnsi="Garamond"/>
          <w:szCs w:val="24"/>
          <w:lang w:val="sq-AL"/>
        </w:rPr>
        <w:t>ë</w:t>
      </w:r>
      <w:r w:rsidR="000664A8" w:rsidRPr="00437C09">
        <w:rPr>
          <w:rFonts w:ascii="Garamond" w:hAnsi="Garamond"/>
          <w:szCs w:val="24"/>
          <w:lang w:val="sq-AL"/>
        </w:rPr>
        <w:t>sht</w:t>
      </w:r>
      <w:r w:rsidR="00897165" w:rsidRPr="00437C09">
        <w:rPr>
          <w:rFonts w:ascii="Garamond" w:hAnsi="Garamond"/>
          <w:szCs w:val="24"/>
          <w:lang w:val="sq-AL"/>
        </w:rPr>
        <w:t>ë</w:t>
      </w:r>
      <w:r w:rsidR="000664A8" w:rsidRPr="00437C09">
        <w:rPr>
          <w:rFonts w:ascii="Garamond" w:hAnsi="Garamond"/>
          <w:szCs w:val="24"/>
          <w:lang w:val="sq-AL"/>
        </w:rPr>
        <w:t xml:space="preserve"> shkelur aspekti procedural i </w:t>
      </w:r>
      <w:r w:rsidRPr="00437C09">
        <w:rPr>
          <w:rFonts w:ascii="Garamond" w:hAnsi="Garamond"/>
          <w:szCs w:val="24"/>
          <w:lang w:val="sq-AL"/>
        </w:rPr>
        <w:t>n</w:t>
      </w:r>
      <w:r w:rsidR="000664A8" w:rsidRPr="00437C09">
        <w:rPr>
          <w:rFonts w:ascii="Garamond" w:hAnsi="Garamond"/>
          <w:szCs w:val="24"/>
          <w:lang w:val="sq-AL"/>
        </w:rPr>
        <w:t>enit 3 t</w:t>
      </w:r>
      <w:r w:rsidR="00897165" w:rsidRPr="00437C09">
        <w:rPr>
          <w:rFonts w:ascii="Garamond" w:hAnsi="Garamond"/>
          <w:szCs w:val="24"/>
          <w:lang w:val="sq-AL"/>
        </w:rPr>
        <w:t>ë</w:t>
      </w:r>
      <w:r w:rsidR="000664A8" w:rsidRPr="00437C09">
        <w:rPr>
          <w:rFonts w:ascii="Garamond" w:hAnsi="Garamond"/>
          <w:szCs w:val="24"/>
          <w:lang w:val="sq-AL"/>
        </w:rPr>
        <w:t xml:space="preserve"> Konvent</w:t>
      </w:r>
      <w:r w:rsidR="00897165" w:rsidRPr="00437C09">
        <w:rPr>
          <w:rFonts w:ascii="Garamond" w:hAnsi="Garamond"/>
          <w:szCs w:val="24"/>
          <w:lang w:val="sq-AL"/>
        </w:rPr>
        <w:t>ë</w:t>
      </w:r>
      <w:r w:rsidR="000664A8" w:rsidRPr="00437C09">
        <w:rPr>
          <w:rFonts w:ascii="Garamond" w:hAnsi="Garamond"/>
          <w:szCs w:val="24"/>
          <w:lang w:val="sq-AL"/>
        </w:rPr>
        <w:t>s p</w:t>
      </w:r>
      <w:r w:rsidR="00897165" w:rsidRPr="00437C09">
        <w:rPr>
          <w:rFonts w:ascii="Garamond" w:hAnsi="Garamond"/>
          <w:szCs w:val="24"/>
          <w:lang w:val="sq-AL"/>
        </w:rPr>
        <w:t>ë</w:t>
      </w:r>
      <w:r w:rsidR="000664A8" w:rsidRPr="00437C09">
        <w:rPr>
          <w:rFonts w:ascii="Garamond" w:hAnsi="Garamond"/>
          <w:szCs w:val="24"/>
          <w:lang w:val="sq-AL"/>
        </w:rPr>
        <w:t>r moshetimin nga ana e autoriteteve t</w:t>
      </w:r>
      <w:r w:rsidR="00897165" w:rsidRPr="00437C09">
        <w:rPr>
          <w:rFonts w:ascii="Garamond" w:hAnsi="Garamond"/>
          <w:szCs w:val="24"/>
          <w:lang w:val="sq-AL"/>
        </w:rPr>
        <w:t>ë</w:t>
      </w:r>
      <w:r w:rsidR="000664A8" w:rsidRPr="00437C09">
        <w:rPr>
          <w:rFonts w:ascii="Garamond" w:hAnsi="Garamond"/>
          <w:szCs w:val="24"/>
          <w:lang w:val="sq-AL"/>
        </w:rPr>
        <w:t xml:space="preserve"> pretendimeve t</w:t>
      </w:r>
      <w:r w:rsidR="00897165" w:rsidRPr="00437C09">
        <w:rPr>
          <w:rFonts w:ascii="Garamond" w:hAnsi="Garamond"/>
          <w:szCs w:val="24"/>
          <w:lang w:val="sq-AL"/>
        </w:rPr>
        <w:t>ë</w:t>
      </w:r>
      <w:r w:rsidR="000664A8" w:rsidRPr="00437C09">
        <w:rPr>
          <w:rFonts w:ascii="Garamond" w:hAnsi="Garamond"/>
          <w:szCs w:val="24"/>
          <w:lang w:val="sq-AL"/>
        </w:rPr>
        <w:t xml:space="preserve"> k</w:t>
      </w:r>
      <w:r w:rsidR="00897165" w:rsidRPr="00437C09">
        <w:rPr>
          <w:rFonts w:ascii="Garamond" w:hAnsi="Garamond"/>
          <w:szCs w:val="24"/>
          <w:lang w:val="sq-AL"/>
        </w:rPr>
        <w:t>ë</w:t>
      </w:r>
      <w:r w:rsidR="000664A8" w:rsidRPr="00437C09">
        <w:rPr>
          <w:rFonts w:ascii="Garamond" w:hAnsi="Garamond"/>
          <w:szCs w:val="24"/>
          <w:lang w:val="sq-AL"/>
        </w:rPr>
        <w:t>rkuesit t</w:t>
      </w:r>
      <w:r w:rsidR="00897165" w:rsidRPr="00437C09">
        <w:rPr>
          <w:rFonts w:ascii="Garamond" w:hAnsi="Garamond"/>
          <w:szCs w:val="24"/>
          <w:lang w:val="sq-AL"/>
        </w:rPr>
        <w:t>ë</w:t>
      </w:r>
      <w:r w:rsidR="000664A8" w:rsidRPr="00437C09">
        <w:rPr>
          <w:rFonts w:ascii="Garamond" w:hAnsi="Garamond"/>
          <w:szCs w:val="24"/>
          <w:lang w:val="sq-AL"/>
        </w:rPr>
        <w:t xml:space="preserve"> dyt</w:t>
      </w:r>
      <w:r w:rsidR="00897165" w:rsidRPr="00437C09">
        <w:rPr>
          <w:rFonts w:ascii="Garamond" w:hAnsi="Garamond"/>
          <w:szCs w:val="24"/>
          <w:lang w:val="sq-AL"/>
        </w:rPr>
        <w:t>ë</w:t>
      </w:r>
      <w:r w:rsidR="000664A8" w:rsidRPr="00437C09">
        <w:rPr>
          <w:rFonts w:ascii="Garamond" w:hAnsi="Garamond"/>
          <w:szCs w:val="24"/>
          <w:lang w:val="sq-AL"/>
        </w:rPr>
        <w:t>, t</w:t>
      </w:r>
      <w:r w:rsidR="00897165" w:rsidRPr="00437C09">
        <w:rPr>
          <w:rFonts w:ascii="Garamond" w:hAnsi="Garamond"/>
          <w:szCs w:val="24"/>
          <w:lang w:val="sq-AL"/>
        </w:rPr>
        <w:t>ë</w:t>
      </w:r>
      <w:r w:rsidR="000664A8" w:rsidRPr="00437C09">
        <w:rPr>
          <w:rFonts w:ascii="Garamond" w:hAnsi="Garamond"/>
          <w:szCs w:val="24"/>
          <w:lang w:val="sq-AL"/>
        </w:rPr>
        <w:t xml:space="preserve"> tret</w:t>
      </w:r>
      <w:r w:rsidR="00897165" w:rsidRPr="00437C09">
        <w:rPr>
          <w:rFonts w:ascii="Garamond" w:hAnsi="Garamond"/>
          <w:szCs w:val="24"/>
          <w:lang w:val="sq-AL"/>
        </w:rPr>
        <w:t>ë</w:t>
      </w:r>
      <w:r w:rsidR="000664A8" w:rsidRPr="00437C09">
        <w:rPr>
          <w:rFonts w:ascii="Garamond" w:hAnsi="Garamond"/>
          <w:szCs w:val="24"/>
          <w:lang w:val="sq-AL"/>
        </w:rPr>
        <w:t xml:space="preserve"> dhe t</w:t>
      </w:r>
      <w:r w:rsidR="00897165" w:rsidRPr="00437C09">
        <w:rPr>
          <w:rFonts w:ascii="Garamond" w:hAnsi="Garamond"/>
          <w:szCs w:val="24"/>
          <w:lang w:val="sq-AL"/>
        </w:rPr>
        <w:t>ë</w:t>
      </w:r>
      <w:r w:rsidR="000664A8" w:rsidRPr="00437C09">
        <w:rPr>
          <w:rFonts w:ascii="Garamond" w:hAnsi="Garamond"/>
          <w:szCs w:val="24"/>
          <w:lang w:val="sq-AL"/>
        </w:rPr>
        <w:t xml:space="preserve"> pest</w:t>
      </w:r>
      <w:r w:rsidR="00897165" w:rsidRPr="00437C09">
        <w:rPr>
          <w:rFonts w:ascii="Garamond" w:hAnsi="Garamond"/>
          <w:szCs w:val="24"/>
          <w:lang w:val="sq-AL"/>
        </w:rPr>
        <w:t>ë</w:t>
      </w:r>
      <w:r w:rsidR="000664A8" w:rsidRPr="00437C09">
        <w:rPr>
          <w:rFonts w:ascii="Garamond" w:hAnsi="Garamond"/>
          <w:szCs w:val="24"/>
          <w:lang w:val="sq-AL"/>
        </w:rPr>
        <w:t xml:space="preserve"> p</w:t>
      </w:r>
      <w:r w:rsidR="00897165" w:rsidRPr="00437C09">
        <w:rPr>
          <w:rFonts w:ascii="Garamond" w:hAnsi="Garamond"/>
          <w:szCs w:val="24"/>
          <w:lang w:val="sq-AL"/>
        </w:rPr>
        <w:t>ë</w:t>
      </w:r>
      <w:r w:rsidR="000664A8" w:rsidRPr="00437C09">
        <w:rPr>
          <w:rFonts w:ascii="Garamond" w:hAnsi="Garamond"/>
          <w:szCs w:val="24"/>
          <w:lang w:val="sq-AL"/>
        </w:rPr>
        <w:t>r keqtrajtim nga agjent</w:t>
      </w:r>
      <w:r w:rsidR="00897165" w:rsidRPr="00437C09">
        <w:rPr>
          <w:rFonts w:ascii="Garamond" w:hAnsi="Garamond"/>
          <w:szCs w:val="24"/>
          <w:lang w:val="sq-AL"/>
        </w:rPr>
        <w:t>ë</w:t>
      </w:r>
      <w:r w:rsidR="000664A8" w:rsidRPr="00437C09">
        <w:rPr>
          <w:rFonts w:ascii="Garamond" w:hAnsi="Garamond"/>
          <w:szCs w:val="24"/>
          <w:lang w:val="sq-AL"/>
        </w:rPr>
        <w:t>t shtet</w:t>
      </w:r>
      <w:r w:rsidR="00897165" w:rsidRPr="00437C09">
        <w:rPr>
          <w:rFonts w:ascii="Garamond" w:hAnsi="Garamond"/>
          <w:szCs w:val="24"/>
          <w:lang w:val="sq-AL"/>
        </w:rPr>
        <w:t>ë</w:t>
      </w:r>
      <w:r w:rsidR="000664A8" w:rsidRPr="00437C09">
        <w:rPr>
          <w:rFonts w:ascii="Garamond" w:hAnsi="Garamond"/>
          <w:szCs w:val="24"/>
          <w:lang w:val="sq-AL"/>
        </w:rPr>
        <w:t>ror</w:t>
      </w:r>
      <w:r w:rsidR="00897165" w:rsidRPr="00437C09">
        <w:rPr>
          <w:rFonts w:ascii="Garamond" w:hAnsi="Garamond"/>
          <w:szCs w:val="24"/>
          <w:lang w:val="sq-AL"/>
        </w:rPr>
        <w:t>ë</w:t>
      </w:r>
      <w:r w:rsidR="000664A8" w:rsidRPr="00437C09">
        <w:rPr>
          <w:rFonts w:ascii="Garamond" w:hAnsi="Garamond"/>
          <w:szCs w:val="24"/>
          <w:lang w:val="sq-AL"/>
        </w:rPr>
        <w:t xml:space="preserve"> dhe se nuk </w:t>
      </w:r>
      <w:r w:rsidR="00897165" w:rsidRPr="00437C09">
        <w:rPr>
          <w:rFonts w:ascii="Garamond" w:hAnsi="Garamond"/>
          <w:szCs w:val="24"/>
          <w:lang w:val="sq-AL"/>
        </w:rPr>
        <w:t>ë</w:t>
      </w:r>
      <w:r w:rsidR="000664A8" w:rsidRPr="00437C09">
        <w:rPr>
          <w:rFonts w:ascii="Garamond" w:hAnsi="Garamond"/>
          <w:szCs w:val="24"/>
          <w:lang w:val="sq-AL"/>
        </w:rPr>
        <w:t>sht</w:t>
      </w:r>
      <w:r w:rsidR="00897165" w:rsidRPr="00437C09">
        <w:rPr>
          <w:rFonts w:ascii="Garamond" w:hAnsi="Garamond"/>
          <w:szCs w:val="24"/>
          <w:lang w:val="sq-AL"/>
        </w:rPr>
        <w:t>ë</w:t>
      </w:r>
      <w:r w:rsidR="000664A8" w:rsidRPr="00437C09">
        <w:rPr>
          <w:rFonts w:ascii="Garamond" w:hAnsi="Garamond"/>
          <w:szCs w:val="24"/>
          <w:lang w:val="sq-AL"/>
        </w:rPr>
        <w:t xml:space="preserve"> shkelur aspekti thelb</w:t>
      </w:r>
      <w:r w:rsidR="00897165" w:rsidRPr="00437C09">
        <w:rPr>
          <w:rFonts w:ascii="Garamond" w:hAnsi="Garamond"/>
          <w:szCs w:val="24"/>
          <w:lang w:val="sq-AL"/>
        </w:rPr>
        <w:t>ë</w:t>
      </w:r>
      <w:r w:rsidR="000664A8" w:rsidRPr="00437C09">
        <w:rPr>
          <w:rFonts w:ascii="Garamond" w:hAnsi="Garamond"/>
          <w:szCs w:val="24"/>
          <w:lang w:val="sq-AL"/>
        </w:rPr>
        <w:t xml:space="preserve">sor i atij </w:t>
      </w:r>
      <w:r w:rsidRPr="00437C09">
        <w:rPr>
          <w:rFonts w:ascii="Garamond" w:hAnsi="Garamond"/>
          <w:szCs w:val="24"/>
          <w:lang w:val="sq-AL"/>
        </w:rPr>
        <w:t>neni;</w:t>
      </w:r>
    </w:p>
    <w:p w:rsidR="000664A8" w:rsidRPr="00437C09" w:rsidRDefault="002F586E" w:rsidP="002F586E">
      <w:pPr>
        <w:pStyle w:val="ECHRPara"/>
        <w:spacing w:line="276" w:lineRule="auto"/>
        <w:rPr>
          <w:rFonts w:ascii="Garamond" w:hAnsi="Garamond"/>
          <w:szCs w:val="24"/>
          <w:lang w:val="sq-AL"/>
        </w:rPr>
      </w:pPr>
      <w:r w:rsidRPr="00437C09">
        <w:rPr>
          <w:rFonts w:ascii="Garamond" w:hAnsi="Garamond"/>
          <w:i/>
          <w:iCs/>
          <w:szCs w:val="24"/>
          <w:lang w:val="sq-AL"/>
        </w:rPr>
        <w:t xml:space="preserve">4. </w:t>
      </w:r>
      <w:r w:rsidR="000664A8" w:rsidRPr="00437C09">
        <w:rPr>
          <w:rFonts w:ascii="Garamond" w:hAnsi="Garamond"/>
          <w:i/>
          <w:iCs/>
          <w:szCs w:val="24"/>
          <w:lang w:val="sq-AL"/>
        </w:rPr>
        <w:t xml:space="preserve">Gjykon </w:t>
      </w:r>
      <w:r w:rsidR="000664A8" w:rsidRPr="00437C09">
        <w:rPr>
          <w:rFonts w:ascii="Garamond" w:hAnsi="Garamond"/>
          <w:szCs w:val="24"/>
          <w:lang w:val="sq-AL"/>
        </w:rPr>
        <w:t>se nuk del asnj</w:t>
      </w:r>
      <w:r w:rsidR="00897165" w:rsidRPr="00437C09">
        <w:rPr>
          <w:rFonts w:ascii="Garamond" w:hAnsi="Garamond"/>
          <w:szCs w:val="24"/>
          <w:lang w:val="sq-AL"/>
        </w:rPr>
        <w:t>ë</w:t>
      </w:r>
      <w:r w:rsidR="000664A8" w:rsidRPr="00437C09">
        <w:rPr>
          <w:rFonts w:ascii="Garamond" w:hAnsi="Garamond"/>
          <w:szCs w:val="24"/>
          <w:lang w:val="sq-AL"/>
        </w:rPr>
        <w:t xml:space="preserve"> problematik</w:t>
      </w:r>
      <w:r w:rsidR="00897165" w:rsidRPr="00437C09">
        <w:rPr>
          <w:rFonts w:ascii="Garamond" w:hAnsi="Garamond"/>
          <w:szCs w:val="24"/>
          <w:lang w:val="sq-AL"/>
        </w:rPr>
        <w:t>ë</w:t>
      </w:r>
      <w:r w:rsidR="000664A8" w:rsidRPr="00437C09">
        <w:rPr>
          <w:rFonts w:ascii="Garamond" w:hAnsi="Garamond"/>
          <w:szCs w:val="24"/>
          <w:lang w:val="sq-AL"/>
        </w:rPr>
        <w:t xml:space="preserve"> e ve</w:t>
      </w:r>
      <w:r w:rsidR="00897165" w:rsidRPr="00437C09">
        <w:rPr>
          <w:rFonts w:ascii="Garamond" w:hAnsi="Garamond"/>
          <w:szCs w:val="24"/>
          <w:lang w:val="sq-AL"/>
        </w:rPr>
        <w:t>ç</w:t>
      </w:r>
      <w:r w:rsidR="000664A8" w:rsidRPr="00437C09">
        <w:rPr>
          <w:rFonts w:ascii="Garamond" w:hAnsi="Garamond"/>
          <w:szCs w:val="24"/>
          <w:lang w:val="sq-AL"/>
        </w:rPr>
        <w:t>ant</w:t>
      </w:r>
      <w:r w:rsidR="00897165" w:rsidRPr="00437C09">
        <w:rPr>
          <w:rFonts w:ascii="Garamond" w:hAnsi="Garamond"/>
          <w:szCs w:val="24"/>
          <w:lang w:val="sq-AL"/>
        </w:rPr>
        <w:t>ë</w:t>
      </w:r>
      <w:r w:rsidR="000664A8" w:rsidRPr="00437C09">
        <w:rPr>
          <w:rFonts w:ascii="Garamond" w:hAnsi="Garamond"/>
          <w:szCs w:val="24"/>
          <w:lang w:val="sq-AL"/>
        </w:rPr>
        <w:t xml:space="preserve"> sipas </w:t>
      </w:r>
      <w:r w:rsidRPr="00437C09">
        <w:rPr>
          <w:rFonts w:ascii="Garamond" w:hAnsi="Garamond"/>
          <w:szCs w:val="24"/>
          <w:lang w:val="sq-AL"/>
        </w:rPr>
        <w:t>n</w:t>
      </w:r>
      <w:r w:rsidR="000664A8" w:rsidRPr="00437C09">
        <w:rPr>
          <w:rFonts w:ascii="Garamond" w:hAnsi="Garamond"/>
          <w:szCs w:val="24"/>
          <w:lang w:val="sq-AL"/>
        </w:rPr>
        <w:t>enit 14 s</w:t>
      </w:r>
      <w:r w:rsidR="00897165" w:rsidRPr="00437C09">
        <w:rPr>
          <w:rFonts w:ascii="Garamond" w:hAnsi="Garamond"/>
          <w:szCs w:val="24"/>
          <w:lang w:val="sq-AL"/>
        </w:rPr>
        <w:t>ë</w:t>
      </w:r>
      <w:r w:rsidR="000664A8" w:rsidRPr="00437C09">
        <w:rPr>
          <w:rFonts w:ascii="Garamond" w:hAnsi="Garamond"/>
          <w:szCs w:val="24"/>
          <w:lang w:val="sq-AL"/>
        </w:rPr>
        <w:t xml:space="preserve"> bashku me </w:t>
      </w:r>
      <w:r w:rsidRPr="00437C09">
        <w:rPr>
          <w:rFonts w:ascii="Garamond" w:hAnsi="Garamond"/>
          <w:szCs w:val="24"/>
          <w:lang w:val="sq-AL"/>
        </w:rPr>
        <w:t>n</w:t>
      </w:r>
      <w:r w:rsidR="000664A8" w:rsidRPr="00437C09">
        <w:rPr>
          <w:rFonts w:ascii="Garamond" w:hAnsi="Garamond"/>
          <w:szCs w:val="24"/>
          <w:lang w:val="sq-AL"/>
        </w:rPr>
        <w:t>enin 3 t</w:t>
      </w:r>
      <w:r w:rsidR="00897165" w:rsidRPr="00437C09">
        <w:rPr>
          <w:rFonts w:ascii="Garamond" w:hAnsi="Garamond"/>
          <w:szCs w:val="24"/>
          <w:lang w:val="sq-AL"/>
        </w:rPr>
        <w:t>ë</w:t>
      </w:r>
      <w:r w:rsidR="000664A8" w:rsidRPr="00437C09">
        <w:rPr>
          <w:rFonts w:ascii="Garamond" w:hAnsi="Garamond"/>
          <w:szCs w:val="24"/>
          <w:lang w:val="sq-AL"/>
        </w:rPr>
        <w:t xml:space="preserve"> Konvent</w:t>
      </w:r>
      <w:r w:rsidR="00897165" w:rsidRPr="00437C09">
        <w:rPr>
          <w:rFonts w:ascii="Garamond" w:hAnsi="Garamond"/>
          <w:szCs w:val="24"/>
          <w:lang w:val="sq-AL"/>
        </w:rPr>
        <w:t>ë</w:t>
      </w:r>
      <w:r w:rsidRPr="00437C09">
        <w:rPr>
          <w:rFonts w:ascii="Garamond" w:hAnsi="Garamond"/>
          <w:szCs w:val="24"/>
          <w:lang w:val="sq-AL"/>
        </w:rPr>
        <w:t>s;</w:t>
      </w:r>
    </w:p>
    <w:p w:rsidR="000664A8" w:rsidRPr="00437C09" w:rsidRDefault="002F586E" w:rsidP="002F586E">
      <w:pPr>
        <w:pStyle w:val="ECHRPara"/>
        <w:spacing w:line="276" w:lineRule="auto"/>
        <w:rPr>
          <w:rFonts w:ascii="Garamond" w:hAnsi="Garamond"/>
          <w:szCs w:val="24"/>
          <w:lang w:val="sq-AL"/>
        </w:rPr>
      </w:pPr>
      <w:r w:rsidRPr="00437C09">
        <w:rPr>
          <w:rFonts w:ascii="Garamond" w:hAnsi="Garamond"/>
          <w:i/>
          <w:iCs/>
          <w:szCs w:val="24"/>
          <w:lang w:val="sq-AL"/>
        </w:rPr>
        <w:t>5. Gjykon:</w:t>
      </w:r>
    </w:p>
    <w:p w:rsidR="00142B0A" w:rsidRPr="00437C09" w:rsidRDefault="002F586E" w:rsidP="002F586E">
      <w:pPr>
        <w:pStyle w:val="ECHRPara"/>
        <w:spacing w:line="276" w:lineRule="auto"/>
        <w:rPr>
          <w:rFonts w:ascii="Garamond" w:hAnsi="Garamond"/>
          <w:szCs w:val="24"/>
          <w:lang w:val="sq-AL"/>
        </w:rPr>
      </w:pPr>
      <w:r w:rsidRPr="00437C09">
        <w:rPr>
          <w:rFonts w:ascii="Garamond" w:hAnsi="Garamond"/>
          <w:szCs w:val="24"/>
          <w:lang w:val="sq-AL"/>
        </w:rPr>
        <w:t>a) s</w:t>
      </w:r>
      <w:r w:rsidR="000664A8" w:rsidRPr="00437C09">
        <w:rPr>
          <w:rFonts w:ascii="Garamond" w:hAnsi="Garamond"/>
          <w:szCs w:val="24"/>
          <w:lang w:val="sq-AL"/>
        </w:rPr>
        <w:t>e Shteti i paditur duhet t’i paguaj</w:t>
      </w:r>
      <w:r w:rsidR="00897165" w:rsidRPr="00437C09">
        <w:rPr>
          <w:rFonts w:ascii="Garamond" w:hAnsi="Garamond"/>
          <w:szCs w:val="24"/>
          <w:lang w:val="sq-AL"/>
        </w:rPr>
        <w:t>ë</w:t>
      </w:r>
      <w:r w:rsidR="000664A8" w:rsidRPr="00437C09">
        <w:rPr>
          <w:rFonts w:ascii="Garamond" w:hAnsi="Garamond"/>
          <w:szCs w:val="24"/>
          <w:lang w:val="sq-AL"/>
        </w:rPr>
        <w:t xml:space="preserve"> k</w:t>
      </w:r>
      <w:r w:rsidR="00897165" w:rsidRPr="00437C09">
        <w:rPr>
          <w:rFonts w:ascii="Garamond" w:hAnsi="Garamond"/>
          <w:szCs w:val="24"/>
          <w:lang w:val="sq-AL"/>
        </w:rPr>
        <w:t>ë</w:t>
      </w:r>
      <w:r w:rsidR="000664A8" w:rsidRPr="00437C09">
        <w:rPr>
          <w:rFonts w:ascii="Garamond" w:hAnsi="Garamond"/>
          <w:szCs w:val="24"/>
          <w:lang w:val="sq-AL"/>
        </w:rPr>
        <w:t>rkuesit t</w:t>
      </w:r>
      <w:r w:rsidR="00897165" w:rsidRPr="00437C09">
        <w:rPr>
          <w:rFonts w:ascii="Garamond" w:hAnsi="Garamond"/>
          <w:szCs w:val="24"/>
          <w:lang w:val="sq-AL"/>
        </w:rPr>
        <w:t>ë</w:t>
      </w:r>
      <w:r w:rsidR="000664A8" w:rsidRPr="00437C09">
        <w:rPr>
          <w:rFonts w:ascii="Garamond" w:hAnsi="Garamond"/>
          <w:szCs w:val="24"/>
          <w:lang w:val="sq-AL"/>
        </w:rPr>
        <w:t xml:space="preserve"> dyt</w:t>
      </w:r>
      <w:r w:rsidR="00897165" w:rsidRPr="00437C09">
        <w:rPr>
          <w:rFonts w:ascii="Garamond" w:hAnsi="Garamond"/>
          <w:szCs w:val="24"/>
          <w:lang w:val="sq-AL"/>
        </w:rPr>
        <w:t>ë</w:t>
      </w:r>
      <w:r w:rsidR="000664A8" w:rsidRPr="00437C09">
        <w:rPr>
          <w:rFonts w:ascii="Garamond" w:hAnsi="Garamond"/>
          <w:szCs w:val="24"/>
          <w:lang w:val="sq-AL"/>
        </w:rPr>
        <w:t>, t</w:t>
      </w:r>
      <w:r w:rsidR="00897165" w:rsidRPr="00437C09">
        <w:rPr>
          <w:rFonts w:ascii="Garamond" w:hAnsi="Garamond"/>
          <w:szCs w:val="24"/>
          <w:lang w:val="sq-AL"/>
        </w:rPr>
        <w:t>ë</w:t>
      </w:r>
      <w:r w:rsidR="000664A8" w:rsidRPr="00437C09">
        <w:rPr>
          <w:rFonts w:ascii="Garamond" w:hAnsi="Garamond"/>
          <w:szCs w:val="24"/>
          <w:lang w:val="sq-AL"/>
        </w:rPr>
        <w:t xml:space="preserve"> tret</w:t>
      </w:r>
      <w:r w:rsidR="00897165" w:rsidRPr="00437C09">
        <w:rPr>
          <w:rFonts w:ascii="Garamond" w:hAnsi="Garamond"/>
          <w:szCs w:val="24"/>
          <w:lang w:val="sq-AL"/>
        </w:rPr>
        <w:t>ë</w:t>
      </w:r>
      <w:r w:rsidR="000664A8" w:rsidRPr="00437C09">
        <w:rPr>
          <w:rFonts w:ascii="Garamond" w:hAnsi="Garamond"/>
          <w:szCs w:val="24"/>
          <w:lang w:val="sq-AL"/>
        </w:rPr>
        <w:t xml:space="preserve"> dhe t</w:t>
      </w:r>
      <w:r w:rsidR="00897165" w:rsidRPr="00437C09">
        <w:rPr>
          <w:rFonts w:ascii="Garamond" w:hAnsi="Garamond"/>
          <w:szCs w:val="24"/>
          <w:lang w:val="sq-AL"/>
        </w:rPr>
        <w:t>ë</w:t>
      </w:r>
      <w:r w:rsidR="000664A8" w:rsidRPr="00437C09">
        <w:rPr>
          <w:rFonts w:ascii="Garamond" w:hAnsi="Garamond"/>
          <w:szCs w:val="24"/>
          <w:lang w:val="sq-AL"/>
        </w:rPr>
        <w:t xml:space="preserve"> pest</w:t>
      </w:r>
      <w:r w:rsidR="00897165" w:rsidRPr="00437C09">
        <w:rPr>
          <w:rFonts w:ascii="Garamond" w:hAnsi="Garamond"/>
          <w:szCs w:val="24"/>
          <w:lang w:val="sq-AL"/>
        </w:rPr>
        <w:t>ë</w:t>
      </w:r>
      <w:r w:rsidR="000664A8" w:rsidRPr="00437C09">
        <w:rPr>
          <w:rFonts w:ascii="Garamond" w:hAnsi="Garamond"/>
          <w:szCs w:val="24"/>
          <w:lang w:val="sq-AL"/>
        </w:rPr>
        <w:t>, brenda tre muajve 4500 euro (kat</w:t>
      </w:r>
      <w:r w:rsidR="00897165" w:rsidRPr="00437C09">
        <w:rPr>
          <w:rFonts w:ascii="Garamond" w:hAnsi="Garamond"/>
          <w:szCs w:val="24"/>
          <w:lang w:val="sq-AL"/>
        </w:rPr>
        <w:t>ë</w:t>
      </w:r>
      <w:r w:rsidR="000664A8" w:rsidRPr="00437C09">
        <w:rPr>
          <w:rFonts w:ascii="Garamond" w:hAnsi="Garamond"/>
          <w:szCs w:val="24"/>
          <w:lang w:val="sq-AL"/>
        </w:rPr>
        <w:t>r mij</w:t>
      </w:r>
      <w:r w:rsidR="00897165" w:rsidRPr="00437C09">
        <w:rPr>
          <w:rFonts w:ascii="Garamond" w:hAnsi="Garamond"/>
          <w:szCs w:val="24"/>
          <w:lang w:val="sq-AL"/>
        </w:rPr>
        <w:t>ë</w:t>
      </w:r>
      <w:r w:rsidR="000664A8" w:rsidRPr="00437C09">
        <w:rPr>
          <w:rFonts w:ascii="Garamond" w:hAnsi="Garamond"/>
          <w:szCs w:val="24"/>
          <w:lang w:val="sq-AL"/>
        </w:rPr>
        <w:t xml:space="preserve"> e pes</w:t>
      </w:r>
      <w:r w:rsidR="00897165" w:rsidRPr="00437C09">
        <w:rPr>
          <w:rFonts w:ascii="Garamond" w:hAnsi="Garamond"/>
          <w:szCs w:val="24"/>
          <w:lang w:val="sq-AL"/>
        </w:rPr>
        <w:t>ë</w:t>
      </w:r>
      <w:r w:rsidR="000664A8" w:rsidRPr="00437C09">
        <w:rPr>
          <w:rFonts w:ascii="Garamond" w:hAnsi="Garamond"/>
          <w:szCs w:val="24"/>
          <w:lang w:val="sq-AL"/>
        </w:rPr>
        <w:t xml:space="preserve">qind euro) secilit, plus </w:t>
      </w:r>
      <w:r w:rsidR="00897165" w:rsidRPr="00437C09">
        <w:rPr>
          <w:rFonts w:ascii="Garamond" w:hAnsi="Garamond"/>
          <w:szCs w:val="24"/>
          <w:lang w:val="sq-AL"/>
        </w:rPr>
        <w:t>ç</w:t>
      </w:r>
      <w:r w:rsidR="000664A8" w:rsidRPr="00437C09">
        <w:rPr>
          <w:rFonts w:ascii="Garamond" w:hAnsi="Garamond"/>
          <w:szCs w:val="24"/>
          <w:lang w:val="sq-AL"/>
        </w:rPr>
        <w:t>do taks</w:t>
      </w:r>
      <w:r w:rsidR="00897165" w:rsidRPr="00437C09">
        <w:rPr>
          <w:rFonts w:ascii="Garamond" w:hAnsi="Garamond"/>
          <w:szCs w:val="24"/>
          <w:lang w:val="sq-AL"/>
        </w:rPr>
        <w:t>ë</w:t>
      </w:r>
      <w:r w:rsidR="000664A8" w:rsidRPr="00437C09">
        <w:rPr>
          <w:rFonts w:ascii="Garamond" w:hAnsi="Garamond"/>
          <w:szCs w:val="24"/>
          <w:lang w:val="sq-AL"/>
        </w:rPr>
        <w:t xml:space="preserve"> q</w:t>
      </w:r>
      <w:r w:rsidR="00897165" w:rsidRPr="00437C09">
        <w:rPr>
          <w:rFonts w:ascii="Garamond" w:hAnsi="Garamond"/>
          <w:szCs w:val="24"/>
          <w:lang w:val="sq-AL"/>
        </w:rPr>
        <w:t>ë</w:t>
      </w:r>
      <w:r w:rsidR="000664A8" w:rsidRPr="00437C09">
        <w:rPr>
          <w:rFonts w:ascii="Garamond" w:hAnsi="Garamond"/>
          <w:szCs w:val="24"/>
          <w:lang w:val="sq-AL"/>
        </w:rPr>
        <w:t xml:space="preserve"> mund t</w:t>
      </w:r>
      <w:r w:rsidR="00897165" w:rsidRPr="00437C09">
        <w:rPr>
          <w:rFonts w:ascii="Garamond" w:hAnsi="Garamond"/>
          <w:szCs w:val="24"/>
          <w:lang w:val="sq-AL"/>
        </w:rPr>
        <w:t>ë</w:t>
      </w:r>
      <w:r w:rsidR="000664A8" w:rsidRPr="00437C09">
        <w:rPr>
          <w:rFonts w:ascii="Garamond" w:hAnsi="Garamond"/>
          <w:szCs w:val="24"/>
          <w:lang w:val="sq-AL"/>
        </w:rPr>
        <w:t xml:space="preserve"> tarifohet p</w:t>
      </w:r>
      <w:r w:rsidR="00897165" w:rsidRPr="00437C09">
        <w:rPr>
          <w:rFonts w:ascii="Garamond" w:hAnsi="Garamond"/>
          <w:szCs w:val="24"/>
          <w:lang w:val="sq-AL"/>
        </w:rPr>
        <w:t>ë</w:t>
      </w:r>
      <w:r w:rsidR="000664A8" w:rsidRPr="00437C09">
        <w:rPr>
          <w:rFonts w:ascii="Garamond" w:hAnsi="Garamond"/>
          <w:szCs w:val="24"/>
          <w:lang w:val="sq-AL"/>
        </w:rPr>
        <w:t>r d</w:t>
      </w:r>
      <w:r w:rsidR="00897165" w:rsidRPr="00437C09">
        <w:rPr>
          <w:rFonts w:ascii="Garamond" w:hAnsi="Garamond"/>
          <w:szCs w:val="24"/>
          <w:lang w:val="sq-AL"/>
        </w:rPr>
        <w:t>ë</w:t>
      </w:r>
      <w:r w:rsidR="000664A8" w:rsidRPr="00437C09">
        <w:rPr>
          <w:rFonts w:ascii="Garamond" w:hAnsi="Garamond"/>
          <w:szCs w:val="24"/>
          <w:lang w:val="sq-AL"/>
        </w:rPr>
        <w:t>min jomonetar, t</w:t>
      </w:r>
      <w:r w:rsidR="00897165" w:rsidRPr="00437C09">
        <w:rPr>
          <w:rFonts w:ascii="Garamond" w:hAnsi="Garamond"/>
          <w:szCs w:val="24"/>
          <w:lang w:val="sq-AL"/>
        </w:rPr>
        <w:t>ë</w:t>
      </w:r>
      <w:r w:rsidR="000664A8" w:rsidRPr="00437C09">
        <w:rPr>
          <w:rFonts w:ascii="Garamond" w:hAnsi="Garamond"/>
          <w:szCs w:val="24"/>
          <w:lang w:val="sq-AL"/>
        </w:rPr>
        <w:t xml:space="preserve"> cilat do t</w:t>
      </w:r>
      <w:r w:rsidR="00897165" w:rsidRPr="00437C09">
        <w:rPr>
          <w:rFonts w:ascii="Garamond" w:hAnsi="Garamond"/>
          <w:szCs w:val="24"/>
          <w:lang w:val="sq-AL"/>
        </w:rPr>
        <w:t>ë</w:t>
      </w:r>
      <w:r w:rsidR="000664A8" w:rsidRPr="00437C09">
        <w:rPr>
          <w:rFonts w:ascii="Garamond" w:hAnsi="Garamond"/>
          <w:szCs w:val="24"/>
          <w:lang w:val="sq-AL"/>
        </w:rPr>
        <w:t xml:space="preserve"> konvertohen n</w:t>
      </w:r>
      <w:r w:rsidR="00897165" w:rsidRPr="00437C09">
        <w:rPr>
          <w:rFonts w:ascii="Garamond" w:hAnsi="Garamond"/>
          <w:szCs w:val="24"/>
          <w:lang w:val="sq-AL"/>
        </w:rPr>
        <w:t>ë</w:t>
      </w:r>
      <w:r w:rsidR="000664A8" w:rsidRPr="00437C09">
        <w:rPr>
          <w:rFonts w:ascii="Garamond" w:hAnsi="Garamond"/>
          <w:szCs w:val="24"/>
          <w:lang w:val="sq-AL"/>
        </w:rPr>
        <w:t xml:space="preserve"> vler</w:t>
      </w:r>
      <w:r w:rsidR="00897165" w:rsidRPr="00437C09">
        <w:rPr>
          <w:rFonts w:ascii="Garamond" w:hAnsi="Garamond"/>
          <w:szCs w:val="24"/>
          <w:lang w:val="sq-AL"/>
        </w:rPr>
        <w:t>ë</w:t>
      </w:r>
      <w:r w:rsidR="000664A8" w:rsidRPr="00437C09">
        <w:rPr>
          <w:rFonts w:ascii="Garamond" w:hAnsi="Garamond"/>
          <w:szCs w:val="24"/>
          <w:lang w:val="sq-AL"/>
        </w:rPr>
        <w:t>n monetare t</w:t>
      </w:r>
      <w:r w:rsidR="00897165" w:rsidRPr="00437C09">
        <w:rPr>
          <w:rFonts w:ascii="Garamond" w:hAnsi="Garamond"/>
          <w:szCs w:val="24"/>
          <w:lang w:val="sq-AL"/>
        </w:rPr>
        <w:t>ë</w:t>
      </w:r>
      <w:r w:rsidR="000664A8" w:rsidRPr="00437C09">
        <w:rPr>
          <w:rFonts w:ascii="Garamond" w:hAnsi="Garamond"/>
          <w:szCs w:val="24"/>
          <w:lang w:val="sq-AL"/>
        </w:rPr>
        <w:t xml:space="preserve"> Shtetit t</w:t>
      </w:r>
      <w:r w:rsidR="00897165" w:rsidRPr="00437C09">
        <w:rPr>
          <w:rFonts w:ascii="Garamond" w:hAnsi="Garamond"/>
          <w:szCs w:val="24"/>
          <w:lang w:val="sq-AL"/>
        </w:rPr>
        <w:t>ë</w:t>
      </w:r>
      <w:r w:rsidR="000664A8" w:rsidRPr="00437C09">
        <w:rPr>
          <w:rFonts w:ascii="Garamond" w:hAnsi="Garamond"/>
          <w:szCs w:val="24"/>
          <w:lang w:val="sq-AL"/>
        </w:rPr>
        <w:t xml:space="preserve"> paditur n</w:t>
      </w:r>
      <w:r w:rsidR="00897165" w:rsidRPr="00437C09">
        <w:rPr>
          <w:rFonts w:ascii="Garamond" w:hAnsi="Garamond"/>
          <w:szCs w:val="24"/>
          <w:lang w:val="sq-AL"/>
        </w:rPr>
        <w:t>ë</w:t>
      </w:r>
      <w:r w:rsidR="000664A8" w:rsidRPr="00437C09">
        <w:rPr>
          <w:rFonts w:ascii="Garamond" w:hAnsi="Garamond"/>
          <w:szCs w:val="24"/>
          <w:lang w:val="sq-AL"/>
        </w:rPr>
        <w:t xml:space="preserve"> norm</w:t>
      </w:r>
      <w:r w:rsidR="00897165" w:rsidRPr="00437C09">
        <w:rPr>
          <w:rFonts w:ascii="Garamond" w:hAnsi="Garamond"/>
          <w:szCs w:val="24"/>
          <w:lang w:val="sq-AL"/>
        </w:rPr>
        <w:t>ë</w:t>
      </w:r>
      <w:r w:rsidR="000664A8" w:rsidRPr="00437C09">
        <w:rPr>
          <w:rFonts w:ascii="Garamond" w:hAnsi="Garamond"/>
          <w:szCs w:val="24"/>
          <w:lang w:val="sq-AL"/>
        </w:rPr>
        <w:t>n e zbatueshme n</w:t>
      </w:r>
      <w:r w:rsidR="00897165" w:rsidRPr="00437C09">
        <w:rPr>
          <w:rFonts w:ascii="Garamond" w:hAnsi="Garamond"/>
          <w:szCs w:val="24"/>
          <w:lang w:val="sq-AL"/>
        </w:rPr>
        <w:t>ë</w:t>
      </w:r>
      <w:r w:rsidR="000664A8" w:rsidRPr="00437C09">
        <w:rPr>
          <w:rFonts w:ascii="Garamond" w:hAnsi="Garamond"/>
          <w:szCs w:val="24"/>
          <w:lang w:val="sq-AL"/>
        </w:rPr>
        <w:t xml:space="preserve"> dat</w:t>
      </w:r>
      <w:r w:rsidR="00897165" w:rsidRPr="00437C09">
        <w:rPr>
          <w:rFonts w:ascii="Garamond" w:hAnsi="Garamond"/>
          <w:szCs w:val="24"/>
          <w:lang w:val="sq-AL"/>
        </w:rPr>
        <w:t>ë</w:t>
      </w:r>
      <w:r w:rsidR="000664A8" w:rsidRPr="00437C09">
        <w:rPr>
          <w:rFonts w:ascii="Garamond" w:hAnsi="Garamond"/>
          <w:szCs w:val="24"/>
          <w:lang w:val="sq-AL"/>
        </w:rPr>
        <w:t xml:space="preserve">n e </w:t>
      </w:r>
      <w:r w:rsidR="003E3982" w:rsidRPr="00437C09">
        <w:rPr>
          <w:rFonts w:ascii="Garamond" w:hAnsi="Garamond"/>
          <w:szCs w:val="24"/>
          <w:lang w:val="sq-AL"/>
        </w:rPr>
        <w:t>shlyerjes</w:t>
      </w:r>
      <w:r w:rsidR="00142B0A" w:rsidRPr="00437C09">
        <w:rPr>
          <w:rFonts w:ascii="Garamond" w:hAnsi="Garamond"/>
          <w:szCs w:val="24"/>
          <w:lang w:val="sq-AL"/>
        </w:rPr>
        <w:t>, dhe do t</w:t>
      </w:r>
      <w:r w:rsidR="00897165" w:rsidRPr="00437C09">
        <w:rPr>
          <w:rFonts w:ascii="Garamond" w:hAnsi="Garamond"/>
          <w:szCs w:val="24"/>
          <w:lang w:val="sq-AL"/>
        </w:rPr>
        <w:t>ë</w:t>
      </w:r>
      <w:r w:rsidR="00142B0A" w:rsidRPr="00437C09">
        <w:rPr>
          <w:rFonts w:ascii="Garamond" w:hAnsi="Garamond"/>
          <w:szCs w:val="24"/>
          <w:lang w:val="sq-AL"/>
        </w:rPr>
        <w:t xml:space="preserve"> paguhen n</w:t>
      </w:r>
      <w:r w:rsidR="00897165" w:rsidRPr="00437C09">
        <w:rPr>
          <w:rFonts w:ascii="Garamond" w:hAnsi="Garamond"/>
          <w:szCs w:val="24"/>
          <w:lang w:val="sq-AL"/>
        </w:rPr>
        <w:t>ë</w:t>
      </w:r>
      <w:r w:rsidR="00142B0A" w:rsidRPr="00437C09">
        <w:rPr>
          <w:rFonts w:ascii="Garamond" w:hAnsi="Garamond"/>
          <w:szCs w:val="24"/>
          <w:lang w:val="sq-AL"/>
        </w:rPr>
        <w:t xml:space="preserve"> llogarin</w:t>
      </w:r>
      <w:r w:rsidR="00897165" w:rsidRPr="00437C09">
        <w:rPr>
          <w:rFonts w:ascii="Garamond" w:hAnsi="Garamond"/>
          <w:szCs w:val="24"/>
          <w:lang w:val="sq-AL"/>
        </w:rPr>
        <w:t>ë</w:t>
      </w:r>
      <w:r w:rsidR="00142B0A" w:rsidRPr="00437C09">
        <w:rPr>
          <w:rFonts w:ascii="Garamond" w:hAnsi="Garamond"/>
          <w:szCs w:val="24"/>
          <w:lang w:val="sq-AL"/>
        </w:rPr>
        <w:t xml:space="preserve"> bankare t</w:t>
      </w:r>
      <w:r w:rsidR="00897165" w:rsidRPr="00437C09">
        <w:rPr>
          <w:rFonts w:ascii="Garamond" w:hAnsi="Garamond"/>
          <w:szCs w:val="24"/>
          <w:lang w:val="sq-AL"/>
        </w:rPr>
        <w:t>ë</w:t>
      </w:r>
      <w:r w:rsidR="00142B0A" w:rsidRPr="00437C09">
        <w:rPr>
          <w:rFonts w:ascii="Garamond" w:hAnsi="Garamond"/>
          <w:szCs w:val="24"/>
          <w:lang w:val="sq-AL"/>
        </w:rPr>
        <w:t xml:space="preserve"> SHNLT-s</w:t>
      </w:r>
      <w:r w:rsidR="00897165" w:rsidRPr="00437C09">
        <w:rPr>
          <w:rFonts w:ascii="Garamond" w:hAnsi="Garamond"/>
          <w:szCs w:val="24"/>
          <w:lang w:val="sq-AL"/>
        </w:rPr>
        <w:t>ë</w:t>
      </w:r>
      <w:r w:rsidRPr="00437C09">
        <w:rPr>
          <w:rFonts w:ascii="Garamond" w:hAnsi="Garamond"/>
          <w:szCs w:val="24"/>
          <w:lang w:val="sq-AL"/>
        </w:rPr>
        <w:t>;</w:t>
      </w:r>
    </w:p>
    <w:p w:rsidR="00F2732A" w:rsidRDefault="002F586E" w:rsidP="00F2732A">
      <w:pPr>
        <w:pStyle w:val="ECHRPara"/>
        <w:spacing w:line="276" w:lineRule="auto"/>
        <w:rPr>
          <w:rFonts w:ascii="Garamond" w:hAnsi="Garamond"/>
          <w:szCs w:val="24"/>
          <w:lang w:val="sq-AL"/>
        </w:rPr>
      </w:pPr>
      <w:r w:rsidRPr="00437C09">
        <w:rPr>
          <w:rFonts w:ascii="Garamond" w:hAnsi="Garamond"/>
          <w:szCs w:val="24"/>
          <w:lang w:val="sq-AL"/>
        </w:rPr>
        <w:t>b) s</w:t>
      </w:r>
      <w:r w:rsidR="00142B0A" w:rsidRPr="00437C09">
        <w:rPr>
          <w:rFonts w:ascii="Garamond" w:hAnsi="Garamond"/>
          <w:szCs w:val="24"/>
          <w:lang w:val="sq-AL"/>
        </w:rPr>
        <w:t>e q</w:t>
      </w:r>
      <w:r w:rsidR="00897165" w:rsidRPr="00437C09">
        <w:rPr>
          <w:rFonts w:ascii="Garamond" w:hAnsi="Garamond"/>
          <w:szCs w:val="24"/>
          <w:lang w:val="sq-AL"/>
        </w:rPr>
        <w:t>ë</w:t>
      </w:r>
      <w:r w:rsidR="00142B0A" w:rsidRPr="00437C09">
        <w:rPr>
          <w:rFonts w:ascii="Garamond" w:hAnsi="Garamond"/>
          <w:szCs w:val="24"/>
          <w:lang w:val="sq-AL"/>
        </w:rPr>
        <w:t xml:space="preserve"> prej p</w:t>
      </w:r>
      <w:r w:rsidR="00897165" w:rsidRPr="00437C09">
        <w:rPr>
          <w:rFonts w:ascii="Garamond" w:hAnsi="Garamond"/>
          <w:szCs w:val="24"/>
          <w:lang w:val="sq-AL"/>
        </w:rPr>
        <w:t>ë</w:t>
      </w:r>
      <w:r w:rsidR="00142B0A" w:rsidRPr="00437C09">
        <w:rPr>
          <w:rFonts w:ascii="Garamond" w:hAnsi="Garamond"/>
          <w:szCs w:val="24"/>
          <w:lang w:val="sq-AL"/>
        </w:rPr>
        <w:t>rfundimit t</w:t>
      </w:r>
      <w:r w:rsidR="00897165" w:rsidRPr="00437C09">
        <w:rPr>
          <w:rFonts w:ascii="Garamond" w:hAnsi="Garamond"/>
          <w:szCs w:val="24"/>
          <w:lang w:val="sq-AL"/>
        </w:rPr>
        <w:t>ë</w:t>
      </w:r>
      <w:r w:rsidR="00142B0A" w:rsidRPr="00437C09">
        <w:rPr>
          <w:rFonts w:ascii="Garamond" w:hAnsi="Garamond"/>
          <w:szCs w:val="24"/>
          <w:lang w:val="sq-AL"/>
        </w:rPr>
        <w:t xml:space="preserve"> tremujorit t</w:t>
      </w:r>
      <w:r w:rsidR="00897165" w:rsidRPr="00437C09">
        <w:rPr>
          <w:rFonts w:ascii="Garamond" w:hAnsi="Garamond"/>
          <w:szCs w:val="24"/>
          <w:lang w:val="sq-AL"/>
        </w:rPr>
        <w:t>ë</w:t>
      </w:r>
      <w:r w:rsidR="00142B0A" w:rsidRPr="00437C09">
        <w:rPr>
          <w:rFonts w:ascii="Garamond" w:hAnsi="Garamond"/>
          <w:szCs w:val="24"/>
          <w:lang w:val="sq-AL"/>
        </w:rPr>
        <w:t xml:space="preserve"> sip</w:t>
      </w:r>
      <w:r w:rsidR="00897165" w:rsidRPr="00437C09">
        <w:rPr>
          <w:rFonts w:ascii="Garamond" w:hAnsi="Garamond"/>
          <w:szCs w:val="24"/>
          <w:lang w:val="sq-AL"/>
        </w:rPr>
        <w:t>ë</w:t>
      </w:r>
      <w:r w:rsidR="00142B0A" w:rsidRPr="00437C09">
        <w:rPr>
          <w:rFonts w:ascii="Garamond" w:hAnsi="Garamond"/>
          <w:szCs w:val="24"/>
          <w:lang w:val="sq-AL"/>
        </w:rPr>
        <w:t>rp</w:t>
      </w:r>
      <w:r w:rsidR="00897165" w:rsidRPr="00437C09">
        <w:rPr>
          <w:rFonts w:ascii="Garamond" w:hAnsi="Garamond"/>
          <w:szCs w:val="24"/>
          <w:lang w:val="sq-AL"/>
        </w:rPr>
        <w:t>ë</w:t>
      </w:r>
      <w:r w:rsidR="00142B0A" w:rsidRPr="00437C09">
        <w:rPr>
          <w:rFonts w:ascii="Garamond" w:hAnsi="Garamond"/>
          <w:szCs w:val="24"/>
          <w:lang w:val="sq-AL"/>
        </w:rPr>
        <w:t>rmendur deri n</w:t>
      </w:r>
      <w:r w:rsidR="00897165" w:rsidRPr="00437C09">
        <w:rPr>
          <w:rFonts w:ascii="Garamond" w:hAnsi="Garamond"/>
          <w:szCs w:val="24"/>
          <w:lang w:val="sq-AL"/>
        </w:rPr>
        <w:t>ë</w:t>
      </w:r>
      <w:r w:rsidR="00142B0A" w:rsidRPr="00437C09">
        <w:rPr>
          <w:rFonts w:ascii="Garamond" w:hAnsi="Garamond"/>
          <w:szCs w:val="24"/>
          <w:lang w:val="sq-AL"/>
        </w:rPr>
        <w:t xml:space="preserve"> shlyerjen e plot</w:t>
      </w:r>
      <w:r w:rsidR="00897165" w:rsidRPr="00437C09">
        <w:rPr>
          <w:rFonts w:ascii="Garamond" w:hAnsi="Garamond"/>
          <w:szCs w:val="24"/>
          <w:lang w:val="sq-AL"/>
        </w:rPr>
        <w:t>ë</w:t>
      </w:r>
      <w:r w:rsidR="00142B0A" w:rsidRPr="00437C09">
        <w:rPr>
          <w:rFonts w:ascii="Garamond" w:hAnsi="Garamond"/>
          <w:szCs w:val="24"/>
          <w:lang w:val="sq-AL"/>
        </w:rPr>
        <w:t>, interesi i thjesht</w:t>
      </w:r>
      <w:r w:rsidR="00897165" w:rsidRPr="00437C09">
        <w:rPr>
          <w:rFonts w:ascii="Garamond" w:hAnsi="Garamond"/>
          <w:szCs w:val="24"/>
          <w:lang w:val="sq-AL"/>
        </w:rPr>
        <w:t>ë</w:t>
      </w:r>
      <w:r w:rsidR="00142B0A" w:rsidRPr="00437C09">
        <w:rPr>
          <w:rFonts w:ascii="Garamond" w:hAnsi="Garamond"/>
          <w:szCs w:val="24"/>
          <w:lang w:val="sq-AL"/>
        </w:rPr>
        <w:t xml:space="preserve"> do t</w:t>
      </w:r>
      <w:r w:rsidR="00897165" w:rsidRPr="00437C09">
        <w:rPr>
          <w:rFonts w:ascii="Garamond" w:hAnsi="Garamond"/>
          <w:szCs w:val="24"/>
          <w:lang w:val="sq-AL"/>
        </w:rPr>
        <w:t>ë</w:t>
      </w:r>
      <w:r w:rsidR="00142B0A" w:rsidRPr="00437C09">
        <w:rPr>
          <w:rFonts w:ascii="Garamond" w:hAnsi="Garamond"/>
          <w:szCs w:val="24"/>
          <w:lang w:val="sq-AL"/>
        </w:rPr>
        <w:t xml:space="preserve"> paguhet p</w:t>
      </w:r>
      <w:r w:rsidR="00897165" w:rsidRPr="00437C09">
        <w:rPr>
          <w:rFonts w:ascii="Garamond" w:hAnsi="Garamond"/>
          <w:szCs w:val="24"/>
          <w:lang w:val="sq-AL"/>
        </w:rPr>
        <w:t>ë</w:t>
      </w:r>
      <w:r w:rsidR="00142B0A" w:rsidRPr="00437C09">
        <w:rPr>
          <w:rFonts w:ascii="Garamond" w:hAnsi="Garamond"/>
          <w:szCs w:val="24"/>
          <w:lang w:val="sq-AL"/>
        </w:rPr>
        <w:t>r shum</w:t>
      </w:r>
      <w:r w:rsidR="00897165" w:rsidRPr="00437C09">
        <w:rPr>
          <w:rFonts w:ascii="Garamond" w:hAnsi="Garamond"/>
          <w:szCs w:val="24"/>
          <w:lang w:val="sq-AL"/>
        </w:rPr>
        <w:t>ë</w:t>
      </w:r>
      <w:r w:rsidR="00142B0A" w:rsidRPr="00437C09">
        <w:rPr>
          <w:rFonts w:ascii="Garamond" w:hAnsi="Garamond"/>
          <w:szCs w:val="24"/>
          <w:lang w:val="sq-AL"/>
        </w:rPr>
        <w:t>n e m</w:t>
      </w:r>
      <w:r w:rsidR="00897165" w:rsidRPr="00437C09">
        <w:rPr>
          <w:rFonts w:ascii="Garamond" w:hAnsi="Garamond"/>
          <w:szCs w:val="24"/>
          <w:lang w:val="sq-AL"/>
        </w:rPr>
        <w:t>ë</w:t>
      </w:r>
      <w:r w:rsidR="00142B0A" w:rsidRPr="00437C09">
        <w:rPr>
          <w:rFonts w:ascii="Garamond" w:hAnsi="Garamond"/>
          <w:szCs w:val="24"/>
          <w:lang w:val="sq-AL"/>
        </w:rPr>
        <w:t>sip</w:t>
      </w:r>
      <w:r w:rsidR="00897165" w:rsidRPr="00437C09">
        <w:rPr>
          <w:rFonts w:ascii="Garamond" w:hAnsi="Garamond"/>
          <w:szCs w:val="24"/>
          <w:lang w:val="sq-AL"/>
        </w:rPr>
        <w:t>ë</w:t>
      </w:r>
      <w:r w:rsidR="00142B0A" w:rsidRPr="00437C09">
        <w:rPr>
          <w:rFonts w:ascii="Garamond" w:hAnsi="Garamond"/>
          <w:szCs w:val="24"/>
          <w:lang w:val="sq-AL"/>
        </w:rPr>
        <w:t>rme n</w:t>
      </w:r>
      <w:r w:rsidR="00897165" w:rsidRPr="00437C09">
        <w:rPr>
          <w:rFonts w:ascii="Garamond" w:hAnsi="Garamond"/>
          <w:szCs w:val="24"/>
          <w:lang w:val="sq-AL"/>
        </w:rPr>
        <w:t>ë</w:t>
      </w:r>
      <w:r w:rsidR="00142B0A" w:rsidRPr="00437C09">
        <w:rPr>
          <w:rFonts w:ascii="Garamond" w:hAnsi="Garamond"/>
          <w:szCs w:val="24"/>
          <w:lang w:val="sq-AL"/>
        </w:rPr>
        <w:t xml:space="preserve"> nj</w:t>
      </w:r>
      <w:r w:rsidR="00897165" w:rsidRPr="00437C09">
        <w:rPr>
          <w:rFonts w:ascii="Garamond" w:hAnsi="Garamond"/>
          <w:szCs w:val="24"/>
          <w:lang w:val="sq-AL"/>
        </w:rPr>
        <w:t>ë</w:t>
      </w:r>
      <w:r w:rsidR="00142B0A" w:rsidRPr="00437C09">
        <w:rPr>
          <w:rFonts w:ascii="Garamond" w:hAnsi="Garamond"/>
          <w:szCs w:val="24"/>
          <w:lang w:val="sq-AL"/>
        </w:rPr>
        <w:t xml:space="preserve"> norm</w:t>
      </w:r>
      <w:r w:rsidR="00897165" w:rsidRPr="00437C09">
        <w:rPr>
          <w:rFonts w:ascii="Garamond" w:hAnsi="Garamond"/>
          <w:szCs w:val="24"/>
          <w:lang w:val="sq-AL"/>
        </w:rPr>
        <w:t>ë</w:t>
      </w:r>
      <w:r w:rsidR="00142B0A" w:rsidRPr="00437C09">
        <w:rPr>
          <w:rFonts w:ascii="Garamond" w:hAnsi="Garamond"/>
          <w:szCs w:val="24"/>
          <w:lang w:val="sq-AL"/>
        </w:rPr>
        <w:t xml:space="preserve"> t</w:t>
      </w:r>
      <w:r w:rsidR="00897165" w:rsidRPr="00437C09">
        <w:rPr>
          <w:rFonts w:ascii="Garamond" w:hAnsi="Garamond"/>
          <w:szCs w:val="24"/>
          <w:lang w:val="sq-AL"/>
        </w:rPr>
        <w:t>ë</w:t>
      </w:r>
      <w:r w:rsidR="00142B0A" w:rsidRPr="00437C09">
        <w:rPr>
          <w:rFonts w:ascii="Garamond" w:hAnsi="Garamond"/>
          <w:szCs w:val="24"/>
          <w:lang w:val="sq-AL"/>
        </w:rPr>
        <w:t xml:space="preserve"> barasvlershme me norm</w:t>
      </w:r>
      <w:r w:rsidR="00897165" w:rsidRPr="00437C09">
        <w:rPr>
          <w:rFonts w:ascii="Garamond" w:hAnsi="Garamond"/>
          <w:szCs w:val="24"/>
          <w:lang w:val="sq-AL"/>
        </w:rPr>
        <w:t>ë</w:t>
      </w:r>
      <w:r w:rsidR="00142B0A" w:rsidRPr="00437C09">
        <w:rPr>
          <w:rFonts w:ascii="Garamond" w:hAnsi="Garamond"/>
          <w:szCs w:val="24"/>
          <w:lang w:val="sq-AL"/>
        </w:rPr>
        <w:t>n margjinale t</w:t>
      </w:r>
      <w:r w:rsidR="00897165" w:rsidRPr="00437C09">
        <w:rPr>
          <w:rFonts w:ascii="Garamond" w:hAnsi="Garamond"/>
          <w:szCs w:val="24"/>
          <w:lang w:val="sq-AL"/>
        </w:rPr>
        <w:t>ë</w:t>
      </w:r>
      <w:r w:rsidR="00142B0A" w:rsidRPr="00437C09">
        <w:rPr>
          <w:rFonts w:ascii="Garamond" w:hAnsi="Garamond"/>
          <w:szCs w:val="24"/>
          <w:lang w:val="sq-AL"/>
        </w:rPr>
        <w:t xml:space="preserve"> huadh</w:t>
      </w:r>
      <w:r w:rsidR="00897165" w:rsidRPr="00437C09">
        <w:rPr>
          <w:rFonts w:ascii="Garamond" w:hAnsi="Garamond"/>
          <w:szCs w:val="24"/>
          <w:lang w:val="sq-AL"/>
        </w:rPr>
        <w:t>ë</w:t>
      </w:r>
      <w:r w:rsidR="00142B0A" w:rsidRPr="00437C09">
        <w:rPr>
          <w:rFonts w:ascii="Garamond" w:hAnsi="Garamond"/>
          <w:szCs w:val="24"/>
          <w:lang w:val="sq-AL"/>
        </w:rPr>
        <w:t>nies t</w:t>
      </w:r>
      <w:r w:rsidR="00897165" w:rsidRPr="00437C09">
        <w:rPr>
          <w:rFonts w:ascii="Garamond" w:hAnsi="Garamond"/>
          <w:szCs w:val="24"/>
          <w:lang w:val="sq-AL"/>
        </w:rPr>
        <w:t>ë</w:t>
      </w:r>
      <w:r w:rsidR="00142B0A" w:rsidRPr="00437C09">
        <w:rPr>
          <w:rFonts w:ascii="Garamond" w:hAnsi="Garamond"/>
          <w:szCs w:val="24"/>
          <w:lang w:val="sq-AL"/>
        </w:rPr>
        <w:t xml:space="preserve"> Bank</w:t>
      </w:r>
      <w:r w:rsidR="00897165" w:rsidRPr="00437C09">
        <w:rPr>
          <w:rFonts w:ascii="Garamond" w:hAnsi="Garamond"/>
          <w:szCs w:val="24"/>
          <w:lang w:val="sq-AL"/>
        </w:rPr>
        <w:t>ë</w:t>
      </w:r>
      <w:r w:rsidR="00142B0A" w:rsidRPr="00437C09">
        <w:rPr>
          <w:rFonts w:ascii="Garamond" w:hAnsi="Garamond"/>
          <w:szCs w:val="24"/>
          <w:lang w:val="sq-AL"/>
        </w:rPr>
        <w:t>s Qendrore E</w:t>
      </w:r>
      <w:r w:rsidRPr="00437C09">
        <w:rPr>
          <w:rFonts w:ascii="Garamond" w:hAnsi="Garamond"/>
          <w:szCs w:val="24"/>
          <w:lang w:val="sq-AL"/>
        </w:rPr>
        <w:t>v</w:t>
      </w:r>
      <w:r w:rsidR="00142B0A" w:rsidRPr="00437C09">
        <w:rPr>
          <w:rFonts w:ascii="Garamond" w:hAnsi="Garamond"/>
          <w:szCs w:val="24"/>
          <w:lang w:val="sq-AL"/>
        </w:rPr>
        <w:t>ropiane gjat</w:t>
      </w:r>
      <w:r w:rsidR="00897165" w:rsidRPr="00437C09">
        <w:rPr>
          <w:rFonts w:ascii="Garamond" w:hAnsi="Garamond"/>
          <w:szCs w:val="24"/>
          <w:lang w:val="sq-AL"/>
        </w:rPr>
        <w:t>ë</w:t>
      </w:r>
      <w:r w:rsidR="00142B0A" w:rsidRPr="00437C09">
        <w:rPr>
          <w:rFonts w:ascii="Garamond" w:hAnsi="Garamond"/>
          <w:szCs w:val="24"/>
          <w:lang w:val="sq-AL"/>
        </w:rPr>
        <w:t xml:space="preserve"> periudh</w:t>
      </w:r>
      <w:r w:rsidR="00897165" w:rsidRPr="00437C09">
        <w:rPr>
          <w:rFonts w:ascii="Garamond" w:hAnsi="Garamond"/>
          <w:szCs w:val="24"/>
          <w:lang w:val="sq-AL"/>
        </w:rPr>
        <w:t>ë</w:t>
      </w:r>
      <w:r w:rsidR="00142B0A" w:rsidRPr="00437C09">
        <w:rPr>
          <w:rFonts w:ascii="Garamond" w:hAnsi="Garamond"/>
          <w:szCs w:val="24"/>
          <w:lang w:val="sq-AL"/>
        </w:rPr>
        <w:t>s s</w:t>
      </w:r>
      <w:r w:rsidR="00897165" w:rsidRPr="00437C09">
        <w:rPr>
          <w:rFonts w:ascii="Garamond" w:hAnsi="Garamond"/>
          <w:szCs w:val="24"/>
          <w:lang w:val="sq-AL"/>
        </w:rPr>
        <w:t>ë</w:t>
      </w:r>
      <w:r w:rsidR="00142B0A" w:rsidRPr="00437C09">
        <w:rPr>
          <w:rFonts w:ascii="Garamond" w:hAnsi="Garamond"/>
          <w:szCs w:val="24"/>
          <w:lang w:val="sq-AL"/>
        </w:rPr>
        <w:t xml:space="preserve"> vones</w:t>
      </w:r>
      <w:r w:rsidR="00897165" w:rsidRPr="00437C09">
        <w:rPr>
          <w:rFonts w:ascii="Garamond" w:hAnsi="Garamond"/>
          <w:szCs w:val="24"/>
          <w:lang w:val="sq-AL"/>
        </w:rPr>
        <w:t>ë</w:t>
      </w:r>
      <w:r w:rsidR="00142B0A" w:rsidRPr="00437C09">
        <w:rPr>
          <w:rFonts w:ascii="Garamond" w:hAnsi="Garamond"/>
          <w:szCs w:val="24"/>
          <w:lang w:val="sq-AL"/>
        </w:rPr>
        <w:t>s s</w:t>
      </w:r>
      <w:r w:rsidR="00897165" w:rsidRPr="00437C09">
        <w:rPr>
          <w:rFonts w:ascii="Garamond" w:hAnsi="Garamond"/>
          <w:szCs w:val="24"/>
          <w:lang w:val="sq-AL"/>
        </w:rPr>
        <w:t>ë</w:t>
      </w:r>
      <w:r w:rsidR="00142B0A" w:rsidRPr="00437C09">
        <w:rPr>
          <w:rFonts w:ascii="Garamond" w:hAnsi="Garamond"/>
          <w:szCs w:val="24"/>
          <w:lang w:val="sq-AL"/>
        </w:rPr>
        <w:t xml:space="preserve"> pages</w:t>
      </w:r>
      <w:r w:rsidR="00897165" w:rsidRPr="00437C09">
        <w:rPr>
          <w:rFonts w:ascii="Garamond" w:hAnsi="Garamond"/>
          <w:szCs w:val="24"/>
          <w:lang w:val="sq-AL"/>
        </w:rPr>
        <w:t>ë</w:t>
      </w:r>
      <w:r w:rsidR="00142B0A" w:rsidRPr="00437C09">
        <w:rPr>
          <w:rFonts w:ascii="Garamond" w:hAnsi="Garamond"/>
          <w:szCs w:val="24"/>
          <w:lang w:val="sq-AL"/>
        </w:rPr>
        <w:t>s plus tre p</w:t>
      </w:r>
      <w:r w:rsidR="00897165" w:rsidRPr="00437C09">
        <w:rPr>
          <w:rFonts w:ascii="Garamond" w:hAnsi="Garamond"/>
          <w:szCs w:val="24"/>
          <w:lang w:val="sq-AL"/>
        </w:rPr>
        <w:t>ë</w:t>
      </w:r>
      <w:r w:rsidR="00142B0A" w:rsidRPr="00437C09">
        <w:rPr>
          <w:rFonts w:ascii="Garamond" w:hAnsi="Garamond"/>
          <w:szCs w:val="24"/>
          <w:lang w:val="sq-AL"/>
        </w:rPr>
        <w:t>r qind pik</w:t>
      </w:r>
      <w:r w:rsidR="00897165" w:rsidRPr="00437C09">
        <w:rPr>
          <w:rFonts w:ascii="Garamond" w:hAnsi="Garamond"/>
          <w:szCs w:val="24"/>
          <w:lang w:val="sq-AL"/>
        </w:rPr>
        <w:t>ë</w:t>
      </w:r>
      <w:r w:rsidRPr="00437C09">
        <w:rPr>
          <w:rFonts w:ascii="Garamond" w:hAnsi="Garamond"/>
          <w:szCs w:val="24"/>
          <w:lang w:val="sq-AL"/>
        </w:rPr>
        <w:t>;</w:t>
      </w:r>
    </w:p>
    <w:p w:rsidR="00B73B60" w:rsidRDefault="00F2732A" w:rsidP="00B73B60">
      <w:pPr>
        <w:pStyle w:val="ECHRPara"/>
        <w:spacing w:line="276" w:lineRule="auto"/>
        <w:rPr>
          <w:rFonts w:ascii="Garamond" w:hAnsi="Garamond"/>
          <w:szCs w:val="24"/>
          <w:lang w:val="sq-AL"/>
        </w:rPr>
      </w:pPr>
      <w:r>
        <w:rPr>
          <w:rFonts w:ascii="Garamond" w:hAnsi="Garamond"/>
          <w:szCs w:val="24"/>
          <w:lang w:val="sq-AL"/>
        </w:rPr>
        <w:t xml:space="preserve">6. </w:t>
      </w:r>
      <w:r w:rsidR="00142B0A" w:rsidRPr="00437C09">
        <w:rPr>
          <w:rFonts w:ascii="Garamond" w:hAnsi="Garamond"/>
          <w:i/>
          <w:iCs/>
          <w:szCs w:val="24"/>
          <w:lang w:val="sq-AL"/>
        </w:rPr>
        <w:t>Rr</w:t>
      </w:r>
      <w:r w:rsidR="00897165" w:rsidRPr="00437C09">
        <w:rPr>
          <w:rFonts w:ascii="Garamond" w:hAnsi="Garamond"/>
          <w:i/>
          <w:iCs/>
          <w:szCs w:val="24"/>
          <w:lang w:val="sq-AL"/>
        </w:rPr>
        <w:t>ë</w:t>
      </w:r>
      <w:r w:rsidR="00142B0A" w:rsidRPr="00437C09">
        <w:rPr>
          <w:rFonts w:ascii="Garamond" w:hAnsi="Garamond"/>
          <w:i/>
          <w:iCs/>
          <w:szCs w:val="24"/>
          <w:lang w:val="sq-AL"/>
        </w:rPr>
        <w:t>zon</w:t>
      </w:r>
      <w:r w:rsidR="00142B0A" w:rsidRPr="00437C09">
        <w:rPr>
          <w:rFonts w:ascii="Garamond" w:hAnsi="Garamond"/>
          <w:szCs w:val="24"/>
          <w:lang w:val="sq-AL"/>
        </w:rPr>
        <w:t xml:space="preserve"> pjes</w:t>
      </w:r>
      <w:r w:rsidR="00897165" w:rsidRPr="00437C09">
        <w:rPr>
          <w:rFonts w:ascii="Garamond" w:hAnsi="Garamond"/>
          <w:szCs w:val="24"/>
          <w:lang w:val="sq-AL"/>
        </w:rPr>
        <w:t>ë</w:t>
      </w:r>
      <w:r w:rsidR="00142B0A" w:rsidRPr="00437C09">
        <w:rPr>
          <w:rFonts w:ascii="Garamond" w:hAnsi="Garamond"/>
          <w:szCs w:val="24"/>
          <w:lang w:val="sq-AL"/>
        </w:rPr>
        <w:t>n tjet</w:t>
      </w:r>
      <w:r w:rsidR="00897165" w:rsidRPr="00437C09">
        <w:rPr>
          <w:rFonts w:ascii="Garamond" w:hAnsi="Garamond"/>
          <w:szCs w:val="24"/>
          <w:lang w:val="sq-AL"/>
        </w:rPr>
        <w:t>ë</w:t>
      </w:r>
      <w:r w:rsidR="00142B0A" w:rsidRPr="00437C09">
        <w:rPr>
          <w:rFonts w:ascii="Garamond" w:hAnsi="Garamond"/>
          <w:szCs w:val="24"/>
          <w:lang w:val="sq-AL"/>
        </w:rPr>
        <w:t>r t</w:t>
      </w:r>
      <w:r w:rsidR="00897165" w:rsidRPr="00437C09">
        <w:rPr>
          <w:rFonts w:ascii="Garamond" w:hAnsi="Garamond"/>
          <w:szCs w:val="24"/>
          <w:lang w:val="sq-AL"/>
        </w:rPr>
        <w:t>ë</w:t>
      </w:r>
      <w:r w:rsidR="00142B0A" w:rsidRPr="00437C09">
        <w:rPr>
          <w:rFonts w:ascii="Garamond" w:hAnsi="Garamond"/>
          <w:szCs w:val="24"/>
          <w:lang w:val="sq-AL"/>
        </w:rPr>
        <w:t xml:space="preserve"> pretendimit t</w:t>
      </w:r>
      <w:r w:rsidR="00897165" w:rsidRPr="00437C09">
        <w:rPr>
          <w:rFonts w:ascii="Garamond" w:hAnsi="Garamond"/>
          <w:szCs w:val="24"/>
          <w:lang w:val="sq-AL"/>
        </w:rPr>
        <w:t>ë</w:t>
      </w:r>
      <w:r w:rsidR="00142B0A" w:rsidRPr="00437C09">
        <w:rPr>
          <w:rFonts w:ascii="Garamond" w:hAnsi="Garamond"/>
          <w:szCs w:val="24"/>
          <w:lang w:val="sq-AL"/>
        </w:rPr>
        <w:t xml:space="preserve"> k</w:t>
      </w:r>
      <w:r w:rsidR="00897165" w:rsidRPr="00437C09">
        <w:rPr>
          <w:rFonts w:ascii="Garamond" w:hAnsi="Garamond"/>
          <w:szCs w:val="24"/>
          <w:lang w:val="sq-AL"/>
        </w:rPr>
        <w:t>ë</w:t>
      </w:r>
      <w:r w:rsidR="00142B0A" w:rsidRPr="00437C09">
        <w:rPr>
          <w:rFonts w:ascii="Garamond" w:hAnsi="Garamond"/>
          <w:szCs w:val="24"/>
          <w:lang w:val="sq-AL"/>
        </w:rPr>
        <w:t>rkuesve p</w:t>
      </w:r>
      <w:r w:rsidR="00897165" w:rsidRPr="00437C09">
        <w:rPr>
          <w:rFonts w:ascii="Garamond" w:hAnsi="Garamond"/>
          <w:szCs w:val="24"/>
          <w:lang w:val="sq-AL"/>
        </w:rPr>
        <w:t>ë</w:t>
      </w:r>
      <w:r w:rsidR="00142B0A" w:rsidRPr="00437C09">
        <w:rPr>
          <w:rFonts w:ascii="Garamond" w:hAnsi="Garamond"/>
          <w:szCs w:val="24"/>
          <w:lang w:val="sq-AL"/>
        </w:rPr>
        <w:t>r kompensim t</w:t>
      </w:r>
      <w:r w:rsidR="00897165" w:rsidRPr="00437C09">
        <w:rPr>
          <w:rFonts w:ascii="Garamond" w:hAnsi="Garamond"/>
          <w:szCs w:val="24"/>
          <w:lang w:val="sq-AL"/>
        </w:rPr>
        <w:t>ë</w:t>
      </w:r>
      <w:r w:rsidR="00142B0A" w:rsidRPr="00437C09">
        <w:rPr>
          <w:rFonts w:ascii="Garamond" w:hAnsi="Garamond"/>
          <w:szCs w:val="24"/>
          <w:lang w:val="sq-AL"/>
        </w:rPr>
        <w:t xml:space="preserve"> drejt</w:t>
      </w:r>
      <w:r w:rsidR="00897165" w:rsidRPr="00437C09">
        <w:rPr>
          <w:rFonts w:ascii="Garamond" w:hAnsi="Garamond"/>
          <w:szCs w:val="24"/>
          <w:lang w:val="sq-AL"/>
        </w:rPr>
        <w:t>ë</w:t>
      </w:r>
      <w:r w:rsidR="002F586E" w:rsidRPr="00437C09">
        <w:rPr>
          <w:rFonts w:ascii="Garamond" w:hAnsi="Garamond"/>
          <w:szCs w:val="24"/>
          <w:lang w:val="sq-AL"/>
        </w:rPr>
        <w:t>.</w:t>
      </w:r>
    </w:p>
    <w:p w:rsidR="00064F56" w:rsidRPr="00B73B60" w:rsidRDefault="00064F56" w:rsidP="00B73B60">
      <w:pPr>
        <w:pStyle w:val="ECHRPara"/>
        <w:spacing w:line="276" w:lineRule="auto"/>
        <w:rPr>
          <w:rFonts w:ascii="Garamond" w:hAnsi="Garamond"/>
          <w:szCs w:val="24"/>
          <w:lang w:val="sq-AL"/>
        </w:rPr>
      </w:pPr>
      <w:r w:rsidRPr="00437C09">
        <w:rPr>
          <w:rFonts w:ascii="Garamond" w:hAnsi="Garamond"/>
          <w:bCs/>
          <w:szCs w:val="24"/>
          <w:lang w:val="sq-AL"/>
        </w:rPr>
        <w:t xml:space="preserve">Hartuar në gjuhën angleze dhe njoftuar me shkrim më datë </w:t>
      </w:r>
      <w:r w:rsidR="00142B0A" w:rsidRPr="00437C09">
        <w:rPr>
          <w:rFonts w:ascii="Garamond" w:hAnsi="Garamond"/>
          <w:bCs/>
          <w:szCs w:val="24"/>
          <w:lang w:val="sq-AL"/>
        </w:rPr>
        <w:t>14 qershor 2022</w:t>
      </w:r>
      <w:r w:rsidRPr="00437C09">
        <w:rPr>
          <w:rFonts w:ascii="Garamond" w:hAnsi="Garamond"/>
          <w:bCs/>
          <w:szCs w:val="24"/>
          <w:lang w:val="sq-AL"/>
        </w:rPr>
        <w:t xml:space="preserve">, sipas </w:t>
      </w:r>
      <w:r w:rsidR="002F586E" w:rsidRPr="00437C09">
        <w:rPr>
          <w:rFonts w:ascii="Garamond" w:hAnsi="Garamond"/>
          <w:bCs/>
          <w:szCs w:val="24"/>
          <w:lang w:val="sq-AL"/>
        </w:rPr>
        <w:t>r</w:t>
      </w:r>
      <w:r w:rsidRPr="00437C09">
        <w:rPr>
          <w:rFonts w:ascii="Garamond" w:hAnsi="Garamond"/>
          <w:bCs/>
          <w:szCs w:val="24"/>
          <w:lang w:val="sq-AL"/>
        </w:rPr>
        <w:t>regullit 77 §§ 2 dhe 3</w:t>
      </w:r>
      <w:r w:rsidR="002F586E" w:rsidRPr="00437C09">
        <w:rPr>
          <w:rFonts w:ascii="Garamond" w:hAnsi="Garamond"/>
          <w:bCs/>
          <w:szCs w:val="24"/>
          <w:lang w:val="sq-AL"/>
        </w:rPr>
        <w:t>,</w:t>
      </w:r>
      <w:r w:rsidRPr="00437C09">
        <w:rPr>
          <w:rFonts w:ascii="Garamond" w:hAnsi="Garamond"/>
          <w:bCs/>
          <w:szCs w:val="24"/>
          <w:lang w:val="sq-AL"/>
        </w:rPr>
        <w:t xml:space="preserve"> të </w:t>
      </w:r>
      <w:r w:rsidR="009C367A" w:rsidRPr="00437C09">
        <w:rPr>
          <w:rFonts w:ascii="Garamond" w:hAnsi="Garamond"/>
          <w:bCs/>
          <w:szCs w:val="24"/>
          <w:lang w:val="sq-AL"/>
        </w:rPr>
        <w:t>Rregullave</w:t>
      </w:r>
      <w:r w:rsidRPr="00437C09">
        <w:rPr>
          <w:rFonts w:ascii="Garamond" w:hAnsi="Garamond"/>
          <w:bCs/>
          <w:szCs w:val="24"/>
          <w:lang w:val="sq-AL"/>
        </w:rPr>
        <w:t xml:space="preserve"> </w:t>
      </w:r>
      <w:r w:rsidR="009C367A" w:rsidRPr="00437C09">
        <w:rPr>
          <w:rFonts w:ascii="Garamond" w:hAnsi="Garamond"/>
          <w:bCs/>
          <w:szCs w:val="24"/>
          <w:lang w:val="sq-AL"/>
        </w:rPr>
        <w:t>t</w:t>
      </w:r>
      <w:r w:rsidR="002F586E" w:rsidRPr="00437C09">
        <w:rPr>
          <w:rFonts w:ascii="Garamond" w:hAnsi="Garamond"/>
          <w:bCs/>
          <w:szCs w:val="24"/>
          <w:lang w:val="sq-AL"/>
        </w:rPr>
        <w:t>ë Gjykatës.</w:t>
      </w:r>
    </w:p>
    <w:p w:rsidR="00DA3394" w:rsidRPr="00437C09" w:rsidRDefault="00DA3394" w:rsidP="006E2AC3">
      <w:pPr>
        <w:pStyle w:val="ECHRPara"/>
        <w:spacing w:line="276" w:lineRule="auto"/>
        <w:ind w:firstLine="360"/>
        <w:rPr>
          <w:rFonts w:ascii="Garamond" w:hAnsi="Garamond"/>
          <w:b/>
          <w:szCs w:val="24"/>
          <w:lang w:val="sq-AL"/>
        </w:rPr>
      </w:pPr>
    </w:p>
    <w:p w:rsidR="00064F56" w:rsidRPr="00437C09" w:rsidRDefault="00064F56" w:rsidP="006E2AC3">
      <w:pPr>
        <w:pStyle w:val="ECHRPara"/>
        <w:spacing w:line="276" w:lineRule="auto"/>
        <w:ind w:firstLine="0"/>
        <w:rPr>
          <w:rFonts w:ascii="Garamond" w:hAnsi="Garamond"/>
          <w:bCs/>
          <w:szCs w:val="24"/>
          <w:lang w:val="sq-AL"/>
        </w:rPr>
      </w:pPr>
    </w:p>
    <w:p w:rsidR="00064F56" w:rsidRPr="00437C09" w:rsidRDefault="00EC47C4" w:rsidP="006E2AC3">
      <w:pPr>
        <w:pStyle w:val="ECHRPara"/>
        <w:spacing w:line="276" w:lineRule="auto"/>
        <w:ind w:firstLine="360"/>
        <w:rPr>
          <w:rFonts w:ascii="Garamond" w:hAnsi="Garamond"/>
          <w:b/>
          <w:bCs/>
          <w:szCs w:val="24"/>
          <w:lang w:val="sq-AL"/>
        </w:rPr>
      </w:pPr>
      <w:r w:rsidRPr="00437C09">
        <w:rPr>
          <w:rFonts w:ascii="Garamond" w:hAnsi="Garamond"/>
          <w:b/>
          <w:bCs/>
          <w:szCs w:val="24"/>
          <w:lang w:val="sq-AL"/>
        </w:rPr>
        <w:t xml:space="preserve"> </w:t>
      </w:r>
      <w:r w:rsidR="00142B0A" w:rsidRPr="00437C09">
        <w:rPr>
          <w:rFonts w:ascii="Garamond" w:hAnsi="Garamond"/>
          <w:b/>
          <w:bCs/>
          <w:szCs w:val="24"/>
          <w:lang w:val="sq-AL"/>
        </w:rPr>
        <w:t>Olga Chernishova</w:t>
      </w:r>
      <w:r w:rsidR="00064F56" w:rsidRPr="00437C09">
        <w:rPr>
          <w:rFonts w:ascii="Garamond" w:hAnsi="Garamond"/>
          <w:b/>
          <w:bCs/>
          <w:szCs w:val="24"/>
          <w:lang w:val="sq-AL"/>
        </w:rPr>
        <w:t xml:space="preserve"> </w:t>
      </w:r>
      <w:r w:rsidR="00064F56" w:rsidRPr="00437C09">
        <w:rPr>
          <w:rFonts w:ascii="Garamond" w:hAnsi="Garamond"/>
          <w:b/>
          <w:bCs/>
          <w:szCs w:val="24"/>
          <w:lang w:val="sq-AL"/>
        </w:rPr>
        <w:tab/>
      </w:r>
      <w:r w:rsidR="00064F56" w:rsidRPr="00437C09">
        <w:rPr>
          <w:rFonts w:ascii="Garamond" w:hAnsi="Garamond"/>
          <w:b/>
          <w:bCs/>
          <w:szCs w:val="24"/>
          <w:lang w:val="sq-AL"/>
        </w:rPr>
        <w:tab/>
      </w:r>
      <w:r w:rsidR="00064F56" w:rsidRPr="00437C09">
        <w:rPr>
          <w:rFonts w:ascii="Garamond" w:hAnsi="Garamond"/>
          <w:b/>
          <w:bCs/>
          <w:szCs w:val="24"/>
          <w:lang w:val="sq-AL"/>
        </w:rPr>
        <w:tab/>
      </w:r>
      <w:r w:rsidR="00064F56" w:rsidRPr="00437C09">
        <w:rPr>
          <w:rFonts w:ascii="Garamond" w:hAnsi="Garamond"/>
          <w:b/>
          <w:bCs/>
          <w:szCs w:val="24"/>
          <w:lang w:val="sq-AL"/>
        </w:rPr>
        <w:tab/>
      </w:r>
      <w:r w:rsidR="00064F56" w:rsidRPr="00437C09">
        <w:rPr>
          <w:rFonts w:ascii="Garamond" w:hAnsi="Garamond"/>
          <w:b/>
          <w:bCs/>
          <w:szCs w:val="24"/>
          <w:lang w:val="sq-AL"/>
        </w:rPr>
        <w:tab/>
      </w:r>
      <w:r w:rsidR="00142B0A" w:rsidRPr="00437C09">
        <w:rPr>
          <w:rFonts w:ascii="Garamond" w:hAnsi="Garamond"/>
          <w:b/>
          <w:bCs/>
          <w:szCs w:val="24"/>
          <w:lang w:val="sq-AL"/>
        </w:rPr>
        <w:t>Andreas Zünd</w:t>
      </w:r>
    </w:p>
    <w:p w:rsidR="00064F56" w:rsidRPr="00437C09" w:rsidRDefault="009F36CA" w:rsidP="006E2AC3">
      <w:pPr>
        <w:pStyle w:val="ECHRPara"/>
        <w:spacing w:line="276" w:lineRule="auto"/>
        <w:rPr>
          <w:rFonts w:ascii="Garamond" w:hAnsi="Garamond"/>
          <w:bCs/>
          <w:szCs w:val="24"/>
          <w:lang w:val="sq-AL"/>
        </w:rPr>
      </w:pPr>
      <w:r w:rsidRPr="00437C09">
        <w:rPr>
          <w:rFonts w:ascii="Garamond" w:hAnsi="Garamond"/>
          <w:bCs/>
          <w:szCs w:val="24"/>
          <w:lang w:val="sq-AL"/>
        </w:rPr>
        <w:t>Zëvendëssekretare</w:t>
      </w:r>
      <w:r w:rsidR="006E2AC3" w:rsidRPr="00437C09">
        <w:rPr>
          <w:rFonts w:ascii="Garamond" w:hAnsi="Garamond"/>
          <w:bCs/>
          <w:szCs w:val="24"/>
          <w:lang w:val="sq-AL"/>
        </w:rPr>
        <w:t xml:space="preserve"> </w:t>
      </w:r>
      <w:r w:rsidR="006E2AC3" w:rsidRPr="00437C09">
        <w:rPr>
          <w:rFonts w:ascii="Garamond" w:hAnsi="Garamond"/>
          <w:bCs/>
          <w:szCs w:val="24"/>
          <w:lang w:val="sq-AL"/>
        </w:rPr>
        <w:tab/>
        <w:t xml:space="preserve"> </w:t>
      </w:r>
      <w:r w:rsidR="006E2AC3" w:rsidRPr="00437C09">
        <w:rPr>
          <w:rFonts w:ascii="Garamond" w:hAnsi="Garamond"/>
          <w:bCs/>
          <w:szCs w:val="24"/>
          <w:lang w:val="sq-AL"/>
        </w:rPr>
        <w:tab/>
      </w:r>
      <w:r w:rsidR="00042734">
        <w:rPr>
          <w:rFonts w:ascii="Garamond" w:hAnsi="Garamond"/>
          <w:bCs/>
          <w:szCs w:val="24"/>
          <w:lang w:val="sq-AL"/>
        </w:rPr>
        <w:t xml:space="preserve">                           </w:t>
      </w:r>
      <w:r>
        <w:rPr>
          <w:rFonts w:ascii="Garamond" w:hAnsi="Garamond"/>
          <w:bCs/>
          <w:szCs w:val="24"/>
          <w:lang w:val="sq-AL"/>
        </w:rPr>
        <w:t xml:space="preserve">                      </w:t>
      </w:r>
      <w:r w:rsidR="00EC47C4" w:rsidRPr="00437C09">
        <w:rPr>
          <w:rFonts w:ascii="Garamond" w:hAnsi="Garamond"/>
          <w:bCs/>
          <w:szCs w:val="24"/>
          <w:lang w:val="sq-AL"/>
        </w:rPr>
        <w:t xml:space="preserve"> </w:t>
      </w:r>
      <w:r w:rsidRPr="00437C09">
        <w:rPr>
          <w:rFonts w:ascii="Garamond" w:hAnsi="Garamond"/>
          <w:bCs/>
          <w:szCs w:val="24"/>
          <w:lang w:val="sq-AL"/>
        </w:rPr>
        <w:t xml:space="preserve">Kryetar </w:t>
      </w:r>
    </w:p>
    <w:p w:rsidR="00064F56" w:rsidRPr="00437C09" w:rsidRDefault="00064F56" w:rsidP="006E2AC3">
      <w:pPr>
        <w:pStyle w:val="ECHRPara"/>
        <w:spacing w:line="276" w:lineRule="auto"/>
        <w:ind w:firstLine="360"/>
        <w:rPr>
          <w:rFonts w:ascii="Garamond" w:hAnsi="Garamond"/>
          <w:szCs w:val="24"/>
          <w:lang w:val="sq-AL"/>
        </w:rPr>
      </w:pPr>
    </w:p>
    <w:p w:rsidR="00897165" w:rsidRPr="00437C09" w:rsidRDefault="00897165" w:rsidP="006E2AC3">
      <w:pPr>
        <w:pStyle w:val="ECHRPara"/>
        <w:spacing w:line="276" w:lineRule="auto"/>
        <w:ind w:firstLine="360"/>
        <w:rPr>
          <w:rFonts w:ascii="Garamond" w:hAnsi="Garamond"/>
          <w:szCs w:val="24"/>
          <w:lang w:val="sq-AL"/>
        </w:rPr>
      </w:pPr>
    </w:p>
    <w:p w:rsidR="005A26C0" w:rsidRDefault="005A26C0" w:rsidP="006E2AC3">
      <w:pPr>
        <w:pStyle w:val="ECHRPara"/>
        <w:spacing w:line="276" w:lineRule="auto"/>
        <w:ind w:firstLine="360"/>
        <w:jc w:val="center"/>
        <w:rPr>
          <w:rFonts w:ascii="Garamond" w:hAnsi="Garamond"/>
          <w:bCs/>
          <w:szCs w:val="24"/>
          <w:lang w:val="sq-AL"/>
        </w:rPr>
      </w:pPr>
    </w:p>
    <w:p w:rsidR="00897165" w:rsidRPr="00437C09" w:rsidRDefault="00897165" w:rsidP="006E2AC3">
      <w:pPr>
        <w:pStyle w:val="ECHRPara"/>
        <w:spacing w:line="276" w:lineRule="auto"/>
        <w:ind w:firstLine="360"/>
        <w:jc w:val="center"/>
        <w:rPr>
          <w:rFonts w:ascii="Garamond" w:hAnsi="Garamond"/>
          <w:bCs/>
          <w:szCs w:val="24"/>
          <w:lang w:val="sq-AL"/>
        </w:rPr>
      </w:pPr>
      <w:r w:rsidRPr="00437C09">
        <w:rPr>
          <w:rFonts w:ascii="Garamond" w:hAnsi="Garamond"/>
          <w:bCs/>
          <w:szCs w:val="24"/>
          <w:lang w:val="sq-AL"/>
        </w:rPr>
        <w:t>SHTOJCË</w:t>
      </w:r>
    </w:p>
    <w:p w:rsidR="00897165" w:rsidRPr="00437C09" w:rsidRDefault="00897165" w:rsidP="006E2AC3">
      <w:pPr>
        <w:pStyle w:val="ECHRPara"/>
        <w:spacing w:line="276" w:lineRule="auto"/>
        <w:ind w:firstLine="360"/>
        <w:rPr>
          <w:rFonts w:ascii="Garamond" w:hAnsi="Garamond"/>
          <w:b/>
          <w:bCs/>
          <w:szCs w:val="24"/>
          <w:lang w:val="sq-AL"/>
        </w:rPr>
      </w:pPr>
    </w:p>
    <w:p w:rsidR="00897165" w:rsidRPr="00437C09" w:rsidRDefault="00042734" w:rsidP="00042734">
      <w:pPr>
        <w:pStyle w:val="ECHRPara"/>
        <w:spacing w:line="276" w:lineRule="auto"/>
        <w:ind w:firstLine="360"/>
        <w:rPr>
          <w:rFonts w:ascii="Garamond" w:hAnsi="Garamond"/>
          <w:szCs w:val="24"/>
          <w:lang w:val="sq-AL"/>
        </w:rPr>
      </w:pPr>
      <w:r>
        <w:rPr>
          <w:rFonts w:ascii="Garamond" w:hAnsi="Garamond"/>
          <w:szCs w:val="24"/>
          <w:lang w:val="sq-AL"/>
        </w:rPr>
        <w:t>Lista e kërkuesve:</w:t>
      </w:r>
    </w:p>
    <w:p w:rsidR="00897165" w:rsidRPr="00437C09" w:rsidRDefault="00897165" w:rsidP="006E2AC3">
      <w:pPr>
        <w:pStyle w:val="ECHRPara"/>
        <w:spacing w:line="276" w:lineRule="auto"/>
        <w:ind w:firstLine="360"/>
        <w:rPr>
          <w:rFonts w:ascii="Garamond" w:hAnsi="Garamond"/>
          <w:szCs w:val="24"/>
          <w:lang w:val="sq-AL"/>
        </w:rPr>
      </w:pPr>
      <w:r w:rsidRPr="00437C09">
        <w:rPr>
          <w:rFonts w:ascii="Garamond" w:hAnsi="Garamond"/>
          <w:szCs w:val="24"/>
          <w:lang w:val="sq-AL"/>
        </w:rPr>
        <w:t>Kërkesa nr. 14800/18</w:t>
      </w:r>
    </w:p>
    <w:p w:rsidR="00897165" w:rsidRPr="00437C09" w:rsidRDefault="00897165" w:rsidP="006E2AC3">
      <w:pPr>
        <w:pStyle w:val="ECHRPara"/>
        <w:spacing w:line="276" w:lineRule="auto"/>
        <w:ind w:firstLine="360"/>
        <w:rPr>
          <w:rFonts w:ascii="Garamond" w:hAnsi="Garamond"/>
          <w:szCs w:val="24"/>
          <w:lang w:val="sq-A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2091"/>
        <w:gridCol w:w="1444"/>
        <w:gridCol w:w="1234"/>
        <w:gridCol w:w="1472"/>
      </w:tblGrid>
      <w:tr w:rsidR="00897165" w:rsidRPr="00437C09" w:rsidTr="006E2AC3">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b/>
                <w:bCs/>
                <w:szCs w:val="24"/>
                <w:lang w:val="sq-AL"/>
              </w:rPr>
            </w:pPr>
            <w:r w:rsidRPr="00437C09">
              <w:rPr>
                <w:rFonts w:ascii="Garamond" w:hAnsi="Garamond"/>
                <w:b/>
                <w:bCs/>
                <w:szCs w:val="24"/>
                <w:lang w:val="sq-AL"/>
              </w:rPr>
              <w:t>Nr.</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b/>
                <w:bCs/>
                <w:szCs w:val="24"/>
                <w:lang w:val="sq-AL"/>
              </w:rPr>
            </w:pPr>
            <w:r w:rsidRPr="00437C09">
              <w:rPr>
                <w:rFonts w:ascii="Garamond" w:hAnsi="Garamond"/>
                <w:b/>
                <w:bCs/>
                <w:szCs w:val="24"/>
                <w:lang w:val="sq-AL"/>
              </w:rPr>
              <w:t xml:space="preserve">Emri i </w:t>
            </w:r>
            <w:r w:rsidR="006E2AC3" w:rsidRPr="00437C09">
              <w:rPr>
                <w:rFonts w:ascii="Garamond" w:hAnsi="Garamond"/>
                <w:b/>
                <w:bCs/>
                <w:szCs w:val="24"/>
                <w:lang w:val="sq-AL"/>
              </w:rPr>
              <w:t>k</w:t>
            </w:r>
            <w:r w:rsidRPr="00437C09">
              <w:rPr>
                <w:rFonts w:ascii="Garamond" w:hAnsi="Garamond"/>
                <w:b/>
                <w:bCs/>
                <w:szCs w:val="24"/>
                <w:lang w:val="sq-AL"/>
              </w:rPr>
              <w:t>ërkuesit</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b/>
                <w:bCs/>
                <w:szCs w:val="24"/>
                <w:lang w:val="sq-AL"/>
              </w:rPr>
            </w:pPr>
            <w:r w:rsidRPr="00437C09">
              <w:rPr>
                <w:rFonts w:ascii="Garamond" w:hAnsi="Garamond"/>
                <w:b/>
                <w:bCs/>
                <w:szCs w:val="24"/>
                <w:lang w:val="sq-AL"/>
              </w:rPr>
              <w:t>Viti i lindjes</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b/>
                <w:bCs/>
                <w:szCs w:val="24"/>
                <w:lang w:val="sq-AL"/>
              </w:rPr>
            </w:pPr>
            <w:r w:rsidRPr="00437C09">
              <w:rPr>
                <w:rFonts w:ascii="Garamond" w:hAnsi="Garamond"/>
                <w:b/>
                <w:bCs/>
                <w:szCs w:val="24"/>
                <w:lang w:val="sq-AL"/>
              </w:rPr>
              <w:t>Kombësia</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b/>
                <w:bCs/>
                <w:szCs w:val="24"/>
                <w:lang w:val="sq-AL"/>
              </w:rPr>
            </w:pPr>
            <w:r w:rsidRPr="00437C09">
              <w:rPr>
                <w:rFonts w:ascii="Garamond" w:hAnsi="Garamond"/>
                <w:b/>
                <w:bCs/>
                <w:szCs w:val="24"/>
                <w:lang w:val="sq-AL"/>
              </w:rPr>
              <w:t>Vendbanimi</w:t>
            </w:r>
          </w:p>
        </w:tc>
      </w:tr>
      <w:tr w:rsidR="00897165" w:rsidRPr="00437C09" w:rsidTr="006E2AC3">
        <w:tc>
          <w:tcPr>
            <w:tcW w:w="0" w:type="auto"/>
            <w:shd w:val="clear" w:color="auto" w:fill="auto"/>
            <w:vAlign w:val="bottom"/>
          </w:tcPr>
          <w:p w:rsidR="00897165" w:rsidRPr="00437C09" w:rsidRDefault="006E2AC3"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1</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Edmond BALKASI</w:t>
            </w:r>
          </w:p>
        </w:tc>
        <w:tc>
          <w:tcPr>
            <w:tcW w:w="0" w:type="auto"/>
            <w:shd w:val="clear" w:color="auto" w:fill="auto"/>
            <w:vAlign w:val="bottom"/>
          </w:tcPr>
          <w:p w:rsidR="00897165" w:rsidRPr="00437C09" w:rsidRDefault="00897165" w:rsidP="006E2AC3">
            <w:pPr>
              <w:pStyle w:val="ECHRPara"/>
              <w:spacing w:line="276" w:lineRule="auto"/>
              <w:rPr>
                <w:rFonts w:ascii="Garamond" w:hAnsi="Garamond"/>
                <w:szCs w:val="24"/>
                <w:lang w:val="sq-AL"/>
              </w:rPr>
            </w:pPr>
            <w:r w:rsidRPr="00437C09">
              <w:rPr>
                <w:rFonts w:ascii="Garamond" w:hAnsi="Garamond"/>
                <w:szCs w:val="24"/>
                <w:lang w:val="sq-AL"/>
              </w:rPr>
              <w:t>1975</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Shqiptare</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Tiranë</w:t>
            </w:r>
          </w:p>
        </w:tc>
      </w:tr>
      <w:tr w:rsidR="00897165" w:rsidRPr="00437C09" w:rsidTr="006E2AC3">
        <w:tc>
          <w:tcPr>
            <w:tcW w:w="0" w:type="auto"/>
            <w:shd w:val="clear" w:color="auto" w:fill="auto"/>
            <w:vAlign w:val="bottom"/>
          </w:tcPr>
          <w:p w:rsidR="00897165" w:rsidRPr="00437C09" w:rsidRDefault="006E2AC3"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2</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Besnik ALUSHI</w:t>
            </w:r>
          </w:p>
        </w:tc>
        <w:tc>
          <w:tcPr>
            <w:tcW w:w="0" w:type="auto"/>
            <w:shd w:val="clear" w:color="auto" w:fill="auto"/>
            <w:vAlign w:val="bottom"/>
          </w:tcPr>
          <w:p w:rsidR="00897165" w:rsidRPr="00437C09" w:rsidRDefault="00897165" w:rsidP="006E2AC3">
            <w:pPr>
              <w:pStyle w:val="ECHRPara"/>
              <w:spacing w:line="276" w:lineRule="auto"/>
              <w:rPr>
                <w:rFonts w:ascii="Garamond" w:hAnsi="Garamond"/>
                <w:szCs w:val="24"/>
                <w:lang w:val="sq-AL"/>
              </w:rPr>
            </w:pPr>
            <w:r w:rsidRPr="00437C09">
              <w:rPr>
                <w:rFonts w:ascii="Garamond" w:hAnsi="Garamond"/>
                <w:szCs w:val="24"/>
                <w:lang w:val="sq-AL"/>
              </w:rPr>
              <w:t>1970</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Shqiptare</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Tiranë</w:t>
            </w:r>
          </w:p>
        </w:tc>
      </w:tr>
      <w:tr w:rsidR="00897165" w:rsidRPr="00437C09" w:rsidTr="006E2AC3">
        <w:tc>
          <w:tcPr>
            <w:tcW w:w="0" w:type="auto"/>
            <w:shd w:val="clear" w:color="auto" w:fill="auto"/>
            <w:vAlign w:val="bottom"/>
          </w:tcPr>
          <w:p w:rsidR="00897165" w:rsidRPr="00437C09" w:rsidRDefault="006E2AC3"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lastRenderedPageBreak/>
              <w:t>3</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Nikollaq ALUSHI</w:t>
            </w:r>
          </w:p>
        </w:tc>
        <w:tc>
          <w:tcPr>
            <w:tcW w:w="0" w:type="auto"/>
            <w:shd w:val="clear" w:color="auto" w:fill="auto"/>
            <w:vAlign w:val="bottom"/>
          </w:tcPr>
          <w:p w:rsidR="00897165" w:rsidRPr="00437C09" w:rsidRDefault="00897165" w:rsidP="006E2AC3">
            <w:pPr>
              <w:pStyle w:val="ECHRPara"/>
              <w:spacing w:line="276" w:lineRule="auto"/>
              <w:rPr>
                <w:rFonts w:ascii="Garamond" w:hAnsi="Garamond"/>
                <w:szCs w:val="24"/>
                <w:lang w:val="sq-AL"/>
              </w:rPr>
            </w:pPr>
            <w:r w:rsidRPr="00437C09">
              <w:rPr>
                <w:rFonts w:ascii="Garamond" w:hAnsi="Garamond"/>
                <w:szCs w:val="24"/>
                <w:lang w:val="sq-AL"/>
              </w:rPr>
              <w:t>1993</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Shqiptare</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Tiranë</w:t>
            </w:r>
          </w:p>
        </w:tc>
      </w:tr>
      <w:tr w:rsidR="00897165" w:rsidRPr="00437C09" w:rsidTr="006E2AC3">
        <w:tc>
          <w:tcPr>
            <w:tcW w:w="0" w:type="auto"/>
            <w:shd w:val="clear" w:color="auto" w:fill="auto"/>
            <w:vAlign w:val="bottom"/>
          </w:tcPr>
          <w:p w:rsidR="00897165" w:rsidRPr="00437C09" w:rsidRDefault="006E2AC3"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4</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Nuri ALUSHI</w:t>
            </w:r>
          </w:p>
        </w:tc>
        <w:tc>
          <w:tcPr>
            <w:tcW w:w="0" w:type="auto"/>
            <w:shd w:val="clear" w:color="auto" w:fill="auto"/>
            <w:vAlign w:val="bottom"/>
          </w:tcPr>
          <w:p w:rsidR="00897165" w:rsidRPr="00437C09" w:rsidRDefault="00897165" w:rsidP="006E2AC3">
            <w:pPr>
              <w:pStyle w:val="ECHRPara"/>
              <w:spacing w:line="276" w:lineRule="auto"/>
              <w:rPr>
                <w:rFonts w:ascii="Garamond" w:hAnsi="Garamond"/>
                <w:szCs w:val="24"/>
                <w:lang w:val="sq-AL"/>
              </w:rPr>
            </w:pPr>
            <w:r w:rsidRPr="00437C09">
              <w:rPr>
                <w:rFonts w:ascii="Garamond" w:hAnsi="Garamond"/>
                <w:szCs w:val="24"/>
                <w:lang w:val="sq-AL"/>
              </w:rPr>
              <w:t>1950</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Shqiptare</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Tiranë</w:t>
            </w:r>
          </w:p>
        </w:tc>
      </w:tr>
      <w:tr w:rsidR="00897165" w:rsidRPr="00437C09" w:rsidTr="006E2AC3">
        <w:tc>
          <w:tcPr>
            <w:tcW w:w="0" w:type="auto"/>
            <w:shd w:val="clear" w:color="auto" w:fill="auto"/>
            <w:vAlign w:val="bottom"/>
          </w:tcPr>
          <w:p w:rsidR="00897165" w:rsidRPr="00437C09" w:rsidRDefault="006E2AC3"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5</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Panajot ALUSHI</w:t>
            </w:r>
          </w:p>
        </w:tc>
        <w:tc>
          <w:tcPr>
            <w:tcW w:w="0" w:type="auto"/>
            <w:shd w:val="clear" w:color="auto" w:fill="auto"/>
            <w:vAlign w:val="bottom"/>
          </w:tcPr>
          <w:p w:rsidR="00897165" w:rsidRPr="00437C09" w:rsidRDefault="00897165" w:rsidP="006E2AC3">
            <w:pPr>
              <w:pStyle w:val="ECHRPara"/>
              <w:spacing w:line="276" w:lineRule="auto"/>
              <w:rPr>
                <w:rFonts w:ascii="Garamond" w:hAnsi="Garamond"/>
                <w:szCs w:val="24"/>
                <w:lang w:val="sq-AL"/>
              </w:rPr>
            </w:pPr>
            <w:r w:rsidRPr="00437C09">
              <w:rPr>
                <w:rFonts w:ascii="Garamond" w:hAnsi="Garamond"/>
                <w:szCs w:val="24"/>
                <w:lang w:val="sq-AL"/>
              </w:rPr>
              <w:t>1990</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Shqiptare</w:t>
            </w:r>
          </w:p>
        </w:tc>
        <w:tc>
          <w:tcPr>
            <w:tcW w:w="0" w:type="auto"/>
            <w:shd w:val="clear" w:color="auto" w:fill="auto"/>
            <w:vAlign w:val="bottom"/>
          </w:tcPr>
          <w:p w:rsidR="00897165" w:rsidRPr="00437C09" w:rsidRDefault="00897165" w:rsidP="006E2AC3">
            <w:pPr>
              <w:pStyle w:val="ECHRPara"/>
              <w:spacing w:line="276" w:lineRule="auto"/>
              <w:ind w:firstLine="0"/>
              <w:jc w:val="center"/>
              <w:rPr>
                <w:rFonts w:ascii="Garamond" w:hAnsi="Garamond"/>
                <w:szCs w:val="24"/>
                <w:lang w:val="sq-AL"/>
              </w:rPr>
            </w:pPr>
            <w:r w:rsidRPr="00437C09">
              <w:rPr>
                <w:rFonts w:ascii="Garamond" w:hAnsi="Garamond"/>
                <w:szCs w:val="24"/>
                <w:lang w:val="sq-AL"/>
              </w:rPr>
              <w:t>Tiranë</w:t>
            </w:r>
          </w:p>
        </w:tc>
      </w:tr>
    </w:tbl>
    <w:p w:rsidR="00897165" w:rsidRPr="00437C09" w:rsidRDefault="00897165" w:rsidP="006E2AC3">
      <w:pPr>
        <w:pStyle w:val="ECHRPara"/>
        <w:spacing w:line="276" w:lineRule="auto"/>
        <w:ind w:firstLine="360"/>
        <w:rPr>
          <w:rFonts w:ascii="Garamond" w:hAnsi="Garamond"/>
          <w:szCs w:val="24"/>
          <w:lang w:val="sq-AL"/>
        </w:rPr>
      </w:pPr>
    </w:p>
    <w:sectPr w:rsidR="00897165" w:rsidRPr="00437C09" w:rsidSect="00DD5327">
      <w:headerReference w:type="default" r:id="rId8"/>
      <w:footerReference w:type="default" r:id="rId9"/>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735" w:rsidRDefault="00C92735">
      <w:r>
        <w:separator/>
      </w:r>
    </w:p>
  </w:endnote>
  <w:endnote w:type="continuationSeparator" w:id="0">
    <w:p w:rsidR="00C92735" w:rsidRDefault="00C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734" w:rsidRPr="00CC26CB" w:rsidRDefault="00042734" w:rsidP="00DD5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735" w:rsidRDefault="00C92735">
      <w:r>
        <w:separator/>
      </w:r>
    </w:p>
  </w:footnote>
  <w:footnote w:type="continuationSeparator" w:id="0">
    <w:p w:rsidR="00C92735" w:rsidRDefault="00C9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734" w:rsidRDefault="00042734" w:rsidP="006E2AC3">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7A04791"/>
    <w:multiLevelType w:val="hybridMultilevel"/>
    <w:tmpl w:val="B6709BD8"/>
    <w:lvl w:ilvl="0" w:tplc="228CD206">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A841F7A"/>
    <w:multiLevelType w:val="hybridMultilevel"/>
    <w:tmpl w:val="E256B326"/>
    <w:lvl w:ilvl="0" w:tplc="070005C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B2960C2"/>
    <w:multiLevelType w:val="hybridMultilevel"/>
    <w:tmpl w:val="0FAECD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E862EA"/>
    <w:multiLevelType w:val="hybridMultilevel"/>
    <w:tmpl w:val="4306C9C2"/>
    <w:lvl w:ilvl="0" w:tplc="D85A9E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4" w15:restartNumberingAfterBreak="0">
    <w:nsid w:val="0E020ED6"/>
    <w:multiLevelType w:val="hybridMultilevel"/>
    <w:tmpl w:val="1BB673EC"/>
    <w:lvl w:ilvl="0" w:tplc="52D66AF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6916D92"/>
    <w:multiLevelType w:val="hybridMultilevel"/>
    <w:tmpl w:val="3E942B6C"/>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AD60CB"/>
    <w:multiLevelType w:val="hybridMultilevel"/>
    <w:tmpl w:val="9EE06428"/>
    <w:lvl w:ilvl="0" w:tplc="A30EBA1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18B50A5C"/>
    <w:multiLevelType w:val="hybridMultilevel"/>
    <w:tmpl w:val="9878C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A6211A"/>
    <w:multiLevelType w:val="hybridMultilevel"/>
    <w:tmpl w:val="A5DEE0F0"/>
    <w:lvl w:ilvl="0" w:tplc="D6F4E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ADD27BB"/>
    <w:multiLevelType w:val="hybridMultilevel"/>
    <w:tmpl w:val="5148C440"/>
    <w:lvl w:ilvl="0" w:tplc="062E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F455F3"/>
    <w:multiLevelType w:val="hybridMultilevel"/>
    <w:tmpl w:val="8D3A9250"/>
    <w:lvl w:ilvl="0" w:tplc="5E32334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EC74C46"/>
    <w:multiLevelType w:val="hybridMultilevel"/>
    <w:tmpl w:val="7A5A443A"/>
    <w:lvl w:ilvl="0" w:tplc="079AE1A8">
      <w:start w:val="3"/>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40270D6"/>
    <w:multiLevelType w:val="hybridMultilevel"/>
    <w:tmpl w:val="9BA8F60C"/>
    <w:lvl w:ilvl="0" w:tplc="634A7CF8">
      <w:start w:val="6"/>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5B5288F"/>
    <w:multiLevelType w:val="hybridMultilevel"/>
    <w:tmpl w:val="9D10FC3C"/>
    <w:lvl w:ilvl="0" w:tplc="8C0AD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5C156B"/>
    <w:multiLevelType w:val="hybridMultilevel"/>
    <w:tmpl w:val="9FF4DCEA"/>
    <w:lvl w:ilvl="0" w:tplc="C172CA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68849D2"/>
    <w:multiLevelType w:val="hybridMultilevel"/>
    <w:tmpl w:val="002A85E6"/>
    <w:lvl w:ilvl="0" w:tplc="1AD81F9C">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48E6"/>
    <w:multiLevelType w:val="hybridMultilevel"/>
    <w:tmpl w:val="5B008D82"/>
    <w:lvl w:ilvl="0" w:tplc="D8A26A1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74B4BAF"/>
    <w:multiLevelType w:val="hybridMultilevel"/>
    <w:tmpl w:val="24AC5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A93549"/>
    <w:multiLevelType w:val="hybridMultilevel"/>
    <w:tmpl w:val="7558268A"/>
    <w:lvl w:ilvl="0" w:tplc="B1661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4090B"/>
    <w:multiLevelType w:val="hybridMultilevel"/>
    <w:tmpl w:val="88CEE20A"/>
    <w:lvl w:ilvl="0" w:tplc="39A027BA">
      <w:start w:val="7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F8F62AB"/>
    <w:multiLevelType w:val="hybridMultilevel"/>
    <w:tmpl w:val="E38CFBA8"/>
    <w:lvl w:ilvl="0" w:tplc="7B04BDD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4003D3E"/>
    <w:multiLevelType w:val="hybridMultilevel"/>
    <w:tmpl w:val="CFA46260"/>
    <w:lvl w:ilvl="0" w:tplc="72689D5E">
      <w:start w:val="3"/>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467285A"/>
    <w:multiLevelType w:val="hybridMultilevel"/>
    <w:tmpl w:val="E7288D48"/>
    <w:lvl w:ilvl="0" w:tplc="CABC29F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57EC43A2"/>
    <w:multiLevelType w:val="hybridMultilevel"/>
    <w:tmpl w:val="879CE588"/>
    <w:lvl w:ilvl="0" w:tplc="8110B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140315D"/>
    <w:multiLevelType w:val="hybridMultilevel"/>
    <w:tmpl w:val="36D84C14"/>
    <w:lvl w:ilvl="0" w:tplc="DE12F052">
      <w:start w:val="2"/>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9" w15:restartNumberingAfterBreak="0">
    <w:nsid w:val="749E12D6"/>
    <w:multiLevelType w:val="hybridMultilevel"/>
    <w:tmpl w:val="DDE43634"/>
    <w:lvl w:ilvl="0" w:tplc="CE46E7B0">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74AE79C8"/>
    <w:multiLevelType w:val="hybridMultilevel"/>
    <w:tmpl w:val="8278A9CC"/>
    <w:lvl w:ilvl="0" w:tplc="46CA3ED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5C4369B"/>
    <w:multiLevelType w:val="hybridMultilevel"/>
    <w:tmpl w:val="1402F152"/>
    <w:lvl w:ilvl="0" w:tplc="AD3ED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016BD"/>
    <w:multiLevelType w:val="hybridMultilevel"/>
    <w:tmpl w:val="7A54523C"/>
    <w:lvl w:ilvl="0" w:tplc="5172F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EEB531C"/>
    <w:multiLevelType w:val="hybridMultilevel"/>
    <w:tmpl w:val="36441AF4"/>
    <w:lvl w:ilvl="0" w:tplc="6C9E7B6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8"/>
  </w:num>
  <w:num w:numId="4">
    <w:abstractNumId w:val="28"/>
  </w:num>
  <w:num w:numId="5">
    <w:abstractNumId w:val="19"/>
  </w:num>
  <w:num w:numId="6">
    <w:abstractNumId w:val="18"/>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3"/>
  </w:num>
  <w:num w:numId="16">
    <w:abstractNumId w:val="31"/>
  </w:num>
  <w:num w:numId="17">
    <w:abstractNumId w:val="42"/>
  </w:num>
  <w:num w:numId="18">
    <w:abstractNumId w:val="16"/>
  </w:num>
  <w:num w:numId="19">
    <w:abstractNumId w:val="14"/>
  </w:num>
  <w:num w:numId="20">
    <w:abstractNumId w:val="35"/>
  </w:num>
  <w:num w:numId="21">
    <w:abstractNumId w:val="20"/>
  </w:num>
  <w:num w:numId="22">
    <w:abstractNumId w:val="10"/>
  </w:num>
  <w:num w:numId="23">
    <w:abstractNumId w:val="9"/>
  </w:num>
  <w:num w:numId="24">
    <w:abstractNumId w:val="36"/>
  </w:num>
  <w:num w:numId="25">
    <w:abstractNumId w:val="33"/>
  </w:num>
  <w:num w:numId="26">
    <w:abstractNumId w:val="44"/>
  </w:num>
  <w:num w:numId="27">
    <w:abstractNumId w:val="40"/>
  </w:num>
  <w:num w:numId="28">
    <w:abstractNumId w:val="41"/>
  </w:num>
  <w:num w:numId="29">
    <w:abstractNumId w:val="21"/>
  </w:num>
  <w:num w:numId="30">
    <w:abstractNumId w:val="25"/>
  </w:num>
  <w:num w:numId="31">
    <w:abstractNumId w:val="12"/>
  </w:num>
  <w:num w:numId="32">
    <w:abstractNumId w:val="30"/>
  </w:num>
  <w:num w:numId="33">
    <w:abstractNumId w:val="27"/>
  </w:num>
  <w:num w:numId="34">
    <w:abstractNumId w:val="26"/>
  </w:num>
  <w:num w:numId="35">
    <w:abstractNumId w:val="34"/>
  </w:num>
  <w:num w:numId="36">
    <w:abstractNumId w:val="22"/>
  </w:num>
  <w:num w:numId="37">
    <w:abstractNumId w:val="29"/>
  </w:num>
  <w:num w:numId="38">
    <w:abstractNumId w:val="17"/>
  </w:num>
  <w:num w:numId="39">
    <w:abstractNumId w:val="37"/>
  </w:num>
  <w:num w:numId="40">
    <w:abstractNumId w:val="15"/>
  </w:num>
  <w:num w:numId="41">
    <w:abstractNumId w:val="11"/>
  </w:num>
  <w:num w:numId="42">
    <w:abstractNumId w:val="32"/>
  </w:num>
  <w:num w:numId="43">
    <w:abstractNumId w:val="23"/>
  </w:num>
  <w:num w:numId="44">
    <w:abstractNumId w:val="39"/>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35"/>
    <w:rsid w:val="00002435"/>
    <w:rsid w:val="000029A1"/>
    <w:rsid w:val="000046EF"/>
    <w:rsid w:val="00006614"/>
    <w:rsid w:val="00013FD7"/>
    <w:rsid w:val="0001489F"/>
    <w:rsid w:val="0001546F"/>
    <w:rsid w:val="00020FFF"/>
    <w:rsid w:val="00021C6D"/>
    <w:rsid w:val="0002684F"/>
    <w:rsid w:val="00030CDB"/>
    <w:rsid w:val="000411F3"/>
    <w:rsid w:val="00042734"/>
    <w:rsid w:val="000429F4"/>
    <w:rsid w:val="00043A70"/>
    <w:rsid w:val="00045BFF"/>
    <w:rsid w:val="00046692"/>
    <w:rsid w:val="0004759D"/>
    <w:rsid w:val="00047B7F"/>
    <w:rsid w:val="00061783"/>
    <w:rsid w:val="00064F56"/>
    <w:rsid w:val="000664A8"/>
    <w:rsid w:val="00070787"/>
    <w:rsid w:val="00071587"/>
    <w:rsid w:val="000730CE"/>
    <w:rsid w:val="00085521"/>
    <w:rsid w:val="00087FC9"/>
    <w:rsid w:val="0009165B"/>
    <w:rsid w:val="000A14F3"/>
    <w:rsid w:val="000A3590"/>
    <w:rsid w:val="000A7CDF"/>
    <w:rsid w:val="000B04CE"/>
    <w:rsid w:val="000B082D"/>
    <w:rsid w:val="000B4864"/>
    <w:rsid w:val="000C4B16"/>
    <w:rsid w:val="000C71BF"/>
    <w:rsid w:val="000D5882"/>
    <w:rsid w:val="000D6A29"/>
    <w:rsid w:val="000E57F0"/>
    <w:rsid w:val="000E5F0B"/>
    <w:rsid w:val="000F353A"/>
    <w:rsid w:val="000F3A3D"/>
    <w:rsid w:val="000F688E"/>
    <w:rsid w:val="000F72DD"/>
    <w:rsid w:val="00104C97"/>
    <w:rsid w:val="001053F9"/>
    <w:rsid w:val="00106D93"/>
    <w:rsid w:val="00111AEA"/>
    <w:rsid w:val="00112916"/>
    <w:rsid w:val="001143F0"/>
    <w:rsid w:val="00116294"/>
    <w:rsid w:val="001167B8"/>
    <w:rsid w:val="0012266B"/>
    <w:rsid w:val="00123C46"/>
    <w:rsid w:val="0012590F"/>
    <w:rsid w:val="00126C9B"/>
    <w:rsid w:val="00127952"/>
    <w:rsid w:val="00131144"/>
    <w:rsid w:val="00142B0A"/>
    <w:rsid w:val="00143A42"/>
    <w:rsid w:val="001471A0"/>
    <w:rsid w:val="00153C41"/>
    <w:rsid w:val="00155F99"/>
    <w:rsid w:val="00156EE4"/>
    <w:rsid w:val="001604D8"/>
    <w:rsid w:val="00160BD5"/>
    <w:rsid w:val="00171245"/>
    <w:rsid w:val="00175ECF"/>
    <w:rsid w:val="00176CB5"/>
    <w:rsid w:val="00177AA5"/>
    <w:rsid w:val="00180315"/>
    <w:rsid w:val="001852AA"/>
    <w:rsid w:val="00191650"/>
    <w:rsid w:val="00195B35"/>
    <w:rsid w:val="001A1B59"/>
    <w:rsid w:val="001A4AB8"/>
    <w:rsid w:val="001A4B37"/>
    <w:rsid w:val="001B0C5C"/>
    <w:rsid w:val="001B0CC3"/>
    <w:rsid w:val="001B240D"/>
    <w:rsid w:val="001C15E0"/>
    <w:rsid w:val="001C30E5"/>
    <w:rsid w:val="001C4DC1"/>
    <w:rsid w:val="001C5D87"/>
    <w:rsid w:val="001C743A"/>
    <w:rsid w:val="001D4C4F"/>
    <w:rsid w:val="001D54A1"/>
    <w:rsid w:val="001E1437"/>
    <w:rsid w:val="001E32E6"/>
    <w:rsid w:val="001E66EA"/>
    <w:rsid w:val="001F53D6"/>
    <w:rsid w:val="001F5CCA"/>
    <w:rsid w:val="002038D7"/>
    <w:rsid w:val="00206825"/>
    <w:rsid w:val="00212671"/>
    <w:rsid w:val="00217AE9"/>
    <w:rsid w:val="00220726"/>
    <w:rsid w:val="00221810"/>
    <w:rsid w:val="002229F3"/>
    <w:rsid w:val="00224ECE"/>
    <w:rsid w:val="00225BC0"/>
    <w:rsid w:val="00232CFF"/>
    <w:rsid w:val="002433BC"/>
    <w:rsid w:val="00250B42"/>
    <w:rsid w:val="00265C8C"/>
    <w:rsid w:val="00270C49"/>
    <w:rsid w:val="0027162C"/>
    <w:rsid w:val="00274355"/>
    <w:rsid w:val="00274792"/>
    <w:rsid w:val="002863FF"/>
    <w:rsid w:val="00293DA1"/>
    <w:rsid w:val="00293DB9"/>
    <w:rsid w:val="002B00A8"/>
    <w:rsid w:val="002B2241"/>
    <w:rsid w:val="002B5862"/>
    <w:rsid w:val="002B58F9"/>
    <w:rsid w:val="002C695A"/>
    <w:rsid w:val="002D35AA"/>
    <w:rsid w:val="002D60D0"/>
    <w:rsid w:val="002E4195"/>
    <w:rsid w:val="002E7A9B"/>
    <w:rsid w:val="002E7BC4"/>
    <w:rsid w:val="002F1181"/>
    <w:rsid w:val="002F586E"/>
    <w:rsid w:val="002F7AD4"/>
    <w:rsid w:val="003062AC"/>
    <w:rsid w:val="00306F4E"/>
    <w:rsid w:val="00307F7C"/>
    <w:rsid w:val="00314C48"/>
    <w:rsid w:val="003150D4"/>
    <w:rsid w:val="0031722F"/>
    <w:rsid w:val="003222AE"/>
    <w:rsid w:val="00322E08"/>
    <w:rsid w:val="003315C4"/>
    <w:rsid w:val="00332F7B"/>
    <w:rsid w:val="003347C8"/>
    <w:rsid w:val="00335814"/>
    <w:rsid w:val="0033762E"/>
    <w:rsid w:val="00350372"/>
    <w:rsid w:val="003534E6"/>
    <w:rsid w:val="00357B9B"/>
    <w:rsid w:val="00365F6C"/>
    <w:rsid w:val="00370951"/>
    <w:rsid w:val="00376185"/>
    <w:rsid w:val="00377809"/>
    <w:rsid w:val="00380F7F"/>
    <w:rsid w:val="003862A9"/>
    <w:rsid w:val="00390A5E"/>
    <w:rsid w:val="003935DD"/>
    <w:rsid w:val="00393CA1"/>
    <w:rsid w:val="0039640B"/>
    <w:rsid w:val="00397EB2"/>
    <w:rsid w:val="003A16BC"/>
    <w:rsid w:val="003B75BA"/>
    <w:rsid w:val="003C0DE4"/>
    <w:rsid w:val="003C2623"/>
    <w:rsid w:val="003C5B24"/>
    <w:rsid w:val="003C6F8A"/>
    <w:rsid w:val="003D2BE3"/>
    <w:rsid w:val="003D432C"/>
    <w:rsid w:val="003E38A7"/>
    <w:rsid w:val="003E3982"/>
    <w:rsid w:val="003E60B9"/>
    <w:rsid w:val="003F65D8"/>
    <w:rsid w:val="0040650D"/>
    <w:rsid w:val="00407B8A"/>
    <w:rsid w:val="00416F41"/>
    <w:rsid w:val="00420222"/>
    <w:rsid w:val="00424011"/>
    <w:rsid w:val="004275C9"/>
    <w:rsid w:val="00430ACD"/>
    <w:rsid w:val="00434DD1"/>
    <w:rsid w:val="00437C09"/>
    <w:rsid w:val="00445083"/>
    <w:rsid w:val="00445339"/>
    <w:rsid w:val="00447447"/>
    <w:rsid w:val="00450100"/>
    <w:rsid w:val="00452BCF"/>
    <w:rsid w:val="0045416A"/>
    <w:rsid w:val="00461B28"/>
    <w:rsid w:val="00462469"/>
    <w:rsid w:val="004643B5"/>
    <w:rsid w:val="0046532B"/>
    <w:rsid w:val="00465757"/>
    <w:rsid w:val="00465F74"/>
    <w:rsid w:val="00466E86"/>
    <w:rsid w:val="004670FB"/>
    <w:rsid w:val="00470A27"/>
    <w:rsid w:val="0047165A"/>
    <w:rsid w:val="00471C73"/>
    <w:rsid w:val="004727F3"/>
    <w:rsid w:val="0047345C"/>
    <w:rsid w:val="00473538"/>
    <w:rsid w:val="0047433B"/>
    <w:rsid w:val="00484C5E"/>
    <w:rsid w:val="00485719"/>
    <w:rsid w:val="00487E80"/>
    <w:rsid w:val="004975FB"/>
    <w:rsid w:val="00497869"/>
    <w:rsid w:val="00497DF1"/>
    <w:rsid w:val="004A6990"/>
    <w:rsid w:val="004A7CC7"/>
    <w:rsid w:val="004B122D"/>
    <w:rsid w:val="004B5552"/>
    <w:rsid w:val="004C0DC7"/>
    <w:rsid w:val="004C0E89"/>
    <w:rsid w:val="004C1B1B"/>
    <w:rsid w:val="004D3162"/>
    <w:rsid w:val="004D3EFA"/>
    <w:rsid w:val="004D5C8C"/>
    <w:rsid w:val="004D7265"/>
    <w:rsid w:val="004E1A4C"/>
    <w:rsid w:val="004E5390"/>
    <w:rsid w:val="004F0FA7"/>
    <w:rsid w:val="004F7A19"/>
    <w:rsid w:val="00502914"/>
    <w:rsid w:val="005064DF"/>
    <w:rsid w:val="00511F23"/>
    <w:rsid w:val="00514EC3"/>
    <w:rsid w:val="005150B1"/>
    <w:rsid w:val="00515C73"/>
    <w:rsid w:val="00524C0D"/>
    <w:rsid w:val="00525C8E"/>
    <w:rsid w:val="00526AE1"/>
    <w:rsid w:val="00532C17"/>
    <w:rsid w:val="0053751E"/>
    <w:rsid w:val="00543129"/>
    <w:rsid w:val="00546075"/>
    <w:rsid w:val="00547FB7"/>
    <w:rsid w:val="005538E4"/>
    <w:rsid w:val="00555018"/>
    <w:rsid w:val="005557CC"/>
    <w:rsid w:val="00556435"/>
    <w:rsid w:val="00557810"/>
    <w:rsid w:val="0056158B"/>
    <w:rsid w:val="0056523D"/>
    <w:rsid w:val="00566AD3"/>
    <w:rsid w:val="00570A02"/>
    <w:rsid w:val="0057139E"/>
    <w:rsid w:val="005713CB"/>
    <w:rsid w:val="00574E08"/>
    <w:rsid w:val="00575331"/>
    <w:rsid w:val="00575558"/>
    <w:rsid w:val="00575F32"/>
    <w:rsid w:val="00581E87"/>
    <w:rsid w:val="005822D5"/>
    <w:rsid w:val="00587CFA"/>
    <w:rsid w:val="00590FC6"/>
    <w:rsid w:val="005A26C0"/>
    <w:rsid w:val="005A3AF3"/>
    <w:rsid w:val="005A64C8"/>
    <w:rsid w:val="005B2286"/>
    <w:rsid w:val="005B4B2A"/>
    <w:rsid w:val="005C12C4"/>
    <w:rsid w:val="005C1AB3"/>
    <w:rsid w:val="005C1B46"/>
    <w:rsid w:val="005D2240"/>
    <w:rsid w:val="005D4DF3"/>
    <w:rsid w:val="005D5BFD"/>
    <w:rsid w:val="005D66E2"/>
    <w:rsid w:val="005E13C2"/>
    <w:rsid w:val="005E24EB"/>
    <w:rsid w:val="005E3538"/>
    <w:rsid w:val="005E3A22"/>
    <w:rsid w:val="005F1E91"/>
    <w:rsid w:val="005F5E74"/>
    <w:rsid w:val="006014DC"/>
    <w:rsid w:val="00602FD8"/>
    <w:rsid w:val="00607B0F"/>
    <w:rsid w:val="00611119"/>
    <w:rsid w:val="0061425C"/>
    <w:rsid w:val="00616B5A"/>
    <w:rsid w:val="00617AC3"/>
    <w:rsid w:val="0062072D"/>
    <w:rsid w:val="00620B25"/>
    <w:rsid w:val="00623366"/>
    <w:rsid w:val="00623AC5"/>
    <w:rsid w:val="0063183D"/>
    <w:rsid w:val="006367D0"/>
    <w:rsid w:val="0063695D"/>
    <w:rsid w:val="00637548"/>
    <w:rsid w:val="00640E30"/>
    <w:rsid w:val="00642D9C"/>
    <w:rsid w:val="00644742"/>
    <w:rsid w:val="006475B5"/>
    <w:rsid w:val="00656498"/>
    <w:rsid w:val="00660378"/>
    <w:rsid w:val="006652EC"/>
    <w:rsid w:val="00667CCE"/>
    <w:rsid w:val="00667F30"/>
    <w:rsid w:val="00673C2B"/>
    <w:rsid w:val="00674802"/>
    <w:rsid w:val="00676BC0"/>
    <w:rsid w:val="00676C9C"/>
    <w:rsid w:val="00680AB5"/>
    <w:rsid w:val="00687611"/>
    <w:rsid w:val="006904B9"/>
    <w:rsid w:val="00694195"/>
    <w:rsid w:val="006A3D0B"/>
    <w:rsid w:val="006A5E5E"/>
    <w:rsid w:val="006A6EC2"/>
    <w:rsid w:val="006A6F96"/>
    <w:rsid w:val="006B1369"/>
    <w:rsid w:val="006B3BB4"/>
    <w:rsid w:val="006B7671"/>
    <w:rsid w:val="006C0A8B"/>
    <w:rsid w:val="006C1B84"/>
    <w:rsid w:val="006C3F99"/>
    <w:rsid w:val="006C4803"/>
    <w:rsid w:val="006D04C0"/>
    <w:rsid w:val="006D4D8C"/>
    <w:rsid w:val="006D742C"/>
    <w:rsid w:val="006D7D99"/>
    <w:rsid w:val="006E2AC3"/>
    <w:rsid w:val="006E4BFF"/>
    <w:rsid w:val="006E5545"/>
    <w:rsid w:val="006F6A45"/>
    <w:rsid w:val="00702C63"/>
    <w:rsid w:val="00702FB8"/>
    <w:rsid w:val="00704746"/>
    <w:rsid w:val="00706C2C"/>
    <w:rsid w:val="00716FDD"/>
    <w:rsid w:val="00722F20"/>
    <w:rsid w:val="00726DB9"/>
    <w:rsid w:val="00730247"/>
    <w:rsid w:val="00732C95"/>
    <w:rsid w:val="00733A25"/>
    <w:rsid w:val="007376D0"/>
    <w:rsid w:val="007424A8"/>
    <w:rsid w:val="00742AA3"/>
    <w:rsid w:val="00743493"/>
    <w:rsid w:val="00744828"/>
    <w:rsid w:val="0074797B"/>
    <w:rsid w:val="007503BE"/>
    <w:rsid w:val="007676FD"/>
    <w:rsid w:val="007715A2"/>
    <w:rsid w:val="007751A7"/>
    <w:rsid w:val="00775F35"/>
    <w:rsid w:val="00776AED"/>
    <w:rsid w:val="007821BF"/>
    <w:rsid w:val="00782872"/>
    <w:rsid w:val="00784AB5"/>
    <w:rsid w:val="00792D5B"/>
    <w:rsid w:val="007A1203"/>
    <w:rsid w:val="007A2823"/>
    <w:rsid w:val="007B24FC"/>
    <w:rsid w:val="007B2560"/>
    <w:rsid w:val="007B2586"/>
    <w:rsid w:val="007B28A6"/>
    <w:rsid w:val="007B549D"/>
    <w:rsid w:val="007C12D3"/>
    <w:rsid w:val="007C77CE"/>
    <w:rsid w:val="007D144D"/>
    <w:rsid w:val="007D2245"/>
    <w:rsid w:val="007D4798"/>
    <w:rsid w:val="007D5D4F"/>
    <w:rsid w:val="007D6094"/>
    <w:rsid w:val="007D6409"/>
    <w:rsid w:val="007D7DE9"/>
    <w:rsid w:val="007E01DB"/>
    <w:rsid w:val="007E0B85"/>
    <w:rsid w:val="007E447E"/>
    <w:rsid w:val="007E4E58"/>
    <w:rsid w:val="007E5161"/>
    <w:rsid w:val="007E5727"/>
    <w:rsid w:val="007F19F7"/>
    <w:rsid w:val="007F6706"/>
    <w:rsid w:val="007F6EAD"/>
    <w:rsid w:val="0080038F"/>
    <w:rsid w:val="0080058B"/>
    <w:rsid w:val="00801AE3"/>
    <w:rsid w:val="00806F64"/>
    <w:rsid w:val="00810A80"/>
    <w:rsid w:val="00813C0A"/>
    <w:rsid w:val="0081488E"/>
    <w:rsid w:val="00821AB5"/>
    <w:rsid w:val="0083308F"/>
    <w:rsid w:val="00843352"/>
    <w:rsid w:val="00850F94"/>
    <w:rsid w:val="00854B7F"/>
    <w:rsid w:val="00855E71"/>
    <w:rsid w:val="0086079E"/>
    <w:rsid w:val="008616AF"/>
    <w:rsid w:val="00862D96"/>
    <w:rsid w:val="00864AC6"/>
    <w:rsid w:val="00873366"/>
    <w:rsid w:val="0087604D"/>
    <w:rsid w:val="00884C02"/>
    <w:rsid w:val="00886417"/>
    <w:rsid w:val="00897165"/>
    <w:rsid w:val="008A1EC5"/>
    <w:rsid w:val="008A2AD3"/>
    <w:rsid w:val="008A2FBD"/>
    <w:rsid w:val="008A7DF4"/>
    <w:rsid w:val="008B5CA4"/>
    <w:rsid w:val="008B5DB7"/>
    <w:rsid w:val="008B7356"/>
    <w:rsid w:val="008B73FD"/>
    <w:rsid w:val="008C3188"/>
    <w:rsid w:val="008C74D7"/>
    <w:rsid w:val="008D04FD"/>
    <w:rsid w:val="008D3223"/>
    <w:rsid w:val="008D3B3F"/>
    <w:rsid w:val="008D5998"/>
    <w:rsid w:val="008D7C0B"/>
    <w:rsid w:val="008D7F7F"/>
    <w:rsid w:val="008F415D"/>
    <w:rsid w:val="00900A88"/>
    <w:rsid w:val="00903EFF"/>
    <w:rsid w:val="009061EE"/>
    <w:rsid w:val="00912756"/>
    <w:rsid w:val="00914783"/>
    <w:rsid w:val="0092353D"/>
    <w:rsid w:val="00925607"/>
    <w:rsid w:val="00925AEF"/>
    <w:rsid w:val="00942927"/>
    <w:rsid w:val="009474A0"/>
    <w:rsid w:val="009517C1"/>
    <w:rsid w:val="00951ED0"/>
    <w:rsid w:val="009521EF"/>
    <w:rsid w:val="009525E7"/>
    <w:rsid w:val="00955C7A"/>
    <w:rsid w:val="0096066B"/>
    <w:rsid w:val="00962362"/>
    <w:rsid w:val="0096450F"/>
    <w:rsid w:val="00967285"/>
    <w:rsid w:val="00983281"/>
    <w:rsid w:val="00990195"/>
    <w:rsid w:val="00994825"/>
    <w:rsid w:val="0099497F"/>
    <w:rsid w:val="00996B6D"/>
    <w:rsid w:val="009A44A2"/>
    <w:rsid w:val="009A4A8D"/>
    <w:rsid w:val="009A6F68"/>
    <w:rsid w:val="009A7D23"/>
    <w:rsid w:val="009C367A"/>
    <w:rsid w:val="009D1396"/>
    <w:rsid w:val="009D1BE4"/>
    <w:rsid w:val="009D383A"/>
    <w:rsid w:val="009E2E0B"/>
    <w:rsid w:val="009F2D6A"/>
    <w:rsid w:val="009F36CA"/>
    <w:rsid w:val="00A01A6A"/>
    <w:rsid w:val="00A075D9"/>
    <w:rsid w:val="00A1062D"/>
    <w:rsid w:val="00A10B1F"/>
    <w:rsid w:val="00A12C3A"/>
    <w:rsid w:val="00A12E5C"/>
    <w:rsid w:val="00A12F28"/>
    <w:rsid w:val="00A16647"/>
    <w:rsid w:val="00A2092E"/>
    <w:rsid w:val="00A22F47"/>
    <w:rsid w:val="00A269DE"/>
    <w:rsid w:val="00A34441"/>
    <w:rsid w:val="00A359EB"/>
    <w:rsid w:val="00A43298"/>
    <w:rsid w:val="00A45A5E"/>
    <w:rsid w:val="00A513A4"/>
    <w:rsid w:val="00A53C8E"/>
    <w:rsid w:val="00A606ED"/>
    <w:rsid w:val="00A61F78"/>
    <w:rsid w:val="00A62CC9"/>
    <w:rsid w:val="00A6596B"/>
    <w:rsid w:val="00A671A4"/>
    <w:rsid w:val="00A86CDC"/>
    <w:rsid w:val="00A905E3"/>
    <w:rsid w:val="00A962A9"/>
    <w:rsid w:val="00AA043F"/>
    <w:rsid w:val="00AB308F"/>
    <w:rsid w:val="00AB5605"/>
    <w:rsid w:val="00AE07D9"/>
    <w:rsid w:val="00AE48CA"/>
    <w:rsid w:val="00AE7DE3"/>
    <w:rsid w:val="00AF0705"/>
    <w:rsid w:val="00AF2980"/>
    <w:rsid w:val="00AF3DC4"/>
    <w:rsid w:val="00B006D1"/>
    <w:rsid w:val="00B025C0"/>
    <w:rsid w:val="00B0399E"/>
    <w:rsid w:val="00B06C1E"/>
    <w:rsid w:val="00B07241"/>
    <w:rsid w:val="00B12437"/>
    <w:rsid w:val="00B1345B"/>
    <w:rsid w:val="00B17C6A"/>
    <w:rsid w:val="00B22657"/>
    <w:rsid w:val="00B24667"/>
    <w:rsid w:val="00B24BFB"/>
    <w:rsid w:val="00B26D28"/>
    <w:rsid w:val="00B36429"/>
    <w:rsid w:val="00B4137B"/>
    <w:rsid w:val="00B45182"/>
    <w:rsid w:val="00B46A15"/>
    <w:rsid w:val="00B46AE0"/>
    <w:rsid w:val="00B47C4B"/>
    <w:rsid w:val="00B50F46"/>
    <w:rsid w:val="00B51495"/>
    <w:rsid w:val="00B56EF0"/>
    <w:rsid w:val="00B57347"/>
    <w:rsid w:val="00B63B1F"/>
    <w:rsid w:val="00B677A9"/>
    <w:rsid w:val="00B73B60"/>
    <w:rsid w:val="00B75174"/>
    <w:rsid w:val="00B77A45"/>
    <w:rsid w:val="00B9229A"/>
    <w:rsid w:val="00B928A5"/>
    <w:rsid w:val="00B92A64"/>
    <w:rsid w:val="00B93BAF"/>
    <w:rsid w:val="00B947E3"/>
    <w:rsid w:val="00B97069"/>
    <w:rsid w:val="00BA2320"/>
    <w:rsid w:val="00BA43B4"/>
    <w:rsid w:val="00BA64C9"/>
    <w:rsid w:val="00BA7F40"/>
    <w:rsid w:val="00BB194A"/>
    <w:rsid w:val="00BB3241"/>
    <w:rsid w:val="00BB42EC"/>
    <w:rsid w:val="00BB7446"/>
    <w:rsid w:val="00BD3B8E"/>
    <w:rsid w:val="00BD6A5A"/>
    <w:rsid w:val="00BE2B8D"/>
    <w:rsid w:val="00BE2C3E"/>
    <w:rsid w:val="00BE4F63"/>
    <w:rsid w:val="00BF48BE"/>
    <w:rsid w:val="00BF7418"/>
    <w:rsid w:val="00BF7566"/>
    <w:rsid w:val="00C125E9"/>
    <w:rsid w:val="00C13AA3"/>
    <w:rsid w:val="00C26787"/>
    <w:rsid w:val="00C268A4"/>
    <w:rsid w:val="00C268B8"/>
    <w:rsid w:val="00C27E3A"/>
    <w:rsid w:val="00C300EA"/>
    <w:rsid w:val="00C3337F"/>
    <w:rsid w:val="00C33AC5"/>
    <w:rsid w:val="00C363DB"/>
    <w:rsid w:val="00C37A6B"/>
    <w:rsid w:val="00C40C68"/>
    <w:rsid w:val="00C47514"/>
    <w:rsid w:val="00C50199"/>
    <w:rsid w:val="00C50959"/>
    <w:rsid w:val="00C56957"/>
    <w:rsid w:val="00C63EA8"/>
    <w:rsid w:val="00C661D3"/>
    <w:rsid w:val="00C670F7"/>
    <w:rsid w:val="00C712F1"/>
    <w:rsid w:val="00C71F8C"/>
    <w:rsid w:val="00C73099"/>
    <w:rsid w:val="00C735AE"/>
    <w:rsid w:val="00C74107"/>
    <w:rsid w:val="00C92735"/>
    <w:rsid w:val="00C93F32"/>
    <w:rsid w:val="00C94958"/>
    <w:rsid w:val="00C97DAC"/>
    <w:rsid w:val="00CB244D"/>
    <w:rsid w:val="00CB458C"/>
    <w:rsid w:val="00CB4BA7"/>
    <w:rsid w:val="00CC4CBE"/>
    <w:rsid w:val="00CD279E"/>
    <w:rsid w:val="00CD3923"/>
    <w:rsid w:val="00CD3958"/>
    <w:rsid w:val="00CD4576"/>
    <w:rsid w:val="00CD69C5"/>
    <w:rsid w:val="00CD7437"/>
    <w:rsid w:val="00CE01DB"/>
    <w:rsid w:val="00CE2A60"/>
    <w:rsid w:val="00CF0202"/>
    <w:rsid w:val="00CF5E70"/>
    <w:rsid w:val="00CF6D00"/>
    <w:rsid w:val="00D01317"/>
    <w:rsid w:val="00D02334"/>
    <w:rsid w:val="00D03073"/>
    <w:rsid w:val="00D06A24"/>
    <w:rsid w:val="00D1185B"/>
    <w:rsid w:val="00D11B36"/>
    <w:rsid w:val="00D13E58"/>
    <w:rsid w:val="00D15D21"/>
    <w:rsid w:val="00D25A81"/>
    <w:rsid w:val="00D27EA4"/>
    <w:rsid w:val="00D32D82"/>
    <w:rsid w:val="00D405ED"/>
    <w:rsid w:val="00D418D3"/>
    <w:rsid w:val="00D4349E"/>
    <w:rsid w:val="00D47F88"/>
    <w:rsid w:val="00D50353"/>
    <w:rsid w:val="00D50D34"/>
    <w:rsid w:val="00D52983"/>
    <w:rsid w:val="00D534E1"/>
    <w:rsid w:val="00D5420A"/>
    <w:rsid w:val="00D567C9"/>
    <w:rsid w:val="00D5734C"/>
    <w:rsid w:val="00D613F7"/>
    <w:rsid w:val="00D61671"/>
    <w:rsid w:val="00D637A2"/>
    <w:rsid w:val="00D662BC"/>
    <w:rsid w:val="00D678C9"/>
    <w:rsid w:val="00D71FE7"/>
    <w:rsid w:val="00D739B4"/>
    <w:rsid w:val="00D76E11"/>
    <w:rsid w:val="00D80852"/>
    <w:rsid w:val="00D811A5"/>
    <w:rsid w:val="00D8639A"/>
    <w:rsid w:val="00D87423"/>
    <w:rsid w:val="00D91F34"/>
    <w:rsid w:val="00D95888"/>
    <w:rsid w:val="00D964C6"/>
    <w:rsid w:val="00DA3394"/>
    <w:rsid w:val="00DA7770"/>
    <w:rsid w:val="00DB06F9"/>
    <w:rsid w:val="00DB3140"/>
    <w:rsid w:val="00DB59E8"/>
    <w:rsid w:val="00DB7A6C"/>
    <w:rsid w:val="00DC0F02"/>
    <w:rsid w:val="00DC3C63"/>
    <w:rsid w:val="00DD468F"/>
    <w:rsid w:val="00DD4D08"/>
    <w:rsid w:val="00DD5327"/>
    <w:rsid w:val="00DD58AA"/>
    <w:rsid w:val="00DD7208"/>
    <w:rsid w:val="00DE3CFF"/>
    <w:rsid w:val="00DE71FD"/>
    <w:rsid w:val="00DF020E"/>
    <w:rsid w:val="00DF2E93"/>
    <w:rsid w:val="00E004D7"/>
    <w:rsid w:val="00E044B1"/>
    <w:rsid w:val="00E044C0"/>
    <w:rsid w:val="00E04B19"/>
    <w:rsid w:val="00E06309"/>
    <w:rsid w:val="00E07FDA"/>
    <w:rsid w:val="00E129F8"/>
    <w:rsid w:val="00E1619F"/>
    <w:rsid w:val="00E16C4E"/>
    <w:rsid w:val="00E207C2"/>
    <w:rsid w:val="00E23F95"/>
    <w:rsid w:val="00E255AA"/>
    <w:rsid w:val="00E3262B"/>
    <w:rsid w:val="00E35727"/>
    <w:rsid w:val="00E361EC"/>
    <w:rsid w:val="00E37B1B"/>
    <w:rsid w:val="00E423A2"/>
    <w:rsid w:val="00E44D9D"/>
    <w:rsid w:val="00E508BC"/>
    <w:rsid w:val="00E51C5C"/>
    <w:rsid w:val="00E56B3F"/>
    <w:rsid w:val="00E61A89"/>
    <w:rsid w:val="00E638EF"/>
    <w:rsid w:val="00E71C62"/>
    <w:rsid w:val="00E8127A"/>
    <w:rsid w:val="00E81A2D"/>
    <w:rsid w:val="00E86620"/>
    <w:rsid w:val="00E9129E"/>
    <w:rsid w:val="00E9138F"/>
    <w:rsid w:val="00EA5342"/>
    <w:rsid w:val="00EB0EE0"/>
    <w:rsid w:val="00EB6FC8"/>
    <w:rsid w:val="00EC17E3"/>
    <w:rsid w:val="00EC21BB"/>
    <w:rsid w:val="00EC2257"/>
    <w:rsid w:val="00EC3E7C"/>
    <w:rsid w:val="00EC47C4"/>
    <w:rsid w:val="00EC7C75"/>
    <w:rsid w:val="00ED4DAA"/>
    <w:rsid w:val="00EE1EE1"/>
    <w:rsid w:val="00EE2C5F"/>
    <w:rsid w:val="00EE7951"/>
    <w:rsid w:val="00EF2E0D"/>
    <w:rsid w:val="00EF4723"/>
    <w:rsid w:val="00F01B3F"/>
    <w:rsid w:val="00F03CA1"/>
    <w:rsid w:val="00F05649"/>
    <w:rsid w:val="00F07DFF"/>
    <w:rsid w:val="00F106AB"/>
    <w:rsid w:val="00F170F3"/>
    <w:rsid w:val="00F2047C"/>
    <w:rsid w:val="00F209DA"/>
    <w:rsid w:val="00F22451"/>
    <w:rsid w:val="00F2352F"/>
    <w:rsid w:val="00F2732A"/>
    <w:rsid w:val="00F3187F"/>
    <w:rsid w:val="00F401C3"/>
    <w:rsid w:val="00F41EAE"/>
    <w:rsid w:val="00F449B4"/>
    <w:rsid w:val="00F46D90"/>
    <w:rsid w:val="00F47F8F"/>
    <w:rsid w:val="00F507B4"/>
    <w:rsid w:val="00F52C9C"/>
    <w:rsid w:val="00F54022"/>
    <w:rsid w:val="00F56942"/>
    <w:rsid w:val="00F56C64"/>
    <w:rsid w:val="00F70C74"/>
    <w:rsid w:val="00F722D3"/>
    <w:rsid w:val="00F74A4D"/>
    <w:rsid w:val="00F75D47"/>
    <w:rsid w:val="00F761DE"/>
    <w:rsid w:val="00F8209F"/>
    <w:rsid w:val="00F838E5"/>
    <w:rsid w:val="00F852DE"/>
    <w:rsid w:val="00F876DA"/>
    <w:rsid w:val="00F90E8B"/>
    <w:rsid w:val="00F947C0"/>
    <w:rsid w:val="00FA3B2F"/>
    <w:rsid w:val="00FA40A5"/>
    <w:rsid w:val="00FC4EBD"/>
    <w:rsid w:val="00FC5167"/>
    <w:rsid w:val="00FD5CE5"/>
    <w:rsid w:val="00FE081A"/>
    <w:rsid w:val="00FE175F"/>
    <w:rsid w:val="00FE2C4E"/>
    <w:rsid w:val="00FE635A"/>
    <w:rsid w:val="00FE79F4"/>
    <w:rsid w:val="00FF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B5A9F-4981-4CCE-A63E-585FDC57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pPr>
        <w:ind w:firstLine="28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828"/>
    <w:rPr>
      <w:sz w:val="22"/>
      <w:szCs w:val="22"/>
      <w:lang w:val="en-US" w:eastAsia="en-US"/>
    </w:rPr>
  </w:style>
  <w:style w:type="paragraph" w:styleId="Heading1">
    <w:name w:val="heading 1"/>
    <w:basedOn w:val="Normal"/>
    <w:next w:val="Normal"/>
    <w:link w:val="Heading1Char"/>
    <w:uiPriority w:val="9"/>
    <w:qFormat/>
    <w:rsid w:val="00064F56"/>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064F56"/>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064F56"/>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064F56"/>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064F56"/>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064F56"/>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064F56"/>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064F56"/>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064F56"/>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7"/>
    <w:unhideWhenUsed/>
    <w:rsid w:val="00DD5327"/>
    <w:pPr>
      <w:tabs>
        <w:tab w:val="center" w:pos="4513"/>
        <w:tab w:val="right" w:pos="9026"/>
      </w:tabs>
    </w:pPr>
    <w:rPr>
      <w:sz w:val="20"/>
      <w:szCs w:val="20"/>
      <w:lang w:val="en-GB" w:eastAsia="en-GB"/>
    </w:rPr>
  </w:style>
  <w:style w:type="character" w:customStyle="1" w:styleId="HeaderChar">
    <w:name w:val="Header Char"/>
    <w:link w:val="Header"/>
    <w:uiPriority w:val="57"/>
    <w:rsid w:val="00DD5327"/>
    <w:rPr>
      <w:rFonts w:ascii="Calibri" w:eastAsia="Times New Roman" w:hAnsi="Calibri" w:cs="Times New Roman"/>
      <w:lang w:val="en-GB" w:eastAsia="en-GB"/>
    </w:rPr>
  </w:style>
  <w:style w:type="paragraph" w:styleId="Footer">
    <w:name w:val="footer"/>
    <w:basedOn w:val="Normal"/>
    <w:link w:val="FooterChar"/>
    <w:uiPriority w:val="57"/>
    <w:unhideWhenUsed/>
    <w:rsid w:val="00DD5327"/>
    <w:pPr>
      <w:tabs>
        <w:tab w:val="center" w:pos="4513"/>
        <w:tab w:val="right" w:pos="9026"/>
      </w:tabs>
    </w:pPr>
    <w:rPr>
      <w:sz w:val="20"/>
      <w:szCs w:val="20"/>
      <w:lang w:val="en-GB" w:eastAsia="en-GB"/>
    </w:rPr>
  </w:style>
  <w:style w:type="character" w:customStyle="1" w:styleId="FooterChar">
    <w:name w:val="Footer Char"/>
    <w:link w:val="Footer"/>
    <w:uiPriority w:val="57"/>
    <w:rsid w:val="00DD5327"/>
    <w:rPr>
      <w:rFonts w:ascii="Calibri" w:eastAsia="Times New Roman" w:hAnsi="Calibri" w:cs="Times New Roman"/>
      <w:lang w:val="en-GB" w:eastAsia="en-GB"/>
    </w:rPr>
  </w:style>
  <w:style w:type="character" w:styleId="Hyperlink">
    <w:name w:val="Hyperlink"/>
    <w:uiPriority w:val="99"/>
    <w:unhideWhenUsed/>
    <w:rsid w:val="00DD5327"/>
    <w:rPr>
      <w:color w:val="0000FF"/>
      <w:u w:val="single"/>
    </w:rPr>
  </w:style>
  <w:style w:type="paragraph" w:styleId="ListParagraph">
    <w:name w:val="List Paragraph"/>
    <w:basedOn w:val="Normal"/>
    <w:uiPriority w:val="34"/>
    <w:qFormat/>
    <w:rsid w:val="00DD5327"/>
    <w:pPr>
      <w:ind w:left="720"/>
      <w:contextualSpacing/>
    </w:pPr>
  </w:style>
  <w:style w:type="paragraph" w:styleId="BalloonText">
    <w:name w:val="Balloon Text"/>
    <w:basedOn w:val="Normal"/>
    <w:link w:val="BalloonTextChar"/>
    <w:uiPriority w:val="99"/>
    <w:semiHidden/>
    <w:unhideWhenUsed/>
    <w:rsid w:val="00DD5327"/>
    <w:rPr>
      <w:rFonts w:ascii="Tahoma" w:hAnsi="Tahoma"/>
      <w:sz w:val="16"/>
      <w:szCs w:val="16"/>
      <w:lang w:val="x-none" w:eastAsia="x-none"/>
    </w:rPr>
  </w:style>
  <w:style w:type="character" w:customStyle="1" w:styleId="BalloonTextChar">
    <w:name w:val="Balloon Text Char"/>
    <w:link w:val="BalloonText"/>
    <w:uiPriority w:val="99"/>
    <w:semiHidden/>
    <w:rsid w:val="00DD5327"/>
    <w:rPr>
      <w:rFonts w:ascii="Tahoma" w:hAnsi="Tahoma" w:cs="Tahoma"/>
      <w:sz w:val="16"/>
      <w:szCs w:val="16"/>
    </w:rPr>
  </w:style>
  <w:style w:type="paragraph" w:styleId="NoSpacing">
    <w:name w:val="No Spacing"/>
    <w:link w:val="NoSpacingChar"/>
    <w:uiPriority w:val="1"/>
    <w:qFormat/>
    <w:rsid w:val="007503BE"/>
    <w:rPr>
      <w:sz w:val="22"/>
      <w:szCs w:val="22"/>
      <w:lang w:val="en-US" w:eastAsia="en-US"/>
    </w:rPr>
  </w:style>
  <w:style w:type="paragraph" w:customStyle="1" w:styleId="Default">
    <w:name w:val="Default"/>
    <w:rsid w:val="00E23F95"/>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link w:val="FootnoteTextChar"/>
    <w:uiPriority w:val="99"/>
    <w:semiHidden/>
    <w:unhideWhenUsed/>
    <w:rsid w:val="00B24BFB"/>
    <w:rPr>
      <w:sz w:val="20"/>
      <w:szCs w:val="20"/>
    </w:rPr>
  </w:style>
  <w:style w:type="character" w:customStyle="1" w:styleId="FootnoteTextChar">
    <w:name w:val="Footnote Text Char"/>
    <w:basedOn w:val="DefaultParagraphFont"/>
    <w:link w:val="FootnoteText"/>
    <w:uiPriority w:val="99"/>
    <w:semiHidden/>
    <w:rsid w:val="00B24BFB"/>
  </w:style>
  <w:style w:type="character" w:styleId="FootnoteReference">
    <w:name w:val="footnote reference"/>
    <w:uiPriority w:val="99"/>
    <w:semiHidden/>
    <w:unhideWhenUsed/>
    <w:rsid w:val="00B24BFB"/>
    <w:rPr>
      <w:vertAlign w:val="superscript"/>
    </w:rPr>
  </w:style>
  <w:style w:type="table" w:styleId="TableGrid">
    <w:name w:val="Table Grid"/>
    <w:basedOn w:val="TableNormal"/>
    <w:uiPriority w:val="59"/>
    <w:rsid w:val="00C661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64F56"/>
    <w:rPr>
      <w:rFonts w:ascii="Calibri Light" w:hAnsi="Calibri Light"/>
      <w:b/>
      <w:bCs/>
      <w:kern w:val="32"/>
      <w:sz w:val="32"/>
      <w:szCs w:val="32"/>
    </w:rPr>
  </w:style>
  <w:style w:type="character" w:customStyle="1" w:styleId="Heading2Char">
    <w:name w:val="Heading 2 Char"/>
    <w:link w:val="Heading2"/>
    <w:uiPriority w:val="99"/>
    <w:semiHidden/>
    <w:rsid w:val="00064F56"/>
    <w:rPr>
      <w:rFonts w:ascii="Calibri Light" w:hAnsi="Calibri Light"/>
      <w:b/>
      <w:bCs/>
      <w:i/>
      <w:iCs/>
      <w:sz w:val="28"/>
      <w:szCs w:val="28"/>
    </w:rPr>
  </w:style>
  <w:style w:type="character" w:customStyle="1" w:styleId="Heading3Char">
    <w:name w:val="Heading 3 Char"/>
    <w:link w:val="Heading3"/>
    <w:uiPriority w:val="99"/>
    <w:semiHidden/>
    <w:rsid w:val="00064F56"/>
    <w:rPr>
      <w:rFonts w:ascii="Calibri Light" w:hAnsi="Calibri Light"/>
      <w:b/>
      <w:bCs/>
      <w:sz w:val="26"/>
      <w:szCs w:val="26"/>
    </w:rPr>
  </w:style>
  <w:style w:type="character" w:customStyle="1" w:styleId="Heading4Char">
    <w:name w:val="Heading 4 Char"/>
    <w:link w:val="Heading4"/>
    <w:uiPriority w:val="99"/>
    <w:semiHidden/>
    <w:rsid w:val="00064F56"/>
    <w:rPr>
      <w:b/>
      <w:bCs/>
      <w:sz w:val="28"/>
      <w:szCs w:val="28"/>
    </w:rPr>
  </w:style>
  <w:style w:type="character" w:customStyle="1" w:styleId="Heading5Char">
    <w:name w:val="Heading 5 Char"/>
    <w:link w:val="Heading5"/>
    <w:uiPriority w:val="99"/>
    <w:semiHidden/>
    <w:rsid w:val="00064F56"/>
    <w:rPr>
      <w:b/>
      <w:bCs/>
      <w:i/>
      <w:iCs/>
      <w:sz w:val="26"/>
      <w:szCs w:val="26"/>
    </w:rPr>
  </w:style>
  <w:style w:type="character" w:customStyle="1" w:styleId="Heading6Char">
    <w:name w:val="Heading 6 Char"/>
    <w:link w:val="Heading6"/>
    <w:uiPriority w:val="99"/>
    <w:semiHidden/>
    <w:rsid w:val="00064F56"/>
    <w:rPr>
      <w:b/>
      <w:bCs/>
      <w:sz w:val="22"/>
      <w:szCs w:val="22"/>
    </w:rPr>
  </w:style>
  <w:style w:type="character" w:customStyle="1" w:styleId="Heading7Char">
    <w:name w:val="Heading 7 Char"/>
    <w:link w:val="Heading7"/>
    <w:uiPriority w:val="99"/>
    <w:semiHidden/>
    <w:rsid w:val="00064F56"/>
    <w:rPr>
      <w:sz w:val="24"/>
      <w:szCs w:val="24"/>
    </w:rPr>
  </w:style>
  <w:style w:type="character" w:customStyle="1" w:styleId="Heading8Char">
    <w:name w:val="Heading 8 Char"/>
    <w:link w:val="Heading8"/>
    <w:uiPriority w:val="99"/>
    <w:semiHidden/>
    <w:rsid w:val="00064F56"/>
    <w:rPr>
      <w:i/>
      <w:iCs/>
      <w:sz w:val="24"/>
      <w:szCs w:val="24"/>
    </w:rPr>
  </w:style>
  <w:style w:type="character" w:customStyle="1" w:styleId="Heading9Char">
    <w:name w:val="Heading 9 Char"/>
    <w:link w:val="Heading9"/>
    <w:uiPriority w:val="99"/>
    <w:semiHidden/>
    <w:rsid w:val="00064F56"/>
    <w:rPr>
      <w:rFonts w:ascii="Calibri Light" w:hAnsi="Calibri Light"/>
      <w:sz w:val="22"/>
      <w:szCs w:val="22"/>
    </w:rPr>
  </w:style>
  <w:style w:type="character" w:styleId="BookTitle">
    <w:name w:val="Book Title"/>
    <w:uiPriority w:val="99"/>
    <w:qFormat/>
    <w:rsid w:val="00064F56"/>
    <w:rPr>
      <w:i/>
      <w:iCs/>
      <w:smallCaps/>
      <w:spacing w:val="5"/>
    </w:rPr>
  </w:style>
  <w:style w:type="paragraph" w:customStyle="1" w:styleId="ECHRHeader">
    <w:name w:val="ECHR_Header"/>
    <w:aliases w:val="Ju_Header"/>
    <w:basedOn w:val="Header"/>
    <w:uiPriority w:val="4"/>
    <w:qFormat/>
    <w:rsid w:val="00064F56"/>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064F56"/>
  </w:style>
  <w:style w:type="character" w:styleId="Strong">
    <w:name w:val="Strong"/>
    <w:uiPriority w:val="99"/>
    <w:qFormat/>
    <w:rsid w:val="00064F56"/>
    <w:rPr>
      <w:b/>
      <w:bCs/>
    </w:rPr>
  </w:style>
  <w:style w:type="character" w:customStyle="1" w:styleId="NoSpacingChar">
    <w:name w:val="No Spacing Char"/>
    <w:link w:val="NoSpacing"/>
    <w:uiPriority w:val="1"/>
    <w:rsid w:val="00064F56"/>
    <w:rPr>
      <w:sz w:val="22"/>
      <w:szCs w:val="22"/>
    </w:rPr>
  </w:style>
  <w:style w:type="paragraph" w:customStyle="1" w:styleId="ECHRParaQuote">
    <w:name w:val="ECHR_Para_Quote"/>
    <w:aliases w:val="Ju_Quot"/>
    <w:basedOn w:val="Normal"/>
    <w:uiPriority w:val="14"/>
    <w:qFormat/>
    <w:rsid w:val="00064F56"/>
    <w:pPr>
      <w:spacing w:before="120" w:after="120"/>
      <w:ind w:left="425" w:firstLine="142"/>
    </w:pPr>
    <w:rPr>
      <w:rFonts w:ascii="Times New Roman" w:eastAsia="MS Mincho" w:hAnsi="Times New Roman"/>
      <w:sz w:val="20"/>
      <w:lang w:val="en-GB"/>
    </w:rPr>
  </w:style>
  <w:style w:type="paragraph" w:customStyle="1" w:styleId="DecList">
    <w:name w:val="Dec_List"/>
    <w:basedOn w:val="Normal"/>
    <w:uiPriority w:val="9"/>
    <w:semiHidden/>
    <w:qFormat/>
    <w:rsid w:val="00064F56"/>
    <w:pPr>
      <w:spacing w:before="240"/>
      <w:ind w:left="284"/>
    </w:pPr>
    <w:rPr>
      <w:rFonts w:ascii="Times New Roman" w:eastAsia="MS Mincho" w:hAnsi="Times New Roman"/>
      <w:sz w:val="24"/>
      <w:lang w:val="en-GB"/>
    </w:rPr>
  </w:style>
  <w:style w:type="paragraph" w:customStyle="1" w:styleId="DummyStyle">
    <w:name w:val="Dummy_Style"/>
    <w:basedOn w:val="Normal"/>
    <w:semiHidden/>
    <w:qFormat/>
    <w:rsid w:val="00064F56"/>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064F56"/>
    <w:pPr>
      <w:numPr>
        <w:numId w:val="15"/>
      </w:numPr>
    </w:pPr>
    <w:rPr>
      <w:rFonts w:ascii="Times New Roman" w:eastAsia="MS Mincho" w:hAnsi="Times New Roman"/>
      <w:b/>
      <w:sz w:val="24"/>
      <w:lang w:val="en-GB"/>
    </w:rPr>
  </w:style>
  <w:style w:type="paragraph" w:customStyle="1" w:styleId="JuCourt">
    <w:name w:val="Ju_Court"/>
    <w:basedOn w:val="Normal"/>
    <w:next w:val="Normal"/>
    <w:uiPriority w:val="16"/>
    <w:qFormat/>
    <w:rsid w:val="00064F56"/>
    <w:pPr>
      <w:tabs>
        <w:tab w:val="left" w:pos="907"/>
        <w:tab w:val="left" w:pos="1701"/>
        <w:tab w:val="right" w:pos="7371"/>
      </w:tabs>
      <w:spacing w:before="240"/>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064F56"/>
    <w:pPr>
      <w:keepNext/>
      <w:keepLines/>
      <w:spacing w:before="240" w:after="120"/>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064F56"/>
    <w:pPr>
      <w:keepNext/>
      <w:keepLines/>
      <w:spacing w:after="240"/>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064F56"/>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064F56"/>
    <w:pPr>
      <w:keepNext/>
      <w:keepLines/>
      <w:spacing w:before="720" w:after="240"/>
      <w:outlineLvl w:val="0"/>
    </w:pPr>
    <w:rPr>
      <w:rFonts w:ascii="Times New Roman" w:eastAsia="MS Mincho" w:hAnsi="Times New Roman"/>
      <w:sz w:val="28"/>
      <w:lang w:val="en-GB"/>
    </w:rPr>
  </w:style>
  <w:style w:type="paragraph" w:customStyle="1" w:styleId="JuInitialled">
    <w:name w:val="Ju_Initialled"/>
    <w:basedOn w:val="Normal"/>
    <w:uiPriority w:val="31"/>
    <w:qFormat/>
    <w:rsid w:val="00064F56"/>
    <w:pPr>
      <w:tabs>
        <w:tab w:val="center" w:pos="6407"/>
      </w:tabs>
      <w:spacing w:before="720"/>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064F56"/>
    <w:pPr>
      <w:tabs>
        <w:tab w:val="center" w:pos="851"/>
        <w:tab w:val="center" w:pos="6407"/>
      </w:tabs>
      <w:spacing w:before="720"/>
    </w:pPr>
    <w:rPr>
      <w:rFonts w:ascii="Times New Roman" w:eastAsia="MS Mincho" w:hAnsi="Times New Roman"/>
      <w:sz w:val="24"/>
      <w:lang w:val="en-GB"/>
    </w:rPr>
  </w:style>
  <w:style w:type="paragraph" w:styleId="Title">
    <w:name w:val="Title"/>
    <w:basedOn w:val="Normal"/>
    <w:next w:val="Normal"/>
    <w:link w:val="TitleChar"/>
    <w:uiPriority w:val="99"/>
    <w:qFormat/>
    <w:rsid w:val="00064F56"/>
    <w:pPr>
      <w:pBdr>
        <w:bottom w:val="single" w:sz="4" w:space="1" w:color="auto"/>
      </w:pBdr>
      <w:contextualSpacing/>
    </w:pPr>
    <w:rPr>
      <w:rFonts w:ascii="Times New Roman" w:eastAsia="MS Gothic" w:hAnsi="Times New Roman"/>
      <w:spacing w:val="5"/>
      <w:sz w:val="52"/>
      <w:szCs w:val="52"/>
      <w:lang w:val="x-none" w:eastAsia="x-none" w:bidi="en-US"/>
    </w:rPr>
  </w:style>
  <w:style w:type="character" w:customStyle="1" w:styleId="TitleChar">
    <w:name w:val="Title Char"/>
    <w:link w:val="Title"/>
    <w:uiPriority w:val="99"/>
    <w:rsid w:val="00064F56"/>
    <w:rPr>
      <w:rFonts w:ascii="Times New Roman" w:eastAsia="MS Gothic" w:hAnsi="Times New Roman"/>
      <w:spacing w:val="5"/>
      <w:sz w:val="52"/>
      <w:szCs w:val="52"/>
      <w:lang w:val="x-none" w:eastAsia="x-none" w:bidi="en-US"/>
    </w:rPr>
  </w:style>
  <w:style w:type="character" w:customStyle="1" w:styleId="JuITMark">
    <w:name w:val="Ju_ITMark"/>
    <w:uiPriority w:val="38"/>
    <w:qFormat/>
    <w:rsid w:val="00064F56"/>
    <w:rPr>
      <w:vanish w:val="0"/>
      <w:color w:val="auto"/>
      <w:sz w:val="14"/>
      <w:bdr w:val="none" w:sz="0" w:space="0" w:color="auto"/>
      <w:shd w:val="clear" w:color="auto" w:fill="BEE5FF"/>
    </w:rPr>
  </w:style>
  <w:style w:type="paragraph" w:customStyle="1" w:styleId="JuLista">
    <w:name w:val="Ju_List_a"/>
    <w:basedOn w:val="JuList"/>
    <w:uiPriority w:val="28"/>
    <w:qFormat/>
    <w:rsid w:val="00064F56"/>
    <w:pPr>
      <w:ind w:left="346" w:firstLine="0"/>
    </w:pPr>
  </w:style>
  <w:style w:type="paragraph" w:customStyle="1" w:styleId="JuListi">
    <w:name w:val="Ju_List_i"/>
    <w:basedOn w:val="Normal"/>
    <w:next w:val="JuLista"/>
    <w:uiPriority w:val="28"/>
    <w:qFormat/>
    <w:rsid w:val="00064F56"/>
    <w:pPr>
      <w:ind w:left="794"/>
    </w:pPr>
    <w:rPr>
      <w:rFonts w:ascii="Times New Roman" w:eastAsia="MS Mincho" w:hAnsi="Times New Roman"/>
      <w:sz w:val="24"/>
      <w:lang w:val="en-GB"/>
    </w:rPr>
  </w:style>
  <w:style w:type="character" w:customStyle="1" w:styleId="JUNAMES">
    <w:name w:val="JU_NAMES"/>
    <w:uiPriority w:val="17"/>
    <w:qFormat/>
    <w:rsid w:val="00064F56"/>
    <w:rPr>
      <w:caps w:val="0"/>
      <w:smallCaps/>
    </w:rPr>
  </w:style>
  <w:style w:type="paragraph" w:customStyle="1" w:styleId="JuParaSub">
    <w:name w:val="Ju_Para_Sub"/>
    <w:basedOn w:val="ECHRPara"/>
    <w:uiPriority w:val="13"/>
    <w:qFormat/>
    <w:rsid w:val="00064F56"/>
    <w:pPr>
      <w:ind w:left="284"/>
    </w:pPr>
  </w:style>
  <w:style w:type="paragraph" w:customStyle="1" w:styleId="ECHRHeading1">
    <w:name w:val="ECHR_Heading_1"/>
    <w:aliases w:val="Ju_H_I_Roman"/>
    <w:basedOn w:val="Heading1"/>
    <w:next w:val="ECHRPara"/>
    <w:uiPriority w:val="19"/>
    <w:qFormat/>
    <w:rsid w:val="00064F56"/>
  </w:style>
  <w:style w:type="paragraph" w:customStyle="1" w:styleId="ECHRHeading2">
    <w:name w:val="ECHR_Heading_2"/>
    <w:aliases w:val="Ju_H_A"/>
    <w:basedOn w:val="Heading2"/>
    <w:next w:val="ECHRPara"/>
    <w:uiPriority w:val="20"/>
    <w:qFormat/>
    <w:rsid w:val="00064F56"/>
  </w:style>
  <w:style w:type="paragraph" w:customStyle="1" w:styleId="ECHRHeading3">
    <w:name w:val="ECHR_Heading_3"/>
    <w:aliases w:val="Ju_H_1."/>
    <w:basedOn w:val="Heading3"/>
    <w:next w:val="ECHRPara"/>
    <w:uiPriority w:val="21"/>
    <w:qFormat/>
    <w:rsid w:val="00064F56"/>
  </w:style>
  <w:style w:type="paragraph" w:customStyle="1" w:styleId="ECHRHeading4">
    <w:name w:val="ECHR_Heading_4"/>
    <w:aliases w:val="Ju_H_a"/>
    <w:basedOn w:val="Heading4"/>
    <w:next w:val="ECHRPara"/>
    <w:uiPriority w:val="22"/>
    <w:qFormat/>
    <w:rsid w:val="00064F56"/>
  </w:style>
  <w:style w:type="paragraph" w:customStyle="1" w:styleId="ECHRHeading5">
    <w:name w:val="ECHR_Heading_5"/>
    <w:aliases w:val="Ju_H_i"/>
    <w:basedOn w:val="Heading5"/>
    <w:next w:val="ECHRPara"/>
    <w:uiPriority w:val="23"/>
    <w:qFormat/>
    <w:rsid w:val="00064F56"/>
  </w:style>
  <w:style w:type="paragraph" w:customStyle="1" w:styleId="ECHRHeading6">
    <w:name w:val="ECHR_Heading_6"/>
    <w:aliases w:val="Ju_H_alpha"/>
    <w:basedOn w:val="Heading6"/>
    <w:next w:val="ECHRPara"/>
    <w:uiPriority w:val="24"/>
    <w:qFormat/>
    <w:rsid w:val="00064F56"/>
  </w:style>
  <w:style w:type="paragraph" w:customStyle="1" w:styleId="ECHRHeading7">
    <w:name w:val="ECHR_Heading_7"/>
    <w:aliases w:val="Ju_H_–"/>
    <w:basedOn w:val="Heading7"/>
    <w:next w:val="ECHRPara"/>
    <w:uiPriority w:val="25"/>
    <w:qFormat/>
    <w:rsid w:val="00064F56"/>
  </w:style>
  <w:style w:type="paragraph" w:customStyle="1" w:styleId="JuParaLast">
    <w:name w:val="Ju_Para_Last"/>
    <w:basedOn w:val="Normal"/>
    <w:next w:val="ECHRPara"/>
    <w:uiPriority w:val="30"/>
    <w:qFormat/>
    <w:rsid w:val="00064F56"/>
    <w:pPr>
      <w:keepNext/>
      <w:keepLines/>
      <w:spacing w:before="240"/>
      <w:ind w:firstLine="284"/>
    </w:pPr>
    <w:rPr>
      <w:rFonts w:ascii="Times New Roman" w:eastAsia="MS Mincho" w:hAnsi="Times New Roman"/>
      <w:sz w:val="24"/>
      <w:lang w:val="en-GB"/>
    </w:rPr>
  </w:style>
  <w:style w:type="paragraph" w:customStyle="1" w:styleId="ECHRDecisionBody">
    <w:name w:val="ECHR_Decision_Body"/>
    <w:aliases w:val="Ju_Judges"/>
    <w:basedOn w:val="Normal"/>
    <w:uiPriority w:val="11"/>
    <w:qFormat/>
    <w:rsid w:val="00064F56"/>
    <w:pPr>
      <w:tabs>
        <w:tab w:val="left" w:pos="567"/>
        <w:tab w:val="left" w:pos="1134"/>
      </w:tabs>
    </w:pPr>
    <w:rPr>
      <w:rFonts w:ascii="Times New Roman" w:eastAsia="MS Mincho" w:hAnsi="Times New Roman"/>
      <w:sz w:val="24"/>
      <w:lang w:val="en-GB"/>
    </w:rPr>
  </w:style>
  <w:style w:type="paragraph" w:customStyle="1" w:styleId="JuList">
    <w:name w:val="Ju_List"/>
    <w:basedOn w:val="Normal"/>
    <w:uiPriority w:val="28"/>
    <w:qFormat/>
    <w:rsid w:val="00064F56"/>
    <w:pPr>
      <w:ind w:left="340" w:hanging="340"/>
    </w:pPr>
    <w:rPr>
      <w:rFonts w:ascii="Times New Roman" w:eastAsia="MS Mincho" w:hAnsi="Times New Roman"/>
      <w:sz w:val="24"/>
      <w:lang w:val="en-GB"/>
    </w:rPr>
  </w:style>
  <w:style w:type="paragraph" w:customStyle="1" w:styleId="JuQuotSub">
    <w:name w:val="Ju_Quot_Sub"/>
    <w:basedOn w:val="ECHRParaQuote"/>
    <w:uiPriority w:val="15"/>
    <w:qFormat/>
    <w:rsid w:val="00064F56"/>
    <w:pPr>
      <w:ind w:left="567"/>
    </w:pPr>
  </w:style>
  <w:style w:type="paragraph" w:customStyle="1" w:styleId="JuTitle">
    <w:name w:val="Ju_Title"/>
    <w:basedOn w:val="Normal"/>
    <w:next w:val="ECHRPara"/>
    <w:uiPriority w:val="3"/>
    <w:semiHidden/>
    <w:qFormat/>
    <w:rsid w:val="00064F56"/>
    <w:pPr>
      <w:spacing w:before="720" w:after="240"/>
      <w:jc w:val="center"/>
      <w:outlineLvl w:val="0"/>
    </w:pPr>
    <w:rPr>
      <w:rFonts w:ascii="Times New Roman" w:eastAsia="MS Mincho" w:hAnsi="Times New Roman"/>
      <w:b/>
      <w:caps/>
      <w:sz w:val="24"/>
      <w:lang w:val="en-GB"/>
    </w:rPr>
  </w:style>
  <w:style w:type="character" w:styleId="SubtleEmphasis">
    <w:name w:val="Subtle Emphasis"/>
    <w:uiPriority w:val="99"/>
    <w:qFormat/>
    <w:rsid w:val="00064F56"/>
    <w:rPr>
      <w:i/>
      <w:iCs/>
    </w:rPr>
  </w:style>
  <w:style w:type="paragraph" w:customStyle="1" w:styleId="OpiH1">
    <w:name w:val="Opi_H_1"/>
    <w:basedOn w:val="ECHRHeading2"/>
    <w:uiPriority w:val="42"/>
    <w:qFormat/>
    <w:rsid w:val="00064F56"/>
    <w:pPr>
      <w:keepLines/>
      <w:numPr>
        <w:ilvl w:val="0"/>
        <w:numId w:val="0"/>
      </w:numPr>
      <w:tabs>
        <w:tab w:val="left" w:pos="584"/>
      </w:tabs>
      <w:spacing w:before="360" w:after="240"/>
      <w:ind w:left="635" w:hanging="357"/>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064F56"/>
    <w:rPr>
      <w:rFonts w:ascii="Times New Roman" w:hAnsi="Times New Roma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064F56"/>
    <w:rPr>
      <w:rFonts w:ascii="Verdana" w:hAnsi="Verdana"/>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064F56"/>
    <w:pPr>
      <w:keepLines/>
      <w:numPr>
        <w:ilvl w:val="0"/>
        <w:numId w:val="0"/>
      </w:numPr>
      <w:tabs>
        <w:tab w:val="left" w:pos="731"/>
      </w:tabs>
      <w:spacing w:after="120"/>
      <w:ind w:left="833" w:hanging="357"/>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064F56"/>
    <w:pPr>
      <w:keepLines/>
      <w:numPr>
        <w:numId w:val="0"/>
      </w:numPr>
      <w:spacing w:before="360" w:after="240"/>
      <w:ind w:left="357" w:hanging="357"/>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064F56"/>
    <w:pPr>
      <w:keepLines/>
      <w:numPr>
        <w:ilvl w:val="0"/>
        <w:numId w:val="0"/>
      </w:numPr>
      <w:tabs>
        <w:tab w:val="left" w:pos="975"/>
      </w:tabs>
      <w:spacing w:after="120"/>
      <w:ind w:left="1037" w:hanging="357"/>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064F56"/>
    <w:rPr>
      <w:b/>
      <w:bCs/>
      <w:i/>
      <w:iCs/>
      <w:spacing w:val="10"/>
      <w:bdr w:val="none" w:sz="0" w:space="0" w:color="auto"/>
      <w:shd w:val="clear" w:color="auto" w:fill="auto"/>
    </w:rPr>
  </w:style>
  <w:style w:type="character" w:styleId="IntenseEmphasis">
    <w:name w:val="Intense Emphasis"/>
    <w:uiPriority w:val="99"/>
    <w:qFormat/>
    <w:rsid w:val="00064F56"/>
    <w:rPr>
      <w:b/>
      <w:bCs/>
    </w:rPr>
  </w:style>
  <w:style w:type="paragraph" w:styleId="IntenseQuote">
    <w:name w:val="Intense Quote"/>
    <w:basedOn w:val="Normal"/>
    <w:next w:val="Normal"/>
    <w:link w:val="IntenseQuoteChar"/>
    <w:uiPriority w:val="99"/>
    <w:qFormat/>
    <w:rsid w:val="00064F56"/>
    <w:pPr>
      <w:pBdr>
        <w:bottom w:val="single" w:sz="4" w:space="1" w:color="auto"/>
      </w:pBdr>
      <w:spacing w:before="200" w:after="280"/>
      <w:ind w:left="1008" w:right="1152"/>
    </w:pPr>
    <w:rPr>
      <w:rFonts w:ascii="Times New Roman" w:eastAsia="MS Mincho" w:hAnsi="Times New Roman"/>
      <w:b/>
      <w:bCs/>
      <w:i/>
      <w:iCs/>
      <w:sz w:val="20"/>
      <w:szCs w:val="20"/>
      <w:lang w:val="x-none" w:eastAsia="x-none" w:bidi="en-US"/>
    </w:rPr>
  </w:style>
  <w:style w:type="character" w:customStyle="1" w:styleId="IntenseQuoteChar">
    <w:name w:val="Intense Quote Char"/>
    <w:link w:val="IntenseQuote"/>
    <w:uiPriority w:val="99"/>
    <w:rsid w:val="00064F56"/>
    <w:rPr>
      <w:rFonts w:ascii="Times New Roman" w:eastAsia="MS Mincho" w:hAnsi="Times New Roman"/>
      <w:b/>
      <w:bCs/>
      <w:i/>
      <w:iCs/>
      <w:lang w:val="x-none" w:eastAsia="x-none" w:bidi="en-US"/>
    </w:rPr>
  </w:style>
  <w:style w:type="character" w:styleId="IntenseReference">
    <w:name w:val="Intense Reference"/>
    <w:uiPriority w:val="99"/>
    <w:qFormat/>
    <w:rsid w:val="00064F56"/>
    <w:rPr>
      <w:smallCaps/>
      <w:spacing w:val="5"/>
      <w:u w:val="single"/>
    </w:rPr>
  </w:style>
  <w:style w:type="table" w:customStyle="1" w:styleId="LtrTableAddress">
    <w:name w:val="Ltr_Table_Address"/>
    <w:basedOn w:val="TableNormal"/>
    <w:uiPriority w:val="99"/>
    <w:rsid w:val="00064F56"/>
    <w:rPr>
      <w:rFonts w:ascii="Times New Roman" w:hAnsi="Times New Roman"/>
    </w:rPr>
    <w:tblPr>
      <w:tblInd w:w="5103" w:type="dxa"/>
    </w:tblPr>
  </w:style>
  <w:style w:type="paragraph" w:styleId="Quote">
    <w:name w:val="Quote"/>
    <w:basedOn w:val="Normal"/>
    <w:next w:val="Normal"/>
    <w:link w:val="QuoteChar"/>
    <w:uiPriority w:val="99"/>
    <w:qFormat/>
    <w:rsid w:val="00064F56"/>
    <w:pPr>
      <w:spacing w:before="200"/>
      <w:ind w:left="360" w:right="360"/>
    </w:pPr>
    <w:rPr>
      <w:rFonts w:ascii="Times New Roman" w:eastAsia="MS Mincho" w:hAnsi="Times New Roman"/>
      <w:i/>
      <w:iCs/>
      <w:sz w:val="20"/>
      <w:szCs w:val="20"/>
      <w:lang w:val="x-none" w:eastAsia="x-none" w:bidi="en-US"/>
    </w:rPr>
  </w:style>
  <w:style w:type="character" w:customStyle="1" w:styleId="QuoteChar">
    <w:name w:val="Quote Char"/>
    <w:link w:val="Quote"/>
    <w:uiPriority w:val="99"/>
    <w:rsid w:val="00064F56"/>
    <w:rPr>
      <w:rFonts w:ascii="Times New Roman" w:eastAsia="MS Mincho" w:hAnsi="Times New Roman"/>
      <w:i/>
      <w:iCs/>
      <w:lang w:val="x-none" w:eastAsia="x-none" w:bidi="en-US"/>
    </w:rPr>
  </w:style>
  <w:style w:type="character" w:styleId="SubtleReference">
    <w:name w:val="Subtle Reference"/>
    <w:uiPriority w:val="99"/>
    <w:qFormat/>
    <w:rsid w:val="00064F56"/>
    <w:rPr>
      <w:smallCaps/>
    </w:rPr>
  </w:style>
  <w:style w:type="paragraph" w:styleId="TOC1">
    <w:name w:val="toc 1"/>
    <w:basedOn w:val="Normal"/>
    <w:next w:val="Normal"/>
    <w:autoRedefine/>
    <w:uiPriority w:val="99"/>
    <w:semiHidden/>
    <w:rsid w:val="00064F56"/>
    <w:pPr>
      <w:keepNext/>
      <w:tabs>
        <w:tab w:val="right" w:leader="dot" w:pos="7371"/>
      </w:tabs>
      <w:spacing w:before="160" w:after="60" w:line="240" w:lineRule="exact"/>
      <w:ind w:left="340" w:right="567" w:hanging="340"/>
    </w:pPr>
    <w:rPr>
      <w:rFonts w:ascii="Times New Roman" w:eastAsia="MS Mincho" w:hAnsi="Times New Roman"/>
      <w:b/>
      <w:lang w:val="en-GB"/>
    </w:rPr>
  </w:style>
  <w:style w:type="paragraph" w:styleId="TOC2">
    <w:name w:val="toc 2"/>
    <w:basedOn w:val="Normal"/>
    <w:next w:val="Normal"/>
    <w:autoRedefine/>
    <w:uiPriority w:val="99"/>
    <w:semiHidden/>
    <w:rsid w:val="00064F56"/>
    <w:pPr>
      <w:keepNext/>
      <w:tabs>
        <w:tab w:val="right" w:leader="dot" w:pos="7371"/>
      </w:tabs>
      <w:spacing w:after="60" w:line="240" w:lineRule="exact"/>
      <w:ind w:left="680" w:right="567" w:hanging="340"/>
    </w:pPr>
    <w:rPr>
      <w:rFonts w:ascii="Times New Roman" w:eastAsia="MS Mincho" w:hAnsi="Times New Roman"/>
      <w:lang w:val="en-GB"/>
    </w:rPr>
  </w:style>
  <w:style w:type="paragraph" w:styleId="TOC3">
    <w:name w:val="toc 3"/>
    <w:basedOn w:val="Normal"/>
    <w:next w:val="Normal"/>
    <w:autoRedefine/>
    <w:uiPriority w:val="99"/>
    <w:semiHidden/>
    <w:rsid w:val="00064F56"/>
    <w:pPr>
      <w:keepNext/>
      <w:tabs>
        <w:tab w:val="right" w:leader="dot" w:pos="7371"/>
      </w:tabs>
      <w:spacing w:after="60" w:line="240" w:lineRule="exact"/>
      <w:ind w:left="1020" w:right="567" w:hanging="340"/>
    </w:pPr>
    <w:rPr>
      <w:rFonts w:ascii="Times New Roman" w:eastAsia="MS Mincho" w:hAnsi="Times New Roman"/>
      <w:sz w:val="20"/>
      <w:lang w:val="en-GB"/>
    </w:rPr>
  </w:style>
  <w:style w:type="paragraph" w:styleId="TOC4">
    <w:name w:val="toc 4"/>
    <w:basedOn w:val="Normal"/>
    <w:next w:val="Normal"/>
    <w:autoRedefine/>
    <w:uiPriority w:val="99"/>
    <w:semiHidden/>
    <w:rsid w:val="00064F56"/>
    <w:pPr>
      <w:tabs>
        <w:tab w:val="right" w:leader="dot" w:pos="7371"/>
      </w:tabs>
      <w:spacing w:after="60" w:line="240" w:lineRule="exact"/>
      <w:ind w:left="1361" w:right="567" w:hanging="340"/>
    </w:pPr>
    <w:rPr>
      <w:rFonts w:ascii="Times New Roman" w:eastAsia="MS Mincho" w:hAnsi="Times New Roman"/>
      <w:sz w:val="20"/>
      <w:lang w:val="en-GB"/>
    </w:rPr>
  </w:style>
  <w:style w:type="paragraph" w:styleId="TOC5">
    <w:name w:val="toc 5"/>
    <w:basedOn w:val="Normal"/>
    <w:next w:val="Normal"/>
    <w:autoRedefine/>
    <w:uiPriority w:val="99"/>
    <w:semiHidden/>
    <w:rsid w:val="00064F56"/>
    <w:pPr>
      <w:tabs>
        <w:tab w:val="right" w:leader="dot" w:pos="7371"/>
      </w:tabs>
      <w:spacing w:after="60" w:line="240" w:lineRule="exact"/>
      <w:ind w:left="1701" w:right="567" w:hanging="340"/>
    </w:pPr>
    <w:rPr>
      <w:rFonts w:ascii="Times New Roman" w:eastAsia="MS Mincho" w:hAnsi="Times New Roman"/>
      <w:sz w:val="20"/>
      <w:lang w:val="en-GB"/>
    </w:rPr>
  </w:style>
  <w:style w:type="paragraph" w:styleId="TOCHeading">
    <w:name w:val="TOC Heading"/>
    <w:basedOn w:val="Normal"/>
    <w:next w:val="Normal"/>
    <w:uiPriority w:val="99"/>
    <w:semiHidden/>
    <w:qFormat/>
    <w:rsid w:val="00064F56"/>
    <w:pPr>
      <w:keepNext/>
      <w:spacing w:before="240" w:after="60"/>
    </w:pPr>
    <w:rPr>
      <w:rFonts w:ascii="Calibri Light" w:hAnsi="Calibri Light"/>
      <w:kern w:val="32"/>
      <w:sz w:val="32"/>
      <w:szCs w:val="32"/>
    </w:rPr>
  </w:style>
  <w:style w:type="table" w:customStyle="1" w:styleId="UGTable">
    <w:name w:val="UG_Table"/>
    <w:basedOn w:val="TableNormal"/>
    <w:uiPriority w:val="99"/>
    <w:rsid w:val="00064F56"/>
    <w:rPr>
      <w:rFonts w:ascii="Times New Roman" w:eastAsia="MS Mincho" w:hAnsi="Times New Roman"/>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064F56"/>
    <w:rPr>
      <w:rFonts w:ascii="Times New Roman" w:eastAsia="MS Mincho" w:hAnsi="Times New Roman"/>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064F56"/>
    <w:rPr>
      <w:rFonts w:ascii="Times New Roman" w:hAnsi="Times New Roman"/>
      <w:color w:val="000000"/>
      <w:sz w:val="18"/>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064F56"/>
    <w:rPr>
      <w:rFonts w:ascii="Times New Roman" w:hAnsi="Times New Roman"/>
      <w:color w:val="000000"/>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064F56"/>
    <w:rPr>
      <w:rFonts w:ascii="Times New Roman" w:hAnsi="Times New Roman"/>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064F56"/>
    <w:rPr>
      <w:rFonts w:ascii="Times New Roman" w:hAnsi="Times New Roman"/>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064F56"/>
    <w:pPr>
      <w:keepNext/>
      <w:keepLines/>
      <w:spacing w:before="240"/>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064F56"/>
    <w:pPr>
      <w:spacing w:after="600"/>
    </w:pPr>
    <w:rPr>
      <w:rFonts w:ascii="Times New Roman" w:eastAsia="MS Gothic" w:hAnsi="Times New Roman"/>
      <w:i/>
      <w:iCs/>
      <w:spacing w:val="13"/>
      <w:sz w:val="24"/>
      <w:szCs w:val="24"/>
      <w:lang w:val="x-none" w:eastAsia="x-none" w:bidi="en-US"/>
    </w:rPr>
  </w:style>
  <w:style w:type="character" w:customStyle="1" w:styleId="SubtitleChar">
    <w:name w:val="Subtitle Char"/>
    <w:link w:val="Subtitle"/>
    <w:uiPriority w:val="99"/>
    <w:rsid w:val="00064F56"/>
    <w:rPr>
      <w:rFonts w:ascii="Times New Roman" w:eastAsia="MS Gothic" w:hAnsi="Times New Roman"/>
      <w:i/>
      <w:iCs/>
      <w:spacing w:val="13"/>
      <w:sz w:val="24"/>
      <w:szCs w:val="24"/>
      <w:lang w:val="x-none" w:eastAsia="x-none" w:bidi="en-US"/>
    </w:rPr>
  </w:style>
  <w:style w:type="numbering" w:styleId="111111">
    <w:name w:val="Outline List 2"/>
    <w:basedOn w:val="NoList"/>
    <w:uiPriority w:val="99"/>
    <w:semiHidden/>
    <w:unhideWhenUsed/>
    <w:rsid w:val="00064F56"/>
    <w:pPr>
      <w:numPr>
        <w:numId w:val="4"/>
      </w:numPr>
    </w:pPr>
  </w:style>
  <w:style w:type="paragraph" w:customStyle="1" w:styleId="ECHRPara">
    <w:name w:val="ECHR_Para"/>
    <w:aliases w:val="Ju_Para"/>
    <w:basedOn w:val="Normal"/>
    <w:link w:val="ECHRParaChar"/>
    <w:uiPriority w:val="12"/>
    <w:qFormat/>
    <w:rsid w:val="00064F56"/>
    <w:pPr>
      <w:ind w:firstLine="284"/>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064F56"/>
    <w:pPr>
      <w:numPr>
        <w:numId w:val="5"/>
      </w:numPr>
    </w:pPr>
  </w:style>
  <w:style w:type="table" w:customStyle="1" w:styleId="ECHRTableSimpleBox">
    <w:name w:val="ECHR_Table_Simple_Box"/>
    <w:basedOn w:val="TableNormal"/>
    <w:uiPriority w:val="99"/>
    <w:rsid w:val="00064F56"/>
    <w:rPr>
      <w:rFonts w:ascii="Times New Roman" w:hAnsi="Times New Roman"/>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064F56"/>
    <w:rPr>
      <w:rFonts w:ascii="Times New Roman" w:hAnsi="Times New Roman"/>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064F56"/>
    <w:pPr>
      <w:numPr>
        <w:numId w:val="6"/>
      </w:numPr>
    </w:pPr>
  </w:style>
  <w:style w:type="table" w:customStyle="1" w:styleId="ECHRTableForInternalUse">
    <w:name w:val="ECHR_Table_For_Internal_Use"/>
    <w:basedOn w:val="TableNormal"/>
    <w:uiPriority w:val="99"/>
    <w:rsid w:val="00064F56"/>
    <w:rPr>
      <w:rFonts w:ascii="Times New Roman" w:hAnsi="Times New Roman"/>
      <w:color w:val="636363"/>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064F56"/>
    <w:rPr>
      <w:rFonts w:ascii="Times New Roman" w:hAnsi="Times New Roman"/>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064F56"/>
    <w:rPr>
      <w:rFonts w:ascii="Times New Roman" w:eastAsia="MS Mincho" w:hAnsi="Times New Roman"/>
      <w:sz w:val="24"/>
      <w:lang w:val="en-GB"/>
    </w:rPr>
  </w:style>
  <w:style w:type="paragraph" w:styleId="BlockText">
    <w:name w:val="Block Text"/>
    <w:basedOn w:val="Normal"/>
    <w:uiPriority w:val="99"/>
    <w:semiHidden/>
    <w:rsid w:val="00064F56"/>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064F56"/>
    <w:rPr>
      <w:rFonts w:ascii="Times New Roman" w:hAnsi="Times New Roman"/>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064F56"/>
    <w:pPr>
      <w:spacing w:after="120"/>
    </w:pPr>
    <w:rPr>
      <w:rFonts w:ascii="Times New Roman" w:eastAsia="MS Mincho" w:hAnsi="Times New Roman"/>
      <w:sz w:val="24"/>
      <w:szCs w:val="20"/>
      <w:lang w:val="x-none" w:eastAsia="x-none"/>
    </w:rPr>
  </w:style>
  <w:style w:type="character" w:customStyle="1" w:styleId="BodyTextChar">
    <w:name w:val="Body Text Char"/>
    <w:link w:val="BodyText"/>
    <w:uiPriority w:val="99"/>
    <w:semiHidden/>
    <w:rsid w:val="00064F56"/>
    <w:rPr>
      <w:rFonts w:ascii="Times New Roman" w:eastAsia="MS Mincho" w:hAnsi="Times New Roman"/>
      <w:sz w:val="24"/>
      <w:lang w:val="x-none" w:eastAsia="x-none"/>
    </w:rPr>
  </w:style>
  <w:style w:type="table" w:customStyle="1" w:styleId="ECHRTableOddBanded">
    <w:name w:val="ECHR_Table_Odd_Banded"/>
    <w:basedOn w:val="TableNormal"/>
    <w:uiPriority w:val="99"/>
    <w:rsid w:val="00064F56"/>
    <w:rPr>
      <w:rFonts w:ascii="Times New Roman" w:hAnsi="Times New Roma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064F56"/>
    <w:pPr>
      <w:spacing w:after="120" w:line="480" w:lineRule="auto"/>
    </w:pPr>
    <w:rPr>
      <w:rFonts w:ascii="Times New Roman" w:eastAsia="MS Mincho" w:hAnsi="Times New Roman"/>
      <w:sz w:val="24"/>
      <w:szCs w:val="20"/>
      <w:lang w:val="x-none" w:eastAsia="x-none"/>
    </w:rPr>
  </w:style>
  <w:style w:type="character" w:customStyle="1" w:styleId="BodyText2Char">
    <w:name w:val="Body Text 2 Char"/>
    <w:link w:val="BodyText2"/>
    <w:uiPriority w:val="99"/>
    <w:semiHidden/>
    <w:rsid w:val="00064F56"/>
    <w:rPr>
      <w:rFonts w:ascii="Times New Roman" w:eastAsia="MS Mincho" w:hAnsi="Times New Roman"/>
      <w:sz w:val="24"/>
      <w:lang w:val="x-none" w:eastAsia="x-none"/>
    </w:rPr>
  </w:style>
  <w:style w:type="table" w:customStyle="1" w:styleId="ECHRHeaderTableReduced">
    <w:name w:val="ECHR_Header_Table_Reduced"/>
    <w:basedOn w:val="TableNormal"/>
    <w:uiPriority w:val="99"/>
    <w:rsid w:val="00064F56"/>
    <w:rPr>
      <w:rFonts w:ascii="Times New Roman" w:hAnsi="Times New Roman"/>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064F56"/>
    <w:pPr>
      <w:ind w:firstLine="284"/>
    </w:pPr>
    <w:rPr>
      <w:rFonts w:ascii="Times New Roman" w:eastAsia="MS Mincho" w:hAnsi="Times New Roman"/>
      <w:b/>
      <w:sz w:val="24"/>
      <w:lang w:val="en-GB"/>
    </w:rPr>
  </w:style>
  <w:style w:type="character" w:styleId="PageNumber">
    <w:name w:val="page number"/>
    <w:uiPriority w:val="99"/>
    <w:semiHidden/>
    <w:rsid w:val="00064F56"/>
    <w:rPr>
      <w:sz w:val="18"/>
    </w:rPr>
  </w:style>
  <w:style w:type="paragraph" w:styleId="ListBullet">
    <w:name w:val="List Bullet"/>
    <w:basedOn w:val="Normal"/>
    <w:uiPriority w:val="99"/>
    <w:semiHidden/>
    <w:rsid w:val="00064F56"/>
    <w:pPr>
      <w:numPr>
        <w:numId w:val="3"/>
      </w:numPr>
    </w:pPr>
    <w:rPr>
      <w:rFonts w:ascii="Times New Roman" w:eastAsia="MS Mincho" w:hAnsi="Times New Roman"/>
      <w:sz w:val="24"/>
      <w:lang w:val="en-GB"/>
    </w:rPr>
  </w:style>
  <w:style w:type="paragraph" w:styleId="ListBullet3">
    <w:name w:val="List Bullet 3"/>
    <w:basedOn w:val="Normal"/>
    <w:uiPriority w:val="99"/>
    <w:semiHidden/>
    <w:rsid w:val="00064F56"/>
    <w:pPr>
      <w:numPr>
        <w:numId w:val="2"/>
      </w:numPr>
      <w:contextualSpacing/>
    </w:pPr>
    <w:rPr>
      <w:rFonts w:ascii="Times New Roman" w:eastAsia="MS Mincho" w:hAnsi="Times New Roman"/>
      <w:sz w:val="24"/>
      <w:lang w:val="en-GB"/>
    </w:rPr>
  </w:style>
  <w:style w:type="paragraph" w:styleId="BodyText3">
    <w:name w:val="Body Text 3"/>
    <w:basedOn w:val="Normal"/>
    <w:link w:val="BodyText3Char"/>
    <w:uiPriority w:val="99"/>
    <w:semiHidden/>
    <w:rsid w:val="00064F56"/>
    <w:pPr>
      <w:spacing w:after="120"/>
    </w:pPr>
    <w:rPr>
      <w:rFonts w:ascii="Times New Roman" w:eastAsia="MS Mincho" w:hAnsi="Times New Roman"/>
      <w:sz w:val="16"/>
      <w:szCs w:val="16"/>
      <w:lang w:val="x-none" w:eastAsia="x-none"/>
    </w:rPr>
  </w:style>
  <w:style w:type="character" w:customStyle="1" w:styleId="BodyText3Char">
    <w:name w:val="Body Text 3 Char"/>
    <w:link w:val="BodyText3"/>
    <w:uiPriority w:val="99"/>
    <w:semiHidden/>
    <w:rsid w:val="00064F56"/>
    <w:rPr>
      <w:rFonts w:ascii="Times New Roman" w:eastAsia="MS Mincho" w:hAnsi="Times New Roman"/>
      <w:sz w:val="16"/>
      <w:szCs w:val="16"/>
      <w:lang w:val="x-none" w:eastAsia="x-none"/>
    </w:rPr>
  </w:style>
  <w:style w:type="paragraph" w:styleId="BodyTextFirstIndent">
    <w:name w:val="Body Text First Indent"/>
    <w:basedOn w:val="BodyText"/>
    <w:link w:val="BodyTextFirstIndentChar"/>
    <w:uiPriority w:val="99"/>
    <w:semiHidden/>
    <w:rsid w:val="00064F56"/>
    <w:pPr>
      <w:spacing w:after="0"/>
      <w:ind w:firstLine="360"/>
    </w:pPr>
  </w:style>
  <w:style w:type="character" w:customStyle="1" w:styleId="BodyTextFirstIndentChar">
    <w:name w:val="Body Text First Indent Char"/>
    <w:basedOn w:val="BodyTextChar"/>
    <w:link w:val="BodyTextFirstIndent"/>
    <w:uiPriority w:val="99"/>
    <w:semiHidden/>
    <w:rsid w:val="00064F56"/>
    <w:rPr>
      <w:rFonts w:ascii="Times New Roman" w:eastAsia="MS Mincho" w:hAnsi="Times New Roman"/>
      <w:sz w:val="24"/>
      <w:lang w:val="x-none" w:eastAsia="x-none"/>
    </w:rPr>
  </w:style>
  <w:style w:type="paragraph" w:styleId="BodyTextIndent">
    <w:name w:val="Body Text Indent"/>
    <w:basedOn w:val="Normal"/>
    <w:link w:val="BodyTextIndentChar"/>
    <w:uiPriority w:val="99"/>
    <w:semiHidden/>
    <w:rsid w:val="00064F56"/>
    <w:pPr>
      <w:spacing w:after="120"/>
      <w:ind w:left="283"/>
    </w:pPr>
    <w:rPr>
      <w:rFonts w:ascii="Times New Roman" w:eastAsia="MS Mincho" w:hAnsi="Times New Roman"/>
      <w:sz w:val="24"/>
      <w:szCs w:val="20"/>
      <w:lang w:val="x-none" w:eastAsia="x-none"/>
    </w:rPr>
  </w:style>
  <w:style w:type="character" w:customStyle="1" w:styleId="BodyTextIndentChar">
    <w:name w:val="Body Text Indent Char"/>
    <w:link w:val="BodyTextIndent"/>
    <w:uiPriority w:val="99"/>
    <w:semiHidden/>
    <w:rsid w:val="00064F56"/>
    <w:rPr>
      <w:rFonts w:ascii="Times New Roman" w:eastAsia="MS Mincho" w:hAnsi="Times New Roman"/>
      <w:sz w:val="24"/>
      <w:lang w:val="x-none" w:eastAsia="x-none"/>
    </w:rPr>
  </w:style>
  <w:style w:type="paragraph" w:styleId="BodyTextFirstIndent2">
    <w:name w:val="Body Text First Indent 2"/>
    <w:basedOn w:val="BodyTextIndent"/>
    <w:link w:val="BodyTextFirstIndent2Char"/>
    <w:uiPriority w:val="99"/>
    <w:semiHidden/>
    <w:rsid w:val="00064F5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4F56"/>
    <w:rPr>
      <w:rFonts w:ascii="Times New Roman" w:eastAsia="MS Mincho" w:hAnsi="Times New Roman"/>
      <w:sz w:val="24"/>
      <w:lang w:val="x-none" w:eastAsia="x-none"/>
    </w:rPr>
  </w:style>
  <w:style w:type="paragraph" w:styleId="BodyTextIndent2">
    <w:name w:val="Body Text Indent 2"/>
    <w:basedOn w:val="Normal"/>
    <w:link w:val="BodyTextIndent2Char"/>
    <w:uiPriority w:val="99"/>
    <w:semiHidden/>
    <w:rsid w:val="00064F56"/>
    <w:pPr>
      <w:spacing w:after="120" w:line="480" w:lineRule="auto"/>
      <w:ind w:left="283"/>
    </w:pPr>
    <w:rPr>
      <w:rFonts w:ascii="Times New Roman" w:eastAsia="MS Mincho" w:hAnsi="Times New Roman"/>
      <w:sz w:val="24"/>
      <w:szCs w:val="20"/>
      <w:lang w:val="x-none" w:eastAsia="x-none"/>
    </w:rPr>
  </w:style>
  <w:style w:type="character" w:customStyle="1" w:styleId="BodyTextIndent2Char">
    <w:name w:val="Body Text Indent 2 Char"/>
    <w:link w:val="BodyTextIndent2"/>
    <w:uiPriority w:val="99"/>
    <w:semiHidden/>
    <w:rsid w:val="00064F56"/>
    <w:rPr>
      <w:rFonts w:ascii="Times New Roman" w:eastAsia="MS Mincho" w:hAnsi="Times New Roman"/>
      <w:sz w:val="24"/>
      <w:lang w:val="x-none" w:eastAsia="x-none"/>
    </w:rPr>
  </w:style>
  <w:style w:type="paragraph" w:styleId="BodyTextIndent3">
    <w:name w:val="Body Text Indent 3"/>
    <w:basedOn w:val="Normal"/>
    <w:link w:val="BodyTextIndent3Char"/>
    <w:uiPriority w:val="99"/>
    <w:semiHidden/>
    <w:rsid w:val="00064F56"/>
    <w:pPr>
      <w:spacing w:after="120"/>
      <w:ind w:left="283"/>
    </w:pPr>
    <w:rPr>
      <w:rFonts w:ascii="Times New Roman" w:eastAsia="MS Mincho" w:hAnsi="Times New Roman"/>
      <w:sz w:val="16"/>
      <w:szCs w:val="16"/>
      <w:lang w:val="x-none" w:eastAsia="x-none"/>
    </w:rPr>
  </w:style>
  <w:style w:type="character" w:customStyle="1" w:styleId="BodyTextIndent3Char">
    <w:name w:val="Body Text Indent 3 Char"/>
    <w:link w:val="BodyTextIndent3"/>
    <w:uiPriority w:val="99"/>
    <w:semiHidden/>
    <w:rsid w:val="00064F56"/>
    <w:rPr>
      <w:rFonts w:ascii="Times New Roman" w:eastAsia="MS Mincho" w:hAnsi="Times New Roman"/>
      <w:sz w:val="16"/>
      <w:szCs w:val="16"/>
      <w:lang w:val="x-none" w:eastAsia="x-none"/>
    </w:rPr>
  </w:style>
  <w:style w:type="paragraph" w:styleId="Caption">
    <w:name w:val="caption"/>
    <w:basedOn w:val="Normal"/>
    <w:next w:val="Normal"/>
    <w:uiPriority w:val="99"/>
    <w:semiHidden/>
    <w:qFormat/>
    <w:rsid w:val="00064F56"/>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064F56"/>
    <w:pPr>
      <w:ind w:left="4252"/>
    </w:pPr>
    <w:rPr>
      <w:rFonts w:ascii="Times New Roman" w:eastAsia="MS Mincho" w:hAnsi="Times New Roman"/>
      <w:sz w:val="24"/>
      <w:szCs w:val="20"/>
      <w:lang w:val="x-none" w:eastAsia="x-none"/>
    </w:rPr>
  </w:style>
  <w:style w:type="character" w:customStyle="1" w:styleId="ClosingChar">
    <w:name w:val="Closing Char"/>
    <w:link w:val="Closing"/>
    <w:uiPriority w:val="99"/>
    <w:semiHidden/>
    <w:rsid w:val="00064F56"/>
    <w:rPr>
      <w:rFonts w:ascii="Times New Roman" w:eastAsia="MS Mincho" w:hAnsi="Times New Roman"/>
      <w:sz w:val="24"/>
      <w:lang w:val="x-none" w:eastAsia="x-none"/>
    </w:rPr>
  </w:style>
  <w:style w:type="table" w:styleId="ColorfulGrid">
    <w:name w:val="Colorful Grid"/>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064F56"/>
    <w:rPr>
      <w:rFonts w:ascii="Times New Roman" w:hAnsi="Times New Roman"/>
      <w:color w:val="000000"/>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064F56"/>
    <w:rPr>
      <w:rFonts w:ascii="Times New Roman" w:hAnsi="Times New Roman"/>
      <w:color w:val="000000"/>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64F56"/>
    <w:rPr>
      <w:rFonts w:ascii="Times New Roman" w:hAnsi="Times New Roman"/>
      <w:color w:val="000000"/>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064F56"/>
    <w:rPr>
      <w:rFonts w:ascii="Times New Roman" w:hAnsi="Times New Roman"/>
      <w:color w:val="000000"/>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064F56"/>
    <w:rPr>
      <w:rFonts w:ascii="Times New Roman" w:hAnsi="Times New Roman"/>
      <w:color w:val="000000"/>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064F56"/>
    <w:rPr>
      <w:rFonts w:ascii="Times New Roman" w:hAnsi="Times New Roman"/>
      <w:color w:val="000000"/>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064F56"/>
    <w:rPr>
      <w:rFonts w:ascii="Times New Roman" w:hAnsi="Times New Roman"/>
      <w:color w:val="000000"/>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64F56"/>
    <w:rPr>
      <w:rFonts w:ascii="Times New Roman" w:hAnsi="Times New Roman"/>
      <w:color w:val="000000"/>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64F56"/>
    <w:rPr>
      <w:rFonts w:ascii="Times New Roman" w:hAnsi="Times New Roman"/>
      <w:color w:val="000000"/>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64F56"/>
    <w:rPr>
      <w:rFonts w:ascii="Times New Roman" w:hAnsi="Times New Roman"/>
      <w:color w:val="000000"/>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64F56"/>
    <w:rPr>
      <w:rFonts w:ascii="Times New Roman" w:hAnsi="Times New Roman"/>
      <w:color w:val="000000"/>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064F56"/>
    <w:rPr>
      <w:sz w:val="16"/>
      <w:szCs w:val="16"/>
    </w:rPr>
  </w:style>
  <w:style w:type="paragraph" w:styleId="CommentText">
    <w:name w:val="annotation text"/>
    <w:basedOn w:val="Normal"/>
    <w:link w:val="CommentTextChar"/>
    <w:uiPriority w:val="99"/>
    <w:semiHidden/>
    <w:rsid w:val="00064F56"/>
    <w:rPr>
      <w:rFonts w:ascii="Times New Roman" w:eastAsia="MS Mincho" w:hAnsi="Times New Roman"/>
      <w:sz w:val="20"/>
      <w:szCs w:val="20"/>
      <w:lang w:val="x-none" w:eastAsia="x-none"/>
    </w:rPr>
  </w:style>
  <w:style w:type="character" w:customStyle="1" w:styleId="CommentTextChar">
    <w:name w:val="Comment Text Char"/>
    <w:link w:val="CommentText"/>
    <w:uiPriority w:val="99"/>
    <w:semiHidden/>
    <w:rsid w:val="00064F56"/>
    <w:rPr>
      <w:rFonts w:ascii="Times New Roman" w:eastAsia="MS Mincho" w:hAnsi="Times New Roman"/>
      <w:lang w:val="x-none" w:eastAsia="x-none"/>
    </w:rPr>
  </w:style>
  <w:style w:type="paragraph" w:styleId="CommentSubject">
    <w:name w:val="annotation subject"/>
    <w:basedOn w:val="CommentText"/>
    <w:next w:val="CommentText"/>
    <w:link w:val="CommentSubjectChar"/>
    <w:uiPriority w:val="99"/>
    <w:semiHidden/>
    <w:rsid w:val="00064F56"/>
    <w:rPr>
      <w:b/>
      <w:bCs/>
    </w:rPr>
  </w:style>
  <w:style w:type="character" w:customStyle="1" w:styleId="CommentSubjectChar">
    <w:name w:val="Comment Subject Char"/>
    <w:link w:val="CommentSubject"/>
    <w:uiPriority w:val="99"/>
    <w:semiHidden/>
    <w:rsid w:val="00064F56"/>
    <w:rPr>
      <w:rFonts w:ascii="Times New Roman" w:eastAsia="MS Mincho" w:hAnsi="Times New Roman"/>
      <w:b/>
      <w:bCs/>
      <w:lang w:val="x-none" w:eastAsia="x-none"/>
    </w:rPr>
  </w:style>
  <w:style w:type="table" w:styleId="DarkList">
    <w:name w:val="Dark List"/>
    <w:basedOn w:val="TableNormal"/>
    <w:uiPriority w:val="70"/>
    <w:rsid w:val="00064F56"/>
    <w:rPr>
      <w:rFonts w:ascii="Times New Roman" w:hAnsi="Times New Roman"/>
      <w:color w:val="0072BC"/>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64F56"/>
    <w:rPr>
      <w:rFonts w:ascii="Times New Roman" w:hAnsi="Times New Roman"/>
      <w:color w:val="0072BC"/>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064F56"/>
    <w:rPr>
      <w:rFonts w:ascii="Times New Roman" w:hAnsi="Times New Roman"/>
      <w:color w:val="0072BC"/>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064F56"/>
    <w:rPr>
      <w:rFonts w:ascii="Times New Roman" w:hAnsi="Times New Roman"/>
      <w:color w:val="0072BC"/>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064F56"/>
    <w:rPr>
      <w:rFonts w:ascii="Times New Roman" w:hAnsi="Times New Roman"/>
      <w:color w:val="0072BC"/>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064F56"/>
    <w:rPr>
      <w:rFonts w:ascii="Times New Roman" w:hAnsi="Times New Roman"/>
      <w:color w:val="0072BC"/>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064F56"/>
    <w:rPr>
      <w:rFonts w:ascii="Times New Roman" w:eastAsia="MS Mincho" w:hAnsi="Times New Roman"/>
      <w:sz w:val="24"/>
      <w:szCs w:val="20"/>
      <w:lang w:val="x-none" w:eastAsia="x-none"/>
    </w:rPr>
  </w:style>
  <w:style w:type="character" w:customStyle="1" w:styleId="DateChar">
    <w:name w:val="Date Char"/>
    <w:link w:val="Date"/>
    <w:uiPriority w:val="99"/>
    <w:semiHidden/>
    <w:rsid w:val="00064F56"/>
    <w:rPr>
      <w:rFonts w:ascii="Times New Roman" w:eastAsia="MS Mincho" w:hAnsi="Times New Roman"/>
      <w:sz w:val="24"/>
      <w:lang w:val="x-none" w:eastAsia="x-none"/>
    </w:rPr>
  </w:style>
  <w:style w:type="paragraph" w:styleId="DocumentMap">
    <w:name w:val="Document Map"/>
    <w:basedOn w:val="Normal"/>
    <w:link w:val="DocumentMapChar"/>
    <w:uiPriority w:val="99"/>
    <w:semiHidden/>
    <w:rsid w:val="00064F56"/>
    <w:rPr>
      <w:rFonts w:ascii="Tahoma" w:eastAsia="MS Mincho" w:hAnsi="Tahoma"/>
      <w:sz w:val="16"/>
      <w:szCs w:val="16"/>
      <w:lang w:val="x-none" w:eastAsia="x-none"/>
    </w:rPr>
  </w:style>
  <w:style w:type="character" w:customStyle="1" w:styleId="DocumentMapChar">
    <w:name w:val="Document Map Char"/>
    <w:link w:val="DocumentMap"/>
    <w:uiPriority w:val="99"/>
    <w:semiHidden/>
    <w:rsid w:val="00064F56"/>
    <w:rPr>
      <w:rFonts w:ascii="Tahoma" w:eastAsia="MS Mincho" w:hAnsi="Tahoma"/>
      <w:sz w:val="16"/>
      <w:szCs w:val="16"/>
      <w:lang w:val="x-none" w:eastAsia="x-none"/>
    </w:rPr>
  </w:style>
  <w:style w:type="paragraph" w:styleId="E-mailSignature">
    <w:name w:val="E-mail Signature"/>
    <w:basedOn w:val="Normal"/>
    <w:link w:val="E-mailSignatureChar"/>
    <w:uiPriority w:val="99"/>
    <w:semiHidden/>
    <w:rsid w:val="00064F56"/>
    <w:rPr>
      <w:rFonts w:ascii="Times New Roman" w:eastAsia="MS Mincho" w:hAnsi="Times New Roman"/>
      <w:sz w:val="24"/>
      <w:szCs w:val="20"/>
      <w:lang w:val="x-none" w:eastAsia="x-none"/>
    </w:rPr>
  </w:style>
  <w:style w:type="character" w:customStyle="1" w:styleId="E-mailSignatureChar">
    <w:name w:val="E-mail Signature Char"/>
    <w:link w:val="E-mailSignature"/>
    <w:uiPriority w:val="99"/>
    <w:semiHidden/>
    <w:rsid w:val="00064F56"/>
    <w:rPr>
      <w:rFonts w:ascii="Times New Roman" w:eastAsia="MS Mincho" w:hAnsi="Times New Roman"/>
      <w:sz w:val="24"/>
      <w:lang w:val="x-none" w:eastAsia="x-none"/>
    </w:rPr>
  </w:style>
  <w:style w:type="character" w:styleId="EndnoteReference">
    <w:name w:val="endnote reference"/>
    <w:uiPriority w:val="99"/>
    <w:semiHidden/>
    <w:rsid w:val="00064F56"/>
    <w:rPr>
      <w:vertAlign w:val="superscript"/>
    </w:rPr>
  </w:style>
  <w:style w:type="paragraph" w:styleId="EndnoteText">
    <w:name w:val="endnote text"/>
    <w:basedOn w:val="Normal"/>
    <w:link w:val="EndnoteTextChar"/>
    <w:uiPriority w:val="99"/>
    <w:semiHidden/>
    <w:rsid w:val="00064F56"/>
    <w:rPr>
      <w:rFonts w:ascii="Times New Roman" w:eastAsia="MS Mincho" w:hAnsi="Times New Roman"/>
      <w:sz w:val="20"/>
      <w:szCs w:val="20"/>
      <w:lang w:val="en-GB" w:eastAsia="x-none"/>
    </w:rPr>
  </w:style>
  <w:style w:type="character" w:customStyle="1" w:styleId="EndnoteTextChar">
    <w:name w:val="Endnote Text Char"/>
    <w:link w:val="EndnoteText"/>
    <w:uiPriority w:val="99"/>
    <w:semiHidden/>
    <w:rsid w:val="00064F56"/>
    <w:rPr>
      <w:rFonts w:ascii="Times New Roman" w:eastAsia="MS Mincho" w:hAnsi="Times New Roman"/>
      <w:lang w:val="en-GB" w:eastAsia="x-none"/>
    </w:rPr>
  </w:style>
  <w:style w:type="paragraph" w:styleId="EnvelopeAddress">
    <w:name w:val="envelope address"/>
    <w:basedOn w:val="Normal"/>
    <w:uiPriority w:val="99"/>
    <w:semiHidden/>
    <w:rsid w:val="00064F56"/>
    <w:pPr>
      <w:framePr w:w="7938" w:h="1985" w:hRule="exact" w:hSpace="141" w:wrap="auto" w:hAnchor="page" w:xAlign="center" w:yAlign="bottom"/>
      <w:ind w:left="2835"/>
    </w:pPr>
    <w:rPr>
      <w:rFonts w:ascii="Times New Roman" w:eastAsia="MS Gothic" w:hAnsi="Times New Roman"/>
      <w:sz w:val="24"/>
      <w:szCs w:val="24"/>
      <w:lang w:val="en-GB"/>
    </w:rPr>
  </w:style>
  <w:style w:type="paragraph" w:styleId="EnvelopeReturn">
    <w:name w:val="envelope return"/>
    <w:basedOn w:val="Normal"/>
    <w:uiPriority w:val="99"/>
    <w:semiHidden/>
    <w:rsid w:val="00064F56"/>
    <w:rPr>
      <w:rFonts w:ascii="Times New Roman" w:eastAsia="MS Gothic" w:hAnsi="Times New Roman"/>
      <w:sz w:val="20"/>
      <w:szCs w:val="20"/>
      <w:lang w:val="en-GB"/>
    </w:rPr>
  </w:style>
  <w:style w:type="character" w:styleId="FollowedHyperlink">
    <w:name w:val="FollowedHyperlink"/>
    <w:uiPriority w:val="99"/>
    <w:semiHidden/>
    <w:rsid w:val="00064F56"/>
    <w:rPr>
      <w:color w:val="7030A0"/>
      <w:u w:val="single"/>
    </w:rPr>
  </w:style>
  <w:style w:type="character" w:styleId="HTMLAcronym">
    <w:name w:val="HTML Acronym"/>
    <w:basedOn w:val="DefaultParagraphFont"/>
    <w:uiPriority w:val="99"/>
    <w:semiHidden/>
    <w:rsid w:val="00064F56"/>
  </w:style>
  <w:style w:type="paragraph" w:styleId="HTMLAddress">
    <w:name w:val="HTML Address"/>
    <w:basedOn w:val="Normal"/>
    <w:link w:val="HTMLAddressChar"/>
    <w:uiPriority w:val="99"/>
    <w:semiHidden/>
    <w:rsid w:val="00064F56"/>
    <w:rPr>
      <w:rFonts w:ascii="Times New Roman" w:eastAsia="MS Mincho" w:hAnsi="Times New Roman"/>
      <w:i/>
      <w:iCs/>
      <w:sz w:val="24"/>
      <w:szCs w:val="20"/>
      <w:lang w:val="x-none" w:eastAsia="x-none"/>
    </w:rPr>
  </w:style>
  <w:style w:type="character" w:customStyle="1" w:styleId="HTMLAddressChar">
    <w:name w:val="HTML Address Char"/>
    <w:link w:val="HTMLAddress"/>
    <w:uiPriority w:val="99"/>
    <w:semiHidden/>
    <w:rsid w:val="00064F56"/>
    <w:rPr>
      <w:rFonts w:ascii="Times New Roman" w:eastAsia="MS Mincho" w:hAnsi="Times New Roman"/>
      <w:i/>
      <w:iCs/>
      <w:sz w:val="24"/>
      <w:lang w:val="x-none" w:eastAsia="x-none"/>
    </w:rPr>
  </w:style>
  <w:style w:type="character" w:styleId="HTMLCite">
    <w:name w:val="HTML Cite"/>
    <w:uiPriority w:val="99"/>
    <w:semiHidden/>
    <w:rsid w:val="00064F56"/>
    <w:rPr>
      <w:i/>
      <w:iCs/>
    </w:rPr>
  </w:style>
  <w:style w:type="character" w:styleId="HTMLCode">
    <w:name w:val="HTML Code"/>
    <w:uiPriority w:val="99"/>
    <w:semiHidden/>
    <w:rsid w:val="00064F56"/>
    <w:rPr>
      <w:rFonts w:ascii="Consolas" w:hAnsi="Consolas" w:cs="Consolas"/>
      <w:sz w:val="20"/>
      <w:szCs w:val="20"/>
    </w:rPr>
  </w:style>
  <w:style w:type="character" w:styleId="HTMLDefinition">
    <w:name w:val="HTML Definition"/>
    <w:uiPriority w:val="99"/>
    <w:semiHidden/>
    <w:rsid w:val="00064F56"/>
    <w:rPr>
      <w:i/>
      <w:iCs/>
    </w:rPr>
  </w:style>
  <w:style w:type="character" w:styleId="HTMLKeyboard">
    <w:name w:val="HTML Keyboard"/>
    <w:uiPriority w:val="99"/>
    <w:semiHidden/>
    <w:rsid w:val="00064F56"/>
    <w:rPr>
      <w:rFonts w:ascii="Consolas" w:hAnsi="Consolas" w:cs="Consolas"/>
      <w:sz w:val="20"/>
      <w:szCs w:val="20"/>
    </w:rPr>
  </w:style>
  <w:style w:type="paragraph" w:styleId="HTMLPreformatted">
    <w:name w:val="HTML Preformatted"/>
    <w:basedOn w:val="Normal"/>
    <w:link w:val="HTMLPreformattedChar"/>
    <w:uiPriority w:val="99"/>
    <w:semiHidden/>
    <w:rsid w:val="00064F56"/>
    <w:rPr>
      <w:rFonts w:ascii="Consolas" w:eastAsia="MS Mincho" w:hAnsi="Consolas"/>
      <w:sz w:val="20"/>
      <w:szCs w:val="20"/>
      <w:lang w:val="x-none" w:eastAsia="x-none"/>
    </w:rPr>
  </w:style>
  <w:style w:type="character" w:customStyle="1" w:styleId="HTMLPreformattedChar">
    <w:name w:val="HTML Preformatted Char"/>
    <w:link w:val="HTMLPreformatted"/>
    <w:uiPriority w:val="99"/>
    <w:semiHidden/>
    <w:rsid w:val="00064F56"/>
    <w:rPr>
      <w:rFonts w:ascii="Consolas" w:eastAsia="MS Mincho" w:hAnsi="Consolas"/>
      <w:lang w:val="x-none" w:eastAsia="x-none"/>
    </w:rPr>
  </w:style>
  <w:style w:type="character" w:styleId="HTMLSample">
    <w:name w:val="HTML Sample"/>
    <w:uiPriority w:val="99"/>
    <w:semiHidden/>
    <w:rsid w:val="00064F56"/>
    <w:rPr>
      <w:rFonts w:ascii="Consolas" w:hAnsi="Consolas" w:cs="Consolas"/>
      <w:sz w:val="24"/>
      <w:szCs w:val="24"/>
    </w:rPr>
  </w:style>
  <w:style w:type="character" w:styleId="HTMLTypewriter">
    <w:name w:val="HTML Typewriter"/>
    <w:uiPriority w:val="99"/>
    <w:semiHidden/>
    <w:rsid w:val="00064F56"/>
    <w:rPr>
      <w:rFonts w:ascii="Consolas" w:hAnsi="Consolas" w:cs="Consolas"/>
      <w:sz w:val="20"/>
      <w:szCs w:val="20"/>
    </w:rPr>
  </w:style>
  <w:style w:type="character" w:styleId="HTMLVariable">
    <w:name w:val="HTML Variable"/>
    <w:uiPriority w:val="99"/>
    <w:semiHidden/>
    <w:rsid w:val="00064F56"/>
    <w:rPr>
      <w:i/>
      <w:iCs/>
    </w:rPr>
  </w:style>
  <w:style w:type="paragraph" w:styleId="Index1">
    <w:name w:val="index 1"/>
    <w:basedOn w:val="Normal"/>
    <w:next w:val="Normal"/>
    <w:autoRedefine/>
    <w:uiPriority w:val="99"/>
    <w:semiHidden/>
    <w:rsid w:val="00064F56"/>
    <w:pPr>
      <w:ind w:left="240" w:hanging="240"/>
    </w:pPr>
    <w:rPr>
      <w:rFonts w:ascii="Times New Roman" w:eastAsia="MS Mincho" w:hAnsi="Times New Roman"/>
      <w:sz w:val="24"/>
      <w:lang w:val="en-GB"/>
    </w:rPr>
  </w:style>
  <w:style w:type="paragraph" w:styleId="Index2">
    <w:name w:val="index 2"/>
    <w:basedOn w:val="Normal"/>
    <w:next w:val="Normal"/>
    <w:autoRedefine/>
    <w:uiPriority w:val="99"/>
    <w:semiHidden/>
    <w:rsid w:val="00064F56"/>
    <w:pPr>
      <w:ind w:left="480" w:hanging="240"/>
    </w:pPr>
    <w:rPr>
      <w:rFonts w:ascii="Times New Roman" w:eastAsia="MS Mincho" w:hAnsi="Times New Roman"/>
      <w:sz w:val="24"/>
      <w:lang w:val="en-GB"/>
    </w:rPr>
  </w:style>
  <w:style w:type="paragraph" w:styleId="Index3">
    <w:name w:val="index 3"/>
    <w:basedOn w:val="Normal"/>
    <w:next w:val="Normal"/>
    <w:autoRedefine/>
    <w:uiPriority w:val="99"/>
    <w:semiHidden/>
    <w:rsid w:val="00064F56"/>
    <w:pPr>
      <w:ind w:left="720" w:hanging="240"/>
    </w:pPr>
    <w:rPr>
      <w:rFonts w:ascii="Times New Roman" w:eastAsia="MS Mincho" w:hAnsi="Times New Roman"/>
      <w:sz w:val="24"/>
      <w:lang w:val="en-GB"/>
    </w:rPr>
  </w:style>
  <w:style w:type="paragraph" w:styleId="Index4">
    <w:name w:val="index 4"/>
    <w:basedOn w:val="Normal"/>
    <w:next w:val="Normal"/>
    <w:autoRedefine/>
    <w:uiPriority w:val="99"/>
    <w:semiHidden/>
    <w:rsid w:val="00064F56"/>
    <w:pPr>
      <w:ind w:left="960" w:hanging="240"/>
    </w:pPr>
    <w:rPr>
      <w:rFonts w:ascii="Times New Roman" w:eastAsia="MS Mincho" w:hAnsi="Times New Roman"/>
      <w:sz w:val="24"/>
      <w:lang w:val="en-GB"/>
    </w:rPr>
  </w:style>
  <w:style w:type="paragraph" w:styleId="Index5">
    <w:name w:val="index 5"/>
    <w:basedOn w:val="Normal"/>
    <w:next w:val="Normal"/>
    <w:autoRedefine/>
    <w:uiPriority w:val="99"/>
    <w:semiHidden/>
    <w:rsid w:val="00064F56"/>
    <w:pPr>
      <w:ind w:left="1200" w:hanging="240"/>
    </w:pPr>
    <w:rPr>
      <w:rFonts w:ascii="Times New Roman" w:eastAsia="MS Mincho" w:hAnsi="Times New Roman"/>
      <w:sz w:val="24"/>
      <w:lang w:val="en-GB"/>
    </w:rPr>
  </w:style>
  <w:style w:type="paragraph" w:styleId="Index6">
    <w:name w:val="index 6"/>
    <w:basedOn w:val="Normal"/>
    <w:next w:val="Normal"/>
    <w:autoRedefine/>
    <w:uiPriority w:val="99"/>
    <w:semiHidden/>
    <w:rsid w:val="00064F56"/>
    <w:pPr>
      <w:ind w:left="1440" w:hanging="240"/>
    </w:pPr>
    <w:rPr>
      <w:rFonts w:ascii="Times New Roman" w:eastAsia="MS Mincho" w:hAnsi="Times New Roman"/>
      <w:sz w:val="24"/>
      <w:lang w:val="en-GB"/>
    </w:rPr>
  </w:style>
  <w:style w:type="paragraph" w:styleId="Index7">
    <w:name w:val="index 7"/>
    <w:basedOn w:val="Normal"/>
    <w:next w:val="Normal"/>
    <w:autoRedefine/>
    <w:uiPriority w:val="99"/>
    <w:semiHidden/>
    <w:rsid w:val="00064F56"/>
    <w:pPr>
      <w:ind w:left="1680" w:hanging="240"/>
    </w:pPr>
    <w:rPr>
      <w:rFonts w:ascii="Times New Roman" w:eastAsia="MS Mincho" w:hAnsi="Times New Roman"/>
      <w:sz w:val="24"/>
      <w:lang w:val="en-GB"/>
    </w:rPr>
  </w:style>
  <w:style w:type="paragraph" w:styleId="Index8">
    <w:name w:val="index 8"/>
    <w:basedOn w:val="Normal"/>
    <w:next w:val="Normal"/>
    <w:autoRedefine/>
    <w:uiPriority w:val="99"/>
    <w:semiHidden/>
    <w:rsid w:val="00064F56"/>
    <w:pPr>
      <w:ind w:left="1920" w:hanging="240"/>
    </w:pPr>
    <w:rPr>
      <w:rFonts w:ascii="Times New Roman" w:eastAsia="MS Mincho" w:hAnsi="Times New Roman"/>
      <w:sz w:val="24"/>
      <w:lang w:val="en-GB"/>
    </w:rPr>
  </w:style>
  <w:style w:type="paragraph" w:styleId="Index9">
    <w:name w:val="index 9"/>
    <w:basedOn w:val="Normal"/>
    <w:next w:val="Normal"/>
    <w:autoRedefine/>
    <w:uiPriority w:val="99"/>
    <w:semiHidden/>
    <w:rsid w:val="00064F56"/>
    <w:pPr>
      <w:ind w:left="2160" w:hanging="240"/>
    </w:pPr>
    <w:rPr>
      <w:rFonts w:ascii="Times New Roman" w:eastAsia="MS Mincho" w:hAnsi="Times New Roman"/>
      <w:sz w:val="24"/>
      <w:lang w:val="en-GB"/>
    </w:rPr>
  </w:style>
  <w:style w:type="paragraph" w:styleId="IndexHeading">
    <w:name w:val="index heading"/>
    <w:basedOn w:val="Normal"/>
    <w:next w:val="Index1"/>
    <w:uiPriority w:val="99"/>
    <w:semiHidden/>
    <w:rsid w:val="00064F56"/>
    <w:rPr>
      <w:rFonts w:ascii="Times New Roman" w:eastAsia="MS Gothic" w:hAnsi="Times New Roman"/>
      <w:b/>
      <w:bCs/>
      <w:sz w:val="24"/>
      <w:lang w:val="en-GB"/>
    </w:rPr>
  </w:style>
  <w:style w:type="table" w:styleId="LightGrid">
    <w:name w:val="Light Grid"/>
    <w:basedOn w:val="TableNormal"/>
    <w:uiPriority w:val="62"/>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064F56"/>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064F56"/>
    <w:rPr>
      <w:rFonts w:ascii="Times New Roman" w:hAnsi="Times New Roman"/>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064F56"/>
    <w:rPr>
      <w:rFonts w:ascii="Times New Roman" w:hAnsi="Times New Roman"/>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064F56"/>
    <w:rPr>
      <w:rFonts w:ascii="Times New Roman" w:hAnsi="Times New Roman"/>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064F56"/>
    <w:rPr>
      <w:rFonts w:ascii="Times New Roman" w:hAnsi="Times New Roman"/>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64F56"/>
    <w:rPr>
      <w:rFonts w:ascii="Times New Roman" w:hAnsi="Times New Roman"/>
      <w:color w:val="00548C"/>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064F56"/>
    <w:rPr>
      <w:rFonts w:ascii="Times New Roman" w:hAnsi="Times New Roman"/>
      <w:color w:val="8F0000"/>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064F56"/>
    <w:rPr>
      <w:rFonts w:ascii="Times New Roman" w:hAnsi="Times New Roman"/>
      <w:color w:val="707070"/>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064F56"/>
    <w:rPr>
      <w:rFonts w:ascii="Times New Roman" w:hAnsi="Times New Roman"/>
      <w:color w:val="474747"/>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064F56"/>
    <w:rPr>
      <w:rFonts w:ascii="Times New Roman" w:hAnsi="Times New Roman"/>
      <w:color w:val="393939"/>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064F56"/>
  </w:style>
  <w:style w:type="paragraph" w:styleId="List">
    <w:name w:val="List"/>
    <w:basedOn w:val="Normal"/>
    <w:uiPriority w:val="99"/>
    <w:semiHidden/>
    <w:rsid w:val="00064F56"/>
    <w:pPr>
      <w:ind w:left="283" w:hanging="283"/>
      <w:contextualSpacing/>
    </w:pPr>
    <w:rPr>
      <w:rFonts w:ascii="Times New Roman" w:eastAsia="MS Mincho" w:hAnsi="Times New Roman"/>
      <w:sz w:val="24"/>
      <w:lang w:val="en-GB"/>
    </w:rPr>
  </w:style>
  <w:style w:type="paragraph" w:styleId="List2">
    <w:name w:val="List 2"/>
    <w:basedOn w:val="Normal"/>
    <w:uiPriority w:val="99"/>
    <w:semiHidden/>
    <w:rsid w:val="00064F56"/>
    <w:pPr>
      <w:ind w:left="566" w:hanging="283"/>
      <w:contextualSpacing/>
    </w:pPr>
    <w:rPr>
      <w:rFonts w:ascii="Times New Roman" w:eastAsia="MS Mincho" w:hAnsi="Times New Roman"/>
      <w:sz w:val="24"/>
      <w:lang w:val="en-GB"/>
    </w:rPr>
  </w:style>
  <w:style w:type="paragraph" w:styleId="List3">
    <w:name w:val="List 3"/>
    <w:basedOn w:val="Normal"/>
    <w:uiPriority w:val="99"/>
    <w:semiHidden/>
    <w:rsid w:val="00064F56"/>
    <w:pPr>
      <w:ind w:left="849" w:hanging="283"/>
      <w:contextualSpacing/>
    </w:pPr>
    <w:rPr>
      <w:rFonts w:ascii="Times New Roman" w:eastAsia="MS Mincho" w:hAnsi="Times New Roman"/>
      <w:sz w:val="24"/>
      <w:lang w:val="en-GB"/>
    </w:rPr>
  </w:style>
  <w:style w:type="paragraph" w:styleId="List4">
    <w:name w:val="List 4"/>
    <w:basedOn w:val="Normal"/>
    <w:uiPriority w:val="99"/>
    <w:semiHidden/>
    <w:rsid w:val="00064F56"/>
    <w:pPr>
      <w:ind w:left="1132" w:hanging="283"/>
      <w:contextualSpacing/>
    </w:pPr>
    <w:rPr>
      <w:rFonts w:ascii="Times New Roman" w:eastAsia="MS Mincho" w:hAnsi="Times New Roman"/>
      <w:sz w:val="24"/>
      <w:lang w:val="en-GB"/>
    </w:rPr>
  </w:style>
  <w:style w:type="paragraph" w:styleId="List5">
    <w:name w:val="List 5"/>
    <w:basedOn w:val="Normal"/>
    <w:uiPriority w:val="99"/>
    <w:semiHidden/>
    <w:rsid w:val="00064F56"/>
    <w:pPr>
      <w:ind w:left="1415" w:hanging="283"/>
      <w:contextualSpacing/>
    </w:pPr>
    <w:rPr>
      <w:rFonts w:ascii="Times New Roman" w:eastAsia="MS Mincho" w:hAnsi="Times New Roman"/>
      <w:sz w:val="24"/>
      <w:lang w:val="en-GB"/>
    </w:rPr>
  </w:style>
  <w:style w:type="paragraph" w:styleId="ListBullet2">
    <w:name w:val="List Bullet 2"/>
    <w:basedOn w:val="Normal"/>
    <w:uiPriority w:val="99"/>
    <w:semiHidden/>
    <w:rsid w:val="00064F56"/>
    <w:pPr>
      <w:numPr>
        <w:numId w:val="7"/>
      </w:numPr>
      <w:contextualSpacing/>
    </w:pPr>
    <w:rPr>
      <w:rFonts w:ascii="Times New Roman" w:eastAsia="MS Mincho" w:hAnsi="Times New Roman"/>
      <w:sz w:val="24"/>
      <w:lang w:val="en-GB"/>
    </w:rPr>
  </w:style>
  <w:style w:type="paragraph" w:styleId="ListBullet4">
    <w:name w:val="List Bullet 4"/>
    <w:basedOn w:val="Normal"/>
    <w:uiPriority w:val="99"/>
    <w:semiHidden/>
    <w:rsid w:val="00064F56"/>
    <w:pPr>
      <w:numPr>
        <w:numId w:val="8"/>
      </w:numPr>
      <w:contextualSpacing/>
    </w:pPr>
    <w:rPr>
      <w:rFonts w:ascii="Times New Roman" w:eastAsia="MS Mincho" w:hAnsi="Times New Roman"/>
      <w:sz w:val="24"/>
      <w:lang w:val="en-GB"/>
    </w:rPr>
  </w:style>
  <w:style w:type="paragraph" w:styleId="ListBullet5">
    <w:name w:val="List Bullet 5"/>
    <w:basedOn w:val="Normal"/>
    <w:uiPriority w:val="99"/>
    <w:semiHidden/>
    <w:rsid w:val="00064F56"/>
    <w:pPr>
      <w:numPr>
        <w:numId w:val="9"/>
      </w:numPr>
      <w:contextualSpacing/>
    </w:pPr>
    <w:rPr>
      <w:rFonts w:ascii="Times New Roman" w:eastAsia="MS Mincho" w:hAnsi="Times New Roman"/>
      <w:sz w:val="24"/>
      <w:lang w:val="en-GB"/>
    </w:rPr>
  </w:style>
  <w:style w:type="paragraph" w:styleId="ListContinue">
    <w:name w:val="List Continue"/>
    <w:basedOn w:val="Normal"/>
    <w:uiPriority w:val="99"/>
    <w:semiHidden/>
    <w:rsid w:val="00064F56"/>
    <w:pPr>
      <w:spacing w:after="120"/>
      <w:ind w:left="283"/>
      <w:contextualSpacing/>
    </w:pPr>
    <w:rPr>
      <w:rFonts w:ascii="Times New Roman" w:eastAsia="MS Mincho" w:hAnsi="Times New Roman"/>
      <w:sz w:val="24"/>
      <w:lang w:val="en-GB"/>
    </w:rPr>
  </w:style>
  <w:style w:type="paragraph" w:styleId="ListContinue2">
    <w:name w:val="List Continue 2"/>
    <w:basedOn w:val="Normal"/>
    <w:uiPriority w:val="99"/>
    <w:semiHidden/>
    <w:rsid w:val="00064F56"/>
    <w:pPr>
      <w:spacing w:after="120"/>
      <w:ind w:left="566"/>
      <w:contextualSpacing/>
    </w:pPr>
    <w:rPr>
      <w:rFonts w:ascii="Times New Roman" w:eastAsia="MS Mincho" w:hAnsi="Times New Roman"/>
      <w:sz w:val="24"/>
      <w:lang w:val="en-GB"/>
    </w:rPr>
  </w:style>
  <w:style w:type="paragraph" w:styleId="ListContinue3">
    <w:name w:val="List Continue 3"/>
    <w:basedOn w:val="Normal"/>
    <w:uiPriority w:val="99"/>
    <w:semiHidden/>
    <w:rsid w:val="00064F56"/>
    <w:pPr>
      <w:spacing w:after="120"/>
      <w:ind w:left="849"/>
      <w:contextualSpacing/>
    </w:pPr>
    <w:rPr>
      <w:rFonts w:ascii="Times New Roman" w:eastAsia="MS Mincho" w:hAnsi="Times New Roman"/>
      <w:sz w:val="24"/>
      <w:lang w:val="en-GB"/>
    </w:rPr>
  </w:style>
  <w:style w:type="paragraph" w:styleId="ListContinue4">
    <w:name w:val="List Continue 4"/>
    <w:basedOn w:val="Normal"/>
    <w:uiPriority w:val="99"/>
    <w:semiHidden/>
    <w:rsid w:val="00064F56"/>
    <w:pPr>
      <w:spacing w:after="120"/>
      <w:ind w:left="1132"/>
      <w:contextualSpacing/>
    </w:pPr>
    <w:rPr>
      <w:rFonts w:ascii="Times New Roman" w:eastAsia="MS Mincho" w:hAnsi="Times New Roman"/>
      <w:sz w:val="24"/>
      <w:lang w:val="en-GB"/>
    </w:rPr>
  </w:style>
  <w:style w:type="paragraph" w:styleId="ListContinue5">
    <w:name w:val="List Continue 5"/>
    <w:basedOn w:val="Normal"/>
    <w:uiPriority w:val="99"/>
    <w:semiHidden/>
    <w:rsid w:val="00064F56"/>
    <w:pPr>
      <w:spacing w:after="120"/>
      <w:ind w:left="1415"/>
      <w:contextualSpacing/>
    </w:pPr>
    <w:rPr>
      <w:rFonts w:ascii="Times New Roman" w:eastAsia="MS Mincho" w:hAnsi="Times New Roman"/>
      <w:sz w:val="24"/>
      <w:lang w:val="en-GB"/>
    </w:rPr>
  </w:style>
  <w:style w:type="paragraph" w:styleId="ListNumber">
    <w:name w:val="List Number"/>
    <w:basedOn w:val="Normal"/>
    <w:uiPriority w:val="99"/>
    <w:semiHidden/>
    <w:rsid w:val="00064F56"/>
    <w:pPr>
      <w:numPr>
        <w:numId w:val="10"/>
      </w:numPr>
      <w:contextualSpacing/>
    </w:pPr>
    <w:rPr>
      <w:rFonts w:ascii="Times New Roman" w:eastAsia="MS Mincho" w:hAnsi="Times New Roman"/>
      <w:sz w:val="24"/>
      <w:lang w:val="en-GB"/>
    </w:rPr>
  </w:style>
  <w:style w:type="paragraph" w:styleId="ListNumber2">
    <w:name w:val="List Number 2"/>
    <w:basedOn w:val="Normal"/>
    <w:uiPriority w:val="99"/>
    <w:semiHidden/>
    <w:rsid w:val="00064F56"/>
    <w:pPr>
      <w:numPr>
        <w:numId w:val="11"/>
      </w:numPr>
      <w:contextualSpacing/>
    </w:pPr>
    <w:rPr>
      <w:rFonts w:ascii="Times New Roman" w:eastAsia="MS Mincho" w:hAnsi="Times New Roman"/>
      <w:sz w:val="24"/>
      <w:lang w:val="en-GB"/>
    </w:rPr>
  </w:style>
  <w:style w:type="paragraph" w:styleId="ListNumber3">
    <w:name w:val="List Number 3"/>
    <w:basedOn w:val="Normal"/>
    <w:uiPriority w:val="99"/>
    <w:semiHidden/>
    <w:rsid w:val="00064F56"/>
    <w:pPr>
      <w:numPr>
        <w:numId w:val="12"/>
      </w:numPr>
      <w:contextualSpacing/>
    </w:pPr>
    <w:rPr>
      <w:rFonts w:ascii="Times New Roman" w:eastAsia="MS Mincho" w:hAnsi="Times New Roman"/>
      <w:sz w:val="24"/>
      <w:lang w:val="en-GB"/>
    </w:rPr>
  </w:style>
  <w:style w:type="paragraph" w:styleId="ListNumber4">
    <w:name w:val="List Number 4"/>
    <w:basedOn w:val="Normal"/>
    <w:uiPriority w:val="99"/>
    <w:semiHidden/>
    <w:rsid w:val="00064F56"/>
    <w:pPr>
      <w:numPr>
        <w:numId w:val="13"/>
      </w:numPr>
      <w:contextualSpacing/>
    </w:pPr>
    <w:rPr>
      <w:rFonts w:ascii="Times New Roman" w:eastAsia="MS Mincho" w:hAnsi="Times New Roman"/>
      <w:sz w:val="24"/>
      <w:lang w:val="en-GB"/>
    </w:rPr>
  </w:style>
  <w:style w:type="paragraph" w:styleId="ListNumber5">
    <w:name w:val="List Number 5"/>
    <w:basedOn w:val="Normal"/>
    <w:uiPriority w:val="99"/>
    <w:semiHidden/>
    <w:rsid w:val="00064F56"/>
    <w:pPr>
      <w:numPr>
        <w:numId w:val="14"/>
      </w:numPr>
      <w:contextualSpacing/>
    </w:pPr>
    <w:rPr>
      <w:rFonts w:ascii="Times New Roman" w:eastAsia="MS Mincho" w:hAnsi="Times New Roman"/>
      <w:sz w:val="24"/>
      <w:lang w:val="en-GB"/>
    </w:rPr>
  </w:style>
  <w:style w:type="paragraph" w:styleId="MacroText">
    <w:name w:val="macro"/>
    <w:link w:val="MacroTextChar"/>
    <w:uiPriority w:val="99"/>
    <w:semiHidden/>
    <w:rsid w:val="00064F56"/>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cs="Consolas"/>
      <w:lang w:val="en-US" w:eastAsia="en-US"/>
    </w:rPr>
  </w:style>
  <w:style w:type="character" w:customStyle="1" w:styleId="MacroTextChar">
    <w:name w:val="Macro Text Char"/>
    <w:link w:val="MacroText"/>
    <w:uiPriority w:val="99"/>
    <w:semiHidden/>
    <w:rsid w:val="00064F56"/>
    <w:rPr>
      <w:rFonts w:ascii="Consolas" w:eastAsia="MS Mincho" w:hAnsi="Consolas" w:cs="Consolas"/>
    </w:rPr>
  </w:style>
  <w:style w:type="table" w:styleId="MediumGrid1">
    <w:name w:val="Medium Grid 1"/>
    <w:basedOn w:val="TableNormal"/>
    <w:uiPriority w:val="67"/>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064F56"/>
    <w:rPr>
      <w:rFonts w:ascii="Times New Roman" w:hAnsi="Times New Roman"/>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064F56"/>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64F56"/>
    <w:rPr>
      <w:rFonts w:ascii="Times New Roman" w:hAnsi="Times New Roman"/>
      <w:color w:val="000000"/>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064F56"/>
    <w:rPr>
      <w:rFonts w:ascii="Times New Roman" w:hAnsi="Times New Roman"/>
      <w:color w:val="000000"/>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064F56"/>
    <w:rPr>
      <w:rFonts w:ascii="Times New Roman" w:hAnsi="Times New Roman"/>
      <w:color w:val="000000"/>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064F56"/>
    <w:rPr>
      <w:rFonts w:ascii="Times New Roman" w:hAnsi="Times New Roman"/>
      <w:color w:val="000000"/>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064F56"/>
    <w:rPr>
      <w:rFonts w:ascii="Times New Roman" w:hAnsi="Times New Roman"/>
      <w:color w:val="000000"/>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064F56"/>
    <w:rPr>
      <w:rFonts w:ascii="Times New Roman" w:eastAsia="MS Gothic" w:hAnsi="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064F56"/>
    <w:rPr>
      <w:rFonts w:ascii="Times New Roman" w:eastAsia="MS Gothic" w:hAnsi="Times New Roman"/>
      <w:color w:val="000000"/>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064F56"/>
    <w:rPr>
      <w:rFonts w:ascii="Times New Roman" w:eastAsia="MS Gothic" w:hAnsi="Times New Roman"/>
      <w:color w:val="000000"/>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064F56"/>
    <w:rPr>
      <w:rFonts w:ascii="Times New Roman" w:eastAsia="MS Gothic" w:hAnsi="Times New Roman"/>
      <w:color w:val="000000"/>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064F56"/>
    <w:rPr>
      <w:rFonts w:ascii="Times New Roman" w:eastAsia="MS Gothic" w:hAnsi="Times New Roman"/>
      <w:color w:val="000000"/>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064F56"/>
    <w:rPr>
      <w:rFonts w:ascii="Times New Roman" w:eastAsia="MS Gothic" w:hAnsi="Times New Roman"/>
      <w:color w:val="000000"/>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064F56"/>
    <w:rPr>
      <w:rFonts w:ascii="Times New Roman" w:hAnsi="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64F56"/>
    <w:rPr>
      <w:rFonts w:ascii="Times New Roman" w:hAnsi="Times New Roman"/>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64F56"/>
    <w:rPr>
      <w:rFonts w:ascii="Times New Roman" w:hAnsi="Times New Roman"/>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64F56"/>
    <w:rPr>
      <w:rFonts w:ascii="Times New Roman" w:hAnsi="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64F56"/>
    <w:rPr>
      <w:rFonts w:ascii="Times New Roman" w:hAnsi="Times New Roman"/>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64F56"/>
    <w:rPr>
      <w:rFonts w:ascii="Times New Roman" w:hAnsi="Times New Roman"/>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64F56"/>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64F56"/>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MS Gothic" w:hAnsi="Times New Roman"/>
      <w:sz w:val="24"/>
      <w:szCs w:val="24"/>
      <w:lang w:val="x-none" w:eastAsia="x-none"/>
    </w:rPr>
  </w:style>
  <w:style w:type="character" w:customStyle="1" w:styleId="MessageHeaderChar">
    <w:name w:val="Message Header Char"/>
    <w:link w:val="MessageHeader"/>
    <w:uiPriority w:val="99"/>
    <w:semiHidden/>
    <w:rsid w:val="00064F56"/>
    <w:rPr>
      <w:rFonts w:ascii="Times New Roman" w:eastAsia="MS Gothic" w:hAnsi="Times New Roman"/>
      <w:sz w:val="24"/>
      <w:szCs w:val="24"/>
      <w:shd w:val="pct20" w:color="auto" w:fill="auto"/>
      <w:lang w:val="x-none" w:eastAsia="x-none"/>
    </w:rPr>
  </w:style>
  <w:style w:type="paragraph" w:styleId="NormalWeb">
    <w:name w:val="Normal (Web)"/>
    <w:basedOn w:val="Normal"/>
    <w:uiPriority w:val="99"/>
    <w:semiHidden/>
    <w:rsid w:val="00064F56"/>
    <w:rPr>
      <w:rFonts w:ascii="Times New Roman" w:eastAsia="MS Mincho" w:hAnsi="Times New Roman"/>
      <w:sz w:val="24"/>
      <w:szCs w:val="24"/>
      <w:lang w:val="en-GB"/>
    </w:rPr>
  </w:style>
  <w:style w:type="paragraph" w:styleId="NormalIndent">
    <w:name w:val="Normal Indent"/>
    <w:basedOn w:val="Normal"/>
    <w:uiPriority w:val="99"/>
    <w:semiHidden/>
    <w:rsid w:val="00064F56"/>
    <w:pPr>
      <w:ind w:left="720"/>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064F56"/>
    <w:rPr>
      <w:rFonts w:ascii="Times New Roman" w:eastAsia="MS Mincho" w:hAnsi="Times New Roman"/>
      <w:sz w:val="24"/>
      <w:szCs w:val="20"/>
      <w:lang w:val="x-none" w:eastAsia="x-none"/>
    </w:rPr>
  </w:style>
  <w:style w:type="character" w:customStyle="1" w:styleId="NoteHeadingChar">
    <w:name w:val="Note Heading Char"/>
    <w:link w:val="NoteHeading"/>
    <w:uiPriority w:val="99"/>
    <w:semiHidden/>
    <w:rsid w:val="00064F56"/>
    <w:rPr>
      <w:rFonts w:ascii="Times New Roman" w:eastAsia="MS Mincho" w:hAnsi="Times New Roman"/>
      <w:sz w:val="24"/>
      <w:lang w:val="x-none" w:eastAsia="x-none"/>
    </w:rPr>
  </w:style>
  <w:style w:type="character" w:styleId="PlaceholderText">
    <w:name w:val="Placeholder Text"/>
    <w:uiPriority w:val="99"/>
    <w:semiHidden/>
    <w:rsid w:val="00064F56"/>
    <w:rPr>
      <w:color w:val="auto"/>
      <w:bdr w:val="none" w:sz="0" w:space="0" w:color="auto"/>
      <w:shd w:val="clear" w:color="auto" w:fill="DFDFDF"/>
    </w:rPr>
  </w:style>
  <w:style w:type="paragraph" w:styleId="PlainText">
    <w:name w:val="Plain Text"/>
    <w:basedOn w:val="Normal"/>
    <w:link w:val="PlainTextChar"/>
    <w:uiPriority w:val="99"/>
    <w:semiHidden/>
    <w:rsid w:val="00064F56"/>
    <w:rPr>
      <w:rFonts w:ascii="Consolas" w:eastAsia="MS Mincho" w:hAnsi="Consolas"/>
      <w:sz w:val="21"/>
      <w:szCs w:val="21"/>
      <w:lang w:val="x-none" w:eastAsia="x-none"/>
    </w:rPr>
  </w:style>
  <w:style w:type="character" w:customStyle="1" w:styleId="PlainTextChar">
    <w:name w:val="Plain Text Char"/>
    <w:link w:val="PlainText"/>
    <w:uiPriority w:val="99"/>
    <w:semiHidden/>
    <w:rsid w:val="00064F56"/>
    <w:rPr>
      <w:rFonts w:ascii="Consolas" w:eastAsia="MS Mincho" w:hAnsi="Consolas"/>
      <w:sz w:val="21"/>
      <w:szCs w:val="21"/>
      <w:lang w:val="x-none" w:eastAsia="x-none"/>
    </w:rPr>
  </w:style>
  <w:style w:type="paragraph" w:styleId="Salutation">
    <w:name w:val="Salutation"/>
    <w:basedOn w:val="Normal"/>
    <w:next w:val="Normal"/>
    <w:link w:val="SalutationChar"/>
    <w:uiPriority w:val="99"/>
    <w:semiHidden/>
    <w:rsid w:val="00064F56"/>
    <w:rPr>
      <w:rFonts w:ascii="Times New Roman" w:eastAsia="MS Mincho" w:hAnsi="Times New Roman"/>
      <w:sz w:val="24"/>
      <w:szCs w:val="20"/>
      <w:lang w:val="x-none" w:eastAsia="x-none"/>
    </w:rPr>
  </w:style>
  <w:style w:type="character" w:customStyle="1" w:styleId="SalutationChar">
    <w:name w:val="Salutation Char"/>
    <w:link w:val="Salutation"/>
    <w:uiPriority w:val="99"/>
    <w:semiHidden/>
    <w:rsid w:val="00064F56"/>
    <w:rPr>
      <w:rFonts w:ascii="Times New Roman" w:eastAsia="MS Mincho" w:hAnsi="Times New Roman"/>
      <w:sz w:val="24"/>
      <w:lang w:val="x-none" w:eastAsia="x-none"/>
    </w:rPr>
  </w:style>
  <w:style w:type="paragraph" w:styleId="Signature">
    <w:name w:val="Signature"/>
    <w:basedOn w:val="Normal"/>
    <w:link w:val="SignatureChar"/>
    <w:uiPriority w:val="99"/>
    <w:semiHidden/>
    <w:rsid w:val="00064F56"/>
    <w:pPr>
      <w:ind w:left="4252"/>
    </w:pPr>
    <w:rPr>
      <w:rFonts w:ascii="Times New Roman" w:eastAsia="MS Mincho" w:hAnsi="Times New Roman"/>
      <w:sz w:val="24"/>
      <w:szCs w:val="20"/>
      <w:lang w:val="x-none" w:eastAsia="x-none"/>
    </w:rPr>
  </w:style>
  <w:style w:type="character" w:customStyle="1" w:styleId="SignatureChar">
    <w:name w:val="Signature Char"/>
    <w:link w:val="Signature"/>
    <w:uiPriority w:val="99"/>
    <w:semiHidden/>
    <w:rsid w:val="00064F56"/>
    <w:rPr>
      <w:rFonts w:ascii="Times New Roman" w:eastAsia="MS Mincho" w:hAnsi="Times New Roman"/>
      <w:sz w:val="24"/>
      <w:lang w:val="x-none" w:eastAsia="x-none"/>
    </w:rPr>
  </w:style>
  <w:style w:type="table" w:styleId="Table3Deffects1">
    <w:name w:val="Table 3D effects 1"/>
    <w:basedOn w:val="TableNormal"/>
    <w:uiPriority w:val="99"/>
    <w:semiHidden/>
    <w:unhideWhenUsed/>
    <w:rsid w:val="00064F56"/>
    <w:rPr>
      <w:rFonts w:ascii="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64F56"/>
    <w:rPr>
      <w:rFonts w:ascii="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64F56"/>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64F56"/>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64F56"/>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64F56"/>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64F56"/>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64F56"/>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64F56"/>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64F56"/>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64F56"/>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64F56"/>
    <w:rPr>
      <w:rFonts w:ascii="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64F56"/>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64F56"/>
    <w:rPr>
      <w:rFonts w:ascii="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64F56"/>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64F56"/>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64F56"/>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64F5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64F56"/>
    <w:rPr>
      <w:rFonts w:ascii="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64F56"/>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64F56"/>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64F56"/>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64F56"/>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64F56"/>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64F56"/>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64F56"/>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64F56"/>
    <w:rPr>
      <w:rFonts w:ascii="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64F56"/>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64F56"/>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64F5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64F56"/>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64F56"/>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64F56"/>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64F56"/>
    <w:pPr>
      <w:ind w:left="240" w:hanging="240"/>
    </w:pPr>
    <w:rPr>
      <w:rFonts w:ascii="Times New Roman" w:eastAsia="MS Mincho" w:hAnsi="Times New Roman"/>
      <w:sz w:val="24"/>
      <w:lang w:val="en-GB"/>
    </w:rPr>
  </w:style>
  <w:style w:type="paragraph" w:styleId="TableofFigures">
    <w:name w:val="table of figures"/>
    <w:basedOn w:val="Normal"/>
    <w:next w:val="Normal"/>
    <w:uiPriority w:val="99"/>
    <w:semiHidden/>
    <w:rsid w:val="00064F56"/>
    <w:rPr>
      <w:rFonts w:ascii="Times New Roman" w:eastAsia="MS Mincho" w:hAnsi="Times New Roman"/>
      <w:sz w:val="24"/>
      <w:lang w:val="en-GB"/>
    </w:rPr>
  </w:style>
  <w:style w:type="table" w:styleId="TableProfessional">
    <w:name w:val="Table Professional"/>
    <w:basedOn w:val="TableNormal"/>
    <w:uiPriority w:val="99"/>
    <w:semiHidden/>
    <w:unhideWhenUsed/>
    <w:rsid w:val="00064F56"/>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64F56"/>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64F56"/>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64F56"/>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64F56"/>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64F56"/>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64F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64F56"/>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64F56"/>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64F56"/>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64F56"/>
    <w:pPr>
      <w:tabs>
        <w:tab w:val="right" w:leader="dot" w:pos="7371"/>
      </w:tabs>
      <w:spacing w:after="60" w:line="240" w:lineRule="exact"/>
      <w:ind w:left="2041" w:right="567" w:hanging="340"/>
    </w:pPr>
    <w:rPr>
      <w:rFonts w:ascii="Times New Roman" w:eastAsia="MS Mincho" w:hAnsi="Times New Roman"/>
      <w:sz w:val="20"/>
      <w:lang w:val="en-GB"/>
    </w:rPr>
  </w:style>
  <w:style w:type="paragraph" w:styleId="TOC7">
    <w:name w:val="toc 7"/>
    <w:basedOn w:val="Normal"/>
    <w:next w:val="Normal"/>
    <w:autoRedefine/>
    <w:uiPriority w:val="99"/>
    <w:semiHidden/>
    <w:rsid w:val="00064F56"/>
    <w:pPr>
      <w:tabs>
        <w:tab w:val="right" w:leader="dot" w:pos="7371"/>
      </w:tabs>
      <w:spacing w:after="60" w:line="240" w:lineRule="exact"/>
      <w:ind w:left="2381" w:right="567" w:hanging="340"/>
    </w:pPr>
    <w:rPr>
      <w:rFonts w:ascii="Times New Roman" w:eastAsia="MS Mincho" w:hAnsi="Times New Roman"/>
      <w:sz w:val="20"/>
      <w:lang w:val="en-GB"/>
    </w:rPr>
  </w:style>
  <w:style w:type="paragraph" w:styleId="TOC8">
    <w:name w:val="toc 8"/>
    <w:basedOn w:val="Normal"/>
    <w:next w:val="Normal"/>
    <w:autoRedefine/>
    <w:uiPriority w:val="99"/>
    <w:semiHidden/>
    <w:rsid w:val="00064F56"/>
    <w:pPr>
      <w:spacing w:after="100"/>
      <w:ind w:left="1680"/>
    </w:pPr>
    <w:rPr>
      <w:rFonts w:ascii="Times New Roman" w:eastAsia="MS Mincho" w:hAnsi="Times New Roman"/>
      <w:sz w:val="24"/>
      <w:lang w:val="en-GB"/>
    </w:rPr>
  </w:style>
  <w:style w:type="paragraph" w:styleId="TOC9">
    <w:name w:val="toc 9"/>
    <w:basedOn w:val="Normal"/>
    <w:next w:val="Normal"/>
    <w:autoRedefine/>
    <w:uiPriority w:val="99"/>
    <w:semiHidden/>
    <w:rsid w:val="00064F56"/>
    <w:pPr>
      <w:spacing w:after="100"/>
      <w:ind w:left="1920"/>
    </w:pPr>
    <w:rPr>
      <w:rFonts w:ascii="Times New Roman" w:eastAsia="MS Mincho" w:hAnsi="Times New Roman"/>
      <w:sz w:val="24"/>
      <w:lang w:val="en-GB"/>
    </w:rPr>
  </w:style>
  <w:style w:type="paragraph" w:customStyle="1" w:styleId="OpiPara">
    <w:name w:val="Opi_Para"/>
    <w:basedOn w:val="ECHRPara"/>
    <w:uiPriority w:val="46"/>
    <w:qFormat/>
    <w:rsid w:val="00064F56"/>
  </w:style>
  <w:style w:type="paragraph" w:customStyle="1" w:styleId="OpiParaSub">
    <w:name w:val="Opi_Para_Sub"/>
    <w:basedOn w:val="JuParaSub"/>
    <w:uiPriority w:val="47"/>
    <w:qFormat/>
    <w:rsid w:val="00064F56"/>
  </w:style>
  <w:style w:type="paragraph" w:customStyle="1" w:styleId="ECHRFooter">
    <w:name w:val="ECHR_Footer"/>
    <w:aliases w:val="Footer_ECHR"/>
    <w:basedOn w:val="Footer"/>
    <w:uiPriority w:val="57"/>
    <w:semiHidden/>
    <w:rsid w:val="00064F56"/>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064F56"/>
    <w:pPr>
      <w:pBdr>
        <w:top w:val="single" w:sz="6" w:space="1" w:color="5F5F5F"/>
      </w:pBdr>
      <w:tabs>
        <w:tab w:val="center" w:pos="4536"/>
        <w:tab w:val="right" w:pos="9696"/>
      </w:tabs>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064F56"/>
    <w:pPr>
      <w:spacing w:after="240"/>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064F56"/>
  </w:style>
  <w:style w:type="paragraph" w:customStyle="1" w:styleId="OpiQuotSub">
    <w:name w:val="Opi_Quot_Sub"/>
    <w:basedOn w:val="JuQuotSub"/>
    <w:uiPriority w:val="49"/>
    <w:qFormat/>
    <w:rsid w:val="00064F56"/>
  </w:style>
  <w:style w:type="paragraph" w:customStyle="1" w:styleId="OpiTranslation">
    <w:name w:val="Opi_Translation"/>
    <w:basedOn w:val="Normal"/>
    <w:next w:val="OpiPara"/>
    <w:uiPriority w:val="40"/>
    <w:qFormat/>
    <w:rsid w:val="00064F56"/>
    <w:pPr>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064F56"/>
    <w:rPr>
      <w:rFonts w:ascii="Times New Roman" w:eastAsia="MS Mincho" w:hAnsi="Times New Roman"/>
      <w:sz w:val="24"/>
      <w:lang w:val="en-GB" w:eastAsia="x-none"/>
    </w:rPr>
  </w:style>
  <w:style w:type="paragraph" w:customStyle="1" w:styleId="jupara">
    <w:name w:val="jupara"/>
    <w:basedOn w:val="Normal"/>
    <w:rsid w:val="00064F56"/>
    <w:pPr>
      <w:ind w:firstLine="284"/>
    </w:pPr>
    <w:rPr>
      <w:rFonts w:ascii="Times New Roman" w:hAnsi="Times New Roman"/>
      <w:sz w:val="24"/>
      <w:szCs w:val="24"/>
      <w:lang w:val="en-GB" w:eastAsia="en-GB"/>
    </w:rPr>
  </w:style>
  <w:style w:type="paragraph" w:customStyle="1" w:styleId="jucase0">
    <w:name w:val="jucase"/>
    <w:basedOn w:val="Normal"/>
    <w:rsid w:val="00064F56"/>
    <w:pPr>
      <w:ind w:firstLine="284"/>
    </w:pPr>
    <w:rPr>
      <w:rFonts w:ascii="Times New Roman" w:hAnsi="Times New Roman"/>
      <w:b/>
      <w:bCs/>
      <w:sz w:val="24"/>
      <w:szCs w:val="24"/>
      <w:lang w:val="en-GB" w:eastAsia="en-GB"/>
    </w:rPr>
  </w:style>
  <w:style w:type="paragraph" w:customStyle="1" w:styleId="xp1">
    <w:name w:val="x_p1"/>
    <w:basedOn w:val="Normal"/>
    <w:rsid w:val="00064F56"/>
    <w:pPr>
      <w:spacing w:before="100" w:beforeAutospacing="1" w:after="100" w:afterAutospacing="1"/>
    </w:pPr>
    <w:rPr>
      <w:rFonts w:ascii="Times New Roman" w:hAnsi="Times New Roman"/>
      <w:sz w:val="24"/>
      <w:szCs w:val="24"/>
    </w:rPr>
  </w:style>
  <w:style w:type="character" w:customStyle="1" w:styleId="xs1">
    <w:name w:val="x_s1"/>
    <w:rsid w:val="00064F56"/>
  </w:style>
  <w:style w:type="paragraph" w:customStyle="1" w:styleId="xp2">
    <w:name w:val="x_p2"/>
    <w:basedOn w:val="Normal"/>
    <w:rsid w:val="00064F56"/>
    <w:pPr>
      <w:spacing w:before="100" w:beforeAutospacing="1" w:after="100" w:afterAutospacing="1"/>
    </w:pPr>
    <w:rPr>
      <w:rFonts w:ascii="Times New Roman" w:hAnsi="Times New Roman"/>
      <w:sz w:val="24"/>
      <w:szCs w:val="24"/>
    </w:rPr>
  </w:style>
  <w:style w:type="character" w:customStyle="1" w:styleId="xs2">
    <w:name w:val="x_s2"/>
    <w:rsid w:val="00064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857D-912E-410B-9F91-8B01499D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5991</Words>
  <Characters>34150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Antoneta Skenderi</cp:lastModifiedBy>
  <cp:revision>2</cp:revision>
  <dcterms:created xsi:type="dcterms:W3CDTF">2023-04-05T12:24:00Z</dcterms:created>
  <dcterms:modified xsi:type="dcterms:W3CDTF">2023-04-05T12:24:00Z</dcterms:modified>
</cp:coreProperties>
</file>