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74CB" w:rsidRDefault="006374CB" w:rsidP="006374CB">
      <w:pPr>
        <w:pStyle w:val="NoSpacing"/>
        <w:jc w:val="center"/>
        <w:rPr>
          <w:rFonts w:ascii="Times New Roman" w:hAnsi="Times New Roman"/>
          <w:sz w:val="24"/>
          <w:szCs w:val="24"/>
        </w:rPr>
      </w:pPr>
      <w:bookmarkStart w:id="0" w:name="_GoBack"/>
      <w:bookmarkEnd w:id="0"/>
    </w:p>
    <w:p w:rsidR="006374CB" w:rsidRDefault="006374CB" w:rsidP="006374CB">
      <w:pPr>
        <w:pStyle w:val="NoSpacing"/>
        <w:jc w:val="center"/>
        <w:rPr>
          <w:rFonts w:ascii="Times New Roman" w:hAnsi="Times New Roman"/>
          <w:sz w:val="24"/>
          <w:szCs w:val="24"/>
        </w:rPr>
      </w:pPr>
    </w:p>
    <w:p w:rsidR="006374CB" w:rsidRPr="003069A7" w:rsidRDefault="006374CB" w:rsidP="006374CB">
      <w:pPr>
        <w:pStyle w:val="NoSpacing"/>
        <w:jc w:val="center"/>
        <w:rPr>
          <w:rFonts w:ascii="Times New Roman" w:hAnsi="Times New Roman"/>
          <w:sz w:val="24"/>
          <w:szCs w:val="24"/>
        </w:rPr>
      </w:pPr>
      <w:r w:rsidRPr="003069A7">
        <w:rPr>
          <w:rFonts w:ascii="Times New Roman" w:hAnsi="Times New Roman"/>
          <w:sz w:val="24"/>
          <w:szCs w:val="24"/>
        </w:rPr>
        <w:t>GJYKATA EUROPIANE E T</w:t>
      </w:r>
      <w:r>
        <w:rPr>
          <w:rFonts w:ascii="Times New Roman" w:hAnsi="Times New Roman"/>
          <w:sz w:val="24"/>
          <w:szCs w:val="24"/>
        </w:rPr>
        <w:t>Ë</w:t>
      </w:r>
      <w:r w:rsidRPr="003069A7">
        <w:rPr>
          <w:rFonts w:ascii="Times New Roman" w:hAnsi="Times New Roman"/>
          <w:sz w:val="24"/>
          <w:szCs w:val="24"/>
        </w:rPr>
        <w:t xml:space="preserve"> DREJTAVE T</w:t>
      </w:r>
      <w:r>
        <w:rPr>
          <w:rFonts w:ascii="Times New Roman" w:hAnsi="Times New Roman"/>
          <w:sz w:val="24"/>
          <w:szCs w:val="24"/>
        </w:rPr>
        <w:t>Ë</w:t>
      </w:r>
      <w:r w:rsidRPr="003069A7">
        <w:rPr>
          <w:rFonts w:ascii="Times New Roman" w:hAnsi="Times New Roman"/>
          <w:sz w:val="24"/>
          <w:szCs w:val="24"/>
        </w:rPr>
        <w:t xml:space="preserve"> NJERIUT</w:t>
      </w:r>
    </w:p>
    <w:p w:rsidR="006374CB" w:rsidRPr="003069A7" w:rsidRDefault="006374CB" w:rsidP="006374CB">
      <w:pPr>
        <w:pStyle w:val="NoSpacing"/>
        <w:jc w:val="center"/>
        <w:rPr>
          <w:rFonts w:ascii="Times New Roman" w:hAnsi="Times New Roman"/>
          <w:sz w:val="24"/>
          <w:szCs w:val="24"/>
        </w:rPr>
      </w:pPr>
    </w:p>
    <w:p w:rsidR="006374CB" w:rsidRDefault="006374CB" w:rsidP="006374CB">
      <w:pPr>
        <w:pStyle w:val="NoSpacing"/>
        <w:jc w:val="center"/>
        <w:rPr>
          <w:rFonts w:ascii="Times New Roman" w:hAnsi="Times New Roman"/>
          <w:sz w:val="24"/>
          <w:szCs w:val="24"/>
        </w:rPr>
      </w:pPr>
    </w:p>
    <w:p w:rsidR="006374CB" w:rsidRDefault="006374CB" w:rsidP="006374CB">
      <w:pPr>
        <w:pStyle w:val="NoSpacing"/>
        <w:jc w:val="center"/>
        <w:rPr>
          <w:rFonts w:ascii="Times New Roman" w:hAnsi="Times New Roman"/>
          <w:sz w:val="24"/>
          <w:szCs w:val="24"/>
        </w:rPr>
      </w:pPr>
    </w:p>
    <w:p w:rsidR="006374CB" w:rsidRDefault="006374CB" w:rsidP="006374CB">
      <w:pPr>
        <w:pStyle w:val="NoSpacing"/>
        <w:jc w:val="center"/>
        <w:rPr>
          <w:rFonts w:ascii="Times New Roman" w:hAnsi="Times New Roman"/>
          <w:sz w:val="24"/>
          <w:szCs w:val="24"/>
        </w:rPr>
      </w:pPr>
    </w:p>
    <w:p w:rsidR="006374CB" w:rsidRDefault="006374CB" w:rsidP="006374CB">
      <w:pPr>
        <w:pStyle w:val="NoSpacing"/>
        <w:jc w:val="center"/>
        <w:rPr>
          <w:rFonts w:ascii="Times New Roman" w:hAnsi="Times New Roman"/>
          <w:sz w:val="24"/>
          <w:szCs w:val="24"/>
        </w:rPr>
      </w:pPr>
    </w:p>
    <w:p w:rsidR="006374CB" w:rsidRDefault="006374CB" w:rsidP="006374CB">
      <w:pPr>
        <w:pStyle w:val="NoSpacing"/>
        <w:jc w:val="center"/>
        <w:rPr>
          <w:rFonts w:ascii="Times New Roman" w:hAnsi="Times New Roman"/>
          <w:sz w:val="24"/>
          <w:szCs w:val="24"/>
        </w:rPr>
      </w:pPr>
    </w:p>
    <w:p w:rsidR="006374CB" w:rsidRDefault="006374CB" w:rsidP="006374CB">
      <w:pPr>
        <w:pStyle w:val="NoSpacing"/>
        <w:jc w:val="center"/>
        <w:rPr>
          <w:rFonts w:ascii="Times New Roman" w:hAnsi="Times New Roman"/>
          <w:sz w:val="24"/>
          <w:szCs w:val="24"/>
        </w:rPr>
      </w:pPr>
    </w:p>
    <w:p w:rsidR="006374CB" w:rsidRPr="003069A7" w:rsidRDefault="006374CB" w:rsidP="006374CB">
      <w:pPr>
        <w:pStyle w:val="NoSpacing"/>
        <w:jc w:val="center"/>
        <w:rPr>
          <w:rFonts w:ascii="Times New Roman" w:hAnsi="Times New Roman"/>
          <w:sz w:val="24"/>
          <w:szCs w:val="24"/>
        </w:rPr>
      </w:pPr>
      <w:r w:rsidRPr="003069A7">
        <w:rPr>
          <w:rFonts w:ascii="Times New Roman" w:hAnsi="Times New Roman"/>
          <w:sz w:val="24"/>
          <w:szCs w:val="24"/>
        </w:rPr>
        <w:t>SEKSIONI I KAT</w:t>
      </w:r>
      <w:r>
        <w:rPr>
          <w:rFonts w:ascii="Times New Roman" w:hAnsi="Times New Roman"/>
          <w:sz w:val="24"/>
          <w:szCs w:val="24"/>
        </w:rPr>
        <w:t>Ë</w:t>
      </w:r>
      <w:r w:rsidRPr="003069A7">
        <w:rPr>
          <w:rFonts w:ascii="Times New Roman" w:hAnsi="Times New Roman"/>
          <w:sz w:val="24"/>
          <w:szCs w:val="24"/>
        </w:rPr>
        <w:t>RT</w:t>
      </w:r>
    </w:p>
    <w:p w:rsidR="006374CB" w:rsidRPr="003069A7" w:rsidRDefault="006374CB" w:rsidP="006374CB">
      <w:pPr>
        <w:pStyle w:val="NoSpacing"/>
        <w:jc w:val="center"/>
        <w:rPr>
          <w:rFonts w:ascii="Times New Roman" w:hAnsi="Times New Roman"/>
          <w:sz w:val="24"/>
          <w:szCs w:val="24"/>
        </w:rPr>
      </w:pPr>
    </w:p>
    <w:p w:rsidR="006374CB" w:rsidRDefault="006374CB" w:rsidP="006374CB">
      <w:pPr>
        <w:pStyle w:val="NoSpacing"/>
        <w:jc w:val="center"/>
        <w:rPr>
          <w:rFonts w:ascii="Times New Roman" w:hAnsi="Times New Roman"/>
          <w:sz w:val="24"/>
          <w:szCs w:val="24"/>
        </w:rPr>
      </w:pPr>
    </w:p>
    <w:p w:rsidR="006374CB" w:rsidRDefault="006374CB" w:rsidP="006374CB">
      <w:pPr>
        <w:pStyle w:val="NoSpacing"/>
        <w:jc w:val="center"/>
        <w:rPr>
          <w:rFonts w:ascii="Times New Roman" w:hAnsi="Times New Roman"/>
          <w:sz w:val="24"/>
          <w:szCs w:val="24"/>
        </w:rPr>
      </w:pPr>
    </w:p>
    <w:p w:rsidR="006374CB" w:rsidRDefault="006374CB" w:rsidP="006374CB">
      <w:pPr>
        <w:pStyle w:val="NoSpacing"/>
        <w:jc w:val="center"/>
        <w:rPr>
          <w:rFonts w:ascii="Times New Roman" w:hAnsi="Times New Roman"/>
          <w:sz w:val="24"/>
          <w:szCs w:val="24"/>
        </w:rPr>
      </w:pPr>
    </w:p>
    <w:p w:rsidR="006374CB" w:rsidRDefault="006374CB" w:rsidP="006374CB">
      <w:pPr>
        <w:pStyle w:val="NoSpacing"/>
        <w:jc w:val="center"/>
        <w:rPr>
          <w:rFonts w:ascii="Times New Roman" w:hAnsi="Times New Roman"/>
          <w:sz w:val="24"/>
          <w:szCs w:val="24"/>
        </w:rPr>
      </w:pPr>
    </w:p>
    <w:p w:rsidR="006374CB" w:rsidRPr="000A500D" w:rsidRDefault="006374CB" w:rsidP="006374CB">
      <w:pPr>
        <w:pStyle w:val="NoSpacing"/>
        <w:jc w:val="center"/>
        <w:rPr>
          <w:rFonts w:ascii="Times New Roman" w:hAnsi="Times New Roman"/>
          <w:b/>
          <w:sz w:val="24"/>
          <w:szCs w:val="24"/>
        </w:rPr>
      </w:pPr>
      <w:r w:rsidRPr="000A500D">
        <w:rPr>
          <w:rFonts w:ascii="Times New Roman" w:hAnsi="Times New Roman"/>
          <w:b/>
          <w:sz w:val="24"/>
          <w:szCs w:val="24"/>
        </w:rPr>
        <w:t>ÇËSHTJA</w:t>
      </w:r>
      <w:r>
        <w:rPr>
          <w:rFonts w:ascii="Times New Roman" w:hAnsi="Times New Roman"/>
          <w:b/>
          <w:sz w:val="24"/>
          <w:szCs w:val="24"/>
        </w:rPr>
        <w:t xml:space="preserve"> THEMELI</w:t>
      </w:r>
      <w:r w:rsidRPr="000A500D">
        <w:rPr>
          <w:rFonts w:ascii="Times New Roman" w:hAnsi="Times New Roman"/>
          <w:b/>
          <w:sz w:val="24"/>
          <w:szCs w:val="24"/>
        </w:rPr>
        <w:t xml:space="preserve"> KUNDËR SHQIPËRISË</w:t>
      </w:r>
    </w:p>
    <w:p w:rsidR="006374CB" w:rsidRDefault="006374CB" w:rsidP="006374CB">
      <w:pPr>
        <w:pStyle w:val="NoSpacing"/>
        <w:jc w:val="center"/>
        <w:rPr>
          <w:rFonts w:ascii="Times New Roman" w:hAnsi="Times New Roman"/>
          <w:sz w:val="24"/>
          <w:szCs w:val="24"/>
        </w:rPr>
      </w:pPr>
    </w:p>
    <w:p w:rsidR="006374CB" w:rsidRPr="003069A7" w:rsidRDefault="006374CB" w:rsidP="006374CB">
      <w:pPr>
        <w:pStyle w:val="NoSpacing"/>
        <w:jc w:val="center"/>
        <w:rPr>
          <w:rFonts w:ascii="Times New Roman" w:hAnsi="Times New Roman"/>
          <w:sz w:val="24"/>
          <w:szCs w:val="24"/>
        </w:rPr>
      </w:pPr>
      <w:r w:rsidRPr="003069A7">
        <w:rPr>
          <w:rFonts w:ascii="Times New Roman" w:hAnsi="Times New Roman"/>
          <w:sz w:val="24"/>
          <w:szCs w:val="24"/>
        </w:rPr>
        <w:t>(Aplikimi nr. 63756/09)</w:t>
      </w:r>
    </w:p>
    <w:p w:rsidR="006374CB" w:rsidRPr="003069A7" w:rsidRDefault="006374CB" w:rsidP="006374CB">
      <w:pPr>
        <w:pStyle w:val="NoSpacing"/>
        <w:jc w:val="center"/>
        <w:rPr>
          <w:rFonts w:ascii="Times New Roman" w:hAnsi="Times New Roman"/>
          <w:sz w:val="24"/>
          <w:szCs w:val="24"/>
        </w:rPr>
      </w:pPr>
    </w:p>
    <w:p w:rsidR="006374CB" w:rsidRPr="003069A7" w:rsidRDefault="006374CB" w:rsidP="006374CB">
      <w:pPr>
        <w:pStyle w:val="NoSpacing"/>
        <w:jc w:val="center"/>
        <w:rPr>
          <w:rFonts w:ascii="Times New Roman" w:hAnsi="Times New Roman"/>
          <w:sz w:val="24"/>
          <w:szCs w:val="24"/>
        </w:rPr>
      </w:pPr>
    </w:p>
    <w:p w:rsidR="006374CB" w:rsidRPr="003069A7" w:rsidRDefault="006374CB" w:rsidP="006374CB">
      <w:pPr>
        <w:pStyle w:val="NoSpacing"/>
        <w:jc w:val="center"/>
        <w:rPr>
          <w:rFonts w:ascii="Times New Roman" w:hAnsi="Times New Roman"/>
          <w:sz w:val="24"/>
          <w:szCs w:val="24"/>
        </w:rPr>
      </w:pPr>
    </w:p>
    <w:p w:rsidR="006374CB" w:rsidRPr="003069A7" w:rsidRDefault="006374CB" w:rsidP="006374CB">
      <w:pPr>
        <w:pStyle w:val="NoSpacing"/>
        <w:jc w:val="center"/>
        <w:rPr>
          <w:rFonts w:ascii="Times New Roman" w:hAnsi="Times New Roman"/>
          <w:sz w:val="24"/>
          <w:szCs w:val="24"/>
        </w:rPr>
      </w:pPr>
    </w:p>
    <w:p w:rsidR="006374CB" w:rsidRPr="003069A7" w:rsidRDefault="006374CB" w:rsidP="006374CB">
      <w:pPr>
        <w:pStyle w:val="NoSpacing"/>
        <w:jc w:val="center"/>
        <w:rPr>
          <w:rFonts w:ascii="Times New Roman" w:hAnsi="Times New Roman"/>
          <w:sz w:val="24"/>
          <w:szCs w:val="24"/>
        </w:rPr>
      </w:pPr>
    </w:p>
    <w:p w:rsidR="006374CB" w:rsidRPr="003069A7" w:rsidRDefault="006374CB" w:rsidP="006374CB">
      <w:pPr>
        <w:pStyle w:val="NoSpacing"/>
        <w:jc w:val="center"/>
        <w:rPr>
          <w:rFonts w:ascii="Times New Roman" w:hAnsi="Times New Roman"/>
          <w:sz w:val="24"/>
          <w:szCs w:val="24"/>
        </w:rPr>
      </w:pPr>
    </w:p>
    <w:p w:rsidR="006374CB" w:rsidRPr="003069A7" w:rsidRDefault="006374CB" w:rsidP="006374CB">
      <w:pPr>
        <w:pStyle w:val="NoSpacing"/>
        <w:jc w:val="center"/>
        <w:rPr>
          <w:rFonts w:ascii="Times New Roman" w:hAnsi="Times New Roman"/>
          <w:sz w:val="24"/>
          <w:szCs w:val="24"/>
        </w:rPr>
      </w:pPr>
    </w:p>
    <w:p w:rsidR="006374CB" w:rsidRPr="003069A7" w:rsidRDefault="006374CB" w:rsidP="006374CB">
      <w:pPr>
        <w:pStyle w:val="NoSpacing"/>
        <w:jc w:val="center"/>
        <w:rPr>
          <w:rFonts w:ascii="Times New Roman" w:hAnsi="Times New Roman"/>
          <w:sz w:val="24"/>
          <w:szCs w:val="24"/>
        </w:rPr>
      </w:pPr>
    </w:p>
    <w:p w:rsidR="006374CB" w:rsidRPr="003069A7" w:rsidRDefault="006374CB" w:rsidP="006374CB">
      <w:pPr>
        <w:pStyle w:val="NoSpacing"/>
        <w:jc w:val="center"/>
        <w:rPr>
          <w:rFonts w:ascii="Times New Roman" w:hAnsi="Times New Roman"/>
          <w:sz w:val="24"/>
          <w:szCs w:val="24"/>
        </w:rPr>
      </w:pPr>
    </w:p>
    <w:p w:rsidR="006374CB" w:rsidRPr="003069A7" w:rsidRDefault="006374CB" w:rsidP="006374CB">
      <w:pPr>
        <w:pStyle w:val="NoSpacing"/>
        <w:jc w:val="center"/>
        <w:rPr>
          <w:rFonts w:ascii="Times New Roman" w:hAnsi="Times New Roman"/>
          <w:sz w:val="24"/>
          <w:szCs w:val="24"/>
        </w:rPr>
      </w:pPr>
    </w:p>
    <w:p w:rsidR="006374CB" w:rsidRDefault="006374CB" w:rsidP="006374CB">
      <w:pPr>
        <w:pStyle w:val="NoSpacing"/>
        <w:jc w:val="center"/>
        <w:rPr>
          <w:rFonts w:ascii="Times New Roman" w:hAnsi="Times New Roman"/>
          <w:sz w:val="24"/>
          <w:szCs w:val="24"/>
        </w:rPr>
      </w:pPr>
    </w:p>
    <w:p w:rsidR="006374CB" w:rsidRPr="003069A7" w:rsidRDefault="006374CB" w:rsidP="006374CB">
      <w:pPr>
        <w:pStyle w:val="NoSpacing"/>
        <w:jc w:val="center"/>
        <w:rPr>
          <w:rFonts w:ascii="Times New Roman" w:hAnsi="Times New Roman"/>
          <w:sz w:val="24"/>
          <w:szCs w:val="24"/>
        </w:rPr>
      </w:pPr>
      <w:r w:rsidRPr="003069A7">
        <w:rPr>
          <w:rFonts w:ascii="Times New Roman" w:hAnsi="Times New Roman"/>
          <w:sz w:val="24"/>
          <w:szCs w:val="24"/>
        </w:rPr>
        <w:t>VENDIM</w:t>
      </w:r>
    </w:p>
    <w:p w:rsidR="006374CB" w:rsidRDefault="006374CB" w:rsidP="006374CB">
      <w:pPr>
        <w:pStyle w:val="NoSpacing"/>
        <w:jc w:val="center"/>
        <w:rPr>
          <w:rFonts w:ascii="Times New Roman" w:hAnsi="Times New Roman"/>
          <w:sz w:val="24"/>
          <w:szCs w:val="24"/>
        </w:rPr>
      </w:pPr>
    </w:p>
    <w:p w:rsidR="006374CB" w:rsidRDefault="006374CB" w:rsidP="006374CB">
      <w:pPr>
        <w:pStyle w:val="NoSpacing"/>
        <w:jc w:val="center"/>
        <w:rPr>
          <w:rFonts w:ascii="Times New Roman" w:hAnsi="Times New Roman"/>
          <w:sz w:val="24"/>
          <w:szCs w:val="24"/>
        </w:rPr>
      </w:pPr>
    </w:p>
    <w:p w:rsidR="006374CB" w:rsidRDefault="006374CB" w:rsidP="006374CB">
      <w:pPr>
        <w:pStyle w:val="NoSpacing"/>
        <w:jc w:val="center"/>
        <w:rPr>
          <w:rFonts w:ascii="Times New Roman" w:hAnsi="Times New Roman"/>
          <w:sz w:val="24"/>
          <w:szCs w:val="24"/>
        </w:rPr>
      </w:pPr>
    </w:p>
    <w:p w:rsidR="006374CB" w:rsidRPr="003069A7" w:rsidRDefault="006374CB" w:rsidP="006374CB">
      <w:pPr>
        <w:pStyle w:val="NoSpacing"/>
        <w:jc w:val="center"/>
        <w:rPr>
          <w:rFonts w:ascii="Times New Roman" w:hAnsi="Times New Roman"/>
          <w:sz w:val="24"/>
          <w:szCs w:val="24"/>
        </w:rPr>
      </w:pPr>
      <w:r w:rsidRPr="003069A7">
        <w:rPr>
          <w:rFonts w:ascii="Times New Roman" w:hAnsi="Times New Roman"/>
          <w:sz w:val="24"/>
          <w:szCs w:val="24"/>
        </w:rPr>
        <w:t>STRASBURG</w:t>
      </w:r>
    </w:p>
    <w:p w:rsidR="006374CB" w:rsidRDefault="006374CB" w:rsidP="006374CB">
      <w:pPr>
        <w:pStyle w:val="NoSpacing"/>
        <w:jc w:val="center"/>
        <w:rPr>
          <w:rFonts w:ascii="Times New Roman" w:hAnsi="Times New Roman"/>
          <w:sz w:val="24"/>
          <w:szCs w:val="24"/>
        </w:rPr>
      </w:pPr>
    </w:p>
    <w:p w:rsidR="006374CB" w:rsidRDefault="006374CB" w:rsidP="006374CB">
      <w:pPr>
        <w:pStyle w:val="NoSpacing"/>
        <w:jc w:val="center"/>
        <w:rPr>
          <w:rFonts w:ascii="Times New Roman" w:hAnsi="Times New Roman"/>
          <w:sz w:val="24"/>
          <w:szCs w:val="24"/>
        </w:rPr>
      </w:pPr>
    </w:p>
    <w:p w:rsidR="006374CB" w:rsidRPr="003069A7" w:rsidRDefault="006374CB" w:rsidP="006374CB">
      <w:pPr>
        <w:pStyle w:val="NoSpacing"/>
        <w:jc w:val="center"/>
        <w:rPr>
          <w:rFonts w:ascii="Times New Roman" w:hAnsi="Times New Roman"/>
          <w:sz w:val="24"/>
          <w:szCs w:val="24"/>
        </w:rPr>
      </w:pPr>
      <w:proofErr w:type="gramStart"/>
      <w:r>
        <w:rPr>
          <w:rFonts w:ascii="Times New Roman" w:hAnsi="Times New Roman"/>
          <w:sz w:val="24"/>
          <w:szCs w:val="24"/>
        </w:rPr>
        <w:t>15</w:t>
      </w:r>
      <w:proofErr w:type="gramEnd"/>
      <w:r>
        <w:rPr>
          <w:rFonts w:ascii="Times New Roman" w:hAnsi="Times New Roman"/>
          <w:sz w:val="24"/>
          <w:szCs w:val="24"/>
        </w:rPr>
        <w:t xml:space="preserve"> Janar</w:t>
      </w:r>
      <w:r w:rsidRPr="003069A7">
        <w:rPr>
          <w:rFonts w:ascii="Times New Roman" w:hAnsi="Times New Roman"/>
          <w:sz w:val="24"/>
          <w:szCs w:val="24"/>
        </w:rPr>
        <w:t xml:space="preserve"> 2013</w:t>
      </w:r>
    </w:p>
    <w:p w:rsidR="006374CB" w:rsidRPr="003069A7" w:rsidRDefault="006374CB" w:rsidP="006374CB">
      <w:pPr>
        <w:pStyle w:val="NoSpacing"/>
        <w:jc w:val="center"/>
        <w:rPr>
          <w:rFonts w:ascii="Times New Roman" w:hAnsi="Times New Roman"/>
          <w:sz w:val="24"/>
          <w:szCs w:val="24"/>
        </w:rPr>
      </w:pPr>
    </w:p>
    <w:p w:rsidR="006374CB" w:rsidRDefault="006374CB" w:rsidP="006374CB">
      <w:pPr>
        <w:pStyle w:val="NoSpacing"/>
        <w:jc w:val="center"/>
        <w:rPr>
          <w:rFonts w:ascii="Times New Roman" w:hAnsi="Times New Roman"/>
          <w:sz w:val="24"/>
          <w:szCs w:val="24"/>
        </w:rPr>
      </w:pPr>
    </w:p>
    <w:p w:rsidR="006374CB" w:rsidRDefault="006374CB" w:rsidP="006374CB">
      <w:pPr>
        <w:pStyle w:val="NoSpacing"/>
        <w:jc w:val="center"/>
        <w:rPr>
          <w:rFonts w:ascii="Times New Roman" w:hAnsi="Times New Roman"/>
          <w:sz w:val="24"/>
          <w:szCs w:val="24"/>
        </w:rPr>
      </w:pPr>
    </w:p>
    <w:p w:rsidR="006374CB" w:rsidRDefault="006374CB" w:rsidP="006374CB">
      <w:pPr>
        <w:pStyle w:val="NoSpacing"/>
        <w:jc w:val="center"/>
        <w:rPr>
          <w:rFonts w:ascii="Times New Roman" w:hAnsi="Times New Roman"/>
          <w:sz w:val="24"/>
          <w:szCs w:val="24"/>
        </w:rPr>
      </w:pPr>
    </w:p>
    <w:p w:rsidR="006374CB" w:rsidRDefault="006374CB" w:rsidP="006374CB">
      <w:pPr>
        <w:pStyle w:val="NoSpacing"/>
        <w:jc w:val="center"/>
        <w:rPr>
          <w:rFonts w:ascii="Times New Roman" w:hAnsi="Times New Roman"/>
          <w:sz w:val="24"/>
          <w:szCs w:val="24"/>
        </w:rPr>
      </w:pPr>
    </w:p>
    <w:p w:rsidR="006374CB" w:rsidRDefault="006374CB" w:rsidP="006374CB">
      <w:pPr>
        <w:pStyle w:val="NoSpacing"/>
        <w:jc w:val="center"/>
        <w:rPr>
          <w:rFonts w:ascii="Times New Roman" w:hAnsi="Times New Roman"/>
          <w:sz w:val="24"/>
          <w:szCs w:val="24"/>
        </w:rPr>
      </w:pPr>
    </w:p>
    <w:p w:rsidR="006374CB" w:rsidRDefault="006374CB" w:rsidP="006374CB">
      <w:pPr>
        <w:pStyle w:val="NoSpacing"/>
        <w:jc w:val="center"/>
        <w:rPr>
          <w:rFonts w:ascii="Times New Roman" w:hAnsi="Times New Roman"/>
          <w:sz w:val="24"/>
          <w:szCs w:val="24"/>
        </w:rPr>
      </w:pPr>
    </w:p>
    <w:p w:rsidR="006374CB" w:rsidRPr="001B21BA" w:rsidRDefault="006374CB" w:rsidP="006374CB">
      <w:pPr>
        <w:pStyle w:val="NoSpacing"/>
        <w:jc w:val="center"/>
        <w:rPr>
          <w:rFonts w:ascii="Times New Roman" w:hAnsi="Times New Roman"/>
          <w:i/>
          <w:sz w:val="24"/>
          <w:szCs w:val="24"/>
        </w:rPr>
      </w:pPr>
      <w:proofErr w:type="gramStart"/>
      <w:r w:rsidRPr="001B21BA">
        <w:rPr>
          <w:rFonts w:ascii="Times New Roman" w:hAnsi="Times New Roman"/>
          <w:i/>
          <w:sz w:val="24"/>
          <w:szCs w:val="24"/>
        </w:rPr>
        <w:t>Ky</w:t>
      </w:r>
      <w:proofErr w:type="gramEnd"/>
      <w:r w:rsidRPr="001B21BA">
        <w:rPr>
          <w:rFonts w:ascii="Times New Roman" w:hAnsi="Times New Roman"/>
          <w:i/>
          <w:sz w:val="24"/>
          <w:szCs w:val="24"/>
        </w:rPr>
        <w:t xml:space="preserve"> është vendimi përfundimtar, por ai mund të bëhet subjekt i redaktimeve.</w:t>
      </w:r>
    </w:p>
    <w:p w:rsidR="006374CB" w:rsidRPr="003069A7" w:rsidRDefault="006374CB" w:rsidP="006374CB">
      <w:pPr>
        <w:pStyle w:val="NoSpacing"/>
        <w:rPr>
          <w:rFonts w:ascii="Times New Roman" w:hAnsi="Times New Roman"/>
          <w:sz w:val="24"/>
          <w:szCs w:val="24"/>
        </w:rPr>
      </w:pPr>
    </w:p>
    <w:p w:rsidR="006374CB" w:rsidRDefault="006374CB" w:rsidP="006374CB">
      <w:pPr>
        <w:pStyle w:val="NoSpacing"/>
        <w:jc w:val="center"/>
        <w:rPr>
          <w:rFonts w:ascii="Times New Roman" w:hAnsi="Times New Roman"/>
          <w:sz w:val="18"/>
          <w:szCs w:val="18"/>
        </w:rPr>
      </w:pPr>
      <w:r>
        <w:rPr>
          <w:rFonts w:ascii="Times New Roman" w:hAnsi="Times New Roman"/>
          <w:sz w:val="18"/>
          <w:szCs w:val="18"/>
        </w:rPr>
        <w:lastRenderedPageBreak/>
        <w:t>VENDIMI THEMELI KUNDËR SHQIPËRISË</w:t>
      </w:r>
    </w:p>
    <w:p w:rsidR="006374CB" w:rsidRPr="006374CB" w:rsidRDefault="006374CB" w:rsidP="006374CB">
      <w:pPr>
        <w:pStyle w:val="NoSpacing"/>
        <w:jc w:val="center"/>
        <w:rPr>
          <w:rFonts w:ascii="Times New Roman" w:hAnsi="Times New Roman"/>
          <w:sz w:val="18"/>
          <w:szCs w:val="18"/>
        </w:rPr>
      </w:pPr>
    </w:p>
    <w:p w:rsidR="006374CB" w:rsidRPr="003069A7" w:rsidRDefault="006374CB" w:rsidP="006374CB">
      <w:pPr>
        <w:pStyle w:val="NoSpacing"/>
        <w:rPr>
          <w:rFonts w:ascii="Times New Roman" w:hAnsi="Times New Roman"/>
          <w:sz w:val="24"/>
          <w:szCs w:val="24"/>
        </w:rPr>
      </w:pPr>
      <w:r w:rsidRPr="003069A7">
        <w:rPr>
          <w:rFonts w:ascii="Times New Roman" w:hAnsi="Times New Roman"/>
          <w:b/>
          <w:sz w:val="24"/>
          <w:szCs w:val="24"/>
        </w:rPr>
        <w:t>N</w:t>
      </w:r>
      <w:r>
        <w:rPr>
          <w:rFonts w:ascii="Times New Roman" w:hAnsi="Times New Roman"/>
          <w:b/>
          <w:sz w:val="24"/>
          <w:szCs w:val="24"/>
        </w:rPr>
        <w:t>ë</w:t>
      </w:r>
      <w:r w:rsidRPr="003069A7">
        <w:rPr>
          <w:rFonts w:ascii="Times New Roman" w:hAnsi="Times New Roman"/>
          <w:b/>
          <w:sz w:val="24"/>
          <w:szCs w:val="24"/>
        </w:rPr>
        <w:t xml:space="preserve"> ç</w:t>
      </w:r>
      <w:r>
        <w:rPr>
          <w:rFonts w:ascii="Times New Roman" w:hAnsi="Times New Roman"/>
          <w:b/>
          <w:sz w:val="24"/>
          <w:szCs w:val="24"/>
        </w:rPr>
        <w:t>ë</w:t>
      </w:r>
      <w:r w:rsidRPr="003069A7">
        <w:rPr>
          <w:rFonts w:ascii="Times New Roman" w:hAnsi="Times New Roman"/>
          <w:b/>
          <w:sz w:val="24"/>
          <w:szCs w:val="24"/>
        </w:rPr>
        <w:t>shtjen Themeli kund</w:t>
      </w:r>
      <w:r>
        <w:rPr>
          <w:rFonts w:ascii="Times New Roman" w:hAnsi="Times New Roman"/>
          <w:b/>
          <w:sz w:val="24"/>
          <w:szCs w:val="24"/>
        </w:rPr>
        <w:t>ë</w:t>
      </w:r>
      <w:r w:rsidRPr="003069A7">
        <w:rPr>
          <w:rFonts w:ascii="Times New Roman" w:hAnsi="Times New Roman"/>
          <w:b/>
          <w:sz w:val="24"/>
          <w:szCs w:val="24"/>
        </w:rPr>
        <w:t>r Shqip</w:t>
      </w:r>
      <w:r>
        <w:rPr>
          <w:rFonts w:ascii="Times New Roman" w:hAnsi="Times New Roman"/>
          <w:b/>
          <w:sz w:val="24"/>
          <w:szCs w:val="24"/>
        </w:rPr>
        <w:t>ë</w:t>
      </w:r>
      <w:r w:rsidRPr="003069A7">
        <w:rPr>
          <w:rFonts w:ascii="Times New Roman" w:hAnsi="Times New Roman"/>
          <w:b/>
          <w:sz w:val="24"/>
          <w:szCs w:val="24"/>
        </w:rPr>
        <w:t>ris</w:t>
      </w:r>
      <w:r>
        <w:rPr>
          <w:rFonts w:ascii="Times New Roman" w:hAnsi="Times New Roman"/>
          <w:b/>
          <w:sz w:val="24"/>
          <w:szCs w:val="24"/>
        </w:rPr>
        <w:t>ë</w:t>
      </w:r>
      <w:r w:rsidRPr="003069A7">
        <w:rPr>
          <w:rFonts w:ascii="Times New Roman" w:hAnsi="Times New Roman"/>
          <w:b/>
          <w:sz w:val="24"/>
          <w:szCs w:val="24"/>
        </w:rPr>
        <w:t xml:space="preserve">, </w:t>
      </w:r>
    </w:p>
    <w:p w:rsidR="006374CB" w:rsidRPr="003069A7" w:rsidRDefault="006374CB" w:rsidP="006374CB">
      <w:pPr>
        <w:pStyle w:val="NoSpacing"/>
        <w:rPr>
          <w:rFonts w:ascii="Times New Roman" w:hAnsi="Times New Roman"/>
          <w:sz w:val="24"/>
          <w:szCs w:val="24"/>
        </w:rPr>
      </w:pPr>
      <w:r>
        <w:rPr>
          <w:rFonts w:ascii="Times New Roman" w:hAnsi="Times New Roman"/>
          <w:sz w:val="24"/>
          <w:szCs w:val="24"/>
        </w:rPr>
        <w:t>Gj</w:t>
      </w:r>
      <w:r w:rsidRPr="003069A7">
        <w:rPr>
          <w:rFonts w:ascii="Times New Roman" w:hAnsi="Times New Roman"/>
          <w:sz w:val="24"/>
          <w:szCs w:val="24"/>
        </w:rPr>
        <w:t>ykata Europiane e t</w:t>
      </w:r>
      <w:r>
        <w:rPr>
          <w:rFonts w:ascii="Times New Roman" w:hAnsi="Times New Roman"/>
          <w:sz w:val="24"/>
          <w:szCs w:val="24"/>
        </w:rPr>
        <w:t>ë</w:t>
      </w:r>
      <w:r w:rsidRPr="003069A7">
        <w:rPr>
          <w:rFonts w:ascii="Times New Roman" w:hAnsi="Times New Roman"/>
          <w:sz w:val="24"/>
          <w:szCs w:val="24"/>
        </w:rPr>
        <w:t xml:space="preserve"> Drejtave t</w:t>
      </w:r>
      <w:r>
        <w:rPr>
          <w:rFonts w:ascii="Times New Roman" w:hAnsi="Times New Roman"/>
          <w:sz w:val="24"/>
          <w:szCs w:val="24"/>
        </w:rPr>
        <w:t>ë</w:t>
      </w:r>
      <w:r w:rsidRPr="003069A7">
        <w:rPr>
          <w:rFonts w:ascii="Times New Roman" w:hAnsi="Times New Roman"/>
          <w:sz w:val="24"/>
          <w:szCs w:val="24"/>
        </w:rPr>
        <w:t xml:space="preserve"> Njeriut (Seksioni i Kat</w:t>
      </w:r>
      <w:r>
        <w:rPr>
          <w:rFonts w:ascii="Times New Roman" w:hAnsi="Times New Roman"/>
          <w:sz w:val="24"/>
          <w:szCs w:val="24"/>
        </w:rPr>
        <w:t>ë</w:t>
      </w:r>
      <w:r w:rsidRPr="003069A7">
        <w:rPr>
          <w:rFonts w:ascii="Times New Roman" w:hAnsi="Times New Roman"/>
          <w:sz w:val="24"/>
          <w:szCs w:val="24"/>
        </w:rPr>
        <w:t>rt), e mbledhur n</w:t>
      </w:r>
      <w:r>
        <w:rPr>
          <w:rFonts w:ascii="Times New Roman" w:hAnsi="Times New Roman"/>
          <w:sz w:val="24"/>
          <w:szCs w:val="24"/>
        </w:rPr>
        <w:t>ë</w:t>
      </w:r>
      <w:r w:rsidRPr="003069A7">
        <w:rPr>
          <w:rFonts w:ascii="Times New Roman" w:hAnsi="Times New Roman"/>
          <w:sz w:val="24"/>
          <w:szCs w:val="24"/>
        </w:rPr>
        <w:t xml:space="preserve"> nj</w:t>
      </w:r>
      <w:r>
        <w:rPr>
          <w:rFonts w:ascii="Times New Roman" w:hAnsi="Times New Roman"/>
          <w:sz w:val="24"/>
          <w:szCs w:val="24"/>
        </w:rPr>
        <w:t>ë</w:t>
      </w:r>
      <w:r w:rsidRPr="003069A7">
        <w:rPr>
          <w:rFonts w:ascii="Times New Roman" w:hAnsi="Times New Roman"/>
          <w:sz w:val="24"/>
          <w:szCs w:val="24"/>
        </w:rPr>
        <w:t xml:space="preserve"> Komitet t</w:t>
      </w:r>
      <w:r>
        <w:rPr>
          <w:rFonts w:ascii="Times New Roman" w:hAnsi="Times New Roman"/>
          <w:sz w:val="24"/>
          <w:szCs w:val="24"/>
        </w:rPr>
        <w:t>ë</w:t>
      </w:r>
      <w:r w:rsidRPr="003069A7">
        <w:rPr>
          <w:rFonts w:ascii="Times New Roman" w:hAnsi="Times New Roman"/>
          <w:sz w:val="24"/>
          <w:szCs w:val="24"/>
        </w:rPr>
        <w:t xml:space="preserve"> p</w:t>
      </w:r>
      <w:r>
        <w:rPr>
          <w:rFonts w:ascii="Times New Roman" w:hAnsi="Times New Roman"/>
          <w:sz w:val="24"/>
          <w:szCs w:val="24"/>
        </w:rPr>
        <w:t>ë</w:t>
      </w:r>
      <w:r w:rsidRPr="003069A7">
        <w:rPr>
          <w:rFonts w:ascii="Times New Roman" w:hAnsi="Times New Roman"/>
          <w:sz w:val="24"/>
          <w:szCs w:val="24"/>
        </w:rPr>
        <w:t>rb</w:t>
      </w:r>
      <w:r>
        <w:rPr>
          <w:rFonts w:ascii="Times New Roman" w:hAnsi="Times New Roman"/>
          <w:sz w:val="24"/>
          <w:szCs w:val="24"/>
        </w:rPr>
        <w:t>ë</w:t>
      </w:r>
      <w:r w:rsidRPr="003069A7">
        <w:rPr>
          <w:rFonts w:ascii="Times New Roman" w:hAnsi="Times New Roman"/>
          <w:sz w:val="24"/>
          <w:szCs w:val="24"/>
        </w:rPr>
        <w:t>r</w:t>
      </w:r>
      <w:r>
        <w:rPr>
          <w:rFonts w:ascii="Times New Roman" w:hAnsi="Times New Roman"/>
          <w:sz w:val="24"/>
          <w:szCs w:val="24"/>
        </w:rPr>
        <w:t>ë</w:t>
      </w:r>
      <w:r w:rsidRPr="003069A7">
        <w:rPr>
          <w:rFonts w:ascii="Times New Roman" w:hAnsi="Times New Roman"/>
          <w:sz w:val="24"/>
          <w:szCs w:val="24"/>
        </w:rPr>
        <w:t xml:space="preserve"> nga: </w:t>
      </w:r>
    </w:p>
    <w:p w:rsidR="006374CB" w:rsidRDefault="006374CB" w:rsidP="006374CB">
      <w:pPr>
        <w:pStyle w:val="NoSpacing"/>
        <w:rPr>
          <w:rFonts w:ascii="Times New Roman" w:hAnsi="Times New Roman"/>
          <w:i/>
          <w:sz w:val="24"/>
          <w:szCs w:val="24"/>
        </w:rPr>
      </w:pPr>
      <w:r>
        <w:rPr>
          <w:rFonts w:ascii="Times New Roman" w:hAnsi="Times New Roman"/>
          <w:sz w:val="24"/>
          <w:szCs w:val="24"/>
        </w:rPr>
        <w:t xml:space="preserve">George Nicolaou, </w:t>
      </w:r>
      <w:r>
        <w:rPr>
          <w:rFonts w:ascii="Times New Roman" w:hAnsi="Times New Roman"/>
          <w:i/>
          <w:sz w:val="24"/>
          <w:szCs w:val="24"/>
        </w:rPr>
        <w:t>President</w:t>
      </w:r>
    </w:p>
    <w:p w:rsidR="006374CB" w:rsidRDefault="006374CB" w:rsidP="006374CB">
      <w:pPr>
        <w:pStyle w:val="NoSpacing"/>
        <w:rPr>
          <w:rFonts w:ascii="Times New Roman" w:hAnsi="Times New Roman"/>
          <w:sz w:val="24"/>
          <w:szCs w:val="24"/>
        </w:rPr>
      </w:pPr>
      <w:r>
        <w:rPr>
          <w:rFonts w:ascii="Times New Roman" w:hAnsi="Times New Roman"/>
          <w:sz w:val="24"/>
          <w:szCs w:val="24"/>
        </w:rPr>
        <w:t xml:space="preserve">Zdravka Kalaydjieva, </w:t>
      </w:r>
    </w:p>
    <w:p w:rsidR="006374CB" w:rsidRDefault="006374CB" w:rsidP="006374CB">
      <w:pPr>
        <w:pStyle w:val="NoSpacing"/>
        <w:rPr>
          <w:rFonts w:ascii="Times New Roman" w:hAnsi="Times New Roman"/>
          <w:i/>
          <w:sz w:val="24"/>
          <w:szCs w:val="24"/>
        </w:rPr>
      </w:pPr>
      <w:r>
        <w:rPr>
          <w:rFonts w:ascii="Times New Roman" w:hAnsi="Times New Roman"/>
          <w:sz w:val="24"/>
          <w:szCs w:val="24"/>
        </w:rPr>
        <w:t>Faris Vehabovi</w:t>
      </w:r>
      <w:r>
        <w:rPr>
          <w:rFonts w:cs="Calibri"/>
          <w:sz w:val="24"/>
          <w:szCs w:val="24"/>
        </w:rPr>
        <w:t>ć</w:t>
      </w:r>
      <w:r>
        <w:rPr>
          <w:rFonts w:ascii="Times New Roman" w:hAnsi="Times New Roman"/>
          <w:sz w:val="24"/>
          <w:szCs w:val="24"/>
        </w:rPr>
        <w:t xml:space="preserve">, </w:t>
      </w:r>
      <w:r>
        <w:rPr>
          <w:rFonts w:ascii="Times New Roman" w:hAnsi="Times New Roman"/>
          <w:i/>
          <w:sz w:val="24"/>
          <w:szCs w:val="24"/>
        </w:rPr>
        <w:t xml:space="preserve">gjyqtarë, </w:t>
      </w:r>
    </w:p>
    <w:p w:rsidR="006374CB" w:rsidRDefault="006374CB" w:rsidP="006374CB">
      <w:pPr>
        <w:pStyle w:val="NoSpacing"/>
        <w:rPr>
          <w:rFonts w:ascii="Times New Roman" w:hAnsi="Times New Roman"/>
          <w:i/>
          <w:sz w:val="24"/>
          <w:szCs w:val="24"/>
        </w:rPr>
      </w:pPr>
      <w:proofErr w:type="gramStart"/>
      <w:r>
        <w:rPr>
          <w:rFonts w:ascii="Times New Roman" w:hAnsi="Times New Roman"/>
          <w:sz w:val="24"/>
          <w:szCs w:val="24"/>
        </w:rPr>
        <w:t>dhe</w:t>
      </w:r>
      <w:proofErr w:type="gramEnd"/>
      <w:r>
        <w:rPr>
          <w:rFonts w:ascii="Times New Roman" w:hAnsi="Times New Roman"/>
          <w:sz w:val="24"/>
          <w:szCs w:val="24"/>
        </w:rPr>
        <w:t xml:space="preserve"> Fatoş Aracɪ, </w:t>
      </w:r>
      <w:r>
        <w:rPr>
          <w:rFonts w:ascii="Times New Roman" w:hAnsi="Times New Roman"/>
          <w:i/>
          <w:sz w:val="24"/>
          <w:szCs w:val="24"/>
        </w:rPr>
        <w:t>Zëvendës Sekretar i Seksionit</w:t>
      </w:r>
    </w:p>
    <w:p w:rsidR="006374CB" w:rsidRPr="00AD0715" w:rsidRDefault="006374CB" w:rsidP="006374CB">
      <w:pPr>
        <w:pStyle w:val="NoSpacing"/>
        <w:jc w:val="both"/>
        <w:rPr>
          <w:rFonts w:ascii="Times New Roman" w:hAnsi="Times New Roman"/>
          <w:sz w:val="24"/>
          <w:szCs w:val="24"/>
        </w:rPr>
      </w:pPr>
      <w:r w:rsidRPr="00AD0715">
        <w:rPr>
          <w:rFonts w:ascii="Times New Roman" w:hAnsi="Times New Roman"/>
          <w:sz w:val="24"/>
          <w:szCs w:val="24"/>
        </w:rPr>
        <w:t>Pasi ka diskutuar me dyer t</w:t>
      </w:r>
      <w:r>
        <w:rPr>
          <w:rFonts w:ascii="Times New Roman" w:hAnsi="Times New Roman"/>
          <w:sz w:val="24"/>
          <w:szCs w:val="24"/>
        </w:rPr>
        <w:t>ë</w:t>
      </w:r>
      <w:r w:rsidRPr="00AD0715">
        <w:rPr>
          <w:rFonts w:ascii="Times New Roman" w:hAnsi="Times New Roman"/>
          <w:sz w:val="24"/>
          <w:szCs w:val="24"/>
        </w:rPr>
        <w:t xml:space="preserve"> mbyllura m</w:t>
      </w:r>
      <w:r>
        <w:rPr>
          <w:rFonts w:ascii="Times New Roman" w:hAnsi="Times New Roman"/>
          <w:sz w:val="24"/>
          <w:szCs w:val="24"/>
        </w:rPr>
        <w:t>ë</w:t>
      </w:r>
      <w:r w:rsidRPr="00AD0715">
        <w:rPr>
          <w:rFonts w:ascii="Times New Roman" w:hAnsi="Times New Roman"/>
          <w:sz w:val="24"/>
          <w:szCs w:val="24"/>
        </w:rPr>
        <w:t xml:space="preserve"> </w:t>
      </w:r>
      <w:r>
        <w:rPr>
          <w:rFonts w:ascii="Times New Roman" w:hAnsi="Times New Roman"/>
          <w:sz w:val="24"/>
          <w:szCs w:val="24"/>
        </w:rPr>
        <w:t>11 Dhjetor</w:t>
      </w:r>
      <w:r w:rsidRPr="00AD0715">
        <w:rPr>
          <w:rFonts w:ascii="Times New Roman" w:hAnsi="Times New Roman"/>
          <w:sz w:val="24"/>
          <w:szCs w:val="24"/>
        </w:rPr>
        <w:t xml:space="preserve"> 2012, </w:t>
      </w:r>
    </w:p>
    <w:p w:rsidR="006374CB" w:rsidRDefault="006374CB" w:rsidP="006374CB">
      <w:pPr>
        <w:pStyle w:val="NoSpacing"/>
        <w:jc w:val="both"/>
        <w:rPr>
          <w:rFonts w:ascii="Times New Roman" w:hAnsi="Times New Roman"/>
          <w:sz w:val="24"/>
          <w:szCs w:val="24"/>
        </w:rPr>
      </w:pPr>
      <w:r w:rsidRPr="00AD0715">
        <w:rPr>
          <w:rFonts w:ascii="Times New Roman" w:hAnsi="Times New Roman"/>
          <w:sz w:val="24"/>
          <w:szCs w:val="24"/>
        </w:rPr>
        <w:t>L</w:t>
      </w:r>
      <w:r>
        <w:rPr>
          <w:rFonts w:ascii="Times New Roman" w:hAnsi="Times New Roman"/>
          <w:sz w:val="24"/>
          <w:szCs w:val="24"/>
        </w:rPr>
        <w:t>ë</w:t>
      </w:r>
      <w:r w:rsidRPr="00AD0715">
        <w:rPr>
          <w:rFonts w:ascii="Times New Roman" w:hAnsi="Times New Roman"/>
          <w:sz w:val="24"/>
          <w:szCs w:val="24"/>
        </w:rPr>
        <w:t>shon vendimin e m</w:t>
      </w:r>
      <w:r>
        <w:rPr>
          <w:rFonts w:ascii="Times New Roman" w:hAnsi="Times New Roman"/>
          <w:sz w:val="24"/>
          <w:szCs w:val="24"/>
        </w:rPr>
        <w:t>ë</w:t>
      </w:r>
      <w:r w:rsidRPr="00AD0715">
        <w:rPr>
          <w:rFonts w:ascii="Times New Roman" w:hAnsi="Times New Roman"/>
          <w:sz w:val="24"/>
          <w:szCs w:val="24"/>
        </w:rPr>
        <w:t>posht</w:t>
      </w:r>
      <w:r>
        <w:rPr>
          <w:rFonts w:ascii="Times New Roman" w:hAnsi="Times New Roman"/>
          <w:sz w:val="24"/>
          <w:szCs w:val="24"/>
        </w:rPr>
        <w:t>ë</w:t>
      </w:r>
      <w:r w:rsidRPr="00AD0715">
        <w:rPr>
          <w:rFonts w:ascii="Times New Roman" w:hAnsi="Times New Roman"/>
          <w:sz w:val="24"/>
          <w:szCs w:val="24"/>
        </w:rPr>
        <w:t>m, i cili u miratua n</w:t>
      </w:r>
      <w:r>
        <w:rPr>
          <w:rFonts w:ascii="Times New Roman" w:hAnsi="Times New Roman"/>
          <w:sz w:val="24"/>
          <w:szCs w:val="24"/>
        </w:rPr>
        <w:t>ë</w:t>
      </w:r>
      <w:r w:rsidRPr="00AD0715">
        <w:rPr>
          <w:rFonts w:ascii="Times New Roman" w:hAnsi="Times New Roman"/>
          <w:sz w:val="24"/>
          <w:szCs w:val="24"/>
        </w:rPr>
        <w:t xml:space="preserve"> po at</w:t>
      </w:r>
      <w:r>
        <w:rPr>
          <w:rFonts w:ascii="Times New Roman" w:hAnsi="Times New Roman"/>
          <w:sz w:val="24"/>
          <w:szCs w:val="24"/>
        </w:rPr>
        <w:t>ë</w:t>
      </w:r>
      <w:r w:rsidRPr="00AD0715">
        <w:rPr>
          <w:rFonts w:ascii="Times New Roman" w:hAnsi="Times New Roman"/>
          <w:sz w:val="24"/>
          <w:szCs w:val="24"/>
        </w:rPr>
        <w:t xml:space="preserve"> dit</w:t>
      </w:r>
      <w:r>
        <w:rPr>
          <w:rFonts w:ascii="Times New Roman" w:hAnsi="Times New Roman"/>
          <w:sz w:val="24"/>
          <w:szCs w:val="24"/>
        </w:rPr>
        <w:t>ë</w:t>
      </w:r>
      <w:r w:rsidRPr="00AD0715">
        <w:rPr>
          <w:rFonts w:ascii="Times New Roman" w:hAnsi="Times New Roman"/>
          <w:sz w:val="24"/>
          <w:szCs w:val="24"/>
        </w:rPr>
        <w:t>:</w:t>
      </w:r>
    </w:p>
    <w:p w:rsidR="006374CB" w:rsidRDefault="006374CB" w:rsidP="006374CB">
      <w:pPr>
        <w:pStyle w:val="NoSpacing"/>
        <w:jc w:val="both"/>
        <w:rPr>
          <w:rFonts w:ascii="Times New Roman" w:hAnsi="Times New Roman"/>
          <w:sz w:val="24"/>
          <w:szCs w:val="24"/>
        </w:rPr>
      </w:pPr>
    </w:p>
    <w:p w:rsidR="006374CB" w:rsidRDefault="006374CB" w:rsidP="006374CB">
      <w:pPr>
        <w:pStyle w:val="NoSpacing"/>
        <w:jc w:val="both"/>
        <w:rPr>
          <w:rFonts w:ascii="Times New Roman" w:hAnsi="Times New Roman"/>
          <w:sz w:val="24"/>
          <w:szCs w:val="24"/>
        </w:rPr>
      </w:pPr>
      <w:r>
        <w:rPr>
          <w:rFonts w:ascii="Times New Roman" w:hAnsi="Times New Roman"/>
          <w:sz w:val="24"/>
          <w:szCs w:val="24"/>
        </w:rPr>
        <w:t>PROCEDURA</w:t>
      </w:r>
    </w:p>
    <w:p w:rsidR="006374CB" w:rsidRDefault="006374CB" w:rsidP="006374CB">
      <w:pPr>
        <w:pStyle w:val="NoSpacing"/>
        <w:jc w:val="both"/>
        <w:rPr>
          <w:rFonts w:ascii="Times New Roman" w:hAnsi="Times New Roman"/>
          <w:sz w:val="24"/>
          <w:szCs w:val="24"/>
        </w:rPr>
      </w:pPr>
    </w:p>
    <w:p w:rsidR="006374CB" w:rsidRDefault="006374CB" w:rsidP="006374CB">
      <w:pPr>
        <w:pStyle w:val="NoSpacing"/>
        <w:numPr>
          <w:ilvl w:val="0"/>
          <w:numId w:val="10"/>
        </w:numPr>
        <w:jc w:val="both"/>
        <w:rPr>
          <w:rFonts w:ascii="Times New Roman" w:hAnsi="Times New Roman"/>
          <w:sz w:val="24"/>
          <w:szCs w:val="24"/>
        </w:rPr>
      </w:pPr>
      <w:r>
        <w:rPr>
          <w:rFonts w:ascii="Times New Roman" w:hAnsi="Times New Roman"/>
          <w:sz w:val="24"/>
          <w:szCs w:val="24"/>
        </w:rPr>
        <w:t xml:space="preserve">Çështja filloi me një aplikim (nr. 63756/09) kundër Republikës së Shqipërisë paraqitur në Gjykatë sipas Nenit 34 të Konventës për Mbrojtjen e të Drejtave të Njeriut dhe Lirive Themelore (“Konventa”) nga një shtetas shqipëtar, z. Jorgji Themeli (“ankuesi”), më 5 Nëntor 2009. </w:t>
      </w:r>
    </w:p>
    <w:p w:rsidR="006374CB" w:rsidRDefault="006374CB" w:rsidP="006374CB">
      <w:pPr>
        <w:pStyle w:val="NoSpacing"/>
        <w:numPr>
          <w:ilvl w:val="0"/>
          <w:numId w:val="10"/>
        </w:numPr>
        <w:jc w:val="both"/>
        <w:rPr>
          <w:rFonts w:ascii="Times New Roman" w:hAnsi="Times New Roman"/>
          <w:sz w:val="24"/>
          <w:szCs w:val="24"/>
        </w:rPr>
      </w:pPr>
      <w:r>
        <w:rPr>
          <w:rFonts w:ascii="Times New Roman" w:hAnsi="Times New Roman"/>
          <w:sz w:val="24"/>
          <w:szCs w:val="24"/>
        </w:rPr>
        <w:t xml:space="preserve">Ankuesi përfaqësohej nga Znj. E. Kokona, avokate, e cila e ushtron aktivitetin e saj në Tiranë. Qeveria shqiptare (“Qeveria”) përfaqësohej nga Agjenti i saj, Znj. L. Mandia e Zyrës së Avokatit të Shtetit. </w:t>
      </w:r>
    </w:p>
    <w:p w:rsidR="006374CB" w:rsidRDefault="006374CB" w:rsidP="006374CB">
      <w:pPr>
        <w:pStyle w:val="NoSpacing"/>
        <w:numPr>
          <w:ilvl w:val="0"/>
          <w:numId w:val="10"/>
        </w:numPr>
        <w:jc w:val="both"/>
        <w:rPr>
          <w:rFonts w:ascii="Times New Roman" w:hAnsi="Times New Roman"/>
          <w:sz w:val="24"/>
          <w:szCs w:val="24"/>
        </w:rPr>
      </w:pPr>
      <w:r>
        <w:rPr>
          <w:rFonts w:ascii="Times New Roman" w:hAnsi="Times New Roman"/>
          <w:sz w:val="24"/>
          <w:szCs w:val="24"/>
        </w:rPr>
        <w:t xml:space="preserve">Më 11 Korrik 2011, aplikimi </w:t>
      </w:r>
      <w:proofErr w:type="gramStart"/>
      <w:r>
        <w:rPr>
          <w:rFonts w:ascii="Times New Roman" w:hAnsi="Times New Roman"/>
          <w:sz w:val="24"/>
          <w:szCs w:val="24"/>
        </w:rPr>
        <w:t>iu</w:t>
      </w:r>
      <w:proofErr w:type="gramEnd"/>
      <w:r>
        <w:rPr>
          <w:rFonts w:ascii="Times New Roman" w:hAnsi="Times New Roman"/>
          <w:sz w:val="24"/>
          <w:szCs w:val="24"/>
        </w:rPr>
        <w:t xml:space="preserve"> komunikua Qeverisë.</w:t>
      </w:r>
    </w:p>
    <w:p w:rsidR="006374CB" w:rsidRDefault="006374CB" w:rsidP="006374CB">
      <w:pPr>
        <w:pStyle w:val="NoSpacing"/>
        <w:jc w:val="both"/>
        <w:rPr>
          <w:rFonts w:ascii="Times New Roman" w:hAnsi="Times New Roman"/>
          <w:sz w:val="24"/>
          <w:szCs w:val="24"/>
        </w:rPr>
      </w:pPr>
    </w:p>
    <w:p w:rsidR="006374CB" w:rsidRDefault="006374CB" w:rsidP="006374CB">
      <w:pPr>
        <w:pStyle w:val="NoSpacing"/>
        <w:jc w:val="both"/>
        <w:rPr>
          <w:rFonts w:ascii="Times New Roman" w:hAnsi="Times New Roman"/>
          <w:sz w:val="24"/>
          <w:szCs w:val="24"/>
        </w:rPr>
      </w:pPr>
      <w:r>
        <w:rPr>
          <w:rFonts w:ascii="Times New Roman" w:hAnsi="Times New Roman"/>
          <w:sz w:val="24"/>
          <w:szCs w:val="24"/>
        </w:rPr>
        <w:t>FAKTET</w:t>
      </w:r>
    </w:p>
    <w:p w:rsidR="006374CB" w:rsidRDefault="006374CB" w:rsidP="006374CB">
      <w:pPr>
        <w:pStyle w:val="NoSpacing"/>
        <w:jc w:val="both"/>
        <w:rPr>
          <w:rFonts w:ascii="Times New Roman" w:hAnsi="Times New Roman"/>
          <w:sz w:val="24"/>
          <w:szCs w:val="24"/>
        </w:rPr>
      </w:pPr>
    </w:p>
    <w:p w:rsidR="006374CB" w:rsidRDefault="006374CB" w:rsidP="006374CB">
      <w:pPr>
        <w:pStyle w:val="NoSpacing"/>
        <w:numPr>
          <w:ilvl w:val="0"/>
          <w:numId w:val="11"/>
        </w:numPr>
        <w:jc w:val="both"/>
        <w:rPr>
          <w:rFonts w:ascii="Times New Roman" w:hAnsi="Times New Roman"/>
          <w:sz w:val="24"/>
          <w:szCs w:val="24"/>
        </w:rPr>
      </w:pPr>
      <w:r>
        <w:rPr>
          <w:rFonts w:ascii="Times New Roman" w:hAnsi="Times New Roman"/>
          <w:sz w:val="24"/>
          <w:szCs w:val="24"/>
        </w:rPr>
        <w:t>RRETHANAT E ÇËSHTJES</w:t>
      </w:r>
    </w:p>
    <w:p w:rsidR="006374CB" w:rsidRDefault="006374CB" w:rsidP="006374CB">
      <w:pPr>
        <w:pStyle w:val="NoSpacing"/>
        <w:jc w:val="both"/>
        <w:rPr>
          <w:rFonts w:ascii="Times New Roman" w:hAnsi="Times New Roman"/>
          <w:sz w:val="24"/>
          <w:szCs w:val="24"/>
        </w:rPr>
      </w:pPr>
    </w:p>
    <w:p w:rsidR="006374CB" w:rsidRDefault="006374CB" w:rsidP="006374CB">
      <w:pPr>
        <w:pStyle w:val="NoSpacing"/>
        <w:numPr>
          <w:ilvl w:val="0"/>
          <w:numId w:val="10"/>
        </w:numPr>
        <w:jc w:val="both"/>
        <w:rPr>
          <w:rFonts w:ascii="Times New Roman" w:hAnsi="Times New Roman"/>
          <w:sz w:val="24"/>
          <w:szCs w:val="24"/>
        </w:rPr>
      </w:pPr>
      <w:r>
        <w:rPr>
          <w:rFonts w:ascii="Times New Roman" w:hAnsi="Times New Roman"/>
          <w:sz w:val="24"/>
          <w:szCs w:val="24"/>
        </w:rPr>
        <w:t xml:space="preserve">Ankuesi ka lindur në vitin 1942 dhe jeton në Tiranë. </w:t>
      </w:r>
    </w:p>
    <w:p w:rsidR="006374CB" w:rsidRDefault="006374CB" w:rsidP="006374CB">
      <w:pPr>
        <w:pStyle w:val="NoSpacing"/>
        <w:numPr>
          <w:ilvl w:val="0"/>
          <w:numId w:val="10"/>
        </w:numPr>
        <w:jc w:val="both"/>
        <w:rPr>
          <w:rFonts w:ascii="Times New Roman" w:hAnsi="Times New Roman"/>
          <w:sz w:val="24"/>
          <w:szCs w:val="24"/>
        </w:rPr>
      </w:pPr>
      <w:r>
        <w:rPr>
          <w:rFonts w:ascii="Times New Roman" w:hAnsi="Times New Roman"/>
          <w:sz w:val="24"/>
          <w:szCs w:val="24"/>
        </w:rPr>
        <w:t xml:space="preserve">Pas pushimit të ankuesit nga puna në vitin 2003, më 19 Janar 2004, Gjykata e Rrethit Tiranë urdhëroi punëdhënësin e tij, Ministrinë e Ekonomisë, Tregtisë dhe Energjitikës (“Ministria”), të paguante rrogën e tij për të gjithë periudhën gjatë së cilës ai mbeti i papunë. </w:t>
      </w:r>
      <w:proofErr w:type="gramStart"/>
      <w:r>
        <w:rPr>
          <w:rFonts w:ascii="Times New Roman" w:hAnsi="Times New Roman"/>
          <w:sz w:val="24"/>
          <w:szCs w:val="24"/>
        </w:rPr>
        <w:t>Ky</w:t>
      </w:r>
      <w:proofErr w:type="gramEnd"/>
      <w:r>
        <w:rPr>
          <w:rFonts w:ascii="Times New Roman" w:hAnsi="Times New Roman"/>
          <w:sz w:val="24"/>
          <w:szCs w:val="24"/>
        </w:rPr>
        <w:t xml:space="preserve"> vendim u bë i formës së prerë më 2 Shkurt 2007, pas refuzimit që Gjykata e Lartë i bëri apelimit të punëdhënësit. </w:t>
      </w:r>
    </w:p>
    <w:p w:rsidR="006374CB" w:rsidRDefault="006374CB" w:rsidP="006374CB">
      <w:pPr>
        <w:pStyle w:val="NoSpacing"/>
        <w:numPr>
          <w:ilvl w:val="0"/>
          <w:numId w:val="10"/>
        </w:numPr>
        <w:jc w:val="both"/>
        <w:rPr>
          <w:rFonts w:ascii="Times New Roman" w:hAnsi="Times New Roman"/>
          <w:sz w:val="24"/>
          <w:szCs w:val="24"/>
        </w:rPr>
      </w:pPr>
      <w:r>
        <w:rPr>
          <w:rFonts w:ascii="Times New Roman" w:hAnsi="Times New Roman"/>
          <w:sz w:val="24"/>
          <w:szCs w:val="24"/>
        </w:rPr>
        <w:t xml:space="preserve">Më 10 Shkurt 2005, u lëshua urdhri për zbatim. </w:t>
      </w:r>
    </w:p>
    <w:p w:rsidR="006374CB" w:rsidRDefault="006374CB" w:rsidP="006374CB">
      <w:pPr>
        <w:pStyle w:val="NoSpacing"/>
        <w:numPr>
          <w:ilvl w:val="0"/>
          <w:numId w:val="10"/>
        </w:numPr>
        <w:jc w:val="both"/>
        <w:rPr>
          <w:rFonts w:ascii="Times New Roman" w:hAnsi="Times New Roman"/>
          <w:sz w:val="24"/>
          <w:szCs w:val="24"/>
        </w:rPr>
      </w:pPr>
      <w:r>
        <w:rPr>
          <w:rFonts w:ascii="Times New Roman" w:hAnsi="Times New Roman"/>
          <w:sz w:val="24"/>
          <w:szCs w:val="24"/>
        </w:rPr>
        <w:t xml:space="preserve">Nga 1 Janari 2006 deri më 31 Janar 2007, ankuesit </w:t>
      </w:r>
      <w:proofErr w:type="gramStart"/>
      <w:r>
        <w:rPr>
          <w:rFonts w:ascii="Times New Roman" w:hAnsi="Times New Roman"/>
          <w:sz w:val="24"/>
          <w:szCs w:val="24"/>
        </w:rPr>
        <w:t>iu</w:t>
      </w:r>
      <w:proofErr w:type="gramEnd"/>
      <w:r>
        <w:rPr>
          <w:rFonts w:ascii="Times New Roman" w:hAnsi="Times New Roman"/>
          <w:sz w:val="24"/>
          <w:szCs w:val="24"/>
        </w:rPr>
        <w:t xml:space="preserve"> paguan rregullisht pagat mujore si rezultat i përfshirjes së emrit të tij në listën e pritjes së punëdhënësit, duke qenë se nuk iu pagua asnjë rrogë për periudhën midis viteve 2003 dhe 2006. </w:t>
      </w:r>
    </w:p>
    <w:p w:rsidR="006374CB" w:rsidRDefault="006374CB" w:rsidP="006374CB">
      <w:pPr>
        <w:pStyle w:val="NoSpacing"/>
        <w:numPr>
          <w:ilvl w:val="0"/>
          <w:numId w:val="10"/>
        </w:numPr>
        <w:jc w:val="both"/>
        <w:rPr>
          <w:rFonts w:ascii="Times New Roman" w:hAnsi="Times New Roman"/>
          <w:sz w:val="24"/>
          <w:szCs w:val="24"/>
        </w:rPr>
      </w:pPr>
      <w:r>
        <w:rPr>
          <w:rFonts w:ascii="Times New Roman" w:hAnsi="Times New Roman"/>
          <w:sz w:val="24"/>
          <w:szCs w:val="24"/>
        </w:rPr>
        <w:t>Më 2 Shkurt 2009, përmbaruesi vendosi të ndërpriste zbatimin me argumentin se shuma e prapambetur ishte paguar. Ankuesi e kundërshtoi vendimin e përmbaruesit.</w:t>
      </w:r>
    </w:p>
    <w:p w:rsidR="006374CB" w:rsidRDefault="006374CB" w:rsidP="006374CB">
      <w:pPr>
        <w:pStyle w:val="NoSpacing"/>
        <w:numPr>
          <w:ilvl w:val="0"/>
          <w:numId w:val="10"/>
        </w:numPr>
        <w:jc w:val="both"/>
        <w:rPr>
          <w:rFonts w:ascii="Times New Roman" w:hAnsi="Times New Roman"/>
          <w:sz w:val="24"/>
          <w:szCs w:val="24"/>
        </w:rPr>
      </w:pPr>
      <w:r>
        <w:rPr>
          <w:rFonts w:ascii="Times New Roman" w:hAnsi="Times New Roman"/>
          <w:sz w:val="24"/>
          <w:szCs w:val="24"/>
        </w:rPr>
        <w:t xml:space="preserve">Më 30 Prill 2010, Gjykata e Rrethit Tiranë mori vendim në favor të ankuesit dhe urdhëroi përmbaruesin të vazhdonte me procedurat e zbatimit të vendimit. Ajo vendosi se punëdhënsi i kishte paguar ankuesit shumën prej 2,065,101 lekë shqiptarë (“Të gjitha”) nga një total prej 2,887,500 i gjithi, i përcaktuar për të për periudhën midis 2003 dhe 2006. </w:t>
      </w:r>
    </w:p>
    <w:p w:rsidR="006374CB" w:rsidRDefault="006374CB" w:rsidP="006374CB">
      <w:pPr>
        <w:pStyle w:val="NoSpacing"/>
        <w:numPr>
          <w:ilvl w:val="0"/>
          <w:numId w:val="10"/>
        </w:numPr>
        <w:jc w:val="both"/>
        <w:rPr>
          <w:rFonts w:ascii="Times New Roman" w:hAnsi="Times New Roman"/>
          <w:sz w:val="24"/>
          <w:szCs w:val="24"/>
        </w:rPr>
      </w:pPr>
      <w:r>
        <w:rPr>
          <w:rFonts w:ascii="Times New Roman" w:hAnsi="Times New Roman"/>
          <w:sz w:val="24"/>
          <w:szCs w:val="24"/>
        </w:rPr>
        <w:t xml:space="preserve">Më 30 Qershor 2011, pas apelimit të përmbaruesit, Gjykata e Apelit e mbështeti atë vendim. </w:t>
      </w:r>
    </w:p>
    <w:p w:rsidR="006374CB" w:rsidRDefault="006374CB" w:rsidP="006374CB">
      <w:pPr>
        <w:pStyle w:val="NoSpacing"/>
        <w:ind w:left="720"/>
        <w:rPr>
          <w:rFonts w:ascii="Times New Roman" w:hAnsi="Times New Roman"/>
          <w:sz w:val="18"/>
          <w:szCs w:val="18"/>
        </w:rPr>
      </w:pPr>
    </w:p>
    <w:p w:rsidR="006374CB" w:rsidRDefault="006374CB" w:rsidP="006374CB">
      <w:pPr>
        <w:pStyle w:val="NoSpacing"/>
        <w:ind w:left="720"/>
        <w:jc w:val="center"/>
        <w:rPr>
          <w:rFonts w:ascii="Times New Roman" w:hAnsi="Times New Roman"/>
          <w:sz w:val="18"/>
          <w:szCs w:val="18"/>
        </w:rPr>
      </w:pPr>
      <w:r>
        <w:rPr>
          <w:rFonts w:ascii="Times New Roman" w:hAnsi="Times New Roman"/>
          <w:sz w:val="18"/>
          <w:szCs w:val="18"/>
        </w:rPr>
        <w:lastRenderedPageBreak/>
        <w:t>VENDIMI THEMELI KUNDËR SHQIPËRISË</w:t>
      </w:r>
    </w:p>
    <w:p w:rsidR="006374CB" w:rsidRDefault="006374CB" w:rsidP="006374CB">
      <w:pPr>
        <w:pStyle w:val="NoSpacing"/>
        <w:jc w:val="both"/>
        <w:rPr>
          <w:rFonts w:ascii="Times New Roman" w:hAnsi="Times New Roman"/>
          <w:sz w:val="24"/>
          <w:szCs w:val="24"/>
        </w:rPr>
      </w:pPr>
    </w:p>
    <w:p w:rsidR="006374CB" w:rsidRDefault="006374CB" w:rsidP="006374CB">
      <w:pPr>
        <w:pStyle w:val="NoSpacing"/>
        <w:numPr>
          <w:ilvl w:val="0"/>
          <w:numId w:val="10"/>
        </w:numPr>
        <w:jc w:val="both"/>
        <w:rPr>
          <w:rFonts w:ascii="Times New Roman" w:hAnsi="Times New Roman"/>
          <w:sz w:val="24"/>
          <w:szCs w:val="24"/>
        </w:rPr>
      </w:pPr>
      <w:r>
        <w:rPr>
          <w:rFonts w:ascii="Times New Roman" w:hAnsi="Times New Roman"/>
          <w:sz w:val="24"/>
          <w:szCs w:val="24"/>
        </w:rPr>
        <w:t xml:space="preserve">Më 18 Janar 2012, Ministria urdhëroi pagesën e shumës së mbetur. </w:t>
      </w:r>
    </w:p>
    <w:p w:rsidR="006374CB" w:rsidRDefault="006374CB" w:rsidP="006374CB">
      <w:pPr>
        <w:pStyle w:val="NoSpacing"/>
        <w:numPr>
          <w:ilvl w:val="0"/>
          <w:numId w:val="10"/>
        </w:numPr>
        <w:jc w:val="both"/>
        <w:rPr>
          <w:rFonts w:ascii="Times New Roman" w:hAnsi="Times New Roman"/>
          <w:sz w:val="24"/>
          <w:szCs w:val="24"/>
        </w:rPr>
      </w:pPr>
      <w:r>
        <w:rPr>
          <w:rFonts w:ascii="Times New Roman" w:hAnsi="Times New Roman"/>
          <w:sz w:val="24"/>
          <w:szCs w:val="24"/>
        </w:rPr>
        <w:t xml:space="preserve">Më 8 Mars 2012, vendimi për borxhin e ankuesit u zbatua plotësisht. </w:t>
      </w:r>
    </w:p>
    <w:p w:rsidR="006374CB" w:rsidRDefault="006374CB" w:rsidP="006374CB">
      <w:pPr>
        <w:pStyle w:val="NoSpacing"/>
        <w:jc w:val="both"/>
        <w:rPr>
          <w:rFonts w:ascii="Times New Roman" w:hAnsi="Times New Roman"/>
          <w:sz w:val="24"/>
          <w:szCs w:val="24"/>
        </w:rPr>
      </w:pPr>
    </w:p>
    <w:p w:rsidR="006374CB" w:rsidRDefault="006374CB" w:rsidP="006374CB">
      <w:pPr>
        <w:pStyle w:val="NoSpacing"/>
        <w:numPr>
          <w:ilvl w:val="0"/>
          <w:numId w:val="11"/>
        </w:numPr>
        <w:jc w:val="both"/>
        <w:rPr>
          <w:rFonts w:ascii="Times New Roman" w:hAnsi="Times New Roman"/>
          <w:sz w:val="24"/>
          <w:szCs w:val="24"/>
        </w:rPr>
      </w:pPr>
      <w:r>
        <w:rPr>
          <w:rFonts w:ascii="Times New Roman" w:hAnsi="Times New Roman"/>
          <w:sz w:val="24"/>
          <w:szCs w:val="24"/>
        </w:rPr>
        <w:t>LIGJI VENDAS DHE PRAKTIKA PËRKATËSE</w:t>
      </w:r>
    </w:p>
    <w:p w:rsidR="006374CB" w:rsidRDefault="006374CB" w:rsidP="006374CB">
      <w:pPr>
        <w:pStyle w:val="NoSpacing"/>
        <w:jc w:val="both"/>
        <w:rPr>
          <w:rFonts w:ascii="Times New Roman" w:hAnsi="Times New Roman"/>
          <w:sz w:val="24"/>
          <w:szCs w:val="24"/>
        </w:rPr>
      </w:pPr>
    </w:p>
    <w:p w:rsidR="006374CB" w:rsidRDefault="00C83F0D" w:rsidP="006374CB">
      <w:pPr>
        <w:pStyle w:val="NoSpacing"/>
        <w:numPr>
          <w:ilvl w:val="0"/>
          <w:numId w:val="10"/>
        </w:numPr>
        <w:jc w:val="both"/>
        <w:rPr>
          <w:rFonts w:ascii="Times New Roman" w:hAnsi="Times New Roman"/>
          <w:sz w:val="24"/>
          <w:szCs w:val="24"/>
        </w:rPr>
      </w:pPr>
      <w:r>
        <w:rPr>
          <w:rFonts w:ascii="Times New Roman" w:hAnsi="Times New Roman"/>
          <w:sz w:val="24"/>
          <w:szCs w:val="24"/>
        </w:rPr>
        <w:t xml:space="preserve"> </w:t>
      </w:r>
      <w:r w:rsidR="006374CB">
        <w:rPr>
          <w:rFonts w:ascii="Times New Roman" w:hAnsi="Times New Roman"/>
          <w:sz w:val="24"/>
          <w:szCs w:val="24"/>
        </w:rPr>
        <w:t xml:space="preserve">Ligji respektiv </w:t>
      </w:r>
      <w:proofErr w:type="gramStart"/>
      <w:r w:rsidR="006374CB">
        <w:rPr>
          <w:rFonts w:ascii="Times New Roman" w:hAnsi="Times New Roman"/>
          <w:sz w:val="24"/>
          <w:szCs w:val="24"/>
        </w:rPr>
        <w:t>vendas</w:t>
      </w:r>
      <w:proofErr w:type="gramEnd"/>
      <w:r w:rsidR="006374CB">
        <w:rPr>
          <w:rFonts w:ascii="Times New Roman" w:hAnsi="Times New Roman"/>
          <w:sz w:val="24"/>
          <w:szCs w:val="24"/>
        </w:rPr>
        <w:t xml:space="preserve"> dhe praktika janë përshkruar në çështjet e </w:t>
      </w:r>
      <w:r w:rsidR="006374CB">
        <w:rPr>
          <w:rFonts w:ascii="Times New Roman" w:hAnsi="Times New Roman"/>
          <w:i/>
          <w:sz w:val="24"/>
          <w:szCs w:val="24"/>
        </w:rPr>
        <w:t>Qufaj Co. Sh.p.k. kundër Shqipërisë</w:t>
      </w:r>
      <w:r w:rsidR="006374CB">
        <w:rPr>
          <w:rFonts w:ascii="Times New Roman" w:hAnsi="Times New Roman"/>
          <w:sz w:val="24"/>
          <w:szCs w:val="24"/>
        </w:rPr>
        <w:t xml:space="preserve"> (nr. 54268/00, §§ 21-26, 18 Nëntor 2004) dhe </w:t>
      </w:r>
      <w:r w:rsidR="006374CB">
        <w:rPr>
          <w:rFonts w:ascii="Times New Roman" w:hAnsi="Times New Roman"/>
          <w:i/>
          <w:sz w:val="24"/>
          <w:szCs w:val="24"/>
        </w:rPr>
        <w:t xml:space="preserve">Gjyli kundër Shqipërisë </w:t>
      </w:r>
      <w:r w:rsidR="006374CB">
        <w:rPr>
          <w:rFonts w:ascii="Times New Roman" w:hAnsi="Times New Roman"/>
          <w:sz w:val="24"/>
          <w:szCs w:val="24"/>
        </w:rPr>
        <w:t xml:space="preserve">(nr. 32907/07, §§ 19-28, 29 Shtator 2009). </w:t>
      </w:r>
    </w:p>
    <w:p w:rsidR="006374CB" w:rsidRDefault="006374CB" w:rsidP="006374CB">
      <w:pPr>
        <w:pStyle w:val="NoSpacing"/>
        <w:jc w:val="both"/>
        <w:rPr>
          <w:rFonts w:ascii="Times New Roman" w:hAnsi="Times New Roman"/>
          <w:sz w:val="24"/>
          <w:szCs w:val="24"/>
        </w:rPr>
      </w:pPr>
    </w:p>
    <w:p w:rsidR="006374CB" w:rsidRDefault="006374CB" w:rsidP="006374CB">
      <w:pPr>
        <w:pStyle w:val="NoSpacing"/>
        <w:jc w:val="both"/>
        <w:rPr>
          <w:rFonts w:ascii="Times New Roman" w:hAnsi="Times New Roman"/>
          <w:sz w:val="24"/>
          <w:szCs w:val="24"/>
        </w:rPr>
      </w:pPr>
    </w:p>
    <w:p w:rsidR="006374CB" w:rsidRDefault="006374CB" w:rsidP="006374CB">
      <w:pPr>
        <w:pStyle w:val="NoSpacing"/>
        <w:jc w:val="both"/>
        <w:rPr>
          <w:rFonts w:ascii="Times New Roman" w:hAnsi="Times New Roman"/>
          <w:sz w:val="24"/>
          <w:szCs w:val="24"/>
        </w:rPr>
      </w:pPr>
      <w:r>
        <w:rPr>
          <w:rFonts w:ascii="Times New Roman" w:hAnsi="Times New Roman"/>
          <w:sz w:val="24"/>
          <w:szCs w:val="24"/>
        </w:rPr>
        <w:t>LIGJI</w:t>
      </w:r>
    </w:p>
    <w:p w:rsidR="006374CB" w:rsidRDefault="006374CB" w:rsidP="006374CB">
      <w:pPr>
        <w:pStyle w:val="NoSpacing"/>
        <w:jc w:val="both"/>
        <w:rPr>
          <w:rFonts w:ascii="Times New Roman" w:hAnsi="Times New Roman"/>
          <w:sz w:val="24"/>
          <w:szCs w:val="24"/>
        </w:rPr>
      </w:pPr>
    </w:p>
    <w:p w:rsidR="006374CB" w:rsidRDefault="006374CB" w:rsidP="006374CB">
      <w:pPr>
        <w:pStyle w:val="NoSpacing"/>
        <w:numPr>
          <w:ilvl w:val="0"/>
          <w:numId w:val="10"/>
        </w:numPr>
        <w:jc w:val="both"/>
        <w:rPr>
          <w:rFonts w:ascii="Times New Roman" w:hAnsi="Times New Roman"/>
          <w:sz w:val="24"/>
          <w:szCs w:val="24"/>
        </w:rPr>
      </w:pPr>
      <w:r>
        <w:rPr>
          <w:rFonts w:ascii="Times New Roman" w:hAnsi="Times New Roman"/>
          <w:sz w:val="24"/>
          <w:szCs w:val="24"/>
        </w:rPr>
        <w:t xml:space="preserve">Ankuesi parashtroi se moszbatimi i vendimit të Gjykatës së Rrethit Tiranë, i datës 19 Janar 2004, siç mbështetet edhe nga vendimi i Gjykatës së Lartë, i datës 2 Shkurt 2007, ka shkelur të drejtat e tij sipas Neneve 6§1 dhe 13 të Konventës, ashtu si edhe në përputhje me Nenin 1 të Protokollit të Konventës, të cilët pohojnë si më poshtë: </w:t>
      </w:r>
    </w:p>
    <w:p w:rsidR="006374CB" w:rsidRDefault="006374CB" w:rsidP="006374CB">
      <w:pPr>
        <w:pStyle w:val="NoSpacing"/>
        <w:jc w:val="both"/>
        <w:rPr>
          <w:rFonts w:ascii="Times New Roman" w:hAnsi="Times New Roman"/>
          <w:sz w:val="24"/>
          <w:szCs w:val="24"/>
        </w:rPr>
      </w:pPr>
    </w:p>
    <w:p w:rsidR="006374CB" w:rsidRPr="00A322B0" w:rsidRDefault="006374CB" w:rsidP="006374CB">
      <w:pPr>
        <w:pStyle w:val="NoSpacing"/>
        <w:jc w:val="center"/>
        <w:rPr>
          <w:rFonts w:ascii="Times New Roman" w:hAnsi="Times New Roman"/>
          <w:b/>
          <w:sz w:val="20"/>
          <w:szCs w:val="20"/>
        </w:rPr>
      </w:pPr>
      <w:r w:rsidRPr="00A322B0">
        <w:rPr>
          <w:rFonts w:ascii="Times New Roman" w:hAnsi="Times New Roman"/>
          <w:b/>
          <w:sz w:val="20"/>
          <w:szCs w:val="20"/>
        </w:rPr>
        <w:t>Neni 6 § 1</w:t>
      </w:r>
    </w:p>
    <w:p w:rsidR="006374CB" w:rsidRPr="00A322B0" w:rsidRDefault="006374CB" w:rsidP="006374CB">
      <w:pPr>
        <w:pStyle w:val="NoSpacing"/>
        <w:jc w:val="both"/>
        <w:rPr>
          <w:rFonts w:ascii="Times New Roman" w:hAnsi="Times New Roman"/>
          <w:sz w:val="20"/>
          <w:szCs w:val="20"/>
        </w:rPr>
      </w:pPr>
    </w:p>
    <w:p w:rsidR="006374CB" w:rsidRPr="00A322B0" w:rsidRDefault="006374CB" w:rsidP="006374CB">
      <w:pPr>
        <w:pStyle w:val="NoSpacing"/>
        <w:jc w:val="both"/>
        <w:rPr>
          <w:rFonts w:ascii="Times New Roman" w:hAnsi="Times New Roman"/>
          <w:sz w:val="20"/>
          <w:szCs w:val="20"/>
        </w:rPr>
      </w:pPr>
      <w:r w:rsidRPr="00A322B0">
        <w:rPr>
          <w:rFonts w:ascii="Times New Roman" w:hAnsi="Times New Roman"/>
          <w:sz w:val="20"/>
          <w:szCs w:val="20"/>
        </w:rPr>
        <w:t>“N</w:t>
      </w:r>
      <w:r>
        <w:rPr>
          <w:rFonts w:ascii="Times New Roman" w:hAnsi="Times New Roman"/>
          <w:sz w:val="20"/>
          <w:szCs w:val="20"/>
        </w:rPr>
        <w:t>ë</w:t>
      </w:r>
      <w:r w:rsidRPr="00A322B0">
        <w:rPr>
          <w:rFonts w:ascii="Times New Roman" w:hAnsi="Times New Roman"/>
          <w:sz w:val="20"/>
          <w:szCs w:val="20"/>
        </w:rPr>
        <w:t xml:space="preserve"> p</w:t>
      </w:r>
      <w:r>
        <w:rPr>
          <w:rFonts w:ascii="Times New Roman" w:hAnsi="Times New Roman"/>
          <w:sz w:val="20"/>
          <w:szCs w:val="20"/>
        </w:rPr>
        <w:t>ë</w:t>
      </w:r>
      <w:r w:rsidRPr="00A322B0">
        <w:rPr>
          <w:rFonts w:ascii="Times New Roman" w:hAnsi="Times New Roman"/>
          <w:sz w:val="20"/>
          <w:szCs w:val="20"/>
        </w:rPr>
        <w:t>rcaktimin e t</w:t>
      </w:r>
      <w:r>
        <w:rPr>
          <w:rFonts w:ascii="Times New Roman" w:hAnsi="Times New Roman"/>
          <w:sz w:val="20"/>
          <w:szCs w:val="20"/>
        </w:rPr>
        <w:t>ë</w:t>
      </w:r>
      <w:r w:rsidRPr="00A322B0">
        <w:rPr>
          <w:rFonts w:ascii="Times New Roman" w:hAnsi="Times New Roman"/>
          <w:sz w:val="20"/>
          <w:szCs w:val="20"/>
        </w:rPr>
        <w:t xml:space="preserve"> drejtave dhe detyrimeve t</w:t>
      </w:r>
      <w:r>
        <w:rPr>
          <w:rFonts w:ascii="Times New Roman" w:hAnsi="Times New Roman"/>
          <w:sz w:val="20"/>
          <w:szCs w:val="20"/>
        </w:rPr>
        <w:t>ë</w:t>
      </w:r>
      <w:r w:rsidRPr="00A322B0">
        <w:rPr>
          <w:rFonts w:ascii="Times New Roman" w:hAnsi="Times New Roman"/>
          <w:sz w:val="20"/>
          <w:szCs w:val="20"/>
        </w:rPr>
        <w:t xml:space="preserve"> tij civile … çdonj</w:t>
      </w:r>
      <w:r>
        <w:rPr>
          <w:rFonts w:ascii="Times New Roman" w:hAnsi="Times New Roman"/>
          <w:sz w:val="20"/>
          <w:szCs w:val="20"/>
        </w:rPr>
        <w:t>ë</w:t>
      </w:r>
      <w:r w:rsidRPr="00A322B0">
        <w:rPr>
          <w:rFonts w:ascii="Times New Roman" w:hAnsi="Times New Roman"/>
          <w:sz w:val="20"/>
          <w:szCs w:val="20"/>
        </w:rPr>
        <w:t>rit i jepet e drejta p</w:t>
      </w:r>
      <w:r>
        <w:rPr>
          <w:rFonts w:ascii="Times New Roman" w:hAnsi="Times New Roman"/>
          <w:sz w:val="20"/>
          <w:szCs w:val="20"/>
        </w:rPr>
        <w:t>ë</w:t>
      </w:r>
      <w:r w:rsidRPr="00A322B0">
        <w:rPr>
          <w:rFonts w:ascii="Times New Roman" w:hAnsi="Times New Roman"/>
          <w:sz w:val="20"/>
          <w:szCs w:val="20"/>
        </w:rPr>
        <w:t>r t’u d</w:t>
      </w:r>
      <w:r>
        <w:rPr>
          <w:rFonts w:ascii="Times New Roman" w:hAnsi="Times New Roman"/>
          <w:sz w:val="20"/>
          <w:szCs w:val="20"/>
        </w:rPr>
        <w:t>ë</w:t>
      </w:r>
      <w:r w:rsidRPr="00A322B0">
        <w:rPr>
          <w:rFonts w:ascii="Times New Roman" w:hAnsi="Times New Roman"/>
          <w:sz w:val="20"/>
          <w:szCs w:val="20"/>
        </w:rPr>
        <w:t>gjuar … n</w:t>
      </w:r>
      <w:r>
        <w:rPr>
          <w:rFonts w:ascii="Times New Roman" w:hAnsi="Times New Roman"/>
          <w:sz w:val="20"/>
          <w:szCs w:val="20"/>
        </w:rPr>
        <w:t>ë</w:t>
      </w:r>
      <w:r w:rsidRPr="00A322B0">
        <w:rPr>
          <w:rFonts w:ascii="Times New Roman" w:hAnsi="Times New Roman"/>
          <w:sz w:val="20"/>
          <w:szCs w:val="20"/>
        </w:rPr>
        <w:t xml:space="preserve"> m</w:t>
      </w:r>
      <w:r>
        <w:rPr>
          <w:rFonts w:ascii="Times New Roman" w:hAnsi="Times New Roman"/>
          <w:sz w:val="20"/>
          <w:szCs w:val="20"/>
        </w:rPr>
        <w:t>ë</w:t>
      </w:r>
      <w:r w:rsidRPr="00A322B0">
        <w:rPr>
          <w:rFonts w:ascii="Times New Roman" w:hAnsi="Times New Roman"/>
          <w:sz w:val="20"/>
          <w:szCs w:val="20"/>
        </w:rPr>
        <w:t>nyr</w:t>
      </w:r>
      <w:r>
        <w:rPr>
          <w:rFonts w:ascii="Times New Roman" w:hAnsi="Times New Roman"/>
          <w:sz w:val="20"/>
          <w:szCs w:val="20"/>
        </w:rPr>
        <w:t>ë</w:t>
      </w:r>
      <w:r w:rsidRPr="00A322B0">
        <w:rPr>
          <w:rFonts w:ascii="Times New Roman" w:hAnsi="Times New Roman"/>
          <w:sz w:val="20"/>
          <w:szCs w:val="20"/>
        </w:rPr>
        <w:t xml:space="preserve"> t</w:t>
      </w:r>
      <w:r>
        <w:rPr>
          <w:rFonts w:ascii="Times New Roman" w:hAnsi="Times New Roman"/>
          <w:sz w:val="20"/>
          <w:szCs w:val="20"/>
        </w:rPr>
        <w:t>ë</w:t>
      </w:r>
      <w:r w:rsidRPr="00A322B0">
        <w:rPr>
          <w:rFonts w:ascii="Times New Roman" w:hAnsi="Times New Roman"/>
          <w:sz w:val="20"/>
          <w:szCs w:val="20"/>
        </w:rPr>
        <w:t xml:space="preserve"> drejt</w:t>
      </w:r>
      <w:r>
        <w:rPr>
          <w:rFonts w:ascii="Times New Roman" w:hAnsi="Times New Roman"/>
          <w:sz w:val="20"/>
          <w:szCs w:val="20"/>
        </w:rPr>
        <w:t>ë</w:t>
      </w:r>
      <w:r w:rsidRPr="00A322B0">
        <w:rPr>
          <w:rFonts w:ascii="Times New Roman" w:hAnsi="Times New Roman"/>
          <w:sz w:val="20"/>
          <w:szCs w:val="20"/>
        </w:rPr>
        <w:t xml:space="preserve"> … nga nj</w:t>
      </w:r>
      <w:r>
        <w:rPr>
          <w:rFonts w:ascii="Times New Roman" w:hAnsi="Times New Roman"/>
          <w:sz w:val="20"/>
          <w:szCs w:val="20"/>
        </w:rPr>
        <w:t>ë</w:t>
      </w:r>
      <w:r w:rsidRPr="00A322B0">
        <w:rPr>
          <w:rFonts w:ascii="Times New Roman" w:hAnsi="Times New Roman"/>
          <w:sz w:val="20"/>
          <w:szCs w:val="20"/>
        </w:rPr>
        <w:t xml:space="preserve"> … gjykat</w:t>
      </w:r>
      <w:r>
        <w:rPr>
          <w:rFonts w:ascii="Times New Roman" w:hAnsi="Times New Roman"/>
          <w:sz w:val="20"/>
          <w:szCs w:val="20"/>
        </w:rPr>
        <w:t>ë</w:t>
      </w:r>
      <w:r w:rsidRPr="00A322B0">
        <w:rPr>
          <w:rFonts w:ascii="Times New Roman" w:hAnsi="Times New Roman"/>
          <w:sz w:val="20"/>
          <w:szCs w:val="20"/>
        </w:rPr>
        <w:t>”</w:t>
      </w:r>
    </w:p>
    <w:p w:rsidR="006374CB" w:rsidRDefault="006374CB" w:rsidP="006374CB">
      <w:pPr>
        <w:pStyle w:val="NoSpacing"/>
        <w:rPr>
          <w:rFonts w:ascii="Times New Roman" w:hAnsi="Times New Roman"/>
          <w:sz w:val="20"/>
          <w:szCs w:val="20"/>
        </w:rPr>
      </w:pPr>
    </w:p>
    <w:p w:rsidR="006374CB" w:rsidRDefault="006374CB" w:rsidP="006374CB">
      <w:pPr>
        <w:pStyle w:val="NoSpacing"/>
        <w:jc w:val="center"/>
        <w:rPr>
          <w:rFonts w:ascii="Times New Roman" w:hAnsi="Times New Roman"/>
          <w:b/>
          <w:sz w:val="20"/>
          <w:szCs w:val="20"/>
        </w:rPr>
      </w:pPr>
      <w:r>
        <w:rPr>
          <w:rFonts w:ascii="Times New Roman" w:hAnsi="Times New Roman"/>
          <w:b/>
          <w:sz w:val="20"/>
          <w:szCs w:val="20"/>
        </w:rPr>
        <w:t>Neni 13</w:t>
      </w:r>
    </w:p>
    <w:p w:rsidR="006374CB" w:rsidRDefault="006374CB" w:rsidP="006374CB">
      <w:pPr>
        <w:pStyle w:val="NoSpacing"/>
        <w:jc w:val="center"/>
        <w:rPr>
          <w:rFonts w:ascii="Times New Roman" w:hAnsi="Times New Roman"/>
          <w:b/>
          <w:sz w:val="20"/>
          <w:szCs w:val="20"/>
        </w:rPr>
      </w:pPr>
    </w:p>
    <w:p w:rsidR="006374CB" w:rsidRDefault="006374CB" w:rsidP="006374CB">
      <w:pPr>
        <w:pStyle w:val="NoSpacing"/>
        <w:jc w:val="both"/>
        <w:rPr>
          <w:rFonts w:ascii="Times New Roman" w:hAnsi="Times New Roman"/>
          <w:sz w:val="20"/>
          <w:szCs w:val="20"/>
        </w:rPr>
      </w:pPr>
      <w:r>
        <w:rPr>
          <w:rFonts w:ascii="Times New Roman" w:hAnsi="Times New Roman"/>
          <w:sz w:val="20"/>
          <w:szCs w:val="20"/>
        </w:rPr>
        <w:t>“Çdonjëri, të drejtat dhe liritë e të cilit, siç parashtrohen në Konventë, dhunohen, do të marrë një kompensim përpara një autoriteti kombëtar, pavarësisht faktit se dhunimi mund të jetë bërë nga persona të cilët veprojnë nën një kompetencë zyrtare.”</w:t>
      </w:r>
    </w:p>
    <w:p w:rsidR="006374CB" w:rsidRDefault="006374CB" w:rsidP="006374CB">
      <w:pPr>
        <w:pStyle w:val="NoSpacing"/>
        <w:jc w:val="both"/>
        <w:rPr>
          <w:rFonts w:ascii="Times New Roman" w:hAnsi="Times New Roman"/>
          <w:sz w:val="20"/>
          <w:szCs w:val="20"/>
        </w:rPr>
      </w:pPr>
    </w:p>
    <w:p w:rsidR="006374CB" w:rsidRDefault="006374CB" w:rsidP="006374CB">
      <w:pPr>
        <w:pStyle w:val="NoSpacing"/>
        <w:jc w:val="center"/>
        <w:rPr>
          <w:rFonts w:ascii="Times New Roman" w:hAnsi="Times New Roman"/>
          <w:b/>
          <w:sz w:val="20"/>
          <w:szCs w:val="20"/>
        </w:rPr>
      </w:pPr>
      <w:r>
        <w:rPr>
          <w:rFonts w:ascii="Times New Roman" w:hAnsi="Times New Roman"/>
          <w:b/>
          <w:sz w:val="20"/>
          <w:szCs w:val="20"/>
        </w:rPr>
        <w:t>Neni 1 i Protokollit Nr.1</w:t>
      </w:r>
    </w:p>
    <w:p w:rsidR="006374CB" w:rsidRDefault="006374CB" w:rsidP="006374CB">
      <w:pPr>
        <w:pStyle w:val="NoSpacing"/>
        <w:jc w:val="center"/>
        <w:rPr>
          <w:rFonts w:ascii="Times New Roman" w:hAnsi="Times New Roman"/>
          <w:b/>
          <w:sz w:val="20"/>
          <w:szCs w:val="20"/>
        </w:rPr>
      </w:pPr>
    </w:p>
    <w:p w:rsidR="006374CB" w:rsidRDefault="006374CB" w:rsidP="006374CB">
      <w:pPr>
        <w:pStyle w:val="NoSpacing"/>
        <w:jc w:val="both"/>
        <w:rPr>
          <w:rFonts w:ascii="Times New Roman" w:hAnsi="Times New Roman"/>
          <w:sz w:val="20"/>
          <w:szCs w:val="20"/>
        </w:rPr>
      </w:pPr>
      <w:r>
        <w:rPr>
          <w:rFonts w:ascii="Times New Roman" w:hAnsi="Times New Roman"/>
          <w:sz w:val="20"/>
          <w:szCs w:val="20"/>
        </w:rPr>
        <w:t xml:space="preserve">“Çdo individ human apo ligjor ka të drejtën të gëzojë pronat e tij. Asnjë nuk privohet nga pronat e tij përveçse kur ato janë në interesa publike dhe subjekte të kushteve të parashikuara nga ligji dhe nga parimet e përgjithshme të ligjit ndërkombëtar. </w:t>
      </w:r>
    </w:p>
    <w:p w:rsidR="006374CB" w:rsidRDefault="006374CB" w:rsidP="006374CB">
      <w:pPr>
        <w:pStyle w:val="NoSpacing"/>
        <w:jc w:val="both"/>
        <w:rPr>
          <w:rFonts w:ascii="Times New Roman" w:hAnsi="Times New Roman"/>
          <w:sz w:val="20"/>
          <w:szCs w:val="20"/>
        </w:rPr>
      </w:pPr>
    </w:p>
    <w:p w:rsidR="006374CB" w:rsidRDefault="006374CB" w:rsidP="006374CB">
      <w:pPr>
        <w:pStyle w:val="NoSpacing"/>
        <w:jc w:val="both"/>
        <w:rPr>
          <w:rFonts w:ascii="Times New Roman" w:hAnsi="Times New Roman"/>
          <w:sz w:val="20"/>
          <w:szCs w:val="20"/>
        </w:rPr>
      </w:pPr>
      <w:r>
        <w:rPr>
          <w:rFonts w:ascii="Times New Roman" w:hAnsi="Times New Roman"/>
          <w:sz w:val="20"/>
          <w:szCs w:val="20"/>
        </w:rPr>
        <w:t xml:space="preserve">Megjithatë, parashikimet e mëparshme nuk do të zvogëlojnë të drejtën e një Shteti t’i zbatojë këto ligje për aq kohë </w:t>
      </w:r>
      <w:proofErr w:type="gramStart"/>
      <w:r>
        <w:rPr>
          <w:rFonts w:ascii="Times New Roman" w:hAnsi="Times New Roman"/>
          <w:sz w:val="20"/>
          <w:szCs w:val="20"/>
        </w:rPr>
        <w:t>sa</w:t>
      </w:r>
      <w:proofErr w:type="gramEnd"/>
      <w:r>
        <w:rPr>
          <w:rFonts w:ascii="Times New Roman" w:hAnsi="Times New Roman"/>
          <w:sz w:val="20"/>
          <w:szCs w:val="20"/>
        </w:rPr>
        <w:t xml:space="preserve"> është i nevojshëm kontrolli mbi pronën në përputhje me interesin e përgjithshëm, apo edhe pagesa e taksave, kontributeve apo penaliteteve të tjera.”</w:t>
      </w:r>
    </w:p>
    <w:p w:rsidR="006374CB" w:rsidRDefault="006374CB" w:rsidP="006374CB">
      <w:pPr>
        <w:pStyle w:val="NoSpacing"/>
        <w:jc w:val="both"/>
        <w:rPr>
          <w:rFonts w:ascii="Times New Roman" w:hAnsi="Times New Roman"/>
          <w:sz w:val="20"/>
          <w:szCs w:val="20"/>
        </w:rPr>
      </w:pPr>
    </w:p>
    <w:p w:rsidR="006374CB" w:rsidRDefault="006374CB" w:rsidP="006374CB">
      <w:pPr>
        <w:pStyle w:val="NoSpacing"/>
        <w:numPr>
          <w:ilvl w:val="0"/>
          <w:numId w:val="12"/>
        </w:numPr>
        <w:jc w:val="both"/>
        <w:rPr>
          <w:rFonts w:ascii="Times New Roman" w:hAnsi="Times New Roman"/>
          <w:sz w:val="24"/>
          <w:szCs w:val="24"/>
        </w:rPr>
      </w:pPr>
      <w:r>
        <w:rPr>
          <w:rFonts w:ascii="Times New Roman" w:hAnsi="Times New Roman"/>
          <w:sz w:val="24"/>
          <w:szCs w:val="24"/>
        </w:rPr>
        <w:t>KËRKESA E QEVERISË PËR TA ANULLUAR ÇËSHTJEN E APLIKIMIT SIPAS NENIT 37 TË KONVENTËS</w:t>
      </w:r>
    </w:p>
    <w:p w:rsidR="006374CB" w:rsidRDefault="006374CB" w:rsidP="006374CB">
      <w:pPr>
        <w:pStyle w:val="NoSpacing"/>
        <w:jc w:val="both"/>
        <w:rPr>
          <w:rFonts w:ascii="Times New Roman" w:hAnsi="Times New Roman"/>
          <w:sz w:val="24"/>
          <w:szCs w:val="24"/>
        </w:rPr>
      </w:pPr>
    </w:p>
    <w:p w:rsidR="006374CB" w:rsidRDefault="006374CB" w:rsidP="006374CB">
      <w:pPr>
        <w:pStyle w:val="NoSpacing"/>
        <w:numPr>
          <w:ilvl w:val="0"/>
          <w:numId w:val="10"/>
        </w:numPr>
        <w:jc w:val="both"/>
        <w:rPr>
          <w:rFonts w:ascii="Times New Roman" w:hAnsi="Times New Roman"/>
          <w:sz w:val="24"/>
          <w:szCs w:val="24"/>
        </w:rPr>
      </w:pPr>
      <w:r>
        <w:rPr>
          <w:rFonts w:ascii="Times New Roman" w:hAnsi="Times New Roman"/>
          <w:sz w:val="24"/>
          <w:szCs w:val="24"/>
        </w:rPr>
        <w:t xml:space="preserve">Me anë të një letre të datës 18 Janar 2012, Qeveria paraqiti një deklaratë të njëanshme me synimin për të zgjidhur çështjen e ngritur nga aplikimi. </w:t>
      </w:r>
    </w:p>
    <w:p w:rsidR="006374CB" w:rsidRDefault="006374CB" w:rsidP="006374CB">
      <w:pPr>
        <w:pStyle w:val="NoSpacing"/>
        <w:numPr>
          <w:ilvl w:val="0"/>
          <w:numId w:val="10"/>
        </w:numPr>
        <w:jc w:val="both"/>
        <w:rPr>
          <w:rFonts w:ascii="Times New Roman" w:hAnsi="Times New Roman"/>
          <w:sz w:val="24"/>
          <w:szCs w:val="24"/>
        </w:rPr>
      </w:pPr>
      <w:r>
        <w:rPr>
          <w:rFonts w:ascii="Times New Roman" w:hAnsi="Times New Roman"/>
          <w:sz w:val="24"/>
          <w:szCs w:val="24"/>
        </w:rPr>
        <w:t xml:space="preserve">Ankuesi i kërkoi Gjykatës të kundërshtonte kushtet e paqarta të të deklaratës së njëanshme të Qeverisë. </w:t>
      </w:r>
    </w:p>
    <w:p w:rsidR="006374CB" w:rsidRDefault="006374CB" w:rsidP="006374CB">
      <w:pPr>
        <w:pStyle w:val="NoSpacing"/>
        <w:numPr>
          <w:ilvl w:val="0"/>
          <w:numId w:val="10"/>
        </w:numPr>
        <w:jc w:val="both"/>
        <w:rPr>
          <w:rFonts w:ascii="Times New Roman" w:hAnsi="Times New Roman"/>
          <w:sz w:val="24"/>
          <w:szCs w:val="24"/>
        </w:rPr>
      </w:pPr>
      <w:r>
        <w:rPr>
          <w:rFonts w:ascii="Times New Roman" w:hAnsi="Times New Roman"/>
          <w:sz w:val="24"/>
          <w:szCs w:val="24"/>
        </w:rPr>
        <w:t xml:space="preserve">Pasi studioi kushtet e deklaratës së njëanshme të Qeverisë, Gjykata mendon se nën rrethanat specifike të çështjes së ankuesit, ajo nuk ka baza të mjaftueshme për të konkluduar se respekton të drejtat e njeriut, siç përcaktohet në Konventë dhe në </w:t>
      </w:r>
    </w:p>
    <w:p w:rsidR="006374CB" w:rsidRDefault="006374CB" w:rsidP="006374CB">
      <w:pPr>
        <w:pStyle w:val="NoSpacing"/>
        <w:ind w:left="720"/>
        <w:jc w:val="center"/>
        <w:rPr>
          <w:rFonts w:ascii="Times New Roman" w:hAnsi="Times New Roman"/>
          <w:sz w:val="18"/>
          <w:szCs w:val="18"/>
        </w:rPr>
      </w:pPr>
      <w:r>
        <w:rPr>
          <w:rFonts w:ascii="Times New Roman" w:hAnsi="Times New Roman"/>
          <w:sz w:val="18"/>
          <w:szCs w:val="18"/>
        </w:rPr>
        <w:lastRenderedPageBreak/>
        <w:t>VENDIMI THEMELI KUNDËR SHQIPËRISË</w:t>
      </w:r>
    </w:p>
    <w:p w:rsidR="006374CB" w:rsidRDefault="006374CB" w:rsidP="006374CB">
      <w:pPr>
        <w:pStyle w:val="NoSpacing"/>
        <w:ind w:left="720"/>
        <w:jc w:val="both"/>
        <w:rPr>
          <w:rFonts w:ascii="Times New Roman" w:hAnsi="Times New Roman"/>
          <w:sz w:val="24"/>
          <w:szCs w:val="24"/>
        </w:rPr>
      </w:pPr>
    </w:p>
    <w:p w:rsidR="006374CB" w:rsidRPr="006374CB" w:rsidRDefault="006374CB" w:rsidP="006374CB">
      <w:pPr>
        <w:pStyle w:val="NoSpacing"/>
        <w:ind w:left="720"/>
        <w:jc w:val="both"/>
        <w:rPr>
          <w:rFonts w:ascii="Times New Roman" w:hAnsi="Times New Roman"/>
          <w:sz w:val="24"/>
          <w:szCs w:val="24"/>
        </w:rPr>
      </w:pPr>
      <w:r w:rsidRPr="006374CB">
        <w:rPr>
          <w:rFonts w:ascii="Times New Roman" w:hAnsi="Times New Roman"/>
          <w:sz w:val="24"/>
          <w:szCs w:val="24"/>
        </w:rPr>
        <w:t xml:space="preserve">Protokollet e saj, dhe nuk i kërkon asaj që të vazhdojë ekzaminimin e çështjes (shiko, midis të tjerëve, </w:t>
      </w:r>
      <w:r w:rsidRPr="006374CB">
        <w:rPr>
          <w:rFonts w:ascii="Times New Roman" w:hAnsi="Times New Roman"/>
          <w:i/>
          <w:sz w:val="24"/>
          <w:szCs w:val="24"/>
        </w:rPr>
        <w:t>Choumakov kundër Polonisë</w:t>
      </w:r>
      <w:r w:rsidRPr="006374CB">
        <w:rPr>
          <w:rFonts w:ascii="Times New Roman" w:hAnsi="Times New Roman"/>
          <w:sz w:val="24"/>
          <w:szCs w:val="24"/>
        </w:rPr>
        <w:t xml:space="preserve">, (nr.2), nr. 55/777/08, §§ 37-40, 1 Shkurt 2012, dhe </w:t>
      </w:r>
      <w:r w:rsidRPr="006374CB">
        <w:rPr>
          <w:rFonts w:ascii="Times New Roman" w:hAnsi="Times New Roman"/>
          <w:i/>
          <w:sz w:val="24"/>
          <w:szCs w:val="24"/>
        </w:rPr>
        <w:t>Ruprecht kundër Polonisë</w:t>
      </w:r>
      <w:r w:rsidRPr="006374CB">
        <w:rPr>
          <w:rFonts w:ascii="Times New Roman" w:hAnsi="Times New Roman"/>
          <w:sz w:val="24"/>
          <w:szCs w:val="24"/>
        </w:rPr>
        <w:t xml:space="preserve">, nr. 39912/06, §§ 25-27, 21 Shkurt 2012). </w:t>
      </w:r>
    </w:p>
    <w:p w:rsidR="006374CB" w:rsidRDefault="006374CB" w:rsidP="006374CB">
      <w:pPr>
        <w:pStyle w:val="NoSpacing"/>
        <w:numPr>
          <w:ilvl w:val="0"/>
          <w:numId w:val="10"/>
        </w:numPr>
        <w:jc w:val="both"/>
        <w:rPr>
          <w:rFonts w:ascii="Times New Roman" w:hAnsi="Times New Roman"/>
          <w:sz w:val="24"/>
          <w:szCs w:val="24"/>
        </w:rPr>
      </w:pPr>
      <w:r>
        <w:rPr>
          <w:rFonts w:ascii="Times New Roman" w:hAnsi="Times New Roman"/>
          <w:sz w:val="24"/>
          <w:szCs w:val="24"/>
        </w:rPr>
        <w:t xml:space="preserve">Kështu, Gjykata e kundërshton kërkesën e Qeverisë për të anulluar aplikimin sipas Nenit 37 të Konventës dhe do të ndjek sipas rastit ekzaminimin e tij të pranueshmërisë dhe të drejtave ligjore të çështjes. </w:t>
      </w:r>
    </w:p>
    <w:p w:rsidR="006374CB" w:rsidRDefault="006374CB" w:rsidP="006374CB">
      <w:pPr>
        <w:pStyle w:val="NoSpacing"/>
        <w:ind w:left="720"/>
        <w:jc w:val="both"/>
        <w:rPr>
          <w:rFonts w:ascii="Times New Roman" w:hAnsi="Times New Roman"/>
          <w:sz w:val="24"/>
          <w:szCs w:val="24"/>
        </w:rPr>
      </w:pPr>
    </w:p>
    <w:p w:rsidR="006374CB" w:rsidRPr="00792070" w:rsidRDefault="006374CB" w:rsidP="006374CB">
      <w:pPr>
        <w:pStyle w:val="NoSpacing"/>
        <w:numPr>
          <w:ilvl w:val="0"/>
          <w:numId w:val="12"/>
        </w:numPr>
        <w:jc w:val="both"/>
        <w:rPr>
          <w:rFonts w:ascii="Times New Roman" w:hAnsi="Times New Roman"/>
          <w:sz w:val="24"/>
          <w:szCs w:val="24"/>
        </w:rPr>
      </w:pPr>
      <w:r w:rsidRPr="00792070">
        <w:rPr>
          <w:rFonts w:ascii="Times New Roman" w:hAnsi="Times New Roman"/>
          <w:sz w:val="24"/>
          <w:szCs w:val="24"/>
        </w:rPr>
        <w:t>PRETENDIMI P</w:t>
      </w:r>
      <w:r>
        <w:rPr>
          <w:rFonts w:ascii="Times New Roman" w:hAnsi="Times New Roman"/>
          <w:sz w:val="24"/>
          <w:szCs w:val="24"/>
        </w:rPr>
        <w:t>Ë</w:t>
      </w:r>
      <w:r w:rsidRPr="00792070">
        <w:rPr>
          <w:rFonts w:ascii="Times New Roman" w:hAnsi="Times New Roman"/>
          <w:sz w:val="24"/>
          <w:szCs w:val="24"/>
        </w:rPr>
        <w:t>R DHUNIM T</w:t>
      </w:r>
      <w:r>
        <w:rPr>
          <w:rFonts w:ascii="Times New Roman" w:hAnsi="Times New Roman"/>
          <w:sz w:val="24"/>
          <w:szCs w:val="24"/>
        </w:rPr>
        <w:t>Ë</w:t>
      </w:r>
      <w:r w:rsidRPr="00792070">
        <w:rPr>
          <w:rFonts w:ascii="Times New Roman" w:hAnsi="Times New Roman"/>
          <w:sz w:val="24"/>
          <w:szCs w:val="24"/>
        </w:rPr>
        <w:t xml:space="preserve"> NENEVE 6 §</w:t>
      </w:r>
      <w:r>
        <w:rPr>
          <w:rFonts w:ascii="Times New Roman" w:hAnsi="Times New Roman"/>
          <w:sz w:val="24"/>
          <w:szCs w:val="24"/>
        </w:rPr>
        <w:t xml:space="preserve"> </w:t>
      </w:r>
      <w:proofErr w:type="gramStart"/>
      <w:r>
        <w:rPr>
          <w:rFonts w:ascii="Times New Roman" w:hAnsi="Times New Roman"/>
          <w:sz w:val="24"/>
          <w:szCs w:val="24"/>
        </w:rPr>
        <w:t>1</w:t>
      </w:r>
      <w:proofErr w:type="gramEnd"/>
      <w:r>
        <w:rPr>
          <w:rFonts w:ascii="Times New Roman" w:hAnsi="Times New Roman"/>
          <w:sz w:val="24"/>
          <w:szCs w:val="24"/>
        </w:rPr>
        <w:t xml:space="preserve"> DHE 13 TË KONVENTËS DHE </w:t>
      </w:r>
      <w:r w:rsidRPr="00792070">
        <w:rPr>
          <w:rFonts w:ascii="Times New Roman" w:hAnsi="Times New Roman"/>
          <w:sz w:val="24"/>
          <w:szCs w:val="24"/>
        </w:rPr>
        <w:t>NENIT 1 T</w:t>
      </w:r>
      <w:r>
        <w:rPr>
          <w:rFonts w:ascii="Times New Roman" w:hAnsi="Times New Roman"/>
          <w:sz w:val="24"/>
          <w:szCs w:val="24"/>
        </w:rPr>
        <w:t>Ë</w:t>
      </w:r>
      <w:r w:rsidRPr="00792070">
        <w:rPr>
          <w:rFonts w:ascii="Times New Roman" w:hAnsi="Times New Roman"/>
          <w:sz w:val="24"/>
          <w:szCs w:val="24"/>
        </w:rPr>
        <w:t xml:space="preserve"> PROTOKOLLIT NR. 1 T</w:t>
      </w:r>
      <w:r>
        <w:rPr>
          <w:rFonts w:ascii="Times New Roman" w:hAnsi="Times New Roman"/>
          <w:sz w:val="24"/>
          <w:szCs w:val="24"/>
        </w:rPr>
        <w:t>Ë</w:t>
      </w:r>
      <w:r w:rsidRPr="00792070">
        <w:rPr>
          <w:rFonts w:ascii="Times New Roman" w:hAnsi="Times New Roman"/>
          <w:sz w:val="24"/>
          <w:szCs w:val="24"/>
        </w:rPr>
        <w:t xml:space="preserve"> KONVENT</w:t>
      </w:r>
      <w:r>
        <w:rPr>
          <w:rFonts w:ascii="Times New Roman" w:hAnsi="Times New Roman"/>
          <w:sz w:val="24"/>
          <w:szCs w:val="24"/>
        </w:rPr>
        <w:t>Ë</w:t>
      </w:r>
      <w:r w:rsidRPr="00792070">
        <w:rPr>
          <w:rFonts w:ascii="Times New Roman" w:hAnsi="Times New Roman"/>
          <w:sz w:val="24"/>
          <w:szCs w:val="24"/>
        </w:rPr>
        <w:t xml:space="preserve">S </w:t>
      </w:r>
    </w:p>
    <w:p w:rsidR="006374CB" w:rsidRDefault="006374CB" w:rsidP="006374CB">
      <w:pPr>
        <w:pStyle w:val="NoSpacing"/>
        <w:jc w:val="both"/>
        <w:rPr>
          <w:rFonts w:ascii="Times New Roman" w:hAnsi="Times New Roman"/>
          <w:sz w:val="24"/>
          <w:szCs w:val="24"/>
        </w:rPr>
      </w:pPr>
    </w:p>
    <w:p w:rsidR="006374CB" w:rsidRPr="00BB01AF" w:rsidRDefault="006374CB" w:rsidP="006374CB">
      <w:pPr>
        <w:pStyle w:val="NoSpacing"/>
        <w:numPr>
          <w:ilvl w:val="0"/>
          <w:numId w:val="13"/>
        </w:numPr>
        <w:jc w:val="both"/>
        <w:rPr>
          <w:rFonts w:ascii="Times New Roman" w:hAnsi="Times New Roman"/>
          <w:b/>
          <w:sz w:val="24"/>
          <w:szCs w:val="24"/>
        </w:rPr>
      </w:pPr>
      <w:r>
        <w:rPr>
          <w:rFonts w:ascii="Times New Roman" w:hAnsi="Times New Roman"/>
          <w:b/>
          <w:sz w:val="24"/>
          <w:szCs w:val="24"/>
        </w:rPr>
        <w:t xml:space="preserve">Pranueshmëria </w:t>
      </w:r>
    </w:p>
    <w:p w:rsidR="006374CB" w:rsidRDefault="006374CB" w:rsidP="006374CB">
      <w:pPr>
        <w:pStyle w:val="NoSpacing"/>
        <w:jc w:val="both"/>
        <w:rPr>
          <w:rFonts w:ascii="Times New Roman" w:hAnsi="Times New Roman"/>
          <w:sz w:val="24"/>
          <w:szCs w:val="24"/>
        </w:rPr>
      </w:pPr>
    </w:p>
    <w:p w:rsidR="006374CB" w:rsidRDefault="006374CB" w:rsidP="006374CB">
      <w:pPr>
        <w:pStyle w:val="NoSpacing"/>
        <w:numPr>
          <w:ilvl w:val="0"/>
          <w:numId w:val="10"/>
        </w:numPr>
        <w:jc w:val="both"/>
        <w:rPr>
          <w:rFonts w:ascii="Times New Roman" w:hAnsi="Times New Roman"/>
          <w:sz w:val="24"/>
          <w:szCs w:val="24"/>
        </w:rPr>
      </w:pPr>
      <w:r>
        <w:rPr>
          <w:rFonts w:ascii="Times New Roman" w:hAnsi="Times New Roman"/>
          <w:sz w:val="24"/>
          <w:szCs w:val="24"/>
        </w:rPr>
        <w:t xml:space="preserve">Sipas asaj ç’ka thuhet në Nenin 35 § </w:t>
      </w:r>
      <w:proofErr w:type="gramStart"/>
      <w:r>
        <w:rPr>
          <w:rFonts w:ascii="Times New Roman" w:hAnsi="Times New Roman"/>
          <w:sz w:val="24"/>
          <w:szCs w:val="24"/>
        </w:rPr>
        <w:t>3</w:t>
      </w:r>
      <w:proofErr w:type="gramEnd"/>
      <w:r>
        <w:rPr>
          <w:rFonts w:ascii="Times New Roman" w:hAnsi="Times New Roman"/>
          <w:sz w:val="24"/>
          <w:szCs w:val="24"/>
        </w:rPr>
        <w:t xml:space="preserve"> të Konventës, Gjykata vëren se këto ankesa nuk janë të pabaza. Më tej ajo vëren se ato nuk janë të papranueshme në ndonjë pikë të caktuar. Për këtë arsye ato duhet të deklarohen të pranueshme. </w:t>
      </w:r>
    </w:p>
    <w:p w:rsidR="006374CB" w:rsidRDefault="006374CB" w:rsidP="006374CB">
      <w:pPr>
        <w:pStyle w:val="NoSpacing"/>
        <w:jc w:val="both"/>
        <w:rPr>
          <w:rFonts w:ascii="Times New Roman" w:hAnsi="Times New Roman"/>
          <w:sz w:val="24"/>
          <w:szCs w:val="24"/>
        </w:rPr>
      </w:pPr>
    </w:p>
    <w:p w:rsidR="006374CB" w:rsidRDefault="006374CB" w:rsidP="006374CB">
      <w:pPr>
        <w:pStyle w:val="NoSpacing"/>
        <w:numPr>
          <w:ilvl w:val="0"/>
          <w:numId w:val="13"/>
        </w:numPr>
        <w:jc w:val="both"/>
        <w:rPr>
          <w:rFonts w:ascii="Times New Roman" w:hAnsi="Times New Roman"/>
          <w:b/>
          <w:sz w:val="24"/>
          <w:szCs w:val="24"/>
        </w:rPr>
      </w:pPr>
      <w:r>
        <w:rPr>
          <w:rFonts w:ascii="Times New Roman" w:hAnsi="Times New Roman"/>
          <w:b/>
          <w:sz w:val="24"/>
          <w:szCs w:val="24"/>
        </w:rPr>
        <w:t>Përmbajtja e çështjes</w:t>
      </w:r>
    </w:p>
    <w:p w:rsidR="006374CB" w:rsidRDefault="006374CB" w:rsidP="006374CB">
      <w:pPr>
        <w:pStyle w:val="NoSpacing"/>
        <w:jc w:val="both"/>
        <w:rPr>
          <w:rFonts w:ascii="Times New Roman" w:hAnsi="Times New Roman"/>
          <w:sz w:val="24"/>
          <w:szCs w:val="24"/>
        </w:rPr>
      </w:pPr>
    </w:p>
    <w:p w:rsidR="006374CB" w:rsidRDefault="006374CB" w:rsidP="006374CB">
      <w:pPr>
        <w:pStyle w:val="NoSpacing"/>
        <w:numPr>
          <w:ilvl w:val="0"/>
          <w:numId w:val="10"/>
        </w:numPr>
        <w:jc w:val="both"/>
        <w:rPr>
          <w:rFonts w:ascii="Times New Roman" w:hAnsi="Times New Roman"/>
          <w:sz w:val="24"/>
          <w:szCs w:val="24"/>
        </w:rPr>
      </w:pPr>
      <w:r>
        <w:rPr>
          <w:rFonts w:ascii="Times New Roman" w:hAnsi="Times New Roman"/>
          <w:sz w:val="24"/>
          <w:szCs w:val="24"/>
        </w:rPr>
        <w:t>Ankuesi parashtroi faktin se zbatimi i vendimit final në favor të tij është shtyrë për një kohë të gjatë, pasi vendimi u zbatua vetëm më 8 Mars 2012. Pavarësisht se ishte përfshirë në listën e pritjes së punëdhënësit, ai deklaroi se mungesa e një kompensimi efektiv dhe rrethanat e çështjes së tij “e detyruan” atë të aplikonte për një tërheqje të hershme nga puna.</w:t>
      </w:r>
    </w:p>
    <w:p w:rsidR="006374CB" w:rsidRDefault="006374CB" w:rsidP="006374CB">
      <w:pPr>
        <w:pStyle w:val="NoSpacing"/>
        <w:numPr>
          <w:ilvl w:val="0"/>
          <w:numId w:val="10"/>
        </w:numPr>
        <w:jc w:val="both"/>
        <w:rPr>
          <w:rFonts w:ascii="Times New Roman" w:hAnsi="Times New Roman"/>
          <w:sz w:val="24"/>
          <w:szCs w:val="24"/>
        </w:rPr>
      </w:pPr>
      <w:r>
        <w:rPr>
          <w:rFonts w:ascii="Times New Roman" w:hAnsi="Times New Roman"/>
          <w:sz w:val="24"/>
          <w:szCs w:val="24"/>
        </w:rPr>
        <w:t xml:space="preserve">Qeveria parashtroi faktin se se vendimi u zbatua përfundimisht më 18 Janar 2012. Për më tepër, ankuesi ishte përfshirë në listën e pritjes së punëdhënësit që më 1 Janar 2006, dhe moszbatimi i vendimit i referohet një periudhe vetëm midis 10 Marsit 2003 dhe 1 Janarit 2006. </w:t>
      </w:r>
    </w:p>
    <w:p w:rsidR="006374CB" w:rsidRDefault="006374CB" w:rsidP="006374CB">
      <w:pPr>
        <w:pStyle w:val="NoSpacing"/>
        <w:numPr>
          <w:ilvl w:val="0"/>
          <w:numId w:val="10"/>
        </w:numPr>
        <w:jc w:val="both"/>
        <w:rPr>
          <w:rFonts w:ascii="Times New Roman" w:hAnsi="Times New Roman"/>
          <w:sz w:val="24"/>
          <w:szCs w:val="24"/>
        </w:rPr>
      </w:pPr>
      <w:r>
        <w:rPr>
          <w:rFonts w:ascii="Times New Roman" w:hAnsi="Times New Roman"/>
          <w:sz w:val="24"/>
          <w:szCs w:val="24"/>
        </w:rPr>
        <w:t xml:space="preserve">Gjykata vëren se vendimi në favor të ankuesit u zbatua përfundimisht më 8 Mars 2012, 5 vite pasi u bë i formës së prerë më 2 Shkurt 2007 (shiko </w:t>
      </w:r>
      <w:r>
        <w:rPr>
          <w:rFonts w:ascii="Times New Roman" w:hAnsi="Times New Roman"/>
          <w:i/>
          <w:sz w:val="24"/>
          <w:szCs w:val="24"/>
        </w:rPr>
        <w:t>Gjyli</w:t>
      </w:r>
      <w:r>
        <w:rPr>
          <w:rFonts w:ascii="Times New Roman" w:hAnsi="Times New Roman"/>
          <w:sz w:val="24"/>
          <w:szCs w:val="24"/>
        </w:rPr>
        <w:t xml:space="preserve">, cituar mësipër , § 33). Qeveria nuk paraqiti asnjë justifikim të çfarëdolloji për këtë zbatim vendimi të vonuar. </w:t>
      </w:r>
    </w:p>
    <w:p w:rsidR="006374CB" w:rsidRDefault="006374CB" w:rsidP="006374CB">
      <w:pPr>
        <w:pStyle w:val="NoSpacing"/>
        <w:numPr>
          <w:ilvl w:val="0"/>
          <w:numId w:val="10"/>
        </w:numPr>
        <w:jc w:val="both"/>
        <w:rPr>
          <w:rFonts w:ascii="Times New Roman" w:hAnsi="Times New Roman"/>
          <w:sz w:val="24"/>
          <w:szCs w:val="24"/>
        </w:rPr>
      </w:pPr>
      <w:r>
        <w:rPr>
          <w:rFonts w:ascii="Times New Roman" w:hAnsi="Times New Roman"/>
          <w:sz w:val="24"/>
          <w:szCs w:val="24"/>
        </w:rPr>
        <w:t xml:space="preserve">Për më tepër, Gjykata kujton se nuk ekziston asnjë kompensim </w:t>
      </w:r>
      <w:proofErr w:type="gramStart"/>
      <w:r>
        <w:rPr>
          <w:rFonts w:ascii="Times New Roman" w:hAnsi="Times New Roman"/>
          <w:sz w:val="24"/>
          <w:szCs w:val="24"/>
        </w:rPr>
        <w:t>vendas</w:t>
      </w:r>
      <w:proofErr w:type="gramEnd"/>
      <w:r>
        <w:rPr>
          <w:rFonts w:ascii="Times New Roman" w:hAnsi="Times New Roman"/>
          <w:sz w:val="24"/>
          <w:szCs w:val="24"/>
        </w:rPr>
        <w:t xml:space="preserve"> për sa ka të bëjë me zbatimin e vonuar të vendimit apo me moszbatimin e një vendimi final të gjykatës (shiko </w:t>
      </w:r>
      <w:r>
        <w:rPr>
          <w:rFonts w:ascii="Times New Roman" w:hAnsi="Times New Roman"/>
          <w:i/>
          <w:sz w:val="24"/>
          <w:szCs w:val="24"/>
        </w:rPr>
        <w:t>Pluto dhe të Tjerët kundër Shqipërisë</w:t>
      </w:r>
      <w:r>
        <w:rPr>
          <w:rFonts w:ascii="Times New Roman" w:hAnsi="Times New Roman"/>
          <w:sz w:val="24"/>
          <w:szCs w:val="24"/>
        </w:rPr>
        <w:t xml:space="preserve">, nr. 609/07, §§ 33-35, 20 Korrik 2010; dhe </w:t>
      </w:r>
      <w:r>
        <w:rPr>
          <w:rFonts w:ascii="Times New Roman" w:hAnsi="Times New Roman"/>
          <w:i/>
          <w:sz w:val="24"/>
          <w:szCs w:val="24"/>
        </w:rPr>
        <w:t>Gjyli,</w:t>
      </w:r>
      <w:r>
        <w:rPr>
          <w:rFonts w:ascii="Times New Roman" w:hAnsi="Times New Roman"/>
          <w:sz w:val="24"/>
          <w:szCs w:val="24"/>
        </w:rPr>
        <w:t xml:space="preserve"> cituar mësipër, §§ 55-60).</w:t>
      </w:r>
    </w:p>
    <w:p w:rsidR="006374CB" w:rsidRDefault="006374CB" w:rsidP="006374CB">
      <w:pPr>
        <w:pStyle w:val="NoSpacing"/>
        <w:numPr>
          <w:ilvl w:val="0"/>
          <w:numId w:val="10"/>
        </w:numPr>
        <w:jc w:val="both"/>
        <w:rPr>
          <w:rFonts w:ascii="Times New Roman" w:hAnsi="Times New Roman"/>
          <w:sz w:val="24"/>
          <w:szCs w:val="24"/>
        </w:rPr>
      </w:pPr>
      <w:proofErr w:type="gramStart"/>
      <w:r>
        <w:rPr>
          <w:rFonts w:ascii="Times New Roman" w:hAnsi="Times New Roman"/>
          <w:sz w:val="24"/>
          <w:szCs w:val="24"/>
        </w:rPr>
        <w:t>Përsa i përket çështjes së saj ligjore të mirëorganizuar mbi këtë rast (</w:t>
      </w:r>
      <w:r>
        <w:rPr>
          <w:rFonts w:ascii="Times New Roman" w:hAnsi="Times New Roman"/>
          <w:i/>
          <w:sz w:val="24"/>
          <w:szCs w:val="24"/>
        </w:rPr>
        <w:t>Qufaj Co. Sh.p.k</w:t>
      </w:r>
      <w:r>
        <w:rPr>
          <w:rFonts w:ascii="Times New Roman" w:hAnsi="Times New Roman"/>
          <w:sz w:val="24"/>
          <w:szCs w:val="24"/>
        </w:rPr>
        <w:t xml:space="preserve">, cituar mësipër; </w:t>
      </w:r>
      <w:r>
        <w:rPr>
          <w:rFonts w:ascii="Times New Roman" w:hAnsi="Times New Roman"/>
          <w:i/>
          <w:sz w:val="24"/>
          <w:szCs w:val="24"/>
        </w:rPr>
        <w:t>Gjyli</w:t>
      </w:r>
      <w:r>
        <w:rPr>
          <w:rFonts w:ascii="Times New Roman" w:hAnsi="Times New Roman"/>
          <w:sz w:val="24"/>
          <w:szCs w:val="24"/>
        </w:rPr>
        <w:t xml:space="preserve">, cituar mësipër; dhe </w:t>
      </w:r>
      <w:r>
        <w:rPr>
          <w:rFonts w:ascii="Times New Roman" w:hAnsi="Times New Roman"/>
          <w:i/>
          <w:sz w:val="24"/>
          <w:szCs w:val="24"/>
        </w:rPr>
        <w:t>Puto dhe të Tjerët</w:t>
      </w:r>
      <w:r>
        <w:rPr>
          <w:rFonts w:ascii="Times New Roman" w:hAnsi="Times New Roman"/>
          <w:sz w:val="24"/>
          <w:szCs w:val="24"/>
        </w:rPr>
        <w:t>, cituar mësipër), Gjykata konstaton se ka patur shkelje të Nenit 6 § 1 të Konventës, dhe të Nenit 1 të Protokollit No. 1, në lidhje me zbatimin e vonuar në datën 8 Mars 2012 të vendimit të Gjykatës së Lartë të datës 2 Shkurt 2007 dhe një shkelje të Nenit 13 të Konventës për arsye se ankuesit nuk iu bë një kompensim efektiv vendas për të shlyer dëmin e shkaktuar nga një zbatim i tillë i vonuar.</w:t>
      </w:r>
      <w:proofErr w:type="gramEnd"/>
      <w:r>
        <w:rPr>
          <w:rFonts w:ascii="Times New Roman" w:hAnsi="Times New Roman"/>
          <w:sz w:val="24"/>
          <w:szCs w:val="24"/>
        </w:rPr>
        <w:t xml:space="preserve"> </w:t>
      </w:r>
    </w:p>
    <w:p w:rsidR="006374CB" w:rsidRDefault="006374CB" w:rsidP="006374CB">
      <w:pPr>
        <w:pStyle w:val="NoSpacing"/>
        <w:jc w:val="both"/>
        <w:rPr>
          <w:rFonts w:ascii="Times New Roman" w:hAnsi="Times New Roman"/>
          <w:sz w:val="24"/>
          <w:szCs w:val="24"/>
        </w:rPr>
      </w:pPr>
    </w:p>
    <w:p w:rsidR="006374CB" w:rsidRDefault="006374CB" w:rsidP="006374CB">
      <w:pPr>
        <w:pStyle w:val="NoSpacing"/>
        <w:numPr>
          <w:ilvl w:val="0"/>
          <w:numId w:val="12"/>
        </w:numPr>
        <w:jc w:val="both"/>
        <w:rPr>
          <w:rFonts w:ascii="Times New Roman" w:hAnsi="Times New Roman"/>
          <w:sz w:val="24"/>
          <w:szCs w:val="24"/>
        </w:rPr>
      </w:pPr>
      <w:r>
        <w:rPr>
          <w:rFonts w:ascii="Times New Roman" w:hAnsi="Times New Roman"/>
          <w:sz w:val="24"/>
          <w:szCs w:val="24"/>
        </w:rPr>
        <w:t>ZBATIMI I NENIT 41 TË KONVENTËS</w:t>
      </w:r>
    </w:p>
    <w:p w:rsidR="006374CB" w:rsidRDefault="006374CB" w:rsidP="006374CB">
      <w:pPr>
        <w:pStyle w:val="NoSpacing"/>
        <w:ind w:left="1080"/>
        <w:jc w:val="center"/>
        <w:rPr>
          <w:rFonts w:ascii="Times New Roman" w:hAnsi="Times New Roman"/>
          <w:sz w:val="18"/>
          <w:szCs w:val="18"/>
        </w:rPr>
      </w:pPr>
      <w:r>
        <w:rPr>
          <w:rFonts w:ascii="Times New Roman" w:hAnsi="Times New Roman"/>
          <w:sz w:val="18"/>
          <w:szCs w:val="18"/>
        </w:rPr>
        <w:lastRenderedPageBreak/>
        <w:t>VENDIMI THEMELI KUNDËR SHQIPËRISË</w:t>
      </w:r>
    </w:p>
    <w:p w:rsidR="006374CB" w:rsidRDefault="006374CB" w:rsidP="006374CB">
      <w:pPr>
        <w:pStyle w:val="NoSpacing"/>
        <w:jc w:val="both"/>
        <w:rPr>
          <w:rFonts w:ascii="Times New Roman" w:hAnsi="Times New Roman"/>
          <w:sz w:val="24"/>
          <w:szCs w:val="24"/>
        </w:rPr>
      </w:pPr>
    </w:p>
    <w:p w:rsidR="006374CB" w:rsidRDefault="006374CB" w:rsidP="006374CB">
      <w:pPr>
        <w:pStyle w:val="NoSpacing"/>
        <w:numPr>
          <w:ilvl w:val="0"/>
          <w:numId w:val="10"/>
        </w:numPr>
        <w:jc w:val="both"/>
        <w:rPr>
          <w:rFonts w:ascii="Times New Roman" w:hAnsi="Times New Roman"/>
          <w:sz w:val="24"/>
          <w:szCs w:val="24"/>
        </w:rPr>
      </w:pPr>
      <w:r>
        <w:rPr>
          <w:rFonts w:ascii="Times New Roman" w:hAnsi="Times New Roman"/>
          <w:sz w:val="24"/>
          <w:szCs w:val="24"/>
        </w:rPr>
        <w:t xml:space="preserve">Neni 41 i Konventës parashikon: </w:t>
      </w:r>
    </w:p>
    <w:p w:rsidR="006374CB" w:rsidRDefault="006374CB" w:rsidP="006374CB">
      <w:pPr>
        <w:pStyle w:val="NoSpacing"/>
        <w:jc w:val="both"/>
        <w:rPr>
          <w:rFonts w:ascii="Times New Roman" w:hAnsi="Times New Roman"/>
          <w:sz w:val="24"/>
          <w:szCs w:val="24"/>
        </w:rPr>
      </w:pPr>
    </w:p>
    <w:p w:rsidR="006374CB" w:rsidRDefault="006374CB" w:rsidP="006374CB">
      <w:pPr>
        <w:pStyle w:val="NoSpacing"/>
        <w:ind w:left="720"/>
        <w:jc w:val="both"/>
        <w:rPr>
          <w:rFonts w:ascii="Times New Roman" w:hAnsi="Times New Roman"/>
          <w:sz w:val="20"/>
          <w:szCs w:val="20"/>
        </w:rPr>
      </w:pPr>
      <w:r w:rsidRPr="007B09D3">
        <w:rPr>
          <w:rFonts w:ascii="Times New Roman" w:hAnsi="Times New Roman"/>
          <w:sz w:val="20"/>
          <w:szCs w:val="20"/>
        </w:rPr>
        <w:t>“N</w:t>
      </w:r>
      <w:r>
        <w:rPr>
          <w:rFonts w:ascii="Times New Roman" w:hAnsi="Times New Roman"/>
          <w:sz w:val="20"/>
          <w:szCs w:val="20"/>
        </w:rPr>
        <w:t>ë</w:t>
      </w:r>
      <w:r w:rsidRPr="007B09D3">
        <w:rPr>
          <w:rFonts w:ascii="Times New Roman" w:hAnsi="Times New Roman"/>
          <w:sz w:val="20"/>
          <w:szCs w:val="20"/>
        </w:rPr>
        <w:t>se Gjykata konstaton se ka patur shkelje t</w:t>
      </w:r>
      <w:r>
        <w:rPr>
          <w:rFonts w:ascii="Times New Roman" w:hAnsi="Times New Roman"/>
          <w:sz w:val="20"/>
          <w:szCs w:val="20"/>
        </w:rPr>
        <w:t>ë</w:t>
      </w:r>
      <w:r w:rsidRPr="007B09D3">
        <w:rPr>
          <w:rFonts w:ascii="Times New Roman" w:hAnsi="Times New Roman"/>
          <w:sz w:val="20"/>
          <w:szCs w:val="20"/>
        </w:rPr>
        <w:t xml:space="preserve"> Konvent</w:t>
      </w:r>
      <w:r>
        <w:rPr>
          <w:rFonts w:ascii="Times New Roman" w:hAnsi="Times New Roman"/>
          <w:sz w:val="20"/>
          <w:szCs w:val="20"/>
        </w:rPr>
        <w:t>ë</w:t>
      </w:r>
      <w:r w:rsidRPr="007B09D3">
        <w:rPr>
          <w:rFonts w:ascii="Times New Roman" w:hAnsi="Times New Roman"/>
          <w:sz w:val="20"/>
          <w:szCs w:val="20"/>
        </w:rPr>
        <w:t>s ose t</w:t>
      </w:r>
      <w:r>
        <w:rPr>
          <w:rFonts w:ascii="Times New Roman" w:hAnsi="Times New Roman"/>
          <w:sz w:val="20"/>
          <w:szCs w:val="20"/>
        </w:rPr>
        <w:t>ë</w:t>
      </w:r>
      <w:r w:rsidRPr="007B09D3">
        <w:rPr>
          <w:rFonts w:ascii="Times New Roman" w:hAnsi="Times New Roman"/>
          <w:sz w:val="20"/>
          <w:szCs w:val="20"/>
        </w:rPr>
        <w:t xml:space="preserve"> Protokolleve, dhe n</w:t>
      </w:r>
      <w:r>
        <w:rPr>
          <w:rFonts w:ascii="Times New Roman" w:hAnsi="Times New Roman"/>
          <w:sz w:val="20"/>
          <w:szCs w:val="20"/>
        </w:rPr>
        <w:t>ë</w:t>
      </w:r>
      <w:r w:rsidRPr="007B09D3">
        <w:rPr>
          <w:rFonts w:ascii="Times New Roman" w:hAnsi="Times New Roman"/>
          <w:sz w:val="20"/>
          <w:szCs w:val="20"/>
        </w:rPr>
        <w:t>se ligji i brendsh</w:t>
      </w:r>
      <w:r>
        <w:rPr>
          <w:rFonts w:ascii="Times New Roman" w:hAnsi="Times New Roman"/>
          <w:sz w:val="20"/>
          <w:szCs w:val="20"/>
        </w:rPr>
        <w:t>ë</w:t>
      </w:r>
      <w:r w:rsidRPr="007B09D3">
        <w:rPr>
          <w:rFonts w:ascii="Times New Roman" w:hAnsi="Times New Roman"/>
          <w:sz w:val="20"/>
          <w:szCs w:val="20"/>
        </w:rPr>
        <w:t>m i Pal</w:t>
      </w:r>
      <w:r>
        <w:rPr>
          <w:rFonts w:ascii="Times New Roman" w:hAnsi="Times New Roman"/>
          <w:sz w:val="20"/>
          <w:szCs w:val="20"/>
        </w:rPr>
        <w:t>ë</w:t>
      </w:r>
      <w:r w:rsidRPr="007B09D3">
        <w:rPr>
          <w:rFonts w:ascii="Times New Roman" w:hAnsi="Times New Roman"/>
          <w:sz w:val="20"/>
          <w:szCs w:val="20"/>
        </w:rPr>
        <w:t>s s</w:t>
      </w:r>
      <w:r>
        <w:rPr>
          <w:rFonts w:ascii="Times New Roman" w:hAnsi="Times New Roman"/>
          <w:sz w:val="20"/>
          <w:szCs w:val="20"/>
        </w:rPr>
        <w:t>ë</w:t>
      </w:r>
      <w:r w:rsidRPr="007B09D3">
        <w:rPr>
          <w:rFonts w:ascii="Times New Roman" w:hAnsi="Times New Roman"/>
          <w:sz w:val="20"/>
          <w:szCs w:val="20"/>
        </w:rPr>
        <w:t xml:space="preserve"> Lart</w:t>
      </w:r>
      <w:r>
        <w:rPr>
          <w:rFonts w:ascii="Times New Roman" w:hAnsi="Times New Roman"/>
          <w:sz w:val="20"/>
          <w:szCs w:val="20"/>
        </w:rPr>
        <w:t>ë</w:t>
      </w:r>
      <w:r w:rsidRPr="007B09D3">
        <w:rPr>
          <w:rFonts w:ascii="Times New Roman" w:hAnsi="Times New Roman"/>
          <w:sz w:val="20"/>
          <w:szCs w:val="20"/>
        </w:rPr>
        <w:t xml:space="preserve"> Kontraktuese, t</w:t>
      </w:r>
      <w:r>
        <w:rPr>
          <w:rFonts w:ascii="Times New Roman" w:hAnsi="Times New Roman"/>
          <w:sz w:val="20"/>
          <w:szCs w:val="20"/>
        </w:rPr>
        <w:t>ë</w:t>
      </w:r>
      <w:r w:rsidRPr="007B09D3">
        <w:rPr>
          <w:rFonts w:ascii="Times New Roman" w:hAnsi="Times New Roman"/>
          <w:sz w:val="20"/>
          <w:szCs w:val="20"/>
        </w:rPr>
        <w:t xml:space="preserve"> lidhur me ç</w:t>
      </w:r>
      <w:r>
        <w:rPr>
          <w:rFonts w:ascii="Times New Roman" w:hAnsi="Times New Roman"/>
          <w:sz w:val="20"/>
          <w:szCs w:val="20"/>
        </w:rPr>
        <w:t>ë</w:t>
      </w:r>
      <w:r w:rsidRPr="007B09D3">
        <w:rPr>
          <w:rFonts w:ascii="Times New Roman" w:hAnsi="Times New Roman"/>
          <w:sz w:val="20"/>
          <w:szCs w:val="20"/>
        </w:rPr>
        <w:t>shtjen, lejon vet</w:t>
      </w:r>
      <w:r>
        <w:rPr>
          <w:rFonts w:ascii="Times New Roman" w:hAnsi="Times New Roman"/>
          <w:sz w:val="20"/>
          <w:szCs w:val="20"/>
        </w:rPr>
        <w:t>ë</w:t>
      </w:r>
      <w:r w:rsidRPr="007B09D3">
        <w:rPr>
          <w:rFonts w:ascii="Times New Roman" w:hAnsi="Times New Roman"/>
          <w:sz w:val="20"/>
          <w:szCs w:val="20"/>
        </w:rPr>
        <w:t>m nj</w:t>
      </w:r>
      <w:r>
        <w:rPr>
          <w:rFonts w:ascii="Times New Roman" w:hAnsi="Times New Roman"/>
          <w:sz w:val="20"/>
          <w:szCs w:val="20"/>
        </w:rPr>
        <w:t>ë</w:t>
      </w:r>
      <w:r w:rsidRPr="007B09D3">
        <w:rPr>
          <w:rFonts w:ascii="Times New Roman" w:hAnsi="Times New Roman"/>
          <w:sz w:val="20"/>
          <w:szCs w:val="20"/>
        </w:rPr>
        <w:t xml:space="preserve"> </w:t>
      </w:r>
      <w:r>
        <w:rPr>
          <w:rFonts w:ascii="Times New Roman" w:hAnsi="Times New Roman"/>
          <w:sz w:val="20"/>
          <w:szCs w:val="20"/>
        </w:rPr>
        <w:t>shlyerje të pjessh</w:t>
      </w:r>
      <w:r w:rsidRPr="007B09D3">
        <w:rPr>
          <w:rFonts w:ascii="Times New Roman" w:hAnsi="Times New Roman"/>
          <w:sz w:val="20"/>
          <w:szCs w:val="20"/>
        </w:rPr>
        <w:t>m</w:t>
      </w:r>
      <w:r>
        <w:rPr>
          <w:rFonts w:ascii="Times New Roman" w:hAnsi="Times New Roman"/>
          <w:sz w:val="20"/>
          <w:szCs w:val="20"/>
        </w:rPr>
        <w:t>e</w:t>
      </w:r>
      <w:r w:rsidRPr="007B09D3">
        <w:rPr>
          <w:rFonts w:ascii="Times New Roman" w:hAnsi="Times New Roman"/>
          <w:sz w:val="20"/>
          <w:szCs w:val="20"/>
        </w:rPr>
        <w:t>, n</w:t>
      </w:r>
      <w:r>
        <w:rPr>
          <w:rFonts w:ascii="Times New Roman" w:hAnsi="Times New Roman"/>
          <w:sz w:val="20"/>
          <w:szCs w:val="20"/>
        </w:rPr>
        <w:t>ë</w:t>
      </w:r>
      <w:r w:rsidRPr="007B09D3">
        <w:rPr>
          <w:rFonts w:ascii="Times New Roman" w:hAnsi="Times New Roman"/>
          <w:sz w:val="20"/>
          <w:szCs w:val="20"/>
        </w:rPr>
        <w:t xml:space="preserve">se </w:t>
      </w:r>
      <w:r>
        <w:rPr>
          <w:rFonts w:ascii="Times New Roman" w:hAnsi="Times New Roman"/>
          <w:sz w:val="20"/>
          <w:szCs w:val="20"/>
        </w:rPr>
        <w:t>ë</w:t>
      </w:r>
      <w:r w:rsidRPr="007B09D3">
        <w:rPr>
          <w:rFonts w:ascii="Times New Roman" w:hAnsi="Times New Roman"/>
          <w:sz w:val="20"/>
          <w:szCs w:val="20"/>
        </w:rPr>
        <w:t>sht</w:t>
      </w:r>
      <w:r>
        <w:rPr>
          <w:rFonts w:ascii="Times New Roman" w:hAnsi="Times New Roman"/>
          <w:sz w:val="20"/>
          <w:szCs w:val="20"/>
        </w:rPr>
        <w:t>ë</w:t>
      </w:r>
      <w:r w:rsidRPr="007B09D3">
        <w:rPr>
          <w:rFonts w:ascii="Times New Roman" w:hAnsi="Times New Roman"/>
          <w:sz w:val="20"/>
          <w:szCs w:val="20"/>
        </w:rPr>
        <w:t xml:space="preserve"> e nevojshme, Gjykata do t</w:t>
      </w:r>
      <w:r>
        <w:rPr>
          <w:rFonts w:ascii="Times New Roman" w:hAnsi="Times New Roman"/>
          <w:sz w:val="20"/>
          <w:szCs w:val="20"/>
        </w:rPr>
        <w:t>ë</w:t>
      </w:r>
      <w:r w:rsidRPr="007B09D3">
        <w:rPr>
          <w:rFonts w:ascii="Times New Roman" w:hAnsi="Times New Roman"/>
          <w:sz w:val="20"/>
          <w:szCs w:val="20"/>
        </w:rPr>
        <w:t xml:space="preserve"> siguroj</w:t>
      </w:r>
      <w:r>
        <w:rPr>
          <w:rFonts w:ascii="Times New Roman" w:hAnsi="Times New Roman"/>
          <w:sz w:val="20"/>
          <w:szCs w:val="20"/>
        </w:rPr>
        <w:t>ë</w:t>
      </w:r>
      <w:r w:rsidRPr="007B09D3">
        <w:rPr>
          <w:rFonts w:ascii="Times New Roman" w:hAnsi="Times New Roman"/>
          <w:sz w:val="20"/>
          <w:szCs w:val="20"/>
        </w:rPr>
        <w:t xml:space="preserve"> d</w:t>
      </w:r>
      <w:r>
        <w:rPr>
          <w:rFonts w:ascii="Times New Roman" w:hAnsi="Times New Roman"/>
          <w:sz w:val="20"/>
          <w:szCs w:val="20"/>
        </w:rPr>
        <w:t>ë</w:t>
      </w:r>
      <w:r w:rsidRPr="007B09D3">
        <w:rPr>
          <w:rFonts w:ascii="Times New Roman" w:hAnsi="Times New Roman"/>
          <w:sz w:val="20"/>
          <w:szCs w:val="20"/>
        </w:rPr>
        <w:t>mshp</w:t>
      </w:r>
      <w:r>
        <w:rPr>
          <w:rFonts w:ascii="Times New Roman" w:hAnsi="Times New Roman"/>
          <w:sz w:val="20"/>
          <w:szCs w:val="20"/>
        </w:rPr>
        <w:t>ë</w:t>
      </w:r>
      <w:r w:rsidRPr="007B09D3">
        <w:rPr>
          <w:rFonts w:ascii="Times New Roman" w:hAnsi="Times New Roman"/>
          <w:sz w:val="20"/>
          <w:szCs w:val="20"/>
        </w:rPr>
        <w:t>rblim p</w:t>
      </w:r>
      <w:r>
        <w:rPr>
          <w:rFonts w:ascii="Times New Roman" w:hAnsi="Times New Roman"/>
          <w:sz w:val="20"/>
          <w:szCs w:val="20"/>
        </w:rPr>
        <w:t>ë</w:t>
      </w:r>
      <w:r w:rsidRPr="007B09D3">
        <w:rPr>
          <w:rFonts w:ascii="Times New Roman" w:hAnsi="Times New Roman"/>
          <w:sz w:val="20"/>
          <w:szCs w:val="20"/>
        </w:rPr>
        <w:t>r pal</w:t>
      </w:r>
      <w:r>
        <w:rPr>
          <w:rFonts w:ascii="Times New Roman" w:hAnsi="Times New Roman"/>
          <w:sz w:val="20"/>
          <w:szCs w:val="20"/>
        </w:rPr>
        <w:t>ë</w:t>
      </w:r>
      <w:r w:rsidRPr="007B09D3">
        <w:rPr>
          <w:rFonts w:ascii="Times New Roman" w:hAnsi="Times New Roman"/>
          <w:sz w:val="20"/>
          <w:szCs w:val="20"/>
        </w:rPr>
        <w:t>m e d</w:t>
      </w:r>
      <w:r>
        <w:rPr>
          <w:rFonts w:ascii="Times New Roman" w:hAnsi="Times New Roman"/>
          <w:sz w:val="20"/>
          <w:szCs w:val="20"/>
        </w:rPr>
        <w:t>ë</w:t>
      </w:r>
      <w:r w:rsidRPr="007B09D3">
        <w:rPr>
          <w:rFonts w:ascii="Times New Roman" w:hAnsi="Times New Roman"/>
          <w:sz w:val="20"/>
          <w:szCs w:val="20"/>
        </w:rPr>
        <w:t>mtuar.”</w:t>
      </w:r>
      <w:r w:rsidR="00C83F0D">
        <w:rPr>
          <w:rFonts w:ascii="Times New Roman" w:hAnsi="Times New Roman"/>
          <w:sz w:val="20"/>
          <w:szCs w:val="20"/>
        </w:rPr>
        <w:t xml:space="preserve"> </w:t>
      </w:r>
    </w:p>
    <w:p w:rsidR="006374CB" w:rsidRDefault="006374CB" w:rsidP="006374CB">
      <w:pPr>
        <w:pStyle w:val="NoSpacing"/>
        <w:ind w:left="720"/>
        <w:jc w:val="both"/>
        <w:rPr>
          <w:rFonts w:ascii="Times New Roman" w:hAnsi="Times New Roman"/>
          <w:sz w:val="20"/>
          <w:szCs w:val="20"/>
        </w:rPr>
      </w:pPr>
    </w:p>
    <w:p w:rsidR="006374CB" w:rsidRPr="007B09D3" w:rsidRDefault="006374CB" w:rsidP="006374CB">
      <w:pPr>
        <w:pStyle w:val="NoSpacing"/>
        <w:numPr>
          <w:ilvl w:val="0"/>
          <w:numId w:val="14"/>
        </w:numPr>
        <w:jc w:val="both"/>
        <w:rPr>
          <w:rFonts w:ascii="Times New Roman" w:hAnsi="Times New Roman"/>
          <w:sz w:val="20"/>
          <w:szCs w:val="20"/>
        </w:rPr>
      </w:pPr>
      <w:r>
        <w:rPr>
          <w:rFonts w:ascii="Times New Roman" w:hAnsi="Times New Roman"/>
          <w:b/>
          <w:sz w:val="24"/>
          <w:szCs w:val="24"/>
        </w:rPr>
        <w:t>Dëmi</w:t>
      </w:r>
    </w:p>
    <w:p w:rsidR="006374CB" w:rsidRDefault="006374CB" w:rsidP="006374CB">
      <w:pPr>
        <w:pStyle w:val="NoSpacing"/>
        <w:jc w:val="both"/>
        <w:rPr>
          <w:rFonts w:ascii="Times New Roman" w:hAnsi="Times New Roman"/>
          <w:b/>
          <w:sz w:val="24"/>
          <w:szCs w:val="24"/>
        </w:rPr>
      </w:pPr>
    </w:p>
    <w:p w:rsidR="006374CB" w:rsidRPr="000C63DB" w:rsidRDefault="006374CB" w:rsidP="006374CB">
      <w:pPr>
        <w:pStyle w:val="NoSpacing"/>
        <w:numPr>
          <w:ilvl w:val="0"/>
          <w:numId w:val="10"/>
        </w:numPr>
        <w:jc w:val="both"/>
        <w:rPr>
          <w:rFonts w:ascii="Times New Roman" w:hAnsi="Times New Roman"/>
          <w:sz w:val="20"/>
          <w:szCs w:val="20"/>
        </w:rPr>
      </w:pPr>
      <w:r>
        <w:rPr>
          <w:rFonts w:ascii="Times New Roman" w:hAnsi="Times New Roman"/>
          <w:sz w:val="24"/>
          <w:szCs w:val="24"/>
        </w:rPr>
        <w:t xml:space="preserve">Ankuesi kërkoi 13,332 euro (EUR) përsa i përket dëmit monetar, i cili ishte 7,332 euro përsa ka të bëjë me humbjen e interest të shtuar, nëse do t’i kishte vendosur paratë në një depozitë kursimesh, dhe 6,000 euro për sa ka të bëjë me humbjen e kontributit të pensionit. Më tej, ai kërkoi 9,000 euro për dëmin </w:t>
      </w:r>
      <w:proofErr w:type="gramStart"/>
      <w:r>
        <w:rPr>
          <w:rFonts w:ascii="Times New Roman" w:hAnsi="Times New Roman"/>
          <w:sz w:val="24"/>
          <w:szCs w:val="24"/>
        </w:rPr>
        <w:t>jo</w:t>
      </w:r>
      <w:proofErr w:type="gramEnd"/>
      <w:r>
        <w:rPr>
          <w:rFonts w:ascii="Times New Roman" w:hAnsi="Times New Roman"/>
          <w:sz w:val="24"/>
          <w:szCs w:val="24"/>
        </w:rPr>
        <w:t xml:space="preserve"> monetar. </w:t>
      </w:r>
    </w:p>
    <w:p w:rsidR="006374CB" w:rsidRPr="000C63DB" w:rsidRDefault="006374CB" w:rsidP="006374CB">
      <w:pPr>
        <w:pStyle w:val="NoSpacing"/>
        <w:numPr>
          <w:ilvl w:val="0"/>
          <w:numId w:val="10"/>
        </w:numPr>
        <w:jc w:val="both"/>
        <w:rPr>
          <w:rFonts w:ascii="Times New Roman" w:hAnsi="Times New Roman"/>
          <w:sz w:val="20"/>
          <w:szCs w:val="20"/>
        </w:rPr>
      </w:pPr>
      <w:r>
        <w:rPr>
          <w:rFonts w:ascii="Times New Roman" w:hAnsi="Times New Roman"/>
          <w:sz w:val="24"/>
          <w:szCs w:val="24"/>
        </w:rPr>
        <w:t xml:space="preserve">Qeveria parashtroi se ankuesi nuk dorëzoi një raport nga një ekspert në lidhje me llogaritjen e humbjeve nga interesi i shtuar dhe nga mungesa e pretenduar prej tij e të ardhurave të punës. Dëmi </w:t>
      </w:r>
      <w:proofErr w:type="gramStart"/>
      <w:r>
        <w:rPr>
          <w:rFonts w:ascii="Times New Roman" w:hAnsi="Times New Roman"/>
          <w:sz w:val="24"/>
          <w:szCs w:val="24"/>
        </w:rPr>
        <w:t>jo</w:t>
      </w:r>
      <w:proofErr w:type="gramEnd"/>
      <w:r>
        <w:rPr>
          <w:rFonts w:ascii="Times New Roman" w:hAnsi="Times New Roman"/>
          <w:sz w:val="24"/>
          <w:szCs w:val="24"/>
        </w:rPr>
        <w:t xml:space="preserve"> monetar ka të bëjë vetëm me periudhën deri më 1 Janar 2006, për arsye se ai nuk ishte më në listën e pritjes së punëdhënësit pas kësaj date.</w:t>
      </w:r>
    </w:p>
    <w:p w:rsidR="006374CB" w:rsidRPr="00F848B1" w:rsidRDefault="006374CB" w:rsidP="006374CB">
      <w:pPr>
        <w:pStyle w:val="NoSpacing"/>
        <w:numPr>
          <w:ilvl w:val="0"/>
          <w:numId w:val="10"/>
        </w:numPr>
        <w:jc w:val="both"/>
        <w:rPr>
          <w:rFonts w:ascii="Times New Roman" w:hAnsi="Times New Roman"/>
          <w:sz w:val="20"/>
          <w:szCs w:val="20"/>
        </w:rPr>
      </w:pPr>
      <w:r>
        <w:rPr>
          <w:rFonts w:ascii="Times New Roman" w:hAnsi="Times New Roman"/>
          <w:sz w:val="24"/>
          <w:szCs w:val="24"/>
        </w:rPr>
        <w:t xml:space="preserve">Gjykata vëren se ankuesi nxori disa shifra në lidhje me dëmin monetar, por verifikimi i tyre mbeti i paqartë dhe llogaritja e tyre linte vend për spekullime. Prandaj, për këtë pikë ajo nuk lëshon asnjë vendim. Sipas një vlerësimi të paanshëm, më tej Gjykata i akordon ankuesit 2,900 euro në lidhje me dëmin </w:t>
      </w:r>
      <w:proofErr w:type="gramStart"/>
      <w:r>
        <w:rPr>
          <w:rFonts w:ascii="Times New Roman" w:hAnsi="Times New Roman"/>
          <w:sz w:val="24"/>
          <w:szCs w:val="24"/>
        </w:rPr>
        <w:t>jo</w:t>
      </w:r>
      <w:proofErr w:type="gramEnd"/>
      <w:r>
        <w:rPr>
          <w:rFonts w:ascii="Times New Roman" w:hAnsi="Times New Roman"/>
          <w:sz w:val="24"/>
          <w:szCs w:val="24"/>
        </w:rPr>
        <w:t xml:space="preserve"> monetar, duke patur parasysh zbatimin e vonuar të vendimit dhe shkeljet e gjetura. </w:t>
      </w:r>
    </w:p>
    <w:p w:rsidR="006374CB" w:rsidRDefault="006374CB" w:rsidP="006374CB">
      <w:pPr>
        <w:pStyle w:val="NoSpacing"/>
        <w:ind w:left="360"/>
        <w:jc w:val="both"/>
        <w:rPr>
          <w:rFonts w:ascii="Times New Roman" w:hAnsi="Times New Roman"/>
          <w:sz w:val="24"/>
          <w:szCs w:val="24"/>
        </w:rPr>
      </w:pPr>
    </w:p>
    <w:p w:rsidR="006374CB" w:rsidRPr="00F848B1" w:rsidRDefault="006374CB" w:rsidP="006374CB">
      <w:pPr>
        <w:pStyle w:val="NoSpacing"/>
        <w:numPr>
          <w:ilvl w:val="0"/>
          <w:numId w:val="14"/>
        </w:numPr>
        <w:jc w:val="both"/>
        <w:rPr>
          <w:rFonts w:ascii="Times New Roman" w:hAnsi="Times New Roman"/>
          <w:sz w:val="20"/>
          <w:szCs w:val="20"/>
        </w:rPr>
      </w:pPr>
      <w:r>
        <w:rPr>
          <w:rFonts w:ascii="Times New Roman" w:hAnsi="Times New Roman"/>
          <w:b/>
          <w:sz w:val="24"/>
          <w:szCs w:val="24"/>
        </w:rPr>
        <w:t>Kostot dhe shpenzimet</w:t>
      </w:r>
    </w:p>
    <w:p w:rsidR="006374CB" w:rsidRDefault="006374CB" w:rsidP="006374CB">
      <w:pPr>
        <w:pStyle w:val="NoSpacing"/>
        <w:jc w:val="both"/>
        <w:rPr>
          <w:rFonts w:ascii="Times New Roman" w:hAnsi="Times New Roman"/>
          <w:sz w:val="24"/>
          <w:szCs w:val="24"/>
        </w:rPr>
      </w:pPr>
    </w:p>
    <w:p w:rsidR="006374CB" w:rsidRPr="00F848B1" w:rsidRDefault="006374CB" w:rsidP="006374CB">
      <w:pPr>
        <w:pStyle w:val="NoSpacing"/>
        <w:numPr>
          <w:ilvl w:val="0"/>
          <w:numId w:val="10"/>
        </w:numPr>
        <w:jc w:val="both"/>
        <w:rPr>
          <w:rFonts w:ascii="Times New Roman" w:hAnsi="Times New Roman"/>
          <w:sz w:val="20"/>
          <w:szCs w:val="20"/>
        </w:rPr>
      </w:pPr>
      <w:r>
        <w:rPr>
          <w:rFonts w:ascii="Times New Roman" w:hAnsi="Times New Roman"/>
          <w:sz w:val="24"/>
          <w:szCs w:val="24"/>
        </w:rPr>
        <w:t xml:space="preserve">Gjithashtu, ankuesi kërkoi </w:t>
      </w:r>
      <w:proofErr w:type="gramStart"/>
      <w:r>
        <w:rPr>
          <w:rFonts w:ascii="Times New Roman" w:hAnsi="Times New Roman"/>
          <w:sz w:val="24"/>
          <w:szCs w:val="24"/>
        </w:rPr>
        <w:t>2,000 euro</w:t>
      </w:r>
      <w:proofErr w:type="gramEnd"/>
      <w:r>
        <w:rPr>
          <w:rFonts w:ascii="Times New Roman" w:hAnsi="Times New Roman"/>
          <w:sz w:val="24"/>
          <w:szCs w:val="24"/>
        </w:rPr>
        <w:t xml:space="preserve"> për kostot dhe shpenzimet e bëra në gjykatat vendase dhe 3,200 euro për shpenzimet e bëra në këtë Gjykatë. </w:t>
      </w:r>
    </w:p>
    <w:p w:rsidR="006374CB" w:rsidRPr="0059074F" w:rsidRDefault="006374CB" w:rsidP="006374CB">
      <w:pPr>
        <w:pStyle w:val="NoSpacing"/>
        <w:numPr>
          <w:ilvl w:val="0"/>
          <w:numId w:val="10"/>
        </w:numPr>
        <w:jc w:val="both"/>
        <w:rPr>
          <w:rFonts w:ascii="Times New Roman" w:hAnsi="Times New Roman"/>
          <w:sz w:val="20"/>
          <w:szCs w:val="20"/>
        </w:rPr>
      </w:pPr>
      <w:r>
        <w:rPr>
          <w:rFonts w:ascii="Times New Roman" w:hAnsi="Times New Roman"/>
          <w:sz w:val="24"/>
          <w:szCs w:val="24"/>
        </w:rPr>
        <w:t xml:space="preserve">Qeveria parashtroi se kërkesat e ankuesit për kostot dhe shpenzimet ishin të pabaza, duke qenë se faturat që ai kishte paraqitur nuk ishin konform kërkesave ligjore vendase. </w:t>
      </w:r>
    </w:p>
    <w:p w:rsidR="006374CB" w:rsidRDefault="006374CB" w:rsidP="006374CB">
      <w:pPr>
        <w:pStyle w:val="NoSpacing"/>
        <w:numPr>
          <w:ilvl w:val="0"/>
          <w:numId w:val="10"/>
        </w:numPr>
        <w:jc w:val="both"/>
        <w:rPr>
          <w:rFonts w:ascii="Times New Roman" w:hAnsi="Times New Roman"/>
          <w:sz w:val="20"/>
          <w:szCs w:val="20"/>
        </w:rPr>
      </w:pPr>
      <w:r>
        <w:rPr>
          <w:rFonts w:ascii="Times New Roman" w:hAnsi="Times New Roman"/>
          <w:sz w:val="24"/>
          <w:szCs w:val="24"/>
        </w:rPr>
        <w:t xml:space="preserve">Duke </w:t>
      </w:r>
      <w:proofErr w:type="gramStart"/>
      <w:r>
        <w:rPr>
          <w:rFonts w:ascii="Times New Roman" w:hAnsi="Times New Roman"/>
          <w:sz w:val="24"/>
          <w:szCs w:val="24"/>
        </w:rPr>
        <w:t>patur</w:t>
      </w:r>
      <w:proofErr w:type="gramEnd"/>
      <w:r>
        <w:rPr>
          <w:rFonts w:ascii="Times New Roman" w:hAnsi="Times New Roman"/>
          <w:sz w:val="24"/>
          <w:szCs w:val="24"/>
        </w:rPr>
        <w:t xml:space="preserve"> parsysh faktin se kjo ishte një çështje ligjore e mirëorganizuar, dhe se faktet e parashtruara ishin të drejtëpërdrejta, dhe në bazë të dokumentave të paraqitura nga ankuesi, Gjykata e shikon të arsyeshme që t’i akordojë shumën prej 1,000 eurosh, duke mbuluar kostot për gjithçka. </w:t>
      </w:r>
    </w:p>
    <w:p w:rsidR="006374CB" w:rsidRDefault="006374CB" w:rsidP="006374CB">
      <w:pPr>
        <w:pStyle w:val="NoSpacing"/>
        <w:jc w:val="both"/>
        <w:rPr>
          <w:rFonts w:ascii="Times New Roman" w:hAnsi="Times New Roman"/>
          <w:sz w:val="20"/>
          <w:szCs w:val="20"/>
        </w:rPr>
      </w:pPr>
    </w:p>
    <w:p w:rsidR="006374CB" w:rsidRPr="001024B5" w:rsidRDefault="006374CB" w:rsidP="006374CB">
      <w:pPr>
        <w:pStyle w:val="NoSpacing"/>
        <w:numPr>
          <w:ilvl w:val="0"/>
          <w:numId w:val="14"/>
        </w:numPr>
        <w:jc w:val="both"/>
        <w:rPr>
          <w:rFonts w:ascii="Times New Roman" w:hAnsi="Times New Roman"/>
          <w:sz w:val="20"/>
          <w:szCs w:val="20"/>
        </w:rPr>
      </w:pPr>
      <w:r>
        <w:rPr>
          <w:rFonts w:ascii="Times New Roman" w:hAnsi="Times New Roman"/>
          <w:b/>
          <w:sz w:val="24"/>
          <w:szCs w:val="24"/>
        </w:rPr>
        <w:t>Interes i papaguar</w:t>
      </w:r>
    </w:p>
    <w:p w:rsidR="006374CB" w:rsidRDefault="006374CB" w:rsidP="006374CB">
      <w:pPr>
        <w:pStyle w:val="NoSpacing"/>
        <w:jc w:val="both"/>
        <w:rPr>
          <w:rFonts w:ascii="Times New Roman" w:hAnsi="Times New Roman"/>
          <w:b/>
          <w:sz w:val="24"/>
          <w:szCs w:val="24"/>
        </w:rPr>
      </w:pPr>
    </w:p>
    <w:p w:rsidR="006374CB" w:rsidRPr="001024B5" w:rsidRDefault="006374CB" w:rsidP="006374CB">
      <w:pPr>
        <w:pStyle w:val="NoSpacing"/>
        <w:numPr>
          <w:ilvl w:val="0"/>
          <w:numId w:val="10"/>
        </w:numPr>
        <w:jc w:val="both"/>
        <w:rPr>
          <w:rFonts w:ascii="Times New Roman" w:hAnsi="Times New Roman"/>
          <w:sz w:val="20"/>
          <w:szCs w:val="20"/>
        </w:rPr>
      </w:pPr>
      <w:r>
        <w:rPr>
          <w:rFonts w:ascii="Times New Roman" w:hAnsi="Times New Roman"/>
          <w:sz w:val="24"/>
          <w:szCs w:val="24"/>
        </w:rPr>
        <w:t xml:space="preserve">Gjykata e gjykon si të arsyeshme që </w:t>
      </w:r>
      <w:proofErr w:type="gramStart"/>
      <w:r>
        <w:rPr>
          <w:rFonts w:ascii="Times New Roman" w:hAnsi="Times New Roman"/>
          <w:sz w:val="24"/>
          <w:szCs w:val="24"/>
        </w:rPr>
        <w:t>norma</w:t>
      </w:r>
      <w:proofErr w:type="gramEnd"/>
      <w:r>
        <w:rPr>
          <w:rFonts w:ascii="Times New Roman" w:hAnsi="Times New Roman"/>
          <w:sz w:val="24"/>
          <w:szCs w:val="24"/>
        </w:rPr>
        <w:t xml:space="preserve"> e interesit të papaguar duhet të bazohet në normën marxhinale të huasë së Bankës Qendrore Europiane, dhe në fund duhet t’i shtohen pike tre përqindëshe.</w:t>
      </w:r>
    </w:p>
    <w:p w:rsidR="006374CB" w:rsidRDefault="006374CB" w:rsidP="006374CB">
      <w:pPr>
        <w:pStyle w:val="NoSpacing"/>
        <w:jc w:val="both"/>
        <w:rPr>
          <w:rFonts w:ascii="Times New Roman" w:hAnsi="Times New Roman"/>
          <w:sz w:val="24"/>
          <w:szCs w:val="24"/>
        </w:rPr>
      </w:pPr>
    </w:p>
    <w:p w:rsidR="006374CB" w:rsidRDefault="006374CB" w:rsidP="006374CB">
      <w:pPr>
        <w:pStyle w:val="NoSpacing"/>
        <w:jc w:val="both"/>
        <w:rPr>
          <w:rFonts w:ascii="Times New Roman" w:hAnsi="Times New Roman"/>
          <w:sz w:val="24"/>
          <w:szCs w:val="24"/>
        </w:rPr>
      </w:pPr>
      <w:r>
        <w:rPr>
          <w:rFonts w:ascii="Times New Roman" w:hAnsi="Times New Roman"/>
          <w:sz w:val="24"/>
          <w:szCs w:val="24"/>
        </w:rPr>
        <w:t>PËR KËTO ARSYE, NË MËNYRË UNANIME GJYKATA</w:t>
      </w:r>
    </w:p>
    <w:p w:rsidR="006374CB" w:rsidRDefault="006374CB" w:rsidP="006374CB">
      <w:pPr>
        <w:pStyle w:val="NoSpacing"/>
        <w:jc w:val="both"/>
        <w:rPr>
          <w:rFonts w:ascii="Times New Roman" w:hAnsi="Times New Roman"/>
          <w:sz w:val="24"/>
          <w:szCs w:val="24"/>
        </w:rPr>
      </w:pPr>
    </w:p>
    <w:p w:rsidR="006374CB" w:rsidRPr="006374CB" w:rsidRDefault="006374CB" w:rsidP="006374CB">
      <w:pPr>
        <w:pStyle w:val="NoSpacing"/>
        <w:numPr>
          <w:ilvl w:val="0"/>
          <w:numId w:val="15"/>
        </w:numPr>
        <w:jc w:val="both"/>
        <w:rPr>
          <w:rFonts w:ascii="Times New Roman" w:hAnsi="Times New Roman"/>
          <w:sz w:val="20"/>
          <w:szCs w:val="20"/>
        </w:rPr>
      </w:pPr>
      <w:r>
        <w:rPr>
          <w:rFonts w:ascii="Times New Roman" w:hAnsi="Times New Roman"/>
          <w:i/>
          <w:sz w:val="24"/>
          <w:szCs w:val="24"/>
        </w:rPr>
        <w:t xml:space="preserve">Kundërshton </w:t>
      </w:r>
      <w:r>
        <w:rPr>
          <w:rFonts w:ascii="Times New Roman" w:hAnsi="Times New Roman"/>
          <w:sz w:val="24"/>
          <w:szCs w:val="24"/>
        </w:rPr>
        <w:t xml:space="preserve">kërkesën e Qeverisë për ta anulluar aplikimin nga lista; </w:t>
      </w:r>
    </w:p>
    <w:p w:rsidR="006374CB" w:rsidRDefault="006374CB" w:rsidP="006374CB">
      <w:pPr>
        <w:pStyle w:val="NoSpacing"/>
        <w:jc w:val="both"/>
        <w:rPr>
          <w:rFonts w:ascii="Times New Roman" w:hAnsi="Times New Roman"/>
          <w:sz w:val="20"/>
          <w:szCs w:val="20"/>
        </w:rPr>
      </w:pPr>
    </w:p>
    <w:p w:rsidR="006374CB" w:rsidRDefault="006374CB" w:rsidP="006374CB">
      <w:pPr>
        <w:pStyle w:val="NoSpacing"/>
        <w:jc w:val="center"/>
        <w:rPr>
          <w:rFonts w:ascii="Times New Roman" w:hAnsi="Times New Roman"/>
          <w:sz w:val="18"/>
          <w:szCs w:val="18"/>
        </w:rPr>
      </w:pPr>
      <w:r>
        <w:rPr>
          <w:rFonts w:ascii="Times New Roman" w:hAnsi="Times New Roman"/>
          <w:sz w:val="18"/>
          <w:szCs w:val="18"/>
        </w:rPr>
        <w:lastRenderedPageBreak/>
        <w:t>VENDIMI THEMELI KUNDËR SHQIPËRISË</w:t>
      </w:r>
    </w:p>
    <w:p w:rsidR="006374CB" w:rsidRPr="001024B5" w:rsidRDefault="006374CB" w:rsidP="006374CB">
      <w:pPr>
        <w:pStyle w:val="NoSpacing"/>
        <w:jc w:val="both"/>
        <w:rPr>
          <w:rFonts w:ascii="Times New Roman" w:hAnsi="Times New Roman"/>
          <w:sz w:val="20"/>
          <w:szCs w:val="20"/>
        </w:rPr>
      </w:pPr>
    </w:p>
    <w:p w:rsidR="006374CB" w:rsidRPr="001024B5" w:rsidRDefault="006374CB" w:rsidP="006374CB">
      <w:pPr>
        <w:pStyle w:val="NoSpacing"/>
        <w:numPr>
          <w:ilvl w:val="0"/>
          <w:numId w:val="15"/>
        </w:numPr>
        <w:jc w:val="both"/>
        <w:rPr>
          <w:rFonts w:ascii="Times New Roman" w:hAnsi="Times New Roman"/>
          <w:sz w:val="20"/>
          <w:szCs w:val="20"/>
        </w:rPr>
      </w:pPr>
      <w:r>
        <w:rPr>
          <w:rFonts w:ascii="Times New Roman" w:hAnsi="Times New Roman"/>
          <w:i/>
          <w:sz w:val="24"/>
          <w:szCs w:val="24"/>
        </w:rPr>
        <w:t xml:space="preserve">Arrin në përfundimin se </w:t>
      </w:r>
      <w:r>
        <w:rPr>
          <w:rFonts w:ascii="Times New Roman" w:hAnsi="Times New Roman"/>
          <w:sz w:val="24"/>
          <w:szCs w:val="24"/>
        </w:rPr>
        <w:t>ka patur një dhunim të Neneve 6 § 1 dhe 13 të Konventës në lidhje me zbatimin e vonuar të vendimit të Gjykatës së Lartë të datës 2 Shkurt 2007;</w:t>
      </w:r>
    </w:p>
    <w:p w:rsidR="006374CB" w:rsidRPr="001024B5" w:rsidRDefault="006374CB" w:rsidP="006374CB">
      <w:pPr>
        <w:pStyle w:val="NoSpacing"/>
        <w:numPr>
          <w:ilvl w:val="0"/>
          <w:numId w:val="15"/>
        </w:numPr>
        <w:jc w:val="both"/>
        <w:rPr>
          <w:rFonts w:ascii="Times New Roman" w:hAnsi="Times New Roman"/>
          <w:sz w:val="20"/>
          <w:szCs w:val="20"/>
        </w:rPr>
      </w:pPr>
      <w:r>
        <w:rPr>
          <w:rFonts w:ascii="Times New Roman" w:hAnsi="Times New Roman"/>
          <w:i/>
          <w:sz w:val="24"/>
          <w:szCs w:val="24"/>
        </w:rPr>
        <w:t xml:space="preserve">Arrin në përfundimin se </w:t>
      </w:r>
      <w:r>
        <w:rPr>
          <w:rFonts w:ascii="Times New Roman" w:hAnsi="Times New Roman"/>
          <w:sz w:val="24"/>
          <w:szCs w:val="24"/>
        </w:rPr>
        <w:t xml:space="preserve">ka patur shkelje të Nenit 1 të Protokollit Nr. 1 të Konventës; </w:t>
      </w:r>
    </w:p>
    <w:p w:rsidR="006374CB" w:rsidRPr="001024B5" w:rsidRDefault="006374CB" w:rsidP="006374CB">
      <w:pPr>
        <w:pStyle w:val="NoSpacing"/>
        <w:numPr>
          <w:ilvl w:val="0"/>
          <w:numId w:val="15"/>
        </w:numPr>
        <w:jc w:val="both"/>
        <w:rPr>
          <w:rFonts w:ascii="Times New Roman" w:hAnsi="Times New Roman"/>
          <w:sz w:val="20"/>
          <w:szCs w:val="20"/>
        </w:rPr>
      </w:pPr>
      <w:r>
        <w:rPr>
          <w:rFonts w:ascii="Times New Roman" w:hAnsi="Times New Roman"/>
          <w:i/>
          <w:sz w:val="24"/>
          <w:szCs w:val="24"/>
        </w:rPr>
        <w:t>Arrin në përfundimin</w:t>
      </w:r>
    </w:p>
    <w:p w:rsidR="006374CB" w:rsidRDefault="006374CB" w:rsidP="006374CB">
      <w:pPr>
        <w:pStyle w:val="NoSpacing"/>
        <w:numPr>
          <w:ilvl w:val="0"/>
          <w:numId w:val="16"/>
        </w:numPr>
        <w:jc w:val="both"/>
        <w:rPr>
          <w:rFonts w:ascii="Times New Roman" w:hAnsi="Times New Roman"/>
          <w:sz w:val="20"/>
          <w:szCs w:val="20"/>
        </w:rPr>
      </w:pPr>
      <w:r>
        <w:rPr>
          <w:rFonts w:ascii="Times New Roman" w:hAnsi="Times New Roman"/>
          <w:sz w:val="24"/>
          <w:szCs w:val="24"/>
        </w:rPr>
        <w:t>se Shteti përgjegjës duhet t’i paguajë aplikantit brenda tre muajve; shumat e mëposhtme, të cilat duhet të konvertohen në vlerën monetare të Shtetit përgjegjës në normën e aplikueshme në datën e shlyerjes:</w:t>
      </w:r>
    </w:p>
    <w:p w:rsidR="006374CB" w:rsidRPr="009A31D5" w:rsidRDefault="006374CB" w:rsidP="006374CB">
      <w:pPr>
        <w:pStyle w:val="NoSpacing"/>
        <w:numPr>
          <w:ilvl w:val="0"/>
          <w:numId w:val="18"/>
        </w:numPr>
        <w:jc w:val="both"/>
        <w:rPr>
          <w:rFonts w:ascii="Times New Roman" w:hAnsi="Times New Roman"/>
          <w:sz w:val="20"/>
          <w:szCs w:val="20"/>
        </w:rPr>
      </w:pPr>
      <w:r>
        <w:rPr>
          <w:rFonts w:ascii="Times New Roman" w:hAnsi="Times New Roman"/>
          <w:sz w:val="24"/>
          <w:szCs w:val="24"/>
        </w:rPr>
        <w:t>2,900 (dy mijë e nëntë qind euro) EUR plus taksat që mund të vihen në ngakesë, përsa ka të bëjë me dëmin jo monetar;</w:t>
      </w:r>
    </w:p>
    <w:p w:rsidR="006374CB" w:rsidRPr="009A31D5" w:rsidRDefault="006374CB" w:rsidP="006374CB">
      <w:pPr>
        <w:pStyle w:val="NoSpacing"/>
        <w:numPr>
          <w:ilvl w:val="0"/>
          <w:numId w:val="18"/>
        </w:numPr>
        <w:jc w:val="both"/>
        <w:rPr>
          <w:rFonts w:ascii="Times New Roman" w:hAnsi="Times New Roman"/>
          <w:sz w:val="20"/>
          <w:szCs w:val="20"/>
        </w:rPr>
      </w:pPr>
      <w:r>
        <w:rPr>
          <w:rFonts w:ascii="Times New Roman" w:hAnsi="Times New Roman"/>
          <w:sz w:val="24"/>
          <w:szCs w:val="24"/>
        </w:rPr>
        <w:t xml:space="preserve">1,000 euro (një mijë euro) EUR për kostot dhe shpenzimet; </w:t>
      </w:r>
    </w:p>
    <w:p w:rsidR="006374CB" w:rsidRDefault="006374CB" w:rsidP="006374CB">
      <w:pPr>
        <w:pStyle w:val="NoSpacing"/>
        <w:numPr>
          <w:ilvl w:val="0"/>
          <w:numId w:val="16"/>
        </w:numPr>
        <w:jc w:val="both"/>
        <w:rPr>
          <w:rFonts w:ascii="Times New Roman" w:hAnsi="Times New Roman"/>
          <w:sz w:val="20"/>
          <w:szCs w:val="20"/>
        </w:rPr>
      </w:pPr>
      <w:r>
        <w:rPr>
          <w:rFonts w:ascii="Times New Roman" w:hAnsi="Times New Roman"/>
          <w:sz w:val="24"/>
          <w:szCs w:val="24"/>
        </w:rPr>
        <w:t>se nga moment i përfundimit të tre muajve të përmendur mësipër deri në momentin e shlyerjes interesi i thjeshtë do të paguhet për shumat e mësipërme me një normë të njëjtë me normën marxhinale të huasë të Bankës Qendrore Europiane gjatë periudhës së mospagesës plus tre përqind pikë;</w:t>
      </w:r>
      <w:r w:rsidR="00C83F0D">
        <w:rPr>
          <w:rFonts w:ascii="Times New Roman" w:hAnsi="Times New Roman"/>
          <w:sz w:val="24"/>
          <w:szCs w:val="24"/>
        </w:rPr>
        <w:t xml:space="preserve"> </w:t>
      </w:r>
    </w:p>
    <w:p w:rsidR="006374CB" w:rsidRDefault="006374CB" w:rsidP="006374CB">
      <w:pPr>
        <w:pStyle w:val="NoSpacing"/>
        <w:numPr>
          <w:ilvl w:val="0"/>
          <w:numId w:val="15"/>
        </w:numPr>
        <w:jc w:val="both"/>
        <w:rPr>
          <w:rFonts w:ascii="Times New Roman" w:hAnsi="Times New Roman"/>
          <w:sz w:val="24"/>
          <w:szCs w:val="24"/>
        </w:rPr>
      </w:pPr>
      <w:r>
        <w:rPr>
          <w:rFonts w:ascii="Times New Roman" w:hAnsi="Times New Roman"/>
          <w:i/>
          <w:sz w:val="24"/>
          <w:szCs w:val="24"/>
        </w:rPr>
        <w:t xml:space="preserve">Kundërshton </w:t>
      </w:r>
      <w:r>
        <w:rPr>
          <w:rFonts w:ascii="Times New Roman" w:hAnsi="Times New Roman"/>
          <w:sz w:val="24"/>
          <w:szCs w:val="24"/>
        </w:rPr>
        <w:t xml:space="preserve">pjesën tjetër të kërkesës së ankuesit për dëmshpërblim. </w:t>
      </w:r>
    </w:p>
    <w:p w:rsidR="006374CB" w:rsidRDefault="006374CB" w:rsidP="006374CB">
      <w:pPr>
        <w:pStyle w:val="NoSpacing"/>
        <w:jc w:val="both"/>
        <w:rPr>
          <w:rFonts w:ascii="Times New Roman" w:hAnsi="Times New Roman"/>
          <w:sz w:val="24"/>
          <w:szCs w:val="24"/>
        </w:rPr>
      </w:pPr>
    </w:p>
    <w:p w:rsidR="006374CB" w:rsidRDefault="006374CB" w:rsidP="006374CB">
      <w:pPr>
        <w:pStyle w:val="NoSpacing"/>
        <w:jc w:val="both"/>
        <w:rPr>
          <w:rFonts w:ascii="Times New Roman" w:hAnsi="Times New Roman"/>
          <w:sz w:val="24"/>
          <w:szCs w:val="24"/>
        </w:rPr>
      </w:pPr>
      <w:r>
        <w:rPr>
          <w:rFonts w:ascii="Times New Roman" w:hAnsi="Times New Roman"/>
          <w:sz w:val="24"/>
          <w:szCs w:val="24"/>
        </w:rPr>
        <w:t xml:space="preserve">E hartuar në anglisht, me shkrim më 15 Janar 2013, sipas Rregullit 77 §§ </w:t>
      </w:r>
      <w:proofErr w:type="gramStart"/>
      <w:r>
        <w:rPr>
          <w:rFonts w:ascii="Times New Roman" w:hAnsi="Times New Roman"/>
          <w:sz w:val="24"/>
          <w:szCs w:val="24"/>
        </w:rPr>
        <w:t>2</w:t>
      </w:r>
      <w:proofErr w:type="gramEnd"/>
      <w:r>
        <w:rPr>
          <w:rFonts w:ascii="Times New Roman" w:hAnsi="Times New Roman"/>
          <w:sz w:val="24"/>
          <w:szCs w:val="24"/>
        </w:rPr>
        <w:t xml:space="preserve"> dhe 3 të Rregullores së Gjykatës. </w:t>
      </w:r>
    </w:p>
    <w:p w:rsidR="006374CB" w:rsidRDefault="006374CB" w:rsidP="006374CB">
      <w:pPr>
        <w:pStyle w:val="NoSpacing"/>
        <w:jc w:val="both"/>
        <w:rPr>
          <w:rFonts w:ascii="Times New Roman" w:hAnsi="Times New Roman"/>
          <w:sz w:val="24"/>
          <w:szCs w:val="24"/>
        </w:rPr>
      </w:pPr>
    </w:p>
    <w:p w:rsidR="006374CB" w:rsidRPr="00153D62" w:rsidRDefault="006374CB" w:rsidP="006374CB">
      <w:pPr>
        <w:pStyle w:val="NoSpacing"/>
        <w:jc w:val="both"/>
        <w:rPr>
          <w:rFonts w:ascii="Times New Roman" w:hAnsi="Times New Roman"/>
          <w:sz w:val="24"/>
          <w:szCs w:val="24"/>
        </w:rPr>
      </w:pPr>
      <w:r>
        <w:rPr>
          <w:rFonts w:ascii="Times New Roman" w:hAnsi="Times New Roman"/>
          <w:sz w:val="24"/>
          <w:szCs w:val="24"/>
        </w:rPr>
        <w:t xml:space="preserve"> </w:t>
      </w:r>
    </w:p>
    <w:p w:rsidR="006374CB" w:rsidRDefault="00C83F0D" w:rsidP="006374CB">
      <w:pPr>
        <w:pStyle w:val="NoSpacing"/>
        <w:jc w:val="both"/>
        <w:rPr>
          <w:rFonts w:ascii="Times New Roman" w:hAnsi="Times New Roman"/>
          <w:sz w:val="24"/>
          <w:szCs w:val="24"/>
        </w:rPr>
      </w:pPr>
      <w:r>
        <w:rPr>
          <w:rFonts w:ascii="Times New Roman" w:hAnsi="Times New Roman"/>
          <w:sz w:val="24"/>
          <w:szCs w:val="24"/>
        </w:rPr>
        <w:t xml:space="preserve"> </w:t>
      </w:r>
      <w:r w:rsidR="006374CB">
        <w:rPr>
          <w:rFonts w:ascii="Times New Roman" w:hAnsi="Times New Roman"/>
          <w:sz w:val="24"/>
          <w:szCs w:val="24"/>
        </w:rPr>
        <w:t>Fatoş Aracɪ</w:t>
      </w:r>
      <w:r>
        <w:rPr>
          <w:rFonts w:ascii="Times New Roman" w:hAnsi="Times New Roman"/>
          <w:sz w:val="24"/>
          <w:szCs w:val="24"/>
        </w:rPr>
        <w:t xml:space="preserve"> </w:t>
      </w:r>
      <w:r w:rsidR="006374CB">
        <w:rPr>
          <w:rFonts w:ascii="Times New Roman" w:hAnsi="Times New Roman"/>
          <w:sz w:val="24"/>
          <w:szCs w:val="24"/>
        </w:rPr>
        <w:t xml:space="preserve">George Nicolaou </w:t>
      </w:r>
    </w:p>
    <w:p w:rsidR="000A409D" w:rsidRDefault="006374CB" w:rsidP="006374CB">
      <w:pPr>
        <w:pStyle w:val="NoSpacing"/>
        <w:jc w:val="both"/>
        <w:rPr>
          <w:rFonts w:ascii="Times New Roman" w:hAnsi="Times New Roman"/>
          <w:sz w:val="24"/>
          <w:szCs w:val="24"/>
        </w:rPr>
      </w:pPr>
      <w:r>
        <w:rPr>
          <w:rFonts w:ascii="Times New Roman" w:hAnsi="Times New Roman"/>
          <w:sz w:val="24"/>
          <w:szCs w:val="24"/>
        </w:rPr>
        <w:t>Zëvendës Sekretar</w:t>
      </w:r>
      <w:r w:rsidR="00C83F0D">
        <w:rPr>
          <w:rFonts w:ascii="Times New Roman" w:hAnsi="Times New Roman"/>
          <w:sz w:val="24"/>
          <w:szCs w:val="24"/>
        </w:rPr>
        <w:t xml:space="preserve"> </w:t>
      </w:r>
      <w:r>
        <w:rPr>
          <w:rFonts w:ascii="Times New Roman" w:hAnsi="Times New Roman"/>
          <w:sz w:val="24"/>
          <w:szCs w:val="24"/>
        </w:rPr>
        <w:t>President</w:t>
      </w:r>
    </w:p>
    <w:p w:rsidR="000A409D" w:rsidRDefault="000A409D" w:rsidP="00C27419">
      <w:pPr>
        <w:pStyle w:val="NoSpacing"/>
        <w:rPr>
          <w:rFonts w:ascii="Times New Roman" w:hAnsi="Times New Roman"/>
          <w:sz w:val="24"/>
          <w:szCs w:val="24"/>
        </w:rPr>
      </w:pPr>
    </w:p>
    <w:sectPr w:rsidR="000A409D" w:rsidSect="002D196D">
      <w:headerReference w:type="default" r:id="rId7"/>
      <w:footerReference w:type="default" r:id="rId8"/>
      <w:pgSz w:w="12240" w:h="15840"/>
      <w:pgMar w:top="990" w:right="1800" w:bottom="36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3121" w:rsidRDefault="002D3121">
      <w:r>
        <w:separator/>
      </w:r>
    </w:p>
  </w:endnote>
  <w:endnote w:type="continuationSeparator" w:id="0">
    <w:p w:rsidR="002D3121" w:rsidRDefault="002D3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3997" w:rsidRDefault="00633997">
    <w:pPr>
      <w:pStyle w:val="Footer"/>
      <w:jc w:val="center"/>
      <w:rPr>
        <w:b/>
        <w:i/>
        <w:color w:val="000080"/>
        <w:sz w:val="22"/>
      </w:rPr>
    </w:pPr>
  </w:p>
  <w:p w:rsidR="00633997" w:rsidRPr="008941FC" w:rsidRDefault="00633997">
    <w:pPr>
      <w:pStyle w:val="Footer"/>
      <w:pBdr>
        <w:top w:val="single" w:sz="4" w:space="1" w:color="auto"/>
      </w:pBdr>
      <w:jc w:val="center"/>
      <w:rPr>
        <w:b/>
        <w:i/>
        <w:color w:val="000080"/>
        <w:sz w:val="22"/>
        <w:lang w:val="it-IT"/>
      </w:rPr>
    </w:pPr>
    <w:r w:rsidRPr="008941FC">
      <w:rPr>
        <w:b/>
        <w:i/>
        <w:color w:val="000080"/>
        <w:sz w:val="22"/>
        <w:lang w:val="it-IT"/>
      </w:rPr>
      <w:t>Shërbimi i Përkthimit Zyrtar, Ministria e Drejtësisë, Republika e Shqipërisë</w:t>
    </w:r>
  </w:p>
  <w:p w:rsidR="00633997" w:rsidRDefault="00633997">
    <w:pPr>
      <w:pStyle w:val="Footer"/>
      <w:jc w:val="center"/>
      <w:rPr>
        <w:b/>
        <w:i/>
        <w:color w:val="000080"/>
        <w:sz w:val="22"/>
      </w:rPr>
    </w:pPr>
    <w:r>
      <w:rPr>
        <w:b/>
        <w:i/>
        <w:color w:val="000080"/>
        <w:sz w:val="22"/>
      </w:rPr>
      <w:t>Service des Traductions Officielles du Ministére de la Justice de la République d’Albanie</w:t>
    </w:r>
  </w:p>
  <w:p w:rsidR="00633997" w:rsidRDefault="00633997">
    <w:pPr>
      <w:pStyle w:val="Footer"/>
      <w:jc w:val="center"/>
      <w:rPr>
        <w:b/>
        <w:i/>
        <w:color w:val="000080"/>
        <w:sz w:val="22"/>
      </w:rPr>
    </w:pPr>
    <w:smartTag w:uri="urn:schemas-microsoft-com:office:smarttags" w:element="place">
      <w:smartTag w:uri="urn:schemas-microsoft-com:office:smarttags" w:element="PlaceType">
        <w:r>
          <w:rPr>
            <w:b/>
            <w:i/>
            <w:color w:val="000080"/>
            <w:sz w:val="22"/>
          </w:rPr>
          <w:t>Republic</w:t>
        </w:r>
      </w:smartTag>
      <w:r>
        <w:rPr>
          <w:b/>
          <w:i/>
          <w:color w:val="000080"/>
          <w:sz w:val="22"/>
        </w:rPr>
        <w:t xml:space="preserve"> of </w:t>
      </w:r>
      <w:smartTag w:uri="urn:schemas-microsoft-com:office:smarttags" w:element="PlaceName">
        <w:r>
          <w:rPr>
            <w:b/>
            <w:i/>
            <w:color w:val="000080"/>
            <w:sz w:val="22"/>
          </w:rPr>
          <w:t>Albania</w:t>
        </w:r>
      </w:smartTag>
    </w:smartTag>
    <w:r>
      <w:rPr>
        <w:b/>
        <w:i/>
        <w:color w:val="000080"/>
        <w:sz w:val="22"/>
      </w:rPr>
      <w:t>, Ministry of Justice, Official Translations Service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3121" w:rsidRDefault="002D3121">
      <w:r>
        <w:separator/>
      </w:r>
    </w:p>
  </w:footnote>
  <w:footnote w:type="continuationSeparator" w:id="0">
    <w:p w:rsidR="002D3121" w:rsidRDefault="002D31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3997" w:rsidRDefault="00633997">
    <w:pPr>
      <w:pStyle w:val="Header"/>
      <w:pBdr>
        <w:bottom w:val="single" w:sz="4" w:space="1" w:color="auto"/>
      </w:pBdr>
      <w:rPr>
        <w:b/>
        <w:color w:val="000080"/>
        <w:sz w:val="18"/>
      </w:rPr>
    </w:pPr>
    <w:r>
      <w:rPr>
        <w:b/>
        <w:color w:val="000080"/>
        <w:sz w:val="18"/>
      </w:rPr>
      <w:t>PERKTHIM ZYRTAR</w:t>
    </w:r>
    <w:r w:rsidR="00C83F0D">
      <w:rPr>
        <w:b/>
        <w:color w:val="000080"/>
        <w:sz w:val="18"/>
      </w:rPr>
      <w:t xml:space="preserve"> </w:t>
    </w:r>
    <w:r w:rsidR="00C83F0D">
      <w:rPr>
        <w:b/>
        <w:color w:val="000080"/>
        <w:sz w:val="18"/>
      </w:rPr>
      <w:tab/>
    </w:r>
    <w:r>
      <w:rPr>
        <w:b/>
        <w:color w:val="000080"/>
        <w:sz w:val="18"/>
      </w:rPr>
      <w:t>TRADUCTION OFFICIELLE</w:t>
    </w:r>
    <w:r>
      <w:rPr>
        <w:b/>
        <w:color w:val="000080"/>
        <w:sz w:val="18"/>
      </w:rPr>
      <w:tab/>
    </w:r>
    <w:r w:rsidR="00C83F0D">
      <w:rPr>
        <w:b/>
        <w:color w:val="000080"/>
        <w:sz w:val="18"/>
      </w:rPr>
      <w:t xml:space="preserve"> </w:t>
    </w:r>
    <w:r>
      <w:rPr>
        <w:b/>
        <w:color w:val="000080"/>
        <w:sz w:val="18"/>
      </w:rPr>
      <w:t>OFFICIAL TRANSLATION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E4E82"/>
    <w:multiLevelType w:val="hybridMultilevel"/>
    <w:tmpl w:val="1BFACBB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15:restartNumberingAfterBreak="0">
    <w:nsid w:val="06F7617A"/>
    <w:multiLevelType w:val="hybridMultilevel"/>
    <w:tmpl w:val="3C5275F4"/>
    <w:lvl w:ilvl="0" w:tplc="41BE773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263449"/>
    <w:multiLevelType w:val="hybridMultilevel"/>
    <w:tmpl w:val="84AE87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E95FBF"/>
    <w:multiLevelType w:val="hybridMultilevel"/>
    <w:tmpl w:val="AEB60F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A15F20"/>
    <w:multiLevelType w:val="hybridMultilevel"/>
    <w:tmpl w:val="FCE458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F20172"/>
    <w:multiLevelType w:val="hybridMultilevel"/>
    <w:tmpl w:val="F7E80546"/>
    <w:lvl w:ilvl="0" w:tplc="48BA8BA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26628B6"/>
    <w:multiLevelType w:val="hybridMultilevel"/>
    <w:tmpl w:val="7AEE8B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882A4D"/>
    <w:multiLevelType w:val="hybridMultilevel"/>
    <w:tmpl w:val="2DC420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89C0812"/>
    <w:multiLevelType w:val="hybridMultilevel"/>
    <w:tmpl w:val="722EC210"/>
    <w:lvl w:ilvl="0" w:tplc="BB1E18C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B95525"/>
    <w:multiLevelType w:val="hybridMultilevel"/>
    <w:tmpl w:val="ECBEE454"/>
    <w:lvl w:ilvl="0" w:tplc="8F542490">
      <w:start w:val="4"/>
      <w:numFmt w:val="bullet"/>
      <w:lvlText w:val="-"/>
      <w:lvlJc w:val="left"/>
      <w:pPr>
        <w:tabs>
          <w:tab w:val="num" w:pos="1080"/>
        </w:tabs>
        <w:ind w:left="1080" w:hanging="360"/>
      </w:pPr>
      <w:rPr>
        <w:rFonts w:ascii="Bookman Old Style" w:eastAsia="Times New Roman" w:hAnsi="Bookman Old Style"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3A9F313B"/>
    <w:multiLevelType w:val="hybridMultilevel"/>
    <w:tmpl w:val="8CB0B6CA"/>
    <w:lvl w:ilvl="0" w:tplc="3DB22E8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3BF608BC"/>
    <w:multiLevelType w:val="hybridMultilevel"/>
    <w:tmpl w:val="C61E184C"/>
    <w:lvl w:ilvl="0" w:tplc="A762D736">
      <w:start w:val="1"/>
      <w:numFmt w:val="decimal"/>
      <w:lvlText w:val="(%1)"/>
      <w:lvlJc w:val="left"/>
      <w:pPr>
        <w:ind w:left="1440" w:hanging="360"/>
      </w:pPr>
      <w:rPr>
        <w:rFonts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5587280"/>
    <w:multiLevelType w:val="hybridMultilevel"/>
    <w:tmpl w:val="2020CBBE"/>
    <w:lvl w:ilvl="0" w:tplc="EAFEC8A6">
      <w:start w:val="1"/>
      <w:numFmt w:val="upperLetter"/>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50293C"/>
    <w:multiLevelType w:val="hybridMultilevel"/>
    <w:tmpl w:val="8BDACA7C"/>
    <w:lvl w:ilvl="0" w:tplc="2336170C">
      <w:start w:val="1"/>
      <w:numFmt w:val="lowerRoman"/>
      <w:lvlText w:val="(%1)"/>
      <w:lvlJc w:val="left"/>
      <w:pPr>
        <w:ind w:left="1800" w:hanging="720"/>
      </w:pPr>
      <w:rPr>
        <w:rFonts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4935B29"/>
    <w:multiLevelType w:val="hybridMultilevel"/>
    <w:tmpl w:val="D6F899B8"/>
    <w:lvl w:ilvl="0" w:tplc="8F74000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8881D64"/>
    <w:multiLevelType w:val="hybridMultilevel"/>
    <w:tmpl w:val="A21466B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8D40771"/>
    <w:multiLevelType w:val="hybridMultilevel"/>
    <w:tmpl w:val="A8A4324E"/>
    <w:lvl w:ilvl="0" w:tplc="AE5CAC4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DE7484"/>
    <w:multiLevelType w:val="singleLevel"/>
    <w:tmpl w:val="7DDCC18A"/>
    <w:lvl w:ilvl="0">
      <w:start w:val="1"/>
      <w:numFmt w:val="decimal"/>
      <w:lvlText w:val="%1."/>
      <w:lvlJc w:val="left"/>
      <w:pPr>
        <w:tabs>
          <w:tab w:val="num" w:pos="1080"/>
        </w:tabs>
        <w:ind w:left="1080" w:hanging="360"/>
      </w:pPr>
      <w:rPr>
        <w:rFonts w:hint="default"/>
        <w:b/>
      </w:rPr>
    </w:lvl>
  </w:abstractNum>
  <w:abstractNum w:abstractNumId="18" w15:restartNumberingAfterBreak="0">
    <w:nsid w:val="594446B5"/>
    <w:multiLevelType w:val="hybridMultilevel"/>
    <w:tmpl w:val="5B2C3A4C"/>
    <w:lvl w:ilvl="0" w:tplc="D6E23EDE">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AEC5945"/>
    <w:multiLevelType w:val="singleLevel"/>
    <w:tmpl w:val="CDDCF7BC"/>
    <w:lvl w:ilvl="0">
      <w:numFmt w:val="bullet"/>
      <w:lvlText w:val="-"/>
      <w:lvlJc w:val="left"/>
      <w:pPr>
        <w:tabs>
          <w:tab w:val="num" w:pos="1080"/>
        </w:tabs>
        <w:ind w:left="1080" w:hanging="360"/>
      </w:pPr>
      <w:rPr>
        <w:rFonts w:hint="default"/>
      </w:rPr>
    </w:lvl>
  </w:abstractNum>
  <w:abstractNum w:abstractNumId="20" w15:restartNumberingAfterBreak="0">
    <w:nsid w:val="5E413EC2"/>
    <w:multiLevelType w:val="multilevel"/>
    <w:tmpl w:val="D1D699F4"/>
    <w:lvl w:ilvl="0">
      <w:start w:val="1"/>
      <w:numFmt w:val="decimal"/>
      <w:lvlText w:val="%1."/>
      <w:lvlJc w:val="left"/>
      <w:pPr>
        <w:tabs>
          <w:tab w:val="num" w:pos="1680"/>
        </w:tabs>
        <w:ind w:left="1680" w:hanging="9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61F53FF7"/>
    <w:multiLevelType w:val="hybridMultilevel"/>
    <w:tmpl w:val="50762342"/>
    <w:lvl w:ilvl="0" w:tplc="174AB2C2">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B1A0874"/>
    <w:multiLevelType w:val="hybridMultilevel"/>
    <w:tmpl w:val="82382816"/>
    <w:lvl w:ilvl="0" w:tplc="130609E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B44FFD"/>
    <w:multiLevelType w:val="hybridMultilevel"/>
    <w:tmpl w:val="F92007D4"/>
    <w:lvl w:ilvl="0" w:tplc="BB4CFEDC">
      <w:start w:val="1"/>
      <w:numFmt w:val="lowerLetter"/>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7303A18"/>
    <w:multiLevelType w:val="hybridMultilevel"/>
    <w:tmpl w:val="C2C2446C"/>
    <w:lvl w:ilvl="0" w:tplc="F3DCC854">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7C5B0DA1"/>
    <w:multiLevelType w:val="hybridMultilevel"/>
    <w:tmpl w:val="4334B534"/>
    <w:lvl w:ilvl="0" w:tplc="14CE9DF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7"/>
  </w:num>
  <w:num w:numId="3">
    <w:abstractNumId w:val="17"/>
  </w:num>
  <w:num w:numId="4">
    <w:abstractNumId w:val="19"/>
  </w:num>
  <w:num w:numId="5">
    <w:abstractNumId w:val="10"/>
  </w:num>
  <w:num w:numId="6">
    <w:abstractNumId w:val="24"/>
  </w:num>
  <w:num w:numId="7">
    <w:abstractNumId w:val="9"/>
  </w:num>
  <w:num w:numId="8">
    <w:abstractNumId w:val="0"/>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1"/>
  </w:num>
  <w:num w:numId="12">
    <w:abstractNumId w:val="22"/>
  </w:num>
  <w:num w:numId="13">
    <w:abstractNumId w:val="4"/>
  </w:num>
  <w:num w:numId="14">
    <w:abstractNumId w:val="12"/>
  </w:num>
  <w:num w:numId="15">
    <w:abstractNumId w:val="21"/>
  </w:num>
  <w:num w:numId="16">
    <w:abstractNumId w:val="23"/>
  </w:num>
  <w:num w:numId="17">
    <w:abstractNumId w:val="11"/>
  </w:num>
  <w:num w:numId="18">
    <w:abstractNumId w:val="13"/>
  </w:num>
  <w:num w:numId="19">
    <w:abstractNumId w:val="25"/>
  </w:num>
  <w:num w:numId="20">
    <w:abstractNumId w:val="16"/>
  </w:num>
  <w:num w:numId="21">
    <w:abstractNumId w:val="3"/>
  </w:num>
  <w:num w:numId="22">
    <w:abstractNumId w:val="6"/>
  </w:num>
  <w:num w:numId="23">
    <w:abstractNumId w:val="8"/>
  </w:num>
  <w:num w:numId="24">
    <w:abstractNumId w:val="2"/>
  </w:num>
  <w:num w:numId="25">
    <w:abstractNumId w:val="14"/>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1FC"/>
    <w:rsid w:val="000A409D"/>
    <w:rsid w:val="000E35B7"/>
    <w:rsid w:val="000F0982"/>
    <w:rsid w:val="0010367F"/>
    <w:rsid w:val="001A5394"/>
    <w:rsid w:val="00234DEB"/>
    <w:rsid w:val="00245330"/>
    <w:rsid w:val="00275AD1"/>
    <w:rsid w:val="002A6D22"/>
    <w:rsid w:val="002D196D"/>
    <w:rsid w:val="002D3121"/>
    <w:rsid w:val="002F7E4A"/>
    <w:rsid w:val="00314F4B"/>
    <w:rsid w:val="00317FD1"/>
    <w:rsid w:val="003252B9"/>
    <w:rsid w:val="003256D8"/>
    <w:rsid w:val="0035725F"/>
    <w:rsid w:val="003A5E2F"/>
    <w:rsid w:val="003B1ACE"/>
    <w:rsid w:val="00445A60"/>
    <w:rsid w:val="004503B1"/>
    <w:rsid w:val="004F59C9"/>
    <w:rsid w:val="005528A2"/>
    <w:rsid w:val="00566E95"/>
    <w:rsid w:val="00575DCF"/>
    <w:rsid w:val="005A53E0"/>
    <w:rsid w:val="00601107"/>
    <w:rsid w:val="00633997"/>
    <w:rsid w:val="006374CB"/>
    <w:rsid w:val="006D08CA"/>
    <w:rsid w:val="007123D5"/>
    <w:rsid w:val="00712925"/>
    <w:rsid w:val="007221D8"/>
    <w:rsid w:val="00776327"/>
    <w:rsid w:val="00784C68"/>
    <w:rsid w:val="00851F2E"/>
    <w:rsid w:val="008941FC"/>
    <w:rsid w:val="00922F02"/>
    <w:rsid w:val="00951B9D"/>
    <w:rsid w:val="009977E1"/>
    <w:rsid w:val="009C6ADF"/>
    <w:rsid w:val="00A0607C"/>
    <w:rsid w:val="00A755A7"/>
    <w:rsid w:val="00AE5201"/>
    <w:rsid w:val="00B47F9E"/>
    <w:rsid w:val="00BB72EF"/>
    <w:rsid w:val="00BC6250"/>
    <w:rsid w:val="00C27419"/>
    <w:rsid w:val="00C83F0D"/>
    <w:rsid w:val="00C9483A"/>
    <w:rsid w:val="00CC72F4"/>
    <w:rsid w:val="00CD4F01"/>
    <w:rsid w:val="00D164AA"/>
    <w:rsid w:val="00D6318B"/>
    <w:rsid w:val="00D864B7"/>
    <w:rsid w:val="00DB73FE"/>
    <w:rsid w:val="00E15811"/>
    <w:rsid w:val="00E47111"/>
    <w:rsid w:val="00E75517"/>
    <w:rsid w:val="00E97888"/>
    <w:rsid w:val="00EB2BD8"/>
    <w:rsid w:val="00F35B6A"/>
    <w:rsid w:val="00FD722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2049"/>
    <o:shapelayout v:ext="edit">
      <o:idmap v:ext="edit" data="1"/>
    </o:shapelayout>
  </w:shapeDefaults>
  <w:decimalSymbol w:val=","/>
  <w:listSeparator w:val=";"/>
  <w15:chartTrackingRefBased/>
  <w15:docId w15:val="{AA42DF8E-27A5-44DA-A22B-1B32E540B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23D5"/>
  </w:style>
  <w:style w:type="paragraph" w:styleId="Heading1">
    <w:name w:val="heading 1"/>
    <w:basedOn w:val="Normal"/>
    <w:next w:val="Normal"/>
    <w:qFormat/>
    <w:rsid w:val="00712925"/>
    <w:pPr>
      <w:keepNext/>
      <w:outlineLvl w:val="0"/>
    </w:pPr>
    <w:rPr>
      <w:b/>
      <w:bCs/>
      <w:lang w:val="el-GR" w:eastAsia="el-GR"/>
    </w:rPr>
  </w:style>
  <w:style w:type="paragraph" w:styleId="Heading2">
    <w:name w:val="heading 2"/>
    <w:basedOn w:val="Normal"/>
    <w:next w:val="Normal"/>
    <w:link w:val="Heading2Char"/>
    <w:qFormat/>
    <w:rsid w:val="00712925"/>
    <w:pPr>
      <w:keepNext/>
      <w:outlineLvl w:val="1"/>
    </w:pPr>
    <w:rPr>
      <w:b/>
      <w:bCs/>
      <w:sz w:val="22"/>
      <w:szCs w:val="22"/>
      <w:u w:val="single"/>
      <w:lang w:val="el-GR" w:eastAsia="el-GR"/>
    </w:rPr>
  </w:style>
  <w:style w:type="paragraph" w:styleId="Heading3">
    <w:name w:val="heading 3"/>
    <w:basedOn w:val="Normal"/>
    <w:next w:val="Normal"/>
    <w:qFormat/>
    <w:rsid w:val="00712925"/>
    <w:pPr>
      <w:keepNext/>
      <w:outlineLvl w:val="2"/>
    </w:pPr>
    <w:rPr>
      <w:b/>
      <w:bCs/>
      <w:lang w:val="el-GR" w:eastAsia="el-GR"/>
    </w:rPr>
  </w:style>
  <w:style w:type="paragraph" w:styleId="Heading4">
    <w:name w:val="heading 4"/>
    <w:basedOn w:val="Normal"/>
    <w:next w:val="Normal"/>
    <w:qFormat/>
    <w:rsid w:val="00712925"/>
    <w:pPr>
      <w:keepNext/>
      <w:jc w:val="center"/>
      <w:outlineLvl w:val="3"/>
    </w:pPr>
    <w:rPr>
      <w:b/>
      <w:bCs/>
      <w:i/>
      <w:iCs/>
    </w:rPr>
  </w:style>
  <w:style w:type="paragraph" w:styleId="Heading5">
    <w:name w:val="heading 5"/>
    <w:basedOn w:val="Normal"/>
    <w:next w:val="Normal"/>
    <w:link w:val="Heading5Char"/>
    <w:qFormat/>
    <w:rsid w:val="00712925"/>
    <w:pPr>
      <w:keepNext/>
      <w:jc w:val="center"/>
      <w:outlineLvl w:val="4"/>
    </w:pPr>
    <w:rPr>
      <w:b/>
      <w:bCs/>
    </w:rPr>
  </w:style>
  <w:style w:type="paragraph" w:styleId="Heading6">
    <w:name w:val="heading 6"/>
    <w:basedOn w:val="Normal"/>
    <w:next w:val="Normal"/>
    <w:link w:val="Heading6Char"/>
    <w:qFormat/>
    <w:rsid w:val="00712925"/>
    <w:pPr>
      <w:keepNext/>
      <w:jc w:val="right"/>
      <w:outlineLvl w:val="5"/>
    </w:pPr>
    <w:rPr>
      <w:b/>
      <w:bCs/>
    </w:rPr>
  </w:style>
  <w:style w:type="paragraph" w:styleId="Heading7">
    <w:name w:val="heading 7"/>
    <w:basedOn w:val="Normal"/>
    <w:next w:val="Normal"/>
    <w:link w:val="Heading7Char"/>
    <w:qFormat/>
    <w:rsid w:val="00712925"/>
    <w:pPr>
      <w:keepNext/>
      <w:jc w:val="center"/>
      <w:outlineLvl w:val="6"/>
    </w:pPr>
    <w:rPr>
      <w:b/>
      <w:bCs/>
    </w:rPr>
  </w:style>
  <w:style w:type="paragraph" w:styleId="Heading8">
    <w:name w:val="heading 8"/>
    <w:basedOn w:val="Normal"/>
    <w:next w:val="Normal"/>
    <w:qFormat/>
    <w:rsid w:val="00922F02"/>
    <w:pPr>
      <w:spacing w:before="240" w:after="60"/>
      <w:outlineLvl w:val="7"/>
    </w:pPr>
    <w:rPr>
      <w:i/>
      <w:iCs/>
      <w:sz w:val="24"/>
      <w:szCs w:val="24"/>
    </w:rPr>
  </w:style>
  <w:style w:type="paragraph" w:styleId="Heading9">
    <w:name w:val="heading 9"/>
    <w:basedOn w:val="Normal"/>
    <w:next w:val="Normal"/>
    <w:qFormat/>
    <w:rsid w:val="00E15811"/>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12925"/>
    <w:pPr>
      <w:tabs>
        <w:tab w:val="center" w:pos="4320"/>
        <w:tab w:val="right" w:pos="8640"/>
      </w:tabs>
    </w:pPr>
  </w:style>
  <w:style w:type="paragraph" w:styleId="Footer">
    <w:name w:val="footer"/>
    <w:basedOn w:val="Normal"/>
    <w:link w:val="FooterChar"/>
    <w:uiPriority w:val="99"/>
    <w:rsid w:val="00712925"/>
    <w:pPr>
      <w:tabs>
        <w:tab w:val="center" w:pos="4320"/>
        <w:tab w:val="right" w:pos="8640"/>
      </w:tabs>
    </w:pPr>
  </w:style>
  <w:style w:type="paragraph" w:styleId="BodyText">
    <w:name w:val="Body Text"/>
    <w:basedOn w:val="Normal"/>
    <w:link w:val="BodyTextChar"/>
    <w:rsid w:val="00712925"/>
    <w:pPr>
      <w:jc w:val="both"/>
    </w:pPr>
    <w:rPr>
      <w:lang w:val="el-GR" w:eastAsia="el-GR"/>
    </w:rPr>
  </w:style>
  <w:style w:type="paragraph" w:styleId="BodyTextIndent">
    <w:name w:val="Body Text Indent"/>
    <w:basedOn w:val="Normal"/>
    <w:link w:val="BodyTextIndentChar"/>
    <w:rsid w:val="00712925"/>
    <w:pPr>
      <w:ind w:firstLine="720"/>
      <w:jc w:val="both"/>
    </w:pPr>
    <w:rPr>
      <w:lang w:val="el-GR"/>
    </w:rPr>
  </w:style>
  <w:style w:type="character" w:styleId="Hyperlink">
    <w:name w:val="Hyperlink"/>
    <w:rsid w:val="00712925"/>
    <w:rPr>
      <w:color w:val="0000FF"/>
      <w:u w:val="single"/>
    </w:rPr>
  </w:style>
  <w:style w:type="paragraph" w:styleId="Caption">
    <w:name w:val="caption"/>
    <w:basedOn w:val="Normal"/>
    <w:next w:val="Normal"/>
    <w:qFormat/>
    <w:rsid w:val="00E15811"/>
    <w:pPr>
      <w:jc w:val="center"/>
    </w:pPr>
    <w:rPr>
      <w:b/>
      <w:bCs/>
      <w:sz w:val="28"/>
      <w:szCs w:val="28"/>
    </w:rPr>
  </w:style>
  <w:style w:type="paragraph" w:styleId="BodyText3">
    <w:name w:val="Body Text 3"/>
    <w:basedOn w:val="Normal"/>
    <w:rsid w:val="00E15811"/>
    <w:pPr>
      <w:spacing w:after="120"/>
    </w:pPr>
    <w:rPr>
      <w:sz w:val="16"/>
      <w:szCs w:val="16"/>
    </w:rPr>
  </w:style>
  <w:style w:type="paragraph" w:styleId="Title">
    <w:name w:val="Title"/>
    <w:basedOn w:val="Normal"/>
    <w:qFormat/>
    <w:rsid w:val="004F59C9"/>
    <w:pPr>
      <w:jc w:val="center"/>
    </w:pPr>
    <w:rPr>
      <w:sz w:val="28"/>
    </w:rPr>
  </w:style>
  <w:style w:type="character" w:customStyle="1" w:styleId="BodyTextChar">
    <w:name w:val="Body Text Char"/>
    <w:link w:val="BodyText"/>
    <w:rsid w:val="002D196D"/>
    <w:rPr>
      <w:lang w:val="el-GR" w:eastAsia="el-GR"/>
    </w:rPr>
  </w:style>
  <w:style w:type="character" w:customStyle="1" w:styleId="Heading2Char">
    <w:name w:val="Heading 2 Char"/>
    <w:link w:val="Heading2"/>
    <w:rsid w:val="002D196D"/>
    <w:rPr>
      <w:b/>
      <w:bCs/>
      <w:sz w:val="22"/>
      <w:szCs w:val="22"/>
      <w:u w:val="single"/>
      <w:lang w:val="el-GR" w:eastAsia="el-GR"/>
    </w:rPr>
  </w:style>
  <w:style w:type="character" w:customStyle="1" w:styleId="Heading5Char">
    <w:name w:val="Heading 5 Char"/>
    <w:link w:val="Heading5"/>
    <w:rsid w:val="002D196D"/>
    <w:rPr>
      <w:b/>
      <w:bCs/>
      <w:lang w:val="en-US" w:eastAsia="en-US"/>
    </w:rPr>
  </w:style>
  <w:style w:type="character" w:customStyle="1" w:styleId="Heading6Char">
    <w:name w:val="Heading 6 Char"/>
    <w:link w:val="Heading6"/>
    <w:rsid w:val="002D196D"/>
    <w:rPr>
      <w:b/>
      <w:bCs/>
      <w:lang w:val="en-US" w:eastAsia="en-US"/>
    </w:rPr>
  </w:style>
  <w:style w:type="character" w:customStyle="1" w:styleId="Heading7Char">
    <w:name w:val="Heading 7 Char"/>
    <w:link w:val="Heading7"/>
    <w:rsid w:val="002D196D"/>
    <w:rPr>
      <w:b/>
      <w:bCs/>
      <w:lang w:val="en-US" w:eastAsia="en-US"/>
    </w:rPr>
  </w:style>
  <w:style w:type="character" w:customStyle="1" w:styleId="FooterChar">
    <w:name w:val="Footer Char"/>
    <w:link w:val="Footer"/>
    <w:uiPriority w:val="99"/>
    <w:rsid w:val="002D196D"/>
    <w:rPr>
      <w:lang w:val="en-US" w:eastAsia="en-US"/>
    </w:rPr>
  </w:style>
  <w:style w:type="character" w:customStyle="1" w:styleId="BodyTextIndentChar">
    <w:name w:val="Body Text Indent Char"/>
    <w:link w:val="BodyTextIndent"/>
    <w:rsid w:val="002D196D"/>
    <w:rPr>
      <w:lang w:val="el-GR" w:eastAsia="en-US"/>
    </w:rPr>
  </w:style>
  <w:style w:type="paragraph" w:styleId="NoSpacing">
    <w:name w:val="No Spacing"/>
    <w:uiPriority w:val="1"/>
    <w:qFormat/>
    <w:rsid w:val="006374CB"/>
    <w:rPr>
      <w:rFonts w:ascii="Calibri" w:hAnsi="Calibri"/>
      <w:sz w:val="22"/>
      <w:szCs w:val="22"/>
    </w:rPr>
  </w:style>
  <w:style w:type="character" w:customStyle="1" w:styleId="HeaderChar">
    <w:name w:val="Header Char"/>
    <w:link w:val="Header"/>
    <w:uiPriority w:val="99"/>
    <w:rsid w:val="006374CB"/>
    <w:rPr>
      <w:lang w:val="en-US" w:eastAsia="en-US"/>
    </w:rPr>
  </w:style>
  <w:style w:type="paragraph" w:styleId="BalloonText">
    <w:name w:val="Balloon Text"/>
    <w:basedOn w:val="Normal"/>
    <w:link w:val="BalloonTextChar"/>
    <w:uiPriority w:val="99"/>
    <w:unhideWhenUsed/>
    <w:rsid w:val="006374CB"/>
    <w:rPr>
      <w:rFonts w:ascii="Tahoma" w:hAnsi="Tahoma"/>
      <w:sz w:val="16"/>
      <w:szCs w:val="16"/>
    </w:rPr>
  </w:style>
  <w:style w:type="character" w:customStyle="1" w:styleId="BalloonTextChar">
    <w:name w:val="Balloon Text Char"/>
    <w:link w:val="BalloonText"/>
    <w:uiPriority w:val="99"/>
    <w:rsid w:val="006374CB"/>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1670</Words>
  <Characters>9520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lpstr>
    </vt:vector>
  </TitlesOfParts>
  <Company>PMU</Company>
  <LinksUpToDate>false</LinksUpToDate>
  <CharactersWithSpaces>11168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PMU</dc:creator>
  <cp:keywords/>
  <cp:lastModifiedBy>dritantelhaj@gmail.com</cp:lastModifiedBy>
  <cp:revision>2</cp:revision>
  <cp:lastPrinted>2002-02-13T06:17:00Z</cp:lastPrinted>
  <dcterms:created xsi:type="dcterms:W3CDTF">2020-07-01T13:44:00Z</dcterms:created>
  <dcterms:modified xsi:type="dcterms:W3CDTF">2020-07-01T13:44:00Z</dcterms:modified>
</cp:coreProperties>
</file>