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23A" w:rsidRPr="004F139A" w:rsidRDefault="0094423A" w:rsidP="0094423A">
      <w:pPr>
        <w:tabs>
          <w:tab w:val="left" w:pos="5520"/>
        </w:tabs>
        <w:autoSpaceDE w:val="0"/>
        <w:autoSpaceDN w:val="0"/>
        <w:adjustRightInd w:val="0"/>
        <w:spacing w:after="0" w:line="240" w:lineRule="auto"/>
        <w:ind w:firstLine="284"/>
        <w:jc w:val="center"/>
        <w:rPr>
          <w:rFonts w:ascii="Garamond" w:hAnsi="Garamond"/>
          <w:color w:val="000000"/>
          <w:sz w:val="24"/>
          <w:szCs w:val="24"/>
          <w:lang w:val="sq-AL"/>
        </w:rPr>
      </w:pPr>
      <w:bookmarkStart w:id="0" w:name="_GoBack"/>
      <w:bookmarkEnd w:id="0"/>
      <w:r w:rsidRPr="004F139A">
        <w:rPr>
          <w:rFonts w:ascii="Garamond" w:hAnsi="Garamond"/>
          <w:color w:val="000000"/>
          <w:sz w:val="24"/>
          <w:szCs w:val="24"/>
          <w:lang w:val="sq-AL"/>
        </w:rPr>
        <w:t>SEKSIONI I TRETË</w:t>
      </w:r>
    </w:p>
    <w:p w:rsidR="009D74AC" w:rsidRPr="004F139A" w:rsidRDefault="009D74AC" w:rsidP="0094423A">
      <w:pPr>
        <w:tabs>
          <w:tab w:val="left" w:pos="5520"/>
        </w:tabs>
        <w:autoSpaceDE w:val="0"/>
        <w:autoSpaceDN w:val="0"/>
        <w:adjustRightInd w:val="0"/>
        <w:spacing w:after="0" w:line="240" w:lineRule="auto"/>
        <w:ind w:firstLine="284"/>
        <w:jc w:val="center"/>
        <w:rPr>
          <w:rFonts w:ascii="Garamond" w:hAnsi="Garamond"/>
          <w:color w:val="000000"/>
          <w:sz w:val="24"/>
          <w:szCs w:val="24"/>
          <w:lang w:val="sq-AL"/>
        </w:rPr>
      </w:pPr>
    </w:p>
    <w:p w:rsidR="0094423A" w:rsidRPr="004F139A" w:rsidRDefault="0094423A" w:rsidP="0094423A">
      <w:pPr>
        <w:autoSpaceDE w:val="0"/>
        <w:autoSpaceDN w:val="0"/>
        <w:adjustRightInd w:val="0"/>
        <w:spacing w:after="0" w:line="240" w:lineRule="auto"/>
        <w:ind w:firstLine="284"/>
        <w:jc w:val="center"/>
        <w:rPr>
          <w:rFonts w:ascii="Garamond" w:hAnsi="Garamond"/>
          <w:b/>
          <w:bCs/>
          <w:color w:val="000000"/>
          <w:sz w:val="24"/>
          <w:szCs w:val="24"/>
          <w:lang w:val="sq-AL"/>
        </w:rPr>
      </w:pPr>
      <w:r w:rsidRPr="004F139A">
        <w:rPr>
          <w:rFonts w:ascii="Garamond" w:hAnsi="Garamond"/>
          <w:b/>
          <w:bCs/>
          <w:color w:val="000000"/>
          <w:sz w:val="24"/>
          <w:szCs w:val="24"/>
          <w:lang w:val="sq-AL"/>
        </w:rPr>
        <w:t>ÇËSHTJA X DHE TË TJERËT KUNDËR SHQIPËRISË</w:t>
      </w:r>
    </w:p>
    <w:p w:rsidR="0094423A" w:rsidRPr="004F139A" w:rsidRDefault="0094423A" w:rsidP="0094423A">
      <w:pPr>
        <w:autoSpaceDE w:val="0"/>
        <w:autoSpaceDN w:val="0"/>
        <w:adjustRightInd w:val="0"/>
        <w:spacing w:after="0" w:line="240" w:lineRule="auto"/>
        <w:ind w:firstLine="284"/>
        <w:jc w:val="center"/>
        <w:rPr>
          <w:rFonts w:ascii="Garamond" w:hAnsi="Garamond"/>
          <w:color w:val="000000"/>
          <w:sz w:val="24"/>
          <w:szCs w:val="24"/>
          <w:lang w:val="sq-AL"/>
        </w:rPr>
      </w:pPr>
      <w:r w:rsidRPr="004F139A">
        <w:rPr>
          <w:rFonts w:ascii="Garamond" w:hAnsi="Garamond"/>
          <w:i/>
          <w:iCs/>
          <w:color w:val="000000"/>
          <w:sz w:val="24"/>
          <w:szCs w:val="24"/>
          <w:lang w:val="sq-AL"/>
        </w:rPr>
        <w:t>(</w:t>
      </w:r>
      <w:r w:rsidR="009D3460" w:rsidRPr="004F139A">
        <w:rPr>
          <w:rFonts w:ascii="Garamond" w:hAnsi="Garamond"/>
          <w:i/>
          <w:iCs/>
          <w:color w:val="000000"/>
          <w:sz w:val="24"/>
          <w:szCs w:val="24"/>
          <w:lang w:val="sq-AL"/>
        </w:rPr>
        <w:t xml:space="preserve">kërkesat </w:t>
      </w:r>
      <w:r w:rsidRPr="004F139A">
        <w:rPr>
          <w:rFonts w:ascii="Garamond" w:hAnsi="Garamond"/>
          <w:i/>
          <w:iCs/>
          <w:color w:val="000000"/>
          <w:sz w:val="24"/>
          <w:szCs w:val="24"/>
          <w:lang w:val="sq-AL"/>
        </w:rPr>
        <w:t>nr. 73548/17 dhe 45521/19)</w:t>
      </w:r>
    </w:p>
    <w:p w:rsidR="0094423A" w:rsidRPr="004F139A" w:rsidRDefault="0094423A" w:rsidP="0094423A">
      <w:pPr>
        <w:autoSpaceDE w:val="0"/>
        <w:autoSpaceDN w:val="0"/>
        <w:adjustRightInd w:val="0"/>
        <w:spacing w:after="0" w:line="240" w:lineRule="auto"/>
        <w:ind w:firstLine="284"/>
        <w:jc w:val="center"/>
        <w:rPr>
          <w:rFonts w:ascii="Garamond" w:hAnsi="Garamond"/>
          <w:color w:val="000000"/>
          <w:sz w:val="24"/>
          <w:szCs w:val="24"/>
          <w:lang w:val="sq-AL"/>
        </w:rPr>
      </w:pPr>
    </w:p>
    <w:p w:rsidR="0094423A" w:rsidRPr="004F139A" w:rsidRDefault="0094423A" w:rsidP="0094423A">
      <w:pPr>
        <w:autoSpaceDE w:val="0"/>
        <w:autoSpaceDN w:val="0"/>
        <w:adjustRightInd w:val="0"/>
        <w:spacing w:after="0" w:line="240" w:lineRule="auto"/>
        <w:ind w:firstLine="284"/>
        <w:jc w:val="center"/>
        <w:rPr>
          <w:rFonts w:ascii="Garamond" w:hAnsi="Garamond"/>
          <w:color w:val="000000"/>
          <w:sz w:val="24"/>
          <w:szCs w:val="24"/>
          <w:lang w:val="sq-AL"/>
        </w:rPr>
      </w:pPr>
      <w:r w:rsidRPr="004F139A">
        <w:rPr>
          <w:rFonts w:ascii="Garamond" w:hAnsi="Garamond"/>
          <w:color w:val="000000"/>
          <w:sz w:val="24"/>
          <w:szCs w:val="24"/>
          <w:lang w:val="sq-AL"/>
        </w:rPr>
        <w:t>VENDIM</w:t>
      </w:r>
    </w:p>
    <w:p w:rsidR="0094423A" w:rsidRPr="004F139A" w:rsidRDefault="0094423A" w:rsidP="0094423A">
      <w:pPr>
        <w:autoSpaceDE w:val="0"/>
        <w:autoSpaceDN w:val="0"/>
        <w:adjustRightInd w:val="0"/>
        <w:spacing w:after="0" w:line="240" w:lineRule="auto"/>
        <w:ind w:firstLine="284"/>
        <w:jc w:val="center"/>
        <w:rPr>
          <w:rFonts w:ascii="Garamond" w:hAnsi="Garamond"/>
          <w:color w:val="000000"/>
          <w:sz w:val="24"/>
          <w:szCs w:val="24"/>
          <w:lang w:val="sq-AL"/>
        </w:rPr>
      </w:pPr>
    </w:p>
    <w:p w:rsidR="0094423A" w:rsidRPr="00CF717C" w:rsidRDefault="0094423A" w:rsidP="00436A26">
      <w:pPr>
        <w:autoSpaceDE w:val="0"/>
        <w:autoSpaceDN w:val="0"/>
        <w:adjustRightInd w:val="0"/>
        <w:spacing w:after="0" w:line="240" w:lineRule="auto"/>
        <w:ind w:firstLine="284"/>
        <w:jc w:val="both"/>
        <w:rPr>
          <w:rFonts w:ascii="Garamond" w:hAnsi="Garamond"/>
          <w:color w:val="000000"/>
          <w:sz w:val="24"/>
          <w:szCs w:val="24"/>
          <w:lang w:val="sq-AL"/>
        </w:rPr>
      </w:pPr>
      <w:r w:rsidRPr="00CF717C">
        <w:rPr>
          <w:rFonts w:ascii="Garamond" w:hAnsi="Garamond"/>
          <w:color w:val="000000"/>
          <w:sz w:val="24"/>
          <w:szCs w:val="24"/>
          <w:lang w:val="sq-AL"/>
        </w:rPr>
        <w:t xml:space="preserve">Neni 1 P12 – Ndalimi i diskriminimit – Moszbatimi i masave të menjëhershme dhe të detajuara kundër </w:t>
      </w:r>
      <w:proofErr w:type="spellStart"/>
      <w:r w:rsidRPr="00CF717C">
        <w:rPr>
          <w:rFonts w:ascii="Garamond" w:hAnsi="Garamond"/>
          <w:color w:val="000000"/>
          <w:sz w:val="24"/>
          <w:szCs w:val="24"/>
          <w:lang w:val="sq-AL"/>
        </w:rPr>
        <w:t>segregimit</w:t>
      </w:r>
      <w:proofErr w:type="spellEnd"/>
      <w:r w:rsidRPr="00CF717C">
        <w:rPr>
          <w:rFonts w:ascii="Garamond" w:hAnsi="Garamond"/>
          <w:color w:val="000000"/>
          <w:sz w:val="24"/>
          <w:szCs w:val="24"/>
          <w:lang w:val="sq-AL"/>
        </w:rPr>
        <w:t>/veçimit në një shkollë fillore</w:t>
      </w:r>
      <w:r w:rsidR="00436A26" w:rsidRPr="00CF717C">
        <w:rPr>
          <w:rFonts w:ascii="Garamond" w:hAnsi="Garamond"/>
          <w:color w:val="000000"/>
          <w:sz w:val="24"/>
          <w:szCs w:val="24"/>
          <w:lang w:val="sq-AL"/>
        </w:rPr>
        <w:t>,</w:t>
      </w:r>
      <w:r w:rsidRPr="00CF717C">
        <w:rPr>
          <w:rFonts w:ascii="Garamond" w:hAnsi="Garamond"/>
          <w:color w:val="000000"/>
          <w:sz w:val="24"/>
          <w:szCs w:val="24"/>
          <w:lang w:val="sq-AL"/>
        </w:rPr>
        <w:t xml:space="preserve"> e cila frekuentohet pothuajse ekskluzivisht nga fëmijët e komunitetit rom dhe egjiptian – Asnjë justifikim objektiv dhe i arsyeshëm</w:t>
      </w:r>
    </w:p>
    <w:p w:rsidR="0094423A" w:rsidRPr="004F139A" w:rsidRDefault="0094423A" w:rsidP="00B53003">
      <w:pPr>
        <w:autoSpaceDE w:val="0"/>
        <w:autoSpaceDN w:val="0"/>
        <w:adjustRightInd w:val="0"/>
        <w:spacing w:after="0" w:line="240" w:lineRule="auto"/>
        <w:ind w:firstLine="284"/>
        <w:jc w:val="both"/>
        <w:rPr>
          <w:rFonts w:ascii="Garamond" w:hAnsi="Garamond"/>
          <w:i/>
          <w:iCs/>
          <w:color w:val="000000"/>
          <w:sz w:val="24"/>
          <w:szCs w:val="24"/>
          <w:lang w:val="sq-AL"/>
        </w:rPr>
      </w:pPr>
      <w:r w:rsidRPr="00CF717C">
        <w:rPr>
          <w:rFonts w:ascii="Garamond" w:hAnsi="Garamond"/>
          <w:color w:val="000000"/>
          <w:sz w:val="24"/>
          <w:szCs w:val="24"/>
          <w:lang w:val="sq-AL"/>
        </w:rPr>
        <w:t>Neni 46</w:t>
      </w:r>
      <w:r w:rsidR="00C22233" w:rsidRPr="00CF717C">
        <w:rPr>
          <w:rFonts w:ascii="Garamond" w:hAnsi="Garamond"/>
          <w:color w:val="000000"/>
          <w:sz w:val="24"/>
          <w:szCs w:val="24"/>
          <w:lang w:val="sq-AL"/>
        </w:rPr>
        <w:t xml:space="preserve"> </w:t>
      </w:r>
      <w:r w:rsidR="008E6D09" w:rsidRPr="00CF717C">
        <w:rPr>
          <w:rFonts w:ascii="Garamond" w:hAnsi="Garamond"/>
          <w:color w:val="000000"/>
          <w:sz w:val="24"/>
          <w:szCs w:val="24"/>
          <w:lang w:val="sq-AL"/>
        </w:rPr>
        <w:t>–</w:t>
      </w:r>
      <w:r w:rsidR="00C22233" w:rsidRPr="00CF717C">
        <w:rPr>
          <w:rFonts w:ascii="Garamond" w:hAnsi="Garamond"/>
          <w:color w:val="000000"/>
          <w:sz w:val="24"/>
          <w:szCs w:val="24"/>
          <w:lang w:val="sq-AL"/>
        </w:rPr>
        <w:t xml:space="preserve"> </w:t>
      </w:r>
      <w:r w:rsidRPr="00CF717C">
        <w:rPr>
          <w:rFonts w:ascii="Garamond" w:hAnsi="Garamond"/>
          <w:color w:val="000000"/>
          <w:sz w:val="24"/>
          <w:szCs w:val="24"/>
          <w:lang w:val="sq-AL"/>
        </w:rPr>
        <w:t>Masa individuale – Shtetit të paditur i kërkohet q</w:t>
      </w:r>
      <w:r w:rsidR="00B53003" w:rsidRPr="00CF717C">
        <w:rPr>
          <w:rFonts w:ascii="Garamond" w:hAnsi="Garamond"/>
          <w:color w:val="000000"/>
          <w:sz w:val="24"/>
          <w:szCs w:val="24"/>
          <w:lang w:val="sq-AL"/>
        </w:rPr>
        <w:t>ë</w:t>
      </w:r>
      <w:r w:rsidRPr="00CF717C">
        <w:rPr>
          <w:rFonts w:ascii="Garamond" w:hAnsi="Garamond"/>
          <w:color w:val="000000"/>
          <w:sz w:val="24"/>
          <w:szCs w:val="24"/>
          <w:lang w:val="sq-AL"/>
        </w:rPr>
        <w:t xml:space="preserve"> të marrë masa për t’i dhënë fund diskriminimit</w:t>
      </w:r>
      <w:r w:rsidRPr="004F139A">
        <w:rPr>
          <w:rFonts w:ascii="Garamond" w:hAnsi="Garamond"/>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center"/>
        <w:rPr>
          <w:rFonts w:ascii="Garamond" w:hAnsi="Garamond"/>
          <w:color w:val="000000"/>
          <w:sz w:val="24"/>
          <w:szCs w:val="24"/>
          <w:lang w:val="sq-AL"/>
        </w:rPr>
      </w:pPr>
    </w:p>
    <w:p w:rsidR="0094423A" w:rsidRPr="004F139A" w:rsidRDefault="0094423A" w:rsidP="0094423A">
      <w:pPr>
        <w:autoSpaceDE w:val="0"/>
        <w:autoSpaceDN w:val="0"/>
        <w:adjustRightInd w:val="0"/>
        <w:spacing w:after="0" w:line="240" w:lineRule="auto"/>
        <w:ind w:firstLine="284"/>
        <w:jc w:val="center"/>
        <w:rPr>
          <w:rFonts w:ascii="Garamond" w:hAnsi="Garamond"/>
          <w:color w:val="000000"/>
          <w:sz w:val="24"/>
          <w:szCs w:val="24"/>
          <w:lang w:val="sq-AL"/>
        </w:rPr>
      </w:pPr>
      <w:r w:rsidRPr="004F139A">
        <w:rPr>
          <w:rFonts w:ascii="Garamond" w:hAnsi="Garamond"/>
          <w:color w:val="000000"/>
          <w:sz w:val="24"/>
          <w:szCs w:val="24"/>
          <w:lang w:val="sq-AL"/>
        </w:rPr>
        <w:t>STRASBURG</w:t>
      </w:r>
    </w:p>
    <w:p w:rsidR="0094423A" w:rsidRPr="004F139A" w:rsidRDefault="0094423A" w:rsidP="0094423A">
      <w:pPr>
        <w:autoSpaceDE w:val="0"/>
        <w:autoSpaceDN w:val="0"/>
        <w:adjustRightInd w:val="0"/>
        <w:spacing w:after="0" w:line="240" w:lineRule="auto"/>
        <w:ind w:firstLine="284"/>
        <w:jc w:val="center"/>
        <w:rPr>
          <w:rFonts w:ascii="Garamond" w:hAnsi="Garamond"/>
          <w:color w:val="000000"/>
          <w:sz w:val="24"/>
          <w:szCs w:val="24"/>
          <w:lang w:val="sq-AL"/>
        </w:rPr>
      </w:pPr>
      <w:r w:rsidRPr="004F139A">
        <w:rPr>
          <w:rFonts w:ascii="Garamond" w:hAnsi="Garamond"/>
          <w:color w:val="000000"/>
          <w:sz w:val="24"/>
          <w:szCs w:val="24"/>
          <w:lang w:val="sq-AL"/>
        </w:rPr>
        <w:t xml:space="preserve">31 </w:t>
      </w:r>
      <w:r w:rsidR="004F139A" w:rsidRPr="004F139A">
        <w:rPr>
          <w:rFonts w:ascii="Garamond" w:hAnsi="Garamond"/>
          <w:color w:val="000000"/>
          <w:sz w:val="24"/>
          <w:szCs w:val="24"/>
          <w:lang w:val="sq-AL"/>
        </w:rPr>
        <w:t xml:space="preserve">maj </w:t>
      </w:r>
      <w:r w:rsidRPr="004F139A">
        <w:rPr>
          <w:rFonts w:ascii="Garamond" w:hAnsi="Garamond"/>
          <w:color w:val="000000"/>
          <w:sz w:val="24"/>
          <w:szCs w:val="24"/>
          <w:lang w:val="sq-AL"/>
        </w:rPr>
        <w:t>2022</w:t>
      </w:r>
    </w:p>
    <w:p w:rsidR="0094423A" w:rsidRPr="004F139A" w:rsidRDefault="0094423A" w:rsidP="0094423A">
      <w:pPr>
        <w:autoSpaceDE w:val="0"/>
        <w:autoSpaceDN w:val="0"/>
        <w:adjustRightInd w:val="0"/>
        <w:spacing w:after="0" w:line="240" w:lineRule="auto"/>
        <w:ind w:firstLine="284"/>
        <w:jc w:val="both"/>
        <w:rPr>
          <w:rFonts w:ascii="Garamond" w:hAnsi="Garamond"/>
          <w:i/>
          <w:iCs/>
          <w:color w:val="000000"/>
          <w:sz w:val="24"/>
          <w:szCs w:val="24"/>
          <w:lang w:val="sq-AL"/>
        </w:rPr>
      </w:pPr>
    </w:p>
    <w:p w:rsidR="0094423A" w:rsidRPr="004F139A" w:rsidRDefault="0094423A" w:rsidP="00532735">
      <w:pPr>
        <w:autoSpaceDE w:val="0"/>
        <w:autoSpaceDN w:val="0"/>
        <w:adjustRightInd w:val="0"/>
        <w:spacing w:after="0" w:line="240" w:lineRule="auto"/>
        <w:ind w:firstLine="284"/>
        <w:jc w:val="both"/>
        <w:rPr>
          <w:rFonts w:ascii="Garamond" w:hAnsi="Garamond"/>
          <w:i/>
          <w:iCs/>
          <w:color w:val="000000"/>
          <w:sz w:val="24"/>
          <w:szCs w:val="24"/>
          <w:lang w:val="sq-AL"/>
        </w:rPr>
      </w:pPr>
      <w:r w:rsidRPr="004F139A">
        <w:rPr>
          <w:rFonts w:ascii="Garamond" w:hAnsi="Garamond"/>
          <w:i/>
          <w:iCs/>
          <w:color w:val="000000"/>
          <w:sz w:val="24"/>
          <w:szCs w:val="24"/>
          <w:lang w:val="sq-AL"/>
        </w:rPr>
        <w:t xml:space="preserve">Ky vendim do të bëhet përfundimtar sipas rrethanave të parashikuara në </w:t>
      </w:r>
      <w:r w:rsidR="004F139A" w:rsidRPr="004F139A">
        <w:rPr>
          <w:rFonts w:ascii="Garamond" w:hAnsi="Garamond"/>
          <w:i/>
          <w:iCs/>
          <w:color w:val="000000"/>
          <w:sz w:val="24"/>
          <w:szCs w:val="24"/>
          <w:lang w:val="sq-AL"/>
        </w:rPr>
        <w:t xml:space="preserve">nenin </w:t>
      </w:r>
      <w:r w:rsidRPr="004F139A">
        <w:rPr>
          <w:rFonts w:ascii="Garamond" w:hAnsi="Garamond"/>
          <w:i/>
          <w:iCs/>
          <w:color w:val="000000"/>
          <w:sz w:val="24"/>
          <w:szCs w:val="24"/>
          <w:lang w:val="sq-AL"/>
        </w:rPr>
        <w:t>44§§2 të Konventës. Ai mund të bëhet objekt i një rishikimi redaktues</w:t>
      </w:r>
    </w:p>
    <w:p w:rsidR="0094423A" w:rsidRPr="004F139A" w:rsidRDefault="0094423A" w:rsidP="0094423A">
      <w:pPr>
        <w:autoSpaceDE w:val="0"/>
        <w:autoSpaceDN w:val="0"/>
        <w:adjustRightInd w:val="0"/>
        <w:spacing w:after="0" w:line="240" w:lineRule="auto"/>
        <w:ind w:firstLine="284"/>
        <w:jc w:val="both"/>
        <w:rPr>
          <w:rFonts w:ascii="Garamond" w:hAnsi="Garamond" w:cs="Calibri"/>
          <w:color w:val="000000"/>
          <w:sz w:val="24"/>
          <w:szCs w:val="24"/>
          <w:lang w:val="sq-AL"/>
        </w:rPr>
      </w:pPr>
      <w:r w:rsidRPr="004F139A">
        <w:rPr>
          <w:rFonts w:ascii="Garamond" w:hAnsi="Garamond" w:cs="Calibri"/>
          <w:color w:val="000000"/>
          <w:sz w:val="24"/>
          <w:szCs w:val="24"/>
          <w:lang w:val="sq-AL"/>
        </w:rPr>
        <w:t xml:space="preserve">Në çështjen X dhe </w:t>
      </w:r>
      <w:r w:rsidRPr="00532735">
        <w:rPr>
          <w:rFonts w:ascii="Garamond" w:hAnsi="Garamond" w:cs="Calibri"/>
          <w:i/>
          <w:iCs/>
          <w:color w:val="000000"/>
          <w:sz w:val="24"/>
          <w:szCs w:val="24"/>
          <w:lang w:val="sq-AL"/>
        </w:rPr>
        <w:t>Të Tjerët kundër Shqipërisë</w:t>
      </w:r>
      <w:r w:rsidRPr="004F139A">
        <w:rPr>
          <w:rFonts w:ascii="Garamond" w:hAnsi="Garamond" w:cs="Calibri"/>
          <w:color w:val="000000"/>
          <w:sz w:val="24"/>
          <w:szCs w:val="24"/>
          <w:lang w:val="sq-AL"/>
        </w:rPr>
        <w:t>,</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Gjykata Evropiane e të Drejtave të Njeriut (Seksioni i Tretë), e mbledhur si një Dhomë e përbërë nga: </w:t>
      </w:r>
    </w:p>
    <w:p w:rsidR="0094423A" w:rsidRPr="004F139A" w:rsidRDefault="0094423A" w:rsidP="0094423A">
      <w:pPr>
        <w:tabs>
          <w:tab w:val="left" w:pos="560"/>
          <w:tab w:val="left" w:pos="1120"/>
        </w:tabs>
        <w:autoSpaceDE w:val="0"/>
        <w:autoSpaceDN w:val="0"/>
        <w:adjustRightInd w:val="0"/>
        <w:spacing w:after="0" w:line="240" w:lineRule="auto"/>
        <w:ind w:firstLine="284"/>
        <w:rPr>
          <w:rFonts w:ascii="Garamond" w:hAnsi="Garamond"/>
          <w:i/>
          <w:iCs/>
          <w:color w:val="000000"/>
          <w:sz w:val="24"/>
          <w:szCs w:val="24"/>
          <w:lang w:val="sq-AL"/>
        </w:rPr>
      </w:pPr>
      <w:proofErr w:type="spellStart"/>
      <w:r w:rsidRPr="004F139A">
        <w:rPr>
          <w:rFonts w:ascii="Garamond" w:hAnsi="Garamond"/>
          <w:color w:val="000000"/>
          <w:sz w:val="24"/>
          <w:szCs w:val="24"/>
          <w:lang w:val="sq-AL"/>
        </w:rPr>
        <w:t>Georges</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Ravarani</w:t>
      </w:r>
      <w:proofErr w:type="spellEnd"/>
      <w:r w:rsidRPr="004F139A">
        <w:rPr>
          <w:rFonts w:ascii="Garamond" w:hAnsi="Garamond"/>
          <w:color w:val="000000"/>
          <w:sz w:val="24"/>
          <w:szCs w:val="24"/>
          <w:lang w:val="sq-AL"/>
        </w:rPr>
        <w:t>,</w:t>
      </w:r>
      <w:r w:rsidRPr="004F139A">
        <w:rPr>
          <w:rFonts w:ascii="Garamond" w:hAnsi="Garamond"/>
          <w:i/>
          <w:iCs/>
          <w:color w:val="000000"/>
          <w:sz w:val="24"/>
          <w:szCs w:val="24"/>
          <w:lang w:val="sq-AL"/>
        </w:rPr>
        <w:t xml:space="preserve"> </w:t>
      </w:r>
      <w:r w:rsidR="004F139A" w:rsidRPr="004F139A">
        <w:rPr>
          <w:rFonts w:ascii="Garamond" w:hAnsi="Garamond"/>
          <w:i/>
          <w:iCs/>
          <w:color w:val="000000"/>
          <w:sz w:val="24"/>
          <w:szCs w:val="24"/>
          <w:lang w:val="sq-AL"/>
        </w:rPr>
        <w:t>kryetar</w:t>
      </w:r>
      <w:r w:rsidRPr="004F139A">
        <w:rPr>
          <w:rFonts w:ascii="Garamond" w:hAnsi="Garamond"/>
          <w:i/>
          <w:iCs/>
          <w:color w:val="000000"/>
          <w:sz w:val="24"/>
          <w:szCs w:val="24"/>
          <w:lang w:val="sq-AL"/>
        </w:rPr>
        <w:t>,</w:t>
      </w:r>
    </w:p>
    <w:p w:rsidR="0094423A" w:rsidRPr="004F139A" w:rsidRDefault="0094423A" w:rsidP="0094423A">
      <w:pPr>
        <w:tabs>
          <w:tab w:val="left" w:pos="560"/>
          <w:tab w:val="left" w:pos="1120"/>
        </w:tabs>
        <w:autoSpaceDE w:val="0"/>
        <w:autoSpaceDN w:val="0"/>
        <w:adjustRightInd w:val="0"/>
        <w:spacing w:after="0" w:line="240" w:lineRule="auto"/>
        <w:ind w:firstLine="284"/>
        <w:rPr>
          <w:rFonts w:ascii="Garamond" w:hAnsi="Garamond"/>
          <w:color w:val="000000"/>
          <w:sz w:val="24"/>
          <w:szCs w:val="24"/>
          <w:lang w:val="sq-AL"/>
        </w:rPr>
      </w:pPr>
      <w:proofErr w:type="spellStart"/>
      <w:r w:rsidRPr="004F139A">
        <w:rPr>
          <w:rFonts w:ascii="Garamond" w:hAnsi="Garamond"/>
          <w:color w:val="000000"/>
          <w:sz w:val="24"/>
          <w:szCs w:val="24"/>
          <w:lang w:val="sq-AL"/>
        </w:rPr>
        <w:t>Georgios</w:t>
      </w:r>
      <w:proofErr w:type="spellEnd"/>
      <w:r w:rsidRPr="004F139A">
        <w:rPr>
          <w:rFonts w:ascii="Garamond" w:hAnsi="Garamond"/>
          <w:color w:val="000000"/>
          <w:sz w:val="24"/>
          <w:szCs w:val="24"/>
          <w:lang w:val="sq-AL"/>
        </w:rPr>
        <w:t xml:space="preserve"> A. </w:t>
      </w:r>
      <w:proofErr w:type="spellStart"/>
      <w:r w:rsidRPr="004F139A">
        <w:rPr>
          <w:rFonts w:ascii="Garamond" w:hAnsi="Garamond"/>
          <w:color w:val="000000"/>
          <w:sz w:val="24"/>
          <w:szCs w:val="24"/>
          <w:lang w:val="sq-AL"/>
        </w:rPr>
        <w:t>Serghides</w:t>
      </w:r>
      <w:proofErr w:type="spellEnd"/>
      <w:r w:rsidRPr="004F139A">
        <w:rPr>
          <w:rFonts w:ascii="Garamond" w:hAnsi="Garamond"/>
          <w:color w:val="000000"/>
          <w:sz w:val="24"/>
          <w:szCs w:val="24"/>
          <w:lang w:val="sq-AL"/>
        </w:rPr>
        <w:t>,</w:t>
      </w:r>
    </w:p>
    <w:p w:rsidR="0094423A" w:rsidRPr="004F139A" w:rsidRDefault="0094423A" w:rsidP="0094423A">
      <w:pPr>
        <w:tabs>
          <w:tab w:val="left" w:pos="560"/>
          <w:tab w:val="left" w:pos="1120"/>
        </w:tabs>
        <w:autoSpaceDE w:val="0"/>
        <w:autoSpaceDN w:val="0"/>
        <w:adjustRightInd w:val="0"/>
        <w:spacing w:after="0" w:line="240" w:lineRule="auto"/>
        <w:ind w:firstLine="284"/>
        <w:rPr>
          <w:rFonts w:ascii="Garamond" w:hAnsi="Garamond"/>
          <w:color w:val="000000"/>
          <w:sz w:val="24"/>
          <w:szCs w:val="24"/>
          <w:lang w:val="sq-AL"/>
        </w:rPr>
      </w:pPr>
      <w:proofErr w:type="spellStart"/>
      <w:r w:rsidRPr="004F139A">
        <w:rPr>
          <w:rFonts w:ascii="Garamond" w:hAnsi="Garamond"/>
          <w:color w:val="000000"/>
          <w:sz w:val="24"/>
          <w:szCs w:val="24"/>
          <w:lang w:val="sq-AL"/>
        </w:rPr>
        <w:t>María</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Elósegui</w:t>
      </w:r>
      <w:proofErr w:type="spellEnd"/>
      <w:r w:rsidRPr="004F139A">
        <w:rPr>
          <w:rFonts w:ascii="Garamond" w:hAnsi="Garamond"/>
          <w:color w:val="000000"/>
          <w:sz w:val="24"/>
          <w:szCs w:val="24"/>
          <w:lang w:val="sq-AL"/>
        </w:rPr>
        <w:t>,</w:t>
      </w:r>
    </w:p>
    <w:p w:rsidR="0094423A" w:rsidRPr="004F139A" w:rsidRDefault="0094423A" w:rsidP="0094423A">
      <w:pPr>
        <w:tabs>
          <w:tab w:val="left" w:pos="560"/>
          <w:tab w:val="left" w:pos="1120"/>
        </w:tabs>
        <w:autoSpaceDE w:val="0"/>
        <w:autoSpaceDN w:val="0"/>
        <w:adjustRightInd w:val="0"/>
        <w:spacing w:after="0" w:line="240" w:lineRule="auto"/>
        <w:ind w:firstLine="284"/>
        <w:rPr>
          <w:rFonts w:ascii="Garamond" w:hAnsi="Garamond"/>
          <w:color w:val="000000"/>
          <w:sz w:val="24"/>
          <w:szCs w:val="24"/>
          <w:lang w:val="sq-AL"/>
        </w:rPr>
      </w:pPr>
      <w:proofErr w:type="spellStart"/>
      <w:r w:rsidRPr="004F139A">
        <w:rPr>
          <w:rFonts w:ascii="Garamond" w:hAnsi="Garamond"/>
          <w:color w:val="000000"/>
          <w:sz w:val="24"/>
          <w:szCs w:val="24"/>
          <w:lang w:val="sq-AL"/>
        </w:rPr>
        <w:t>Darian</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Pavli</w:t>
      </w:r>
      <w:proofErr w:type="spellEnd"/>
      <w:r w:rsidRPr="004F139A">
        <w:rPr>
          <w:rFonts w:ascii="Garamond" w:hAnsi="Garamond"/>
          <w:color w:val="000000"/>
          <w:sz w:val="24"/>
          <w:szCs w:val="24"/>
          <w:lang w:val="sq-AL"/>
        </w:rPr>
        <w:t>,</w:t>
      </w:r>
    </w:p>
    <w:p w:rsidR="0094423A" w:rsidRPr="004F139A" w:rsidRDefault="0094423A" w:rsidP="0094423A">
      <w:pPr>
        <w:tabs>
          <w:tab w:val="left" w:pos="560"/>
          <w:tab w:val="left" w:pos="1120"/>
        </w:tabs>
        <w:autoSpaceDE w:val="0"/>
        <w:autoSpaceDN w:val="0"/>
        <w:adjustRightInd w:val="0"/>
        <w:spacing w:after="0" w:line="240" w:lineRule="auto"/>
        <w:ind w:firstLine="284"/>
        <w:rPr>
          <w:rFonts w:ascii="Garamond" w:hAnsi="Garamond"/>
          <w:color w:val="000000"/>
          <w:sz w:val="24"/>
          <w:szCs w:val="24"/>
          <w:lang w:val="sq-AL"/>
        </w:rPr>
      </w:pPr>
      <w:proofErr w:type="spellStart"/>
      <w:r w:rsidRPr="004F139A">
        <w:rPr>
          <w:rFonts w:ascii="Garamond" w:hAnsi="Garamond"/>
          <w:color w:val="000000"/>
          <w:sz w:val="24"/>
          <w:szCs w:val="24"/>
          <w:lang w:val="sq-AL"/>
        </w:rPr>
        <w:t>Peeter</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Roosma</w:t>
      </w:r>
      <w:proofErr w:type="spellEnd"/>
      <w:r w:rsidRPr="004F139A">
        <w:rPr>
          <w:rFonts w:ascii="Garamond" w:hAnsi="Garamond"/>
          <w:color w:val="000000"/>
          <w:sz w:val="24"/>
          <w:szCs w:val="24"/>
          <w:lang w:val="sq-AL"/>
        </w:rPr>
        <w:t>,</w:t>
      </w:r>
    </w:p>
    <w:p w:rsidR="0094423A" w:rsidRPr="004F139A" w:rsidRDefault="0094423A" w:rsidP="0094423A">
      <w:pPr>
        <w:tabs>
          <w:tab w:val="left" w:pos="560"/>
          <w:tab w:val="left" w:pos="1120"/>
        </w:tabs>
        <w:autoSpaceDE w:val="0"/>
        <w:autoSpaceDN w:val="0"/>
        <w:adjustRightInd w:val="0"/>
        <w:spacing w:after="0" w:line="240" w:lineRule="auto"/>
        <w:ind w:firstLine="284"/>
        <w:rPr>
          <w:rFonts w:ascii="Garamond" w:hAnsi="Garamond"/>
          <w:color w:val="000000"/>
          <w:sz w:val="24"/>
          <w:szCs w:val="24"/>
          <w:lang w:val="sq-AL"/>
        </w:rPr>
      </w:pPr>
      <w:proofErr w:type="spellStart"/>
      <w:r w:rsidRPr="004F139A">
        <w:rPr>
          <w:rFonts w:ascii="Garamond" w:hAnsi="Garamond"/>
          <w:color w:val="000000"/>
          <w:sz w:val="24"/>
          <w:szCs w:val="24"/>
          <w:lang w:val="sq-AL"/>
        </w:rPr>
        <w:t>Andreas</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Zünd</w:t>
      </w:r>
      <w:proofErr w:type="spellEnd"/>
      <w:r w:rsidRPr="004F139A">
        <w:rPr>
          <w:rFonts w:ascii="Garamond" w:hAnsi="Garamond"/>
          <w:color w:val="000000"/>
          <w:sz w:val="24"/>
          <w:szCs w:val="24"/>
          <w:lang w:val="sq-AL"/>
        </w:rPr>
        <w:t>,</w:t>
      </w:r>
    </w:p>
    <w:p w:rsidR="0094423A" w:rsidRPr="004F139A" w:rsidRDefault="0094423A" w:rsidP="0094423A">
      <w:pPr>
        <w:tabs>
          <w:tab w:val="left" w:pos="560"/>
          <w:tab w:val="left" w:pos="1120"/>
        </w:tabs>
        <w:autoSpaceDE w:val="0"/>
        <w:autoSpaceDN w:val="0"/>
        <w:adjustRightInd w:val="0"/>
        <w:spacing w:after="0" w:line="240" w:lineRule="auto"/>
        <w:ind w:firstLine="284"/>
        <w:rPr>
          <w:rFonts w:ascii="Garamond" w:hAnsi="Garamond"/>
          <w:color w:val="000000"/>
          <w:sz w:val="24"/>
          <w:szCs w:val="24"/>
          <w:lang w:val="sq-AL"/>
        </w:rPr>
      </w:pPr>
      <w:proofErr w:type="spellStart"/>
      <w:r w:rsidRPr="004F139A">
        <w:rPr>
          <w:rFonts w:ascii="Garamond" w:hAnsi="Garamond"/>
          <w:color w:val="000000"/>
          <w:sz w:val="24"/>
          <w:szCs w:val="24"/>
          <w:lang w:val="sq-AL"/>
        </w:rPr>
        <w:t>Frédéric</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Krenc</w:t>
      </w:r>
      <w:proofErr w:type="spellEnd"/>
      <w:r w:rsidRPr="004F139A">
        <w:rPr>
          <w:rFonts w:ascii="Garamond" w:hAnsi="Garamond"/>
          <w:color w:val="000000"/>
          <w:sz w:val="24"/>
          <w:szCs w:val="24"/>
          <w:lang w:val="sq-AL"/>
        </w:rPr>
        <w:t xml:space="preserve">, </w:t>
      </w:r>
      <w:r w:rsidRPr="004F139A">
        <w:rPr>
          <w:rFonts w:ascii="Garamond" w:hAnsi="Garamond"/>
          <w:i/>
          <w:iCs/>
          <w:color w:val="000000"/>
          <w:sz w:val="24"/>
          <w:szCs w:val="24"/>
          <w:lang w:val="sq-AL"/>
        </w:rPr>
        <w:t>gjyqtarë</w:t>
      </w:r>
      <w:r w:rsidR="00E3528B">
        <w:rPr>
          <w:rFonts w:ascii="Garamond" w:hAnsi="Garamond"/>
          <w:i/>
          <w:iCs/>
          <w:color w:val="000000"/>
          <w:sz w:val="24"/>
          <w:szCs w:val="24"/>
          <w:lang w:val="sq-AL"/>
        </w:rPr>
        <w:t>,</w:t>
      </w:r>
      <w:r w:rsidRPr="004F139A">
        <w:rPr>
          <w:rFonts w:ascii="Garamond" w:hAnsi="Garamond"/>
          <w:i/>
          <w:iCs/>
          <w:color w:val="000000"/>
          <w:sz w:val="24"/>
          <w:szCs w:val="24"/>
          <w:lang w:val="sq-AL"/>
        </w:rPr>
        <w:t xml:space="preserve"> </w:t>
      </w:r>
    </w:p>
    <w:p w:rsidR="0094423A" w:rsidRPr="004F139A" w:rsidRDefault="0094423A" w:rsidP="0094423A">
      <w:pPr>
        <w:tabs>
          <w:tab w:val="left" w:pos="560"/>
          <w:tab w:val="left" w:pos="1120"/>
        </w:tabs>
        <w:autoSpaceDE w:val="0"/>
        <w:autoSpaceDN w:val="0"/>
        <w:adjustRightInd w:val="0"/>
        <w:spacing w:after="0" w:line="240" w:lineRule="auto"/>
        <w:ind w:firstLine="284"/>
        <w:rPr>
          <w:rFonts w:ascii="Garamond" w:hAnsi="Garamond"/>
          <w:color w:val="000000"/>
          <w:sz w:val="24"/>
          <w:szCs w:val="24"/>
          <w:lang w:val="sq-AL"/>
        </w:rPr>
      </w:pPr>
      <w:r w:rsidRPr="004F139A">
        <w:rPr>
          <w:rFonts w:ascii="Garamond" w:hAnsi="Garamond"/>
          <w:color w:val="000000"/>
          <w:sz w:val="24"/>
          <w:szCs w:val="24"/>
          <w:lang w:val="sq-AL"/>
        </w:rPr>
        <w:t xml:space="preserve">dhe </w:t>
      </w:r>
      <w:proofErr w:type="spellStart"/>
      <w:r w:rsidRPr="004F139A">
        <w:rPr>
          <w:rFonts w:ascii="Garamond" w:hAnsi="Garamond"/>
          <w:color w:val="000000"/>
          <w:sz w:val="24"/>
          <w:szCs w:val="24"/>
          <w:lang w:val="sq-AL"/>
        </w:rPr>
        <w:t>Milan</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Blaško</w:t>
      </w:r>
      <w:proofErr w:type="spellEnd"/>
      <w:r w:rsidRPr="004F139A">
        <w:rPr>
          <w:rFonts w:ascii="Garamond" w:hAnsi="Garamond"/>
          <w:color w:val="000000"/>
          <w:sz w:val="24"/>
          <w:szCs w:val="24"/>
          <w:lang w:val="sq-AL"/>
        </w:rPr>
        <w:t xml:space="preserve">, </w:t>
      </w:r>
      <w:r w:rsidRPr="004F139A">
        <w:rPr>
          <w:rFonts w:ascii="Garamond" w:hAnsi="Garamond"/>
          <w:i/>
          <w:iCs/>
          <w:color w:val="000000"/>
          <w:sz w:val="24"/>
          <w:szCs w:val="24"/>
          <w:lang w:val="sq-AL"/>
        </w:rPr>
        <w:t>Sekretar i Seksionit,</w:t>
      </w:r>
    </w:p>
    <w:p w:rsidR="0094423A" w:rsidRPr="004F139A" w:rsidRDefault="0094423A" w:rsidP="0094423A">
      <w:pPr>
        <w:tabs>
          <w:tab w:val="left" w:pos="560"/>
          <w:tab w:val="left" w:pos="1120"/>
        </w:tabs>
        <w:autoSpaceDE w:val="0"/>
        <w:autoSpaceDN w:val="0"/>
        <w:adjustRightInd w:val="0"/>
        <w:spacing w:after="0" w:line="240" w:lineRule="auto"/>
        <w:ind w:firstLine="284"/>
        <w:rPr>
          <w:rFonts w:ascii="Garamond" w:hAnsi="Garamond"/>
          <w:color w:val="000000"/>
          <w:sz w:val="24"/>
          <w:szCs w:val="24"/>
          <w:lang w:val="sq-AL"/>
        </w:rPr>
      </w:pPr>
      <w:r w:rsidRPr="004F139A">
        <w:rPr>
          <w:rFonts w:ascii="Garamond" w:hAnsi="Garamond"/>
          <w:color w:val="000000"/>
          <w:sz w:val="24"/>
          <w:szCs w:val="24"/>
          <w:lang w:val="sq-AL"/>
        </w:rPr>
        <w:t xml:space="preserve">Duke mbajtur në konsideratë: </w:t>
      </w:r>
    </w:p>
    <w:p w:rsidR="0094423A" w:rsidRPr="004F139A" w:rsidRDefault="0094423A" w:rsidP="0094423A">
      <w:pPr>
        <w:tabs>
          <w:tab w:val="left" w:pos="560"/>
          <w:tab w:val="left" w:pos="1120"/>
        </w:tabs>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kërkesat (nr. 73548/17 dhe 45521/19) kundër Republikës së Shqipërisë paraqitur në Gjykatë në mbështetje të </w:t>
      </w:r>
      <w:r w:rsidR="0051347C"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34 të Konventës për Mbrojtjen e të Drejtave të Njeriut dhe Lirive Themelore (“Konventa”), në lidhje më datat e paraqitura në shtojcë nga tetëmbëdhjetë shtetas shqiptarë me origjinë etnike rome dhe egjiptian, të cilët përbëjnë gjashtë familje (“kërkuesit”), të cilët u përfaqësuan përpara Gjykatës nga Qendra Evropiane për të Drejtat e Romëve (“QEDR”), një organizatë joqeveritare, me vendndodhje në Bruksel, Belgjikë. </w:t>
      </w:r>
    </w:p>
    <w:p w:rsidR="0094423A" w:rsidRPr="004F139A" w:rsidRDefault="0094423A" w:rsidP="0094423A">
      <w:pPr>
        <w:tabs>
          <w:tab w:val="left" w:pos="560"/>
          <w:tab w:val="left" w:pos="1120"/>
        </w:tabs>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vendimin për të mos i bërë publikë emrat e kërkuesve; </w:t>
      </w:r>
    </w:p>
    <w:p w:rsidR="0094423A" w:rsidRPr="004F139A" w:rsidRDefault="0094423A" w:rsidP="00532735">
      <w:pPr>
        <w:tabs>
          <w:tab w:val="left" w:pos="560"/>
          <w:tab w:val="left" w:pos="1120"/>
        </w:tabs>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vendimin për të njoftuar Qeverinë Shqiptare (“Qeveria”) për kërkesat. Qeveria u përfaqësua nga ish-agjentët e saj, </w:t>
      </w:r>
      <w:r w:rsidR="00532735" w:rsidRPr="004F139A">
        <w:rPr>
          <w:rFonts w:ascii="Garamond" w:hAnsi="Garamond"/>
          <w:color w:val="000000"/>
          <w:sz w:val="24"/>
          <w:szCs w:val="24"/>
          <w:lang w:val="sq-AL"/>
        </w:rPr>
        <w:t>z</w:t>
      </w:r>
      <w:r w:rsidRPr="004F139A">
        <w:rPr>
          <w:rFonts w:ascii="Garamond" w:hAnsi="Garamond"/>
          <w:color w:val="000000"/>
          <w:sz w:val="24"/>
          <w:szCs w:val="24"/>
          <w:lang w:val="sq-AL"/>
        </w:rPr>
        <w:t xml:space="preserve">. A. Metani, </w:t>
      </w:r>
      <w:proofErr w:type="spellStart"/>
      <w:r w:rsidR="00532735" w:rsidRPr="004F139A">
        <w:rPr>
          <w:rFonts w:ascii="Garamond" w:hAnsi="Garamond"/>
          <w:color w:val="000000"/>
          <w:sz w:val="24"/>
          <w:szCs w:val="24"/>
          <w:lang w:val="sq-AL"/>
        </w:rPr>
        <w:t>z</w:t>
      </w:r>
      <w:r w:rsidR="00532735">
        <w:rPr>
          <w:rFonts w:ascii="Garamond" w:hAnsi="Garamond"/>
          <w:color w:val="000000"/>
          <w:sz w:val="24"/>
          <w:szCs w:val="24"/>
          <w:lang w:val="sq-AL"/>
        </w:rPr>
        <w:t>nj</w:t>
      </w:r>
      <w:proofErr w:type="spellEnd"/>
      <w:r w:rsidRPr="004F139A">
        <w:rPr>
          <w:rFonts w:ascii="Garamond" w:hAnsi="Garamond"/>
          <w:color w:val="000000"/>
          <w:sz w:val="24"/>
          <w:szCs w:val="24"/>
          <w:lang w:val="sq-AL"/>
        </w:rPr>
        <w:t xml:space="preserve">. E. </w:t>
      </w:r>
      <w:proofErr w:type="spellStart"/>
      <w:r w:rsidRPr="004F139A">
        <w:rPr>
          <w:rFonts w:ascii="Garamond" w:hAnsi="Garamond"/>
          <w:color w:val="000000"/>
          <w:sz w:val="24"/>
          <w:szCs w:val="24"/>
          <w:lang w:val="sq-AL"/>
        </w:rPr>
        <w:t>Muçaj</w:t>
      </w:r>
      <w:proofErr w:type="spellEnd"/>
      <w:r w:rsidRPr="004F139A">
        <w:rPr>
          <w:rFonts w:ascii="Garamond" w:hAnsi="Garamond"/>
          <w:color w:val="000000"/>
          <w:sz w:val="24"/>
          <w:szCs w:val="24"/>
          <w:lang w:val="sq-AL"/>
        </w:rPr>
        <w:t xml:space="preserve">, dhe më pas, nga </w:t>
      </w:r>
      <w:r w:rsidR="00532735" w:rsidRPr="004F139A">
        <w:rPr>
          <w:rFonts w:ascii="Garamond" w:hAnsi="Garamond"/>
          <w:color w:val="000000"/>
          <w:sz w:val="24"/>
          <w:szCs w:val="24"/>
          <w:lang w:val="sq-AL"/>
        </w:rPr>
        <w:t>z</w:t>
      </w:r>
      <w:r w:rsidRPr="004F139A">
        <w:rPr>
          <w:rFonts w:ascii="Garamond" w:hAnsi="Garamond"/>
          <w:color w:val="000000"/>
          <w:sz w:val="24"/>
          <w:szCs w:val="24"/>
          <w:lang w:val="sq-AL"/>
        </w:rPr>
        <w:t xml:space="preserve">. O. </w:t>
      </w:r>
      <w:proofErr w:type="spellStart"/>
      <w:r w:rsidRPr="004F139A">
        <w:rPr>
          <w:rFonts w:ascii="Garamond" w:hAnsi="Garamond"/>
          <w:color w:val="000000"/>
          <w:sz w:val="24"/>
          <w:szCs w:val="24"/>
          <w:lang w:val="sq-AL"/>
        </w:rPr>
        <w:t>Moçka</w:t>
      </w:r>
      <w:proofErr w:type="spellEnd"/>
      <w:r w:rsidRPr="004F139A">
        <w:rPr>
          <w:rFonts w:ascii="Garamond" w:hAnsi="Garamond"/>
          <w:color w:val="000000"/>
          <w:sz w:val="24"/>
          <w:szCs w:val="24"/>
          <w:lang w:val="sq-AL"/>
        </w:rPr>
        <w:t xml:space="preserve"> nga Avokatura e Shtetit; </w:t>
      </w:r>
    </w:p>
    <w:p w:rsidR="0094423A" w:rsidRPr="004F139A" w:rsidRDefault="0094423A" w:rsidP="0094423A">
      <w:pPr>
        <w:tabs>
          <w:tab w:val="left" w:pos="560"/>
          <w:tab w:val="left" w:pos="1120"/>
        </w:tabs>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vërejtjet e paraqitura nga Qeveria e paditur dhe vërejtjet e dorëzuara nga kërkuesit si përgjigje e të parave; </w:t>
      </w:r>
    </w:p>
    <w:p w:rsidR="0094423A" w:rsidRPr="004F139A" w:rsidRDefault="0094423A" w:rsidP="0094423A">
      <w:pPr>
        <w:tabs>
          <w:tab w:val="left" w:pos="560"/>
          <w:tab w:val="left" w:pos="1120"/>
        </w:tabs>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komentet e paraqitura nga </w:t>
      </w:r>
      <w:proofErr w:type="spellStart"/>
      <w:r w:rsidRPr="004F139A">
        <w:rPr>
          <w:rFonts w:ascii="Garamond" w:hAnsi="Garamond"/>
          <w:color w:val="000000"/>
          <w:sz w:val="24"/>
          <w:szCs w:val="24"/>
          <w:lang w:val="sq-AL"/>
        </w:rPr>
        <w:t>T’Reja</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Centre</w:t>
      </w:r>
      <w:proofErr w:type="spellEnd"/>
      <w:r w:rsidRPr="004F139A">
        <w:rPr>
          <w:rFonts w:ascii="Garamond" w:hAnsi="Garamond"/>
          <w:color w:val="000000"/>
          <w:sz w:val="24"/>
          <w:szCs w:val="24"/>
          <w:lang w:val="sq-AL"/>
        </w:rPr>
        <w:t xml:space="preserve">, një organizatë joqeveritare, me zyra qendrore në Tiranë, Shqipëri, së cilës iu dha leje që të ndërhynte nga Kryetari i Seksionit; </w:t>
      </w:r>
    </w:p>
    <w:p w:rsidR="0094423A" w:rsidRPr="004F139A" w:rsidRDefault="0051347C"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pasi </w:t>
      </w:r>
      <w:r w:rsidR="0094423A" w:rsidRPr="004F139A">
        <w:rPr>
          <w:rFonts w:ascii="Garamond" w:hAnsi="Garamond"/>
          <w:color w:val="000000"/>
          <w:sz w:val="24"/>
          <w:szCs w:val="24"/>
          <w:lang w:val="sq-AL"/>
        </w:rPr>
        <w:t xml:space="preserve">diskutoi me dyer të mbyllura më datë 10 </w:t>
      </w:r>
      <w:r w:rsidRPr="004F139A">
        <w:rPr>
          <w:rFonts w:ascii="Garamond" w:hAnsi="Garamond"/>
          <w:color w:val="000000"/>
          <w:sz w:val="24"/>
          <w:szCs w:val="24"/>
          <w:lang w:val="sq-AL"/>
        </w:rPr>
        <w:t xml:space="preserve">maj </w:t>
      </w:r>
      <w:r w:rsidR="0094423A" w:rsidRPr="004F139A">
        <w:rPr>
          <w:rFonts w:ascii="Garamond" w:hAnsi="Garamond"/>
          <w:color w:val="000000"/>
          <w:sz w:val="24"/>
          <w:szCs w:val="24"/>
          <w:lang w:val="sq-AL"/>
        </w:rPr>
        <w:t>2022,</w:t>
      </w:r>
    </w:p>
    <w:p w:rsidR="0094423A" w:rsidRPr="004F139A" w:rsidRDefault="0051347C" w:rsidP="0051347C">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shpall </w:t>
      </w:r>
      <w:r w:rsidR="0094423A" w:rsidRPr="004F139A">
        <w:rPr>
          <w:rFonts w:ascii="Garamond" w:hAnsi="Garamond"/>
          <w:color w:val="000000"/>
          <w:sz w:val="24"/>
          <w:szCs w:val="24"/>
          <w:lang w:val="sq-AL"/>
        </w:rPr>
        <w:t>vendimin e mëposhtëm, i cili u miratua në po atë datë</w:t>
      </w:r>
      <w:r>
        <w:rPr>
          <w:rFonts w:ascii="Garamond" w:hAnsi="Garamond"/>
          <w:color w:val="000000"/>
          <w:sz w:val="24"/>
          <w:szCs w:val="24"/>
          <w:lang w:val="sq-AL"/>
        </w:rPr>
        <w:t>.</w:t>
      </w:r>
      <w:r w:rsidR="0094423A" w:rsidRPr="004F139A">
        <w:rPr>
          <w:rFonts w:ascii="Garamond" w:hAnsi="Garamond"/>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HYRJE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1. Kërkesa ka të bëjë me diskriminimin e pretenduar ndaj kërkuesve</w:t>
      </w:r>
      <w:r w:rsidR="00724CB6">
        <w:rPr>
          <w:rFonts w:ascii="Garamond" w:hAnsi="Garamond"/>
          <w:color w:val="000000"/>
          <w:sz w:val="24"/>
          <w:szCs w:val="24"/>
          <w:lang w:val="sq-AL"/>
        </w:rPr>
        <w:t>,</w:t>
      </w:r>
      <w:r w:rsidRPr="004F139A">
        <w:rPr>
          <w:rFonts w:ascii="Garamond" w:hAnsi="Garamond"/>
          <w:color w:val="000000"/>
          <w:sz w:val="24"/>
          <w:szCs w:val="24"/>
          <w:lang w:val="sq-AL"/>
        </w:rPr>
        <w:t xml:space="preserve"> pasi Qeveria nuk zbatoi masat e menjëhershme dhe të detajuara kundër </w:t>
      </w:r>
      <w:proofErr w:type="spellStart"/>
      <w:r w:rsidRPr="004F139A">
        <w:rPr>
          <w:rFonts w:ascii="Garamond" w:hAnsi="Garamond"/>
          <w:color w:val="000000"/>
          <w:sz w:val="24"/>
          <w:szCs w:val="24"/>
          <w:lang w:val="sq-AL"/>
        </w:rPr>
        <w:t>segregimit</w:t>
      </w:r>
      <w:proofErr w:type="spellEnd"/>
      <w:r w:rsidRPr="004F139A">
        <w:rPr>
          <w:rFonts w:ascii="Garamond" w:hAnsi="Garamond"/>
          <w:color w:val="000000"/>
          <w:sz w:val="24"/>
          <w:szCs w:val="24"/>
          <w:lang w:val="sq-AL"/>
        </w:rPr>
        <w:t xml:space="preserve">/veçimit në një shkollë fillore, e cila frekuentohej pothuajse ekskluzivisht nga fëmijë të minoritetit rom dhe egjiptian.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FAKTET</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I. GJETJET E QEVERISË NË LIDHJE ME SHKOLLËN “NAIM FRASHËRI”</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2. Kërkuesit jetojnë në Korçë, një qytet në juglindje të Shqipërisë me 76 000 banorë. Sipas të dhënave të qeverisë lokale, gjatë vitit akademik 2018/19, në sistemin e detyruar arsimor të këtij qyteti u regjistruan rreth 1200 fëmijë romë dhe egjiptianë.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lastRenderedPageBreak/>
        <w:t>3. Gjatë viteve akademike 2012/19, nxënësit romë dhe egjiptianë në shkollën fillore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xml:space="preserve">” në Korçë përbënin rreth 89 deri në 100% të nxënësve në shkollë. Në vitin 2012, Qeveria kishte zbatuar një program për ndihmën ushqimore, sipas së cilit nxënësit që ndiqnin atë shkollë përfitonin pako me ushqime, me qëllimin që të rriteshin normat e frekuentimit të shkollës nga fëmijët e atyre komuniteteve. Kërkuesit fëmijë ndiqnin të njëjtën shkollë.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4. Në një rekomandim të përgjithshëm të datës 11 shtator 2014,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për Mbrojtjen nga Diskriminimi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ose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kundër Diskriminimit”), një organ i brendshëm i themeluar sipas </w:t>
      </w:r>
      <w:r w:rsidR="003F3D1F" w:rsidRPr="004F139A">
        <w:rPr>
          <w:rFonts w:ascii="Garamond" w:hAnsi="Garamond"/>
          <w:color w:val="000000"/>
          <w:sz w:val="24"/>
          <w:szCs w:val="24"/>
          <w:lang w:val="sq-AL"/>
        </w:rPr>
        <w:t xml:space="preserve">ligjit për mbrojtjen ndaj diskriminimit </w:t>
      </w:r>
      <w:r w:rsidRPr="004F139A">
        <w:rPr>
          <w:rFonts w:ascii="Garamond" w:hAnsi="Garamond"/>
          <w:color w:val="000000"/>
          <w:sz w:val="24"/>
          <w:szCs w:val="24"/>
          <w:lang w:val="sq-AL"/>
        </w:rPr>
        <w:t>(</w:t>
      </w:r>
      <w:r w:rsidR="003F3D1F" w:rsidRPr="004F139A">
        <w:rPr>
          <w:rFonts w:ascii="Garamond" w:hAnsi="Garamond"/>
          <w:color w:val="000000"/>
          <w:sz w:val="24"/>
          <w:szCs w:val="24"/>
          <w:lang w:val="sq-AL"/>
        </w:rPr>
        <w:t xml:space="preserve">ligji </w:t>
      </w:r>
      <w:r w:rsidRPr="004F139A">
        <w:rPr>
          <w:rFonts w:ascii="Garamond" w:hAnsi="Garamond"/>
          <w:color w:val="000000"/>
          <w:sz w:val="24"/>
          <w:szCs w:val="24"/>
          <w:lang w:val="sq-AL"/>
        </w:rPr>
        <w:t>nr. 10221, i datës 4 shkurt 2010), i rekomandoi Ministrisë së Arsimit dhe Sporteve (“Ministria”) të mbante në konsideratë raportin midis nxënësve romë/egjiptianë dhe të tjerë</w:t>
      </w:r>
      <w:r w:rsidR="004F139A" w:rsidRPr="004F139A">
        <w:rPr>
          <w:rFonts w:ascii="Garamond" w:hAnsi="Garamond"/>
          <w:color w:val="000000"/>
          <w:sz w:val="24"/>
          <w:szCs w:val="24"/>
          <w:lang w:val="sq-AL"/>
        </w:rPr>
        <w:t xml:space="preserve"> </w:t>
      </w:r>
      <w:r w:rsidRPr="004F139A">
        <w:rPr>
          <w:rFonts w:ascii="Garamond" w:hAnsi="Garamond"/>
          <w:color w:val="000000"/>
          <w:sz w:val="24"/>
          <w:szCs w:val="24"/>
          <w:lang w:val="sq-AL"/>
        </w:rPr>
        <w:t xml:space="preserve">në shkollë dhe të merrte masa për të shmangur krijimin e shkollave që ndiqeshin vetëm nga nxënësit e këtyre komuniteteve. </w:t>
      </w:r>
    </w:p>
    <w:p w:rsidR="0094423A" w:rsidRPr="004F139A" w:rsidRDefault="0094423A" w:rsidP="003F3D1F">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5. Më 3 korrik 2015, QEDR-ja paraqiti një ankesë pranë Avokatit të Popullit, që është një institucion i krijuar për të mbrojtur të drejtat e qytetarëve ndaj autoriteteve publike, me pretendimin se </w:t>
      </w:r>
      <w:proofErr w:type="spellStart"/>
      <w:r w:rsidRPr="004F139A">
        <w:rPr>
          <w:rFonts w:ascii="Garamond" w:hAnsi="Garamond"/>
          <w:color w:val="000000"/>
          <w:sz w:val="24"/>
          <w:szCs w:val="24"/>
          <w:lang w:val="sq-AL"/>
        </w:rPr>
        <w:t>mbipërfaqësimi</w:t>
      </w:r>
      <w:proofErr w:type="spellEnd"/>
      <w:r w:rsidRPr="004F139A">
        <w:rPr>
          <w:rFonts w:ascii="Garamond" w:hAnsi="Garamond"/>
          <w:color w:val="000000"/>
          <w:sz w:val="24"/>
          <w:szCs w:val="24"/>
          <w:lang w:val="sq-AL"/>
        </w:rPr>
        <w:t xml:space="preserve"> i nxënësve romë/egjiptianë në shkollën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krijonte veçim. Pasi çështja u mor në konsideratë dhe pasi u dëgjua opinioni i Ministrisë s</w:t>
      </w:r>
      <w:r w:rsidR="003F3D1F">
        <w:rPr>
          <w:rFonts w:ascii="Garamond" w:hAnsi="Garamond"/>
          <w:color w:val="000000"/>
          <w:sz w:val="24"/>
          <w:szCs w:val="24"/>
          <w:lang w:val="sq-AL"/>
        </w:rPr>
        <w:t>ë</w:t>
      </w:r>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mbipërfaqësimi</w:t>
      </w:r>
      <w:proofErr w:type="spellEnd"/>
      <w:r w:rsidRPr="004F139A">
        <w:rPr>
          <w:rFonts w:ascii="Garamond" w:hAnsi="Garamond"/>
          <w:color w:val="000000"/>
          <w:sz w:val="24"/>
          <w:szCs w:val="24"/>
          <w:lang w:val="sq-AL"/>
        </w:rPr>
        <w:t xml:space="preserve"> në fjalë</w:t>
      </w:r>
      <w:r w:rsidR="003F3D1F">
        <w:rPr>
          <w:rFonts w:ascii="Garamond" w:hAnsi="Garamond"/>
          <w:color w:val="000000"/>
          <w:sz w:val="24"/>
          <w:szCs w:val="24"/>
          <w:lang w:val="sq-AL"/>
        </w:rPr>
        <w:t>,</w:t>
      </w:r>
      <w:r w:rsidRPr="004F139A">
        <w:rPr>
          <w:rFonts w:ascii="Garamond" w:hAnsi="Garamond"/>
          <w:color w:val="000000"/>
          <w:sz w:val="24"/>
          <w:szCs w:val="24"/>
          <w:lang w:val="sq-AL"/>
        </w:rPr>
        <w:t xml:space="preserve"> vinte si një pasojë e paqëllimshme e programit për ndihmë ushqimore, më 12 gusht 2015, Avokati i Popullit i rekomandoi Ministrisë të merrte masa </w:t>
      </w:r>
      <w:proofErr w:type="spellStart"/>
      <w:r w:rsidRPr="004F139A">
        <w:rPr>
          <w:rFonts w:ascii="Garamond" w:hAnsi="Garamond"/>
          <w:color w:val="000000"/>
          <w:sz w:val="24"/>
          <w:szCs w:val="24"/>
          <w:lang w:val="sq-AL"/>
        </w:rPr>
        <w:t>proaktive</w:t>
      </w:r>
      <w:proofErr w:type="spellEnd"/>
      <w:r w:rsidRPr="004F139A">
        <w:rPr>
          <w:rFonts w:ascii="Garamond" w:hAnsi="Garamond"/>
          <w:color w:val="000000"/>
          <w:sz w:val="24"/>
          <w:szCs w:val="24"/>
          <w:lang w:val="sq-AL"/>
        </w:rPr>
        <w:t xml:space="preserve"> për t’i dhënë fund diskriminimit të nxënësve në fjalë. Gjithashtu, Avokati i Popullit i rekomandoi Ministrisë të krijonte një mekanizëm për monitorimin e zbatimit të masave kundër </w:t>
      </w:r>
      <w:proofErr w:type="spellStart"/>
      <w:r w:rsidRPr="004F139A">
        <w:rPr>
          <w:rFonts w:ascii="Garamond" w:hAnsi="Garamond"/>
          <w:color w:val="000000"/>
          <w:sz w:val="24"/>
          <w:szCs w:val="24"/>
          <w:lang w:val="sq-AL"/>
        </w:rPr>
        <w:t>segregimit</w:t>
      </w:r>
      <w:proofErr w:type="spellEnd"/>
      <w:r w:rsidRPr="004F139A">
        <w:rPr>
          <w:rFonts w:ascii="Garamond" w:hAnsi="Garamond"/>
          <w:color w:val="000000"/>
          <w:sz w:val="24"/>
          <w:szCs w:val="24"/>
          <w:lang w:val="sq-AL"/>
        </w:rPr>
        <w:t xml:space="preserve"> në të gjitha shkollat.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6. Pas një ankese të ngjashme nga QEDR-ja dhe nga një organizatë tjetër, së cilave Ministria iu përgjigj se </w:t>
      </w:r>
      <w:proofErr w:type="spellStart"/>
      <w:r w:rsidRPr="004F139A">
        <w:rPr>
          <w:rFonts w:ascii="Garamond" w:hAnsi="Garamond"/>
          <w:color w:val="000000"/>
          <w:sz w:val="24"/>
          <w:szCs w:val="24"/>
          <w:lang w:val="sq-AL"/>
        </w:rPr>
        <w:t>mbipërfaqësimi</w:t>
      </w:r>
      <w:proofErr w:type="spellEnd"/>
      <w:r w:rsidRPr="004F139A">
        <w:rPr>
          <w:rFonts w:ascii="Garamond" w:hAnsi="Garamond"/>
          <w:color w:val="000000"/>
          <w:sz w:val="24"/>
          <w:szCs w:val="24"/>
          <w:lang w:val="sq-AL"/>
        </w:rPr>
        <w:t xml:space="preserve"> për të cilin drejtohej ankesa ishte i paqëllimshëm, më 22 shtator 2015,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kundër Diskriminimit nxori një vendim detyrues ku konstatohej se fëmijët romë dhe egjiptianë në shkollën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w:t>
      </w:r>
      <w:r w:rsidR="004A58DB">
        <w:rPr>
          <w:rFonts w:ascii="Garamond" w:hAnsi="Garamond"/>
          <w:color w:val="000000"/>
          <w:sz w:val="24"/>
          <w:szCs w:val="24"/>
          <w:lang w:val="sq-AL"/>
        </w:rPr>
        <w:t>,</w:t>
      </w:r>
      <w:r w:rsidRPr="004F139A">
        <w:rPr>
          <w:rFonts w:ascii="Garamond" w:hAnsi="Garamond"/>
          <w:color w:val="000000"/>
          <w:sz w:val="24"/>
          <w:szCs w:val="24"/>
          <w:lang w:val="sq-AL"/>
        </w:rPr>
        <w:t xml:space="preserve"> po vuanin diskriminim jo të drejtpërdrejtë</w:t>
      </w:r>
      <w:r w:rsidR="00F61967">
        <w:rPr>
          <w:rFonts w:ascii="Garamond" w:hAnsi="Garamond"/>
          <w:color w:val="000000"/>
          <w:sz w:val="24"/>
          <w:szCs w:val="24"/>
          <w:lang w:val="sq-AL"/>
        </w:rPr>
        <w:t>,</w:t>
      </w:r>
      <w:r w:rsidRPr="004F139A">
        <w:rPr>
          <w:rFonts w:ascii="Garamond" w:hAnsi="Garamond"/>
          <w:color w:val="000000"/>
          <w:sz w:val="24"/>
          <w:szCs w:val="24"/>
          <w:lang w:val="sq-AL"/>
        </w:rPr>
        <w:t xml:space="preserve"> për shkak të </w:t>
      </w:r>
      <w:proofErr w:type="spellStart"/>
      <w:r w:rsidRPr="004F139A">
        <w:rPr>
          <w:rFonts w:ascii="Garamond" w:hAnsi="Garamond"/>
          <w:color w:val="000000"/>
          <w:sz w:val="24"/>
          <w:szCs w:val="24"/>
          <w:lang w:val="sq-AL"/>
        </w:rPr>
        <w:t>mbipërfaqësimit</w:t>
      </w:r>
      <w:proofErr w:type="spellEnd"/>
      <w:r w:rsidRPr="004F139A">
        <w:rPr>
          <w:rFonts w:ascii="Garamond" w:hAnsi="Garamond"/>
          <w:color w:val="000000"/>
          <w:sz w:val="24"/>
          <w:szCs w:val="24"/>
          <w:lang w:val="sq-AL"/>
        </w:rPr>
        <w:t xml:space="preserve"> të tyre në shkollë. </w:t>
      </w:r>
    </w:p>
    <w:p w:rsidR="0094423A" w:rsidRPr="004F139A" w:rsidRDefault="0094423A" w:rsidP="00A235CC">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7. Mbështetur në </w:t>
      </w:r>
      <w:r w:rsidR="00C320F6" w:rsidRPr="004F139A">
        <w:rPr>
          <w:rFonts w:ascii="Garamond" w:hAnsi="Garamond"/>
          <w:color w:val="000000"/>
          <w:sz w:val="24"/>
          <w:szCs w:val="24"/>
          <w:lang w:val="sq-AL"/>
        </w:rPr>
        <w:t xml:space="preserve">nenin </w:t>
      </w:r>
      <w:r w:rsidRPr="004F139A">
        <w:rPr>
          <w:rFonts w:ascii="Garamond" w:hAnsi="Garamond"/>
          <w:color w:val="000000"/>
          <w:sz w:val="24"/>
          <w:szCs w:val="24"/>
          <w:lang w:val="sq-AL"/>
        </w:rPr>
        <w:t xml:space="preserve">18 të Kushtetutës i cili ndalon diskriminimin (shih paragrafin 17 më poshtë) dhe vendimit të Gjykatës në çështjen </w:t>
      </w:r>
      <w:proofErr w:type="spellStart"/>
      <w:r w:rsidRPr="004F139A">
        <w:rPr>
          <w:rFonts w:ascii="Garamond" w:hAnsi="Garamond"/>
          <w:i/>
          <w:iCs/>
          <w:color w:val="000000"/>
          <w:sz w:val="24"/>
          <w:szCs w:val="24"/>
          <w:lang w:val="sq-AL"/>
        </w:rPr>
        <w:t>Lavida</w:t>
      </w:r>
      <w:proofErr w:type="spellEnd"/>
      <w:r w:rsidRPr="004F139A">
        <w:rPr>
          <w:rFonts w:ascii="Garamond" w:hAnsi="Garamond"/>
          <w:i/>
          <w:iCs/>
          <w:color w:val="000000"/>
          <w:sz w:val="24"/>
          <w:szCs w:val="24"/>
          <w:lang w:val="sq-AL"/>
        </w:rPr>
        <w:t xml:space="preserve"> dhe të Tjerët kundër Greqisë</w:t>
      </w:r>
      <w:r w:rsidRPr="004F139A">
        <w:rPr>
          <w:rFonts w:ascii="Garamond" w:hAnsi="Garamond"/>
          <w:color w:val="000000"/>
          <w:sz w:val="24"/>
          <w:szCs w:val="24"/>
          <w:lang w:val="sq-AL"/>
        </w:rPr>
        <w:t xml:space="preserve"> (nr. 7973/10, 30 </w:t>
      </w:r>
      <w:r w:rsidR="00C320F6" w:rsidRPr="004F139A">
        <w:rPr>
          <w:rFonts w:ascii="Garamond" w:hAnsi="Garamond"/>
          <w:color w:val="000000"/>
          <w:sz w:val="24"/>
          <w:szCs w:val="24"/>
          <w:lang w:val="sq-AL"/>
        </w:rPr>
        <w:t xml:space="preserve">maj </w:t>
      </w:r>
      <w:r w:rsidRPr="004F139A">
        <w:rPr>
          <w:rFonts w:ascii="Garamond" w:hAnsi="Garamond"/>
          <w:color w:val="000000"/>
          <w:sz w:val="24"/>
          <w:szCs w:val="24"/>
          <w:lang w:val="sq-AL"/>
        </w:rPr>
        <w:t xml:space="preserve">2013),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konstatoi se vendosja e nxënësve romë në një shkollë të posaçme i veçon ata dhe nuk lejon integrimin e tyre në aktivitetet sociale gjithëpërfshirëse. Gjithashtu, duke marrë në konsideratë se Ministria ishte organi publik përgjegjës për pranimet në shkollë,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theksoi se sipas </w:t>
      </w:r>
      <w:r w:rsidR="00A235CC"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7(1) të </w:t>
      </w:r>
      <w:r w:rsidR="00A235CC" w:rsidRPr="004F139A">
        <w:rPr>
          <w:rFonts w:ascii="Garamond" w:hAnsi="Garamond"/>
          <w:color w:val="000000"/>
          <w:sz w:val="24"/>
          <w:szCs w:val="24"/>
          <w:lang w:val="sq-AL"/>
        </w:rPr>
        <w:t xml:space="preserve">ligjit për mbrojtjen ndaj diskriminimit </w:t>
      </w:r>
      <w:r w:rsidRPr="004F139A">
        <w:rPr>
          <w:rFonts w:ascii="Garamond" w:hAnsi="Garamond"/>
          <w:color w:val="000000"/>
          <w:sz w:val="24"/>
          <w:szCs w:val="24"/>
          <w:lang w:val="sq-AL"/>
        </w:rPr>
        <w:t xml:space="preserve">(shih paragrafin 23 më poshtë), si veprimet edhe mosveprimet që kanë shkaktuar një shkelje të barazisë midis personave, mund të sjellin diskriminim. Së fundmi,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theksonte se në mbështetje të </w:t>
      </w:r>
      <w:r w:rsidR="00A235CC"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18(1) të </w:t>
      </w:r>
      <w:r w:rsidR="00A235CC" w:rsidRPr="004F139A">
        <w:rPr>
          <w:rFonts w:ascii="Garamond" w:hAnsi="Garamond"/>
          <w:color w:val="000000"/>
          <w:sz w:val="24"/>
          <w:szCs w:val="24"/>
          <w:lang w:val="sq-AL"/>
        </w:rPr>
        <w:t xml:space="preserve">ligjit për mbrojtjen ndaj diskriminimit </w:t>
      </w:r>
      <w:r w:rsidRPr="004F139A">
        <w:rPr>
          <w:rFonts w:ascii="Garamond" w:hAnsi="Garamond"/>
          <w:color w:val="000000"/>
          <w:sz w:val="24"/>
          <w:szCs w:val="24"/>
          <w:lang w:val="sq-AL"/>
        </w:rPr>
        <w:t xml:space="preserve">(shih paragrafin 24 më poshtë), Këshilli i Ministrave dhe Ministria kishin detyrimin të merrnin masa pozitive kundër diskriminimit lidhur me të drejtën për t’u arsimuar.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8. Në lidhje me sa më sipër,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urdhëroi Ministrinë të merrte “masa të menjëhershme për përmirësimin e situatës dhe të ndryshonte raportin” midis nxënësve romë/egjiptianë dhe nxënësve të tjerë në shkollë.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II. ZBATIMI I VENDIMIT TË KOMISIONERIT </w:t>
      </w:r>
    </w:p>
    <w:p w:rsidR="0094423A" w:rsidRPr="004F139A" w:rsidRDefault="0094423A" w:rsidP="00A235CC">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9. Më 14 dhjetor 2015, Ministria informoi </w:t>
      </w:r>
      <w:proofErr w:type="spellStart"/>
      <w:r w:rsidRPr="004F139A">
        <w:rPr>
          <w:rFonts w:ascii="Garamond" w:hAnsi="Garamond"/>
          <w:color w:val="000000"/>
          <w:sz w:val="24"/>
          <w:szCs w:val="24"/>
          <w:lang w:val="sq-AL"/>
        </w:rPr>
        <w:t>Komisionerin</w:t>
      </w:r>
      <w:proofErr w:type="spellEnd"/>
      <w:r w:rsidRPr="004F139A">
        <w:rPr>
          <w:rFonts w:ascii="Garamond" w:hAnsi="Garamond"/>
          <w:color w:val="000000"/>
          <w:sz w:val="24"/>
          <w:szCs w:val="24"/>
          <w:lang w:val="sq-AL"/>
        </w:rPr>
        <w:t xml:space="preserve"> se do të ndërmerrte një sërë masash kundër </w:t>
      </w:r>
      <w:proofErr w:type="spellStart"/>
      <w:r w:rsidRPr="004F139A">
        <w:rPr>
          <w:rFonts w:ascii="Garamond" w:hAnsi="Garamond"/>
          <w:color w:val="000000"/>
          <w:sz w:val="24"/>
          <w:szCs w:val="24"/>
          <w:lang w:val="sq-AL"/>
        </w:rPr>
        <w:t>segregimit</w:t>
      </w:r>
      <w:proofErr w:type="spellEnd"/>
      <w:r w:rsidRPr="004F139A">
        <w:rPr>
          <w:rFonts w:ascii="Garamond" w:hAnsi="Garamond"/>
          <w:color w:val="000000"/>
          <w:sz w:val="24"/>
          <w:szCs w:val="24"/>
          <w:lang w:val="sq-AL"/>
        </w:rPr>
        <w:t xml:space="preserve"> në shkollë, duke përfshirë zgjerimin e programit të ndihmës ushqimore për nxënësit e të gjitha komuniteteve edhe për katër shkolla të tjera në këtë zonë, si edhe bashkimin e shkollës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me tr</w:t>
      </w:r>
      <w:r w:rsidR="00A235CC">
        <w:rPr>
          <w:rFonts w:ascii="Garamond" w:hAnsi="Garamond"/>
          <w:color w:val="000000"/>
          <w:sz w:val="24"/>
          <w:szCs w:val="24"/>
          <w:lang w:val="sq-AL"/>
        </w:rPr>
        <w:t>i</w:t>
      </w:r>
      <w:r w:rsidRPr="004F139A">
        <w:rPr>
          <w:rFonts w:ascii="Garamond" w:hAnsi="Garamond"/>
          <w:color w:val="000000"/>
          <w:sz w:val="24"/>
          <w:szCs w:val="24"/>
          <w:lang w:val="sq-AL"/>
        </w:rPr>
        <w:t xml:space="preserve"> shkolla lokale. </w:t>
      </w:r>
    </w:p>
    <w:p w:rsidR="0094423A" w:rsidRPr="004F139A" w:rsidRDefault="0094423A" w:rsidP="00A75439">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10. Më 22 shkurt 2017, Qeveria zgjeroi programin për mbështetjen ushqimore për të gjithë nxënësit e shkollës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w:t>
      </w:r>
      <w:r w:rsidR="00A75439" w:rsidRPr="004F139A">
        <w:rPr>
          <w:rFonts w:ascii="Garamond" w:hAnsi="Garamond"/>
          <w:color w:val="000000"/>
          <w:sz w:val="24"/>
          <w:szCs w:val="24"/>
          <w:lang w:val="sq-AL"/>
        </w:rPr>
        <w:t xml:space="preserve">vendim </w:t>
      </w:r>
      <w:r w:rsidRPr="004F139A">
        <w:rPr>
          <w:rFonts w:ascii="Garamond" w:hAnsi="Garamond"/>
          <w:color w:val="000000"/>
          <w:sz w:val="24"/>
          <w:szCs w:val="24"/>
          <w:lang w:val="sq-AL"/>
        </w:rPr>
        <w:t xml:space="preserve">i Këshillit të Ministrave nr. 132 i po </w:t>
      </w:r>
      <w:r w:rsidR="00A75439">
        <w:rPr>
          <w:rFonts w:ascii="Garamond" w:hAnsi="Garamond"/>
          <w:color w:val="000000"/>
          <w:sz w:val="24"/>
          <w:szCs w:val="24"/>
          <w:lang w:val="sq-AL"/>
        </w:rPr>
        <w:t>s</w:t>
      </w:r>
      <w:r w:rsidRPr="004F139A">
        <w:rPr>
          <w:rFonts w:ascii="Garamond" w:hAnsi="Garamond"/>
          <w:color w:val="000000"/>
          <w:sz w:val="24"/>
          <w:szCs w:val="24"/>
          <w:lang w:val="sq-AL"/>
        </w:rPr>
        <w:t xml:space="preserve">ë njëjtës datë).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11. Më 14 prill 2017, Ministria informoi QEDR se shkolla vijonte të frekuentohej pothuajse ekskluzivisht nga nxënës të komunitetit rom dhe egjiptian. Në vijim, Ministria shpjegoi se duke qenë se viti akademik ishte në vijim, nuk ishte momenti i duhur që të zbatohej bashkimi i shkollave të ndryshme, por i siguroi QEDR-së</w:t>
      </w:r>
      <w:r w:rsidR="00783C98">
        <w:rPr>
          <w:rFonts w:ascii="Garamond" w:hAnsi="Garamond"/>
          <w:color w:val="000000"/>
          <w:sz w:val="24"/>
          <w:szCs w:val="24"/>
          <w:lang w:val="sq-AL"/>
        </w:rPr>
        <w:t>,</w:t>
      </w:r>
      <w:r w:rsidRPr="004F139A">
        <w:rPr>
          <w:rFonts w:ascii="Garamond" w:hAnsi="Garamond"/>
          <w:color w:val="000000"/>
          <w:sz w:val="24"/>
          <w:szCs w:val="24"/>
          <w:lang w:val="sq-AL"/>
        </w:rPr>
        <w:t xml:space="preserve"> se në fillim të vitit të ri akademik, në shtator, </w:t>
      </w:r>
      <w:proofErr w:type="spellStart"/>
      <w:r w:rsidRPr="004F139A">
        <w:rPr>
          <w:rFonts w:ascii="Garamond" w:hAnsi="Garamond"/>
          <w:color w:val="000000"/>
          <w:sz w:val="24"/>
          <w:szCs w:val="24"/>
          <w:lang w:val="sq-AL"/>
        </w:rPr>
        <w:t>segregimi</w:t>
      </w:r>
      <w:proofErr w:type="spellEnd"/>
      <w:r w:rsidRPr="004F139A">
        <w:rPr>
          <w:rFonts w:ascii="Garamond" w:hAnsi="Garamond"/>
          <w:color w:val="000000"/>
          <w:sz w:val="24"/>
          <w:szCs w:val="24"/>
          <w:lang w:val="sq-AL"/>
        </w:rPr>
        <w:t xml:space="preserve"> në shkollë do të përfundonte. Gjithashtu, Ministria deklaroi se do t’i kërkonte autoriteteve kompetente të organizonin rinovimin e shkollës.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12. Punimet për rinovim u realizuan gjatë vitit akademik 2018/19 dhe përfunduan në shtator 2019.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lastRenderedPageBreak/>
        <w:t>13. Më 6 nëntor 2019, Qeveria parashtroi përpara Gjykatës se për vitin akademik 2019/20, nxënësit romë/egjiptianë përbënin 90% të nxënësve në shkollën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14. Më 25 shkurt 2020, Ministria informoi Avokatin e Shtetit se përqindja e nxënësve romë/egjiptianë në shkollë ishte 60%. Gjithashtu, Ministria pohonte se bashkimi i shkollës me shkollat e tjera pranë saj nuk ishte realizuar</w:t>
      </w:r>
      <w:r w:rsidR="00A34F78">
        <w:rPr>
          <w:rFonts w:ascii="Garamond" w:hAnsi="Garamond"/>
          <w:color w:val="000000"/>
          <w:sz w:val="24"/>
          <w:szCs w:val="24"/>
          <w:lang w:val="sq-AL"/>
        </w:rPr>
        <w:t>,</w:t>
      </w:r>
      <w:r w:rsidRPr="004F139A">
        <w:rPr>
          <w:rFonts w:ascii="Garamond" w:hAnsi="Garamond"/>
          <w:color w:val="000000"/>
          <w:sz w:val="24"/>
          <w:szCs w:val="24"/>
          <w:lang w:val="sq-AL"/>
        </w:rPr>
        <w:t xml:space="preserve"> për shkak të punimeve për rinovimin e shkollës.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15. Kërkuesit e kundërshtuan shifrën e mësipërme dhe parashtruan se në realitet, në shkollën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ishin regjistruar shumë nxënës, që nuk i përkisnin komunitet rom/egjiptian, por më pas ata ndoqën shkollat fqinje.</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III. ZHVILLIME TË TJERA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16. Më 16 dhjetor 2015,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nxori një vendim në të cilin konstatohej se shkolla fillore “</w:t>
      </w:r>
      <w:proofErr w:type="spellStart"/>
      <w:r w:rsidRPr="004F139A">
        <w:rPr>
          <w:rFonts w:ascii="Garamond" w:hAnsi="Garamond"/>
          <w:color w:val="000000"/>
          <w:sz w:val="24"/>
          <w:szCs w:val="24"/>
          <w:lang w:val="sq-AL"/>
        </w:rPr>
        <w:t>Avdyl</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Avdia</w:t>
      </w:r>
      <w:proofErr w:type="spellEnd"/>
      <w:r w:rsidRPr="004F139A">
        <w:rPr>
          <w:rFonts w:ascii="Garamond" w:hAnsi="Garamond"/>
          <w:color w:val="000000"/>
          <w:sz w:val="24"/>
          <w:szCs w:val="24"/>
          <w:lang w:val="sq-AL"/>
        </w:rPr>
        <w:t xml:space="preserve">” në Berat, ndiqet ekskluzivisht nga nxënës të komunitetit rom, fakt i cili përbënte diskriminim dhe ishte në kundërshtim me </w:t>
      </w:r>
      <w:r w:rsidR="0056291D" w:rsidRPr="004F139A">
        <w:rPr>
          <w:rFonts w:ascii="Garamond" w:hAnsi="Garamond"/>
          <w:color w:val="000000"/>
          <w:sz w:val="24"/>
          <w:szCs w:val="24"/>
          <w:lang w:val="sq-AL"/>
        </w:rPr>
        <w:t>ligjin për mbrojtjen ndaj diskriminimit</w:t>
      </w:r>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i kërkoi Ministrisë të merrte masa për transportin dhe frekuentimin e nxënësve të shkollës në një shkollë tjetër pranë shkollës “</w:t>
      </w:r>
      <w:proofErr w:type="spellStart"/>
      <w:r w:rsidRPr="004F139A">
        <w:rPr>
          <w:rFonts w:ascii="Garamond" w:hAnsi="Garamond"/>
          <w:color w:val="000000"/>
          <w:sz w:val="24"/>
          <w:szCs w:val="24"/>
          <w:lang w:val="sq-AL"/>
        </w:rPr>
        <w:t>Avdyl</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Avdia</w:t>
      </w:r>
      <w:proofErr w:type="spellEnd"/>
      <w:r w:rsidRPr="004F139A">
        <w:rPr>
          <w:rFonts w:ascii="Garamond" w:hAnsi="Garamond"/>
          <w:color w:val="000000"/>
          <w:sz w:val="24"/>
          <w:szCs w:val="24"/>
          <w:lang w:val="sq-AL"/>
        </w:rPr>
        <w:t>”. Në korrespondencën e datës 14 prill 2017 me QEDR-në (shih paragrafin 11 më sipër), Ministria pohonte se shkolla “</w:t>
      </w:r>
      <w:proofErr w:type="spellStart"/>
      <w:r w:rsidRPr="004F139A">
        <w:rPr>
          <w:rFonts w:ascii="Garamond" w:hAnsi="Garamond"/>
          <w:color w:val="000000"/>
          <w:sz w:val="24"/>
          <w:szCs w:val="24"/>
          <w:lang w:val="sq-AL"/>
        </w:rPr>
        <w:t>Avdyl</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Avdia</w:t>
      </w:r>
      <w:proofErr w:type="spellEnd"/>
      <w:r w:rsidRPr="004F139A">
        <w:rPr>
          <w:rFonts w:ascii="Garamond" w:hAnsi="Garamond"/>
          <w:color w:val="000000"/>
          <w:sz w:val="24"/>
          <w:szCs w:val="24"/>
          <w:lang w:val="sq-AL"/>
        </w:rPr>
        <w:t xml:space="preserve">” ishte mbyllur në mbështetje të vendimit të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dhe çështja e transportit po adresohej nga bashkia në fjalë.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KUADRI LIGJOR DHE PRAKTIKA PËRKATËSE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I. LIGJET E BRENDSHME </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 xml:space="preserve">A. Kushtetuta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17. Neni 18 i Kushtetutës parashikon</w:t>
      </w:r>
      <w:r w:rsidR="00896CD0">
        <w:rPr>
          <w:rFonts w:ascii="Garamond" w:hAnsi="Garamond"/>
          <w:color w:val="000000"/>
          <w:sz w:val="24"/>
          <w:szCs w:val="24"/>
          <w:lang w:val="sq-AL"/>
        </w:rPr>
        <w:t>,</w:t>
      </w:r>
      <w:r w:rsidRPr="004F139A">
        <w:rPr>
          <w:rFonts w:ascii="Garamond" w:hAnsi="Garamond"/>
          <w:color w:val="000000"/>
          <w:sz w:val="24"/>
          <w:szCs w:val="24"/>
          <w:lang w:val="sq-AL"/>
        </w:rPr>
        <w:t xml:space="preserve"> si më poshtë: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“1. Të gjithë janë të barabartë përpara ligjit.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2. Askush nuk mund të diskriminohet padrejtësisht për shkaqe të tilla si gjinia, raca, feja, etnia, gjuha, bindjet politike, fetare a filozofike, gjendja ekonomike, arsimore, sociale ose përkatësia prindërore.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3. Askush nuk mund të diskriminohet për shkaqet e përmendura në paragrafin 2, nëse nuk ekziston një përligjje e arsyeshme dhe objektive.”</w:t>
      </w:r>
      <w:r w:rsidR="00E52BE2">
        <w:rPr>
          <w:rFonts w:ascii="Garamond" w:hAnsi="Garamond"/>
          <w:color w:val="000000"/>
          <w:sz w:val="24"/>
          <w:szCs w:val="24"/>
          <w:lang w:val="sq-AL"/>
        </w:rPr>
        <w:t>.</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18. Neni 57 parashikon se kushdo ka të drejtën për arsimim. </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 xml:space="preserve">B. Ligji për </w:t>
      </w:r>
      <w:r w:rsidR="009578D9" w:rsidRPr="004F139A">
        <w:rPr>
          <w:rFonts w:ascii="Garamond" w:hAnsi="Garamond"/>
          <w:b/>
          <w:bCs/>
          <w:color w:val="000000"/>
          <w:sz w:val="24"/>
          <w:szCs w:val="24"/>
          <w:lang w:val="sq-AL"/>
        </w:rPr>
        <w:t xml:space="preserve">arsimin </w:t>
      </w:r>
      <w:r w:rsidRPr="004F139A">
        <w:rPr>
          <w:rFonts w:ascii="Garamond" w:hAnsi="Garamond"/>
          <w:b/>
          <w:bCs/>
          <w:color w:val="000000"/>
          <w:sz w:val="24"/>
          <w:szCs w:val="24"/>
          <w:lang w:val="sq-AL"/>
        </w:rPr>
        <w:t>2012 (</w:t>
      </w:r>
      <w:r w:rsidR="009578D9" w:rsidRPr="004F139A">
        <w:rPr>
          <w:rFonts w:ascii="Garamond" w:hAnsi="Garamond"/>
          <w:b/>
          <w:bCs/>
          <w:color w:val="000000"/>
          <w:sz w:val="24"/>
          <w:szCs w:val="24"/>
          <w:lang w:val="sq-AL"/>
        </w:rPr>
        <w:t xml:space="preserve">ligji </w:t>
      </w:r>
      <w:r w:rsidRPr="004F139A">
        <w:rPr>
          <w:rFonts w:ascii="Garamond" w:hAnsi="Garamond"/>
          <w:b/>
          <w:bCs/>
          <w:color w:val="000000"/>
          <w:sz w:val="24"/>
          <w:szCs w:val="24"/>
          <w:lang w:val="sq-AL"/>
        </w:rPr>
        <w:t xml:space="preserve">nr. 69/2012 i datës 21 qershor 2012 për sistemin arsimor </w:t>
      </w:r>
      <w:proofErr w:type="spellStart"/>
      <w:r w:rsidRPr="004F139A">
        <w:rPr>
          <w:rFonts w:ascii="Garamond" w:hAnsi="Garamond"/>
          <w:b/>
          <w:bCs/>
          <w:color w:val="000000"/>
          <w:sz w:val="24"/>
          <w:szCs w:val="24"/>
          <w:lang w:val="sq-AL"/>
        </w:rPr>
        <w:t>parauniversitar</w:t>
      </w:r>
      <w:proofErr w:type="spellEnd"/>
      <w:r w:rsidRPr="004F139A">
        <w:rPr>
          <w:rFonts w:ascii="Garamond" w:hAnsi="Garamond"/>
          <w:b/>
          <w:bCs/>
          <w:color w:val="000000"/>
          <w:sz w:val="24"/>
          <w:szCs w:val="24"/>
          <w:lang w:val="sq-AL"/>
        </w:rPr>
        <w:t xml:space="preserve"> në Republikën e Shqipërisë)</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19. Parimet e përgjithshme të zbatueshme në institucionet arsimore parashikohen në nenin 6 të </w:t>
      </w:r>
      <w:r w:rsidR="009578D9" w:rsidRPr="004F139A">
        <w:rPr>
          <w:rFonts w:ascii="Garamond" w:hAnsi="Garamond"/>
          <w:color w:val="000000"/>
          <w:sz w:val="24"/>
          <w:szCs w:val="24"/>
          <w:lang w:val="sq-AL"/>
        </w:rPr>
        <w:t xml:space="preserve">ligjit për arsimin të </w:t>
      </w:r>
      <w:r w:rsidRPr="004F139A">
        <w:rPr>
          <w:rFonts w:ascii="Garamond" w:hAnsi="Garamond"/>
          <w:color w:val="000000"/>
          <w:sz w:val="24"/>
          <w:szCs w:val="24"/>
          <w:lang w:val="sq-AL"/>
        </w:rPr>
        <w:t xml:space="preserve">vitit 2012. Paragrafi 4 i atij neni parashikon: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“Në institucionet arsimore zbatohet parimi i </w:t>
      </w:r>
      <w:proofErr w:type="spellStart"/>
      <w:r w:rsidRPr="004F139A">
        <w:rPr>
          <w:rFonts w:ascii="Garamond" w:hAnsi="Garamond"/>
          <w:color w:val="000000"/>
          <w:sz w:val="24"/>
          <w:szCs w:val="24"/>
          <w:lang w:val="sq-AL"/>
        </w:rPr>
        <w:t>gjithëpërfshirjes</w:t>
      </w:r>
      <w:proofErr w:type="spellEnd"/>
      <w:r w:rsidRPr="004F139A">
        <w:rPr>
          <w:rFonts w:ascii="Garamond" w:hAnsi="Garamond"/>
          <w:color w:val="000000"/>
          <w:sz w:val="24"/>
          <w:szCs w:val="24"/>
          <w:lang w:val="sq-AL"/>
        </w:rPr>
        <w:t xml:space="preserve"> së nxënësve.”</w:t>
      </w:r>
      <w:r w:rsidR="009578D9">
        <w:rPr>
          <w:rFonts w:ascii="Garamond" w:hAnsi="Garamond"/>
          <w:color w:val="000000"/>
          <w:sz w:val="24"/>
          <w:szCs w:val="24"/>
          <w:lang w:val="sq-AL"/>
        </w:rPr>
        <w:t>.</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 xml:space="preserve">C. Ligji </w:t>
      </w:r>
      <w:r w:rsidR="00F7075E" w:rsidRPr="004F139A">
        <w:rPr>
          <w:rFonts w:ascii="Garamond" w:hAnsi="Garamond"/>
          <w:b/>
          <w:bCs/>
          <w:color w:val="000000"/>
          <w:sz w:val="24"/>
          <w:szCs w:val="24"/>
          <w:lang w:val="sq-AL"/>
        </w:rPr>
        <w:t>për mbrojtjen nga diskriminimi</w:t>
      </w:r>
      <w:r w:rsidRPr="004F139A">
        <w:rPr>
          <w:rFonts w:ascii="Garamond" w:hAnsi="Garamond"/>
          <w:b/>
          <w:bCs/>
          <w:color w:val="000000"/>
          <w:sz w:val="24"/>
          <w:szCs w:val="24"/>
          <w:lang w:val="sq-AL"/>
        </w:rPr>
        <w:t>, 2010</w:t>
      </w:r>
    </w:p>
    <w:p w:rsidR="0094423A" w:rsidRPr="004F139A" w:rsidRDefault="0094423A" w:rsidP="00774C09">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20. Ligji </w:t>
      </w:r>
      <w:r w:rsidR="006B44BF" w:rsidRPr="004F139A">
        <w:rPr>
          <w:rFonts w:ascii="Garamond" w:hAnsi="Garamond"/>
          <w:color w:val="000000"/>
          <w:sz w:val="24"/>
          <w:szCs w:val="24"/>
          <w:lang w:val="sq-AL"/>
        </w:rPr>
        <w:t xml:space="preserve">për mbrojtjen nga diskriminimi (ligji </w:t>
      </w:r>
      <w:r w:rsidRPr="004F139A">
        <w:rPr>
          <w:rFonts w:ascii="Garamond" w:hAnsi="Garamond"/>
          <w:color w:val="000000"/>
          <w:sz w:val="24"/>
          <w:szCs w:val="24"/>
          <w:lang w:val="sq-AL"/>
        </w:rPr>
        <w:t xml:space="preserve">nr. 10221 i datës 4 shkurt 2010), i cili ishte në fuqi përpara ndryshimit të tij me anë të </w:t>
      </w:r>
      <w:r w:rsidR="00774C09" w:rsidRPr="004F139A">
        <w:rPr>
          <w:rFonts w:ascii="Garamond" w:hAnsi="Garamond"/>
          <w:color w:val="000000"/>
          <w:sz w:val="24"/>
          <w:szCs w:val="24"/>
          <w:lang w:val="sq-AL"/>
        </w:rPr>
        <w:t xml:space="preserve">ligjit </w:t>
      </w:r>
      <w:r w:rsidRPr="004F139A">
        <w:rPr>
          <w:rFonts w:ascii="Garamond" w:hAnsi="Garamond"/>
          <w:color w:val="000000"/>
          <w:sz w:val="24"/>
          <w:szCs w:val="24"/>
          <w:lang w:val="sq-AL"/>
        </w:rPr>
        <w:t>nr. 124/2020</w:t>
      </w:r>
      <w:r w:rsidR="00774C09">
        <w:rPr>
          <w:rFonts w:ascii="Garamond" w:hAnsi="Garamond"/>
          <w:color w:val="000000"/>
          <w:sz w:val="24"/>
          <w:szCs w:val="24"/>
          <w:lang w:val="sq-AL"/>
        </w:rPr>
        <w:t>,</w:t>
      </w:r>
      <w:r w:rsidRPr="004F139A">
        <w:rPr>
          <w:rFonts w:ascii="Garamond" w:hAnsi="Garamond"/>
          <w:color w:val="000000"/>
          <w:sz w:val="24"/>
          <w:szCs w:val="24"/>
          <w:lang w:val="sq-AL"/>
        </w:rPr>
        <w:t xml:space="preserve"> të datës 15 tetor 2020, parashikonte parimin e barazisë përpara ligjit, për sa i takonte gjinisë, racës, etnisë së kujtdo dhe një sërë aspektesh të tjera (neni 1). </w:t>
      </w:r>
    </w:p>
    <w:p w:rsidR="0094423A" w:rsidRPr="004F139A" w:rsidRDefault="0094423A" w:rsidP="00084BDB">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21. Neni 3 (3) i </w:t>
      </w:r>
      <w:r w:rsidR="00774C09" w:rsidRPr="004F139A">
        <w:rPr>
          <w:rFonts w:ascii="Garamond" w:hAnsi="Garamond"/>
          <w:color w:val="000000"/>
          <w:sz w:val="24"/>
          <w:szCs w:val="24"/>
          <w:lang w:val="sq-AL"/>
        </w:rPr>
        <w:t xml:space="preserve">ligjit </w:t>
      </w:r>
      <w:r w:rsidRPr="004F139A">
        <w:rPr>
          <w:rFonts w:ascii="Garamond" w:hAnsi="Garamond"/>
          <w:color w:val="000000"/>
          <w:sz w:val="24"/>
          <w:szCs w:val="24"/>
          <w:lang w:val="sq-AL"/>
        </w:rPr>
        <w:t>e përcaktonte “diskriminimin e tërthortë” si një formë diskriminimi, i cili ndodh kur një dispozitë, kriter apo praktikë, e paanshme në dukje, do ta vinte një person ose grup personash në kushte jo të favorshme</w:t>
      </w:r>
      <w:r w:rsidR="00774C09">
        <w:rPr>
          <w:rFonts w:ascii="Garamond" w:hAnsi="Garamond"/>
          <w:color w:val="000000"/>
          <w:sz w:val="24"/>
          <w:szCs w:val="24"/>
          <w:lang w:val="sq-AL"/>
        </w:rPr>
        <w:t>,</w:t>
      </w:r>
      <w:r w:rsidRPr="004F139A">
        <w:rPr>
          <w:rFonts w:ascii="Garamond" w:hAnsi="Garamond"/>
          <w:color w:val="000000"/>
          <w:sz w:val="24"/>
          <w:szCs w:val="24"/>
          <w:lang w:val="sq-AL"/>
        </w:rPr>
        <w:t xml:space="preserve"> sipas parashikimeve të nenit 1 të këtij </w:t>
      </w:r>
      <w:r w:rsidR="00774C09" w:rsidRPr="004F139A">
        <w:rPr>
          <w:rFonts w:ascii="Garamond" w:hAnsi="Garamond"/>
          <w:color w:val="000000"/>
          <w:sz w:val="24"/>
          <w:szCs w:val="24"/>
          <w:lang w:val="sq-AL"/>
        </w:rPr>
        <w:t>ligji</w:t>
      </w:r>
      <w:r w:rsidR="00774C09">
        <w:rPr>
          <w:rFonts w:ascii="Garamond" w:hAnsi="Garamond"/>
          <w:color w:val="000000"/>
          <w:sz w:val="24"/>
          <w:szCs w:val="24"/>
          <w:lang w:val="sq-AL"/>
        </w:rPr>
        <w:t>,</w:t>
      </w:r>
      <w:r w:rsidRPr="004F139A">
        <w:rPr>
          <w:rFonts w:ascii="Garamond" w:hAnsi="Garamond"/>
          <w:color w:val="000000"/>
          <w:sz w:val="24"/>
          <w:szCs w:val="24"/>
          <w:lang w:val="sq-AL"/>
        </w:rPr>
        <w:t xml:space="preserve"> në raport me një tjetër person ose grup personash, si dhe kur ajo masë, kriter a praktikë, nuk justifikohet objektivisht nga një synim i ligjshëm ose kur mjetet e arritjes së këtij synimi, ose nuk janë të përshtatshme, ose nuk janë të domosdoshme dhe në përpjesëtim të drejtë me gjendjen që e ka shkaktuar atë.</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22. Neni 3 (9) i </w:t>
      </w:r>
      <w:r w:rsidR="00084BDB" w:rsidRPr="004F139A">
        <w:rPr>
          <w:rFonts w:ascii="Garamond" w:hAnsi="Garamond"/>
          <w:color w:val="000000"/>
          <w:sz w:val="24"/>
          <w:szCs w:val="24"/>
          <w:lang w:val="sq-AL"/>
        </w:rPr>
        <w:t xml:space="preserve">ligjit </w:t>
      </w:r>
      <w:r w:rsidRPr="004F139A">
        <w:rPr>
          <w:rFonts w:ascii="Garamond" w:hAnsi="Garamond"/>
          <w:color w:val="000000"/>
          <w:sz w:val="24"/>
          <w:szCs w:val="24"/>
          <w:lang w:val="sq-AL"/>
        </w:rPr>
        <w:t xml:space="preserve">e përkufizon termin “organizatat me interesa legjitimë” si ato organizata, të cilat janë të regjistruara në Republikën e Shqipërisë dhe kanë si objekt të deklaruar të veprimtarisë së tyre mbrojtjen e të drejtave të njeriut, ose u ofrojnë ndihmë viktimave të diskriminimit. Neni 33 (1) </w:t>
      </w:r>
      <w:r w:rsidR="00B41FA6" w:rsidRPr="004F139A">
        <w:rPr>
          <w:rFonts w:ascii="Garamond" w:hAnsi="Garamond"/>
          <w:color w:val="000000"/>
          <w:sz w:val="24"/>
          <w:szCs w:val="24"/>
          <w:lang w:val="sq-AL"/>
        </w:rPr>
        <w:t xml:space="preserve">i ligjit </w:t>
      </w:r>
      <w:r w:rsidRPr="004F139A">
        <w:rPr>
          <w:rFonts w:ascii="Garamond" w:hAnsi="Garamond"/>
          <w:color w:val="000000"/>
          <w:sz w:val="24"/>
          <w:szCs w:val="24"/>
          <w:lang w:val="sq-AL"/>
        </w:rPr>
        <w:t xml:space="preserve">parashikon se një organizatë me interesa legjitimë që pretendon diskriminim në emër të një personi apo grupi personash, mund të paraqesë ankesë së bashku me provat e </w:t>
      </w:r>
      <w:proofErr w:type="spellStart"/>
      <w:r w:rsidRPr="004F139A">
        <w:rPr>
          <w:rFonts w:ascii="Garamond" w:hAnsi="Garamond"/>
          <w:color w:val="000000"/>
          <w:sz w:val="24"/>
          <w:szCs w:val="24"/>
          <w:lang w:val="sq-AL"/>
        </w:rPr>
        <w:t>disponueshme</w:t>
      </w:r>
      <w:proofErr w:type="spellEnd"/>
      <w:r w:rsidRPr="004F139A">
        <w:rPr>
          <w:rFonts w:ascii="Garamond" w:hAnsi="Garamond"/>
          <w:color w:val="000000"/>
          <w:sz w:val="24"/>
          <w:szCs w:val="24"/>
          <w:lang w:val="sq-AL"/>
        </w:rPr>
        <w:t xml:space="preserve"> para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w:t>
      </w:r>
    </w:p>
    <w:p w:rsidR="0094423A" w:rsidRPr="004F139A" w:rsidRDefault="00B41FA6" w:rsidP="0094423A">
      <w:pPr>
        <w:autoSpaceDE w:val="0"/>
        <w:autoSpaceDN w:val="0"/>
        <w:adjustRightInd w:val="0"/>
        <w:spacing w:after="0" w:line="240" w:lineRule="auto"/>
        <w:ind w:firstLine="284"/>
        <w:jc w:val="both"/>
        <w:rPr>
          <w:rFonts w:ascii="Garamond" w:hAnsi="Garamond"/>
          <w:color w:val="000000"/>
          <w:sz w:val="24"/>
          <w:szCs w:val="24"/>
          <w:lang w:val="sq-AL"/>
        </w:rPr>
      </w:pPr>
      <w:r>
        <w:rPr>
          <w:rFonts w:ascii="Garamond" w:hAnsi="Garamond"/>
          <w:color w:val="000000"/>
          <w:sz w:val="24"/>
          <w:szCs w:val="24"/>
          <w:lang w:val="sq-AL"/>
        </w:rPr>
        <w:t>23. Neni 7</w:t>
      </w:r>
      <w:r w:rsidR="0094423A" w:rsidRPr="004F139A">
        <w:rPr>
          <w:rFonts w:ascii="Garamond" w:hAnsi="Garamond"/>
          <w:color w:val="000000"/>
          <w:sz w:val="24"/>
          <w:szCs w:val="24"/>
          <w:lang w:val="sq-AL"/>
        </w:rPr>
        <w:t xml:space="preserve">(1) i </w:t>
      </w:r>
      <w:r w:rsidRPr="004F139A">
        <w:rPr>
          <w:rFonts w:ascii="Garamond" w:hAnsi="Garamond"/>
          <w:color w:val="000000"/>
          <w:sz w:val="24"/>
          <w:szCs w:val="24"/>
          <w:lang w:val="sq-AL"/>
        </w:rPr>
        <w:t xml:space="preserve">ligjit </w:t>
      </w:r>
      <w:r w:rsidR="0094423A" w:rsidRPr="004F139A">
        <w:rPr>
          <w:rFonts w:ascii="Garamond" w:hAnsi="Garamond"/>
          <w:color w:val="000000"/>
          <w:sz w:val="24"/>
          <w:szCs w:val="24"/>
          <w:lang w:val="sq-AL"/>
        </w:rPr>
        <w:t>parashikon:</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“Çdo veprim ose mosveprim i autoriteteve publike ose i personave fizikë a juridikë që marrin pjesë në jetën dhe sektorët publikë ose privatë, që krijojnë baza për mohimin e barazisë ndaj </w:t>
      </w:r>
      <w:r w:rsidR="00B666B5">
        <w:rPr>
          <w:rFonts w:ascii="Garamond" w:hAnsi="Garamond"/>
          <w:color w:val="000000"/>
          <w:sz w:val="24"/>
          <w:szCs w:val="24"/>
          <w:lang w:val="sq-AL"/>
        </w:rPr>
        <w:t>një personi apo grupi personash</w:t>
      </w:r>
      <w:r w:rsidRPr="004F139A">
        <w:rPr>
          <w:rFonts w:ascii="Garamond" w:hAnsi="Garamond"/>
          <w:color w:val="000000"/>
          <w:sz w:val="24"/>
          <w:szCs w:val="24"/>
          <w:lang w:val="sq-AL"/>
        </w:rPr>
        <w:t xml:space="preserve"> ose që i ekspozon ata ndaj një trajtimi të padrejtë dhe jo të barabartë, </w:t>
      </w:r>
      <w:r w:rsidRPr="004F139A">
        <w:rPr>
          <w:rFonts w:ascii="Garamond" w:hAnsi="Garamond"/>
          <w:color w:val="000000"/>
          <w:sz w:val="24"/>
          <w:szCs w:val="24"/>
          <w:lang w:val="sq-AL"/>
        </w:rPr>
        <w:lastRenderedPageBreak/>
        <w:t>kur ata ndodhen në rrethana të njëjta ose të ngjashme, në krahasim me persona të tjerë ose grupe të tjera personash, përbën diskriminim.”</w:t>
      </w:r>
      <w:r w:rsidR="00462610">
        <w:rPr>
          <w:rFonts w:ascii="Garamond" w:hAnsi="Garamond"/>
          <w:color w:val="000000"/>
          <w:sz w:val="24"/>
          <w:szCs w:val="24"/>
          <w:lang w:val="sq-AL"/>
        </w:rPr>
        <w:t>.</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24. Neni 18 (1) i </w:t>
      </w:r>
      <w:r w:rsidR="00B666B5" w:rsidRPr="004F139A">
        <w:rPr>
          <w:rFonts w:ascii="Garamond" w:hAnsi="Garamond"/>
          <w:color w:val="000000"/>
          <w:sz w:val="24"/>
          <w:szCs w:val="24"/>
          <w:lang w:val="sq-AL"/>
        </w:rPr>
        <w:t xml:space="preserve">ligjit </w:t>
      </w:r>
      <w:r w:rsidRPr="004F139A">
        <w:rPr>
          <w:rFonts w:ascii="Garamond" w:hAnsi="Garamond"/>
          <w:color w:val="000000"/>
          <w:sz w:val="24"/>
          <w:szCs w:val="24"/>
          <w:lang w:val="sq-AL"/>
        </w:rPr>
        <w:t>parashikon:</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“Këshilli i Ministrave dhe Ministri i Arsimit dhe Shkencës janë secili përgjegjës për marrjen e masave me karakter pozitiv për të luftuar diskriminimin në lidhje me të drejtën për arsimim.”</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 25. Nenet 21 dhe 22 të </w:t>
      </w:r>
      <w:r w:rsidR="00FD2A51" w:rsidRPr="004F139A">
        <w:rPr>
          <w:rFonts w:ascii="Garamond" w:hAnsi="Garamond"/>
          <w:color w:val="000000"/>
          <w:sz w:val="24"/>
          <w:szCs w:val="24"/>
          <w:lang w:val="sq-AL"/>
        </w:rPr>
        <w:t xml:space="preserve">ligjit </w:t>
      </w:r>
      <w:r w:rsidRPr="004F139A">
        <w:rPr>
          <w:rFonts w:ascii="Garamond" w:hAnsi="Garamond"/>
          <w:color w:val="000000"/>
          <w:sz w:val="24"/>
          <w:szCs w:val="24"/>
          <w:lang w:val="sq-AL"/>
        </w:rPr>
        <w:t xml:space="preserve">parashikojnë krijimin e institucionit të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kundër Diskriminimit si një autoritet publik i pavarur i ngarkuar me detyrën për të garantuar mbrojtjen efikase kundër diskriminimit.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emërohet nga Parlamenti për një mandat 5-vjeçar, me të drejtë rizgjedhjeje vetëm një herë (nenet 23 dhe 25). Sipas </w:t>
      </w:r>
      <w:r w:rsidR="002546BE" w:rsidRPr="004F139A">
        <w:rPr>
          <w:rFonts w:ascii="Garamond" w:hAnsi="Garamond"/>
          <w:color w:val="000000"/>
          <w:sz w:val="24"/>
          <w:szCs w:val="24"/>
          <w:lang w:val="sq-AL"/>
        </w:rPr>
        <w:t>nenit 26 të ligjit</w:t>
      </w:r>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duhet të raportojë përpara Parlamentit me anë të një raporti vjetor mbi aktivitetet e tij.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26.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ka kompetencën të dëgjojë ankesat për diskriminim nga persona fizikë ose organizata, të ndërmarrë hetime administrative dhe të vendosë sanksione administrative (neni 32 (1) (a), (b) dhe (ç)). </w:t>
      </w:r>
    </w:p>
    <w:p w:rsidR="0094423A" w:rsidRPr="004F139A" w:rsidRDefault="0094423A" w:rsidP="002546BE">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27. Gjithashtu, sipas </w:t>
      </w:r>
      <w:r w:rsidR="002546BE"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32(1)(f),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është kompetent për publikimin e raporteve</w:t>
      </w:r>
      <w:r w:rsidR="002546BE">
        <w:rPr>
          <w:rFonts w:ascii="Garamond" w:hAnsi="Garamond"/>
          <w:color w:val="000000"/>
          <w:sz w:val="24"/>
          <w:szCs w:val="24"/>
          <w:lang w:val="sq-AL"/>
        </w:rPr>
        <w:t>,</w:t>
      </w:r>
      <w:r w:rsidRPr="004F139A">
        <w:rPr>
          <w:rFonts w:ascii="Garamond" w:hAnsi="Garamond"/>
          <w:color w:val="000000"/>
          <w:sz w:val="24"/>
          <w:szCs w:val="24"/>
          <w:lang w:val="sq-AL"/>
        </w:rPr>
        <w:t xml:space="preserve"> si edhe për dhënien e rekomandimeve për çdo çështje që ka të bëjë me diskriminimin. </w:t>
      </w:r>
    </w:p>
    <w:p w:rsidR="0094423A" w:rsidRPr="004F139A" w:rsidRDefault="0094423A" w:rsidP="002546BE">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28. Sipas </w:t>
      </w:r>
      <w:r w:rsidR="002546BE"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32(3), gjatë shqyrtimit të ankesave të paraqitura përpara tij/saj, me përjashtim të rastit kur procedura përkatëse parashikohet në </w:t>
      </w:r>
      <w:r w:rsidR="002546BE" w:rsidRPr="004F139A">
        <w:rPr>
          <w:rFonts w:ascii="Garamond" w:hAnsi="Garamond"/>
          <w:color w:val="000000"/>
          <w:sz w:val="24"/>
          <w:szCs w:val="24"/>
          <w:lang w:val="sq-AL"/>
        </w:rPr>
        <w:t>ligj</w:t>
      </w:r>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duhet të zbatojë Kodin e Procedurës Administrative, si edhe duhet të vendosë për marrjen e masave të duhura dhe afatin kohor për zbatimin e tyre (neni 33 (10)).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29. Sipas </w:t>
      </w:r>
      <w:r w:rsidR="002546BE"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33 (11),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mund të vendosë edhe një gjobë për palën e cila nuk i zbaton vendimet e tij.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30. Neni 34 i </w:t>
      </w:r>
      <w:r w:rsidR="002546BE" w:rsidRPr="004F139A">
        <w:rPr>
          <w:rFonts w:ascii="Garamond" w:hAnsi="Garamond"/>
          <w:color w:val="000000"/>
          <w:sz w:val="24"/>
          <w:szCs w:val="24"/>
          <w:lang w:val="sq-AL"/>
        </w:rPr>
        <w:t xml:space="preserve">ligjit </w:t>
      </w:r>
      <w:r w:rsidRPr="004F139A">
        <w:rPr>
          <w:rFonts w:ascii="Garamond" w:hAnsi="Garamond"/>
          <w:color w:val="000000"/>
          <w:sz w:val="24"/>
          <w:szCs w:val="24"/>
          <w:lang w:val="sq-AL"/>
        </w:rPr>
        <w:t xml:space="preserve">parashikon se kushdo që është diskriminuar ka të drejtën të kërkojë dëmshpërblim përpara gjykatës kompetente në mënyrë të pavarur, ose të paraqesë një ankesë përpara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D. Ligji nr. 124/2020</w:t>
      </w:r>
      <w:r w:rsidR="002546BE">
        <w:rPr>
          <w:rFonts w:ascii="Garamond" w:hAnsi="Garamond"/>
          <w:b/>
          <w:bCs/>
          <w:color w:val="000000"/>
          <w:sz w:val="24"/>
          <w:szCs w:val="24"/>
          <w:lang w:val="sq-AL"/>
        </w:rPr>
        <w:t>,</w:t>
      </w:r>
      <w:r w:rsidRPr="004F139A">
        <w:rPr>
          <w:rFonts w:ascii="Garamond" w:hAnsi="Garamond"/>
          <w:b/>
          <w:bCs/>
          <w:color w:val="000000"/>
          <w:sz w:val="24"/>
          <w:szCs w:val="24"/>
          <w:lang w:val="sq-AL"/>
        </w:rPr>
        <w:t xml:space="preserve"> i datës 15 tetor 2020, i cili ndryshon </w:t>
      </w:r>
      <w:r w:rsidR="002546BE" w:rsidRPr="004F139A">
        <w:rPr>
          <w:rFonts w:ascii="Garamond" w:hAnsi="Garamond"/>
          <w:b/>
          <w:bCs/>
          <w:color w:val="000000"/>
          <w:sz w:val="24"/>
          <w:szCs w:val="24"/>
          <w:lang w:val="sq-AL"/>
        </w:rPr>
        <w:t>ligjin për mbrojtjen nga diskrimini</w:t>
      </w:r>
      <w:r w:rsidRPr="004F139A">
        <w:rPr>
          <w:rFonts w:ascii="Garamond" w:hAnsi="Garamond"/>
          <w:b/>
          <w:bCs/>
          <w:color w:val="000000"/>
          <w:sz w:val="24"/>
          <w:szCs w:val="24"/>
          <w:lang w:val="sq-AL"/>
        </w:rPr>
        <w:t>mi, 2010</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31. Neni 3 (16) i </w:t>
      </w:r>
      <w:r w:rsidR="002546BE" w:rsidRPr="004F139A">
        <w:rPr>
          <w:rFonts w:ascii="Garamond" w:hAnsi="Garamond"/>
          <w:color w:val="000000"/>
          <w:sz w:val="24"/>
          <w:szCs w:val="24"/>
          <w:lang w:val="sq-AL"/>
        </w:rPr>
        <w:t>ligjit për mbrojtjen nga diskriminimi</w:t>
      </w:r>
      <w:r w:rsidRPr="004F139A">
        <w:rPr>
          <w:rFonts w:ascii="Garamond" w:hAnsi="Garamond"/>
          <w:color w:val="000000"/>
          <w:sz w:val="24"/>
          <w:szCs w:val="24"/>
          <w:lang w:val="sq-AL"/>
        </w:rPr>
        <w:t xml:space="preserve">, i ndryshuar, e përcakton termin “veçim” si atë formë diskriminimi, e cila ndodh në rastet kur një person ose grup personash ndahen nga të tjerët pa një justifikim objektiv dhe të arsyeshëm dhe kjo ndarje bëhet për të paktën një nga shkaqet e parashikuara në nenin 1 të </w:t>
      </w:r>
      <w:r w:rsidR="002546BE" w:rsidRPr="004F139A">
        <w:rPr>
          <w:rFonts w:ascii="Garamond" w:hAnsi="Garamond"/>
          <w:color w:val="000000"/>
          <w:sz w:val="24"/>
          <w:szCs w:val="24"/>
          <w:lang w:val="sq-AL"/>
        </w:rPr>
        <w:t>ligjit</w:t>
      </w:r>
      <w:r w:rsidRPr="004F139A">
        <w:rPr>
          <w:rFonts w:ascii="Garamond" w:hAnsi="Garamond"/>
          <w:color w:val="000000"/>
          <w:sz w:val="24"/>
          <w:szCs w:val="24"/>
          <w:lang w:val="sq-AL"/>
        </w:rPr>
        <w:t>.</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32. Neni 33 (18) i </w:t>
      </w:r>
      <w:r w:rsidR="002546BE" w:rsidRPr="004F139A">
        <w:rPr>
          <w:rFonts w:ascii="Garamond" w:hAnsi="Garamond"/>
          <w:color w:val="000000"/>
          <w:sz w:val="24"/>
          <w:szCs w:val="24"/>
          <w:lang w:val="sq-AL"/>
        </w:rPr>
        <w:t xml:space="preserve">ligjit për mbrojtjen nga diskriminimi, </w:t>
      </w:r>
      <w:r w:rsidRPr="004F139A">
        <w:rPr>
          <w:rFonts w:ascii="Garamond" w:hAnsi="Garamond"/>
          <w:color w:val="000000"/>
          <w:sz w:val="24"/>
          <w:szCs w:val="24"/>
          <w:lang w:val="sq-AL"/>
        </w:rPr>
        <w:t xml:space="preserve">i ndryshuar, parashikon se vendimi i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mund të </w:t>
      </w:r>
      <w:proofErr w:type="spellStart"/>
      <w:r w:rsidRPr="004F139A">
        <w:rPr>
          <w:rFonts w:ascii="Garamond" w:hAnsi="Garamond"/>
          <w:color w:val="000000"/>
          <w:sz w:val="24"/>
          <w:szCs w:val="24"/>
          <w:lang w:val="sq-AL"/>
        </w:rPr>
        <w:t>ankimohet</w:t>
      </w:r>
      <w:proofErr w:type="spellEnd"/>
      <w:r w:rsidRPr="004F139A">
        <w:rPr>
          <w:rFonts w:ascii="Garamond" w:hAnsi="Garamond"/>
          <w:color w:val="000000"/>
          <w:sz w:val="24"/>
          <w:szCs w:val="24"/>
          <w:lang w:val="sq-AL"/>
        </w:rPr>
        <w:t xml:space="preserve"> në gjykatën kompetente</w:t>
      </w:r>
      <w:r w:rsidR="002546BE">
        <w:rPr>
          <w:rFonts w:ascii="Garamond" w:hAnsi="Garamond"/>
          <w:color w:val="000000"/>
          <w:sz w:val="24"/>
          <w:szCs w:val="24"/>
          <w:lang w:val="sq-AL"/>
        </w:rPr>
        <w:t>,</w:t>
      </w:r>
      <w:r w:rsidRPr="004F139A">
        <w:rPr>
          <w:rFonts w:ascii="Garamond" w:hAnsi="Garamond"/>
          <w:color w:val="000000"/>
          <w:sz w:val="24"/>
          <w:szCs w:val="24"/>
          <w:lang w:val="sq-AL"/>
        </w:rPr>
        <w:t xml:space="preserve"> sipas rregullave të zbatueshme për mosmarrëveshjet administrative. </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 xml:space="preserve">E. Kodi i Procedurës Administrative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33. Neni 18 i Kodit të Procedurës Administrative i vitit 1999 (</w:t>
      </w:r>
      <w:r w:rsidR="002546BE" w:rsidRPr="004F139A">
        <w:rPr>
          <w:rFonts w:ascii="Garamond" w:hAnsi="Garamond"/>
          <w:color w:val="000000"/>
          <w:sz w:val="24"/>
          <w:szCs w:val="24"/>
          <w:lang w:val="sq-AL"/>
        </w:rPr>
        <w:t xml:space="preserve">ligji </w:t>
      </w:r>
      <w:r w:rsidRPr="004F139A">
        <w:rPr>
          <w:rFonts w:ascii="Garamond" w:hAnsi="Garamond"/>
          <w:color w:val="000000"/>
          <w:sz w:val="24"/>
          <w:szCs w:val="24"/>
          <w:lang w:val="sq-AL"/>
        </w:rPr>
        <w:t xml:space="preserve">nr. 8485, i datës 12 maj 1999, i ndryshuar), i cili ishte në fuqi deri më 28 maj 2016, sanksiononte parimin e kontrollit gjyqësor ndaj vendimeve administrative.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34. Neni 130 dhe 131 parashikonin se aktet administrativë ishin të zbatueshëm pasi hynin në fuqi, me përjashtim të rastit kur paraqitej një ankesë me efekt </w:t>
      </w:r>
      <w:proofErr w:type="spellStart"/>
      <w:r w:rsidRPr="004F139A">
        <w:rPr>
          <w:rFonts w:ascii="Garamond" w:hAnsi="Garamond"/>
          <w:color w:val="000000"/>
          <w:sz w:val="24"/>
          <w:szCs w:val="24"/>
          <w:lang w:val="sq-AL"/>
        </w:rPr>
        <w:t>pezullues</w:t>
      </w:r>
      <w:proofErr w:type="spellEnd"/>
      <w:r w:rsidRPr="004F139A">
        <w:rPr>
          <w:rFonts w:ascii="Garamond" w:hAnsi="Garamond"/>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 xml:space="preserve">F. Materiale të tjera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35. Në raportin vjetor për vitin 2015 përpara Parlamentit,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pohoi se ajo kishte qenë në rolin e të akuzuarës në katërmbëdhjetë procese gjyqësore, ku palët kishin kundërshtuar vendimet e saj në gjykatë, dhe këto të fundit ishin akte administrative.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36. Me anë të vendimit nr. 1072</w:t>
      </w:r>
      <w:r w:rsidR="002546BE">
        <w:rPr>
          <w:rFonts w:ascii="Garamond" w:hAnsi="Garamond"/>
          <w:color w:val="000000"/>
          <w:sz w:val="24"/>
          <w:szCs w:val="24"/>
          <w:lang w:val="sq-AL"/>
        </w:rPr>
        <w:t>,</w:t>
      </w:r>
      <w:r w:rsidRPr="004F139A">
        <w:rPr>
          <w:rFonts w:ascii="Garamond" w:hAnsi="Garamond"/>
          <w:color w:val="000000"/>
          <w:sz w:val="24"/>
          <w:szCs w:val="24"/>
          <w:lang w:val="sq-AL"/>
        </w:rPr>
        <w:t xml:space="preserve"> të datës 23 dhjetor 2015, Këshilli i Ministrave miratoi “Planin Kombëtar për Integrimin e Romëve dhe Egjiptianëve në Republikën e Shqipërisë 2016</w:t>
      </w:r>
      <w:r w:rsidR="002546BE">
        <w:rPr>
          <w:rFonts w:ascii="Garamond" w:hAnsi="Garamond"/>
          <w:color w:val="000000"/>
          <w:sz w:val="24"/>
          <w:szCs w:val="24"/>
          <w:lang w:val="sq-AL"/>
        </w:rPr>
        <w:t>–</w:t>
      </w:r>
      <w:r w:rsidRPr="004F139A">
        <w:rPr>
          <w:rFonts w:ascii="Garamond" w:hAnsi="Garamond"/>
          <w:color w:val="000000"/>
          <w:sz w:val="24"/>
          <w:szCs w:val="24"/>
          <w:lang w:val="sq-AL"/>
        </w:rPr>
        <w:t xml:space="preserve">2020”. Një nga objektivat strategjikë të planit ishte rritja e </w:t>
      </w:r>
      <w:proofErr w:type="spellStart"/>
      <w:r w:rsidRPr="004F139A">
        <w:rPr>
          <w:rFonts w:ascii="Garamond" w:hAnsi="Garamond"/>
          <w:color w:val="000000"/>
          <w:sz w:val="24"/>
          <w:szCs w:val="24"/>
          <w:lang w:val="sq-AL"/>
        </w:rPr>
        <w:t>aksesit</w:t>
      </w:r>
      <w:proofErr w:type="spellEnd"/>
      <w:r w:rsidRPr="004F139A">
        <w:rPr>
          <w:rFonts w:ascii="Garamond" w:hAnsi="Garamond"/>
          <w:color w:val="000000"/>
          <w:sz w:val="24"/>
          <w:szCs w:val="24"/>
          <w:lang w:val="sq-AL"/>
        </w:rPr>
        <w:t xml:space="preserve"> për romët dhe egjiptianët në arsim pa u diskriminuar apo veçuar.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37. Vendimi i Këshillit të Ministrave nr. 682</w:t>
      </w:r>
      <w:r w:rsidR="002546BE">
        <w:rPr>
          <w:rFonts w:ascii="Garamond" w:hAnsi="Garamond"/>
          <w:color w:val="000000"/>
          <w:sz w:val="24"/>
          <w:szCs w:val="24"/>
          <w:lang w:val="sq-AL"/>
        </w:rPr>
        <w:t>,</w:t>
      </w:r>
      <w:r w:rsidRPr="004F139A">
        <w:rPr>
          <w:rFonts w:ascii="Garamond" w:hAnsi="Garamond"/>
          <w:color w:val="000000"/>
          <w:sz w:val="24"/>
          <w:szCs w:val="24"/>
          <w:lang w:val="sq-AL"/>
        </w:rPr>
        <w:t xml:space="preserve"> i datës 29 shtator 2017, i ndryshuar, parashikon, midis të tjerash, procedurat sipas së cilave fondet publike do të përdoreshin për transportin e nxënësve në shkollat e tyre </w:t>
      </w:r>
      <w:proofErr w:type="spellStart"/>
      <w:r w:rsidRPr="004F139A">
        <w:rPr>
          <w:rFonts w:ascii="Garamond" w:hAnsi="Garamond"/>
          <w:color w:val="000000"/>
          <w:sz w:val="24"/>
          <w:szCs w:val="24"/>
          <w:lang w:val="sq-AL"/>
        </w:rPr>
        <w:t>respektive</w:t>
      </w:r>
      <w:proofErr w:type="spellEnd"/>
      <w:r w:rsidRPr="004F139A">
        <w:rPr>
          <w:rFonts w:ascii="Garamond" w:hAnsi="Garamond"/>
          <w:color w:val="000000"/>
          <w:sz w:val="24"/>
          <w:szCs w:val="24"/>
          <w:lang w:val="sq-AL"/>
        </w:rPr>
        <w:t xml:space="preserve">, nëse ata banonin në një distancë të caktuar prej tyre.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II. MATERIALET E KËSHILLIT TË MINISTRAVE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38. Në raportin e datës 15 shkurt 2006, mbi Situatën e të Drejtave të Njeriut të Romëve, </w:t>
      </w:r>
      <w:proofErr w:type="spellStart"/>
      <w:r w:rsidRPr="004F139A">
        <w:rPr>
          <w:rFonts w:ascii="Garamond" w:hAnsi="Garamond"/>
          <w:color w:val="000000"/>
          <w:sz w:val="24"/>
          <w:szCs w:val="24"/>
          <w:lang w:val="sq-AL"/>
        </w:rPr>
        <w:t>Sintit</w:t>
      </w:r>
      <w:proofErr w:type="spellEnd"/>
      <w:r w:rsidRPr="004F139A">
        <w:rPr>
          <w:rFonts w:ascii="Garamond" w:hAnsi="Garamond"/>
          <w:color w:val="000000"/>
          <w:sz w:val="24"/>
          <w:szCs w:val="24"/>
          <w:lang w:val="sq-AL"/>
        </w:rPr>
        <w:t xml:space="preserve"> dhe të Shtegtarëve në Evropë (</w:t>
      </w:r>
      <w:proofErr w:type="spellStart"/>
      <w:r w:rsidRPr="004F139A">
        <w:rPr>
          <w:rFonts w:ascii="Garamond" w:hAnsi="Garamond"/>
          <w:color w:val="000000"/>
          <w:sz w:val="24"/>
          <w:szCs w:val="24"/>
          <w:lang w:val="sq-AL"/>
        </w:rPr>
        <w:t>CommDH</w:t>
      </w:r>
      <w:proofErr w:type="spellEnd"/>
      <w:r w:rsidRPr="004F139A">
        <w:rPr>
          <w:rFonts w:ascii="Garamond" w:hAnsi="Garamond"/>
          <w:color w:val="000000"/>
          <w:sz w:val="24"/>
          <w:szCs w:val="24"/>
          <w:lang w:val="sq-AL"/>
        </w:rPr>
        <w:t xml:space="preserve">(2006)1),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i Këshillit të Evropës për të Drejtat e Njeriut vërejti se arsimimi i veçuar i mohonte fëmijëve romë dhe atyre jo romë mundësinë </w:t>
      </w:r>
      <w:r w:rsidRPr="004F139A">
        <w:rPr>
          <w:rFonts w:ascii="Garamond" w:hAnsi="Garamond"/>
          <w:color w:val="000000"/>
          <w:sz w:val="24"/>
          <w:szCs w:val="24"/>
          <w:lang w:val="sq-AL"/>
        </w:rPr>
        <w:lastRenderedPageBreak/>
        <w:t xml:space="preserve">për t’u njohur me njëri-tjetrin, dhe për të mësuar se si të jetojnë si qytetarë të barabartë. Në vijim,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theksonte se veçimi i përjashtonte fëmijët romë nga shoqëria e gjerë që në fillim të jetës së tyre, duke rritur rrezikun që ata të përfshiheshin në rrethin vicioz të </w:t>
      </w:r>
      <w:proofErr w:type="spellStart"/>
      <w:r w:rsidRPr="004F139A">
        <w:rPr>
          <w:rFonts w:ascii="Garamond" w:hAnsi="Garamond"/>
          <w:color w:val="000000"/>
          <w:sz w:val="24"/>
          <w:szCs w:val="24"/>
          <w:lang w:val="sq-AL"/>
        </w:rPr>
        <w:t>margjilizimit</w:t>
      </w:r>
      <w:proofErr w:type="spellEnd"/>
      <w:r w:rsidRPr="004F139A">
        <w:rPr>
          <w:rFonts w:ascii="Garamond" w:hAnsi="Garamond"/>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39. Në </w:t>
      </w:r>
      <w:r w:rsidR="002546BE" w:rsidRPr="004F139A">
        <w:rPr>
          <w:rFonts w:ascii="Garamond" w:hAnsi="Garamond"/>
          <w:color w:val="000000"/>
          <w:sz w:val="24"/>
          <w:szCs w:val="24"/>
          <w:lang w:val="sq-AL"/>
        </w:rPr>
        <w:t xml:space="preserve">rekomandimin </w:t>
      </w:r>
      <w:r w:rsidRPr="004F139A">
        <w:rPr>
          <w:rFonts w:ascii="Garamond" w:hAnsi="Garamond"/>
          <w:color w:val="000000"/>
          <w:sz w:val="24"/>
          <w:szCs w:val="24"/>
          <w:lang w:val="sq-AL"/>
        </w:rPr>
        <w:t>CM/</w:t>
      </w:r>
      <w:proofErr w:type="spellStart"/>
      <w:r w:rsidRPr="004F139A">
        <w:rPr>
          <w:rFonts w:ascii="Garamond" w:hAnsi="Garamond"/>
          <w:color w:val="000000"/>
          <w:sz w:val="24"/>
          <w:szCs w:val="24"/>
          <w:lang w:val="sq-AL"/>
        </w:rPr>
        <w:t>Rec</w:t>
      </w:r>
      <w:proofErr w:type="spellEnd"/>
      <w:r w:rsidRPr="004F139A">
        <w:rPr>
          <w:rFonts w:ascii="Garamond" w:hAnsi="Garamond"/>
          <w:color w:val="000000"/>
          <w:sz w:val="24"/>
          <w:szCs w:val="24"/>
          <w:lang w:val="sq-AL"/>
        </w:rPr>
        <w:t xml:space="preserve">(2009)4 mbi arsimimin e </w:t>
      </w:r>
      <w:r w:rsidR="005B11D3" w:rsidRPr="004F139A">
        <w:rPr>
          <w:rFonts w:ascii="Garamond" w:hAnsi="Garamond"/>
          <w:color w:val="000000"/>
          <w:sz w:val="24"/>
          <w:szCs w:val="24"/>
          <w:lang w:val="sq-AL"/>
        </w:rPr>
        <w:t xml:space="preserve">romëve dhe të shtegtarëve </w:t>
      </w:r>
      <w:r w:rsidRPr="004F139A">
        <w:rPr>
          <w:rFonts w:ascii="Garamond" w:hAnsi="Garamond"/>
          <w:color w:val="000000"/>
          <w:sz w:val="24"/>
          <w:szCs w:val="24"/>
          <w:lang w:val="sq-AL"/>
        </w:rPr>
        <w:t>në Evropë (miratuar më 17 qershor 2009, në takimin e 1061-të</w:t>
      </w:r>
      <w:r w:rsidR="004F139A" w:rsidRPr="004F139A">
        <w:rPr>
          <w:rFonts w:ascii="Garamond" w:hAnsi="Garamond"/>
          <w:color w:val="000000"/>
          <w:sz w:val="24"/>
          <w:szCs w:val="24"/>
          <w:lang w:val="sq-AL"/>
        </w:rPr>
        <w:t xml:space="preserve"> </w:t>
      </w:r>
      <w:r w:rsidRPr="004F139A">
        <w:rPr>
          <w:rFonts w:ascii="Garamond" w:hAnsi="Garamond"/>
          <w:color w:val="000000"/>
          <w:sz w:val="24"/>
          <w:szCs w:val="24"/>
          <w:lang w:val="sq-AL"/>
        </w:rPr>
        <w:t xml:space="preserve">të </w:t>
      </w:r>
      <w:r w:rsidR="005B11D3" w:rsidRPr="004F139A">
        <w:rPr>
          <w:rFonts w:ascii="Garamond" w:hAnsi="Garamond"/>
          <w:color w:val="000000"/>
          <w:sz w:val="24"/>
          <w:szCs w:val="24"/>
          <w:lang w:val="sq-AL"/>
        </w:rPr>
        <w:t>zëvendësministrave</w:t>
      </w:r>
      <w:r w:rsidRPr="004F139A">
        <w:rPr>
          <w:rFonts w:ascii="Garamond" w:hAnsi="Garamond"/>
          <w:color w:val="000000"/>
          <w:sz w:val="24"/>
          <w:szCs w:val="24"/>
          <w:lang w:val="sq-AL"/>
        </w:rPr>
        <w:t xml:space="preserve">), pjesët përkatëse të </w:t>
      </w:r>
      <w:proofErr w:type="spellStart"/>
      <w:r w:rsidRPr="004F139A">
        <w:rPr>
          <w:rFonts w:ascii="Garamond" w:hAnsi="Garamond"/>
          <w:color w:val="000000"/>
          <w:sz w:val="24"/>
          <w:szCs w:val="24"/>
          <w:lang w:val="sq-AL"/>
        </w:rPr>
        <w:t>të</w:t>
      </w:r>
      <w:proofErr w:type="spellEnd"/>
      <w:r w:rsidRPr="004F139A">
        <w:rPr>
          <w:rFonts w:ascii="Garamond" w:hAnsi="Garamond"/>
          <w:color w:val="000000"/>
          <w:sz w:val="24"/>
          <w:szCs w:val="24"/>
          <w:lang w:val="sq-AL"/>
        </w:rPr>
        <w:t xml:space="preserve"> cilit parashikohen në çështjen </w:t>
      </w:r>
      <w:proofErr w:type="spellStart"/>
      <w:r w:rsidRPr="004F139A">
        <w:rPr>
          <w:rFonts w:ascii="Garamond" w:hAnsi="Garamond"/>
          <w:i/>
          <w:iCs/>
          <w:color w:val="000000"/>
          <w:sz w:val="24"/>
          <w:szCs w:val="24"/>
          <w:lang w:val="sq-AL"/>
        </w:rPr>
        <w:t>Oršuš</w:t>
      </w:r>
      <w:proofErr w:type="spellEnd"/>
      <w:r w:rsidRPr="004F139A">
        <w:rPr>
          <w:rFonts w:ascii="Garamond" w:hAnsi="Garamond"/>
          <w:i/>
          <w:iCs/>
          <w:color w:val="000000"/>
          <w:sz w:val="24"/>
          <w:szCs w:val="24"/>
          <w:lang w:val="sq-AL"/>
        </w:rPr>
        <w:t xml:space="preserve"> dhe </w:t>
      </w:r>
      <w:r w:rsidRPr="00D9136B">
        <w:rPr>
          <w:rFonts w:ascii="Garamond" w:hAnsi="Garamond"/>
          <w:i/>
          <w:iCs/>
          <w:color w:val="000000"/>
          <w:sz w:val="24"/>
          <w:szCs w:val="24"/>
          <w:lang w:val="sq-AL"/>
        </w:rPr>
        <w:t>të Tjerët</w:t>
      </w:r>
      <w:r w:rsidRPr="004F139A">
        <w:rPr>
          <w:rFonts w:ascii="Garamond" w:hAnsi="Garamond"/>
          <w:i/>
          <w:iCs/>
          <w:color w:val="000000"/>
          <w:sz w:val="24"/>
          <w:szCs w:val="24"/>
          <w:lang w:val="sq-AL"/>
        </w:rPr>
        <w:t xml:space="preserve"> kundër Kroacisë </w:t>
      </w:r>
      <w:r w:rsidR="00A4465C">
        <w:rPr>
          <w:rFonts w:ascii="Garamond" w:hAnsi="Garamond"/>
          <w:color w:val="000000"/>
          <w:sz w:val="24"/>
          <w:szCs w:val="24"/>
          <w:lang w:val="sq-AL"/>
        </w:rPr>
        <w:t>([DHM]), nr. 15766/03, §§</w:t>
      </w:r>
      <w:r w:rsidRPr="004F139A">
        <w:rPr>
          <w:rFonts w:ascii="Garamond" w:hAnsi="Garamond"/>
          <w:color w:val="000000"/>
          <w:sz w:val="24"/>
          <w:szCs w:val="24"/>
          <w:lang w:val="sq-AL"/>
        </w:rPr>
        <w:t>79</w:t>
      </w:r>
      <w:r w:rsidR="005B11D3">
        <w:rPr>
          <w:rFonts w:ascii="Garamond" w:hAnsi="Garamond"/>
          <w:color w:val="000000"/>
          <w:sz w:val="24"/>
          <w:szCs w:val="24"/>
          <w:lang w:val="sq-AL"/>
        </w:rPr>
        <w:t>–</w:t>
      </w:r>
      <w:r w:rsidRPr="004F139A">
        <w:rPr>
          <w:rFonts w:ascii="Garamond" w:hAnsi="Garamond"/>
          <w:color w:val="000000"/>
          <w:sz w:val="24"/>
          <w:szCs w:val="24"/>
          <w:lang w:val="sq-AL"/>
        </w:rPr>
        <w:t xml:space="preserve">80 GJEDNJ 2010), Komisioni i Ministrave rekomandoi se atje ku kishte një veçim </w:t>
      </w:r>
      <w:r w:rsidRPr="004F139A">
        <w:rPr>
          <w:rFonts w:ascii="Garamond" w:hAnsi="Garamond"/>
          <w:i/>
          <w:iCs/>
          <w:color w:val="000000"/>
          <w:sz w:val="24"/>
          <w:szCs w:val="24"/>
          <w:lang w:val="sq-AL"/>
        </w:rPr>
        <w:t>de facto</w:t>
      </w:r>
      <w:r w:rsidRPr="004F139A">
        <w:rPr>
          <w:rFonts w:ascii="Garamond" w:hAnsi="Garamond"/>
          <w:color w:val="000000"/>
          <w:sz w:val="24"/>
          <w:szCs w:val="24"/>
          <w:lang w:val="sq-AL"/>
        </w:rPr>
        <w:t xml:space="preserve"> të fëmijëve romë dhe atyre shtegtarë, autoritetet do të duhet të zbatonin masa kundër veçimit. </w:t>
      </w:r>
    </w:p>
    <w:p w:rsidR="0094423A" w:rsidRPr="004F139A" w:rsidRDefault="0094423A" w:rsidP="005B11D3">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40. Në </w:t>
      </w:r>
      <w:r w:rsidR="005B11D3" w:rsidRPr="004F139A">
        <w:rPr>
          <w:rFonts w:ascii="Garamond" w:hAnsi="Garamond"/>
          <w:color w:val="000000"/>
          <w:sz w:val="24"/>
          <w:szCs w:val="24"/>
          <w:lang w:val="sq-AL"/>
        </w:rPr>
        <w:t xml:space="preserve">rezolutën </w:t>
      </w:r>
      <w:r w:rsidRPr="004F139A">
        <w:rPr>
          <w:rFonts w:ascii="Garamond" w:hAnsi="Garamond"/>
          <w:color w:val="000000"/>
          <w:sz w:val="24"/>
          <w:szCs w:val="24"/>
          <w:lang w:val="sq-AL"/>
        </w:rPr>
        <w:t xml:space="preserve">1927(2013) të datës 23 prill 2013 për ndalimin e diskriminimit ndaj fëmijëve romë, Asambleja Parlamentare e Këshillit të Evropës i urdhëroi </w:t>
      </w:r>
      <w:r w:rsidR="005B11D3" w:rsidRPr="004F139A">
        <w:rPr>
          <w:rFonts w:ascii="Garamond" w:hAnsi="Garamond"/>
          <w:color w:val="000000"/>
          <w:sz w:val="24"/>
          <w:szCs w:val="24"/>
          <w:lang w:val="sq-AL"/>
        </w:rPr>
        <w:t xml:space="preserve">shtetet </w:t>
      </w:r>
      <w:r w:rsidRPr="004F139A">
        <w:rPr>
          <w:rFonts w:ascii="Garamond" w:hAnsi="Garamond"/>
          <w:color w:val="000000"/>
          <w:sz w:val="24"/>
          <w:szCs w:val="24"/>
          <w:lang w:val="sq-AL"/>
        </w:rPr>
        <w:t>anëtare të ndalonin veçimin në shkollë dhe të promovonin përfshirjen, midis të tjerash, duke i kërkuar bashkive të përg</w:t>
      </w:r>
      <w:r w:rsidR="005B11D3">
        <w:rPr>
          <w:rFonts w:ascii="Garamond" w:hAnsi="Garamond"/>
          <w:color w:val="000000"/>
          <w:sz w:val="24"/>
          <w:szCs w:val="24"/>
          <w:lang w:val="sq-AL"/>
        </w:rPr>
        <w:t>atisnin plane kundër veçimit (§</w:t>
      </w:r>
      <w:r w:rsidRPr="004F139A">
        <w:rPr>
          <w:rFonts w:ascii="Garamond" w:hAnsi="Garamond"/>
          <w:color w:val="000000"/>
          <w:sz w:val="24"/>
          <w:szCs w:val="24"/>
          <w:lang w:val="sq-AL"/>
        </w:rPr>
        <w:t>7.3.3).</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41. Më 12 shtator 2017,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i Këshillit të Evropës për të Drejtat e Njeriut publikoi dokumentin</w:t>
      </w:r>
      <w:r w:rsidRPr="004F139A">
        <w:rPr>
          <w:rStyle w:val="FootnoteReference"/>
          <w:rFonts w:ascii="Garamond" w:hAnsi="Garamond"/>
          <w:color w:val="000000"/>
          <w:sz w:val="24"/>
          <w:szCs w:val="24"/>
          <w:lang w:val="sq-AL"/>
        </w:rPr>
        <w:footnoteReference w:id="2"/>
      </w:r>
      <w:r w:rsidRPr="004F139A">
        <w:rPr>
          <w:rFonts w:ascii="Garamond" w:hAnsi="Garamond"/>
          <w:color w:val="000000"/>
          <w:sz w:val="24"/>
          <w:szCs w:val="24"/>
          <w:lang w:val="sq-AL"/>
        </w:rPr>
        <w:t xml:space="preserve"> për luftën kundër veçimit në shkollë në Evropë me anë të arsimimit përfshirës. Dokumenti parashikonte një sërë rekomandimesh për adresimin e veçimit në shkollë dhe realizimin e arsimimit përfshirës, duke përfshirë, midis të tjerash, miratimin e strategjive kundër veçimit, rregullimin dhe monitorimin e pranimeve në shkolla, dhe përcaktimin e rajoneve të shkollave me balancë sociale. </w:t>
      </w:r>
    </w:p>
    <w:p w:rsidR="0094423A" w:rsidRPr="004F139A" w:rsidRDefault="0094423A" w:rsidP="005B11D3">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42. Ekstrakti i mëposhtëm i Raportit (</w:t>
      </w:r>
      <w:proofErr w:type="spellStart"/>
      <w:r w:rsidRPr="004F139A">
        <w:rPr>
          <w:rFonts w:ascii="Garamond" w:hAnsi="Garamond"/>
          <w:color w:val="000000"/>
          <w:sz w:val="24"/>
          <w:szCs w:val="24"/>
          <w:lang w:val="sq-AL"/>
        </w:rPr>
        <w:t>CommDH</w:t>
      </w:r>
      <w:proofErr w:type="spellEnd"/>
      <w:r w:rsidRPr="004F139A">
        <w:rPr>
          <w:rFonts w:ascii="Garamond" w:hAnsi="Garamond"/>
          <w:color w:val="000000"/>
          <w:sz w:val="24"/>
          <w:szCs w:val="24"/>
          <w:lang w:val="sq-AL"/>
        </w:rPr>
        <w:t>(2018)15), i</w:t>
      </w:r>
      <w:r w:rsidR="004F139A" w:rsidRPr="004F139A">
        <w:rPr>
          <w:rFonts w:ascii="Garamond" w:hAnsi="Garamond"/>
          <w:color w:val="000000"/>
          <w:sz w:val="24"/>
          <w:szCs w:val="24"/>
          <w:lang w:val="sq-AL"/>
        </w:rPr>
        <w:t xml:space="preserve"> </w:t>
      </w:r>
      <w:r w:rsidRPr="004F139A">
        <w:rPr>
          <w:rFonts w:ascii="Garamond" w:hAnsi="Garamond"/>
          <w:color w:val="000000"/>
          <w:sz w:val="24"/>
          <w:szCs w:val="24"/>
          <w:lang w:val="sq-AL"/>
        </w:rPr>
        <w:t xml:space="preserve">datës 13 shtator 2018, nga </w:t>
      </w:r>
      <w:proofErr w:type="spellStart"/>
      <w:r w:rsidRPr="001803DF">
        <w:rPr>
          <w:rFonts w:ascii="Garamond" w:hAnsi="Garamond"/>
          <w:color w:val="000000"/>
          <w:sz w:val="24"/>
          <w:szCs w:val="24"/>
          <w:lang w:val="sq-AL"/>
        </w:rPr>
        <w:t>Komisioneria</w:t>
      </w:r>
      <w:proofErr w:type="spellEnd"/>
      <w:r w:rsidRPr="004F139A">
        <w:rPr>
          <w:rFonts w:ascii="Garamond" w:hAnsi="Garamond"/>
          <w:color w:val="000000"/>
          <w:sz w:val="24"/>
          <w:szCs w:val="24"/>
          <w:lang w:val="sq-AL"/>
        </w:rPr>
        <w:t xml:space="preserve"> për të Drejtat e Njeriut të Këshillit të Evropës, pas vizitës së saj në Shqipëri nga datat 21 deri më 25 maj 2018, përcakton: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“Teksa vërehet me kënaqësi se parimi për arsimim gjithëpërfshirës dhe ndalimin e diskriminimit në arsim janë përfshirë në legjislacionin shqiptar</w:t>
      </w:r>
      <w:r w:rsidRPr="001803DF">
        <w:rPr>
          <w:rFonts w:ascii="Garamond" w:hAnsi="Garamond"/>
          <w:color w:val="000000"/>
          <w:sz w:val="24"/>
          <w:szCs w:val="24"/>
          <w:lang w:val="sq-AL"/>
        </w:rPr>
        <w:t xml:space="preserve">, </w:t>
      </w:r>
      <w:proofErr w:type="spellStart"/>
      <w:r w:rsidRPr="001803DF">
        <w:rPr>
          <w:rFonts w:ascii="Garamond" w:hAnsi="Garamond"/>
          <w:color w:val="000000"/>
          <w:sz w:val="24"/>
          <w:szCs w:val="24"/>
          <w:lang w:val="sq-AL"/>
        </w:rPr>
        <w:t>Komisionerja</w:t>
      </w:r>
      <w:proofErr w:type="spellEnd"/>
      <w:r w:rsidRPr="004F139A">
        <w:rPr>
          <w:rFonts w:ascii="Garamond" w:hAnsi="Garamond"/>
          <w:color w:val="000000"/>
          <w:sz w:val="24"/>
          <w:szCs w:val="24"/>
          <w:lang w:val="sq-AL"/>
        </w:rPr>
        <w:t xml:space="preserve"> është e shqetësuar për mungesën e përfshirjes së disa fëmijëve shqiptarë, veçanërisht fëmijët romë [...] në arsimin e përgjithshëm.”</w:t>
      </w:r>
      <w:r w:rsidR="005B11D3">
        <w:rPr>
          <w:rFonts w:ascii="Garamond" w:hAnsi="Garamond"/>
          <w:color w:val="000000"/>
          <w:sz w:val="24"/>
          <w:szCs w:val="24"/>
          <w:lang w:val="sq-AL"/>
        </w:rPr>
        <w:t>.</w:t>
      </w:r>
      <w:r w:rsidRPr="004F139A">
        <w:rPr>
          <w:rFonts w:ascii="Garamond" w:hAnsi="Garamond"/>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43. Raporti për Shqipërinë i Komisionit Evropian kundër Racizmit dhe </w:t>
      </w:r>
      <w:proofErr w:type="spellStart"/>
      <w:r w:rsidRPr="004F139A">
        <w:rPr>
          <w:rFonts w:ascii="Garamond" w:hAnsi="Garamond"/>
          <w:color w:val="000000"/>
          <w:sz w:val="24"/>
          <w:szCs w:val="24"/>
          <w:lang w:val="sq-AL"/>
        </w:rPr>
        <w:t>Intolerancës</w:t>
      </w:r>
      <w:proofErr w:type="spellEnd"/>
      <w:r w:rsidRPr="004F139A">
        <w:rPr>
          <w:rFonts w:ascii="Garamond" w:hAnsi="Garamond"/>
          <w:color w:val="000000"/>
          <w:sz w:val="24"/>
          <w:szCs w:val="24"/>
          <w:lang w:val="sq-AL"/>
        </w:rPr>
        <w:t xml:space="preserve"> (ECRI) (cikli i gjashtë monitorues),</w:t>
      </w:r>
      <w:r w:rsidR="004F139A" w:rsidRPr="004F139A">
        <w:rPr>
          <w:rFonts w:ascii="Garamond" w:hAnsi="Garamond"/>
          <w:color w:val="000000"/>
          <w:sz w:val="24"/>
          <w:szCs w:val="24"/>
          <w:lang w:val="sq-AL"/>
        </w:rPr>
        <w:t xml:space="preserve"> </w:t>
      </w:r>
      <w:r w:rsidRPr="004F139A">
        <w:rPr>
          <w:rFonts w:ascii="Garamond" w:hAnsi="Garamond"/>
          <w:color w:val="000000"/>
          <w:sz w:val="24"/>
          <w:szCs w:val="24"/>
          <w:lang w:val="sq-AL"/>
        </w:rPr>
        <w:t>i miratuar më 7 prill 2020 dhe i publikuar më 2 qershor 2020, përmban paragrafët e mëposhtëm:</w:t>
      </w:r>
    </w:p>
    <w:p w:rsidR="0094423A" w:rsidRPr="004F139A" w:rsidRDefault="0094423A" w:rsidP="00A5215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“46. Në raportin e tyre [</w:t>
      </w:r>
      <w:r w:rsidR="00A5215A">
        <w:rPr>
          <w:rFonts w:ascii="Garamond" w:hAnsi="Garamond"/>
          <w:color w:val="000000"/>
          <w:sz w:val="24"/>
          <w:szCs w:val="24"/>
          <w:lang w:val="sq-AL"/>
        </w:rPr>
        <w:t>...</w:t>
      </w:r>
      <w:r w:rsidRPr="004F139A">
        <w:rPr>
          <w:rFonts w:ascii="Garamond" w:hAnsi="Garamond"/>
          <w:color w:val="000000"/>
          <w:sz w:val="24"/>
          <w:szCs w:val="24"/>
          <w:lang w:val="sq-AL"/>
        </w:rPr>
        <w:t xml:space="preserve">], autoritetet deklarojnë se ndarja e fëmijëve romë dhe egjiptianë në shkolla nuk ekziston. </w:t>
      </w:r>
      <w:r w:rsidRPr="00CF717C">
        <w:rPr>
          <w:rFonts w:ascii="Garamond" w:hAnsi="Garamond"/>
          <w:color w:val="000000"/>
          <w:sz w:val="24"/>
          <w:szCs w:val="24"/>
          <w:lang w:val="sq-AL"/>
        </w:rPr>
        <w:t>59</w:t>
      </w:r>
      <w:r w:rsidRPr="004F139A">
        <w:rPr>
          <w:rFonts w:ascii="Garamond" w:hAnsi="Garamond"/>
          <w:color w:val="000000"/>
          <w:sz w:val="24"/>
          <w:szCs w:val="24"/>
          <w:lang w:val="sq-AL"/>
        </w:rPr>
        <w:t xml:space="preserve"> Sidoqoftë, në vitet e fundit ndarja është raportuar në disa shkolla, përkatësisht në Korçë, Moravë dhe Elbasan. 60 OJQ-të rome përmendën</w:t>
      </w:r>
      <w:r w:rsidR="00A5215A">
        <w:rPr>
          <w:rFonts w:ascii="Garamond" w:hAnsi="Garamond"/>
          <w:color w:val="000000"/>
          <w:sz w:val="24"/>
          <w:szCs w:val="24"/>
          <w:lang w:val="sq-AL"/>
        </w:rPr>
        <w:t>,</w:t>
      </w:r>
      <w:r w:rsidRPr="004F139A">
        <w:rPr>
          <w:rFonts w:ascii="Garamond" w:hAnsi="Garamond"/>
          <w:color w:val="000000"/>
          <w:sz w:val="24"/>
          <w:szCs w:val="24"/>
          <w:lang w:val="sq-AL"/>
        </w:rPr>
        <w:t xml:space="preserve"> gjithashtu</w:t>
      </w:r>
      <w:r w:rsidR="00A5215A">
        <w:rPr>
          <w:rFonts w:ascii="Garamond" w:hAnsi="Garamond"/>
          <w:color w:val="000000"/>
          <w:sz w:val="24"/>
          <w:szCs w:val="24"/>
          <w:lang w:val="sq-AL"/>
        </w:rPr>
        <w:t>,</w:t>
      </w:r>
      <w:r w:rsidRPr="004F139A">
        <w:rPr>
          <w:rFonts w:ascii="Garamond" w:hAnsi="Garamond"/>
          <w:color w:val="000000"/>
          <w:sz w:val="24"/>
          <w:szCs w:val="24"/>
          <w:lang w:val="sq-AL"/>
        </w:rPr>
        <w:t xml:space="preserve"> një rast të supozuar në Shkodër</w:t>
      </w:r>
      <w:r w:rsidR="00A5215A">
        <w:rPr>
          <w:rFonts w:ascii="Garamond" w:hAnsi="Garamond"/>
          <w:color w:val="000000"/>
          <w:sz w:val="24"/>
          <w:szCs w:val="24"/>
          <w:lang w:val="sq-AL"/>
        </w:rPr>
        <w:t>,</w:t>
      </w:r>
      <w:r w:rsidRPr="004F139A">
        <w:rPr>
          <w:rFonts w:ascii="Garamond" w:hAnsi="Garamond"/>
          <w:color w:val="000000"/>
          <w:sz w:val="24"/>
          <w:szCs w:val="24"/>
          <w:lang w:val="sq-AL"/>
        </w:rPr>
        <w:t xml:space="preserve"> në lidhje me këtë. ECRI vizitoi Korçën dhe pati takime me administratën e qytetit dhe përfaqësuesit e komunitetit rom. ECRI e kupton që situata në lidhje me ndarjen në shkolla nuk është krijuar me qëllim, por si rezultat i një përqendrimi tradicionalisht shumë të lartë të romëve dhe egjiptianëve në lagje të veçanta të qytetit (lagjet 6, 8 dhe 17). Në këtë zonë, të tri shkollat ekzistuese kanë një shumicë të nxënësve romë dhe egjiptianë me 530 nga 700 (sipas </w:t>
      </w:r>
      <w:proofErr w:type="spellStart"/>
      <w:r w:rsidRPr="004F139A">
        <w:rPr>
          <w:rFonts w:ascii="Garamond" w:hAnsi="Garamond"/>
          <w:color w:val="000000"/>
          <w:sz w:val="24"/>
          <w:szCs w:val="24"/>
          <w:lang w:val="sq-AL"/>
        </w:rPr>
        <w:t>vetëdeklarimit</w:t>
      </w:r>
      <w:proofErr w:type="spellEnd"/>
      <w:r w:rsidRPr="004F139A">
        <w:rPr>
          <w:rFonts w:ascii="Garamond" w:hAnsi="Garamond"/>
          <w:color w:val="000000"/>
          <w:sz w:val="24"/>
          <w:szCs w:val="24"/>
          <w:lang w:val="sq-AL"/>
        </w:rPr>
        <w:t xml:space="preserve">, pasi asnjë përkatësi etnike nuk regjistrohet në regjistrin civil). Mesatarja e përgjithshme sipas shkollës është 70%: </w:t>
      </w:r>
      <w:r w:rsidR="00A5215A">
        <w:rPr>
          <w:rFonts w:ascii="Garamond" w:hAnsi="Garamond"/>
          <w:color w:val="000000"/>
          <w:sz w:val="24"/>
          <w:szCs w:val="24"/>
          <w:lang w:val="sq-AL"/>
        </w:rPr>
        <w:t>“</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00A5215A">
        <w:rPr>
          <w:rFonts w:ascii="Garamond" w:hAnsi="Garamond"/>
          <w:color w:val="000000"/>
          <w:sz w:val="24"/>
          <w:szCs w:val="24"/>
          <w:lang w:val="sq-AL"/>
        </w:rPr>
        <w:t>”</w:t>
      </w:r>
      <w:r w:rsidRPr="004F139A">
        <w:rPr>
          <w:rFonts w:ascii="Garamond" w:hAnsi="Garamond"/>
          <w:color w:val="000000"/>
          <w:sz w:val="24"/>
          <w:szCs w:val="24"/>
          <w:lang w:val="sq-AL"/>
        </w:rPr>
        <w:t xml:space="preserve"> (95%), </w:t>
      </w:r>
      <w:r w:rsidR="00A5215A">
        <w:rPr>
          <w:rFonts w:ascii="Garamond" w:hAnsi="Garamond"/>
          <w:color w:val="000000"/>
          <w:sz w:val="24"/>
          <w:szCs w:val="24"/>
          <w:lang w:val="sq-AL"/>
        </w:rPr>
        <w:t>“</w:t>
      </w:r>
      <w:r w:rsidRPr="004F139A">
        <w:rPr>
          <w:rFonts w:ascii="Garamond" w:hAnsi="Garamond"/>
          <w:color w:val="000000"/>
          <w:sz w:val="24"/>
          <w:szCs w:val="24"/>
          <w:lang w:val="sq-AL"/>
        </w:rPr>
        <w:t>Asdreni</w:t>
      </w:r>
      <w:r w:rsidR="00A5215A">
        <w:rPr>
          <w:rFonts w:ascii="Garamond" w:hAnsi="Garamond"/>
          <w:color w:val="000000"/>
          <w:sz w:val="24"/>
          <w:szCs w:val="24"/>
          <w:lang w:val="sq-AL"/>
        </w:rPr>
        <w:t>”</w:t>
      </w:r>
      <w:r w:rsidRPr="004F139A">
        <w:rPr>
          <w:rFonts w:ascii="Garamond" w:hAnsi="Garamond"/>
          <w:color w:val="000000"/>
          <w:sz w:val="24"/>
          <w:szCs w:val="24"/>
          <w:lang w:val="sq-AL"/>
        </w:rPr>
        <w:t xml:space="preserve"> (51%), </w:t>
      </w:r>
      <w:r w:rsidR="00A5215A">
        <w:rPr>
          <w:rFonts w:ascii="Garamond" w:hAnsi="Garamond"/>
          <w:color w:val="000000"/>
          <w:sz w:val="24"/>
          <w:szCs w:val="24"/>
          <w:lang w:val="sq-AL"/>
        </w:rPr>
        <w:t>“</w:t>
      </w:r>
      <w:proofErr w:type="spellStart"/>
      <w:r w:rsidRPr="004F139A">
        <w:rPr>
          <w:rFonts w:ascii="Garamond" w:hAnsi="Garamond"/>
          <w:color w:val="000000"/>
          <w:sz w:val="24"/>
          <w:szCs w:val="24"/>
          <w:lang w:val="sq-AL"/>
        </w:rPr>
        <w:t>Ismail</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Qemali</w:t>
      </w:r>
      <w:proofErr w:type="spellEnd"/>
      <w:r w:rsidR="00A5215A">
        <w:rPr>
          <w:rFonts w:ascii="Garamond" w:hAnsi="Garamond"/>
          <w:color w:val="000000"/>
          <w:sz w:val="24"/>
          <w:szCs w:val="24"/>
          <w:lang w:val="sq-AL"/>
        </w:rPr>
        <w:t>”</w:t>
      </w:r>
      <w:r w:rsidRPr="004F139A">
        <w:rPr>
          <w:rFonts w:ascii="Garamond" w:hAnsi="Garamond"/>
          <w:color w:val="000000"/>
          <w:sz w:val="24"/>
          <w:szCs w:val="24"/>
          <w:lang w:val="sq-AL"/>
        </w:rPr>
        <w:t xml:space="preserve"> (67%). ECRI vuri në dukje një qasje konstruktive dhe pragmatike nga </w:t>
      </w:r>
      <w:r w:rsidR="00A5215A" w:rsidRPr="004F139A">
        <w:rPr>
          <w:rFonts w:ascii="Garamond" w:hAnsi="Garamond"/>
          <w:color w:val="000000"/>
          <w:sz w:val="24"/>
          <w:szCs w:val="24"/>
          <w:lang w:val="sq-AL"/>
        </w:rPr>
        <w:t xml:space="preserve">kryetari </w:t>
      </w:r>
      <w:r w:rsidRPr="004F139A">
        <w:rPr>
          <w:rFonts w:ascii="Garamond" w:hAnsi="Garamond"/>
          <w:color w:val="000000"/>
          <w:sz w:val="24"/>
          <w:szCs w:val="24"/>
          <w:lang w:val="sq-AL"/>
        </w:rPr>
        <w:t xml:space="preserve">i Bashkisë dhe ekipi i tij për ta zgjidhur këtë çështje. Në përgjigje të ankesave për kushtet </w:t>
      </w:r>
      <w:proofErr w:type="spellStart"/>
      <w:r w:rsidRPr="004F139A">
        <w:rPr>
          <w:rFonts w:ascii="Garamond" w:hAnsi="Garamond"/>
          <w:color w:val="000000"/>
          <w:sz w:val="24"/>
          <w:szCs w:val="24"/>
          <w:lang w:val="sq-AL"/>
        </w:rPr>
        <w:t>nënstandarde</w:t>
      </w:r>
      <w:proofErr w:type="spellEnd"/>
      <w:r w:rsidRPr="004F139A">
        <w:rPr>
          <w:rFonts w:ascii="Garamond" w:hAnsi="Garamond"/>
          <w:color w:val="000000"/>
          <w:sz w:val="24"/>
          <w:szCs w:val="24"/>
          <w:lang w:val="sq-AL"/>
        </w:rPr>
        <w:t xml:space="preserve">, €250.000 janë shpenzuar për rinovimin dhe riparimin e shkollës </w:t>
      </w:r>
      <w:r w:rsidR="00A5215A">
        <w:rPr>
          <w:rFonts w:ascii="Garamond" w:hAnsi="Garamond"/>
          <w:color w:val="000000"/>
          <w:sz w:val="24"/>
          <w:szCs w:val="24"/>
          <w:lang w:val="sq-AL"/>
        </w:rPr>
        <w:t>“</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00A5215A">
        <w:rPr>
          <w:rFonts w:ascii="Garamond" w:hAnsi="Garamond"/>
          <w:color w:val="000000"/>
          <w:sz w:val="24"/>
          <w:szCs w:val="24"/>
          <w:lang w:val="sq-AL"/>
        </w:rPr>
        <w:t>”</w:t>
      </w:r>
      <w:r w:rsidRPr="004F139A">
        <w:rPr>
          <w:rFonts w:ascii="Garamond" w:hAnsi="Garamond"/>
          <w:color w:val="000000"/>
          <w:sz w:val="24"/>
          <w:szCs w:val="24"/>
          <w:lang w:val="sq-AL"/>
        </w:rPr>
        <w:t>, e cila si rezultat tani konsiderohet të jetë ndër më të mirat në qytet, për sa i përket infrastrukturës materiale. Për më tepër, për sa i përket përbërjes etnike të nxënësve, administrata bashkiake po konsideron bashkimin e dy prej tre shkollave, në mënyrë që asnjë të mos ketë një raport më të lartë se 75% të fëmijëve romë ose egjiptianë. Me sa duket, një përpjekje e ngjashme për të përzier nxënësit po konsiderohet në Shkodër, për shembull, duke siguruar transport në rrethe të ndryshme shkollore.</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47. ECRI rekomandon që autoritetet ta monitorojnë nga afër situatën</w:t>
      </w:r>
      <w:r w:rsidR="00A5215A">
        <w:rPr>
          <w:rFonts w:ascii="Garamond" w:hAnsi="Garamond"/>
          <w:color w:val="000000"/>
          <w:sz w:val="24"/>
          <w:szCs w:val="24"/>
          <w:lang w:val="sq-AL"/>
        </w:rPr>
        <w:t>,</w:t>
      </w:r>
      <w:r w:rsidRPr="004F139A">
        <w:rPr>
          <w:rFonts w:ascii="Garamond" w:hAnsi="Garamond"/>
          <w:color w:val="000000"/>
          <w:sz w:val="24"/>
          <w:szCs w:val="24"/>
          <w:lang w:val="sq-AL"/>
        </w:rPr>
        <w:t xml:space="preserve"> në lidhje me ndarjen strukturore në të vërtetë të nxënësve romë dhe egjiptianë në shkolla dhe të ndihmojnë, nëse është e nevojshme, autoritetet vendore në gjetjen e zgjidhjeve të mundshme për të adresuar këtë problem.”</w:t>
      </w:r>
      <w:r w:rsidR="00A5215A">
        <w:rPr>
          <w:rFonts w:ascii="Garamond" w:hAnsi="Garamond"/>
          <w:color w:val="000000"/>
          <w:sz w:val="24"/>
          <w:szCs w:val="24"/>
          <w:lang w:val="sq-AL"/>
        </w:rPr>
        <w:t>.</w:t>
      </w:r>
    </w:p>
    <w:p w:rsidR="0094423A" w:rsidRPr="004F139A" w:rsidRDefault="0094423A" w:rsidP="00410ADD">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 44. Në Rekomandimin e Politikave të Përgjithshme </w:t>
      </w:r>
      <w:r w:rsidR="00FB58C8" w:rsidRPr="004F139A">
        <w:rPr>
          <w:rFonts w:ascii="Garamond" w:hAnsi="Garamond"/>
          <w:color w:val="000000"/>
          <w:sz w:val="24"/>
          <w:szCs w:val="24"/>
          <w:lang w:val="sq-AL"/>
        </w:rPr>
        <w:t>nr</w:t>
      </w:r>
      <w:r w:rsidRPr="004F139A">
        <w:rPr>
          <w:rFonts w:ascii="Garamond" w:hAnsi="Garamond"/>
          <w:color w:val="000000"/>
          <w:sz w:val="24"/>
          <w:szCs w:val="24"/>
          <w:lang w:val="sq-AL"/>
        </w:rPr>
        <w:t xml:space="preserve">. 13 për luftën kundër </w:t>
      </w:r>
      <w:proofErr w:type="spellStart"/>
      <w:r w:rsidRPr="004F139A">
        <w:rPr>
          <w:rFonts w:ascii="Garamond" w:hAnsi="Garamond"/>
          <w:color w:val="000000"/>
          <w:sz w:val="24"/>
          <w:szCs w:val="24"/>
          <w:lang w:val="sq-AL"/>
        </w:rPr>
        <w:t>anticiganizmit</w:t>
      </w:r>
      <w:proofErr w:type="spellEnd"/>
      <w:r w:rsidRPr="004F139A">
        <w:rPr>
          <w:rFonts w:ascii="Garamond" w:hAnsi="Garamond"/>
          <w:color w:val="000000"/>
          <w:sz w:val="24"/>
          <w:szCs w:val="24"/>
          <w:lang w:val="sq-AL"/>
        </w:rPr>
        <w:t xml:space="preserve"> dhe diskriminimit kundër romëve, miratuar më 24 qershor 2011, dhe ndryshuar më 1 dhjetor 2020, </w:t>
      </w:r>
      <w:r w:rsidRPr="004F139A">
        <w:rPr>
          <w:rFonts w:ascii="Garamond" w:hAnsi="Garamond"/>
          <w:color w:val="000000"/>
          <w:sz w:val="24"/>
          <w:szCs w:val="24"/>
          <w:lang w:val="sq-AL"/>
        </w:rPr>
        <w:lastRenderedPageBreak/>
        <w:t xml:space="preserve">ECRI rekomandonte që qeveritë e </w:t>
      </w:r>
      <w:r w:rsidR="002227A1" w:rsidRPr="004F139A">
        <w:rPr>
          <w:rFonts w:ascii="Garamond" w:hAnsi="Garamond"/>
          <w:color w:val="000000"/>
          <w:sz w:val="24"/>
          <w:szCs w:val="24"/>
          <w:lang w:val="sq-AL"/>
        </w:rPr>
        <w:t xml:space="preserve">shteteve </w:t>
      </w:r>
      <w:r w:rsidRPr="004F139A">
        <w:rPr>
          <w:rFonts w:ascii="Garamond" w:hAnsi="Garamond"/>
          <w:color w:val="000000"/>
          <w:sz w:val="24"/>
          <w:szCs w:val="24"/>
          <w:lang w:val="sq-AL"/>
        </w:rPr>
        <w:t xml:space="preserve">anëtare të Këshillit të Evropës të merrnin masa urgjente, duke përfshirë edhe masat ligjore dhe ato politike, për t’i dhënë fund veçimit në shkollë, të cilit </w:t>
      </w:r>
      <w:r w:rsidR="00410ADD">
        <w:rPr>
          <w:rFonts w:ascii="Garamond" w:hAnsi="Garamond"/>
          <w:color w:val="000000"/>
          <w:sz w:val="24"/>
          <w:szCs w:val="24"/>
          <w:lang w:val="sq-AL"/>
        </w:rPr>
        <w:t>u</w:t>
      </w:r>
      <w:r w:rsidRPr="004F139A">
        <w:rPr>
          <w:rFonts w:ascii="Garamond" w:hAnsi="Garamond"/>
          <w:color w:val="000000"/>
          <w:sz w:val="24"/>
          <w:szCs w:val="24"/>
          <w:lang w:val="sq-AL"/>
        </w:rPr>
        <w:t xml:space="preserve"> nënshtrohen fëmijët romë, si edhe për t’i integruar ata në shkolla që ndiqen nga nxënës të popullatës dominue</w:t>
      </w:r>
      <w:r w:rsidR="002227A1">
        <w:rPr>
          <w:rFonts w:ascii="Garamond" w:hAnsi="Garamond"/>
          <w:color w:val="000000"/>
          <w:sz w:val="24"/>
          <w:szCs w:val="24"/>
          <w:lang w:val="sq-AL"/>
        </w:rPr>
        <w:t>se (§4</w:t>
      </w:r>
      <w:r w:rsidRPr="004F139A">
        <w:rPr>
          <w:rFonts w:ascii="Garamond" w:hAnsi="Garamond"/>
          <w:color w:val="000000"/>
          <w:sz w:val="24"/>
          <w:szCs w:val="24"/>
          <w:lang w:val="sq-AL"/>
        </w:rPr>
        <w:t xml:space="preserve">(d)). </w:t>
      </w:r>
    </w:p>
    <w:p w:rsidR="0094423A" w:rsidRPr="00C03D09"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C03D09">
        <w:rPr>
          <w:rFonts w:ascii="Garamond" w:hAnsi="Garamond"/>
          <w:color w:val="000000"/>
          <w:sz w:val="24"/>
          <w:szCs w:val="24"/>
          <w:lang w:val="sq-AL"/>
        </w:rPr>
        <w:t>III. RAPORTET MBI PROGRESIN TË KOMISIONIT EVROPIAN</w:t>
      </w:r>
    </w:p>
    <w:p w:rsidR="0094423A" w:rsidRPr="00C03D09"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C03D09">
        <w:rPr>
          <w:rFonts w:ascii="Garamond" w:hAnsi="Garamond"/>
          <w:color w:val="000000"/>
          <w:sz w:val="24"/>
          <w:szCs w:val="24"/>
          <w:lang w:val="sq-AL"/>
        </w:rPr>
        <w:t xml:space="preserve">45. Komisioni Evropian publikon raporte progresi të përvitshme për vendet të cilat dëshirojnë të hyjnë në Bashkimin Evropian. Raportet analizojnë, midis të tjerash, kapacitetin e këtyre vendeve për të zbatuar standardet evropiane.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C03D09">
        <w:rPr>
          <w:rFonts w:ascii="Garamond" w:hAnsi="Garamond"/>
          <w:color w:val="000000"/>
          <w:sz w:val="24"/>
          <w:szCs w:val="24"/>
          <w:lang w:val="sq-AL"/>
        </w:rPr>
        <w:t>46. Në raportin e vitit 2014 për Shqipërinë (SWD(2014) 304), Komisioni Evropian konstatoi se “fëmijët romë dhe egjiptianë nuk janë integruar plotësisht në sistemin arsimor, gjë e cila me raste çon në veçim dhe përjashtim” (faqja 62).</w:t>
      </w:r>
      <w:r w:rsidRPr="004F139A">
        <w:rPr>
          <w:rFonts w:ascii="Garamond" w:hAnsi="Garamond"/>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47. Në raportin e vitit 2016 (SWD(2016) 364) konstatohej se: “veçimi në shkolla përbën një shqetësim serioz” (faqja 68). Një konstatim i ngjashëm paraqitet edhe në raportin e vitit 2018 (SWD(2018) 151) (faqja 32), ku Komisioni Evropian shtonte se Shqipëria duhej të “trajtonte veçimin në fushën e arsimit për grupet </w:t>
      </w:r>
      <w:proofErr w:type="spellStart"/>
      <w:r w:rsidRPr="004F139A">
        <w:rPr>
          <w:rFonts w:ascii="Garamond" w:hAnsi="Garamond"/>
          <w:color w:val="000000"/>
          <w:sz w:val="24"/>
          <w:szCs w:val="24"/>
          <w:lang w:val="sq-AL"/>
        </w:rPr>
        <w:t>vulnerabël</w:t>
      </w:r>
      <w:proofErr w:type="spellEnd"/>
      <w:r w:rsidRPr="004F139A">
        <w:rPr>
          <w:rFonts w:ascii="Garamond" w:hAnsi="Garamond"/>
          <w:color w:val="000000"/>
          <w:sz w:val="24"/>
          <w:szCs w:val="24"/>
          <w:lang w:val="sq-AL"/>
        </w:rPr>
        <w:t xml:space="preserve">, veçanërisht për romët dhe egjiptianët” (faqja 25), por edhe në raportin e vitit 2019 (SWD(2019) 215), (faqja 32), në raportin e vitit 2020 (SWD(2020) 354) (faqja 38), dhe në raportin e vitit 2021 (SWD(2021) 289) (faqja 36). </w:t>
      </w:r>
    </w:p>
    <w:p w:rsidR="0094423A" w:rsidRPr="004F139A" w:rsidRDefault="0094423A" w:rsidP="00ED7506">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IV. MATERIALE TË TJER</w:t>
      </w:r>
      <w:r w:rsidR="00472EDB">
        <w:rPr>
          <w:rFonts w:ascii="Garamond" w:hAnsi="Garamond"/>
          <w:color w:val="000000"/>
          <w:sz w:val="24"/>
          <w:szCs w:val="24"/>
          <w:lang w:val="sq-AL"/>
        </w:rPr>
        <w:t>A</w:t>
      </w:r>
      <w:r w:rsidRPr="004F139A">
        <w:rPr>
          <w:rFonts w:ascii="Garamond" w:hAnsi="Garamond"/>
          <w:color w:val="000000"/>
          <w:sz w:val="24"/>
          <w:szCs w:val="24"/>
          <w:lang w:val="sq-AL"/>
        </w:rPr>
        <w:t xml:space="preserve"> NDËRKOMBËTAR</w:t>
      </w:r>
      <w:r w:rsidR="00ED7506">
        <w:rPr>
          <w:rFonts w:ascii="Garamond" w:hAnsi="Garamond"/>
          <w:color w:val="000000"/>
          <w:sz w:val="24"/>
          <w:szCs w:val="24"/>
          <w:lang w:val="sq-AL"/>
        </w:rPr>
        <w:t>E</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48. Konventa Ndërkombëtare e Kombeve të Bashkuara (OKB) për Eliminimin e të Gjitha Formave të Diskri</w:t>
      </w:r>
      <w:r w:rsidR="00754124">
        <w:rPr>
          <w:rFonts w:ascii="Garamond" w:hAnsi="Garamond"/>
          <w:color w:val="000000"/>
          <w:sz w:val="24"/>
          <w:szCs w:val="24"/>
          <w:lang w:val="sq-AL"/>
        </w:rPr>
        <w:t>minimit Racial u miratua në Nju-</w:t>
      </w:r>
      <w:r w:rsidRPr="004F139A">
        <w:rPr>
          <w:rFonts w:ascii="Garamond" w:hAnsi="Garamond"/>
          <w:color w:val="000000"/>
          <w:sz w:val="24"/>
          <w:szCs w:val="24"/>
          <w:lang w:val="sq-AL"/>
        </w:rPr>
        <w:t>Jork</w:t>
      </w:r>
      <w:r w:rsidR="00754124">
        <w:rPr>
          <w:rFonts w:ascii="Garamond" w:hAnsi="Garamond"/>
          <w:color w:val="000000"/>
          <w:sz w:val="24"/>
          <w:szCs w:val="24"/>
          <w:lang w:val="sq-AL"/>
        </w:rPr>
        <w:t>,</w:t>
      </w:r>
      <w:r w:rsidRPr="004F139A">
        <w:rPr>
          <w:rFonts w:ascii="Garamond" w:hAnsi="Garamond"/>
          <w:color w:val="000000"/>
          <w:sz w:val="24"/>
          <w:szCs w:val="24"/>
          <w:lang w:val="sq-AL"/>
        </w:rPr>
        <w:t xml:space="preserve"> më 21 dhjetor 1965, dhe hyri në fuqi për Shqipërinë më 11 maj 1994. Nenet 2 dhe 3 parashikojnë</w:t>
      </w:r>
      <w:r w:rsidR="009370A8">
        <w:rPr>
          <w:rFonts w:ascii="Garamond" w:hAnsi="Garamond"/>
          <w:color w:val="000000"/>
          <w:sz w:val="24"/>
          <w:szCs w:val="24"/>
          <w:lang w:val="sq-AL"/>
        </w:rPr>
        <w:t>,</w:t>
      </w:r>
      <w:r w:rsidRPr="004F139A">
        <w:rPr>
          <w:rFonts w:ascii="Garamond" w:hAnsi="Garamond"/>
          <w:color w:val="000000"/>
          <w:sz w:val="24"/>
          <w:szCs w:val="24"/>
          <w:lang w:val="sq-AL"/>
        </w:rPr>
        <w:t xml:space="preserve"> si më poshtë: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p>
    <w:p w:rsidR="0094423A" w:rsidRPr="002227A1" w:rsidRDefault="002227A1" w:rsidP="0094423A">
      <w:pPr>
        <w:autoSpaceDE w:val="0"/>
        <w:autoSpaceDN w:val="0"/>
        <w:adjustRightInd w:val="0"/>
        <w:spacing w:after="0" w:line="240" w:lineRule="auto"/>
        <w:ind w:firstLine="284"/>
        <w:jc w:val="center"/>
        <w:rPr>
          <w:rFonts w:ascii="Garamond" w:hAnsi="Garamond"/>
          <w:color w:val="000000"/>
          <w:sz w:val="24"/>
          <w:szCs w:val="24"/>
          <w:lang w:val="sq-AL"/>
        </w:rPr>
      </w:pPr>
      <w:r>
        <w:rPr>
          <w:rFonts w:ascii="Garamond" w:hAnsi="Garamond"/>
          <w:color w:val="000000"/>
          <w:sz w:val="24"/>
          <w:szCs w:val="24"/>
          <w:lang w:val="sq-AL"/>
        </w:rPr>
        <w:t>“</w:t>
      </w:r>
      <w:r w:rsidR="0094423A" w:rsidRPr="002227A1">
        <w:rPr>
          <w:rFonts w:ascii="Garamond" w:hAnsi="Garamond"/>
          <w:color w:val="000000"/>
          <w:sz w:val="24"/>
          <w:szCs w:val="24"/>
          <w:lang w:val="sq-AL"/>
        </w:rPr>
        <w:t>Neni 2</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p>
    <w:p w:rsidR="0094423A" w:rsidRPr="004F139A" w:rsidRDefault="00410ADD" w:rsidP="0094423A">
      <w:pPr>
        <w:autoSpaceDE w:val="0"/>
        <w:autoSpaceDN w:val="0"/>
        <w:adjustRightInd w:val="0"/>
        <w:spacing w:after="0" w:line="240" w:lineRule="auto"/>
        <w:ind w:firstLine="284"/>
        <w:jc w:val="both"/>
        <w:rPr>
          <w:rFonts w:ascii="Garamond" w:hAnsi="Garamond"/>
          <w:color w:val="000000"/>
          <w:sz w:val="24"/>
          <w:szCs w:val="24"/>
          <w:lang w:val="sq-AL"/>
        </w:rPr>
      </w:pPr>
      <w:r>
        <w:rPr>
          <w:rFonts w:ascii="Garamond" w:hAnsi="Garamond"/>
          <w:color w:val="000000"/>
          <w:sz w:val="24"/>
          <w:szCs w:val="24"/>
          <w:lang w:val="sq-AL"/>
        </w:rPr>
        <w:t xml:space="preserve"> </w:t>
      </w:r>
      <w:r w:rsidR="0094423A" w:rsidRPr="004F139A">
        <w:rPr>
          <w:rFonts w:ascii="Garamond" w:hAnsi="Garamond"/>
          <w:color w:val="000000"/>
          <w:sz w:val="24"/>
          <w:szCs w:val="24"/>
          <w:lang w:val="sq-AL"/>
        </w:rPr>
        <w:t xml:space="preserve">1. Shtetet Palë dënojnë diskriminimin racial dhe marrin përsipër të ndjekin me të gjithat mjetet e duhura dhe pa vonesë një politikë për eliminimin e diskriminimit racial në të gjitha format e tij dhe promovimin e mirëkuptimit midis të gjitha racave, dhe në këtë pikë: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a) Secili Shtet Palë merr përsipër të mos përfshihet në asnjë akt ose praktikë të diskriminimit racial kundër personave, grupeve ose personave ose institucioneve, si edhe të garantojë se të gjitha autoritetet publike dhe institucionet publike, kombëtare dhe lokale, duhet të veprojnë në përputhje me këtë detyrim;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b) Secili Shtet Palë merr përsipër të mos sponsorizojë, mbrojë ose mbështesë diskriminimin racial me anë të personave ose organizatave;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c) Secili Shtet Palë duhet të marrë masa efikase për të shqyrtuar politikat qeveritare, kombëtare dhe lokale, si edhe të ndryshojë, shfuqizojë ose anulojë çdo ligj apo rregullore, të cilat kanë ndikim në krijimin ose përjetësimin e diskriminimit racial kudo që ai të ekzistojë;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d) Secili Shtet Palë duhet të</w:t>
      </w:r>
      <w:r w:rsidR="004F139A" w:rsidRPr="004F139A">
        <w:rPr>
          <w:rFonts w:ascii="Garamond" w:hAnsi="Garamond"/>
          <w:color w:val="000000"/>
          <w:sz w:val="24"/>
          <w:szCs w:val="24"/>
          <w:lang w:val="sq-AL"/>
        </w:rPr>
        <w:t xml:space="preserve"> </w:t>
      </w:r>
      <w:r w:rsidRPr="004F139A">
        <w:rPr>
          <w:rFonts w:ascii="Garamond" w:hAnsi="Garamond"/>
          <w:color w:val="000000"/>
          <w:sz w:val="24"/>
          <w:szCs w:val="24"/>
          <w:lang w:val="sq-AL"/>
        </w:rPr>
        <w:t xml:space="preserve">ndalojë dhe t’i japë fund, me anë të çdo mjeti të përshtatshëm, duke përfshirë legjislacionin sipas rrethanave, diskriminimit racial nga çdo person, grup apo organizatë;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e) Secili Shtet Palë merr përsipër të inkurajojë, ku është e mundur, organizatat dhe lëvizjet integruese </w:t>
      </w:r>
      <w:proofErr w:type="spellStart"/>
      <w:r w:rsidRPr="004F139A">
        <w:rPr>
          <w:rFonts w:ascii="Garamond" w:hAnsi="Garamond"/>
          <w:color w:val="000000"/>
          <w:sz w:val="24"/>
          <w:szCs w:val="24"/>
          <w:lang w:val="sq-AL"/>
        </w:rPr>
        <w:t>shumëracore</w:t>
      </w:r>
      <w:proofErr w:type="spellEnd"/>
      <w:r w:rsidRPr="004F139A">
        <w:rPr>
          <w:rFonts w:ascii="Garamond" w:hAnsi="Garamond"/>
          <w:color w:val="000000"/>
          <w:sz w:val="24"/>
          <w:szCs w:val="24"/>
          <w:lang w:val="sq-AL"/>
        </w:rPr>
        <w:t xml:space="preserve">, si edhe çdo mjet tjetër për eliminimin e barrierave midis racave, dhe të </w:t>
      </w:r>
      <w:proofErr w:type="spellStart"/>
      <w:r w:rsidRPr="004F139A">
        <w:rPr>
          <w:rFonts w:ascii="Garamond" w:hAnsi="Garamond"/>
          <w:color w:val="000000"/>
          <w:sz w:val="24"/>
          <w:szCs w:val="24"/>
          <w:lang w:val="sq-AL"/>
        </w:rPr>
        <w:t>çinkurajojnë</w:t>
      </w:r>
      <w:proofErr w:type="spellEnd"/>
      <w:r w:rsidRPr="004F139A">
        <w:rPr>
          <w:rFonts w:ascii="Garamond" w:hAnsi="Garamond"/>
          <w:color w:val="000000"/>
          <w:sz w:val="24"/>
          <w:szCs w:val="24"/>
          <w:lang w:val="sq-AL"/>
        </w:rPr>
        <w:t xml:space="preserve"> çdo gjë që synon t’i hapë rrugën ndarjes raciale.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2. Kur e kërkojnë rrethanat, Shtetet Palë duhet të marrin masa konkretet, në fushën sociale, ekonomike, kulturore dhe në fusha të tjera, për të garantuar zhvillimin dhe mbrojtjen e duhur ndaj grupeve të caktuara raciale, ose ndaj individëve që janë pjesë e këtyre grupeve, me synim që t’u garantojnë atyre gëzimin e plotë dhe të barabartë të </w:t>
      </w:r>
      <w:proofErr w:type="spellStart"/>
      <w:r w:rsidRPr="004F139A">
        <w:rPr>
          <w:rFonts w:ascii="Garamond" w:hAnsi="Garamond"/>
          <w:color w:val="000000"/>
          <w:sz w:val="24"/>
          <w:szCs w:val="24"/>
          <w:lang w:val="sq-AL"/>
        </w:rPr>
        <w:t>të</w:t>
      </w:r>
      <w:proofErr w:type="spellEnd"/>
      <w:r w:rsidRPr="004F139A">
        <w:rPr>
          <w:rFonts w:ascii="Garamond" w:hAnsi="Garamond"/>
          <w:color w:val="000000"/>
          <w:sz w:val="24"/>
          <w:szCs w:val="24"/>
          <w:lang w:val="sq-AL"/>
        </w:rPr>
        <w:t xml:space="preserve"> drejtave të njeriut dhe të lirive themelore. Këto masa nuk duhet të shkaktojnë në asnjë rast krijimin e të drejtave të pabarabarta ose të ndryshme për grupe të ndryshme raciale, pasi të jenë përmbushur objektivat për të cilat ato janë ndërmarrë.”</w:t>
      </w:r>
      <w:r w:rsidR="003415FA">
        <w:rPr>
          <w:rFonts w:ascii="Garamond" w:hAnsi="Garamond"/>
          <w:color w:val="000000"/>
          <w:sz w:val="24"/>
          <w:szCs w:val="24"/>
          <w:lang w:val="sq-AL"/>
        </w:rPr>
        <w:t>.</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p>
    <w:p w:rsidR="0094423A" w:rsidRPr="00E16D67" w:rsidRDefault="0094423A" w:rsidP="0094423A">
      <w:pPr>
        <w:autoSpaceDE w:val="0"/>
        <w:autoSpaceDN w:val="0"/>
        <w:adjustRightInd w:val="0"/>
        <w:spacing w:after="0" w:line="240" w:lineRule="auto"/>
        <w:ind w:firstLine="284"/>
        <w:jc w:val="center"/>
        <w:rPr>
          <w:rFonts w:ascii="Garamond" w:hAnsi="Garamond"/>
          <w:color w:val="000000"/>
          <w:sz w:val="24"/>
          <w:szCs w:val="24"/>
          <w:lang w:val="sq-AL"/>
        </w:rPr>
      </w:pPr>
      <w:r w:rsidRPr="00E16D67">
        <w:rPr>
          <w:rFonts w:ascii="Garamond" w:hAnsi="Garamond"/>
          <w:color w:val="000000"/>
          <w:sz w:val="24"/>
          <w:szCs w:val="24"/>
          <w:lang w:val="sq-AL"/>
        </w:rPr>
        <w:t>Neni 3</w:t>
      </w:r>
    </w:p>
    <w:p w:rsidR="0094423A" w:rsidRPr="004F139A" w:rsidRDefault="0094423A" w:rsidP="0094423A">
      <w:pPr>
        <w:autoSpaceDE w:val="0"/>
        <w:autoSpaceDN w:val="0"/>
        <w:adjustRightInd w:val="0"/>
        <w:spacing w:after="0" w:line="240" w:lineRule="auto"/>
        <w:ind w:firstLine="284"/>
        <w:jc w:val="center"/>
        <w:rPr>
          <w:rFonts w:ascii="Garamond" w:hAnsi="Garamond"/>
          <w:b/>
          <w:bCs/>
          <w:color w:val="000000"/>
          <w:sz w:val="24"/>
          <w:szCs w:val="24"/>
          <w:lang w:val="sq-AL"/>
        </w:rPr>
      </w:pP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“Shtetet Palë dënojnë veçimin racial dhe aparteidin dhe marrin përsipër parandalimin, ndalimin dhe shuarjen e të gjitha praktikave të kësaj natyre në territoret nën juridiksionin e tyre.”</w:t>
      </w:r>
      <w:r w:rsidR="003415FA">
        <w:rPr>
          <w:rFonts w:ascii="Garamond" w:hAnsi="Garamond"/>
          <w:color w:val="000000"/>
          <w:sz w:val="24"/>
          <w:szCs w:val="24"/>
          <w:lang w:val="sq-AL"/>
        </w:rPr>
        <w:t>.</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LIGJI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lastRenderedPageBreak/>
        <w:t>I. BASHKIMI I KËRKESAVE</w:t>
      </w:r>
    </w:p>
    <w:p w:rsidR="0094423A" w:rsidRPr="004F139A" w:rsidRDefault="0094423A" w:rsidP="008A3913">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49. Duke marrë në konsideratë lëndën e ngjashme të kërkesave, Gjykata mendon se është e përshtatshme që kërkesat të shqyrtohen së bashku në një vendim të vetëm, sipa</w:t>
      </w:r>
      <w:r w:rsidR="008A3913">
        <w:rPr>
          <w:rFonts w:ascii="Garamond" w:hAnsi="Garamond"/>
          <w:color w:val="000000"/>
          <w:sz w:val="24"/>
          <w:szCs w:val="24"/>
          <w:lang w:val="sq-AL"/>
        </w:rPr>
        <w:t xml:space="preserve">s </w:t>
      </w:r>
      <w:r w:rsidR="00652C7E">
        <w:rPr>
          <w:rFonts w:ascii="Garamond" w:hAnsi="Garamond"/>
          <w:color w:val="000000"/>
          <w:sz w:val="24"/>
          <w:szCs w:val="24"/>
          <w:lang w:val="sq-AL"/>
        </w:rPr>
        <w:t xml:space="preserve">rregullit </w:t>
      </w:r>
      <w:r w:rsidR="008A3913">
        <w:rPr>
          <w:rFonts w:ascii="Garamond" w:hAnsi="Garamond"/>
          <w:color w:val="000000"/>
          <w:sz w:val="24"/>
          <w:szCs w:val="24"/>
          <w:lang w:val="sq-AL"/>
        </w:rPr>
        <w:t>42</w:t>
      </w:r>
      <w:r w:rsidRPr="004F139A">
        <w:rPr>
          <w:rFonts w:ascii="Garamond" w:hAnsi="Garamond"/>
          <w:color w:val="000000"/>
          <w:sz w:val="24"/>
          <w:szCs w:val="24"/>
          <w:lang w:val="sq-AL"/>
        </w:rPr>
        <w:t xml:space="preserve">§1 të Rregullores së Gjykatës.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II. ÇËSHTJET PARAPRAKE</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50. Gjykata vëren, në lidhje me kërkesën e parë, nr. 73548/17, se kërkuesit nr. 14 deri në 18 e informuan Gjykatën</w:t>
      </w:r>
      <w:r w:rsidR="000E1994">
        <w:rPr>
          <w:rFonts w:ascii="Garamond" w:hAnsi="Garamond"/>
          <w:color w:val="000000"/>
          <w:sz w:val="24"/>
          <w:szCs w:val="24"/>
          <w:lang w:val="sq-AL"/>
        </w:rPr>
        <w:t>,</w:t>
      </w:r>
      <w:r w:rsidRPr="004F139A">
        <w:rPr>
          <w:rFonts w:ascii="Garamond" w:hAnsi="Garamond"/>
          <w:color w:val="000000"/>
          <w:sz w:val="24"/>
          <w:szCs w:val="24"/>
          <w:lang w:val="sq-AL"/>
        </w:rPr>
        <w:t xml:space="preserve"> se ata dëshironin të tërhiqeshin nga kërkesa. Në vijim, kërkuesit nr. 16, 17 dhe 18 paraqitën kërkesën e dytë nr. 45521/19.</w:t>
      </w:r>
    </w:p>
    <w:p w:rsidR="0094423A" w:rsidRPr="004F139A" w:rsidRDefault="0094423A" w:rsidP="008A3913">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51. Në këtë mënyrë, duke marrë në konsideratë </w:t>
      </w:r>
      <w:r w:rsidR="008A3913" w:rsidRPr="004F139A">
        <w:rPr>
          <w:rFonts w:ascii="Garamond" w:hAnsi="Garamond"/>
          <w:color w:val="000000"/>
          <w:sz w:val="24"/>
          <w:szCs w:val="24"/>
          <w:lang w:val="sq-AL"/>
        </w:rPr>
        <w:t xml:space="preserve">nenin </w:t>
      </w:r>
      <w:r w:rsidRPr="004F139A">
        <w:rPr>
          <w:rFonts w:ascii="Garamond" w:hAnsi="Garamond"/>
          <w:color w:val="000000"/>
          <w:sz w:val="24"/>
          <w:szCs w:val="24"/>
          <w:lang w:val="sq-AL"/>
        </w:rPr>
        <w:t xml:space="preserve">37§1(a) të Konventës, Gjykata arrin në përfundimin se nuk është e justifikueshme që të vijohet me shqyrtimin e kërkesës nr. 73548/17, për sa ka të bëjë me kërkuesit nr. 14 deri në 18. Gjithashtu, në përputhje me </w:t>
      </w:r>
      <w:r w:rsidR="008A3913" w:rsidRPr="004F139A">
        <w:rPr>
          <w:rFonts w:ascii="Garamond" w:hAnsi="Garamond"/>
          <w:color w:val="000000"/>
          <w:sz w:val="24"/>
          <w:szCs w:val="24"/>
          <w:lang w:val="sq-AL"/>
        </w:rPr>
        <w:t xml:space="preserve">nenin </w:t>
      </w:r>
      <w:r w:rsidRPr="004F139A">
        <w:rPr>
          <w:rFonts w:ascii="Garamond" w:hAnsi="Garamond"/>
          <w:color w:val="000000"/>
          <w:sz w:val="24"/>
          <w:szCs w:val="24"/>
          <w:lang w:val="sq-AL"/>
        </w:rPr>
        <w:t xml:space="preserve">37§1 </w:t>
      </w:r>
      <w:r w:rsidRPr="004F139A">
        <w:rPr>
          <w:rFonts w:ascii="Garamond" w:hAnsi="Garamond"/>
          <w:i/>
          <w:iCs/>
          <w:color w:val="000000"/>
          <w:sz w:val="24"/>
          <w:szCs w:val="24"/>
          <w:lang w:val="sq-AL"/>
        </w:rPr>
        <w:t>in fine</w:t>
      </w:r>
      <w:r w:rsidRPr="004F139A">
        <w:rPr>
          <w:rFonts w:ascii="Garamond" w:hAnsi="Garamond"/>
          <w:color w:val="000000"/>
          <w:sz w:val="24"/>
          <w:szCs w:val="24"/>
          <w:lang w:val="sq-AL"/>
        </w:rPr>
        <w:t>, Gjykata nuk konstaton asnjë rrethanë të posaçme</w:t>
      </w:r>
      <w:r w:rsidR="008A3913">
        <w:rPr>
          <w:rFonts w:ascii="Garamond" w:hAnsi="Garamond"/>
          <w:color w:val="000000"/>
          <w:sz w:val="24"/>
          <w:szCs w:val="24"/>
          <w:lang w:val="sq-AL"/>
        </w:rPr>
        <w:t>,</w:t>
      </w:r>
      <w:r w:rsidRPr="004F139A">
        <w:rPr>
          <w:rFonts w:ascii="Garamond" w:hAnsi="Garamond"/>
          <w:color w:val="000000"/>
          <w:sz w:val="24"/>
          <w:szCs w:val="24"/>
          <w:lang w:val="sq-AL"/>
        </w:rPr>
        <w:t xml:space="preserve"> në lidhje me respektimin e të drejtave të njeriut sipas parashikimeve të Konventës dhe Protokolleve të saj, të cilat parashikojnë shqyrtimin e vazhduar të kësaj pjesë të kërkesës.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52. Për sa më sipër, është me vend që të përjashtohet pjesa e kërkesës nr. 73548/17</w:t>
      </w:r>
      <w:r w:rsidR="008A3913">
        <w:rPr>
          <w:rFonts w:ascii="Garamond" w:hAnsi="Garamond"/>
          <w:color w:val="000000"/>
          <w:sz w:val="24"/>
          <w:szCs w:val="24"/>
          <w:lang w:val="sq-AL"/>
        </w:rPr>
        <w:t>,</w:t>
      </w:r>
      <w:r w:rsidRPr="004F139A">
        <w:rPr>
          <w:rFonts w:ascii="Garamond" w:hAnsi="Garamond"/>
          <w:color w:val="000000"/>
          <w:sz w:val="24"/>
          <w:szCs w:val="24"/>
          <w:lang w:val="sq-AL"/>
        </w:rPr>
        <w:t xml:space="preserve"> për sa ka të bëjë me kërkuesit nr. 14 deri 18, pa paragjykim ndaj kërkesës së dytë nr. 45521/19, i cili u paraqit në Gjykatë nga kërkuesit nr. 16, 17 dhe 18.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III. SHKELJE E PRETENDUAR E NENIT 1 TË PROTOKOLLIT NR. 12 TË KONVENTËS</w:t>
      </w:r>
    </w:p>
    <w:p w:rsidR="0094423A" w:rsidRPr="004F139A" w:rsidRDefault="0094423A" w:rsidP="008A3913">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53. Kërkuesit u ankuan në mbështetje të </w:t>
      </w:r>
      <w:r w:rsidR="008A3913"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1 të </w:t>
      </w:r>
      <w:r w:rsidR="008A3913" w:rsidRPr="004F139A">
        <w:rPr>
          <w:rFonts w:ascii="Garamond" w:hAnsi="Garamond"/>
          <w:color w:val="000000"/>
          <w:sz w:val="24"/>
          <w:szCs w:val="24"/>
          <w:lang w:val="sq-AL"/>
        </w:rPr>
        <w:t>protokollit nr</w:t>
      </w:r>
      <w:r w:rsidRPr="004F139A">
        <w:rPr>
          <w:rFonts w:ascii="Garamond" w:hAnsi="Garamond"/>
          <w:color w:val="000000"/>
          <w:sz w:val="24"/>
          <w:szCs w:val="24"/>
          <w:lang w:val="sq-AL"/>
        </w:rPr>
        <w:t xml:space="preserve">. 12 të Konventës, të cilët ishin diskriminuar kundrejt </w:t>
      </w:r>
      <w:r w:rsidR="008A3913">
        <w:rPr>
          <w:rFonts w:ascii="Garamond" w:hAnsi="Garamond"/>
          <w:color w:val="000000"/>
          <w:sz w:val="24"/>
          <w:szCs w:val="24"/>
          <w:lang w:val="sq-AL"/>
        </w:rPr>
        <w:t>s</w:t>
      </w:r>
      <w:r w:rsidRPr="004F139A">
        <w:rPr>
          <w:rFonts w:ascii="Garamond" w:hAnsi="Garamond"/>
          <w:color w:val="000000"/>
          <w:sz w:val="24"/>
          <w:szCs w:val="24"/>
          <w:lang w:val="sq-AL"/>
        </w:rPr>
        <w:t xml:space="preserve">ë drejtës së tyre për një arsimim përfshirës si rezultat i moszbatimit nga ana e autoriteteve të masave kundër veçimit për të adresuar </w:t>
      </w:r>
      <w:proofErr w:type="spellStart"/>
      <w:r w:rsidRPr="004F139A">
        <w:rPr>
          <w:rFonts w:ascii="Garamond" w:hAnsi="Garamond"/>
          <w:color w:val="000000"/>
          <w:sz w:val="24"/>
          <w:szCs w:val="24"/>
          <w:lang w:val="sq-AL"/>
        </w:rPr>
        <w:t>mbipërfaqësimin</w:t>
      </w:r>
      <w:proofErr w:type="spellEnd"/>
      <w:r w:rsidRPr="004F139A">
        <w:rPr>
          <w:rFonts w:ascii="Garamond" w:hAnsi="Garamond"/>
          <w:color w:val="000000"/>
          <w:sz w:val="24"/>
          <w:szCs w:val="24"/>
          <w:lang w:val="sq-AL"/>
        </w:rPr>
        <w:t xml:space="preserve"> e nxënësve romë/egjiptianë në shkollën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54. Neni 1 i </w:t>
      </w:r>
      <w:r w:rsidR="008A3913" w:rsidRPr="004F139A">
        <w:rPr>
          <w:rFonts w:ascii="Garamond" w:hAnsi="Garamond"/>
          <w:color w:val="000000"/>
          <w:sz w:val="24"/>
          <w:szCs w:val="24"/>
          <w:lang w:val="sq-AL"/>
        </w:rPr>
        <w:t>protokollit nr.</w:t>
      </w:r>
      <w:r w:rsidRPr="004F139A">
        <w:rPr>
          <w:rFonts w:ascii="Garamond" w:hAnsi="Garamond"/>
          <w:color w:val="000000"/>
          <w:sz w:val="24"/>
          <w:szCs w:val="24"/>
          <w:lang w:val="sq-AL"/>
        </w:rPr>
        <w:t xml:space="preserve"> 12 i Konventës parashikon</w:t>
      </w:r>
      <w:r w:rsidR="008A3913">
        <w:rPr>
          <w:rFonts w:ascii="Garamond" w:hAnsi="Garamond"/>
          <w:color w:val="000000"/>
          <w:sz w:val="24"/>
          <w:szCs w:val="24"/>
          <w:lang w:val="sq-AL"/>
        </w:rPr>
        <w:t>,</w:t>
      </w:r>
      <w:r w:rsidRPr="004F139A">
        <w:rPr>
          <w:rFonts w:ascii="Garamond" w:hAnsi="Garamond"/>
          <w:color w:val="000000"/>
          <w:sz w:val="24"/>
          <w:szCs w:val="24"/>
          <w:lang w:val="sq-AL"/>
        </w:rPr>
        <w:t xml:space="preserve"> si më poshtë: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“1. Gëzimi i çdo të drejte të parashikuar në ligj do të garantohet pa diskriminim për asnjë nga arsyet</w:t>
      </w:r>
      <w:r w:rsidR="008A3913">
        <w:rPr>
          <w:rFonts w:ascii="Garamond" w:hAnsi="Garamond"/>
          <w:color w:val="000000"/>
          <w:sz w:val="24"/>
          <w:szCs w:val="24"/>
          <w:lang w:val="sq-AL"/>
        </w:rPr>
        <w:t>, të</w:t>
      </w:r>
      <w:r w:rsidRPr="004F139A">
        <w:rPr>
          <w:rFonts w:ascii="Garamond" w:hAnsi="Garamond"/>
          <w:color w:val="000000"/>
          <w:sz w:val="24"/>
          <w:szCs w:val="24"/>
          <w:lang w:val="sq-AL"/>
        </w:rPr>
        <w:t xml:space="preserve"> tilla si</w:t>
      </w:r>
      <w:r w:rsidR="008A3913">
        <w:rPr>
          <w:rFonts w:ascii="Garamond" w:hAnsi="Garamond"/>
          <w:color w:val="000000"/>
          <w:sz w:val="24"/>
          <w:szCs w:val="24"/>
          <w:lang w:val="sq-AL"/>
        </w:rPr>
        <w:t>:</w:t>
      </w:r>
      <w:r w:rsidRPr="004F139A">
        <w:rPr>
          <w:rFonts w:ascii="Garamond" w:hAnsi="Garamond"/>
          <w:color w:val="000000"/>
          <w:sz w:val="24"/>
          <w:szCs w:val="24"/>
          <w:lang w:val="sq-AL"/>
        </w:rPr>
        <w:t xml:space="preserve"> gjinia, raca, ngjyra, gjuha, feja, opinioni politik ose ndonjë opinion tjetër, origjina kombëtare ose sociale, lidhja me një minoritet kombëtar, prona, lindj</w:t>
      </w:r>
      <w:r w:rsidR="008A3913">
        <w:rPr>
          <w:rFonts w:ascii="Garamond" w:hAnsi="Garamond"/>
          <w:color w:val="000000"/>
          <w:sz w:val="24"/>
          <w:szCs w:val="24"/>
          <w:lang w:val="sq-AL"/>
        </w:rPr>
        <w:t>a</w:t>
      </w:r>
      <w:r w:rsidRPr="004F139A">
        <w:rPr>
          <w:rFonts w:ascii="Garamond" w:hAnsi="Garamond"/>
          <w:color w:val="000000"/>
          <w:sz w:val="24"/>
          <w:szCs w:val="24"/>
          <w:lang w:val="sq-AL"/>
        </w:rPr>
        <w:t xml:space="preserve"> apo ndonjë status tjetër.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2. Askush nuk duhet të diskriminohet nga një autoritet publik për ndonjë nga arsyet e parashikuara në paragrafin 1.”</w:t>
      </w:r>
      <w:r w:rsidR="00D71A2F">
        <w:rPr>
          <w:rFonts w:ascii="Garamond" w:hAnsi="Garamond"/>
          <w:color w:val="000000"/>
          <w:sz w:val="24"/>
          <w:szCs w:val="24"/>
          <w:lang w:val="sq-AL"/>
        </w:rPr>
        <w:t>.</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55. Protokolli </w:t>
      </w:r>
      <w:r w:rsidR="00D71A2F" w:rsidRPr="004F139A">
        <w:rPr>
          <w:rFonts w:ascii="Garamond" w:hAnsi="Garamond"/>
          <w:color w:val="000000"/>
          <w:sz w:val="24"/>
          <w:szCs w:val="24"/>
          <w:lang w:val="sq-AL"/>
        </w:rPr>
        <w:t>nr</w:t>
      </w:r>
      <w:r w:rsidRPr="004F139A">
        <w:rPr>
          <w:rFonts w:ascii="Garamond" w:hAnsi="Garamond"/>
          <w:color w:val="000000"/>
          <w:sz w:val="24"/>
          <w:szCs w:val="24"/>
          <w:lang w:val="sq-AL"/>
        </w:rPr>
        <w:t xml:space="preserve">. 12 i Konventës u ratifikua nga Shqipëria më 26 nëntor 2004 dhe hyri në fuqi për këtë vend më 1 prill 2005. </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 xml:space="preserve">A. </w:t>
      </w:r>
      <w:proofErr w:type="spellStart"/>
      <w:r w:rsidRPr="004F139A">
        <w:rPr>
          <w:rFonts w:ascii="Garamond" w:hAnsi="Garamond"/>
          <w:b/>
          <w:bCs/>
          <w:color w:val="000000"/>
          <w:sz w:val="24"/>
          <w:szCs w:val="24"/>
          <w:lang w:val="sq-AL"/>
        </w:rPr>
        <w:t>Pranueshmëria</w:t>
      </w:r>
      <w:proofErr w:type="spellEnd"/>
      <w:r w:rsidRPr="004F139A">
        <w:rPr>
          <w:rFonts w:ascii="Garamond" w:hAnsi="Garamond"/>
          <w:b/>
          <w:bCs/>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both"/>
        <w:rPr>
          <w:rFonts w:ascii="Garamond" w:hAnsi="Garamond"/>
          <w:i/>
          <w:iCs/>
          <w:color w:val="000000"/>
          <w:sz w:val="24"/>
          <w:szCs w:val="24"/>
          <w:lang w:val="sq-AL"/>
        </w:rPr>
      </w:pPr>
      <w:r w:rsidRPr="004F139A">
        <w:rPr>
          <w:rFonts w:ascii="Garamond" w:hAnsi="Garamond"/>
          <w:i/>
          <w:iCs/>
          <w:color w:val="000000"/>
          <w:sz w:val="24"/>
          <w:szCs w:val="24"/>
          <w:lang w:val="sq-AL"/>
        </w:rPr>
        <w:t xml:space="preserve">1. Parashtrimet e palëve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56. Qeveria parashtroi se rekomandimet e Avokatit të Popullit dhe të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si edhe vendimi i këtij të fundit, më 22 shtator 2015, ishin të pamjaftueshme për të arritur në përfundimin se kërkuesit kishin shteruar mjetet e brendshme, të cilat do të ishin shteruar vetëm duke paraqitur një pretendim për diskriminim në gjykatat e brendshme</w:t>
      </w:r>
      <w:r w:rsidR="00D71A2F">
        <w:rPr>
          <w:rFonts w:ascii="Garamond" w:hAnsi="Garamond"/>
          <w:color w:val="000000"/>
          <w:sz w:val="24"/>
          <w:szCs w:val="24"/>
          <w:lang w:val="sq-AL"/>
        </w:rPr>
        <w:t>,</w:t>
      </w:r>
      <w:r w:rsidRPr="004F139A">
        <w:rPr>
          <w:rFonts w:ascii="Garamond" w:hAnsi="Garamond"/>
          <w:color w:val="000000"/>
          <w:sz w:val="24"/>
          <w:szCs w:val="24"/>
          <w:lang w:val="sq-AL"/>
        </w:rPr>
        <w:t xml:space="preserve"> sipas </w:t>
      </w:r>
      <w:r w:rsidR="00D71A2F"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34 të </w:t>
      </w:r>
      <w:r w:rsidR="00D71A2F" w:rsidRPr="004F139A">
        <w:rPr>
          <w:rFonts w:ascii="Garamond" w:hAnsi="Garamond"/>
          <w:color w:val="000000"/>
          <w:sz w:val="24"/>
          <w:szCs w:val="24"/>
          <w:lang w:val="sq-AL"/>
        </w:rPr>
        <w:t xml:space="preserve">ligjit për mbrojtjen nga diskriminimi </w:t>
      </w:r>
      <w:r w:rsidRPr="004F139A">
        <w:rPr>
          <w:rFonts w:ascii="Garamond" w:hAnsi="Garamond"/>
          <w:color w:val="000000"/>
          <w:sz w:val="24"/>
          <w:szCs w:val="24"/>
          <w:lang w:val="sq-AL"/>
        </w:rPr>
        <w:t xml:space="preserve">(shih paragrafin 30 më sipër). Gjithashtu, </w:t>
      </w:r>
      <w:r w:rsidRPr="001803DF">
        <w:rPr>
          <w:rFonts w:ascii="Garamond" w:hAnsi="Garamond"/>
          <w:color w:val="000000"/>
          <w:sz w:val="24"/>
          <w:szCs w:val="24"/>
          <w:lang w:val="sq-AL"/>
        </w:rPr>
        <w:t>Qeveria</w:t>
      </w:r>
      <w:r w:rsidRPr="004F139A">
        <w:rPr>
          <w:rFonts w:ascii="Garamond" w:hAnsi="Garamond"/>
          <w:color w:val="000000"/>
          <w:sz w:val="24"/>
          <w:szCs w:val="24"/>
          <w:lang w:val="sq-AL"/>
        </w:rPr>
        <w:t xml:space="preserve"> paraqiti një sërë vendimesh të brendshme</w:t>
      </w:r>
      <w:r w:rsidR="00D71A2F">
        <w:rPr>
          <w:rFonts w:ascii="Garamond" w:hAnsi="Garamond"/>
          <w:color w:val="000000"/>
          <w:sz w:val="24"/>
          <w:szCs w:val="24"/>
          <w:lang w:val="sq-AL"/>
        </w:rPr>
        <w:t>,</w:t>
      </w:r>
      <w:r w:rsidRPr="004F139A">
        <w:rPr>
          <w:rFonts w:ascii="Garamond" w:hAnsi="Garamond"/>
          <w:color w:val="000000"/>
          <w:sz w:val="24"/>
          <w:szCs w:val="24"/>
          <w:lang w:val="sq-AL"/>
        </w:rPr>
        <w:t xml:space="preserve"> të cilat i kishin njohur pretendimet për diskriminim dhe i kishin dëmshpërblyer ankuesit.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57. Kërkuesit e kundërshtuan atë këndvështrim dhe parashtruan se vendimet e brendshme të referuara nga Qeveria ishin lëshuar në çështjet ku kishte pasur një mosmarrëveshje për faktin nëse ankuesi kishte vuajtur diskriminim. Ata argumentuan se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kundër Diskriminimit ishte autoriteti kompetent i brendshëm për të dëgjuar ankesat për diskriminim dhe përsëritën se as Ministria dhe as ndonjë palë tjetër nuk e kishte kundërshtuar vendimin e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se nxënësit e shkollës ishin subjekt i diskriminimit. Për sa i përket mungesës së një mosmarrëveshje</w:t>
      </w:r>
      <w:r w:rsidR="00D71A2F">
        <w:rPr>
          <w:rFonts w:ascii="Garamond" w:hAnsi="Garamond"/>
          <w:color w:val="000000"/>
          <w:sz w:val="24"/>
          <w:szCs w:val="24"/>
          <w:lang w:val="sq-AL"/>
        </w:rPr>
        <w:t>je</w:t>
      </w:r>
      <w:r w:rsidRPr="004F139A">
        <w:rPr>
          <w:rFonts w:ascii="Garamond" w:hAnsi="Garamond"/>
          <w:color w:val="000000"/>
          <w:sz w:val="24"/>
          <w:szCs w:val="24"/>
          <w:lang w:val="sq-AL"/>
        </w:rPr>
        <w:t xml:space="preserve"> mbi këtë pikë, ata prisnin që autoritetet të zbatonin vendimin e datës 22 shtator 2015 të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kundër Diskriminimit, dhe argumentuan se do të ishte e pavlerë që të niseshin procedura të tjera gjyqësore për marrjen e një konstatimi tjetër, në lidhje me faktin se diskriminimi i nxënësve në shkollë duhej të ndalohej. Gjithashtu, kërkuesit parashtruan se qëllimi i tyre kryesor ishte t’i jepej fund veçimit të shkollës në vend që të shkaktoheshin dëme.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58. Së fundmi, kërkuesit pretenduan se çështja gjyqësore me interes publik e ndërmarrë nga QEDR</w:t>
      </w:r>
      <w:r w:rsidR="00930FD3">
        <w:rPr>
          <w:rFonts w:ascii="Garamond" w:hAnsi="Garamond"/>
          <w:color w:val="000000"/>
          <w:sz w:val="24"/>
          <w:szCs w:val="24"/>
          <w:lang w:val="sq-AL"/>
        </w:rPr>
        <w:t>-ja</w:t>
      </w:r>
      <w:r w:rsidRPr="004F139A">
        <w:rPr>
          <w:rFonts w:ascii="Garamond" w:hAnsi="Garamond"/>
          <w:color w:val="000000"/>
          <w:sz w:val="24"/>
          <w:szCs w:val="24"/>
          <w:lang w:val="sq-AL"/>
        </w:rPr>
        <w:t xml:space="preserve"> përpara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kundër Diskriminimit korrespondonte me kërkesën ata kishin sjellë përpara Gjykatës. </w:t>
      </w:r>
    </w:p>
    <w:p w:rsidR="0094423A" w:rsidRPr="004F139A" w:rsidRDefault="0094423A" w:rsidP="0094423A">
      <w:pPr>
        <w:autoSpaceDE w:val="0"/>
        <w:autoSpaceDN w:val="0"/>
        <w:adjustRightInd w:val="0"/>
        <w:spacing w:after="0" w:line="240" w:lineRule="auto"/>
        <w:ind w:firstLine="284"/>
        <w:jc w:val="both"/>
        <w:rPr>
          <w:rFonts w:ascii="Garamond" w:hAnsi="Garamond"/>
          <w:i/>
          <w:iCs/>
          <w:color w:val="000000"/>
          <w:sz w:val="24"/>
          <w:szCs w:val="24"/>
          <w:lang w:val="sq-AL"/>
        </w:rPr>
      </w:pPr>
      <w:r w:rsidRPr="004F139A">
        <w:rPr>
          <w:rFonts w:ascii="Garamond" w:hAnsi="Garamond"/>
          <w:i/>
          <w:iCs/>
          <w:color w:val="000000"/>
          <w:sz w:val="24"/>
          <w:szCs w:val="24"/>
          <w:lang w:val="sq-AL"/>
        </w:rPr>
        <w:lastRenderedPageBreak/>
        <w:t>2. Vlerësimi i Gjykatës</w:t>
      </w:r>
    </w:p>
    <w:p w:rsidR="0094423A" w:rsidRPr="004F139A" w:rsidRDefault="0094423A" w:rsidP="000E1994">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59. Gjykata thekson se arsyeja pas rregull</w:t>
      </w:r>
      <w:r w:rsidR="000E1994">
        <w:rPr>
          <w:rFonts w:ascii="Garamond" w:hAnsi="Garamond"/>
          <w:color w:val="000000"/>
          <w:sz w:val="24"/>
          <w:szCs w:val="24"/>
          <w:lang w:val="sq-AL"/>
        </w:rPr>
        <w:t>it</w:t>
      </w:r>
      <w:r w:rsidRPr="004F139A">
        <w:rPr>
          <w:rFonts w:ascii="Garamond" w:hAnsi="Garamond"/>
          <w:color w:val="000000"/>
          <w:sz w:val="24"/>
          <w:szCs w:val="24"/>
          <w:lang w:val="sq-AL"/>
        </w:rPr>
        <w:t xml:space="preserve"> të shterimit është ofrimi i mundësisë për Shtetet Kontraktuese</w:t>
      </w:r>
      <w:r w:rsidR="00930FD3">
        <w:rPr>
          <w:rFonts w:ascii="Garamond" w:hAnsi="Garamond"/>
          <w:color w:val="000000"/>
          <w:sz w:val="24"/>
          <w:szCs w:val="24"/>
          <w:lang w:val="sq-AL"/>
        </w:rPr>
        <w:t>,</w:t>
      </w:r>
      <w:r w:rsidRPr="004F139A">
        <w:rPr>
          <w:rFonts w:ascii="Garamond" w:hAnsi="Garamond"/>
          <w:color w:val="000000"/>
          <w:sz w:val="24"/>
          <w:szCs w:val="24"/>
          <w:lang w:val="sq-AL"/>
        </w:rPr>
        <w:t xml:space="preserve"> që të parandalojnë ose të rregullojnë shkeljet e pretenduara kundër tyre përpara se këto pretendime të paraqiten në institucionet e Konventës. Ajo mbështetet në pretendimin, reflektuar në </w:t>
      </w:r>
      <w:r w:rsidR="00930FD3" w:rsidRPr="004F139A">
        <w:rPr>
          <w:rFonts w:ascii="Garamond" w:hAnsi="Garamond"/>
          <w:color w:val="000000"/>
          <w:sz w:val="24"/>
          <w:szCs w:val="24"/>
          <w:lang w:val="sq-AL"/>
        </w:rPr>
        <w:t xml:space="preserve">nenin </w:t>
      </w:r>
      <w:r w:rsidRPr="004F139A">
        <w:rPr>
          <w:rFonts w:ascii="Garamond" w:hAnsi="Garamond"/>
          <w:color w:val="000000"/>
          <w:sz w:val="24"/>
          <w:szCs w:val="24"/>
          <w:lang w:val="sq-AL"/>
        </w:rPr>
        <w:t xml:space="preserve">13, se urdhri i brendshëm ligjor do të garantojë një mjet efikas për shkeljen e të drejtave të Konventës. Ky është një aspekt i rëndësishëm i natyrës mbështetëse të makinerisë së Konventës (shih, për shembull, </w:t>
      </w:r>
      <w:proofErr w:type="spellStart"/>
      <w:r w:rsidRPr="004F139A">
        <w:rPr>
          <w:rFonts w:ascii="Garamond" w:hAnsi="Garamond"/>
          <w:i/>
          <w:iCs/>
          <w:color w:val="000000"/>
          <w:sz w:val="24"/>
          <w:szCs w:val="24"/>
          <w:lang w:val="sq-AL"/>
        </w:rPr>
        <w:t>Selmouni</w:t>
      </w:r>
      <w:proofErr w:type="spellEnd"/>
      <w:r w:rsidRPr="004F139A">
        <w:rPr>
          <w:rFonts w:ascii="Garamond" w:hAnsi="Garamond"/>
          <w:i/>
          <w:iCs/>
          <w:color w:val="000000"/>
          <w:sz w:val="24"/>
          <w:szCs w:val="24"/>
          <w:lang w:val="sq-AL"/>
        </w:rPr>
        <w:t xml:space="preserve"> kundër Francës</w:t>
      </w:r>
      <w:r w:rsidR="00930FD3">
        <w:rPr>
          <w:rFonts w:ascii="Garamond" w:hAnsi="Garamond"/>
          <w:color w:val="000000"/>
          <w:sz w:val="24"/>
          <w:szCs w:val="24"/>
          <w:lang w:val="sq-AL"/>
        </w:rPr>
        <w:t xml:space="preserve"> [DHM], nr. 25803/94, §</w:t>
      </w:r>
      <w:r w:rsidRPr="004F139A">
        <w:rPr>
          <w:rFonts w:ascii="Garamond" w:hAnsi="Garamond"/>
          <w:color w:val="000000"/>
          <w:sz w:val="24"/>
          <w:szCs w:val="24"/>
          <w:lang w:val="sq-AL"/>
        </w:rPr>
        <w:t>74, GJEDNJ 1999-V). Në të vërtetë, Gjykata shpesh është shprehur se në përputhje me parimin e ndihmës, është me vend që gjykatat vend</w:t>
      </w:r>
      <w:r w:rsidR="00E02BF0">
        <w:rPr>
          <w:rFonts w:ascii="Garamond" w:hAnsi="Garamond"/>
          <w:color w:val="000000"/>
          <w:sz w:val="24"/>
          <w:szCs w:val="24"/>
          <w:lang w:val="sq-AL"/>
        </w:rPr>
        <w:t>ë</w:t>
      </w:r>
      <w:r w:rsidRPr="004F139A">
        <w:rPr>
          <w:rFonts w:ascii="Garamond" w:hAnsi="Garamond"/>
          <w:color w:val="000000"/>
          <w:sz w:val="24"/>
          <w:szCs w:val="24"/>
          <w:lang w:val="sq-AL"/>
        </w:rPr>
        <w:t>se fillimisht duhet të kenë mundësinë për të përcaktuar pyetjet e përputhshmërisë së l</w:t>
      </w:r>
      <w:r w:rsidR="00E02BF0">
        <w:rPr>
          <w:rFonts w:ascii="Garamond" w:hAnsi="Garamond"/>
          <w:color w:val="000000"/>
          <w:sz w:val="24"/>
          <w:szCs w:val="24"/>
          <w:lang w:val="sq-AL"/>
        </w:rPr>
        <w:t>igjit të brendshëm me Konventën</w:t>
      </w:r>
      <w:r w:rsidRPr="004F139A">
        <w:rPr>
          <w:rFonts w:ascii="Garamond" w:hAnsi="Garamond"/>
          <w:color w:val="000000"/>
          <w:sz w:val="24"/>
          <w:szCs w:val="24"/>
          <w:lang w:val="sq-AL"/>
        </w:rPr>
        <w:t xml:space="preserve"> dhe, nëse përpara saj paraqitet një kërkesë, Gjykata duhet të ketë këndvështrimet e gjykatave të brendshme, duke qenë në kontakt të drejtpërdrejtë dhe të vazhdueshëm me aspektet drejtuese e vendeve të tyre (shih </w:t>
      </w:r>
      <w:proofErr w:type="spellStart"/>
      <w:r w:rsidRPr="004F139A">
        <w:rPr>
          <w:rFonts w:ascii="Garamond" w:hAnsi="Garamond"/>
          <w:i/>
          <w:iCs/>
          <w:color w:val="000000"/>
          <w:sz w:val="24"/>
          <w:szCs w:val="24"/>
          <w:lang w:val="sq-AL"/>
        </w:rPr>
        <w:t>Burden</w:t>
      </w:r>
      <w:proofErr w:type="spellEnd"/>
      <w:r w:rsidRPr="004F139A">
        <w:rPr>
          <w:rFonts w:ascii="Garamond" w:hAnsi="Garamond"/>
          <w:i/>
          <w:iCs/>
          <w:color w:val="000000"/>
          <w:sz w:val="24"/>
          <w:szCs w:val="24"/>
          <w:lang w:val="sq-AL"/>
        </w:rPr>
        <w:t xml:space="preserve"> kundër Mbretërisë së Bashkuar [DHM]</w:t>
      </w:r>
      <w:r w:rsidR="00A4465C">
        <w:rPr>
          <w:rFonts w:ascii="Garamond" w:hAnsi="Garamond"/>
          <w:color w:val="000000"/>
          <w:sz w:val="24"/>
          <w:szCs w:val="24"/>
          <w:lang w:val="sq-AL"/>
        </w:rPr>
        <w:t>, nr. 13378/05, §</w:t>
      </w:r>
      <w:r w:rsidRPr="004F139A">
        <w:rPr>
          <w:rFonts w:ascii="Garamond" w:hAnsi="Garamond"/>
          <w:color w:val="000000"/>
          <w:sz w:val="24"/>
          <w:szCs w:val="24"/>
          <w:lang w:val="sq-AL"/>
        </w:rPr>
        <w:t xml:space="preserve">42, GJEDNJ 2008).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60. Në të njëjtën kohë, është e nevojshme që rregulli të zbatohet me fleksibilitet dhe pa formalizma të tepërta, duke marrë në konsideratë kontekstin e të drejtave të njeriut (shih </w:t>
      </w:r>
      <w:proofErr w:type="spellStart"/>
      <w:r w:rsidRPr="004F139A">
        <w:rPr>
          <w:rFonts w:ascii="Garamond" w:hAnsi="Garamond"/>
          <w:i/>
          <w:iCs/>
          <w:color w:val="000000"/>
          <w:sz w:val="24"/>
          <w:szCs w:val="24"/>
          <w:lang w:val="sq-AL"/>
        </w:rPr>
        <w:t>Ringeisen</w:t>
      </w:r>
      <w:proofErr w:type="spellEnd"/>
      <w:r w:rsidRPr="004F139A">
        <w:rPr>
          <w:rFonts w:ascii="Garamond" w:hAnsi="Garamond"/>
          <w:i/>
          <w:iCs/>
          <w:color w:val="000000"/>
          <w:sz w:val="24"/>
          <w:szCs w:val="24"/>
          <w:lang w:val="sq-AL"/>
        </w:rPr>
        <w:t xml:space="preserve"> kundër Austrisë, </w:t>
      </w:r>
      <w:r w:rsidR="00E02BF0">
        <w:rPr>
          <w:rFonts w:ascii="Garamond" w:hAnsi="Garamond"/>
          <w:color w:val="000000"/>
          <w:sz w:val="24"/>
          <w:szCs w:val="24"/>
          <w:lang w:val="sq-AL"/>
        </w:rPr>
        <w:t>16 korrik 1971, §</w:t>
      </w:r>
      <w:r w:rsidRPr="004F139A">
        <w:rPr>
          <w:rFonts w:ascii="Garamond" w:hAnsi="Garamond"/>
          <w:color w:val="000000"/>
          <w:sz w:val="24"/>
          <w:szCs w:val="24"/>
          <w:lang w:val="sq-AL"/>
        </w:rPr>
        <w:t xml:space="preserve">89, Seritë A nr. 13). Rregulli për shterimin nuk është absolut dhe nuk mund të zbatohet automatikisht; teksa monitorohet përputhshmëria me këtë rregull, është e rëndësishme që të merren në konsideratë rrethanat e çështjes konkrete (shih </w:t>
      </w:r>
      <w:proofErr w:type="spellStart"/>
      <w:r w:rsidRPr="004F139A">
        <w:rPr>
          <w:rFonts w:ascii="Garamond" w:hAnsi="Garamond"/>
          <w:i/>
          <w:iCs/>
          <w:color w:val="000000"/>
          <w:sz w:val="24"/>
          <w:szCs w:val="24"/>
          <w:lang w:val="sq-AL"/>
        </w:rPr>
        <w:t>Kozacioğlu</w:t>
      </w:r>
      <w:proofErr w:type="spellEnd"/>
      <w:r w:rsidRPr="004F139A">
        <w:rPr>
          <w:rFonts w:ascii="Garamond" w:hAnsi="Garamond"/>
          <w:i/>
          <w:iCs/>
          <w:color w:val="000000"/>
          <w:sz w:val="24"/>
          <w:szCs w:val="24"/>
          <w:lang w:val="sq-AL"/>
        </w:rPr>
        <w:t xml:space="preserve"> kundër Turqisë </w:t>
      </w:r>
      <w:r w:rsidR="00E02BF0">
        <w:rPr>
          <w:rFonts w:ascii="Garamond" w:hAnsi="Garamond"/>
          <w:color w:val="000000"/>
          <w:sz w:val="24"/>
          <w:szCs w:val="24"/>
          <w:lang w:val="sq-AL"/>
        </w:rPr>
        <w:t>[DHM], nr. 2334/03, §</w:t>
      </w:r>
      <w:r w:rsidRPr="004F139A">
        <w:rPr>
          <w:rFonts w:ascii="Garamond" w:hAnsi="Garamond"/>
          <w:color w:val="000000"/>
          <w:sz w:val="24"/>
          <w:szCs w:val="24"/>
          <w:lang w:val="sq-AL"/>
        </w:rPr>
        <w:t xml:space="preserve">40, 19 shkurt 2009).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61. Duke u kthyer në çështjen në fjalë, Qeveria nuk e trajtoi me detaje argumentimin e saj sipas së cilit vetëm procedurat gjyqësore mund të justifikojnë kërkesën për shterimin e mjeteve të brendshme. Megjithatë, duket se argumenti i Qeverisë mbështetej në pretendimin se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dhe vendimet e tij ishin të një natyre administrative – më shumë se</w:t>
      </w:r>
      <w:r w:rsidR="00E02BF0">
        <w:rPr>
          <w:rFonts w:ascii="Garamond" w:hAnsi="Garamond"/>
          <w:color w:val="000000"/>
          <w:sz w:val="24"/>
          <w:szCs w:val="24"/>
          <w:lang w:val="sq-AL"/>
        </w:rPr>
        <w:t xml:space="preserve"> </w:t>
      </w:r>
      <w:r w:rsidRPr="004F139A">
        <w:rPr>
          <w:rFonts w:ascii="Garamond" w:hAnsi="Garamond"/>
          <w:color w:val="000000"/>
          <w:sz w:val="24"/>
          <w:szCs w:val="24"/>
          <w:lang w:val="sq-AL"/>
        </w:rPr>
        <w:t xml:space="preserve">sa gjyqësore. </w:t>
      </w:r>
    </w:p>
    <w:p w:rsidR="0094423A" w:rsidRPr="004F139A" w:rsidRDefault="0094423A" w:rsidP="007C5A09">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62. Në lidhje me këtë aspekt, Gjykata vëren</w:t>
      </w:r>
      <w:r w:rsidR="00E02BF0">
        <w:rPr>
          <w:rFonts w:ascii="Garamond" w:hAnsi="Garamond"/>
          <w:color w:val="000000"/>
          <w:sz w:val="24"/>
          <w:szCs w:val="24"/>
          <w:lang w:val="sq-AL"/>
        </w:rPr>
        <w:t>,</w:t>
      </w:r>
      <w:r w:rsidRPr="004F139A">
        <w:rPr>
          <w:rFonts w:ascii="Garamond" w:hAnsi="Garamond"/>
          <w:color w:val="000000"/>
          <w:sz w:val="24"/>
          <w:szCs w:val="24"/>
          <w:lang w:val="sq-AL"/>
        </w:rPr>
        <w:t xml:space="preserve"> se sipas ligjit shqiptar,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kundër Diskriminimit është një autoritet i pavarur me fuqinë për të lëshuar vendime detyruese për subjektet publike dhe private, si edhe për të urdhëruar që këto subjekte të zbatojnë masa kundër diskriminimit (shih paragrafin 28 më sipër). Vendimet e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mund të kundërshtohen përpara gjykatave (shih paragrafët 32 dhe 35 më sipër). Në mungesë të një ankese nga Ministria, vendimi i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i datës 22 shtator 2015 u bë i formës së prerë dhe i zbatueshëm (shih paragrafin 34 më sipër, dhe </w:t>
      </w:r>
      <w:proofErr w:type="spellStart"/>
      <w:r w:rsidRPr="004F139A">
        <w:rPr>
          <w:rFonts w:ascii="Garamond" w:hAnsi="Garamond"/>
          <w:i/>
          <w:iCs/>
          <w:color w:val="000000"/>
          <w:sz w:val="24"/>
          <w:szCs w:val="24"/>
          <w:lang w:val="sq-AL"/>
        </w:rPr>
        <w:t>mutatis</w:t>
      </w:r>
      <w:proofErr w:type="spellEnd"/>
      <w:r w:rsidRPr="004F139A">
        <w:rPr>
          <w:rFonts w:ascii="Garamond" w:hAnsi="Garamond"/>
          <w:i/>
          <w:iCs/>
          <w:color w:val="000000"/>
          <w:sz w:val="24"/>
          <w:szCs w:val="24"/>
          <w:lang w:val="sq-AL"/>
        </w:rPr>
        <w:t xml:space="preserve"> </w:t>
      </w:r>
      <w:proofErr w:type="spellStart"/>
      <w:r w:rsidRPr="004F139A">
        <w:rPr>
          <w:rFonts w:ascii="Garamond" w:hAnsi="Garamond"/>
          <w:i/>
          <w:iCs/>
          <w:color w:val="000000"/>
          <w:sz w:val="24"/>
          <w:szCs w:val="24"/>
          <w:lang w:val="sq-AL"/>
        </w:rPr>
        <w:t>mutandis</w:t>
      </w:r>
      <w:proofErr w:type="spellEnd"/>
      <w:r w:rsidRPr="004F139A">
        <w:rPr>
          <w:rFonts w:ascii="Garamond" w:hAnsi="Garamond"/>
          <w:color w:val="000000"/>
          <w:sz w:val="24"/>
          <w:szCs w:val="24"/>
          <w:lang w:val="sq-AL"/>
        </w:rPr>
        <w:t xml:space="preserve">, </w:t>
      </w:r>
      <w:proofErr w:type="spellStart"/>
      <w:r w:rsidRPr="004F139A">
        <w:rPr>
          <w:rFonts w:ascii="Garamond" w:hAnsi="Garamond"/>
          <w:i/>
          <w:iCs/>
          <w:color w:val="000000"/>
          <w:sz w:val="24"/>
          <w:szCs w:val="24"/>
          <w:lang w:val="sq-AL"/>
        </w:rPr>
        <w:t>Ramadhi</w:t>
      </w:r>
      <w:proofErr w:type="spellEnd"/>
      <w:r w:rsidRPr="004F139A">
        <w:rPr>
          <w:rFonts w:ascii="Garamond" w:hAnsi="Garamond"/>
          <w:i/>
          <w:iCs/>
          <w:color w:val="000000"/>
          <w:sz w:val="24"/>
          <w:szCs w:val="24"/>
          <w:lang w:val="sq-AL"/>
        </w:rPr>
        <w:t xml:space="preserve"> dhe të Tjerët kundër Shqipërisë</w:t>
      </w:r>
      <w:r w:rsidRPr="004F139A">
        <w:rPr>
          <w:rFonts w:ascii="Garamond" w:hAnsi="Garamond"/>
          <w:color w:val="000000"/>
          <w:sz w:val="24"/>
          <w:szCs w:val="24"/>
          <w:lang w:val="sq-AL"/>
        </w:rPr>
        <w:t xml:space="preserve">, nr. 38222/02, §49, 13 nëntor 2007, sipas së cilit Gjykata vendosi se pavarësisht nëse vendimi përfundimtar që do të zbatohet merr formën e një vendimi gjyqësor nga një autoritet administrativ, ligji i brendshëm dhe Konventa parashikojnë se ky vendim duhet të zbatohet). </w:t>
      </w:r>
    </w:p>
    <w:p w:rsidR="0094423A" w:rsidRPr="004F139A" w:rsidRDefault="0094423A" w:rsidP="007C5A09">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63. Si përgjigje ndaj argumentit të Qeverisë se kërkuesit mund të kishin kërkuar dëmshpërblim te gjykatat e brendshme, Gjykata thekson se mjetet e brendshme duhet të jenë “efektive” ose në parand</w:t>
      </w:r>
      <w:r w:rsidR="007C5A09">
        <w:rPr>
          <w:rFonts w:ascii="Garamond" w:hAnsi="Garamond"/>
          <w:color w:val="000000"/>
          <w:sz w:val="24"/>
          <w:szCs w:val="24"/>
          <w:lang w:val="sq-AL"/>
        </w:rPr>
        <w:t>alimin e shkeljes së pretenduar</w:t>
      </w:r>
      <w:r w:rsidRPr="004F139A">
        <w:rPr>
          <w:rFonts w:ascii="Garamond" w:hAnsi="Garamond"/>
          <w:color w:val="000000"/>
          <w:sz w:val="24"/>
          <w:szCs w:val="24"/>
          <w:lang w:val="sq-AL"/>
        </w:rPr>
        <w:t xml:space="preserve"> ose në aspektin e vijimësisë së saj, ose në ofrimin e korrigjimit të duhur të çdo shkeljeje që ka ndodhur (shih </w:t>
      </w:r>
      <w:r w:rsidRPr="004F139A">
        <w:rPr>
          <w:rFonts w:ascii="Garamond" w:hAnsi="Garamond"/>
          <w:i/>
          <w:iCs/>
          <w:color w:val="000000"/>
          <w:sz w:val="24"/>
          <w:szCs w:val="24"/>
          <w:lang w:val="sq-AL"/>
        </w:rPr>
        <w:t xml:space="preserve">A.H. dhe të Tjerët kundër Rusisë, </w:t>
      </w:r>
      <w:r w:rsidR="007C5A09">
        <w:rPr>
          <w:rFonts w:ascii="Garamond" w:hAnsi="Garamond"/>
          <w:color w:val="000000"/>
          <w:sz w:val="24"/>
          <w:szCs w:val="24"/>
          <w:lang w:val="sq-AL"/>
        </w:rPr>
        <w:t>nr. 6033/13 dhe 15 të tjerë, §</w:t>
      </w:r>
      <w:r w:rsidRPr="004F139A">
        <w:rPr>
          <w:rFonts w:ascii="Garamond" w:hAnsi="Garamond"/>
          <w:color w:val="000000"/>
          <w:sz w:val="24"/>
          <w:szCs w:val="24"/>
          <w:lang w:val="sq-AL"/>
        </w:rPr>
        <w:t>347, 17 janar 2017). Në çështjen në fjalë, thelbi i ankesave të kërkuesve kishte të bënte me dështimin e autoriteteve për t’i dhënë fund situatës që kishte vazhduar prej kohësh, më konkretisht veçimit/</w:t>
      </w:r>
      <w:proofErr w:type="spellStart"/>
      <w:r w:rsidRPr="004F139A">
        <w:rPr>
          <w:rFonts w:ascii="Garamond" w:hAnsi="Garamond"/>
          <w:color w:val="000000"/>
          <w:sz w:val="24"/>
          <w:szCs w:val="24"/>
          <w:lang w:val="sq-AL"/>
        </w:rPr>
        <w:t>segregimit</w:t>
      </w:r>
      <w:proofErr w:type="spellEnd"/>
      <w:r w:rsidRPr="004F139A">
        <w:rPr>
          <w:rFonts w:ascii="Garamond" w:hAnsi="Garamond"/>
          <w:color w:val="000000"/>
          <w:sz w:val="24"/>
          <w:szCs w:val="24"/>
          <w:lang w:val="sq-AL"/>
        </w:rPr>
        <w:t xml:space="preserve"> të shkollës së tyre. Sipas kësaj situate, vetëm një mjet që ofron mundësinë për kompensim financiar, pa ndaluar vijueshmërinë e shkeljes së pretenduar, nuk mund të konsiderohet si efektiv (shih, </w:t>
      </w:r>
      <w:proofErr w:type="spellStart"/>
      <w:r w:rsidRPr="004F139A">
        <w:rPr>
          <w:rFonts w:ascii="Garamond" w:hAnsi="Garamond"/>
          <w:i/>
          <w:iCs/>
          <w:color w:val="000000"/>
          <w:sz w:val="24"/>
          <w:szCs w:val="24"/>
          <w:lang w:val="sq-AL"/>
        </w:rPr>
        <w:t>mutatis</w:t>
      </w:r>
      <w:proofErr w:type="spellEnd"/>
      <w:r w:rsidRPr="004F139A">
        <w:rPr>
          <w:rFonts w:ascii="Garamond" w:hAnsi="Garamond"/>
          <w:i/>
          <w:iCs/>
          <w:color w:val="000000"/>
          <w:sz w:val="24"/>
          <w:szCs w:val="24"/>
          <w:lang w:val="sq-AL"/>
        </w:rPr>
        <w:t xml:space="preserve"> </w:t>
      </w:r>
      <w:proofErr w:type="spellStart"/>
      <w:r w:rsidRPr="004F139A">
        <w:rPr>
          <w:rFonts w:ascii="Garamond" w:hAnsi="Garamond"/>
          <w:i/>
          <w:iCs/>
          <w:color w:val="000000"/>
          <w:sz w:val="24"/>
          <w:szCs w:val="24"/>
          <w:lang w:val="sq-AL"/>
        </w:rPr>
        <w:t>mutandis</w:t>
      </w:r>
      <w:proofErr w:type="spellEnd"/>
      <w:r w:rsidRPr="004F139A">
        <w:rPr>
          <w:rFonts w:ascii="Garamond" w:hAnsi="Garamond"/>
          <w:i/>
          <w:iCs/>
          <w:color w:val="000000"/>
          <w:sz w:val="24"/>
          <w:szCs w:val="24"/>
          <w:lang w:val="sq-AL"/>
        </w:rPr>
        <w:t xml:space="preserve">, </w:t>
      </w:r>
      <w:proofErr w:type="spellStart"/>
      <w:r w:rsidRPr="004F139A">
        <w:rPr>
          <w:rFonts w:ascii="Garamond" w:hAnsi="Garamond"/>
          <w:i/>
          <w:iCs/>
          <w:color w:val="000000"/>
          <w:sz w:val="24"/>
          <w:szCs w:val="24"/>
          <w:lang w:val="sq-AL"/>
        </w:rPr>
        <w:t>Patranin</w:t>
      </w:r>
      <w:proofErr w:type="spellEnd"/>
      <w:r w:rsidRPr="004F139A">
        <w:rPr>
          <w:rFonts w:ascii="Garamond" w:hAnsi="Garamond"/>
          <w:i/>
          <w:iCs/>
          <w:color w:val="000000"/>
          <w:sz w:val="24"/>
          <w:szCs w:val="24"/>
          <w:lang w:val="sq-AL"/>
        </w:rPr>
        <w:t xml:space="preserve"> kundër Rusisë, </w:t>
      </w:r>
      <w:r w:rsidRPr="004F139A">
        <w:rPr>
          <w:rFonts w:ascii="Garamond" w:hAnsi="Garamond"/>
          <w:color w:val="000000"/>
          <w:sz w:val="24"/>
          <w:szCs w:val="24"/>
          <w:lang w:val="sq-AL"/>
        </w:rPr>
        <w:t>nr. 12983/14, §86, 23 korrik 2015). Në lidhje me këtë, Qeveria nuk shpjegoi se përse ka qenë e nevojshme një procedurë gjyqësore për diskriminimin</w:t>
      </w:r>
      <w:r w:rsidR="007C5A09">
        <w:rPr>
          <w:rFonts w:ascii="Garamond" w:hAnsi="Garamond"/>
          <w:color w:val="000000"/>
          <w:sz w:val="24"/>
          <w:szCs w:val="24"/>
          <w:lang w:val="sq-AL"/>
        </w:rPr>
        <w:t>,</w:t>
      </w:r>
      <w:r w:rsidRPr="004F139A">
        <w:rPr>
          <w:rFonts w:ascii="Garamond" w:hAnsi="Garamond"/>
          <w:color w:val="000000"/>
          <w:sz w:val="24"/>
          <w:szCs w:val="24"/>
          <w:lang w:val="sq-AL"/>
        </w:rPr>
        <w:t xml:space="preserve"> kur autoritetet nuk e diskutuan diskriminimin e kërkuesve. Po kështu, qeveria nuk shpjegoi se përse masat kundër veçimit, të cilat u konsideruan të nevojshme nga të gjitha palët, do të ishin zbatuar me më shumë efikasitet, nëse do të urdhëroheshin me anë të </w:t>
      </w:r>
      <w:r w:rsidR="007C5A09">
        <w:rPr>
          <w:rFonts w:ascii="Garamond" w:hAnsi="Garamond"/>
          <w:color w:val="000000"/>
          <w:sz w:val="24"/>
          <w:szCs w:val="24"/>
          <w:lang w:val="sq-AL"/>
        </w:rPr>
        <w:t xml:space="preserve">një </w:t>
      </w:r>
      <w:r w:rsidRPr="004F139A">
        <w:rPr>
          <w:rFonts w:ascii="Garamond" w:hAnsi="Garamond"/>
          <w:color w:val="000000"/>
          <w:sz w:val="24"/>
          <w:szCs w:val="24"/>
          <w:lang w:val="sq-AL"/>
        </w:rPr>
        <w:t>vendimi gjykate krahasuar me një autoritet të pavarur administrativ</w:t>
      </w:r>
      <w:r w:rsidR="007C5A09">
        <w:rPr>
          <w:rFonts w:ascii="Garamond" w:hAnsi="Garamond"/>
          <w:color w:val="000000"/>
          <w:sz w:val="24"/>
          <w:szCs w:val="24"/>
          <w:lang w:val="sq-AL"/>
        </w:rPr>
        <w:t>,</w:t>
      </w:r>
      <w:r w:rsidRPr="004F139A">
        <w:rPr>
          <w:rFonts w:ascii="Garamond" w:hAnsi="Garamond"/>
          <w:color w:val="000000"/>
          <w:sz w:val="24"/>
          <w:szCs w:val="24"/>
          <w:lang w:val="sq-AL"/>
        </w:rPr>
        <w:t xml:space="preserve"> i tillë si </w:t>
      </w:r>
      <w:proofErr w:type="spellStart"/>
      <w:r w:rsidRPr="004F139A">
        <w:rPr>
          <w:rFonts w:ascii="Garamond" w:hAnsi="Garamond"/>
          <w:color w:val="000000"/>
          <w:sz w:val="24"/>
          <w:szCs w:val="24"/>
          <w:lang w:val="sq-AL"/>
        </w:rPr>
        <w:t>Komisioneri</w:t>
      </w:r>
      <w:proofErr w:type="spellEnd"/>
      <w:r w:rsidRPr="004F139A">
        <w:rPr>
          <w:rFonts w:ascii="Garamond" w:hAnsi="Garamond"/>
          <w:color w:val="000000"/>
          <w:sz w:val="24"/>
          <w:szCs w:val="24"/>
          <w:lang w:val="sq-AL"/>
        </w:rPr>
        <w:t xml:space="preserve"> (shih, </w:t>
      </w:r>
      <w:proofErr w:type="spellStart"/>
      <w:r w:rsidRPr="004F139A">
        <w:rPr>
          <w:rFonts w:ascii="Garamond" w:hAnsi="Garamond"/>
          <w:i/>
          <w:iCs/>
          <w:color w:val="000000"/>
          <w:sz w:val="24"/>
          <w:szCs w:val="24"/>
          <w:lang w:val="sq-AL"/>
        </w:rPr>
        <w:t>mutatis</w:t>
      </w:r>
      <w:proofErr w:type="spellEnd"/>
      <w:r w:rsidRPr="004F139A">
        <w:rPr>
          <w:rFonts w:ascii="Garamond" w:hAnsi="Garamond"/>
          <w:i/>
          <w:iCs/>
          <w:color w:val="000000"/>
          <w:sz w:val="24"/>
          <w:szCs w:val="24"/>
          <w:lang w:val="sq-AL"/>
        </w:rPr>
        <w:t xml:space="preserve"> </w:t>
      </w:r>
      <w:proofErr w:type="spellStart"/>
      <w:r w:rsidRPr="004F139A">
        <w:rPr>
          <w:rFonts w:ascii="Garamond" w:hAnsi="Garamond"/>
          <w:i/>
          <w:iCs/>
          <w:color w:val="000000"/>
          <w:sz w:val="24"/>
          <w:szCs w:val="24"/>
          <w:lang w:val="sq-AL"/>
        </w:rPr>
        <w:t>mutandis</w:t>
      </w:r>
      <w:proofErr w:type="spellEnd"/>
      <w:r w:rsidRPr="004F139A">
        <w:rPr>
          <w:rFonts w:ascii="Garamond" w:hAnsi="Garamond"/>
          <w:i/>
          <w:iCs/>
          <w:color w:val="000000"/>
          <w:sz w:val="24"/>
          <w:szCs w:val="24"/>
          <w:lang w:val="sq-AL"/>
        </w:rPr>
        <w:t>, Lavdia dhe të Tjerët kundër Greqisë</w:t>
      </w:r>
      <w:r w:rsidR="007C5A09">
        <w:rPr>
          <w:rFonts w:ascii="Garamond" w:hAnsi="Garamond"/>
          <w:color w:val="000000"/>
          <w:sz w:val="24"/>
          <w:szCs w:val="24"/>
          <w:lang w:val="sq-AL"/>
        </w:rPr>
        <w:t>, nr. 7973/10, §§</w:t>
      </w:r>
      <w:r w:rsidRPr="004F139A">
        <w:rPr>
          <w:rFonts w:ascii="Garamond" w:hAnsi="Garamond"/>
          <w:color w:val="000000"/>
          <w:sz w:val="24"/>
          <w:szCs w:val="24"/>
          <w:lang w:val="sq-AL"/>
        </w:rPr>
        <w:t>47</w:t>
      </w:r>
      <w:r w:rsidR="007C5A09">
        <w:rPr>
          <w:rFonts w:ascii="Garamond" w:hAnsi="Garamond"/>
          <w:color w:val="000000"/>
          <w:sz w:val="24"/>
          <w:szCs w:val="24"/>
          <w:lang w:val="sq-AL"/>
        </w:rPr>
        <w:t>–</w:t>
      </w:r>
      <w:r w:rsidRPr="004F139A">
        <w:rPr>
          <w:rFonts w:ascii="Garamond" w:hAnsi="Garamond"/>
          <w:color w:val="000000"/>
          <w:sz w:val="24"/>
          <w:szCs w:val="24"/>
          <w:lang w:val="sq-AL"/>
        </w:rPr>
        <w:t xml:space="preserve">48, 30 maj 2013). </w:t>
      </w:r>
    </w:p>
    <w:p w:rsidR="0094423A" w:rsidRPr="004F139A" w:rsidRDefault="0094423A" w:rsidP="00FE197D">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64. Në vijim, Gjykata vëren se Qeveria nuk kundërshtoi faktin se ishte QEDR – dhe jo kërkuesit – që u ankua për </w:t>
      </w:r>
      <w:proofErr w:type="spellStart"/>
      <w:r w:rsidRPr="004F139A">
        <w:rPr>
          <w:rFonts w:ascii="Garamond" w:hAnsi="Garamond"/>
          <w:color w:val="000000"/>
          <w:sz w:val="24"/>
          <w:szCs w:val="24"/>
          <w:lang w:val="sq-AL"/>
        </w:rPr>
        <w:t>Komisionerin</w:t>
      </w:r>
      <w:proofErr w:type="spellEnd"/>
      <w:r w:rsidRPr="004F139A">
        <w:rPr>
          <w:rFonts w:ascii="Garamond" w:hAnsi="Garamond"/>
          <w:color w:val="000000"/>
          <w:sz w:val="24"/>
          <w:szCs w:val="24"/>
          <w:lang w:val="sq-AL"/>
        </w:rPr>
        <w:t xml:space="preserve"> kundër Diskriminimit për situatën në shkollë. Sipas vendimit të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për të njohur qëndrimin e QEDR</w:t>
      </w:r>
      <w:r w:rsidR="007C5A09">
        <w:rPr>
          <w:rFonts w:ascii="Garamond" w:hAnsi="Garamond"/>
          <w:color w:val="000000"/>
          <w:sz w:val="24"/>
          <w:szCs w:val="24"/>
          <w:lang w:val="sq-AL"/>
        </w:rPr>
        <w:t>-së</w:t>
      </w:r>
      <w:r w:rsidRPr="004F139A">
        <w:rPr>
          <w:rFonts w:ascii="Garamond" w:hAnsi="Garamond"/>
          <w:color w:val="000000"/>
          <w:sz w:val="24"/>
          <w:szCs w:val="24"/>
          <w:lang w:val="sq-AL"/>
        </w:rPr>
        <w:t xml:space="preserve"> përpara atij autoriteti, Gjykata nuk ka arsye të dyshojë se ligji i brendshëm parashikonte të drejtën e QEDR</w:t>
      </w:r>
      <w:r w:rsidR="00DE125B">
        <w:rPr>
          <w:rFonts w:ascii="Garamond" w:hAnsi="Garamond"/>
          <w:color w:val="000000"/>
          <w:sz w:val="24"/>
          <w:szCs w:val="24"/>
          <w:lang w:val="sq-AL"/>
        </w:rPr>
        <w:t>-së</w:t>
      </w:r>
      <w:r w:rsidRPr="004F139A">
        <w:rPr>
          <w:rFonts w:ascii="Garamond" w:hAnsi="Garamond"/>
          <w:color w:val="000000"/>
          <w:sz w:val="24"/>
          <w:szCs w:val="24"/>
          <w:lang w:val="sq-AL"/>
        </w:rPr>
        <w:t xml:space="preserve"> për të nisur procedurat në fjalë në emër të nxënësve romë dhe egjiptianë që frekuentonin shkollën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xml:space="preserve">” (shih, </w:t>
      </w:r>
      <w:proofErr w:type="spellStart"/>
      <w:r w:rsidRPr="004F139A">
        <w:rPr>
          <w:rFonts w:ascii="Garamond" w:hAnsi="Garamond"/>
          <w:i/>
          <w:iCs/>
          <w:color w:val="000000"/>
          <w:sz w:val="24"/>
          <w:szCs w:val="24"/>
          <w:lang w:val="sq-AL"/>
        </w:rPr>
        <w:t>mutatis</w:t>
      </w:r>
      <w:proofErr w:type="spellEnd"/>
      <w:r w:rsidRPr="004F139A">
        <w:rPr>
          <w:rFonts w:ascii="Garamond" w:hAnsi="Garamond"/>
          <w:i/>
          <w:iCs/>
          <w:color w:val="000000"/>
          <w:sz w:val="24"/>
          <w:szCs w:val="24"/>
          <w:lang w:val="sq-AL"/>
        </w:rPr>
        <w:t xml:space="preserve"> </w:t>
      </w:r>
      <w:proofErr w:type="spellStart"/>
      <w:r w:rsidRPr="004F139A">
        <w:rPr>
          <w:rFonts w:ascii="Garamond" w:hAnsi="Garamond"/>
          <w:i/>
          <w:iCs/>
          <w:color w:val="000000"/>
          <w:sz w:val="24"/>
          <w:szCs w:val="24"/>
          <w:lang w:val="sq-AL"/>
        </w:rPr>
        <w:t>mutandis</w:t>
      </w:r>
      <w:proofErr w:type="spellEnd"/>
      <w:r w:rsidRPr="004F139A">
        <w:rPr>
          <w:rFonts w:ascii="Garamond" w:hAnsi="Garamond"/>
          <w:i/>
          <w:iCs/>
          <w:color w:val="000000"/>
          <w:sz w:val="24"/>
          <w:szCs w:val="24"/>
          <w:lang w:val="sq-AL"/>
        </w:rPr>
        <w:t>¸</w:t>
      </w:r>
      <w:r w:rsidR="00DE125B">
        <w:rPr>
          <w:rFonts w:ascii="Garamond" w:hAnsi="Garamond"/>
          <w:i/>
          <w:iCs/>
          <w:color w:val="000000"/>
          <w:sz w:val="24"/>
          <w:szCs w:val="24"/>
          <w:lang w:val="sq-AL"/>
        </w:rPr>
        <w:t xml:space="preserve"> </w:t>
      </w:r>
      <w:proofErr w:type="spellStart"/>
      <w:r w:rsidRPr="004F139A">
        <w:rPr>
          <w:rFonts w:ascii="Garamond" w:hAnsi="Garamond"/>
          <w:i/>
          <w:iCs/>
          <w:color w:val="000000"/>
          <w:sz w:val="24"/>
          <w:szCs w:val="24"/>
          <w:lang w:val="sq-AL"/>
        </w:rPr>
        <w:t>Kósa</w:t>
      </w:r>
      <w:proofErr w:type="spellEnd"/>
      <w:r w:rsidRPr="004F139A">
        <w:rPr>
          <w:rFonts w:ascii="Garamond" w:hAnsi="Garamond"/>
          <w:i/>
          <w:iCs/>
          <w:color w:val="000000"/>
          <w:sz w:val="24"/>
          <w:szCs w:val="24"/>
          <w:lang w:val="sq-AL"/>
        </w:rPr>
        <w:t xml:space="preserve"> kundër Hungarisë </w:t>
      </w:r>
      <w:r w:rsidRPr="004F139A">
        <w:rPr>
          <w:rFonts w:ascii="Garamond" w:hAnsi="Garamond"/>
          <w:color w:val="000000"/>
          <w:sz w:val="24"/>
          <w:szCs w:val="24"/>
          <w:lang w:val="sq-AL"/>
        </w:rPr>
        <w:t>(vendim), nr. 53461/15,</w:t>
      </w:r>
      <w:r w:rsidR="00FE197D">
        <w:rPr>
          <w:rFonts w:ascii="Garamond" w:hAnsi="Garamond"/>
          <w:color w:val="000000"/>
          <w:sz w:val="24"/>
          <w:szCs w:val="24"/>
          <w:lang w:val="sq-AL"/>
        </w:rPr>
        <w:t xml:space="preserve"> §§</w:t>
      </w:r>
      <w:r w:rsidRPr="004F139A">
        <w:rPr>
          <w:rFonts w:ascii="Garamond" w:hAnsi="Garamond"/>
          <w:color w:val="000000"/>
          <w:sz w:val="24"/>
          <w:szCs w:val="24"/>
          <w:lang w:val="sq-AL"/>
        </w:rPr>
        <w:t>56</w:t>
      </w:r>
      <w:r w:rsidR="00FE197D">
        <w:rPr>
          <w:rFonts w:ascii="Garamond" w:hAnsi="Garamond"/>
          <w:color w:val="000000"/>
          <w:sz w:val="24"/>
          <w:szCs w:val="24"/>
          <w:lang w:val="sq-AL"/>
        </w:rPr>
        <w:t>–</w:t>
      </w:r>
      <w:r w:rsidRPr="004F139A">
        <w:rPr>
          <w:rFonts w:ascii="Garamond" w:hAnsi="Garamond"/>
          <w:color w:val="000000"/>
          <w:sz w:val="24"/>
          <w:szCs w:val="24"/>
          <w:lang w:val="sq-AL"/>
        </w:rPr>
        <w:t xml:space="preserve">57, 21 nëntor 2017, dhe </w:t>
      </w:r>
      <w:r w:rsidRPr="004F139A">
        <w:rPr>
          <w:rFonts w:ascii="Garamond" w:hAnsi="Garamond"/>
          <w:i/>
          <w:iCs/>
          <w:color w:val="000000"/>
          <w:sz w:val="24"/>
          <w:szCs w:val="24"/>
          <w:lang w:val="sq-AL"/>
        </w:rPr>
        <w:t xml:space="preserve">J.M.B. dhe të </w:t>
      </w:r>
      <w:r w:rsidR="00FE197D" w:rsidRPr="004F139A">
        <w:rPr>
          <w:rFonts w:ascii="Garamond" w:hAnsi="Garamond"/>
          <w:i/>
          <w:iCs/>
          <w:color w:val="000000"/>
          <w:sz w:val="24"/>
          <w:szCs w:val="24"/>
          <w:lang w:val="sq-AL"/>
        </w:rPr>
        <w:lastRenderedPageBreak/>
        <w:t xml:space="preserve">Tjerët </w:t>
      </w:r>
      <w:r w:rsidRPr="004F139A">
        <w:rPr>
          <w:rFonts w:ascii="Garamond" w:hAnsi="Garamond"/>
          <w:i/>
          <w:iCs/>
          <w:color w:val="000000"/>
          <w:sz w:val="24"/>
          <w:szCs w:val="24"/>
          <w:lang w:val="sq-AL"/>
        </w:rPr>
        <w:t xml:space="preserve">kundër Francës, </w:t>
      </w:r>
      <w:r w:rsidR="004E4F86">
        <w:rPr>
          <w:rFonts w:ascii="Garamond" w:hAnsi="Garamond"/>
          <w:color w:val="000000"/>
          <w:sz w:val="24"/>
          <w:szCs w:val="24"/>
          <w:lang w:val="sq-AL"/>
        </w:rPr>
        <w:t>nr. 9671/15 dhe 31 të tjerë, §</w:t>
      </w:r>
      <w:r w:rsidRPr="004F139A">
        <w:rPr>
          <w:rFonts w:ascii="Garamond" w:hAnsi="Garamond"/>
          <w:color w:val="000000"/>
          <w:sz w:val="24"/>
          <w:szCs w:val="24"/>
          <w:lang w:val="sq-AL"/>
        </w:rPr>
        <w:t>214, 30 janar 2020). Gjithashtu, përpara Gjykatës nuk u kundërshtua as fakti se lënda e ankesës së QEDR</w:t>
      </w:r>
      <w:r w:rsidR="00886801">
        <w:rPr>
          <w:rFonts w:ascii="Garamond" w:hAnsi="Garamond"/>
          <w:color w:val="000000"/>
          <w:sz w:val="24"/>
          <w:szCs w:val="24"/>
          <w:lang w:val="sq-AL"/>
        </w:rPr>
        <w:t>-së</w:t>
      </w:r>
      <w:r w:rsidRPr="004F139A">
        <w:rPr>
          <w:rFonts w:ascii="Garamond" w:hAnsi="Garamond"/>
          <w:color w:val="000000"/>
          <w:sz w:val="24"/>
          <w:szCs w:val="24"/>
          <w:lang w:val="sq-AL"/>
        </w:rPr>
        <w:t xml:space="preserve"> dhe lëshimi i vendimit të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i datës 22 shtator 2015, korrespondonte me këtë situatë konkrete dhe ankesat përkatëse të kërkuesve përpara Gjykatës.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65. Në këtë mënyrë, kërkuesve nuk iu kërkua të paraqisnin një pretendim për diskriminim, i cili në thelb kishte të njëjtin objektiv si masa e QEDR</w:t>
      </w:r>
      <w:r w:rsidR="001D610F">
        <w:rPr>
          <w:rFonts w:ascii="Garamond" w:hAnsi="Garamond"/>
          <w:color w:val="000000"/>
          <w:sz w:val="24"/>
          <w:szCs w:val="24"/>
          <w:lang w:val="sq-AL"/>
        </w:rPr>
        <w:t>-së</w:t>
      </w:r>
      <w:r w:rsidRPr="004F139A">
        <w:rPr>
          <w:rFonts w:ascii="Garamond" w:hAnsi="Garamond"/>
          <w:color w:val="000000"/>
          <w:sz w:val="24"/>
          <w:szCs w:val="24"/>
          <w:lang w:val="sq-AL"/>
        </w:rPr>
        <w:t xml:space="preserve"> përpara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(shih </w:t>
      </w:r>
      <w:proofErr w:type="spellStart"/>
      <w:r w:rsidRPr="004F139A">
        <w:rPr>
          <w:rFonts w:ascii="Garamond" w:hAnsi="Garamond"/>
          <w:i/>
          <w:iCs/>
          <w:color w:val="000000"/>
          <w:sz w:val="24"/>
          <w:szCs w:val="24"/>
          <w:lang w:val="sq-AL"/>
        </w:rPr>
        <w:t>Kozacıoğlu</w:t>
      </w:r>
      <w:proofErr w:type="spellEnd"/>
      <w:r w:rsidR="001D610F">
        <w:rPr>
          <w:rFonts w:ascii="Garamond" w:hAnsi="Garamond"/>
          <w:color w:val="000000"/>
          <w:sz w:val="24"/>
          <w:szCs w:val="24"/>
          <w:lang w:val="sq-AL"/>
        </w:rPr>
        <w:t>, cituar më sipër, §</w:t>
      </w:r>
      <w:r w:rsidRPr="004F139A">
        <w:rPr>
          <w:rFonts w:ascii="Garamond" w:hAnsi="Garamond"/>
          <w:color w:val="000000"/>
          <w:sz w:val="24"/>
          <w:szCs w:val="24"/>
          <w:lang w:val="sq-AL"/>
        </w:rPr>
        <w:t xml:space="preserve">40), përpara gjykatave të brendshme. Kështu, kundërshtimi i Qeverisë për </w:t>
      </w:r>
      <w:proofErr w:type="spellStart"/>
      <w:r w:rsidRPr="004F139A">
        <w:rPr>
          <w:rFonts w:ascii="Garamond" w:hAnsi="Garamond"/>
          <w:color w:val="000000"/>
          <w:sz w:val="24"/>
          <w:szCs w:val="24"/>
          <w:lang w:val="sq-AL"/>
        </w:rPr>
        <w:t>mosshterim</w:t>
      </w:r>
      <w:proofErr w:type="spellEnd"/>
      <w:r w:rsidRPr="004F139A">
        <w:rPr>
          <w:rFonts w:ascii="Garamond" w:hAnsi="Garamond"/>
          <w:color w:val="000000"/>
          <w:sz w:val="24"/>
          <w:szCs w:val="24"/>
          <w:lang w:val="sq-AL"/>
        </w:rPr>
        <w:t xml:space="preserve"> rrëzohet.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66. Gjykata vëren se kërkesat nuk janë as të pabazuara në fakte dhe as të papranueshme, sipas arsyeve të </w:t>
      </w:r>
      <w:proofErr w:type="spellStart"/>
      <w:r w:rsidRPr="004F139A">
        <w:rPr>
          <w:rFonts w:ascii="Garamond" w:hAnsi="Garamond"/>
          <w:color w:val="000000"/>
          <w:sz w:val="24"/>
          <w:szCs w:val="24"/>
          <w:lang w:val="sq-AL"/>
        </w:rPr>
        <w:t>listuara</w:t>
      </w:r>
      <w:proofErr w:type="spellEnd"/>
      <w:r w:rsidRPr="004F139A">
        <w:rPr>
          <w:rFonts w:ascii="Garamond" w:hAnsi="Garamond"/>
          <w:color w:val="000000"/>
          <w:sz w:val="24"/>
          <w:szCs w:val="24"/>
          <w:lang w:val="sq-AL"/>
        </w:rPr>
        <w:t xml:space="preserve"> në </w:t>
      </w:r>
      <w:r w:rsidR="00712CAC" w:rsidRPr="004F139A">
        <w:rPr>
          <w:rFonts w:ascii="Garamond" w:hAnsi="Garamond"/>
          <w:color w:val="000000"/>
          <w:sz w:val="24"/>
          <w:szCs w:val="24"/>
          <w:lang w:val="sq-AL"/>
        </w:rPr>
        <w:t xml:space="preserve">nenin </w:t>
      </w:r>
      <w:r w:rsidRPr="004F139A">
        <w:rPr>
          <w:rFonts w:ascii="Garamond" w:hAnsi="Garamond"/>
          <w:color w:val="000000"/>
          <w:sz w:val="24"/>
          <w:szCs w:val="24"/>
          <w:lang w:val="sq-AL"/>
        </w:rPr>
        <w:t xml:space="preserve">35 të Konventës. Për këtë arsye, ato duhet të deklarohen të pranueshme. </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 xml:space="preserve">B. Meritat </w:t>
      </w:r>
    </w:p>
    <w:p w:rsidR="0094423A" w:rsidRPr="004F139A" w:rsidRDefault="0094423A" w:rsidP="0094423A">
      <w:pPr>
        <w:autoSpaceDE w:val="0"/>
        <w:autoSpaceDN w:val="0"/>
        <w:adjustRightInd w:val="0"/>
        <w:spacing w:after="0" w:line="240" w:lineRule="auto"/>
        <w:ind w:firstLine="284"/>
        <w:jc w:val="both"/>
        <w:rPr>
          <w:rFonts w:ascii="Garamond" w:hAnsi="Garamond"/>
          <w:i/>
          <w:iCs/>
          <w:color w:val="000000"/>
          <w:sz w:val="24"/>
          <w:szCs w:val="24"/>
          <w:lang w:val="sq-AL"/>
        </w:rPr>
      </w:pPr>
      <w:r w:rsidRPr="004F139A">
        <w:rPr>
          <w:rFonts w:ascii="Garamond" w:hAnsi="Garamond"/>
          <w:i/>
          <w:iCs/>
          <w:color w:val="000000"/>
          <w:sz w:val="24"/>
          <w:szCs w:val="24"/>
          <w:lang w:val="sq-AL"/>
        </w:rPr>
        <w:t>1. Parashtrimi i palëve</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67. Kërkuesit parashtruan se veçimi i tyre në shkollën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xml:space="preserve">” sillte diskriminim ndaj etnisë së tyre, gjë e cila ndalohej sipas </w:t>
      </w:r>
      <w:r w:rsidR="00712CAC"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1 të </w:t>
      </w:r>
      <w:r w:rsidR="00712CAC" w:rsidRPr="004F139A">
        <w:rPr>
          <w:rFonts w:ascii="Garamond" w:hAnsi="Garamond"/>
          <w:color w:val="000000"/>
          <w:sz w:val="24"/>
          <w:szCs w:val="24"/>
          <w:lang w:val="sq-AL"/>
        </w:rPr>
        <w:t xml:space="preserve">protokollit nr. </w:t>
      </w:r>
      <w:r w:rsidRPr="004F139A">
        <w:rPr>
          <w:rFonts w:ascii="Garamond" w:hAnsi="Garamond"/>
          <w:color w:val="000000"/>
          <w:sz w:val="24"/>
          <w:szCs w:val="24"/>
          <w:lang w:val="sq-AL"/>
        </w:rPr>
        <w:t>12 të Konventës dhe se autoritetet nuk kishin zbatuar masat kundër veçimit që ata vet</w:t>
      </w:r>
      <w:r w:rsidR="00712CAC">
        <w:rPr>
          <w:rFonts w:ascii="Garamond" w:hAnsi="Garamond"/>
          <w:color w:val="000000"/>
          <w:sz w:val="24"/>
          <w:szCs w:val="24"/>
          <w:lang w:val="sq-AL"/>
        </w:rPr>
        <w:t>ë</w:t>
      </w:r>
      <w:r w:rsidRPr="004F139A">
        <w:rPr>
          <w:rFonts w:ascii="Garamond" w:hAnsi="Garamond"/>
          <w:color w:val="000000"/>
          <w:sz w:val="24"/>
          <w:szCs w:val="24"/>
          <w:lang w:val="sq-AL"/>
        </w:rPr>
        <w:t xml:space="preserve"> i kishin propozuar, si për shembull bashkimin e shkollave të ndryshme për të pasur klasa më përfshirëse.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68. Qeveria parashtroi se veçimi për të cilin u ngrit ankimi ishte rezultat i ndryshimeve demografike në zonat rreth shkollës, zonë në të cilën ishin larguar shumë banorë që nuk i përkisnin komunitet rom dhe egjiptian, dhe ku ishin vendosur shumë banorë të komunitetit rom dhe egjiptian.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69. Në lidhje me skemën e ndihmës ushqimore, Qeveria deklaroi se një mbështetje e tillë ishte kërkuar nga shumë përfaqësues të komunitetit rom dhe egjiptian, duke përfshirë edhe përfaqësuesit e kërkuesve. Në vijim, Qeveria theksoi se autoritetet nuk i kishin parandaluar kërkuesit që të mund të frekuentonin një shkollë tjetër, ose nxënësit e tjerë që të mund të ndiqnin shkollën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xml:space="preserve">”. Për këtë arsye, ata nuk kishin kontribuar në ndonjë mënyrë për ta lehtësuar situatën për të cilën është bërë ankesa. </w:t>
      </w:r>
    </w:p>
    <w:p w:rsidR="0094423A" w:rsidRPr="004F139A" w:rsidRDefault="0094423A" w:rsidP="005A62A8">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70. Në vijim, Qeveria parashtroi se ajo kishte marrë një sërë masash për të zbatuar vendimin e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të datës 22 shtator 2015, duke përfshirë miratimin e Planit Kombëtar për Integrimin e Romëve dhe Egjiptianëve në Republikën e Shqipërisë 2016</w:t>
      </w:r>
      <w:r w:rsidR="005A62A8">
        <w:rPr>
          <w:rFonts w:ascii="Garamond" w:hAnsi="Garamond"/>
          <w:color w:val="000000"/>
          <w:sz w:val="24"/>
          <w:szCs w:val="24"/>
          <w:lang w:val="sq-AL"/>
        </w:rPr>
        <w:t>–</w:t>
      </w:r>
      <w:r w:rsidRPr="004F139A">
        <w:rPr>
          <w:rFonts w:ascii="Garamond" w:hAnsi="Garamond"/>
          <w:color w:val="000000"/>
          <w:sz w:val="24"/>
          <w:szCs w:val="24"/>
          <w:lang w:val="sq-AL"/>
        </w:rPr>
        <w:t>2020 (shih paragrafin 36 me sipër), shtirjen e skemës së ndihmës ushqimore për të gjithë nxënësit e shkollës, si edhe rikonstruksionin e shkollës</w:t>
      </w:r>
      <w:r w:rsidR="005A62A8">
        <w:rPr>
          <w:rFonts w:ascii="Garamond" w:hAnsi="Garamond"/>
          <w:color w:val="000000"/>
          <w:sz w:val="24"/>
          <w:szCs w:val="24"/>
          <w:lang w:val="sq-AL"/>
        </w:rPr>
        <w:t>,</w:t>
      </w:r>
      <w:r w:rsidRPr="004F139A">
        <w:rPr>
          <w:rFonts w:ascii="Garamond" w:hAnsi="Garamond"/>
          <w:color w:val="000000"/>
          <w:sz w:val="24"/>
          <w:szCs w:val="24"/>
          <w:lang w:val="sq-AL"/>
        </w:rPr>
        <w:t xml:space="preserve"> i cili përfundoi në kohë për vitin akademik 2019/20.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71. Në mungesë të ndonjë qëllimi apo veprimi diskriminues nga autoritetet dhe masat e miratuara për adresimin e situatës, Qeveria arrinte në përfundimin se nuk kishte pasur shkelje të </w:t>
      </w:r>
      <w:r w:rsidR="00B65BA1" w:rsidRPr="004F139A">
        <w:rPr>
          <w:rFonts w:ascii="Garamond" w:hAnsi="Garamond"/>
          <w:color w:val="000000"/>
          <w:sz w:val="24"/>
          <w:szCs w:val="24"/>
          <w:lang w:val="sq-AL"/>
        </w:rPr>
        <w:t>nenit 1</w:t>
      </w:r>
      <w:r w:rsidR="00B65BA1">
        <w:rPr>
          <w:rFonts w:ascii="Garamond" w:hAnsi="Garamond"/>
          <w:color w:val="000000"/>
          <w:sz w:val="24"/>
          <w:szCs w:val="24"/>
          <w:lang w:val="sq-AL"/>
        </w:rPr>
        <w:t>,</w:t>
      </w:r>
      <w:r w:rsidR="00B65BA1" w:rsidRPr="004F139A">
        <w:rPr>
          <w:rFonts w:ascii="Garamond" w:hAnsi="Garamond"/>
          <w:color w:val="000000"/>
          <w:sz w:val="24"/>
          <w:szCs w:val="24"/>
          <w:lang w:val="sq-AL"/>
        </w:rPr>
        <w:t xml:space="preserve"> të protokollit nr</w:t>
      </w:r>
      <w:r w:rsidRPr="004F139A">
        <w:rPr>
          <w:rFonts w:ascii="Garamond" w:hAnsi="Garamond"/>
          <w:color w:val="000000"/>
          <w:sz w:val="24"/>
          <w:szCs w:val="24"/>
          <w:lang w:val="sq-AL"/>
        </w:rPr>
        <w:t>. 12</w:t>
      </w:r>
      <w:r w:rsidR="00B65BA1">
        <w:rPr>
          <w:rFonts w:ascii="Garamond" w:hAnsi="Garamond"/>
          <w:color w:val="000000"/>
          <w:sz w:val="24"/>
          <w:szCs w:val="24"/>
          <w:lang w:val="sq-AL"/>
        </w:rPr>
        <w:t>,</w:t>
      </w:r>
      <w:r w:rsidRPr="004F139A">
        <w:rPr>
          <w:rFonts w:ascii="Garamond" w:hAnsi="Garamond"/>
          <w:color w:val="000000"/>
          <w:sz w:val="24"/>
          <w:szCs w:val="24"/>
          <w:lang w:val="sq-AL"/>
        </w:rPr>
        <w:t xml:space="preserve"> të Konventës.</w:t>
      </w:r>
    </w:p>
    <w:p w:rsidR="0094423A" w:rsidRPr="004F139A" w:rsidRDefault="0094423A" w:rsidP="0094423A">
      <w:pPr>
        <w:autoSpaceDE w:val="0"/>
        <w:autoSpaceDN w:val="0"/>
        <w:adjustRightInd w:val="0"/>
        <w:spacing w:after="0" w:line="240" w:lineRule="auto"/>
        <w:ind w:firstLine="284"/>
        <w:jc w:val="both"/>
        <w:rPr>
          <w:rFonts w:ascii="Garamond" w:hAnsi="Garamond"/>
          <w:i/>
          <w:iCs/>
          <w:color w:val="000000"/>
          <w:sz w:val="24"/>
          <w:szCs w:val="24"/>
          <w:lang w:val="sq-AL"/>
        </w:rPr>
      </w:pPr>
      <w:r w:rsidRPr="004F139A">
        <w:rPr>
          <w:rFonts w:ascii="Garamond" w:hAnsi="Garamond"/>
          <w:i/>
          <w:iCs/>
          <w:color w:val="000000"/>
          <w:sz w:val="24"/>
          <w:szCs w:val="24"/>
          <w:lang w:val="sq-AL"/>
        </w:rPr>
        <w:t>2. Parashtrimet e palëve të treta në lidhje me kërkesën nr. 73548/17</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72. Ndërhyrësi si palë e tretë – </w:t>
      </w:r>
      <w:proofErr w:type="spellStart"/>
      <w:r w:rsidRPr="004F139A">
        <w:rPr>
          <w:rFonts w:ascii="Garamond" w:hAnsi="Garamond"/>
          <w:color w:val="000000"/>
          <w:sz w:val="24"/>
          <w:szCs w:val="24"/>
          <w:lang w:val="sq-AL"/>
        </w:rPr>
        <w:t>T’Reja</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Center</w:t>
      </w:r>
      <w:proofErr w:type="spellEnd"/>
      <w:r w:rsidRPr="004F139A">
        <w:rPr>
          <w:rFonts w:ascii="Garamond" w:hAnsi="Garamond"/>
          <w:color w:val="000000"/>
          <w:sz w:val="24"/>
          <w:szCs w:val="24"/>
          <w:lang w:val="sq-AL"/>
        </w:rPr>
        <w:t xml:space="preserve"> – fillimisht bëri parashtrime për parimet e përgjithshme, sipas së cilave do të shqyrtoheshin kërkesat, dhe ofroi një sërë vërejtjesh për situatën e fëmijëve romë dhe egjiptianë në Shqipëri.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73. Veçanërisht, ndërhyrësi parashtroi se veçimi i shkollës është një nga format më të ashpra të diskriminimit. Sipas tij, veçimi i nxënësve romë/egjiptianë dëmtonte aftësinë e tyre për të mësuar në një mjedis të larmishëm dhe për të fituar aftësitë esenciale të jetës me anë të kontaktit me nxënës të tjerë.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74. Gjithashtu, </w:t>
      </w:r>
      <w:proofErr w:type="spellStart"/>
      <w:r w:rsidRPr="004F139A">
        <w:rPr>
          <w:rFonts w:ascii="Garamond" w:hAnsi="Garamond"/>
          <w:color w:val="000000"/>
          <w:sz w:val="24"/>
          <w:szCs w:val="24"/>
          <w:lang w:val="sq-AL"/>
        </w:rPr>
        <w:t>T’Reja</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Center</w:t>
      </w:r>
      <w:proofErr w:type="spellEnd"/>
      <w:r w:rsidRPr="004F139A">
        <w:rPr>
          <w:rFonts w:ascii="Garamond" w:hAnsi="Garamond"/>
          <w:color w:val="000000"/>
          <w:sz w:val="24"/>
          <w:szCs w:val="24"/>
          <w:lang w:val="sq-AL"/>
        </w:rPr>
        <w:t xml:space="preserve"> parashtroi statistika të cilat, sipas tyre, tregonin se veçimi i nxënësve romë/egjiptianë ekzistonte në një sërë shkollash në Shqipëri. </w:t>
      </w:r>
    </w:p>
    <w:p w:rsidR="0094423A" w:rsidRPr="004F139A" w:rsidRDefault="0094423A" w:rsidP="0094423A">
      <w:pPr>
        <w:autoSpaceDE w:val="0"/>
        <w:autoSpaceDN w:val="0"/>
        <w:adjustRightInd w:val="0"/>
        <w:spacing w:after="0" w:line="240" w:lineRule="auto"/>
        <w:ind w:firstLine="284"/>
        <w:jc w:val="both"/>
        <w:rPr>
          <w:rFonts w:ascii="Garamond" w:hAnsi="Garamond"/>
          <w:i/>
          <w:iCs/>
          <w:color w:val="000000"/>
          <w:sz w:val="24"/>
          <w:szCs w:val="24"/>
          <w:lang w:val="sq-AL"/>
        </w:rPr>
      </w:pPr>
      <w:r w:rsidRPr="004F139A">
        <w:rPr>
          <w:rFonts w:ascii="Garamond" w:hAnsi="Garamond"/>
          <w:i/>
          <w:iCs/>
          <w:color w:val="000000"/>
          <w:sz w:val="24"/>
          <w:szCs w:val="24"/>
          <w:lang w:val="sq-AL"/>
        </w:rPr>
        <w:t xml:space="preserve">3. Vlerësimi i Gjykatës </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a) Parimet përkatëse</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75. Pavarësisht diferencës në qëllimin midis </w:t>
      </w:r>
      <w:r w:rsidR="00481C01"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14 të Konventës dhe </w:t>
      </w:r>
      <w:r w:rsidR="00481C01"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1</w:t>
      </w:r>
      <w:r w:rsidR="00481C01">
        <w:rPr>
          <w:rFonts w:ascii="Garamond" w:hAnsi="Garamond"/>
          <w:color w:val="000000"/>
          <w:sz w:val="24"/>
          <w:szCs w:val="24"/>
          <w:lang w:val="sq-AL"/>
        </w:rPr>
        <w:t>,</w:t>
      </w:r>
      <w:r w:rsidRPr="004F139A">
        <w:rPr>
          <w:rFonts w:ascii="Garamond" w:hAnsi="Garamond"/>
          <w:color w:val="000000"/>
          <w:sz w:val="24"/>
          <w:szCs w:val="24"/>
          <w:lang w:val="sq-AL"/>
        </w:rPr>
        <w:t xml:space="preserve"> të Pro</w:t>
      </w:r>
      <w:r w:rsidR="00481C01" w:rsidRPr="004F139A">
        <w:rPr>
          <w:rFonts w:ascii="Garamond" w:hAnsi="Garamond"/>
          <w:color w:val="000000"/>
          <w:sz w:val="24"/>
          <w:szCs w:val="24"/>
          <w:lang w:val="sq-AL"/>
        </w:rPr>
        <w:t>tokollit nr</w:t>
      </w:r>
      <w:r w:rsidRPr="004F139A">
        <w:rPr>
          <w:rFonts w:ascii="Garamond" w:hAnsi="Garamond"/>
          <w:color w:val="000000"/>
          <w:sz w:val="24"/>
          <w:szCs w:val="24"/>
          <w:lang w:val="sq-AL"/>
        </w:rPr>
        <w:t xml:space="preserve">. 12, kuptimi i konceptit “diskriminim” në </w:t>
      </w:r>
      <w:r w:rsidR="00481C01" w:rsidRPr="004F139A">
        <w:rPr>
          <w:rFonts w:ascii="Garamond" w:hAnsi="Garamond"/>
          <w:color w:val="000000"/>
          <w:sz w:val="24"/>
          <w:szCs w:val="24"/>
          <w:lang w:val="sq-AL"/>
        </w:rPr>
        <w:t>nenin 1</w:t>
      </w:r>
      <w:r w:rsidR="00481C01">
        <w:rPr>
          <w:rFonts w:ascii="Garamond" w:hAnsi="Garamond"/>
          <w:color w:val="000000"/>
          <w:sz w:val="24"/>
          <w:szCs w:val="24"/>
          <w:lang w:val="sq-AL"/>
        </w:rPr>
        <w:t>,</w:t>
      </w:r>
      <w:r w:rsidR="00481C01" w:rsidRPr="004F139A">
        <w:rPr>
          <w:rFonts w:ascii="Garamond" w:hAnsi="Garamond"/>
          <w:color w:val="000000"/>
          <w:sz w:val="24"/>
          <w:szCs w:val="24"/>
          <w:lang w:val="sq-AL"/>
        </w:rPr>
        <w:t xml:space="preserve"> të protokollit nr. </w:t>
      </w:r>
      <w:r w:rsidRPr="004F139A">
        <w:rPr>
          <w:rFonts w:ascii="Garamond" w:hAnsi="Garamond"/>
          <w:color w:val="000000"/>
          <w:sz w:val="24"/>
          <w:szCs w:val="24"/>
          <w:lang w:val="sq-AL"/>
        </w:rPr>
        <w:t>12</w:t>
      </w:r>
      <w:r w:rsidR="00481C01">
        <w:rPr>
          <w:rFonts w:ascii="Garamond" w:hAnsi="Garamond"/>
          <w:color w:val="000000"/>
          <w:sz w:val="24"/>
          <w:szCs w:val="24"/>
          <w:lang w:val="sq-AL"/>
        </w:rPr>
        <w:t>,</w:t>
      </w:r>
      <w:r w:rsidRPr="004F139A">
        <w:rPr>
          <w:rFonts w:ascii="Garamond" w:hAnsi="Garamond"/>
          <w:color w:val="000000"/>
          <w:sz w:val="24"/>
          <w:szCs w:val="24"/>
          <w:lang w:val="sq-AL"/>
        </w:rPr>
        <w:t xml:space="preserve"> ishte hartuar me qëllimin për të qenë identik me atë të </w:t>
      </w:r>
      <w:r w:rsidR="00481C01"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14 (shih paragrafët 18 dhe 19 të Raportit Shpjegues për Protokollin </w:t>
      </w:r>
      <w:r w:rsidR="00481C01" w:rsidRPr="004F139A">
        <w:rPr>
          <w:rFonts w:ascii="Garamond" w:hAnsi="Garamond"/>
          <w:color w:val="000000"/>
          <w:sz w:val="24"/>
          <w:szCs w:val="24"/>
          <w:lang w:val="sq-AL"/>
        </w:rPr>
        <w:t>nr</w:t>
      </w:r>
      <w:r w:rsidRPr="004F139A">
        <w:rPr>
          <w:rFonts w:ascii="Garamond" w:hAnsi="Garamond"/>
          <w:color w:val="000000"/>
          <w:sz w:val="24"/>
          <w:szCs w:val="24"/>
          <w:lang w:val="sq-AL"/>
        </w:rPr>
        <w:t xml:space="preserve">. 12). Duke përdorur të njëjtin term sipas </w:t>
      </w:r>
      <w:r w:rsidR="00481C01"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1 të </w:t>
      </w:r>
      <w:r w:rsidR="00481C01" w:rsidRPr="004F139A">
        <w:rPr>
          <w:rFonts w:ascii="Garamond" w:hAnsi="Garamond"/>
          <w:color w:val="000000"/>
          <w:sz w:val="24"/>
          <w:szCs w:val="24"/>
          <w:lang w:val="sq-AL"/>
        </w:rPr>
        <w:t>protokollit nr.</w:t>
      </w:r>
      <w:r w:rsidRPr="004F139A">
        <w:rPr>
          <w:rFonts w:ascii="Garamond" w:hAnsi="Garamond"/>
          <w:color w:val="000000"/>
          <w:sz w:val="24"/>
          <w:szCs w:val="24"/>
          <w:lang w:val="sq-AL"/>
        </w:rPr>
        <w:t xml:space="preserve"> 12, Gjykata nuk gjen arsye të shkëputet nga interpretimi i parashikuar për termin “diskriminim” (shih </w:t>
      </w:r>
      <w:proofErr w:type="spellStart"/>
      <w:r w:rsidRPr="004F139A">
        <w:rPr>
          <w:rFonts w:ascii="Garamond" w:hAnsi="Garamond"/>
          <w:i/>
          <w:iCs/>
          <w:color w:val="000000"/>
          <w:sz w:val="24"/>
          <w:szCs w:val="24"/>
          <w:lang w:val="sq-AL"/>
        </w:rPr>
        <w:t>Sejdić</w:t>
      </w:r>
      <w:proofErr w:type="spellEnd"/>
      <w:r w:rsidRPr="004F139A">
        <w:rPr>
          <w:rFonts w:ascii="Garamond" w:hAnsi="Garamond"/>
          <w:i/>
          <w:iCs/>
          <w:color w:val="000000"/>
          <w:sz w:val="24"/>
          <w:szCs w:val="24"/>
          <w:lang w:val="sq-AL"/>
        </w:rPr>
        <w:t xml:space="preserve"> dhe </w:t>
      </w:r>
      <w:proofErr w:type="spellStart"/>
      <w:r w:rsidRPr="004F139A">
        <w:rPr>
          <w:rFonts w:ascii="Garamond" w:hAnsi="Garamond"/>
          <w:i/>
          <w:iCs/>
          <w:color w:val="000000"/>
          <w:sz w:val="24"/>
          <w:szCs w:val="24"/>
          <w:lang w:val="sq-AL"/>
        </w:rPr>
        <w:t>Finci</w:t>
      </w:r>
      <w:proofErr w:type="spellEnd"/>
      <w:r w:rsidRPr="004F139A">
        <w:rPr>
          <w:rFonts w:ascii="Garamond" w:hAnsi="Garamond"/>
          <w:i/>
          <w:iCs/>
          <w:color w:val="000000"/>
          <w:sz w:val="24"/>
          <w:szCs w:val="24"/>
          <w:lang w:val="sq-AL"/>
        </w:rPr>
        <w:t xml:space="preserve"> kundër Bosnje dhe </w:t>
      </w:r>
      <w:proofErr w:type="spellStart"/>
      <w:r w:rsidRPr="004F139A">
        <w:rPr>
          <w:rFonts w:ascii="Garamond" w:hAnsi="Garamond"/>
          <w:i/>
          <w:iCs/>
          <w:color w:val="000000"/>
          <w:sz w:val="24"/>
          <w:szCs w:val="24"/>
          <w:lang w:val="sq-AL"/>
        </w:rPr>
        <w:t>Herzegovinës</w:t>
      </w:r>
      <w:proofErr w:type="spellEnd"/>
      <w:r w:rsidRPr="004F139A">
        <w:rPr>
          <w:rFonts w:ascii="Garamond" w:hAnsi="Garamond"/>
          <w:i/>
          <w:iCs/>
          <w:color w:val="000000"/>
          <w:sz w:val="24"/>
          <w:szCs w:val="24"/>
          <w:lang w:val="sq-AL"/>
        </w:rPr>
        <w:t xml:space="preserve"> </w:t>
      </w:r>
      <w:r w:rsidRPr="004F139A">
        <w:rPr>
          <w:rFonts w:ascii="Garamond" w:hAnsi="Garamond"/>
          <w:color w:val="000000"/>
          <w:sz w:val="24"/>
          <w:szCs w:val="24"/>
          <w:lang w:val="sq-AL"/>
        </w:rPr>
        <w:t xml:space="preserve">[DHM], nr. </w:t>
      </w:r>
      <w:r w:rsidR="00481C01">
        <w:rPr>
          <w:rFonts w:ascii="Garamond" w:hAnsi="Garamond"/>
          <w:color w:val="000000"/>
          <w:sz w:val="24"/>
          <w:szCs w:val="24"/>
          <w:lang w:val="sq-AL"/>
        </w:rPr>
        <w:t>27996/06 dhe 34836/06, §</w:t>
      </w:r>
      <w:r w:rsidRPr="004F139A">
        <w:rPr>
          <w:rFonts w:ascii="Garamond" w:hAnsi="Garamond"/>
          <w:color w:val="000000"/>
          <w:sz w:val="24"/>
          <w:szCs w:val="24"/>
          <w:lang w:val="sq-AL"/>
        </w:rPr>
        <w:t xml:space="preserve">55, GJEDNJ 2009, dhe </w:t>
      </w:r>
      <w:proofErr w:type="spellStart"/>
      <w:r w:rsidRPr="004F139A">
        <w:rPr>
          <w:rFonts w:ascii="Garamond" w:hAnsi="Garamond"/>
          <w:i/>
          <w:iCs/>
          <w:color w:val="000000"/>
          <w:sz w:val="24"/>
          <w:szCs w:val="24"/>
          <w:lang w:val="sq-AL"/>
        </w:rPr>
        <w:t>Napotnik</w:t>
      </w:r>
      <w:proofErr w:type="spellEnd"/>
      <w:r w:rsidRPr="004F139A">
        <w:rPr>
          <w:rFonts w:ascii="Garamond" w:hAnsi="Garamond"/>
          <w:i/>
          <w:iCs/>
          <w:color w:val="000000"/>
          <w:sz w:val="24"/>
          <w:szCs w:val="24"/>
          <w:lang w:val="sq-AL"/>
        </w:rPr>
        <w:t xml:space="preserve"> kundër Rumanisë</w:t>
      </w:r>
      <w:r w:rsidR="00481C01">
        <w:rPr>
          <w:rFonts w:ascii="Garamond" w:hAnsi="Garamond"/>
          <w:color w:val="000000"/>
          <w:sz w:val="24"/>
          <w:szCs w:val="24"/>
          <w:lang w:val="sq-AL"/>
        </w:rPr>
        <w:t>, nr. 33139/13, §</w:t>
      </w:r>
      <w:r w:rsidRPr="004F139A">
        <w:rPr>
          <w:rFonts w:ascii="Garamond" w:hAnsi="Garamond"/>
          <w:color w:val="000000"/>
          <w:sz w:val="24"/>
          <w:szCs w:val="24"/>
          <w:lang w:val="sq-AL"/>
        </w:rPr>
        <w:t xml:space="preserve">69, 20 tetor 2020).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lastRenderedPageBreak/>
        <w:t xml:space="preserve">76. Në vijim mund të interpretohet se, në parim, të njëjtat standarde të arritura nga Gjykata në praktikën e saj gjyqësore, në lidhje me mbrojtjen e parashikuar në </w:t>
      </w:r>
      <w:r w:rsidR="00481C01" w:rsidRPr="004F139A">
        <w:rPr>
          <w:rFonts w:ascii="Garamond" w:hAnsi="Garamond"/>
          <w:color w:val="000000"/>
          <w:sz w:val="24"/>
          <w:szCs w:val="24"/>
          <w:lang w:val="sq-AL"/>
        </w:rPr>
        <w:t xml:space="preserve">nenin </w:t>
      </w:r>
      <w:r w:rsidRPr="004F139A">
        <w:rPr>
          <w:rFonts w:ascii="Garamond" w:hAnsi="Garamond"/>
          <w:color w:val="000000"/>
          <w:sz w:val="24"/>
          <w:szCs w:val="24"/>
          <w:lang w:val="sq-AL"/>
        </w:rPr>
        <w:t xml:space="preserve">14, zbatohen për çështjet e paraqitura në mbështetje të </w:t>
      </w:r>
      <w:r w:rsidR="00481C01" w:rsidRPr="004F139A">
        <w:rPr>
          <w:rFonts w:ascii="Garamond" w:hAnsi="Garamond"/>
          <w:color w:val="000000"/>
          <w:sz w:val="24"/>
          <w:szCs w:val="24"/>
          <w:lang w:val="sq-AL"/>
        </w:rPr>
        <w:t>nenit 1</w:t>
      </w:r>
      <w:r w:rsidR="00481C01">
        <w:rPr>
          <w:rFonts w:ascii="Garamond" w:hAnsi="Garamond"/>
          <w:color w:val="000000"/>
          <w:sz w:val="24"/>
          <w:szCs w:val="24"/>
          <w:lang w:val="sq-AL"/>
        </w:rPr>
        <w:t>,</w:t>
      </w:r>
      <w:r w:rsidR="00481C01" w:rsidRPr="004F139A">
        <w:rPr>
          <w:rFonts w:ascii="Garamond" w:hAnsi="Garamond"/>
          <w:color w:val="000000"/>
          <w:sz w:val="24"/>
          <w:szCs w:val="24"/>
          <w:lang w:val="sq-AL"/>
        </w:rPr>
        <w:t xml:space="preserve"> të protokollit nr</w:t>
      </w:r>
      <w:r w:rsidRPr="004F139A">
        <w:rPr>
          <w:rFonts w:ascii="Garamond" w:hAnsi="Garamond"/>
          <w:color w:val="000000"/>
          <w:sz w:val="24"/>
          <w:szCs w:val="24"/>
          <w:lang w:val="sq-AL"/>
        </w:rPr>
        <w:t>. 1</w:t>
      </w:r>
      <w:r w:rsidR="00481C01">
        <w:rPr>
          <w:rFonts w:ascii="Garamond" w:hAnsi="Garamond"/>
          <w:color w:val="000000"/>
          <w:sz w:val="24"/>
          <w:szCs w:val="24"/>
          <w:lang w:val="sq-AL"/>
        </w:rPr>
        <w:t xml:space="preserve">2 (shih, për shembull, </w:t>
      </w:r>
      <w:proofErr w:type="spellStart"/>
      <w:r w:rsidR="00481C01">
        <w:rPr>
          <w:rFonts w:ascii="Garamond" w:hAnsi="Garamond"/>
          <w:color w:val="000000"/>
          <w:sz w:val="24"/>
          <w:szCs w:val="24"/>
          <w:lang w:val="sq-AL"/>
        </w:rPr>
        <w:t>ibid</w:t>
      </w:r>
      <w:proofErr w:type="spellEnd"/>
      <w:r w:rsidR="00481C01">
        <w:rPr>
          <w:rFonts w:ascii="Garamond" w:hAnsi="Garamond"/>
          <w:color w:val="000000"/>
          <w:sz w:val="24"/>
          <w:szCs w:val="24"/>
          <w:lang w:val="sq-AL"/>
        </w:rPr>
        <w:t>., §</w:t>
      </w:r>
      <w:r w:rsidRPr="004F139A">
        <w:rPr>
          <w:rFonts w:ascii="Garamond" w:hAnsi="Garamond"/>
          <w:color w:val="000000"/>
          <w:sz w:val="24"/>
          <w:szCs w:val="24"/>
          <w:lang w:val="sq-AL"/>
        </w:rPr>
        <w:t xml:space="preserve">70). </w:t>
      </w:r>
    </w:p>
    <w:p w:rsidR="0094423A" w:rsidRPr="004F139A" w:rsidRDefault="0094423A" w:rsidP="00D9782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77. Në këtë linjë, Gjykata ka parashikuar se diskriminimi nënkupton trajtimin në mënyrë të ndryshme, pa një justifikim objektiv dhe të arsyeshëm, të personave në situata të ngjashme. Megjithatë, </w:t>
      </w:r>
      <w:r w:rsidR="00D9782A" w:rsidRPr="004F139A">
        <w:rPr>
          <w:rFonts w:ascii="Garamond" w:hAnsi="Garamond"/>
          <w:color w:val="000000"/>
          <w:sz w:val="24"/>
          <w:szCs w:val="24"/>
          <w:lang w:val="sq-AL"/>
        </w:rPr>
        <w:t xml:space="preserve">neni </w:t>
      </w:r>
      <w:r w:rsidRPr="004F139A">
        <w:rPr>
          <w:rFonts w:ascii="Garamond" w:hAnsi="Garamond"/>
          <w:color w:val="000000"/>
          <w:sz w:val="24"/>
          <w:szCs w:val="24"/>
          <w:lang w:val="sq-AL"/>
        </w:rPr>
        <w:t xml:space="preserve">14 nuk e ndalon një </w:t>
      </w:r>
      <w:r w:rsidR="00D9782A" w:rsidRPr="004F139A">
        <w:rPr>
          <w:rFonts w:ascii="Garamond" w:hAnsi="Garamond"/>
          <w:color w:val="000000"/>
          <w:sz w:val="24"/>
          <w:szCs w:val="24"/>
          <w:lang w:val="sq-AL"/>
        </w:rPr>
        <w:t xml:space="preserve">shtet </w:t>
      </w:r>
      <w:r w:rsidRPr="004F139A">
        <w:rPr>
          <w:rFonts w:ascii="Garamond" w:hAnsi="Garamond"/>
          <w:color w:val="000000"/>
          <w:sz w:val="24"/>
          <w:szCs w:val="24"/>
          <w:lang w:val="sq-AL"/>
        </w:rPr>
        <w:t>anëtar të trajtojë grupe të ndryshme në mënyrë të ndryshme për të korrigjuar “pabarazitë faktike” midis tyre; në të vërtetë në rrethana të caktuara, dështimi për të korrigjuar barazinë me anë të një trajtimi ndryshe në vetvete mund të shkaktoj</w:t>
      </w:r>
      <w:r w:rsidR="00D9782A">
        <w:rPr>
          <w:rFonts w:ascii="Garamond" w:hAnsi="Garamond"/>
          <w:color w:val="000000"/>
          <w:sz w:val="24"/>
          <w:szCs w:val="24"/>
          <w:lang w:val="sq-AL"/>
        </w:rPr>
        <w:t>ë</w:t>
      </w:r>
      <w:r w:rsidRPr="004F139A">
        <w:rPr>
          <w:rFonts w:ascii="Garamond" w:hAnsi="Garamond"/>
          <w:color w:val="000000"/>
          <w:sz w:val="24"/>
          <w:szCs w:val="24"/>
          <w:lang w:val="sq-AL"/>
        </w:rPr>
        <w:t xml:space="preserve"> shkelje të </w:t>
      </w:r>
      <w:r w:rsidR="00D9782A"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14 (shih </w:t>
      </w:r>
      <w:proofErr w:type="spellStart"/>
      <w:r w:rsidRPr="004F139A">
        <w:rPr>
          <w:rFonts w:ascii="Garamond" w:hAnsi="Garamond"/>
          <w:i/>
          <w:iCs/>
          <w:color w:val="000000"/>
          <w:sz w:val="24"/>
          <w:szCs w:val="24"/>
          <w:lang w:val="sq-AL"/>
        </w:rPr>
        <w:t>Horváth</w:t>
      </w:r>
      <w:proofErr w:type="spellEnd"/>
      <w:r w:rsidRPr="004F139A">
        <w:rPr>
          <w:rFonts w:ascii="Garamond" w:hAnsi="Garamond"/>
          <w:i/>
          <w:iCs/>
          <w:color w:val="000000"/>
          <w:sz w:val="24"/>
          <w:szCs w:val="24"/>
          <w:lang w:val="sq-AL"/>
        </w:rPr>
        <w:t xml:space="preserve"> dhe </w:t>
      </w:r>
      <w:proofErr w:type="spellStart"/>
      <w:r w:rsidRPr="004F139A">
        <w:rPr>
          <w:rFonts w:ascii="Garamond" w:hAnsi="Garamond"/>
          <w:i/>
          <w:iCs/>
          <w:color w:val="000000"/>
          <w:sz w:val="24"/>
          <w:szCs w:val="24"/>
          <w:lang w:val="sq-AL"/>
        </w:rPr>
        <w:t>Kiss</w:t>
      </w:r>
      <w:proofErr w:type="spellEnd"/>
      <w:r w:rsidRPr="004F139A">
        <w:rPr>
          <w:rFonts w:ascii="Garamond" w:hAnsi="Garamond"/>
          <w:i/>
          <w:iCs/>
          <w:color w:val="000000"/>
          <w:sz w:val="24"/>
          <w:szCs w:val="24"/>
          <w:lang w:val="sq-AL"/>
        </w:rPr>
        <w:t xml:space="preserve"> kundër Hungarisë</w:t>
      </w:r>
      <w:r w:rsidR="00D9782A">
        <w:rPr>
          <w:rFonts w:ascii="Garamond" w:hAnsi="Garamond"/>
          <w:color w:val="000000"/>
          <w:sz w:val="24"/>
          <w:szCs w:val="24"/>
          <w:lang w:val="sq-AL"/>
        </w:rPr>
        <w:t>, nr. 11146/11, §</w:t>
      </w:r>
      <w:r w:rsidRPr="004F139A">
        <w:rPr>
          <w:rFonts w:ascii="Garamond" w:hAnsi="Garamond"/>
          <w:color w:val="000000"/>
          <w:sz w:val="24"/>
          <w:szCs w:val="24"/>
          <w:lang w:val="sq-AL"/>
        </w:rPr>
        <w:t xml:space="preserve">101, 29 janar 2013).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78. Gjithashtu, Gjykata është e mendimit se bashkekzistenca e anëtarëve të shoqërisë pa veçim racial është një vlerë themelore e shoqërive demokratike (shih </w:t>
      </w:r>
      <w:r w:rsidRPr="004F139A">
        <w:rPr>
          <w:rFonts w:ascii="Garamond" w:hAnsi="Garamond"/>
          <w:i/>
          <w:iCs/>
          <w:color w:val="000000"/>
          <w:sz w:val="24"/>
          <w:szCs w:val="24"/>
          <w:lang w:val="sq-AL"/>
        </w:rPr>
        <w:t>Vona kundër Hungarisë</w:t>
      </w:r>
      <w:r w:rsidR="00D9782A">
        <w:rPr>
          <w:rFonts w:ascii="Garamond" w:hAnsi="Garamond"/>
          <w:color w:val="000000"/>
          <w:sz w:val="24"/>
          <w:szCs w:val="24"/>
          <w:lang w:val="sq-AL"/>
        </w:rPr>
        <w:t>, nr. 35943/10, §</w:t>
      </w:r>
      <w:r w:rsidRPr="004F139A">
        <w:rPr>
          <w:rFonts w:ascii="Garamond" w:hAnsi="Garamond"/>
          <w:color w:val="000000"/>
          <w:sz w:val="24"/>
          <w:szCs w:val="24"/>
          <w:lang w:val="sq-AL"/>
        </w:rPr>
        <w:t xml:space="preserve">57, GJEDNJ 2013).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79. Në lidhje me aspektin e veçimit të shkollës, Gjykata ka miratuar një sërë vendimesh</w:t>
      </w:r>
      <w:r w:rsidR="00D9782A">
        <w:rPr>
          <w:rFonts w:ascii="Garamond" w:hAnsi="Garamond"/>
          <w:color w:val="000000"/>
          <w:sz w:val="24"/>
          <w:szCs w:val="24"/>
          <w:lang w:val="sq-AL"/>
        </w:rPr>
        <w:t>,</w:t>
      </w:r>
      <w:r w:rsidRPr="004F139A">
        <w:rPr>
          <w:rFonts w:ascii="Garamond" w:hAnsi="Garamond"/>
          <w:color w:val="000000"/>
          <w:sz w:val="24"/>
          <w:szCs w:val="24"/>
          <w:lang w:val="sq-AL"/>
        </w:rPr>
        <w:t xml:space="preserve"> të cilat kanë të bëjnë me kontekste të ndryshme. Çështja e </w:t>
      </w:r>
      <w:r w:rsidRPr="004F139A">
        <w:rPr>
          <w:rFonts w:ascii="Garamond" w:hAnsi="Garamond"/>
          <w:i/>
          <w:iCs/>
          <w:color w:val="000000"/>
          <w:sz w:val="24"/>
          <w:szCs w:val="24"/>
          <w:lang w:val="sq-AL"/>
        </w:rPr>
        <w:t xml:space="preserve">D.H. dhe të Tjerët kundër Republikës së Çekisë </w:t>
      </w:r>
      <w:r w:rsidRPr="004F139A">
        <w:rPr>
          <w:rFonts w:ascii="Garamond" w:hAnsi="Garamond"/>
          <w:color w:val="000000"/>
          <w:sz w:val="24"/>
          <w:szCs w:val="24"/>
          <w:lang w:val="sq-AL"/>
        </w:rPr>
        <w:t xml:space="preserve">([DHM]), nr. 57325/00, GJEDNJ 2007-IV) kishte të bënte me një situatë ku praktika mbarëkombëtare e vendosjes së numrit </w:t>
      </w:r>
      <w:proofErr w:type="spellStart"/>
      <w:r w:rsidRPr="004F139A">
        <w:rPr>
          <w:rFonts w:ascii="Garamond" w:hAnsi="Garamond"/>
          <w:color w:val="000000"/>
          <w:sz w:val="24"/>
          <w:szCs w:val="24"/>
          <w:lang w:val="sq-AL"/>
        </w:rPr>
        <w:t>jopërpjestimor</w:t>
      </w:r>
      <w:proofErr w:type="spellEnd"/>
      <w:r w:rsidRPr="004F139A">
        <w:rPr>
          <w:rFonts w:ascii="Garamond" w:hAnsi="Garamond"/>
          <w:color w:val="000000"/>
          <w:sz w:val="24"/>
          <w:szCs w:val="24"/>
          <w:lang w:val="sq-AL"/>
        </w:rPr>
        <w:t xml:space="preserve"> të fëmijëve romë në shkollat për nxënësit me vështirësi në të mësuar shkaktonte diskriminim sipas origjinës etnike të kërkuesve.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80. Në çështjen </w:t>
      </w:r>
      <w:proofErr w:type="spellStart"/>
      <w:r w:rsidRPr="004F139A">
        <w:rPr>
          <w:rFonts w:ascii="Garamond" w:hAnsi="Garamond"/>
          <w:i/>
          <w:iCs/>
          <w:color w:val="000000"/>
          <w:sz w:val="24"/>
          <w:szCs w:val="24"/>
          <w:lang w:val="sq-AL"/>
        </w:rPr>
        <w:t>Oršuš</w:t>
      </w:r>
      <w:proofErr w:type="spellEnd"/>
      <w:r w:rsidRPr="004F139A">
        <w:rPr>
          <w:rFonts w:ascii="Garamond" w:hAnsi="Garamond"/>
          <w:i/>
          <w:iCs/>
          <w:color w:val="000000"/>
          <w:sz w:val="24"/>
          <w:szCs w:val="24"/>
          <w:lang w:val="sq-AL"/>
        </w:rPr>
        <w:t xml:space="preserve"> dhe të Tjerët kundër Kroacisë </w:t>
      </w:r>
      <w:r w:rsidR="00D9782A">
        <w:rPr>
          <w:rFonts w:ascii="Garamond" w:hAnsi="Garamond"/>
          <w:color w:val="000000"/>
          <w:sz w:val="24"/>
          <w:szCs w:val="24"/>
          <w:lang w:val="sq-AL"/>
        </w:rPr>
        <w:t>([DHM])</w:t>
      </w:r>
      <w:r w:rsidRPr="004F139A">
        <w:rPr>
          <w:rFonts w:ascii="Garamond" w:hAnsi="Garamond"/>
          <w:color w:val="000000"/>
          <w:sz w:val="24"/>
          <w:szCs w:val="24"/>
          <w:lang w:val="sq-AL"/>
        </w:rPr>
        <w:t xml:space="preserve"> nr. 15766/03, GJEDNJ 2010, kërkuesit ishin shtetas kroatë me origjinë etnike rome, të cilët herë pas here ishin vendosur në klasa të veçanta vetëm me nxënës romë gjatë arsimimit të tyre, me arsyen se ata nuk zotëronin mjaftueshëm gjuhën </w:t>
      </w:r>
      <w:proofErr w:type="spellStart"/>
      <w:r w:rsidRPr="004F139A">
        <w:rPr>
          <w:rFonts w:ascii="Garamond" w:hAnsi="Garamond"/>
          <w:color w:val="000000"/>
          <w:sz w:val="24"/>
          <w:szCs w:val="24"/>
          <w:lang w:val="sq-AL"/>
        </w:rPr>
        <w:t>korate</w:t>
      </w:r>
      <w:proofErr w:type="spellEnd"/>
      <w:r w:rsidRPr="004F139A">
        <w:rPr>
          <w:rFonts w:ascii="Garamond" w:hAnsi="Garamond"/>
          <w:color w:val="000000"/>
          <w:sz w:val="24"/>
          <w:szCs w:val="24"/>
          <w:lang w:val="sq-AL"/>
        </w:rPr>
        <w:t xml:space="preserve">. Gjykata konstatoi një shkelje të ndalimit të diskriminimit për faktin, midis të tjerash, se autoritetet nuk kishin marrë hapat e nevojshëm për të siguruar progresin e shpejtë të kërkuesve në mësimin e gjuhës dhe integrimin e tyre në klasa të përziera. </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 xml:space="preserve">b) Zbatimi i parimeve në çështjen konkrete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81. Në fillim, Gjykata konstaton se e drejta për arsimim përfshirës, për të cilin kërkuesit pretendonin se ishin trajtuar ndryshe, parashikohej në ligjin e brendshëm (shih paragrafët 18 dhe 19 më sipër). </w:t>
      </w:r>
    </w:p>
    <w:p w:rsidR="0094423A" w:rsidRPr="004F139A" w:rsidRDefault="0094423A" w:rsidP="000B3EBE">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82. Qeveria nuk kundërshtoi faktin se situata e kërkuesve përbënte veçim dhe se ishin marrë masat kundër veçimit. Po ashtu, këto pika nuk ishin kundërshtuar as nga Ministria në procedurat e saj të brendshme (shih paragrafët 5, 6 dhe 62 më sipër). Argumentet e vetme të Ministrisë ishin se situata kishte qenë e paqëllimshme.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83. Në lidhje me këtë aspekt, Gjykata vëren se shkolla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xml:space="preserve">” nuk ishte krijuar ekskluzivisht për fëmijët romë/egjiptianë. Gjithashtu, kërkuesit nuk pretendonin se veçimi i tyre ishte i qëllimshëm. Megjithatë, Gjykata kishte vendosur më herët se diskriminimi që është potencialisht në kundërshtim me Konventën mund të rezultojë nga një situatë </w:t>
      </w:r>
      <w:r w:rsidRPr="004F139A">
        <w:rPr>
          <w:rFonts w:ascii="Garamond" w:hAnsi="Garamond"/>
          <w:i/>
          <w:iCs/>
          <w:color w:val="000000"/>
          <w:sz w:val="24"/>
          <w:szCs w:val="24"/>
          <w:lang w:val="sq-AL"/>
        </w:rPr>
        <w:t xml:space="preserve">de facto </w:t>
      </w:r>
      <w:r w:rsidRPr="004F139A">
        <w:rPr>
          <w:rFonts w:ascii="Garamond" w:hAnsi="Garamond"/>
          <w:color w:val="000000"/>
          <w:sz w:val="24"/>
          <w:szCs w:val="24"/>
          <w:lang w:val="sq-AL"/>
        </w:rPr>
        <w:t xml:space="preserve">(shih </w:t>
      </w:r>
      <w:proofErr w:type="spellStart"/>
      <w:r w:rsidRPr="004F139A">
        <w:rPr>
          <w:rFonts w:ascii="Garamond" w:hAnsi="Garamond"/>
          <w:i/>
          <w:iCs/>
          <w:color w:val="000000"/>
          <w:sz w:val="24"/>
          <w:szCs w:val="24"/>
          <w:lang w:val="sq-AL"/>
        </w:rPr>
        <w:t>Zarb</w:t>
      </w:r>
      <w:proofErr w:type="spellEnd"/>
      <w:r w:rsidRPr="004F139A">
        <w:rPr>
          <w:rFonts w:ascii="Garamond" w:hAnsi="Garamond"/>
          <w:i/>
          <w:iCs/>
          <w:color w:val="000000"/>
          <w:sz w:val="24"/>
          <w:szCs w:val="24"/>
          <w:lang w:val="sq-AL"/>
        </w:rPr>
        <w:t xml:space="preserve"> </w:t>
      </w:r>
      <w:proofErr w:type="spellStart"/>
      <w:r w:rsidRPr="004F139A">
        <w:rPr>
          <w:rFonts w:ascii="Garamond" w:hAnsi="Garamond"/>
          <w:i/>
          <w:iCs/>
          <w:color w:val="000000"/>
          <w:sz w:val="24"/>
          <w:szCs w:val="24"/>
          <w:lang w:val="sq-AL"/>
        </w:rPr>
        <w:t>Adami</w:t>
      </w:r>
      <w:proofErr w:type="spellEnd"/>
      <w:r w:rsidRPr="004F139A">
        <w:rPr>
          <w:rFonts w:ascii="Garamond" w:hAnsi="Garamond"/>
          <w:i/>
          <w:iCs/>
          <w:color w:val="000000"/>
          <w:sz w:val="24"/>
          <w:szCs w:val="24"/>
          <w:lang w:val="sq-AL"/>
        </w:rPr>
        <w:t xml:space="preserve"> kundër Maltës</w:t>
      </w:r>
      <w:r w:rsidR="000B3EBE">
        <w:rPr>
          <w:rFonts w:ascii="Garamond" w:hAnsi="Garamond"/>
          <w:color w:val="000000"/>
          <w:sz w:val="24"/>
          <w:szCs w:val="24"/>
          <w:lang w:val="sq-AL"/>
        </w:rPr>
        <w:t>, nr. 17209/02, §</w:t>
      </w:r>
      <w:r w:rsidRPr="004F139A">
        <w:rPr>
          <w:rFonts w:ascii="Garamond" w:hAnsi="Garamond"/>
          <w:color w:val="000000"/>
          <w:sz w:val="24"/>
          <w:szCs w:val="24"/>
          <w:lang w:val="sq-AL"/>
        </w:rPr>
        <w:t xml:space="preserve">76, GJEDNJ 2006-VIII) dhe nuk përbën </w:t>
      </w:r>
      <w:proofErr w:type="spellStart"/>
      <w:r w:rsidRPr="004F139A">
        <w:rPr>
          <w:rFonts w:ascii="Garamond" w:hAnsi="Garamond"/>
          <w:color w:val="000000"/>
          <w:sz w:val="24"/>
          <w:szCs w:val="24"/>
          <w:lang w:val="sq-AL"/>
        </w:rPr>
        <w:t>domosdoshmërisht</w:t>
      </w:r>
      <w:proofErr w:type="spellEnd"/>
      <w:r w:rsidRPr="004F139A">
        <w:rPr>
          <w:rFonts w:ascii="Garamond" w:hAnsi="Garamond"/>
          <w:color w:val="000000"/>
          <w:sz w:val="24"/>
          <w:szCs w:val="24"/>
          <w:lang w:val="sq-AL"/>
        </w:rPr>
        <w:t xml:space="preserve"> një qëllim diskriminues (</w:t>
      </w:r>
      <w:r w:rsidRPr="004F139A">
        <w:rPr>
          <w:rFonts w:ascii="Garamond" w:hAnsi="Garamond"/>
          <w:i/>
          <w:iCs/>
          <w:color w:val="000000"/>
          <w:sz w:val="24"/>
          <w:szCs w:val="24"/>
          <w:lang w:val="sq-AL"/>
        </w:rPr>
        <w:t>D.H. dhe të Tjerët kundër Republikës Çeke</w:t>
      </w:r>
      <w:r w:rsidRPr="004F139A">
        <w:rPr>
          <w:rFonts w:ascii="Garamond" w:hAnsi="Garamond"/>
          <w:color w:val="000000"/>
          <w:sz w:val="24"/>
          <w:szCs w:val="24"/>
          <w:lang w:val="sq-AL"/>
        </w:rPr>
        <w:t>, cituar më sipër,</w:t>
      </w:r>
      <w:r w:rsidR="009D1C1C">
        <w:rPr>
          <w:rFonts w:ascii="Garamond" w:hAnsi="Garamond"/>
          <w:color w:val="000000"/>
          <w:sz w:val="24"/>
          <w:szCs w:val="24"/>
          <w:lang w:val="sq-AL"/>
        </w:rPr>
        <w:t xml:space="preserve"> §</w:t>
      </w:r>
      <w:r w:rsidRPr="004F139A">
        <w:rPr>
          <w:rFonts w:ascii="Garamond" w:hAnsi="Garamond"/>
          <w:color w:val="000000"/>
          <w:sz w:val="24"/>
          <w:szCs w:val="24"/>
          <w:lang w:val="sq-AL"/>
        </w:rPr>
        <w:t xml:space="preserve">184).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84. Sipas këndvështrimit të Gjykatës, çështja është nëse Qeveria ka respektuar detyrimin pozitiv për të ndërmarrë hapa për korrigjimin e pabarazisë </w:t>
      </w:r>
      <w:proofErr w:type="spellStart"/>
      <w:r w:rsidRPr="004F139A">
        <w:rPr>
          <w:rFonts w:ascii="Garamond" w:hAnsi="Garamond"/>
          <w:color w:val="000000"/>
          <w:sz w:val="24"/>
          <w:szCs w:val="24"/>
          <w:lang w:val="sq-AL"/>
        </w:rPr>
        <w:t>faktuale</w:t>
      </w:r>
      <w:proofErr w:type="spellEnd"/>
      <w:r w:rsidRPr="004F139A">
        <w:rPr>
          <w:rFonts w:ascii="Garamond" w:hAnsi="Garamond"/>
          <w:color w:val="000000"/>
          <w:sz w:val="24"/>
          <w:szCs w:val="24"/>
          <w:lang w:val="sq-AL"/>
        </w:rPr>
        <w:t xml:space="preserve"> të kërkuesve dhe shmangien e përjetësimit të diskriminimit që shkaktohej nga </w:t>
      </w:r>
      <w:proofErr w:type="spellStart"/>
      <w:r w:rsidRPr="004F139A">
        <w:rPr>
          <w:rFonts w:ascii="Garamond" w:hAnsi="Garamond"/>
          <w:color w:val="000000"/>
          <w:sz w:val="24"/>
          <w:szCs w:val="24"/>
          <w:lang w:val="sq-AL"/>
        </w:rPr>
        <w:t>mbipërfaqësimi</w:t>
      </w:r>
      <w:proofErr w:type="spellEnd"/>
      <w:r w:rsidRPr="004F139A">
        <w:rPr>
          <w:rFonts w:ascii="Garamond" w:hAnsi="Garamond"/>
          <w:color w:val="000000"/>
          <w:sz w:val="24"/>
          <w:szCs w:val="24"/>
          <w:lang w:val="sq-AL"/>
        </w:rPr>
        <w:t xml:space="preserve"> i tyre në shkollë (shih paragrafët 24 dhe 77 më sipër, dhe </w:t>
      </w:r>
      <w:proofErr w:type="spellStart"/>
      <w:r w:rsidRPr="004F139A">
        <w:rPr>
          <w:rFonts w:ascii="Garamond" w:hAnsi="Garamond"/>
          <w:i/>
          <w:iCs/>
          <w:color w:val="000000"/>
          <w:sz w:val="24"/>
          <w:szCs w:val="24"/>
          <w:lang w:val="sq-AL"/>
        </w:rPr>
        <w:t>mutatis</w:t>
      </w:r>
      <w:proofErr w:type="spellEnd"/>
      <w:r w:rsidRPr="004F139A">
        <w:rPr>
          <w:rFonts w:ascii="Garamond" w:hAnsi="Garamond"/>
          <w:i/>
          <w:iCs/>
          <w:color w:val="000000"/>
          <w:sz w:val="24"/>
          <w:szCs w:val="24"/>
          <w:lang w:val="sq-AL"/>
        </w:rPr>
        <w:t xml:space="preserve"> </w:t>
      </w:r>
      <w:proofErr w:type="spellStart"/>
      <w:r w:rsidRPr="004F139A">
        <w:rPr>
          <w:rFonts w:ascii="Garamond" w:hAnsi="Garamond"/>
          <w:i/>
          <w:iCs/>
          <w:color w:val="000000"/>
          <w:sz w:val="24"/>
          <w:szCs w:val="24"/>
          <w:lang w:val="sq-AL"/>
        </w:rPr>
        <w:t>mutandis</w:t>
      </w:r>
      <w:proofErr w:type="spellEnd"/>
      <w:r w:rsidRPr="004F139A">
        <w:rPr>
          <w:rFonts w:ascii="Garamond" w:hAnsi="Garamond"/>
          <w:i/>
          <w:iCs/>
          <w:color w:val="000000"/>
          <w:sz w:val="24"/>
          <w:szCs w:val="24"/>
          <w:lang w:val="sq-AL"/>
        </w:rPr>
        <w:t>,</w:t>
      </w:r>
      <w:r w:rsidR="004F139A" w:rsidRPr="004F139A">
        <w:rPr>
          <w:rFonts w:ascii="Garamond" w:hAnsi="Garamond"/>
          <w:i/>
          <w:iCs/>
          <w:color w:val="000000"/>
          <w:sz w:val="24"/>
          <w:szCs w:val="24"/>
          <w:lang w:val="sq-AL"/>
        </w:rPr>
        <w:t xml:space="preserve"> </w:t>
      </w:r>
      <w:proofErr w:type="spellStart"/>
      <w:r w:rsidRPr="004F139A">
        <w:rPr>
          <w:rFonts w:ascii="Garamond" w:hAnsi="Garamond"/>
          <w:i/>
          <w:iCs/>
          <w:color w:val="000000"/>
          <w:sz w:val="24"/>
          <w:szCs w:val="24"/>
          <w:lang w:val="sq-AL"/>
        </w:rPr>
        <w:t>Horvath</w:t>
      </w:r>
      <w:proofErr w:type="spellEnd"/>
      <w:r w:rsidRPr="004F139A">
        <w:rPr>
          <w:rFonts w:ascii="Garamond" w:hAnsi="Garamond"/>
          <w:i/>
          <w:iCs/>
          <w:color w:val="000000"/>
          <w:sz w:val="24"/>
          <w:szCs w:val="24"/>
          <w:lang w:val="sq-AL"/>
        </w:rPr>
        <w:t xml:space="preserve"> dhe </w:t>
      </w:r>
      <w:proofErr w:type="spellStart"/>
      <w:r w:rsidRPr="004F139A">
        <w:rPr>
          <w:rFonts w:ascii="Garamond" w:hAnsi="Garamond"/>
          <w:i/>
          <w:iCs/>
          <w:color w:val="000000"/>
          <w:sz w:val="24"/>
          <w:szCs w:val="24"/>
          <w:lang w:val="sq-AL"/>
        </w:rPr>
        <w:t>Kiss</w:t>
      </w:r>
      <w:proofErr w:type="spellEnd"/>
      <w:r w:rsidRPr="004F139A">
        <w:rPr>
          <w:rFonts w:ascii="Garamond" w:hAnsi="Garamond"/>
          <w:i/>
          <w:iCs/>
          <w:color w:val="000000"/>
          <w:sz w:val="24"/>
          <w:szCs w:val="24"/>
          <w:lang w:val="sq-AL"/>
        </w:rPr>
        <w:t xml:space="preserve">, </w:t>
      </w:r>
      <w:r w:rsidR="009D1C1C">
        <w:rPr>
          <w:rFonts w:ascii="Garamond" w:hAnsi="Garamond"/>
          <w:color w:val="000000"/>
          <w:sz w:val="24"/>
          <w:szCs w:val="24"/>
          <w:lang w:val="sq-AL"/>
        </w:rPr>
        <w:t>cituar më sipër, §116 dhe §</w:t>
      </w:r>
      <w:r w:rsidRPr="004F139A">
        <w:rPr>
          <w:rFonts w:ascii="Garamond" w:hAnsi="Garamond"/>
          <w:color w:val="000000"/>
          <w:sz w:val="24"/>
          <w:szCs w:val="24"/>
          <w:lang w:val="sq-AL"/>
        </w:rPr>
        <w:t xml:space="preserve">127), duke thyer në këtë mënyrë ciklin e tyre të </w:t>
      </w:r>
      <w:proofErr w:type="spellStart"/>
      <w:r w:rsidRPr="004F139A">
        <w:rPr>
          <w:rFonts w:ascii="Garamond" w:hAnsi="Garamond"/>
          <w:color w:val="000000"/>
          <w:sz w:val="24"/>
          <w:szCs w:val="24"/>
          <w:lang w:val="sq-AL"/>
        </w:rPr>
        <w:t>margjinalizimit</w:t>
      </w:r>
      <w:proofErr w:type="spellEnd"/>
      <w:r w:rsidRPr="004F139A">
        <w:rPr>
          <w:rFonts w:ascii="Garamond" w:hAnsi="Garamond"/>
          <w:color w:val="000000"/>
          <w:sz w:val="24"/>
          <w:szCs w:val="24"/>
          <w:lang w:val="sq-AL"/>
        </w:rPr>
        <w:t xml:space="preserve"> dhe duke i lejuar të jetonin si qytetarë të barabartë që në fazat e hershme të jetës së tyre (shih paragrafin 38 më sipër). Në lidhje me këtë aspekt, Qeveria deklaroi se autoritetet ndërmorën masa të menjëhershme për të adresuar veçimin e kërkuesit. Megjithatë, Gjykata vëren se vendimi për heqjen e kriterit të etnisë për nxënësit që përfitonin nga programi i mbështetjes ushqimore, në përpjekje për të tërhequr fëmijë të </w:t>
      </w:r>
      <w:proofErr w:type="spellStart"/>
      <w:r w:rsidRPr="004F139A">
        <w:rPr>
          <w:rFonts w:ascii="Garamond" w:hAnsi="Garamond"/>
          <w:color w:val="000000"/>
          <w:sz w:val="24"/>
          <w:szCs w:val="24"/>
          <w:lang w:val="sq-AL"/>
        </w:rPr>
        <w:t>të</w:t>
      </w:r>
      <w:proofErr w:type="spellEnd"/>
      <w:r w:rsidRPr="004F139A">
        <w:rPr>
          <w:rFonts w:ascii="Garamond" w:hAnsi="Garamond"/>
          <w:color w:val="000000"/>
          <w:sz w:val="24"/>
          <w:szCs w:val="24"/>
          <w:lang w:val="sq-AL"/>
        </w:rPr>
        <w:t xml:space="preserve"> gjitha etnive në shkollë, u miratua më 22 shkurt 2017 (shih paragrafin 10 më sipër), pothuajse një vit e gjysmë pas vendimit të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të datës 22 shtator 2015. Qeveria nuk paraqiti ndonjë shpjegim për këtë vonesë, apo për vonesën në zbatimin e masës së dytë e realizuar me pretendimin për </w:t>
      </w:r>
      <w:proofErr w:type="spellStart"/>
      <w:r w:rsidRPr="004F139A">
        <w:rPr>
          <w:rFonts w:ascii="Garamond" w:hAnsi="Garamond"/>
          <w:color w:val="000000"/>
          <w:sz w:val="24"/>
          <w:szCs w:val="24"/>
          <w:lang w:val="sq-AL"/>
        </w:rPr>
        <w:t>diversifikimin</w:t>
      </w:r>
      <w:proofErr w:type="spellEnd"/>
      <w:r w:rsidRPr="004F139A">
        <w:rPr>
          <w:rFonts w:ascii="Garamond" w:hAnsi="Garamond"/>
          <w:color w:val="000000"/>
          <w:sz w:val="24"/>
          <w:szCs w:val="24"/>
          <w:lang w:val="sq-AL"/>
        </w:rPr>
        <w:t xml:space="preserve"> e grupeve të nxënësve në shkollë, më konkretisht, për rinovimin e godinës së shkollës</w:t>
      </w:r>
      <w:r w:rsidR="009D1C1C">
        <w:rPr>
          <w:rFonts w:ascii="Garamond" w:hAnsi="Garamond"/>
          <w:color w:val="000000"/>
          <w:sz w:val="24"/>
          <w:szCs w:val="24"/>
          <w:lang w:val="sq-AL"/>
        </w:rPr>
        <w:t>,</w:t>
      </w:r>
      <w:r w:rsidRPr="004F139A">
        <w:rPr>
          <w:rFonts w:ascii="Garamond" w:hAnsi="Garamond"/>
          <w:color w:val="000000"/>
          <w:sz w:val="24"/>
          <w:szCs w:val="24"/>
          <w:lang w:val="sq-AL"/>
        </w:rPr>
        <w:t xml:space="preserve"> e cila përfundoi në shtator 2019, katër vite pas vendimit të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Sipas këndvështrimit të Gjykatës, këto vonesa nuk respektonin aspektin kohor në një situatë ku fëmijët ishin të veçuar, si edhe me vendimin e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që masat të merreshin “menjëherë” (shih paragrafin 8 më sipër). </w:t>
      </w:r>
    </w:p>
    <w:p w:rsidR="0094423A" w:rsidRPr="004F139A" w:rsidRDefault="0094423A" w:rsidP="009D1C1C">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lastRenderedPageBreak/>
        <w:t xml:space="preserve">85. Më e rëndësishmja është se Qeveria nuk parashtroi ndonjë arsye objektive për moszbatimin e dy masave që u diskutuan në shkresat e </w:t>
      </w:r>
      <w:r w:rsidR="009D1C1C" w:rsidRPr="004F139A">
        <w:rPr>
          <w:rFonts w:ascii="Garamond" w:hAnsi="Garamond"/>
          <w:color w:val="000000"/>
          <w:sz w:val="24"/>
          <w:szCs w:val="24"/>
          <w:lang w:val="sq-AL"/>
        </w:rPr>
        <w:t>Ministrisë</w:t>
      </w:r>
      <w:r w:rsidRPr="004F139A">
        <w:rPr>
          <w:rFonts w:ascii="Garamond" w:hAnsi="Garamond"/>
          <w:color w:val="000000"/>
          <w:sz w:val="24"/>
          <w:szCs w:val="24"/>
          <w:lang w:val="sq-AL"/>
        </w:rPr>
        <w:t xml:space="preserve"> së datës 14 dhjetor 2015 dhe 14 prill 2017 (shih paragrafët 9 dhe 11 më sipër), më konkretisht zgjerimi i programit për ndihmën ushqimore në katër shkolla të tjera në atë zonë – gjë e cila mendohej se do të inkurajonte disa nga nxënësit romë/egjiptianë të kësaj shkolle të shkonin në shkolla të tjera – dhe bashkimin e shkollës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me tr</w:t>
      </w:r>
      <w:r w:rsidR="009D1C1C">
        <w:rPr>
          <w:rFonts w:ascii="Garamond" w:hAnsi="Garamond"/>
          <w:color w:val="000000"/>
          <w:sz w:val="24"/>
          <w:szCs w:val="24"/>
          <w:lang w:val="sq-AL"/>
        </w:rPr>
        <w:t>i</w:t>
      </w:r>
      <w:r w:rsidRPr="004F139A">
        <w:rPr>
          <w:rFonts w:ascii="Garamond" w:hAnsi="Garamond"/>
          <w:color w:val="000000"/>
          <w:sz w:val="24"/>
          <w:szCs w:val="24"/>
          <w:lang w:val="sq-AL"/>
        </w:rPr>
        <w:t xml:space="preserve"> shkolla të tjera (shih paragrafët 9 dhe 11 më sipër). Të dyja këto masa kishin gjasa të kishin një efekt të menjëhershëm përfitues për fëmijët romë dhe egjiptianë. Në lidhje me këtë aspekt, Gjykata nuk mund të pranojë justifikimin e autoriteteve që bashkimi nuk u zbatua për shkak të rindërtimit të shkollës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xml:space="preserve">”, pasi punimet e rindërtimit zgjatën vetëm për një periudhë të kufizuar kohe (shih paragrafin 12 më sipër). Në fund të vitit akademik 2019/20, nxënësit romë/egjiptianë vijonin të përfaqësonin 90% të nxënësve të shkollave.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86. Sipas argumentimit të Qeverisë se veçimi i raportuar ishte shkaktuar nga përqendrimi i popullatës rome/egjiptiane në lagje të caktuara pranë shkollës së veçuar, propozimi i autoriteteve për të bashkuar këtë shkollë me shkolla jo të veçuara në qytet dukej si një zgjidhje me të vërtetë me vend. Një bashkim i tillë mund të ndihmonte në krijimin e shkollave ku raporti midis fëmijëve romë/egjiptianë dhe nxënësve të tjerë do të ishte në përpjesëtim të drejtë me raportin në qytet për shkollat fillore. Autoritetet kishin zbatuar tashmë zgjidhje të ngjashme</w:t>
      </w:r>
      <w:r w:rsidR="004F139A" w:rsidRPr="004F139A">
        <w:rPr>
          <w:rFonts w:ascii="Garamond" w:hAnsi="Garamond"/>
          <w:color w:val="000000"/>
          <w:sz w:val="24"/>
          <w:szCs w:val="24"/>
          <w:lang w:val="sq-AL"/>
        </w:rPr>
        <w:t xml:space="preserve"> </w:t>
      </w:r>
      <w:r w:rsidRPr="004F139A">
        <w:rPr>
          <w:rFonts w:ascii="Garamond" w:hAnsi="Garamond"/>
          <w:color w:val="000000"/>
          <w:sz w:val="24"/>
          <w:szCs w:val="24"/>
          <w:lang w:val="sq-AL"/>
        </w:rPr>
        <w:t xml:space="preserve">në lidhje me shkollat e veçuara në zona të tjera në vend, ku kishin ofruar edhe transportin për nxënësit (shih paragrafët 16, 37 dhe 43 më sipër). Faktikisht, nuk i takon Gjykatës të përcaktojë masat specifike që duhet të ndërmerren për të korrigjuar situatën e veçimit në një shkollë, megjithatë, është e vështirë të kuptohen arsyet se përse kjo qasje nuk u zbatua në çështjen konkrete.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87. Gjykata vëren se ajo ka konstatuar një shkelje të ndalimit të diskriminimit në një kontekst të ngjashëm, ku Shteti nuk ka zbatuar masat kundër veçimit (shih </w:t>
      </w:r>
      <w:proofErr w:type="spellStart"/>
      <w:r w:rsidRPr="004F139A">
        <w:rPr>
          <w:rFonts w:ascii="Garamond" w:hAnsi="Garamond"/>
          <w:i/>
          <w:iCs/>
          <w:color w:val="000000"/>
          <w:sz w:val="24"/>
          <w:szCs w:val="24"/>
          <w:lang w:val="sq-AL"/>
        </w:rPr>
        <w:t>Lavida</w:t>
      </w:r>
      <w:proofErr w:type="spellEnd"/>
      <w:r w:rsidRPr="004F139A">
        <w:rPr>
          <w:rFonts w:ascii="Garamond" w:hAnsi="Garamond"/>
          <w:i/>
          <w:iCs/>
          <w:color w:val="000000"/>
          <w:sz w:val="24"/>
          <w:szCs w:val="24"/>
          <w:lang w:val="sq-AL"/>
        </w:rPr>
        <w:t xml:space="preserve"> dhe të tjerët</w:t>
      </w:r>
      <w:r w:rsidR="009D1C1C">
        <w:rPr>
          <w:rFonts w:ascii="Garamond" w:hAnsi="Garamond"/>
          <w:color w:val="000000"/>
          <w:sz w:val="24"/>
          <w:szCs w:val="24"/>
          <w:lang w:val="sq-AL"/>
        </w:rPr>
        <w:t>, cituar më sipër, §</w:t>
      </w:r>
      <w:r w:rsidRPr="004F139A">
        <w:rPr>
          <w:rFonts w:ascii="Garamond" w:hAnsi="Garamond"/>
          <w:color w:val="000000"/>
          <w:sz w:val="24"/>
          <w:szCs w:val="24"/>
          <w:lang w:val="sq-AL"/>
        </w:rPr>
        <w:t xml:space="preserve">73). Gjykata është e mendimit se edhe në çështjen në fjalë, vonesat dhe moszbatimi i masave të duhura kundër veçimit nuk mund të interpretohen se kanë pasur një justifikim objektiv dhe të arsyeshëm.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88. Për këtë arsye, është shkelur </w:t>
      </w:r>
      <w:r w:rsidR="009D1C1C" w:rsidRPr="004F139A">
        <w:rPr>
          <w:rFonts w:ascii="Garamond" w:hAnsi="Garamond"/>
          <w:color w:val="000000"/>
          <w:sz w:val="24"/>
          <w:szCs w:val="24"/>
          <w:lang w:val="sq-AL"/>
        </w:rPr>
        <w:t>neni 1</w:t>
      </w:r>
      <w:r w:rsidR="009D1C1C">
        <w:rPr>
          <w:rFonts w:ascii="Garamond" w:hAnsi="Garamond"/>
          <w:color w:val="000000"/>
          <w:sz w:val="24"/>
          <w:szCs w:val="24"/>
          <w:lang w:val="sq-AL"/>
        </w:rPr>
        <w:t>,</w:t>
      </w:r>
      <w:r w:rsidR="009D1C1C" w:rsidRPr="004F139A">
        <w:rPr>
          <w:rFonts w:ascii="Garamond" w:hAnsi="Garamond"/>
          <w:color w:val="000000"/>
          <w:sz w:val="24"/>
          <w:szCs w:val="24"/>
          <w:lang w:val="sq-AL"/>
        </w:rPr>
        <w:t xml:space="preserve"> i protokollit nr. 12</w:t>
      </w:r>
      <w:r w:rsidR="009D1C1C">
        <w:rPr>
          <w:rFonts w:ascii="Garamond" w:hAnsi="Garamond"/>
          <w:color w:val="000000"/>
          <w:sz w:val="24"/>
          <w:szCs w:val="24"/>
          <w:lang w:val="sq-AL"/>
        </w:rPr>
        <w:t>,</w:t>
      </w:r>
      <w:r w:rsidR="009D1C1C" w:rsidRPr="004F139A">
        <w:rPr>
          <w:rFonts w:ascii="Garamond" w:hAnsi="Garamond"/>
          <w:color w:val="000000"/>
          <w:sz w:val="24"/>
          <w:szCs w:val="24"/>
          <w:lang w:val="sq-AL"/>
        </w:rPr>
        <w:t xml:space="preserve"> </w:t>
      </w:r>
      <w:r w:rsidRPr="004F139A">
        <w:rPr>
          <w:rFonts w:ascii="Garamond" w:hAnsi="Garamond"/>
          <w:color w:val="000000"/>
          <w:sz w:val="24"/>
          <w:szCs w:val="24"/>
          <w:lang w:val="sq-AL"/>
        </w:rPr>
        <w:t xml:space="preserve">të Konventës.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IV. ZBATIMI I NENEVE 41 DHE 46 TË KONVENTËS</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 xml:space="preserve">A. Neni 41 i Konventës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89. Neni 41 i Konventës parashikon</w:t>
      </w:r>
      <w:r w:rsidR="004417DA">
        <w:rPr>
          <w:rFonts w:ascii="Garamond" w:hAnsi="Garamond"/>
          <w:color w:val="000000"/>
          <w:sz w:val="24"/>
          <w:szCs w:val="24"/>
          <w:lang w:val="sq-AL"/>
        </w:rPr>
        <w:t>,</w:t>
      </w:r>
      <w:r w:rsidRPr="004F139A">
        <w:rPr>
          <w:rFonts w:ascii="Garamond" w:hAnsi="Garamond"/>
          <w:color w:val="000000"/>
          <w:sz w:val="24"/>
          <w:szCs w:val="24"/>
          <w:lang w:val="sq-AL"/>
        </w:rPr>
        <w:t xml:space="preserve"> se: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“Kur Gjykata konstaton se ka pasur një shkelje të Konventës ose të protokolleve të saj dhe, nëse e drejta e brendshme e Palës së Lartë Kontraktuese lejon të bëhet vetëm një ndreqje e pjesshme, Gjykata, kur është e nevojshme, i akordon shpërblim të drejtë palës së dëmtuar.”</w:t>
      </w:r>
      <w:r w:rsidR="009D1C1C">
        <w:rPr>
          <w:rFonts w:ascii="Garamond" w:hAnsi="Garamond"/>
          <w:color w:val="000000"/>
          <w:sz w:val="24"/>
          <w:szCs w:val="24"/>
          <w:lang w:val="sq-AL"/>
        </w:rPr>
        <w:t>.</w:t>
      </w:r>
    </w:p>
    <w:p w:rsidR="0094423A" w:rsidRPr="004F139A" w:rsidRDefault="0094423A" w:rsidP="0094423A">
      <w:pPr>
        <w:autoSpaceDE w:val="0"/>
        <w:autoSpaceDN w:val="0"/>
        <w:adjustRightInd w:val="0"/>
        <w:spacing w:after="0" w:line="240" w:lineRule="auto"/>
        <w:ind w:firstLine="284"/>
        <w:jc w:val="both"/>
        <w:rPr>
          <w:rFonts w:ascii="Garamond" w:hAnsi="Garamond"/>
          <w:i/>
          <w:iCs/>
          <w:color w:val="000000"/>
          <w:sz w:val="24"/>
          <w:szCs w:val="24"/>
          <w:lang w:val="sq-AL"/>
        </w:rPr>
      </w:pPr>
      <w:r w:rsidRPr="004F139A">
        <w:rPr>
          <w:rFonts w:ascii="Garamond" w:hAnsi="Garamond"/>
          <w:i/>
          <w:iCs/>
          <w:color w:val="000000"/>
          <w:sz w:val="24"/>
          <w:szCs w:val="24"/>
          <w:lang w:val="sq-AL"/>
        </w:rPr>
        <w:t xml:space="preserve">1. Shpërblimi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90. Kërkuesit kërkuan 4500 euro (EUR) për secilin kërkues fëmijë për dëmin </w:t>
      </w:r>
      <w:proofErr w:type="spellStart"/>
      <w:r w:rsidRPr="004F139A">
        <w:rPr>
          <w:rFonts w:ascii="Garamond" w:hAnsi="Garamond"/>
          <w:color w:val="000000"/>
          <w:sz w:val="24"/>
          <w:szCs w:val="24"/>
          <w:lang w:val="sq-AL"/>
        </w:rPr>
        <w:t>jopasuror</w:t>
      </w:r>
      <w:proofErr w:type="spellEnd"/>
      <w:r w:rsidRPr="004F139A">
        <w:rPr>
          <w:rFonts w:ascii="Garamond" w:hAnsi="Garamond"/>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91. Qeveria parashtroi se kërkesa ishte e paarsyeshme dhe e paargumentuar. </w:t>
      </w:r>
    </w:p>
    <w:p w:rsidR="0094423A" w:rsidRPr="004F139A" w:rsidRDefault="0094423A" w:rsidP="00A4465C">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92. Në mbështetje edhe të dokumenteve në zotërimin e saj dhe praktikës së saj gjyqësore (shih, veçanërisht, </w:t>
      </w:r>
      <w:proofErr w:type="spellStart"/>
      <w:r w:rsidRPr="004F139A">
        <w:rPr>
          <w:rFonts w:ascii="Garamond" w:hAnsi="Garamond"/>
          <w:i/>
          <w:iCs/>
          <w:color w:val="000000"/>
          <w:sz w:val="24"/>
          <w:szCs w:val="24"/>
          <w:lang w:val="sq-AL"/>
        </w:rPr>
        <w:t>Lavida</w:t>
      </w:r>
      <w:proofErr w:type="spellEnd"/>
      <w:r w:rsidRPr="004F139A">
        <w:rPr>
          <w:rFonts w:ascii="Garamond" w:hAnsi="Garamond"/>
          <w:i/>
          <w:iCs/>
          <w:color w:val="000000"/>
          <w:sz w:val="24"/>
          <w:szCs w:val="24"/>
          <w:lang w:val="sq-AL"/>
        </w:rPr>
        <w:t xml:space="preserve"> dhe të Tjerët</w:t>
      </w:r>
      <w:r w:rsidRPr="004F139A">
        <w:rPr>
          <w:rFonts w:ascii="Garamond" w:hAnsi="Garamond"/>
          <w:color w:val="000000"/>
          <w:sz w:val="24"/>
          <w:szCs w:val="24"/>
          <w:lang w:val="sq-AL"/>
        </w:rPr>
        <w:t xml:space="preserve">, cituar më sipër, §80), Gjykata e gjykon të arsyeshme që të akordojë 4500 euro për secilën familje të kërkuesve për dëmin </w:t>
      </w:r>
      <w:proofErr w:type="spellStart"/>
      <w:r w:rsidRPr="004F139A">
        <w:rPr>
          <w:rFonts w:ascii="Garamond" w:hAnsi="Garamond"/>
          <w:color w:val="000000"/>
          <w:sz w:val="24"/>
          <w:szCs w:val="24"/>
          <w:lang w:val="sq-AL"/>
        </w:rPr>
        <w:t>jopasuror</w:t>
      </w:r>
      <w:proofErr w:type="spellEnd"/>
      <w:r w:rsidRPr="004F139A">
        <w:rPr>
          <w:rFonts w:ascii="Garamond" w:hAnsi="Garamond"/>
          <w:color w:val="000000"/>
          <w:sz w:val="24"/>
          <w:szCs w:val="24"/>
          <w:lang w:val="sq-AL"/>
        </w:rPr>
        <w:t xml:space="preserv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i/>
          <w:iCs/>
          <w:color w:val="000000"/>
          <w:sz w:val="24"/>
          <w:szCs w:val="24"/>
          <w:lang w:val="sq-AL"/>
        </w:rPr>
        <w:t xml:space="preserve">2. Kostot dhe shpenzimet </w:t>
      </w:r>
    </w:p>
    <w:p w:rsidR="0094423A" w:rsidRPr="004F139A" w:rsidRDefault="0094423A" w:rsidP="004417D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93. Kërkuesit nuk paraqitën ndonjë pretendim për kosto dhe shpenzime. Në këtë mënyrë, Gjykata nuk </w:t>
      </w:r>
      <w:r w:rsidR="004417DA">
        <w:rPr>
          <w:rFonts w:ascii="Garamond" w:hAnsi="Garamond"/>
          <w:color w:val="000000"/>
          <w:sz w:val="24"/>
          <w:szCs w:val="24"/>
          <w:lang w:val="sq-AL"/>
        </w:rPr>
        <w:t>u</w:t>
      </w:r>
      <w:r w:rsidRPr="004F139A">
        <w:rPr>
          <w:rFonts w:ascii="Garamond" w:hAnsi="Garamond"/>
          <w:color w:val="000000"/>
          <w:sz w:val="24"/>
          <w:szCs w:val="24"/>
          <w:lang w:val="sq-AL"/>
        </w:rPr>
        <w:t xml:space="preserve"> akordon atyre ndonjë shumë nën këtë kategori.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i/>
          <w:iCs/>
          <w:color w:val="000000"/>
          <w:sz w:val="24"/>
          <w:szCs w:val="24"/>
          <w:lang w:val="sq-AL"/>
        </w:rPr>
        <w:t xml:space="preserve">3. Interesi për pagesën e vonuar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94. Gjykata e gjykon me vend që norma e interesit për pagesën e vonuar duhet të mbështetet në normën margjinale të huadhënies së Bankës Qendrore </w:t>
      </w:r>
      <w:r w:rsidR="00E4320B" w:rsidRPr="004F139A">
        <w:rPr>
          <w:rFonts w:ascii="Garamond" w:hAnsi="Garamond"/>
          <w:color w:val="000000"/>
          <w:sz w:val="24"/>
          <w:szCs w:val="24"/>
          <w:lang w:val="sq-AL"/>
        </w:rPr>
        <w:t>Evropiane</w:t>
      </w:r>
      <w:r w:rsidRPr="004F139A">
        <w:rPr>
          <w:rFonts w:ascii="Garamond" w:hAnsi="Garamond"/>
          <w:color w:val="000000"/>
          <w:sz w:val="24"/>
          <w:szCs w:val="24"/>
          <w:lang w:val="sq-AL"/>
        </w:rPr>
        <w:t xml:space="preserve">, se cilit do t’i shtohen tre për qind pikë. </w:t>
      </w:r>
    </w:p>
    <w:p w:rsidR="0094423A" w:rsidRPr="004F139A" w:rsidRDefault="0094423A" w:rsidP="0094423A">
      <w:pPr>
        <w:autoSpaceDE w:val="0"/>
        <w:autoSpaceDN w:val="0"/>
        <w:adjustRightInd w:val="0"/>
        <w:spacing w:after="0" w:line="240" w:lineRule="auto"/>
        <w:ind w:firstLine="284"/>
        <w:jc w:val="both"/>
        <w:rPr>
          <w:rFonts w:ascii="Garamond" w:hAnsi="Garamond"/>
          <w:b/>
          <w:bCs/>
          <w:color w:val="000000"/>
          <w:sz w:val="24"/>
          <w:szCs w:val="24"/>
          <w:lang w:val="sq-AL"/>
        </w:rPr>
      </w:pPr>
      <w:r w:rsidRPr="004F139A">
        <w:rPr>
          <w:rFonts w:ascii="Garamond" w:hAnsi="Garamond"/>
          <w:b/>
          <w:bCs/>
          <w:color w:val="000000"/>
          <w:sz w:val="24"/>
          <w:szCs w:val="24"/>
          <w:lang w:val="sq-AL"/>
        </w:rPr>
        <w:t>B. Neni 46 i Konventës</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95. Neni 46 i Konventës parashikon</w:t>
      </w:r>
      <w:r w:rsidR="00E867AF">
        <w:rPr>
          <w:rFonts w:ascii="Garamond" w:hAnsi="Garamond"/>
          <w:color w:val="000000"/>
          <w:sz w:val="24"/>
          <w:szCs w:val="24"/>
          <w:lang w:val="sq-AL"/>
        </w:rPr>
        <w:t>,</w:t>
      </w:r>
      <w:r w:rsidRPr="004F139A">
        <w:rPr>
          <w:rFonts w:ascii="Garamond" w:hAnsi="Garamond"/>
          <w:color w:val="000000"/>
          <w:sz w:val="24"/>
          <w:szCs w:val="24"/>
          <w:lang w:val="sq-AL"/>
        </w:rPr>
        <w:t xml:space="preserve"> si më poshtë: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“1. Palët e Larta Kontraktuese marrin përsipër të respektojnë vendimin e formës së prerë të Gjykatës në çdo çështje ku ato janë palë.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2.</w:t>
      </w:r>
      <w:r w:rsidR="00E867AF">
        <w:rPr>
          <w:rFonts w:ascii="Garamond" w:hAnsi="Garamond"/>
          <w:color w:val="000000"/>
          <w:sz w:val="24"/>
          <w:szCs w:val="24"/>
          <w:lang w:val="sq-AL"/>
        </w:rPr>
        <w:t xml:space="preserve"> </w:t>
      </w:r>
      <w:r w:rsidRPr="004F139A">
        <w:rPr>
          <w:rFonts w:ascii="Garamond" w:hAnsi="Garamond"/>
          <w:color w:val="000000"/>
          <w:sz w:val="24"/>
          <w:szCs w:val="24"/>
          <w:lang w:val="sq-AL"/>
        </w:rPr>
        <w:t xml:space="preserve">Vendimi i formës së prerë i Gjykatës i përcillet Komitetit të Ministrave, i cili </w:t>
      </w:r>
      <w:r w:rsidR="00975EDD" w:rsidRPr="004F139A">
        <w:rPr>
          <w:rFonts w:ascii="Garamond" w:hAnsi="Garamond"/>
          <w:color w:val="000000"/>
          <w:sz w:val="24"/>
          <w:szCs w:val="24"/>
          <w:lang w:val="sq-AL"/>
        </w:rPr>
        <w:t>mbikëqyr</w:t>
      </w:r>
      <w:r w:rsidRPr="004F139A">
        <w:rPr>
          <w:rFonts w:ascii="Garamond" w:hAnsi="Garamond"/>
          <w:color w:val="000000"/>
          <w:sz w:val="24"/>
          <w:szCs w:val="24"/>
          <w:lang w:val="sq-AL"/>
        </w:rPr>
        <w:t xml:space="preserve"> ekzekutimin e tij.”</w:t>
      </w:r>
      <w:r w:rsidR="00975EDD">
        <w:rPr>
          <w:rFonts w:ascii="Garamond" w:hAnsi="Garamond"/>
          <w:color w:val="000000"/>
          <w:sz w:val="24"/>
          <w:szCs w:val="24"/>
          <w:lang w:val="sq-AL"/>
        </w:rPr>
        <w:t>.</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96. Gjykata thekson se, sipas </w:t>
      </w:r>
      <w:r w:rsidR="00F06EBD"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46 të Konventës, Palët Kontraktuese kanë marrë përsipër të respektojnë vendimet e Gjykatës në çështjen në të cilat ata janë palë, ndërsa zbatimi do të </w:t>
      </w:r>
      <w:r w:rsidRPr="004F139A">
        <w:rPr>
          <w:rFonts w:ascii="Garamond" w:hAnsi="Garamond"/>
          <w:color w:val="000000"/>
          <w:sz w:val="24"/>
          <w:szCs w:val="24"/>
          <w:lang w:val="sq-AL"/>
        </w:rPr>
        <w:lastRenderedPageBreak/>
        <w:t xml:space="preserve">mbikëqyret nga Komisioni i Ministrave të Këshillit të Evropës. Në vijim, </w:t>
      </w:r>
      <w:proofErr w:type="spellStart"/>
      <w:r w:rsidRPr="004F139A">
        <w:rPr>
          <w:rFonts w:ascii="Garamond" w:hAnsi="Garamond"/>
          <w:i/>
          <w:iCs/>
          <w:color w:val="000000"/>
          <w:sz w:val="24"/>
          <w:szCs w:val="24"/>
          <w:lang w:val="sq-AL"/>
        </w:rPr>
        <w:t>inter</w:t>
      </w:r>
      <w:proofErr w:type="spellEnd"/>
      <w:r w:rsidRPr="004F139A">
        <w:rPr>
          <w:rFonts w:ascii="Garamond" w:hAnsi="Garamond"/>
          <w:i/>
          <w:iCs/>
          <w:color w:val="000000"/>
          <w:sz w:val="24"/>
          <w:szCs w:val="24"/>
          <w:lang w:val="sq-AL"/>
        </w:rPr>
        <w:t xml:space="preserve"> </w:t>
      </w:r>
      <w:proofErr w:type="spellStart"/>
      <w:r w:rsidRPr="004F139A">
        <w:rPr>
          <w:rFonts w:ascii="Garamond" w:hAnsi="Garamond"/>
          <w:i/>
          <w:iCs/>
          <w:color w:val="000000"/>
          <w:sz w:val="24"/>
          <w:szCs w:val="24"/>
          <w:lang w:val="sq-AL"/>
        </w:rPr>
        <w:t>alia</w:t>
      </w:r>
      <w:proofErr w:type="spellEnd"/>
      <w:r w:rsidRPr="004F139A">
        <w:rPr>
          <w:rFonts w:ascii="Garamond" w:hAnsi="Garamond"/>
          <w:i/>
          <w:iCs/>
          <w:color w:val="000000"/>
          <w:sz w:val="24"/>
          <w:szCs w:val="24"/>
          <w:lang w:val="sq-AL"/>
        </w:rPr>
        <w:t xml:space="preserve">, </w:t>
      </w:r>
      <w:r w:rsidRPr="004F139A">
        <w:rPr>
          <w:rFonts w:ascii="Garamond" w:hAnsi="Garamond"/>
          <w:color w:val="000000"/>
          <w:sz w:val="24"/>
          <w:szCs w:val="24"/>
          <w:lang w:val="sq-AL"/>
        </w:rPr>
        <w:t>theksohet se kur Gjykata konstaton një shkelje në një vendim ajo vendos një detyrim ligjor për Shtetin e paditur, pavarësisht nëse kërkuesi ka kërkuar apo jo shpërblim të drejtë, ajo duhet të përzgjedhë, nën mbikëqyrjen e Komisionit të Ministrave, masat e përgjithshme dhe/ose, nëse është me vend, individuale</w:t>
      </w:r>
      <w:r w:rsidR="00F06EBD">
        <w:rPr>
          <w:rFonts w:ascii="Garamond" w:hAnsi="Garamond"/>
          <w:color w:val="000000"/>
          <w:sz w:val="24"/>
          <w:szCs w:val="24"/>
          <w:lang w:val="sq-AL"/>
        </w:rPr>
        <w:t>,</w:t>
      </w:r>
      <w:r w:rsidRPr="004F139A">
        <w:rPr>
          <w:rFonts w:ascii="Garamond" w:hAnsi="Garamond"/>
          <w:color w:val="000000"/>
          <w:sz w:val="24"/>
          <w:szCs w:val="24"/>
          <w:lang w:val="sq-AL"/>
        </w:rPr>
        <w:t xml:space="preserve"> të cilat duhet të miratohen në urdhrin e saj ligjor të brendshëm për t’i dhënë fund shkeljes së konstatuar nga Gjykata dhe të korrigjojë efektet sa më shumë të jetë e mundur. Nën monitorimin e Komisionit të Ministrave, Shteti i paditur ka lirinë të përzgjedhë mënyrën sipas së cilës ai do të shlyejë detyrimin e tij ligjor, në mbështetje të </w:t>
      </w:r>
      <w:r w:rsidR="00F06EBD" w:rsidRPr="004F139A">
        <w:rPr>
          <w:rFonts w:ascii="Garamond" w:hAnsi="Garamond"/>
          <w:color w:val="000000"/>
          <w:sz w:val="24"/>
          <w:szCs w:val="24"/>
          <w:lang w:val="sq-AL"/>
        </w:rPr>
        <w:t xml:space="preserve">nenit </w:t>
      </w:r>
      <w:r w:rsidRPr="004F139A">
        <w:rPr>
          <w:rFonts w:ascii="Garamond" w:hAnsi="Garamond"/>
          <w:color w:val="000000"/>
          <w:sz w:val="24"/>
          <w:szCs w:val="24"/>
          <w:lang w:val="sq-AL"/>
        </w:rPr>
        <w:t xml:space="preserve">46, për aq kohë sa kjo mënyrë është në përputhshmëri me konkluzionet dhe frymën e vendimit të Gjykatës (shih </w:t>
      </w:r>
      <w:proofErr w:type="spellStart"/>
      <w:r w:rsidRPr="004F139A">
        <w:rPr>
          <w:rFonts w:ascii="Garamond" w:hAnsi="Garamond"/>
          <w:i/>
          <w:iCs/>
          <w:color w:val="000000"/>
          <w:sz w:val="24"/>
          <w:szCs w:val="24"/>
          <w:lang w:val="sq-AL"/>
        </w:rPr>
        <w:t>Aliyev</w:t>
      </w:r>
      <w:proofErr w:type="spellEnd"/>
      <w:r w:rsidRPr="004F139A">
        <w:rPr>
          <w:rFonts w:ascii="Garamond" w:hAnsi="Garamond"/>
          <w:i/>
          <w:iCs/>
          <w:color w:val="000000"/>
          <w:sz w:val="24"/>
          <w:szCs w:val="24"/>
          <w:lang w:val="sq-AL"/>
        </w:rPr>
        <w:t xml:space="preserve"> kundër Azerbajxhanit</w:t>
      </w:r>
      <w:r w:rsidRPr="004F139A">
        <w:rPr>
          <w:rFonts w:ascii="Garamond" w:hAnsi="Garamond"/>
          <w:color w:val="000000"/>
          <w:sz w:val="24"/>
          <w:szCs w:val="24"/>
          <w:lang w:val="sq-AL"/>
        </w:rPr>
        <w:t xml:space="preserve">, nr. </w:t>
      </w:r>
      <w:r w:rsidR="00F06EBD">
        <w:rPr>
          <w:rFonts w:ascii="Garamond" w:hAnsi="Garamond"/>
          <w:color w:val="000000"/>
          <w:sz w:val="24"/>
          <w:szCs w:val="24"/>
          <w:lang w:val="sq-AL"/>
        </w:rPr>
        <w:t>68762/14 dhe 71200/14, §</w:t>
      </w:r>
      <w:r w:rsidRPr="004F139A">
        <w:rPr>
          <w:rFonts w:ascii="Garamond" w:hAnsi="Garamond"/>
          <w:color w:val="000000"/>
          <w:sz w:val="24"/>
          <w:szCs w:val="24"/>
          <w:lang w:val="sq-AL"/>
        </w:rPr>
        <w:t>221, 20 shtator 2018,</w:t>
      </w:r>
      <w:r w:rsidR="004F139A" w:rsidRPr="004F139A">
        <w:rPr>
          <w:rFonts w:ascii="Garamond" w:hAnsi="Garamond"/>
          <w:color w:val="000000"/>
          <w:sz w:val="24"/>
          <w:szCs w:val="24"/>
          <w:lang w:val="sq-AL"/>
        </w:rPr>
        <w:t xml:space="preserve"> </w:t>
      </w:r>
      <w:r w:rsidRPr="004F139A">
        <w:rPr>
          <w:rFonts w:ascii="Garamond" w:hAnsi="Garamond"/>
          <w:color w:val="000000"/>
          <w:sz w:val="24"/>
          <w:szCs w:val="24"/>
          <w:lang w:val="sq-AL"/>
        </w:rPr>
        <w:t>me referenca të tjera). Për sa i përket shkeljes së konstatuar në çështjen konkrete, Gjykata gjykon se masat që duhet të ndërmerren duhet të garantojnë përfundimin e diskriminimit të nxënësve romë dhe egjiptianë të shkollës “</w:t>
      </w:r>
      <w:proofErr w:type="spellStart"/>
      <w:r w:rsidRPr="004F139A">
        <w:rPr>
          <w:rFonts w:ascii="Garamond" w:hAnsi="Garamond"/>
          <w:color w:val="000000"/>
          <w:sz w:val="24"/>
          <w:szCs w:val="24"/>
          <w:lang w:val="sq-AL"/>
        </w:rPr>
        <w:t>Naim</w:t>
      </w:r>
      <w:proofErr w:type="spellEnd"/>
      <w:r w:rsidRPr="004F139A">
        <w:rPr>
          <w:rFonts w:ascii="Garamond" w:hAnsi="Garamond"/>
          <w:color w:val="000000"/>
          <w:sz w:val="24"/>
          <w:szCs w:val="24"/>
          <w:lang w:val="sq-AL"/>
        </w:rPr>
        <w:t xml:space="preserve"> </w:t>
      </w:r>
      <w:proofErr w:type="spellStart"/>
      <w:r w:rsidRPr="004F139A">
        <w:rPr>
          <w:rFonts w:ascii="Garamond" w:hAnsi="Garamond"/>
          <w:color w:val="000000"/>
          <w:sz w:val="24"/>
          <w:szCs w:val="24"/>
          <w:lang w:val="sq-AL"/>
        </w:rPr>
        <w:t>Frashëri</w:t>
      </w:r>
      <w:proofErr w:type="spellEnd"/>
      <w:r w:rsidRPr="004F139A">
        <w:rPr>
          <w:rFonts w:ascii="Garamond" w:hAnsi="Garamond"/>
          <w:color w:val="000000"/>
          <w:sz w:val="24"/>
          <w:szCs w:val="24"/>
          <w:lang w:val="sq-AL"/>
        </w:rPr>
        <w:t xml:space="preserve">”, sipas vendimit të </w:t>
      </w:r>
      <w:proofErr w:type="spellStart"/>
      <w:r w:rsidRPr="004F139A">
        <w:rPr>
          <w:rFonts w:ascii="Garamond" w:hAnsi="Garamond"/>
          <w:color w:val="000000"/>
          <w:sz w:val="24"/>
          <w:szCs w:val="24"/>
          <w:lang w:val="sq-AL"/>
        </w:rPr>
        <w:t>Komisionerit</w:t>
      </w:r>
      <w:proofErr w:type="spellEnd"/>
      <w:r w:rsidRPr="004F139A">
        <w:rPr>
          <w:rFonts w:ascii="Garamond" w:hAnsi="Garamond"/>
          <w:color w:val="000000"/>
          <w:sz w:val="24"/>
          <w:szCs w:val="24"/>
          <w:lang w:val="sq-AL"/>
        </w:rPr>
        <w:t xml:space="preserve">, të datës 22 shtator 2015.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PËR KËTO ARSYE, GJYKATA, NË MËNYRË UNANIME,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i/>
          <w:iCs/>
          <w:color w:val="000000"/>
          <w:sz w:val="24"/>
          <w:szCs w:val="24"/>
          <w:lang w:val="sq-AL"/>
        </w:rPr>
        <w:t xml:space="preserve">1. Vendos </w:t>
      </w:r>
      <w:r w:rsidRPr="004F139A">
        <w:rPr>
          <w:rFonts w:ascii="Garamond" w:hAnsi="Garamond"/>
          <w:color w:val="000000"/>
          <w:sz w:val="24"/>
          <w:szCs w:val="24"/>
          <w:lang w:val="sq-AL"/>
        </w:rPr>
        <w:t>t’i bashkojë kërkesat;</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i/>
          <w:iCs/>
          <w:color w:val="000000"/>
          <w:sz w:val="24"/>
          <w:szCs w:val="24"/>
          <w:lang w:val="sq-AL"/>
        </w:rPr>
        <w:t xml:space="preserve">2. Vendos </w:t>
      </w:r>
      <w:r w:rsidRPr="004F139A">
        <w:rPr>
          <w:rFonts w:ascii="Garamond" w:hAnsi="Garamond"/>
          <w:color w:val="000000"/>
          <w:sz w:val="24"/>
          <w:szCs w:val="24"/>
          <w:lang w:val="sq-AL"/>
        </w:rPr>
        <w:t>ta përjashtojë kërkesën nr. 73548/17 nga lista e çështjeve për sa ka të bëjë me kërkuesit 14 deri 18;</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i/>
          <w:iCs/>
          <w:color w:val="000000"/>
          <w:sz w:val="24"/>
          <w:szCs w:val="24"/>
          <w:lang w:val="sq-AL"/>
        </w:rPr>
        <w:t xml:space="preserve">3. E deklaron </w:t>
      </w:r>
      <w:r w:rsidRPr="004F139A">
        <w:rPr>
          <w:rFonts w:ascii="Garamond" w:hAnsi="Garamond"/>
          <w:color w:val="000000"/>
          <w:sz w:val="24"/>
          <w:szCs w:val="24"/>
          <w:lang w:val="sq-AL"/>
        </w:rPr>
        <w:t xml:space="preserve">pjesën tjetër të kërkesave të pranueshme;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i/>
          <w:iCs/>
          <w:color w:val="000000"/>
          <w:sz w:val="24"/>
          <w:szCs w:val="24"/>
          <w:lang w:val="sq-AL"/>
        </w:rPr>
        <w:t xml:space="preserve">4. Gjykon </w:t>
      </w:r>
      <w:r w:rsidRPr="004F139A">
        <w:rPr>
          <w:rFonts w:ascii="Garamond" w:hAnsi="Garamond"/>
          <w:color w:val="000000"/>
          <w:sz w:val="24"/>
          <w:szCs w:val="24"/>
          <w:lang w:val="sq-AL"/>
        </w:rPr>
        <w:t xml:space="preserve">se është shkelur neni 1 i </w:t>
      </w:r>
      <w:r w:rsidR="00F06EBD" w:rsidRPr="004F139A">
        <w:rPr>
          <w:rFonts w:ascii="Garamond" w:hAnsi="Garamond"/>
          <w:color w:val="000000"/>
          <w:sz w:val="24"/>
          <w:szCs w:val="24"/>
          <w:lang w:val="sq-AL"/>
        </w:rPr>
        <w:t>protokollit n</w:t>
      </w:r>
      <w:r w:rsidRPr="004F139A">
        <w:rPr>
          <w:rFonts w:ascii="Garamond" w:hAnsi="Garamond"/>
          <w:color w:val="000000"/>
          <w:sz w:val="24"/>
          <w:szCs w:val="24"/>
          <w:lang w:val="sq-AL"/>
        </w:rPr>
        <w:t xml:space="preserve">r. 12 i Konventës për të dyja kërkesat;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i/>
          <w:iCs/>
          <w:color w:val="000000"/>
          <w:sz w:val="24"/>
          <w:szCs w:val="24"/>
          <w:lang w:val="sq-AL"/>
        </w:rPr>
        <w:t xml:space="preserve">5. Gjykon: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a) se Shteti i paditur duhet t’i paguajë secilës familje të kërkuesve</w:t>
      </w:r>
      <w:r w:rsidR="00F06EBD">
        <w:rPr>
          <w:rFonts w:ascii="Garamond" w:hAnsi="Garamond"/>
          <w:color w:val="000000"/>
          <w:sz w:val="24"/>
          <w:szCs w:val="24"/>
          <w:lang w:val="sq-AL"/>
        </w:rPr>
        <w:t>,</w:t>
      </w:r>
      <w:r w:rsidRPr="004F139A">
        <w:rPr>
          <w:rFonts w:ascii="Garamond" w:hAnsi="Garamond"/>
          <w:color w:val="000000"/>
          <w:sz w:val="24"/>
          <w:szCs w:val="24"/>
          <w:lang w:val="sq-AL"/>
        </w:rPr>
        <w:t xml:space="preserve"> brenda tre muajve nga data në të cilin vendimi bëhet përfundimtar, në përputhje me </w:t>
      </w:r>
      <w:r w:rsidR="00F06EBD" w:rsidRPr="004F139A">
        <w:rPr>
          <w:rFonts w:ascii="Garamond" w:hAnsi="Garamond"/>
          <w:color w:val="000000"/>
          <w:sz w:val="24"/>
          <w:szCs w:val="24"/>
          <w:lang w:val="sq-AL"/>
        </w:rPr>
        <w:t xml:space="preserve">nenin </w:t>
      </w:r>
      <w:r w:rsidR="00F06EBD">
        <w:rPr>
          <w:rFonts w:ascii="Garamond" w:hAnsi="Garamond"/>
          <w:color w:val="000000"/>
          <w:sz w:val="24"/>
          <w:szCs w:val="24"/>
          <w:lang w:val="sq-AL"/>
        </w:rPr>
        <w:t>44§</w:t>
      </w:r>
      <w:r w:rsidRPr="004F139A">
        <w:rPr>
          <w:rFonts w:ascii="Garamond" w:hAnsi="Garamond"/>
          <w:color w:val="000000"/>
          <w:sz w:val="24"/>
          <w:szCs w:val="24"/>
          <w:lang w:val="sq-AL"/>
        </w:rPr>
        <w:t xml:space="preserve">2 të Konventës, 4500 euro (katër mijë e pesëqind euro) plus çdo taksë të </w:t>
      </w:r>
      <w:proofErr w:type="spellStart"/>
      <w:r w:rsidRPr="004F139A">
        <w:rPr>
          <w:rFonts w:ascii="Garamond" w:hAnsi="Garamond"/>
          <w:color w:val="000000"/>
          <w:sz w:val="24"/>
          <w:szCs w:val="24"/>
          <w:lang w:val="sq-AL"/>
        </w:rPr>
        <w:t>tarifueshme</w:t>
      </w:r>
      <w:proofErr w:type="spellEnd"/>
      <w:r w:rsidRPr="004F139A">
        <w:rPr>
          <w:rFonts w:ascii="Garamond" w:hAnsi="Garamond"/>
          <w:color w:val="000000"/>
          <w:sz w:val="24"/>
          <w:szCs w:val="24"/>
          <w:lang w:val="sq-AL"/>
        </w:rPr>
        <w:t xml:space="preserve">, për dëmin </w:t>
      </w:r>
      <w:proofErr w:type="spellStart"/>
      <w:r w:rsidRPr="004F139A">
        <w:rPr>
          <w:rFonts w:ascii="Garamond" w:hAnsi="Garamond"/>
          <w:color w:val="000000"/>
          <w:sz w:val="24"/>
          <w:szCs w:val="24"/>
          <w:lang w:val="sq-AL"/>
        </w:rPr>
        <w:t>jopasuror</w:t>
      </w:r>
      <w:proofErr w:type="spellEnd"/>
      <w:r w:rsidRPr="004F139A">
        <w:rPr>
          <w:rFonts w:ascii="Garamond" w:hAnsi="Garamond"/>
          <w:color w:val="000000"/>
          <w:sz w:val="24"/>
          <w:szCs w:val="24"/>
          <w:lang w:val="sq-AL"/>
        </w:rPr>
        <w:t xml:space="preserve">, të cilat do të konvertohen në monedhën e Shtetit të paditur në normën e zbatueshme në datën e shlyerjes;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b) se që nga përfundimi i periudhës tremujore të përmendur më sipër dhe deri në shlyerjen e shumës, interesi i thjeshtë do të paguhet për shumën e mësipërme në një normë të barasvlershme me normën margjinale të huadhënies të</w:t>
      </w:r>
      <w:r w:rsidR="004F139A" w:rsidRPr="004F139A">
        <w:rPr>
          <w:rFonts w:ascii="Garamond" w:hAnsi="Garamond"/>
          <w:color w:val="000000"/>
          <w:sz w:val="24"/>
          <w:szCs w:val="24"/>
          <w:lang w:val="sq-AL"/>
        </w:rPr>
        <w:t xml:space="preserve"> </w:t>
      </w:r>
      <w:r w:rsidRPr="004F139A">
        <w:rPr>
          <w:rFonts w:ascii="Garamond" w:hAnsi="Garamond"/>
          <w:color w:val="000000"/>
          <w:sz w:val="24"/>
          <w:szCs w:val="24"/>
          <w:lang w:val="sq-AL"/>
        </w:rPr>
        <w:t xml:space="preserve">Bankës Qendrore </w:t>
      </w:r>
      <w:r w:rsidR="00F06EBD" w:rsidRPr="004F139A">
        <w:rPr>
          <w:rFonts w:ascii="Garamond" w:hAnsi="Garamond"/>
          <w:color w:val="000000"/>
          <w:sz w:val="24"/>
          <w:szCs w:val="24"/>
          <w:lang w:val="sq-AL"/>
        </w:rPr>
        <w:t>Evropiane</w:t>
      </w:r>
      <w:r w:rsidRPr="004F139A">
        <w:rPr>
          <w:rFonts w:ascii="Garamond" w:hAnsi="Garamond"/>
          <w:color w:val="000000"/>
          <w:sz w:val="24"/>
          <w:szCs w:val="24"/>
          <w:lang w:val="sq-AL"/>
        </w:rPr>
        <w:t xml:space="preserve"> gjatë periudhës së vonesës së pagesës plus tre për qind pikë; </w:t>
      </w:r>
    </w:p>
    <w:p w:rsidR="0094423A" w:rsidRPr="004F139A" w:rsidRDefault="0094423A" w:rsidP="0094423A">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i/>
          <w:iCs/>
          <w:color w:val="000000"/>
          <w:sz w:val="24"/>
          <w:szCs w:val="24"/>
          <w:lang w:val="sq-AL"/>
        </w:rPr>
        <w:t>6. Rrëzon</w:t>
      </w:r>
      <w:r w:rsidRPr="004F139A">
        <w:rPr>
          <w:rFonts w:ascii="Garamond" w:hAnsi="Garamond"/>
          <w:color w:val="000000"/>
          <w:sz w:val="24"/>
          <w:szCs w:val="24"/>
          <w:lang w:val="sq-AL"/>
        </w:rPr>
        <w:t xml:space="preserve"> pjesën tjetër të pretendimit të kërkuesve për kompensim të drejtë. </w:t>
      </w:r>
    </w:p>
    <w:p w:rsidR="0094423A" w:rsidRPr="004F139A" w:rsidRDefault="0094423A" w:rsidP="00F06EBD">
      <w:pPr>
        <w:autoSpaceDE w:val="0"/>
        <w:autoSpaceDN w:val="0"/>
        <w:adjustRightInd w:val="0"/>
        <w:spacing w:after="0" w:line="240" w:lineRule="auto"/>
        <w:ind w:firstLine="284"/>
        <w:jc w:val="both"/>
        <w:rPr>
          <w:rFonts w:ascii="Garamond" w:hAnsi="Garamond"/>
          <w:color w:val="000000"/>
          <w:sz w:val="24"/>
          <w:szCs w:val="24"/>
          <w:lang w:val="sq-AL"/>
        </w:rPr>
      </w:pPr>
      <w:r w:rsidRPr="004F139A">
        <w:rPr>
          <w:rFonts w:ascii="Garamond" w:hAnsi="Garamond"/>
          <w:color w:val="000000"/>
          <w:sz w:val="24"/>
          <w:szCs w:val="24"/>
          <w:lang w:val="sq-AL"/>
        </w:rPr>
        <w:t xml:space="preserve">Hartuar në gjuhën angleze dhe njoftuar me shkrim më datë 31 maj 2022, sipas Rregullit 77§§2 dhe 3 të Rregullores së Gjykatës. </w:t>
      </w:r>
    </w:p>
    <w:p w:rsidR="005C5502" w:rsidRDefault="005C5502" w:rsidP="005C5502">
      <w:pPr>
        <w:autoSpaceDE w:val="0"/>
        <w:autoSpaceDN w:val="0"/>
        <w:adjustRightInd w:val="0"/>
        <w:spacing w:after="0" w:line="240" w:lineRule="auto"/>
        <w:ind w:firstLine="284"/>
        <w:jc w:val="right"/>
        <w:rPr>
          <w:rFonts w:ascii="Garamond" w:hAnsi="Garamond"/>
          <w:b/>
          <w:color w:val="000000"/>
          <w:sz w:val="24"/>
          <w:szCs w:val="24"/>
          <w:lang w:val="sq-AL"/>
        </w:rPr>
      </w:pPr>
    </w:p>
    <w:p w:rsidR="0094423A" w:rsidRPr="004F139A" w:rsidRDefault="0094423A" w:rsidP="005C5502">
      <w:pPr>
        <w:autoSpaceDE w:val="0"/>
        <w:autoSpaceDN w:val="0"/>
        <w:adjustRightInd w:val="0"/>
        <w:spacing w:after="0" w:line="240" w:lineRule="auto"/>
        <w:ind w:firstLine="284"/>
        <w:jc w:val="right"/>
        <w:rPr>
          <w:rFonts w:ascii="Garamond" w:hAnsi="Garamond"/>
          <w:b/>
          <w:color w:val="000000"/>
          <w:sz w:val="24"/>
          <w:szCs w:val="24"/>
          <w:lang w:val="sq-AL"/>
        </w:rPr>
      </w:pPr>
      <w:proofErr w:type="spellStart"/>
      <w:r w:rsidRPr="004F139A">
        <w:rPr>
          <w:rFonts w:ascii="Garamond" w:hAnsi="Garamond"/>
          <w:b/>
          <w:color w:val="000000"/>
          <w:sz w:val="24"/>
          <w:szCs w:val="24"/>
          <w:lang w:val="sq-AL"/>
        </w:rPr>
        <w:t>Milan</w:t>
      </w:r>
      <w:proofErr w:type="spellEnd"/>
      <w:r w:rsidRPr="004F139A">
        <w:rPr>
          <w:rFonts w:ascii="Garamond" w:hAnsi="Garamond"/>
          <w:b/>
          <w:color w:val="000000"/>
          <w:sz w:val="24"/>
          <w:szCs w:val="24"/>
          <w:lang w:val="sq-AL"/>
        </w:rPr>
        <w:t xml:space="preserve"> </w:t>
      </w:r>
      <w:proofErr w:type="spellStart"/>
      <w:r w:rsidRPr="004F139A">
        <w:rPr>
          <w:rFonts w:ascii="Garamond" w:hAnsi="Garamond"/>
          <w:b/>
          <w:color w:val="000000"/>
          <w:sz w:val="24"/>
          <w:szCs w:val="24"/>
          <w:lang w:val="sq-AL"/>
        </w:rPr>
        <w:t>Blaško</w:t>
      </w:r>
      <w:proofErr w:type="spellEnd"/>
    </w:p>
    <w:p w:rsidR="0094423A" w:rsidRPr="004F139A" w:rsidRDefault="0094423A" w:rsidP="005C5502">
      <w:pPr>
        <w:autoSpaceDE w:val="0"/>
        <w:autoSpaceDN w:val="0"/>
        <w:adjustRightInd w:val="0"/>
        <w:spacing w:after="0" w:line="240" w:lineRule="auto"/>
        <w:ind w:firstLine="284"/>
        <w:jc w:val="right"/>
        <w:rPr>
          <w:rFonts w:ascii="Garamond" w:hAnsi="Garamond"/>
          <w:color w:val="000000"/>
          <w:sz w:val="24"/>
          <w:szCs w:val="24"/>
          <w:lang w:val="sq-AL"/>
        </w:rPr>
      </w:pPr>
      <w:r w:rsidRPr="004F139A">
        <w:rPr>
          <w:rFonts w:ascii="Garamond" w:hAnsi="Garamond"/>
          <w:color w:val="000000"/>
          <w:sz w:val="24"/>
          <w:szCs w:val="24"/>
          <w:lang w:val="sq-AL"/>
        </w:rPr>
        <w:t>SEKRETAR</w:t>
      </w:r>
    </w:p>
    <w:p w:rsidR="0094423A" w:rsidRPr="004F139A" w:rsidRDefault="0094423A" w:rsidP="005C5502">
      <w:pPr>
        <w:autoSpaceDE w:val="0"/>
        <w:autoSpaceDN w:val="0"/>
        <w:adjustRightInd w:val="0"/>
        <w:spacing w:after="0" w:line="240" w:lineRule="auto"/>
        <w:ind w:firstLine="284"/>
        <w:jc w:val="right"/>
        <w:rPr>
          <w:rFonts w:ascii="Garamond" w:hAnsi="Garamond"/>
          <w:b/>
          <w:color w:val="000000"/>
          <w:sz w:val="24"/>
          <w:szCs w:val="24"/>
          <w:lang w:val="sq-AL"/>
        </w:rPr>
      </w:pPr>
      <w:proofErr w:type="spellStart"/>
      <w:r w:rsidRPr="004F139A">
        <w:rPr>
          <w:rFonts w:ascii="Garamond" w:hAnsi="Garamond"/>
          <w:b/>
          <w:color w:val="000000"/>
          <w:sz w:val="24"/>
          <w:szCs w:val="24"/>
          <w:lang w:val="sq-AL"/>
        </w:rPr>
        <w:t>Georges</w:t>
      </w:r>
      <w:proofErr w:type="spellEnd"/>
      <w:r w:rsidRPr="004F139A">
        <w:rPr>
          <w:rFonts w:ascii="Garamond" w:hAnsi="Garamond"/>
          <w:b/>
          <w:color w:val="000000"/>
          <w:sz w:val="24"/>
          <w:szCs w:val="24"/>
          <w:lang w:val="sq-AL"/>
        </w:rPr>
        <w:t xml:space="preserve"> </w:t>
      </w:r>
      <w:proofErr w:type="spellStart"/>
      <w:r w:rsidRPr="004F139A">
        <w:rPr>
          <w:rFonts w:ascii="Garamond" w:hAnsi="Garamond"/>
          <w:b/>
          <w:color w:val="000000"/>
          <w:sz w:val="24"/>
          <w:szCs w:val="24"/>
          <w:lang w:val="sq-AL"/>
        </w:rPr>
        <w:t>Ravarani</w:t>
      </w:r>
      <w:proofErr w:type="spellEnd"/>
    </w:p>
    <w:p w:rsidR="0094423A" w:rsidRPr="004F139A" w:rsidRDefault="0094423A" w:rsidP="005C5502">
      <w:pPr>
        <w:autoSpaceDE w:val="0"/>
        <w:autoSpaceDN w:val="0"/>
        <w:adjustRightInd w:val="0"/>
        <w:spacing w:after="0" w:line="240" w:lineRule="auto"/>
        <w:ind w:firstLine="284"/>
        <w:jc w:val="right"/>
        <w:rPr>
          <w:rFonts w:ascii="Garamond" w:hAnsi="Garamond"/>
          <w:color w:val="000000"/>
          <w:sz w:val="24"/>
          <w:szCs w:val="24"/>
          <w:lang w:val="sq-AL"/>
        </w:rPr>
      </w:pPr>
      <w:r w:rsidRPr="004F139A">
        <w:rPr>
          <w:rFonts w:ascii="Garamond" w:hAnsi="Garamond"/>
          <w:color w:val="000000"/>
          <w:sz w:val="24"/>
          <w:szCs w:val="24"/>
          <w:lang w:val="sq-AL"/>
        </w:rPr>
        <w:t xml:space="preserve">KRYETAR </w:t>
      </w:r>
    </w:p>
    <w:p w:rsidR="00FC7476" w:rsidRPr="004F139A" w:rsidRDefault="0094423A" w:rsidP="00FC7476">
      <w:pPr>
        <w:pStyle w:val="ECHRPara"/>
        <w:spacing w:line="276" w:lineRule="auto"/>
        <w:ind w:left="360" w:firstLine="0"/>
        <w:rPr>
          <w:rFonts w:ascii="Garamond" w:hAnsi="Garamond"/>
          <w:szCs w:val="24"/>
          <w:lang w:val="sq-AL"/>
        </w:rPr>
      </w:pPr>
      <w:r w:rsidRPr="004F139A">
        <w:rPr>
          <w:rFonts w:ascii="Garamond" w:hAnsi="Garamond"/>
          <w:szCs w:val="24"/>
          <w:lang w:val="sq-AL"/>
        </w:rPr>
        <w:t xml:space="preserve"> </w:t>
      </w:r>
    </w:p>
    <w:p w:rsidR="00380843" w:rsidRPr="004F139A" w:rsidRDefault="00380843" w:rsidP="0094423A">
      <w:pPr>
        <w:pStyle w:val="ECHRPara"/>
        <w:ind w:firstLine="0"/>
        <w:jc w:val="center"/>
        <w:rPr>
          <w:rFonts w:ascii="Garamond" w:hAnsi="Garamond"/>
          <w:b/>
          <w:bCs/>
          <w:szCs w:val="24"/>
          <w:lang w:val="sq-AL"/>
        </w:rPr>
      </w:pPr>
    </w:p>
    <w:p w:rsidR="00380843" w:rsidRPr="004F139A" w:rsidRDefault="00380843" w:rsidP="0094423A">
      <w:pPr>
        <w:pStyle w:val="ECHRPara"/>
        <w:ind w:firstLine="0"/>
        <w:jc w:val="center"/>
        <w:rPr>
          <w:rFonts w:ascii="Garamond" w:hAnsi="Garamond"/>
          <w:b/>
          <w:bCs/>
          <w:szCs w:val="24"/>
          <w:lang w:val="sq-AL"/>
        </w:rPr>
      </w:pPr>
    </w:p>
    <w:p w:rsidR="00380843" w:rsidRPr="004F139A" w:rsidRDefault="00380843" w:rsidP="0094423A">
      <w:pPr>
        <w:pStyle w:val="ECHRPara"/>
        <w:ind w:firstLine="0"/>
        <w:jc w:val="center"/>
        <w:rPr>
          <w:rFonts w:ascii="Garamond" w:hAnsi="Garamond"/>
          <w:b/>
          <w:bCs/>
          <w:szCs w:val="24"/>
          <w:lang w:val="sq-AL"/>
        </w:rPr>
      </w:pPr>
    </w:p>
    <w:p w:rsidR="00F06EBD" w:rsidRDefault="00F06EBD" w:rsidP="0094423A">
      <w:pPr>
        <w:pStyle w:val="ECHRPara"/>
        <w:ind w:firstLine="0"/>
        <w:jc w:val="center"/>
        <w:rPr>
          <w:rFonts w:ascii="Garamond" w:hAnsi="Garamond"/>
          <w:szCs w:val="24"/>
          <w:lang w:val="sq-AL"/>
        </w:rPr>
      </w:pPr>
    </w:p>
    <w:p w:rsidR="00F06EBD" w:rsidRDefault="00F06EBD" w:rsidP="0094423A">
      <w:pPr>
        <w:pStyle w:val="ECHRPara"/>
        <w:ind w:firstLine="0"/>
        <w:jc w:val="center"/>
        <w:rPr>
          <w:rFonts w:ascii="Garamond" w:hAnsi="Garamond"/>
          <w:szCs w:val="24"/>
          <w:lang w:val="sq-AL"/>
        </w:rPr>
      </w:pPr>
    </w:p>
    <w:p w:rsidR="00F06EBD" w:rsidRDefault="00F06EBD" w:rsidP="0094423A">
      <w:pPr>
        <w:pStyle w:val="ECHRPara"/>
        <w:ind w:firstLine="0"/>
        <w:jc w:val="center"/>
        <w:rPr>
          <w:rFonts w:ascii="Garamond" w:hAnsi="Garamond"/>
          <w:szCs w:val="24"/>
          <w:lang w:val="sq-AL"/>
        </w:rPr>
      </w:pPr>
    </w:p>
    <w:p w:rsidR="00532735" w:rsidRDefault="00FC7476" w:rsidP="0094423A">
      <w:pPr>
        <w:pStyle w:val="ECHRPara"/>
        <w:ind w:firstLine="0"/>
        <w:jc w:val="center"/>
        <w:rPr>
          <w:rFonts w:ascii="Garamond" w:hAnsi="Garamond"/>
          <w:szCs w:val="24"/>
          <w:lang w:val="sq-AL"/>
        </w:rPr>
      </w:pPr>
      <w:r w:rsidRPr="00532735">
        <w:rPr>
          <w:rFonts w:ascii="Garamond" w:hAnsi="Garamond"/>
          <w:szCs w:val="24"/>
          <w:lang w:val="sq-AL"/>
        </w:rPr>
        <w:t>SHTOJCË</w:t>
      </w:r>
    </w:p>
    <w:p w:rsidR="00FC7476" w:rsidRPr="004F139A" w:rsidRDefault="00FC7476" w:rsidP="0094423A">
      <w:pPr>
        <w:pStyle w:val="ECHRPara"/>
        <w:ind w:firstLine="0"/>
        <w:jc w:val="center"/>
        <w:rPr>
          <w:rFonts w:ascii="Garamond" w:hAnsi="Garamond"/>
          <w:b/>
          <w:bCs/>
          <w:szCs w:val="24"/>
          <w:lang w:val="sq-AL"/>
        </w:rPr>
      </w:pPr>
      <w:r w:rsidRPr="004F139A">
        <w:rPr>
          <w:rFonts w:ascii="Garamond" w:hAnsi="Garamond"/>
          <w:b/>
          <w:bCs/>
          <w:szCs w:val="24"/>
          <w:lang w:val="sq-AL"/>
        </w:rPr>
        <w:t xml:space="preserve"> </w:t>
      </w:r>
    </w:p>
    <w:p w:rsidR="00FC7476" w:rsidRPr="004F139A" w:rsidRDefault="00FC7476" w:rsidP="00380843">
      <w:pPr>
        <w:pStyle w:val="ECHRPara"/>
        <w:rPr>
          <w:rFonts w:ascii="Garamond" w:hAnsi="Garamond"/>
          <w:szCs w:val="24"/>
          <w:lang w:val="sq-AL"/>
        </w:rPr>
      </w:pPr>
      <w:r w:rsidRPr="004F139A">
        <w:rPr>
          <w:rFonts w:ascii="Garamond" w:hAnsi="Garamond"/>
          <w:b/>
          <w:bCs/>
          <w:szCs w:val="24"/>
          <w:lang w:val="sq-AL"/>
        </w:rPr>
        <w:t xml:space="preserve">Kërkesa nr. </w:t>
      </w:r>
      <w:r w:rsidR="00C13D5A" w:rsidRPr="004F139A">
        <w:rPr>
          <w:rFonts w:ascii="Garamond" w:hAnsi="Garamond"/>
          <w:b/>
          <w:bCs/>
          <w:szCs w:val="24"/>
          <w:lang w:val="sq-AL"/>
        </w:rPr>
        <w:t>735</w:t>
      </w:r>
      <w:r w:rsidR="00097632" w:rsidRPr="004F139A">
        <w:rPr>
          <w:rFonts w:ascii="Garamond" w:hAnsi="Garamond"/>
          <w:b/>
          <w:bCs/>
          <w:szCs w:val="24"/>
          <w:lang w:val="sq-AL"/>
        </w:rPr>
        <w:t xml:space="preserve">48/17 </w:t>
      </w:r>
      <w:r w:rsidR="00097632" w:rsidRPr="004F139A">
        <w:rPr>
          <w:rFonts w:ascii="Garamond" w:hAnsi="Garamond"/>
          <w:szCs w:val="24"/>
          <w:lang w:val="sq-AL"/>
        </w:rPr>
        <w:t>dor</w:t>
      </w:r>
      <w:r w:rsidR="00781137" w:rsidRPr="004F139A">
        <w:rPr>
          <w:rFonts w:ascii="Garamond" w:hAnsi="Garamond"/>
          <w:szCs w:val="24"/>
          <w:lang w:val="sq-AL"/>
        </w:rPr>
        <w:t>ë</w:t>
      </w:r>
      <w:r w:rsidR="00097632" w:rsidRPr="004F139A">
        <w:rPr>
          <w:rFonts w:ascii="Garamond" w:hAnsi="Garamond"/>
          <w:szCs w:val="24"/>
          <w:lang w:val="sq-AL"/>
        </w:rPr>
        <w:t>zuar m</w:t>
      </w:r>
      <w:r w:rsidR="00781137" w:rsidRPr="004F139A">
        <w:rPr>
          <w:rFonts w:ascii="Garamond" w:hAnsi="Garamond"/>
          <w:szCs w:val="24"/>
          <w:lang w:val="sq-AL"/>
        </w:rPr>
        <w:t>ë</w:t>
      </w:r>
      <w:r w:rsidR="00097632" w:rsidRPr="004F139A">
        <w:rPr>
          <w:rFonts w:ascii="Garamond" w:hAnsi="Garamond"/>
          <w:szCs w:val="24"/>
          <w:lang w:val="sq-AL"/>
        </w:rPr>
        <w:t xml:space="preserve"> 5 tetor 2017:</w:t>
      </w:r>
    </w:p>
    <w:p w:rsidR="00FC7476" w:rsidRPr="004F139A" w:rsidRDefault="00FC7476" w:rsidP="0094423A">
      <w:pPr>
        <w:pStyle w:val="ECHRPara"/>
        <w:ind w:firstLine="0"/>
        <w:rPr>
          <w:rFonts w:ascii="Garamond" w:hAnsi="Garamond"/>
          <w:szCs w:val="24"/>
          <w:lang w:val="sq-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763"/>
        <w:gridCol w:w="1398"/>
        <w:gridCol w:w="2984"/>
      </w:tblGrid>
      <w:tr w:rsidR="00097632" w:rsidRPr="004F139A" w:rsidTr="00532735">
        <w:tc>
          <w:tcPr>
            <w:tcW w:w="558" w:type="dxa"/>
            <w:shd w:val="clear" w:color="auto" w:fill="auto"/>
            <w:vAlign w:val="center"/>
          </w:tcPr>
          <w:p w:rsidR="00097632" w:rsidRPr="004F139A" w:rsidRDefault="00097632" w:rsidP="00532735">
            <w:pPr>
              <w:pStyle w:val="ECHRPara"/>
              <w:ind w:firstLine="0"/>
              <w:jc w:val="center"/>
              <w:rPr>
                <w:rFonts w:ascii="Garamond" w:hAnsi="Garamond"/>
                <w:b/>
                <w:bCs/>
                <w:sz w:val="20"/>
                <w:szCs w:val="24"/>
                <w:lang w:val="sq-AL"/>
              </w:rPr>
            </w:pPr>
            <w:r w:rsidRPr="004F139A">
              <w:rPr>
                <w:rFonts w:ascii="Garamond" w:hAnsi="Garamond"/>
                <w:b/>
                <w:bCs/>
                <w:sz w:val="20"/>
                <w:szCs w:val="24"/>
                <w:lang w:val="sq-AL"/>
              </w:rPr>
              <w:t>Nr.</w:t>
            </w:r>
          </w:p>
        </w:tc>
        <w:tc>
          <w:tcPr>
            <w:tcW w:w="3888" w:type="dxa"/>
            <w:shd w:val="clear" w:color="auto" w:fill="auto"/>
            <w:vAlign w:val="center"/>
          </w:tcPr>
          <w:p w:rsidR="00097632" w:rsidRPr="004F139A" w:rsidRDefault="00097632" w:rsidP="00532735">
            <w:pPr>
              <w:pStyle w:val="ECHRPara"/>
              <w:ind w:firstLine="0"/>
              <w:jc w:val="center"/>
              <w:rPr>
                <w:rFonts w:ascii="Garamond" w:hAnsi="Garamond"/>
                <w:b/>
                <w:bCs/>
                <w:sz w:val="20"/>
                <w:szCs w:val="24"/>
                <w:lang w:val="sq-AL"/>
              </w:rPr>
            </w:pPr>
            <w:r w:rsidRPr="004F139A">
              <w:rPr>
                <w:rFonts w:ascii="Garamond" w:hAnsi="Garamond"/>
                <w:b/>
                <w:bCs/>
                <w:sz w:val="20"/>
                <w:szCs w:val="24"/>
                <w:lang w:val="sq-AL"/>
              </w:rPr>
              <w:t xml:space="preserve">Muaji dhe </w:t>
            </w:r>
            <w:r w:rsidR="00532735" w:rsidRPr="004F139A">
              <w:rPr>
                <w:rFonts w:ascii="Garamond" w:hAnsi="Garamond"/>
                <w:b/>
                <w:bCs/>
                <w:sz w:val="20"/>
                <w:szCs w:val="24"/>
                <w:lang w:val="sq-AL"/>
              </w:rPr>
              <w:t>viti i lindjes së kërkuesit</w:t>
            </w:r>
          </w:p>
        </w:tc>
        <w:tc>
          <w:tcPr>
            <w:tcW w:w="1422" w:type="dxa"/>
            <w:shd w:val="clear" w:color="auto" w:fill="auto"/>
            <w:vAlign w:val="center"/>
          </w:tcPr>
          <w:p w:rsidR="00097632" w:rsidRPr="004F139A" w:rsidRDefault="00097632" w:rsidP="00532735">
            <w:pPr>
              <w:pStyle w:val="ECHRPara"/>
              <w:ind w:firstLine="0"/>
              <w:jc w:val="center"/>
              <w:rPr>
                <w:rFonts w:ascii="Garamond" w:hAnsi="Garamond"/>
                <w:b/>
                <w:bCs/>
                <w:sz w:val="20"/>
                <w:szCs w:val="24"/>
                <w:lang w:val="sq-AL"/>
              </w:rPr>
            </w:pPr>
            <w:r w:rsidRPr="004F139A">
              <w:rPr>
                <w:rFonts w:ascii="Garamond" w:hAnsi="Garamond"/>
                <w:b/>
                <w:bCs/>
                <w:sz w:val="20"/>
                <w:szCs w:val="24"/>
                <w:lang w:val="sq-AL"/>
              </w:rPr>
              <w:t>Familja nr.</w:t>
            </w:r>
          </w:p>
        </w:tc>
        <w:tc>
          <w:tcPr>
            <w:tcW w:w="3059" w:type="dxa"/>
            <w:shd w:val="clear" w:color="auto" w:fill="auto"/>
            <w:vAlign w:val="center"/>
          </w:tcPr>
          <w:p w:rsidR="00097632" w:rsidRPr="004F139A" w:rsidRDefault="00097632" w:rsidP="00532735">
            <w:pPr>
              <w:pStyle w:val="ECHRPara"/>
              <w:ind w:firstLine="0"/>
              <w:jc w:val="center"/>
              <w:rPr>
                <w:rFonts w:ascii="Garamond" w:hAnsi="Garamond"/>
                <w:b/>
                <w:bCs/>
                <w:sz w:val="20"/>
                <w:szCs w:val="24"/>
                <w:lang w:val="sq-AL"/>
              </w:rPr>
            </w:pPr>
            <w:r w:rsidRPr="004F139A">
              <w:rPr>
                <w:rFonts w:ascii="Garamond" w:hAnsi="Garamond"/>
                <w:b/>
                <w:bCs/>
                <w:sz w:val="20"/>
                <w:szCs w:val="24"/>
                <w:lang w:val="sq-AL"/>
              </w:rPr>
              <w:t xml:space="preserve">Shumat sipas </w:t>
            </w:r>
            <w:r w:rsidR="00532735" w:rsidRPr="004F139A">
              <w:rPr>
                <w:rFonts w:ascii="Garamond" w:hAnsi="Garamond"/>
                <w:b/>
                <w:bCs/>
                <w:sz w:val="20"/>
                <w:szCs w:val="24"/>
                <w:lang w:val="sq-AL"/>
              </w:rPr>
              <w:t xml:space="preserve">nenit </w:t>
            </w:r>
            <w:r w:rsidRPr="004F139A">
              <w:rPr>
                <w:rFonts w:ascii="Garamond" w:hAnsi="Garamond"/>
                <w:b/>
                <w:bCs/>
                <w:sz w:val="20"/>
                <w:szCs w:val="24"/>
                <w:lang w:val="sq-AL"/>
              </w:rPr>
              <w:t>42 (p</w:t>
            </w:r>
            <w:r w:rsidR="00781137" w:rsidRPr="004F139A">
              <w:rPr>
                <w:rFonts w:ascii="Garamond" w:hAnsi="Garamond"/>
                <w:b/>
                <w:bCs/>
                <w:sz w:val="20"/>
                <w:szCs w:val="24"/>
                <w:lang w:val="sq-AL"/>
              </w:rPr>
              <w:t>ë</w:t>
            </w:r>
            <w:r w:rsidRPr="004F139A">
              <w:rPr>
                <w:rFonts w:ascii="Garamond" w:hAnsi="Garamond"/>
                <w:b/>
                <w:bCs/>
                <w:sz w:val="20"/>
                <w:szCs w:val="24"/>
                <w:lang w:val="sq-AL"/>
              </w:rPr>
              <w:t>r d</w:t>
            </w:r>
            <w:r w:rsidR="00781137" w:rsidRPr="004F139A">
              <w:rPr>
                <w:rFonts w:ascii="Garamond" w:hAnsi="Garamond"/>
                <w:b/>
                <w:bCs/>
                <w:sz w:val="20"/>
                <w:szCs w:val="24"/>
                <w:lang w:val="sq-AL"/>
              </w:rPr>
              <w:t>ë</w:t>
            </w:r>
            <w:r w:rsidRPr="004F139A">
              <w:rPr>
                <w:rFonts w:ascii="Garamond" w:hAnsi="Garamond"/>
                <w:b/>
                <w:bCs/>
                <w:sz w:val="20"/>
                <w:szCs w:val="24"/>
                <w:lang w:val="sq-AL"/>
              </w:rPr>
              <w:t xml:space="preserve">m </w:t>
            </w:r>
            <w:proofErr w:type="spellStart"/>
            <w:r w:rsidRPr="004F139A">
              <w:rPr>
                <w:rFonts w:ascii="Garamond" w:hAnsi="Garamond"/>
                <w:b/>
                <w:bCs/>
                <w:sz w:val="20"/>
                <w:szCs w:val="24"/>
                <w:lang w:val="sq-AL"/>
              </w:rPr>
              <w:t>jopasuror</w:t>
            </w:r>
            <w:proofErr w:type="spellEnd"/>
            <w:r w:rsidRPr="004F139A">
              <w:rPr>
                <w:rFonts w:ascii="Garamond" w:hAnsi="Garamond"/>
                <w:b/>
                <w:bCs/>
                <w:sz w:val="20"/>
                <w:szCs w:val="24"/>
                <w:lang w:val="sq-AL"/>
              </w:rPr>
              <w:t>) n</w:t>
            </w:r>
            <w:r w:rsidR="00781137" w:rsidRPr="004F139A">
              <w:rPr>
                <w:rFonts w:ascii="Garamond" w:hAnsi="Garamond"/>
                <w:b/>
                <w:bCs/>
                <w:sz w:val="20"/>
                <w:szCs w:val="24"/>
                <w:lang w:val="sq-AL"/>
              </w:rPr>
              <w:t>ë</w:t>
            </w:r>
            <w:r w:rsidRPr="004F139A">
              <w:rPr>
                <w:rFonts w:ascii="Garamond" w:hAnsi="Garamond"/>
                <w:b/>
                <w:bCs/>
                <w:sz w:val="20"/>
                <w:szCs w:val="24"/>
                <w:lang w:val="sq-AL"/>
              </w:rPr>
              <w:t xml:space="preserve"> euro p</w:t>
            </w:r>
            <w:r w:rsidR="00781137" w:rsidRPr="004F139A">
              <w:rPr>
                <w:rFonts w:ascii="Garamond" w:hAnsi="Garamond"/>
                <w:b/>
                <w:bCs/>
                <w:sz w:val="20"/>
                <w:szCs w:val="24"/>
                <w:lang w:val="sq-AL"/>
              </w:rPr>
              <w:t>ë</w:t>
            </w:r>
            <w:r w:rsidRPr="004F139A">
              <w:rPr>
                <w:rFonts w:ascii="Garamond" w:hAnsi="Garamond"/>
                <w:b/>
                <w:bCs/>
                <w:sz w:val="20"/>
                <w:szCs w:val="24"/>
                <w:lang w:val="sq-AL"/>
              </w:rPr>
              <w:t>r familje</w:t>
            </w: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1</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Dhjetor 1977</w:t>
            </w:r>
          </w:p>
        </w:tc>
        <w:tc>
          <w:tcPr>
            <w:tcW w:w="1422"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1</w:t>
            </w:r>
          </w:p>
        </w:tc>
        <w:tc>
          <w:tcPr>
            <w:tcW w:w="3059"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4500</w:t>
            </w: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2</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Korrik 2005</w:t>
            </w:r>
          </w:p>
        </w:tc>
        <w:tc>
          <w:tcPr>
            <w:tcW w:w="1422"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3</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Korrik 2009</w:t>
            </w:r>
          </w:p>
        </w:tc>
        <w:tc>
          <w:tcPr>
            <w:tcW w:w="1422"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4</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N</w:t>
            </w:r>
            <w:r w:rsidR="00781137" w:rsidRPr="004F139A">
              <w:rPr>
                <w:rFonts w:ascii="Garamond" w:hAnsi="Garamond"/>
                <w:sz w:val="20"/>
                <w:szCs w:val="24"/>
                <w:lang w:val="sq-AL"/>
              </w:rPr>
              <w:t>ë</w:t>
            </w:r>
            <w:r w:rsidRPr="004F139A">
              <w:rPr>
                <w:rFonts w:ascii="Garamond" w:hAnsi="Garamond"/>
                <w:sz w:val="20"/>
                <w:szCs w:val="24"/>
                <w:lang w:val="sq-AL"/>
              </w:rPr>
              <w:t>ntor 1983</w:t>
            </w:r>
          </w:p>
        </w:tc>
        <w:tc>
          <w:tcPr>
            <w:tcW w:w="1422"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2</w:t>
            </w:r>
          </w:p>
        </w:tc>
        <w:tc>
          <w:tcPr>
            <w:tcW w:w="3059"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 xml:space="preserve">4500 </w:t>
            </w: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5</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Shkurt 2000</w:t>
            </w:r>
          </w:p>
        </w:tc>
        <w:tc>
          <w:tcPr>
            <w:tcW w:w="1422"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6</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Mars 2003</w:t>
            </w:r>
          </w:p>
        </w:tc>
        <w:tc>
          <w:tcPr>
            <w:tcW w:w="1422"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lastRenderedPageBreak/>
              <w:t>7</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Gusht 2009</w:t>
            </w:r>
          </w:p>
        </w:tc>
        <w:tc>
          <w:tcPr>
            <w:tcW w:w="1422"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8</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Dhjetor 2005</w:t>
            </w:r>
          </w:p>
        </w:tc>
        <w:tc>
          <w:tcPr>
            <w:tcW w:w="1422"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9</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Prill 1983</w:t>
            </w:r>
          </w:p>
        </w:tc>
        <w:tc>
          <w:tcPr>
            <w:tcW w:w="1422"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3</w:t>
            </w:r>
          </w:p>
        </w:tc>
        <w:tc>
          <w:tcPr>
            <w:tcW w:w="3059"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4500</w:t>
            </w: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10</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Tetor 2005</w:t>
            </w:r>
          </w:p>
        </w:tc>
        <w:tc>
          <w:tcPr>
            <w:tcW w:w="1422"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11</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Tetor 1979</w:t>
            </w:r>
          </w:p>
        </w:tc>
        <w:tc>
          <w:tcPr>
            <w:tcW w:w="1422"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4</w:t>
            </w:r>
          </w:p>
        </w:tc>
        <w:tc>
          <w:tcPr>
            <w:tcW w:w="3059"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4500</w:t>
            </w: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12</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Prill 2010</w:t>
            </w:r>
          </w:p>
        </w:tc>
        <w:tc>
          <w:tcPr>
            <w:tcW w:w="1422"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13</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Janar 2004</w:t>
            </w:r>
          </w:p>
        </w:tc>
        <w:tc>
          <w:tcPr>
            <w:tcW w:w="1422"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14</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Janar 1980</w:t>
            </w:r>
          </w:p>
        </w:tc>
        <w:tc>
          <w:tcPr>
            <w:tcW w:w="1422"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5</w:t>
            </w:r>
          </w:p>
        </w:tc>
        <w:tc>
          <w:tcPr>
            <w:tcW w:w="3059"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I pazbatuesh</w:t>
            </w:r>
            <w:r w:rsidR="00781137" w:rsidRPr="004F139A">
              <w:rPr>
                <w:rFonts w:ascii="Garamond" w:hAnsi="Garamond"/>
                <w:sz w:val="20"/>
                <w:szCs w:val="24"/>
                <w:lang w:val="sq-AL"/>
              </w:rPr>
              <w:t>ë</w:t>
            </w:r>
            <w:r w:rsidRPr="004F139A">
              <w:rPr>
                <w:rFonts w:ascii="Garamond" w:hAnsi="Garamond"/>
                <w:sz w:val="20"/>
                <w:szCs w:val="24"/>
                <w:lang w:val="sq-AL"/>
              </w:rPr>
              <w:t>m</w:t>
            </w: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15</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Prill 2006</w:t>
            </w:r>
          </w:p>
        </w:tc>
        <w:tc>
          <w:tcPr>
            <w:tcW w:w="1422"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jc w:val="center"/>
              <w:rPr>
                <w:rFonts w:ascii="Garamond" w:hAnsi="Garamond"/>
                <w:sz w:val="20"/>
                <w:szCs w:val="24"/>
                <w:lang w:val="sq-AL"/>
              </w:rPr>
            </w:pP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16</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Tetor 1962</w:t>
            </w:r>
          </w:p>
        </w:tc>
        <w:tc>
          <w:tcPr>
            <w:tcW w:w="1422"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6</w:t>
            </w:r>
          </w:p>
        </w:tc>
        <w:tc>
          <w:tcPr>
            <w:tcW w:w="3059" w:type="dxa"/>
            <w:vMerge w:val="restart"/>
            <w:shd w:val="clear" w:color="auto" w:fill="auto"/>
          </w:tcPr>
          <w:p w:rsidR="00844706" w:rsidRPr="004F139A" w:rsidRDefault="00844706" w:rsidP="0094423A">
            <w:pPr>
              <w:pStyle w:val="ECHRPara"/>
              <w:ind w:firstLine="0"/>
              <w:jc w:val="center"/>
              <w:rPr>
                <w:rFonts w:ascii="Garamond" w:hAnsi="Garamond"/>
                <w:sz w:val="20"/>
                <w:szCs w:val="24"/>
                <w:lang w:val="sq-AL"/>
              </w:rPr>
            </w:pPr>
            <w:r w:rsidRPr="004F139A">
              <w:rPr>
                <w:rFonts w:ascii="Garamond" w:hAnsi="Garamond"/>
                <w:sz w:val="20"/>
                <w:szCs w:val="24"/>
                <w:lang w:val="sq-AL"/>
              </w:rPr>
              <w:t>Shuma jepet vet</w:t>
            </w:r>
            <w:r w:rsidR="00781137" w:rsidRPr="004F139A">
              <w:rPr>
                <w:rFonts w:ascii="Garamond" w:hAnsi="Garamond"/>
                <w:sz w:val="20"/>
                <w:szCs w:val="24"/>
                <w:lang w:val="sq-AL"/>
              </w:rPr>
              <w:t>ë</w:t>
            </w:r>
            <w:r w:rsidRPr="004F139A">
              <w:rPr>
                <w:rFonts w:ascii="Garamond" w:hAnsi="Garamond"/>
                <w:sz w:val="20"/>
                <w:szCs w:val="24"/>
                <w:lang w:val="sq-AL"/>
              </w:rPr>
              <w:t>m p</w:t>
            </w:r>
            <w:r w:rsidR="00781137" w:rsidRPr="004F139A">
              <w:rPr>
                <w:rFonts w:ascii="Garamond" w:hAnsi="Garamond"/>
                <w:sz w:val="20"/>
                <w:szCs w:val="24"/>
                <w:lang w:val="sq-AL"/>
              </w:rPr>
              <w:t>ë</w:t>
            </w:r>
            <w:r w:rsidRPr="004F139A">
              <w:rPr>
                <w:rFonts w:ascii="Garamond" w:hAnsi="Garamond"/>
                <w:sz w:val="20"/>
                <w:szCs w:val="24"/>
                <w:lang w:val="sq-AL"/>
              </w:rPr>
              <w:t>r k</w:t>
            </w:r>
            <w:r w:rsidR="00781137" w:rsidRPr="004F139A">
              <w:rPr>
                <w:rFonts w:ascii="Garamond" w:hAnsi="Garamond"/>
                <w:sz w:val="20"/>
                <w:szCs w:val="24"/>
                <w:lang w:val="sq-AL"/>
              </w:rPr>
              <w:t>ë</w:t>
            </w:r>
            <w:r w:rsidRPr="004F139A">
              <w:rPr>
                <w:rFonts w:ascii="Garamond" w:hAnsi="Garamond"/>
                <w:sz w:val="20"/>
                <w:szCs w:val="24"/>
                <w:lang w:val="sq-AL"/>
              </w:rPr>
              <w:t>rkes</w:t>
            </w:r>
            <w:r w:rsidR="00781137" w:rsidRPr="004F139A">
              <w:rPr>
                <w:rFonts w:ascii="Garamond" w:hAnsi="Garamond"/>
                <w:sz w:val="20"/>
                <w:szCs w:val="24"/>
                <w:lang w:val="sq-AL"/>
              </w:rPr>
              <w:t>ë</w:t>
            </w:r>
            <w:r w:rsidRPr="004F139A">
              <w:rPr>
                <w:rFonts w:ascii="Garamond" w:hAnsi="Garamond"/>
                <w:sz w:val="20"/>
                <w:szCs w:val="24"/>
                <w:lang w:val="sq-AL"/>
              </w:rPr>
              <w:t>n e dyt</w:t>
            </w:r>
            <w:r w:rsidR="00781137" w:rsidRPr="004F139A">
              <w:rPr>
                <w:rFonts w:ascii="Garamond" w:hAnsi="Garamond"/>
                <w:sz w:val="20"/>
                <w:szCs w:val="24"/>
                <w:lang w:val="sq-AL"/>
              </w:rPr>
              <w:t>ë</w:t>
            </w:r>
            <w:r w:rsidRPr="004F139A">
              <w:rPr>
                <w:rFonts w:ascii="Garamond" w:hAnsi="Garamond"/>
                <w:sz w:val="20"/>
                <w:szCs w:val="24"/>
                <w:lang w:val="sq-AL"/>
              </w:rPr>
              <w:t xml:space="preserve"> </w:t>
            </w: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17</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N</w:t>
            </w:r>
            <w:r w:rsidR="00781137" w:rsidRPr="004F139A">
              <w:rPr>
                <w:rFonts w:ascii="Garamond" w:hAnsi="Garamond"/>
                <w:sz w:val="20"/>
                <w:szCs w:val="24"/>
                <w:lang w:val="sq-AL"/>
              </w:rPr>
              <w:t>ë</w:t>
            </w:r>
            <w:r w:rsidRPr="004F139A">
              <w:rPr>
                <w:rFonts w:ascii="Garamond" w:hAnsi="Garamond"/>
                <w:sz w:val="20"/>
                <w:szCs w:val="24"/>
                <w:lang w:val="sq-AL"/>
              </w:rPr>
              <w:t>ntor 2007</w:t>
            </w:r>
          </w:p>
        </w:tc>
        <w:tc>
          <w:tcPr>
            <w:tcW w:w="1422" w:type="dxa"/>
            <w:vMerge/>
            <w:shd w:val="clear" w:color="auto" w:fill="auto"/>
          </w:tcPr>
          <w:p w:rsidR="00844706" w:rsidRPr="004F139A" w:rsidRDefault="00844706" w:rsidP="0094423A">
            <w:pPr>
              <w:pStyle w:val="ECHRPara"/>
              <w:ind w:firstLine="0"/>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rPr>
                <w:rFonts w:ascii="Garamond" w:hAnsi="Garamond"/>
                <w:sz w:val="20"/>
                <w:szCs w:val="24"/>
                <w:lang w:val="sq-AL"/>
              </w:rPr>
            </w:pPr>
          </w:p>
        </w:tc>
      </w:tr>
      <w:tr w:rsidR="00844706" w:rsidRPr="004F139A" w:rsidTr="00C950B6">
        <w:tc>
          <w:tcPr>
            <w:tcW w:w="558" w:type="dxa"/>
            <w:shd w:val="clear" w:color="auto" w:fill="auto"/>
          </w:tcPr>
          <w:p w:rsidR="00844706" w:rsidRPr="00532735" w:rsidRDefault="00844706" w:rsidP="00532735">
            <w:pPr>
              <w:pStyle w:val="ECHRPara"/>
              <w:ind w:firstLine="0"/>
              <w:jc w:val="right"/>
              <w:rPr>
                <w:rFonts w:ascii="Garamond" w:hAnsi="Garamond"/>
                <w:sz w:val="20"/>
                <w:szCs w:val="24"/>
                <w:lang w:val="sq-AL"/>
              </w:rPr>
            </w:pPr>
            <w:r w:rsidRPr="00532735">
              <w:rPr>
                <w:rFonts w:ascii="Garamond" w:hAnsi="Garamond"/>
                <w:sz w:val="20"/>
                <w:szCs w:val="24"/>
                <w:lang w:val="sq-AL"/>
              </w:rPr>
              <w:t>18</w:t>
            </w:r>
          </w:p>
        </w:tc>
        <w:tc>
          <w:tcPr>
            <w:tcW w:w="3888" w:type="dxa"/>
            <w:shd w:val="clear" w:color="auto" w:fill="auto"/>
          </w:tcPr>
          <w:p w:rsidR="00844706" w:rsidRPr="004F139A" w:rsidRDefault="00844706" w:rsidP="0094423A">
            <w:pPr>
              <w:pStyle w:val="ECHRPara"/>
              <w:ind w:firstLine="0"/>
              <w:rPr>
                <w:rFonts w:ascii="Garamond" w:hAnsi="Garamond"/>
                <w:sz w:val="20"/>
                <w:szCs w:val="24"/>
                <w:lang w:val="sq-AL"/>
              </w:rPr>
            </w:pPr>
            <w:r w:rsidRPr="004F139A">
              <w:rPr>
                <w:rFonts w:ascii="Garamond" w:hAnsi="Garamond"/>
                <w:sz w:val="20"/>
                <w:szCs w:val="24"/>
                <w:lang w:val="sq-AL"/>
              </w:rPr>
              <w:t>Korrik 2004</w:t>
            </w:r>
          </w:p>
        </w:tc>
        <w:tc>
          <w:tcPr>
            <w:tcW w:w="1422" w:type="dxa"/>
            <w:vMerge/>
            <w:shd w:val="clear" w:color="auto" w:fill="auto"/>
          </w:tcPr>
          <w:p w:rsidR="00844706" w:rsidRPr="004F139A" w:rsidRDefault="00844706" w:rsidP="0094423A">
            <w:pPr>
              <w:pStyle w:val="ECHRPara"/>
              <w:ind w:firstLine="0"/>
              <w:rPr>
                <w:rFonts w:ascii="Garamond" w:hAnsi="Garamond"/>
                <w:sz w:val="20"/>
                <w:szCs w:val="24"/>
                <w:lang w:val="sq-AL"/>
              </w:rPr>
            </w:pPr>
          </w:p>
        </w:tc>
        <w:tc>
          <w:tcPr>
            <w:tcW w:w="3059" w:type="dxa"/>
            <w:vMerge/>
            <w:shd w:val="clear" w:color="auto" w:fill="auto"/>
          </w:tcPr>
          <w:p w:rsidR="00844706" w:rsidRPr="004F139A" w:rsidRDefault="00844706" w:rsidP="0094423A">
            <w:pPr>
              <w:pStyle w:val="ECHRPara"/>
              <w:ind w:firstLine="0"/>
              <w:rPr>
                <w:rFonts w:ascii="Garamond" w:hAnsi="Garamond"/>
                <w:sz w:val="20"/>
                <w:szCs w:val="24"/>
                <w:lang w:val="sq-AL"/>
              </w:rPr>
            </w:pPr>
          </w:p>
        </w:tc>
      </w:tr>
    </w:tbl>
    <w:p w:rsidR="00FC7476" w:rsidRPr="004F139A" w:rsidRDefault="00FC7476" w:rsidP="0094423A">
      <w:pPr>
        <w:pStyle w:val="ECHRPara"/>
        <w:ind w:firstLine="0"/>
        <w:rPr>
          <w:rFonts w:ascii="Garamond" w:hAnsi="Garamond"/>
          <w:szCs w:val="24"/>
          <w:lang w:val="sq-AL"/>
        </w:rPr>
      </w:pPr>
    </w:p>
    <w:p w:rsidR="00757D54" w:rsidRPr="004F139A" w:rsidRDefault="00366597" w:rsidP="00380843">
      <w:pPr>
        <w:pStyle w:val="ECHRPara"/>
        <w:rPr>
          <w:rFonts w:ascii="Garamond" w:hAnsi="Garamond"/>
          <w:szCs w:val="24"/>
          <w:lang w:val="sq-AL"/>
        </w:rPr>
      </w:pPr>
      <w:r w:rsidRPr="004F139A">
        <w:rPr>
          <w:rFonts w:ascii="Garamond" w:hAnsi="Garamond"/>
          <w:b/>
          <w:bCs/>
          <w:szCs w:val="24"/>
          <w:lang w:val="sq-AL"/>
        </w:rPr>
        <w:t>Kërkesa</w:t>
      </w:r>
      <w:r w:rsidR="00844706" w:rsidRPr="004F139A">
        <w:rPr>
          <w:rFonts w:ascii="Garamond" w:hAnsi="Garamond"/>
          <w:b/>
          <w:bCs/>
          <w:szCs w:val="24"/>
          <w:lang w:val="sq-AL"/>
        </w:rPr>
        <w:t xml:space="preserve"> nr. 45521/19</w:t>
      </w:r>
      <w:r w:rsidR="00F06EBD">
        <w:rPr>
          <w:rFonts w:ascii="Garamond" w:hAnsi="Garamond"/>
          <w:b/>
          <w:bCs/>
          <w:szCs w:val="24"/>
          <w:lang w:val="sq-AL"/>
        </w:rPr>
        <w:t>,</w:t>
      </w:r>
      <w:r w:rsidR="00844706" w:rsidRPr="004F139A">
        <w:rPr>
          <w:rFonts w:ascii="Garamond" w:hAnsi="Garamond"/>
          <w:b/>
          <w:bCs/>
          <w:szCs w:val="24"/>
          <w:lang w:val="sq-AL"/>
        </w:rPr>
        <w:t xml:space="preserve"> </w:t>
      </w:r>
      <w:r w:rsidR="00844706" w:rsidRPr="004F139A">
        <w:rPr>
          <w:rFonts w:ascii="Garamond" w:hAnsi="Garamond"/>
          <w:szCs w:val="24"/>
          <w:lang w:val="sq-AL"/>
        </w:rPr>
        <w:t>e paraqitur m</w:t>
      </w:r>
      <w:r w:rsidR="00781137" w:rsidRPr="004F139A">
        <w:rPr>
          <w:rFonts w:ascii="Garamond" w:hAnsi="Garamond"/>
          <w:szCs w:val="24"/>
          <w:lang w:val="sq-AL"/>
        </w:rPr>
        <w:t>ë</w:t>
      </w:r>
      <w:r w:rsidR="00844706" w:rsidRPr="004F139A">
        <w:rPr>
          <w:rFonts w:ascii="Garamond" w:hAnsi="Garamond"/>
          <w:szCs w:val="24"/>
          <w:lang w:val="sq-AL"/>
        </w:rPr>
        <w:t xml:space="preserve"> 26 gusht 2019</w:t>
      </w:r>
      <w:r w:rsidR="00F06EBD">
        <w:rPr>
          <w:rFonts w:ascii="Garamond" w:hAnsi="Garamond"/>
          <w:szCs w:val="24"/>
          <w:lang w:val="sq-AL"/>
        </w:rPr>
        <w:t>,</w:t>
      </w:r>
      <w:r w:rsidR="00844706" w:rsidRPr="004F139A">
        <w:rPr>
          <w:rFonts w:ascii="Garamond" w:hAnsi="Garamond"/>
          <w:szCs w:val="24"/>
          <w:lang w:val="sq-AL"/>
        </w:rPr>
        <w:t xml:space="preserve"> nga k</w:t>
      </w:r>
      <w:r w:rsidR="00781137" w:rsidRPr="004F139A">
        <w:rPr>
          <w:rFonts w:ascii="Garamond" w:hAnsi="Garamond"/>
          <w:szCs w:val="24"/>
          <w:lang w:val="sq-AL"/>
        </w:rPr>
        <w:t>ë</w:t>
      </w:r>
      <w:r w:rsidR="00844706" w:rsidRPr="004F139A">
        <w:rPr>
          <w:rFonts w:ascii="Garamond" w:hAnsi="Garamond"/>
          <w:szCs w:val="24"/>
          <w:lang w:val="sq-AL"/>
        </w:rPr>
        <w:t xml:space="preserve">rkuesit nr. 16, 17 dhe 18. Shuma sipas </w:t>
      </w:r>
      <w:r w:rsidR="00F06EBD" w:rsidRPr="004F139A">
        <w:rPr>
          <w:rFonts w:ascii="Garamond" w:hAnsi="Garamond"/>
          <w:szCs w:val="24"/>
          <w:lang w:val="sq-AL"/>
        </w:rPr>
        <w:t xml:space="preserve">nenit </w:t>
      </w:r>
      <w:r w:rsidR="00844706" w:rsidRPr="004F139A">
        <w:rPr>
          <w:rFonts w:ascii="Garamond" w:hAnsi="Garamond"/>
          <w:szCs w:val="24"/>
          <w:lang w:val="sq-AL"/>
        </w:rPr>
        <w:t>41: 4500 euro</w:t>
      </w:r>
      <w:r w:rsidR="00652C7E">
        <w:rPr>
          <w:rFonts w:ascii="Garamond" w:hAnsi="Garamond"/>
          <w:szCs w:val="24"/>
          <w:lang w:val="sq-AL"/>
        </w:rPr>
        <w:t>.</w:t>
      </w:r>
    </w:p>
    <w:sectPr w:rsidR="00757D54" w:rsidRPr="004F139A" w:rsidSect="008E6D09">
      <w:pgSz w:w="11907" w:h="16840" w:code="9"/>
      <w:pgMar w:top="720"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4B3" w:rsidRDefault="004044B3">
      <w:pPr>
        <w:spacing w:after="0" w:line="240" w:lineRule="auto"/>
      </w:pPr>
      <w:r>
        <w:separator/>
      </w:r>
    </w:p>
  </w:endnote>
  <w:endnote w:type="continuationSeparator" w:id="0">
    <w:p w:rsidR="004044B3" w:rsidRDefault="004044B3">
      <w:pPr>
        <w:spacing w:after="0" w:line="240" w:lineRule="auto"/>
      </w:pPr>
      <w:r>
        <w:continuationSeparator/>
      </w:r>
    </w:p>
  </w:endnote>
  <w:endnote w:type="continuationNotice" w:id="1">
    <w:p w:rsidR="004044B3" w:rsidRDefault="00404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4B3" w:rsidRDefault="004044B3">
      <w:pPr>
        <w:spacing w:after="0" w:line="240" w:lineRule="auto"/>
      </w:pPr>
      <w:r>
        <w:separator/>
      </w:r>
    </w:p>
  </w:footnote>
  <w:footnote w:type="continuationSeparator" w:id="0">
    <w:p w:rsidR="004044B3" w:rsidRDefault="004044B3">
      <w:pPr>
        <w:spacing w:after="0" w:line="240" w:lineRule="auto"/>
      </w:pPr>
      <w:r>
        <w:continuationSeparator/>
      </w:r>
    </w:p>
  </w:footnote>
  <w:footnote w:type="continuationNotice" w:id="1">
    <w:p w:rsidR="004044B3" w:rsidRDefault="004044B3">
      <w:pPr>
        <w:spacing w:after="0" w:line="240" w:lineRule="auto"/>
      </w:pPr>
    </w:p>
  </w:footnote>
  <w:footnote w:id="2">
    <w:p w:rsidR="001803DF" w:rsidRDefault="001803DF" w:rsidP="003E544A">
      <w:pPr>
        <w:pStyle w:val="FootnoteText"/>
        <w:spacing w:after="0"/>
      </w:pPr>
      <w:r w:rsidRPr="003E544A">
        <w:rPr>
          <w:rStyle w:val="FootnoteReference"/>
        </w:rPr>
        <w:footnoteRef/>
      </w:r>
      <w:hyperlink r:id="rId1" w:history="1">
        <w:r w:rsidR="003E544A" w:rsidRPr="00523CCE">
          <w:rPr>
            <w:rStyle w:val="Hyperlink"/>
          </w:rPr>
          <w:t>http://rm.coe.int./CoE</w:t>
        </w:r>
      </w:hyperlink>
      <w:r w:rsidR="003E544A">
        <w:t>RM</w:t>
      </w:r>
      <w:r>
        <w:t xml:space="preserve"> </w:t>
      </w:r>
      <w:r w:rsidR="003E544A">
        <w:t>PublicCommonSearchServicesDisplayDCTMCContent?document Id=090000168073fb65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7A04791"/>
    <w:multiLevelType w:val="hybridMultilevel"/>
    <w:tmpl w:val="B6709BD8"/>
    <w:lvl w:ilvl="0" w:tplc="228CD20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8C34C62"/>
    <w:multiLevelType w:val="hybridMultilevel"/>
    <w:tmpl w:val="9D264134"/>
    <w:lvl w:ilvl="0" w:tplc="18723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841F7A"/>
    <w:multiLevelType w:val="hybridMultilevel"/>
    <w:tmpl w:val="E256B326"/>
    <w:lvl w:ilvl="0" w:tplc="070005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C641157"/>
    <w:multiLevelType w:val="multilevel"/>
    <w:tmpl w:val="9B34AC6C"/>
    <w:lvl w:ilvl="0">
      <w:start w:val="1"/>
      <w:numFmt w:val="decimal"/>
      <w:pStyle w:val="Heading1"/>
      <w:lvlText w:val="%1."/>
      <w:lvlJc w:val="left"/>
      <w:pPr>
        <w:tabs>
          <w:tab w:val="num" w:pos="964"/>
        </w:tabs>
        <w:ind w:left="964" w:hanging="397"/>
      </w:pPr>
      <w:rPr>
        <w:rFonts w:hint="default"/>
      </w:rPr>
    </w:lvl>
    <w:lvl w:ilvl="1">
      <w:start w:val="1"/>
      <w:numFmt w:val="lowerLetter"/>
      <w:pStyle w:val="Heading2"/>
      <w:lvlText w:val="%2."/>
      <w:lvlJc w:val="left"/>
      <w:pPr>
        <w:tabs>
          <w:tab w:val="num" w:pos="1361"/>
        </w:tabs>
        <w:ind w:left="1361" w:hanging="397"/>
      </w:pPr>
      <w:rPr>
        <w:rFonts w:hint="default"/>
      </w:rPr>
    </w:lvl>
    <w:lvl w:ilvl="2">
      <w:start w:val="1"/>
      <w:numFmt w:val="lowerRoman"/>
      <w:pStyle w:val="Heading3"/>
      <w:lvlText w:val="%3."/>
      <w:lvlJc w:val="left"/>
      <w:pPr>
        <w:tabs>
          <w:tab w:val="num" w:pos="1758"/>
        </w:tabs>
        <w:ind w:left="1758" w:hanging="397"/>
      </w:pPr>
      <w:rPr>
        <w:rFonts w:hint="default"/>
      </w:rPr>
    </w:lvl>
    <w:lvl w:ilvl="3">
      <w:start w:val="1"/>
      <w:numFmt w:val="decimal"/>
      <w:pStyle w:val="Heading4"/>
      <w:lvlText w:val="(%4)"/>
      <w:lvlJc w:val="left"/>
      <w:pPr>
        <w:tabs>
          <w:tab w:val="num" w:pos="1703"/>
        </w:tabs>
        <w:ind w:left="1703" w:hanging="284"/>
      </w:pPr>
      <w:rPr>
        <w:rFonts w:hint="default"/>
      </w:rPr>
    </w:lvl>
    <w:lvl w:ilvl="4">
      <w:start w:val="1"/>
      <w:numFmt w:val="lowerLetter"/>
      <w:pStyle w:val="Heading5"/>
      <w:lvlText w:val="(%5)"/>
      <w:lvlJc w:val="left"/>
      <w:pPr>
        <w:tabs>
          <w:tab w:val="num" w:pos="1987"/>
        </w:tabs>
        <w:ind w:left="1987" w:hanging="284"/>
      </w:pPr>
      <w:rPr>
        <w:rFonts w:hint="default"/>
      </w:rPr>
    </w:lvl>
    <w:lvl w:ilvl="5">
      <w:start w:val="1"/>
      <w:numFmt w:val="lowerRoman"/>
      <w:pStyle w:val="Heading6"/>
      <w:lvlText w:val="(%6)"/>
      <w:lvlJc w:val="left"/>
      <w:pPr>
        <w:tabs>
          <w:tab w:val="num" w:pos="2271"/>
        </w:tabs>
        <w:ind w:left="2271" w:hanging="284"/>
      </w:pPr>
      <w:rPr>
        <w:rFonts w:hint="default"/>
      </w:rPr>
    </w:lvl>
    <w:lvl w:ilvl="6">
      <w:start w:val="1"/>
      <w:numFmt w:val="decimal"/>
      <w:pStyle w:val="Heading7"/>
      <w:lvlText w:val="%7."/>
      <w:lvlJc w:val="left"/>
      <w:pPr>
        <w:tabs>
          <w:tab w:val="num" w:pos="2555"/>
        </w:tabs>
        <w:ind w:left="2555" w:hanging="284"/>
      </w:pPr>
      <w:rPr>
        <w:rFonts w:hint="default"/>
      </w:rPr>
    </w:lvl>
    <w:lvl w:ilvl="7">
      <w:start w:val="1"/>
      <w:numFmt w:val="lowerLetter"/>
      <w:pStyle w:val="Heading8"/>
      <w:lvlText w:val="%8."/>
      <w:lvlJc w:val="left"/>
      <w:pPr>
        <w:tabs>
          <w:tab w:val="num" w:pos="2839"/>
        </w:tabs>
        <w:ind w:left="2839" w:hanging="284"/>
      </w:pPr>
      <w:rPr>
        <w:rFonts w:hint="default"/>
      </w:rPr>
    </w:lvl>
    <w:lvl w:ilvl="8">
      <w:start w:val="1"/>
      <w:numFmt w:val="lowerRoman"/>
      <w:pStyle w:val="Heading9"/>
      <w:lvlText w:val="%9."/>
      <w:lvlJc w:val="left"/>
      <w:pPr>
        <w:tabs>
          <w:tab w:val="num" w:pos="3123"/>
        </w:tabs>
        <w:ind w:left="3123" w:hanging="284"/>
      </w:pPr>
      <w:rPr>
        <w:rFonts w:hint="default"/>
      </w:rPr>
    </w:lvl>
  </w:abstractNum>
  <w:abstractNum w:abstractNumId="13" w15:restartNumberingAfterBreak="0">
    <w:nsid w:val="0E020ED6"/>
    <w:multiLevelType w:val="hybridMultilevel"/>
    <w:tmpl w:val="1BB673EC"/>
    <w:lvl w:ilvl="0" w:tplc="52D66AF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8AD60CB"/>
    <w:multiLevelType w:val="hybridMultilevel"/>
    <w:tmpl w:val="9EE06428"/>
    <w:lvl w:ilvl="0" w:tplc="A30EBA1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8B930B6"/>
    <w:multiLevelType w:val="hybridMultilevel"/>
    <w:tmpl w:val="83247D2C"/>
    <w:lvl w:ilvl="0" w:tplc="064A7EB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A6211A"/>
    <w:multiLevelType w:val="hybridMultilevel"/>
    <w:tmpl w:val="A5DEE0F0"/>
    <w:lvl w:ilvl="0" w:tplc="D6F4E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8FA3F0D"/>
    <w:multiLevelType w:val="hybridMultilevel"/>
    <w:tmpl w:val="9640BFB2"/>
    <w:lvl w:ilvl="0" w:tplc="F3F4876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ADD27BB"/>
    <w:multiLevelType w:val="hybridMultilevel"/>
    <w:tmpl w:val="5148C440"/>
    <w:lvl w:ilvl="0" w:tplc="062E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7D006E"/>
    <w:multiLevelType w:val="hybridMultilevel"/>
    <w:tmpl w:val="DD221426"/>
    <w:lvl w:ilvl="0" w:tplc="F314F9E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5B5288F"/>
    <w:multiLevelType w:val="hybridMultilevel"/>
    <w:tmpl w:val="9D10FC3C"/>
    <w:lvl w:ilvl="0" w:tplc="8C0AD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0F64C3"/>
    <w:multiLevelType w:val="hybridMultilevel"/>
    <w:tmpl w:val="98F0BEF4"/>
    <w:lvl w:ilvl="0" w:tplc="C27EF006">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0640462"/>
    <w:multiLevelType w:val="hybridMultilevel"/>
    <w:tmpl w:val="5D5ADD14"/>
    <w:lvl w:ilvl="0" w:tplc="8BEA20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A93549"/>
    <w:multiLevelType w:val="hybridMultilevel"/>
    <w:tmpl w:val="7558268A"/>
    <w:lvl w:ilvl="0" w:tplc="B1661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337DD"/>
    <w:multiLevelType w:val="hybridMultilevel"/>
    <w:tmpl w:val="A15834A0"/>
    <w:lvl w:ilvl="0" w:tplc="75F24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F8F62AB"/>
    <w:multiLevelType w:val="hybridMultilevel"/>
    <w:tmpl w:val="E38CFBA8"/>
    <w:lvl w:ilvl="0" w:tplc="7B04BDDA">
      <w:start w:val="1"/>
      <w:numFmt w:val="lowerLetter"/>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097007C"/>
    <w:multiLevelType w:val="hybridMultilevel"/>
    <w:tmpl w:val="9E3A7E6A"/>
    <w:lvl w:ilvl="0" w:tplc="A98E5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531E25"/>
    <w:multiLevelType w:val="hybridMultilevel"/>
    <w:tmpl w:val="EFEE0294"/>
    <w:lvl w:ilvl="0" w:tplc="4E6602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1B42A07"/>
    <w:multiLevelType w:val="hybridMultilevel"/>
    <w:tmpl w:val="755826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67285A"/>
    <w:multiLevelType w:val="hybridMultilevel"/>
    <w:tmpl w:val="E7288D48"/>
    <w:lvl w:ilvl="0" w:tplc="CABC29F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7EC43A2"/>
    <w:multiLevelType w:val="hybridMultilevel"/>
    <w:tmpl w:val="879CE588"/>
    <w:lvl w:ilvl="0" w:tplc="8110B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6CF00A6C"/>
    <w:multiLevelType w:val="hybridMultilevel"/>
    <w:tmpl w:val="444A52AE"/>
    <w:lvl w:ilvl="0" w:tplc="63B2085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4AE79C8"/>
    <w:multiLevelType w:val="hybridMultilevel"/>
    <w:tmpl w:val="8278A9CC"/>
    <w:lvl w:ilvl="0" w:tplc="46CA3ED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5C4369B"/>
    <w:multiLevelType w:val="hybridMultilevel"/>
    <w:tmpl w:val="1402F152"/>
    <w:lvl w:ilvl="0" w:tplc="AD3ED9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1016BD"/>
    <w:multiLevelType w:val="hybridMultilevel"/>
    <w:tmpl w:val="7A54523C"/>
    <w:lvl w:ilvl="0" w:tplc="5172F1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735725F"/>
    <w:multiLevelType w:val="hybridMultilevel"/>
    <w:tmpl w:val="F8AA4428"/>
    <w:lvl w:ilvl="0" w:tplc="521A01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75725E3"/>
    <w:multiLevelType w:val="hybridMultilevel"/>
    <w:tmpl w:val="4698A1E8"/>
    <w:lvl w:ilvl="0" w:tplc="4AB6AA5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EEB531C"/>
    <w:multiLevelType w:val="hybridMultilevel"/>
    <w:tmpl w:val="36441AF4"/>
    <w:lvl w:ilvl="0" w:tplc="6C9E7B6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4"/>
  </w:num>
  <w:num w:numId="4">
    <w:abstractNumId w:val="25"/>
  </w:num>
  <w:num w:numId="5">
    <w:abstractNumId w:val="17"/>
  </w:num>
  <w:num w:numId="6">
    <w:abstractNumId w:val="16"/>
  </w:num>
  <w:num w:numId="7">
    <w:abstractNumId w:val="7"/>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9"/>
  </w:num>
  <w:num w:numId="16">
    <w:abstractNumId w:val="26"/>
  </w:num>
  <w:num w:numId="17">
    <w:abstractNumId w:val="38"/>
  </w:num>
  <w:num w:numId="18">
    <w:abstractNumId w:val="14"/>
  </w:num>
  <w:num w:numId="19">
    <w:abstractNumId w:val="13"/>
  </w:num>
  <w:num w:numId="20">
    <w:abstractNumId w:val="32"/>
  </w:num>
  <w:num w:numId="21">
    <w:abstractNumId w:val="18"/>
  </w:num>
  <w:num w:numId="22">
    <w:abstractNumId w:val="11"/>
  </w:num>
  <w:num w:numId="23">
    <w:abstractNumId w:val="9"/>
  </w:num>
  <w:num w:numId="24">
    <w:abstractNumId w:val="33"/>
  </w:num>
  <w:num w:numId="25">
    <w:abstractNumId w:val="28"/>
  </w:num>
  <w:num w:numId="26">
    <w:abstractNumId w:val="42"/>
  </w:num>
  <w:num w:numId="27">
    <w:abstractNumId w:val="36"/>
  </w:num>
  <w:num w:numId="28">
    <w:abstractNumId w:val="37"/>
  </w:num>
  <w:num w:numId="29">
    <w:abstractNumId w:val="20"/>
  </w:num>
  <w:num w:numId="30">
    <w:abstractNumId w:val="22"/>
  </w:num>
  <w:num w:numId="31">
    <w:abstractNumId w:val="10"/>
  </w:num>
  <w:num w:numId="32">
    <w:abstractNumId w:val="23"/>
  </w:num>
  <w:num w:numId="33">
    <w:abstractNumId w:val="15"/>
  </w:num>
  <w:num w:numId="34">
    <w:abstractNumId w:val="21"/>
  </w:num>
  <w:num w:numId="35">
    <w:abstractNumId w:val="35"/>
  </w:num>
  <w:num w:numId="36">
    <w:abstractNumId w:val="41"/>
  </w:num>
  <w:num w:numId="37">
    <w:abstractNumId w:val="24"/>
  </w:num>
  <w:num w:numId="38">
    <w:abstractNumId w:val="27"/>
  </w:num>
  <w:num w:numId="39">
    <w:abstractNumId w:val="19"/>
  </w:num>
  <w:num w:numId="40">
    <w:abstractNumId w:val="30"/>
  </w:num>
  <w:num w:numId="41">
    <w:abstractNumId w:val="40"/>
  </w:num>
  <w:num w:numId="42">
    <w:abstractNumId w:val="31"/>
  </w:num>
  <w:num w:numId="4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F35"/>
    <w:rsid w:val="00002435"/>
    <w:rsid w:val="000029A1"/>
    <w:rsid w:val="000046EF"/>
    <w:rsid w:val="00006614"/>
    <w:rsid w:val="0000676F"/>
    <w:rsid w:val="00013FD7"/>
    <w:rsid w:val="0001489F"/>
    <w:rsid w:val="0001546F"/>
    <w:rsid w:val="000176A9"/>
    <w:rsid w:val="00020FFF"/>
    <w:rsid w:val="00021C6D"/>
    <w:rsid w:val="0002684F"/>
    <w:rsid w:val="00030CDB"/>
    <w:rsid w:val="000411F3"/>
    <w:rsid w:val="000429F4"/>
    <w:rsid w:val="00043A70"/>
    <w:rsid w:val="00045BFF"/>
    <w:rsid w:val="00046692"/>
    <w:rsid w:val="0004759D"/>
    <w:rsid w:val="00047B7F"/>
    <w:rsid w:val="00061783"/>
    <w:rsid w:val="00064F56"/>
    <w:rsid w:val="000664A8"/>
    <w:rsid w:val="00070787"/>
    <w:rsid w:val="00071587"/>
    <w:rsid w:val="000730CE"/>
    <w:rsid w:val="00076760"/>
    <w:rsid w:val="00084BDB"/>
    <w:rsid w:val="00085521"/>
    <w:rsid w:val="00087FC9"/>
    <w:rsid w:val="0009165B"/>
    <w:rsid w:val="00096861"/>
    <w:rsid w:val="00097632"/>
    <w:rsid w:val="000A14F3"/>
    <w:rsid w:val="000A3590"/>
    <w:rsid w:val="000A7CDF"/>
    <w:rsid w:val="000B04CE"/>
    <w:rsid w:val="000B082D"/>
    <w:rsid w:val="000B3EBE"/>
    <w:rsid w:val="000B4864"/>
    <w:rsid w:val="000C4B16"/>
    <w:rsid w:val="000C4F18"/>
    <w:rsid w:val="000C71BF"/>
    <w:rsid w:val="000D014A"/>
    <w:rsid w:val="000D6A29"/>
    <w:rsid w:val="000E1994"/>
    <w:rsid w:val="000E208F"/>
    <w:rsid w:val="000E57F0"/>
    <w:rsid w:val="000E5F0B"/>
    <w:rsid w:val="000F0B0F"/>
    <w:rsid w:val="000F353A"/>
    <w:rsid w:val="000F3A3D"/>
    <w:rsid w:val="000F688E"/>
    <w:rsid w:val="000F6E6B"/>
    <w:rsid w:val="000F72DD"/>
    <w:rsid w:val="00101678"/>
    <w:rsid w:val="00104C97"/>
    <w:rsid w:val="001053F9"/>
    <w:rsid w:val="00106D93"/>
    <w:rsid w:val="00111AEA"/>
    <w:rsid w:val="00111EFC"/>
    <w:rsid w:val="00112916"/>
    <w:rsid w:val="001143F0"/>
    <w:rsid w:val="00116294"/>
    <w:rsid w:val="001167B8"/>
    <w:rsid w:val="00117A87"/>
    <w:rsid w:val="0012266B"/>
    <w:rsid w:val="00123C46"/>
    <w:rsid w:val="0012590F"/>
    <w:rsid w:val="00127952"/>
    <w:rsid w:val="00131144"/>
    <w:rsid w:val="00142B0A"/>
    <w:rsid w:val="00146DE0"/>
    <w:rsid w:val="001471A0"/>
    <w:rsid w:val="00153C41"/>
    <w:rsid w:val="00155F99"/>
    <w:rsid w:val="00156E6D"/>
    <w:rsid w:val="001604D8"/>
    <w:rsid w:val="00160BD5"/>
    <w:rsid w:val="0016595D"/>
    <w:rsid w:val="0017038E"/>
    <w:rsid w:val="00171245"/>
    <w:rsid w:val="0017234D"/>
    <w:rsid w:val="00174F7F"/>
    <w:rsid w:val="00175ECF"/>
    <w:rsid w:val="00176CB5"/>
    <w:rsid w:val="00177AA5"/>
    <w:rsid w:val="00180315"/>
    <w:rsid w:val="001803DF"/>
    <w:rsid w:val="001852AA"/>
    <w:rsid w:val="00187559"/>
    <w:rsid w:val="00191650"/>
    <w:rsid w:val="00195B35"/>
    <w:rsid w:val="001A1B59"/>
    <w:rsid w:val="001A4AB8"/>
    <w:rsid w:val="001A4B37"/>
    <w:rsid w:val="001B0C5C"/>
    <w:rsid w:val="001B0CC3"/>
    <w:rsid w:val="001B240D"/>
    <w:rsid w:val="001C15E0"/>
    <w:rsid w:val="001C30E5"/>
    <w:rsid w:val="001C4DC1"/>
    <w:rsid w:val="001C5D87"/>
    <w:rsid w:val="001C743A"/>
    <w:rsid w:val="001D18CC"/>
    <w:rsid w:val="001D4C4F"/>
    <w:rsid w:val="001D54A1"/>
    <w:rsid w:val="001D610F"/>
    <w:rsid w:val="001E1437"/>
    <w:rsid w:val="001E32E6"/>
    <w:rsid w:val="001E3ACD"/>
    <w:rsid w:val="001E66EA"/>
    <w:rsid w:val="001F53D6"/>
    <w:rsid w:val="001F6E5E"/>
    <w:rsid w:val="002038D7"/>
    <w:rsid w:val="00206825"/>
    <w:rsid w:val="0020763F"/>
    <w:rsid w:val="00212671"/>
    <w:rsid w:val="0021660C"/>
    <w:rsid w:val="00216897"/>
    <w:rsid w:val="00217AE9"/>
    <w:rsid w:val="00220726"/>
    <w:rsid w:val="00221810"/>
    <w:rsid w:val="002227A1"/>
    <w:rsid w:val="002229F3"/>
    <w:rsid w:val="00223D51"/>
    <w:rsid w:val="00224ECE"/>
    <w:rsid w:val="00225BC0"/>
    <w:rsid w:val="00232499"/>
    <w:rsid w:val="00232CFF"/>
    <w:rsid w:val="002433BC"/>
    <w:rsid w:val="00250B42"/>
    <w:rsid w:val="002546BE"/>
    <w:rsid w:val="00265C8C"/>
    <w:rsid w:val="00270C49"/>
    <w:rsid w:val="0027162C"/>
    <w:rsid w:val="00274355"/>
    <w:rsid w:val="00274792"/>
    <w:rsid w:val="002863FF"/>
    <w:rsid w:val="00293DA1"/>
    <w:rsid w:val="00293DB9"/>
    <w:rsid w:val="00296260"/>
    <w:rsid w:val="002B00A8"/>
    <w:rsid w:val="002B05C0"/>
    <w:rsid w:val="002B2241"/>
    <w:rsid w:val="002B3325"/>
    <w:rsid w:val="002B3F1F"/>
    <w:rsid w:val="002B56D4"/>
    <w:rsid w:val="002B5862"/>
    <w:rsid w:val="002B58F9"/>
    <w:rsid w:val="002C5F4D"/>
    <w:rsid w:val="002D10CF"/>
    <w:rsid w:val="002D35AA"/>
    <w:rsid w:val="002D60D0"/>
    <w:rsid w:val="002E4195"/>
    <w:rsid w:val="002E7A9B"/>
    <w:rsid w:val="002E7BC4"/>
    <w:rsid w:val="002F1181"/>
    <w:rsid w:val="002F7AD4"/>
    <w:rsid w:val="003022D2"/>
    <w:rsid w:val="00302AA1"/>
    <w:rsid w:val="00304E0A"/>
    <w:rsid w:val="00305841"/>
    <w:rsid w:val="003062AC"/>
    <w:rsid w:val="00306F4E"/>
    <w:rsid w:val="00307F7C"/>
    <w:rsid w:val="00314C48"/>
    <w:rsid w:val="003150D4"/>
    <w:rsid w:val="0031722F"/>
    <w:rsid w:val="003222AE"/>
    <w:rsid w:val="00322E08"/>
    <w:rsid w:val="003257AD"/>
    <w:rsid w:val="00327C6C"/>
    <w:rsid w:val="003315C4"/>
    <w:rsid w:val="00332F7B"/>
    <w:rsid w:val="003347C8"/>
    <w:rsid w:val="00335814"/>
    <w:rsid w:val="0033762E"/>
    <w:rsid w:val="003415FA"/>
    <w:rsid w:val="00350372"/>
    <w:rsid w:val="00350532"/>
    <w:rsid w:val="0035271F"/>
    <w:rsid w:val="003534E6"/>
    <w:rsid w:val="00357B9B"/>
    <w:rsid w:val="00365F6C"/>
    <w:rsid w:val="00366597"/>
    <w:rsid w:val="00370951"/>
    <w:rsid w:val="00376185"/>
    <w:rsid w:val="00377809"/>
    <w:rsid w:val="00380843"/>
    <w:rsid w:val="00380F7F"/>
    <w:rsid w:val="003862A9"/>
    <w:rsid w:val="00390A5E"/>
    <w:rsid w:val="003935DD"/>
    <w:rsid w:val="00393CA1"/>
    <w:rsid w:val="0039640B"/>
    <w:rsid w:val="00397EB2"/>
    <w:rsid w:val="003A16BC"/>
    <w:rsid w:val="003B75BA"/>
    <w:rsid w:val="003C0DE4"/>
    <w:rsid w:val="003C2623"/>
    <w:rsid w:val="003C5B24"/>
    <w:rsid w:val="003C6F8A"/>
    <w:rsid w:val="003D2BE3"/>
    <w:rsid w:val="003D432C"/>
    <w:rsid w:val="003E199F"/>
    <w:rsid w:val="003E38A7"/>
    <w:rsid w:val="003E3982"/>
    <w:rsid w:val="003E544A"/>
    <w:rsid w:val="003F3D1F"/>
    <w:rsid w:val="003F65D8"/>
    <w:rsid w:val="004044B3"/>
    <w:rsid w:val="0040650D"/>
    <w:rsid w:val="00407B8A"/>
    <w:rsid w:val="00410ADD"/>
    <w:rsid w:val="00416F41"/>
    <w:rsid w:val="00420222"/>
    <w:rsid w:val="00424011"/>
    <w:rsid w:val="004275C9"/>
    <w:rsid w:val="00430ACD"/>
    <w:rsid w:val="00434DD1"/>
    <w:rsid w:val="00436A26"/>
    <w:rsid w:val="004417DA"/>
    <w:rsid w:val="00445083"/>
    <w:rsid w:val="00445339"/>
    <w:rsid w:val="00447447"/>
    <w:rsid w:val="00450100"/>
    <w:rsid w:val="00452BCF"/>
    <w:rsid w:val="0045416A"/>
    <w:rsid w:val="00455AE4"/>
    <w:rsid w:val="00455F40"/>
    <w:rsid w:val="00461B28"/>
    <w:rsid w:val="00462420"/>
    <w:rsid w:val="00462610"/>
    <w:rsid w:val="004643B5"/>
    <w:rsid w:val="0046532B"/>
    <w:rsid w:val="00465757"/>
    <w:rsid w:val="00465F74"/>
    <w:rsid w:val="00466E86"/>
    <w:rsid w:val="004670FB"/>
    <w:rsid w:val="00467465"/>
    <w:rsid w:val="00470A27"/>
    <w:rsid w:val="0047165A"/>
    <w:rsid w:val="00471C73"/>
    <w:rsid w:val="004727F3"/>
    <w:rsid w:val="00472EDB"/>
    <w:rsid w:val="0047345C"/>
    <w:rsid w:val="00473538"/>
    <w:rsid w:val="0047433B"/>
    <w:rsid w:val="00481C01"/>
    <w:rsid w:val="00484C5E"/>
    <w:rsid w:val="00485719"/>
    <w:rsid w:val="00487E80"/>
    <w:rsid w:val="004975FB"/>
    <w:rsid w:val="00497869"/>
    <w:rsid w:val="00497DF1"/>
    <w:rsid w:val="004A58DB"/>
    <w:rsid w:val="004A6990"/>
    <w:rsid w:val="004A7CC7"/>
    <w:rsid w:val="004B122D"/>
    <w:rsid w:val="004B5552"/>
    <w:rsid w:val="004C0DC7"/>
    <w:rsid w:val="004C0E89"/>
    <w:rsid w:val="004C1B1B"/>
    <w:rsid w:val="004C5529"/>
    <w:rsid w:val="004D3162"/>
    <w:rsid w:val="004D3EFA"/>
    <w:rsid w:val="004D5C8C"/>
    <w:rsid w:val="004D6F4C"/>
    <w:rsid w:val="004D7265"/>
    <w:rsid w:val="004E1A4C"/>
    <w:rsid w:val="004E2A75"/>
    <w:rsid w:val="004E4F86"/>
    <w:rsid w:val="004E5390"/>
    <w:rsid w:val="004F0FA7"/>
    <w:rsid w:val="004F139A"/>
    <w:rsid w:val="004F7A19"/>
    <w:rsid w:val="00502914"/>
    <w:rsid w:val="005064DF"/>
    <w:rsid w:val="00511F23"/>
    <w:rsid w:val="0051347C"/>
    <w:rsid w:val="00514EC3"/>
    <w:rsid w:val="005150B1"/>
    <w:rsid w:val="00515C73"/>
    <w:rsid w:val="00516993"/>
    <w:rsid w:val="00524C0D"/>
    <w:rsid w:val="00525C8E"/>
    <w:rsid w:val="00526AE1"/>
    <w:rsid w:val="00532735"/>
    <w:rsid w:val="00532C17"/>
    <w:rsid w:val="0053751E"/>
    <w:rsid w:val="00543129"/>
    <w:rsid w:val="00546075"/>
    <w:rsid w:val="00547FB7"/>
    <w:rsid w:val="005538E4"/>
    <w:rsid w:val="0055442A"/>
    <w:rsid w:val="00555018"/>
    <w:rsid w:val="005557CC"/>
    <w:rsid w:val="00556435"/>
    <w:rsid w:val="00557810"/>
    <w:rsid w:val="0056158B"/>
    <w:rsid w:val="0056291D"/>
    <w:rsid w:val="0056523D"/>
    <w:rsid w:val="00566AD3"/>
    <w:rsid w:val="00570A02"/>
    <w:rsid w:val="0057139E"/>
    <w:rsid w:val="005713CB"/>
    <w:rsid w:val="00574E08"/>
    <w:rsid w:val="00575331"/>
    <w:rsid w:val="00575558"/>
    <w:rsid w:val="00575F32"/>
    <w:rsid w:val="00581E87"/>
    <w:rsid w:val="005822D5"/>
    <w:rsid w:val="00583B71"/>
    <w:rsid w:val="00587CFA"/>
    <w:rsid w:val="00590FC6"/>
    <w:rsid w:val="005A3AF3"/>
    <w:rsid w:val="005A62A8"/>
    <w:rsid w:val="005A64C8"/>
    <w:rsid w:val="005B11D3"/>
    <w:rsid w:val="005B2286"/>
    <w:rsid w:val="005B4B2A"/>
    <w:rsid w:val="005C12C4"/>
    <w:rsid w:val="005C1AB3"/>
    <w:rsid w:val="005C1B46"/>
    <w:rsid w:val="005C5502"/>
    <w:rsid w:val="005D2240"/>
    <w:rsid w:val="005D4DF3"/>
    <w:rsid w:val="005D5BFD"/>
    <w:rsid w:val="005D66E2"/>
    <w:rsid w:val="005D677B"/>
    <w:rsid w:val="005D78E2"/>
    <w:rsid w:val="005E13C2"/>
    <w:rsid w:val="005E24EB"/>
    <w:rsid w:val="005E3538"/>
    <w:rsid w:val="005E3A22"/>
    <w:rsid w:val="005F1E91"/>
    <w:rsid w:val="005F5E74"/>
    <w:rsid w:val="006014DC"/>
    <w:rsid w:val="00602FD8"/>
    <w:rsid w:val="00607B0F"/>
    <w:rsid w:val="00611119"/>
    <w:rsid w:val="0061425C"/>
    <w:rsid w:val="00616B5A"/>
    <w:rsid w:val="00617AC3"/>
    <w:rsid w:val="0062072D"/>
    <w:rsid w:val="00620B25"/>
    <w:rsid w:val="00623366"/>
    <w:rsid w:val="0063183D"/>
    <w:rsid w:val="00633774"/>
    <w:rsid w:val="006367D0"/>
    <w:rsid w:val="0063695D"/>
    <w:rsid w:val="00636A54"/>
    <w:rsid w:val="00637548"/>
    <w:rsid w:val="00640E30"/>
    <w:rsid w:val="00642D9C"/>
    <w:rsid w:val="00644742"/>
    <w:rsid w:val="006475B5"/>
    <w:rsid w:val="00652C7E"/>
    <w:rsid w:val="00656498"/>
    <w:rsid w:val="00660378"/>
    <w:rsid w:val="00660BE7"/>
    <w:rsid w:val="006652EC"/>
    <w:rsid w:val="00667CCE"/>
    <w:rsid w:val="00667F30"/>
    <w:rsid w:val="00673C2B"/>
    <w:rsid w:val="00674802"/>
    <w:rsid w:val="00676BC0"/>
    <w:rsid w:val="00676C9C"/>
    <w:rsid w:val="00680AB5"/>
    <w:rsid w:val="00685977"/>
    <w:rsid w:val="00687611"/>
    <w:rsid w:val="006904B9"/>
    <w:rsid w:val="00694195"/>
    <w:rsid w:val="006A3D0B"/>
    <w:rsid w:val="006A5E5E"/>
    <w:rsid w:val="006A6EC2"/>
    <w:rsid w:val="006A6F96"/>
    <w:rsid w:val="006B1369"/>
    <w:rsid w:val="006B44BF"/>
    <w:rsid w:val="006B7671"/>
    <w:rsid w:val="006C0A8B"/>
    <w:rsid w:val="006C1B84"/>
    <w:rsid w:val="006C3F99"/>
    <w:rsid w:val="006C4803"/>
    <w:rsid w:val="006C4D71"/>
    <w:rsid w:val="006D04C0"/>
    <w:rsid w:val="006D4D8C"/>
    <w:rsid w:val="006D742C"/>
    <w:rsid w:val="006D7D99"/>
    <w:rsid w:val="006E4BFF"/>
    <w:rsid w:val="006E5545"/>
    <w:rsid w:val="006F6A45"/>
    <w:rsid w:val="00702C63"/>
    <w:rsid w:val="00702FB8"/>
    <w:rsid w:val="00704746"/>
    <w:rsid w:val="00706C2C"/>
    <w:rsid w:val="00712CAC"/>
    <w:rsid w:val="007162D3"/>
    <w:rsid w:val="00716FDD"/>
    <w:rsid w:val="00722F20"/>
    <w:rsid w:val="00724CB6"/>
    <w:rsid w:val="00730247"/>
    <w:rsid w:val="0073106D"/>
    <w:rsid w:val="00732C95"/>
    <w:rsid w:val="00733A25"/>
    <w:rsid w:val="007376D0"/>
    <w:rsid w:val="007424A8"/>
    <w:rsid w:val="00742AA3"/>
    <w:rsid w:val="00743493"/>
    <w:rsid w:val="00744828"/>
    <w:rsid w:val="0074797B"/>
    <w:rsid w:val="007503BE"/>
    <w:rsid w:val="00754124"/>
    <w:rsid w:val="00757D54"/>
    <w:rsid w:val="00763AB4"/>
    <w:rsid w:val="007676FD"/>
    <w:rsid w:val="007715A2"/>
    <w:rsid w:val="00774C09"/>
    <w:rsid w:val="007751A7"/>
    <w:rsid w:val="00775F35"/>
    <w:rsid w:val="00776AED"/>
    <w:rsid w:val="00781137"/>
    <w:rsid w:val="007821BF"/>
    <w:rsid w:val="00782872"/>
    <w:rsid w:val="00783C98"/>
    <w:rsid w:val="00784AB5"/>
    <w:rsid w:val="00792D5B"/>
    <w:rsid w:val="007A0F72"/>
    <w:rsid w:val="007A1203"/>
    <w:rsid w:val="007A2823"/>
    <w:rsid w:val="007B24FC"/>
    <w:rsid w:val="007B2560"/>
    <w:rsid w:val="007B2586"/>
    <w:rsid w:val="007B28A6"/>
    <w:rsid w:val="007B549D"/>
    <w:rsid w:val="007B64DB"/>
    <w:rsid w:val="007C12D3"/>
    <w:rsid w:val="007C5A09"/>
    <w:rsid w:val="007C77CE"/>
    <w:rsid w:val="007D144D"/>
    <w:rsid w:val="007D2245"/>
    <w:rsid w:val="007D4798"/>
    <w:rsid w:val="007D5D4F"/>
    <w:rsid w:val="007D6094"/>
    <w:rsid w:val="007D6409"/>
    <w:rsid w:val="007D7DE9"/>
    <w:rsid w:val="007E01DB"/>
    <w:rsid w:val="007E0B85"/>
    <w:rsid w:val="007E447E"/>
    <w:rsid w:val="007E4E58"/>
    <w:rsid w:val="007E5161"/>
    <w:rsid w:val="007E5727"/>
    <w:rsid w:val="007F0487"/>
    <w:rsid w:val="007F19F7"/>
    <w:rsid w:val="007F6706"/>
    <w:rsid w:val="007F77FF"/>
    <w:rsid w:val="0080038F"/>
    <w:rsid w:val="0080058B"/>
    <w:rsid w:val="00801AE3"/>
    <w:rsid w:val="00806F64"/>
    <w:rsid w:val="00807332"/>
    <w:rsid w:val="00810A80"/>
    <w:rsid w:val="00813C0A"/>
    <w:rsid w:val="0081488E"/>
    <w:rsid w:val="00821AB5"/>
    <w:rsid w:val="00821C0C"/>
    <w:rsid w:val="0083308F"/>
    <w:rsid w:val="00843352"/>
    <w:rsid w:val="00844706"/>
    <w:rsid w:val="00850F94"/>
    <w:rsid w:val="00854B7F"/>
    <w:rsid w:val="00855E71"/>
    <w:rsid w:val="0086079E"/>
    <w:rsid w:val="008616AF"/>
    <w:rsid w:val="00862D96"/>
    <w:rsid w:val="00864AC6"/>
    <w:rsid w:val="00864D5B"/>
    <w:rsid w:val="00864E53"/>
    <w:rsid w:val="00865746"/>
    <w:rsid w:val="00873366"/>
    <w:rsid w:val="0087604D"/>
    <w:rsid w:val="00884C02"/>
    <w:rsid w:val="00886417"/>
    <w:rsid w:val="00886801"/>
    <w:rsid w:val="00896CD0"/>
    <w:rsid w:val="00897165"/>
    <w:rsid w:val="008A1EC5"/>
    <w:rsid w:val="008A2AD3"/>
    <w:rsid w:val="008A3913"/>
    <w:rsid w:val="008A7DF4"/>
    <w:rsid w:val="008B0788"/>
    <w:rsid w:val="008B5CA4"/>
    <w:rsid w:val="008B5DB7"/>
    <w:rsid w:val="008B7356"/>
    <w:rsid w:val="008B73FD"/>
    <w:rsid w:val="008C3188"/>
    <w:rsid w:val="008C74D7"/>
    <w:rsid w:val="008D04FD"/>
    <w:rsid w:val="008D20E5"/>
    <w:rsid w:val="008D3223"/>
    <w:rsid w:val="008D3B3F"/>
    <w:rsid w:val="008D5998"/>
    <w:rsid w:val="008D7C0B"/>
    <w:rsid w:val="008D7F7F"/>
    <w:rsid w:val="008E6D09"/>
    <w:rsid w:val="008F4B36"/>
    <w:rsid w:val="00900A88"/>
    <w:rsid w:val="009061EE"/>
    <w:rsid w:val="00912756"/>
    <w:rsid w:val="00914783"/>
    <w:rsid w:val="00914A28"/>
    <w:rsid w:val="0092353D"/>
    <w:rsid w:val="00925607"/>
    <w:rsid w:val="00925AEF"/>
    <w:rsid w:val="00930FD3"/>
    <w:rsid w:val="00936E7E"/>
    <w:rsid w:val="009370A8"/>
    <w:rsid w:val="0094423A"/>
    <w:rsid w:val="009459B6"/>
    <w:rsid w:val="009474A0"/>
    <w:rsid w:val="009517C1"/>
    <w:rsid w:val="00951ED0"/>
    <w:rsid w:val="009521EF"/>
    <w:rsid w:val="009525E7"/>
    <w:rsid w:val="009535E7"/>
    <w:rsid w:val="00954E2A"/>
    <w:rsid w:val="009578D9"/>
    <w:rsid w:val="0096066B"/>
    <w:rsid w:val="00962362"/>
    <w:rsid w:val="0096450F"/>
    <w:rsid w:val="00967285"/>
    <w:rsid w:val="00975EDD"/>
    <w:rsid w:val="00983281"/>
    <w:rsid w:val="00985672"/>
    <w:rsid w:val="00990195"/>
    <w:rsid w:val="00994825"/>
    <w:rsid w:val="0099497F"/>
    <w:rsid w:val="00996B6D"/>
    <w:rsid w:val="009A44A2"/>
    <w:rsid w:val="009A4A8D"/>
    <w:rsid w:val="009A6F68"/>
    <w:rsid w:val="009A7D23"/>
    <w:rsid w:val="009C367A"/>
    <w:rsid w:val="009C796A"/>
    <w:rsid w:val="009D1396"/>
    <w:rsid w:val="009D1BE4"/>
    <w:rsid w:val="009D1C1C"/>
    <w:rsid w:val="009D2955"/>
    <w:rsid w:val="009D3460"/>
    <w:rsid w:val="009D383A"/>
    <w:rsid w:val="009D74AC"/>
    <w:rsid w:val="009E2E0B"/>
    <w:rsid w:val="009F2D6A"/>
    <w:rsid w:val="00A01A6A"/>
    <w:rsid w:val="00A02B9C"/>
    <w:rsid w:val="00A075D9"/>
    <w:rsid w:val="00A1062D"/>
    <w:rsid w:val="00A10B1F"/>
    <w:rsid w:val="00A12C3A"/>
    <w:rsid w:val="00A12E5C"/>
    <w:rsid w:val="00A12F28"/>
    <w:rsid w:val="00A16647"/>
    <w:rsid w:val="00A16C90"/>
    <w:rsid w:val="00A2092E"/>
    <w:rsid w:val="00A22F47"/>
    <w:rsid w:val="00A235CC"/>
    <w:rsid w:val="00A269DE"/>
    <w:rsid w:val="00A34441"/>
    <w:rsid w:val="00A34F78"/>
    <w:rsid w:val="00A359EB"/>
    <w:rsid w:val="00A43298"/>
    <w:rsid w:val="00A4465C"/>
    <w:rsid w:val="00A45A5E"/>
    <w:rsid w:val="00A513A4"/>
    <w:rsid w:val="00A5215A"/>
    <w:rsid w:val="00A53C8E"/>
    <w:rsid w:val="00A563EF"/>
    <w:rsid w:val="00A606ED"/>
    <w:rsid w:val="00A61F78"/>
    <w:rsid w:val="00A62CC9"/>
    <w:rsid w:val="00A6596B"/>
    <w:rsid w:val="00A671A4"/>
    <w:rsid w:val="00A74453"/>
    <w:rsid w:val="00A75439"/>
    <w:rsid w:val="00A86CDC"/>
    <w:rsid w:val="00A905E3"/>
    <w:rsid w:val="00A962A9"/>
    <w:rsid w:val="00AA043F"/>
    <w:rsid w:val="00AB308F"/>
    <w:rsid w:val="00AB5605"/>
    <w:rsid w:val="00AB7674"/>
    <w:rsid w:val="00AC4722"/>
    <w:rsid w:val="00AE07D9"/>
    <w:rsid w:val="00AE48CA"/>
    <w:rsid w:val="00AE7DE3"/>
    <w:rsid w:val="00AF0705"/>
    <w:rsid w:val="00AF2980"/>
    <w:rsid w:val="00B006D1"/>
    <w:rsid w:val="00B025C0"/>
    <w:rsid w:val="00B0399E"/>
    <w:rsid w:val="00B06C1E"/>
    <w:rsid w:val="00B07241"/>
    <w:rsid w:val="00B110A5"/>
    <w:rsid w:val="00B12437"/>
    <w:rsid w:val="00B1345B"/>
    <w:rsid w:val="00B13D6A"/>
    <w:rsid w:val="00B17C6A"/>
    <w:rsid w:val="00B22657"/>
    <w:rsid w:val="00B24667"/>
    <w:rsid w:val="00B24BFB"/>
    <w:rsid w:val="00B26D28"/>
    <w:rsid w:val="00B30EF4"/>
    <w:rsid w:val="00B36429"/>
    <w:rsid w:val="00B4137B"/>
    <w:rsid w:val="00B41FA6"/>
    <w:rsid w:val="00B45182"/>
    <w:rsid w:val="00B46A15"/>
    <w:rsid w:val="00B46AE0"/>
    <w:rsid w:val="00B47C4B"/>
    <w:rsid w:val="00B50F46"/>
    <w:rsid w:val="00B51495"/>
    <w:rsid w:val="00B53003"/>
    <w:rsid w:val="00B56EF0"/>
    <w:rsid w:val="00B57347"/>
    <w:rsid w:val="00B63B1F"/>
    <w:rsid w:val="00B65BA1"/>
    <w:rsid w:val="00B666B5"/>
    <w:rsid w:val="00B677A9"/>
    <w:rsid w:val="00B75174"/>
    <w:rsid w:val="00B75B2B"/>
    <w:rsid w:val="00B77A45"/>
    <w:rsid w:val="00B9192B"/>
    <w:rsid w:val="00B9229A"/>
    <w:rsid w:val="00B928A5"/>
    <w:rsid w:val="00B92A64"/>
    <w:rsid w:val="00B937F6"/>
    <w:rsid w:val="00B93BAF"/>
    <w:rsid w:val="00B947E3"/>
    <w:rsid w:val="00B97069"/>
    <w:rsid w:val="00BA2320"/>
    <w:rsid w:val="00BA43B4"/>
    <w:rsid w:val="00BA4A4F"/>
    <w:rsid w:val="00BA64C9"/>
    <w:rsid w:val="00BA690B"/>
    <w:rsid w:val="00BA7F40"/>
    <w:rsid w:val="00BB194A"/>
    <w:rsid w:val="00BB3241"/>
    <w:rsid w:val="00BB42EC"/>
    <w:rsid w:val="00BB7446"/>
    <w:rsid w:val="00BC712C"/>
    <w:rsid w:val="00BD30C3"/>
    <w:rsid w:val="00BD3B8E"/>
    <w:rsid w:val="00BD3C16"/>
    <w:rsid w:val="00BD662B"/>
    <w:rsid w:val="00BD6A5A"/>
    <w:rsid w:val="00BE1561"/>
    <w:rsid w:val="00BE2B8D"/>
    <w:rsid w:val="00BE2C3E"/>
    <w:rsid w:val="00BE4F63"/>
    <w:rsid w:val="00BF48BE"/>
    <w:rsid w:val="00BF7418"/>
    <w:rsid w:val="00BF7566"/>
    <w:rsid w:val="00C0094D"/>
    <w:rsid w:val="00C03D09"/>
    <w:rsid w:val="00C125E9"/>
    <w:rsid w:val="00C13AA3"/>
    <w:rsid w:val="00C13B41"/>
    <w:rsid w:val="00C13D5A"/>
    <w:rsid w:val="00C22233"/>
    <w:rsid w:val="00C26787"/>
    <w:rsid w:val="00C268A4"/>
    <w:rsid w:val="00C268B8"/>
    <w:rsid w:val="00C27E3A"/>
    <w:rsid w:val="00C300EA"/>
    <w:rsid w:val="00C320F6"/>
    <w:rsid w:val="00C3337F"/>
    <w:rsid w:val="00C33AC5"/>
    <w:rsid w:val="00C363DB"/>
    <w:rsid w:val="00C37A6B"/>
    <w:rsid w:val="00C40C68"/>
    <w:rsid w:val="00C45ED0"/>
    <w:rsid w:val="00C47514"/>
    <w:rsid w:val="00C50199"/>
    <w:rsid w:val="00C50959"/>
    <w:rsid w:val="00C56957"/>
    <w:rsid w:val="00C57EFF"/>
    <w:rsid w:val="00C63EA8"/>
    <w:rsid w:val="00C661D3"/>
    <w:rsid w:val="00C670F7"/>
    <w:rsid w:val="00C712F1"/>
    <w:rsid w:val="00C71F8C"/>
    <w:rsid w:val="00C73099"/>
    <w:rsid w:val="00C735AE"/>
    <w:rsid w:val="00C74107"/>
    <w:rsid w:val="00C81FBB"/>
    <w:rsid w:val="00C93F32"/>
    <w:rsid w:val="00C94958"/>
    <w:rsid w:val="00C950B6"/>
    <w:rsid w:val="00C97DAC"/>
    <w:rsid w:val="00CB0621"/>
    <w:rsid w:val="00CB244D"/>
    <w:rsid w:val="00CB458C"/>
    <w:rsid w:val="00CB4BA7"/>
    <w:rsid w:val="00CC4C01"/>
    <w:rsid w:val="00CC4CBE"/>
    <w:rsid w:val="00CD279E"/>
    <w:rsid w:val="00CD3923"/>
    <w:rsid w:val="00CD3958"/>
    <w:rsid w:val="00CD4576"/>
    <w:rsid w:val="00CD69C5"/>
    <w:rsid w:val="00CD7437"/>
    <w:rsid w:val="00CE01DB"/>
    <w:rsid w:val="00CE2A60"/>
    <w:rsid w:val="00CF0202"/>
    <w:rsid w:val="00CF5E70"/>
    <w:rsid w:val="00CF6D00"/>
    <w:rsid w:val="00CF717C"/>
    <w:rsid w:val="00D01317"/>
    <w:rsid w:val="00D02334"/>
    <w:rsid w:val="00D03073"/>
    <w:rsid w:val="00D06A24"/>
    <w:rsid w:val="00D1185B"/>
    <w:rsid w:val="00D11B36"/>
    <w:rsid w:val="00D13E58"/>
    <w:rsid w:val="00D15D21"/>
    <w:rsid w:val="00D25A81"/>
    <w:rsid w:val="00D27EA4"/>
    <w:rsid w:val="00D30EA8"/>
    <w:rsid w:val="00D32D82"/>
    <w:rsid w:val="00D405ED"/>
    <w:rsid w:val="00D418D3"/>
    <w:rsid w:val="00D4349E"/>
    <w:rsid w:val="00D436B5"/>
    <w:rsid w:val="00D44E3C"/>
    <w:rsid w:val="00D47F88"/>
    <w:rsid w:val="00D50353"/>
    <w:rsid w:val="00D50D34"/>
    <w:rsid w:val="00D52983"/>
    <w:rsid w:val="00D534E1"/>
    <w:rsid w:val="00D5420A"/>
    <w:rsid w:val="00D567C9"/>
    <w:rsid w:val="00D5734C"/>
    <w:rsid w:val="00D613F7"/>
    <w:rsid w:val="00D61671"/>
    <w:rsid w:val="00D637A2"/>
    <w:rsid w:val="00D662BC"/>
    <w:rsid w:val="00D678C9"/>
    <w:rsid w:val="00D71A2F"/>
    <w:rsid w:val="00D739B4"/>
    <w:rsid w:val="00D76E11"/>
    <w:rsid w:val="00D80852"/>
    <w:rsid w:val="00D811A5"/>
    <w:rsid w:val="00D8639A"/>
    <w:rsid w:val="00D87423"/>
    <w:rsid w:val="00D9136B"/>
    <w:rsid w:val="00D91F34"/>
    <w:rsid w:val="00D95888"/>
    <w:rsid w:val="00D964C6"/>
    <w:rsid w:val="00D9782A"/>
    <w:rsid w:val="00DA3394"/>
    <w:rsid w:val="00DA3B08"/>
    <w:rsid w:val="00DA6B65"/>
    <w:rsid w:val="00DA7770"/>
    <w:rsid w:val="00DB06F9"/>
    <w:rsid w:val="00DB3140"/>
    <w:rsid w:val="00DB59E8"/>
    <w:rsid w:val="00DB7A6C"/>
    <w:rsid w:val="00DC0F02"/>
    <w:rsid w:val="00DC3C63"/>
    <w:rsid w:val="00DD468F"/>
    <w:rsid w:val="00DD4D08"/>
    <w:rsid w:val="00DD5327"/>
    <w:rsid w:val="00DD58AA"/>
    <w:rsid w:val="00DD7208"/>
    <w:rsid w:val="00DD7D94"/>
    <w:rsid w:val="00DE125B"/>
    <w:rsid w:val="00DE2D3B"/>
    <w:rsid w:val="00DE3CFF"/>
    <w:rsid w:val="00DE71FD"/>
    <w:rsid w:val="00DF020E"/>
    <w:rsid w:val="00DF2E93"/>
    <w:rsid w:val="00DF408A"/>
    <w:rsid w:val="00E02BF0"/>
    <w:rsid w:val="00E032E0"/>
    <w:rsid w:val="00E044B1"/>
    <w:rsid w:val="00E044C0"/>
    <w:rsid w:val="00E04B19"/>
    <w:rsid w:val="00E06309"/>
    <w:rsid w:val="00E07FDA"/>
    <w:rsid w:val="00E129F8"/>
    <w:rsid w:val="00E1619F"/>
    <w:rsid w:val="00E16C4E"/>
    <w:rsid w:val="00E16D67"/>
    <w:rsid w:val="00E207C2"/>
    <w:rsid w:val="00E23F95"/>
    <w:rsid w:val="00E255AA"/>
    <w:rsid w:val="00E3262B"/>
    <w:rsid w:val="00E3528B"/>
    <w:rsid w:val="00E35727"/>
    <w:rsid w:val="00E361EC"/>
    <w:rsid w:val="00E37B1B"/>
    <w:rsid w:val="00E40F41"/>
    <w:rsid w:val="00E423A2"/>
    <w:rsid w:val="00E4320B"/>
    <w:rsid w:val="00E44D9D"/>
    <w:rsid w:val="00E508BC"/>
    <w:rsid w:val="00E51C5C"/>
    <w:rsid w:val="00E52BE2"/>
    <w:rsid w:val="00E56B3F"/>
    <w:rsid w:val="00E60053"/>
    <w:rsid w:val="00E61A89"/>
    <w:rsid w:val="00E638EF"/>
    <w:rsid w:val="00E66681"/>
    <w:rsid w:val="00E71C62"/>
    <w:rsid w:val="00E7555F"/>
    <w:rsid w:val="00E8127A"/>
    <w:rsid w:val="00E81A2D"/>
    <w:rsid w:val="00E86620"/>
    <w:rsid w:val="00E867AF"/>
    <w:rsid w:val="00E9129E"/>
    <w:rsid w:val="00E9138F"/>
    <w:rsid w:val="00EB02D4"/>
    <w:rsid w:val="00EB0400"/>
    <w:rsid w:val="00EB0EE0"/>
    <w:rsid w:val="00EB13E3"/>
    <w:rsid w:val="00EB6FC8"/>
    <w:rsid w:val="00EC0E1D"/>
    <w:rsid w:val="00EC17E3"/>
    <w:rsid w:val="00EC21BB"/>
    <w:rsid w:val="00EC2257"/>
    <w:rsid w:val="00EC3E7C"/>
    <w:rsid w:val="00EC7C75"/>
    <w:rsid w:val="00ED4DAA"/>
    <w:rsid w:val="00ED7506"/>
    <w:rsid w:val="00EE1EE1"/>
    <w:rsid w:val="00EE2C5F"/>
    <w:rsid w:val="00EE7951"/>
    <w:rsid w:val="00EF2E0D"/>
    <w:rsid w:val="00EF4723"/>
    <w:rsid w:val="00F01B3F"/>
    <w:rsid w:val="00F03CA1"/>
    <w:rsid w:val="00F05376"/>
    <w:rsid w:val="00F05649"/>
    <w:rsid w:val="00F06EBD"/>
    <w:rsid w:val="00F07DFF"/>
    <w:rsid w:val="00F106AB"/>
    <w:rsid w:val="00F170F3"/>
    <w:rsid w:val="00F2047C"/>
    <w:rsid w:val="00F209DA"/>
    <w:rsid w:val="00F22451"/>
    <w:rsid w:val="00F2352F"/>
    <w:rsid w:val="00F34024"/>
    <w:rsid w:val="00F345D5"/>
    <w:rsid w:val="00F401C3"/>
    <w:rsid w:val="00F41EAE"/>
    <w:rsid w:val="00F449B4"/>
    <w:rsid w:val="00F46D90"/>
    <w:rsid w:val="00F47F8F"/>
    <w:rsid w:val="00F507B4"/>
    <w:rsid w:val="00F52C9C"/>
    <w:rsid w:val="00F54022"/>
    <w:rsid w:val="00F56942"/>
    <w:rsid w:val="00F61967"/>
    <w:rsid w:val="00F66115"/>
    <w:rsid w:val="00F7075E"/>
    <w:rsid w:val="00F70C74"/>
    <w:rsid w:val="00F722D3"/>
    <w:rsid w:val="00F74A4D"/>
    <w:rsid w:val="00F75D47"/>
    <w:rsid w:val="00F761DE"/>
    <w:rsid w:val="00F838E5"/>
    <w:rsid w:val="00F852DE"/>
    <w:rsid w:val="00F876DA"/>
    <w:rsid w:val="00F90E8B"/>
    <w:rsid w:val="00F947C0"/>
    <w:rsid w:val="00FA3B2F"/>
    <w:rsid w:val="00FA40A5"/>
    <w:rsid w:val="00FB4223"/>
    <w:rsid w:val="00FB58C8"/>
    <w:rsid w:val="00FC4EBD"/>
    <w:rsid w:val="00FC5167"/>
    <w:rsid w:val="00FC7476"/>
    <w:rsid w:val="00FD2A51"/>
    <w:rsid w:val="00FD4933"/>
    <w:rsid w:val="00FD5CE5"/>
    <w:rsid w:val="00FE081A"/>
    <w:rsid w:val="00FE175F"/>
    <w:rsid w:val="00FE197D"/>
    <w:rsid w:val="00FE2C4E"/>
    <w:rsid w:val="00FE635A"/>
    <w:rsid w:val="00FE79F4"/>
    <w:rsid w:val="00FF24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F4CB8-735E-4009-AF35-9EA26AA3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828"/>
    <w:pPr>
      <w:spacing w:after="200" w:line="276" w:lineRule="auto"/>
    </w:pPr>
    <w:rPr>
      <w:sz w:val="22"/>
      <w:szCs w:val="22"/>
    </w:rPr>
  </w:style>
  <w:style w:type="paragraph" w:styleId="Heading1">
    <w:name w:val="heading 1"/>
    <w:basedOn w:val="Normal"/>
    <w:next w:val="Normal"/>
    <w:link w:val="Heading1Char"/>
    <w:uiPriority w:val="9"/>
    <w:qFormat/>
    <w:rsid w:val="00064F56"/>
    <w:pPr>
      <w:keepNext/>
      <w:numPr>
        <w:numId w:val="1"/>
      </w:numPr>
      <w:spacing w:before="240" w:after="60"/>
      <w:ind w:left="0" w:firstLine="0"/>
      <w:outlineLvl w:val="0"/>
    </w:pPr>
    <w:rPr>
      <w:rFonts w:ascii="Calibri Light" w:hAnsi="Calibri Light"/>
      <w:b/>
      <w:bCs/>
      <w:kern w:val="32"/>
      <w:sz w:val="32"/>
      <w:szCs w:val="32"/>
    </w:rPr>
  </w:style>
  <w:style w:type="paragraph" w:styleId="Heading2">
    <w:name w:val="heading 2"/>
    <w:basedOn w:val="Normal"/>
    <w:next w:val="Normal"/>
    <w:link w:val="Heading2Char"/>
    <w:uiPriority w:val="99"/>
    <w:semiHidden/>
    <w:rsid w:val="00064F56"/>
    <w:pPr>
      <w:keepNext/>
      <w:numPr>
        <w:ilvl w:val="1"/>
        <w:numId w:val="1"/>
      </w:numPr>
      <w:spacing w:before="240" w:after="60"/>
      <w:ind w:left="0" w:firstLine="0"/>
      <w:outlineLvl w:val="1"/>
    </w:pPr>
    <w:rPr>
      <w:rFonts w:ascii="Calibri Light" w:hAnsi="Calibri Light"/>
      <w:b/>
      <w:bCs/>
      <w:i/>
      <w:iCs/>
      <w:sz w:val="28"/>
      <w:szCs w:val="28"/>
    </w:rPr>
  </w:style>
  <w:style w:type="paragraph" w:styleId="Heading3">
    <w:name w:val="heading 3"/>
    <w:basedOn w:val="Normal"/>
    <w:next w:val="Normal"/>
    <w:link w:val="Heading3Char"/>
    <w:uiPriority w:val="99"/>
    <w:semiHidden/>
    <w:rsid w:val="00064F56"/>
    <w:pPr>
      <w:keepNext/>
      <w:numPr>
        <w:ilvl w:val="2"/>
        <w:numId w:val="1"/>
      </w:numPr>
      <w:spacing w:before="240" w:after="60"/>
      <w:ind w:left="720" w:hanging="432"/>
      <w:outlineLvl w:val="2"/>
    </w:pPr>
    <w:rPr>
      <w:rFonts w:ascii="Calibri Light" w:hAnsi="Calibri Light"/>
      <w:b/>
      <w:bCs/>
      <w:sz w:val="26"/>
      <w:szCs w:val="26"/>
    </w:rPr>
  </w:style>
  <w:style w:type="paragraph" w:styleId="Heading4">
    <w:name w:val="heading 4"/>
    <w:basedOn w:val="Normal"/>
    <w:next w:val="Normal"/>
    <w:link w:val="Heading4Char"/>
    <w:uiPriority w:val="99"/>
    <w:semiHidden/>
    <w:rsid w:val="00064F56"/>
    <w:pPr>
      <w:keepNext/>
      <w:numPr>
        <w:ilvl w:val="3"/>
        <w:numId w:val="1"/>
      </w:numPr>
      <w:spacing w:before="240" w:after="60"/>
      <w:ind w:left="864" w:hanging="144"/>
      <w:outlineLvl w:val="3"/>
    </w:pPr>
    <w:rPr>
      <w:b/>
      <w:bCs/>
      <w:sz w:val="28"/>
      <w:szCs w:val="28"/>
    </w:rPr>
  </w:style>
  <w:style w:type="paragraph" w:styleId="Heading5">
    <w:name w:val="heading 5"/>
    <w:basedOn w:val="Normal"/>
    <w:next w:val="Normal"/>
    <w:link w:val="Heading5Char"/>
    <w:uiPriority w:val="99"/>
    <w:semiHidden/>
    <w:qFormat/>
    <w:rsid w:val="00064F56"/>
    <w:pPr>
      <w:numPr>
        <w:ilvl w:val="4"/>
        <w:numId w:val="1"/>
      </w:numPr>
      <w:spacing w:before="240" w:after="60"/>
      <w:ind w:left="1008" w:hanging="432"/>
      <w:outlineLvl w:val="4"/>
    </w:pPr>
    <w:rPr>
      <w:b/>
      <w:bCs/>
      <w:i/>
      <w:iCs/>
      <w:sz w:val="26"/>
      <w:szCs w:val="26"/>
    </w:rPr>
  </w:style>
  <w:style w:type="paragraph" w:styleId="Heading6">
    <w:name w:val="heading 6"/>
    <w:basedOn w:val="Normal"/>
    <w:next w:val="Normal"/>
    <w:link w:val="Heading6Char"/>
    <w:uiPriority w:val="99"/>
    <w:semiHidden/>
    <w:rsid w:val="00064F56"/>
    <w:pPr>
      <w:numPr>
        <w:ilvl w:val="5"/>
        <w:numId w:val="1"/>
      </w:numPr>
      <w:spacing w:before="240" w:after="60"/>
      <w:ind w:left="1152" w:hanging="432"/>
      <w:outlineLvl w:val="5"/>
    </w:pPr>
    <w:rPr>
      <w:b/>
      <w:bCs/>
    </w:rPr>
  </w:style>
  <w:style w:type="paragraph" w:styleId="Heading7">
    <w:name w:val="heading 7"/>
    <w:basedOn w:val="Normal"/>
    <w:next w:val="Normal"/>
    <w:link w:val="Heading7Char"/>
    <w:uiPriority w:val="99"/>
    <w:semiHidden/>
    <w:qFormat/>
    <w:rsid w:val="00064F56"/>
    <w:pPr>
      <w:numPr>
        <w:ilvl w:val="6"/>
        <w:numId w:val="1"/>
      </w:numPr>
      <w:spacing w:before="240" w:after="60"/>
      <w:ind w:left="1296" w:hanging="288"/>
      <w:outlineLvl w:val="6"/>
    </w:pPr>
    <w:rPr>
      <w:sz w:val="24"/>
      <w:szCs w:val="24"/>
    </w:rPr>
  </w:style>
  <w:style w:type="paragraph" w:styleId="Heading8">
    <w:name w:val="heading 8"/>
    <w:basedOn w:val="Normal"/>
    <w:next w:val="Normal"/>
    <w:link w:val="Heading8Char"/>
    <w:uiPriority w:val="99"/>
    <w:semiHidden/>
    <w:qFormat/>
    <w:rsid w:val="00064F56"/>
    <w:pPr>
      <w:numPr>
        <w:ilvl w:val="7"/>
        <w:numId w:val="1"/>
      </w:numPr>
      <w:spacing w:before="240" w:after="60"/>
      <w:ind w:left="1440" w:hanging="432"/>
      <w:outlineLvl w:val="7"/>
    </w:pPr>
    <w:rPr>
      <w:i/>
      <w:iCs/>
      <w:sz w:val="24"/>
      <w:szCs w:val="24"/>
    </w:rPr>
  </w:style>
  <w:style w:type="paragraph" w:styleId="Heading9">
    <w:name w:val="heading 9"/>
    <w:basedOn w:val="Normal"/>
    <w:next w:val="Normal"/>
    <w:link w:val="Heading9Char"/>
    <w:uiPriority w:val="99"/>
    <w:semiHidden/>
    <w:qFormat/>
    <w:rsid w:val="00064F56"/>
    <w:pPr>
      <w:numPr>
        <w:ilvl w:val="8"/>
        <w:numId w:val="1"/>
      </w:numPr>
      <w:spacing w:before="240" w:after="60"/>
      <w:ind w:left="1584" w:hanging="144"/>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7"/>
    <w:unhideWhenUsed/>
    <w:rsid w:val="00DD5327"/>
    <w:pPr>
      <w:tabs>
        <w:tab w:val="center" w:pos="4513"/>
        <w:tab w:val="right" w:pos="9026"/>
      </w:tabs>
      <w:spacing w:after="0" w:line="240" w:lineRule="auto"/>
    </w:pPr>
    <w:rPr>
      <w:sz w:val="20"/>
      <w:szCs w:val="20"/>
      <w:lang w:val="en-GB" w:eastAsia="en-GB"/>
    </w:rPr>
  </w:style>
  <w:style w:type="character" w:customStyle="1" w:styleId="HeaderChar">
    <w:name w:val="Header Char"/>
    <w:link w:val="Header"/>
    <w:uiPriority w:val="57"/>
    <w:rsid w:val="00DD5327"/>
    <w:rPr>
      <w:rFonts w:ascii="Calibri" w:eastAsia="Times New Roman" w:hAnsi="Calibri" w:cs="Times New Roman"/>
      <w:lang w:val="en-GB" w:eastAsia="en-GB"/>
    </w:rPr>
  </w:style>
  <w:style w:type="paragraph" w:styleId="Footer">
    <w:name w:val="footer"/>
    <w:basedOn w:val="Normal"/>
    <w:link w:val="FooterChar"/>
    <w:uiPriority w:val="57"/>
    <w:unhideWhenUsed/>
    <w:rsid w:val="00DD5327"/>
    <w:pPr>
      <w:tabs>
        <w:tab w:val="center" w:pos="4513"/>
        <w:tab w:val="right" w:pos="9026"/>
      </w:tabs>
      <w:spacing w:after="0" w:line="240" w:lineRule="auto"/>
    </w:pPr>
    <w:rPr>
      <w:sz w:val="20"/>
      <w:szCs w:val="20"/>
      <w:lang w:val="en-GB" w:eastAsia="en-GB"/>
    </w:rPr>
  </w:style>
  <w:style w:type="character" w:customStyle="1" w:styleId="FooterChar">
    <w:name w:val="Footer Char"/>
    <w:link w:val="Footer"/>
    <w:uiPriority w:val="57"/>
    <w:rsid w:val="00DD5327"/>
    <w:rPr>
      <w:rFonts w:ascii="Calibri" w:eastAsia="Times New Roman" w:hAnsi="Calibri" w:cs="Times New Roman"/>
      <w:lang w:val="en-GB" w:eastAsia="en-GB"/>
    </w:rPr>
  </w:style>
  <w:style w:type="character" w:styleId="Hyperlink">
    <w:name w:val="Hyperlink"/>
    <w:uiPriority w:val="99"/>
    <w:unhideWhenUsed/>
    <w:rsid w:val="00DD5327"/>
    <w:rPr>
      <w:color w:val="0000FF"/>
      <w:u w:val="single"/>
    </w:rPr>
  </w:style>
  <w:style w:type="paragraph" w:styleId="ListParagraph">
    <w:name w:val="List Paragraph"/>
    <w:basedOn w:val="Normal"/>
    <w:uiPriority w:val="34"/>
    <w:qFormat/>
    <w:rsid w:val="00DD5327"/>
    <w:pPr>
      <w:ind w:left="720"/>
      <w:contextualSpacing/>
    </w:pPr>
  </w:style>
  <w:style w:type="paragraph" w:styleId="BalloonText">
    <w:name w:val="Balloon Text"/>
    <w:basedOn w:val="Normal"/>
    <w:link w:val="BalloonTextChar"/>
    <w:uiPriority w:val="99"/>
    <w:semiHidden/>
    <w:unhideWhenUsed/>
    <w:rsid w:val="00DD532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D5327"/>
    <w:rPr>
      <w:rFonts w:ascii="Tahoma" w:hAnsi="Tahoma" w:cs="Tahoma"/>
      <w:sz w:val="16"/>
      <w:szCs w:val="16"/>
    </w:rPr>
  </w:style>
  <w:style w:type="paragraph" w:styleId="NoSpacing">
    <w:name w:val="No Spacing"/>
    <w:link w:val="NoSpacingChar"/>
    <w:uiPriority w:val="1"/>
    <w:qFormat/>
    <w:rsid w:val="007503BE"/>
    <w:rPr>
      <w:sz w:val="22"/>
      <w:szCs w:val="22"/>
    </w:rPr>
  </w:style>
  <w:style w:type="paragraph" w:customStyle="1" w:styleId="Default">
    <w:name w:val="Default"/>
    <w:rsid w:val="00E23F95"/>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sid w:val="00B24BFB"/>
    <w:rPr>
      <w:sz w:val="20"/>
      <w:szCs w:val="20"/>
    </w:rPr>
  </w:style>
  <w:style w:type="character" w:customStyle="1" w:styleId="FootnoteTextChar">
    <w:name w:val="Footnote Text Char"/>
    <w:basedOn w:val="DefaultParagraphFont"/>
    <w:link w:val="FootnoteText"/>
    <w:uiPriority w:val="99"/>
    <w:semiHidden/>
    <w:rsid w:val="00B24BFB"/>
  </w:style>
  <w:style w:type="character" w:styleId="FootnoteReference">
    <w:name w:val="footnote reference"/>
    <w:uiPriority w:val="99"/>
    <w:semiHidden/>
    <w:unhideWhenUsed/>
    <w:rsid w:val="00B24BFB"/>
    <w:rPr>
      <w:vertAlign w:val="superscript"/>
    </w:rPr>
  </w:style>
  <w:style w:type="table" w:styleId="TableGrid">
    <w:name w:val="Table Grid"/>
    <w:basedOn w:val="TableNormal"/>
    <w:uiPriority w:val="59"/>
    <w:rsid w:val="00C661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064F56"/>
    <w:rPr>
      <w:rFonts w:ascii="Calibri Light" w:hAnsi="Calibri Light"/>
      <w:b/>
      <w:bCs/>
      <w:kern w:val="32"/>
      <w:sz w:val="32"/>
      <w:szCs w:val="32"/>
    </w:rPr>
  </w:style>
  <w:style w:type="character" w:customStyle="1" w:styleId="Heading2Char">
    <w:name w:val="Heading 2 Char"/>
    <w:link w:val="Heading2"/>
    <w:uiPriority w:val="99"/>
    <w:semiHidden/>
    <w:rsid w:val="00064F56"/>
    <w:rPr>
      <w:rFonts w:ascii="Calibri Light" w:hAnsi="Calibri Light"/>
      <w:b/>
      <w:bCs/>
      <w:i/>
      <w:iCs/>
      <w:sz w:val="28"/>
      <w:szCs w:val="28"/>
    </w:rPr>
  </w:style>
  <w:style w:type="character" w:customStyle="1" w:styleId="Heading3Char">
    <w:name w:val="Heading 3 Char"/>
    <w:link w:val="Heading3"/>
    <w:uiPriority w:val="99"/>
    <w:semiHidden/>
    <w:rsid w:val="00064F56"/>
    <w:rPr>
      <w:rFonts w:ascii="Calibri Light" w:hAnsi="Calibri Light"/>
      <w:b/>
      <w:bCs/>
      <w:sz w:val="26"/>
      <w:szCs w:val="26"/>
    </w:rPr>
  </w:style>
  <w:style w:type="character" w:customStyle="1" w:styleId="Heading4Char">
    <w:name w:val="Heading 4 Char"/>
    <w:link w:val="Heading4"/>
    <w:uiPriority w:val="99"/>
    <w:semiHidden/>
    <w:rsid w:val="00064F56"/>
    <w:rPr>
      <w:b/>
      <w:bCs/>
      <w:sz w:val="28"/>
      <w:szCs w:val="28"/>
    </w:rPr>
  </w:style>
  <w:style w:type="character" w:customStyle="1" w:styleId="Heading5Char">
    <w:name w:val="Heading 5 Char"/>
    <w:link w:val="Heading5"/>
    <w:uiPriority w:val="99"/>
    <w:semiHidden/>
    <w:rsid w:val="00064F56"/>
    <w:rPr>
      <w:b/>
      <w:bCs/>
      <w:i/>
      <w:iCs/>
      <w:sz w:val="26"/>
      <w:szCs w:val="26"/>
    </w:rPr>
  </w:style>
  <w:style w:type="character" w:customStyle="1" w:styleId="Heading6Char">
    <w:name w:val="Heading 6 Char"/>
    <w:link w:val="Heading6"/>
    <w:uiPriority w:val="99"/>
    <w:semiHidden/>
    <w:rsid w:val="00064F56"/>
    <w:rPr>
      <w:b/>
      <w:bCs/>
      <w:sz w:val="22"/>
      <w:szCs w:val="22"/>
    </w:rPr>
  </w:style>
  <w:style w:type="character" w:customStyle="1" w:styleId="Heading7Char">
    <w:name w:val="Heading 7 Char"/>
    <w:link w:val="Heading7"/>
    <w:uiPriority w:val="99"/>
    <w:semiHidden/>
    <w:rsid w:val="00064F56"/>
    <w:rPr>
      <w:sz w:val="24"/>
      <w:szCs w:val="24"/>
    </w:rPr>
  </w:style>
  <w:style w:type="character" w:customStyle="1" w:styleId="Heading8Char">
    <w:name w:val="Heading 8 Char"/>
    <w:link w:val="Heading8"/>
    <w:uiPriority w:val="99"/>
    <w:semiHidden/>
    <w:rsid w:val="00064F56"/>
    <w:rPr>
      <w:i/>
      <w:iCs/>
      <w:sz w:val="24"/>
      <w:szCs w:val="24"/>
    </w:rPr>
  </w:style>
  <w:style w:type="character" w:customStyle="1" w:styleId="Heading9Char">
    <w:name w:val="Heading 9 Char"/>
    <w:link w:val="Heading9"/>
    <w:uiPriority w:val="99"/>
    <w:semiHidden/>
    <w:rsid w:val="00064F56"/>
    <w:rPr>
      <w:rFonts w:ascii="Calibri Light" w:hAnsi="Calibri Light"/>
      <w:sz w:val="22"/>
      <w:szCs w:val="22"/>
    </w:rPr>
  </w:style>
  <w:style w:type="character" w:styleId="BookTitle">
    <w:name w:val="Book Title"/>
    <w:uiPriority w:val="99"/>
    <w:qFormat/>
    <w:rsid w:val="00064F56"/>
    <w:rPr>
      <w:i/>
      <w:iCs/>
      <w:smallCaps/>
      <w:spacing w:val="5"/>
    </w:rPr>
  </w:style>
  <w:style w:type="paragraph" w:customStyle="1" w:styleId="ECHRHeader">
    <w:name w:val="ECHR_Header"/>
    <w:aliases w:val="Ju_Header"/>
    <w:basedOn w:val="Header"/>
    <w:uiPriority w:val="4"/>
    <w:qFormat/>
    <w:rsid w:val="00064F56"/>
    <w:pPr>
      <w:tabs>
        <w:tab w:val="clear" w:pos="4513"/>
        <w:tab w:val="clear" w:pos="9026"/>
        <w:tab w:val="center" w:pos="3686"/>
        <w:tab w:val="right" w:pos="7371"/>
      </w:tabs>
    </w:pPr>
    <w:rPr>
      <w:rFonts w:ascii="Times New Roman" w:hAnsi="Times New Roman"/>
      <w:sz w:val="18"/>
      <w:lang w:eastAsia="x-none"/>
    </w:rPr>
  </w:style>
  <w:style w:type="paragraph" w:customStyle="1" w:styleId="DecHTitle">
    <w:name w:val="Dec_H_Title"/>
    <w:basedOn w:val="ECHRTitleCentre1"/>
    <w:uiPriority w:val="7"/>
    <w:semiHidden/>
    <w:qFormat/>
    <w:rsid w:val="00064F56"/>
  </w:style>
  <w:style w:type="character" w:styleId="Strong">
    <w:name w:val="Strong"/>
    <w:uiPriority w:val="99"/>
    <w:qFormat/>
    <w:rsid w:val="00064F56"/>
    <w:rPr>
      <w:b/>
      <w:bCs/>
    </w:rPr>
  </w:style>
  <w:style w:type="character" w:customStyle="1" w:styleId="NoSpacingChar">
    <w:name w:val="No Spacing Char"/>
    <w:link w:val="NoSpacing"/>
    <w:uiPriority w:val="1"/>
    <w:rsid w:val="00064F56"/>
    <w:rPr>
      <w:sz w:val="22"/>
      <w:szCs w:val="22"/>
    </w:rPr>
  </w:style>
  <w:style w:type="paragraph" w:customStyle="1" w:styleId="ECHRParaQuote">
    <w:name w:val="ECHR_Para_Quote"/>
    <w:aliases w:val="Ju_Quot"/>
    <w:basedOn w:val="Normal"/>
    <w:uiPriority w:val="14"/>
    <w:qFormat/>
    <w:rsid w:val="00064F56"/>
    <w:pPr>
      <w:spacing w:before="120" w:after="120" w:line="240" w:lineRule="auto"/>
      <w:ind w:left="425" w:firstLine="142"/>
      <w:jc w:val="both"/>
    </w:pPr>
    <w:rPr>
      <w:rFonts w:ascii="Times New Roman" w:eastAsia="MS Mincho" w:hAnsi="Times New Roman"/>
      <w:sz w:val="20"/>
      <w:lang w:val="en-GB"/>
    </w:rPr>
  </w:style>
  <w:style w:type="paragraph" w:customStyle="1" w:styleId="DecList">
    <w:name w:val="Dec_List"/>
    <w:basedOn w:val="Normal"/>
    <w:uiPriority w:val="9"/>
    <w:semiHidden/>
    <w:qFormat/>
    <w:rsid w:val="00064F56"/>
    <w:pPr>
      <w:spacing w:before="240" w:after="0" w:line="240" w:lineRule="auto"/>
      <w:ind w:left="284"/>
      <w:jc w:val="both"/>
    </w:pPr>
    <w:rPr>
      <w:rFonts w:ascii="Times New Roman" w:eastAsia="MS Mincho" w:hAnsi="Times New Roman"/>
      <w:sz w:val="24"/>
      <w:lang w:val="en-GB"/>
    </w:rPr>
  </w:style>
  <w:style w:type="paragraph" w:customStyle="1" w:styleId="DummyStyle">
    <w:name w:val="Dummy_Style"/>
    <w:basedOn w:val="Normal"/>
    <w:semiHidden/>
    <w:qFormat/>
    <w:rsid w:val="00064F56"/>
    <w:pPr>
      <w:spacing w:after="0" w:line="240" w:lineRule="auto"/>
      <w:jc w:val="both"/>
    </w:pPr>
    <w:rPr>
      <w:rFonts w:ascii="Times New Roman" w:eastAsia="MS Mincho" w:hAnsi="Times New Roman"/>
      <w:color w:val="00B050"/>
      <w:sz w:val="24"/>
      <w:lang w:val="en-GB"/>
    </w:rPr>
  </w:style>
  <w:style w:type="paragraph" w:customStyle="1" w:styleId="JuAppQuestion">
    <w:name w:val="Ju_App_Question"/>
    <w:basedOn w:val="Normal"/>
    <w:uiPriority w:val="5"/>
    <w:semiHidden/>
    <w:qFormat/>
    <w:rsid w:val="00064F56"/>
    <w:pPr>
      <w:numPr>
        <w:numId w:val="15"/>
      </w:numPr>
      <w:spacing w:after="0" w:line="240" w:lineRule="auto"/>
    </w:pPr>
    <w:rPr>
      <w:rFonts w:ascii="Times New Roman" w:eastAsia="MS Mincho" w:hAnsi="Times New Roman"/>
      <w:b/>
      <w:sz w:val="24"/>
      <w:lang w:val="en-GB"/>
    </w:rPr>
  </w:style>
  <w:style w:type="paragraph" w:customStyle="1" w:styleId="JuCourt">
    <w:name w:val="Ju_Court"/>
    <w:basedOn w:val="Normal"/>
    <w:next w:val="Normal"/>
    <w:uiPriority w:val="16"/>
    <w:qFormat/>
    <w:rsid w:val="00064F56"/>
    <w:pPr>
      <w:tabs>
        <w:tab w:val="left" w:pos="907"/>
        <w:tab w:val="left" w:pos="1701"/>
        <w:tab w:val="right" w:pos="7371"/>
      </w:tabs>
      <w:spacing w:before="240" w:after="0" w:line="240" w:lineRule="auto"/>
      <w:ind w:left="397" w:hanging="397"/>
    </w:pPr>
    <w:rPr>
      <w:rFonts w:ascii="Times New Roman" w:eastAsia="MS Mincho" w:hAnsi="Times New Roman"/>
      <w:sz w:val="24"/>
      <w:lang w:val="en-GB" w:bidi="en-US"/>
    </w:rPr>
  </w:style>
  <w:style w:type="paragraph" w:customStyle="1" w:styleId="ECHRTitleCentre3">
    <w:name w:val="ECHR_Title_Centre_3"/>
    <w:aliases w:val="Ju_H_Article"/>
    <w:basedOn w:val="Normal"/>
    <w:next w:val="ECHRParaQuote"/>
    <w:uiPriority w:val="27"/>
    <w:qFormat/>
    <w:rsid w:val="00064F56"/>
    <w:pPr>
      <w:keepNext/>
      <w:keepLines/>
      <w:spacing w:before="240" w:after="120" w:line="240" w:lineRule="auto"/>
      <w:jc w:val="center"/>
      <w:outlineLvl w:val="3"/>
    </w:pPr>
    <w:rPr>
      <w:rFonts w:ascii="Times New Roman" w:eastAsia="MS Mincho" w:hAnsi="Times New Roman"/>
      <w:b/>
      <w:sz w:val="20"/>
      <w:lang w:val="en-GB" w:bidi="en-US"/>
    </w:rPr>
  </w:style>
  <w:style w:type="paragraph" w:customStyle="1" w:styleId="ECHRTitleCentre1">
    <w:name w:val="ECHR_Title_Centre_1"/>
    <w:aliases w:val="Opi_H_Head"/>
    <w:basedOn w:val="Normal"/>
    <w:next w:val="OpiPara"/>
    <w:uiPriority w:val="39"/>
    <w:qFormat/>
    <w:rsid w:val="00064F56"/>
    <w:pPr>
      <w:keepNext/>
      <w:keepLines/>
      <w:spacing w:after="240" w:line="240" w:lineRule="auto"/>
      <w:jc w:val="center"/>
      <w:outlineLvl w:val="0"/>
    </w:pPr>
    <w:rPr>
      <w:rFonts w:ascii="Times New Roman" w:eastAsia="MS Mincho" w:hAnsi="Times New Roman"/>
      <w:sz w:val="28"/>
      <w:lang w:val="en-GB"/>
    </w:rPr>
  </w:style>
  <w:style w:type="paragraph" w:customStyle="1" w:styleId="JuHeaderLandscape">
    <w:name w:val="Ju_Header_Landscape"/>
    <w:basedOn w:val="ECHRHeader"/>
    <w:uiPriority w:val="4"/>
    <w:qFormat/>
    <w:rsid w:val="00064F56"/>
    <w:pPr>
      <w:tabs>
        <w:tab w:val="clear" w:pos="3686"/>
        <w:tab w:val="clear" w:pos="7371"/>
        <w:tab w:val="center" w:pos="6146"/>
        <w:tab w:val="right" w:pos="12293"/>
      </w:tabs>
    </w:pPr>
  </w:style>
  <w:style w:type="paragraph" w:customStyle="1" w:styleId="ECHRTitle1">
    <w:name w:val="ECHR_Title_1"/>
    <w:aliases w:val="Ju_H_Head"/>
    <w:basedOn w:val="Normal"/>
    <w:next w:val="ECHRPara"/>
    <w:uiPriority w:val="18"/>
    <w:qFormat/>
    <w:rsid w:val="00064F56"/>
    <w:pPr>
      <w:keepNext/>
      <w:keepLines/>
      <w:spacing w:before="720" w:after="240" w:line="240" w:lineRule="auto"/>
      <w:jc w:val="both"/>
      <w:outlineLvl w:val="0"/>
    </w:pPr>
    <w:rPr>
      <w:rFonts w:ascii="Times New Roman" w:eastAsia="MS Mincho" w:hAnsi="Times New Roman"/>
      <w:sz w:val="28"/>
      <w:lang w:val="en-GB"/>
    </w:rPr>
  </w:style>
  <w:style w:type="paragraph" w:customStyle="1" w:styleId="JuInitialled">
    <w:name w:val="Ju_Initialled"/>
    <w:basedOn w:val="Normal"/>
    <w:uiPriority w:val="31"/>
    <w:qFormat/>
    <w:rsid w:val="00064F56"/>
    <w:pPr>
      <w:tabs>
        <w:tab w:val="center" w:pos="6407"/>
      </w:tabs>
      <w:spacing w:before="720" w:after="0" w:line="240" w:lineRule="auto"/>
      <w:jc w:val="right"/>
    </w:pPr>
    <w:rPr>
      <w:rFonts w:ascii="Times New Roman" w:eastAsia="MS Mincho" w:hAnsi="Times New Roman"/>
      <w:sz w:val="24"/>
      <w:lang w:val="en-GB"/>
    </w:rPr>
  </w:style>
  <w:style w:type="paragraph" w:customStyle="1" w:styleId="JuSigned">
    <w:name w:val="Ju_Signed"/>
    <w:basedOn w:val="Normal"/>
    <w:next w:val="JuParaLast"/>
    <w:uiPriority w:val="32"/>
    <w:qFormat/>
    <w:rsid w:val="00064F56"/>
    <w:pPr>
      <w:tabs>
        <w:tab w:val="center" w:pos="851"/>
        <w:tab w:val="center" w:pos="6407"/>
      </w:tabs>
      <w:spacing w:before="720" w:after="0" w:line="240" w:lineRule="auto"/>
    </w:pPr>
    <w:rPr>
      <w:rFonts w:ascii="Times New Roman" w:eastAsia="MS Mincho" w:hAnsi="Times New Roman"/>
      <w:sz w:val="24"/>
      <w:lang w:val="en-GB"/>
    </w:rPr>
  </w:style>
  <w:style w:type="paragraph" w:styleId="Title">
    <w:name w:val="Title"/>
    <w:basedOn w:val="Normal"/>
    <w:next w:val="Normal"/>
    <w:link w:val="TitleChar"/>
    <w:uiPriority w:val="99"/>
    <w:qFormat/>
    <w:rsid w:val="00064F56"/>
    <w:pPr>
      <w:pBdr>
        <w:bottom w:val="single" w:sz="4" w:space="1" w:color="auto"/>
      </w:pBdr>
      <w:spacing w:after="0" w:line="240" w:lineRule="auto"/>
      <w:contextualSpacing/>
      <w:jc w:val="both"/>
    </w:pPr>
    <w:rPr>
      <w:rFonts w:ascii="Times New Roman" w:eastAsia="MS Gothic" w:hAnsi="Times New Roman"/>
      <w:spacing w:val="5"/>
      <w:sz w:val="52"/>
      <w:szCs w:val="52"/>
      <w:lang w:val="x-none" w:eastAsia="x-none" w:bidi="en-US"/>
    </w:rPr>
  </w:style>
  <w:style w:type="character" w:customStyle="1" w:styleId="TitleChar">
    <w:name w:val="Title Char"/>
    <w:link w:val="Title"/>
    <w:uiPriority w:val="99"/>
    <w:rsid w:val="00064F56"/>
    <w:rPr>
      <w:rFonts w:ascii="Times New Roman" w:eastAsia="MS Gothic" w:hAnsi="Times New Roman"/>
      <w:spacing w:val="5"/>
      <w:sz w:val="52"/>
      <w:szCs w:val="52"/>
      <w:lang w:val="x-none" w:eastAsia="x-none" w:bidi="en-US"/>
    </w:rPr>
  </w:style>
  <w:style w:type="character" w:customStyle="1" w:styleId="JuITMark">
    <w:name w:val="Ju_ITMark"/>
    <w:uiPriority w:val="38"/>
    <w:qFormat/>
    <w:rsid w:val="00064F56"/>
    <w:rPr>
      <w:vanish w:val="0"/>
      <w:color w:val="auto"/>
      <w:sz w:val="14"/>
      <w:bdr w:val="none" w:sz="0" w:space="0" w:color="auto"/>
      <w:shd w:val="clear" w:color="auto" w:fill="BEE5FF"/>
    </w:rPr>
  </w:style>
  <w:style w:type="paragraph" w:customStyle="1" w:styleId="JuLista">
    <w:name w:val="Ju_List_a"/>
    <w:basedOn w:val="JuList"/>
    <w:uiPriority w:val="28"/>
    <w:qFormat/>
    <w:rsid w:val="00064F56"/>
    <w:pPr>
      <w:ind w:left="346" w:firstLine="0"/>
    </w:pPr>
  </w:style>
  <w:style w:type="paragraph" w:customStyle="1" w:styleId="JuListi">
    <w:name w:val="Ju_List_i"/>
    <w:basedOn w:val="Normal"/>
    <w:next w:val="JuLista"/>
    <w:uiPriority w:val="28"/>
    <w:qFormat/>
    <w:rsid w:val="00064F56"/>
    <w:pPr>
      <w:spacing w:after="0" w:line="240" w:lineRule="auto"/>
      <w:ind w:left="794"/>
      <w:jc w:val="both"/>
    </w:pPr>
    <w:rPr>
      <w:rFonts w:ascii="Times New Roman" w:eastAsia="MS Mincho" w:hAnsi="Times New Roman"/>
      <w:sz w:val="24"/>
      <w:lang w:val="en-GB"/>
    </w:rPr>
  </w:style>
  <w:style w:type="character" w:customStyle="1" w:styleId="JUNAMES">
    <w:name w:val="JU_NAMES"/>
    <w:uiPriority w:val="17"/>
    <w:qFormat/>
    <w:rsid w:val="00064F56"/>
    <w:rPr>
      <w:caps w:val="0"/>
      <w:smallCaps/>
    </w:rPr>
  </w:style>
  <w:style w:type="paragraph" w:customStyle="1" w:styleId="JuParaSub">
    <w:name w:val="Ju_Para_Sub"/>
    <w:basedOn w:val="ECHRPara"/>
    <w:uiPriority w:val="13"/>
    <w:qFormat/>
    <w:rsid w:val="00064F56"/>
    <w:pPr>
      <w:ind w:left="284"/>
    </w:pPr>
  </w:style>
  <w:style w:type="paragraph" w:customStyle="1" w:styleId="ECHRHeading1">
    <w:name w:val="ECHR_Heading_1"/>
    <w:aliases w:val="Ju_H_I_Roman"/>
    <w:basedOn w:val="Heading1"/>
    <w:next w:val="ECHRPara"/>
    <w:uiPriority w:val="19"/>
    <w:qFormat/>
    <w:rsid w:val="00064F56"/>
  </w:style>
  <w:style w:type="paragraph" w:customStyle="1" w:styleId="ECHRHeading2">
    <w:name w:val="ECHR_Heading_2"/>
    <w:aliases w:val="Ju_H_A"/>
    <w:basedOn w:val="Heading2"/>
    <w:next w:val="ECHRPara"/>
    <w:uiPriority w:val="20"/>
    <w:qFormat/>
    <w:rsid w:val="00064F56"/>
  </w:style>
  <w:style w:type="paragraph" w:customStyle="1" w:styleId="ECHRHeading3">
    <w:name w:val="ECHR_Heading_3"/>
    <w:aliases w:val="Ju_H_1."/>
    <w:basedOn w:val="Heading3"/>
    <w:next w:val="ECHRPara"/>
    <w:uiPriority w:val="21"/>
    <w:qFormat/>
    <w:rsid w:val="00064F56"/>
  </w:style>
  <w:style w:type="paragraph" w:customStyle="1" w:styleId="ECHRHeading4">
    <w:name w:val="ECHR_Heading_4"/>
    <w:aliases w:val="Ju_H_a"/>
    <w:basedOn w:val="Heading4"/>
    <w:next w:val="ECHRPara"/>
    <w:uiPriority w:val="22"/>
    <w:qFormat/>
    <w:rsid w:val="00064F56"/>
  </w:style>
  <w:style w:type="paragraph" w:customStyle="1" w:styleId="ECHRHeading5">
    <w:name w:val="ECHR_Heading_5"/>
    <w:aliases w:val="Ju_H_i"/>
    <w:basedOn w:val="Heading5"/>
    <w:next w:val="ECHRPara"/>
    <w:uiPriority w:val="23"/>
    <w:qFormat/>
    <w:rsid w:val="00064F56"/>
  </w:style>
  <w:style w:type="paragraph" w:customStyle="1" w:styleId="ECHRHeading6">
    <w:name w:val="ECHR_Heading_6"/>
    <w:aliases w:val="Ju_H_alpha"/>
    <w:basedOn w:val="Heading6"/>
    <w:next w:val="ECHRPara"/>
    <w:uiPriority w:val="24"/>
    <w:qFormat/>
    <w:rsid w:val="00064F56"/>
  </w:style>
  <w:style w:type="paragraph" w:customStyle="1" w:styleId="ECHRHeading7">
    <w:name w:val="ECHR_Heading_7"/>
    <w:aliases w:val="Ju_H_–"/>
    <w:basedOn w:val="Heading7"/>
    <w:next w:val="ECHRPara"/>
    <w:uiPriority w:val="25"/>
    <w:qFormat/>
    <w:rsid w:val="00064F56"/>
  </w:style>
  <w:style w:type="paragraph" w:customStyle="1" w:styleId="JuParaLast">
    <w:name w:val="Ju_Para_Last"/>
    <w:basedOn w:val="Normal"/>
    <w:next w:val="ECHRPara"/>
    <w:uiPriority w:val="30"/>
    <w:qFormat/>
    <w:rsid w:val="00064F56"/>
    <w:pPr>
      <w:keepNext/>
      <w:keepLines/>
      <w:spacing w:before="240" w:after="0" w:line="240" w:lineRule="auto"/>
      <w:ind w:firstLine="284"/>
      <w:jc w:val="both"/>
    </w:pPr>
    <w:rPr>
      <w:rFonts w:ascii="Times New Roman" w:eastAsia="MS Mincho" w:hAnsi="Times New Roman"/>
      <w:sz w:val="24"/>
      <w:lang w:val="en-GB"/>
    </w:rPr>
  </w:style>
  <w:style w:type="paragraph" w:customStyle="1" w:styleId="ECHRDecisionBody">
    <w:name w:val="ECHR_Decision_Body"/>
    <w:aliases w:val="Ju_Judges"/>
    <w:basedOn w:val="Normal"/>
    <w:uiPriority w:val="99"/>
    <w:qFormat/>
    <w:rsid w:val="00064F56"/>
    <w:pPr>
      <w:tabs>
        <w:tab w:val="left" w:pos="567"/>
        <w:tab w:val="left" w:pos="1134"/>
      </w:tabs>
      <w:spacing w:after="0" w:line="240" w:lineRule="auto"/>
    </w:pPr>
    <w:rPr>
      <w:rFonts w:ascii="Times New Roman" w:eastAsia="MS Mincho" w:hAnsi="Times New Roman"/>
      <w:sz w:val="24"/>
      <w:lang w:val="en-GB"/>
    </w:rPr>
  </w:style>
  <w:style w:type="paragraph" w:customStyle="1" w:styleId="JuList">
    <w:name w:val="Ju_List"/>
    <w:basedOn w:val="Normal"/>
    <w:uiPriority w:val="28"/>
    <w:qFormat/>
    <w:rsid w:val="00064F56"/>
    <w:pPr>
      <w:spacing w:after="0" w:line="240" w:lineRule="auto"/>
      <w:ind w:left="340" w:hanging="340"/>
      <w:jc w:val="both"/>
    </w:pPr>
    <w:rPr>
      <w:rFonts w:ascii="Times New Roman" w:eastAsia="MS Mincho" w:hAnsi="Times New Roman"/>
      <w:sz w:val="24"/>
      <w:lang w:val="en-GB"/>
    </w:rPr>
  </w:style>
  <w:style w:type="paragraph" w:customStyle="1" w:styleId="JuQuotSub">
    <w:name w:val="Ju_Quot_Sub"/>
    <w:basedOn w:val="ECHRParaQuote"/>
    <w:uiPriority w:val="15"/>
    <w:qFormat/>
    <w:rsid w:val="00064F56"/>
    <w:pPr>
      <w:ind w:left="567"/>
    </w:pPr>
  </w:style>
  <w:style w:type="paragraph" w:customStyle="1" w:styleId="JuTitle">
    <w:name w:val="Ju_Title"/>
    <w:basedOn w:val="Normal"/>
    <w:next w:val="ECHRPara"/>
    <w:uiPriority w:val="3"/>
    <w:semiHidden/>
    <w:qFormat/>
    <w:rsid w:val="00064F56"/>
    <w:pPr>
      <w:spacing w:before="720" w:after="240" w:line="240" w:lineRule="auto"/>
      <w:jc w:val="center"/>
      <w:outlineLvl w:val="0"/>
    </w:pPr>
    <w:rPr>
      <w:rFonts w:ascii="Times New Roman" w:eastAsia="MS Mincho" w:hAnsi="Times New Roman"/>
      <w:b/>
      <w:caps/>
      <w:sz w:val="24"/>
      <w:lang w:val="en-GB"/>
    </w:rPr>
  </w:style>
  <w:style w:type="character" w:styleId="SubtleEmphasis">
    <w:name w:val="Subtle Emphasis"/>
    <w:uiPriority w:val="99"/>
    <w:qFormat/>
    <w:rsid w:val="00064F56"/>
    <w:rPr>
      <w:i/>
      <w:iCs/>
    </w:rPr>
  </w:style>
  <w:style w:type="paragraph" w:customStyle="1" w:styleId="OpiH1">
    <w:name w:val="Opi_H_1"/>
    <w:basedOn w:val="ECHRHeading2"/>
    <w:uiPriority w:val="42"/>
    <w:qFormat/>
    <w:rsid w:val="00064F56"/>
    <w:pPr>
      <w:keepLines/>
      <w:numPr>
        <w:ilvl w:val="0"/>
        <w:numId w:val="0"/>
      </w:numPr>
      <w:tabs>
        <w:tab w:val="left" w:pos="584"/>
      </w:tabs>
      <w:spacing w:before="360" w:after="240" w:line="240" w:lineRule="auto"/>
      <w:ind w:left="635" w:hanging="357"/>
      <w:jc w:val="both"/>
      <w:outlineLvl w:val="2"/>
    </w:pPr>
    <w:rPr>
      <w:rFonts w:ascii="Times New Roman" w:eastAsia="MS Gothic" w:hAnsi="Times New Roman"/>
      <w:i w:val="0"/>
      <w:iCs w:val="0"/>
      <w:sz w:val="24"/>
      <w:szCs w:val="26"/>
      <w:lang w:val="en-GB" w:eastAsia="x-none"/>
    </w:rPr>
  </w:style>
  <w:style w:type="table" w:customStyle="1" w:styleId="ECHRTable">
    <w:name w:val="ECHR_Table"/>
    <w:basedOn w:val="TableNormal"/>
    <w:rsid w:val="00064F56"/>
    <w:rPr>
      <w:rFonts w:ascii="Times New Roman" w:hAnsi="Times New Roman"/>
      <w:lang w:val="en-GB"/>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064F56"/>
    <w:rPr>
      <w:rFonts w:ascii="Verdana" w:hAnsi="Verdana"/>
      <w:lang w:val="en-GB"/>
    </w:rPr>
    <w:tblPr>
      <w:tblCellMar>
        <w:top w:w="57" w:type="dxa"/>
        <w:left w:w="57" w:type="dxa"/>
        <w:bottom w:w="57" w:type="dxa"/>
        <w:right w:w="57" w:type="dxa"/>
      </w:tblCellMar>
    </w:tblPr>
    <w:tcPr>
      <w:shd w:val="clear" w:color="auto" w:fill="F8F8F8"/>
    </w:tcPr>
    <w:tblStylePr w:type="firstCol">
      <w:rPr>
        <w:b/>
        <w:color w:val="5F5F5F"/>
      </w:rPr>
    </w:tblStylePr>
  </w:style>
  <w:style w:type="paragraph" w:customStyle="1" w:styleId="OpiHa">
    <w:name w:val="Opi_H_a"/>
    <w:basedOn w:val="ECHRHeading3"/>
    <w:uiPriority w:val="43"/>
    <w:qFormat/>
    <w:rsid w:val="00064F56"/>
    <w:pPr>
      <w:keepLines/>
      <w:numPr>
        <w:ilvl w:val="0"/>
        <w:numId w:val="0"/>
      </w:numPr>
      <w:tabs>
        <w:tab w:val="left" w:pos="731"/>
      </w:tabs>
      <w:spacing w:after="120" w:line="240" w:lineRule="auto"/>
      <w:ind w:left="833" w:hanging="357"/>
      <w:jc w:val="both"/>
      <w:outlineLvl w:val="3"/>
    </w:pPr>
    <w:rPr>
      <w:rFonts w:ascii="Times New Roman" w:eastAsia="MS Gothic" w:hAnsi="Times New Roman"/>
      <w:sz w:val="20"/>
      <w:szCs w:val="20"/>
      <w:lang w:val="en-GB" w:eastAsia="x-none"/>
    </w:rPr>
  </w:style>
  <w:style w:type="paragraph" w:customStyle="1" w:styleId="OpiHA0">
    <w:name w:val="Opi_H_A"/>
    <w:basedOn w:val="ECHRHeading1"/>
    <w:next w:val="OpiPara"/>
    <w:uiPriority w:val="41"/>
    <w:qFormat/>
    <w:rsid w:val="00064F56"/>
    <w:pPr>
      <w:keepLines/>
      <w:numPr>
        <w:numId w:val="0"/>
      </w:numPr>
      <w:spacing w:before="360" w:after="240" w:line="240" w:lineRule="auto"/>
      <w:ind w:left="357" w:hanging="357"/>
      <w:jc w:val="both"/>
      <w:outlineLvl w:val="1"/>
    </w:pPr>
    <w:rPr>
      <w:rFonts w:ascii="Times New Roman" w:eastAsia="MS Gothic" w:hAnsi="Times New Roman"/>
      <w:kern w:val="0"/>
      <w:sz w:val="24"/>
      <w:szCs w:val="28"/>
      <w:lang w:val="en-GB" w:eastAsia="x-none"/>
    </w:rPr>
  </w:style>
  <w:style w:type="paragraph" w:customStyle="1" w:styleId="OpiHi">
    <w:name w:val="Opi_H_i"/>
    <w:basedOn w:val="ECHRHeading4"/>
    <w:uiPriority w:val="44"/>
    <w:qFormat/>
    <w:rsid w:val="00064F56"/>
    <w:pPr>
      <w:keepLines/>
      <w:numPr>
        <w:ilvl w:val="0"/>
        <w:numId w:val="0"/>
      </w:numPr>
      <w:tabs>
        <w:tab w:val="left" w:pos="975"/>
      </w:tabs>
      <w:spacing w:after="120" w:line="240" w:lineRule="auto"/>
      <w:ind w:left="1037" w:hanging="357"/>
      <w:jc w:val="both"/>
      <w:outlineLvl w:val="4"/>
    </w:pPr>
    <w:rPr>
      <w:rFonts w:ascii="Times New Roman" w:eastAsia="MS Gothic" w:hAnsi="Times New Roman"/>
      <w:b w:val="0"/>
      <w:i/>
      <w:iCs/>
      <w:sz w:val="20"/>
      <w:szCs w:val="20"/>
      <w:lang w:val="en-GB" w:eastAsia="x-none"/>
    </w:rPr>
  </w:style>
  <w:style w:type="character" w:styleId="Emphasis">
    <w:name w:val="Emphasis"/>
    <w:uiPriority w:val="99"/>
    <w:qFormat/>
    <w:rsid w:val="00064F56"/>
    <w:rPr>
      <w:b/>
      <w:bCs/>
      <w:i/>
      <w:iCs/>
      <w:spacing w:val="10"/>
      <w:bdr w:val="none" w:sz="0" w:space="0" w:color="auto"/>
      <w:shd w:val="clear" w:color="auto" w:fill="auto"/>
    </w:rPr>
  </w:style>
  <w:style w:type="character" w:styleId="IntenseEmphasis">
    <w:name w:val="Intense Emphasis"/>
    <w:uiPriority w:val="99"/>
    <w:qFormat/>
    <w:rsid w:val="00064F56"/>
    <w:rPr>
      <w:b/>
      <w:bCs/>
    </w:rPr>
  </w:style>
  <w:style w:type="paragraph" w:styleId="IntenseQuote">
    <w:name w:val="Intense Quote"/>
    <w:basedOn w:val="Normal"/>
    <w:next w:val="Normal"/>
    <w:link w:val="IntenseQuoteChar"/>
    <w:uiPriority w:val="99"/>
    <w:qFormat/>
    <w:rsid w:val="00064F56"/>
    <w:pPr>
      <w:pBdr>
        <w:bottom w:val="single" w:sz="4" w:space="1" w:color="auto"/>
      </w:pBdr>
      <w:spacing w:before="200" w:after="280" w:line="240" w:lineRule="auto"/>
      <w:ind w:left="1008" w:right="1152"/>
      <w:jc w:val="both"/>
    </w:pPr>
    <w:rPr>
      <w:rFonts w:ascii="Times New Roman" w:eastAsia="MS Mincho" w:hAnsi="Times New Roman"/>
      <w:b/>
      <w:bCs/>
      <w:i/>
      <w:iCs/>
      <w:sz w:val="20"/>
      <w:szCs w:val="20"/>
      <w:lang w:val="x-none" w:eastAsia="x-none" w:bidi="en-US"/>
    </w:rPr>
  </w:style>
  <w:style w:type="character" w:customStyle="1" w:styleId="IntenseQuoteChar">
    <w:name w:val="Intense Quote Char"/>
    <w:link w:val="IntenseQuote"/>
    <w:uiPriority w:val="99"/>
    <w:rsid w:val="00064F56"/>
    <w:rPr>
      <w:rFonts w:ascii="Times New Roman" w:eastAsia="MS Mincho" w:hAnsi="Times New Roman"/>
      <w:b/>
      <w:bCs/>
      <w:i/>
      <w:iCs/>
      <w:lang w:val="x-none" w:eastAsia="x-none" w:bidi="en-US"/>
    </w:rPr>
  </w:style>
  <w:style w:type="character" w:styleId="IntenseReference">
    <w:name w:val="Intense Reference"/>
    <w:uiPriority w:val="99"/>
    <w:qFormat/>
    <w:rsid w:val="00064F56"/>
    <w:rPr>
      <w:smallCaps/>
      <w:spacing w:val="5"/>
      <w:u w:val="single"/>
    </w:rPr>
  </w:style>
  <w:style w:type="table" w:customStyle="1" w:styleId="LtrTableAddress">
    <w:name w:val="Ltr_Table_Address"/>
    <w:basedOn w:val="TableNormal"/>
    <w:uiPriority w:val="99"/>
    <w:rsid w:val="00064F56"/>
    <w:rPr>
      <w:rFonts w:ascii="Times New Roman" w:hAnsi="Times New Roman"/>
    </w:rPr>
    <w:tblPr>
      <w:tblInd w:w="5103" w:type="dxa"/>
    </w:tblPr>
  </w:style>
  <w:style w:type="paragraph" w:styleId="Quote">
    <w:name w:val="Quote"/>
    <w:basedOn w:val="Normal"/>
    <w:next w:val="Normal"/>
    <w:link w:val="QuoteChar"/>
    <w:uiPriority w:val="99"/>
    <w:qFormat/>
    <w:rsid w:val="00064F56"/>
    <w:pPr>
      <w:spacing w:before="200" w:after="0" w:line="240" w:lineRule="auto"/>
      <w:ind w:left="360" w:right="360"/>
      <w:jc w:val="both"/>
    </w:pPr>
    <w:rPr>
      <w:rFonts w:ascii="Times New Roman" w:eastAsia="MS Mincho" w:hAnsi="Times New Roman"/>
      <w:i/>
      <w:iCs/>
      <w:sz w:val="20"/>
      <w:szCs w:val="20"/>
      <w:lang w:val="x-none" w:eastAsia="x-none" w:bidi="en-US"/>
    </w:rPr>
  </w:style>
  <w:style w:type="character" w:customStyle="1" w:styleId="QuoteChar">
    <w:name w:val="Quote Char"/>
    <w:link w:val="Quote"/>
    <w:uiPriority w:val="99"/>
    <w:rsid w:val="00064F56"/>
    <w:rPr>
      <w:rFonts w:ascii="Times New Roman" w:eastAsia="MS Mincho" w:hAnsi="Times New Roman"/>
      <w:i/>
      <w:iCs/>
      <w:lang w:val="x-none" w:eastAsia="x-none" w:bidi="en-US"/>
    </w:rPr>
  </w:style>
  <w:style w:type="character" w:styleId="SubtleReference">
    <w:name w:val="Subtle Reference"/>
    <w:uiPriority w:val="99"/>
    <w:qFormat/>
    <w:rsid w:val="00064F56"/>
    <w:rPr>
      <w:smallCaps/>
    </w:rPr>
  </w:style>
  <w:style w:type="paragraph" w:styleId="TOC1">
    <w:name w:val="toc 1"/>
    <w:basedOn w:val="Normal"/>
    <w:next w:val="Normal"/>
    <w:autoRedefine/>
    <w:uiPriority w:val="99"/>
    <w:semiHidden/>
    <w:rsid w:val="00064F56"/>
    <w:pPr>
      <w:keepNext/>
      <w:tabs>
        <w:tab w:val="right" w:leader="dot" w:pos="7371"/>
      </w:tabs>
      <w:spacing w:before="160" w:after="60" w:line="240" w:lineRule="exact"/>
      <w:ind w:left="340" w:right="567" w:hanging="340"/>
      <w:jc w:val="both"/>
    </w:pPr>
    <w:rPr>
      <w:rFonts w:ascii="Times New Roman" w:eastAsia="MS Mincho" w:hAnsi="Times New Roman"/>
      <w:b/>
      <w:lang w:val="en-GB"/>
    </w:rPr>
  </w:style>
  <w:style w:type="paragraph" w:styleId="TOC2">
    <w:name w:val="toc 2"/>
    <w:basedOn w:val="Normal"/>
    <w:next w:val="Normal"/>
    <w:autoRedefine/>
    <w:uiPriority w:val="99"/>
    <w:semiHidden/>
    <w:rsid w:val="00064F56"/>
    <w:pPr>
      <w:keepNext/>
      <w:tabs>
        <w:tab w:val="right" w:leader="dot" w:pos="7371"/>
      </w:tabs>
      <w:spacing w:after="60" w:line="240" w:lineRule="exact"/>
      <w:ind w:left="680" w:right="567" w:hanging="340"/>
      <w:jc w:val="both"/>
    </w:pPr>
    <w:rPr>
      <w:rFonts w:ascii="Times New Roman" w:eastAsia="MS Mincho" w:hAnsi="Times New Roman"/>
      <w:lang w:val="en-GB"/>
    </w:rPr>
  </w:style>
  <w:style w:type="paragraph" w:styleId="TOC3">
    <w:name w:val="toc 3"/>
    <w:basedOn w:val="Normal"/>
    <w:next w:val="Normal"/>
    <w:autoRedefine/>
    <w:uiPriority w:val="99"/>
    <w:semiHidden/>
    <w:rsid w:val="00064F56"/>
    <w:pPr>
      <w:keepNext/>
      <w:tabs>
        <w:tab w:val="right" w:leader="dot" w:pos="7371"/>
      </w:tabs>
      <w:spacing w:after="60" w:line="240" w:lineRule="exact"/>
      <w:ind w:left="1020" w:right="567" w:hanging="340"/>
      <w:jc w:val="both"/>
    </w:pPr>
    <w:rPr>
      <w:rFonts w:ascii="Times New Roman" w:eastAsia="MS Mincho" w:hAnsi="Times New Roman"/>
      <w:sz w:val="20"/>
      <w:lang w:val="en-GB"/>
    </w:rPr>
  </w:style>
  <w:style w:type="paragraph" w:styleId="TOC4">
    <w:name w:val="toc 4"/>
    <w:basedOn w:val="Normal"/>
    <w:next w:val="Normal"/>
    <w:autoRedefine/>
    <w:uiPriority w:val="99"/>
    <w:semiHidden/>
    <w:rsid w:val="00064F56"/>
    <w:pPr>
      <w:tabs>
        <w:tab w:val="right" w:leader="dot" w:pos="7371"/>
      </w:tabs>
      <w:spacing w:after="60" w:line="240" w:lineRule="exact"/>
      <w:ind w:left="1361" w:right="567" w:hanging="340"/>
      <w:jc w:val="both"/>
    </w:pPr>
    <w:rPr>
      <w:rFonts w:ascii="Times New Roman" w:eastAsia="MS Mincho" w:hAnsi="Times New Roman"/>
      <w:sz w:val="20"/>
      <w:lang w:val="en-GB"/>
    </w:rPr>
  </w:style>
  <w:style w:type="paragraph" w:styleId="TOC5">
    <w:name w:val="toc 5"/>
    <w:basedOn w:val="Normal"/>
    <w:next w:val="Normal"/>
    <w:autoRedefine/>
    <w:uiPriority w:val="99"/>
    <w:semiHidden/>
    <w:rsid w:val="00064F56"/>
    <w:pPr>
      <w:tabs>
        <w:tab w:val="right" w:leader="dot" w:pos="7371"/>
      </w:tabs>
      <w:spacing w:after="60" w:line="240" w:lineRule="exact"/>
      <w:ind w:left="1701" w:right="567" w:hanging="340"/>
      <w:jc w:val="both"/>
    </w:pPr>
    <w:rPr>
      <w:rFonts w:ascii="Times New Roman" w:eastAsia="MS Mincho" w:hAnsi="Times New Roman"/>
      <w:sz w:val="20"/>
      <w:lang w:val="en-GB"/>
    </w:rPr>
  </w:style>
  <w:style w:type="paragraph" w:styleId="TOCHeading">
    <w:name w:val="TOC Heading"/>
    <w:basedOn w:val="Normal"/>
    <w:next w:val="Normal"/>
    <w:uiPriority w:val="99"/>
    <w:semiHidden/>
    <w:qFormat/>
    <w:rsid w:val="00064F56"/>
    <w:pPr>
      <w:keepNext/>
      <w:spacing w:before="240" w:after="60"/>
    </w:pPr>
    <w:rPr>
      <w:rFonts w:ascii="Calibri Light" w:hAnsi="Calibri Light"/>
      <w:kern w:val="32"/>
      <w:sz w:val="32"/>
      <w:szCs w:val="32"/>
    </w:rPr>
  </w:style>
  <w:style w:type="table" w:customStyle="1" w:styleId="UGTable">
    <w:name w:val="UG_Table"/>
    <w:basedOn w:val="TableNormal"/>
    <w:uiPriority w:val="99"/>
    <w:rsid w:val="00064F56"/>
    <w:rPr>
      <w:rFonts w:ascii="Times New Roman" w:eastAsia="MS Mincho" w:hAnsi="Times New Roman"/>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064F56"/>
    <w:rPr>
      <w:rFonts w:ascii="Times New Roman" w:eastAsia="MS Mincho" w:hAnsi="Times New Roman"/>
      <w:lang w:val="en-GB" w:eastAsia="en-GB"/>
    </w:rPr>
    <w:tblPr>
      <w:tblInd w:w="113" w:type="dxa"/>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064F56"/>
    <w:rPr>
      <w:rFonts w:ascii="Times New Roman" w:hAnsi="Times New Roman"/>
      <w:color w:val="000000"/>
      <w:sz w:val="18"/>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064F56"/>
    <w:rPr>
      <w:rFonts w:ascii="Times New Roman" w:hAnsi="Times New Roman"/>
      <w:color w:val="000000"/>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064F56"/>
    <w:rPr>
      <w:rFonts w:ascii="Times New Roman" w:hAnsi="Times New Roman"/>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aliases w:val="DN_Table"/>
    <w:basedOn w:val="TableNormal"/>
    <w:uiPriority w:val="99"/>
    <w:rsid w:val="00064F56"/>
    <w:rPr>
      <w:rFonts w:ascii="Times New Roman" w:hAnsi="Times New Roman"/>
    </w:rPr>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9"/>
    <w:semiHidden/>
    <w:rsid w:val="00064F56"/>
    <w:pPr>
      <w:keepNext/>
      <w:keepLines/>
      <w:spacing w:before="240" w:after="0" w:line="240" w:lineRule="auto"/>
      <w:contextualSpacing/>
      <w:jc w:val="center"/>
    </w:pPr>
    <w:rPr>
      <w:rFonts w:ascii="Times New Roman" w:eastAsia="MS Gothic" w:hAnsi="Times New Roman"/>
      <w:b/>
      <w:bCs/>
      <w:color w:val="474747"/>
      <w:sz w:val="28"/>
      <w:szCs w:val="24"/>
      <w:lang w:val="en-GB"/>
    </w:rPr>
  </w:style>
  <w:style w:type="paragraph" w:styleId="Subtitle">
    <w:name w:val="Subtitle"/>
    <w:basedOn w:val="Normal"/>
    <w:next w:val="Normal"/>
    <w:link w:val="SubtitleChar"/>
    <w:uiPriority w:val="99"/>
    <w:qFormat/>
    <w:rsid w:val="00064F56"/>
    <w:pPr>
      <w:spacing w:after="600" w:line="240" w:lineRule="auto"/>
      <w:jc w:val="both"/>
    </w:pPr>
    <w:rPr>
      <w:rFonts w:ascii="Times New Roman" w:eastAsia="MS Gothic" w:hAnsi="Times New Roman"/>
      <w:i/>
      <w:iCs/>
      <w:spacing w:val="13"/>
      <w:sz w:val="24"/>
      <w:szCs w:val="24"/>
      <w:lang w:val="x-none" w:eastAsia="x-none" w:bidi="en-US"/>
    </w:rPr>
  </w:style>
  <w:style w:type="character" w:customStyle="1" w:styleId="SubtitleChar">
    <w:name w:val="Subtitle Char"/>
    <w:link w:val="Subtitle"/>
    <w:uiPriority w:val="99"/>
    <w:rsid w:val="00064F56"/>
    <w:rPr>
      <w:rFonts w:ascii="Times New Roman" w:eastAsia="MS Gothic" w:hAnsi="Times New Roman"/>
      <w:i/>
      <w:iCs/>
      <w:spacing w:val="13"/>
      <w:sz w:val="24"/>
      <w:szCs w:val="24"/>
      <w:lang w:val="x-none" w:eastAsia="x-none" w:bidi="en-US"/>
    </w:rPr>
  </w:style>
  <w:style w:type="numbering" w:styleId="111111">
    <w:name w:val="Outline List 2"/>
    <w:basedOn w:val="NoList"/>
    <w:uiPriority w:val="99"/>
    <w:semiHidden/>
    <w:unhideWhenUsed/>
    <w:rsid w:val="00064F56"/>
    <w:pPr>
      <w:numPr>
        <w:numId w:val="4"/>
      </w:numPr>
    </w:pPr>
  </w:style>
  <w:style w:type="paragraph" w:customStyle="1" w:styleId="ECHRPara">
    <w:name w:val="ECHR_Para"/>
    <w:aliases w:val="Ju_Para"/>
    <w:basedOn w:val="Normal"/>
    <w:link w:val="ECHRParaChar"/>
    <w:uiPriority w:val="99"/>
    <w:qFormat/>
    <w:rsid w:val="00064F56"/>
    <w:pPr>
      <w:spacing w:after="0" w:line="240" w:lineRule="auto"/>
      <w:ind w:firstLine="284"/>
      <w:jc w:val="both"/>
    </w:pPr>
    <w:rPr>
      <w:rFonts w:ascii="Times New Roman" w:eastAsia="MS Mincho" w:hAnsi="Times New Roman"/>
      <w:sz w:val="24"/>
      <w:szCs w:val="20"/>
      <w:lang w:val="en-GB" w:eastAsia="x-none"/>
    </w:rPr>
  </w:style>
  <w:style w:type="numbering" w:styleId="1ai">
    <w:name w:val="Outline List 1"/>
    <w:basedOn w:val="NoList"/>
    <w:uiPriority w:val="99"/>
    <w:semiHidden/>
    <w:unhideWhenUsed/>
    <w:rsid w:val="00064F56"/>
    <w:pPr>
      <w:numPr>
        <w:numId w:val="5"/>
      </w:numPr>
    </w:pPr>
  </w:style>
  <w:style w:type="table" w:customStyle="1" w:styleId="ECHRTableSimpleBox">
    <w:name w:val="ECHR_Table_Simple_Box"/>
    <w:basedOn w:val="TableNormal"/>
    <w:uiPriority w:val="99"/>
    <w:rsid w:val="00064F56"/>
    <w:rPr>
      <w:rFonts w:ascii="Times New Roman" w:hAnsi="Times New Roman"/>
    </w:rPr>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064F56"/>
    <w:rPr>
      <w:rFonts w:ascii="Times New Roman" w:hAnsi="Times New Roman"/>
    </w:rPr>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numbering" w:styleId="ArticleSection">
    <w:name w:val="Outline List 3"/>
    <w:basedOn w:val="NoList"/>
    <w:uiPriority w:val="99"/>
    <w:semiHidden/>
    <w:unhideWhenUsed/>
    <w:rsid w:val="00064F56"/>
    <w:pPr>
      <w:numPr>
        <w:numId w:val="6"/>
      </w:numPr>
    </w:pPr>
  </w:style>
  <w:style w:type="table" w:customStyle="1" w:styleId="ECHRTableForInternalUse">
    <w:name w:val="ECHR_Table_For_Internal_Use"/>
    <w:basedOn w:val="TableNormal"/>
    <w:uiPriority w:val="99"/>
    <w:rsid w:val="00064F56"/>
    <w:rPr>
      <w:rFonts w:ascii="Times New Roman" w:hAnsi="Times New Roman"/>
      <w:color w:val="636363"/>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064F56"/>
    <w:rPr>
      <w:rFonts w:ascii="Times New Roman" w:hAnsi="Times New Roman"/>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phy">
    <w:name w:val="Bibliography"/>
    <w:basedOn w:val="Normal"/>
    <w:next w:val="Normal"/>
    <w:uiPriority w:val="99"/>
    <w:semiHidden/>
    <w:rsid w:val="00064F56"/>
    <w:pPr>
      <w:spacing w:after="0" w:line="240" w:lineRule="auto"/>
      <w:jc w:val="both"/>
    </w:pPr>
    <w:rPr>
      <w:rFonts w:ascii="Times New Roman" w:eastAsia="MS Mincho" w:hAnsi="Times New Roman"/>
      <w:sz w:val="24"/>
      <w:lang w:val="en-GB"/>
    </w:rPr>
  </w:style>
  <w:style w:type="paragraph" w:styleId="BlockText">
    <w:name w:val="Block Text"/>
    <w:basedOn w:val="Normal"/>
    <w:uiPriority w:val="99"/>
    <w:semiHidden/>
    <w:rsid w:val="00064F56"/>
    <w:pPr>
      <w:pBdr>
        <w:top w:val="single" w:sz="2" w:space="10" w:color="0072BC" w:shadow="1" w:frame="1"/>
        <w:left w:val="single" w:sz="2" w:space="10" w:color="0072BC" w:shadow="1" w:frame="1"/>
        <w:bottom w:val="single" w:sz="2" w:space="10" w:color="0072BC" w:shadow="1" w:frame="1"/>
        <w:right w:val="single" w:sz="2" w:space="10" w:color="0072BC" w:shadow="1" w:frame="1"/>
      </w:pBdr>
      <w:spacing w:after="0" w:line="240" w:lineRule="auto"/>
      <w:ind w:left="1152" w:right="1152"/>
      <w:jc w:val="both"/>
    </w:pPr>
    <w:rPr>
      <w:rFonts w:ascii="Times New Roman" w:eastAsia="MS Mincho" w:hAnsi="Times New Roman"/>
      <w:i/>
      <w:iCs/>
      <w:color w:val="0072BC"/>
      <w:sz w:val="24"/>
      <w:lang w:val="en-GB"/>
    </w:rPr>
  </w:style>
  <w:style w:type="table" w:customStyle="1" w:styleId="ECHRHeaderTable">
    <w:name w:val="ECHR_Header_Table"/>
    <w:basedOn w:val="TableNormal"/>
    <w:uiPriority w:val="99"/>
    <w:rsid w:val="00064F56"/>
    <w:rPr>
      <w:rFonts w:ascii="Times New Roman" w:hAnsi="Times New Roman"/>
    </w:rPr>
    <w:tblPr>
      <w:tblInd w:w="-680" w:type="dxa"/>
      <w:tblBorders>
        <w:bottom w:val="single" w:sz="6" w:space="0" w:color="949494"/>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064F56"/>
    <w:pPr>
      <w:spacing w:after="120" w:line="240" w:lineRule="auto"/>
      <w:jc w:val="both"/>
    </w:pPr>
    <w:rPr>
      <w:rFonts w:ascii="Times New Roman" w:eastAsia="MS Mincho" w:hAnsi="Times New Roman"/>
      <w:sz w:val="24"/>
      <w:szCs w:val="20"/>
      <w:lang w:val="x-none" w:eastAsia="x-none"/>
    </w:rPr>
  </w:style>
  <w:style w:type="character" w:customStyle="1" w:styleId="BodyTextChar">
    <w:name w:val="Body Text Char"/>
    <w:link w:val="BodyText"/>
    <w:uiPriority w:val="99"/>
    <w:semiHidden/>
    <w:rsid w:val="00064F56"/>
    <w:rPr>
      <w:rFonts w:ascii="Times New Roman" w:eastAsia="MS Mincho" w:hAnsi="Times New Roman"/>
      <w:sz w:val="24"/>
      <w:lang w:val="x-none" w:eastAsia="x-none"/>
    </w:rPr>
  </w:style>
  <w:style w:type="table" w:customStyle="1" w:styleId="ECHRTableOddBanded">
    <w:name w:val="ECHR_Table_Odd_Banded"/>
    <w:basedOn w:val="TableNormal"/>
    <w:uiPriority w:val="99"/>
    <w:rsid w:val="00064F56"/>
    <w:rPr>
      <w:rFonts w:ascii="Times New Roman" w:hAnsi="Times New Roman"/>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styleId="BodyText2">
    <w:name w:val="Body Text 2"/>
    <w:basedOn w:val="Normal"/>
    <w:link w:val="BodyText2Char"/>
    <w:uiPriority w:val="99"/>
    <w:semiHidden/>
    <w:rsid w:val="00064F56"/>
    <w:pPr>
      <w:spacing w:after="120" w:line="480" w:lineRule="auto"/>
      <w:jc w:val="both"/>
    </w:pPr>
    <w:rPr>
      <w:rFonts w:ascii="Times New Roman" w:eastAsia="MS Mincho" w:hAnsi="Times New Roman"/>
      <w:sz w:val="24"/>
      <w:szCs w:val="20"/>
      <w:lang w:val="x-none" w:eastAsia="x-none"/>
    </w:rPr>
  </w:style>
  <w:style w:type="character" w:customStyle="1" w:styleId="BodyText2Char">
    <w:name w:val="Body Text 2 Char"/>
    <w:link w:val="BodyText2"/>
    <w:uiPriority w:val="99"/>
    <w:semiHidden/>
    <w:rsid w:val="00064F56"/>
    <w:rPr>
      <w:rFonts w:ascii="Times New Roman" w:eastAsia="MS Mincho" w:hAnsi="Times New Roman"/>
      <w:sz w:val="24"/>
      <w:lang w:val="x-none" w:eastAsia="x-none"/>
    </w:rPr>
  </w:style>
  <w:style w:type="table" w:customStyle="1" w:styleId="ECHRHeaderTableReduced">
    <w:name w:val="ECHR_Header_Table_Reduced"/>
    <w:basedOn w:val="TableNormal"/>
    <w:uiPriority w:val="99"/>
    <w:rsid w:val="00064F56"/>
    <w:rPr>
      <w:rFonts w:ascii="Times New Roman" w:hAnsi="Times New Roman"/>
    </w:rPr>
    <w:tblPr>
      <w:tblInd w:w="-680" w:type="dxa"/>
      <w:tblCellMar>
        <w:left w:w="0" w:type="dxa"/>
        <w:right w:w="0" w:type="dxa"/>
      </w:tblCellMar>
    </w:tblPr>
    <w:tcPr>
      <w:vAlign w:val="bottom"/>
    </w:tcPr>
    <w:tblStylePr w:type="firstRow">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Case">
    <w:name w:val="Ju_Case"/>
    <w:basedOn w:val="Normal"/>
    <w:next w:val="ECHRPara"/>
    <w:uiPriority w:val="10"/>
    <w:rsid w:val="00064F56"/>
    <w:pPr>
      <w:spacing w:after="0" w:line="240" w:lineRule="auto"/>
      <w:ind w:firstLine="284"/>
      <w:jc w:val="both"/>
    </w:pPr>
    <w:rPr>
      <w:rFonts w:ascii="Times New Roman" w:eastAsia="MS Mincho" w:hAnsi="Times New Roman"/>
      <w:b/>
      <w:sz w:val="24"/>
      <w:lang w:val="en-GB"/>
    </w:rPr>
  </w:style>
  <w:style w:type="character" w:styleId="PageNumber">
    <w:name w:val="page number"/>
    <w:uiPriority w:val="99"/>
    <w:semiHidden/>
    <w:rsid w:val="00064F56"/>
    <w:rPr>
      <w:sz w:val="18"/>
    </w:rPr>
  </w:style>
  <w:style w:type="paragraph" w:styleId="ListBullet">
    <w:name w:val="List Bullet"/>
    <w:basedOn w:val="Normal"/>
    <w:uiPriority w:val="99"/>
    <w:semiHidden/>
    <w:rsid w:val="00064F56"/>
    <w:pPr>
      <w:numPr>
        <w:numId w:val="3"/>
      </w:numPr>
      <w:spacing w:after="0" w:line="240" w:lineRule="auto"/>
      <w:jc w:val="both"/>
    </w:pPr>
    <w:rPr>
      <w:rFonts w:ascii="Times New Roman" w:eastAsia="MS Mincho" w:hAnsi="Times New Roman"/>
      <w:sz w:val="24"/>
      <w:lang w:val="en-GB"/>
    </w:rPr>
  </w:style>
  <w:style w:type="paragraph" w:styleId="ListBullet3">
    <w:name w:val="List Bullet 3"/>
    <w:basedOn w:val="Normal"/>
    <w:uiPriority w:val="99"/>
    <w:semiHidden/>
    <w:rsid w:val="00064F56"/>
    <w:pPr>
      <w:numPr>
        <w:numId w:val="2"/>
      </w:numPr>
      <w:spacing w:after="0" w:line="240" w:lineRule="auto"/>
      <w:contextualSpacing/>
      <w:jc w:val="both"/>
    </w:pPr>
    <w:rPr>
      <w:rFonts w:ascii="Times New Roman" w:eastAsia="MS Mincho" w:hAnsi="Times New Roman"/>
      <w:sz w:val="24"/>
      <w:lang w:val="en-GB"/>
    </w:rPr>
  </w:style>
  <w:style w:type="paragraph" w:styleId="BodyText3">
    <w:name w:val="Body Text 3"/>
    <w:basedOn w:val="Normal"/>
    <w:link w:val="BodyText3Char"/>
    <w:uiPriority w:val="99"/>
    <w:semiHidden/>
    <w:rsid w:val="00064F56"/>
    <w:pPr>
      <w:spacing w:after="120" w:line="240" w:lineRule="auto"/>
      <w:jc w:val="both"/>
    </w:pPr>
    <w:rPr>
      <w:rFonts w:ascii="Times New Roman" w:eastAsia="MS Mincho" w:hAnsi="Times New Roman"/>
      <w:sz w:val="16"/>
      <w:szCs w:val="16"/>
      <w:lang w:val="x-none" w:eastAsia="x-none"/>
    </w:rPr>
  </w:style>
  <w:style w:type="character" w:customStyle="1" w:styleId="BodyText3Char">
    <w:name w:val="Body Text 3 Char"/>
    <w:link w:val="BodyText3"/>
    <w:uiPriority w:val="99"/>
    <w:semiHidden/>
    <w:rsid w:val="00064F56"/>
    <w:rPr>
      <w:rFonts w:ascii="Times New Roman" w:eastAsia="MS Mincho" w:hAnsi="Times New Roman"/>
      <w:sz w:val="16"/>
      <w:szCs w:val="16"/>
      <w:lang w:val="x-none" w:eastAsia="x-none"/>
    </w:rPr>
  </w:style>
  <w:style w:type="paragraph" w:styleId="BodyTextFirstIndent">
    <w:name w:val="Body Text First Indent"/>
    <w:basedOn w:val="BodyText"/>
    <w:link w:val="BodyTextFirstIndentChar"/>
    <w:uiPriority w:val="99"/>
    <w:semiHidden/>
    <w:rsid w:val="00064F56"/>
    <w:pPr>
      <w:spacing w:after="0"/>
      <w:ind w:firstLine="360"/>
    </w:pPr>
  </w:style>
  <w:style w:type="character" w:customStyle="1" w:styleId="BodyTextFirstIndentChar">
    <w:name w:val="Body Text First Indent Char"/>
    <w:basedOn w:val="BodyTextChar"/>
    <w:link w:val="BodyTextFirstIndent"/>
    <w:uiPriority w:val="99"/>
    <w:semiHidden/>
    <w:rsid w:val="00064F56"/>
    <w:rPr>
      <w:rFonts w:ascii="Times New Roman" w:eastAsia="MS Mincho" w:hAnsi="Times New Roman"/>
      <w:sz w:val="24"/>
      <w:lang w:val="x-none" w:eastAsia="x-none"/>
    </w:rPr>
  </w:style>
  <w:style w:type="paragraph" w:styleId="BodyTextIndent">
    <w:name w:val="Body Text Indent"/>
    <w:basedOn w:val="Normal"/>
    <w:link w:val="BodyTextIndentChar"/>
    <w:uiPriority w:val="99"/>
    <w:semiHidden/>
    <w:rsid w:val="00064F56"/>
    <w:pPr>
      <w:spacing w:after="120" w:line="240" w:lineRule="auto"/>
      <w:ind w:left="283"/>
      <w:jc w:val="both"/>
    </w:pPr>
    <w:rPr>
      <w:rFonts w:ascii="Times New Roman" w:eastAsia="MS Mincho" w:hAnsi="Times New Roman"/>
      <w:sz w:val="24"/>
      <w:szCs w:val="20"/>
      <w:lang w:val="x-none" w:eastAsia="x-none"/>
    </w:rPr>
  </w:style>
  <w:style w:type="character" w:customStyle="1" w:styleId="BodyTextIndentChar">
    <w:name w:val="Body Text Indent Char"/>
    <w:link w:val="BodyTextIndent"/>
    <w:uiPriority w:val="99"/>
    <w:semiHidden/>
    <w:rsid w:val="00064F56"/>
    <w:rPr>
      <w:rFonts w:ascii="Times New Roman" w:eastAsia="MS Mincho" w:hAnsi="Times New Roman"/>
      <w:sz w:val="24"/>
      <w:lang w:val="x-none" w:eastAsia="x-none"/>
    </w:rPr>
  </w:style>
  <w:style w:type="paragraph" w:styleId="BodyTextFirstIndent2">
    <w:name w:val="Body Text First Indent 2"/>
    <w:basedOn w:val="BodyTextIndent"/>
    <w:link w:val="BodyTextFirstIndent2Char"/>
    <w:uiPriority w:val="99"/>
    <w:semiHidden/>
    <w:rsid w:val="00064F5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64F56"/>
    <w:rPr>
      <w:rFonts w:ascii="Times New Roman" w:eastAsia="MS Mincho" w:hAnsi="Times New Roman"/>
      <w:sz w:val="24"/>
      <w:lang w:val="x-none" w:eastAsia="x-none"/>
    </w:rPr>
  </w:style>
  <w:style w:type="paragraph" w:styleId="BodyTextIndent2">
    <w:name w:val="Body Text Indent 2"/>
    <w:basedOn w:val="Normal"/>
    <w:link w:val="BodyTextIndent2Char"/>
    <w:uiPriority w:val="99"/>
    <w:semiHidden/>
    <w:rsid w:val="00064F56"/>
    <w:pPr>
      <w:spacing w:after="120" w:line="480" w:lineRule="auto"/>
      <w:ind w:left="283"/>
      <w:jc w:val="both"/>
    </w:pPr>
    <w:rPr>
      <w:rFonts w:ascii="Times New Roman" w:eastAsia="MS Mincho" w:hAnsi="Times New Roman"/>
      <w:sz w:val="24"/>
      <w:szCs w:val="20"/>
      <w:lang w:val="x-none" w:eastAsia="x-none"/>
    </w:rPr>
  </w:style>
  <w:style w:type="character" w:customStyle="1" w:styleId="BodyTextIndent2Char">
    <w:name w:val="Body Text Indent 2 Char"/>
    <w:link w:val="BodyTextIndent2"/>
    <w:uiPriority w:val="99"/>
    <w:semiHidden/>
    <w:rsid w:val="00064F56"/>
    <w:rPr>
      <w:rFonts w:ascii="Times New Roman" w:eastAsia="MS Mincho" w:hAnsi="Times New Roman"/>
      <w:sz w:val="24"/>
      <w:lang w:val="x-none" w:eastAsia="x-none"/>
    </w:rPr>
  </w:style>
  <w:style w:type="paragraph" w:styleId="BodyTextIndent3">
    <w:name w:val="Body Text Indent 3"/>
    <w:basedOn w:val="Normal"/>
    <w:link w:val="BodyTextIndent3Char"/>
    <w:uiPriority w:val="99"/>
    <w:semiHidden/>
    <w:rsid w:val="00064F56"/>
    <w:pPr>
      <w:spacing w:after="120" w:line="240" w:lineRule="auto"/>
      <w:ind w:left="283"/>
      <w:jc w:val="both"/>
    </w:pPr>
    <w:rPr>
      <w:rFonts w:ascii="Times New Roman" w:eastAsia="MS Mincho" w:hAnsi="Times New Roman"/>
      <w:sz w:val="16"/>
      <w:szCs w:val="16"/>
      <w:lang w:val="x-none" w:eastAsia="x-none"/>
    </w:rPr>
  </w:style>
  <w:style w:type="character" w:customStyle="1" w:styleId="BodyTextIndent3Char">
    <w:name w:val="Body Text Indent 3 Char"/>
    <w:link w:val="BodyTextIndent3"/>
    <w:uiPriority w:val="99"/>
    <w:semiHidden/>
    <w:rsid w:val="00064F56"/>
    <w:rPr>
      <w:rFonts w:ascii="Times New Roman" w:eastAsia="MS Mincho" w:hAnsi="Times New Roman"/>
      <w:sz w:val="16"/>
      <w:szCs w:val="16"/>
      <w:lang w:val="x-none" w:eastAsia="x-none"/>
    </w:rPr>
  </w:style>
  <w:style w:type="paragraph" w:styleId="Caption">
    <w:name w:val="caption"/>
    <w:basedOn w:val="Normal"/>
    <w:next w:val="Normal"/>
    <w:uiPriority w:val="99"/>
    <w:semiHidden/>
    <w:qFormat/>
    <w:rsid w:val="00064F56"/>
    <w:pPr>
      <w:spacing w:line="240" w:lineRule="auto"/>
      <w:jc w:val="both"/>
    </w:pPr>
    <w:rPr>
      <w:rFonts w:ascii="Times New Roman" w:eastAsia="MS Mincho" w:hAnsi="Times New Roman"/>
      <w:b/>
      <w:bCs/>
      <w:color w:val="0072BC"/>
      <w:sz w:val="18"/>
      <w:szCs w:val="18"/>
      <w:lang w:val="en-GB"/>
    </w:rPr>
  </w:style>
  <w:style w:type="paragraph" w:styleId="Closing">
    <w:name w:val="Closing"/>
    <w:basedOn w:val="Normal"/>
    <w:link w:val="ClosingChar"/>
    <w:uiPriority w:val="99"/>
    <w:semiHidden/>
    <w:rsid w:val="00064F56"/>
    <w:pPr>
      <w:spacing w:after="0" w:line="240" w:lineRule="auto"/>
      <w:ind w:left="4252"/>
      <w:jc w:val="both"/>
    </w:pPr>
    <w:rPr>
      <w:rFonts w:ascii="Times New Roman" w:eastAsia="MS Mincho" w:hAnsi="Times New Roman"/>
      <w:sz w:val="24"/>
      <w:szCs w:val="20"/>
      <w:lang w:val="x-none" w:eastAsia="x-none"/>
    </w:rPr>
  </w:style>
  <w:style w:type="character" w:customStyle="1" w:styleId="ClosingChar">
    <w:name w:val="Closing Char"/>
    <w:link w:val="Closing"/>
    <w:uiPriority w:val="99"/>
    <w:semiHidden/>
    <w:rsid w:val="00064F56"/>
    <w:rPr>
      <w:rFonts w:ascii="Times New Roman" w:eastAsia="MS Mincho" w:hAnsi="Times New Roman"/>
      <w:sz w:val="24"/>
      <w:lang w:val="x-none" w:eastAsia="x-none"/>
    </w:rPr>
  </w:style>
  <w:style w:type="table" w:styleId="ColorfulGrid">
    <w:name w:val="Colorful Grid"/>
    <w:basedOn w:val="TableNormal"/>
    <w:uiPriority w:val="73"/>
    <w:rsid w:val="00064F56"/>
    <w:rPr>
      <w:rFonts w:ascii="Times New Roman" w:hAnsi="Times New Roman"/>
      <w:color w:val="000000"/>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64F56"/>
    <w:rPr>
      <w:rFonts w:ascii="Times New Roman" w:hAnsi="Times New Roman"/>
      <w:color w:val="000000"/>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73"/>
    <w:rsid w:val="00064F56"/>
    <w:rPr>
      <w:rFonts w:ascii="Times New Roman" w:hAnsi="Times New Roman"/>
      <w:color w:val="000000"/>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73"/>
    <w:rsid w:val="00064F56"/>
    <w:rPr>
      <w:rFonts w:ascii="Times New Roman" w:hAnsi="Times New Roman"/>
      <w:color w:val="000000"/>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73"/>
    <w:rsid w:val="00064F56"/>
    <w:rPr>
      <w:rFonts w:ascii="Times New Roman" w:hAnsi="Times New Roman"/>
      <w:color w:val="000000"/>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73"/>
    <w:rsid w:val="00064F56"/>
    <w:rPr>
      <w:rFonts w:ascii="Times New Roman" w:hAnsi="Times New Roman"/>
      <w:color w:val="000000"/>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73"/>
    <w:rsid w:val="00064F56"/>
    <w:rPr>
      <w:rFonts w:ascii="Times New Roman" w:hAnsi="Times New Roman"/>
      <w:color w:val="000000"/>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ColorfulList">
    <w:name w:val="Colorful List"/>
    <w:basedOn w:val="TableNormal"/>
    <w:uiPriority w:val="72"/>
    <w:rsid w:val="00064F56"/>
    <w:rPr>
      <w:rFonts w:ascii="Times New Roman" w:hAnsi="Times New Roman"/>
      <w:color w:val="000000"/>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64F56"/>
    <w:rPr>
      <w:rFonts w:ascii="Times New Roman" w:hAnsi="Times New Roman"/>
      <w:color w:val="000000"/>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72"/>
    <w:rsid w:val="00064F56"/>
    <w:rPr>
      <w:rFonts w:ascii="Times New Roman" w:hAnsi="Times New Roman"/>
      <w:color w:val="000000"/>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72"/>
    <w:rsid w:val="00064F56"/>
    <w:rPr>
      <w:rFonts w:ascii="Times New Roman" w:hAnsi="Times New Roman"/>
      <w:color w:val="000000"/>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72"/>
    <w:rsid w:val="00064F56"/>
    <w:rPr>
      <w:rFonts w:ascii="Times New Roman" w:hAnsi="Times New Roman"/>
      <w:color w:val="000000"/>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72"/>
    <w:rsid w:val="00064F56"/>
    <w:rPr>
      <w:rFonts w:ascii="Times New Roman" w:hAnsi="Times New Roman"/>
      <w:color w:val="000000"/>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72"/>
    <w:rsid w:val="00064F56"/>
    <w:rPr>
      <w:rFonts w:ascii="Times New Roman" w:hAnsi="Times New Roman"/>
      <w:color w:val="000000"/>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ColorfulShading">
    <w:name w:val="Colorful Shading"/>
    <w:basedOn w:val="TableNormal"/>
    <w:uiPriority w:val="71"/>
    <w:rsid w:val="00064F56"/>
    <w:rPr>
      <w:rFonts w:ascii="Times New Roman" w:hAnsi="Times New Roman"/>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64F56"/>
    <w:rPr>
      <w:rFonts w:ascii="Times New Roman" w:hAnsi="Times New Roman"/>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64F56"/>
    <w:rPr>
      <w:rFonts w:ascii="Times New Roman" w:hAnsi="Times New Roman"/>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64F56"/>
    <w:rPr>
      <w:rFonts w:ascii="Times New Roman" w:hAnsi="Times New Roman"/>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71"/>
    <w:rsid w:val="00064F56"/>
    <w:rPr>
      <w:rFonts w:ascii="Times New Roman" w:hAnsi="Times New Roman"/>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64F56"/>
    <w:rPr>
      <w:rFonts w:ascii="Times New Roman" w:hAnsi="Times New Roman"/>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64F56"/>
    <w:rPr>
      <w:rFonts w:ascii="Times New Roman" w:hAnsi="Times New Roman"/>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character" w:styleId="CommentReference">
    <w:name w:val="annotation reference"/>
    <w:uiPriority w:val="99"/>
    <w:semiHidden/>
    <w:rsid w:val="00064F56"/>
    <w:rPr>
      <w:sz w:val="16"/>
      <w:szCs w:val="16"/>
    </w:rPr>
  </w:style>
  <w:style w:type="paragraph" w:styleId="CommentText">
    <w:name w:val="annotation text"/>
    <w:basedOn w:val="Normal"/>
    <w:link w:val="CommentTextChar"/>
    <w:uiPriority w:val="99"/>
    <w:semiHidden/>
    <w:rsid w:val="00064F56"/>
    <w:pPr>
      <w:spacing w:after="0" w:line="240" w:lineRule="auto"/>
      <w:jc w:val="both"/>
    </w:pPr>
    <w:rPr>
      <w:rFonts w:ascii="Times New Roman" w:eastAsia="MS Mincho" w:hAnsi="Times New Roman"/>
      <w:sz w:val="20"/>
      <w:szCs w:val="20"/>
      <w:lang w:val="x-none" w:eastAsia="x-none"/>
    </w:rPr>
  </w:style>
  <w:style w:type="character" w:customStyle="1" w:styleId="CommentTextChar">
    <w:name w:val="Comment Text Char"/>
    <w:link w:val="CommentText"/>
    <w:uiPriority w:val="99"/>
    <w:semiHidden/>
    <w:rsid w:val="00064F56"/>
    <w:rPr>
      <w:rFonts w:ascii="Times New Roman" w:eastAsia="MS Mincho" w:hAnsi="Times New Roman"/>
      <w:lang w:val="x-none" w:eastAsia="x-none"/>
    </w:rPr>
  </w:style>
  <w:style w:type="paragraph" w:styleId="CommentSubject">
    <w:name w:val="annotation subject"/>
    <w:basedOn w:val="CommentText"/>
    <w:next w:val="CommentText"/>
    <w:link w:val="CommentSubjectChar"/>
    <w:uiPriority w:val="99"/>
    <w:semiHidden/>
    <w:rsid w:val="00064F56"/>
    <w:rPr>
      <w:b/>
      <w:bCs/>
    </w:rPr>
  </w:style>
  <w:style w:type="character" w:customStyle="1" w:styleId="CommentSubjectChar">
    <w:name w:val="Comment Subject Char"/>
    <w:link w:val="CommentSubject"/>
    <w:uiPriority w:val="99"/>
    <w:semiHidden/>
    <w:rsid w:val="00064F56"/>
    <w:rPr>
      <w:rFonts w:ascii="Times New Roman" w:eastAsia="MS Mincho" w:hAnsi="Times New Roman"/>
      <w:b/>
      <w:bCs/>
      <w:lang w:val="x-none" w:eastAsia="x-none"/>
    </w:rPr>
  </w:style>
  <w:style w:type="table" w:styleId="DarkList">
    <w:name w:val="Dark List"/>
    <w:basedOn w:val="TableNormal"/>
    <w:uiPriority w:val="70"/>
    <w:rsid w:val="00064F56"/>
    <w:rPr>
      <w:rFonts w:ascii="Times New Roman" w:hAnsi="Times New Roman"/>
      <w:color w:val="0072BC"/>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64F56"/>
    <w:rPr>
      <w:rFonts w:ascii="Times New Roman" w:hAnsi="Times New Roman"/>
      <w:color w:val="0072BC"/>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70"/>
    <w:rsid w:val="00064F56"/>
    <w:rPr>
      <w:rFonts w:ascii="Times New Roman" w:hAnsi="Times New Roman"/>
      <w:color w:val="0072BC"/>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70"/>
    <w:rsid w:val="00064F56"/>
    <w:rPr>
      <w:rFonts w:ascii="Times New Roman" w:hAnsi="Times New Roman"/>
      <w:color w:val="0072BC"/>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70"/>
    <w:rsid w:val="00064F56"/>
    <w:rPr>
      <w:rFonts w:ascii="Times New Roman" w:hAnsi="Times New Roman"/>
      <w:color w:val="0072BC"/>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70"/>
    <w:rsid w:val="00064F56"/>
    <w:rPr>
      <w:rFonts w:ascii="Times New Roman" w:hAnsi="Times New Roman"/>
      <w:color w:val="0072BC"/>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70"/>
    <w:rsid w:val="00064F56"/>
    <w:rPr>
      <w:rFonts w:ascii="Times New Roman" w:hAnsi="Times New Roman"/>
      <w:color w:val="0072BC"/>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064F56"/>
    <w:pPr>
      <w:spacing w:after="0" w:line="240" w:lineRule="auto"/>
      <w:jc w:val="both"/>
    </w:pPr>
    <w:rPr>
      <w:rFonts w:ascii="Times New Roman" w:eastAsia="MS Mincho" w:hAnsi="Times New Roman"/>
      <w:sz w:val="24"/>
      <w:szCs w:val="20"/>
      <w:lang w:val="x-none" w:eastAsia="x-none"/>
    </w:rPr>
  </w:style>
  <w:style w:type="character" w:customStyle="1" w:styleId="DateChar">
    <w:name w:val="Date Char"/>
    <w:link w:val="Date"/>
    <w:uiPriority w:val="99"/>
    <w:semiHidden/>
    <w:rsid w:val="00064F56"/>
    <w:rPr>
      <w:rFonts w:ascii="Times New Roman" w:eastAsia="MS Mincho" w:hAnsi="Times New Roman"/>
      <w:sz w:val="24"/>
      <w:lang w:val="x-none" w:eastAsia="x-none"/>
    </w:rPr>
  </w:style>
  <w:style w:type="paragraph" w:styleId="DocumentMap">
    <w:name w:val="Document Map"/>
    <w:basedOn w:val="Normal"/>
    <w:link w:val="DocumentMapChar"/>
    <w:uiPriority w:val="99"/>
    <w:semiHidden/>
    <w:rsid w:val="00064F56"/>
    <w:pPr>
      <w:spacing w:after="0" w:line="240" w:lineRule="auto"/>
      <w:jc w:val="both"/>
    </w:pPr>
    <w:rPr>
      <w:rFonts w:ascii="Tahoma" w:eastAsia="MS Mincho" w:hAnsi="Tahoma"/>
      <w:sz w:val="16"/>
      <w:szCs w:val="16"/>
      <w:lang w:val="x-none" w:eastAsia="x-none"/>
    </w:rPr>
  </w:style>
  <w:style w:type="character" w:customStyle="1" w:styleId="DocumentMapChar">
    <w:name w:val="Document Map Char"/>
    <w:link w:val="DocumentMap"/>
    <w:uiPriority w:val="99"/>
    <w:semiHidden/>
    <w:rsid w:val="00064F56"/>
    <w:rPr>
      <w:rFonts w:ascii="Tahoma" w:eastAsia="MS Mincho" w:hAnsi="Tahoma"/>
      <w:sz w:val="16"/>
      <w:szCs w:val="16"/>
      <w:lang w:val="x-none" w:eastAsia="x-none"/>
    </w:rPr>
  </w:style>
  <w:style w:type="paragraph" w:styleId="E-mailSignature">
    <w:name w:val="E-mail Signature"/>
    <w:basedOn w:val="Normal"/>
    <w:link w:val="E-mailSignatureChar"/>
    <w:uiPriority w:val="99"/>
    <w:semiHidden/>
    <w:rsid w:val="00064F56"/>
    <w:pPr>
      <w:spacing w:after="0" w:line="240" w:lineRule="auto"/>
      <w:jc w:val="both"/>
    </w:pPr>
    <w:rPr>
      <w:rFonts w:ascii="Times New Roman" w:eastAsia="MS Mincho" w:hAnsi="Times New Roman"/>
      <w:sz w:val="24"/>
      <w:szCs w:val="20"/>
      <w:lang w:val="x-none" w:eastAsia="x-none"/>
    </w:rPr>
  </w:style>
  <w:style w:type="character" w:customStyle="1" w:styleId="E-mailSignatureChar">
    <w:name w:val="E-mail Signature Char"/>
    <w:link w:val="E-mailSignature"/>
    <w:uiPriority w:val="99"/>
    <w:semiHidden/>
    <w:rsid w:val="00064F56"/>
    <w:rPr>
      <w:rFonts w:ascii="Times New Roman" w:eastAsia="MS Mincho" w:hAnsi="Times New Roman"/>
      <w:sz w:val="24"/>
      <w:lang w:val="x-none" w:eastAsia="x-none"/>
    </w:rPr>
  </w:style>
  <w:style w:type="character" w:styleId="EndnoteReference">
    <w:name w:val="endnote reference"/>
    <w:uiPriority w:val="99"/>
    <w:semiHidden/>
    <w:rsid w:val="00064F56"/>
    <w:rPr>
      <w:vertAlign w:val="superscript"/>
    </w:rPr>
  </w:style>
  <w:style w:type="paragraph" w:styleId="EndnoteText">
    <w:name w:val="endnote text"/>
    <w:basedOn w:val="Normal"/>
    <w:link w:val="EndnoteTextChar"/>
    <w:uiPriority w:val="99"/>
    <w:semiHidden/>
    <w:rsid w:val="00064F56"/>
    <w:pPr>
      <w:spacing w:after="0" w:line="240" w:lineRule="auto"/>
      <w:jc w:val="both"/>
    </w:pPr>
    <w:rPr>
      <w:rFonts w:ascii="Times New Roman" w:eastAsia="MS Mincho" w:hAnsi="Times New Roman"/>
      <w:sz w:val="20"/>
      <w:szCs w:val="20"/>
      <w:lang w:val="en-GB" w:eastAsia="x-none"/>
    </w:rPr>
  </w:style>
  <w:style w:type="character" w:customStyle="1" w:styleId="EndnoteTextChar">
    <w:name w:val="Endnote Text Char"/>
    <w:link w:val="EndnoteText"/>
    <w:uiPriority w:val="99"/>
    <w:semiHidden/>
    <w:rsid w:val="00064F56"/>
    <w:rPr>
      <w:rFonts w:ascii="Times New Roman" w:eastAsia="MS Mincho" w:hAnsi="Times New Roman"/>
      <w:lang w:val="en-GB" w:eastAsia="x-none"/>
    </w:rPr>
  </w:style>
  <w:style w:type="paragraph" w:styleId="EnvelopeAddress">
    <w:name w:val="envelope address"/>
    <w:basedOn w:val="Normal"/>
    <w:uiPriority w:val="99"/>
    <w:semiHidden/>
    <w:rsid w:val="00064F56"/>
    <w:pPr>
      <w:framePr w:w="7938" w:h="1985" w:hRule="exact" w:hSpace="141" w:wrap="auto" w:hAnchor="page" w:xAlign="center" w:yAlign="bottom"/>
      <w:spacing w:after="0" w:line="240" w:lineRule="auto"/>
      <w:ind w:left="2835"/>
      <w:jc w:val="both"/>
    </w:pPr>
    <w:rPr>
      <w:rFonts w:ascii="Times New Roman" w:eastAsia="MS Gothic" w:hAnsi="Times New Roman"/>
      <w:sz w:val="24"/>
      <w:szCs w:val="24"/>
      <w:lang w:val="en-GB"/>
    </w:rPr>
  </w:style>
  <w:style w:type="paragraph" w:styleId="EnvelopeReturn">
    <w:name w:val="envelope return"/>
    <w:basedOn w:val="Normal"/>
    <w:uiPriority w:val="99"/>
    <w:semiHidden/>
    <w:rsid w:val="00064F56"/>
    <w:pPr>
      <w:spacing w:after="0" w:line="240" w:lineRule="auto"/>
      <w:jc w:val="both"/>
    </w:pPr>
    <w:rPr>
      <w:rFonts w:ascii="Times New Roman" w:eastAsia="MS Gothic" w:hAnsi="Times New Roman"/>
      <w:sz w:val="20"/>
      <w:szCs w:val="20"/>
      <w:lang w:val="en-GB"/>
    </w:rPr>
  </w:style>
  <w:style w:type="character" w:styleId="FollowedHyperlink">
    <w:name w:val="FollowedHyperlink"/>
    <w:uiPriority w:val="99"/>
    <w:semiHidden/>
    <w:rsid w:val="00064F56"/>
    <w:rPr>
      <w:color w:val="7030A0"/>
      <w:u w:val="single"/>
    </w:rPr>
  </w:style>
  <w:style w:type="character" w:styleId="HTMLAcronym">
    <w:name w:val="HTML Acronym"/>
    <w:basedOn w:val="DefaultParagraphFont"/>
    <w:uiPriority w:val="99"/>
    <w:semiHidden/>
    <w:rsid w:val="00064F56"/>
  </w:style>
  <w:style w:type="paragraph" w:styleId="HTMLAddress">
    <w:name w:val="HTML Address"/>
    <w:basedOn w:val="Normal"/>
    <w:link w:val="HTMLAddressChar"/>
    <w:uiPriority w:val="99"/>
    <w:semiHidden/>
    <w:rsid w:val="00064F56"/>
    <w:pPr>
      <w:spacing w:after="0" w:line="240" w:lineRule="auto"/>
      <w:jc w:val="both"/>
    </w:pPr>
    <w:rPr>
      <w:rFonts w:ascii="Times New Roman" w:eastAsia="MS Mincho" w:hAnsi="Times New Roman"/>
      <w:i/>
      <w:iCs/>
      <w:sz w:val="24"/>
      <w:szCs w:val="20"/>
      <w:lang w:val="x-none" w:eastAsia="x-none"/>
    </w:rPr>
  </w:style>
  <w:style w:type="character" w:customStyle="1" w:styleId="HTMLAddressChar">
    <w:name w:val="HTML Address Char"/>
    <w:link w:val="HTMLAddress"/>
    <w:uiPriority w:val="99"/>
    <w:semiHidden/>
    <w:rsid w:val="00064F56"/>
    <w:rPr>
      <w:rFonts w:ascii="Times New Roman" w:eastAsia="MS Mincho" w:hAnsi="Times New Roman"/>
      <w:i/>
      <w:iCs/>
      <w:sz w:val="24"/>
      <w:lang w:val="x-none" w:eastAsia="x-none"/>
    </w:rPr>
  </w:style>
  <w:style w:type="character" w:styleId="HTMLCite">
    <w:name w:val="HTML Cite"/>
    <w:uiPriority w:val="99"/>
    <w:semiHidden/>
    <w:rsid w:val="00064F56"/>
    <w:rPr>
      <w:i/>
      <w:iCs/>
    </w:rPr>
  </w:style>
  <w:style w:type="character" w:styleId="HTMLCode">
    <w:name w:val="HTML Code"/>
    <w:uiPriority w:val="99"/>
    <w:semiHidden/>
    <w:rsid w:val="00064F56"/>
    <w:rPr>
      <w:rFonts w:ascii="Consolas" w:hAnsi="Consolas" w:cs="Consolas"/>
      <w:sz w:val="20"/>
      <w:szCs w:val="20"/>
    </w:rPr>
  </w:style>
  <w:style w:type="character" w:styleId="HTMLDefinition">
    <w:name w:val="HTML Definition"/>
    <w:uiPriority w:val="99"/>
    <w:semiHidden/>
    <w:rsid w:val="00064F56"/>
    <w:rPr>
      <w:i/>
      <w:iCs/>
    </w:rPr>
  </w:style>
  <w:style w:type="character" w:styleId="HTMLKeyboard">
    <w:name w:val="HTML Keyboard"/>
    <w:uiPriority w:val="99"/>
    <w:semiHidden/>
    <w:rsid w:val="00064F56"/>
    <w:rPr>
      <w:rFonts w:ascii="Consolas" w:hAnsi="Consolas" w:cs="Consolas"/>
      <w:sz w:val="20"/>
      <w:szCs w:val="20"/>
    </w:rPr>
  </w:style>
  <w:style w:type="paragraph" w:styleId="HTMLPreformatted">
    <w:name w:val="HTML Preformatted"/>
    <w:basedOn w:val="Normal"/>
    <w:link w:val="HTMLPreformattedChar"/>
    <w:uiPriority w:val="99"/>
    <w:semiHidden/>
    <w:rsid w:val="00064F56"/>
    <w:pPr>
      <w:spacing w:after="0" w:line="240" w:lineRule="auto"/>
      <w:jc w:val="both"/>
    </w:pPr>
    <w:rPr>
      <w:rFonts w:ascii="Consolas" w:eastAsia="MS Mincho" w:hAnsi="Consolas"/>
      <w:sz w:val="20"/>
      <w:szCs w:val="20"/>
      <w:lang w:val="x-none" w:eastAsia="x-none"/>
    </w:rPr>
  </w:style>
  <w:style w:type="character" w:customStyle="1" w:styleId="HTMLPreformattedChar">
    <w:name w:val="HTML Preformatted Char"/>
    <w:link w:val="HTMLPreformatted"/>
    <w:uiPriority w:val="99"/>
    <w:semiHidden/>
    <w:rsid w:val="00064F56"/>
    <w:rPr>
      <w:rFonts w:ascii="Consolas" w:eastAsia="MS Mincho" w:hAnsi="Consolas"/>
      <w:lang w:val="x-none" w:eastAsia="x-none"/>
    </w:rPr>
  </w:style>
  <w:style w:type="character" w:styleId="HTMLSample">
    <w:name w:val="HTML Sample"/>
    <w:uiPriority w:val="99"/>
    <w:semiHidden/>
    <w:rsid w:val="00064F56"/>
    <w:rPr>
      <w:rFonts w:ascii="Consolas" w:hAnsi="Consolas" w:cs="Consolas"/>
      <w:sz w:val="24"/>
      <w:szCs w:val="24"/>
    </w:rPr>
  </w:style>
  <w:style w:type="character" w:styleId="HTMLTypewriter">
    <w:name w:val="HTML Typewriter"/>
    <w:uiPriority w:val="99"/>
    <w:semiHidden/>
    <w:rsid w:val="00064F56"/>
    <w:rPr>
      <w:rFonts w:ascii="Consolas" w:hAnsi="Consolas" w:cs="Consolas"/>
      <w:sz w:val="20"/>
      <w:szCs w:val="20"/>
    </w:rPr>
  </w:style>
  <w:style w:type="character" w:styleId="HTMLVariable">
    <w:name w:val="HTML Variable"/>
    <w:uiPriority w:val="99"/>
    <w:semiHidden/>
    <w:rsid w:val="00064F56"/>
    <w:rPr>
      <w:i/>
      <w:iCs/>
    </w:rPr>
  </w:style>
  <w:style w:type="paragraph" w:styleId="Index1">
    <w:name w:val="index 1"/>
    <w:basedOn w:val="Normal"/>
    <w:next w:val="Normal"/>
    <w:autoRedefine/>
    <w:uiPriority w:val="99"/>
    <w:semiHidden/>
    <w:rsid w:val="00064F56"/>
    <w:pPr>
      <w:spacing w:after="0" w:line="240" w:lineRule="auto"/>
      <w:ind w:left="240" w:hanging="240"/>
      <w:jc w:val="both"/>
    </w:pPr>
    <w:rPr>
      <w:rFonts w:ascii="Times New Roman" w:eastAsia="MS Mincho" w:hAnsi="Times New Roman"/>
      <w:sz w:val="24"/>
      <w:lang w:val="en-GB"/>
    </w:rPr>
  </w:style>
  <w:style w:type="paragraph" w:styleId="Index2">
    <w:name w:val="index 2"/>
    <w:basedOn w:val="Normal"/>
    <w:next w:val="Normal"/>
    <w:autoRedefine/>
    <w:uiPriority w:val="99"/>
    <w:semiHidden/>
    <w:rsid w:val="00064F56"/>
    <w:pPr>
      <w:spacing w:after="0" w:line="240" w:lineRule="auto"/>
      <w:ind w:left="480" w:hanging="240"/>
      <w:jc w:val="both"/>
    </w:pPr>
    <w:rPr>
      <w:rFonts w:ascii="Times New Roman" w:eastAsia="MS Mincho" w:hAnsi="Times New Roman"/>
      <w:sz w:val="24"/>
      <w:lang w:val="en-GB"/>
    </w:rPr>
  </w:style>
  <w:style w:type="paragraph" w:styleId="Index3">
    <w:name w:val="index 3"/>
    <w:basedOn w:val="Normal"/>
    <w:next w:val="Normal"/>
    <w:autoRedefine/>
    <w:uiPriority w:val="99"/>
    <w:semiHidden/>
    <w:rsid w:val="00064F56"/>
    <w:pPr>
      <w:spacing w:after="0" w:line="240" w:lineRule="auto"/>
      <w:ind w:left="720" w:hanging="240"/>
      <w:jc w:val="both"/>
    </w:pPr>
    <w:rPr>
      <w:rFonts w:ascii="Times New Roman" w:eastAsia="MS Mincho" w:hAnsi="Times New Roman"/>
      <w:sz w:val="24"/>
      <w:lang w:val="en-GB"/>
    </w:rPr>
  </w:style>
  <w:style w:type="paragraph" w:styleId="Index4">
    <w:name w:val="index 4"/>
    <w:basedOn w:val="Normal"/>
    <w:next w:val="Normal"/>
    <w:autoRedefine/>
    <w:uiPriority w:val="99"/>
    <w:semiHidden/>
    <w:rsid w:val="00064F56"/>
    <w:pPr>
      <w:spacing w:after="0" w:line="240" w:lineRule="auto"/>
      <w:ind w:left="960" w:hanging="240"/>
      <w:jc w:val="both"/>
    </w:pPr>
    <w:rPr>
      <w:rFonts w:ascii="Times New Roman" w:eastAsia="MS Mincho" w:hAnsi="Times New Roman"/>
      <w:sz w:val="24"/>
      <w:lang w:val="en-GB"/>
    </w:rPr>
  </w:style>
  <w:style w:type="paragraph" w:styleId="Index5">
    <w:name w:val="index 5"/>
    <w:basedOn w:val="Normal"/>
    <w:next w:val="Normal"/>
    <w:autoRedefine/>
    <w:uiPriority w:val="99"/>
    <w:semiHidden/>
    <w:rsid w:val="00064F56"/>
    <w:pPr>
      <w:spacing w:after="0" w:line="240" w:lineRule="auto"/>
      <w:ind w:left="1200" w:hanging="240"/>
      <w:jc w:val="both"/>
    </w:pPr>
    <w:rPr>
      <w:rFonts w:ascii="Times New Roman" w:eastAsia="MS Mincho" w:hAnsi="Times New Roman"/>
      <w:sz w:val="24"/>
      <w:lang w:val="en-GB"/>
    </w:rPr>
  </w:style>
  <w:style w:type="paragraph" w:styleId="Index6">
    <w:name w:val="index 6"/>
    <w:basedOn w:val="Normal"/>
    <w:next w:val="Normal"/>
    <w:autoRedefine/>
    <w:uiPriority w:val="99"/>
    <w:semiHidden/>
    <w:rsid w:val="00064F56"/>
    <w:pPr>
      <w:spacing w:after="0" w:line="240" w:lineRule="auto"/>
      <w:ind w:left="1440" w:hanging="240"/>
      <w:jc w:val="both"/>
    </w:pPr>
    <w:rPr>
      <w:rFonts w:ascii="Times New Roman" w:eastAsia="MS Mincho" w:hAnsi="Times New Roman"/>
      <w:sz w:val="24"/>
      <w:lang w:val="en-GB"/>
    </w:rPr>
  </w:style>
  <w:style w:type="paragraph" w:styleId="Index7">
    <w:name w:val="index 7"/>
    <w:basedOn w:val="Normal"/>
    <w:next w:val="Normal"/>
    <w:autoRedefine/>
    <w:uiPriority w:val="99"/>
    <w:semiHidden/>
    <w:rsid w:val="00064F56"/>
    <w:pPr>
      <w:spacing w:after="0" w:line="240" w:lineRule="auto"/>
      <w:ind w:left="1680" w:hanging="240"/>
      <w:jc w:val="both"/>
    </w:pPr>
    <w:rPr>
      <w:rFonts w:ascii="Times New Roman" w:eastAsia="MS Mincho" w:hAnsi="Times New Roman"/>
      <w:sz w:val="24"/>
      <w:lang w:val="en-GB"/>
    </w:rPr>
  </w:style>
  <w:style w:type="paragraph" w:styleId="Index8">
    <w:name w:val="index 8"/>
    <w:basedOn w:val="Normal"/>
    <w:next w:val="Normal"/>
    <w:autoRedefine/>
    <w:uiPriority w:val="99"/>
    <w:semiHidden/>
    <w:rsid w:val="00064F56"/>
    <w:pPr>
      <w:spacing w:after="0" w:line="240" w:lineRule="auto"/>
      <w:ind w:left="1920" w:hanging="240"/>
      <w:jc w:val="both"/>
    </w:pPr>
    <w:rPr>
      <w:rFonts w:ascii="Times New Roman" w:eastAsia="MS Mincho" w:hAnsi="Times New Roman"/>
      <w:sz w:val="24"/>
      <w:lang w:val="en-GB"/>
    </w:rPr>
  </w:style>
  <w:style w:type="paragraph" w:styleId="Index9">
    <w:name w:val="index 9"/>
    <w:basedOn w:val="Normal"/>
    <w:next w:val="Normal"/>
    <w:autoRedefine/>
    <w:uiPriority w:val="99"/>
    <w:semiHidden/>
    <w:rsid w:val="00064F56"/>
    <w:pPr>
      <w:spacing w:after="0" w:line="240" w:lineRule="auto"/>
      <w:ind w:left="2160" w:hanging="240"/>
      <w:jc w:val="both"/>
    </w:pPr>
    <w:rPr>
      <w:rFonts w:ascii="Times New Roman" w:eastAsia="MS Mincho" w:hAnsi="Times New Roman"/>
      <w:sz w:val="24"/>
      <w:lang w:val="en-GB"/>
    </w:rPr>
  </w:style>
  <w:style w:type="paragraph" w:styleId="IndexHeading">
    <w:name w:val="index heading"/>
    <w:basedOn w:val="Normal"/>
    <w:next w:val="Index1"/>
    <w:uiPriority w:val="99"/>
    <w:semiHidden/>
    <w:rsid w:val="00064F56"/>
    <w:pPr>
      <w:spacing w:after="0" w:line="240" w:lineRule="auto"/>
      <w:jc w:val="both"/>
    </w:pPr>
    <w:rPr>
      <w:rFonts w:ascii="Times New Roman" w:eastAsia="MS Gothic" w:hAnsi="Times New Roman"/>
      <w:b/>
      <w:bCs/>
      <w:sz w:val="24"/>
      <w:lang w:val="en-GB"/>
    </w:rPr>
  </w:style>
  <w:style w:type="table" w:styleId="LightGrid">
    <w:name w:val="Light Grid"/>
    <w:basedOn w:val="TableNormal"/>
    <w:uiPriority w:val="62"/>
    <w:rsid w:val="00064F56"/>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64F56"/>
    <w:rPr>
      <w:rFonts w:ascii="Times New Roman" w:hAnsi="Times New Roman"/>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62"/>
    <w:rsid w:val="00064F56"/>
    <w:rPr>
      <w:rFonts w:ascii="Times New Roman" w:hAnsi="Times New Roman"/>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62"/>
    <w:rsid w:val="00064F56"/>
    <w:rPr>
      <w:rFonts w:ascii="Times New Roman" w:hAnsi="Times New Roman"/>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62"/>
    <w:rsid w:val="00064F56"/>
    <w:rPr>
      <w:rFonts w:ascii="Times New Roman" w:hAnsi="Times New Roman"/>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62"/>
    <w:rsid w:val="00064F56"/>
    <w:rPr>
      <w:rFonts w:ascii="Times New Roman" w:hAnsi="Times New Roman"/>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62"/>
    <w:rsid w:val="00064F56"/>
    <w:rPr>
      <w:rFonts w:ascii="Times New Roman" w:hAnsi="Times New Roman"/>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61"/>
    <w:rsid w:val="00064F56"/>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64F56"/>
    <w:rPr>
      <w:rFonts w:ascii="Times New Roman" w:hAnsi="Times New Roman"/>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61"/>
    <w:rsid w:val="00064F56"/>
    <w:rPr>
      <w:rFonts w:ascii="Times New Roman" w:hAnsi="Times New Roman"/>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61"/>
    <w:rsid w:val="00064F56"/>
    <w:rPr>
      <w:rFonts w:ascii="Times New Roman" w:hAnsi="Times New Roman"/>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61"/>
    <w:rsid w:val="00064F56"/>
    <w:rPr>
      <w:rFonts w:ascii="Times New Roman" w:hAnsi="Times New Roman"/>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61"/>
    <w:rsid w:val="00064F56"/>
    <w:rPr>
      <w:rFonts w:ascii="Times New Roman" w:hAnsi="Times New Roman"/>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61"/>
    <w:rsid w:val="00064F56"/>
    <w:rPr>
      <w:rFonts w:ascii="Times New Roman" w:hAnsi="Times New Roman"/>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60"/>
    <w:rsid w:val="00064F56"/>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64F56"/>
    <w:rPr>
      <w:rFonts w:ascii="Times New Roman" w:hAnsi="Times New Roman"/>
      <w:color w:val="00548C"/>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60"/>
    <w:rsid w:val="00064F56"/>
    <w:rPr>
      <w:rFonts w:ascii="Times New Roman" w:hAnsi="Times New Roman"/>
      <w:color w:val="8F0000"/>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60"/>
    <w:rsid w:val="00064F56"/>
    <w:rPr>
      <w:rFonts w:ascii="Times New Roman" w:hAnsi="Times New Roman"/>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60"/>
    <w:rsid w:val="00064F56"/>
    <w:rPr>
      <w:rFonts w:ascii="Times New Roman" w:hAnsi="Times New Roman"/>
      <w:color w:val="707070"/>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60"/>
    <w:rsid w:val="00064F56"/>
    <w:rPr>
      <w:rFonts w:ascii="Times New Roman" w:hAnsi="Times New Roman"/>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60"/>
    <w:rsid w:val="00064F56"/>
    <w:rPr>
      <w:rFonts w:ascii="Times New Roman" w:hAnsi="Times New Roman"/>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basedOn w:val="DefaultParagraphFont"/>
    <w:uiPriority w:val="99"/>
    <w:semiHidden/>
    <w:rsid w:val="00064F56"/>
  </w:style>
  <w:style w:type="paragraph" w:styleId="List">
    <w:name w:val="List"/>
    <w:basedOn w:val="Normal"/>
    <w:uiPriority w:val="99"/>
    <w:semiHidden/>
    <w:rsid w:val="00064F56"/>
    <w:pPr>
      <w:spacing w:after="0" w:line="240" w:lineRule="auto"/>
      <w:ind w:left="283" w:hanging="283"/>
      <w:contextualSpacing/>
      <w:jc w:val="both"/>
    </w:pPr>
    <w:rPr>
      <w:rFonts w:ascii="Times New Roman" w:eastAsia="MS Mincho" w:hAnsi="Times New Roman"/>
      <w:sz w:val="24"/>
      <w:lang w:val="en-GB"/>
    </w:rPr>
  </w:style>
  <w:style w:type="paragraph" w:styleId="List2">
    <w:name w:val="List 2"/>
    <w:basedOn w:val="Normal"/>
    <w:uiPriority w:val="99"/>
    <w:semiHidden/>
    <w:rsid w:val="00064F56"/>
    <w:pPr>
      <w:spacing w:after="0" w:line="240" w:lineRule="auto"/>
      <w:ind w:left="566" w:hanging="283"/>
      <w:contextualSpacing/>
      <w:jc w:val="both"/>
    </w:pPr>
    <w:rPr>
      <w:rFonts w:ascii="Times New Roman" w:eastAsia="MS Mincho" w:hAnsi="Times New Roman"/>
      <w:sz w:val="24"/>
      <w:lang w:val="en-GB"/>
    </w:rPr>
  </w:style>
  <w:style w:type="paragraph" w:styleId="List3">
    <w:name w:val="List 3"/>
    <w:basedOn w:val="Normal"/>
    <w:uiPriority w:val="99"/>
    <w:semiHidden/>
    <w:rsid w:val="00064F56"/>
    <w:pPr>
      <w:spacing w:after="0" w:line="240" w:lineRule="auto"/>
      <w:ind w:left="849" w:hanging="283"/>
      <w:contextualSpacing/>
      <w:jc w:val="both"/>
    </w:pPr>
    <w:rPr>
      <w:rFonts w:ascii="Times New Roman" w:eastAsia="MS Mincho" w:hAnsi="Times New Roman"/>
      <w:sz w:val="24"/>
      <w:lang w:val="en-GB"/>
    </w:rPr>
  </w:style>
  <w:style w:type="paragraph" w:styleId="List4">
    <w:name w:val="List 4"/>
    <w:basedOn w:val="Normal"/>
    <w:uiPriority w:val="99"/>
    <w:semiHidden/>
    <w:rsid w:val="00064F56"/>
    <w:pPr>
      <w:spacing w:after="0" w:line="240" w:lineRule="auto"/>
      <w:ind w:left="1132" w:hanging="283"/>
      <w:contextualSpacing/>
      <w:jc w:val="both"/>
    </w:pPr>
    <w:rPr>
      <w:rFonts w:ascii="Times New Roman" w:eastAsia="MS Mincho" w:hAnsi="Times New Roman"/>
      <w:sz w:val="24"/>
      <w:lang w:val="en-GB"/>
    </w:rPr>
  </w:style>
  <w:style w:type="paragraph" w:styleId="List5">
    <w:name w:val="List 5"/>
    <w:basedOn w:val="Normal"/>
    <w:uiPriority w:val="99"/>
    <w:semiHidden/>
    <w:rsid w:val="00064F56"/>
    <w:pPr>
      <w:spacing w:after="0" w:line="240" w:lineRule="auto"/>
      <w:ind w:left="1415" w:hanging="283"/>
      <w:contextualSpacing/>
      <w:jc w:val="both"/>
    </w:pPr>
    <w:rPr>
      <w:rFonts w:ascii="Times New Roman" w:eastAsia="MS Mincho" w:hAnsi="Times New Roman"/>
      <w:sz w:val="24"/>
      <w:lang w:val="en-GB"/>
    </w:rPr>
  </w:style>
  <w:style w:type="paragraph" w:styleId="ListBullet2">
    <w:name w:val="List Bullet 2"/>
    <w:basedOn w:val="Normal"/>
    <w:uiPriority w:val="99"/>
    <w:semiHidden/>
    <w:rsid w:val="00064F56"/>
    <w:pPr>
      <w:numPr>
        <w:numId w:val="7"/>
      </w:numPr>
      <w:spacing w:after="0" w:line="240" w:lineRule="auto"/>
      <w:contextualSpacing/>
      <w:jc w:val="both"/>
    </w:pPr>
    <w:rPr>
      <w:rFonts w:ascii="Times New Roman" w:eastAsia="MS Mincho" w:hAnsi="Times New Roman"/>
      <w:sz w:val="24"/>
      <w:lang w:val="en-GB"/>
    </w:rPr>
  </w:style>
  <w:style w:type="paragraph" w:styleId="ListBullet4">
    <w:name w:val="List Bullet 4"/>
    <w:basedOn w:val="Normal"/>
    <w:uiPriority w:val="99"/>
    <w:semiHidden/>
    <w:rsid w:val="00064F56"/>
    <w:pPr>
      <w:numPr>
        <w:numId w:val="8"/>
      </w:numPr>
      <w:spacing w:after="0" w:line="240" w:lineRule="auto"/>
      <w:contextualSpacing/>
      <w:jc w:val="both"/>
    </w:pPr>
    <w:rPr>
      <w:rFonts w:ascii="Times New Roman" w:eastAsia="MS Mincho" w:hAnsi="Times New Roman"/>
      <w:sz w:val="24"/>
      <w:lang w:val="en-GB"/>
    </w:rPr>
  </w:style>
  <w:style w:type="paragraph" w:styleId="ListBullet5">
    <w:name w:val="List Bullet 5"/>
    <w:basedOn w:val="Normal"/>
    <w:uiPriority w:val="99"/>
    <w:semiHidden/>
    <w:rsid w:val="00064F56"/>
    <w:pPr>
      <w:numPr>
        <w:numId w:val="9"/>
      </w:numPr>
      <w:spacing w:after="0" w:line="240" w:lineRule="auto"/>
      <w:contextualSpacing/>
      <w:jc w:val="both"/>
    </w:pPr>
    <w:rPr>
      <w:rFonts w:ascii="Times New Roman" w:eastAsia="MS Mincho" w:hAnsi="Times New Roman"/>
      <w:sz w:val="24"/>
      <w:lang w:val="en-GB"/>
    </w:rPr>
  </w:style>
  <w:style w:type="paragraph" w:styleId="ListContinue">
    <w:name w:val="List Continue"/>
    <w:basedOn w:val="Normal"/>
    <w:uiPriority w:val="99"/>
    <w:semiHidden/>
    <w:rsid w:val="00064F56"/>
    <w:pPr>
      <w:spacing w:after="120" w:line="240" w:lineRule="auto"/>
      <w:ind w:left="283"/>
      <w:contextualSpacing/>
      <w:jc w:val="both"/>
    </w:pPr>
    <w:rPr>
      <w:rFonts w:ascii="Times New Roman" w:eastAsia="MS Mincho" w:hAnsi="Times New Roman"/>
      <w:sz w:val="24"/>
      <w:lang w:val="en-GB"/>
    </w:rPr>
  </w:style>
  <w:style w:type="paragraph" w:styleId="ListContinue2">
    <w:name w:val="List Continue 2"/>
    <w:basedOn w:val="Normal"/>
    <w:uiPriority w:val="99"/>
    <w:semiHidden/>
    <w:rsid w:val="00064F56"/>
    <w:pPr>
      <w:spacing w:after="120" w:line="240" w:lineRule="auto"/>
      <w:ind w:left="566"/>
      <w:contextualSpacing/>
      <w:jc w:val="both"/>
    </w:pPr>
    <w:rPr>
      <w:rFonts w:ascii="Times New Roman" w:eastAsia="MS Mincho" w:hAnsi="Times New Roman"/>
      <w:sz w:val="24"/>
      <w:lang w:val="en-GB"/>
    </w:rPr>
  </w:style>
  <w:style w:type="paragraph" w:styleId="ListContinue3">
    <w:name w:val="List Continue 3"/>
    <w:basedOn w:val="Normal"/>
    <w:uiPriority w:val="99"/>
    <w:semiHidden/>
    <w:rsid w:val="00064F56"/>
    <w:pPr>
      <w:spacing w:after="120" w:line="240" w:lineRule="auto"/>
      <w:ind w:left="849"/>
      <w:contextualSpacing/>
      <w:jc w:val="both"/>
    </w:pPr>
    <w:rPr>
      <w:rFonts w:ascii="Times New Roman" w:eastAsia="MS Mincho" w:hAnsi="Times New Roman"/>
      <w:sz w:val="24"/>
      <w:lang w:val="en-GB"/>
    </w:rPr>
  </w:style>
  <w:style w:type="paragraph" w:styleId="ListContinue4">
    <w:name w:val="List Continue 4"/>
    <w:basedOn w:val="Normal"/>
    <w:uiPriority w:val="99"/>
    <w:semiHidden/>
    <w:rsid w:val="00064F56"/>
    <w:pPr>
      <w:spacing w:after="120" w:line="240" w:lineRule="auto"/>
      <w:ind w:left="1132"/>
      <w:contextualSpacing/>
      <w:jc w:val="both"/>
    </w:pPr>
    <w:rPr>
      <w:rFonts w:ascii="Times New Roman" w:eastAsia="MS Mincho" w:hAnsi="Times New Roman"/>
      <w:sz w:val="24"/>
      <w:lang w:val="en-GB"/>
    </w:rPr>
  </w:style>
  <w:style w:type="paragraph" w:styleId="ListContinue5">
    <w:name w:val="List Continue 5"/>
    <w:basedOn w:val="Normal"/>
    <w:uiPriority w:val="99"/>
    <w:semiHidden/>
    <w:rsid w:val="00064F56"/>
    <w:pPr>
      <w:spacing w:after="120" w:line="240" w:lineRule="auto"/>
      <w:ind w:left="1415"/>
      <w:contextualSpacing/>
      <w:jc w:val="both"/>
    </w:pPr>
    <w:rPr>
      <w:rFonts w:ascii="Times New Roman" w:eastAsia="MS Mincho" w:hAnsi="Times New Roman"/>
      <w:sz w:val="24"/>
      <w:lang w:val="en-GB"/>
    </w:rPr>
  </w:style>
  <w:style w:type="paragraph" w:styleId="ListNumber">
    <w:name w:val="List Number"/>
    <w:basedOn w:val="Normal"/>
    <w:uiPriority w:val="99"/>
    <w:semiHidden/>
    <w:rsid w:val="00064F56"/>
    <w:pPr>
      <w:numPr>
        <w:numId w:val="10"/>
      </w:numPr>
      <w:spacing w:after="0" w:line="240" w:lineRule="auto"/>
      <w:contextualSpacing/>
      <w:jc w:val="both"/>
    </w:pPr>
    <w:rPr>
      <w:rFonts w:ascii="Times New Roman" w:eastAsia="MS Mincho" w:hAnsi="Times New Roman"/>
      <w:sz w:val="24"/>
      <w:lang w:val="en-GB"/>
    </w:rPr>
  </w:style>
  <w:style w:type="paragraph" w:styleId="ListNumber2">
    <w:name w:val="List Number 2"/>
    <w:basedOn w:val="Normal"/>
    <w:uiPriority w:val="99"/>
    <w:semiHidden/>
    <w:rsid w:val="00064F56"/>
    <w:pPr>
      <w:numPr>
        <w:numId w:val="11"/>
      </w:numPr>
      <w:spacing w:after="0" w:line="240" w:lineRule="auto"/>
      <w:contextualSpacing/>
      <w:jc w:val="both"/>
    </w:pPr>
    <w:rPr>
      <w:rFonts w:ascii="Times New Roman" w:eastAsia="MS Mincho" w:hAnsi="Times New Roman"/>
      <w:sz w:val="24"/>
      <w:lang w:val="en-GB"/>
    </w:rPr>
  </w:style>
  <w:style w:type="paragraph" w:styleId="ListNumber3">
    <w:name w:val="List Number 3"/>
    <w:basedOn w:val="Normal"/>
    <w:uiPriority w:val="99"/>
    <w:semiHidden/>
    <w:rsid w:val="00064F56"/>
    <w:pPr>
      <w:numPr>
        <w:numId w:val="12"/>
      </w:numPr>
      <w:spacing w:after="0" w:line="240" w:lineRule="auto"/>
      <w:contextualSpacing/>
      <w:jc w:val="both"/>
    </w:pPr>
    <w:rPr>
      <w:rFonts w:ascii="Times New Roman" w:eastAsia="MS Mincho" w:hAnsi="Times New Roman"/>
      <w:sz w:val="24"/>
      <w:lang w:val="en-GB"/>
    </w:rPr>
  </w:style>
  <w:style w:type="paragraph" w:styleId="ListNumber4">
    <w:name w:val="List Number 4"/>
    <w:basedOn w:val="Normal"/>
    <w:uiPriority w:val="99"/>
    <w:semiHidden/>
    <w:rsid w:val="00064F56"/>
    <w:pPr>
      <w:numPr>
        <w:numId w:val="13"/>
      </w:numPr>
      <w:spacing w:after="0" w:line="240" w:lineRule="auto"/>
      <w:contextualSpacing/>
      <w:jc w:val="both"/>
    </w:pPr>
    <w:rPr>
      <w:rFonts w:ascii="Times New Roman" w:eastAsia="MS Mincho" w:hAnsi="Times New Roman"/>
      <w:sz w:val="24"/>
      <w:lang w:val="en-GB"/>
    </w:rPr>
  </w:style>
  <w:style w:type="paragraph" w:styleId="ListNumber5">
    <w:name w:val="List Number 5"/>
    <w:basedOn w:val="Normal"/>
    <w:uiPriority w:val="99"/>
    <w:semiHidden/>
    <w:rsid w:val="00064F56"/>
    <w:pPr>
      <w:numPr>
        <w:numId w:val="14"/>
      </w:numPr>
      <w:spacing w:after="0" w:line="240" w:lineRule="auto"/>
      <w:contextualSpacing/>
      <w:jc w:val="both"/>
    </w:pPr>
    <w:rPr>
      <w:rFonts w:ascii="Times New Roman" w:eastAsia="MS Mincho" w:hAnsi="Times New Roman"/>
      <w:sz w:val="24"/>
      <w:lang w:val="en-GB"/>
    </w:rPr>
  </w:style>
  <w:style w:type="paragraph" w:styleId="MacroText">
    <w:name w:val="macro"/>
    <w:link w:val="MacroTextChar"/>
    <w:uiPriority w:val="99"/>
    <w:semiHidden/>
    <w:rsid w:val="00064F56"/>
    <w:pPr>
      <w:tabs>
        <w:tab w:val="left" w:pos="480"/>
        <w:tab w:val="left" w:pos="960"/>
        <w:tab w:val="left" w:pos="1440"/>
        <w:tab w:val="left" w:pos="1920"/>
        <w:tab w:val="left" w:pos="2400"/>
        <w:tab w:val="left" w:pos="2880"/>
        <w:tab w:val="left" w:pos="3360"/>
        <w:tab w:val="left" w:pos="3840"/>
        <w:tab w:val="left" w:pos="4320"/>
      </w:tabs>
      <w:jc w:val="both"/>
    </w:pPr>
    <w:rPr>
      <w:rFonts w:ascii="Consolas" w:eastAsia="MS Mincho" w:hAnsi="Consolas" w:cs="Consolas"/>
    </w:rPr>
  </w:style>
  <w:style w:type="character" w:customStyle="1" w:styleId="MacroTextChar">
    <w:name w:val="Macro Text Char"/>
    <w:link w:val="MacroText"/>
    <w:uiPriority w:val="99"/>
    <w:semiHidden/>
    <w:rsid w:val="00064F56"/>
    <w:rPr>
      <w:rFonts w:ascii="Consolas" w:eastAsia="MS Mincho" w:hAnsi="Consolas" w:cs="Consolas"/>
    </w:rPr>
  </w:style>
  <w:style w:type="table" w:styleId="MediumGrid1">
    <w:name w:val="Medium Grid 1"/>
    <w:basedOn w:val="TableNormal"/>
    <w:uiPriority w:val="67"/>
    <w:rsid w:val="00064F56"/>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64F56"/>
    <w:rPr>
      <w:rFonts w:ascii="Times New Roman" w:hAnsi="Times New Roman"/>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67"/>
    <w:rsid w:val="00064F56"/>
    <w:rPr>
      <w:rFonts w:ascii="Times New Roman" w:hAnsi="Times New Roman"/>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67"/>
    <w:rsid w:val="00064F56"/>
    <w:rPr>
      <w:rFonts w:ascii="Times New Roman" w:hAnsi="Times New Roman"/>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67"/>
    <w:rsid w:val="00064F56"/>
    <w:rPr>
      <w:rFonts w:ascii="Times New Roman" w:hAnsi="Times New Roman"/>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67"/>
    <w:rsid w:val="00064F56"/>
    <w:rPr>
      <w:rFonts w:ascii="Times New Roman" w:hAnsi="Times New Roman"/>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67"/>
    <w:rsid w:val="00064F56"/>
    <w:rPr>
      <w:rFonts w:ascii="Times New Roman" w:hAnsi="Times New Roman"/>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MediumGrid2">
    <w:name w:val="Medium Grid 2"/>
    <w:basedOn w:val="TableNormal"/>
    <w:uiPriority w:val="68"/>
    <w:rsid w:val="00064F56"/>
    <w:rPr>
      <w:rFonts w:ascii="Times New Roman" w:eastAsia="MS Gothic" w:hAnsi="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68"/>
    <w:rsid w:val="00064F56"/>
    <w:rPr>
      <w:rFonts w:ascii="Times New Roman" w:eastAsia="MS Gothic" w:hAnsi="Times New Roman"/>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68"/>
    <w:rsid w:val="00064F56"/>
    <w:rPr>
      <w:rFonts w:ascii="Times New Roman" w:eastAsia="MS Gothic" w:hAnsi="Times New Roman"/>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68"/>
    <w:rsid w:val="00064F56"/>
    <w:rPr>
      <w:rFonts w:ascii="Times New Roman" w:eastAsia="MS Gothic" w:hAnsi="Times New Roman"/>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68"/>
    <w:rsid w:val="00064F56"/>
    <w:rPr>
      <w:rFonts w:ascii="Times New Roman" w:eastAsia="MS Gothic" w:hAnsi="Times New Roman"/>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68"/>
    <w:rsid w:val="00064F56"/>
    <w:rPr>
      <w:rFonts w:ascii="Times New Roman" w:eastAsia="MS Gothic" w:hAnsi="Times New Roman"/>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68"/>
    <w:rsid w:val="00064F56"/>
    <w:rPr>
      <w:rFonts w:ascii="Times New Roman" w:eastAsia="MS Gothic" w:hAnsi="Times New Roman"/>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MediumGrid3">
    <w:name w:val="Medium Grid 3"/>
    <w:basedOn w:val="TableNormal"/>
    <w:uiPriority w:val="69"/>
    <w:rsid w:val="00064F56"/>
    <w:rPr>
      <w:rFonts w:ascii="Times New Roman" w:hAnsi="Times New Roman"/>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69"/>
    <w:rsid w:val="00064F56"/>
    <w:rPr>
      <w:rFonts w:ascii="Times New Roman" w:hAnsi="Times New Roman"/>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69"/>
    <w:rsid w:val="00064F56"/>
    <w:rPr>
      <w:rFonts w:ascii="Times New Roman" w:hAnsi="Times New Roman"/>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69"/>
    <w:rsid w:val="00064F56"/>
    <w:rPr>
      <w:rFonts w:ascii="Times New Roman" w:hAnsi="Times New Roman"/>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69"/>
    <w:rsid w:val="00064F56"/>
    <w:rPr>
      <w:rFonts w:ascii="Times New Roman" w:hAnsi="Times New Roman"/>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69"/>
    <w:rsid w:val="00064F56"/>
    <w:rPr>
      <w:rFonts w:ascii="Times New Roman" w:hAnsi="Times New Roman"/>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69"/>
    <w:rsid w:val="00064F56"/>
    <w:rPr>
      <w:rFonts w:ascii="Times New Roman" w:hAnsi="Times New Roman"/>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65"/>
    <w:rsid w:val="00064F56"/>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64F56"/>
    <w:rPr>
      <w:rFonts w:ascii="Times New Roman" w:hAnsi="Times New Roman"/>
      <w:color w:val="000000"/>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65"/>
    <w:rsid w:val="00064F56"/>
    <w:rPr>
      <w:rFonts w:ascii="Times New Roman" w:hAnsi="Times New Roman"/>
      <w:color w:val="000000"/>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65"/>
    <w:rsid w:val="00064F56"/>
    <w:rPr>
      <w:rFonts w:ascii="Times New Roman" w:hAnsi="Times New Roman"/>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65"/>
    <w:rsid w:val="00064F56"/>
    <w:rPr>
      <w:rFonts w:ascii="Times New Roman" w:hAnsi="Times New Roman"/>
      <w:color w:val="000000"/>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65"/>
    <w:rsid w:val="00064F56"/>
    <w:rPr>
      <w:rFonts w:ascii="Times New Roman" w:hAnsi="Times New Roman"/>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65"/>
    <w:rsid w:val="00064F56"/>
    <w:rPr>
      <w:rFonts w:ascii="Times New Roman" w:hAnsi="Times New Roman"/>
      <w:color w:val="000000"/>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MediumList2">
    <w:name w:val="Medium List 2"/>
    <w:basedOn w:val="TableNormal"/>
    <w:uiPriority w:val="66"/>
    <w:rsid w:val="00064F56"/>
    <w:rPr>
      <w:rFonts w:ascii="Times New Roman" w:eastAsia="MS Gothic" w:hAnsi="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66"/>
    <w:rsid w:val="00064F56"/>
    <w:rPr>
      <w:rFonts w:ascii="Times New Roman" w:eastAsia="MS Gothic" w:hAnsi="Times New Roman"/>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66"/>
    <w:rsid w:val="00064F56"/>
    <w:rPr>
      <w:rFonts w:ascii="Times New Roman" w:eastAsia="MS Gothic" w:hAnsi="Times New Roman"/>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66"/>
    <w:rsid w:val="00064F56"/>
    <w:rPr>
      <w:rFonts w:ascii="Times New Roman" w:eastAsia="MS Gothic" w:hAnsi="Times New Roman"/>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66"/>
    <w:rsid w:val="00064F56"/>
    <w:rPr>
      <w:rFonts w:ascii="Times New Roman" w:eastAsia="MS Gothic" w:hAnsi="Times New Roman"/>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66"/>
    <w:rsid w:val="00064F56"/>
    <w:rPr>
      <w:rFonts w:ascii="Times New Roman" w:eastAsia="MS Gothic" w:hAnsi="Times New Roman"/>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66"/>
    <w:rsid w:val="00064F56"/>
    <w:rPr>
      <w:rFonts w:ascii="Times New Roman" w:eastAsia="MS Gothic" w:hAnsi="Times New Roman"/>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MediumShading1">
    <w:name w:val="Medium Shading 1"/>
    <w:basedOn w:val="TableNormal"/>
    <w:uiPriority w:val="63"/>
    <w:rsid w:val="00064F56"/>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64F56"/>
    <w:rPr>
      <w:rFonts w:ascii="Times New Roman" w:hAnsi="Times New Roman"/>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64F56"/>
    <w:rPr>
      <w:rFonts w:ascii="Times New Roman" w:hAnsi="Times New Roman"/>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64F56"/>
    <w:rPr>
      <w:rFonts w:ascii="Times New Roman" w:hAnsi="Times New Roman"/>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64F56"/>
    <w:rPr>
      <w:rFonts w:ascii="Times New Roman" w:hAnsi="Times New Roman"/>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64F56"/>
    <w:rPr>
      <w:rFonts w:ascii="Times New Roman" w:hAnsi="Times New Roman"/>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64F56"/>
    <w:rPr>
      <w:rFonts w:ascii="Times New Roman" w:hAnsi="Times New Roman"/>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MediumShading2">
    <w:name w:val="Medium Shading 2"/>
    <w:basedOn w:val="TableNormal"/>
    <w:uiPriority w:val="64"/>
    <w:rsid w:val="00064F56"/>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64F56"/>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64F56"/>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64F56"/>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64F56"/>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64F56"/>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64F56"/>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64F5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imes New Roman" w:eastAsia="MS Gothic" w:hAnsi="Times New Roman"/>
      <w:sz w:val="24"/>
      <w:szCs w:val="24"/>
      <w:lang w:val="x-none" w:eastAsia="x-none"/>
    </w:rPr>
  </w:style>
  <w:style w:type="character" w:customStyle="1" w:styleId="MessageHeaderChar">
    <w:name w:val="Message Header Char"/>
    <w:link w:val="MessageHeader"/>
    <w:uiPriority w:val="99"/>
    <w:semiHidden/>
    <w:rsid w:val="00064F56"/>
    <w:rPr>
      <w:rFonts w:ascii="Times New Roman" w:eastAsia="MS Gothic" w:hAnsi="Times New Roman"/>
      <w:sz w:val="24"/>
      <w:szCs w:val="24"/>
      <w:shd w:val="pct20" w:color="auto" w:fill="auto"/>
      <w:lang w:val="x-none" w:eastAsia="x-none"/>
    </w:rPr>
  </w:style>
  <w:style w:type="paragraph" w:styleId="NormalWeb">
    <w:name w:val="Normal (Web)"/>
    <w:basedOn w:val="Normal"/>
    <w:uiPriority w:val="99"/>
    <w:semiHidden/>
    <w:rsid w:val="00064F56"/>
    <w:pPr>
      <w:spacing w:after="0" w:line="240" w:lineRule="auto"/>
      <w:jc w:val="both"/>
    </w:pPr>
    <w:rPr>
      <w:rFonts w:ascii="Times New Roman" w:eastAsia="MS Mincho" w:hAnsi="Times New Roman"/>
      <w:sz w:val="24"/>
      <w:szCs w:val="24"/>
      <w:lang w:val="en-GB"/>
    </w:rPr>
  </w:style>
  <w:style w:type="paragraph" w:styleId="NormalIndent">
    <w:name w:val="Normal Indent"/>
    <w:basedOn w:val="Normal"/>
    <w:uiPriority w:val="99"/>
    <w:semiHidden/>
    <w:rsid w:val="00064F56"/>
    <w:pPr>
      <w:spacing w:after="0" w:line="240" w:lineRule="auto"/>
      <w:ind w:left="720"/>
      <w:jc w:val="both"/>
    </w:pPr>
    <w:rPr>
      <w:rFonts w:ascii="Times New Roman" w:eastAsia="MS Mincho" w:hAnsi="Times New Roman"/>
      <w:sz w:val="24"/>
      <w:lang w:val="en-GB"/>
    </w:rPr>
  </w:style>
  <w:style w:type="paragraph" w:styleId="NoteHeading">
    <w:name w:val="Note Heading"/>
    <w:basedOn w:val="Normal"/>
    <w:next w:val="Normal"/>
    <w:link w:val="NoteHeadingChar"/>
    <w:uiPriority w:val="99"/>
    <w:semiHidden/>
    <w:rsid w:val="00064F56"/>
    <w:pPr>
      <w:spacing w:after="0" w:line="240" w:lineRule="auto"/>
      <w:jc w:val="both"/>
    </w:pPr>
    <w:rPr>
      <w:rFonts w:ascii="Times New Roman" w:eastAsia="MS Mincho" w:hAnsi="Times New Roman"/>
      <w:sz w:val="24"/>
      <w:szCs w:val="20"/>
      <w:lang w:val="x-none" w:eastAsia="x-none"/>
    </w:rPr>
  </w:style>
  <w:style w:type="character" w:customStyle="1" w:styleId="NoteHeadingChar">
    <w:name w:val="Note Heading Char"/>
    <w:link w:val="NoteHeading"/>
    <w:uiPriority w:val="99"/>
    <w:semiHidden/>
    <w:rsid w:val="00064F56"/>
    <w:rPr>
      <w:rFonts w:ascii="Times New Roman" w:eastAsia="MS Mincho" w:hAnsi="Times New Roman"/>
      <w:sz w:val="24"/>
      <w:lang w:val="x-none" w:eastAsia="x-none"/>
    </w:rPr>
  </w:style>
  <w:style w:type="character" w:styleId="PlaceholderText">
    <w:name w:val="Placeholder Text"/>
    <w:uiPriority w:val="99"/>
    <w:semiHidden/>
    <w:rsid w:val="00064F56"/>
    <w:rPr>
      <w:color w:val="auto"/>
      <w:bdr w:val="none" w:sz="0" w:space="0" w:color="auto"/>
      <w:shd w:val="clear" w:color="auto" w:fill="DFDFDF"/>
    </w:rPr>
  </w:style>
  <w:style w:type="paragraph" w:styleId="PlainText">
    <w:name w:val="Plain Text"/>
    <w:basedOn w:val="Normal"/>
    <w:link w:val="PlainTextChar"/>
    <w:uiPriority w:val="99"/>
    <w:semiHidden/>
    <w:rsid w:val="00064F56"/>
    <w:pPr>
      <w:spacing w:after="0" w:line="240" w:lineRule="auto"/>
      <w:jc w:val="both"/>
    </w:pPr>
    <w:rPr>
      <w:rFonts w:ascii="Consolas" w:eastAsia="MS Mincho" w:hAnsi="Consolas"/>
      <w:sz w:val="21"/>
      <w:szCs w:val="21"/>
      <w:lang w:val="x-none" w:eastAsia="x-none"/>
    </w:rPr>
  </w:style>
  <w:style w:type="character" w:customStyle="1" w:styleId="PlainTextChar">
    <w:name w:val="Plain Text Char"/>
    <w:link w:val="PlainText"/>
    <w:uiPriority w:val="99"/>
    <w:semiHidden/>
    <w:rsid w:val="00064F56"/>
    <w:rPr>
      <w:rFonts w:ascii="Consolas" w:eastAsia="MS Mincho" w:hAnsi="Consolas"/>
      <w:sz w:val="21"/>
      <w:szCs w:val="21"/>
      <w:lang w:val="x-none" w:eastAsia="x-none"/>
    </w:rPr>
  </w:style>
  <w:style w:type="paragraph" w:styleId="Salutation">
    <w:name w:val="Salutation"/>
    <w:basedOn w:val="Normal"/>
    <w:next w:val="Normal"/>
    <w:link w:val="SalutationChar"/>
    <w:uiPriority w:val="99"/>
    <w:semiHidden/>
    <w:rsid w:val="00064F56"/>
    <w:pPr>
      <w:spacing w:after="0" w:line="240" w:lineRule="auto"/>
      <w:jc w:val="both"/>
    </w:pPr>
    <w:rPr>
      <w:rFonts w:ascii="Times New Roman" w:eastAsia="MS Mincho" w:hAnsi="Times New Roman"/>
      <w:sz w:val="24"/>
      <w:szCs w:val="20"/>
      <w:lang w:val="x-none" w:eastAsia="x-none"/>
    </w:rPr>
  </w:style>
  <w:style w:type="character" w:customStyle="1" w:styleId="SalutationChar">
    <w:name w:val="Salutation Char"/>
    <w:link w:val="Salutation"/>
    <w:uiPriority w:val="99"/>
    <w:semiHidden/>
    <w:rsid w:val="00064F56"/>
    <w:rPr>
      <w:rFonts w:ascii="Times New Roman" w:eastAsia="MS Mincho" w:hAnsi="Times New Roman"/>
      <w:sz w:val="24"/>
      <w:lang w:val="x-none" w:eastAsia="x-none"/>
    </w:rPr>
  </w:style>
  <w:style w:type="paragraph" w:styleId="Signature">
    <w:name w:val="Signature"/>
    <w:basedOn w:val="Normal"/>
    <w:link w:val="SignatureChar"/>
    <w:uiPriority w:val="99"/>
    <w:semiHidden/>
    <w:rsid w:val="00064F56"/>
    <w:pPr>
      <w:spacing w:after="0" w:line="240" w:lineRule="auto"/>
      <w:ind w:left="4252"/>
      <w:jc w:val="both"/>
    </w:pPr>
    <w:rPr>
      <w:rFonts w:ascii="Times New Roman" w:eastAsia="MS Mincho" w:hAnsi="Times New Roman"/>
      <w:sz w:val="24"/>
      <w:szCs w:val="20"/>
      <w:lang w:val="x-none" w:eastAsia="x-none"/>
    </w:rPr>
  </w:style>
  <w:style w:type="character" w:customStyle="1" w:styleId="SignatureChar">
    <w:name w:val="Signature Char"/>
    <w:link w:val="Signature"/>
    <w:uiPriority w:val="99"/>
    <w:semiHidden/>
    <w:rsid w:val="00064F56"/>
    <w:rPr>
      <w:rFonts w:ascii="Times New Roman" w:eastAsia="MS Mincho" w:hAnsi="Times New Roman"/>
      <w:sz w:val="24"/>
      <w:lang w:val="x-none" w:eastAsia="x-none"/>
    </w:rPr>
  </w:style>
  <w:style w:type="table" w:styleId="Table3Deffects1">
    <w:name w:val="Table 3D effects 1"/>
    <w:basedOn w:val="TableNormal"/>
    <w:uiPriority w:val="99"/>
    <w:semiHidden/>
    <w:unhideWhenUsed/>
    <w:rsid w:val="00064F56"/>
    <w:pPr>
      <w:jc w:val="both"/>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64F56"/>
    <w:pPr>
      <w:jc w:val="both"/>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64F56"/>
    <w:pPr>
      <w:jc w:val="both"/>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64F56"/>
    <w:pPr>
      <w:jc w:val="both"/>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64F56"/>
    <w:pPr>
      <w:jc w:val="both"/>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64F56"/>
    <w:pPr>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64F56"/>
    <w:pPr>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64F56"/>
    <w:pPr>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64F56"/>
    <w:pPr>
      <w:jc w:val="both"/>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64F56"/>
    <w:pPr>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64F56"/>
    <w:pPr>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64F56"/>
    <w:pPr>
      <w:jc w:val="both"/>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64F56"/>
    <w:pPr>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64F56"/>
    <w:pPr>
      <w:jc w:val="both"/>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64F56"/>
    <w:pPr>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64F56"/>
    <w:pPr>
      <w:jc w:val="both"/>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64F56"/>
    <w:pPr>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64F56"/>
    <w:pPr>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64F56"/>
    <w:pPr>
      <w:jc w:val="both"/>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64F56"/>
    <w:pPr>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64F56"/>
    <w:pPr>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64F56"/>
    <w:pPr>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64F56"/>
    <w:pPr>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64F56"/>
    <w:pPr>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64F56"/>
    <w:pPr>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64F56"/>
    <w:pPr>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64F56"/>
    <w:pPr>
      <w:jc w:val="both"/>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64F56"/>
    <w:pPr>
      <w:jc w:val="both"/>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64F56"/>
    <w:pPr>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64F56"/>
    <w:pPr>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64F56"/>
    <w:pPr>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64F56"/>
    <w:pPr>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64F56"/>
    <w:pPr>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64F56"/>
    <w:pPr>
      <w:spacing w:after="0" w:line="240" w:lineRule="auto"/>
      <w:ind w:left="240" w:hanging="240"/>
      <w:jc w:val="both"/>
    </w:pPr>
    <w:rPr>
      <w:rFonts w:ascii="Times New Roman" w:eastAsia="MS Mincho" w:hAnsi="Times New Roman"/>
      <w:sz w:val="24"/>
      <w:lang w:val="en-GB"/>
    </w:rPr>
  </w:style>
  <w:style w:type="paragraph" w:styleId="TableofFigures">
    <w:name w:val="table of figures"/>
    <w:basedOn w:val="Normal"/>
    <w:next w:val="Normal"/>
    <w:uiPriority w:val="99"/>
    <w:semiHidden/>
    <w:rsid w:val="00064F56"/>
    <w:pPr>
      <w:spacing w:after="0" w:line="240" w:lineRule="auto"/>
      <w:jc w:val="both"/>
    </w:pPr>
    <w:rPr>
      <w:rFonts w:ascii="Times New Roman" w:eastAsia="MS Mincho" w:hAnsi="Times New Roman"/>
      <w:sz w:val="24"/>
      <w:lang w:val="en-GB"/>
    </w:rPr>
  </w:style>
  <w:style w:type="table" w:styleId="TableProfessional">
    <w:name w:val="Table Professional"/>
    <w:basedOn w:val="TableNormal"/>
    <w:uiPriority w:val="99"/>
    <w:semiHidden/>
    <w:unhideWhenUsed/>
    <w:rsid w:val="00064F56"/>
    <w:pPr>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64F56"/>
    <w:pPr>
      <w:jc w:val="both"/>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64F56"/>
    <w:pPr>
      <w:jc w:val="both"/>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64F56"/>
    <w:pPr>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64F56"/>
    <w:pPr>
      <w:jc w:val="both"/>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64F56"/>
    <w:pPr>
      <w:jc w:val="both"/>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64F56"/>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64F56"/>
    <w:pPr>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64F56"/>
    <w:pPr>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64F56"/>
    <w:pPr>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64F56"/>
    <w:pPr>
      <w:tabs>
        <w:tab w:val="right" w:leader="dot" w:pos="7371"/>
      </w:tabs>
      <w:spacing w:after="60" w:line="240" w:lineRule="exact"/>
      <w:ind w:left="2041" w:right="567" w:hanging="340"/>
      <w:jc w:val="both"/>
    </w:pPr>
    <w:rPr>
      <w:rFonts w:ascii="Times New Roman" w:eastAsia="MS Mincho" w:hAnsi="Times New Roman"/>
      <w:sz w:val="20"/>
      <w:lang w:val="en-GB"/>
    </w:rPr>
  </w:style>
  <w:style w:type="paragraph" w:styleId="TOC7">
    <w:name w:val="toc 7"/>
    <w:basedOn w:val="Normal"/>
    <w:next w:val="Normal"/>
    <w:autoRedefine/>
    <w:uiPriority w:val="99"/>
    <w:semiHidden/>
    <w:rsid w:val="00064F56"/>
    <w:pPr>
      <w:tabs>
        <w:tab w:val="right" w:leader="dot" w:pos="7371"/>
      </w:tabs>
      <w:spacing w:after="60" w:line="240" w:lineRule="exact"/>
      <w:ind w:left="2381" w:right="567" w:hanging="340"/>
      <w:jc w:val="both"/>
    </w:pPr>
    <w:rPr>
      <w:rFonts w:ascii="Times New Roman" w:eastAsia="MS Mincho" w:hAnsi="Times New Roman"/>
      <w:sz w:val="20"/>
      <w:lang w:val="en-GB"/>
    </w:rPr>
  </w:style>
  <w:style w:type="paragraph" w:styleId="TOC8">
    <w:name w:val="toc 8"/>
    <w:basedOn w:val="Normal"/>
    <w:next w:val="Normal"/>
    <w:autoRedefine/>
    <w:uiPriority w:val="99"/>
    <w:semiHidden/>
    <w:rsid w:val="00064F56"/>
    <w:pPr>
      <w:spacing w:after="100" w:line="240" w:lineRule="auto"/>
      <w:ind w:left="1680"/>
      <w:jc w:val="both"/>
    </w:pPr>
    <w:rPr>
      <w:rFonts w:ascii="Times New Roman" w:eastAsia="MS Mincho" w:hAnsi="Times New Roman"/>
      <w:sz w:val="24"/>
      <w:lang w:val="en-GB"/>
    </w:rPr>
  </w:style>
  <w:style w:type="paragraph" w:styleId="TOC9">
    <w:name w:val="toc 9"/>
    <w:basedOn w:val="Normal"/>
    <w:next w:val="Normal"/>
    <w:autoRedefine/>
    <w:uiPriority w:val="99"/>
    <w:semiHidden/>
    <w:rsid w:val="00064F56"/>
    <w:pPr>
      <w:spacing w:after="100" w:line="240" w:lineRule="auto"/>
      <w:ind w:left="1920"/>
      <w:jc w:val="both"/>
    </w:pPr>
    <w:rPr>
      <w:rFonts w:ascii="Times New Roman" w:eastAsia="MS Mincho" w:hAnsi="Times New Roman"/>
      <w:sz w:val="24"/>
      <w:lang w:val="en-GB"/>
    </w:rPr>
  </w:style>
  <w:style w:type="paragraph" w:customStyle="1" w:styleId="OpiPara">
    <w:name w:val="Opi_Para"/>
    <w:basedOn w:val="ECHRPara"/>
    <w:uiPriority w:val="46"/>
    <w:qFormat/>
    <w:rsid w:val="00064F56"/>
  </w:style>
  <w:style w:type="paragraph" w:customStyle="1" w:styleId="OpiParaSub">
    <w:name w:val="Opi_Para_Sub"/>
    <w:basedOn w:val="JuParaSub"/>
    <w:uiPriority w:val="47"/>
    <w:qFormat/>
    <w:rsid w:val="00064F56"/>
  </w:style>
  <w:style w:type="paragraph" w:customStyle="1" w:styleId="ECHRFooter">
    <w:name w:val="ECHR_Footer"/>
    <w:aliases w:val="Footer_ECHR"/>
    <w:basedOn w:val="Footer"/>
    <w:uiPriority w:val="57"/>
    <w:semiHidden/>
    <w:rsid w:val="00064F56"/>
    <w:pPr>
      <w:tabs>
        <w:tab w:val="clear" w:pos="4513"/>
        <w:tab w:val="clear" w:pos="9026"/>
        <w:tab w:val="center" w:pos="4536"/>
        <w:tab w:val="right" w:pos="9696"/>
      </w:tabs>
      <w:ind w:left="-680" w:right="-680"/>
    </w:pPr>
    <w:rPr>
      <w:rFonts w:ascii="Times New Roman" w:hAnsi="Times New Roman"/>
      <w:sz w:val="8"/>
      <w:lang w:eastAsia="x-none"/>
    </w:rPr>
  </w:style>
  <w:style w:type="paragraph" w:customStyle="1" w:styleId="ECHRFooterLine">
    <w:name w:val="ECHR_Footer_Line"/>
    <w:aliases w:val="Footer_Line"/>
    <w:basedOn w:val="Normal"/>
    <w:next w:val="ECHRFooter"/>
    <w:uiPriority w:val="57"/>
    <w:semiHidden/>
    <w:rsid w:val="00064F56"/>
    <w:pPr>
      <w:pBdr>
        <w:top w:val="single" w:sz="6" w:space="1" w:color="5F5F5F"/>
      </w:pBdr>
      <w:tabs>
        <w:tab w:val="center" w:pos="4536"/>
        <w:tab w:val="right" w:pos="9696"/>
      </w:tabs>
      <w:spacing w:after="0" w:line="240" w:lineRule="auto"/>
      <w:ind w:left="-680" w:right="-680"/>
    </w:pPr>
    <w:rPr>
      <w:rFonts w:ascii="Times New Roman" w:eastAsia="MS Mincho" w:hAnsi="Times New Roman"/>
      <w:color w:val="5F5F5F"/>
      <w:sz w:val="24"/>
      <w:lang w:val="en-GB"/>
    </w:rPr>
  </w:style>
  <w:style w:type="paragraph" w:customStyle="1" w:styleId="ECHRTitleCentre2">
    <w:name w:val="ECHR_Title_Centre_2"/>
    <w:aliases w:val="Dec_H_Case"/>
    <w:basedOn w:val="Normal"/>
    <w:next w:val="ECHRPara"/>
    <w:uiPriority w:val="8"/>
    <w:semiHidden/>
    <w:qFormat/>
    <w:rsid w:val="00064F56"/>
    <w:pPr>
      <w:spacing w:after="240" w:line="240" w:lineRule="auto"/>
      <w:jc w:val="center"/>
      <w:outlineLvl w:val="0"/>
    </w:pPr>
    <w:rPr>
      <w:rFonts w:ascii="Times New Roman" w:eastAsia="MS Mincho" w:hAnsi="Times New Roman"/>
      <w:sz w:val="24"/>
      <w:lang w:val="en-GB"/>
    </w:rPr>
  </w:style>
  <w:style w:type="paragraph" w:customStyle="1" w:styleId="OpiQuot">
    <w:name w:val="Opi_Quot"/>
    <w:basedOn w:val="ECHRParaQuote"/>
    <w:uiPriority w:val="48"/>
    <w:qFormat/>
    <w:rsid w:val="00064F56"/>
  </w:style>
  <w:style w:type="paragraph" w:customStyle="1" w:styleId="OpiQuotSub">
    <w:name w:val="Opi_Quot_Sub"/>
    <w:basedOn w:val="JuQuotSub"/>
    <w:uiPriority w:val="49"/>
    <w:qFormat/>
    <w:rsid w:val="00064F56"/>
  </w:style>
  <w:style w:type="paragraph" w:customStyle="1" w:styleId="OpiTranslation">
    <w:name w:val="Opi_Translation"/>
    <w:basedOn w:val="Normal"/>
    <w:next w:val="OpiPara"/>
    <w:uiPriority w:val="40"/>
    <w:qFormat/>
    <w:rsid w:val="00064F56"/>
    <w:pPr>
      <w:spacing w:after="0" w:line="240" w:lineRule="auto"/>
      <w:jc w:val="center"/>
      <w:outlineLvl w:val="0"/>
    </w:pPr>
    <w:rPr>
      <w:rFonts w:ascii="Times New Roman" w:eastAsia="MS Mincho" w:hAnsi="Times New Roman"/>
      <w:i/>
      <w:sz w:val="24"/>
      <w:lang w:val="en-GB"/>
    </w:rPr>
  </w:style>
  <w:style w:type="character" w:customStyle="1" w:styleId="ECHRParaChar">
    <w:name w:val="ECHR_Para Char"/>
    <w:aliases w:val="Ju_Para Char"/>
    <w:link w:val="ECHRPara"/>
    <w:uiPriority w:val="12"/>
    <w:rsid w:val="00064F56"/>
    <w:rPr>
      <w:rFonts w:ascii="Times New Roman" w:eastAsia="MS Mincho" w:hAnsi="Times New Roman"/>
      <w:sz w:val="24"/>
      <w:lang w:val="en-GB" w:eastAsia="x-none"/>
    </w:rPr>
  </w:style>
  <w:style w:type="paragraph" w:customStyle="1" w:styleId="jupara">
    <w:name w:val="jupara"/>
    <w:basedOn w:val="Normal"/>
    <w:rsid w:val="00064F56"/>
    <w:pPr>
      <w:spacing w:after="0" w:line="240" w:lineRule="auto"/>
      <w:ind w:firstLine="284"/>
      <w:jc w:val="both"/>
    </w:pPr>
    <w:rPr>
      <w:rFonts w:ascii="Times New Roman" w:hAnsi="Times New Roman"/>
      <w:sz w:val="24"/>
      <w:szCs w:val="24"/>
      <w:lang w:val="en-GB" w:eastAsia="en-GB"/>
    </w:rPr>
  </w:style>
  <w:style w:type="paragraph" w:customStyle="1" w:styleId="jucase0">
    <w:name w:val="jucase"/>
    <w:basedOn w:val="Normal"/>
    <w:rsid w:val="00064F56"/>
    <w:pPr>
      <w:spacing w:after="0" w:line="240" w:lineRule="auto"/>
      <w:ind w:firstLine="284"/>
      <w:jc w:val="both"/>
    </w:pPr>
    <w:rPr>
      <w:rFonts w:ascii="Times New Roman" w:hAnsi="Times New Roman"/>
      <w:b/>
      <w:bCs/>
      <w:sz w:val="24"/>
      <w:szCs w:val="24"/>
      <w:lang w:val="en-GB" w:eastAsia="en-GB"/>
    </w:rPr>
  </w:style>
  <w:style w:type="paragraph" w:customStyle="1" w:styleId="xp1">
    <w:name w:val="x_p1"/>
    <w:basedOn w:val="Normal"/>
    <w:rsid w:val="00064F56"/>
    <w:pPr>
      <w:spacing w:before="100" w:beforeAutospacing="1" w:after="100" w:afterAutospacing="1" w:line="240" w:lineRule="auto"/>
    </w:pPr>
    <w:rPr>
      <w:rFonts w:ascii="Times New Roman" w:hAnsi="Times New Roman"/>
      <w:sz w:val="24"/>
      <w:szCs w:val="24"/>
    </w:rPr>
  </w:style>
  <w:style w:type="character" w:customStyle="1" w:styleId="xs1">
    <w:name w:val="x_s1"/>
    <w:rsid w:val="00064F56"/>
  </w:style>
  <w:style w:type="paragraph" w:customStyle="1" w:styleId="xp2">
    <w:name w:val="x_p2"/>
    <w:basedOn w:val="Normal"/>
    <w:rsid w:val="00064F56"/>
    <w:pPr>
      <w:spacing w:before="100" w:beforeAutospacing="1" w:after="100" w:afterAutospacing="1" w:line="240" w:lineRule="auto"/>
    </w:pPr>
    <w:rPr>
      <w:rFonts w:ascii="Times New Roman" w:hAnsi="Times New Roman"/>
      <w:sz w:val="24"/>
      <w:szCs w:val="24"/>
    </w:rPr>
  </w:style>
  <w:style w:type="character" w:customStyle="1" w:styleId="xs2">
    <w:name w:val="x_s2"/>
    <w:rsid w:val="0006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rm.coe.int./C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ipi_x0020_i_x0020_aktit xmlns="0e656187-b300-4fb0-8bf4-3a50f872073c" xsi:nil="true"/>
    <Nr_x002e__x0020_FZ xmlns="0e656187-b300-4fb0-8bf4-3a50f872073c" xsi:nil="true"/>
    <Nr_x002e__x0020_akti xmlns="0e656187-b300-4fb0-8bf4-3a50f872073c">73548-17</Nr_x002e__x0020_akti>
    <Institucion_x0020_Pergjegjes xmlns="0e656187-b300-4fb0-8bf4-3a50f872073c">http://qbz.gov.al/resource/authority/legal-institution/15|gjykata-europiane-e-te-drejtave-te-njeriut</Institucion_x0020_Pergjegjes>
    <P_x00eb_rshkrimi xmlns="0e656187-b300-4fb0-8bf4-3a50f872073c" xsi:nil="true"/>
    <Data_x0020_e_x0020_FZ xmlns="0e656187-b300-4fb0-8bf4-3a50f872073c" xsi:nil="true"/>
    <Date_x0020_protokolli xmlns="0e656187-b300-4fb0-8bf4-3a50f872073c">2022-10-02T20:00:00+00:00</Date_x0020_protokolli>
    <URL xmlns="0e656187-b300-4fb0-8bf4-3a50f872073c" xsi:nil="true"/>
    <Dekretuar xmlns="0e656187-b300-4fb0-8bf4-3a50f872073c">false</Dekretuar>
    <Data xmlns="0e656187-b300-4fb0-8bf4-3a50f872073c">2022-05-30T20:00:00+00:00</Data>
    <Date_x0020_publikimi xmlns="0e656187-b300-4fb0-8bf4-3a50f872073c" xsi:nil="true"/>
    <Titulli xmlns="0e656187-b300-4fb0-8bf4-3a50f872073c">Çështja X dhe të tjerë kundër Shqipërisë"</Titulli>
    <Eligible_x0020_To_x0020_Select xmlns="0e656187-b300-4fb0-8bf4-3a50f872073c">true</Eligible_x0020_To_x0020_Select>
    <Nr_x002e__x0020_prot_x0020_QBZ xmlns="0e656187-b300-4fb0-8bf4-3a50f872073c">1460/1</Nr_x002e__x0020_prot_x0020_QBZ>
    <Lloji_x0020_i_x0020_aktit xmlns="0e656187-b300-4fb0-8bf4-3a50f872073c">Akt bazë</Lloji_x0020_i_x0020_aktit>
    <Akte_x0020_ekstra xmlns="0e656187-b300-4fb0-8bf4-3a50f872073c">false</Akte_x0020_ekstr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kt ligjor" ma:contentTypeID="0x010100CC6B9086957B4B1BBD4BE74EEB4FE24D"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Date_x0020_protokolli"/>
                <xsd:element ref="ns2:Titulli"/>
                <xsd:element ref="ns2:Nr_x002e__x0020_prot_x0020_QBZ"/>
                <xsd:element ref="ns2:Dekretuar" minOccurs="0"/>
                <xsd:element ref="ns2:Data"/>
                <xsd:element ref="ns2:Nr_x002e__x0020_protokolli_x0020_i_x0020_aktit"/>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URL" ma:index="10" nillable="true" ma:displayName="URL" ma:internalName="URL">
      <xsd:simpleType>
        <xsd:restriction base="dms:Text">
</xsd:restriction>
      </xsd:simpleType>
    </xsd:element>
    <xsd:element name="Institucion_x0020_Pergjegjes" ma:index="11" ma:displayName="Institucion Pergjegjes" ma:internalName="Institucion_x0020_Pergjegjes">
      <xsd:simpleType>
        <xsd:restriction base="dms:Text">
</xsd:restriction>
      </xsd:simpleType>
    </xsd:element>
    <xsd:element name="Lloji_x0020_i_x0020_aktit" ma:index="12"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3" nillable="true" ma:displayName="Tipi i aktit" ma:internalName="Tipi_x0020_i_x0020_aktit">
      <xsd:simpleType>
        <xsd:restriction base="dms:Text">
</xsd:restriction>
      </xsd:simpleType>
    </xsd:element>
    <xsd:element name="P_x00eb_rshkrimi" ma:index="14" nillable="true" ma:displayName="Përshkrimi" ma:internalName="P_x00eb_rshkrimi">
      <xsd:simpleType>
        <xsd:restriction base="dms:Note">
</xsd:restriction>
      </xsd:simpleType>
    </xsd:element>
    <xsd:element name="Data_x0020_e_x0020_FZ" ma:index="15" nillable="true" ma:displayName="Data e FZ" ma:format="DateOnly" ma:internalName="Data_x0020_e_x0020_FZ">
      <xsd:simpleType>
        <xsd:restriction base="dms:DateTime">
</xsd:restriction>
      </xsd:simpleType>
    </xsd:element>
    <xsd:element name="Akte_x0020_ekstra" ma:index="16" nillable="true" ma:displayName="Akte ekstra" ma:default="0" ma:internalName="Akte_x0020_ekstra">
      <xsd:simpleType>
        <xsd:restriction base="dms:Boolean">
</xsd:restriction>
      </xsd:simpleType>
    </xsd:element>
    <xsd:element name="Nr_x002e__x0020_FZ" ma:index="17" nillable="true" ma:displayName="Nr. FZ" ma:internalName="Nr_x002e__x0020_FZ">
      <xsd:simpleType>
        <xsd:restriction base="dms:Text">
</xsd:restriction>
      </xsd:simpleType>
    </xsd:element>
    <xsd:element name="Date_x0020_protokolli" ma:index="18" ma:displayName="Date protokolli" ma:format="DateOnly" ma:internalName="Date_x0020_protokolli">
      <xsd:simpleType>
        <xsd:restriction base="dms:DateTime">
</xsd:restriction>
      </xsd:simpleType>
    </xsd:element>
    <xsd:element name="Titulli" ma:index="19" ma:displayName="Titulli" ma:internalName="Titulli">
      <xsd:simpleType>
        <xsd:restriction base="dms:Text">
</xsd:restriction>
      </xsd:simpleType>
    </xsd:element>
    <xsd:element name="Nr_x002e__x0020_prot_x0020_QBZ" ma:index="20" ma:displayName="Nr. prot QBZ" ma:internalName="Nr_x002e__x0020_prot_x0020_QBZ">
      <xsd:simpleType>
        <xsd:restriction base="dms:Text">
</xsd:restriction>
      </xsd:simpleType>
    </xsd:element>
    <xsd:element name="Dekretuar" ma:index="21" nillable="true" ma:displayName="Dekretuar" ma:default="0" ma:internalName="Dekretuar">
      <xsd:simpleType>
        <xsd:restriction base="dms:Boolean">
</xsd:restriction>
      </xsd:simpleType>
    </xsd:element>
    <xsd:element name="Data" ma:index="22" ma:displayName="Data" ma:format="DateOnly" ma:internalName="Data">
      <xsd:simpleType>
        <xsd:restriction base="dms:DateTime">
</xsd:restriction>
      </xsd:simpleType>
    </xsd:element>
    <xsd:element name="Nr_x002e__x0020_protokolli_x0020_i_x0020_aktit" ma:index="23" ma:displayName="Nr. protokolli i aktit" ma:internalName="Nr_x002e__x0020_protokolli_x0020_i_x0020_aktit">
      <xsd:simpleType>
        <xsd:restriction base="dms:Text">
</xsd:restriction>
      </xsd:simpleType>
    </xsd:element>
    <xsd:element name="Eligible_x0020_To_x0020_Select" ma:index="24"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4B70D-6E1D-4A04-9F8C-A5B65AB6A064}">
  <ds:schemaRefs>
    <ds:schemaRef ds:uri="http://schemas.microsoft.com/office/2006/metadata/longProperties"/>
  </ds:schemaRefs>
</ds:datastoreItem>
</file>

<file path=customXml/itemProps2.xml><?xml version="1.0" encoding="utf-8"?>
<ds:datastoreItem xmlns:ds="http://schemas.openxmlformats.org/officeDocument/2006/customXml" ds:itemID="{DDAB36DD-C083-4753-AC91-B753DFA5564B}">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A0DBE566-6563-4658-B4BE-A590A14D46C3}">
  <ds:schemaRefs>
    <ds:schemaRef ds:uri="http://schemas.microsoft.com/sharepoint/v3/contenttype/forms"/>
  </ds:schemaRefs>
</ds:datastoreItem>
</file>

<file path=customXml/itemProps4.xml><?xml version="1.0" encoding="utf-8"?>
<ds:datastoreItem xmlns:ds="http://schemas.openxmlformats.org/officeDocument/2006/customXml" ds:itemID="{7FA52530-50CE-4CB9-B94A-2307BE8A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06351B7-62A7-4DD5-B258-B2AC68E4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7403</Words>
  <Characters>42198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Çështja X dhe të tjerë kundër Shqipërisë"</vt:lpstr>
    </vt:vector>
  </TitlesOfParts>
  <Company/>
  <LinksUpToDate>false</LinksUpToDate>
  <CharactersWithSpaces>49502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Çështja X dhe të tjerë kundër Shqipërisë"</dc:title>
  <dc:subject/>
  <dc:creator>Mira</dc:creator>
  <cp:keywords/>
  <cp:lastModifiedBy>Antoneta Skenderi</cp:lastModifiedBy>
  <cp:revision>2</cp:revision>
  <cp:lastPrinted>2022-09-26T10:43:00Z</cp:lastPrinted>
  <dcterms:created xsi:type="dcterms:W3CDTF">2023-04-05T08:45:00Z</dcterms:created>
  <dcterms:modified xsi:type="dcterms:W3CDTF">2023-04-05T08:45:00Z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 protokolli i aktit">
    <vt:lpwstr>4964/1</vt:lpwstr>
  </property>
</Properties>
</file>