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A06E" w14:textId="782D19BF" w:rsidR="003764CE" w:rsidRPr="003764CE" w:rsidRDefault="003764CE" w:rsidP="00D26573">
      <w:pPr>
        <w:spacing w:line="360" w:lineRule="auto"/>
        <w:ind w:firstLine="567"/>
        <w:jc w:val="center"/>
        <w:rPr>
          <w:b/>
          <w:sz w:val="28"/>
        </w:rPr>
      </w:pPr>
      <w:r w:rsidRPr="003764CE">
        <w:rPr>
          <w:b/>
          <w:sz w:val="28"/>
        </w:rPr>
        <w:t xml:space="preserve">International Conference </w:t>
      </w:r>
    </w:p>
    <w:p w14:paraId="534419FC" w14:textId="7541BC01" w:rsidR="00B1455C" w:rsidRDefault="00913624" w:rsidP="00D26573">
      <w:pPr>
        <w:spacing w:line="360" w:lineRule="auto"/>
        <w:ind w:firstLine="567"/>
        <w:jc w:val="center"/>
        <w:rPr>
          <w:b/>
          <w:sz w:val="28"/>
        </w:rPr>
      </w:pPr>
      <w:r w:rsidRPr="003764CE">
        <w:rPr>
          <w:b/>
          <w:sz w:val="28"/>
        </w:rPr>
        <w:t>Constitutional Courts – guardians of the environment</w:t>
      </w:r>
    </w:p>
    <w:p w14:paraId="75D669DF" w14:textId="5A2ADD84" w:rsidR="003764CE" w:rsidRDefault="003764CE" w:rsidP="00D26573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29 mars 2022</w:t>
      </w:r>
    </w:p>
    <w:p w14:paraId="3980F176" w14:textId="22BC13E9" w:rsidR="003764CE" w:rsidRDefault="003764CE" w:rsidP="00D26573">
      <w:pPr>
        <w:spacing w:line="360" w:lineRule="auto"/>
        <w:ind w:firstLine="567"/>
        <w:jc w:val="center"/>
        <w:rPr>
          <w:b/>
          <w:sz w:val="28"/>
        </w:rPr>
      </w:pPr>
    </w:p>
    <w:p w14:paraId="3553600A" w14:textId="77777777" w:rsidR="003764CE" w:rsidRDefault="003764CE" w:rsidP="003764CE">
      <w:pPr>
        <w:spacing w:line="360" w:lineRule="auto"/>
        <w:ind w:firstLine="567"/>
        <w:jc w:val="right"/>
        <w:rPr>
          <w:b/>
          <w:i/>
        </w:rPr>
      </w:pPr>
      <w:r w:rsidRPr="003764CE">
        <w:rPr>
          <w:b/>
          <w:i/>
        </w:rPr>
        <w:t>Presentation by Sonila Bejtja</w:t>
      </w:r>
    </w:p>
    <w:p w14:paraId="4D0719A8" w14:textId="52DC104E" w:rsidR="00FE0286" w:rsidRDefault="003764CE" w:rsidP="003764CE">
      <w:pPr>
        <w:spacing w:line="360" w:lineRule="auto"/>
        <w:ind w:firstLine="567"/>
        <w:jc w:val="right"/>
        <w:rPr>
          <w:b/>
          <w:i/>
        </w:rPr>
      </w:pPr>
      <w:r w:rsidRPr="003764CE">
        <w:rPr>
          <w:b/>
          <w:i/>
        </w:rPr>
        <w:t xml:space="preserve"> Judge</w:t>
      </w:r>
      <w:r>
        <w:rPr>
          <w:b/>
          <w:i/>
        </w:rPr>
        <w:t xml:space="preserve"> at the </w:t>
      </w:r>
      <w:r w:rsidRPr="003764CE">
        <w:rPr>
          <w:b/>
          <w:i/>
        </w:rPr>
        <w:t>Constitutional Court of Albania</w:t>
      </w:r>
    </w:p>
    <w:p w14:paraId="2D19C3C7" w14:textId="77777777" w:rsidR="003764CE" w:rsidRPr="003764CE" w:rsidRDefault="003764CE" w:rsidP="003764CE">
      <w:pPr>
        <w:spacing w:line="360" w:lineRule="auto"/>
        <w:ind w:firstLine="567"/>
        <w:jc w:val="right"/>
        <w:rPr>
          <w:b/>
          <w:i/>
        </w:rPr>
      </w:pPr>
    </w:p>
    <w:p w14:paraId="7E15BDEE" w14:textId="59BE3B64" w:rsidR="003764CE" w:rsidRPr="006E1D95" w:rsidRDefault="003764CE" w:rsidP="00D26573">
      <w:pPr>
        <w:spacing w:line="360" w:lineRule="auto"/>
        <w:ind w:firstLine="567"/>
        <w:jc w:val="both"/>
      </w:pPr>
      <w:r w:rsidRPr="006E1D95">
        <w:t xml:space="preserve">Dear Presidents of the Constitutional Courts, </w:t>
      </w:r>
    </w:p>
    <w:p w14:paraId="71F95D4B" w14:textId="079CE5CB" w:rsidR="003764CE" w:rsidRPr="006E1D95" w:rsidRDefault="003764CE" w:rsidP="00D26573">
      <w:pPr>
        <w:spacing w:line="360" w:lineRule="auto"/>
        <w:ind w:firstLine="567"/>
        <w:jc w:val="both"/>
      </w:pPr>
      <w:r w:rsidRPr="006E1D95">
        <w:t>Dear judges, colleagues and other participants,</w:t>
      </w:r>
    </w:p>
    <w:p w14:paraId="43571655" w14:textId="77777777" w:rsidR="003764CE" w:rsidRPr="006E1D95" w:rsidRDefault="003764CE" w:rsidP="00D26573">
      <w:pPr>
        <w:spacing w:line="360" w:lineRule="auto"/>
        <w:ind w:firstLine="567"/>
        <w:jc w:val="both"/>
      </w:pPr>
    </w:p>
    <w:p w14:paraId="310A0EBD" w14:textId="730C570B" w:rsidR="0093646B" w:rsidRPr="006E1D95" w:rsidRDefault="003764CE" w:rsidP="00D26573">
      <w:pPr>
        <w:spacing w:line="360" w:lineRule="auto"/>
        <w:ind w:firstLine="567"/>
        <w:jc w:val="both"/>
      </w:pPr>
      <w:r w:rsidRPr="006E1D95">
        <w:t>At first, I would like to take this opportunity to express my sincere thanks to the organizers of this very interesting and special event</w:t>
      </w:r>
      <w:r w:rsidR="0093646B" w:rsidRPr="006E1D95">
        <w:t>, which aims to increase the role of Constitutional Court</w:t>
      </w:r>
      <w:r w:rsidR="00455A0D" w:rsidRPr="006E1D95">
        <w:t>s</w:t>
      </w:r>
      <w:r w:rsidR="0093646B" w:rsidRPr="006E1D95">
        <w:t xml:space="preserve"> in the protection of environmental rights. It is an honour for me as a judge of the Constitutional Court of Albania to participate in this Conference and say a few words about the experience of Albanian judiciary in the protection of the right to a healthy environment. </w:t>
      </w:r>
    </w:p>
    <w:p w14:paraId="08476727" w14:textId="7EC05D67" w:rsidR="003764CE" w:rsidRDefault="0093646B" w:rsidP="00D26573">
      <w:pPr>
        <w:spacing w:line="360" w:lineRule="auto"/>
        <w:ind w:firstLine="567"/>
        <w:jc w:val="both"/>
      </w:pPr>
      <w:r>
        <w:t>Article 59 of the Constitution of the Republic of Albania has provided for the state obligation, within its constitutional powers and the means</w:t>
      </w:r>
      <w:r w:rsidR="00AA6670">
        <w:t xml:space="preserve"> available</w:t>
      </w:r>
      <w:r>
        <w:t xml:space="preserve">, in addition to the private initiative and responsibility, </w:t>
      </w:r>
      <w:r w:rsidR="006B4A24">
        <w:t xml:space="preserve">to aim, among other things, a healthy and ecologically adequate environment for the present and future generations.  </w:t>
      </w:r>
      <w:r>
        <w:t xml:space="preserve">  </w:t>
      </w:r>
    </w:p>
    <w:p w14:paraId="4989789C" w14:textId="41B25522" w:rsidR="006B4A24" w:rsidRPr="006B4A24" w:rsidRDefault="006B4A24" w:rsidP="006B4A2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>
        <w:rPr>
          <w:lang w:val="en" w:eastAsia="en-US"/>
        </w:rPr>
        <w:tab/>
      </w:r>
      <w:r w:rsidR="00455A0D">
        <w:rPr>
          <w:lang w:val="en" w:eastAsia="en-US"/>
        </w:rPr>
        <w:t>A</w:t>
      </w:r>
      <w:r w:rsidRPr="006B4A24">
        <w:rPr>
          <w:lang w:val="en" w:eastAsia="en-US"/>
        </w:rPr>
        <w:t xml:space="preserve">pproximation </w:t>
      </w:r>
      <w:r w:rsidR="00455A0D">
        <w:rPr>
          <w:lang w:val="en" w:eastAsia="en-US"/>
        </w:rPr>
        <w:t xml:space="preserve">of legislation </w:t>
      </w:r>
      <w:r w:rsidRPr="006B4A24">
        <w:rPr>
          <w:lang w:val="en" w:eastAsia="en-US"/>
        </w:rPr>
        <w:t xml:space="preserve">with </w:t>
      </w:r>
      <w:r w:rsidRPr="006B4A24">
        <w:rPr>
          <w:i/>
          <w:lang w:val="en" w:eastAsia="en-US"/>
        </w:rPr>
        <w:t>aquis communitaire</w:t>
      </w:r>
      <w:r w:rsidRPr="006B4A24">
        <w:rPr>
          <w:lang w:val="en" w:eastAsia="en-US"/>
        </w:rPr>
        <w:t xml:space="preserve"> in all </w:t>
      </w:r>
      <w:r>
        <w:rPr>
          <w:lang w:val="en" w:eastAsia="en-US"/>
        </w:rPr>
        <w:t xml:space="preserve">the </w:t>
      </w:r>
      <w:r w:rsidRPr="006B4A24">
        <w:rPr>
          <w:lang w:val="en" w:eastAsia="en-US"/>
        </w:rPr>
        <w:t>areas, including the environmental one</w:t>
      </w:r>
      <w:r w:rsidR="00455A0D">
        <w:rPr>
          <w:lang w:val="en" w:eastAsia="en-US"/>
        </w:rPr>
        <w:t>, remains a priority of the Albanian state</w:t>
      </w:r>
      <w:r w:rsidRPr="006B4A24">
        <w:rPr>
          <w:lang w:val="en" w:eastAsia="en-US"/>
        </w:rPr>
        <w:t xml:space="preserve">. </w:t>
      </w:r>
      <w:r>
        <w:rPr>
          <w:lang w:val="en" w:eastAsia="en-US"/>
        </w:rPr>
        <w:t xml:space="preserve">Article 108 of the </w:t>
      </w:r>
      <w:r w:rsidRPr="006B4A24">
        <w:rPr>
          <w:lang w:val="en" w:eastAsia="en-US"/>
        </w:rPr>
        <w:t xml:space="preserve">Stabilization and Association Agreement has provided that the parties will develop and strengthen cooperation in the very important task of combating environmental degradation, with the aim of promoting environmental sustainability. </w:t>
      </w:r>
      <w:r>
        <w:rPr>
          <w:lang w:val="en" w:eastAsia="en-US"/>
        </w:rPr>
        <w:t>The c</w:t>
      </w:r>
      <w:r w:rsidRPr="006B4A24">
        <w:rPr>
          <w:lang w:val="en" w:eastAsia="en-US"/>
        </w:rPr>
        <w:t xml:space="preserve">ooperation </w:t>
      </w:r>
      <w:r>
        <w:rPr>
          <w:lang w:val="en" w:eastAsia="en-US"/>
        </w:rPr>
        <w:t xml:space="preserve">is </w:t>
      </w:r>
      <w:r w:rsidRPr="006B4A24">
        <w:rPr>
          <w:lang w:val="en" w:eastAsia="en-US"/>
        </w:rPr>
        <w:t xml:space="preserve">mainly </w:t>
      </w:r>
      <w:r>
        <w:rPr>
          <w:lang w:val="en" w:eastAsia="en-US"/>
        </w:rPr>
        <w:t xml:space="preserve">focused </w:t>
      </w:r>
      <w:r w:rsidRPr="006B4A24">
        <w:rPr>
          <w:lang w:val="en" w:eastAsia="en-US"/>
        </w:rPr>
        <w:t>on priority areas related to the Community acquis in the field of environment.</w:t>
      </w:r>
    </w:p>
    <w:p w14:paraId="7718CE4D" w14:textId="63BCCC2B" w:rsidR="006B4A24" w:rsidRPr="00A07518" w:rsidRDefault="006B4A24" w:rsidP="00A07518">
      <w:pPr>
        <w:spacing w:line="360" w:lineRule="auto"/>
        <w:ind w:firstLine="567"/>
        <w:jc w:val="both"/>
      </w:pPr>
      <w:r>
        <w:t xml:space="preserve">The Republic of Albania has ratified a number of international conventions in the </w:t>
      </w:r>
      <w:r w:rsidR="00701425">
        <w:t xml:space="preserve">field of environment, such as the Basel Convention “On the Control of Transboundary Movements of Hazardous Wastes and their Disposal”, the Bern Convention “On the Conservation of </w:t>
      </w:r>
      <w:r w:rsidR="00A07518">
        <w:t xml:space="preserve">European </w:t>
      </w:r>
      <w:r w:rsidR="00701425">
        <w:t>wild</w:t>
      </w:r>
      <w:r w:rsidR="00A07518">
        <w:t xml:space="preserve">life and </w:t>
      </w:r>
      <w:r w:rsidR="00701425">
        <w:t xml:space="preserve">natural </w:t>
      </w:r>
      <w:r w:rsidR="00A07518">
        <w:t>habitats</w:t>
      </w:r>
      <w:r w:rsidR="00701425">
        <w:t>”, the Ro</w:t>
      </w:r>
      <w:r w:rsidR="00A07518">
        <w:t>t</w:t>
      </w:r>
      <w:r w:rsidR="00701425">
        <w:t>terdam Convention “On</w:t>
      </w:r>
      <w:r w:rsidR="00A07518">
        <w:t xml:space="preserve"> </w:t>
      </w:r>
      <w:r w:rsidR="00A07518" w:rsidRPr="00A07518">
        <w:rPr>
          <w:rStyle w:val="Strong"/>
          <w:b w:val="0"/>
        </w:rPr>
        <w:t>the Prior Informed Consent Procedure for Certain Hazardous Chemicals and Pesticides in International Trade</w:t>
      </w:r>
      <w:r w:rsidR="00A07518">
        <w:rPr>
          <w:rStyle w:val="Strong"/>
          <w:b w:val="0"/>
        </w:rPr>
        <w:t xml:space="preserve">”, the Aarhus </w:t>
      </w:r>
      <w:r w:rsidR="00A07518">
        <w:rPr>
          <w:rStyle w:val="Strong"/>
          <w:b w:val="0"/>
        </w:rPr>
        <w:lastRenderedPageBreak/>
        <w:t xml:space="preserve">Conventions “On </w:t>
      </w:r>
      <w:r w:rsidR="00A07518" w:rsidRPr="00A07518">
        <w:t>access to information, public</w:t>
      </w:r>
      <w:r w:rsidR="00A07518">
        <w:t xml:space="preserve"> participation in decision-making and access to justice in environmental matters”.  </w:t>
      </w:r>
    </w:p>
    <w:p w14:paraId="706319C2" w14:textId="775899F0" w:rsidR="00A07518" w:rsidRPr="00407714" w:rsidRDefault="00A07518" w:rsidP="00A07518">
      <w:pPr>
        <w:pStyle w:val="HTMLPreformatted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ab/>
      </w:r>
      <w:r w:rsidRPr="00A0751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Aarhus Convention, described as the most ambitious endeavor in the field of "environmental democracy" undertaken by the United Nations, was ratified by </w:t>
      </w:r>
      <w:r w:rsidR="009D3E6D">
        <w:rPr>
          <w:rStyle w:val="y2iqfc"/>
          <w:rFonts w:ascii="Times New Roman" w:hAnsi="Times New Roman" w:cs="Times New Roman"/>
          <w:sz w:val="24"/>
          <w:szCs w:val="24"/>
          <w:lang w:val="en"/>
        </w:rPr>
        <w:t>Albania</w:t>
      </w:r>
      <w:r w:rsidRPr="00A0751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2001. In its preamble, this convention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has sanctioned </w:t>
      </w:r>
      <w:r w:rsidRPr="00A0751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that </w:t>
      </w:r>
      <w:r w:rsidRPr="00A07518">
        <w:rPr>
          <w:rFonts w:ascii="Times New Roman" w:hAnsi="Times New Roman" w:cs="Times New Roman"/>
          <w:sz w:val="24"/>
          <w:szCs w:val="24"/>
        </w:rPr>
        <w:t>adequate protection of the environment is essential to human well-being and the enjoyment of basic human rights, including the 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518">
        <w:rPr>
          <w:rFonts w:ascii="Times New Roman" w:hAnsi="Times New Roman" w:cs="Times New Roman"/>
          <w:sz w:val="24"/>
          <w:szCs w:val="24"/>
        </w:rPr>
        <w:t>to life itself</w:t>
      </w:r>
      <w:r w:rsidR="00407714">
        <w:rPr>
          <w:rFonts w:ascii="Times New Roman" w:hAnsi="Times New Roman" w:cs="Times New Roman"/>
          <w:sz w:val="24"/>
          <w:szCs w:val="24"/>
        </w:rPr>
        <w:t xml:space="preserve">. </w:t>
      </w:r>
      <w:r w:rsidRPr="00A07518">
        <w:rPr>
          <w:rStyle w:val="y2iqfc"/>
          <w:rFonts w:ascii="Times New Roman" w:hAnsi="Times New Roman" w:cs="Times New Roman"/>
          <w:sz w:val="24"/>
          <w:szCs w:val="24"/>
          <w:lang w:val="en"/>
        </w:rPr>
        <w:t>It is based on three main pillars (access to</w:t>
      </w:r>
      <w:r w:rsidR="00AA667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environmental </w:t>
      </w:r>
      <w:r w:rsidRPr="00A0751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information, participation in </w:t>
      </w:r>
      <w:r w:rsidR="00AA667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environmental </w:t>
      </w:r>
      <w:r w:rsidRPr="00A07518">
        <w:rPr>
          <w:rStyle w:val="y2iqfc"/>
          <w:rFonts w:ascii="Times New Roman" w:hAnsi="Times New Roman" w:cs="Times New Roman"/>
          <w:sz w:val="24"/>
          <w:szCs w:val="24"/>
          <w:lang w:val="en"/>
        </w:rPr>
        <w:t>decision-making and access to justice).</w:t>
      </w:r>
    </w:p>
    <w:p w14:paraId="700209CA" w14:textId="6E707E6D" w:rsidR="00407714" w:rsidRPr="00407714" w:rsidRDefault="00407714" w:rsidP="00407714">
      <w:pPr>
        <w:pStyle w:val="HTMLPreformatted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ab/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Access to justice in environmental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matters,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considered as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most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essential pillar of the Aarhus Convention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,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without the existence of which the rights provided by the other two pillars are unenforceable,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has been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regulated by Albanian legislation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by means of a specific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legislation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on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environmental protection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and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recently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by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l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aw no. 49/2012 "On the organization and functioning of administrative courts and adjudication of administrative disputes".</w:t>
      </w:r>
    </w:p>
    <w:p w14:paraId="4290C54B" w14:textId="16C3D828" w:rsidR="00407714" w:rsidRPr="00407714" w:rsidRDefault="00407714" w:rsidP="00C04122">
      <w:pPr>
        <w:pStyle w:val="HTMLPreformatted"/>
        <w:tabs>
          <w:tab w:val="clear" w:pos="916"/>
          <w:tab w:val="clear" w:pos="1832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ab/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The third pillar of the Aarhus Convention co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mprises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three important elements: 1. The </w:t>
      </w:r>
      <w:r w:rsidR="000844D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possibility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of active legitimacy to set the court in</w:t>
      </w:r>
      <w:r w:rsidR="00663C2C">
        <w:rPr>
          <w:rStyle w:val="y2iqfc"/>
          <w:rFonts w:ascii="Times New Roman" w:hAnsi="Times New Roman" w:cs="Times New Roman"/>
          <w:sz w:val="24"/>
          <w:szCs w:val="24"/>
          <w:lang w:val="en"/>
        </w:rPr>
        <w:t>to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motion; 2. Practical realization of the </w:t>
      </w:r>
      <w:r w:rsidR="00663C2C">
        <w:rPr>
          <w:rStyle w:val="y2iqfc"/>
          <w:rFonts w:ascii="Times New Roman" w:hAnsi="Times New Roman" w:cs="Times New Roman"/>
          <w:sz w:val="24"/>
          <w:szCs w:val="24"/>
          <w:lang w:val="en"/>
        </w:rPr>
        <w:t>right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, avoiding the high costs of judicial proce</w:t>
      </w:r>
      <w:r w:rsidR="00663C2C">
        <w:rPr>
          <w:rStyle w:val="y2iqfc"/>
          <w:rFonts w:ascii="Times New Roman" w:hAnsi="Times New Roman" w:cs="Times New Roman"/>
          <w:sz w:val="24"/>
          <w:szCs w:val="24"/>
          <w:lang w:val="en"/>
        </w:rPr>
        <w:t>edings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; 3. The possibility </w:t>
      </w:r>
      <w:r w:rsidR="000844D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that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the court decision restore</w:t>
      </w:r>
      <w:r w:rsidR="000844D0">
        <w:rPr>
          <w:rStyle w:val="y2iqfc"/>
          <w:rFonts w:ascii="Times New Roman" w:hAnsi="Times New Roman" w:cs="Times New Roman"/>
          <w:sz w:val="24"/>
          <w:szCs w:val="24"/>
          <w:lang w:val="en"/>
        </w:rPr>
        <w:t>s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violated right. The convention stipulates that i</w:t>
      </w:r>
      <w:r w:rsidR="000844D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n order to bring a case before a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court, the person must have a sufficient interest in the case or a </w:t>
      </w:r>
      <w:r w:rsidR="00AA667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certain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right</w:t>
      </w:r>
      <w:r w:rsidR="00AA667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violated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. The Convention refers to national legislation </w:t>
      </w:r>
      <w:r w:rsid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so that the public has more extended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rights to </w:t>
      </w:r>
      <w:r w:rsid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be addressed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to</w:t>
      </w:r>
      <w:r w:rsid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court on matters related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to access to information or participation </w:t>
      </w:r>
      <w:r w:rsid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of public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407714">
        <w:rPr>
          <w:rStyle w:val="y2iqfc"/>
          <w:rFonts w:ascii="Times New Roman" w:hAnsi="Times New Roman" w:cs="Times New Roman"/>
          <w:sz w:val="24"/>
          <w:szCs w:val="24"/>
          <w:lang w:val="en"/>
        </w:rPr>
        <w:t>decision-making process.</w:t>
      </w:r>
    </w:p>
    <w:p w14:paraId="1C653A95" w14:textId="5DA2CE8B" w:rsidR="00C04122" w:rsidRPr="00C04122" w:rsidRDefault="00C04122" w:rsidP="00C04122">
      <w:pPr>
        <w:pStyle w:val="HTMLPreformatted"/>
        <w:tabs>
          <w:tab w:val="clear" w:pos="916"/>
          <w:tab w:val="left" w:pos="540"/>
        </w:tabs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ab/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Following the ratification of Convention, the </w:t>
      </w:r>
      <w:r w:rsidR="00AA667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Albanian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>environmental legal framework has been supplemented with laws and bylaws in order to implement it in practice.</w:t>
      </w:r>
    </w:p>
    <w:p w14:paraId="72851448" w14:textId="0006F9DB" w:rsidR="00C04122" w:rsidRDefault="00C04122" w:rsidP="00C041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left" w:pos="540"/>
        </w:tabs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ab/>
        <w:t xml:space="preserve">Thus, </w:t>
      </w:r>
      <w:r w:rsidR="00BE458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article 48 of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the la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 no. 10431 dated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0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9.06.2011 "On environmental protection", </w:t>
      </w:r>
      <w:r w:rsidR="00BE458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has foreseen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that in case of threat to the environment, </w:t>
      </w:r>
      <w:r w:rsidR="00BE458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its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>pollution and damage, the public has the right: a) to ask the relevant public authorities to take appropriate measures</w:t>
      </w:r>
      <w:r w:rsidR="00BE458C">
        <w:rPr>
          <w:rStyle w:val="y2iqfc"/>
          <w:rFonts w:ascii="Times New Roman" w:hAnsi="Times New Roman" w:cs="Times New Roman"/>
          <w:sz w:val="24"/>
          <w:szCs w:val="24"/>
          <w:lang w:val="en"/>
        </w:rPr>
        <w:t>,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within the </w:t>
      </w:r>
      <w:r w:rsid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respective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deadlines and in accordance with the </w:t>
      </w:r>
      <w:r w:rsidR="00AA667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competencies </w:t>
      </w:r>
      <w:r w:rsid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assigned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to them by law; b) to file a lawsuit in court, in accordance with the </w:t>
      </w:r>
      <w:r w:rsid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requirements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provided </w:t>
      </w:r>
      <w:r w:rsid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by the Code of Civil Procedure, against a </w:t>
      </w:r>
      <w:r w:rsid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>public authority or a natural/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>legal person that has caused damage</w:t>
      </w:r>
      <w:r w:rsid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>s</w:t>
      </w:r>
      <w:r w:rsidRPr="00C0412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to the environment or threatens to damage it.</w:t>
      </w:r>
    </w:p>
    <w:p w14:paraId="07C77504" w14:textId="32535A99" w:rsidR="003225CC" w:rsidRPr="003225CC" w:rsidRDefault="003225CC" w:rsidP="003225CC">
      <w:pPr>
        <w:pStyle w:val="HTMLPreformatted"/>
        <w:tabs>
          <w:tab w:val="clear" w:pos="916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ab/>
      </w:r>
      <w:r w:rsidRP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>Other adopted laws in the field of environment are also the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laws</w:t>
      </w:r>
      <w:r w:rsidRP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related to </w:t>
      </w:r>
      <w:r w:rsidRPr="003225CC">
        <w:rPr>
          <w:rStyle w:val="y2iqfc"/>
          <w:rFonts w:ascii="Times New Roman" w:hAnsi="Times New Roman" w:cs="Times New Roman"/>
          <w:sz w:val="24"/>
          <w:szCs w:val="24"/>
          <w:lang w:val="en"/>
        </w:rPr>
        <w:t>the protection of land, water, air, biodiversity, protected areas, integrated waste management, environmental impact assessment, climate change, etc.</w:t>
      </w:r>
    </w:p>
    <w:p w14:paraId="1A215579" w14:textId="4EA27A49" w:rsidR="00B07B83" w:rsidRDefault="009A5F5D" w:rsidP="005F45E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lang w:val="en" w:eastAsia="en-US"/>
        </w:rPr>
        <w:lastRenderedPageBreak/>
        <w:tab/>
        <w:t xml:space="preserve">The ordinary courts in Albania have already </w:t>
      </w:r>
      <w:r w:rsidR="0063499C" w:rsidRPr="0063499C">
        <w:rPr>
          <w:lang w:val="en" w:eastAsia="en-US"/>
        </w:rPr>
        <w:t xml:space="preserve">handled </w:t>
      </w:r>
      <w:r>
        <w:rPr>
          <w:lang w:val="en" w:eastAsia="en-US"/>
        </w:rPr>
        <w:t xml:space="preserve">several cases related to environmental law, </w:t>
      </w:r>
      <w:r w:rsidR="0063499C" w:rsidRPr="0063499C">
        <w:rPr>
          <w:lang w:val="en" w:eastAsia="en-US"/>
        </w:rPr>
        <w:t xml:space="preserve">but they still make up a very small number. Such are for example the case of a lawsuit against a business </w:t>
      </w:r>
      <w:r>
        <w:rPr>
          <w:lang w:val="en" w:eastAsia="en-US"/>
        </w:rPr>
        <w:t xml:space="preserve">not meeting the required technical conditions, whose activity </w:t>
      </w:r>
      <w:r w:rsidR="0063499C" w:rsidRPr="0063499C">
        <w:rPr>
          <w:lang w:val="en" w:eastAsia="en-US"/>
        </w:rPr>
        <w:t>caused pollution in the environment ar</w:t>
      </w:r>
      <w:r>
        <w:rPr>
          <w:lang w:val="en" w:eastAsia="en-US"/>
        </w:rPr>
        <w:t xml:space="preserve">ound the city of Lezha. This lawsuit </w:t>
      </w:r>
      <w:r w:rsidR="0063499C" w:rsidRPr="0063499C">
        <w:rPr>
          <w:lang w:val="en" w:eastAsia="en-US"/>
        </w:rPr>
        <w:t>was won in court by the residents who filed the lawsuit. The other case is that of a lawsuit against a fish processing firm</w:t>
      </w:r>
      <w:r w:rsidR="00566D1B">
        <w:rPr>
          <w:lang w:val="en" w:eastAsia="en-US"/>
        </w:rPr>
        <w:t>,</w:t>
      </w:r>
      <w:r w:rsidR="0063499C" w:rsidRPr="0063499C">
        <w:rPr>
          <w:lang w:val="en" w:eastAsia="en-US"/>
        </w:rPr>
        <w:t xml:space="preserve"> which caused </w:t>
      </w:r>
      <w:r w:rsidR="00566D1B">
        <w:rPr>
          <w:lang w:val="en" w:eastAsia="en-US"/>
        </w:rPr>
        <w:t xml:space="preserve">noises and </w:t>
      </w:r>
      <w:r w:rsidR="0063499C" w:rsidRPr="0063499C">
        <w:rPr>
          <w:lang w:val="en" w:eastAsia="en-US"/>
        </w:rPr>
        <w:t xml:space="preserve">pollution </w:t>
      </w:r>
      <w:r w:rsidR="007B3F2E">
        <w:rPr>
          <w:lang w:val="en" w:eastAsia="en-US"/>
        </w:rPr>
        <w:t xml:space="preserve">in the surrounding environment. This lawsuit was </w:t>
      </w:r>
      <w:r w:rsidR="0063499C" w:rsidRPr="0063499C">
        <w:rPr>
          <w:lang w:val="en" w:eastAsia="en-US"/>
        </w:rPr>
        <w:t>a</w:t>
      </w:r>
      <w:r w:rsidR="007B3F2E">
        <w:rPr>
          <w:lang w:val="en" w:eastAsia="en-US"/>
        </w:rPr>
        <w:t xml:space="preserve">dmitted by </w:t>
      </w:r>
      <w:r w:rsidR="0008332A">
        <w:rPr>
          <w:lang w:val="en" w:eastAsia="en-US"/>
        </w:rPr>
        <w:t xml:space="preserve">the </w:t>
      </w:r>
      <w:r w:rsidR="0063499C" w:rsidRPr="0063499C">
        <w:rPr>
          <w:lang w:val="en" w:eastAsia="en-US"/>
        </w:rPr>
        <w:t>court</w:t>
      </w:r>
      <w:r w:rsidR="0008332A">
        <w:rPr>
          <w:lang w:val="en" w:eastAsia="en-US"/>
        </w:rPr>
        <w:t>,</w:t>
      </w:r>
      <w:r w:rsidR="0063499C" w:rsidRPr="0063499C">
        <w:rPr>
          <w:lang w:val="en" w:eastAsia="en-US"/>
        </w:rPr>
        <w:t xml:space="preserve"> but there is</w:t>
      </w:r>
      <w:r w:rsidR="0008332A">
        <w:rPr>
          <w:lang w:val="en" w:eastAsia="en-US"/>
        </w:rPr>
        <w:t xml:space="preserve">n’t </w:t>
      </w:r>
      <w:r w:rsidR="0063499C" w:rsidRPr="0063499C">
        <w:rPr>
          <w:lang w:val="en" w:eastAsia="en-US"/>
        </w:rPr>
        <w:t xml:space="preserve">still </w:t>
      </w:r>
      <w:r w:rsidR="0008332A">
        <w:rPr>
          <w:lang w:val="en" w:eastAsia="en-US"/>
        </w:rPr>
        <w:t xml:space="preserve">set a </w:t>
      </w:r>
      <w:r w:rsidR="0063499C" w:rsidRPr="0063499C">
        <w:rPr>
          <w:lang w:val="en" w:eastAsia="en-US"/>
        </w:rPr>
        <w:t xml:space="preserve">deadline </w:t>
      </w:r>
      <w:r w:rsidR="0008332A">
        <w:rPr>
          <w:lang w:val="en" w:eastAsia="en-US"/>
        </w:rPr>
        <w:t xml:space="preserve">for </w:t>
      </w:r>
      <w:r w:rsidR="0063499C" w:rsidRPr="0063499C">
        <w:rPr>
          <w:lang w:val="en" w:eastAsia="en-US"/>
        </w:rPr>
        <w:t>tak</w:t>
      </w:r>
      <w:r w:rsidR="0008332A">
        <w:rPr>
          <w:lang w:val="en" w:eastAsia="en-US"/>
        </w:rPr>
        <w:t>ing</w:t>
      </w:r>
      <w:r w:rsidR="0063499C" w:rsidRPr="0063499C">
        <w:rPr>
          <w:lang w:val="en" w:eastAsia="en-US"/>
        </w:rPr>
        <w:t xml:space="preserve"> the necessary measures by the firm. The third case is </w:t>
      </w:r>
      <w:r w:rsidR="0008332A">
        <w:rPr>
          <w:lang w:val="en" w:eastAsia="en-US"/>
        </w:rPr>
        <w:t xml:space="preserve">that of a lawsuit objecting </w:t>
      </w:r>
      <w:r w:rsidR="0063499C" w:rsidRPr="0063499C">
        <w:rPr>
          <w:lang w:val="en" w:eastAsia="en-US"/>
        </w:rPr>
        <w:t xml:space="preserve">the arrival of a ship </w:t>
      </w:r>
      <w:r w:rsidR="0008332A">
        <w:rPr>
          <w:lang w:val="en" w:eastAsia="en-US"/>
        </w:rPr>
        <w:t xml:space="preserve">loaded </w:t>
      </w:r>
      <w:r w:rsidR="0063499C" w:rsidRPr="0063499C">
        <w:rPr>
          <w:lang w:val="en" w:eastAsia="en-US"/>
        </w:rPr>
        <w:t xml:space="preserve">with genetically modified seeds, </w:t>
      </w:r>
      <w:r w:rsidR="00C42FBB">
        <w:rPr>
          <w:lang w:val="en" w:eastAsia="en-US"/>
        </w:rPr>
        <w:t xml:space="preserve">filed with a court by </w:t>
      </w:r>
      <w:r w:rsidR="0063499C" w:rsidRPr="0063499C">
        <w:rPr>
          <w:lang w:val="en" w:eastAsia="en-US"/>
        </w:rPr>
        <w:t>an activist</w:t>
      </w:r>
      <w:r w:rsidR="00C42FBB">
        <w:rPr>
          <w:lang w:val="en" w:eastAsia="en-US"/>
        </w:rPr>
        <w:t xml:space="preserve">. The result was </w:t>
      </w:r>
      <w:r w:rsidR="0063499C" w:rsidRPr="0063499C">
        <w:rPr>
          <w:lang w:val="en" w:eastAsia="en-US"/>
        </w:rPr>
        <w:t>turn</w:t>
      </w:r>
      <w:r w:rsidR="00C42FBB">
        <w:rPr>
          <w:lang w:val="en" w:eastAsia="en-US"/>
        </w:rPr>
        <w:t>ing</w:t>
      </w:r>
      <w:r w:rsidR="0063499C" w:rsidRPr="0063499C">
        <w:rPr>
          <w:lang w:val="en" w:eastAsia="en-US"/>
        </w:rPr>
        <w:t xml:space="preserve"> </w:t>
      </w:r>
      <w:r w:rsidR="005F45E7">
        <w:rPr>
          <w:lang w:val="en" w:eastAsia="en-US"/>
        </w:rPr>
        <w:t xml:space="preserve">the </w:t>
      </w:r>
      <w:r w:rsidR="0063499C" w:rsidRPr="0063499C">
        <w:rPr>
          <w:lang w:val="en" w:eastAsia="en-US"/>
        </w:rPr>
        <w:t>cargo</w:t>
      </w:r>
      <w:r w:rsidR="00C42FBB">
        <w:rPr>
          <w:lang w:val="en" w:eastAsia="en-US"/>
        </w:rPr>
        <w:t xml:space="preserve"> back</w:t>
      </w:r>
      <w:r w:rsidR="004729DE" w:rsidRPr="003764CE">
        <w:t>.</w:t>
      </w:r>
      <w:r w:rsidR="004729DE" w:rsidRPr="003764CE">
        <w:rPr>
          <w:rStyle w:val="FootnoteReference"/>
        </w:rPr>
        <w:footnoteReference w:id="1"/>
      </w:r>
      <w:r w:rsidR="00B45D0F" w:rsidRPr="003764CE">
        <w:t xml:space="preserve"> </w:t>
      </w:r>
    </w:p>
    <w:p w14:paraId="286C53B8" w14:textId="39A76281" w:rsidR="005F45E7" w:rsidRPr="005F45E7" w:rsidRDefault="00E4754D" w:rsidP="00E4754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" w:eastAsia="en-US"/>
        </w:rPr>
      </w:pPr>
      <w:r>
        <w:rPr>
          <w:lang w:val="en" w:eastAsia="en-US"/>
        </w:rPr>
        <w:tab/>
      </w:r>
      <w:r w:rsidR="005F45E7" w:rsidRPr="005F45E7">
        <w:rPr>
          <w:lang w:val="en" w:eastAsia="en-US"/>
        </w:rPr>
        <w:t xml:space="preserve">Another important case was that of </w:t>
      </w:r>
      <w:r>
        <w:rPr>
          <w:lang w:val="en" w:eastAsia="en-US"/>
        </w:rPr>
        <w:t xml:space="preserve">objecting </w:t>
      </w:r>
      <w:r w:rsidR="005F45E7" w:rsidRPr="005F45E7">
        <w:rPr>
          <w:lang w:val="en" w:eastAsia="en-US"/>
        </w:rPr>
        <w:t>the construction of two hydropo</w:t>
      </w:r>
      <w:r>
        <w:rPr>
          <w:lang w:val="en" w:eastAsia="en-US"/>
        </w:rPr>
        <w:t xml:space="preserve">wer plants on Valbona River, filed with the court </w:t>
      </w:r>
      <w:r w:rsidR="005F45E7" w:rsidRPr="005F45E7">
        <w:rPr>
          <w:lang w:val="en" w:eastAsia="en-US"/>
        </w:rPr>
        <w:t xml:space="preserve">by a number of activists and an association for </w:t>
      </w:r>
      <w:r>
        <w:rPr>
          <w:lang w:val="en" w:eastAsia="en-US"/>
        </w:rPr>
        <w:t xml:space="preserve">the </w:t>
      </w:r>
      <w:r w:rsidR="005F45E7" w:rsidRPr="005F45E7">
        <w:rPr>
          <w:lang w:val="en" w:eastAsia="en-US"/>
        </w:rPr>
        <w:t>protection</w:t>
      </w:r>
      <w:r>
        <w:rPr>
          <w:lang w:val="en" w:eastAsia="en-US"/>
        </w:rPr>
        <w:t xml:space="preserve"> of environment</w:t>
      </w:r>
      <w:r w:rsidR="005F45E7" w:rsidRPr="005F45E7">
        <w:rPr>
          <w:lang w:val="en" w:eastAsia="en-US"/>
        </w:rPr>
        <w:t xml:space="preserve">. The applicants demanded the suspension of the concession contracts, </w:t>
      </w:r>
      <w:r w:rsidR="00A76E39">
        <w:rPr>
          <w:lang w:val="en" w:eastAsia="en-US"/>
        </w:rPr>
        <w:t xml:space="preserve">alleging </w:t>
      </w:r>
      <w:r w:rsidR="005F45E7" w:rsidRPr="005F45E7">
        <w:rPr>
          <w:lang w:val="en" w:eastAsia="en-US"/>
        </w:rPr>
        <w:t>that this activity</w:t>
      </w:r>
      <w:r w:rsidR="00C3679E">
        <w:rPr>
          <w:lang w:val="en" w:eastAsia="en-US"/>
        </w:rPr>
        <w:t xml:space="preserve"> </w:t>
      </w:r>
      <w:r w:rsidR="005F45E7" w:rsidRPr="005F45E7">
        <w:rPr>
          <w:lang w:val="en" w:eastAsia="en-US"/>
        </w:rPr>
        <w:t>w</w:t>
      </w:r>
      <w:r w:rsidR="00C3679E">
        <w:rPr>
          <w:lang w:val="en" w:eastAsia="en-US"/>
        </w:rPr>
        <w:t>ould h</w:t>
      </w:r>
      <w:r w:rsidR="005F45E7" w:rsidRPr="005F45E7">
        <w:rPr>
          <w:lang w:val="en" w:eastAsia="en-US"/>
        </w:rPr>
        <w:t>ave a very negative impact on the environment, flora,</w:t>
      </w:r>
      <w:r w:rsidR="00C3679E">
        <w:rPr>
          <w:lang w:val="en" w:eastAsia="en-US"/>
        </w:rPr>
        <w:t xml:space="preserve"> fauna and biodiversity of that </w:t>
      </w:r>
      <w:r w:rsidR="005F45E7" w:rsidRPr="005F45E7">
        <w:rPr>
          <w:lang w:val="en" w:eastAsia="en-US"/>
        </w:rPr>
        <w:t xml:space="preserve">area. There is currently </w:t>
      </w:r>
      <w:r w:rsidR="00734D15">
        <w:rPr>
          <w:lang w:val="en" w:eastAsia="en-US"/>
        </w:rPr>
        <w:t xml:space="preserve">in force </w:t>
      </w:r>
      <w:r w:rsidR="005F45E7" w:rsidRPr="005F45E7">
        <w:rPr>
          <w:lang w:val="en" w:eastAsia="en-US"/>
        </w:rPr>
        <w:t xml:space="preserve">a measure of suspension </w:t>
      </w:r>
      <w:r w:rsidR="00734D15">
        <w:rPr>
          <w:lang w:val="en" w:eastAsia="en-US"/>
        </w:rPr>
        <w:t xml:space="preserve">imposed </w:t>
      </w:r>
      <w:r w:rsidR="005F45E7" w:rsidRPr="005F45E7">
        <w:rPr>
          <w:lang w:val="en" w:eastAsia="en-US"/>
        </w:rPr>
        <w:t>by the Administrative College of the High Court</w:t>
      </w:r>
      <w:r w:rsidR="00734D15" w:rsidRPr="003764CE">
        <w:rPr>
          <w:rStyle w:val="FootnoteReference"/>
        </w:rPr>
        <w:footnoteReference w:id="2"/>
      </w:r>
      <w:r w:rsidR="009D3E6D">
        <w:rPr>
          <w:lang w:val="en" w:eastAsia="en-US"/>
        </w:rPr>
        <w:t xml:space="preserve"> until the final </w:t>
      </w:r>
      <w:r w:rsidR="000C3738">
        <w:rPr>
          <w:lang w:val="en" w:eastAsia="en-US"/>
        </w:rPr>
        <w:t xml:space="preserve">result </w:t>
      </w:r>
      <w:r w:rsidR="005F45E7" w:rsidRPr="005F45E7">
        <w:rPr>
          <w:lang w:val="en" w:eastAsia="en-US"/>
        </w:rPr>
        <w:t>of the case.</w:t>
      </w:r>
    </w:p>
    <w:p w14:paraId="5ED49208" w14:textId="0A8EC042" w:rsidR="005F45E7" w:rsidRDefault="00734D15" w:rsidP="00734D1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val="en" w:eastAsia="en-US"/>
        </w:rPr>
      </w:pPr>
      <w:r>
        <w:rPr>
          <w:lang w:val="en" w:eastAsia="en-US"/>
        </w:rPr>
        <w:tab/>
      </w:r>
      <w:r w:rsidR="00A76E39">
        <w:rPr>
          <w:lang w:val="en" w:eastAsia="en-US"/>
        </w:rPr>
        <w:t xml:space="preserve">As to </w:t>
      </w:r>
      <w:r w:rsidR="005F45E7" w:rsidRPr="005F45E7">
        <w:rPr>
          <w:lang w:val="en" w:eastAsia="en-US"/>
        </w:rPr>
        <w:t xml:space="preserve">the legitimacy (locus standi) of the plaintiffs, the </w:t>
      </w:r>
      <w:r w:rsidR="001C2A3A">
        <w:rPr>
          <w:lang w:val="en" w:eastAsia="en-US"/>
        </w:rPr>
        <w:t xml:space="preserve">Albanian </w:t>
      </w:r>
      <w:r>
        <w:rPr>
          <w:lang w:val="en" w:eastAsia="en-US"/>
        </w:rPr>
        <w:t xml:space="preserve">High </w:t>
      </w:r>
      <w:r w:rsidR="005F45E7" w:rsidRPr="005F45E7">
        <w:rPr>
          <w:lang w:val="en" w:eastAsia="en-US"/>
        </w:rPr>
        <w:t>Court held that the right to go to</w:t>
      </w:r>
      <w:r>
        <w:rPr>
          <w:lang w:val="en" w:eastAsia="en-US"/>
        </w:rPr>
        <w:t>/be addressed to</w:t>
      </w:r>
      <w:r w:rsidR="005F45E7" w:rsidRPr="005F45E7">
        <w:rPr>
          <w:lang w:val="en" w:eastAsia="en-US"/>
        </w:rPr>
        <w:t xml:space="preserve"> </w:t>
      </w:r>
      <w:r>
        <w:rPr>
          <w:lang w:val="en" w:eastAsia="en-US"/>
        </w:rPr>
        <w:t xml:space="preserve">the </w:t>
      </w:r>
      <w:r w:rsidR="005F45E7" w:rsidRPr="005F45E7">
        <w:rPr>
          <w:lang w:val="en" w:eastAsia="en-US"/>
        </w:rPr>
        <w:t xml:space="preserve">court </w:t>
      </w:r>
      <w:r w:rsidR="00A76E39">
        <w:rPr>
          <w:lang w:val="en" w:eastAsia="en-US"/>
        </w:rPr>
        <w:t xml:space="preserve">regarding </w:t>
      </w:r>
      <w:r w:rsidR="005F45E7" w:rsidRPr="005F45E7">
        <w:rPr>
          <w:lang w:val="en" w:eastAsia="en-US"/>
        </w:rPr>
        <w:t xml:space="preserve">environmental </w:t>
      </w:r>
      <w:r w:rsidR="00A76E39">
        <w:rPr>
          <w:lang w:val="en" w:eastAsia="en-US"/>
        </w:rPr>
        <w:t xml:space="preserve">matters is distinguished </w:t>
      </w:r>
      <w:r w:rsidR="005F45E7" w:rsidRPr="005F45E7">
        <w:rPr>
          <w:lang w:val="en" w:eastAsia="en-US"/>
        </w:rPr>
        <w:t xml:space="preserve">from </w:t>
      </w:r>
      <w:r w:rsidR="00A76E39">
        <w:rPr>
          <w:lang w:val="en" w:eastAsia="en-US"/>
        </w:rPr>
        <w:t xml:space="preserve">the </w:t>
      </w:r>
      <w:r w:rsidR="005F45E7" w:rsidRPr="005F45E7">
        <w:rPr>
          <w:lang w:val="en" w:eastAsia="en-US"/>
        </w:rPr>
        <w:t xml:space="preserve">other cases of </w:t>
      </w:r>
      <w:r w:rsidR="00A76E39">
        <w:rPr>
          <w:lang w:val="en" w:eastAsia="en-US"/>
        </w:rPr>
        <w:t xml:space="preserve">judicial </w:t>
      </w:r>
      <w:r w:rsidR="005F45E7" w:rsidRPr="005F45E7">
        <w:rPr>
          <w:lang w:val="en" w:eastAsia="en-US"/>
        </w:rPr>
        <w:t>litigation</w:t>
      </w:r>
      <w:r w:rsidR="00A76E39">
        <w:rPr>
          <w:lang w:val="en" w:eastAsia="en-US"/>
        </w:rPr>
        <w:t>s</w:t>
      </w:r>
      <w:r w:rsidR="005F45E7" w:rsidRPr="005F45E7">
        <w:rPr>
          <w:lang w:val="en" w:eastAsia="en-US"/>
        </w:rPr>
        <w:t>, where the parties go to court to seek the re</w:t>
      </w:r>
      <w:r w:rsidR="00A76E39">
        <w:rPr>
          <w:lang w:val="en" w:eastAsia="en-US"/>
        </w:rPr>
        <w:t xml:space="preserve">storation </w:t>
      </w:r>
      <w:r w:rsidR="005F45E7" w:rsidRPr="005F45E7">
        <w:rPr>
          <w:lang w:val="en" w:eastAsia="en-US"/>
        </w:rPr>
        <w:t>of a</w:t>
      </w:r>
      <w:r w:rsidR="00A76E39">
        <w:rPr>
          <w:lang w:val="en" w:eastAsia="en-US"/>
        </w:rPr>
        <w:t xml:space="preserve"> certain violated</w:t>
      </w:r>
      <w:r w:rsidR="005F45E7" w:rsidRPr="005F45E7">
        <w:rPr>
          <w:lang w:val="en" w:eastAsia="en-US"/>
        </w:rPr>
        <w:t xml:space="preserve"> right. Environmental </w:t>
      </w:r>
      <w:r w:rsidR="00A76E39">
        <w:rPr>
          <w:lang w:val="en" w:eastAsia="en-US"/>
        </w:rPr>
        <w:t xml:space="preserve">matters </w:t>
      </w:r>
      <w:r w:rsidR="005F45E7" w:rsidRPr="005F45E7">
        <w:rPr>
          <w:lang w:val="en" w:eastAsia="en-US"/>
        </w:rPr>
        <w:t xml:space="preserve">are polycentric in nature, far from the formal </w:t>
      </w:r>
      <w:r w:rsidR="00A76E39">
        <w:rPr>
          <w:lang w:val="en" w:eastAsia="en-US"/>
        </w:rPr>
        <w:t xml:space="preserve">contradictory aspect of an ordinary </w:t>
      </w:r>
      <w:r w:rsidR="005F45E7" w:rsidRPr="005F45E7">
        <w:rPr>
          <w:lang w:val="en" w:eastAsia="en-US"/>
        </w:rPr>
        <w:t>civil/administrative adjudication. Due to the nature of the alleged</w:t>
      </w:r>
      <w:r w:rsidR="00A76E39">
        <w:rPr>
          <w:lang w:val="en" w:eastAsia="en-US"/>
        </w:rPr>
        <w:t xml:space="preserve">ly violated </w:t>
      </w:r>
      <w:r w:rsidR="005F45E7" w:rsidRPr="005F45E7">
        <w:rPr>
          <w:lang w:val="en" w:eastAsia="en-US"/>
        </w:rPr>
        <w:t xml:space="preserve">rights in environmental </w:t>
      </w:r>
      <w:r w:rsidR="00A76E39">
        <w:rPr>
          <w:lang w:val="en" w:eastAsia="en-US"/>
        </w:rPr>
        <w:t>matters</w:t>
      </w:r>
      <w:r w:rsidR="005F45E7" w:rsidRPr="005F45E7">
        <w:rPr>
          <w:lang w:val="en" w:eastAsia="en-US"/>
        </w:rPr>
        <w:t xml:space="preserve">, it is difficult to meet one of the </w:t>
      </w:r>
      <w:r w:rsidR="001A2977">
        <w:rPr>
          <w:lang w:val="en" w:eastAsia="en-US"/>
        </w:rPr>
        <w:t xml:space="preserve">essential </w:t>
      </w:r>
      <w:r w:rsidR="00A76E39">
        <w:rPr>
          <w:lang w:val="en" w:eastAsia="en-US"/>
        </w:rPr>
        <w:t xml:space="preserve">requirements </w:t>
      </w:r>
      <w:r w:rsidR="005F45E7" w:rsidRPr="005F45E7">
        <w:rPr>
          <w:lang w:val="en" w:eastAsia="en-US"/>
        </w:rPr>
        <w:t xml:space="preserve">for filing a lawsuit, the direct interest, as in these cases </w:t>
      </w:r>
      <w:r w:rsidR="001A2977">
        <w:rPr>
          <w:lang w:val="en" w:eastAsia="en-US"/>
        </w:rPr>
        <w:t xml:space="preserve">the </w:t>
      </w:r>
      <w:r w:rsidR="005F45E7" w:rsidRPr="005F45E7">
        <w:rPr>
          <w:lang w:val="en" w:eastAsia="en-US"/>
        </w:rPr>
        <w:t xml:space="preserve">protected rights </w:t>
      </w:r>
      <w:r w:rsidR="001A2977">
        <w:rPr>
          <w:lang w:val="en" w:eastAsia="en-US"/>
        </w:rPr>
        <w:t xml:space="preserve">are </w:t>
      </w:r>
      <w:r w:rsidR="005F45E7" w:rsidRPr="005F45E7">
        <w:rPr>
          <w:lang w:val="en" w:eastAsia="en-US"/>
        </w:rPr>
        <w:t>of a general nature.</w:t>
      </w:r>
    </w:p>
    <w:p w14:paraId="7E24D312" w14:textId="12E080D4" w:rsidR="001A2977" w:rsidRPr="001A2977" w:rsidRDefault="001A2977" w:rsidP="001A2977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>
        <w:rPr>
          <w:lang w:val="en" w:eastAsia="en-US"/>
        </w:rPr>
        <w:tab/>
      </w:r>
      <w:r w:rsidRPr="001A2977">
        <w:rPr>
          <w:lang w:val="en" w:eastAsia="en-US"/>
        </w:rPr>
        <w:t xml:space="preserve">The </w:t>
      </w:r>
      <w:r w:rsidR="001C2A3A">
        <w:rPr>
          <w:lang w:val="en" w:eastAsia="en-US"/>
        </w:rPr>
        <w:t xml:space="preserve">Albanian </w:t>
      </w:r>
      <w:r>
        <w:rPr>
          <w:lang w:val="en" w:eastAsia="en-US"/>
        </w:rPr>
        <w:t xml:space="preserve">High </w:t>
      </w:r>
      <w:r w:rsidRPr="001A2977">
        <w:rPr>
          <w:lang w:val="en" w:eastAsia="en-US"/>
        </w:rPr>
        <w:t xml:space="preserve">Court has </w:t>
      </w:r>
      <w:r>
        <w:rPr>
          <w:lang w:val="en" w:eastAsia="en-US"/>
        </w:rPr>
        <w:t xml:space="preserve">been </w:t>
      </w:r>
      <w:r w:rsidRPr="001A2977">
        <w:rPr>
          <w:lang w:val="en" w:eastAsia="en-US"/>
        </w:rPr>
        <w:t xml:space="preserve">referred to the </w:t>
      </w:r>
      <w:r>
        <w:rPr>
          <w:lang w:val="en" w:eastAsia="en-US"/>
        </w:rPr>
        <w:t xml:space="preserve">case law </w:t>
      </w:r>
      <w:r w:rsidRPr="001A2977">
        <w:rPr>
          <w:lang w:val="en" w:eastAsia="en-US"/>
        </w:rPr>
        <w:t>of the European Court of Justice regarding the active legitimacy of environmental associations to address the court</w:t>
      </w:r>
      <w:r>
        <w:rPr>
          <w:lang w:val="en" w:eastAsia="en-US"/>
        </w:rPr>
        <w:t>,</w:t>
      </w:r>
      <w:r w:rsidRPr="001A2977">
        <w:rPr>
          <w:lang w:val="en" w:eastAsia="en-US"/>
        </w:rPr>
        <w:t xml:space="preserve"> in particular </w:t>
      </w:r>
      <w:r>
        <w:rPr>
          <w:lang w:val="en" w:eastAsia="en-US"/>
        </w:rPr>
        <w:t xml:space="preserve">to </w:t>
      </w:r>
      <w:r w:rsidRPr="001A2977">
        <w:rPr>
          <w:lang w:val="en" w:eastAsia="en-US"/>
        </w:rPr>
        <w:t>the case Lesoochranarske zoskupenie VLK v. Slovakia (known as the Slovak brown bear case).</w:t>
      </w:r>
    </w:p>
    <w:p w14:paraId="19DE04A8" w14:textId="50DEA3CF" w:rsidR="001A2977" w:rsidRPr="001A2977" w:rsidRDefault="001A2977" w:rsidP="001A2977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>
        <w:rPr>
          <w:lang w:val="en" w:eastAsia="en-US"/>
        </w:rPr>
        <w:tab/>
      </w:r>
      <w:r w:rsidRPr="001A2977">
        <w:rPr>
          <w:lang w:val="en" w:eastAsia="en-US"/>
        </w:rPr>
        <w:t xml:space="preserve">Pursuant to the provisions of Aarhus Convention, the </w:t>
      </w:r>
      <w:r>
        <w:rPr>
          <w:lang w:val="en" w:eastAsia="en-US"/>
        </w:rPr>
        <w:t xml:space="preserve">High </w:t>
      </w:r>
      <w:r w:rsidRPr="001A2977">
        <w:rPr>
          <w:lang w:val="en" w:eastAsia="en-US"/>
        </w:rPr>
        <w:t xml:space="preserve">Court concluded that the plaintiffs </w:t>
      </w:r>
      <w:r>
        <w:rPr>
          <w:lang w:val="en" w:eastAsia="en-US"/>
        </w:rPr>
        <w:t xml:space="preserve">had </w:t>
      </w:r>
      <w:r w:rsidRPr="001A2977">
        <w:rPr>
          <w:lang w:val="en" w:eastAsia="en-US"/>
        </w:rPr>
        <w:t xml:space="preserve">active legitimacy in filing </w:t>
      </w:r>
      <w:r>
        <w:rPr>
          <w:lang w:val="en" w:eastAsia="en-US"/>
        </w:rPr>
        <w:t xml:space="preserve">the </w:t>
      </w:r>
      <w:r w:rsidRPr="001A2977">
        <w:rPr>
          <w:lang w:val="en" w:eastAsia="en-US"/>
        </w:rPr>
        <w:t xml:space="preserve">lawsuits related to environmental </w:t>
      </w:r>
      <w:r>
        <w:rPr>
          <w:lang w:val="en" w:eastAsia="en-US"/>
        </w:rPr>
        <w:t>matters</w:t>
      </w:r>
      <w:r w:rsidRPr="001A2977">
        <w:rPr>
          <w:lang w:val="en" w:eastAsia="en-US"/>
        </w:rPr>
        <w:t>, as long as a "sufficient interest" in the present case was proven, imposing the measure to secure the lawsuit.</w:t>
      </w:r>
    </w:p>
    <w:p w14:paraId="29B5C62D" w14:textId="14C26E41" w:rsidR="001A2977" w:rsidRPr="001A2977" w:rsidRDefault="001A2977" w:rsidP="001A2977">
      <w:pPr>
        <w:tabs>
          <w:tab w:val="left" w:pos="950"/>
        </w:tabs>
        <w:spacing w:line="360" w:lineRule="auto"/>
        <w:jc w:val="both"/>
      </w:pPr>
    </w:p>
    <w:p w14:paraId="5DDDC415" w14:textId="229FC382" w:rsidR="00AA6670" w:rsidRPr="00AA6670" w:rsidRDefault="00AA6670" w:rsidP="00AA667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>
        <w:rPr>
          <w:lang w:val="en" w:eastAsia="en-US"/>
        </w:rPr>
        <w:lastRenderedPageBreak/>
        <w:tab/>
      </w:r>
      <w:r w:rsidR="00CD17FD">
        <w:rPr>
          <w:lang w:val="en" w:eastAsia="en-US"/>
        </w:rPr>
        <w:t>Th</w:t>
      </w:r>
      <w:r w:rsidRPr="00AA6670">
        <w:rPr>
          <w:lang w:val="en" w:eastAsia="en-US"/>
        </w:rPr>
        <w:t xml:space="preserve">e Albanian Constitutional Court has not </w:t>
      </w:r>
      <w:r w:rsidR="00CD17FD">
        <w:rPr>
          <w:lang w:val="en" w:eastAsia="en-US"/>
        </w:rPr>
        <w:t xml:space="preserve">yet </w:t>
      </w:r>
      <w:r w:rsidR="006E1D95">
        <w:rPr>
          <w:lang w:val="en" w:eastAsia="en-US"/>
        </w:rPr>
        <w:t xml:space="preserve">any submitted </w:t>
      </w:r>
      <w:r w:rsidR="00CD17FD">
        <w:rPr>
          <w:lang w:val="en" w:eastAsia="en-US"/>
        </w:rPr>
        <w:t xml:space="preserve">cases related to the </w:t>
      </w:r>
      <w:r w:rsidRPr="00AA6670">
        <w:rPr>
          <w:lang w:val="en" w:eastAsia="en-US"/>
        </w:rPr>
        <w:t>environment</w:t>
      </w:r>
      <w:r w:rsidR="00CD17FD">
        <w:rPr>
          <w:lang w:val="en" w:eastAsia="en-US"/>
        </w:rPr>
        <w:t xml:space="preserve">al law, but it has upheld that </w:t>
      </w:r>
      <w:r w:rsidRPr="00AA6670">
        <w:rPr>
          <w:lang w:val="en" w:eastAsia="en-US"/>
        </w:rPr>
        <w:t xml:space="preserve">state should take all </w:t>
      </w:r>
      <w:r w:rsidR="00CD17FD">
        <w:rPr>
          <w:lang w:val="en" w:eastAsia="en-US"/>
        </w:rPr>
        <w:t xml:space="preserve">the necessary </w:t>
      </w:r>
      <w:r w:rsidRPr="00AA6670">
        <w:rPr>
          <w:lang w:val="en" w:eastAsia="en-US"/>
        </w:rPr>
        <w:t>measures to protect human dignity, human rights and freedoms, constitutional order, property, environment, to punish any illegal attempts against them, and</w:t>
      </w:r>
      <w:r w:rsidR="00BC7AA1">
        <w:rPr>
          <w:lang w:val="en" w:eastAsia="en-US"/>
        </w:rPr>
        <w:t xml:space="preserve"> to ensure that no person is</w:t>
      </w:r>
      <w:r w:rsidR="00CD17FD">
        <w:rPr>
          <w:lang w:val="en" w:eastAsia="en-US"/>
        </w:rPr>
        <w:t xml:space="preserve"> unjustly </w:t>
      </w:r>
      <w:r w:rsidRPr="00AA6670">
        <w:rPr>
          <w:lang w:val="en" w:eastAsia="en-US"/>
        </w:rPr>
        <w:t xml:space="preserve">prosecuted and punished (see decision no. 14, dated 21.07.2008 of the </w:t>
      </w:r>
      <w:r w:rsidR="007A54A5">
        <w:rPr>
          <w:lang w:val="en" w:eastAsia="en-US"/>
        </w:rPr>
        <w:t xml:space="preserve">Albanian </w:t>
      </w:r>
      <w:r w:rsidRPr="00AA6670">
        <w:rPr>
          <w:lang w:val="en" w:eastAsia="en-US"/>
        </w:rPr>
        <w:t>Constitutional Court).</w:t>
      </w:r>
    </w:p>
    <w:p w14:paraId="3ED0B29D" w14:textId="6487D4D1" w:rsidR="00BC7AA1" w:rsidRDefault="00016B3E" w:rsidP="00BC7AA1">
      <w:pPr>
        <w:spacing w:line="360" w:lineRule="auto"/>
        <w:ind w:firstLine="567"/>
        <w:jc w:val="both"/>
      </w:pPr>
      <w:r>
        <w:t>Nevertheless</w:t>
      </w:r>
      <w:r w:rsidR="00BC7AA1">
        <w:t xml:space="preserve">, </w:t>
      </w:r>
      <w:r w:rsidR="00CD17FD">
        <w:t xml:space="preserve">when such </w:t>
      </w:r>
      <w:r w:rsidR="00BC7AA1">
        <w:t xml:space="preserve">case </w:t>
      </w:r>
      <w:r w:rsidR="00CD17FD">
        <w:t>will present itself in</w:t>
      </w:r>
      <w:r w:rsidR="00BC7AA1">
        <w:t xml:space="preserve"> the future</w:t>
      </w:r>
      <w:r>
        <w:t>,</w:t>
      </w:r>
      <w:r w:rsidR="00CD17FD">
        <w:t xml:space="preserve"> and the Court </w:t>
      </w:r>
      <w:r w:rsidR="00BC7AA1">
        <w:t>w</w:t>
      </w:r>
      <w:r w:rsidR="00CD17FD">
        <w:t xml:space="preserve">ill </w:t>
      </w:r>
      <w:r w:rsidR="00BC7AA1">
        <w:t xml:space="preserve">be </w:t>
      </w:r>
      <w:r w:rsidR="00CD17FD">
        <w:t xml:space="preserve">dealing </w:t>
      </w:r>
      <w:r w:rsidR="00BC7AA1">
        <w:t xml:space="preserve">with </w:t>
      </w:r>
      <w:r w:rsidR="00CD17FD">
        <w:t xml:space="preserve">the </w:t>
      </w:r>
      <w:r w:rsidR="00BC7AA1">
        <w:t>environmental law</w:t>
      </w:r>
      <w:r w:rsidR="00CD17FD">
        <w:t>, it will be guided by the practice and the case law of other European courts</w:t>
      </w:r>
      <w:r w:rsidR="00BC7AA1">
        <w:t>.</w:t>
      </w:r>
    </w:p>
    <w:p w14:paraId="3EADB566" w14:textId="6F08C9CC" w:rsidR="00BC7AA1" w:rsidRPr="003764CE" w:rsidRDefault="00016B3E" w:rsidP="00BC7AA1">
      <w:pPr>
        <w:spacing w:line="360" w:lineRule="auto"/>
        <w:ind w:firstLine="567"/>
        <w:jc w:val="both"/>
      </w:pPr>
      <w:r>
        <w:t>S</w:t>
      </w:r>
      <w:r w:rsidR="00BC7AA1">
        <w:t xml:space="preserve">igning of the Paris Agreement in 2016 </w:t>
      </w:r>
      <w:r w:rsidR="00CD17FD">
        <w:t xml:space="preserve">implies </w:t>
      </w:r>
      <w:r w:rsidR="00BC7AA1">
        <w:t>that Albania has joined the countries which are committed to maintaining the global temperature r</w:t>
      </w:r>
      <w:r w:rsidR="0069162F">
        <w:t>ise to 2</w:t>
      </w:r>
      <w:r w:rsidR="00BC7AA1">
        <w:t>°C. For this</w:t>
      </w:r>
      <w:r w:rsidR="0069162F">
        <w:t xml:space="preserve"> purpose</w:t>
      </w:r>
      <w:r w:rsidR="00BC7AA1">
        <w:t xml:space="preserve">, </w:t>
      </w:r>
      <w:r w:rsidR="0069162F">
        <w:t xml:space="preserve">it has been approved </w:t>
      </w:r>
      <w:r w:rsidR="00BC7AA1">
        <w:t>the law on climate change of 2020, which represents the contribution of Albanian state</w:t>
      </w:r>
      <w:r w:rsidR="0069162F">
        <w:t xml:space="preserve"> to </w:t>
      </w:r>
      <w:r w:rsidR="00BC7AA1">
        <w:t xml:space="preserve">the engagement </w:t>
      </w:r>
      <w:r w:rsidR="0069162F">
        <w:t>under</w:t>
      </w:r>
      <w:r w:rsidR="00BC7AA1">
        <w:t xml:space="preserve">taken in Paris. </w:t>
      </w:r>
      <w:r w:rsidR="0069162F">
        <w:t xml:space="preserve">Regardless </w:t>
      </w:r>
      <w:r w:rsidR="009E4B8F">
        <w:t xml:space="preserve">of the fact that Albania’s </w:t>
      </w:r>
      <w:r w:rsidR="00BC7AA1">
        <w:t xml:space="preserve">impact </w:t>
      </w:r>
      <w:r w:rsidR="009E4B8F">
        <w:t>on the</w:t>
      </w:r>
      <w:r w:rsidR="00BC7AA1">
        <w:t xml:space="preserve"> climate change</w:t>
      </w:r>
      <w:r w:rsidR="0069162F">
        <w:t xml:space="preserve">s constitute a very </w:t>
      </w:r>
      <w:r w:rsidR="009E4B8F">
        <w:t xml:space="preserve">small part at </w:t>
      </w:r>
      <w:r w:rsidR="00BC7AA1">
        <w:t xml:space="preserve">global </w:t>
      </w:r>
      <w:r w:rsidR="009E4B8F">
        <w:t>level</w:t>
      </w:r>
      <w:r w:rsidR="00BC7AA1">
        <w:t>, it is of particular importance to take concrete steps to reduce greenhouse gas emissions by 2050.</w:t>
      </w:r>
    </w:p>
    <w:p w14:paraId="289C8A53" w14:textId="05544802" w:rsidR="006C6F40" w:rsidRDefault="009E4B8F" w:rsidP="00F5472C">
      <w:pPr>
        <w:spacing w:line="360" w:lineRule="auto"/>
        <w:ind w:firstLine="567"/>
        <w:jc w:val="both"/>
      </w:pPr>
      <w:r>
        <w:t>The development of r</w:t>
      </w:r>
      <w:r w:rsidR="00BC7AA1" w:rsidRPr="00BC7AA1">
        <w:t>ecent years show</w:t>
      </w:r>
      <w:r>
        <w:t>s</w:t>
      </w:r>
      <w:r w:rsidR="00BC7AA1" w:rsidRPr="00BC7AA1">
        <w:t xml:space="preserve"> that environment has become a priority for Albanian state. However, despite the progress in the legal framework, Albania s</w:t>
      </w:r>
      <w:r>
        <w:t xml:space="preserve">till has a lot of work to do to </w:t>
      </w:r>
      <w:r w:rsidR="00BC7AA1" w:rsidRPr="00BC7AA1">
        <w:t>rank</w:t>
      </w:r>
      <w:r>
        <w:t xml:space="preserve"> itself</w:t>
      </w:r>
      <w:r w:rsidR="00BC7AA1" w:rsidRPr="00BC7AA1">
        <w:t xml:space="preserve"> alongside other European countries in terms of concrete measures in the field of environment. It must complete its </w:t>
      </w:r>
      <w:r>
        <w:t xml:space="preserve">mission/aim </w:t>
      </w:r>
      <w:r w:rsidR="00BC7AA1" w:rsidRPr="00BC7AA1">
        <w:t xml:space="preserve">of </w:t>
      </w:r>
      <w:r w:rsidR="00016B3E">
        <w:t xml:space="preserve">approximating </w:t>
      </w:r>
      <w:r w:rsidR="00BC7AA1" w:rsidRPr="00BC7AA1">
        <w:t xml:space="preserve">the </w:t>
      </w:r>
      <w:r w:rsidR="00BC7AA1" w:rsidRPr="00BC7AA1">
        <w:rPr>
          <w:i/>
        </w:rPr>
        <w:t>acquis communitaire</w:t>
      </w:r>
      <w:r w:rsidR="00BC7AA1" w:rsidRPr="00BC7AA1">
        <w:t xml:space="preserve"> with its domestic legislation and, most importantly, ensure its implementation in practice. The use of concrete mechanisms in achieving the</w:t>
      </w:r>
      <w:r>
        <w:t>se</w:t>
      </w:r>
      <w:r w:rsidR="00BC7AA1" w:rsidRPr="00BC7AA1">
        <w:t xml:space="preserve"> objectives will lead to the reduction of greenhouse gases in various sectors of the economy. This will not be possible without the</w:t>
      </w:r>
      <w:r>
        <w:t xml:space="preserve"> </w:t>
      </w:r>
      <w:r w:rsidRPr="006E1D95">
        <w:t>active</w:t>
      </w:r>
      <w:r w:rsidR="00BC7AA1" w:rsidRPr="00BC7AA1">
        <w:t xml:space="preserve"> participation of the public and its involvement in projects that have an impact on the environment, raising </w:t>
      </w:r>
      <w:r>
        <w:t xml:space="preserve">of </w:t>
      </w:r>
      <w:r w:rsidR="00BC7AA1" w:rsidRPr="00BC7AA1">
        <w:t xml:space="preserve">awareness and legal culture of individuals and organizations regarding </w:t>
      </w:r>
      <w:r>
        <w:t xml:space="preserve">the </w:t>
      </w:r>
      <w:r w:rsidR="00BC7AA1" w:rsidRPr="00BC7AA1">
        <w:t>environmental issues and</w:t>
      </w:r>
      <w:r>
        <w:t>,</w:t>
      </w:r>
      <w:r w:rsidR="00BC7AA1" w:rsidRPr="00BC7AA1">
        <w:t xml:space="preserve"> most importantly</w:t>
      </w:r>
      <w:r>
        <w:t xml:space="preserve">, without </w:t>
      </w:r>
      <w:r w:rsidR="00BC7AA1" w:rsidRPr="00BC7AA1">
        <w:t xml:space="preserve">building </w:t>
      </w:r>
      <w:r>
        <w:t xml:space="preserve">the </w:t>
      </w:r>
      <w:r w:rsidR="00BC7AA1" w:rsidRPr="00BC7AA1">
        <w:t>courts</w:t>
      </w:r>
      <w:r>
        <w:t xml:space="preserve">’ capacities </w:t>
      </w:r>
      <w:r w:rsidRPr="00655E01">
        <w:t>in order to properly</w:t>
      </w:r>
      <w:r w:rsidRPr="009E4B8F">
        <w:rPr>
          <w:color w:val="FF0000"/>
        </w:rPr>
        <w:t xml:space="preserve"> </w:t>
      </w:r>
      <w:r>
        <w:t>address and adjudicate</w:t>
      </w:r>
      <w:r w:rsidR="00BC7AA1" w:rsidRPr="00BC7AA1">
        <w:t xml:space="preserve"> these matters.</w:t>
      </w:r>
    </w:p>
    <w:p w14:paraId="4592E822" w14:textId="4A80E050" w:rsidR="00655E01" w:rsidRDefault="00655E01" w:rsidP="00655E01">
      <w:pPr>
        <w:spacing w:line="360" w:lineRule="auto"/>
        <w:jc w:val="both"/>
      </w:pPr>
    </w:p>
    <w:p w14:paraId="4D2A4763" w14:textId="6A017123" w:rsidR="00655E01" w:rsidRDefault="00655E01" w:rsidP="00655E01">
      <w:pPr>
        <w:spacing w:line="360" w:lineRule="auto"/>
        <w:jc w:val="both"/>
      </w:pPr>
    </w:p>
    <w:p w14:paraId="545E3331" w14:textId="0C594584" w:rsidR="00655E01" w:rsidRPr="003764CE" w:rsidRDefault="00655E01" w:rsidP="00655E01">
      <w:pPr>
        <w:spacing w:line="360" w:lineRule="auto"/>
        <w:jc w:val="both"/>
      </w:pPr>
      <w:r>
        <w:tab/>
        <w:t>Thank you very much for your attention!</w:t>
      </w:r>
      <w:bookmarkStart w:id="0" w:name="_GoBack"/>
      <w:bookmarkEnd w:id="0"/>
    </w:p>
    <w:sectPr w:rsidR="00655E01" w:rsidRPr="003764CE" w:rsidSect="003225C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DD568" w14:textId="77777777" w:rsidR="00987C83" w:rsidRDefault="00987C83" w:rsidP="004729DE">
      <w:r>
        <w:separator/>
      </w:r>
    </w:p>
  </w:endnote>
  <w:endnote w:type="continuationSeparator" w:id="0">
    <w:p w14:paraId="30F58519" w14:textId="77777777" w:rsidR="00987C83" w:rsidRDefault="00987C83" w:rsidP="0047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C2CD" w14:textId="77777777" w:rsidR="00987C83" w:rsidRDefault="00987C83" w:rsidP="004729DE">
      <w:r>
        <w:separator/>
      </w:r>
    </w:p>
  </w:footnote>
  <w:footnote w:type="continuationSeparator" w:id="0">
    <w:p w14:paraId="644AEA5C" w14:textId="77777777" w:rsidR="00987C83" w:rsidRDefault="00987C83" w:rsidP="004729DE">
      <w:r>
        <w:continuationSeparator/>
      </w:r>
    </w:p>
  </w:footnote>
  <w:footnote w:id="1">
    <w:p w14:paraId="243B7FEE" w14:textId="4B008221" w:rsidR="004729DE" w:rsidRDefault="004729DE" w:rsidP="00C42FBB">
      <w:pPr>
        <w:pStyle w:val="FootnoteText"/>
        <w:jc w:val="both"/>
      </w:pPr>
      <w:r>
        <w:rPr>
          <w:rStyle w:val="FootnoteReference"/>
        </w:rPr>
        <w:footnoteRef/>
      </w:r>
      <w:hyperlink r:id="rId1" w:history="1">
        <w:r w:rsidR="00C42FBB" w:rsidRPr="00337E67">
          <w:rPr>
            <w:rStyle w:val="Hyperlink"/>
          </w:rPr>
          <w:t>https://iep-al.org/test/ëp-content/uploads/2015/02/Zbatimi-i-Konvent%C3%ABs-s%C3%AB-Aarhusit-n%C3%AB-Shqip%C3%ABri-p%C3%AB</w:t>
        </w:r>
      </w:hyperlink>
      <w:r w:rsidR="00C42FBB">
        <w:t xml:space="preserve"> </w:t>
      </w:r>
      <w:r w:rsidRPr="004729DE">
        <w:t>p</w:t>
      </w:r>
      <w:r w:rsidR="00C42FBB">
        <w:t>ërp</w:t>
      </w:r>
      <w:r w:rsidRPr="004729DE">
        <w:t>jekjet-dhe-zbatimi-i-politikave.pdf</w:t>
      </w:r>
    </w:p>
  </w:footnote>
  <w:footnote w:id="2">
    <w:p w14:paraId="6214A790" w14:textId="77777777" w:rsidR="00734D15" w:rsidRPr="00183DA2" w:rsidRDefault="00734D15" w:rsidP="00734D15">
      <w:pPr>
        <w:pStyle w:val="FootnoteText"/>
      </w:pPr>
      <w:r>
        <w:rPr>
          <w:rStyle w:val="FootnoteReference"/>
        </w:rPr>
        <w:footnoteRef/>
      </w:r>
      <w:r>
        <w:t xml:space="preserve"> Decision of the High Court no. </w:t>
      </w:r>
      <w:r w:rsidRPr="00183DA2">
        <w:t>00 – 2021 – 1177, dat</w:t>
      </w:r>
      <w:r>
        <w:t xml:space="preserve">ed </w:t>
      </w:r>
      <w:r w:rsidRPr="00183DA2">
        <w:t>21.07.2021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42"/>
    <w:multiLevelType w:val="hybridMultilevel"/>
    <w:tmpl w:val="0AB07A58"/>
    <w:lvl w:ilvl="0" w:tplc="74288CA0">
      <w:start w:val="1"/>
      <w:numFmt w:val="upperRoman"/>
      <w:lvlText w:val="%1."/>
      <w:lvlJc w:val="left"/>
      <w:pPr>
        <w:ind w:left="721" w:hanging="720"/>
      </w:pPr>
      <w:rPr>
        <w:b/>
      </w:rPr>
    </w:lvl>
    <w:lvl w:ilvl="1" w:tplc="128868E6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ascii="Times New Roman" w:eastAsia="MS Mincho" w:hAnsi="Times New Roman" w:cs="Times New Roman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97362"/>
    <w:multiLevelType w:val="hybridMultilevel"/>
    <w:tmpl w:val="28EAE3FE"/>
    <w:lvl w:ilvl="0" w:tplc="6ED2F12A">
      <w:start w:val="1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24"/>
    <w:rsid w:val="000130C6"/>
    <w:rsid w:val="00016B3E"/>
    <w:rsid w:val="00037842"/>
    <w:rsid w:val="0008332A"/>
    <w:rsid w:val="000844D0"/>
    <w:rsid w:val="000C3738"/>
    <w:rsid w:val="000F13D9"/>
    <w:rsid w:val="00124934"/>
    <w:rsid w:val="00175FCA"/>
    <w:rsid w:val="00183DA2"/>
    <w:rsid w:val="0019593D"/>
    <w:rsid w:val="001A2977"/>
    <w:rsid w:val="001C2A3A"/>
    <w:rsid w:val="002E1502"/>
    <w:rsid w:val="002F33C6"/>
    <w:rsid w:val="00306129"/>
    <w:rsid w:val="003225CC"/>
    <w:rsid w:val="00325143"/>
    <w:rsid w:val="00325146"/>
    <w:rsid w:val="0035799B"/>
    <w:rsid w:val="003764CE"/>
    <w:rsid w:val="0040469C"/>
    <w:rsid w:val="00407714"/>
    <w:rsid w:val="00455A0D"/>
    <w:rsid w:val="00462AF3"/>
    <w:rsid w:val="00464F2F"/>
    <w:rsid w:val="004729DE"/>
    <w:rsid w:val="00496A8E"/>
    <w:rsid w:val="00524F66"/>
    <w:rsid w:val="00535161"/>
    <w:rsid w:val="00566D1B"/>
    <w:rsid w:val="005737A9"/>
    <w:rsid w:val="005F45E7"/>
    <w:rsid w:val="00602C3D"/>
    <w:rsid w:val="0063499C"/>
    <w:rsid w:val="00655E01"/>
    <w:rsid w:val="00663C2C"/>
    <w:rsid w:val="00673B37"/>
    <w:rsid w:val="006810F9"/>
    <w:rsid w:val="0068221D"/>
    <w:rsid w:val="0069162F"/>
    <w:rsid w:val="006B31D3"/>
    <w:rsid w:val="006B4A24"/>
    <w:rsid w:val="006C6F40"/>
    <w:rsid w:val="006E1D95"/>
    <w:rsid w:val="00701425"/>
    <w:rsid w:val="00715951"/>
    <w:rsid w:val="00734D15"/>
    <w:rsid w:val="00746832"/>
    <w:rsid w:val="00763F9E"/>
    <w:rsid w:val="007A136E"/>
    <w:rsid w:val="007A54A5"/>
    <w:rsid w:val="007B3F2E"/>
    <w:rsid w:val="007D492C"/>
    <w:rsid w:val="007E780B"/>
    <w:rsid w:val="008869DF"/>
    <w:rsid w:val="008B5C02"/>
    <w:rsid w:val="008D4543"/>
    <w:rsid w:val="00913624"/>
    <w:rsid w:val="00924D3B"/>
    <w:rsid w:val="0093646B"/>
    <w:rsid w:val="00987C83"/>
    <w:rsid w:val="00991261"/>
    <w:rsid w:val="0099586C"/>
    <w:rsid w:val="009A5F5D"/>
    <w:rsid w:val="009D3E6D"/>
    <w:rsid w:val="009E1B82"/>
    <w:rsid w:val="009E4B8F"/>
    <w:rsid w:val="00A07518"/>
    <w:rsid w:val="00A70D2B"/>
    <w:rsid w:val="00A76E39"/>
    <w:rsid w:val="00A954B6"/>
    <w:rsid w:val="00AA6670"/>
    <w:rsid w:val="00AB6C8C"/>
    <w:rsid w:val="00AC6F50"/>
    <w:rsid w:val="00B07B83"/>
    <w:rsid w:val="00B1455C"/>
    <w:rsid w:val="00B44835"/>
    <w:rsid w:val="00B45D0F"/>
    <w:rsid w:val="00B56145"/>
    <w:rsid w:val="00BC7AA1"/>
    <w:rsid w:val="00BD2CF3"/>
    <w:rsid w:val="00BE458C"/>
    <w:rsid w:val="00BF0281"/>
    <w:rsid w:val="00C04122"/>
    <w:rsid w:val="00C3679E"/>
    <w:rsid w:val="00C42FBB"/>
    <w:rsid w:val="00CB763B"/>
    <w:rsid w:val="00CD17FD"/>
    <w:rsid w:val="00D26059"/>
    <w:rsid w:val="00D26573"/>
    <w:rsid w:val="00D31643"/>
    <w:rsid w:val="00E4754D"/>
    <w:rsid w:val="00E66658"/>
    <w:rsid w:val="00E941D8"/>
    <w:rsid w:val="00EA4B19"/>
    <w:rsid w:val="00EB2460"/>
    <w:rsid w:val="00EC3BCC"/>
    <w:rsid w:val="00EC551B"/>
    <w:rsid w:val="00F05B26"/>
    <w:rsid w:val="00F5472C"/>
    <w:rsid w:val="00F73935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807A"/>
  <w15:chartTrackingRefBased/>
  <w15:docId w15:val="{085E7413-A5D9-41CE-8F59-DF7E296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FE0286"/>
    <w:pPr>
      <w:ind w:left="720"/>
      <w:contextualSpacing/>
    </w:pPr>
    <w:rPr>
      <w:lang w:val="sq-AL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FE028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cr-1wj398p">
    <w:name w:val="dcr-1wj398p"/>
    <w:basedOn w:val="Normal"/>
    <w:rsid w:val="00EC3BC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29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9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9D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A2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B4A24"/>
  </w:style>
  <w:style w:type="character" w:styleId="Strong">
    <w:name w:val="Strong"/>
    <w:basedOn w:val="DefaultParagraphFont"/>
    <w:uiPriority w:val="22"/>
    <w:qFormat/>
    <w:rsid w:val="00A07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42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42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0040">
          <w:marLeft w:val="300"/>
          <w:marRight w:val="-477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462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6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  <w:div w:id="1646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ep-al.org/test/&#235;p-content/uploads/2015/02/Zbatimi-i-Konvent%C3%ABs-s%C3%AB-Aarhusit-n%C3%AB-Shqip%C3%ABri-p%C3%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85E624-6491-4A46-974E-9DFF637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Alma</cp:lastModifiedBy>
  <cp:revision>17</cp:revision>
  <cp:lastPrinted>2022-03-28T11:27:00Z</cp:lastPrinted>
  <dcterms:created xsi:type="dcterms:W3CDTF">2022-03-24T11:43:00Z</dcterms:created>
  <dcterms:modified xsi:type="dcterms:W3CDTF">2022-03-28T13:08:00Z</dcterms:modified>
</cp:coreProperties>
</file>