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B25" w:rsidRPr="00404E6C" w:rsidRDefault="00CF1B25" w:rsidP="00FE61ED">
      <w:pPr>
        <w:pStyle w:val="TitulliTitull"/>
        <w:rPr>
          <w:lang w:val="sq-AL"/>
        </w:rPr>
      </w:pPr>
      <w:bookmarkStart w:id="0" w:name="_GoBack"/>
      <w:bookmarkEnd w:id="0"/>
      <w:r w:rsidRPr="00404E6C">
        <w:rPr>
          <w:lang w:val="sq-AL"/>
        </w:rPr>
        <w:t xml:space="preserve">SEKSIONI I KATËRT </w:t>
      </w:r>
    </w:p>
    <w:p w:rsidR="00CF1B25" w:rsidRPr="00404E6C" w:rsidRDefault="00CF1B25" w:rsidP="00FE61ED">
      <w:pPr>
        <w:pStyle w:val="TitulliTitull"/>
        <w:rPr>
          <w:lang w:val="sq-AL"/>
        </w:rPr>
      </w:pPr>
      <w:r w:rsidRPr="00404E6C">
        <w:rPr>
          <w:lang w:val="sq-AL"/>
        </w:rPr>
        <w:t>ÇËSHTJA ELTARI kundër SHQIPËRISË</w:t>
      </w:r>
    </w:p>
    <w:p w:rsidR="00CF1B25" w:rsidRPr="00404E6C" w:rsidRDefault="00C374CC" w:rsidP="00FE61ED">
      <w:pPr>
        <w:pStyle w:val="TitulliTitull"/>
        <w:rPr>
          <w:lang w:val="sq-AL"/>
        </w:rPr>
      </w:pPr>
      <w:r>
        <w:rPr>
          <w:lang w:val="sq-AL"/>
        </w:rPr>
        <w:t>(Ankimi Nr.</w:t>
      </w:r>
      <w:r w:rsidR="00CF1B25" w:rsidRPr="00404E6C">
        <w:rPr>
          <w:lang w:val="sq-AL"/>
        </w:rPr>
        <w:t>16530/06)</w:t>
      </w:r>
    </w:p>
    <w:p w:rsidR="00FE61ED" w:rsidRPr="00404E6C" w:rsidRDefault="00FE61ED" w:rsidP="00CF1B25">
      <w:pPr>
        <w:pStyle w:val="Paragrafi"/>
        <w:rPr>
          <w:lang w:val="sq-AL"/>
        </w:rPr>
      </w:pPr>
    </w:p>
    <w:p w:rsidR="00CF1B25" w:rsidRPr="00404E6C" w:rsidRDefault="00CF1B25" w:rsidP="00FE61ED">
      <w:pPr>
        <w:pStyle w:val="Titulli"/>
        <w:rPr>
          <w:lang w:val="sq-AL"/>
        </w:rPr>
      </w:pPr>
      <w:r w:rsidRPr="00404E6C">
        <w:rPr>
          <w:lang w:val="sq-AL"/>
        </w:rPr>
        <w:t xml:space="preserve">VENDIM </w:t>
      </w:r>
    </w:p>
    <w:p w:rsidR="00CF1B25" w:rsidRPr="00404E6C" w:rsidRDefault="00CF1B25" w:rsidP="00FE61ED">
      <w:pPr>
        <w:pStyle w:val="TitulliTitull"/>
        <w:rPr>
          <w:lang w:val="sq-AL"/>
        </w:rPr>
      </w:pPr>
      <w:r w:rsidRPr="00404E6C">
        <w:rPr>
          <w:lang w:val="sq-AL"/>
        </w:rPr>
        <w:t>(themeli)</w:t>
      </w:r>
    </w:p>
    <w:p w:rsidR="00CF1B25" w:rsidRPr="00404E6C" w:rsidRDefault="00CF1B25" w:rsidP="00CF1B25">
      <w:pPr>
        <w:pStyle w:val="Paragrafi"/>
        <w:rPr>
          <w:lang w:val="sq-AL"/>
        </w:rPr>
      </w:pPr>
    </w:p>
    <w:p w:rsidR="00CF1B25" w:rsidRPr="00404E6C" w:rsidRDefault="00CF1B25" w:rsidP="00FE61ED">
      <w:pPr>
        <w:pStyle w:val="TitulliTitull"/>
        <w:rPr>
          <w:lang w:val="sq-AL"/>
        </w:rPr>
      </w:pPr>
      <w:r w:rsidRPr="00404E6C">
        <w:rPr>
          <w:lang w:val="sq-AL"/>
        </w:rPr>
        <w:t>STRASBURG</w:t>
      </w:r>
    </w:p>
    <w:p w:rsidR="00CF1B25" w:rsidRPr="00404E6C" w:rsidRDefault="00CF1B25" w:rsidP="00FE61ED">
      <w:pPr>
        <w:pStyle w:val="TitulliTitull"/>
        <w:rPr>
          <w:lang w:val="sq-AL"/>
        </w:rPr>
      </w:pPr>
      <w:r w:rsidRPr="00404E6C">
        <w:rPr>
          <w:lang w:val="sq-AL"/>
        </w:rPr>
        <w:t xml:space="preserve">8 </w:t>
      </w:r>
      <w:r w:rsidR="00441EC1">
        <w:rPr>
          <w:caps w:val="0"/>
          <w:lang w:val="sq-AL"/>
        </w:rPr>
        <w:t>m</w:t>
      </w:r>
      <w:r w:rsidR="00FE61ED" w:rsidRPr="00404E6C">
        <w:rPr>
          <w:caps w:val="0"/>
          <w:lang w:val="sq-AL"/>
        </w:rPr>
        <w:t xml:space="preserve">ars </w:t>
      </w:r>
      <w:r w:rsidRPr="00404E6C">
        <w:rPr>
          <w:lang w:val="sq-AL"/>
        </w:rPr>
        <w:t>2011</w:t>
      </w:r>
    </w:p>
    <w:p w:rsidR="00CF1B25" w:rsidRPr="00404E6C" w:rsidRDefault="00CF1B25" w:rsidP="00CF1B25">
      <w:pPr>
        <w:pStyle w:val="Paragrafi"/>
        <w:rPr>
          <w:lang w:val="sq-AL"/>
        </w:rPr>
      </w:pPr>
    </w:p>
    <w:p w:rsidR="00CF1B25" w:rsidRPr="00404E6C" w:rsidRDefault="00CF1B25" w:rsidP="00CF1B25">
      <w:pPr>
        <w:pStyle w:val="Paragrafi"/>
        <w:rPr>
          <w:lang w:val="sq-AL"/>
        </w:rPr>
      </w:pPr>
      <w:r w:rsidRPr="00404E6C">
        <w:rPr>
          <w:lang w:val="sq-AL"/>
        </w:rPr>
        <w:t>Ky vendim gjyqësor do të marrë formë të prerë në rrethanat e përcaktuara në</w:t>
      </w:r>
      <w:r w:rsidR="00325532" w:rsidRPr="00404E6C">
        <w:rPr>
          <w:lang w:val="sq-AL"/>
        </w:rPr>
        <w:t xml:space="preserve"> n</w:t>
      </w:r>
      <w:r w:rsidRPr="00404E6C">
        <w:rPr>
          <w:lang w:val="sq-AL"/>
        </w:rPr>
        <w:t>enin 44 § 2 të Konventës. Ai mund t’i nënshtrohet rishikimit redaktues.</w:t>
      </w:r>
    </w:p>
    <w:p w:rsidR="00CF1B25" w:rsidRPr="00404E6C" w:rsidRDefault="00CF1B25" w:rsidP="00CF1B25">
      <w:pPr>
        <w:pStyle w:val="Paragrafi"/>
        <w:rPr>
          <w:lang w:val="sq-AL"/>
        </w:rPr>
      </w:pPr>
      <w:r w:rsidRPr="00404E6C">
        <w:rPr>
          <w:lang w:val="sq-AL"/>
        </w:rPr>
        <w:t>Në çështjen Eltari kundër Shqipërisë,</w:t>
      </w:r>
    </w:p>
    <w:p w:rsidR="00CF1B25" w:rsidRPr="00404E6C" w:rsidRDefault="00CF1B25" w:rsidP="00CF1B25">
      <w:pPr>
        <w:pStyle w:val="Paragrafi"/>
        <w:rPr>
          <w:lang w:val="sq-AL"/>
        </w:rPr>
      </w:pPr>
      <w:r w:rsidRPr="00404E6C">
        <w:rPr>
          <w:lang w:val="sq-AL"/>
        </w:rPr>
        <w:t>Gjykata E</w:t>
      </w:r>
      <w:r w:rsidR="00B53E62">
        <w:rPr>
          <w:lang w:val="sq-AL"/>
        </w:rPr>
        <w:t>u</w:t>
      </w:r>
      <w:r w:rsidRPr="00404E6C">
        <w:rPr>
          <w:lang w:val="sq-AL"/>
        </w:rPr>
        <w:t>ropiane për të Drejtat e Njeriut (</w:t>
      </w:r>
      <w:r w:rsidR="00F36877" w:rsidRPr="00404E6C">
        <w:rPr>
          <w:lang w:val="sq-AL"/>
        </w:rPr>
        <w:t>seksioni i katërt</w:t>
      </w:r>
      <w:r w:rsidRPr="00404E6C">
        <w:rPr>
          <w:lang w:val="sq-AL"/>
        </w:rPr>
        <w:t xml:space="preserve">), e mbledhur si </w:t>
      </w:r>
      <w:r w:rsidR="00F36877" w:rsidRPr="00404E6C">
        <w:rPr>
          <w:lang w:val="sq-AL"/>
        </w:rPr>
        <w:t xml:space="preserve">dhomë </w:t>
      </w:r>
      <w:r w:rsidR="001047EF">
        <w:rPr>
          <w:lang w:val="sq-AL"/>
        </w:rPr>
        <w:t>e përbë</w:t>
      </w:r>
      <w:r w:rsidRPr="00404E6C">
        <w:rPr>
          <w:lang w:val="sq-AL"/>
        </w:rPr>
        <w:t>rë nga:</w:t>
      </w:r>
    </w:p>
    <w:p w:rsidR="00FE61ED" w:rsidRPr="00404E6C" w:rsidRDefault="00CF1B25" w:rsidP="00FE61ED">
      <w:pPr>
        <w:pStyle w:val="Paragrafi"/>
        <w:rPr>
          <w:lang w:val="sq-AL"/>
        </w:rPr>
      </w:pPr>
      <w:r w:rsidRPr="00404E6C">
        <w:rPr>
          <w:lang w:val="sq-AL"/>
        </w:rPr>
        <w:t>Nicolas Bratza, Kryetar</w:t>
      </w:r>
      <w:r w:rsidR="00FE61ED" w:rsidRPr="00404E6C">
        <w:rPr>
          <w:lang w:val="sq-AL"/>
        </w:rPr>
        <w:t>,</w:t>
      </w:r>
    </w:p>
    <w:p w:rsidR="00FE61ED" w:rsidRPr="00404E6C" w:rsidRDefault="00FE61ED" w:rsidP="00FE61ED">
      <w:pPr>
        <w:pStyle w:val="Paragrafi"/>
        <w:rPr>
          <w:lang w:val="sq-AL"/>
        </w:rPr>
      </w:pPr>
      <w:r w:rsidRPr="00404E6C">
        <w:rPr>
          <w:lang w:val="sq-AL"/>
        </w:rPr>
        <w:t>Lech Garlicki</w:t>
      </w:r>
    </w:p>
    <w:p w:rsidR="00FE61ED" w:rsidRPr="00404E6C" w:rsidRDefault="00FE61ED" w:rsidP="00FE61ED">
      <w:pPr>
        <w:pStyle w:val="Paragrafi"/>
        <w:rPr>
          <w:lang w:val="sq-AL"/>
        </w:rPr>
      </w:pPr>
      <w:r w:rsidRPr="00404E6C">
        <w:rPr>
          <w:lang w:val="sq-AL"/>
        </w:rPr>
        <w:t>Ljiljana Mijović</w:t>
      </w:r>
    </w:p>
    <w:p w:rsidR="00FE61ED" w:rsidRPr="00404E6C" w:rsidRDefault="00FE61ED" w:rsidP="00FE61ED">
      <w:pPr>
        <w:pStyle w:val="Paragrafi"/>
        <w:rPr>
          <w:lang w:val="sq-AL"/>
        </w:rPr>
      </w:pPr>
      <w:r w:rsidRPr="00404E6C">
        <w:rPr>
          <w:lang w:val="sq-AL"/>
        </w:rPr>
        <w:t>Päivi Hirvelä</w:t>
      </w:r>
    </w:p>
    <w:p w:rsidR="00FE61ED" w:rsidRPr="00404E6C" w:rsidRDefault="00FE61ED" w:rsidP="00FE61ED">
      <w:pPr>
        <w:pStyle w:val="Paragrafi"/>
        <w:rPr>
          <w:lang w:val="sq-AL"/>
        </w:rPr>
      </w:pPr>
      <w:r w:rsidRPr="00404E6C">
        <w:rPr>
          <w:lang w:val="sq-AL"/>
        </w:rPr>
        <w:t>Ledi Bianku</w:t>
      </w:r>
    </w:p>
    <w:p w:rsidR="00FE61ED" w:rsidRPr="00404E6C" w:rsidRDefault="00FE61ED" w:rsidP="00FE61ED">
      <w:pPr>
        <w:pStyle w:val="Paragrafi"/>
        <w:rPr>
          <w:lang w:val="sq-AL"/>
        </w:rPr>
      </w:pPr>
      <w:r w:rsidRPr="00404E6C">
        <w:rPr>
          <w:lang w:val="sq-AL"/>
        </w:rPr>
        <w:t>Zdravka Kalaydjieva</w:t>
      </w:r>
    </w:p>
    <w:p w:rsidR="00FE61ED" w:rsidRPr="00404E6C" w:rsidRDefault="00CF1B25" w:rsidP="00FE61ED">
      <w:pPr>
        <w:pStyle w:val="Paragrafi"/>
        <w:rPr>
          <w:lang w:val="sq-AL"/>
        </w:rPr>
      </w:pPr>
      <w:r w:rsidRPr="00404E6C">
        <w:rPr>
          <w:lang w:val="sq-AL"/>
        </w:rPr>
        <w:t>Nebojša Vučinić, gjykatës</w:t>
      </w:r>
    </w:p>
    <w:p w:rsidR="00CF1B25" w:rsidRPr="00404E6C" w:rsidRDefault="00CF1B25" w:rsidP="00FE61ED">
      <w:pPr>
        <w:pStyle w:val="Paragrafi"/>
        <w:rPr>
          <w:lang w:val="sq-AL"/>
        </w:rPr>
      </w:pPr>
      <w:r w:rsidRPr="00404E6C">
        <w:rPr>
          <w:lang w:val="sq-AL"/>
        </w:rPr>
        <w:t>dhe Lawrence Early, protokollues i seancës,</w:t>
      </w:r>
    </w:p>
    <w:p w:rsidR="00CF1B25" w:rsidRPr="00404E6C" w:rsidRDefault="00CF1B25" w:rsidP="00CF1B25">
      <w:pPr>
        <w:pStyle w:val="Paragrafi"/>
        <w:rPr>
          <w:lang w:val="sq-AL"/>
        </w:rPr>
      </w:pPr>
      <w:r w:rsidRPr="00404E6C">
        <w:rPr>
          <w:lang w:val="sq-AL"/>
        </w:rPr>
        <w:t>Pasi ka bërë shqyrtimin m</w:t>
      </w:r>
      <w:r w:rsidR="00F36877">
        <w:rPr>
          <w:lang w:val="sq-AL"/>
        </w:rPr>
        <w:t>e dyer të mbyllura më</w:t>
      </w:r>
      <w:r w:rsidR="00FE61ED" w:rsidRPr="00404E6C">
        <w:rPr>
          <w:lang w:val="sq-AL"/>
        </w:rPr>
        <w:t xml:space="preserve"> datën 15 s</w:t>
      </w:r>
      <w:r w:rsidRPr="00404E6C">
        <w:rPr>
          <w:lang w:val="sq-AL"/>
        </w:rPr>
        <w:t xml:space="preserve">hkurt 2011,  </w:t>
      </w:r>
    </w:p>
    <w:p w:rsidR="00CF1B25" w:rsidRPr="00404E6C" w:rsidRDefault="00F36877" w:rsidP="00CF1B25">
      <w:pPr>
        <w:pStyle w:val="Paragrafi"/>
        <w:rPr>
          <w:lang w:val="sq-AL"/>
        </w:rPr>
      </w:pPr>
      <w:r>
        <w:rPr>
          <w:lang w:val="sq-AL"/>
        </w:rPr>
        <w:t>j</w:t>
      </w:r>
      <w:r w:rsidR="00CF1B25" w:rsidRPr="00404E6C">
        <w:rPr>
          <w:lang w:val="sq-AL"/>
        </w:rPr>
        <w:t>ep vendimin e mëposhtëm, i cili u miratua në atë datë:</w:t>
      </w:r>
    </w:p>
    <w:p w:rsidR="00CF1B25" w:rsidRPr="00404E6C" w:rsidRDefault="00CF1B25" w:rsidP="00CF1B25">
      <w:pPr>
        <w:pStyle w:val="Paragrafi"/>
        <w:rPr>
          <w:lang w:val="sq-AL"/>
        </w:rPr>
      </w:pPr>
    </w:p>
    <w:p w:rsidR="00CF1B25" w:rsidRPr="00404E6C" w:rsidRDefault="00CF1B25" w:rsidP="00CF1B25">
      <w:pPr>
        <w:pStyle w:val="Paragrafi"/>
        <w:rPr>
          <w:lang w:val="sq-AL"/>
        </w:rPr>
      </w:pPr>
      <w:r w:rsidRPr="00404E6C">
        <w:rPr>
          <w:lang w:val="sq-AL"/>
        </w:rPr>
        <w:t>PROCEDURA</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w:t>
      </w:r>
      <w:r w:rsidRPr="00404E6C">
        <w:rPr>
          <w:lang w:val="sq-AL"/>
        </w:rPr>
        <w:fldChar w:fldCharType="end"/>
      </w:r>
      <w:r w:rsidR="00CF1B25" w:rsidRPr="00404E6C">
        <w:rPr>
          <w:lang w:val="sq-AL"/>
        </w:rPr>
        <w:t>.  Çështja ka f</w:t>
      </w:r>
      <w:r w:rsidR="00B53E62">
        <w:rPr>
          <w:lang w:val="sq-AL"/>
        </w:rPr>
        <w:t>illuar në bazë të kërkesës (nr.</w:t>
      </w:r>
      <w:r w:rsidR="00CF1B25" w:rsidRPr="00404E6C">
        <w:rPr>
          <w:lang w:val="sq-AL"/>
        </w:rPr>
        <w:t xml:space="preserve">16530/06) kundër Republikës së Shqipërisë, kërkesë e cila është dorëzuar pranë Gjykatës në bazë të </w:t>
      </w:r>
      <w:r w:rsidR="00B53E62">
        <w:rPr>
          <w:lang w:val="sq-AL"/>
        </w:rPr>
        <w:t xml:space="preserve">nenit 34 </w:t>
      </w:r>
      <w:r w:rsidR="00F36877">
        <w:rPr>
          <w:lang w:val="sq-AL"/>
        </w:rPr>
        <w:t>të Konventës për m</w:t>
      </w:r>
      <w:r w:rsidR="00CF1B25" w:rsidRPr="00404E6C">
        <w:rPr>
          <w:lang w:val="sq-AL"/>
        </w:rPr>
        <w:t xml:space="preserve">brojtjen e të </w:t>
      </w:r>
      <w:r w:rsidR="00F36877" w:rsidRPr="00404E6C">
        <w:rPr>
          <w:lang w:val="sq-AL"/>
        </w:rPr>
        <w:t>drejtave dhe lirive themelor</w:t>
      </w:r>
      <w:r w:rsidR="00F36877">
        <w:rPr>
          <w:lang w:val="sq-AL"/>
        </w:rPr>
        <w:t>e të n</w:t>
      </w:r>
      <w:r w:rsidR="00B53E62">
        <w:rPr>
          <w:lang w:val="sq-AL"/>
        </w:rPr>
        <w:t>jeriut (Konventa</w:t>
      </w:r>
      <w:r w:rsidR="00F36877">
        <w:rPr>
          <w:lang w:val="sq-AL"/>
        </w:rPr>
        <w:t>) nga një shtetas shqiptar</w:t>
      </w:r>
      <w:r w:rsidR="00CF1B25" w:rsidRPr="00404E6C">
        <w:rPr>
          <w:lang w:val="sq-AL"/>
        </w:rPr>
        <w:t xml:space="preserve"> </w:t>
      </w:r>
      <w:r w:rsidR="00F36877">
        <w:rPr>
          <w:lang w:val="sq-AL"/>
        </w:rPr>
        <w:t>znj.</w:t>
      </w:r>
      <w:r w:rsidR="00B53E62">
        <w:rPr>
          <w:lang w:val="sq-AL"/>
        </w:rPr>
        <w:t>Zamira Eltari Sharra   (kërkuesja</w:t>
      </w:r>
      <w:r w:rsidR="00CF1B25" w:rsidRPr="00404E6C">
        <w:rPr>
          <w:lang w:val="sq-AL"/>
        </w:rPr>
        <w:t xml:space="preserve">) me datën 25 </w:t>
      </w:r>
      <w:r w:rsidR="00441EC1">
        <w:rPr>
          <w:lang w:val="sq-AL"/>
        </w:rPr>
        <w:t>p</w:t>
      </w:r>
      <w:r w:rsidR="00CF1B25" w:rsidRPr="00404E6C">
        <w:rPr>
          <w:lang w:val="sq-AL"/>
        </w:rPr>
        <w:t xml:space="preserve">rill 2006.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w:t>
      </w:r>
      <w:r w:rsidRPr="00404E6C">
        <w:rPr>
          <w:lang w:val="sq-AL"/>
        </w:rPr>
        <w:fldChar w:fldCharType="end"/>
      </w:r>
      <w:r w:rsidR="00CF1B25" w:rsidRPr="00404E6C">
        <w:rPr>
          <w:lang w:val="sq-AL"/>
        </w:rPr>
        <w:t xml:space="preserve">.  Kërkuesja, së cilës i është dhënë ndihmë ligjore, është përfaqësuar në fillim nga </w:t>
      </w:r>
      <w:r w:rsidR="00404E6C">
        <w:rPr>
          <w:lang w:val="sq-AL"/>
        </w:rPr>
        <w:t>z</w:t>
      </w:r>
      <w:r w:rsidR="00CF1B25" w:rsidRPr="00404E6C">
        <w:rPr>
          <w:lang w:val="sq-AL"/>
        </w:rPr>
        <w:t xml:space="preserve">. F. Braka, i cili u zëvendësua nga </w:t>
      </w:r>
      <w:r w:rsidR="00404E6C">
        <w:rPr>
          <w:lang w:val="sq-AL"/>
        </w:rPr>
        <w:t>z</w:t>
      </w:r>
      <w:r w:rsidR="00CF1B25" w:rsidRPr="00404E6C">
        <w:rPr>
          <w:lang w:val="sq-AL"/>
        </w:rPr>
        <w:t xml:space="preserve">. A. Tartari dhe më pas në vazhdim nga </w:t>
      </w:r>
      <w:r w:rsidR="00404E6C">
        <w:rPr>
          <w:lang w:val="sq-AL"/>
        </w:rPr>
        <w:t>z</w:t>
      </w:r>
      <w:r w:rsidR="00B53E62">
        <w:rPr>
          <w:lang w:val="sq-AL"/>
        </w:rPr>
        <w:t>. S. Puto, të gjithë avokatë</w:t>
      </w:r>
      <w:r w:rsidR="00CF1B25" w:rsidRPr="00404E6C">
        <w:rPr>
          <w:lang w:val="sq-AL"/>
        </w:rPr>
        <w:t>,</w:t>
      </w:r>
      <w:r w:rsidR="00B53E62">
        <w:rPr>
          <w:lang w:val="sq-AL"/>
        </w:rPr>
        <w:t xml:space="preserve"> </w:t>
      </w:r>
      <w:r w:rsidR="00CF1B25" w:rsidRPr="00404E6C">
        <w:rPr>
          <w:lang w:val="sq-AL"/>
        </w:rPr>
        <w:t>që ushtrojnë profesionin e tyre</w:t>
      </w:r>
      <w:r w:rsidR="00B53E62">
        <w:rPr>
          <w:lang w:val="sq-AL"/>
        </w:rPr>
        <w:t xml:space="preserve"> në Tiranë. Qeveria Shqiptare (Qeverisë</w:t>
      </w:r>
      <w:r w:rsidR="00CF1B25" w:rsidRPr="00404E6C">
        <w:rPr>
          <w:lang w:val="sq-AL"/>
        </w:rPr>
        <w:t xml:space="preserve">) është përfaqësuar nga përfaqësuesja e tyre në atë kohë, </w:t>
      </w:r>
      <w:r w:rsidR="00404E6C">
        <w:rPr>
          <w:lang w:val="sq-AL"/>
        </w:rPr>
        <w:t>z</w:t>
      </w:r>
      <w:r w:rsidR="00CF1B25" w:rsidRPr="00404E6C">
        <w:rPr>
          <w:lang w:val="sq-AL"/>
        </w:rPr>
        <w:t xml:space="preserve">nj. S. Meneri.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w:t>
      </w:r>
      <w:r w:rsidRPr="00404E6C">
        <w:rPr>
          <w:lang w:val="sq-AL"/>
        </w:rPr>
        <w:fldChar w:fldCharType="end"/>
      </w:r>
      <w:r w:rsidR="00CF1B25" w:rsidRPr="00404E6C">
        <w:rPr>
          <w:lang w:val="sq-AL"/>
        </w:rPr>
        <w:t>.  Kërkuesja pretendonte se ka pasur një shkelje të</w:t>
      </w:r>
      <w:r w:rsidR="00325532" w:rsidRPr="00404E6C">
        <w:rPr>
          <w:lang w:val="sq-AL"/>
        </w:rPr>
        <w:t xml:space="preserve"> n</w:t>
      </w:r>
      <w:r w:rsidR="00CF1B25" w:rsidRPr="00404E6C">
        <w:rPr>
          <w:lang w:val="sq-AL"/>
        </w:rPr>
        <w:t xml:space="preserve">enit 6 § 1 të Konventës në lidhje me padrejtësinë e procedurave të brendshme dhe moszbatim të një vendimi gjyqësor të formës së prerë. Ajo është mbështetur, gjithashtu, edhe në nenin 13 të Konventës dhe në </w:t>
      </w:r>
      <w:r w:rsidR="00B53E62">
        <w:rPr>
          <w:lang w:val="sq-AL"/>
        </w:rPr>
        <w:t>n</w:t>
      </w:r>
      <w:r w:rsidR="00CF1B25" w:rsidRPr="00404E6C">
        <w:rPr>
          <w:lang w:val="sq-AL"/>
        </w:rPr>
        <w:t xml:space="preserve">enin 1 të </w:t>
      </w:r>
      <w:r w:rsidR="00B53E62">
        <w:rPr>
          <w:lang w:val="sq-AL"/>
        </w:rPr>
        <w:t>p</w:t>
      </w:r>
      <w:r w:rsidR="00CF1B25" w:rsidRPr="00404E6C">
        <w:rPr>
          <w:lang w:val="sq-AL"/>
        </w:rPr>
        <w:t xml:space="preserve">rotokollit 1 të </w:t>
      </w:r>
      <w:r w:rsidR="00F36877">
        <w:rPr>
          <w:lang w:val="sq-AL"/>
        </w:rPr>
        <w:t>K</w:t>
      </w:r>
      <w:r w:rsidR="00CF1B25" w:rsidRPr="00404E6C">
        <w:rPr>
          <w:lang w:val="sq-AL"/>
        </w:rPr>
        <w:t>onventës në lidhje me mungesën e një zgjidhje</w:t>
      </w:r>
      <w:r w:rsidR="00F36877">
        <w:rPr>
          <w:lang w:val="sq-AL"/>
        </w:rPr>
        <w:t>je</w:t>
      </w:r>
      <w:r w:rsidR="00CF1B25" w:rsidRPr="00404E6C">
        <w:rPr>
          <w:lang w:val="sq-AL"/>
        </w:rPr>
        <w:t xml:space="preserve"> të efektshme për shumën e kompensimit të saj.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w:t>
      </w:r>
      <w:r w:rsidRPr="00404E6C">
        <w:rPr>
          <w:lang w:val="sq-AL"/>
        </w:rPr>
        <w:fldChar w:fldCharType="end"/>
      </w:r>
      <w:r w:rsidR="00F36877">
        <w:rPr>
          <w:lang w:val="sq-AL"/>
        </w:rPr>
        <w:t>.  Më</w:t>
      </w:r>
      <w:r w:rsidR="00CF1B25" w:rsidRPr="00404E6C">
        <w:rPr>
          <w:lang w:val="sq-AL"/>
        </w:rPr>
        <w:t xml:space="preserve"> datën 21 </w:t>
      </w:r>
      <w:r w:rsidR="00441EC1">
        <w:rPr>
          <w:lang w:val="sq-AL"/>
        </w:rPr>
        <w:t>n</w:t>
      </w:r>
      <w:r w:rsidR="00CF1B25" w:rsidRPr="00404E6C">
        <w:rPr>
          <w:lang w:val="sq-AL"/>
        </w:rPr>
        <w:t xml:space="preserve">ëntor 2006, </w:t>
      </w:r>
      <w:r w:rsidR="00F36877" w:rsidRPr="00404E6C">
        <w:rPr>
          <w:lang w:val="sq-AL"/>
        </w:rPr>
        <w:t>kryetari i seksionit</w:t>
      </w:r>
      <w:r w:rsidR="00CF1B25" w:rsidRPr="00404E6C">
        <w:rPr>
          <w:lang w:val="sq-AL"/>
        </w:rPr>
        <w:t xml:space="preserve">, të cilit i ishte caktuar çështja, vendosi të njoftojë Qeverinë për kërkesën. Në bazë të dispozitave të </w:t>
      </w:r>
      <w:r w:rsidR="00B53E62">
        <w:rPr>
          <w:lang w:val="sq-AL"/>
        </w:rPr>
        <w:t>n</w:t>
      </w:r>
      <w:r w:rsidR="00CF1B25" w:rsidRPr="00404E6C">
        <w:rPr>
          <w:lang w:val="sq-AL"/>
        </w:rPr>
        <w:t xml:space="preserve">enit 29 § 3 të Konventës, u vendos që të shqyrtohej themeli i ankimit në të njëjtën kohë me pranimin e saj.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w:t>
      </w:r>
      <w:r w:rsidRPr="00404E6C">
        <w:rPr>
          <w:lang w:val="sq-AL"/>
        </w:rPr>
        <w:fldChar w:fldCharType="end"/>
      </w:r>
      <w:r w:rsidR="00CF1B25" w:rsidRPr="00404E6C">
        <w:rPr>
          <w:lang w:val="sq-AL"/>
        </w:rPr>
        <w:t>.  Kërkuesja dhe Qeveria paraqi</w:t>
      </w:r>
      <w:r w:rsidR="00F36877">
        <w:rPr>
          <w:lang w:val="sq-AL"/>
        </w:rPr>
        <w:t>tën vërejtje të tjera me shkrim (r</w:t>
      </w:r>
      <w:r w:rsidR="00CF1B25" w:rsidRPr="00404E6C">
        <w:rPr>
          <w:lang w:val="sq-AL"/>
        </w:rPr>
        <w:t>regulli 59 § 1).</w:t>
      </w:r>
    </w:p>
    <w:p w:rsidR="00CF1B25" w:rsidRPr="00404E6C" w:rsidRDefault="00CF1B25" w:rsidP="00CF1B25">
      <w:pPr>
        <w:pStyle w:val="Paragrafi"/>
        <w:rPr>
          <w:lang w:val="sq-AL"/>
        </w:rPr>
      </w:pPr>
    </w:p>
    <w:p w:rsidR="00CF1B25" w:rsidRPr="00404E6C" w:rsidRDefault="00CF1B25" w:rsidP="00CF1B25">
      <w:pPr>
        <w:pStyle w:val="Paragrafi"/>
        <w:rPr>
          <w:lang w:val="sq-AL"/>
        </w:rPr>
      </w:pPr>
      <w:r w:rsidRPr="00404E6C">
        <w:rPr>
          <w:lang w:val="sq-AL"/>
        </w:rPr>
        <w:t>FAKTET</w:t>
      </w:r>
    </w:p>
    <w:p w:rsidR="00CF1B25" w:rsidRPr="00404E6C" w:rsidRDefault="00CF1B25" w:rsidP="00CF1B25">
      <w:pPr>
        <w:pStyle w:val="Paragrafi"/>
        <w:rPr>
          <w:lang w:val="sq-AL"/>
        </w:rPr>
      </w:pPr>
      <w:r w:rsidRPr="00404E6C">
        <w:rPr>
          <w:lang w:val="sq-AL"/>
        </w:rPr>
        <w:t>I.  RRETHANAT E ÇËSHTJES</w:t>
      </w:r>
    </w:p>
    <w:p w:rsidR="00CF1B25" w:rsidRPr="00404E6C" w:rsidRDefault="00CF1B25" w:rsidP="00CF1B25">
      <w:pPr>
        <w:pStyle w:val="Paragrafi"/>
        <w:rPr>
          <w:lang w:val="sq-AL"/>
        </w:rPr>
      </w:pPr>
      <w:r w:rsidRPr="00404E6C">
        <w:rPr>
          <w:lang w:val="sq-AL"/>
        </w:rPr>
        <w:t>A. Proced</w:t>
      </w:r>
      <w:r w:rsidR="00F36877">
        <w:rPr>
          <w:lang w:val="sq-AL"/>
        </w:rPr>
        <w:t>urat lidhur me kthimin e pronës</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w:t>
      </w:r>
      <w:r w:rsidRPr="00404E6C">
        <w:rPr>
          <w:lang w:val="sq-AL"/>
        </w:rPr>
        <w:fldChar w:fldCharType="end"/>
      </w:r>
      <w:r w:rsidR="00CF1B25" w:rsidRPr="00404E6C">
        <w:rPr>
          <w:lang w:val="sq-AL"/>
        </w:rPr>
        <w:t>.  Kërkuesja ka lindur në vitin 1956 dhe jeton në Tiranë.</w:t>
      </w:r>
    </w:p>
    <w:p w:rsidR="00CF1B25" w:rsidRPr="00404E6C" w:rsidRDefault="00D26834" w:rsidP="00CF1B25">
      <w:pPr>
        <w:pStyle w:val="Paragrafi"/>
        <w:rPr>
          <w:lang w:val="sq-AL"/>
        </w:rPr>
      </w:pPr>
      <w:r w:rsidRPr="00404E6C">
        <w:rPr>
          <w:lang w:val="sq-AL"/>
        </w:rPr>
        <w:lastRenderedPageBreak/>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w:t>
      </w:r>
      <w:r w:rsidRPr="00404E6C">
        <w:rPr>
          <w:lang w:val="sq-AL"/>
        </w:rPr>
        <w:fldChar w:fldCharType="end"/>
      </w:r>
      <w:r w:rsidR="00F36877">
        <w:rPr>
          <w:lang w:val="sq-AL"/>
        </w:rPr>
        <w:t>. Më</w:t>
      </w:r>
      <w:r w:rsidR="00CF1B25" w:rsidRPr="00404E6C">
        <w:rPr>
          <w:lang w:val="sq-AL"/>
        </w:rPr>
        <w:t xml:space="preserve"> datën </w:t>
      </w:r>
      <w:r w:rsidR="00325532" w:rsidRPr="00404E6C">
        <w:rPr>
          <w:lang w:val="sq-AL"/>
        </w:rPr>
        <w:t>28 d</w:t>
      </w:r>
      <w:r w:rsidR="00CF1B25" w:rsidRPr="00404E6C">
        <w:rPr>
          <w:lang w:val="sq-AL"/>
        </w:rPr>
        <w:t xml:space="preserve">hjetor 1994, Komisioni i Vlorës për </w:t>
      </w:r>
      <w:r w:rsidR="00F36877" w:rsidRPr="00404E6C">
        <w:rPr>
          <w:lang w:val="sq-AL"/>
        </w:rPr>
        <w:t>kthimin dhe ko</w:t>
      </w:r>
      <w:r w:rsidR="00F36877">
        <w:rPr>
          <w:lang w:val="sq-AL"/>
        </w:rPr>
        <w:t xml:space="preserve">mpensimin e pronave </w:t>
      </w:r>
      <w:r w:rsidR="00B53E62">
        <w:rPr>
          <w:lang w:val="sq-AL"/>
        </w:rPr>
        <w:t>(Komisioni</w:t>
      </w:r>
      <w:r w:rsidR="00CF1B25" w:rsidRPr="00404E6C">
        <w:rPr>
          <w:lang w:val="sq-AL"/>
        </w:rPr>
        <w:t>) i njohu titullin e pronësisë kërkueses dhe trashëgimtarëve të tjerë për një numër trojesh, ndër të cilat ishte një truall prej 10, 500 m</w:t>
      </w:r>
      <w:r w:rsidR="00CF1B25" w:rsidRPr="00404E6C">
        <w:rPr>
          <w:vertAlign w:val="superscript"/>
          <w:lang w:val="sq-AL"/>
        </w:rPr>
        <w:t>2</w:t>
      </w:r>
      <w:r w:rsidR="00CF1B25" w:rsidRPr="00404E6C">
        <w:rPr>
          <w:lang w:val="sq-AL"/>
        </w:rPr>
        <w:t>. Meqenëse kthimi i këtij trualli ishte i pamundur,</w:t>
      </w:r>
      <w:r w:rsidR="00B53E62">
        <w:rPr>
          <w:lang w:val="sq-AL"/>
        </w:rPr>
        <w:t xml:space="preserve"> </w:t>
      </w:r>
      <w:r w:rsidR="00CF1B25" w:rsidRPr="00404E6C">
        <w:rPr>
          <w:lang w:val="sq-AL"/>
        </w:rPr>
        <w:t xml:space="preserve">pasi ai ishte i zënë, Komisioni vendosi që kërkuesja dhe trashëgimtarët e tjerë të kompensoheshin në një nga mënyrat e parashikuara nga ligji.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w:t>
      </w:r>
      <w:r w:rsidRPr="00404E6C">
        <w:rPr>
          <w:lang w:val="sq-AL"/>
        </w:rPr>
        <w:fldChar w:fldCharType="end"/>
      </w:r>
      <w:r w:rsidR="00CF1B25" w:rsidRPr="00404E6C">
        <w:rPr>
          <w:lang w:val="sq-AL"/>
        </w:rPr>
        <w:t>.  M</w:t>
      </w:r>
      <w:r w:rsidR="00B53E62" w:rsidRPr="00B53E62">
        <w:rPr>
          <w:rFonts w:ascii="Times New Roman" w:hAnsi="Times New Roman" w:cs="Times New Roman"/>
          <w:lang w:val="sq-AL"/>
        </w:rPr>
        <w:t>ë</w:t>
      </w:r>
      <w:r w:rsidR="00CF1B25" w:rsidRPr="00404E6C">
        <w:rPr>
          <w:lang w:val="sq-AL"/>
        </w:rPr>
        <w:t xml:space="preserve"> datën </w:t>
      </w:r>
      <w:bookmarkStart w:id="1" w:name="OLE_LINK1"/>
      <w:bookmarkStart w:id="2" w:name="OLE_LINK2"/>
      <w:r w:rsidR="00CF1B25" w:rsidRPr="00404E6C">
        <w:rPr>
          <w:lang w:val="sq-AL"/>
        </w:rPr>
        <w:t xml:space="preserve">11 </w:t>
      </w:r>
      <w:r w:rsidR="00441EC1">
        <w:rPr>
          <w:lang w:val="sq-AL"/>
        </w:rPr>
        <w:t>s</w:t>
      </w:r>
      <w:r w:rsidR="00CF1B25" w:rsidRPr="00404E6C">
        <w:rPr>
          <w:lang w:val="sq-AL"/>
        </w:rPr>
        <w:t>htator 1997, mbësht</w:t>
      </w:r>
      <w:r w:rsidR="00B53E62">
        <w:rPr>
          <w:lang w:val="sq-AL"/>
        </w:rPr>
        <w:t xml:space="preserve">etur në të drejtën e refuzimit </w:t>
      </w:r>
      <w:r w:rsidR="00CF1B25" w:rsidRPr="00404E6C">
        <w:rPr>
          <w:lang w:val="sq-AL"/>
        </w:rPr>
        <w:t xml:space="preserve">fillestar, kërkuesja bëri një kontratë të shitblerjes me </w:t>
      </w:r>
      <w:r w:rsidR="00F36877" w:rsidRPr="00404E6C">
        <w:rPr>
          <w:lang w:val="sq-AL"/>
        </w:rPr>
        <w:t>zyrën rajonale</w:t>
      </w:r>
      <w:r w:rsidR="00CF1B25" w:rsidRPr="00404E6C">
        <w:rPr>
          <w:lang w:val="sq-AL"/>
        </w:rPr>
        <w:t xml:space="preserve"> të Vlorës të </w:t>
      </w:r>
      <w:r w:rsidR="00F36877" w:rsidRPr="00404E6C">
        <w:rPr>
          <w:lang w:val="sq-AL"/>
        </w:rPr>
        <w:t xml:space="preserve">agjencisë kombëtare </w:t>
      </w:r>
      <w:r w:rsidR="00CF1B25" w:rsidRPr="00404E6C">
        <w:rPr>
          <w:lang w:val="sq-AL"/>
        </w:rPr>
        <w:t xml:space="preserve">të Privatizimit për blerjen e një farmacie dhe të truallit të saj përkatës </w:t>
      </w:r>
      <w:bookmarkEnd w:id="1"/>
      <w:bookmarkEnd w:id="2"/>
      <w:r w:rsidR="00CF1B25" w:rsidRPr="00404E6C">
        <w:rPr>
          <w:lang w:val="sq-AL"/>
        </w:rPr>
        <w:t>79.5 m</w:t>
      </w:r>
      <w:r w:rsidR="00CF1B25" w:rsidRPr="00404E6C">
        <w:rPr>
          <w:vertAlign w:val="superscript"/>
          <w:lang w:val="sq-AL"/>
        </w:rPr>
        <w:t>2</w:t>
      </w:r>
      <w:r w:rsidR="00CF1B25" w:rsidRPr="00404E6C">
        <w:rPr>
          <w:lang w:val="sq-AL"/>
        </w:rPr>
        <w:t>, i cili ishte gjoja pjesë e truallit prej 10, 500 m</w:t>
      </w:r>
      <w:r w:rsidR="00CF1B25" w:rsidRPr="00404E6C">
        <w:rPr>
          <w:vertAlign w:val="superscript"/>
          <w:lang w:val="sq-AL"/>
        </w:rPr>
        <w:t>2</w:t>
      </w:r>
      <w:r w:rsidR="00CF1B25" w:rsidRPr="00404E6C">
        <w:rPr>
          <w:lang w:val="sq-AL"/>
        </w:rPr>
        <w:t>.</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w:t>
      </w:r>
      <w:r w:rsidRPr="00404E6C">
        <w:rPr>
          <w:lang w:val="sq-AL"/>
        </w:rPr>
        <w:fldChar w:fldCharType="end"/>
      </w:r>
      <w:r w:rsidR="00CF1B25" w:rsidRPr="00404E6C">
        <w:rPr>
          <w:lang w:val="sq-AL"/>
        </w:rPr>
        <w:t>.  Farmacisti që kishte farmacinë bëri ankim pranë prokurorisë së Vlorës me pretendimin se kontrata e shitblerjes ishte e paligjshme.</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w:t>
      </w:r>
      <w:r w:rsidRPr="00404E6C">
        <w:rPr>
          <w:lang w:val="sq-AL"/>
        </w:rPr>
        <w:fldChar w:fldCharType="end"/>
      </w:r>
      <w:r w:rsidR="00F36877">
        <w:rPr>
          <w:lang w:val="sq-AL"/>
        </w:rPr>
        <w:t>.  Më</w:t>
      </w:r>
      <w:r w:rsidR="00CF1B25" w:rsidRPr="00404E6C">
        <w:rPr>
          <w:lang w:val="sq-AL"/>
        </w:rPr>
        <w:t xml:space="preserve"> datën 12 </w:t>
      </w:r>
      <w:r w:rsidR="00441EC1">
        <w:rPr>
          <w:lang w:val="sq-AL"/>
        </w:rPr>
        <w:t>s</w:t>
      </w:r>
      <w:r w:rsidR="00CF1B25" w:rsidRPr="00404E6C">
        <w:rPr>
          <w:lang w:val="sq-AL"/>
        </w:rPr>
        <w:t>hkurt 1998, prokuroria e Vlorës nisi procedimin civil pr</w:t>
      </w:r>
      <w:r w:rsidR="00404E6C">
        <w:rPr>
          <w:lang w:val="sq-AL"/>
        </w:rPr>
        <w:t>anë Gjykatës së Rrethit Vlorë (</w:t>
      </w:r>
      <w:r w:rsidR="00CF1B25" w:rsidRPr="00404E6C">
        <w:rPr>
          <w:lang w:val="sq-AL"/>
        </w:rPr>
        <w:t xml:space="preserve">Gjykata e Rrethit) duke kërkuar pavlefshmërinë e kontratës së shitblerjes dhe pavlefshmërinë e vendimit  të Komisionit. Farmacisti ndërhyri si palë e tretë.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11</w:t>
      </w:r>
      <w:r w:rsidRPr="00404E6C">
        <w:rPr>
          <w:lang w:val="sq-AL"/>
        </w:rPr>
        <w:fldChar w:fldCharType="end"/>
      </w:r>
      <w:r w:rsidR="00F36877">
        <w:rPr>
          <w:lang w:val="sq-AL"/>
        </w:rPr>
        <w:t>.  Më</w:t>
      </w:r>
      <w:r w:rsidR="00CF1B25" w:rsidRPr="00404E6C">
        <w:rPr>
          <w:lang w:val="sq-AL"/>
        </w:rPr>
        <w:t xml:space="preserve"> datën 1</w:t>
      </w:r>
      <w:r w:rsidR="00325532" w:rsidRPr="00404E6C">
        <w:rPr>
          <w:lang w:val="sq-AL"/>
        </w:rPr>
        <w:t>5 d</w:t>
      </w:r>
      <w:r w:rsidR="00CF1B25" w:rsidRPr="00404E6C">
        <w:rPr>
          <w:lang w:val="sq-AL"/>
        </w:rPr>
        <w:t>hjetor 1999, Gjykata e Rrethit shpalli pavlefshmërinë e pjesshme të vendimit të Komisionit për kthimin e truallit prej 79.5 m</w:t>
      </w:r>
      <w:r w:rsidR="00CF1B25" w:rsidRPr="00404E6C">
        <w:rPr>
          <w:vertAlign w:val="superscript"/>
          <w:lang w:val="sq-AL"/>
        </w:rPr>
        <w:t>2</w:t>
      </w:r>
      <w:r w:rsidR="00CF1B25" w:rsidRPr="00404E6C">
        <w:rPr>
          <w:lang w:val="sq-AL"/>
        </w:rPr>
        <w:t>, që korrespondonte me truallin e farmacisë. Bazuar në raportin e ekspertit, ajo gjeti se trualli prej 79.5 m</w:t>
      </w:r>
      <w:r w:rsidR="00CF1B25" w:rsidRPr="00404E6C">
        <w:rPr>
          <w:vertAlign w:val="superscript"/>
          <w:lang w:val="sq-AL"/>
        </w:rPr>
        <w:t>2</w:t>
      </w:r>
      <w:r w:rsidR="00CF1B25" w:rsidRPr="00404E6C">
        <w:rPr>
          <w:lang w:val="sq-AL"/>
        </w:rPr>
        <w:t xml:space="preserve"> kishte qenë shpronësuar në vitin 1920, si rrjedhojë e së cilës,</w:t>
      </w:r>
      <w:r w:rsidR="00325532" w:rsidRPr="00404E6C">
        <w:rPr>
          <w:lang w:val="sq-AL"/>
        </w:rPr>
        <w:t xml:space="preserve"> </w:t>
      </w:r>
      <w:r w:rsidR="00F36877" w:rsidRPr="00404E6C">
        <w:rPr>
          <w:lang w:val="sq-AL"/>
        </w:rPr>
        <w:t>akti i pronësisë</w:t>
      </w:r>
      <w:r w:rsidR="00CF1B25" w:rsidRPr="00404E6C">
        <w:rPr>
          <w:lang w:val="sq-AL"/>
        </w:rPr>
        <w:t>,</w:t>
      </w:r>
      <w:r w:rsidR="00404E6C">
        <w:rPr>
          <w:lang w:val="sq-AL"/>
        </w:rPr>
        <w:t xml:space="preserve"> </w:t>
      </w:r>
      <w:r w:rsidR="00CF1B25" w:rsidRPr="00404E6C">
        <w:rPr>
          <w:lang w:val="sq-AL"/>
        </w:rPr>
        <w:t xml:space="preserve">ishte i pazbatueshëm për arsye kohore </w:t>
      </w:r>
      <w:r w:rsidR="00CF1B25" w:rsidRPr="00B53E62">
        <w:rPr>
          <w:i/>
          <w:lang w:val="sq-AL"/>
        </w:rPr>
        <w:t>ratione temporis</w:t>
      </w:r>
      <w:r w:rsidR="00CF1B25" w:rsidRPr="00404E6C">
        <w:rPr>
          <w:lang w:val="sq-AL"/>
        </w:rPr>
        <w:t>. Pra, kërkuesja nuk mund të kërkonte të drejtë pronësie mbi atë truall në bazë të Aktit të Pronësisë, meqenëse ai nuk ishte shpronësuar nga regjimi komunist. Gjithashtu, Gjykata e Rrethit vendosi të anulonte kontratën e blerjes së farmacisë, meqenëse një kontratë e tillë bazohej në kushtin që vetëm pronari i truallit kishte të drejtën e refuzimit të parë për ndërtesat e ndërtuara mbi të. Megjithatë, pjesa funksionale e gjykimit shprehej se kërkuesja do të kompensohej vetëm në lidhje me 79.5 m</w:t>
      </w:r>
      <w:r w:rsidR="00CF1B25" w:rsidRPr="00404E6C">
        <w:rPr>
          <w:vertAlign w:val="superscript"/>
          <w:lang w:val="sq-AL"/>
        </w:rPr>
        <w:t>2</w:t>
      </w:r>
      <w:r w:rsidR="00CF1B25" w:rsidRPr="00404E6C">
        <w:rPr>
          <w:lang w:val="sq-AL"/>
        </w:rPr>
        <w:t>, pasi pjesa e mbetur e së drejtës së pronësisë mbi 10,500 m</w:t>
      </w:r>
      <w:r w:rsidR="00CF1B25" w:rsidRPr="00404E6C">
        <w:rPr>
          <w:vertAlign w:val="superscript"/>
          <w:lang w:val="sq-AL"/>
        </w:rPr>
        <w:t>2</w:t>
      </w:r>
      <w:r w:rsidR="00CF1B25" w:rsidRPr="00404E6C">
        <w:rPr>
          <w:lang w:val="sq-AL"/>
        </w:rPr>
        <w:t xml:space="preserve"> ishte deklaruar e pavlefshme.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12</w:t>
      </w:r>
      <w:r w:rsidRPr="00404E6C">
        <w:rPr>
          <w:lang w:val="sq-AL"/>
        </w:rPr>
        <w:fldChar w:fldCharType="end"/>
      </w:r>
      <w:r w:rsidR="00F36877">
        <w:rPr>
          <w:lang w:val="sq-AL"/>
        </w:rPr>
        <w:t>.  Më</w:t>
      </w:r>
      <w:r w:rsidR="00CF1B25" w:rsidRPr="00404E6C">
        <w:rPr>
          <w:lang w:val="sq-AL"/>
        </w:rPr>
        <w:t xml:space="preserve"> datën </w:t>
      </w:r>
      <w:r w:rsidR="00325532" w:rsidRPr="00404E6C">
        <w:rPr>
          <w:lang w:val="sq-AL"/>
        </w:rPr>
        <w:t>21 m</w:t>
      </w:r>
      <w:r w:rsidR="00CF1B25" w:rsidRPr="00404E6C">
        <w:rPr>
          <w:lang w:val="sq-AL"/>
        </w:rPr>
        <w:t xml:space="preserve">ars 2000, Gjykata e Apelit la në fuqi vendimin e Gjykatës së Rrethit. Ajo gjeti se prokurori kishte të drejtë </w:t>
      </w:r>
      <w:r w:rsidR="00CF1B25" w:rsidRPr="00B53E62">
        <w:rPr>
          <w:i/>
          <w:lang w:val="sq-AL"/>
        </w:rPr>
        <w:t>locus standi</w:t>
      </w:r>
      <w:r w:rsidR="00CF1B25" w:rsidRPr="00404E6C">
        <w:rPr>
          <w:lang w:val="sq-AL"/>
        </w:rPr>
        <w:t xml:space="preserve"> të ngrinte padi civile në përpurthje me </w:t>
      </w:r>
      <w:r w:rsidR="00B53E62">
        <w:rPr>
          <w:lang w:val="sq-AL"/>
        </w:rPr>
        <w:t>a</w:t>
      </w:r>
      <w:r w:rsidR="00CF1B25" w:rsidRPr="00404E6C">
        <w:rPr>
          <w:lang w:val="sq-AL"/>
        </w:rPr>
        <w:t xml:space="preserve">ktin për </w:t>
      </w:r>
      <w:r w:rsidR="00F36877" w:rsidRPr="00404E6C">
        <w:rPr>
          <w:lang w:val="sq-AL"/>
        </w:rPr>
        <w:t>organizimin dhe funksionimin e prokurorisë</w:t>
      </w:r>
      <w:r w:rsidR="00CF1B25" w:rsidRPr="00404E6C">
        <w:rPr>
          <w:lang w:val="sq-AL"/>
        </w:rPr>
        <w:t xml:space="preserve">. Ajo gjithashtu u shpreh se padia civile nuk ishte parashkruar, pasi ajo ishte ngritur në vijim të Aktit të Pronësisë. Ajo gjithashtu hodhi poshtë ankimin e kërkueses lidhur me vlerësimin e provave dhe besueshmërinë e raportit të ekspertit.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13</w:t>
      </w:r>
      <w:r w:rsidRPr="00404E6C">
        <w:rPr>
          <w:lang w:val="sq-AL"/>
        </w:rPr>
        <w:fldChar w:fldCharType="end"/>
      </w:r>
      <w:r w:rsidR="00F36877">
        <w:rPr>
          <w:lang w:val="sq-AL"/>
        </w:rPr>
        <w:t>.  Më</w:t>
      </w:r>
      <w:r w:rsidR="00CF1B25" w:rsidRPr="00404E6C">
        <w:rPr>
          <w:lang w:val="sq-AL"/>
        </w:rPr>
        <w:t xml:space="preserve"> datën 20 </w:t>
      </w:r>
      <w:r w:rsidR="00441EC1">
        <w:rPr>
          <w:lang w:val="sq-AL"/>
        </w:rPr>
        <w:t>m</w:t>
      </w:r>
      <w:r w:rsidR="00CF1B25" w:rsidRPr="00404E6C">
        <w:rPr>
          <w:lang w:val="sq-AL"/>
        </w:rPr>
        <w:t xml:space="preserve">ars 2001, Gjykata e Lartë rrëzoi ankimin e kërkueses, si të pabazuar në ligj në bazë të </w:t>
      </w:r>
      <w:r w:rsidR="00404E6C">
        <w:rPr>
          <w:lang w:val="sq-AL"/>
        </w:rPr>
        <w:t>n</w:t>
      </w:r>
      <w:r w:rsidR="00CF1B25" w:rsidRPr="00404E6C">
        <w:rPr>
          <w:lang w:val="sq-AL"/>
        </w:rPr>
        <w:t xml:space="preserve">enit 472 të Kodit të Procedurës Civile.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14</w:t>
      </w:r>
      <w:r w:rsidRPr="00404E6C">
        <w:rPr>
          <w:lang w:val="sq-AL"/>
        </w:rPr>
        <w:fldChar w:fldCharType="end"/>
      </w:r>
      <w:r w:rsidR="00F36877">
        <w:rPr>
          <w:lang w:val="sq-AL"/>
        </w:rPr>
        <w:t>.  Më</w:t>
      </w:r>
      <w:r w:rsidR="00CF1B25" w:rsidRPr="00404E6C">
        <w:rPr>
          <w:lang w:val="sq-AL"/>
        </w:rPr>
        <w:t xml:space="preserve"> datën 21 </w:t>
      </w:r>
      <w:r w:rsidR="00441EC1">
        <w:rPr>
          <w:lang w:val="sq-AL"/>
        </w:rPr>
        <w:t>m</w:t>
      </w:r>
      <w:r w:rsidR="00F36877">
        <w:rPr>
          <w:lang w:val="sq-AL"/>
        </w:rPr>
        <w:t>aj 2001, kërkuesja bë</w:t>
      </w:r>
      <w:r w:rsidR="00CF1B25" w:rsidRPr="00404E6C">
        <w:rPr>
          <w:lang w:val="sq-AL"/>
        </w:rPr>
        <w:t>ri një rekurs në interes të ligjit pranë Kolegjeve t</w:t>
      </w:r>
      <w:r w:rsidR="00B53E62" w:rsidRPr="00B53E62">
        <w:rPr>
          <w:rFonts w:ascii="Times New Roman" w:hAnsi="Times New Roman" w:cs="Times New Roman"/>
          <w:lang w:val="sq-AL"/>
        </w:rPr>
        <w:t>ë</w:t>
      </w:r>
      <w:r w:rsidR="00CF1B25" w:rsidRPr="00404E6C">
        <w:rPr>
          <w:lang w:val="sq-AL"/>
        </w:rPr>
        <w:t xml:space="preserve"> Bashkuara të Gjykatës së Lartë.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15</w:t>
      </w:r>
      <w:r w:rsidRPr="00404E6C">
        <w:rPr>
          <w:lang w:val="sq-AL"/>
        </w:rPr>
        <w:fldChar w:fldCharType="end"/>
      </w:r>
      <w:r w:rsidR="00F36877">
        <w:rPr>
          <w:lang w:val="sq-AL"/>
        </w:rPr>
        <w:t>.  Më</w:t>
      </w:r>
      <w:r w:rsidR="00CF1B25" w:rsidRPr="00404E6C">
        <w:rPr>
          <w:lang w:val="sq-AL"/>
        </w:rPr>
        <w:t xml:space="preserve"> datën 28 </w:t>
      </w:r>
      <w:r w:rsidR="00441EC1">
        <w:rPr>
          <w:lang w:val="sq-AL"/>
        </w:rPr>
        <w:t>j</w:t>
      </w:r>
      <w:r w:rsidR="00CF1B25" w:rsidRPr="00404E6C">
        <w:rPr>
          <w:lang w:val="sq-AL"/>
        </w:rPr>
        <w:t xml:space="preserve">anar 2003, Kolegjet e Bashkuara të Gjykatës së Lartë rrëzuan rekursin e kërkueses për shkak të pengimit të procedurave të rishikimit që ajo kishte nisur. (Shih “procedura e rishikimit” më poshtë).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16</w:t>
      </w:r>
      <w:r w:rsidRPr="00404E6C">
        <w:rPr>
          <w:lang w:val="sq-AL"/>
        </w:rPr>
        <w:fldChar w:fldCharType="end"/>
      </w:r>
      <w:r w:rsidR="00CF1B25" w:rsidRPr="00404E6C">
        <w:rPr>
          <w:lang w:val="sq-AL"/>
        </w:rPr>
        <w:t xml:space="preserve">.  Në një datë të paspecifikuar, </w:t>
      </w:r>
      <w:r w:rsidR="00B53E62">
        <w:rPr>
          <w:lang w:val="sq-AL"/>
        </w:rPr>
        <w:t xml:space="preserve"> </w:t>
      </w:r>
      <w:r w:rsidR="00CF1B25" w:rsidRPr="00404E6C">
        <w:rPr>
          <w:lang w:val="sq-AL"/>
        </w:rPr>
        <w:t>kërkuesja b</w:t>
      </w:r>
      <w:r w:rsidR="00B53E62" w:rsidRPr="00B53E62">
        <w:rPr>
          <w:rFonts w:ascii="Times New Roman" w:hAnsi="Times New Roman" w:cs="Times New Roman"/>
          <w:lang w:val="sq-AL"/>
        </w:rPr>
        <w:t>ë</w:t>
      </w:r>
      <w:r w:rsidR="00CF1B25" w:rsidRPr="00404E6C">
        <w:rPr>
          <w:lang w:val="sq-AL"/>
        </w:rPr>
        <w:t>ri një ankim kushtetues.</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17</w:t>
      </w:r>
      <w:r w:rsidRPr="00404E6C">
        <w:rPr>
          <w:lang w:val="sq-AL"/>
        </w:rPr>
        <w:fldChar w:fldCharType="end"/>
      </w:r>
      <w:r w:rsidR="00CF1B25" w:rsidRPr="00404E6C">
        <w:rPr>
          <w:lang w:val="sq-AL"/>
        </w:rPr>
        <w:t>.  </w:t>
      </w:r>
      <w:r w:rsidR="00325532" w:rsidRPr="00404E6C">
        <w:rPr>
          <w:lang w:val="sq-AL"/>
        </w:rPr>
        <w:t xml:space="preserve">Me datën </w:t>
      </w:r>
      <w:r w:rsidR="00CF1B25" w:rsidRPr="00404E6C">
        <w:rPr>
          <w:lang w:val="sq-AL"/>
        </w:rPr>
        <w:t xml:space="preserve">4 </w:t>
      </w:r>
      <w:r w:rsidR="00325532" w:rsidRPr="00404E6C">
        <w:rPr>
          <w:lang w:val="sq-AL"/>
        </w:rPr>
        <w:t>n</w:t>
      </w:r>
      <w:r w:rsidR="00CF1B25" w:rsidRPr="00404E6C">
        <w:rPr>
          <w:lang w:val="sq-AL"/>
        </w:rPr>
        <w:t xml:space="preserve">ëntor 2005, Gjykata Kushtetuese, mbledhur në sesion plenar, rrëzoi ankimin e kërkueses duke gjetur se nuk kishte pasur asnjë shkelje të së drejtës për një proces të rregullt ligjor. Gjykata Kushtetuese u shpreh se padia civile e prokurorisë ishte mbështetur nga ndërhyrja e farmacistit, i cili kishte interes të plotë në çështje dhe kjo nuk paraqiste ndonjë shkelje të së drejtës së kërkueses për gjykim të drejtë. Gjykata Kushtetuese me tej u shpreh se nuk kishte asnjë provë tjetër imponuese që tregonte se ishte cenuar drejtësia e procedurave.  </w:t>
      </w:r>
    </w:p>
    <w:p w:rsidR="00CF1B25" w:rsidRPr="00404E6C" w:rsidRDefault="00CF1B25" w:rsidP="00CF1B25">
      <w:pPr>
        <w:pStyle w:val="Paragrafi"/>
        <w:rPr>
          <w:lang w:val="sq-AL"/>
        </w:rPr>
      </w:pPr>
      <w:r w:rsidRPr="00404E6C">
        <w:rPr>
          <w:lang w:val="sq-AL"/>
        </w:rPr>
        <w:t>B. Procedura e rishikimit</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18</w:t>
      </w:r>
      <w:r w:rsidRPr="00404E6C">
        <w:rPr>
          <w:lang w:val="sq-AL"/>
        </w:rPr>
        <w:fldChar w:fldCharType="end"/>
      </w:r>
      <w:r w:rsidR="00CF1B25" w:rsidRPr="00404E6C">
        <w:rPr>
          <w:lang w:val="sq-AL"/>
        </w:rPr>
        <w:t>.  Në një datë të paspecifikuar, kërkuesja ka kërkuar rishikimin e vendimit të</w:t>
      </w:r>
      <w:r w:rsidR="00325532" w:rsidRPr="00404E6C">
        <w:rPr>
          <w:lang w:val="sq-AL"/>
        </w:rPr>
        <w:t xml:space="preserve"> datës 15 d</w:t>
      </w:r>
      <w:r w:rsidR="00CF1B25" w:rsidRPr="00404E6C">
        <w:rPr>
          <w:lang w:val="sq-AL"/>
        </w:rPr>
        <w:t>hjetor 1999.</w:t>
      </w:r>
    </w:p>
    <w:p w:rsidR="00CF1B25" w:rsidRPr="00404E6C" w:rsidRDefault="00D26834" w:rsidP="00CF1B25">
      <w:pPr>
        <w:pStyle w:val="Paragrafi"/>
        <w:rPr>
          <w:lang w:val="sq-AL"/>
        </w:rPr>
      </w:pPr>
      <w:r w:rsidRPr="00404E6C">
        <w:rPr>
          <w:lang w:val="sq-AL"/>
        </w:rPr>
        <w:lastRenderedPageBreak/>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19</w:t>
      </w:r>
      <w:r w:rsidRPr="00404E6C">
        <w:rPr>
          <w:lang w:val="sq-AL"/>
        </w:rPr>
        <w:fldChar w:fldCharType="end"/>
      </w:r>
      <w:r w:rsidR="00CF1B25" w:rsidRPr="00404E6C">
        <w:rPr>
          <w:lang w:val="sq-AL"/>
        </w:rPr>
        <w:t>.  M</w:t>
      </w:r>
      <w:r w:rsidR="00BE3245" w:rsidRPr="00BE3245">
        <w:rPr>
          <w:rFonts w:ascii="Times New Roman" w:hAnsi="Times New Roman" w:cs="Times New Roman"/>
          <w:lang w:val="sq-AL"/>
        </w:rPr>
        <w:t>ë</w:t>
      </w:r>
      <w:r w:rsidR="00CF1B25" w:rsidRPr="00404E6C">
        <w:rPr>
          <w:lang w:val="sq-AL"/>
        </w:rPr>
        <w:t xml:space="preserve"> datën 6 </w:t>
      </w:r>
      <w:r w:rsidR="00325532" w:rsidRPr="00404E6C">
        <w:rPr>
          <w:lang w:val="sq-AL"/>
        </w:rPr>
        <w:t>s</w:t>
      </w:r>
      <w:r w:rsidR="00CF1B25" w:rsidRPr="00404E6C">
        <w:rPr>
          <w:lang w:val="sq-AL"/>
        </w:rPr>
        <w:t xml:space="preserve">hkurt 2002, Gjykata e Rrethit ka rrëzuar kërkesën për rishikim.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20</w:t>
      </w:r>
      <w:r w:rsidRPr="00404E6C">
        <w:rPr>
          <w:lang w:val="sq-AL"/>
        </w:rPr>
        <w:fldChar w:fldCharType="end"/>
      </w:r>
      <w:r w:rsidR="00CF1B25" w:rsidRPr="00404E6C">
        <w:rPr>
          <w:lang w:val="sq-AL"/>
        </w:rPr>
        <w:t>. M</w:t>
      </w:r>
      <w:r w:rsidR="00BE3245" w:rsidRPr="00BE3245">
        <w:rPr>
          <w:rFonts w:ascii="Times New Roman" w:hAnsi="Times New Roman" w:cs="Times New Roman"/>
          <w:lang w:val="sq-AL"/>
        </w:rPr>
        <w:t>ë</w:t>
      </w:r>
      <w:r w:rsidR="00CF1B25" w:rsidRPr="00404E6C">
        <w:rPr>
          <w:lang w:val="sq-AL"/>
        </w:rPr>
        <w:t xml:space="preserve"> datën </w:t>
      </w:r>
      <w:r w:rsidR="00325532" w:rsidRPr="00404E6C">
        <w:rPr>
          <w:lang w:val="sq-AL"/>
        </w:rPr>
        <w:t>13 m</w:t>
      </w:r>
      <w:r w:rsidR="00CF1B25" w:rsidRPr="00404E6C">
        <w:rPr>
          <w:lang w:val="sq-AL"/>
        </w:rPr>
        <w:t>aj 2003, pas ankimit të kërkueses, Gjykata e Apelit ka lënë në</w:t>
      </w:r>
      <w:r w:rsidR="00325532" w:rsidRPr="00404E6C">
        <w:rPr>
          <w:lang w:val="sq-AL"/>
        </w:rPr>
        <w:t xml:space="preserve"> fuqi vendim</w:t>
      </w:r>
      <w:r w:rsidR="00F36877">
        <w:rPr>
          <w:lang w:val="sq-AL"/>
        </w:rPr>
        <w:t>in</w:t>
      </w:r>
      <w:r w:rsidR="00325532" w:rsidRPr="00404E6C">
        <w:rPr>
          <w:lang w:val="sq-AL"/>
        </w:rPr>
        <w:t xml:space="preserve"> e datës 15 d</w:t>
      </w:r>
      <w:r w:rsidR="00CF1B25" w:rsidRPr="00404E6C">
        <w:rPr>
          <w:lang w:val="sq-AL"/>
        </w:rPr>
        <w:t>hjetor 1999.</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21</w:t>
      </w:r>
      <w:r w:rsidRPr="00404E6C">
        <w:rPr>
          <w:lang w:val="sq-AL"/>
        </w:rPr>
        <w:fldChar w:fldCharType="end"/>
      </w:r>
      <w:r w:rsidR="00CF1B25" w:rsidRPr="00404E6C">
        <w:rPr>
          <w:lang w:val="sq-AL"/>
        </w:rPr>
        <w:t>.  Duket se ankimi i kërkueses pranë Gjykatës së Lartë është rrezuar në një datë të paspecifikuar.</w:t>
      </w:r>
    </w:p>
    <w:p w:rsidR="00CF1B25" w:rsidRPr="00404E6C" w:rsidRDefault="00CF1B25" w:rsidP="00CF1B25">
      <w:pPr>
        <w:pStyle w:val="Paragrafi"/>
        <w:rPr>
          <w:lang w:val="sq-AL"/>
        </w:rPr>
      </w:pPr>
      <w:r w:rsidRPr="00404E6C">
        <w:rPr>
          <w:lang w:val="sq-AL"/>
        </w:rPr>
        <w:t>C. Procedurat lidhur me interpretimin e vendimit të</w:t>
      </w:r>
      <w:r w:rsidR="00325532" w:rsidRPr="00404E6C">
        <w:rPr>
          <w:lang w:val="sq-AL"/>
        </w:rPr>
        <w:t xml:space="preserve"> datës 15 d</w:t>
      </w:r>
      <w:r w:rsidRPr="00404E6C">
        <w:rPr>
          <w:lang w:val="sq-AL"/>
        </w:rPr>
        <w:t>hjetor 1999</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22</w:t>
      </w:r>
      <w:r w:rsidRPr="00404E6C">
        <w:rPr>
          <w:lang w:val="sq-AL"/>
        </w:rPr>
        <w:fldChar w:fldCharType="end"/>
      </w:r>
      <w:r w:rsidR="00CF1B25" w:rsidRPr="00404E6C">
        <w:rPr>
          <w:lang w:val="sq-AL"/>
        </w:rPr>
        <w:t>.  </w:t>
      </w:r>
      <w:r w:rsidR="00325532" w:rsidRPr="00404E6C">
        <w:rPr>
          <w:lang w:val="sq-AL"/>
        </w:rPr>
        <w:t>Më</w:t>
      </w:r>
      <w:r w:rsidR="00CF1B25" w:rsidRPr="00404E6C">
        <w:rPr>
          <w:lang w:val="sq-AL"/>
        </w:rPr>
        <w:t xml:space="preserve"> datën </w:t>
      </w:r>
      <w:r w:rsidR="00325532" w:rsidRPr="00404E6C">
        <w:rPr>
          <w:lang w:val="sq-AL"/>
        </w:rPr>
        <w:t>12 j</w:t>
      </w:r>
      <w:r w:rsidR="00CF1B25" w:rsidRPr="00404E6C">
        <w:rPr>
          <w:lang w:val="sq-AL"/>
        </w:rPr>
        <w:t>anar 2005, kërkuesja bëri kërkesë pranë Gjykatës së Rrethit për interpretimin e vendimit të saj të</w:t>
      </w:r>
      <w:r w:rsidR="00325532" w:rsidRPr="00404E6C">
        <w:rPr>
          <w:lang w:val="sq-AL"/>
        </w:rPr>
        <w:t xml:space="preserve"> datës 15 d</w:t>
      </w:r>
      <w:r w:rsidR="00CF1B25" w:rsidRPr="00404E6C">
        <w:rPr>
          <w:lang w:val="sq-AL"/>
        </w:rPr>
        <w:t>hjetor 1999, duke argumentuar se ekzistonte një mospërputhje ndërmjet pjesës arsyetuese dhe urdhëruese të vendimit.</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23</w:t>
      </w:r>
      <w:r w:rsidRPr="00404E6C">
        <w:rPr>
          <w:lang w:val="sq-AL"/>
        </w:rPr>
        <w:fldChar w:fldCharType="end"/>
      </w:r>
      <w:r w:rsidR="00F36877">
        <w:rPr>
          <w:lang w:val="sq-AL"/>
        </w:rPr>
        <w:t>.  Më</w:t>
      </w:r>
      <w:r w:rsidR="00CF1B25" w:rsidRPr="00404E6C">
        <w:rPr>
          <w:lang w:val="sq-AL"/>
        </w:rPr>
        <w:t xml:space="preserve"> datën 18 </w:t>
      </w:r>
      <w:r w:rsidR="00325532" w:rsidRPr="00404E6C">
        <w:rPr>
          <w:lang w:val="sq-AL"/>
        </w:rPr>
        <w:t>s</w:t>
      </w:r>
      <w:r w:rsidR="00CF1B25" w:rsidRPr="00404E6C">
        <w:rPr>
          <w:lang w:val="sq-AL"/>
        </w:rPr>
        <w:t>hkurt 2005, Gjykata e Rrethit plotësoi kërkesën e saj dhe korrigjoi pjesën urdhëruese të vendimit të datës</w:t>
      </w:r>
      <w:r w:rsidR="00325532" w:rsidRPr="00404E6C">
        <w:rPr>
          <w:lang w:val="sq-AL"/>
        </w:rPr>
        <w:t xml:space="preserve"> 15 d</w:t>
      </w:r>
      <w:r w:rsidR="00CF1B25" w:rsidRPr="00404E6C">
        <w:rPr>
          <w:lang w:val="sq-AL"/>
        </w:rPr>
        <w:t>hjetor 1999. Ajo konfirmoi se e drejta e pronësisë së kërkueses nuk mund të njihej në raport me 79 m</w:t>
      </w:r>
      <w:r w:rsidR="00CF1B25" w:rsidRPr="00404E6C">
        <w:rPr>
          <w:vertAlign w:val="superscript"/>
          <w:lang w:val="sq-AL"/>
        </w:rPr>
        <w:t>2</w:t>
      </w:r>
      <w:r w:rsidR="00CF1B25" w:rsidRPr="00404E6C">
        <w:rPr>
          <w:lang w:val="sq-AL"/>
        </w:rPr>
        <w:t xml:space="preserve"> dhe se kërkuesja duhej kompensuar për sa i takon truallit me sipërfaqe 10,500 m</w:t>
      </w:r>
      <w:r w:rsidR="00CF1B25" w:rsidRPr="00404E6C">
        <w:rPr>
          <w:vertAlign w:val="superscript"/>
          <w:lang w:val="sq-AL"/>
        </w:rPr>
        <w:t>2</w:t>
      </w:r>
      <w:r w:rsidR="00CF1B25" w:rsidRPr="00404E6C">
        <w:rPr>
          <w:lang w:val="sq-AL"/>
        </w:rPr>
        <w:t xml:space="preserve"> në bazë të një prej mënyrave të parashikuara në ligj.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24</w:t>
      </w:r>
      <w:r w:rsidRPr="00404E6C">
        <w:rPr>
          <w:lang w:val="sq-AL"/>
        </w:rPr>
        <w:fldChar w:fldCharType="end"/>
      </w:r>
      <w:r w:rsidR="00CF1B25" w:rsidRPr="00404E6C">
        <w:rPr>
          <w:lang w:val="sq-AL"/>
        </w:rPr>
        <w:t>.  Vendimi mori formë të prerë</w:t>
      </w:r>
      <w:r w:rsidR="00F36877">
        <w:rPr>
          <w:lang w:val="sq-AL"/>
        </w:rPr>
        <w:t xml:space="preserve"> dhe detyruese më</w:t>
      </w:r>
      <w:r w:rsidR="00325532" w:rsidRPr="00404E6C">
        <w:rPr>
          <w:lang w:val="sq-AL"/>
        </w:rPr>
        <w:t xml:space="preserve"> datën 7 m</w:t>
      </w:r>
      <w:r w:rsidR="00CF1B25" w:rsidRPr="00404E6C">
        <w:rPr>
          <w:lang w:val="sq-AL"/>
        </w:rPr>
        <w:t xml:space="preserve">ars 2005, pasi nuk ishte bërë asnjë apelim kundër tij.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25</w:t>
      </w:r>
      <w:r w:rsidRPr="00404E6C">
        <w:rPr>
          <w:lang w:val="sq-AL"/>
        </w:rPr>
        <w:fldChar w:fldCharType="end"/>
      </w:r>
      <w:r w:rsidR="00CF1B25" w:rsidRPr="00404E6C">
        <w:rPr>
          <w:lang w:val="sq-AL"/>
        </w:rPr>
        <w:t>.  Deri sot, autoritetet nuk kanë zbatuar vendimin e Gjykatës së Rrethit të datës</w:t>
      </w:r>
      <w:r w:rsidR="00325532" w:rsidRPr="00404E6C">
        <w:rPr>
          <w:lang w:val="sq-AL"/>
        </w:rPr>
        <w:t xml:space="preserve"> 15 d</w:t>
      </w:r>
      <w:r w:rsidR="00CF1B25" w:rsidRPr="00404E6C">
        <w:rPr>
          <w:lang w:val="sq-AL"/>
        </w:rPr>
        <w:t>hjetor 1999, i korrigjuar dhe i interpretuar me vendimin e saj të</w:t>
      </w:r>
      <w:r w:rsidR="00325532" w:rsidRPr="00404E6C">
        <w:rPr>
          <w:lang w:val="sq-AL"/>
        </w:rPr>
        <w:t xml:space="preserve"> datës 18 s</w:t>
      </w:r>
      <w:r w:rsidR="00CF1B25" w:rsidRPr="00404E6C">
        <w:rPr>
          <w:lang w:val="sq-AL"/>
        </w:rPr>
        <w:t xml:space="preserve">hkurt 2005. </w:t>
      </w:r>
    </w:p>
    <w:p w:rsidR="00CF1B25" w:rsidRPr="00A02F80" w:rsidRDefault="00CF1B25" w:rsidP="00CF1B25">
      <w:pPr>
        <w:pStyle w:val="Paragrafi"/>
        <w:rPr>
          <w:sz w:val="16"/>
          <w:lang w:val="sq-AL"/>
        </w:rPr>
      </w:pPr>
    </w:p>
    <w:p w:rsidR="00CF1B25" w:rsidRPr="00404E6C" w:rsidRDefault="00CF1B25" w:rsidP="00CF1B25">
      <w:pPr>
        <w:pStyle w:val="Paragrafi"/>
        <w:rPr>
          <w:lang w:val="sq-AL"/>
        </w:rPr>
      </w:pPr>
      <w:r w:rsidRPr="00404E6C">
        <w:rPr>
          <w:lang w:val="sq-AL"/>
        </w:rPr>
        <w:t>II.  LEGJISLACIONI PËRKATËS I BRENDSHËM</w:t>
      </w:r>
    </w:p>
    <w:p w:rsidR="00CF1B25" w:rsidRPr="00404E6C" w:rsidRDefault="00F36877" w:rsidP="00CF1B25">
      <w:pPr>
        <w:pStyle w:val="Paragrafi"/>
        <w:rPr>
          <w:lang w:val="sq-AL"/>
        </w:rPr>
      </w:pPr>
      <w:r>
        <w:rPr>
          <w:lang w:val="sq-AL"/>
        </w:rPr>
        <w:t xml:space="preserve">A. </w:t>
      </w:r>
      <w:r w:rsidR="00CF1B25" w:rsidRPr="00404E6C">
        <w:rPr>
          <w:lang w:val="sq-AL"/>
        </w:rPr>
        <w:t>Kushtetuta</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26</w:t>
      </w:r>
      <w:r w:rsidRPr="00404E6C">
        <w:rPr>
          <w:lang w:val="sq-AL"/>
        </w:rPr>
        <w:fldChar w:fldCharType="end"/>
      </w:r>
      <w:r w:rsidR="00CF1B25" w:rsidRPr="00404E6C">
        <w:rPr>
          <w:lang w:val="sq-AL"/>
        </w:rPr>
        <w:t>.  Dispozitat përkatëse të Kushtetutës së Shqipërisë shprehin:</w:t>
      </w:r>
    </w:p>
    <w:p w:rsidR="00CF1B25" w:rsidRPr="00A02F80" w:rsidRDefault="00CF1B25" w:rsidP="00CF1B25">
      <w:pPr>
        <w:pStyle w:val="Paragrafi"/>
        <w:rPr>
          <w:sz w:val="16"/>
          <w:lang w:val="sq-AL"/>
        </w:rPr>
      </w:pPr>
    </w:p>
    <w:p w:rsidR="00CF1B25" w:rsidRPr="00404E6C" w:rsidRDefault="00CF1B25" w:rsidP="00CF1B25">
      <w:pPr>
        <w:pStyle w:val="Paragrafi"/>
        <w:rPr>
          <w:lang w:val="sq-AL"/>
        </w:rPr>
      </w:pPr>
      <w:r w:rsidRPr="00404E6C">
        <w:rPr>
          <w:lang w:val="sq-AL"/>
        </w:rPr>
        <w:t>Neni 42 § 2</w:t>
      </w:r>
    </w:p>
    <w:p w:rsidR="00CF1B25" w:rsidRPr="00404E6C" w:rsidRDefault="00CF1B25" w:rsidP="00CF1B25">
      <w:pPr>
        <w:pStyle w:val="Paragrafi"/>
        <w:rPr>
          <w:lang w:val="sq-AL"/>
        </w:rPr>
      </w:pPr>
      <w:r w:rsidRPr="00404E6C">
        <w:rPr>
          <w:lang w:val="sq-AL"/>
        </w:rPr>
        <w:t>“Kushdo, për mbrojtjen e të drejtave, të lirive dhe të interesave të tij kushtetues</w:t>
      </w:r>
      <w:r w:rsidR="00E95548">
        <w:rPr>
          <w:lang w:val="sq-AL"/>
        </w:rPr>
        <w:t>e dhe ligjore</w:t>
      </w:r>
      <w:r w:rsidRPr="00404E6C">
        <w:rPr>
          <w:lang w:val="sq-AL"/>
        </w:rPr>
        <w:t>, ose në rastin e akuzave të ngritura kundër tij, ka të drejtën e një gjykimi të drejtë dhe publik brenda një afati të arsyeshëm nga një gjykatë e pavarur dhe e paanshme e caktuar me ligj.”</w:t>
      </w:r>
    </w:p>
    <w:p w:rsidR="00CF1B25" w:rsidRPr="00404E6C" w:rsidRDefault="00CF1B25" w:rsidP="00CF1B25">
      <w:pPr>
        <w:pStyle w:val="Paragrafi"/>
        <w:rPr>
          <w:lang w:val="sq-AL"/>
        </w:rPr>
      </w:pPr>
      <w:r w:rsidRPr="00404E6C">
        <w:rPr>
          <w:lang w:val="sq-AL"/>
        </w:rPr>
        <w:t>Neni 142 § 3</w:t>
      </w:r>
    </w:p>
    <w:p w:rsidR="00CF1B25" w:rsidRPr="00404E6C" w:rsidRDefault="00CF1B25" w:rsidP="00CF1B25">
      <w:pPr>
        <w:pStyle w:val="Paragrafi"/>
        <w:rPr>
          <w:lang w:val="sq-AL"/>
        </w:rPr>
      </w:pPr>
      <w:r w:rsidRPr="00404E6C">
        <w:rPr>
          <w:lang w:val="sq-AL"/>
        </w:rPr>
        <w:t>“Organet e shtetit janë të detyruara të ekzekutojnë vendimet gjyqësore.”</w:t>
      </w:r>
    </w:p>
    <w:p w:rsidR="00CF1B25" w:rsidRPr="00404E6C" w:rsidRDefault="00CF1B25" w:rsidP="00CF1B25">
      <w:pPr>
        <w:pStyle w:val="Paragrafi"/>
        <w:rPr>
          <w:lang w:val="sq-AL"/>
        </w:rPr>
      </w:pPr>
      <w:r w:rsidRPr="00404E6C">
        <w:rPr>
          <w:lang w:val="sq-AL"/>
        </w:rPr>
        <w:t>Neni 131</w:t>
      </w:r>
    </w:p>
    <w:p w:rsidR="00CF1B25" w:rsidRPr="00404E6C" w:rsidRDefault="00CF1B25" w:rsidP="00CF1B25">
      <w:pPr>
        <w:pStyle w:val="Paragrafi"/>
        <w:rPr>
          <w:lang w:val="sq-AL"/>
        </w:rPr>
      </w:pPr>
      <w:r w:rsidRPr="00404E6C">
        <w:rPr>
          <w:lang w:val="sq-AL"/>
        </w:rPr>
        <w:t>“Gjykata Kushtetuese vendos për: ... (f) gjykimin përfundimtar të ankesave të individëve për shkeljen e të drejtave të tyre kushtetuese për një proces të rregullt ligjor, pasi të jenë shteruar të gjitha mjetet juridike për mbrojtjen e këtyre të drejtave.”</w:t>
      </w:r>
    </w:p>
    <w:p w:rsidR="00CF1B25" w:rsidRPr="00A02F80" w:rsidRDefault="00CF1B25" w:rsidP="00CF1B25">
      <w:pPr>
        <w:pStyle w:val="Paragrafi"/>
        <w:rPr>
          <w:sz w:val="12"/>
          <w:lang w:val="sq-AL"/>
        </w:rPr>
      </w:pPr>
    </w:p>
    <w:p w:rsidR="00CF1B25" w:rsidRPr="00404E6C" w:rsidRDefault="00E95548" w:rsidP="00CF1B25">
      <w:pPr>
        <w:pStyle w:val="Paragrafi"/>
        <w:rPr>
          <w:lang w:val="sq-AL"/>
        </w:rPr>
      </w:pPr>
      <w:r>
        <w:rPr>
          <w:lang w:val="sq-AL"/>
        </w:rPr>
        <w:t>B. Ligji për p</w:t>
      </w:r>
      <w:r w:rsidR="00CF1B25" w:rsidRPr="00404E6C">
        <w:rPr>
          <w:lang w:val="sq-AL"/>
        </w:rPr>
        <w:t>ronën</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27</w:t>
      </w:r>
      <w:r w:rsidRPr="00404E6C">
        <w:rPr>
          <w:lang w:val="sq-AL"/>
        </w:rPr>
        <w:fldChar w:fldCharType="end"/>
      </w:r>
      <w:r w:rsidR="00CF1B25" w:rsidRPr="00404E6C">
        <w:rPr>
          <w:lang w:val="sq-AL"/>
        </w:rPr>
        <w:t xml:space="preserve">.  Legjislacioni përkatës në lidhje me kthimin dhe kompensimin e pronës është përshkruar në </w:t>
      </w:r>
      <w:r w:rsidR="00E95548" w:rsidRPr="00404E6C">
        <w:rPr>
          <w:lang w:val="sq-AL"/>
        </w:rPr>
        <w:t xml:space="preserve">vendimet gjyqësore </w:t>
      </w:r>
      <w:r w:rsidR="00E95548">
        <w:rPr>
          <w:lang w:val="sq-AL"/>
        </w:rPr>
        <w:t>“</w:t>
      </w:r>
      <w:r w:rsidR="00CF1B25" w:rsidRPr="00404E6C">
        <w:rPr>
          <w:lang w:val="sq-AL"/>
        </w:rPr>
        <w:t>Gjonbocari e të tjerë kundër Shqipërisë</w:t>
      </w:r>
      <w:r w:rsidR="00E95548">
        <w:rPr>
          <w:lang w:val="sq-AL"/>
        </w:rPr>
        <w:t>”</w:t>
      </w:r>
      <w:r w:rsidR="00CF1B25" w:rsidRPr="00404E6C">
        <w:rPr>
          <w:lang w:val="sq-AL"/>
        </w:rPr>
        <w:t xml:space="preserve">, </w:t>
      </w:r>
      <w:r w:rsidR="00BE3245">
        <w:rPr>
          <w:lang w:val="sq-AL"/>
        </w:rPr>
        <w:t>nr.</w:t>
      </w:r>
      <w:r w:rsidR="00CF1B25" w:rsidRPr="00404E6C">
        <w:rPr>
          <w:lang w:val="sq-AL"/>
        </w:rPr>
        <w:t xml:space="preserve">10508/02, §§ 36-43, datë 23 </w:t>
      </w:r>
      <w:r w:rsidR="00441EC1">
        <w:rPr>
          <w:lang w:val="sq-AL"/>
        </w:rPr>
        <w:t>t</w:t>
      </w:r>
      <w:r w:rsidR="00CF1B25" w:rsidRPr="00404E6C">
        <w:rPr>
          <w:lang w:val="sq-AL"/>
        </w:rPr>
        <w:t xml:space="preserve">etor 2007, </w:t>
      </w:r>
      <w:r w:rsidR="00E95548">
        <w:rPr>
          <w:lang w:val="sq-AL"/>
        </w:rPr>
        <w:t>“</w:t>
      </w:r>
      <w:r w:rsidR="00CF1B25" w:rsidRPr="00404E6C">
        <w:rPr>
          <w:lang w:val="sq-AL"/>
        </w:rPr>
        <w:t>Driza kundër Shqipërisë</w:t>
      </w:r>
      <w:r w:rsidR="00E95548">
        <w:rPr>
          <w:lang w:val="sq-AL"/>
        </w:rPr>
        <w:t>”</w:t>
      </w:r>
      <w:r w:rsidR="00CF1B25" w:rsidRPr="00404E6C">
        <w:rPr>
          <w:lang w:val="sq-AL"/>
        </w:rPr>
        <w:t>, n</w:t>
      </w:r>
      <w:r w:rsidR="00BE3245">
        <w:rPr>
          <w:lang w:val="sq-AL"/>
        </w:rPr>
        <w:t>r.</w:t>
      </w:r>
      <w:r w:rsidR="00CF1B25" w:rsidRPr="00404E6C">
        <w:rPr>
          <w:lang w:val="sq-AL"/>
        </w:rPr>
        <w:t xml:space="preserve">33771/02, §§ 36-43, datë 13 </w:t>
      </w:r>
      <w:r w:rsidR="00441EC1">
        <w:rPr>
          <w:lang w:val="sq-AL"/>
        </w:rPr>
        <w:t>n</w:t>
      </w:r>
      <w:r w:rsidR="00CF1B25" w:rsidRPr="00404E6C">
        <w:rPr>
          <w:lang w:val="sq-AL"/>
        </w:rPr>
        <w:t xml:space="preserve">ëntor 2007, </w:t>
      </w:r>
      <w:r w:rsidR="00E95548">
        <w:rPr>
          <w:lang w:val="sq-AL"/>
        </w:rPr>
        <w:t>“</w:t>
      </w:r>
      <w:r w:rsidR="00CF1B25" w:rsidRPr="00404E6C">
        <w:rPr>
          <w:lang w:val="sq-AL"/>
        </w:rPr>
        <w:t>Ramadhi e të tjerët kundër Shqipërisë</w:t>
      </w:r>
      <w:r w:rsidR="00E95548">
        <w:rPr>
          <w:lang w:val="sq-AL"/>
        </w:rPr>
        <w:t>”</w:t>
      </w:r>
      <w:r w:rsidR="00CF1B25" w:rsidRPr="00404E6C">
        <w:rPr>
          <w:lang w:val="sq-AL"/>
        </w:rPr>
        <w:t xml:space="preserve">, </w:t>
      </w:r>
      <w:r w:rsidR="00BE3245">
        <w:rPr>
          <w:lang w:val="sq-AL"/>
        </w:rPr>
        <w:t>nr.</w:t>
      </w:r>
      <w:r w:rsidR="00CF1B25" w:rsidRPr="00404E6C">
        <w:rPr>
          <w:lang w:val="sq-AL"/>
        </w:rPr>
        <w:t xml:space="preserve">38222/02, §§ 23-30, datë 13 </w:t>
      </w:r>
      <w:r w:rsidR="00441EC1">
        <w:rPr>
          <w:lang w:val="sq-AL"/>
        </w:rPr>
        <w:t>n</w:t>
      </w:r>
      <w:r w:rsidR="00CF1B25" w:rsidRPr="00404E6C">
        <w:rPr>
          <w:lang w:val="sq-AL"/>
        </w:rPr>
        <w:t>ëntor 2007.</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28</w:t>
      </w:r>
      <w:r w:rsidRPr="00404E6C">
        <w:rPr>
          <w:lang w:val="sq-AL"/>
        </w:rPr>
        <w:fldChar w:fldCharType="end"/>
      </w:r>
      <w:r w:rsidR="00CF1B25" w:rsidRPr="00404E6C">
        <w:rPr>
          <w:lang w:val="sq-AL"/>
        </w:rPr>
        <w:t>.  Që nga marrja e këtyre vendimeve gjyqësore janë miratuar masa të reja e thelbësore duke ndryshuar ligjin e pronës të vitit 2004. Ndryshimet kryesore janë si më poshtë vijon:</w:t>
      </w:r>
    </w:p>
    <w:p w:rsidR="00CF1B25" w:rsidRPr="00404E6C" w:rsidRDefault="00CF1B25" w:rsidP="00CF1B25">
      <w:pPr>
        <w:pStyle w:val="Paragrafi"/>
        <w:rPr>
          <w:lang w:val="sq-AL"/>
        </w:rPr>
      </w:pPr>
      <w:r w:rsidRPr="00404E6C">
        <w:rPr>
          <w:lang w:val="sq-AL"/>
        </w:rPr>
        <w:t xml:space="preserve">1. Ligji për </w:t>
      </w:r>
      <w:r w:rsidR="00BE3245">
        <w:rPr>
          <w:lang w:val="sq-AL"/>
        </w:rPr>
        <w:t>p</w:t>
      </w:r>
      <w:r w:rsidRPr="00404E6C">
        <w:rPr>
          <w:lang w:val="sq-AL"/>
        </w:rPr>
        <w:t>ronën i vitit 2005 (</w:t>
      </w:r>
      <w:r w:rsidR="00BE3245">
        <w:rPr>
          <w:lang w:val="sq-AL"/>
        </w:rPr>
        <w:t>l</w:t>
      </w:r>
      <w:r w:rsidR="00325532" w:rsidRPr="00404E6C">
        <w:rPr>
          <w:lang w:val="sq-AL"/>
        </w:rPr>
        <w:t>igji n</w:t>
      </w:r>
      <w:r w:rsidR="00BE3245">
        <w:rPr>
          <w:lang w:val="sq-AL"/>
        </w:rPr>
        <w:t xml:space="preserve">r.9388, datë </w:t>
      </w:r>
      <w:r w:rsidRPr="00404E6C">
        <w:rPr>
          <w:lang w:val="sq-AL"/>
        </w:rPr>
        <w:t xml:space="preserve">4 </w:t>
      </w:r>
      <w:r w:rsidR="00441EC1">
        <w:rPr>
          <w:lang w:val="sq-AL"/>
        </w:rPr>
        <w:t>m</w:t>
      </w:r>
      <w:r w:rsidRPr="00404E6C">
        <w:rPr>
          <w:lang w:val="sq-AL"/>
        </w:rPr>
        <w:t>aj 2005)</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29</w:t>
      </w:r>
      <w:r w:rsidRPr="00404E6C">
        <w:rPr>
          <w:lang w:val="sq-AL"/>
        </w:rPr>
        <w:fldChar w:fldCharType="end"/>
      </w:r>
      <w:r w:rsidR="00CF1B25" w:rsidRPr="00404E6C">
        <w:rPr>
          <w:lang w:val="sq-AL"/>
        </w:rPr>
        <w:t>.  Neni 3</w:t>
      </w:r>
      <w:r w:rsidR="00E95548">
        <w:rPr>
          <w:lang w:val="sq-AL"/>
        </w:rPr>
        <w:t xml:space="preserve"> shtyu afatin kohor deri më 31 d</w:t>
      </w:r>
      <w:r w:rsidR="00CF1B25" w:rsidRPr="00404E6C">
        <w:rPr>
          <w:lang w:val="sq-AL"/>
        </w:rPr>
        <w:t xml:space="preserve">hjetor 2007 për përfundimin e shqyrtimit të kërkesave për njohjen, kthimin dhe kompensimin e pronave të paluajtshme, me përjashtimin që pagesa e shumës së kompensimit do të realizohej si afat kohor në vitin 2015.  </w:t>
      </w:r>
    </w:p>
    <w:p w:rsidR="00CF1B25" w:rsidRPr="00404E6C" w:rsidRDefault="00CF1B25" w:rsidP="00CF1B25">
      <w:pPr>
        <w:pStyle w:val="Paragrafi"/>
        <w:rPr>
          <w:lang w:val="sq-AL"/>
        </w:rPr>
      </w:pPr>
      <w:bookmarkStart w:id="3" w:name="newmeasuresStart"/>
      <w:r w:rsidRPr="00404E6C">
        <w:rPr>
          <w:lang w:val="sq-AL"/>
        </w:rPr>
        <w:t xml:space="preserve">2. Ligji për </w:t>
      </w:r>
      <w:r w:rsidR="00BE3245">
        <w:rPr>
          <w:lang w:val="sq-AL"/>
        </w:rPr>
        <w:t>p</w:t>
      </w:r>
      <w:r w:rsidRPr="00404E6C">
        <w:rPr>
          <w:lang w:val="sq-AL"/>
        </w:rPr>
        <w:t>ronën i vitit 2006 (</w:t>
      </w:r>
      <w:r w:rsidR="00441EC1">
        <w:rPr>
          <w:lang w:val="sq-AL"/>
        </w:rPr>
        <w:t>l</w:t>
      </w:r>
      <w:r w:rsidRPr="00404E6C">
        <w:rPr>
          <w:lang w:val="sq-AL"/>
        </w:rPr>
        <w:t xml:space="preserve">igji </w:t>
      </w:r>
      <w:r w:rsidR="00404E6C">
        <w:rPr>
          <w:lang w:val="sq-AL"/>
        </w:rPr>
        <w:t>n</w:t>
      </w:r>
      <w:r w:rsidR="00E95548">
        <w:rPr>
          <w:lang w:val="sq-AL"/>
        </w:rPr>
        <w:t>r.</w:t>
      </w:r>
      <w:r w:rsidRPr="00404E6C">
        <w:rPr>
          <w:lang w:val="sq-AL"/>
        </w:rPr>
        <w:t xml:space="preserve">9583, datë 17 </w:t>
      </w:r>
      <w:r w:rsidR="00441EC1">
        <w:rPr>
          <w:lang w:val="sq-AL"/>
        </w:rPr>
        <w:t>k</w:t>
      </w:r>
      <w:r w:rsidRPr="00404E6C">
        <w:rPr>
          <w:lang w:val="sq-AL"/>
        </w:rPr>
        <w:t>orrik 2006)</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30</w:t>
      </w:r>
      <w:r w:rsidRPr="00404E6C">
        <w:rPr>
          <w:lang w:val="sq-AL"/>
        </w:rPr>
        <w:fldChar w:fldCharType="end"/>
      </w:r>
      <w:r w:rsidR="00CF1B25" w:rsidRPr="00404E6C">
        <w:rPr>
          <w:lang w:val="sq-AL"/>
        </w:rPr>
        <w:t xml:space="preserve">.  Neni 13 krijoi </w:t>
      </w:r>
      <w:r w:rsidR="00E95548" w:rsidRPr="00404E6C">
        <w:rPr>
          <w:lang w:val="sq-AL"/>
        </w:rPr>
        <w:t xml:space="preserve">agjencinë e kthimit dhe kompensimit të pronave </w:t>
      </w:r>
      <w:r w:rsidR="00CF1B25" w:rsidRPr="00404E6C">
        <w:rPr>
          <w:lang w:val="sq-AL"/>
        </w:rPr>
        <w:t>(Agjencia qendrore), e cila zëvendësoi Komisionin Shtetëror të Kthim</w:t>
      </w:r>
      <w:r w:rsidR="00AB3ECF">
        <w:rPr>
          <w:lang w:val="sq-AL"/>
        </w:rPr>
        <w:t>it dhe Kompensimit të p</w:t>
      </w:r>
      <w:r w:rsidR="00BE3245">
        <w:rPr>
          <w:lang w:val="sq-AL"/>
        </w:rPr>
        <w:t>ronave (Komisioni Shtetëror</w:t>
      </w:r>
      <w:r w:rsidR="00CF1B25" w:rsidRPr="00404E6C">
        <w:rPr>
          <w:lang w:val="sq-AL"/>
        </w:rPr>
        <w:t>). Agjencia qendrore, e cila drejtohet nga një drejtor, e ka zyrën e saj qendrore në Tiranë dhe 12 Zyra Rajonale në qarqe.</w:t>
      </w:r>
    </w:p>
    <w:p w:rsidR="00CF1B25" w:rsidRPr="00404E6C" w:rsidRDefault="00D26834" w:rsidP="00CF1B25">
      <w:pPr>
        <w:pStyle w:val="Paragrafi"/>
        <w:rPr>
          <w:lang w:val="sq-AL"/>
        </w:rPr>
      </w:pPr>
      <w:r w:rsidRPr="00404E6C">
        <w:rPr>
          <w:lang w:val="sq-AL"/>
        </w:rPr>
        <w:lastRenderedPageBreak/>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31</w:t>
      </w:r>
      <w:r w:rsidRPr="00404E6C">
        <w:rPr>
          <w:lang w:val="sq-AL"/>
        </w:rPr>
        <w:fldChar w:fldCharType="end"/>
      </w:r>
      <w:r w:rsidR="00CF1B25" w:rsidRPr="00404E6C">
        <w:rPr>
          <w:lang w:val="sq-AL"/>
        </w:rPr>
        <w:t xml:space="preserve">.  Sipas </w:t>
      </w:r>
      <w:r w:rsidR="00BE3245">
        <w:rPr>
          <w:lang w:val="sq-AL"/>
        </w:rPr>
        <w:t>n</w:t>
      </w:r>
      <w:r w:rsidR="00CF1B25" w:rsidRPr="00404E6C">
        <w:rPr>
          <w:lang w:val="sq-AL"/>
        </w:rPr>
        <w:t xml:space="preserve">enit 14, </w:t>
      </w:r>
      <w:r w:rsidR="00AB3ECF" w:rsidRPr="00404E6C">
        <w:rPr>
          <w:lang w:val="sq-AL"/>
        </w:rPr>
        <w:t xml:space="preserve">zyrat rajonale </w:t>
      </w:r>
      <w:r w:rsidR="00AB3ECF">
        <w:rPr>
          <w:lang w:val="sq-AL"/>
        </w:rPr>
        <w:t>tëa</w:t>
      </w:r>
      <w:r w:rsidR="00AB3ECF" w:rsidRPr="00404E6C">
        <w:rPr>
          <w:lang w:val="sq-AL"/>
        </w:rPr>
        <w:t xml:space="preserve">agjencisë </w:t>
      </w:r>
      <w:r w:rsidR="00CF1B25" w:rsidRPr="00404E6C">
        <w:rPr>
          <w:lang w:val="sq-AL"/>
        </w:rPr>
        <w:t>kanë qenë përgjegjëse për shqyrtimin fillestar të kërkesave për njohjen e të drejtave të pronësisë, në përgjigje të së cilave ajo vendoste rrjedhimisht kthimin dhe/ose kompensimin e pronave. Neni 15 përcakton afatin kohor për dorëzimin e kërkesave për njohjen e të</w:t>
      </w:r>
      <w:r w:rsidR="002A2B57">
        <w:rPr>
          <w:lang w:val="sq-AL"/>
        </w:rPr>
        <w:t xml:space="preserve"> drejtës së pronësisë që ishte </w:t>
      </w:r>
      <w:r w:rsidR="00CF1B25" w:rsidRPr="00404E6C">
        <w:rPr>
          <w:lang w:val="sq-AL"/>
        </w:rPr>
        <w:t xml:space="preserve">1 </w:t>
      </w:r>
      <w:r w:rsidR="00441EC1">
        <w:rPr>
          <w:lang w:val="sq-AL"/>
        </w:rPr>
        <w:t>t</w:t>
      </w:r>
      <w:r w:rsidR="00CF1B25" w:rsidRPr="00404E6C">
        <w:rPr>
          <w:lang w:val="sq-AL"/>
        </w:rPr>
        <w:t xml:space="preserve">etor 2007.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32</w:t>
      </w:r>
      <w:r w:rsidRPr="00404E6C">
        <w:rPr>
          <w:lang w:val="sq-AL"/>
        </w:rPr>
        <w:fldChar w:fldCharType="end"/>
      </w:r>
      <w:r w:rsidR="00CF1B25" w:rsidRPr="00404E6C">
        <w:rPr>
          <w:lang w:val="sq-AL"/>
        </w:rPr>
        <w:t xml:space="preserve">.  Neni 16 parashikonte që ankimi kundër një vendimi të </w:t>
      </w:r>
      <w:r w:rsidR="00AB3ECF" w:rsidRPr="00404E6C">
        <w:rPr>
          <w:lang w:val="sq-AL"/>
        </w:rPr>
        <w:t xml:space="preserve">zyrës </w:t>
      </w:r>
      <w:r w:rsidR="00CF1B25" w:rsidRPr="00404E6C">
        <w:rPr>
          <w:lang w:val="sq-AL"/>
        </w:rPr>
        <w:t xml:space="preserve">rajonale të </w:t>
      </w:r>
      <w:r w:rsidR="00AB3ECF" w:rsidRPr="00404E6C">
        <w:rPr>
          <w:lang w:val="sq-AL"/>
        </w:rPr>
        <w:t xml:space="preserve">agjencisë </w:t>
      </w:r>
      <w:r w:rsidR="00CF1B25" w:rsidRPr="00404E6C">
        <w:rPr>
          <w:lang w:val="sq-AL"/>
        </w:rPr>
        <w:t xml:space="preserve">mund të bëhej pranë </w:t>
      </w:r>
      <w:r w:rsidR="00AB3ECF" w:rsidRPr="00404E6C">
        <w:rPr>
          <w:lang w:val="sq-AL"/>
        </w:rPr>
        <w:t xml:space="preserve">agjencisë </w:t>
      </w:r>
      <w:r w:rsidR="00CF1B25" w:rsidRPr="00404E6C">
        <w:rPr>
          <w:lang w:val="sq-AL"/>
        </w:rPr>
        <w:t xml:space="preserve">qendrore. Vendimi i </w:t>
      </w:r>
      <w:r w:rsidR="00AB3ECF" w:rsidRPr="00404E6C">
        <w:rPr>
          <w:lang w:val="sq-AL"/>
        </w:rPr>
        <w:t xml:space="preserve">agjencisë </w:t>
      </w:r>
      <w:r w:rsidR="00CF1B25" w:rsidRPr="00404E6C">
        <w:rPr>
          <w:lang w:val="sq-AL"/>
        </w:rPr>
        <w:t xml:space="preserve">qendrore mund të ankimohej në Gjykatën e Rrethit Tiranë brenda tridhjetë ditësh nga shpallja e tij.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33</w:t>
      </w:r>
      <w:r w:rsidRPr="00404E6C">
        <w:rPr>
          <w:lang w:val="sq-AL"/>
        </w:rPr>
        <w:fldChar w:fldCharType="end"/>
      </w:r>
      <w:r w:rsidR="00CF1B25" w:rsidRPr="00404E6C">
        <w:rPr>
          <w:lang w:val="sq-AL"/>
        </w:rPr>
        <w:t>.  Neni 21 shtyu afat</w:t>
      </w:r>
      <w:r w:rsidR="002A2B57">
        <w:rPr>
          <w:lang w:val="sq-AL"/>
        </w:rPr>
        <w:t xml:space="preserve">in deri më 31 </w:t>
      </w:r>
      <w:r w:rsidR="00441EC1">
        <w:rPr>
          <w:lang w:val="sq-AL"/>
        </w:rPr>
        <w:t>q</w:t>
      </w:r>
      <w:r w:rsidR="002A2B57">
        <w:rPr>
          <w:lang w:val="sq-AL"/>
        </w:rPr>
        <w:t xml:space="preserve">ershor 2008 për </w:t>
      </w:r>
      <w:r w:rsidR="00CF1B25" w:rsidRPr="00404E6C">
        <w:rPr>
          <w:lang w:val="sq-AL"/>
        </w:rPr>
        <w:t xml:space="preserve">përfundimin e shqyrtimit të kërkesave për njohjen, kthimin dhe kompensimin e pronave të paluajtshme, me përjashtim të pagesës së shumës së kompensimit.  </w:t>
      </w:r>
    </w:p>
    <w:bookmarkStart w:id="4" w:name="IkCF"/>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34</w:t>
      </w:r>
      <w:r w:rsidRPr="00404E6C">
        <w:rPr>
          <w:lang w:val="sq-AL"/>
        </w:rPr>
        <w:fldChar w:fldCharType="end"/>
      </w:r>
      <w:bookmarkEnd w:id="4"/>
      <w:r w:rsidR="00CF1B25" w:rsidRPr="00404E6C">
        <w:rPr>
          <w:lang w:val="sq-AL"/>
        </w:rPr>
        <w:t xml:space="preserve">.  Neni 22 parashikonte </w:t>
      </w:r>
      <w:r w:rsidR="00AB3ECF" w:rsidRPr="00404E6C">
        <w:rPr>
          <w:lang w:val="sq-AL"/>
        </w:rPr>
        <w:t xml:space="preserve">fondin e kompensimit në natyrë </w:t>
      </w:r>
      <w:r w:rsidR="00CF1B25" w:rsidRPr="00404E6C">
        <w:rPr>
          <w:lang w:val="sq-AL"/>
        </w:rPr>
        <w:t xml:space="preserve">(FKN) së bashku me </w:t>
      </w:r>
      <w:r w:rsidR="00AB3ECF" w:rsidRPr="00404E6C">
        <w:rPr>
          <w:lang w:val="sq-AL"/>
        </w:rPr>
        <w:t>fondin e kompensimit financiar</w:t>
      </w:r>
      <w:r w:rsidR="00AB3ECF">
        <w:rPr>
          <w:lang w:val="sq-AL"/>
        </w:rPr>
        <w:t xml:space="preserve"> (FKF</w:t>
      </w:r>
      <w:r w:rsidR="00CF1B25" w:rsidRPr="00404E6C">
        <w:rPr>
          <w:lang w:val="sq-AL"/>
        </w:rPr>
        <w:t xml:space="preserve">). Brenda gjashtëdhjetë ditësh nga hyrja në fuqi e </w:t>
      </w:r>
      <w:r w:rsidR="002A2B57">
        <w:rPr>
          <w:lang w:val="sq-AL"/>
        </w:rPr>
        <w:t>l</w:t>
      </w:r>
      <w:r w:rsidR="00CF1B25" w:rsidRPr="00404E6C">
        <w:rPr>
          <w:lang w:val="sq-AL"/>
        </w:rPr>
        <w:t xml:space="preserve">igjit, Qeveria duhej të miratonte listën e pronave që do t’i kaloheshin FKN-së.  </w:t>
      </w:r>
    </w:p>
    <w:p w:rsidR="00CF1B25" w:rsidRPr="00404E6C" w:rsidRDefault="00CF1B25" w:rsidP="00CF1B25">
      <w:pPr>
        <w:pStyle w:val="Paragrafi"/>
        <w:rPr>
          <w:lang w:val="sq-AL"/>
        </w:rPr>
      </w:pPr>
      <w:r w:rsidRPr="00404E6C">
        <w:rPr>
          <w:lang w:val="sq-AL"/>
        </w:rPr>
        <w:t xml:space="preserve">3. </w:t>
      </w:r>
      <w:r w:rsidR="00325532" w:rsidRPr="00404E6C">
        <w:rPr>
          <w:lang w:val="sq-AL"/>
        </w:rPr>
        <w:t xml:space="preserve"> </w:t>
      </w:r>
      <w:r w:rsidRPr="00404E6C">
        <w:rPr>
          <w:lang w:val="sq-AL"/>
        </w:rPr>
        <w:t xml:space="preserve">Ligji për </w:t>
      </w:r>
      <w:r w:rsidR="002A2B57">
        <w:rPr>
          <w:lang w:val="sq-AL"/>
        </w:rPr>
        <w:t>p</w:t>
      </w:r>
      <w:r w:rsidRPr="00404E6C">
        <w:rPr>
          <w:lang w:val="sq-AL"/>
        </w:rPr>
        <w:t>ronën i vitit 2007 (</w:t>
      </w:r>
      <w:r w:rsidR="00441EC1">
        <w:rPr>
          <w:lang w:val="sq-AL"/>
        </w:rPr>
        <w:t>l</w:t>
      </w:r>
      <w:r w:rsidRPr="00404E6C">
        <w:rPr>
          <w:lang w:val="sq-AL"/>
        </w:rPr>
        <w:t xml:space="preserve">igji </w:t>
      </w:r>
      <w:r w:rsidR="00404E6C">
        <w:rPr>
          <w:lang w:val="sq-AL"/>
        </w:rPr>
        <w:t>n</w:t>
      </w:r>
      <w:r w:rsidR="00441EC1">
        <w:rPr>
          <w:lang w:val="sq-AL"/>
        </w:rPr>
        <w:t>r.</w:t>
      </w:r>
      <w:r w:rsidR="002A2B57">
        <w:rPr>
          <w:lang w:val="sq-AL"/>
        </w:rPr>
        <w:t xml:space="preserve">968, datë </w:t>
      </w:r>
      <w:r w:rsidRPr="00404E6C">
        <w:rPr>
          <w:lang w:val="sq-AL"/>
        </w:rPr>
        <w:t xml:space="preserve">6 </w:t>
      </w:r>
      <w:r w:rsidR="00441EC1">
        <w:rPr>
          <w:lang w:val="sq-AL"/>
        </w:rPr>
        <w:t>s</w:t>
      </w:r>
      <w:r w:rsidRPr="00404E6C">
        <w:rPr>
          <w:lang w:val="sq-AL"/>
        </w:rPr>
        <w:t>hkurt 2007)</w:t>
      </w:r>
    </w:p>
    <w:bookmarkEnd w:id="3"/>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35</w:t>
      </w:r>
      <w:r w:rsidRPr="00404E6C">
        <w:rPr>
          <w:lang w:val="sq-AL"/>
        </w:rPr>
        <w:fldChar w:fldCharType="end"/>
      </w:r>
      <w:r w:rsidR="00325532" w:rsidRPr="00404E6C">
        <w:rPr>
          <w:lang w:val="sq-AL"/>
        </w:rPr>
        <w:t>. </w:t>
      </w:r>
      <w:r w:rsidR="00AB3ECF">
        <w:rPr>
          <w:lang w:val="sq-AL"/>
        </w:rPr>
        <w:t>Neni 1 parashikonte që a</w:t>
      </w:r>
      <w:r w:rsidR="00CF1B25" w:rsidRPr="00404E6C">
        <w:rPr>
          <w:lang w:val="sq-AL"/>
        </w:rPr>
        <w:t xml:space="preserve">gjencia qendrore do të ishte përgjegjëse për shqyrtimin e ankesave për kompensimin në natyrë dhe financiar. Agjencia qendrore do të ishte përgjegjëse edhe për shqyrtimin e ankimeve kundër vendimeve të </w:t>
      </w:r>
      <w:r w:rsidR="00AB3ECF" w:rsidRPr="00404E6C">
        <w:rPr>
          <w:lang w:val="sq-AL"/>
        </w:rPr>
        <w:t>zyrave rajonale të agjencisë</w:t>
      </w:r>
      <w:r w:rsidR="00CF1B25" w:rsidRPr="00404E6C">
        <w:rPr>
          <w:lang w:val="sq-AL"/>
        </w:rPr>
        <w:t xml:space="preser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36</w:t>
      </w:r>
      <w:r w:rsidRPr="00404E6C">
        <w:rPr>
          <w:lang w:val="sq-AL"/>
        </w:rPr>
        <w:fldChar w:fldCharType="end"/>
      </w:r>
      <w:r w:rsidR="00325532" w:rsidRPr="00404E6C">
        <w:rPr>
          <w:lang w:val="sq-AL"/>
        </w:rPr>
        <w:t>. </w:t>
      </w:r>
      <w:r w:rsidR="00CF1B25" w:rsidRPr="00404E6C">
        <w:rPr>
          <w:lang w:val="sq-AL"/>
        </w:rPr>
        <w:t xml:space="preserve">Neni 2 theksonte se </w:t>
      </w:r>
      <w:r w:rsidR="00AB3ECF" w:rsidRPr="00404E6C">
        <w:rPr>
          <w:lang w:val="sq-AL"/>
        </w:rPr>
        <w:t xml:space="preserve">zyrat rajonale të agjencisë </w:t>
      </w:r>
      <w:r w:rsidR="00CF1B25" w:rsidRPr="00404E6C">
        <w:rPr>
          <w:lang w:val="sq-AL"/>
        </w:rPr>
        <w:t xml:space="preserve">do të vazhdonin të ishin përgjegjëse për shqyrtimin e kërkesave për njohjen e të drejtës së pronësisë. Ankimuesi apo Zyra e Avokatit të Shtetit kishte të drejtë të animonte vendimin brenda tridhjetë ditësh pranë </w:t>
      </w:r>
      <w:r w:rsidR="00AB3ECF" w:rsidRPr="00404E6C">
        <w:rPr>
          <w:lang w:val="sq-AL"/>
        </w:rPr>
        <w:t>a</w:t>
      </w:r>
      <w:r w:rsidR="00CF1B25" w:rsidRPr="00404E6C">
        <w:rPr>
          <w:lang w:val="sq-AL"/>
        </w:rPr>
        <w:t xml:space="preserve">gjencisë qendrore, e cila ishte organi me i lartë administrativ. Një vendim i tillë administrativ ndryshohej nga rishikimi gjyqësor në bazë të dispozitave të Kodit të Procedurës Civile.   </w:t>
      </w:r>
    </w:p>
    <w:p w:rsidR="00CF1B25" w:rsidRPr="00404E6C" w:rsidRDefault="00AB3ECF" w:rsidP="00CF1B25">
      <w:pPr>
        <w:pStyle w:val="Paragrafi"/>
        <w:rPr>
          <w:lang w:val="sq-AL"/>
        </w:rPr>
      </w:pPr>
      <w:r>
        <w:rPr>
          <w:lang w:val="sq-AL"/>
        </w:rPr>
        <w:t xml:space="preserve">4. </w:t>
      </w:r>
      <w:r w:rsidR="00CF1B25" w:rsidRPr="00404E6C">
        <w:rPr>
          <w:lang w:val="sq-AL"/>
        </w:rPr>
        <w:t xml:space="preserve">Ligji për </w:t>
      </w:r>
      <w:r w:rsidR="002A2B57">
        <w:rPr>
          <w:lang w:val="sq-AL"/>
        </w:rPr>
        <w:t>p</w:t>
      </w:r>
      <w:r w:rsidR="00CF1B25" w:rsidRPr="00404E6C">
        <w:rPr>
          <w:lang w:val="sq-AL"/>
        </w:rPr>
        <w:t>ronën i vitit 2008 (</w:t>
      </w:r>
      <w:r w:rsidR="00441EC1">
        <w:rPr>
          <w:lang w:val="sq-AL"/>
        </w:rPr>
        <w:t>l</w:t>
      </w:r>
      <w:r w:rsidR="00CF1B25" w:rsidRPr="00404E6C">
        <w:rPr>
          <w:lang w:val="sq-AL"/>
        </w:rPr>
        <w:t xml:space="preserve">igji </w:t>
      </w:r>
      <w:r w:rsidR="00404E6C">
        <w:rPr>
          <w:lang w:val="sq-AL"/>
        </w:rPr>
        <w:t>n</w:t>
      </w:r>
      <w:r w:rsidR="0059091B">
        <w:rPr>
          <w:lang w:val="sq-AL"/>
        </w:rPr>
        <w:t>r.</w:t>
      </w:r>
      <w:r w:rsidR="00CF1B25" w:rsidRPr="00404E6C">
        <w:rPr>
          <w:lang w:val="sq-AL"/>
        </w:rPr>
        <w:t xml:space="preserve">9898, datë 10 </w:t>
      </w:r>
      <w:r w:rsidR="00441EC1">
        <w:rPr>
          <w:lang w:val="sq-AL"/>
        </w:rPr>
        <w:t>p</w:t>
      </w:r>
      <w:r w:rsidR="00CF1B25" w:rsidRPr="00404E6C">
        <w:rPr>
          <w:lang w:val="sq-AL"/>
        </w:rPr>
        <w:t>rill 2008)</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37</w:t>
      </w:r>
      <w:r w:rsidRPr="00404E6C">
        <w:rPr>
          <w:lang w:val="sq-AL"/>
        </w:rPr>
        <w:fldChar w:fldCharType="end"/>
      </w:r>
      <w:r w:rsidR="00325532" w:rsidRPr="00404E6C">
        <w:rPr>
          <w:lang w:val="sq-AL"/>
        </w:rPr>
        <w:t>. </w:t>
      </w:r>
      <w:r w:rsidR="00AB3ECF">
        <w:rPr>
          <w:lang w:val="sq-AL"/>
        </w:rPr>
        <w:t>Neni 1 shtyu</w:t>
      </w:r>
      <w:r w:rsidR="0059091B">
        <w:rPr>
          <w:lang w:val="sq-AL"/>
        </w:rPr>
        <w:t xml:space="preserve"> deri më</w:t>
      </w:r>
      <w:r w:rsidR="00CF1B25" w:rsidRPr="00404E6C">
        <w:rPr>
          <w:lang w:val="sq-AL"/>
        </w:rPr>
        <w:t xml:space="preserve"> datën 31 </w:t>
      </w:r>
      <w:r w:rsidR="00441EC1">
        <w:rPr>
          <w:lang w:val="sq-AL"/>
        </w:rPr>
        <w:t>d</w:t>
      </w:r>
      <w:r w:rsidR="00CF1B25" w:rsidRPr="00404E6C">
        <w:rPr>
          <w:lang w:val="sq-AL"/>
        </w:rPr>
        <w:t xml:space="preserve">hjetor 2008 afatin për dorëzimin e kërkesave për njohjen e të drejtës së pronësisë dhe kthimin e pronave nga </w:t>
      </w:r>
      <w:r w:rsidR="00AB3ECF" w:rsidRPr="00404E6C">
        <w:rPr>
          <w:lang w:val="sq-AL"/>
        </w:rPr>
        <w:t>zyrat rajonale të agjencisë</w:t>
      </w:r>
      <w:r w:rsidR="00CF1B25" w:rsidRPr="00404E6C">
        <w:rPr>
          <w:lang w:val="sq-AL"/>
        </w:rPr>
        <w:t xml:space="preserve">. Ai parashikonte edhe mundësinë që ankimuesve t’u jepej një afat i ri kohor nëpërmjet një vendimi gjyqësor.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38</w:t>
      </w:r>
      <w:r w:rsidRPr="00404E6C">
        <w:rPr>
          <w:lang w:val="sq-AL"/>
        </w:rPr>
        <w:fldChar w:fldCharType="end"/>
      </w:r>
      <w:r w:rsidR="00325532" w:rsidRPr="00404E6C">
        <w:rPr>
          <w:lang w:val="sq-AL"/>
        </w:rPr>
        <w:t>. </w:t>
      </w:r>
      <w:r w:rsidR="00CF1B25" w:rsidRPr="00404E6C">
        <w:rPr>
          <w:lang w:val="sq-AL"/>
        </w:rPr>
        <w:t xml:space="preserve">Në bazë të </w:t>
      </w:r>
      <w:r w:rsidR="00E774E7">
        <w:rPr>
          <w:lang w:val="sq-AL"/>
        </w:rPr>
        <w:t>n</w:t>
      </w:r>
      <w:r w:rsidR="00AB3ECF">
        <w:rPr>
          <w:lang w:val="sq-AL"/>
        </w:rPr>
        <w:t>enit 2, përfundimi</w:t>
      </w:r>
      <w:r w:rsidR="00CF1B25" w:rsidRPr="00404E6C">
        <w:rPr>
          <w:lang w:val="sq-AL"/>
        </w:rPr>
        <w:t xml:space="preserve"> i shqyrtimit të kërkesave për njohjen, kthimin dhe kompensimi</w:t>
      </w:r>
      <w:r w:rsidR="00F16F82">
        <w:rPr>
          <w:lang w:val="sq-AL"/>
        </w:rPr>
        <w:t>n e pronave do të finalizohej më</w:t>
      </w:r>
      <w:r w:rsidR="00CF1B25" w:rsidRPr="00404E6C">
        <w:rPr>
          <w:lang w:val="sq-AL"/>
        </w:rPr>
        <w:t xml:space="preserve"> datën 30 </w:t>
      </w:r>
      <w:r w:rsidR="00441EC1">
        <w:rPr>
          <w:lang w:val="sq-AL"/>
        </w:rPr>
        <w:t>q</w:t>
      </w:r>
      <w:r w:rsidR="00AB3ECF">
        <w:rPr>
          <w:lang w:val="sq-AL"/>
        </w:rPr>
        <w:t xml:space="preserve">ershor 2009, </w:t>
      </w:r>
      <w:r w:rsidR="00CF1B25" w:rsidRPr="00404E6C">
        <w:rPr>
          <w:lang w:val="sq-AL"/>
        </w:rPr>
        <w:t xml:space="preserve">të paluajtshme, me përjashtimin që pagesa e shumës së kompensimit do të realizohej si afat kohor në vitin 2015.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39</w:t>
      </w:r>
      <w:r w:rsidRPr="00404E6C">
        <w:rPr>
          <w:lang w:val="sq-AL"/>
        </w:rPr>
        <w:fldChar w:fldCharType="end"/>
      </w:r>
      <w:r w:rsidR="00F16F82">
        <w:rPr>
          <w:lang w:val="sq-AL"/>
        </w:rPr>
        <w:t>.  Paragrafi 3 shtyu deri më datën</w:t>
      </w:r>
      <w:r w:rsidR="00CF1B25" w:rsidRPr="00404E6C">
        <w:rPr>
          <w:lang w:val="sq-AL"/>
        </w:rPr>
        <w:t xml:space="preserve"> 31 </w:t>
      </w:r>
      <w:r w:rsidR="00441EC1">
        <w:rPr>
          <w:lang w:val="sq-AL"/>
        </w:rPr>
        <w:t>d</w:t>
      </w:r>
      <w:r w:rsidR="00CF1B25" w:rsidRPr="00404E6C">
        <w:rPr>
          <w:lang w:val="sq-AL"/>
        </w:rPr>
        <w:t>hjetor 2008 a</w:t>
      </w:r>
      <w:r w:rsidR="00F16F82">
        <w:rPr>
          <w:lang w:val="sq-AL"/>
        </w:rPr>
        <w:t>fatin për kalimin e pronave tek</w:t>
      </w:r>
      <w:r w:rsidR="00CF1B25" w:rsidRPr="00404E6C">
        <w:rPr>
          <w:lang w:val="sq-AL"/>
        </w:rPr>
        <w:t xml:space="preserve"> </w:t>
      </w:r>
      <w:r w:rsidR="00F16F82" w:rsidRPr="00404E6C">
        <w:rPr>
          <w:lang w:val="sq-AL"/>
        </w:rPr>
        <w:t xml:space="preserve">fondi i kompensimit në natyrë </w:t>
      </w:r>
      <w:r w:rsidR="00CF1B25" w:rsidRPr="00404E6C">
        <w:rPr>
          <w:lang w:val="sq-AL"/>
        </w:rPr>
        <w:t xml:space="preserve">(FKN).  </w:t>
      </w:r>
    </w:p>
    <w:p w:rsidR="00CF1B25" w:rsidRPr="00404E6C" w:rsidRDefault="00F16F82" w:rsidP="00CF1B25">
      <w:pPr>
        <w:pStyle w:val="Paragrafi"/>
        <w:rPr>
          <w:lang w:val="sq-AL"/>
        </w:rPr>
      </w:pPr>
      <w:r>
        <w:rPr>
          <w:lang w:val="sq-AL"/>
        </w:rPr>
        <w:t xml:space="preserve"> </w:t>
      </w:r>
      <w:r w:rsidR="009328A8">
        <w:rPr>
          <w:lang w:val="sq-AL"/>
        </w:rPr>
        <w:t xml:space="preserve">5. </w:t>
      </w:r>
      <w:r>
        <w:rPr>
          <w:lang w:val="sq-AL"/>
        </w:rPr>
        <w:t>Ligji për p</w:t>
      </w:r>
      <w:r w:rsidR="00CF1B25" w:rsidRPr="00404E6C">
        <w:rPr>
          <w:lang w:val="sq-AL"/>
        </w:rPr>
        <w:t>ronën i vitit 2009 (</w:t>
      </w:r>
      <w:r w:rsidR="00441EC1">
        <w:rPr>
          <w:lang w:val="sq-AL"/>
        </w:rPr>
        <w:t>l</w:t>
      </w:r>
      <w:r w:rsidR="00CF1B25" w:rsidRPr="00404E6C">
        <w:rPr>
          <w:lang w:val="sq-AL"/>
        </w:rPr>
        <w:t xml:space="preserve">igji </w:t>
      </w:r>
      <w:r w:rsidR="00E774E7">
        <w:rPr>
          <w:lang w:val="sq-AL"/>
        </w:rPr>
        <w:t>n</w:t>
      </w:r>
      <w:r w:rsidR="00441EC1">
        <w:rPr>
          <w:lang w:val="sq-AL"/>
        </w:rPr>
        <w:t>r.</w:t>
      </w:r>
      <w:r w:rsidR="00CF1B25" w:rsidRPr="00404E6C">
        <w:rPr>
          <w:lang w:val="sq-AL"/>
        </w:rPr>
        <w:t>10</w:t>
      </w:r>
      <w:r w:rsidR="00441EC1">
        <w:rPr>
          <w:lang w:val="sq-AL"/>
        </w:rPr>
        <w:t xml:space="preserve"> </w:t>
      </w:r>
      <w:r w:rsidR="00CF1B25" w:rsidRPr="00404E6C">
        <w:rPr>
          <w:lang w:val="sq-AL"/>
        </w:rPr>
        <w:t xml:space="preserve">095, datë 12 </w:t>
      </w:r>
      <w:r w:rsidR="00441EC1">
        <w:rPr>
          <w:lang w:val="sq-AL"/>
        </w:rPr>
        <w:t>m</w:t>
      </w:r>
      <w:r w:rsidR="00CF1B25" w:rsidRPr="00404E6C">
        <w:rPr>
          <w:lang w:val="sq-AL"/>
        </w:rPr>
        <w:t>ars 2009)</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40</w:t>
      </w:r>
      <w:r w:rsidRPr="00404E6C">
        <w:rPr>
          <w:lang w:val="sq-AL"/>
        </w:rPr>
        <w:fldChar w:fldCharType="end"/>
      </w:r>
      <w:r w:rsidR="00CF1B25" w:rsidRPr="00404E6C">
        <w:rPr>
          <w:lang w:val="sq-AL"/>
        </w:rPr>
        <w:t xml:space="preserve">.  Neni 2 parashikonte që përveç alokimeve të buxhetit dhe alokimeve që do të merreshin në bazë të këtij ligji e nga donatorë të tjerë, </w:t>
      </w:r>
      <w:r w:rsidR="00F16F82">
        <w:rPr>
          <w:lang w:val="sq-AL"/>
        </w:rPr>
        <w:t>f</w:t>
      </w:r>
      <w:r w:rsidR="00404E6C">
        <w:rPr>
          <w:lang w:val="sq-AL"/>
        </w:rPr>
        <w:t xml:space="preserve">ondi i </w:t>
      </w:r>
      <w:r w:rsidR="00F16F82">
        <w:rPr>
          <w:lang w:val="sq-AL"/>
        </w:rPr>
        <w:t xml:space="preserve">kompensimit financiar </w:t>
      </w:r>
      <w:r w:rsidR="00404E6C">
        <w:rPr>
          <w:lang w:val="sq-AL"/>
        </w:rPr>
        <w:t>(FKF</w:t>
      </w:r>
      <w:r w:rsidR="00F16F82">
        <w:rPr>
          <w:lang w:val="sq-AL"/>
        </w:rPr>
        <w:t>) do të përbë</w:t>
      </w:r>
      <w:r w:rsidR="00CF1B25" w:rsidRPr="00404E6C">
        <w:rPr>
          <w:lang w:val="sq-AL"/>
        </w:rPr>
        <w:t xml:space="preserve">hej nga të ardhurat e përfituara nëpërmjet ankandeve të pronave shtetërore, të cilat nuk kishin qenë subjekt i ndonjë vendimi të Komisionit.       </w:t>
      </w:r>
    </w:p>
    <w:p w:rsidR="00CF1B25" w:rsidRPr="00404E6C" w:rsidRDefault="00CF1B25" w:rsidP="00CF1B25">
      <w:pPr>
        <w:pStyle w:val="Paragrafi"/>
        <w:rPr>
          <w:lang w:val="sq-AL"/>
        </w:rPr>
      </w:pPr>
      <w:r w:rsidRPr="00404E6C">
        <w:rPr>
          <w:lang w:val="sq-AL"/>
        </w:rPr>
        <w:t xml:space="preserve">6. Ligji për </w:t>
      </w:r>
      <w:r w:rsidR="00E774E7">
        <w:rPr>
          <w:lang w:val="sq-AL"/>
        </w:rPr>
        <w:t>p</w:t>
      </w:r>
      <w:r w:rsidRPr="00404E6C">
        <w:rPr>
          <w:lang w:val="sq-AL"/>
        </w:rPr>
        <w:t>ronën i vitit 2009 (</w:t>
      </w:r>
      <w:r w:rsidR="00441EC1">
        <w:rPr>
          <w:lang w:val="sq-AL"/>
        </w:rPr>
        <w:t>l</w:t>
      </w:r>
      <w:r w:rsidRPr="00404E6C">
        <w:rPr>
          <w:lang w:val="sq-AL"/>
        </w:rPr>
        <w:t xml:space="preserve">igji </w:t>
      </w:r>
      <w:r w:rsidR="00404E6C">
        <w:rPr>
          <w:lang w:val="sq-AL"/>
        </w:rPr>
        <w:t>nr.</w:t>
      </w:r>
      <w:r w:rsidRPr="00404E6C">
        <w:rPr>
          <w:lang w:val="sq-AL"/>
        </w:rPr>
        <w:t>10</w:t>
      </w:r>
      <w:r w:rsidR="00404E6C">
        <w:rPr>
          <w:lang w:val="sq-AL"/>
        </w:rPr>
        <w:t xml:space="preserve"> </w:t>
      </w:r>
      <w:r w:rsidRPr="00404E6C">
        <w:rPr>
          <w:lang w:val="sq-AL"/>
        </w:rPr>
        <w:t xml:space="preserve">207, datë 23 </w:t>
      </w:r>
      <w:r w:rsidR="00441EC1">
        <w:rPr>
          <w:lang w:val="sq-AL"/>
        </w:rPr>
        <w:t>d</w:t>
      </w:r>
      <w:r w:rsidRPr="00404E6C">
        <w:rPr>
          <w:lang w:val="sq-AL"/>
        </w:rPr>
        <w:t>hjetor 2009)</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41</w:t>
      </w:r>
      <w:r w:rsidRPr="00404E6C">
        <w:rPr>
          <w:lang w:val="sq-AL"/>
        </w:rPr>
        <w:fldChar w:fldCharType="end"/>
      </w:r>
      <w:r w:rsidR="00325532" w:rsidRPr="00404E6C">
        <w:rPr>
          <w:lang w:val="sq-AL"/>
        </w:rPr>
        <w:t>. </w:t>
      </w:r>
      <w:r w:rsidR="00CF1B25" w:rsidRPr="00404E6C">
        <w:rPr>
          <w:lang w:val="sq-AL"/>
        </w:rPr>
        <w:t xml:space="preserve">Neni 6 shkriu </w:t>
      </w:r>
      <w:r w:rsidR="00F16F82" w:rsidRPr="00404E6C">
        <w:rPr>
          <w:lang w:val="sq-AL"/>
        </w:rPr>
        <w:t>zyrat rajonale të agjencisë</w:t>
      </w:r>
      <w:r w:rsidR="00CF1B25" w:rsidRPr="00404E6C">
        <w:rPr>
          <w:lang w:val="sq-AL"/>
        </w:rPr>
        <w:t>. Ligji përcaktoi se arkivat e kët</w:t>
      </w:r>
      <w:r w:rsidR="00F16F82">
        <w:rPr>
          <w:lang w:val="sq-AL"/>
        </w:rPr>
        <w:t>yre zyrave do të transferoheshin</w:t>
      </w:r>
      <w:r w:rsidR="00CF1B25" w:rsidRPr="00404E6C">
        <w:rPr>
          <w:lang w:val="sq-AL"/>
        </w:rPr>
        <w:t xml:space="preserve"> tek Agjencia qendrore. Në bazë të </w:t>
      </w:r>
      <w:r w:rsidR="00E774E7">
        <w:rPr>
          <w:lang w:val="sq-AL"/>
        </w:rPr>
        <w:t>n</w:t>
      </w:r>
      <w:r w:rsidR="00CF1B25" w:rsidRPr="00404E6C">
        <w:rPr>
          <w:lang w:val="sq-AL"/>
        </w:rPr>
        <w:t xml:space="preserve">enit 1, Agjencia qendrore do të përfundonte shqyrtimin e kërkesave për njohjen e të drejtës së pronësisë dhe kthimin e pronave që ishin dorëzuar pranë ish </w:t>
      </w:r>
      <w:r w:rsidR="00F16F82" w:rsidRPr="00404E6C">
        <w:rPr>
          <w:lang w:val="sq-AL"/>
        </w:rPr>
        <w:t>zyrave rajonale të agjencisë</w:t>
      </w:r>
      <w:r w:rsidR="00CF1B25" w:rsidRPr="00404E6C">
        <w:rPr>
          <w:lang w:val="sq-AL"/>
        </w:rPr>
        <w:t xml:space="preserve">. Agjencia qendrore vazhdoi të shqyrtonte ankimet e dorëzuara pranë saj kundër vendimeve të ish Zyrave </w:t>
      </w:r>
      <w:r w:rsidR="00F16F82" w:rsidRPr="00404E6C">
        <w:rPr>
          <w:lang w:val="sq-AL"/>
        </w:rPr>
        <w:t>rajonale të agjencisë</w:t>
      </w:r>
      <w:r w:rsidR="00CF1B25" w:rsidRPr="00404E6C">
        <w:rPr>
          <w:lang w:val="sq-AL"/>
        </w:rPr>
        <w:t xml:space="preser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42</w:t>
      </w:r>
      <w:r w:rsidRPr="00404E6C">
        <w:rPr>
          <w:lang w:val="sq-AL"/>
        </w:rPr>
        <w:fldChar w:fldCharType="end"/>
      </w:r>
      <w:r w:rsidR="00CF1B25" w:rsidRPr="00404E6C">
        <w:rPr>
          <w:lang w:val="sq-AL"/>
        </w:rPr>
        <w:t xml:space="preserve">.  Në bazë të </w:t>
      </w:r>
      <w:r w:rsidR="00404E6C">
        <w:rPr>
          <w:lang w:val="sq-AL"/>
        </w:rPr>
        <w:t>n</w:t>
      </w:r>
      <w:r w:rsidR="00F16F82">
        <w:rPr>
          <w:lang w:val="sq-AL"/>
        </w:rPr>
        <w:t xml:space="preserve">enit 5, </w:t>
      </w:r>
      <w:r w:rsidR="00CF1B25" w:rsidRPr="00404E6C">
        <w:rPr>
          <w:lang w:val="sq-AL"/>
        </w:rPr>
        <w:t xml:space="preserve">ankimuesi apo Zyra e Avokatit të Shtetit kishte të drejtë të ankimonte vendimin e Agjencisë qendrore brenda tridhjetë ditësh nga shpallja e tij në Gjykatën e Rrethit Tiranë.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43</w:t>
      </w:r>
      <w:r w:rsidRPr="00404E6C">
        <w:rPr>
          <w:lang w:val="sq-AL"/>
        </w:rPr>
        <w:fldChar w:fldCharType="end"/>
      </w:r>
      <w:r w:rsidR="00325532" w:rsidRPr="00404E6C">
        <w:rPr>
          <w:lang w:val="sq-AL"/>
        </w:rPr>
        <w:t>. </w:t>
      </w:r>
      <w:r w:rsidR="00CF1B25" w:rsidRPr="00404E6C">
        <w:rPr>
          <w:lang w:val="sq-AL"/>
        </w:rPr>
        <w:t>Paragrafi 7 përcaktoi afatin kohor për përfundimin e shqyrtimit të kërkesave për njohj</w:t>
      </w:r>
      <w:r w:rsidR="00F16F82">
        <w:rPr>
          <w:lang w:val="sq-AL"/>
        </w:rPr>
        <w:t>en dhe kthimin e pronave deri më</w:t>
      </w:r>
      <w:r w:rsidR="00CF1B25" w:rsidRPr="00404E6C">
        <w:rPr>
          <w:lang w:val="sq-AL"/>
        </w:rPr>
        <w:t xml:space="preserve"> datën 31 </w:t>
      </w:r>
      <w:r w:rsidR="00441EC1">
        <w:rPr>
          <w:lang w:val="sq-AL"/>
        </w:rPr>
        <w:t>d</w:t>
      </w:r>
      <w:r w:rsidR="00CF1B25" w:rsidRPr="00404E6C">
        <w:rPr>
          <w:lang w:val="sq-AL"/>
        </w:rPr>
        <w:t>hjetor 2011.</w:t>
      </w:r>
    </w:p>
    <w:p w:rsidR="00CF1B25" w:rsidRPr="00404E6C" w:rsidRDefault="00CF1B25" w:rsidP="00CF1B25">
      <w:pPr>
        <w:pStyle w:val="Paragrafi"/>
        <w:rPr>
          <w:lang w:val="sq-AL"/>
        </w:rPr>
      </w:pPr>
      <w:r w:rsidRPr="00404E6C">
        <w:rPr>
          <w:lang w:val="sq-AL"/>
        </w:rPr>
        <w:lastRenderedPageBreak/>
        <w:t xml:space="preserve">7. Ligji për </w:t>
      </w:r>
      <w:r w:rsidR="00E774E7">
        <w:rPr>
          <w:lang w:val="sq-AL"/>
        </w:rPr>
        <w:t>p</w:t>
      </w:r>
      <w:r w:rsidRPr="00404E6C">
        <w:rPr>
          <w:lang w:val="sq-AL"/>
        </w:rPr>
        <w:t>ronën i vitit 2010 (</w:t>
      </w:r>
      <w:r w:rsidR="00441EC1">
        <w:rPr>
          <w:lang w:val="sq-AL"/>
        </w:rPr>
        <w:t>l</w:t>
      </w:r>
      <w:r w:rsidRPr="00404E6C">
        <w:rPr>
          <w:lang w:val="sq-AL"/>
        </w:rPr>
        <w:t xml:space="preserve">igji </w:t>
      </w:r>
      <w:r w:rsidR="000112E9">
        <w:rPr>
          <w:lang w:val="sq-AL"/>
        </w:rPr>
        <w:t>n</w:t>
      </w:r>
      <w:r w:rsidRPr="00404E6C">
        <w:rPr>
          <w:lang w:val="sq-AL"/>
        </w:rPr>
        <w:t>r.10</w:t>
      </w:r>
      <w:r w:rsidR="000112E9">
        <w:rPr>
          <w:lang w:val="sq-AL"/>
        </w:rPr>
        <w:t xml:space="preserve"> </w:t>
      </w:r>
      <w:r w:rsidRPr="00404E6C">
        <w:rPr>
          <w:lang w:val="sq-AL"/>
        </w:rPr>
        <w:t xml:space="preserve">308, datë 22 </w:t>
      </w:r>
      <w:r w:rsidR="00441EC1">
        <w:rPr>
          <w:lang w:val="sq-AL"/>
        </w:rPr>
        <w:t>k</w:t>
      </w:r>
      <w:r w:rsidRPr="00404E6C">
        <w:rPr>
          <w:lang w:val="sq-AL"/>
        </w:rPr>
        <w:t>orrik 2010)</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44</w:t>
      </w:r>
      <w:r w:rsidRPr="00404E6C">
        <w:rPr>
          <w:lang w:val="sq-AL"/>
        </w:rPr>
        <w:fldChar w:fldCharType="end"/>
      </w:r>
      <w:r w:rsidR="00CF1B25" w:rsidRPr="00404E6C">
        <w:rPr>
          <w:lang w:val="sq-AL"/>
        </w:rPr>
        <w:t xml:space="preserve">. Ligji i Pronës i vitit 2010 futi mundësinë e kërkimit të rishikimit të vendimeve të ish </w:t>
      </w:r>
      <w:r w:rsidR="00F16F82" w:rsidRPr="00404E6C">
        <w:rPr>
          <w:lang w:val="sq-AL"/>
        </w:rPr>
        <w:t>komisioneve/zyrave rajonale të agjencisë</w:t>
      </w:r>
      <w:r w:rsidR="00CF1B25" w:rsidRPr="00404E6C">
        <w:rPr>
          <w:lang w:val="sq-AL"/>
        </w:rPr>
        <w:t xml:space="preser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45</w:t>
      </w:r>
      <w:r w:rsidRPr="00404E6C">
        <w:rPr>
          <w:lang w:val="sq-AL"/>
        </w:rPr>
        <w:fldChar w:fldCharType="end"/>
      </w:r>
      <w:r w:rsidR="00325532" w:rsidRPr="00404E6C">
        <w:rPr>
          <w:lang w:val="sq-AL"/>
        </w:rPr>
        <w:t>. </w:t>
      </w:r>
      <w:r w:rsidR="00F16F82">
        <w:rPr>
          <w:lang w:val="sq-AL"/>
        </w:rPr>
        <w:t>Neni 4 shtyu deri më</w:t>
      </w:r>
      <w:r w:rsidR="00CF1B25" w:rsidRPr="00404E6C">
        <w:rPr>
          <w:lang w:val="sq-AL"/>
        </w:rPr>
        <w:t xml:space="preserve"> 31 </w:t>
      </w:r>
      <w:r w:rsidR="00441EC1">
        <w:rPr>
          <w:lang w:val="sq-AL"/>
        </w:rPr>
        <w:t>d</w:t>
      </w:r>
      <w:r w:rsidR="00CF1B25" w:rsidRPr="00404E6C">
        <w:rPr>
          <w:lang w:val="sq-AL"/>
        </w:rPr>
        <w:t>hjetor 2011 af</w:t>
      </w:r>
      <w:r w:rsidR="00E774E7">
        <w:rPr>
          <w:lang w:val="sq-AL"/>
        </w:rPr>
        <w:t xml:space="preserve">atin për kalimin e pronave tek </w:t>
      </w:r>
      <w:r w:rsidR="00F16F82">
        <w:rPr>
          <w:lang w:val="sq-AL"/>
        </w:rPr>
        <w:t>Fondi i k</w:t>
      </w:r>
      <w:r w:rsidR="00CF1B25" w:rsidRPr="00404E6C">
        <w:rPr>
          <w:lang w:val="sq-AL"/>
        </w:rPr>
        <w:t xml:space="preserve">ompensimit në Natyrë (FKN). </w:t>
      </w:r>
    </w:p>
    <w:p w:rsidR="00CF1B25" w:rsidRPr="00FE238C" w:rsidRDefault="00CF1B25" w:rsidP="00CF1B25">
      <w:pPr>
        <w:pStyle w:val="Paragrafi"/>
        <w:rPr>
          <w:sz w:val="18"/>
          <w:lang w:val="sq-AL"/>
        </w:rPr>
      </w:pPr>
    </w:p>
    <w:p w:rsidR="00CF1B25" w:rsidRPr="00404E6C" w:rsidRDefault="00CF1B25" w:rsidP="00CF1B25">
      <w:pPr>
        <w:pStyle w:val="Paragrafi"/>
        <w:rPr>
          <w:lang w:val="sq-AL"/>
        </w:rPr>
      </w:pPr>
      <w:r w:rsidRPr="00404E6C">
        <w:rPr>
          <w:lang w:val="sq-AL"/>
        </w:rPr>
        <w:t xml:space="preserve">C. Vendimet e Këshillave të Ministrave </w:t>
      </w:r>
    </w:p>
    <w:p w:rsidR="00CF1B25" w:rsidRPr="00404E6C" w:rsidRDefault="00CF1B25" w:rsidP="00CF1B25">
      <w:pPr>
        <w:pStyle w:val="Paragrafi"/>
        <w:rPr>
          <w:lang w:val="sq-AL"/>
        </w:rPr>
      </w:pPr>
      <w:r w:rsidRPr="00404E6C">
        <w:rPr>
          <w:lang w:val="sq-AL"/>
        </w:rPr>
        <w:t xml:space="preserve">1. Vendimet e Këshillit të Ministrave për kompensimet nga </w:t>
      </w:r>
      <w:r w:rsidR="00F16F82" w:rsidRPr="00404E6C">
        <w:rPr>
          <w:lang w:val="sq-AL"/>
        </w:rPr>
        <w:t xml:space="preserve">fondi i kompensimit </w:t>
      </w:r>
      <w:r w:rsidR="00F16F82">
        <w:rPr>
          <w:lang w:val="sq-AL"/>
        </w:rPr>
        <w:t xml:space="preserve">financiar </w:t>
      </w:r>
      <w:r w:rsidR="000112E9">
        <w:rPr>
          <w:lang w:val="sq-AL"/>
        </w:rPr>
        <w:t>(FKF</w:t>
      </w:r>
      <w:r w:rsidRPr="00404E6C">
        <w:rPr>
          <w:lang w:val="sq-AL"/>
        </w:rPr>
        <w:t>) (</w:t>
      </w:r>
      <w:r w:rsidR="000112E9">
        <w:rPr>
          <w:lang w:val="sq-AL"/>
        </w:rPr>
        <w:t>nr.</w:t>
      </w:r>
      <w:r w:rsidRPr="00404E6C">
        <w:rPr>
          <w:lang w:val="sq-AL"/>
        </w:rPr>
        <w:t xml:space="preserve">13, datë 17 </w:t>
      </w:r>
      <w:r w:rsidR="00535B9D">
        <w:rPr>
          <w:lang w:val="sq-AL"/>
        </w:rPr>
        <w:t>n</w:t>
      </w:r>
      <w:r w:rsidRPr="00404E6C">
        <w:rPr>
          <w:lang w:val="sq-AL"/>
        </w:rPr>
        <w:t xml:space="preserve">ëntor 2005; VKM </w:t>
      </w:r>
      <w:r w:rsidR="000112E9">
        <w:rPr>
          <w:lang w:val="sq-AL"/>
        </w:rPr>
        <w:t>n</w:t>
      </w:r>
      <w:r w:rsidR="00F16F82">
        <w:rPr>
          <w:lang w:val="sq-AL"/>
        </w:rPr>
        <w:t>r.</w:t>
      </w:r>
      <w:r w:rsidRPr="00404E6C">
        <w:rPr>
          <w:lang w:val="sq-AL"/>
        </w:rPr>
        <w:t xml:space="preserve">758, datë 16 </w:t>
      </w:r>
      <w:r w:rsidR="00535B9D">
        <w:rPr>
          <w:lang w:val="sq-AL"/>
        </w:rPr>
        <w:t>n</w:t>
      </w:r>
      <w:r w:rsidRPr="00404E6C">
        <w:rPr>
          <w:lang w:val="sq-AL"/>
        </w:rPr>
        <w:t xml:space="preserve">ëntor 2006; VKM </w:t>
      </w:r>
      <w:r w:rsidR="000112E9">
        <w:rPr>
          <w:lang w:val="sq-AL"/>
        </w:rPr>
        <w:t>n</w:t>
      </w:r>
      <w:r w:rsidRPr="00404E6C">
        <w:rPr>
          <w:lang w:val="sq-AL"/>
        </w:rPr>
        <w:t xml:space="preserve">r.566, datë 5 </w:t>
      </w:r>
      <w:r w:rsidR="00535B9D">
        <w:rPr>
          <w:lang w:val="sq-AL"/>
        </w:rPr>
        <w:t>s</w:t>
      </w:r>
      <w:r w:rsidRPr="00404E6C">
        <w:rPr>
          <w:lang w:val="sq-AL"/>
        </w:rPr>
        <w:t xml:space="preserve">htator 2007; VKM </w:t>
      </w:r>
      <w:r w:rsidR="000112E9">
        <w:rPr>
          <w:lang w:val="sq-AL"/>
        </w:rPr>
        <w:t xml:space="preserve"> nr.</w:t>
      </w:r>
      <w:r w:rsidRPr="00404E6C">
        <w:rPr>
          <w:lang w:val="sq-AL"/>
        </w:rPr>
        <w:t xml:space="preserve">1343, datë 4 </w:t>
      </w:r>
      <w:r w:rsidR="00535B9D">
        <w:rPr>
          <w:lang w:val="sq-AL"/>
        </w:rPr>
        <w:t>q</w:t>
      </w:r>
      <w:r w:rsidRPr="00404E6C">
        <w:rPr>
          <w:lang w:val="sq-AL"/>
        </w:rPr>
        <w:t xml:space="preserve">ershor 2008 dhe, VKM </w:t>
      </w:r>
      <w:r w:rsidR="00E774E7">
        <w:rPr>
          <w:lang w:val="sq-AL"/>
        </w:rPr>
        <w:t>nr.</w:t>
      </w:r>
      <w:r w:rsidR="000112E9">
        <w:rPr>
          <w:lang w:val="sq-AL"/>
        </w:rPr>
        <w:t xml:space="preserve">487, datë </w:t>
      </w:r>
      <w:r w:rsidRPr="00404E6C">
        <w:rPr>
          <w:lang w:val="sq-AL"/>
        </w:rPr>
        <w:t xml:space="preserve">6 </w:t>
      </w:r>
      <w:r w:rsidR="00535B9D">
        <w:rPr>
          <w:lang w:val="sq-AL"/>
        </w:rPr>
        <w:t>m</w:t>
      </w:r>
      <w:r w:rsidRPr="00404E6C">
        <w:rPr>
          <w:lang w:val="sq-AL"/>
        </w:rPr>
        <w:t>aj 2009)</w:t>
      </w:r>
    </w:p>
    <w:bookmarkStart w:id="5" w:name="CMDfinancialCompensation"/>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46</w:t>
      </w:r>
      <w:r w:rsidRPr="00404E6C">
        <w:rPr>
          <w:lang w:val="sq-AL"/>
        </w:rPr>
        <w:fldChar w:fldCharType="end"/>
      </w:r>
      <w:bookmarkEnd w:id="5"/>
      <w:r w:rsidR="00CF1B25" w:rsidRPr="00404E6C">
        <w:rPr>
          <w:lang w:val="sq-AL"/>
        </w:rPr>
        <w:t xml:space="preserve">.  Në bazë të </w:t>
      </w:r>
      <w:r w:rsidR="000112E9">
        <w:rPr>
          <w:lang w:val="sq-AL"/>
        </w:rPr>
        <w:t>n</w:t>
      </w:r>
      <w:r w:rsidR="00CF1B25" w:rsidRPr="00404E6C">
        <w:rPr>
          <w:lang w:val="sq-AL"/>
        </w:rPr>
        <w:t xml:space="preserve">enit 23 të </w:t>
      </w:r>
      <w:r w:rsidR="000112E9">
        <w:rPr>
          <w:lang w:val="sq-AL"/>
        </w:rPr>
        <w:t>l</w:t>
      </w:r>
      <w:r w:rsidR="00CF1B25" w:rsidRPr="00404E6C">
        <w:rPr>
          <w:lang w:val="sq-AL"/>
        </w:rPr>
        <w:t xml:space="preserve">igjit të vitit 2004 për </w:t>
      </w:r>
      <w:r w:rsidR="000112E9">
        <w:rPr>
          <w:lang w:val="sq-AL"/>
        </w:rPr>
        <w:t>p</w:t>
      </w:r>
      <w:r w:rsidR="00CF1B25" w:rsidRPr="00404E6C">
        <w:rPr>
          <w:lang w:val="sq-AL"/>
        </w:rPr>
        <w:t xml:space="preserve">ronën, i cili krijoi </w:t>
      </w:r>
      <w:r w:rsidR="00B71537" w:rsidRPr="00404E6C">
        <w:rPr>
          <w:lang w:val="sq-AL"/>
        </w:rPr>
        <w:t>fondin e kompensimit financiar</w:t>
      </w:r>
      <w:r w:rsidR="00CF1B25" w:rsidRPr="00404E6C">
        <w:rPr>
          <w:lang w:val="sq-AL"/>
        </w:rPr>
        <w:t xml:space="preserve"> (FKF), Qeveria miratoi vendimet e mësipërme në periudhën ndërmjet viteve 2005 dhe 2009, në funksion </w:t>
      </w:r>
      <w:r w:rsidR="00B71537">
        <w:rPr>
          <w:lang w:val="sq-AL"/>
        </w:rPr>
        <w:t>të kompensimit financiar të ish-</w:t>
      </w:r>
      <w:r w:rsidR="00CF1B25" w:rsidRPr="00404E6C">
        <w:rPr>
          <w:lang w:val="sq-AL"/>
        </w:rPr>
        <w:t xml:space="preserve">pronarëve.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47</w:t>
      </w:r>
      <w:r w:rsidRPr="00404E6C">
        <w:rPr>
          <w:lang w:val="sq-AL"/>
        </w:rPr>
        <w:fldChar w:fldCharType="end"/>
      </w:r>
      <w:r w:rsidR="00CF1B25" w:rsidRPr="00404E6C">
        <w:rPr>
          <w:lang w:val="sq-AL"/>
        </w:rPr>
        <w:t>. Në vitin 2005, kompensimi financiar u dha në funksion të kërkesave për kompensim që buronin nga vendimet e Komisionit të Tiranës. Në vitin 2006, kompensimi financiar u dha në funksion të kompensimit të kërkesave që buronin nga vendimet e Komisioneve të Tiranës dhe të Kavajës. Në vitin 2007 grupi i përfituesve u zgjerua për të përfshirë ish</w:t>
      </w:r>
      <w:r w:rsidR="00535B9D">
        <w:rPr>
          <w:lang w:val="sq-AL"/>
        </w:rPr>
        <w:t>-</w:t>
      </w:r>
      <w:r w:rsidR="00CF1B25" w:rsidRPr="00404E6C">
        <w:rPr>
          <w:lang w:val="sq-AL"/>
        </w:rPr>
        <w:t>pronarët që zotëronin vendime të Komisionit që ishin dhënë në lidhje me qytetet për të cilat ishte miratuar dhe nxjerrë një hartë vlerë. Në vitin 2008 dhe në vitin 2009 të gjithë ish</w:t>
      </w:r>
      <w:r w:rsidR="00535B9D">
        <w:rPr>
          <w:lang w:val="sq-AL"/>
        </w:rPr>
        <w:t>-</w:t>
      </w:r>
      <w:r w:rsidR="00CF1B25" w:rsidRPr="00404E6C">
        <w:rPr>
          <w:lang w:val="sq-AL"/>
        </w:rPr>
        <w:t xml:space="preserve">pronarët, të cilët gëzonin të drejtën e kompensimit në bazë të një vendimi të </w:t>
      </w:r>
      <w:r w:rsidR="00B71537" w:rsidRPr="00404E6C">
        <w:rPr>
          <w:lang w:val="sq-AL"/>
        </w:rPr>
        <w:t>komisionit/zyrës rajonale të agjencisë</w:t>
      </w:r>
      <w:r w:rsidR="00CF1B25" w:rsidRPr="00404E6C">
        <w:rPr>
          <w:lang w:val="sq-AL"/>
        </w:rPr>
        <w:t xml:space="preserve">, kualifikoheshin për të aplikuar për kompensim financiar.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48</w:t>
      </w:r>
      <w:r w:rsidRPr="00404E6C">
        <w:rPr>
          <w:lang w:val="sq-AL"/>
        </w:rPr>
        <w:fldChar w:fldCharType="end"/>
      </w:r>
      <w:r w:rsidR="00CF1B25" w:rsidRPr="00404E6C">
        <w:rPr>
          <w:lang w:val="sq-AL"/>
        </w:rPr>
        <w:t xml:space="preserve">.  Në bazë të </w:t>
      </w:r>
      <w:r w:rsidR="000112E9">
        <w:rPr>
          <w:lang w:val="sq-AL"/>
        </w:rPr>
        <w:t>vendimeve t</w:t>
      </w:r>
      <w:r w:rsidR="000112E9" w:rsidRPr="000112E9">
        <w:rPr>
          <w:rFonts w:ascii="Times New Roman" w:hAnsi="Times New Roman" w:cs="Times New Roman"/>
          <w:lang w:val="sq-AL"/>
        </w:rPr>
        <w:t>ë</w:t>
      </w:r>
      <w:r w:rsidR="000112E9">
        <w:rPr>
          <w:lang w:val="sq-AL"/>
        </w:rPr>
        <w:t xml:space="preserve"> </w:t>
      </w:r>
      <w:r w:rsidR="00CF1B25" w:rsidRPr="00404E6C">
        <w:rPr>
          <w:lang w:val="sq-AL"/>
        </w:rPr>
        <w:t>K</w:t>
      </w:r>
      <w:r w:rsidR="000112E9" w:rsidRPr="000112E9">
        <w:rPr>
          <w:rFonts w:ascii="Times New Roman" w:hAnsi="Times New Roman" w:cs="Times New Roman"/>
          <w:lang w:val="sq-AL"/>
        </w:rPr>
        <w:t>ë</w:t>
      </w:r>
      <w:r w:rsidR="000112E9">
        <w:rPr>
          <w:lang w:val="sq-AL"/>
        </w:rPr>
        <w:t>shillit t</w:t>
      </w:r>
      <w:r w:rsidR="000112E9" w:rsidRPr="000112E9">
        <w:rPr>
          <w:rFonts w:ascii="Times New Roman" w:hAnsi="Times New Roman" w:cs="Times New Roman"/>
          <w:lang w:val="sq-AL"/>
        </w:rPr>
        <w:t>ë</w:t>
      </w:r>
      <w:r w:rsidR="000112E9">
        <w:rPr>
          <w:lang w:val="sq-AL"/>
        </w:rPr>
        <w:t xml:space="preserve"> </w:t>
      </w:r>
      <w:r w:rsidR="00CF1B25" w:rsidRPr="00404E6C">
        <w:rPr>
          <w:lang w:val="sq-AL"/>
        </w:rPr>
        <w:t>M</w:t>
      </w:r>
      <w:r w:rsidR="000112E9">
        <w:rPr>
          <w:lang w:val="sq-AL"/>
        </w:rPr>
        <w:t>inist</w:t>
      </w:r>
      <w:r w:rsidR="00A57470">
        <w:rPr>
          <w:lang w:val="sq-AL"/>
        </w:rPr>
        <w:t>r</w:t>
      </w:r>
      <w:r w:rsidR="000112E9">
        <w:rPr>
          <w:lang w:val="sq-AL"/>
        </w:rPr>
        <w:t>ave</w:t>
      </w:r>
      <w:r w:rsidR="00CF1B25" w:rsidRPr="00404E6C">
        <w:rPr>
          <w:lang w:val="sq-AL"/>
        </w:rPr>
        <w:t xml:space="preserve"> të miratuara në periudhën ndërmjet vitit 2005 dhe 2008, ankimueses iu kërkua të bënte kërkesën standarde për kompensimin financiar pranë Agjencisë qendrore në Tiranë, duke paraqitur, ndër të tjera, vendimin e </w:t>
      </w:r>
      <w:r w:rsidR="00B71537" w:rsidRPr="00404E6C">
        <w:rPr>
          <w:lang w:val="sq-AL"/>
        </w:rPr>
        <w:t>komisionit/zyrës rajonale të agjencisë</w:t>
      </w:r>
      <w:r w:rsidR="00CF1B25" w:rsidRPr="00404E6C">
        <w:rPr>
          <w:lang w:val="sq-AL"/>
        </w:rPr>
        <w:t xml:space="preserve"> që i kishte njohur të drejtën</w:t>
      </w:r>
      <w:r w:rsidR="00535B9D">
        <w:rPr>
          <w:lang w:val="sq-AL"/>
        </w:rPr>
        <w:t xml:space="preserve"> e kompensimit. Vetëm atyre ish-p</w:t>
      </w:r>
      <w:r w:rsidR="00CF1B25" w:rsidRPr="00404E6C">
        <w:rPr>
          <w:lang w:val="sq-AL"/>
        </w:rPr>
        <w:t>ronarëve që nuk kishin marrë më parë kompensim iu dha e drejta e kompensimit financiar për periudhën nga viti 2005 deri në vitin 2008. V</w:t>
      </w:r>
      <w:r w:rsidR="000112E9">
        <w:rPr>
          <w:lang w:val="sq-AL"/>
        </w:rPr>
        <w:t xml:space="preserve">endimi i </w:t>
      </w:r>
      <w:r w:rsidR="00CF1B25" w:rsidRPr="00404E6C">
        <w:rPr>
          <w:lang w:val="sq-AL"/>
        </w:rPr>
        <w:t>K</w:t>
      </w:r>
      <w:r w:rsidR="000112E9" w:rsidRPr="000112E9">
        <w:rPr>
          <w:rFonts w:ascii="Times New Roman" w:hAnsi="Times New Roman" w:cs="Times New Roman"/>
          <w:lang w:val="sq-AL"/>
        </w:rPr>
        <w:t>ë</w:t>
      </w:r>
      <w:r w:rsidR="000112E9">
        <w:rPr>
          <w:lang w:val="sq-AL"/>
        </w:rPr>
        <w:t>shillit t</w:t>
      </w:r>
      <w:r w:rsidR="000112E9" w:rsidRPr="000112E9">
        <w:rPr>
          <w:rFonts w:ascii="Times New Roman" w:hAnsi="Times New Roman" w:cs="Times New Roman"/>
          <w:lang w:val="sq-AL"/>
        </w:rPr>
        <w:t>ë</w:t>
      </w:r>
      <w:r w:rsidR="000112E9">
        <w:rPr>
          <w:lang w:val="sq-AL"/>
        </w:rPr>
        <w:t xml:space="preserve"> </w:t>
      </w:r>
      <w:r w:rsidR="00CF1B25" w:rsidRPr="00404E6C">
        <w:rPr>
          <w:lang w:val="sq-AL"/>
        </w:rPr>
        <w:t>M</w:t>
      </w:r>
      <w:r w:rsidR="000112E9">
        <w:rPr>
          <w:lang w:val="sq-AL"/>
        </w:rPr>
        <w:t>inistrave</w:t>
      </w:r>
      <w:r w:rsidR="00CF1B25" w:rsidRPr="00404E6C">
        <w:rPr>
          <w:lang w:val="sq-AL"/>
        </w:rPr>
        <w:t xml:space="preserve"> </w:t>
      </w:r>
      <w:r w:rsidR="000112E9">
        <w:rPr>
          <w:lang w:val="sq-AL"/>
        </w:rPr>
        <w:t>i</w:t>
      </w:r>
      <w:r w:rsidR="00CF1B25" w:rsidRPr="00404E6C">
        <w:rPr>
          <w:lang w:val="sq-AL"/>
        </w:rPr>
        <w:t xml:space="preserve"> vitit 2009 parashikonte që një ish</w:t>
      </w:r>
      <w:r w:rsidR="00535B9D">
        <w:rPr>
          <w:lang w:val="sq-AL"/>
        </w:rPr>
        <w:t>-</w:t>
      </w:r>
      <w:r w:rsidR="00CF1B25" w:rsidRPr="00404E6C">
        <w:rPr>
          <w:lang w:val="sq-AL"/>
        </w:rPr>
        <w:t>pronar do të fitonte të drejtën e kompensimit financiar, me kusht që ai të mos kishte përfituar nga: a) kompensim i mëparshëm; b) restaurim/kthim i pjesshëm prone; c) nga e drejta ndaj refuzimit të parë; d) zbatimi i ligjit për tokën (</w:t>
      </w:r>
      <w:r w:rsidR="00535B9D">
        <w:rPr>
          <w:lang w:val="sq-AL"/>
        </w:rPr>
        <w:t>l</w:t>
      </w:r>
      <w:r w:rsidR="00CF1B25" w:rsidRPr="00404E6C">
        <w:rPr>
          <w:lang w:val="sq-AL"/>
        </w:rPr>
        <w:t xml:space="preserve">igji </w:t>
      </w:r>
      <w:r w:rsidR="000112E9">
        <w:rPr>
          <w:lang w:val="sq-AL"/>
        </w:rPr>
        <w:t>nr.</w:t>
      </w:r>
      <w:r w:rsidR="00CF1B25" w:rsidRPr="00404E6C">
        <w:rPr>
          <w:lang w:val="sq-AL"/>
        </w:rPr>
        <w:t xml:space="preserve">7501, datë 19 </w:t>
      </w:r>
      <w:r w:rsidR="00535B9D">
        <w:rPr>
          <w:lang w:val="sq-AL"/>
        </w:rPr>
        <w:t>k</w:t>
      </w:r>
      <w:r w:rsidR="00CF1B25" w:rsidRPr="00404E6C">
        <w:rPr>
          <w:lang w:val="sq-AL"/>
        </w:rPr>
        <w:t>orrik 1991).</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49</w:t>
      </w:r>
      <w:r w:rsidRPr="00404E6C">
        <w:rPr>
          <w:lang w:val="sq-AL"/>
        </w:rPr>
        <w:fldChar w:fldCharType="end"/>
      </w:r>
      <w:r w:rsidR="00CF1B25" w:rsidRPr="00404E6C">
        <w:rPr>
          <w:lang w:val="sq-AL"/>
        </w:rPr>
        <w:t xml:space="preserve">.  Kërkesat do të shqyrtoheshin në një rend kronologjik në bazë të datës dhe numrit të vendimit të </w:t>
      </w:r>
      <w:r w:rsidR="00B71537" w:rsidRPr="00404E6C">
        <w:rPr>
          <w:lang w:val="sq-AL"/>
        </w:rPr>
        <w:t>komisionit/zyrës rajonale të agjencisë</w:t>
      </w:r>
      <w:r w:rsidR="00CF1B25" w:rsidRPr="00404E6C">
        <w:rPr>
          <w:lang w:val="sq-AL"/>
        </w:rPr>
        <w:t>. Shuma e kompensimit financiar, e cila duhej llogaritur në bazë të hartave të vlerës së pronës, ishte e kufizuar deri në një maksimum prej 200 m</w:t>
      </w:r>
      <w:r w:rsidR="00CF1B25" w:rsidRPr="00A57470">
        <w:rPr>
          <w:vertAlign w:val="superscript"/>
          <w:lang w:val="sq-AL"/>
        </w:rPr>
        <w:t>2</w:t>
      </w:r>
      <w:r w:rsidR="00CF1B25" w:rsidRPr="00404E6C">
        <w:rPr>
          <w:lang w:val="sq-AL"/>
        </w:rPr>
        <w:t xml:space="preser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50</w:t>
      </w:r>
      <w:r w:rsidRPr="00404E6C">
        <w:rPr>
          <w:lang w:val="sq-AL"/>
        </w:rPr>
        <w:fldChar w:fldCharType="end"/>
      </w:r>
      <w:r w:rsidR="00CF1B25" w:rsidRPr="00404E6C">
        <w:rPr>
          <w:lang w:val="sq-AL"/>
        </w:rPr>
        <w:t>.  Dorëzimi i një kërkese përfshinte pagesën e një tarife për përpunimin e tyre. Ish</w:t>
      </w:r>
      <w:r w:rsidR="00535B9D">
        <w:rPr>
          <w:lang w:val="sq-AL"/>
        </w:rPr>
        <w:t>-</w:t>
      </w:r>
      <w:r w:rsidR="00CF1B25" w:rsidRPr="00404E6C">
        <w:rPr>
          <w:lang w:val="sq-AL"/>
        </w:rPr>
        <w:t xml:space="preserve">pronarët që nuk kishin qenë të suksesshëm në kërkesat e tyre për kompensim financiar në një vit paraardhës, mund të dorëzonin përsëri kërkesën e tyre në vitin/vitet pasardhëse, sapo të kishin paguar tarifën e përpunimit të kërkesës.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51</w:t>
      </w:r>
      <w:r w:rsidRPr="00404E6C">
        <w:rPr>
          <w:lang w:val="sq-AL"/>
        </w:rPr>
        <w:fldChar w:fldCharType="end"/>
      </w:r>
      <w:r w:rsidR="00CF1B25" w:rsidRPr="00404E6C">
        <w:rPr>
          <w:lang w:val="sq-AL"/>
        </w:rPr>
        <w:t xml:space="preserve">.  Asnjë nga këto vendime nuk parashikonte dhënien e kompensimit për ata që kishin pretendime që rridhnin nga një vendim gjyqësor i formës së prerë dhe i detyrueshëm për zbatim. </w:t>
      </w:r>
    </w:p>
    <w:p w:rsidR="00325532" w:rsidRPr="00404E6C" w:rsidRDefault="00CF1B25" w:rsidP="00CF1B25">
      <w:pPr>
        <w:pStyle w:val="Paragrafi"/>
        <w:rPr>
          <w:lang w:val="sq-AL"/>
        </w:rPr>
      </w:pPr>
      <w:r w:rsidRPr="00404E6C">
        <w:rPr>
          <w:lang w:val="sq-AL"/>
        </w:rPr>
        <w:t>2. V</w:t>
      </w:r>
      <w:r w:rsidR="000112E9">
        <w:rPr>
          <w:lang w:val="sq-AL"/>
        </w:rPr>
        <w:t xml:space="preserve">endimet e </w:t>
      </w:r>
      <w:r w:rsidRPr="00404E6C">
        <w:rPr>
          <w:lang w:val="sq-AL"/>
        </w:rPr>
        <w:t>K</w:t>
      </w:r>
      <w:r w:rsidR="000112E9" w:rsidRPr="000112E9">
        <w:rPr>
          <w:rFonts w:ascii="Times New Roman" w:hAnsi="Times New Roman" w:cs="Times New Roman"/>
          <w:lang w:val="sq-AL"/>
        </w:rPr>
        <w:t>ë</w:t>
      </w:r>
      <w:r w:rsidR="000112E9">
        <w:rPr>
          <w:lang w:val="sq-AL"/>
        </w:rPr>
        <w:t>shilli</w:t>
      </w:r>
      <w:r w:rsidR="00B71537">
        <w:rPr>
          <w:lang w:val="sq-AL"/>
        </w:rPr>
        <w:t>t</w:t>
      </w:r>
      <w:r w:rsidR="000112E9">
        <w:rPr>
          <w:lang w:val="sq-AL"/>
        </w:rPr>
        <w:t xml:space="preserve"> t</w:t>
      </w:r>
      <w:r w:rsidR="000112E9" w:rsidRPr="000112E9">
        <w:rPr>
          <w:rFonts w:ascii="Times New Roman" w:hAnsi="Times New Roman" w:cs="Times New Roman"/>
          <w:lang w:val="sq-AL"/>
        </w:rPr>
        <w:t>ë</w:t>
      </w:r>
      <w:r w:rsidR="000112E9">
        <w:rPr>
          <w:lang w:val="sq-AL"/>
        </w:rPr>
        <w:t xml:space="preserve"> </w:t>
      </w:r>
      <w:r w:rsidRPr="00404E6C">
        <w:rPr>
          <w:lang w:val="sq-AL"/>
        </w:rPr>
        <w:t>M</w:t>
      </w:r>
      <w:r w:rsidR="000112E9">
        <w:rPr>
          <w:lang w:val="sq-AL"/>
        </w:rPr>
        <w:t>inistrave</w:t>
      </w:r>
      <w:r w:rsidRPr="00404E6C">
        <w:rPr>
          <w:lang w:val="sq-AL"/>
        </w:rPr>
        <w:t xml:space="preserve"> për hartat e vlerës së pronave (VKM </w:t>
      </w:r>
      <w:r w:rsidR="000112E9">
        <w:rPr>
          <w:lang w:val="sq-AL"/>
        </w:rPr>
        <w:t>nr.</w:t>
      </w:r>
      <w:r w:rsidRPr="00404E6C">
        <w:rPr>
          <w:lang w:val="sq-AL"/>
        </w:rPr>
        <w:t xml:space="preserve">555, datë 29 </w:t>
      </w:r>
      <w:r w:rsidR="00535B9D">
        <w:rPr>
          <w:lang w:val="sq-AL"/>
        </w:rPr>
        <w:t>s</w:t>
      </w:r>
      <w:r w:rsidRPr="00404E6C">
        <w:rPr>
          <w:lang w:val="sq-AL"/>
        </w:rPr>
        <w:t xml:space="preserve">htator 2007; VKM </w:t>
      </w:r>
      <w:r w:rsidR="000112E9">
        <w:rPr>
          <w:lang w:val="sq-AL"/>
        </w:rPr>
        <w:t>nr.</w:t>
      </w:r>
      <w:r w:rsidRPr="00404E6C">
        <w:rPr>
          <w:lang w:val="sq-AL"/>
        </w:rPr>
        <w:t xml:space="preserve">653, datë 29 </w:t>
      </w:r>
      <w:r w:rsidR="00535B9D">
        <w:rPr>
          <w:lang w:val="sq-AL"/>
        </w:rPr>
        <w:t>g</w:t>
      </w:r>
      <w:r w:rsidRPr="00404E6C">
        <w:rPr>
          <w:lang w:val="sq-AL"/>
        </w:rPr>
        <w:t xml:space="preserve">usht 2007 dhe VKM </w:t>
      </w:r>
      <w:r w:rsidR="000112E9">
        <w:rPr>
          <w:lang w:val="sq-AL"/>
        </w:rPr>
        <w:t>nr.</w:t>
      </w:r>
      <w:r w:rsidRPr="00404E6C">
        <w:rPr>
          <w:lang w:val="sq-AL"/>
        </w:rPr>
        <w:t xml:space="preserve">139, datë 13 </w:t>
      </w:r>
      <w:r w:rsidR="00535B9D">
        <w:rPr>
          <w:lang w:val="sq-AL"/>
        </w:rPr>
        <w:t>s</w:t>
      </w:r>
      <w:r w:rsidRPr="00404E6C">
        <w:rPr>
          <w:lang w:val="sq-AL"/>
        </w:rPr>
        <w:t xml:space="preserve">hkurt 2008; dhe VKM </w:t>
      </w:r>
      <w:r w:rsidR="000112E9">
        <w:rPr>
          <w:lang w:val="sq-AL"/>
        </w:rPr>
        <w:t>n</w:t>
      </w:r>
      <w:r w:rsidRPr="00404E6C">
        <w:rPr>
          <w:lang w:val="sq-AL"/>
        </w:rPr>
        <w:t xml:space="preserve">r.1620, datë 26 </w:t>
      </w:r>
      <w:r w:rsidR="00535B9D">
        <w:rPr>
          <w:lang w:val="sq-AL"/>
        </w:rPr>
        <w:t>n</w:t>
      </w:r>
      <w:r w:rsidRPr="00404E6C">
        <w:rPr>
          <w:lang w:val="sq-AL"/>
        </w:rPr>
        <w:t>ëntor 2008)</w:t>
      </w:r>
    </w:p>
    <w:p w:rsidR="00CF1B25"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52</w:t>
      </w:r>
      <w:r w:rsidRPr="00404E6C">
        <w:rPr>
          <w:lang w:val="sq-AL"/>
        </w:rPr>
        <w:fldChar w:fldCharType="end"/>
      </w:r>
      <w:r w:rsidR="00CF1B25" w:rsidRPr="00404E6C">
        <w:rPr>
          <w:lang w:val="sq-AL"/>
        </w:rPr>
        <w:t>.  Duke u mbështetur në vendimet e sipërpërmendura, dy prej të cilave u miratuan në vitin 2007 dhe dy në vitin 2008, Qeveria miratoi dhe nxori hartat e vlerës së pronave, siç janë renditur m</w:t>
      </w:r>
      <w:r w:rsidR="00535B9D" w:rsidRPr="00535B9D">
        <w:rPr>
          <w:rFonts w:ascii="Times New Roman" w:hAnsi="Times New Roman" w:cs="Times New Roman"/>
          <w:lang w:val="sq-AL"/>
        </w:rPr>
        <w:t>ë</w:t>
      </w:r>
      <w:r w:rsidR="00CF1B25" w:rsidRPr="00404E6C">
        <w:rPr>
          <w:lang w:val="sq-AL"/>
        </w:rPr>
        <w:t xml:space="preserve"> sipër. Hartat përmbanin çmimin e referencës për metër katror në të gjithë vendin.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53</w:t>
      </w:r>
      <w:r w:rsidRPr="00404E6C">
        <w:rPr>
          <w:lang w:val="sq-AL"/>
        </w:rPr>
        <w:fldChar w:fldCharType="end"/>
      </w:r>
      <w:r w:rsidR="00CF1B25" w:rsidRPr="00404E6C">
        <w:rPr>
          <w:lang w:val="sq-AL"/>
        </w:rPr>
        <w:t xml:space="preserve">.  Vendimi i parë caktonte çmimin e tokës për qarqet Berat, Gjirokastër, Vlorë dhe Dibër; Vendimi i dytë caktonte çmimin e tokës për qarqet Lezhë, Dibër, Korçë dhe Kukës; Vendimi i tretë caktonte çmimin e tokës për qarqet Fier, Elbasan, Tiranë, Vlorë, Durrës dhe Shkodër. Vendimi i </w:t>
      </w:r>
      <w:r w:rsidR="00CF1B25" w:rsidRPr="00404E6C">
        <w:rPr>
          <w:lang w:val="sq-AL"/>
        </w:rPr>
        <w:lastRenderedPageBreak/>
        <w:t>katërt përmbante një listë çmimesh të përditësuar</w:t>
      </w:r>
      <w:r w:rsidR="0004214A">
        <w:rPr>
          <w:lang w:val="sq-AL"/>
        </w:rPr>
        <w:t>a</w:t>
      </w:r>
      <w:r w:rsidR="00CF1B25" w:rsidRPr="00404E6C">
        <w:rPr>
          <w:lang w:val="sq-AL"/>
        </w:rPr>
        <w:t xml:space="preserve"> për disa bashki të caktuara.</w:t>
      </w:r>
    </w:p>
    <w:p w:rsidR="00CF1B25" w:rsidRPr="00404E6C" w:rsidRDefault="00CF1B25" w:rsidP="00CF1B25">
      <w:pPr>
        <w:pStyle w:val="Paragrafi"/>
        <w:rPr>
          <w:lang w:val="sq-AL"/>
        </w:rPr>
      </w:pPr>
      <w:r w:rsidRPr="00404E6C">
        <w:rPr>
          <w:lang w:val="sq-AL"/>
        </w:rPr>
        <w:t>3. V</w:t>
      </w:r>
      <w:r w:rsidR="00E47D64">
        <w:rPr>
          <w:lang w:val="sq-AL"/>
        </w:rPr>
        <w:t xml:space="preserve">endimi i </w:t>
      </w:r>
      <w:r w:rsidRPr="00404E6C">
        <w:rPr>
          <w:lang w:val="sq-AL"/>
        </w:rPr>
        <w:t>K</w:t>
      </w:r>
      <w:r w:rsidR="00E47D64" w:rsidRPr="00E47D64">
        <w:rPr>
          <w:rFonts w:ascii="Times New Roman" w:hAnsi="Times New Roman" w:cs="Times New Roman"/>
          <w:lang w:val="sq-AL"/>
        </w:rPr>
        <w:t>ë</w:t>
      </w:r>
      <w:r w:rsidR="00E47D64">
        <w:rPr>
          <w:lang w:val="sq-AL"/>
        </w:rPr>
        <w:t>shillit t</w:t>
      </w:r>
      <w:r w:rsidR="00E47D64" w:rsidRPr="00E47D64">
        <w:rPr>
          <w:rFonts w:ascii="Times New Roman" w:hAnsi="Times New Roman" w:cs="Times New Roman"/>
          <w:lang w:val="sq-AL"/>
        </w:rPr>
        <w:t>ë</w:t>
      </w:r>
      <w:r w:rsidR="00E47D64">
        <w:rPr>
          <w:lang w:val="sq-AL"/>
        </w:rPr>
        <w:t xml:space="preserve"> </w:t>
      </w:r>
      <w:r w:rsidRPr="00404E6C">
        <w:rPr>
          <w:lang w:val="sq-AL"/>
        </w:rPr>
        <w:t>M</w:t>
      </w:r>
      <w:r w:rsidR="00E47D64">
        <w:rPr>
          <w:lang w:val="sq-AL"/>
        </w:rPr>
        <w:t>inistrave</w:t>
      </w:r>
      <w:r w:rsidRPr="00404E6C">
        <w:rPr>
          <w:lang w:val="sq-AL"/>
        </w:rPr>
        <w:t xml:space="preserve"> p</w:t>
      </w:r>
      <w:r w:rsidR="0004214A">
        <w:rPr>
          <w:lang w:val="sq-AL"/>
        </w:rPr>
        <w:t>ër kompensimin në natyrë të ish-</w:t>
      </w:r>
      <w:r w:rsidRPr="00404E6C">
        <w:rPr>
          <w:lang w:val="sq-AL"/>
        </w:rPr>
        <w:t xml:space="preserve">pronarëve (VKM </w:t>
      </w:r>
      <w:r w:rsidR="000112E9">
        <w:rPr>
          <w:lang w:val="sq-AL"/>
        </w:rPr>
        <w:t xml:space="preserve">nr.567, datë </w:t>
      </w:r>
      <w:r w:rsidRPr="00404E6C">
        <w:rPr>
          <w:lang w:val="sq-AL"/>
        </w:rPr>
        <w:t xml:space="preserve">5 </w:t>
      </w:r>
      <w:r w:rsidR="00E47D64">
        <w:rPr>
          <w:lang w:val="sq-AL"/>
        </w:rPr>
        <w:t>s</w:t>
      </w:r>
      <w:r w:rsidRPr="00404E6C">
        <w:rPr>
          <w:lang w:val="sq-AL"/>
        </w:rPr>
        <w:t>htator 2007)</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54</w:t>
      </w:r>
      <w:r w:rsidRPr="00404E6C">
        <w:rPr>
          <w:lang w:val="sq-AL"/>
        </w:rPr>
        <w:fldChar w:fldCharType="end"/>
      </w:r>
      <w:r w:rsidR="00CF1B25" w:rsidRPr="00404E6C">
        <w:rPr>
          <w:lang w:val="sq-AL"/>
        </w:rPr>
        <w:t xml:space="preserve">.  Ligji për pronën i vitit 2006 parashikonte krijimin e </w:t>
      </w:r>
      <w:r w:rsidR="0004214A" w:rsidRPr="00404E6C">
        <w:rPr>
          <w:lang w:val="sq-AL"/>
        </w:rPr>
        <w:t xml:space="preserve">fondit të kompensimit në natyrë </w:t>
      </w:r>
      <w:r w:rsidR="00CF1B25" w:rsidRPr="00404E6C">
        <w:rPr>
          <w:lang w:val="sq-AL"/>
        </w:rPr>
        <w:t xml:space="preserve">(FKN). Qeveria do të miratonte procedurat për dhënien e pronave që mbuloheshin nga </w:t>
      </w:r>
      <w:r w:rsidR="0004214A" w:rsidRPr="00404E6C">
        <w:rPr>
          <w:lang w:val="sq-AL"/>
        </w:rPr>
        <w:t xml:space="preserve">fondi i kompensimit në natyrë </w:t>
      </w:r>
      <w:r w:rsidR="00CF1B25" w:rsidRPr="00404E6C">
        <w:rPr>
          <w:lang w:val="sq-AL"/>
        </w:rPr>
        <w:t xml:space="preserve">(FKN).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55</w:t>
      </w:r>
      <w:r w:rsidRPr="00404E6C">
        <w:rPr>
          <w:lang w:val="sq-AL"/>
        </w:rPr>
        <w:fldChar w:fldCharType="end"/>
      </w:r>
      <w:r w:rsidR="00CF1B25" w:rsidRPr="00404E6C">
        <w:rPr>
          <w:lang w:val="sq-AL"/>
        </w:rPr>
        <w:t xml:space="preserve">.  Me anë të </w:t>
      </w:r>
      <w:r w:rsidR="000112E9">
        <w:rPr>
          <w:lang w:val="sq-AL"/>
        </w:rPr>
        <w:t xml:space="preserve">vendimit të datës </w:t>
      </w:r>
      <w:r w:rsidR="00CF1B25" w:rsidRPr="00404E6C">
        <w:rPr>
          <w:lang w:val="sq-AL"/>
        </w:rPr>
        <w:t xml:space="preserve">5 </w:t>
      </w:r>
      <w:r w:rsidR="00E47D64">
        <w:rPr>
          <w:lang w:val="sq-AL"/>
        </w:rPr>
        <w:t>s</w:t>
      </w:r>
      <w:r w:rsidR="00CF1B25" w:rsidRPr="00404E6C">
        <w:rPr>
          <w:lang w:val="sq-AL"/>
        </w:rPr>
        <w:t xml:space="preserve">htator 2007 Qeveria përcaktoi kriteret dhe procedurat për përcaktimin e pronave shtetërore të mbuluara nga </w:t>
      </w:r>
      <w:r w:rsidR="0004214A" w:rsidRPr="00404E6C">
        <w:rPr>
          <w:lang w:val="sq-AL"/>
        </w:rPr>
        <w:t xml:space="preserve">fondi i kompensimit në natyrë </w:t>
      </w:r>
      <w:r w:rsidR="00CF1B25" w:rsidRPr="00404E6C">
        <w:rPr>
          <w:lang w:val="sq-AL"/>
        </w:rPr>
        <w:t xml:space="preserve">(FKN) (VKM </w:t>
      </w:r>
      <w:r w:rsidR="000112E9">
        <w:rPr>
          <w:lang w:val="sq-AL"/>
        </w:rPr>
        <w:t>n</w:t>
      </w:r>
      <w:r w:rsidR="00CF1B25" w:rsidRPr="00404E6C">
        <w:rPr>
          <w:lang w:val="sq-AL"/>
        </w:rPr>
        <w:t>r.</w:t>
      </w:r>
      <w:r w:rsidR="000112E9">
        <w:rPr>
          <w:lang w:val="sq-AL"/>
        </w:rPr>
        <w:t xml:space="preserve">567, datë </w:t>
      </w:r>
      <w:r w:rsidR="00CF1B25" w:rsidRPr="00404E6C">
        <w:rPr>
          <w:lang w:val="sq-AL"/>
        </w:rPr>
        <w:t xml:space="preserve">5 </w:t>
      </w:r>
      <w:r w:rsidR="00E47D64">
        <w:rPr>
          <w:lang w:val="sq-AL"/>
        </w:rPr>
        <w:t>s</w:t>
      </w:r>
      <w:r w:rsidR="00CF1B25" w:rsidRPr="00404E6C">
        <w:rPr>
          <w:lang w:val="sq-AL"/>
        </w:rPr>
        <w:t>htator 2007). Neni 1 rendit llojet e pronave, për shembull: a) pronë publike e paluajtshme, e cila ndodhet në zona turistike; b) pronat e Ministrisë së Mbrojtjes, të cilat nuk përdoren nga forcat e armatosura dhe janë miratuar nga Presidenti i Republikës; c) tokë bujqësore e disponueshme që i përket Ministrisë së Bujqësisë; d) pyjet, kullotat dhe livadhet; dhe e) pronat e institucioneve shtetërore, të cilat dalin jashtë veprimtarisë së synuar të tyre.</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56</w:t>
      </w:r>
      <w:r w:rsidRPr="00404E6C">
        <w:rPr>
          <w:lang w:val="sq-AL"/>
        </w:rPr>
        <w:fldChar w:fldCharType="end"/>
      </w:r>
      <w:r w:rsidR="00CF1B25" w:rsidRPr="00404E6C">
        <w:rPr>
          <w:lang w:val="sq-AL"/>
        </w:rPr>
        <w:t xml:space="preserve">.  Agjencia dhe zyrat e saj rajonale janë përgjegjëse për kontrollimin e statusit ligjor të çdo prone që është dorëzuar nga institucioni përkatës shtetëror. Agjencia dorëzon listën përfundimtare të pronave të paluajtshme pranë Ministrit të Drejtësisë për përfshirjen e tyre në </w:t>
      </w:r>
      <w:r w:rsidR="0004214A" w:rsidRPr="00404E6C">
        <w:rPr>
          <w:lang w:val="sq-AL"/>
        </w:rPr>
        <w:t xml:space="preserve">fondin e kompensimit në natyrë </w:t>
      </w:r>
      <w:r w:rsidR="00CF1B25" w:rsidRPr="00404E6C">
        <w:rPr>
          <w:lang w:val="sq-AL"/>
        </w:rPr>
        <w:t xml:space="preserve">(FKN). Qeveria duhet të miratojë listën dhe ta botojë atë në Gazetën Zyrtare.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57</w:t>
      </w:r>
      <w:r w:rsidRPr="00404E6C">
        <w:rPr>
          <w:lang w:val="sq-AL"/>
        </w:rPr>
        <w:fldChar w:fldCharType="end"/>
      </w:r>
      <w:r w:rsidR="0004214A">
        <w:rPr>
          <w:lang w:val="sq-AL"/>
        </w:rPr>
        <w:t>.  Deri tani</w:t>
      </w:r>
      <w:r w:rsidR="00CF1B25" w:rsidRPr="00404E6C">
        <w:rPr>
          <w:lang w:val="sq-AL"/>
        </w:rPr>
        <w:t xml:space="preserve"> duket se një listë e tillë nuk është miratuar akoma. </w:t>
      </w:r>
    </w:p>
    <w:p w:rsidR="00CF1B25" w:rsidRPr="00A02F80" w:rsidRDefault="00CF1B25" w:rsidP="00CF1B25">
      <w:pPr>
        <w:pStyle w:val="Paragrafi"/>
        <w:rPr>
          <w:sz w:val="16"/>
          <w:lang w:val="sq-AL"/>
        </w:rPr>
      </w:pPr>
    </w:p>
    <w:p w:rsidR="00CF1B25" w:rsidRPr="00404E6C" w:rsidRDefault="00CF1B25" w:rsidP="00CF1B25">
      <w:pPr>
        <w:pStyle w:val="Paragrafi"/>
        <w:rPr>
          <w:lang w:val="sq-AL"/>
        </w:rPr>
      </w:pPr>
      <w:r w:rsidRPr="00391BBB">
        <w:rPr>
          <w:lang w:val="sq-AL"/>
        </w:rPr>
        <w:t>D. Kodi i Procedurës Civile</w:t>
      </w:r>
      <w:r w:rsidRPr="00404E6C">
        <w:rPr>
          <w:lang w:val="sq-AL"/>
        </w:rPr>
        <w:t xml:space="preserve"> </w:t>
      </w:r>
    </w:p>
    <w:p w:rsidR="00CF1B25" w:rsidRPr="00404E6C" w:rsidRDefault="00D26834" w:rsidP="0004214A">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58</w:t>
      </w:r>
      <w:r w:rsidRPr="00404E6C">
        <w:rPr>
          <w:lang w:val="sq-AL"/>
        </w:rPr>
        <w:fldChar w:fldCharType="end"/>
      </w:r>
      <w:r w:rsidR="00CF1B25" w:rsidRPr="00404E6C">
        <w:rPr>
          <w:lang w:val="sq-AL"/>
        </w:rPr>
        <w:t xml:space="preserve">.  Nenet 324-333 rregullojnë gjykimin e mosmarrëveshjeve administrative pas ezaurimit të të gjitha shkallëve administrative. Neni 324 parashikon që palët mund të ngrenë padi në gjykatë, me qëllim që të revokojnë ose të ndryshojnë një vendim administrativ. Në bazë të </w:t>
      </w:r>
      <w:r w:rsidR="000112E9">
        <w:rPr>
          <w:lang w:val="sq-AL"/>
        </w:rPr>
        <w:t>n</w:t>
      </w:r>
      <w:r w:rsidR="00CF1B25" w:rsidRPr="00404E6C">
        <w:rPr>
          <w:lang w:val="sq-AL"/>
        </w:rPr>
        <w:t>enit 325, paditësi mund të ngrejë padi, kur argumenton se akti administrativ është i paligjshëm dhe atij i cenohe</w:t>
      </w:r>
      <w:r w:rsidR="0004214A">
        <w:rPr>
          <w:lang w:val="sq-AL"/>
        </w:rPr>
        <w:t xml:space="preserve">n interesat e të drejtat e tij </w:t>
      </w:r>
      <w:r w:rsidR="00CF1B25" w:rsidRPr="00404E6C">
        <w:rPr>
          <w:lang w:val="sq-AL"/>
        </w:rPr>
        <w:t xml:space="preserve">drejtpërsëdrejti ose jo drejtpërsëdrejti, në mënyrë individuale ose në mënyrë kolektive.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59</w:t>
      </w:r>
      <w:r w:rsidRPr="00404E6C">
        <w:rPr>
          <w:lang w:val="sq-AL"/>
        </w:rPr>
        <w:fldChar w:fldCharType="end"/>
      </w:r>
      <w:r w:rsidR="00CF1B25" w:rsidRPr="00404E6C">
        <w:rPr>
          <w:lang w:val="sq-AL"/>
        </w:rPr>
        <w:t>.  Në lidhje me procedurën e rekursit në Gjykatën e Lartë, Kodi i Proc</w:t>
      </w:r>
      <w:r w:rsidR="0004214A">
        <w:rPr>
          <w:lang w:val="sq-AL"/>
        </w:rPr>
        <w:t xml:space="preserve">edurës Civile, për aq sa është </w:t>
      </w:r>
      <w:r w:rsidR="00CF1B25" w:rsidRPr="00404E6C">
        <w:rPr>
          <w:lang w:val="sq-AL"/>
        </w:rPr>
        <w:t xml:space="preserve">e përshtatshme, parashikon si më poshtë vijon:  </w:t>
      </w:r>
    </w:p>
    <w:p w:rsidR="00CF1B25" w:rsidRPr="00404E6C" w:rsidRDefault="00CF1B25" w:rsidP="00CF1B25">
      <w:pPr>
        <w:pStyle w:val="Paragrafi"/>
        <w:rPr>
          <w:lang w:val="sq-AL"/>
        </w:rPr>
      </w:pPr>
      <w:r w:rsidRPr="00404E6C">
        <w:rPr>
          <w:lang w:val="sq-AL"/>
        </w:rPr>
        <w:t>Neni 472</w:t>
      </w:r>
    </w:p>
    <w:p w:rsidR="00CF1B25" w:rsidRPr="00404E6C" w:rsidRDefault="00CF1B25" w:rsidP="00CF1B25">
      <w:pPr>
        <w:pStyle w:val="Paragrafi"/>
        <w:rPr>
          <w:lang w:val="sq-AL"/>
        </w:rPr>
      </w:pPr>
      <w:r w:rsidRPr="00404E6C">
        <w:rPr>
          <w:lang w:val="sq-AL"/>
        </w:rPr>
        <w:t xml:space="preserve">“Vendimet e shpallura nga </w:t>
      </w:r>
      <w:r w:rsidR="0004214A" w:rsidRPr="00404E6C">
        <w:rPr>
          <w:lang w:val="sq-AL"/>
        </w:rPr>
        <w:t xml:space="preserve">Gjykata </w:t>
      </w:r>
      <w:r w:rsidRPr="00404E6C">
        <w:rPr>
          <w:lang w:val="sq-AL"/>
        </w:rPr>
        <w:t xml:space="preserve">e </w:t>
      </w:r>
      <w:r w:rsidR="0004214A" w:rsidRPr="00404E6C">
        <w:rPr>
          <w:lang w:val="sq-AL"/>
        </w:rPr>
        <w:t>Apelit</w:t>
      </w:r>
      <w:r w:rsidRPr="00404E6C">
        <w:rPr>
          <w:lang w:val="sq-AL"/>
        </w:rPr>
        <w:t xml:space="preserve">, si dhe ato të </w:t>
      </w:r>
      <w:r w:rsidR="0004214A" w:rsidRPr="00404E6C">
        <w:rPr>
          <w:lang w:val="sq-AL"/>
        </w:rPr>
        <w:t xml:space="preserve">Gjykatës </w:t>
      </w:r>
      <w:r w:rsidRPr="00404E6C">
        <w:rPr>
          <w:lang w:val="sq-AL"/>
        </w:rPr>
        <w:t xml:space="preserve">së </w:t>
      </w:r>
      <w:r w:rsidR="0004214A" w:rsidRPr="00404E6C">
        <w:rPr>
          <w:lang w:val="sq-AL"/>
        </w:rPr>
        <w:t xml:space="preserve">Shkallës </w:t>
      </w:r>
      <w:r w:rsidRPr="00404E6C">
        <w:rPr>
          <w:lang w:val="sq-AL"/>
        </w:rPr>
        <w:t xml:space="preserve">së </w:t>
      </w:r>
      <w:r w:rsidR="0004214A" w:rsidRPr="00404E6C">
        <w:rPr>
          <w:lang w:val="sq-AL"/>
        </w:rPr>
        <w:t>Parë</w:t>
      </w:r>
      <w:r w:rsidRPr="00404E6C">
        <w:rPr>
          <w:lang w:val="sq-AL"/>
        </w:rPr>
        <w:t>, në rastet që parashikohen në këtë Kod, mund të ankimohen me rekurs në Gjykatën e Lartë vetëm kur: (a) nuk është respektuar ose është zbatuar keq ligji; (b) ka shkelje të rënda të normave procedurale (neni 467 i këtij Kodi); (c) nuk është marrë një provë vendimtare e kërk</w:t>
      </w:r>
      <w:r w:rsidR="0004214A">
        <w:rPr>
          <w:lang w:val="sq-AL"/>
        </w:rPr>
        <w:t>uar nga palët gjatë gjykimit; (ç</w:t>
      </w:r>
      <w:r w:rsidRPr="00404E6C">
        <w:rPr>
          <w:lang w:val="sq-AL"/>
        </w:rPr>
        <w:t>) janë bërë shkelje procedurale që kanë ndikuar në miratimin e vendimit. ...”</w:t>
      </w:r>
    </w:p>
    <w:p w:rsidR="00CF1B25" w:rsidRPr="00404E6C" w:rsidRDefault="00CF1B25" w:rsidP="00CF1B25">
      <w:pPr>
        <w:pStyle w:val="Paragrafi"/>
        <w:rPr>
          <w:lang w:val="sq-AL"/>
        </w:rPr>
      </w:pPr>
      <w:r w:rsidRPr="00404E6C">
        <w:rPr>
          <w:lang w:val="sq-AL"/>
        </w:rPr>
        <w:t>Neni 480</w:t>
      </w:r>
    </w:p>
    <w:p w:rsidR="00CF1B25" w:rsidRPr="00404E6C" w:rsidRDefault="00CF1B25" w:rsidP="00CF1B25">
      <w:pPr>
        <w:pStyle w:val="Paragrafi"/>
        <w:rPr>
          <w:lang w:val="sq-AL"/>
        </w:rPr>
      </w:pPr>
      <w:r w:rsidRPr="00404E6C">
        <w:rPr>
          <w:lang w:val="sq-AL"/>
        </w:rPr>
        <w:t xml:space="preserve">“Rekursi nuk pranohet, në qoftë se bëhet për shkaqe të ndryshme nga ato që i lejon ligji. Mospranimi i rekursit vendoset nga kolegji i Gjykatës së Lartë në dhomën e këshillimit pa pjesëmarrjen e palëve”.  </w:t>
      </w:r>
    </w:p>
    <w:p w:rsidR="00CF1B25" w:rsidRPr="00404E6C" w:rsidRDefault="00CF1B25" w:rsidP="00CF1B25">
      <w:pPr>
        <w:pStyle w:val="Paragrafi"/>
        <w:rPr>
          <w:lang w:val="sq-AL"/>
        </w:rPr>
      </w:pPr>
    </w:p>
    <w:p w:rsidR="00CF1B25" w:rsidRPr="00404E6C" w:rsidRDefault="00CF1B25" w:rsidP="00CF1B25">
      <w:pPr>
        <w:pStyle w:val="Paragrafi"/>
        <w:rPr>
          <w:lang w:val="sq-AL"/>
        </w:rPr>
      </w:pPr>
      <w:r w:rsidRPr="00404E6C">
        <w:rPr>
          <w:lang w:val="sq-AL"/>
        </w:rPr>
        <w:t xml:space="preserve">E DREJTA </w:t>
      </w:r>
    </w:p>
    <w:p w:rsidR="00CF1B25" w:rsidRPr="00404E6C" w:rsidRDefault="0074411E" w:rsidP="00CF1B25">
      <w:pPr>
        <w:pStyle w:val="Paragrafi"/>
        <w:rPr>
          <w:lang w:val="sq-AL"/>
        </w:rPr>
      </w:pPr>
      <w:r>
        <w:rPr>
          <w:lang w:val="sq-AL"/>
        </w:rPr>
        <w:t xml:space="preserve">I. </w:t>
      </w:r>
      <w:r w:rsidR="00CF1B25" w:rsidRPr="00404E6C">
        <w:rPr>
          <w:lang w:val="sq-AL"/>
        </w:rPr>
        <w:t>PRETENDIMI PËR SHKELJE TË NENIT § 1 TË KONVENTËS</w:t>
      </w:r>
    </w:p>
    <w:p w:rsidR="00CF1B25" w:rsidRPr="00404E6C" w:rsidRDefault="00CF1B25" w:rsidP="00CF1B25">
      <w:pPr>
        <w:pStyle w:val="Paragrafi"/>
        <w:rPr>
          <w:lang w:val="sq-AL"/>
        </w:rPr>
      </w:pP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60</w:t>
      </w:r>
      <w:r w:rsidRPr="00404E6C">
        <w:rPr>
          <w:lang w:val="sq-AL"/>
        </w:rPr>
        <w:fldChar w:fldCharType="end"/>
      </w:r>
      <w:r w:rsidR="00CF1B25" w:rsidRPr="00404E6C">
        <w:rPr>
          <w:lang w:val="sq-AL"/>
        </w:rPr>
        <w:t xml:space="preserve">. Kërkuesja është ankuar se procedura e rishikimit gjyqësor lidhur me shpalljen të pavlefshme të kontratës së shitblerjes së datës 11 </w:t>
      </w:r>
      <w:r w:rsidR="00391BBB">
        <w:rPr>
          <w:lang w:val="sq-AL"/>
        </w:rPr>
        <w:t>s</w:t>
      </w:r>
      <w:r w:rsidR="00CF1B25" w:rsidRPr="00404E6C">
        <w:rPr>
          <w:lang w:val="sq-AL"/>
        </w:rPr>
        <w:t xml:space="preserve">htator 1997 ka qenë e padrejtë. Ajo ka pretenduar se autoritetet nuk kishin zbatuar vendimin gjyqësor të datës 15 </w:t>
      </w:r>
      <w:r w:rsidR="00391BBB">
        <w:rPr>
          <w:lang w:val="sq-AL"/>
        </w:rPr>
        <w:t>d</w:t>
      </w:r>
      <w:r w:rsidR="00CF1B25" w:rsidRPr="00404E6C">
        <w:rPr>
          <w:lang w:val="sq-AL"/>
        </w:rPr>
        <w:t>hjetor 1999</w:t>
      </w:r>
      <w:r w:rsidR="0074411E">
        <w:rPr>
          <w:lang w:val="sq-AL"/>
        </w:rPr>
        <w:t xml:space="preserve"> të Gjykatës së Rrethit, të ndryshuar dhe të interpretuar më</w:t>
      </w:r>
      <w:r w:rsidR="00CF1B25" w:rsidRPr="00404E6C">
        <w:rPr>
          <w:lang w:val="sq-AL"/>
        </w:rPr>
        <w:t xml:space="preserve"> datën 18 </w:t>
      </w:r>
      <w:r w:rsidR="00391BBB">
        <w:rPr>
          <w:lang w:val="sq-AL"/>
        </w:rPr>
        <w:t>s</w:t>
      </w:r>
      <w:r w:rsidR="00CF1B25" w:rsidRPr="00404E6C">
        <w:rPr>
          <w:lang w:val="sq-AL"/>
        </w:rPr>
        <w:t xml:space="preserve">hkurt 2005.   </w:t>
      </w:r>
    </w:p>
    <w:p w:rsidR="00CF1B25" w:rsidRPr="00404E6C" w:rsidRDefault="00CF1B25" w:rsidP="00CF1B25">
      <w:pPr>
        <w:pStyle w:val="Paragrafi"/>
        <w:rPr>
          <w:lang w:val="sq-AL"/>
        </w:rPr>
      </w:pPr>
      <w:r w:rsidRPr="00404E6C">
        <w:rPr>
          <w:lang w:val="sq-AL"/>
        </w:rPr>
        <w:lastRenderedPageBreak/>
        <w:t xml:space="preserve">Neni 6 § 1 i Konventës, për aq sa është e përshtatshme, shprehet:  </w:t>
      </w:r>
    </w:p>
    <w:p w:rsidR="00CF1B25" w:rsidRPr="00404E6C" w:rsidRDefault="00CF1B25" w:rsidP="00CF1B25">
      <w:pPr>
        <w:pStyle w:val="Paragrafi"/>
        <w:rPr>
          <w:lang w:val="sq-AL"/>
        </w:rPr>
      </w:pPr>
      <w:r w:rsidRPr="00404E6C">
        <w:rPr>
          <w:lang w:val="sq-AL"/>
        </w:rPr>
        <w:t>“Për përcaktimin e të drejtave dhe detyrimeve civile të tij ... çdonjëri ka të drejtën e një procesi të rregull ligjor ... nëpërmjet [a] ... gjykatës ...”</w:t>
      </w:r>
    </w:p>
    <w:p w:rsidR="00CF1B25" w:rsidRPr="00404E6C" w:rsidRDefault="00CF1B25" w:rsidP="00CF1B25">
      <w:pPr>
        <w:pStyle w:val="Paragrafi"/>
        <w:rPr>
          <w:lang w:val="sq-AL"/>
        </w:rPr>
      </w:pPr>
    </w:p>
    <w:p w:rsidR="00CF1B25" w:rsidRPr="00404E6C" w:rsidRDefault="00CF1B25" w:rsidP="00CF1B25">
      <w:pPr>
        <w:pStyle w:val="Paragrafi"/>
        <w:rPr>
          <w:b/>
          <w:lang w:val="sq-AL"/>
        </w:rPr>
      </w:pPr>
      <w:r w:rsidRPr="00404E6C">
        <w:rPr>
          <w:b/>
          <w:lang w:val="sq-AL"/>
        </w:rPr>
        <w:t xml:space="preserve">A.  Padrejtësia e procedurave lidhur me pavlefshmërinë e kontratës së shitblerjes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61</w:t>
      </w:r>
      <w:r w:rsidRPr="00404E6C">
        <w:rPr>
          <w:lang w:val="sq-AL"/>
        </w:rPr>
        <w:fldChar w:fldCharType="end"/>
      </w:r>
      <w:r w:rsidR="00CF1B25" w:rsidRPr="00404E6C">
        <w:rPr>
          <w:lang w:val="sq-AL"/>
        </w:rPr>
        <w:t>. Qeveria pretendonte se procedurat e brendshme kanë qenë të drejta. Sipas këndvështrimit të tyre, argumentet e kërkueses ishin trajtuar mirë nga gjykatat e brendshme. Asaj i ishte dhënë mundësia që të dëgjohej përpara gjyka</w:t>
      </w:r>
      <w:r w:rsidR="0074411E">
        <w:rPr>
          <w:lang w:val="sq-AL"/>
        </w:rPr>
        <w:t>tave, të cilat, me radhë, kishin</w:t>
      </w:r>
      <w:r w:rsidR="00CF1B25" w:rsidRPr="00404E6C">
        <w:rPr>
          <w:lang w:val="sq-AL"/>
        </w:rPr>
        <w:t xml:space="preserve"> thirrur dëshmitarë dhe kishin urdhëruar për raporte ekspertësh. Qeveria pretendonte se ankesa e kërkueses kishte të bënte me përfundimin e procedurave.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62</w:t>
      </w:r>
      <w:r w:rsidRPr="00404E6C">
        <w:rPr>
          <w:lang w:val="sq-AL"/>
        </w:rPr>
        <w:fldChar w:fldCharType="end"/>
      </w:r>
      <w:r w:rsidR="00CF1B25" w:rsidRPr="00404E6C">
        <w:rPr>
          <w:lang w:val="sq-AL"/>
        </w:rPr>
        <w:t>. Për sa i përket ankesave të kërkueses lidhur me vlerësimin e provave dhe interpretimin e ligjit të brendshëm, Gjykata përsërit se nuk është në juridiksion të saj të zëvendësojë vlerësimin e saj të fakteve me atë të gjykatave të brendshme dhe, si rregull i përgjithshëm, duhet që këto gjykata të vlerësojnë provat përpara tyre dhe të interpretojnë të drejtën e brendshme. Detyra e Gjykatës është të konstatojë nëse procedurat në tërësinë e tyre, duke përfshirë mënyrën sipas së cilës janë marrë provat, kanë qenë të drejta apo jo (shih Jakupi</w:t>
      </w:r>
      <w:r w:rsidR="00C42B82">
        <w:rPr>
          <w:lang w:val="sq-AL"/>
        </w:rPr>
        <w:t xml:space="preserve"> kundër Shqipërisë (</w:t>
      </w:r>
      <w:r w:rsidR="00391BBB">
        <w:rPr>
          <w:lang w:val="sq-AL"/>
        </w:rPr>
        <w:t>v</w:t>
      </w:r>
      <w:r w:rsidR="00C42B82">
        <w:rPr>
          <w:lang w:val="sq-AL"/>
        </w:rPr>
        <w:t xml:space="preserve">endimi nr.11186/03, datë </w:t>
      </w:r>
      <w:r w:rsidR="00CF1B25" w:rsidRPr="00404E6C">
        <w:rPr>
          <w:lang w:val="sq-AL"/>
        </w:rPr>
        <w:t xml:space="preserve">1 </w:t>
      </w:r>
      <w:r w:rsidR="00391BBB">
        <w:rPr>
          <w:lang w:val="sq-AL"/>
        </w:rPr>
        <w:t>d</w:t>
      </w:r>
      <w:r w:rsidR="00CF1B25" w:rsidRPr="00404E6C">
        <w:rPr>
          <w:lang w:val="sq-AL"/>
        </w:rPr>
        <w:t>hjetor 2009).</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63</w:t>
      </w:r>
      <w:r w:rsidRPr="00404E6C">
        <w:rPr>
          <w:lang w:val="sq-AL"/>
        </w:rPr>
        <w:fldChar w:fldCharType="end"/>
      </w:r>
      <w:r w:rsidR="00CF1B25" w:rsidRPr="00404E6C">
        <w:rPr>
          <w:lang w:val="sq-AL"/>
        </w:rPr>
        <w:t>.  Gjykata konsideron se, në rastin aktual, kërkuesja është përfaqësuar rregullisht përpara gjykatave të brendshme. Asaj i është dhënë mundësia që të parashtrojë argumentet e saj dhe të mbrojë pikëpamjet e saj. Gjykatat e brendshme, pasi kanë urdhëruar për raporte ekspertësh dhe pasi kanë vlerësuar të gjitha provat, kanë dhënë vendim të arsyetuar dhe kanë rrëzuar ankimin e saj. Gjykata nuk është në gjendje të shohë ndonjë arbitraritet në vendimet e gjykatave të brendshme.</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64</w:t>
      </w:r>
      <w:r w:rsidRPr="00404E6C">
        <w:rPr>
          <w:lang w:val="sq-AL"/>
        </w:rPr>
        <w:fldChar w:fldCharType="end"/>
      </w:r>
      <w:r w:rsidR="00CF1B25" w:rsidRPr="00404E6C">
        <w:rPr>
          <w:lang w:val="sq-AL"/>
        </w:rPr>
        <w:t xml:space="preserve">.  Për arsyet e mësipërme, Gjykata vlerëson se kjo ankesë në bazë të </w:t>
      </w:r>
      <w:r w:rsidR="00C42B82">
        <w:rPr>
          <w:lang w:val="sq-AL"/>
        </w:rPr>
        <w:t>n</w:t>
      </w:r>
      <w:r w:rsidR="00CF1B25" w:rsidRPr="00404E6C">
        <w:rPr>
          <w:lang w:val="sq-AL"/>
        </w:rPr>
        <w:t xml:space="preserve">enit 6 § 1 të Konventës është dukshëm e pabazuar në kuptimin e </w:t>
      </w:r>
      <w:r w:rsidR="00C42B82">
        <w:rPr>
          <w:lang w:val="sq-AL"/>
        </w:rPr>
        <w:t>n</w:t>
      </w:r>
      <w:r w:rsidR="00CF1B25" w:rsidRPr="00404E6C">
        <w:rPr>
          <w:lang w:val="sq-AL"/>
        </w:rPr>
        <w:t xml:space="preserve">enit 35 § 3 dhe, për rrjedhojë, është e papranueshme në bazë të </w:t>
      </w:r>
      <w:r w:rsidR="00C42B82">
        <w:rPr>
          <w:lang w:val="sq-AL"/>
        </w:rPr>
        <w:t>n</w:t>
      </w:r>
      <w:r w:rsidR="00CF1B25" w:rsidRPr="00404E6C">
        <w:rPr>
          <w:lang w:val="sq-AL"/>
        </w:rPr>
        <w:t xml:space="preserve">enit 35 § 4 të Konventës. </w:t>
      </w:r>
    </w:p>
    <w:p w:rsidR="00CF1B25" w:rsidRPr="00404E6C" w:rsidRDefault="00CF1B25" w:rsidP="00CF1B25">
      <w:pPr>
        <w:pStyle w:val="Paragrafi"/>
        <w:rPr>
          <w:lang w:val="sq-AL"/>
        </w:rPr>
      </w:pPr>
    </w:p>
    <w:p w:rsidR="00CF1B25" w:rsidRPr="00404E6C" w:rsidRDefault="00325532" w:rsidP="00CF1B25">
      <w:pPr>
        <w:pStyle w:val="Paragrafi"/>
        <w:rPr>
          <w:b/>
          <w:lang w:val="sq-AL"/>
        </w:rPr>
      </w:pPr>
      <w:r w:rsidRPr="00404E6C">
        <w:rPr>
          <w:b/>
          <w:lang w:val="sq-AL"/>
        </w:rPr>
        <w:t xml:space="preserve">B. </w:t>
      </w:r>
      <w:r w:rsidR="00CF1B25" w:rsidRPr="00404E6C">
        <w:rPr>
          <w:b/>
          <w:lang w:val="sq-AL"/>
        </w:rPr>
        <w:t xml:space="preserve">Moszbatimi i vendimit të datës 15 </w:t>
      </w:r>
      <w:r w:rsidR="00391BBB">
        <w:rPr>
          <w:b/>
          <w:lang w:val="sq-AL"/>
        </w:rPr>
        <w:t>d</w:t>
      </w:r>
      <w:r w:rsidR="00CF1B25" w:rsidRPr="00404E6C">
        <w:rPr>
          <w:b/>
          <w:lang w:val="sq-AL"/>
        </w:rPr>
        <w:t xml:space="preserve">hjetor 1999, i interpretuar nga </w:t>
      </w:r>
      <w:r w:rsidR="00C42B82">
        <w:rPr>
          <w:b/>
          <w:lang w:val="sq-AL"/>
        </w:rPr>
        <w:t>v</w:t>
      </w:r>
      <w:r w:rsidR="00CF1B25" w:rsidRPr="00404E6C">
        <w:rPr>
          <w:b/>
          <w:lang w:val="sq-AL"/>
        </w:rPr>
        <w:t xml:space="preserve">endimi i datës 18 </w:t>
      </w:r>
      <w:r w:rsidR="00391BBB">
        <w:rPr>
          <w:b/>
          <w:lang w:val="sq-AL"/>
        </w:rPr>
        <w:t>s</w:t>
      </w:r>
      <w:r w:rsidR="00CF1B25" w:rsidRPr="00404E6C">
        <w:rPr>
          <w:b/>
          <w:lang w:val="sq-AL"/>
        </w:rPr>
        <w:t xml:space="preserve">hkurt 2005 </w:t>
      </w:r>
    </w:p>
    <w:p w:rsidR="00CF1B25" w:rsidRPr="00404E6C" w:rsidRDefault="00CF1B25" w:rsidP="00CF1B25">
      <w:pPr>
        <w:pStyle w:val="Paragrafi"/>
        <w:rPr>
          <w:lang w:val="sq-AL"/>
        </w:rPr>
      </w:pPr>
    </w:p>
    <w:p w:rsidR="00CF1B25" w:rsidRPr="00404E6C" w:rsidRDefault="00325532" w:rsidP="00CF1B25">
      <w:pPr>
        <w:pStyle w:val="Paragrafi"/>
        <w:rPr>
          <w:lang w:val="sq-AL"/>
        </w:rPr>
      </w:pPr>
      <w:r w:rsidRPr="00404E6C">
        <w:rPr>
          <w:lang w:val="sq-AL"/>
        </w:rPr>
        <w:t xml:space="preserve">1. </w:t>
      </w:r>
      <w:r w:rsidR="00CF1B25" w:rsidRPr="00404E6C">
        <w:rPr>
          <w:i/>
          <w:lang w:val="sq-AL"/>
        </w:rPr>
        <w:t>Pranimi</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65</w:t>
      </w:r>
      <w:r w:rsidRPr="00404E6C">
        <w:rPr>
          <w:lang w:val="sq-AL"/>
        </w:rPr>
        <w:fldChar w:fldCharType="end"/>
      </w:r>
      <w:r w:rsidR="00CF1B25" w:rsidRPr="00404E6C">
        <w:rPr>
          <w:lang w:val="sq-AL"/>
        </w:rPr>
        <w:t>.  Pa u mbështetur në ndonjë rregullim të veçantë, Qeveria pretendoi se kërkuesja nuk kishte përfituar nga të gjitha rregullimet e disponueshme p</w:t>
      </w:r>
      <w:r w:rsidR="00C42B82">
        <w:rPr>
          <w:lang w:val="sq-AL"/>
        </w:rPr>
        <w:t>ër moszbatimin e pretenduar të v</w:t>
      </w:r>
      <w:r w:rsidR="00CF1B25" w:rsidRPr="00404E6C">
        <w:rPr>
          <w:lang w:val="sq-AL"/>
        </w:rPr>
        <w:t xml:space="preserve">endimit të datës 15 Dhjetor 1999.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66</w:t>
      </w:r>
      <w:r w:rsidRPr="00404E6C">
        <w:rPr>
          <w:lang w:val="sq-AL"/>
        </w:rPr>
        <w:fldChar w:fldCharType="end"/>
      </w:r>
      <w:r w:rsidR="00CF1B25" w:rsidRPr="00404E6C">
        <w:rPr>
          <w:lang w:val="sq-AL"/>
        </w:rPr>
        <w:t xml:space="preserve">.  Kërkuesja është shprehur se ajo kishte konsumuar të gjitha rregullimet e brendshme.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67</w:t>
      </w:r>
      <w:r w:rsidRPr="00404E6C">
        <w:rPr>
          <w:lang w:val="sq-AL"/>
        </w:rPr>
        <w:fldChar w:fldCharType="end"/>
      </w:r>
      <w:r w:rsidR="00CF1B25" w:rsidRPr="00404E6C">
        <w:rPr>
          <w:lang w:val="sq-AL"/>
        </w:rPr>
        <w:t xml:space="preserve">.  Gjykata përsërit se rregulli i ezaurimit të rregullimeve të brendshme të përshkruara në </w:t>
      </w:r>
      <w:r w:rsidR="00C42B82">
        <w:rPr>
          <w:lang w:val="sq-AL"/>
        </w:rPr>
        <w:t>n</w:t>
      </w:r>
      <w:r w:rsidR="00CF1B25" w:rsidRPr="00404E6C">
        <w:rPr>
          <w:lang w:val="sq-AL"/>
        </w:rPr>
        <w:t>enin 35 § 1 të Konventës i detyron kërkuesit që të përdorin rregullimet që normalisht janë të disponueshme dhe të mjaftueshme në sistemin e brendshëm ligjor për të përfituar rregullimin e shkeljeve të pretenduara. Ekzistenca e rregullimeve duhet të jetë mjaftueshmërisht e sigurt</w:t>
      </w:r>
      <w:r w:rsidR="0074411E">
        <w:rPr>
          <w:lang w:val="sq-AL"/>
        </w:rPr>
        <w:t>, në praktikë dhe në teori, mos</w:t>
      </w:r>
      <w:r w:rsidR="00CF1B25" w:rsidRPr="00404E6C">
        <w:rPr>
          <w:lang w:val="sq-AL"/>
        </w:rPr>
        <w:t>ekzistenca e të cilave çon në mungesën e mundësisë së përdorimit dhe të efektshmërisë së kërkuar të tyre; i takon shtetit përgjegjës që të sigurojë që këto kushte të ndryshme janë përmbushur (shih, më të fundit, D</w:t>
      </w:r>
      <w:r w:rsidR="0074411E">
        <w:rPr>
          <w:lang w:val="sq-AL"/>
        </w:rPr>
        <w:t>emopoulos dhe të t</w:t>
      </w:r>
      <w:r w:rsidR="00CF1B25" w:rsidRPr="00404E6C">
        <w:rPr>
          <w:lang w:val="sq-AL"/>
        </w:rPr>
        <w:t>jerë kundër</w:t>
      </w:r>
      <w:r w:rsidR="0074411E">
        <w:rPr>
          <w:lang w:val="sq-AL"/>
        </w:rPr>
        <w:t xml:space="preserve"> Turqisë [GC] (Dhjetor</w:t>
      </w:r>
      <w:r w:rsidR="00391BBB">
        <w:rPr>
          <w:lang w:val="sq-AL"/>
        </w:rPr>
        <w:t>), nr.</w:t>
      </w:r>
      <w:r w:rsidR="00CF1B25" w:rsidRPr="00404E6C">
        <w:rPr>
          <w:lang w:val="sq-AL"/>
        </w:rPr>
        <w:t>46113/99, 3843/02, 13751/02, 13466/03, 10200/04, 14163/04, 19993/04 dhe 21819/04, §§ 69-70, GJEDNJ 2010</w:t>
      </w:r>
      <w:r w:rsidR="00CF1B25" w:rsidRPr="00404E6C">
        <w:rPr>
          <w:lang w:val="sq-AL"/>
        </w:rPr>
        <w:noBreakHyphen/>
        <w:t>...).</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68</w:t>
      </w:r>
      <w:r w:rsidRPr="00404E6C">
        <w:rPr>
          <w:lang w:val="sq-AL"/>
        </w:rPr>
        <w:fldChar w:fldCharType="end"/>
      </w:r>
      <w:r w:rsidR="00CF1B25" w:rsidRPr="00404E6C">
        <w:rPr>
          <w:lang w:val="sq-AL"/>
        </w:rPr>
        <w:t xml:space="preserve">.  Në rastin konkret, Gjykata vëren se Qeveria nuk është mbështetur në mënyrë eksplicite në një rregullim të veçantë që duhej ezauruar nga kërkuesja. Megjithatë, Gjykata vlerëson se çështja e ekzistencës së rregullimeve të efektshme për sa i përket moszbatimit të vendimit të 15 </w:t>
      </w:r>
      <w:r w:rsidR="00391BBB">
        <w:rPr>
          <w:lang w:val="sq-AL"/>
        </w:rPr>
        <w:t>d</w:t>
      </w:r>
      <w:r w:rsidR="00CF1B25" w:rsidRPr="00404E6C">
        <w:rPr>
          <w:lang w:val="sq-AL"/>
        </w:rPr>
        <w:t xml:space="preserve">hjetor 1999, i interpretuar nga </w:t>
      </w:r>
      <w:r w:rsidR="00C42B82">
        <w:rPr>
          <w:lang w:val="sq-AL"/>
        </w:rPr>
        <w:t>v</w:t>
      </w:r>
      <w:r w:rsidR="00CF1B25" w:rsidRPr="00404E6C">
        <w:rPr>
          <w:lang w:val="sq-AL"/>
        </w:rPr>
        <w:t xml:space="preserve">endimi i datës 18 </w:t>
      </w:r>
      <w:r w:rsidR="00391BBB">
        <w:rPr>
          <w:lang w:val="sq-AL"/>
        </w:rPr>
        <w:t>s</w:t>
      </w:r>
      <w:r w:rsidR="00CF1B25" w:rsidRPr="00404E6C">
        <w:rPr>
          <w:lang w:val="sq-AL"/>
        </w:rPr>
        <w:t xml:space="preserve">hkurt 2005, dhe në mënyrë të veçantë, efektshmëria e rregullimeve të ofruara nga </w:t>
      </w:r>
      <w:r w:rsidR="00C42B82">
        <w:rPr>
          <w:lang w:val="sq-AL"/>
        </w:rPr>
        <w:t>l</w:t>
      </w:r>
      <w:r w:rsidR="00CF1B25" w:rsidRPr="00404E6C">
        <w:rPr>
          <w:lang w:val="sq-AL"/>
        </w:rPr>
        <w:t xml:space="preserve">igji për </w:t>
      </w:r>
      <w:r w:rsidR="00C42B82">
        <w:rPr>
          <w:lang w:val="sq-AL"/>
        </w:rPr>
        <w:t>p</w:t>
      </w:r>
      <w:r w:rsidR="00CF1B25" w:rsidRPr="00404E6C">
        <w:rPr>
          <w:lang w:val="sq-AL"/>
        </w:rPr>
        <w:t xml:space="preserve">ronën, sidomos ato që janë futur pas miratimit të vendimit </w:t>
      </w:r>
      <w:r w:rsidR="00CF1B25" w:rsidRPr="00404E6C">
        <w:rPr>
          <w:lang w:val="sq-AL"/>
        </w:rPr>
        <w:lastRenderedPageBreak/>
        <w:t xml:space="preserve">gjyqësor të Gjykatës në çështjen </w:t>
      </w:r>
      <w:r w:rsidR="003F79E2">
        <w:rPr>
          <w:lang w:val="sq-AL"/>
        </w:rPr>
        <w:t>“</w:t>
      </w:r>
      <w:r w:rsidR="00CF1B25" w:rsidRPr="00404E6C">
        <w:rPr>
          <w:lang w:val="sq-AL"/>
        </w:rPr>
        <w:t>Driza</w:t>
      </w:r>
      <w:r w:rsidR="003F79E2">
        <w:rPr>
          <w:lang w:val="sq-AL"/>
        </w:rPr>
        <w:t>”</w:t>
      </w:r>
      <w:r w:rsidR="00CF1B25" w:rsidRPr="00404E6C">
        <w:rPr>
          <w:lang w:val="sq-AL"/>
        </w:rPr>
        <w:t xml:space="preserve">, duhen bashkuar themelit dhe shqyrtuar së bashku me ankesën e kërkueses për </w:t>
      </w:r>
      <w:r w:rsidR="00C42B82">
        <w:rPr>
          <w:lang w:val="sq-AL"/>
        </w:rPr>
        <w:t>n</w:t>
      </w:r>
      <w:r w:rsidR="00CF1B25" w:rsidRPr="00404E6C">
        <w:rPr>
          <w:lang w:val="sq-AL"/>
        </w:rPr>
        <w:t xml:space="preserve">enin 13 (shih paragrafët 78-86 me poshtë).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69</w:t>
      </w:r>
      <w:r w:rsidRPr="00404E6C">
        <w:rPr>
          <w:lang w:val="sq-AL"/>
        </w:rPr>
        <w:fldChar w:fldCharType="end"/>
      </w:r>
      <w:r w:rsidR="00CF1B25" w:rsidRPr="00404E6C">
        <w:rPr>
          <w:lang w:val="sq-AL"/>
        </w:rPr>
        <w:t xml:space="preserve">.  Gjykata vlerëson se kërkesa është e bazuar në mënyrë të dukshme në kuptimin </w:t>
      </w:r>
      <w:r w:rsidR="00C42B82">
        <w:rPr>
          <w:lang w:val="sq-AL"/>
        </w:rPr>
        <w:t>e</w:t>
      </w:r>
      <w:r w:rsidR="00CF1B25" w:rsidRPr="00404E6C">
        <w:rPr>
          <w:lang w:val="sq-AL"/>
        </w:rPr>
        <w:t xml:space="preserve"> </w:t>
      </w:r>
      <w:r w:rsidR="00C42B82">
        <w:rPr>
          <w:lang w:val="sq-AL"/>
        </w:rPr>
        <w:t>n</w:t>
      </w:r>
      <w:r w:rsidR="00CF1B25" w:rsidRPr="00404E6C">
        <w:rPr>
          <w:lang w:val="sq-AL"/>
        </w:rPr>
        <w:t>enit 35 § 3 të Konventës. Gjykata më tej konstaton se ajo nuk gjen bazë tjetër që ta bëjë atë të papranueshme. Prandaj ajo duhet shpallur e pranueshme.</w:t>
      </w:r>
    </w:p>
    <w:p w:rsidR="00CF1B25" w:rsidRPr="00404E6C" w:rsidRDefault="00CF1B25" w:rsidP="00CF1B25">
      <w:pPr>
        <w:pStyle w:val="Paragrafi"/>
        <w:rPr>
          <w:lang w:val="sq-AL"/>
        </w:rPr>
      </w:pPr>
    </w:p>
    <w:p w:rsidR="00CF1B25" w:rsidRPr="00404E6C" w:rsidRDefault="00CF1B25" w:rsidP="00CF1B25">
      <w:pPr>
        <w:pStyle w:val="Paragrafi"/>
        <w:rPr>
          <w:lang w:val="sq-AL"/>
        </w:rPr>
      </w:pPr>
      <w:r w:rsidRPr="00404E6C">
        <w:rPr>
          <w:lang w:val="sq-AL"/>
        </w:rPr>
        <w:t>2. Themeli</w:t>
      </w:r>
    </w:p>
    <w:p w:rsidR="00CF1B25" w:rsidRPr="00404E6C" w:rsidRDefault="00CF1B25" w:rsidP="00CF1B25">
      <w:pPr>
        <w:pStyle w:val="Paragrafi"/>
        <w:rPr>
          <w:lang w:val="sq-AL"/>
        </w:rPr>
      </w:pPr>
      <w:r w:rsidRPr="00404E6C">
        <w:rPr>
          <w:lang w:val="sq-AL"/>
        </w:rPr>
        <w:t>(a) Parashtrimet e palëve</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70</w:t>
      </w:r>
      <w:r w:rsidRPr="00404E6C">
        <w:rPr>
          <w:lang w:val="sq-AL"/>
        </w:rPr>
        <w:fldChar w:fldCharType="end"/>
      </w:r>
      <w:r w:rsidR="00CF1B25" w:rsidRPr="00404E6C">
        <w:rPr>
          <w:lang w:val="sq-AL"/>
        </w:rPr>
        <w:t xml:space="preserve">.  Qeveria tregoi se pjesa urdhëruese e vendimit të datës 15 </w:t>
      </w:r>
      <w:r w:rsidR="00391BBB">
        <w:rPr>
          <w:lang w:val="sq-AL"/>
        </w:rPr>
        <w:t>d</w:t>
      </w:r>
      <w:r w:rsidR="00CF1B25" w:rsidRPr="00404E6C">
        <w:rPr>
          <w:lang w:val="sq-AL"/>
        </w:rPr>
        <w:t>hjetor 1999 kishte revokuar të drejtën e pronësisë së kërkueses mbi truallin prej 10,500 m</w:t>
      </w:r>
      <w:r w:rsidR="00CF1B25" w:rsidRPr="00C42B82">
        <w:rPr>
          <w:vertAlign w:val="superscript"/>
          <w:lang w:val="sq-AL"/>
        </w:rPr>
        <w:t>2</w:t>
      </w:r>
      <w:r w:rsidR="00CF1B25" w:rsidRPr="00404E6C">
        <w:rPr>
          <w:lang w:val="sq-AL"/>
        </w:rPr>
        <w:t>. Rrjedhimisht, kërkuesja nuk kishte interes për zbatimin e vendimi</w:t>
      </w:r>
      <w:r w:rsidR="003F79E2">
        <w:rPr>
          <w:lang w:val="sq-AL"/>
        </w:rPr>
        <w:t>t të mësipërm gjyqësor. Vetëm më</w:t>
      </w:r>
      <w:r w:rsidR="00CF1B25" w:rsidRPr="00404E6C">
        <w:rPr>
          <w:lang w:val="sq-AL"/>
        </w:rPr>
        <w:t xml:space="preserve"> datën 18 </w:t>
      </w:r>
      <w:r w:rsidR="00391BBB">
        <w:rPr>
          <w:lang w:val="sq-AL"/>
        </w:rPr>
        <w:t>s</w:t>
      </w:r>
      <w:r w:rsidR="00CF1B25" w:rsidRPr="00404E6C">
        <w:rPr>
          <w:lang w:val="sq-AL"/>
        </w:rPr>
        <w:t xml:space="preserve">hkurt 2005 Gjykata e Rrethit bëri interpretimin e vendimit të vitit 1999 dhe njohu të drejtën e kërkueses për kompensim në lidhje me truallin në fjalë. Për këtë arsye, Qeveria pretendoi se periudha e moszbatimit, e cila filloi të ecte nga data 18 </w:t>
      </w:r>
      <w:r w:rsidR="00391BBB">
        <w:rPr>
          <w:lang w:val="sq-AL"/>
        </w:rPr>
        <w:t>s</w:t>
      </w:r>
      <w:r w:rsidR="00CF1B25" w:rsidRPr="00404E6C">
        <w:rPr>
          <w:lang w:val="sq-AL"/>
        </w:rPr>
        <w:t xml:space="preserve">hkurt 2005, nuk kishte qenë tejet e gjatë.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71</w:t>
      </w:r>
      <w:r w:rsidRPr="00404E6C">
        <w:rPr>
          <w:lang w:val="sq-AL"/>
        </w:rPr>
        <w:fldChar w:fldCharType="end"/>
      </w:r>
      <w:r w:rsidR="00CF1B25" w:rsidRPr="00404E6C">
        <w:rPr>
          <w:lang w:val="sq-AL"/>
        </w:rPr>
        <w:t xml:space="preserve">.  Kërkuesja është shprehur se, deri sot, vendimi i datës 15 </w:t>
      </w:r>
      <w:r w:rsidR="00391BBB">
        <w:rPr>
          <w:lang w:val="sq-AL"/>
        </w:rPr>
        <w:t>d</w:t>
      </w:r>
      <w:r w:rsidR="00CF1B25" w:rsidRPr="00404E6C">
        <w:rPr>
          <w:lang w:val="sq-AL"/>
        </w:rPr>
        <w:t>hjetor 1999, i cili njohu të drejtën e saj për kompensim, nuk është zbatuar.</w:t>
      </w:r>
    </w:p>
    <w:p w:rsidR="00CF1B25" w:rsidRPr="00404E6C" w:rsidRDefault="00CF1B25" w:rsidP="00CF1B25">
      <w:pPr>
        <w:pStyle w:val="Paragrafi"/>
        <w:rPr>
          <w:lang w:val="sq-AL"/>
        </w:rPr>
      </w:pPr>
      <w:r w:rsidRPr="00404E6C">
        <w:rPr>
          <w:lang w:val="sq-AL"/>
        </w:rPr>
        <w:t>(b) Vlerësimi i Gjykatës</w:t>
      </w:r>
    </w:p>
    <w:bookmarkStart w:id="6" w:name="Art6start"/>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72</w:t>
      </w:r>
      <w:r w:rsidRPr="00404E6C">
        <w:rPr>
          <w:lang w:val="sq-AL"/>
        </w:rPr>
        <w:fldChar w:fldCharType="end"/>
      </w:r>
      <w:bookmarkEnd w:id="6"/>
      <w:r w:rsidR="00CF1B25" w:rsidRPr="00404E6C">
        <w:rPr>
          <w:lang w:val="sq-AL"/>
        </w:rPr>
        <w:t xml:space="preserve">. Parimet e përgjithshme në bazë të </w:t>
      </w:r>
      <w:r w:rsidR="00C42B82">
        <w:rPr>
          <w:lang w:val="sq-AL"/>
        </w:rPr>
        <w:t>n</w:t>
      </w:r>
      <w:r w:rsidR="00CF1B25" w:rsidRPr="00404E6C">
        <w:rPr>
          <w:lang w:val="sq-AL"/>
        </w:rPr>
        <w:t xml:space="preserve">enit 6 § 1 të Konventës lidhur me moszbatimin e vendimeve të formës së prerë të gjykatës janë përshkruar në çështjen </w:t>
      </w:r>
      <w:r w:rsidR="00111CC1">
        <w:rPr>
          <w:lang w:val="sq-AL"/>
        </w:rPr>
        <w:t>“</w:t>
      </w:r>
      <w:r w:rsidR="00CF1B25" w:rsidRPr="00404E6C">
        <w:rPr>
          <w:lang w:val="sq-AL"/>
        </w:rPr>
        <w:t>Gjyli kundër Shqipërisë</w:t>
      </w:r>
      <w:r w:rsidR="00111CC1">
        <w:rPr>
          <w:lang w:val="sq-AL"/>
        </w:rPr>
        <w:t>”</w:t>
      </w:r>
      <w:r w:rsidR="00CF1B25" w:rsidRPr="00404E6C">
        <w:rPr>
          <w:lang w:val="sq-AL"/>
        </w:rPr>
        <w:t xml:space="preserve">, nr.32907/07, §§ 43-44, 29, datë 29 </w:t>
      </w:r>
      <w:r w:rsidR="005F01A8">
        <w:rPr>
          <w:lang w:val="sq-AL"/>
        </w:rPr>
        <w:t>s</w:t>
      </w:r>
      <w:r w:rsidR="00CF1B25" w:rsidRPr="00404E6C">
        <w:rPr>
          <w:lang w:val="sq-AL"/>
        </w:rPr>
        <w:t xml:space="preserve">htator 2009; dhe </w:t>
      </w:r>
      <w:r w:rsidR="00111CC1">
        <w:rPr>
          <w:lang w:val="sq-AL"/>
        </w:rPr>
        <w:t>“Beshiri e të t</w:t>
      </w:r>
      <w:r w:rsidR="00CF1B25" w:rsidRPr="00404E6C">
        <w:rPr>
          <w:lang w:val="sq-AL"/>
        </w:rPr>
        <w:t>jerët kundër Shqipërisë</w:t>
      </w:r>
      <w:r w:rsidR="00111CC1">
        <w:rPr>
          <w:lang w:val="sq-AL"/>
        </w:rPr>
        <w:t>”</w:t>
      </w:r>
      <w:r w:rsidR="00CF1B25" w:rsidRPr="00404E6C">
        <w:rPr>
          <w:lang w:val="sq-AL"/>
        </w:rPr>
        <w:t xml:space="preserve">, nr.7352/03, §§ 60-61, datë 22 </w:t>
      </w:r>
      <w:r w:rsidR="005F01A8">
        <w:rPr>
          <w:lang w:val="sq-AL"/>
        </w:rPr>
        <w:t>g</w:t>
      </w:r>
      <w:r w:rsidR="00CF1B25" w:rsidRPr="00404E6C">
        <w:rPr>
          <w:lang w:val="sq-AL"/>
        </w:rPr>
        <w:t>usht 2006.</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73</w:t>
      </w:r>
      <w:r w:rsidRPr="00404E6C">
        <w:rPr>
          <w:lang w:val="sq-AL"/>
        </w:rPr>
        <w:fldChar w:fldCharType="end"/>
      </w:r>
      <w:r w:rsidR="00CF1B25" w:rsidRPr="00404E6C">
        <w:rPr>
          <w:lang w:val="sq-AL"/>
        </w:rPr>
        <w:t xml:space="preserve">.  Gjykata vëren se ka ekzistuar një konfuzion fillestar lidhur me zbatimin e vendimit të datës 15 </w:t>
      </w:r>
      <w:r w:rsidR="005F01A8">
        <w:rPr>
          <w:lang w:val="sq-AL"/>
        </w:rPr>
        <w:t>d</w:t>
      </w:r>
      <w:r w:rsidR="00CF1B25" w:rsidRPr="00404E6C">
        <w:rPr>
          <w:lang w:val="sq-AL"/>
        </w:rPr>
        <w:t xml:space="preserve">hjetor 1999, i cili lindi nga mospërputhja ndërmjet arsyetimit të Gjykatës së Rrethit dhe pjesës urdhëruese të vendimit në fjalë. Situata u rregullua në bazë të vendimit të datës 18 </w:t>
      </w:r>
      <w:r w:rsidR="005F01A8">
        <w:rPr>
          <w:lang w:val="sq-AL"/>
        </w:rPr>
        <w:t>s</w:t>
      </w:r>
      <w:r w:rsidR="00CF1B25" w:rsidRPr="00404E6C">
        <w:rPr>
          <w:lang w:val="sq-AL"/>
        </w:rPr>
        <w:t>hkurt 2005, i cili urdhëroi që të paguhej kompensimi i kërkueses në lidhje me truallin me sipërfaqe 10,500 m</w:t>
      </w:r>
      <w:r w:rsidR="00CF1B25" w:rsidRPr="00C42B82">
        <w:rPr>
          <w:vertAlign w:val="superscript"/>
          <w:lang w:val="sq-AL"/>
        </w:rPr>
        <w:t>2</w:t>
      </w:r>
      <w:r w:rsidR="00CF1B25" w:rsidRPr="00404E6C">
        <w:rPr>
          <w:lang w:val="sq-AL"/>
        </w:rPr>
        <w:t>.</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74</w:t>
      </w:r>
      <w:r w:rsidRPr="00404E6C">
        <w:rPr>
          <w:lang w:val="sq-AL"/>
        </w:rPr>
        <w:fldChar w:fldCharType="end"/>
      </w:r>
      <w:r w:rsidR="00CF1B25" w:rsidRPr="00404E6C">
        <w:rPr>
          <w:lang w:val="sq-AL"/>
        </w:rPr>
        <w:t xml:space="preserve">.  Gjykata vëren me tej se vendimi i datës 18 </w:t>
      </w:r>
      <w:r w:rsidR="005F01A8">
        <w:rPr>
          <w:lang w:val="sq-AL"/>
        </w:rPr>
        <w:t>s</w:t>
      </w:r>
      <w:r w:rsidR="00CF1B25" w:rsidRPr="00404E6C">
        <w:rPr>
          <w:lang w:val="sq-AL"/>
        </w:rPr>
        <w:t xml:space="preserve">hkurt 2005 mori formë të prerë dhe detyruese dhe, deri sot, autoritetet nuk kanë marrë masa për të zbatuar këtë vendim në favor të kërkueses. Gjithashtu, Gjykata kujton se ajo ka gjetur tashmë një shkelje të </w:t>
      </w:r>
      <w:r w:rsidR="005F01A8">
        <w:rPr>
          <w:lang w:val="sq-AL"/>
        </w:rPr>
        <w:t>n</w:t>
      </w:r>
      <w:r w:rsidR="00CF1B25" w:rsidRPr="00404E6C">
        <w:rPr>
          <w:lang w:val="sq-AL"/>
        </w:rPr>
        <w:t>enit 6 § 1 të Konventës në lidhje me moszbatimin e një vendimi gjyqësor të formës së prerë që jepte kompensimin  në vend të kt</w:t>
      </w:r>
      <w:r w:rsidR="00111CC1">
        <w:rPr>
          <w:lang w:val="sq-AL"/>
        </w:rPr>
        <w:t>himit në çështjet “Beshiri e të t</w:t>
      </w:r>
      <w:r w:rsidR="00CF1B25" w:rsidRPr="00404E6C">
        <w:rPr>
          <w:lang w:val="sq-AL"/>
        </w:rPr>
        <w:t>jerët</w:t>
      </w:r>
      <w:r w:rsidR="00111CC1">
        <w:rPr>
          <w:lang w:val="sq-AL"/>
        </w:rPr>
        <w:t>”</w:t>
      </w:r>
      <w:r w:rsidR="00CF1B25" w:rsidRPr="00404E6C">
        <w:rPr>
          <w:lang w:val="sq-AL"/>
        </w:rPr>
        <w:t xml:space="preserve">, e përmendur më sipër, §§ 62–66; </w:t>
      </w:r>
      <w:r w:rsidR="00111CC1">
        <w:rPr>
          <w:lang w:val="sq-AL"/>
        </w:rPr>
        <w:t>“</w:t>
      </w:r>
      <w:r w:rsidR="00CF1B25" w:rsidRPr="00404E6C">
        <w:rPr>
          <w:lang w:val="sq-AL"/>
        </w:rPr>
        <w:t>Driza</w:t>
      </w:r>
      <w:r w:rsidR="00111CC1">
        <w:rPr>
          <w:lang w:val="sq-AL"/>
        </w:rPr>
        <w:t>”</w:t>
      </w:r>
      <w:r w:rsidR="00CF1B25" w:rsidRPr="00404E6C">
        <w:rPr>
          <w:lang w:val="sq-AL"/>
        </w:rPr>
        <w:t>, e përmendur më si</w:t>
      </w:r>
      <w:r w:rsidR="00111CC1">
        <w:rPr>
          <w:lang w:val="sq-AL"/>
        </w:rPr>
        <w:t>për, §§ 87–94; dhe “Vrioni e të t</w:t>
      </w:r>
      <w:r w:rsidR="00CF1B25" w:rsidRPr="00404E6C">
        <w:rPr>
          <w:lang w:val="sq-AL"/>
        </w:rPr>
        <w:t>jerët kun</w:t>
      </w:r>
      <w:r w:rsidR="005F01A8">
        <w:rPr>
          <w:lang w:val="sq-AL"/>
        </w:rPr>
        <w:t>dër Shqipërisë dhe Italisë</w:t>
      </w:r>
      <w:r w:rsidR="00111CC1">
        <w:rPr>
          <w:lang w:val="sq-AL"/>
        </w:rPr>
        <w:t>”</w:t>
      </w:r>
      <w:r w:rsidR="005F01A8">
        <w:rPr>
          <w:lang w:val="sq-AL"/>
        </w:rPr>
        <w:t>, nr.</w:t>
      </w:r>
      <w:r w:rsidR="00CF1B25" w:rsidRPr="00404E6C">
        <w:rPr>
          <w:lang w:val="sq-AL"/>
        </w:rPr>
        <w:t xml:space="preserve">35720/04 dhe 42832/06, §§ 54-61, 29 </w:t>
      </w:r>
      <w:r w:rsidR="005F01A8">
        <w:rPr>
          <w:lang w:val="sq-AL"/>
        </w:rPr>
        <w:t>s</w:t>
      </w:r>
      <w:r w:rsidR="00CF1B25" w:rsidRPr="00404E6C">
        <w:rPr>
          <w:lang w:val="sq-AL"/>
        </w:rPr>
        <w:t>htator 2009. Ajo nuk shikon asnjë arsye të heqë dorë nga këto gjetje në rastin konkret.</w:t>
      </w:r>
    </w:p>
    <w:bookmarkStart w:id="7" w:name="Art6end"/>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75</w:t>
      </w:r>
      <w:r w:rsidRPr="00404E6C">
        <w:rPr>
          <w:lang w:val="sq-AL"/>
        </w:rPr>
        <w:fldChar w:fldCharType="end"/>
      </w:r>
      <w:bookmarkEnd w:id="7"/>
      <w:r w:rsidR="00CF1B25" w:rsidRPr="00404E6C">
        <w:rPr>
          <w:lang w:val="sq-AL"/>
        </w:rPr>
        <w:t xml:space="preserve">.  Prandaj, Gjykata arrin në përfundimin që ka pasur një shkelje të së drejtës së kërkueses për aksesin ndaj gjykatës në bazë të </w:t>
      </w:r>
      <w:r w:rsidR="00C42B82">
        <w:rPr>
          <w:lang w:val="sq-AL"/>
        </w:rPr>
        <w:t>n</w:t>
      </w:r>
      <w:r w:rsidR="00CF1B25" w:rsidRPr="00404E6C">
        <w:rPr>
          <w:lang w:val="sq-AL"/>
        </w:rPr>
        <w:t xml:space="preserve">enit 6 § 1 të Konventës. </w:t>
      </w:r>
    </w:p>
    <w:p w:rsidR="00CF1B25" w:rsidRPr="00404E6C" w:rsidRDefault="00CF1B25" w:rsidP="00CF1B25">
      <w:pPr>
        <w:pStyle w:val="Paragrafi"/>
        <w:rPr>
          <w:lang w:val="sq-AL"/>
        </w:rPr>
      </w:pPr>
    </w:p>
    <w:p w:rsidR="00CF1B25" w:rsidRPr="00404E6C" w:rsidRDefault="00325532" w:rsidP="00CF1B25">
      <w:pPr>
        <w:pStyle w:val="Paragrafi"/>
        <w:rPr>
          <w:lang w:val="sq-AL"/>
        </w:rPr>
      </w:pPr>
      <w:r w:rsidRPr="00404E6C">
        <w:rPr>
          <w:lang w:val="sq-AL"/>
        </w:rPr>
        <w:t xml:space="preserve">II. </w:t>
      </w:r>
      <w:r w:rsidR="00CF1B25" w:rsidRPr="00404E6C">
        <w:rPr>
          <w:lang w:val="sq-AL"/>
        </w:rPr>
        <w:t>SHKELJA E PRETENDUAR E NENIT 13 NË LIDHJE ME NENIN 6 § 1 TË KONVENTËS</w:t>
      </w:r>
    </w:p>
    <w:p w:rsidR="00CF1B25" w:rsidRPr="00404E6C" w:rsidRDefault="00CF1B25" w:rsidP="00CF1B25">
      <w:pPr>
        <w:pStyle w:val="Paragrafi"/>
        <w:rPr>
          <w:lang w:val="sq-AL"/>
        </w:rPr>
      </w:pP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76</w:t>
      </w:r>
      <w:r w:rsidRPr="00404E6C">
        <w:rPr>
          <w:lang w:val="sq-AL"/>
        </w:rPr>
        <w:fldChar w:fldCharType="end"/>
      </w:r>
      <w:r w:rsidR="00CF1B25" w:rsidRPr="00404E6C">
        <w:rPr>
          <w:lang w:val="sq-AL"/>
        </w:rPr>
        <w:t xml:space="preserve">.  Kërkuesja është ankuar në bazë të </w:t>
      </w:r>
      <w:r w:rsidR="00C42B82">
        <w:rPr>
          <w:lang w:val="sq-AL"/>
        </w:rPr>
        <w:t>n</w:t>
      </w:r>
      <w:r w:rsidR="00CF1B25" w:rsidRPr="00404E6C">
        <w:rPr>
          <w:lang w:val="sq-AL"/>
        </w:rPr>
        <w:t xml:space="preserve">enit 13 të Konventës se nuk ka pasur ndonjë rregullim në fuqi për zbatimin e vendimit gjyqësor të formës së prerë për dhënien e kompensimit në vend të kthimit të pronës.  </w:t>
      </w:r>
    </w:p>
    <w:p w:rsidR="00CF1B25" w:rsidRPr="00404E6C" w:rsidRDefault="005F01A8" w:rsidP="00CF1B25">
      <w:pPr>
        <w:pStyle w:val="Paragrafi"/>
        <w:rPr>
          <w:lang w:val="sq-AL"/>
        </w:rPr>
      </w:pPr>
      <w:r>
        <w:rPr>
          <w:lang w:val="sq-AL"/>
        </w:rPr>
        <w:t xml:space="preserve">Neni 13 </w:t>
      </w:r>
      <w:r w:rsidR="00CF1B25" w:rsidRPr="00404E6C">
        <w:rPr>
          <w:lang w:val="sq-AL"/>
        </w:rPr>
        <w:t xml:space="preserve">i Konventës shprehet si më poshtë vijon: </w:t>
      </w:r>
    </w:p>
    <w:p w:rsidR="00CF1B25" w:rsidRPr="00404E6C" w:rsidRDefault="00CF1B25" w:rsidP="00CF1B25">
      <w:pPr>
        <w:pStyle w:val="Paragrafi"/>
        <w:rPr>
          <w:lang w:val="sq-AL"/>
        </w:rPr>
      </w:pPr>
      <w:r w:rsidRPr="00404E6C">
        <w:rPr>
          <w:lang w:val="sq-AL"/>
        </w:rPr>
        <w:t>“Çdonjërit që i shkelen të drejtat dhe liritë që janë parashikuar në Konventë përfiton një rregullim të efektshëm përpara një autoriteti kombëtar pavarësisht se shkelja është kryer ng</w:t>
      </w:r>
      <w:r w:rsidR="00111CC1">
        <w:rPr>
          <w:lang w:val="sq-AL"/>
        </w:rPr>
        <w:t>a persona që veprojnë në cilësin</w:t>
      </w:r>
      <w:r w:rsidRPr="00404E6C">
        <w:rPr>
          <w:lang w:val="sq-AL"/>
        </w:rPr>
        <w:t>ë e zyrtarit”.</w:t>
      </w:r>
    </w:p>
    <w:p w:rsidR="00CF1B25" w:rsidRPr="00404E6C" w:rsidRDefault="00325532" w:rsidP="00CF1B25">
      <w:pPr>
        <w:pStyle w:val="Paragrafi"/>
        <w:rPr>
          <w:b/>
          <w:lang w:val="sq-AL"/>
        </w:rPr>
      </w:pPr>
      <w:r w:rsidRPr="00404E6C">
        <w:rPr>
          <w:b/>
          <w:lang w:val="sq-AL"/>
        </w:rPr>
        <w:lastRenderedPageBreak/>
        <w:t xml:space="preserve">A. </w:t>
      </w:r>
      <w:r w:rsidR="00CF1B25" w:rsidRPr="00404E6C">
        <w:rPr>
          <w:b/>
          <w:lang w:val="sq-AL"/>
        </w:rPr>
        <w:t>Pranimi</w:t>
      </w:r>
    </w:p>
    <w:p w:rsidR="00325532" w:rsidRPr="00404E6C" w:rsidRDefault="00D26834" w:rsidP="00325532">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77</w:t>
      </w:r>
      <w:r w:rsidRPr="00404E6C">
        <w:rPr>
          <w:lang w:val="sq-AL"/>
        </w:rPr>
        <w:fldChar w:fldCharType="end"/>
      </w:r>
      <w:r w:rsidR="00CF1B25" w:rsidRPr="00404E6C">
        <w:rPr>
          <w:lang w:val="sq-AL"/>
        </w:rPr>
        <w:t xml:space="preserve">. Gjykata vlerëson se ky ankim është i bazuar në kuptimin e </w:t>
      </w:r>
      <w:r w:rsidR="00C42B82">
        <w:rPr>
          <w:lang w:val="sq-AL"/>
        </w:rPr>
        <w:t>n</w:t>
      </w:r>
      <w:r w:rsidR="00CF1B25" w:rsidRPr="00404E6C">
        <w:rPr>
          <w:lang w:val="sq-AL"/>
        </w:rPr>
        <w:t>enit 35 § 3 të Konventës. Gjykata gjen në të se nuk ka asnjë bazë për të qenë i papranueshëm. Prandaj ai duhet shpallur i pranueshëm.</w:t>
      </w:r>
    </w:p>
    <w:p w:rsidR="00CF1B25" w:rsidRPr="00404E6C" w:rsidRDefault="00325532" w:rsidP="00CF1B25">
      <w:pPr>
        <w:pStyle w:val="Paragrafi"/>
        <w:rPr>
          <w:b/>
          <w:lang w:val="sq-AL"/>
        </w:rPr>
      </w:pPr>
      <w:r w:rsidRPr="00404E6C">
        <w:rPr>
          <w:b/>
          <w:lang w:val="sq-AL"/>
        </w:rPr>
        <w:t xml:space="preserve">B. </w:t>
      </w:r>
      <w:r w:rsidR="00CF1B25" w:rsidRPr="00404E6C">
        <w:rPr>
          <w:b/>
          <w:lang w:val="sq-AL"/>
        </w:rPr>
        <w:t>Themeli</w:t>
      </w:r>
    </w:p>
    <w:bookmarkStart w:id="8" w:name="Art13start"/>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78</w:t>
      </w:r>
      <w:r w:rsidRPr="00404E6C">
        <w:rPr>
          <w:lang w:val="sq-AL"/>
        </w:rPr>
        <w:fldChar w:fldCharType="end"/>
      </w:r>
      <w:bookmarkEnd w:id="8"/>
      <w:r w:rsidR="00CF1B25" w:rsidRPr="00404E6C">
        <w:rPr>
          <w:lang w:val="sq-AL"/>
        </w:rPr>
        <w:t xml:space="preserve">.  Gjykata kujton se në vendimin e saj gjyqësor të çështjes </w:t>
      </w:r>
      <w:r w:rsidR="00111CC1">
        <w:rPr>
          <w:lang w:val="sq-AL"/>
        </w:rPr>
        <w:t>“</w:t>
      </w:r>
      <w:r w:rsidR="00CF1B25" w:rsidRPr="00404E6C">
        <w:rPr>
          <w:lang w:val="sq-AL"/>
        </w:rPr>
        <w:t>Driza</w:t>
      </w:r>
      <w:r w:rsidR="00111CC1">
        <w:rPr>
          <w:lang w:val="sq-AL"/>
        </w:rPr>
        <w:t>”</w:t>
      </w:r>
      <w:r w:rsidR="00CF1B25" w:rsidRPr="00404E6C">
        <w:rPr>
          <w:lang w:val="sq-AL"/>
        </w:rPr>
        <w:t xml:space="preserve"> ajo ka konstatuar sa më poshtë vijon: </w:t>
      </w:r>
    </w:p>
    <w:p w:rsidR="00FE238C" w:rsidRDefault="00FE238C" w:rsidP="00CF1B25">
      <w:pPr>
        <w:pStyle w:val="Paragrafi"/>
        <w:rPr>
          <w:lang w:val="sq-AL"/>
        </w:rPr>
      </w:pPr>
    </w:p>
    <w:p w:rsidR="00CF1B25" w:rsidRPr="00404E6C" w:rsidRDefault="00CF1B25" w:rsidP="00CF1B25">
      <w:pPr>
        <w:pStyle w:val="Paragrafi"/>
        <w:rPr>
          <w:lang w:val="sq-AL"/>
        </w:rPr>
      </w:pPr>
      <w:r w:rsidRPr="00404E6C">
        <w:rPr>
          <w:lang w:val="sq-AL"/>
        </w:rPr>
        <w:t xml:space="preserve">“118. Gjykata vëren se </w:t>
      </w:r>
      <w:r w:rsidR="00C42B82" w:rsidRPr="00404E6C">
        <w:rPr>
          <w:lang w:val="sq-AL"/>
        </w:rPr>
        <w:t xml:space="preserve">ligji për pronën </w:t>
      </w:r>
      <w:r w:rsidRPr="00404E6C">
        <w:rPr>
          <w:lang w:val="sq-AL"/>
        </w:rPr>
        <w:t xml:space="preserve">(i cili u ndryshua nga </w:t>
      </w:r>
      <w:r w:rsidR="00C42B82" w:rsidRPr="00404E6C">
        <w:rPr>
          <w:lang w:val="sq-AL"/>
        </w:rPr>
        <w:t xml:space="preserve">ligji për pronën </w:t>
      </w:r>
      <w:r w:rsidRPr="00404E6C">
        <w:rPr>
          <w:lang w:val="sq-AL"/>
        </w:rPr>
        <w:t xml:space="preserve">i vitit 2004, i cili më pas u ndryshua nga </w:t>
      </w:r>
      <w:r w:rsidR="00C42B82">
        <w:rPr>
          <w:lang w:val="sq-AL"/>
        </w:rPr>
        <w:t>l</w:t>
      </w:r>
      <w:r w:rsidRPr="00404E6C">
        <w:rPr>
          <w:lang w:val="sq-AL"/>
        </w:rPr>
        <w:t xml:space="preserve">igji për pronën </w:t>
      </w:r>
      <w:r w:rsidR="005F01A8" w:rsidRPr="00111CC1">
        <w:rPr>
          <w:lang w:val="sq-AL"/>
        </w:rPr>
        <w:t>i</w:t>
      </w:r>
      <w:r w:rsidR="005E0EDD">
        <w:rPr>
          <w:lang w:val="sq-AL"/>
        </w:rPr>
        <w:t xml:space="preserve"> vitit 2</w:t>
      </w:r>
      <w:r w:rsidRPr="00111CC1">
        <w:rPr>
          <w:lang w:val="sq-AL"/>
        </w:rPr>
        <w:t>006)</w:t>
      </w:r>
      <w:r w:rsidRPr="00404E6C">
        <w:rPr>
          <w:lang w:val="sq-AL"/>
        </w:rPr>
        <w:t xml:space="preserve"> parashikonte forma të ndryshme kompensimi, kur prona origjinale nuk mund t’i kthehej ish</w:t>
      </w:r>
      <w:r w:rsidR="005F01A8">
        <w:rPr>
          <w:lang w:val="sq-AL"/>
        </w:rPr>
        <w:t>-</w:t>
      </w:r>
      <w:r w:rsidRPr="00404E6C">
        <w:rPr>
          <w:lang w:val="sq-AL"/>
        </w:rPr>
        <w:t xml:space="preserve">pronarit (...). Ligji për </w:t>
      </w:r>
      <w:r w:rsidR="005F01A8">
        <w:rPr>
          <w:lang w:val="sq-AL"/>
        </w:rPr>
        <w:t>p</w:t>
      </w:r>
      <w:r w:rsidRPr="00404E6C">
        <w:rPr>
          <w:lang w:val="sq-AL"/>
        </w:rPr>
        <w:t xml:space="preserve">ronën </w:t>
      </w:r>
      <w:r w:rsidR="005F01A8">
        <w:rPr>
          <w:lang w:val="sq-AL"/>
        </w:rPr>
        <w:t>i</w:t>
      </w:r>
      <w:r w:rsidRPr="00404E6C">
        <w:rPr>
          <w:lang w:val="sq-AL"/>
        </w:rPr>
        <w:t xml:space="preserve"> vitit 1993 ia la përcaktimin e formës s</w:t>
      </w:r>
      <w:r w:rsidR="005F01A8" w:rsidRPr="005F01A8">
        <w:rPr>
          <w:rFonts w:ascii="Times New Roman" w:hAnsi="Times New Roman" w:cs="Times New Roman"/>
          <w:lang w:val="sq-AL"/>
        </w:rPr>
        <w:t>ë</w:t>
      </w:r>
      <w:r w:rsidRPr="00404E6C">
        <w:rPr>
          <w:lang w:val="sq-AL"/>
        </w:rPr>
        <w:t xml:space="preserve"> përshtatshme të kompen</w:t>
      </w:r>
      <w:r w:rsidR="00111CC1">
        <w:rPr>
          <w:lang w:val="sq-AL"/>
        </w:rPr>
        <w:t>simit K</w:t>
      </w:r>
      <w:r w:rsidRPr="00404E6C">
        <w:rPr>
          <w:lang w:val="sq-AL"/>
        </w:rPr>
        <w:t>ëshillit të Ministrave, i cili duhej të përcaktonte rregullat e detajuara dhe metodat e zbatueshme për dhënien e kompensimit. Sipas gjetjeve të Gjykatës së Lartë në kuadër të ven</w:t>
      </w:r>
      <w:r w:rsidR="00C42B82">
        <w:rPr>
          <w:lang w:val="sq-AL"/>
        </w:rPr>
        <w:t xml:space="preserve">dimit të saj gjyqësor të datës </w:t>
      </w:r>
      <w:r w:rsidRPr="00404E6C">
        <w:rPr>
          <w:lang w:val="sq-AL"/>
        </w:rPr>
        <w:t xml:space="preserve">7 </w:t>
      </w:r>
      <w:r w:rsidR="005F01A8">
        <w:rPr>
          <w:lang w:val="sq-AL"/>
        </w:rPr>
        <w:t>d</w:t>
      </w:r>
      <w:r w:rsidRPr="00404E6C">
        <w:rPr>
          <w:lang w:val="sq-AL"/>
        </w:rPr>
        <w:t xml:space="preserve">hjetor 2000, duheshin organet kompetente për t’u marrë me çështjet e kompensimit (...). Pavarësisht hyrjes në fuqi të </w:t>
      </w:r>
      <w:r w:rsidR="00C42B82">
        <w:rPr>
          <w:lang w:val="sq-AL"/>
        </w:rPr>
        <w:t>l</w:t>
      </w:r>
      <w:r w:rsidRPr="00404E6C">
        <w:rPr>
          <w:lang w:val="sq-AL"/>
        </w:rPr>
        <w:t xml:space="preserve">igjit për </w:t>
      </w:r>
      <w:r w:rsidR="005F01A8">
        <w:rPr>
          <w:lang w:val="sq-AL"/>
        </w:rPr>
        <w:t>p</w:t>
      </w:r>
      <w:r w:rsidRPr="00404E6C">
        <w:rPr>
          <w:lang w:val="sq-AL"/>
        </w:rPr>
        <w:t xml:space="preserve">ronën i vitit 2004, situata nuk ndryshoi. Vetëm me 28 </w:t>
      </w:r>
      <w:r w:rsidR="005F01A8">
        <w:rPr>
          <w:lang w:val="sq-AL"/>
        </w:rPr>
        <w:t>p</w:t>
      </w:r>
      <w:r w:rsidRPr="00404E6C">
        <w:rPr>
          <w:lang w:val="sq-AL"/>
        </w:rPr>
        <w:t xml:space="preserve">rill 2005 Parlamenti miratoi një </w:t>
      </w:r>
      <w:r w:rsidR="00C42B82">
        <w:rPr>
          <w:lang w:val="sq-AL"/>
        </w:rPr>
        <w:t>l</w:t>
      </w:r>
      <w:r w:rsidRPr="00404E6C">
        <w:rPr>
          <w:lang w:val="sq-AL"/>
        </w:rPr>
        <w:t xml:space="preserve">igj që përcaktonte metodologjinë e vlerësimit të pronës për qëllime kompensimi. Paragrafi 5 i atij </w:t>
      </w:r>
      <w:r w:rsidR="00C42B82">
        <w:rPr>
          <w:lang w:val="sq-AL"/>
        </w:rPr>
        <w:t>l</w:t>
      </w:r>
      <w:r w:rsidRPr="00404E6C">
        <w:rPr>
          <w:lang w:val="sq-AL"/>
        </w:rPr>
        <w:t xml:space="preserve">igji ia la detyrën e zbatimit të kësaj metodologjie Komisionit Shtetëror të Kthimit dhe Kompensimit të Pronave, i cili duhej të kishte nxjerrë planet e përshtatshme të trojeve për të bërë të mundur që të përcaktohej vlera e pronave. Megjithatë, deri sot, këto plane nuk janë miratuar.  </w:t>
      </w:r>
    </w:p>
    <w:p w:rsidR="00CF1B25" w:rsidRPr="00404E6C" w:rsidRDefault="00CF1B25" w:rsidP="00CF1B25">
      <w:pPr>
        <w:pStyle w:val="Paragrafi"/>
        <w:rPr>
          <w:lang w:val="sq-AL"/>
        </w:rPr>
      </w:pPr>
      <w:r w:rsidRPr="00404E6C">
        <w:rPr>
          <w:lang w:val="sq-AL"/>
        </w:rPr>
        <w:t>119. Rrjedhimisht, Gjykata vlerëson se duke mos krijuar organet e përshtatshme që do të merreshin me çështjet e kompensimit apo që do të miratonin planet për vlerësimin e pronave, Qeveria nuk krijoi një procedurë të mjaftueshme në funksion të pretendimeve për kompensim. Gjithashtu, nuk ka gjasa që Qeveria do të krijojë një sistem të tillë së afërmi apo brenda një harku kohor mjaftueshmërisht të shkurtër të aftë të zgjidhë mosmarrëveshjet lidhur me përcaktimin e të drejtave të kërkuesve.”</w:t>
      </w:r>
    </w:p>
    <w:p w:rsidR="00FE238C" w:rsidRDefault="00FE238C" w:rsidP="00CF1B25">
      <w:pPr>
        <w:pStyle w:val="Paragrafi"/>
        <w:rPr>
          <w:lang w:val="sq-AL"/>
        </w:rPr>
      </w:pP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79</w:t>
      </w:r>
      <w:r w:rsidRPr="00404E6C">
        <w:rPr>
          <w:lang w:val="sq-AL"/>
        </w:rPr>
        <w:fldChar w:fldCharType="end"/>
      </w:r>
      <w:r w:rsidR="00CF1B25" w:rsidRPr="00404E6C">
        <w:rPr>
          <w:lang w:val="sq-AL"/>
        </w:rPr>
        <w:t xml:space="preserve">.  Në rastin </w:t>
      </w:r>
      <w:r w:rsidR="00C42B82">
        <w:rPr>
          <w:lang w:val="sq-AL"/>
        </w:rPr>
        <w:t>e</w:t>
      </w:r>
      <w:r w:rsidR="00111CC1">
        <w:rPr>
          <w:lang w:val="sq-AL"/>
        </w:rPr>
        <w:t xml:space="preserve"> tanishëm, Gjykata vërën se</w:t>
      </w:r>
      <w:r w:rsidR="00CF1B25" w:rsidRPr="00404E6C">
        <w:rPr>
          <w:lang w:val="sq-AL"/>
        </w:rPr>
        <w:t xml:space="preserve">, që nga data e miratimit të vendimit gjyqësor për çështjen </w:t>
      </w:r>
      <w:r w:rsidR="005E0EDD">
        <w:rPr>
          <w:lang w:val="sq-AL"/>
        </w:rPr>
        <w:t>“</w:t>
      </w:r>
      <w:r w:rsidR="00CF1B25" w:rsidRPr="00404E6C">
        <w:rPr>
          <w:lang w:val="sq-AL"/>
        </w:rPr>
        <w:t>Driza</w:t>
      </w:r>
      <w:r w:rsidR="005E0EDD">
        <w:rPr>
          <w:lang w:val="sq-AL"/>
        </w:rPr>
        <w:t>”</w:t>
      </w:r>
      <w:r w:rsidR="00CF1B25" w:rsidRPr="00404E6C">
        <w:rPr>
          <w:lang w:val="sq-AL"/>
        </w:rPr>
        <w:t xml:space="preserve">, Qeveria ka miratuar dispozita të reja ligjore në lidhje me dhënien e kompensimit financiar, miratimin e hartave të caktimit të vlerës së pronës, dhe krijimin e </w:t>
      </w:r>
      <w:r w:rsidR="00111CC1" w:rsidRPr="00404E6C">
        <w:rPr>
          <w:lang w:val="sq-AL"/>
        </w:rPr>
        <w:t>fondit të kompensimit në natyrë</w:t>
      </w:r>
      <w:r w:rsidR="00CF1B25" w:rsidRPr="00404E6C">
        <w:rPr>
          <w:lang w:val="sq-AL"/>
        </w:rPr>
        <w:t xml:space="preserve"> (FKN) (shih seksionin “legjislacioni përkatës i brendshëm” m</w:t>
      </w:r>
      <w:r w:rsidR="005F01A8" w:rsidRPr="005F01A8">
        <w:rPr>
          <w:rFonts w:ascii="Times New Roman" w:hAnsi="Times New Roman" w:cs="Times New Roman"/>
          <w:lang w:val="sq-AL"/>
        </w:rPr>
        <w:t>ë</w:t>
      </w:r>
      <w:r w:rsidR="00CF1B25" w:rsidRPr="00404E6C">
        <w:rPr>
          <w:lang w:val="sq-AL"/>
        </w:rPr>
        <w:t xml:space="preserve"> sipër). Prandaj, Gjykata duhet të përcaktojë</w:t>
      </w:r>
      <w:r w:rsidR="00111CC1">
        <w:rPr>
          <w:lang w:val="sq-AL"/>
        </w:rPr>
        <w:t xml:space="preserve"> se nëse masat e miratuara përbë</w:t>
      </w:r>
      <w:r w:rsidR="00CF1B25" w:rsidRPr="00404E6C">
        <w:rPr>
          <w:lang w:val="sq-AL"/>
        </w:rPr>
        <w:t xml:space="preserve">jnë një rregullim të efektshëm apo jo brenda kuptimit të nenit 13 të Konventës.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80</w:t>
      </w:r>
      <w:r w:rsidRPr="00404E6C">
        <w:rPr>
          <w:lang w:val="sq-AL"/>
        </w:rPr>
        <w:fldChar w:fldCharType="end"/>
      </w:r>
      <w:r w:rsidR="00CF1B25" w:rsidRPr="00404E6C">
        <w:rPr>
          <w:lang w:val="sq-AL"/>
        </w:rPr>
        <w:t xml:space="preserve">.  Gjykata përsërit se </w:t>
      </w:r>
      <w:r w:rsidR="005F01A8">
        <w:rPr>
          <w:lang w:val="sq-AL"/>
        </w:rPr>
        <w:t>n</w:t>
      </w:r>
      <w:r w:rsidR="00CF1B25" w:rsidRPr="00404E6C">
        <w:rPr>
          <w:lang w:val="sq-AL"/>
        </w:rPr>
        <w:t xml:space="preserve">eni 13 i Konventës jep shprehjen e drejtpërdrejtë të detyrimit të shtetit të sanksionuar në </w:t>
      </w:r>
      <w:r w:rsidR="005F01A8">
        <w:rPr>
          <w:lang w:val="sq-AL"/>
        </w:rPr>
        <w:t>n</w:t>
      </w:r>
      <w:r w:rsidR="00111CC1">
        <w:rPr>
          <w:lang w:val="sq-AL"/>
        </w:rPr>
        <w:t>enin 1</w:t>
      </w:r>
      <w:r w:rsidR="00CF1B25" w:rsidRPr="00404E6C">
        <w:rPr>
          <w:lang w:val="sq-AL"/>
        </w:rPr>
        <w:t xml:space="preserve"> të Konventës për të mbrojtur të drejtat e njeriut së pari brenda sistemit të tyre ligjor. Prandaj, ai kërkon që shteti të sigurojë një rregullim të brendshëm për t’u marrë me thelbin e një “</w:t>
      </w:r>
      <w:r w:rsidR="00CA3945">
        <w:rPr>
          <w:lang w:val="sq-AL"/>
        </w:rPr>
        <w:t>a</w:t>
      </w:r>
      <w:r w:rsidR="00111CC1" w:rsidRPr="00404E6C">
        <w:rPr>
          <w:lang w:val="sq-AL"/>
        </w:rPr>
        <w:t xml:space="preserve">nkimi </w:t>
      </w:r>
      <w:r w:rsidR="00CF1B25" w:rsidRPr="00404E6C">
        <w:rPr>
          <w:lang w:val="sq-AL"/>
        </w:rPr>
        <w:t>të diskutueshëm” në bazë të Konventës dhe për të dhënë ndihmën e përshtat</w:t>
      </w:r>
      <w:r w:rsidR="005F01A8">
        <w:rPr>
          <w:lang w:val="sq-AL"/>
        </w:rPr>
        <w:t>shme (Burdov kundër Rusisë (nr.</w:t>
      </w:r>
      <w:r w:rsidR="00CF1B25" w:rsidRPr="00404E6C">
        <w:rPr>
          <w:lang w:val="sq-AL"/>
        </w:rPr>
        <w:t>2), nr.33509/04, § 96, GJEDNJ 2009</w:t>
      </w:r>
      <w:r w:rsidR="00CF1B25" w:rsidRPr="00404E6C">
        <w:rPr>
          <w:lang w:val="sq-AL"/>
        </w:rPr>
        <w:noBreakHyphen/>
        <w:t>...; dhe, Yuriy Nikolayevich Ivanov kundër Ukrainës, nr. 40450/04, § 63, GJEDNJ 2009</w:t>
      </w:r>
      <w:r w:rsidR="00CF1B25" w:rsidRPr="00404E6C">
        <w:rPr>
          <w:lang w:val="sq-AL"/>
        </w:rPr>
        <w:noBreakHyphen/>
        <w:t>... (ekstrakte)).</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81</w:t>
      </w:r>
      <w:r w:rsidRPr="00404E6C">
        <w:rPr>
          <w:lang w:val="sq-AL"/>
        </w:rPr>
        <w:fldChar w:fldCharType="end"/>
      </w:r>
      <w:r w:rsidR="00CF1B25" w:rsidRPr="00404E6C">
        <w:rPr>
          <w:lang w:val="sq-AL"/>
        </w:rPr>
        <w:t>.  Objekti i detyrimeve</w:t>
      </w:r>
      <w:r w:rsidR="00111CC1">
        <w:rPr>
          <w:lang w:val="sq-AL"/>
        </w:rPr>
        <w:t xml:space="preserve"> kontraktuese të shtetit sipas n</w:t>
      </w:r>
      <w:r w:rsidR="00CF1B25" w:rsidRPr="00404E6C">
        <w:rPr>
          <w:lang w:val="sq-AL"/>
        </w:rPr>
        <w:t xml:space="preserve">enit 13 të Konventës ndryshon në vartësi të natyrës së ankimeve të pjesëmarrësve; “efektshmëria” e një “rregullimi” brenda kuptimit të kësaj dispozite nuk varet në sigurinë e një përfundimi të favorshëm për kërkuesin. Në të njëjtën </w:t>
      </w:r>
      <w:r w:rsidR="004D56F3">
        <w:rPr>
          <w:lang w:val="sq-AL"/>
        </w:rPr>
        <w:t>kohë, rregullimi i kërkuar nga n</w:t>
      </w:r>
      <w:r w:rsidR="00CF1B25" w:rsidRPr="00404E6C">
        <w:rPr>
          <w:lang w:val="sq-AL"/>
        </w:rPr>
        <w:t>eni 13 duhet të jetë “i efektshëm” në praktikë</w:t>
      </w:r>
      <w:r w:rsidR="004102B8">
        <w:rPr>
          <w:lang w:val="sq-AL"/>
        </w:rPr>
        <w:t>,</w:t>
      </w:r>
      <w:r w:rsidR="00CF1B25" w:rsidRPr="00404E6C">
        <w:rPr>
          <w:lang w:val="sq-AL"/>
        </w:rPr>
        <w:t xml:space="preserve"> si dhe në ligj në kuptimin që ose të parandalojë shkeljen e aluduar apo vazhdimin e saj, ose të ndreqë shkeljen që tashmë</w:t>
      </w:r>
      <w:r w:rsidR="004D56F3">
        <w:rPr>
          <w:lang w:val="sq-AL"/>
        </w:rPr>
        <w:t xml:space="preserve"> është kryer (shih Burdov (nr.</w:t>
      </w:r>
      <w:r w:rsidR="00CF1B25" w:rsidRPr="00404E6C">
        <w:rPr>
          <w:lang w:val="sq-AL"/>
        </w:rPr>
        <w:t xml:space="preserve">2), cituar më sipër, § 97; dhe, Yuriy Nikolayevich Ivanov, cited cituar më sipër, § 64).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82</w:t>
      </w:r>
      <w:r w:rsidRPr="00404E6C">
        <w:rPr>
          <w:lang w:val="sq-AL"/>
        </w:rPr>
        <w:fldChar w:fldCharType="end"/>
      </w:r>
      <w:r w:rsidR="00CF1B25" w:rsidRPr="00404E6C">
        <w:rPr>
          <w:lang w:val="sq-AL"/>
        </w:rPr>
        <w:t xml:space="preserve">.  Në rastin konkret, Gjykata vëren se në fillim të vendimeve të Qeverisë mbi dhënien e kompensimit financiar, parashikohet në mënyrë eksplicite se kërkuesi mund të përligjë të drejtën e </w:t>
      </w:r>
      <w:r w:rsidR="00CF1B25" w:rsidRPr="00404E6C">
        <w:rPr>
          <w:lang w:val="sq-AL"/>
        </w:rPr>
        <w:lastRenderedPageBreak/>
        <w:t xml:space="preserve">tij për kompensim në bazë të vendimit të Komisionit. Dispozitat mbi kompensimin financiar nuk zbatohen ndaj kërkuesve, siç është kërkuesi në rastin konkret, të cilat zotërojnë një titull ekzekutiv kompensimi në bazë të një vendimi gjyqësor të formës së prerë.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83</w:t>
      </w:r>
      <w:r w:rsidRPr="00404E6C">
        <w:rPr>
          <w:lang w:val="sq-AL"/>
        </w:rPr>
        <w:fldChar w:fldCharType="end"/>
      </w:r>
      <w:r w:rsidR="00CF1B25" w:rsidRPr="00404E6C">
        <w:rPr>
          <w:lang w:val="sq-AL"/>
        </w:rPr>
        <w:t xml:space="preserve">. Duke mbajtur parasysh informacionin në zotërimin e saj, gjithashtu vëren se, në praktikë, Agjencia i ka dhënë kompensim vetëm kërkuesve që kanë një vendim të Komisionit. Nuk ka pasur dhënie kompensimesh për pretenduesit që kanë zotëruar një vendim gjykate për zbatim.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84</w:t>
      </w:r>
      <w:r w:rsidRPr="00404E6C">
        <w:rPr>
          <w:lang w:val="sq-AL"/>
        </w:rPr>
        <w:fldChar w:fldCharType="end"/>
      </w:r>
      <w:r w:rsidR="00CF1B25" w:rsidRPr="00404E6C">
        <w:rPr>
          <w:lang w:val="sq-AL"/>
        </w:rPr>
        <w:t xml:space="preserve">.  Për më tepër, Gjykata nuk është në gjendje të identifikojë ndonjë </w:t>
      </w:r>
      <w:r w:rsidR="004D56F3">
        <w:rPr>
          <w:lang w:val="sq-AL"/>
        </w:rPr>
        <w:t>masë tjetër që është miratuar me</w:t>
      </w:r>
      <w:r w:rsidR="00CF1B25" w:rsidRPr="00404E6C">
        <w:rPr>
          <w:lang w:val="sq-AL"/>
        </w:rPr>
        <w:t xml:space="preserve"> qëllim që të sigurojë zbatimin e vendimeve gjyqësore të formës së prerë për dhënie kompensimi për një kërkues në vend të kthimit të pronës. Qeveria nuk ka dorëzuar ndonjë provë për të kundërtën.</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85</w:t>
      </w:r>
      <w:r w:rsidRPr="00404E6C">
        <w:rPr>
          <w:lang w:val="sq-AL"/>
        </w:rPr>
        <w:fldChar w:fldCharType="end"/>
      </w:r>
      <w:r w:rsidR="00CF1B25" w:rsidRPr="00404E6C">
        <w:rPr>
          <w:lang w:val="sq-AL"/>
        </w:rPr>
        <w:t xml:space="preserve">. Në referim të sa më sipër, Gjykata vlerëson se kërkuesja nuk ka pasur një rregullim të efektshëm që t’i mundësonte asaj zbatimin e të drejtës së saj për kompensim të njohur në bazë të një vendimi gjyqësor të formës së prerë.  </w:t>
      </w:r>
    </w:p>
    <w:bookmarkStart w:id="9" w:name="Art13end"/>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86</w:t>
      </w:r>
      <w:r w:rsidRPr="00404E6C">
        <w:rPr>
          <w:lang w:val="sq-AL"/>
        </w:rPr>
        <w:fldChar w:fldCharType="end"/>
      </w:r>
      <w:bookmarkEnd w:id="9"/>
      <w:r w:rsidR="00CF1B25" w:rsidRPr="00404E6C">
        <w:rPr>
          <w:lang w:val="sq-AL"/>
        </w:rPr>
        <w:t xml:space="preserve">.  Për këtë arsye, ka pasur një shkelje të </w:t>
      </w:r>
      <w:r w:rsidR="00C42B82">
        <w:rPr>
          <w:lang w:val="sq-AL"/>
        </w:rPr>
        <w:t>n</w:t>
      </w:r>
      <w:r w:rsidR="00CF1B25" w:rsidRPr="00404E6C">
        <w:rPr>
          <w:lang w:val="sq-AL"/>
        </w:rPr>
        <w:t xml:space="preserve">enit 13 në lidhje me </w:t>
      </w:r>
      <w:r w:rsidR="00C42B82">
        <w:rPr>
          <w:lang w:val="sq-AL"/>
        </w:rPr>
        <w:t>n</w:t>
      </w:r>
      <w:r w:rsidR="00CF1B25" w:rsidRPr="00404E6C">
        <w:rPr>
          <w:lang w:val="sq-AL"/>
        </w:rPr>
        <w:t>enin 6 të Konventës. Rrjedhimisht, Gjykata rrëzon kundërshtimin e qeverisë s</w:t>
      </w:r>
      <w:r w:rsidR="001005A7">
        <w:rPr>
          <w:lang w:val="sq-AL"/>
        </w:rPr>
        <w:t>e</w:t>
      </w:r>
      <w:r w:rsidR="00CF1B25" w:rsidRPr="00404E6C">
        <w:rPr>
          <w:lang w:val="sq-AL"/>
        </w:rPr>
        <w:t xml:space="preserve"> kërkuesja nuk ka konsumuar të gjitha rregullimet e brendshme në fuqi. </w:t>
      </w:r>
    </w:p>
    <w:p w:rsidR="00CF1B25" w:rsidRPr="00404E6C" w:rsidRDefault="00CF1B25" w:rsidP="00CF1B25">
      <w:pPr>
        <w:pStyle w:val="Paragrafi"/>
        <w:rPr>
          <w:lang w:val="sq-AL"/>
        </w:rPr>
      </w:pPr>
    </w:p>
    <w:p w:rsidR="00CF1B25" w:rsidRPr="00404E6C" w:rsidRDefault="00325532" w:rsidP="00CF1B25">
      <w:pPr>
        <w:pStyle w:val="Paragrafi"/>
        <w:rPr>
          <w:lang w:val="sq-AL"/>
        </w:rPr>
      </w:pPr>
      <w:r w:rsidRPr="00404E6C">
        <w:rPr>
          <w:lang w:val="sq-AL"/>
        </w:rPr>
        <w:t xml:space="preserve">III. </w:t>
      </w:r>
      <w:r w:rsidR="00CF1B25" w:rsidRPr="00404E6C">
        <w:rPr>
          <w:lang w:val="sq-AL"/>
        </w:rPr>
        <w:t>SHKELJA E PRETENDUAR E NENIT 1 TË PROTOKOLLIT 1 TË KONVENTËS</w:t>
      </w:r>
    </w:p>
    <w:p w:rsidR="00CF1B25" w:rsidRPr="00404E6C" w:rsidRDefault="00CF1B25" w:rsidP="00CF1B25">
      <w:pPr>
        <w:pStyle w:val="Paragrafi"/>
        <w:rPr>
          <w:lang w:val="sq-AL"/>
        </w:rPr>
      </w:pP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87</w:t>
      </w:r>
      <w:r w:rsidRPr="00404E6C">
        <w:rPr>
          <w:lang w:val="sq-AL"/>
        </w:rPr>
        <w:fldChar w:fldCharType="end"/>
      </w:r>
      <w:r w:rsidR="00CF1B25" w:rsidRPr="00404E6C">
        <w:rPr>
          <w:lang w:val="sq-AL"/>
        </w:rPr>
        <w:t>. Kërkuesja ka pretenduar se mospagimi i kompensimit të saj, siç interpretohet në ve</w:t>
      </w:r>
      <w:r w:rsidR="004D56F3">
        <w:rPr>
          <w:lang w:val="sq-AL"/>
        </w:rPr>
        <w:t>ndimin e datës 18 s</w:t>
      </w:r>
      <w:r w:rsidR="00CF1B25" w:rsidRPr="00404E6C">
        <w:rPr>
          <w:lang w:val="sq-AL"/>
        </w:rPr>
        <w:t xml:space="preserve">hkurt 2005, përmbante një shkelje të </w:t>
      </w:r>
      <w:r w:rsidR="00C42B82">
        <w:rPr>
          <w:lang w:val="sq-AL"/>
        </w:rPr>
        <w:t>n</w:t>
      </w:r>
      <w:r w:rsidR="00CF1B25" w:rsidRPr="00404E6C">
        <w:rPr>
          <w:lang w:val="sq-AL"/>
        </w:rPr>
        <w:t xml:space="preserve">enit 1 të </w:t>
      </w:r>
      <w:r w:rsidR="00C42B82">
        <w:rPr>
          <w:lang w:val="sq-AL"/>
        </w:rPr>
        <w:t>p</w:t>
      </w:r>
      <w:r w:rsidR="00CF1B25" w:rsidRPr="00404E6C">
        <w:rPr>
          <w:lang w:val="sq-AL"/>
        </w:rPr>
        <w:t>rotokollit 1, i cili parashikon:    </w:t>
      </w:r>
    </w:p>
    <w:p w:rsidR="00CF1B25" w:rsidRPr="00404E6C" w:rsidRDefault="00CF1B25" w:rsidP="00CF1B25">
      <w:pPr>
        <w:pStyle w:val="Paragrafi"/>
        <w:rPr>
          <w:lang w:val="sq-AL"/>
        </w:rPr>
      </w:pPr>
      <w:r w:rsidRPr="00404E6C">
        <w:rPr>
          <w:lang w:val="sq-AL"/>
        </w:rPr>
        <w:t xml:space="preserve">“Çdo person fizik ose juridik ka të drejtë të gëzojë i </w:t>
      </w:r>
      <w:r w:rsidR="00C42B82">
        <w:rPr>
          <w:lang w:val="sq-AL"/>
        </w:rPr>
        <w:t xml:space="preserve">pashqetësuar zotërimet e tij. </w:t>
      </w:r>
      <w:r w:rsidRPr="00404E6C">
        <w:rPr>
          <w:lang w:val="sq-AL"/>
        </w:rPr>
        <w:t xml:space="preserve">Askujt nuk mund t’i hiqen zotërimet e tij, përveçse për interesa publike dhe duke iu nënshtruar kushteve të parashikuara nga ligji dhe nga parimet e përgjithshme të së drejtës ndërkombëtare. </w:t>
      </w:r>
    </w:p>
    <w:p w:rsidR="00CF1B25" w:rsidRPr="00404E6C" w:rsidRDefault="00CF1B25" w:rsidP="00CF1B25">
      <w:pPr>
        <w:pStyle w:val="Paragrafi"/>
        <w:rPr>
          <w:lang w:val="sq-AL"/>
        </w:rPr>
      </w:pPr>
      <w:r w:rsidRPr="00404E6C">
        <w:rPr>
          <w:lang w:val="sq-AL"/>
        </w:rPr>
        <w:t xml:space="preserve">Sidoqoftë, dispozitat procedurale nuk cenojnë në asnjë mënyrë të drejtën e Shtetit për zbatimin e ligjeve të tilla, kur e sheh të nevojshme për të kontrolluar përdorimin e pronës në përputhje me interesin e përgjithshëm për të siguruar pagimin e tatimeve  apo të kontributeve të tjera ose penalizimeve.”   </w:t>
      </w:r>
    </w:p>
    <w:p w:rsidR="00CF1B25" w:rsidRPr="00404E6C" w:rsidRDefault="00325532" w:rsidP="00CF1B25">
      <w:pPr>
        <w:pStyle w:val="Paragrafi"/>
        <w:rPr>
          <w:b/>
          <w:lang w:val="sq-AL"/>
        </w:rPr>
      </w:pPr>
      <w:r w:rsidRPr="00404E6C">
        <w:rPr>
          <w:b/>
          <w:lang w:val="sq-AL"/>
        </w:rPr>
        <w:t xml:space="preserve">A. </w:t>
      </w:r>
      <w:r w:rsidR="00CF1B25" w:rsidRPr="00404E6C">
        <w:rPr>
          <w:b/>
          <w:lang w:val="sq-AL"/>
        </w:rPr>
        <w:t>Pranimi</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88</w:t>
      </w:r>
      <w:r w:rsidRPr="00404E6C">
        <w:rPr>
          <w:lang w:val="sq-AL"/>
        </w:rPr>
        <w:fldChar w:fldCharType="end"/>
      </w:r>
      <w:r w:rsidR="00CF1B25" w:rsidRPr="00404E6C">
        <w:rPr>
          <w:lang w:val="sq-AL"/>
        </w:rPr>
        <w:t xml:space="preserve">.  Gjykata vlerëson se ankimi në bazë të këtij kreu është e bazuar në kuptimin e </w:t>
      </w:r>
      <w:r w:rsidR="00C42B82">
        <w:rPr>
          <w:lang w:val="sq-AL"/>
        </w:rPr>
        <w:t>n</w:t>
      </w:r>
      <w:r w:rsidR="00CF1B25" w:rsidRPr="00404E6C">
        <w:rPr>
          <w:lang w:val="sq-AL"/>
        </w:rPr>
        <w:t xml:space="preserve">enit 35 § 3 të </w:t>
      </w:r>
      <w:r w:rsidR="004D56F3">
        <w:rPr>
          <w:lang w:val="sq-AL"/>
        </w:rPr>
        <w:t>K</w:t>
      </w:r>
      <w:r w:rsidR="00CF1B25" w:rsidRPr="00404E6C">
        <w:rPr>
          <w:lang w:val="sq-AL"/>
        </w:rPr>
        <w:t xml:space="preserve">onventës. Gjykata gjithashtu gjen se nuk janë krijuar baza të tjera për deklarimin e kësaj pjese të kërkesës si të papranueshme, prandaj ajo e deklaron atë të pranueshme.  </w:t>
      </w:r>
    </w:p>
    <w:p w:rsidR="00CF1B25" w:rsidRPr="00404E6C" w:rsidRDefault="00325532" w:rsidP="00CF1B25">
      <w:pPr>
        <w:pStyle w:val="Paragrafi"/>
        <w:rPr>
          <w:b/>
          <w:lang w:val="sq-AL"/>
        </w:rPr>
      </w:pPr>
      <w:r w:rsidRPr="00404E6C">
        <w:rPr>
          <w:b/>
          <w:lang w:val="sq-AL"/>
        </w:rPr>
        <w:t xml:space="preserve">B. </w:t>
      </w:r>
      <w:r w:rsidR="00CF1B25" w:rsidRPr="00404E6C">
        <w:rPr>
          <w:b/>
          <w:lang w:val="sq-AL"/>
        </w:rPr>
        <w:t>Themeli</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89</w:t>
      </w:r>
      <w:r w:rsidRPr="00404E6C">
        <w:rPr>
          <w:lang w:val="sq-AL"/>
        </w:rPr>
        <w:fldChar w:fldCharType="end"/>
      </w:r>
      <w:r w:rsidR="00CF1B25" w:rsidRPr="00404E6C">
        <w:rPr>
          <w:lang w:val="sq-AL"/>
        </w:rPr>
        <w:t xml:space="preserve">.  Qeveria parashtroi se e drejta e kërkueses për kompensim është njohur në bazë të </w:t>
      </w:r>
      <w:r w:rsidR="00C42B82">
        <w:rPr>
          <w:lang w:val="sq-AL"/>
        </w:rPr>
        <w:t>v</w:t>
      </w:r>
      <w:r w:rsidR="004D56F3">
        <w:rPr>
          <w:lang w:val="sq-AL"/>
        </w:rPr>
        <w:t>endimit të datës 18 s</w:t>
      </w:r>
      <w:r w:rsidR="00CF1B25" w:rsidRPr="00404E6C">
        <w:rPr>
          <w:lang w:val="sq-AL"/>
        </w:rPr>
        <w:t>hkurt 2005. Qeveria u mbështet në një dokument i cili përshkruante procesin e kthimit dhe kompensimit të pronës. Sipas dokumentit, procesi i kthimit dhe kompensimit nuk mund të realizohej brenda natës. Vonesat që u krijuan kishin të bënin me procesin e tranzicionit, nëpër të cilin po kalonte vendi. Asnjë vonesë nuk ishte rrjedhojë e neglizhencës apo e mungesës së vullnetit nga ana e shtetit përgjegjës, por e natës komplekse të reformave të ndërmarra në fushën e pronës.</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90</w:t>
      </w:r>
      <w:r w:rsidRPr="00404E6C">
        <w:rPr>
          <w:lang w:val="sq-AL"/>
        </w:rPr>
        <w:fldChar w:fldCharType="end"/>
      </w:r>
      <w:r w:rsidR="00CF1B25" w:rsidRPr="00404E6C">
        <w:rPr>
          <w:lang w:val="sq-AL"/>
        </w:rPr>
        <w:t xml:space="preserve">.  Kërkuesja është shprehur se ajo kishte një aset në formën e kompensimit të dhënë nëpërmjet një vendimi gjyqësor të formës së prerë. Megjithatë, gjatë të gjithë këtyre viteve, ajo nuk ka arritur të ketë zotërimin  e këtij aseti për këtë shkak.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91</w:t>
      </w:r>
      <w:r w:rsidRPr="00404E6C">
        <w:rPr>
          <w:lang w:val="sq-AL"/>
        </w:rPr>
        <w:fldChar w:fldCharType="end"/>
      </w:r>
      <w:r w:rsidR="00CF1B25" w:rsidRPr="00404E6C">
        <w:rPr>
          <w:lang w:val="sq-AL"/>
        </w:rPr>
        <w:t xml:space="preserve">.  Gjykata thekson </w:t>
      </w:r>
      <w:r w:rsidR="004D56F3">
        <w:rPr>
          <w:lang w:val="sq-AL"/>
        </w:rPr>
        <w:t>se një “pretendim” mund të përbë</w:t>
      </w:r>
      <w:r w:rsidR="00CF1B25" w:rsidRPr="00404E6C">
        <w:rPr>
          <w:lang w:val="sq-AL"/>
        </w:rPr>
        <w:t xml:space="preserve">jë “një zotërim” brenda kuptimit të </w:t>
      </w:r>
      <w:r w:rsidR="001005A7">
        <w:rPr>
          <w:lang w:val="sq-AL"/>
        </w:rPr>
        <w:t>n</w:t>
      </w:r>
      <w:r w:rsidR="00CF1B25" w:rsidRPr="00404E6C">
        <w:rPr>
          <w:lang w:val="sq-AL"/>
        </w:rPr>
        <w:t xml:space="preserve">enit 1 të </w:t>
      </w:r>
      <w:r w:rsidR="001005A7">
        <w:rPr>
          <w:lang w:val="sq-AL"/>
        </w:rPr>
        <w:t>p</w:t>
      </w:r>
      <w:r w:rsidR="00CF1B25" w:rsidRPr="00404E6C">
        <w:rPr>
          <w:lang w:val="sq-AL"/>
        </w:rPr>
        <w:t>rotokollit 1 të Konventës, nëse është përcaktuar mjaftueshmërisht që të jetë i ekzekutueshëm (shih Stran Greek Rafineritë Greke Stran dhe Stratis Andreadis kundër G</w:t>
      </w:r>
      <w:r w:rsidR="00C42B82">
        <w:rPr>
          <w:lang w:val="sq-AL"/>
        </w:rPr>
        <w:t xml:space="preserve">reqisë, vendimi gjyqësor, datë </w:t>
      </w:r>
      <w:r w:rsidR="00CF1B25" w:rsidRPr="00404E6C">
        <w:rPr>
          <w:lang w:val="sq-AL"/>
        </w:rPr>
        <w:t xml:space="preserve">9 </w:t>
      </w:r>
      <w:r w:rsidR="001005A7">
        <w:rPr>
          <w:lang w:val="sq-AL"/>
        </w:rPr>
        <w:t>dhjetor 1994, Seritë A nr.</w:t>
      </w:r>
      <w:r w:rsidR="00CF1B25" w:rsidRPr="00404E6C">
        <w:rPr>
          <w:lang w:val="sq-AL"/>
        </w:rPr>
        <w:t>301-B, p. 84, § 59).</w:t>
      </w:r>
    </w:p>
    <w:p w:rsidR="00CF1B25" w:rsidRPr="00404E6C" w:rsidRDefault="00D26834" w:rsidP="00CF1B25">
      <w:pPr>
        <w:pStyle w:val="Paragrafi"/>
        <w:rPr>
          <w:lang w:val="sq-AL"/>
        </w:rPr>
      </w:pPr>
      <w:r w:rsidRPr="00404E6C">
        <w:rPr>
          <w:lang w:val="sq-AL"/>
        </w:rPr>
        <w:lastRenderedPageBreak/>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92</w:t>
      </w:r>
      <w:r w:rsidRPr="00404E6C">
        <w:rPr>
          <w:lang w:val="sq-AL"/>
        </w:rPr>
        <w:fldChar w:fldCharType="end"/>
      </w:r>
      <w:r w:rsidR="00CF1B25" w:rsidRPr="00404E6C">
        <w:rPr>
          <w:lang w:val="sq-AL"/>
        </w:rPr>
        <w:t xml:space="preserve">.  Gjykata vëren se </w:t>
      </w:r>
      <w:r w:rsidR="001005A7">
        <w:rPr>
          <w:lang w:val="sq-AL"/>
        </w:rPr>
        <w:t>v</w:t>
      </w:r>
      <w:r w:rsidR="00CF1B25" w:rsidRPr="00404E6C">
        <w:rPr>
          <w:lang w:val="sq-AL"/>
        </w:rPr>
        <w:t xml:space="preserve">endimi i Gjykatës së Rrethit i datës 15 </w:t>
      </w:r>
      <w:r w:rsidR="001005A7">
        <w:rPr>
          <w:lang w:val="sq-AL"/>
        </w:rPr>
        <w:t>d</w:t>
      </w:r>
      <w:r w:rsidR="00CF1B25" w:rsidRPr="00404E6C">
        <w:rPr>
          <w:lang w:val="sq-AL"/>
        </w:rPr>
        <w:t xml:space="preserve">hjetor 1999, i interpretuar nga </w:t>
      </w:r>
      <w:r w:rsidR="001005A7">
        <w:rPr>
          <w:lang w:val="sq-AL"/>
        </w:rPr>
        <w:t>v</w:t>
      </w:r>
      <w:r w:rsidR="00CF1B25" w:rsidRPr="00404E6C">
        <w:rPr>
          <w:lang w:val="sq-AL"/>
        </w:rPr>
        <w:t xml:space="preserve">endimi </w:t>
      </w:r>
      <w:r w:rsidR="004D56F3">
        <w:rPr>
          <w:lang w:val="sq-AL"/>
        </w:rPr>
        <w:t>i</w:t>
      </w:r>
      <w:r w:rsidR="00CF1B25" w:rsidRPr="00404E6C">
        <w:rPr>
          <w:lang w:val="sq-AL"/>
        </w:rPr>
        <w:t xml:space="preserve"> datës 18 </w:t>
      </w:r>
      <w:r w:rsidR="001005A7">
        <w:rPr>
          <w:lang w:val="sq-AL"/>
        </w:rPr>
        <w:t>s</w:t>
      </w:r>
      <w:r w:rsidR="00CF1B25" w:rsidRPr="00404E6C">
        <w:rPr>
          <w:lang w:val="sq-AL"/>
        </w:rPr>
        <w:t xml:space="preserve">hkurt 2005, i ka siguruar kërkueses një titull ekzekutiv kompensimi  në vend të  kthimit të pronës.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93</w:t>
      </w:r>
      <w:r w:rsidRPr="00404E6C">
        <w:rPr>
          <w:lang w:val="sq-AL"/>
        </w:rPr>
        <w:fldChar w:fldCharType="end"/>
      </w:r>
      <w:r w:rsidR="00CF1B25" w:rsidRPr="00404E6C">
        <w:rPr>
          <w:lang w:val="sq-AL"/>
        </w:rPr>
        <w:t xml:space="preserve">.  Gjykata sjell në vëmendje jurisprudencën e saj se pamundësia e një kërkuesi për të realizuar zbatimin e një vendimi gjyqësor të formës së prerë në favor të tij apo të saj përbën një ndërhyrje në të drejtën e gëzimit të pashqetësuar të zotërimeve, siç përcaktohet në fjalinë e parë të paragrafit të parë të </w:t>
      </w:r>
      <w:r w:rsidR="001005A7">
        <w:rPr>
          <w:lang w:val="sq-AL"/>
        </w:rPr>
        <w:t>n</w:t>
      </w:r>
      <w:r w:rsidR="00CF1B25" w:rsidRPr="00404E6C">
        <w:rPr>
          <w:lang w:val="sq-AL"/>
        </w:rPr>
        <w:t xml:space="preserve">enit 1 të </w:t>
      </w:r>
      <w:r w:rsidR="001005A7">
        <w:rPr>
          <w:lang w:val="sq-AL"/>
        </w:rPr>
        <w:t>p</w:t>
      </w:r>
      <w:r w:rsidR="00CF1B25" w:rsidRPr="00404E6C">
        <w:rPr>
          <w:lang w:val="sq-AL"/>
        </w:rPr>
        <w:t>rotokollit 1 (shih, ndër autoritetet e tjera, Burdov kundër Rusisë, nr.59498/00, § 40, GJEDNJ 2002-III).</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94</w:t>
      </w:r>
      <w:r w:rsidRPr="00404E6C">
        <w:rPr>
          <w:lang w:val="sq-AL"/>
        </w:rPr>
        <w:fldChar w:fldCharType="end"/>
      </w:r>
      <w:r w:rsidR="001005A7">
        <w:rPr>
          <w:lang w:val="sq-AL"/>
        </w:rPr>
        <w:t xml:space="preserve">.  Gjykata vëren se ajo </w:t>
      </w:r>
      <w:r w:rsidR="00CF1B25" w:rsidRPr="00404E6C">
        <w:rPr>
          <w:lang w:val="sq-AL"/>
        </w:rPr>
        <w:t>tashm</w:t>
      </w:r>
      <w:r w:rsidR="001005A7" w:rsidRPr="001005A7">
        <w:rPr>
          <w:rFonts w:ascii="Times New Roman" w:hAnsi="Times New Roman" w:cs="Times New Roman"/>
          <w:lang w:val="sq-AL"/>
        </w:rPr>
        <w:t>ë</w:t>
      </w:r>
      <w:r w:rsidR="00CF1B25" w:rsidRPr="00404E6C">
        <w:rPr>
          <w:lang w:val="sq-AL"/>
        </w:rPr>
        <w:t xml:space="preserve"> ka konstatuar një shkelje të </w:t>
      </w:r>
      <w:r w:rsidR="00C42B82">
        <w:rPr>
          <w:lang w:val="sq-AL"/>
        </w:rPr>
        <w:t>n</w:t>
      </w:r>
      <w:r w:rsidR="00CF1B25" w:rsidRPr="00404E6C">
        <w:rPr>
          <w:lang w:val="sq-AL"/>
        </w:rPr>
        <w:t xml:space="preserve">enit 6 § 1 të Konventës, për shkak të moszbatimit nga ana e autoriteteve të një vendimi gjyqësor të formës së prerë për dhënie kompensimi (shih paragrafët </w:t>
      </w:r>
      <w:r w:rsidR="00F56244">
        <w:fldChar w:fldCharType="begin"/>
      </w:r>
      <w:r w:rsidR="00F56244">
        <w:instrText xml:space="preserve"> REF Art6start \h  \* MERGEFORMAT </w:instrText>
      </w:r>
      <w:r w:rsidR="00F56244">
        <w:fldChar w:fldCharType="separate"/>
      </w:r>
      <w:r w:rsidR="008C676E">
        <w:rPr>
          <w:lang w:val="sq-AL"/>
        </w:rPr>
        <w:t>72</w:t>
      </w:r>
      <w:r w:rsidR="00F56244">
        <w:fldChar w:fldCharType="end"/>
      </w:r>
      <w:r w:rsidR="00CF1B25" w:rsidRPr="00404E6C">
        <w:rPr>
          <w:lang w:val="sq-AL"/>
        </w:rPr>
        <w:t>-</w:t>
      </w:r>
      <w:r w:rsidR="00F56244">
        <w:fldChar w:fldCharType="begin"/>
      </w:r>
      <w:r w:rsidR="00F56244">
        <w:instrText xml:space="preserve"> REF Art6end \h  \* MERGEFORMAT </w:instrText>
      </w:r>
      <w:r w:rsidR="00F56244">
        <w:fldChar w:fldCharType="separate"/>
      </w:r>
      <w:r w:rsidR="008C676E">
        <w:rPr>
          <w:lang w:val="sq-AL"/>
        </w:rPr>
        <w:t>75</w:t>
      </w:r>
      <w:r w:rsidR="00F56244">
        <w:fldChar w:fldCharType="end"/>
      </w:r>
      <w:r w:rsidR="00CF1B25" w:rsidRPr="00404E6C">
        <w:rPr>
          <w:lang w:val="sq-AL"/>
        </w:rPr>
        <w:t xml:space="preserve"> më sipër).</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95</w:t>
      </w:r>
      <w:r w:rsidRPr="00404E6C">
        <w:rPr>
          <w:lang w:val="sq-AL"/>
        </w:rPr>
        <w:fldChar w:fldCharType="end"/>
      </w:r>
      <w:r w:rsidR="00CF1B25" w:rsidRPr="00404E6C">
        <w:rPr>
          <w:lang w:val="sq-AL"/>
        </w:rPr>
        <w:t xml:space="preserve">.  Gjykata vëren gjithashtu se ajo ka konstatuar tashmë një shkelje të së drejtës së pronësisë së kërkuesit për shkak të mosdhënies së kompensimit që rrjedh nga një vendim gjyqësor i formës së </w:t>
      </w:r>
      <w:r w:rsidR="004D56F3">
        <w:rPr>
          <w:lang w:val="sq-AL"/>
        </w:rPr>
        <w:t>prerë në çështjet “Beshiri e të t</w:t>
      </w:r>
      <w:r w:rsidR="00CF1B25" w:rsidRPr="00404E6C">
        <w:rPr>
          <w:lang w:val="sq-AL"/>
        </w:rPr>
        <w:t>jerët kundër Shqipërisë</w:t>
      </w:r>
      <w:r w:rsidR="004D56F3">
        <w:rPr>
          <w:lang w:val="sq-AL"/>
        </w:rPr>
        <w:t>”</w:t>
      </w:r>
      <w:r w:rsidR="00CF1B25" w:rsidRPr="00404E6C">
        <w:rPr>
          <w:lang w:val="sq-AL"/>
        </w:rPr>
        <w:t xml:space="preserve">, cituar më sipër, §§ 95-103; </w:t>
      </w:r>
      <w:r w:rsidR="004D56F3">
        <w:rPr>
          <w:lang w:val="sq-AL"/>
        </w:rPr>
        <w:t>“</w:t>
      </w:r>
      <w:r w:rsidR="00CF1B25" w:rsidRPr="00404E6C">
        <w:rPr>
          <w:lang w:val="sq-AL"/>
        </w:rPr>
        <w:t>Driza</w:t>
      </w:r>
      <w:r w:rsidR="004D56F3">
        <w:rPr>
          <w:lang w:val="sq-AL"/>
        </w:rPr>
        <w:t>”</w:t>
      </w:r>
      <w:r w:rsidR="00CF1B25" w:rsidRPr="00404E6C">
        <w:rPr>
          <w:lang w:val="sq-AL"/>
        </w:rPr>
        <w:t xml:space="preserve">, cituar më sipër, §§ 101-109; dhe </w:t>
      </w:r>
      <w:r w:rsidR="004D56F3">
        <w:rPr>
          <w:lang w:val="sq-AL"/>
        </w:rPr>
        <w:t>“Vrioni e të t</w:t>
      </w:r>
      <w:r w:rsidR="00CF1B25" w:rsidRPr="00404E6C">
        <w:rPr>
          <w:lang w:val="sq-AL"/>
        </w:rPr>
        <w:t>jerët kun</w:t>
      </w:r>
      <w:r w:rsidR="00C42B82">
        <w:rPr>
          <w:lang w:val="sq-AL"/>
        </w:rPr>
        <w:t>dër Shqipërisë dhe Italisë</w:t>
      </w:r>
      <w:r w:rsidR="004D56F3">
        <w:rPr>
          <w:lang w:val="sq-AL"/>
        </w:rPr>
        <w:t>”</w:t>
      </w:r>
      <w:r w:rsidR="00C42B82">
        <w:rPr>
          <w:lang w:val="sq-AL"/>
        </w:rPr>
        <w:t>, nr.</w:t>
      </w:r>
      <w:r w:rsidR="00CF1B25" w:rsidRPr="00404E6C">
        <w:rPr>
          <w:lang w:val="sq-AL"/>
        </w:rPr>
        <w:t>35720/04 dh</w:t>
      </w:r>
      <w:r w:rsidR="004D56F3">
        <w:rPr>
          <w:lang w:val="sq-AL"/>
        </w:rPr>
        <w:t>e 42832/06, §§ 71-77,  datë 29 s</w:t>
      </w:r>
      <w:r w:rsidR="00CF1B25" w:rsidRPr="00404E6C">
        <w:rPr>
          <w:lang w:val="sq-AL"/>
        </w:rPr>
        <w:t>htator 2009. Gjykata nuk sheh ndonjë arsye tjetër për të arritur në një konkluzion të ndryshëm në rrethanat e rastit konkret.</w:t>
      </w:r>
    </w:p>
    <w:bookmarkStart w:id="10" w:name="Art1P1end"/>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96</w:t>
      </w:r>
      <w:r w:rsidRPr="00404E6C">
        <w:rPr>
          <w:lang w:val="sq-AL"/>
        </w:rPr>
        <w:fldChar w:fldCharType="end"/>
      </w:r>
      <w:bookmarkEnd w:id="10"/>
      <w:r w:rsidR="00CF1B25" w:rsidRPr="00404E6C">
        <w:rPr>
          <w:lang w:val="sq-AL"/>
        </w:rPr>
        <w:t xml:space="preserve">. Kështu,  ka pasur një shkelje të </w:t>
      </w:r>
      <w:r w:rsidR="00C42B82">
        <w:rPr>
          <w:lang w:val="sq-AL"/>
        </w:rPr>
        <w:t>n</w:t>
      </w:r>
      <w:r w:rsidR="00CF1B25" w:rsidRPr="00404E6C">
        <w:rPr>
          <w:lang w:val="sq-AL"/>
        </w:rPr>
        <w:t xml:space="preserve">enit 1 të </w:t>
      </w:r>
      <w:r w:rsidR="00C42B82">
        <w:rPr>
          <w:lang w:val="sq-AL"/>
        </w:rPr>
        <w:t>p</w:t>
      </w:r>
      <w:r w:rsidR="00CF1B25" w:rsidRPr="00404E6C">
        <w:rPr>
          <w:lang w:val="sq-AL"/>
        </w:rPr>
        <w:t xml:space="preserve">rotokollit 1 të </w:t>
      </w:r>
      <w:r w:rsidR="005E0EDD">
        <w:rPr>
          <w:lang w:val="sq-AL"/>
        </w:rPr>
        <w:t>K</w:t>
      </w:r>
      <w:r w:rsidR="00CF1B25" w:rsidRPr="00404E6C">
        <w:rPr>
          <w:lang w:val="sq-AL"/>
        </w:rPr>
        <w:t xml:space="preserve">onventës.  </w:t>
      </w:r>
    </w:p>
    <w:p w:rsidR="00CF1B25" w:rsidRPr="00FE238C" w:rsidRDefault="00CF1B25" w:rsidP="00CF1B25">
      <w:pPr>
        <w:pStyle w:val="Paragrafi"/>
        <w:rPr>
          <w:sz w:val="16"/>
          <w:lang w:val="sq-AL"/>
        </w:rPr>
      </w:pPr>
    </w:p>
    <w:p w:rsidR="00CF1B25" w:rsidRPr="00404E6C" w:rsidRDefault="00CF1B25" w:rsidP="00CF1B25">
      <w:pPr>
        <w:pStyle w:val="Paragrafi"/>
        <w:rPr>
          <w:lang w:val="sq-AL"/>
        </w:rPr>
      </w:pPr>
      <w:r w:rsidRPr="00404E6C">
        <w:rPr>
          <w:lang w:val="sq-AL"/>
        </w:rPr>
        <w:t>IV.  ZBATIMI I NENEVE 46 DHE 41 TË KONVENTËS</w:t>
      </w:r>
    </w:p>
    <w:p w:rsidR="00CF1B25" w:rsidRPr="00FE238C" w:rsidRDefault="00CF1B25" w:rsidP="00CF1B25">
      <w:pPr>
        <w:pStyle w:val="Paragrafi"/>
        <w:rPr>
          <w:sz w:val="8"/>
          <w:lang w:val="sq-AL"/>
        </w:rPr>
      </w:pPr>
    </w:p>
    <w:p w:rsidR="00CF1B25" w:rsidRPr="00404E6C" w:rsidRDefault="004D56F3" w:rsidP="00CF1B25">
      <w:pPr>
        <w:pStyle w:val="Paragrafi"/>
        <w:rPr>
          <w:lang w:val="sq-AL"/>
        </w:rPr>
      </w:pPr>
      <w:r>
        <w:rPr>
          <w:lang w:val="sq-AL"/>
        </w:rPr>
        <w:t>A.</w:t>
      </w:r>
      <w:r w:rsidR="007D5C75">
        <w:rPr>
          <w:lang w:val="sq-AL"/>
        </w:rPr>
        <w:t xml:space="preserve"> </w:t>
      </w:r>
      <w:r w:rsidR="00CF1B25" w:rsidRPr="00404E6C">
        <w:rPr>
          <w:lang w:val="sq-AL"/>
        </w:rPr>
        <w:t xml:space="preserve">Neni 46 i Konventës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97</w:t>
      </w:r>
      <w:r w:rsidRPr="00404E6C">
        <w:rPr>
          <w:lang w:val="sq-AL"/>
        </w:rPr>
        <w:fldChar w:fldCharType="end"/>
      </w:r>
      <w:r w:rsidR="00CF1B25" w:rsidRPr="00404E6C">
        <w:rPr>
          <w:lang w:val="sq-AL"/>
        </w:rPr>
        <w:t>.  Gjykata vëren se në rastin konkret, ajo ka identifikuar të meta të kuadrit rregullator Shqiptar për sa i përket mungesës së mjeteve për të garantuar zbatimin e vendimeve gjyqësore të formës së prerë për dhënien e kompensimit në këmbim të kthimit të pronës. Të meta të tilla duhen trajtuar si një çështje urgjente duke pasur parasysh numrin e personave që ndodhen në situatën e kërkueses dhe objektin për kërkesa të tjera drejtuar Gjykatës që ngrenë të njëjtat çështje (shih Driza, cituar më sipër, § 122).</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98</w:t>
      </w:r>
      <w:r w:rsidRPr="00404E6C">
        <w:rPr>
          <w:lang w:val="sq-AL"/>
        </w:rPr>
        <w:fldChar w:fldCharType="end"/>
      </w:r>
      <w:r w:rsidR="00CF1B25" w:rsidRPr="00404E6C">
        <w:rPr>
          <w:lang w:val="sq-AL"/>
        </w:rPr>
        <w:t>.  Teksa shteti përgjegjës është i lirë të zgjidhë mjetet me të cilat ai do të përmbushë detyrimet e tij ligjore në bazë të nenit 46 të Konventës, me kusht që mjete të tilla të jenë në përputhje me konkluzionet e përshkruara në vendimin gjyqësor të Gjykatës (shih Burdov kundër Ru</w:t>
      </w:r>
      <w:r w:rsidR="007D5C75">
        <w:rPr>
          <w:lang w:val="sq-AL"/>
        </w:rPr>
        <w:t>sisë) (nr.</w:t>
      </w:r>
      <w:r w:rsidR="00CF1B25" w:rsidRPr="00404E6C">
        <w:rPr>
          <w:lang w:val="sq-AL"/>
        </w:rPr>
        <w:t xml:space="preserve">2), cituar më sipër, § 136), Gjykata vlerëson se kërkohen padyshim masa të përgjithshme në nivel nacional për ekzekutimin e vendimit konkret gjyqësor.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99</w:t>
      </w:r>
      <w:r w:rsidRPr="00404E6C">
        <w:rPr>
          <w:lang w:val="sq-AL"/>
        </w:rPr>
        <w:fldChar w:fldCharType="end"/>
      </w:r>
      <w:r w:rsidR="00CF1B25" w:rsidRPr="00404E6C">
        <w:rPr>
          <w:lang w:val="sq-AL"/>
        </w:rPr>
        <w:t xml:space="preserve">.  Gjykata vëren se problemet në themel të shkeljeve të </w:t>
      </w:r>
      <w:r w:rsidR="00C42B82">
        <w:rPr>
          <w:lang w:val="sq-AL"/>
        </w:rPr>
        <w:t>n</w:t>
      </w:r>
      <w:r w:rsidR="00CF1B25" w:rsidRPr="00404E6C">
        <w:rPr>
          <w:lang w:val="sq-AL"/>
        </w:rPr>
        <w:t xml:space="preserve">enit 6, </w:t>
      </w:r>
      <w:r w:rsidR="00C42B82">
        <w:rPr>
          <w:lang w:val="sq-AL"/>
        </w:rPr>
        <w:t>n</w:t>
      </w:r>
      <w:r w:rsidR="00CF1B25" w:rsidRPr="00404E6C">
        <w:rPr>
          <w:lang w:val="sq-AL"/>
        </w:rPr>
        <w:t xml:space="preserve">enit 13 në lidhje me </w:t>
      </w:r>
      <w:r w:rsidR="00C42B82">
        <w:rPr>
          <w:lang w:val="sq-AL"/>
        </w:rPr>
        <w:t>n</w:t>
      </w:r>
      <w:r w:rsidR="00CF1B25" w:rsidRPr="00404E6C">
        <w:rPr>
          <w:lang w:val="sq-AL"/>
        </w:rPr>
        <w:t xml:space="preserve">enin 6 dhe të </w:t>
      </w:r>
      <w:r w:rsidR="00C42B82">
        <w:rPr>
          <w:lang w:val="sq-AL"/>
        </w:rPr>
        <w:t>n</w:t>
      </w:r>
      <w:r w:rsidR="00CF1B25" w:rsidRPr="00404E6C">
        <w:rPr>
          <w:lang w:val="sq-AL"/>
        </w:rPr>
        <w:t xml:space="preserve">enit 1 të </w:t>
      </w:r>
      <w:r w:rsidR="00C42B82">
        <w:rPr>
          <w:lang w:val="sq-AL"/>
        </w:rPr>
        <w:t>p</w:t>
      </w:r>
      <w:r w:rsidR="00CF1B25" w:rsidRPr="00404E6C">
        <w:rPr>
          <w:lang w:val="sq-AL"/>
        </w:rPr>
        <w:t xml:space="preserve">rotokollit 1 të </w:t>
      </w:r>
      <w:r w:rsidR="007D5C75">
        <w:rPr>
          <w:lang w:val="sq-AL"/>
        </w:rPr>
        <w:t>K</w:t>
      </w:r>
      <w:r w:rsidR="00CF1B25" w:rsidRPr="00404E6C">
        <w:rPr>
          <w:lang w:val="sq-AL"/>
        </w:rPr>
        <w:t xml:space="preserve">onventës që janë gjetur në këtë rast janë komplekse dhe strukturale. Ato kërkojnë miratimin dhe zbatimin e masave të një karakteri legjislativ dhe administrativ, duke përfshirë autoritete të ndryshme. Gjykata vlerëson se shteti i paditur duhet të marrë masa të mjaftueshme legjislative, administrative dhe financiare për të siguruar dhënien e kompensimit, pa vonesa të paligjshme, të urdhëruar nga një vendim gjyqësor i formës së prerë në vend të kthimit të pronës. Shteti i paditur duhet, për shembull, të caktojë një organ kompetent zbatimi, të sigurojë burime të mjaftueshme njerëzore dhe materiale, të krijojë rregulla procedurale të qarta dhe të thjeshtëzuara për mbledhjen e kërkesave, të përcaktojë afate kohore realiste dhe të detyrueshme për përpunimin dhe zbatimin e tyre, të alokojë fondet e nevojshme buxhetore, dhe të heqë të gjitha pengesat, me qëllim që të sigurojë një dhënie të shpejtë  të  kompensimit financiar apo në natyrë, duke mbajtur parasysh parimet e vendosura në jurisprudencën e Gjykatës.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100</w:t>
      </w:r>
      <w:r w:rsidRPr="00404E6C">
        <w:rPr>
          <w:lang w:val="sq-AL"/>
        </w:rPr>
        <w:fldChar w:fldCharType="end"/>
      </w:r>
      <w:r w:rsidR="00CF1B25" w:rsidRPr="00404E6C">
        <w:rPr>
          <w:lang w:val="sq-AL"/>
        </w:rPr>
        <w:t>.  Gjykata sjell në vëmendje që është shumë e rëndësishme që një vendim gjykate kundër shtetit, që ka marrë fuqinë e gjësë së gjykuar-</w:t>
      </w:r>
      <w:r w:rsidR="00CF1B25" w:rsidRPr="00195366">
        <w:rPr>
          <w:i/>
          <w:lang w:val="sq-AL"/>
        </w:rPr>
        <w:t>res judicata</w:t>
      </w:r>
      <w:r w:rsidR="00CF1B25" w:rsidRPr="00404E6C">
        <w:rPr>
          <w:lang w:val="sq-AL"/>
        </w:rPr>
        <w:t>, duhet zbatuar pa asnjë vonesë të paligjshme. Kërkuesit nuk i duhet kërkuar që të mbajë barrën e ekzekutimit të vendimeve gjyqësore të gjësë së gjykuar-</w:t>
      </w:r>
      <w:r w:rsidR="00CF1B25" w:rsidRPr="00195366">
        <w:rPr>
          <w:i/>
          <w:lang w:val="sq-AL"/>
        </w:rPr>
        <w:t>res judicata</w:t>
      </w:r>
      <w:r w:rsidR="00CF1B25" w:rsidRPr="00404E6C">
        <w:rPr>
          <w:lang w:val="sq-AL"/>
        </w:rPr>
        <w:t xml:space="preserve"> që janë dhënë në favor të tij kundër shtetit  (shih, me ndryshimet e </w:t>
      </w:r>
      <w:r w:rsidR="00CF1B25" w:rsidRPr="00404E6C">
        <w:rPr>
          <w:lang w:val="sq-AL"/>
        </w:rPr>
        <w:lastRenderedPageBreak/>
        <w:t>nevojshme të bë</w:t>
      </w:r>
      <w:r w:rsidR="00195366">
        <w:rPr>
          <w:lang w:val="sq-AL"/>
        </w:rPr>
        <w:t xml:space="preserve">ra, </w:t>
      </w:r>
      <w:r w:rsidR="007D5C75">
        <w:rPr>
          <w:lang w:val="sq-AL"/>
        </w:rPr>
        <w:t>“</w:t>
      </w:r>
      <w:r w:rsidR="00195366">
        <w:rPr>
          <w:lang w:val="sq-AL"/>
        </w:rPr>
        <w:t>Metaxas kundër Greqisë</w:t>
      </w:r>
      <w:r w:rsidR="007D5C75">
        <w:rPr>
          <w:lang w:val="sq-AL"/>
        </w:rPr>
        <w:t>”</w:t>
      </w:r>
      <w:r w:rsidR="00195366">
        <w:rPr>
          <w:lang w:val="sq-AL"/>
        </w:rPr>
        <w:t>, nr.</w:t>
      </w:r>
      <w:r w:rsidR="00CF1B25" w:rsidRPr="00404E6C">
        <w:rPr>
          <w:lang w:val="sq-AL"/>
        </w:rPr>
        <w:t xml:space="preserve">8415/02, § 49, 27 </w:t>
      </w:r>
      <w:r w:rsidR="00195366">
        <w:rPr>
          <w:lang w:val="sq-AL"/>
        </w:rPr>
        <w:t>m</w:t>
      </w:r>
      <w:r w:rsidR="00CF1B25" w:rsidRPr="00404E6C">
        <w:rPr>
          <w:lang w:val="sq-AL"/>
        </w:rPr>
        <w:t>aj 2004). Moszbatimi nga ana e shtetit e vendimeve gjyqësore të gjësë së gjykuar-</w:t>
      </w:r>
      <w:r w:rsidR="00CF1B25" w:rsidRPr="00195366">
        <w:rPr>
          <w:i/>
          <w:lang w:val="sq-AL"/>
        </w:rPr>
        <w:t>res judicata</w:t>
      </w:r>
      <w:r w:rsidR="00CF1B25" w:rsidRPr="00404E6C">
        <w:rPr>
          <w:lang w:val="sq-AL"/>
        </w:rPr>
        <w:t xml:space="preserve"> minon besim publik te sistemi gjyqësor dhe respektin për sundimin e ligjit, i cili është një ndër parimet themelore të shoqërisë demokratike dhe një element i qenësishëm në të gjithë </w:t>
      </w:r>
      <w:r w:rsidR="007D5C75">
        <w:rPr>
          <w:lang w:val="sq-AL"/>
        </w:rPr>
        <w:t>nenet e K</w:t>
      </w:r>
      <w:r w:rsidR="00C42B82" w:rsidRPr="00404E6C">
        <w:rPr>
          <w:lang w:val="sq-AL"/>
        </w:rPr>
        <w:t xml:space="preserve">onventës </w:t>
      </w:r>
      <w:r w:rsidR="00CF1B25" w:rsidRPr="00404E6C">
        <w:rPr>
          <w:lang w:val="sq-AL"/>
        </w:rPr>
        <w:t>(shih, me ndryshimet e n</w:t>
      </w:r>
      <w:r w:rsidR="007D5C75">
        <w:rPr>
          <w:lang w:val="sq-AL"/>
        </w:rPr>
        <w:t>evojshme të bëra, “Stere dhe të t</w:t>
      </w:r>
      <w:r w:rsidR="00CF1B25" w:rsidRPr="00404E6C">
        <w:rPr>
          <w:lang w:val="sq-AL"/>
        </w:rPr>
        <w:t>jerët kundër  Rumanisë</w:t>
      </w:r>
      <w:r w:rsidR="007D5C75">
        <w:rPr>
          <w:lang w:val="sq-AL"/>
        </w:rPr>
        <w:t>”</w:t>
      </w:r>
      <w:r w:rsidR="00CF1B25" w:rsidRPr="00404E6C">
        <w:rPr>
          <w:lang w:val="sq-AL"/>
        </w:rPr>
        <w:t xml:space="preserve">, nr. 25632/02, § 53, 23 </w:t>
      </w:r>
      <w:r w:rsidR="00195366">
        <w:rPr>
          <w:lang w:val="sq-AL"/>
        </w:rPr>
        <w:t>s</w:t>
      </w:r>
      <w:r w:rsidR="00CF1B25" w:rsidRPr="00404E6C">
        <w:rPr>
          <w:lang w:val="sq-AL"/>
        </w:rPr>
        <w:t xml:space="preserve">hkurt 2006). </w:t>
      </w:r>
    </w:p>
    <w:p w:rsidR="00CF1B25" w:rsidRPr="00FE238C" w:rsidRDefault="00CF1B25" w:rsidP="00CF1B25">
      <w:pPr>
        <w:pStyle w:val="Paragrafi"/>
        <w:rPr>
          <w:sz w:val="14"/>
          <w:lang w:val="sq-AL"/>
        </w:rPr>
      </w:pPr>
    </w:p>
    <w:p w:rsidR="00CF1B25" w:rsidRPr="00404E6C" w:rsidRDefault="008B3114" w:rsidP="00CF1B25">
      <w:pPr>
        <w:pStyle w:val="Paragrafi"/>
        <w:rPr>
          <w:lang w:val="sq-AL"/>
        </w:rPr>
      </w:pPr>
      <w:r>
        <w:rPr>
          <w:lang w:val="sq-AL"/>
        </w:rPr>
        <w:t xml:space="preserve">B. </w:t>
      </w:r>
      <w:r w:rsidR="00CF1B25" w:rsidRPr="00404E6C">
        <w:rPr>
          <w:lang w:val="sq-AL"/>
        </w:rPr>
        <w:t>Neni 41 i Konventës</w:t>
      </w:r>
    </w:p>
    <w:p w:rsidR="00CF1B25" w:rsidRPr="00FE238C" w:rsidRDefault="00CF1B25" w:rsidP="00CF1B25">
      <w:pPr>
        <w:pStyle w:val="Paragrafi"/>
        <w:rPr>
          <w:sz w:val="12"/>
          <w:lang w:val="sq-AL"/>
        </w:rPr>
      </w:pP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101</w:t>
      </w:r>
      <w:r w:rsidRPr="00404E6C">
        <w:rPr>
          <w:lang w:val="sq-AL"/>
        </w:rPr>
        <w:fldChar w:fldCharType="end"/>
      </w:r>
      <w:r w:rsidR="00CF1B25" w:rsidRPr="00404E6C">
        <w:rPr>
          <w:lang w:val="sq-AL"/>
        </w:rPr>
        <w:t>.  Neni 41 i Konventës parashikon:</w:t>
      </w:r>
    </w:p>
    <w:p w:rsidR="00CF1B25" w:rsidRPr="00404E6C" w:rsidRDefault="00CF1B25" w:rsidP="00CF1B25">
      <w:pPr>
        <w:pStyle w:val="Paragrafi"/>
        <w:rPr>
          <w:lang w:val="sq-AL"/>
        </w:rPr>
      </w:pPr>
      <w:r w:rsidRPr="00404E6C">
        <w:rPr>
          <w:lang w:val="sq-AL"/>
        </w:rPr>
        <w:t>“Nëse Gjykata gjen se ka pasur n</w:t>
      </w:r>
      <w:r w:rsidR="005D2CAF">
        <w:rPr>
          <w:lang w:val="sq-AL"/>
        </w:rPr>
        <w:t>jë shkelje të Konventës apo të p</w:t>
      </w:r>
      <w:r w:rsidRPr="00404E6C">
        <w:rPr>
          <w:lang w:val="sq-AL"/>
        </w:rPr>
        <w:t>rotokollit dhe, nëse e drejta ndërkombëtare për Palët e Larta Kontaktuese në fjalë lejon që të bëhet vetëm rregullim i pjesshëm, Gjykata siguron, nëse është e nevojshme, kompensim të drejtë të palës së dëmtuar”.</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102</w:t>
      </w:r>
      <w:r w:rsidRPr="00404E6C">
        <w:rPr>
          <w:lang w:val="sq-AL"/>
        </w:rPr>
        <w:fldChar w:fldCharType="end"/>
      </w:r>
      <w:r w:rsidR="00CF1B25" w:rsidRPr="00404E6C">
        <w:rPr>
          <w:lang w:val="sq-AL"/>
        </w:rPr>
        <w:t>. Kërkuesja nuk ka specifikuar një pretendim total në lidhje me dëmin monetar. Ajo ka pretenduar se zotëronte një të njëzetën e pronës dhe kërkoi kompensim për 525 m</w:t>
      </w:r>
      <w:r w:rsidR="00CF1B25" w:rsidRPr="00E34341">
        <w:rPr>
          <w:vertAlign w:val="superscript"/>
          <w:lang w:val="sq-AL"/>
        </w:rPr>
        <w:t>2</w:t>
      </w:r>
      <w:r w:rsidR="00CF1B25" w:rsidRPr="00404E6C">
        <w:rPr>
          <w:lang w:val="sq-AL"/>
        </w:rPr>
        <w:t>. Ajo tha se çmimi mesatar i tokës shkonte nga 550 dhe 700 Euro për metër katror, ndërkohë që çmimi i truallit që i përkiste farmacisë ishte ndërmjet 2,500 dhe 3,000 Euro. Ajo kërkoi gjithashtu edhe 100,000 Euro  në lidhje me vlerën e ndërtesës së farmacisë. Ajo nuk paraqiti ndonjë pretendim</w:t>
      </w:r>
      <w:r w:rsidR="00120BF6">
        <w:rPr>
          <w:lang w:val="sq-AL"/>
        </w:rPr>
        <w:t xml:space="preserve"> për sa i takon dëmit jo</w:t>
      </w:r>
      <w:r w:rsidR="00CF1B25" w:rsidRPr="00404E6C">
        <w:rPr>
          <w:lang w:val="sq-AL"/>
        </w:rPr>
        <w:t>monetar.</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103</w:t>
      </w:r>
      <w:r w:rsidRPr="00404E6C">
        <w:rPr>
          <w:lang w:val="sq-AL"/>
        </w:rPr>
        <w:fldChar w:fldCharType="end"/>
      </w:r>
      <w:r w:rsidR="00120BF6">
        <w:rPr>
          <w:lang w:val="sq-AL"/>
        </w:rPr>
        <w:t>.  Qeveria rrë</w:t>
      </w:r>
      <w:r w:rsidR="00CF1B25" w:rsidRPr="00404E6C">
        <w:rPr>
          <w:lang w:val="sq-AL"/>
        </w:rPr>
        <w:t xml:space="preserve">zoi pretendimet e kërkueses. </w:t>
      </w:r>
    </w:p>
    <w:p w:rsidR="00CF1B25" w:rsidRPr="00404E6C" w:rsidRDefault="00D26834" w:rsidP="00CF1B25">
      <w:pPr>
        <w:pStyle w:val="Paragrafi"/>
        <w:rPr>
          <w:lang w:val="sq-AL"/>
        </w:rPr>
      </w:pPr>
      <w:r w:rsidRPr="00404E6C">
        <w:rPr>
          <w:lang w:val="sq-AL"/>
        </w:rPr>
        <w:fldChar w:fldCharType="begin"/>
      </w:r>
      <w:r w:rsidR="00CF1B25" w:rsidRPr="00404E6C">
        <w:rPr>
          <w:lang w:val="sq-AL"/>
        </w:rPr>
        <w:instrText xml:space="preserve"> SEQ level0 \*arabic </w:instrText>
      </w:r>
      <w:r w:rsidRPr="00404E6C">
        <w:rPr>
          <w:lang w:val="sq-AL"/>
        </w:rPr>
        <w:fldChar w:fldCharType="separate"/>
      </w:r>
      <w:r w:rsidR="008C676E">
        <w:rPr>
          <w:noProof/>
          <w:lang w:val="sq-AL"/>
        </w:rPr>
        <w:t>104</w:t>
      </w:r>
      <w:r w:rsidRPr="00404E6C">
        <w:rPr>
          <w:lang w:val="sq-AL"/>
        </w:rPr>
        <w:fldChar w:fldCharType="end"/>
      </w:r>
      <w:r w:rsidR="00CF1B25" w:rsidRPr="00404E6C">
        <w:rPr>
          <w:lang w:val="sq-AL"/>
        </w:rPr>
        <w:t xml:space="preserve">.  Gjykata vlerëson se çështja e zbatimit të nenit 41 nuk është gati për vendim. Prandaj, çështja duhet rezervuar dhe duhet fiksuar procedura e mëtejshme me kujdesin e duhur ndaj mundësisë së arritjes së marrëveshjes ndërmjet Qeverisë Shqiptare dhe kërkueses.   </w:t>
      </w:r>
    </w:p>
    <w:p w:rsidR="00CF1B25" w:rsidRPr="00FE238C" w:rsidRDefault="00CF1B25" w:rsidP="00CF1B25">
      <w:pPr>
        <w:pStyle w:val="Paragrafi"/>
        <w:rPr>
          <w:sz w:val="16"/>
          <w:lang w:val="sq-AL"/>
        </w:rPr>
      </w:pPr>
    </w:p>
    <w:p w:rsidR="00CF1B25" w:rsidRPr="00404E6C" w:rsidRDefault="00CF1B25" w:rsidP="00325532">
      <w:pPr>
        <w:pStyle w:val="VENDOSI"/>
        <w:rPr>
          <w:lang w:val="sq-AL"/>
        </w:rPr>
      </w:pPr>
      <w:r w:rsidRPr="00404E6C">
        <w:rPr>
          <w:lang w:val="sq-AL"/>
        </w:rPr>
        <w:t>PËR KËTO ARSYE, GJYKATA</w:t>
      </w:r>
      <w:r w:rsidR="0093289C">
        <w:rPr>
          <w:lang w:val="sq-AL"/>
        </w:rPr>
        <w:t>,</w:t>
      </w:r>
      <w:r w:rsidRPr="00404E6C">
        <w:rPr>
          <w:lang w:val="sq-AL"/>
        </w:rPr>
        <w:t xml:space="preserve"> NË MËNYR</w:t>
      </w:r>
      <w:r w:rsidR="00E34341">
        <w:rPr>
          <w:lang w:val="sq-AL"/>
        </w:rPr>
        <w:t>Ë</w:t>
      </w:r>
      <w:r w:rsidRPr="00404E6C">
        <w:rPr>
          <w:lang w:val="sq-AL"/>
        </w:rPr>
        <w:t xml:space="preserve"> UNANIME</w:t>
      </w:r>
      <w:r w:rsidR="0093289C">
        <w:rPr>
          <w:lang w:val="sq-AL"/>
        </w:rPr>
        <w:t>:</w:t>
      </w:r>
    </w:p>
    <w:p w:rsidR="00CF1B25" w:rsidRPr="00FE238C" w:rsidRDefault="00CF1B25" w:rsidP="00CF1B25">
      <w:pPr>
        <w:pStyle w:val="Paragrafi"/>
        <w:rPr>
          <w:sz w:val="14"/>
          <w:lang w:val="sq-AL"/>
        </w:rPr>
      </w:pPr>
    </w:p>
    <w:p w:rsidR="00CF1B25" w:rsidRPr="00404E6C" w:rsidRDefault="00CF1B25" w:rsidP="00CF1B25">
      <w:pPr>
        <w:pStyle w:val="Paragrafi"/>
        <w:rPr>
          <w:lang w:val="sq-AL"/>
        </w:rPr>
      </w:pPr>
      <w:r w:rsidRPr="00404E6C">
        <w:rPr>
          <w:lang w:val="sq-AL"/>
        </w:rPr>
        <w:t>1.  I bashkohet themelit të kundërshtimit parapr</w:t>
      </w:r>
      <w:r w:rsidR="00E34341">
        <w:rPr>
          <w:lang w:val="sq-AL"/>
        </w:rPr>
        <w:t xml:space="preserve">ak të Qeverisë lidhur me  </w:t>
      </w:r>
      <w:r w:rsidRPr="00404E6C">
        <w:rPr>
          <w:lang w:val="sq-AL"/>
        </w:rPr>
        <w:t xml:space="preserve">moskonsumimin nga ana e kërkueses e rregullimeve të brendshme në funksion të </w:t>
      </w:r>
      <w:r w:rsidR="00E34341">
        <w:rPr>
          <w:lang w:val="sq-AL"/>
        </w:rPr>
        <w:t>v</w:t>
      </w:r>
      <w:r w:rsidR="00120BF6">
        <w:rPr>
          <w:lang w:val="sq-AL"/>
        </w:rPr>
        <w:t>endimit të datës 15 d</w:t>
      </w:r>
      <w:r w:rsidRPr="00404E6C">
        <w:rPr>
          <w:lang w:val="sq-AL"/>
        </w:rPr>
        <w:t xml:space="preserve">hjetor 1999, i interpretuar nga </w:t>
      </w:r>
      <w:r w:rsidR="00E34341">
        <w:rPr>
          <w:lang w:val="sq-AL"/>
        </w:rPr>
        <w:t>v</w:t>
      </w:r>
      <w:r w:rsidR="00120BF6">
        <w:rPr>
          <w:lang w:val="sq-AL"/>
        </w:rPr>
        <w:t>endimi i datës 18 s</w:t>
      </w:r>
      <w:r w:rsidRPr="00404E6C">
        <w:rPr>
          <w:lang w:val="sq-AL"/>
        </w:rPr>
        <w:t xml:space="preserve">hkurt 2005;  </w:t>
      </w:r>
    </w:p>
    <w:p w:rsidR="00CF1B25" w:rsidRPr="00404E6C" w:rsidRDefault="00CF1B25" w:rsidP="00CF1B25">
      <w:pPr>
        <w:pStyle w:val="Paragrafi"/>
        <w:rPr>
          <w:lang w:val="sq-AL"/>
        </w:rPr>
      </w:pPr>
      <w:r w:rsidRPr="00404E6C">
        <w:rPr>
          <w:lang w:val="sq-AL"/>
        </w:rPr>
        <w:t xml:space="preserve">2.  E deklaron ankesën lidhur me padrejtësinë e procedurave sipas </w:t>
      </w:r>
      <w:r w:rsidR="00E34341">
        <w:rPr>
          <w:lang w:val="sq-AL"/>
        </w:rPr>
        <w:t>n</w:t>
      </w:r>
      <w:r w:rsidRPr="00404E6C">
        <w:rPr>
          <w:lang w:val="sq-AL"/>
        </w:rPr>
        <w:t xml:space="preserve">enit 6 § 1 të papranueshme dhe pjesën tjetër të kërkesës </w:t>
      </w:r>
      <w:r w:rsidR="00195366">
        <w:rPr>
          <w:lang w:val="sq-AL"/>
        </w:rPr>
        <w:t>s</w:t>
      </w:r>
      <w:r w:rsidRPr="00404E6C">
        <w:rPr>
          <w:lang w:val="sq-AL"/>
        </w:rPr>
        <w:t>ë pranueshme;</w:t>
      </w:r>
    </w:p>
    <w:p w:rsidR="00CF1B25" w:rsidRPr="00404E6C" w:rsidRDefault="00195366" w:rsidP="00CF1B25">
      <w:pPr>
        <w:pStyle w:val="Paragrafi"/>
        <w:rPr>
          <w:lang w:val="sq-AL"/>
        </w:rPr>
      </w:pPr>
      <w:r>
        <w:rPr>
          <w:lang w:val="sq-AL"/>
        </w:rPr>
        <w:t xml:space="preserve">3.  Shprehet </w:t>
      </w:r>
      <w:r w:rsidR="00CF1B25" w:rsidRPr="00404E6C">
        <w:rPr>
          <w:lang w:val="sq-AL"/>
        </w:rPr>
        <w:t xml:space="preserve">se ka pasur shkelje të </w:t>
      </w:r>
      <w:r w:rsidR="00E34341">
        <w:rPr>
          <w:lang w:val="sq-AL"/>
        </w:rPr>
        <w:t>n</w:t>
      </w:r>
      <w:r w:rsidR="00CF1B25" w:rsidRPr="00404E6C">
        <w:rPr>
          <w:lang w:val="sq-AL"/>
        </w:rPr>
        <w:t xml:space="preserve">enit 6 § 1 të Konventës në lidhje me moszbatimin e vendimit të 15 </w:t>
      </w:r>
      <w:r>
        <w:rPr>
          <w:lang w:val="sq-AL"/>
        </w:rPr>
        <w:t>d</w:t>
      </w:r>
      <w:r w:rsidR="00CF1B25" w:rsidRPr="00404E6C">
        <w:rPr>
          <w:lang w:val="sq-AL"/>
        </w:rPr>
        <w:t xml:space="preserve">hjetor 1999, i interpretuar nga </w:t>
      </w:r>
      <w:r w:rsidR="00E34341">
        <w:rPr>
          <w:lang w:val="sq-AL"/>
        </w:rPr>
        <w:t>v</w:t>
      </w:r>
      <w:r w:rsidR="00CF1B25" w:rsidRPr="00404E6C">
        <w:rPr>
          <w:lang w:val="sq-AL"/>
        </w:rPr>
        <w:t xml:space="preserve">endimi i datës 18 </w:t>
      </w:r>
      <w:r>
        <w:rPr>
          <w:lang w:val="sq-AL"/>
        </w:rPr>
        <w:t>s</w:t>
      </w:r>
      <w:r w:rsidR="00CF1B25" w:rsidRPr="00404E6C">
        <w:rPr>
          <w:lang w:val="sq-AL"/>
        </w:rPr>
        <w:t xml:space="preserve">hkurt 2005; </w:t>
      </w:r>
    </w:p>
    <w:p w:rsidR="00CF1B25" w:rsidRPr="00404E6C" w:rsidRDefault="00195366" w:rsidP="00CF1B25">
      <w:pPr>
        <w:pStyle w:val="Paragrafi"/>
        <w:rPr>
          <w:lang w:val="sq-AL"/>
        </w:rPr>
      </w:pPr>
      <w:r>
        <w:rPr>
          <w:lang w:val="sq-AL"/>
        </w:rPr>
        <w:t xml:space="preserve">4.  Shprehet </w:t>
      </w:r>
      <w:r w:rsidR="00CF1B25" w:rsidRPr="00404E6C">
        <w:rPr>
          <w:lang w:val="sq-AL"/>
        </w:rPr>
        <w:t xml:space="preserve">se ka pasur shkelje të </w:t>
      </w:r>
      <w:r w:rsidR="00E34341">
        <w:rPr>
          <w:lang w:val="sq-AL"/>
        </w:rPr>
        <w:t>n</w:t>
      </w:r>
      <w:r w:rsidR="00CF1B25" w:rsidRPr="00404E6C">
        <w:rPr>
          <w:lang w:val="sq-AL"/>
        </w:rPr>
        <w:t xml:space="preserve">enit 13 në lidhje me </w:t>
      </w:r>
      <w:r w:rsidR="00E34341">
        <w:rPr>
          <w:lang w:val="sq-AL"/>
        </w:rPr>
        <w:t>n</w:t>
      </w:r>
      <w:r w:rsidR="00CF1B25" w:rsidRPr="00404E6C">
        <w:rPr>
          <w:lang w:val="sq-AL"/>
        </w:rPr>
        <w:t xml:space="preserve">enin 6 § 1 të </w:t>
      </w:r>
      <w:r w:rsidR="00120BF6">
        <w:rPr>
          <w:lang w:val="sq-AL"/>
        </w:rPr>
        <w:t>K</w:t>
      </w:r>
      <w:r w:rsidR="00CF1B25" w:rsidRPr="00404E6C">
        <w:rPr>
          <w:lang w:val="sq-AL"/>
        </w:rPr>
        <w:t xml:space="preserve">onventës dhe rrjedhimisht rrëzon kundërshtimin paraprak të sipërpërmendur të Qeverisë; </w:t>
      </w:r>
    </w:p>
    <w:p w:rsidR="00CF1B25" w:rsidRPr="00404E6C" w:rsidRDefault="00CF1B25" w:rsidP="00CF1B25">
      <w:pPr>
        <w:pStyle w:val="Paragrafi"/>
        <w:rPr>
          <w:lang w:val="sq-AL"/>
        </w:rPr>
      </w:pPr>
      <w:r w:rsidRPr="00404E6C">
        <w:rPr>
          <w:lang w:val="sq-AL"/>
        </w:rPr>
        <w:t xml:space="preserve">5.  Shprehet  se ka pasur shkelje të </w:t>
      </w:r>
      <w:r w:rsidR="00E34341" w:rsidRPr="00404E6C">
        <w:rPr>
          <w:lang w:val="sq-AL"/>
        </w:rPr>
        <w:t>nenit 1 të protokollit</w:t>
      </w:r>
      <w:r w:rsidR="00E34341">
        <w:rPr>
          <w:lang w:val="sq-AL"/>
        </w:rPr>
        <w:t xml:space="preserve"> nr.</w:t>
      </w:r>
      <w:r w:rsidR="00E34341" w:rsidRPr="00404E6C">
        <w:rPr>
          <w:lang w:val="sq-AL"/>
        </w:rPr>
        <w:t xml:space="preserve">1 të </w:t>
      </w:r>
      <w:r w:rsidR="0093289C" w:rsidRPr="00404E6C">
        <w:rPr>
          <w:lang w:val="sq-AL"/>
        </w:rPr>
        <w:t>Konventës</w:t>
      </w:r>
      <w:r w:rsidRPr="00404E6C">
        <w:rPr>
          <w:lang w:val="sq-AL"/>
        </w:rPr>
        <w:t xml:space="preserve">;   </w:t>
      </w:r>
    </w:p>
    <w:p w:rsidR="00325532" w:rsidRPr="00404E6C" w:rsidRDefault="00CF1B25" w:rsidP="00325532">
      <w:pPr>
        <w:pStyle w:val="Paragrafi"/>
        <w:rPr>
          <w:lang w:val="sq-AL"/>
        </w:rPr>
      </w:pPr>
      <w:r w:rsidRPr="00404E6C">
        <w:rPr>
          <w:lang w:val="sq-AL"/>
        </w:rPr>
        <w:t>6.  Shprehet  se çështja e zbatimit të nenit 41 nuk është gati për vendim;</w:t>
      </w:r>
      <w:r w:rsidR="00325532" w:rsidRPr="00404E6C">
        <w:rPr>
          <w:lang w:val="sq-AL"/>
        </w:rPr>
        <w:t xml:space="preserve"> </w:t>
      </w:r>
    </w:p>
    <w:p w:rsidR="00CF1B25" w:rsidRPr="00404E6C" w:rsidRDefault="0093289C" w:rsidP="00325532">
      <w:pPr>
        <w:pStyle w:val="Paragrafi"/>
        <w:rPr>
          <w:lang w:val="sq-AL"/>
        </w:rPr>
      </w:pPr>
      <w:r>
        <w:rPr>
          <w:lang w:val="sq-AL"/>
        </w:rPr>
        <w:t>prandaj:</w:t>
      </w:r>
      <w:r w:rsidR="00CF1B25" w:rsidRPr="00404E6C">
        <w:rPr>
          <w:lang w:val="sq-AL"/>
        </w:rPr>
        <w:t xml:space="preserve"> </w:t>
      </w:r>
    </w:p>
    <w:p w:rsidR="00CF1B25" w:rsidRPr="00404E6C" w:rsidRDefault="00BA797D" w:rsidP="00CF1B25">
      <w:pPr>
        <w:pStyle w:val="Paragrafi"/>
        <w:rPr>
          <w:lang w:val="sq-AL"/>
        </w:rPr>
      </w:pPr>
      <w:r>
        <w:rPr>
          <w:lang w:val="sq-AL"/>
        </w:rPr>
        <w:t>a)  R</w:t>
      </w:r>
      <w:r w:rsidR="00CF1B25" w:rsidRPr="00404E6C">
        <w:rPr>
          <w:lang w:val="sq-AL"/>
        </w:rPr>
        <w:t>ezer</w:t>
      </w:r>
      <w:r>
        <w:rPr>
          <w:lang w:val="sq-AL"/>
        </w:rPr>
        <w:t>von çështjen në fjalë në tërësi.</w:t>
      </w:r>
    </w:p>
    <w:p w:rsidR="00CF1B25" w:rsidRPr="00404E6C" w:rsidRDefault="00BA797D" w:rsidP="00CF1B25">
      <w:pPr>
        <w:pStyle w:val="Paragrafi"/>
        <w:rPr>
          <w:lang w:val="sq-AL"/>
        </w:rPr>
      </w:pPr>
      <w:r>
        <w:rPr>
          <w:lang w:val="sq-AL"/>
        </w:rPr>
        <w:t>b)  F</w:t>
      </w:r>
      <w:r w:rsidR="00CF1B25" w:rsidRPr="00404E6C">
        <w:rPr>
          <w:lang w:val="sq-AL"/>
        </w:rPr>
        <w:t xml:space="preserve">ton Qeverinë dhe kërkuesen që të dorëzojnë, brenda tre muajsh nga data në të cilën vendimi i gjykatës merr formë të prerë në përputhje me </w:t>
      </w:r>
      <w:r w:rsidR="00E34341">
        <w:rPr>
          <w:lang w:val="sq-AL"/>
        </w:rPr>
        <w:t>n</w:t>
      </w:r>
      <w:r w:rsidR="00CF1B25" w:rsidRPr="00404E6C">
        <w:rPr>
          <w:lang w:val="sq-AL"/>
        </w:rPr>
        <w:t>enin 44 § 2 të Konventës, vërejtjet e tyre me shkrim për çështjen dhe, në mënyrë të veçantë, të njoftojnë Gjykatën për çdo mar</w:t>
      </w:r>
      <w:r>
        <w:rPr>
          <w:lang w:val="sq-AL"/>
        </w:rPr>
        <w:t>rëveshje që ata mund të arrijnë.</w:t>
      </w:r>
    </w:p>
    <w:p w:rsidR="00CF1B25" w:rsidRPr="00404E6C" w:rsidRDefault="00BA797D" w:rsidP="00CF1B25">
      <w:pPr>
        <w:pStyle w:val="Paragrafi"/>
        <w:rPr>
          <w:lang w:val="sq-AL"/>
        </w:rPr>
      </w:pPr>
      <w:r>
        <w:rPr>
          <w:lang w:val="sq-AL"/>
        </w:rPr>
        <w:t>c)  R</w:t>
      </w:r>
      <w:r w:rsidR="00CF1B25" w:rsidRPr="00404E6C">
        <w:rPr>
          <w:lang w:val="sq-AL"/>
        </w:rPr>
        <w:t xml:space="preserve">ezervon procedurën e mëtejshme dhe i delegon Kryetarit të Dhomës kompetencën që të rregullojë të njëjtën, nëse është nevoja.  </w:t>
      </w:r>
    </w:p>
    <w:p w:rsidR="00CF1B25" w:rsidRPr="00404E6C" w:rsidRDefault="00BA797D" w:rsidP="00CF1B25">
      <w:pPr>
        <w:pStyle w:val="Paragrafi"/>
        <w:rPr>
          <w:lang w:val="sq-AL"/>
        </w:rPr>
      </w:pPr>
      <w:r>
        <w:rPr>
          <w:lang w:val="sq-AL"/>
        </w:rPr>
        <w:t>Realizuar në a</w:t>
      </w:r>
      <w:r w:rsidR="00CF1B25" w:rsidRPr="00404E6C">
        <w:rPr>
          <w:lang w:val="sq-AL"/>
        </w:rPr>
        <w:t>nglisht d</w:t>
      </w:r>
      <w:r w:rsidR="0093289C">
        <w:rPr>
          <w:lang w:val="sq-AL"/>
        </w:rPr>
        <w:t>he njoftuar me shkrim më</w:t>
      </w:r>
      <w:r>
        <w:rPr>
          <w:lang w:val="sq-AL"/>
        </w:rPr>
        <w:t xml:space="preserve"> datën </w:t>
      </w:r>
      <w:r w:rsidR="00CF1B25" w:rsidRPr="00404E6C">
        <w:rPr>
          <w:lang w:val="sq-AL"/>
        </w:rPr>
        <w:t xml:space="preserve">8 </w:t>
      </w:r>
      <w:r w:rsidR="00195366">
        <w:rPr>
          <w:lang w:val="sq-AL"/>
        </w:rPr>
        <w:t>m</w:t>
      </w:r>
      <w:r w:rsidR="00CF1B25" w:rsidRPr="00404E6C">
        <w:rPr>
          <w:lang w:val="sq-AL"/>
        </w:rPr>
        <w:t xml:space="preserve">ars 2011, në zbatim të </w:t>
      </w:r>
      <w:r w:rsidR="00E34341">
        <w:rPr>
          <w:lang w:val="sq-AL"/>
        </w:rPr>
        <w:t>n</w:t>
      </w:r>
      <w:r>
        <w:rPr>
          <w:lang w:val="sq-AL"/>
        </w:rPr>
        <w:t>enit 77 §§ 2 dhe 3 të r</w:t>
      </w:r>
      <w:r w:rsidR="00CF1B25" w:rsidRPr="00404E6C">
        <w:rPr>
          <w:lang w:val="sq-AL"/>
        </w:rPr>
        <w:t>regullores së Gjykatës.</w:t>
      </w:r>
    </w:p>
    <w:p w:rsidR="00325532" w:rsidRPr="00FE238C" w:rsidRDefault="00325532" w:rsidP="00CF1B25">
      <w:pPr>
        <w:pStyle w:val="Paragrafi"/>
        <w:rPr>
          <w:sz w:val="2"/>
          <w:lang w:val="sq-AL"/>
        </w:rPr>
      </w:pPr>
    </w:p>
    <w:p w:rsidR="00FE238C" w:rsidRPr="00FE238C" w:rsidRDefault="00FE238C" w:rsidP="00CF1B25">
      <w:pPr>
        <w:pStyle w:val="Paragrafi"/>
        <w:rPr>
          <w:b/>
          <w:sz w:val="18"/>
          <w:lang w:val="sq-AL"/>
        </w:rPr>
      </w:pPr>
    </w:p>
    <w:p w:rsidR="00325532" w:rsidRPr="00404E6C" w:rsidRDefault="00CF1B25" w:rsidP="00FE238C">
      <w:pPr>
        <w:pStyle w:val="Paragrafi"/>
        <w:ind w:left="720"/>
        <w:rPr>
          <w:lang w:val="sq-AL"/>
        </w:rPr>
      </w:pPr>
      <w:r w:rsidRPr="0027266D">
        <w:rPr>
          <w:b/>
          <w:lang w:val="sq-AL"/>
        </w:rPr>
        <w:t>Lawrence Early</w:t>
      </w:r>
      <w:r w:rsidRPr="00404E6C">
        <w:rPr>
          <w:lang w:val="sq-AL"/>
        </w:rPr>
        <w:t xml:space="preserve"> </w:t>
      </w:r>
      <w:r w:rsidR="00325532" w:rsidRPr="00404E6C">
        <w:rPr>
          <w:lang w:val="sq-AL"/>
        </w:rPr>
        <w:tab/>
      </w:r>
      <w:r w:rsidR="00325532" w:rsidRPr="00404E6C">
        <w:rPr>
          <w:lang w:val="sq-AL"/>
        </w:rPr>
        <w:tab/>
      </w:r>
      <w:r w:rsidR="00325532" w:rsidRPr="00404E6C">
        <w:rPr>
          <w:lang w:val="sq-AL"/>
        </w:rPr>
        <w:tab/>
      </w:r>
      <w:r w:rsidR="00325532" w:rsidRPr="00404E6C">
        <w:rPr>
          <w:lang w:val="sq-AL"/>
        </w:rPr>
        <w:tab/>
      </w:r>
      <w:r w:rsidR="00325532" w:rsidRPr="00404E6C">
        <w:rPr>
          <w:lang w:val="sq-AL"/>
        </w:rPr>
        <w:tab/>
      </w:r>
      <w:r w:rsidR="00325532" w:rsidRPr="0027266D">
        <w:rPr>
          <w:b/>
          <w:lang w:val="sq-AL"/>
        </w:rPr>
        <w:t>Nicolas Bratza</w:t>
      </w:r>
    </w:p>
    <w:p w:rsidR="00CF1B25" w:rsidRPr="00404E6C" w:rsidRDefault="00FE238C" w:rsidP="00CF1B25">
      <w:pPr>
        <w:pStyle w:val="Paragrafi"/>
        <w:rPr>
          <w:lang w:val="sq-AL"/>
        </w:rPr>
      </w:pPr>
      <w:r>
        <w:rPr>
          <w:lang w:val="sq-AL"/>
        </w:rPr>
        <w:t xml:space="preserve">               </w:t>
      </w:r>
      <w:r w:rsidR="00CF1B25" w:rsidRPr="00404E6C">
        <w:rPr>
          <w:lang w:val="sq-AL"/>
        </w:rPr>
        <w:t>Protokollues</w:t>
      </w:r>
      <w:r w:rsidR="00CF1B25" w:rsidRPr="00404E6C">
        <w:rPr>
          <w:lang w:val="sq-AL"/>
        </w:rPr>
        <w:tab/>
      </w:r>
      <w:r w:rsidR="00325532" w:rsidRPr="00404E6C">
        <w:rPr>
          <w:lang w:val="sq-AL"/>
        </w:rPr>
        <w:tab/>
      </w:r>
      <w:r w:rsidR="00325532" w:rsidRPr="00404E6C">
        <w:rPr>
          <w:lang w:val="sq-AL"/>
        </w:rPr>
        <w:tab/>
      </w:r>
      <w:r w:rsidR="00325532" w:rsidRPr="00404E6C">
        <w:rPr>
          <w:lang w:val="sq-AL"/>
        </w:rPr>
        <w:tab/>
      </w:r>
      <w:r w:rsidR="00325532" w:rsidRPr="00404E6C">
        <w:rPr>
          <w:lang w:val="sq-AL"/>
        </w:rPr>
        <w:tab/>
      </w:r>
      <w:r w:rsidR="00325532" w:rsidRPr="00404E6C">
        <w:rPr>
          <w:lang w:val="sq-AL"/>
        </w:rPr>
        <w:tab/>
        <w:t xml:space="preserve">    </w:t>
      </w:r>
      <w:r w:rsidR="00CF1B25" w:rsidRPr="00404E6C">
        <w:rPr>
          <w:lang w:val="sq-AL"/>
        </w:rPr>
        <w:t>Kryetar</w:t>
      </w:r>
    </w:p>
    <w:p w:rsidR="00CF1B25" w:rsidRPr="00404E6C" w:rsidRDefault="00CF1B25" w:rsidP="00CF1B25">
      <w:pPr>
        <w:pStyle w:val="Paragrafi"/>
        <w:rPr>
          <w:lang w:val="sq-AL"/>
        </w:rPr>
      </w:pPr>
    </w:p>
    <w:p w:rsidR="00CF1B25" w:rsidRPr="00404E6C" w:rsidRDefault="00CF1B25" w:rsidP="00CF1B25">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p>
    <w:p w:rsidR="00C20C4D" w:rsidRPr="00404E6C" w:rsidRDefault="00C20C4D" w:rsidP="00C20C4D">
      <w:pPr>
        <w:pStyle w:val="Paragrafi"/>
        <w:rPr>
          <w:lang w:val="sq-AL"/>
        </w:rPr>
      </w:pPr>
      <w:r w:rsidRPr="00404E6C">
        <w:rPr>
          <w:lang w:val="sq-AL"/>
        </w:rPr>
        <w:t xml:space="preserve">                                                                                     </w:t>
      </w:r>
    </w:p>
    <w:p w:rsidR="00C20C4D" w:rsidRPr="00404E6C" w:rsidRDefault="00C20C4D" w:rsidP="00C20C4D">
      <w:pPr>
        <w:pStyle w:val="Paragrafi"/>
        <w:rPr>
          <w:lang w:val="sq-AL"/>
        </w:rPr>
      </w:pPr>
    </w:p>
    <w:p w:rsidR="00E766C1" w:rsidRPr="00404E6C" w:rsidRDefault="00E766C1" w:rsidP="00FA48F7">
      <w:pPr>
        <w:pStyle w:val="Paragrafi"/>
        <w:ind w:firstLine="0"/>
        <w:rPr>
          <w:rFonts w:cs="Times New Roman"/>
          <w:lang w:val="sq-AL"/>
        </w:rPr>
      </w:pPr>
    </w:p>
    <w:p w:rsidR="00213FDE" w:rsidRPr="00404E6C" w:rsidRDefault="00213FDE" w:rsidP="00FA48F7">
      <w:pPr>
        <w:pStyle w:val="Paragrafi"/>
        <w:ind w:firstLine="0"/>
        <w:rPr>
          <w:rFonts w:cs="Times New Roman"/>
          <w:lang w:val="sq-AL"/>
        </w:rPr>
      </w:pPr>
    </w:p>
    <w:p w:rsidR="00213FDE" w:rsidRPr="00404E6C" w:rsidRDefault="00213FDE" w:rsidP="00FA48F7">
      <w:pPr>
        <w:pStyle w:val="Paragrafi"/>
        <w:ind w:firstLine="0"/>
        <w:rPr>
          <w:rFonts w:cs="Times New Roman"/>
          <w:lang w:val="sq-AL"/>
        </w:rPr>
      </w:pPr>
    </w:p>
    <w:p w:rsidR="00213FDE" w:rsidRPr="00404E6C" w:rsidRDefault="00213FDE"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sectPr w:rsidR="00FA48F7" w:rsidRPr="00404E6C" w:rsidSect="007D3462">
          <w:headerReference w:type="even" r:id="rId7"/>
          <w:headerReference w:type="default" r:id="rId8"/>
          <w:footerReference w:type="even" r:id="rId9"/>
          <w:footerReference w:type="default" r:id="rId10"/>
          <w:type w:val="continuous"/>
          <w:pgSz w:w="11907" w:h="16840" w:code="9"/>
          <w:pgMar w:top="1418" w:right="1418" w:bottom="1418" w:left="1418" w:header="1588" w:footer="1134" w:gutter="0"/>
          <w:pgNumType w:start="3"/>
          <w:cols w:space="720"/>
          <w:docGrid w:linePitch="360"/>
        </w:sect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sectPr w:rsidR="00FA48F7" w:rsidRPr="00404E6C" w:rsidSect="00213FDE">
          <w:type w:val="continuous"/>
          <w:pgSz w:w="11907" w:h="16840" w:orient="landscape" w:code="9"/>
          <w:pgMar w:top="1418" w:right="1418" w:bottom="1418" w:left="1418" w:header="1588" w:footer="1134" w:gutter="0"/>
          <w:cols w:space="720"/>
          <w:docGrid w:linePitch="360"/>
        </w:sect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FA48F7" w:rsidRPr="00404E6C" w:rsidRDefault="00FA48F7"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pPr>
    </w:p>
    <w:p w:rsidR="00E766C1" w:rsidRPr="00404E6C" w:rsidRDefault="00E766C1" w:rsidP="00FA48F7">
      <w:pPr>
        <w:pStyle w:val="Paragrafi"/>
        <w:ind w:firstLine="0"/>
        <w:rPr>
          <w:rFonts w:cs="Times New Roman"/>
          <w:lang w:val="sq-AL"/>
        </w:rPr>
        <w:sectPr w:rsidR="00E766C1" w:rsidRPr="00404E6C" w:rsidSect="00213FDE">
          <w:type w:val="continuous"/>
          <w:pgSz w:w="11907" w:h="16840" w:code="9"/>
          <w:pgMar w:top="1418" w:right="1418" w:bottom="1418" w:left="1418" w:header="1588" w:footer="1134" w:gutter="0"/>
          <w:cols w:space="720"/>
          <w:docGrid w:linePitch="360"/>
        </w:sectPr>
      </w:pPr>
    </w:p>
    <w:p w:rsidR="00C172B4" w:rsidRPr="00404E6C" w:rsidRDefault="00C172B4" w:rsidP="00FA48F7">
      <w:pPr>
        <w:rPr>
          <w:lang w:val="sq-AL"/>
        </w:rPr>
      </w:pPr>
    </w:p>
    <w:p w:rsidR="00C172B4" w:rsidRPr="00404E6C" w:rsidRDefault="00C172B4" w:rsidP="00FA48F7">
      <w:pPr>
        <w:jc w:val="right"/>
        <w:rPr>
          <w:lang w:val="sq-AL"/>
        </w:rPr>
      </w:pPr>
    </w:p>
    <w:p w:rsidR="00C172B4" w:rsidRPr="00404E6C" w:rsidRDefault="00C172B4" w:rsidP="00FA48F7">
      <w:pPr>
        <w:rPr>
          <w:lang w:val="sq-AL"/>
        </w:rPr>
      </w:pPr>
    </w:p>
    <w:p w:rsidR="00C172B4" w:rsidRPr="00404E6C" w:rsidRDefault="00C172B4" w:rsidP="00FA48F7">
      <w:pPr>
        <w:rPr>
          <w:lang w:val="sq-AL"/>
        </w:rPr>
      </w:pPr>
    </w:p>
    <w:p w:rsidR="00C172B4" w:rsidRPr="00404E6C" w:rsidRDefault="00C172B4"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FA48F7" w:rsidRPr="00404E6C" w:rsidRDefault="00FA48F7" w:rsidP="00FA48F7">
      <w:pPr>
        <w:rPr>
          <w:lang w:val="sq-AL"/>
        </w:rPr>
      </w:pPr>
    </w:p>
    <w:p w:rsidR="00C172B4" w:rsidRPr="00404E6C" w:rsidRDefault="00C172B4" w:rsidP="00FA48F7">
      <w:pPr>
        <w:rPr>
          <w:lang w:val="sq-AL"/>
        </w:rPr>
      </w:pPr>
    </w:p>
    <w:p w:rsidR="00C172B4" w:rsidRPr="00404E6C" w:rsidRDefault="00C172B4" w:rsidP="00FA48F7">
      <w:pPr>
        <w:rPr>
          <w:lang w:val="sq-AL"/>
        </w:rPr>
      </w:pPr>
    </w:p>
    <w:p w:rsidR="00C172B4" w:rsidRPr="00404E6C" w:rsidRDefault="00C172B4" w:rsidP="00FA48F7">
      <w:pPr>
        <w:rPr>
          <w:lang w:val="sq-AL"/>
        </w:rPr>
      </w:pPr>
    </w:p>
    <w:sectPr w:rsidR="00C172B4" w:rsidRPr="00404E6C" w:rsidSect="00213FDE">
      <w:headerReference w:type="even" r:id="rId11"/>
      <w:headerReference w:type="default" r:id="rId12"/>
      <w:type w:val="continuous"/>
      <w:pgSz w:w="11907" w:h="16840" w:code="9"/>
      <w:pgMar w:top="1418" w:right="1418" w:bottom="1418" w:left="1418" w:header="158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44" w:rsidRDefault="00F56244" w:rsidP="0039754A">
      <w:pPr>
        <w:pStyle w:val="Paragrafi"/>
        <w:rPr>
          <w:rFonts w:cs="Times New Roman"/>
        </w:rPr>
      </w:pPr>
      <w:r>
        <w:rPr>
          <w:rFonts w:cs="Times New Roman"/>
        </w:rPr>
        <w:separator/>
      </w:r>
    </w:p>
  </w:endnote>
  <w:endnote w:type="continuationSeparator" w:id="0">
    <w:p w:rsidR="00F56244" w:rsidRDefault="00F56244" w:rsidP="0039754A">
      <w:pPr>
        <w:pStyle w:val="Paragrafi"/>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CG Times">
    <w:altName w:val="Times New Roman"/>
    <w:panose1 w:val="020206030504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D26834">
    <w:pPr>
      <w:pStyle w:val="Footer"/>
    </w:pPr>
    <w:r>
      <w:fldChar w:fldCharType="begin"/>
    </w:r>
    <w:r w:rsidR="00900C19">
      <w:instrText xml:space="preserve"> PAGE   \* MERGEFORMAT </w:instrText>
    </w:r>
    <w:r>
      <w:fldChar w:fldCharType="separate"/>
    </w:r>
    <w:r w:rsidR="00B07976">
      <w:rPr>
        <w:noProof/>
      </w:rPr>
      <w:t>4</w:t>
    </w:r>
    <w:r>
      <w:fldChar w:fldCharType="end"/>
    </w:r>
  </w:p>
  <w:p w:rsidR="00900C19" w:rsidRDefault="00900C19" w:rsidP="0039754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D26834">
    <w:pPr>
      <w:pStyle w:val="Footer"/>
      <w:jc w:val="right"/>
    </w:pPr>
    <w:r>
      <w:fldChar w:fldCharType="begin"/>
    </w:r>
    <w:r w:rsidR="00900C19">
      <w:instrText xml:space="preserve"> PAGE   \* MERGEFORMAT </w:instrText>
    </w:r>
    <w:r>
      <w:fldChar w:fldCharType="separate"/>
    </w:r>
    <w:r w:rsidR="00B07976">
      <w:rPr>
        <w:noProof/>
      </w:rPr>
      <w:t>3</w:t>
    </w:r>
    <w:r>
      <w:fldChar w:fldCharType="end"/>
    </w:r>
  </w:p>
  <w:p w:rsidR="00900C19" w:rsidRDefault="00900C19" w:rsidP="0039754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44" w:rsidRDefault="00F56244" w:rsidP="0039754A">
      <w:pPr>
        <w:pStyle w:val="Paragrafi"/>
        <w:rPr>
          <w:rFonts w:cs="Times New Roman"/>
        </w:rPr>
      </w:pPr>
      <w:r>
        <w:rPr>
          <w:rFonts w:cs="Times New Roman"/>
        </w:rPr>
        <w:separator/>
      </w:r>
    </w:p>
  </w:footnote>
  <w:footnote w:type="continuationSeparator" w:id="0">
    <w:p w:rsidR="00F56244" w:rsidRDefault="00F56244" w:rsidP="0039754A">
      <w:pPr>
        <w:pStyle w:val="Paragrafi"/>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EE4B47" w:rsidP="00FA48F7">
    <w:pPr>
      <w:pStyle w:val="Header"/>
    </w:pPr>
    <w:r>
      <w:rPr>
        <w:noProof/>
      </w:rPr>
      <w:drawing>
        <wp:inline distT="0" distB="0" distL="0" distR="0">
          <wp:extent cx="1647825" cy="457200"/>
          <wp:effectExtent l="0" t="0" r="9525" b="0"/>
          <wp:docPr id="1" name="Picture 1" descr="Flet Zy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 Zy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rsidR="00900C19" w:rsidRPr="00C24A3F" w:rsidRDefault="00900C19" w:rsidP="00AF6F98">
    <w:pPr>
      <w:pStyle w:val="Header"/>
      <w:pBdr>
        <w:top w:val="single" w:sz="2" w:space="1" w:color="auto"/>
      </w:pBdr>
      <w:tabs>
        <w:tab w:val="clear" w:pos="9360"/>
      </w:tabs>
      <w:ind w:right="-1369"/>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EE4B47" w:rsidP="00A0512E">
    <w:pPr>
      <w:pStyle w:val="Header"/>
      <w:tabs>
        <w:tab w:val="clear" w:pos="4680"/>
        <w:tab w:val="clear" w:pos="9360"/>
      </w:tabs>
      <w:ind w:right="1134"/>
      <w:jc w:val="right"/>
    </w:pPr>
    <w:r>
      <w:rPr>
        <w:noProof/>
      </w:rPr>
      <w:drawing>
        <wp:inline distT="0" distB="0" distL="0" distR="0">
          <wp:extent cx="1352550" cy="371475"/>
          <wp:effectExtent l="0" t="0" r="0" b="9525"/>
          <wp:docPr id="2" name="Picture 2" descr="Q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Z"/>
                  <pic:cNvPicPr>
                    <a:picLocks noChangeAspect="1" noChangeArrowheads="1"/>
                  </pic:cNvPicPr>
                </pic:nvPicPr>
                <pic:blipFill>
                  <a:blip r:embed="rId1">
                    <a:extLst>
                      <a:ext uri="{28A0092B-C50C-407E-A947-70E740481C1C}">
                        <a14:useLocalDpi xmlns:a14="http://schemas.microsoft.com/office/drawing/2010/main" val="0"/>
                      </a:ext>
                    </a:extLst>
                  </a:blip>
                  <a:srcRect t="19716" b="22629"/>
                  <a:stretch>
                    <a:fillRect/>
                  </a:stretch>
                </pic:blipFill>
                <pic:spPr bwMode="auto">
                  <a:xfrm>
                    <a:off x="0" y="0"/>
                    <a:ext cx="1352550" cy="371475"/>
                  </a:xfrm>
                  <a:prstGeom prst="rect">
                    <a:avLst/>
                  </a:prstGeom>
                  <a:noFill/>
                  <a:ln>
                    <a:noFill/>
                  </a:ln>
                </pic:spPr>
              </pic:pic>
            </a:graphicData>
          </a:graphic>
        </wp:inline>
      </w:drawing>
    </w:r>
  </w:p>
  <w:p w:rsidR="00900C19" w:rsidRPr="00213FDE" w:rsidRDefault="00900C19" w:rsidP="00AF6F98">
    <w:pPr>
      <w:pStyle w:val="Header"/>
      <w:pBdr>
        <w:top w:val="single" w:sz="2" w:space="1" w:color="auto"/>
      </w:pBdr>
      <w:tabs>
        <w:tab w:val="clear" w:pos="4680"/>
        <w:tab w:val="clear" w:pos="9360"/>
      </w:tabs>
      <w:ind w:left="-1418"/>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rsidP="0039754A">
    <w:pPr>
      <w:pStyle w:val="Header"/>
      <w:tabs>
        <w:tab w:val="clear" w:pos="9360"/>
      </w:tabs>
      <w:ind w:left="-1418" w:right="-141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rsidP="0039754A">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AFE0C0A"/>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1">
    <w:nsid w:val="2D80326B"/>
    <w:multiLevelType w:val="multilevel"/>
    <w:tmpl w:val="81E6EC5A"/>
    <w:lvl w:ilvl="0">
      <w:start w:val="1"/>
      <w:numFmt w:val="decimal"/>
      <w:pStyle w:val="listenum"/>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7C"/>
    <w:rsid w:val="000112E9"/>
    <w:rsid w:val="0004214A"/>
    <w:rsid w:val="000764D6"/>
    <w:rsid w:val="000914A0"/>
    <w:rsid w:val="000B601D"/>
    <w:rsid w:val="000D0E53"/>
    <w:rsid w:val="001005A7"/>
    <w:rsid w:val="001047EF"/>
    <w:rsid w:val="00111CC1"/>
    <w:rsid w:val="00120BF6"/>
    <w:rsid w:val="001302D1"/>
    <w:rsid w:val="00195366"/>
    <w:rsid w:val="001D5148"/>
    <w:rsid w:val="00213FDE"/>
    <w:rsid w:val="00233A49"/>
    <w:rsid w:val="00251027"/>
    <w:rsid w:val="0027266D"/>
    <w:rsid w:val="002A2B57"/>
    <w:rsid w:val="0032331D"/>
    <w:rsid w:val="00325532"/>
    <w:rsid w:val="00391BBB"/>
    <w:rsid w:val="0039754A"/>
    <w:rsid w:val="003F79E2"/>
    <w:rsid w:val="00404E6C"/>
    <w:rsid w:val="004102B8"/>
    <w:rsid w:val="00441EC1"/>
    <w:rsid w:val="004D56F3"/>
    <w:rsid w:val="00501C46"/>
    <w:rsid w:val="00507BAC"/>
    <w:rsid w:val="00511B79"/>
    <w:rsid w:val="00535B9D"/>
    <w:rsid w:val="00564473"/>
    <w:rsid w:val="0059091B"/>
    <w:rsid w:val="005D2CAF"/>
    <w:rsid w:val="005E0EDD"/>
    <w:rsid w:val="005F01A8"/>
    <w:rsid w:val="00613502"/>
    <w:rsid w:val="00622F48"/>
    <w:rsid w:val="0067465B"/>
    <w:rsid w:val="0074411E"/>
    <w:rsid w:val="00760BD9"/>
    <w:rsid w:val="007D3462"/>
    <w:rsid w:val="007D5C75"/>
    <w:rsid w:val="007F5007"/>
    <w:rsid w:val="008553EF"/>
    <w:rsid w:val="0088207C"/>
    <w:rsid w:val="008B3114"/>
    <w:rsid w:val="008C676E"/>
    <w:rsid w:val="00900C19"/>
    <w:rsid w:val="0092521A"/>
    <w:rsid w:val="0093289C"/>
    <w:rsid w:val="009328A8"/>
    <w:rsid w:val="00A02F80"/>
    <w:rsid w:val="00A0512E"/>
    <w:rsid w:val="00A57470"/>
    <w:rsid w:val="00AB3ECF"/>
    <w:rsid w:val="00AC74F5"/>
    <w:rsid w:val="00AF6F98"/>
    <w:rsid w:val="00B07976"/>
    <w:rsid w:val="00B53E62"/>
    <w:rsid w:val="00B71537"/>
    <w:rsid w:val="00BA797D"/>
    <w:rsid w:val="00BE1B84"/>
    <w:rsid w:val="00BE3245"/>
    <w:rsid w:val="00BF5FAA"/>
    <w:rsid w:val="00C02CC9"/>
    <w:rsid w:val="00C172B4"/>
    <w:rsid w:val="00C20C4D"/>
    <w:rsid w:val="00C24A3F"/>
    <w:rsid w:val="00C374CC"/>
    <w:rsid w:val="00C42B82"/>
    <w:rsid w:val="00C700D2"/>
    <w:rsid w:val="00CA3945"/>
    <w:rsid w:val="00CF1B25"/>
    <w:rsid w:val="00D26834"/>
    <w:rsid w:val="00D91882"/>
    <w:rsid w:val="00DC5099"/>
    <w:rsid w:val="00E33BD8"/>
    <w:rsid w:val="00E34341"/>
    <w:rsid w:val="00E47D64"/>
    <w:rsid w:val="00E766C1"/>
    <w:rsid w:val="00E774E7"/>
    <w:rsid w:val="00E95548"/>
    <w:rsid w:val="00ED51F9"/>
    <w:rsid w:val="00EE4B47"/>
    <w:rsid w:val="00F16F82"/>
    <w:rsid w:val="00F36877"/>
    <w:rsid w:val="00F41E09"/>
    <w:rsid w:val="00F56244"/>
    <w:rsid w:val="00F90437"/>
    <w:rsid w:val="00F97A4A"/>
    <w:rsid w:val="00FA1765"/>
    <w:rsid w:val="00FA48F7"/>
    <w:rsid w:val="00FC3AB8"/>
    <w:rsid w:val="00FE142A"/>
    <w:rsid w:val="00FE238C"/>
    <w:rsid w:val="00FE61ED"/>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B3D6DA-0EF2-406E-8817-7AA38D43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27"/>
    <w:rPr>
      <w:sz w:val="24"/>
      <w:szCs w:val="24"/>
    </w:rPr>
  </w:style>
  <w:style w:type="paragraph" w:styleId="Heading1">
    <w:name w:val="heading 1"/>
    <w:basedOn w:val="Normal"/>
    <w:next w:val="Normal"/>
    <w:link w:val="Heading1Char"/>
    <w:qFormat/>
    <w:rsid w:val="0025102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251027"/>
    <w:pPr>
      <w:spacing w:before="200"/>
      <w:outlineLvl w:val="1"/>
    </w:pPr>
    <w:rPr>
      <w:rFonts w:ascii="Cambria" w:hAnsi="Cambria" w:cs="Cambria"/>
      <w:b/>
      <w:bCs/>
      <w:sz w:val="26"/>
      <w:szCs w:val="26"/>
    </w:rPr>
  </w:style>
  <w:style w:type="paragraph" w:styleId="Heading3">
    <w:name w:val="heading 3"/>
    <w:basedOn w:val="Normal"/>
    <w:next w:val="Normal"/>
    <w:link w:val="Heading3Char1"/>
    <w:qFormat/>
    <w:rsid w:val="00251027"/>
    <w:pPr>
      <w:spacing w:before="200" w:line="271" w:lineRule="auto"/>
      <w:outlineLvl w:val="2"/>
    </w:pPr>
    <w:rPr>
      <w:rFonts w:ascii="Cambria" w:hAnsi="Cambria" w:cs="Cambria"/>
      <w:b/>
      <w:bCs/>
    </w:rPr>
  </w:style>
  <w:style w:type="paragraph" w:styleId="Heading4">
    <w:name w:val="heading 4"/>
    <w:basedOn w:val="Normal"/>
    <w:next w:val="Normal"/>
    <w:link w:val="Heading4Char"/>
    <w:qFormat/>
    <w:rsid w:val="00251027"/>
    <w:pPr>
      <w:spacing w:before="200"/>
      <w:outlineLvl w:val="3"/>
    </w:pPr>
    <w:rPr>
      <w:rFonts w:ascii="Cambria" w:hAnsi="Cambria" w:cs="Cambria"/>
      <w:b/>
      <w:bCs/>
      <w:i/>
      <w:iCs/>
    </w:rPr>
  </w:style>
  <w:style w:type="paragraph" w:styleId="Heading5">
    <w:name w:val="heading 5"/>
    <w:basedOn w:val="Normal"/>
    <w:next w:val="Normal"/>
    <w:link w:val="Heading5Char"/>
    <w:qFormat/>
    <w:rsid w:val="00251027"/>
    <w:pPr>
      <w:spacing w:before="200"/>
      <w:outlineLvl w:val="4"/>
    </w:pPr>
    <w:rPr>
      <w:rFonts w:ascii="Cambria" w:hAnsi="Cambria" w:cs="Cambria"/>
      <w:b/>
      <w:bCs/>
      <w:color w:val="7F7F7F"/>
    </w:rPr>
  </w:style>
  <w:style w:type="paragraph" w:styleId="Heading6">
    <w:name w:val="heading 6"/>
    <w:basedOn w:val="Normal"/>
    <w:next w:val="Normal"/>
    <w:link w:val="Heading6Char"/>
    <w:qFormat/>
    <w:rsid w:val="00251027"/>
    <w:pPr>
      <w:spacing w:line="271" w:lineRule="auto"/>
      <w:outlineLvl w:val="5"/>
    </w:pPr>
    <w:rPr>
      <w:rFonts w:ascii="Cambria" w:hAnsi="Cambria" w:cs="Cambria"/>
      <w:b/>
      <w:bCs/>
      <w:i/>
      <w:iCs/>
      <w:color w:val="7F7F7F"/>
    </w:rPr>
  </w:style>
  <w:style w:type="paragraph" w:styleId="Heading7">
    <w:name w:val="heading 7"/>
    <w:basedOn w:val="Normal"/>
    <w:next w:val="Normal"/>
    <w:link w:val="Heading7Char"/>
    <w:qFormat/>
    <w:rsid w:val="00251027"/>
    <w:pPr>
      <w:outlineLvl w:val="6"/>
    </w:pPr>
    <w:rPr>
      <w:rFonts w:ascii="Cambria" w:hAnsi="Cambria" w:cs="Cambria"/>
      <w:i/>
      <w:iCs/>
    </w:rPr>
  </w:style>
  <w:style w:type="paragraph" w:styleId="Heading8">
    <w:name w:val="heading 8"/>
    <w:basedOn w:val="Normal"/>
    <w:next w:val="Normal"/>
    <w:link w:val="Heading8Char"/>
    <w:qFormat/>
    <w:rsid w:val="00251027"/>
    <w:pPr>
      <w:outlineLvl w:val="7"/>
    </w:pPr>
    <w:rPr>
      <w:rFonts w:ascii="Cambria" w:hAnsi="Cambria" w:cs="Cambria"/>
      <w:sz w:val="20"/>
      <w:szCs w:val="20"/>
    </w:rPr>
  </w:style>
  <w:style w:type="paragraph" w:styleId="Heading9">
    <w:name w:val="heading 9"/>
    <w:basedOn w:val="Normal"/>
    <w:next w:val="Normal"/>
    <w:link w:val="Heading9Char"/>
    <w:qFormat/>
    <w:rsid w:val="00251027"/>
    <w:pPr>
      <w:outlineLvl w:val="8"/>
    </w:pPr>
    <w:rPr>
      <w:rFonts w:ascii="Cambria"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1027"/>
    <w:rPr>
      <w:rFonts w:ascii="Arial" w:hAnsi="Arial" w:cs="Arial"/>
      <w:b/>
      <w:bCs/>
      <w:kern w:val="32"/>
      <w:sz w:val="32"/>
      <w:szCs w:val="32"/>
      <w:lang w:val="en-US" w:eastAsia="en-US"/>
    </w:rPr>
  </w:style>
  <w:style w:type="character" w:customStyle="1" w:styleId="Heading2Char1">
    <w:name w:val="Heading 2 Char1"/>
    <w:basedOn w:val="DefaultParagraphFont"/>
    <w:link w:val="Heading2"/>
    <w:uiPriority w:val="9"/>
    <w:locked/>
    <w:rsid w:val="00251027"/>
    <w:rPr>
      <w:rFonts w:ascii="Cambria" w:hAnsi="Cambria" w:cs="Cambria"/>
      <w:b/>
      <w:bCs/>
      <w:sz w:val="26"/>
      <w:szCs w:val="26"/>
      <w:lang w:val="en-US" w:eastAsia="en-US"/>
    </w:rPr>
  </w:style>
  <w:style w:type="character" w:customStyle="1" w:styleId="Heading3Char1">
    <w:name w:val="Heading 3 Char1"/>
    <w:basedOn w:val="DefaultParagraphFont"/>
    <w:link w:val="Heading3"/>
    <w:uiPriority w:val="9"/>
    <w:locked/>
    <w:rsid w:val="00251027"/>
    <w:rPr>
      <w:rFonts w:ascii="Cambria" w:hAnsi="Cambria" w:cs="Cambria"/>
      <w:b/>
      <w:bCs/>
      <w:sz w:val="24"/>
      <w:szCs w:val="24"/>
      <w:lang w:val="en-US" w:eastAsia="en-US"/>
    </w:rPr>
  </w:style>
  <w:style w:type="character" w:customStyle="1" w:styleId="Heading4Char">
    <w:name w:val="Heading 4 Char"/>
    <w:basedOn w:val="DefaultParagraphFont"/>
    <w:link w:val="Heading4"/>
    <w:uiPriority w:val="9"/>
    <w:semiHidden/>
    <w:locked/>
    <w:rsid w:val="00251027"/>
    <w:rPr>
      <w:rFonts w:ascii="Cambria" w:hAnsi="Cambria" w:cs="Cambria"/>
      <w:b/>
      <w:bCs/>
      <w:i/>
      <w:iCs/>
      <w:sz w:val="24"/>
      <w:szCs w:val="24"/>
      <w:lang w:val="en-US" w:eastAsia="en-US"/>
    </w:rPr>
  </w:style>
  <w:style w:type="character" w:customStyle="1" w:styleId="Heading5Char">
    <w:name w:val="Heading 5 Char"/>
    <w:basedOn w:val="DefaultParagraphFont"/>
    <w:link w:val="Heading5"/>
    <w:uiPriority w:val="9"/>
    <w:semiHidden/>
    <w:locked/>
    <w:rsid w:val="00251027"/>
    <w:rPr>
      <w:rFonts w:ascii="Cambria" w:hAnsi="Cambria" w:cs="Cambria"/>
      <w:b/>
      <w:bCs/>
      <w:color w:val="7F7F7F"/>
      <w:sz w:val="24"/>
      <w:szCs w:val="24"/>
      <w:lang w:val="en-US" w:eastAsia="en-US"/>
    </w:rPr>
  </w:style>
  <w:style w:type="character" w:customStyle="1" w:styleId="Heading6Char">
    <w:name w:val="Heading 6 Char"/>
    <w:basedOn w:val="DefaultParagraphFont"/>
    <w:link w:val="Heading6"/>
    <w:uiPriority w:val="9"/>
    <w:semiHidden/>
    <w:locked/>
    <w:rsid w:val="00251027"/>
    <w:rPr>
      <w:rFonts w:ascii="Cambria" w:hAnsi="Cambria" w:cs="Cambria"/>
      <w:b/>
      <w:bCs/>
      <w:i/>
      <w:iCs/>
      <w:color w:val="7F7F7F"/>
      <w:sz w:val="24"/>
      <w:szCs w:val="24"/>
      <w:lang w:val="en-US" w:eastAsia="en-US"/>
    </w:rPr>
  </w:style>
  <w:style w:type="character" w:customStyle="1" w:styleId="Heading7Char">
    <w:name w:val="Heading 7 Char"/>
    <w:basedOn w:val="DefaultParagraphFont"/>
    <w:link w:val="Heading7"/>
    <w:uiPriority w:val="9"/>
    <w:semiHidden/>
    <w:locked/>
    <w:rsid w:val="00251027"/>
    <w:rPr>
      <w:rFonts w:ascii="Cambria" w:hAnsi="Cambria" w:cs="Cambria"/>
      <w:i/>
      <w:iCs/>
      <w:sz w:val="24"/>
      <w:szCs w:val="24"/>
      <w:lang w:val="en-US" w:eastAsia="en-US"/>
    </w:rPr>
  </w:style>
  <w:style w:type="character" w:customStyle="1" w:styleId="Heading8Char">
    <w:name w:val="Heading 8 Char"/>
    <w:basedOn w:val="DefaultParagraphFont"/>
    <w:link w:val="Heading8"/>
    <w:uiPriority w:val="9"/>
    <w:semiHidden/>
    <w:locked/>
    <w:rsid w:val="00251027"/>
    <w:rPr>
      <w:rFonts w:ascii="Cambria" w:hAnsi="Cambria" w:cs="Cambria"/>
      <w:lang w:val="en-US" w:eastAsia="en-US"/>
    </w:rPr>
  </w:style>
  <w:style w:type="character" w:customStyle="1" w:styleId="Heading9Char">
    <w:name w:val="Heading 9 Char"/>
    <w:basedOn w:val="DefaultParagraphFont"/>
    <w:link w:val="Heading9"/>
    <w:uiPriority w:val="9"/>
    <w:semiHidden/>
    <w:locked/>
    <w:rsid w:val="00251027"/>
    <w:rPr>
      <w:rFonts w:ascii="Cambria" w:hAnsi="Cambria" w:cs="Cambria"/>
      <w:i/>
      <w:iCs/>
      <w:spacing w:val="5"/>
      <w:lang w:val="en-US" w:eastAsia="en-US"/>
    </w:rPr>
  </w:style>
  <w:style w:type="character" w:customStyle="1" w:styleId="Heading2Char">
    <w:name w:val="Heading 2 Char"/>
    <w:basedOn w:val="DefaultParagraphFont"/>
    <w:uiPriority w:val="9"/>
    <w:rsid w:val="00251027"/>
    <w:rPr>
      <w:rFonts w:ascii="Trebuchet MS" w:eastAsia="MS Mincho" w:hAnsi="Trebuchet MS" w:cs="Trebuchet MS"/>
      <w:b/>
      <w:bCs/>
      <w:sz w:val="28"/>
      <w:szCs w:val="28"/>
      <w:lang w:val="en-US" w:eastAsia="en-US"/>
    </w:rPr>
  </w:style>
  <w:style w:type="character" w:customStyle="1" w:styleId="Heading3Char">
    <w:name w:val="Heading 3 Char"/>
    <w:basedOn w:val="DefaultParagraphFont"/>
    <w:uiPriority w:val="9"/>
    <w:rsid w:val="00251027"/>
    <w:rPr>
      <w:rFonts w:ascii="Trebuchet MS" w:eastAsia="MS Mincho" w:hAnsi="Trebuchet MS" w:cs="Trebuchet MS"/>
      <w:b/>
      <w:bCs/>
      <w:sz w:val="24"/>
      <w:szCs w:val="24"/>
      <w:lang w:val="en-US" w:eastAsia="en-US"/>
    </w:rPr>
  </w:style>
  <w:style w:type="character" w:customStyle="1" w:styleId="mediumtext1">
    <w:name w:val="medium_text1"/>
    <w:basedOn w:val="DefaultParagraphFont"/>
    <w:uiPriority w:val="99"/>
    <w:rsid w:val="00251027"/>
    <w:rPr>
      <w:sz w:val="17"/>
      <w:szCs w:val="17"/>
    </w:rPr>
  </w:style>
  <w:style w:type="paragraph" w:customStyle="1" w:styleId="ADDRESS">
    <w:name w:val="ADDRESS"/>
    <w:basedOn w:val="Normal"/>
    <w:rsid w:val="00251027"/>
    <w:pPr>
      <w:keepLines/>
      <w:widowControl w:val="0"/>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hAnsi="Arial" w:cs="Arial"/>
      <w:sz w:val="20"/>
      <w:szCs w:val="20"/>
      <w:lang w:val="en-GB"/>
    </w:rPr>
  </w:style>
  <w:style w:type="paragraph" w:customStyle="1" w:styleId="Akti">
    <w:name w:val="Akti"/>
    <w:rsid w:val="00251027"/>
    <w:pPr>
      <w:keepNext/>
      <w:widowControl w:val="0"/>
      <w:jc w:val="center"/>
      <w:outlineLvl w:val="0"/>
    </w:pPr>
    <w:rPr>
      <w:rFonts w:ascii="CG Times" w:hAnsi="CG Times" w:cs="CG Times"/>
      <w:b/>
      <w:bCs/>
      <w:caps/>
      <w:color w:val="000000"/>
      <w:sz w:val="22"/>
      <w:szCs w:val="22"/>
      <w:lang w:val="en-GB"/>
    </w:rPr>
  </w:style>
  <w:style w:type="paragraph" w:customStyle="1" w:styleId="Aneksi">
    <w:name w:val="Aneksi"/>
    <w:next w:val="Normal"/>
    <w:rsid w:val="00251027"/>
    <w:rPr>
      <w:rFonts w:ascii="CG Times" w:hAnsi="CG Times" w:cs="CG Times"/>
      <w:sz w:val="22"/>
      <w:szCs w:val="22"/>
      <w:lang w:val="en-GB"/>
    </w:rPr>
  </w:style>
  <w:style w:type="paragraph" w:customStyle="1" w:styleId="AneksiNr">
    <w:name w:val="Aneksi_Nr"/>
    <w:next w:val="Normal"/>
    <w:rsid w:val="00251027"/>
    <w:pPr>
      <w:keepNext/>
      <w:widowControl w:val="0"/>
      <w:jc w:val="center"/>
    </w:pPr>
    <w:rPr>
      <w:rFonts w:ascii="CG Times" w:hAnsi="CG Times" w:cs="CG Times"/>
      <w:caps/>
      <w:sz w:val="22"/>
      <w:szCs w:val="22"/>
      <w:lang w:val="en-GB"/>
    </w:rPr>
  </w:style>
  <w:style w:type="paragraph" w:customStyle="1" w:styleId="AneksiTitull">
    <w:name w:val="Aneksi_Titull"/>
    <w:next w:val="Normal"/>
    <w:rsid w:val="00251027"/>
    <w:pPr>
      <w:jc w:val="center"/>
    </w:pPr>
    <w:rPr>
      <w:rFonts w:ascii="CG Times" w:hAnsi="CG Times" w:cs="CG Times"/>
      <w:sz w:val="24"/>
      <w:szCs w:val="24"/>
      <w:lang w:val="en-GB"/>
    </w:rPr>
  </w:style>
  <w:style w:type="paragraph" w:customStyle="1" w:styleId="Autoriteti">
    <w:name w:val="Autoriteti"/>
    <w:next w:val="Normal"/>
    <w:rsid w:val="00251027"/>
    <w:pPr>
      <w:keepNext/>
      <w:widowControl w:val="0"/>
      <w:jc w:val="right"/>
    </w:pPr>
    <w:rPr>
      <w:rFonts w:ascii="CG Times" w:hAnsi="CG Times" w:cs="CG Times"/>
      <w:caps/>
      <w:sz w:val="22"/>
      <w:szCs w:val="22"/>
      <w:lang w:val="en-GB"/>
    </w:rPr>
  </w:style>
  <w:style w:type="paragraph" w:customStyle="1" w:styleId="AutoritetiEmer">
    <w:name w:val="Autoriteti_Emer"/>
    <w:next w:val="Normal"/>
    <w:rsid w:val="00251027"/>
    <w:pPr>
      <w:widowControl w:val="0"/>
      <w:jc w:val="right"/>
    </w:pPr>
    <w:rPr>
      <w:rFonts w:ascii="CG Times" w:hAnsi="CG Times" w:cs="CG Times"/>
      <w:b/>
      <w:bCs/>
      <w:sz w:val="22"/>
      <w:szCs w:val="22"/>
      <w:lang w:val="en-GB"/>
    </w:rPr>
  </w:style>
  <w:style w:type="character" w:customStyle="1" w:styleId="AutoritetiEmerCharChar">
    <w:name w:val="Autoriteti_Emer Char Char"/>
    <w:basedOn w:val="DefaultParagraphFont"/>
    <w:rsid w:val="00251027"/>
    <w:rPr>
      <w:rFonts w:ascii="CG Times" w:eastAsia="MS Mincho" w:hAnsi="CG Times" w:cs="CG Times"/>
      <w:b/>
      <w:bCs/>
      <w:sz w:val="22"/>
      <w:szCs w:val="22"/>
      <w:lang w:val="en-GB" w:eastAsia="en-US"/>
    </w:rPr>
  </w:style>
  <w:style w:type="paragraph" w:customStyle="1" w:styleId="BazLigjPropozues">
    <w:name w:val="Baz_Ligj_Propozues"/>
    <w:rsid w:val="00251027"/>
    <w:pPr>
      <w:keepNext/>
      <w:widowControl w:val="0"/>
      <w:ind w:firstLine="720"/>
      <w:jc w:val="both"/>
    </w:pPr>
    <w:rPr>
      <w:rFonts w:ascii="CG Times" w:hAnsi="CG Times" w:cs="CG Times"/>
      <w:color w:val="000000"/>
      <w:sz w:val="22"/>
      <w:szCs w:val="22"/>
      <w:lang w:val="en-GB"/>
    </w:rPr>
  </w:style>
  <w:style w:type="paragraph" w:customStyle="1" w:styleId="bcpara">
    <w:name w:val="bc para"/>
    <w:basedOn w:val="Normal"/>
    <w:rsid w:val="00251027"/>
    <w:pPr>
      <w:spacing w:after="240" w:line="240" w:lineRule="atLeast"/>
      <w:ind w:left="1134"/>
      <w:jc w:val="both"/>
    </w:pPr>
    <w:rPr>
      <w:rFonts w:ascii="Arial" w:hAnsi="Arial" w:cs="Arial"/>
      <w:noProof/>
      <w:sz w:val="20"/>
      <w:szCs w:val="20"/>
      <w:lang w:val="en-GB"/>
    </w:rPr>
  </w:style>
  <w:style w:type="paragraph" w:customStyle="1" w:styleId="bcparaa">
    <w:name w:val="bc para (a)"/>
    <w:basedOn w:val="Normal"/>
    <w:rsid w:val="00251027"/>
    <w:pPr>
      <w:tabs>
        <w:tab w:val="left" w:pos="1843"/>
      </w:tabs>
      <w:spacing w:after="240" w:line="240" w:lineRule="atLeast"/>
      <w:ind w:left="1843" w:hanging="709"/>
      <w:jc w:val="both"/>
    </w:pPr>
    <w:rPr>
      <w:rFonts w:ascii="Arial" w:hAnsi="Arial" w:cs="Arial"/>
      <w:noProof/>
      <w:sz w:val="20"/>
      <w:szCs w:val="20"/>
      <w:lang w:val="nl-NL"/>
    </w:rPr>
  </w:style>
  <w:style w:type="paragraph" w:customStyle="1" w:styleId="bcverylastpara">
    <w:name w:val="bc very last para"/>
    <w:basedOn w:val="Normal"/>
    <w:rsid w:val="00251027"/>
    <w:pPr>
      <w:widowControl w:val="0"/>
      <w:spacing w:after="720"/>
      <w:ind w:left="1134"/>
      <w:jc w:val="both"/>
    </w:pPr>
    <w:rPr>
      <w:rFonts w:ascii="Arial" w:hAnsi="Arial" w:cs="Arial"/>
      <w:sz w:val="20"/>
      <w:szCs w:val="20"/>
      <w:lang w:val="en-GB"/>
    </w:rPr>
  </w:style>
  <w:style w:type="paragraph" w:customStyle="1" w:styleId="bcverylastparaa">
    <w:name w:val="bc very last para (a)"/>
    <w:basedOn w:val="Normal"/>
    <w:rsid w:val="00251027"/>
    <w:pPr>
      <w:widowControl w:val="0"/>
      <w:spacing w:after="720"/>
      <w:ind w:left="1843" w:hanging="709"/>
      <w:jc w:val="both"/>
    </w:pPr>
    <w:rPr>
      <w:rFonts w:ascii="Arial" w:hAnsi="Arial" w:cs="Arial"/>
      <w:noProof/>
      <w:sz w:val="20"/>
      <w:szCs w:val="20"/>
      <w:lang w:val="en-GB"/>
    </w:rPr>
  </w:style>
  <w:style w:type="paragraph" w:customStyle="1" w:styleId="Bllok">
    <w:name w:val="Bllok"/>
    <w:next w:val="Normal"/>
    <w:rsid w:val="00251027"/>
    <w:pPr>
      <w:jc w:val="center"/>
    </w:pPr>
    <w:rPr>
      <w:rFonts w:ascii="CG Times" w:hAnsi="CG Times" w:cs="CG Times"/>
      <w:caps/>
      <w:sz w:val="22"/>
      <w:szCs w:val="22"/>
      <w:lang w:val="en-GB"/>
    </w:rPr>
  </w:style>
  <w:style w:type="paragraph" w:customStyle="1" w:styleId="BoxText">
    <w:name w:val="Box Text"/>
    <w:basedOn w:val="Normal"/>
    <w:rsid w:val="00251027"/>
    <w:pPr>
      <w:widowControl w:val="0"/>
      <w:spacing w:before="40" w:after="40"/>
      <w:ind w:left="284" w:right="284"/>
    </w:pPr>
    <w:rPr>
      <w:rFonts w:ascii="Trebuchet MS" w:hAnsi="Trebuchet MS" w:cs="Trebuchet MS"/>
      <w:sz w:val="18"/>
      <w:szCs w:val="18"/>
      <w:lang w:val="en-GB"/>
    </w:rPr>
  </w:style>
  <w:style w:type="paragraph" w:customStyle="1" w:styleId="bulletmenumra">
    <w:name w:val="bullet me numra"/>
    <w:basedOn w:val="Normal"/>
    <w:rsid w:val="00251027"/>
    <w:pPr>
      <w:widowControl w:val="0"/>
      <w:spacing w:before="240" w:after="240"/>
      <w:jc w:val="both"/>
    </w:pPr>
    <w:rPr>
      <w:rFonts w:ascii="Trebuchet MS" w:hAnsi="Trebuchet MS" w:cs="Trebuchet MS"/>
      <w:sz w:val="20"/>
      <w:szCs w:val="20"/>
      <w:lang w:val="sq-AL"/>
    </w:rPr>
  </w:style>
  <w:style w:type="character" w:customStyle="1" w:styleId="bulletmenumraChar">
    <w:name w:val="bullet me numra Char"/>
    <w:basedOn w:val="DefaultParagraphFont"/>
    <w:rsid w:val="00251027"/>
    <w:rPr>
      <w:rFonts w:ascii="Trebuchet MS" w:eastAsia="MS Mincho" w:hAnsi="Trebuchet MS" w:cs="Trebuchet MS"/>
      <w:sz w:val="22"/>
      <w:szCs w:val="22"/>
      <w:lang w:val="en-GB" w:eastAsia="en-US"/>
    </w:rPr>
  </w:style>
  <w:style w:type="paragraph" w:customStyle="1" w:styleId="bulletmeshkronja">
    <w:name w:val="bullet me shkronja"/>
    <w:basedOn w:val="Normal"/>
    <w:rsid w:val="00251027"/>
    <w:pPr>
      <w:widowControl w:val="0"/>
      <w:spacing w:before="60" w:after="60"/>
      <w:jc w:val="both"/>
    </w:pPr>
    <w:rPr>
      <w:rFonts w:ascii="Trebuchet MS" w:hAnsi="Trebuchet MS" w:cs="Trebuchet MS"/>
      <w:sz w:val="22"/>
      <w:szCs w:val="22"/>
      <w:lang w:val="sq-AL"/>
    </w:rPr>
  </w:style>
  <w:style w:type="paragraph" w:customStyle="1" w:styleId="BULLETUDHEZIM">
    <w:name w:val="BULLET UDHEZIM"/>
    <w:basedOn w:val="Normal"/>
    <w:rsid w:val="00251027"/>
    <w:pPr>
      <w:widowControl w:val="0"/>
      <w:tabs>
        <w:tab w:val="num" w:pos="360"/>
      </w:tabs>
      <w:spacing w:before="120" w:after="120"/>
      <w:jc w:val="both"/>
    </w:pPr>
    <w:rPr>
      <w:rFonts w:ascii="Book Antiqua" w:hAnsi="Book Antiqua" w:cs="Book Antiqua"/>
      <w:sz w:val="22"/>
      <w:szCs w:val="22"/>
      <w:lang w:val="sq-AL"/>
    </w:rPr>
  </w:style>
  <w:style w:type="paragraph" w:customStyle="1" w:styleId="Default">
    <w:name w:val="Default"/>
    <w:rsid w:val="00251027"/>
    <w:pPr>
      <w:autoSpaceDE w:val="0"/>
      <w:autoSpaceDN w:val="0"/>
      <w:adjustRightInd w:val="0"/>
    </w:pPr>
    <w:rPr>
      <w:color w:val="000000"/>
      <w:sz w:val="24"/>
      <w:szCs w:val="24"/>
    </w:rPr>
  </w:style>
  <w:style w:type="paragraph" w:customStyle="1" w:styleId="extraclauses">
    <w:name w:val="extra_clauses"/>
    <w:basedOn w:val="Normal"/>
    <w:rsid w:val="00251027"/>
    <w:pPr>
      <w:keepLines/>
      <w:tabs>
        <w:tab w:val="left" w:pos="1701"/>
        <w:tab w:val="left" w:pos="2268"/>
      </w:tabs>
      <w:overflowPunct w:val="0"/>
      <w:autoSpaceDE w:val="0"/>
      <w:autoSpaceDN w:val="0"/>
      <w:adjustRightInd w:val="0"/>
      <w:spacing w:after="120"/>
      <w:ind w:left="992"/>
      <w:jc w:val="both"/>
      <w:textAlignment w:val="baseline"/>
    </w:pPr>
    <w:rPr>
      <w:rFonts w:ascii="Arial" w:hAnsi="Arial" w:cs="Arial"/>
      <w:sz w:val="20"/>
      <w:szCs w:val="20"/>
      <w:lang w:val="en-GB"/>
    </w:rPr>
  </w:style>
  <w:style w:type="paragraph" w:customStyle="1" w:styleId="Figure">
    <w:name w:val="Figure"/>
    <w:next w:val="Normal"/>
    <w:rsid w:val="00251027"/>
    <w:pPr>
      <w:widowControl w:val="0"/>
      <w:outlineLvl w:val="2"/>
    </w:pPr>
    <w:rPr>
      <w:rFonts w:ascii="CG Times" w:hAnsi="CG Times" w:cs="CG Times"/>
      <w:sz w:val="22"/>
      <w:szCs w:val="22"/>
    </w:rPr>
  </w:style>
  <w:style w:type="paragraph" w:customStyle="1" w:styleId="footnote">
    <w:name w:val="footnote"/>
    <w:basedOn w:val="Normal"/>
    <w:rsid w:val="00251027"/>
    <w:pPr>
      <w:keepLines/>
      <w:widowControl w:val="0"/>
      <w:tabs>
        <w:tab w:val="left" w:pos="1701"/>
        <w:tab w:val="left" w:pos="2268"/>
      </w:tabs>
      <w:overflowPunct w:val="0"/>
      <w:autoSpaceDE w:val="0"/>
      <w:autoSpaceDN w:val="0"/>
      <w:adjustRightInd w:val="0"/>
      <w:spacing w:before="120" w:after="120" w:line="240" w:lineRule="atLeast"/>
      <w:jc w:val="both"/>
      <w:textAlignment w:val="baseline"/>
    </w:pPr>
    <w:rPr>
      <w:rFonts w:ascii="Arial" w:hAnsi="Arial" w:cs="Arial"/>
      <w:sz w:val="20"/>
      <w:szCs w:val="20"/>
      <w:lang w:val="en-GB"/>
    </w:rPr>
  </w:style>
  <w:style w:type="character" w:customStyle="1" w:styleId="footnoteChar">
    <w:name w:val="footnote Char"/>
    <w:basedOn w:val="DefaultParagraphFont"/>
    <w:rsid w:val="00251027"/>
    <w:rPr>
      <w:rFonts w:ascii="Trebuchet MS" w:eastAsia="MS Mincho" w:hAnsi="Trebuchet MS" w:cs="Trebuchet MS"/>
      <w:sz w:val="18"/>
      <w:szCs w:val="18"/>
      <w:lang w:val="en-GB" w:eastAsia="en-US"/>
    </w:rPr>
  </w:style>
  <w:style w:type="character" w:customStyle="1" w:styleId="FootnoteTextChar2">
    <w:name w:val="Footnote Text Char2"/>
    <w:aliases w:val="single space Char,footnote text Char,FOOTNOTES Char,fn Char,Footnote Text Char Char,ft Char,ADB Char,pod carou Char,Footnote Text Char1 Char,Footnote Text Char2 Char Char"/>
    <w:basedOn w:val="DefaultParagraphFont"/>
    <w:rsid w:val="00251027"/>
    <w:rPr>
      <w:rFonts w:ascii="Trebuchet MS" w:eastAsia="MS Mincho" w:hAnsi="Trebuchet MS" w:cs="Trebuchet MS"/>
      <w:sz w:val="18"/>
      <w:szCs w:val="18"/>
      <w:lang w:val="en-GB" w:eastAsia="en-US"/>
    </w:rPr>
  </w:style>
  <w:style w:type="character" w:customStyle="1" w:styleId="Heading1CharChar">
    <w:name w:val="Heading 1 Char Char"/>
    <w:basedOn w:val="DefaultParagraphFont"/>
    <w:rsid w:val="00251027"/>
    <w:rPr>
      <w:rFonts w:ascii="Trebuchet MS" w:eastAsia="MS Mincho" w:hAnsi="Trebuchet MS" w:cs="Trebuchet MS"/>
      <w:b/>
      <w:bCs/>
      <w:kern w:val="32"/>
      <w:sz w:val="36"/>
      <w:szCs w:val="36"/>
      <w:lang w:val="en-US" w:eastAsia="en-US"/>
    </w:rPr>
  </w:style>
  <w:style w:type="paragraph" w:customStyle="1" w:styleId="hyrje">
    <w:name w:val="hyrje"/>
    <w:basedOn w:val="Heading1"/>
    <w:rsid w:val="00251027"/>
    <w:pPr>
      <w:pageBreakBefore/>
      <w:spacing w:before="360" w:after="360"/>
      <w:jc w:val="both"/>
    </w:pPr>
    <w:rPr>
      <w:rFonts w:ascii="Trebuchet MS" w:hAnsi="Trebuchet MS" w:cs="Trebuchet MS"/>
      <w:sz w:val="36"/>
      <w:szCs w:val="36"/>
      <w:lang w:val="en-GB"/>
    </w:rPr>
  </w:style>
  <w:style w:type="paragraph" w:customStyle="1" w:styleId="Institucioni">
    <w:name w:val="Institucioni"/>
    <w:next w:val="Normal"/>
    <w:rsid w:val="00251027"/>
    <w:pPr>
      <w:keepNext/>
      <w:widowControl w:val="0"/>
      <w:jc w:val="center"/>
    </w:pPr>
    <w:rPr>
      <w:rFonts w:ascii="CG Times" w:hAnsi="CG Times" w:cs="CG Times"/>
      <w:caps/>
      <w:sz w:val="22"/>
      <w:szCs w:val="22"/>
      <w:lang w:val="en-GB"/>
    </w:rPr>
  </w:style>
  <w:style w:type="paragraph" w:customStyle="1" w:styleId="Kapakufund">
    <w:name w:val="Kapaku_fund"/>
    <w:next w:val="Normal"/>
    <w:rsid w:val="00251027"/>
    <w:pPr>
      <w:pageBreakBefore/>
    </w:pPr>
    <w:rPr>
      <w:rFonts w:ascii="CG Times" w:hAnsi="CG Times" w:cs="CG Times"/>
      <w:b/>
      <w:bCs/>
      <w:sz w:val="22"/>
      <w:szCs w:val="22"/>
    </w:rPr>
  </w:style>
  <w:style w:type="paragraph" w:customStyle="1" w:styleId="KapitulliNr">
    <w:name w:val="Kapitulli_Nr"/>
    <w:rsid w:val="00251027"/>
    <w:pPr>
      <w:keepNext/>
      <w:widowControl w:val="0"/>
      <w:jc w:val="center"/>
    </w:pPr>
    <w:rPr>
      <w:rFonts w:ascii="CG Times" w:hAnsi="CG Times" w:cs="CG Times"/>
      <w:caps/>
      <w:sz w:val="22"/>
      <w:szCs w:val="22"/>
      <w:lang w:val="en-GB"/>
    </w:rPr>
  </w:style>
  <w:style w:type="paragraph" w:customStyle="1" w:styleId="KapitulliTitull">
    <w:name w:val="Kapitulli_Titull"/>
    <w:rsid w:val="00251027"/>
    <w:pPr>
      <w:keepNext/>
      <w:widowControl w:val="0"/>
      <w:jc w:val="center"/>
    </w:pPr>
    <w:rPr>
      <w:rFonts w:ascii="CG Times" w:hAnsi="CG Times" w:cs="CG Times"/>
      <w:caps/>
      <w:sz w:val="22"/>
      <w:szCs w:val="22"/>
      <w:lang w:val="en-GB"/>
    </w:rPr>
  </w:style>
  <w:style w:type="paragraph" w:customStyle="1" w:styleId="KreuNr">
    <w:name w:val="Kreu_Nr"/>
    <w:rsid w:val="00251027"/>
    <w:pPr>
      <w:keepNext/>
      <w:widowControl w:val="0"/>
      <w:jc w:val="center"/>
    </w:pPr>
    <w:rPr>
      <w:rFonts w:ascii="CG Times" w:hAnsi="CG Times" w:cs="CG Times"/>
      <w:caps/>
      <w:sz w:val="22"/>
      <w:szCs w:val="22"/>
    </w:rPr>
  </w:style>
  <w:style w:type="paragraph" w:customStyle="1" w:styleId="KreuTitull">
    <w:name w:val="Kreu_Titull"/>
    <w:next w:val="KapitulliTitull"/>
    <w:rsid w:val="00251027"/>
    <w:pPr>
      <w:keepNext/>
      <w:widowControl w:val="0"/>
      <w:jc w:val="center"/>
    </w:pPr>
    <w:rPr>
      <w:rFonts w:ascii="CG Times" w:hAnsi="CG Times" w:cs="CG Times"/>
      <w:caps/>
      <w:sz w:val="22"/>
      <w:szCs w:val="22"/>
    </w:rPr>
  </w:style>
  <w:style w:type="paragraph" w:customStyle="1" w:styleId="Level11">
    <w:name w:val="Level 1.1"/>
    <w:basedOn w:val="Normal"/>
    <w:rsid w:val="00251027"/>
    <w:pPr>
      <w:keepLines/>
      <w:widowControl w:val="0"/>
      <w:tabs>
        <w:tab w:val="left" w:pos="1440"/>
        <w:tab w:val="left" w:pos="2304"/>
      </w:tabs>
      <w:spacing w:after="288"/>
      <w:jc w:val="both"/>
    </w:pPr>
    <w:rPr>
      <w:rFonts w:ascii="CG Times" w:hAnsi="CG Times" w:cs="CG Times"/>
      <w:kern w:val="28"/>
      <w:sz w:val="22"/>
      <w:szCs w:val="22"/>
      <w:lang w:val="en-GB"/>
    </w:rPr>
  </w:style>
  <w:style w:type="paragraph" w:customStyle="1" w:styleId="ListBullet1">
    <w:name w:val="List Bullet1"/>
    <w:basedOn w:val="Normal"/>
    <w:rsid w:val="00251027"/>
    <w:pPr>
      <w:widowControl w:val="0"/>
      <w:spacing w:after="120"/>
    </w:pPr>
    <w:rPr>
      <w:rFonts w:ascii="Trebuchet MS" w:hAnsi="Trebuchet MS" w:cs="Trebuchet MS"/>
      <w:sz w:val="22"/>
      <w:szCs w:val="22"/>
      <w:lang w:val="sq-AL" w:eastAsia="zh-CN"/>
    </w:rPr>
  </w:style>
  <w:style w:type="character" w:customStyle="1" w:styleId="ListBullet2Char">
    <w:name w:val="List Bullet 2 Char"/>
    <w:aliases w:val="List me numra Char"/>
    <w:basedOn w:val="DefaultParagraphFont"/>
    <w:rsid w:val="00251027"/>
    <w:rPr>
      <w:rFonts w:ascii="Trebuchet MS" w:eastAsia="MS Mincho" w:hAnsi="Trebuchet MS" w:cs="Trebuchet MS"/>
      <w:sz w:val="22"/>
      <w:szCs w:val="22"/>
      <w:lang w:val="en-US" w:eastAsia="en-US"/>
    </w:rPr>
  </w:style>
  <w:style w:type="character" w:customStyle="1" w:styleId="ListBulletCharChar">
    <w:name w:val="List Bullet Char Char"/>
    <w:basedOn w:val="DefaultParagraphFont"/>
    <w:rsid w:val="00251027"/>
    <w:rPr>
      <w:rFonts w:ascii="Trebuchet MS" w:eastAsia="MS Mincho" w:hAnsi="Trebuchet MS" w:cs="Trebuchet MS"/>
      <w:sz w:val="22"/>
      <w:szCs w:val="22"/>
      <w:lang w:val="en-US" w:eastAsia="en-US"/>
    </w:rPr>
  </w:style>
  <w:style w:type="paragraph" w:customStyle="1" w:styleId="listmenumra">
    <w:name w:val="list me numra"/>
    <w:basedOn w:val="ListBullet2"/>
    <w:rsid w:val="00251027"/>
    <w:pPr>
      <w:numPr>
        <w:numId w:val="0"/>
      </w:numPr>
      <w:tabs>
        <w:tab w:val="num" w:pos="720"/>
      </w:tabs>
      <w:spacing w:before="60" w:after="60"/>
      <w:ind w:left="720" w:hanging="360"/>
      <w:jc w:val="both"/>
    </w:pPr>
    <w:rPr>
      <w:rFonts w:ascii="Trebuchet MS" w:hAnsi="Trebuchet MS" w:cs="Trebuchet MS"/>
      <w:sz w:val="22"/>
      <w:szCs w:val="22"/>
    </w:rPr>
  </w:style>
  <w:style w:type="paragraph" w:styleId="ListBullet2">
    <w:name w:val="List Bullet 2"/>
    <w:basedOn w:val="Normal"/>
    <w:rsid w:val="00251027"/>
    <w:pPr>
      <w:numPr>
        <w:numId w:val="1"/>
      </w:numPr>
    </w:pPr>
  </w:style>
  <w:style w:type="character" w:customStyle="1" w:styleId="listmenumraCharChar">
    <w:name w:val="list me numra Char Char"/>
    <w:basedOn w:val="ListBullet2Char"/>
    <w:rsid w:val="00251027"/>
    <w:rPr>
      <w:rFonts w:ascii="Trebuchet MS" w:eastAsia="MS Mincho" w:hAnsi="Trebuchet MS" w:cs="Trebuchet MS"/>
      <w:sz w:val="22"/>
      <w:szCs w:val="22"/>
      <w:lang w:val="en-US" w:eastAsia="en-US"/>
    </w:rPr>
  </w:style>
  <w:style w:type="paragraph" w:customStyle="1" w:styleId="MediumGrid1-Accent21">
    <w:name w:val="Medium Grid 1 - Accent 21"/>
    <w:basedOn w:val="Normal"/>
    <w:uiPriority w:val="99"/>
    <w:rsid w:val="00251027"/>
    <w:pPr>
      <w:ind w:left="720"/>
    </w:pPr>
    <w:rPr>
      <w:sz w:val="20"/>
      <w:szCs w:val="20"/>
    </w:rPr>
  </w:style>
  <w:style w:type="paragraph" w:customStyle="1" w:styleId="Ndryshimet">
    <w:name w:val="Ndryshimet"/>
    <w:next w:val="Normal"/>
    <w:rsid w:val="00251027"/>
    <w:pPr>
      <w:keepNext/>
      <w:widowControl w:val="0"/>
      <w:jc w:val="center"/>
    </w:pPr>
    <w:rPr>
      <w:rFonts w:ascii="CG Times" w:hAnsi="CG Times" w:cs="CG Times"/>
      <w:i/>
      <w:iCs/>
      <w:sz w:val="22"/>
      <w:szCs w:val="22"/>
    </w:rPr>
  </w:style>
  <w:style w:type="paragraph" w:customStyle="1" w:styleId="NeniNr">
    <w:name w:val="Neni_Nr"/>
    <w:next w:val="Normal"/>
    <w:rsid w:val="00251027"/>
    <w:pPr>
      <w:keepNext/>
      <w:widowControl w:val="0"/>
      <w:jc w:val="center"/>
    </w:pPr>
    <w:rPr>
      <w:rFonts w:ascii="CG Times" w:hAnsi="CG Times" w:cs="CG Times"/>
      <w:sz w:val="22"/>
      <w:szCs w:val="22"/>
      <w:lang w:val="en-GB"/>
    </w:rPr>
  </w:style>
  <w:style w:type="paragraph" w:customStyle="1" w:styleId="NeniTitull">
    <w:name w:val="Neni_Titull"/>
    <w:next w:val="Normal"/>
    <w:rsid w:val="00251027"/>
    <w:pPr>
      <w:keepNext/>
      <w:widowControl w:val="0"/>
      <w:jc w:val="center"/>
      <w:outlineLvl w:val="2"/>
    </w:pPr>
    <w:rPr>
      <w:rFonts w:ascii="CG Times" w:hAnsi="CG Times" w:cs="CG Times"/>
      <w:b/>
      <w:bCs/>
      <w:sz w:val="22"/>
      <w:szCs w:val="22"/>
      <w:lang w:val="en-GB"/>
    </w:rPr>
  </w:style>
  <w:style w:type="paragraph" w:customStyle="1" w:styleId="NenkreuNr">
    <w:name w:val="Nenkreu_Nr"/>
    <w:rsid w:val="00251027"/>
    <w:pPr>
      <w:keepNext/>
      <w:widowControl w:val="0"/>
      <w:jc w:val="center"/>
    </w:pPr>
    <w:rPr>
      <w:rFonts w:ascii="CG Times" w:hAnsi="CG Times" w:cs="CG Times"/>
      <w:caps/>
      <w:sz w:val="22"/>
      <w:szCs w:val="22"/>
      <w:lang w:val="en-GB"/>
    </w:rPr>
  </w:style>
  <w:style w:type="paragraph" w:customStyle="1" w:styleId="NenkreuTitull">
    <w:name w:val="Nenkreu_Titull"/>
    <w:rsid w:val="00251027"/>
    <w:pPr>
      <w:jc w:val="center"/>
    </w:pPr>
    <w:rPr>
      <w:rFonts w:ascii="CG Times" w:hAnsi="CG Times" w:cs="CG Times"/>
      <w:caps/>
      <w:sz w:val="22"/>
      <w:szCs w:val="22"/>
      <w:lang w:val="en-GB"/>
    </w:rPr>
  </w:style>
  <w:style w:type="paragraph" w:customStyle="1" w:styleId="Nenpika">
    <w:name w:val="Nenpika"/>
    <w:next w:val="Normal"/>
    <w:autoRedefine/>
    <w:rsid w:val="00251027"/>
    <w:pPr>
      <w:ind w:firstLine="720"/>
    </w:pPr>
    <w:rPr>
      <w:rFonts w:ascii="CG Times" w:hAnsi="CG Times" w:cs="CG Times"/>
      <w:sz w:val="22"/>
      <w:szCs w:val="22"/>
    </w:rPr>
  </w:style>
  <w:style w:type="paragraph" w:customStyle="1" w:styleId="NormaleBookmanOldStyle">
    <w:name w:val="Normale + Bookman Old Style"/>
    <w:aliases w:val="Giustificato,Dopo:  6 pt"/>
    <w:basedOn w:val="Normal"/>
    <w:rsid w:val="00251027"/>
    <w:pPr>
      <w:spacing w:after="120"/>
      <w:jc w:val="both"/>
    </w:pPr>
    <w:rPr>
      <w:rFonts w:ascii="Bookman Old Style" w:hAnsi="Bookman Old Style" w:cs="Bookman Old Style"/>
      <w:sz w:val="20"/>
      <w:szCs w:val="20"/>
      <w:lang w:val="en-GB"/>
    </w:rPr>
  </w:style>
  <w:style w:type="paragraph" w:customStyle="1" w:styleId="numberedindent">
    <w:name w:val="numberedindent"/>
    <w:rsid w:val="00251027"/>
    <w:pPr>
      <w:tabs>
        <w:tab w:val="num" w:pos="1800"/>
      </w:tabs>
      <w:spacing w:after="120"/>
      <w:jc w:val="both"/>
    </w:pPr>
    <w:rPr>
      <w:rFonts w:ascii="Arial" w:hAnsi="Arial" w:cs="Arial"/>
      <w:lang w:val="en-GB"/>
    </w:rPr>
  </w:style>
  <w:style w:type="paragraph" w:customStyle="1" w:styleId="NumriData">
    <w:name w:val="Numri_Data"/>
    <w:next w:val="Normal"/>
    <w:link w:val="NumriDataChar"/>
    <w:rsid w:val="00251027"/>
    <w:pPr>
      <w:keepNext/>
      <w:widowControl w:val="0"/>
      <w:jc w:val="center"/>
      <w:outlineLvl w:val="0"/>
    </w:pPr>
    <w:rPr>
      <w:rFonts w:ascii="CG Times" w:hAnsi="CG Times" w:cs="CG Times"/>
      <w:b/>
      <w:bCs/>
      <w:sz w:val="22"/>
      <w:szCs w:val="22"/>
      <w:lang w:val="en-GB"/>
    </w:rPr>
  </w:style>
  <w:style w:type="character" w:customStyle="1" w:styleId="NumriDataChar">
    <w:name w:val="Numri_Data Char"/>
    <w:basedOn w:val="DefaultParagraphFont"/>
    <w:link w:val="NumriData"/>
    <w:locked/>
    <w:rsid w:val="00251027"/>
    <w:rPr>
      <w:rFonts w:ascii="CG Times" w:hAnsi="CG Times" w:cs="CG Times"/>
      <w:b/>
      <w:bCs/>
      <w:sz w:val="22"/>
      <w:szCs w:val="22"/>
      <w:lang w:val="en-GB" w:eastAsia="en-US" w:bidi="ar-SA"/>
    </w:rPr>
  </w:style>
  <w:style w:type="paragraph" w:customStyle="1" w:styleId="para">
    <w:name w:val="para"/>
    <w:basedOn w:val="Normal"/>
    <w:rsid w:val="00251027"/>
    <w:pPr>
      <w:widowControl w:val="0"/>
      <w:spacing w:before="120" w:after="240"/>
      <w:jc w:val="both"/>
    </w:pPr>
    <w:rPr>
      <w:rFonts w:ascii="Trebuchet MS" w:hAnsi="Trebuchet MS" w:cs="Trebuchet MS"/>
      <w:sz w:val="22"/>
      <w:szCs w:val="22"/>
      <w:lang w:val="sq-AL"/>
    </w:rPr>
  </w:style>
  <w:style w:type="character" w:customStyle="1" w:styleId="paraChar">
    <w:name w:val="para Char"/>
    <w:basedOn w:val="DefaultParagraphFont"/>
    <w:rsid w:val="00251027"/>
    <w:rPr>
      <w:rFonts w:ascii="Arial" w:eastAsia="MS Mincho" w:hAnsi="Arial" w:cs="Arial"/>
      <w:sz w:val="24"/>
      <w:szCs w:val="24"/>
      <w:lang w:val="en-US" w:eastAsia="en-US"/>
    </w:rPr>
  </w:style>
  <w:style w:type="paragraph" w:customStyle="1" w:styleId="Paragrafi">
    <w:name w:val="Paragrafi"/>
    <w:link w:val="ParagrafiChar"/>
    <w:rsid w:val="00251027"/>
    <w:pPr>
      <w:widowControl w:val="0"/>
      <w:ind w:firstLine="720"/>
      <w:jc w:val="both"/>
    </w:pPr>
    <w:rPr>
      <w:rFonts w:ascii="CG Times" w:hAnsi="CG Times" w:cs="CG Times"/>
      <w:sz w:val="22"/>
      <w:szCs w:val="22"/>
    </w:rPr>
  </w:style>
  <w:style w:type="character" w:customStyle="1" w:styleId="ParagrafiChar">
    <w:name w:val="Paragrafi Char"/>
    <w:basedOn w:val="DefaultParagraphFont"/>
    <w:link w:val="Paragrafi"/>
    <w:locked/>
    <w:rsid w:val="00251027"/>
    <w:rPr>
      <w:rFonts w:ascii="CG Times" w:hAnsi="CG Times" w:cs="CG Times"/>
      <w:sz w:val="22"/>
      <w:szCs w:val="22"/>
      <w:lang w:val="en-US" w:eastAsia="en-US" w:bidi="ar-SA"/>
    </w:rPr>
  </w:style>
  <w:style w:type="paragraph" w:customStyle="1" w:styleId="ParagraphNumbering">
    <w:name w:val="Paragraph Numbering"/>
    <w:basedOn w:val="Normal"/>
    <w:rsid w:val="00251027"/>
    <w:pPr>
      <w:widowControl w:val="0"/>
      <w:tabs>
        <w:tab w:val="num" w:pos="720"/>
      </w:tabs>
      <w:spacing w:after="240"/>
      <w:ind w:left="720" w:hanging="720"/>
      <w:jc w:val="both"/>
    </w:pPr>
    <w:rPr>
      <w:rFonts w:ascii="CG Times" w:hAnsi="CG Times" w:cs="CG Times"/>
      <w:sz w:val="22"/>
      <w:szCs w:val="22"/>
      <w:lang w:val="sq-AL"/>
    </w:rPr>
  </w:style>
  <w:style w:type="paragraph" w:customStyle="1" w:styleId="para-indent">
    <w:name w:val="para-indent"/>
    <w:basedOn w:val="para"/>
    <w:rsid w:val="00251027"/>
    <w:pPr>
      <w:ind w:left="720"/>
    </w:pPr>
  </w:style>
  <w:style w:type="paragraph" w:customStyle="1" w:styleId="Pas">
    <w:name w:val="Pas"/>
    <w:basedOn w:val="Normal"/>
    <w:rsid w:val="00251027"/>
    <w:pPr>
      <w:widowControl w:val="0"/>
    </w:pPr>
    <w:rPr>
      <w:rFonts w:ascii="CG Times" w:hAnsi="CG Times" w:cs="CG Times"/>
      <w:sz w:val="22"/>
      <w:szCs w:val="22"/>
      <w:lang w:val="sq-AL"/>
    </w:rPr>
  </w:style>
  <w:style w:type="paragraph" w:customStyle="1" w:styleId="Pika">
    <w:name w:val="Pika"/>
    <w:next w:val="Normal"/>
    <w:autoRedefine/>
    <w:rsid w:val="00251027"/>
    <w:pPr>
      <w:widowControl w:val="0"/>
      <w:ind w:firstLine="720"/>
      <w:jc w:val="both"/>
    </w:pPr>
    <w:rPr>
      <w:rFonts w:ascii="CG Times" w:hAnsi="CG Times" w:cs="CG Times"/>
      <w:sz w:val="22"/>
      <w:szCs w:val="22"/>
    </w:rPr>
  </w:style>
  <w:style w:type="paragraph" w:customStyle="1" w:styleId="PikeKreu">
    <w:name w:val="Pike_Kreu"/>
    <w:basedOn w:val="Heading1"/>
    <w:rsid w:val="00251027"/>
    <w:pPr>
      <w:widowControl w:val="0"/>
      <w:spacing w:before="0" w:after="0"/>
      <w:jc w:val="center"/>
    </w:pPr>
    <w:rPr>
      <w:rFonts w:ascii="CG Times" w:hAnsi="CG Times" w:cs="CG Times"/>
      <w:b w:val="0"/>
      <w:bCs w:val="0"/>
      <w:caps/>
      <w:kern w:val="0"/>
      <w:sz w:val="22"/>
      <w:szCs w:val="22"/>
      <w:lang w:val="en-GB"/>
    </w:rPr>
  </w:style>
  <w:style w:type="paragraph" w:customStyle="1" w:styleId="PjesaNr">
    <w:name w:val="Pjesa_Nr"/>
    <w:next w:val="Normal"/>
    <w:rsid w:val="00251027"/>
    <w:pPr>
      <w:keepNext/>
      <w:widowControl w:val="0"/>
      <w:jc w:val="center"/>
    </w:pPr>
    <w:rPr>
      <w:rFonts w:ascii="CG Times" w:hAnsi="CG Times" w:cs="CG Times"/>
      <w:caps/>
      <w:sz w:val="22"/>
      <w:szCs w:val="22"/>
      <w:lang w:val="en-GB"/>
    </w:rPr>
  </w:style>
  <w:style w:type="paragraph" w:customStyle="1" w:styleId="PjesaTitull">
    <w:name w:val="Pjesa_Titull"/>
    <w:rsid w:val="00251027"/>
    <w:pPr>
      <w:keepNext/>
      <w:widowControl w:val="0"/>
      <w:jc w:val="center"/>
    </w:pPr>
    <w:rPr>
      <w:rFonts w:ascii="CG Times" w:hAnsi="CG Times" w:cs="CG Times"/>
      <w:caps/>
      <w:sz w:val="22"/>
      <w:szCs w:val="22"/>
      <w:lang w:val="en-GB"/>
    </w:rPr>
  </w:style>
  <w:style w:type="paragraph" w:customStyle="1" w:styleId="Section">
    <w:name w:val="Section"/>
    <w:rsid w:val="00251027"/>
    <w:rPr>
      <w:rFonts w:ascii="Arial" w:hAnsi="Arial" w:cs="Arial"/>
      <w:kern w:val="32"/>
      <w:sz w:val="48"/>
      <w:szCs w:val="48"/>
    </w:rPr>
  </w:style>
  <w:style w:type="paragraph" w:customStyle="1" w:styleId="SectionNUM">
    <w:name w:val="Section NUM"/>
    <w:next w:val="Heading1"/>
    <w:rsid w:val="00251027"/>
    <w:pPr>
      <w:keepNext/>
      <w:pageBreakBefore/>
      <w:tabs>
        <w:tab w:val="num" w:pos="720"/>
      </w:tabs>
      <w:spacing w:after="240"/>
      <w:ind w:left="720" w:hanging="360"/>
    </w:pPr>
    <w:rPr>
      <w:rFonts w:ascii="Trebuchet MS" w:hAnsi="Trebuchet MS" w:cs="Trebuchet MS"/>
      <w:b/>
      <w:bCs/>
      <w:kern w:val="32"/>
      <w:sz w:val="36"/>
      <w:szCs w:val="36"/>
      <w:lang w:val="en-GB"/>
    </w:rPr>
  </w:style>
  <w:style w:type="paragraph" w:customStyle="1" w:styleId="Shpallja">
    <w:name w:val="Shpallja"/>
    <w:rsid w:val="00251027"/>
    <w:pPr>
      <w:widowControl w:val="0"/>
      <w:jc w:val="both"/>
    </w:pPr>
    <w:rPr>
      <w:rFonts w:ascii="CG Times" w:hAnsi="CG Times" w:cs="CG Times"/>
      <w:b/>
      <w:bCs/>
      <w:color w:val="000000"/>
      <w:sz w:val="22"/>
      <w:szCs w:val="22"/>
      <w:lang w:val="sq-AL"/>
    </w:rPr>
  </w:style>
  <w:style w:type="paragraph" w:customStyle="1" w:styleId="Style">
    <w:name w:val="Style"/>
    <w:rsid w:val="00251027"/>
    <w:pPr>
      <w:widowControl w:val="0"/>
      <w:autoSpaceDE w:val="0"/>
      <w:autoSpaceDN w:val="0"/>
      <w:adjustRightInd w:val="0"/>
    </w:pPr>
    <w:rPr>
      <w:sz w:val="24"/>
      <w:szCs w:val="24"/>
    </w:rPr>
  </w:style>
  <w:style w:type="paragraph" w:customStyle="1" w:styleId="StyleCaption">
    <w:name w:val="Style Caption"/>
    <w:basedOn w:val="Normal"/>
    <w:rsid w:val="00251027"/>
    <w:pPr>
      <w:keepNext/>
      <w:widowControl w:val="0"/>
      <w:spacing w:before="240" w:after="60"/>
      <w:jc w:val="both"/>
    </w:pPr>
    <w:rPr>
      <w:rFonts w:ascii="Trebuchet MS" w:hAnsi="Trebuchet MS" w:cs="Trebuchet MS"/>
      <w:sz w:val="18"/>
      <w:szCs w:val="18"/>
      <w:lang w:val="sq-AL"/>
    </w:rPr>
  </w:style>
  <w:style w:type="character" w:customStyle="1" w:styleId="StyleCaptionChar">
    <w:name w:val="Style Caption Char"/>
    <w:basedOn w:val="DefaultParagraphFont"/>
    <w:rsid w:val="00251027"/>
    <w:rPr>
      <w:rFonts w:ascii="Trebuchet MS" w:eastAsia="MS Mincho" w:hAnsi="Trebuchet MS" w:cs="Trebuchet MS"/>
      <w:sz w:val="18"/>
      <w:szCs w:val="18"/>
      <w:lang w:val="en-US" w:eastAsia="en-US"/>
    </w:rPr>
  </w:style>
  <w:style w:type="paragraph" w:customStyle="1" w:styleId="sub-list">
    <w:name w:val="sub-list"/>
    <w:rsid w:val="00251027"/>
    <w:pPr>
      <w:spacing w:before="60" w:after="120"/>
    </w:pPr>
    <w:rPr>
      <w:rFonts w:ascii="Arial" w:hAnsi="Arial" w:cs="Arial"/>
      <w:sz w:val="22"/>
      <w:szCs w:val="22"/>
    </w:rPr>
  </w:style>
  <w:style w:type="paragraph" w:customStyle="1" w:styleId="tabela">
    <w:name w:val="tabela"/>
    <w:basedOn w:val="Normal"/>
    <w:rsid w:val="00251027"/>
    <w:pPr>
      <w:keepNext/>
      <w:keepLines/>
      <w:widowControl w:val="0"/>
      <w:spacing w:before="60" w:after="60"/>
      <w:jc w:val="both"/>
    </w:pPr>
    <w:rPr>
      <w:rFonts w:ascii="Trebuchet MS" w:hAnsi="Trebuchet MS" w:cs="Trebuchet MS"/>
      <w:sz w:val="16"/>
      <w:szCs w:val="16"/>
      <w:lang w:val="en-GB"/>
    </w:rPr>
  </w:style>
  <w:style w:type="paragraph" w:customStyle="1" w:styleId="Tabele">
    <w:name w:val="Tabele"/>
    <w:rsid w:val="00251027"/>
    <w:rPr>
      <w:rFonts w:ascii="CG Times" w:hAnsi="CG Times" w:cs="CG Times"/>
      <w:sz w:val="22"/>
      <w:szCs w:val="22"/>
      <w:lang w:val="en-GB"/>
    </w:rPr>
  </w:style>
  <w:style w:type="paragraph" w:customStyle="1" w:styleId="Table">
    <w:name w:val="Table"/>
    <w:basedOn w:val="Normal"/>
    <w:next w:val="BodyText"/>
    <w:autoRedefine/>
    <w:rsid w:val="00251027"/>
    <w:pPr>
      <w:keepNext/>
      <w:widowControl w:val="0"/>
      <w:tabs>
        <w:tab w:val="num" w:pos="1008"/>
      </w:tabs>
      <w:spacing w:before="360" w:after="240"/>
      <w:ind w:left="1008" w:hanging="1008"/>
      <w:jc w:val="both"/>
    </w:pPr>
    <w:rPr>
      <w:rFonts w:ascii="Trebuchet MS" w:hAnsi="Trebuchet MS" w:cs="Trebuchet MS"/>
      <w:b/>
      <w:bCs/>
      <w:sz w:val="22"/>
      <w:szCs w:val="22"/>
      <w:lang w:val="sq-AL" w:eastAsia="en-GB"/>
    </w:rPr>
  </w:style>
  <w:style w:type="paragraph" w:styleId="BodyText">
    <w:name w:val="Body Text"/>
    <w:basedOn w:val="Normal"/>
    <w:link w:val="BodyTextChar"/>
    <w:rsid w:val="00251027"/>
    <w:pPr>
      <w:spacing w:after="120"/>
    </w:pPr>
  </w:style>
  <w:style w:type="character" w:customStyle="1" w:styleId="BodyTextChar">
    <w:name w:val="Body Text Char"/>
    <w:basedOn w:val="DefaultParagraphFont"/>
    <w:link w:val="BodyText"/>
    <w:locked/>
    <w:rsid w:val="00251027"/>
    <w:rPr>
      <w:sz w:val="24"/>
      <w:szCs w:val="24"/>
      <w:lang w:val="en-US" w:eastAsia="en-US"/>
    </w:rPr>
  </w:style>
  <w:style w:type="paragraph" w:customStyle="1" w:styleId="TableFootnote">
    <w:name w:val="Table Footnote"/>
    <w:basedOn w:val="Normal"/>
    <w:rsid w:val="00251027"/>
    <w:pPr>
      <w:widowControl w:val="0"/>
      <w:spacing w:before="80" w:after="240"/>
    </w:pPr>
    <w:rPr>
      <w:rFonts w:ascii="Trebuchet MS" w:hAnsi="Trebuchet MS" w:cs="Trebuchet MS"/>
      <w:sz w:val="18"/>
      <w:szCs w:val="18"/>
      <w:lang w:val="en-GB" w:eastAsia="en-GB"/>
    </w:rPr>
  </w:style>
  <w:style w:type="paragraph" w:customStyle="1" w:styleId="TableText">
    <w:name w:val="Table Text"/>
    <w:basedOn w:val="BodyText"/>
    <w:rsid w:val="00251027"/>
    <w:pPr>
      <w:spacing w:before="40" w:after="40"/>
      <w:jc w:val="both"/>
    </w:pPr>
    <w:rPr>
      <w:rFonts w:ascii="Trebuchet MS" w:hAnsi="Trebuchet MS" w:cs="Trebuchet MS"/>
      <w:sz w:val="18"/>
      <w:szCs w:val="18"/>
      <w:lang w:val="it-IT"/>
    </w:rPr>
  </w:style>
  <w:style w:type="paragraph" w:customStyle="1" w:styleId="text">
    <w:name w:val="text"/>
    <w:basedOn w:val="Normal"/>
    <w:rsid w:val="00251027"/>
    <w:pPr>
      <w:widowControl w:val="0"/>
      <w:ind w:left="709"/>
      <w:jc w:val="both"/>
    </w:pPr>
    <w:rPr>
      <w:rFonts w:ascii="Arial" w:hAnsi="Arial" w:cs="Arial"/>
      <w:sz w:val="20"/>
      <w:szCs w:val="20"/>
      <w:lang w:val="fr-FR"/>
    </w:rPr>
  </w:style>
  <w:style w:type="paragraph" w:customStyle="1" w:styleId="Titulli">
    <w:name w:val="Titulli"/>
    <w:next w:val="Normal"/>
    <w:rsid w:val="00251027"/>
    <w:pPr>
      <w:keepNext/>
      <w:widowControl w:val="0"/>
      <w:jc w:val="center"/>
      <w:outlineLvl w:val="1"/>
    </w:pPr>
    <w:rPr>
      <w:rFonts w:ascii="CG Times" w:hAnsi="CG Times" w:cs="CG Times"/>
      <w:b/>
      <w:bCs/>
      <w:caps/>
      <w:sz w:val="22"/>
      <w:szCs w:val="22"/>
      <w:lang w:val="en-GB"/>
    </w:rPr>
  </w:style>
  <w:style w:type="character" w:customStyle="1" w:styleId="TitulliCharChar">
    <w:name w:val="Titulli Char Char"/>
    <w:basedOn w:val="DefaultParagraphFont"/>
    <w:rsid w:val="00251027"/>
    <w:rPr>
      <w:rFonts w:ascii="CG Times" w:eastAsia="MS Mincho" w:hAnsi="CG Times" w:cs="CG Times"/>
      <w:b/>
      <w:bCs/>
      <w:caps/>
      <w:sz w:val="22"/>
      <w:szCs w:val="22"/>
      <w:lang w:val="en-GB" w:eastAsia="en-US"/>
    </w:rPr>
  </w:style>
  <w:style w:type="paragraph" w:customStyle="1" w:styleId="TitulliNr">
    <w:name w:val="Titulli_Nr"/>
    <w:rsid w:val="00251027"/>
    <w:pPr>
      <w:keepNext/>
      <w:widowControl w:val="0"/>
      <w:jc w:val="center"/>
    </w:pPr>
    <w:rPr>
      <w:rFonts w:ascii="CG Times" w:hAnsi="CG Times" w:cs="CG Times"/>
      <w:caps/>
      <w:sz w:val="22"/>
      <w:szCs w:val="22"/>
      <w:lang w:val="en-GB"/>
    </w:rPr>
  </w:style>
  <w:style w:type="paragraph" w:customStyle="1" w:styleId="TitulliTitull">
    <w:name w:val="Titulli_Titull"/>
    <w:rsid w:val="00251027"/>
    <w:pPr>
      <w:keepNext/>
      <w:widowControl w:val="0"/>
      <w:jc w:val="center"/>
      <w:outlineLvl w:val="0"/>
    </w:pPr>
    <w:rPr>
      <w:rFonts w:ascii="CG Times" w:hAnsi="CG Times" w:cs="CG Times"/>
      <w:caps/>
      <w:sz w:val="22"/>
      <w:szCs w:val="22"/>
      <w:lang w:val="en-GB"/>
    </w:rPr>
  </w:style>
  <w:style w:type="paragraph" w:customStyle="1" w:styleId="VENDOSI">
    <w:name w:val="VENDOSI"/>
    <w:next w:val="Normal"/>
    <w:link w:val="VENDOSIChar"/>
    <w:rsid w:val="00251027"/>
    <w:pPr>
      <w:keepNext/>
      <w:widowControl w:val="0"/>
      <w:jc w:val="center"/>
    </w:pPr>
    <w:rPr>
      <w:rFonts w:ascii="CG Times" w:hAnsi="CG Times" w:cs="CG Times"/>
      <w:caps/>
      <w:sz w:val="22"/>
      <w:szCs w:val="22"/>
      <w:lang w:val="en-GB"/>
    </w:rPr>
  </w:style>
  <w:style w:type="character" w:customStyle="1" w:styleId="VENDOSIChar">
    <w:name w:val="VENDOSI Char"/>
    <w:basedOn w:val="DefaultParagraphFont"/>
    <w:link w:val="VENDOSI"/>
    <w:locked/>
    <w:rsid w:val="00251027"/>
    <w:rPr>
      <w:rFonts w:ascii="CG Times" w:hAnsi="CG Times" w:cs="CG Times"/>
      <w:caps/>
      <w:sz w:val="22"/>
      <w:szCs w:val="22"/>
      <w:lang w:val="en-GB" w:eastAsia="en-US" w:bidi="ar-SA"/>
    </w:rPr>
  </w:style>
  <w:style w:type="paragraph" w:customStyle="1" w:styleId="xl22">
    <w:name w:val="xl22"/>
    <w:basedOn w:val="Normal"/>
    <w:uiPriority w:val="99"/>
    <w:rsid w:val="00251027"/>
    <w:pPr>
      <w:spacing w:before="100" w:beforeAutospacing="1" w:after="100" w:afterAutospacing="1"/>
    </w:pPr>
    <w:rPr>
      <w:rFonts w:ascii="Book Antiqua" w:hAnsi="Book Antiqua" w:cs="Book Antiqua"/>
      <w:b/>
      <w:bCs/>
      <w:sz w:val="20"/>
      <w:szCs w:val="20"/>
    </w:rPr>
  </w:style>
  <w:style w:type="paragraph" w:customStyle="1" w:styleId="xl23">
    <w:name w:val="xl23"/>
    <w:basedOn w:val="Normal"/>
    <w:uiPriority w:val="99"/>
    <w:rsid w:val="00251027"/>
    <w:pPr>
      <w:spacing w:before="100" w:beforeAutospacing="1" w:after="100" w:afterAutospacing="1"/>
    </w:pPr>
    <w:rPr>
      <w:rFonts w:ascii="Book Antiqua" w:hAnsi="Book Antiqua" w:cs="Book Antiqua"/>
      <w:sz w:val="20"/>
      <w:szCs w:val="20"/>
    </w:rPr>
  </w:style>
  <w:style w:type="paragraph" w:customStyle="1" w:styleId="xl24">
    <w:name w:val="xl24"/>
    <w:basedOn w:val="Normal"/>
    <w:uiPriority w:val="99"/>
    <w:rsid w:val="00251027"/>
    <w:pPr>
      <w:widowControl w:val="0"/>
      <w:spacing w:before="100" w:beforeAutospacing="1" w:after="100" w:afterAutospacing="1"/>
    </w:pPr>
    <w:rPr>
      <w:rFonts w:ascii="Bookman Old Style" w:hAnsi="Bookman Old Style" w:cs="Bookman Old Style"/>
      <w:sz w:val="22"/>
      <w:szCs w:val="22"/>
      <w:lang w:val="en-GB" w:eastAsia="en-GB"/>
    </w:rPr>
  </w:style>
  <w:style w:type="paragraph" w:customStyle="1" w:styleId="xl25">
    <w:name w:val="xl25"/>
    <w:basedOn w:val="Normal"/>
    <w:uiPriority w:val="99"/>
    <w:rsid w:val="00251027"/>
    <w:pPr>
      <w:widowControl w:val="0"/>
      <w:spacing w:before="100" w:beforeAutospacing="1" w:after="100" w:afterAutospacing="1"/>
    </w:pPr>
    <w:rPr>
      <w:rFonts w:ascii="Arial" w:hAnsi="Arial" w:cs="Arial"/>
      <w:b/>
      <w:bCs/>
      <w:sz w:val="22"/>
      <w:szCs w:val="22"/>
      <w:lang w:val="en-GB" w:eastAsia="en-GB"/>
    </w:rPr>
  </w:style>
  <w:style w:type="paragraph" w:customStyle="1" w:styleId="xl26">
    <w:name w:val="xl26"/>
    <w:basedOn w:val="Normal"/>
    <w:uiPriority w:val="99"/>
    <w:rsid w:val="00251027"/>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n-GB" w:eastAsia="en-GB"/>
    </w:rPr>
  </w:style>
  <w:style w:type="paragraph" w:customStyle="1" w:styleId="xl27">
    <w:name w:val="xl27"/>
    <w:basedOn w:val="Normal"/>
    <w:uiPriority w:val="99"/>
    <w:rsid w:val="00251027"/>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8"/>
      <w:szCs w:val="18"/>
      <w:lang w:val="en-GB" w:eastAsia="en-GB"/>
    </w:rPr>
  </w:style>
  <w:style w:type="paragraph" w:customStyle="1" w:styleId="xl28">
    <w:name w:val="xl28"/>
    <w:basedOn w:val="Normal"/>
    <w:uiPriority w:val="99"/>
    <w:rsid w:val="00251027"/>
    <w:pPr>
      <w:widowControl w:val="0"/>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9">
    <w:name w:val="xl29"/>
    <w:basedOn w:val="Normal"/>
    <w:uiPriority w:val="99"/>
    <w:rsid w:val="00251027"/>
    <w:pPr>
      <w:pBdr>
        <w:right w:val="single" w:sz="4" w:space="0" w:color="auto"/>
      </w:pBdr>
      <w:spacing w:before="100" w:beforeAutospacing="1" w:after="100" w:afterAutospacing="1"/>
    </w:pPr>
    <w:rPr>
      <w:sz w:val="20"/>
      <w:szCs w:val="20"/>
    </w:rPr>
  </w:style>
  <w:style w:type="paragraph" w:customStyle="1" w:styleId="xl30">
    <w:name w:val="xl30"/>
    <w:basedOn w:val="Normal"/>
    <w:uiPriority w:val="99"/>
    <w:rsid w:val="00251027"/>
    <w:pPr>
      <w:pBdr>
        <w:left w:val="single" w:sz="4" w:space="0" w:color="auto"/>
        <w:bottom w:val="single" w:sz="4" w:space="0" w:color="auto"/>
      </w:pBdr>
      <w:spacing w:before="100" w:beforeAutospacing="1" w:after="100" w:afterAutospacing="1"/>
    </w:pPr>
    <w:rPr>
      <w:sz w:val="20"/>
      <w:szCs w:val="20"/>
    </w:rPr>
  </w:style>
  <w:style w:type="paragraph" w:customStyle="1" w:styleId="xl31">
    <w:name w:val="xl31"/>
    <w:basedOn w:val="Normal"/>
    <w:uiPriority w:val="99"/>
    <w:rsid w:val="00251027"/>
    <w:pPr>
      <w:pBdr>
        <w:bottom w:val="single" w:sz="4" w:space="0" w:color="auto"/>
      </w:pBdr>
      <w:spacing w:before="100" w:beforeAutospacing="1" w:after="100" w:afterAutospacing="1"/>
    </w:pPr>
    <w:rPr>
      <w:sz w:val="20"/>
      <w:szCs w:val="20"/>
    </w:rPr>
  </w:style>
  <w:style w:type="paragraph" w:customStyle="1" w:styleId="xl32">
    <w:name w:val="xl32"/>
    <w:basedOn w:val="Normal"/>
    <w:uiPriority w:val="99"/>
    <w:rsid w:val="00251027"/>
    <w:pPr>
      <w:pBdr>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251027"/>
    <w:pPr>
      <w:pBdr>
        <w:top w:val="single" w:sz="4" w:space="0" w:color="auto"/>
        <w:left w:val="single" w:sz="4" w:space="0" w:color="auto"/>
        <w:right w:val="single" w:sz="4" w:space="0" w:color="auto"/>
      </w:pBdr>
      <w:spacing w:before="100" w:beforeAutospacing="1" w:after="100" w:afterAutospacing="1"/>
    </w:pPr>
    <w:rPr>
      <w:rFonts w:ascii="Book Antiqua" w:hAnsi="Book Antiqua" w:cs="Book Antiqua"/>
      <w:sz w:val="20"/>
      <w:szCs w:val="20"/>
    </w:rPr>
  </w:style>
  <w:style w:type="paragraph" w:customStyle="1" w:styleId="xl34">
    <w:name w:val="xl34"/>
    <w:basedOn w:val="Normal"/>
    <w:uiPriority w:val="99"/>
    <w:rsid w:val="00251027"/>
    <w:pPr>
      <w:pBdr>
        <w:top w:val="single" w:sz="4" w:space="0" w:color="auto"/>
        <w:left w:val="single" w:sz="4" w:space="0" w:color="auto"/>
        <w:right w:val="single" w:sz="4" w:space="0" w:color="auto"/>
      </w:pBdr>
      <w:spacing w:before="100" w:beforeAutospacing="1" w:after="100" w:afterAutospacing="1"/>
    </w:pPr>
    <w:rPr>
      <w:rFonts w:ascii="Book Antiqua" w:hAnsi="Book Antiqua" w:cs="Book Antiqua"/>
      <w:sz w:val="16"/>
      <w:szCs w:val="16"/>
    </w:rPr>
  </w:style>
  <w:style w:type="paragraph" w:customStyle="1" w:styleId="xl35">
    <w:name w:val="xl35"/>
    <w:basedOn w:val="Normal"/>
    <w:uiPriority w:val="99"/>
    <w:rsid w:val="00251027"/>
    <w:pPr>
      <w:pBdr>
        <w:left w:val="single" w:sz="4" w:space="0" w:color="auto"/>
        <w:right w:val="single" w:sz="4" w:space="0" w:color="auto"/>
      </w:pBdr>
      <w:spacing w:before="100" w:beforeAutospacing="1" w:after="100" w:afterAutospacing="1"/>
    </w:pPr>
    <w:rPr>
      <w:rFonts w:ascii="Book Antiqua" w:hAnsi="Book Antiqua" w:cs="Book Antiqua"/>
      <w:sz w:val="20"/>
      <w:szCs w:val="20"/>
    </w:rPr>
  </w:style>
  <w:style w:type="paragraph" w:customStyle="1" w:styleId="xl36">
    <w:name w:val="xl36"/>
    <w:basedOn w:val="Normal"/>
    <w:uiPriority w:val="99"/>
    <w:rsid w:val="00251027"/>
    <w:pPr>
      <w:pBdr>
        <w:left w:val="single" w:sz="4" w:space="0" w:color="auto"/>
        <w:right w:val="single" w:sz="4" w:space="0" w:color="auto"/>
      </w:pBdr>
      <w:spacing w:before="100" w:beforeAutospacing="1" w:after="100" w:afterAutospacing="1"/>
    </w:pPr>
    <w:rPr>
      <w:rFonts w:ascii="Book Antiqua" w:hAnsi="Book Antiqua" w:cs="Book Antiqua"/>
      <w:sz w:val="16"/>
      <w:szCs w:val="16"/>
    </w:rPr>
  </w:style>
  <w:style w:type="paragraph" w:customStyle="1" w:styleId="xl37">
    <w:name w:val="xl37"/>
    <w:basedOn w:val="Normal"/>
    <w:uiPriority w:val="99"/>
    <w:rsid w:val="00251027"/>
    <w:pPr>
      <w:pBdr>
        <w:left w:val="single" w:sz="4" w:space="0" w:color="auto"/>
        <w:bottom w:val="single" w:sz="4" w:space="0" w:color="auto"/>
        <w:right w:val="single" w:sz="4" w:space="0" w:color="auto"/>
      </w:pBdr>
      <w:spacing w:before="100" w:beforeAutospacing="1" w:after="100" w:afterAutospacing="1"/>
    </w:pPr>
    <w:rPr>
      <w:rFonts w:ascii="Book Antiqua" w:hAnsi="Book Antiqua" w:cs="Book Antiqua"/>
      <w:sz w:val="20"/>
      <w:szCs w:val="20"/>
    </w:rPr>
  </w:style>
  <w:style w:type="paragraph" w:customStyle="1" w:styleId="xl38">
    <w:name w:val="xl38"/>
    <w:basedOn w:val="Normal"/>
    <w:uiPriority w:val="99"/>
    <w:rsid w:val="00251027"/>
    <w:pPr>
      <w:pBdr>
        <w:left w:val="single" w:sz="4" w:space="0" w:color="auto"/>
        <w:bottom w:val="single" w:sz="4" w:space="0" w:color="auto"/>
        <w:right w:val="single" w:sz="4" w:space="0" w:color="auto"/>
      </w:pBdr>
      <w:spacing w:before="100" w:beforeAutospacing="1" w:after="100" w:afterAutospacing="1"/>
    </w:pPr>
    <w:rPr>
      <w:rFonts w:ascii="Book Antiqua" w:hAnsi="Book Antiqua" w:cs="Book Antiqua"/>
      <w:sz w:val="16"/>
      <w:szCs w:val="16"/>
    </w:rPr>
  </w:style>
  <w:style w:type="paragraph" w:customStyle="1" w:styleId="xl39">
    <w:name w:val="xl39"/>
    <w:basedOn w:val="Normal"/>
    <w:uiPriority w:val="99"/>
    <w:rsid w:val="0025102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Normal"/>
    <w:uiPriority w:val="99"/>
    <w:rsid w:val="002510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1">
    <w:name w:val="xl41"/>
    <w:basedOn w:val="Normal"/>
    <w:uiPriority w:val="99"/>
    <w:rsid w:val="00251027"/>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42">
    <w:name w:val="xl42"/>
    <w:basedOn w:val="Normal"/>
    <w:uiPriority w:val="99"/>
    <w:rsid w:val="002510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3">
    <w:name w:val="xl43"/>
    <w:basedOn w:val="Normal"/>
    <w:uiPriority w:val="99"/>
    <w:rsid w:val="00251027"/>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4">
    <w:name w:val="xl44"/>
    <w:basedOn w:val="Normal"/>
    <w:uiPriority w:val="99"/>
    <w:rsid w:val="00251027"/>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5">
    <w:name w:val="xl45"/>
    <w:basedOn w:val="Normal"/>
    <w:uiPriority w:val="99"/>
    <w:rsid w:val="00251027"/>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6">
    <w:name w:val="xl46"/>
    <w:basedOn w:val="Normal"/>
    <w:uiPriority w:val="99"/>
    <w:rsid w:val="00251027"/>
    <w:pPr>
      <w:widowControl w:val="0"/>
      <w:pBdr>
        <w:left w:val="single" w:sz="8" w:space="11" w:color="auto"/>
        <w:right w:val="single" w:sz="4" w:space="0" w:color="auto"/>
      </w:pBdr>
      <w:spacing w:before="100" w:beforeAutospacing="1" w:after="100" w:afterAutospacing="1"/>
      <w:ind w:firstLineChars="100" w:firstLine="100"/>
    </w:pPr>
    <w:rPr>
      <w:rFonts w:ascii="Arial" w:hAnsi="Arial" w:cs="Arial"/>
      <w:color w:val="000000"/>
      <w:sz w:val="22"/>
      <w:szCs w:val="22"/>
      <w:lang w:val="en-GB"/>
    </w:rPr>
  </w:style>
  <w:style w:type="paragraph" w:customStyle="1" w:styleId="xl47">
    <w:name w:val="xl47"/>
    <w:basedOn w:val="Normal"/>
    <w:uiPriority w:val="99"/>
    <w:rsid w:val="00251027"/>
    <w:pPr>
      <w:widowControl w:val="0"/>
      <w:pBdr>
        <w:left w:val="single" w:sz="4" w:space="0" w:color="auto"/>
      </w:pBdr>
      <w:spacing w:before="100" w:beforeAutospacing="1" w:after="100" w:afterAutospacing="1"/>
      <w:jc w:val="right"/>
    </w:pPr>
    <w:rPr>
      <w:rFonts w:ascii="Arial" w:hAnsi="Arial" w:cs="Arial"/>
      <w:color w:val="000000"/>
      <w:sz w:val="22"/>
      <w:szCs w:val="22"/>
      <w:lang w:val="en-GB"/>
    </w:rPr>
  </w:style>
  <w:style w:type="table" w:styleId="TableGrid">
    <w:name w:val="Table Grid"/>
    <w:basedOn w:val="TableNormal"/>
    <w:uiPriority w:val="99"/>
    <w:rsid w:val="00251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51027"/>
    <w:pPr>
      <w:tabs>
        <w:tab w:val="center" w:pos="4320"/>
        <w:tab w:val="right" w:pos="8640"/>
      </w:tabs>
    </w:pPr>
  </w:style>
  <w:style w:type="character" w:customStyle="1" w:styleId="FooterChar">
    <w:name w:val="Footer Char"/>
    <w:basedOn w:val="DefaultParagraphFont"/>
    <w:link w:val="Footer"/>
    <w:locked/>
    <w:rsid w:val="00251027"/>
    <w:rPr>
      <w:sz w:val="24"/>
      <w:szCs w:val="24"/>
      <w:lang w:val="en-US" w:eastAsia="en-US"/>
    </w:rPr>
  </w:style>
  <w:style w:type="character" w:styleId="PageNumber">
    <w:name w:val="page number"/>
    <w:basedOn w:val="DefaultParagraphFont"/>
    <w:rsid w:val="00251027"/>
  </w:style>
  <w:style w:type="paragraph" w:customStyle="1" w:styleId="msolistparagraphcxsplast">
    <w:name w:val="msolistparagraphcxsplast"/>
    <w:basedOn w:val="Normal"/>
    <w:uiPriority w:val="99"/>
    <w:rsid w:val="00251027"/>
    <w:pPr>
      <w:spacing w:before="100" w:beforeAutospacing="1" w:after="100" w:afterAutospacing="1"/>
    </w:pPr>
  </w:style>
  <w:style w:type="paragraph" w:styleId="Title">
    <w:name w:val="Title"/>
    <w:basedOn w:val="Normal"/>
    <w:next w:val="Normal"/>
    <w:link w:val="TitleChar"/>
    <w:uiPriority w:val="10"/>
    <w:qFormat/>
    <w:rsid w:val="00251027"/>
    <w:pPr>
      <w:pBdr>
        <w:bottom w:val="single" w:sz="4" w:space="1" w:color="auto"/>
      </w:pBdr>
    </w:pPr>
    <w:rPr>
      <w:rFonts w:ascii="Cambria" w:hAnsi="Cambria" w:cs="Cambria"/>
      <w:spacing w:val="5"/>
      <w:sz w:val="52"/>
      <w:szCs w:val="52"/>
    </w:rPr>
  </w:style>
  <w:style w:type="character" w:customStyle="1" w:styleId="TitleChar">
    <w:name w:val="Title Char"/>
    <w:basedOn w:val="DefaultParagraphFont"/>
    <w:link w:val="Title"/>
    <w:uiPriority w:val="10"/>
    <w:locked/>
    <w:rsid w:val="00251027"/>
    <w:rPr>
      <w:rFonts w:ascii="Cambria" w:hAnsi="Cambria" w:cs="Cambria"/>
      <w:spacing w:val="5"/>
      <w:sz w:val="52"/>
      <w:szCs w:val="52"/>
      <w:lang w:val="en-US" w:eastAsia="en-US"/>
    </w:rPr>
  </w:style>
  <w:style w:type="paragraph" w:styleId="Subtitle">
    <w:name w:val="Subtitle"/>
    <w:basedOn w:val="Normal"/>
    <w:next w:val="Normal"/>
    <w:link w:val="SubtitleChar"/>
    <w:uiPriority w:val="11"/>
    <w:qFormat/>
    <w:rsid w:val="00251027"/>
    <w:pPr>
      <w:spacing w:after="600"/>
    </w:pPr>
    <w:rPr>
      <w:rFonts w:ascii="Cambria" w:hAnsi="Cambria" w:cs="Cambria"/>
      <w:i/>
      <w:iCs/>
      <w:spacing w:val="13"/>
    </w:rPr>
  </w:style>
  <w:style w:type="character" w:customStyle="1" w:styleId="SubtitleChar">
    <w:name w:val="Subtitle Char"/>
    <w:basedOn w:val="DefaultParagraphFont"/>
    <w:link w:val="Subtitle"/>
    <w:uiPriority w:val="11"/>
    <w:locked/>
    <w:rsid w:val="00251027"/>
    <w:rPr>
      <w:rFonts w:ascii="Cambria" w:hAnsi="Cambria" w:cs="Cambria"/>
      <w:i/>
      <w:iCs/>
      <w:spacing w:val="13"/>
      <w:sz w:val="24"/>
      <w:szCs w:val="24"/>
      <w:lang w:val="en-US" w:eastAsia="en-US"/>
    </w:rPr>
  </w:style>
  <w:style w:type="character" w:styleId="Strong">
    <w:name w:val="Strong"/>
    <w:basedOn w:val="DefaultParagraphFont"/>
    <w:uiPriority w:val="22"/>
    <w:qFormat/>
    <w:rsid w:val="00251027"/>
    <w:rPr>
      <w:b/>
      <w:bCs/>
    </w:rPr>
  </w:style>
  <w:style w:type="character" w:styleId="Emphasis">
    <w:name w:val="Emphasis"/>
    <w:basedOn w:val="DefaultParagraphFont"/>
    <w:uiPriority w:val="20"/>
    <w:qFormat/>
    <w:rsid w:val="00251027"/>
    <w:rPr>
      <w:b/>
      <w:bCs/>
      <w:i/>
      <w:iCs/>
      <w:spacing w:val="10"/>
      <w:shd w:val="clear" w:color="auto" w:fill="auto"/>
    </w:rPr>
  </w:style>
  <w:style w:type="paragraph" w:customStyle="1" w:styleId="NoSpacing1">
    <w:name w:val="No Spacing1"/>
    <w:basedOn w:val="Normal"/>
    <w:uiPriority w:val="99"/>
    <w:rsid w:val="00251027"/>
  </w:style>
  <w:style w:type="paragraph" w:customStyle="1" w:styleId="MediumGrid2-Accent21">
    <w:name w:val="Medium Grid 2 - Accent 21"/>
    <w:basedOn w:val="Normal"/>
    <w:next w:val="Normal"/>
    <w:link w:val="MediumGrid2-Accent2Char"/>
    <w:uiPriority w:val="99"/>
    <w:rsid w:val="00251027"/>
    <w:pPr>
      <w:spacing w:before="200"/>
      <w:ind w:left="360" w:right="360"/>
    </w:pPr>
    <w:rPr>
      <w:i/>
      <w:iCs/>
    </w:rPr>
  </w:style>
  <w:style w:type="character" w:customStyle="1" w:styleId="MediumGrid2-Accent2Char">
    <w:name w:val="Medium Grid 2 - Accent 2 Char"/>
    <w:basedOn w:val="DefaultParagraphFont"/>
    <w:link w:val="MediumGrid2-Accent21"/>
    <w:uiPriority w:val="99"/>
    <w:locked/>
    <w:rsid w:val="00251027"/>
    <w:rPr>
      <w:i/>
      <w:iCs/>
      <w:sz w:val="24"/>
      <w:szCs w:val="24"/>
      <w:lang w:val="en-US" w:eastAsia="en-US"/>
    </w:rPr>
  </w:style>
  <w:style w:type="paragraph" w:customStyle="1" w:styleId="MediumGrid3-Accent21">
    <w:name w:val="Medium Grid 3 - Accent 21"/>
    <w:basedOn w:val="Normal"/>
    <w:next w:val="Normal"/>
    <w:link w:val="MediumGrid3-Accent2Char"/>
    <w:uiPriority w:val="99"/>
    <w:rsid w:val="00251027"/>
    <w:pPr>
      <w:pBdr>
        <w:bottom w:val="single" w:sz="4" w:space="1" w:color="auto"/>
      </w:pBdr>
      <w:spacing w:before="200" w:after="280"/>
      <w:ind w:left="1008" w:right="1152"/>
      <w:jc w:val="both"/>
    </w:pPr>
    <w:rPr>
      <w:b/>
      <w:bCs/>
      <w:i/>
      <w:iCs/>
    </w:rPr>
  </w:style>
  <w:style w:type="character" w:customStyle="1" w:styleId="MediumGrid3-Accent2Char">
    <w:name w:val="Medium Grid 3 - Accent 2 Char"/>
    <w:basedOn w:val="DefaultParagraphFont"/>
    <w:link w:val="MediumGrid3-Accent21"/>
    <w:uiPriority w:val="99"/>
    <w:locked/>
    <w:rsid w:val="00251027"/>
    <w:rPr>
      <w:b/>
      <w:bCs/>
      <w:i/>
      <w:iCs/>
      <w:sz w:val="24"/>
      <w:szCs w:val="24"/>
      <w:lang w:val="en-US" w:eastAsia="en-US"/>
    </w:rPr>
  </w:style>
  <w:style w:type="character" w:customStyle="1" w:styleId="SubtleEmphasis1">
    <w:name w:val="Subtle Emphasis1"/>
    <w:uiPriority w:val="99"/>
    <w:rsid w:val="00251027"/>
    <w:rPr>
      <w:i/>
      <w:iCs/>
    </w:rPr>
  </w:style>
  <w:style w:type="character" w:customStyle="1" w:styleId="IntenseEmphasis1">
    <w:name w:val="Intense Emphasis1"/>
    <w:uiPriority w:val="99"/>
    <w:rsid w:val="00251027"/>
    <w:rPr>
      <w:b/>
      <w:bCs/>
    </w:rPr>
  </w:style>
  <w:style w:type="character" w:customStyle="1" w:styleId="SubtleReference1">
    <w:name w:val="Subtle Reference1"/>
    <w:uiPriority w:val="99"/>
    <w:rsid w:val="00251027"/>
    <w:rPr>
      <w:smallCaps/>
    </w:rPr>
  </w:style>
  <w:style w:type="character" w:customStyle="1" w:styleId="IntenseReference1">
    <w:name w:val="Intense Reference1"/>
    <w:uiPriority w:val="99"/>
    <w:rsid w:val="00251027"/>
    <w:rPr>
      <w:smallCaps/>
      <w:spacing w:val="5"/>
      <w:u w:val="single"/>
    </w:rPr>
  </w:style>
  <w:style w:type="character" w:customStyle="1" w:styleId="BookTitle1">
    <w:name w:val="Book Title1"/>
    <w:uiPriority w:val="99"/>
    <w:rsid w:val="00251027"/>
    <w:rPr>
      <w:i/>
      <w:iCs/>
      <w:smallCaps/>
      <w:spacing w:val="5"/>
    </w:rPr>
  </w:style>
  <w:style w:type="paragraph" w:styleId="Header">
    <w:name w:val="header"/>
    <w:basedOn w:val="Normal"/>
    <w:link w:val="HeaderChar"/>
    <w:uiPriority w:val="99"/>
    <w:rsid w:val="00251027"/>
    <w:pPr>
      <w:tabs>
        <w:tab w:val="center" w:pos="4680"/>
        <w:tab w:val="right" w:pos="9360"/>
      </w:tabs>
    </w:pPr>
  </w:style>
  <w:style w:type="character" w:customStyle="1" w:styleId="HeaderChar">
    <w:name w:val="Header Char"/>
    <w:basedOn w:val="DefaultParagraphFont"/>
    <w:link w:val="Header"/>
    <w:uiPriority w:val="99"/>
    <w:locked/>
    <w:rsid w:val="00251027"/>
    <w:rPr>
      <w:sz w:val="24"/>
      <w:szCs w:val="24"/>
      <w:lang w:val="en-US" w:eastAsia="en-US"/>
    </w:rPr>
  </w:style>
  <w:style w:type="paragraph" w:styleId="NormalWeb">
    <w:name w:val="Normal (Web)"/>
    <w:basedOn w:val="Normal"/>
    <w:uiPriority w:val="99"/>
    <w:rsid w:val="00251027"/>
    <w:pPr>
      <w:spacing w:before="100" w:beforeAutospacing="1" w:after="100" w:afterAutospacing="1"/>
    </w:pPr>
  </w:style>
  <w:style w:type="paragraph" w:customStyle="1" w:styleId="xl65">
    <w:name w:val="xl65"/>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uiPriority w:val="99"/>
    <w:rsid w:val="00251027"/>
    <w:pPr>
      <w:shd w:val="clear" w:color="000000" w:fill="FFFFFF"/>
      <w:spacing w:before="100" w:beforeAutospacing="1" w:after="100" w:afterAutospacing="1"/>
      <w:jc w:val="center"/>
      <w:textAlignment w:val="center"/>
    </w:pPr>
    <w:rPr>
      <w:b/>
      <w:bCs/>
    </w:rPr>
  </w:style>
  <w:style w:type="paragraph" w:customStyle="1" w:styleId="xl67">
    <w:name w:val="xl67"/>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
    <w:uiPriority w:val="99"/>
    <w:rsid w:val="00251027"/>
    <w:pPr>
      <w:shd w:val="clear" w:color="000000" w:fill="FFFFFF"/>
      <w:spacing w:before="100" w:beforeAutospacing="1" w:after="100" w:afterAutospacing="1"/>
      <w:jc w:val="center"/>
      <w:textAlignment w:val="center"/>
    </w:pPr>
  </w:style>
  <w:style w:type="paragraph" w:customStyle="1" w:styleId="xl69">
    <w:name w:val="xl69"/>
    <w:basedOn w:val="Normal"/>
    <w:uiPriority w:val="99"/>
    <w:rsid w:val="00251027"/>
    <w:pPr>
      <w:shd w:val="clear" w:color="000000" w:fill="FFFFFF"/>
      <w:spacing w:before="100" w:beforeAutospacing="1" w:after="100" w:afterAutospacing="1"/>
      <w:jc w:val="center"/>
      <w:textAlignment w:val="center"/>
    </w:pPr>
  </w:style>
  <w:style w:type="paragraph" w:customStyle="1" w:styleId="xl70">
    <w:name w:val="xl70"/>
    <w:basedOn w:val="Normal"/>
    <w:uiPriority w:val="99"/>
    <w:rsid w:val="00251027"/>
    <w:pPr>
      <w:shd w:val="clear" w:color="000000" w:fill="FFFFFF"/>
      <w:spacing w:before="100" w:beforeAutospacing="1" w:after="100" w:afterAutospacing="1"/>
      <w:textAlignment w:val="center"/>
    </w:pPr>
  </w:style>
  <w:style w:type="paragraph" w:customStyle="1" w:styleId="xl71">
    <w:name w:val="xl71"/>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Normal"/>
    <w:uiPriority w:val="99"/>
    <w:rsid w:val="002510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3">
    <w:name w:val="xl73"/>
    <w:basedOn w:val="Normal"/>
    <w:uiPriority w:val="99"/>
    <w:rsid w:val="0025102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4">
    <w:name w:val="xl74"/>
    <w:basedOn w:val="Normal"/>
    <w:uiPriority w:val="99"/>
    <w:rsid w:val="002510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5">
    <w:name w:val="xl75"/>
    <w:basedOn w:val="Normal"/>
    <w:uiPriority w:val="99"/>
    <w:rsid w:val="002510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6">
    <w:name w:val="xl76"/>
    <w:basedOn w:val="Normal"/>
    <w:uiPriority w:val="99"/>
    <w:rsid w:val="002510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7">
    <w:name w:val="xl77"/>
    <w:basedOn w:val="Normal"/>
    <w:uiPriority w:val="99"/>
    <w:rsid w:val="00251027"/>
    <w:pPr>
      <w:pBdr>
        <w:left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8">
    <w:name w:val="xl78"/>
    <w:basedOn w:val="Normal"/>
    <w:uiPriority w:val="99"/>
    <w:rsid w:val="0025102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G Times" w:hAnsi="CG Times" w:cs="CG Times"/>
      <w:b/>
      <w:bCs/>
      <w:sz w:val="12"/>
      <w:szCs w:val="12"/>
    </w:rPr>
  </w:style>
  <w:style w:type="paragraph" w:customStyle="1" w:styleId="xl79">
    <w:name w:val="xl79"/>
    <w:basedOn w:val="Normal"/>
    <w:uiPriority w:val="99"/>
    <w:rsid w:val="002510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0">
    <w:name w:val="xl80"/>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1">
    <w:name w:val="xl81"/>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2">
    <w:name w:val="xl82"/>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3">
    <w:name w:val="xl83"/>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4">
    <w:name w:val="xl84"/>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5">
    <w:name w:val="xl85"/>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6">
    <w:name w:val="xl86"/>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7">
    <w:name w:val="xl87"/>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8">
    <w:name w:val="xl88"/>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89">
    <w:name w:val="xl89"/>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0">
    <w:name w:val="xl90"/>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1">
    <w:name w:val="xl91"/>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2">
    <w:name w:val="xl92"/>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3">
    <w:name w:val="xl93"/>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G Times" w:hAnsi="CG Times" w:cs="CG Times"/>
      <w:sz w:val="12"/>
      <w:szCs w:val="12"/>
    </w:rPr>
  </w:style>
  <w:style w:type="paragraph" w:customStyle="1" w:styleId="xl94">
    <w:name w:val="xl94"/>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5">
    <w:name w:val="xl95"/>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6">
    <w:name w:val="xl96"/>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7">
    <w:name w:val="xl97"/>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G Times" w:hAnsi="CG Times" w:cs="CG Times"/>
      <w:sz w:val="12"/>
      <w:szCs w:val="12"/>
    </w:rPr>
  </w:style>
  <w:style w:type="paragraph" w:customStyle="1" w:styleId="xl98">
    <w:name w:val="xl98"/>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99">
    <w:name w:val="xl99"/>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G Times" w:hAnsi="CG Times" w:cs="CG Times"/>
      <w:sz w:val="12"/>
      <w:szCs w:val="12"/>
    </w:rPr>
  </w:style>
  <w:style w:type="paragraph" w:customStyle="1" w:styleId="xl100">
    <w:name w:val="xl100"/>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101">
    <w:name w:val="xl101"/>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102">
    <w:name w:val="xl102"/>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103">
    <w:name w:val="xl103"/>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104">
    <w:name w:val="xl104"/>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paragraph" w:customStyle="1" w:styleId="xl105">
    <w:name w:val="xl105"/>
    <w:basedOn w:val="Normal"/>
    <w:uiPriority w:val="99"/>
    <w:rsid w:val="002510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G Times" w:hAnsi="CG Times" w:cs="CG Times"/>
      <w:sz w:val="12"/>
      <w:szCs w:val="12"/>
    </w:rPr>
  </w:style>
  <w:style w:type="character" w:customStyle="1" w:styleId="shorttext1">
    <w:name w:val="short_text1"/>
    <w:basedOn w:val="DefaultParagraphFont"/>
    <w:uiPriority w:val="99"/>
    <w:rsid w:val="00251027"/>
    <w:rPr>
      <w:sz w:val="20"/>
      <w:szCs w:val="20"/>
    </w:rPr>
  </w:style>
  <w:style w:type="paragraph" w:customStyle="1" w:styleId="style-standard-ouvrage">
    <w:name w:val="style-standard-ouvrage"/>
    <w:basedOn w:val="Normal"/>
    <w:uiPriority w:val="99"/>
    <w:rsid w:val="00251027"/>
    <w:pPr>
      <w:spacing w:before="100" w:beforeAutospacing="1" w:after="100" w:afterAutospacing="1"/>
    </w:pPr>
    <w:rPr>
      <w:lang w:val="it-IT" w:eastAsia="it-IT"/>
    </w:rPr>
  </w:style>
  <w:style w:type="paragraph" w:customStyle="1" w:styleId="dictionnaire-intitule-terme">
    <w:name w:val="dictionnaire-intitule-terme"/>
    <w:basedOn w:val="Normal"/>
    <w:uiPriority w:val="99"/>
    <w:rsid w:val="00251027"/>
    <w:pPr>
      <w:spacing w:before="100" w:beforeAutospacing="1" w:after="100" w:afterAutospacing="1"/>
    </w:pPr>
    <w:rPr>
      <w:lang w:val="it-IT" w:eastAsia="it-IT"/>
    </w:rPr>
  </w:style>
  <w:style w:type="character" w:customStyle="1" w:styleId="hps">
    <w:name w:val="hps"/>
    <w:basedOn w:val="DefaultParagraphFont"/>
    <w:uiPriority w:val="99"/>
    <w:rsid w:val="00251027"/>
  </w:style>
  <w:style w:type="character" w:customStyle="1" w:styleId="longtext">
    <w:name w:val="long_text"/>
    <w:basedOn w:val="DefaultParagraphFont"/>
    <w:rsid w:val="00251027"/>
  </w:style>
  <w:style w:type="paragraph" w:styleId="FootnoteText">
    <w:name w:val="footnote text"/>
    <w:basedOn w:val="Normal"/>
    <w:link w:val="FootnoteTextChar"/>
    <w:semiHidden/>
    <w:rsid w:val="00251027"/>
    <w:rPr>
      <w:sz w:val="20"/>
      <w:szCs w:val="20"/>
      <w:lang w:val="sq-AL"/>
    </w:rPr>
  </w:style>
  <w:style w:type="character" w:customStyle="1" w:styleId="FootnoteTextChar">
    <w:name w:val="Footnote Text Char"/>
    <w:basedOn w:val="DefaultParagraphFont"/>
    <w:link w:val="FootnoteText"/>
    <w:semiHidden/>
    <w:rsid w:val="00DC2205"/>
    <w:rPr>
      <w:sz w:val="20"/>
      <w:szCs w:val="20"/>
    </w:rPr>
  </w:style>
  <w:style w:type="character" w:styleId="FootnoteReference">
    <w:name w:val="footnote reference"/>
    <w:basedOn w:val="DefaultParagraphFont"/>
    <w:semiHidden/>
    <w:rsid w:val="00251027"/>
    <w:rPr>
      <w:vertAlign w:val="superscript"/>
    </w:rPr>
  </w:style>
  <w:style w:type="character" w:customStyle="1" w:styleId="apple-style-span">
    <w:name w:val="apple-style-span"/>
    <w:basedOn w:val="DefaultParagraphFont"/>
    <w:uiPriority w:val="99"/>
    <w:rsid w:val="00251027"/>
  </w:style>
  <w:style w:type="character" w:customStyle="1" w:styleId="apple-converted-space">
    <w:name w:val="apple-converted-space"/>
    <w:basedOn w:val="DefaultParagraphFont"/>
    <w:uiPriority w:val="99"/>
    <w:rsid w:val="00251027"/>
  </w:style>
  <w:style w:type="paragraph" w:styleId="BalloonText">
    <w:name w:val="Balloon Text"/>
    <w:basedOn w:val="Normal"/>
    <w:link w:val="BalloonTextChar"/>
    <w:semiHidden/>
    <w:rsid w:val="00251027"/>
    <w:rPr>
      <w:rFonts w:ascii="Lucida Grande" w:hAnsi="Lucida Grande" w:cs="Lucida Grande"/>
      <w:sz w:val="18"/>
      <w:szCs w:val="18"/>
    </w:rPr>
  </w:style>
  <w:style w:type="character" w:customStyle="1" w:styleId="BalloonTextChar">
    <w:name w:val="Balloon Text Char"/>
    <w:basedOn w:val="DefaultParagraphFont"/>
    <w:link w:val="BalloonText"/>
    <w:locked/>
    <w:rsid w:val="00251027"/>
    <w:rPr>
      <w:rFonts w:ascii="Lucida Grande" w:hAnsi="Lucida Grande" w:cs="Lucida Grande"/>
      <w:sz w:val="18"/>
      <w:szCs w:val="18"/>
    </w:rPr>
  </w:style>
  <w:style w:type="paragraph" w:customStyle="1" w:styleId="Char">
    <w:name w:val="Char"/>
    <w:basedOn w:val="Normal"/>
    <w:rsid w:val="00251027"/>
    <w:pPr>
      <w:spacing w:after="160" w:line="240" w:lineRule="exact"/>
    </w:pPr>
    <w:rPr>
      <w:rFonts w:ascii="Tahoma" w:hAnsi="Tahoma" w:cs="Tahoma"/>
      <w:noProof/>
      <w:sz w:val="20"/>
      <w:szCs w:val="20"/>
      <w:lang w:val="en-GB"/>
    </w:rPr>
  </w:style>
  <w:style w:type="paragraph" w:customStyle="1" w:styleId="CharCharCharChar">
    <w:name w:val="Char Char Char Char"/>
    <w:basedOn w:val="Normal"/>
    <w:rsid w:val="00C20C4D"/>
    <w:pPr>
      <w:spacing w:after="160" w:line="240" w:lineRule="exact"/>
    </w:pPr>
    <w:rPr>
      <w:rFonts w:ascii="Tahoma" w:eastAsia="Times New Roman" w:hAnsi="Tahoma"/>
      <w:sz w:val="20"/>
      <w:szCs w:val="20"/>
      <w:lang w:val="sq-AL"/>
    </w:rPr>
  </w:style>
  <w:style w:type="character" w:customStyle="1" w:styleId="CharChar1">
    <w:name w:val="Char Char1"/>
    <w:basedOn w:val="DefaultParagraphFont"/>
    <w:rsid w:val="00C20C4D"/>
    <w:rPr>
      <w:rFonts w:ascii="Trebuchet MS" w:eastAsia="MS Mincho" w:hAnsi="Trebuchet MS"/>
      <w:lang w:val="en-GB" w:eastAsia="en-US" w:bidi="ar-SA"/>
    </w:rPr>
  </w:style>
  <w:style w:type="paragraph" w:customStyle="1" w:styleId="Char1">
    <w:name w:val="Char1"/>
    <w:basedOn w:val="Normal"/>
    <w:rsid w:val="00C20C4D"/>
    <w:pPr>
      <w:spacing w:after="160" w:line="240" w:lineRule="exact"/>
    </w:pPr>
    <w:rPr>
      <w:rFonts w:ascii="Tahoma" w:hAnsi="Tahoma"/>
      <w:sz w:val="20"/>
      <w:szCs w:val="20"/>
      <w:lang w:val="en-GB" w:eastAsia="en-GB"/>
    </w:rPr>
  </w:style>
  <w:style w:type="character" w:customStyle="1" w:styleId="CharChar">
    <w:name w:val="Char Char"/>
    <w:basedOn w:val="DefaultParagraphFont"/>
    <w:locked/>
    <w:rsid w:val="00C20C4D"/>
    <w:rPr>
      <w:rFonts w:ascii="Trebuchet MS" w:eastAsia="MS Mincho" w:hAnsi="Trebuchet MS"/>
      <w:sz w:val="22"/>
      <w:lang w:val="en-GB" w:eastAsia="en-US" w:bidi="ar-SA"/>
    </w:rPr>
  </w:style>
  <w:style w:type="paragraph" w:styleId="ListParagraph">
    <w:name w:val="List Paragraph"/>
    <w:basedOn w:val="Normal"/>
    <w:uiPriority w:val="34"/>
    <w:qFormat/>
    <w:rsid w:val="00C20C4D"/>
    <w:pPr>
      <w:ind w:left="720"/>
      <w:contextualSpacing/>
    </w:pPr>
    <w:rPr>
      <w:rFonts w:eastAsia="Times New Roman"/>
      <w:lang w:val="sq-AL"/>
    </w:rPr>
  </w:style>
  <w:style w:type="paragraph" w:styleId="NoSpacing">
    <w:name w:val="No Spacing"/>
    <w:basedOn w:val="Normal"/>
    <w:uiPriority w:val="1"/>
    <w:qFormat/>
    <w:rsid w:val="00C20C4D"/>
    <w:rPr>
      <w:rFonts w:eastAsia="Times New Roman"/>
      <w:lang w:val="sq-AL"/>
    </w:rPr>
  </w:style>
  <w:style w:type="paragraph" w:styleId="Quote">
    <w:name w:val="Quote"/>
    <w:basedOn w:val="Normal"/>
    <w:next w:val="Normal"/>
    <w:link w:val="QuoteChar"/>
    <w:uiPriority w:val="29"/>
    <w:qFormat/>
    <w:rsid w:val="00C20C4D"/>
    <w:pPr>
      <w:spacing w:before="200"/>
      <w:ind w:left="360" w:right="360"/>
    </w:pPr>
    <w:rPr>
      <w:rFonts w:eastAsia="Times New Roman"/>
      <w:i/>
      <w:iCs/>
      <w:lang w:val="sq-AL"/>
    </w:rPr>
  </w:style>
  <w:style w:type="character" w:customStyle="1" w:styleId="QuoteChar">
    <w:name w:val="Quote Char"/>
    <w:basedOn w:val="DefaultParagraphFont"/>
    <w:link w:val="Quote"/>
    <w:uiPriority w:val="29"/>
    <w:rsid w:val="00C20C4D"/>
    <w:rPr>
      <w:rFonts w:eastAsia="Times New Roman"/>
      <w:i/>
      <w:iCs/>
      <w:sz w:val="24"/>
      <w:szCs w:val="24"/>
      <w:lang w:val="sq-AL"/>
    </w:rPr>
  </w:style>
  <w:style w:type="paragraph" w:styleId="IntenseQuote">
    <w:name w:val="Intense Quote"/>
    <w:basedOn w:val="Normal"/>
    <w:next w:val="Normal"/>
    <w:link w:val="IntenseQuoteChar"/>
    <w:uiPriority w:val="30"/>
    <w:qFormat/>
    <w:rsid w:val="00C20C4D"/>
    <w:pPr>
      <w:pBdr>
        <w:bottom w:val="single" w:sz="4" w:space="1" w:color="auto"/>
      </w:pBdr>
      <w:spacing w:before="200" w:after="280"/>
      <w:ind w:left="1008" w:right="1152"/>
      <w:jc w:val="both"/>
    </w:pPr>
    <w:rPr>
      <w:rFonts w:eastAsia="Times New Roman"/>
      <w:b/>
      <w:bCs/>
      <w:i/>
      <w:iCs/>
      <w:lang w:val="sq-AL"/>
    </w:rPr>
  </w:style>
  <w:style w:type="character" w:customStyle="1" w:styleId="IntenseQuoteChar">
    <w:name w:val="Intense Quote Char"/>
    <w:basedOn w:val="DefaultParagraphFont"/>
    <w:link w:val="IntenseQuote"/>
    <w:uiPriority w:val="30"/>
    <w:rsid w:val="00C20C4D"/>
    <w:rPr>
      <w:rFonts w:eastAsia="Times New Roman"/>
      <w:b/>
      <w:bCs/>
      <w:i/>
      <w:iCs/>
      <w:sz w:val="24"/>
      <w:szCs w:val="24"/>
      <w:lang w:val="sq-AL"/>
    </w:rPr>
  </w:style>
  <w:style w:type="character" w:styleId="SubtleEmphasis">
    <w:name w:val="Subtle Emphasis"/>
    <w:uiPriority w:val="19"/>
    <w:qFormat/>
    <w:rsid w:val="00C20C4D"/>
    <w:rPr>
      <w:i/>
      <w:iCs/>
    </w:rPr>
  </w:style>
  <w:style w:type="character" w:styleId="IntenseEmphasis">
    <w:name w:val="Intense Emphasis"/>
    <w:uiPriority w:val="21"/>
    <w:qFormat/>
    <w:rsid w:val="00C20C4D"/>
    <w:rPr>
      <w:b/>
      <w:bCs/>
    </w:rPr>
  </w:style>
  <w:style w:type="character" w:styleId="SubtleReference">
    <w:name w:val="Subtle Reference"/>
    <w:uiPriority w:val="31"/>
    <w:qFormat/>
    <w:rsid w:val="00C20C4D"/>
    <w:rPr>
      <w:smallCaps/>
    </w:rPr>
  </w:style>
  <w:style w:type="character" w:styleId="IntenseReference">
    <w:name w:val="Intense Reference"/>
    <w:uiPriority w:val="32"/>
    <w:qFormat/>
    <w:rsid w:val="00C20C4D"/>
    <w:rPr>
      <w:smallCaps/>
      <w:spacing w:val="5"/>
      <w:u w:val="single"/>
    </w:rPr>
  </w:style>
  <w:style w:type="character" w:styleId="BookTitle">
    <w:name w:val="Book Title"/>
    <w:uiPriority w:val="33"/>
    <w:qFormat/>
    <w:rsid w:val="00C20C4D"/>
    <w:rPr>
      <w:i/>
      <w:iCs/>
      <w:smallCaps/>
      <w:spacing w:val="5"/>
    </w:rPr>
  </w:style>
  <w:style w:type="paragraph" w:customStyle="1" w:styleId="listenum">
    <w:name w:val="liste num"/>
    <w:basedOn w:val="Normal"/>
    <w:rsid w:val="00C20C4D"/>
    <w:pPr>
      <w:numPr>
        <w:numId w:val="2"/>
      </w:numPr>
      <w:tabs>
        <w:tab w:val="left" w:pos="9828"/>
      </w:tabs>
      <w:spacing w:before="60" w:after="60"/>
      <w:jc w:val="both"/>
    </w:pPr>
    <w:rPr>
      <w:rFonts w:eastAsia="Times New Roman" w:cs="Arial"/>
      <w:bCs/>
      <w:noProof/>
      <w:color w:val="000000"/>
      <w:lang w:val="en-GB"/>
    </w:rPr>
  </w:style>
  <w:style w:type="paragraph" w:customStyle="1" w:styleId="Char0">
    <w:name w:val="Char"/>
    <w:basedOn w:val="Normal"/>
    <w:rsid w:val="00C20C4D"/>
    <w:pPr>
      <w:spacing w:after="160" w:line="240" w:lineRule="exact"/>
    </w:pPr>
    <w:rPr>
      <w:rFonts w:ascii="Tahoma" w:hAnsi="Tahoma"/>
      <w:sz w:val="20"/>
      <w:szCs w:val="20"/>
      <w:lang w:val="sq-AL"/>
    </w:rPr>
  </w:style>
  <w:style w:type="paragraph" w:styleId="BodyText2">
    <w:name w:val="Body Text 2"/>
    <w:basedOn w:val="Normal"/>
    <w:link w:val="BodyText2Char"/>
    <w:rsid w:val="00C20C4D"/>
    <w:pPr>
      <w:jc w:val="both"/>
    </w:pPr>
    <w:rPr>
      <w:rFonts w:eastAsia="Times New Roman"/>
      <w:bCs/>
      <w:sz w:val="28"/>
      <w:szCs w:val="28"/>
      <w:lang w:val="it-IT"/>
    </w:rPr>
  </w:style>
  <w:style w:type="character" w:customStyle="1" w:styleId="BodyText2Char">
    <w:name w:val="Body Text 2 Char"/>
    <w:basedOn w:val="DefaultParagraphFont"/>
    <w:link w:val="BodyText2"/>
    <w:rsid w:val="00C20C4D"/>
    <w:rPr>
      <w:rFonts w:eastAsia="Times New Roman"/>
      <w:bCs/>
      <w:sz w:val="28"/>
      <w:szCs w:val="28"/>
      <w:lang w:val="it-IT"/>
    </w:rPr>
  </w:style>
  <w:style w:type="character" w:styleId="CommentReference">
    <w:name w:val="annotation reference"/>
    <w:semiHidden/>
    <w:rsid w:val="00C20C4D"/>
    <w:rPr>
      <w:sz w:val="16"/>
      <w:szCs w:val="16"/>
    </w:rPr>
  </w:style>
  <w:style w:type="character" w:customStyle="1" w:styleId="CommentTextChar">
    <w:name w:val="Comment Text Char"/>
    <w:basedOn w:val="DefaultParagraphFont"/>
    <w:link w:val="CommentText"/>
    <w:uiPriority w:val="99"/>
    <w:semiHidden/>
    <w:rsid w:val="00C20C4D"/>
    <w:rPr>
      <w:rFonts w:eastAsia="Times New Roman"/>
      <w:lang w:val="sq-AL"/>
    </w:rPr>
  </w:style>
  <w:style w:type="paragraph" w:styleId="CommentText">
    <w:name w:val="annotation text"/>
    <w:basedOn w:val="Normal"/>
    <w:link w:val="CommentTextChar"/>
    <w:semiHidden/>
    <w:rsid w:val="00C20C4D"/>
    <w:rPr>
      <w:rFonts w:eastAsia="Times New Roman"/>
      <w:sz w:val="20"/>
      <w:szCs w:val="20"/>
      <w:lang w:val="sq-AL"/>
    </w:rPr>
  </w:style>
  <w:style w:type="character" w:customStyle="1" w:styleId="CommentSubjectChar">
    <w:name w:val="Comment Subject Char"/>
    <w:basedOn w:val="CommentTextChar"/>
    <w:link w:val="CommentSubject"/>
    <w:semiHidden/>
    <w:rsid w:val="00C20C4D"/>
    <w:rPr>
      <w:rFonts w:eastAsia="Times New Roman"/>
      <w:b/>
      <w:bCs/>
      <w:lang w:val="sq-AL"/>
    </w:rPr>
  </w:style>
  <w:style w:type="paragraph" w:styleId="CommentSubject">
    <w:name w:val="annotation subject"/>
    <w:basedOn w:val="CommentText"/>
    <w:next w:val="CommentText"/>
    <w:link w:val="CommentSubjectChar"/>
    <w:semiHidden/>
    <w:rsid w:val="00C20C4D"/>
    <w:rPr>
      <w:b/>
      <w:bCs/>
    </w:rPr>
  </w:style>
  <w:style w:type="paragraph" w:styleId="BodyText3">
    <w:name w:val="Body Text 3"/>
    <w:basedOn w:val="Normal"/>
    <w:link w:val="BodyText3Char"/>
    <w:uiPriority w:val="99"/>
    <w:rsid w:val="00C20C4D"/>
    <w:pPr>
      <w:spacing w:after="120"/>
    </w:pPr>
    <w:rPr>
      <w:rFonts w:eastAsia="Times New Roman"/>
      <w:sz w:val="16"/>
      <w:szCs w:val="16"/>
    </w:rPr>
  </w:style>
  <w:style w:type="character" w:customStyle="1" w:styleId="BodyText3Char">
    <w:name w:val="Body Text 3 Char"/>
    <w:basedOn w:val="DefaultParagraphFont"/>
    <w:link w:val="BodyText3"/>
    <w:uiPriority w:val="99"/>
    <w:rsid w:val="00C20C4D"/>
    <w:rPr>
      <w:rFonts w:eastAsia="Times New Roman"/>
      <w:sz w:val="16"/>
      <w:szCs w:val="16"/>
    </w:rPr>
  </w:style>
  <w:style w:type="paragraph" w:styleId="TOCHeading">
    <w:name w:val="TOC Heading"/>
    <w:basedOn w:val="Heading1"/>
    <w:next w:val="Normal"/>
    <w:uiPriority w:val="39"/>
    <w:semiHidden/>
    <w:unhideWhenUsed/>
    <w:qFormat/>
    <w:rsid w:val="00CF1B25"/>
    <w:pPr>
      <w:keepNext w:val="0"/>
      <w:suppressAutoHyphens/>
      <w:spacing w:before="480" w:after="0"/>
      <w:contextualSpacing/>
      <w:outlineLvl w:val="9"/>
    </w:pPr>
    <w:rPr>
      <w:rFonts w:ascii="Cambria" w:eastAsia="Times New Roman" w:hAnsi="Cambria" w:cs="Times New Roman"/>
      <w:kern w:val="0"/>
      <w:sz w:val="28"/>
      <w:szCs w:val="28"/>
      <w:lang w:val="sq-AL" w:eastAsia="fr-FR"/>
    </w:rPr>
  </w:style>
  <w:style w:type="paragraph" w:customStyle="1" w:styleId="JuPara">
    <w:name w:val="Ju_Para"/>
    <w:aliases w:val="Left,First line:  0 cm"/>
    <w:basedOn w:val="Normal"/>
    <w:link w:val="JuParaCar"/>
    <w:rsid w:val="00CF1B25"/>
    <w:pPr>
      <w:suppressAutoHyphens/>
      <w:ind w:firstLine="284"/>
      <w:jc w:val="both"/>
    </w:pPr>
    <w:rPr>
      <w:rFonts w:eastAsia="Times New Roman"/>
      <w:szCs w:val="20"/>
      <w:lang w:val="sq-AL" w:eastAsia="fr-FR"/>
    </w:rPr>
  </w:style>
  <w:style w:type="paragraph" w:customStyle="1" w:styleId="JuHIRoman">
    <w:name w:val="Ju_H_I_Roman"/>
    <w:basedOn w:val="JuHHead"/>
    <w:next w:val="JuPara"/>
    <w:rsid w:val="00CF1B25"/>
    <w:pPr>
      <w:tabs>
        <w:tab w:val="left" w:pos="357"/>
      </w:tabs>
      <w:spacing w:before="360"/>
      <w:ind w:left="357" w:hanging="357"/>
    </w:pPr>
    <w:rPr>
      <w:sz w:val="24"/>
    </w:rPr>
  </w:style>
  <w:style w:type="paragraph" w:customStyle="1" w:styleId="JuHHead">
    <w:name w:val="Ju_H_Head"/>
    <w:basedOn w:val="Normal"/>
    <w:next w:val="JuPara"/>
    <w:rsid w:val="00CF1B25"/>
    <w:pPr>
      <w:keepNext/>
      <w:keepLines/>
      <w:suppressAutoHyphens/>
      <w:spacing w:before="720" w:after="240"/>
      <w:jc w:val="both"/>
    </w:pPr>
    <w:rPr>
      <w:rFonts w:eastAsia="Times New Roman"/>
      <w:sz w:val="28"/>
      <w:szCs w:val="20"/>
      <w:lang w:val="sq-AL" w:eastAsia="fr-FR"/>
    </w:rPr>
  </w:style>
  <w:style w:type="paragraph" w:customStyle="1" w:styleId="JuJudges">
    <w:name w:val="Ju_Judges"/>
    <w:basedOn w:val="Normal"/>
    <w:link w:val="JuJudgesChar"/>
    <w:rsid w:val="00CF1B25"/>
    <w:pPr>
      <w:tabs>
        <w:tab w:val="left" w:pos="567"/>
        <w:tab w:val="left" w:pos="1134"/>
      </w:tabs>
      <w:suppressAutoHyphens/>
    </w:pPr>
    <w:rPr>
      <w:rFonts w:eastAsia="Times New Roman"/>
      <w:szCs w:val="20"/>
      <w:lang w:val="sq-AL" w:eastAsia="fr-FR"/>
    </w:rPr>
  </w:style>
  <w:style w:type="character" w:customStyle="1" w:styleId="JuNames">
    <w:name w:val="Ju_Names"/>
    <w:basedOn w:val="DefaultParagraphFont"/>
    <w:rsid w:val="00CF1B25"/>
    <w:rPr>
      <w:smallCaps/>
    </w:rPr>
  </w:style>
  <w:style w:type="paragraph" w:customStyle="1" w:styleId="JuHA">
    <w:name w:val="Ju_H_A"/>
    <w:basedOn w:val="JuHIRoman"/>
    <w:next w:val="JuPara"/>
    <w:rsid w:val="00CF1B25"/>
    <w:pPr>
      <w:tabs>
        <w:tab w:val="clear" w:pos="357"/>
        <w:tab w:val="left" w:pos="584"/>
      </w:tabs>
      <w:ind w:left="584" w:hanging="352"/>
    </w:pPr>
    <w:rPr>
      <w:b/>
    </w:rPr>
  </w:style>
  <w:style w:type="paragraph" w:customStyle="1" w:styleId="JuQuot">
    <w:name w:val="Ju_Quot"/>
    <w:basedOn w:val="JuPara"/>
    <w:link w:val="JuQuotChar"/>
    <w:rsid w:val="00CF1B25"/>
    <w:pPr>
      <w:spacing w:before="120" w:after="120"/>
      <w:ind w:left="425" w:firstLine="142"/>
    </w:pPr>
    <w:rPr>
      <w:sz w:val="20"/>
    </w:rPr>
  </w:style>
  <w:style w:type="paragraph" w:customStyle="1" w:styleId="JuSigned">
    <w:name w:val="Ju_Signed"/>
    <w:basedOn w:val="Normal"/>
    <w:next w:val="JuParaLast"/>
    <w:link w:val="JuSignedChar"/>
    <w:rsid w:val="00CF1B25"/>
    <w:pPr>
      <w:tabs>
        <w:tab w:val="center" w:pos="851"/>
        <w:tab w:val="center" w:pos="6407"/>
      </w:tabs>
      <w:suppressAutoHyphens/>
      <w:spacing w:before="720"/>
    </w:pPr>
    <w:rPr>
      <w:rFonts w:eastAsia="Times New Roman"/>
      <w:szCs w:val="20"/>
      <w:lang w:val="sq-AL" w:eastAsia="fr-FR"/>
    </w:rPr>
  </w:style>
  <w:style w:type="paragraph" w:customStyle="1" w:styleId="JuParaLast">
    <w:name w:val="Ju_Para_Last"/>
    <w:basedOn w:val="JuPara"/>
    <w:next w:val="JuPara"/>
    <w:rsid w:val="00CF1B25"/>
    <w:pPr>
      <w:keepNext/>
      <w:keepLines/>
      <w:spacing w:before="240"/>
    </w:pPr>
  </w:style>
  <w:style w:type="paragraph" w:customStyle="1" w:styleId="JuCase">
    <w:name w:val="Ju_Case"/>
    <w:basedOn w:val="JuPara"/>
    <w:next w:val="JuPara"/>
    <w:rsid w:val="00CF1B25"/>
    <w:rPr>
      <w:b/>
    </w:rPr>
  </w:style>
  <w:style w:type="paragraph" w:customStyle="1" w:styleId="JuList">
    <w:name w:val="Ju_List"/>
    <w:basedOn w:val="JuPara"/>
    <w:rsid w:val="00CF1B25"/>
    <w:pPr>
      <w:ind w:left="340" w:hanging="340"/>
    </w:pPr>
  </w:style>
  <w:style w:type="paragraph" w:customStyle="1" w:styleId="JuHArticle">
    <w:name w:val="Ju_H_Article"/>
    <w:basedOn w:val="JuHa0"/>
    <w:next w:val="JuQuot"/>
    <w:rsid w:val="00CF1B25"/>
  </w:style>
  <w:style w:type="paragraph" w:customStyle="1" w:styleId="JuHa0">
    <w:name w:val="Ju_H_a"/>
    <w:basedOn w:val="JuH1"/>
    <w:next w:val="JuPara"/>
    <w:rsid w:val="00CF1B25"/>
    <w:pPr>
      <w:tabs>
        <w:tab w:val="clear" w:pos="584"/>
        <w:tab w:val="left" w:pos="975"/>
      </w:tabs>
      <w:spacing w:before="240" w:after="120"/>
      <w:ind w:left="975" w:hanging="340"/>
    </w:pPr>
    <w:rPr>
      <w:sz w:val="20"/>
    </w:rPr>
  </w:style>
  <w:style w:type="paragraph" w:customStyle="1" w:styleId="JuH1">
    <w:name w:val="Ju_H_1."/>
    <w:basedOn w:val="JuHA"/>
    <w:next w:val="JuPara"/>
    <w:rsid w:val="00CF1B25"/>
  </w:style>
  <w:style w:type="paragraph" w:customStyle="1" w:styleId="JuCourt">
    <w:name w:val="Ju_Court"/>
    <w:basedOn w:val="JuJudges"/>
    <w:rsid w:val="00CF1B25"/>
  </w:style>
  <w:style w:type="paragraph" w:customStyle="1" w:styleId="JuHi">
    <w:name w:val="Ju_H_i"/>
    <w:basedOn w:val="JuHa0"/>
    <w:next w:val="JuPara"/>
    <w:rsid w:val="00CF1B25"/>
  </w:style>
  <w:style w:type="paragraph" w:customStyle="1" w:styleId="JuH">
    <w:name w:val="Ju_H_–"/>
    <w:basedOn w:val="JuHalpha"/>
    <w:next w:val="JuPara"/>
    <w:rsid w:val="00CF1B25"/>
  </w:style>
  <w:style w:type="paragraph" w:customStyle="1" w:styleId="JuHalpha">
    <w:name w:val="Ju_H_alpha"/>
    <w:basedOn w:val="JuHi"/>
    <w:next w:val="JuPara"/>
    <w:rsid w:val="00CF1B25"/>
  </w:style>
  <w:style w:type="paragraph" w:customStyle="1" w:styleId="JuLista">
    <w:name w:val="Ju_List_a"/>
    <w:basedOn w:val="JuList"/>
    <w:rsid w:val="00CF1B25"/>
  </w:style>
  <w:style w:type="paragraph" w:customStyle="1" w:styleId="JuListi">
    <w:name w:val="Ju_List_i"/>
    <w:basedOn w:val="JuLista"/>
    <w:rsid w:val="00CF1B25"/>
  </w:style>
  <w:style w:type="paragraph" w:customStyle="1" w:styleId="OpiHHead">
    <w:name w:val="Opi_H_Head"/>
    <w:basedOn w:val="JuHHead"/>
    <w:next w:val="OpiPara"/>
    <w:rsid w:val="00CF1B25"/>
    <w:pPr>
      <w:spacing w:before="0"/>
      <w:jc w:val="center"/>
    </w:pPr>
  </w:style>
  <w:style w:type="paragraph" w:customStyle="1" w:styleId="OpiPara">
    <w:name w:val="Opi_Para"/>
    <w:basedOn w:val="JuPara"/>
    <w:rsid w:val="00CF1B25"/>
  </w:style>
  <w:style w:type="paragraph" w:customStyle="1" w:styleId="OpiTranslation">
    <w:name w:val="Opi_Translation"/>
    <w:basedOn w:val="OpiHHead"/>
    <w:next w:val="OpiPara"/>
    <w:rsid w:val="00CF1B25"/>
  </w:style>
  <w:style w:type="paragraph" w:customStyle="1" w:styleId="JuInitialled">
    <w:name w:val="Ju_Initialled"/>
    <w:basedOn w:val="JuSigned"/>
    <w:rsid w:val="00CF1B25"/>
  </w:style>
  <w:style w:type="paragraph" w:customStyle="1" w:styleId="JuHeader">
    <w:name w:val="Ju_Header"/>
    <w:basedOn w:val="Header"/>
    <w:rsid w:val="00CF1B25"/>
    <w:pPr>
      <w:tabs>
        <w:tab w:val="clear" w:pos="4680"/>
        <w:tab w:val="clear" w:pos="9360"/>
        <w:tab w:val="center" w:pos="3686"/>
        <w:tab w:val="right" w:pos="7371"/>
      </w:tabs>
      <w:suppressAutoHyphens/>
    </w:pPr>
    <w:rPr>
      <w:rFonts w:eastAsia="Times New Roman"/>
      <w:sz w:val="18"/>
      <w:szCs w:val="20"/>
      <w:lang w:val="sq-AL" w:eastAsia="fr-FR"/>
    </w:rPr>
  </w:style>
  <w:style w:type="paragraph" w:customStyle="1" w:styleId="DecHTitle">
    <w:name w:val="Dec_H_Title"/>
    <w:basedOn w:val="Normal"/>
    <w:rsid w:val="00CF1B25"/>
    <w:pPr>
      <w:suppressAutoHyphens/>
      <w:spacing w:after="240"/>
      <w:jc w:val="center"/>
    </w:pPr>
    <w:rPr>
      <w:rFonts w:eastAsia="Times New Roman"/>
      <w:sz w:val="28"/>
      <w:szCs w:val="20"/>
      <w:lang w:val="sq-AL" w:eastAsia="fr-FR"/>
    </w:rPr>
  </w:style>
  <w:style w:type="paragraph" w:customStyle="1" w:styleId="DecHCase">
    <w:name w:val="Dec_H_Case"/>
    <w:basedOn w:val="DecHTitle"/>
    <w:next w:val="JuPara"/>
    <w:rsid w:val="00CF1B25"/>
  </w:style>
  <w:style w:type="paragraph" w:customStyle="1" w:styleId="DecList">
    <w:name w:val="Dec_List"/>
    <w:basedOn w:val="Normal"/>
    <w:rsid w:val="00CF1B25"/>
    <w:pPr>
      <w:suppressAutoHyphens/>
      <w:spacing w:before="240"/>
      <w:ind w:left="284"/>
      <w:jc w:val="both"/>
    </w:pPr>
    <w:rPr>
      <w:rFonts w:eastAsia="Times New Roman"/>
      <w:szCs w:val="20"/>
      <w:lang w:val="sq-AL" w:eastAsia="fr-FR"/>
    </w:rPr>
  </w:style>
  <w:style w:type="paragraph" w:customStyle="1" w:styleId="JuParaSub">
    <w:name w:val="Ju_Para_Sub"/>
    <w:basedOn w:val="JuPara"/>
    <w:rsid w:val="00CF1B25"/>
    <w:pPr>
      <w:ind w:left="284"/>
    </w:pPr>
    <w:rPr>
      <w:szCs w:val="24"/>
    </w:rPr>
  </w:style>
  <w:style w:type="paragraph" w:customStyle="1" w:styleId="JuQuotSub">
    <w:name w:val="Ju_Quot_Sub"/>
    <w:basedOn w:val="JuQuot"/>
    <w:rsid w:val="00CF1B25"/>
    <w:pPr>
      <w:ind w:left="567"/>
    </w:pPr>
  </w:style>
  <w:style w:type="paragraph" w:customStyle="1" w:styleId="PJuPara">
    <w:name w:val="P_Ju_Para"/>
    <w:basedOn w:val="Normal"/>
    <w:rsid w:val="00CF1B25"/>
    <w:pPr>
      <w:suppressAutoHyphens/>
      <w:ind w:firstLine="284"/>
      <w:jc w:val="both"/>
    </w:pPr>
    <w:rPr>
      <w:rFonts w:eastAsia="Times New Roman"/>
      <w:szCs w:val="20"/>
      <w:lang w:val="sq-AL" w:eastAsia="fr-FR"/>
    </w:rPr>
  </w:style>
  <w:style w:type="paragraph" w:customStyle="1" w:styleId="PJuQuot">
    <w:name w:val="P_Ju_Quot"/>
    <w:basedOn w:val="Normal"/>
    <w:rsid w:val="00CF1B25"/>
    <w:pPr>
      <w:suppressAutoHyphens/>
      <w:spacing w:before="120" w:after="120"/>
      <w:ind w:left="403" w:firstLine="176"/>
      <w:jc w:val="both"/>
    </w:pPr>
    <w:rPr>
      <w:rFonts w:eastAsia="Times New Roman"/>
      <w:sz w:val="20"/>
      <w:szCs w:val="20"/>
      <w:lang w:val="sq-AL" w:eastAsia="fr-FR"/>
    </w:rPr>
  </w:style>
  <w:style w:type="paragraph" w:customStyle="1" w:styleId="OpiHA">
    <w:name w:val="Opi_H_A"/>
    <w:basedOn w:val="JuHIRoman"/>
    <w:next w:val="OpiPara"/>
    <w:rsid w:val="00CF1B25"/>
    <w:pPr>
      <w:tabs>
        <w:tab w:val="clear" w:pos="357"/>
      </w:tabs>
    </w:pPr>
    <w:rPr>
      <w:b/>
    </w:rPr>
  </w:style>
  <w:style w:type="paragraph" w:customStyle="1" w:styleId="OpiH1">
    <w:name w:val="Opi_H_1."/>
    <w:basedOn w:val="OpiHA"/>
    <w:next w:val="OpiPara"/>
    <w:rsid w:val="00CF1B25"/>
  </w:style>
  <w:style w:type="paragraph" w:customStyle="1" w:styleId="OpiHa0">
    <w:name w:val="Opi_H_a"/>
    <w:basedOn w:val="OpiH1"/>
    <w:next w:val="OpiPara"/>
    <w:rsid w:val="00CF1B25"/>
  </w:style>
  <w:style w:type="paragraph" w:customStyle="1" w:styleId="OpiHi">
    <w:name w:val="Opi_H_i"/>
    <w:basedOn w:val="OpiHa0"/>
    <w:next w:val="OpiPara"/>
    <w:rsid w:val="00CF1B25"/>
  </w:style>
  <w:style w:type="paragraph" w:customStyle="1" w:styleId="PListArticleSubject">
    <w:name w:val="P_List_ArticleSubject"/>
    <w:basedOn w:val="Normal"/>
    <w:rsid w:val="00CF1B25"/>
    <w:pPr>
      <w:tabs>
        <w:tab w:val="left" w:pos="2977"/>
      </w:tabs>
      <w:suppressAutoHyphens/>
      <w:ind w:left="2977" w:hanging="2977"/>
    </w:pPr>
    <w:rPr>
      <w:rFonts w:eastAsia="Times New Roman"/>
      <w:szCs w:val="20"/>
      <w:lang w:val="sq-AL" w:eastAsia="fr-FR"/>
    </w:rPr>
  </w:style>
  <w:style w:type="paragraph" w:customStyle="1" w:styleId="OpiQuot">
    <w:name w:val="Opi_Quot"/>
    <w:basedOn w:val="JuQuot"/>
    <w:rsid w:val="00CF1B25"/>
  </w:style>
  <w:style w:type="paragraph" w:customStyle="1" w:styleId="SuCoverTitle1">
    <w:name w:val="Su_Cover_Title1"/>
    <w:basedOn w:val="Normal"/>
    <w:next w:val="SuCoverTitle2"/>
    <w:rsid w:val="00CF1B25"/>
    <w:pPr>
      <w:suppressAutoHyphens/>
      <w:spacing w:before="2500"/>
      <w:jc w:val="center"/>
    </w:pPr>
    <w:rPr>
      <w:rFonts w:eastAsia="Times New Roman"/>
      <w:sz w:val="22"/>
      <w:szCs w:val="20"/>
      <w:lang w:val="sq-AL" w:eastAsia="fr-FR"/>
    </w:rPr>
  </w:style>
  <w:style w:type="paragraph" w:customStyle="1" w:styleId="SuCoverTitle2">
    <w:name w:val="Su_Cover_Title2"/>
    <w:basedOn w:val="SuCoverTitle1"/>
    <w:next w:val="Normal"/>
    <w:rsid w:val="00CF1B25"/>
    <w:pPr>
      <w:spacing w:before="240"/>
    </w:pPr>
    <w:rPr>
      <w:sz w:val="18"/>
    </w:rPr>
  </w:style>
  <w:style w:type="paragraph" w:customStyle="1" w:styleId="SuPara">
    <w:name w:val="Su_Para"/>
    <w:basedOn w:val="SuKeywords"/>
    <w:rsid w:val="00CF1B25"/>
  </w:style>
  <w:style w:type="paragraph" w:customStyle="1" w:styleId="SuKeywords">
    <w:name w:val="Su_Keywords"/>
    <w:basedOn w:val="SuHHead"/>
    <w:rsid w:val="00CF1B25"/>
  </w:style>
  <w:style w:type="paragraph" w:customStyle="1" w:styleId="SuHHead">
    <w:name w:val="Su_H_Head"/>
    <w:basedOn w:val="SuSubject"/>
    <w:rsid w:val="00CF1B25"/>
    <w:pPr>
      <w:spacing w:before="360" w:after="120"/>
      <w:jc w:val="both"/>
    </w:pPr>
    <w:rPr>
      <w:b/>
      <w:sz w:val="22"/>
    </w:rPr>
  </w:style>
  <w:style w:type="paragraph" w:customStyle="1" w:styleId="SuSubject">
    <w:name w:val="Su_Subject"/>
    <w:basedOn w:val="SuSummary"/>
    <w:rsid w:val="00CF1B25"/>
  </w:style>
  <w:style w:type="paragraph" w:customStyle="1" w:styleId="SuSummary">
    <w:name w:val="Su_Summary"/>
    <w:basedOn w:val="Normal"/>
    <w:next w:val="SuSubject"/>
    <w:rsid w:val="00CF1B25"/>
    <w:pPr>
      <w:suppressAutoHyphens/>
      <w:spacing w:after="240"/>
      <w:jc w:val="center"/>
    </w:pPr>
    <w:rPr>
      <w:rFonts w:eastAsia="Times New Roman"/>
      <w:szCs w:val="20"/>
      <w:lang w:val="sq-AL" w:eastAsia="fr-FR"/>
    </w:rPr>
  </w:style>
  <w:style w:type="paragraph" w:customStyle="1" w:styleId="PListCaseNo">
    <w:name w:val="P_List_CaseNo"/>
    <w:basedOn w:val="Normal"/>
    <w:rsid w:val="00CF1B25"/>
    <w:pPr>
      <w:tabs>
        <w:tab w:val="left" w:pos="1276"/>
      </w:tabs>
      <w:suppressAutoHyphens/>
      <w:spacing w:line="288" w:lineRule="auto"/>
      <w:ind w:left="1276" w:hanging="1276"/>
    </w:pPr>
    <w:rPr>
      <w:rFonts w:eastAsia="Times New Roman"/>
      <w:szCs w:val="20"/>
      <w:lang w:val="sq-AL" w:eastAsia="fr-FR"/>
    </w:rPr>
  </w:style>
  <w:style w:type="paragraph" w:customStyle="1" w:styleId="PListCases">
    <w:name w:val="P_List_Cases"/>
    <w:basedOn w:val="Normal"/>
    <w:rsid w:val="00CF1B25"/>
    <w:pPr>
      <w:suppressAutoHyphens/>
      <w:spacing w:line="288" w:lineRule="auto"/>
    </w:pPr>
    <w:rPr>
      <w:rFonts w:eastAsia="Times New Roman"/>
      <w:szCs w:val="20"/>
      <w:lang w:val="sq-AL" w:eastAsia="fr-FR"/>
    </w:rPr>
  </w:style>
  <w:style w:type="paragraph" w:customStyle="1" w:styleId="PTextIntro">
    <w:name w:val="P_Text_Intro"/>
    <w:basedOn w:val="Normal"/>
    <w:rsid w:val="00CF1B25"/>
    <w:pPr>
      <w:suppressAutoHyphens/>
      <w:jc w:val="both"/>
    </w:pPr>
    <w:rPr>
      <w:rFonts w:eastAsia="Times New Roman"/>
      <w:i/>
      <w:sz w:val="20"/>
      <w:szCs w:val="20"/>
      <w:lang w:val="sq-AL" w:eastAsia="fr-FR"/>
    </w:rPr>
  </w:style>
  <w:style w:type="paragraph" w:customStyle="1" w:styleId="PTitleCover">
    <w:name w:val="P_Title_Cover"/>
    <w:basedOn w:val="Normal"/>
    <w:rsid w:val="00CF1B25"/>
    <w:pPr>
      <w:suppressAutoHyphens/>
      <w:spacing w:before="2500"/>
      <w:jc w:val="center"/>
    </w:pPr>
    <w:rPr>
      <w:rFonts w:eastAsia="Times New Roman"/>
      <w:b/>
      <w:smallCaps/>
      <w:sz w:val="30"/>
      <w:szCs w:val="20"/>
      <w:lang w:val="sq-AL" w:eastAsia="fr-FR"/>
    </w:rPr>
  </w:style>
  <w:style w:type="paragraph" w:customStyle="1" w:styleId="PTitle1Alpha">
    <w:name w:val="P_Title1_Alpha"/>
    <w:basedOn w:val="Normal"/>
    <w:next w:val="Normal"/>
    <w:rsid w:val="00CF1B25"/>
    <w:pPr>
      <w:suppressAutoHyphens/>
      <w:spacing w:after="120"/>
      <w:jc w:val="center"/>
    </w:pPr>
    <w:rPr>
      <w:rFonts w:eastAsia="Times New Roman"/>
      <w:b/>
      <w:smallCaps/>
      <w:sz w:val="30"/>
      <w:szCs w:val="20"/>
      <w:lang w:val="sq-AL" w:eastAsia="fr-FR"/>
    </w:rPr>
  </w:style>
  <w:style w:type="paragraph" w:customStyle="1" w:styleId="PTitle1IndexArticle">
    <w:name w:val="P_Title1_IndexArticle"/>
    <w:basedOn w:val="Normal"/>
    <w:rsid w:val="00CF1B25"/>
    <w:pPr>
      <w:suppressAutoHyphens/>
      <w:spacing w:after="120"/>
      <w:jc w:val="center"/>
    </w:pPr>
    <w:rPr>
      <w:rFonts w:eastAsia="Times New Roman"/>
      <w:b/>
      <w:smallCaps/>
      <w:sz w:val="30"/>
      <w:szCs w:val="20"/>
      <w:lang w:val="sq-AL" w:eastAsia="fr-FR"/>
    </w:rPr>
  </w:style>
  <w:style w:type="paragraph" w:customStyle="1" w:styleId="PTitle1IndexKey">
    <w:name w:val="P_Title1_IndexKey"/>
    <w:basedOn w:val="Normal"/>
    <w:rsid w:val="00CF1B25"/>
    <w:pPr>
      <w:suppressAutoHyphens/>
      <w:spacing w:after="600"/>
      <w:jc w:val="center"/>
    </w:pPr>
    <w:rPr>
      <w:rFonts w:eastAsia="Times New Roman"/>
      <w:b/>
      <w:smallCaps/>
      <w:sz w:val="30"/>
      <w:szCs w:val="20"/>
      <w:lang w:val="sq-AL" w:eastAsia="fr-FR"/>
    </w:rPr>
  </w:style>
  <w:style w:type="paragraph" w:customStyle="1" w:styleId="PTitle1Num">
    <w:name w:val="P_Title1_Num"/>
    <w:basedOn w:val="Normal"/>
    <w:next w:val="PListCaseNo"/>
    <w:rsid w:val="00CF1B25"/>
    <w:pPr>
      <w:suppressAutoHyphens/>
      <w:spacing w:after="720"/>
      <w:jc w:val="center"/>
    </w:pPr>
    <w:rPr>
      <w:rFonts w:eastAsia="Times New Roman"/>
      <w:b/>
      <w:smallCaps/>
      <w:sz w:val="30"/>
      <w:szCs w:val="20"/>
      <w:lang w:val="sq-AL" w:eastAsia="fr-FR"/>
    </w:rPr>
  </w:style>
  <w:style w:type="paragraph" w:customStyle="1" w:styleId="PTitle2Country">
    <w:name w:val="P_Title2_Country"/>
    <w:basedOn w:val="Normal"/>
    <w:next w:val="PListCases"/>
    <w:rsid w:val="00CF1B25"/>
    <w:pPr>
      <w:keepNext/>
      <w:keepLines/>
      <w:suppressAutoHyphens/>
      <w:spacing w:before="600" w:after="360"/>
    </w:pPr>
    <w:rPr>
      <w:rFonts w:eastAsia="Times New Roman"/>
      <w:b/>
      <w:szCs w:val="20"/>
      <w:lang w:val="sq-AL" w:eastAsia="fr-FR"/>
    </w:rPr>
  </w:style>
  <w:style w:type="paragraph" w:customStyle="1" w:styleId="PTitle2Letters">
    <w:name w:val="P_Title2_Letters"/>
    <w:basedOn w:val="Normal"/>
    <w:next w:val="PListCases"/>
    <w:rsid w:val="00CF1B25"/>
    <w:pPr>
      <w:keepNext/>
      <w:keepLines/>
      <w:suppressAutoHyphens/>
      <w:spacing w:before="600" w:after="360"/>
    </w:pPr>
    <w:rPr>
      <w:rFonts w:eastAsia="Times New Roman"/>
      <w:b/>
      <w:sz w:val="28"/>
      <w:szCs w:val="20"/>
      <w:lang w:val="sq-AL" w:eastAsia="fr-FR"/>
    </w:rPr>
  </w:style>
  <w:style w:type="paragraph" w:customStyle="1" w:styleId="PTitle2Part">
    <w:name w:val="P_Title2_Part"/>
    <w:basedOn w:val="Normal"/>
    <w:rsid w:val="00CF1B25"/>
    <w:pPr>
      <w:keepNext/>
      <w:keepLines/>
      <w:suppressAutoHyphens/>
      <w:spacing w:before="600" w:after="240"/>
      <w:jc w:val="center"/>
    </w:pPr>
    <w:rPr>
      <w:rFonts w:eastAsia="Times New Roman"/>
      <w:b/>
      <w:caps/>
      <w:szCs w:val="20"/>
      <w:lang w:val="sq-AL" w:eastAsia="fr-FR"/>
    </w:rPr>
  </w:style>
  <w:style w:type="paragraph" w:customStyle="1" w:styleId="PTitle3Article">
    <w:name w:val="P_Title3_Article"/>
    <w:basedOn w:val="Normal"/>
    <w:rsid w:val="00CF1B25"/>
    <w:pPr>
      <w:keepNext/>
      <w:keepLines/>
      <w:suppressAutoHyphens/>
      <w:spacing w:before="360" w:after="120"/>
      <w:jc w:val="center"/>
    </w:pPr>
    <w:rPr>
      <w:rFonts w:eastAsia="Times New Roman"/>
      <w:b/>
      <w:smallCaps/>
      <w:sz w:val="22"/>
      <w:szCs w:val="20"/>
      <w:lang w:val="sq-AL" w:eastAsia="fr-FR"/>
    </w:rPr>
  </w:style>
  <w:style w:type="paragraph" w:customStyle="1" w:styleId="PTitle4ArticleSub">
    <w:name w:val="P_Title4_Article_Sub"/>
    <w:basedOn w:val="PTitle3Article"/>
    <w:rsid w:val="00CF1B25"/>
  </w:style>
  <w:style w:type="paragraph" w:customStyle="1" w:styleId="PTitle5Subject">
    <w:name w:val="P_Title5_Subject"/>
    <w:basedOn w:val="Normal"/>
    <w:rsid w:val="00CF1B25"/>
    <w:pPr>
      <w:keepNext/>
      <w:keepLines/>
      <w:suppressAutoHyphens/>
      <w:spacing w:before="240" w:after="120"/>
      <w:jc w:val="both"/>
    </w:pPr>
    <w:rPr>
      <w:rFonts w:eastAsia="Times New Roman"/>
      <w:b/>
      <w:i/>
      <w:szCs w:val="20"/>
      <w:lang w:val="sq-AL" w:eastAsia="fr-FR"/>
    </w:rPr>
  </w:style>
  <w:style w:type="paragraph" w:customStyle="1" w:styleId="PTitle6SubjectSub">
    <w:name w:val="P_Title6_Subject_Sub"/>
    <w:basedOn w:val="Normal"/>
    <w:rsid w:val="00CF1B25"/>
    <w:pPr>
      <w:keepNext/>
      <w:keepLines/>
      <w:suppressAutoHyphens/>
      <w:spacing w:before="240" w:after="120"/>
      <w:ind w:left="284"/>
      <w:jc w:val="both"/>
    </w:pPr>
    <w:rPr>
      <w:rFonts w:eastAsia="Times New Roman"/>
      <w:b/>
      <w:sz w:val="20"/>
      <w:szCs w:val="20"/>
      <w:lang w:val="sq-AL" w:eastAsia="fr-FR"/>
    </w:rPr>
  </w:style>
  <w:style w:type="paragraph" w:customStyle="1" w:styleId="PTitle7CaseName">
    <w:name w:val="P_Title7_CaseName"/>
    <w:basedOn w:val="Normal"/>
    <w:rsid w:val="00CF1B25"/>
    <w:pPr>
      <w:keepLines/>
      <w:suppressAutoHyphens/>
      <w:spacing w:after="240"/>
      <w:jc w:val="right"/>
    </w:pPr>
    <w:rPr>
      <w:rFonts w:eastAsia="Times New Roman"/>
      <w:sz w:val="22"/>
      <w:szCs w:val="20"/>
      <w:lang w:val="sq-AL" w:eastAsia="fr-FR"/>
    </w:rPr>
  </w:style>
  <w:style w:type="paragraph" w:customStyle="1" w:styleId="OpiParaSub">
    <w:name w:val="Opi_Para_Sub"/>
    <w:basedOn w:val="JuParaSub"/>
    <w:rsid w:val="00CF1B25"/>
  </w:style>
  <w:style w:type="paragraph" w:customStyle="1" w:styleId="OpiQuotSub">
    <w:name w:val="Opi_Quot_Sub"/>
    <w:basedOn w:val="JuQuotSub"/>
    <w:rsid w:val="00CF1B25"/>
  </w:style>
  <w:style w:type="character" w:customStyle="1" w:styleId="JuSignedChar">
    <w:name w:val="Ju_Signed Char"/>
    <w:basedOn w:val="DefaultParagraphFont"/>
    <w:link w:val="JuSigned"/>
    <w:rsid w:val="00CF1B25"/>
    <w:rPr>
      <w:rFonts w:eastAsia="Times New Roman"/>
      <w:sz w:val="24"/>
      <w:lang w:val="sq-AL" w:eastAsia="fr-FR"/>
    </w:rPr>
  </w:style>
  <w:style w:type="paragraph" w:customStyle="1" w:styleId="NormalJustified">
    <w:name w:val="Normal_Justified"/>
    <w:basedOn w:val="Normal"/>
    <w:rsid w:val="00CF1B25"/>
    <w:pPr>
      <w:suppressAutoHyphens/>
      <w:jc w:val="both"/>
    </w:pPr>
    <w:rPr>
      <w:rFonts w:eastAsia="Times New Roman"/>
      <w:szCs w:val="20"/>
      <w:lang w:val="sq-AL" w:eastAsia="fr-FR"/>
    </w:rPr>
  </w:style>
  <w:style w:type="character" w:customStyle="1" w:styleId="JuJudgesChar">
    <w:name w:val="Ju_Judges Char"/>
    <w:basedOn w:val="DefaultParagraphFont"/>
    <w:link w:val="JuJudges"/>
    <w:rsid w:val="00CF1B25"/>
    <w:rPr>
      <w:rFonts w:eastAsia="Times New Roman"/>
      <w:sz w:val="24"/>
      <w:lang w:val="sq-AL" w:eastAsia="fr-FR"/>
    </w:rPr>
  </w:style>
  <w:style w:type="character" w:customStyle="1" w:styleId="JuParaCar">
    <w:name w:val="Ju_Para Car"/>
    <w:basedOn w:val="DefaultParagraphFont"/>
    <w:link w:val="JuPara"/>
    <w:rsid w:val="00CF1B25"/>
    <w:rPr>
      <w:rFonts w:eastAsia="Times New Roman"/>
      <w:sz w:val="24"/>
      <w:lang w:val="sq-AL" w:eastAsia="fr-FR"/>
    </w:rPr>
  </w:style>
  <w:style w:type="character" w:customStyle="1" w:styleId="JuParaChar">
    <w:name w:val="Ju_Para Char"/>
    <w:basedOn w:val="DefaultParagraphFont"/>
    <w:rsid w:val="00CF1B25"/>
    <w:rPr>
      <w:sz w:val="24"/>
      <w:lang w:val="en-GB" w:eastAsia="fr-FR" w:bidi="ar-SA"/>
    </w:rPr>
  </w:style>
  <w:style w:type="character" w:styleId="Hyperlink">
    <w:name w:val="Hyperlink"/>
    <w:basedOn w:val="DefaultParagraphFont"/>
    <w:rsid w:val="00CF1B25"/>
    <w:rPr>
      <w:color w:val="0000FF"/>
      <w:u w:val="single"/>
    </w:rPr>
  </w:style>
  <w:style w:type="character" w:customStyle="1" w:styleId="ju-005fpara--char">
    <w:name w:val="ju-005fpara--char"/>
    <w:basedOn w:val="DefaultParagraphFont"/>
    <w:rsid w:val="00CF1B25"/>
  </w:style>
  <w:style w:type="character" w:customStyle="1" w:styleId="JuQuotChar">
    <w:name w:val="Ju_Quot Char"/>
    <w:basedOn w:val="JuParaCar"/>
    <w:link w:val="JuQuot"/>
    <w:rsid w:val="00CF1B25"/>
    <w:rPr>
      <w:rFonts w:eastAsia="Times New Roman"/>
      <w:sz w:val="24"/>
      <w:lang w:val="sq-AL" w:eastAsia="fr-FR"/>
    </w:rPr>
  </w:style>
  <w:style w:type="character" w:customStyle="1" w:styleId="ju--005fpara----char--char">
    <w:name w:val="ju--005fpara----char--char"/>
    <w:basedOn w:val="DefaultParagraphFont"/>
    <w:rsid w:val="00CF1B25"/>
  </w:style>
  <w:style w:type="paragraph" w:customStyle="1" w:styleId="CharCharCharCharCar">
    <w:name w:val="Char Char Char Char Car"/>
    <w:basedOn w:val="Normal"/>
    <w:rsid w:val="00CF1B25"/>
    <w:pPr>
      <w:spacing w:after="160" w:line="240" w:lineRule="exact"/>
    </w:pPr>
    <w:rPr>
      <w:rFonts w:ascii="Tahoma" w:hAnsi="Tahoma"/>
      <w:sz w:val="20"/>
      <w:szCs w:val="20"/>
      <w:lang w:val="sq-AL"/>
    </w:rPr>
  </w:style>
  <w:style w:type="paragraph" w:styleId="BodyTextIndent">
    <w:name w:val="Body Text Indent"/>
    <w:basedOn w:val="Normal"/>
    <w:link w:val="BodyTextIndentChar"/>
    <w:rsid w:val="00CF1B25"/>
    <w:pPr>
      <w:spacing w:after="200" w:line="276" w:lineRule="auto"/>
      <w:ind w:firstLine="720"/>
      <w:jc w:val="both"/>
    </w:pPr>
    <w:rPr>
      <w:rFonts w:ascii="Calibri" w:eastAsia="Calibri" w:hAnsi="Calibri"/>
      <w:sz w:val="22"/>
      <w:szCs w:val="22"/>
      <w:lang w:val="el-GR"/>
    </w:rPr>
  </w:style>
  <w:style w:type="character" w:customStyle="1" w:styleId="BodyTextIndentChar">
    <w:name w:val="Body Text Indent Char"/>
    <w:basedOn w:val="DefaultParagraphFont"/>
    <w:link w:val="BodyTextIndent"/>
    <w:rsid w:val="00CF1B25"/>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63856">
      <w:marLeft w:val="0"/>
      <w:marRight w:val="0"/>
      <w:marTop w:val="0"/>
      <w:marBottom w:val="0"/>
      <w:divBdr>
        <w:top w:val="none" w:sz="0" w:space="0" w:color="auto"/>
        <w:left w:val="none" w:sz="0" w:space="0" w:color="auto"/>
        <w:bottom w:val="none" w:sz="0" w:space="0" w:color="auto"/>
        <w:right w:val="none" w:sz="0" w:space="0" w:color="auto"/>
      </w:divBdr>
      <w:divsChild>
        <w:div w:id="494763859">
          <w:marLeft w:val="0"/>
          <w:marRight w:val="0"/>
          <w:marTop w:val="0"/>
          <w:marBottom w:val="0"/>
          <w:divBdr>
            <w:top w:val="none" w:sz="0" w:space="0" w:color="auto"/>
            <w:left w:val="none" w:sz="0" w:space="0" w:color="auto"/>
            <w:bottom w:val="none" w:sz="0" w:space="0" w:color="auto"/>
            <w:right w:val="none" w:sz="0" w:space="0" w:color="auto"/>
          </w:divBdr>
        </w:div>
      </w:divsChild>
    </w:div>
    <w:div w:id="494763857">
      <w:marLeft w:val="0"/>
      <w:marRight w:val="0"/>
      <w:marTop w:val="0"/>
      <w:marBottom w:val="0"/>
      <w:divBdr>
        <w:top w:val="none" w:sz="0" w:space="0" w:color="auto"/>
        <w:left w:val="none" w:sz="0" w:space="0" w:color="auto"/>
        <w:bottom w:val="none" w:sz="0" w:space="0" w:color="auto"/>
        <w:right w:val="none" w:sz="0" w:space="0" w:color="auto"/>
      </w:divBdr>
      <w:divsChild>
        <w:div w:id="494763863">
          <w:marLeft w:val="0"/>
          <w:marRight w:val="0"/>
          <w:marTop w:val="0"/>
          <w:marBottom w:val="0"/>
          <w:divBdr>
            <w:top w:val="none" w:sz="0" w:space="0" w:color="auto"/>
            <w:left w:val="none" w:sz="0" w:space="0" w:color="auto"/>
            <w:bottom w:val="none" w:sz="0" w:space="0" w:color="auto"/>
            <w:right w:val="none" w:sz="0" w:space="0" w:color="auto"/>
          </w:divBdr>
        </w:div>
      </w:divsChild>
    </w:div>
    <w:div w:id="494763858">
      <w:marLeft w:val="0"/>
      <w:marRight w:val="0"/>
      <w:marTop w:val="0"/>
      <w:marBottom w:val="0"/>
      <w:divBdr>
        <w:top w:val="none" w:sz="0" w:space="0" w:color="auto"/>
        <w:left w:val="none" w:sz="0" w:space="0" w:color="auto"/>
        <w:bottom w:val="none" w:sz="0" w:space="0" w:color="auto"/>
        <w:right w:val="none" w:sz="0" w:space="0" w:color="auto"/>
      </w:divBdr>
    </w:div>
    <w:div w:id="494763860">
      <w:marLeft w:val="0"/>
      <w:marRight w:val="0"/>
      <w:marTop w:val="0"/>
      <w:marBottom w:val="0"/>
      <w:divBdr>
        <w:top w:val="none" w:sz="0" w:space="0" w:color="auto"/>
        <w:left w:val="none" w:sz="0" w:space="0" w:color="auto"/>
        <w:bottom w:val="none" w:sz="0" w:space="0" w:color="auto"/>
        <w:right w:val="none" w:sz="0" w:space="0" w:color="auto"/>
      </w:divBdr>
    </w:div>
    <w:div w:id="494763861">
      <w:marLeft w:val="0"/>
      <w:marRight w:val="0"/>
      <w:marTop w:val="0"/>
      <w:marBottom w:val="0"/>
      <w:divBdr>
        <w:top w:val="none" w:sz="0" w:space="0" w:color="auto"/>
        <w:left w:val="none" w:sz="0" w:space="0" w:color="auto"/>
        <w:bottom w:val="none" w:sz="0" w:space="0" w:color="auto"/>
        <w:right w:val="none" w:sz="0" w:space="0" w:color="auto"/>
      </w:divBdr>
    </w:div>
    <w:div w:id="494763862">
      <w:marLeft w:val="0"/>
      <w:marRight w:val="0"/>
      <w:marTop w:val="0"/>
      <w:marBottom w:val="0"/>
      <w:divBdr>
        <w:top w:val="none" w:sz="0" w:space="0" w:color="auto"/>
        <w:left w:val="none" w:sz="0" w:space="0" w:color="auto"/>
        <w:bottom w:val="none" w:sz="0" w:space="0" w:color="auto"/>
        <w:right w:val="none" w:sz="0" w:space="0" w:color="auto"/>
      </w:divBdr>
    </w:div>
    <w:div w:id="494763864">
      <w:marLeft w:val="0"/>
      <w:marRight w:val="0"/>
      <w:marTop w:val="0"/>
      <w:marBottom w:val="0"/>
      <w:divBdr>
        <w:top w:val="none" w:sz="0" w:space="0" w:color="auto"/>
        <w:left w:val="none" w:sz="0" w:space="0" w:color="auto"/>
        <w:bottom w:val="none" w:sz="0" w:space="0" w:color="auto"/>
        <w:right w:val="none" w:sz="0" w:space="0" w:color="auto"/>
      </w:divBdr>
    </w:div>
    <w:div w:id="494763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VENDIM</vt:lpstr>
    </vt:vector>
  </TitlesOfParts>
  <Company/>
  <LinksUpToDate>false</LinksUpToDate>
  <CharactersWithSpaces>45349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VENDIM</dc:title>
  <dc:creator>v.pacrami</dc:creator>
  <cp:lastModifiedBy>User</cp:lastModifiedBy>
  <cp:revision>2</cp:revision>
  <cp:lastPrinted>2011-12-23T11:53:00Z</cp:lastPrinted>
  <dcterms:created xsi:type="dcterms:W3CDTF">2020-07-06T07:58:00Z</dcterms:created>
  <dcterms:modified xsi:type="dcterms:W3CDTF">2020-07-06T07:58:00Z</dcterms:modified>
</cp:coreProperties>
</file>