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E13" w:rsidRDefault="00A87E13" w:rsidP="00A87E13">
      <w:pPr>
        <w:pStyle w:val="NoSpacing"/>
        <w:jc w:val="center"/>
        <w:rPr>
          <w:rFonts w:ascii="Times New Roman" w:hAnsi="Times New Roman"/>
          <w:sz w:val="24"/>
          <w:szCs w:val="24"/>
          <w:lang w:val="sq-AL"/>
        </w:rPr>
      </w:pPr>
      <w:bookmarkStart w:id="0" w:name="_GoBack"/>
      <w:bookmarkEnd w:id="0"/>
      <w:r>
        <w:rPr>
          <w:rFonts w:ascii="Times New Roman" w:hAnsi="Times New Roman"/>
          <w:sz w:val="24"/>
          <w:szCs w:val="24"/>
          <w:lang w:val="sq-AL"/>
        </w:rPr>
        <w:t>GJYKATA EUROPIANE E TË DREJTAVE TË NJERIUT</w:t>
      </w:r>
    </w:p>
    <w:p w:rsidR="00A87E13" w:rsidRDefault="00A87E13" w:rsidP="00A87E13">
      <w:pPr>
        <w:pStyle w:val="NoSpacing"/>
        <w:jc w:val="center"/>
        <w:rPr>
          <w:rFonts w:ascii="Times New Roman" w:hAnsi="Times New Roman"/>
          <w:sz w:val="24"/>
          <w:szCs w:val="24"/>
          <w:lang w:val="sq-AL"/>
        </w:rPr>
      </w:pPr>
    </w:p>
    <w:p w:rsidR="00A87E13" w:rsidRDefault="00A87E13" w:rsidP="00A87E13">
      <w:pPr>
        <w:pStyle w:val="NoSpacing"/>
        <w:jc w:val="center"/>
        <w:rPr>
          <w:rFonts w:ascii="Times New Roman" w:hAnsi="Times New Roman"/>
          <w:sz w:val="24"/>
          <w:szCs w:val="24"/>
          <w:lang w:val="sq-AL"/>
        </w:rPr>
      </w:pPr>
    </w:p>
    <w:p w:rsidR="00A87E13" w:rsidRDefault="00A87E13" w:rsidP="00A87E13">
      <w:pPr>
        <w:pStyle w:val="NoSpacing"/>
        <w:jc w:val="center"/>
        <w:rPr>
          <w:rFonts w:ascii="Times New Roman" w:hAnsi="Times New Roman"/>
          <w:sz w:val="24"/>
          <w:szCs w:val="24"/>
          <w:lang w:val="sq-AL"/>
        </w:rPr>
      </w:pPr>
      <w:r>
        <w:rPr>
          <w:rFonts w:ascii="Times New Roman" w:hAnsi="Times New Roman"/>
          <w:sz w:val="24"/>
          <w:szCs w:val="24"/>
          <w:lang w:val="sq-AL"/>
        </w:rPr>
        <w:t>SEKSIONI I KATËRT</w:t>
      </w:r>
    </w:p>
    <w:p w:rsidR="00A87E13" w:rsidRDefault="00A87E13" w:rsidP="00A87E13">
      <w:pPr>
        <w:pStyle w:val="NoSpacing"/>
        <w:jc w:val="center"/>
        <w:rPr>
          <w:rFonts w:ascii="Times New Roman" w:hAnsi="Times New Roman"/>
          <w:sz w:val="24"/>
          <w:szCs w:val="24"/>
          <w:lang w:val="sq-AL"/>
        </w:rPr>
      </w:pPr>
    </w:p>
    <w:p w:rsidR="00A87E13" w:rsidRDefault="00A87E13" w:rsidP="00A87E13">
      <w:pPr>
        <w:pStyle w:val="NoSpacing"/>
        <w:jc w:val="center"/>
        <w:rPr>
          <w:rFonts w:ascii="Times New Roman" w:hAnsi="Times New Roman"/>
          <w:sz w:val="24"/>
          <w:szCs w:val="24"/>
          <w:lang w:val="sq-AL"/>
        </w:rPr>
      </w:pPr>
      <w:r>
        <w:rPr>
          <w:rFonts w:ascii="Times New Roman" w:hAnsi="Times New Roman"/>
          <w:sz w:val="24"/>
          <w:szCs w:val="24"/>
          <w:lang w:val="sq-AL"/>
        </w:rPr>
        <w:t>VENDIM</w:t>
      </w:r>
    </w:p>
    <w:p w:rsidR="00A87E13" w:rsidRDefault="00A87E13" w:rsidP="00A87E13">
      <w:pPr>
        <w:pStyle w:val="NoSpacing"/>
        <w:jc w:val="center"/>
        <w:rPr>
          <w:rFonts w:ascii="Times New Roman" w:hAnsi="Times New Roman"/>
          <w:sz w:val="24"/>
          <w:szCs w:val="24"/>
          <w:lang w:val="sq-AL"/>
        </w:rPr>
      </w:pPr>
    </w:p>
    <w:p w:rsidR="00A87E13" w:rsidRDefault="00A87E13" w:rsidP="00A87E13">
      <w:pPr>
        <w:pStyle w:val="NoSpacing"/>
        <w:jc w:val="center"/>
        <w:rPr>
          <w:rFonts w:ascii="Times New Roman" w:hAnsi="Times New Roman"/>
          <w:sz w:val="24"/>
          <w:szCs w:val="24"/>
          <w:lang w:val="sq-AL"/>
        </w:rPr>
      </w:pPr>
      <w:r>
        <w:rPr>
          <w:rFonts w:ascii="Times New Roman" w:hAnsi="Times New Roman"/>
          <w:sz w:val="24"/>
          <w:szCs w:val="24"/>
          <w:lang w:val="sq-AL"/>
        </w:rPr>
        <w:t>Ankimi nr. 45718/12</w:t>
      </w:r>
    </w:p>
    <w:p w:rsidR="00A87E13" w:rsidRDefault="00A87E13" w:rsidP="00A87E13">
      <w:pPr>
        <w:pStyle w:val="NoSpacing"/>
        <w:jc w:val="center"/>
        <w:rPr>
          <w:rFonts w:ascii="Times New Roman" w:hAnsi="Times New Roman"/>
          <w:sz w:val="24"/>
          <w:szCs w:val="24"/>
          <w:lang w:val="sq-AL"/>
        </w:rPr>
      </w:pPr>
      <w:r>
        <w:rPr>
          <w:rFonts w:ascii="Times New Roman" w:hAnsi="Times New Roman"/>
          <w:sz w:val="24"/>
          <w:szCs w:val="24"/>
          <w:lang w:val="sq-AL"/>
        </w:rPr>
        <w:t>Elvin LAKO kundër Shqipërisë</w:t>
      </w:r>
    </w:p>
    <w:p w:rsidR="00A87E13" w:rsidRDefault="00A87E13" w:rsidP="00A87E13">
      <w:pPr>
        <w:pStyle w:val="NoSpacing"/>
        <w:jc w:val="center"/>
        <w:rPr>
          <w:rFonts w:ascii="Times New Roman" w:hAnsi="Times New Roman"/>
          <w:sz w:val="24"/>
          <w:szCs w:val="24"/>
          <w:lang w:val="sq-AL"/>
        </w:rPr>
      </w:pPr>
      <w:r>
        <w:rPr>
          <w:rFonts w:ascii="Times New Roman" w:hAnsi="Times New Roman"/>
          <w:sz w:val="24"/>
          <w:szCs w:val="24"/>
          <w:lang w:val="sq-AL"/>
        </w:rPr>
        <w:t>dhe 7 ankime të tjera</w:t>
      </w:r>
    </w:p>
    <w:p w:rsidR="00A87E13" w:rsidRDefault="00A87E13" w:rsidP="00A87E13">
      <w:pPr>
        <w:pStyle w:val="NoSpacing"/>
        <w:jc w:val="center"/>
        <w:rPr>
          <w:rFonts w:ascii="Times New Roman" w:hAnsi="Times New Roman"/>
          <w:sz w:val="24"/>
          <w:szCs w:val="24"/>
          <w:lang w:val="sq-AL"/>
        </w:rPr>
      </w:pPr>
      <w:r>
        <w:rPr>
          <w:rFonts w:ascii="Times New Roman" w:hAnsi="Times New Roman"/>
          <w:sz w:val="24"/>
          <w:szCs w:val="24"/>
          <w:lang w:val="sq-AL"/>
        </w:rPr>
        <w:t>(shiko listën bashkëngjitur)</w:t>
      </w:r>
    </w:p>
    <w:p w:rsidR="00A87E13" w:rsidRDefault="00A87E13" w:rsidP="00A87E13">
      <w:pPr>
        <w:pStyle w:val="NoSpacing"/>
        <w:jc w:val="center"/>
        <w:rPr>
          <w:rFonts w:ascii="Times New Roman" w:hAnsi="Times New Roman"/>
          <w:sz w:val="24"/>
          <w:szCs w:val="24"/>
          <w:lang w:val="sq-AL"/>
        </w:rPr>
      </w:pPr>
    </w:p>
    <w:p w:rsidR="00A87E13" w:rsidRPr="008E197D" w:rsidRDefault="00A87E13" w:rsidP="00A87E13">
      <w:pPr>
        <w:pStyle w:val="NoSpacing"/>
        <w:jc w:val="both"/>
        <w:rPr>
          <w:rFonts w:ascii="Times New Roman" w:hAnsi="Times New Roman"/>
          <w:sz w:val="24"/>
          <w:szCs w:val="24"/>
          <w:lang w:val="sq-AL"/>
        </w:rPr>
      </w:pPr>
      <w:r w:rsidRPr="008E197D">
        <w:rPr>
          <w:rFonts w:ascii="Times New Roman" w:hAnsi="Times New Roman"/>
          <w:sz w:val="24"/>
          <w:szCs w:val="24"/>
          <w:lang w:val="sq-AL"/>
        </w:rPr>
        <w:t xml:space="preserve">Gjykata Europiane e të Drejtave të Njeriut (Seksioni i Katërt), e mbledhur si një Komitet, më 24 Mars 2015 i përbërë nga: </w:t>
      </w:r>
    </w:p>
    <w:p w:rsidR="00A87E13" w:rsidRDefault="00A87E13" w:rsidP="00A87E13">
      <w:pPr>
        <w:pStyle w:val="NoSpacing"/>
        <w:jc w:val="both"/>
        <w:rPr>
          <w:rFonts w:ascii="Times New Roman" w:hAnsi="Times New Roman"/>
          <w:sz w:val="24"/>
          <w:szCs w:val="24"/>
        </w:rPr>
      </w:pPr>
      <w:r>
        <w:rPr>
          <w:rFonts w:ascii="Times New Roman" w:hAnsi="Times New Roman"/>
          <w:sz w:val="24"/>
          <w:szCs w:val="24"/>
        </w:rPr>
        <w:t xml:space="preserve">Paul Mahoney, </w:t>
      </w:r>
      <w:r>
        <w:rPr>
          <w:rFonts w:ascii="Times New Roman" w:hAnsi="Times New Roman"/>
          <w:i/>
          <w:sz w:val="24"/>
          <w:szCs w:val="24"/>
        </w:rPr>
        <w:t>President,</w:t>
      </w:r>
      <w:r>
        <w:rPr>
          <w:rFonts w:ascii="Times New Roman" w:hAnsi="Times New Roman"/>
          <w:sz w:val="24"/>
          <w:szCs w:val="24"/>
        </w:rPr>
        <w:t xml:space="preserve"> </w:t>
      </w:r>
    </w:p>
    <w:p w:rsidR="00A87E13" w:rsidRDefault="00A87E13" w:rsidP="00A87E13">
      <w:pPr>
        <w:pStyle w:val="NoSpacing"/>
        <w:jc w:val="both"/>
        <w:rPr>
          <w:rFonts w:ascii="Times New Roman" w:hAnsi="Times New Roman"/>
          <w:sz w:val="24"/>
          <w:szCs w:val="24"/>
        </w:rPr>
      </w:pPr>
      <w:r>
        <w:rPr>
          <w:rFonts w:ascii="Times New Roman" w:hAnsi="Times New Roman"/>
          <w:sz w:val="24"/>
          <w:szCs w:val="24"/>
        </w:rPr>
        <w:t xml:space="preserve">Ledi Bianku, </w:t>
      </w:r>
    </w:p>
    <w:p w:rsidR="00A87E13" w:rsidRDefault="00A87E13" w:rsidP="00A87E13">
      <w:pPr>
        <w:pStyle w:val="NoSpacing"/>
        <w:jc w:val="both"/>
        <w:rPr>
          <w:rFonts w:ascii="Times New Roman" w:hAnsi="Times New Roman"/>
          <w:i/>
          <w:sz w:val="24"/>
          <w:szCs w:val="24"/>
        </w:rPr>
      </w:pPr>
      <w:r>
        <w:rPr>
          <w:rFonts w:ascii="Times New Roman" w:hAnsi="Times New Roman"/>
          <w:sz w:val="24"/>
          <w:szCs w:val="24"/>
        </w:rPr>
        <w:t xml:space="preserve">Krzysztof Wojtyczek, </w:t>
      </w:r>
      <w:r>
        <w:rPr>
          <w:rFonts w:ascii="Times New Roman" w:hAnsi="Times New Roman"/>
          <w:i/>
          <w:sz w:val="24"/>
          <w:szCs w:val="24"/>
        </w:rPr>
        <w:t xml:space="preserve">gjyqtarë, </w:t>
      </w:r>
    </w:p>
    <w:p w:rsidR="00A87E13" w:rsidRDefault="00A87E13" w:rsidP="00A87E13">
      <w:pPr>
        <w:pStyle w:val="NoSpacing"/>
        <w:jc w:val="both"/>
        <w:rPr>
          <w:rFonts w:ascii="Times New Roman" w:hAnsi="Times New Roman"/>
          <w:i/>
          <w:sz w:val="24"/>
          <w:szCs w:val="24"/>
        </w:rPr>
      </w:pPr>
      <w:proofErr w:type="gramStart"/>
      <w:r>
        <w:rPr>
          <w:rFonts w:ascii="Times New Roman" w:hAnsi="Times New Roman"/>
          <w:sz w:val="24"/>
          <w:szCs w:val="24"/>
        </w:rPr>
        <w:t>dhe</w:t>
      </w:r>
      <w:proofErr w:type="gramEnd"/>
      <w:r>
        <w:rPr>
          <w:rFonts w:ascii="Times New Roman" w:hAnsi="Times New Roman"/>
          <w:sz w:val="24"/>
          <w:szCs w:val="24"/>
        </w:rPr>
        <w:t xml:space="preserve"> Fatoş Aracɪ, </w:t>
      </w:r>
      <w:r>
        <w:rPr>
          <w:rFonts w:ascii="Times New Roman" w:hAnsi="Times New Roman"/>
          <w:i/>
          <w:sz w:val="24"/>
          <w:szCs w:val="24"/>
        </w:rPr>
        <w:t>Zëvendës Sekretar i Seksionit</w:t>
      </w:r>
    </w:p>
    <w:p w:rsidR="00A87E13" w:rsidRDefault="00A87E13" w:rsidP="00A87E13">
      <w:pPr>
        <w:pStyle w:val="NoSpacing"/>
        <w:jc w:val="both"/>
        <w:rPr>
          <w:rFonts w:ascii="Times New Roman" w:hAnsi="Times New Roman"/>
          <w:sz w:val="24"/>
          <w:szCs w:val="24"/>
        </w:rPr>
      </w:pPr>
      <w:r>
        <w:rPr>
          <w:rFonts w:ascii="Times New Roman" w:hAnsi="Times New Roman"/>
          <w:sz w:val="24"/>
          <w:szCs w:val="24"/>
        </w:rPr>
        <w:t>Pasi ka diskutuar ankesat e mësipërme,</w:t>
      </w:r>
    </w:p>
    <w:p w:rsidR="00A87E13" w:rsidRDefault="00A87E13" w:rsidP="00A87E13">
      <w:pPr>
        <w:pStyle w:val="NoSpacing"/>
        <w:jc w:val="both"/>
        <w:rPr>
          <w:rFonts w:ascii="Times New Roman" w:hAnsi="Times New Roman"/>
          <w:sz w:val="24"/>
          <w:szCs w:val="24"/>
        </w:rPr>
      </w:pPr>
      <w:r>
        <w:rPr>
          <w:rFonts w:ascii="Times New Roman" w:hAnsi="Times New Roman"/>
          <w:sz w:val="24"/>
          <w:szCs w:val="24"/>
        </w:rPr>
        <w:t xml:space="preserve">Pasi ka diskutuar deklarimet formale në të cilat pranohet marrëveshja miqësore e </w:t>
      </w:r>
      <w:proofErr w:type="gramStart"/>
      <w:r>
        <w:rPr>
          <w:rFonts w:ascii="Times New Roman" w:hAnsi="Times New Roman"/>
          <w:sz w:val="24"/>
          <w:szCs w:val="24"/>
        </w:rPr>
        <w:t>çështjeve</w:t>
      </w:r>
      <w:proofErr w:type="gramEnd"/>
      <w:r>
        <w:rPr>
          <w:rFonts w:ascii="Times New Roman" w:hAnsi="Times New Roman"/>
          <w:sz w:val="24"/>
          <w:szCs w:val="24"/>
        </w:rPr>
        <w:t>.</w:t>
      </w:r>
    </w:p>
    <w:p w:rsidR="00A87E13" w:rsidRDefault="00A87E13" w:rsidP="00A87E13">
      <w:pPr>
        <w:pStyle w:val="NoSpacing"/>
        <w:jc w:val="both"/>
        <w:rPr>
          <w:rFonts w:ascii="Times New Roman" w:hAnsi="Times New Roman"/>
          <w:sz w:val="24"/>
          <w:szCs w:val="24"/>
        </w:rPr>
      </w:pPr>
      <w:r>
        <w:rPr>
          <w:rFonts w:ascii="Times New Roman" w:hAnsi="Times New Roman"/>
          <w:sz w:val="24"/>
          <w:szCs w:val="24"/>
        </w:rPr>
        <w:t>Pas diskutimeve, vendos si më poshtë:</w:t>
      </w:r>
    </w:p>
    <w:p w:rsidR="00A87E13" w:rsidRDefault="00A87E13" w:rsidP="00A87E13">
      <w:pPr>
        <w:pStyle w:val="NoSpacing"/>
        <w:jc w:val="both"/>
        <w:rPr>
          <w:rFonts w:ascii="Times New Roman" w:hAnsi="Times New Roman"/>
          <w:sz w:val="24"/>
          <w:szCs w:val="24"/>
        </w:rPr>
      </w:pPr>
    </w:p>
    <w:p w:rsidR="00A87E13" w:rsidRDefault="00A87E13" w:rsidP="00A87E13">
      <w:pPr>
        <w:jc w:val="both"/>
        <w:rPr>
          <w:sz w:val="24"/>
          <w:szCs w:val="24"/>
        </w:rPr>
      </w:pPr>
      <w:r>
        <w:rPr>
          <w:sz w:val="24"/>
          <w:szCs w:val="24"/>
        </w:rPr>
        <w:t>FAKTET DHE PROCEDURA</w:t>
      </w:r>
    </w:p>
    <w:p w:rsidR="00A87E13" w:rsidRDefault="00A87E13" w:rsidP="00A87E13">
      <w:pPr>
        <w:pStyle w:val="ListParagraph"/>
        <w:numPr>
          <w:ilvl w:val="0"/>
          <w:numId w:val="26"/>
        </w:numPr>
        <w:jc w:val="both"/>
        <w:rPr>
          <w:rFonts w:ascii="Times New Roman" w:hAnsi="Times New Roman"/>
          <w:sz w:val="24"/>
          <w:szCs w:val="24"/>
        </w:rPr>
      </w:pPr>
      <w:r>
        <w:rPr>
          <w:rFonts w:ascii="Times New Roman" w:hAnsi="Times New Roman"/>
          <w:sz w:val="24"/>
          <w:szCs w:val="24"/>
        </w:rPr>
        <w:t xml:space="preserve">Një listë me ankuesit gjendet tek Shtojca. </w:t>
      </w:r>
    </w:p>
    <w:p w:rsidR="00A87E13" w:rsidRDefault="00A87E13" w:rsidP="00A87E13">
      <w:pPr>
        <w:pStyle w:val="ListParagraph"/>
        <w:numPr>
          <w:ilvl w:val="0"/>
          <w:numId w:val="26"/>
        </w:numPr>
        <w:jc w:val="both"/>
        <w:rPr>
          <w:rFonts w:ascii="Times New Roman" w:hAnsi="Times New Roman"/>
          <w:sz w:val="24"/>
          <w:szCs w:val="24"/>
        </w:rPr>
      </w:pPr>
      <w:r>
        <w:rPr>
          <w:rFonts w:ascii="Times New Roman" w:hAnsi="Times New Roman"/>
          <w:sz w:val="24"/>
          <w:szCs w:val="24"/>
        </w:rPr>
        <w:t xml:space="preserve">Qeveria Shqiptare (“Qeveria”) u përfaqësua nga Agjenti i saj. Znj. A. Hicka, nga Zyra e Avokatit të Shtetit. </w:t>
      </w:r>
    </w:p>
    <w:p w:rsidR="00A87E13" w:rsidRDefault="00A87E13" w:rsidP="00A87E13">
      <w:pPr>
        <w:pStyle w:val="ListParagraph"/>
        <w:numPr>
          <w:ilvl w:val="0"/>
          <w:numId w:val="26"/>
        </w:numPr>
        <w:jc w:val="both"/>
        <w:rPr>
          <w:rFonts w:ascii="Times New Roman" w:hAnsi="Times New Roman"/>
          <w:sz w:val="24"/>
          <w:szCs w:val="24"/>
        </w:rPr>
      </w:pPr>
      <w:r>
        <w:rPr>
          <w:rFonts w:ascii="Times New Roman" w:hAnsi="Times New Roman"/>
          <w:sz w:val="24"/>
          <w:szCs w:val="24"/>
        </w:rPr>
        <w:t xml:space="preserve">Të gjithë ankuesit shprehën pakënaqësinë se kishte patur një shkelje të Nenit 6§1të Konventës në lidhje me moszbatimin e vendimeve të gjykatës së formës së prerë të dhëna në favor të tyre. Për </w:t>
      </w:r>
      <w:proofErr w:type="gramStart"/>
      <w:r>
        <w:rPr>
          <w:rFonts w:ascii="Times New Roman" w:hAnsi="Times New Roman"/>
          <w:sz w:val="24"/>
          <w:szCs w:val="24"/>
        </w:rPr>
        <w:t>sa</w:t>
      </w:r>
      <w:proofErr w:type="gramEnd"/>
      <w:r>
        <w:rPr>
          <w:rFonts w:ascii="Times New Roman" w:hAnsi="Times New Roman"/>
          <w:sz w:val="24"/>
          <w:szCs w:val="24"/>
        </w:rPr>
        <w:t xml:space="preserve"> i përket ankesave nr. 45718/12, 9403/13, 11724/13, 11726/13, 38964/13 dhe 48723/14, gjykatat vendase urdhëruan rikthimin e ankuesve në punën e tyre, duke shtuar edhe pagesën e pagave të prapambetura deri në rikthimin e tyre në punë. Në lidhje me ankesën nr. 6037/14 dhe 17174/14 gjykatat vendase urdhëruan vetëm pagesën e dëmeve ndaj ankuesve. Dy ankues shprehën pakënaqësinë gjithashtu në lidhje me Nenin 1 të Protokollit Nr. 1 të Konventës (ankimet nr. 11724/13 dhe 11726/13) dhe pesë prej tyre mbështetur në Nenin 13 të Konventës (ankesat nr. 45718/12, 11724/13, 11726/13, 6037/14 dhe 17174/14).</w:t>
      </w:r>
    </w:p>
    <w:p w:rsidR="00A87E13" w:rsidRDefault="00A87E13" w:rsidP="00A87E13">
      <w:pPr>
        <w:pStyle w:val="ListParagraph"/>
        <w:numPr>
          <w:ilvl w:val="0"/>
          <w:numId w:val="26"/>
        </w:numPr>
        <w:jc w:val="both"/>
        <w:rPr>
          <w:rFonts w:ascii="Times New Roman" w:hAnsi="Times New Roman"/>
          <w:sz w:val="24"/>
          <w:szCs w:val="24"/>
        </w:rPr>
      </w:pPr>
      <w:r>
        <w:rPr>
          <w:rFonts w:ascii="Times New Roman" w:hAnsi="Times New Roman"/>
          <w:sz w:val="24"/>
          <w:szCs w:val="24"/>
        </w:rPr>
        <w:t xml:space="preserve">Në lidhje me </w:t>
      </w:r>
      <w:r>
        <w:rPr>
          <w:rFonts w:ascii="Times New Roman" w:hAnsi="Times New Roman"/>
          <w:b/>
          <w:sz w:val="24"/>
          <w:szCs w:val="24"/>
        </w:rPr>
        <w:t xml:space="preserve">ankesën nr. </w:t>
      </w:r>
      <w:proofErr w:type="gramStart"/>
      <w:r>
        <w:rPr>
          <w:rFonts w:ascii="Times New Roman" w:hAnsi="Times New Roman"/>
          <w:b/>
          <w:sz w:val="24"/>
          <w:szCs w:val="24"/>
        </w:rPr>
        <w:t xml:space="preserve">45718/12, </w:t>
      </w:r>
      <w:r>
        <w:rPr>
          <w:rFonts w:ascii="Times New Roman" w:hAnsi="Times New Roman"/>
          <w:sz w:val="24"/>
          <w:szCs w:val="24"/>
        </w:rPr>
        <w:t>më 13 Nëntor 2014 dhe 12 Janar 2015, Gjykata mori disa deklarime për marrëveshje miqësore të firmosura nga palët, sipas së cilave, ankuesi binte dakort të hiqte dorë nga kërkesa të tjera kundër Shqipërisë, në lidhje me faktet që i hapin rrugë kësaj ankese kundër një sipërmarrje nga Qeveria, për të zbatuar të plotë vendimin vendas të formës së prerë, të dhënë në favor të tij, brenda tre muajve, si edhe t’i paguante atij 3,300 euro (tre mijë e treqind euro) për të mbuluar dëmet jo monetare si edhe kostot dhe shpenzimet.</w:t>
      </w:r>
      <w:proofErr w:type="gramEnd"/>
      <w:r>
        <w:rPr>
          <w:rFonts w:ascii="Times New Roman" w:hAnsi="Times New Roman"/>
          <w:sz w:val="24"/>
          <w:szCs w:val="24"/>
        </w:rPr>
        <w:t xml:space="preserve"> </w:t>
      </w:r>
    </w:p>
    <w:p w:rsidR="00A87E13" w:rsidRDefault="00A87E13" w:rsidP="00A87E13">
      <w:pPr>
        <w:pStyle w:val="ListParagraph"/>
        <w:numPr>
          <w:ilvl w:val="0"/>
          <w:numId w:val="26"/>
        </w:numPr>
        <w:jc w:val="both"/>
        <w:rPr>
          <w:rFonts w:ascii="Times New Roman" w:hAnsi="Times New Roman"/>
          <w:sz w:val="24"/>
          <w:szCs w:val="24"/>
        </w:rPr>
      </w:pPr>
      <w:r>
        <w:rPr>
          <w:rFonts w:ascii="Times New Roman" w:hAnsi="Times New Roman"/>
          <w:sz w:val="24"/>
          <w:szCs w:val="24"/>
        </w:rPr>
        <w:lastRenderedPageBreak/>
        <w:t xml:space="preserve"> Në lidhje me </w:t>
      </w:r>
      <w:r>
        <w:rPr>
          <w:rFonts w:ascii="Times New Roman" w:hAnsi="Times New Roman"/>
          <w:b/>
          <w:sz w:val="24"/>
          <w:szCs w:val="24"/>
        </w:rPr>
        <w:t xml:space="preserve">ankesën nr. </w:t>
      </w:r>
      <w:proofErr w:type="gramStart"/>
      <w:r>
        <w:rPr>
          <w:rFonts w:ascii="Times New Roman" w:hAnsi="Times New Roman"/>
          <w:b/>
          <w:sz w:val="24"/>
          <w:szCs w:val="24"/>
        </w:rPr>
        <w:t xml:space="preserve">9403/13, </w:t>
      </w:r>
      <w:r>
        <w:rPr>
          <w:rFonts w:ascii="Times New Roman" w:hAnsi="Times New Roman"/>
          <w:sz w:val="24"/>
          <w:szCs w:val="24"/>
        </w:rPr>
        <w:t>më 13 Nëntor 2014 dhe 12 Janar 2015, Gjykata mori disa deklarata për marëveshje miqësore të firmosura nga palët, sipas së cilave, ankuesi binte dakort të hiqte dorë nga kërkesa të tjera kundër Shqipërisë, në lidhje me faktet që i hapin rrugë kësaj ankese kundër një sipërmarrje nga Qeveria, për të zbatuar të plotë vendimin vendas të formës së prerë, të dhënë në favor të tij, brenda tre muajve, si edhe t’i paguante atij 1,700 euro (njëmije e shtatëqind euro) për të mbuluar dëmet jo monetare si edhe kostot dhe shpenzimet.</w:t>
      </w:r>
      <w:proofErr w:type="gramEnd"/>
      <w:r>
        <w:rPr>
          <w:rFonts w:ascii="Times New Roman" w:hAnsi="Times New Roman"/>
          <w:sz w:val="24"/>
          <w:szCs w:val="24"/>
        </w:rPr>
        <w:t xml:space="preserve"> </w:t>
      </w:r>
    </w:p>
    <w:p w:rsidR="00A87E13" w:rsidRDefault="00A87E13" w:rsidP="00A87E13">
      <w:pPr>
        <w:pStyle w:val="ListParagraph"/>
        <w:numPr>
          <w:ilvl w:val="0"/>
          <w:numId w:val="26"/>
        </w:numPr>
        <w:jc w:val="both"/>
        <w:rPr>
          <w:rFonts w:ascii="Times New Roman" w:hAnsi="Times New Roman"/>
          <w:sz w:val="24"/>
          <w:szCs w:val="24"/>
        </w:rPr>
      </w:pPr>
      <w:proofErr w:type="gramStart"/>
      <w:r>
        <w:rPr>
          <w:rFonts w:ascii="Times New Roman" w:hAnsi="Times New Roman"/>
          <w:sz w:val="24"/>
          <w:szCs w:val="24"/>
        </w:rPr>
        <w:t xml:space="preserve">Në lidhje me </w:t>
      </w:r>
      <w:r>
        <w:rPr>
          <w:rFonts w:ascii="Times New Roman" w:hAnsi="Times New Roman"/>
          <w:b/>
          <w:sz w:val="24"/>
          <w:szCs w:val="24"/>
        </w:rPr>
        <w:t xml:space="preserve">ankesën nr.11724/13, </w:t>
      </w:r>
      <w:r>
        <w:rPr>
          <w:rFonts w:ascii="Times New Roman" w:hAnsi="Times New Roman"/>
          <w:sz w:val="24"/>
          <w:szCs w:val="24"/>
        </w:rPr>
        <w:t>më 18 Nëntor 2014 dhe 12 Janar 2015, Gjykata mori disa deklarata për marëveshje miqësore të firmosura nga palët, sipas së cilave, ankuesi binte dakort të hiqte dorë nga kërkesa të tjera kundër Shqipërisë në lidhje me faktet që i hapin rrugë kësaj ankese kundër një sipërmarrje nga Qeveria për të zbatuar të plotë vendimin vendas të formës së prerë, të dhënë në favor të tij, brenda tre muajve, si edhe t’i paguante atij 2,000 euro (dymijë euro) për të mbuluar dëmet jo monetare si edhe kostot dhe shpenzimet.</w:t>
      </w:r>
      <w:proofErr w:type="gramEnd"/>
      <w:r>
        <w:rPr>
          <w:rFonts w:ascii="Times New Roman" w:hAnsi="Times New Roman"/>
          <w:sz w:val="24"/>
          <w:szCs w:val="24"/>
        </w:rPr>
        <w:t xml:space="preserve"> </w:t>
      </w:r>
    </w:p>
    <w:p w:rsidR="00A87E13" w:rsidRDefault="00A87E13" w:rsidP="00A87E13">
      <w:pPr>
        <w:pStyle w:val="ListParagraph"/>
        <w:numPr>
          <w:ilvl w:val="0"/>
          <w:numId w:val="26"/>
        </w:numPr>
        <w:jc w:val="both"/>
        <w:rPr>
          <w:rFonts w:ascii="Times New Roman" w:hAnsi="Times New Roman"/>
          <w:sz w:val="24"/>
          <w:szCs w:val="24"/>
        </w:rPr>
      </w:pPr>
      <w:r>
        <w:rPr>
          <w:rFonts w:ascii="Times New Roman" w:hAnsi="Times New Roman"/>
          <w:sz w:val="24"/>
          <w:szCs w:val="24"/>
        </w:rPr>
        <w:t xml:space="preserve">Në lidhje me </w:t>
      </w:r>
      <w:r>
        <w:rPr>
          <w:rFonts w:ascii="Times New Roman" w:hAnsi="Times New Roman"/>
          <w:b/>
          <w:sz w:val="24"/>
          <w:szCs w:val="24"/>
        </w:rPr>
        <w:t xml:space="preserve">ankesën nr. </w:t>
      </w:r>
      <w:proofErr w:type="gramStart"/>
      <w:r>
        <w:rPr>
          <w:rFonts w:ascii="Times New Roman" w:hAnsi="Times New Roman"/>
          <w:b/>
          <w:sz w:val="24"/>
          <w:szCs w:val="24"/>
        </w:rPr>
        <w:t xml:space="preserve">11726/13, </w:t>
      </w:r>
      <w:r>
        <w:rPr>
          <w:rFonts w:ascii="Times New Roman" w:hAnsi="Times New Roman"/>
          <w:sz w:val="24"/>
          <w:szCs w:val="24"/>
        </w:rPr>
        <w:t>më 18 Nëntor 2014 dhe 12 Janar 2015, Gjykata mori disa deklarata për marëveshje miqësore të firmosura nga palët, sipas së cilave, ankuesi binte dakort të hiqte dorë nga kërkesa të tjera kundër Shqipërisë në lidhje me faktet që i hapin rrugë kësaj ankese kundër një sipërmarrje nga Qeveria për të zbatuar të plotë vendimin vendas të formës së prerë, të dhënë në favor të tij, brenda tre muajve, si edhe t’i paguante atij 1,400 euro (njëmijë e katërqind euro) për të mbuluar dëmet jo monetare si edhe kostot dhe shpenzimet.</w:t>
      </w:r>
      <w:proofErr w:type="gramEnd"/>
      <w:r>
        <w:rPr>
          <w:rFonts w:ascii="Times New Roman" w:hAnsi="Times New Roman"/>
          <w:sz w:val="24"/>
          <w:szCs w:val="24"/>
        </w:rPr>
        <w:t xml:space="preserve"> </w:t>
      </w:r>
    </w:p>
    <w:p w:rsidR="00A87E13" w:rsidRDefault="00A87E13" w:rsidP="00A87E13">
      <w:pPr>
        <w:pStyle w:val="ListParagraph"/>
        <w:numPr>
          <w:ilvl w:val="0"/>
          <w:numId w:val="26"/>
        </w:numPr>
        <w:jc w:val="both"/>
        <w:rPr>
          <w:rFonts w:ascii="Times New Roman" w:hAnsi="Times New Roman"/>
          <w:sz w:val="24"/>
          <w:szCs w:val="24"/>
        </w:rPr>
      </w:pPr>
      <w:r>
        <w:rPr>
          <w:rFonts w:ascii="Times New Roman" w:hAnsi="Times New Roman"/>
          <w:sz w:val="24"/>
          <w:szCs w:val="24"/>
        </w:rPr>
        <w:t xml:space="preserve">Në lidhje me </w:t>
      </w:r>
      <w:r>
        <w:rPr>
          <w:rFonts w:ascii="Times New Roman" w:hAnsi="Times New Roman"/>
          <w:b/>
          <w:sz w:val="24"/>
          <w:szCs w:val="24"/>
        </w:rPr>
        <w:t xml:space="preserve">ankesën nr. </w:t>
      </w:r>
      <w:proofErr w:type="gramStart"/>
      <w:r>
        <w:rPr>
          <w:rFonts w:ascii="Times New Roman" w:hAnsi="Times New Roman"/>
          <w:b/>
          <w:sz w:val="24"/>
          <w:szCs w:val="24"/>
        </w:rPr>
        <w:t xml:space="preserve">38964/13, </w:t>
      </w:r>
      <w:r>
        <w:rPr>
          <w:rFonts w:ascii="Times New Roman" w:hAnsi="Times New Roman"/>
          <w:sz w:val="24"/>
          <w:szCs w:val="24"/>
        </w:rPr>
        <w:t>më 10 Nëntor 2014 dhe 12 Janar 2015, Gjykata mori disa deklarata për marëveshje miqësore të firmosura nga palët, sipas së cilave, ankuesi binte dakort të hiqte dorë nga kërkesa të tjera kundër Shqipërisë në lidhje me faktet që i hapin rrugë kësaj ankese kundër një sipërmarrje nga Qeveria për të zbatuar të plotë vendimin vendas të formës së prerë, të dhënë në favor të tij, brenda tre muajve, si edhe t’i paguante atij 4,700 euro (katërmijë e shtatëqind euro) për të mbuluar dëmet jo monetare si edhe kostot dhe shpenzimet.</w:t>
      </w:r>
      <w:proofErr w:type="gramEnd"/>
      <w:r>
        <w:rPr>
          <w:rFonts w:ascii="Times New Roman" w:hAnsi="Times New Roman"/>
          <w:sz w:val="24"/>
          <w:szCs w:val="24"/>
        </w:rPr>
        <w:t xml:space="preserve"> </w:t>
      </w:r>
    </w:p>
    <w:p w:rsidR="00A87E13" w:rsidRDefault="00A87E13" w:rsidP="00A87E13">
      <w:pPr>
        <w:pStyle w:val="ListParagraph"/>
        <w:numPr>
          <w:ilvl w:val="0"/>
          <w:numId w:val="26"/>
        </w:numPr>
        <w:jc w:val="both"/>
        <w:rPr>
          <w:rFonts w:ascii="Times New Roman" w:hAnsi="Times New Roman"/>
          <w:sz w:val="24"/>
          <w:szCs w:val="24"/>
        </w:rPr>
      </w:pPr>
      <w:r>
        <w:rPr>
          <w:rFonts w:ascii="Times New Roman" w:hAnsi="Times New Roman"/>
          <w:sz w:val="24"/>
          <w:szCs w:val="24"/>
        </w:rPr>
        <w:t xml:space="preserve">Në lidhje me </w:t>
      </w:r>
      <w:r>
        <w:rPr>
          <w:rFonts w:ascii="Times New Roman" w:hAnsi="Times New Roman"/>
          <w:b/>
          <w:sz w:val="24"/>
          <w:szCs w:val="24"/>
        </w:rPr>
        <w:t xml:space="preserve">ankesën nr. </w:t>
      </w:r>
      <w:proofErr w:type="gramStart"/>
      <w:r>
        <w:rPr>
          <w:rFonts w:ascii="Times New Roman" w:hAnsi="Times New Roman"/>
          <w:b/>
          <w:sz w:val="24"/>
          <w:szCs w:val="24"/>
        </w:rPr>
        <w:t xml:space="preserve">6037/14, </w:t>
      </w:r>
      <w:r>
        <w:rPr>
          <w:rFonts w:ascii="Times New Roman" w:hAnsi="Times New Roman"/>
          <w:sz w:val="24"/>
          <w:szCs w:val="24"/>
        </w:rPr>
        <w:t>më 13 Tetor 2014 dhe 12 Janar 2015, Gjykata mori disa deklarata për marëveshje miqësore të firmosura nga palët, sipas së cilave, ankuesi binte dakort të hiqte dorë nga kërkesa të tjera kundër Shqipërisë në lidhje me faktet që i hapin rrugë kësaj ankese kundër një sipërmarrje nga Qeveria për të zbatuar të plotë vendimin vendas të formës së prerë, të dhën ë në favor të tij, brenda tre muajve, si edhe t’i paguante atij 6,300 euro (gjashtëmijë e treqind euro) për të mbuluar dëmet jo monetare si edhe kostot dhe shpenzimet.</w:t>
      </w:r>
      <w:proofErr w:type="gramEnd"/>
      <w:r>
        <w:rPr>
          <w:rFonts w:ascii="Times New Roman" w:hAnsi="Times New Roman"/>
          <w:sz w:val="24"/>
          <w:szCs w:val="24"/>
        </w:rPr>
        <w:t xml:space="preserve"> </w:t>
      </w:r>
    </w:p>
    <w:p w:rsidR="00A87E13" w:rsidRDefault="00A87E13" w:rsidP="00A87E13">
      <w:pPr>
        <w:pStyle w:val="ListParagraph"/>
        <w:numPr>
          <w:ilvl w:val="0"/>
          <w:numId w:val="26"/>
        </w:numPr>
        <w:jc w:val="both"/>
        <w:rPr>
          <w:rFonts w:ascii="Times New Roman" w:hAnsi="Times New Roman"/>
          <w:sz w:val="24"/>
          <w:szCs w:val="24"/>
        </w:rPr>
      </w:pPr>
      <w:r>
        <w:rPr>
          <w:rFonts w:ascii="Times New Roman" w:hAnsi="Times New Roman"/>
          <w:sz w:val="24"/>
          <w:szCs w:val="24"/>
        </w:rPr>
        <w:t xml:space="preserve">Në lidhje me </w:t>
      </w:r>
      <w:r>
        <w:rPr>
          <w:rFonts w:ascii="Times New Roman" w:hAnsi="Times New Roman"/>
          <w:b/>
          <w:sz w:val="24"/>
          <w:szCs w:val="24"/>
        </w:rPr>
        <w:t xml:space="preserve">ankesën nr. </w:t>
      </w:r>
      <w:proofErr w:type="gramStart"/>
      <w:r>
        <w:rPr>
          <w:rFonts w:ascii="Times New Roman" w:hAnsi="Times New Roman"/>
          <w:b/>
          <w:sz w:val="24"/>
          <w:szCs w:val="24"/>
        </w:rPr>
        <w:t xml:space="preserve">17174/14, </w:t>
      </w:r>
      <w:r>
        <w:rPr>
          <w:rFonts w:ascii="Times New Roman" w:hAnsi="Times New Roman"/>
          <w:sz w:val="24"/>
          <w:szCs w:val="24"/>
        </w:rPr>
        <w:t xml:space="preserve">më 13 Tetor 2014 dhe 12 Janar 2015, Gjykata mori disa deklarata për marëveshje miqësore të firmosura nga palët, sipas së cilave, ankuesi binte dakort të hiqte dorë nga kërkesa të tjera kundër Shqipërisë në lidhje me faktet që i hapin rrugë kësaj ankese kundër një sipërmarrje nga Qeveria për të zbatuar të plotë vendimin vendas të formës së prerë, të dhën ë në favor të tij, brenda </w:t>
      </w:r>
      <w:r>
        <w:rPr>
          <w:rFonts w:ascii="Times New Roman" w:hAnsi="Times New Roman"/>
          <w:sz w:val="24"/>
          <w:szCs w:val="24"/>
        </w:rPr>
        <w:lastRenderedPageBreak/>
        <w:t>tre muajve</w:t>
      </w:r>
      <w:r w:rsidR="00860830">
        <w:rPr>
          <w:rFonts w:ascii="Times New Roman" w:hAnsi="Times New Roman"/>
          <w:sz w:val="24"/>
          <w:szCs w:val="24"/>
        </w:rPr>
        <w:t>, si edhe t’i paguante atij 10,</w:t>
      </w:r>
      <w:r>
        <w:rPr>
          <w:rFonts w:ascii="Times New Roman" w:hAnsi="Times New Roman"/>
          <w:sz w:val="24"/>
          <w:szCs w:val="24"/>
        </w:rPr>
        <w:t>500 (</w:t>
      </w:r>
      <w:r w:rsidR="00860830">
        <w:rPr>
          <w:rFonts w:ascii="Times New Roman" w:hAnsi="Times New Roman"/>
          <w:sz w:val="24"/>
          <w:szCs w:val="24"/>
        </w:rPr>
        <w:t>dhjetë mijë e pesëqind</w:t>
      </w:r>
      <w:r>
        <w:rPr>
          <w:rFonts w:ascii="Times New Roman" w:hAnsi="Times New Roman"/>
          <w:sz w:val="24"/>
          <w:szCs w:val="24"/>
        </w:rPr>
        <w:t xml:space="preserve">) </w:t>
      </w:r>
      <w:r w:rsidR="00860830">
        <w:rPr>
          <w:rFonts w:ascii="Times New Roman" w:hAnsi="Times New Roman"/>
          <w:sz w:val="24"/>
          <w:szCs w:val="24"/>
        </w:rPr>
        <w:t xml:space="preserve">Euro </w:t>
      </w:r>
      <w:r>
        <w:rPr>
          <w:rFonts w:ascii="Times New Roman" w:hAnsi="Times New Roman"/>
          <w:sz w:val="24"/>
          <w:szCs w:val="24"/>
        </w:rPr>
        <w:t>për të mbuluar dëmet jo monetare si edhe kostot dhe shpenzimet.</w:t>
      </w:r>
      <w:proofErr w:type="gramEnd"/>
      <w:r>
        <w:rPr>
          <w:rFonts w:ascii="Times New Roman" w:hAnsi="Times New Roman"/>
          <w:sz w:val="24"/>
          <w:szCs w:val="24"/>
        </w:rPr>
        <w:t xml:space="preserve"> </w:t>
      </w:r>
    </w:p>
    <w:p w:rsidR="00A87E13" w:rsidRDefault="00A87E13" w:rsidP="00A87E13">
      <w:pPr>
        <w:pStyle w:val="ListParagraph"/>
        <w:numPr>
          <w:ilvl w:val="0"/>
          <w:numId w:val="26"/>
        </w:numPr>
        <w:jc w:val="both"/>
        <w:rPr>
          <w:rFonts w:ascii="Times New Roman" w:hAnsi="Times New Roman"/>
          <w:sz w:val="24"/>
          <w:szCs w:val="24"/>
        </w:rPr>
      </w:pPr>
      <w:r>
        <w:rPr>
          <w:rFonts w:ascii="Times New Roman" w:hAnsi="Times New Roman"/>
          <w:sz w:val="24"/>
          <w:szCs w:val="24"/>
        </w:rPr>
        <w:t xml:space="preserve">Në lidhje me </w:t>
      </w:r>
      <w:r w:rsidRPr="00BD50AA">
        <w:rPr>
          <w:rFonts w:ascii="Times New Roman" w:hAnsi="Times New Roman"/>
          <w:sz w:val="24"/>
          <w:szCs w:val="24"/>
        </w:rPr>
        <w:t>ankesën nr.</w:t>
      </w:r>
      <w:r>
        <w:rPr>
          <w:rFonts w:ascii="Times New Roman" w:hAnsi="Times New Roman"/>
          <w:b/>
          <w:sz w:val="24"/>
          <w:szCs w:val="24"/>
        </w:rPr>
        <w:t xml:space="preserve"> </w:t>
      </w:r>
      <w:proofErr w:type="gramStart"/>
      <w:r>
        <w:rPr>
          <w:rFonts w:ascii="Times New Roman" w:hAnsi="Times New Roman"/>
          <w:b/>
          <w:sz w:val="24"/>
          <w:szCs w:val="24"/>
        </w:rPr>
        <w:t xml:space="preserve">48723/14, </w:t>
      </w:r>
      <w:r>
        <w:rPr>
          <w:rFonts w:ascii="Times New Roman" w:hAnsi="Times New Roman"/>
          <w:sz w:val="24"/>
          <w:szCs w:val="24"/>
        </w:rPr>
        <w:t>më 13 Tetor 2014 dhe 12 Janar 2015, Gjykata mori disa deklarata për marëveshje miqësore të firmosura nga palët, sipas së cilave, ankuesi binte dakort të hiqte dorë nga kërkesa të tjera kundër Shqipërisë në lidhje me faktet që i hapin rrugë kësaj ankese kundër një sipërmarrje nga Qeveria për të zbatuar të plotë vendimin vendas të formës së prerë, të dhën ë në favor të tij, brenda tre muajve, si edhe t’i paguante atij 2,000 euro (dymijë euro) për të mbuluar dëmet jo monetare si edhe kostot dhe shpenzimet.</w:t>
      </w:r>
      <w:proofErr w:type="gramEnd"/>
      <w:r>
        <w:rPr>
          <w:rFonts w:ascii="Times New Roman" w:hAnsi="Times New Roman"/>
          <w:sz w:val="24"/>
          <w:szCs w:val="24"/>
        </w:rPr>
        <w:t xml:space="preserve"> </w:t>
      </w:r>
    </w:p>
    <w:p w:rsidR="00A87E13" w:rsidRDefault="00A87E13" w:rsidP="00A87E13">
      <w:pPr>
        <w:pStyle w:val="ListParagraph"/>
        <w:numPr>
          <w:ilvl w:val="0"/>
          <w:numId w:val="26"/>
        </w:numPr>
        <w:jc w:val="both"/>
        <w:rPr>
          <w:rFonts w:ascii="Times New Roman" w:hAnsi="Times New Roman"/>
          <w:sz w:val="24"/>
          <w:szCs w:val="24"/>
        </w:rPr>
      </w:pPr>
      <w:r>
        <w:rPr>
          <w:rFonts w:ascii="Times New Roman" w:hAnsi="Times New Roman"/>
          <w:sz w:val="24"/>
          <w:szCs w:val="24"/>
        </w:rPr>
        <w:t xml:space="preserve">Sipas deklaratave të marrëveshjeve miqësore, shpërblimet e mësipërme do të konvertohen në vlerën monetare vendase, sipas normës së aplikueshme në datën e pagesës dhe përjashtohen nga çdo taksë ekzistuese. Ato janë të pagueshme </w:t>
      </w:r>
      <w:proofErr w:type="gramStart"/>
      <w:r>
        <w:rPr>
          <w:rFonts w:ascii="Times New Roman" w:hAnsi="Times New Roman"/>
          <w:sz w:val="24"/>
          <w:szCs w:val="24"/>
        </w:rPr>
        <w:t>brenda</w:t>
      </w:r>
      <w:proofErr w:type="gramEnd"/>
      <w:r>
        <w:rPr>
          <w:rFonts w:ascii="Times New Roman" w:hAnsi="Times New Roman"/>
          <w:sz w:val="24"/>
          <w:szCs w:val="24"/>
        </w:rPr>
        <w:t xml:space="preserve"> tre muajve nga data e njoftimit të vendimit të marrë nga Gjykata. Në rast se këto pagesa nuk bëhen </w:t>
      </w:r>
      <w:proofErr w:type="gramStart"/>
      <w:r>
        <w:rPr>
          <w:rFonts w:ascii="Times New Roman" w:hAnsi="Times New Roman"/>
          <w:sz w:val="24"/>
          <w:szCs w:val="24"/>
        </w:rPr>
        <w:t>brenda</w:t>
      </w:r>
      <w:proofErr w:type="gramEnd"/>
      <w:r>
        <w:rPr>
          <w:rFonts w:ascii="Times New Roman" w:hAnsi="Times New Roman"/>
          <w:sz w:val="24"/>
          <w:szCs w:val="24"/>
        </w:rPr>
        <w:t xml:space="preserve"> periudhës tre mujore, Qeveria ndërmerr të paguajë një interes të thjeshtë për to, nga përfundimi i asaj periudhe deri në shpagim të plotë, në një normë të barabartë me normën e huasë marxhinale të Bankës Qendrore Botërore gjatë periudhës së vonesës plus 3% pikë. Zbatimi i plotë i vendimeve përfundimtare, siç është procedura, </w:t>
      </w:r>
      <w:proofErr w:type="gramStart"/>
      <w:r>
        <w:rPr>
          <w:rFonts w:ascii="Times New Roman" w:hAnsi="Times New Roman"/>
          <w:sz w:val="24"/>
          <w:szCs w:val="24"/>
        </w:rPr>
        <w:t>brenda</w:t>
      </w:r>
      <w:proofErr w:type="gramEnd"/>
      <w:r>
        <w:rPr>
          <w:rFonts w:ascii="Times New Roman" w:hAnsi="Times New Roman"/>
          <w:sz w:val="24"/>
          <w:szCs w:val="24"/>
        </w:rPr>
        <w:t xml:space="preserve"> tre muajve, si edhe pagesat për të gjitha ankesat, do të përbëjnë zgjidhjen përfundimtare të çështjeve.</w:t>
      </w:r>
    </w:p>
    <w:p w:rsidR="00A87E13" w:rsidRDefault="00A87E13" w:rsidP="00A87E13">
      <w:pPr>
        <w:pStyle w:val="ListParagraph"/>
        <w:jc w:val="both"/>
        <w:rPr>
          <w:rFonts w:ascii="Times New Roman" w:hAnsi="Times New Roman"/>
          <w:sz w:val="24"/>
          <w:szCs w:val="24"/>
        </w:rPr>
      </w:pPr>
    </w:p>
    <w:p w:rsidR="00A87E13" w:rsidRDefault="00A87E13" w:rsidP="00A87E13">
      <w:pPr>
        <w:pStyle w:val="ListParagraph"/>
        <w:jc w:val="both"/>
        <w:rPr>
          <w:rFonts w:ascii="Times New Roman" w:hAnsi="Times New Roman"/>
          <w:sz w:val="24"/>
          <w:szCs w:val="24"/>
        </w:rPr>
      </w:pPr>
      <w:r>
        <w:rPr>
          <w:rFonts w:ascii="Times New Roman" w:hAnsi="Times New Roman"/>
          <w:sz w:val="24"/>
          <w:szCs w:val="24"/>
        </w:rPr>
        <w:t>LIGJI</w:t>
      </w:r>
    </w:p>
    <w:p w:rsidR="00A87E13" w:rsidRDefault="00A87E13" w:rsidP="00A87E13">
      <w:pPr>
        <w:pStyle w:val="ListParagraph"/>
        <w:jc w:val="both"/>
        <w:rPr>
          <w:rFonts w:ascii="Times New Roman" w:hAnsi="Times New Roman"/>
          <w:sz w:val="24"/>
          <w:szCs w:val="24"/>
        </w:rPr>
      </w:pPr>
    </w:p>
    <w:p w:rsidR="00A87E13" w:rsidRDefault="00A87E13" w:rsidP="00A87E13">
      <w:pPr>
        <w:pStyle w:val="ListParagraph"/>
        <w:numPr>
          <w:ilvl w:val="0"/>
          <w:numId w:val="26"/>
        </w:numPr>
        <w:jc w:val="both"/>
        <w:rPr>
          <w:rFonts w:ascii="Times New Roman" w:hAnsi="Times New Roman"/>
          <w:sz w:val="24"/>
          <w:szCs w:val="24"/>
        </w:rPr>
      </w:pPr>
      <w:r>
        <w:rPr>
          <w:rFonts w:ascii="Times New Roman" w:hAnsi="Times New Roman"/>
          <w:sz w:val="24"/>
          <w:szCs w:val="24"/>
        </w:rPr>
        <w:t xml:space="preserve">Gjykata shqyrton marrëveshjet miqësore të arritura midis palëve, duke përfshirë edhe rikthimin e ankuesve, siç urdhërohet edhe nga gjykatat vendase në lidhje me ankimet nr. 45718/12, 9403/13, 11724/13, 11726/13, 38964/13 dhe 48723/14. Gjykata është e kënaqur që marrëveshjet janë të bazuara mbi respektin për të drejtat e njeriut, siç përcaktohet në Konventë dhe në Protokollet e saj, dhe nuk gjen asnjë arsye të justifikojë shqyrtimin e mëtejshëm të ankesave. Për </w:t>
      </w:r>
      <w:proofErr w:type="gramStart"/>
      <w:r>
        <w:rPr>
          <w:rFonts w:ascii="Times New Roman" w:hAnsi="Times New Roman"/>
          <w:sz w:val="24"/>
          <w:szCs w:val="24"/>
        </w:rPr>
        <w:t>sa</w:t>
      </w:r>
      <w:proofErr w:type="gramEnd"/>
      <w:r>
        <w:rPr>
          <w:rFonts w:ascii="Times New Roman" w:hAnsi="Times New Roman"/>
          <w:sz w:val="24"/>
          <w:szCs w:val="24"/>
        </w:rPr>
        <w:t xml:space="preserve"> më sipër, vendimi për t’i hequr çështjet nga lista është i duhuri. </w:t>
      </w:r>
    </w:p>
    <w:p w:rsidR="00A87E13" w:rsidRDefault="00A87E13" w:rsidP="00A87E13">
      <w:pPr>
        <w:pStyle w:val="ListParagraph"/>
        <w:jc w:val="both"/>
        <w:rPr>
          <w:rFonts w:ascii="Times New Roman" w:hAnsi="Times New Roman"/>
          <w:sz w:val="24"/>
          <w:szCs w:val="24"/>
        </w:rPr>
      </w:pPr>
    </w:p>
    <w:p w:rsidR="00A87E13" w:rsidRDefault="00A87E13" w:rsidP="00A87E13">
      <w:pPr>
        <w:pStyle w:val="ListParagraph"/>
        <w:jc w:val="both"/>
        <w:rPr>
          <w:rFonts w:ascii="Times New Roman" w:hAnsi="Times New Roman"/>
          <w:sz w:val="24"/>
          <w:szCs w:val="24"/>
        </w:rPr>
      </w:pPr>
      <w:r>
        <w:rPr>
          <w:rFonts w:ascii="Times New Roman" w:hAnsi="Times New Roman"/>
          <w:sz w:val="24"/>
          <w:szCs w:val="24"/>
        </w:rPr>
        <w:t xml:space="preserve">Për këto arsye, Gjykata, unanimisht, </w:t>
      </w:r>
    </w:p>
    <w:p w:rsidR="00A87E13" w:rsidRDefault="00A87E13" w:rsidP="00A87E13">
      <w:pPr>
        <w:pStyle w:val="ListParagraph"/>
        <w:jc w:val="both"/>
        <w:rPr>
          <w:rFonts w:ascii="Times New Roman" w:hAnsi="Times New Roman"/>
          <w:sz w:val="24"/>
          <w:szCs w:val="24"/>
        </w:rPr>
      </w:pPr>
    </w:p>
    <w:p w:rsidR="00A87E13" w:rsidRDefault="00A87E13" w:rsidP="00A87E13">
      <w:pPr>
        <w:pStyle w:val="ListParagraph"/>
        <w:jc w:val="both"/>
        <w:rPr>
          <w:rFonts w:ascii="Times New Roman" w:hAnsi="Times New Roman"/>
          <w:sz w:val="24"/>
          <w:szCs w:val="24"/>
        </w:rPr>
      </w:pPr>
      <w:r>
        <w:rPr>
          <w:rFonts w:ascii="Times New Roman" w:hAnsi="Times New Roman"/>
          <w:i/>
          <w:sz w:val="24"/>
          <w:szCs w:val="24"/>
        </w:rPr>
        <w:t>Vendos</w:t>
      </w:r>
      <w:r>
        <w:rPr>
          <w:rFonts w:ascii="Times New Roman" w:hAnsi="Times New Roman"/>
          <w:sz w:val="24"/>
          <w:szCs w:val="24"/>
        </w:rPr>
        <w:t xml:space="preserve"> t’i bashkojë ankimet;</w:t>
      </w:r>
    </w:p>
    <w:p w:rsidR="00A87E13" w:rsidRDefault="00A87E13" w:rsidP="00A87E13">
      <w:pPr>
        <w:pStyle w:val="ListParagraph"/>
        <w:jc w:val="both"/>
        <w:rPr>
          <w:rFonts w:ascii="Times New Roman" w:hAnsi="Times New Roman"/>
          <w:sz w:val="24"/>
          <w:szCs w:val="24"/>
        </w:rPr>
      </w:pPr>
    </w:p>
    <w:p w:rsidR="00A87E13" w:rsidRDefault="00A87E13" w:rsidP="00A87E13">
      <w:pPr>
        <w:pStyle w:val="ListParagraph"/>
        <w:jc w:val="both"/>
        <w:rPr>
          <w:rFonts w:ascii="Times New Roman" w:hAnsi="Times New Roman"/>
          <w:sz w:val="24"/>
          <w:szCs w:val="24"/>
        </w:rPr>
      </w:pPr>
      <w:r>
        <w:rPr>
          <w:rFonts w:ascii="Times New Roman" w:hAnsi="Times New Roman"/>
          <w:i/>
          <w:sz w:val="24"/>
          <w:szCs w:val="24"/>
        </w:rPr>
        <w:t xml:space="preserve">Vendos </w:t>
      </w:r>
      <w:r>
        <w:rPr>
          <w:rFonts w:ascii="Times New Roman" w:hAnsi="Times New Roman"/>
          <w:sz w:val="24"/>
          <w:szCs w:val="24"/>
        </w:rPr>
        <w:t xml:space="preserve">t’i përjashtojë ankimet nga lista e saj e çështjeve, në zbatim të Nenit 39 të Konventës. </w:t>
      </w:r>
    </w:p>
    <w:p w:rsidR="00A87E13" w:rsidRDefault="00A87E13" w:rsidP="00A87E13">
      <w:pPr>
        <w:pStyle w:val="ListParagraph"/>
        <w:jc w:val="both"/>
        <w:rPr>
          <w:rFonts w:ascii="Times New Roman" w:hAnsi="Times New Roman"/>
          <w:sz w:val="24"/>
          <w:szCs w:val="24"/>
        </w:rPr>
      </w:pPr>
    </w:p>
    <w:p w:rsidR="00A87E13" w:rsidRDefault="00A87E13" w:rsidP="00A87E13">
      <w:pPr>
        <w:pStyle w:val="ListParagraph"/>
        <w:jc w:val="both"/>
        <w:rPr>
          <w:rFonts w:ascii="Times New Roman" w:hAnsi="Times New Roman"/>
          <w:sz w:val="24"/>
          <w:szCs w:val="24"/>
        </w:rPr>
      </w:pPr>
      <w:r>
        <w:rPr>
          <w:rFonts w:ascii="Times New Roman" w:hAnsi="Times New Roman"/>
          <w:sz w:val="24"/>
          <w:szCs w:val="24"/>
        </w:rPr>
        <w:t xml:space="preserve">E hartuar në anglisht dhe e përcjellë me shkrim më 16 Prill 2015. </w:t>
      </w:r>
    </w:p>
    <w:p w:rsidR="00A87E13" w:rsidRDefault="00A87E13" w:rsidP="00A87E13">
      <w:pPr>
        <w:pStyle w:val="ListParagraph"/>
        <w:jc w:val="both"/>
        <w:rPr>
          <w:rFonts w:ascii="Times New Roman" w:hAnsi="Times New Roman"/>
          <w:sz w:val="24"/>
          <w:szCs w:val="24"/>
        </w:rPr>
      </w:pPr>
      <w:r>
        <w:rPr>
          <w:rFonts w:ascii="Times New Roman" w:hAnsi="Times New Roman"/>
          <w:sz w:val="24"/>
          <w:szCs w:val="24"/>
        </w:rPr>
        <w:t xml:space="preserve">      Fatoş Aracɪ</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Paul Mahoney</w:t>
      </w:r>
    </w:p>
    <w:p w:rsidR="00A87E13" w:rsidRDefault="00A87E13" w:rsidP="00A87E13">
      <w:pPr>
        <w:pStyle w:val="ListParagraph"/>
        <w:jc w:val="both"/>
        <w:rPr>
          <w:rFonts w:ascii="Times New Roman" w:hAnsi="Times New Roman"/>
          <w:sz w:val="24"/>
          <w:szCs w:val="24"/>
        </w:rPr>
      </w:pPr>
      <w:r>
        <w:rPr>
          <w:rFonts w:ascii="Times New Roman" w:hAnsi="Times New Roman"/>
          <w:sz w:val="24"/>
          <w:szCs w:val="24"/>
        </w:rPr>
        <w:lastRenderedPageBreak/>
        <w:t xml:space="preserve">Zëvendës Sekretar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President</w:t>
      </w:r>
    </w:p>
    <w:p w:rsidR="00A87E13" w:rsidRDefault="00A87E13" w:rsidP="00A87E13">
      <w:pPr>
        <w:pStyle w:val="ListParagraph"/>
        <w:jc w:val="center"/>
        <w:rPr>
          <w:rFonts w:ascii="Times New Roman" w:hAnsi="Times New Roman"/>
          <w:b/>
          <w:sz w:val="24"/>
          <w:szCs w:val="24"/>
        </w:rPr>
      </w:pPr>
      <w:r>
        <w:rPr>
          <w:rFonts w:ascii="Times New Roman" w:hAnsi="Times New Roman"/>
          <w:b/>
          <w:sz w:val="24"/>
          <w:szCs w:val="24"/>
        </w:rPr>
        <w:t>SHTOJCË</w:t>
      </w:r>
    </w:p>
    <w:p w:rsidR="00A87E13" w:rsidRDefault="00A87E13" w:rsidP="00A87E13">
      <w:pPr>
        <w:pStyle w:val="ListParagraph"/>
        <w:jc w:val="center"/>
        <w:rPr>
          <w:rFonts w:ascii="Times New Roman" w:hAnsi="Times New Roman"/>
          <w:b/>
          <w:sz w:val="24"/>
          <w:szCs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8"/>
        <w:gridCol w:w="2300"/>
        <w:gridCol w:w="1651"/>
        <w:gridCol w:w="1734"/>
        <w:gridCol w:w="1693"/>
      </w:tblGrid>
      <w:tr w:rsidR="00A87E13" w:rsidTr="00A87E13">
        <w:tc>
          <w:tcPr>
            <w:tcW w:w="828" w:type="dxa"/>
            <w:tcBorders>
              <w:top w:val="single" w:sz="4" w:space="0" w:color="000000"/>
              <w:left w:val="single" w:sz="4" w:space="0" w:color="000000"/>
              <w:bottom w:val="single" w:sz="4" w:space="0" w:color="000000"/>
              <w:right w:val="single" w:sz="4" w:space="0" w:color="000000"/>
            </w:tcBorders>
            <w:hideMark/>
          </w:tcPr>
          <w:p w:rsidR="00A87E13" w:rsidRDefault="00A87E13">
            <w:pPr>
              <w:pStyle w:val="ListParagraph"/>
              <w:ind w:left="0"/>
              <w:jc w:val="center"/>
              <w:rPr>
                <w:rFonts w:ascii="Times New Roman" w:hAnsi="Times New Roman"/>
                <w:b/>
                <w:sz w:val="24"/>
                <w:szCs w:val="24"/>
              </w:rPr>
            </w:pPr>
            <w:r>
              <w:rPr>
                <w:rFonts w:ascii="Times New Roman" w:hAnsi="Times New Roman"/>
                <w:b/>
                <w:sz w:val="24"/>
                <w:szCs w:val="24"/>
              </w:rPr>
              <w:t xml:space="preserve">Nr. </w:t>
            </w:r>
          </w:p>
        </w:tc>
        <w:tc>
          <w:tcPr>
            <w:tcW w:w="2714" w:type="dxa"/>
            <w:tcBorders>
              <w:top w:val="single" w:sz="4" w:space="0" w:color="000000"/>
              <w:left w:val="single" w:sz="4" w:space="0" w:color="000000"/>
              <w:bottom w:val="single" w:sz="4" w:space="0" w:color="000000"/>
              <w:right w:val="single" w:sz="4" w:space="0" w:color="000000"/>
            </w:tcBorders>
            <w:hideMark/>
          </w:tcPr>
          <w:p w:rsidR="00A87E13" w:rsidRDefault="00A87E13">
            <w:pPr>
              <w:pStyle w:val="ListParagraph"/>
              <w:ind w:left="0"/>
              <w:jc w:val="center"/>
              <w:rPr>
                <w:rFonts w:ascii="Times New Roman" w:hAnsi="Times New Roman"/>
                <w:b/>
                <w:sz w:val="24"/>
                <w:szCs w:val="24"/>
              </w:rPr>
            </w:pPr>
            <w:r>
              <w:rPr>
                <w:rFonts w:ascii="Times New Roman" w:hAnsi="Times New Roman"/>
                <w:b/>
                <w:sz w:val="24"/>
                <w:szCs w:val="24"/>
              </w:rPr>
              <w:t xml:space="preserve">Ankesa nr. </w:t>
            </w:r>
          </w:p>
        </w:tc>
        <w:tc>
          <w:tcPr>
            <w:tcW w:w="1771" w:type="dxa"/>
            <w:tcBorders>
              <w:top w:val="single" w:sz="4" w:space="0" w:color="000000"/>
              <w:left w:val="single" w:sz="4" w:space="0" w:color="000000"/>
              <w:bottom w:val="single" w:sz="4" w:space="0" w:color="000000"/>
              <w:right w:val="single" w:sz="4" w:space="0" w:color="000000"/>
            </w:tcBorders>
            <w:hideMark/>
          </w:tcPr>
          <w:p w:rsidR="00A87E13" w:rsidRDefault="00A87E13">
            <w:pPr>
              <w:pStyle w:val="ListParagraph"/>
              <w:ind w:left="0"/>
              <w:jc w:val="center"/>
              <w:rPr>
                <w:rFonts w:ascii="Times New Roman" w:hAnsi="Times New Roman"/>
                <w:b/>
                <w:sz w:val="24"/>
                <w:szCs w:val="24"/>
              </w:rPr>
            </w:pPr>
            <w:r>
              <w:rPr>
                <w:rFonts w:ascii="Times New Roman" w:hAnsi="Times New Roman"/>
                <w:b/>
                <w:sz w:val="24"/>
                <w:szCs w:val="24"/>
              </w:rPr>
              <w:t>Paraqitur më</w:t>
            </w:r>
          </w:p>
        </w:tc>
        <w:tc>
          <w:tcPr>
            <w:tcW w:w="1771" w:type="dxa"/>
            <w:tcBorders>
              <w:top w:val="single" w:sz="4" w:space="0" w:color="000000"/>
              <w:left w:val="single" w:sz="4" w:space="0" w:color="000000"/>
              <w:bottom w:val="single" w:sz="4" w:space="0" w:color="000000"/>
              <w:right w:val="single" w:sz="4" w:space="0" w:color="000000"/>
            </w:tcBorders>
            <w:hideMark/>
          </w:tcPr>
          <w:p w:rsidR="00A87E13" w:rsidRDefault="00A87E13">
            <w:pPr>
              <w:pStyle w:val="ListParagraph"/>
              <w:ind w:left="0"/>
              <w:jc w:val="center"/>
              <w:rPr>
                <w:rFonts w:ascii="Times New Roman" w:hAnsi="Times New Roman"/>
                <w:b/>
                <w:sz w:val="24"/>
                <w:szCs w:val="24"/>
              </w:rPr>
            </w:pPr>
            <w:r>
              <w:rPr>
                <w:rFonts w:ascii="Times New Roman" w:hAnsi="Times New Roman"/>
                <w:b/>
                <w:sz w:val="24"/>
                <w:szCs w:val="24"/>
              </w:rPr>
              <w:t>Datëlindja dhe Vendbanimi i Ankuesit</w:t>
            </w:r>
          </w:p>
        </w:tc>
        <w:tc>
          <w:tcPr>
            <w:tcW w:w="1772" w:type="dxa"/>
            <w:tcBorders>
              <w:top w:val="single" w:sz="4" w:space="0" w:color="000000"/>
              <w:left w:val="single" w:sz="4" w:space="0" w:color="000000"/>
              <w:bottom w:val="single" w:sz="4" w:space="0" w:color="000000"/>
              <w:right w:val="single" w:sz="4" w:space="0" w:color="000000"/>
            </w:tcBorders>
            <w:hideMark/>
          </w:tcPr>
          <w:p w:rsidR="00A87E13" w:rsidRDefault="00A87E13">
            <w:pPr>
              <w:pStyle w:val="ListParagraph"/>
              <w:ind w:left="0"/>
              <w:jc w:val="center"/>
              <w:rPr>
                <w:rFonts w:ascii="Times New Roman" w:hAnsi="Times New Roman"/>
                <w:b/>
                <w:sz w:val="24"/>
                <w:szCs w:val="24"/>
              </w:rPr>
            </w:pPr>
            <w:r>
              <w:rPr>
                <w:rFonts w:ascii="Times New Roman" w:hAnsi="Times New Roman"/>
                <w:b/>
                <w:sz w:val="24"/>
                <w:szCs w:val="24"/>
              </w:rPr>
              <w:t>Përfaqësuar nga</w:t>
            </w:r>
          </w:p>
        </w:tc>
      </w:tr>
      <w:tr w:rsidR="00A87E13" w:rsidTr="00A87E13">
        <w:tc>
          <w:tcPr>
            <w:tcW w:w="828" w:type="dxa"/>
            <w:tcBorders>
              <w:top w:val="single" w:sz="4" w:space="0" w:color="000000"/>
              <w:left w:val="single" w:sz="4" w:space="0" w:color="000000"/>
              <w:bottom w:val="single" w:sz="4" w:space="0" w:color="000000"/>
              <w:right w:val="single" w:sz="4" w:space="0" w:color="000000"/>
            </w:tcBorders>
            <w:hideMark/>
          </w:tcPr>
          <w:p w:rsidR="00A87E13" w:rsidRDefault="00A87E13">
            <w:pPr>
              <w:pStyle w:val="NoSpacing"/>
              <w:rPr>
                <w:rFonts w:ascii="Times New Roman" w:hAnsi="Times New Roman"/>
                <w:sz w:val="24"/>
                <w:szCs w:val="24"/>
              </w:rPr>
            </w:pPr>
            <w:r>
              <w:rPr>
                <w:rFonts w:ascii="Times New Roman" w:hAnsi="Times New Roman"/>
                <w:sz w:val="24"/>
                <w:szCs w:val="24"/>
              </w:rPr>
              <w:t>1.</w:t>
            </w:r>
          </w:p>
        </w:tc>
        <w:tc>
          <w:tcPr>
            <w:tcW w:w="2714" w:type="dxa"/>
            <w:tcBorders>
              <w:top w:val="single" w:sz="4" w:space="0" w:color="000000"/>
              <w:left w:val="single" w:sz="4" w:space="0" w:color="000000"/>
              <w:bottom w:val="single" w:sz="4" w:space="0" w:color="000000"/>
              <w:right w:val="single" w:sz="4" w:space="0" w:color="000000"/>
            </w:tcBorders>
            <w:hideMark/>
          </w:tcPr>
          <w:p w:rsidR="00A87E13" w:rsidRDefault="00A87E13">
            <w:pPr>
              <w:pStyle w:val="NoSpacing"/>
              <w:rPr>
                <w:rFonts w:ascii="Times New Roman" w:hAnsi="Times New Roman"/>
                <w:sz w:val="24"/>
                <w:szCs w:val="24"/>
              </w:rPr>
            </w:pPr>
            <w:r>
              <w:rPr>
                <w:rFonts w:ascii="Times New Roman" w:hAnsi="Times New Roman"/>
                <w:sz w:val="24"/>
                <w:szCs w:val="24"/>
              </w:rPr>
              <w:t>45718/12</w:t>
            </w:r>
          </w:p>
        </w:tc>
        <w:tc>
          <w:tcPr>
            <w:tcW w:w="1771" w:type="dxa"/>
            <w:tcBorders>
              <w:top w:val="single" w:sz="4" w:space="0" w:color="000000"/>
              <w:left w:val="single" w:sz="4" w:space="0" w:color="000000"/>
              <w:bottom w:val="single" w:sz="4" w:space="0" w:color="000000"/>
              <w:right w:val="single" w:sz="4" w:space="0" w:color="000000"/>
            </w:tcBorders>
            <w:hideMark/>
          </w:tcPr>
          <w:p w:rsidR="00A87E13" w:rsidRDefault="00A87E13">
            <w:pPr>
              <w:pStyle w:val="NoSpacing"/>
              <w:rPr>
                <w:rFonts w:ascii="Times New Roman" w:hAnsi="Times New Roman"/>
                <w:sz w:val="24"/>
                <w:szCs w:val="24"/>
              </w:rPr>
            </w:pPr>
            <w:r>
              <w:rPr>
                <w:rFonts w:ascii="Times New Roman" w:hAnsi="Times New Roman"/>
                <w:sz w:val="24"/>
                <w:szCs w:val="24"/>
              </w:rPr>
              <w:t>27/06/2012</w:t>
            </w:r>
          </w:p>
        </w:tc>
        <w:tc>
          <w:tcPr>
            <w:tcW w:w="1771" w:type="dxa"/>
            <w:tcBorders>
              <w:top w:val="single" w:sz="4" w:space="0" w:color="000000"/>
              <w:left w:val="single" w:sz="4" w:space="0" w:color="000000"/>
              <w:bottom w:val="single" w:sz="4" w:space="0" w:color="000000"/>
              <w:right w:val="single" w:sz="4" w:space="0" w:color="000000"/>
            </w:tcBorders>
            <w:hideMark/>
          </w:tcPr>
          <w:p w:rsidR="00A87E13" w:rsidRPr="007B4902" w:rsidRDefault="00A87E13">
            <w:pPr>
              <w:pStyle w:val="NoSpacing"/>
              <w:rPr>
                <w:rFonts w:ascii="Times New Roman" w:hAnsi="Times New Roman"/>
                <w:b/>
                <w:color w:val="FF0000"/>
                <w:sz w:val="24"/>
                <w:szCs w:val="24"/>
              </w:rPr>
            </w:pPr>
            <w:r w:rsidRPr="007B4902">
              <w:rPr>
                <w:rFonts w:ascii="Times New Roman" w:hAnsi="Times New Roman"/>
                <w:b/>
                <w:color w:val="FF0000"/>
                <w:sz w:val="24"/>
                <w:szCs w:val="24"/>
              </w:rPr>
              <w:t>E</w:t>
            </w:r>
            <w:r w:rsidR="007B4902" w:rsidRPr="007B4902">
              <w:rPr>
                <w:rFonts w:ascii="Times New Roman" w:hAnsi="Times New Roman"/>
                <w:b/>
                <w:color w:val="FF0000"/>
                <w:sz w:val="24"/>
                <w:szCs w:val="24"/>
              </w:rPr>
              <w:t>l</w:t>
            </w:r>
            <w:r w:rsidRPr="007B4902">
              <w:rPr>
                <w:rFonts w:ascii="Times New Roman" w:hAnsi="Times New Roman"/>
                <w:b/>
                <w:color w:val="FF0000"/>
                <w:sz w:val="24"/>
                <w:szCs w:val="24"/>
              </w:rPr>
              <w:t>vin LAKO</w:t>
            </w:r>
          </w:p>
          <w:p w:rsidR="00A87E13" w:rsidRPr="007B4902" w:rsidRDefault="00A87E13">
            <w:pPr>
              <w:pStyle w:val="NoSpacing"/>
              <w:rPr>
                <w:rFonts w:ascii="Times New Roman" w:hAnsi="Times New Roman"/>
                <w:color w:val="FF0000"/>
                <w:sz w:val="24"/>
                <w:szCs w:val="24"/>
              </w:rPr>
            </w:pPr>
            <w:r w:rsidRPr="007B4902">
              <w:rPr>
                <w:rFonts w:ascii="Times New Roman" w:hAnsi="Times New Roman"/>
                <w:color w:val="FF0000"/>
                <w:sz w:val="24"/>
                <w:szCs w:val="24"/>
              </w:rPr>
              <w:t>30/06/19</w:t>
            </w:r>
            <w:r w:rsidR="007B4902" w:rsidRPr="007B4902">
              <w:rPr>
                <w:rFonts w:ascii="Times New Roman" w:hAnsi="Times New Roman"/>
                <w:color w:val="FF0000"/>
                <w:sz w:val="24"/>
                <w:szCs w:val="24"/>
              </w:rPr>
              <w:t>76</w:t>
            </w:r>
          </w:p>
          <w:p w:rsidR="00A87E13" w:rsidRDefault="00A87E13">
            <w:pPr>
              <w:pStyle w:val="NoSpacing"/>
              <w:rPr>
                <w:rFonts w:ascii="Times New Roman" w:hAnsi="Times New Roman"/>
                <w:b/>
                <w:sz w:val="24"/>
                <w:szCs w:val="24"/>
              </w:rPr>
            </w:pPr>
            <w:r>
              <w:rPr>
                <w:rFonts w:ascii="Times New Roman" w:hAnsi="Times New Roman"/>
                <w:sz w:val="24"/>
                <w:szCs w:val="24"/>
              </w:rPr>
              <w:t>Tiranë</w:t>
            </w:r>
            <w:r>
              <w:rPr>
                <w:rFonts w:ascii="Times New Roman" w:hAnsi="Times New Roman"/>
                <w:b/>
                <w:sz w:val="24"/>
                <w:szCs w:val="24"/>
              </w:rPr>
              <w:t xml:space="preserve"> </w:t>
            </w:r>
          </w:p>
        </w:tc>
        <w:tc>
          <w:tcPr>
            <w:tcW w:w="1772" w:type="dxa"/>
            <w:tcBorders>
              <w:top w:val="single" w:sz="4" w:space="0" w:color="000000"/>
              <w:left w:val="single" w:sz="4" w:space="0" w:color="000000"/>
              <w:bottom w:val="single" w:sz="4" w:space="0" w:color="000000"/>
              <w:right w:val="single" w:sz="4" w:space="0" w:color="000000"/>
            </w:tcBorders>
          </w:tcPr>
          <w:p w:rsidR="00A87E13" w:rsidRDefault="00A87E13">
            <w:pPr>
              <w:pStyle w:val="NoSpacing"/>
              <w:rPr>
                <w:rFonts w:ascii="Times New Roman" w:hAnsi="Times New Roman"/>
                <w:sz w:val="24"/>
                <w:szCs w:val="24"/>
              </w:rPr>
            </w:pPr>
          </w:p>
        </w:tc>
      </w:tr>
      <w:tr w:rsidR="00A87E13" w:rsidTr="00A87E13">
        <w:tc>
          <w:tcPr>
            <w:tcW w:w="828" w:type="dxa"/>
            <w:tcBorders>
              <w:top w:val="single" w:sz="4" w:space="0" w:color="000000"/>
              <w:left w:val="single" w:sz="4" w:space="0" w:color="000000"/>
              <w:bottom w:val="single" w:sz="4" w:space="0" w:color="000000"/>
              <w:right w:val="single" w:sz="4" w:space="0" w:color="000000"/>
            </w:tcBorders>
            <w:hideMark/>
          </w:tcPr>
          <w:p w:rsidR="00A87E13" w:rsidRDefault="00A87E13">
            <w:pPr>
              <w:pStyle w:val="NoSpacing"/>
              <w:rPr>
                <w:rFonts w:ascii="Times New Roman" w:hAnsi="Times New Roman"/>
                <w:sz w:val="24"/>
                <w:szCs w:val="24"/>
              </w:rPr>
            </w:pPr>
            <w:r>
              <w:rPr>
                <w:rFonts w:ascii="Times New Roman" w:hAnsi="Times New Roman"/>
                <w:sz w:val="24"/>
                <w:szCs w:val="24"/>
              </w:rPr>
              <w:t>2.</w:t>
            </w:r>
          </w:p>
        </w:tc>
        <w:tc>
          <w:tcPr>
            <w:tcW w:w="2714" w:type="dxa"/>
            <w:tcBorders>
              <w:top w:val="single" w:sz="4" w:space="0" w:color="000000"/>
              <w:left w:val="single" w:sz="4" w:space="0" w:color="000000"/>
              <w:bottom w:val="single" w:sz="4" w:space="0" w:color="000000"/>
              <w:right w:val="single" w:sz="4" w:space="0" w:color="000000"/>
            </w:tcBorders>
            <w:hideMark/>
          </w:tcPr>
          <w:p w:rsidR="00A87E13" w:rsidRDefault="00A87E13">
            <w:pPr>
              <w:pStyle w:val="NoSpacing"/>
              <w:rPr>
                <w:rFonts w:ascii="Times New Roman" w:hAnsi="Times New Roman"/>
                <w:sz w:val="24"/>
                <w:szCs w:val="24"/>
              </w:rPr>
            </w:pPr>
            <w:r>
              <w:rPr>
                <w:rFonts w:ascii="Times New Roman" w:hAnsi="Times New Roman"/>
                <w:sz w:val="24"/>
                <w:szCs w:val="24"/>
              </w:rPr>
              <w:t>9403/13</w:t>
            </w:r>
          </w:p>
        </w:tc>
        <w:tc>
          <w:tcPr>
            <w:tcW w:w="1771" w:type="dxa"/>
            <w:tcBorders>
              <w:top w:val="single" w:sz="4" w:space="0" w:color="000000"/>
              <w:left w:val="single" w:sz="4" w:space="0" w:color="000000"/>
              <w:bottom w:val="single" w:sz="4" w:space="0" w:color="000000"/>
              <w:right w:val="single" w:sz="4" w:space="0" w:color="000000"/>
            </w:tcBorders>
            <w:hideMark/>
          </w:tcPr>
          <w:p w:rsidR="00A87E13" w:rsidRDefault="00A87E13">
            <w:pPr>
              <w:pStyle w:val="NoSpacing"/>
              <w:rPr>
                <w:rFonts w:ascii="Times New Roman" w:hAnsi="Times New Roman"/>
                <w:sz w:val="24"/>
                <w:szCs w:val="24"/>
              </w:rPr>
            </w:pPr>
            <w:r>
              <w:rPr>
                <w:rFonts w:ascii="Times New Roman" w:hAnsi="Times New Roman"/>
                <w:sz w:val="24"/>
                <w:szCs w:val="24"/>
              </w:rPr>
              <w:t>09/01/2013</w:t>
            </w:r>
          </w:p>
        </w:tc>
        <w:tc>
          <w:tcPr>
            <w:tcW w:w="1771" w:type="dxa"/>
            <w:tcBorders>
              <w:top w:val="single" w:sz="4" w:space="0" w:color="000000"/>
              <w:left w:val="single" w:sz="4" w:space="0" w:color="000000"/>
              <w:bottom w:val="single" w:sz="4" w:space="0" w:color="000000"/>
              <w:right w:val="single" w:sz="4" w:space="0" w:color="000000"/>
            </w:tcBorders>
            <w:hideMark/>
          </w:tcPr>
          <w:p w:rsidR="00A87E13" w:rsidRDefault="00A87E13">
            <w:pPr>
              <w:pStyle w:val="NoSpacing"/>
              <w:rPr>
                <w:rFonts w:ascii="Times New Roman" w:hAnsi="Times New Roman"/>
                <w:b/>
                <w:sz w:val="24"/>
                <w:szCs w:val="24"/>
              </w:rPr>
            </w:pPr>
            <w:r>
              <w:rPr>
                <w:rFonts w:ascii="Times New Roman" w:hAnsi="Times New Roman"/>
                <w:b/>
                <w:sz w:val="24"/>
                <w:szCs w:val="24"/>
              </w:rPr>
              <w:t>Valbona PALUKA</w:t>
            </w:r>
          </w:p>
          <w:p w:rsidR="00A87E13" w:rsidRDefault="00A87E13">
            <w:pPr>
              <w:pStyle w:val="NoSpacing"/>
              <w:rPr>
                <w:rFonts w:ascii="Times New Roman" w:hAnsi="Times New Roman"/>
                <w:sz w:val="24"/>
                <w:szCs w:val="24"/>
              </w:rPr>
            </w:pPr>
            <w:r>
              <w:rPr>
                <w:rFonts w:ascii="Times New Roman" w:hAnsi="Times New Roman"/>
                <w:sz w:val="24"/>
                <w:szCs w:val="24"/>
              </w:rPr>
              <w:t>23/06/1964</w:t>
            </w:r>
          </w:p>
          <w:p w:rsidR="00A87E13" w:rsidRDefault="00A87E13">
            <w:pPr>
              <w:pStyle w:val="NoSpacing"/>
              <w:rPr>
                <w:rFonts w:ascii="Times New Roman" w:hAnsi="Times New Roman"/>
                <w:sz w:val="24"/>
                <w:szCs w:val="24"/>
              </w:rPr>
            </w:pPr>
            <w:r>
              <w:rPr>
                <w:rFonts w:ascii="Times New Roman" w:hAnsi="Times New Roman"/>
                <w:sz w:val="24"/>
                <w:szCs w:val="24"/>
              </w:rPr>
              <w:t>Tirana</w:t>
            </w:r>
          </w:p>
        </w:tc>
        <w:tc>
          <w:tcPr>
            <w:tcW w:w="1772" w:type="dxa"/>
            <w:tcBorders>
              <w:top w:val="single" w:sz="4" w:space="0" w:color="000000"/>
              <w:left w:val="single" w:sz="4" w:space="0" w:color="000000"/>
              <w:bottom w:val="single" w:sz="4" w:space="0" w:color="000000"/>
              <w:right w:val="single" w:sz="4" w:space="0" w:color="000000"/>
            </w:tcBorders>
          </w:tcPr>
          <w:p w:rsidR="00A87E13" w:rsidRDefault="00A87E13">
            <w:pPr>
              <w:pStyle w:val="NoSpacing"/>
              <w:rPr>
                <w:rFonts w:ascii="Times New Roman" w:hAnsi="Times New Roman"/>
                <w:sz w:val="24"/>
                <w:szCs w:val="24"/>
              </w:rPr>
            </w:pPr>
          </w:p>
        </w:tc>
      </w:tr>
      <w:tr w:rsidR="00A87E13" w:rsidTr="00A87E13">
        <w:tc>
          <w:tcPr>
            <w:tcW w:w="828" w:type="dxa"/>
            <w:tcBorders>
              <w:top w:val="single" w:sz="4" w:space="0" w:color="000000"/>
              <w:left w:val="single" w:sz="4" w:space="0" w:color="000000"/>
              <w:bottom w:val="single" w:sz="4" w:space="0" w:color="000000"/>
              <w:right w:val="single" w:sz="4" w:space="0" w:color="000000"/>
            </w:tcBorders>
            <w:hideMark/>
          </w:tcPr>
          <w:p w:rsidR="00A87E13" w:rsidRDefault="00A87E13">
            <w:pPr>
              <w:pStyle w:val="NoSpacing"/>
              <w:rPr>
                <w:rFonts w:ascii="Times New Roman" w:hAnsi="Times New Roman"/>
                <w:sz w:val="24"/>
                <w:szCs w:val="24"/>
              </w:rPr>
            </w:pPr>
            <w:r>
              <w:rPr>
                <w:rFonts w:ascii="Times New Roman" w:hAnsi="Times New Roman"/>
                <w:sz w:val="24"/>
                <w:szCs w:val="24"/>
              </w:rPr>
              <w:t>3.</w:t>
            </w:r>
          </w:p>
        </w:tc>
        <w:tc>
          <w:tcPr>
            <w:tcW w:w="2714" w:type="dxa"/>
            <w:tcBorders>
              <w:top w:val="single" w:sz="4" w:space="0" w:color="000000"/>
              <w:left w:val="single" w:sz="4" w:space="0" w:color="000000"/>
              <w:bottom w:val="single" w:sz="4" w:space="0" w:color="000000"/>
              <w:right w:val="single" w:sz="4" w:space="0" w:color="000000"/>
            </w:tcBorders>
            <w:hideMark/>
          </w:tcPr>
          <w:p w:rsidR="00A87E13" w:rsidRDefault="00A87E13">
            <w:pPr>
              <w:pStyle w:val="NoSpacing"/>
              <w:rPr>
                <w:rFonts w:ascii="Times New Roman" w:hAnsi="Times New Roman"/>
                <w:sz w:val="24"/>
                <w:szCs w:val="24"/>
              </w:rPr>
            </w:pPr>
            <w:r>
              <w:rPr>
                <w:rFonts w:ascii="Times New Roman" w:hAnsi="Times New Roman"/>
                <w:sz w:val="24"/>
                <w:szCs w:val="24"/>
              </w:rPr>
              <w:t>11724/13</w:t>
            </w:r>
          </w:p>
        </w:tc>
        <w:tc>
          <w:tcPr>
            <w:tcW w:w="1771" w:type="dxa"/>
            <w:tcBorders>
              <w:top w:val="single" w:sz="4" w:space="0" w:color="000000"/>
              <w:left w:val="single" w:sz="4" w:space="0" w:color="000000"/>
              <w:bottom w:val="single" w:sz="4" w:space="0" w:color="000000"/>
              <w:right w:val="single" w:sz="4" w:space="0" w:color="000000"/>
            </w:tcBorders>
            <w:hideMark/>
          </w:tcPr>
          <w:p w:rsidR="00A87E13" w:rsidRDefault="00A87E13">
            <w:pPr>
              <w:pStyle w:val="NoSpacing"/>
              <w:rPr>
                <w:rFonts w:ascii="Times New Roman" w:hAnsi="Times New Roman"/>
                <w:sz w:val="24"/>
                <w:szCs w:val="24"/>
              </w:rPr>
            </w:pPr>
            <w:r>
              <w:rPr>
                <w:rFonts w:ascii="Times New Roman" w:hAnsi="Times New Roman"/>
                <w:sz w:val="24"/>
                <w:szCs w:val="24"/>
              </w:rPr>
              <w:t>31/01/2013</w:t>
            </w:r>
          </w:p>
        </w:tc>
        <w:tc>
          <w:tcPr>
            <w:tcW w:w="1771" w:type="dxa"/>
            <w:tcBorders>
              <w:top w:val="single" w:sz="4" w:space="0" w:color="000000"/>
              <w:left w:val="single" w:sz="4" w:space="0" w:color="000000"/>
              <w:bottom w:val="single" w:sz="4" w:space="0" w:color="000000"/>
              <w:right w:val="single" w:sz="4" w:space="0" w:color="000000"/>
            </w:tcBorders>
            <w:hideMark/>
          </w:tcPr>
          <w:p w:rsidR="00A87E13" w:rsidRDefault="00A87E13">
            <w:pPr>
              <w:pStyle w:val="NoSpacing"/>
              <w:rPr>
                <w:rFonts w:ascii="Times New Roman" w:hAnsi="Times New Roman"/>
                <w:b/>
                <w:sz w:val="24"/>
                <w:szCs w:val="24"/>
              </w:rPr>
            </w:pPr>
            <w:r>
              <w:rPr>
                <w:rFonts w:ascii="Times New Roman" w:hAnsi="Times New Roman"/>
                <w:b/>
                <w:sz w:val="24"/>
                <w:szCs w:val="24"/>
              </w:rPr>
              <w:t>Spiro TABA</w:t>
            </w:r>
          </w:p>
          <w:p w:rsidR="00A87E13" w:rsidRDefault="00A87E13">
            <w:pPr>
              <w:pStyle w:val="NoSpacing"/>
              <w:rPr>
                <w:rFonts w:ascii="Times New Roman" w:hAnsi="Times New Roman"/>
                <w:sz w:val="24"/>
                <w:szCs w:val="24"/>
              </w:rPr>
            </w:pPr>
            <w:r>
              <w:rPr>
                <w:rFonts w:ascii="Times New Roman" w:hAnsi="Times New Roman"/>
                <w:sz w:val="24"/>
                <w:szCs w:val="24"/>
              </w:rPr>
              <w:t>02/07/1955</w:t>
            </w:r>
          </w:p>
          <w:p w:rsidR="00A87E13" w:rsidRDefault="00A87E13">
            <w:pPr>
              <w:pStyle w:val="NoSpacing"/>
              <w:rPr>
                <w:rFonts w:ascii="Times New Roman" w:hAnsi="Times New Roman"/>
                <w:sz w:val="24"/>
                <w:szCs w:val="24"/>
              </w:rPr>
            </w:pPr>
            <w:r>
              <w:rPr>
                <w:rFonts w:ascii="Times New Roman" w:hAnsi="Times New Roman"/>
                <w:sz w:val="24"/>
                <w:szCs w:val="24"/>
              </w:rPr>
              <w:t>Korçë</w:t>
            </w:r>
          </w:p>
        </w:tc>
        <w:tc>
          <w:tcPr>
            <w:tcW w:w="1772" w:type="dxa"/>
            <w:tcBorders>
              <w:top w:val="single" w:sz="4" w:space="0" w:color="000000"/>
              <w:left w:val="single" w:sz="4" w:space="0" w:color="000000"/>
              <w:bottom w:val="single" w:sz="4" w:space="0" w:color="000000"/>
              <w:right w:val="single" w:sz="4" w:space="0" w:color="000000"/>
            </w:tcBorders>
          </w:tcPr>
          <w:p w:rsidR="00A87E13" w:rsidRDefault="00A87E13">
            <w:pPr>
              <w:pStyle w:val="NoSpacing"/>
              <w:rPr>
                <w:rFonts w:ascii="Times New Roman" w:hAnsi="Times New Roman"/>
                <w:sz w:val="24"/>
                <w:szCs w:val="24"/>
              </w:rPr>
            </w:pPr>
          </w:p>
        </w:tc>
      </w:tr>
      <w:tr w:rsidR="00A87E13" w:rsidTr="00A87E13">
        <w:tc>
          <w:tcPr>
            <w:tcW w:w="828" w:type="dxa"/>
            <w:tcBorders>
              <w:top w:val="single" w:sz="4" w:space="0" w:color="000000"/>
              <w:left w:val="single" w:sz="4" w:space="0" w:color="000000"/>
              <w:bottom w:val="single" w:sz="4" w:space="0" w:color="000000"/>
              <w:right w:val="single" w:sz="4" w:space="0" w:color="000000"/>
            </w:tcBorders>
            <w:hideMark/>
          </w:tcPr>
          <w:p w:rsidR="00A87E13" w:rsidRDefault="00A87E13">
            <w:pPr>
              <w:pStyle w:val="NoSpacing"/>
              <w:rPr>
                <w:rFonts w:ascii="Times New Roman" w:hAnsi="Times New Roman"/>
                <w:sz w:val="24"/>
                <w:szCs w:val="24"/>
              </w:rPr>
            </w:pPr>
            <w:r>
              <w:rPr>
                <w:rFonts w:ascii="Times New Roman" w:hAnsi="Times New Roman"/>
                <w:sz w:val="24"/>
                <w:szCs w:val="24"/>
              </w:rPr>
              <w:t>4.</w:t>
            </w:r>
          </w:p>
        </w:tc>
        <w:tc>
          <w:tcPr>
            <w:tcW w:w="2714" w:type="dxa"/>
            <w:tcBorders>
              <w:top w:val="single" w:sz="4" w:space="0" w:color="000000"/>
              <w:left w:val="single" w:sz="4" w:space="0" w:color="000000"/>
              <w:bottom w:val="single" w:sz="4" w:space="0" w:color="000000"/>
              <w:right w:val="single" w:sz="4" w:space="0" w:color="000000"/>
            </w:tcBorders>
            <w:hideMark/>
          </w:tcPr>
          <w:p w:rsidR="00A87E13" w:rsidRDefault="00A87E13">
            <w:pPr>
              <w:pStyle w:val="NoSpacing"/>
              <w:rPr>
                <w:rFonts w:ascii="Times New Roman" w:hAnsi="Times New Roman"/>
                <w:sz w:val="24"/>
                <w:szCs w:val="24"/>
              </w:rPr>
            </w:pPr>
            <w:r>
              <w:rPr>
                <w:rFonts w:ascii="Times New Roman" w:hAnsi="Times New Roman"/>
                <w:sz w:val="24"/>
                <w:szCs w:val="24"/>
              </w:rPr>
              <w:t>11726/13</w:t>
            </w:r>
          </w:p>
        </w:tc>
        <w:tc>
          <w:tcPr>
            <w:tcW w:w="1771" w:type="dxa"/>
            <w:tcBorders>
              <w:top w:val="single" w:sz="4" w:space="0" w:color="000000"/>
              <w:left w:val="single" w:sz="4" w:space="0" w:color="000000"/>
              <w:bottom w:val="single" w:sz="4" w:space="0" w:color="000000"/>
              <w:right w:val="single" w:sz="4" w:space="0" w:color="000000"/>
            </w:tcBorders>
            <w:hideMark/>
          </w:tcPr>
          <w:p w:rsidR="00A87E13" w:rsidRDefault="00A87E13">
            <w:pPr>
              <w:pStyle w:val="NoSpacing"/>
              <w:rPr>
                <w:rFonts w:ascii="Times New Roman" w:hAnsi="Times New Roman"/>
                <w:sz w:val="24"/>
                <w:szCs w:val="24"/>
              </w:rPr>
            </w:pPr>
            <w:r>
              <w:rPr>
                <w:rFonts w:ascii="Times New Roman" w:hAnsi="Times New Roman"/>
                <w:sz w:val="24"/>
                <w:szCs w:val="24"/>
              </w:rPr>
              <w:t>01/02/2013</w:t>
            </w:r>
          </w:p>
        </w:tc>
        <w:tc>
          <w:tcPr>
            <w:tcW w:w="1771" w:type="dxa"/>
            <w:tcBorders>
              <w:top w:val="single" w:sz="4" w:space="0" w:color="000000"/>
              <w:left w:val="single" w:sz="4" w:space="0" w:color="000000"/>
              <w:bottom w:val="single" w:sz="4" w:space="0" w:color="000000"/>
              <w:right w:val="single" w:sz="4" w:space="0" w:color="000000"/>
            </w:tcBorders>
            <w:hideMark/>
          </w:tcPr>
          <w:p w:rsidR="00A87E13" w:rsidRDefault="00A87E13">
            <w:pPr>
              <w:pStyle w:val="NoSpacing"/>
              <w:rPr>
                <w:rFonts w:ascii="Times New Roman" w:hAnsi="Times New Roman"/>
                <w:b/>
                <w:sz w:val="24"/>
                <w:szCs w:val="24"/>
              </w:rPr>
            </w:pPr>
            <w:r>
              <w:rPr>
                <w:rFonts w:ascii="Times New Roman" w:hAnsi="Times New Roman"/>
                <w:b/>
                <w:sz w:val="24"/>
                <w:szCs w:val="24"/>
              </w:rPr>
              <w:t>Andrea KARANXHA</w:t>
            </w:r>
          </w:p>
          <w:p w:rsidR="00A87E13" w:rsidRDefault="00A87E13">
            <w:pPr>
              <w:pStyle w:val="NoSpacing"/>
              <w:rPr>
                <w:rFonts w:ascii="Times New Roman" w:hAnsi="Times New Roman"/>
                <w:sz w:val="24"/>
                <w:szCs w:val="24"/>
              </w:rPr>
            </w:pPr>
            <w:r>
              <w:rPr>
                <w:rFonts w:ascii="Times New Roman" w:hAnsi="Times New Roman"/>
                <w:sz w:val="24"/>
                <w:szCs w:val="24"/>
              </w:rPr>
              <w:t>05/05/1956</w:t>
            </w:r>
          </w:p>
          <w:p w:rsidR="00A87E13" w:rsidRDefault="00A87E13">
            <w:pPr>
              <w:pStyle w:val="NoSpacing"/>
              <w:rPr>
                <w:rFonts w:ascii="Times New Roman" w:hAnsi="Times New Roman"/>
                <w:sz w:val="24"/>
                <w:szCs w:val="24"/>
              </w:rPr>
            </w:pPr>
            <w:r>
              <w:rPr>
                <w:rFonts w:ascii="Times New Roman" w:hAnsi="Times New Roman"/>
                <w:sz w:val="24"/>
                <w:szCs w:val="24"/>
              </w:rPr>
              <w:t xml:space="preserve">Korçë </w:t>
            </w:r>
          </w:p>
        </w:tc>
        <w:tc>
          <w:tcPr>
            <w:tcW w:w="1772" w:type="dxa"/>
            <w:tcBorders>
              <w:top w:val="single" w:sz="4" w:space="0" w:color="000000"/>
              <w:left w:val="single" w:sz="4" w:space="0" w:color="000000"/>
              <w:bottom w:val="single" w:sz="4" w:space="0" w:color="000000"/>
              <w:right w:val="single" w:sz="4" w:space="0" w:color="000000"/>
            </w:tcBorders>
          </w:tcPr>
          <w:p w:rsidR="00A87E13" w:rsidRDefault="00A87E13">
            <w:pPr>
              <w:pStyle w:val="NoSpacing"/>
              <w:rPr>
                <w:rFonts w:ascii="Times New Roman" w:hAnsi="Times New Roman"/>
                <w:sz w:val="24"/>
                <w:szCs w:val="24"/>
              </w:rPr>
            </w:pPr>
          </w:p>
        </w:tc>
      </w:tr>
      <w:tr w:rsidR="00A87E13" w:rsidTr="00A87E13">
        <w:tc>
          <w:tcPr>
            <w:tcW w:w="828" w:type="dxa"/>
            <w:tcBorders>
              <w:top w:val="single" w:sz="4" w:space="0" w:color="000000"/>
              <w:left w:val="single" w:sz="4" w:space="0" w:color="000000"/>
              <w:bottom w:val="single" w:sz="4" w:space="0" w:color="000000"/>
              <w:right w:val="single" w:sz="4" w:space="0" w:color="000000"/>
            </w:tcBorders>
            <w:hideMark/>
          </w:tcPr>
          <w:p w:rsidR="00A87E13" w:rsidRDefault="00A87E13">
            <w:pPr>
              <w:pStyle w:val="NoSpacing"/>
              <w:rPr>
                <w:rFonts w:ascii="Times New Roman" w:hAnsi="Times New Roman"/>
                <w:sz w:val="24"/>
                <w:szCs w:val="24"/>
              </w:rPr>
            </w:pPr>
            <w:r>
              <w:rPr>
                <w:rFonts w:ascii="Times New Roman" w:hAnsi="Times New Roman"/>
                <w:sz w:val="24"/>
                <w:szCs w:val="24"/>
              </w:rPr>
              <w:t>5.</w:t>
            </w:r>
          </w:p>
        </w:tc>
        <w:tc>
          <w:tcPr>
            <w:tcW w:w="2714" w:type="dxa"/>
            <w:tcBorders>
              <w:top w:val="single" w:sz="4" w:space="0" w:color="000000"/>
              <w:left w:val="single" w:sz="4" w:space="0" w:color="000000"/>
              <w:bottom w:val="single" w:sz="4" w:space="0" w:color="000000"/>
              <w:right w:val="single" w:sz="4" w:space="0" w:color="000000"/>
            </w:tcBorders>
            <w:hideMark/>
          </w:tcPr>
          <w:p w:rsidR="00A87E13" w:rsidRDefault="00A87E13">
            <w:pPr>
              <w:pStyle w:val="NoSpacing"/>
              <w:rPr>
                <w:rFonts w:ascii="Times New Roman" w:hAnsi="Times New Roman"/>
                <w:sz w:val="24"/>
                <w:szCs w:val="24"/>
              </w:rPr>
            </w:pPr>
            <w:r>
              <w:rPr>
                <w:rFonts w:ascii="Times New Roman" w:hAnsi="Times New Roman"/>
                <w:sz w:val="24"/>
                <w:szCs w:val="24"/>
              </w:rPr>
              <w:t>38964/13</w:t>
            </w:r>
          </w:p>
        </w:tc>
        <w:tc>
          <w:tcPr>
            <w:tcW w:w="1771" w:type="dxa"/>
            <w:tcBorders>
              <w:top w:val="single" w:sz="4" w:space="0" w:color="000000"/>
              <w:left w:val="single" w:sz="4" w:space="0" w:color="000000"/>
              <w:bottom w:val="single" w:sz="4" w:space="0" w:color="000000"/>
              <w:right w:val="single" w:sz="4" w:space="0" w:color="000000"/>
            </w:tcBorders>
            <w:hideMark/>
          </w:tcPr>
          <w:p w:rsidR="00A87E13" w:rsidRDefault="00A87E13">
            <w:pPr>
              <w:pStyle w:val="NoSpacing"/>
              <w:rPr>
                <w:rFonts w:ascii="Times New Roman" w:hAnsi="Times New Roman"/>
                <w:sz w:val="24"/>
                <w:szCs w:val="24"/>
              </w:rPr>
            </w:pPr>
            <w:r>
              <w:rPr>
                <w:rFonts w:ascii="Times New Roman" w:hAnsi="Times New Roman"/>
                <w:sz w:val="24"/>
                <w:szCs w:val="24"/>
              </w:rPr>
              <w:t>25/05/2013</w:t>
            </w:r>
          </w:p>
        </w:tc>
        <w:tc>
          <w:tcPr>
            <w:tcW w:w="1771" w:type="dxa"/>
            <w:tcBorders>
              <w:top w:val="single" w:sz="4" w:space="0" w:color="000000"/>
              <w:left w:val="single" w:sz="4" w:space="0" w:color="000000"/>
              <w:bottom w:val="single" w:sz="4" w:space="0" w:color="000000"/>
              <w:right w:val="single" w:sz="4" w:space="0" w:color="000000"/>
            </w:tcBorders>
            <w:hideMark/>
          </w:tcPr>
          <w:p w:rsidR="00A87E13" w:rsidRDefault="00A87E13">
            <w:pPr>
              <w:pStyle w:val="NoSpacing"/>
              <w:rPr>
                <w:rFonts w:ascii="Times New Roman" w:hAnsi="Times New Roman"/>
                <w:b/>
                <w:sz w:val="24"/>
                <w:szCs w:val="24"/>
              </w:rPr>
            </w:pPr>
            <w:r>
              <w:rPr>
                <w:rFonts w:ascii="Times New Roman" w:hAnsi="Times New Roman"/>
                <w:b/>
                <w:sz w:val="24"/>
                <w:szCs w:val="24"/>
              </w:rPr>
              <w:t>Raimonda TRUPJA</w:t>
            </w:r>
          </w:p>
          <w:p w:rsidR="00A87E13" w:rsidRDefault="00A87E13">
            <w:pPr>
              <w:pStyle w:val="NoSpacing"/>
              <w:rPr>
                <w:rFonts w:ascii="Times New Roman" w:hAnsi="Times New Roman"/>
                <w:sz w:val="24"/>
                <w:szCs w:val="24"/>
              </w:rPr>
            </w:pPr>
            <w:r>
              <w:rPr>
                <w:rFonts w:ascii="Times New Roman" w:hAnsi="Times New Roman"/>
                <w:sz w:val="24"/>
                <w:szCs w:val="24"/>
              </w:rPr>
              <w:t>05/02/1968</w:t>
            </w:r>
          </w:p>
          <w:p w:rsidR="00A87E13" w:rsidRDefault="00A87E13">
            <w:pPr>
              <w:pStyle w:val="NoSpacing"/>
              <w:rPr>
                <w:rFonts w:ascii="Times New Roman" w:hAnsi="Times New Roman"/>
                <w:sz w:val="24"/>
                <w:szCs w:val="24"/>
              </w:rPr>
            </w:pPr>
            <w:r>
              <w:rPr>
                <w:rFonts w:ascii="Times New Roman" w:hAnsi="Times New Roman"/>
                <w:sz w:val="24"/>
                <w:szCs w:val="24"/>
              </w:rPr>
              <w:t>Durrës</w:t>
            </w:r>
          </w:p>
        </w:tc>
        <w:tc>
          <w:tcPr>
            <w:tcW w:w="1772" w:type="dxa"/>
            <w:tcBorders>
              <w:top w:val="single" w:sz="4" w:space="0" w:color="000000"/>
              <w:left w:val="single" w:sz="4" w:space="0" w:color="000000"/>
              <w:bottom w:val="single" w:sz="4" w:space="0" w:color="000000"/>
              <w:right w:val="single" w:sz="4" w:space="0" w:color="000000"/>
            </w:tcBorders>
          </w:tcPr>
          <w:p w:rsidR="00A87E13" w:rsidRDefault="00A87E13">
            <w:pPr>
              <w:pStyle w:val="NoSpacing"/>
              <w:rPr>
                <w:rFonts w:ascii="Times New Roman" w:hAnsi="Times New Roman"/>
                <w:sz w:val="24"/>
                <w:szCs w:val="24"/>
              </w:rPr>
            </w:pPr>
          </w:p>
        </w:tc>
      </w:tr>
      <w:tr w:rsidR="00A87E13" w:rsidTr="00A87E13">
        <w:tc>
          <w:tcPr>
            <w:tcW w:w="828" w:type="dxa"/>
            <w:tcBorders>
              <w:top w:val="single" w:sz="4" w:space="0" w:color="000000"/>
              <w:left w:val="single" w:sz="4" w:space="0" w:color="000000"/>
              <w:bottom w:val="single" w:sz="4" w:space="0" w:color="000000"/>
              <w:right w:val="single" w:sz="4" w:space="0" w:color="000000"/>
            </w:tcBorders>
            <w:hideMark/>
          </w:tcPr>
          <w:p w:rsidR="00A87E13" w:rsidRDefault="00A87E13">
            <w:pPr>
              <w:pStyle w:val="NoSpacing"/>
              <w:rPr>
                <w:rFonts w:ascii="Times New Roman" w:hAnsi="Times New Roman"/>
                <w:sz w:val="24"/>
                <w:szCs w:val="24"/>
              </w:rPr>
            </w:pPr>
            <w:r>
              <w:rPr>
                <w:rFonts w:ascii="Times New Roman" w:hAnsi="Times New Roman"/>
                <w:sz w:val="24"/>
                <w:szCs w:val="24"/>
              </w:rPr>
              <w:t>6.</w:t>
            </w:r>
          </w:p>
        </w:tc>
        <w:tc>
          <w:tcPr>
            <w:tcW w:w="2714" w:type="dxa"/>
            <w:tcBorders>
              <w:top w:val="single" w:sz="4" w:space="0" w:color="000000"/>
              <w:left w:val="single" w:sz="4" w:space="0" w:color="000000"/>
              <w:bottom w:val="single" w:sz="4" w:space="0" w:color="000000"/>
              <w:right w:val="single" w:sz="4" w:space="0" w:color="000000"/>
            </w:tcBorders>
            <w:hideMark/>
          </w:tcPr>
          <w:p w:rsidR="00A87E13" w:rsidRDefault="00A87E13">
            <w:pPr>
              <w:pStyle w:val="NoSpacing"/>
              <w:rPr>
                <w:rFonts w:ascii="Times New Roman" w:hAnsi="Times New Roman"/>
                <w:sz w:val="24"/>
                <w:szCs w:val="24"/>
              </w:rPr>
            </w:pPr>
            <w:r>
              <w:rPr>
                <w:rFonts w:ascii="Times New Roman" w:hAnsi="Times New Roman"/>
                <w:sz w:val="24"/>
                <w:szCs w:val="24"/>
              </w:rPr>
              <w:t>6037/14</w:t>
            </w:r>
          </w:p>
        </w:tc>
        <w:tc>
          <w:tcPr>
            <w:tcW w:w="1771" w:type="dxa"/>
            <w:tcBorders>
              <w:top w:val="single" w:sz="4" w:space="0" w:color="000000"/>
              <w:left w:val="single" w:sz="4" w:space="0" w:color="000000"/>
              <w:bottom w:val="single" w:sz="4" w:space="0" w:color="000000"/>
              <w:right w:val="single" w:sz="4" w:space="0" w:color="000000"/>
            </w:tcBorders>
            <w:hideMark/>
          </w:tcPr>
          <w:p w:rsidR="00A87E13" w:rsidRDefault="00A87E13">
            <w:pPr>
              <w:pStyle w:val="NoSpacing"/>
              <w:rPr>
                <w:rFonts w:ascii="Times New Roman" w:hAnsi="Times New Roman"/>
                <w:sz w:val="24"/>
                <w:szCs w:val="24"/>
              </w:rPr>
            </w:pPr>
            <w:r>
              <w:rPr>
                <w:rFonts w:ascii="Times New Roman" w:hAnsi="Times New Roman"/>
                <w:sz w:val="24"/>
                <w:szCs w:val="24"/>
              </w:rPr>
              <w:t>11/01/2014</w:t>
            </w:r>
          </w:p>
        </w:tc>
        <w:tc>
          <w:tcPr>
            <w:tcW w:w="1771" w:type="dxa"/>
            <w:tcBorders>
              <w:top w:val="single" w:sz="4" w:space="0" w:color="000000"/>
              <w:left w:val="single" w:sz="4" w:space="0" w:color="000000"/>
              <w:bottom w:val="single" w:sz="4" w:space="0" w:color="000000"/>
              <w:right w:val="single" w:sz="4" w:space="0" w:color="000000"/>
            </w:tcBorders>
            <w:hideMark/>
          </w:tcPr>
          <w:p w:rsidR="00A87E13" w:rsidRDefault="00A87E13">
            <w:pPr>
              <w:pStyle w:val="NoSpacing"/>
              <w:rPr>
                <w:rFonts w:ascii="Times New Roman" w:hAnsi="Times New Roman"/>
                <w:b/>
                <w:sz w:val="24"/>
                <w:szCs w:val="24"/>
              </w:rPr>
            </w:pPr>
            <w:r>
              <w:rPr>
                <w:rFonts w:ascii="Times New Roman" w:hAnsi="Times New Roman"/>
                <w:b/>
                <w:sz w:val="24"/>
                <w:szCs w:val="24"/>
              </w:rPr>
              <w:t>Indrid OSMANI</w:t>
            </w:r>
          </w:p>
          <w:p w:rsidR="00A87E13" w:rsidRDefault="00A87E13">
            <w:pPr>
              <w:pStyle w:val="NoSpacing"/>
              <w:rPr>
                <w:rFonts w:ascii="Times New Roman" w:hAnsi="Times New Roman"/>
                <w:sz w:val="24"/>
                <w:szCs w:val="24"/>
              </w:rPr>
            </w:pPr>
            <w:r>
              <w:rPr>
                <w:rFonts w:ascii="Times New Roman" w:hAnsi="Times New Roman"/>
                <w:sz w:val="24"/>
                <w:szCs w:val="24"/>
              </w:rPr>
              <w:t>30/05/1983</w:t>
            </w:r>
          </w:p>
          <w:p w:rsidR="00A87E13" w:rsidRDefault="00A87E13">
            <w:pPr>
              <w:pStyle w:val="NoSpacing"/>
              <w:rPr>
                <w:rFonts w:ascii="Times New Roman" w:hAnsi="Times New Roman"/>
                <w:b/>
                <w:sz w:val="24"/>
                <w:szCs w:val="24"/>
              </w:rPr>
            </w:pPr>
            <w:r>
              <w:rPr>
                <w:rFonts w:ascii="Times New Roman" w:hAnsi="Times New Roman"/>
                <w:sz w:val="24"/>
                <w:szCs w:val="24"/>
              </w:rPr>
              <w:t>Tiranë</w:t>
            </w:r>
          </w:p>
        </w:tc>
        <w:tc>
          <w:tcPr>
            <w:tcW w:w="1772" w:type="dxa"/>
            <w:tcBorders>
              <w:top w:val="single" w:sz="4" w:space="0" w:color="000000"/>
              <w:left w:val="single" w:sz="4" w:space="0" w:color="000000"/>
              <w:bottom w:val="single" w:sz="4" w:space="0" w:color="000000"/>
              <w:right w:val="single" w:sz="4" w:space="0" w:color="000000"/>
            </w:tcBorders>
          </w:tcPr>
          <w:p w:rsidR="00A87E13" w:rsidRDefault="00A87E13">
            <w:pPr>
              <w:pStyle w:val="NoSpacing"/>
              <w:rPr>
                <w:rFonts w:ascii="Times New Roman" w:hAnsi="Times New Roman"/>
                <w:sz w:val="24"/>
                <w:szCs w:val="24"/>
              </w:rPr>
            </w:pPr>
          </w:p>
        </w:tc>
      </w:tr>
      <w:tr w:rsidR="00A87E13" w:rsidTr="00A87E13">
        <w:tc>
          <w:tcPr>
            <w:tcW w:w="828" w:type="dxa"/>
            <w:tcBorders>
              <w:top w:val="single" w:sz="4" w:space="0" w:color="000000"/>
              <w:left w:val="single" w:sz="4" w:space="0" w:color="000000"/>
              <w:bottom w:val="single" w:sz="4" w:space="0" w:color="000000"/>
              <w:right w:val="single" w:sz="4" w:space="0" w:color="000000"/>
            </w:tcBorders>
            <w:hideMark/>
          </w:tcPr>
          <w:p w:rsidR="00A87E13" w:rsidRDefault="00A87E13">
            <w:pPr>
              <w:pStyle w:val="NoSpacing"/>
              <w:rPr>
                <w:rFonts w:ascii="Times New Roman" w:hAnsi="Times New Roman"/>
                <w:sz w:val="24"/>
                <w:szCs w:val="24"/>
              </w:rPr>
            </w:pPr>
            <w:r>
              <w:rPr>
                <w:rFonts w:ascii="Times New Roman" w:hAnsi="Times New Roman"/>
                <w:sz w:val="24"/>
                <w:szCs w:val="24"/>
              </w:rPr>
              <w:t>7.</w:t>
            </w:r>
          </w:p>
        </w:tc>
        <w:tc>
          <w:tcPr>
            <w:tcW w:w="2714" w:type="dxa"/>
            <w:tcBorders>
              <w:top w:val="single" w:sz="4" w:space="0" w:color="000000"/>
              <w:left w:val="single" w:sz="4" w:space="0" w:color="000000"/>
              <w:bottom w:val="single" w:sz="4" w:space="0" w:color="000000"/>
              <w:right w:val="single" w:sz="4" w:space="0" w:color="000000"/>
            </w:tcBorders>
            <w:hideMark/>
          </w:tcPr>
          <w:p w:rsidR="00A87E13" w:rsidRDefault="00A87E13">
            <w:pPr>
              <w:pStyle w:val="NoSpacing"/>
              <w:rPr>
                <w:rFonts w:ascii="Times New Roman" w:hAnsi="Times New Roman"/>
                <w:sz w:val="24"/>
                <w:szCs w:val="24"/>
              </w:rPr>
            </w:pPr>
            <w:r>
              <w:rPr>
                <w:rFonts w:ascii="Times New Roman" w:hAnsi="Times New Roman"/>
                <w:sz w:val="24"/>
                <w:szCs w:val="24"/>
              </w:rPr>
              <w:t>17174/14</w:t>
            </w:r>
          </w:p>
        </w:tc>
        <w:tc>
          <w:tcPr>
            <w:tcW w:w="1771" w:type="dxa"/>
            <w:tcBorders>
              <w:top w:val="single" w:sz="4" w:space="0" w:color="000000"/>
              <w:left w:val="single" w:sz="4" w:space="0" w:color="000000"/>
              <w:bottom w:val="single" w:sz="4" w:space="0" w:color="000000"/>
              <w:right w:val="single" w:sz="4" w:space="0" w:color="000000"/>
            </w:tcBorders>
            <w:hideMark/>
          </w:tcPr>
          <w:p w:rsidR="00A87E13" w:rsidRDefault="00A87E13">
            <w:pPr>
              <w:pStyle w:val="NoSpacing"/>
              <w:rPr>
                <w:rFonts w:ascii="Times New Roman" w:hAnsi="Times New Roman"/>
                <w:sz w:val="24"/>
                <w:szCs w:val="24"/>
              </w:rPr>
            </w:pPr>
            <w:r>
              <w:rPr>
                <w:rFonts w:ascii="Times New Roman" w:hAnsi="Times New Roman"/>
                <w:sz w:val="24"/>
                <w:szCs w:val="24"/>
              </w:rPr>
              <w:t>19/02/2014</w:t>
            </w:r>
          </w:p>
        </w:tc>
        <w:tc>
          <w:tcPr>
            <w:tcW w:w="1771" w:type="dxa"/>
            <w:tcBorders>
              <w:top w:val="single" w:sz="4" w:space="0" w:color="000000"/>
              <w:left w:val="single" w:sz="4" w:space="0" w:color="000000"/>
              <w:bottom w:val="single" w:sz="4" w:space="0" w:color="000000"/>
              <w:right w:val="single" w:sz="4" w:space="0" w:color="000000"/>
            </w:tcBorders>
            <w:hideMark/>
          </w:tcPr>
          <w:p w:rsidR="00A87E13" w:rsidRDefault="00A87E13">
            <w:pPr>
              <w:pStyle w:val="NoSpacing"/>
              <w:rPr>
                <w:rFonts w:ascii="Times New Roman" w:hAnsi="Times New Roman"/>
                <w:b/>
                <w:sz w:val="24"/>
                <w:szCs w:val="24"/>
              </w:rPr>
            </w:pPr>
            <w:r>
              <w:rPr>
                <w:rFonts w:ascii="Times New Roman" w:hAnsi="Times New Roman"/>
                <w:b/>
                <w:sz w:val="24"/>
                <w:szCs w:val="24"/>
              </w:rPr>
              <w:t>Thanas VERDHI</w:t>
            </w:r>
          </w:p>
          <w:p w:rsidR="00A87E13" w:rsidRDefault="00A87E13">
            <w:pPr>
              <w:pStyle w:val="NoSpacing"/>
              <w:rPr>
                <w:rFonts w:ascii="Times New Roman" w:hAnsi="Times New Roman"/>
                <w:sz w:val="24"/>
                <w:szCs w:val="24"/>
              </w:rPr>
            </w:pPr>
            <w:r>
              <w:rPr>
                <w:rFonts w:ascii="Times New Roman" w:hAnsi="Times New Roman"/>
                <w:sz w:val="24"/>
                <w:szCs w:val="24"/>
              </w:rPr>
              <w:t>19/11/1946</w:t>
            </w:r>
          </w:p>
          <w:p w:rsidR="00A87E13" w:rsidRDefault="00A87E13">
            <w:pPr>
              <w:pStyle w:val="NoSpacing"/>
              <w:rPr>
                <w:rFonts w:ascii="Times New Roman" w:hAnsi="Times New Roman"/>
                <w:sz w:val="24"/>
                <w:szCs w:val="24"/>
              </w:rPr>
            </w:pPr>
            <w:r>
              <w:rPr>
                <w:rFonts w:ascii="Times New Roman" w:hAnsi="Times New Roman"/>
                <w:sz w:val="24"/>
                <w:szCs w:val="24"/>
              </w:rPr>
              <w:t xml:space="preserve">Tiranë </w:t>
            </w:r>
          </w:p>
        </w:tc>
        <w:tc>
          <w:tcPr>
            <w:tcW w:w="1772" w:type="dxa"/>
            <w:tcBorders>
              <w:top w:val="single" w:sz="4" w:space="0" w:color="000000"/>
              <w:left w:val="single" w:sz="4" w:space="0" w:color="000000"/>
              <w:bottom w:val="single" w:sz="4" w:space="0" w:color="000000"/>
              <w:right w:val="single" w:sz="4" w:space="0" w:color="000000"/>
            </w:tcBorders>
          </w:tcPr>
          <w:p w:rsidR="00A87E13" w:rsidRDefault="00A87E13">
            <w:pPr>
              <w:pStyle w:val="NoSpacing"/>
              <w:rPr>
                <w:rFonts w:ascii="Times New Roman" w:hAnsi="Times New Roman"/>
                <w:sz w:val="24"/>
                <w:szCs w:val="24"/>
              </w:rPr>
            </w:pPr>
          </w:p>
        </w:tc>
      </w:tr>
      <w:tr w:rsidR="00A87E13" w:rsidTr="00A87E13">
        <w:tc>
          <w:tcPr>
            <w:tcW w:w="828" w:type="dxa"/>
            <w:tcBorders>
              <w:top w:val="single" w:sz="4" w:space="0" w:color="000000"/>
              <w:left w:val="single" w:sz="4" w:space="0" w:color="000000"/>
              <w:bottom w:val="single" w:sz="4" w:space="0" w:color="000000"/>
              <w:right w:val="single" w:sz="4" w:space="0" w:color="000000"/>
            </w:tcBorders>
            <w:hideMark/>
          </w:tcPr>
          <w:p w:rsidR="00A87E13" w:rsidRDefault="00A87E13">
            <w:pPr>
              <w:pStyle w:val="NoSpacing"/>
              <w:rPr>
                <w:rFonts w:ascii="Times New Roman" w:hAnsi="Times New Roman"/>
                <w:sz w:val="24"/>
                <w:szCs w:val="24"/>
              </w:rPr>
            </w:pPr>
            <w:r>
              <w:rPr>
                <w:rFonts w:ascii="Times New Roman" w:hAnsi="Times New Roman"/>
                <w:sz w:val="24"/>
                <w:szCs w:val="24"/>
              </w:rPr>
              <w:t>8.</w:t>
            </w:r>
          </w:p>
        </w:tc>
        <w:tc>
          <w:tcPr>
            <w:tcW w:w="2714" w:type="dxa"/>
            <w:tcBorders>
              <w:top w:val="single" w:sz="4" w:space="0" w:color="000000"/>
              <w:left w:val="single" w:sz="4" w:space="0" w:color="000000"/>
              <w:bottom w:val="single" w:sz="4" w:space="0" w:color="000000"/>
              <w:right w:val="single" w:sz="4" w:space="0" w:color="000000"/>
            </w:tcBorders>
            <w:hideMark/>
          </w:tcPr>
          <w:p w:rsidR="00A87E13" w:rsidRDefault="00A87E13">
            <w:pPr>
              <w:pStyle w:val="NoSpacing"/>
              <w:rPr>
                <w:rFonts w:ascii="Times New Roman" w:hAnsi="Times New Roman"/>
                <w:sz w:val="24"/>
                <w:szCs w:val="24"/>
              </w:rPr>
            </w:pPr>
            <w:r>
              <w:rPr>
                <w:rFonts w:ascii="Times New Roman" w:hAnsi="Times New Roman"/>
                <w:sz w:val="24"/>
                <w:szCs w:val="24"/>
              </w:rPr>
              <w:t>48723/14</w:t>
            </w:r>
          </w:p>
        </w:tc>
        <w:tc>
          <w:tcPr>
            <w:tcW w:w="1771" w:type="dxa"/>
            <w:tcBorders>
              <w:top w:val="single" w:sz="4" w:space="0" w:color="000000"/>
              <w:left w:val="single" w:sz="4" w:space="0" w:color="000000"/>
              <w:bottom w:val="single" w:sz="4" w:space="0" w:color="000000"/>
              <w:right w:val="single" w:sz="4" w:space="0" w:color="000000"/>
            </w:tcBorders>
            <w:hideMark/>
          </w:tcPr>
          <w:p w:rsidR="00A87E13" w:rsidRDefault="00A87E13">
            <w:pPr>
              <w:pStyle w:val="NoSpacing"/>
              <w:rPr>
                <w:rFonts w:ascii="Times New Roman" w:hAnsi="Times New Roman"/>
                <w:sz w:val="24"/>
                <w:szCs w:val="24"/>
              </w:rPr>
            </w:pPr>
            <w:r>
              <w:rPr>
                <w:rFonts w:ascii="Times New Roman" w:hAnsi="Times New Roman"/>
                <w:sz w:val="24"/>
                <w:szCs w:val="24"/>
              </w:rPr>
              <w:t>23/06/2014</w:t>
            </w:r>
          </w:p>
        </w:tc>
        <w:tc>
          <w:tcPr>
            <w:tcW w:w="1771" w:type="dxa"/>
            <w:tcBorders>
              <w:top w:val="single" w:sz="4" w:space="0" w:color="000000"/>
              <w:left w:val="single" w:sz="4" w:space="0" w:color="000000"/>
              <w:bottom w:val="single" w:sz="4" w:space="0" w:color="000000"/>
              <w:right w:val="single" w:sz="4" w:space="0" w:color="000000"/>
            </w:tcBorders>
            <w:hideMark/>
          </w:tcPr>
          <w:p w:rsidR="00A87E13" w:rsidRDefault="00A87E13">
            <w:pPr>
              <w:pStyle w:val="NoSpacing"/>
              <w:rPr>
                <w:rFonts w:ascii="Times New Roman" w:hAnsi="Times New Roman"/>
                <w:b/>
                <w:sz w:val="24"/>
                <w:szCs w:val="24"/>
              </w:rPr>
            </w:pPr>
            <w:r>
              <w:rPr>
                <w:rFonts w:ascii="Times New Roman" w:hAnsi="Times New Roman"/>
                <w:b/>
                <w:sz w:val="24"/>
                <w:szCs w:val="24"/>
              </w:rPr>
              <w:t>Nazmi LUKU</w:t>
            </w:r>
          </w:p>
          <w:p w:rsidR="00A87E13" w:rsidRDefault="00A87E13">
            <w:pPr>
              <w:pStyle w:val="NoSpacing"/>
              <w:rPr>
                <w:rFonts w:ascii="Times New Roman" w:hAnsi="Times New Roman"/>
                <w:sz w:val="24"/>
                <w:szCs w:val="24"/>
              </w:rPr>
            </w:pPr>
            <w:r>
              <w:rPr>
                <w:rFonts w:ascii="Times New Roman" w:hAnsi="Times New Roman"/>
                <w:sz w:val="24"/>
                <w:szCs w:val="24"/>
              </w:rPr>
              <w:t>05/11/1952</w:t>
            </w:r>
          </w:p>
          <w:p w:rsidR="00A87E13" w:rsidRDefault="00A87E13">
            <w:pPr>
              <w:pStyle w:val="NoSpacing"/>
              <w:rPr>
                <w:rFonts w:ascii="Times New Roman" w:hAnsi="Times New Roman"/>
                <w:sz w:val="24"/>
                <w:szCs w:val="24"/>
              </w:rPr>
            </w:pPr>
            <w:r>
              <w:rPr>
                <w:rFonts w:ascii="Times New Roman" w:hAnsi="Times New Roman"/>
                <w:sz w:val="24"/>
                <w:szCs w:val="24"/>
              </w:rPr>
              <w:t>Tirana</w:t>
            </w:r>
          </w:p>
        </w:tc>
        <w:tc>
          <w:tcPr>
            <w:tcW w:w="1772" w:type="dxa"/>
            <w:tcBorders>
              <w:top w:val="single" w:sz="4" w:space="0" w:color="000000"/>
              <w:left w:val="single" w:sz="4" w:space="0" w:color="000000"/>
              <w:bottom w:val="single" w:sz="4" w:space="0" w:color="000000"/>
              <w:right w:val="single" w:sz="4" w:space="0" w:color="000000"/>
            </w:tcBorders>
            <w:hideMark/>
          </w:tcPr>
          <w:p w:rsidR="00A87E13" w:rsidRDefault="00A87E13">
            <w:pPr>
              <w:pStyle w:val="NoSpacing"/>
              <w:rPr>
                <w:rFonts w:ascii="Times New Roman" w:hAnsi="Times New Roman"/>
                <w:sz w:val="24"/>
                <w:szCs w:val="24"/>
              </w:rPr>
            </w:pPr>
            <w:r>
              <w:rPr>
                <w:rFonts w:ascii="Times New Roman" w:hAnsi="Times New Roman"/>
                <w:sz w:val="24"/>
                <w:szCs w:val="24"/>
              </w:rPr>
              <w:t>Erind MËRKURI</w:t>
            </w:r>
          </w:p>
        </w:tc>
      </w:tr>
    </w:tbl>
    <w:p w:rsidR="00A87E13" w:rsidRDefault="00A87E13" w:rsidP="00A87E13">
      <w:pPr>
        <w:pStyle w:val="ListParagraph"/>
        <w:jc w:val="center"/>
        <w:rPr>
          <w:rFonts w:ascii="Times New Roman" w:hAnsi="Times New Roman"/>
          <w:b/>
          <w:sz w:val="24"/>
          <w:szCs w:val="24"/>
        </w:rPr>
      </w:pPr>
    </w:p>
    <w:p w:rsidR="008C0F89" w:rsidRPr="004B23A9" w:rsidRDefault="008C0F89" w:rsidP="004B23A9">
      <w:pPr>
        <w:rPr>
          <w:szCs w:val="24"/>
        </w:rPr>
      </w:pPr>
    </w:p>
    <w:sectPr w:rsidR="008C0F89" w:rsidRPr="004B23A9" w:rsidSect="002D196D">
      <w:headerReference w:type="default" r:id="rId7"/>
      <w:footerReference w:type="default" r:id="rId8"/>
      <w:pgSz w:w="12240" w:h="15840"/>
      <w:pgMar w:top="990" w:right="1800" w:bottom="36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886" w:rsidRDefault="00B47886">
      <w:r>
        <w:separator/>
      </w:r>
    </w:p>
  </w:endnote>
  <w:endnote w:type="continuationSeparator" w:id="0">
    <w:p w:rsidR="00B47886" w:rsidRDefault="00B47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D16" w:rsidRDefault="001C0D16">
    <w:pPr>
      <w:pStyle w:val="Footer"/>
      <w:jc w:val="center"/>
      <w:rPr>
        <w:b/>
        <w:i/>
        <w:color w:val="000080"/>
        <w:sz w:val="22"/>
      </w:rPr>
    </w:pPr>
  </w:p>
  <w:p w:rsidR="001C0D16" w:rsidRPr="008941FC" w:rsidRDefault="001C0D16">
    <w:pPr>
      <w:pStyle w:val="Footer"/>
      <w:pBdr>
        <w:top w:val="single" w:sz="4" w:space="1" w:color="auto"/>
      </w:pBdr>
      <w:jc w:val="center"/>
      <w:rPr>
        <w:b/>
        <w:i/>
        <w:color w:val="000080"/>
        <w:sz w:val="22"/>
        <w:lang w:val="it-IT"/>
      </w:rPr>
    </w:pPr>
    <w:r w:rsidRPr="008941FC">
      <w:rPr>
        <w:b/>
        <w:i/>
        <w:color w:val="000080"/>
        <w:sz w:val="22"/>
        <w:lang w:val="it-IT"/>
      </w:rPr>
      <w:t>Shërbimi i Përkthimit Zyrtar, Ministria e Drejtësisë, Republika e Shqipërisë</w:t>
    </w:r>
  </w:p>
  <w:p w:rsidR="001C0D16" w:rsidRDefault="001C0D16">
    <w:pPr>
      <w:pStyle w:val="Footer"/>
      <w:jc w:val="center"/>
      <w:rPr>
        <w:b/>
        <w:i/>
        <w:color w:val="000080"/>
        <w:sz w:val="22"/>
      </w:rPr>
    </w:pPr>
    <w:r>
      <w:rPr>
        <w:b/>
        <w:i/>
        <w:color w:val="000080"/>
        <w:sz w:val="22"/>
      </w:rPr>
      <w:t>Service des Traductions Officielles du Ministére de la Justice de la République d’Albanie</w:t>
    </w:r>
  </w:p>
  <w:p w:rsidR="001C0D16" w:rsidRDefault="001C0D16">
    <w:pPr>
      <w:pStyle w:val="Footer"/>
      <w:jc w:val="center"/>
      <w:rPr>
        <w:b/>
        <w:i/>
        <w:color w:val="000080"/>
        <w:sz w:val="22"/>
      </w:rPr>
    </w:pPr>
    <w:smartTag w:uri="urn:schemas-microsoft-com:office:smarttags" w:element="place">
      <w:smartTag w:uri="urn:schemas-microsoft-com:office:smarttags" w:element="PlaceType">
        <w:r>
          <w:rPr>
            <w:b/>
            <w:i/>
            <w:color w:val="000080"/>
            <w:sz w:val="22"/>
          </w:rPr>
          <w:t>Republic</w:t>
        </w:r>
      </w:smartTag>
      <w:r>
        <w:rPr>
          <w:b/>
          <w:i/>
          <w:color w:val="000080"/>
          <w:sz w:val="22"/>
        </w:rPr>
        <w:t xml:space="preserve"> of </w:t>
      </w:r>
      <w:smartTag w:uri="urn:schemas-microsoft-com:office:smarttags" w:element="PlaceName">
        <w:r>
          <w:rPr>
            <w:b/>
            <w:i/>
            <w:color w:val="000080"/>
            <w:sz w:val="22"/>
          </w:rPr>
          <w:t>Albania</w:t>
        </w:r>
      </w:smartTag>
    </w:smartTag>
    <w:r>
      <w:rPr>
        <w:b/>
        <w:i/>
        <w:color w:val="000080"/>
        <w:sz w:val="22"/>
      </w:rPr>
      <w:t>, Ministry of Justice, Official Translations Service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886" w:rsidRDefault="00B47886">
      <w:r>
        <w:separator/>
      </w:r>
    </w:p>
  </w:footnote>
  <w:footnote w:type="continuationSeparator" w:id="0">
    <w:p w:rsidR="00B47886" w:rsidRDefault="00B47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D16" w:rsidRDefault="001C0D16">
    <w:pPr>
      <w:pStyle w:val="Header"/>
      <w:pBdr>
        <w:bottom w:val="single" w:sz="4" w:space="1" w:color="auto"/>
      </w:pBdr>
      <w:rPr>
        <w:b/>
        <w:color w:val="000080"/>
        <w:sz w:val="18"/>
      </w:rPr>
    </w:pPr>
    <w:r>
      <w:rPr>
        <w:b/>
        <w:color w:val="000080"/>
        <w:sz w:val="18"/>
      </w:rPr>
      <w:t>PERKTHIM ZYRTAR                       TRADUCTION OFFICIELLE</w:t>
    </w:r>
    <w:r>
      <w:rPr>
        <w:b/>
        <w:color w:val="000080"/>
        <w:sz w:val="18"/>
      </w:rPr>
      <w:tab/>
      <w:t xml:space="preserve">     OFFICIAL TRANSLATION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E4E82"/>
    <w:multiLevelType w:val="hybridMultilevel"/>
    <w:tmpl w:val="1BFACBB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623280B"/>
    <w:multiLevelType w:val="hybridMultilevel"/>
    <w:tmpl w:val="98DCDDC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9566B34"/>
    <w:multiLevelType w:val="hybridMultilevel"/>
    <w:tmpl w:val="20FA8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54F4B"/>
    <w:multiLevelType w:val="hybridMultilevel"/>
    <w:tmpl w:val="AC6C4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03BDC"/>
    <w:multiLevelType w:val="hybridMultilevel"/>
    <w:tmpl w:val="65CA4BF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372E56"/>
    <w:multiLevelType w:val="hybridMultilevel"/>
    <w:tmpl w:val="359CF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882A4D"/>
    <w:multiLevelType w:val="hybridMultilevel"/>
    <w:tmpl w:val="2DC420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B95525"/>
    <w:multiLevelType w:val="hybridMultilevel"/>
    <w:tmpl w:val="ECBEE454"/>
    <w:lvl w:ilvl="0" w:tplc="8F542490">
      <w:start w:val="4"/>
      <w:numFmt w:val="bullet"/>
      <w:lvlText w:val="-"/>
      <w:lvlJc w:val="left"/>
      <w:pPr>
        <w:tabs>
          <w:tab w:val="num" w:pos="1080"/>
        </w:tabs>
        <w:ind w:left="1080" w:hanging="360"/>
      </w:pPr>
      <w:rPr>
        <w:rFonts w:ascii="Bookman Old Style" w:eastAsia="Times New Roman" w:hAnsi="Bookman Old Styl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A9F313B"/>
    <w:multiLevelType w:val="hybridMultilevel"/>
    <w:tmpl w:val="8CB0B6CA"/>
    <w:lvl w:ilvl="0" w:tplc="3DB22E8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DC563E9"/>
    <w:multiLevelType w:val="hybridMultilevel"/>
    <w:tmpl w:val="6EC87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C1373C"/>
    <w:multiLevelType w:val="hybridMultilevel"/>
    <w:tmpl w:val="36F841DA"/>
    <w:lvl w:ilvl="0" w:tplc="A832211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110FB5"/>
    <w:multiLevelType w:val="hybridMultilevel"/>
    <w:tmpl w:val="897A8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370FF0"/>
    <w:multiLevelType w:val="hybridMultilevel"/>
    <w:tmpl w:val="6EC87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852070"/>
    <w:multiLevelType w:val="hybridMultilevel"/>
    <w:tmpl w:val="DF7E6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881D64"/>
    <w:multiLevelType w:val="hybridMultilevel"/>
    <w:tmpl w:val="A21466B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8DE7484"/>
    <w:multiLevelType w:val="singleLevel"/>
    <w:tmpl w:val="7DDCC18A"/>
    <w:lvl w:ilvl="0">
      <w:start w:val="1"/>
      <w:numFmt w:val="decimal"/>
      <w:lvlText w:val="%1."/>
      <w:lvlJc w:val="left"/>
      <w:pPr>
        <w:tabs>
          <w:tab w:val="num" w:pos="1080"/>
        </w:tabs>
        <w:ind w:left="1080" w:hanging="360"/>
      </w:pPr>
      <w:rPr>
        <w:rFonts w:hint="default"/>
        <w:b/>
      </w:rPr>
    </w:lvl>
  </w:abstractNum>
  <w:abstractNum w:abstractNumId="16" w15:restartNumberingAfterBreak="0">
    <w:nsid w:val="5AEC5945"/>
    <w:multiLevelType w:val="singleLevel"/>
    <w:tmpl w:val="CDDCF7BC"/>
    <w:lvl w:ilvl="0">
      <w:numFmt w:val="bullet"/>
      <w:lvlText w:val="-"/>
      <w:lvlJc w:val="left"/>
      <w:pPr>
        <w:tabs>
          <w:tab w:val="num" w:pos="1080"/>
        </w:tabs>
        <w:ind w:left="1080" w:hanging="360"/>
      </w:pPr>
      <w:rPr>
        <w:rFonts w:hint="default"/>
      </w:rPr>
    </w:lvl>
  </w:abstractNum>
  <w:abstractNum w:abstractNumId="17" w15:restartNumberingAfterBreak="0">
    <w:nsid w:val="5E413EC2"/>
    <w:multiLevelType w:val="multilevel"/>
    <w:tmpl w:val="D1D699F4"/>
    <w:lvl w:ilvl="0">
      <w:start w:val="1"/>
      <w:numFmt w:val="decimal"/>
      <w:lvlText w:val="%1."/>
      <w:lvlJc w:val="left"/>
      <w:pPr>
        <w:tabs>
          <w:tab w:val="num" w:pos="1680"/>
        </w:tabs>
        <w:ind w:left="1680" w:hanging="9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F365D38"/>
    <w:multiLevelType w:val="hybridMultilevel"/>
    <w:tmpl w:val="24202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B704FE"/>
    <w:multiLevelType w:val="hybridMultilevel"/>
    <w:tmpl w:val="03A08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506C3C"/>
    <w:multiLevelType w:val="hybridMultilevel"/>
    <w:tmpl w:val="B956BF24"/>
    <w:lvl w:ilvl="0" w:tplc="F09C26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BCE1B9B"/>
    <w:multiLevelType w:val="hybridMultilevel"/>
    <w:tmpl w:val="203C239E"/>
    <w:lvl w:ilvl="0" w:tplc="CAB2B0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D2A38FF"/>
    <w:multiLevelType w:val="hybridMultilevel"/>
    <w:tmpl w:val="24202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32548C"/>
    <w:multiLevelType w:val="hybridMultilevel"/>
    <w:tmpl w:val="76FC00D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C83B27"/>
    <w:multiLevelType w:val="hybridMultilevel"/>
    <w:tmpl w:val="6EB217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303A18"/>
    <w:multiLevelType w:val="hybridMultilevel"/>
    <w:tmpl w:val="C2C2446C"/>
    <w:lvl w:ilvl="0" w:tplc="F3DCC854">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6"/>
  </w:num>
  <w:num w:numId="3">
    <w:abstractNumId w:val="15"/>
  </w:num>
  <w:num w:numId="4">
    <w:abstractNumId w:val="16"/>
  </w:num>
  <w:num w:numId="5">
    <w:abstractNumId w:val="8"/>
  </w:num>
  <w:num w:numId="6">
    <w:abstractNumId w:val="25"/>
  </w:num>
  <w:num w:numId="7">
    <w:abstractNumId w:val="7"/>
  </w:num>
  <w:num w:numId="8">
    <w:abstractNumId w:val="0"/>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0"/>
  </w:num>
  <w:num w:numId="12">
    <w:abstractNumId w:val="5"/>
  </w:num>
  <w:num w:numId="13">
    <w:abstractNumId w:val="24"/>
  </w:num>
  <w:num w:numId="14">
    <w:abstractNumId w:val="10"/>
  </w:num>
  <w:num w:numId="15">
    <w:abstractNumId w:val="4"/>
  </w:num>
  <w:num w:numId="16">
    <w:abstractNumId w:val="23"/>
  </w:num>
  <w:num w:numId="17">
    <w:abstractNumId w:val="13"/>
  </w:num>
  <w:num w:numId="18">
    <w:abstractNumId w:val="22"/>
  </w:num>
  <w:num w:numId="19">
    <w:abstractNumId w:val="3"/>
  </w:num>
  <w:num w:numId="20">
    <w:abstractNumId w:val="18"/>
  </w:num>
  <w:num w:numId="21">
    <w:abstractNumId w:val="19"/>
  </w:num>
  <w:num w:numId="22">
    <w:abstractNumId w:val="9"/>
  </w:num>
  <w:num w:numId="23">
    <w:abstractNumId w:val="2"/>
  </w:num>
  <w:num w:numId="24">
    <w:abstractNumId w:val="11"/>
  </w:num>
  <w:num w:numId="25">
    <w:abstractNumId w:val="2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1FC"/>
    <w:rsid w:val="00011F25"/>
    <w:rsid w:val="00055A2C"/>
    <w:rsid w:val="00056512"/>
    <w:rsid w:val="00061153"/>
    <w:rsid w:val="00074B79"/>
    <w:rsid w:val="00081155"/>
    <w:rsid w:val="00086965"/>
    <w:rsid w:val="000C0FF3"/>
    <w:rsid w:val="000E35B7"/>
    <w:rsid w:val="000F0982"/>
    <w:rsid w:val="000F1213"/>
    <w:rsid w:val="0015372F"/>
    <w:rsid w:val="00175C17"/>
    <w:rsid w:val="00175E47"/>
    <w:rsid w:val="001A5394"/>
    <w:rsid w:val="001A79F7"/>
    <w:rsid w:val="001C0D16"/>
    <w:rsid w:val="001E7099"/>
    <w:rsid w:val="00234DEB"/>
    <w:rsid w:val="00235F45"/>
    <w:rsid w:val="00245330"/>
    <w:rsid w:val="00275AD1"/>
    <w:rsid w:val="002932C9"/>
    <w:rsid w:val="002A6D22"/>
    <w:rsid w:val="002D196D"/>
    <w:rsid w:val="002E1032"/>
    <w:rsid w:val="002F7E4A"/>
    <w:rsid w:val="00314F4B"/>
    <w:rsid w:val="00317E98"/>
    <w:rsid w:val="00317FD1"/>
    <w:rsid w:val="003252B9"/>
    <w:rsid w:val="003256D8"/>
    <w:rsid w:val="00354315"/>
    <w:rsid w:val="0035725F"/>
    <w:rsid w:val="003860F5"/>
    <w:rsid w:val="003A1CCE"/>
    <w:rsid w:val="003A5E2F"/>
    <w:rsid w:val="003B1ACE"/>
    <w:rsid w:val="003C0C24"/>
    <w:rsid w:val="00440F70"/>
    <w:rsid w:val="00445A60"/>
    <w:rsid w:val="004503B1"/>
    <w:rsid w:val="004814A7"/>
    <w:rsid w:val="004B23A9"/>
    <w:rsid w:val="004D13D4"/>
    <w:rsid w:val="004F061B"/>
    <w:rsid w:val="004F59C9"/>
    <w:rsid w:val="005528A2"/>
    <w:rsid w:val="005749EC"/>
    <w:rsid w:val="00575DCF"/>
    <w:rsid w:val="005A183D"/>
    <w:rsid w:val="005B5F64"/>
    <w:rsid w:val="005F7040"/>
    <w:rsid w:val="00601107"/>
    <w:rsid w:val="00610929"/>
    <w:rsid w:val="00633997"/>
    <w:rsid w:val="00650A15"/>
    <w:rsid w:val="006543F4"/>
    <w:rsid w:val="006768C3"/>
    <w:rsid w:val="0069746E"/>
    <w:rsid w:val="006B373B"/>
    <w:rsid w:val="006D08CA"/>
    <w:rsid w:val="007123D5"/>
    <w:rsid w:val="007221D8"/>
    <w:rsid w:val="0074007D"/>
    <w:rsid w:val="0074509F"/>
    <w:rsid w:val="00776327"/>
    <w:rsid w:val="007764B4"/>
    <w:rsid w:val="007A1408"/>
    <w:rsid w:val="007B1AF4"/>
    <w:rsid w:val="007B4902"/>
    <w:rsid w:val="00802690"/>
    <w:rsid w:val="008161CB"/>
    <w:rsid w:val="00817F32"/>
    <w:rsid w:val="00832F46"/>
    <w:rsid w:val="0083329A"/>
    <w:rsid w:val="00843779"/>
    <w:rsid w:val="00851F2E"/>
    <w:rsid w:val="00860830"/>
    <w:rsid w:val="008929D5"/>
    <w:rsid w:val="008941FC"/>
    <w:rsid w:val="008C0F89"/>
    <w:rsid w:val="008E197D"/>
    <w:rsid w:val="008E4256"/>
    <w:rsid w:val="009134A2"/>
    <w:rsid w:val="00922F02"/>
    <w:rsid w:val="0092365E"/>
    <w:rsid w:val="00927B62"/>
    <w:rsid w:val="00931953"/>
    <w:rsid w:val="00944899"/>
    <w:rsid w:val="0094752B"/>
    <w:rsid w:val="00951B9D"/>
    <w:rsid w:val="00977EF8"/>
    <w:rsid w:val="00990FDE"/>
    <w:rsid w:val="009977E1"/>
    <w:rsid w:val="009C2BEF"/>
    <w:rsid w:val="00A0607C"/>
    <w:rsid w:val="00A755A7"/>
    <w:rsid w:val="00A87E13"/>
    <w:rsid w:val="00AC3522"/>
    <w:rsid w:val="00AE5201"/>
    <w:rsid w:val="00B47886"/>
    <w:rsid w:val="00B47F9E"/>
    <w:rsid w:val="00B50972"/>
    <w:rsid w:val="00B81BF6"/>
    <w:rsid w:val="00BA77D6"/>
    <w:rsid w:val="00BB72EF"/>
    <w:rsid w:val="00BC6250"/>
    <w:rsid w:val="00BD50AA"/>
    <w:rsid w:val="00C21F8D"/>
    <w:rsid w:val="00C33F8B"/>
    <w:rsid w:val="00C47D9A"/>
    <w:rsid w:val="00C9483A"/>
    <w:rsid w:val="00C9622F"/>
    <w:rsid w:val="00CA0DC6"/>
    <w:rsid w:val="00CC72F4"/>
    <w:rsid w:val="00CD4F01"/>
    <w:rsid w:val="00D0645D"/>
    <w:rsid w:val="00D164AA"/>
    <w:rsid w:val="00D6318B"/>
    <w:rsid w:val="00D63C5E"/>
    <w:rsid w:val="00D74371"/>
    <w:rsid w:val="00D84807"/>
    <w:rsid w:val="00D864B7"/>
    <w:rsid w:val="00DB73FE"/>
    <w:rsid w:val="00DD6FC3"/>
    <w:rsid w:val="00DE5C76"/>
    <w:rsid w:val="00DF3CA2"/>
    <w:rsid w:val="00DF68D1"/>
    <w:rsid w:val="00E0127C"/>
    <w:rsid w:val="00E10FC1"/>
    <w:rsid w:val="00E15811"/>
    <w:rsid w:val="00E513E8"/>
    <w:rsid w:val="00E71312"/>
    <w:rsid w:val="00E75517"/>
    <w:rsid w:val="00E97888"/>
    <w:rsid w:val="00F12E3D"/>
    <w:rsid w:val="00F35B6A"/>
    <w:rsid w:val="00F47673"/>
    <w:rsid w:val="00F568F1"/>
    <w:rsid w:val="00F74528"/>
    <w:rsid w:val="00FD27B3"/>
    <w:rsid w:val="00FE42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5:chartTrackingRefBased/>
  <w15:docId w15:val="{D04FDAF8-BBDE-4FBE-9FCC-6E187F91C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3D5"/>
  </w:style>
  <w:style w:type="paragraph" w:styleId="Heading1">
    <w:name w:val="heading 1"/>
    <w:basedOn w:val="Normal"/>
    <w:next w:val="Normal"/>
    <w:qFormat/>
    <w:rsid w:val="00056512"/>
    <w:pPr>
      <w:keepNext/>
      <w:outlineLvl w:val="0"/>
    </w:pPr>
    <w:rPr>
      <w:b/>
      <w:bCs/>
      <w:lang w:val="el-GR" w:eastAsia="el-GR"/>
    </w:rPr>
  </w:style>
  <w:style w:type="paragraph" w:styleId="Heading2">
    <w:name w:val="heading 2"/>
    <w:basedOn w:val="Normal"/>
    <w:next w:val="Normal"/>
    <w:link w:val="Heading2Char"/>
    <w:qFormat/>
    <w:rsid w:val="00056512"/>
    <w:pPr>
      <w:keepNext/>
      <w:outlineLvl w:val="1"/>
    </w:pPr>
    <w:rPr>
      <w:b/>
      <w:bCs/>
      <w:sz w:val="22"/>
      <w:szCs w:val="22"/>
      <w:u w:val="single"/>
      <w:lang w:val="el-GR" w:eastAsia="el-GR"/>
    </w:rPr>
  </w:style>
  <w:style w:type="paragraph" w:styleId="Heading3">
    <w:name w:val="heading 3"/>
    <w:basedOn w:val="Normal"/>
    <w:next w:val="Normal"/>
    <w:qFormat/>
    <w:rsid w:val="00056512"/>
    <w:pPr>
      <w:keepNext/>
      <w:outlineLvl w:val="2"/>
    </w:pPr>
    <w:rPr>
      <w:b/>
      <w:bCs/>
      <w:lang w:val="el-GR" w:eastAsia="el-GR"/>
    </w:rPr>
  </w:style>
  <w:style w:type="paragraph" w:styleId="Heading4">
    <w:name w:val="heading 4"/>
    <w:basedOn w:val="Normal"/>
    <w:next w:val="Normal"/>
    <w:qFormat/>
    <w:rsid w:val="00056512"/>
    <w:pPr>
      <w:keepNext/>
      <w:jc w:val="center"/>
      <w:outlineLvl w:val="3"/>
    </w:pPr>
    <w:rPr>
      <w:b/>
      <w:bCs/>
      <w:i/>
      <w:iCs/>
    </w:rPr>
  </w:style>
  <w:style w:type="paragraph" w:styleId="Heading5">
    <w:name w:val="heading 5"/>
    <w:basedOn w:val="Normal"/>
    <w:next w:val="Normal"/>
    <w:link w:val="Heading5Char"/>
    <w:qFormat/>
    <w:rsid w:val="00056512"/>
    <w:pPr>
      <w:keepNext/>
      <w:jc w:val="center"/>
      <w:outlineLvl w:val="4"/>
    </w:pPr>
    <w:rPr>
      <w:b/>
      <w:bCs/>
    </w:rPr>
  </w:style>
  <w:style w:type="paragraph" w:styleId="Heading6">
    <w:name w:val="heading 6"/>
    <w:basedOn w:val="Normal"/>
    <w:next w:val="Normal"/>
    <w:link w:val="Heading6Char"/>
    <w:qFormat/>
    <w:rsid w:val="00056512"/>
    <w:pPr>
      <w:keepNext/>
      <w:jc w:val="right"/>
      <w:outlineLvl w:val="5"/>
    </w:pPr>
    <w:rPr>
      <w:b/>
      <w:bCs/>
    </w:rPr>
  </w:style>
  <w:style w:type="paragraph" w:styleId="Heading7">
    <w:name w:val="heading 7"/>
    <w:basedOn w:val="Normal"/>
    <w:next w:val="Normal"/>
    <w:link w:val="Heading7Char"/>
    <w:qFormat/>
    <w:rsid w:val="00056512"/>
    <w:pPr>
      <w:keepNext/>
      <w:jc w:val="center"/>
      <w:outlineLvl w:val="6"/>
    </w:pPr>
    <w:rPr>
      <w:b/>
      <w:bCs/>
    </w:rPr>
  </w:style>
  <w:style w:type="paragraph" w:styleId="Heading8">
    <w:name w:val="heading 8"/>
    <w:basedOn w:val="Normal"/>
    <w:next w:val="Normal"/>
    <w:qFormat/>
    <w:rsid w:val="00922F02"/>
    <w:pPr>
      <w:spacing w:before="240" w:after="60"/>
      <w:outlineLvl w:val="7"/>
    </w:pPr>
    <w:rPr>
      <w:i/>
      <w:iCs/>
      <w:sz w:val="24"/>
      <w:szCs w:val="24"/>
    </w:rPr>
  </w:style>
  <w:style w:type="paragraph" w:styleId="Heading9">
    <w:name w:val="heading 9"/>
    <w:basedOn w:val="Normal"/>
    <w:next w:val="Normal"/>
    <w:qFormat/>
    <w:rsid w:val="00E1581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56512"/>
    <w:pPr>
      <w:tabs>
        <w:tab w:val="center" w:pos="4320"/>
        <w:tab w:val="right" w:pos="8640"/>
      </w:tabs>
    </w:pPr>
  </w:style>
  <w:style w:type="paragraph" w:styleId="Footer">
    <w:name w:val="footer"/>
    <w:basedOn w:val="Normal"/>
    <w:link w:val="FooterChar"/>
    <w:rsid w:val="00056512"/>
    <w:pPr>
      <w:tabs>
        <w:tab w:val="center" w:pos="4320"/>
        <w:tab w:val="right" w:pos="8640"/>
      </w:tabs>
    </w:pPr>
  </w:style>
  <w:style w:type="paragraph" w:styleId="BodyText">
    <w:name w:val="Body Text"/>
    <w:basedOn w:val="Normal"/>
    <w:link w:val="BodyTextChar"/>
    <w:rsid w:val="00056512"/>
    <w:pPr>
      <w:jc w:val="both"/>
    </w:pPr>
    <w:rPr>
      <w:lang w:val="el-GR" w:eastAsia="el-GR"/>
    </w:rPr>
  </w:style>
  <w:style w:type="paragraph" w:styleId="BodyTextIndent">
    <w:name w:val="Body Text Indent"/>
    <w:basedOn w:val="Normal"/>
    <w:link w:val="BodyTextIndentChar"/>
    <w:rsid w:val="00056512"/>
    <w:pPr>
      <w:ind w:firstLine="720"/>
      <w:jc w:val="both"/>
    </w:pPr>
    <w:rPr>
      <w:lang w:val="el-GR"/>
    </w:rPr>
  </w:style>
  <w:style w:type="character" w:styleId="Hyperlink">
    <w:name w:val="Hyperlink"/>
    <w:uiPriority w:val="99"/>
    <w:rsid w:val="00056512"/>
    <w:rPr>
      <w:color w:val="0000FF"/>
      <w:u w:val="single"/>
    </w:rPr>
  </w:style>
  <w:style w:type="paragraph" w:styleId="Caption">
    <w:name w:val="caption"/>
    <w:basedOn w:val="Normal"/>
    <w:next w:val="Normal"/>
    <w:qFormat/>
    <w:rsid w:val="00E15811"/>
    <w:pPr>
      <w:jc w:val="center"/>
    </w:pPr>
    <w:rPr>
      <w:b/>
      <w:bCs/>
      <w:sz w:val="28"/>
      <w:szCs w:val="28"/>
    </w:rPr>
  </w:style>
  <w:style w:type="paragraph" w:styleId="BodyText3">
    <w:name w:val="Body Text 3"/>
    <w:basedOn w:val="Normal"/>
    <w:rsid w:val="00E15811"/>
    <w:pPr>
      <w:spacing w:after="120"/>
    </w:pPr>
    <w:rPr>
      <w:sz w:val="16"/>
      <w:szCs w:val="16"/>
    </w:rPr>
  </w:style>
  <w:style w:type="paragraph" w:styleId="Title">
    <w:name w:val="Title"/>
    <w:basedOn w:val="Normal"/>
    <w:qFormat/>
    <w:rsid w:val="004F59C9"/>
    <w:pPr>
      <w:jc w:val="center"/>
    </w:pPr>
    <w:rPr>
      <w:sz w:val="28"/>
    </w:rPr>
  </w:style>
  <w:style w:type="character" w:customStyle="1" w:styleId="BodyTextChar">
    <w:name w:val="Body Text Char"/>
    <w:link w:val="BodyText"/>
    <w:rsid w:val="002D196D"/>
    <w:rPr>
      <w:lang w:val="el-GR" w:eastAsia="el-GR"/>
    </w:rPr>
  </w:style>
  <w:style w:type="character" w:customStyle="1" w:styleId="Heading2Char">
    <w:name w:val="Heading 2 Char"/>
    <w:link w:val="Heading2"/>
    <w:rsid w:val="002D196D"/>
    <w:rPr>
      <w:b/>
      <w:bCs/>
      <w:sz w:val="22"/>
      <w:szCs w:val="22"/>
      <w:u w:val="single"/>
      <w:lang w:val="el-GR" w:eastAsia="el-GR"/>
    </w:rPr>
  </w:style>
  <w:style w:type="character" w:customStyle="1" w:styleId="Heading5Char">
    <w:name w:val="Heading 5 Char"/>
    <w:link w:val="Heading5"/>
    <w:rsid w:val="002D196D"/>
    <w:rPr>
      <w:b/>
      <w:bCs/>
      <w:lang w:val="en-US" w:eastAsia="en-US"/>
    </w:rPr>
  </w:style>
  <w:style w:type="character" w:customStyle="1" w:styleId="Heading6Char">
    <w:name w:val="Heading 6 Char"/>
    <w:link w:val="Heading6"/>
    <w:rsid w:val="002D196D"/>
    <w:rPr>
      <w:b/>
      <w:bCs/>
      <w:lang w:val="en-US" w:eastAsia="en-US"/>
    </w:rPr>
  </w:style>
  <w:style w:type="character" w:customStyle="1" w:styleId="Heading7Char">
    <w:name w:val="Heading 7 Char"/>
    <w:link w:val="Heading7"/>
    <w:rsid w:val="002D196D"/>
    <w:rPr>
      <w:b/>
      <w:bCs/>
      <w:lang w:val="en-US" w:eastAsia="en-US"/>
    </w:rPr>
  </w:style>
  <w:style w:type="character" w:customStyle="1" w:styleId="FooterChar">
    <w:name w:val="Footer Char"/>
    <w:link w:val="Footer"/>
    <w:rsid w:val="002D196D"/>
    <w:rPr>
      <w:lang w:val="en-US" w:eastAsia="en-US"/>
    </w:rPr>
  </w:style>
  <w:style w:type="character" w:customStyle="1" w:styleId="BodyTextIndentChar">
    <w:name w:val="Body Text Indent Char"/>
    <w:link w:val="BodyTextIndent"/>
    <w:rsid w:val="002D196D"/>
    <w:rPr>
      <w:lang w:val="el-GR" w:eastAsia="en-US"/>
    </w:rPr>
  </w:style>
  <w:style w:type="paragraph" w:styleId="NormalWeb">
    <w:name w:val="Normal (Web)"/>
    <w:basedOn w:val="Normal"/>
    <w:uiPriority w:val="99"/>
    <w:unhideWhenUsed/>
    <w:rsid w:val="00E513E8"/>
    <w:pPr>
      <w:spacing w:before="100" w:beforeAutospacing="1" w:after="100" w:afterAutospacing="1"/>
    </w:pPr>
    <w:rPr>
      <w:sz w:val="24"/>
      <w:szCs w:val="24"/>
    </w:rPr>
  </w:style>
  <w:style w:type="paragraph" w:styleId="NoSpacing">
    <w:name w:val="No Spacing"/>
    <w:uiPriority w:val="1"/>
    <w:qFormat/>
    <w:rsid w:val="00BA77D6"/>
    <w:rPr>
      <w:rFonts w:ascii="Calibri" w:hAnsi="Calibri"/>
      <w:sz w:val="22"/>
      <w:szCs w:val="22"/>
    </w:rPr>
  </w:style>
  <w:style w:type="table" w:styleId="TableGrid">
    <w:name w:val="Table Grid"/>
    <w:basedOn w:val="TableNormal"/>
    <w:uiPriority w:val="59"/>
    <w:rsid w:val="00BA77D6"/>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uiPriority w:val="99"/>
    <w:unhideWhenUsed/>
    <w:rsid w:val="00BA77D6"/>
    <w:pPr>
      <w:spacing w:after="200" w:line="276" w:lineRule="auto"/>
    </w:pPr>
    <w:rPr>
      <w:rFonts w:ascii="Calibri" w:hAnsi="Calibri"/>
      <w:lang w:val="x-none" w:eastAsia="x-none"/>
    </w:rPr>
  </w:style>
  <w:style w:type="character" w:customStyle="1" w:styleId="EndnoteTextChar">
    <w:name w:val="Endnote Text Char"/>
    <w:link w:val="EndnoteText"/>
    <w:uiPriority w:val="99"/>
    <w:rsid w:val="00BA77D6"/>
    <w:rPr>
      <w:rFonts w:ascii="Calibri" w:hAnsi="Calibri"/>
    </w:rPr>
  </w:style>
  <w:style w:type="character" w:styleId="EndnoteReference">
    <w:name w:val="endnote reference"/>
    <w:uiPriority w:val="99"/>
    <w:unhideWhenUsed/>
    <w:rsid w:val="00BA77D6"/>
    <w:rPr>
      <w:vertAlign w:val="superscript"/>
    </w:rPr>
  </w:style>
  <w:style w:type="paragraph" w:styleId="FootnoteText">
    <w:name w:val="footnote text"/>
    <w:basedOn w:val="Normal"/>
    <w:link w:val="FootnoteTextChar"/>
    <w:uiPriority w:val="99"/>
    <w:unhideWhenUsed/>
    <w:rsid w:val="00BA77D6"/>
    <w:pPr>
      <w:spacing w:after="200" w:line="276" w:lineRule="auto"/>
    </w:pPr>
    <w:rPr>
      <w:rFonts w:ascii="Calibri" w:hAnsi="Calibri"/>
      <w:lang w:val="x-none" w:eastAsia="x-none"/>
    </w:rPr>
  </w:style>
  <w:style w:type="character" w:customStyle="1" w:styleId="FootnoteTextChar">
    <w:name w:val="Footnote Text Char"/>
    <w:link w:val="FootnoteText"/>
    <w:uiPriority w:val="99"/>
    <w:rsid w:val="00BA77D6"/>
    <w:rPr>
      <w:rFonts w:ascii="Calibri" w:hAnsi="Calibri"/>
    </w:rPr>
  </w:style>
  <w:style w:type="character" w:styleId="FootnoteReference">
    <w:name w:val="footnote reference"/>
    <w:uiPriority w:val="99"/>
    <w:unhideWhenUsed/>
    <w:rsid w:val="00BA77D6"/>
    <w:rPr>
      <w:vertAlign w:val="superscript"/>
    </w:rPr>
  </w:style>
  <w:style w:type="paragraph" w:styleId="ListParagraph">
    <w:name w:val="List Paragraph"/>
    <w:basedOn w:val="Normal"/>
    <w:uiPriority w:val="34"/>
    <w:qFormat/>
    <w:rsid w:val="00A87E13"/>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34410">
      <w:bodyDiv w:val="1"/>
      <w:marLeft w:val="0"/>
      <w:marRight w:val="0"/>
      <w:marTop w:val="0"/>
      <w:marBottom w:val="0"/>
      <w:divBdr>
        <w:top w:val="none" w:sz="0" w:space="0" w:color="auto"/>
        <w:left w:val="none" w:sz="0" w:space="0" w:color="auto"/>
        <w:bottom w:val="none" w:sz="0" w:space="0" w:color="auto"/>
        <w:right w:val="none" w:sz="0" w:space="0" w:color="auto"/>
      </w:divBdr>
    </w:div>
    <w:div w:id="1524394988">
      <w:bodyDiv w:val="1"/>
      <w:marLeft w:val="0"/>
      <w:marRight w:val="0"/>
      <w:marTop w:val="0"/>
      <w:marBottom w:val="0"/>
      <w:divBdr>
        <w:top w:val="none" w:sz="0" w:space="0" w:color="auto"/>
        <w:left w:val="none" w:sz="0" w:space="0" w:color="auto"/>
        <w:bottom w:val="none" w:sz="0" w:space="0" w:color="auto"/>
        <w:right w:val="none" w:sz="0" w:space="0" w:color="auto"/>
      </w:divBdr>
      <w:divsChild>
        <w:div w:id="1593933502">
          <w:marLeft w:val="0"/>
          <w:marRight w:val="0"/>
          <w:marTop w:val="0"/>
          <w:marBottom w:val="0"/>
          <w:divBdr>
            <w:top w:val="none" w:sz="0" w:space="0" w:color="auto"/>
            <w:left w:val="none" w:sz="0" w:space="0" w:color="auto"/>
            <w:bottom w:val="none" w:sz="0" w:space="0" w:color="auto"/>
            <w:right w:val="none" w:sz="0" w:space="0" w:color="auto"/>
          </w:divBdr>
          <w:divsChild>
            <w:div w:id="1103111520">
              <w:marLeft w:val="0"/>
              <w:marRight w:val="0"/>
              <w:marTop w:val="0"/>
              <w:marBottom w:val="0"/>
              <w:divBdr>
                <w:top w:val="none" w:sz="0" w:space="0" w:color="auto"/>
                <w:left w:val="none" w:sz="0" w:space="0" w:color="auto"/>
                <w:bottom w:val="none" w:sz="0" w:space="0" w:color="auto"/>
                <w:right w:val="none" w:sz="0" w:space="0" w:color="auto"/>
              </w:divBdr>
              <w:divsChild>
                <w:div w:id="656610594">
                  <w:marLeft w:val="0"/>
                  <w:marRight w:val="0"/>
                  <w:marTop w:val="0"/>
                  <w:marBottom w:val="0"/>
                  <w:divBdr>
                    <w:top w:val="none" w:sz="0" w:space="0" w:color="auto"/>
                    <w:left w:val="none" w:sz="0" w:space="0" w:color="auto"/>
                    <w:bottom w:val="none" w:sz="0" w:space="0" w:color="auto"/>
                    <w:right w:val="none" w:sz="0" w:space="0" w:color="auto"/>
                  </w:divBdr>
                  <w:divsChild>
                    <w:div w:id="1213347868">
                      <w:marLeft w:val="0"/>
                      <w:marRight w:val="0"/>
                      <w:marTop w:val="0"/>
                      <w:marBottom w:val="0"/>
                      <w:divBdr>
                        <w:top w:val="none" w:sz="0" w:space="0" w:color="auto"/>
                        <w:left w:val="none" w:sz="0" w:space="0" w:color="auto"/>
                        <w:bottom w:val="none" w:sz="0" w:space="0" w:color="auto"/>
                        <w:right w:val="none" w:sz="0" w:space="0" w:color="auto"/>
                      </w:divBdr>
                      <w:divsChild>
                        <w:div w:id="528758026">
                          <w:marLeft w:val="0"/>
                          <w:marRight w:val="0"/>
                          <w:marTop w:val="0"/>
                          <w:marBottom w:val="0"/>
                          <w:divBdr>
                            <w:top w:val="none" w:sz="0" w:space="0" w:color="auto"/>
                            <w:left w:val="none" w:sz="0" w:space="0" w:color="auto"/>
                            <w:bottom w:val="none" w:sz="0" w:space="0" w:color="auto"/>
                            <w:right w:val="none" w:sz="0" w:space="0" w:color="auto"/>
                          </w:divBdr>
                          <w:divsChild>
                            <w:div w:id="13357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4836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1222</Words>
  <Characters>6971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lpstr>
    </vt:vector>
  </TitlesOfParts>
  <Company>PMU</Company>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PMU</dc:creator>
  <cp:keywords/>
  <cp:lastModifiedBy>dritantelhaj@gmail.com</cp:lastModifiedBy>
  <cp:revision>2</cp:revision>
  <cp:lastPrinted>2002-02-13T07:17:00Z</cp:lastPrinted>
  <dcterms:created xsi:type="dcterms:W3CDTF">2020-07-01T12:47:00Z</dcterms:created>
  <dcterms:modified xsi:type="dcterms:W3CDTF">2020-07-01T12:47:00Z</dcterms:modified>
</cp:coreProperties>
</file>