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ECA" w:rsidRPr="00D645D1" w:rsidRDefault="00892ECA" w:rsidP="00892ECA">
      <w:pPr>
        <w:pStyle w:val="Paragrafi"/>
        <w:ind w:firstLine="0"/>
        <w:jc w:val="center"/>
        <w:rPr>
          <w:szCs w:val="21"/>
          <w:lang w:val="sq-AL"/>
        </w:rPr>
      </w:pPr>
      <w:bookmarkStart w:id="0" w:name="_GoBack"/>
      <w:bookmarkEnd w:id="0"/>
      <w:r w:rsidRPr="00D645D1">
        <w:rPr>
          <w:szCs w:val="21"/>
          <w:lang w:val="sq-AL"/>
        </w:rPr>
        <w:t>SEKSIONI I KATËRT</w:t>
      </w:r>
    </w:p>
    <w:p w:rsidR="00892ECA" w:rsidRPr="001F6915" w:rsidRDefault="00892ECA" w:rsidP="00892ECA">
      <w:pPr>
        <w:pStyle w:val="Paragrafi"/>
        <w:ind w:firstLine="0"/>
        <w:jc w:val="center"/>
        <w:rPr>
          <w:b/>
          <w:szCs w:val="21"/>
          <w:lang w:val="sq-AL"/>
        </w:rPr>
      </w:pPr>
      <w:r w:rsidRPr="001F6915">
        <w:rPr>
          <w:b/>
          <w:szCs w:val="21"/>
          <w:lang w:val="sq-AL"/>
        </w:rPr>
        <w:t>ÇËSHTJA IZET HAXHIA KUNDËR SHQIPËRISË</w:t>
      </w:r>
    </w:p>
    <w:p w:rsidR="00892ECA" w:rsidRPr="001F6915" w:rsidRDefault="00892ECA" w:rsidP="00892ECA">
      <w:pPr>
        <w:pStyle w:val="Paragrafi"/>
        <w:ind w:firstLine="0"/>
        <w:jc w:val="center"/>
        <w:rPr>
          <w:i/>
          <w:szCs w:val="21"/>
          <w:lang w:val="sq-AL"/>
        </w:rPr>
      </w:pPr>
      <w:r w:rsidRPr="001F6915">
        <w:rPr>
          <w:i/>
          <w:szCs w:val="21"/>
          <w:lang w:val="sq-AL"/>
        </w:rPr>
        <w:t>(Ankimi nr. 34783/06)</w:t>
      </w:r>
    </w:p>
    <w:p w:rsidR="00892ECA" w:rsidRPr="00E555B5" w:rsidRDefault="00892ECA" w:rsidP="00892ECA">
      <w:pPr>
        <w:pStyle w:val="Paragrafi"/>
        <w:ind w:firstLine="0"/>
        <w:jc w:val="center"/>
        <w:rPr>
          <w:sz w:val="14"/>
          <w:szCs w:val="21"/>
          <w:lang w:val="sq-AL"/>
        </w:rPr>
      </w:pPr>
    </w:p>
    <w:p w:rsidR="00892ECA" w:rsidRPr="00D645D1" w:rsidRDefault="00892ECA" w:rsidP="00892ECA">
      <w:pPr>
        <w:pStyle w:val="Paragrafi"/>
        <w:ind w:firstLine="0"/>
        <w:jc w:val="center"/>
        <w:rPr>
          <w:szCs w:val="21"/>
          <w:lang w:val="sq-AL"/>
        </w:rPr>
      </w:pPr>
      <w:r w:rsidRPr="00D645D1">
        <w:rPr>
          <w:szCs w:val="21"/>
          <w:lang w:val="sq-AL"/>
        </w:rPr>
        <w:t>VENDIM</w:t>
      </w:r>
    </w:p>
    <w:p w:rsidR="00892ECA" w:rsidRPr="00D645D1" w:rsidRDefault="00892ECA" w:rsidP="00892ECA">
      <w:pPr>
        <w:pStyle w:val="Paragrafi"/>
        <w:ind w:firstLine="0"/>
        <w:jc w:val="center"/>
        <w:rPr>
          <w:szCs w:val="21"/>
          <w:lang w:val="sq-AL"/>
        </w:rPr>
      </w:pPr>
      <w:r w:rsidRPr="00D645D1">
        <w:rPr>
          <w:szCs w:val="21"/>
          <w:lang w:val="sq-AL"/>
        </w:rPr>
        <w:t>STRASBURG</w:t>
      </w:r>
    </w:p>
    <w:p w:rsidR="00892ECA" w:rsidRPr="00D645D1" w:rsidRDefault="00892ECA" w:rsidP="00892ECA">
      <w:pPr>
        <w:pStyle w:val="Paragrafi"/>
        <w:ind w:firstLine="0"/>
        <w:jc w:val="center"/>
        <w:rPr>
          <w:szCs w:val="21"/>
          <w:lang w:val="sq-AL"/>
        </w:rPr>
      </w:pPr>
      <w:r w:rsidRPr="00D645D1">
        <w:rPr>
          <w:szCs w:val="21"/>
          <w:lang w:val="sq-AL"/>
        </w:rPr>
        <w:t>5 nëntor 2013</w:t>
      </w:r>
    </w:p>
    <w:p w:rsidR="00892ECA" w:rsidRPr="00E555B5" w:rsidRDefault="00892ECA" w:rsidP="00892ECA">
      <w:pPr>
        <w:pStyle w:val="Paragrafi"/>
        <w:rPr>
          <w:sz w:val="14"/>
          <w:szCs w:val="21"/>
          <w:lang w:val="sq-AL"/>
        </w:rPr>
      </w:pPr>
    </w:p>
    <w:p w:rsidR="00892ECA" w:rsidRPr="000307C8" w:rsidRDefault="00892ECA" w:rsidP="00892ECA">
      <w:pPr>
        <w:pStyle w:val="Paragrafi"/>
        <w:rPr>
          <w:i/>
          <w:szCs w:val="21"/>
          <w:lang w:val="sq-AL"/>
        </w:rPr>
      </w:pPr>
      <w:r w:rsidRPr="000307C8">
        <w:rPr>
          <w:i/>
          <w:szCs w:val="21"/>
          <w:lang w:val="sq-AL"/>
        </w:rPr>
        <w:t>Ky vendim do të marrë formë të prerë në rrethanat e përcaktuara në nenin 44 § 2 të Konventës. Ai mund t’i nënshtrohet rishikimit redaktues.</w:t>
      </w:r>
    </w:p>
    <w:p w:rsidR="00892ECA" w:rsidRPr="00080D20" w:rsidRDefault="00892ECA" w:rsidP="00892ECA">
      <w:pPr>
        <w:pStyle w:val="Paragrafi"/>
        <w:rPr>
          <w:b/>
          <w:szCs w:val="21"/>
          <w:lang w:val="sq-AL"/>
        </w:rPr>
      </w:pPr>
      <w:r w:rsidRPr="00080D20">
        <w:rPr>
          <w:b/>
          <w:szCs w:val="21"/>
          <w:lang w:val="sq-AL"/>
        </w:rPr>
        <w:t xml:space="preserve">Në çështjen </w:t>
      </w:r>
      <w:proofErr w:type="spellStart"/>
      <w:r w:rsidRPr="00080D20">
        <w:rPr>
          <w:b/>
          <w:szCs w:val="21"/>
          <w:lang w:val="sq-AL"/>
        </w:rPr>
        <w:t>Izet</w:t>
      </w:r>
      <w:proofErr w:type="spellEnd"/>
      <w:r w:rsidRPr="00080D20">
        <w:rPr>
          <w:b/>
          <w:szCs w:val="21"/>
          <w:lang w:val="sq-AL"/>
        </w:rPr>
        <w:t xml:space="preserve"> </w:t>
      </w:r>
      <w:proofErr w:type="spellStart"/>
      <w:r w:rsidRPr="00080D20">
        <w:rPr>
          <w:b/>
          <w:szCs w:val="21"/>
          <w:lang w:val="sq-AL"/>
        </w:rPr>
        <w:t>Haxhia</w:t>
      </w:r>
      <w:proofErr w:type="spellEnd"/>
      <w:r w:rsidRPr="00080D20">
        <w:rPr>
          <w:b/>
          <w:szCs w:val="21"/>
          <w:lang w:val="sq-AL"/>
        </w:rPr>
        <w:t xml:space="preserve"> kundër Shqipërisë, </w:t>
      </w:r>
    </w:p>
    <w:p w:rsidR="00892ECA" w:rsidRPr="00D645D1" w:rsidRDefault="00892ECA" w:rsidP="00892ECA">
      <w:pPr>
        <w:pStyle w:val="Paragrafi"/>
        <w:rPr>
          <w:szCs w:val="21"/>
          <w:lang w:val="sq-AL"/>
        </w:rPr>
      </w:pPr>
      <w:r w:rsidRPr="00D645D1">
        <w:rPr>
          <w:szCs w:val="21"/>
          <w:lang w:val="sq-AL"/>
        </w:rPr>
        <w:t>Gjykata E</w:t>
      </w:r>
      <w:r>
        <w:rPr>
          <w:szCs w:val="21"/>
          <w:lang w:val="sq-AL"/>
        </w:rPr>
        <w:t>v</w:t>
      </w:r>
      <w:r w:rsidRPr="00D645D1">
        <w:rPr>
          <w:szCs w:val="21"/>
          <w:lang w:val="sq-AL"/>
        </w:rPr>
        <w:t>ropiane e të Drejtave t</w:t>
      </w:r>
      <w:r>
        <w:rPr>
          <w:szCs w:val="21"/>
          <w:lang w:val="sq-AL"/>
        </w:rPr>
        <w:t>ë Njeriut (Seksioni i Katërt i M</w:t>
      </w:r>
      <w:r w:rsidRPr="00D645D1">
        <w:rPr>
          <w:szCs w:val="21"/>
          <w:lang w:val="sq-AL"/>
        </w:rPr>
        <w:t>ëparshëm), duke gjykuar si Dhomë e përbërë nga:</w:t>
      </w:r>
    </w:p>
    <w:p w:rsidR="00892ECA" w:rsidRPr="00D645D1" w:rsidRDefault="00892ECA" w:rsidP="00892ECA">
      <w:pPr>
        <w:pStyle w:val="Paragrafi"/>
        <w:jc w:val="left"/>
        <w:rPr>
          <w:szCs w:val="21"/>
          <w:lang w:val="sq-AL"/>
        </w:rPr>
      </w:pPr>
      <w:proofErr w:type="spellStart"/>
      <w:r w:rsidRPr="00D645D1">
        <w:rPr>
          <w:szCs w:val="21"/>
          <w:lang w:val="sq-AL"/>
        </w:rPr>
        <w:t>Ineta</w:t>
      </w:r>
      <w:proofErr w:type="spellEnd"/>
      <w:r w:rsidRPr="00D645D1">
        <w:rPr>
          <w:szCs w:val="21"/>
          <w:lang w:val="sq-AL"/>
        </w:rPr>
        <w:t xml:space="preserve"> </w:t>
      </w:r>
      <w:proofErr w:type="spellStart"/>
      <w:r w:rsidRPr="00D645D1">
        <w:rPr>
          <w:szCs w:val="21"/>
          <w:lang w:val="sq-AL"/>
        </w:rPr>
        <w:t>Zieme</w:t>
      </w:r>
      <w:proofErr w:type="spellEnd"/>
      <w:r w:rsidRPr="00D645D1">
        <w:rPr>
          <w:szCs w:val="21"/>
          <w:lang w:val="sq-AL"/>
        </w:rPr>
        <w:t xml:space="preserve">, </w:t>
      </w:r>
      <w:r w:rsidRPr="00080D20">
        <w:rPr>
          <w:i/>
          <w:szCs w:val="21"/>
          <w:lang w:val="sq-AL"/>
        </w:rPr>
        <w:t>president</w:t>
      </w:r>
    </w:p>
    <w:p w:rsidR="00892ECA" w:rsidRPr="00D645D1" w:rsidRDefault="00892ECA" w:rsidP="00892ECA">
      <w:pPr>
        <w:pStyle w:val="Paragrafi"/>
        <w:ind w:left="284" w:firstLine="0"/>
        <w:jc w:val="left"/>
        <w:rPr>
          <w:szCs w:val="21"/>
          <w:lang w:val="sq-AL"/>
        </w:rPr>
      </w:pPr>
      <w:proofErr w:type="spellStart"/>
      <w:r w:rsidRPr="00D645D1">
        <w:rPr>
          <w:szCs w:val="21"/>
          <w:lang w:val="sq-AL"/>
        </w:rPr>
        <w:t>David</w:t>
      </w:r>
      <w:proofErr w:type="spellEnd"/>
      <w:r w:rsidRPr="00D645D1">
        <w:rPr>
          <w:szCs w:val="21"/>
          <w:lang w:val="sq-AL"/>
        </w:rPr>
        <w:t xml:space="preserve"> </w:t>
      </w:r>
      <w:proofErr w:type="spellStart"/>
      <w:r w:rsidRPr="00D645D1">
        <w:rPr>
          <w:szCs w:val="21"/>
          <w:lang w:val="sq-AL"/>
        </w:rPr>
        <w:t>Thór</w:t>
      </w:r>
      <w:proofErr w:type="spellEnd"/>
      <w:r w:rsidRPr="00D645D1">
        <w:rPr>
          <w:szCs w:val="21"/>
          <w:lang w:val="sq-AL"/>
        </w:rPr>
        <w:t xml:space="preserve"> </w:t>
      </w:r>
      <w:proofErr w:type="spellStart"/>
      <w:r w:rsidRPr="00D645D1">
        <w:rPr>
          <w:szCs w:val="21"/>
          <w:lang w:val="sq-AL"/>
        </w:rPr>
        <w:t>Björgvinsso</w:t>
      </w:r>
      <w:r>
        <w:rPr>
          <w:szCs w:val="21"/>
          <w:lang w:val="sq-AL"/>
        </w:rPr>
        <w:t>n</w:t>
      </w:r>
      <w:proofErr w:type="spellEnd"/>
      <w:r>
        <w:rPr>
          <w:szCs w:val="21"/>
          <w:lang w:val="sq-AL"/>
        </w:rPr>
        <w:t>,</w:t>
      </w:r>
      <w:r>
        <w:rPr>
          <w:szCs w:val="21"/>
          <w:lang w:val="sq-AL"/>
        </w:rPr>
        <w:br/>
      </w:r>
      <w:proofErr w:type="spellStart"/>
      <w:r w:rsidRPr="00D645D1">
        <w:rPr>
          <w:szCs w:val="21"/>
          <w:lang w:val="sq-AL"/>
        </w:rPr>
        <w:t>George</w:t>
      </w:r>
      <w:proofErr w:type="spellEnd"/>
      <w:r w:rsidRPr="00D645D1">
        <w:rPr>
          <w:szCs w:val="21"/>
          <w:lang w:val="sq-AL"/>
        </w:rPr>
        <w:t xml:space="preserve"> </w:t>
      </w:r>
      <w:proofErr w:type="spellStart"/>
      <w:r w:rsidRPr="00D645D1">
        <w:rPr>
          <w:szCs w:val="21"/>
          <w:lang w:val="sq-AL"/>
        </w:rPr>
        <w:t>Nicolaou</w:t>
      </w:r>
      <w:proofErr w:type="spellEnd"/>
      <w:r w:rsidRPr="00D645D1">
        <w:rPr>
          <w:szCs w:val="21"/>
          <w:lang w:val="sq-AL"/>
        </w:rPr>
        <w:t>,</w:t>
      </w:r>
    </w:p>
    <w:p w:rsidR="00892ECA" w:rsidRPr="00D645D1" w:rsidRDefault="00892ECA" w:rsidP="00892ECA">
      <w:pPr>
        <w:pStyle w:val="Paragrafi"/>
        <w:ind w:left="284" w:firstLine="0"/>
        <w:jc w:val="left"/>
        <w:rPr>
          <w:szCs w:val="21"/>
          <w:lang w:val="sq-AL"/>
        </w:rPr>
      </w:pPr>
      <w:proofErr w:type="spellStart"/>
      <w:r>
        <w:rPr>
          <w:szCs w:val="21"/>
          <w:lang w:val="sq-AL"/>
        </w:rPr>
        <w:t>Zdravka</w:t>
      </w:r>
      <w:proofErr w:type="spellEnd"/>
      <w:r>
        <w:rPr>
          <w:szCs w:val="21"/>
          <w:lang w:val="sq-AL"/>
        </w:rPr>
        <w:t xml:space="preserve"> </w:t>
      </w:r>
      <w:proofErr w:type="spellStart"/>
      <w:r>
        <w:rPr>
          <w:szCs w:val="21"/>
          <w:lang w:val="sq-AL"/>
        </w:rPr>
        <w:t>Kalaydjieva</w:t>
      </w:r>
      <w:proofErr w:type="spellEnd"/>
      <w:r>
        <w:rPr>
          <w:szCs w:val="21"/>
          <w:lang w:val="sq-AL"/>
        </w:rPr>
        <w:t>,</w:t>
      </w:r>
      <w:r>
        <w:rPr>
          <w:szCs w:val="21"/>
          <w:lang w:val="sq-AL"/>
        </w:rPr>
        <w:br/>
      </w:r>
      <w:proofErr w:type="spellStart"/>
      <w:r w:rsidRPr="00D645D1">
        <w:rPr>
          <w:szCs w:val="21"/>
          <w:lang w:val="sq-AL"/>
        </w:rPr>
        <w:t>Vincent</w:t>
      </w:r>
      <w:proofErr w:type="spellEnd"/>
      <w:r w:rsidRPr="00D645D1">
        <w:rPr>
          <w:szCs w:val="21"/>
          <w:lang w:val="sq-AL"/>
        </w:rPr>
        <w:t xml:space="preserve"> A. De </w:t>
      </w:r>
      <w:proofErr w:type="spellStart"/>
      <w:r w:rsidRPr="00D645D1">
        <w:rPr>
          <w:szCs w:val="21"/>
          <w:lang w:val="sq-AL"/>
        </w:rPr>
        <w:t>Gaetano</w:t>
      </w:r>
      <w:proofErr w:type="spellEnd"/>
      <w:r w:rsidRPr="00D645D1">
        <w:rPr>
          <w:szCs w:val="21"/>
          <w:lang w:val="sq-AL"/>
        </w:rPr>
        <w:t>,</w:t>
      </w:r>
    </w:p>
    <w:p w:rsidR="00892ECA" w:rsidRPr="00D645D1" w:rsidRDefault="00892ECA" w:rsidP="00892ECA">
      <w:pPr>
        <w:pStyle w:val="Paragrafi"/>
        <w:jc w:val="left"/>
        <w:rPr>
          <w:szCs w:val="21"/>
          <w:lang w:val="sq-AL"/>
        </w:rPr>
      </w:pPr>
      <w:proofErr w:type="spellStart"/>
      <w:r w:rsidRPr="00D645D1">
        <w:rPr>
          <w:szCs w:val="21"/>
          <w:lang w:val="sq-AL"/>
        </w:rPr>
        <w:t>Paul</w:t>
      </w:r>
      <w:proofErr w:type="spellEnd"/>
      <w:r w:rsidRPr="00D645D1">
        <w:rPr>
          <w:szCs w:val="21"/>
          <w:lang w:val="sq-AL"/>
        </w:rPr>
        <w:t xml:space="preserve"> </w:t>
      </w:r>
      <w:proofErr w:type="spellStart"/>
      <w:r w:rsidRPr="00D645D1">
        <w:rPr>
          <w:szCs w:val="21"/>
          <w:lang w:val="sq-AL"/>
        </w:rPr>
        <w:t>Mahoney</w:t>
      </w:r>
      <w:proofErr w:type="spellEnd"/>
      <w:r w:rsidRPr="00D645D1">
        <w:rPr>
          <w:szCs w:val="21"/>
          <w:lang w:val="sq-AL"/>
        </w:rPr>
        <w:t xml:space="preserve">, </w:t>
      </w:r>
      <w:r w:rsidRPr="00080D20">
        <w:rPr>
          <w:i/>
          <w:szCs w:val="21"/>
          <w:lang w:val="sq-AL"/>
        </w:rPr>
        <w:t>gjykatës</w:t>
      </w:r>
      <w:r w:rsidRPr="00D645D1">
        <w:rPr>
          <w:szCs w:val="21"/>
          <w:lang w:val="sq-AL"/>
        </w:rPr>
        <w:t>,</w:t>
      </w:r>
    </w:p>
    <w:p w:rsidR="00892ECA" w:rsidRPr="00D645D1" w:rsidRDefault="00892ECA" w:rsidP="00892ECA">
      <w:pPr>
        <w:pStyle w:val="Paragrafi"/>
        <w:jc w:val="left"/>
        <w:rPr>
          <w:szCs w:val="21"/>
          <w:lang w:val="sq-AL"/>
        </w:rPr>
      </w:pPr>
      <w:r w:rsidRPr="00D645D1">
        <w:rPr>
          <w:szCs w:val="21"/>
          <w:lang w:val="sq-AL"/>
        </w:rPr>
        <w:t xml:space="preserve">Altina Xhoxhaj, </w:t>
      </w:r>
      <w:r w:rsidRPr="00080D20">
        <w:rPr>
          <w:i/>
          <w:szCs w:val="21"/>
          <w:lang w:val="sq-AL"/>
        </w:rPr>
        <w:t>gjykatës</w:t>
      </w:r>
      <w:r w:rsidRPr="00D645D1">
        <w:rPr>
          <w:szCs w:val="21"/>
          <w:lang w:val="sq-AL"/>
        </w:rPr>
        <w:t xml:space="preserve"> </w:t>
      </w:r>
      <w:proofErr w:type="spellStart"/>
      <w:r w:rsidRPr="00080D20">
        <w:rPr>
          <w:szCs w:val="21"/>
          <w:lang w:val="sq-AL"/>
        </w:rPr>
        <w:t>ad</w:t>
      </w:r>
      <w:proofErr w:type="spellEnd"/>
      <w:r w:rsidRPr="00080D20">
        <w:rPr>
          <w:szCs w:val="21"/>
          <w:lang w:val="sq-AL"/>
        </w:rPr>
        <w:t xml:space="preserve"> </w:t>
      </w:r>
      <w:proofErr w:type="spellStart"/>
      <w:r w:rsidRPr="00080D20">
        <w:rPr>
          <w:szCs w:val="21"/>
          <w:lang w:val="sq-AL"/>
        </w:rPr>
        <w:t>hoc</w:t>
      </w:r>
      <w:proofErr w:type="spellEnd"/>
      <w:r w:rsidRPr="00D645D1">
        <w:rPr>
          <w:szCs w:val="21"/>
          <w:lang w:val="sq-AL"/>
        </w:rPr>
        <w:t>,</w:t>
      </w:r>
      <w:r w:rsidRPr="00D645D1">
        <w:rPr>
          <w:szCs w:val="21"/>
          <w:lang w:val="sq-AL"/>
        </w:rPr>
        <w:tab/>
      </w:r>
      <w:r w:rsidRPr="00D645D1">
        <w:rPr>
          <w:szCs w:val="21"/>
          <w:lang w:val="sq-AL"/>
        </w:rPr>
        <w:br/>
        <w:t xml:space="preserve">dhe </w:t>
      </w:r>
      <w:proofErr w:type="spellStart"/>
      <w:r w:rsidRPr="00D645D1">
        <w:rPr>
          <w:szCs w:val="21"/>
          <w:lang w:val="sq-AL"/>
        </w:rPr>
        <w:t>Françoise</w:t>
      </w:r>
      <w:proofErr w:type="spellEnd"/>
      <w:r w:rsidRPr="00D645D1">
        <w:rPr>
          <w:szCs w:val="21"/>
          <w:lang w:val="sq-AL"/>
        </w:rPr>
        <w:t xml:space="preserve"> </w:t>
      </w:r>
      <w:proofErr w:type="spellStart"/>
      <w:r w:rsidRPr="00D645D1">
        <w:rPr>
          <w:szCs w:val="21"/>
          <w:lang w:val="sq-AL"/>
        </w:rPr>
        <w:t>Elens-Passos</w:t>
      </w:r>
      <w:proofErr w:type="spellEnd"/>
      <w:r w:rsidRPr="00D645D1">
        <w:rPr>
          <w:szCs w:val="21"/>
          <w:lang w:val="sq-AL"/>
        </w:rPr>
        <w:t xml:space="preserve">, </w:t>
      </w:r>
      <w:r w:rsidRPr="00080D20">
        <w:rPr>
          <w:i/>
          <w:szCs w:val="21"/>
          <w:lang w:val="sq-AL"/>
        </w:rPr>
        <w:t>regjistrues i Seksionit</w:t>
      </w:r>
      <w:r w:rsidRPr="00D645D1">
        <w:rPr>
          <w:szCs w:val="21"/>
          <w:lang w:val="sq-AL"/>
        </w:rPr>
        <w:t>,</w:t>
      </w:r>
    </w:p>
    <w:p w:rsidR="00892ECA" w:rsidRPr="003A24AE" w:rsidRDefault="00892ECA" w:rsidP="00892ECA">
      <w:pPr>
        <w:pStyle w:val="Paragrafi"/>
        <w:rPr>
          <w:spacing w:val="-4"/>
          <w:szCs w:val="21"/>
          <w:lang w:val="sq-AL"/>
        </w:rPr>
      </w:pPr>
      <w:r w:rsidRPr="003A24AE">
        <w:rPr>
          <w:spacing w:val="-4"/>
          <w:szCs w:val="21"/>
          <w:lang w:val="sq-AL"/>
        </w:rPr>
        <w:t>Pas shqyrtimit me dyer të mbyllura më 15 tetor 2013,</w:t>
      </w:r>
    </w:p>
    <w:p w:rsidR="00892ECA" w:rsidRPr="00D645D1" w:rsidRDefault="00892ECA" w:rsidP="00892ECA">
      <w:pPr>
        <w:pStyle w:val="Paragrafi"/>
        <w:rPr>
          <w:szCs w:val="21"/>
          <w:lang w:val="sq-AL"/>
        </w:rPr>
      </w:pPr>
      <w:r>
        <w:rPr>
          <w:szCs w:val="21"/>
          <w:lang w:val="sq-AL"/>
        </w:rPr>
        <w:t>s</w:t>
      </w:r>
      <w:r w:rsidRPr="00D645D1">
        <w:rPr>
          <w:szCs w:val="21"/>
          <w:lang w:val="sq-AL"/>
        </w:rPr>
        <w:t>hpall vendimin e mëposhtëm të miratuar në atë datë:</w:t>
      </w:r>
    </w:p>
    <w:p w:rsidR="00892ECA" w:rsidRPr="00D645D1" w:rsidRDefault="00892ECA" w:rsidP="00892ECA">
      <w:pPr>
        <w:pStyle w:val="Paragrafi"/>
        <w:rPr>
          <w:rStyle w:val="PageNumber"/>
          <w:sz w:val="21"/>
          <w:szCs w:val="21"/>
          <w:lang w:val="sq-AL"/>
        </w:rPr>
      </w:pPr>
      <w:r w:rsidRPr="00D645D1">
        <w:rPr>
          <w:rStyle w:val="PageNumber"/>
          <w:sz w:val="21"/>
          <w:szCs w:val="21"/>
          <w:lang w:val="sq-AL"/>
        </w:rPr>
        <w:t>PROCEDURA</w:t>
      </w:r>
    </w:p>
    <w:p w:rsidR="00892ECA" w:rsidRPr="00D645D1" w:rsidRDefault="00892ECA" w:rsidP="00892ECA">
      <w:pPr>
        <w:pStyle w:val="Paragrafi"/>
        <w:rPr>
          <w:rStyle w:val="PageNumber"/>
          <w:sz w:val="21"/>
          <w:szCs w:val="21"/>
          <w:lang w:val="sq-AL"/>
        </w:rPr>
      </w:pPr>
      <w:r>
        <w:rPr>
          <w:rStyle w:val="PageNumber"/>
          <w:sz w:val="21"/>
          <w:szCs w:val="21"/>
          <w:lang w:val="sq-AL"/>
        </w:rPr>
        <w:t xml:space="preserve">1. </w:t>
      </w:r>
      <w:r w:rsidRPr="00D645D1">
        <w:rPr>
          <w:rStyle w:val="PageNumber"/>
          <w:sz w:val="21"/>
          <w:szCs w:val="21"/>
          <w:lang w:val="sq-AL"/>
        </w:rPr>
        <w:t>Çështja e ka zanafillën në ankimin (nr. 34783/06) kundër Republikës së Shqipërisë</w:t>
      </w:r>
      <w:r>
        <w:rPr>
          <w:rStyle w:val="PageNumber"/>
          <w:sz w:val="21"/>
          <w:szCs w:val="21"/>
          <w:lang w:val="sq-AL"/>
        </w:rPr>
        <w:t>,</w:t>
      </w:r>
      <w:r w:rsidRPr="00D645D1">
        <w:rPr>
          <w:rStyle w:val="PageNumber"/>
          <w:sz w:val="21"/>
          <w:szCs w:val="21"/>
          <w:lang w:val="sq-AL"/>
        </w:rPr>
        <w:t xml:space="preserve"> të depozituar në Gjykatë sipas nenit 34 të Konventës për Mbrojtjen e të Drejtave të Njeriut dhe Lirive Themelore (“Konventa”) nga shtetasi </w:t>
      </w:r>
      <w:r>
        <w:rPr>
          <w:rStyle w:val="PageNumber"/>
          <w:sz w:val="21"/>
          <w:szCs w:val="21"/>
          <w:lang w:val="sq-AL"/>
        </w:rPr>
        <w:t>shqiptar, z</w:t>
      </w:r>
      <w:r w:rsidRPr="00D645D1">
        <w:rPr>
          <w:rStyle w:val="PageNumber"/>
          <w:sz w:val="21"/>
          <w:szCs w:val="21"/>
          <w:lang w:val="sq-AL"/>
        </w:rPr>
        <w:t xml:space="preserve">. </w:t>
      </w:r>
      <w:proofErr w:type="spellStart"/>
      <w:r w:rsidRPr="00D645D1">
        <w:rPr>
          <w:rStyle w:val="PageNumber"/>
          <w:sz w:val="21"/>
          <w:szCs w:val="21"/>
          <w:lang w:val="sq-AL"/>
        </w:rPr>
        <w:t>Izet</w:t>
      </w:r>
      <w:proofErr w:type="spellEnd"/>
      <w:r w:rsidRPr="00D645D1">
        <w:rPr>
          <w:rStyle w:val="PageNumber"/>
          <w:sz w:val="21"/>
          <w:szCs w:val="21"/>
          <w:lang w:val="sq-AL"/>
        </w:rPr>
        <w:t xml:space="preserve"> </w:t>
      </w:r>
      <w:proofErr w:type="spellStart"/>
      <w:r w:rsidRPr="00D645D1">
        <w:rPr>
          <w:rStyle w:val="PageNumber"/>
          <w:sz w:val="21"/>
          <w:szCs w:val="21"/>
          <w:lang w:val="sq-AL"/>
        </w:rPr>
        <w:t>Haxhia</w:t>
      </w:r>
      <w:proofErr w:type="spellEnd"/>
      <w:r w:rsidRPr="00D645D1">
        <w:rPr>
          <w:rStyle w:val="PageNumber"/>
          <w:sz w:val="21"/>
          <w:szCs w:val="21"/>
          <w:lang w:val="sq-AL"/>
        </w:rPr>
        <w:t xml:space="preserve"> (“ankuesi”) më 28 </w:t>
      </w:r>
      <w:r>
        <w:rPr>
          <w:rStyle w:val="PageNumber"/>
          <w:sz w:val="21"/>
          <w:szCs w:val="21"/>
          <w:lang w:val="sq-AL"/>
        </w:rPr>
        <w:t>g</w:t>
      </w:r>
      <w:r w:rsidRPr="00D645D1">
        <w:rPr>
          <w:rStyle w:val="PageNumber"/>
          <w:sz w:val="21"/>
          <w:szCs w:val="21"/>
          <w:lang w:val="sq-AL"/>
        </w:rPr>
        <w:t>usht 2006.</w:t>
      </w:r>
    </w:p>
    <w:p w:rsidR="00892ECA" w:rsidRPr="00D645D1" w:rsidRDefault="00892ECA" w:rsidP="00892ECA">
      <w:pPr>
        <w:pStyle w:val="Paragrafi"/>
        <w:rPr>
          <w:rStyle w:val="PageNumber"/>
          <w:sz w:val="21"/>
          <w:szCs w:val="21"/>
          <w:lang w:val="sq-AL"/>
        </w:rPr>
      </w:pPr>
      <w:r>
        <w:rPr>
          <w:rStyle w:val="PageNumber"/>
          <w:sz w:val="21"/>
          <w:szCs w:val="21"/>
          <w:lang w:val="sq-AL"/>
        </w:rPr>
        <w:t xml:space="preserve">2. Ankuesi u përfaqësua </w:t>
      </w:r>
      <w:r w:rsidRPr="00D645D1">
        <w:rPr>
          <w:rStyle w:val="PageNumber"/>
          <w:sz w:val="21"/>
          <w:szCs w:val="21"/>
          <w:lang w:val="sq-AL"/>
        </w:rPr>
        <w:t xml:space="preserve">nga </w:t>
      </w:r>
      <w:r>
        <w:rPr>
          <w:rStyle w:val="PageNumber"/>
          <w:sz w:val="21"/>
          <w:szCs w:val="21"/>
          <w:lang w:val="sq-AL"/>
        </w:rPr>
        <w:t>z</w:t>
      </w:r>
      <w:r w:rsidRPr="00D645D1">
        <w:rPr>
          <w:rStyle w:val="PageNumber"/>
          <w:sz w:val="21"/>
          <w:szCs w:val="21"/>
          <w:lang w:val="sq-AL"/>
        </w:rPr>
        <w:t xml:space="preserve">. F. </w:t>
      </w:r>
      <w:proofErr w:type="spellStart"/>
      <w:r w:rsidRPr="00D645D1">
        <w:rPr>
          <w:rStyle w:val="PageNumber"/>
          <w:sz w:val="21"/>
          <w:szCs w:val="21"/>
          <w:lang w:val="sq-AL"/>
        </w:rPr>
        <w:t>Shanaj</w:t>
      </w:r>
      <w:proofErr w:type="spellEnd"/>
      <w:r w:rsidRPr="00D645D1">
        <w:rPr>
          <w:rStyle w:val="PageNumber"/>
          <w:sz w:val="21"/>
          <w:szCs w:val="21"/>
          <w:lang w:val="sq-AL"/>
        </w:rPr>
        <w:t xml:space="preserve"> dhe </w:t>
      </w:r>
      <w:r>
        <w:rPr>
          <w:rStyle w:val="PageNumber"/>
          <w:sz w:val="21"/>
          <w:szCs w:val="21"/>
          <w:lang w:val="sq-AL"/>
        </w:rPr>
        <w:t>z</w:t>
      </w:r>
      <w:r w:rsidRPr="00D645D1">
        <w:rPr>
          <w:rStyle w:val="PageNumber"/>
          <w:sz w:val="21"/>
          <w:szCs w:val="21"/>
          <w:lang w:val="sq-AL"/>
        </w:rPr>
        <w:t xml:space="preserve">. Sh. </w:t>
      </w:r>
      <w:proofErr w:type="spellStart"/>
      <w:r w:rsidRPr="00D645D1">
        <w:rPr>
          <w:rStyle w:val="PageNumber"/>
          <w:sz w:val="21"/>
          <w:szCs w:val="21"/>
          <w:lang w:val="sq-AL"/>
        </w:rPr>
        <w:t>Dizdari</w:t>
      </w:r>
      <w:proofErr w:type="spellEnd"/>
      <w:r w:rsidRPr="00D645D1">
        <w:rPr>
          <w:rStyle w:val="PageNumber"/>
          <w:sz w:val="21"/>
          <w:szCs w:val="21"/>
          <w:lang w:val="sq-AL"/>
        </w:rPr>
        <w:t xml:space="preserve">, avokatë që ushtrojnë profesionin në Tiranë. Qeveria </w:t>
      </w:r>
      <w:r>
        <w:rPr>
          <w:rStyle w:val="PageNumber"/>
          <w:sz w:val="21"/>
          <w:szCs w:val="21"/>
          <w:lang w:val="sq-AL"/>
        </w:rPr>
        <w:t>s</w:t>
      </w:r>
      <w:r w:rsidRPr="00D645D1">
        <w:rPr>
          <w:rStyle w:val="PageNumber"/>
          <w:sz w:val="21"/>
          <w:szCs w:val="21"/>
          <w:lang w:val="sq-AL"/>
        </w:rPr>
        <w:t>hqiptare (“Qeveria”</w:t>
      </w:r>
      <w:r>
        <w:rPr>
          <w:rStyle w:val="PageNumber"/>
          <w:sz w:val="21"/>
          <w:szCs w:val="21"/>
          <w:lang w:val="sq-AL"/>
        </w:rPr>
        <w:t>) u përfaqësua fillimisht nga a</w:t>
      </w:r>
      <w:r w:rsidRPr="00D645D1">
        <w:rPr>
          <w:rStyle w:val="PageNumber"/>
          <w:sz w:val="21"/>
          <w:szCs w:val="21"/>
          <w:lang w:val="sq-AL"/>
        </w:rPr>
        <w:t xml:space="preserve">gjentët e atëhershëm të saj, </w:t>
      </w:r>
      <w:proofErr w:type="spellStart"/>
      <w:r>
        <w:rPr>
          <w:rStyle w:val="PageNumber"/>
          <w:sz w:val="21"/>
          <w:szCs w:val="21"/>
          <w:lang w:val="sq-AL"/>
        </w:rPr>
        <w:t>z</w:t>
      </w:r>
      <w:r w:rsidRPr="00D645D1">
        <w:rPr>
          <w:rStyle w:val="PageNumber"/>
          <w:sz w:val="21"/>
          <w:szCs w:val="21"/>
          <w:lang w:val="sq-AL"/>
        </w:rPr>
        <w:t>nj</w:t>
      </w:r>
      <w:proofErr w:type="spellEnd"/>
      <w:r w:rsidRPr="00D645D1">
        <w:rPr>
          <w:rStyle w:val="PageNumber"/>
          <w:sz w:val="21"/>
          <w:szCs w:val="21"/>
          <w:lang w:val="sq-AL"/>
        </w:rPr>
        <w:t xml:space="preserve">. S. </w:t>
      </w:r>
      <w:proofErr w:type="spellStart"/>
      <w:r w:rsidRPr="00D645D1">
        <w:rPr>
          <w:rStyle w:val="PageNumber"/>
          <w:sz w:val="21"/>
          <w:szCs w:val="21"/>
          <w:lang w:val="sq-AL"/>
        </w:rPr>
        <w:t>Mëneri</w:t>
      </w:r>
      <w:proofErr w:type="spellEnd"/>
      <w:r w:rsidRPr="00D645D1">
        <w:rPr>
          <w:rStyle w:val="PageNumber"/>
          <w:sz w:val="21"/>
          <w:szCs w:val="21"/>
          <w:lang w:val="sq-AL"/>
        </w:rPr>
        <w:t xml:space="preserve"> e Ministrisë së Punëve të Jashtme në Shqipëri dhe </w:t>
      </w:r>
      <w:proofErr w:type="spellStart"/>
      <w:r>
        <w:rPr>
          <w:rStyle w:val="PageNumber"/>
          <w:sz w:val="21"/>
          <w:szCs w:val="21"/>
          <w:lang w:val="sq-AL"/>
        </w:rPr>
        <w:t>z</w:t>
      </w:r>
      <w:r w:rsidRPr="00D645D1">
        <w:rPr>
          <w:rStyle w:val="PageNumber"/>
          <w:sz w:val="21"/>
          <w:szCs w:val="21"/>
          <w:lang w:val="sq-AL"/>
        </w:rPr>
        <w:t>nj</w:t>
      </w:r>
      <w:proofErr w:type="spellEnd"/>
      <w:r w:rsidRPr="00D645D1">
        <w:rPr>
          <w:rStyle w:val="PageNumber"/>
          <w:sz w:val="21"/>
          <w:szCs w:val="21"/>
          <w:lang w:val="sq-AL"/>
        </w:rPr>
        <w:t xml:space="preserve">. </w:t>
      </w:r>
      <w:proofErr w:type="spellStart"/>
      <w:r w:rsidRPr="00D645D1">
        <w:rPr>
          <w:rStyle w:val="PageNumber"/>
          <w:sz w:val="21"/>
          <w:szCs w:val="21"/>
          <w:lang w:val="sq-AL"/>
        </w:rPr>
        <w:t>Ledi</w:t>
      </w:r>
      <w:proofErr w:type="spellEnd"/>
      <w:r w:rsidRPr="00D645D1">
        <w:rPr>
          <w:rStyle w:val="PageNumber"/>
          <w:sz w:val="21"/>
          <w:szCs w:val="21"/>
          <w:lang w:val="sq-AL"/>
        </w:rPr>
        <w:t xml:space="preserve"> </w:t>
      </w:r>
      <w:proofErr w:type="spellStart"/>
      <w:r w:rsidRPr="00D645D1">
        <w:rPr>
          <w:rStyle w:val="PageNumber"/>
          <w:sz w:val="21"/>
          <w:szCs w:val="21"/>
          <w:lang w:val="sq-AL"/>
        </w:rPr>
        <w:t>Hajro</w:t>
      </w:r>
      <w:proofErr w:type="spellEnd"/>
      <w:r w:rsidRPr="00D645D1">
        <w:rPr>
          <w:rStyle w:val="PageNumber"/>
          <w:sz w:val="21"/>
          <w:szCs w:val="21"/>
          <w:lang w:val="sq-AL"/>
        </w:rPr>
        <w:t xml:space="preserve"> nga </w:t>
      </w:r>
      <w:r>
        <w:rPr>
          <w:rStyle w:val="PageNumber"/>
          <w:sz w:val="21"/>
          <w:szCs w:val="21"/>
          <w:lang w:val="sq-AL"/>
        </w:rPr>
        <w:t>z</w:t>
      </w:r>
      <w:r w:rsidRPr="00D645D1">
        <w:rPr>
          <w:rStyle w:val="PageNumber"/>
          <w:sz w:val="21"/>
          <w:szCs w:val="21"/>
          <w:lang w:val="sq-AL"/>
        </w:rPr>
        <w:t xml:space="preserve">yra e Avokatit të Shtetit dhe, më pas, nga </w:t>
      </w:r>
      <w:proofErr w:type="spellStart"/>
      <w:r>
        <w:rPr>
          <w:rStyle w:val="PageNumber"/>
          <w:sz w:val="21"/>
          <w:szCs w:val="21"/>
          <w:lang w:val="sq-AL"/>
        </w:rPr>
        <w:t>z</w:t>
      </w:r>
      <w:r w:rsidRPr="00D645D1">
        <w:rPr>
          <w:rStyle w:val="PageNumber"/>
          <w:sz w:val="21"/>
          <w:szCs w:val="21"/>
          <w:lang w:val="sq-AL"/>
        </w:rPr>
        <w:t>nj</w:t>
      </w:r>
      <w:proofErr w:type="spellEnd"/>
      <w:r w:rsidRPr="00D645D1">
        <w:rPr>
          <w:rStyle w:val="PageNumber"/>
          <w:sz w:val="21"/>
          <w:szCs w:val="21"/>
          <w:lang w:val="sq-AL"/>
        </w:rPr>
        <w:t xml:space="preserve">. L. </w:t>
      </w:r>
      <w:proofErr w:type="spellStart"/>
      <w:r w:rsidRPr="00D645D1">
        <w:rPr>
          <w:rStyle w:val="PageNumber"/>
          <w:sz w:val="21"/>
          <w:szCs w:val="21"/>
          <w:lang w:val="sq-AL"/>
        </w:rPr>
        <w:t>Mandia</w:t>
      </w:r>
      <w:proofErr w:type="spellEnd"/>
      <w:r w:rsidRPr="00D645D1">
        <w:rPr>
          <w:rStyle w:val="PageNumber"/>
          <w:sz w:val="21"/>
          <w:szCs w:val="21"/>
          <w:lang w:val="sq-AL"/>
        </w:rPr>
        <w:t xml:space="preserve"> nga </w:t>
      </w:r>
      <w:r>
        <w:rPr>
          <w:rStyle w:val="PageNumber"/>
          <w:sz w:val="21"/>
          <w:szCs w:val="21"/>
          <w:lang w:val="sq-AL"/>
        </w:rPr>
        <w:t>z</w:t>
      </w:r>
      <w:r w:rsidRPr="00D645D1">
        <w:rPr>
          <w:rStyle w:val="PageNumber"/>
          <w:sz w:val="21"/>
          <w:szCs w:val="21"/>
          <w:lang w:val="sq-AL"/>
        </w:rPr>
        <w:t xml:space="preserve">yra e Avokatit të Shtetit. </w:t>
      </w:r>
    </w:p>
    <w:p w:rsidR="00892ECA" w:rsidRPr="008E22DD" w:rsidRDefault="00892ECA" w:rsidP="00892ECA">
      <w:pPr>
        <w:pStyle w:val="Paragrafi"/>
        <w:rPr>
          <w:rStyle w:val="PageNumber"/>
          <w:spacing w:val="-4"/>
          <w:sz w:val="21"/>
          <w:szCs w:val="21"/>
          <w:lang w:val="sq-AL"/>
        </w:rPr>
      </w:pPr>
      <w:r w:rsidRPr="008E22DD">
        <w:rPr>
          <w:rStyle w:val="PageNumber"/>
          <w:spacing w:val="-4"/>
          <w:sz w:val="21"/>
          <w:szCs w:val="21"/>
          <w:lang w:val="sq-AL"/>
        </w:rPr>
        <w:t xml:space="preserve">3. Z. </w:t>
      </w:r>
      <w:proofErr w:type="spellStart"/>
      <w:r w:rsidRPr="008E22DD">
        <w:rPr>
          <w:rStyle w:val="PageNumber"/>
          <w:spacing w:val="-4"/>
          <w:sz w:val="21"/>
          <w:szCs w:val="21"/>
          <w:lang w:val="sq-AL"/>
        </w:rPr>
        <w:t>Ledi</w:t>
      </w:r>
      <w:proofErr w:type="spellEnd"/>
      <w:r w:rsidRPr="008E22DD">
        <w:rPr>
          <w:rStyle w:val="PageNumber"/>
          <w:spacing w:val="-4"/>
          <w:sz w:val="21"/>
          <w:szCs w:val="21"/>
          <w:lang w:val="sq-AL"/>
        </w:rPr>
        <w:t xml:space="preserve"> </w:t>
      </w:r>
      <w:proofErr w:type="spellStart"/>
      <w:r w:rsidRPr="008E22DD">
        <w:rPr>
          <w:rStyle w:val="PageNumber"/>
          <w:spacing w:val="-4"/>
          <w:sz w:val="21"/>
          <w:szCs w:val="21"/>
          <w:lang w:val="sq-AL"/>
        </w:rPr>
        <w:t>Bianku</w:t>
      </w:r>
      <w:proofErr w:type="spellEnd"/>
      <w:r w:rsidRPr="008E22DD">
        <w:rPr>
          <w:rStyle w:val="PageNumber"/>
          <w:spacing w:val="-4"/>
          <w:sz w:val="21"/>
          <w:szCs w:val="21"/>
          <w:lang w:val="sq-AL"/>
        </w:rPr>
        <w:t xml:space="preserve">, gjykatës i zgjedhur për Shqipërinë, nuk ishte në gjendje të gjykonte çështjen (neni 28 i rregullores së Gjykatës). Për rrjedhojë, presidenti i Dhomës vendosi të caktojë </w:t>
      </w:r>
      <w:proofErr w:type="spellStart"/>
      <w:r w:rsidRPr="008E22DD">
        <w:rPr>
          <w:rStyle w:val="PageNumber"/>
          <w:spacing w:val="-4"/>
          <w:sz w:val="21"/>
          <w:szCs w:val="21"/>
          <w:lang w:val="sq-AL"/>
        </w:rPr>
        <w:t>znj</w:t>
      </w:r>
      <w:proofErr w:type="spellEnd"/>
      <w:r w:rsidRPr="008E22DD">
        <w:rPr>
          <w:rStyle w:val="PageNumber"/>
          <w:spacing w:val="-4"/>
          <w:sz w:val="21"/>
          <w:szCs w:val="21"/>
          <w:lang w:val="sq-AL"/>
        </w:rPr>
        <w:t xml:space="preserve">. Altina Xhoxhaj si gjykatëse </w:t>
      </w:r>
      <w:proofErr w:type="spellStart"/>
      <w:r w:rsidRPr="008E22DD">
        <w:rPr>
          <w:rStyle w:val="PageNumber"/>
          <w:i/>
          <w:spacing w:val="-4"/>
          <w:sz w:val="21"/>
          <w:szCs w:val="21"/>
          <w:lang w:val="sq-AL"/>
        </w:rPr>
        <w:t>ad</w:t>
      </w:r>
      <w:proofErr w:type="spellEnd"/>
      <w:r w:rsidRPr="008E22DD">
        <w:rPr>
          <w:rStyle w:val="PageNumber"/>
          <w:i/>
          <w:spacing w:val="-4"/>
          <w:sz w:val="21"/>
          <w:szCs w:val="21"/>
          <w:lang w:val="sq-AL"/>
        </w:rPr>
        <w:t xml:space="preserve"> </w:t>
      </w:r>
      <w:proofErr w:type="spellStart"/>
      <w:r w:rsidRPr="008E22DD">
        <w:rPr>
          <w:rStyle w:val="PageNumber"/>
          <w:i/>
          <w:spacing w:val="-4"/>
          <w:sz w:val="21"/>
          <w:szCs w:val="21"/>
          <w:lang w:val="sq-AL"/>
        </w:rPr>
        <w:t>hoc</w:t>
      </w:r>
      <w:proofErr w:type="spellEnd"/>
      <w:r w:rsidRPr="008E22DD">
        <w:rPr>
          <w:rStyle w:val="PageNumber"/>
          <w:spacing w:val="-4"/>
          <w:sz w:val="21"/>
          <w:szCs w:val="21"/>
          <w:lang w:val="sq-AL"/>
        </w:rPr>
        <w:t xml:space="preserve"> në vend të tij (neni 29 § 1(b)).</w:t>
      </w:r>
    </w:p>
    <w:p w:rsidR="00892ECA" w:rsidRPr="00D645D1" w:rsidRDefault="00892ECA" w:rsidP="00892ECA">
      <w:pPr>
        <w:pStyle w:val="Paragrafi"/>
        <w:rPr>
          <w:rStyle w:val="PageNumber"/>
          <w:sz w:val="21"/>
          <w:szCs w:val="21"/>
          <w:lang w:val="sq-AL"/>
        </w:rPr>
      </w:pPr>
      <w:r w:rsidRPr="00D645D1">
        <w:rPr>
          <w:rStyle w:val="PageNumber"/>
          <w:sz w:val="21"/>
          <w:szCs w:val="21"/>
          <w:lang w:val="sq-AL"/>
        </w:rPr>
        <w:t>4.</w:t>
      </w:r>
      <w:r>
        <w:rPr>
          <w:rStyle w:val="PageNumber"/>
          <w:sz w:val="21"/>
          <w:szCs w:val="21"/>
          <w:lang w:val="sq-AL"/>
        </w:rPr>
        <w:t xml:space="preserve"> </w:t>
      </w:r>
      <w:r w:rsidRPr="00D645D1">
        <w:rPr>
          <w:rStyle w:val="PageNumber"/>
          <w:sz w:val="21"/>
          <w:szCs w:val="21"/>
          <w:lang w:val="sq-AL"/>
        </w:rPr>
        <w:t>Ankuesi pretendoi disa shkelje sipas neneve 5, 6 dhe 7 të Konventës.</w:t>
      </w:r>
    </w:p>
    <w:p w:rsidR="00892ECA" w:rsidRPr="00D645D1" w:rsidRDefault="00892ECA" w:rsidP="00892ECA">
      <w:pPr>
        <w:pStyle w:val="Paragrafi"/>
        <w:rPr>
          <w:rStyle w:val="PageNumber"/>
          <w:sz w:val="21"/>
          <w:szCs w:val="21"/>
          <w:lang w:val="sq-AL"/>
        </w:rPr>
      </w:pPr>
      <w:r w:rsidRPr="00D645D1">
        <w:rPr>
          <w:rStyle w:val="PageNumber"/>
          <w:sz w:val="21"/>
          <w:szCs w:val="21"/>
          <w:lang w:val="sq-AL"/>
        </w:rPr>
        <w:t>5.</w:t>
      </w:r>
      <w:r>
        <w:rPr>
          <w:rStyle w:val="PageNumber"/>
          <w:sz w:val="21"/>
          <w:szCs w:val="21"/>
          <w:lang w:val="sq-AL"/>
        </w:rPr>
        <w:t xml:space="preserve"> </w:t>
      </w:r>
      <w:r w:rsidRPr="00D645D1">
        <w:rPr>
          <w:rStyle w:val="PageNumber"/>
          <w:sz w:val="21"/>
          <w:szCs w:val="21"/>
          <w:lang w:val="sq-AL"/>
        </w:rPr>
        <w:t>Më 17 mars 2008, presidenti i Seksionit të Katërt, të cilit i është caktuar çështja,</w:t>
      </w:r>
      <w:r>
        <w:rPr>
          <w:rStyle w:val="PageNumber"/>
          <w:sz w:val="21"/>
          <w:szCs w:val="21"/>
          <w:lang w:val="sq-AL"/>
        </w:rPr>
        <w:t xml:space="preserve"> </w:t>
      </w:r>
      <w:r w:rsidRPr="00D645D1">
        <w:rPr>
          <w:rStyle w:val="PageNumber"/>
          <w:sz w:val="21"/>
          <w:szCs w:val="21"/>
          <w:lang w:val="sq-AL"/>
        </w:rPr>
        <w:t>vendosi të njoftonte Qeverinë mbi ankimin. Gjithashtu</w:t>
      </w:r>
      <w:r>
        <w:rPr>
          <w:rStyle w:val="PageNumber"/>
          <w:sz w:val="21"/>
          <w:szCs w:val="21"/>
          <w:lang w:val="sq-AL"/>
        </w:rPr>
        <w:t>,</w:t>
      </w:r>
      <w:r w:rsidRPr="00D645D1">
        <w:rPr>
          <w:rStyle w:val="PageNumber"/>
          <w:sz w:val="21"/>
          <w:szCs w:val="21"/>
          <w:lang w:val="sq-AL"/>
        </w:rPr>
        <w:t xml:space="preserve"> u vendos të shqyrtohej </w:t>
      </w:r>
      <w:proofErr w:type="spellStart"/>
      <w:r w:rsidRPr="00D645D1">
        <w:rPr>
          <w:rStyle w:val="PageNumber"/>
          <w:sz w:val="21"/>
          <w:szCs w:val="21"/>
          <w:lang w:val="sq-AL"/>
        </w:rPr>
        <w:t>pranueshmëria</w:t>
      </w:r>
      <w:proofErr w:type="spellEnd"/>
      <w:r w:rsidRPr="00D645D1">
        <w:rPr>
          <w:rStyle w:val="PageNumber"/>
          <w:sz w:val="21"/>
          <w:szCs w:val="21"/>
          <w:lang w:val="sq-AL"/>
        </w:rPr>
        <w:t xml:space="preserve"> dhe meritat e ankimit në të njëjtën kohë (neni 29 § 1).</w:t>
      </w:r>
    </w:p>
    <w:p w:rsidR="00892ECA" w:rsidRPr="00D645D1" w:rsidRDefault="00892ECA" w:rsidP="00892ECA">
      <w:pPr>
        <w:pStyle w:val="Paragrafi"/>
        <w:rPr>
          <w:rStyle w:val="PageNumber"/>
          <w:sz w:val="21"/>
          <w:szCs w:val="21"/>
          <w:lang w:val="sq-AL"/>
        </w:rPr>
      </w:pPr>
      <w:r w:rsidRPr="00D645D1">
        <w:rPr>
          <w:rStyle w:val="PageNumber"/>
          <w:sz w:val="21"/>
          <w:szCs w:val="21"/>
          <w:lang w:val="sq-AL"/>
        </w:rPr>
        <w:t>FAKTET</w:t>
      </w:r>
    </w:p>
    <w:p w:rsidR="00892ECA" w:rsidRPr="00D645D1" w:rsidRDefault="00892ECA" w:rsidP="00892ECA">
      <w:pPr>
        <w:pStyle w:val="Paragrafi"/>
        <w:rPr>
          <w:rStyle w:val="PageNumber"/>
          <w:sz w:val="21"/>
          <w:szCs w:val="21"/>
          <w:lang w:val="sq-AL"/>
        </w:rPr>
      </w:pPr>
      <w:r w:rsidRPr="00D645D1">
        <w:rPr>
          <w:rStyle w:val="PageNumber"/>
          <w:sz w:val="21"/>
          <w:szCs w:val="21"/>
          <w:lang w:val="sq-AL"/>
        </w:rPr>
        <w:t>I.</w:t>
      </w:r>
      <w:r>
        <w:rPr>
          <w:rStyle w:val="PageNumber"/>
          <w:sz w:val="21"/>
          <w:szCs w:val="21"/>
          <w:lang w:val="sq-AL"/>
        </w:rPr>
        <w:t xml:space="preserve"> </w:t>
      </w:r>
      <w:r w:rsidRPr="00D645D1">
        <w:rPr>
          <w:rStyle w:val="PageNumber"/>
          <w:sz w:val="21"/>
          <w:szCs w:val="21"/>
          <w:lang w:val="sq-AL"/>
        </w:rPr>
        <w:t>RRETHANAT E ÇËSHTJES</w:t>
      </w:r>
    </w:p>
    <w:p w:rsidR="00892ECA" w:rsidRPr="00F016F7" w:rsidRDefault="00892ECA" w:rsidP="00892ECA">
      <w:pPr>
        <w:pStyle w:val="Paragrafi"/>
        <w:rPr>
          <w:rStyle w:val="PageNumber"/>
          <w:spacing w:val="-4"/>
          <w:sz w:val="21"/>
          <w:szCs w:val="21"/>
          <w:lang w:val="sq-AL"/>
        </w:rPr>
      </w:pPr>
      <w:r w:rsidRPr="00F016F7">
        <w:rPr>
          <w:rStyle w:val="PageNumber"/>
          <w:spacing w:val="-4"/>
          <w:sz w:val="21"/>
          <w:szCs w:val="21"/>
          <w:lang w:val="sq-AL"/>
        </w:rPr>
        <w:t xml:space="preserve">6. Ankuesi ka lindur në vitin 1966. Ai ishte truproja i presidentit të atëhershëm të Shqipërisë, z. </w:t>
      </w:r>
      <w:proofErr w:type="spellStart"/>
      <w:r w:rsidRPr="00F016F7">
        <w:rPr>
          <w:rStyle w:val="PageNumber"/>
          <w:spacing w:val="-4"/>
          <w:sz w:val="21"/>
          <w:szCs w:val="21"/>
          <w:lang w:val="sq-AL"/>
        </w:rPr>
        <w:t>Sali</w:t>
      </w:r>
      <w:proofErr w:type="spellEnd"/>
      <w:r w:rsidRPr="00F016F7">
        <w:rPr>
          <w:rStyle w:val="PageNumber"/>
          <w:spacing w:val="-4"/>
          <w:sz w:val="21"/>
          <w:szCs w:val="21"/>
          <w:lang w:val="sq-AL"/>
        </w:rPr>
        <w:t xml:space="preserve"> Berisha. Në kohën e paraqitjes së ankimit, ai është ndaluar në Turqi në pritje të rezultatit për ekstradimin e tij në Shqipëri. </w:t>
      </w:r>
    </w:p>
    <w:p w:rsidR="00892ECA" w:rsidRPr="00D645D1" w:rsidRDefault="00892ECA" w:rsidP="00892ECA">
      <w:pPr>
        <w:pStyle w:val="Paragrafi"/>
        <w:rPr>
          <w:rStyle w:val="PageNumber"/>
          <w:sz w:val="21"/>
          <w:szCs w:val="21"/>
          <w:lang w:val="sq-AL"/>
        </w:rPr>
      </w:pPr>
      <w:r>
        <w:rPr>
          <w:rStyle w:val="PageNumber"/>
          <w:sz w:val="21"/>
          <w:szCs w:val="21"/>
          <w:lang w:val="sq-AL"/>
        </w:rPr>
        <w:t>7</w:t>
      </w:r>
      <w:r w:rsidRPr="00F57193">
        <w:rPr>
          <w:rStyle w:val="PageNumber"/>
          <w:sz w:val="21"/>
          <w:szCs w:val="21"/>
          <w:lang w:val="sq-AL"/>
        </w:rPr>
        <w:t>.</w:t>
      </w:r>
      <w:r>
        <w:rPr>
          <w:rStyle w:val="PageNumber"/>
          <w:sz w:val="21"/>
          <w:szCs w:val="21"/>
          <w:lang w:val="sq-AL"/>
        </w:rPr>
        <w:t xml:space="preserve"> </w:t>
      </w:r>
      <w:r w:rsidRPr="00D645D1">
        <w:rPr>
          <w:rStyle w:val="PageNumber"/>
          <w:sz w:val="21"/>
          <w:szCs w:val="21"/>
          <w:lang w:val="sq-AL"/>
        </w:rPr>
        <w:t>Më 12 shtator 1998, rreth orës 21</w:t>
      </w:r>
      <w:r>
        <w:rPr>
          <w:rStyle w:val="PageNumber"/>
          <w:sz w:val="21"/>
          <w:szCs w:val="21"/>
          <w:lang w:val="sq-AL"/>
        </w:rPr>
        <w:t>:</w:t>
      </w:r>
      <w:r w:rsidRPr="00D645D1">
        <w:rPr>
          <w:rStyle w:val="PageNumber"/>
          <w:sz w:val="21"/>
          <w:szCs w:val="21"/>
          <w:lang w:val="sq-AL"/>
        </w:rPr>
        <w:t>15</w:t>
      </w:r>
      <w:r>
        <w:rPr>
          <w:rStyle w:val="PageNumber"/>
          <w:sz w:val="21"/>
          <w:szCs w:val="21"/>
          <w:lang w:val="sq-AL"/>
        </w:rPr>
        <w:t>,</w:t>
      </w:r>
      <w:r w:rsidRPr="00D645D1">
        <w:rPr>
          <w:rStyle w:val="PageNumber"/>
          <w:sz w:val="21"/>
          <w:szCs w:val="21"/>
          <w:lang w:val="sq-AL"/>
        </w:rPr>
        <w:t xml:space="preserve"> </w:t>
      </w:r>
      <w:r>
        <w:rPr>
          <w:rStyle w:val="PageNumber"/>
          <w:sz w:val="21"/>
          <w:szCs w:val="21"/>
          <w:lang w:val="sq-AL"/>
        </w:rPr>
        <w:t>z</w:t>
      </w:r>
      <w:r w:rsidRPr="00D645D1">
        <w:rPr>
          <w:rStyle w:val="PageNumber"/>
          <w:sz w:val="21"/>
          <w:szCs w:val="21"/>
          <w:lang w:val="sq-AL"/>
        </w:rPr>
        <w:t xml:space="preserve">. </w:t>
      </w:r>
      <w:proofErr w:type="spellStart"/>
      <w:r w:rsidRPr="00D645D1">
        <w:rPr>
          <w:rStyle w:val="PageNumber"/>
          <w:sz w:val="21"/>
          <w:szCs w:val="21"/>
          <w:lang w:val="sq-AL"/>
        </w:rPr>
        <w:t>Azem</w:t>
      </w:r>
      <w:proofErr w:type="spellEnd"/>
      <w:r w:rsidRPr="00D645D1">
        <w:rPr>
          <w:rStyle w:val="PageNumber"/>
          <w:sz w:val="21"/>
          <w:szCs w:val="21"/>
          <w:lang w:val="sq-AL"/>
        </w:rPr>
        <w:t xml:space="preserve"> </w:t>
      </w:r>
      <w:proofErr w:type="spellStart"/>
      <w:r w:rsidRPr="00D645D1">
        <w:rPr>
          <w:rStyle w:val="PageNumber"/>
          <w:sz w:val="21"/>
          <w:szCs w:val="21"/>
          <w:lang w:val="sq-AL"/>
        </w:rPr>
        <w:t>Hajdari</w:t>
      </w:r>
      <w:proofErr w:type="spellEnd"/>
      <w:r w:rsidRPr="00D645D1">
        <w:rPr>
          <w:rStyle w:val="PageNumber"/>
          <w:sz w:val="21"/>
          <w:szCs w:val="21"/>
          <w:lang w:val="sq-AL"/>
        </w:rPr>
        <w:t>, anëtar parlamenti (“AP”</w:t>
      </w:r>
      <w:r>
        <w:rPr>
          <w:rStyle w:val="PageNumber"/>
          <w:sz w:val="21"/>
          <w:szCs w:val="21"/>
          <w:lang w:val="sq-AL"/>
        </w:rPr>
        <w:t>)</w:t>
      </w:r>
      <w:r w:rsidRPr="00D645D1">
        <w:rPr>
          <w:rStyle w:val="PageNumber"/>
          <w:sz w:val="21"/>
          <w:szCs w:val="21"/>
          <w:lang w:val="sq-AL"/>
        </w:rPr>
        <w:t xml:space="preserve"> d</w:t>
      </w:r>
      <w:r>
        <w:rPr>
          <w:rStyle w:val="PageNumber"/>
          <w:sz w:val="21"/>
          <w:szCs w:val="21"/>
          <w:lang w:val="sq-AL"/>
        </w:rPr>
        <w:t>he truprojat e tij, B.C. dhe Z.</w:t>
      </w:r>
      <w:r w:rsidRPr="00D645D1">
        <w:rPr>
          <w:rStyle w:val="PageNumber"/>
          <w:sz w:val="21"/>
          <w:szCs w:val="21"/>
          <w:lang w:val="sq-AL"/>
        </w:rPr>
        <w:t xml:space="preserve">N. u qëlluan ndërkohë që po dilnin nga selia e Partisë Demokratike (“PD”) në Tiranë. Zoti </w:t>
      </w:r>
      <w:proofErr w:type="spellStart"/>
      <w:r w:rsidRPr="00D645D1">
        <w:rPr>
          <w:rStyle w:val="PageNumber"/>
          <w:sz w:val="21"/>
          <w:szCs w:val="21"/>
          <w:lang w:val="sq-AL"/>
        </w:rPr>
        <w:t>Hajdari</w:t>
      </w:r>
      <w:proofErr w:type="spellEnd"/>
      <w:r w:rsidRPr="00D645D1">
        <w:rPr>
          <w:rStyle w:val="PageNumber"/>
          <w:sz w:val="21"/>
          <w:szCs w:val="21"/>
          <w:lang w:val="sq-AL"/>
        </w:rPr>
        <w:t xml:space="preserve"> dhe B.C. vdiqën në të njëjtën ditë në spital. Truproja e dytë, Z. N. u plagos rëndë. Zoti </w:t>
      </w:r>
      <w:proofErr w:type="spellStart"/>
      <w:r w:rsidRPr="00D645D1">
        <w:rPr>
          <w:rStyle w:val="PageNumber"/>
          <w:sz w:val="21"/>
          <w:szCs w:val="21"/>
          <w:lang w:val="sq-AL"/>
        </w:rPr>
        <w:t>Hajdari</w:t>
      </w:r>
      <w:proofErr w:type="spellEnd"/>
      <w:r w:rsidRPr="00D645D1">
        <w:rPr>
          <w:rStyle w:val="PageNumber"/>
          <w:sz w:val="21"/>
          <w:szCs w:val="21"/>
          <w:lang w:val="sq-AL"/>
        </w:rPr>
        <w:t xml:space="preserve"> ishte anëtar drejtues i PD-së</w:t>
      </w:r>
      <w:r>
        <w:rPr>
          <w:rStyle w:val="PageNumber"/>
          <w:sz w:val="21"/>
          <w:szCs w:val="21"/>
          <w:lang w:val="sq-AL"/>
        </w:rPr>
        <w:t>,</w:t>
      </w:r>
      <w:r w:rsidRPr="00D645D1">
        <w:rPr>
          <w:rStyle w:val="PageNumber"/>
          <w:sz w:val="21"/>
          <w:szCs w:val="21"/>
          <w:lang w:val="sq-AL"/>
        </w:rPr>
        <w:t xml:space="preserve"> e cila ishte një nga dy partitë kryesore politike në Shqipëri dhe, në kohë materiale, në opozitë. Për këtë vrasje u hap hetimi penal. </w:t>
      </w:r>
    </w:p>
    <w:p w:rsidR="00892ECA" w:rsidRPr="00D645D1" w:rsidRDefault="00892ECA" w:rsidP="00892ECA">
      <w:pPr>
        <w:pStyle w:val="Paragrafi"/>
        <w:rPr>
          <w:rStyle w:val="PageNumber"/>
          <w:sz w:val="21"/>
          <w:szCs w:val="21"/>
          <w:lang w:val="sq-AL"/>
        </w:rPr>
      </w:pPr>
      <w:r>
        <w:rPr>
          <w:rStyle w:val="PageNumber"/>
          <w:sz w:val="21"/>
          <w:szCs w:val="21"/>
          <w:lang w:val="sq-AL"/>
        </w:rPr>
        <w:t>8</w:t>
      </w:r>
      <w:r w:rsidRPr="00F57193">
        <w:rPr>
          <w:rStyle w:val="PageNumber"/>
          <w:sz w:val="21"/>
          <w:szCs w:val="21"/>
          <w:lang w:val="sq-AL"/>
        </w:rPr>
        <w:t>.</w:t>
      </w:r>
      <w:r>
        <w:rPr>
          <w:rStyle w:val="PageNumber"/>
          <w:sz w:val="21"/>
          <w:szCs w:val="21"/>
          <w:lang w:val="sq-AL"/>
        </w:rPr>
        <w:t xml:space="preserve"> </w:t>
      </w:r>
      <w:r w:rsidRPr="00D645D1">
        <w:rPr>
          <w:rStyle w:val="PageNumber"/>
          <w:sz w:val="21"/>
          <w:szCs w:val="21"/>
          <w:lang w:val="sq-AL"/>
        </w:rPr>
        <w:t>Më 13 janar 2001</w:t>
      </w:r>
      <w:r>
        <w:rPr>
          <w:rStyle w:val="PageNumber"/>
          <w:sz w:val="21"/>
          <w:szCs w:val="21"/>
          <w:lang w:val="sq-AL"/>
        </w:rPr>
        <w:t xml:space="preserve">, prokuroria lëshoi </w:t>
      </w:r>
      <w:proofErr w:type="spellStart"/>
      <w:r>
        <w:rPr>
          <w:rStyle w:val="PageNumber"/>
          <w:sz w:val="21"/>
          <w:szCs w:val="21"/>
          <w:lang w:val="sq-AL"/>
        </w:rPr>
        <w:t>urdhër</w:t>
      </w:r>
      <w:r w:rsidRPr="00D645D1">
        <w:rPr>
          <w:rStyle w:val="PageNumber"/>
          <w:sz w:val="21"/>
          <w:szCs w:val="21"/>
          <w:lang w:val="sq-AL"/>
        </w:rPr>
        <w:t>arresti</w:t>
      </w:r>
      <w:proofErr w:type="spellEnd"/>
      <w:r w:rsidRPr="00D645D1">
        <w:rPr>
          <w:rStyle w:val="PageNumber"/>
          <w:sz w:val="21"/>
          <w:szCs w:val="21"/>
          <w:lang w:val="sq-AL"/>
        </w:rPr>
        <w:t xml:space="preserve"> për ankuesin, si i dyshuar për përfshirjen e tij në vrasjen e AP dhe një prej truprojave të tij</w:t>
      </w:r>
      <w:r>
        <w:rPr>
          <w:rStyle w:val="PageNumber"/>
          <w:sz w:val="21"/>
          <w:szCs w:val="21"/>
          <w:lang w:val="sq-AL"/>
        </w:rPr>
        <w:t>,</w:t>
      </w:r>
      <w:r w:rsidRPr="00D645D1">
        <w:rPr>
          <w:rStyle w:val="PageNumber"/>
          <w:sz w:val="21"/>
          <w:szCs w:val="21"/>
          <w:lang w:val="sq-AL"/>
        </w:rPr>
        <w:t xml:space="preserve"> si dhe për vrasjen e mbetur në tentativë të truprojës tjetër. Gjithashtu</w:t>
      </w:r>
      <w:r>
        <w:rPr>
          <w:rStyle w:val="PageNumber"/>
          <w:sz w:val="21"/>
          <w:szCs w:val="21"/>
          <w:lang w:val="sq-AL"/>
        </w:rPr>
        <w:t>,</w:t>
      </w:r>
      <w:r w:rsidRPr="00D645D1">
        <w:rPr>
          <w:rStyle w:val="PageNumber"/>
          <w:sz w:val="21"/>
          <w:szCs w:val="21"/>
          <w:lang w:val="sq-AL"/>
        </w:rPr>
        <w:t xml:space="preserve"> prokurori urdhëroi arrestimin e katër personave të tjerë</w:t>
      </w:r>
      <w:r>
        <w:rPr>
          <w:rStyle w:val="PageNumber"/>
          <w:sz w:val="21"/>
          <w:szCs w:val="21"/>
          <w:lang w:val="sq-AL"/>
        </w:rPr>
        <w:t xml:space="preserve"> </w:t>
      </w:r>
      <w:r w:rsidRPr="00D645D1">
        <w:rPr>
          <w:rStyle w:val="PageNumber"/>
          <w:sz w:val="21"/>
          <w:szCs w:val="21"/>
          <w:lang w:val="sq-AL"/>
        </w:rPr>
        <w:t>në lidhje me këtë vrasje.</w:t>
      </w:r>
      <w:r>
        <w:rPr>
          <w:rStyle w:val="PageNumber"/>
          <w:sz w:val="21"/>
          <w:szCs w:val="21"/>
          <w:lang w:val="sq-AL"/>
        </w:rPr>
        <w:t xml:space="preserve"> </w:t>
      </w:r>
    </w:p>
    <w:p w:rsidR="00892ECA" w:rsidRPr="00D645D1" w:rsidRDefault="00892ECA" w:rsidP="00892ECA">
      <w:pPr>
        <w:pStyle w:val="Paragrafi"/>
        <w:rPr>
          <w:rStyle w:val="PageNumber"/>
          <w:sz w:val="21"/>
          <w:szCs w:val="21"/>
          <w:lang w:val="sq-AL"/>
        </w:rPr>
      </w:pPr>
      <w:r>
        <w:rPr>
          <w:rStyle w:val="PageNumber"/>
          <w:sz w:val="21"/>
          <w:szCs w:val="21"/>
          <w:lang w:val="sq-AL"/>
        </w:rPr>
        <w:t>9</w:t>
      </w:r>
      <w:r w:rsidRPr="00D645D1">
        <w:rPr>
          <w:rStyle w:val="PageNumber"/>
          <w:sz w:val="21"/>
          <w:szCs w:val="21"/>
          <w:lang w:val="sq-AL"/>
        </w:rPr>
        <w:t>.</w:t>
      </w:r>
      <w:r>
        <w:rPr>
          <w:rStyle w:val="PageNumber"/>
          <w:sz w:val="21"/>
          <w:szCs w:val="21"/>
          <w:lang w:val="sq-AL"/>
        </w:rPr>
        <w:t xml:space="preserve"> </w:t>
      </w:r>
      <w:r w:rsidRPr="00D645D1">
        <w:rPr>
          <w:rStyle w:val="PageNumber"/>
          <w:sz w:val="21"/>
          <w:szCs w:val="21"/>
          <w:lang w:val="sq-AL"/>
        </w:rPr>
        <w:t>Më 31 janar 2001</w:t>
      </w:r>
      <w:r>
        <w:rPr>
          <w:rStyle w:val="PageNumber"/>
          <w:sz w:val="21"/>
          <w:szCs w:val="21"/>
          <w:lang w:val="sq-AL"/>
        </w:rPr>
        <w:t>,</w:t>
      </w:r>
      <w:r w:rsidRPr="00D645D1">
        <w:rPr>
          <w:rStyle w:val="PageNumber"/>
          <w:sz w:val="21"/>
          <w:szCs w:val="21"/>
          <w:lang w:val="sq-AL"/>
        </w:rPr>
        <w:t xml:space="preserve"> Gjykata e Rrethit Tiranë (“Gjykata e Rrethit”) urdhëroi arrestimin e ankuesit. Ai u përfaqësua nga një avokat i caktuar nga gjykata.</w:t>
      </w:r>
    </w:p>
    <w:p w:rsidR="00892ECA" w:rsidRPr="00F016F7" w:rsidRDefault="00892ECA" w:rsidP="00892ECA">
      <w:pPr>
        <w:pStyle w:val="Paragrafi"/>
        <w:rPr>
          <w:rStyle w:val="PageNumber"/>
          <w:spacing w:val="-4"/>
          <w:sz w:val="21"/>
          <w:szCs w:val="21"/>
          <w:lang w:val="sq-AL"/>
        </w:rPr>
      </w:pPr>
      <w:r w:rsidRPr="00F57193">
        <w:rPr>
          <w:rStyle w:val="PageNumber"/>
          <w:sz w:val="21"/>
          <w:szCs w:val="21"/>
          <w:lang w:val="sq-AL"/>
        </w:rPr>
        <w:lastRenderedPageBreak/>
        <w:t>10</w:t>
      </w:r>
      <w:r w:rsidRPr="00D645D1">
        <w:rPr>
          <w:rStyle w:val="PageNumber"/>
          <w:sz w:val="21"/>
          <w:szCs w:val="21"/>
          <w:lang w:val="sq-AL"/>
        </w:rPr>
        <w:t>.</w:t>
      </w:r>
      <w:r w:rsidRPr="00F016F7">
        <w:rPr>
          <w:rStyle w:val="PageNumber"/>
          <w:spacing w:val="-4"/>
          <w:sz w:val="21"/>
          <w:szCs w:val="21"/>
          <w:lang w:val="sq-AL"/>
        </w:rPr>
        <w:tab/>
        <w:t xml:space="preserve">Më 3 mars 2001, Gjykata e Rrethit e deklaroi ankuesin </w:t>
      </w:r>
      <w:r w:rsidRPr="00F016F7">
        <w:rPr>
          <w:rStyle w:val="PageNumber"/>
          <w:i/>
          <w:spacing w:val="-4"/>
          <w:sz w:val="21"/>
          <w:szCs w:val="21"/>
          <w:lang w:val="sq-AL"/>
        </w:rPr>
        <w:t>në mungesë</w:t>
      </w:r>
      <w:r w:rsidRPr="00F016F7">
        <w:rPr>
          <w:rStyle w:val="PageNumber"/>
          <w:spacing w:val="-4"/>
          <w:sz w:val="21"/>
          <w:szCs w:val="21"/>
          <w:lang w:val="sq-AL"/>
        </w:rPr>
        <w:t xml:space="preserve"> pas përpjekjeve pa sukses për të gjetur vendndodhjen e tij. Sipas vendimit, familja e ankuesit nuk kishte dijeni për vendndodhjen e tij. Fqinjët, gjithashtu, pohuan se prej dy vjetësh askush nuk kishte banuar në banesën e ankuesit. </w:t>
      </w:r>
    </w:p>
    <w:p w:rsidR="00892ECA" w:rsidRPr="00F016F7" w:rsidRDefault="00892ECA" w:rsidP="00892ECA">
      <w:pPr>
        <w:spacing w:after="0"/>
        <w:rPr>
          <w:rFonts w:ascii="CG Times" w:hAnsi="CG Times"/>
          <w:spacing w:val="-4"/>
          <w:sz w:val="21"/>
          <w:szCs w:val="21"/>
          <w:lang w:val="sq-AL"/>
        </w:rPr>
      </w:pPr>
      <w:r w:rsidRPr="00F016F7">
        <w:rPr>
          <w:rFonts w:ascii="CG Times" w:hAnsi="CG Times"/>
          <w:spacing w:val="-4"/>
          <w:sz w:val="21"/>
          <w:szCs w:val="21"/>
          <w:lang w:val="sq-AL"/>
        </w:rPr>
        <w:t xml:space="preserve">11. Më 13 mars 2001, prokurori depozitoi një aktakuzë pranë Gjykatës së Rrethit. Ankuesi dhe katër të bashkëpandehurit e tjerë akuzoheshin për pjesëmarrjen dhe organizimin e vrasjes së AP, truprojës së tij dhe vrasjes së mbetur në tentativë të civilëve. </w:t>
      </w:r>
    </w:p>
    <w:p w:rsidR="00892ECA" w:rsidRPr="00F016F7" w:rsidRDefault="00892ECA" w:rsidP="00892ECA">
      <w:pPr>
        <w:pStyle w:val="Paragrafi"/>
        <w:rPr>
          <w:spacing w:val="-4"/>
          <w:szCs w:val="21"/>
          <w:lang w:val="sq-AL"/>
        </w:rPr>
      </w:pPr>
      <w:r w:rsidRPr="00F016F7">
        <w:rPr>
          <w:spacing w:val="-4"/>
          <w:szCs w:val="21"/>
          <w:lang w:val="sq-AL"/>
        </w:rPr>
        <w:t xml:space="preserve">12. Procedimet gjyqësore kundër ankuesit janë kryer </w:t>
      </w:r>
      <w:r w:rsidRPr="00F016F7">
        <w:rPr>
          <w:i/>
          <w:spacing w:val="-4"/>
          <w:szCs w:val="21"/>
          <w:lang w:val="sq-AL"/>
        </w:rPr>
        <w:t>në mungesë</w:t>
      </w:r>
      <w:r w:rsidRPr="00F016F7">
        <w:rPr>
          <w:spacing w:val="-4"/>
          <w:szCs w:val="21"/>
          <w:lang w:val="sq-AL"/>
        </w:rPr>
        <w:t xml:space="preserve">. Ai u përfaqësua nga një avokat i caktuar nga familja e tij sipas nenit 48 § 3 të Kodit të Procedurës Penale (“KPP”). </w:t>
      </w:r>
    </w:p>
    <w:p w:rsidR="00892ECA" w:rsidRPr="00F57193" w:rsidRDefault="00892ECA" w:rsidP="00892ECA">
      <w:pPr>
        <w:pStyle w:val="Paragrafi"/>
        <w:rPr>
          <w:szCs w:val="21"/>
          <w:lang w:val="sq-AL"/>
        </w:rPr>
      </w:pPr>
      <w:r w:rsidRPr="00F57193">
        <w:rPr>
          <w:szCs w:val="21"/>
          <w:lang w:val="sq-AL"/>
        </w:rPr>
        <w:t xml:space="preserve">13. Më 29 prill 2001, Gjykata e Rrethit e dënoi ankuesin </w:t>
      </w:r>
      <w:r w:rsidRPr="000216ED">
        <w:rPr>
          <w:i/>
          <w:szCs w:val="21"/>
          <w:lang w:val="sq-AL"/>
        </w:rPr>
        <w:t>në mungesë</w:t>
      </w:r>
      <w:r w:rsidRPr="00F57193">
        <w:rPr>
          <w:szCs w:val="21"/>
          <w:lang w:val="sq-AL"/>
        </w:rPr>
        <w:t>. Ai u dënua me njëzet e pesë vjet burgim.</w:t>
      </w:r>
    </w:p>
    <w:p w:rsidR="00892ECA" w:rsidRPr="00F57193" w:rsidRDefault="00892ECA" w:rsidP="00892ECA">
      <w:pPr>
        <w:pStyle w:val="Paragrafi"/>
        <w:rPr>
          <w:szCs w:val="21"/>
          <w:lang w:val="sq-AL"/>
        </w:rPr>
      </w:pPr>
      <w:r w:rsidRPr="00F57193">
        <w:rPr>
          <w:szCs w:val="21"/>
          <w:lang w:val="sq-AL"/>
        </w:rPr>
        <w:t>14.</w:t>
      </w:r>
      <w:r w:rsidRPr="00F57193">
        <w:rPr>
          <w:szCs w:val="21"/>
          <w:lang w:val="sq-AL"/>
        </w:rPr>
        <w:tab/>
        <w:t>Avokati i ankuesit</w:t>
      </w:r>
      <w:r>
        <w:rPr>
          <w:szCs w:val="21"/>
          <w:lang w:val="sq-AL"/>
        </w:rPr>
        <w:t>,</w:t>
      </w:r>
      <w:r w:rsidRPr="00F57193">
        <w:rPr>
          <w:szCs w:val="21"/>
          <w:lang w:val="sq-AL"/>
        </w:rPr>
        <w:t xml:space="preserve"> i caktuar nga familja, si dhe i të bashkëpandehurve të tjerë ankuan kundër dënimit në Gjykatën e Apelit dhe në Gjykatën e Lartë.</w:t>
      </w:r>
    </w:p>
    <w:p w:rsidR="00892ECA" w:rsidRPr="00F57193" w:rsidRDefault="00892ECA" w:rsidP="00892ECA">
      <w:pPr>
        <w:pStyle w:val="Paragrafi"/>
        <w:rPr>
          <w:szCs w:val="21"/>
          <w:lang w:val="sq-AL"/>
        </w:rPr>
      </w:pPr>
      <w:r w:rsidRPr="00F57193">
        <w:rPr>
          <w:szCs w:val="21"/>
          <w:lang w:val="sq-AL"/>
        </w:rPr>
        <w:t>15. Më 9 korrik 2002 dhe 14 shkurt 2003</w:t>
      </w:r>
      <w:r>
        <w:rPr>
          <w:szCs w:val="21"/>
          <w:lang w:val="sq-AL"/>
        </w:rPr>
        <w:t>,</w:t>
      </w:r>
      <w:r w:rsidRPr="00F57193">
        <w:rPr>
          <w:szCs w:val="21"/>
          <w:lang w:val="sq-AL"/>
        </w:rPr>
        <w:t xml:space="preserve"> Gjykata e Apelit dhe Gjykata e Lartë, respektivisht, lanë në fuqi vendimin e Gjykatës së Rrethit. Ankuesi u përfaqësua nga një avokat i caktuar nga familja. </w:t>
      </w:r>
    </w:p>
    <w:p w:rsidR="00892ECA" w:rsidRPr="00F57193" w:rsidRDefault="00892ECA" w:rsidP="00892ECA">
      <w:pPr>
        <w:pStyle w:val="Paragrafi"/>
        <w:rPr>
          <w:szCs w:val="21"/>
          <w:lang w:val="sq-AL"/>
        </w:rPr>
      </w:pPr>
      <w:r w:rsidRPr="00F57193">
        <w:rPr>
          <w:szCs w:val="21"/>
          <w:lang w:val="sq-AL"/>
        </w:rPr>
        <w:t>16. Avokati i caktuar nga familja nuk depozitoi ankim kushtetues për shkak të mungesës së prokurës për të bërë një gjë të tillë. Ankimet kushtetuese të dy prej të bashkëpandehurve,</w:t>
      </w:r>
      <w:r w:rsidRPr="00E717FE">
        <w:rPr>
          <w:sz w:val="16"/>
          <w:szCs w:val="21"/>
          <w:lang w:val="sq-AL"/>
        </w:rPr>
        <w:t xml:space="preserve"> </w:t>
      </w:r>
      <w:r w:rsidRPr="00F57193">
        <w:rPr>
          <w:szCs w:val="21"/>
          <w:lang w:val="sq-AL"/>
        </w:rPr>
        <w:t>në lidhje me padrejtësinë e përgjithshme të procedimeve, u deklaruan të papranueshme nga Gjykata Kushtetuese</w:t>
      </w:r>
      <w:r>
        <w:rPr>
          <w:szCs w:val="21"/>
          <w:lang w:val="sq-AL"/>
        </w:rPr>
        <w:t>,</w:t>
      </w:r>
      <w:r w:rsidRPr="00F57193">
        <w:rPr>
          <w:szCs w:val="21"/>
          <w:lang w:val="sq-AL"/>
        </w:rPr>
        <w:t xml:space="preserve"> më 9 korrik 2003</w:t>
      </w:r>
      <w:r>
        <w:rPr>
          <w:szCs w:val="21"/>
          <w:lang w:val="sq-AL"/>
        </w:rPr>
        <w:t>,</w:t>
      </w:r>
      <w:r w:rsidRPr="00F57193">
        <w:rPr>
          <w:szCs w:val="21"/>
          <w:lang w:val="sq-AL"/>
        </w:rPr>
        <w:t xml:space="preserve"> me arsyetimin se ankimet nuk zbulonin shkelje të së drejtës për gjykim të drejtë.</w:t>
      </w:r>
    </w:p>
    <w:p w:rsidR="00892ECA" w:rsidRPr="00F57193" w:rsidRDefault="00892ECA" w:rsidP="00892ECA">
      <w:pPr>
        <w:pStyle w:val="Paragrafi"/>
        <w:rPr>
          <w:szCs w:val="21"/>
          <w:lang w:val="sq-AL"/>
        </w:rPr>
      </w:pPr>
      <w:r w:rsidRPr="00F57193">
        <w:rPr>
          <w:szCs w:val="21"/>
          <w:lang w:val="sq-AL"/>
        </w:rPr>
        <w:t>17. Një përshkrim i detajuar i fakteve, hetimit penal dhe vendimeve të gjykatave të brendshme</w:t>
      </w:r>
      <w:r>
        <w:rPr>
          <w:szCs w:val="21"/>
          <w:lang w:val="sq-AL"/>
        </w:rPr>
        <w:t>,</w:t>
      </w:r>
      <w:r w:rsidRPr="00F57193">
        <w:rPr>
          <w:szCs w:val="21"/>
          <w:lang w:val="sq-AL"/>
        </w:rPr>
        <w:t xml:space="preserve"> është përshkruar në çështjen </w:t>
      </w:r>
      <w:proofErr w:type="spellStart"/>
      <w:r w:rsidRPr="000216ED">
        <w:rPr>
          <w:i/>
          <w:szCs w:val="21"/>
          <w:lang w:val="sq-AL"/>
        </w:rPr>
        <w:t>Haxhia</w:t>
      </w:r>
      <w:proofErr w:type="spellEnd"/>
      <w:r w:rsidRPr="000216ED">
        <w:rPr>
          <w:i/>
          <w:szCs w:val="21"/>
          <w:lang w:val="sq-AL"/>
        </w:rPr>
        <w:t xml:space="preserve"> k. Shqipërisë</w:t>
      </w:r>
      <w:r w:rsidRPr="00F57193">
        <w:rPr>
          <w:szCs w:val="21"/>
          <w:lang w:val="sq-AL"/>
        </w:rPr>
        <w:t xml:space="preserve">, nr. 29861/03, 8 tetor 2013, për të cilën akoma nuk është dhënë vendimi i formës së prerë dhe çështjen </w:t>
      </w:r>
      <w:proofErr w:type="spellStart"/>
      <w:r w:rsidRPr="000216ED">
        <w:rPr>
          <w:i/>
          <w:szCs w:val="21"/>
          <w:lang w:val="sq-AL"/>
        </w:rPr>
        <w:t>Mulosmani</w:t>
      </w:r>
      <w:proofErr w:type="spellEnd"/>
      <w:r w:rsidRPr="000216ED">
        <w:rPr>
          <w:i/>
          <w:szCs w:val="21"/>
          <w:lang w:val="sq-AL"/>
        </w:rPr>
        <w:t xml:space="preserve"> k. Shqipërisë</w:t>
      </w:r>
      <w:r w:rsidRPr="00F57193">
        <w:rPr>
          <w:szCs w:val="21"/>
          <w:lang w:val="sq-AL"/>
        </w:rPr>
        <w:t>, nr. 298618/03</w:t>
      </w:r>
      <w:r>
        <w:rPr>
          <w:szCs w:val="21"/>
          <w:lang w:val="sq-AL"/>
        </w:rPr>
        <w:t>,</w:t>
      </w:r>
      <w:r w:rsidRPr="00F57193">
        <w:rPr>
          <w:szCs w:val="21"/>
          <w:lang w:val="sq-AL"/>
        </w:rPr>
        <w:t xml:space="preserve"> tetor 2013, për të cilën akoma nuk është dhënë vendimi i formës së prerë.</w:t>
      </w:r>
    </w:p>
    <w:p w:rsidR="00892ECA" w:rsidRPr="00F016F7" w:rsidRDefault="00892ECA" w:rsidP="00892ECA">
      <w:pPr>
        <w:pStyle w:val="Paragrafi"/>
        <w:rPr>
          <w:spacing w:val="-4"/>
          <w:szCs w:val="21"/>
          <w:lang w:val="sq-AL"/>
        </w:rPr>
      </w:pPr>
      <w:r w:rsidRPr="00F016F7">
        <w:rPr>
          <w:spacing w:val="-4"/>
          <w:szCs w:val="21"/>
          <w:lang w:val="sq-AL"/>
        </w:rPr>
        <w:t xml:space="preserve">18. Më 3 qershor 2006, ankuesi u arrestua nga autoritetet turke, me sa duket mbi bazën e një </w:t>
      </w:r>
      <w:proofErr w:type="spellStart"/>
      <w:r w:rsidRPr="00F016F7">
        <w:rPr>
          <w:spacing w:val="-4"/>
          <w:szCs w:val="21"/>
          <w:lang w:val="sq-AL"/>
        </w:rPr>
        <w:t>urdhërarresti</w:t>
      </w:r>
      <w:proofErr w:type="spellEnd"/>
      <w:r w:rsidRPr="00F016F7">
        <w:rPr>
          <w:spacing w:val="-4"/>
          <w:szCs w:val="21"/>
          <w:lang w:val="sq-AL"/>
        </w:rPr>
        <w:t xml:space="preserve"> të lëshuar nga autoritetet shqiptare. Dukej se autoritetet shqiptare kërkonin ekstradimin e ankuesit. Gjykatës nuk i është paraqitur një kopje e kërkesës për ekstradim. Asnjë informacion tjetër nuk është dhënë në lidhje me rezultatin për procedurat e ekstradimit në Turqi. </w:t>
      </w:r>
    </w:p>
    <w:p w:rsidR="00892ECA" w:rsidRPr="00D645D1" w:rsidRDefault="00892ECA" w:rsidP="00892ECA">
      <w:pPr>
        <w:pStyle w:val="Paragrafi"/>
        <w:rPr>
          <w:szCs w:val="21"/>
          <w:lang w:val="sq-AL"/>
        </w:rPr>
      </w:pPr>
      <w:r w:rsidRPr="00D645D1">
        <w:rPr>
          <w:szCs w:val="21"/>
          <w:lang w:val="sq-AL"/>
        </w:rPr>
        <w:t>II. E DREJTA DHE PRAKTIKA PËRKATËSE E BRENDSHME DHE NDËRKOMBËTARE</w:t>
      </w:r>
    </w:p>
    <w:p w:rsidR="00892ECA" w:rsidRPr="006D240C" w:rsidRDefault="00892ECA" w:rsidP="00892ECA">
      <w:pPr>
        <w:pStyle w:val="Paragrafi"/>
        <w:rPr>
          <w:b/>
          <w:szCs w:val="21"/>
          <w:lang w:val="sq-AL"/>
        </w:rPr>
      </w:pPr>
      <w:r w:rsidRPr="006D240C">
        <w:rPr>
          <w:b/>
          <w:szCs w:val="21"/>
          <w:lang w:val="sq-AL"/>
        </w:rPr>
        <w:t>A. E drejta e brendshme</w:t>
      </w:r>
    </w:p>
    <w:p w:rsidR="00892ECA" w:rsidRPr="006D240C" w:rsidRDefault="00892ECA" w:rsidP="00892ECA">
      <w:pPr>
        <w:pStyle w:val="Paragrafi"/>
        <w:rPr>
          <w:i/>
          <w:szCs w:val="21"/>
          <w:lang w:val="sq-AL"/>
        </w:rPr>
      </w:pPr>
      <w:r w:rsidRPr="006D240C">
        <w:rPr>
          <w:i/>
          <w:szCs w:val="21"/>
          <w:lang w:val="sq-AL"/>
        </w:rPr>
        <w:t>1. Kodi i Procedurës Penale (“KPP”)</w:t>
      </w:r>
    </w:p>
    <w:p w:rsidR="00892ECA" w:rsidRPr="00D645D1" w:rsidRDefault="00892ECA" w:rsidP="00892ECA">
      <w:pPr>
        <w:pStyle w:val="Paragrafi"/>
        <w:rPr>
          <w:szCs w:val="21"/>
          <w:lang w:val="sq-AL"/>
        </w:rPr>
      </w:pPr>
      <w:r w:rsidRPr="00D645D1">
        <w:rPr>
          <w:szCs w:val="21"/>
          <w:lang w:val="sq-AL"/>
        </w:rPr>
        <w:t>19. Dispozitat përkatëse të KPP</w:t>
      </w:r>
      <w:r>
        <w:rPr>
          <w:szCs w:val="21"/>
          <w:lang w:val="sq-AL"/>
        </w:rPr>
        <w:t>-së</w:t>
      </w:r>
      <w:r w:rsidRPr="00D645D1">
        <w:rPr>
          <w:szCs w:val="21"/>
          <w:lang w:val="sq-AL"/>
        </w:rPr>
        <w:t xml:space="preserve"> në lidhje me caktimin dhe përfaqësimin nga një avokat, parashikojnë si më poshtë:</w:t>
      </w:r>
    </w:p>
    <w:p w:rsidR="00892ECA" w:rsidRPr="004725DC" w:rsidRDefault="00892ECA" w:rsidP="00892ECA">
      <w:pPr>
        <w:pStyle w:val="Paragrafi"/>
        <w:rPr>
          <w:b/>
          <w:sz w:val="18"/>
          <w:szCs w:val="18"/>
          <w:lang w:val="sq-AL"/>
        </w:rPr>
      </w:pPr>
      <w:r w:rsidRPr="004725DC">
        <w:rPr>
          <w:b/>
          <w:sz w:val="18"/>
          <w:szCs w:val="18"/>
          <w:lang w:val="sq-AL"/>
        </w:rPr>
        <w:t xml:space="preserve"> Neni 48 – Mbrojtësi i zgjedhur nga i pandehuri</w:t>
      </w:r>
    </w:p>
    <w:p w:rsidR="00892ECA" w:rsidRPr="004725DC" w:rsidRDefault="00892ECA" w:rsidP="00892ECA">
      <w:pPr>
        <w:pStyle w:val="Paragrafi"/>
        <w:rPr>
          <w:sz w:val="18"/>
          <w:szCs w:val="18"/>
          <w:lang w:val="sq-AL"/>
        </w:rPr>
      </w:pPr>
      <w:r w:rsidRPr="004725DC">
        <w:rPr>
          <w:sz w:val="18"/>
          <w:szCs w:val="18"/>
          <w:lang w:val="sq-AL"/>
        </w:rPr>
        <w:t xml:space="preserve"> “1. I pandehuri ka të drejtë të zgjedhë jo më shumë se dy mbrojtës.</w:t>
      </w:r>
    </w:p>
    <w:p w:rsidR="00892ECA" w:rsidRPr="0095509B" w:rsidRDefault="00892ECA" w:rsidP="00892ECA">
      <w:pPr>
        <w:pStyle w:val="Paragrafi"/>
        <w:rPr>
          <w:spacing w:val="-4"/>
          <w:sz w:val="18"/>
          <w:szCs w:val="18"/>
          <w:lang w:val="sq-AL"/>
        </w:rPr>
      </w:pPr>
      <w:r w:rsidRPr="0095509B">
        <w:rPr>
          <w:spacing w:val="-4"/>
          <w:sz w:val="18"/>
          <w:szCs w:val="18"/>
          <w:lang w:val="sq-AL"/>
        </w:rPr>
        <w:t xml:space="preserve"> 2. Zgjedhja bëhet me deklarim të bërë para organit të procedurës ose me akt të dhënë mbrojtësit ose të dërguar atij rekomande.</w:t>
      </w:r>
    </w:p>
    <w:p w:rsidR="00892ECA" w:rsidRPr="004725DC" w:rsidRDefault="00892ECA" w:rsidP="00892ECA">
      <w:pPr>
        <w:pStyle w:val="Paragrafi"/>
        <w:rPr>
          <w:sz w:val="18"/>
          <w:szCs w:val="18"/>
          <w:lang w:val="sq-AL"/>
        </w:rPr>
      </w:pPr>
      <w:r w:rsidRPr="004725DC">
        <w:rPr>
          <w:sz w:val="18"/>
          <w:szCs w:val="18"/>
          <w:lang w:val="sq-AL"/>
        </w:rPr>
        <w:t xml:space="preserve"> 3. Zgjedhja e mbrojtësit për personin e ndaluar, të arrestuar ose të dënuar me burgim, derisa ky person nuk e ka bërë vetë zgjedhjen mund të bëhet nga një i afërm i tij, në përputhje me procedurat e parashikuara nga paragrafi 2 më lart”.</w:t>
      </w:r>
    </w:p>
    <w:p w:rsidR="00892ECA" w:rsidRPr="004725DC" w:rsidRDefault="00892ECA" w:rsidP="00892ECA">
      <w:pPr>
        <w:pStyle w:val="Paragrafi"/>
        <w:rPr>
          <w:b/>
          <w:sz w:val="18"/>
          <w:szCs w:val="18"/>
          <w:lang w:val="sq-AL"/>
        </w:rPr>
      </w:pPr>
      <w:r w:rsidRPr="004725DC">
        <w:rPr>
          <w:b/>
          <w:sz w:val="18"/>
          <w:szCs w:val="18"/>
          <w:lang w:val="sq-AL"/>
        </w:rPr>
        <w:t xml:space="preserve"> Neni 410 – Ankimi i të pandehurit </w:t>
      </w:r>
    </w:p>
    <w:p w:rsidR="00892ECA" w:rsidRPr="007E3430" w:rsidRDefault="00892ECA" w:rsidP="00892ECA">
      <w:pPr>
        <w:pStyle w:val="Paragrafi"/>
        <w:rPr>
          <w:sz w:val="18"/>
          <w:szCs w:val="18"/>
          <w:lang w:val="sq-AL"/>
        </w:rPr>
      </w:pPr>
      <w:r>
        <w:rPr>
          <w:szCs w:val="21"/>
          <w:lang w:val="sq-AL"/>
        </w:rPr>
        <w:t xml:space="preserve"> </w:t>
      </w:r>
      <w:r w:rsidRPr="007E3430">
        <w:rPr>
          <w:sz w:val="18"/>
          <w:szCs w:val="18"/>
          <w:lang w:val="sq-AL"/>
        </w:rPr>
        <w:t>“2. Kundër vendimit të dhënë në mungesë, mbrojtësi mund të bëjë ankim vetëm kur është i pajisur me një akt përfaqësimi të lëshuar në përputhje me ligjin”.</w:t>
      </w:r>
    </w:p>
    <w:p w:rsidR="00892ECA" w:rsidRPr="00D645D1" w:rsidRDefault="00892ECA" w:rsidP="00892ECA">
      <w:pPr>
        <w:pStyle w:val="Paragrafi"/>
        <w:rPr>
          <w:szCs w:val="21"/>
          <w:lang w:val="sq-AL"/>
        </w:rPr>
      </w:pPr>
      <w:r w:rsidRPr="00D645D1">
        <w:rPr>
          <w:szCs w:val="21"/>
          <w:lang w:val="sq-AL"/>
        </w:rPr>
        <w:t>20. Dispozitat përkatëse të KPP</w:t>
      </w:r>
      <w:r>
        <w:rPr>
          <w:szCs w:val="21"/>
          <w:lang w:val="sq-AL"/>
        </w:rPr>
        <w:t>-së</w:t>
      </w:r>
      <w:r w:rsidRPr="00D645D1">
        <w:rPr>
          <w:szCs w:val="21"/>
          <w:lang w:val="sq-AL"/>
        </w:rPr>
        <w:t xml:space="preserve"> në lidhje me kërkesën për rivendosje në afat parashikojnë si më poshtë:</w:t>
      </w:r>
    </w:p>
    <w:p w:rsidR="00892ECA" w:rsidRPr="00134E05" w:rsidRDefault="00892ECA" w:rsidP="00892ECA">
      <w:pPr>
        <w:pStyle w:val="Paragrafi"/>
        <w:rPr>
          <w:b/>
          <w:sz w:val="18"/>
          <w:szCs w:val="18"/>
          <w:lang w:val="sq-AL"/>
        </w:rPr>
      </w:pPr>
      <w:r>
        <w:rPr>
          <w:szCs w:val="21"/>
          <w:lang w:val="sq-AL"/>
        </w:rPr>
        <w:t xml:space="preserve"> </w:t>
      </w:r>
      <w:r w:rsidRPr="00134E05">
        <w:rPr>
          <w:b/>
          <w:sz w:val="18"/>
          <w:szCs w:val="18"/>
          <w:lang w:val="sq-AL"/>
        </w:rPr>
        <w:t>Neni 147 – Rivendosja në afat</w:t>
      </w:r>
    </w:p>
    <w:p w:rsidR="00892ECA" w:rsidRPr="00134E05" w:rsidRDefault="00892ECA" w:rsidP="00892ECA">
      <w:pPr>
        <w:pStyle w:val="Paragrafi"/>
        <w:rPr>
          <w:sz w:val="18"/>
          <w:szCs w:val="18"/>
          <w:lang w:val="sq-AL"/>
        </w:rPr>
      </w:pPr>
      <w:r w:rsidRPr="00134E05">
        <w:rPr>
          <w:sz w:val="18"/>
          <w:szCs w:val="18"/>
          <w:lang w:val="sq-AL"/>
        </w:rPr>
        <w:t xml:space="preserve"> “1. Prokurori, i pandehuri, palët private dhe mbrojtësit mund të kërkojnë rivendosjen në afatin e caktuar kur provojnë se nuk kanë pasur mundësi ta respektojnë afatin për shkak të rasteve të paparashikuara ose të forcës madhore.</w:t>
      </w:r>
    </w:p>
    <w:p w:rsidR="00892ECA" w:rsidRPr="00134E05" w:rsidRDefault="00892ECA" w:rsidP="00892ECA">
      <w:pPr>
        <w:pStyle w:val="Paragrafi"/>
        <w:rPr>
          <w:sz w:val="18"/>
          <w:szCs w:val="18"/>
          <w:lang w:val="sq-AL"/>
        </w:rPr>
      </w:pPr>
      <w:r w:rsidRPr="00134E05">
        <w:rPr>
          <w:sz w:val="18"/>
          <w:szCs w:val="18"/>
          <w:lang w:val="sq-AL"/>
        </w:rPr>
        <w:t xml:space="preserve"> 2. Në qoftë se është dhënë vendimi në mungesë, i pandehuri mund të kërkojë rivendosjen në afat për të bërë ankim kur provon se nuk ka marrë dijeni për vendimin.</w:t>
      </w:r>
    </w:p>
    <w:p w:rsidR="00892ECA" w:rsidRPr="00134E05" w:rsidRDefault="00892ECA" w:rsidP="00892ECA">
      <w:pPr>
        <w:pStyle w:val="Paragrafi"/>
        <w:rPr>
          <w:sz w:val="18"/>
          <w:szCs w:val="18"/>
          <w:lang w:val="sq-AL"/>
        </w:rPr>
      </w:pPr>
      <w:r w:rsidRPr="00134E05">
        <w:rPr>
          <w:sz w:val="18"/>
          <w:szCs w:val="18"/>
          <w:lang w:val="sq-AL"/>
        </w:rPr>
        <w:t xml:space="preserve">3. Kërkesa për rivendosjen në afat paraqitet brenda dhjetë ditëve nga dita … kur i pandehuri ka marrë dijeni </w:t>
      </w:r>
      <w:proofErr w:type="spellStart"/>
      <w:r w:rsidRPr="00134E05">
        <w:rPr>
          <w:sz w:val="18"/>
          <w:szCs w:val="18"/>
          <w:lang w:val="sq-AL"/>
        </w:rPr>
        <w:t>efektivisht</w:t>
      </w:r>
      <w:proofErr w:type="spellEnd"/>
      <w:r w:rsidRPr="00134E05">
        <w:rPr>
          <w:sz w:val="18"/>
          <w:szCs w:val="18"/>
          <w:lang w:val="sq-AL"/>
        </w:rPr>
        <w:t xml:space="preserve"> për aktin. Rivendosja në afat nuk lejohet më shumë se një herë për secilën palë për çdo shkallë të procedimit.</w:t>
      </w:r>
    </w:p>
    <w:p w:rsidR="00892ECA" w:rsidRPr="00134E05" w:rsidRDefault="00892ECA" w:rsidP="00892ECA">
      <w:pPr>
        <w:pStyle w:val="Paragrafi"/>
        <w:rPr>
          <w:sz w:val="18"/>
          <w:szCs w:val="18"/>
          <w:lang w:val="sq-AL"/>
        </w:rPr>
      </w:pPr>
      <w:r w:rsidRPr="00134E05">
        <w:rPr>
          <w:sz w:val="18"/>
          <w:szCs w:val="18"/>
          <w:lang w:val="sq-AL"/>
        </w:rPr>
        <w:t xml:space="preserve"> 4. Për kërkesën vendos organi që procedon në kohën e paraqitjes së saj.</w:t>
      </w:r>
    </w:p>
    <w:p w:rsidR="00892ECA" w:rsidRPr="00134E05" w:rsidRDefault="00892ECA" w:rsidP="00892ECA">
      <w:pPr>
        <w:pStyle w:val="Paragrafi"/>
        <w:rPr>
          <w:sz w:val="18"/>
          <w:szCs w:val="18"/>
          <w:lang w:val="sq-AL"/>
        </w:rPr>
      </w:pPr>
      <w:r w:rsidRPr="00134E05">
        <w:rPr>
          <w:sz w:val="18"/>
          <w:szCs w:val="18"/>
          <w:lang w:val="sq-AL"/>
        </w:rPr>
        <w:t xml:space="preserve"> 5. Vendimi që lejon rivendosjen në afat për bërjen e ankimit mund të ankimohet vetëm bashkë me vendimin përfundimtar.</w:t>
      </w:r>
    </w:p>
    <w:p w:rsidR="00892ECA" w:rsidRPr="00134E05" w:rsidRDefault="00892ECA" w:rsidP="00892ECA">
      <w:pPr>
        <w:pStyle w:val="Paragrafi"/>
        <w:rPr>
          <w:sz w:val="18"/>
          <w:szCs w:val="18"/>
          <w:lang w:val="sq-AL"/>
        </w:rPr>
      </w:pPr>
      <w:r w:rsidRPr="00134E05">
        <w:rPr>
          <w:sz w:val="18"/>
          <w:szCs w:val="18"/>
          <w:lang w:val="sq-AL"/>
        </w:rPr>
        <w:t xml:space="preserve"> 6. Kundër vendimit që refuzon kërkesën për rivendosje në afat mund të bëhet ankim”.</w:t>
      </w:r>
    </w:p>
    <w:p w:rsidR="00892ECA" w:rsidRPr="00134E05" w:rsidRDefault="00892ECA" w:rsidP="00892ECA">
      <w:pPr>
        <w:pStyle w:val="Paragrafi"/>
        <w:rPr>
          <w:b/>
          <w:sz w:val="18"/>
          <w:szCs w:val="18"/>
          <w:lang w:val="sq-AL"/>
        </w:rPr>
      </w:pPr>
      <w:r w:rsidRPr="00134E05">
        <w:rPr>
          <w:b/>
          <w:sz w:val="18"/>
          <w:szCs w:val="18"/>
          <w:lang w:val="sq-AL"/>
        </w:rPr>
        <w:t xml:space="preserve"> Neni 148 – Efektet e rivendosjes në afat</w:t>
      </w:r>
    </w:p>
    <w:p w:rsidR="00892ECA" w:rsidRPr="00134E05" w:rsidRDefault="00892ECA" w:rsidP="00892ECA">
      <w:pPr>
        <w:pStyle w:val="Paragrafi"/>
        <w:rPr>
          <w:sz w:val="18"/>
          <w:szCs w:val="18"/>
          <w:lang w:val="sq-AL"/>
        </w:rPr>
      </w:pPr>
      <w:r w:rsidRPr="00134E05">
        <w:rPr>
          <w:sz w:val="18"/>
          <w:szCs w:val="18"/>
          <w:lang w:val="sq-AL"/>
        </w:rPr>
        <w:t xml:space="preserve"> “1. Gjykata që ka vendosur rivendosjen në afat, me kërkesën e palës dhe për aq sa është e mundur, urdhëron përsëritjen e </w:t>
      </w:r>
      <w:r w:rsidRPr="00134E05">
        <w:rPr>
          <w:sz w:val="18"/>
          <w:szCs w:val="18"/>
          <w:lang w:val="sq-AL"/>
        </w:rPr>
        <w:lastRenderedPageBreak/>
        <w:t>veprimeve në të cilat pala kishte të drejtë të merrte pjesë”.</w:t>
      </w:r>
    </w:p>
    <w:p w:rsidR="00892ECA" w:rsidRPr="00D645D1" w:rsidRDefault="00892ECA" w:rsidP="00892ECA">
      <w:pPr>
        <w:pStyle w:val="Paragrafi"/>
        <w:rPr>
          <w:szCs w:val="21"/>
          <w:lang w:val="sq-AL"/>
        </w:rPr>
      </w:pPr>
      <w:r>
        <w:rPr>
          <w:szCs w:val="21"/>
          <w:lang w:val="sq-AL"/>
        </w:rPr>
        <w:t xml:space="preserve"> </w:t>
      </w:r>
      <w:r w:rsidRPr="00D645D1">
        <w:rPr>
          <w:szCs w:val="21"/>
          <w:lang w:val="sq-AL"/>
        </w:rPr>
        <w:t>21. Nenet 449-461 të KPP</w:t>
      </w:r>
      <w:r>
        <w:rPr>
          <w:szCs w:val="21"/>
          <w:lang w:val="sq-AL"/>
        </w:rPr>
        <w:t>-së</w:t>
      </w:r>
      <w:r w:rsidRPr="00D645D1">
        <w:rPr>
          <w:szCs w:val="21"/>
          <w:lang w:val="sq-AL"/>
        </w:rPr>
        <w:t xml:space="preserve"> drejtojnë zbatimin për rishikimin e një vendimi të formës së prerë. </w:t>
      </w:r>
    </w:p>
    <w:p w:rsidR="00892ECA" w:rsidRPr="00C57F39" w:rsidRDefault="00892ECA" w:rsidP="00892ECA">
      <w:pPr>
        <w:pStyle w:val="Paragrafi"/>
        <w:rPr>
          <w:b/>
          <w:sz w:val="18"/>
          <w:szCs w:val="18"/>
          <w:lang w:val="sq-AL"/>
        </w:rPr>
      </w:pPr>
      <w:r>
        <w:rPr>
          <w:szCs w:val="21"/>
          <w:lang w:val="sq-AL"/>
        </w:rPr>
        <w:t xml:space="preserve"> </w:t>
      </w:r>
      <w:r w:rsidRPr="00C57F39">
        <w:rPr>
          <w:b/>
          <w:sz w:val="18"/>
          <w:szCs w:val="18"/>
          <w:lang w:val="sq-AL"/>
        </w:rPr>
        <w:t>Neni 450 – Rastet e rishikimit</w:t>
      </w:r>
    </w:p>
    <w:p w:rsidR="00892ECA" w:rsidRPr="00032141" w:rsidRDefault="00892ECA" w:rsidP="00892ECA">
      <w:pPr>
        <w:pStyle w:val="Paragrafi"/>
        <w:rPr>
          <w:sz w:val="18"/>
          <w:szCs w:val="18"/>
          <w:lang w:val="sq-AL"/>
        </w:rPr>
      </w:pPr>
      <w:r w:rsidRPr="00032141">
        <w:rPr>
          <w:sz w:val="18"/>
          <w:szCs w:val="18"/>
          <w:lang w:val="sq-AL"/>
        </w:rPr>
        <w:t xml:space="preserve"> “1. Rishikimi mund të kërkohet:</w:t>
      </w:r>
    </w:p>
    <w:p w:rsidR="00892ECA" w:rsidRPr="00032141" w:rsidRDefault="00892ECA" w:rsidP="00892ECA">
      <w:pPr>
        <w:pStyle w:val="Paragrafi"/>
        <w:rPr>
          <w:sz w:val="18"/>
          <w:szCs w:val="18"/>
          <w:lang w:val="sq-AL"/>
        </w:rPr>
      </w:pPr>
      <w:r w:rsidRPr="00032141">
        <w:rPr>
          <w:sz w:val="18"/>
          <w:szCs w:val="18"/>
          <w:lang w:val="sq-AL"/>
        </w:rPr>
        <w:t xml:space="preserve"> a) kur faktet e vëna në themel të vendimit nuk pajtohen me ato të një vendimi tjetër të formës së prerë;</w:t>
      </w:r>
    </w:p>
    <w:p w:rsidR="00892ECA" w:rsidRPr="00032141" w:rsidRDefault="00892ECA" w:rsidP="00892ECA">
      <w:pPr>
        <w:pStyle w:val="Paragrafi"/>
        <w:rPr>
          <w:sz w:val="18"/>
          <w:szCs w:val="18"/>
          <w:lang w:val="sq-AL"/>
        </w:rPr>
      </w:pPr>
      <w:r w:rsidRPr="00032141">
        <w:rPr>
          <w:sz w:val="18"/>
          <w:szCs w:val="18"/>
          <w:lang w:val="sq-AL"/>
        </w:rPr>
        <w:t xml:space="preserve"> b) kur vendimi është bazuar në një vendim të gjykatës civile, i cili është revokuar më pas;</w:t>
      </w:r>
    </w:p>
    <w:p w:rsidR="00892ECA" w:rsidRPr="00032141" w:rsidRDefault="00892ECA" w:rsidP="00892ECA">
      <w:pPr>
        <w:pStyle w:val="Paragrafi"/>
        <w:rPr>
          <w:sz w:val="18"/>
          <w:szCs w:val="18"/>
          <w:lang w:val="sq-AL"/>
        </w:rPr>
      </w:pPr>
      <w:r w:rsidRPr="00032141">
        <w:rPr>
          <w:sz w:val="18"/>
          <w:szCs w:val="18"/>
          <w:lang w:val="sq-AL"/>
        </w:rPr>
        <w:t xml:space="preserve"> c) kur pas vendimit kanë dalë ose janë zbuluar prova të reja, të cilat vetëm ose së bashku me ato që janë vlerësuar njëherë, tregojnë se vendimi është i gabuar;</w:t>
      </w:r>
    </w:p>
    <w:p w:rsidR="00892ECA" w:rsidRPr="00032141" w:rsidRDefault="00892ECA" w:rsidP="00892ECA">
      <w:pPr>
        <w:pStyle w:val="Paragrafi"/>
        <w:rPr>
          <w:sz w:val="18"/>
          <w:szCs w:val="18"/>
          <w:lang w:val="sq-AL"/>
        </w:rPr>
      </w:pPr>
      <w:r w:rsidRPr="00032141">
        <w:rPr>
          <w:sz w:val="18"/>
          <w:szCs w:val="18"/>
          <w:lang w:val="sq-AL"/>
        </w:rPr>
        <w:t xml:space="preserve"> d) kur vërtetohet se vendimi është dhënë si pasojë e falsifikimit;</w:t>
      </w:r>
    </w:p>
    <w:p w:rsidR="00892ECA" w:rsidRPr="00032141" w:rsidRDefault="00892ECA" w:rsidP="00892ECA">
      <w:pPr>
        <w:pStyle w:val="Paragrafi"/>
        <w:rPr>
          <w:sz w:val="18"/>
          <w:szCs w:val="18"/>
          <w:lang w:val="sq-AL"/>
        </w:rPr>
      </w:pPr>
      <w:r w:rsidRPr="00032141">
        <w:rPr>
          <w:sz w:val="18"/>
          <w:szCs w:val="18"/>
          <w:lang w:val="sq-AL"/>
        </w:rPr>
        <w:t>të akteve të gjykimit ose të një fakti tjetër të parashikuar nga ligji si vepër penale”.</w:t>
      </w:r>
    </w:p>
    <w:p w:rsidR="00892ECA" w:rsidRPr="00D645D1" w:rsidRDefault="00892ECA" w:rsidP="00892ECA">
      <w:pPr>
        <w:pStyle w:val="Paragrafi"/>
        <w:rPr>
          <w:szCs w:val="21"/>
          <w:lang w:val="sq-AL"/>
        </w:rPr>
      </w:pPr>
      <w:r w:rsidRPr="00D645D1">
        <w:rPr>
          <w:szCs w:val="21"/>
          <w:lang w:val="sq-AL"/>
        </w:rPr>
        <w:t xml:space="preserve">22. Kërkesa për rishikim duhet të depozitohet në Gjykatën e Lartë. </w:t>
      </w:r>
    </w:p>
    <w:p w:rsidR="00892ECA" w:rsidRPr="003B0754" w:rsidRDefault="00892ECA" w:rsidP="00892ECA">
      <w:pPr>
        <w:pStyle w:val="Paragrafi"/>
        <w:rPr>
          <w:i/>
          <w:spacing w:val="-4"/>
          <w:szCs w:val="21"/>
          <w:lang w:val="sq-AL"/>
        </w:rPr>
      </w:pPr>
      <w:r w:rsidRPr="003B0754">
        <w:rPr>
          <w:i/>
          <w:spacing w:val="-4"/>
          <w:szCs w:val="21"/>
          <w:lang w:val="sq-AL"/>
        </w:rPr>
        <w:t xml:space="preserve">2. Ligji për marrëdhëniet </w:t>
      </w:r>
      <w:proofErr w:type="spellStart"/>
      <w:r w:rsidRPr="003B0754">
        <w:rPr>
          <w:i/>
          <w:spacing w:val="-4"/>
          <w:szCs w:val="21"/>
          <w:lang w:val="sq-AL"/>
        </w:rPr>
        <w:t>juridiksionale</w:t>
      </w:r>
      <w:proofErr w:type="spellEnd"/>
      <w:r w:rsidRPr="003B0754">
        <w:rPr>
          <w:i/>
          <w:spacing w:val="-4"/>
          <w:szCs w:val="21"/>
          <w:lang w:val="sq-AL"/>
        </w:rPr>
        <w:t xml:space="preserve"> me autoritetet e huaja në çështjet penale (ligji nr. 10193, datë 3.12.2009)</w:t>
      </w:r>
    </w:p>
    <w:p w:rsidR="00892ECA" w:rsidRPr="003A1F42" w:rsidRDefault="00892ECA" w:rsidP="00892ECA">
      <w:pPr>
        <w:pStyle w:val="Paragrafi"/>
        <w:rPr>
          <w:spacing w:val="-4"/>
          <w:szCs w:val="21"/>
          <w:lang w:val="sq-AL"/>
        </w:rPr>
      </w:pPr>
      <w:r w:rsidRPr="003A1F42">
        <w:rPr>
          <w:spacing w:val="-4"/>
          <w:szCs w:val="21"/>
          <w:lang w:val="sq-AL"/>
        </w:rPr>
        <w:t xml:space="preserve">23. Seksioni 51 § 4 i ligjit për marrëdhëniet </w:t>
      </w:r>
      <w:proofErr w:type="spellStart"/>
      <w:r w:rsidRPr="003A1F42">
        <w:rPr>
          <w:spacing w:val="-4"/>
          <w:szCs w:val="21"/>
          <w:lang w:val="sq-AL"/>
        </w:rPr>
        <w:t>juridiksionale</w:t>
      </w:r>
      <w:proofErr w:type="spellEnd"/>
      <w:r w:rsidRPr="003A1F42">
        <w:rPr>
          <w:spacing w:val="-4"/>
          <w:szCs w:val="21"/>
          <w:lang w:val="sq-AL"/>
        </w:rPr>
        <w:t xml:space="preserve"> me autoritetet e huaja në çështjet penale parashikon se “një vendim penal i formës së prerë kundër një personi të ekstraduar, i cili është dhënë në mungesë të tij, mund të rishikohet me kërkesën e personit, me kusht që ministri i Drejtësisë të ketë siguruar shtetin kërkues në lidhje me këtë. Kërkesa për rishikim duhet të paraqitet brenda 30 ditëve nga mbërritja e ankuesit në territorin e Shqipërisë dhe shqyrtimi i saj është subjekt i dispozitave të Kodit të Procedurës Penale”. </w:t>
      </w:r>
    </w:p>
    <w:p w:rsidR="00892ECA" w:rsidRPr="003A1F42" w:rsidRDefault="00892ECA" w:rsidP="00892ECA">
      <w:pPr>
        <w:pStyle w:val="Paragrafi"/>
        <w:rPr>
          <w:b/>
          <w:spacing w:val="-4"/>
          <w:szCs w:val="21"/>
          <w:lang w:val="sq-AL"/>
        </w:rPr>
      </w:pPr>
      <w:r w:rsidRPr="003A1F42">
        <w:rPr>
          <w:b/>
          <w:spacing w:val="-4"/>
          <w:szCs w:val="21"/>
          <w:lang w:val="sq-AL"/>
        </w:rPr>
        <w:t xml:space="preserve"> B. Ligji për Gjykatën Kushtetuese (ligji për organizimin dhe funksionimin e Gjykatës Kushtetuese të Republikës së Shqipërisë nr. 8577, datë 10 shkurt 2000)</w:t>
      </w:r>
    </w:p>
    <w:p w:rsidR="00892ECA" w:rsidRPr="00D645D1" w:rsidRDefault="00892ECA" w:rsidP="00892ECA">
      <w:pPr>
        <w:pStyle w:val="Paragrafi"/>
        <w:rPr>
          <w:szCs w:val="21"/>
          <w:lang w:val="sq-AL"/>
        </w:rPr>
      </w:pPr>
      <w:r>
        <w:rPr>
          <w:szCs w:val="21"/>
          <w:lang w:val="sq-AL"/>
        </w:rPr>
        <w:t xml:space="preserve"> </w:t>
      </w:r>
      <w:r w:rsidRPr="00D645D1">
        <w:rPr>
          <w:szCs w:val="21"/>
          <w:lang w:val="sq-AL"/>
        </w:rPr>
        <w:t>24.</w:t>
      </w:r>
      <w:r>
        <w:rPr>
          <w:szCs w:val="21"/>
          <w:lang w:val="sq-AL"/>
        </w:rPr>
        <w:t xml:space="preserve"> </w:t>
      </w:r>
      <w:r w:rsidRPr="00D645D1">
        <w:rPr>
          <w:szCs w:val="21"/>
          <w:lang w:val="sq-AL"/>
        </w:rPr>
        <w:t>Dispozitat përkatëse të ligjit për Gjykatën Kushtetuese parashikojnë si më poshtë:</w:t>
      </w:r>
    </w:p>
    <w:p w:rsidR="00892ECA" w:rsidRPr="00C57F39" w:rsidRDefault="00892ECA" w:rsidP="00892ECA">
      <w:pPr>
        <w:pStyle w:val="Paragrafi"/>
        <w:rPr>
          <w:sz w:val="18"/>
          <w:szCs w:val="18"/>
          <w:lang w:val="sq-AL"/>
        </w:rPr>
      </w:pPr>
      <w:r>
        <w:rPr>
          <w:szCs w:val="21"/>
          <w:lang w:val="sq-AL"/>
        </w:rPr>
        <w:t xml:space="preserve"> </w:t>
      </w:r>
      <w:r w:rsidRPr="00C57F39">
        <w:rPr>
          <w:sz w:val="18"/>
          <w:szCs w:val="18"/>
          <w:lang w:val="sq-AL"/>
        </w:rPr>
        <w:t>Pjesa 30</w:t>
      </w:r>
    </w:p>
    <w:p w:rsidR="00892ECA" w:rsidRPr="00C57F39" w:rsidRDefault="00892ECA" w:rsidP="00892ECA">
      <w:pPr>
        <w:pStyle w:val="Paragrafi"/>
        <w:rPr>
          <w:sz w:val="18"/>
          <w:szCs w:val="18"/>
          <w:lang w:val="sq-AL"/>
        </w:rPr>
      </w:pPr>
      <w:r w:rsidRPr="00C57F39">
        <w:rPr>
          <w:sz w:val="18"/>
          <w:szCs w:val="18"/>
          <w:lang w:val="sq-AL"/>
        </w:rPr>
        <w:t xml:space="preserve"> “1. Depozitimi i ankimit në Gjykatën Kushtetuese është subjekt i afateve të përcaktuara në këtë ligj.</w:t>
      </w:r>
    </w:p>
    <w:p w:rsidR="00892ECA" w:rsidRPr="00C57F39" w:rsidRDefault="00892ECA" w:rsidP="00892ECA">
      <w:pPr>
        <w:pStyle w:val="Paragrafi"/>
        <w:rPr>
          <w:sz w:val="18"/>
          <w:szCs w:val="18"/>
          <w:lang w:val="sq-AL"/>
        </w:rPr>
      </w:pPr>
      <w:r w:rsidRPr="00C57F39">
        <w:rPr>
          <w:sz w:val="18"/>
          <w:szCs w:val="18"/>
          <w:lang w:val="sq-AL"/>
        </w:rPr>
        <w:t>2. Ankimi i një individi për shkeljen e të drejtave të tij kushtetuese mund të paraqitet jo më vonë se dy vjet nga ndodhja e shkeljes. Nëse ligji parashikon mjetin ligjor, individi mund të depozitojë ankimin e tij në Gjykatën Kushtetuese pasi ka shteruar të gjitha mjetet ligjore për mbrojtjen e të drejtave të tij. Në raste të tilla, afati për depozitimin e ankimit është dy vjet nga njoftimi i vendimit të organit të shkallës së fundit”.</w:t>
      </w:r>
    </w:p>
    <w:p w:rsidR="00892ECA" w:rsidRPr="00C57F39" w:rsidRDefault="00892ECA" w:rsidP="00892ECA">
      <w:pPr>
        <w:pStyle w:val="Paragrafi"/>
        <w:rPr>
          <w:b/>
          <w:szCs w:val="21"/>
          <w:lang w:val="sq-AL"/>
        </w:rPr>
      </w:pPr>
      <w:r w:rsidRPr="00C57F39">
        <w:rPr>
          <w:b/>
          <w:szCs w:val="21"/>
          <w:lang w:val="sq-AL"/>
        </w:rPr>
        <w:t xml:space="preserve"> C. Praktika ligjore e brendshme</w:t>
      </w:r>
    </w:p>
    <w:p w:rsidR="00892ECA" w:rsidRPr="00C57F39" w:rsidRDefault="00892ECA" w:rsidP="00892ECA">
      <w:pPr>
        <w:pStyle w:val="Paragrafi"/>
        <w:rPr>
          <w:i/>
          <w:szCs w:val="21"/>
          <w:lang w:val="sq-AL"/>
        </w:rPr>
      </w:pPr>
      <w:r>
        <w:rPr>
          <w:szCs w:val="21"/>
          <w:lang w:val="sq-AL"/>
        </w:rPr>
        <w:t xml:space="preserve"> </w:t>
      </w:r>
      <w:r w:rsidRPr="00C57F39">
        <w:rPr>
          <w:i/>
          <w:szCs w:val="21"/>
          <w:lang w:val="sq-AL"/>
        </w:rPr>
        <w:t xml:space="preserve">1. Në lidhje me kërkesën për rivendosjen në afat </w:t>
      </w:r>
    </w:p>
    <w:p w:rsidR="00892ECA" w:rsidRPr="00C57F39" w:rsidRDefault="00892ECA" w:rsidP="00892ECA">
      <w:pPr>
        <w:pStyle w:val="Paragrafi"/>
        <w:rPr>
          <w:b/>
          <w:szCs w:val="21"/>
          <w:lang w:val="sq-AL"/>
        </w:rPr>
      </w:pPr>
      <w:r>
        <w:rPr>
          <w:szCs w:val="21"/>
          <w:lang w:val="sq-AL"/>
        </w:rPr>
        <w:t xml:space="preserve"> </w:t>
      </w:r>
      <w:r w:rsidRPr="00C57F39">
        <w:rPr>
          <w:b/>
          <w:szCs w:val="21"/>
          <w:lang w:val="sq-AL"/>
        </w:rPr>
        <w:t xml:space="preserve">a) Praktika ligjore e gjykatave më të ulëta </w:t>
      </w:r>
    </w:p>
    <w:p w:rsidR="00892ECA" w:rsidRPr="00D645D1" w:rsidRDefault="00892ECA" w:rsidP="00892ECA">
      <w:pPr>
        <w:pStyle w:val="Paragrafi"/>
        <w:rPr>
          <w:szCs w:val="21"/>
          <w:lang w:val="sq-AL"/>
        </w:rPr>
      </w:pPr>
      <w:r>
        <w:rPr>
          <w:szCs w:val="21"/>
          <w:lang w:val="sq-AL"/>
        </w:rPr>
        <w:t xml:space="preserve"> </w:t>
      </w:r>
      <w:r w:rsidRPr="00D645D1">
        <w:rPr>
          <w:szCs w:val="21"/>
          <w:lang w:val="sq-AL"/>
        </w:rPr>
        <w:t>25.</w:t>
      </w:r>
      <w:r>
        <w:rPr>
          <w:szCs w:val="21"/>
          <w:lang w:val="sq-AL"/>
        </w:rPr>
        <w:t xml:space="preserve"> </w:t>
      </w:r>
      <w:r w:rsidRPr="00D645D1">
        <w:rPr>
          <w:szCs w:val="21"/>
          <w:lang w:val="sq-AL"/>
        </w:rPr>
        <w:t xml:space="preserve">Më 3 </w:t>
      </w:r>
      <w:r>
        <w:rPr>
          <w:szCs w:val="21"/>
          <w:lang w:val="sq-AL"/>
        </w:rPr>
        <w:t>m</w:t>
      </w:r>
      <w:r w:rsidRPr="00D645D1">
        <w:rPr>
          <w:szCs w:val="21"/>
          <w:lang w:val="sq-AL"/>
        </w:rPr>
        <w:t xml:space="preserve">aj 2007 dhe 10 </w:t>
      </w:r>
      <w:r>
        <w:rPr>
          <w:szCs w:val="21"/>
          <w:lang w:val="sq-AL"/>
        </w:rPr>
        <w:t>t</w:t>
      </w:r>
      <w:r w:rsidRPr="00D645D1">
        <w:rPr>
          <w:szCs w:val="21"/>
          <w:lang w:val="sq-AL"/>
        </w:rPr>
        <w:t>etor 2007</w:t>
      </w:r>
      <w:r>
        <w:rPr>
          <w:szCs w:val="21"/>
          <w:lang w:val="sq-AL"/>
        </w:rPr>
        <w:t>,</w:t>
      </w:r>
      <w:r w:rsidRPr="00D645D1">
        <w:rPr>
          <w:szCs w:val="21"/>
          <w:lang w:val="sq-AL"/>
        </w:rPr>
        <w:t xml:space="preserve"> Gjykata e Rrethit Gjirokastër pranoi kërkesat e dy të pandehurve për rivendosjen në afat kundër dënimit të tyre </w:t>
      </w:r>
      <w:r w:rsidRPr="00E1088D">
        <w:rPr>
          <w:i/>
          <w:szCs w:val="21"/>
          <w:lang w:val="sq-AL"/>
        </w:rPr>
        <w:t>në mungesë</w:t>
      </w:r>
      <w:r w:rsidRPr="00D645D1">
        <w:rPr>
          <w:szCs w:val="21"/>
          <w:lang w:val="sq-AL"/>
        </w:rPr>
        <w:t>. Të pandehurit i bënë kërkesat e tyre pasi u ekstraduan në Shqipëri. Ndërkohë, ata depozituan dy ankime më vete pranë Gjykatës (</w:t>
      </w:r>
      <w:proofErr w:type="spellStart"/>
      <w:r w:rsidRPr="00E1088D">
        <w:rPr>
          <w:i/>
          <w:szCs w:val="21"/>
          <w:lang w:val="sq-AL"/>
        </w:rPr>
        <w:t>Hysi</w:t>
      </w:r>
      <w:proofErr w:type="spellEnd"/>
      <w:r w:rsidRPr="00E1088D">
        <w:rPr>
          <w:i/>
          <w:szCs w:val="21"/>
          <w:lang w:val="sq-AL"/>
        </w:rPr>
        <w:t xml:space="preserve"> k. Shqipëri</w:t>
      </w:r>
      <w:r w:rsidRPr="00D645D1">
        <w:rPr>
          <w:szCs w:val="21"/>
          <w:lang w:val="sq-AL"/>
        </w:rPr>
        <w:t xml:space="preserve">së, nr. 72361/11 dhe </w:t>
      </w:r>
      <w:proofErr w:type="spellStart"/>
      <w:r w:rsidRPr="00E1088D">
        <w:rPr>
          <w:i/>
          <w:szCs w:val="21"/>
          <w:lang w:val="sq-AL"/>
        </w:rPr>
        <w:t>Malo</w:t>
      </w:r>
      <w:proofErr w:type="spellEnd"/>
      <w:r w:rsidRPr="00E1088D">
        <w:rPr>
          <w:i/>
          <w:szCs w:val="21"/>
          <w:lang w:val="sq-AL"/>
        </w:rPr>
        <w:t xml:space="preserve"> k. Shqipërisë</w:t>
      </w:r>
      <w:r w:rsidRPr="00D645D1">
        <w:rPr>
          <w:szCs w:val="21"/>
          <w:lang w:val="sq-AL"/>
        </w:rPr>
        <w:t>, nr. 72359/11) për drejtësinë e rigjykimit. Këto ankime janë në pritje të datës së miratimit të vendimit konkret.</w:t>
      </w:r>
    </w:p>
    <w:p w:rsidR="00892ECA" w:rsidRPr="00D645D1" w:rsidRDefault="00892ECA" w:rsidP="00892ECA">
      <w:pPr>
        <w:pStyle w:val="Paragrafi"/>
        <w:rPr>
          <w:szCs w:val="21"/>
          <w:lang w:val="sq-AL"/>
        </w:rPr>
      </w:pPr>
      <w:r>
        <w:rPr>
          <w:szCs w:val="21"/>
          <w:lang w:val="sq-AL"/>
        </w:rPr>
        <w:t xml:space="preserve"> </w:t>
      </w:r>
      <w:r w:rsidRPr="00D645D1">
        <w:rPr>
          <w:szCs w:val="21"/>
          <w:lang w:val="sq-AL"/>
        </w:rPr>
        <w:t>26.</w:t>
      </w:r>
      <w:r>
        <w:rPr>
          <w:szCs w:val="21"/>
          <w:lang w:val="sq-AL"/>
        </w:rPr>
        <w:t xml:space="preserve"> </w:t>
      </w:r>
      <w:r w:rsidRPr="00D645D1">
        <w:rPr>
          <w:szCs w:val="21"/>
          <w:lang w:val="sq-AL"/>
        </w:rPr>
        <w:t xml:space="preserve">Më 2 </w:t>
      </w:r>
      <w:r>
        <w:rPr>
          <w:szCs w:val="21"/>
          <w:lang w:val="sq-AL"/>
        </w:rPr>
        <w:t>n</w:t>
      </w:r>
      <w:r w:rsidRPr="00D645D1">
        <w:rPr>
          <w:szCs w:val="21"/>
          <w:lang w:val="sq-AL"/>
        </w:rPr>
        <w:t>ëntor 2010</w:t>
      </w:r>
      <w:r>
        <w:rPr>
          <w:szCs w:val="21"/>
          <w:lang w:val="sq-AL"/>
        </w:rPr>
        <w:t>,</w:t>
      </w:r>
      <w:r w:rsidRPr="00D645D1">
        <w:rPr>
          <w:szCs w:val="21"/>
          <w:lang w:val="sq-AL"/>
        </w:rPr>
        <w:t xml:space="preserve"> Gjykata e Rrethit Shkodër pranoi kërkesën e njërit prej të pandehurve për rivendosjen në afat kundër vendimit të tij </w:t>
      </w:r>
      <w:r w:rsidRPr="00E1088D">
        <w:rPr>
          <w:i/>
          <w:szCs w:val="21"/>
          <w:lang w:val="sq-AL"/>
        </w:rPr>
        <w:t>në mungesë</w:t>
      </w:r>
      <w:r w:rsidRPr="00D645D1">
        <w:rPr>
          <w:szCs w:val="21"/>
          <w:lang w:val="sq-AL"/>
        </w:rPr>
        <w:t xml:space="preserve">. I pandehuri e bëri kërkesën e tij pasi u ekstradua në Shqipëri (shih vendimin e Gjykatës së Lartë nr. 37/2011 për më shumë informacion). </w:t>
      </w:r>
    </w:p>
    <w:p w:rsidR="00892ECA" w:rsidRPr="000D2586" w:rsidRDefault="00892ECA" w:rsidP="00892ECA">
      <w:pPr>
        <w:pStyle w:val="Paragrafi"/>
        <w:rPr>
          <w:b/>
          <w:szCs w:val="21"/>
          <w:lang w:val="sq-AL"/>
        </w:rPr>
      </w:pPr>
      <w:r>
        <w:rPr>
          <w:szCs w:val="21"/>
          <w:lang w:val="sq-AL"/>
        </w:rPr>
        <w:t xml:space="preserve"> </w:t>
      </w:r>
      <w:r w:rsidRPr="000D2586">
        <w:rPr>
          <w:b/>
          <w:szCs w:val="21"/>
          <w:lang w:val="sq-AL"/>
        </w:rPr>
        <w:t xml:space="preserve">b) Praktika ligjore e Gjykatës së Lartë </w:t>
      </w:r>
    </w:p>
    <w:p w:rsidR="00892ECA" w:rsidRPr="00D645D1" w:rsidRDefault="00892ECA" w:rsidP="00892ECA">
      <w:pPr>
        <w:pStyle w:val="Paragrafi"/>
        <w:rPr>
          <w:szCs w:val="21"/>
          <w:lang w:val="sq-AL"/>
        </w:rPr>
      </w:pPr>
      <w:r>
        <w:rPr>
          <w:szCs w:val="21"/>
          <w:lang w:val="sq-AL"/>
        </w:rPr>
        <w:t xml:space="preserve"> </w:t>
      </w:r>
      <w:r w:rsidRPr="00D645D1">
        <w:rPr>
          <w:szCs w:val="21"/>
          <w:lang w:val="sq-AL"/>
        </w:rPr>
        <w:t>27.</w:t>
      </w:r>
      <w:r>
        <w:rPr>
          <w:szCs w:val="21"/>
          <w:lang w:val="sq-AL"/>
        </w:rPr>
        <w:t xml:space="preserve"> </w:t>
      </w:r>
      <w:r w:rsidRPr="00D645D1">
        <w:rPr>
          <w:szCs w:val="21"/>
          <w:lang w:val="sq-AL"/>
        </w:rPr>
        <w:t xml:space="preserve">Në vendimin e tij </w:t>
      </w:r>
      <w:proofErr w:type="spellStart"/>
      <w:r w:rsidRPr="00D645D1">
        <w:rPr>
          <w:szCs w:val="21"/>
          <w:lang w:val="sq-AL"/>
        </w:rPr>
        <w:t>unifikues</w:t>
      </w:r>
      <w:proofErr w:type="spellEnd"/>
      <w:r w:rsidRPr="00D645D1">
        <w:rPr>
          <w:szCs w:val="21"/>
          <w:lang w:val="sq-AL"/>
        </w:rPr>
        <w:t xml:space="preserve"> nr. 2</w:t>
      </w:r>
      <w:r>
        <w:rPr>
          <w:szCs w:val="21"/>
          <w:lang w:val="sq-AL"/>
        </w:rPr>
        <w:t>,</w:t>
      </w:r>
      <w:r w:rsidRPr="00D645D1">
        <w:rPr>
          <w:szCs w:val="21"/>
          <w:lang w:val="sq-AL"/>
        </w:rPr>
        <w:t xml:space="preserve"> të datës 14 </w:t>
      </w:r>
      <w:r>
        <w:rPr>
          <w:szCs w:val="21"/>
          <w:lang w:val="sq-AL"/>
        </w:rPr>
        <w:t>t</w:t>
      </w:r>
      <w:r w:rsidRPr="00D645D1">
        <w:rPr>
          <w:szCs w:val="21"/>
          <w:lang w:val="sq-AL"/>
        </w:rPr>
        <w:t xml:space="preserve">etor 2002, Kolegji i Bashkuar i Gjykatës së Lartë vendosi që, duke pasur parasysh karakterin e tij personal rigoroz, kërkesa për rivendosjen në afat duhet të depozitohet vetëm nga i pandehuri ose nga një avokat i zgjedhur prej tij, brenda dhjetë ditëve nga data në të cilën i pandehuri është vënë në dijeni </w:t>
      </w:r>
      <w:proofErr w:type="spellStart"/>
      <w:r w:rsidRPr="00D645D1">
        <w:rPr>
          <w:szCs w:val="21"/>
          <w:lang w:val="sq-AL"/>
        </w:rPr>
        <w:t>efektivisht</w:t>
      </w:r>
      <w:proofErr w:type="spellEnd"/>
      <w:r w:rsidRPr="00D645D1">
        <w:rPr>
          <w:szCs w:val="21"/>
          <w:lang w:val="sq-AL"/>
        </w:rPr>
        <w:t xml:space="preserve"> për vendimin e dhënë </w:t>
      </w:r>
      <w:r w:rsidRPr="00CA7E8A">
        <w:rPr>
          <w:i/>
          <w:szCs w:val="21"/>
          <w:lang w:val="sq-AL"/>
        </w:rPr>
        <w:t>në mungesë</w:t>
      </w:r>
      <w:r w:rsidRPr="00D645D1">
        <w:rPr>
          <w:szCs w:val="21"/>
          <w:lang w:val="sq-AL"/>
        </w:rPr>
        <w:t xml:space="preserve"> (vendimi nr. 2/2002). E drejta nuk mund të ushtrohej nga anëtarët e familjes së të pandehurit nëse i pandehuri nuk ishte realisht në dijeni të vendimit </w:t>
      </w:r>
      <w:r w:rsidRPr="00CA7E8A">
        <w:rPr>
          <w:i/>
          <w:szCs w:val="21"/>
          <w:lang w:val="sq-AL"/>
        </w:rPr>
        <w:t>në mungesë</w:t>
      </w:r>
      <w:r w:rsidRPr="00D645D1">
        <w:rPr>
          <w:szCs w:val="21"/>
          <w:lang w:val="sq-AL"/>
        </w:rPr>
        <w:t xml:space="preserve">. Kërkesa për rivendosjen në afat duhet të shqyrtohet nga Gjykata e Rrethit, prej një trupi gjykues të përbërë nga tre gjyqtarë. Vendimi i Gjykatës së Rrethit mund të ankimohet në Gjykatën e Apelit dhe, më pas, në Gjykatën e Lartë. Megjithatë, konstatimi i fundit është korrigjuar nga vendimi i Gjykatës Kushtetuese nr. 31/2012 (shih paragrafin 36 më poshtë). </w:t>
      </w:r>
    </w:p>
    <w:p w:rsidR="00892ECA" w:rsidRPr="00D645D1" w:rsidRDefault="00892ECA" w:rsidP="00892ECA">
      <w:pPr>
        <w:pStyle w:val="Paragrafi"/>
        <w:rPr>
          <w:szCs w:val="21"/>
          <w:lang w:val="sq-AL"/>
        </w:rPr>
      </w:pPr>
      <w:r>
        <w:rPr>
          <w:szCs w:val="21"/>
          <w:lang w:val="sq-AL"/>
        </w:rPr>
        <w:t xml:space="preserve"> </w:t>
      </w:r>
      <w:r w:rsidRPr="00D645D1">
        <w:rPr>
          <w:szCs w:val="21"/>
          <w:lang w:val="sq-AL"/>
        </w:rPr>
        <w:t>28.</w:t>
      </w:r>
      <w:r>
        <w:rPr>
          <w:szCs w:val="21"/>
          <w:lang w:val="sq-AL"/>
        </w:rPr>
        <w:t xml:space="preserve"> </w:t>
      </w:r>
      <w:r w:rsidRPr="00D645D1">
        <w:rPr>
          <w:szCs w:val="21"/>
          <w:lang w:val="sq-AL"/>
        </w:rPr>
        <w:t xml:space="preserve">Në vendimin e tij </w:t>
      </w:r>
      <w:proofErr w:type="spellStart"/>
      <w:r w:rsidRPr="00D645D1">
        <w:rPr>
          <w:szCs w:val="21"/>
          <w:lang w:val="sq-AL"/>
        </w:rPr>
        <w:t>unifikues</w:t>
      </w:r>
      <w:proofErr w:type="spellEnd"/>
      <w:r w:rsidRPr="00D645D1">
        <w:rPr>
          <w:szCs w:val="21"/>
          <w:lang w:val="sq-AL"/>
        </w:rPr>
        <w:t xml:space="preserve"> nr. 1 të datës 20 </w:t>
      </w:r>
      <w:r>
        <w:rPr>
          <w:szCs w:val="21"/>
          <w:lang w:val="sq-AL"/>
        </w:rPr>
        <w:t>j</w:t>
      </w:r>
      <w:r w:rsidRPr="00D645D1">
        <w:rPr>
          <w:szCs w:val="21"/>
          <w:lang w:val="sq-AL"/>
        </w:rPr>
        <w:t xml:space="preserve">anar 2011, Kolegji i Bashkuar </w:t>
      </w:r>
      <w:r>
        <w:rPr>
          <w:szCs w:val="21"/>
          <w:lang w:val="sq-AL"/>
        </w:rPr>
        <w:t>i Gjykatës së Lartë shqyrtoi tri</w:t>
      </w:r>
      <w:r w:rsidRPr="00D645D1">
        <w:rPr>
          <w:szCs w:val="21"/>
          <w:lang w:val="sq-AL"/>
        </w:rPr>
        <w:t xml:space="preserve"> çështje në lidhje me kërkesën për rivendosjen në afat (vendimi nr. 1/2011). Ankuesi ishte dënuar </w:t>
      </w:r>
      <w:r w:rsidRPr="003B2B70">
        <w:rPr>
          <w:i/>
          <w:szCs w:val="21"/>
          <w:lang w:val="sq-AL"/>
        </w:rPr>
        <w:t>në mungesë</w:t>
      </w:r>
      <w:r w:rsidRPr="00D645D1">
        <w:rPr>
          <w:szCs w:val="21"/>
          <w:lang w:val="sq-AL"/>
        </w:rPr>
        <w:t xml:space="preserve">. Avokatit të tij të caktuar nga familja iu pranua rivendosja në afat kundër dënimit </w:t>
      </w:r>
      <w:r w:rsidRPr="003B2B70">
        <w:rPr>
          <w:i/>
          <w:szCs w:val="21"/>
          <w:lang w:val="sq-AL"/>
        </w:rPr>
        <w:t xml:space="preserve">në mungesë </w:t>
      </w:r>
      <w:r w:rsidRPr="00D645D1">
        <w:rPr>
          <w:szCs w:val="21"/>
          <w:lang w:val="sq-AL"/>
        </w:rPr>
        <w:t xml:space="preserve">në Gjykatën e Apelit. Ankimet në vijim të avokatit mbi meritat e çështjes u rrëzuan nga Gjykata e Apelit dhe Gjykata e Lartë. Pas ekstradimit të tij në Shqipëri ankuesit iu pranua rivendosja në afat në Gjykatën e Lartë </w:t>
      </w:r>
      <w:r w:rsidRPr="00D645D1">
        <w:rPr>
          <w:szCs w:val="21"/>
          <w:lang w:val="sq-AL"/>
        </w:rPr>
        <w:lastRenderedPageBreak/>
        <w:t>kundër vendimit të Gjykatës së Apelit. Në procedimet para Kolegjit të Bashkuar të Gjykatës së Lartë, ankuesi u përfaqësua nga një avokat i zgjedhur prej tij.</w:t>
      </w:r>
    </w:p>
    <w:p w:rsidR="00892ECA" w:rsidRPr="00D645D1" w:rsidRDefault="00892ECA" w:rsidP="00892ECA">
      <w:pPr>
        <w:pStyle w:val="Paragrafi"/>
        <w:rPr>
          <w:szCs w:val="21"/>
          <w:lang w:val="sq-AL"/>
        </w:rPr>
      </w:pPr>
      <w:r>
        <w:rPr>
          <w:szCs w:val="21"/>
          <w:lang w:val="sq-AL"/>
        </w:rPr>
        <w:t xml:space="preserve"> </w:t>
      </w:r>
      <w:r w:rsidRPr="00D645D1">
        <w:rPr>
          <w:szCs w:val="21"/>
          <w:lang w:val="sq-AL"/>
        </w:rPr>
        <w:t>29.</w:t>
      </w:r>
      <w:r>
        <w:rPr>
          <w:szCs w:val="21"/>
          <w:lang w:val="sq-AL"/>
        </w:rPr>
        <w:t xml:space="preserve"> </w:t>
      </w:r>
      <w:r w:rsidRPr="00D645D1">
        <w:rPr>
          <w:szCs w:val="21"/>
          <w:lang w:val="sq-AL"/>
        </w:rPr>
        <w:t xml:space="preserve">Së pari, Kolegji i Bashkuar i Gjykatës së Lartë vendosi që, kur një ankim është shqyrtuar më parë dhe rrëzuar nga Kolegji i Gjykatës së Lartë, në procedimet </w:t>
      </w:r>
      <w:r w:rsidRPr="00687900">
        <w:rPr>
          <w:i/>
          <w:szCs w:val="21"/>
          <w:lang w:val="sq-AL"/>
        </w:rPr>
        <w:t>në mungesë</w:t>
      </w:r>
      <w:r w:rsidRPr="00D645D1">
        <w:rPr>
          <w:szCs w:val="21"/>
          <w:lang w:val="sq-AL"/>
        </w:rPr>
        <w:t xml:space="preserve"> në të cilat i pandehuri</w:t>
      </w:r>
      <w:r>
        <w:rPr>
          <w:szCs w:val="21"/>
          <w:lang w:val="sq-AL"/>
        </w:rPr>
        <w:t xml:space="preserve"> </w:t>
      </w:r>
      <w:r w:rsidRPr="00D645D1">
        <w:rPr>
          <w:szCs w:val="21"/>
          <w:lang w:val="sq-AL"/>
        </w:rPr>
        <w:t xml:space="preserve">është përfaqësuar nga një avokat i caktuar nga familja në përputhje me </w:t>
      </w:r>
      <w:r>
        <w:rPr>
          <w:szCs w:val="21"/>
          <w:lang w:val="sq-AL"/>
        </w:rPr>
        <w:t>n</w:t>
      </w:r>
      <w:r w:rsidRPr="00D645D1">
        <w:rPr>
          <w:szCs w:val="21"/>
          <w:lang w:val="sq-AL"/>
        </w:rPr>
        <w:t>enet 48 § 3 dhe 410 § 2 të KPP</w:t>
      </w:r>
      <w:r>
        <w:rPr>
          <w:szCs w:val="21"/>
          <w:lang w:val="sq-AL"/>
        </w:rPr>
        <w:t>-së</w:t>
      </w:r>
      <w:r w:rsidRPr="00D645D1">
        <w:rPr>
          <w:szCs w:val="21"/>
          <w:lang w:val="sq-AL"/>
        </w:rPr>
        <w:t xml:space="preserve">, si i pandehuri ashtu edhe avokati i tij nuk mund të (ri)-depozitojnë kërkesë për rivendosjen në afat kundër vendimit të Gjykatës së Apelit me arsyetimin se i pandehuri nuk është vënë në dijeni të vendimit meqenëse një gjë e tillë është në kundërshtim me parimet e </w:t>
      </w:r>
      <w:proofErr w:type="spellStart"/>
      <w:r w:rsidRPr="00A04925">
        <w:rPr>
          <w:i/>
          <w:szCs w:val="21"/>
          <w:lang w:val="sq-AL"/>
        </w:rPr>
        <w:t>res</w:t>
      </w:r>
      <w:proofErr w:type="spellEnd"/>
      <w:r w:rsidRPr="00A04925">
        <w:rPr>
          <w:i/>
          <w:szCs w:val="21"/>
          <w:lang w:val="sq-AL"/>
        </w:rPr>
        <w:t xml:space="preserve"> </w:t>
      </w:r>
      <w:proofErr w:type="spellStart"/>
      <w:r w:rsidRPr="00A04925">
        <w:rPr>
          <w:i/>
          <w:szCs w:val="21"/>
          <w:lang w:val="sq-AL"/>
        </w:rPr>
        <w:t>judicata</w:t>
      </w:r>
      <w:proofErr w:type="spellEnd"/>
      <w:r w:rsidRPr="00D645D1">
        <w:rPr>
          <w:szCs w:val="21"/>
          <w:lang w:val="sq-AL"/>
        </w:rPr>
        <w:t xml:space="preserve">. I njëjti arsyetim zbatohet për kërkesën për rivendosjen në afat kundër vendimit të Gjykatës së Rrethit. </w:t>
      </w:r>
    </w:p>
    <w:p w:rsidR="00892ECA" w:rsidRPr="00D645D1" w:rsidRDefault="00892ECA" w:rsidP="00892ECA">
      <w:pPr>
        <w:pStyle w:val="Paragrafi"/>
        <w:rPr>
          <w:szCs w:val="21"/>
          <w:lang w:val="sq-AL"/>
        </w:rPr>
      </w:pPr>
      <w:r>
        <w:rPr>
          <w:szCs w:val="21"/>
          <w:lang w:val="sq-AL"/>
        </w:rPr>
        <w:t xml:space="preserve"> </w:t>
      </w:r>
      <w:r w:rsidRPr="00D645D1">
        <w:rPr>
          <w:szCs w:val="21"/>
          <w:lang w:val="sq-AL"/>
        </w:rPr>
        <w:t>30.</w:t>
      </w:r>
      <w:r>
        <w:rPr>
          <w:szCs w:val="21"/>
          <w:lang w:val="sq-AL"/>
        </w:rPr>
        <w:t xml:space="preserve"> </w:t>
      </w:r>
      <w:r w:rsidRPr="00D645D1">
        <w:rPr>
          <w:szCs w:val="21"/>
          <w:lang w:val="sq-AL"/>
        </w:rPr>
        <w:t>Së dyti, Kolegji i Bashkuar i Gjykatës së Lartë vendosi se i pandehuri ka të drejtë të depozitojë kërkesë për rivendosjen në afat në përputhje me nenin 147 § 1 të KPP</w:t>
      </w:r>
      <w:r>
        <w:rPr>
          <w:szCs w:val="21"/>
          <w:lang w:val="sq-AL"/>
        </w:rPr>
        <w:t>-së</w:t>
      </w:r>
      <w:r w:rsidRPr="00D645D1">
        <w:rPr>
          <w:szCs w:val="21"/>
          <w:lang w:val="sq-AL"/>
        </w:rPr>
        <w:t xml:space="preserve"> vetëm kur gjykata më e lartë ka pushuar ankimin si të parashkruar, pa shqyrtuar meritat (themelin) apo ligjshmërinë e ankesave të ngritura në themelin e ankimit. </w:t>
      </w:r>
    </w:p>
    <w:p w:rsidR="00892ECA" w:rsidRPr="00D645D1" w:rsidRDefault="00892ECA" w:rsidP="00892ECA">
      <w:pPr>
        <w:pStyle w:val="Paragrafi"/>
        <w:rPr>
          <w:szCs w:val="21"/>
          <w:lang w:val="sq-AL"/>
        </w:rPr>
      </w:pPr>
      <w:r>
        <w:rPr>
          <w:szCs w:val="21"/>
          <w:lang w:val="sq-AL"/>
        </w:rPr>
        <w:t xml:space="preserve"> </w:t>
      </w:r>
      <w:r w:rsidRPr="00D645D1">
        <w:rPr>
          <w:szCs w:val="21"/>
          <w:lang w:val="sq-AL"/>
        </w:rPr>
        <w:t>31.</w:t>
      </w:r>
      <w:r>
        <w:rPr>
          <w:szCs w:val="21"/>
          <w:lang w:val="sq-AL"/>
        </w:rPr>
        <w:t xml:space="preserve"> </w:t>
      </w:r>
      <w:r w:rsidRPr="00D645D1">
        <w:rPr>
          <w:szCs w:val="21"/>
          <w:lang w:val="sq-AL"/>
        </w:rPr>
        <w:t>Konstatimi i tretë ka të bëjë me efektin e ankimit të depozituar nga një i pandehur, në mungesë të ankimit të bashkëpandehurit, mbi kërkesën e këtij të fundit për rivendosjen në afat. Kolegji i Bashkuar i Gjykatës së Lartë vendosi që, si rregull, “në procedimet penale kundër disa të bashkëpandehurve, gjykata nuk duhet të pranojë kërkesën e një të pandehuri për rivendosjen në afat, nëse është vërtetuar se [meritat] e çështjes janë shqyrtuar pas ankimit të depozituar nga një i bashkëpandehur”.</w:t>
      </w:r>
    </w:p>
    <w:p w:rsidR="00892ECA" w:rsidRPr="00D645D1" w:rsidRDefault="00892ECA" w:rsidP="00892ECA">
      <w:pPr>
        <w:pStyle w:val="Paragrafi"/>
        <w:rPr>
          <w:szCs w:val="21"/>
          <w:lang w:val="sq-AL"/>
        </w:rPr>
      </w:pPr>
      <w:r>
        <w:rPr>
          <w:szCs w:val="21"/>
          <w:lang w:val="sq-AL"/>
        </w:rPr>
        <w:t xml:space="preserve"> 32. Më 5 t</w:t>
      </w:r>
      <w:r w:rsidRPr="00D645D1">
        <w:rPr>
          <w:szCs w:val="21"/>
          <w:lang w:val="sq-AL"/>
        </w:rPr>
        <w:t xml:space="preserve">etor 2011, pas kërkesave të dy të pandehurve për rivendosje në afat, Gjykata e Lartë, duke u bazuar në vendimin e saj </w:t>
      </w:r>
      <w:proofErr w:type="spellStart"/>
      <w:r w:rsidRPr="00D645D1">
        <w:rPr>
          <w:szCs w:val="21"/>
          <w:lang w:val="sq-AL"/>
        </w:rPr>
        <w:t>unifikues</w:t>
      </w:r>
      <w:proofErr w:type="spellEnd"/>
      <w:r w:rsidRPr="00D645D1">
        <w:rPr>
          <w:szCs w:val="21"/>
          <w:lang w:val="sq-AL"/>
        </w:rPr>
        <w:t xml:space="preserve"> nr. 1/2011, refuzoi këto kërkesa (vendimet nr. 121/2011 dhe 122/2011). Gjykata e Lartë vendosi që avokatët e të pandehurve, të cilët ishin caktuar nga anëtarët e familjes në përputhje me </w:t>
      </w:r>
      <w:r>
        <w:rPr>
          <w:szCs w:val="21"/>
          <w:lang w:val="sq-AL"/>
        </w:rPr>
        <w:t>n</w:t>
      </w:r>
      <w:r w:rsidRPr="00D645D1">
        <w:rPr>
          <w:szCs w:val="21"/>
          <w:lang w:val="sq-AL"/>
        </w:rPr>
        <w:t>enet 48 § 3 dhe 410 § 2 të KPP</w:t>
      </w:r>
      <w:r>
        <w:rPr>
          <w:szCs w:val="21"/>
          <w:lang w:val="sq-AL"/>
        </w:rPr>
        <w:t>-së</w:t>
      </w:r>
      <w:r w:rsidRPr="00D645D1">
        <w:rPr>
          <w:szCs w:val="21"/>
          <w:lang w:val="sq-AL"/>
        </w:rPr>
        <w:t xml:space="preserve">, kishin ankuar më parë dhe pa sukses kundër dënimit të pandehurve </w:t>
      </w:r>
      <w:r w:rsidRPr="00A83624">
        <w:rPr>
          <w:i/>
          <w:szCs w:val="21"/>
          <w:lang w:val="sq-AL"/>
        </w:rPr>
        <w:t>në mungesë</w:t>
      </w:r>
      <w:r>
        <w:rPr>
          <w:i/>
          <w:szCs w:val="21"/>
          <w:lang w:val="sq-AL"/>
        </w:rPr>
        <w:t>,</w:t>
      </w:r>
      <w:r w:rsidRPr="00D645D1">
        <w:rPr>
          <w:szCs w:val="21"/>
          <w:lang w:val="sq-AL"/>
        </w:rPr>
        <w:t xml:space="preserve"> si në Gjykatën e Apelit ashtu edhe në Gjykatën e Lartë. Për rrjedhojë, dënimi i tyre </w:t>
      </w:r>
      <w:r w:rsidRPr="00A83624">
        <w:rPr>
          <w:i/>
          <w:szCs w:val="21"/>
          <w:lang w:val="sq-AL"/>
        </w:rPr>
        <w:t>në mungesë</w:t>
      </w:r>
      <w:r w:rsidRPr="00D645D1">
        <w:rPr>
          <w:szCs w:val="21"/>
          <w:lang w:val="sq-AL"/>
        </w:rPr>
        <w:t xml:space="preserve"> “kishte marrë fuqinë e </w:t>
      </w:r>
      <w:proofErr w:type="spellStart"/>
      <w:r w:rsidRPr="00500B02">
        <w:rPr>
          <w:i/>
          <w:szCs w:val="21"/>
          <w:lang w:val="sq-AL"/>
        </w:rPr>
        <w:t>res</w:t>
      </w:r>
      <w:proofErr w:type="spellEnd"/>
      <w:r w:rsidRPr="00500B02">
        <w:rPr>
          <w:i/>
          <w:szCs w:val="21"/>
          <w:lang w:val="sq-AL"/>
        </w:rPr>
        <w:t xml:space="preserve"> </w:t>
      </w:r>
      <w:proofErr w:type="spellStart"/>
      <w:r w:rsidRPr="00500B02">
        <w:rPr>
          <w:i/>
          <w:szCs w:val="21"/>
          <w:lang w:val="sq-AL"/>
        </w:rPr>
        <w:t>judicata</w:t>
      </w:r>
      <w:proofErr w:type="spellEnd"/>
      <w:r w:rsidRPr="00D645D1">
        <w:rPr>
          <w:szCs w:val="21"/>
          <w:lang w:val="sq-AL"/>
        </w:rPr>
        <w:t>”</w:t>
      </w:r>
      <w:r>
        <w:rPr>
          <w:szCs w:val="21"/>
          <w:lang w:val="sq-AL"/>
        </w:rPr>
        <w:t>,</w:t>
      </w:r>
      <w:r w:rsidRPr="00D645D1">
        <w:rPr>
          <w:szCs w:val="21"/>
          <w:lang w:val="sq-AL"/>
        </w:rPr>
        <w:t xml:space="preserve"> e cila ndalonte rigjykimin. </w:t>
      </w:r>
    </w:p>
    <w:p w:rsidR="00892ECA" w:rsidRPr="00D645D1" w:rsidRDefault="00892ECA" w:rsidP="00892ECA">
      <w:pPr>
        <w:pStyle w:val="Paragrafi"/>
        <w:rPr>
          <w:szCs w:val="21"/>
          <w:lang w:val="sq-AL"/>
        </w:rPr>
      </w:pPr>
      <w:r>
        <w:rPr>
          <w:szCs w:val="21"/>
          <w:lang w:val="sq-AL"/>
        </w:rPr>
        <w:t xml:space="preserve"> </w:t>
      </w:r>
      <w:r w:rsidRPr="00D645D1">
        <w:rPr>
          <w:szCs w:val="21"/>
          <w:lang w:val="sq-AL"/>
        </w:rPr>
        <w:t>33.</w:t>
      </w:r>
      <w:r>
        <w:rPr>
          <w:szCs w:val="21"/>
          <w:lang w:val="sq-AL"/>
        </w:rPr>
        <w:t xml:space="preserve"> </w:t>
      </w:r>
      <w:r w:rsidRPr="00D645D1">
        <w:rPr>
          <w:szCs w:val="21"/>
          <w:lang w:val="sq-AL"/>
        </w:rPr>
        <w:t xml:space="preserve">Pas ekstradimit nga Italia, një i pandehur depozitoi një kërkesë për rivendosjen në afat. Më 12 </w:t>
      </w:r>
      <w:r>
        <w:rPr>
          <w:szCs w:val="21"/>
          <w:lang w:val="sq-AL"/>
        </w:rPr>
        <w:t>t</w:t>
      </w:r>
      <w:r w:rsidRPr="00D645D1">
        <w:rPr>
          <w:szCs w:val="21"/>
          <w:lang w:val="sq-AL"/>
        </w:rPr>
        <w:t>etor 2011</w:t>
      </w:r>
      <w:r>
        <w:rPr>
          <w:szCs w:val="21"/>
          <w:lang w:val="sq-AL"/>
        </w:rPr>
        <w:t>,</w:t>
      </w:r>
      <w:r w:rsidRPr="00D645D1">
        <w:rPr>
          <w:szCs w:val="21"/>
          <w:lang w:val="sq-AL"/>
        </w:rPr>
        <w:t xml:space="preserve"> duke u bazuar në vendimin e saj </w:t>
      </w:r>
      <w:proofErr w:type="spellStart"/>
      <w:r w:rsidRPr="00D645D1">
        <w:rPr>
          <w:szCs w:val="21"/>
          <w:lang w:val="sq-AL"/>
        </w:rPr>
        <w:t>unifikues</w:t>
      </w:r>
      <w:proofErr w:type="spellEnd"/>
      <w:r w:rsidRPr="00D645D1">
        <w:rPr>
          <w:szCs w:val="21"/>
          <w:lang w:val="sq-AL"/>
        </w:rPr>
        <w:t xml:space="preserve"> nr. 1/2011, Gjykata e Lartë e refuzoi këtë kërkesë me arsyetimin se avokati i të pandehurit</w:t>
      </w:r>
      <w:r>
        <w:rPr>
          <w:szCs w:val="21"/>
          <w:lang w:val="sq-AL"/>
        </w:rPr>
        <w:t>,</w:t>
      </w:r>
      <w:r w:rsidRPr="00D645D1">
        <w:rPr>
          <w:szCs w:val="21"/>
          <w:lang w:val="sq-AL"/>
        </w:rPr>
        <w:t xml:space="preserve"> i caktuar nga familja kishte ankuar më parë dhe pa sukses kundër dënimit</w:t>
      </w:r>
      <w:r>
        <w:rPr>
          <w:szCs w:val="21"/>
          <w:lang w:val="sq-AL"/>
        </w:rPr>
        <w:t xml:space="preserve"> të</w:t>
      </w:r>
      <w:r w:rsidRPr="00D645D1">
        <w:rPr>
          <w:szCs w:val="21"/>
          <w:lang w:val="sq-AL"/>
        </w:rPr>
        <w:t xml:space="preserve"> </w:t>
      </w:r>
      <w:proofErr w:type="spellStart"/>
      <w:r w:rsidRPr="00D645D1">
        <w:rPr>
          <w:szCs w:val="21"/>
          <w:lang w:val="sq-AL"/>
        </w:rPr>
        <w:t>të</w:t>
      </w:r>
      <w:proofErr w:type="spellEnd"/>
      <w:r w:rsidRPr="00D645D1">
        <w:rPr>
          <w:szCs w:val="21"/>
          <w:lang w:val="sq-AL"/>
        </w:rPr>
        <w:t xml:space="preserve"> pandehurit </w:t>
      </w:r>
      <w:r w:rsidRPr="00A83624">
        <w:rPr>
          <w:i/>
          <w:szCs w:val="21"/>
          <w:lang w:val="sq-AL"/>
        </w:rPr>
        <w:t>në mungesë</w:t>
      </w:r>
      <w:r>
        <w:rPr>
          <w:i/>
          <w:szCs w:val="21"/>
          <w:lang w:val="sq-AL"/>
        </w:rPr>
        <w:t>,</w:t>
      </w:r>
      <w:r w:rsidRPr="00D645D1">
        <w:rPr>
          <w:szCs w:val="21"/>
          <w:lang w:val="sq-AL"/>
        </w:rPr>
        <w:t xml:space="preserve"> si në Gjykatën e Apelit ashtu edhe në Gjykatën e Lartë (vendimi nr. 218/2012).</w:t>
      </w:r>
    </w:p>
    <w:p w:rsidR="00892ECA" w:rsidRPr="00D645D1" w:rsidRDefault="00892ECA" w:rsidP="00892ECA">
      <w:pPr>
        <w:pStyle w:val="Paragrafi"/>
        <w:rPr>
          <w:szCs w:val="21"/>
          <w:lang w:val="sq-AL"/>
        </w:rPr>
      </w:pPr>
      <w:r w:rsidRPr="00D645D1">
        <w:rPr>
          <w:szCs w:val="21"/>
          <w:lang w:val="sq-AL"/>
        </w:rPr>
        <w:t xml:space="preserve"> 34.</w:t>
      </w:r>
      <w:r>
        <w:rPr>
          <w:szCs w:val="21"/>
          <w:lang w:val="sq-AL"/>
        </w:rPr>
        <w:t xml:space="preserve"> </w:t>
      </w:r>
      <w:r w:rsidRPr="00D645D1">
        <w:rPr>
          <w:szCs w:val="21"/>
          <w:lang w:val="sq-AL"/>
        </w:rPr>
        <w:t xml:space="preserve">Më 5 </w:t>
      </w:r>
      <w:r>
        <w:rPr>
          <w:szCs w:val="21"/>
          <w:lang w:val="sq-AL"/>
        </w:rPr>
        <w:t>s</w:t>
      </w:r>
      <w:r w:rsidRPr="00D645D1">
        <w:rPr>
          <w:szCs w:val="21"/>
          <w:lang w:val="sq-AL"/>
        </w:rPr>
        <w:t>htator 2012</w:t>
      </w:r>
      <w:r>
        <w:rPr>
          <w:szCs w:val="21"/>
          <w:lang w:val="sq-AL"/>
        </w:rPr>
        <w:t>,</w:t>
      </w:r>
      <w:r w:rsidRPr="00D645D1">
        <w:rPr>
          <w:szCs w:val="21"/>
          <w:lang w:val="sq-AL"/>
        </w:rPr>
        <w:t xml:space="preserve"> duke u bazuar në vendimin e saj </w:t>
      </w:r>
      <w:proofErr w:type="spellStart"/>
      <w:r w:rsidRPr="00D645D1">
        <w:rPr>
          <w:szCs w:val="21"/>
          <w:lang w:val="sq-AL"/>
        </w:rPr>
        <w:t>unifikues</w:t>
      </w:r>
      <w:proofErr w:type="spellEnd"/>
      <w:r w:rsidRPr="00D645D1">
        <w:rPr>
          <w:szCs w:val="21"/>
          <w:lang w:val="sq-AL"/>
        </w:rPr>
        <w:t xml:space="preserve"> nr. 1/2011, Gjykata e Lartë vendosi, </w:t>
      </w:r>
      <w:proofErr w:type="spellStart"/>
      <w:r w:rsidRPr="00C76508">
        <w:rPr>
          <w:i/>
          <w:szCs w:val="21"/>
          <w:lang w:val="sq-AL"/>
        </w:rPr>
        <w:t>inter</w:t>
      </w:r>
      <w:proofErr w:type="spellEnd"/>
      <w:r w:rsidRPr="00C76508">
        <w:rPr>
          <w:i/>
          <w:szCs w:val="21"/>
          <w:lang w:val="sq-AL"/>
        </w:rPr>
        <w:t xml:space="preserve"> </w:t>
      </w:r>
      <w:proofErr w:type="spellStart"/>
      <w:r w:rsidRPr="00C76508">
        <w:rPr>
          <w:i/>
          <w:szCs w:val="21"/>
          <w:lang w:val="sq-AL"/>
        </w:rPr>
        <w:t>alia</w:t>
      </w:r>
      <w:proofErr w:type="spellEnd"/>
      <w:r w:rsidRPr="00D645D1">
        <w:rPr>
          <w:szCs w:val="21"/>
          <w:lang w:val="sq-AL"/>
        </w:rPr>
        <w:t>, se gjykata më e ulët kishte gabuar në pranimin e të pandehurit për rivendosjen në afat</w:t>
      </w:r>
      <w:r>
        <w:rPr>
          <w:szCs w:val="21"/>
          <w:lang w:val="sq-AL"/>
        </w:rPr>
        <w:t>,</w:t>
      </w:r>
      <w:r w:rsidRPr="00D645D1">
        <w:rPr>
          <w:szCs w:val="21"/>
          <w:lang w:val="sq-AL"/>
        </w:rPr>
        <w:t xml:space="preserve"> meqenëse avokati i të pandehurit i caktuar nga familja kishte ankuar më parë dhe pa sukses kundër dënimit të pandehurit </w:t>
      </w:r>
      <w:r w:rsidRPr="008D2353">
        <w:rPr>
          <w:i/>
          <w:szCs w:val="21"/>
          <w:lang w:val="sq-AL"/>
        </w:rPr>
        <w:t>në mungesë</w:t>
      </w:r>
      <w:r w:rsidRPr="00D645D1">
        <w:rPr>
          <w:szCs w:val="21"/>
          <w:lang w:val="sq-AL"/>
        </w:rPr>
        <w:t xml:space="preserve"> (vendimi nr. 218/2012). </w:t>
      </w:r>
    </w:p>
    <w:p w:rsidR="00892ECA" w:rsidRPr="00690953" w:rsidRDefault="00892ECA" w:rsidP="00892ECA">
      <w:pPr>
        <w:pStyle w:val="Paragrafi"/>
        <w:rPr>
          <w:b/>
          <w:szCs w:val="21"/>
          <w:lang w:val="sq-AL"/>
        </w:rPr>
      </w:pPr>
      <w:r w:rsidRPr="00690953">
        <w:rPr>
          <w:b/>
          <w:szCs w:val="21"/>
          <w:lang w:val="sq-AL"/>
        </w:rPr>
        <w:t>c) Praktika ligjore e Gjykatës Kushtetuese</w:t>
      </w:r>
    </w:p>
    <w:p w:rsidR="00892ECA" w:rsidRPr="00732AD6" w:rsidRDefault="00892ECA" w:rsidP="00892ECA">
      <w:pPr>
        <w:pStyle w:val="Paragrafi"/>
        <w:rPr>
          <w:spacing w:val="-4"/>
          <w:szCs w:val="21"/>
          <w:lang w:val="sq-AL"/>
        </w:rPr>
      </w:pPr>
      <w:r w:rsidRPr="00732AD6">
        <w:rPr>
          <w:spacing w:val="-4"/>
          <w:szCs w:val="21"/>
          <w:lang w:val="sq-AL"/>
        </w:rPr>
        <w:t xml:space="preserve">35. Në përgjigje të një kërkese referimi të Gjykatës së Lartë mbi kushtetutshmërinë e neneve 48 § 3 dhe 410 § 2 të KPP-së, Gjykata Kushtetuese vendosi, me anë të vendimit nr. 30, datë 17 qershor 2010 (vendimi nr 30/2010), se caktimi i avokatit nga një anëtar i familjes duhet të pranohet nga gjykatat e brendshme, në qoftë se mund të përcaktohet se kjo përbën një manifestim të shprehur të qëllimit të </w:t>
      </w:r>
      <w:proofErr w:type="spellStart"/>
      <w:r w:rsidRPr="00732AD6">
        <w:rPr>
          <w:spacing w:val="-4"/>
          <w:szCs w:val="21"/>
          <w:lang w:val="sq-AL"/>
        </w:rPr>
        <w:t>të</w:t>
      </w:r>
      <w:proofErr w:type="spellEnd"/>
      <w:r w:rsidRPr="00732AD6">
        <w:rPr>
          <w:spacing w:val="-4"/>
          <w:szCs w:val="21"/>
          <w:lang w:val="sq-AL"/>
        </w:rPr>
        <w:t xml:space="preserve"> pandehurit për të mos ndjekur procedimet. I njëjti arsyetim zbatohet për kërkesën për rivendosjen në afat të bërë nga avokati i caktuar nga familja e të pandehurit. Autoritetet duhet të përcaktojnë se i pandehuri nuk ka qenë </w:t>
      </w:r>
      <w:proofErr w:type="spellStart"/>
      <w:r w:rsidRPr="00732AD6">
        <w:rPr>
          <w:spacing w:val="-4"/>
          <w:szCs w:val="21"/>
          <w:lang w:val="sq-AL"/>
        </w:rPr>
        <w:t>efektivisht</w:t>
      </w:r>
      <w:proofErr w:type="spellEnd"/>
      <w:r w:rsidRPr="00732AD6">
        <w:rPr>
          <w:spacing w:val="-4"/>
          <w:szCs w:val="21"/>
          <w:lang w:val="sq-AL"/>
        </w:rPr>
        <w:t xml:space="preserve"> në dijeni të dënimit të tij </w:t>
      </w:r>
      <w:r w:rsidRPr="00732AD6">
        <w:rPr>
          <w:i/>
          <w:spacing w:val="-4"/>
          <w:szCs w:val="21"/>
          <w:lang w:val="sq-AL"/>
        </w:rPr>
        <w:t>në mungesë</w:t>
      </w:r>
      <w:r w:rsidRPr="00732AD6">
        <w:rPr>
          <w:spacing w:val="-4"/>
          <w:szCs w:val="21"/>
          <w:lang w:val="sq-AL"/>
        </w:rPr>
        <w:t xml:space="preserve"> dhe se i pandehuri ka qenë </w:t>
      </w:r>
      <w:proofErr w:type="spellStart"/>
      <w:r w:rsidRPr="00732AD6">
        <w:rPr>
          <w:spacing w:val="-4"/>
          <w:szCs w:val="21"/>
          <w:lang w:val="sq-AL"/>
        </w:rPr>
        <w:t>efektivisht</w:t>
      </w:r>
      <w:proofErr w:type="spellEnd"/>
      <w:r w:rsidRPr="00732AD6">
        <w:rPr>
          <w:spacing w:val="-4"/>
          <w:szCs w:val="21"/>
          <w:lang w:val="sq-AL"/>
        </w:rPr>
        <w:t xml:space="preserve"> në dijeni të caktimit të avokatit nga familja e tij. </w:t>
      </w:r>
    </w:p>
    <w:p w:rsidR="00892ECA" w:rsidRPr="00732AD6" w:rsidRDefault="00892ECA" w:rsidP="00892ECA">
      <w:pPr>
        <w:pStyle w:val="Paragrafi"/>
        <w:rPr>
          <w:spacing w:val="-4"/>
          <w:szCs w:val="21"/>
          <w:lang w:val="sq-AL"/>
        </w:rPr>
      </w:pPr>
      <w:r w:rsidRPr="00732AD6">
        <w:rPr>
          <w:spacing w:val="-4"/>
          <w:szCs w:val="21"/>
          <w:lang w:val="sq-AL"/>
        </w:rPr>
        <w:t xml:space="preserve"> 36. Në përgjigje të një kërkese referimi të Gjykatës së Lartë mbi </w:t>
      </w:r>
      <w:proofErr w:type="spellStart"/>
      <w:r w:rsidRPr="00732AD6">
        <w:rPr>
          <w:spacing w:val="-4"/>
          <w:szCs w:val="21"/>
          <w:lang w:val="sq-AL"/>
        </w:rPr>
        <w:t>kushtetueshmërinë</w:t>
      </w:r>
      <w:proofErr w:type="spellEnd"/>
      <w:r w:rsidRPr="00732AD6">
        <w:rPr>
          <w:spacing w:val="-4"/>
          <w:szCs w:val="21"/>
          <w:lang w:val="sq-AL"/>
        </w:rPr>
        <w:t xml:space="preserve"> e neneve 147 §§ 4 dhe 6 të KPP-së, nëpërmjet vendimit nr. 31, datë 17 maj 2012 (vendimi nr. 31/2012), Gjykata Kushtetuese sqaroi se termi “organi procedues”, parashikuar nga neni 147 § 4 i referohej gjykatës kundër vendimit të së cilës i pandehuri kërkon rivendosjen në afat. Nëse i pandehuri do të kërkonte rivendosjen në afat kundër vendimit të Gjykatës Kushtetuese, kërkesa për rivendosjen në afat duhet të depozitohet dhe shqyrtohet nga gjykata e apelit në vend të Gjykatës së Rrethit. Ajo që ngatërroi interpretimin e përkufizimit të mësipërm është përdorimi i fjalëve “në gjykatën e apelit” në nenin 147 § 6 të KPP-së. Gjykata Kushtetuese vendosi se këto fjalë ishin </w:t>
      </w:r>
      <w:proofErr w:type="spellStart"/>
      <w:r w:rsidRPr="00732AD6">
        <w:rPr>
          <w:spacing w:val="-4"/>
          <w:szCs w:val="21"/>
          <w:lang w:val="sq-AL"/>
        </w:rPr>
        <w:t>jokushtetuese</w:t>
      </w:r>
      <w:proofErr w:type="spellEnd"/>
      <w:r w:rsidRPr="00732AD6">
        <w:rPr>
          <w:spacing w:val="-4"/>
          <w:szCs w:val="21"/>
          <w:lang w:val="sq-AL"/>
        </w:rPr>
        <w:t xml:space="preserve"> dhe se mund të zëvendësoheshin me fjalët “në një gjykatë më të lartë”. Meqenëse neni 147 i KPP-së nuk parashikonte të drejtën [</w:t>
      </w:r>
      <w:proofErr w:type="spellStart"/>
      <w:r w:rsidRPr="00732AD6">
        <w:rPr>
          <w:spacing w:val="-4"/>
          <w:szCs w:val="21"/>
          <w:lang w:val="sq-AL"/>
        </w:rPr>
        <w:t>direkte</w:t>
      </w:r>
      <w:proofErr w:type="spellEnd"/>
      <w:r w:rsidRPr="00732AD6">
        <w:rPr>
          <w:spacing w:val="-4"/>
          <w:szCs w:val="21"/>
          <w:lang w:val="sq-AL"/>
        </w:rPr>
        <w:t xml:space="preserve">] të palëve për të ankuar kundër vendimit që ka miratuar rivendosjen në afat (neni 147 § 5 i KPP-së) në kundërshtim me të drejtën e palëve për të ankuar kundër vendimit që ka refuzuar </w:t>
      </w:r>
      <w:r w:rsidRPr="00732AD6">
        <w:rPr>
          <w:spacing w:val="-4"/>
          <w:szCs w:val="21"/>
          <w:lang w:val="sq-AL"/>
        </w:rPr>
        <w:lastRenderedPageBreak/>
        <w:t xml:space="preserve">rivendosjen në afat (neni 147 § 6 i KPP-së), Gjykata Kushtetuese më tej vendosi që legjislatura duhet të parashikojë më vete të drejtën e palëve për të apeluar kundër miratimit të kërkesës për rivendosjen në afat para shqyrtimit të meritave të ankimit. Ligji si i tillë nënkuptonte se, në shqyrtimin e meritave, Gjykata e Lartë do të duhej, gjithashtu, të shqyrtonte ligjshmërinë dhe themelin e ankimit për rivendosjen në afat, gjë që nuk ishte në përputhje me natyrën e procedimeve para kësaj shkalle. </w:t>
      </w:r>
    </w:p>
    <w:p w:rsidR="00892ECA" w:rsidRPr="00FA6B11" w:rsidRDefault="00892ECA" w:rsidP="00892ECA">
      <w:pPr>
        <w:pStyle w:val="Paragrafi"/>
        <w:rPr>
          <w:i/>
          <w:szCs w:val="21"/>
          <w:lang w:val="sq-AL"/>
        </w:rPr>
      </w:pPr>
      <w:r w:rsidRPr="00FA6B11">
        <w:rPr>
          <w:i/>
          <w:szCs w:val="21"/>
          <w:lang w:val="sq-AL"/>
        </w:rPr>
        <w:t>2. Në lidhje me ankimin për rishikimin e vendimit të formës së prerë</w:t>
      </w:r>
    </w:p>
    <w:p w:rsidR="00892ECA" w:rsidRPr="00D645D1" w:rsidRDefault="00892ECA" w:rsidP="00892ECA">
      <w:pPr>
        <w:pStyle w:val="Paragrafi"/>
        <w:rPr>
          <w:szCs w:val="21"/>
          <w:lang w:val="sq-AL"/>
        </w:rPr>
      </w:pPr>
      <w:r w:rsidRPr="00D645D1">
        <w:rPr>
          <w:szCs w:val="21"/>
          <w:lang w:val="sq-AL"/>
        </w:rPr>
        <w:t>37.</w:t>
      </w:r>
      <w:r>
        <w:rPr>
          <w:szCs w:val="21"/>
          <w:lang w:val="sq-AL"/>
        </w:rPr>
        <w:t xml:space="preserve"> </w:t>
      </w:r>
      <w:r w:rsidRPr="00D645D1">
        <w:rPr>
          <w:szCs w:val="21"/>
          <w:lang w:val="sq-AL"/>
        </w:rPr>
        <w:t xml:space="preserve">Më 17 </w:t>
      </w:r>
      <w:r>
        <w:rPr>
          <w:szCs w:val="21"/>
          <w:lang w:val="sq-AL"/>
        </w:rPr>
        <w:t>s</w:t>
      </w:r>
      <w:r w:rsidRPr="00D645D1">
        <w:rPr>
          <w:szCs w:val="21"/>
          <w:lang w:val="sq-AL"/>
        </w:rPr>
        <w:t>htator 2010</w:t>
      </w:r>
      <w:r>
        <w:rPr>
          <w:szCs w:val="21"/>
          <w:lang w:val="sq-AL"/>
        </w:rPr>
        <w:t>,</w:t>
      </w:r>
      <w:r w:rsidRPr="00D645D1">
        <w:rPr>
          <w:szCs w:val="21"/>
          <w:lang w:val="sq-AL"/>
        </w:rPr>
        <w:t xml:space="preserve"> Gjykata e Lartë vendosi se personi i ekstraduar mund të bënte kërkesën për rishikimin e dënimit të formës së prerë </w:t>
      </w:r>
      <w:r w:rsidRPr="00825D24">
        <w:rPr>
          <w:i/>
          <w:szCs w:val="21"/>
          <w:lang w:val="sq-AL"/>
        </w:rPr>
        <w:t>në mungesë</w:t>
      </w:r>
      <w:r w:rsidRPr="00977C3A">
        <w:rPr>
          <w:szCs w:val="21"/>
          <w:lang w:val="sq-AL"/>
        </w:rPr>
        <w:t>,</w:t>
      </w:r>
      <w:r w:rsidRPr="00825D24">
        <w:rPr>
          <w:i/>
          <w:szCs w:val="21"/>
          <w:lang w:val="sq-AL"/>
        </w:rPr>
        <w:t xml:space="preserve"> </w:t>
      </w:r>
      <w:r w:rsidRPr="00D645D1">
        <w:rPr>
          <w:szCs w:val="21"/>
          <w:lang w:val="sq-AL"/>
        </w:rPr>
        <w:t>sipas nenit 450 të KPP</w:t>
      </w:r>
      <w:r>
        <w:rPr>
          <w:szCs w:val="21"/>
          <w:lang w:val="sq-AL"/>
        </w:rPr>
        <w:t>-së</w:t>
      </w:r>
      <w:r w:rsidRPr="00D645D1">
        <w:rPr>
          <w:szCs w:val="21"/>
          <w:lang w:val="sq-AL"/>
        </w:rPr>
        <w:t xml:space="preserve">, me kusht që </w:t>
      </w:r>
      <w:r>
        <w:rPr>
          <w:szCs w:val="21"/>
          <w:lang w:val="sq-AL"/>
        </w:rPr>
        <w:t>m</w:t>
      </w:r>
      <w:r w:rsidRPr="00D645D1">
        <w:rPr>
          <w:szCs w:val="21"/>
          <w:lang w:val="sq-AL"/>
        </w:rPr>
        <w:t>inistri</w:t>
      </w:r>
      <w:r>
        <w:rPr>
          <w:szCs w:val="21"/>
          <w:lang w:val="sq-AL"/>
        </w:rPr>
        <w:t xml:space="preserve"> i Drejtësisë të ketë siguruar s</w:t>
      </w:r>
      <w:r w:rsidRPr="00D645D1">
        <w:rPr>
          <w:szCs w:val="21"/>
          <w:lang w:val="sq-AL"/>
        </w:rPr>
        <w:t>htetin të cilit i kërkohet ekstradimi se personi i ekstraduar do të rigjykohej pas ekstradimit (vendimi nr. 812/2010). Në arsyetimin e saj, Gjykata e Lartë u bazua në nenin 3 të protokollit të dytë shtesë të Konventës E</w:t>
      </w:r>
      <w:r>
        <w:rPr>
          <w:szCs w:val="21"/>
          <w:lang w:val="sq-AL"/>
        </w:rPr>
        <w:t>v</w:t>
      </w:r>
      <w:r w:rsidRPr="00D645D1">
        <w:rPr>
          <w:szCs w:val="21"/>
          <w:lang w:val="sq-AL"/>
        </w:rPr>
        <w:t>ropiane për Ekstradimin</w:t>
      </w:r>
      <w:r>
        <w:rPr>
          <w:szCs w:val="21"/>
          <w:lang w:val="sq-AL"/>
        </w:rPr>
        <w:t>,</w:t>
      </w:r>
      <w:r w:rsidRPr="00D645D1">
        <w:rPr>
          <w:szCs w:val="21"/>
          <w:lang w:val="sq-AL"/>
        </w:rPr>
        <w:t xml:space="preserve"> e cila është ratifikuar nga Shqipëria dhe, rrjedhimisht, fitoi përparësi mbi të drejtën e brendshme në përputhje me Kushtetutën</w:t>
      </w:r>
      <w:r>
        <w:rPr>
          <w:szCs w:val="21"/>
          <w:lang w:val="sq-AL"/>
        </w:rPr>
        <w:t>,</w:t>
      </w:r>
      <w:r w:rsidRPr="00D645D1">
        <w:rPr>
          <w:szCs w:val="21"/>
          <w:lang w:val="sq-AL"/>
        </w:rPr>
        <w:t xml:space="preserve"> si dhe në seksionin 51 § 4 të ligjit për marrëdhëniet </w:t>
      </w:r>
      <w:proofErr w:type="spellStart"/>
      <w:r w:rsidRPr="00D645D1">
        <w:rPr>
          <w:szCs w:val="21"/>
          <w:lang w:val="sq-AL"/>
        </w:rPr>
        <w:t>juridiksionale</w:t>
      </w:r>
      <w:proofErr w:type="spellEnd"/>
      <w:r w:rsidRPr="00D645D1">
        <w:rPr>
          <w:szCs w:val="21"/>
          <w:lang w:val="sq-AL"/>
        </w:rPr>
        <w:t xml:space="preserve"> në çështjet penale (shih paragrafët 23 më lart dhe 42 më poshtë). Në këtë rast, ankuesi është ekstraduar nga Spanja</w:t>
      </w:r>
      <w:r>
        <w:rPr>
          <w:szCs w:val="21"/>
          <w:lang w:val="sq-AL"/>
        </w:rPr>
        <w:t>,</w:t>
      </w:r>
      <w:r w:rsidRPr="00D645D1">
        <w:rPr>
          <w:szCs w:val="21"/>
          <w:lang w:val="sq-AL"/>
        </w:rPr>
        <w:t xml:space="preserve"> duke u bazuar në sigurimin e </w:t>
      </w:r>
      <w:r>
        <w:rPr>
          <w:szCs w:val="21"/>
          <w:lang w:val="sq-AL"/>
        </w:rPr>
        <w:t>m</w:t>
      </w:r>
      <w:r w:rsidRPr="00D645D1">
        <w:rPr>
          <w:szCs w:val="21"/>
          <w:lang w:val="sq-AL"/>
        </w:rPr>
        <w:t xml:space="preserve">inistrit të Drejtësisë se ai do të rigjykohej. Gjykata e Lartë e pranoi kërkesën e tij për rishikimin e dënimit </w:t>
      </w:r>
      <w:r w:rsidRPr="00825D24">
        <w:rPr>
          <w:i/>
          <w:szCs w:val="21"/>
          <w:lang w:val="sq-AL"/>
        </w:rPr>
        <w:t xml:space="preserve">në mungesë </w:t>
      </w:r>
      <w:r w:rsidRPr="00D645D1">
        <w:rPr>
          <w:szCs w:val="21"/>
          <w:lang w:val="sq-AL"/>
        </w:rPr>
        <w:t>sipas nenit 450 të KPP</w:t>
      </w:r>
      <w:r>
        <w:rPr>
          <w:szCs w:val="21"/>
          <w:lang w:val="sq-AL"/>
        </w:rPr>
        <w:t>-së</w:t>
      </w:r>
      <w:r w:rsidRPr="00D645D1">
        <w:rPr>
          <w:szCs w:val="21"/>
          <w:lang w:val="sq-AL"/>
        </w:rPr>
        <w:t>, me</w:t>
      </w:r>
      <w:r>
        <w:rPr>
          <w:szCs w:val="21"/>
          <w:lang w:val="sq-AL"/>
        </w:rPr>
        <w:t xml:space="preserve"> të gjitha</w:t>
      </w:r>
      <w:r w:rsidRPr="00D645D1">
        <w:rPr>
          <w:szCs w:val="21"/>
          <w:lang w:val="sq-AL"/>
        </w:rPr>
        <w:t xml:space="preserve"> arsyet e shteruara të rishikimit të renditura në nenin 450. </w:t>
      </w:r>
    </w:p>
    <w:p w:rsidR="00892ECA" w:rsidRPr="00D645D1" w:rsidRDefault="00892ECA" w:rsidP="00892ECA">
      <w:pPr>
        <w:pStyle w:val="Paragrafi"/>
        <w:rPr>
          <w:szCs w:val="21"/>
          <w:lang w:val="sq-AL"/>
        </w:rPr>
      </w:pPr>
      <w:r>
        <w:rPr>
          <w:szCs w:val="21"/>
          <w:lang w:val="sq-AL"/>
        </w:rPr>
        <w:t xml:space="preserve"> </w:t>
      </w:r>
      <w:r w:rsidRPr="00D645D1">
        <w:rPr>
          <w:szCs w:val="21"/>
          <w:lang w:val="sq-AL"/>
        </w:rPr>
        <w:t>38.</w:t>
      </w:r>
      <w:r>
        <w:rPr>
          <w:szCs w:val="21"/>
          <w:lang w:val="sq-AL"/>
        </w:rPr>
        <w:t xml:space="preserve"> </w:t>
      </w:r>
      <w:r w:rsidRPr="00D645D1">
        <w:rPr>
          <w:szCs w:val="21"/>
          <w:lang w:val="sq-AL"/>
        </w:rPr>
        <w:t xml:space="preserve">Më 19 </w:t>
      </w:r>
      <w:r>
        <w:rPr>
          <w:szCs w:val="21"/>
          <w:lang w:val="sq-AL"/>
        </w:rPr>
        <w:t>j</w:t>
      </w:r>
      <w:r w:rsidRPr="00D645D1">
        <w:rPr>
          <w:szCs w:val="21"/>
          <w:lang w:val="sq-AL"/>
        </w:rPr>
        <w:t>anar 2011</w:t>
      </w:r>
      <w:r>
        <w:rPr>
          <w:szCs w:val="21"/>
          <w:lang w:val="sq-AL"/>
        </w:rPr>
        <w:t>,</w:t>
      </w:r>
      <w:r w:rsidRPr="00D645D1">
        <w:rPr>
          <w:szCs w:val="21"/>
          <w:lang w:val="sq-AL"/>
        </w:rPr>
        <w:t xml:space="preserve"> Gjykata e Lartë, duke u bazuar në vendimin e saj nr. 812/2010, pranoi kërkesën e ankuesit për rishikimin e dënimit të tij </w:t>
      </w:r>
      <w:r w:rsidRPr="00825D24">
        <w:rPr>
          <w:i/>
          <w:szCs w:val="21"/>
          <w:lang w:val="sq-AL"/>
        </w:rPr>
        <w:t xml:space="preserve">në mungesë </w:t>
      </w:r>
      <w:r w:rsidRPr="00D645D1">
        <w:rPr>
          <w:szCs w:val="21"/>
          <w:lang w:val="sq-AL"/>
        </w:rPr>
        <w:t>sipas nenit 450 të KPP</w:t>
      </w:r>
      <w:r>
        <w:rPr>
          <w:szCs w:val="21"/>
          <w:lang w:val="sq-AL"/>
        </w:rPr>
        <w:t>-së</w:t>
      </w:r>
      <w:r w:rsidRPr="00D645D1">
        <w:rPr>
          <w:szCs w:val="21"/>
          <w:lang w:val="sq-AL"/>
        </w:rPr>
        <w:t xml:space="preserve"> (vendimi nr. 9/2011). Ankuesi u ekstradua nga Mbretëria e Bashkuar</w:t>
      </w:r>
      <w:r>
        <w:rPr>
          <w:szCs w:val="21"/>
          <w:lang w:val="sq-AL"/>
        </w:rPr>
        <w:t>,</w:t>
      </w:r>
      <w:r w:rsidRPr="00D645D1">
        <w:rPr>
          <w:szCs w:val="21"/>
          <w:lang w:val="sq-AL"/>
        </w:rPr>
        <w:t xml:space="preserve"> duke u bazuar në sigurimin e </w:t>
      </w:r>
      <w:r>
        <w:rPr>
          <w:szCs w:val="21"/>
          <w:lang w:val="sq-AL"/>
        </w:rPr>
        <w:t>m</w:t>
      </w:r>
      <w:r w:rsidRPr="00D645D1">
        <w:rPr>
          <w:szCs w:val="21"/>
          <w:lang w:val="sq-AL"/>
        </w:rPr>
        <w:t>inistrit të Drejtësisë se ai do të rigjykohej.</w:t>
      </w:r>
      <w:r>
        <w:rPr>
          <w:szCs w:val="21"/>
          <w:lang w:val="sq-AL"/>
        </w:rPr>
        <w:t xml:space="preserve"> </w:t>
      </w:r>
    </w:p>
    <w:p w:rsidR="00892ECA" w:rsidRPr="00D645D1" w:rsidRDefault="00892ECA" w:rsidP="00892ECA">
      <w:pPr>
        <w:pStyle w:val="Paragrafi"/>
        <w:rPr>
          <w:szCs w:val="21"/>
          <w:lang w:val="sq-AL"/>
        </w:rPr>
      </w:pPr>
      <w:r>
        <w:rPr>
          <w:szCs w:val="21"/>
          <w:lang w:val="sq-AL"/>
        </w:rPr>
        <w:t xml:space="preserve"> </w:t>
      </w:r>
      <w:r w:rsidRPr="00D645D1">
        <w:rPr>
          <w:szCs w:val="21"/>
          <w:lang w:val="sq-AL"/>
        </w:rPr>
        <w:t>39.</w:t>
      </w:r>
      <w:r>
        <w:rPr>
          <w:szCs w:val="21"/>
          <w:lang w:val="sq-AL"/>
        </w:rPr>
        <w:t xml:space="preserve"> </w:t>
      </w:r>
      <w:r w:rsidRPr="00D645D1">
        <w:rPr>
          <w:szCs w:val="21"/>
          <w:lang w:val="sq-AL"/>
        </w:rPr>
        <w:t xml:space="preserve">Më 16 </w:t>
      </w:r>
      <w:r>
        <w:rPr>
          <w:szCs w:val="21"/>
          <w:lang w:val="sq-AL"/>
        </w:rPr>
        <w:t>s</w:t>
      </w:r>
      <w:r w:rsidRPr="00D645D1">
        <w:rPr>
          <w:szCs w:val="21"/>
          <w:lang w:val="sq-AL"/>
        </w:rPr>
        <w:t>hkurt 2011</w:t>
      </w:r>
      <w:r>
        <w:rPr>
          <w:szCs w:val="21"/>
          <w:lang w:val="sq-AL"/>
        </w:rPr>
        <w:t>,</w:t>
      </w:r>
      <w:r w:rsidRPr="00D645D1">
        <w:rPr>
          <w:szCs w:val="21"/>
          <w:lang w:val="sq-AL"/>
        </w:rPr>
        <w:t xml:space="preserve"> Gjykata e Lartë</w:t>
      </w:r>
      <w:r>
        <w:rPr>
          <w:szCs w:val="21"/>
          <w:lang w:val="sq-AL"/>
        </w:rPr>
        <w:t>,</w:t>
      </w:r>
      <w:r w:rsidRPr="00D645D1">
        <w:rPr>
          <w:szCs w:val="21"/>
          <w:lang w:val="sq-AL"/>
        </w:rPr>
        <w:t xml:space="preserve"> pranoi kërkesën e ankuesit për rishikimin e dënimit të tij </w:t>
      </w:r>
      <w:r w:rsidRPr="00825D24">
        <w:rPr>
          <w:i/>
          <w:szCs w:val="21"/>
          <w:lang w:val="sq-AL"/>
        </w:rPr>
        <w:t xml:space="preserve">në mungesë </w:t>
      </w:r>
      <w:r w:rsidRPr="00D645D1">
        <w:rPr>
          <w:szCs w:val="21"/>
          <w:lang w:val="sq-AL"/>
        </w:rPr>
        <w:t>sipas nenit 450 të KPP</w:t>
      </w:r>
      <w:r>
        <w:rPr>
          <w:szCs w:val="21"/>
          <w:lang w:val="sq-AL"/>
        </w:rPr>
        <w:t>-së</w:t>
      </w:r>
      <w:r w:rsidRPr="00D645D1">
        <w:rPr>
          <w:szCs w:val="21"/>
          <w:lang w:val="sq-AL"/>
        </w:rPr>
        <w:t xml:space="preserve"> (vendimi nr. 33/2011). Ankuesi u ekstradua nga Gjermania</w:t>
      </w:r>
      <w:r>
        <w:rPr>
          <w:szCs w:val="21"/>
          <w:lang w:val="sq-AL"/>
        </w:rPr>
        <w:t>,</w:t>
      </w:r>
      <w:r w:rsidRPr="00D645D1">
        <w:rPr>
          <w:szCs w:val="21"/>
          <w:lang w:val="sq-AL"/>
        </w:rPr>
        <w:t xml:space="preserve"> duke u bazuar në sigurimin e </w:t>
      </w:r>
      <w:r>
        <w:rPr>
          <w:szCs w:val="21"/>
          <w:lang w:val="sq-AL"/>
        </w:rPr>
        <w:t>m</w:t>
      </w:r>
      <w:r w:rsidRPr="00D645D1">
        <w:rPr>
          <w:szCs w:val="21"/>
          <w:lang w:val="sq-AL"/>
        </w:rPr>
        <w:t>inistrit të Drejtësisë se ai do të rigjykohej.</w:t>
      </w:r>
    </w:p>
    <w:p w:rsidR="00892ECA" w:rsidRPr="003C789A" w:rsidRDefault="00892ECA" w:rsidP="00892ECA">
      <w:pPr>
        <w:spacing w:after="0"/>
        <w:rPr>
          <w:rFonts w:ascii="CG Times" w:hAnsi="CG Times"/>
          <w:i/>
          <w:sz w:val="21"/>
          <w:szCs w:val="21"/>
          <w:lang w:val="sq-AL"/>
        </w:rPr>
      </w:pPr>
      <w:r w:rsidRPr="003C789A">
        <w:rPr>
          <w:rFonts w:ascii="CG Times" w:hAnsi="CG Times"/>
          <w:i/>
          <w:sz w:val="21"/>
          <w:szCs w:val="21"/>
          <w:lang w:val="sq-AL"/>
        </w:rPr>
        <w:t>3. Në lidhje me mundësinë për të depozituar ankimin kushtetues</w:t>
      </w:r>
    </w:p>
    <w:p w:rsidR="00892ECA" w:rsidRPr="00D645D1" w:rsidRDefault="00892ECA" w:rsidP="00892ECA">
      <w:pPr>
        <w:pStyle w:val="Paragrafi"/>
        <w:rPr>
          <w:szCs w:val="21"/>
          <w:lang w:val="sq-AL"/>
        </w:rPr>
      </w:pPr>
      <w:r w:rsidRPr="00D645D1">
        <w:rPr>
          <w:szCs w:val="21"/>
          <w:lang w:val="sq-AL"/>
        </w:rPr>
        <w:t>40.</w:t>
      </w:r>
      <w:r>
        <w:rPr>
          <w:szCs w:val="21"/>
          <w:lang w:val="sq-AL"/>
        </w:rPr>
        <w:t xml:space="preserve"> </w:t>
      </w:r>
      <w:r w:rsidRPr="00D645D1">
        <w:rPr>
          <w:szCs w:val="21"/>
          <w:lang w:val="sq-AL"/>
        </w:rPr>
        <w:t>Në vendimin nr. 30</w:t>
      </w:r>
      <w:r>
        <w:rPr>
          <w:szCs w:val="21"/>
          <w:lang w:val="sq-AL"/>
        </w:rPr>
        <w:t>,</w:t>
      </w:r>
      <w:r w:rsidRPr="00D645D1">
        <w:rPr>
          <w:szCs w:val="21"/>
          <w:lang w:val="sq-AL"/>
        </w:rPr>
        <w:t xml:space="preserve"> të datës 26 </w:t>
      </w:r>
      <w:r>
        <w:rPr>
          <w:szCs w:val="21"/>
          <w:lang w:val="sq-AL"/>
        </w:rPr>
        <w:t>n</w:t>
      </w:r>
      <w:r w:rsidRPr="00D645D1">
        <w:rPr>
          <w:szCs w:val="21"/>
          <w:lang w:val="sq-AL"/>
        </w:rPr>
        <w:t>ëntor 2009</w:t>
      </w:r>
      <w:r>
        <w:rPr>
          <w:szCs w:val="21"/>
          <w:lang w:val="sq-AL"/>
        </w:rPr>
        <w:t>,</w:t>
      </w:r>
      <w:r w:rsidRPr="00D645D1">
        <w:rPr>
          <w:szCs w:val="21"/>
          <w:lang w:val="sq-AL"/>
        </w:rPr>
        <w:t xml:space="preserve"> Gjykata Kushtetuese pranoi ankimin kushtetues të ankuesit kundër gjykimit të tij </w:t>
      </w:r>
      <w:r w:rsidRPr="007831C3">
        <w:rPr>
          <w:i/>
          <w:szCs w:val="21"/>
          <w:lang w:val="sq-AL"/>
        </w:rPr>
        <w:t>në mungesë</w:t>
      </w:r>
      <w:r w:rsidRPr="00D645D1">
        <w:rPr>
          <w:szCs w:val="21"/>
          <w:lang w:val="sq-AL"/>
        </w:rPr>
        <w:t>, pas ekstradimit të tij në Shqipëri. Ankuesi ishte dënuar me një vendim të formës së prerë nga Gjykata e Lartë</w:t>
      </w:r>
      <w:r>
        <w:rPr>
          <w:szCs w:val="21"/>
          <w:lang w:val="sq-AL"/>
        </w:rPr>
        <w:t>,</w:t>
      </w:r>
      <w:r w:rsidRPr="00D645D1">
        <w:rPr>
          <w:szCs w:val="21"/>
          <w:lang w:val="sq-AL"/>
        </w:rPr>
        <w:t xml:space="preserve"> më 24 </w:t>
      </w:r>
      <w:r>
        <w:rPr>
          <w:szCs w:val="21"/>
          <w:lang w:val="sq-AL"/>
        </w:rPr>
        <w:t>m</w:t>
      </w:r>
      <w:r w:rsidRPr="00D645D1">
        <w:rPr>
          <w:szCs w:val="21"/>
          <w:lang w:val="sq-AL"/>
        </w:rPr>
        <w:t>ars 2000</w:t>
      </w:r>
      <w:r>
        <w:rPr>
          <w:szCs w:val="21"/>
          <w:lang w:val="sq-AL"/>
        </w:rPr>
        <w:t>,</w:t>
      </w:r>
      <w:r w:rsidRPr="00D645D1">
        <w:rPr>
          <w:szCs w:val="21"/>
          <w:lang w:val="sq-AL"/>
        </w:rPr>
        <w:t xml:space="preserve"> </w:t>
      </w:r>
      <w:r w:rsidRPr="00084852">
        <w:rPr>
          <w:i/>
          <w:szCs w:val="21"/>
          <w:lang w:val="sq-AL"/>
        </w:rPr>
        <w:t>në mungesë</w:t>
      </w:r>
      <w:r w:rsidRPr="00D645D1">
        <w:rPr>
          <w:szCs w:val="21"/>
          <w:lang w:val="sq-AL"/>
        </w:rPr>
        <w:t xml:space="preserve">, dhe ishte ekstraduar në Shqipëri më 4 </w:t>
      </w:r>
      <w:r>
        <w:rPr>
          <w:szCs w:val="21"/>
          <w:lang w:val="sq-AL"/>
        </w:rPr>
        <w:t>q</w:t>
      </w:r>
      <w:r w:rsidRPr="00D645D1">
        <w:rPr>
          <w:szCs w:val="21"/>
          <w:lang w:val="sq-AL"/>
        </w:rPr>
        <w:t>ershor 2008. Gjykata Kushtetuese konstatoi shkelje të së drejtës për mbrojt</w:t>
      </w:r>
      <w:r>
        <w:rPr>
          <w:szCs w:val="21"/>
          <w:lang w:val="sq-AL"/>
        </w:rPr>
        <w:t xml:space="preserve">je të ankuesit për shkak të </w:t>
      </w:r>
      <w:proofErr w:type="spellStart"/>
      <w:r>
        <w:rPr>
          <w:szCs w:val="21"/>
          <w:lang w:val="sq-AL"/>
        </w:rPr>
        <w:t>mos</w:t>
      </w:r>
      <w:r w:rsidRPr="00D645D1">
        <w:rPr>
          <w:szCs w:val="21"/>
          <w:lang w:val="sq-AL"/>
        </w:rPr>
        <w:t>caktimit</w:t>
      </w:r>
      <w:proofErr w:type="spellEnd"/>
      <w:r w:rsidRPr="00D645D1">
        <w:rPr>
          <w:szCs w:val="21"/>
          <w:lang w:val="sq-AL"/>
        </w:rPr>
        <w:t xml:space="preserve"> nga ana e gjykatave të brendshme të një avokati për ta përfaqësuar atë.</w:t>
      </w:r>
    </w:p>
    <w:p w:rsidR="00892ECA" w:rsidRPr="00D645D1" w:rsidRDefault="00892ECA" w:rsidP="00892ECA">
      <w:pPr>
        <w:pStyle w:val="Paragrafi"/>
        <w:rPr>
          <w:szCs w:val="21"/>
          <w:lang w:val="sq-AL"/>
        </w:rPr>
      </w:pPr>
      <w:r w:rsidRPr="00D645D1">
        <w:rPr>
          <w:szCs w:val="21"/>
          <w:lang w:val="sq-AL"/>
        </w:rPr>
        <w:t>41.</w:t>
      </w:r>
      <w:r>
        <w:rPr>
          <w:szCs w:val="21"/>
          <w:lang w:val="sq-AL"/>
        </w:rPr>
        <w:t xml:space="preserve"> </w:t>
      </w:r>
      <w:r w:rsidRPr="00D645D1">
        <w:rPr>
          <w:szCs w:val="21"/>
          <w:lang w:val="sq-AL"/>
        </w:rPr>
        <w:t>Në vendimin nr. 83</w:t>
      </w:r>
      <w:r>
        <w:rPr>
          <w:szCs w:val="21"/>
          <w:lang w:val="sq-AL"/>
        </w:rPr>
        <w:t>,</w:t>
      </w:r>
      <w:r w:rsidRPr="00D645D1">
        <w:rPr>
          <w:szCs w:val="21"/>
          <w:lang w:val="sq-AL"/>
        </w:rPr>
        <w:t xml:space="preserve"> të datës 5 </w:t>
      </w:r>
      <w:r>
        <w:rPr>
          <w:szCs w:val="21"/>
          <w:lang w:val="sq-AL"/>
        </w:rPr>
        <w:t>k</w:t>
      </w:r>
      <w:r w:rsidRPr="00D645D1">
        <w:rPr>
          <w:szCs w:val="21"/>
          <w:lang w:val="sq-AL"/>
        </w:rPr>
        <w:t xml:space="preserve">orrik 2013 dhe 118 të datës 30 </w:t>
      </w:r>
      <w:r>
        <w:rPr>
          <w:szCs w:val="21"/>
          <w:lang w:val="sq-AL"/>
        </w:rPr>
        <w:t>t</w:t>
      </w:r>
      <w:r w:rsidRPr="00D645D1">
        <w:rPr>
          <w:szCs w:val="21"/>
          <w:lang w:val="sq-AL"/>
        </w:rPr>
        <w:t xml:space="preserve">etor 2012, Gjykata Kushtetuese konstatoi se ankuesit nuk kishin depozituar ankim kushtetues kundër vendimit të tyre </w:t>
      </w:r>
      <w:r w:rsidRPr="00825D24">
        <w:rPr>
          <w:i/>
          <w:szCs w:val="21"/>
          <w:lang w:val="sq-AL"/>
        </w:rPr>
        <w:t xml:space="preserve">në mungesë </w:t>
      </w:r>
      <w:r w:rsidRPr="00D645D1">
        <w:rPr>
          <w:szCs w:val="21"/>
          <w:lang w:val="sq-AL"/>
        </w:rPr>
        <w:t>brenda afatit dyvjeçar të njohur me ligj, afat</w:t>
      </w:r>
      <w:r>
        <w:rPr>
          <w:szCs w:val="21"/>
          <w:lang w:val="sq-AL"/>
        </w:rPr>
        <w:t>,</w:t>
      </w:r>
      <w:r w:rsidRPr="00D645D1">
        <w:rPr>
          <w:szCs w:val="21"/>
          <w:lang w:val="sq-AL"/>
        </w:rPr>
        <w:t xml:space="preserve"> i cili kishte filluar ditën që janë ekstraduar në Shqipëri. Në të dyja rastet, ankuesit u dënuan më vete </w:t>
      </w:r>
      <w:r w:rsidRPr="005F3815">
        <w:rPr>
          <w:i/>
          <w:szCs w:val="21"/>
          <w:lang w:val="sq-AL"/>
        </w:rPr>
        <w:t>në mungesë</w:t>
      </w:r>
      <w:r w:rsidRPr="00D645D1">
        <w:rPr>
          <w:szCs w:val="21"/>
          <w:lang w:val="sq-AL"/>
        </w:rPr>
        <w:t xml:space="preserve"> me vendim të Gjykatës së Lartë</w:t>
      </w:r>
      <w:r>
        <w:rPr>
          <w:szCs w:val="21"/>
          <w:lang w:val="sq-AL"/>
        </w:rPr>
        <w:t>,</w:t>
      </w:r>
      <w:r w:rsidRPr="00D645D1">
        <w:rPr>
          <w:szCs w:val="21"/>
          <w:lang w:val="sq-AL"/>
        </w:rPr>
        <w:t xml:space="preserve"> përkatësisht në vitin 2001 dhe 2004. Ata u ekstraduan në një datë të pacaktuar në vitin 2007, njëri nga Mbretëria e Bashkuar dhe tjetri nga Gjermania. Pas ekstradimit, ata depozituan kërkesat për rivendosjen në afat, por këto kërkesa u rrëzuan nga Gjykata e Lartë</w:t>
      </w:r>
      <w:r>
        <w:rPr>
          <w:szCs w:val="21"/>
          <w:lang w:val="sq-AL"/>
        </w:rPr>
        <w:t>,</w:t>
      </w:r>
      <w:r w:rsidRPr="00D645D1">
        <w:rPr>
          <w:szCs w:val="21"/>
          <w:lang w:val="sq-AL"/>
        </w:rPr>
        <w:t xml:space="preserve"> respektivisht më 6 </w:t>
      </w:r>
      <w:r>
        <w:rPr>
          <w:szCs w:val="21"/>
          <w:lang w:val="sq-AL"/>
        </w:rPr>
        <w:t>m</w:t>
      </w:r>
      <w:r w:rsidRPr="00D645D1">
        <w:rPr>
          <w:szCs w:val="21"/>
          <w:lang w:val="sq-AL"/>
        </w:rPr>
        <w:t xml:space="preserve">aj 2011 dhe 19 </w:t>
      </w:r>
      <w:r>
        <w:rPr>
          <w:szCs w:val="21"/>
          <w:lang w:val="sq-AL"/>
        </w:rPr>
        <w:t>j</w:t>
      </w:r>
      <w:r w:rsidRPr="00D645D1">
        <w:rPr>
          <w:szCs w:val="21"/>
          <w:lang w:val="sq-AL"/>
        </w:rPr>
        <w:t xml:space="preserve">anar 2012. Gjykata Kushtetuese vendosi që, duke pasur parasysh vendimin </w:t>
      </w:r>
      <w:proofErr w:type="spellStart"/>
      <w:r w:rsidRPr="00D645D1">
        <w:rPr>
          <w:szCs w:val="21"/>
          <w:lang w:val="sq-AL"/>
        </w:rPr>
        <w:t>unifikues</w:t>
      </w:r>
      <w:proofErr w:type="spellEnd"/>
      <w:r w:rsidRPr="00D645D1">
        <w:rPr>
          <w:szCs w:val="21"/>
          <w:lang w:val="sq-AL"/>
        </w:rPr>
        <w:t xml:space="preserve"> nr. 1/2011 (shih paragrafin 28 më lart) të Kolegjeve të Bashkuara të Gjykatës së Lartë, të mos pranojë që ankuesit të depozitojnë kërkesat për rivendosjen në afat, meqenëse avokatët e caktuar nga familjet e tyre kishin ankuar më parë dhe pa sukses kundër vendimit të tyre </w:t>
      </w:r>
      <w:r w:rsidRPr="00B21AC7">
        <w:rPr>
          <w:i/>
          <w:szCs w:val="21"/>
          <w:lang w:val="sq-AL"/>
        </w:rPr>
        <w:t>në mungesë</w:t>
      </w:r>
      <w:r w:rsidRPr="00D645D1">
        <w:rPr>
          <w:szCs w:val="21"/>
          <w:lang w:val="sq-AL"/>
        </w:rPr>
        <w:t xml:space="preserve">. Ankuesit duhet të kishin depozituar ankimet e tyre kushtetuese brenda afatit dyvjeçar të njohur me ligj, afat i cili kishte filluar ditën e ekstradimit të tyre në Shqipëri, kur ata ishin vënë në dijeni të vendimeve të dhëna </w:t>
      </w:r>
      <w:r w:rsidRPr="00B21AC7">
        <w:rPr>
          <w:i/>
          <w:szCs w:val="21"/>
          <w:lang w:val="sq-AL"/>
        </w:rPr>
        <w:t>në mungesë</w:t>
      </w:r>
      <w:r w:rsidRPr="00D645D1">
        <w:rPr>
          <w:szCs w:val="21"/>
          <w:lang w:val="sq-AL"/>
        </w:rPr>
        <w:t>. Në vend të kësaj, ata kishin depozituar këto kërkesa pas përfundimit të procedimeve lidhur me kërkesën e tyre për rivendosjen në afat, pas skadimit të afatit dyvjeçar të njohur me ligj.</w:t>
      </w:r>
    </w:p>
    <w:p w:rsidR="00892ECA" w:rsidRPr="00825D24" w:rsidRDefault="00892ECA" w:rsidP="00892ECA">
      <w:pPr>
        <w:pStyle w:val="Paragrafi"/>
        <w:rPr>
          <w:b/>
          <w:szCs w:val="21"/>
          <w:lang w:val="sq-AL"/>
        </w:rPr>
      </w:pPr>
      <w:r w:rsidRPr="00825D24">
        <w:rPr>
          <w:b/>
          <w:szCs w:val="21"/>
          <w:lang w:val="sq-AL"/>
        </w:rPr>
        <w:t>D. E Drejta Ndërkombëtare</w:t>
      </w:r>
    </w:p>
    <w:p w:rsidR="00892ECA" w:rsidRPr="00825D24" w:rsidRDefault="00892ECA" w:rsidP="00892ECA">
      <w:pPr>
        <w:pStyle w:val="Paragrafi"/>
        <w:rPr>
          <w:i/>
          <w:szCs w:val="21"/>
          <w:lang w:val="sq-AL"/>
        </w:rPr>
      </w:pPr>
      <w:r w:rsidRPr="00825D24">
        <w:rPr>
          <w:i/>
          <w:szCs w:val="21"/>
          <w:lang w:val="sq-AL"/>
        </w:rPr>
        <w:t>Konventa Evropiane për Ekstradimin</w:t>
      </w:r>
    </w:p>
    <w:p w:rsidR="00892ECA" w:rsidRPr="00D645D1" w:rsidRDefault="00892ECA" w:rsidP="00892ECA">
      <w:pPr>
        <w:pStyle w:val="Paragrafi"/>
        <w:rPr>
          <w:szCs w:val="21"/>
          <w:lang w:val="sq-AL"/>
        </w:rPr>
      </w:pPr>
      <w:r w:rsidRPr="00D645D1">
        <w:rPr>
          <w:szCs w:val="21"/>
          <w:lang w:val="sq-AL"/>
        </w:rPr>
        <w:t>42.</w:t>
      </w:r>
      <w:r>
        <w:rPr>
          <w:szCs w:val="21"/>
          <w:lang w:val="sq-AL"/>
        </w:rPr>
        <w:t xml:space="preserve"> </w:t>
      </w:r>
      <w:r w:rsidRPr="00D645D1">
        <w:rPr>
          <w:szCs w:val="21"/>
          <w:lang w:val="sq-AL"/>
        </w:rPr>
        <w:t>Konventa E</w:t>
      </w:r>
      <w:r>
        <w:rPr>
          <w:szCs w:val="21"/>
          <w:lang w:val="sq-AL"/>
        </w:rPr>
        <w:t>v</w:t>
      </w:r>
      <w:r w:rsidRPr="00D645D1">
        <w:rPr>
          <w:szCs w:val="21"/>
          <w:lang w:val="sq-AL"/>
        </w:rPr>
        <w:t xml:space="preserve">ropiane për Ekstradimin është ratifikuar nga Shqipëria më 19 </w:t>
      </w:r>
      <w:r>
        <w:rPr>
          <w:szCs w:val="21"/>
          <w:lang w:val="sq-AL"/>
        </w:rPr>
        <w:t>m</w:t>
      </w:r>
      <w:r w:rsidRPr="00D645D1">
        <w:rPr>
          <w:szCs w:val="21"/>
          <w:lang w:val="sq-AL"/>
        </w:rPr>
        <w:t xml:space="preserve">aj 1998 dhe ka hyrë në fuqi më 17 </w:t>
      </w:r>
      <w:r>
        <w:rPr>
          <w:szCs w:val="21"/>
          <w:lang w:val="sq-AL"/>
        </w:rPr>
        <w:t>g</w:t>
      </w:r>
      <w:r w:rsidRPr="00D645D1">
        <w:rPr>
          <w:szCs w:val="21"/>
          <w:lang w:val="sq-AL"/>
        </w:rPr>
        <w:t xml:space="preserve">usht 1998. </w:t>
      </w:r>
      <w:r>
        <w:rPr>
          <w:szCs w:val="21"/>
          <w:lang w:val="sq-AL"/>
        </w:rPr>
        <w:t>N</w:t>
      </w:r>
      <w:r w:rsidRPr="00D645D1">
        <w:rPr>
          <w:szCs w:val="21"/>
          <w:lang w:val="sq-AL"/>
        </w:rPr>
        <w:t>eni 3 i protokollit të dytë shtesë parashikon si më poshtë:</w:t>
      </w:r>
    </w:p>
    <w:p w:rsidR="00892ECA" w:rsidRPr="007820B1" w:rsidRDefault="00892ECA" w:rsidP="00892ECA">
      <w:pPr>
        <w:pStyle w:val="Paragrafi"/>
        <w:rPr>
          <w:b/>
          <w:sz w:val="18"/>
          <w:szCs w:val="18"/>
          <w:lang w:val="sq-AL"/>
        </w:rPr>
      </w:pPr>
      <w:r w:rsidRPr="007820B1">
        <w:rPr>
          <w:b/>
          <w:sz w:val="18"/>
          <w:szCs w:val="18"/>
          <w:lang w:val="sq-AL"/>
        </w:rPr>
        <w:t xml:space="preserve"> “Neni 3 – Vendimet </w:t>
      </w:r>
      <w:r w:rsidRPr="00177FB2">
        <w:rPr>
          <w:b/>
          <w:i/>
          <w:sz w:val="18"/>
          <w:szCs w:val="18"/>
          <w:lang w:val="sq-AL"/>
        </w:rPr>
        <w:t>në mungesë</w:t>
      </w:r>
      <w:r w:rsidRPr="007820B1">
        <w:rPr>
          <w:b/>
          <w:sz w:val="18"/>
          <w:szCs w:val="18"/>
          <w:lang w:val="sq-AL"/>
        </w:rPr>
        <w:t xml:space="preserve"> </w:t>
      </w:r>
    </w:p>
    <w:p w:rsidR="00892ECA" w:rsidRPr="00CA334D" w:rsidRDefault="00892ECA" w:rsidP="00892ECA">
      <w:pPr>
        <w:pStyle w:val="Paragrafi"/>
        <w:rPr>
          <w:sz w:val="18"/>
          <w:szCs w:val="18"/>
          <w:lang w:val="sq-AL"/>
        </w:rPr>
      </w:pPr>
      <w:r>
        <w:rPr>
          <w:sz w:val="18"/>
          <w:szCs w:val="18"/>
          <w:lang w:val="sq-AL"/>
        </w:rPr>
        <w:t xml:space="preserve">1. </w:t>
      </w:r>
      <w:r w:rsidRPr="00CA334D">
        <w:rPr>
          <w:sz w:val="18"/>
          <w:szCs w:val="18"/>
          <w:lang w:val="sq-AL"/>
        </w:rPr>
        <w:t xml:space="preserve">Kur pala kontraktuese i kërkon një pale tjetër kontraktuese ekstradimin e personit </w:t>
      </w:r>
      <w:r>
        <w:rPr>
          <w:sz w:val="18"/>
          <w:szCs w:val="18"/>
          <w:lang w:val="sq-AL"/>
        </w:rPr>
        <w:t xml:space="preserve">për të kryer dënimin apo urdhër </w:t>
      </w:r>
      <w:r w:rsidRPr="00CA334D">
        <w:rPr>
          <w:sz w:val="18"/>
          <w:szCs w:val="18"/>
          <w:lang w:val="sq-AL"/>
        </w:rPr>
        <w:t xml:space="preserve">ndalimin sipas vendimit të marrë kundër tij në mungesë, pala së cilës i kërkohet ekstradimi mund të refuzojë ekstradimin për këtë qëllim nëse, sipas mendimit të saj, procedimet që çuan në këtë vendim nuk përmbushnin të drejtat minimale të mbrojtjes </w:t>
      </w:r>
      <w:r w:rsidRPr="00CA334D">
        <w:rPr>
          <w:sz w:val="18"/>
          <w:szCs w:val="18"/>
          <w:lang w:val="sq-AL"/>
        </w:rPr>
        <w:lastRenderedPageBreak/>
        <w:t>të njohura për pasojë për çdo person të akuzuar për një vepër penale. Megjithatë, ekstradimi lejohet nëse pala kërkuese jep siguri të mjaftueshme për t’i garantuar personit të pretenduar të drejtën për rigjykim</w:t>
      </w:r>
      <w:r>
        <w:rPr>
          <w:sz w:val="18"/>
          <w:szCs w:val="18"/>
          <w:lang w:val="sq-AL"/>
        </w:rPr>
        <w:t>,</w:t>
      </w:r>
      <w:r w:rsidRPr="00CA334D">
        <w:rPr>
          <w:sz w:val="18"/>
          <w:szCs w:val="18"/>
          <w:lang w:val="sq-AL"/>
        </w:rPr>
        <w:t xml:space="preserve"> gjë që mbron të drejtën e mbrojtjes. Ky vendim autorizon palën kërkuese ose të zbatojë vendimin konkret</w:t>
      </w:r>
      <w:r>
        <w:rPr>
          <w:sz w:val="18"/>
          <w:szCs w:val="18"/>
          <w:lang w:val="sq-AL"/>
        </w:rPr>
        <w:t>,</w:t>
      </w:r>
      <w:r w:rsidRPr="00CA334D">
        <w:rPr>
          <w:sz w:val="18"/>
          <w:szCs w:val="18"/>
          <w:lang w:val="sq-AL"/>
        </w:rPr>
        <w:t xml:space="preserve"> nëse personi i dënuar nuk kundërshton ose, në të kundërt, të fillojë procedimet kundër personit të ekstraduar. </w:t>
      </w:r>
    </w:p>
    <w:p w:rsidR="00892ECA" w:rsidRPr="00CA334D" w:rsidRDefault="00892ECA" w:rsidP="00892ECA">
      <w:pPr>
        <w:pStyle w:val="Paragrafi"/>
        <w:rPr>
          <w:sz w:val="18"/>
          <w:szCs w:val="18"/>
          <w:lang w:val="sq-AL"/>
        </w:rPr>
      </w:pPr>
      <w:r>
        <w:rPr>
          <w:sz w:val="18"/>
          <w:szCs w:val="18"/>
          <w:lang w:val="sq-AL"/>
        </w:rPr>
        <w:t xml:space="preserve">2. </w:t>
      </w:r>
      <w:r w:rsidRPr="00CA334D">
        <w:rPr>
          <w:sz w:val="18"/>
          <w:szCs w:val="18"/>
          <w:lang w:val="sq-AL"/>
        </w:rPr>
        <w:t>Kur pala së cilës i kërkohet ekstradimi informon personin për të cilin është kërkuar ekstradimi për vendimin e marrë kundër tij në mungesë, pala kërkuese nuk duhet ta vlerësojë këtë komunikim si njoftim zyrtar për qëllimet e procedurës penale në atë shtet”.</w:t>
      </w:r>
    </w:p>
    <w:p w:rsidR="00892ECA" w:rsidRDefault="00892ECA" w:rsidP="00892ECA">
      <w:pPr>
        <w:pStyle w:val="Paragrafi"/>
        <w:rPr>
          <w:szCs w:val="21"/>
          <w:lang w:val="sq-AL"/>
        </w:rPr>
      </w:pPr>
    </w:p>
    <w:p w:rsidR="00892ECA" w:rsidRDefault="00892ECA" w:rsidP="00892ECA">
      <w:pPr>
        <w:pStyle w:val="Paragrafi"/>
        <w:rPr>
          <w:szCs w:val="21"/>
          <w:lang w:val="sq-AL"/>
        </w:rPr>
      </w:pPr>
    </w:p>
    <w:p w:rsidR="00892ECA" w:rsidRPr="00D645D1" w:rsidRDefault="00892ECA" w:rsidP="00892ECA">
      <w:pPr>
        <w:pStyle w:val="Paragrafi"/>
        <w:rPr>
          <w:szCs w:val="21"/>
          <w:lang w:val="sq-AL"/>
        </w:rPr>
      </w:pPr>
      <w:r w:rsidRPr="00D645D1">
        <w:rPr>
          <w:szCs w:val="21"/>
          <w:lang w:val="sq-AL"/>
        </w:rPr>
        <w:t>E DREJTA</w:t>
      </w:r>
    </w:p>
    <w:p w:rsidR="00892ECA" w:rsidRPr="00D645D1" w:rsidRDefault="00892ECA" w:rsidP="00892ECA">
      <w:pPr>
        <w:pStyle w:val="Paragrafi"/>
        <w:rPr>
          <w:szCs w:val="21"/>
          <w:lang w:val="sq-AL"/>
        </w:rPr>
      </w:pPr>
      <w:r w:rsidRPr="00D645D1">
        <w:rPr>
          <w:szCs w:val="21"/>
          <w:lang w:val="sq-AL"/>
        </w:rPr>
        <w:t>I. SHKELJA E PRETENDUAR E NENIT 6 TË KONVENTËS</w:t>
      </w:r>
    </w:p>
    <w:p w:rsidR="00892ECA" w:rsidRPr="00D645D1" w:rsidRDefault="00892ECA" w:rsidP="00892ECA">
      <w:pPr>
        <w:pStyle w:val="Paragrafi"/>
        <w:rPr>
          <w:szCs w:val="21"/>
          <w:lang w:val="sq-AL"/>
        </w:rPr>
      </w:pPr>
      <w:r w:rsidRPr="00D645D1">
        <w:rPr>
          <w:szCs w:val="21"/>
          <w:lang w:val="sq-AL"/>
        </w:rPr>
        <w:t>43.</w:t>
      </w:r>
      <w:r>
        <w:rPr>
          <w:szCs w:val="21"/>
          <w:lang w:val="sq-AL"/>
        </w:rPr>
        <w:t xml:space="preserve"> </w:t>
      </w:r>
      <w:r w:rsidRPr="00D645D1">
        <w:rPr>
          <w:szCs w:val="21"/>
          <w:lang w:val="sq-AL"/>
        </w:rPr>
        <w:t>Ankuesi pretendoi se procedimet penale dhe dënimi në mungesë ishin të padrejta në kuptim të nenit 6 të Konventës, i cili në pjesët përkatëse parashikon si më poshtë:</w:t>
      </w:r>
      <w:r>
        <w:rPr>
          <w:szCs w:val="21"/>
          <w:lang w:val="sq-AL"/>
        </w:rPr>
        <w:t xml:space="preserve"> </w:t>
      </w:r>
    </w:p>
    <w:p w:rsidR="00892ECA" w:rsidRPr="007820B1" w:rsidRDefault="00892ECA" w:rsidP="00892ECA">
      <w:pPr>
        <w:pStyle w:val="Paragrafi"/>
        <w:rPr>
          <w:sz w:val="18"/>
          <w:szCs w:val="18"/>
          <w:lang w:val="sq-AL"/>
        </w:rPr>
      </w:pPr>
      <w:r w:rsidRPr="007820B1">
        <w:rPr>
          <w:sz w:val="18"/>
          <w:szCs w:val="18"/>
          <w:lang w:val="sq-AL"/>
        </w:rPr>
        <w:t>“1. Në përcaktimin e ... çdo akuze penale kundër tij, kushdo gëzon të drejtën e të dëgjuarit ... të drejtën ... nga [</w:t>
      </w:r>
      <w:r>
        <w:rPr>
          <w:sz w:val="18"/>
          <w:szCs w:val="18"/>
          <w:lang w:val="sq-AL"/>
        </w:rPr>
        <w:t>1] ... gjykatë ...”</w:t>
      </w:r>
    </w:p>
    <w:p w:rsidR="00892ECA" w:rsidRPr="007820B1" w:rsidRDefault="00892ECA" w:rsidP="00892ECA">
      <w:pPr>
        <w:pStyle w:val="Paragrafi"/>
        <w:rPr>
          <w:sz w:val="18"/>
          <w:szCs w:val="18"/>
          <w:lang w:val="sq-AL"/>
        </w:rPr>
      </w:pPr>
      <w:r w:rsidRPr="007820B1">
        <w:rPr>
          <w:sz w:val="18"/>
          <w:szCs w:val="18"/>
          <w:lang w:val="sq-AL"/>
        </w:rPr>
        <w:t>3. Çdo i akuzuar për një vepër penale ka këto të drejta minimale:</w:t>
      </w:r>
    </w:p>
    <w:p w:rsidR="00892ECA" w:rsidRPr="007820B1" w:rsidRDefault="00892ECA" w:rsidP="00892ECA">
      <w:pPr>
        <w:pStyle w:val="Paragrafi"/>
        <w:rPr>
          <w:sz w:val="18"/>
          <w:szCs w:val="18"/>
          <w:lang w:val="sq-AL"/>
        </w:rPr>
      </w:pPr>
      <w:r>
        <w:rPr>
          <w:sz w:val="18"/>
          <w:szCs w:val="18"/>
          <w:lang w:val="sq-AL"/>
        </w:rPr>
        <w:t xml:space="preserve">a) </w:t>
      </w:r>
      <w:r w:rsidRPr="007820B1">
        <w:rPr>
          <w:sz w:val="18"/>
          <w:szCs w:val="18"/>
          <w:lang w:val="sq-AL"/>
        </w:rPr>
        <w:t>të informohet menjëherë në një gjuhë që e kupton dhe në detaje, për natyrën dhe shkakun e akuzës së ngritur kundër tij;</w:t>
      </w:r>
    </w:p>
    <w:p w:rsidR="00892ECA" w:rsidRPr="007820B1" w:rsidRDefault="00892ECA" w:rsidP="00892ECA">
      <w:pPr>
        <w:pStyle w:val="Paragrafi"/>
        <w:rPr>
          <w:sz w:val="18"/>
          <w:szCs w:val="18"/>
          <w:lang w:val="sq-AL"/>
        </w:rPr>
      </w:pPr>
      <w:r>
        <w:rPr>
          <w:sz w:val="18"/>
          <w:szCs w:val="18"/>
          <w:lang w:val="sq-AL"/>
        </w:rPr>
        <w:t xml:space="preserve">b) </w:t>
      </w:r>
      <w:r w:rsidRPr="007820B1">
        <w:rPr>
          <w:sz w:val="18"/>
          <w:szCs w:val="18"/>
          <w:lang w:val="sq-AL"/>
        </w:rPr>
        <w:t>të ketë kohën e mjaftueshme dhe lehtësirat për përgatitjen e mbrojtjes së tij;</w:t>
      </w:r>
    </w:p>
    <w:p w:rsidR="00892ECA" w:rsidRPr="007820B1" w:rsidRDefault="00892ECA" w:rsidP="00892ECA">
      <w:pPr>
        <w:pStyle w:val="Paragrafi"/>
        <w:rPr>
          <w:sz w:val="18"/>
          <w:szCs w:val="18"/>
          <w:lang w:val="sq-AL"/>
        </w:rPr>
      </w:pPr>
      <w:r>
        <w:rPr>
          <w:sz w:val="18"/>
          <w:szCs w:val="18"/>
          <w:lang w:val="sq-AL"/>
        </w:rPr>
        <w:t xml:space="preserve">c) </w:t>
      </w:r>
      <w:r w:rsidRPr="007820B1">
        <w:rPr>
          <w:sz w:val="18"/>
          <w:szCs w:val="18"/>
          <w:lang w:val="sq-AL"/>
        </w:rPr>
        <w:t>të mbrohet personalisht ose nëpërmjet mbrojtësit ligjor të zgjedhur prej tij ose, në qoftë se ai nuk ka mjete të mjaftueshme për të shpërblyer mbrojtësin ligjor, t’i mundësohet ndihma ligjore falas kur kërkohet nga interesat e drejtësisë;</w:t>
      </w:r>
    </w:p>
    <w:p w:rsidR="00892ECA" w:rsidRPr="007820B1" w:rsidRDefault="00892ECA" w:rsidP="00892ECA">
      <w:pPr>
        <w:pStyle w:val="Paragrafi"/>
        <w:rPr>
          <w:sz w:val="18"/>
          <w:szCs w:val="18"/>
          <w:lang w:val="sq-AL"/>
        </w:rPr>
      </w:pPr>
      <w:r>
        <w:rPr>
          <w:sz w:val="18"/>
          <w:szCs w:val="18"/>
          <w:lang w:val="sq-AL"/>
        </w:rPr>
        <w:t xml:space="preserve">d) </w:t>
      </w:r>
      <w:r w:rsidRPr="007820B1">
        <w:rPr>
          <w:sz w:val="18"/>
          <w:szCs w:val="18"/>
          <w:lang w:val="sq-AL"/>
        </w:rPr>
        <w:t>të pyesë ose të kërkojë që të merren në pyetje dëshmitarët e akuzës dhe të ketë të drejtën e thirrjes dhe të pyetjes së dëshmitarëve në emër të tij, në kushte të njëjta me dëshmitarët e akuzës;</w:t>
      </w:r>
    </w:p>
    <w:p w:rsidR="00892ECA" w:rsidRPr="007820B1" w:rsidRDefault="00892ECA" w:rsidP="00892ECA">
      <w:pPr>
        <w:pStyle w:val="Paragrafi"/>
        <w:rPr>
          <w:sz w:val="18"/>
          <w:szCs w:val="18"/>
          <w:lang w:val="sq-AL"/>
        </w:rPr>
      </w:pPr>
      <w:r>
        <w:rPr>
          <w:sz w:val="18"/>
          <w:szCs w:val="18"/>
          <w:lang w:val="sq-AL"/>
        </w:rPr>
        <w:t>e)</w:t>
      </w:r>
      <w:r w:rsidRPr="007820B1">
        <w:rPr>
          <w:sz w:val="18"/>
          <w:szCs w:val="18"/>
          <w:lang w:val="sq-AL"/>
        </w:rPr>
        <w:t xml:space="preserve"> t’i ofrohet ndihma falas e një përkthyesi nëse nuk kupton ose flet gjuhën e përdorur në gjyq”.</w:t>
      </w:r>
    </w:p>
    <w:p w:rsidR="00892ECA" w:rsidRPr="007375E7" w:rsidRDefault="00892ECA" w:rsidP="00892ECA">
      <w:pPr>
        <w:pStyle w:val="Paragrafi"/>
        <w:rPr>
          <w:b/>
          <w:szCs w:val="21"/>
          <w:lang w:val="sq-AL"/>
        </w:rPr>
      </w:pPr>
      <w:r w:rsidRPr="007375E7">
        <w:rPr>
          <w:b/>
          <w:szCs w:val="21"/>
          <w:lang w:val="sq-AL"/>
        </w:rPr>
        <w:t xml:space="preserve">A. </w:t>
      </w:r>
      <w:proofErr w:type="spellStart"/>
      <w:r w:rsidRPr="007375E7">
        <w:rPr>
          <w:b/>
          <w:szCs w:val="21"/>
          <w:lang w:val="sq-AL"/>
        </w:rPr>
        <w:t>Pranueshmëria</w:t>
      </w:r>
      <w:proofErr w:type="spellEnd"/>
    </w:p>
    <w:p w:rsidR="00892ECA" w:rsidRPr="007375E7" w:rsidRDefault="00892ECA" w:rsidP="00892ECA">
      <w:pPr>
        <w:pStyle w:val="Paragrafi"/>
        <w:rPr>
          <w:i/>
          <w:szCs w:val="21"/>
          <w:lang w:val="sq-AL"/>
        </w:rPr>
      </w:pPr>
      <w:r w:rsidRPr="007375E7">
        <w:rPr>
          <w:i/>
          <w:szCs w:val="21"/>
          <w:lang w:val="sq-AL"/>
        </w:rPr>
        <w:t>1. Parashtrimet e palëve</w:t>
      </w:r>
    </w:p>
    <w:p w:rsidR="00892ECA" w:rsidRPr="00D645D1" w:rsidRDefault="00892ECA" w:rsidP="00892ECA">
      <w:pPr>
        <w:pStyle w:val="Paragrafi"/>
        <w:rPr>
          <w:szCs w:val="21"/>
          <w:lang w:val="sq-AL"/>
        </w:rPr>
      </w:pPr>
      <w:r w:rsidRPr="00D645D1">
        <w:rPr>
          <w:szCs w:val="21"/>
          <w:lang w:val="sq-AL"/>
        </w:rPr>
        <w:t>44.</w:t>
      </w:r>
      <w:r>
        <w:rPr>
          <w:szCs w:val="21"/>
          <w:lang w:val="sq-AL"/>
        </w:rPr>
        <w:t xml:space="preserve"> </w:t>
      </w:r>
      <w:r w:rsidRPr="00D645D1">
        <w:rPr>
          <w:szCs w:val="21"/>
          <w:lang w:val="sq-AL"/>
        </w:rPr>
        <w:t>Qeveria ngriti dy argumente kryesore të papranueshmërisë. Së pari, ajo argumentoi se kërkesa ishte d</w:t>
      </w:r>
      <w:r>
        <w:rPr>
          <w:szCs w:val="21"/>
          <w:lang w:val="sq-AL"/>
        </w:rPr>
        <w:t>epozituar jashtë afatit gjashtë</w:t>
      </w:r>
      <w:r w:rsidRPr="00D645D1">
        <w:rPr>
          <w:szCs w:val="21"/>
          <w:lang w:val="sq-AL"/>
        </w:rPr>
        <w:t>mujor. Së dyti, ajo argumentoi se ankuesi nuk kishte shteruar mjetet e brendshme ligjore. Ai nuk depozitoi ankim kushtetues në Gjykatën Kushtetuese për të ankuar</w:t>
      </w:r>
      <w:r>
        <w:rPr>
          <w:szCs w:val="21"/>
          <w:lang w:val="sq-AL"/>
        </w:rPr>
        <w:t>,</w:t>
      </w:r>
      <w:r w:rsidRPr="00D645D1">
        <w:rPr>
          <w:szCs w:val="21"/>
          <w:lang w:val="sq-AL"/>
        </w:rPr>
        <w:t xml:space="preserve"> për padrejtësinë e procedimeve. Ai nuk paraqiti asnjë ankim për rishikimin e dënimit të formës së prerë </w:t>
      </w:r>
      <w:r w:rsidRPr="00CC120F">
        <w:rPr>
          <w:i/>
          <w:szCs w:val="21"/>
          <w:lang w:val="sq-AL"/>
        </w:rPr>
        <w:t>në mungesë</w:t>
      </w:r>
      <w:r>
        <w:rPr>
          <w:i/>
          <w:szCs w:val="21"/>
          <w:lang w:val="sq-AL"/>
        </w:rPr>
        <w:t>,</w:t>
      </w:r>
      <w:r w:rsidRPr="00CC120F">
        <w:rPr>
          <w:i/>
          <w:szCs w:val="21"/>
          <w:lang w:val="sq-AL"/>
        </w:rPr>
        <w:t xml:space="preserve"> </w:t>
      </w:r>
      <w:r w:rsidRPr="00D645D1">
        <w:rPr>
          <w:szCs w:val="21"/>
          <w:lang w:val="sq-AL"/>
        </w:rPr>
        <w:t>sipas nenit 450 të KPP</w:t>
      </w:r>
      <w:r>
        <w:rPr>
          <w:szCs w:val="21"/>
          <w:lang w:val="sq-AL"/>
        </w:rPr>
        <w:t>-së,</w:t>
      </w:r>
      <w:r w:rsidRPr="00D645D1">
        <w:rPr>
          <w:szCs w:val="21"/>
          <w:lang w:val="sq-AL"/>
        </w:rPr>
        <w:t xml:space="preserve"> dhe as për rivendosjen në afat sipas nenit 147 të KPP</w:t>
      </w:r>
      <w:r>
        <w:rPr>
          <w:szCs w:val="21"/>
          <w:lang w:val="sq-AL"/>
        </w:rPr>
        <w:t>-së</w:t>
      </w:r>
      <w:r w:rsidRPr="00D645D1">
        <w:rPr>
          <w:szCs w:val="21"/>
          <w:lang w:val="sq-AL"/>
        </w:rPr>
        <w:t>.</w:t>
      </w:r>
    </w:p>
    <w:p w:rsidR="00892ECA" w:rsidRPr="00D645D1" w:rsidRDefault="00892ECA" w:rsidP="00892ECA">
      <w:pPr>
        <w:pStyle w:val="Paragrafi"/>
        <w:rPr>
          <w:szCs w:val="21"/>
          <w:lang w:val="sq-AL"/>
        </w:rPr>
      </w:pPr>
      <w:r w:rsidRPr="00D645D1">
        <w:rPr>
          <w:szCs w:val="21"/>
          <w:lang w:val="sq-AL"/>
        </w:rPr>
        <w:t>45.</w:t>
      </w:r>
      <w:r>
        <w:rPr>
          <w:szCs w:val="21"/>
          <w:lang w:val="sq-AL"/>
        </w:rPr>
        <w:t xml:space="preserve"> </w:t>
      </w:r>
      <w:r w:rsidRPr="00D645D1">
        <w:rPr>
          <w:szCs w:val="21"/>
          <w:lang w:val="sq-AL"/>
        </w:rPr>
        <w:t>Ankuesi</w:t>
      </w:r>
      <w:r>
        <w:rPr>
          <w:szCs w:val="21"/>
          <w:lang w:val="sq-AL"/>
        </w:rPr>
        <w:t xml:space="preserve"> </w:t>
      </w:r>
      <w:r w:rsidRPr="00D645D1">
        <w:rPr>
          <w:szCs w:val="21"/>
          <w:lang w:val="sq-AL"/>
        </w:rPr>
        <w:t xml:space="preserve">parashtroi se ai depozitoi një ankim pranë Gjykatës pasi ishte arrestuar nga autoritetet </w:t>
      </w:r>
      <w:r>
        <w:rPr>
          <w:szCs w:val="21"/>
          <w:lang w:val="sq-AL"/>
        </w:rPr>
        <w:t>t</w:t>
      </w:r>
      <w:r w:rsidRPr="00D645D1">
        <w:rPr>
          <w:szCs w:val="21"/>
          <w:lang w:val="sq-AL"/>
        </w:rPr>
        <w:t xml:space="preserve">urke, kur për herë të parë ishte vënë në dijeni mbi vendimin e autoriteteve </w:t>
      </w:r>
      <w:r>
        <w:rPr>
          <w:szCs w:val="21"/>
          <w:lang w:val="sq-AL"/>
        </w:rPr>
        <w:t>s</w:t>
      </w:r>
      <w:r w:rsidRPr="00D645D1">
        <w:rPr>
          <w:szCs w:val="21"/>
          <w:lang w:val="sq-AL"/>
        </w:rPr>
        <w:t>hqiptare në mungesë. Për</w:t>
      </w:r>
      <w:r>
        <w:rPr>
          <w:szCs w:val="21"/>
          <w:lang w:val="sq-AL"/>
        </w:rPr>
        <w:t xml:space="preserve"> </w:t>
      </w:r>
      <w:r w:rsidRPr="00D645D1">
        <w:rPr>
          <w:szCs w:val="21"/>
          <w:lang w:val="sq-AL"/>
        </w:rPr>
        <w:t>sa i përket shterimit të mjeteve ligjore të brendshme, ai argumentoi se ishin të paefektshme.</w:t>
      </w:r>
    </w:p>
    <w:p w:rsidR="00892ECA" w:rsidRPr="00CC120F" w:rsidRDefault="00892ECA" w:rsidP="00892ECA">
      <w:pPr>
        <w:pStyle w:val="Paragrafi"/>
        <w:rPr>
          <w:i/>
          <w:szCs w:val="21"/>
          <w:lang w:val="sq-AL"/>
        </w:rPr>
      </w:pPr>
      <w:r w:rsidRPr="00CC120F">
        <w:rPr>
          <w:i/>
          <w:szCs w:val="21"/>
          <w:lang w:val="sq-AL"/>
        </w:rPr>
        <w:t>2. Vlerësimi i Gjykatës</w:t>
      </w:r>
    </w:p>
    <w:p w:rsidR="00892ECA" w:rsidRPr="005356A7" w:rsidRDefault="00892ECA" w:rsidP="00892ECA">
      <w:pPr>
        <w:pStyle w:val="Paragrafi"/>
        <w:rPr>
          <w:b/>
          <w:szCs w:val="21"/>
          <w:lang w:val="sq-AL"/>
        </w:rPr>
      </w:pPr>
      <w:r w:rsidRPr="005356A7">
        <w:rPr>
          <w:b/>
          <w:szCs w:val="21"/>
          <w:lang w:val="sq-AL"/>
        </w:rPr>
        <w:t xml:space="preserve">a) Në lidhje me mosrespektimin e afatit gjashtëmujor </w:t>
      </w:r>
    </w:p>
    <w:p w:rsidR="00892ECA" w:rsidRPr="00D645D1" w:rsidRDefault="00892ECA" w:rsidP="00892ECA">
      <w:pPr>
        <w:pStyle w:val="Paragrafi"/>
        <w:rPr>
          <w:szCs w:val="21"/>
          <w:lang w:val="sq-AL"/>
        </w:rPr>
      </w:pPr>
      <w:r>
        <w:rPr>
          <w:szCs w:val="21"/>
          <w:lang w:val="sq-AL"/>
        </w:rPr>
        <w:t xml:space="preserve"> </w:t>
      </w:r>
      <w:r w:rsidRPr="00D645D1">
        <w:rPr>
          <w:szCs w:val="21"/>
          <w:lang w:val="sq-AL"/>
        </w:rPr>
        <w:t>46.</w:t>
      </w:r>
      <w:r>
        <w:rPr>
          <w:szCs w:val="21"/>
          <w:lang w:val="sq-AL"/>
        </w:rPr>
        <w:t xml:space="preserve"> </w:t>
      </w:r>
      <w:r w:rsidRPr="00D645D1">
        <w:rPr>
          <w:szCs w:val="21"/>
          <w:lang w:val="sq-AL"/>
        </w:rPr>
        <w:t xml:space="preserve">Gjykata përsërit se ajo “mund të shqyrtojë një çështje ... brenda gjashtë muajve nga data kur është marrë vendimi i formës së prerë” (shih, ndër të tjera, </w:t>
      </w:r>
      <w:proofErr w:type="spellStart"/>
      <w:r w:rsidRPr="00E32A2F">
        <w:rPr>
          <w:i/>
          <w:szCs w:val="21"/>
          <w:lang w:val="sq-AL"/>
        </w:rPr>
        <w:t>Alimuçaj</w:t>
      </w:r>
      <w:proofErr w:type="spellEnd"/>
      <w:r w:rsidRPr="00E32A2F">
        <w:rPr>
          <w:i/>
          <w:szCs w:val="21"/>
          <w:lang w:val="sq-AL"/>
        </w:rPr>
        <w:t xml:space="preserve"> k. Shqipërisë</w:t>
      </w:r>
      <w:r w:rsidRPr="00D645D1">
        <w:rPr>
          <w:szCs w:val="21"/>
          <w:lang w:val="sq-AL"/>
        </w:rPr>
        <w:t xml:space="preserve">, nr. 20134/05, § 139, 7 shkurt 2012; dhe </w:t>
      </w:r>
      <w:proofErr w:type="spellStart"/>
      <w:r w:rsidRPr="00E32A2F">
        <w:rPr>
          <w:i/>
          <w:szCs w:val="21"/>
          <w:lang w:val="sq-AL"/>
        </w:rPr>
        <w:t>Paul</w:t>
      </w:r>
      <w:proofErr w:type="spellEnd"/>
      <w:r w:rsidRPr="00E32A2F">
        <w:rPr>
          <w:i/>
          <w:szCs w:val="21"/>
          <w:lang w:val="sq-AL"/>
        </w:rPr>
        <w:t xml:space="preserve"> dhe </w:t>
      </w:r>
      <w:proofErr w:type="spellStart"/>
      <w:r w:rsidRPr="00E32A2F">
        <w:rPr>
          <w:i/>
          <w:szCs w:val="21"/>
          <w:lang w:val="sq-AL"/>
        </w:rPr>
        <w:t>Aundrey</w:t>
      </w:r>
      <w:proofErr w:type="spellEnd"/>
      <w:r w:rsidRPr="00E32A2F">
        <w:rPr>
          <w:i/>
          <w:szCs w:val="21"/>
          <w:lang w:val="sq-AL"/>
        </w:rPr>
        <w:t xml:space="preserve"> </w:t>
      </w:r>
      <w:proofErr w:type="spellStart"/>
      <w:r w:rsidRPr="00E32A2F">
        <w:rPr>
          <w:i/>
          <w:szCs w:val="21"/>
          <w:lang w:val="sq-AL"/>
        </w:rPr>
        <w:t>Edwards</w:t>
      </w:r>
      <w:proofErr w:type="spellEnd"/>
      <w:r w:rsidRPr="00E32A2F">
        <w:rPr>
          <w:i/>
          <w:szCs w:val="21"/>
          <w:lang w:val="sq-AL"/>
        </w:rPr>
        <w:t xml:space="preserve"> k. Mbretërisë së Bashkuar</w:t>
      </w:r>
      <w:r w:rsidRPr="00D645D1">
        <w:rPr>
          <w:szCs w:val="21"/>
          <w:lang w:val="sq-AL"/>
        </w:rPr>
        <w:t xml:space="preserve"> (</w:t>
      </w:r>
      <w:proofErr w:type="spellStart"/>
      <w:r w:rsidRPr="00D645D1">
        <w:rPr>
          <w:szCs w:val="21"/>
          <w:lang w:val="sq-AL"/>
        </w:rPr>
        <w:t>dec</w:t>
      </w:r>
      <w:proofErr w:type="spellEnd"/>
      <w:r w:rsidRPr="00D645D1">
        <w:rPr>
          <w:szCs w:val="21"/>
          <w:lang w:val="sq-AL"/>
        </w:rPr>
        <w:t xml:space="preserve">.), nr. 46477/99, 7 </w:t>
      </w:r>
      <w:r>
        <w:rPr>
          <w:szCs w:val="21"/>
          <w:lang w:val="sq-AL"/>
        </w:rPr>
        <w:t>q</w:t>
      </w:r>
      <w:r w:rsidRPr="00D645D1">
        <w:rPr>
          <w:szCs w:val="21"/>
          <w:lang w:val="sq-AL"/>
        </w:rPr>
        <w:t xml:space="preserve">ershor 2001). Periudha gjashtëmujore fillon që nga data në të cilën ankuesi ka marrë dijeni të mjaftueshme dhe efektive mbi vendimin e brendshëm të formës së prerë (shih, ndër të tjera, </w:t>
      </w:r>
      <w:proofErr w:type="spellStart"/>
      <w:r w:rsidRPr="00E32A2F">
        <w:rPr>
          <w:i/>
          <w:szCs w:val="21"/>
          <w:lang w:val="sq-AL"/>
        </w:rPr>
        <w:t>Baghli</w:t>
      </w:r>
      <w:proofErr w:type="spellEnd"/>
      <w:r w:rsidRPr="00E32A2F">
        <w:rPr>
          <w:i/>
          <w:szCs w:val="21"/>
          <w:lang w:val="sq-AL"/>
        </w:rPr>
        <w:t xml:space="preserve"> k. Francës</w:t>
      </w:r>
      <w:r w:rsidRPr="00D645D1">
        <w:rPr>
          <w:szCs w:val="21"/>
          <w:lang w:val="sq-AL"/>
        </w:rPr>
        <w:t xml:space="preserve">, nr. 34374/97, § 31, ECHR 1999-VIII). Është detyrë e </w:t>
      </w:r>
      <w:r>
        <w:rPr>
          <w:szCs w:val="21"/>
          <w:lang w:val="sq-AL"/>
        </w:rPr>
        <w:t>s</w:t>
      </w:r>
      <w:r w:rsidRPr="00D645D1">
        <w:rPr>
          <w:szCs w:val="21"/>
          <w:lang w:val="sq-AL"/>
        </w:rPr>
        <w:t>htetit</w:t>
      </w:r>
      <w:r>
        <w:rPr>
          <w:szCs w:val="21"/>
          <w:lang w:val="sq-AL"/>
        </w:rPr>
        <w:t>,</w:t>
      </w:r>
      <w:r w:rsidRPr="00D645D1">
        <w:rPr>
          <w:szCs w:val="21"/>
          <w:lang w:val="sq-AL"/>
        </w:rPr>
        <w:t xml:space="preserve"> i cili bazohet në </w:t>
      </w:r>
      <w:r>
        <w:rPr>
          <w:szCs w:val="21"/>
          <w:lang w:val="sq-AL"/>
        </w:rPr>
        <w:t>mosrespektimin e afatit gjashtë</w:t>
      </w:r>
      <w:r w:rsidRPr="00D645D1">
        <w:rPr>
          <w:szCs w:val="21"/>
          <w:lang w:val="sq-AL"/>
        </w:rPr>
        <w:t>mujor të përcaktojë datën kur ankuesi u njoftua për vendimin e brendshëm të formës së prerë (</w:t>
      </w:r>
      <w:proofErr w:type="spellStart"/>
      <w:r w:rsidRPr="00E32A2F">
        <w:rPr>
          <w:i/>
          <w:szCs w:val="21"/>
          <w:lang w:val="sq-AL"/>
        </w:rPr>
        <w:t>Sahmo</w:t>
      </w:r>
      <w:proofErr w:type="spellEnd"/>
      <w:r w:rsidRPr="00E32A2F">
        <w:rPr>
          <w:i/>
          <w:szCs w:val="21"/>
          <w:lang w:val="sq-AL"/>
        </w:rPr>
        <w:t xml:space="preserve"> k. Turqisë</w:t>
      </w:r>
      <w:r w:rsidRPr="00D645D1">
        <w:rPr>
          <w:szCs w:val="21"/>
          <w:lang w:val="sq-AL"/>
        </w:rPr>
        <w:t xml:space="preserve"> (</w:t>
      </w:r>
      <w:proofErr w:type="spellStart"/>
      <w:r w:rsidRPr="00D645D1">
        <w:rPr>
          <w:szCs w:val="21"/>
          <w:lang w:val="sq-AL"/>
        </w:rPr>
        <w:t>dec</w:t>
      </w:r>
      <w:proofErr w:type="spellEnd"/>
      <w:r w:rsidRPr="00D645D1">
        <w:rPr>
          <w:szCs w:val="21"/>
          <w:lang w:val="sq-AL"/>
        </w:rPr>
        <w:t xml:space="preserve">.), nr. 37415/97, 1 </w:t>
      </w:r>
      <w:r>
        <w:rPr>
          <w:szCs w:val="21"/>
          <w:lang w:val="sq-AL"/>
        </w:rPr>
        <w:t>p</w:t>
      </w:r>
      <w:r w:rsidRPr="00D645D1">
        <w:rPr>
          <w:szCs w:val="21"/>
          <w:lang w:val="sq-AL"/>
        </w:rPr>
        <w:t>rill 2003).</w:t>
      </w:r>
    </w:p>
    <w:p w:rsidR="00892ECA" w:rsidRPr="00D645D1" w:rsidRDefault="00892ECA" w:rsidP="00892ECA">
      <w:pPr>
        <w:pStyle w:val="Paragrafi"/>
        <w:rPr>
          <w:szCs w:val="21"/>
          <w:lang w:val="sq-AL"/>
        </w:rPr>
      </w:pPr>
      <w:r>
        <w:rPr>
          <w:szCs w:val="21"/>
          <w:lang w:val="sq-AL"/>
        </w:rPr>
        <w:t xml:space="preserve"> </w:t>
      </w:r>
      <w:r w:rsidRPr="00D645D1">
        <w:rPr>
          <w:szCs w:val="21"/>
          <w:lang w:val="sq-AL"/>
        </w:rPr>
        <w:t>47.</w:t>
      </w:r>
      <w:r>
        <w:rPr>
          <w:szCs w:val="21"/>
          <w:lang w:val="sq-AL"/>
        </w:rPr>
        <w:t xml:space="preserve"> </w:t>
      </w:r>
      <w:r w:rsidRPr="00D645D1">
        <w:rPr>
          <w:szCs w:val="21"/>
          <w:lang w:val="sq-AL"/>
        </w:rPr>
        <w:t xml:space="preserve">Në çështjen në fjalë, Gjykata vëren se dënimi i ankuesit </w:t>
      </w:r>
      <w:r w:rsidRPr="00CC120F">
        <w:rPr>
          <w:i/>
          <w:szCs w:val="21"/>
          <w:lang w:val="sq-AL"/>
        </w:rPr>
        <w:t xml:space="preserve">në mungesë </w:t>
      </w:r>
      <w:r w:rsidRPr="00D645D1">
        <w:rPr>
          <w:szCs w:val="21"/>
          <w:lang w:val="sq-AL"/>
        </w:rPr>
        <w:t>është lënë në fuqi nga me anë të vendimit të formës së pr</w:t>
      </w:r>
      <w:r>
        <w:rPr>
          <w:szCs w:val="21"/>
          <w:lang w:val="sq-AL"/>
        </w:rPr>
        <w:t>erë të Gjykatës së Lartë më 14 s</w:t>
      </w:r>
      <w:r w:rsidRPr="00D645D1">
        <w:rPr>
          <w:szCs w:val="21"/>
          <w:lang w:val="sq-AL"/>
        </w:rPr>
        <w:t xml:space="preserve">hkurt 2003. Ankuesi është njoftuar për këtë vendim më 3 </w:t>
      </w:r>
      <w:r>
        <w:rPr>
          <w:szCs w:val="21"/>
          <w:lang w:val="sq-AL"/>
        </w:rPr>
        <w:t>q</w:t>
      </w:r>
      <w:r w:rsidRPr="00D645D1">
        <w:rPr>
          <w:szCs w:val="21"/>
          <w:lang w:val="sq-AL"/>
        </w:rPr>
        <w:t xml:space="preserve">ershor 2006 kur është arrestuar nga autoritetet </w:t>
      </w:r>
      <w:r>
        <w:rPr>
          <w:szCs w:val="21"/>
          <w:lang w:val="sq-AL"/>
        </w:rPr>
        <w:t>t</w:t>
      </w:r>
      <w:r w:rsidRPr="00D645D1">
        <w:rPr>
          <w:szCs w:val="21"/>
          <w:lang w:val="sq-AL"/>
        </w:rPr>
        <w:t xml:space="preserve">urke. Ky fakt nuk është kundërshtuar. Ai depozitoi </w:t>
      </w:r>
      <w:r>
        <w:rPr>
          <w:szCs w:val="21"/>
          <w:lang w:val="sq-AL"/>
        </w:rPr>
        <w:t>një ankim pranë Gjykatës më 28 g</w:t>
      </w:r>
      <w:r w:rsidRPr="00D645D1">
        <w:rPr>
          <w:szCs w:val="21"/>
          <w:lang w:val="sq-AL"/>
        </w:rPr>
        <w:t xml:space="preserve">usht 2006, brenda afatit gjashtëmujor të njoftimit të dënimit të tij </w:t>
      </w:r>
      <w:r w:rsidRPr="002F25D4">
        <w:rPr>
          <w:i/>
          <w:szCs w:val="21"/>
          <w:lang w:val="sq-AL"/>
        </w:rPr>
        <w:t>në mungesë</w:t>
      </w:r>
      <w:r w:rsidRPr="00D645D1">
        <w:rPr>
          <w:szCs w:val="21"/>
          <w:lang w:val="sq-AL"/>
        </w:rPr>
        <w:t>. Në këto rrethana, Gjykata rrëzon kundërshtimin e Qeverisë.</w:t>
      </w:r>
    </w:p>
    <w:p w:rsidR="00892ECA" w:rsidRPr="00475CBB" w:rsidRDefault="00892ECA" w:rsidP="00892ECA">
      <w:pPr>
        <w:pStyle w:val="Paragrafi"/>
        <w:rPr>
          <w:b/>
          <w:szCs w:val="21"/>
          <w:lang w:val="sq-AL"/>
        </w:rPr>
      </w:pPr>
      <w:r w:rsidRPr="00475CBB">
        <w:rPr>
          <w:b/>
          <w:szCs w:val="21"/>
          <w:lang w:val="sq-AL"/>
        </w:rPr>
        <w:t xml:space="preserve">b) Në lidhje me </w:t>
      </w:r>
      <w:proofErr w:type="spellStart"/>
      <w:r w:rsidRPr="00475CBB">
        <w:rPr>
          <w:b/>
          <w:szCs w:val="21"/>
          <w:lang w:val="sq-AL"/>
        </w:rPr>
        <w:t>mosshterimin</w:t>
      </w:r>
      <w:proofErr w:type="spellEnd"/>
      <w:r w:rsidRPr="00475CBB">
        <w:rPr>
          <w:b/>
          <w:szCs w:val="21"/>
          <w:lang w:val="sq-AL"/>
        </w:rPr>
        <w:t xml:space="preserve"> e mjeteve të brendshme ligjore</w:t>
      </w:r>
    </w:p>
    <w:p w:rsidR="00892ECA" w:rsidRPr="00475CBB" w:rsidRDefault="00892ECA" w:rsidP="00892ECA">
      <w:pPr>
        <w:pStyle w:val="Paragrafi"/>
        <w:rPr>
          <w:i/>
          <w:szCs w:val="21"/>
          <w:lang w:val="sq-AL"/>
        </w:rPr>
      </w:pPr>
      <w:r w:rsidRPr="00475CBB">
        <w:rPr>
          <w:i/>
          <w:szCs w:val="21"/>
          <w:lang w:val="sq-AL"/>
        </w:rPr>
        <w:t>i) Mosparaqitja e ankimit kushtetues</w:t>
      </w:r>
    </w:p>
    <w:p w:rsidR="00892ECA" w:rsidRPr="00D645D1" w:rsidRDefault="00892ECA" w:rsidP="00892ECA">
      <w:pPr>
        <w:pStyle w:val="Paragrafi"/>
        <w:rPr>
          <w:szCs w:val="21"/>
          <w:lang w:val="sq-AL"/>
        </w:rPr>
      </w:pPr>
      <w:r w:rsidRPr="00D645D1">
        <w:rPr>
          <w:szCs w:val="21"/>
          <w:lang w:val="sq-AL"/>
        </w:rPr>
        <w:t>48.</w:t>
      </w:r>
      <w:r>
        <w:rPr>
          <w:szCs w:val="21"/>
          <w:lang w:val="sq-AL"/>
        </w:rPr>
        <w:t xml:space="preserve"> </w:t>
      </w:r>
      <w:r w:rsidRPr="00D645D1">
        <w:rPr>
          <w:szCs w:val="21"/>
          <w:lang w:val="sq-AL"/>
        </w:rPr>
        <w:t>Gjykata përsërit se detyrimi i ankuesve është pikërisht shterimi i mjeteve të brendshme ligjore</w:t>
      </w:r>
      <w:r>
        <w:rPr>
          <w:szCs w:val="21"/>
          <w:lang w:val="sq-AL"/>
        </w:rPr>
        <w:t>,</w:t>
      </w:r>
      <w:r w:rsidRPr="00D645D1">
        <w:rPr>
          <w:szCs w:val="21"/>
          <w:lang w:val="sq-AL"/>
        </w:rPr>
        <w:t xml:space="preserve"> të cilat janë të vlefshme në teori dhe praktikë në periudhën përkatëse dhe të cilat ata mund t’i fillojnë vetë – që do të thotë, mjete ligjore që janë të </w:t>
      </w:r>
      <w:proofErr w:type="spellStart"/>
      <w:r w:rsidRPr="00D645D1">
        <w:rPr>
          <w:szCs w:val="21"/>
          <w:lang w:val="sq-AL"/>
        </w:rPr>
        <w:t>aksesueshme</w:t>
      </w:r>
      <w:proofErr w:type="spellEnd"/>
      <w:r w:rsidRPr="00D645D1">
        <w:rPr>
          <w:szCs w:val="21"/>
          <w:lang w:val="sq-AL"/>
        </w:rPr>
        <w:t xml:space="preserve">, që mund të sigurojnë ndreqjen e ankimeve të tyre dhe që </w:t>
      </w:r>
      <w:r w:rsidRPr="00D645D1">
        <w:rPr>
          <w:szCs w:val="21"/>
          <w:lang w:val="sq-AL"/>
        </w:rPr>
        <w:lastRenderedPageBreak/>
        <w:t xml:space="preserve">ofrojnë perspektiva të arsyeshme suksesi (shih, për shembull, </w:t>
      </w:r>
      <w:proofErr w:type="spellStart"/>
      <w:r w:rsidRPr="00B73613">
        <w:rPr>
          <w:i/>
          <w:szCs w:val="21"/>
          <w:lang w:val="sq-AL"/>
        </w:rPr>
        <w:t>Sejdovic</w:t>
      </w:r>
      <w:proofErr w:type="spellEnd"/>
      <w:r w:rsidRPr="00B73613">
        <w:rPr>
          <w:i/>
          <w:szCs w:val="21"/>
          <w:lang w:val="sq-AL"/>
        </w:rPr>
        <w:t xml:space="preserve"> k. Italisë</w:t>
      </w:r>
      <w:r w:rsidRPr="00D645D1">
        <w:rPr>
          <w:szCs w:val="21"/>
          <w:lang w:val="sq-AL"/>
        </w:rPr>
        <w:t xml:space="preserve"> [GC], nr. 56581/00, § 46, 1 </w:t>
      </w:r>
      <w:r>
        <w:rPr>
          <w:szCs w:val="21"/>
          <w:lang w:val="sq-AL"/>
        </w:rPr>
        <w:t>m</w:t>
      </w:r>
      <w:r w:rsidRPr="00D645D1">
        <w:rPr>
          <w:szCs w:val="21"/>
          <w:lang w:val="sq-AL"/>
        </w:rPr>
        <w:t>ars 2006). Për më tepër, vlerësimi nëse janë shteruar mjetet e brendshme ligjore normalisht bëhet duke iu referuar datës në të cilën është depozituar ankimi në Gjykatë, megjithëse ky rregull përbën një përjashtim</w:t>
      </w:r>
      <w:r>
        <w:rPr>
          <w:szCs w:val="21"/>
          <w:lang w:val="sq-AL"/>
        </w:rPr>
        <w:t>,</w:t>
      </w:r>
      <w:r w:rsidRPr="00D645D1">
        <w:rPr>
          <w:szCs w:val="21"/>
          <w:lang w:val="sq-AL"/>
        </w:rPr>
        <w:t xml:space="preserve"> i cili mund të justifikohet nga rrethanat specifike sipas rastit (shih </w:t>
      </w:r>
      <w:proofErr w:type="spellStart"/>
      <w:r w:rsidRPr="00B73613">
        <w:rPr>
          <w:i/>
          <w:szCs w:val="21"/>
          <w:lang w:val="sq-AL"/>
        </w:rPr>
        <w:t>Baumann</w:t>
      </w:r>
      <w:proofErr w:type="spellEnd"/>
      <w:r w:rsidRPr="00B73613">
        <w:rPr>
          <w:i/>
          <w:szCs w:val="21"/>
          <w:lang w:val="sq-AL"/>
        </w:rPr>
        <w:t xml:space="preserve"> k. Francës</w:t>
      </w:r>
      <w:r w:rsidRPr="00D645D1">
        <w:rPr>
          <w:szCs w:val="21"/>
          <w:lang w:val="sq-AL"/>
        </w:rPr>
        <w:t xml:space="preserve">, nr. 33592/96, § 47, ECHR 2001-V, dhe </w:t>
      </w:r>
      <w:proofErr w:type="spellStart"/>
      <w:r w:rsidRPr="00B73613">
        <w:rPr>
          <w:i/>
          <w:szCs w:val="21"/>
          <w:lang w:val="sq-AL"/>
        </w:rPr>
        <w:t>Babylonová</w:t>
      </w:r>
      <w:proofErr w:type="spellEnd"/>
      <w:r w:rsidRPr="00B73613">
        <w:rPr>
          <w:i/>
          <w:szCs w:val="21"/>
          <w:lang w:val="sq-AL"/>
        </w:rPr>
        <w:t xml:space="preserve"> k. </w:t>
      </w:r>
      <w:proofErr w:type="spellStart"/>
      <w:r w:rsidRPr="00B73613">
        <w:rPr>
          <w:i/>
          <w:szCs w:val="21"/>
          <w:lang w:val="sq-AL"/>
        </w:rPr>
        <w:t>Slovakisë</w:t>
      </w:r>
      <w:proofErr w:type="spellEnd"/>
      <w:r w:rsidRPr="00D645D1">
        <w:rPr>
          <w:szCs w:val="21"/>
          <w:lang w:val="sq-AL"/>
        </w:rPr>
        <w:t xml:space="preserve">, nr. 69146/01, § 44, ECHR 2006-VIII). </w:t>
      </w:r>
    </w:p>
    <w:p w:rsidR="00892ECA" w:rsidRPr="00D645D1" w:rsidRDefault="00892ECA" w:rsidP="00892ECA">
      <w:pPr>
        <w:pStyle w:val="Paragrafi"/>
        <w:rPr>
          <w:szCs w:val="21"/>
          <w:lang w:val="sq-AL"/>
        </w:rPr>
      </w:pPr>
      <w:r>
        <w:rPr>
          <w:szCs w:val="21"/>
          <w:lang w:val="sq-AL"/>
        </w:rPr>
        <w:t xml:space="preserve"> </w:t>
      </w:r>
      <w:r w:rsidRPr="00D645D1">
        <w:rPr>
          <w:szCs w:val="21"/>
          <w:lang w:val="sq-AL"/>
        </w:rPr>
        <w:t>49.</w:t>
      </w:r>
      <w:r>
        <w:rPr>
          <w:szCs w:val="21"/>
          <w:lang w:val="sq-AL"/>
        </w:rPr>
        <w:t xml:space="preserve"> </w:t>
      </w:r>
      <w:r w:rsidRPr="00D645D1">
        <w:rPr>
          <w:szCs w:val="21"/>
          <w:lang w:val="sq-AL"/>
        </w:rPr>
        <w:t xml:space="preserve">Në çështjen në fjalë, Gjykata vëren se dënimi i ankuesit </w:t>
      </w:r>
      <w:r w:rsidRPr="00CC120F">
        <w:rPr>
          <w:i/>
          <w:szCs w:val="21"/>
          <w:lang w:val="sq-AL"/>
        </w:rPr>
        <w:t xml:space="preserve">në mungesë </w:t>
      </w:r>
      <w:r w:rsidRPr="00D645D1">
        <w:rPr>
          <w:szCs w:val="21"/>
          <w:lang w:val="sq-AL"/>
        </w:rPr>
        <w:t xml:space="preserve">është lënë në </w:t>
      </w:r>
      <w:r>
        <w:rPr>
          <w:szCs w:val="21"/>
          <w:lang w:val="sq-AL"/>
        </w:rPr>
        <w:t>fuqi nga Gjykata e Lartë më 14 s</w:t>
      </w:r>
      <w:r w:rsidRPr="00D645D1">
        <w:rPr>
          <w:szCs w:val="21"/>
          <w:lang w:val="sq-AL"/>
        </w:rPr>
        <w:t xml:space="preserve">hkurt 2003. Ajo nuk ishte e mendimit që ankuesi të depozitojë ankim kushtetues brenda dy vjetëve nga data e vendimit të Gjykatës së Lartë, meqenëse ishte përcaktuar se ai nuk kishte marrë dijeni për dënimin e tij </w:t>
      </w:r>
      <w:r w:rsidRPr="004A6E9A">
        <w:rPr>
          <w:szCs w:val="21"/>
          <w:lang w:val="sq-AL"/>
        </w:rPr>
        <w:t>në mungesë</w:t>
      </w:r>
      <w:r w:rsidRPr="00CC120F">
        <w:rPr>
          <w:i/>
          <w:szCs w:val="21"/>
          <w:lang w:val="sq-AL"/>
        </w:rPr>
        <w:t xml:space="preserve"> </w:t>
      </w:r>
      <w:r w:rsidRPr="00D645D1">
        <w:rPr>
          <w:szCs w:val="21"/>
          <w:lang w:val="sq-AL"/>
        </w:rPr>
        <w:t xml:space="preserve">deri më 3 </w:t>
      </w:r>
      <w:r>
        <w:rPr>
          <w:szCs w:val="21"/>
          <w:lang w:val="sq-AL"/>
        </w:rPr>
        <w:t>q</w:t>
      </w:r>
      <w:r w:rsidRPr="00D645D1">
        <w:rPr>
          <w:szCs w:val="21"/>
          <w:lang w:val="sq-AL"/>
        </w:rPr>
        <w:t xml:space="preserve">ershor 2006, kur ai u arrestua nga autoritetet </w:t>
      </w:r>
      <w:r>
        <w:rPr>
          <w:szCs w:val="21"/>
          <w:lang w:val="sq-AL"/>
        </w:rPr>
        <w:t>t</w:t>
      </w:r>
      <w:r w:rsidRPr="00D645D1">
        <w:rPr>
          <w:szCs w:val="21"/>
          <w:lang w:val="sq-AL"/>
        </w:rPr>
        <w:t xml:space="preserve">urke (shih </w:t>
      </w:r>
      <w:r w:rsidRPr="00162089">
        <w:rPr>
          <w:i/>
          <w:szCs w:val="21"/>
          <w:lang w:val="sq-AL"/>
        </w:rPr>
        <w:t>Shkalla k. Shqipërisë</w:t>
      </w:r>
      <w:r w:rsidRPr="00D645D1">
        <w:rPr>
          <w:szCs w:val="21"/>
          <w:lang w:val="sq-AL"/>
        </w:rPr>
        <w:t xml:space="preserve">, nr. 26866/05, §§ 52 dhe 53, 10 </w:t>
      </w:r>
      <w:r>
        <w:rPr>
          <w:szCs w:val="21"/>
          <w:lang w:val="sq-AL"/>
        </w:rPr>
        <w:t>m</w:t>
      </w:r>
      <w:r w:rsidRPr="00D645D1">
        <w:rPr>
          <w:szCs w:val="21"/>
          <w:lang w:val="sq-AL"/>
        </w:rPr>
        <w:t xml:space="preserve">aj 2011, në të cilën Gjykata Kushtetuese, më 1 </w:t>
      </w:r>
      <w:r>
        <w:rPr>
          <w:szCs w:val="21"/>
          <w:lang w:val="sq-AL"/>
        </w:rPr>
        <w:t>s</w:t>
      </w:r>
      <w:r w:rsidRPr="00D645D1">
        <w:rPr>
          <w:szCs w:val="21"/>
          <w:lang w:val="sq-AL"/>
        </w:rPr>
        <w:t xml:space="preserve">hkurt 2005, e deklaroi ankimin kushtetues të ankuesit të parashkruar, ku afati kohor ka filluar në datën e dhënies së vendimit </w:t>
      </w:r>
      <w:r w:rsidRPr="00CC120F">
        <w:rPr>
          <w:i/>
          <w:szCs w:val="21"/>
          <w:lang w:val="sq-AL"/>
        </w:rPr>
        <w:t xml:space="preserve">në mungesë </w:t>
      </w:r>
      <w:r w:rsidRPr="00D645D1">
        <w:rPr>
          <w:szCs w:val="21"/>
          <w:lang w:val="sq-AL"/>
        </w:rPr>
        <w:t xml:space="preserve">të Gjykatës së Lartë dhe jo në momentin kur ankuesi është vënë në dijeni për vendimin e Gjykatës së Lartë). Për rrjedhojë, në kohën e depozitimit të ankimit të tij pranë Gjykatës, nuk mund të pritet që ankuesi të ketë depozituar ankimin kushtetues, i cili në atë kohë nuk i ofronte atij asnjë perspektivë të arsyeshme suksesi (shih </w:t>
      </w:r>
      <w:proofErr w:type="spellStart"/>
      <w:r w:rsidRPr="00162089">
        <w:rPr>
          <w:i/>
          <w:szCs w:val="21"/>
          <w:lang w:val="sq-AL"/>
        </w:rPr>
        <w:t>Pikić</w:t>
      </w:r>
      <w:proofErr w:type="spellEnd"/>
      <w:r w:rsidRPr="00162089">
        <w:rPr>
          <w:i/>
          <w:szCs w:val="21"/>
          <w:lang w:val="sq-AL"/>
        </w:rPr>
        <w:t xml:space="preserve"> k. Kroacisë</w:t>
      </w:r>
      <w:r w:rsidRPr="00D645D1">
        <w:rPr>
          <w:szCs w:val="21"/>
          <w:lang w:val="sq-AL"/>
        </w:rPr>
        <w:t xml:space="preserve">, nr. 16552/02, §§ 30-32, 18 </w:t>
      </w:r>
      <w:r>
        <w:rPr>
          <w:szCs w:val="21"/>
          <w:lang w:val="sq-AL"/>
        </w:rPr>
        <w:t>j</w:t>
      </w:r>
      <w:r w:rsidRPr="00D645D1">
        <w:rPr>
          <w:szCs w:val="21"/>
          <w:lang w:val="sq-AL"/>
        </w:rPr>
        <w:t>anar 2005). Qeveria nuk parashtr</w:t>
      </w:r>
      <w:r>
        <w:rPr>
          <w:szCs w:val="21"/>
          <w:lang w:val="sq-AL"/>
        </w:rPr>
        <w:t>oi asnjë provë për të kundërtën</w:t>
      </w:r>
      <w:r w:rsidRPr="00D645D1">
        <w:rPr>
          <w:szCs w:val="21"/>
          <w:lang w:val="sq-AL"/>
        </w:rPr>
        <w:t xml:space="preserve"> dhe nuk ekzistojnë rrethana të veçanta për të justifikuar përjashtimin e këtij rregulli (krahaso </w:t>
      </w:r>
      <w:proofErr w:type="spellStart"/>
      <w:r w:rsidRPr="00162089">
        <w:rPr>
          <w:i/>
          <w:szCs w:val="21"/>
          <w:lang w:val="sq-AL"/>
        </w:rPr>
        <w:t>Balakchiev</w:t>
      </w:r>
      <w:proofErr w:type="spellEnd"/>
      <w:r w:rsidRPr="00162089">
        <w:rPr>
          <w:i/>
          <w:szCs w:val="21"/>
          <w:lang w:val="sq-AL"/>
        </w:rPr>
        <w:t xml:space="preserve"> dhe të tjerë k. Bullgarisë</w:t>
      </w:r>
      <w:r w:rsidRPr="00D645D1">
        <w:rPr>
          <w:szCs w:val="21"/>
          <w:lang w:val="sq-AL"/>
        </w:rPr>
        <w:t xml:space="preserve"> (</w:t>
      </w:r>
      <w:proofErr w:type="spellStart"/>
      <w:r w:rsidRPr="00D645D1">
        <w:rPr>
          <w:szCs w:val="21"/>
          <w:lang w:val="sq-AL"/>
        </w:rPr>
        <w:t>dec</w:t>
      </w:r>
      <w:proofErr w:type="spellEnd"/>
      <w:r w:rsidRPr="00D645D1">
        <w:rPr>
          <w:szCs w:val="21"/>
          <w:lang w:val="sq-AL"/>
        </w:rPr>
        <w:t xml:space="preserve">.), nr. 65187/10, 18 </w:t>
      </w:r>
      <w:r>
        <w:rPr>
          <w:szCs w:val="21"/>
          <w:lang w:val="sq-AL"/>
        </w:rPr>
        <w:t>q</w:t>
      </w:r>
      <w:r w:rsidRPr="00D645D1">
        <w:rPr>
          <w:szCs w:val="21"/>
          <w:lang w:val="sq-AL"/>
        </w:rPr>
        <w:t xml:space="preserve">ershor 2013; </w:t>
      </w:r>
      <w:proofErr w:type="spellStart"/>
      <w:r w:rsidRPr="00162089">
        <w:rPr>
          <w:i/>
          <w:szCs w:val="21"/>
          <w:lang w:val="sq-AL"/>
        </w:rPr>
        <w:t>Demopoulos</w:t>
      </w:r>
      <w:proofErr w:type="spellEnd"/>
      <w:r w:rsidRPr="00162089">
        <w:rPr>
          <w:i/>
          <w:szCs w:val="21"/>
          <w:lang w:val="sq-AL"/>
        </w:rPr>
        <w:t xml:space="preserve"> dhe të tjerë k. Turqisë</w:t>
      </w:r>
      <w:r w:rsidRPr="00D645D1">
        <w:rPr>
          <w:szCs w:val="21"/>
          <w:lang w:val="sq-AL"/>
        </w:rPr>
        <w:t xml:space="preserve"> (</w:t>
      </w:r>
      <w:proofErr w:type="spellStart"/>
      <w:r w:rsidRPr="00D645D1">
        <w:rPr>
          <w:szCs w:val="21"/>
          <w:lang w:val="sq-AL"/>
        </w:rPr>
        <w:t>dec</w:t>
      </w:r>
      <w:proofErr w:type="spellEnd"/>
      <w:r w:rsidRPr="00D645D1">
        <w:rPr>
          <w:szCs w:val="21"/>
          <w:lang w:val="sq-AL"/>
        </w:rPr>
        <w:t xml:space="preserve">.), [GC], nr. 46113/99, 3843/02, 13751/02, 13466/03, 10200/04, 14163/04, 19993/04 dhe 21819/04, ECHR 2010; </w:t>
      </w:r>
      <w:proofErr w:type="spellStart"/>
      <w:r w:rsidRPr="00162089">
        <w:rPr>
          <w:i/>
          <w:szCs w:val="21"/>
          <w:lang w:val="sq-AL"/>
        </w:rPr>
        <w:t>Nogolica</w:t>
      </w:r>
      <w:proofErr w:type="spellEnd"/>
      <w:r w:rsidRPr="00162089">
        <w:rPr>
          <w:i/>
          <w:szCs w:val="21"/>
          <w:lang w:val="sq-AL"/>
        </w:rPr>
        <w:t xml:space="preserve"> k. Kroacisë </w:t>
      </w:r>
      <w:r w:rsidRPr="00D645D1">
        <w:rPr>
          <w:szCs w:val="21"/>
          <w:lang w:val="sq-AL"/>
        </w:rPr>
        <w:t>(</w:t>
      </w:r>
      <w:proofErr w:type="spellStart"/>
      <w:r w:rsidRPr="00D645D1">
        <w:rPr>
          <w:szCs w:val="21"/>
          <w:lang w:val="sq-AL"/>
        </w:rPr>
        <w:t>dec</w:t>
      </w:r>
      <w:proofErr w:type="spellEnd"/>
      <w:r w:rsidRPr="00D645D1">
        <w:rPr>
          <w:szCs w:val="21"/>
          <w:lang w:val="sq-AL"/>
        </w:rPr>
        <w:t xml:space="preserve">.), nr. 77784/01, 5 </w:t>
      </w:r>
      <w:r>
        <w:rPr>
          <w:szCs w:val="21"/>
          <w:lang w:val="sq-AL"/>
        </w:rPr>
        <w:t>s</w:t>
      </w:r>
      <w:r w:rsidRPr="00D645D1">
        <w:rPr>
          <w:szCs w:val="21"/>
          <w:lang w:val="sq-AL"/>
        </w:rPr>
        <w:t xml:space="preserve">htator 2002; </w:t>
      </w:r>
      <w:proofErr w:type="spellStart"/>
      <w:r w:rsidRPr="00162089">
        <w:rPr>
          <w:i/>
          <w:szCs w:val="21"/>
          <w:lang w:val="sq-AL"/>
        </w:rPr>
        <w:t>Andrášik</w:t>
      </w:r>
      <w:proofErr w:type="spellEnd"/>
      <w:r w:rsidRPr="00162089">
        <w:rPr>
          <w:i/>
          <w:szCs w:val="21"/>
          <w:lang w:val="sq-AL"/>
        </w:rPr>
        <w:t xml:space="preserve"> dhe të tjerë k. Sllovakisë</w:t>
      </w:r>
      <w:r w:rsidRPr="00D645D1">
        <w:rPr>
          <w:szCs w:val="21"/>
          <w:lang w:val="sq-AL"/>
        </w:rPr>
        <w:t xml:space="preserve"> (</w:t>
      </w:r>
      <w:proofErr w:type="spellStart"/>
      <w:r w:rsidRPr="00D645D1">
        <w:rPr>
          <w:szCs w:val="21"/>
          <w:lang w:val="sq-AL"/>
        </w:rPr>
        <w:t>dec</w:t>
      </w:r>
      <w:proofErr w:type="spellEnd"/>
      <w:r w:rsidRPr="00D645D1">
        <w:rPr>
          <w:szCs w:val="21"/>
          <w:lang w:val="sq-AL"/>
        </w:rPr>
        <w:t xml:space="preserve">.), nr. 57984/00, 60237/00, 60242/00, 60679/00, 60680/00, 68563/01 dhe 60226/00, ECHR 2002-IX; </w:t>
      </w:r>
      <w:proofErr w:type="spellStart"/>
      <w:r w:rsidRPr="00162089">
        <w:rPr>
          <w:i/>
          <w:szCs w:val="21"/>
          <w:lang w:val="sq-AL"/>
        </w:rPr>
        <w:t>Brusco</w:t>
      </w:r>
      <w:proofErr w:type="spellEnd"/>
      <w:r w:rsidRPr="00162089">
        <w:rPr>
          <w:i/>
          <w:szCs w:val="21"/>
          <w:lang w:val="sq-AL"/>
        </w:rPr>
        <w:t xml:space="preserve"> k. Italisë</w:t>
      </w:r>
      <w:r w:rsidRPr="00D645D1">
        <w:rPr>
          <w:szCs w:val="21"/>
          <w:lang w:val="sq-AL"/>
        </w:rPr>
        <w:t xml:space="preserve"> (</w:t>
      </w:r>
      <w:proofErr w:type="spellStart"/>
      <w:r w:rsidRPr="00D645D1">
        <w:rPr>
          <w:szCs w:val="21"/>
          <w:lang w:val="sq-AL"/>
        </w:rPr>
        <w:t>dec</w:t>
      </w:r>
      <w:proofErr w:type="spellEnd"/>
      <w:r w:rsidRPr="00D645D1">
        <w:rPr>
          <w:szCs w:val="21"/>
          <w:lang w:val="sq-AL"/>
        </w:rPr>
        <w:t>.), nr. 69789/01, ECHR 2001-IX). Për rrjedhojë, Gjykata e rrëzoi këtë kundërshtim.</w:t>
      </w:r>
      <w:r>
        <w:rPr>
          <w:szCs w:val="21"/>
          <w:lang w:val="sq-AL"/>
        </w:rPr>
        <w:t xml:space="preserve"> </w:t>
      </w:r>
    </w:p>
    <w:p w:rsidR="00892ECA" w:rsidRPr="00D645D1" w:rsidRDefault="00892ECA" w:rsidP="00892ECA">
      <w:pPr>
        <w:pStyle w:val="Paragrafi"/>
        <w:rPr>
          <w:szCs w:val="21"/>
          <w:lang w:val="sq-AL"/>
        </w:rPr>
      </w:pPr>
      <w:r>
        <w:rPr>
          <w:szCs w:val="21"/>
          <w:lang w:val="sq-AL"/>
        </w:rPr>
        <w:t xml:space="preserve"> </w:t>
      </w:r>
      <w:r w:rsidRPr="00D645D1">
        <w:rPr>
          <w:szCs w:val="21"/>
          <w:lang w:val="sq-AL"/>
        </w:rPr>
        <w:t>50.</w:t>
      </w:r>
      <w:r>
        <w:rPr>
          <w:szCs w:val="21"/>
          <w:lang w:val="sq-AL"/>
        </w:rPr>
        <w:t xml:space="preserve"> </w:t>
      </w:r>
      <w:r w:rsidRPr="00D645D1">
        <w:rPr>
          <w:szCs w:val="21"/>
          <w:lang w:val="sq-AL"/>
        </w:rPr>
        <w:t xml:space="preserve">Megjithatë, duke pasur parasysh zhvillimet në praktikën ligjore të Gjykatës Kushtetuese (shih paragrafët 40 dhe 41 më lart), Gjykata do të pranonte se, pas datës 26 </w:t>
      </w:r>
      <w:r>
        <w:rPr>
          <w:szCs w:val="21"/>
          <w:lang w:val="sq-AL"/>
        </w:rPr>
        <w:t>n</w:t>
      </w:r>
      <w:r w:rsidRPr="00D645D1">
        <w:rPr>
          <w:szCs w:val="21"/>
          <w:lang w:val="sq-AL"/>
        </w:rPr>
        <w:t xml:space="preserve">ëntor 2009, në çështje të ngjashme me atë konkrete, ankuesit nuk mund të shkarkohen nga detyrimi i tyre për të depozituar ankim kushtetues kundër gjykimit të tyre dhe dënimit </w:t>
      </w:r>
      <w:r w:rsidRPr="00CC120F">
        <w:rPr>
          <w:i/>
          <w:szCs w:val="21"/>
          <w:lang w:val="sq-AL"/>
        </w:rPr>
        <w:t xml:space="preserve">në mungesë </w:t>
      </w:r>
      <w:r w:rsidRPr="00D645D1">
        <w:rPr>
          <w:szCs w:val="21"/>
          <w:lang w:val="sq-AL"/>
        </w:rPr>
        <w:t>menjëherë pasi ata janë ekstraduar në Shqipëri dhe u është dhënë një kopje e vendimit të dhënë në mungesë.</w:t>
      </w:r>
    </w:p>
    <w:p w:rsidR="00892ECA" w:rsidRPr="00D645D1" w:rsidRDefault="00892ECA" w:rsidP="00892ECA">
      <w:pPr>
        <w:pStyle w:val="Paragrafi"/>
        <w:rPr>
          <w:szCs w:val="21"/>
          <w:lang w:val="sq-AL"/>
        </w:rPr>
      </w:pPr>
      <w:r>
        <w:rPr>
          <w:szCs w:val="21"/>
          <w:lang w:val="sq-AL"/>
        </w:rPr>
        <w:t xml:space="preserve"> </w:t>
      </w:r>
      <w:r w:rsidRPr="00D645D1">
        <w:rPr>
          <w:szCs w:val="21"/>
          <w:lang w:val="sq-AL"/>
        </w:rPr>
        <w:t>51.</w:t>
      </w:r>
      <w:r>
        <w:rPr>
          <w:szCs w:val="21"/>
          <w:lang w:val="sq-AL"/>
        </w:rPr>
        <w:t xml:space="preserve"> </w:t>
      </w:r>
      <w:r w:rsidRPr="00D645D1">
        <w:rPr>
          <w:szCs w:val="21"/>
          <w:lang w:val="sq-AL"/>
        </w:rPr>
        <w:t xml:space="preserve">Për Gjykatën, çështja është nëse ankuesi kishte mjetet për të kërkuar rifillimin e procedimeve të mbajtura </w:t>
      </w:r>
      <w:r w:rsidRPr="004A6E9A">
        <w:rPr>
          <w:i/>
          <w:szCs w:val="21"/>
          <w:lang w:val="sq-AL"/>
        </w:rPr>
        <w:t>në mungesë</w:t>
      </w:r>
      <w:r w:rsidRPr="00D645D1">
        <w:rPr>
          <w:szCs w:val="21"/>
          <w:lang w:val="sq-AL"/>
        </w:rPr>
        <w:t>. Gjykata do t’i kthehet kësaj çështjeje më poshtë.</w:t>
      </w:r>
      <w:r>
        <w:rPr>
          <w:szCs w:val="21"/>
          <w:lang w:val="sq-AL"/>
        </w:rPr>
        <w:t xml:space="preserve"> </w:t>
      </w:r>
    </w:p>
    <w:p w:rsidR="00892ECA" w:rsidRPr="00124E74" w:rsidRDefault="00892ECA" w:rsidP="00892ECA">
      <w:pPr>
        <w:pStyle w:val="Paragrafi"/>
        <w:rPr>
          <w:i/>
          <w:szCs w:val="21"/>
          <w:lang w:val="sq-AL"/>
        </w:rPr>
      </w:pPr>
      <w:r w:rsidRPr="00124E74">
        <w:rPr>
          <w:i/>
          <w:szCs w:val="21"/>
          <w:lang w:val="sq-AL"/>
        </w:rPr>
        <w:t>ii) Mosparaqitja e ankimit për rishikimin e vendimit të formës së prerë</w:t>
      </w:r>
    </w:p>
    <w:p w:rsidR="00892ECA" w:rsidRPr="00D645D1" w:rsidRDefault="00892ECA" w:rsidP="00892ECA">
      <w:pPr>
        <w:pStyle w:val="Paragrafi"/>
        <w:rPr>
          <w:szCs w:val="21"/>
          <w:lang w:val="sq-AL"/>
        </w:rPr>
      </w:pPr>
      <w:r w:rsidRPr="00D645D1">
        <w:rPr>
          <w:szCs w:val="21"/>
          <w:lang w:val="sq-AL"/>
        </w:rPr>
        <w:t>52.</w:t>
      </w:r>
      <w:r>
        <w:rPr>
          <w:szCs w:val="21"/>
          <w:lang w:val="sq-AL"/>
        </w:rPr>
        <w:t xml:space="preserve"> </w:t>
      </w:r>
      <w:r w:rsidRPr="00D645D1">
        <w:rPr>
          <w:szCs w:val="21"/>
          <w:lang w:val="sq-AL"/>
        </w:rPr>
        <w:t>Gjykata vëren se, në kohën e paraqitjes së ankimit dhe deri në vitin 2010, arsyet shteruese të nenit 450 të KPP</w:t>
      </w:r>
      <w:r>
        <w:rPr>
          <w:szCs w:val="21"/>
          <w:lang w:val="sq-AL"/>
        </w:rPr>
        <w:t>-së</w:t>
      </w:r>
      <w:r w:rsidRPr="00D645D1">
        <w:rPr>
          <w:szCs w:val="21"/>
          <w:lang w:val="sq-AL"/>
        </w:rPr>
        <w:t xml:space="preserve"> nuk mund të ishin të </w:t>
      </w:r>
      <w:proofErr w:type="spellStart"/>
      <w:r w:rsidRPr="00D645D1">
        <w:rPr>
          <w:szCs w:val="21"/>
          <w:lang w:val="sq-AL"/>
        </w:rPr>
        <w:t>bazueshme</w:t>
      </w:r>
      <w:proofErr w:type="spellEnd"/>
      <w:r w:rsidRPr="00D645D1">
        <w:rPr>
          <w:szCs w:val="21"/>
          <w:lang w:val="sq-AL"/>
        </w:rPr>
        <w:t xml:space="preserve"> për të depozituar ankimin për rishikimin e vendimit përfundimtar, e aq më pak të vendimit </w:t>
      </w:r>
      <w:r w:rsidRPr="004A6E9A">
        <w:rPr>
          <w:i/>
          <w:szCs w:val="21"/>
          <w:lang w:val="sq-AL"/>
        </w:rPr>
        <w:t>në mungesë</w:t>
      </w:r>
      <w:r w:rsidRPr="00D645D1">
        <w:rPr>
          <w:szCs w:val="21"/>
          <w:lang w:val="sq-AL"/>
        </w:rPr>
        <w:t>. Qeveria nuk ka parashtruar asnjë provë për të kundërtën. Më 17 shtator 2010</w:t>
      </w:r>
      <w:r>
        <w:rPr>
          <w:szCs w:val="21"/>
          <w:lang w:val="sq-AL"/>
        </w:rPr>
        <w:t>,</w:t>
      </w:r>
      <w:r w:rsidRPr="00D645D1">
        <w:rPr>
          <w:szCs w:val="21"/>
          <w:lang w:val="sq-AL"/>
        </w:rPr>
        <w:t xml:space="preserve"> Gjykata e Lartë e zgjeroi zbatimin e nenit 450 për të lejuar rishikimin e vendimeve të formës së prerë të dhëna </w:t>
      </w:r>
      <w:r w:rsidRPr="004A6E9A">
        <w:rPr>
          <w:szCs w:val="21"/>
          <w:lang w:val="sq-AL"/>
        </w:rPr>
        <w:t>në mungesë</w:t>
      </w:r>
      <w:r w:rsidRPr="00CC120F">
        <w:rPr>
          <w:i/>
          <w:szCs w:val="21"/>
          <w:lang w:val="sq-AL"/>
        </w:rPr>
        <w:t xml:space="preserve"> </w:t>
      </w:r>
      <w:r w:rsidRPr="00D645D1">
        <w:rPr>
          <w:szCs w:val="21"/>
          <w:lang w:val="sq-AL"/>
        </w:rPr>
        <w:t>lidhur me personin e ekstraduar, me kusht që ministri i Drejtësisë të ketë siguruar se personi i ekstraduar do të rigjykohet. Kjo linjë praktikash ligjore është zbatuar në rastet vijuese nga Gjykata e Lartë (shih paragrafët 37-39 më lart).</w:t>
      </w:r>
      <w:r>
        <w:rPr>
          <w:szCs w:val="21"/>
          <w:lang w:val="sq-AL"/>
        </w:rPr>
        <w:t xml:space="preserve"> </w:t>
      </w:r>
    </w:p>
    <w:p w:rsidR="00892ECA" w:rsidRPr="00D645D1" w:rsidRDefault="00892ECA" w:rsidP="00892ECA">
      <w:pPr>
        <w:pStyle w:val="Paragrafi"/>
        <w:rPr>
          <w:szCs w:val="21"/>
          <w:lang w:val="sq-AL"/>
        </w:rPr>
      </w:pPr>
      <w:r>
        <w:rPr>
          <w:szCs w:val="21"/>
          <w:lang w:val="sq-AL"/>
        </w:rPr>
        <w:t xml:space="preserve"> </w:t>
      </w:r>
      <w:r w:rsidRPr="00D645D1">
        <w:rPr>
          <w:szCs w:val="21"/>
          <w:lang w:val="sq-AL"/>
        </w:rPr>
        <w:t>53.</w:t>
      </w:r>
      <w:r>
        <w:rPr>
          <w:szCs w:val="21"/>
          <w:lang w:val="sq-AL"/>
        </w:rPr>
        <w:t xml:space="preserve"> </w:t>
      </w:r>
      <w:r w:rsidRPr="00D645D1">
        <w:rPr>
          <w:szCs w:val="21"/>
          <w:lang w:val="sq-AL"/>
        </w:rPr>
        <w:t>Duke iu kthyer çështjes në fjalë, ndërkohë që kërkesa e ekstradimit ka të ngjarë të jetë bërë nga autoritetet shqiptare, Gjykatës nuk i janë paraqitur kushtet e asnjë sigurie dhënë Turqisë nga Shqipëria. Po kështu, Gjykata nuk është në dijeni të ndonjë lëshimi të bërë për të mundësuar Gjykatën e Lartë të procedojë sipas nenit 450 të KPP</w:t>
      </w:r>
      <w:r>
        <w:rPr>
          <w:szCs w:val="21"/>
          <w:lang w:val="sq-AL"/>
        </w:rPr>
        <w:t>-së</w:t>
      </w:r>
      <w:r w:rsidRPr="00D645D1">
        <w:rPr>
          <w:szCs w:val="21"/>
          <w:lang w:val="sq-AL"/>
        </w:rPr>
        <w:t xml:space="preserve"> me një kërkesë për rigjykim. Në këto rrethana, Gjykata rrëzon si të pabazuar kundërshtimin e Qeverisë sipas këtij kreu.</w:t>
      </w:r>
    </w:p>
    <w:p w:rsidR="00892ECA" w:rsidRPr="006D4B5B" w:rsidRDefault="00892ECA" w:rsidP="00892ECA">
      <w:pPr>
        <w:pStyle w:val="Paragrafi"/>
        <w:rPr>
          <w:i/>
          <w:szCs w:val="21"/>
          <w:lang w:val="sq-AL"/>
        </w:rPr>
      </w:pPr>
      <w:proofErr w:type="spellStart"/>
      <w:r w:rsidRPr="006D4B5B">
        <w:rPr>
          <w:i/>
          <w:szCs w:val="21"/>
          <w:lang w:val="sq-AL"/>
        </w:rPr>
        <w:t>iii</w:t>
      </w:r>
      <w:proofErr w:type="spellEnd"/>
      <w:r w:rsidRPr="006D4B5B">
        <w:rPr>
          <w:i/>
          <w:szCs w:val="21"/>
          <w:lang w:val="sq-AL"/>
        </w:rPr>
        <w:t xml:space="preserve">) Mosparaqitja e </w:t>
      </w:r>
      <w:proofErr w:type="spellStart"/>
      <w:r w:rsidRPr="006D4B5B">
        <w:rPr>
          <w:i/>
          <w:szCs w:val="21"/>
          <w:lang w:val="sq-AL"/>
        </w:rPr>
        <w:t>anikimit</w:t>
      </w:r>
      <w:proofErr w:type="spellEnd"/>
      <w:r w:rsidRPr="006D4B5B">
        <w:rPr>
          <w:i/>
          <w:szCs w:val="21"/>
          <w:lang w:val="sq-AL"/>
        </w:rPr>
        <w:t xml:space="preserve"> për rivendosjen në afat</w:t>
      </w:r>
    </w:p>
    <w:p w:rsidR="00892ECA" w:rsidRPr="00D645D1" w:rsidRDefault="00892ECA" w:rsidP="00892ECA">
      <w:pPr>
        <w:pStyle w:val="Paragrafi"/>
        <w:rPr>
          <w:szCs w:val="21"/>
          <w:lang w:val="sq-AL"/>
        </w:rPr>
      </w:pPr>
      <w:r w:rsidRPr="00D645D1">
        <w:rPr>
          <w:szCs w:val="21"/>
          <w:lang w:val="sq-AL"/>
        </w:rPr>
        <w:t>54.</w:t>
      </w:r>
      <w:r>
        <w:rPr>
          <w:szCs w:val="21"/>
          <w:lang w:val="sq-AL"/>
        </w:rPr>
        <w:t xml:space="preserve"> </w:t>
      </w:r>
      <w:r w:rsidRPr="00D645D1">
        <w:rPr>
          <w:szCs w:val="21"/>
          <w:lang w:val="sq-AL"/>
        </w:rPr>
        <w:t>Gjykata vëren se sipas nenit 147 § 2 të KPP</w:t>
      </w:r>
      <w:r>
        <w:rPr>
          <w:szCs w:val="21"/>
          <w:lang w:val="sq-AL"/>
        </w:rPr>
        <w:t>-së</w:t>
      </w:r>
      <w:r w:rsidRPr="00D645D1">
        <w:rPr>
          <w:szCs w:val="21"/>
          <w:lang w:val="sq-AL"/>
        </w:rPr>
        <w:t xml:space="preserve"> i pandehuri mund të depozitojë ankim për rivendosjen në afat, me kusht që dënimi të jetë dhënë </w:t>
      </w:r>
      <w:r w:rsidRPr="00CC120F">
        <w:rPr>
          <w:i/>
          <w:szCs w:val="21"/>
          <w:lang w:val="sq-AL"/>
        </w:rPr>
        <w:t xml:space="preserve">në mungesë </w:t>
      </w:r>
      <w:r w:rsidRPr="00D645D1">
        <w:rPr>
          <w:szCs w:val="21"/>
          <w:lang w:val="sq-AL"/>
        </w:rPr>
        <w:t>dhe i pandehuri të mos jetë vënë në dijeni për dënimin. Ankimi për rivendosjen në afat duhet të depozitohet br</w:t>
      </w:r>
      <w:r>
        <w:rPr>
          <w:szCs w:val="21"/>
          <w:lang w:val="sq-AL"/>
        </w:rPr>
        <w:t>e</w:t>
      </w:r>
      <w:r w:rsidRPr="00D645D1">
        <w:rPr>
          <w:szCs w:val="21"/>
          <w:lang w:val="sq-AL"/>
        </w:rPr>
        <w:t xml:space="preserve">nda dhjetë ditëve nga njoftimi i dënimit </w:t>
      </w:r>
      <w:r w:rsidRPr="00CC120F">
        <w:rPr>
          <w:i/>
          <w:szCs w:val="21"/>
          <w:lang w:val="sq-AL"/>
        </w:rPr>
        <w:t xml:space="preserve">në mungesë </w:t>
      </w:r>
      <w:r w:rsidRPr="00D645D1">
        <w:rPr>
          <w:szCs w:val="21"/>
          <w:lang w:val="sq-AL"/>
        </w:rPr>
        <w:t>pranë gjykatës që dënoi të pandehurin (shih paragrafin 36 më lart). Sipas praktikës së brendshme ligjore, afati dhjetëditor fillon nga data kur i pandehuri</w:t>
      </w:r>
      <w:r>
        <w:rPr>
          <w:szCs w:val="21"/>
          <w:lang w:val="sq-AL"/>
        </w:rPr>
        <w:t xml:space="preserve"> i është dorëzuar autoriteteve s</w:t>
      </w:r>
      <w:r w:rsidRPr="00D645D1">
        <w:rPr>
          <w:szCs w:val="21"/>
          <w:lang w:val="sq-AL"/>
        </w:rPr>
        <w:t xml:space="preserve">hqiptare, kur supozohet se është vënë në dijeni për vendimin </w:t>
      </w:r>
      <w:r w:rsidRPr="00CC120F">
        <w:rPr>
          <w:i/>
          <w:szCs w:val="21"/>
          <w:lang w:val="sq-AL"/>
        </w:rPr>
        <w:t xml:space="preserve">në mungesë </w:t>
      </w:r>
      <w:r w:rsidRPr="00D645D1">
        <w:rPr>
          <w:szCs w:val="21"/>
          <w:lang w:val="sq-AL"/>
        </w:rPr>
        <w:t>(shih vendimin e Gjykatës së Rrethit në paragrafët 25-26 më lart). Menjëherë pasi është lejuar rivendosja në afat, i pandehuri ka mundësinë të ankojë kundër vendimit në mungesë, duke parashtruar argumente faktike dhe ligjore</w:t>
      </w:r>
      <w:r>
        <w:rPr>
          <w:szCs w:val="21"/>
          <w:lang w:val="sq-AL"/>
        </w:rPr>
        <w:t>,</w:t>
      </w:r>
      <w:r w:rsidRPr="00D645D1">
        <w:rPr>
          <w:szCs w:val="21"/>
          <w:lang w:val="sq-AL"/>
        </w:rPr>
        <w:t xml:space="preserve"> të cilat i konsideron të nevojshme për mbrojtjen e </w:t>
      </w:r>
      <w:r w:rsidRPr="00D645D1">
        <w:rPr>
          <w:szCs w:val="21"/>
          <w:lang w:val="sq-AL"/>
        </w:rPr>
        <w:lastRenderedPageBreak/>
        <w:t>tij gjatë procedimeve të ankimit.</w:t>
      </w:r>
      <w:r>
        <w:rPr>
          <w:szCs w:val="21"/>
          <w:lang w:val="sq-AL"/>
        </w:rPr>
        <w:t xml:space="preserve"> </w:t>
      </w:r>
    </w:p>
    <w:p w:rsidR="00892ECA" w:rsidRPr="00D645D1" w:rsidRDefault="00892ECA" w:rsidP="00892ECA">
      <w:pPr>
        <w:pStyle w:val="Paragrafi"/>
        <w:rPr>
          <w:szCs w:val="21"/>
          <w:lang w:val="sq-AL"/>
        </w:rPr>
      </w:pPr>
      <w:r w:rsidRPr="00D645D1">
        <w:rPr>
          <w:szCs w:val="21"/>
          <w:lang w:val="sq-AL"/>
        </w:rPr>
        <w:t>55.</w:t>
      </w:r>
      <w:r>
        <w:rPr>
          <w:szCs w:val="21"/>
          <w:lang w:val="sq-AL"/>
        </w:rPr>
        <w:t xml:space="preserve"> </w:t>
      </w:r>
      <w:r w:rsidRPr="00D645D1">
        <w:rPr>
          <w:szCs w:val="21"/>
          <w:lang w:val="sq-AL"/>
        </w:rPr>
        <w:t>Gjykata vëren më tej se, sipas praktikës ligjore të kohëve të fundit të Gjykatës së Lartë, kërkesa e të pandehurit për rivendosjen në afat nuk do të pranohet kur avokati i caktuar nga familja ka ankuar më parë dhe pa sukses pranë Gjykatës së Lartë dhe kur një i bashkëpandehur ka ankuar kundër vendimit dhe meritat e çështjes janë shqyrtuar në tërësi (shih paragrafët 28-43 më lart).</w:t>
      </w:r>
      <w:r>
        <w:rPr>
          <w:szCs w:val="21"/>
          <w:lang w:val="sq-AL"/>
        </w:rPr>
        <w:t xml:space="preserve"> </w:t>
      </w:r>
    </w:p>
    <w:p w:rsidR="00892ECA" w:rsidRPr="00D645D1" w:rsidRDefault="00892ECA" w:rsidP="00892ECA">
      <w:pPr>
        <w:pStyle w:val="Paragrafi"/>
        <w:rPr>
          <w:szCs w:val="21"/>
          <w:lang w:val="sq-AL"/>
        </w:rPr>
      </w:pPr>
      <w:r w:rsidRPr="00D645D1">
        <w:rPr>
          <w:szCs w:val="21"/>
          <w:lang w:val="sq-AL"/>
        </w:rPr>
        <w:t>56.</w:t>
      </w:r>
      <w:r>
        <w:rPr>
          <w:szCs w:val="21"/>
          <w:lang w:val="sq-AL"/>
        </w:rPr>
        <w:t xml:space="preserve"> </w:t>
      </w:r>
      <w:r w:rsidRPr="00D645D1">
        <w:rPr>
          <w:szCs w:val="21"/>
          <w:lang w:val="sq-AL"/>
        </w:rPr>
        <w:t xml:space="preserve">Duke iu kthyer çështjes në fjalë, Gjykata vëren se avokati i caktuar nga familja i ankuesit jo vetëm ka apeluar më parë dhe pa sukses pranë Gjykatës së Lartë, por edhe i bashkëpandehuri tjetër ka ankuar më parë dhe pa sukses kundër të gjitha vendimeve të gjykatave. Në këto rrethana, kërkesa për </w:t>
      </w:r>
      <w:proofErr w:type="spellStart"/>
      <w:r w:rsidRPr="00D645D1">
        <w:rPr>
          <w:szCs w:val="21"/>
          <w:lang w:val="sq-AL"/>
        </w:rPr>
        <w:t>riverndosjen</w:t>
      </w:r>
      <w:proofErr w:type="spellEnd"/>
      <w:r w:rsidRPr="00D645D1">
        <w:rPr>
          <w:szCs w:val="21"/>
          <w:lang w:val="sq-AL"/>
        </w:rPr>
        <w:t xml:space="preserve"> në afat do të ishte e destinuar të dështonte.</w:t>
      </w:r>
      <w:r>
        <w:rPr>
          <w:szCs w:val="21"/>
          <w:lang w:val="sq-AL"/>
        </w:rPr>
        <w:t xml:space="preserve"> </w:t>
      </w:r>
    </w:p>
    <w:p w:rsidR="00892ECA" w:rsidRPr="00D645D1" w:rsidRDefault="00892ECA" w:rsidP="00892ECA">
      <w:pPr>
        <w:pStyle w:val="Paragrafi"/>
        <w:rPr>
          <w:szCs w:val="21"/>
          <w:lang w:val="sq-AL"/>
        </w:rPr>
      </w:pPr>
      <w:r w:rsidRPr="00D645D1">
        <w:rPr>
          <w:szCs w:val="21"/>
          <w:lang w:val="sq-AL"/>
        </w:rPr>
        <w:t>57.</w:t>
      </w:r>
      <w:r>
        <w:rPr>
          <w:szCs w:val="21"/>
          <w:lang w:val="sq-AL"/>
        </w:rPr>
        <w:t xml:space="preserve"> </w:t>
      </w:r>
      <w:r w:rsidRPr="00D645D1">
        <w:rPr>
          <w:szCs w:val="21"/>
          <w:lang w:val="sq-AL"/>
        </w:rPr>
        <w:t xml:space="preserve">Gjykata rrëzon kundërshtimin e Qeverisë sipas këtij kreu. </w:t>
      </w:r>
    </w:p>
    <w:p w:rsidR="00892ECA" w:rsidRPr="009050A2" w:rsidRDefault="00892ECA" w:rsidP="00892ECA">
      <w:pPr>
        <w:pStyle w:val="Paragrafi"/>
        <w:rPr>
          <w:b/>
          <w:szCs w:val="21"/>
          <w:lang w:val="sq-AL"/>
        </w:rPr>
      </w:pPr>
      <w:r w:rsidRPr="009050A2">
        <w:rPr>
          <w:b/>
          <w:szCs w:val="21"/>
          <w:lang w:val="sq-AL"/>
        </w:rPr>
        <w:t>b) Konkluzioni</w:t>
      </w:r>
    </w:p>
    <w:p w:rsidR="00892ECA" w:rsidRPr="00D645D1" w:rsidRDefault="00892ECA" w:rsidP="00892ECA">
      <w:pPr>
        <w:pStyle w:val="Paragrafi"/>
        <w:rPr>
          <w:szCs w:val="21"/>
          <w:lang w:val="sq-AL"/>
        </w:rPr>
      </w:pPr>
      <w:r w:rsidRPr="00D645D1">
        <w:rPr>
          <w:szCs w:val="21"/>
          <w:lang w:val="sq-AL"/>
        </w:rPr>
        <w:t>58.</w:t>
      </w:r>
      <w:r>
        <w:rPr>
          <w:szCs w:val="21"/>
          <w:lang w:val="sq-AL"/>
        </w:rPr>
        <w:t xml:space="preserve"> </w:t>
      </w:r>
      <w:r w:rsidRPr="00D645D1">
        <w:rPr>
          <w:szCs w:val="21"/>
          <w:lang w:val="sq-AL"/>
        </w:rPr>
        <w:t>Gjykata vlerëson se ky ankim nuk është haptazi i pabazuar në kuptim të nenit 35 § 3 (a) të Konventës. Duke mos qenë i papranueshëm për arsye të tjera, për rrjedhojë</w:t>
      </w:r>
      <w:r>
        <w:rPr>
          <w:szCs w:val="21"/>
          <w:lang w:val="sq-AL"/>
        </w:rPr>
        <w:t>,</w:t>
      </w:r>
      <w:r w:rsidRPr="00D645D1">
        <w:rPr>
          <w:szCs w:val="21"/>
          <w:lang w:val="sq-AL"/>
        </w:rPr>
        <w:t xml:space="preserve"> duhet të deklarohet i pranueshëm.</w:t>
      </w:r>
    </w:p>
    <w:p w:rsidR="00892ECA" w:rsidRPr="00F01DC9" w:rsidRDefault="00892ECA" w:rsidP="00892ECA">
      <w:pPr>
        <w:pStyle w:val="Paragrafi"/>
        <w:rPr>
          <w:b/>
          <w:szCs w:val="21"/>
          <w:lang w:val="sq-AL"/>
        </w:rPr>
      </w:pPr>
      <w:r w:rsidRPr="00F01DC9">
        <w:rPr>
          <w:b/>
          <w:szCs w:val="21"/>
          <w:lang w:val="sq-AL"/>
        </w:rPr>
        <w:t>B. Meritat (themeli)</w:t>
      </w:r>
    </w:p>
    <w:p w:rsidR="00892ECA" w:rsidRPr="009F3379" w:rsidRDefault="00892ECA" w:rsidP="00892ECA">
      <w:pPr>
        <w:pStyle w:val="Paragrafi"/>
        <w:rPr>
          <w:i/>
          <w:szCs w:val="21"/>
          <w:lang w:val="sq-AL"/>
        </w:rPr>
      </w:pPr>
      <w:r w:rsidRPr="009F3379">
        <w:rPr>
          <w:i/>
          <w:szCs w:val="21"/>
          <w:lang w:val="sq-AL"/>
        </w:rPr>
        <w:t>1. Parashtrimet e palëve</w:t>
      </w:r>
    </w:p>
    <w:p w:rsidR="00892ECA" w:rsidRPr="00D645D1" w:rsidRDefault="00892ECA" w:rsidP="00892ECA">
      <w:pPr>
        <w:pStyle w:val="Paragrafi"/>
        <w:rPr>
          <w:szCs w:val="21"/>
          <w:lang w:val="sq-AL"/>
        </w:rPr>
      </w:pPr>
      <w:r>
        <w:rPr>
          <w:szCs w:val="21"/>
          <w:lang w:val="sq-AL"/>
        </w:rPr>
        <w:t xml:space="preserve"> </w:t>
      </w:r>
      <w:r w:rsidRPr="00D645D1">
        <w:rPr>
          <w:szCs w:val="21"/>
          <w:lang w:val="sq-AL"/>
        </w:rPr>
        <w:t>59.</w:t>
      </w:r>
      <w:r>
        <w:rPr>
          <w:szCs w:val="21"/>
          <w:lang w:val="sq-AL"/>
        </w:rPr>
        <w:t xml:space="preserve"> </w:t>
      </w:r>
      <w:r w:rsidRPr="00D645D1">
        <w:rPr>
          <w:szCs w:val="21"/>
          <w:lang w:val="sq-AL"/>
        </w:rPr>
        <w:t xml:space="preserve">Ankuesi pretendonte se ishte gjykuar dhe dënuar </w:t>
      </w:r>
      <w:r w:rsidRPr="00CC120F">
        <w:rPr>
          <w:i/>
          <w:szCs w:val="21"/>
          <w:lang w:val="sq-AL"/>
        </w:rPr>
        <w:t xml:space="preserve">në mungesë </w:t>
      </w:r>
      <w:r w:rsidRPr="00D645D1">
        <w:rPr>
          <w:szCs w:val="21"/>
          <w:lang w:val="sq-AL"/>
        </w:rPr>
        <w:t>dhe se nuk ekzistonin mjetet ligjore për t’i siguruar mundësinë e rigjykimit.</w:t>
      </w:r>
      <w:r>
        <w:rPr>
          <w:szCs w:val="21"/>
          <w:lang w:val="sq-AL"/>
        </w:rPr>
        <w:t xml:space="preserve"> </w:t>
      </w:r>
    </w:p>
    <w:p w:rsidR="00892ECA" w:rsidRPr="00D645D1" w:rsidRDefault="00892ECA" w:rsidP="00892ECA">
      <w:pPr>
        <w:pStyle w:val="Paragrafi"/>
        <w:rPr>
          <w:szCs w:val="21"/>
          <w:lang w:val="sq-AL"/>
        </w:rPr>
      </w:pPr>
      <w:r>
        <w:rPr>
          <w:szCs w:val="21"/>
          <w:lang w:val="sq-AL"/>
        </w:rPr>
        <w:t xml:space="preserve"> </w:t>
      </w:r>
      <w:r w:rsidRPr="00D645D1">
        <w:rPr>
          <w:szCs w:val="21"/>
          <w:lang w:val="sq-AL"/>
        </w:rPr>
        <w:t>60.</w:t>
      </w:r>
      <w:r>
        <w:rPr>
          <w:szCs w:val="21"/>
          <w:lang w:val="sq-AL"/>
        </w:rPr>
        <w:t xml:space="preserve"> </w:t>
      </w:r>
      <w:r w:rsidRPr="00D645D1">
        <w:rPr>
          <w:szCs w:val="21"/>
          <w:lang w:val="sq-AL"/>
        </w:rPr>
        <w:t xml:space="preserve">Qeveria pranoi se ankuesi ishte gjykuar dhe dënuar </w:t>
      </w:r>
      <w:r w:rsidRPr="00835141">
        <w:rPr>
          <w:i/>
          <w:szCs w:val="21"/>
          <w:lang w:val="sq-AL"/>
        </w:rPr>
        <w:t>në mungesë</w:t>
      </w:r>
      <w:r w:rsidRPr="00D645D1">
        <w:rPr>
          <w:szCs w:val="21"/>
          <w:lang w:val="sq-AL"/>
        </w:rPr>
        <w:t xml:space="preserve">. Megjithatë, duke u bazuar në parashtrimet e çështjes </w:t>
      </w:r>
      <w:proofErr w:type="spellStart"/>
      <w:r w:rsidRPr="0034527E">
        <w:rPr>
          <w:i/>
          <w:szCs w:val="21"/>
          <w:lang w:val="sq-AL"/>
        </w:rPr>
        <w:t>Haxhia</w:t>
      </w:r>
      <w:proofErr w:type="spellEnd"/>
      <w:r w:rsidRPr="0034527E">
        <w:rPr>
          <w:i/>
          <w:szCs w:val="21"/>
          <w:lang w:val="sq-AL"/>
        </w:rPr>
        <w:t xml:space="preserve"> k. Shqipërisë</w:t>
      </w:r>
      <w:r w:rsidRPr="00D645D1">
        <w:rPr>
          <w:szCs w:val="21"/>
          <w:lang w:val="sq-AL"/>
        </w:rPr>
        <w:t xml:space="preserve"> (nr. 29861/03), ajo argumentoi se procedimet e brendshme nuk kishin qenë të padrejta. Ajo</w:t>
      </w:r>
      <w:r>
        <w:rPr>
          <w:szCs w:val="21"/>
          <w:lang w:val="sq-AL"/>
        </w:rPr>
        <w:t>,</w:t>
      </w:r>
      <w:r w:rsidRPr="00D645D1">
        <w:rPr>
          <w:szCs w:val="21"/>
          <w:lang w:val="sq-AL"/>
        </w:rPr>
        <w:t xml:space="preserve"> gjithashtu</w:t>
      </w:r>
      <w:r>
        <w:rPr>
          <w:szCs w:val="21"/>
          <w:lang w:val="sq-AL"/>
        </w:rPr>
        <w:t>,</w:t>
      </w:r>
      <w:r w:rsidRPr="00D645D1">
        <w:rPr>
          <w:szCs w:val="21"/>
          <w:lang w:val="sq-AL"/>
        </w:rPr>
        <w:t xml:space="preserve"> argumentoi se i pandehuri ishte përfaqësuar nga një avokat i caktuar nga gjykata ose nga familja dhe se ishin respektuar të drejtat e mbrojtjes së ankuesit.</w:t>
      </w:r>
    </w:p>
    <w:p w:rsidR="00892ECA" w:rsidRPr="00CC120F" w:rsidRDefault="00892ECA" w:rsidP="00892ECA">
      <w:pPr>
        <w:pStyle w:val="Paragrafi"/>
        <w:rPr>
          <w:i/>
          <w:szCs w:val="21"/>
          <w:lang w:val="sq-AL"/>
        </w:rPr>
      </w:pPr>
      <w:r w:rsidRPr="00CC120F">
        <w:rPr>
          <w:i/>
          <w:szCs w:val="21"/>
          <w:lang w:val="sq-AL"/>
        </w:rPr>
        <w:t>2. Vlerësimi i Gjykatës</w:t>
      </w:r>
    </w:p>
    <w:p w:rsidR="00892ECA" w:rsidRPr="00D645D1" w:rsidRDefault="00892ECA" w:rsidP="00892ECA">
      <w:pPr>
        <w:pStyle w:val="Paragrafi"/>
        <w:rPr>
          <w:szCs w:val="21"/>
          <w:lang w:val="sq-AL"/>
        </w:rPr>
      </w:pPr>
      <w:r w:rsidRPr="00D645D1">
        <w:rPr>
          <w:szCs w:val="21"/>
          <w:lang w:val="sq-AL"/>
        </w:rPr>
        <w:t>61.</w:t>
      </w:r>
      <w:r>
        <w:rPr>
          <w:szCs w:val="21"/>
          <w:lang w:val="sq-AL"/>
        </w:rPr>
        <w:t xml:space="preserve"> </w:t>
      </w:r>
      <w:r w:rsidRPr="00D645D1">
        <w:rPr>
          <w:szCs w:val="21"/>
          <w:lang w:val="sq-AL"/>
        </w:rPr>
        <w:t>Gjykata kujton parimet e përgjithshme për</w:t>
      </w:r>
      <w:r>
        <w:rPr>
          <w:szCs w:val="21"/>
          <w:lang w:val="sq-AL"/>
        </w:rPr>
        <w:t xml:space="preserve"> </w:t>
      </w:r>
      <w:r w:rsidRPr="00D645D1">
        <w:rPr>
          <w:szCs w:val="21"/>
          <w:lang w:val="sq-AL"/>
        </w:rPr>
        <w:t xml:space="preserve">sa </w:t>
      </w:r>
      <w:r>
        <w:rPr>
          <w:szCs w:val="21"/>
          <w:lang w:val="sq-AL"/>
        </w:rPr>
        <w:t>u</w:t>
      </w:r>
      <w:r w:rsidRPr="00D645D1">
        <w:rPr>
          <w:szCs w:val="21"/>
          <w:lang w:val="sq-AL"/>
        </w:rPr>
        <w:t xml:space="preserve"> përket procedimeve </w:t>
      </w:r>
      <w:r w:rsidRPr="00CC120F">
        <w:rPr>
          <w:i/>
          <w:szCs w:val="21"/>
          <w:lang w:val="sq-AL"/>
        </w:rPr>
        <w:t xml:space="preserve">në mungesë </w:t>
      </w:r>
      <w:r w:rsidRPr="00D645D1">
        <w:rPr>
          <w:szCs w:val="21"/>
          <w:lang w:val="sq-AL"/>
        </w:rPr>
        <w:t xml:space="preserve">të përshkruara në vendimin </w:t>
      </w:r>
      <w:proofErr w:type="spellStart"/>
      <w:r w:rsidRPr="0034527E">
        <w:rPr>
          <w:i/>
          <w:szCs w:val="21"/>
          <w:lang w:val="sq-AL"/>
        </w:rPr>
        <w:t>Sejdovic</w:t>
      </w:r>
      <w:proofErr w:type="spellEnd"/>
      <w:r w:rsidRPr="00D645D1">
        <w:rPr>
          <w:szCs w:val="21"/>
          <w:lang w:val="sq-AL"/>
        </w:rPr>
        <w:t>, cituar më lart (referimet janë hequr).</w:t>
      </w:r>
    </w:p>
    <w:p w:rsidR="00892ECA" w:rsidRPr="0034527E" w:rsidRDefault="00892ECA" w:rsidP="00892ECA">
      <w:pPr>
        <w:pStyle w:val="Paragrafi"/>
        <w:rPr>
          <w:sz w:val="18"/>
          <w:szCs w:val="18"/>
          <w:lang w:val="sq-AL"/>
        </w:rPr>
      </w:pPr>
      <w:r w:rsidRPr="0034527E">
        <w:rPr>
          <w:sz w:val="18"/>
          <w:szCs w:val="18"/>
          <w:lang w:val="sq-AL"/>
        </w:rPr>
        <w:t>“81. Megjithëse nuk përmendet shprehimisht në paragrafin 1 të nenit 6, objekti dhe qëllimi i nenit marrë në tërësi tregon se një person “i akuzuar për një vepër penale” ka të drejtë të marrë pjesë në seanc</w:t>
      </w:r>
      <w:r>
        <w:rPr>
          <w:sz w:val="18"/>
          <w:szCs w:val="18"/>
          <w:lang w:val="sq-AL"/>
        </w:rPr>
        <w:t>ën gjyqësore. Për më tepër, nën</w:t>
      </w:r>
      <w:r w:rsidRPr="0034527E">
        <w:rPr>
          <w:sz w:val="18"/>
          <w:szCs w:val="18"/>
          <w:lang w:val="sq-AL"/>
        </w:rPr>
        <w:t>paragrafët (c), (d) dhe (e) të paragrafit 3 i garantojnë “çdo personi të akuzuar për një vepër penale” të drejtën “të mbrohet vetë” “të pyesë ose të kërkojë të pyeten dëshmitarët” dhe “t’i ofrohet ndihma falas e një përkthyesi nëse ai nuk kupton ose flet gjuhën e përdorur në gjykatë”, dhe është e vështirë të kuptohet se si ai mund të ushtronte këto të drejta pa qenë i pranishëm (...).</w:t>
      </w:r>
    </w:p>
    <w:p w:rsidR="00892ECA" w:rsidRPr="00E61E92" w:rsidRDefault="00892ECA" w:rsidP="00892ECA">
      <w:pPr>
        <w:pStyle w:val="Paragrafi"/>
        <w:rPr>
          <w:spacing w:val="-4"/>
          <w:sz w:val="18"/>
          <w:szCs w:val="18"/>
          <w:lang w:val="sq-AL"/>
        </w:rPr>
      </w:pPr>
      <w:r w:rsidRPr="00E61E92">
        <w:rPr>
          <w:spacing w:val="-4"/>
          <w:sz w:val="18"/>
          <w:szCs w:val="18"/>
          <w:lang w:val="sq-AL"/>
        </w:rPr>
        <w:t>82. Megjithëse procedimet e bëra në mungesë të pandehurit nuk janë në vetvete të papajtueshme me nenin 6 të Konventës, gjithsesi mohimi i drejtësisë ndodh pa dyshim kur një person i dënuar në mungesë nuk është në gjendje më pas të përfitojë nga gjykata, e cila ka dëgjuar përcaktimin e tij të ri të meritave të akuzës, si për sa i përket së drejtës ashtu edhe fakteve, kur nuk është përcaktuar se ai ka hequr dorë nga e drejta e tij për t’u paraqitur dhe për t’u mbrojtur vetë (...) ose se ai synonte t’i shpëtonte gjykimit (...).</w:t>
      </w:r>
    </w:p>
    <w:p w:rsidR="00892ECA" w:rsidRPr="0034527E" w:rsidRDefault="00892ECA" w:rsidP="00892ECA">
      <w:pPr>
        <w:pStyle w:val="Paragrafi"/>
        <w:rPr>
          <w:sz w:val="18"/>
          <w:szCs w:val="18"/>
          <w:lang w:val="sq-AL"/>
        </w:rPr>
      </w:pPr>
      <w:r w:rsidRPr="0034527E">
        <w:rPr>
          <w:sz w:val="18"/>
          <w:szCs w:val="18"/>
          <w:lang w:val="sq-AL"/>
        </w:rPr>
        <w:t xml:space="preserve">83. Konventa u lë shteteve kontraktuese </w:t>
      </w:r>
      <w:proofErr w:type="spellStart"/>
      <w:r w:rsidRPr="0034527E">
        <w:rPr>
          <w:sz w:val="18"/>
          <w:szCs w:val="18"/>
          <w:lang w:val="sq-AL"/>
        </w:rPr>
        <w:t>diskrecion</w:t>
      </w:r>
      <w:proofErr w:type="spellEnd"/>
      <w:r w:rsidRPr="0034527E">
        <w:rPr>
          <w:sz w:val="18"/>
          <w:szCs w:val="18"/>
          <w:lang w:val="sq-AL"/>
        </w:rPr>
        <w:t xml:space="preserve"> të gjerë në lidhje me zgjedhjen e mjetit të llogaritur për të garantuar se sistemet e tyre ligjore janë në përputhje me dispozitat e nenit 6. Detyra e Gjykatës është të përcaktojë nëse është arritur rezultati i kërkuar sipas Konventës. Në veçanti, mjetet procedurale</w:t>
      </w:r>
      <w:r>
        <w:rPr>
          <w:sz w:val="18"/>
          <w:szCs w:val="18"/>
          <w:lang w:val="sq-AL"/>
        </w:rPr>
        <w:t>,</w:t>
      </w:r>
      <w:r w:rsidRPr="0034527E">
        <w:rPr>
          <w:sz w:val="18"/>
          <w:szCs w:val="18"/>
          <w:lang w:val="sq-AL"/>
        </w:rPr>
        <w:t xml:space="preserve"> të ofruara nga e drejta dhe praktika e brendshme</w:t>
      </w:r>
      <w:r>
        <w:rPr>
          <w:sz w:val="18"/>
          <w:szCs w:val="18"/>
          <w:lang w:val="sq-AL"/>
        </w:rPr>
        <w:t>,</w:t>
      </w:r>
      <w:r w:rsidRPr="0034527E">
        <w:rPr>
          <w:sz w:val="18"/>
          <w:szCs w:val="18"/>
          <w:lang w:val="sq-AL"/>
        </w:rPr>
        <w:t xml:space="preserve"> duhet të tregojnë se janë efektive kur një person i akuzuar për një vepër penale nuk ka hequr dorë nga e drejta e tij për t’u paraqitur dhe për t’u mbrojtur vetë dhe as nuk ka kërkuar t’i shmanget gjykimit.</w:t>
      </w:r>
    </w:p>
    <w:p w:rsidR="00892ECA" w:rsidRPr="0034527E" w:rsidRDefault="00892ECA" w:rsidP="00892ECA">
      <w:pPr>
        <w:pStyle w:val="Paragrafi"/>
        <w:rPr>
          <w:sz w:val="18"/>
          <w:szCs w:val="18"/>
          <w:lang w:val="sq-AL"/>
        </w:rPr>
      </w:pPr>
      <w:r w:rsidRPr="0034527E">
        <w:rPr>
          <w:sz w:val="18"/>
          <w:szCs w:val="18"/>
          <w:lang w:val="sq-AL"/>
        </w:rPr>
        <w:t>84. Gjykata më tej ka vendosur se detyra për të garantuar të drejtën e të pandehurit penal për të qenë i pranishëm në sallën e gjyqit... ose gjatë procedimeve të para ose në rigjykim – radhitet si një nga kërkesat themelore të nenit 6 (...). Për rrjedhojë, refuzimi për të rifilluar procedimet e kryera në mungesë</w:t>
      </w:r>
      <w:r>
        <w:rPr>
          <w:sz w:val="18"/>
          <w:szCs w:val="18"/>
          <w:lang w:val="sq-AL"/>
        </w:rPr>
        <w:t xml:space="preserve"> të</w:t>
      </w:r>
      <w:r w:rsidRPr="0034527E">
        <w:rPr>
          <w:sz w:val="18"/>
          <w:szCs w:val="18"/>
          <w:lang w:val="sq-AL"/>
        </w:rPr>
        <w:t xml:space="preserve"> </w:t>
      </w:r>
      <w:proofErr w:type="spellStart"/>
      <w:r w:rsidRPr="0034527E">
        <w:rPr>
          <w:sz w:val="18"/>
          <w:szCs w:val="18"/>
          <w:lang w:val="sq-AL"/>
        </w:rPr>
        <w:t>të</w:t>
      </w:r>
      <w:proofErr w:type="spellEnd"/>
      <w:r w:rsidRPr="0034527E">
        <w:rPr>
          <w:sz w:val="18"/>
          <w:szCs w:val="18"/>
          <w:lang w:val="sq-AL"/>
        </w:rPr>
        <w:t xml:space="preserve"> pandehurit, pa treguar se i pandehuri ka hequr dorë nga e drejta e tij për të qenë i pranishëm gjatë gjykimit, është konstatuar si “mohim flagrant i drejtësisë”</w:t>
      </w:r>
      <w:r>
        <w:rPr>
          <w:sz w:val="18"/>
          <w:szCs w:val="18"/>
          <w:lang w:val="sq-AL"/>
        </w:rPr>
        <w:t>,</w:t>
      </w:r>
      <w:r w:rsidRPr="0034527E">
        <w:rPr>
          <w:sz w:val="18"/>
          <w:szCs w:val="18"/>
          <w:lang w:val="sq-AL"/>
        </w:rPr>
        <w:t xml:space="preserve"> duke bërë që procedimet të jenë “haptazi në kundërshtim me dispozitat e nenit 6 ose parimet e shprehura në të” (...).</w:t>
      </w:r>
    </w:p>
    <w:p w:rsidR="00892ECA" w:rsidRPr="0034527E" w:rsidRDefault="00892ECA" w:rsidP="00892ECA">
      <w:pPr>
        <w:pStyle w:val="Paragrafi"/>
        <w:rPr>
          <w:sz w:val="18"/>
          <w:szCs w:val="18"/>
          <w:lang w:val="sq-AL"/>
        </w:rPr>
      </w:pPr>
      <w:r w:rsidRPr="0034527E">
        <w:rPr>
          <w:sz w:val="18"/>
          <w:szCs w:val="18"/>
          <w:lang w:val="sq-AL"/>
        </w:rPr>
        <w:t>85. Gjykata ka vendosur, gjithashtu, se rivendosja në afat e ankimit kundër dënimit në mungesë, kur i pandehuri gëzonte të drejtën të merrte pjesë në seancën gjyqësore në gjykatën e apelit dhe të kërkonte pranimin e provave të reja, krijonte mundësinë e përcaktimit të ri faktik dhe ligjor të akuzës penale, prandaj procedimet në tërësi mund të thuhet se kanë qenë të drejta (...).</w:t>
      </w:r>
    </w:p>
    <w:p w:rsidR="00892ECA" w:rsidRPr="0034527E" w:rsidRDefault="00892ECA" w:rsidP="00892ECA">
      <w:pPr>
        <w:pStyle w:val="Paragrafi"/>
        <w:rPr>
          <w:sz w:val="18"/>
          <w:szCs w:val="18"/>
          <w:lang w:val="sq-AL"/>
        </w:rPr>
      </w:pPr>
      <w:r w:rsidRPr="0034527E">
        <w:rPr>
          <w:sz w:val="18"/>
          <w:szCs w:val="18"/>
          <w:lang w:val="sq-AL"/>
        </w:rPr>
        <w:t xml:space="preserve">86. As forma dhe as përmbajtja e nenit 6 të Konventës nuk pengojnë një person që me vullnetin e tij të lirë, të heqë dorë në mënyrë të shprehur ose nënkuptuar, nga e drejta e garantimit të një gjykimi të drejtë (...). Megjithatë, nëse duhet të jetë e efektshme për qëllimet e Konventës, heqja dorë nga e drejta për të marrë pjesë në një gjykim duhet të përcaktohet në mënyrë të qartë dhe kërkon garancitë minimale në përpjesëtim me rëndësinë e saj (...). Për më tepër, ajo nuk duhet të jetë në kundërshtim me asnjë interes të rëndësishëm publik. </w:t>
      </w:r>
    </w:p>
    <w:p w:rsidR="00892ECA" w:rsidRPr="0034527E" w:rsidRDefault="00892ECA" w:rsidP="00892ECA">
      <w:pPr>
        <w:pStyle w:val="Paragrafi"/>
        <w:rPr>
          <w:sz w:val="18"/>
          <w:szCs w:val="18"/>
          <w:lang w:val="sq-AL"/>
        </w:rPr>
      </w:pPr>
      <w:r w:rsidRPr="0034527E">
        <w:rPr>
          <w:sz w:val="18"/>
          <w:szCs w:val="18"/>
          <w:lang w:val="sq-AL"/>
        </w:rPr>
        <w:t xml:space="preserve">87. Gjykata ka vendosur se kur një person i akuzuar për një vepër penale nuk është vënë në dijeni personalisht, nuk mund </w:t>
      </w:r>
      <w:r w:rsidRPr="0034527E">
        <w:rPr>
          <w:sz w:val="18"/>
          <w:szCs w:val="18"/>
          <w:lang w:val="sq-AL"/>
        </w:rPr>
        <w:lastRenderedPageBreak/>
        <w:t xml:space="preserve">të arrihet thjesht në përfundimin nga statusi i tij “në mungesë”, që u krijua nga </w:t>
      </w:r>
      <w:proofErr w:type="spellStart"/>
      <w:r w:rsidRPr="0034527E">
        <w:rPr>
          <w:sz w:val="18"/>
          <w:szCs w:val="18"/>
          <w:lang w:val="sq-AL"/>
        </w:rPr>
        <w:t>prezumimi</w:t>
      </w:r>
      <w:proofErr w:type="spellEnd"/>
      <w:r w:rsidRPr="0034527E">
        <w:rPr>
          <w:sz w:val="18"/>
          <w:szCs w:val="18"/>
          <w:lang w:val="sq-AL"/>
        </w:rPr>
        <w:t xml:space="preserve"> me bazë të pamjaftueshme faktike, se ai ka hequr dorë nga e drejta të paraqitet në gjyq dhe të mbrohet vetë (...). Ajo pati rastin, gjithashtu, të theksojë se, para se të mund të thuhet se i pandehuri në mënyrë të nënkuptuar, nëpërmjet sjelljes së tij, ka hequr dorë nga një e drejtë e rëndësishme sipas nenit 6 të Konventës, duhet të tregohet se në mënyrë të arsyeshme ai mund të kishte parashikuar se cilat do ishin pasojat e sjelljes së tij (...).</w:t>
      </w:r>
    </w:p>
    <w:p w:rsidR="00892ECA" w:rsidRPr="0034527E" w:rsidRDefault="00892ECA" w:rsidP="00892ECA">
      <w:pPr>
        <w:pStyle w:val="Paragrafi"/>
        <w:rPr>
          <w:sz w:val="18"/>
          <w:szCs w:val="18"/>
          <w:lang w:val="sq-AL"/>
        </w:rPr>
      </w:pPr>
      <w:r w:rsidRPr="0034527E">
        <w:rPr>
          <w:sz w:val="18"/>
          <w:szCs w:val="18"/>
          <w:lang w:val="sq-AL"/>
        </w:rPr>
        <w:t>88. Për më tepër, një personi të akuzuar për një vepër penale nuk duhet t’i lihet barra e provës për të vërtetuar se nuk kërkonte t’i shmangej drejtësisë apo se mungesa e tij ishte për shkak të një force madhore (...). Në të njëjtën kohë, është pikërisht detyrë e autoriteteve të brendshme të vlerësojnë nëse i pandehuri kishte arsye të forta për mungesën e tij apo nëse dosja e çështjes përmbante ndonjë element që justifikonte konstatimin se ai kishte munguar për arsye jashtë kontrollit të tij (...).</w:t>
      </w:r>
    </w:p>
    <w:p w:rsidR="00892ECA" w:rsidRPr="0034527E" w:rsidRDefault="00892ECA" w:rsidP="00892ECA">
      <w:pPr>
        <w:pStyle w:val="Paragrafi"/>
        <w:rPr>
          <w:sz w:val="18"/>
          <w:szCs w:val="18"/>
          <w:lang w:val="sq-AL"/>
        </w:rPr>
      </w:pPr>
      <w:r w:rsidRPr="0034527E">
        <w:rPr>
          <w:sz w:val="18"/>
          <w:szCs w:val="18"/>
          <w:lang w:val="sq-AL"/>
        </w:rPr>
        <w:t>89. Sipas termave të paragrafit 3 (a) të nenit 6 të Konventës, çdo person i akuzuar për një vepër penale ka të drejtën “të informohet menjëherë, në gjuhën që ai kupton dhe në detaje, mbi natyrën dhe shkakun e akuzës kundër tij”. Kjo dispozitë thekson domosdoshmërinë për vëmendjen e veçantë që duhet t’i kushtohet njoftimit të “akuzës” të pandehurit. Aktakuza luan rol thelbësor në procesin penal, në faktin që pikërisht nga momenti i njohjes së saj i pandehuri vihet në dijeni zyrtarisht mbi bazën ligjore dhe faktike të akuzave kundër tij (...).</w:t>
      </w:r>
    </w:p>
    <w:p w:rsidR="00892ECA" w:rsidRPr="0034527E" w:rsidRDefault="00892ECA" w:rsidP="00892ECA">
      <w:pPr>
        <w:pStyle w:val="Paragrafi"/>
        <w:rPr>
          <w:sz w:val="18"/>
          <w:szCs w:val="18"/>
          <w:lang w:val="sq-AL"/>
        </w:rPr>
      </w:pPr>
      <w:r w:rsidRPr="0034527E">
        <w:rPr>
          <w:sz w:val="18"/>
          <w:szCs w:val="18"/>
          <w:lang w:val="sq-AL"/>
        </w:rPr>
        <w:t>90. Qëllimi i dispozitës së mësipërme duhet të vlerësohet në veçanti në dritën e së drejtës më të përgjithshme për një gjykim të drejtë garantuar nga neni 6 § 1 i Konventës. Në çështjet penale, sigurimi i informacioneve të plota dhe të detajuara lidhur me akuzat kundër të pandehurit, dhe për pasojë karakterizimi ligjor se gjykata mund të miratonte çështjen, përbën një kusht paraprak thelbësor për të garantuar se procedimet janë të drejta (...).</w:t>
      </w:r>
    </w:p>
    <w:p w:rsidR="00892ECA" w:rsidRPr="0034527E" w:rsidRDefault="00892ECA" w:rsidP="00892ECA">
      <w:pPr>
        <w:pStyle w:val="Paragrafi"/>
        <w:rPr>
          <w:sz w:val="18"/>
          <w:szCs w:val="18"/>
          <w:lang w:val="sq-AL"/>
        </w:rPr>
      </w:pPr>
      <w:r w:rsidRPr="0034527E">
        <w:rPr>
          <w:sz w:val="18"/>
          <w:szCs w:val="18"/>
          <w:lang w:val="sq-AL"/>
        </w:rPr>
        <w:t xml:space="preserve">91. </w:t>
      </w:r>
      <w:r>
        <w:rPr>
          <w:sz w:val="18"/>
          <w:szCs w:val="18"/>
          <w:lang w:val="sq-AL"/>
        </w:rPr>
        <w:t xml:space="preserve">Megjithëse </w:t>
      </w:r>
      <w:proofErr w:type="spellStart"/>
      <w:r>
        <w:rPr>
          <w:sz w:val="18"/>
          <w:szCs w:val="18"/>
          <w:lang w:val="sq-AL"/>
        </w:rPr>
        <w:t>jo</w:t>
      </w:r>
      <w:r w:rsidRPr="0034527E">
        <w:rPr>
          <w:sz w:val="18"/>
          <w:szCs w:val="18"/>
          <w:lang w:val="sq-AL"/>
        </w:rPr>
        <w:t>absolute</w:t>
      </w:r>
      <w:proofErr w:type="spellEnd"/>
      <w:r w:rsidRPr="0034527E">
        <w:rPr>
          <w:sz w:val="18"/>
          <w:szCs w:val="18"/>
          <w:lang w:val="sq-AL"/>
        </w:rPr>
        <w:t xml:space="preserve">, e drejta e çdo personi të akuzuar për një vepër penale për t’u mbrojtur </w:t>
      </w:r>
      <w:proofErr w:type="spellStart"/>
      <w:r w:rsidRPr="0034527E">
        <w:rPr>
          <w:sz w:val="18"/>
          <w:szCs w:val="18"/>
          <w:lang w:val="sq-AL"/>
        </w:rPr>
        <w:t>efektivisht</w:t>
      </w:r>
      <w:proofErr w:type="spellEnd"/>
      <w:r w:rsidRPr="0034527E">
        <w:rPr>
          <w:sz w:val="18"/>
          <w:szCs w:val="18"/>
          <w:lang w:val="sq-AL"/>
        </w:rPr>
        <w:t xml:space="preserve"> nga një avokat, nëse është e nevojshme, të caktuar zyrtarisht, përbën një nga karakteristikat themelore të një gjykimi të drejtë (...). Personi i akuzuar për një vepër penale nuk humbet përfitimin e kësaj të drejte thjesht për shkak të mospranisë së tij në gjyq (...). Është me rëndësi vendimtare për drejtësinë e sistemit të drejtësisë penale që i pandehuri të mbrohet si duhet, si në shkallë të parë ashtu edhe në apel (...).</w:t>
      </w:r>
    </w:p>
    <w:p w:rsidR="00892ECA" w:rsidRPr="0034527E" w:rsidRDefault="00892ECA" w:rsidP="00892ECA">
      <w:pPr>
        <w:pStyle w:val="Paragrafi"/>
        <w:rPr>
          <w:sz w:val="18"/>
          <w:szCs w:val="18"/>
          <w:lang w:val="sq-AL"/>
        </w:rPr>
      </w:pPr>
      <w:r w:rsidRPr="0034527E">
        <w:rPr>
          <w:sz w:val="18"/>
          <w:szCs w:val="18"/>
          <w:lang w:val="sq-AL"/>
        </w:rPr>
        <w:t xml:space="preserve">92. Në të njëjtën kohë, është me rëndësi kryesore që i pandehuri duhet të paraqitet, si për shkak të së drejtës së tij për të marrë pjesë në gjyq ashtu edhe për shkak të domosdoshmërisë për të vërtetuar saktësinë e deklarimeve të tij dhe për t’i krahasuar me ato të viktimës – interesat e të cilit dhe të dëshmitarit duhet të mbrohen. Për pasojë, legjislatura duhet të jetë në gjendje të prapësojë mungesa të pajustifikuara, me kusht që sanksionet e përdorura të mos jenë në </w:t>
      </w:r>
      <w:proofErr w:type="spellStart"/>
      <w:r w:rsidRPr="0034527E">
        <w:rPr>
          <w:sz w:val="18"/>
          <w:szCs w:val="18"/>
          <w:lang w:val="sq-AL"/>
        </w:rPr>
        <w:t>disproporcion</w:t>
      </w:r>
      <w:proofErr w:type="spellEnd"/>
      <w:r w:rsidRPr="0034527E">
        <w:rPr>
          <w:sz w:val="18"/>
          <w:szCs w:val="18"/>
          <w:lang w:val="sq-AL"/>
        </w:rPr>
        <w:t xml:space="preserve"> me rrethanat e çështjes dhe të pandehurit të mos i hiqet e drejta e mbrojtjes me avokat (...).</w:t>
      </w:r>
    </w:p>
    <w:p w:rsidR="00892ECA" w:rsidRPr="0034527E" w:rsidRDefault="00892ECA" w:rsidP="00892ECA">
      <w:pPr>
        <w:pStyle w:val="Paragrafi"/>
        <w:rPr>
          <w:sz w:val="18"/>
          <w:szCs w:val="18"/>
          <w:lang w:val="sq-AL"/>
        </w:rPr>
      </w:pPr>
      <w:r w:rsidRPr="0034527E">
        <w:rPr>
          <w:sz w:val="18"/>
          <w:szCs w:val="18"/>
          <w:lang w:val="sq-AL"/>
        </w:rPr>
        <w:t>93. Është detyrë e gjykatave të sigurojnë se gjykimi ishte i drejtë dhe, për rrjedhojë, se avokati</w:t>
      </w:r>
      <w:r>
        <w:rPr>
          <w:sz w:val="18"/>
          <w:szCs w:val="18"/>
          <w:lang w:val="sq-AL"/>
        </w:rPr>
        <w:t>,</w:t>
      </w:r>
      <w:r w:rsidRPr="0034527E">
        <w:rPr>
          <w:sz w:val="18"/>
          <w:szCs w:val="18"/>
          <w:lang w:val="sq-AL"/>
        </w:rPr>
        <w:t xml:space="preserve"> i cili mori pjesë në gjyq për të mbrojtur të pandehurin në mungesë të tij, të ketë mundësinë të kryejë këtë detyrë (...).</w:t>
      </w:r>
    </w:p>
    <w:p w:rsidR="00892ECA" w:rsidRPr="0034527E" w:rsidRDefault="00892ECA" w:rsidP="00892ECA">
      <w:pPr>
        <w:pStyle w:val="Paragrafi"/>
        <w:rPr>
          <w:sz w:val="18"/>
          <w:szCs w:val="18"/>
          <w:lang w:val="sq-AL"/>
        </w:rPr>
      </w:pPr>
      <w:r w:rsidRPr="0034527E">
        <w:rPr>
          <w:sz w:val="18"/>
          <w:szCs w:val="18"/>
          <w:lang w:val="sq-AL"/>
        </w:rPr>
        <w:t>94. Ndërkohë që çdo personi të akuzuar për një vepër penale i njihet e drejta “të mbrohet vetë ose nga një avokat ...”, neni 6 3 (c) nuk specifikon mënyrën se si ushtrohet kjo e drejtë. Për rrjedhojë, janë pikërisht shtetet kontraktuese që zgjedhin mjetin për të garantuar sigurimin e kësaj të drejte në sistemin e tyre gjyqësor, ku detyra e Gjykatës është të sigurojë nëse metoda e zgjedhur prej tyre është në përputhje me kërkesat për një gjykim të drejtë (...). Në lidhje me këtë, duhet të kujtohet se Konventa është hartuar “të garantojë jo të drejtat që janë teorike ose zhgënjyese, por të drejtat që janë praktike dhe efektive” dhe se përcaktimi i avokatit nuk siguron në vetvete efektivitetin e ndihmës që ai duhet t’i japë të pandehurit (...).</w:t>
      </w:r>
    </w:p>
    <w:p w:rsidR="00892ECA" w:rsidRPr="0034527E" w:rsidRDefault="00892ECA" w:rsidP="00892ECA">
      <w:pPr>
        <w:pStyle w:val="Paragrafi"/>
        <w:rPr>
          <w:sz w:val="18"/>
          <w:szCs w:val="18"/>
          <w:lang w:val="sq-AL"/>
        </w:rPr>
      </w:pPr>
      <w:r w:rsidRPr="0034527E">
        <w:rPr>
          <w:sz w:val="18"/>
          <w:szCs w:val="18"/>
          <w:lang w:val="sq-AL"/>
        </w:rPr>
        <w:t xml:space="preserve">95. </w:t>
      </w:r>
      <w:r>
        <w:rPr>
          <w:sz w:val="18"/>
          <w:szCs w:val="18"/>
          <w:lang w:val="sq-AL"/>
        </w:rPr>
        <w:t>Megjithatë, s</w:t>
      </w:r>
      <w:r w:rsidRPr="0034527E">
        <w:rPr>
          <w:sz w:val="18"/>
          <w:szCs w:val="18"/>
          <w:lang w:val="sq-AL"/>
        </w:rPr>
        <w:t xml:space="preserve">hteti nuk mund të jetë përgjegjës për çdo mangësi të avokatit të caktuar për ndihmë ligjore ose të pandehurit. Nga pavarësia e profesionit ligjor nga shteti, rrjedh se sjellja e mbrojtjes është në thelb çështje ndërmjet të pandehurit dhe avokatit të tij, nëse është caktuar nëpërmjet skemës së ndihmës ligjore apo është financuar privatisht (...). Sipas nenit 6 § 3 (c), autoritetet e brendshme kompetente duhet të ndërhyjnë vetëm në rast se është treguar ose në ndonjë mënyrë tjetër është sjellë </w:t>
      </w:r>
      <w:proofErr w:type="spellStart"/>
      <w:r w:rsidRPr="0034527E">
        <w:rPr>
          <w:sz w:val="18"/>
          <w:szCs w:val="18"/>
          <w:lang w:val="sq-AL"/>
        </w:rPr>
        <w:t>mjaftueshmërisht</w:t>
      </w:r>
      <w:proofErr w:type="spellEnd"/>
      <w:r w:rsidRPr="0034527E">
        <w:rPr>
          <w:sz w:val="18"/>
          <w:szCs w:val="18"/>
          <w:lang w:val="sq-AL"/>
        </w:rPr>
        <w:t xml:space="preserve"> në vëmendjen e tyre, mungesa e ndihmës ligjore për të siguruar përfaqësimin efektiv (...). “ </w:t>
      </w:r>
    </w:p>
    <w:p w:rsidR="00892ECA" w:rsidRPr="00D645D1" w:rsidRDefault="00892ECA" w:rsidP="00892ECA">
      <w:pPr>
        <w:pStyle w:val="Paragrafi"/>
        <w:rPr>
          <w:szCs w:val="21"/>
          <w:lang w:val="sq-AL"/>
        </w:rPr>
      </w:pPr>
      <w:r w:rsidRPr="00D645D1">
        <w:rPr>
          <w:szCs w:val="21"/>
          <w:lang w:val="sq-AL"/>
        </w:rPr>
        <w:t>62.</w:t>
      </w:r>
      <w:r>
        <w:rPr>
          <w:szCs w:val="21"/>
          <w:lang w:val="sq-AL"/>
        </w:rPr>
        <w:t xml:space="preserve"> </w:t>
      </w:r>
      <w:r w:rsidRPr="00D645D1">
        <w:rPr>
          <w:szCs w:val="21"/>
          <w:lang w:val="sq-AL"/>
        </w:rPr>
        <w:t xml:space="preserve">Gjykata thekson më tej se garancitë e shprehura në paragrafin 3 të nenit 6 janë aspekte specifike të së drejtës për një gjykim të drejtë përcaktuar në paragrafin 1 (shih </w:t>
      </w:r>
      <w:proofErr w:type="spellStart"/>
      <w:r w:rsidRPr="00A07A31">
        <w:rPr>
          <w:i/>
          <w:szCs w:val="21"/>
          <w:lang w:val="sq-AL"/>
        </w:rPr>
        <w:t>Edwards</w:t>
      </w:r>
      <w:proofErr w:type="spellEnd"/>
      <w:r w:rsidRPr="00A07A31">
        <w:rPr>
          <w:i/>
          <w:szCs w:val="21"/>
          <w:lang w:val="sq-AL"/>
        </w:rPr>
        <w:t xml:space="preserve"> k. Mbretërisë së Bashkuar</w:t>
      </w:r>
      <w:r w:rsidRPr="00D645D1">
        <w:rPr>
          <w:szCs w:val="21"/>
          <w:lang w:val="sq-AL"/>
        </w:rPr>
        <w:t xml:space="preserve">, 16 </w:t>
      </w:r>
      <w:r>
        <w:rPr>
          <w:szCs w:val="21"/>
          <w:lang w:val="sq-AL"/>
        </w:rPr>
        <w:t>d</w:t>
      </w:r>
      <w:r w:rsidRPr="00D645D1">
        <w:rPr>
          <w:szCs w:val="21"/>
          <w:lang w:val="sq-AL"/>
        </w:rPr>
        <w:t xml:space="preserve">hjetor 1992, §33, </w:t>
      </w:r>
      <w:r>
        <w:rPr>
          <w:szCs w:val="21"/>
          <w:lang w:val="sq-AL"/>
        </w:rPr>
        <w:t>s</w:t>
      </w:r>
      <w:r w:rsidRPr="00D645D1">
        <w:rPr>
          <w:szCs w:val="21"/>
          <w:lang w:val="sq-AL"/>
        </w:rPr>
        <w:t>eria A nr. 247-B).</w:t>
      </w:r>
    </w:p>
    <w:p w:rsidR="00892ECA" w:rsidRPr="00D645D1" w:rsidRDefault="00892ECA" w:rsidP="00892ECA">
      <w:pPr>
        <w:pStyle w:val="Paragrafi"/>
        <w:rPr>
          <w:szCs w:val="21"/>
          <w:lang w:val="sq-AL"/>
        </w:rPr>
      </w:pPr>
      <w:r w:rsidRPr="00D645D1">
        <w:rPr>
          <w:szCs w:val="21"/>
          <w:lang w:val="sq-AL"/>
        </w:rPr>
        <w:t>63.</w:t>
      </w:r>
      <w:r>
        <w:rPr>
          <w:szCs w:val="21"/>
          <w:lang w:val="sq-AL"/>
        </w:rPr>
        <w:t xml:space="preserve"> </w:t>
      </w:r>
      <w:r w:rsidRPr="00D645D1">
        <w:rPr>
          <w:szCs w:val="21"/>
          <w:lang w:val="sq-AL"/>
        </w:rPr>
        <w:t xml:space="preserve">Në çështjen në fjalë, nuk është kundërshtuar nga palët se i pandehuri është gjykuar dhe dënuar në mungesë. Po kështu, nuk është treguar se ai kishte dijeni të mjaftueshme për procedimet ligjore kundër tij. Në të vërtetë, është argumentuar se ai ishte njoftuar për dënimin e tij </w:t>
      </w:r>
      <w:r w:rsidRPr="00A07A31">
        <w:rPr>
          <w:i/>
          <w:szCs w:val="21"/>
          <w:lang w:val="sq-AL"/>
        </w:rPr>
        <w:t xml:space="preserve">në mungesë </w:t>
      </w:r>
      <w:r w:rsidRPr="00D645D1">
        <w:rPr>
          <w:szCs w:val="21"/>
          <w:lang w:val="sq-AL"/>
        </w:rPr>
        <w:t xml:space="preserve">vetëm më 3 </w:t>
      </w:r>
      <w:r>
        <w:rPr>
          <w:szCs w:val="21"/>
          <w:lang w:val="sq-AL"/>
        </w:rPr>
        <w:t>q</w:t>
      </w:r>
      <w:r w:rsidRPr="00D645D1">
        <w:rPr>
          <w:szCs w:val="21"/>
          <w:lang w:val="sq-AL"/>
        </w:rPr>
        <w:t>ershor 2006, kur u arrestua nga a</w:t>
      </w:r>
      <w:r>
        <w:rPr>
          <w:szCs w:val="21"/>
          <w:lang w:val="sq-AL"/>
        </w:rPr>
        <w:t>utoritetet t</w:t>
      </w:r>
      <w:r w:rsidRPr="00D645D1">
        <w:rPr>
          <w:szCs w:val="21"/>
          <w:lang w:val="sq-AL"/>
        </w:rPr>
        <w:t>urke. Gjithashtu</w:t>
      </w:r>
      <w:r>
        <w:rPr>
          <w:szCs w:val="21"/>
          <w:lang w:val="sq-AL"/>
        </w:rPr>
        <w:t>,</w:t>
      </w:r>
      <w:r w:rsidRPr="00D645D1">
        <w:rPr>
          <w:szCs w:val="21"/>
          <w:lang w:val="sq-AL"/>
        </w:rPr>
        <w:t xml:space="preserve"> nuk është treguar se në mënyrë të shprehur apo nënkuptuar ai ka autorizuar anëtarët e familjes të bëjnë ankimet në apel ose në mënyrë të qartë ka hequr dorë nga e drejta e tij për t’u paraqitur në gjyq duke iu shmangur në mënyrë të qëllimshme drejtësisë. Sipas së drejtës së brendshme, ankuesi nuk ka pasur mundësi të kërkojë rigjykimin e çështjes së tij (shih paragrafët 48-57 më lart).</w:t>
      </w:r>
      <w:r>
        <w:rPr>
          <w:szCs w:val="21"/>
          <w:lang w:val="sq-AL"/>
        </w:rPr>
        <w:t xml:space="preserve"> </w:t>
      </w:r>
    </w:p>
    <w:p w:rsidR="00892ECA" w:rsidRPr="00D645D1" w:rsidRDefault="00892ECA" w:rsidP="00892ECA">
      <w:pPr>
        <w:pStyle w:val="Paragrafi"/>
        <w:rPr>
          <w:szCs w:val="21"/>
          <w:lang w:val="sq-AL"/>
        </w:rPr>
      </w:pPr>
      <w:r w:rsidRPr="00D645D1">
        <w:rPr>
          <w:szCs w:val="21"/>
          <w:lang w:val="sq-AL"/>
        </w:rPr>
        <w:t>64.</w:t>
      </w:r>
      <w:r>
        <w:rPr>
          <w:szCs w:val="21"/>
          <w:lang w:val="sq-AL"/>
        </w:rPr>
        <w:t xml:space="preserve"> </w:t>
      </w:r>
      <w:r w:rsidRPr="00D645D1">
        <w:rPr>
          <w:szCs w:val="21"/>
          <w:lang w:val="sq-AL"/>
        </w:rPr>
        <w:t>Sa më sipër, Gjykata konstaton se ankuesi nuk kishte mundësinë të përftonte një përcaktim të ri të meritave të akuzave kundër tij nga një gjykatë</w:t>
      </w:r>
      <w:r>
        <w:rPr>
          <w:szCs w:val="21"/>
          <w:lang w:val="sq-AL"/>
        </w:rPr>
        <w:t>,</w:t>
      </w:r>
      <w:r w:rsidRPr="00D645D1">
        <w:rPr>
          <w:szCs w:val="21"/>
          <w:lang w:val="sq-AL"/>
        </w:rPr>
        <w:t xml:space="preserve"> e cila do ta dëgjonte atë gjatë procedimeve në përputhje me garancitë e drejtësisë të nenit 6. </w:t>
      </w:r>
    </w:p>
    <w:p w:rsidR="00892ECA" w:rsidRPr="00D645D1" w:rsidRDefault="00892ECA" w:rsidP="00892ECA">
      <w:pPr>
        <w:pStyle w:val="Paragrafi"/>
        <w:rPr>
          <w:szCs w:val="21"/>
          <w:lang w:val="sq-AL"/>
        </w:rPr>
      </w:pPr>
      <w:r w:rsidRPr="00D645D1">
        <w:rPr>
          <w:szCs w:val="21"/>
          <w:lang w:val="sq-AL"/>
        </w:rPr>
        <w:lastRenderedPageBreak/>
        <w:t>65.</w:t>
      </w:r>
      <w:r>
        <w:rPr>
          <w:szCs w:val="21"/>
          <w:lang w:val="sq-AL"/>
        </w:rPr>
        <w:t xml:space="preserve"> </w:t>
      </w:r>
      <w:r w:rsidRPr="00D645D1">
        <w:rPr>
          <w:szCs w:val="21"/>
          <w:lang w:val="sq-AL"/>
        </w:rPr>
        <w:t>Për rrjedhojë</w:t>
      </w:r>
      <w:r>
        <w:rPr>
          <w:szCs w:val="21"/>
          <w:lang w:val="sq-AL"/>
        </w:rPr>
        <w:t>,</w:t>
      </w:r>
      <w:r w:rsidRPr="00D645D1">
        <w:rPr>
          <w:szCs w:val="21"/>
          <w:lang w:val="sq-AL"/>
        </w:rPr>
        <w:t xml:space="preserve"> ka pasur shkelje të nenit 6 të Konventës.</w:t>
      </w:r>
    </w:p>
    <w:p w:rsidR="00892ECA" w:rsidRPr="00D645D1" w:rsidRDefault="00892ECA" w:rsidP="00892ECA">
      <w:pPr>
        <w:pStyle w:val="Paragrafi"/>
        <w:rPr>
          <w:szCs w:val="21"/>
          <w:lang w:val="sq-AL"/>
        </w:rPr>
      </w:pPr>
      <w:r w:rsidRPr="00D645D1">
        <w:rPr>
          <w:szCs w:val="21"/>
          <w:lang w:val="sq-AL"/>
        </w:rPr>
        <w:t xml:space="preserve">II. SHKELJE TË TJERA TË PRETENDUARA TË KONVENTËS </w:t>
      </w:r>
    </w:p>
    <w:p w:rsidR="00892ECA" w:rsidRPr="00D645D1" w:rsidRDefault="00892ECA" w:rsidP="00892ECA">
      <w:pPr>
        <w:pStyle w:val="Paragrafi"/>
        <w:rPr>
          <w:szCs w:val="21"/>
          <w:lang w:val="sq-AL"/>
        </w:rPr>
      </w:pPr>
      <w:r w:rsidRPr="00D645D1">
        <w:rPr>
          <w:szCs w:val="21"/>
          <w:lang w:val="sq-AL"/>
        </w:rPr>
        <w:t>66.</w:t>
      </w:r>
      <w:r>
        <w:rPr>
          <w:szCs w:val="21"/>
          <w:lang w:val="sq-AL"/>
        </w:rPr>
        <w:t xml:space="preserve"> </w:t>
      </w:r>
      <w:r w:rsidRPr="00D645D1">
        <w:rPr>
          <w:szCs w:val="21"/>
          <w:lang w:val="sq-AL"/>
        </w:rPr>
        <w:t>Ankuesi ngriti ankime sipas nenit 5 §§ 1 dhe 2, nenit 6 § 2</w:t>
      </w:r>
      <w:r>
        <w:rPr>
          <w:szCs w:val="21"/>
          <w:lang w:val="sq-AL"/>
        </w:rPr>
        <w:t>,</w:t>
      </w:r>
      <w:r w:rsidRPr="00D645D1">
        <w:rPr>
          <w:szCs w:val="21"/>
          <w:lang w:val="sq-AL"/>
        </w:rPr>
        <w:t xml:space="preserve"> si dhe nenit 7 të Konventës,</w:t>
      </w:r>
      <w:r>
        <w:rPr>
          <w:szCs w:val="21"/>
          <w:lang w:val="sq-AL"/>
        </w:rPr>
        <w:t xml:space="preserve"> </w:t>
      </w:r>
      <w:r w:rsidRPr="00D645D1">
        <w:rPr>
          <w:szCs w:val="21"/>
          <w:lang w:val="sq-AL"/>
        </w:rPr>
        <w:t xml:space="preserve">të ngjashme me ato të ngritura nga dy prej të bashkëpandehurve të tij në rastet </w:t>
      </w:r>
      <w:proofErr w:type="spellStart"/>
      <w:r w:rsidRPr="00712CB9">
        <w:rPr>
          <w:i/>
          <w:szCs w:val="21"/>
          <w:lang w:val="sq-AL"/>
        </w:rPr>
        <w:t>Haxhia</w:t>
      </w:r>
      <w:proofErr w:type="spellEnd"/>
      <w:r w:rsidRPr="00D645D1">
        <w:rPr>
          <w:szCs w:val="21"/>
          <w:lang w:val="sq-AL"/>
        </w:rPr>
        <w:t xml:space="preserve">, cituar më lart, i cili akoma nuk ka marrë formë të prerë dhe </w:t>
      </w:r>
      <w:proofErr w:type="spellStart"/>
      <w:r w:rsidRPr="005A1FEB">
        <w:rPr>
          <w:i/>
          <w:szCs w:val="21"/>
          <w:lang w:val="sq-AL"/>
        </w:rPr>
        <w:t>Mulosmani</w:t>
      </w:r>
      <w:proofErr w:type="spellEnd"/>
      <w:r w:rsidRPr="00D645D1">
        <w:rPr>
          <w:szCs w:val="21"/>
          <w:lang w:val="sq-AL"/>
        </w:rPr>
        <w:t>, cituar më lart, i cili akoma nuk ka marrë formë të prerë.</w:t>
      </w:r>
    </w:p>
    <w:p w:rsidR="00892ECA" w:rsidRPr="00D645D1" w:rsidRDefault="00892ECA" w:rsidP="00892ECA">
      <w:pPr>
        <w:pStyle w:val="Paragrafi"/>
        <w:rPr>
          <w:szCs w:val="21"/>
          <w:lang w:val="sq-AL"/>
        </w:rPr>
      </w:pPr>
      <w:r w:rsidRPr="00D645D1">
        <w:rPr>
          <w:szCs w:val="21"/>
          <w:lang w:val="sq-AL"/>
        </w:rPr>
        <w:t>67.</w:t>
      </w:r>
      <w:r>
        <w:rPr>
          <w:szCs w:val="21"/>
          <w:lang w:val="sq-AL"/>
        </w:rPr>
        <w:t xml:space="preserve"> </w:t>
      </w:r>
      <w:r w:rsidRPr="00D645D1">
        <w:rPr>
          <w:szCs w:val="21"/>
          <w:lang w:val="sq-AL"/>
        </w:rPr>
        <w:t xml:space="preserve">Gjykata ka shqyrtuar ankimet e mësipërme të parashtruara nga ankuesi. Megjithatë, në dritën e të gjitha materialeve që posedon, dhe për çështjet e </w:t>
      </w:r>
      <w:proofErr w:type="spellStart"/>
      <w:r w:rsidRPr="00D645D1">
        <w:rPr>
          <w:szCs w:val="21"/>
          <w:lang w:val="sq-AL"/>
        </w:rPr>
        <w:t>ankimuara</w:t>
      </w:r>
      <w:proofErr w:type="spellEnd"/>
      <w:r>
        <w:rPr>
          <w:szCs w:val="21"/>
          <w:lang w:val="sq-AL"/>
        </w:rPr>
        <w:t>,</w:t>
      </w:r>
      <w:r w:rsidRPr="00D645D1">
        <w:rPr>
          <w:szCs w:val="21"/>
          <w:lang w:val="sq-AL"/>
        </w:rPr>
        <w:t xml:space="preserve"> të cilat janë në kompetencë të saj, Gjykata konstaton se ato nuk zbulojnë asnjë element të shkeljes të </w:t>
      </w:r>
      <w:proofErr w:type="spellStart"/>
      <w:r w:rsidRPr="00D645D1">
        <w:rPr>
          <w:szCs w:val="21"/>
          <w:lang w:val="sq-AL"/>
        </w:rPr>
        <w:t>të</w:t>
      </w:r>
      <w:proofErr w:type="spellEnd"/>
      <w:r w:rsidRPr="00D645D1">
        <w:rPr>
          <w:szCs w:val="21"/>
          <w:lang w:val="sq-AL"/>
        </w:rPr>
        <w:t xml:space="preserve"> drejtave dhe lirive të përcaktuara në Konventë apo protokollet e saj. Rezulton se kjo pjesë e ankimit është haptazi e pabazuar dhe duhet të rrëzohet në përputhje me </w:t>
      </w:r>
      <w:r w:rsidRPr="005B4AE1">
        <w:rPr>
          <w:szCs w:val="21"/>
          <w:lang w:val="sq-AL"/>
        </w:rPr>
        <w:t>neni</w:t>
      </w:r>
      <w:r w:rsidRPr="00D645D1">
        <w:rPr>
          <w:szCs w:val="21"/>
          <w:lang w:val="sq-AL"/>
        </w:rPr>
        <w:t xml:space="preserve">n 35 §§ 3 (a) dhe 4 të Konventës. </w:t>
      </w:r>
    </w:p>
    <w:p w:rsidR="00892ECA" w:rsidRPr="00D645D1" w:rsidRDefault="00892ECA" w:rsidP="00892ECA">
      <w:pPr>
        <w:pStyle w:val="Paragrafi"/>
        <w:rPr>
          <w:szCs w:val="21"/>
          <w:lang w:val="sq-AL"/>
        </w:rPr>
      </w:pPr>
      <w:r w:rsidRPr="00D645D1">
        <w:rPr>
          <w:szCs w:val="21"/>
          <w:lang w:val="sq-AL"/>
        </w:rPr>
        <w:t>III.</w:t>
      </w:r>
      <w:r>
        <w:rPr>
          <w:szCs w:val="21"/>
          <w:lang w:val="sq-AL"/>
        </w:rPr>
        <w:t xml:space="preserve"> </w:t>
      </w:r>
      <w:r w:rsidRPr="00D645D1">
        <w:rPr>
          <w:szCs w:val="21"/>
          <w:lang w:val="sq-AL"/>
        </w:rPr>
        <w:t>ZBATIMI I NENIT 41 TË KONVENTËS</w:t>
      </w:r>
    </w:p>
    <w:p w:rsidR="00892ECA" w:rsidRPr="00D645D1" w:rsidRDefault="00892ECA" w:rsidP="00892ECA">
      <w:pPr>
        <w:pStyle w:val="Paragrafi"/>
        <w:rPr>
          <w:szCs w:val="21"/>
          <w:lang w:val="sq-AL"/>
        </w:rPr>
      </w:pPr>
      <w:r w:rsidRPr="00D645D1">
        <w:rPr>
          <w:szCs w:val="21"/>
          <w:lang w:val="sq-AL"/>
        </w:rPr>
        <w:t>68.</w:t>
      </w:r>
      <w:r>
        <w:rPr>
          <w:szCs w:val="21"/>
          <w:lang w:val="sq-AL"/>
        </w:rPr>
        <w:t xml:space="preserve"> </w:t>
      </w:r>
      <w:r w:rsidRPr="00D645D1">
        <w:rPr>
          <w:szCs w:val="21"/>
          <w:lang w:val="sq-AL"/>
        </w:rPr>
        <w:t>Neni 41 i Konventës parashikon:</w:t>
      </w:r>
    </w:p>
    <w:p w:rsidR="00892ECA" w:rsidRPr="00863D16" w:rsidRDefault="00892ECA" w:rsidP="00892ECA">
      <w:pPr>
        <w:pStyle w:val="Paragrafi"/>
        <w:rPr>
          <w:sz w:val="18"/>
          <w:szCs w:val="18"/>
          <w:lang w:val="sq-AL"/>
        </w:rPr>
      </w:pPr>
      <w:r w:rsidRPr="00863D16">
        <w:rPr>
          <w:sz w:val="18"/>
          <w:szCs w:val="18"/>
          <w:lang w:val="sq-AL"/>
        </w:rPr>
        <w:t>“Kur Gjykata konstaton se ka pasur shkelje të Konventës apo të protokolleve të saj, dhe nëse e drejt</w:t>
      </w:r>
      <w:r>
        <w:rPr>
          <w:sz w:val="18"/>
          <w:szCs w:val="18"/>
          <w:lang w:val="sq-AL"/>
        </w:rPr>
        <w:t>a e brendshme e palës së lartë k</w:t>
      </w:r>
      <w:r w:rsidRPr="00863D16">
        <w:rPr>
          <w:sz w:val="18"/>
          <w:szCs w:val="18"/>
          <w:lang w:val="sq-AL"/>
        </w:rPr>
        <w:t>ontraktuese lejon të bëhet vetëm një ndreqje e pjesshme, Gjykata, kur është e nevojshme, i akordon shpërblim të drejtë palës së dëmtuar.”</w:t>
      </w:r>
    </w:p>
    <w:p w:rsidR="00892ECA" w:rsidRPr="00863D16" w:rsidRDefault="00892ECA" w:rsidP="00892ECA">
      <w:pPr>
        <w:pStyle w:val="Paragrafi"/>
        <w:rPr>
          <w:b/>
          <w:szCs w:val="21"/>
          <w:lang w:val="sq-AL"/>
        </w:rPr>
      </w:pPr>
      <w:r w:rsidRPr="00863D16">
        <w:rPr>
          <w:b/>
          <w:szCs w:val="21"/>
          <w:lang w:val="sq-AL"/>
        </w:rPr>
        <w:t>A. Dëmi</w:t>
      </w:r>
    </w:p>
    <w:p w:rsidR="00892ECA" w:rsidRPr="00D645D1" w:rsidRDefault="00892ECA" w:rsidP="00892ECA">
      <w:pPr>
        <w:pStyle w:val="Paragrafi"/>
        <w:rPr>
          <w:szCs w:val="21"/>
          <w:lang w:val="sq-AL"/>
        </w:rPr>
      </w:pPr>
      <w:r w:rsidRPr="00D645D1">
        <w:rPr>
          <w:szCs w:val="21"/>
          <w:lang w:val="sq-AL"/>
        </w:rPr>
        <w:t>69.</w:t>
      </w:r>
      <w:r>
        <w:rPr>
          <w:szCs w:val="21"/>
          <w:lang w:val="sq-AL"/>
        </w:rPr>
        <w:t xml:space="preserve"> </w:t>
      </w:r>
      <w:r w:rsidRPr="00D645D1">
        <w:rPr>
          <w:szCs w:val="21"/>
          <w:lang w:val="sq-AL"/>
        </w:rPr>
        <w:t>Ankuesi nuk parashtroi pretendime për dëmet. Për rrjedhojë, Gjykata vlerëson se nuk ka arsye t’i akordojë ndonjë shumë mbi këtë bazë.</w:t>
      </w:r>
    </w:p>
    <w:p w:rsidR="00892ECA" w:rsidRPr="00D645D1" w:rsidRDefault="00892ECA" w:rsidP="00892ECA">
      <w:pPr>
        <w:pStyle w:val="Paragrafi"/>
        <w:rPr>
          <w:szCs w:val="21"/>
          <w:lang w:val="sq-AL"/>
        </w:rPr>
      </w:pPr>
      <w:r w:rsidRPr="00D645D1">
        <w:rPr>
          <w:szCs w:val="21"/>
          <w:lang w:val="sq-AL"/>
        </w:rPr>
        <w:t xml:space="preserve">70. Gjykata përsërit konstatimet e saj në çështjen </w:t>
      </w:r>
      <w:r w:rsidRPr="00CC4062">
        <w:rPr>
          <w:i/>
          <w:szCs w:val="21"/>
          <w:lang w:val="sq-AL"/>
        </w:rPr>
        <w:t>Shkalla k. Shqipërisë</w:t>
      </w:r>
      <w:r w:rsidRPr="00D645D1">
        <w:rPr>
          <w:szCs w:val="21"/>
          <w:lang w:val="sq-AL"/>
        </w:rPr>
        <w:t xml:space="preserve"> (nr. 26866/05, §§ 77-79, 10 </w:t>
      </w:r>
      <w:r>
        <w:rPr>
          <w:szCs w:val="21"/>
          <w:lang w:val="sq-AL"/>
        </w:rPr>
        <w:t>m</w:t>
      </w:r>
      <w:r w:rsidRPr="00D645D1">
        <w:rPr>
          <w:szCs w:val="21"/>
          <w:lang w:val="sq-AL"/>
        </w:rPr>
        <w:t xml:space="preserve">aj 2011), se kur një ankues është dënuar në shkelje të </w:t>
      </w:r>
      <w:proofErr w:type="spellStart"/>
      <w:r w:rsidRPr="00D645D1">
        <w:rPr>
          <w:szCs w:val="21"/>
          <w:lang w:val="sq-AL"/>
        </w:rPr>
        <w:t>të</w:t>
      </w:r>
      <w:proofErr w:type="spellEnd"/>
      <w:r w:rsidRPr="00D645D1">
        <w:rPr>
          <w:szCs w:val="21"/>
          <w:lang w:val="sq-AL"/>
        </w:rPr>
        <w:t xml:space="preserve"> drejtave të tij të garantuara nga neni 6 i Konventës, forma më e përshtatshme e ndreqjes do të ishte që sa të jetë e mundur ankuesi të vendoset në pozicionin që do të kishte qenë nëse kjo dispozitë do të respektohej. Forma më e përshtatshme e ndreqjes, në parim, do të ishte gjykimi </w:t>
      </w:r>
      <w:r w:rsidRPr="005B4AE1">
        <w:rPr>
          <w:i/>
          <w:szCs w:val="21"/>
          <w:lang w:val="sq-AL"/>
        </w:rPr>
        <w:t xml:space="preserve">de </w:t>
      </w:r>
      <w:proofErr w:type="spellStart"/>
      <w:r w:rsidRPr="005B4AE1">
        <w:rPr>
          <w:i/>
          <w:szCs w:val="21"/>
          <w:lang w:val="sq-AL"/>
        </w:rPr>
        <w:t>novo</w:t>
      </w:r>
      <w:proofErr w:type="spellEnd"/>
      <w:r w:rsidRPr="00D645D1">
        <w:rPr>
          <w:szCs w:val="21"/>
          <w:lang w:val="sq-AL"/>
        </w:rPr>
        <w:t xml:space="preserve"> ose rifillimi i procedimeve nëse kërkohet (shih, gjithashtu, </w:t>
      </w:r>
      <w:proofErr w:type="spellStart"/>
      <w:r w:rsidRPr="00A07A31">
        <w:rPr>
          <w:i/>
          <w:szCs w:val="21"/>
          <w:lang w:val="sq-AL"/>
        </w:rPr>
        <w:t>Xheraj</w:t>
      </w:r>
      <w:proofErr w:type="spellEnd"/>
      <w:r w:rsidRPr="00A07A31">
        <w:rPr>
          <w:i/>
          <w:szCs w:val="21"/>
          <w:lang w:val="sq-AL"/>
        </w:rPr>
        <w:t xml:space="preserve"> k. Shqipërisë</w:t>
      </w:r>
      <w:r w:rsidRPr="00D645D1">
        <w:rPr>
          <w:szCs w:val="21"/>
          <w:lang w:val="sq-AL"/>
        </w:rPr>
        <w:t xml:space="preserve">, nr. 37959/02, § 82, 29 korrik 2008; </w:t>
      </w:r>
      <w:r w:rsidRPr="006868F2">
        <w:rPr>
          <w:i/>
          <w:szCs w:val="21"/>
          <w:lang w:val="sq-AL"/>
        </w:rPr>
        <w:t>Caka k. Shqipërisë</w:t>
      </w:r>
      <w:r w:rsidRPr="00D645D1">
        <w:rPr>
          <w:szCs w:val="21"/>
          <w:lang w:val="sq-AL"/>
        </w:rPr>
        <w:t xml:space="preserve">, nr. 44023/02, § 122, 8 dhjetor 2009, dhe </w:t>
      </w:r>
      <w:proofErr w:type="spellStart"/>
      <w:r w:rsidRPr="00A07A31">
        <w:rPr>
          <w:i/>
          <w:szCs w:val="21"/>
          <w:lang w:val="sq-AL"/>
        </w:rPr>
        <w:t>Laska</w:t>
      </w:r>
      <w:proofErr w:type="spellEnd"/>
      <w:r w:rsidRPr="00A07A31">
        <w:rPr>
          <w:i/>
          <w:szCs w:val="21"/>
          <w:lang w:val="sq-AL"/>
        </w:rPr>
        <w:t xml:space="preserve"> k. Shqipërisë</w:t>
      </w:r>
      <w:r w:rsidRPr="00D645D1">
        <w:rPr>
          <w:szCs w:val="21"/>
          <w:lang w:val="sq-AL"/>
        </w:rPr>
        <w:t>, cituar më lart, §§ 73-77).</w:t>
      </w:r>
    </w:p>
    <w:p w:rsidR="00892ECA" w:rsidRPr="00CC4062" w:rsidRDefault="00892ECA" w:rsidP="00892ECA">
      <w:pPr>
        <w:pStyle w:val="Paragrafi"/>
        <w:rPr>
          <w:b/>
          <w:szCs w:val="21"/>
          <w:lang w:val="sq-AL"/>
        </w:rPr>
      </w:pPr>
      <w:r w:rsidRPr="00CC4062">
        <w:rPr>
          <w:b/>
          <w:szCs w:val="21"/>
          <w:lang w:val="sq-AL"/>
        </w:rPr>
        <w:t>B. Kostot dhe shpenzimet</w:t>
      </w:r>
    </w:p>
    <w:p w:rsidR="00892ECA" w:rsidRPr="00D645D1" w:rsidRDefault="00892ECA" w:rsidP="00892ECA">
      <w:pPr>
        <w:pStyle w:val="Paragrafi"/>
        <w:rPr>
          <w:szCs w:val="21"/>
          <w:lang w:val="sq-AL"/>
        </w:rPr>
      </w:pPr>
      <w:r w:rsidRPr="00D645D1">
        <w:rPr>
          <w:szCs w:val="21"/>
          <w:lang w:val="sq-AL"/>
        </w:rPr>
        <w:t>71.</w:t>
      </w:r>
      <w:r>
        <w:rPr>
          <w:szCs w:val="21"/>
          <w:lang w:val="sq-AL"/>
        </w:rPr>
        <w:t xml:space="preserve"> </w:t>
      </w:r>
      <w:r w:rsidRPr="00D645D1">
        <w:rPr>
          <w:szCs w:val="21"/>
          <w:lang w:val="sq-AL"/>
        </w:rPr>
        <w:t>Ankuesi pretendoi 200,000 lekë (1,409 euro) për kostot dhe shpenzimet e bëra para kësaj Gjykate dhe 275,000 lekë (1,937 euro) për kostot dhe shpenzimet e bëra para gjykatave të brendshme.</w:t>
      </w:r>
    </w:p>
    <w:p w:rsidR="00892ECA" w:rsidRPr="00D645D1" w:rsidRDefault="00892ECA" w:rsidP="00892ECA">
      <w:pPr>
        <w:pStyle w:val="Paragrafi"/>
        <w:rPr>
          <w:szCs w:val="21"/>
          <w:lang w:val="sq-AL"/>
        </w:rPr>
      </w:pPr>
      <w:r w:rsidRPr="00D645D1">
        <w:rPr>
          <w:szCs w:val="21"/>
          <w:lang w:val="sq-AL"/>
        </w:rPr>
        <w:t>72.</w:t>
      </w:r>
      <w:r>
        <w:rPr>
          <w:szCs w:val="21"/>
          <w:lang w:val="sq-AL"/>
        </w:rPr>
        <w:t xml:space="preserve"> </w:t>
      </w:r>
      <w:r w:rsidRPr="00D645D1">
        <w:rPr>
          <w:szCs w:val="21"/>
          <w:lang w:val="sq-AL"/>
        </w:rPr>
        <w:t>Qeveria nuk parashtroi asnjë koment.</w:t>
      </w:r>
    </w:p>
    <w:p w:rsidR="00892ECA" w:rsidRDefault="00892ECA" w:rsidP="00892ECA">
      <w:pPr>
        <w:pStyle w:val="Paragrafi"/>
        <w:rPr>
          <w:b/>
          <w:szCs w:val="21"/>
          <w:lang w:val="sq-AL"/>
        </w:rPr>
      </w:pPr>
      <w:r w:rsidRPr="00D645D1">
        <w:rPr>
          <w:szCs w:val="21"/>
          <w:lang w:val="sq-AL"/>
        </w:rPr>
        <w:t>73.</w:t>
      </w:r>
      <w:r>
        <w:rPr>
          <w:szCs w:val="21"/>
          <w:lang w:val="sq-AL"/>
        </w:rPr>
        <w:t xml:space="preserve"> </w:t>
      </w:r>
      <w:r w:rsidRPr="00D645D1">
        <w:rPr>
          <w:szCs w:val="21"/>
          <w:lang w:val="sq-AL"/>
        </w:rPr>
        <w:t xml:space="preserve">Referuar praktikës ligjore të Gjykatës, ankuesi ka të drejtën e </w:t>
      </w:r>
      <w:proofErr w:type="spellStart"/>
      <w:r w:rsidRPr="00D645D1">
        <w:rPr>
          <w:szCs w:val="21"/>
          <w:lang w:val="sq-AL"/>
        </w:rPr>
        <w:t>rimbursimit</w:t>
      </w:r>
      <w:proofErr w:type="spellEnd"/>
      <w:r w:rsidRPr="00D645D1">
        <w:rPr>
          <w:szCs w:val="21"/>
          <w:lang w:val="sq-AL"/>
        </w:rPr>
        <w:t xml:space="preserve"> të kostove dhe shpenzimeve vetëm në masën që është provuar se ato janë shkaktuar në të vërtetë dhe domosdoshmërish dhe ishin të arsyeshme në masë. Në çështjen në fjalë, duke marrë parasysh faktin se nuk është vërtetuar qartë se ankuesi ka bërë shpenzimet e pretenduara para gjykatave të brendshme, Gjykata vlerëson të arsyeshme t’i akordojë shumën prej 1,400 euro</w:t>
      </w:r>
      <w:r>
        <w:rPr>
          <w:szCs w:val="21"/>
          <w:lang w:val="sq-AL"/>
        </w:rPr>
        <w:t>sh</w:t>
      </w:r>
      <w:r w:rsidRPr="00D645D1">
        <w:rPr>
          <w:szCs w:val="21"/>
          <w:lang w:val="sq-AL"/>
        </w:rPr>
        <w:t xml:space="preserve"> për procedimet para Gjykatës.</w:t>
      </w:r>
    </w:p>
    <w:p w:rsidR="00892ECA" w:rsidRPr="00A012CF" w:rsidRDefault="00892ECA" w:rsidP="00892ECA">
      <w:pPr>
        <w:pStyle w:val="Paragrafi"/>
        <w:rPr>
          <w:b/>
          <w:szCs w:val="21"/>
          <w:lang w:val="sq-AL"/>
        </w:rPr>
      </w:pPr>
      <w:r w:rsidRPr="00A012CF">
        <w:rPr>
          <w:b/>
          <w:szCs w:val="21"/>
          <w:lang w:val="sq-AL"/>
        </w:rPr>
        <w:t>C. Interesi i mospagimit</w:t>
      </w:r>
    </w:p>
    <w:p w:rsidR="00892ECA" w:rsidRPr="00D645D1" w:rsidRDefault="00892ECA" w:rsidP="00892ECA">
      <w:pPr>
        <w:pStyle w:val="Paragrafi"/>
        <w:rPr>
          <w:szCs w:val="21"/>
          <w:lang w:val="sq-AL"/>
        </w:rPr>
      </w:pPr>
      <w:r w:rsidRPr="00D645D1">
        <w:rPr>
          <w:szCs w:val="21"/>
          <w:lang w:val="sq-AL"/>
        </w:rPr>
        <w:t>74.</w:t>
      </w:r>
      <w:r>
        <w:rPr>
          <w:szCs w:val="21"/>
          <w:lang w:val="sq-AL"/>
        </w:rPr>
        <w:t xml:space="preserve"> </w:t>
      </w:r>
      <w:r w:rsidRPr="00D645D1">
        <w:rPr>
          <w:szCs w:val="21"/>
          <w:lang w:val="sq-AL"/>
        </w:rPr>
        <w:t xml:space="preserve">Gjykata çmon të nevojshme se interesi i mospagimit duhet të bazohet në nivelin </w:t>
      </w:r>
      <w:proofErr w:type="spellStart"/>
      <w:r w:rsidRPr="00D645D1">
        <w:rPr>
          <w:szCs w:val="21"/>
          <w:lang w:val="sq-AL"/>
        </w:rPr>
        <w:t>marxhinal</w:t>
      </w:r>
      <w:proofErr w:type="spellEnd"/>
      <w:r w:rsidRPr="00D645D1">
        <w:rPr>
          <w:szCs w:val="21"/>
          <w:lang w:val="sq-AL"/>
        </w:rPr>
        <w:t xml:space="preserve"> të huadhënies së Bankës Qendrore E</w:t>
      </w:r>
      <w:r>
        <w:rPr>
          <w:szCs w:val="21"/>
          <w:lang w:val="sq-AL"/>
        </w:rPr>
        <w:t>v</w:t>
      </w:r>
      <w:r w:rsidRPr="00D645D1">
        <w:rPr>
          <w:szCs w:val="21"/>
          <w:lang w:val="sq-AL"/>
        </w:rPr>
        <w:t>ropiane, të cilit duhet t’i shtohen 3 për qind.</w:t>
      </w:r>
    </w:p>
    <w:p w:rsidR="00892ECA" w:rsidRDefault="00892ECA" w:rsidP="00892ECA">
      <w:pPr>
        <w:pStyle w:val="Paragrafi"/>
        <w:rPr>
          <w:sz w:val="14"/>
          <w:szCs w:val="21"/>
          <w:lang w:val="sq-AL"/>
        </w:rPr>
      </w:pPr>
    </w:p>
    <w:p w:rsidR="00892ECA" w:rsidRPr="002C3827" w:rsidRDefault="00892ECA" w:rsidP="00892ECA">
      <w:pPr>
        <w:pStyle w:val="VENDOSI"/>
        <w:rPr>
          <w:lang w:val="sq-AL"/>
        </w:rPr>
      </w:pPr>
      <w:r w:rsidRPr="002C3827">
        <w:rPr>
          <w:lang w:val="sq-AL"/>
        </w:rPr>
        <w:t>PËR KËTO ARSYE, GJYKATA UNANIMISHT</w:t>
      </w:r>
    </w:p>
    <w:p w:rsidR="00892ECA" w:rsidRPr="00584F4A" w:rsidRDefault="00892ECA" w:rsidP="00892ECA">
      <w:pPr>
        <w:pStyle w:val="Paragrafi"/>
        <w:rPr>
          <w:sz w:val="14"/>
          <w:szCs w:val="21"/>
          <w:lang w:val="sq-AL"/>
        </w:rPr>
      </w:pPr>
    </w:p>
    <w:p w:rsidR="00892ECA" w:rsidRPr="00D645D1" w:rsidRDefault="00892ECA" w:rsidP="00892ECA">
      <w:pPr>
        <w:pStyle w:val="Paragrafi"/>
        <w:rPr>
          <w:szCs w:val="21"/>
          <w:lang w:val="sq-AL"/>
        </w:rPr>
      </w:pPr>
      <w:r w:rsidRPr="00D645D1">
        <w:rPr>
          <w:szCs w:val="21"/>
          <w:lang w:val="sq-AL"/>
        </w:rPr>
        <w:t>1.</w:t>
      </w:r>
      <w:r>
        <w:rPr>
          <w:szCs w:val="21"/>
          <w:lang w:val="sq-AL"/>
        </w:rPr>
        <w:t xml:space="preserve"> </w:t>
      </w:r>
      <w:r w:rsidRPr="00474924">
        <w:rPr>
          <w:i/>
          <w:szCs w:val="21"/>
          <w:lang w:val="sq-AL"/>
        </w:rPr>
        <w:t>Deklaron</w:t>
      </w:r>
      <w:r w:rsidRPr="00D645D1">
        <w:rPr>
          <w:szCs w:val="21"/>
          <w:lang w:val="sq-AL"/>
        </w:rPr>
        <w:t xml:space="preserve"> ankimin e ankuesit sipas nenit 6 të Konventës të pranueshëm lidhur me dënimin e tij </w:t>
      </w:r>
      <w:r w:rsidRPr="005A0D58">
        <w:rPr>
          <w:szCs w:val="21"/>
          <w:lang w:val="sq-AL"/>
        </w:rPr>
        <w:t>në mungesë</w:t>
      </w:r>
      <w:r w:rsidRPr="00A07A31">
        <w:rPr>
          <w:i/>
          <w:szCs w:val="21"/>
          <w:lang w:val="sq-AL"/>
        </w:rPr>
        <w:t xml:space="preserve"> </w:t>
      </w:r>
      <w:r w:rsidRPr="00D645D1">
        <w:rPr>
          <w:szCs w:val="21"/>
          <w:lang w:val="sq-AL"/>
        </w:rPr>
        <w:t>dhe pjesën e mbetur të ankimit të p</w:t>
      </w:r>
      <w:r>
        <w:rPr>
          <w:szCs w:val="21"/>
          <w:lang w:val="sq-AL"/>
        </w:rPr>
        <w:t>apranueshëm.</w:t>
      </w:r>
    </w:p>
    <w:p w:rsidR="00892ECA" w:rsidRPr="00D645D1" w:rsidRDefault="00892ECA" w:rsidP="00892ECA">
      <w:pPr>
        <w:pStyle w:val="Paragrafi"/>
        <w:rPr>
          <w:szCs w:val="21"/>
          <w:lang w:val="sq-AL"/>
        </w:rPr>
      </w:pPr>
      <w:r w:rsidRPr="00D645D1">
        <w:rPr>
          <w:szCs w:val="21"/>
          <w:lang w:val="sq-AL"/>
        </w:rPr>
        <w:t>2.</w:t>
      </w:r>
      <w:r>
        <w:rPr>
          <w:szCs w:val="21"/>
          <w:lang w:val="sq-AL"/>
        </w:rPr>
        <w:t xml:space="preserve"> </w:t>
      </w:r>
      <w:r w:rsidRPr="00474924">
        <w:rPr>
          <w:i/>
          <w:szCs w:val="21"/>
          <w:lang w:val="sq-AL"/>
        </w:rPr>
        <w:t>Vendos</w:t>
      </w:r>
      <w:r w:rsidRPr="00D645D1">
        <w:rPr>
          <w:szCs w:val="21"/>
          <w:lang w:val="sq-AL"/>
        </w:rPr>
        <w:t xml:space="preserve"> se ka pasur shkelje të neni</w:t>
      </w:r>
      <w:r>
        <w:rPr>
          <w:szCs w:val="21"/>
          <w:lang w:val="sq-AL"/>
        </w:rPr>
        <w:t>t 6 të Konventës.</w:t>
      </w:r>
    </w:p>
    <w:p w:rsidR="00892ECA" w:rsidRPr="00D645D1" w:rsidRDefault="00892ECA" w:rsidP="00892ECA">
      <w:pPr>
        <w:pStyle w:val="Paragrafi"/>
        <w:rPr>
          <w:szCs w:val="21"/>
          <w:lang w:val="sq-AL"/>
        </w:rPr>
      </w:pPr>
      <w:r w:rsidRPr="00D645D1">
        <w:rPr>
          <w:szCs w:val="21"/>
          <w:lang w:val="sq-AL"/>
        </w:rPr>
        <w:t>3.</w:t>
      </w:r>
      <w:r>
        <w:rPr>
          <w:szCs w:val="21"/>
          <w:lang w:val="sq-AL"/>
        </w:rPr>
        <w:t xml:space="preserve"> </w:t>
      </w:r>
      <w:r w:rsidRPr="00474924">
        <w:rPr>
          <w:i/>
          <w:szCs w:val="21"/>
          <w:lang w:val="sq-AL"/>
        </w:rPr>
        <w:t>Vendos</w:t>
      </w:r>
      <w:r>
        <w:rPr>
          <w:szCs w:val="21"/>
          <w:lang w:val="sq-AL"/>
        </w:rPr>
        <w:t>:</w:t>
      </w:r>
    </w:p>
    <w:p w:rsidR="00892ECA" w:rsidRPr="00D645D1" w:rsidRDefault="00892ECA" w:rsidP="00892ECA">
      <w:pPr>
        <w:pStyle w:val="Paragrafi"/>
        <w:rPr>
          <w:szCs w:val="21"/>
          <w:lang w:val="sq-AL"/>
        </w:rPr>
      </w:pPr>
      <w:r w:rsidRPr="00D645D1">
        <w:rPr>
          <w:szCs w:val="21"/>
          <w:lang w:val="sq-AL"/>
        </w:rPr>
        <w:t>a)</w:t>
      </w:r>
      <w:r>
        <w:rPr>
          <w:szCs w:val="21"/>
          <w:lang w:val="sq-AL"/>
        </w:rPr>
        <w:t xml:space="preserve"> </w:t>
      </w:r>
      <w:r w:rsidRPr="00D645D1">
        <w:rPr>
          <w:szCs w:val="21"/>
          <w:lang w:val="sq-AL"/>
        </w:rPr>
        <w:t xml:space="preserve">që </w:t>
      </w:r>
      <w:r>
        <w:rPr>
          <w:szCs w:val="21"/>
          <w:lang w:val="sq-AL"/>
        </w:rPr>
        <w:t>s</w:t>
      </w:r>
      <w:r w:rsidRPr="00D645D1">
        <w:rPr>
          <w:szCs w:val="21"/>
          <w:lang w:val="sq-AL"/>
        </w:rPr>
        <w:t>hteti i paditur t’i paguajë ankuesit, brenda tre muajve nga data e daljes së vendimit përfundimtar, në përputhje me nenin 44 § 2 të Konventës, 1,400 euro (një mijë e katërqind euro) për kostot dhe shpenzimet, plus çdo taksë që mund të vihet, të konvertuara në monedhën e brendshme në kursin e këmbimit në datën e pagesës;</w:t>
      </w:r>
    </w:p>
    <w:p w:rsidR="00892ECA" w:rsidRPr="00D645D1" w:rsidRDefault="00892ECA" w:rsidP="00892ECA">
      <w:pPr>
        <w:pStyle w:val="Paragrafi"/>
        <w:rPr>
          <w:szCs w:val="21"/>
          <w:lang w:val="sq-AL"/>
        </w:rPr>
      </w:pPr>
      <w:r w:rsidRPr="00D645D1">
        <w:rPr>
          <w:szCs w:val="21"/>
          <w:lang w:val="sq-AL"/>
        </w:rPr>
        <w:t>b)</w:t>
      </w:r>
      <w:r>
        <w:rPr>
          <w:szCs w:val="21"/>
          <w:lang w:val="sq-AL"/>
        </w:rPr>
        <w:t xml:space="preserve"> </w:t>
      </w:r>
      <w:r w:rsidRPr="00D645D1">
        <w:rPr>
          <w:szCs w:val="21"/>
          <w:lang w:val="sq-AL"/>
        </w:rPr>
        <w:t xml:space="preserve">që prej skadimit të periudhës prej tre muajsh të përmendur më lart deri në pagim, mbi shumat e mësipërme paguhen interesa të thjeshtë të barabartë me kursin </w:t>
      </w:r>
      <w:proofErr w:type="spellStart"/>
      <w:r w:rsidRPr="00D645D1">
        <w:rPr>
          <w:szCs w:val="21"/>
          <w:lang w:val="sq-AL"/>
        </w:rPr>
        <w:t>marxhinal</w:t>
      </w:r>
      <w:proofErr w:type="spellEnd"/>
      <w:r w:rsidRPr="00D645D1">
        <w:rPr>
          <w:szCs w:val="21"/>
          <w:lang w:val="sq-AL"/>
        </w:rPr>
        <w:t xml:space="preserve"> të huas të Bankës Qendrore E</w:t>
      </w:r>
      <w:r>
        <w:rPr>
          <w:szCs w:val="21"/>
          <w:lang w:val="sq-AL"/>
        </w:rPr>
        <w:t>v</w:t>
      </w:r>
      <w:r w:rsidRPr="00D645D1">
        <w:rPr>
          <w:szCs w:val="21"/>
          <w:lang w:val="sq-AL"/>
        </w:rPr>
        <w:t>ropiane gjatë periudhës</w:t>
      </w:r>
      <w:r>
        <w:rPr>
          <w:szCs w:val="21"/>
          <w:lang w:val="sq-AL"/>
        </w:rPr>
        <w:t xml:space="preserve"> së mospagimit, plus 3 për qind.</w:t>
      </w:r>
    </w:p>
    <w:p w:rsidR="00892ECA" w:rsidRPr="00D645D1" w:rsidRDefault="00892ECA" w:rsidP="00892ECA">
      <w:pPr>
        <w:pStyle w:val="Paragrafi"/>
        <w:rPr>
          <w:szCs w:val="21"/>
          <w:lang w:val="sq-AL"/>
        </w:rPr>
      </w:pPr>
      <w:r w:rsidRPr="00D645D1">
        <w:rPr>
          <w:szCs w:val="21"/>
          <w:lang w:val="sq-AL"/>
        </w:rPr>
        <w:t>4.</w:t>
      </w:r>
      <w:r>
        <w:rPr>
          <w:szCs w:val="21"/>
          <w:lang w:val="sq-AL"/>
        </w:rPr>
        <w:t xml:space="preserve"> </w:t>
      </w:r>
      <w:r w:rsidRPr="00474924">
        <w:rPr>
          <w:i/>
          <w:szCs w:val="21"/>
          <w:lang w:val="sq-AL"/>
        </w:rPr>
        <w:t>Rrëzon</w:t>
      </w:r>
      <w:r w:rsidRPr="00D645D1">
        <w:rPr>
          <w:szCs w:val="21"/>
          <w:lang w:val="sq-AL"/>
        </w:rPr>
        <w:t xml:space="preserve"> pjesën tjetër të mbetur të pretendimit të ankuesit për shpërblim të drejtë.</w:t>
      </w:r>
    </w:p>
    <w:p w:rsidR="00892ECA" w:rsidRPr="00D645D1" w:rsidRDefault="00892ECA" w:rsidP="00892ECA">
      <w:pPr>
        <w:pStyle w:val="Paragrafi"/>
        <w:rPr>
          <w:szCs w:val="21"/>
          <w:lang w:val="sq-AL"/>
        </w:rPr>
      </w:pPr>
      <w:r w:rsidRPr="00D645D1">
        <w:rPr>
          <w:szCs w:val="21"/>
          <w:lang w:val="sq-AL"/>
        </w:rPr>
        <w:lastRenderedPageBreak/>
        <w:t xml:space="preserve">Bërë në </w:t>
      </w:r>
      <w:r>
        <w:rPr>
          <w:szCs w:val="21"/>
          <w:lang w:val="sq-AL"/>
        </w:rPr>
        <w:t>anglisht</w:t>
      </w:r>
      <w:r w:rsidRPr="00D645D1">
        <w:rPr>
          <w:szCs w:val="21"/>
          <w:lang w:val="sq-AL"/>
        </w:rPr>
        <w:t xml:space="preserve"> dhe njoftuar me shkrim më 5 nëntor 2013, në përputhje me nenin 77 §§ 2 dhe 3 të rregullores së Gjykatës.</w:t>
      </w:r>
    </w:p>
    <w:p w:rsidR="00892ECA" w:rsidRPr="00584F4A" w:rsidRDefault="00892ECA" w:rsidP="00892ECA">
      <w:pPr>
        <w:pStyle w:val="Paragrafi"/>
        <w:rPr>
          <w:sz w:val="12"/>
          <w:szCs w:val="21"/>
          <w:lang w:val="sq-AL"/>
        </w:rPr>
      </w:pPr>
    </w:p>
    <w:p w:rsidR="00892ECA" w:rsidRPr="00D645D1" w:rsidRDefault="00892ECA" w:rsidP="00892ECA">
      <w:pPr>
        <w:pStyle w:val="Paragrafi"/>
        <w:jc w:val="left"/>
        <w:rPr>
          <w:szCs w:val="21"/>
          <w:lang w:val="sq-AL"/>
        </w:rPr>
      </w:pPr>
      <w:proofErr w:type="spellStart"/>
      <w:r w:rsidRPr="005A0D58">
        <w:rPr>
          <w:b/>
          <w:szCs w:val="21"/>
          <w:lang w:val="sq-AL"/>
        </w:rPr>
        <w:t>Françoise</w:t>
      </w:r>
      <w:proofErr w:type="spellEnd"/>
      <w:r w:rsidRPr="005A0D58">
        <w:rPr>
          <w:b/>
          <w:szCs w:val="21"/>
          <w:lang w:val="sq-AL"/>
        </w:rPr>
        <w:t xml:space="preserve"> </w:t>
      </w:r>
      <w:proofErr w:type="spellStart"/>
      <w:r w:rsidRPr="005A0D58">
        <w:rPr>
          <w:b/>
          <w:szCs w:val="21"/>
          <w:lang w:val="sq-AL"/>
        </w:rPr>
        <w:t>Elens-Passos</w:t>
      </w:r>
      <w:proofErr w:type="spellEnd"/>
      <w:r w:rsidRPr="005A0D58">
        <w:rPr>
          <w:b/>
          <w:szCs w:val="21"/>
          <w:lang w:val="sq-AL"/>
        </w:rPr>
        <w:tab/>
      </w:r>
      <w:r>
        <w:rPr>
          <w:b/>
          <w:szCs w:val="21"/>
          <w:lang w:val="sq-AL"/>
        </w:rPr>
        <w:tab/>
      </w:r>
      <w:r>
        <w:rPr>
          <w:b/>
          <w:szCs w:val="21"/>
          <w:lang w:val="sq-AL"/>
        </w:rPr>
        <w:tab/>
      </w:r>
      <w:r>
        <w:rPr>
          <w:b/>
          <w:szCs w:val="21"/>
          <w:lang w:val="sq-AL"/>
        </w:rPr>
        <w:tab/>
      </w:r>
      <w:r>
        <w:rPr>
          <w:b/>
          <w:szCs w:val="21"/>
          <w:lang w:val="sq-AL"/>
        </w:rPr>
        <w:tab/>
      </w:r>
      <w:r>
        <w:rPr>
          <w:b/>
          <w:szCs w:val="21"/>
          <w:lang w:val="sq-AL"/>
        </w:rPr>
        <w:tab/>
      </w:r>
      <w:proofErr w:type="spellStart"/>
      <w:r w:rsidRPr="005A0D58">
        <w:rPr>
          <w:b/>
          <w:szCs w:val="21"/>
          <w:lang w:val="sq-AL"/>
        </w:rPr>
        <w:t>Ineta</w:t>
      </w:r>
      <w:proofErr w:type="spellEnd"/>
      <w:r w:rsidRPr="005A0D58">
        <w:rPr>
          <w:b/>
          <w:szCs w:val="21"/>
          <w:lang w:val="sq-AL"/>
        </w:rPr>
        <w:t xml:space="preserve"> </w:t>
      </w:r>
      <w:proofErr w:type="spellStart"/>
      <w:r w:rsidRPr="005A0D58">
        <w:rPr>
          <w:b/>
          <w:szCs w:val="21"/>
          <w:lang w:val="sq-AL"/>
        </w:rPr>
        <w:t>Ziemele</w:t>
      </w:r>
      <w:proofErr w:type="spellEnd"/>
      <w:r>
        <w:rPr>
          <w:szCs w:val="21"/>
          <w:lang w:val="sq-AL"/>
        </w:rPr>
        <w:t xml:space="preserve"> </w:t>
      </w:r>
      <w:r w:rsidRPr="00D645D1">
        <w:rPr>
          <w:szCs w:val="21"/>
          <w:lang w:val="sq-AL"/>
        </w:rPr>
        <w:br/>
      </w:r>
      <w:r w:rsidRPr="00D645D1">
        <w:rPr>
          <w:szCs w:val="21"/>
          <w:lang w:val="sq-AL"/>
        </w:rPr>
        <w:tab/>
        <w:t>SEKRETAR</w:t>
      </w:r>
      <w:r w:rsidRPr="00D645D1">
        <w:rPr>
          <w:szCs w:val="21"/>
          <w:lang w:val="sq-AL"/>
        </w:rPr>
        <w:tab/>
      </w:r>
      <w:r>
        <w:rPr>
          <w:szCs w:val="21"/>
          <w:lang w:val="sq-AL"/>
        </w:rPr>
        <w:tab/>
        <w:t xml:space="preserve">   </w:t>
      </w:r>
      <w:r>
        <w:rPr>
          <w:szCs w:val="21"/>
          <w:lang w:val="sq-AL"/>
        </w:rPr>
        <w:tab/>
      </w:r>
      <w:r>
        <w:rPr>
          <w:szCs w:val="21"/>
          <w:lang w:val="sq-AL"/>
        </w:rPr>
        <w:tab/>
      </w:r>
      <w:r>
        <w:rPr>
          <w:szCs w:val="21"/>
          <w:lang w:val="sq-AL"/>
        </w:rPr>
        <w:tab/>
      </w:r>
      <w:r>
        <w:rPr>
          <w:szCs w:val="21"/>
          <w:lang w:val="sq-AL"/>
        </w:rPr>
        <w:tab/>
      </w:r>
      <w:r>
        <w:rPr>
          <w:szCs w:val="21"/>
          <w:lang w:val="sq-AL"/>
        </w:rPr>
        <w:tab/>
      </w:r>
      <w:r w:rsidRPr="00D645D1">
        <w:rPr>
          <w:szCs w:val="21"/>
          <w:lang w:val="sq-AL"/>
        </w:rPr>
        <w:t>KRYETAR</w:t>
      </w:r>
    </w:p>
    <w:p w:rsidR="00892ECA" w:rsidRDefault="00892ECA" w:rsidP="00892ECA">
      <w:pPr>
        <w:spacing w:after="0"/>
        <w:rPr>
          <w:rFonts w:ascii="CG Times" w:hAnsi="CG Times"/>
          <w:sz w:val="21"/>
          <w:szCs w:val="21"/>
          <w:lang w:val="sq-AL"/>
        </w:rPr>
      </w:pPr>
    </w:p>
    <w:p w:rsidR="00892ECA" w:rsidRDefault="00892ECA" w:rsidP="00892ECA">
      <w:pPr>
        <w:spacing w:after="0"/>
        <w:rPr>
          <w:rFonts w:ascii="CG Times" w:hAnsi="CG Times"/>
          <w:sz w:val="21"/>
          <w:szCs w:val="21"/>
          <w:lang w:val="sq-AL"/>
        </w:rPr>
      </w:pPr>
    </w:p>
    <w:p w:rsidR="00892ECA" w:rsidRPr="00D645D1" w:rsidRDefault="00892ECA" w:rsidP="00892ECA">
      <w:pPr>
        <w:spacing w:after="0"/>
        <w:rPr>
          <w:rFonts w:ascii="CG Times" w:hAnsi="CG Times"/>
          <w:sz w:val="21"/>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92ECA" w:rsidRPr="00D645D1" w:rsidRDefault="00892ECA" w:rsidP="00892ECA">
      <w:pPr>
        <w:pStyle w:val="Paragrafi"/>
        <w:rPr>
          <w:szCs w:val="21"/>
          <w:lang w:val="sq-AL"/>
        </w:rPr>
      </w:pPr>
    </w:p>
    <w:p w:rsidR="00850AF4" w:rsidRDefault="00850AF4"/>
    <w:sectPr w:rsidR="00850AF4" w:rsidSect="00850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2020603050405020304"/>
    <w:charset w:val="00"/>
    <w:family w:val="roman"/>
    <w:pitch w:val="variable"/>
    <w:sig w:usb0="00000287" w:usb1="00000000" w:usb2="00000000" w:usb3="00000000" w:csb0="0000009F" w:csb1="00000000"/>
  </w:font>
  <w:font w:name="Times">
    <w:panose1 w:val="02020603060405020304"/>
    <w:charset w:val="00"/>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nsid w:val="7BBE6CBD"/>
    <w:multiLevelType w:val="hybridMultilevel"/>
    <w:tmpl w:val="5B122094"/>
    <w:lvl w:ilvl="0" w:tplc="4FDAD2AA">
      <w:start w:val="1"/>
      <w:numFmt w:val="decimal"/>
      <w:pStyle w:val="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ECA"/>
    <w:rsid w:val="0034259E"/>
    <w:rsid w:val="00850AF4"/>
    <w:rsid w:val="00892ECA"/>
    <w:rsid w:val="00D312C6"/>
    <w:rsid w:val="00DB5969"/>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A95705-F38E-4BEF-B5B6-797B031A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AF4"/>
  </w:style>
  <w:style w:type="paragraph" w:styleId="Heading1">
    <w:name w:val="heading 1"/>
    <w:aliases w:val="Heading 1 Char1,Heading 1 Char1 Char,Heading 1 Char Char Char"/>
    <w:basedOn w:val="Normal"/>
    <w:next w:val="Normal"/>
    <w:link w:val="Heading1Char"/>
    <w:qFormat/>
    <w:rsid w:val="00892ECA"/>
    <w:pPr>
      <w:keepNext/>
      <w:spacing w:before="240" w:after="60" w:line="240" w:lineRule="auto"/>
      <w:ind w:firstLine="284"/>
      <w:jc w:val="both"/>
      <w:outlineLvl w:val="0"/>
    </w:pPr>
    <w:rPr>
      <w:rFonts w:ascii="Arial" w:eastAsia="MS Mincho" w:hAnsi="Arial" w:cs="Arial"/>
      <w:b/>
      <w:bCs/>
      <w:kern w:val="32"/>
      <w:sz w:val="32"/>
      <w:szCs w:val="32"/>
    </w:rPr>
  </w:style>
  <w:style w:type="paragraph" w:styleId="Heading2">
    <w:name w:val="heading 2"/>
    <w:basedOn w:val="Normal"/>
    <w:next w:val="Normal"/>
    <w:link w:val="Heading2Char1"/>
    <w:qFormat/>
    <w:rsid w:val="00892ECA"/>
    <w:pPr>
      <w:spacing w:before="200" w:after="0" w:line="240" w:lineRule="auto"/>
      <w:ind w:firstLine="284"/>
      <w:jc w:val="both"/>
      <w:outlineLvl w:val="1"/>
    </w:pPr>
    <w:rPr>
      <w:rFonts w:ascii="Cambria" w:eastAsia="MS Mincho" w:hAnsi="Cambria" w:cs="Cambria"/>
      <w:b/>
      <w:bCs/>
      <w:sz w:val="26"/>
      <w:szCs w:val="26"/>
    </w:rPr>
  </w:style>
  <w:style w:type="paragraph" w:styleId="Heading3">
    <w:name w:val="heading 3"/>
    <w:basedOn w:val="Normal"/>
    <w:next w:val="Normal"/>
    <w:link w:val="Heading3Char1"/>
    <w:qFormat/>
    <w:rsid w:val="00892ECA"/>
    <w:pPr>
      <w:spacing w:before="200" w:after="0" w:line="271" w:lineRule="auto"/>
      <w:ind w:firstLine="284"/>
      <w:jc w:val="both"/>
      <w:outlineLvl w:val="2"/>
    </w:pPr>
    <w:rPr>
      <w:rFonts w:ascii="Cambria" w:eastAsia="MS Mincho" w:hAnsi="Cambria" w:cs="Cambria"/>
      <w:b/>
      <w:bCs/>
      <w:sz w:val="24"/>
      <w:szCs w:val="24"/>
    </w:rPr>
  </w:style>
  <w:style w:type="paragraph" w:styleId="Heading4">
    <w:name w:val="heading 4"/>
    <w:basedOn w:val="Normal"/>
    <w:next w:val="Normal"/>
    <w:link w:val="Heading4Char"/>
    <w:qFormat/>
    <w:rsid w:val="00892ECA"/>
    <w:pPr>
      <w:spacing w:before="200" w:after="0" w:line="240" w:lineRule="auto"/>
      <w:ind w:firstLine="284"/>
      <w:jc w:val="both"/>
      <w:outlineLvl w:val="3"/>
    </w:pPr>
    <w:rPr>
      <w:rFonts w:ascii="Cambria" w:eastAsia="MS Mincho" w:hAnsi="Cambria" w:cs="Cambria"/>
      <w:b/>
      <w:bCs/>
      <w:i/>
      <w:iCs/>
      <w:sz w:val="24"/>
      <w:szCs w:val="24"/>
    </w:rPr>
  </w:style>
  <w:style w:type="paragraph" w:styleId="Heading5">
    <w:name w:val="heading 5"/>
    <w:basedOn w:val="Normal"/>
    <w:next w:val="Normal"/>
    <w:link w:val="Heading5Char"/>
    <w:qFormat/>
    <w:rsid w:val="00892ECA"/>
    <w:pPr>
      <w:spacing w:before="200" w:after="0" w:line="240" w:lineRule="auto"/>
      <w:ind w:firstLine="284"/>
      <w:jc w:val="both"/>
      <w:outlineLvl w:val="4"/>
    </w:pPr>
    <w:rPr>
      <w:rFonts w:ascii="Cambria" w:eastAsia="MS Mincho" w:hAnsi="Cambria" w:cs="Cambria"/>
      <w:b/>
      <w:bCs/>
      <w:color w:val="7F7F7F"/>
      <w:sz w:val="24"/>
      <w:szCs w:val="24"/>
    </w:rPr>
  </w:style>
  <w:style w:type="paragraph" w:styleId="Heading6">
    <w:name w:val="heading 6"/>
    <w:basedOn w:val="Normal"/>
    <w:next w:val="Normal"/>
    <w:link w:val="Heading6Char"/>
    <w:qFormat/>
    <w:rsid w:val="00892ECA"/>
    <w:pPr>
      <w:spacing w:after="0" w:line="271" w:lineRule="auto"/>
      <w:ind w:firstLine="284"/>
      <w:jc w:val="both"/>
      <w:outlineLvl w:val="5"/>
    </w:pPr>
    <w:rPr>
      <w:rFonts w:ascii="Cambria" w:eastAsia="MS Mincho" w:hAnsi="Cambria" w:cs="Cambria"/>
      <w:b/>
      <w:bCs/>
      <w:i/>
      <w:iCs/>
      <w:color w:val="7F7F7F"/>
      <w:sz w:val="24"/>
      <w:szCs w:val="24"/>
    </w:rPr>
  </w:style>
  <w:style w:type="paragraph" w:styleId="Heading7">
    <w:name w:val="heading 7"/>
    <w:basedOn w:val="Normal"/>
    <w:next w:val="Normal"/>
    <w:link w:val="Heading7Char"/>
    <w:qFormat/>
    <w:rsid w:val="00892ECA"/>
    <w:pPr>
      <w:spacing w:after="0" w:line="240" w:lineRule="auto"/>
      <w:ind w:firstLine="284"/>
      <w:jc w:val="both"/>
      <w:outlineLvl w:val="6"/>
    </w:pPr>
    <w:rPr>
      <w:rFonts w:ascii="Cambria" w:eastAsia="MS Mincho" w:hAnsi="Cambria" w:cs="Cambria"/>
      <w:i/>
      <w:iCs/>
      <w:sz w:val="24"/>
      <w:szCs w:val="24"/>
    </w:rPr>
  </w:style>
  <w:style w:type="paragraph" w:styleId="Heading8">
    <w:name w:val="heading 8"/>
    <w:basedOn w:val="Normal"/>
    <w:next w:val="Normal"/>
    <w:link w:val="Heading8Char"/>
    <w:qFormat/>
    <w:rsid w:val="00892ECA"/>
    <w:pPr>
      <w:spacing w:after="0" w:line="240" w:lineRule="auto"/>
      <w:ind w:firstLine="284"/>
      <w:jc w:val="both"/>
      <w:outlineLvl w:val="7"/>
    </w:pPr>
    <w:rPr>
      <w:rFonts w:ascii="Cambria" w:eastAsia="MS Mincho" w:hAnsi="Cambria" w:cs="Cambria"/>
      <w:sz w:val="20"/>
      <w:szCs w:val="20"/>
    </w:rPr>
  </w:style>
  <w:style w:type="paragraph" w:styleId="Heading9">
    <w:name w:val="heading 9"/>
    <w:basedOn w:val="Normal"/>
    <w:next w:val="Normal"/>
    <w:link w:val="Heading9Char"/>
    <w:qFormat/>
    <w:rsid w:val="00892ECA"/>
    <w:pPr>
      <w:spacing w:after="0" w:line="240" w:lineRule="auto"/>
      <w:ind w:firstLine="284"/>
      <w:jc w:val="both"/>
      <w:outlineLvl w:val="8"/>
    </w:pPr>
    <w:rPr>
      <w:rFonts w:ascii="Cambria" w:eastAsia="MS Mincho" w:hAnsi="Cambria" w:cs="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1,Heading 1 Char1 Char Char,Heading 1 Char Char Char Char"/>
    <w:basedOn w:val="DefaultParagraphFont"/>
    <w:link w:val="Heading1"/>
    <w:rsid w:val="00892ECA"/>
    <w:rPr>
      <w:rFonts w:ascii="Arial" w:eastAsia="MS Mincho" w:hAnsi="Arial" w:cs="Arial"/>
      <w:b/>
      <w:bCs/>
      <w:kern w:val="32"/>
      <w:sz w:val="32"/>
      <w:szCs w:val="32"/>
    </w:rPr>
  </w:style>
  <w:style w:type="character" w:customStyle="1" w:styleId="Heading2Char">
    <w:name w:val="Heading 2 Char"/>
    <w:basedOn w:val="DefaultParagraphFont"/>
    <w:rsid w:val="00892EC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rsid w:val="00892EC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892ECA"/>
    <w:rPr>
      <w:rFonts w:ascii="Cambria" w:eastAsia="MS Mincho" w:hAnsi="Cambria" w:cs="Cambria"/>
      <w:b/>
      <w:bCs/>
      <w:i/>
      <w:iCs/>
      <w:sz w:val="24"/>
      <w:szCs w:val="24"/>
    </w:rPr>
  </w:style>
  <w:style w:type="character" w:customStyle="1" w:styleId="Heading5Char">
    <w:name w:val="Heading 5 Char"/>
    <w:basedOn w:val="DefaultParagraphFont"/>
    <w:link w:val="Heading5"/>
    <w:rsid w:val="00892ECA"/>
    <w:rPr>
      <w:rFonts w:ascii="Cambria" w:eastAsia="MS Mincho" w:hAnsi="Cambria" w:cs="Cambria"/>
      <w:b/>
      <w:bCs/>
      <w:color w:val="7F7F7F"/>
      <w:sz w:val="24"/>
      <w:szCs w:val="24"/>
    </w:rPr>
  </w:style>
  <w:style w:type="character" w:customStyle="1" w:styleId="Heading6Char">
    <w:name w:val="Heading 6 Char"/>
    <w:basedOn w:val="DefaultParagraphFont"/>
    <w:link w:val="Heading6"/>
    <w:rsid w:val="00892ECA"/>
    <w:rPr>
      <w:rFonts w:ascii="Cambria" w:eastAsia="MS Mincho" w:hAnsi="Cambria" w:cs="Cambria"/>
      <w:b/>
      <w:bCs/>
      <w:i/>
      <w:iCs/>
      <w:color w:val="7F7F7F"/>
      <w:sz w:val="24"/>
      <w:szCs w:val="24"/>
    </w:rPr>
  </w:style>
  <w:style w:type="character" w:customStyle="1" w:styleId="Heading7Char">
    <w:name w:val="Heading 7 Char"/>
    <w:basedOn w:val="DefaultParagraphFont"/>
    <w:link w:val="Heading7"/>
    <w:rsid w:val="00892ECA"/>
    <w:rPr>
      <w:rFonts w:ascii="Cambria" w:eastAsia="MS Mincho" w:hAnsi="Cambria" w:cs="Cambria"/>
      <w:i/>
      <w:iCs/>
      <w:sz w:val="24"/>
      <w:szCs w:val="24"/>
    </w:rPr>
  </w:style>
  <w:style w:type="character" w:customStyle="1" w:styleId="Heading8Char">
    <w:name w:val="Heading 8 Char"/>
    <w:basedOn w:val="DefaultParagraphFont"/>
    <w:link w:val="Heading8"/>
    <w:rsid w:val="00892ECA"/>
    <w:rPr>
      <w:rFonts w:ascii="Cambria" w:eastAsia="MS Mincho" w:hAnsi="Cambria" w:cs="Cambria"/>
      <w:sz w:val="20"/>
      <w:szCs w:val="20"/>
    </w:rPr>
  </w:style>
  <w:style w:type="character" w:customStyle="1" w:styleId="Heading9Char">
    <w:name w:val="Heading 9 Char"/>
    <w:basedOn w:val="DefaultParagraphFont"/>
    <w:link w:val="Heading9"/>
    <w:rsid w:val="00892ECA"/>
    <w:rPr>
      <w:rFonts w:ascii="Cambria" w:eastAsia="MS Mincho" w:hAnsi="Cambria" w:cs="Cambria"/>
      <w:i/>
      <w:iCs/>
      <w:spacing w:val="5"/>
      <w:sz w:val="20"/>
      <w:szCs w:val="20"/>
    </w:rPr>
  </w:style>
  <w:style w:type="paragraph" w:styleId="Header">
    <w:name w:val="header"/>
    <w:basedOn w:val="Normal"/>
    <w:link w:val="HeaderChar"/>
    <w:uiPriority w:val="99"/>
    <w:unhideWhenUsed/>
    <w:rsid w:val="00892ECA"/>
    <w:pPr>
      <w:tabs>
        <w:tab w:val="center" w:pos="4680"/>
        <w:tab w:val="right" w:pos="9360"/>
      </w:tabs>
      <w:ind w:firstLine="284"/>
      <w:jc w:val="both"/>
    </w:pPr>
    <w:rPr>
      <w:rFonts w:ascii="Calibri" w:eastAsia="Calibri" w:hAnsi="Calibri" w:cs="Times New Roman"/>
    </w:rPr>
  </w:style>
  <w:style w:type="character" w:customStyle="1" w:styleId="HeaderChar">
    <w:name w:val="Header Char"/>
    <w:basedOn w:val="DefaultParagraphFont"/>
    <w:link w:val="Header"/>
    <w:uiPriority w:val="99"/>
    <w:rsid w:val="00892ECA"/>
    <w:rPr>
      <w:rFonts w:ascii="Calibri" w:eastAsia="Calibri" w:hAnsi="Calibri" w:cs="Times New Roman"/>
    </w:rPr>
  </w:style>
  <w:style w:type="paragraph" w:styleId="Footer">
    <w:name w:val="footer"/>
    <w:basedOn w:val="Normal"/>
    <w:link w:val="FooterChar"/>
    <w:unhideWhenUsed/>
    <w:rsid w:val="00892ECA"/>
    <w:pPr>
      <w:tabs>
        <w:tab w:val="center" w:pos="4680"/>
        <w:tab w:val="right" w:pos="9360"/>
      </w:tabs>
      <w:ind w:firstLine="284"/>
      <w:jc w:val="both"/>
    </w:pPr>
    <w:rPr>
      <w:rFonts w:ascii="Calibri" w:eastAsia="Calibri" w:hAnsi="Calibri" w:cs="Times New Roman"/>
    </w:rPr>
  </w:style>
  <w:style w:type="character" w:customStyle="1" w:styleId="FooterChar">
    <w:name w:val="Footer Char"/>
    <w:basedOn w:val="DefaultParagraphFont"/>
    <w:link w:val="Footer"/>
    <w:rsid w:val="00892ECA"/>
    <w:rPr>
      <w:rFonts w:ascii="Calibri" w:eastAsia="Calibri" w:hAnsi="Calibri" w:cs="Times New Roman"/>
    </w:rPr>
  </w:style>
  <w:style w:type="paragraph" w:styleId="BalloonText">
    <w:name w:val="Balloon Text"/>
    <w:basedOn w:val="Normal"/>
    <w:link w:val="BalloonTextChar"/>
    <w:semiHidden/>
    <w:unhideWhenUsed/>
    <w:rsid w:val="00892EC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92ECA"/>
    <w:rPr>
      <w:rFonts w:ascii="Tahoma" w:eastAsia="Times New Roman" w:hAnsi="Tahoma" w:cs="Tahoma"/>
      <w:sz w:val="16"/>
      <w:szCs w:val="16"/>
    </w:rPr>
  </w:style>
  <w:style w:type="paragraph" w:customStyle="1" w:styleId="Akti">
    <w:name w:val="Akti"/>
    <w:link w:val="AktiChar"/>
    <w:rsid w:val="00892ECA"/>
    <w:pPr>
      <w:keepNext/>
      <w:widowControl w:val="0"/>
      <w:spacing w:after="0" w:line="240" w:lineRule="auto"/>
      <w:ind w:firstLine="284"/>
      <w:jc w:val="center"/>
      <w:outlineLvl w:val="0"/>
    </w:pPr>
    <w:rPr>
      <w:rFonts w:ascii="CG Times" w:eastAsia="MS Mincho" w:hAnsi="CG Times" w:cs="CG Times"/>
      <w:b/>
      <w:bCs/>
      <w:caps/>
      <w:color w:val="000000"/>
      <w:sz w:val="21"/>
      <w:lang w:val="en-GB"/>
    </w:rPr>
  </w:style>
  <w:style w:type="paragraph" w:customStyle="1" w:styleId="Autoriteti">
    <w:name w:val="Autoriteti"/>
    <w:next w:val="Normal"/>
    <w:link w:val="AutoritetiChar"/>
    <w:rsid w:val="00892ECA"/>
    <w:pPr>
      <w:keepNext/>
      <w:widowControl w:val="0"/>
      <w:spacing w:after="0" w:line="240" w:lineRule="auto"/>
      <w:jc w:val="right"/>
    </w:pPr>
    <w:rPr>
      <w:rFonts w:ascii="CG Times" w:eastAsia="MS Mincho" w:hAnsi="CG Times" w:cs="CG Times"/>
      <w:caps/>
      <w:sz w:val="21"/>
      <w:lang w:val="en-GB"/>
    </w:rPr>
  </w:style>
  <w:style w:type="paragraph" w:customStyle="1" w:styleId="AutoritetiEmer">
    <w:name w:val="Autoriteti_Emer"/>
    <w:next w:val="Normal"/>
    <w:link w:val="AutoritetiEmerChar"/>
    <w:rsid w:val="00892ECA"/>
    <w:pPr>
      <w:widowControl w:val="0"/>
      <w:spacing w:after="0" w:line="240" w:lineRule="auto"/>
      <w:jc w:val="right"/>
    </w:pPr>
    <w:rPr>
      <w:rFonts w:ascii="CG Times" w:eastAsia="MS Mincho" w:hAnsi="CG Times" w:cs="Times New Roman"/>
      <w:b/>
      <w:bCs/>
      <w:sz w:val="21"/>
      <w:lang w:val="en-GB"/>
    </w:rPr>
  </w:style>
  <w:style w:type="paragraph" w:customStyle="1" w:styleId="NumriData">
    <w:name w:val="Numri_Data"/>
    <w:next w:val="Normal"/>
    <w:link w:val="NumriDataChar"/>
    <w:rsid w:val="00892ECA"/>
    <w:pPr>
      <w:keepNext/>
      <w:widowControl w:val="0"/>
      <w:spacing w:after="0" w:line="240" w:lineRule="auto"/>
      <w:ind w:firstLine="284"/>
      <w:jc w:val="center"/>
      <w:outlineLvl w:val="0"/>
    </w:pPr>
    <w:rPr>
      <w:rFonts w:ascii="CG Times" w:eastAsia="MS Mincho" w:hAnsi="CG Times" w:cs="CG Times"/>
      <w:b/>
      <w:bCs/>
      <w:sz w:val="21"/>
      <w:lang w:val="en-GB"/>
    </w:rPr>
  </w:style>
  <w:style w:type="character" w:customStyle="1" w:styleId="NumriDataChar">
    <w:name w:val="Numri_Data Char"/>
    <w:basedOn w:val="DefaultParagraphFont"/>
    <w:link w:val="NumriData"/>
    <w:locked/>
    <w:rsid w:val="00892ECA"/>
    <w:rPr>
      <w:rFonts w:ascii="CG Times" w:eastAsia="MS Mincho" w:hAnsi="CG Times" w:cs="CG Times"/>
      <w:b/>
      <w:bCs/>
      <w:sz w:val="21"/>
      <w:lang w:val="en-GB"/>
    </w:rPr>
  </w:style>
  <w:style w:type="paragraph" w:customStyle="1" w:styleId="Paragrafi">
    <w:name w:val="Paragrafi"/>
    <w:link w:val="ParagrafiChar"/>
    <w:rsid w:val="00892ECA"/>
    <w:pPr>
      <w:widowControl w:val="0"/>
      <w:spacing w:after="0" w:line="240" w:lineRule="auto"/>
      <w:ind w:firstLine="284"/>
      <w:jc w:val="both"/>
    </w:pPr>
    <w:rPr>
      <w:rFonts w:ascii="CG Times" w:eastAsia="MS Mincho" w:hAnsi="CG Times" w:cs="CG Times"/>
      <w:sz w:val="21"/>
    </w:rPr>
  </w:style>
  <w:style w:type="character" w:customStyle="1" w:styleId="ParagrafiChar">
    <w:name w:val="Paragrafi Char"/>
    <w:basedOn w:val="DefaultParagraphFont"/>
    <w:link w:val="Paragrafi"/>
    <w:locked/>
    <w:rsid w:val="00892ECA"/>
    <w:rPr>
      <w:rFonts w:ascii="CG Times" w:eastAsia="MS Mincho" w:hAnsi="CG Times" w:cs="CG Times"/>
      <w:sz w:val="21"/>
    </w:rPr>
  </w:style>
  <w:style w:type="paragraph" w:customStyle="1" w:styleId="Titulli">
    <w:name w:val="Titulli"/>
    <w:next w:val="Normal"/>
    <w:link w:val="TitulliChar"/>
    <w:rsid w:val="00892ECA"/>
    <w:pPr>
      <w:keepNext/>
      <w:widowControl w:val="0"/>
      <w:spacing w:after="0" w:line="240" w:lineRule="auto"/>
      <w:jc w:val="center"/>
      <w:outlineLvl w:val="1"/>
    </w:pPr>
    <w:rPr>
      <w:rFonts w:ascii="CG Times" w:eastAsia="MS Mincho" w:hAnsi="CG Times" w:cs="CG Times"/>
      <w:b/>
      <w:bCs/>
      <w:caps/>
      <w:sz w:val="21"/>
      <w:lang w:val="en-GB"/>
    </w:rPr>
  </w:style>
  <w:style w:type="paragraph" w:customStyle="1" w:styleId="VENDOSI">
    <w:name w:val="VENDOSI"/>
    <w:next w:val="Normal"/>
    <w:link w:val="VENDOSIChar"/>
    <w:rsid w:val="00892ECA"/>
    <w:pPr>
      <w:keepNext/>
      <w:widowControl w:val="0"/>
      <w:spacing w:after="0" w:line="240" w:lineRule="auto"/>
      <w:jc w:val="center"/>
    </w:pPr>
    <w:rPr>
      <w:rFonts w:ascii="CG Times" w:eastAsia="MS Mincho" w:hAnsi="CG Times" w:cs="CG Times"/>
      <w:caps/>
      <w:sz w:val="21"/>
      <w:lang w:val="en-GB"/>
    </w:rPr>
  </w:style>
  <w:style w:type="character" w:customStyle="1" w:styleId="VENDOSIChar">
    <w:name w:val="VENDOSI Char"/>
    <w:basedOn w:val="DefaultParagraphFont"/>
    <w:link w:val="VENDOSI"/>
    <w:locked/>
    <w:rsid w:val="00892ECA"/>
    <w:rPr>
      <w:rFonts w:ascii="CG Times" w:eastAsia="MS Mincho" w:hAnsi="CG Times" w:cs="CG Times"/>
      <w:caps/>
      <w:sz w:val="21"/>
      <w:lang w:val="en-GB"/>
    </w:rPr>
  </w:style>
  <w:style w:type="character" w:customStyle="1" w:styleId="TitulliChar">
    <w:name w:val="Titulli Char"/>
    <w:basedOn w:val="DefaultParagraphFont"/>
    <w:link w:val="Titulli"/>
    <w:rsid w:val="00892ECA"/>
    <w:rPr>
      <w:rFonts w:ascii="CG Times" w:eastAsia="MS Mincho" w:hAnsi="CG Times" w:cs="CG Times"/>
      <w:b/>
      <w:bCs/>
      <w:caps/>
      <w:sz w:val="21"/>
      <w:lang w:val="en-GB"/>
    </w:rPr>
  </w:style>
  <w:style w:type="character" w:styleId="Hyperlink">
    <w:name w:val="Hyperlink"/>
    <w:basedOn w:val="DefaultParagraphFont"/>
    <w:unhideWhenUsed/>
    <w:rsid w:val="00892ECA"/>
    <w:rPr>
      <w:color w:val="0000FF"/>
      <w:u w:val="single"/>
    </w:rPr>
  </w:style>
  <w:style w:type="character" w:customStyle="1" w:styleId="AutoritetiChar">
    <w:name w:val="Autoriteti Char"/>
    <w:basedOn w:val="DefaultParagraphFont"/>
    <w:link w:val="Autoriteti"/>
    <w:locked/>
    <w:rsid w:val="00892ECA"/>
    <w:rPr>
      <w:rFonts w:ascii="CG Times" w:eastAsia="MS Mincho" w:hAnsi="CG Times" w:cs="CG Times"/>
      <w:caps/>
      <w:sz w:val="21"/>
      <w:lang w:val="en-GB"/>
    </w:rPr>
  </w:style>
  <w:style w:type="character" w:customStyle="1" w:styleId="AktiChar">
    <w:name w:val="Akti Char"/>
    <w:basedOn w:val="DefaultParagraphFont"/>
    <w:link w:val="Akti"/>
    <w:rsid w:val="00892ECA"/>
    <w:rPr>
      <w:rFonts w:ascii="CG Times" w:eastAsia="MS Mincho" w:hAnsi="CG Times" w:cs="CG Times"/>
      <w:b/>
      <w:bCs/>
      <w:caps/>
      <w:color w:val="000000"/>
      <w:sz w:val="21"/>
      <w:lang w:val="en-GB"/>
    </w:rPr>
  </w:style>
  <w:style w:type="character" w:customStyle="1" w:styleId="Heading2Char1">
    <w:name w:val="Heading 2 Char1"/>
    <w:basedOn w:val="DefaultParagraphFont"/>
    <w:link w:val="Heading2"/>
    <w:locked/>
    <w:rsid w:val="00892ECA"/>
    <w:rPr>
      <w:rFonts w:ascii="Cambria" w:eastAsia="MS Mincho" w:hAnsi="Cambria" w:cs="Cambria"/>
      <w:b/>
      <w:bCs/>
      <w:sz w:val="26"/>
      <w:szCs w:val="26"/>
    </w:rPr>
  </w:style>
  <w:style w:type="character" w:customStyle="1" w:styleId="Heading3Char1">
    <w:name w:val="Heading 3 Char1"/>
    <w:basedOn w:val="DefaultParagraphFont"/>
    <w:link w:val="Heading3"/>
    <w:locked/>
    <w:rsid w:val="00892ECA"/>
    <w:rPr>
      <w:rFonts w:ascii="Cambria" w:eastAsia="MS Mincho" w:hAnsi="Cambria" w:cs="Cambria"/>
      <w:b/>
      <w:bCs/>
      <w:sz w:val="24"/>
      <w:szCs w:val="24"/>
    </w:rPr>
  </w:style>
  <w:style w:type="paragraph" w:styleId="ListParagraph">
    <w:name w:val="List Paragraph"/>
    <w:basedOn w:val="Normal"/>
    <w:uiPriority w:val="34"/>
    <w:qFormat/>
    <w:rsid w:val="00892ECA"/>
    <w:pPr>
      <w:ind w:left="720"/>
      <w:contextualSpacing/>
    </w:pPr>
    <w:rPr>
      <w:rFonts w:ascii="Calibri" w:eastAsia="Times New Roman" w:hAnsi="Calibri" w:cs="Times New Roman"/>
    </w:rPr>
  </w:style>
  <w:style w:type="paragraph" w:customStyle="1" w:styleId="ADDRESS">
    <w:name w:val="ADDRESS"/>
    <w:basedOn w:val="Normal"/>
    <w:rsid w:val="00892ECA"/>
    <w:pPr>
      <w:keepLines/>
      <w:widowControl w:val="0"/>
      <w:tabs>
        <w:tab w:val="left" w:pos="1701"/>
        <w:tab w:val="left" w:pos="2268"/>
        <w:tab w:val="left" w:pos="5387"/>
      </w:tabs>
      <w:overflowPunct w:val="0"/>
      <w:autoSpaceDE w:val="0"/>
      <w:autoSpaceDN w:val="0"/>
      <w:adjustRightInd w:val="0"/>
      <w:spacing w:after="120" w:line="240" w:lineRule="atLeast"/>
      <w:ind w:left="5103" w:hanging="4282"/>
      <w:jc w:val="both"/>
      <w:textAlignment w:val="baseline"/>
    </w:pPr>
    <w:rPr>
      <w:rFonts w:ascii="Arial" w:eastAsia="MS Mincho" w:hAnsi="Arial" w:cs="Arial"/>
      <w:sz w:val="20"/>
      <w:szCs w:val="20"/>
      <w:lang w:val="en-GB"/>
    </w:rPr>
  </w:style>
  <w:style w:type="paragraph" w:customStyle="1" w:styleId="Aneksi">
    <w:name w:val="Aneksi"/>
    <w:next w:val="Normal"/>
    <w:rsid w:val="00892ECA"/>
    <w:pPr>
      <w:spacing w:after="0" w:line="240" w:lineRule="auto"/>
      <w:jc w:val="both"/>
    </w:pPr>
    <w:rPr>
      <w:rFonts w:ascii="CG Times" w:eastAsia="MS Mincho" w:hAnsi="CG Times" w:cs="CG Times"/>
      <w:sz w:val="21"/>
      <w:lang w:val="en-GB"/>
    </w:rPr>
  </w:style>
  <w:style w:type="paragraph" w:customStyle="1" w:styleId="AneksiNr">
    <w:name w:val="Aneksi_Nr"/>
    <w:next w:val="Normal"/>
    <w:rsid w:val="00892ECA"/>
    <w:pPr>
      <w:keepNext/>
      <w:widowControl w:val="0"/>
      <w:spacing w:after="0" w:line="240" w:lineRule="auto"/>
      <w:jc w:val="center"/>
    </w:pPr>
    <w:rPr>
      <w:rFonts w:ascii="CG Times" w:eastAsia="MS Mincho" w:hAnsi="CG Times" w:cs="CG Times"/>
      <w:caps/>
      <w:sz w:val="21"/>
      <w:lang w:val="en-GB"/>
    </w:rPr>
  </w:style>
  <w:style w:type="paragraph" w:customStyle="1" w:styleId="AneksiTitull">
    <w:name w:val="Aneksi_Titull"/>
    <w:next w:val="Normal"/>
    <w:rsid w:val="00892ECA"/>
    <w:pPr>
      <w:spacing w:after="0" w:line="240" w:lineRule="auto"/>
      <w:jc w:val="center"/>
    </w:pPr>
    <w:rPr>
      <w:rFonts w:ascii="CG Times" w:eastAsia="MS Mincho" w:hAnsi="CG Times" w:cs="CG Times"/>
      <w:sz w:val="21"/>
      <w:szCs w:val="24"/>
      <w:lang w:val="en-GB"/>
    </w:rPr>
  </w:style>
  <w:style w:type="paragraph" w:styleId="NoSpacing">
    <w:name w:val="No Spacing"/>
    <w:uiPriority w:val="1"/>
    <w:qFormat/>
    <w:rsid w:val="00892ECA"/>
    <w:pPr>
      <w:spacing w:after="0" w:line="240" w:lineRule="auto"/>
    </w:pPr>
    <w:rPr>
      <w:rFonts w:ascii="Calibri" w:eastAsia="Times New Roman" w:hAnsi="Calibri" w:cs="Times New Roman"/>
    </w:rPr>
  </w:style>
  <w:style w:type="paragraph" w:customStyle="1" w:styleId="BazLigjPropozues">
    <w:name w:val="Baz_Ligj_Propozues"/>
    <w:rsid w:val="00892ECA"/>
    <w:pPr>
      <w:keepNext/>
      <w:widowControl w:val="0"/>
      <w:spacing w:after="0" w:line="240" w:lineRule="auto"/>
      <w:jc w:val="both"/>
    </w:pPr>
    <w:rPr>
      <w:rFonts w:ascii="CG Times" w:eastAsia="MS Mincho" w:hAnsi="CG Times" w:cs="CG Times"/>
      <w:color w:val="000000"/>
      <w:sz w:val="21"/>
      <w:lang w:val="en-GB"/>
    </w:rPr>
  </w:style>
  <w:style w:type="paragraph" w:customStyle="1" w:styleId="JuHHead">
    <w:name w:val="Ju_H_Head"/>
    <w:basedOn w:val="Normal"/>
    <w:next w:val="Normal"/>
    <w:link w:val="JuHHeadChar"/>
    <w:qFormat/>
    <w:rsid w:val="00892ECA"/>
    <w:pPr>
      <w:keepNext/>
      <w:keepLines/>
      <w:suppressAutoHyphens/>
      <w:spacing w:before="720" w:after="240" w:line="240" w:lineRule="auto"/>
      <w:jc w:val="both"/>
      <w:outlineLvl w:val="0"/>
    </w:pPr>
    <w:rPr>
      <w:rFonts w:ascii="Times New Roman" w:eastAsia="Times New Roman" w:hAnsi="Times New Roman" w:cs="Times New Roman"/>
      <w:sz w:val="28"/>
      <w:szCs w:val="20"/>
      <w:lang w:val="en-GB" w:eastAsia="fr-FR"/>
    </w:rPr>
  </w:style>
  <w:style w:type="character" w:customStyle="1" w:styleId="JuHHeadChar">
    <w:name w:val="Ju_H_Head Char"/>
    <w:link w:val="JuHHead"/>
    <w:rsid w:val="00892ECA"/>
    <w:rPr>
      <w:rFonts w:ascii="Times New Roman" w:eastAsia="Times New Roman" w:hAnsi="Times New Roman" w:cs="Times New Roman"/>
      <w:sz w:val="28"/>
      <w:szCs w:val="20"/>
      <w:lang w:val="en-GB" w:eastAsia="fr-FR"/>
    </w:rPr>
  </w:style>
  <w:style w:type="character" w:styleId="PageNumber">
    <w:name w:val="page number"/>
    <w:rsid w:val="00892ECA"/>
    <w:rPr>
      <w:sz w:val="18"/>
    </w:rPr>
  </w:style>
  <w:style w:type="paragraph" w:customStyle="1" w:styleId="JuHeader">
    <w:name w:val="Ju_Header"/>
    <w:basedOn w:val="Header"/>
    <w:rsid w:val="00892ECA"/>
    <w:pPr>
      <w:tabs>
        <w:tab w:val="clear" w:pos="4680"/>
        <w:tab w:val="clear" w:pos="9360"/>
        <w:tab w:val="center" w:pos="3686"/>
        <w:tab w:val="right" w:pos="7371"/>
      </w:tabs>
      <w:suppressAutoHyphens/>
      <w:spacing w:after="0" w:line="240" w:lineRule="auto"/>
      <w:ind w:firstLine="0"/>
      <w:jc w:val="left"/>
    </w:pPr>
    <w:rPr>
      <w:rFonts w:ascii="Times New Roman" w:eastAsia="Times New Roman" w:hAnsi="Times New Roman"/>
      <w:sz w:val="18"/>
      <w:szCs w:val="20"/>
      <w:lang w:val="en-GB" w:eastAsia="fr-FR"/>
    </w:rPr>
  </w:style>
  <w:style w:type="paragraph" w:customStyle="1" w:styleId="JuPara">
    <w:name w:val="Ju_Para"/>
    <w:aliases w:val="Left,First line:  0 cm"/>
    <w:basedOn w:val="Normal"/>
    <w:link w:val="JuParaChar"/>
    <w:qFormat/>
    <w:rsid w:val="00892ECA"/>
    <w:pPr>
      <w:suppressAutoHyphens/>
      <w:spacing w:after="0" w:line="240" w:lineRule="auto"/>
      <w:ind w:firstLine="284"/>
      <w:jc w:val="both"/>
    </w:pPr>
    <w:rPr>
      <w:rFonts w:ascii="Times New Roman" w:eastAsia="Times New Roman" w:hAnsi="Times New Roman" w:cs="Times New Roman"/>
      <w:sz w:val="24"/>
      <w:szCs w:val="20"/>
      <w:lang w:val="en-GB" w:eastAsia="fr-FR"/>
    </w:rPr>
  </w:style>
  <w:style w:type="character" w:customStyle="1" w:styleId="JuParaChar">
    <w:name w:val="Ju_Para Char"/>
    <w:link w:val="JuPara"/>
    <w:rsid w:val="00892ECA"/>
    <w:rPr>
      <w:rFonts w:ascii="Times New Roman" w:eastAsia="Times New Roman" w:hAnsi="Times New Roman" w:cs="Times New Roman"/>
      <w:sz w:val="24"/>
      <w:szCs w:val="20"/>
      <w:lang w:val="en-GB" w:eastAsia="fr-FR"/>
    </w:rPr>
  </w:style>
  <w:style w:type="paragraph" w:customStyle="1" w:styleId="OpiHA">
    <w:name w:val="Opi_H_A"/>
    <w:basedOn w:val="JuHIRoman"/>
    <w:next w:val="OpiPara"/>
    <w:rsid w:val="00892ECA"/>
    <w:pPr>
      <w:tabs>
        <w:tab w:val="clear" w:pos="357"/>
      </w:tabs>
    </w:pPr>
    <w:rPr>
      <w:b/>
    </w:rPr>
  </w:style>
  <w:style w:type="paragraph" w:customStyle="1" w:styleId="JuHIRoman">
    <w:name w:val="Ju_H_I_Roman"/>
    <w:basedOn w:val="JuHHead"/>
    <w:next w:val="JuPara"/>
    <w:link w:val="JuHIRomanChar"/>
    <w:qFormat/>
    <w:rsid w:val="00892ECA"/>
    <w:pPr>
      <w:tabs>
        <w:tab w:val="left" w:pos="357"/>
      </w:tabs>
      <w:spacing w:before="360"/>
      <w:ind w:left="357" w:hanging="357"/>
      <w:outlineLvl w:val="1"/>
    </w:pPr>
    <w:rPr>
      <w:sz w:val="24"/>
    </w:rPr>
  </w:style>
  <w:style w:type="paragraph" w:customStyle="1" w:styleId="OpiPara">
    <w:name w:val="Opi_Para"/>
    <w:basedOn w:val="JuPara"/>
    <w:qFormat/>
    <w:rsid w:val="00892ECA"/>
  </w:style>
  <w:style w:type="paragraph" w:customStyle="1" w:styleId="OpiH1">
    <w:name w:val="Opi_H_1."/>
    <w:basedOn w:val="OpiHA"/>
    <w:next w:val="OpiPara"/>
    <w:rsid w:val="00892ECA"/>
    <w:pPr>
      <w:spacing w:before="240" w:after="120"/>
      <w:ind w:left="635"/>
    </w:pPr>
    <w:rPr>
      <w:b w:val="0"/>
      <w:i/>
    </w:rPr>
  </w:style>
  <w:style w:type="paragraph" w:customStyle="1" w:styleId="OpiHa0">
    <w:name w:val="Opi_H_a"/>
    <w:basedOn w:val="OpiH1"/>
    <w:next w:val="OpiPara"/>
    <w:rsid w:val="00892ECA"/>
    <w:pPr>
      <w:ind w:left="834"/>
    </w:pPr>
    <w:rPr>
      <w:b/>
      <w:i w:val="0"/>
      <w:sz w:val="20"/>
    </w:rPr>
  </w:style>
  <w:style w:type="paragraph" w:customStyle="1" w:styleId="OpiHHead">
    <w:name w:val="Opi_H_Head"/>
    <w:basedOn w:val="JuHHead"/>
    <w:next w:val="OpiPara"/>
    <w:rsid w:val="00892ECA"/>
    <w:pPr>
      <w:spacing w:before="0"/>
      <w:jc w:val="center"/>
    </w:pPr>
  </w:style>
  <w:style w:type="paragraph" w:customStyle="1" w:styleId="Figure">
    <w:name w:val="Figure"/>
    <w:next w:val="Normal"/>
    <w:rsid w:val="00892ECA"/>
    <w:pPr>
      <w:widowControl w:val="0"/>
      <w:spacing w:after="0" w:line="240" w:lineRule="auto"/>
      <w:ind w:firstLine="284"/>
      <w:jc w:val="both"/>
      <w:outlineLvl w:val="2"/>
    </w:pPr>
    <w:rPr>
      <w:rFonts w:ascii="CG Times" w:eastAsia="MS Mincho" w:hAnsi="CG Times" w:cs="CG Times"/>
    </w:rPr>
  </w:style>
  <w:style w:type="paragraph" w:customStyle="1" w:styleId="OpiHi">
    <w:name w:val="Opi_H_i"/>
    <w:basedOn w:val="OpiHa0"/>
    <w:next w:val="OpiPara"/>
    <w:rsid w:val="00892ECA"/>
    <w:pPr>
      <w:ind w:left="1038"/>
    </w:pPr>
    <w:rPr>
      <w:b w:val="0"/>
      <w:i/>
    </w:rPr>
  </w:style>
  <w:style w:type="paragraph" w:customStyle="1" w:styleId="JuJudges">
    <w:name w:val="Ju_Judges"/>
    <w:basedOn w:val="Normal"/>
    <w:link w:val="JuJudgesChar"/>
    <w:rsid w:val="00892ECA"/>
    <w:pPr>
      <w:tabs>
        <w:tab w:val="left" w:pos="567"/>
        <w:tab w:val="left" w:pos="1134"/>
      </w:tabs>
      <w:suppressAutoHyphens/>
      <w:spacing w:after="0" w:line="240" w:lineRule="auto"/>
    </w:pPr>
    <w:rPr>
      <w:rFonts w:ascii="Times New Roman" w:eastAsia="Times New Roman" w:hAnsi="Times New Roman" w:cs="Times New Roman"/>
      <w:sz w:val="24"/>
      <w:szCs w:val="20"/>
      <w:lang w:val="en-GB" w:eastAsia="fr-FR"/>
    </w:rPr>
  </w:style>
  <w:style w:type="paragraph" w:customStyle="1" w:styleId="JuHA">
    <w:name w:val="Ju_H_A"/>
    <w:basedOn w:val="JuHIRoman"/>
    <w:next w:val="JuPara"/>
    <w:link w:val="JuHAChar"/>
    <w:qFormat/>
    <w:rsid w:val="00892ECA"/>
    <w:pPr>
      <w:tabs>
        <w:tab w:val="clear" w:pos="357"/>
        <w:tab w:val="left" w:pos="584"/>
      </w:tabs>
      <w:ind w:left="584" w:hanging="352"/>
      <w:outlineLvl w:val="2"/>
    </w:pPr>
    <w:rPr>
      <w:b/>
    </w:rPr>
  </w:style>
  <w:style w:type="paragraph" w:customStyle="1" w:styleId="JuQuot">
    <w:name w:val="Ju_Quot"/>
    <w:basedOn w:val="JuPara"/>
    <w:qFormat/>
    <w:rsid w:val="00892ECA"/>
    <w:pPr>
      <w:spacing w:before="120" w:after="120"/>
      <w:ind w:left="425" w:firstLine="142"/>
    </w:pPr>
    <w:rPr>
      <w:sz w:val="20"/>
    </w:rPr>
  </w:style>
  <w:style w:type="paragraph" w:customStyle="1" w:styleId="JuSigned">
    <w:name w:val="Ju_Signed"/>
    <w:basedOn w:val="Normal"/>
    <w:next w:val="JuParaLast"/>
    <w:link w:val="JuSignedChar"/>
    <w:rsid w:val="00892ECA"/>
    <w:pPr>
      <w:tabs>
        <w:tab w:val="center" w:pos="851"/>
        <w:tab w:val="center" w:pos="6407"/>
      </w:tabs>
      <w:suppressAutoHyphens/>
      <w:spacing w:before="720" w:after="0" w:line="240" w:lineRule="auto"/>
    </w:pPr>
    <w:rPr>
      <w:rFonts w:ascii="Times New Roman" w:eastAsia="Times New Roman" w:hAnsi="Times New Roman" w:cs="Times New Roman"/>
      <w:sz w:val="24"/>
      <w:szCs w:val="20"/>
      <w:lang w:val="en-GB" w:eastAsia="fr-FR"/>
    </w:rPr>
  </w:style>
  <w:style w:type="paragraph" w:customStyle="1" w:styleId="Institucioni">
    <w:name w:val="Institucioni"/>
    <w:next w:val="Normal"/>
    <w:rsid w:val="00892ECA"/>
    <w:pPr>
      <w:keepNext/>
      <w:widowControl w:val="0"/>
      <w:spacing w:after="0" w:line="240" w:lineRule="auto"/>
      <w:jc w:val="center"/>
    </w:pPr>
    <w:rPr>
      <w:rFonts w:ascii="CG Times" w:eastAsia="MS Mincho" w:hAnsi="CG Times" w:cs="CG Times"/>
      <w:caps/>
      <w:sz w:val="21"/>
      <w:lang w:val="en-GB"/>
    </w:rPr>
  </w:style>
  <w:style w:type="paragraph" w:customStyle="1" w:styleId="Kapakufund">
    <w:name w:val="Kapaku_fund"/>
    <w:next w:val="Normal"/>
    <w:rsid w:val="00892ECA"/>
    <w:pPr>
      <w:pageBreakBefore/>
      <w:spacing w:after="0" w:line="240" w:lineRule="auto"/>
      <w:jc w:val="both"/>
    </w:pPr>
    <w:rPr>
      <w:rFonts w:ascii="CG Times" w:eastAsia="MS Mincho" w:hAnsi="CG Times" w:cs="CG Times"/>
      <w:b/>
      <w:bCs/>
      <w:sz w:val="21"/>
    </w:rPr>
  </w:style>
  <w:style w:type="paragraph" w:customStyle="1" w:styleId="KapitulliNr">
    <w:name w:val="Kapitulli_Nr"/>
    <w:rsid w:val="00892ECA"/>
    <w:pPr>
      <w:keepNext/>
      <w:widowControl w:val="0"/>
      <w:spacing w:after="0" w:line="240" w:lineRule="auto"/>
      <w:jc w:val="center"/>
    </w:pPr>
    <w:rPr>
      <w:rFonts w:ascii="CG Times" w:eastAsia="MS Mincho" w:hAnsi="CG Times" w:cs="CG Times"/>
      <w:caps/>
      <w:sz w:val="21"/>
      <w:lang w:val="en-GB"/>
    </w:rPr>
  </w:style>
  <w:style w:type="paragraph" w:customStyle="1" w:styleId="KapitulliTitull">
    <w:name w:val="Kapitulli_Titull"/>
    <w:rsid w:val="00892ECA"/>
    <w:pPr>
      <w:keepNext/>
      <w:widowControl w:val="0"/>
      <w:spacing w:after="0" w:line="240" w:lineRule="auto"/>
      <w:jc w:val="center"/>
    </w:pPr>
    <w:rPr>
      <w:rFonts w:ascii="CG Times" w:eastAsia="MS Mincho" w:hAnsi="CG Times" w:cs="CG Times"/>
      <w:caps/>
      <w:sz w:val="21"/>
      <w:lang w:val="en-GB"/>
    </w:rPr>
  </w:style>
  <w:style w:type="paragraph" w:customStyle="1" w:styleId="KreuNr">
    <w:name w:val="Kreu_Nr"/>
    <w:rsid w:val="00892ECA"/>
    <w:pPr>
      <w:keepNext/>
      <w:widowControl w:val="0"/>
      <w:spacing w:after="0" w:line="240" w:lineRule="auto"/>
      <w:jc w:val="center"/>
    </w:pPr>
    <w:rPr>
      <w:rFonts w:ascii="CG Times" w:eastAsia="MS Mincho" w:hAnsi="CG Times" w:cs="CG Times"/>
      <w:caps/>
      <w:sz w:val="21"/>
    </w:rPr>
  </w:style>
  <w:style w:type="paragraph" w:customStyle="1" w:styleId="KreuTitull">
    <w:name w:val="Kreu_Titull"/>
    <w:next w:val="KapitulliTitull"/>
    <w:rsid w:val="00892ECA"/>
    <w:pPr>
      <w:keepNext/>
      <w:widowControl w:val="0"/>
      <w:spacing w:after="0" w:line="240" w:lineRule="auto"/>
      <w:jc w:val="center"/>
    </w:pPr>
    <w:rPr>
      <w:rFonts w:ascii="CG Times" w:eastAsia="MS Mincho" w:hAnsi="CG Times" w:cs="CG Times"/>
      <w:caps/>
      <w:sz w:val="21"/>
    </w:rPr>
  </w:style>
  <w:style w:type="paragraph" w:customStyle="1" w:styleId="JuParaLast">
    <w:name w:val="Ju_Para_Last"/>
    <w:basedOn w:val="JuPara"/>
    <w:next w:val="JuPara"/>
    <w:rsid w:val="00892ECA"/>
    <w:pPr>
      <w:keepNext/>
      <w:keepLines/>
      <w:spacing w:before="240"/>
    </w:pPr>
  </w:style>
  <w:style w:type="paragraph" w:customStyle="1" w:styleId="JuCase">
    <w:name w:val="Ju_Case"/>
    <w:basedOn w:val="JuPara"/>
    <w:next w:val="JuPara"/>
    <w:link w:val="JuCaseChar"/>
    <w:rsid w:val="00892ECA"/>
    <w:rPr>
      <w:b/>
    </w:rPr>
  </w:style>
  <w:style w:type="paragraph" w:customStyle="1" w:styleId="JuList">
    <w:name w:val="Ju_List"/>
    <w:basedOn w:val="JuPara"/>
    <w:link w:val="JuListChar"/>
    <w:rsid w:val="00892ECA"/>
    <w:pPr>
      <w:ind w:left="340" w:hanging="340"/>
    </w:pPr>
  </w:style>
  <w:style w:type="paragraph" w:customStyle="1" w:styleId="JuHArticle">
    <w:name w:val="Ju_H_Article"/>
    <w:basedOn w:val="JuHa0"/>
    <w:next w:val="JuQuot"/>
    <w:rsid w:val="00892ECA"/>
    <w:pPr>
      <w:ind w:left="0" w:firstLine="0"/>
      <w:jc w:val="center"/>
    </w:pPr>
  </w:style>
  <w:style w:type="paragraph" w:customStyle="1" w:styleId="JuHa0">
    <w:name w:val="Ju_H_a"/>
    <w:basedOn w:val="JuH1"/>
    <w:next w:val="JuPara"/>
    <w:qFormat/>
    <w:rsid w:val="00892ECA"/>
    <w:pPr>
      <w:tabs>
        <w:tab w:val="clear" w:pos="731"/>
        <w:tab w:val="left" w:pos="975"/>
      </w:tabs>
      <w:ind w:left="975" w:hanging="340"/>
    </w:pPr>
    <w:rPr>
      <w:b/>
      <w:i w:val="0"/>
      <w:sz w:val="20"/>
    </w:rPr>
  </w:style>
  <w:style w:type="paragraph" w:customStyle="1" w:styleId="JuH1">
    <w:name w:val="Ju_H_1."/>
    <w:basedOn w:val="JuHA"/>
    <w:next w:val="JuPara"/>
    <w:link w:val="JuH1Char"/>
    <w:qFormat/>
    <w:rsid w:val="00892ECA"/>
    <w:pPr>
      <w:tabs>
        <w:tab w:val="clear" w:pos="584"/>
        <w:tab w:val="left" w:pos="731"/>
      </w:tabs>
      <w:spacing w:before="240" w:after="120"/>
      <w:ind w:left="732" w:hanging="301"/>
      <w:outlineLvl w:val="9"/>
    </w:pPr>
    <w:rPr>
      <w:b w:val="0"/>
      <w:i/>
    </w:rPr>
  </w:style>
  <w:style w:type="paragraph" w:customStyle="1" w:styleId="JuQuotList">
    <w:name w:val="Ju_Quot_List"/>
    <w:basedOn w:val="JuQuot"/>
    <w:rsid w:val="00892ECA"/>
    <w:pPr>
      <w:tabs>
        <w:tab w:val="left" w:pos="1021"/>
      </w:tabs>
      <w:ind w:left="567" w:firstLine="0"/>
    </w:pPr>
  </w:style>
  <w:style w:type="paragraph" w:customStyle="1" w:styleId="JuCourt">
    <w:name w:val="Ju_Court"/>
    <w:basedOn w:val="JuJudges"/>
    <w:rsid w:val="00892ECA"/>
    <w:pPr>
      <w:tabs>
        <w:tab w:val="clear" w:pos="567"/>
        <w:tab w:val="clear" w:pos="1134"/>
        <w:tab w:val="left" w:pos="907"/>
        <w:tab w:val="left" w:pos="1701"/>
        <w:tab w:val="right" w:pos="7371"/>
      </w:tabs>
      <w:spacing w:before="240"/>
      <w:ind w:left="397" w:hanging="397"/>
    </w:pPr>
  </w:style>
  <w:style w:type="paragraph" w:customStyle="1" w:styleId="Ndryshimet">
    <w:name w:val="Ndryshimet"/>
    <w:next w:val="Normal"/>
    <w:rsid w:val="00892ECA"/>
    <w:pPr>
      <w:keepNext/>
      <w:widowControl w:val="0"/>
      <w:spacing w:after="0" w:line="240" w:lineRule="auto"/>
      <w:jc w:val="center"/>
    </w:pPr>
    <w:rPr>
      <w:rFonts w:ascii="CG Times" w:eastAsia="MS Mincho" w:hAnsi="CG Times" w:cs="CG Times"/>
      <w:i/>
      <w:iCs/>
      <w:sz w:val="21"/>
    </w:rPr>
  </w:style>
  <w:style w:type="paragraph" w:customStyle="1" w:styleId="NeniNr">
    <w:name w:val="Neni_Nr"/>
    <w:next w:val="Normal"/>
    <w:link w:val="NeniNrChar"/>
    <w:rsid w:val="00892ECA"/>
    <w:pPr>
      <w:keepNext/>
      <w:widowControl w:val="0"/>
      <w:spacing w:after="0" w:line="240" w:lineRule="auto"/>
      <w:jc w:val="center"/>
    </w:pPr>
    <w:rPr>
      <w:rFonts w:ascii="CG Times" w:eastAsia="MS Mincho" w:hAnsi="CG Times" w:cs="CG Times"/>
      <w:sz w:val="21"/>
      <w:lang w:val="en-GB"/>
    </w:rPr>
  </w:style>
  <w:style w:type="paragraph" w:customStyle="1" w:styleId="NeniTitull">
    <w:name w:val="Neni_Titull"/>
    <w:next w:val="Normal"/>
    <w:rsid w:val="00892ECA"/>
    <w:pPr>
      <w:keepNext/>
      <w:widowControl w:val="0"/>
      <w:spacing w:after="0" w:line="240" w:lineRule="auto"/>
      <w:jc w:val="center"/>
      <w:outlineLvl w:val="2"/>
    </w:pPr>
    <w:rPr>
      <w:rFonts w:ascii="CG Times" w:eastAsia="MS Mincho" w:hAnsi="CG Times" w:cs="CG Times"/>
      <w:b/>
      <w:bCs/>
      <w:sz w:val="21"/>
      <w:lang w:val="en-GB"/>
    </w:rPr>
  </w:style>
  <w:style w:type="paragraph" w:customStyle="1" w:styleId="NenkreuNr">
    <w:name w:val="Nenkreu_Nr"/>
    <w:rsid w:val="00892ECA"/>
    <w:pPr>
      <w:keepNext/>
      <w:widowControl w:val="0"/>
      <w:spacing w:after="0" w:line="240" w:lineRule="auto"/>
      <w:jc w:val="center"/>
    </w:pPr>
    <w:rPr>
      <w:rFonts w:ascii="CG Times" w:eastAsia="MS Mincho" w:hAnsi="CG Times" w:cs="CG Times"/>
      <w:caps/>
      <w:sz w:val="21"/>
      <w:lang w:val="en-GB"/>
    </w:rPr>
  </w:style>
  <w:style w:type="paragraph" w:customStyle="1" w:styleId="NenkreuTitull">
    <w:name w:val="Nenkreu_Titull"/>
    <w:rsid w:val="00892ECA"/>
    <w:pPr>
      <w:spacing w:after="0" w:line="240" w:lineRule="auto"/>
      <w:jc w:val="center"/>
    </w:pPr>
    <w:rPr>
      <w:rFonts w:ascii="CG Times" w:eastAsia="MS Mincho" w:hAnsi="CG Times" w:cs="CG Times"/>
      <w:caps/>
      <w:sz w:val="21"/>
      <w:lang w:val="en-GB"/>
    </w:rPr>
  </w:style>
  <w:style w:type="paragraph" w:customStyle="1" w:styleId="OpiQuot">
    <w:name w:val="Opi_Quot"/>
    <w:basedOn w:val="JuQuot"/>
    <w:rsid w:val="00892ECA"/>
  </w:style>
  <w:style w:type="paragraph" w:customStyle="1" w:styleId="OpiTranslation">
    <w:name w:val="Opi_Translation"/>
    <w:basedOn w:val="OpiHHead"/>
    <w:next w:val="OpiPara"/>
    <w:rsid w:val="00892ECA"/>
    <w:rPr>
      <w:i/>
      <w:sz w:val="24"/>
    </w:rPr>
  </w:style>
  <w:style w:type="paragraph" w:customStyle="1" w:styleId="JuHi">
    <w:name w:val="Ju_H_i"/>
    <w:basedOn w:val="JuHa0"/>
    <w:next w:val="JuPara"/>
    <w:qFormat/>
    <w:rsid w:val="00892ECA"/>
    <w:pPr>
      <w:tabs>
        <w:tab w:val="clear" w:pos="975"/>
        <w:tab w:val="left" w:pos="1191"/>
      </w:tabs>
      <w:ind w:left="1190" w:hanging="357"/>
    </w:pPr>
    <w:rPr>
      <w:b w:val="0"/>
      <w:i/>
    </w:rPr>
  </w:style>
  <w:style w:type="paragraph" w:customStyle="1" w:styleId="JuH">
    <w:name w:val="Ju_H_–"/>
    <w:basedOn w:val="JuHalpha"/>
    <w:next w:val="JuPara"/>
    <w:rsid w:val="00892ECA"/>
    <w:pPr>
      <w:tabs>
        <w:tab w:val="clear" w:pos="1372"/>
      </w:tabs>
      <w:ind w:left="1236" w:firstLine="0"/>
    </w:pPr>
    <w:rPr>
      <w:i/>
    </w:rPr>
  </w:style>
  <w:style w:type="paragraph" w:customStyle="1" w:styleId="JuHalpha">
    <w:name w:val="Ju_H_alpha"/>
    <w:basedOn w:val="JuHi"/>
    <w:next w:val="JuPara"/>
    <w:qFormat/>
    <w:rsid w:val="00892ECA"/>
    <w:pPr>
      <w:tabs>
        <w:tab w:val="clear" w:pos="1191"/>
        <w:tab w:val="left" w:pos="1372"/>
      </w:tabs>
      <w:ind w:left="1373" w:hanging="335"/>
    </w:pPr>
    <w:rPr>
      <w:i w:val="0"/>
    </w:rPr>
  </w:style>
  <w:style w:type="paragraph" w:customStyle="1" w:styleId="JuLista">
    <w:name w:val="Ju_List_a"/>
    <w:basedOn w:val="JuList"/>
    <w:rsid w:val="00892ECA"/>
    <w:pPr>
      <w:ind w:left="346" w:firstLine="0"/>
    </w:pPr>
  </w:style>
  <w:style w:type="paragraph" w:customStyle="1" w:styleId="JuListi">
    <w:name w:val="Ju_List_i"/>
    <w:basedOn w:val="JuLista"/>
    <w:rsid w:val="00892ECA"/>
    <w:pPr>
      <w:ind w:left="794"/>
    </w:pPr>
  </w:style>
  <w:style w:type="paragraph" w:customStyle="1" w:styleId="JuInitialled">
    <w:name w:val="Ju_Initialled"/>
    <w:basedOn w:val="JuSigned"/>
    <w:rsid w:val="00892ECA"/>
    <w:pPr>
      <w:tabs>
        <w:tab w:val="clear" w:pos="851"/>
      </w:tabs>
      <w:jc w:val="right"/>
    </w:pPr>
  </w:style>
  <w:style w:type="paragraph" w:customStyle="1" w:styleId="Pika">
    <w:name w:val="Pika"/>
    <w:next w:val="Normal"/>
    <w:autoRedefine/>
    <w:rsid w:val="00892ECA"/>
    <w:pPr>
      <w:widowControl w:val="0"/>
      <w:spacing w:after="0" w:line="240" w:lineRule="auto"/>
      <w:jc w:val="both"/>
    </w:pPr>
    <w:rPr>
      <w:rFonts w:ascii="CG Times" w:eastAsia="MS Mincho" w:hAnsi="CG Times" w:cs="CG Times"/>
      <w:sz w:val="21"/>
    </w:rPr>
  </w:style>
  <w:style w:type="paragraph" w:customStyle="1" w:styleId="PikeKreu">
    <w:name w:val="Pike_Kreu"/>
    <w:basedOn w:val="Heading1"/>
    <w:rsid w:val="00892ECA"/>
    <w:pPr>
      <w:widowControl w:val="0"/>
      <w:spacing w:before="0" w:after="0"/>
      <w:ind w:firstLine="0"/>
      <w:jc w:val="center"/>
    </w:pPr>
    <w:rPr>
      <w:rFonts w:ascii="CG Times" w:hAnsi="CG Times" w:cs="CG Times"/>
      <w:b w:val="0"/>
      <w:bCs w:val="0"/>
      <w:caps/>
      <w:kern w:val="0"/>
      <w:sz w:val="21"/>
      <w:szCs w:val="22"/>
      <w:lang w:val="en-GB"/>
    </w:rPr>
  </w:style>
  <w:style w:type="paragraph" w:customStyle="1" w:styleId="PjesaNr">
    <w:name w:val="Pjesa_Nr"/>
    <w:next w:val="Normal"/>
    <w:rsid w:val="00892ECA"/>
    <w:pPr>
      <w:keepNext/>
      <w:widowControl w:val="0"/>
      <w:spacing w:after="0" w:line="240" w:lineRule="auto"/>
      <w:jc w:val="center"/>
    </w:pPr>
    <w:rPr>
      <w:rFonts w:ascii="CG Times" w:eastAsia="MS Mincho" w:hAnsi="CG Times" w:cs="CG Times"/>
      <w:caps/>
      <w:sz w:val="21"/>
      <w:lang w:val="en-GB"/>
    </w:rPr>
  </w:style>
  <w:style w:type="paragraph" w:customStyle="1" w:styleId="PjesaTitull">
    <w:name w:val="Pjesa_Titull"/>
    <w:rsid w:val="00892ECA"/>
    <w:pPr>
      <w:keepNext/>
      <w:widowControl w:val="0"/>
      <w:spacing w:after="0" w:line="240" w:lineRule="auto"/>
      <w:jc w:val="center"/>
    </w:pPr>
    <w:rPr>
      <w:rFonts w:ascii="CG Times" w:eastAsia="MS Mincho" w:hAnsi="CG Times" w:cs="CG Times"/>
      <w:caps/>
      <w:sz w:val="21"/>
      <w:lang w:val="en-GB"/>
    </w:rPr>
  </w:style>
  <w:style w:type="paragraph" w:customStyle="1" w:styleId="DecHTitle">
    <w:name w:val="Dec_H_Title"/>
    <w:basedOn w:val="Normal"/>
    <w:rsid w:val="00892ECA"/>
    <w:pPr>
      <w:suppressAutoHyphens/>
      <w:spacing w:after="240" w:line="240" w:lineRule="auto"/>
      <w:jc w:val="center"/>
    </w:pPr>
    <w:rPr>
      <w:rFonts w:ascii="Times New Roman" w:eastAsia="Times New Roman" w:hAnsi="Times New Roman" w:cs="Times New Roman"/>
      <w:sz w:val="28"/>
      <w:szCs w:val="20"/>
      <w:lang w:val="en-GB" w:eastAsia="fr-FR"/>
    </w:rPr>
  </w:style>
  <w:style w:type="paragraph" w:customStyle="1" w:styleId="DecHCase">
    <w:name w:val="Dec_H_Case"/>
    <w:basedOn w:val="DecHTitle"/>
    <w:next w:val="JuPara"/>
    <w:rsid w:val="00892ECA"/>
    <w:rPr>
      <w:sz w:val="24"/>
    </w:rPr>
  </w:style>
  <w:style w:type="paragraph" w:customStyle="1" w:styleId="Shpallja">
    <w:name w:val="Shpallja"/>
    <w:rsid w:val="00892ECA"/>
    <w:pPr>
      <w:widowControl w:val="0"/>
      <w:spacing w:after="0" w:line="240" w:lineRule="auto"/>
      <w:jc w:val="both"/>
    </w:pPr>
    <w:rPr>
      <w:rFonts w:ascii="CG Times" w:eastAsia="MS Mincho" w:hAnsi="CG Times" w:cs="CG Times"/>
      <w:b/>
      <w:bCs/>
      <w:color w:val="000000"/>
      <w:sz w:val="21"/>
      <w:lang w:val="sq-AL"/>
    </w:rPr>
  </w:style>
  <w:style w:type="paragraph" w:customStyle="1" w:styleId="DecList">
    <w:name w:val="Dec_List"/>
    <w:basedOn w:val="Normal"/>
    <w:rsid w:val="00892ECA"/>
    <w:pPr>
      <w:suppressAutoHyphens/>
      <w:spacing w:before="240" w:after="0" w:line="240" w:lineRule="auto"/>
      <w:ind w:left="284"/>
      <w:jc w:val="both"/>
    </w:pPr>
    <w:rPr>
      <w:rFonts w:ascii="Times New Roman" w:eastAsia="Times New Roman" w:hAnsi="Times New Roman" w:cs="Times New Roman"/>
      <w:sz w:val="24"/>
      <w:szCs w:val="20"/>
      <w:lang w:val="en-GB" w:eastAsia="fr-FR"/>
    </w:rPr>
  </w:style>
  <w:style w:type="paragraph" w:customStyle="1" w:styleId="JuParaSub">
    <w:name w:val="Ju_Para_Sub"/>
    <w:basedOn w:val="JuPara"/>
    <w:rsid w:val="00892ECA"/>
    <w:pPr>
      <w:ind w:left="284"/>
    </w:pPr>
    <w:rPr>
      <w:szCs w:val="24"/>
    </w:rPr>
  </w:style>
  <w:style w:type="paragraph" w:customStyle="1" w:styleId="JuQuotSub">
    <w:name w:val="Ju_Quot_Sub"/>
    <w:basedOn w:val="JuQuot"/>
    <w:rsid w:val="00892ECA"/>
    <w:pPr>
      <w:ind w:left="567"/>
    </w:pPr>
  </w:style>
  <w:style w:type="paragraph" w:customStyle="1" w:styleId="PJuPara">
    <w:name w:val="P_Ju_Para"/>
    <w:basedOn w:val="Normal"/>
    <w:rsid w:val="00892ECA"/>
    <w:pPr>
      <w:suppressAutoHyphens/>
      <w:spacing w:after="0" w:line="240" w:lineRule="auto"/>
      <w:ind w:firstLine="284"/>
      <w:jc w:val="both"/>
    </w:pPr>
    <w:rPr>
      <w:rFonts w:ascii="Times New Roman" w:eastAsia="Times New Roman" w:hAnsi="Times New Roman" w:cs="Times New Roman"/>
      <w:sz w:val="24"/>
      <w:szCs w:val="20"/>
      <w:lang w:val="en-GB" w:eastAsia="fr-FR"/>
    </w:rPr>
  </w:style>
  <w:style w:type="paragraph" w:customStyle="1" w:styleId="PJuQuot">
    <w:name w:val="P_Ju_Quot"/>
    <w:basedOn w:val="Normal"/>
    <w:rsid w:val="00892ECA"/>
    <w:pPr>
      <w:suppressAutoHyphens/>
      <w:spacing w:before="120" w:after="120" w:line="240" w:lineRule="auto"/>
      <w:ind w:left="403" w:firstLine="176"/>
      <w:jc w:val="both"/>
    </w:pPr>
    <w:rPr>
      <w:rFonts w:ascii="Times New Roman" w:eastAsia="Times New Roman" w:hAnsi="Times New Roman" w:cs="Times New Roman"/>
      <w:sz w:val="20"/>
      <w:szCs w:val="20"/>
      <w:lang w:val="en-GB" w:eastAsia="fr-FR"/>
    </w:rPr>
  </w:style>
  <w:style w:type="paragraph" w:customStyle="1" w:styleId="Tabele">
    <w:name w:val="Tabele"/>
    <w:rsid w:val="00892ECA"/>
    <w:pPr>
      <w:spacing w:after="0" w:line="240" w:lineRule="auto"/>
      <w:ind w:firstLine="284"/>
      <w:jc w:val="both"/>
    </w:pPr>
    <w:rPr>
      <w:rFonts w:ascii="CG Times" w:eastAsia="MS Mincho" w:hAnsi="CG Times" w:cs="CG Times"/>
      <w:lang w:val="en-GB"/>
    </w:rPr>
  </w:style>
  <w:style w:type="paragraph" w:customStyle="1" w:styleId="PListArticleSubject">
    <w:name w:val="P_List_ArticleSubject"/>
    <w:basedOn w:val="Normal"/>
    <w:rsid w:val="00892ECA"/>
    <w:pPr>
      <w:tabs>
        <w:tab w:val="left" w:pos="2977"/>
      </w:tabs>
      <w:suppressAutoHyphens/>
      <w:spacing w:after="0" w:line="240" w:lineRule="auto"/>
      <w:ind w:left="2977" w:hanging="2977"/>
    </w:pPr>
    <w:rPr>
      <w:rFonts w:ascii="Times New Roman" w:eastAsia="Times New Roman" w:hAnsi="Times New Roman" w:cs="Times New Roman"/>
      <w:sz w:val="24"/>
      <w:szCs w:val="20"/>
      <w:lang w:val="en-GB" w:eastAsia="fr-FR"/>
    </w:rPr>
  </w:style>
  <w:style w:type="paragraph" w:customStyle="1" w:styleId="SuCoverTitle1">
    <w:name w:val="Su_Cover_Title1"/>
    <w:basedOn w:val="Normal"/>
    <w:next w:val="SuCoverTitle2"/>
    <w:rsid w:val="00892ECA"/>
    <w:pPr>
      <w:suppressAutoHyphens/>
      <w:spacing w:before="2500" w:after="0" w:line="240" w:lineRule="auto"/>
      <w:jc w:val="center"/>
    </w:pPr>
    <w:rPr>
      <w:rFonts w:ascii="Times New Roman" w:eastAsia="Times New Roman" w:hAnsi="Times New Roman" w:cs="Times New Roman"/>
      <w:szCs w:val="20"/>
      <w:lang w:val="en-GB" w:eastAsia="fr-FR"/>
    </w:rPr>
  </w:style>
  <w:style w:type="paragraph" w:customStyle="1" w:styleId="SuCoverTitle2">
    <w:name w:val="Su_Cover_Title2"/>
    <w:basedOn w:val="SuCoverTitle1"/>
    <w:next w:val="Normal"/>
    <w:rsid w:val="00892ECA"/>
    <w:pPr>
      <w:spacing w:before="240"/>
    </w:pPr>
    <w:rPr>
      <w:sz w:val="18"/>
    </w:rPr>
  </w:style>
  <w:style w:type="paragraph" w:customStyle="1" w:styleId="SuPara">
    <w:name w:val="Su_Para"/>
    <w:basedOn w:val="SuKeywords"/>
    <w:rsid w:val="00892ECA"/>
    <w:pPr>
      <w:spacing w:before="0" w:after="0"/>
    </w:pPr>
    <w:rPr>
      <w:i w:val="0"/>
    </w:rPr>
  </w:style>
  <w:style w:type="paragraph" w:customStyle="1" w:styleId="SuKeywords">
    <w:name w:val="Su_Keywords"/>
    <w:basedOn w:val="SuHHead"/>
    <w:rsid w:val="00892ECA"/>
    <w:pPr>
      <w:spacing w:before="120"/>
    </w:pPr>
    <w:rPr>
      <w:b w:val="0"/>
      <w:i/>
    </w:rPr>
  </w:style>
  <w:style w:type="paragraph" w:customStyle="1" w:styleId="SuHHead">
    <w:name w:val="Su_H_Head"/>
    <w:basedOn w:val="SuSubject"/>
    <w:rsid w:val="00892ECA"/>
    <w:pPr>
      <w:spacing w:after="120"/>
    </w:pPr>
  </w:style>
  <w:style w:type="paragraph" w:customStyle="1" w:styleId="SuSubject">
    <w:name w:val="Su_Subject"/>
    <w:basedOn w:val="SuSummary"/>
    <w:rsid w:val="00892ECA"/>
    <w:pPr>
      <w:spacing w:before="360"/>
      <w:jc w:val="both"/>
    </w:pPr>
    <w:rPr>
      <w:b/>
      <w:sz w:val="22"/>
    </w:rPr>
  </w:style>
  <w:style w:type="paragraph" w:customStyle="1" w:styleId="TitulliNr">
    <w:name w:val="Titulli_Nr"/>
    <w:rsid w:val="00892ECA"/>
    <w:pPr>
      <w:keepNext/>
      <w:widowControl w:val="0"/>
      <w:spacing w:after="0" w:line="240" w:lineRule="auto"/>
      <w:jc w:val="center"/>
    </w:pPr>
    <w:rPr>
      <w:rFonts w:ascii="CG Times" w:eastAsia="MS Mincho" w:hAnsi="CG Times" w:cs="CG Times"/>
      <w:caps/>
      <w:sz w:val="21"/>
      <w:lang w:val="en-GB"/>
    </w:rPr>
  </w:style>
  <w:style w:type="paragraph" w:customStyle="1" w:styleId="TitulliTitull">
    <w:name w:val="Titulli_Titull"/>
    <w:link w:val="TitulliTitullChar"/>
    <w:rsid w:val="00892ECA"/>
    <w:pPr>
      <w:keepNext/>
      <w:widowControl w:val="0"/>
      <w:spacing w:after="0" w:line="240" w:lineRule="auto"/>
      <w:jc w:val="center"/>
      <w:outlineLvl w:val="0"/>
    </w:pPr>
    <w:rPr>
      <w:rFonts w:ascii="CG Times" w:eastAsia="MS Mincho" w:hAnsi="CG Times" w:cs="CG Times"/>
      <w:caps/>
      <w:sz w:val="21"/>
      <w:lang w:val="en-GB"/>
    </w:rPr>
  </w:style>
  <w:style w:type="paragraph" w:customStyle="1" w:styleId="SuSummary">
    <w:name w:val="Su_Summary"/>
    <w:basedOn w:val="Normal"/>
    <w:next w:val="SuSubject"/>
    <w:rsid w:val="00892ECA"/>
    <w:pPr>
      <w:suppressAutoHyphens/>
      <w:spacing w:after="240" w:line="240" w:lineRule="auto"/>
      <w:jc w:val="center"/>
    </w:pPr>
    <w:rPr>
      <w:rFonts w:ascii="Times New Roman" w:eastAsia="Times New Roman" w:hAnsi="Times New Roman" w:cs="Times New Roman"/>
      <w:sz w:val="24"/>
      <w:szCs w:val="20"/>
      <w:lang w:val="en-GB" w:eastAsia="fr-FR"/>
    </w:rPr>
  </w:style>
  <w:style w:type="paragraph" w:customStyle="1" w:styleId="PListCaseNo">
    <w:name w:val="P_List_CaseNo"/>
    <w:basedOn w:val="Normal"/>
    <w:rsid w:val="00892ECA"/>
    <w:pPr>
      <w:tabs>
        <w:tab w:val="left" w:pos="1276"/>
      </w:tabs>
      <w:suppressAutoHyphens/>
      <w:spacing w:after="0" w:line="288" w:lineRule="auto"/>
      <w:ind w:left="1276" w:hanging="1276"/>
    </w:pPr>
    <w:rPr>
      <w:rFonts w:ascii="Times New Roman" w:eastAsia="Times New Roman" w:hAnsi="Times New Roman" w:cs="Times New Roman"/>
      <w:sz w:val="24"/>
      <w:szCs w:val="20"/>
      <w:lang w:val="en-GB" w:eastAsia="fr-FR"/>
    </w:rPr>
  </w:style>
  <w:style w:type="paragraph" w:customStyle="1" w:styleId="PListCases">
    <w:name w:val="P_List_Cases"/>
    <w:basedOn w:val="Normal"/>
    <w:rsid w:val="00892ECA"/>
    <w:pPr>
      <w:suppressAutoHyphens/>
      <w:spacing w:after="0" w:line="288" w:lineRule="auto"/>
    </w:pPr>
    <w:rPr>
      <w:rFonts w:ascii="Times New Roman" w:eastAsia="Times New Roman" w:hAnsi="Times New Roman" w:cs="Times New Roman"/>
      <w:sz w:val="24"/>
      <w:szCs w:val="20"/>
      <w:lang w:val="en-GB" w:eastAsia="fr-FR"/>
    </w:rPr>
  </w:style>
  <w:style w:type="paragraph" w:customStyle="1" w:styleId="PTextIntro">
    <w:name w:val="P_Text_Intro"/>
    <w:basedOn w:val="Normal"/>
    <w:rsid w:val="00892ECA"/>
    <w:pPr>
      <w:suppressAutoHyphens/>
      <w:spacing w:after="0" w:line="240" w:lineRule="auto"/>
      <w:jc w:val="both"/>
    </w:pPr>
    <w:rPr>
      <w:rFonts w:ascii="Times New Roman" w:eastAsia="Times New Roman" w:hAnsi="Times New Roman" w:cs="Times New Roman"/>
      <w:i/>
      <w:sz w:val="20"/>
      <w:szCs w:val="20"/>
      <w:lang w:val="en-GB" w:eastAsia="fr-FR"/>
    </w:rPr>
  </w:style>
  <w:style w:type="paragraph" w:customStyle="1" w:styleId="PTitleCover">
    <w:name w:val="P_Title_Cover"/>
    <w:basedOn w:val="Normal"/>
    <w:rsid w:val="00892ECA"/>
    <w:pPr>
      <w:suppressAutoHyphens/>
      <w:spacing w:before="2500" w:after="0" w:line="240" w:lineRule="auto"/>
      <w:jc w:val="center"/>
    </w:pPr>
    <w:rPr>
      <w:rFonts w:ascii="Times New Roman" w:eastAsia="Times New Roman" w:hAnsi="Times New Roman" w:cs="Times New Roman"/>
      <w:b/>
      <w:smallCaps/>
      <w:sz w:val="30"/>
      <w:szCs w:val="20"/>
      <w:lang w:val="en-GB" w:eastAsia="fr-FR"/>
    </w:rPr>
  </w:style>
  <w:style w:type="paragraph" w:customStyle="1" w:styleId="PTitle1Alpha">
    <w:name w:val="P_Title1_Alpha"/>
    <w:basedOn w:val="Normal"/>
    <w:next w:val="Normal"/>
    <w:rsid w:val="00892ECA"/>
    <w:pPr>
      <w:suppressAutoHyphens/>
      <w:spacing w:after="120" w:line="240" w:lineRule="auto"/>
      <w:jc w:val="center"/>
    </w:pPr>
    <w:rPr>
      <w:rFonts w:ascii="Times New Roman" w:eastAsia="Times New Roman" w:hAnsi="Times New Roman" w:cs="Times New Roman"/>
      <w:b/>
      <w:smallCaps/>
      <w:sz w:val="30"/>
      <w:szCs w:val="20"/>
      <w:lang w:val="en-GB" w:eastAsia="fr-FR"/>
    </w:rPr>
  </w:style>
  <w:style w:type="paragraph" w:customStyle="1" w:styleId="PTitle1IndexArticle">
    <w:name w:val="P_Title1_IndexArticle"/>
    <w:basedOn w:val="Normal"/>
    <w:rsid w:val="00892ECA"/>
    <w:pPr>
      <w:suppressAutoHyphens/>
      <w:spacing w:after="120" w:line="240" w:lineRule="auto"/>
      <w:jc w:val="center"/>
    </w:pPr>
    <w:rPr>
      <w:rFonts w:ascii="Times New Roman" w:eastAsia="Times New Roman" w:hAnsi="Times New Roman" w:cs="Times New Roman"/>
      <w:b/>
      <w:smallCaps/>
      <w:sz w:val="30"/>
      <w:szCs w:val="20"/>
      <w:lang w:val="en-GB" w:eastAsia="fr-FR"/>
    </w:rPr>
  </w:style>
  <w:style w:type="paragraph" w:customStyle="1" w:styleId="PTitle1IndexKey">
    <w:name w:val="P_Title1_IndexKey"/>
    <w:basedOn w:val="Normal"/>
    <w:rsid w:val="00892ECA"/>
    <w:pPr>
      <w:suppressAutoHyphens/>
      <w:spacing w:after="600" w:line="240" w:lineRule="auto"/>
      <w:jc w:val="center"/>
    </w:pPr>
    <w:rPr>
      <w:rFonts w:ascii="Times New Roman" w:eastAsia="Times New Roman" w:hAnsi="Times New Roman" w:cs="Times New Roman"/>
      <w:b/>
      <w:smallCaps/>
      <w:sz w:val="30"/>
      <w:szCs w:val="20"/>
      <w:lang w:val="en-GB" w:eastAsia="fr-FR"/>
    </w:rPr>
  </w:style>
  <w:style w:type="paragraph" w:customStyle="1" w:styleId="PTitle1Num">
    <w:name w:val="P_Title1_Num"/>
    <w:basedOn w:val="Normal"/>
    <w:next w:val="PListCaseNo"/>
    <w:rsid w:val="00892ECA"/>
    <w:pPr>
      <w:suppressAutoHyphens/>
      <w:spacing w:after="720" w:line="240" w:lineRule="auto"/>
      <w:jc w:val="center"/>
    </w:pPr>
    <w:rPr>
      <w:rFonts w:ascii="Times New Roman" w:eastAsia="Times New Roman" w:hAnsi="Times New Roman" w:cs="Times New Roman"/>
      <w:b/>
      <w:smallCaps/>
      <w:sz w:val="30"/>
      <w:szCs w:val="20"/>
      <w:lang w:val="en-GB" w:eastAsia="fr-FR"/>
    </w:rPr>
  </w:style>
  <w:style w:type="paragraph" w:customStyle="1" w:styleId="PTitle2Country">
    <w:name w:val="P_Title2_Country"/>
    <w:basedOn w:val="Normal"/>
    <w:next w:val="PListCases"/>
    <w:rsid w:val="00892ECA"/>
    <w:pPr>
      <w:keepNext/>
      <w:keepLines/>
      <w:suppressAutoHyphens/>
      <w:spacing w:before="600" w:after="360" w:line="240" w:lineRule="auto"/>
    </w:pPr>
    <w:rPr>
      <w:rFonts w:ascii="Times New Roman" w:eastAsia="Times New Roman" w:hAnsi="Times New Roman" w:cs="Times New Roman"/>
      <w:b/>
      <w:sz w:val="24"/>
      <w:szCs w:val="20"/>
      <w:lang w:val="en-GB" w:eastAsia="fr-FR"/>
    </w:rPr>
  </w:style>
  <w:style w:type="paragraph" w:customStyle="1" w:styleId="PTitle2Letters">
    <w:name w:val="P_Title2_Letters"/>
    <w:basedOn w:val="Normal"/>
    <w:next w:val="PListCases"/>
    <w:rsid w:val="00892ECA"/>
    <w:pPr>
      <w:keepNext/>
      <w:keepLines/>
      <w:suppressAutoHyphens/>
      <w:spacing w:before="600" w:after="360" w:line="240" w:lineRule="auto"/>
    </w:pPr>
    <w:rPr>
      <w:rFonts w:ascii="Times New Roman" w:eastAsia="Times New Roman" w:hAnsi="Times New Roman" w:cs="Times New Roman"/>
      <w:b/>
      <w:sz w:val="28"/>
      <w:szCs w:val="20"/>
      <w:lang w:val="en-GB" w:eastAsia="fr-FR"/>
    </w:rPr>
  </w:style>
  <w:style w:type="paragraph" w:customStyle="1" w:styleId="PTitle2Part">
    <w:name w:val="P_Title2_Part"/>
    <w:basedOn w:val="Normal"/>
    <w:rsid w:val="00892ECA"/>
    <w:pPr>
      <w:keepNext/>
      <w:keepLines/>
      <w:suppressAutoHyphens/>
      <w:spacing w:before="600" w:after="240" w:line="240" w:lineRule="auto"/>
      <w:jc w:val="center"/>
    </w:pPr>
    <w:rPr>
      <w:rFonts w:ascii="Times New Roman" w:eastAsia="Times New Roman" w:hAnsi="Times New Roman" w:cs="Times New Roman"/>
      <w:b/>
      <w:caps/>
      <w:sz w:val="24"/>
      <w:szCs w:val="20"/>
      <w:lang w:val="en-GB" w:eastAsia="fr-FR"/>
    </w:rPr>
  </w:style>
  <w:style w:type="paragraph" w:customStyle="1" w:styleId="PTitle3Article">
    <w:name w:val="P_Title3_Article"/>
    <w:basedOn w:val="Normal"/>
    <w:rsid w:val="00892ECA"/>
    <w:pPr>
      <w:keepNext/>
      <w:keepLines/>
      <w:suppressAutoHyphens/>
      <w:spacing w:before="360" w:after="120" w:line="240" w:lineRule="auto"/>
      <w:jc w:val="center"/>
    </w:pPr>
    <w:rPr>
      <w:rFonts w:ascii="Times New Roman" w:eastAsia="Times New Roman" w:hAnsi="Times New Roman" w:cs="Times New Roman"/>
      <w:b/>
      <w:smallCaps/>
      <w:szCs w:val="20"/>
      <w:lang w:val="en-GB" w:eastAsia="fr-FR"/>
    </w:rPr>
  </w:style>
  <w:style w:type="paragraph" w:customStyle="1" w:styleId="PTitle4ArticleSub">
    <w:name w:val="P_Title4_Article_Sub"/>
    <w:basedOn w:val="PTitle3Article"/>
    <w:rsid w:val="00892ECA"/>
    <w:pPr>
      <w:spacing w:before="240"/>
    </w:pPr>
    <w:rPr>
      <w:smallCaps w:val="0"/>
      <w:sz w:val="20"/>
    </w:rPr>
  </w:style>
  <w:style w:type="paragraph" w:customStyle="1" w:styleId="PTitle5Subject">
    <w:name w:val="P_Title5_Subject"/>
    <w:basedOn w:val="Normal"/>
    <w:rsid w:val="00892ECA"/>
    <w:pPr>
      <w:keepNext/>
      <w:keepLines/>
      <w:suppressAutoHyphens/>
      <w:spacing w:before="240" w:after="120" w:line="240" w:lineRule="auto"/>
      <w:jc w:val="both"/>
    </w:pPr>
    <w:rPr>
      <w:rFonts w:ascii="Times New Roman" w:eastAsia="Times New Roman" w:hAnsi="Times New Roman" w:cs="Times New Roman"/>
      <w:b/>
      <w:i/>
      <w:sz w:val="24"/>
      <w:szCs w:val="20"/>
      <w:lang w:val="en-GB" w:eastAsia="fr-FR"/>
    </w:rPr>
  </w:style>
  <w:style w:type="paragraph" w:customStyle="1" w:styleId="PTitle6SubjectSub">
    <w:name w:val="P_Title6_Subject_Sub"/>
    <w:basedOn w:val="Normal"/>
    <w:rsid w:val="00892ECA"/>
    <w:pPr>
      <w:keepNext/>
      <w:keepLines/>
      <w:suppressAutoHyphens/>
      <w:spacing w:before="240" w:after="120" w:line="240" w:lineRule="auto"/>
      <w:ind w:left="284"/>
      <w:jc w:val="both"/>
    </w:pPr>
    <w:rPr>
      <w:rFonts w:ascii="Times New Roman" w:eastAsia="Times New Roman" w:hAnsi="Times New Roman" w:cs="Times New Roman"/>
      <w:b/>
      <w:sz w:val="20"/>
      <w:szCs w:val="20"/>
      <w:lang w:val="en-GB" w:eastAsia="fr-FR"/>
    </w:rPr>
  </w:style>
  <w:style w:type="paragraph" w:customStyle="1" w:styleId="PTitle7CaseName">
    <w:name w:val="P_Title7_CaseName"/>
    <w:basedOn w:val="Normal"/>
    <w:rsid w:val="00892ECA"/>
    <w:pPr>
      <w:keepLines/>
      <w:suppressAutoHyphens/>
      <w:spacing w:after="240" w:line="240" w:lineRule="auto"/>
      <w:jc w:val="right"/>
    </w:pPr>
    <w:rPr>
      <w:rFonts w:ascii="Times New Roman" w:eastAsia="Times New Roman" w:hAnsi="Times New Roman" w:cs="Times New Roman"/>
      <w:szCs w:val="20"/>
      <w:lang w:val="en-GB" w:eastAsia="fr-FR"/>
    </w:rPr>
  </w:style>
  <w:style w:type="paragraph" w:customStyle="1" w:styleId="OpiParaSub">
    <w:name w:val="Opi_Para_Sub"/>
    <w:basedOn w:val="JuParaSub"/>
    <w:rsid w:val="00892ECA"/>
  </w:style>
  <w:style w:type="paragraph" w:customStyle="1" w:styleId="OpiQuotSub">
    <w:name w:val="Opi_Quot_Sub"/>
    <w:basedOn w:val="JuQuotSub"/>
    <w:rsid w:val="00892ECA"/>
  </w:style>
  <w:style w:type="character" w:customStyle="1" w:styleId="JuSignedChar">
    <w:name w:val="Ju_Signed Char"/>
    <w:link w:val="JuSigned"/>
    <w:rsid w:val="00892ECA"/>
    <w:rPr>
      <w:rFonts w:ascii="Times New Roman" w:eastAsia="Times New Roman" w:hAnsi="Times New Roman" w:cs="Times New Roman"/>
      <w:sz w:val="24"/>
      <w:szCs w:val="20"/>
      <w:lang w:val="en-GB" w:eastAsia="fr-FR"/>
    </w:rPr>
  </w:style>
  <w:style w:type="character" w:customStyle="1" w:styleId="JuJudgesChar">
    <w:name w:val="Ju_Judges Char"/>
    <w:link w:val="JuJudges"/>
    <w:locked/>
    <w:rsid w:val="00892ECA"/>
    <w:rPr>
      <w:rFonts w:ascii="Times New Roman" w:eastAsia="Times New Roman" w:hAnsi="Times New Roman" w:cs="Times New Roman"/>
      <w:sz w:val="24"/>
      <w:szCs w:val="20"/>
      <w:lang w:val="en-GB" w:eastAsia="fr-FR"/>
    </w:rPr>
  </w:style>
  <w:style w:type="character" w:customStyle="1" w:styleId="JuCaseChar">
    <w:name w:val="Ju_Case Char"/>
    <w:link w:val="JuCase"/>
    <w:rsid w:val="00892ECA"/>
    <w:rPr>
      <w:rFonts w:ascii="Times New Roman" w:eastAsia="Times New Roman" w:hAnsi="Times New Roman" w:cs="Times New Roman"/>
      <w:b/>
      <w:sz w:val="24"/>
      <w:szCs w:val="20"/>
      <w:lang w:val="en-GB" w:eastAsia="fr-FR"/>
    </w:rPr>
  </w:style>
  <w:style w:type="character" w:customStyle="1" w:styleId="JuParaCar">
    <w:name w:val="Ju_Para Car"/>
    <w:rsid w:val="00892ECA"/>
    <w:rPr>
      <w:sz w:val="24"/>
      <w:lang w:val="en-GB" w:eastAsia="fr-FR" w:bidi="ar-SA"/>
    </w:rPr>
  </w:style>
  <w:style w:type="character" w:customStyle="1" w:styleId="JuListChar">
    <w:name w:val="Ju_List Char"/>
    <w:link w:val="JuList"/>
    <w:rsid w:val="00892ECA"/>
    <w:rPr>
      <w:rFonts w:ascii="Times New Roman" w:eastAsia="Times New Roman" w:hAnsi="Times New Roman" w:cs="Times New Roman"/>
      <w:sz w:val="24"/>
      <w:szCs w:val="20"/>
      <w:lang w:val="en-GB" w:eastAsia="fr-FR"/>
    </w:rPr>
  </w:style>
  <w:style w:type="paragraph" w:styleId="DocumentMap">
    <w:name w:val="Document Map"/>
    <w:basedOn w:val="Normal"/>
    <w:link w:val="DocumentMapChar"/>
    <w:semiHidden/>
    <w:rsid w:val="00892ECA"/>
    <w:pPr>
      <w:shd w:val="clear" w:color="auto" w:fill="000080"/>
      <w:suppressAutoHyphens/>
      <w:spacing w:after="0" w:line="240" w:lineRule="auto"/>
    </w:pPr>
    <w:rPr>
      <w:rFonts w:ascii="Tahoma" w:eastAsia="Times New Roman" w:hAnsi="Tahoma" w:cs="Tahoma"/>
      <w:sz w:val="20"/>
      <w:szCs w:val="20"/>
      <w:lang w:val="en-GB" w:eastAsia="fr-FR"/>
    </w:rPr>
  </w:style>
  <w:style w:type="character" w:customStyle="1" w:styleId="DocumentMapChar">
    <w:name w:val="Document Map Char"/>
    <w:basedOn w:val="DefaultParagraphFont"/>
    <w:link w:val="DocumentMap"/>
    <w:semiHidden/>
    <w:rsid w:val="00892ECA"/>
    <w:rPr>
      <w:rFonts w:ascii="Tahoma" w:eastAsia="Times New Roman" w:hAnsi="Tahoma" w:cs="Tahoma"/>
      <w:sz w:val="20"/>
      <w:szCs w:val="20"/>
      <w:shd w:val="clear" w:color="auto" w:fill="000080"/>
      <w:lang w:val="en-GB" w:eastAsia="fr-FR"/>
    </w:rPr>
  </w:style>
  <w:style w:type="table" w:styleId="TableGrid">
    <w:name w:val="Table Grid"/>
    <w:basedOn w:val="TableNormal"/>
    <w:uiPriority w:val="59"/>
    <w:rsid w:val="00892ECA"/>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uNames">
    <w:name w:val="Ju_Names"/>
    <w:rsid w:val="00892ECA"/>
    <w:rPr>
      <w:smallCaps/>
    </w:rPr>
  </w:style>
  <w:style w:type="paragraph" w:customStyle="1" w:styleId="NormalJustified">
    <w:name w:val="Normal_Justified"/>
    <w:basedOn w:val="Normal"/>
    <w:rsid w:val="00892ECA"/>
    <w:pPr>
      <w:suppressAutoHyphens/>
      <w:spacing w:after="0" w:line="240" w:lineRule="auto"/>
      <w:jc w:val="both"/>
    </w:pPr>
    <w:rPr>
      <w:rFonts w:ascii="Times New Roman" w:eastAsia="Times New Roman" w:hAnsi="Times New Roman" w:cs="Times New Roman"/>
      <w:sz w:val="24"/>
      <w:szCs w:val="20"/>
      <w:lang w:val="en-GB" w:eastAsia="fr-FR"/>
    </w:rPr>
  </w:style>
  <w:style w:type="paragraph" w:customStyle="1" w:styleId="AppQuestion">
    <w:name w:val="App_Question"/>
    <w:basedOn w:val="ListBullet"/>
    <w:rsid w:val="00892ECA"/>
    <w:pPr>
      <w:numPr>
        <w:numId w:val="2"/>
      </w:numPr>
    </w:pPr>
    <w:rPr>
      <w:b/>
      <w:color w:val="333333"/>
    </w:rPr>
  </w:style>
  <w:style w:type="paragraph" w:styleId="ListBullet">
    <w:name w:val="List Bullet"/>
    <w:basedOn w:val="Normal"/>
    <w:rsid w:val="00892ECA"/>
    <w:pPr>
      <w:numPr>
        <w:numId w:val="1"/>
      </w:numPr>
      <w:suppressAutoHyphens/>
      <w:spacing w:after="0" w:line="240" w:lineRule="auto"/>
    </w:pPr>
    <w:rPr>
      <w:rFonts w:ascii="Times New Roman" w:eastAsia="Times New Roman" w:hAnsi="Times New Roman" w:cs="Times New Roman"/>
      <w:sz w:val="24"/>
      <w:szCs w:val="20"/>
      <w:lang w:val="en-GB" w:eastAsia="fr-FR"/>
    </w:rPr>
  </w:style>
  <w:style w:type="paragraph" w:customStyle="1" w:styleId="JuQuotChar">
    <w:name w:val="Ju_Quot Char"/>
    <w:basedOn w:val="Normal"/>
    <w:link w:val="JuQuotCharChar"/>
    <w:rsid w:val="00892ECA"/>
    <w:pPr>
      <w:suppressAutoHyphens/>
      <w:spacing w:before="120" w:after="120" w:line="240" w:lineRule="auto"/>
      <w:ind w:left="425" w:firstLine="142"/>
      <w:jc w:val="both"/>
    </w:pPr>
    <w:rPr>
      <w:rFonts w:ascii="Times New Roman" w:eastAsia="Times New Roman" w:hAnsi="Times New Roman" w:cs="Times New Roman"/>
      <w:sz w:val="20"/>
      <w:szCs w:val="20"/>
      <w:lang w:val="en-GB" w:eastAsia="fr-FR"/>
    </w:rPr>
  </w:style>
  <w:style w:type="character" w:customStyle="1" w:styleId="JuQuotCharChar">
    <w:name w:val="Ju_Quot Char Char"/>
    <w:link w:val="JuQuotChar"/>
    <w:rsid w:val="00892ECA"/>
    <w:rPr>
      <w:rFonts w:ascii="Times New Roman" w:eastAsia="Times New Roman" w:hAnsi="Times New Roman" w:cs="Times New Roman"/>
      <w:sz w:val="20"/>
      <w:szCs w:val="20"/>
      <w:lang w:val="en-GB" w:eastAsia="fr-FR"/>
    </w:rPr>
  </w:style>
  <w:style w:type="character" w:styleId="Strong">
    <w:name w:val="Strong"/>
    <w:basedOn w:val="DefaultParagraphFont"/>
    <w:qFormat/>
    <w:rsid w:val="00892ECA"/>
    <w:rPr>
      <w:b/>
      <w:bCs/>
    </w:rPr>
  </w:style>
  <w:style w:type="character" w:customStyle="1" w:styleId="ju-005fpara--char">
    <w:name w:val="ju-005fpara--char"/>
    <w:basedOn w:val="DefaultParagraphFont"/>
    <w:rsid w:val="00892ECA"/>
  </w:style>
  <w:style w:type="character" w:customStyle="1" w:styleId="JuH1Char">
    <w:name w:val="Ju_H_1. Char"/>
    <w:link w:val="JuH1"/>
    <w:rsid w:val="00892ECA"/>
    <w:rPr>
      <w:rFonts w:ascii="Times New Roman" w:eastAsia="Times New Roman" w:hAnsi="Times New Roman" w:cs="Times New Roman"/>
      <w:i/>
      <w:sz w:val="24"/>
      <w:szCs w:val="20"/>
      <w:lang w:val="en-GB" w:eastAsia="fr-FR"/>
    </w:rPr>
  </w:style>
  <w:style w:type="character" w:customStyle="1" w:styleId="ju--005fpara--002cleft--002cfirst--0020line--003a--0020--00200--0020cm----char--char">
    <w:name w:val="ju--005fpara--002cleft--002cfirst--0020line--003a--0020--00200--0020cm----char--char"/>
    <w:basedOn w:val="DefaultParagraphFont"/>
    <w:rsid w:val="00892ECA"/>
  </w:style>
  <w:style w:type="character" w:customStyle="1" w:styleId="JuHIRomanChar">
    <w:name w:val="Ju_H_I_Roman Char"/>
    <w:link w:val="JuHIRoman"/>
    <w:rsid w:val="00892ECA"/>
    <w:rPr>
      <w:rFonts w:ascii="Times New Roman" w:eastAsia="Times New Roman" w:hAnsi="Times New Roman" w:cs="Times New Roman"/>
      <w:sz w:val="24"/>
      <w:szCs w:val="20"/>
      <w:lang w:val="en-GB" w:eastAsia="fr-FR"/>
    </w:rPr>
  </w:style>
  <w:style w:type="character" w:customStyle="1" w:styleId="JuHAChar">
    <w:name w:val="Ju_H_A Char"/>
    <w:link w:val="JuHA"/>
    <w:rsid w:val="00892ECA"/>
    <w:rPr>
      <w:rFonts w:ascii="Times New Roman" w:eastAsia="Times New Roman" w:hAnsi="Times New Roman" w:cs="Times New Roman"/>
      <w:b/>
      <w:sz w:val="24"/>
      <w:szCs w:val="20"/>
      <w:lang w:val="en-GB" w:eastAsia="fr-FR"/>
    </w:rPr>
  </w:style>
  <w:style w:type="paragraph" w:styleId="NormalWeb">
    <w:name w:val="Normal (Web)"/>
    <w:basedOn w:val="Normal"/>
    <w:uiPriority w:val="99"/>
    <w:unhideWhenUsed/>
    <w:rsid w:val="00892ECA"/>
    <w:pPr>
      <w:spacing w:before="100" w:beforeAutospacing="1" w:after="100" w:afterAutospacing="1" w:line="240" w:lineRule="auto"/>
    </w:pPr>
    <w:rPr>
      <w:rFonts w:ascii="Times" w:eastAsia="Times New Roman" w:hAnsi="Times" w:cs="Times New Roman"/>
      <w:sz w:val="20"/>
      <w:szCs w:val="20"/>
      <w:lang w:val="el-GR" w:eastAsia="el-GR"/>
    </w:rPr>
  </w:style>
  <w:style w:type="paragraph" w:styleId="FootnoteText">
    <w:name w:val="footnote text"/>
    <w:basedOn w:val="Normal"/>
    <w:link w:val="FootnoteTextChar"/>
    <w:semiHidden/>
    <w:rsid w:val="00892ECA"/>
    <w:pPr>
      <w:spacing w:after="0" w:line="240" w:lineRule="auto"/>
      <w:ind w:firstLine="284"/>
      <w:jc w:val="both"/>
    </w:pPr>
    <w:rPr>
      <w:rFonts w:ascii="Times New Roman" w:eastAsia="MS Mincho" w:hAnsi="Times New Roman" w:cs="Times New Roman"/>
      <w:sz w:val="20"/>
      <w:szCs w:val="20"/>
      <w:lang w:val="sq-AL"/>
    </w:rPr>
  </w:style>
  <w:style w:type="character" w:customStyle="1" w:styleId="FootnoteTextChar">
    <w:name w:val="Footnote Text Char"/>
    <w:basedOn w:val="DefaultParagraphFont"/>
    <w:link w:val="FootnoteText"/>
    <w:semiHidden/>
    <w:rsid w:val="00892ECA"/>
    <w:rPr>
      <w:rFonts w:ascii="Times New Roman" w:eastAsia="MS Mincho" w:hAnsi="Times New Roman" w:cs="Times New Roman"/>
      <w:sz w:val="20"/>
      <w:szCs w:val="20"/>
      <w:lang w:val="sq-AL"/>
    </w:rPr>
  </w:style>
  <w:style w:type="character" w:styleId="FootnoteReference">
    <w:name w:val="footnote reference"/>
    <w:basedOn w:val="DefaultParagraphFont"/>
    <w:uiPriority w:val="99"/>
    <w:semiHidden/>
    <w:rsid w:val="00892ECA"/>
    <w:rPr>
      <w:vertAlign w:val="superscript"/>
    </w:rPr>
  </w:style>
  <w:style w:type="character" w:customStyle="1" w:styleId="NeniNrChar">
    <w:name w:val="Neni_Nr Char"/>
    <w:basedOn w:val="DefaultParagraphFont"/>
    <w:link w:val="NeniNr"/>
    <w:rsid w:val="00892ECA"/>
    <w:rPr>
      <w:rFonts w:ascii="CG Times" w:eastAsia="MS Mincho" w:hAnsi="CG Times" w:cs="CG Times"/>
      <w:sz w:val="21"/>
      <w:lang w:val="en-GB"/>
    </w:rPr>
  </w:style>
  <w:style w:type="character" w:customStyle="1" w:styleId="TitulliTitullChar">
    <w:name w:val="Titulli_Titull Char"/>
    <w:basedOn w:val="DefaultParagraphFont"/>
    <w:link w:val="TitulliTitull"/>
    <w:rsid w:val="00892ECA"/>
    <w:rPr>
      <w:rFonts w:ascii="CG Times" w:eastAsia="MS Mincho" w:hAnsi="CG Times" w:cs="CG Times"/>
      <w:caps/>
      <w:sz w:val="21"/>
      <w:lang w:val="en-GB"/>
    </w:rPr>
  </w:style>
  <w:style w:type="paragraph" w:customStyle="1" w:styleId="a">
    <w:name w:val="Κείμενο πλαισίου"/>
    <w:basedOn w:val="Normal"/>
    <w:semiHidden/>
    <w:rsid w:val="00892ECA"/>
    <w:pPr>
      <w:widowControl w:val="0"/>
      <w:autoSpaceDE w:val="0"/>
      <w:autoSpaceDN w:val="0"/>
      <w:adjustRightInd w:val="0"/>
      <w:spacing w:after="0" w:line="240" w:lineRule="auto"/>
      <w:ind w:firstLine="284"/>
      <w:jc w:val="both"/>
    </w:pPr>
    <w:rPr>
      <w:rFonts w:ascii="Tahoma" w:eastAsia="Times New Roman" w:hAnsi="Tahoma" w:cs="Tahoma"/>
      <w:sz w:val="16"/>
      <w:szCs w:val="16"/>
      <w:lang w:val="el-GR" w:eastAsia="el-GR"/>
    </w:rPr>
  </w:style>
  <w:style w:type="paragraph" w:customStyle="1" w:styleId="Normal0">
    <w:name w:val="[Normal]"/>
    <w:rsid w:val="00892ECA"/>
    <w:pPr>
      <w:autoSpaceDE w:val="0"/>
      <w:autoSpaceDN w:val="0"/>
      <w:adjustRightInd w:val="0"/>
      <w:spacing w:after="0" w:line="240" w:lineRule="auto"/>
      <w:ind w:firstLine="284"/>
      <w:jc w:val="both"/>
    </w:pPr>
    <w:rPr>
      <w:rFonts w:ascii="Arial" w:eastAsia="MS Mincho" w:hAnsi="Arial" w:cs="Arial"/>
      <w:sz w:val="24"/>
      <w:szCs w:val="24"/>
    </w:rPr>
  </w:style>
  <w:style w:type="character" w:styleId="CommentReference">
    <w:name w:val="annotation reference"/>
    <w:semiHidden/>
    <w:unhideWhenUsed/>
    <w:rsid w:val="00892ECA"/>
    <w:rPr>
      <w:sz w:val="16"/>
      <w:szCs w:val="16"/>
    </w:rPr>
  </w:style>
  <w:style w:type="paragraph" w:styleId="CommentText">
    <w:name w:val="annotation text"/>
    <w:basedOn w:val="Normal"/>
    <w:link w:val="CommentTextChar"/>
    <w:semiHidden/>
    <w:unhideWhenUsed/>
    <w:rsid w:val="00892ECA"/>
    <w:pPr>
      <w:ind w:firstLine="284"/>
      <w:jc w:val="both"/>
    </w:pPr>
    <w:rPr>
      <w:rFonts w:ascii="Calibri" w:eastAsia="MS Mincho" w:hAnsi="Calibri" w:cs="Times New Roman"/>
      <w:sz w:val="20"/>
      <w:szCs w:val="20"/>
      <w:lang w:val="sq-AL"/>
    </w:rPr>
  </w:style>
  <w:style w:type="character" w:customStyle="1" w:styleId="CommentTextChar">
    <w:name w:val="Comment Text Char"/>
    <w:basedOn w:val="DefaultParagraphFont"/>
    <w:link w:val="CommentText"/>
    <w:semiHidden/>
    <w:rsid w:val="00892ECA"/>
    <w:rPr>
      <w:rFonts w:ascii="Calibri" w:eastAsia="MS Mincho" w:hAnsi="Calibri" w:cs="Times New Roman"/>
      <w:sz w:val="20"/>
      <w:szCs w:val="20"/>
      <w:lang w:val="sq-AL"/>
    </w:rPr>
  </w:style>
  <w:style w:type="paragraph" w:styleId="CommentSubject">
    <w:name w:val="annotation subject"/>
    <w:basedOn w:val="CommentText"/>
    <w:next w:val="CommentText"/>
    <w:link w:val="CommentSubjectChar"/>
    <w:semiHidden/>
    <w:unhideWhenUsed/>
    <w:rsid w:val="00892ECA"/>
    <w:rPr>
      <w:b/>
      <w:bCs/>
    </w:rPr>
  </w:style>
  <w:style w:type="character" w:customStyle="1" w:styleId="CommentSubjectChar">
    <w:name w:val="Comment Subject Char"/>
    <w:basedOn w:val="CommentTextChar"/>
    <w:link w:val="CommentSubject"/>
    <w:semiHidden/>
    <w:rsid w:val="00892ECA"/>
    <w:rPr>
      <w:rFonts w:ascii="Calibri" w:eastAsia="MS Mincho" w:hAnsi="Calibri" w:cs="Times New Roman"/>
      <w:b/>
      <w:bCs/>
      <w:sz w:val="20"/>
      <w:szCs w:val="20"/>
      <w:lang w:val="sq-AL"/>
    </w:rPr>
  </w:style>
  <w:style w:type="numbering" w:customStyle="1" w:styleId="NoList1">
    <w:name w:val="No List1"/>
    <w:next w:val="NoList"/>
    <w:semiHidden/>
    <w:unhideWhenUsed/>
    <w:rsid w:val="00892ECA"/>
  </w:style>
  <w:style w:type="paragraph" w:styleId="EndnoteText">
    <w:name w:val="endnote text"/>
    <w:basedOn w:val="Normal"/>
    <w:link w:val="EndnoteTextChar"/>
    <w:uiPriority w:val="99"/>
    <w:semiHidden/>
    <w:unhideWhenUsed/>
    <w:rsid w:val="00892ECA"/>
    <w:pPr>
      <w:spacing w:after="0" w:line="240" w:lineRule="auto"/>
      <w:ind w:firstLine="284"/>
      <w:jc w:val="both"/>
    </w:pPr>
    <w:rPr>
      <w:rFonts w:ascii="Tahoma" w:eastAsia="Times New Roman" w:hAnsi="Tahoma" w:cs="Times New Roman"/>
      <w:sz w:val="20"/>
      <w:szCs w:val="20"/>
    </w:rPr>
  </w:style>
  <w:style w:type="character" w:customStyle="1" w:styleId="EndnoteTextChar">
    <w:name w:val="Endnote Text Char"/>
    <w:basedOn w:val="DefaultParagraphFont"/>
    <w:link w:val="EndnoteText"/>
    <w:uiPriority w:val="99"/>
    <w:semiHidden/>
    <w:rsid w:val="00892ECA"/>
    <w:rPr>
      <w:rFonts w:ascii="Tahoma" w:eastAsia="Times New Roman" w:hAnsi="Tahoma" w:cs="Times New Roman"/>
      <w:sz w:val="20"/>
      <w:szCs w:val="20"/>
    </w:rPr>
  </w:style>
  <w:style w:type="character" w:styleId="EndnoteReference">
    <w:name w:val="endnote reference"/>
    <w:uiPriority w:val="99"/>
    <w:semiHidden/>
    <w:unhideWhenUsed/>
    <w:rsid w:val="00892ECA"/>
    <w:rPr>
      <w:vertAlign w:val="superscript"/>
    </w:rPr>
  </w:style>
  <w:style w:type="paragraph" w:styleId="Revision">
    <w:name w:val="Revision"/>
    <w:hidden/>
    <w:uiPriority w:val="99"/>
    <w:semiHidden/>
    <w:rsid w:val="00892ECA"/>
    <w:pPr>
      <w:spacing w:after="0" w:line="240" w:lineRule="auto"/>
      <w:ind w:firstLine="284"/>
      <w:jc w:val="both"/>
    </w:pPr>
    <w:rPr>
      <w:rFonts w:ascii="Calibri" w:eastAsia="Calibri" w:hAnsi="Calibri" w:cs="Times New Roman"/>
    </w:rPr>
  </w:style>
  <w:style w:type="character" w:customStyle="1" w:styleId="AutoritetiEmerChar">
    <w:name w:val="Autoriteti_Emer Char"/>
    <w:link w:val="AutoritetiEmer"/>
    <w:locked/>
    <w:rsid w:val="00892ECA"/>
    <w:rPr>
      <w:rFonts w:ascii="CG Times" w:eastAsia="MS Mincho" w:hAnsi="CG Times" w:cs="Times New Roman"/>
      <w:b/>
      <w:bCs/>
      <w:sz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7018</Words>
  <Characters>40004</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anila.branko</dc:creator>
  <cp:lastModifiedBy>User</cp:lastModifiedBy>
  <cp:revision>2</cp:revision>
  <dcterms:created xsi:type="dcterms:W3CDTF">2020-07-06T07:59:00Z</dcterms:created>
  <dcterms:modified xsi:type="dcterms:W3CDTF">2020-07-06T07:59:00Z</dcterms:modified>
</cp:coreProperties>
</file>