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573" w:rsidRPr="006F11E3" w:rsidRDefault="00640573" w:rsidP="00640573">
      <w:pPr>
        <w:pStyle w:val="NoSpacing"/>
        <w:jc w:val="center"/>
        <w:rPr>
          <w:rFonts w:ascii="Times New Roman" w:hAnsi="Times New Roman"/>
          <w:sz w:val="24"/>
          <w:szCs w:val="24"/>
          <w:lang w:val="sq-AL"/>
        </w:rPr>
      </w:pPr>
      <w:bookmarkStart w:id="0" w:name="_GoBack"/>
      <w:bookmarkEnd w:id="0"/>
      <w:r w:rsidRPr="006F11E3">
        <w:rPr>
          <w:rFonts w:ascii="Times New Roman" w:hAnsi="Times New Roman"/>
          <w:sz w:val="24"/>
          <w:szCs w:val="24"/>
          <w:lang w:val="sq-AL"/>
        </w:rPr>
        <w:t>GJYKATA EUROPIANE E TË DREJTAVE TË NJERIUT</w:t>
      </w: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r w:rsidRPr="006F11E3">
        <w:rPr>
          <w:rFonts w:ascii="Times New Roman" w:hAnsi="Times New Roman"/>
          <w:sz w:val="24"/>
          <w:szCs w:val="24"/>
          <w:lang w:val="sq-AL"/>
        </w:rPr>
        <w:t>SEKSIONI I KATËRT</w:t>
      </w: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b/>
          <w:sz w:val="24"/>
          <w:szCs w:val="24"/>
          <w:lang w:val="sq-AL"/>
        </w:rPr>
      </w:pPr>
      <w:r w:rsidRPr="006F11E3">
        <w:rPr>
          <w:rFonts w:ascii="Times New Roman" w:hAnsi="Times New Roman"/>
          <w:b/>
          <w:sz w:val="24"/>
          <w:szCs w:val="24"/>
          <w:lang w:val="sq-AL"/>
        </w:rPr>
        <w:t xml:space="preserve">ÇËSHTJA </w:t>
      </w:r>
      <w:r w:rsidR="00916A16">
        <w:rPr>
          <w:rFonts w:ascii="Times New Roman" w:hAnsi="Times New Roman"/>
          <w:b/>
          <w:sz w:val="24"/>
          <w:szCs w:val="24"/>
          <w:lang w:val="sq-AL"/>
        </w:rPr>
        <w:t>KARAGJOZI DHE TË TJERË</w:t>
      </w:r>
      <w:r>
        <w:rPr>
          <w:rFonts w:ascii="Times New Roman" w:hAnsi="Times New Roman"/>
          <w:b/>
          <w:sz w:val="24"/>
          <w:szCs w:val="24"/>
          <w:lang w:val="sq-AL"/>
        </w:rPr>
        <w:t>T</w:t>
      </w:r>
      <w:r w:rsidRPr="006F11E3">
        <w:rPr>
          <w:rFonts w:ascii="Times New Roman" w:hAnsi="Times New Roman"/>
          <w:b/>
          <w:sz w:val="24"/>
          <w:szCs w:val="24"/>
          <w:lang w:val="sq-AL"/>
        </w:rPr>
        <w:t xml:space="preserve"> KUNDËR SHQIPËRISË</w:t>
      </w:r>
    </w:p>
    <w:p w:rsidR="00640573" w:rsidRPr="006F11E3" w:rsidRDefault="00640573" w:rsidP="00640573">
      <w:pPr>
        <w:pStyle w:val="NoSpacing"/>
        <w:jc w:val="center"/>
        <w:rPr>
          <w:rFonts w:ascii="Times New Roman" w:hAnsi="Times New Roman"/>
          <w:sz w:val="24"/>
          <w:szCs w:val="24"/>
          <w:lang w:val="sq-AL"/>
        </w:rPr>
      </w:pPr>
    </w:p>
    <w:p w:rsidR="00640573" w:rsidRDefault="00640573" w:rsidP="00640573">
      <w:pPr>
        <w:pStyle w:val="NoSpacing"/>
        <w:jc w:val="center"/>
        <w:rPr>
          <w:rFonts w:ascii="Times New Roman" w:hAnsi="Times New Roman"/>
          <w:sz w:val="24"/>
          <w:szCs w:val="24"/>
          <w:lang w:val="sq-AL"/>
        </w:rPr>
      </w:pPr>
      <w:r>
        <w:rPr>
          <w:rFonts w:ascii="Times New Roman" w:hAnsi="Times New Roman"/>
          <w:sz w:val="24"/>
          <w:szCs w:val="24"/>
          <w:lang w:val="sq-AL"/>
        </w:rPr>
        <w:t>(Ankimet</w:t>
      </w:r>
      <w:r w:rsidRPr="006F11E3">
        <w:rPr>
          <w:rFonts w:ascii="Times New Roman" w:hAnsi="Times New Roman"/>
          <w:sz w:val="24"/>
          <w:szCs w:val="24"/>
          <w:lang w:val="sq-AL"/>
        </w:rPr>
        <w:t xml:space="preserve"> nr. </w:t>
      </w:r>
      <w:r>
        <w:rPr>
          <w:rFonts w:ascii="Times New Roman" w:hAnsi="Times New Roman"/>
          <w:i/>
          <w:sz w:val="24"/>
          <w:szCs w:val="24"/>
          <w:lang w:val="sq-AL"/>
        </w:rPr>
        <w:t>25408/06, 37419/06, 49121/06, 1504/07, 19772.07, 46685/07, 49411/07, 27242/08, 61912/08 dhe 15075/09</w:t>
      </w:r>
      <w:r w:rsidRPr="006F11E3">
        <w:rPr>
          <w:rFonts w:ascii="Times New Roman" w:hAnsi="Times New Roman"/>
          <w:sz w:val="24"/>
          <w:szCs w:val="24"/>
          <w:lang w:val="sq-AL"/>
        </w:rPr>
        <w:t>)</w:t>
      </w:r>
    </w:p>
    <w:p w:rsidR="00640573" w:rsidRDefault="00640573" w:rsidP="00640573">
      <w:pPr>
        <w:pStyle w:val="NoSpacing"/>
        <w:jc w:val="center"/>
        <w:rPr>
          <w:rFonts w:ascii="Times New Roman" w:hAnsi="Times New Roman"/>
          <w:sz w:val="24"/>
          <w:szCs w:val="24"/>
          <w:lang w:val="sq-AL"/>
        </w:rPr>
      </w:pPr>
    </w:p>
    <w:p w:rsidR="0064057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r w:rsidRPr="006F11E3">
        <w:rPr>
          <w:rFonts w:ascii="Times New Roman" w:hAnsi="Times New Roman"/>
          <w:sz w:val="24"/>
          <w:szCs w:val="24"/>
          <w:lang w:val="sq-AL"/>
        </w:rPr>
        <w:t>VENDIM</w:t>
      </w: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Default="00640573" w:rsidP="00640573">
      <w:pPr>
        <w:pStyle w:val="NoSpacing"/>
        <w:jc w:val="center"/>
        <w:rPr>
          <w:rFonts w:ascii="Times New Roman" w:hAnsi="Times New Roman"/>
          <w:sz w:val="24"/>
          <w:szCs w:val="24"/>
          <w:lang w:val="sq-AL"/>
        </w:rPr>
      </w:pPr>
      <w:r w:rsidRPr="006F11E3">
        <w:rPr>
          <w:rFonts w:ascii="Times New Roman" w:hAnsi="Times New Roman"/>
          <w:sz w:val="24"/>
          <w:szCs w:val="24"/>
          <w:lang w:val="sq-AL"/>
        </w:rPr>
        <w:t>STRASBURG</w:t>
      </w: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r>
        <w:rPr>
          <w:rFonts w:ascii="Times New Roman" w:hAnsi="Times New Roman"/>
          <w:sz w:val="24"/>
          <w:szCs w:val="24"/>
          <w:lang w:val="sq-AL"/>
        </w:rPr>
        <w:t xml:space="preserve">8 Prill </w:t>
      </w:r>
      <w:r w:rsidRPr="006F11E3">
        <w:rPr>
          <w:rFonts w:ascii="Times New Roman" w:hAnsi="Times New Roman"/>
          <w:sz w:val="24"/>
          <w:szCs w:val="24"/>
          <w:lang w:val="sq-AL"/>
        </w:rPr>
        <w:t>2014</w:t>
      </w: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Pr="006F11E3" w:rsidRDefault="00640573" w:rsidP="00640573">
      <w:pPr>
        <w:pStyle w:val="NoSpacing"/>
        <w:jc w:val="center"/>
        <w:rPr>
          <w:rFonts w:ascii="Times New Roman" w:hAnsi="Times New Roman"/>
          <w:sz w:val="24"/>
          <w:szCs w:val="24"/>
          <w:lang w:val="sq-AL"/>
        </w:rPr>
      </w:pPr>
    </w:p>
    <w:p w:rsidR="00640573" w:rsidRDefault="00640573" w:rsidP="00640573">
      <w:pPr>
        <w:pStyle w:val="NoSpacing"/>
        <w:jc w:val="center"/>
        <w:rPr>
          <w:rFonts w:ascii="Times New Roman" w:hAnsi="Times New Roman"/>
          <w:i/>
          <w:sz w:val="24"/>
          <w:szCs w:val="24"/>
          <w:lang w:val="sq-AL"/>
        </w:rPr>
      </w:pPr>
      <w:r w:rsidRPr="006F11E3">
        <w:rPr>
          <w:rFonts w:ascii="Times New Roman" w:hAnsi="Times New Roman"/>
          <w:i/>
          <w:sz w:val="24"/>
          <w:szCs w:val="24"/>
          <w:lang w:val="sq-AL"/>
        </w:rPr>
        <w:t xml:space="preserve">Ky vendim </w:t>
      </w:r>
      <w:r>
        <w:rPr>
          <w:rFonts w:ascii="Times New Roman" w:hAnsi="Times New Roman"/>
          <w:i/>
          <w:sz w:val="24"/>
          <w:szCs w:val="24"/>
          <w:lang w:val="sq-AL"/>
        </w:rPr>
        <w:t>ë</w:t>
      </w:r>
      <w:r w:rsidRPr="006F11E3">
        <w:rPr>
          <w:rFonts w:ascii="Times New Roman" w:hAnsi="Times New Roman"/>
          <w:i/>
          <w:sz w:val="24"/>
          <w:szCs w:val="24"/>
          <w:lang w:val="sq-AL"/>
        </w:rPr>
        <w:t>sht</w:t>
      </w:r>
      <w:r>
        <w:rPr>
          <w:rFonts w:ascii="Times New Roman" w:hAnsi="Times New Roman"/>
          <w:i/>
          <w:sz w:val="24"/>
          <w:szCs w:val="24"/>
          <w:lang w:val="sq-AL"/>
        </w:rPr>
        <w:t>ë</w:t>
      </w:r>
      <w:r w:rsidRPr="006F11E3">
        <w:rPr>
          <w:rFonts w:ascii="Times New Roman" w:hAnsi="Times New Roman"/>
          <w:i/>
          <w:sz w:val="24"/>
          <w:szCs w:val="24"/>
          <w:lang w:val="sq-AL"/>
        </w:rPr>
        <w:t xml:space="preserve"> i form</w:t>
      </w:r>
      <w:r>
        <w:rPr>
          <w:rFonts w:ascii="Times New Roman" w:hAnsi="Times New Roman"/>
          <w:i/>
          <w:sz w:val="24"/>
          <w:szCs w:val="24"/>
          <w:lang w:val="sq-AL"/>
        </w:rPr>
        <w:t>ë</w:t>
      </w:r>
      <w:r w:rsidRPr="006F11E3">
        <w:rPr>
          <w:rFonts w:ascii="Times New Roman" w:hAnsi="Times New Roman"/>
          <w:i/>
          <w:sz w:val="24"/>
          <w:szCs w:val="24"/>
          <w:lang w:val="sq-AL"/>
        </w:rPr>
        <w:t>s s</w:t>
      </w:r>
      <w:r>
        <w:rPr>
          <w:rFonts w:ascii="Times New Roman" w:hAnsi="Times New Roman"/>
          <w:i/>
          <w:sz w:val="24"/>
          <w:szCs w:val="24"/>
          <w:lang w:val="sq-AL"/>
        </w:rPr>
        <w:t>ë</w:t>
      </w:r>
      <w:r w:rsidRPr="006F11E3">
        <w:rPr>
          <w:rFonts w:ascii="Times New Roman" w:hAnsi="Times New Roman"/>
          <w:i/>
          <w:sz w:val="24"/>
          <w:szCs w:val="24"/>
          <w:lang w:val="sq-AL"/>
        </w:rPr>
        <w:t xml:space="preserve"> prerë, por mund t’i nënshtrohet rishikimit redaktues.</w:t>
      </w:r>
    </w:p>
    <w:p w:rsidR="00640573" w:rsidRDefault="00640573" w:rsidP="00640573">
      <w:pPr>
        <w:pStyle w:val="NoSpacing"/>
        <w:jc w:val="center"/>
        <w:rPr>
          <w:rFonts w:ascii="Times New Roman" w:hAnsi="Times New Roman"/>
          <w:i/>
          <w:sz w:val="24"/>
          <w:szCs w:val="24"/>
          <w:lang w:val="sq-AL"/>
        </w:rPr>
      </w:pPr>
    </w:p>
    <w:p w:rsidR="00640573" w:rsidRDefault="00640573" w:rsidP="00640573">
      <w:pPr>
        <w:pStyle w:val="NoSpacing"/>
        <w:jc w:val="center"/>
        <w:rPr>
          <w:rFonts w:ascii="Times New Roman" w:hAnsi="Times New Roman"/>
          <w:i/>
          <w:sz w:val="24"/>
          <w:szCs w:val="24"/>
          <w:lang w:val="sq-AL"/>
        </w:rPr>
      </w:pPr>
    </w:p>
    <w:p w:rsidR="00640573" w:rsidRDefault="00640573" w:rsidP="00640573">
      <w:pPr>
        <w:pStyle w:val="NoSpacing"/>
        <w:jc w:val="both"/>
        <w:rPr>
          <w:rFonts w:ascii="Times New Roman" w:hAnsi="Times New Roman"/>
          <w:i/>
          <w:sz w:val="24"/>
          <w:szCs w:val="24"/>
          <w:lang w:val="sq-AL"/>
        </w:rPr>
      </w:pPr>
    </w:p>
    <w:p w:rsidR="00640573" w:rsidRDefault="00640573" w:rsidP="00640573">
      <w:pPr>
        <w:pStyle w:val="NoSpacing"/>
        <w:jc w:val="both"/>
        <w:rPr>
          <w:rFonts w:ascii="Times New Roman" w:hAnsi="Times New Roman"/>
          <w:b/>
          <w:sz w:val="24"/>
          <w:szCs w:val="24"/>
        </w:rPr>
      </w:pPr>
    </w:p>
    <w:p w:rsidR="00640573" w:rsidRPr="00640573" w:rsidRDefault="00640573" w:rsidP="00640573">
      <w:pPr>
        <w:pStyle w:val="NoSpacing"/>
        <w:jc w:val="center"/>
        <w:rPr>
          <w:rFonts w:ascii="Times New Roman" w:hAnsi="Times New Roman"/>
          <w:b/>
          <w:sz w:val="18"/>
          <w:szCs w:val="18"/>
        </w:rPr>
      </w:pPr>
      <w:r w:rsidRPr="00640573">
        <w:rPr>
          <w:rFonts w:ascii="Times New Roman" w:hAnsi="Times New Roman"/>
          <w:b/>
          <w:sz w:val="18"/>
          <w:szCs w:val="18"/>
        </w:rPr>
        <w:lastRenderedPageBreak/>
        <w:t>KARAGJOZI DHE TË TJERËT KUNDËR VENDIMIT TË SHQIPËRISË</w:t>
      </w:r>
    </w:p>
    <w:p w:rsidR="00640573" w:rsidRPr="00640573" w:rsidRDefault="00640573" w:rsidP="00640573">
      <w:pPr>
        <w:pStyle w:val="NoSpacing"/>
        <w:jc w:val="both"/>
        <w:rPr>
          <w:rFonts w:ascii="Times New Roman" w:hAnsi="Times New Roman"/>
          <w:b/>
          <w:sz w:val="18"/>
          <w:szCs w:val="18"/>
        </w:rPr>
      </w:pPr>
    </w:p>
    <w:p w:rsidR="00640573" w:rsidRPr="003069A7" w:rsidRDefault="00640573" w:rsidP="00640573">
      <w:pPr>
        <w:pStyle w:val="NoSpacing"/>
        <w:jc w:val="both"/>
        <w:rPr>
          <w:rFonts w:ascii="Times New Roman" w:hAnsi="Times New Roman"/>
          <w:sz w:val="24"/>
          <w:szCs w:val="24"/>
        </w:rPr>
      </w:pPr>
      <w:r w:rsidRPr="003069A7">
        <w:rPr>
          <w:rFonts w:ascii="Times New Roman" w:hAnsi="Times New Roman"/>
          <w:b/>
          <w:sz w:val="24"/>
          <w:szCs w:val="24"/>
        </w:rPr>
        <w:t>N</w:t>
      </w:r>
      <w:r>
        <w:rPr>
          <w:rFonts w:ascii="Times New Roman" w:hAnsi="Times New Roman"/>
          <w:b/>
          <w:sz w:val="24"/>
          <w:szCs w:val="24"/>
        </w:rPr>
        <w:t>ë</w:t>
      </w:r>
      <w:r w:rsidRPr="003069A7">
        <w:rPr>
          <w:rFonts w:ascii="Times New Roman" w:hAnsi="Times New Roman"/>
          <w:b/>
          <w:sz w:val="24"/>
          <w:szCs w:val="24"/>
        </w:rPr>
        <w:t xml:space="preserve"> ç</w:t>
      </w:r>
      <w:r>
        <w:rPr>
          <w:rFonts w:ascii="Times New Roman" w:hAnsi="Times New Roman"/>
          <w:b/>
          <w:sz w:val="24"/>
          <w:szCs w:val="24"/>
        </w:rPr>
        <w:t>ë</w:t>
      </w:r>
      <w:r w:rsidRPr="003069A7">
        <w:rPr>
          <w:rFonts w:ascii="Times New Roman" w:hAnsi="Times New Roman"/>
          <w:b/>
          <w:sz w:val="24"/>
          <w:szCs w:val="24"/>
        </w:rPr>
        <w:t xml:space="preserve">shtjen </w:t>
      </w:r>
      <w:r>
        <w:rPr>
          <w:rFonts w:ascii="Times New Roman" w:hAnsi="Times New Roman"/>
          <w:b/>
          <w:sz w:val="24"/>
          <w:szCs w:val="24"/>
        </w:rPr>
        <w:t>Karagjozi dhe të Tjerët</w:t>
      </w:r>
      <w:r w:rsidRPr="003069A7">
        <w:rPr>
          <w:rFonts w:ascii="Times New Roman" w:hAnsi="Times New Roman"/>
          <w:b/>
          <w:sz w:val="24"/>
          <w:szCs w:val="24"/>
        </w:rPr>
        <w:t xml:space="preserve"> kund</w:t>
      </w:r>
      <w:r>
        <w:rPr>
          <w:rFonts w:ascii="Times New Roman" w:hAnsi="Times New Roman"/>
          <w:b/>
          <w:sz w:val="24"/>
          <w:szCs w:val="24"/>
        </w:rPr>
        <w:t>ë</w:t>
      </w:r>
      <w:r w:rsidRPr="003069A7">
        <w:rPr>
          <w:rFonts w:ascii="Times New Roman" w:hAnsi="Times New Roman"/>
          <w:b/>
          <w:sz w:val="24"/>
          <w:szCs w:val="24"/>
        </w:rPr>
        <w:t>r Shqip</w:t>
      </w:r>
      <w:r>
        <w:rPr>
          <w:rFonts w:ascii="Times New Roman" w:hAnsi="Times New Roman"/>
          <w:b/>
          <w:sz w:val="24"/>
          <w:szCs w:val="24"/>
        </w:rPr>
        <w:t>ë</w:t>
      </w:r>
      <w:r w:rsidRPr="003069A7">
        <w:rPr>
          <w:rFonts w:ascii="Times New Roman" w:hAnsi="Times New Roman"/>
          <w:b/>
          <w:sz w:val="24"/>
          <w:szCs w:val="24"/>
        </w:rPr>
        <w:t>ris</w:t>
      </w:r>
      <w:r>
        <w:rPr>
          <w:rFonts w:ascii="Times New Roman" w:hAnsi="Times New Roman"/>
          <w:b/>
          <w:sz w:val="24"/>
          <w:szCs w:val="24"/>
        </w:rPr>
        <w:t>ë</w:t>
      </w:r>
      <w:r w:rsidRPr="003069A7">
        <w:rPr>
          <w:rFonts w:ascii="Times New Roman" w:hAnsi="Times New Roman"/>
          <w:b/>
          <w:sz w:val="24"/>
          <w:szCs w:val="24"/>
        </w:rPr>
        <w:t xml:space="preserve">, </w:t>
      </w:r>
    </w:p>
    <w:p w:rsidR="00640573" w:rsidRPr="003069A7" w:rsidRDefault="00640573" w:rsidP="00640573">
      <w:pPr>
        <w:pStyle w:val="NoSpacing"/>
        <w:jc w:val="both"/>
        <w:rPr>
          <w:rFonts w:ascii="Times New Roman" w:hAnsi="Times New Roman"/>
          <w:sz w:val="24"/>
          <w:szCs w:val="24"/>
        </w:rPr>
      </w:pPr>
      <w:r>
        <w:rPr>
          <w:rFonts w:ascii="Times New Roman" w:hAnsi="Times New Roman"/>
          <w:sz w:val="24"/>
          <w:szCs w:val="24"/>
        </w:rPr>
        <w:t>Gj</w:t>
      </w:r>
      <w:r w:rsidRPr="003069A7">
        <w:rPr>
          <w:rFonts w:ascii="Times New Roman" w:hAnsi="Times New Roman"/>
          <w:sz w:val="24"/>
          <w:szCs w:val="24"/>
        </w:rPr>
        <w:t>ykata Europiane e t</w:t>
      </w:r>
      <w:r>
        <w:rPr>
          <w:rFonts w:ascii="Times New Roman" w:hAnsi="Times New Roman"/>
          <w:sz w:val="24"/>
          <w:szCs w:val="24"/>
        </w:rPr>
        <w:t>ë</w:t>
      </w:r>
      <w:r w:rsidRPr="003069A7">
        <w:rPr>
          <w:rFonts w:ascii="Times New Roman" w:hAnsi="Times New Roman"/>
          <w:sz w:val="24"/>
          <w:szCs w:val="24"/>
        </w:rPr>
        <w:t xml:space="preserve"> Drejtave t</w:t>
      </w:r>
      <w:r>
        <w:rPr>
          <w:rFonts w:ascii="Times New Roman" w:hAnsi="Times New Roman"/>
          <w:sz w:val="24"/>
          <w:szCs w:val="24"/>
        </w:rPr>
        <w:t>ë</w:t>
      </w:r>
      <w:r w:rsidRPr="003069A7">
        <w:rPr>
          <w:rFonts w:ascii="Times New Roman" w:hAnsi="Times New Roman"/>
          <w:sz w:val="24"/>
          <w:szCs w:val="24"/>
        </w:rPr>
        <w:t xml:space="preserve"> Njeriut (Seksioni i Kat</w:t>
      </w:r>
      <w:r>
        <w:rPr>
          <w:rFonts w:ascii="Times New Roman" w:hAnsi="Times New Roman"/>
          <w:sz w:val="24"/>
          <w:szCs w:val="24"/>
        </w:rPr>
        <w:t>ë</w:t>
      </w:r>
      <w:r w:rsidRPr="003069A7">
        <w:rPr>
          <w:rFonts w:ascii="Times New Roman" w:hAnsi="Times New Roman"/>
          <w:sz w:val="24"/>
          <w:szCs w:val="24"/>
        </w:rPr>
        <w:t xml:space="preserve">rt), e mbledhur </w:t>
      </w:r>
      <w:r>
        <w:rPr>
          <w:rFonts w:ascii="Times New Roman" w:hAnsi="Times New Roman"/>
          <w:sz w:val="24"/>
          <w:szCs w:val="24"/>
        </w:rPr>
        <w:t>si një Komitet i</w:t>
      </w:r>
      <w:r w:rsidRPr="003069A7">
        <w:rPr>
          <w:rFonts w:ascii="Times New Roman" w:hAnsi="Times New Roman"/>
          <w:sz w:val="24"/>
          <w:szCs w:val="24"/>
        </w:rPr>
        <w:t xml:space="preserve"> p</w:t>
      </w:r>
      <w:r>
        <w:rPr>
          <w:rFonts w:ascii="Times New Roman" w:hAnsi="Times New Roman"/>
          <w:sz w:val="24"/>
          <w:szCs w:val="24"/>
        </w:rPr>
        <w:t>ë</w:t>
      </w:r>
      <w:r w:rsidRPr="003069A7">
        <w:rPr>
          <w:rFonts w:ascii="Times New Roman" w:hAnsi="Times New Roman"/>
          <w:sz w:val="24"/>
          <w:szCs w:val="24"/>
        </w:rPr>
        <w:t>rb</w:t>
      </w:r>
      <w:r>
        <w:rPr>
          <w:rFonts w:ascii="Times New Roman" w:hAnsi="Times New Roman"/>
          <w:sz w:val="24"/>
          <w:szCs w:val="24"/>
        </w:rPr>
        <w:t>ë</w:t>
      </w:r>
      <w:r w:rsidRPr="003069A7">
        <w:rPr>
          <w:rFonts w:ascii="Times New Roman" w:hAnsi="Times New Roman"/>
          <w:sz w:val="24"/>
          <w:szCs w:val="24"/>
        </w:rPr>
        <w:t>r</w:t>
      </w:r>
      <w:r>
        <w:rPr>
          <w:rFonts w:ascii="Times New Roman" w:hAnsi="Times New Roman"/>
          <w:sz w:val="24"/>
          <w:szCs w:val="24"/>
        </w:rPr>
        <w:t>ë</w:t>
      </w:r>
      <w:r w:rsidRPr="003069A7">
        <w:rPr>
          <w:rFonts w:ascii="Times New Roman" w:hAnsi="Times New Roman"/>
          <w:sz w:val="24"/>
          <w:szCs w:val="24"/>
        </w:rPr>
        <w:t xml:space="preserve"> nga: </w:t>
      </w:r>
    </w:p>
    <w:p w:rsidR="00640573" w:rsidRDefault="00640573" w:rsidP="00640573">
      <w:pPr>
        <w:pStyle w:val="NoSpacing"/>
        <w:jc w:val="both"/>
        <w:rPr>
          <w:rFonts w:ascii="Times New Roman" w:hAnsi="Times New Roman"/>
          <w:sz w:val="24"/>
          <w:szCs w:val="24"/>
        </w:rPr>
      </w:pPr>
      <w:r>
        <w:rPr>
          <w:rFonts w:ascii="Times New Roman" w:hAnsi="Times New Roman"/>
          <w:sz w:val="24"/>
          <w:szCs w:val="24"/>
        </w:rPr>
        <w:t xml:space="preserve">Paul Mahoney, </w:t>
      </w:r>
      <w:r>
        <w:rPr>
          <w:rFonts w:ascii="Times New Roman" w:hAnsi="Times New Roman"/>
          <w:i/>
          <w:sz w:val="24"/>
          <w:szCs w:val="24"/>
        </w:rPr>
        <w:t>President,</w:t>
      </w:r>
      <w:r>
        <w:rPr>
          <w:rFonts w:ascii="Times New Roman" w:hAnsi="Times New Roman"/>
          <w:sz w:val="24"/>
          <w:szCs w:val="24"/>
        </w:rPr>
        <w:t xml:space="preserve"> </w:t>
      </w:r>
    </w:p>
    <w:p w:rsidR="00640573" w:rsidRDefault="00640573" w:rsidP="00640573">
      <w:pPr>
        <w:pStyle w:val="NoSpacing"/>
        <w:jc w:val="both"/>
        <w:rPr>
          <w:rFonts w:ascii="Times New Roman" w:hAnsi="Times New Roman"/>
          <w:sz w:val="24"/>
          <w:szCs w:val="24"/>
        </w:rPr>
      </w:pPr>
      <w:r>
        <w:rPr>
          <w:rFonts w:ascii="Times New Roman" w:hAnsi="Times New Roman"/>
          <w:sz w:val="24"/>
          <w:szCs w:val="24"/>
        </w:rPr>
        <w:t xml:space="preserve">Ledi Bianku, </w:t>
      </w:r>
    </w:p>
    <w:p w:rsidR="00640573" w:rsidRDefault="00640573" w:rsidP="00640573">
      <w:pPr>
        <w:pStyle w:val="NoSpacing"/>
        <w:jc w:val="both"/>
        <w:rPr>
          <w:rFonts w:ascii="Times New Roman" w:hAnsi="Times New Roman"/>
          <w:i/>
          <w:sz w:val="24"/>
          <w:szCs w:val="24"/>
        </w:rPr>
      </w:pPr>
      <w:r>
        <w:rPr>
          <w:rFonts w:ascii="Times New Roman" w:hAnsi="Times New Roman"/>
          <w:sz w:val="24"/>
          <w:szCs w:val="24"/>
        </w:rPr>
        <w:t xml:space="preserve">Krzysztof Wojtyczek, </w:t>
      </w:r>
      <w:r>
        <w:rPr>
          <w:rFonts w:ascii="Times New Roman" w:hAnsi="Times New Roman"/>
          <w:i/>
          <w:sz w:val="24"/>
          <w:szCs w:val="24"/>
        </w:rPr>
        <w:t xml:space="preserve">gjyqtarë, </w:t>
      </w:r>
    </w:p>
    <w:p w:rsidR="00640573" w:rsidRDefault="00640573" w:rsidP="00640573">
      <w:pPr>
        <w:pStyle w:val="NoSpacing"/>
        <w:jc w:val="both"/>
        <w:rPr>
          <w:rFonts w:ascii="Times New Roman" w:hAnsi="Times New Roman"/>
          <w:i/>
          <w:sz w:val="24"/>
          <w:szCs w:val="24"/>
        </w:rPr>
      </w:pPr>
      <w:proofErr w:type="gramStart"/>
      <w:r>
        <w:rPr>
          <w:rFonts w:ascii="Times New Roman" w:hAnsi="Times New Roman"/>
          <w:sz w:val="24"/>
          <w:szCs w:val="24"/>
        </w:rPr>
        <w:t>dhe</w:t>
      </w:r>
      <w:proofErr w:type="gramEnd"/>
      <w:r>
        <w:rPr>
          <w:rFonts w:ascii="Times New Roman" w:hAnsi="Times New Roman"/>
          <w:sz w:val="24"/>
          <w:szCs w:val="24"/>
        </w:rPr>
        <w:t xml:space="preserve"> Fatoş Aracı, </w:t>
      </w:r>
      <w:r>
        <w:rPr>
          <w:rFonts w:ascii="Times New Roman" w:hAnsi="Times New Roman"/>
          <w:i/>
          <w:sz w:val="24"/>
          <w:szCs w:val="24"/>
        </w:rPr>
        <w:t>Zëvendës Regjistrues i Seksionit</w:t>
      </w:r>
    </w:p>
    <w:p w:rsidR="00640573" w:rsidRDefault="00640573" w:rsidP="00640573">
      <w:pPr>
        <w:pStyle w:val="NoSpacing"/>
        <w:jc w:val="both"/>
        <w:rPr>
          <w:rFonts w:ascii="Times New Roman" w:hAnsi="Times New Roman"/>
          <w:sz w:val="24"/>
          <w:szCs w:val="24"/>
        </w:rPr>
      </w:pPr>
      <w:r w:rsidRPr="00AD0715">
        <w:rPr>
          <w:rFonts w:ascii="Times New Roman" w:hAnsi="Times New Roman"/>
          <w:sz w:val="24"/>
          <w:szCs w:val="24"/>
        </w:rPr>
        <w:t>Pasi ka diskutuar me dyer t</w:t>
      </w:r>
      <w:r>
        <w:rPr>
          <w:rFonts w:ascii="Times New Roman" w:hAnsi="Times New Roman"/>
          <w:sz w:val="24"/>
          <w:szCs w:val="24"/>
        </w:rPr>
        <w:t>ë</w:t>
      </w:r>
      <w:r w:rsidRPr="00AD0715">
        <w:rPr>
          <w:rFonts w:ascii="Times New Roman" w:hAnsi="Times New Roman"/>
          <w:sz w:val="24"/>
          <w:szCs w:val="24"/>
        </w:rPr>
        <w:t xml:space="preserve"> mbyllura m</w:t>
      </w:r>
      <w:r>
        <w:rPr>
          <w:rFonts w:ascii="Times New Roman" w:hAnsi="Times New Roman"/>
          <w:sz w:val="24"/>
          <w:szCs w:val="24"/>
        </w:rPr>
        <w:t>ë 18 Mars 2014</w:t>
      </w:r>
      <w:r w:rsidRPr="00AD0715">
        <w:rPr>
          <w:rFonts w:ascii="Times New Roman" w:hAnsi="Times New Roman"/>
          <w:sz w:val="24"/>
          <w:szCs w:val="24"/>
        </w:rPr>
        <w:t xml:space="preserve">, </w:t>
      </w:r>
    </w:p>
    <w:p w:rsidR="00640573" w:rsidRPr="00AD0715" w:rsidRDefault="00640573" w:rsidP="00640573">
      <w:pPr>
        <w:pStyle w:val="NoSpacing"/>
        <w:jc w:val="both"/>
        <w:rPr>
          <w:rFonts w:ascii="Times New Roman" w:hAnsi="Times New Roman"/>
          <w:sz w:val="24"/>
          <w:szCs w:val="24"/>
        </w:rPr>
      </w:pPr>
      <w:r>
        <w:rPr>
          <w:rFonts w:ascii="Times New Roman" w:hAnsi="Times New Roman"/>
          <w:sz w:val="24"/>
          <w:szCs w:val="24"/>
        </w:rPr>
        <w:t>Pasi ka vërejtur se çështja ligjore në shqyrtim në ank</w:t>
      </w:r>
      <w:r w:rsidR="00E768CE">
        <w:rPr>
          <w:rFonts w:ascii="Times New Roman" w:hAnsi="Times New Roman"/>
          <w:sz w:val="24"/>
          <w:szCs w:val="24"/>
        </w:rPr>
        <w:t>esat e mëposhtme, është subjekt i të drejtës sipas praktikës së</w:t>
      </w:r>
      <w:r>
        <w:rPr>
          <w:rFonts w:ascii="Times New Roman" w:hAnsi="Times New Roman"/>
          <w:sz w:val="24"/>
          <w:szCs w:val="24"/>
        </w:rPr>
        <w:t xml:space="preserve"> </w:t>
      </w:r>
      <w:r w:rsidR="00E768CE">
        <w:rPr>
          <w:rFonts w:ascii="Times New Roman" w:hAnsi="Times New Roman"/>
          <w:sz w:val="24"/>
          <w:szCs w:val="24"/>
        </w:rPr>
        <w:t xml:space="preserve">mëparshme </w:t>
      </w:r>
      <w:r>
        <w:rPr>
          <w:rFonts w:ascii="Times New Roman" w:hAnsi="Times New Roman"/>
          <w:sz w:val="24"/>
          <w:szCs w:val="24"/>
        </w:rPr>
        <w:t xml:space="preserve">të Gjykatës (shiko </w:t>
      </w:r>
      <w:r w:rsidRPr="002A675D">
        <w:rPr>
          <w:rFonts w:ascii="Times New Roman" w:hAnsi="Times New Roman"/>
          <w:i/>
          <w:sz w:val="24"/>
          <w:szCs w:val="24"/>
        </w:rPr>
        <w:t>Manushaqe Puto dhe t</w:t>
      </w:r>
      <w:r>
        <w:rPr>
          <w:rFonts w:ascii="Times New Roman" w:hAnsi="Times New Roman"/>
          <w:i/>
          <w:sz w:val="24"/>
          <w:szCs w:val="24"/>
        </w:rPr>
        <w:t>ë</w:t>
      </w:r>
      <w:r w:rsidRPr="002A675D">
        <w:rPr>
          <w:rFonts w:ascii="Times New Roman" w:hAnsi="Times New Roman"/>
          <w:i/>
          <w:sz w:val="24"/>
          <w:szCs w:val="24"/>
        </w:rPr>
        <w:t xml:space="preserve"> Tjer</w:t>
      </w:r>
      <w:r>
        <w:rPr>
          <w:rFonts w:ascii="Times New Roman" w:hAnsi="Times New Roman"/>
          <w:i/>
          <w:sz w:val="24"/>
          <w:szCs w:val="24"/>
        </w:rPr>
        <w:t>ë</w:t>
      </w:r>
      <w:r w:rsidRPr="002A675D">
        <w:rPr>
          <w:rFonts w:ascii="Times New Roman" w:hAnsi="Times New Roman"/>
          <w:i/>
          <w:sz w:val="24"/>
          <w:szCs w:val="24"/>
        </w:rPr>
        <w:t>t kund</w:t>
      </w:r>
      <w:r>
        <w:rPr>
          <w:rFonts w:ascii="Times New Roman" w:hAnsi="Times New Roman"/>
          <w:i/>
          <w:sz w:val="24"/>
          <w:szCs w:val="24"/>
        </w:rPr>
        <w:t>ë</w:t>
      </w:r>
      <w:r w:rsidRPr="002A675D">
        <w:rPr>
          <w:rFonts w:ascii="Times New Roman" w:hAnsi="Times New Roman"/>
          <w:i/>
          <w:sz w:val="24"/>
          <w:szCs w:val="24"/>
        </w:rPr>
        <w:t>r Shqip</w:t>
      </w:r>
      <w:r>
        <w:rPr>
          <w:rFonts w:ascii="Times New Roman" w:hAnsi="Times New Roman"/>
          <w:i/>
          <w:sz w:val="24"/>
          <w:szCs w:val="24"/>
        </w:rPr>
        <w:t>ë</w:t>
      </w:r>
      <w:r w:rsidRPr="002A675D">
        <w:rPr>
          <w:rFonts w:ascii="Times New Roman" w:hAnsi="Times New Roman"/>
          <w:i/>
          <w:sz w:val="24"/>
          <w:szCs w:val="24"/>
        </w:rPr>
        <w:t>ris</w:t>
      </w:r>
      <w:r>
        <w:rPr>
          <w:rFonts w:ascii="Times New Roman" w:hAnsi="Times New Roman"/>
          <w:i/>
          <w:sz w:val="24"/>
          <w:szCs w:val="24"/>
        </w:rPr>
        <w:t>ë</w:t>
      </w:r>
      <w:r>
        <w:rPr>
          <w:rFonts w:ascii="Times New Roman" w:hAnsi="Times New Roman"/>
          <w:sz w:val="24"/>
          <w:szCs w:val="24"/>
        </w:rPr>
        <w:t>, nr. 604/07, 43628/07, 46684/07 dhe 34770/09, § 31 Korrik 2012).</w:t>
      </w:r>
    </w:p>
    <w:p w:rsidR="00640573" w:rsidRDefault="00640573" w:rsidP="00640573">
      <w:pPr>
        <w:pStyle w:val="NoSpacing"/>
        <w:jc w:val="both"/>
        <w:rPr>
          <w:rFonts w:ascii="Times New Roman" w:hAnsi="Times New Roman"/>
          <w:sz w:val="24"/>
          <w:szCs w:val="24"/>
        </w:rPr>
      </w:pPr>
      <w:r>
        <w:rPr>
          <w:rFonts w:ascii="Times New Roman" w:hAnsi="Times New Roman"/>
          <w:sz w:val="24"/>
          <w:szCs w:val="24"/>
        </w:rPr>
        <w:t>Shpall</w:t>
      </w:r>
      <w:r w:rsidRPr="00AD0715">
        <w:rPr>
          <w:rFonts w:ascii="Times New Roman" w:hAnsi="Times New Roman"/>
          <w:sz w:val="24"/>
          <w:szCs w:val="24"/>
        </w:rPr>
        <w:t xml:space="preserve"> vendimin e m</w:t>
      </w:r>
      <w:r>
        <w:rPr>
          <w:rFonts w:ascii="Times New Roman" w:hAnsi="Times New Roman"/>
          <w:sz w:val="24"/>
          <w:szCs w:val="24"/>
        </w:rPr>
        <w:t>ë</w:t>
      </w:r>
      <w:r w:rsidRPr="00AD0715">
        <w:rPr>
          <w:rFonts w:ascii="Times New Roman" w:hAnsi="Times New Roman"/>
          <w:sz w:val="24"/>
          <w:szCs w:val="24"/>
        </w:rPr>
        <w:t>posht</w:t>
      </w:r>
      <w:r>
        <w:rPr>
          <w:rFonts w:ascii="Times New Roman" w:hAnsi="Times New Roman"/>
          <w:sz w:val="24"/>
          <w:szCs w:val="24"/>
        </w:rPr>
        <w:t>ë</w:t>
      </w:r>
      <w:r w:rsidRPr="00AD0715">
        <w:rPr>
          <w:rFonts w:ascii="Times New Roman" w:hAnsi="Times New Roman"/>
          <w:sz w:val="24"/>
          <w:szCs w:val="24"/>
        </w:rPr>
        <w:t>m, i cili u miratua n</w:t>
      </w:r>
      <w:r>
        <w:rPr>
          <w:rFonts w:ascii="Times New Roman" w:hAnsi="Times New Roman"/>
          <w:sz w:val="24"/>
          <w:szCs w:val="24"/>
        </w:rPr>
        <w:t>ë datën e sipërpërmendur</w:t>
      </w:r>
      <w:r w:rsidRPr="00AD0715">
        <w:rPr>
          <w:rFonts w:ascii="Times New Roman" w:hAnsi="Times New Roman"/>
          <w:sz w:val="24"/>
          <w:szCs w:val="24"/>
        </w:rPr>
        <w:t>:</w:t>
      </w:r>
    </w:p>
    <w:p w:rsidR="00640573" w:rsidRDefault="00640573" w:rsidP="00640573">
      <w:pPr>
        <w:pStyle w:val="NoSpacing"/>
        <w:jc w:val="both"/>
        <w:rPr>
          <w:rFonts w:ascii="Times New Roman" w:hAnsi="Times New Roman"/>
          <w:sz w:val="24"/>
          <w:szCs w:val="24"/>
        </w:rPr>
      </w:pPr>
    </w:p>
    <w:p w:rsidR="00640573" w:rsidRDefault="00640573" w:rsidP="00640573">
      <w:pPr>
        <w:pStyle w:val="NoSpacing"/>
        <w:jc w:val="both"/>
        <w:rPr>
          <w:rFonts w:ascii="Times New Roman" w:hAnsi="Times New Roman"/>
          <w:sz w:val="24"/>
          <w:szCs w:val="24"/>
        </w:rPr>
      </w:pPr>
      <w:r>
        <w:rPr>
          <w:rFonts w:ascii="Times New Roman" w:hAnsi="Times New Roman"/>
          <w:sz w:val="24"/>
          <w:szCs w:val="24"/>
        </w:rPr>
        <w:t>PROCEDURA</w:t>
      </w:r>
    </w:p>
    <w:p w:rsidR="00640573" w:rsidRDefault="00640573" w:rsidP="00640573">
      <w:pPr>
        <w:pStyle w:val="NoSpacing"/>
        <w:jc w:val="both"/>
        <w:rPr>
          <w:rFonts w:ascii="Times New Roman" w:hAnsi="Times New Roman"/>
          <w:sz w:val="24"/>
          <w:szCs w:val="24"/>
        </w:rPr>
      </w:pPr>
    </w:p>
    <w:p w:rsidR="00640573" w:rsidRDefault="00640573" w:rsidP="00640573">
      <w:pPr>
        <w:pStyle w:val="ListParagraph"/>
        <w:numPr>
          <w:ilvl w:val="0"/>
          <w:numId w:val="10"/>
        </w:numPr>
        <w:jc w:val="both"/>
        <w:rPr>
          <w:rFonts w:ascii="Times New Roman" w:hAnsi="Times New Roman"/>
          <w:sz w:val="24"/>
          <w:szCs w:val="24"/>
        </w:rPr>
      </w:pPr>
      <w:proofErr w:type="gramStart"/>
      <w:r w:rsidRPr="00B24E71">
        <w:rPr>
          <w:rFonts w:ascii="Times New Roman" w:hAnsi="Times New Roman"/>
          <w:sz w:val="24"/>
          <w:szCs w:val="24"/>
        </w:rPr>
        <w:t>Çështja fillimisht nisi me dhjetë ankime (nr. 25408/06), 37419/06, 49121/06, 1504/07, 19772/07, 46685/07, 49411/07, 27242/08, 61912/08 dhe 15075/09 kundër Republikës së Shqipërisë, dorëzuar në Gjykatë sipas Nenit 34 të Konventës për Mbrojtjen e të Drejtave të Njeriut dhe Lirive Themelore (“Konventa”), nga pes</w:t>
      </w:r>
      <w:r>
        <w:rPr>
          <w:rFonts w:ascii="Times New Roman" w:hAnsi="Times New Roman"/>
          <w:sz w:val="24"/>
          <w:szCs w:val="24"/>
        </w:rPr>
        <w:t>ë</w:t>
      </w:r>
      <w:r w:rsidRPr="00B24E71">
        <w:rPr>
          <w:rFonts w:ascii="Times New Roman" w:hAnsi="Times New Roman"/>
          <w:sz w:val="24"/>
          <w:szCs w:val="24"/>
        </w:rPr>
        <w:t>dhjet</w:t>
      </w:r>
      <w:r>
        <w:rPr>
          <w:rFonts w:ascii="Times New Roman" w:hAnsi="Times New Roman"/>
          <w:sz w:val="24"/>
          <w:szCs w:val="24"/>
        </w:rPr>
        <w:t>ë</w:t>
      </w:r>
      <w:r w:rsidRPr="00B24E71">
        <w:rPr>
          <w:rFonts w:ascii="Times New Roman" w:hAnsi="Times New Roman"/>
          <w:sz w:val="24"/>
          <w:szCs w:val="24"/>
        </w:rPr>
        <w:t xml:space="preserve"> e dy shtetas shqiptar</w:t>
      </w:r>
      <w:r>
        <w:rPr>
          <w:rFonts w:ascii="Times New Roman" w:hAnsi="Times New Roman"/>
          <w:sz w:val="24"/>
          <w:szCs w:val="24"/>
        </w:rPr>
        <w:t>ë</w:t>
      </w:r>
      <w:r w:rsidRPr="00B24E71">
        <w:rPr>
          <w:rFonts w:ascii="Times New Roman" w:hAnsi="Times New Roman"/>
          <w:sz w:val="24"/>
          <w:szCs w:val="24"/>
        </w:rPr>
        <w:t>, midis 13 Qershorit 2006 dhe 7 Marsit 2009.</w:t>
      </w:r>
      <w:proofErr w:type="gramEnd"/>
      <w:r w:rsidRPr="00B24E71">
        <w:rPr>
          <w:rFonts w:ascii="Times New Roman" w:hAnsi="Times New Roman"/>
          <w:sz w:val="24"/>
          <w:szCs w:val="24"/>
        </w:rPr>
        <w:t xml:space="preserve"> Detajet e ankuesve dhe </w:t>
      </w:r>
      <w:r>
        <w:rPr>
          <w:rFonts w:ascii="Times New Roman" w:hAnsi="Times New Roman"/>
          <w:sz w:val="24"/>
          <w:szCs w:val="24"/>
        </w:rPr>
        <w:t xml:space="preserve">të </w:t>
      </w:r>
      <w:r w:rsidRPr="00B24E71">
        <w:rPr>
          <w:rFonts w:ascii="Times New Roman" w:hAnsi="Times New Roman"/>
          <w:sz w:val="24"/>
          <w:szCs w:val="24"/>
        </w:rPr>
        <w:t>p</w:t>
      </w:r>
      <w:r>
        <w:rPr>
          <w:rFonts w:ascii="Times New Roman" w:hAnsi="Times New Roman"/>
          <w:sz w:val="24"/>
          <w:szCs w:val="24"/>
        </w:rPr>
        <w:t>ë</w:t>
      </w:r>
      <w:r w:rsidRPr="00B24E71">
        <w:rPr>
          <w:rFonts w:ascii="Times New Roman" w:hAnsi="Times New Roman"/>
          <w:sz w:val="24"/>
          <w:szCs w:val="24"/>
        </w:rPr>
        <w:t>rfaq</w:t>
      </w:r>
      <w:r>
        <w:rPr>
          <w:rFonts w:ascii="Times New Roman" w:hAnsi="Times New Roman"/>
          <w:sz w:val="24"/>
          <w:szCs w:val="24"/>
        </w:rPr>
        <w:t>ë</w:t>
      </w:r>
      <w:r w:rsidRPr="00B24E71">
        <w:rPr>
          <w:rFonts w:ascii="Times New Roman" w:hAnsi="Times New Roman"/>
          <w:sz w:val="24"/>
          <w:szCs w:val="24"/>
        </w:rPr>
        <w:t>suesve jan</w:t>
      </w:r>
      <w:r>
        <w:rPr>
          <w:rFonts w:ascii="Times New Roman" w:hAnsi="Times New Roman"/>
          <w:sz w:val="24"/>
          <w:szCs w:val="24"/>
        </w:rPr>
        <w:t>ë</w:t>
      </w:r>
      <w:r w:rsidRPr="00B24E71">
        <w:rPr>
          <w:rFonts w:ascii="Times New Roman" w:hAnsi="Times New Roman"/>
          <w:sz w:val="24"/>
          <w:szCs w:val="24"/>
        </w:rPr>
        <w:t xml:space="preserve"> t</w:t>
      </w:r>
      <w:r>
        <w:rPr>
          <w:rFonts w:ascii="Times New Roman" w:hAnsi="Times New Roman"/>
          <w:sz w:val="24"/>
          <w:szCs w:val="24"/>
        </w:rPr>
        <w:t>ë</w:t>
      </w:r>
      <w:r w:rsidRPr="00B24E71">
        <w:rPr>
          <w:rFonts w:ascii="Times New Roman" w:hAnsi="Times New Roman"/>
          <w:sz w:val="24"/>
          <w:szCs w:val="24"/>
        </w:rPr>
        <w:t xml:space="preserve"> paraqitura n</w:t>
      </w:r>
      <w:r>
        <w:rPr>
          <w:rFonts w:ascii="Times New Roman" w:hAnsi="Times New Roman"/>
          <w:sz w:val="24"/>
          <w:szCs w:val="24"/>
        </w:rPr>
        <w:t>ë</w:t>
      </w:r>
      <w:r w:rsidRPr="00B24E71">
        <w:rPr>
          <w:rFonts w:ascii="Times New Roman" w:hAnsi="Times New Roman"/>
          <w:sz w:val="24"/>
          <w:szCs w:val="24"/>
        </w:rPr>
        <w:t xml:space="preserve"> tabel</w:t>
      </w:r>
      <w:r>
        <w:rPr>
          <w:rFonts w:ascii="Times New Roman" w:hAnsi="Times New Roman"/>
          <w:sz w:val="24"/>
          <w:szCs w:val="24"/>
        </w:rPr>
        <w:t>ë</w:t>
      </w:r>
      <w:r w:rsidRPr="00B24E71">
        <w:rPr>
          <w:rFonts w:ascii="Times New Roman" w:hAnsi="Times New Roman"/>
          <w:sz w:val="24"/>
          <w:szCs w:val="24"/>
        </w:rPr>
        <w:t>, n</w:t>
      </w:r>
      <w:r>
        <w:rPr>
          <w:rFonts w:ascii="Times New Roman" w:hAnsi="Times New Roman"/>
          <w:sz w:val="24"/>
          <w:szCs w:val="24"/>
        </w:rPr>
        <w:t>ë</w:t>
      </w:r>
      <w:r w:rsidRPr="00B24E71">
        <w:rPr>
          <w:rFonts w:ascii="Times New Roman" w:hAnsi="Times New Roman"/>
          <w:sz w:val="24"/>
          <w:szCs w:val="24"/>
        </w:rPr>
        <w:t xml:space="preserve"> Shtojc</w:t>
      </w:r>
      <w:r>
        <w:rPr>
          <w:rFonts w:ascii="Times New Roman" w:hAnsi="Times New Roman"/>
          <w:sz w:val="24"/>
          <w:szCs w:val="24"/>
        </w:rPr>
        <w:t>ë</w:t>
      </w:r>
      <w:r w:rsidRPr="00B24E71">
        <w:rPr>
          <w:rFonts w:ascii="Times New Roman" w:hAnsi="Times New Roman"/>
          <w:sz w:val="24"/>
          <w:szCs w:val="24"/>
        </w:rPr>
        <w:t>n Nr. 1, bashk</w:t>
      </w:r>
      <w:r>
        <w:rPr>
          <w:rFonts w:ascii="Times New Roman" w:hAnsi="Times New Roman"/>
          <w:sz w:val="24"/>
          <w:szCs w:val="24"/>
        </w:rPr>
        <w:t>ë</w:t>
      </w:r>
      <w:r w:rsidRPr="00B24E71">
        <w:rPr>
          <w:rFonts w:ascii="Times New Roman" w:hAnsi="Times New Roman"/>
          <w:sz w:val="24"/>
          <w:szCs w:val="24"/>
        </w:rPr>
        <w:t xml:space="preserve">ngjitur me vendimin. </w:t>
      </w:r>
    </w:p>
    <w:p w:rsidR="00640573" w:rsidRDefault="00640573" w:rsidP="00640573">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Qeveria Shqiptare (“Qeveria”) u përfaqësua nga Agjentët e saj në atë kohë, Znj. S. Mëneri nga Ministria e Punëve të Jashtmë dhe Znj. E. Hajro nga Zyra e Avokatit të Shtetit, dhe më pas nga Znj. L. Mandia nga Zyra e Avokatit të Shtetit. </w:t>
      </w:r>
    </w:p>
    <w:p w:rsidR="00640573" w:rsidRPr="00B24E71" w:rsidRDefault="00640573" w:rsidP="00640573">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Kryesisht ankuesit pretenduan se kishte patur një shkelje të Neneve 6 § 1 dhe 13 të Konventës dhe të Nenit 1 të Protokollit Nr. 1 të Konventës, si rezultat i moszbatimit të vendimeve përfundimtare administrative, të cilat iu akordonin kompensime në vend të kthimit të pronave të tyre. </w:t>
      </w:r>
    </w:p>
    <w:p w:rsidR="00640573" w:rsidRPr="00862B42" w:rsidRDefault="00640573" w:rsidP="00640573">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Më 11 Tetor 2006, 24 Janar 2008, 1 dhe 4 Shkurt 2008, 27 Janar dhe 6 Prill 2009, 19 dhe 25 Janar 2010, Presidenti i Seksionit të Katërt, të cilit i ishte përcaktuar çështja, sipas Neneve 6 § 1 dhe 13 të Konventës dhe sipas Nenit 1 të Protokollit No. 1 të Konventës, vendosi të njoftonte Qeverinë. </w:t>
      </w:r>
    </w:p>
    <w:p w:rsidR="00640573" w:rsidRDefault="00640573" w:rsidP="00640573">
      <w:pPr>
        <w:jc w:val="both"/>
        <w:rPr>
          <w:sz w:val="24"/>
          <w:szCs w:val="24"/>
        </w:rPr>
      </w:pPr>
    </w:p>
    <w:p w:rsidR="00640573" w:rsidRDefault="00640573" w:rsidP="00640573">
      <w:pPr>
        <w:pStyle w:val="NoSpacing"/>
        <w:jc w:val="both"/>
        <w:rPr>
          <w:rFonts w:ascii="Times New Roman" w:hAnsi="Times New Roman"/>
          <w:sz w:val="24"/>
          <w:szCs w:val="24"/>
        </w:rPr>
      </w:pPr>
      <w:r w:rsidRPr="00D82A98">
        <w:rPr>
          <w:rFonts w:ascii="Times New Roman" w:hAnsi="Times New Roman"/>
          <w:sz w:val="24"/>
          <w:szCs w:val="24"/>
        </w:rPr>
        <w:t>FAKTE</w:t>
      </w:r>
      <w:r>
        <w:rPr>
          <w:rFonts w:ascii="Times New Roman" w:hAnsi="Times New Roman"/>
          <w:sz w:val="24"/>
          <w:szCs w:val="24"/>
        </w:rPr>
        <w:t>T</w:t>
      </w:r>
    </w:p>
    <w:p w:rsidR="00640573" w:rsidRDefault="00640573" w:rsidP="00640573">
      <w:pPr>
        <w:pStyle w:val="NoSpacing"/>
        <w:jc w:val="both"/>
        <w:rPr>
          <w:rFonts w:ascii="Times New Roman" w:hAnsi="Times New Roman"/>
          <w:sz w:val="24"/>
          <w:szCs w:val="24"/>
        </w:rPr>
      </w:pPr>
    </w:p>
    <w:p w:rsidR="00640573" w:rsidRDefault="00640573" w:rsidP="00640573">
      <w:pPr>
        <w:pStyle w:val="NoSpacing"/>
        <w:numPr>
          <w:ilvl w:val="0"/>
          <w:numId w:val="12"/>
        </w:numPr>
        <w:jc w:val="both"/>
        <w:rPr>
          <w:rFonts w:ascii="Times New Roman" w:hAnsi="Times New Roman"/>
          <w:sz w:val="24"/>
          <w:szCs w:val="24"/>
        </w:rPr>
      </w:pPr>
      <w:r>
        <w:rPr>
          <w:rFonts w:ascii="Times New Roman" w:hAnsi="Times New Roman"/>
          <w:sz w:val="24"/>
          <w:szCs w:val="24"/>
        </w:rPr>
        <w:t>RRETHANAT E ÇËSHTJES</w:t>
      </w:r>
    </w:p>
    <w:p w:rsidR="00640573" w:rsidRDefault="00640573" w:rsidP="00640573">
      <w:pPr>
        <w:pStyle w:val="NoSpacing"/>
        <w:jc w:val="both"/>
        <w:rPr>
          <w:rFonts w:ascii="Times New Roman" w:hAnsi="Times New Roman"/>
          <w:sz w:val="24"/>
          <w:szCs w:val="24"/>
        </w:rPr>
      </w:pPr>
    </w:p>
    <w:p w:rsidR="00640573" w:rsidRDefault="00640573" w:rsidP="00640573">
      <w:pPr>
        <w:pStyle w:val="NoSpacing"/>
        <w:numPr>
          <w:ilvl w:val="0"/>
          <w:numId w:val="13"/>
        </w:numPr>
        <w:jc w:val="both"/>
        <w:rPr>
          <w:rFonts w:ascii="Times New Roman" w:hAnsi="Times New Roman"/>
          <w:b/>
          <w:sz w:val="24"/>
          <w:szCs w:val="24"/>
        </w:rPr>
      </w:pPr>
      <w:r>
        <w:rPr>
          <w:rFonts w:ascii="Times New Roman" w:hAnsi="Times New Roman"/>
          <w:b/>
          <w:sz w:val="24"/>
          <w:szCs w:val="24"/>
        </w:rPr>
        <w:t>Ankimi nr. 25408/06: Karagjozi dhe të Tjerët</w:t>
      </w:r>
    </w:p>
    <w:p w:rsidR="00640573" w:rsidRDefault="00640573" w:rsidP="00640573">
      <w:pPr>
        <w:pStyle w:val="NoSpacing"/>
        <w:jc w:val="both"/>
        <w:rPr>
          <w:rFonts w:ascii="Times New Roman" w:hAnsi="Times New Roman"/>
          <w:b/>
          <w:sz w:val="24"/>
          <w:szCs w:val="24"/>
        </w:rPr>
      </w:pPr>
    </w:p>
    <w:p w:rsidR="00640573" w:rsidRDefault="00640573" w:rsidP="00640573">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20 Mars dhe 3 Tetor 1996, Komisioni i Tiranës për Kthimin dhe Kompensimin e Pronave (“Komisioni”) i njohu ankuesit titullin e trashëguar </w:t>
      </w:r>
    </w:p>
    <w:p w:rsidR="00640573" w:rsidRDefault="00640573" w:rsidP="00640573">
      <w:pPr>
        <w:pStyle w:val="NoSpacing"/>
        <w:jc w:val="center"/>
        <w:rPr>
          <w:rFonts w:ascii="Times New Roman" w:hAnsi="Times New Roman"/>
          <w:b/>
          <w:sz w:val="18"/>
          <w:szCs w:val="18"/>
        </w:rPr>
      </w:pPr>
      <w:r w:rsidRPr="00640573">
        <w:rPr>
          <w:rFonts w:ascii="Times New Roman" w:hAnsi="Times New Roman"/>
          <w:b/>
          <w:sz w:val="18"/>
          <w:szCs w:val="18"/>
        </w:rPr>
        <w:lastRenderedPageBreak/>
        <w:t>KARAGJOZI DHE TË TJERËT KUNDËR VENDIMIT TË SHQIPËRISË</w:t>
      </w:r>
    </w:p>
    <w:p w:rsidR="00640573" w:rsidRDefault="00640573" w:rsidP="00640573">
      <w:pPr>
        <w:pStyle w:val="NoSpacing"/>
        <w:jc w:val="center"/>
        <w:rPr>
          <w:rFonts w:ascii="Times New Roman" w:hAnsi="Times New Roman"/>
          <w:sz w:val="24"/>
          <w:szCs w:val="24"/>
        </w:rPr>
      </w:pPr>
    </w:p>
    <w:p w:rsidR="00640573" w:rsidRDefault="00640573" w:rsidP="00640573">
      <w:pPr>
        <w:pStyle w:val="NoSpacing"/>
        <w:jc w:val="both"/>
        <w:rPr>
          <w:rFonts w:ascii="Times New Roman" w:hAnsi="Times New Roman"/>
          <w:sz w:val="24"/>
          <w:szCs w:val="24"/>
        </w:rPr>
      </w:pPr>
      <w:proofErr w:type="gramStart"/>
      <w:r>
        <w:rPr>
          <w:rFonts w:ascii="Times New Roman" w:hAnsi="Times New Roman"/>
          <w:sz w:val="24"/>
          <w:szCs w:val="24"/>
        </w:rPr>
        <w:t>kundrejt</w:t>
      </w:r>
      <w:proofErr w:type="gramEnd"/>
      <w:r>
        <w:rPr>
          <w:rFonts w:ascii="Times New Roman" w:hAnsi="Times New Roman"/>
          <w:sz w:val="24"/>
          <w:szCs w:val="24"/>
        </w:rPr>
        <w:t xml:space="preserve"> një ngastre toke me përmasat 1,1214 m</w:t>
      </w:r>
      <w:r>
        <w:rPr>
          <w:rFonts w:ascii="Times New Roman" w:hAnsi="Times New Roman"/>
          <w:sz w:val="24"/>
          <w:szCs w:val="24"/>
          <w:vertAlign w:val="superscript"/>
        </w:rPr>
        <w:t>2</w:t>
      </w:r>
      <w:r>
        <w:rPr>
          <w:rFonts w:ascii="Times New Roman" w:hAnsi="Times New Roman"/>
          <w:sz w:val="24"/>
          <w:szCs w:val="24"/>
        </w:rPr>
        <w:t xml:space="preserve">. Duke </w:t>
      </w:r>
      <w:proofErr w:type="gramStart"/>
      <w:r>
        <w:rPr>
          <w:rFonts w:ascii="Times New Roman" w:hAnsi="Times New Roman"/>
          <w:sz w:val="24"/>
          <w:szCs w:val="24"/>
        </w:rPr>
        <w:t>qenë</w:t>
      </w:r>
      <w:proofErr w:type="gramEnd"/>
      <w:r>
        <w:rPr>
          <w:rFonts w:ascii="Times New Roman" w:hAnsi="Times New Roman"/>
          <w:sz w:val="24"/>
          <w:szCs w:val="24"/>
        </w:rPr>
        <w:t xml:space="preserve"> se ngastra e tokës ishte e zënë nga dy ndërtesa, në të cilat strehoheshin ambasada të huaja, ankuesit do të kompensoheshin në një nga mënyrat e parashikuara me ligj. </w:t>
      </w:r>
    </w:p>
    <w:p w:rsidR="00640573" w:rsidRDefault="00640573" w:rsidP="00640573">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Vendimi i Komisionit nuk zbatohet. </w:t>
      </w:r>
    </w:p>
    <w:p w:rsidR="00640573" w:rsidRDefault="00640573" w:rsidP="00640573">
      <w:pPr>
        <w:pStyle w:val="NoSpacing"/>
        <w:jc w:val="both"/>
        <w:rPr>
          <w:rFonts w:ascii="Times New Roman" w:hAnsi="Times New Roman"/>
          <w:sz w:val="24"/>
          <w:szCs w:val="24"/>
        </w:rPr>
      </w:pPr>
    </w:p>
    <w:p w:rsidR="00640573" w:rsidRDefault="00640573" w:rsidP="00640573">
      <w:pPr>
        <w:pStyle w:val="NoSpacing"/>
        <w:numPr>
          <w:ilvl w:val="0"/>
          <w:numId w:val="13"/>
        </w:numPr>
        <w:jc w:val="both"/>
        <w:rPr>
          <w:rFonts w:ascii="Times New Roman" w:hAnsi="Times New Roman"/>
          <w:b/>
          <w:sz w:val="24"/>
          <w:szCs w:val="24"/>
        </w:rPr>
      </w:pPr>
      <w:r>
        <w:rPr>
          <w:rFonts w:ascii="Times New Roman" w:hAnsi="Times New Roman"/>
          <w:b/>
          <w:sz w:val="24"/>
          <w:szCs w:val="24"/>
        </w:rPr>
        <w:t>Ankimi nr. 37419/06: Budini</w:t>
      </w:r>
    </w:p>
    <w:p w:rsidR="00640573" w:rsidRDefault="00640573" w:rsidP="00640573">
      <w:pPr>
        <w:pStyle w:val="NoSpacing"/>
        <w:jc w:val="both"/>
        <w:rPr>
          <w:rFonts w:ascii="Times New Roman" w:hAnsi="Times New Roman"/>
          <w:b/>
          <w:sz w:val="24"/>
          <w:szCs w:val="24"/>
        </w:rPr>
      </w:pPr>
    </w:p>
    <w:p w:rsidR="00640573" w:rsidRDefault="00640573" w:rsidP="00640573">
      <w:pPr>
        <w:pStyle w:val="NoSpacing"/>
        <w:numPr>
          <w:ilvl w:val="0"/>
          <w:numId w:val="14"/>
        </w:numPr>
        <w:jc w:val="both"/>
        <w:rPr>
          <w:rFonts w:ascii="Times New Roman" w:hAnsi="Times New Roman"/>
          <w:i/>
          <w:sz w:val="24"/>
          <w:szCs w:val="24"/>
        </w:rPr>
      </w:pPr>
      <w:r>
        <w:rPr>
          <w:rFonts w:ascii="Times New Roman" w:hAnsi="Times New Roman"/>
          <w:i/>
          <w:sz w:val="24"/>
          <w:szCs w:val="24"/>
        </w:rPr>
        <w:t>Procedurat për moszbatimin e vendimit të Komisionit</w:t>
      </w:r>
    </w:p>
    <w:p w:rsidR="00640573" w:rsidRDefault="00640573" w:rsidP="00640573">
      <w:pPr>
        <w:pStyle w:val="NoSpacing"/>
        <w:jc w:val="both"/>
        <w:rPr>
          <w:rFonts w:ascii="Times New Roman" w:hAnsi="Times New Roman"/>
          <w:i/>
          <w:sz w:val="24"/>
          <w:szCs w:val="24"/>
        </w:rPr>
      </w:pPr>
    </w:p>
    <w:p w:rsidR="00640573" w:rsidRDefault="00640573" w:rsidP="00640573">
      <w:pPr>
        <w:pStyle w:val="NoSpacing"/>
        <w:numPr>
          <w:ilvl w:val="0"/>
          <w:numId w:val="10"/>
        </w:numPr>
        <w:jc w:val="both"/>
        <w:rPr>
          <w:rFonts w:ascii="Times New Roman" w:hAnsi="Times New Roman"/>
          <w:sz w:val="24"/>
          <w:szCs w:val="24"/>
        </w:rPr>
      </w:pPr>
      <w:r>
        <w:rPr>
          <w:rFonts w:ascii="Times New Roman" w:hAnsi="Times New Roman"/>
          <w:sz w:val="24"/>
          <w:szCs w:val="24"/>
        </w:rPr>
        <w:t>Më 28 Mars 1995, Komisioni i Matit i njohu ankuesit të drejtën ndaj një ngastre toke me përmasat 7,984 m</w:t>
      </w:r>
      <w:r>
        <w:rPr>
          <w:rFonts w:ascii="Times New Roman" w:hAnsi="Times New Roman"/>
          <w:sz w:val="24"/>
          <w:szCs w:val="24"/>
          <w:vertAlign w:val="superscript"/>
        </w:rPr>
        <w:t>2</w:t>
      </w:r>
      <w:r>
        <w:rPr>
          <w:rFonts w:ascii="Times New Roman" w:hAnsi="Times New Roman"/>
          <w:sz w:val="24"/>
          <w:szCs w:val="24"/>
        </w:rPr>
        <w:t xml:space="preserve">, nga e cila ankuesit </w:t>
      </w:r>
      <w:proofErr w:type="gramStart"/>
      <w:r>
        <w:rPr>
          <w:rFonts w:ascii="Times New Roman" w:hAnsi="Times New Roman"/>
          <w:sz w:val="24"/>
          <w:szCs w:val="24"/>
        </w:rPr>
        <w:t>iu</w:t>
      </w:r>
      <w:proofErr w:type="gramEnd"/>
      <w:r>
        <w:rPr>
          <w:rFonts w:ascii="Times New Roman" w:hAnsi="Times New Roman"/>
          <w:sz w:val="24"/>
          <w:szCs w:val="24"/>
        </w:rPr>
        <w:t xml:space="preserve"> kthye 4,797 m</w:t>
      </w:r>
      <w:r>
        <w:rPr>
          <w:rFonts w:ascii="Times New Roman" w:hAnsi="Times New Roman"/>
          <w:sz w:val="24"/>
          <w:szCs w:val="24"/>
          <w:vertAlign w:val="superscript"/>
        </w:rPr>
        <w:t>2</w:t>
      </w:r>
      <w:r>
        <w:rPr>
          <w:rFonts w:ascii="Times New Roman" w:hAnsi="Times New Roman"/>
          <w:sz w:val="24"/>
          <w:szCs w:val="24"/>
        </w:rPr>
        <w:t xml:space="preserve">. Duke </w:t>
      </w:r>
      <w:proofErr w:type="gramStart"/>
      <w:r>
        <w:rPr>
          <w:rFonts w:ascii="Times New Roman" w:hAnsi="Times New Roman"/>
          <w:sz w:val="24"/>
          <w:szCs w:val="24"/>
        </w:rPr>
        <w:t>patur</w:t>
      </w:r>
      <w:proofErr w:type="gramEnd"/>
      <w:r>
        <w:rPr>
          <w:rFonts w:ascii="Times New Roman" w:hAnsi="Times New Roman"/>
          <w:sz w:val="24"/>
          <w:szCs w:val="24"/>
        </w:rPr>
        <w:t xml:space="preserve"> parasysh faktin se 3,187 m</w:t>
      </w:r>
      <w:r>
        <w:rPr>
          <w:rFonts w:ascii="Times New Roman" w:hAnsi="Times New Roman"/>
          <w:sz w:val="24"/>
          <w:szCs w:val="24"/>
          <w:vertAlign w:val="superscript"/>
        </w:rPr>
        <w:t>2</w:t>
      </w:r>
      <w:r>
        <w:rPr>
          <w:rFonts w:ascii="Times New Roman" w:hAnsi="Times New Roman"/>
          <w:sz w:val="24"/>
          <w:szCs w:val="24"/>
        </w:rPr>
        <w:t xml:space="preserve"> ishin të zëna, ankuesi do të kompensohej në bonde nga Shteti. </w:t>
      </w:r>
    </w:p>
    <w:p w:rsidR="00640573" w:rsidRDefault="00640573" w:rsidP="00640573">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Vendimi i Komisionit mbeti i pazbatuar. </w:t>
      </w:r>
    </w:p>
    <w:p w:rsidR="00640573" w:rsidRDefault="00640573" w:rsidP="00640573">
      <w:pPr>
        <w:pStyle w:val="NoSpacing"/>
        <w:jc w:val="both"/>
        <w:rPr>
          <w:rFonts w:ascii="Times New Roman" w:hAnsi="Times New Roman"/>
          <w:sz w:val="24"/>
          <w:szCs w:val="24"/>
        </w:rPr>
      </w:pPr>
    </w:p>
    <w:p w:rsidR="00640573" w:rsidRDefault="00640573" w:rsidP="00640573">
      <w:pPr>
        <w:pStyle w:val="NoSpacing"/>
        <w:numPr>
          <w:ilvl w:val="0"/>
          <w:numId w:val="14"/>
        </w:numPr>
        <w:jc w:val="both"/>
        <w:rPr>
          <w:rFonts w:ascii="Times New Roman" w:hAnsi="Times New Roman"/>
          <w:i/>
          <w:sz w:val="24"/>
          <w:szCs w:val="24"/>
        </w:rPr>
      </w:pPr>
      <w:r>
        <w:rPr>
          <w:rFonts w:ascii="Times New Roman" w:hAnsi="Times New Roman"/>
          <w:i/>
          <w:sz w:val="24"/>
          <w:szCs w:val="24"/>
        </w:rPr>
        <w:t>Procedurat për një ngastër tjetër toke me përmasat 11,112 m</w:t>
      </w:r>
      <w:r>
        <w:rPr>
          <w:rFonts w:ascii="Times New Roman" w:hAnsi="Times New Roman"/>
          <w:i/>
          <w:sz w:val="24"/>
          <w:szCs w:val="24"/>
          <w:vertAlign w:val="superscript"/>
        </w:rPr>
        <w:t>2</w:t>
      </w:r>
    </w:p>
    <w:p w:rsidR="00640573" w:rsidRDefault="00640573" w:rsidP="00640573">
      <w:pPr>
        <w:pStyle w:val="NoSpacing"/>
        <w:numPr>
          <w:ilvl w:val="0"/>
          <w:numId w:val="10"/>
        </w:numPr>
        <w:jc w:val="both"/>
        <w:rPr>
          <w:rFonts w:ascii="Times New Roman" w:hAnsi="Times New Roman"/>
          <w:sz w:val="24"/>
          <w:szCs w:val="24"/>
        </w:rPr>
      </w:pPr>
      <w:r>
        <w:rPr>
          <w:rFonts w:ascii="Times New Roman" w:hAnsi="Times New Roman"/>
          <w:sz w:val="24"/>
          <w:szCs w:val="24"/>
        </w:rPr>
        <w:t>Më 27 Dhjetor 1996, Gjykata e Kasacionit e asaj kohe nuk pranoi një apelim të bërë nga ankuesi kundër refuzimit të gjykatave më të ulta për të marrë një vendim në favor të kërkesës së tij për të drejtën mbi pronën, për një ngastër tjetër toke me përmasat 11,112 m</w:t>
      </w:r>
      <w:r>
        <w:rPr>
          <w:rFonts w:ascii="Times New Roman" w:hAnsi="Times New Roman"/>
          <w:sz w:val="24"/>
          <w:szCs w:val="24"/>
          <w:vertAlign w:val="superscript"/>
        </w:rPr>
        <w:t>2</w:t>
      </w:r>
      <w:r>
        <w:rPr>
          <w:rFonts w:ascii="Times New Roman" w:hAnsi="Times New Roman"/>
          <w:sz w:val="24"/>
          <w:szCs w:val="24"/>
        </w:rPr>
        <w:t>.</w:t>
      </w:r>
    </w:p>
    <w:p w:rsidR="00640573" w:rsidRDefault="00640573" w:rsidP="00640573">
      <w:pPr>
        <w:pStyle w:val="NoSpacing"/>
        <w:jc w:val="both"/>
        <w:rPr>
          <w:rFonts w:ascii="Times New Roman" w:hAnsi="Times New Roman"/>
          <w:sz w:val="24"/>
          <w:szCs w:val="24"/>
        </w:rPr>
      </w:pPr>
    </w:p>
    <w:p w:rsidR="00640573" w:rsidRPr="00597B38" w:rsidRDefault="00640573" w:rsidP="00640573">
      <w:pPr>
        <w:pStyle w:val="NoSpacing"/>
        <w:numPr>
          <w:ilvl w:val="0"/>
          <w:numId w:val="13"/>
        </w:numPr>
        <w:jc w:val="both"/>
        <w:rPr>
          <w:rFonts w:ascii="Times New Roman" w:hAnsi="Times New Roman"/>
          <w:b/>
          <w:sz w:val="24"/>
          <w:szCs w:val="24"/>
        </w:rPr>
      </w:pPr>
      <w:r w:rsidRPr="00597B38">
        <w:rPr>
          <w:rFonts w:ascii="Times New Roman" w:hAnsi="Times New Roman"/>
          <w:b/>
          <w:sz w:val="24"/>
          <w:szCs w:val="24"/>
        </w:rPr>
        <w:t>Ankimi nr. 49121/06: Koco</w:t>
      </w:r>
    </w:p>
    <w:p w:rsidR="00640573" w:rsidRDefault="00640573" w:rsidP="00640573">
      <w:pPr>
        <w:pStyle w:val="NoSpacing"/>
        <w:ind w:left="720"/>
        <w:jc w:val="both"/>
        <w:rPr>
          <w:rFonts w:ascii="Times New Roman" w:hAnsi="Times New Roman"/>
          <w:sz w:val="24"/>
          <w:szCs w:val="24"/>
        </w:rPr>
      </w:pPr>
    </w:p>
    <w:p w:rsidR="00640573" w:rsidRDefault="00640573" w:rsidP="00640573">
      <w:pPr>
        <w:pStyle w:val="NoSpacing"/>
        <w:numPr>
          <w:ilvl w:val="0"/>
          <w:numId w:val="10"/>
        </w:numPr>
        <w:jc w:val="both"/>
        <w:rPr>
          <w:rFonts w:ascii="Times New Roman" w:hAnsi="Times New Roman"/>
          <w:sz w:val="24"/>
          <w:szCs w:val="24"/>
        </w:rPr>
      </w:pPr>
      <w:r>
        <w:rPr>
          <w:rFonts w:ascii="Times New Roman" w:hAnsi="Times New Roman"/>
          <w:sz w:val="24"/>
          <w:szCs w:val="24"/>
        </w:rPr>
        <w:t>Më 29 Gusht 1995, Komisioni i Tiranës i njohu ankuesit të drejtën e trashëguar mbi një copë toke me përmasat 1,154.62 m</w:t>
      </w:r>
      <w:r>
        <w:rPr>
          <w:rFonts w:ascii="Times New Roman" w:hAnsi="Times New Roman"/>
          <w:sz w:val="24"/>
          <w:szCs w:val="24"/>
          <w:vertAlign w:val="superscript"/>
        </w:rPr>
        <w:t xml:space="preserve">2. </w:t>
      </w:r>
      <w:r>
        <w:rPr>
          <w:rFonts w:ascii="Times New Roman" w:hAnsi="Times New Roman"/>
          <w:sz w:val="24"/>
          <w:szCs w:val="24"/>
        </w:rPr>
        <w:t xml:space="preserve">Duke </w:t>
      </w:r>
      <w:proofErr w:type="gramStart"/>
      <w:r>
        <w:rPr>
          <w:rFonts w:ascii="Times New Roman" w:hAnsi="Times New Roman"/>
          <w:sz w:val="24"/>
          <w:szCs w:val="24"/>
        </w:rPr>
        <w:t>qenë</w:t>
      </w:r>
      <w:proofErr w:type="gramEnd"/>
      <w:r>
        <w:rPr>
          <w:rFonts w:ascii="Times New Roman" w:hAnsi="Times New Roman"/>
          <w:sz w:val="24"/>
          <w:szCs w:val="24"/>
        </w:rPr>
        <w:t xml:space="preserve"> se në ngastrën e tokës ishte ndërtuar një stadium, ankuesi do të kompensohej në një nga mënyrat e parashikuara nga ligji. </w:t>
      </w:r>
    </w:p>
    <w:p w:rsidR="00640573" w:rsidRDefault="00640573" w:rsidP="00640573">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Vendimi i Komisionit mbeti i pazbatuar. </w:t>
      </w:r>
    </w:p>
    <w:p w:rsidR="00640573" w:rsidRDefault="00640573" w:rsidP="00640573">
      <w:pPr>
        <w:pStyle w:val="NoSpacing"/>
        <w:jc w:val="both"/>
        <w:rPr>
          <w:rFonts w:ascii="Times New Roman" w:hAnsi="Times New Roman"/>
          <w:sz w:val="24"/>
          <w:szCs w:val="24"/>
        </w:rPr>
      </w:pPr>
    </w:p>
    <w:p w:rsidR="00640573" w:rsidRPr="00210DC8" w:rsidRDefault="00640573" w:rsidP="00640573">
      <w:pPr>
        <w:pStyle w:val="NoSpacing"/>
        <w:numPr>
          <w:ilvl w:val="0"/>
          <w:numId w:val="13"/>
        </w:numPr>
        <w:jc w:val="both"/>
        <w:rPr>
          <w:rFonts w:ascii="Times New Roman" w:hAnsi="Times New Roman"/>
          <w:b/>
          <w:sz w:val="24"/>
          <w:szCs w:val="24"/>
        </w:rPr>
      </w:pPr>
      <w:r w:rsidRPr="00210DC8">
        <w:rPr>
          <w:rFonts w:ascii="Times New Roman" w:hAnsi="Times New Roman"/>
          <w:b/>
          <w:sz w:val="24"/>
          <w:szCs w:val="24"/>
        </w:rPr>
        <w:t>Ankimi nr. 1504/07: Hajnaj</w:t>
      </w:r>
    </w:p>
    <w:p w:rsidR="00640573" w:rsidRDefault="00640573" w:rsidP="00640573">
      <w:pPr>
        <w:pStyle w:val="NoSpacing"/>
        <w:jc w:val="both"/>
        <w:rPr>
          <w:rFonts w:ascii="Times New Roman" w:hAnsi="Times New Roman"/>
          <w:sz w:val="24"/>
          <w:szCs w:val="24"/>
        </w:rPr>
      </w:pPr>
    </w:p>
    <w:p w:rsidR="00640573" w:rsidRDefault="00640573" w:rsidP="00640573">
      <w:pPr>
        <w:pStyle w:val="NoSpacing"/>
        <w:numPr>
          <w:ilvl w:val="0"/>
          <w:numId w:val="10"/>
        </w:numPr>
        <w:jc w:val="both"/>
        <w:rPr>
          <w:rFonts w:ascii="Times New Roman" w:hAnsi="Times New Roman"/>
          <w:sz w:val="24"/>
          <w:szCs w:val="24"/>
          <w:lang w:val="sq-AL"/>
        </w:rPr>
      </w:pPr>
      <w:r w:rsidRPr="00210DC8">
        <w:rPr>
          <w:rFonts w:ascii="Times New Roman" w:hAnsi="Times New Roman"/>
          <w:sz w:val="24"/>
          <w:szCs w:val="24"/>
          <w:lang w:val="sq-AL"/>
        </w:rPr>
        <w:t>M</w:t>
      </w:r>
      <w:r>
        <w:rPr>
          <w:rFonts w:ascii="Times New Roman" w:hAnsi="Times New Roman"/>
          <w:sz w:val="24"/>
          <w:szCs w:val="24"/>
          <w:lang w:val="sq-AL"/>
        </w:rPr>
        <w:t>ë</w:t>
      </w:r>
      <w:r w:rsidRPr="00210DC8">
        <w:rPr>
          <w:rFonts w:ascii="Times New Roman" w:hAnsi="Times New Roman"/>
          <w:sz w:val="24"/>
          <w:szCs w:val="24"/>
          <w:lang w:val="sq-AL"/>
        </w:rPr>
        <w:t xml:space="preserve"> 28 Dhjetor 1994, Komisioni i Tiran</w:t>
      </w:r>
      <w:r>
        <w:rPr>
          <w:rFonts w:ascii="Times New Roman" w:hAnsi="Times New Roman"/>
          <w:sz w:val="24"/>
          <w:szCs w:val="24"/>
          <w:lang w:val="sq-AL"/>
        </w:rPr>
        <w:t>ë</w:t>
      </w:r>
      <w:r w:rsidRPr="00210DC8">
        <w:rPr>
          <w:rFonts w:ascii="Times New Roman" w:hAnsi="Times New Roman"/>
          <w:sz w:val="24"/>
          <w:szCs w:val="24"/>
          <w:lang w:val="sq-AL"/>
        </w:rPr>
        <w:t>s</w:t>
      </w:r>
      <w:r>
        <w:rPr>
          <w:rFonts w:ascii="Times New Roman" w:hAnsi="Times New Roman"/>
          <w:sz w:val="24"/>
          <w:szCs w:val="24"/>
          <w:lang w:val="sq-AL"/>
        </w:rPr>
        <w:t xml:space="preserve"> i njohu ankuesit të drejtën e trashëguar ndaj një ngastre toke me përmasat 8,900 m</w:t>
      </w:r>
      <w:r>
        <w:rPr>
          <w:rFonts w:ascii="Times New Roman" w:hAnsi="Times New Roman"/>
          <w:sz w:val="24"/>
          <w:szCs w:val="24"/>
          <w:vertAlign w:val="superscript"/>
          <w:lang w:val="sq-AL"/>
        </w:rPr>
        <w:t>2</w:t>
      </w:r>
      <w:r>
        <w:rPr>
          <w:rFonts w:ascii="Times New Roman" w:hAnsi="Times New Roman"/>
          <w:sz w:val="24"/>
          <w:szCs w:val="24"/>
          <w:lang w:val="sq-AL"/>
        </w:rPr>
        <w:t>, nga e cila do të duhej t’i kthehej 7,727 m</w:t>
      </w:r>
      <w:r>
        <w:rPr>
          <w:rFonts w:ascii="Times New Roman" w:hAnsi="Times New Roman"/>
          <w:sz w:val="24"/>
          <w:szCs w:val="24"/>
          <w:vertAlign w:val="superscript"/>
          <w:lang w:val="sq-AL"/>
        </w:rPr>
        <w:t>2</w:t>
      </w:r>
      <w:r>
        <w:rPr>
          <w:rFonts w:ascii="Times New Roman" w:hAnsi="Times New Roman"/>
          <w:sz w:val="24"/>
          <w:szCs w:val="24"/>
          <w:lang w:val="sq-AL"/>
        </w:rPr>
        <w:t>. Duke qenë se 1,173 m</w:t>
      </w:r>
      <w:r>
        <w:rPr>
          <w:rFonts w:ascii="Times New Roman" w:hAnsi="Times New Roman"/>
          <w:sz w:val="24"/>
          <w:szCs w:val="24"/>
          <w:vertAlign w:val="superscript"/>
          <w:lang w:val="sq-AL"/>
        </w:rPr>
        <w:t>2</w:t>
      </w:r>
      <w:r>
        <w:rPr>
          <w:rFonts w:ascii="Times New Roman" w:hAnsi="Times New Roman"/>
          <w:sz w:val="24"/>
          <w:szCs w:val="24"/>
          <w:lang w:val="sq-AL"/>
        </w:rPr>
        <w:t xml:space="preserve"> ishin të zëna, ankuesi do të kompensohej në përputhje me parashikimet e ligjit.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Megjithatë, ngastra e tokës me përmasat 7,727 m</w:t>
      </w:r>
      <w:r>
        <w:rPr>
          <w:rFonts w:ascii="Times New Roman" w:hAnsi="Times New Roman"/>
          <w:sz w:val="24"/>
          <w:szCs w:val="24"/>
          <w:vertAlign w:val="superscript"/>
          <w:lang w:val="sq-AL"/>
        </w:rPr>
        <w:t>2</w:t>
      </w:r>
      <w:r>
        <w:rPr>
          <w:rFonts w:ascii="Times New Roman" w:hAnsi="Times New Roman"/>
          <w:sz w:val="24"/>
          <w:szCs w:val="24"/>
          <w:lang w:val="sq-AL"/>
        </w:rPr>
        <w:t xml:space="preserve"> ishte e zënë me ndërtesa që i përkisnin Kompanisë së Transportit Urban (“KTU”), në bazë të një kontrate shitje të vitit 1994, të realizuar mdis KTU dhe Agjensisë së Privatizimit Kombëtar. Komisioni shpjegoi se, sipas ligjit, KTU ishte e detyruar t’i paguante qera ankuesit në bazë të një kontrate që duhej të vendosej midis dy palëve.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25 Nëntor 1996, KTU ia shiti ndërtesat dhe ngastrën e tokës një pale të tretë, e cila rrjedhimisht gjendej përpara një administrimi të detyrueshëm. Sipas procedurave juridike të ndjekura nga administratorët kundër vendimit të Komisionit, sipas së cilit ankuesit i kthehej ngastra e tokës me sipërfaqe 7,727 m</w:t>
      </w:r>
      <w:r>
        <w:rPr>
          <w:rFonts w:ascii="Times New Roman" w:hAnsi="Times New Roman"/>
          <w:sz w:val="24"/>
          <w:szCs w:val="24"/>
          <w:vertAlign w:val="superscript"/>
          <w:lang w:val="sq-AL"/>
        </w:rPr>
        <w:t>2</w:t>
      </w:r>
      <w:r>
        <w:rPr>
          <w:rFonts w:ascii="Times New Roman" w:hAnsi="Times New Roman"/>
          <w:sz w:val="24"/>
          <w:szCs w:val="24"/>
          <w:lang w:val="sq-AL"/>
        </w:rPr>
        <w:t>, gjykatat vendase e anulluan atë pjesë të vendimit të Komisionit dhe vendosën se</w:t>
      </w:r>
    </w:p>
    <w:p w:rsidR="00640573" w:rsidRDefault="00640573" w:rsidP="00640573">
      <w:pPr>
        <w:pStyle w:val="NoSpacing"/>
        <w:ind w:left="720"/>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ind w:left="720"/>
        <w:jc w:val="both"/>
        <w:rPr>
          <w:rFonts w:ascii="Times New Roman" w:hAnsi="Times New Roman"/>
          <w:sz w:val="24"/>
          <w:szCs w:val="24"/>
          <w:lang w:val="sq-AL"/>
        </w:rPr>
      </w:pPr>
    </w:p>
    <w:p w:rsidR="00640573" w:rsidRPr="00640573" w:rsidRDefault="00640573" w:rsidP="00640573">
      <w:pPr>
        <w:pStyle w:val="NoSpacing"/>
        <w:ind w:left="720"/>
        <w:jc w:val="both"/>
        <w:rPr>
          <w:rFonts w:ascii="Times New Roman" w:hAnsi="Times New Roman"/>
          <w:sz w:val="24"/>
          <w:szCs w:val="24"/>
          <w:lang w:val="sq-AL"/>
        </w:rPr>
      </w:pPr>
      <w:r w:rsidRPr="00640573">
        <w:rPr>
          <w:rFonts w:ascii="Times New Roman" w:hAnsi="Times New Roman"/>
          <w:sz w:val="24"/>
          <w:szCs w:val="24"/>
          <w:lang w:val="sq-AL"/>
        </w:rPr>
        <w:t xml:space="preserve">ankuesi do të kompensohej në një nga format e parashikuara me ligj. Apelimet e ankuesit u kundërshtuan nga Gjykata Kushtetuese më 15 Dhjetor 2005, dhe 18 Korrik 2006.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Ndërkohë, midis viteve 2003 dhe 2004, ankuesi i shiti palëve të treta, tre ngastra toke, me një sipërfaqe në total prej 2,558 m</w:t>
      </w:r>
      <w:r>
        <w:rPr>
          <w:rFonts w:ascii="Times New Roman" w:hAnsi="Times New Roman"/>
          <w:sz w:val="24"/>
          <w:szCs w:val="24"/>
          <w:vertAlign w:val="superscript"/>
          <w:lang w:val="sq-AL"/>
        </w:rPr>
        <w:t>2</w:t>
      </w:r>
      <w:r>
        <w:rPr>
          <w:rFonts w:ascii="Times New Roman" w:hAnsi="Times New Roman"/>
          <w:sz w:val="24"/>
          <w:szCs w:val="24"/>
          <w:lang w:val="sq-AL"/>
        </w:rPr>
        <w:t>.</w:t>
      </w:r>
      <w:r w:rsidR="00A72CAF">
        <w:rPr>
          <w:rFonts w:ascii="Times New Roman" w:hAnsi="Times New Roman"/>
          <w:sz w:val="24"/>
          <w:szCs w:val="24"/>
          <w:lang w:val="sq-AL"/>
        </w:rPr>
        <w:t xml:space="preserv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12 Nëntor 2007, ankuesi informoi Zyrën e Regjistrimit se autoritetet lejonin që të fillonin ndërtimet e katër godinave në ngastrën e tij të tokës.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Vendimi i Komisionit, siç edhe u amendua nga vendimet e mëpasshme të gjykatave, mbetet i pazbatuar për sa i përket një ngastre toke me përmasat 6,342 m</w:t>
      </w:r>
      <w:r>
        <w:rPr>
          <w:rFonts w:ascii="Times New Roman" w:hAnsi="Times New Roman"/>
          <w:sz w:val="24"/>
          <w:szCs w:val="24"/>
          <w:vertAlign w:val="superscript"/>
          <w:lang w:val="sq-AL"/>
        </w:rPr>
        <w:t>2</w:t>
      </w:r>
      <w:r>
        <w:rPr>
          <w:rFonts w:ascii="Times New Roman" w:hAnsi="Times New Roman"/>
          <w:sz w:val="24"/>
          <w:szCs w:val="24"/>
          <w:lang w:val="sq-AL"/>
        </w:rPr>
        <w:t xml:space="preserve">.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3"/>
        </w:numPr>
        <w:jc w:val="both"/>
        <w:rPr>
          <w:rFonts w:ascii="Times New Roman" w:hAnsi="Times New Roman"/>
          <w:b/>
          <w:sz w:val="24"/>
          <w:szCs w:val="24"/>
          <w:lang w:val="sq-AL"/>
        </w:rPr>
      </w:pPr>
      <w:r>
        <w:rPr>
          <w:rFonts w:ascii="Times New Roman" w:hAnsi="Times New Roman"/>
          <w:b/>
          <w:sz w:val="24"/>
          <w:szCs w:val="24"/>
          <w:lang w:val="sq-AL"/>
        </w:rPr>
        <w:t>Ankimi nr. 19772/07: Shehu</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12 Dhjetor 1994, Komisioni i Vlorës i njohu ankuesit të drejtën e trashëguar ndaj një ngastre toke më përpmasat 3,600m</w:t>
      </w:r>
      <w:r>
        <w:rPr>
          <w:rFonts w:ascii="Times New Roman" w:hAnsi="Times New Roman"/>
          <w:sz w:val="24"/>
          <w:szCs w:val="24"/>
          <w:vertAlign w:val="superscript"/>
          <w:lang w:val="sq-AL"/>
        </w:rPr>
        <w:t>2</w:t>
      </w:r>
      <w:r>
        <w:rPr>
          <w:rFonts w:ascii="Times New Roman" w:hAnsi="Times New Roman"/>
          <w:sz w:val="24"/>
          <w:szCs w:val="24"/>
          <w:lang w:val="sq-AL"/>
        </w:rPr>
        <w:t>, nga të cilat u rikthyen dy magazina dhe dy ngastra toke, të dyja me përmasat prej 820 m</w:t>
      </w:r>
      <w:r>
        <w:rPr>
          <w:rFonts w:ascii="Times New Roman" w:hAnsi="Times New Roman"/>
          <w:sz w:val="24"/>
          <w:szCs w:val="24"/>
          <w:vertAlign w:val="superscript"/>
          <w:lang w:val="sq-AL"/>
        </w:rPr>
        <w:t>2</w:t>
      </w:r>
      <w:r>
        <w:rPr>
          <w:rFonts w:ascii="Times New Roman" w:hAnsi="Times New Roman"/>
          <w:sz w:val="24"/>
          <w:szCs w:val="24"/>
          <w:lang w:val="sq-AL"/>
        </w:rPr>
        <w:t>. Duke qenë se 2,240 m</w:t>
      </w:r>
      <w:r>
        <w:rPr>
          <w:rFonts w:ascii="Times New Roman" w:hAnsi="Times New Roman"/>
          <w:sz w:val="24"/>
          <w:szCs w:val="24"/>
          <w:vertAlign w:val="superscript"/>
          <w:lang w:val="sq-AL"/>
        </w:rPr>
        <w:t>2</w:t>
      </w:r>
      <w:r>
        <w:rPr>
          <w:rFonts w:ascii="Times New Roman" w:hAnsi="Times New Roman"/>
          <w:sz w:val="24"/>
          <w:szCs w:val="24"/>
          <w:lang w:val="sq-AL"/>
        </w:rPr>
        <w:t xml:space="preserve"> ishin të zëna nga ndërtesa, ankuesit do të kompensoheshin në një nga mënyrat e parashikuara me ligj.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Vendimi i Komisionit mbetet i pazbatuar. </w:t>
      </w:r>
    </w:p>
    <w:p w:rsidR="00640573" w:rsidRDefault="00640573" w:rsidP="00640573">
      <w:pPr>
        <w:pStyle w:val="NoSpacing"/>
        <w:jc w:val="both"/>
        <w:rPr>
          <w:rFonts w:ascii="Times New Roman" w:hAnsi="Times New Roman"/>
          <w:sz w:val="24"/>
          <w:szCs w:val="24"/>
          <w:lang w:val="sq-AL"/>
        </w:rPr>
      </w:pPr>
    </w:p>
    <w:p w:rsidR="00640573" w:rsidRPr="00B3250D" w:rsidRDefault="00640573" w:rsidP="00640573">
      <w:pPr>
        <w:pStyle w:val="NoSpacing"/>
        <w:numPr>
          <w:ilvl w:val="0"/>
          <w:numId w:val="13"/>
        </w:numPr>
        <w:jc w:val="both"/>
        <w:rPr>
          <w:rFonts w:ascii="Times New Roman" w:hAnsi="Times New Roman"/>
          <w:sz w:val="24"/>
          <w:szCs w:val="24"/>
          <w:lang w:val="sq-AL"/>
        </w:rPr>
      </w:pPr>
      <w:r>
        <w:rPr>
          <w:rFonts w:ascii="Times New Roman" w:hAnsi="Times New Roman"/>
          <w:b/>
          <w:sz w:val="24"/>
          <w:szCs w:val="24"/>
          <w:lang w:val="sq-AL"/>
        </w:rPr>
        <w:t>Ankimi nr. 46685/07: Dvorani dhe Dume</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12 Nëntor 1993, Komisioni i Korçës i njohu ankuesit të drejtën e trashëguar ndaj një ngastre toke me përmasat 2,250 m</w:t>
      </w:r>
      <w:r>
        <w:rPr>
          <w:rFonts w:ascii="Times New Roman" w:hAnsi="Times New Roman"/>
          <w:sz w:val="24"/>
          <w:szCs w:val="24"/>
          <w:vertAlign w:val="superscript"/>
          <w:lang w:val="sq-AL"/>
        </w:rPr>
        <w:t>2</w:t>
      </w:r>
      <w:r>
        <w:rPr>
          <w:rFonts w:ascii="Times New Roman" w:hAnsi="Times New Roman"/>
          <w:sz w:val="24"/>
          <w:szCs w:val="24"/>
          <w:lang w:val="sq-AL"/>
        </w:rPr>
        <w:t>, nga të cilat u rikthyen 278 m</w:t>
      </w:r>
      <w:r>
        <w:rPr>
          <w:rFonts w:ascii="Times New Roman" w:hAnsi="Times New Roman"/>
          <w:sz w:val="24"/>
          <w:szCs w:val="24"/>
          <w:vertAlign w:val="superscript"/>
          <w:lang w:val="sq-AL"/>
        </w:rPr>
        <w:t>2</w:t>
      </w:r>
      <w:r>
        <w:rPr>
          <w:rFonts w:ascii="Times New Roman" w:hAnsi="Times New Roman"/>
          <w:sz w:val="24"/>
          <w:szCs w:val="24"/>
          <w:lang w:val="sq-AL"/>
        </w:rPr>
        <w:t>. Duke qenë se pjesa e mbetur prej 1,972 m</w:t>
      </w:r>
      <w:r>
        <w:rPr>
          <w:rFonts w:ascii="Times New Roman" w:hAnsi="Times New Roman"/>
          <w:sz w:val="24"/>
          <w:szCs w:val="24"/>
          <w:vertAlign w:val="superscript"/>
          <w:lang w:val="sq-AL"/>
        </w:rPr>
        <w:t>2</w:t>
      </w:r>
      <w:r>
        <w:rPr>
          <w:rFonts w:ascii="Times New Roman" w:hAnsi="Times New Roman"/>
          <w:sz w:val="24"/>
          <w:szCs w:val="24"/>
          <w:lang w:val="sq-AL"/>
        </w:rPr>
        <w:t xml:space="preserve"> ishte e zënë, ankuesi do të kompensohej në bonde nga Shteti.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Vendimi i Komisionit mbetet i pazbatuar. </w:t>
      </w:r>
    </w:p>
    <w:p w:rsidR="00640573" w:rsidRDefault="00640573" w:rsidP="00640573">
      <w:pPr>
        <w:pStyle w:val="NoSpacing"/>
        <w:jc w:val="both"/>
        <w:rPr>
          <w:rFonts w:ascii="Times New Roman" w:hAnsi="Times New Roman"/>
          <w:sz w:val="24"/>
          <w:szCs w:val="24"/>
          <w:lang w:val="sq-AL"/>
        </w:rPr>
      </w:pPr>
    </w:p>
    <w:p w:rsidR="00640573" w:rsidRPr="00B3250D" w:rsidRDefault="00640573" w:rsidP="00640573">
      <w:pPr>
        <w:pStyle w:val="NoSpacing"/>
        <w:numPr>
          <w:ilvl w:val="0"/>
          <w:numId w:val="13"/>
        </w:numPr>
        <w:jc w:val="both"/>
        <w:rPr>
          <w:rFonts w:ascii="Times New Roman" w:hAnsi="Times New Roman"/>
          <w:sz w:val="24"/>
          <w:szCs w:val="24"/>
          <w:lang w:val="sq-AL"/>
        </w:rPr>
      </w:pPr>
      <w:r>
        <w:rPr>
          <w:rFonts w:ascii="Times New Roman" w:hAnsi="Times New Roman"/>
          <w:b/>
          <w:sz w:val="24"/>
          <w:szCs w:val="24"/>
          <w:lang w:val="sq-AL"/>
        </w:rPr>
        <w:t>Ankimi nr. 49411/07: Sallabanda dhe Hoxha</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22 Gusht 1996, Komisioni i Tiranës i njohu ankuesit të drejtën e trashëguar ndaj një ngastre toke me përmasat 10,056.7 m</w:t>
      </w:r>
      <w:r>
        <w:rPr>
          <w:rFonts w:ascii="Times New Roman" w:hAnsi="Times New Roman"/>
          <w:sz w:val="24"/>
          <w:szCs w:val="24"/>
          <w:vertAlign w:val="superscript"/>
          <w:lang w:val="sq-AL"/>
        </w:rPr>
        <w:t>2</w:t>
      </w:r>
      <w:r>
        <w:rPr>
          <w:rFonts w:ascii="Times New Roman" w:hAnsi="Times New Roman"/>
          <w:sz w:val="24"/>
          <w:szCs w:val="24"/>
          <w:lang w:val="sq-AL"/>
        </w:rPr>
        <w:t xml:space="preserve">. Duke qenë se ngastra e tokës ishte e zënë nga një park kombëtar, ankuesit do të kompensoheshin në një nga mënyrat e parashikuar me ligj.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Vendimi i Komisionit mbetet i pazbatuar. </w:t>
      </w:r>
    </w:p>
    <w:p w:rsidR="00640573" w:rsidRDefault="00640573" w:rsidP="00640573">
      <w:pPr>
        <w:pStyle w:val="NoSpacing"/>
        <w:jc w:val="both"/>
        <w:rPr>
          <w:rFonts w:ascii="Times New Roman" w:hAnsi="Times New Roman"/>
          <w:sz w:val="24"/>
          <w:szCs w:val="24"/>
          <w:lang w:val="sq-AL"/>
        </w:rPr>
      </w:pPr>
    </w:p>
    <w:p w:rsidR="00640573" w:rsidRPr="00B3250D" w:rsidRDefault="00640573" w:rsidP="00640573">
      <w:pPr>
        <w:pStyle w:val="NoSpacing"/>
        <w:numPr>
          <w:ilvl w:val="0"/>
          <w:numId w:val="13"/>
        </w:numPr>
        <w:jc w:val="both"/>
        <w:rPr>
          <w:rFonts w:ascii="Times New Roman" w:hAnsi="Times New Roman"/>
          <w:sz w:val="24"/>
          <w:szCs w:val="24"/>
          <w:lang w:val="sq-AL"/>
        </w:rPr>
      </w:pPr>
      <w:r>
        <w:rPr>
          <w:rFonts w:ascii="Times New Roman" w:hAnsi="Times New Roman"/>
          <w:b/>
          <w:sz w:val="24"/>
          <w:szCs w:val="24"/>
          <w:lang w:val="sq-AL"/>
        </w:rPr>
        <w:t>Ankimi nr. 27242/08: Goga dhe të Tjerët</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9 Mars 1996, Komisioni i Durrësit i njohu ankuesve të drejtën e trashëguar të një ngastre toke me sipërfaqe 12,000</w:t>
      </w:r>
      <w:r w:rsidRPr="00B3250D">
        <w:rPr>
          <w:rFonts w:ascii="Times New Roman" w:hAnsi="Times New Roman"/>
          <w:sz w:val="24"/>
          <w:szCs w:val="24"/>
          <w:lang w:val="sq-AL"/>
        </w:rPr>
        <w:t xml:space="preserve"> </w:t>
      </w:r>
      <w:r>
        <w:rPr>
          <w:rFonts w:ascii="Times New Roman" w:hAnsi="Times New Roman"/>
          <w:sz w:val="24"/>
          <w:szCs w:val="24"/>
          <w:lang w:val="sq-AL"/>
        </w:rPr>
        <w:t>m</w:t>
      </w:r>
      <w:r>
        <w:rPr>
          <w:rFonts w:ascii="Times New Roman" w:hAnsi="Times New Roman"/>
          <w:sz w:val="24"/>
          <w:szCs w:val="24"/>
          <w:vertAlign w:val="superscript"/>
          <w:lang w:val="sq-AL"/>
        </w:rPr>
        <w:t>2</w:t>
      </w:r>
      <w:r>
        <w:rPr>
          <w:rFonts w:ascii="Times New Roman" w:hAnsi="Times New Roman"/>
          <w:sz w:val="24"/>
          <w:szCs w:val="24"/>
          <w:lang w:val="sq-AL"/>
        </w:rPr>
        <w:t>. Ai vendosi se ankuesit do të kompensoheshin në bonde nga Shteti për pjesën prej 4,950 m</w:t>
      </w:r>
      <w:r>
        <w:rPr>
          <w:rFonts w:ascii="Times New Roman" w:hAnsi="Times New Roman"/>
          <w:sz w:val="24"/>
          <w:szCs w:val="24"/>
          <w:vertAlign w:val="superscript"/>
          <w:lang w:val="sq-AL"/>
        </w:rPr>
        <w:t>2</w:t>
      </w:r>
      <w:r>
        <w:rPr>
          <w:rFonts w:ascii="Times New Roman" w:hAnsi="Times New Roman"/>
          <w:sz w:val="24"/>
          <w:szCs w:val="24"/>
          <w:lang w:val="sq-AL"/>
        </w:rPr>
        <w:t xml:space="preserve"> dhe në forma të tjera kompensimi jo monetare</w:t>
      </w:r>
      <w:r w:rsidR="00A72CAF">
        <w:rPr>
          <w:rFonts w:ascii="Times New Roman" w:hAnsi="Times New Roman"/>
          <w:sz w:val="24"/>
          <w:szCs w:val="24"/>
          <w:lang w:val="sq-AL"/>
        </w:rPr>
        <w:t xml:space="preserve"> </w:t>
      </w:r>
      <w:r>
        <w:rPr>
          <w:rFonts w:ascii="Times New Roman" w:hAnsi="Times New Roman"/>
          <w:sz w:val="24"/>
          <w:szCs w:val="24"/>
          <w:lang w:val="sq-AL"/>
        </w:rPr>
        <w:t>për 5,000 m</w:t>
      </w:r>
      <w:r>
        <w:rPr>
          <w:rFonts w:ascii="Times New Roman" w:hAnsi="Times New Roman"/>
          <w:sz w:val="24"/>
          <w:szCs w:val="24"/>
          <w:vertAlign w:val="superscript"/>
          <w:lang w:val="sq-AL"/>
        </w:rPr>
        <w:t>2</w:t>
      </w:r>
      <w:r>
        <w:rPr>
          <w:rFonts w:ascii="Times New Roman" w:hAnsi="Times New Roman"/>
          <w:sz w:val="24"/>
          <w:szCs w:val="24"/>
          <w:lang w:val="sq-AL"/>
        </w:rPr>
        <w:t>. Nuk u morr asnjë vendim tjetër në lidhje me pjesën e mbetur prej 2,050 m</w:t>
      </w:r>
      <w:r>
        <w:rPr>
          <w:rFonts w:ascii="Times New Roman" w:hAnsi="Times New Roman"/>
          <w:sz w:val="24"/>
          <w:szCs w:val="24"/>
          <w:vertAlign w:val="superscript"/>
          <w:lang w:val="sq-AL"/>
        </w:rPr>
        <w:t>2</w:t>
      </w:r>
      <w:r>
        <w:rPr>
          <w:rFonts w:ascii="Times New Roman" w:hAnsi="Times New Roman"/>
          <w:sz w:val="24"/>
          <w:szCs w:val="24"/>
          <w:lang w:val="sq-AL"/>
        </w:rPr>
        <w:t>. Në fakt, 600m</w:t>
      </w:r>
      <w:r>
        <w:rPr>
          <w:rFonts w:ascii="Times New Roman" w:hAnsi="Times New Roman"/>
          <w:sz w:val="24"/>
          <w:szCs w:val="24"/>
          <w:vertAlign w:val="superscript"/>
          <w:lang w:val="sq-AL"/>
        </w:rPr>
        <w:t>2</w:t>
      </w:r>
      <w:r>
        <w:rPr>
          <w:rFonts w:ascii="Times New Roman" w:hAnsi="Times New Roman"/>
          <w:sz w:val="24"/>
          <w:szCs w:val="24"/>
          <w:lang w:val="sq-AL"/>
        </w:rPr>
        <w:t xml:space="preserve"> iu rikthyen ankuesit.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Vendimi i Komisionit në lidhje me kompensimin për 9,350 m</w:t>
      </w:r>
      <w:r>
        <w:rPr>
          <w:rFonts w:ascii="Times New Roman" w:hAnsi="Times New Roman"/>
          <w:sz w:val="24"/>
          <w:szCs w:val="24"/>
          <w:vertAlign w:val="superscript"/>
          <w:lang w:val="sq-AL"/>
        </w:rPr>
        <w:t>2</w:t>
      </w:r>
      <w:r>
        <w:rPr>
          <w:rFonts w:ascii="Times New Roman" w:hAnsi="Times New Roman"/>
          <w:sz w:val="24"/>
          <w:szCs w:val="24"/>
          <w:lang w:val="sq-AL"/>
        </w:rPr>
        <w:t xml:space="preserve"> mbeti i pazbatuar.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jc w:val="both"/>
        <w:rPr>
          <w:rFonts w:ascii="Times New Roman" w:hAnsi="Times New Roman"/>
          <w:sz w:val="24"/>
          <w:szCs w:val="24"/>
          <w:lang w:val="sq-AL"/>
        </w:rPr>
      </w:pPr>
    </w:p>
    <w:p w:rsidR="00640573" w:rsidRPr="008801E3" w:rsidRDefault="00640573" w:rsidP="00640573">
      <w:pPr>
        <w:pStyle w:val="NoSpacing"/>
        <w:numPr>
          <w:ilvl w:val="0"/>
          <w:numId w:val="13"/>
        </w:numPr>
        <w:jc w:val="both"/>
        <w:rPr>
          <w:rFonts w:ascii="Times New Roman" w:hAnsi="Times New Roman"/>
          <w:sz w:val="24"/>
          <w:szCs w:val="24"/>
          <w:lang w:val="sq-AL"/>
        </w:rPr>
      </w:pPr>
      <w:r>
        <w:rPr>
          <w:rFonts w:ascii="Times New Roman" w:hAnsi="Times New Roman"/>
          <w:b/>
          <w:sz w:val="24"/>
          <w:szCs w:val="24"/>
          <w:lang w:val="sq-AL"/>
        </w:rPr>
        <w:t xml:space="preserve">Ankimi nr. 61912/08: Tartari </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30 Gusht 1995, Komisioni i Tiranës i njohu ankuesit dhe të afërmve të tjerë të tij të drejtën e trashëguar të një ngastre toke me sipërfaqje prej 1,100 m</w:t>
      </w:r>
      <w:r>
        <w:rPr>
          <w:rFonts w:ascii="Times New Roman" w:hAnsi="Times New Roman"/>
          <w:sz w:val="24"/>
          <w:szCs w:val="24"/>
          <w:vertAlign w:val="superscript"/>
          <w:lang w:val="sq-AL"/>
        </w:rPr>
        <w:t>2</w:t>
      </w:r>
      <w:r>
        <w:rPr>
          <w:rFonts w:ascii="Times New Roman" w:hAnsi="Times New Roman"/>
          <w:sz w:val="24"/>
          <w:szCs w:val="24"/>
          <w:lang w:val="sq-AL"/>
        </w:rPr>
        <w:t>, nga e cila u rikthye 142 m</w:t>
      </w:r>
      <w:r>
        <w:rPr>
          <w:rFonts w:ascii="Times New Roman" w:hAnsi="Times New Roman"/>
          <w:sz w:val="24"/>
          <w:szCs w:val="24"/>
          <w:vertAlign w:val="superscript"/>
          <w:lang w:val="sq-AL"/>
        </w:rPr>
        <w:t>2</w:t>
      </w:r>
      <w:r>
        <w:rPr>
          <w:rFonts w:ascii="Times New Roman" w:hAnsi="Times New Roman"/>
          <w:sz w:val="24"/>
          <w:szCs w:val="24"/>
          <w:lang w:val="sq-AL"/>
        </w:rPr>
        <w:t>. Duke qenë se 958 m</w:t>
      </w:r>
      <w:r>
        <w:rPr>
          <w:rFonts w:ascii="Times New Roman" w:hAnsi="Times New Roman"/>
          <w:sz w:val="24"/>
          <w:szCs w:val="24"/>
          <w:vertAlign w:val="superscript"/>
          <w:lang w:val="sq-AL"/>
        </w:rPr>
        <w:t>2</w:t>
      </w:r>
      <w:r>
        <w:rPr>
          <w:rFonts w:ascii="Times New Roman" w:hAnsi="Times New Roman"/>
          <w:sz w:val="24"/>
          <w:szCs w:val="24"/>
          <w:lang w:val="sq-AL"/>
        </w:rPr>
        <w:t xml:space="preserve"> ishin të zëna, ankuesi do të kompensohej në një mënyrat e parashikuara me ligj. Më vonë rezultoi, se pavarësisht vendimit të fundit në lidhje me sipërfaqen prej 958 m</w:t>
      </w:r>
      <w:r>
        <w:rPr>
          <w:rFonts w:ascii="Times New Roman" w:hAnsi="Times New Roman"/>
          <w:sz w:val="24"/>
          <w:szCs w:val="24"/>
          <w:vertAlign w:val="superscript"/>
          <w:lang w:val="sq-AL"/>
        </w:rPr>
        <w:t>2</w:t>
      </w:r>
      <w:r>
        <w:rPr>
          <w:rFonts w:ascii="Times New Roman" w:hAnsi="Times New Roman"/>
          <w:sz w:val="24"/>
          <w:szCs w:val="24"/>
          <w:lang w:val="sq-AL"/>
        </w:rPr>
        <w:t xml:space="preserve">, një pale të tretë i ishte dhënë një leje ndërtimi për konstruksionin e një godine 9-katëshe nga Bashkia e Tiranës më 7 Mars 1997. Kërkesat e ankuesit në datat 19 Shkurt dhe 4 Prill 2008 drejtuar Bashkisë për të marrë një kopje të dosjes në fjalë kanë mbetur pa përgjigje.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 nuk ka marrë ndonjë kompensim për ngastrën e tokës.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një datë të papërcaktuar në vitin 2008, ankuesi paraqiti një kërkesë për kompensim tek Agjensia.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3 Mars 2009, Agjensia e hodhi poshtë kërkesën e tij për shkak të mungesës së fondeve.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Qeveria parashtroi se në vitin 2009 ankuesi dhe të afërmit e tij bënë kërkesën dhe morën një kompensim në vlerën 6,000,000 TË GJITHA nga Fondi i Kompensimit Financiar, në lidhje me një tjetër ngastër toke.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3 Tetor 1995, Komisioni i Shkodrës i riktheu ankuesve të drejtën e trashëguar të tre ngastrave të tokës me sipërfaqe respektivisht 4,910 m</w:t>
      </w:r>
      <w:r>
        <w:rPr>
          <w:rFonts w:ascii="Times New Roman" w:hAnsi="Times New Roman"/>
          <w:sz w:val="24"/>
          <w:szCs w:val="24"/>
          <w:vertAlign w:val="superscript"/>
          <w:lang w:val="sq-AL"/>
        </w:rPr>
        <w:t>2</w:t>
      </w:r>
      <w:r>
        <w:rPr>
          <w:rFonts w:ascii="Times New Roman" w:hAnsi="Times New Roman"/>
          <w:sz w:val="24"/>
          <w:szCs w:val="24"/>
          <w:lang w:val="sq-AL"/>
        </w:rPr>
        <w:t>, 1,880 m</w:t>
      </w:r>
      <w:r>
        <w:rPr>
          <w:rFonts w:ascii="Times New Roman" w:hAnsi="Times New Roman"/>
          <w:sz w:val="24"/>
          <w:szCs w:val="24"/>
          <w:vertAlign w:val="superscript"/>
          <w:lang w:val="sq-AL"/>
        </w:rPr>
        <w:t>2</w:t>
      </w:r>
      <w:r>
        <w:rPr>
          <w:rFonts w:ascii="Times New Roman" w:hAnsi="Times New Roman"/>
          <w:sz w:val="24"/>
          <w:szCs w:val="24"/>
          <w:lang w:val="sq-AL"/>
        </w:rPr>
        <w:t xml:space="preserve"> dhe 1,640 m</w:t>
      </w:r>
      <w:r>
        <w:rPr>
          <w:rFonts w:ascii="Times New Roman" w:hAnsi="Times New Roman"/>
          <w:sz w:val="24"/>
          <w:szCs w:val="24"/>
          <w:vertAlign w:val="superscript"/>
          <w:lang w:val="sq-AL"/>
        </w:rPr>
        <w:t>2</w:t>
      </w:r>
      <w:r>
        <w:rPr>
          <w:rFonts w:ascii="Times New Roman" w:hAnsi="Times New Roman"/>
          <w:sz w:val="24"/>
          <w:szCs w:val="24"/>
          <w:lang w:val="sq-AL"/>
        </w:rPr>
        <w:t>, me një sipërfaqe në total prej 8,430 m</w:t>
      </w:r>
      <w:r>
        <w:rPr>
          <w:rFonts w:ascii="Times New Roman" w:hAnsi="Times New Roman"/>
          <w:sz w:val="24"/>
          <w:szCs w:val="24"/>
          <w:vertAlign w:val="superscript"/>
          <w:lang w:val="sq-AL"/>
        </w:rPr>
        <w:t>2</w:t>
      </w:r>
      <w:r>
        <w:rPr>
          <w:rFonts w:ascii="Times New Roman" w:hAnsi="Times New Roman"/>
          <w:sz w:val="24"/>
          <w:szCs w:val="24"/>
          <w:lang w:val="sq-AL"/>
        </w:rPr>
        <w:t>. Më tej, ai vendosi se ankuesit do të kompensoheshin në një nga mënyrat e parashikuara me ligj, në lidhje me një tjetër ngastër toke më sipërfaqe 2,833 m</w:t>
      </w:r>
      <w:r>
        <w:rPr>
          <w:rFonts w:ascii="Times New Roman" w:hAnsi="Times New Roman"/>
          <w:sz w:val="24"/>
          <w:szCs w:val="24"/>
          <w:vertAlign w:val="superscript"/>
          <w:lang w:val="sq-AL"/>
        </w:rPr>
        <w:t>2</w:t>
      </w:r>
      <w:r>
        <w:rPr>
          <w:rFonts w:ascii="Times New Roman" w:hAnsi="Times New Roman"/>
          <w:sz w:val="24"/>
          <w:szCs w:val="24"/>
          <w:lang w:val="sq-AL"/>
        </w:rPr>
        <w:t>. Në fund, ai i njohu të drejtat e ankuesve në lidhje me refuzimin e parë për një ngastër tjetër toke me sipërfaqe prej 14,537 m</w:t>
      </w:r>
      <w:r>
        <w:rPr>
          <w:rFonts w:ascii="Times New Roman" w:hAnsi="Times New Roman"/>
          <w:sz w:val="24"/>
          <w:szCs w:val="24"/>
          <w:vertAlign w:val="superscript"/>
          <w:lang w:val="sq-AL"/>
        </w:rPr>
        <w:t>2</w:t>
      </w:r>
      <w:r>
        <w:rPr>
          <w:rFonts w:ascii="Times New Roman" w:hAnsi="Times New Roman"/>
          <w:sz w:val="24"/>
          <w:szCs w:val="24"/>
          <w:lang w:val="sq-AL"/>
        </w:rPr>
        <w:t xml:space="preserv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Të drejtat e ankuesve ndaj ngastrave të tokës me sipërfaqe prej 8,430 m</w:t>
      </w:r>
      <w:r>
        <w:rPr>
          <w:rFonts w:ascii="Times New Roman" w:hAnsi="Times New Roman"/>
          <w:sz w:val="24"/>
          <w:szCs w:val="24"/>
          <w:vertAlign w:val="superscript"/>
          <w:lang w:val="sq-AL"/>
        </w:rPr>
        <w:t>2</w:t>
      </w:r>
      <w:r>
        <w:rPr>
          <w:rFonts w:ascii="Times New Roman" w:hAnsi="Times New Roman"/>
          <w:sz w:val="24"/>
          <w:szCs w:val="24"/>
          <w:lang w:val="sq-AL"/>
        </w:rPr>
        <w:t xml:space="preserve"> u regjistruan në zyrën e hipotekës. Duke përdorur të drejtën e tyre kundrejt refuzimit të parë, ankuesit blenë një sërë parcelash toke dhe ndërtesash, me një sipërfaqe në total prej 2,194 m</w:t>
      </w:r>
      <w:r>
        <w:rPr>
          <w:rFonts w:ascii="Times New Roman" w:hAnsi="Times New Roman"/>
          <w:sz w:val="24"/>
          <w:szCs w:val="24"/>
          <w:vertAlign w:val="superscript"/>
          <w:lang w:val="sq-AL"/>
        </w:rPr>
        <w:t>2</w:t>
      </w:r>
      <w:r>
        <w:rPr>
          <w:rFonts w:ascii="Times New Roman" w:hAnsi="Times New Roman"/>
          <w:sz w:val="24"/>
          <w:szCs w:val="24"/>
          <w:lang w:val="sq-AL"/>
        </w:rPr>
        <w:t xml:space="preserve">, të cilat u regjistruan edhe në zyrën e hipotekës. Do të rezultonte se ankuesit nuk do t’i gëzonin këto prona, sepse ato ishin zënë nga palë të treta.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Në një datë të papërcaktuar në vitin 1999, palët e treta kundërshtuan të drejtën e ankuesve për pronësi, sipas vendimit të Komisionit të vitit 1995. Ndërkohë, më 17 Shkurt 1999, sipas kërkesës së ankuesve, Gjykata e Rrethit Shkodër lëshoi një urdhër kundër palëve të treta duke iu kërkuar të pezullonin punimet e ndërtimit në pronat e ankuesve. Më 18 Shkurt 1999, përmbaruesi hartoi një raport me anë të të cilit palët e treta informoheshin për urdhërin gjyqësor për ndalimin e punimeve të ndërtimit (</w:t>
      </w:r>
      <w:r>
        <w:rPr>
          <w:rFonts w:ascii="Times New Roman" w:hAnsi="Times New Roman"/>
          <w:i/>
          <w:sz w:val="24"/>
          <w:szCs w:val="24"/>
          <w:lang w:val="sq-AL"/>
        </w:rPr>
        <w:t>nga ana jonë iu komunikua që sot e tutje të mos bëjnë ndërtime të ndryshme në këtë objekt ku në të kundërt do të mbajë përgjegjësi ligjore</w:t>
      </w:r>
      <w:r>
        <w:rPr>
          <w:rFonts w:ascii="Times New Roman" w:hAnsi="Times New Roman"/>
          <w:sz w:val="24"/>
          <w:szCs w:val="24"/>
          <w:lang w:val="sq-AL"/>
        </w:rPr>
        <w:t xml:space="preserve">). Më 2 Shkurt 2001, masat e marra nga palët e treta u kundërshtuan nga Gjykata e Lartë.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Deri më sot, ankuesit nuk kanë përfituar nga ndonjë shumë kompensimesh për ngastrën e tokës me sipërfaqe 2,833 m</w:t>
      </w:r>
      <w:r>
        <w:rPr>
          <w:rFonts w:ascii="Times New Roman" w:hAnsi="Times New Roman"/>
          <w:sz w:val="24"/>
          <w:szCs w:val="24"/>
          <w:vertAlign w:val="superscript"/>
          <w:lang w:val="sq-AL"/>
        </w:rPr>
        <w:t>2</w:t>
      </w:r>
      <w:r>
        <w:rPr>
          <w:rFonts w:ascii="Times New Roman" w:hAnsi="Times New Roman"/>
          <w:sz w:val="24"/>
          <w:szCs w:val="24"/>
          <w:lang w:val="sq-AL"/>
        </w:rPr>
        <w:t xml:space="preserve">. Për më tepër, ngastrat e tyre të tokës si edhe ndërtesat janë të zëna nga veprimtaritë e paligjshme të palëve të treta.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2"/>
        </w:numPr>
        <w:jc w:val="both"/>
        <w:rPr>
          <w:rFonts w:ascii="Times New Roman" w:hAnsi="Times New Roman"/>
          <w:sz w:val="24"/>
          <w:szCs w:val="24"/>
          <w:lang w:val="sq-AL"/>
        </w:rPr>
      </w:pPr>
      <w:r>
        <w:rPr>
          <w:rFonts w:ascii="Times New Roman" w:hAnsi="Times New Roman"/>
          <w:sz w:val="24"/>
          <w:szCs w:val="24"/>
          <w:lang w:val="sq-AL"/>
        </w:rPr>
        <w:t xml:space="preserve">LIGJI DHE PRAKTIKA PËRKATËSE VENDASE </w:t>
      </w:r>
    </w:p>
    <w:p w:rsidR="00640573" w:rsidRDefault="00640573" w:rsidP="00640573">
      <w:pPr>
        <w:pStyle w:val="NoSpacing"/>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Përveç ligjit dhe praktikës përkatëse vendase, të cilat janë të përshkruara me detaje në vendimin në çështjen </w:t>
      </w:r>
      <w:r>
        <w:rPr>
          <w:rFonts w:ascii="Times New Roman" w:hAnsi="Times New Roman"/>
          <w:i/>
          <w:sz w:val="24"/>
          <w:szCs w:val="24"/>
          <w:lang w:val="sq-AL"/>
        </w:rPr>
        <w:t xml:space="preserve">Manushaqe Puto dhe të Tjerët kundër Shqipërisë </w:t>
      </w:r>
      <w:r>
        <w:rPr>
          <w:rFonts w:ascii="Times New Roman" w:hAnsi="Times New Roman"/>
          <w:sz w:val="24"/>
          <w:szCs w:val="24"/>
          <w:lang w:val="sq-AL"/>
        </w:rPr>
        <w:t xml:space="preserve">(nr. 604/07, 43628/07, 46684/07 dhe 34770/09, §§ 23-53, 31 Korrik 2012), më 6 Mars 2013, Qeveria miratoi dhe lëshoi harta të reja për vlerësimin e pronës, të cilat përfshinin çmimin e referencës për metër katror në të gjithë vendin (vendim i Këshillit të Ministrave, nr. 187 i datës 6 Mars 2013). </w:t>
      </w:r>
    </w:p>
    <w:p w:rsidR="00640573" w:rsidRDefault="00640573" w:rsidP="00640573">
      <w:pPr>
        <w:pStyle w:val="NoSpacing"/>
        <w:ind w:left="360"/>
        <w:jc w:val="both"/>
        <w:rPr>
          <w:rFonts w:ascii="Times New Roman" w:hAnsi="Times New Roman"/>
          <w:sz w:val="24"/>
          <w:szCs w:val="24"/>
          <w:lang w:val="sq-AL"/>
        </w:rPr>
      </w:pPr>
    </w:p>
    <w:p w:rsidR="00640573" w:rsidRDefault="00640573" w:rsidP="00640573">
      <w:pPr>
        <w:pStyle w:val="NoSpacing"/>
        <w:numPr>
          <w:ilvl w:val="0"/>
          <w:numId w:val="12"/>
        </w:numPr>
        <w:jc w:val="both"/>
        <w:rPr>
          <w:rFonts w:ascii="Times New Roman" w:hAnsi="Times New Roman"/>
          <w:sz w:val="24"/>
          <w:szCs w:val="24"/>
          <w:lang w:val="sq-AL"/>
        </w:rPr>
      </w:pPr>
      <w:r>
        <w:rPr>
          <w:rFonts w:ascii="Times New Roman" w:hAnsi="Times New Roman"/>
          <w:sz w:val="24"/>
          <w:szCs w:val="24"/>
          <w:lang w:val="sq-AL"/>
        </w:rPr>
        <w:t>MATERIAL I KËSHILLIT TË EUROPËS</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Vendimi i Komitetit të Ministrave më 7 Mars 2013 për zbatimin e vendimeve në lidhje me moszbatimin nga ana e autoriteteve shqiptare të vendimeve vendase juridike dhe administrative, të cilat sipas mënyrave të parashikuara me ligj akordojnë kompensim në vend të rikthimit fizik të ngastrave të tyre të tokës, i cili u miratua në takimin e tij të 1164-ërt, lexonte si më poshtë: </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4"/>
          <w:szCs w:val="24"/>
          <w:lang w:val="sq-AL"/>
        </w:rPr>
        <w:t>“</w:t>
      </w:r>
      <w:r>
        <w:rPr>
          <w:rFonts w:ascii="Times New Roman" w:hAnsi="Times New Roman"/>
          <w:sz w:val="20"/>
          <w:szCs w:val="20"/>
          <w:lang w:val="sq-AL"/>
        </w:rPr>
        <w:t>Përfaqësuesit</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numPr>
          <w:ilvl w:val="0"/>
          <w:numId w:val="16"/>
        </w:numPr>
        <w:jc w:val="both"/>
        <w:rPr>
          <w:rFonts w:ascii="Times New Roman" w:hAnsi="Times New Roman"/>
          <w:sz w:val="20"/>
          <w:szCs w:val="20"/>
          <w:lang w:val="sq-AL"/>
        </w:rPr>
      </w:pPr>
      <w:r>
        <w:rPr>
          <w:rFonts w:ascii="Times New Roman" w:hAnsi="Times New Roman"/>
          <w:sz w:val="20"/>
          <w:szCs w:val="20"/>
          <w:lang w:val="sq-AL"/>
        </w:rPr>
        <w:t xml:space="preserve">kujtojnë se Komisioni ia ka përsëritur disa herë autoriteteve shqiptare kërkesën e tij për të marrë sa më shpejtë të gjitha masat e nevojshme për të ngritur një mekanizëm të efektshëm kompensimi të pronave të kaluar në pronën e shtetit gjatë regjimit komunist si edhe zbatimin pa vonesa të mëtejshme të një sërë vendimesh vendase të marra në lidhje me këtë aspekt (veçanërisht shiko vendimin e marrë në takimin e 1144-ërt); </w:t>
      </w:r>
    </w:p>
    <w:p w:rsidR="00640573" w:rsidRDefault="00640573" w:rsidP="00640573">
      <w:pPr>
        <w:pStyle w:val="NoSpacing"/>
        <w:numPr>
          <w:ilvl w:val="0"/>
          <w:numId w:val="16"/>
        </w:numPr>
        <w:jc w:val="both"/>
        <w:rPr>
          <w:rFonts w:ascii="Times New Roman" w:hAnsi="Times New Roman"/>
          <w:sz w:val="20"/>
          <w:szCs w:val="20"/>
          <w:lang w:val="sq-AL"/>
        </w:rPr>
      </w:pPr>
      <w:r>
        <w:rPr>
          <w:rFonts w:ascii="Times New Roman" w:hAnsi="Times New Roman"/>
          <w:sz w:val="20"/>
          <w:szCs w:val="20"/>
          <w:lang w:val="sq-AL"/>
        </w:rPr>
        <w:t>theksuan se strategjia e Komitetit ishte miratuar në një vendim pilot të nxjerrë nga Gjykata Europiane, i cili</w:t>
      </w:r>
      <w:r w:rsidR="00A72CAF">
        <w:rPr>
          <w:rFonts w:ascii="Times New Roman" w:hAnsi="Times New Roman"/>
          <w:sz w:val="20"/>
          <w:szCs w:val="20"/>
          <w:lang w:val="sq-AL"/>
        </w:rPr>
        <w:t xml:space="preserve"> </w:t>
      </w:r>
      <w:r>
        <w:rPr>
          <w:rFonts w:ascii="Times New Roman" w:hAnsi="Times New Roman"/>
          <w:sz w:val="20"/>
          <w:szCs w:val="20"/>
          <w:lang w:val="sq-AL"/>
        </w:rPr>
        <w:t xml:space="preserve">përcaktonte një afat deri në datën 17 Qershor 2014, periudhë në të cilën autoritetet duhet të vendosnin në vend një mekanizëm të tillë; </w:t>
      </w:r>
    </w:p>
    <w:p w:rsidR="00640573" w:rsidRDefault="00640573" w:rsidP="00640573">
      <w:pPr>
        <w:pStyle w:val="NoSpacing"/>
        <w:numPr>
          <w:ilvl w:val="0"/>
          <w:numId w:val="16"/>
        </w:numPr>
        <w:jc w:val="both"/>
        <w:rPr>
          <w:rFonts w:ascii="Times New Roman" w:hAnsi="Times New Roman"/>
          <w:sz w:val="20"/>
          <w:szCs w:val="20"/>
          <w:lang w:val="sq-AL"/>
        </w:rPr>
      </w:pPr>
      <w:r>
        <w:rPr>
          <w:rFonts w:ascii="Times New Roman" w:hAnsi="Times New Roman"/>
          <w:sz w:val="20"/>
          <w:szCs w:val="20"/>
          <w:lang w:val="sq-AL"/>
        </w:rPr>
        <w:t xml:space="preserve">shprehën keqardhjen se progresi në zbatimin e këtyre vendimeve mbetet shumë i kufizuar dhe se Komitetit nuk i është dorëzuar asnjë informacion që nga hetimi i fundit i këtij grupi çështjesh; </w:t>
      </w:r>
    </w:p>
    <w:p w:rsidR="00640573" w:rsidRDefault="00640573" w:rsidP="00640573">
      <w:pPr>
        <w:pStyle w:val="NoSpacing"/>
        <w:numPr>
          <w:ilvl w:val="0"/>
          <w:numId w:val="16"/>
        </w:numPr>
        <w:jc w:val="both"/>
        <w:rPr>
          <w:rFonts w:ascii="Times New Roman" w:hAnsi="Times New Roman"/>
          <w:sz w:val="20"/>
          <w:szCs w:val="20"/>
          <w:lang w:val="sq-AL"/>
        </w:rPr>
      </w:pPr>
      <w:r>
        <w:rPr>
          <w:rFonts w:ascii="Times New Roman" w:hAnsi="Times New Roman"/>
          <w:sz w:val="20"/>
          <w:szCs w:val="20"/>
          <w:lang w:val="sq-AL"/>
        </w:rPr>
        <w:t xml:space="preserve">i bënë thirrje autoriteteve t’i dorëzonin Komitetit sa më shpejtë të jetë e mundur, një plan veprimi me një kalendar specifik dhe të përshtatur me rastet, për të siguruar se ka përputhje me afatet e vendosura nga Gjykata Europiane në vendimin e saj pilot; </w:t>
      </w:r>
    </w:p>
    <w:p w:rsidR="00640573" w:rsidRDefault="00640573" w:rsidP="00640573">
      <w:pPr>
        <w:pStyle w:val="NoSpacing"/>
        <w:numPr>
          <w:ilvl w:val="0"/>
          <w:numId w:val="16"/>
        </w:numPr>
        <w:jc w:val="both"/>
        <w:rPr>
          <w:rFonts w:ascii="Times New Roman" w:hAnsi="Times New Roman"/>
          <w:sz w:val="20"/>
          <w:szCs w:val="20"/>
          <w:lang w:val="sq-AL"/>
        </w:rPr>
      </w:pPr>
      <w:r>
        <w:rPr>
          <w:rFonts w:ascii="Times New Roman" w:hAnsi="Times New Roman"/>
          <w:sz w:val="20"/>
          <w:szCs w:val="20"/>
          <w:lang w:val="sq-AL"/>
        </w:rPr>
        <w:t xml:space="preserve">i nxisnin me emergjencë autoritetet të ndërmerrnin masa individuale për çështjet e Driza, Gjonbocare dhe Çaush Driza dhe ta informonin Komisionin në lidhje me to sa më shpejtë të ishte e mundur; </w:t>
      </w:r>
    </w:p>
    <w:p w:rsidR="00640573" w:rsidRDefault="00640573" w:rsidP="00640573">
      <w:pPr>
        <w:pStyle w:val="NoSpacing"/>
        <w:ind w:left="1080"/>
        <w:jc w:val="both"/>
        <w:rPr>
          <w:rFonts w:ascii="Times New Roman" w:hAnsi="Times New Roman"/>
          <w:sz w:val="24"/>
          <w:szCs w:val="24"/>
          <w:lang w:val="sq-AL"/>
        </w:rPr>
      </w:pPr>
      <w:r>
        <w:rPr>
          <w:rFonts w:ascii="Times New Roman" w:hAnsi="Times New Roman"/>
          <w:sz w:val="20"/>
          <w:szCs w:val="20"/>
          <w:lang w:val="sq-AL"/>
        </w:rPr>
        <w:t>(...).</w:t>
      </w:r>
      <w:r w:rsidRPr="00730ECC">
        <w:rPr>
          <w:rFonts w:ascii="Times New Roman" w:hAnsi="Times New Roman"/>
          <w:sz w:val="24"/>
          <w:szCs w:val="24"/>
          <w:lang w:val="sq-AL"/>
        </w:rPr>
        <w:t>”</w:t>
      </w:r>
    </w:p>
    <w:p w:rsidR="00640573" w:rsidRDefault="00640573" w:rsidP="00640573">
      <w:pPr>
        <w:pStyle w:val="NoSpacing"/>
        <w:ind w:left="1080"/>
        <w:jc w:val="both"/>
        <w:rPr>
          <w:rFonts w:ascii="Times New Roman" w:hAnsi="Times New Roman"/>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Rezoluta e përkohëshme e Këshillit të Ministrave e datës 6 Qershor 2013 (CM/ResDH(2013)115) mbi zbatimin e vendimeve në lidhje me pamundësinë nga ana e autoritetetve shqiptare për të zbatuar vendimet vendase juridike dhe administrative, të cilat iu akordonin shpërblim ankuesve në vend të kthimit fizik të ngastrave të tyre të tokës, në një nga mënyrat e parashikuara me ligj, u miratua në takimin e 1172-të, duke lexuar si më poshtë: </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4"/>
          <w:szCs w:val="24"/>
          <w:lang w:val="sq-AL"/>
        </w:rPr>
        <w:t>“</w:t>
      </w:r>
      <w:r>
        <w:rPr>
          <w:rFonts w:ascii="Times New Roman" w:hAnsi="Times New Roman"/>
          <w:sz w:val="20"/>
          <w:szCs w:val="20"/>
          <w:lang w:val="sq-AL"/>
        </w:rPr>
        <w:t xml:space="preserve">Komiteti i Ministrave, në përputhje me kushtet e Nenit 46, paragrafi 2, i Konventës për Mbrojtjen e të Drejtave të Njeriut dhe Lirive Themelore, siç është përmirësuar nga Protokolli Nr. 11 (në vijim “Konventa”); </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 xml:space="preserve">Duke kujtuar se ky grup çështjesh ka të bëjë me problemin e vjetër strukturor të moszbatimit të vendimeve vendase juridike dhe administrative në lidhje me të drejtën e ankuesve për rikthim apo </w:t>
      </w:r>
    </w:p>
    <w:p w:rsidR="00640573" w:rsidRDefault="00640573" w:rsidP="00640573">
      <w:pPr>
        <w:pStyle w:val="NoSpacing"/>
        <w:ind w:left="720"/>
        <w:jc w:val="center"/>
        <w:rPr>
          <w:rFonts w:ascii="Times New Roman" w:hAnsi="Times New Roman"/>
          <w:sz w:val="20"/>
          <w:szCs w:val="20"/>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 xml:space="preserve">kompensim (ose monetar ose </w:t>
      </w:r>
      <w:r w:rsidRPr="00EF290A">
        <w:rPr>
          <w:rFonts w:ascii="Times New Roman" w:hAnsi="Times New Roman"/>
          <w:sz w:val="20"/>
          <w:szCs w:val="20"/>
          <w:lang w:val="sq-AL"/>
        </w:rPr>
        <w:t>në forma të tjera kompensimi jo monetare</w:t>
      </w:r>
      <w:r>
        <w:rPr>
          <w:rFonts w:ascii="Times New Roman" w:hAnsi="Times New Roman"/>
          <w:sz w:val="20"/>
          <w:szCs w:val="20"/>
          <w:lang w:val="sq-AL"/>
        </w:rPr>
        <w:t xml:space="preserve">) të pronave të marrë nga shteti gjatë regjimit komunist (shkelje të Nenit 6 § 1 dhe Nenit 1 të Protokollit nr. 1) si edhe me mungesën e një zgjidhje efektive në lidhje me këtë problem (shkelje e Nenit 13); </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Duke kujtuar se në lidhje me shkallën dhe mungesën e vazhdueshme të efikasitetit të mekanizmit aktual të kompensimit, Gjykata Europiane e të Drejtave të Njeriut nxori një vendim pilot për çështjen Manushaqe Puto dhe të tjerët, në të cilën është vendosur një afat prej 18 muajësh – deri më 17 Qershor 2014 – në mënyrë që Qeveria Shqiptare të ndërtojë një mekanizëm të efektshëm për kompensim;</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 xml:space="preserve">Duke theksuar mbështetjen e dhënë nga Komiteti për autoritetet shqiptare, duke qenë se ai është duke e mbikqyrur zbatimin e këtij grupi çështjesh, në identifikimin e masave, të cilat janë emergjente për t’u marrë për të zgjidhur këtë problem të vjetër strukturor; </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 xml:space="preserve">Duke vërejtur me shqetësim të madh se deri më sot, vetëm njëra nga masat e identifikuara është finalizuar, e cila është harta e vlerësimit të tokës; dhe se nuk është dorëzuar asnjë plan që demonstron mundësitë e autoriteteve shqiptare për të ndërttuar një mekanizëm të efektshëm kompensimi brenda afatit të përcaktuar nga Gjykata; </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 xml:space="preserve">Duke kujtuar se moszbatimi i vendimeve vendase të formës së prerë përbën një rrezik të rëndë për shtetin e së drejtës, rreziqe që ulin besueshmërinë e qytetarëve ndaj sistemit gjyqësor, dhe në këtë mënyrë vë në pikëpyetje besueshmërinë e Shtetit; </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 xml:space="preserve">Duke theksuar detyrimin e çdo Shteti, sipas kushteve të Nenit 46, paragrafi 1, i Konventës për të zbatuar vendimet e formës së prerë të Gjykatës Europiane në çdo çështje në të cilën ata janë palë; </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0"/>
          <w:szCs w:val="20"/>
          <w:lang w:val="sq-AL"/>
        </w:rPr>
        <w:t>I BËN THIRRJE autoriteteve shqiptare, të nivelit më të lartë, t’i japë prioritetin më të lartë përgatitjes së një plani veprimi, i cili mund të ndërtojë, brenda afatit të përcaktuar nga Gjykata Europiane, një mekanizëm të efektshëm kompensimi, i cili merr parasysh masat tashmë të identifikuara me mbështetjen e Komitetit.</w:t>
      </w:r>
      <w:r>
        <w:rPr>
          <w:rFonts w:ascii="Times New Roman" w:hAnsi="Times New Roman"/>
          <w:sz w:val="24"/>
          <w:szCs w:val="24"/>
          <w:lang w:val="sq-AL"/>
        </w:rPr>
        <w:t>”</w:t>
      </w:r>
    </w:p>
    <w:p w:rsidR="00640573" w:rsidRDefault="00640573" w:rsidP="00640573">
      <w:pPr>
        <w:pStyle w:val="NoSpacing"/>
        <w:jc w:val="both"/>
        <w:rPr>
          <w:rFonts w:ascii="Times New Roman" w:hAnsi="Times New Roman"/>
          <w:sz w:val="20"/>
          <w:szCs w:val="20"/>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Vendimi i Komitetit të</w:t>
      </w:r>
      <w:r w:rsidR="00A72CAF">
        <w:rPr>
          <w:rFonts w:ascii="Times New Roman" w:hAnsi="Times New Roman"/>
          <w:sz w:val="24"/>
          <w:szCs w:val="24"/>
          <w:lang w:val="sq-AL"/>
        </w:rPr>
        <w:t xml:space="preserve"> </w:t>
      </w:r>
      <w:r>
        <w:rPr>
          <w:rFonts w:ascii="Times New Roman" w:hAnsi="Times New Roman"/>
          <w:sz w:val="24"/>
          <w:szCs w:val="24"/>
          <w:lang w:val="sq-AL"/>
        </w:rPr>
        <w:t xml:space="preserve">Ministrave, i datës 5 Dhjetor 2013, i miratuar në takimin e 1186-të, në lidhje me zbatimin e vendimeve për dështimin e autoriteteve shqiptare në vënien në zbatim të vendimeve vendase juridike dhe administrative për kompensimin e ankuesve në një nga mënyrat e parashikuara me ligj në pamundësi të kthimit fizik të ngastrave të tyre të tokës, lexonte si më poshtë: </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4"/>
          <w:szCs w:val="24"/>
          <w:lang w:val="sq-AL"/>
        </w:rPr>
        <w:t>“</w:t>
      </w:r>
      <w:r>
        <w:rPr>
          <w:rFonts w:ascii="Times New Roman" w:hAnsi="Times New Roman"/>
          <w:sz w:val="20"/>
          <w:szCs w:val="20"/>
          <w:lang w:val="sq-AL"/>
        </w:rPr>
        <w:t xml:space="preserve">Përfaqësuesit </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 xml:space="preserve">2.shprehën shqetësim të thellë se pavarësisht kërkesave të vazhdueshme të Komitetit të Ministrave për marrjen e masave të nevojshme, kërkesa e fundit u bë në Rezolutën e Përkohëshme CM/ResDH(2013)115, dhe afatit që po afron (17 Qershor 2014), i përcaktuar nga Gjykata për zbatimin e vendimit pilot për Manushaqe Puto, autoritetet ende nuk kanë mundur të paraqesin një informacion të qartë, i cili demonstron se është arritur progres dhe se ata kanë një strategji për zbatimin e e vendimit; </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0"/>
          <w:szCs w:val="20"/>
          <w:lang w:val="sq-AL"/>
        </w:rPr>
        <w:t>(...).</w:t>
      </w:r>
      <w:r>
        <w:rPr>
          <w:rFonts w:ascii="Times New Roman" w:hAnsi="Times New Roman"/>
          <w:sz w:val="24"/>
          <w:szCs w:val="24"/>
          <w:lang w:val="sq-AL"/>
        </w:rPr>
        <w:t>”</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r>
        <w:rPr>
          <w:rFonts w:ascii="Times New Roman" w:hAnsi="Times New Roman"/>
          <w:sz w:val="24"/>
          <w:szCs w:val="24"/>
          <w:lang w:val="sq-AL"/>
        </w:rPr>
        <w:t xml:space="preserve">LIGJI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9"/>
        </w:numPr>
        <w:jc w:val="both"/>
        <w:rPr>
          <w:rFonts w:ascii="Times New Roman" w:hAnsi="Times New Roman"/>
          <w:sz w:val="24"/>
          <w:szCs w:val="24"/>
          <w:lang w:val="sq-AL"/>
        </w:rPr>
      </w:pPr>
      <w:r>
        <w:rPr>
          <w:rFonts w:ascii="Times New Roman" w:hAnsi="Times New Roman"/>
          <w:sz w:val="24"/>
          <w:szCs w:val="24"/>
          <w:lang w:val="sq-AL"/>
        </w:rPr>
        <w:t>BASHKIMI I ANKIMEVE</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Për arsyen se ankimet ngrenë të njëjtën çështje, Gjykata vendos se ato duhet të bashkohen në përputhje edhe me Rregullin 42 § 1 të Rregullave të Gjyjatës.</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4"/>
          <w:szCs w:val="24"/>
          <w:lang w:val="sq-AL"/>
        </w:rPr>
        <w:t>II.</w:t>
      </w:r>
      <w:r w:rsidR="00A72CAF">
        <w:rPr>
          <w:rFonts w:ascii="Times New Roman" w:hAnsi="Times New Roman"/>
          <w:sz w:val="24"/>
          <w:szCs w:val="24"/>
          <w:lang w:val="sq-AL"/>
        </w:rPr>
        <w:t xml:space="preserve"> </w:t>
      </w:r>
      <w:r>
        <w:rPr>
          <w:rFonts w:ascii="Times New Roman" w:hAnsi="Times New Roman"/>
          <w:sz w:val="24"/>
          <w:szCs w:val="24"/>
          <w:lang w:val="sq-AL"/>
        </w:rPr>
        <w:t>PRANUESHMËRIA E ANKIMEVE</w:t>
      </w:r>
    </w:p>
    <w:p w:rsidR="00640573" w:rsidRDefault="00640573" w:rsidP="00640573">
      <w:pPr>
        <w:pStyle w:val="NoSpacing"/>
        <w:jc w:val="both"/>
        <w:rPr>
          <w:rFonts w:ascii="Times New Roman" w:hAnsi="Times New Roman"/>
          <w:sz w:val="24"/>
          <w:szCs w:val="24"/>
          <w:lang w:val="sq-AL"/>
        </w:rPr>
      </w:pPr>
    </w:p>
    <w:p w:rsidR="00640573" w:rsidRPr="004A5441" w:rsidRDefault="00640573" w:rsidP="00640573">
      <w:pPr>
        <w:pStyle w:val="NoSpacing"/>
        <w:numPr>
          <w:ilvl w:val="0"/>
          <w:numId w:val="17"/>
        </w:numPr>
        <w:jc w:val="both"/>
        <w:rPr>
          <w:rFonts w:ascii="Times New Roman" w:hAnsi="Times New Roman"/>
          <w:sz w:val="24"/>
          <w:szCs w:val="24"/>
          <w:lang w:val="sq-AL"/>
        </w:rPr>
      </w:pPr>
      <w:r>
        <w:rPr>
          <w:rFonts w:ascii="Times New Roman" w:hAnsi="Times New Roman"/>
          <w:b/>
          <w:sz w:val="24"/>
          <w:szCs w:val="24"/>
          <w:lang w:val="sq-AL"/>
        </w:rPr>
        <w:t>Ankesat për moszbatimin e vendimeve administrative të formës së prerë</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Ankuesit pretendonin se ka patur një shkelje të Nenve 6 § 1 dhe 13 të Konventës dhe të Nenit 1 të Protokollit Nr.1 të Konventës, në lidhje me moszbatimin e vendimeve administrative të formës së prerë, të cilat iu akordonin kompensim në vend të kthimit të pronave. </w:t>
      </w: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Neni 6 § 1 i Konventës, në lidhje me këtë çështje, specifikon si më poshtë: </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4"/>
          <w:szCs w:val="24"/>
          <w:lang w:val="sq-AL"/>
        </w:rPr>
        <w:t>“N</w:t>
      </w:r>
      <w:r>
        <w:rPr>
          <w:rFonts w:ascii="Times New Roman" w:hAnsi="Times New Roman"/>
          <w:sz w:val="20"/>
          <w:szCs w:val="20"/>
          <w:lang w:val="sq-AL"/>
        </w:rPr>
        <w:t>ë përcaktimin e të drejtave dhe detyrimeve të tij civile ... çdokush ka të drejtën për një seancë dëgjimore ... të drejtë ... nga [një] ... gjykatë ...</w:t>
      </w:r>
      <w:r>
        <w:rPr>
          <w:rFonts w:ascii="Times New Roman" w:hAnsi="Times New Roman"/>
          <w:sz w:val="24"/>
          <w:szCs w:val="24"/>
          <w:lang w:val="sq-AL"/>
        </w:rPr>
        <w:t>”</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Neni 13 i Konventës specifikon si më poshtë: </w:t>
      </w:r>
    </w:p>
    <w:p w:rsidR="00640573" w:rsidRPr="000E7D5C" w:rsidRDefault="00640573" w:rsidP="00640573">
      <w:pPr>
        <w:pStyle w:val="NoSpacing"/>
        <w:ind w:left="720"/>
        <w:jc w:val="both"/>
        <w:rPr>
          <w:rFonts w:ascii="Times New Roman" w:hAnsi="Times New Roman"/>
          <w:sz w:val="20"/>
          <w:szCs w:val="20"/>
          <w:lang w:val="sq-AL"/>
        </w:rPr>
      </w:pPr>
      <w:r>
        <w:rPr>
          <w:rFonts w:ascii="Times New Roman" w:hAnsi="Times New Roman"/>
          <w:sz w:val="20"/>
          <w:szCs w:val="20"/>
          <w:lang w:val="sq-AL"/>
        </w:rPr>
        <w:t>“</w:t>
      </w:r>
      <w:r w:rsidRPr="000E7D5C">
        <w:rPr>
          <w:rFonts w:ascii="Times New Roman" w:hAnsi="Times New Roman"/>
          <w:sz w:val="20"/>
          <w:szCs w:val="20"/>
          <w:lang w:val="sq-AL"/>
        </w:rP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r>
        <w:rPr>
          <w:rFonts w:ascii="Times New Roman" w:hAnsi="Times New Roman"/>
          <w:sz w:val="20"/>
          <w:szCs w:val="20"/>
          <w:lang w:val="sq-AL"/>
        </w:rPr>
        <w:t>”</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Neni 1 i Protokollit Nr. 1 të Konventës specifikon si më psohtë: </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4"/>
          <w:szCs w:val="24"/>
          <w:lang w:val="sq-AL"/>
        </w:rPr>
        <w:t>“</w:t>
      </w:r>
      <w:r>
        <w:rPr>
          <w:rFonts w:ascii="Times New Roman" w:hAnsi="Times New Roman"/>
          <w:sz w:val="20"/>
          <w:szCs w:val="20"/>
          <w:lang w:val="sq-AL"/>
        </w:rPr>
        <w:t>Çdo individ ka të drejtën të gëzojë i qetë pronat e tij. Asnjë nun privohet nga pronat e tij përveçkur preket interesi publik dhe kur bëhet subjekt i kushteve të parashikuara me ligj dhe bazuar në parimet e përgjithshme të ligjit ndërkombëtar.</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0"/>
          <w:szCs w:val="20"/>
          <w:lang w:val="sq-AL"/>
        </w:rPr>
        <w:t>Parashikimet e mëparshme nuk ndërhyjnë në të drejtën e një Shteti për t’i zbatuar këto ligje, nëse shikohet si e arsyeshme të kontrollohet përdorimi i pronës në përputhje me interesin e përgjithshëm, apo për të siguruar pagesën e taksave, të kontributeve ose penaliteteve të tjera.</w:t>
      </w:r>
      <w:r>
        <w:rPr>
          <w:rFonts w:ascii="Times New Roman" w:hAnsi="Times New Roman"/>
          <w:sz w:val="24"/>
          <w:szCs w:val="24"/>
          <w:lang w:val="sq-AL"/>
        </w:rPr>
        <w:t>”</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Qeveria kundërshtoi me faktin se ankuesit nuk kishin dashur të përfitonin nga shpërblimet që iu ishin paraqitur midis vitit 2005 dhe 2011.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Ankuesit kundërshtuan me faktin se shpërblimet nuk ishin të efektshme.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mendon se çështja e ekzistencës së shpërblimeve të efektshme në lidhje me moszbatimin e vendimeve administrative të formës së prerë, dhe në vençanti, të shpërblimeve të ofruara nga Akti i Pronës i</w:t>
      </w:r>
      <w:r w:rsidR="00A72CAF">
        <w:rPr>
          <w:rFonts w:ascii="Times New Roman" w:hAnsi="Times New Roman"/>
          <w:sz w:val="24"/>
          <w:szCs w:val="24"/>
          <w:lang w:val="sq-AL"/>
        </w:rPr>
        <w:t xml:space="preserve"> </w:t>
      </w:r>
      <w:r>
        <w:rPr>
          <w:rFonts w:ascii="Times New Roman" w:hAnsi="Times New Roman"/>
          <w:sz w:val="24"/>
          <w:szCs w:val="24"/>
          <w:lang w:val="sq-AL"/>
        </w:rPr>
        <w:t>vitit 2004 duhet të bashkohen me cilësitë dhe të shqyrtohen së bashku me pakënaqësinë e ankuesve, sipas Nenit 13. Në lidhje me këtë pikë, gjykata mendon se përderisa pakënaqësia e ankuesve sipas Nenit 6 § 1 të Konventës është e “diskutueshme”, atëherë Neni 13 është i zbatueshëm</w:t>
      </w:r>
      <w:r w:rsidRPr="00B121EF">
        <w:rPr>
          <w:rFonts w:ascii="Times New Roman" w:hAnsi="Times New Roman"/>
          <w:sz w:val="24"/>
          <w:szCs w:val="24"/>
          <w:lang w:val="sq-AL"/>
        </w:rPr>
        <w:t xml:space="preserve"> </w:t>
      </w:r>
      <w:r>
        <w:rPr>
          <w:rFonts w:ascii="Times New Roman" w:hAnsi="Times New Roman"/>
          <w:sz w:val="24"/>
          <w:szCs w:val="24"/>
          <w:lang w:val="sq-AL"/>
        </w:rPr>
        <w:t xml:space="preserve">(shiko, midis të tjerave, Eltari kundër Shqipërisë, nr. 16530/06, § 80, 8 Mars 2011).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mendon se këto ankesa nuk janë të pababazuara në fakte sipas Nenit 35 § 3 (a) të Konventës. Duke qenë se ankesat nuk rezultojnë të papranueshme, atëherë ato duhet të deklarohen të pranueshme. </w:t>
      </w:r>
    </w:p>
    <w:p w:rsidR="00640573" w:rsidRDefault="00640573" w:rsidP="00640573">
      <w:pPr>
        <w:pStyle w:val="NoSpacing"/>
        <w:jc w:val="both"/>
        <w:rPr>
          <w:rFonts w:ascii="Times New Roman" w:hAnsi="Times New Roman"/>
          <w:sz w:val="24"/>
          <w:szCs w:val="24"/>
          <w:lang w:val="sq-AL"/>
        </w:rPr>
      </w:pPr>
    </w:p>
    <w:p w:rsidR="00640573" w:rsidRPr="00254B39" w:rsidRDefault="00640573" w:rsidP="00640573">
      <w:pPr>
        <w:pStyle w:val="NoSpacing"/>
        <w:numPr>
          <w:ilvl w:val="0"/>
          <w:numId w:val="17"/>
        </w:numPr>
        <w:jc w:val="both"/>
        <w:rPr>
          <w:rFonts w:ascii="Times New Roman" w:hAnsi="Times New Roman"/>
          <w:sz w:val="24"/>
          <w:szCs w:val="24"/>
          <w:lang w:val="sq-AL"/>
        </w:rPr>
      </w:pPr>
      <w:r>
        <w:rPr>
          <w:rFonts w:ascii="Times New Roman" w:hAnsi="Times New Roman"/>
          <w:b/>
          <w:sz w:val="24"/>
          <w:szCs w:val="24"/>
          <w:lang w:val="sq-AL"/>
        </w:rPr>
        <w:t>Ankesa për padrejtësi të procedurave (ankimi nr. 37419/06, Budini)</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Ky ankues shprehu pakënaqësinë, </w:t>
      </w:r>
      <w:r>
        <w:rPr>
          <w:rFonts w:ascii="Times New Roman" w:hAnsi="Times New Roman"/>
          <w:i/>
          <w:sz w:val="24"/>
          <w:szCs w:val="24"/>
          <w:lang w:val="sq-AL"/>
        </w:rPr>
        <w:t>inter alia</w:t>
      </w:r>
      <w:r>
        <w:rPr>
          <w:rFonts w:ascii="Times New Roman" w:hAnsi="Times New Roman"/>
          <w:sz w:val="24"/>
          <w:szCs w:val="24"/>
          <w:lang w:val="sq-AL"/>
        </w:rPr>
        <w:t>, sipas Nenit 6 § 1 dhe Nenit 1 të Protokollit Nr. 1 se padrejtësia e procedurave të tij juridike shkelte të drejtat e tij të pronësisë, në lidhje me një ngastër toke me sipërfaqe 11,112 m</w:t>
      </w:r>
      <w:r>
        <w:rPr>
          <w:rFonts w:ascii="Times New Roman" w:hAnsi="Times New Roman"/>
          <w:sz w:val="24"/>
          <w:szCs w:val="24"/>
          <w:vertAlign w:val="superscript"/>
          <w:lang w:val="sq-AL"/>
        </w:rPr>
        <w:t>2</w:t>
      </w:r>
      <w:r>
        <w:rPr>
          <w:rFonts w:ascii="Times New Roman" w:hAnsi="Times New Roman"/>
          <w:sz w:val="24"/>
          <w:szCs w:val="24"/>
          <w:lang w:val="sq-AL"/>
        </w:rPr>
        <w:t xml:space="preserv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vëren se vendimi final në lidhje me ato procedura ishte ai i Gjykatës së Kasacionit i datës 27 Dhjetor 1996 (shiko paragrafin 9 mësipër). Ankuesi e dorëzoi këtë ankim më 31 Gusht 2006. Në vijim rezultoi se këto ankime nuk ishin bërë brenda limitit kohor prej gjashtë muajësh dhe për pasojë duhet të rrëzohen sipas Nenit 35 §§ 1 dhe 4 të Konventës. </w:t>
      </w:r>
    </w:p>
    <w:p w:rsidR="00640573" w:rsidRDefault="00640573" w:rsidP="00640573">
      <w:pPr>
        <w:pStyle w:val="NoSpacing"/>
        <w:ind w:left="720"/>
        <w:jc w:val="both"/>
        <w:rPr>
          <w:rFonts w:ascii="Times New Roman" w:hAnsi="Times New Roman"/>
          <w:sz w:val="24"/>
          <w:szCs w:val="24"/>
          <w:lang w:val="sq-AL"/>
        </w:rPr>
      </w:pPr>
    </w:p>
    <w:p w:rsidR="00640573" w:rsidRPr="00254B39" w:rsidRDefault="00640573" w:rsidP="00640573">
      <w:pPr>
        <w:pStyle w:val="NoSpacing"/>
        <w:numPr>
          <w:ilvl w:val="0"/>
          <w:numId w:val="17"/>
        </w:numPr>
        <w:jc w:val="both"/>
        <w:rPr>
          <w:rFonts w:ascii="Times New Roman" w:hAnsi="Times New Roman"/>
          <w:sz w:val="24"/>
          <w:szCs w:val="24"/>
          <w:lang w:val="sq-AL"/>
        </w:rPr>
      </w:pPr>
      <w:r>
        <w:rPr>
          <w:rFonts w:ascii="Times New Roman" w:hAnsi="Times New Roman"/>
          <w:b/>
          <w:sz w:val="24"/>
          <w:szCs w:val="24"/>
          <w:lang w:val="sq-AL"/>
        </w:rPr>
        <w:t>Ankesa për padrejtësi të procedurave (ankimi nr. 1504/07, Hajnaj)</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Ky ankues shprehu shqetësimin e tij sipas Nenit 6 § 1 të Konventës për padrejtësi të procedurave vendase me anë të të cilave atij i ishte akorduar kompensim në vend të rikthimit të ngastrës së tokës (paragrafi 14 më sipër).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Edhe nëse mendohet se vendimi final në lidhje me ato procedura ishte vendim i Gjykatës së Kasacionit i datës 18 Korrik 2006, nën dritën e të gjitha materialeve që ajo zotëron, dhe përderisa çështjet e ngritura janë në kompetencën e sa, Gjykata vendos se ato nuk shfaqin ndonjë shkelje të të drejtave dhe lirive të përcaktuara në Konventë apo në Protokolle. Ajo vijon se kjo pjesë e ankimit nuk është e bazuar në fakte dhe duhet të kundërshtohet në përputhje me Nenin 35 §§ 3 (a) dhe 4 të Konventës.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8"/>
        </w:numPr>
        <w:jc w:val="both"/>
        <w:rPr>
          <w:rFonts w:ascii="Times New Roman" w:hAnsi="Times New Roman"/>
          <w:sz w:val="24"/>
          <w:szCs w:val="24"/>
          <w:lang w:val="sq-AL"/>
        </w:rPr>
      </w:pPr>
      <w:r>
        <w:rPr>
          <w:rFonts w:ascii="Times New Roman" w:hAnsi="Times New Roman"/>
          <w:sz w:val="24"/>
          <w:szCs w:val="24"/>
          <w:lang w:val="sq-AL"/>
        </w:rPr>
        <w:t>PRETENDIMI PËR SHKELJE TË NENIT 13 SË BASHKU ME NENIN 6 § 1 TË KONVENTËS</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vëren se çështja e ekzistencës së shpërblimeve të efektshme u shqyrtua me detaje, sipas shqetësimit të ankuesit në përputhje me Nenin 13 në vendimin pilot</w:t>
      </w:r>
      <w:r w:rsidR="00A72CAF">
        <w:rPr>
          <w:rFonts w:ascii="Times New Roman" w:hAnsi="Times New Roman"/>
          <w:sz w:val="24"/>
          <w:szCs w:val="24"/>
          <w:lang w:val="sq-AL"/>
        </w:rPr>
        <w:t xml:space="preserve"> </w:t>
      </w:r>
      <w:r>
        <w:rPr>
          <w:rFonts w:ascii="Times New Roman" w:hAnsi="Times New Roman"/>
          <w:i/>
          <w:sz w:val="24"/>
          <w:szCs w:val="24"/>
          <w:lang w:val="sq-AL"/>
        </w:rPr>
        <w:t>Manushaqe Puto dhe të Tjerët</w:t>
      </w:r>
      <w:r>
        <w:rPr>
          <w:rFonts w:ascii="Times New Roman" w:hAnsi="Times New Roman"/>
          <w:sz w:val="24"/>
          <w:szCs w:val="24"/>
          <w:lang w:val="sq-AL"/>
        </w:rPr>
        <w:t xml:space="preserve"> (paragrafët 72-84). Në paragrafin 84 të vendimit pilot, Gjykata konstatoi se “nuk ekzistonte asnjë shpërblim vendas, i cili mundësonte kompensimin e duhur dhe të mjaftueshëm për moszbatimin për një kohë të gjatë të vendimeve të Komisionit të cilat akordonin kompensim”. Nuk ka arsye për t’u larguar nga këto konstatime.</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tej Gjykata konstaton se në çështjen </w:t>
      </w:r>
      <w:r>
        <w:rPr>
          <w:rFonts w:ascii="Times New Roman" w:hAnsi="Times New Roman"/>
          <w:i/>
          <w:sz w:val="24"/>
          <w:szCs w:val="24"/>
          <w:lang w:val="sq-AL"/>
        </w:rPr>
        <w:t>Okaj</w:t>
      </w:r>
      <w:r>
        <w:rPr>
          <w:rFonts w:ascii="Times New Roman" w:hAnsi="Times New Roman"/>
          <w:sz w:val="24"/>
          <w:szCs w:val="24"/>
          <w:lang w:val="sq-AL"/>
        </w:rPr>
        <w:t xml:space="preserve">, nr. 15075/09, pamundësia e autoriteteve për të zbatuar vendimet e gjyqësore të gjykatave vendase nënkuptonte se nuk kishte asnjë shpërblim të efektshëm kundër zënies së jashtëligjshme të ngastrave të tokës dhe ndërtesave të ankuesve nga palë të treta.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Në lidhje me këtë situatë ka ndodhur një shkelje e Nenit 13 të Konventës. Për pasojë, Gjykata e rrëzon kundërshtimin e Qeverisë se ankuesit nuk shfrytëzuan shpërblimet vendase të efektshme.</w:t>
      </w:r>
    </w:p>
    <w:p w:rsidR="00640573" w:rsidRDefault="00640573" w:rsidP="00640573">
      <w:pPr>
        <w:pStyle w:val="NoSpacing"/>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numPr>
          <w:ilvl w:val="0"/>
          <w:numId w:val="18"/>
        </w:numPr>
        <w:jc w:val="both"/>
        <w:rPr>
          <w:rFonts w:ascii="Times New Roman" w:hAnsi="Times New Roman"/>
          <w:sz w:val="24"/>
          <w:szCs w:val="24"/>
          <w:lang w:val="sq-AL"/>
        </w:rPr>
      </w:pPr>
      <w:r>
        <w:rPr>
          <w:rFonts w:ascii="Times New Roman" w:hAnsi="Times New Roman"/>
          <w:sz w:val="24"/>
          <w:szCs w:val="24"/>
          <w:lang w:val="sq-AL"/>
        </w:rPr>
        <w:t>PRETENDIM PËR SHKELJE TË NENIT 6 § 1 TË KONVENTËS DHE NENIT 1 TË PROTOKOLLIT NR. 1</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Ankuesit shprehën shqetësimin se moszbatimi i vendimeve finale administrative në favorin e tyre shkelnin të drejtat e tyre në përputhje me Nenin 6 § 1 dhe në përputhje me Nenin 1 të Protokollit Nr. 1 të Konventës.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Qeveria paraqiti të njëjtat argumente të cilat ishin ngritur, shqyrtuar dhe kundërshtuar në vendimin pilot për çështjen </w:t>
      </w:r>
      <w:r>
        <w:rPr>
          <w:rFonts w:ascii="Times New Roman" w:hAnsi="Times New Roman"/>
          <w:i/>
          <w:sz w:val="24"/>
          <w:szCs w:val="24"/>
          <w:lang w:val="sq-AL"/>
        </w:rPr>
        <w:t>Manushaqe Puto dhe të Tjerët</w:t>
      </w:r>
      <w:r>
        <w:rPr>
          <w:rFonts w:ascii="Times New Roman" w:hAnsi="Times New Roman"/>
          <w:sz w:val="24"/>
          <w:szCs w:val="24"/>
          <w:lang w:val="sq-AL"/>
        </w:rPr>
        <w:t xml:space="preserve"> (cituar mësipër, §§ 87-97). Gjykata nuk gjen asnjë arsye për të marrrë një vendim ndryshe në këto çështje.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konstaton se pamundësia gjatë gjithë këtyre viteve e autoriteteve vendase për të zbatuar vendimet vendase, dhe për të paguar kompensimet e akorduara, shkelte të drejtat e ankuesve sipas Nenit 6 § 1 dhe sipas Nenit 1 të Protokollut Nr. 1 të Konventës.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18"/>
        </w:numPr>
        <w:jc w:val="both"/>
        <w:rPr>
          <w:rFonts w:ascii="Times New Roman" w:hAnsi="Times New Roman"/>
          <w:sz w:val="24"/>
          <w:szCs w:val="24"/>
          <w:lang w:val="sq-AL"/>
        </w:rPr>
      </w:pPr>
      <w:r>
        <w:rPr>
          <w:rFonts w:ascii="Times New Roman" w:hAnsi="Times New Roman"/>
          <w:sz w:val="24"/>
          <w:szCs w:val="24"/>
          <w:lang w:val="sq-AL"/>
        </w:rPr>
        <w:t>ZBATIMI I NENEVE 46 DHE 41 TË KONVENTËS</w:t>
      </w:r>
    </w:p>
    <w:p w:rsidR="00640573" w:rsidRDefault="00640573" w:rsidP="00640573">
      <w:pPr>
        <w:pStyle w:val="NoSpacing"/>
        <w:jc w:val="both"/>
        <w:rPr>
          <w:rFonts w:ascii="Times New Roman" w:hAnsi="Times New Roman"/>
          <w:sz w:val="24"/>
          <w:szCs w:val="24"/>
          <w:lang w:val="sq-AL"/>
        </w:rPr>
      </w:pPr>
    </w:p>
    <w:p w:rsidR="00640573" w:rsidRPr="00BF6B48" w:rsidRDefault="00640573" w:rsidP="00640573">
      <w:pPr>
        <w:pStyle w:val="NoSpacing"/>
        <w:numPr>
          <w:ilvl w:val="0"/>
          <w:numId w:val="20"/>
        </w:numPr>
        <w:jc w:val="both"/>
        <w:rPr>
          <w:rFonts w:ascii="Times New Roman" w:hAnsi="Times New Roman"/>
          <w:sz w:val="24"/>
          <w:szCs w:val="24"/>
          <w:lang w:val="sq-AL"/>
        </w:rPr>
      </w:pPr>
      <w:r>
        <w:rPr>
          <w:rFonts w:ascii="Times New Roman" w:hAnsi="Times New Roman"/>
          <w:b/>
          <w:sz w:val="24"/>
          <w:szCs w:val="24"/>
          <w:lang w:val="sq-AL"/>
        </w:rPr>
        <w:t>Neni 46 i Konventës</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Neni 46 i Konventës parashikon:</w:t>
      </w:r>
    </w:p>
    <w:p w:rsidR="00640573" w:rsidRPr="00EE3D78"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0"/>
          <w:szCs w:val="20"/>
          <w:lang w:val="sq-AL"/>
        </w:rPr>
      </w:pPr>
      <w:r>
        <w:rPr>
          <w:rFonts w:ascii="Times New Roman" w:hAnsi="Times New Roman"/>
          <w:sz w:val="24"/>
          <w:szCs w:val="24"/>
          <w:lang w:val="sq-AL"/>
        </w:rPr>
        <w:t>“</w:t>
      </w:r>
      <w:r>
        <w:rPr>
          <w:rFonts w:ascii="Times New Roman" w:hAnsi="Times New Roman"/>
          <w:sz w:val="20"/>
          <w:szCs w:val="20"/>
          <w:lang w:val="sq-AL"/>
        </w:rPr>
        <w:t xml:space="preserve">1. Palët e Larta Kontraktuese marrin përsipër të respektojnë vendimin final të Gjykatës në çdo rast në të cilin ato janë palë. </w:t>
      </w:r>
    </w:p>
    <w:p w:rsidR="00640573" w:rsidRDefault="00640573" w:rsidP="00640573">
      <w:pPr>
        <w:pStyle w:val="NoSpacing"/>
        <w:ind w:left="720"/>
        <w:jc w:val="both"/>
        <w:rPr>
          <w:rFonts w:ascii="Times New Roman" w:hAnsi="Times New Roman"/>
          <w:sz w:val="20"/>
          <w:szCs w:val="20"/>
          <w:lang w:val="sq-AL"/>
        </w:rPr>
      </w:pP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0"/>
          <w:szCs w:val="20"/>
          <w:lang w:val="sq-AL"/>
        </w:rPr>
        <w:t>2.Vendimi final i Gjykatës duhet t’i transmetohet Komitetit të Ministrave, i cili do të mbikqyrë zbatimin e tij.</w:t>
      </w:r>
      <w:r>
        <w:rPr>
          <w:rFonts w:ascii="Times New Roman" w:hAnsi="Times New Roman"/>
          <w:sz w:val="24"/>
          <w:szCs w:val="24"/>
          <w:lang w:val="sq-AL"/>
        </w:rPr>
        <w:t>”</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përsërit edhe një herë konkluzionet e saj në vendimin pilot në çështjen </w:t>
      </w:r>
      <w:r>
        <w:rPr>
          <w:rFonts w:ascii="Times New Roman" w:hAnsi="Times New Roman"/>
          <w:i/>
          <w:sz w:val="24"/>
          <w:szCs w:val="24"/>
          <w:lang w:val="sq-AL"/>
        </w:rPr>
        <w:t xml:space="preserve">Manushaqe Puto dhe të Tjerët </w:t>
      </w:r>
      <w:r>
        <w:rPr>
          <w:rFonts w:ascii="Times New Roman" w:hAnsi="Times New Roman"/>
          <w:sz w:val="24"/>
          <w:szCs w:val="24"/>
          <w:lang w:val="sq-AL"/>
        </w:rPr>
        <w:t>(cituar mësipër, §§ 107-21) në zbatim të Nenit 46 të Konventës. Gjithashtu, ajo përmend edhe vendimet e Komitetit të Ministrave dhe rezolutën e</w:t>
      </w:r>
      <w:r w:rsidR="00A72CAF">
        <w:rPr>
          <w:rFonts w:ascii="Times New Roman" w:hAnsi="Times New Roman"/>
          <w:sz w:val="24"/>
          <w:szCs w:val="24"/>
          <w:lang w:val="sq-AL"/>
        </w:rPr>
        <w:t xml:space="preserve"> </w:t>
      </w:r>
      <w:r>
        <w:rPr>
          <w:rFonts w:ascii="Times New Roman" w:hAnsi="Times New Roman"/>
          <w:sz w:val="24"/>
          <w:szCs w:val="24"/>
          <w:lang w:val="sq-AL"/>
        </w:rPr>
        <w:t xml:space="preserve">përkohëshme duke shprehur keqardhjen për progresin e limituar në zbatimin e këtij vendimi (shiko paragrafët 36-38 mësipër). </w:t>
      </w:r>
    </w:p>
    <w:p w:rsidR="00640573" w:rsidRDefault="00640573" w:rsidP="00640573">
      <w:pPr>
        <w:pStyle w:val="NoSpacing"/>
        <w:ind w:left="360"/>
        <w:jc w:val="both"/>
        <w:rPr>
          <w:rFonts w:ascii="Times New Roman" w:hAnsi="Times New Roman"/>
          <w:sz w:val="24"/>
          <w:szCs w:val="24"/>
          <w:lang w:val="sq-AL"/>
        </w:rPr>
      </w:pPr>
    </w:p>
    <w:p w:rsidR="00640573" w:rsidRDefault="00640573" w:rsidP="00640573">
      <w:pPr>
        <w:pStyle w:val="NoSpacing"/>
        <w:numPr>
          <w:ilvl w:val="0"/>
          <w:numId w:val="20"/>
        </w:numPr>
        <w:jc w:val="both"/>
        <w:rPr>
          <w:rFonts w:ascii="Times New Roman" w:hAnsi="Times New Roman"/>
          <w:b/>
          <w:sz w:val="24"/>
          <w:szCs w:val="24"/>
          <w:lang w:val="sq-AL"/>
        </w:rPr>
      </w:pPr>
      <w:r>
        <w:rPr>
          <w:rFonts w:ascii="Times New Roman" w:hAnsi="Times New Roman"/>
          <w:b/>
          <w:sz w:val="24"/>
          <w:szCs w:val="24"/>
          <w:lang w:val="sq-AL"/>
        </w:rPr>
        <w:t>Neni 41 i Konventës</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Neni 41 i Konventës parashikon: </w:t>
      </w:r>
    </w:p>
    <w:p w:rsidR="00640573" w:rsidRDefault="00640573" w:rsidP="00640573">
      <w:pPr>
        <w:pStyle w:val="NoSpacing"/>
        <w:jc w:val="both"/>
        <w:rPr>
          <w:rFonts w:ascii="Times New Roman" w:hAnsi="Times New Roman"/>
          <w:sz w:val="24"/>
          <w:szCs w:val="24"/>
          <w:lang w:val="sq-AL"/>
        </w:rPr>
      </w:pPr>
    </w:p>
    <w:p w:rsidR="00640573" w:rsidRPr="009D2711" w:rsidRDefault="00640573" w:rsidP="00640573">
      <w:pPr>
        <w:pStyle w:val="NoSpacing"/>
        <w:jc w:val="both"/>
        <w:rPr>
          <w:rFonts w:ascii="Times New Roman" w:hAnsi="Times New Roman"/>
          <w:sz w:val="20"/>
          <w:szCs w:val="20"/>
          <w:lang w:val="sq-AL"/>
        </w:rPr>
      </w:pPr>
      <w:r>
        <w:rPr>
          <w:rFonts w:ascii="Times New Roman" w:hAnsi="Times New Roman"/>
          <w:sz w:val="24"/>
          <w:szCs w:val="24"/>
          <w:lang w:val="sq-AL"/>
        </w:rPr>
        <w:t>“</w:t>
      </w:r>
      <w:r w:rsidRPr="009D2711">
        <w:rPr>
          <w:rFonts w:ascii="Times New Roman" w:hAnsi="Times New Roman"/>
          <w:sz w:val="20"/>
          <w:szCs w:val="20"/>
          <w:lang w:val="sq-AL"/>
        </w:rPr>
        <w:t>Kur Gjykata konstaton se ka pasur një shkelje të Konventës ose të protokolleve të saj dhe, nëse e drejta e</w:t>
      </w:r>
      <w:r w:rsidR="00A72CAF">
        <w:rPr>
          <w:rFonts w:ascii="Times New Roman" w:hAnsi="Times New Roman"/>
          <w:sz w:val="20"/>
          <w:szCs w:val="20"/>
          <w:lang w:val="sq-AL"/>
        </w:rPr>
        <w:t xml:space="preserve"> </w:t>
      </w:r>
      <w:r w:rsidRPr="009D2711">
        <w:rPr>
          <w:rFonts w:ascii="Times New Roman" w:hAnsi="Times New Roman"/>
          <w:sz w:val="20"/>
          <w:szCs w:val="20"/>
          <w:lang w:val="sq-AL"/>
        </w:rPr>
        <w:t>brendshme e Palës së Lartë Kontraktuese lejon të bëhet vetëm një ndreqje e pjesshme, Gjykata, kur është e nevojshme, i akordon shpërblim të drejtë palës së dëmtuar</w:t>
      </w:r>
      <w:r>
        <w:rPr>
          <w:rFonts w:ascii="Times New Roman" w:hAnsi="Times New Roman"/>
          <w:sz w:val="20"/>
          <w:szCs w:val="20"/>
          <w:lang w:val="sq-AL"/>
        </w:rPr>
        <w:t>.</w:t>
      </w:r>
      <w:r>
        <w:rPr>
          <w:rFonts w:ascii="Times New Roman" w:hAnsi="Times New Roman"/>
          <w:sz w:val="24"/>
          <w:szCs w:val="24"/>
          <w:lang w:val="sq-AL"/>
        </w:rPr>
        <w:t>”</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21"/>
        </w:numPr>
        <w:jc w:val="both"/>
        <w:rPr>
          <w:rFonts w:ascii="Times New Roman" w:hAnsi="Times New Roman"/>
          <w:i/>
          <w:sz w:val="24"/>
          <w:szCs w:val="24"/>
          <w:lang w:val="sq-AL"/>
        </w:rPr>
      </w:pPr>
      <w:r>
        <w:rPr>
          <w:rFonts w:ascii="Times New Roman" w:hAnsi="Times New Roman"/>
          <w:i/>
          <w:sz w:val="24"/>
          <w:szCs w:val="24"/>
          <w:lang w:val="sq-AL"/>
        </w:rPr>
        <w:t>Dëmi</w:t>
      </w:r>
    </w:p>
    <w:p w:rsidR="00640573" w:rsidRDefault="00640573" w:rsidP="00640573">
      <w:pPr>
        <w:pStyle w:val="NoSpacing"/>
        <w:jc w:val="both"/>
        <w:rPr>
          <w:rFonts w:ascii="Times New Roman" w:hAnsi="Times New Roman"/>
          <w:i/>
          <w:sz w:val="24"/>
          <w:szCs w:val="24"/>
          <w:lang w:val="sq-AL"/>
        </w:rPr>
      </w:pPr>
    </w:p>
    <w:p w:rsidR="00640573" w:rsidRDefault="00640573" w:rsidP="00640573">
      <w:pPr>
        <w:pStyle w:val="NoSpacing"/>
        <w:numPr>
          <w:ilvl w:val="0"/>
          <w:numId w:val="22"/>
        </w:numPr>
        <w:jc w:val="both"/>
        <w:rPr>
          <w:rFonts w:ascii="Times New Roman" w:hAnsi="Times New Roman"/>
          <w:b/>
          <w:sz w:val="24"/>
          <w:szCs w:val="24"/>
          <w:lang w:val="sq-AL"/>
        </w:rPr>
      </w:pPr>
      <w:r>
        <w:rPr>
          <w:rFonts w:ascii="Times New Roman" w:hAnsi="Times New Roman"/>
          <w:b/>
          <w:sz w:val="24"/>
          <w:szCs w:val="24"/>
          <w:lang w:val="sq-AL"/>
        </w:rPr>
        <w:t>Parashtrimet e palëve</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jc w:val="center"/>
        <w:rPr>
          <w:rFonts w:ascii="Times New Roman" w:hAnsi="Times New Roman"/>
          <w:b/>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Ankuesit u mbështetën në raportet e vlerësimit të ekspertëve dhe bënë kërkesat e mëposhtme në lidhje me dëmin monetar dhe atë jo monetar.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4140"/>
        <w:gridCol w:w="1867"/>
      </w:tblGrid>
      <w:tr w:rsidR="00640573" w:rsidRPr="005B2B5F" w:rsidTr="00640573">
        <w:tc>
          <w:tcPr>
            <w:tcW w:w="2129" w:type="dxa"/>
          </w:tcPr>
          <w:p w:rsidR="00640573" w:rsidRPr="005B2B5F" w:rsidRDefault="00640573" w:rsidP="008D2145">
            <w:pPr>
              <w:pStyle w:val="NoSpacing"/>
              <w:jc w:val="center"/>
              <w:rPr>
                <w:rFonts w:ascii="Times New Roman" w:hAnsi="Times New Roman"/>
                <w:sz w:val="24"/>
                <w:szCs w:val="24"/>
                <w:lang w:val="sq-AL"/>
              </w:rPr>
            </w:pPr>
            <w:r w:rsidRPr="005B2B5F">
              <w:rPr>
                <w:rFonts w:ascii="Times New Roman" w:hAnsi="Times New Roman"/>
                <w:sz w:val="24"/>
                <w:szCs w:val="24"/>
                <w:lang w:val="sq-AL"/>
              </w:rPr>
              <w:t>Emri dhe numri i ankimit</w:t>
            </w:r>
          </w:p>
        </w:tc>
        <w:tc>
          <w:tcPr>
            <w:tcW w:w="4140" w:type="dxa"/>
          </w:tcPr>
          <w:p w:rsidR="00640573" w:rsidRPr="005B2B5F" w:rsidRDefault="00640573" w:rsidP="008D2145">
            <w:pPr>
              <w:pStyle w:val="NoSpacing"/>
              <w:jc w:val="center"/>
              <w:rPr>
                <w:rFonts w:ascii="Times New Roman" w:hAnsi="Times New Roman"/>
                <w:sz w:val="24"/>
                <w:szCs w:val="24"/>
                <w:lang w:val="sq-AL"/>
              </w:rPr>
            </w:pPr>
            <w:r w:rsidRPr="005B2B5F">
              <w:rPr>
                <w:rFonts w:ascii="Times New Roman" w:hAnsi="Times New Roman"/>
                <w:sz w:val="24"/>
                <w:szCs w:val="24"/>
                <w:lang w:val="sq-AL"/>
              </w:rPr>
              <w:t>Dëmi monetar</w:t>
            </w:r>
          </w:p>
        </w:tc>
        <w:tc>
          <w:tcPr>
            <w:tcW w:w="1867" w:type="dxa"/>
          </w:tcPr>
          <w:p w:rsidR="00640573" w:rsidRPr="005B2B5F" w:rsidRDefault="00640573" w:rsidP="008D2145">
            <w:pPr>
              <w:pStyle w:val="NoSpacing"/>
              <w:jc w:val="center"/>
              <w:rPr>
                <w:rFonts w:ascii="Times New Roman" w:hAnsi="Times New Roman"/>
                <w:sz w:val="24"/>
                <w:szCs w:val="24"/>
                <w:lang w:val="sq-AL"/>
              </w:rPr>
            </w:pPr>
            <w:r w:rsidRPr="005B2B5F">
              <w:rPr>
                <w:rFonts w:ascii="Times New Roman" w:hAnsi="Times New Roman"/>
                <w:sz w:val="24"/>
                <w:szCs w:val="24"/>
                <w:lang w:val="sq-AL"/>
              </w:rPr>
              <w:t>Dëmi jo monetar</w:t>
            </w:r>
          </w:p>
        </w:tc>
      </w:tr>
      <w:tr w:rsidR="00640573" w:rsidRPr="005B2B5F"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Karagjozi dhe të Tjerët</w:t>
            </w:r>
            <w:r w:rsidRPr="005B2B5F">
              <w:rPr>
                <w:rFonts w:ascii="Times New Roman" w:hAnsi="Times New Roman"/>
                <w:sz w:val="24"/>
                <w:szCs w:val="24"/>
                <w:lang w:val="sq-AL"/>
              </w:rPr>
              <w:t xml:space="preserve">, nr. 25408/06 </w:t>
            </w:r>
          </w:p>
        </w:tc>
        <w:tc>
          <w:tcPr>
            <w:tcW w:w="41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1,214,000 Euro për sa i përket vlerës së pronës</w:t>
            </w:r>
            <w:r>
              <w:rPr>
                <w:rFonts w:ascii="Times New Roman" w:hAnsi="Times New Roman"/>
                <w:sz w:val="24"/>
                <w:szCs w:val="24"/>
                <w:lang w:val="sq-AL"/>
              </w:rPr>
              <w:t>,</w:t>
            </w:r>
            <w:r w:rsidRPr="005B2B5F">
              <w:rPr>
                <w:rFonts w:ascii="Times New Roman" w:hAnsi="Times New Roman"/>
                <w:sz w:val="24"/>
                <w:szCs w:val="24"/>
                <w:lang w:val="sq-AL"/>
              </w:rPr>
              <w:t xml:space="preserve"> që është ngastra e tokës me sipërfaqe 1,214 m</w:t>
            </w:r>
            <w:r w:rsidRPr="005B2B5F">
              <w:rPr>
                <w:rFonts w:ascii="Times New Roman" w:hAnsi="Times New Roman"/>
                <w:sz w:val="24"/>
                <w:szCs w:val="24"/>
                <w:vertAlign w:val="superscript"/>
                <w:lang w:val="sq-AL"/>
              </w:rPr>
              <w:t>2</w:t>
            </w:r>
            <w:r w:rsidRPr="005B2B5F">
              <w:rPr>
                <w:rFonts w:ascii="Times New Roman" w:hAnsi="Times New Roman"/>
                <w:sz w:val="24"/>
                <w:szCs w:val="24"/>
                <w:lang w:val="sq-AL"/>
              </w:rPr>
              <w:t xml:space="preserve">; </w:t>
            </w:r>
          </w:p>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151,750 Euro për sa i përket humbjes së përfitimeve.</w:t>
            </w:r>
          </w:p>
        </w:tc>
        <w:tc>
          <w:tcPr>
            <w:tcW w:w="1867"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60,000 Euro</w:t>
            </w:r>
          </w:p>
        </w:tc>
      </w:tr>
      <w:tr w:rsidR="00640573" w:rsidRPr="00B35E0A"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Budini</w:t>
            </w:r>
            <w:r w:rsidRPr="005B2B5F">
              <w:rPr>
                <w:rFonts w:ascii="Times New Roman" w:hAnsi="Times New Roman"/>
                <w:sz w:val="24"/>
                <w:szCs w:val="24"/>
                <w:lang w:val="sq-AL"/>
              </w:rPr>
              <w:t>, nr. 7419/06</w:t>
            </w:r>
          </w:p>
        </w:tc>
        <w:tc>
          <w:tcPr>
            <w:tcW w:w="6007" w:type="dxa"/>
            <w:gridSpan w:val="2"/>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Asnjë (nuk është bërë asnjë ankesë).</w:t>
            </w:r>
          </w:p>
        </w:tc>
      </w:tr>
      <w:tr w:rsidR="00640573" w:rsidRPr="005B2B5F"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Koco</w:t>
            </w:r>
            <w:r w:rsidRPr="005B2B5F">
              <w:rPr>
                <w:rFonts w:ascii="Times New Roman" w:hAnsi="Times New Roman"/>
                <w:sz w:val="24"/>
                <w:szCs w:val="24"/>
                <w:lang w:val="sq-AL"/>
              </w:rPr>
              <w:t>, nr. 49121/06</w:t>
            </w:r>
          </w:p>
        </w:tc>
        <w:tc>
          <w:tcPr>
            <w:tcW w:w="41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750,503 Euro për sa i përket vlerës së pronës, që është ngastra e tokës me sipërfaqe 1,154.62 m</w:t>
            </w:r>
            <w:r w:rsidRPr="005B2B5F">
              <w:rPr>
                <w:rFonts w:ascii="Times New Roman" w:hAnsi="Times New Roman"/>
                <w:sz w:val="24"/>
                <w:szCs w:val="24"/>
                <w:vertAlign w:val="superscript"/>
                <w:lang w:val="sq-AL"/>
              </w:rPr>
              <w:t>2</w:t>
            </w:r>
            <w:r w:rsidRPr="005B2B5F">
              <w:rPr>
                <w:rFonts w:ascii="Times New Roman" w:hAnsi="Times New Roman"/>
                <w:sz w:val="24"/>
                <w:szCs w:val="24"/>
                <w:lang w:val="sq-AL"/>
              </w:rPr>
              <w:t xml:space="preserve">; </w:t>
            </w:r>
          </w:p>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 xml:space="preserve">600,000 Euro për sa i përket humbjes së përfitimeve. </w:t>
            </w:r>
          </w:p>
        </w:tc>
        <w:tc>
          <w:tcPr>
            <w:tcW w:w="1867"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25,000 Euro</w:t>
            </w:r>
          </w:p>
        </w:tc>
      </w:tr>
      <w:tr w:rsidR="00640573" w:rsidRPr="00B35E0A"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Hajnaj</w:t>
            </w:r>
            <w:r w:rsidRPr="005B2B5F">
              <w:rPr>
                <w:rFonts w:ascii="Times New Roman" w:hAnsi="Times New Roman"/>
                <w:sz w:val="24"/>
                <w:szCs w:val="24"/>
                <w:lang w:val="sq-AL"/>
              </w:rPr>
              <w:t>, nr. 1504/07</w:t>
            </w:r>
          </w:p>
        </w:tc>
        <w:tc>
          <w:tcPr>
            <w:tcW w:w="6007" w:type="dxa"/>
            <w:gridSpan w:val="2"/>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Asnjë (nuk është bërë asnjë ankesë).</w:t>
            </w:r>
          </w:p>
        </w:tc>
      </w:tr>
      <w:tr w:rsidR="00640573" w:rsidRPr="005B2B5F"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Shehu</w:t>
            </w:r>
            <w:r w:rsidRPr="005B2B5F">
              <w:rPr>
                <w:rFonts w:ascii="Times New Roman" w:hAnsi="Times New Roman"/>
                <w:sz w:val="24"/>
                <w:szCs w:val="24"/>
                <w:lang w:val="sq-AL"/>
              </w:rPr>
              <w:t>, nr. 19772/07</w:t>
            </w:r>
          </w:p>
        </w:tc>
        <w:tc>
          <w:tcPr>
            <w:tcW w:w="41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450,000 Euro për sa i përket vlerës së pronës, që është ngastra e tokës me sipërfaqe 2,240 m</w:t>
            </w:r>
            <w:r w:rsidRPr="005B2B5F">
              <w:rPr>
                <w:rFonts w:ascii="Times New Roman" w:hAnsi="Times New Roman"/>
                <w:sz w:val="24"/>
                <w:szCs w:val="24"/>
                <w:vertAlign w:val="superscript"/>
                <w:lang w:val="sq-AL"/>
              </w:rPr>
              <w:t>2</w:t>
            </w:r>
            <w:r w:rsidRPr="005B2B5F">
              <w:rPr>
                <w:rFonts w:ascii="Times New Roman" w:hAnsi="Times New Roman"/>
                <w:sz w:val="24"/>
                <w:szCs w:val="24"/>
                <w:lang w:val="sq-AL"/>
              </w:rPr>
              <w:t xml:space="preserve">; </w:t>
            </w:r>
          </w:p>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389,760 Euro për sa i përket humbjes së përfitimeve.</w:t>
            </w:r>
          </w:p>
        </w:tc>
        <w:tc>
          <w:tcPr>
            <w:tcW w:w="1867"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25.000 Euro</w:t>
            </w:r>
          </w:p>
        </w:tc>
      </w:tr>
      <w:tr w:rsidR="00640573" w:rsidRPr="005B2B5F"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 xml:space="preserve">Dvorani dhe Dume, </w:t>
            </w:r>
            <w:r w:rsidRPr="005B2B5F">
              <w:rPr>
                <w:rFonts w:ascii="Times New Roman" w:hAnsi="Times New Roman"/>
                <w:sz w:val="24"/>
                <w:szCs w:val="24"/>
                <w:lang w:val="sq-AL"/>
              </w:rPr>
              <w:t>nr. 46685/07</w:t>
            </w:r>
          </w:p>
        </w:tc>
        <w:tc>
          <w:tcPr>
            <w:tcW w:w="41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158,746 Euro për sa i përket vlerës së pronës, që është ngastra e tokës me sipërfaqe 1,972 m</w:t>
            </w:r>
            <w:r w:rsidRPr="005B2B5F">
              <w:rPr>
                <w:rFonts w:ascii="Times New Roman" w:hAnsi="Times New Roman"/>
                <w:sz w:val="24"/>
                <w:szCs w:val="24"/>
                <w:vertAlign w:val="superscript"/>
                <w:lang w:val="sq-AL"/>
              </w:rPr>
              <w:t>2</w:t>
            </w:r>
            <w:r w:rsidRPr="005B2B5F">
              <w:rPr>
                <w:rFonts w:ascii="Times New Roman" w:hAnsi="Times New Roman"/>
                <w:sz w:val="24"/>
                <w:szCs w:val="24"/>
                <w:lang w:val="sq-AL"/>
              </w:rPr>
              <w:t xml:space="preserve"> bazuar në çmimet aktuale të tregut; ose 159,745 Euro për sa i përket vlerës së pronës, që është ngastra e tokës me sipërfaqe 1,972 m</w:t>
            </w:r>
            <w:r w:rsidRPr="005B2B5F">
              <w:rPr>
                <w:rFonts w:ascii="Times New Roman" w:hAnsi="Times New Roman"/>
                <w:sz w:val="24"/>
                <w:szCs w:val="24"/>
                <w:vertAlign w:val="superscript"/>
                <w:lang w:val="sq-AL"/>
              </w:rPr>
              <w:t>2</w:t>
            </w:r>
            <w:r w:rsidRPr="005B2B5F">
              <w:rPr>
                <w:rFonts w:ascii="Times New Roman" w:hAnsi="Times New Roman"/>
                <w:sz w:val="24"/>
                <w:szCs w:val="24"/>
                <w:lang w:val="sq-AL"/>
              </w:rPr>
              <w:t xml:space="preserve"> bazuar në çmimet e vitit 1993 së bashku me humbjen e përfitimeve.</w:t>
            </w:r>
          </w:p>
        </w:tc>
        <w:tc>
          <w:tcPr>
            <w:tcW w:w="1867"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70,000 Euro</w:t>
            </w:r>
          </w:p>
        </w:tc>
      </w:tr>
      <w:tr w:rsidR="00640573" w:rsidRPr="005B2B5F"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Sallabanda dhe Hoxha</w:t>
            </w:r>
            <w:r w:rsidRPr="005B2B5F">
              <w:rPr>
                <w:rFonts w:ascii="Times New Roman" w:hAnsi="Times New Roman"/>
                <w:sz w:val="24"/>
                <w:szCs w:val="24"/>
                <w:lang w:val="sq-AL"/>
              </w:rPr>
              <w:t>, nr. 9411/07</w:t>
            </w:r>
          </w:p>
        </w:tc>
        <w:tc>
          <w:tcPr>
            <w:tcW w:w="41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466,450,000 TË GJITHA (3,588,077 Euro) për sa i përket vlerës së pronës, që është ngastra e tokës me sipërfaqe 10,056 m</w:t>
            </w:r>
            <w:r w:rsidRPr="005B2B5F">
              <w:rPr>
                <w:rFonts w:ascii="Times New Roman" w:hAnsi="Times New Roman"/>
                <w:sz w:val="24"/>
                <w:szCs w:val="24"/>
                <w:vertAlign w:val="superscript"/>
                <w:lang w:val="sq-AL"/>
              </w:rPr>
              <w:t>2</w:t>
            </w:r>
            <w:r w:rsidRPr="005B2B5F">
              <w:rPr>
                <w:rFonts w:ascii="Times New Roman" w:hAnsi="Times New Roman"/>
                <w:sz w:val="24"/>
                <w:szCs w:val="24"/>
                <w:lang w:val="sq-AL"/>
              </w:rPr>
              <w:t xml:space="preserve">. </w:t>
            </w:r>
          </w:p>
        </w:tc>
        <w:tc>
          <w:tcPr>
            <w:tcW w:w="1867"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100,000 Euro</w:t>
            </w:r>
          </w:p>
        </w:tc>
      </w:tr>
      <w:tr w:rsidR="00640573" w:rsidRPr="005B2B5F"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Goga dhe të Tjerët</w:t>
            </w:r>
            <w:r w:rsidRPr="005B2B5F">
              <w:rPr>
                <w:rFonts w:ascii="Times New Roman" w:hAnsi="Times New Roman"/>
                <w:sz w:val="24"/>
                <w:szCs w:val="24"/>
                <w:lang w:val="sq-AL"/>
              </w:rPr>
              <w:t>, nr. 27242/08</w:t>
            </w:r>
          </w:p>
        </w:tc>
        <w:tc>
          <w:tcPr>
            <w:tcW w:w="41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3,366,000 Euro për sa i përket ngastrës së tokës me sipërfaqe 9,350 m</w:t>
            </w:r>
            <w:r w:rsidRPr="005B2B5F">
              <w:rPr>
                <w:rFonts w:ascii="Times New Roman" w:hAnsi="Times New Roman"/>
                <w:sz w:val="24"/>
                <w:szCs w:val="24"/>
                <w:vertAlign w:val="superscript"/>
                <w:lang w:val="sq-AL"/>
              </w:rPr>
              <w:t>2</w:t>
            </w:r>
            <w:r w:rsidRPr="005B2B5F">
              <w:rPr>
                <w:rFonts w:ascii="Times New Roman" w:hAnsi="Times New Roman"/>
                <w:sz w:val="24"/>
                <w:szCs w:val="24"/>
                <w:lang w:val="sq-AL"/>
              </w:rPr>
              <w:t>.</w:t>
            </w:r>
          </w:p>
        </w:tc>
        <w:tc>
          <w:tcPr>
            <w:tcW w:w="1867"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150,000 Euro</w:t>
            </w:r>
          </w:p>
        </w:tc>
      </w:tr>
      <w:tr w:rsidR="00640573" w:rsidRPr="00B35E0A"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Tartari</w:t>
            </w:r>
            <w:r w:rsidRPr="005B2B5F">
              <w:rPr>
                <w:rFonts w:ascii="Times New Roman" w:hAnsi="Times New Roman"/>
                <w:sz w:val="24"/>
                <w:szCs w:val="24"/>
                <w:lang w:val="sq-AL"/>
              </w:rPr>
              <w:t>, nr. 61912/08</w:t>
            </w:r>
          </w:p>
        </w:tc>
        <w:tc>
          <w:tcPr>
            <w:tcW w:w="41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74,267,034 TË GJITHA (521,000 Euro) për sa i përket vlerës së pronës që është ngastra e tokës me sipërfaqje 958 m</w:t>
            </w:r>
            <w:r w:rsidRPr="005B2B5F">
              <w:rPr>
                <w:rFonts w:ascii="Times New Roman" w:hAnsi="Times New Roman"/>
                <w:sz w:val="24"/>
                <w:szCs w:val="24"/>
                <w:vertAlign w:val="superscript"/>
                <w:lang w:val="sq-AL"/>
              </w:rPr>
              <w:t>2</w:t>
            </w:r>
            <w:r w:rsidRPr="005B2B5F">
              <w:rPr>
                <w:rFonts w:ascii="Times New Roman" w:hAnsi="Times New Roman"/>
                <w:sz w:val="24"/>
                <w:szCs w:val="24"/>
                <w:lang w:val="sq-AL"/>
              </w:rPr>
              <w:t>.</w:t>
            </w:r>
          </w:p>
        </w:tc>
        <w:tc>
          <w:tcPr>
            <w:tcW w:w="1867"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Asnjë (nuk është bërë asnjë kërkesë).</w:t>
            </w:r>
          </w:p>
        </w:tc>
      </w:tr>
      <w:tr w:rsidR="00640573" w:rsidRPr="00B35E0A" w:rsidTr="00640573">
        <w:tc>
          <w:tcPr>
            <w:tcW w:w="2129"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Okaj</w:t>
            </w:r>
            <w:r w:rsidRPr="005B2B5F">
              <w:rPr>
                <w:rFonts w:ascii="Times New Roman" w:hAnsi="Times New Roman"/>
                <w:sz w:val="24"/>
                <w:szCs w:val="24"/>
                <w:lang w:val="sq-AL"/>
              </w:rPr>
              <w:t>, nr. 15075/09</w:t>
            </w:r>
          </w:p>
        </w:tc>
        <w:tc>
          <w:tcPr>
            <w:tcW w:w="41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113,498,000 TË GJITHA (820,500 Euro) për sa i</w:t>
            </w:r>
            <w:r>
              <w:rPr>
                <w:rFonts w:ascii="Times New Roman" w:hAnsi="Times New Roman"/>
                <w:sz w:val="24"/>
                <w:szCs w:val="24"/>
                <w:lang w:val="sq-AL"/>
              </w:rPr>
              <w:t xml:space="preserve"> </w:t>
            </w:r>
            <w:r w:rsidRPr="005B2B5F">
              <w:rPr>
                <w:rFonts w:ascii="Times New Roman" w:hAnsi="Times New Roman"/>
                <w:sz w:val="24"/>
                <w:szCs w:val="24"/>
                <w:lang w:val="sq-AL"/>
              </w:rPr>
              <w:t>përket vlerës së pronës që është ngastra e tokës me sipërfaqe 8,470 m</w:t>
            </w:r>
            <w:r w:rsidRPr="005B2B5F">
              <w:rPr>
                <w:rFonts w:ascii="Times New Roman" w:hAnsi="Times New Roman"/>
                <w:sz w:val="24"/>
                <w:szCs w:val="24"/>
                <w:vertAlign w:val="superscript"/>
                <w:lang w:val="sq-AL"/>
              </w:rPr>
              <w:t>2</w:t>
            </w:r>
            <w:r w:rsidRPr="005B2B5F">
              <w:rPr>
                <w:rFonts w:ascii="Times New Roman" w:hAnsi="Times New Roman"/>
                <w:sz w:val="24"/>
                <w:szCs w:val="24"/>
                <w:lang w:val="sq-AL"/>
              </w:rPr>
              <w:t xml:space="preserve">; </w:t>
            </w:r>
          </w:p>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33,965,065 TË GJITHA (245,527 Euro) për sa i përket kompensimit për blerjen e ndërtesave.</w:t>
            </w:r>
          </w:p>
        </w:tc>
        <w:tc>
          <w:tcPr>
            <w:tcW w:w="1867"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Asnjë (nuk është bërë asnjë kërkesë).</w:t>
            </w:r>
          </w:p>
        </w:tc>
      </w:tr>
    </w:tbl>
    <w:p w:rsidR="00640573" w:rsidRDefault="00640573" w:rsidP="00640573">
      <w:pPr>
        <w:pStyle w:val="NoSpacing"/>
        <w:ind w:left="720"/>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Për sa i përket ankimit nr. 25408/06, Qeveria kontestoi kërkesat e ankuesve pa ofruar alternativë. Për sa i përket ankimit nr. 49121/06, Qeveria nuk dorëzoi ndonjë raport ekspertësh për shkak të mungesës së kohës. Megjithatë, ata rezervuan të drejtën për ta bërë këtë gjë në një moment të mëvonshëm. Deri më sot, asnjë raport i tillë nuk është dorëzuar në Gjykatë. Për sa i përket ankimit nr. 19772/07, Qeveria parashtroi se vlera e tregut për ngarstrën e tokës ishte 205,000 Euro pa e provuar këtë vlerë.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tej, Qeveria parashtroi se hartat e vlerësimit paraqisnin çmimet e mëposhtme: 3,691 TË GJITHA për metër katror për sa i përket ankimit nr. 46685/07; 120,000 TË GJITHA për metër katror për sa i përket ankimit nr. 49411/07; 18,000 TË GJITHA për metër katror për sa i përket ankimit nr. 27242/08; 180,000 TË GJITHA për sa i përket ankimit nr. 61912/08; dhe 15,000 TË GJITHA për metër katror për sa i përket ankimit nr. 15075/09.</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fund, Qeveria i ftoi ankuesit të aplikonin për kompensim financiar në përputhje me vendimet e Këshillit të Ministrave.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22"/>
        </w:numPr>
        <w:jc w:val="both"/>
        <w:rPr>
          <w:rFonts w:ascii="Times New Roman" w:hAnsi="Times New Roman"/>
          <w:b/>
          <w:sz w:val="24"/>
          <w:szCs w:val="24"/>
          <w:lang w:val="sq-AL"/>
        </w:rPr>
      </w:pPr>
      <w:r>
        <w:rPr>
          <w:rFonts w:ascii="Times New Roman" w:hAnsi="Times New Roman"/>
          <w:b/>
          <w:sz w:val="24"/>
          <w:szCs w:val="24"/>
          <w:lang w:val="sq-AL"/>
        </w:rPr>
        <w:t>Vlerësimi i Gjykatës</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Sipas natyrës joefikase të sistemit aktual të kompensimit dhe veçanërisht duke patur parasysh faktin se tashmë kanë kaluar mbi 15 vjetë që nga koha kur ankuesve iu akordua për herë të parë kompensim, Gjykata, pa gjykuar paraprakisht zhvillimet e mundshme në të ardhmen në rast se ngrihet një mekanizëm i efektshëm kompensimi, e shikon të arsyeshme t’i akordojë ankuesve një shumë e cila do të luajë rolin e një shpërblimi final dhe shterues të ankimeve aktuale.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rikujton konkluzionet e saj në çështjen </w:t>
      </w:r>
      <w:r>
        <w:rPr>
          <w:rFonts w:ascii="Times New Roman" w:hAnsi="Times New Roman"/>
          <w:i/>
          <w:sz w:val="24"/>
          <w:szCs w:val="24"/>
          <w:lang w:val="sq-AL"/>
        </w:rPr>
        <w:t xml:space="preserve">Vrioni dhe të Tjerët kundër Shqipërisë </w:t>
      </w:r>
      <w:r>
        <w:rPr>
          <w:rFonts w:ascii="Times New Roman" w:hAnsi="Times New Roman"/>
          <w:sz w:val="24"/>
          <w:szCs w:val="24"/>
          <w:lang w:val="sq-AL"/>
        </w:rPr>
        <w:t xml:space="preserve">(shlyerje e drejtë), nr. 35720/04 dhe 42832/06, §§ 33-39, 7 Dhjetor 2010 për sa i përket metodës së llogaritjes së dëmit monetar.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31 Korrik 2013, Qeveria paraqiti në Gjykatë hartat e vlerësimit të pronave të vitit 2013 (shiko paragrafin 35 mësipër). Gjykata vëren se hartat e vlerësimit të pronave u paraqitën si pjesë e informacionit të përgjithshëm, përtej limiteve kohore, pas mbylljes së procedurës së shkruar. Qeveria nuk bëri ndonjë shpjegim të hollësishëm në lidhje me përdorimin e këtyre hartave për secilin ankim. Më tej, Qeveria nuk tregoi nëse çmimi i referencës pasqyronte vlerën reale të tregut dhe nëse ishte “e pajisur me tregues interesi dhe inflacioni” (krahaso </w:t>
      </w:r>
      <w:r>
        <w:rPr>
          <w:rFonts w:ascii="Times New Roman" w:hAnsi="Times New Roman"/>
          <w:i/>
          <w:sz w:val="24"/>
          <w:szCs w:val="24"/>
          <w:lang w:val="sq-AL"/>
        </w:rPr>
        <w:t xml:space="preserve">Vrioni dhe të Tjerët </w:t>
      </w:r>
      <w:r>
        <w:rPr>
          <w:rFonts w:ascii="Times New Roman" w:hAnsi="Times New Roman"/>
          <w:sz w:val="24"/>
          <w:szCs w:val="24"/>
          <w:lang w:val="sq-AL"/>
        </w:rPr>
        <w:t xml:space="preserve">(shlyerje e drejtë), cituar mësipër, § 37).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Kështu, Gjykata arrin në konkluzionin se llogaritjet e saj për dëmin monetar do të bazohen në hartat e vlerësimit të pronës të miratuara nga Qeveria në vitin 2008 (shiko, gjithashtu, </w:t>
      </w:r>
      <w:r>
        <w:rPr>
          <w:rFonts w:ascii="Times New Roman" w:hAnsi="Times New Roman"/>
          <w:i/>
          <w:sz w:val="24"/>
          <w:szCs w:val="24"/>
          <w:lang w:val="sq-AL"/>
        </w:rPr>
        <w:t xml:space="preserve">Manushaqe Puto dhe të Tjerët, </w:t>
      </w:r>
      <w:r>
        <w:rPr>
          <w:rFonts w:ascii="Times New Roman" w:hAnsi="Times New Roman"/>
          <w:sz w:val="24"/>
          <w:szCs w:val="24"/>
          <w:lang w:val="sq-AL"/>
        </w:rPr>
        <w:t xml:space="preserve">cituar mësipër, § 125).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Duke patur parasysh parashtrimet e palëve dhe materialet që zotëron, Gjykata e shikon të arsyeshme të japë shpërblime në lidhje me dëmin monetar dhe jo monetar siç është përfshirë në tabelën në Shtojcën Nr. 2. Në lidhje me ankimin nr. 15075/09, do merret një vendim për të gjitha ngastrat e tokës me sipërfaqe 8,430 m</w:t>
      </w:r>
      <w:r>
        <w:rPr>
          <w:rFonts w:ascii="Times New Roman" w:hAnsi="Times New Roman"/>
          <w:sz w:val="24"/>
          <w:szCs w:val="24"/>
          <w:vertAlign w:val="superscript"/>
          <w:lang w:val="sq-AL"/>
        </w:rPr>
        <w:t>2</w:t>
      </w:r>
      <w:r>
        <w:rPr>
          <w:rFonts w:ascii="Times New Roman" w:hAnsi="Times New Roman"/>
          <w:sz w:val="24"/>
          <w:szCs w:val="24"/>
          <w:lang w:val="sq-AL"/>
        </w:rPr>
        <w:t xml:space="preserve">, duke u bazuar në konkluzionet e saj në paragrafin 50 mësipër. Në lidhje me ankimet nr. 37419/06 dhe 1504/07, Gjykata mendon se, pavarësisht mungesës së </w:t>
      </w:r>
    </w:p>
    <w:p w:rsidR="00640573" w:rsidRDefault="00640573" w:rsidP="00640573">
      <w:pPr>
        <w:pStyle w:val="NoSpacing"/>
        <w:ind w:left="720"/>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ind w:left="720"/>
        <w:jc w:val="both"/>
        <w:rPr>
          <w:rFonts w:ascii="Times New Roman" w:hAnsi="Times New Roman"/>
          <w:sz w:val="24"/>
          <w:szCs w:val="24"/>
          <w:lang w:val="sq-AL"/>
        </w:rPr>
      </w:pPr>
    </w:p>
    <w:p w:rsidR="00640573" w:rsidRPr="00640573" w:rsidRDefault="00640573" w:rsidP="00640573">
      <w:pPr>
        <w:pStyle w:val="NoSpacing"/>
        <w:ind w:left="720"/>
        <w:jc w:val="both"/>
        <w:rPr>
          <w:rFonts w:ascii="Times New Roman" w:hAnsi="Times New Roman"/>
          <w:sz w:val="24"/>
          <w:szCs w:val="24"/>
          <w:lang w:val="sq-AL"/>
        </w:rPr>
      </w:pPr>
      <w:r w:rsidRPr="00640573">
        <w:rPr>
          <w:rFonts w:ascii="Times New Roman" w:hAnsi="Times New Roman"/>
          <w:sz w:val="24"/>
          <w:szCs w:val="24"/>
          <w:lang w:val="sq-AL"/>
        </w:rPr>
        <w:t>kërkesës për shlyerje të drejtë përpara kësaj Gjykate, Qeveria përgjegjëse duhet të bëjë të mundur pagesën në një formë të efektshme kompensimi për ankuesit, në lidhje me ngastrën e tokës me sipërfaqe 3,187 m</w:t>
      </w:r>
      <w:r w:rsidRPr="00640573">
        <w:rPr>
          <w:rFonts w:ascii="Times New Roman" w:hAnsi="Times New Roman"/>
          <w:sz w:val="24"/>
          <w:szCs w:val="24"/>
          <w:vertAlign w:val="superscript"/>
          <w:lang w:val="sq-AL"/>
        </w:rPr>
        <w:t>2</w:t>
      </w:r>
      <w:r w:rsidRPr="00640573">
        <w:rPr>
          <w:rFonts w:ascii="Times New Roman" w:hAnsi="Times New Roman"/>
          <w:sz w:val="24"/>
          <w:szCs w:val="24"/>
          <w:lang w:val="sq-AL"/>
        </w:rPr>
        <w:t xml:space="preserve"> dhe 6,342 m</w:t>
      </w:r>
      <w:r w:rsidRPr="00640573">
        <w:rPr>
          <w:rFonts w:ascii="Times New Roman" w:hAnsi="Times New Roman"/>
          <w:sz w:val="24"/>
          <w:szCs w:val="24"/>
          <w:vertAlign w:val="superscript"/>
          <w:lang w:val="sq-AL"/>
        </w:rPr>
        <w:t>2</w:t>
      </w:r>
      <w:r w:rsidRPr="00640573">
        <w:rPr>
          <w:rFonts w:ascii="Times New Roman" w:hAnsi="Times New Roman"/>
          <w:sz w:val="24"/>
          <w:szCs w:val="24"/>
          <w:lang w:val="sq-AL"/>
        </w:rPr>
        <w:t xml:space="preserve"> , respektivisht, në përputhje me vendimet vendase, brenda periudhës së tre muajve (shiko, për shembull, </w:t>
      </w:r>
      <w:r w:rsidRPr="00640573">
        <w:rPr>
          <w:rFonts w:ascii="Times New Roman" w:hAnsi="Times New Roman"/>
          <w:i/>
          <w:sz w:val="24"/>
          <w:szCs w:val="24"/>
          <w:lang w:val="sq-AL"/>
        </w:rPr>
        <w:t>Vukelić</w:t>
      </w:r>
      <w:r w:rsidRPr="00640573">
        <w:rPr>
          <w:rFonts w:ascii="Times New Roman" w:hAnsi="Times New Roman"/>
          <w:sz w:val="24"/>
          <w:szCs w:val="24"/>
          <w:lang w:val="sq-AL"/>
        </w:rPr>
        <w:t xml:space="preserve"> kundër Malit të Zi, nr. 58258/09, § 107, 4 Qershor 2013, Mikhaylova dhe të Tjerët kundër Ukrahinës, nr. 16475/02, § 40, 15 Qershor 2006; dhe Lisyanskiy kundër Ukrahinës, nr. 17899/02, § 34, 4 Prill 2006). </w:t>
      </w:r>
    </w:p>
    <w:p w:rsidR="00640573" w:rsidRDefault="00640573" w:rsidP="00640573">
      <w:pPr>
        <w:pStyle w:val="NoSpacing"/>
        <w:jc w:val="both"/>
        <w:rPr>
          <w:rFonts w:ascii="Times New Roman" w:hAnsi="Times New Roman"/>
          <w:sz w:val="24"/>
          <w:szCs w:val="24"/>
          <w:lang w:val="sq-AL"/>
        </w:rPr>
      </w:pPr>
    </w:p>
    <w:p w:rsidR="00640573" w:rsidRPr="00122D6C" w:rsidRDefault="00640573" w:rsidP="00640573">
      <w:pPr>
        <w:pStyle w:val="NoSpacing"/>
        <w:numPr>
          <w:ilvl w:val="0"/>
          <w:numId w:val="21"/>
        </w:numPr>
        <w:jc w:val="both"/>
        <w:rPr>
          <w:rFonts w:ascii="Times New Roman" w:hAnsi="Times New Roman"/>
          <w:sz w:val="24"/>
          <w:szCs w:val="24"/>
          <w:lang w:val="sq-AL"/>
        </w:rPr>
      </w:pPr>
      <w:r>
        <w:rPr>
          <w:rFonts w:ascii="Times New Roman" w:hAnsi="Times New Roman"/>
          <w:i/>
          <w:sz w:val="24"/>
          <w:szCs w:val="24"/>
          <w:lang w:val="sq-AL"/>
        </w:rPr>
        <w:t>Kostot dhe shpenzimet</w:t>
      </w:r>
    </w:p>
    <w:p w:rsidR="00640573" w:rsidRDefault="00640573" w:rsidP="00640573">
      <w:pPr>
        <w:pStyle w:val="NoSpacing"/>
        <w:jc w:val="both"/>
        <w:rPr>
          <w:rFonts w:ascii="Times New Roman" w:hAnsi="Times New Roman"/>
          <w:i/>
          <w:sz w:val="24"/>
          <w:szCs w:val="24"/>
          <w:lang w:val="sq-AL"/>
        </w:rPr>
      </w:pPr>
    </w:p>
    <w:p w:rsidR="00640573" w:rsidRPr="00122D6C" w:rsidRDefault="00640573" w:rsidP="00640573">
      <w:pPr>
        <w:pStyle w:val="NoSpacing"/>
        <w:numPr>
          <w:ilvl w:val="0"/>
          <w:numId w:val="23"/>
        </w:numPr>
        <w:jc w:val="both"/>
        <w:rPr>
          <w:rFonts w:ascii="Times New Roman" w:hAnsi="Times New Roman"/>
          <w:sz w:val="24"/>
          <w:szCs w:val="24"/>
          <w:lang w:val="sq-AL"/>
        </w:rPr>
      </w:pPr>
      <w:r>
        <w:rPr>
          <w:rFonts w:ascii="Times New Roman" w:hAnsi="Times New Roman"/>
          <w:b/>
          <w:sz w:val="24"/>
          <w:szCs w:val="24"/>
          <w:lang w:val="sq-AL"/>
        </w:rPr>
        <w:t>Parashtrimet e palëve</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Ankuesit të cilët paraqitën fatura bënë kërkesat e mëposhtme në lidhje me kostot dhe shpenzimet.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2183"/>
        <w:gridCol w:w="80"/>
        <w:gridCol w:w="2513"/>
      </w:tblGrid>
      <w:tr w:rsidR="00640573" w:rsidRPr="005B2B5F"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Emri dhe numri i ankimit</w:t>
            </w:r>
          </w:p>
        </w:tc>
        <w:tc>
          <w:tcPr>
            <w:tcW w:w="23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Procedurat vendase</w:t>
            </w:r>
            <w:r w:rsidR="00A72CAF">
              <w:rPr>
                <w:rFonts w:ascii="Times New Roman" w:hAnsi="Times New Roman"/>
                <w:sz w:val="24"/>
                <w:szCs w:val="24"/>
                <w:lang w:val="sq-AL"/>
              </w:rPr>
              <w:t xml:space="preserve"> </w:t>
            </w:r>
          </w:p>
        </w:tc>
        <w:tc>
          <w:tcPr>
            <w:tcW w:w="2808" w:type="dxa"/>
            <w:gridSpan w:val="2"/>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Procedurat e Strasburgut</w:t>
            </w:r>
          </w:p>
        </w:tc>
      </w:tr>
      <w:tr w:rsidR="00640573" w:rsidRPr="005B2B5F"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Karagjozi dhe të Tjerët</w:t>
            </w:r>
            <w:r w:rsidRPr="005B2B5F">
              <w:rPr>
                <w:rFonts w:ascii="Times New Roman" w:hAnsi="Times New Roman"/>
                <w:sz w:val="24"/>
                <w:szCs w:val="24"/>
                <w:lang w:val="sq-AL"/>
              </w:rPr>
              <w:t xml:space="preserve">, nr. 25408/06 </w:t>
            </w:r>
          </w:p>
        </w:tc>
        <w:tc>
          <w:tcPr>
            <w:tcW w:w="5148" w:type="dxa"/>
            <w:gridSpan w:val="3"/>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10,935 Euro</w:t>
            </w:r>
          </w:p>
        </w:tc>
      </w:tr>
      <w:tr w:rsidR="00640573" w:rsidRPr="00B35E0A"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Budini</w:t>
            </w:r>
            <w:r w:rsidRPr="005B2B5F">
              <w:rPr>
                <w:rFonts w:ascii="Times New Roman" w:hAnsi="Times New Roman"/>
                <w:sz w:val="24"/>
                <w:szCs w:val="24"/>
                <w:lang w:val="sq-AL"/>
              </w:rPr>
              <w:t>, nr. 37419/06</w:t>
            </w:r>
          </w:p>
        </w:tc>
        <w:tc>
          <w:tcPr>
            <w:tcW w:w="5148" w:type="dxa"/>
            <w:gridSpan w:val="3"/>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Asnjë (nuk është bërë asnjë ankesë).</w:t>
            </w:r>
          </w:p>
        </w:tc>
      </w:tr>
      <w:tr w:rsidR="00640573" w:rsidRPr="005B2B5F"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Koco</w:t>
            </w:r>
            <w:r w:rsidRPr="005B2B5F">
              <w:rPr>
                <w:rFonts w:ascii="Times New Roman" w:hAnsi="Times New Roman"/>
                <w:sz w:val="24"/>
                <w:szCs w:val="24"/>
                <w:lang w:val="sq-AL"/>
              </w:rPr>
              <w:t>, nr. 49121/06</w:t>
            </w:r>
          </w:p>
        </w:tc>
        <w:tc>
          <w:tcPr>
            <w:tcW w:w="23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 xml:space="preserve"> Asnjë (nuk është bërë asnjë kërkesë).</w:t>
            </w:r>
          </w:p>
        </w:tc>
        <w:tc>
          <w:tcPr>
            <w:tcW w:w="2808" w:type="dxa"/>
            <w:gridSpan w:val="2"/>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4,485 Euro</w:t>
            </w:r>
          </w:p>
        </w:tc>
      </w:tr>
      <w:tr w:rsidR="00640573" w:rsidRPr="00B35E0A"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Hajnaj</w:t>
            </w:r>
            <w:r w:rsidRPr="005B2B5F">
              <w:rPr>
                <w:rFonts w:ascii="Times New Roman" w:hAnsi="Times New Roman"/>
                <w:sz w:val="24"/>
                <w:szCs w:val="24"/>
                <w:lang w:val="sq-AL"/>
              </w:rPr>
              <w:t>, nr. 1504/07</w:t>
            </w:r>
          </w:p>
        </w:tc>
        <w:tc>
          <w:tcPr>
            <w:tcW w:w="5148" w:type="dxa"/>
            <w:gridSpan w:val="3"/>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Asnjë (nuk është bërë asnjë ankesë).</w:t>
            </w:r>
          </w:p>
        </w:tc>
      </w:tr>
      <w:tr w:rsidR="00640573" w:rsidRPr="005B2B5F"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Shehu</w:t>
            </w:r>
            <w:r w:rsidRPr="005B2B5F">
              <w:rPr>
                <w:rFonts w:ascii="Times New Roman" w:hAnsi="Times New Roman"/>
                <w:sz w:val="24"/>
                <w:szCs w:val="24"/>
                <w:lang w:val="sq-AL"/>
              </w:rPr>
              <w:t>, nr. 19772/07</w:t>
            </w:r>
          </w:p>
        </w:tc>
        <w:tc>
          <w:tcPr>
            <w:tcW w:w="2340"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 xml:space="preserve">Asnjë </w:t>
            </w:r>
          </w:p>
        </w:tc>
        <w:tc>
          <w:tcPr>
            <w:tcW w:w="2808" w:type="dxa"/>
            <w:gridSpan w:val="2"/>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4,455 Euro</w:t>
            </w:r>
          </w:p>
        </w:tc>
      </w:tr>
      <w:tr w:rsidR="00640573" w:rsidRPr="005B2B5F"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 xml:space="preserve">Dvorani dhe Dume, </w:t>
            </w:r>
            <w:r w:rsidRPr="005B2B5F">
              <w:rPr>
                <w:rFonts w:ascii="Times New Roman" w:hAnsi="Times New Roman"/>
                <w:sz w:val="24"/>
                <w:szCs w:val="24"/>
                <w:lang w:val="sq-AL"/>
              </w:rPr>
              <w:t>nr. 46685/07</w:t>
            </w:r>
          </w:p>
        </w:tc>
        <w:tc>
          <w:tcPr>
            <w:tcW w:w="5148" w:type="dxa"/>
            <w:gridSpan w:val="3"/>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4,016 Euro</w:t>
            </w:r>
          </w:p>
        </w:tc>
      </w:tr>
      <w:tr w:rsidR="00640573" w:rsidRPr="005B2B5F"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Sallabanda dhe Hoxha</w:t>
            </w:r>
            <w:r w:rsidRPr="005B2B5F">
              <w:rPr>
                <w:rFonts w:ascii="Times New Roman" w:hAnsi="Times New Roman"/>
                <w:sz w:val="24"/>
                <w:szCs w:val="24"/>
                <w:lang w:val="sq-AL"/>
              </w:rPr>
              <w:t>, nr. 9411/07</w:t>
            </w:r>
          </w:p>
        </w:tc>
        <w:tc>
          <w:tcPr>
            <w:tcW w:w="2430" w:type="dxa"/>
            <w:gridSpan w:val="2"/>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Asnjë (nuk është bërë asnjë kërkesë)</w:t>
            </w:r>
          </w:p>
        </w:tc>
        <w:tc>
          <w:tcPr>
            <w:tcW w:w="271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50,000 TË GJITHA</w:t>
            </w:r>
          </w:p>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(400 Euro)</w:t>
            </w:r>
          </w:p>
        </w:tc>
      </w:tr>
      <w:tr w:rsidR="00640573" w:rsidRPr="005B2B5F"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Goga dhe të Tjerët</w:t>
            </w:r>
            <w:r w:rsidRPr="005B2B5F">
              <w:rPr>
                <w:rFonts w:ascii="Times New Roman" w:hAnsi="Times New Roman"/>
                <w:sz w:val="24"/>
                <w:szCs w:val="24"/>
                <w:lang w:val="sq-AL"/>
              </w:rPr>
              <w:t>, nr. 27242/08</w:t>
            </w:r>
          </w:p>
        </w:tc>
        <w:tc>
          <w:tcPr>
            <w:tcW w:w="2430" w:type="dxa"/>
            <w:gridSpan w:val="2"/>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Asnjë (nuk është bërë asnjë kërkesë)</w:t>
            </w:r>
          </w:p>
        </w:tc>
        <w:tc>
          <w:tcPr>
            <w:tcW w:w="271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2,740 Euro</w:t>
            </w:r>
          </w:p>
        </w:tc>
      </w:tr>
      <w:tr w:rsidR="00640573" w:rsidRPr="005B2B5F"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Tartari</w:t>
            </w:r>
            <w:r w:rsidRPr="005B2B5F">
              <w:rPr>
                <w:rFonts w:ascii="Times New Roman" w:hAnsi="Times New Roman"/>
                <w:sz w:val="24"/>
                <w:szCs w:val="24"/>
                <w:lang w:val="sq-AL"/>
              </w:rPr>
              <w:t>, nr. 61912/08</w:t>
            </w:r>
          </w:p>
        </w:tc>
        <w:tc>
          <w:tcPr>
            <w:tcW w:w="5148" w:type="dxa"/>
            <w:gridSpan w:val="3"/>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 xml:space="preserve">Asnjë </w:t>
            </w:r>
          </w:p>
        </w:tc>
      </w:tr>
      <w:tr w:rsidR="00640573" w:rsidRPr="005B2B5F" w:rsidTr="008D2145">
        <w:tc>
          <w:tcPr>
            <w:tcW w:w="3708" w:type="dxa"/>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i/>
                <w:sz w:val="24"/>
                <w:szCs w:val="24"/>
                <w:lang w:val="sq-AL"/>
              </w:rPr>
              <w:t>Okaj</w:t>
            </w:r>
            <w:r w:rsidRPr="005B2B5F">
              <w:rPr>
                <w:rFonts w:ascii="Times New Roman" w:hAnsi="Times New Roman"/>
                <w:sz w:val="24"/>
                <w:szCs w:val="24"/>
                <w:lang w:val="sq-AL"/>
              </w:rPr>
              <w:t>, nr. 15075/09</w:t>
            </w:r>
          </w:p>
        </w:tc>
        <w:tc>
          <w:tcPr>
            <w:tcW w:w="5148" w:type="dxa"/>
            <w:gridSpan w:val="3"/>
          </w:tcPr>
          <w:p w:rsidR="00640573" w:rsidRPr="005B2B5F" w:rsidRDefault="00640573" w:rsidP="008D2145">
            <w:pPr>
              <w:pStyle w:val="NoSpacing"/>
              <w:jc w:val="both"/>
              <w:rPr>
                <w:rFonts w:ascii="Times New Roman" w:hAnsi="Times New Roman"/>
                <w:sz w:val="24"/>
                <w:szCs w:val="24"/>
                <w:lang w:val="sq-AL"/>
              </w:rPr>
            </w:pPr>
            <w:r w:rsidRPr="005B2B5F">
              <w:rPr>
                <w:rFonts w:ascii="Times New Roman" w:hAnsi="Times New Roman"/>
                <w:sz w:val="24"/>
                <w:szCs w:val="24"/>
                <w:lang w:val="sq-AL"/>
              </w:rPr>
              <w:t>340,000 TË GJITHA (2,458 Euro)</w:t>
            </w:r>
          </w:p>
        </w:tc>
      </w:tr>
    </w:tbl>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Qeveria pretendonte se ankuesit nuk dorëzuan faturat e detajuara në përputhje me ligjin vendas. Ata i kundërshtuan kërkesat e ankuesvve për kostot dhe shpenzimet si të tepruara dhe të paarsyeshme. </w:t>
      </w:r>
    </w:p>
    <w:p w:rsidR="00640573" w:rsidRPr="00B93936" w:rsidRDefault="00640573" w:rsidP="00640573">
      <w:pPr>
        <w:pStyle w:val="NoSpacing"/>
        <w:numPr>
          <w:ilvl w:val="0"/>
          <w:numId w:val="23"/>
        </w:numPr>
        <w:jc w:val="both"/>
        <w:rPr>
          <w:rFonts w:ascii="Times New Roman" w:hAnsi="Times New Roman"/>
          <w:sz w:val="24"/>
          <w:szCs w:val="24"/>
          <w:lang w:val="sq-AL"/>
        </w:rPr>
      </w:pPr>
      <w:r>
        <w:rPr>
          <w:rFonts w:ascii="Times New Roman" w:hAnsi="Times New Roman"/>
          <w:b/>
          <w:sz w:val="24"/>
          <w:szCs w:val="24"/>
          <w:lang w:val="sq-AL"/>
        </w:rPr>
        <w:t>Vlerësimi i Gjykatës</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Bazuar në të drejtën sipas praktikës së mëparshme të Gjykatës, një ankuesi i jepet e drejta për rimbursim të kostove dhe të shpenzimeve vetëm nëse provohet se këto të fundit kanë qenë të domosdoshme për t’u bërë dhe janë të arsyeshme për kuantin (shiko </w:t>
      </w:r>
      <w:r>
        <w:rPr>
          <w:rFonts w:ascii="Times New Roman" w:hAnsi="Times New Roman"/>
          <w:i/>
          <w:sz w:val="24"/>
          <w:szCs w:val="24"/>
          <w:lang w:val="sq-AL"/>
        </w:rPr>
        <w:t xml:space="preserve">Gjyli kundër Shqipërisë, </w:t>
      </w:r>
      <w:r>
        <w:rPr>
          <w:rFonts w:ascii="Times New Roman" w:hAnsi="Times New Roman"/>
          <w:sz w:val="24"/>
          <w:szCs w:val="24"/>
          <w:lang w:val="sq-AL"/>
        </w:rPr>
        <w:t xml:space="preserve">nr. 32907/07, § 72, 29 Shtator 2009). Në këtë pikë, Rregulli 60 §§ 2 dhe 3 të Rregullave të Gjykatës përcakton se ankuesit duhet të bashkëngjisin me kërkesat e tyre për shlyerje të drejtë “çdo doukument tjetër mbështetës në lidhje me çështjen”. Në të kundërt Gjykata “mund të kundërshtojë kërkesat plotësisht ose pjesërisht”. </w:t>
      </w: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nuk mund të pranojë sygjerimin e Qeverisë, e cila pretendon se kërkohen faturat e miratuara zyrtarisht nga autoritetet e taksave; nuk ekziston një detyrim i </w:t>
      </w:r>
    </w:p>
    <w:p w:rsidR="00640573" w:rsidRDefault="00640573" w:rsidP="00640573">
      <w:pPr>
        <w:pStyle w:val="NoSpacing"/>
        <w:ind w:left="720"/>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tillë kundër Konventës; nuk i takon kësaj Gjykate të rregullojë marrëdhënien midis një takspaguesi dhe Shtetit. Duke patur parasysh të drejtën sipas praktikës së mëparshme si rezultat i miratimit të vendimit pilot të çështjes </w:t>
      </w:r>
      <w:r>
        <w:rPr>
          <w:rFonts w:ascii="Times New Roman" w:hAnsi="Times New Roman"/>
          <w:i/>
          <w:sz w:val="24"/>
          <w:szCs w:val="24"/>
          <w:lang w:val="sq-AL"/>
        </w:rPr>
        <w:t>Manushaqe Puto dhe të Tjerët</w:t>
      </w:r>
      <w:r>
        <w:rPr>
          <w:rFonts w:ascii="Times New Roman" w:hAnsi="Times New Roman"/>
          <w:sz w:val="24"/>
          <w:szCs w:val="24"/>
          <w:lang w:val="sq-AL"/>
        </w:rPr>
        <w:t>, natyra përsëritëse e ankesave të ngritura në ankimet e mësipërme, organizimi i procedurave vendase, parashtrimet e ngjashme të bëra në Gjykatë, përfaqësimi i disa ankuesve nga i njëjti avokat dhe këndvështrimi i Gjykatës se shumica e kostove dhe shpenzimeve të pretenduar nuk ishin të arsyeshme për kuantin, Gjykata e konsideron të arsyeshme të akordojë shpërblime për kostot dhe shpenzimet e paraqitura në tabelë në Shtojcën Nr. 3.</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21"/>
        </w:numPr>
        <w:jc w:val="both"/>
        <w:rPr>
          <w:rFonts w:ascii="Times New Roman" w:hAnsi="Times New Roman"/>
          <w:i/>
          <w:sz w:val="24"/>
          <w:szCs w:val="24"/>
          <w:lang w:val="sq-AL"/>
        </w:rPr>
      </w:pPr>
      <w:r>
        <w:rPr>
          <w:rFonts w:ascii="Times New Roman" w:hAnsi="Times New Roman"/>
          <w:i/>
          <w:sz w:val="24"/>
          <w:szCs w:val="24"/>
          <w:lang w:val="sq-AL"/>
        </w:rPr>
        <w:t xml:space="preserve">Interesi i vonuar </w:t>
      </w:r>
    </w:p>
    <w:p w:rsidR="00640573" w:rsidRDefault="00640573" w:rsidP="00640573">
      <w:pPr>
        <w:pStyle w:val="NoSpacing"/>
        <w:jc w:val="both"/>
        <w:rPr>
          <w:rFonts w:ascii="Times New Roman" w:hAnsi="Times New Roman"/>
          <w:i/>
          <w:sz w:val="24"/>
          <w:szCs w:val="24"/>
          <w:lang w:val="sq-AL"/>
        </w:rPr>
      </w:pPr>
    </w:p>
    <w:p w:rsidR="00640573" w:rsidRDefault="00640573" w:rsidP="00640573">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e shikon të arsyeshme që shkalla e interesit të vonuar duhet të bazohet në shkallën marxhinale të huadhënies së Bankës Qendrore Europiane, së cilës i duhen shtuar pikë tre përqind. </w:t>
      </w:r>
    </w:p>
    <w:p w:rsidR="00640573" w:rsidRDefault="00640573" w:rsidP="00640573">
      <w:pPr>
        <w:pStyle w:val="NoSpacing"/>
        <w:ind w:left="360"/>
        <w:jc w:val="both"/>
        <w:rPr>
          <w:rFonts w:ascii="Times New Roman" w:hAnsi="Times New Roman"/>
          <w:sz w:val="24"/>
          <w:szCs w:val="24"/>
          <w:lang w:val="sq-AL"/>
        </w:rPr>
      </w:pPr>
    </w:p>
    <w:p w:rsidR="00640573" w:rsidRDefault="00640573" w:rsidP="00640573">
      <w:pPr>
        <w:pStyle w:val="NoSpacing"/>
        <w:ind w:left="360"/>
        <w:jc w:val="both"/>
        <w:rPr>
          <w:rFonts w:ascii="Times New Roman" w:hAnsi="Times New Roman"/>
          <w:sz w:val="24"/>
          <w:szCs w:val="24"/>
          <w:lang w:val="sq-AL"/>
        </w:rPr>
      </w:pPr>
      <w:r>
        <w:rPr>
          <w:rFonts w:ascii="Times New Roman" w:hAnsi="Times New Roman"/>
          <w:sz w:val="24"/>
          <w:szCs w:val="24"/>
          <w:lang w:val="sq-AL"/>
        </w:rPr>
        <w:t>PËR KËTO ARSYE GJYKATA UNANIMISHT</w:t>
      </w:r>
    </w:p>
    <w:p w:rsidR="00640573" w:rsidRDefault="00640573" w:rsidP="00640573">
      <w:pPr>
        <w:pStyle w:val="NoSpacing"/>
        <w:ind w:left="360"/>
        <w:jc w:val="both"/>
        <w:rPr>
          <w:rFonts w:ascii="Times New Roman" w:hAnsi="Times New Roman"/>
          <w:sz w:val="24"/>
          <w:szCs w:val="24"/>
          <w:lang w:val="sq-AL"/>
        </w:rPr>
      </w:pPr>
    </w:p>
    <w:p w:rsidR="00640573" w:rsidRDefault="00640573" w:rsidP="00640573">
      <w:pPr>
        <w:pStyle w:val="NoSpacing"/>
        <w:numPr>
          <w:ilvl w:val="0"/>
          <w:numId w:val="24"/>
        </w:numPr>
        <w:jc w:val="both"/>
        <w:rPr>
          <w:rFonts w:ascii="Times New Roman" w:hAnsi="Times New Roman"/>
          <w:sz w:val="24"/>
          <w:szCs w:val="24"/>
          <w:lang w:val="sq-AL"/>
        </w:rPr>
      </w:pPr>
      <w:r>
        <w:rPr>
          <w:rFonts w:ascii="Times New Roman" w:hAnsi="Times New Roman"/>
          <w:i/>
          <w:sz w:val="24"/>
          <w:szCs w:val="24"/>
          <w:lang w:val="sq-AL"/>
        </w:rPr>
        <w:t xml:space="preserve">Vendos </w:t>
      </w:r>
      <w:r>
        <w:rPr>
          <w:rFonts w:ascii="Times New Roman" w:hAnsi="Times New Roman"/>
          <w:sz w:val="24"/>
          <w:szCs w:val="24"/>
          <w:lang w:val="sq-AL"/>
        </w:rPr>
        <w:t>të bashkojë ankimet;</w:t>
      </w:r>
    </w:p>
    <w:p w:rsidR="00640573" w:rsidRDefault="00640573" w:rsidP="00640573">
      <w:pPr>
        <w:pStyle w:val="NoSpacing"/>
        <w:numPr>
          <w:ilvl w:val="0"/>
          <w:numId w:val="24"/>
        </w:numPr>
        <w:jc w:val="both"/>
        <w:rPr>
          <w:rFonts w:ascii="Times New Roman" w:hAnsi="Times New Roman"/>
          <w:sz w:val="24"/>
          <w:szCs w:val="24"/>
          <w:lang w:val="sq-AL"/>
        </w:rPr>
      </w:pPr>
      <w:r>
        <w:rPr>
          <w:rFonts w:ascii="Times New Roman" w:hAnsi="Times New Roman"/>
          <w:i/>
          <w:sz w:val="24"/>
          <w:szCs w:val="24"/>
          <w:lang w:val="sq-AL"/>
        </w:rPr>
        <w:t>Vendos</w:t>
      </w:r>
      <w:r w:rsidR="00A72CAF">
        <w:rPr>
          <w:rFonts w:ascii="Times New Roman" w:hAnsi="Times New Roman"/>
          <w:i/>
          <w:sz w:val="24"/>
          <w:szCs w:val="24"/>
          <w:lang w:val="sq-AL"/>
        </w:rPr>
        <w:t xml:space="preserve"> </w:t>
      </w:r>
      <w:r>
        <w:rPr>
          <w:rFonts w:ascii="Times New Roman" w:hAnsi="Times New Roman"/>
          <w:sz w:val="24"/>
          <w:szCs w:val="24"/>
          <w:lang w:val="sq-AL"/>
        </w:rPr>
        <w:t xml:space="preserve">të bashkojë me bazueshmërinë e ankimit sipas Nenit 13 të Konventës të kundërshtimit të Qeverisë për shterimin e mjeteve të brendshme juridike; </w:t>
      </w:r>
    </w:p>
    <w:p w:rsidR="00640573" w:rsidRDefault="00640573" w:rsidP="00640573">
      <w:pPr>
        <w:pStyle w:val="NoSpacing"/>
        <w:numPr>
          <w:ilvl w:val="0"/>
          <w:numId w:val="24"/>
        </w:numPr>
        <w:jc w:val="both"/>
        <w:rPr>
          <w:rFonts w:ascii="Times New Roman" w:hAnsi="Times New Roman"/>
          <w:sz w:val="24"/>
          <w:szCs w:val="24"/>
          <w:lang w:val="sq-AL"/>
        </w:rPr>
      </w:pPr>
      <w:r>
        <w:rPr>
          <w:rFonts w:ascii="Times New Roman" w:hAnsi="Times New Roman"/>
          <w:i/>
          <w:sz w:val="24"/>
          <w:szCs w:val="24"/>
          <w:lang w:val="sq-AL"/>
        </w:rPr>
        <w:t xml:space="preserve">I deklaron </w:t>
      </w:r>
      <w:r>
        <w:rPr>
          <w:rFonts w:ascii="Times New Roman" w:hAnsi="Times New Roman"/>
          <w:sz w:val="24"/>
          <w:szCs w:val="24"/>
          <w:lang w:val="sq-AL"/>
        </w:rPr>
        <w:t xml:space="preserve">të pranueshme pakënaqësitë e ankuesve sipas Nenve 13 dhe 6 § 1 të Konventës si edhe sipas Nenit 1 të Protokollit Nr. 1 të Konventës për sa ka lidhje me moszbatimin e vendimeve përfundimtare të pronave, të cilat iu njihnin atyre kompensim në vend të kthimit fizik të pronës së tyre. Pjesa tjetër e ankimeve është e papranueshme; </w:t>
      </w:r>
    </w:p>
    <w:p w:rsidR="00640573" w:rsidRDefault="00640573" w:rsidP="00640573">
      <w:pPr>
        <w:pStyle w:val="NoSpacing"/>
        <w:numPr>
          <w:ilvl w:val="0"/>
          <w:numId w:val="24"/>
        </w:numPr>
        <w:jc w:val="both"/>
        <w:rPr>
          <w:rFonts w:ascii="Times New Roman" w:hAnsi="Times New Roman"/>
          <w:sz w:val="24"/>
          <w:szCs w:val="24"/>
          <w:lang w:val="sq-AL"/>
        </w:rPr>
      </w:pPr>
      <w:r>
        <w:rPr>
          <w:rFonts w:ascii="Times New Roman" w:hAnsi="Times New Roman"/>
          <w:i/>
          <w:sz w:val="24"/>
          <w:szCs w:val="24"/>
          <w:lang w:val="sq-AL"/>
        </w:rPr>
        <w:t xml:space="preserve">Vendos </w:t>
      </w:r>
      <w:r>
        <w:rPr>
          <w:rFonts w:ascii="Times New Roman" w:hAnsi="Times New Roman"/>
          <w:sz w:val="24"/>
          <w:szCs w:val="24"/>
          <w:lang w:val="sq-AL"/>
        </w:rPr>
        <w:t xml:space="preserve">se ka patur një shkelje të Neneve 13 dhe 6 § 1 të Konventës dhe, për pasojë </w:t>
      </w:r>
      <w:r>
        <w:rPr>
          <w:rFonts w:ascii="Times New Roman" w:hAnsi="Times New Roman"/>
          <w:i/>
          <w:sz w:val="24"/>
          <w:szCs w:val="24"/>
          <w:lang w:val="sq-AL"/>
        </w:rPr>
        <w:t>rrëzon</w:t>
      </w:r>
      <w:r>
        <w:rPr>
          <w:rFonts w:ascii="Times New Roman" w:hAnsi="Times New Roman"/>
          <w:sz w:val="24"/>
          <w:szCs w:val="24"/>
          <w:lang w:val="sq-AL"/>
        </w:rPr>
        <w:t xml:space="preserve"> kundërshtimin e Qeverisë në lidhje me shfrytëzimin e mjeteve të brendshme juridike; </w:t>
      </w:r>
    </w:p>
    <w:p w:rsidR="00640573" w:rsidRDefault="00640573" w:rsidP="00640573">
      <w:pPr>
        <w:pStyle w:val="NoSpacing"/>
        <w:numPr>
          <w:ilvl w:val="0"/>
          <w:numId w:val="24"/>
        </w:numPr>
        <w:jc w:val="both"/>
        <w:rPr>
          <w:rFonts w:ascii="Times New Roman" w:hAnsi="Times New Roman"/>
          <w:sz w:val="24"/>
          <w:szCs w:val="24"/>
          <w:lang w:val="sq-AL"/>
        </w:rPr>
      </w:pPr>
      <w:r>
        <w:rPr>
          <w:rFonts w:ascii="Times New Roman" w:hAnsi="Times New Roman"/>
          <w:i/>
          <w:sz w:val="24"/>
          <w:szCs w:val="24"/>
          <w:lang w:val="sq-AL"/>
        </w:rPr>
        <w:t xml:space="preserve">Vendos </w:t>
      </w:r>
    </w:p>
    <w:p w:rsidR="00640573" w:rsidRDefault="00640573" w:rsidP="00640573">
      <w:pPr>
        <w:pStyle w:val="NoSpacing"/>
        <w:numPr>
          <w:ilvl w:val="0"/>
          <w:numId w:val="25"/>
        </w:numPr>
        <w:jc w:val="both"/>
        <w:rPr>
          <w:rFonts w:ascii="Times New Roman" w:hAnsi="Times New Roman"/>
          <w:sz w:val="24"/>
          <w:szCs w:val="24"/>
          <w:lang w:val="sq-AL"/>
        </w:rPr>
      </w:pPr>
      <w:r>
        <w:rPr>
          <w:rFonts w:ascii="Times New Roman" w:hAnsi="Times New Roman"/>
          <w:sz w:val="24"/>
          <w:szCs w:val="24"/>
          <w:lang w:val="sq-AL"/>
        </w:rPr>
        <w:t xml:space="preserve">se Shteti i paditur duhet të sigurojë, me anë të mjeteve të duhura, zbatimin e vendimeve kombëtare të dhëna në favor të ankuesve në ankimet nr. 37419/06 dhe 1504/07 brenda tre muajve; </w:t>
      </w:r>
    </w:p>
    <w:p w:rsidR="00640573" w:rsidRDefault="00640573" w:rsidP="00640573">
      <w:pPr>
        <w:pStyle w:val="NoSpacing"/>
        <w:numPr>
          <w:ilvl w:val="0"/>
          <w:numId w:val="25"/>
        </w:numPr>
        <w:jc w:val="both"/>
        <w:rPr>
          <w:rFonts w:ascii="Times New Roman" w:hAnsi="Times New Roman"/>
          <w:sz w:val="24"/>
          <w:szCs w:val="24"/>
          <w:lang w:val="sq-AL"/>
        </w:rPr>
      </w:pPr>
      <w:r>
        <w:rPr>
          <w:rFonts w:ascii="Times New Roman" w:hAnsi="Times New Roman"/>
          <w:sz w:val="24"/>
          <w:szCs w:val="24"/>
          <w:lang w:val="sq-AL"/>
        </w:rPr>
        <w:t xml:space="preserve">se Shteti i paditur duhet të paguajë ankuesit e ankimeve nr. 49121/06 dhe 61912/08, brenda tre muajve, shumat e përmendura në paragrafët 66 dhe 70 të vendimit dhe ato shuma të paraqitura në tabelë në Shtojcat 2 dhe 3, plus edhe çdo taksë që mund t’i faturohet shumave. Shuma duhet të kthehet në vlerën monetare vendase në normën e aplikueshme në datën e shlyerjes; </w:t>
      </w:r>
    </w:p>
    <w:p w:rsidR="00640573" w:rsidRDefault="00640573" w:rsidP="00640573">
      <w:pPr>
        <w:pStyle w:val="NoSpacing"/>
        <w:numPr>
          <w:ilvl w:val="0"/>
          <w:numId w:val="25"/>
        </w:numPr>
        <w:jc w:val="both"/>
        <w:rPr>
          <w:rFonts w:ascii="Times New Roman" w:hAnsi="Times New Roman"/>
          <w:sz w:val="24"/>
          <w:szCs w:val="24"/>
          <w:lang w:val="sq-AL"/>
        </w:rPr>
      </w:pPr>
      <w:r>
        <w:rPr>
          <w:rFonts w:ascii="Times New Roman" w:hAnsi="Times New Roman"/>
          <w:sz w:val="24"/>
          <w:szCs w:val="24"/>
          <w:lang w:val="sq-AL"/>
        </w:rPr>
        <w:t xml:space="preserve">se Shteti i paditur duhet t’i paguajë sëbashku ankuesit, në ankimet nr. 25408/06, 19772/07, 46685/07, 49411/07, 27242.08 dhe 15075/09, jo më vonë se tre muaj, shumat e përmendura në paragrafët 66 dhe 70 të vendimit dhe ato të paraqitura në tabelë në Shtojcat 2 dhe 3, plus edhe çdo taksë që mund t’i faturohet shumave. Shuma duhet të kthehet në vlerën monetare vendase në normën e aplikueshme në datën e shlyerjes;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center"/>
        <w:rPr>
          <w:rFonts w:ascii="Times New Roman" w:hAnsi="Times New Roman"/>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25"/>
        </w:numPr>
        <w:jc w:val="both"/>
        <w:rPr>
          <w:rFonts w:ascii="Times New Roman" w:hAnsi="Times New Roman"/>
          <w:sz w:val="24"/>
          <w:szCs w:val="24"/>
          <w:lang w:val="sq-AL"/>
        </w:rPr>
      </w:pPr>
      <w:r>
        <w:rPr>
          <w:rFonts w:ascii="Times New Roman" w:hAnsi="Times New Roman"/>
          <w:sz w:val="24"/>
          <w:szCs w:val="24"/>
          <w:lang w:val="sq-AL"/>
        </w:rPr>
        <w:t>se që nga momenti i kalimit të afatit tre mujor të përmendur më sipër deri në shlyerje, interesi i thjeshtë duhet të paguhet për shumat e mësipërme në një normë të barasvlefshme me shkallën marxhinale të huadhënies të Bankës Qendrore Europiane, gjatë periudhës së vonesës plus pikë tre përqind;</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numPr>
          <w:ilvl w:val="0"/>
          <w:numId w:val="24"/>
        </w:numPr>
        <w:jc w:val="both"/>
        <w:rPr>
          <w:rFonts w:ascii="Times New Roman" w:hAnsi="Times New Roman"/>
          <w:sz w:val="24"/>
          <w:szCs w:val="24"/>
          <w:lang w:val="sq-AL"/>
        </w:rPr>
      </w:pPr>
      <w:r>
        <w:rPr>
          <w:rFonts w:ascii="Times New Roman" w:hAnsi="Times New Roman"/>
          <w:i/>
          <w:sz w:val="24"/>
          <w:szCs w:val="24"/>
          <w:lang w:val="sq-AL"/>
        </w:rPr>
        <w:t>të mos pranojë</w:t>
      </w:r>
      <w:r>
        <w:rPr>
          <w:rFonts w:ascii="Times New Roman" w:hAnsi="Times New Roman"/>
          <w:sz w:val="24"/>
          <w:szCs w:val="24"/>
          <w:lang w:val="sq-AL"/>
        </w:rPr>
        <w:t xml:space="preserve"> pjesën tjetër të kërkesës së ankuesve për shpërblim të drejtë. </w:t>
      </w:r>
    </w:p>
    <w:p w:rsidR="00640573" w:rsidRDefault="00640573" w:rsidP="00640573">
      <w:pPr>
        <w:pStyle w:val="NoSpacing"/>
        <w:jc w:val="both"/>
        <w:rPr>
          <w:rFonts w:ascii="Times New Roman" w:hAnsi="Times New Roman"/>
          <w:i/>
          <w:sz w:val="24"/>
          <w:szCs w:val="24"/>
          <w:lang w:val="sq-AL"/>
        </w:rPr>
      </w:pPr>
    </w:p>
    <w:p w:rsidR="00640573" w:rsidRDefault="00640573" w:rsidP="00640573">
      <w:pPr>
        <w:pStyle w:val="NoSpacing"/>
        <w:jc w:val="both"/>
        <w:rPr>
          <w:rFonts w:ascii="Times New Roman" w:hAnsi="Times New Roman"/>
          <w:sz w:val="24"/>
          <w:szCs w:val="24"/>
          <w:lang w:val="sq-AL"/>
        </w:rPr>
      </w:pPr>
      <w:r>
        <w:rPr>
          <w:rFonts w:ascii="Times New Roman" w:hAnsi="Times New Roman"/>
          <w:sz w:val="24"/>
          <w:szCs w:val="24"/>
          <w:lang w:val="sq-AL"/>
        </w:rPr>
        <w:t xml:space="preserve">E hartuar në anglisht dhe e mbajtur me shkrim më 8 Prill 2014, në zbatim të Rregullit 77 §§ 2 dhe 3 të Rregullave të Gjykatës. </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A72CAF" w:rsidP="00640573">
      <w:pPr>
        <w:pStyle w:val="NoSpacing"/>
        <w:jc w:val="both"/>
        <w:rPr>
          <w:rFonts w:ascii="Times New Roman" w:hAnsi="Times New Roman"/>
          <w:sz w:val="24"/>
          <w:szCs w:val="24"/>
          <w:lang w:val="sq-AL"/>
        </w:rPr>
      </w:pPr>
      <w:r>
        <w:rPr>
          <w:rFonts w:ascii="Times New Roman" w:hAnsi="Times New Roman"/>
          <w:sz w:val="24"/>
          <w:szCs w:val="24"/>
          <w:lang w:val="sq-AL"/>
        </w:rPr>
        <w:t xml:space="preserve"> </w:t>
      </w:r>
      <w:r w:rsidR="00640573">
        <w:rPr>
          <w:rFonts w:ascii="Times New Roman" w:hAnsi="Times New Roman"/>
          <w:sz w:val="24"/>
          <w:szCs w:val="24"/>
          <w:lang w:val="sq-AL"/>
        </w:rPr>
        <w:t>Fatoş Aracı</w:t>
      </w:r>
      <w:r>
        <w:rPr>
          <w:rFonts w:ascii="Times New Roman" w:hAnsi="Times New Roman"/>
          <w:sz w:val="24"/>
          <w:szCs w:val="24"/>
          <w:lang w:val="sq-AL"/>
        </w:rPr>
        <w:t xml:space="preserve"> </w:t>
      </w:r>
      <w:r w:rsidR="00640573">
        <w:rPr>
          <w:rFonts w:ascii="Times New Roman" w:hAnsi="Times New Roman"/>
          <w:sz w:val="24"/>
          <w:szCs w:val="24"/>
          <w:lang w:val="sq-AL"/>
        </w:rPr>
        <w:t>Paul Mahoney</w:t>
      </w:r>
    </w:p>
    <w:p w:rsidR="00640573" w:rsidRPr="00FC4C95" w:rsidRDefault="00A72CAF" w:rsidP="00640573">
      <w:pPr>
        <w:pStyle w:val="NoSpacing"/>
        <w:jc w:val="both"/>
        <w:rPr>
          <w:rFonts w:ascii="Times New Roman" w:hAnsi="Times New Roman"/>
          <w:sz w:val="24"/>
          <w:szCs w:val="24"/>
          <w:lang w:val="sq-AL"/>
        </w:rPr>
      </w:pPr>
      <w:r>
        <w:rPr>
          <w:rFonts w:ascii="Times New Roman" w:hAnsi="Times New Roman"/>
          <w:sz w:val="24"/>
          <w:szCs w:val="24"/>
          <w:lang w:val="sq-AL"/>
        </w:rPr>
        <w:t xml:space="preserve"> </w:t>
      </w:r>
      <w:r w:rsidR="00640573">
        <w:rPr>
          <w:rFonts w:ascii="Times New Roman" w:hAnsi="Times New Roman"/>
          <w:sz w:val="24"/>
          <w:szCs w:val="24"/>
          <w:lang w:val="sq-AL"/>
        </w:rPr>
        <w:t>Zëvendës Regjistrar</w:t>
      </w:r>
      <w:r>
        <w:rPr>
          <w:rFonts w:ascii="Times New Roman" w:hAnsi="Times New Roman"/>
          <w:sz w:val="24"/>
          <w:szCs w:val="24"/>
          <w:lang w:val="sq-AL"/>
        </w:rPr>
        <w:t xml:space="preserve"> </w:t>
      </w:r>
      <w:r w:rsidR="00640573">
        <w:rPr>
          <w:rFonts w:ascii="Times New Roman" w:hAnsi="Times New Roman"/>
          <w:sz w:val="24"/>
          <w:szCs w:val="24"/>
          <w:lang w:val="sq-AL"/>
        </w:rPr>
        <w:t>President</w:t>
      </w:r>
    </w:p>
    <w:p w:rsidR="00640573" w:rsidRPr="00741C22" w:rsidRDefault="00A72CAF" w:rsidP="00640573">
      <w:pPr>
        <w:pStyle w:val="NoSpacing"/>
        <w:ind w:left="360"/>
        <w:jc w:val="both"/>
        <w:rPr>
          <w:rFonts w:ascii="Times New Roman" w:hAnsi="Times New Roman"/>
          <w:sz w:val="24"/>
          <w:szCs w:val="24"/>
          <w:lang w:val="sq-AL"/>
        </w:rPr>
      </w:pPr>
      <w:r>
        <w:rPr>
          <w:rFonts w:ascii="Times New Roman" w:hAnsi="Times New Roman"/>
          <w:sz w:val="24"/>
          <w:szCs w:val="24"/>
          <w:lang w:val="sq-AL"/>
        </w:rPr>
        <w:t xml:space="preserve"> </w:t>
      </w:r>
    </w:p>
    <w:p w:rsidR="00640573" w:rsidRDefault="00640573" w:rsidP="00640573">
      <w:pPr>
        <w:pStyle w:val="NoSpacing"/>
        <w:ind w:left="720"/>
        <w:jc w:val="both"/>
        <w:rPr>
          <w:rFonts w:ascii="Times New Roman" w:hAnsi="Times New Roman"/>
          <w:sz w:val="24"/>
          <w:szCs w:val="24"/>
          <w:lang w:val="sq-AL"/>
        </w:rPr>
      </w:pPr>
    </w:p>
    <w:p w:rsidR="00640573" w:rsidRDefault="00A72CAF" w:rsidP="00640573">
      <w:pPr>
        <w:pStyle w:val="NoSpacing"/>
        <w:ind w:left="720"/>
        <w:jc w:val="both"/>
        <w:rPr>
          <w:rFonts w:ascii="Times New Roman" w:hAnsi="Times New Roman"/>
          <w:sz w:val="20"/>
          <w:szCs w:val="20"/>
          <w:lang w:val="sq-AL"/>
        </w:rPr>
      </w:pPr>
      <w:r>
        <w:rPr>
          <w:rFonts w:ascii="Times New Roman" w:hAnsi="Times New Roman"/>
          <w:sz w:val="24"/>
          <w:szCs w:val="24"/>
          <w:lang w:val="sq-AL"/>
        </w:rPr>
        <w:t xml:space="preserve"> </w:t>
      </w:r>
    </w:p>
    <w:p w:rsidR="00640573" w:rsidRDefault="00640573" w:rsidP="00640573">
      <w:pPr>
        <w:pStyle w:val="NoSpacing"/>
        <w:jc w:val="both"/>
        <w:rPr>
          <w:rFonts w:ascii="Times New Roman" w:hAnsi="Times New Roman"/>
          <w:sz w:val="24"/>
          <w:szCs w:val="24"/>
          <w:lang w:val="sq-AL"/>
        </w:rPr>
      </w:pPr>
    </w:p>
    <w:p w:rsidR="00640573" w:rsidRPr="00254B39" w:rsidRDefault="00A72CAF" w:rsidP="00640573">
      <w:pPr>
        <w:pStyle w:val="NoSpacing"/>
        <w:jc w:val="both"/>
        <w:rPr>
          <w:rFonts w:ascii="Times New Roman" w:hAnsi="Times New Roman"/>
          <w:sz w:val="24"/>
          <w:szCs w:val="24"/>
          <w:lang w:val="sq-AL"/>
        </w:rPr>
      </w:pPr>
      <w:r>
        <w:rPr>
          <w:rFonts w:ascii="Times New Roman" w:hAnsi="Times New Roman"/>
          <w:sz w:val="24"/>
          <w:szCs w:val="24"/>
          <w:lang w:val="sq-AL"/>
        </w:rPr>
        <w:t xml:space="preserve"> </w:t>
      </w:r>
    </w:p>
    <w:p w:rsidR="00640573" w:rsidRPr="004A5441" w:rsidRDefault="00640573" w:rsidP="00640573">
      <w:pPr>
        <w:pStyle w:val="NoSpacing"/>
        <w:ind w:left="720"/>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jc w:val="center"/>
        <w:rPr>
          <w:rFonts w:ascii="Times New Roman" w:hAnsi="Times New Roman"/>
          <w:b/>
          <w:sz w:val="18"/>
          <w:szCs w:val="18"/>
        </w:rPr>
      </w:pPr>
    </w:p>
    <w:p w:rsidR="00640573" w:rsidRDefault="00640573" w:rsidP="00640573">
      <w:pPr>
        <w:pStyle w:val="NoSpacing"/>
        <w:jc w:val="center"/>
        <w:rPr>
          <w:rFonts w:ascii="Times New Roman" w:hAnsi="Times New Roman"/>
          <w:b/>
          <w:sz w:val="24"/>
          <w:szCs w:val="24"/>
          <w:lang w:val="sq-AL"/>
        </w:rPr>
      </w:pPr>
      <w:r w:rsidRPr="00640573">
        <w:rPr>
          <w:rFonts w:ascii="Times New Roman" w:hAnsi="Times New Roman"/>
          <w:b/>
          <w:sz w:val="18"/>
          <w:szCs w:val="18"/>
        </w:rPr>
        <w:lastRenderedPageBreak/>
        <w:t>KARAGJOZI DHE TË TJERËT KUNDËR VENDIMIT TË SHQIPËRISË</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jc w:val="center"/>
        <w:rPr>
          <w:rFonts w:ascii="Times New Roman" w:hAnsi="Times New Roman"/>
          <w:b/>
          <w:sz w:val="24"/>
          <w:szCs w:val="24"/>
          <w:lang w:val="sq-AL"/>
        </w:rPr>
      </w:pPr>
    </w:p>
    <w:p w:rsidR="00640573" w:rsidRPr="007E607E" w:rsidRDefault="00640573" w:rsidP="00640573">
      <w:pPr>
        <w:pStyle w:val="NoSpacing"/>
        <w:jc w:val="center"/>
        <w:rPr>
          <w:rFonts w:ascii="Times New Roman" w:hAnsi="Times New Roman"/>
          <w:b/>
          <w:sz w:val="24"/>
          <w:szCs w:val="24"/>
          <w:lang w:val="sq-AL"/>
        </w:rPr>
      </w:pPr>
      <w:r>
        <w:rPr>
          <w:rFonts w:ascii="Times New Roman" w:hAnsi="Times New Roman"/>
          <w:b/>
          <w:sz w:val="24"/>
          <w:szCs w:val="24"/>
          <w:lang w:val="sq-AL"/>
        </w:rPr>
        <w:t>SHTOJCA 1 – LISTA E ANKUESVE</w:t>
      </w:r>
    </w:p>
    <w:p w:rsidR="00640573" w:rsidRDefault="00640573" w:rsidP="00640573">
      <w:pPr>
        <w:pStyle w:val="NoSpacing"/>
        <w:jc w:val="both"/>
        <w:rPr>
          <w:rFonts w:ascii="Times New Roman" w:hAnsi="Times New Roman"/>
          <w:sz w:val="24"/>
          <w:szCs w:val="24"/>
          <w:lang w:val="sq-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472"/>
        <w:gridCol w:w="1874"/>
        <w:gridCol w:w="1498"/>
        <w:gridCol w:w="1295"/>
        <w:gridCol w:w="1481"/>
      </w:tblGrid>
      <w:tr w:rsidR="00640573" w:rsidRPr="005B2B5F" w:rsidTr="008D2145">
        <w:tc>
          <w:tcPr>
            <w:tcW w:w="535" w:type="dxa"/>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Nr.</w:t>
            </w:r>
          </w:p>
        </w:tc>
        <w:tc>
          <w:tcPr>
            <w:tcW w:w="1621" w:type="dxa"/>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Emri dhe numri i ankimit</w:t>
            </w:r>
          </w:p>
        </w:tc>
        <w:tc>
          <w:tcPr>
            <w:tcW w:w="2092" w:type="dxa"/>
            <w:tcBorders>
              <w:right w:val="single" w:sz="4" w:space="0" w:color="auto"/>
            </w:tcBorders>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Emri i ankuesit(esve) (viti i lindjes)</w:t>
            </w:r>
          </w:p>
        </w:tc>
        <w:tc>
          <w:tcPr>
            <w:tcW w:w="1620" w:type="dxa"/>
            <w:tcBorders>
              <w:left w:val="single" w:sz="4" w:space="0" w:color="auto"/>
            </w:tcBorders>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Shteti i vendbanimit</w:t>
            </w:r>
          </w:p>
        </w:tc>
        <w:tc>
          <w:tcPr>
            <w:tcW w:w="1353" w:type="dxa"/>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Përfaqësuar nga</w:t>
            </w:r>
          </w:p>
        </w:tc>
        <w:tc>
          <w:tcPr>
            <w:tcW w:w="1635" w:type="dxa"/>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Data e prezantimit</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 xml:space="preserve">1. </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Karagjozi dhe të Tjerët</w:t>
            </w:r>
            <w:r w:rsidRPr="005B2B5F">
              <w:rPr>
                <w:rFonts w:ascii="Times New Roman" w:hAnsi="Times New Roman"/>
                <w:sz w:val="20"/>
                <w:szCs w:val="20"/>
                <w:lang w:val="sq-AL"/>
              </w:rPr>
              <w:t xml:space="preserve">, nr. 25408/06 </w:t>
            </w:r>
          </w:p>
        </w:tc>
        <w:tc>
          <w:tcPr>
            <w:tcW w:w="2092" w:type="dxa"/>
            <w:tcBorders>
              <w:righ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Pëllumb Karagjozi (1936)</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Halim Karagjozi (1933)</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Sezar Babameto (1928)</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Eqrem Babameto (1929)</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Aila Babameto (1939)</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Bardha Kokona (1946)</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Genti Kokona (1983)</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Redrina Kokona (1976)</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Briseida Kokona (1954)</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Endri Shuke (1984)</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Tefik Kokona (1942)</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Arben Dedei (1967)</w:t>
            </w:r>
          </w:p>
        </w:tc>
        <w:tc>
          <w:tcPr>
            <w:tcW w:w="1620" w:type="dxa"/>
            <w:tcBorders>
              <w:lef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Shqipëri </w:t>
            </w:r>
          </w:p>
          <w:p w:rsidR="00640573" w:rsidRPr="005B2B5F" w:rsidRDefault="00640573" w:rsidP="008D2145">
            <w:pPr>
              <w:pStyle w:val="NoSpacing"/>
              <w:rPr>
                <w:rFonts w:ascii="Times New Roman" w:hAnsi="Times New Roman"/>
                <w:sz w:val="20"/>
                <w:szCs w:val="20"/>
                <w:lang w:val="sq-AL"/>
              </w:rPr>
            </w:pP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 Puto, avokat</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13 Qershor 2006</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2.</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Budini</w:t>
            </w:r>
            <w:r w:rsidRPr="005B2B5F">
              <w:rPr>
                <w:rFonts w:ascii="Times New Roman" w:hAnsi="Times New Roman"/>
                <w:sz w:val="20"/>
                <w:szCs w:val="20"/>
                <w:lang w:val="sq-AL"/>
              </w:rPr>
              <w:t>, nr. 37419/06</w:t>
            </w:r>
          </w:p>
        </w:tc>
        <w:tc>
          <w:tcPr>
            <w:tcW w:w="2092" w:type="dxa"/>
            <w:tcBorders>
              <w:righ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Bajram Budini (1942)</w:t>
            </w:r>
          </w:p>
        </w:tc>
        <w:tc>
          <w:tcPr>
            <w:tcW w:w="1620" w:type="dxa"/>
            <w:tcBorders>
              <w:lef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Shqipëri </w:t>
            </w: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V.Muzina, avokat</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31 Gusht 2006</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3.</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Koco</w:t>
            </w:r>
            <w:r w:rsidRPr="005B2B5F">
              <w:rPr>
                <w:rFonts w:ascii="Times New Roman" w:hAnsi="Times New Roman"/>
                <w:sz w:val="20"/>
                <w:szCs w:val="20"/>
                <w:lang w:val="sq-AL"/>
              </w:rPr>
              <w:t>, nr. 49121/06</w:t>
            </w:r>
          </w:p>
        </w:tc>
        <w:tc>
          <w:tcPr>
            <w:tcW w:w="2092" w:type="dxa"/>
            <w:tcBorders>
              <w:righ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 Gjenci Koco (1936)</w:t>
            </w:r>
          </w:p>
        </w:tc>
        <w:tc>
          <w:tcPr>
            <w:tcW w:w="1620" w:type="dxa"/>
            <w:tcBorders>
              <w:lef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Shqipëri </w:t>
            </w: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 Puto, avokat</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1 Dhjetor 2006</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4.</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Hajnaj</w:t>
            </w:r>
            <w:r w:rsidRPr="005B2B5F">
              <w:rPr>
                <w:rFonts w:ascii="Times New Roman" w:hAnsi="Times New Roman"/>
                <w:sz w:val="20"/>
                <w:szCs w:val="20"/>
                <w:lang w:val="sq-AL"/>
              </w:rPr>
              <w:t>, nr. 1504/07</w:t>
            </w:r>
          </w:p>
        </w:tc>
        <w:tc>
          <w:tcPr>
            <w:tcW w:w="2092" w:type="dxa"/>
            <w:tcBorders>
              <w:righ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Veliko Hajnaj (1963)</w:t>
            </w:r>
          </w:p>
        </w:tc>
        <w:tc>
          <w:tcPr>
            <w:tcW w:w="1620" w:type="dxa"/>
            <w:tcBorders>
              <w:lef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Shqipëri </w:t>
            </w: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T. Jorgji, Z. Gani, D. Kruja, avokatë</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25 Dhjetor 2006</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5.</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Shehu</w:t>
            </w:r>
            <w:r w:rsidRPr="005B2B5F">
              <w:rPr>
                <w:rFonts w:ascii="Times New Roman" w:hAnsi="Times New Roman"/>
                <w:sz w:val="20"/>
                <w:szCs w:val="20"/>
                <w:lang w:val="sq-AL"/>
              </w:rPr>
              <w:t>, nr. 19772/07</w:t>
            </w:r>
          </w:p>
        </w:tc>
        <w:tc>
          <w:tcPr>
            <w:tcW w:w="2092" w:type="dxa"/>
            <w:tcBorders>
              <w:righ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Agim Shehu (1952)</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Petrit Shehu (1957)</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Bardhyl Shehu (1937)</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Sanie Bakalli lindur Shehu (1934)</w:t>
            </w:r>
          </w:p>
        </w:tc>
        <w:tc>
          <w:tcPr>
            <w:tcW w:w="1620" w:type="dxa"/>
            <w:tcBorders>
              <w:lef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Shqipëri </w:t>
            </w: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 Puto, avokat</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3 Maj 2007</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6.</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 xml:space="preserve">Dvorani dhe Dume, </w:t>
            </w:r>
            <w:r w:rsidRPr="005B2B5F">
              <w:rPr>
                <w:rFonts w:ascii="Times New Roman" w:hAnsi="Times New Roman"/>
                <w:sz w:val="20"/>
                <w:szCs w:val="20"/>
                <w:lang w:val="sq-AL"/>
              </w:rPr>
              <w:t>nr. 46685/07</w:t>
            </w:r>
          </w:p>
        </w:tc>
        <w:tc>
          <w:tcPr>
            <w:tcW w:w="2092" w:type="dxa"/>
            <w:tcBorders>
              <w:righ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Valter Dvorani (1952)</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Shpëtim Dvorani (1938)</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Pranvera Dvorani (1954)</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Diana Dvorani (1958)</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Gurie Dvorani (1925)</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Svjetllana Dume </w:t>
            </w:r>
            <w:r w:rsidRPr="005B2B5F">
              <w:rPr>
                <w:rFonts w:ascii="Times New Roman" w:hAnsi="Times New Roman"/>
                <w:sz w:val="20"/>
                <w:szCs w:val="20"/>
                <w:lang w:val="sq-AL"/>
              </w:rPr>
              <w:lastRenderedPageBreak/>
              <w:t>(1949)</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Besa Dume (1952)</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Fatbardha Dume (1954)</w:t>
            </w:r>
          </w:p>
        </w:tc>
        <w:tc>
          <w:tcPr>
            <w:tcW w:w="1620" w:type="dxa"/>
            <w:tcBorders>
              <w:lef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lastRenderedPageBreak/>
              <w:t xml:space="preserve">Shqipëri </w:t>
            </w: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 Puto, avokat</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9 Tetor 2007</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7.</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Sallabanda dhe Hoxha</w:t>
            </w:r>
            <w:r w:rsidRPr="005B2B5F">
              <w:rPr>
                <w:rFonts w:ascii="Times New Roman" w:hAnsi="Times New Roman"/>
                <w:sz w:val="20"/>
                <w:szCs w:val="20"/>
                <w:lang w:val="sq-AL"/>
              </w:rPr>
              <w:t>, nr. 9411/07</w:t>
            </w:r>
          </w:p>
        </w:tc>
        <w:tc>
          <w:tcPr>
            <w:tcW w:w="2092"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Virgjil Sallabanda (1933)</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Meri Hoxha (1937)</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Afërdita Sallabanda (1946)</w:t>
            </w:r>
          </w:p>
        </w:tc>
        <w:tc>
          <w:tcPr>
            <w:tcW w:w="1620"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Shqipëri </w:t>
            </w: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A.Tartari, avokat</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25 Tetor 2007</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8.</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Goga dhe të Tjerët</w:t>
            </w:r>
            <w:r w:rsidRPr="005B2B5F">
              <w:rPr>
                <w:rFonts w:ascii="Times New Roman" w:hAnsi="Times New Roman"/>
                <w:sz w:val="20"/>
                <w:szCs w:val="20"/>
                <w:lang w:val="sq-AL"/>
              </w:rPr>
              <w:t>, nr. 27242/08</w:t>
            </w:r>
          </w:p>
        </w:tc>
        <w:tc>
          <w:tcPr>
            <w:tcW w:w="2092" w:type="dxa"/>
            <w:tcBorders>
              <w:righ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Çezar Goga (1955)</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Kristaq Goga (1925)</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Aleksandër Goga (1948)</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Ilira Gjika lindur Goga (1955)</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Olimbia Goga (1931)</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Stavri Paço (1952)</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Mirsa Paço (1983)</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Danila Paço (1990)</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Sofia Goga (1948)</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Afërdita Jani lindur Goga (1948)</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Ansi Kromidha lindur Goga (1938)</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Dorian Goga (1973)</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Sonila Serdani lindur Goga (1977)</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Viktor Noçka (1935)</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Albert Noçka (1952)</w:t>
            </w:r>
          </w:p>
        </w:tc>
        <w:tc>
          <w:tcPr>
            <w:tcW w:w="1620" w:type="dxa"/>
            <w:tcBorders>
              <w:lef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Shqipëri dhe Itali</w:t>
            </w: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S. Puto, avokat</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3 Qershor 2008</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9.</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Tartari</w:t>
            </w:r>
            <w:r w:rsidRPr="005B2B5F">
              <w:rPr>
                <w:rFonts w:ascii="Times New Roman" w:hAnsi="Times New Roman"/>
                <w:sz w:val="20"/>
                <w:szCs w:val="20"/>
                <w:lang w:val="sq-AL"/>
              </w:rPr>
              <w:t>, nr. 61912/08</w:t>
            </w:r>
          </w:p>
        </w:tc>
        <w:tc>
          <w:tcPr>
            <w:tcW w:w="2092" w:type="dxa"/>
            <w:tcBorders>
              <w:righ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Fatos Tartari (1938)</w:t>
            </w:r>
          </w:p>
        </w:tc>
        <w:tc>
          <w:tcPr>
            <w:tcW w:w="1620" w:type="dxa"/>
            <w:tcBorders>
              <w:lef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Shqipëri </w:t>
            </w: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A.Tartari, avokat</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24 Nëntor 2008</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10.</w:t>
            </w:r>
          </w:p>
        </w:tc>
        <w:tc>
          <w:tcPr>
            <w:tcW w:w="1621"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i/>
                <w:sz w:val="20"/>
                <w:szCs w:val="20"/>
                <w:lang w:val="sq-AL"/>
              </w:rPr>
              <w:t>Okaj</w:t>
            </w:r>
            <w:r w:rsidRPr="005B2B5F">
              <w:rPr>
                <w:rFonts w:ascii="Times New Roman" w:hAnsi="Times New Roman"/>
                <w:sz w:val="20"/>
                <w:szCs w:val="20"/>
                <w:lang w:val="sq-AL"/>
              </w:rPr>
              <w:t>, nr. 15075/09</w:t>
            </w:r>
          </w:p>
        </w:tc>
        <w:tc>
          <w:tcPr>
            <w:tcW w:w="2092" w:type="dxa"/>
            <w:tcBorders>
              <w:righ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Gazmend Okaj (1961)</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Fadil Okaj (1934)</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Vjollca Okaj (1958)</w:t>
            </w:r>
          </w:p>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Ardiana Okaj (1965)</w:t>
            </w:r>
          </w:p>
        </w:tc>
        <w:tc>
          <w:tcPr>
            <w:tcW w:w="1620" w:type="dxa"/>
            <w:tcBorders>
              <w:left w:val="single" w:sz="4" w:space="0" w:color="auto"/>
            </w:tcBorders>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 xml:space="preserve">Shqipëri </w:t>
            </w:r>
          </w:p>
        </w:tc>
        <w:tc>
          <w:tcPr>
            <w:tcW w:w="1353"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B.Muslija, avokat</w:t>
            </w:r>
          </w:p>
        </w:tc>
        <w:tc>
          <w:tcPr>
            <w:tcW w:w="1635" w:type="dxa"/>
          </w:tcPr>
          <w:p w:rsidR="00640573" w:rsidRPr="005B2B5F" w:rsidRDefault="00640573" w:rsidP="008D2145">
            <w:pPr>
              <w:pStyle w:val="NoSpacing"/>
              <w:rPr>
                <w:rFonts w:ascii="Times New Roman" w:hAnsi="Times New Roman"/>
                <w:sz w:val="20"/>
                <w:szCs w:val="20"/>
                <w:lang w:val="sq-AL"/>
              </w:rPr>
            </w:pPr>
            <w:r w:rsidRPr="005B2B5F">
              <w:rPr>
                <w:rFonts w:ascii="Times New Roman" w:hAnsi="Times New Roman"/>
                <w:sz w:val="20"/>
                <w:szCs w:val="20"/>
                <w:lang w:val="sq-AL"/>
              </w:rPr>
              <w:t>7 Mars 2009</w:t>
            </w:r>
          </w:p>
        </w:tc>
      </w:tr>
    </w:tbl>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center"/>
        <w:rPr>
          <w:rFonts w:ascii="Times New Roman" w:hAnsi="Times New Roman"/>
          <w:b/>
          <w:sz w:val="18"/>
          <w:szCs w:val="18"/>
        </w:rPr>
      </w:pPr>
    </w:p>
    <w:p w:rsidR="00640573" w:rsidRDefault="00640573" w:rsidP="00640573">
      <w:pPr>
        <w:pStyle w:val="NoSpacing"/>
        <w:jc w:val="center"/>
        <w:rPr>
          <w:rFonts w:ascii="Times New Roman" w:hAnsi="Times New Roman"/>
          <w:sz w:val="24"/>
          <w:szCs w:val="24"/>
          <w:lang w:val="sq-AL"/>
        </w:rPr>
      </w:pPr>
      <w:r w:rsidRPr="00640573">
        <w:rPr>
          <w:rFonts w:ascii="Times New Roman" w:hAnsi="Times New Roman"/>
          <w:b/>
          <w:sz w:val="18"/>
          <w:szCs w:val="18"/>
        </w:rPr>
        <w:lastRenderedPageBreak/>
        <w:t>KARAGJOZI DHE TË TJERËT KUNDËR VENDIMIT TË SHQIPËRISË</w:t>
      </w: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Pr="007E607E" w:rsidRDefault="00640573" w:rsidP="00640573">
      <w:pPr>
        <w:pStyle w:val="NoSpacing"/>
        <w:jc w:val="center"/>
        <w:rPr>
          <w:rFonts w:ascii="Times New Roman" w:hAnsi="Times New Roman"/>
          <w:b/>
          <w:sz w:val="24"/>
          <w:szCs w:val="24"/>
          <w:lang w:val="sq-AL"/>
        </w:rPr>
      </w:pPr>
      <w:r>
        <w:rPr>
          <w:rFonts w:ascii="Times New Roman" w:hAnsi="Times New Roman"/>
          <w:b/>
          <w:sz w:val="24"/>
          <w:szCs w:val="24"/>
          <w:lang w:val="sq-AL"/>
        </w:rPr>
        <w:t>SHTOJCA 2 – DËMI MONETAR DHE JO MONETAR</w:t>
      </w:r>
    </w:p>
    <w:p w:rsidR="00640573" w:rsidRDefault="00640573" w:rsidP="00640573">
      <w:pPr>
        <w:pStyle w:val="NoSpacing"/>
        <w:jc w:val="both"/>
        <w:rPr>
          <w:rFonts w:ascii="Times New Roman" w:hAnsi="Times New Roman"/>
          <w:sz w:val="24"/>
          <w:szCs w:val="24"/>
          <w:lang w:val="sq-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851"/>
        <w:gridCol w:w="4751"/>
      </w:tblGrid>
      <w:tr w:rsidR="00640573" w:rsidRPr="005B2B5F" w:rsidTr="008D2145">
        <w:tc>
          <w:tcPr>
            <w:tcW w:w="535" w:type="dxa"/>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Nr.</w:t>
            </w:r>
          </w:p>
        </w:tc>
        <w:tc>
          <w:tcPr>
            <w:tcW w:w="2903" w:type="dxa"/>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Emri dhe numri i ankimit</w:t>
            </w:r>
          </w:p>
        </w:tc>
        <w:tc>
          <w:tcPr>
            <w:tcW w:w="4860" w:type="dxa"/>
            <w:tcBorders>
              <w:right w:val="single" w:sz="4" w:space="0" w:color="auto"/>
            </w:tcBorders>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Dëmi monetar dhe jo monetar</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 xml:space="preserve">1. </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Karagjozi dhe të Tjerët</w:t>
            </w:r>
            <w:r w:rsidRPr="005B2B5F">
              <w:rPr>
                <w:rFonts w:ascii="Times New Roman" w:hAnsi="Times New Roman"/>
                <w:sz w:val="20"/>
                <w:szCs w:val="20"/>
                <w:lang w:val="sq-AL"/>
              </w:rPr>
              <w:t xml:space="preserve">, nr. 25408/06 </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1,092,600 Euro (një milion e nëntëdhjetë e dy mijë e gjashtë qind euro)</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2.</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Budini</w:t>
            </w:r>
            <w:r w:rsidRPr="005B2B5F">
              <w:rPr>
                <w:rFonts w:ascii="Times New Roman" w:hAnsi="Times New Roman"/>
                <w:sz w:val="20"/>
                <w:szCs w:val="20"/>
                <w:lang w:val="sq-AL"/>
              </w:rPr>
              <w:t>, nr. 37419/06</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Asnjë (nuk u bë asnjë ankesë)</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3.</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Koco</w:t>
            </w:r>
            <w:r w:rsidRPr="005B2B5F">
              <w:rPr>
                <w:rFonts w:ascii="Times New Roman" w:hAnsi="Times New Roman"/>
                <w:sz w:val="20"/>
                <w:szCs w:val="20"/>
                <w:lang w:val="sq-AL"/>
              </w:rPr>
              <w:t>, nr. 49121/06</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 xml:space="preserve"> 750,500 Euro (shtatë qind e pesëdhjetë mije e pesë qind euro)</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4.</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Hajnaj</w:t>
            </w:r>
            <w:r w:rsidRPr="005B2B5F">
              <w:rPr>
                <w:rFonts w:ascii="Times New Roman" w:hAnsi="Times New Roman"/>
                <w:sz w:val="20"/>
                <w:szCs w:val="20"/>
                <w:lang w:val="sq-AL"/>
              </w:rPr>
              <w:t>, nr. 1504/07</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Asnjë (nuk u bë asnjë ankesë)</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5.</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Shehu</w:t>
            </w:r>
            <w:r w:rsidRPr="005B2B5F">
              <w:rPr>
                <w:rFonts w:ascii="Times New Roman" w:hAnsi="Times New Roman"/>
                <w:sz w:val="20"/>
                <w:szCs w:val="20"/>
                <w:lang w:val="sq-AL"/>
              </w:rPr>
              <w:t>, nr. 19772/07</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205,000 Euro (dy qind e pesë mijë, për sa ka të bëjë me pjesën e ankuesit)</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6.</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 xml:space="preserve">Dvorani dhe Dume, </w:t>
            </w:r>
            <w:r w:rsidRPr="005B2B5F">
              <w:rPr>
                <w:rFonts w:ascii="Times New Roman" w:hAnsi="Times New Roman"/>
                <w:sz w:val="20"/>
                <w:szCs w:val="20"/>
                <w:lang w:val="sq-AL"/>
              </w:rPr>
              <w:t>nr. 46685/07</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54,800 Euro (pesëdhjetë e katër mijë e tetë qind euro)</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7.</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Sallabanda dhe Hoxha</w:t>
            </w:r>
            <w:r w:rsidRPr="005B2B5F">
              <w:rPr>
                <w:rFonts w:ascii="Times New Roman" w:hAnsi="Times New Roman"/>
                <w:sz w:val="20"/>
                <w:szCs w:val="20"/>
                <w:lang w:val="sq-AL"/>
              </w:rPr>
              <w:t>, nr. 9411/07</w:t>
            </w:r>
          </w:p>
        </w:tc>
        <w:tc>
          <w:tcPr>
            <w:tcW w:w="4860"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3,589,600 Euro (tre milion e pesë qind e tetëdhjetë e nëntë e gjashtë qind euro)</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8.</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Goga dhe të Tjerët</w:t>
            </w:r>
            <w:r w:rsidRPr="005B2B5F">
              <w:rPr>
                <w:rFonts w:ascii="Times New Roman" w:hAnsi="Times New Roman"/>
                <w:sz w:val="20"/>
                <w:szCs w:val="20"/>
                <w:lang w:val="sq-AL"/>
              </w:rPr>
              <w:t>, nr. 27242/08</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1,120,000 Euro (një milion e një qind e njëzetë mijë euro)</w:t>
            </w:r>
          </w:p>
        </w:tc>
      </w:tr>
      <w:tr w:rsidR="00640573" w:rsidRPr="005B2B5F" w:rsidTr="008D2145">
        <w:trPr>
          <w:trHeight w:val="197"/>
        </w:trPr>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9.</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Tartari</w:t>
            </w:r>
            <w:r w:rsidRPr="005B2B5F">
              <w:rPr>
                <w:rFonts w:ascii="Times New Roman" w:hAnsi="Times New Roman"/>
                <w:sz w:val="20"/>
                <w:szCs w:val="20"/>
                <w:lang w:val="sq-AL"/>
              </w:rPr>
              <w:t>, nr. 61912/08</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521,000 Euro (pesë qind e njëzet e një mijë euro)</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10.</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Okaj</w:t>
            </w:r>
            <w:r w:rsidRPr="005B2B5F">
              <w:rPr>
                <w:rFonts w:ascii="Times New Roman" w:hAnsi="Times New Roman"/>
                <w:sz w:val="20"/>
                <w:szCs w:val="20"/>
                <w:lang w:val="sq-AL"/>
              </w:rPr>
              <w:t>, nr. 15075/09</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820,500 Euro (tetë qind e njëzetë mijë e pesë qind euro)</w:t>
            </w:r>
          </w:p>
        </w:tc>
      </w:tr>
    </w:tbl>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center"/>
        <w:rPr>
          <w:rFonts w:ascii="Times New Roman" w:hAnsi="Times New Roman"/>
          <w:b/>
          <w:sz w:val="24"/>
          <w:szCs w:val="24"/>
          <w:lang w:val="sq-AL"/>
        </w:rPr>
      </w:pPr>
      <w:r w:rsidRPr="00B35E0A">
        <w:rPr>
          <w:rFonts w:ascii="Times New Roman" w:hAnsi="Times New Roman"/>
          <w:b/>
          <w:sz w:val="18"/>
          <w:szCs w:val="18"/>
          <w:lang w:val="sq-AL"/>
        </w:rPr>
        <w:lastRenderedPageBreak/>
        <w:t>KARAGJOZI DHE TË TJERËT KUNDËR VENDIMIT TË SHQIPËRISË</w:t>
      </w:r>
    </w:p>
    <w:p w:rsidR="00640573" w:rsidRDefault="00640573" w:rsidP="00640573">
      <w:pPr>
        <w:pStyle w:val="NoSpacing"/>
        <w:jc w:val="both"/>
        <w:rPr>
          <w:rFonts w:ascii="Times New Roman" w:hAnsi="Times New Roman"/>
          <w:b/>
          <w:sz w:val="24"/>
          <w:szCs w:val="24"/>
          <w:lang w:val="sq-AL"/>
        </w:rPr>
      </w:pPr>
    </w:p>
    <w:p w:rsidR="00640573" w:rsidRDefault="00640573" w:rsidP="00640573">
      <w:pPr>
        <w:pStyle w:val="NoSpacing"/>
        <w:jc w:val="center"/>
        <w:rPr>
          <w:rFonts w:ascii="Times New Roman" w:hAnsi="Times New Roman"/>
          <w:b/>
          <w:sz w:val="24"/>
          <w:szCs w:val="24"/>
          <w:lang w:val="sq-AL"/>
        </w:rPr>
      </w:pPr>
      <w:r>
        <w:rPr>
          <w:rFonts w:ascii="Times New Roman" w:hAnsi="Times New Roman"/>
          <w:b/>
          <w:sz w:val="24"/>
          <w:szCs w:val="24"/>
          <w:lang w:val="sq-AL"/>
        </w:rPr>
        <w:t>SHTOJCA 3 – KOSTOT DHE SHPENZIMET</w:t>
      </w:r>
    </w:p>
    <w:p w:rsidR="00640573" w:rsidRDefault="00640573" w:rsidP="00640573">
      <w:pPr>
        <w:pStyle w:val="NoSpacing"/>
        <w:jc w:val="both"/>
        <w:rPr>
          <w:rFonts w:ascii="Times New Roman" w:hAnsi="Times New Roman"/>
          <w:b/>
          <w:sz w:val="24"/>
          <w:szCs w:val="24"/>
          <w:lang w:val="sq-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851"/>
        <w:gridCol w:w="4751"/>
      </w:tblGrid>
      <w:tr w:rsidR="00640573" w:rsidRPr="005B2B5F" w:rsidTr="008D2145">
        <w:tc>
          <w:tcPr>
            <w:tcW w:w="535" w:type="dxa"/>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Nr.</w:t>
            </w:r>
          </w:p>
        </w:tc>
        <w:tc>
          <w:tcPr>
            <w:tcW w:w="2903" w:type="dxa"/>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Emri dhe numri i ankimit</w:t>
            </w:r>
          </w:p>
        </w:tc>
        <w:tc>
          <w:tcPr>
            <w:tcW w:w="4860" w:type="dxa"/>
            <w:tcBorders>
              <w:right w:val="single" w:sz="4" w:space="0" w:color="auto"/>
            </w:tcBorders>
          </w:tcPr>
          <w:p w:rsidR="00640573" w:rsidRPr="005B2B5F" w:rsidRDefault="00640573" w:rsidP="008D2145">
            <w:pPr>
              <w:pStyle w:val="NoSpacing"/>
              <w:jc w:val="center"/>
              <w:rPr>
                <w:rFonts w:ascii="Times New Roman" w:hAnsi="Times New Roman"/>
                <w:sz w:val="20"/>
                <w:szCs w:val="20"/>
                <w:lang w:val="sq-AL"/>
              </w:rPr>
            </w:pPr>
            <w:r w:rsidRPr="005B2B5F">
              <w:rPr>
                <w:rFonts w:ascii="Times New Roman" w:hAnsi="Times New Roman"/>
                <w:sz w:val="20"/>
                <w:szCs w:val="20"/>
                <w:lang w:val="sq-AL"/>
              </w:rPr>
              <w:t>Kostot dhe shpenzimet</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 xml:space="preserve">1. </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Karagjozi dhe të Tjerët</w:t>
            </w:r>
            <w:r w:rsidRPr="005B2B5F">
              <w:rPr>
                <w:rFonts w:ascii="Times New Roman" w:hAnsi="Times New Roman"/>
                <w:sz w:val="20"/>
                <w:szCs w:val="20"/>
                <w:lang w:val="sq-AL"/>
              </w:rPr>
              <w:t xml:space="preserve">, nr. 25408/06 </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1,650 Euro (një mijë e gjashtë qind e pesëdhjetë euro)</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2.</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Budini</w:t>
            </w:r>
            <w:r w:rsidRPr="005B2B5F">
              <w:rPr>
                <w:rFonts w:ascii="Times New Roman" w:hAnsi="Times New Roman"/>
                <w:sz w:val="20"/>
                <w:szCs w:val="20"/>
                <w:lang w:val="sq-AL"/>
              </w:rPr>
              <w:t>, nr. 37419/06</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Asnjë (nuk u bë asnjë ankesë)</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3.</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Koco</w:t>
            </w:r>
            <w:r w:rsidRPr="005B2B5F">
              <w:rPr>
                <w:rFonts w:ascii="Times New Roman" w:hAnsi="Times New Roman"/>
                <w:sz w:val="20"/>
                <w:szCs w:val="20"/>
                <w:lang w:val="sq-AL"/>
              </w:rPr>
              <w:t>, nr. 49121/06</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1,450 Euro (një mijë e katër qind e pesëdhjetë euro)</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4.</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Hajnaj</w:t>
            </w:r>
            <w:r w:rsidRPr="005B2B5F">
              <w:rPr>
                <w:rFonts w:ascii="Times New Roman" w:hAnsi="Times New Roman"/>
                <w:sz w:val="20"/>
                <w:szCs w:val="20"/>
                <w:lang w:val="sq-AL"/>
              </w:rPr>
              <w:t>, nr. 1504/07</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Asnjë (nuk u bë asnjë ankesë)</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5.</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Shehu</w:t>
            </w:r>
            <w:r w:rsidRPr="005B2B5F">
              <w:rPr>
                <w:rFonts w:ascii="Times New Roman" w:hAnsi="Times New Roman"/>
                <w:sz w:val="20"/>
                <w:szCs w:val="20"/>
                <w:lang w:val="sq-AL"/>
              </w:rPr>
              <w:t>, nr. 19772/07</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1,550 Euro (një mijë e pesë qind e pesëdhjetë euro )</w:t>
            </w:r>
          </w:p>
        </w:tc>
      </w:tr>
      <w:tr w:rsidR="00640573" w:rsidRPr="00B35E0A"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6.</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 xml:space="preserve">Dvorani dhe Dume, </w:t>
            </w:r>
            <w:r w:rsidRPr="005B2B5F">
              <w:rPr>
                <w:rFonts w:ascii="Times New Roman" w:hAnsi="Times New Roman"/>
                <w:sz w:val="20"/>
                <w:szCs w:val="20"/>
                <w:lang w:val="sq-AL"/>
              </w:rPr>
              <w:t>nr. 46685/07</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1,650 Euro (një mijë e gjashtë qind e pesëdhjetë euro)</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7.</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Sallabanda dhe Hoxha</w:t>
            </w:r>
            <w:r w:rsidRPr="005B2B5F">
              <w:rPr>
                <w:rFonts w:ascii="Times New Roman" w:hAnsi="Times New Roman"/>
                <w:sz w:val="20"/>
                <w:szCs w:val="20"/>
                <w:lang w:val="sq-AL"/>
              </w:rPr>
              <w:t>, nr. 9411/07</w:t>
            </w:r>
          </w:p>
        </w:tc>
        <w:tc>
          <w:tcPr>
            <w:tcW w:w="4860"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400 Euro (katër qind euro)</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8.</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Goga dhe të Tjerët</w:t>
            </w:r>
            <w:r w:rsidRPr="005B2B5F">
              <w:rPr>
                <w:rFonts w:ascii="Times New Roman" w:hAnsi="Times New Roman"/>
                <w:sz w:val="20"/>
                <w:szCs w:val="20"/>
                <w:lang w:val="sq-AL"/>
              </w:rPr>
              <w:t>, nr. 27242/08</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1,100 Euro (një mijë e një qind euro)</w:t>
            </w:r>
          </w:p>
        </w:tc>
      </w:tr>
      <w:tr w:rsidR="00640573" w:rsidRPr="00B35E0A" w:rsidTr="008D2145">
        <w:trPr>
          <w:trHeight w:val="197"/>
        </w:trPr>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9.</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Tartari</w:t>
            </w:r>
            <w:r w:rsidRPr="005B2B5F">
              <w:rPr>
                <w:rFonts w:ascii="Times New Roman" w:hAnsi="Times New Roman"/>
                <w:sz w:val="20"/>
                <w:szCs w:val="20"/>
                <w:lang w:val="sq-AL"/>
              </w:rPr>
              <w:t>, nr. 61912/08</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Asnjë (nuk u bë asnjë ankesë)</w:t>
            </w:r>
          </w:p>
        </w:tc>
      </w:tr>
      <w:tr w:rsidR="00640573" w:rsidRPr="005B2B5F" w:rsidTr="008D2145">
        <w:tc>
          <w:tcPr>
            <w:tcW w:w="535"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10.</w:t>
            </w:r>
          </w:p>
        </w:tc>
        <w:tc>
          <w:tcPr>
            <w:tcW w:w="2903" w:type="dxa"/>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i/>
                <w:sz w:val="20"/>
                <w:szCs w:val="20"/>
                <w:lang w:val="sq-AL"/>
              </w:rPr>
              <w:t>Okaj</w:t>
            </w:r>
            <w:r w:rsidRPr="005B2B5F">
              <w:rPr>
                <w:rFonts w:ascii="Times New Roman" w:hAnsi="Times New Roman"/>
                <w:sz w:val="20"/>
                <w:szCs w:val="20"/>
                <w:lang w:val="sq-AL"/>
              </w:rPr>
              <w:t>, nr. 15075/09</w:t>
            </w:r>
          </w:p>
        </w:tc>
        <w:tc>
          <w:tcPr>
            <w:tcW w:w="4860" w:type="dxa"/>
            <w:tcBorders>
              <w:right w:val="single" w:sz="4" w:space="0" w:color="auto"/>
            </w:tcBorders>
          </w:tcPr>
          <w:p w:rsidR="00640573" w:rsidRPr="005B2B5F" w:rsidRDefault="00640573" w:rsidP="008D2145">
            <w:pPr>
              <w:pStyle w:val="NoSpacing"/>
              <w:jc w:val="both"/>
              <w:rPr>
                <w:rFonts w:ascii="Times New Roman" w:hAnsi="Times New Roman"/>
                <w:sz w:val="20"/>
                <w:szCs w:val="20"/>
                <w:lang w:val="sq-AL"/>
              </w:rPr>
            </w:pPr>
            <w:r w:rsidRPr="005B2B5F">
              <w:rPr>
                <w:rFonts w:ascii="Times New Roman" w:hAnsi="Times New Roman"/>
                <w:sz w:val="20"/>
                <w:szCs w:val="20"/>
                <w:lang w:val="sq-AL"/>
              </w:rPr>
              <w:t>1,200 Euro (një mijë e dy qind euro)</w:t>
            </w:r>
          </w:p>
        </w:tc>
      </w:tr>
    </w:tbl>
    <w:p w:rsidR="00640573" w:rsidRPr="007E607E" w:rsidRDefault="00640573" w:rsidP="00640573">
      <w:pPr>
        <w:pStyle w:val="NoSpacing"/>
        <w:jc w:val="both"/>
        <w:rPr>
          <w:rFonts w:ascii="Times New Roman" w:hAnsi="Times New Roman"/>
          <w:b/>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Default="00640573" w:rsidP="00640573">
      <w:pPr>
        <w:pStyle w:val="NoSpacing"/>
        <w:jc w:val="both"/>
        <w:rPr>
          <w:rFonts w:ascii="Times New Roman" w:hAnsi="Times New Roman"/>
          <w:sz w:val="24"/>
          <w:szCs w:val="24"/>
          <w:lang w:val="sq-AL"/>
        </w:rPr>
      </w:pPr>
    </w:p>
    <w:p w:rsidR="00640573" w:rsidRPr="00210DC8" w:rsidRDefault="00640573" w:rsidP="00640573">
      <w:pPr>
        <w:pStyle w:val="NoSpacing"/>
        <w:jc w:val="both"/>
        <w:rPr>
          <w:rFonts w:ascii="Times New Roman" w:hAnsi="Times New Roman"/>
          <w:sz w:val="24"/>
          <w:szCs w:val="24"/>
          <w:lang w:val="sq-AL"/>
        </w:rPr>
      </w:pPr>
    </w:p>
    <w:p w:rsidR="004F59C9" w:rsidRPr="00AE5201" w:rsidRDefault="004F59C9" w:rsidP="00AE5201"/>
    <w:sectPr w:rsidR="004F59C9" w:rsidRPr="00AE5201" w:rsidSect="002D196D">
      <w:headerReference w:type="default" r:id="rId7"/>
      <w:footerReference w:type="default" r:id="rId8"/>
      <w:pgSz w:w="12240" w:h="15840"/>
      <w:pgMar w:top="99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66" w:rsidRDefault="00315766">
      <w:r>
        <w:separator/>
      </w:r>
    </w:p>
  </w:endnote>
  <w:endnote w:type="continuationSeparator" w:id="0">
    <w:p w:rsidR="00315766" w:rsidRDefault="0031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97" w:rsidRDefault="00633997">
    <w:pPr>
      <w:pStyle w:val="Footer"/>
      <w:jc w:val="center"/>
      <w:rPr>
        <w:b/>
        <w:i/>
        <w:color w:val="000080"/>
        <w:sz w:val="22"/>
      </w:rPr>
    </w:pPr>
  </w:p>
  <w:p w:rsidR="00633997" w:rsidRPr="008941FC" w:rsidRDefault="00633997">
    <w:pPr>
      <w:pStyle w:val="Footer"/>
      <w:pBdr>
        <w:top w:val="single" w:sz="4" w:space="1" w:color="auto"/>
      </w:pBdr>
      <w:jc w:val="center"/>
      <w:rPr>
        <w:b/>
        <w:i/>
        <w:color w:val="000080"/>
        <w:sz w:val="22"/>
        <w:lang w:val="it-IT"/>
      </w:rPr>
    </w:pPr>
    <w:r w:rsidRPr="008941FC">
      <w:rPr>
        <w:b/>
        <w:i/>
        <w:color w:val="000080"/>
        <w:sz w:val="22"/>
        <w:lang w:val="it-IT"/>
      </w:rPr>
      <w:t>Shërbimi i Përkthimit Zyrtar, Ministria e Drejtësisë, Republika e Shqipërisë</w:t>
    </w:r>
  </w:p>
  <w:p w:rsidR="00633997" w:rsidRDefault="00633997">
    <w:pPr>
      <w:pStyle w:val="Footer"/>
      <w:jc w:val="center"/>
      <w:rPr>
        <w:b/>
        <w:i/>
        <w:color w:val="000080"/>
        <w:sz w:val="22"/>
      </w:rPr>
    </w:pPr>
    <w:r>
      <w:rPr>
        <w:b/>
        <w:i/>
        <w:color w:val="000080"/>
        <w:sz w:val="22"/>
      </w:rPr>
      <w:t>Service des Traductions Officielles du Ministére de la Justice de la République d’Albanie</w:t>
    </w:r>
  </w:p>
  <w:p w:rsidR="00633997" w:rsidRDefault="00633997">
    <w:pPr>
      <w:pStyle w:val="Footer"/>
      <w:jc w:val="center"/>
      <w:rPr>
        <w:b/>
        <w:i/>
        <w:color w:val="000080"/>
        <w:sz w:val="22"/>
      </w:rPr>
    </w:pPr>
    <w:smartTag w:uri="urn:schemas-microsoft-com:office:smarttags" w:element="place">
      <w:smartTag w:uri="urn:schemas-microsoft-com:office:smarttags" w:element="PlaceType">
        <w:r>
          <w:rPr>
            <w:b/>
            <w:i/>
            <w:color w:val="000080"/>
            <w:sz w:val="22"/>
          </w:rPr>
          <w:t>Republic</w:t>
        </w:r>
      </w:smartTag>
      <w:r>
        <w:rPr>
          <w:b/>
          <w:i/>
          <w:color w:val="000080"/>
          <w:sz w:val="22"/>
        </w:rPr>
        <w:t xml:space="preserve"> of </w:t>
      </w:r>
      <w:smartTag w:uri="urn:schemas-microsoft-com:office:smarttags" w:element="PlaceName">
        <w:r>
          <w:rPr>
            <w:b/>
            <w:i/>
            <w:color w:val="000080"/>
            <w:sz w:val="22"/>
          </w:rPr>
          <w:t>Albania</w:t>
        </w:r>
      </w:smartTag>
    </w:smartTag>
    <w:r>
      <w:rPr>
        <w:b/>
        <w:i/>
        <w:color w:val="000080"/>
        <w:sz w:val="22"/>
      </w:rPr>
      <w:t>, Ministry of Justice, Official Translations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66" w:rsidRDefault="00315766">
      <w:r>
        <w:separator/>
      </w:r>
    </w:p>
  </w:footnote>
  <w:footnote w:type="continuationSeparator" w:id="0">
    <w:p w:rsidR="00315766" w:rsidRDefault="0031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97" w:rsidRDefault="00633997">
    <w:pPr>
      <w:pStyle w:val="Header"/>
      <w:pBdr>
        <w:bottom w:val="single" w:sz="4" w:space="1" w:color="auto"/>
      </w:pBdr>
      <w:rPr>
        <w:b/>
        <w:color w:val="000080"/>
        <w:sz w:val="18"/>
      </w:rPr>
    </w:pPr>
    <w:r>
      <w:rPr>
        <w:b/>
        <w:color w:val="000080"/>
        <w:sz w:val="18"/>
      </w:rPr>
      <w:t>PERKTHIM ZYRTAR</w:t>
    </w:r>
    <w:r w:rsidR="00A72CAF">
      <w:rPr>
        <w:b/>
        <w:color w:val="000080"/>
        <w:sz w:val="18"/>
      </w:rPr>
      <w:t xml:space="preserve"> </w:t>
    </w:r>
    <w:r w:rsidR="00E0621A">
      <w:rPr>
        <w:b/>
        <w:color w:val="000080"/>
        <w:sz w:val="18"/>
      </w:rPr>
      <w:tab/>
    </w:r>
    <w:r>
      <w:rPr>
        <w:b/>
        <w:color w:val="000080"/>
        <w:sz w:val="18"/>
      </w:rPr>
      <w:t>TRADUCTION OFFICIELLE</w:t>
    </w:r>
    <w:r>
      <w:rPr>
        <w:b/>
        <w:color w:val="000080"/>
        <w:sz w:val="18"/>
      </w:rPr>
      <w:tab/>
    </w:r>
    <w:r w:rsidR="00A72CAF">
      <w:rPr>
        <w:b/>
        <w:color w:val="000080"/>
        <w:sz w:val="18"/>
      </w:rPr>
      <w:t xml:space="preserve"> </w:t>
    </w:r>
    <w:r>
      <w:rPr>
        <w:b/>
        <w:color w:val="000080"/>
        <w:sz w:val="18"/>
      </w:rPr>
      <w:t>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9C8"/>
    <w:multiLevelType w:val="hybridMultilevel"/>
    <w:tmpl w:val="FF62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4E82"/>
    <w:multiLevelType w:val="hybridMultilevel"/>
    <w:tmpl w:val="1BFACB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4A1489E"/>
    <w:multiLevelType w:val="hybridMultilevel"/>
    <w:tmpl w:val="74AC7226"/>
    <w:lvl w:ilvl="0" w:tplc="A73C39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93D1B"/>
    <w:multiLevelType w:val="hybridMultilevel"/>
    <w:tmpl w:val="BC1C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60A6F"/>
    <w:multiLevelType w:val="hybridMultilevel"/>
    <w:tmpl w:val="0C1C1140"/>
    <w:lvl w:ilvl="0" w:tplc="B59CCE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D234DA"/>
    <w:multiLevelType w:val="hybridMultilevel"/>
    <w:tmpl w:val="FF421C54"/>
    <w:lvl w:ilvl="0" w:tplc="9ADA1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A1621"/>
    <w:multiLevelType w:val="hybridMultilevel"/>
    <w:tmpl w:val="2EFE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340E4"/>
    <w:multiLevelType w:val="hybridMultilevel"/>
    <w:tmpl w:val="505AE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72B34"/>
    <w:multiLevelType w:val="hybridMultilevel"/>
    <w:tmpl w:val="77684ACA"/>
    <w:lvl w:ilvl="0" w:tplc="38709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82A4D"/>
    <w:multiLevelType w:val="hybridMultilevel"/>
    <w:tmpl w:val="2DC42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95525"/>
    <w:multiLevelType w:val="hybridMultilevel"/>
    <w:tmpl w:val="ECBEE454"/>
    <w:lvl w:ilvl="0" w:tplc="8F542490">
      <w:start w:val="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582487"/>
    <w:multiLevelType w:val="hybridMultilevel"/>
    <w:tmpl w:val="E7D6C4C4"/>
    <w:lvl w:ilvl="0" w:tplc="C08412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F313B"/>
    <w:multiLevelType w:val="hybridMultilevel"/>
    <w:tmpl w:val="8CB0B6CA"/>
    <w:lvl w:ilvl="0" w:tplc="3DB22E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B710DD4"/>
    <w:multiLevelType w:val="hybridMultilevel"/>
    <w:tmpl w:val="393067C8"/>
    <w:lvl w:ilvl="0" w:tplc="DC705F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E30BE"/>
    <w:multiLevelType w:val="hybridMultilevel"/>
    <w:tmpl w:val="80CA4858"/>
    <w:lvl w:ilvl="0" w:tplc="A52E6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881D64"/>
    <w:multiLevelType w:val="hybridMultilevel"/>
    <w:tmpl w:val="A21466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DE7484"/>
    <w:multiLevelType w:val="singleLevel"/>
    <w:tmpl w:val="7DDCC18A"/>
    <w:lvl w:ilvl="0">
      <w:start w:val="1"/>
      <w:numFmt w:val="decimal"/>
      <w:lvlText w:val="%1."/>
      <w:lvlJc w:val="left"/>
      <w:pPr>
        <w:tabs>
          <w:tab w:val="num" w:pos="1080"/>
        </w:tabs>
        <w:ind w:left="1080" w:hanging="360"/>
      </w:pPr>
      <w:rPr>
        <w:rFonts w:hint="default"/>
        <w:b/>
      </w:rPr>
    </w:lvl>
  </w:abstractNum>
  <w:abstractNum w:abstractNumId="17" w15:restartNumberingAfterBreak="0">
    <w:nsid w:val="59B839C1"/>
    <w:multiLevelType w:val="hybridMultilevel"/>
    <w:tmpl w:val="D780F91C"/>
    <w:lvl w:ilvl="0" w:tplc="5E2E7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EC5945"/>
    <w:multiLevelType w:val="singleLevel"/>
    <w:tmpl w:val="CDDCF7BC"/>
    <w:lvl w:ilvl="0">
      <w:numFmt w:val="bullet"/>
      <w:lvlText w:val="-"/>
      <w:lvlJc w:val="left"/>
      <w:pPr>
        <w:tabs>
          <w:tab w:val="num" w:pos="1080"/>
        </w:tabs>
        <w:ind w:left="1080" w:hanging="360"/>
      </w:pPr>
      <w:rPr>
        <w:rFonts w:hint="default"/>
      </w:rPr>
    </w:lvl>
  </w:abstractNum>
  <w:abstractNum w:abstractNumId="19" w15:restartNumberingAfterBreak="0">
    <w:nsid w:val="5E413EC2"/>
    <w:multiLevelType w:val="multilevel"/>
    <w:tmpl w:val="D1D699F4"/>
    <w:lvl w:ilvl="0">
      <w:start w:val="1"/>
      <w:numFmt w:val="decimal"/>
      <w:lvlText w:val="%1."/>
      <w:lvlJc w:val="left"/>
      <w:pPr>
        <w:tabs>
          <w:tab w:val="num" w:pos="1680"/>
        </w:tabs>
        <w:ind w:left="168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06833FC"/>
    <w:multiLevelType w:val="hybridMultilevel"/>
    <w:tmpl w:val="797E3CDA"/>
    <w:lvl w:ilvl="0" w:tplc="84A402F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A138B4"/>
    <w:multiLevelType w:val="hybridMultilevel"/>
    <w:tmpl w:val="2E90D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E4C0A"/>
    <w:multiLevelType w:val="hybridMultilevel"/>
    <w:tmpl w:val="77989324"/>
    <w:lvl w:ilvl="0" w:tplc="1FBAA0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56982"/>
    <w:multiLevelType w:val="hybridMultilevel"/>
    <w:tmpl w:val="2DC8D8B0"/>
    <w:lvl w:ilvl="0" w:tplc="42DC52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03A18"/>
    <w:multiLevelType w:val="hybridMultilevel"/>
    <w:tmpl w:val="C2C2446C"/>
    <w:lvl w:ilvl="0" w:tplc="F3DCC85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956AB1"/>
    <w:multiLevelType w:val="hybridMultilevel"/>
    <w:tmpl w:val="0BA6384A"/>
    <w:lvl w:ilvl="0" w:tplc="3E9AF0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F213A6"/>
    <w:multiLevelType w:val="hybridMultilevel"/>
    <w:tmpl w:val="68144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6"/>
  </w:num>
  <w:num w:numId="4">
    <w:abstractNumId w:val="18"/>
  </w:num>
  <w:num w:numId="5">
    <w:abstractNumId w:val="12"/>
  </w:num>
  <w:num w:numId="6">
    <w:abstractNumId w:val="24"/>
  </w:num>
  <w:num w:numId="7">
    <w:abstractNumId w:val="10"/>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2"/>
  </w:num>
  <w:num w:numId="12">
    <w:abstractNumId w:val="5"/>
  </w:num>
  <w:num w:numId="13">
    <w:abstractNumId w:val="2"/>
  </w:num>
  <w:num w:numId="14">
    <w:abstractNumId w:val="3"/>
  </w:num>
  <w:num w:numId="15">
    <w:abstractNumId w:val="14"/>
  </w:num>
  <w:num w:numId="16">
    <w:abstractNumId w:val="17"/>
  </w:num>
  <w:num w:numId="17">
    <w:abstractNumId w:val="25"/>
  </w:num>
  <w:num w:numId="18">
    <w:abstractNumId w:val="20"/>
  </w:num>
  <w:num w:numId="19">
    <w:abstractNumId w:val="4"/>
  </w:num>
  <w:num w:numId="20">
    <w:abstractNumId w:val="23"/>
  </w:num>
  <w:num w:numId="21">
    <w:abstractNumId w:val="6"/>
  </w:num>
  <w:num w:numId="22">
    <w:abstractNumId w:val="11"/>
  </w:num>
  <w:num w:numId="23">
    <w:abstractNumId w:val="13"/>
  </w:num>
  <w:num w:numId="24">
    <w:abstractNumId w:val="21"/>
  </w:num>
  <w:num w:numId="25">
    <w:abstractNumId w:val="8"/>
  </w:num>
  <w:num w:numId="26">
    <w:abstractNumId w:val="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FC"/>
    <w:rsid w:val="000E35B7"/>
    <w:rsid w:val="000F0982"/>
    <w:rsid w:val="001A5394"/>
    <w:rsid w:val="00234DEB"/>
    <w:rsid w:val="00245330"/>
    <w:rsid w:val="00275AD1"/>
    <w:rsid w:val="002A6D22"/>
    <w:rsid w:val="002D196D"/>
    <w:rsid w:val="002F7E4A"/>
    <w:rsid w:val="00314F4B"/>
    <w:rsid w:val="00315766"/>
    <w:rsid w:val="00317FD1"/>
    <w:rsid w:val="003252B9"/>
    <w:rsid w:val="003256D8"/>
    <w:rsid w:val="0035725F"/>
    <w:rsid w:val="003A5E2F"/>
    <w:rsid w:val="003B1ACE"/>
    <w:rsid w:val="00445A60"/>
    <w:rsid w:val="004503B1"/>
    <w:rsid w:val="004944CF"/>
    <w:rsid w:val="004A3759"/>
    <w:rsid w:val="004F59C9"/>
    <w:rsid w:val="005528A2"/>
    <w:rsid w:val="00575DCF"/>
    <w:rsid w:val="005B5F45"/>
    <w:rsid w:val="00601107"/>
    <w:rsid w:val="00631BA6"/>
    <w:rsid w:val="00633997"/>
    <w:rsid w:val="00640573"/>
    <w:rsid w:val="006D08CA"/>
    <w:rsid w:val="007123D5"/>
    <w:rsid w:val="007221D8"/>
    <w:rsid w:val="00736BEF"/>
    <w:rsid w:val="00776327"/>
    <w:rsid w:val="00851F2E"/>
    <w:rsid w:val="008941FC"/>
    <w:rsid w:val="008D2145"/>
    <w:rsid w:val="00916A16"/>
    <w:rsid w:val="00922F02"/>
    <w:rsid w:val="00951B9D"/>
    <w:rsid w:val="009977E1"/>
    <w:rsid w:val="00A0607C"/>
    <w:rsid w:val="00A72CAF"/>
    <w:rsid w:val="00A755A7"/>
    <w:rsid w:val="00AE5201"/>
    <w:rsid w:val="00B35E0A"/>
    <w:rsid w:val="00B47F9E"/>
    <w:rsid w:val="00BB72EF"/>
    <w:rsid w:val="00BC6250"/>
    <w:rsid w:val="00C53ECA"/>
    <w:rsid w:val="00C9483A"/>
    <w:rsid w:val="00CC72F4"/>
    <w:rsid w:val="00CD4F01"/>
    <w:rsid w:val="00D07B0D"/>
    <w:rsid w:val="00D164AA"/>
    <w:rsid w:val="00D6318B"/>
    <w:rsid w:val="00D67BFC"/>
    <w:rsid w:val="00D67F0F"/>
    <w:rsid w:val="00D864B7"/>
    <w:rsid w:val="00DB73FE"/>
    <w:rsid w:val="00E0621A"/>
    <w:rsid w:val="00E15811"/>
    <w:rsid w:val="00E75517"/>
    <w:rsid w:val="00E768CE"/>
    <w:rsid w:val="00E97888"/>
    <w:rsid w:val="00EF12FA"/>
    <w:rsid w:val="00F35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350886F6-A65B-41A1-AEA0-1FAFBF4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D5"/>
  </w:style>
  <w:style w:type="paragraph" w:styleId="Heading1">
    <w:name w:val="heading 1"/>
    <w:basedOn w:val="Normal"/>
    <w:next w:val="Normal"/>
    <w:qFormat/>
    <w:rsid w:val="00736BEF"/>
    <w:pPr>
      <w:keepNext/>
      <w:outlineLvl w:val="0"/>
    </w:pPr>
    <w:rPr>
      <w:b/>
      <w:bCs/>
      <w:lang w:val="el-GR" w:eastAsia="el-GR"/>
    </w:rPr>
  </w:style>
  <w:style w:type="paragraph" w:styleId="Heading2">
    <w:name w:val="heading 2"/>
    <w:basedOn w:val="Normal"/>
    <w:next w:val="Normal"/>
    <w:link w:val="Heading2Char"/>
    <w:qFormat/>
    <w:rsid w:val="00736BEF"/>
    <w:pPr>
      <w:keepNext/>
      <w:outlineLvl w:val="1"/>
    </w:pPr>
    <w:rPr>
      <w:b/>
      <w:bCs/>
      <w:sz w:val="22"/>
      <w:szCs w:val="22"/>
      <w:u w:val="single"/>
      <w:lang w:val="el-GR" w:eastAsia="el-GR"/>
    </w:rPr>
  </w:style>
  <w:style w:type="paragraph" w:styleId="Heading3">
    <w:name w:val="heading 3"/>
    <w:basedOn w:val="Normal"/>
    <w:next w:val="Normal"/>
    <w:qFormat/>
    <w:rsid w:val="00736BEF"/>
    <w:pPr>
      <w:keepNext/>
      <w:outlineLvl w:val="2"/>
    </w:pPr>
    <w:rPr>
      <w:b/>
      <w:bCs/>
      <w:lang w:val="el-GR" w:eastAsia="el-GR"/>
    </w:rPr>
  </w:style>
  <w:style w:type="paragraph" w:styleId="Heading4">
    <w:name w:val="heading 4"/>
    <w:basedOn w:val="Normal"/>
    <w:next w:val="Normal"/>
    <w:qFormat/>
    <w:rsid w:val="00736BEF"/>
    <w:pPr>
      <w:keepNext/>
      <w:jc w:val="center"/>
      <w:outlineLvl w:val="3"/>
    </w:pPr>
    <w:rPr>
      <w:b/>
      <w:bCs/>
      <w:i/>
      <w:iCs/>
    </w:rPr>
  </w:style>
  <w:style w:type="paragraph" w:styleId="Heading5">
    <w:name w:val="heading 5"/>
    <w:basedOn w:val="Normal"/>
    <w:next w:val="Normal"/>
    <w:link w:val="Heading5Char"/>
    <w:qFormat/>
    <w:rsid w:val="00736BEF"/>
    <w:pPr>
      <w:keepNext/>
      <w:jc w:val="center"/>
      <w:outlineLvl w:val="4"/>
    </w:pPr>
    <w:rPr>
      <w:b/>
      <w:bCs/>
    </w:rPr>
  </w:style>
  <w:style w:type="paragraph" w:styleId="Heading6">
    <w:name w:val="heading 6"/>
    <w:basedOn w:val="Normal"/>
    <w:next w:val="Normal"/>
    <w:link w:val="Heading6Char"/>
    <w:qFormat/>
    <w:rsid w:val="00736BEF"/>
    <w:pPr>
      <w:keepNext/>
      <w:jc w:val="right"/>
      <w:outlineLvl w:val="5"/>
    </w:pPr>
    <w:rPr>
      <w:b/>
      <w:bCs/>
    </w:rPr>
  </w:style>
  <w:style w:type="paragraph" w:styleId="Heading7">
    <w:name w:val="heading 7"/>
    <w:basedOn w:val="Normal"/>
    <w:next w:val="Normal"/>
    <w:link w:val="Heading7Char"/>
    <w:qFormat/>
    <w:rsid w:val="00736BEF"/>
    <w:pPr>
      <w:keepNext/>
      <w:jc w:val="center"/>
      <w:outlineLvl w:val="6"/>
    </w:pPr>
    <w:rPr>
      <w:b/>
      <w:bCs/>
    </w:rPr>
  </w:style>
  <w:style w:type="paragraph" w:styleId="Heading8">
    <w:name w:val="heading 8"/>
    <w:basedOn w:val="Normal"/>
    <w:next w:val="Normal"/>
    <w:qFormat/>
    <w:rsid w:val="00922F02"/>
    <w:pPr>
      <w:spacing w:before="240" w:after="60"/>
      <w:outlineLvl w:val="7"/>
    </w:pPr>
    <w:rPr>
      <w:i/>
      <w:iCs/>
      <w:sz w:val="24"/>
      <w:szCs w:val="24"/>
    </w:rPr>
  </w:style>
  <w:style w:type="paragraph" w:styleId="Heading9">
    <w:name w:val="heading 9"/>
    <w:basedOn w:val="Normal"/>
    <w:next w:val="Normal"/>
    <w:qFormat/>
    <w:rsid w:val="00E158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196D"/>
    <w:rPr>
      <w:b/>
      <w:bCs/>
      <w:sz w:val="22"/>
      <w:szCs w:val="22"/>
      <w:u w:val="single"/>
      <w:lang w:val="el-GR" w:eastAsia="el-GR"/>
    </w:rPr>
  </w:style>
  <w:style w:type="character" w:customStyle="1" w:styleId="Heading5Char">
    <w:name w:val="Heading 5 Char"/>
    <w:link w:val="Heading5"/>
    <w:rsid w:val="002D196D"/>
    <w:rPr>
      <w:b/>
      <w:bCs/>
      <w:lang w:val="en-US" w:eastAsia="en-US"/>
    </w:rPr>
  </w:style>
  <w:style w:type="character" w:customStyle="1" w:styleId="Heading6Char">
    <w:name w:val="Heading 6 Char"/>
    <w:link w:val="Heading6"/>
    <w:rsid w:val="002D196D"/>
    <w:rPr>
      <w:b/>
      <w:bCs/>
      <w:lang w:val="en-US" w:eastAsia="en-US"/>
    </w:rPr>
  </w:style>
  <w:style w:type="character" w:customStyle="1" w:styleId="Heading7Char">
    <w:name w:val="Heading 7 Char"/>
    <w:link w:val="Heading7"/>
    <w:rsid w:val="002D196D"/>
    <w:rPr>
      <w:b/>
      <w:bCs/>
      <w:lang w:val="en-US" w:eastAsia="en-US"/>
    </w:rPr>
  </w:style>
  <w:style w:type="paragraph" w:styleId="Header">
    <w:name w:val="header"/>
    <w:basedOn w:val="Normal"/>
    <w:rsid w:val="00736BEF"/>
    <w:pPr>
      <w:tabs>
        <w:tab w:val="center" w:pos="4320"/>
        <w:tab w:val="right" w:pos="8640"/>
      </w:tabs>
    </w:pPr>
  </w:style>
  <w:style w:type="paragraph" w:styleId="Footer">
    <w:name w:val="footer"/>
    <w:basedOn w:val="Normal"/>
    <w:link w:val="FooterChar"/>
    <w:rsid w:val="00736BEF"/>
    <w:pPr>
      <w:tabs>
        <w:tab w:val="center" w:pos="4320"/>
        <w:tab w:val="right" w:pos="8640"/>
      </w:tabs>
    </w:pPr>
  </w:style>
  <w:style w:type="character" w:customStyle="1" w:styleId="FooterChar">
    <w:name w:val="Footer Char"/>
    <w:link w:val="Footer"/>
    <w:rsid w:val="002D196D"/>
    <w:rPr>
      <w:lang w:val="en-US" w:eastAsia="en-US"/>
    </w:rPr>
  </w:style>
  <w:style w:type="paragraph" w:styleId="BodyText">
    <w:name w:val="Body Text"/>
    <w:basedOn w:val="Normal"/>
    <w:link w:val="BodyTextChar"/>
    <w:rsid w:val="00736BEF"/>
    <w:pPr>
      <w:jc w:val="both"/>
    </w:pPr>
    <w:rPr>
      <w:lang w:val="el-GR" w:eastAsia="el-GR"/>
    </w:rPr>
  </w:style>
  <w:style w:type="character" w:customStyle="1" w:styleId="BodyTextChar">
    <w:name w:val="Body Text Char"/>
    <w:link w:val="BodyText"/>
    <w:rsid w:val="002D196D"/>
    <w:rPr>
      <w:lang w:val="el-GR" w:eastAsia="el-GR"/>
    </w:rPr>
  </w:style>
  <w:style w:type="paragraph" w:styleId="BodyTextIndent">
    <w:name w:val="Body Text Indent"/>
    <w:basedOn w:val="Normal"/>
    <w:link w:val="BodyTextIndentChar"/>
    <w:rsid w:val="00736BEF"/>
    <w:pPr>
      <w:ind w:firstLine="720"/>
      <w:jc w:val="both"/>
    </w:pPr>
    <w:rPr>
      <w:lang w:val="el-GR"/>
    </w:rPr>
  </w:style>
  <w:style w:type="character" w:customStyle="1" w:styleId="BodyTextIndentChar">
    <w:name w:val="Body Text Indent Char"/>
    <w:link w:val="BodyTextIndent"/>
    <w:rsid w:val="002D196D"/>
    <w:rPr>
      <w:lang w:val="el-GR" w:eastAsia="en-US"/>
    </w:rPr>
  </w:style>
  <w:style w:type="character" w:styleId="Hyperlink">
    <w:name w:val="Hyperlink"/>
    <w:rsid w:val="00736BEF"/>
    <w:rPr>
      <w:color w:val="0000FF"/>
      <w:u w:val="single"/>
    </w:rPr>
  </w:style>
  <w:style w:type="paragraph" w:styleId="Caption">
    <w:name w:val="caption"/>
    <w:basedOn w:val="Normal"/>
    <w:next w:val="Normal"/>
    <w:qFormat/>
    <w:rsid w:val="00E15811"/>
    <w:pPr>
      <w:jc w:val="center"/>
    </w:pPr>
    <w:rPr>
      <w:b/>
      <w:bCs/>
      <w:sz w:val="28"/>
      <w:szCs w:val="28"/>
    </w:rPr>
  </w:style>
  <w:style w:type="paragraph" w:styleId="BodyText3">
    <w:name w:val="Body Text 3"/>
    <w:basedOn w:val="Normal"/>
    <w:rsid w:val="00E15811"/>
    <w:pPr>
      <w:spacing w:after="120"/>
    </w:pPr>
    <w:rPr>
      <w:sz w:val="16"/>
      <w:szCs w:val="16"/>
    </w:rPr>
  </w:style>
  <w:style w:type="paragraph" w:styleId="Title">
    <w:name w:val="Title"/>
    <w:basedOn w:val="Normal"/>
    <w:qFormat/>
    <w:rsid w:val="004F59C9"/>
    <w:pPr>
      <w:jc w:val="center"/>
    </w:pPr>
    <w:rPr>
      <w:sz w:val="28"/>
    </w:rPr>
  </w:style>
  <w:style w:type="paragraph" w:styleId="NoSpacing">
    <w:name w:val="No Spacing"/>
    <w:uiPriority w:val="1"/>
    <w:qFormat/>
    <w:rsid w:val="00640573"/>
    <w:rPr>
      <w:rFonts w:ascii="Calibri" w:eastAsia="Calibri" w:hAnsi="Calibri"/>
      <w:sz w:val="22"/>
      <w:szCs w:val="22"/>
      <w:lang w:val="en-GB"/>
    </w:rPr>
  </w:style>
  <w:style w:type="paragraph" w:styleId="ListParagraph">
    <w:name w:val="List Paragraph"/>
    <w:basedOn w:val="Normal"/>
    <w:uiPriority w:val="34"/>
    <w:qFormat/>
    <w:rsid w:val="0064057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5771</Words>
  <Characters>32898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lpstr>
    </vt:vector>
  </TitlesOfParts>
  <Company>PMU</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PMU</dc:creator>
  <cp:keywords/>
  <cp:lastModifiedBy>dritantelhaj@gmail.com</cp:lastModifiedBy>
  <cp:revision>2</cp:revision>
  <cp:lastPrinted>2014-06-30T06:54:00Z</cp:lastPrinted>
  <dcterms:created xsi:type="dcterms:W3CDTF">2020-07-01T11:39:00Z</dcterms:created>
  <dcterms:modified xsi:type="dcterms:W3CDTF">2020-07-01T11:39:00Z</dcterms:modified>
</cp:coreProperties>
</file>