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CF" w:rsidRDefault="003B6CCF" w:rsidP="004428CC">
      <w:pPr>
        <w:pStyle w:val="NoSpacing"/>
        <w:jc w:val="both"/>
        <w:rPr>
          <w:rFonts w:ascii="Times New Roman" w:hAnsi="Times New Roman"/>
          <w:sz w:val="24"/>
          <w:szCs w:val="24"/>
        </w:rPr>
      </w:pPr>
      <w:bookmarkStart w:id="0" w:name="_GoBack"/>
      <w:bookmarkEnd w:id="0"/>
    </w:p>
    <w:p w:rsidR="003B6CCF" w:rsidRDefault="003B6CCF" w:rsidP="004428CC">
      <w:pPr>
        <w:pStyle w:val="NoSpacing"/>
        <w:jc w:val="both"/>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r w:rsidRPr="003069A7">
        <w:rPr>
          <w:rFonts w:ascii="Times New Roman" w:hAnsi="Times New Roman"/>
          <w:sz w:val="24"/>
          <w:szCs w:val="24"/>
        </w:rPr>
        <w:t>GJYKATA EUROPIANE E T</w:t>
      </w:r>
      <w:r>
        <w:rPr>
          <w:rFonts w:ascii="Times New Roman" w:hAnsi="Times New Roman"/>
          <w:sz w:val="24"/>
          <w:szCs w:val="24"/>
        </w:rPr>
        <w:t>Ë</w:t>
      </w:r>
      <w:r w:rsidRPr="003069A7">
        <w:rPr>
          <w:rFonts w:ascii="Times New Roman" w:hAnsi="Times New Roman"/>
          <w:sz w:val="24"/>
          <w:szCs w:val="24"/>
        </w:rPr>
        <w:t xml:space="preserve"> DREJTAVE T</w:t>
      </w:r>
      <w:r>
        <w:rPr>
          <w:rFonts w:ascii="Times New Roman" w:hAnsi="Times New Roman"/>
          <w:sz w:val="24"/>
          <w:szCs w:val="24"/>
        </w:rPr>
        <w:t>Ë</w:t>
      </w:r>
      <w:r w:rsidRPr="003069A7">
        <w:rPr>
          <w:rFonts w:ascii="Times New Roman" w:hAnsi="Times New Roman"/>
          <w:sz w:val="24"/>
          <w:szCs w:val="24"/>
        </w:rPr>
        <w:t xml:space="preserve"> NJERIUT</w:t>
      </w:r>
    </w:p>
    <w:p w:rsidR="003B6CCF" w:rsidRPr="003069A7"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r w:rsidRPr="003069A7">
        <w:rPr>
          <w:rFonts w:ascii="Times New Roman" w:hAnsi="Times New Roman"/>
          <w:sz w:val="24"/>
          <w:szCs w:val="24"/>
        </w:rPr>
        <w:t>SEKSIONI I KAT</w:t>
      </w:r>
      <w:r>
        <w:rPr>
          <w:rFonts w:ascii="Times New Roman" w:hAnsi="Times New Roman"/>
          <w:sz w:val="24"/>
          <w:szCs w:val="24"/>
        </w:rPr>
        <w:t>Ë</w:t>
      </w:r>
      <w:r w:rsidRPr="003069A7">
        <w:rPr>
          <w:rFonts w:ascii="Times New Roman" w:hAnsi="Times New Roman"/>
          <w:sz w:val="24"/>
          <w:szCs w:val="24"/>
        </w:rPr>
        <w:t>RT</w:t>
      </w:r>
    </w:p>
    <w:p w:rsidR="003B6CCF" w:rsidRPr="003069A7"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Pr="000A500D" w:rsidRDefault="003B6CCF" w:rsidP="004C0B35">
      <w:pPr>
        <w:pStyle w:val="NoSpacing"/>
        <w:jc w:val="center"/>
        <w:rPr>
          <w:rFonts w:ascii="Times New Roman" w:hAnsi="Times New Roman"/>
          <w:b/>
          <w:sz w:val="24"/>
          <w:szCs w:val="24"/>
        </w:rPr>
      </w:pPr>
      <w:r w:rsidRPr="000A500D">
        <w:rPr>
          <w:rFonts w:ascii="Times New Roman" w:hAnsi="Times New Roman"/>
          <w:b/>
          <w:sz w:val="24"/>
          <w:szCs w:val="24"/>
        </w:rPr>
        <w:t>ÇËSHTJA</w:t>
      </w:r>
      <w:r>
        <w:rPr>
          <w:rFonts w:ascii="Times New Roman" w:hAnsi="Times New Roman"/>
          <w:b/>
          <w:sz w:val="24"/>
          <w:szCs w:val="24"/>
        </w:rPr>
        <w:t xml:space="preserve"> LULI DHE TË TJERËT</w:t>
      </w:r>
      <w:r w:rsidRPr="000A500D">
        <w:rPr>
          <w:rFonts w:ascii="Times New Roman" w:hAnsi="Times New Roman"/>
          <w:b/>
          <w:sz w:val="24"/>
          <w:szCs w:val="24"/>
        </w:rPr>
        <w:t xml:space="preserve"> KUNDËR SHQIPËRISË</w:t>
      </w:r>
    </w:p>
    <w:p w:rsidR="003B6CCF"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r>
        <w:rPr>
          <w:rFonts w:ascii="Times New Roman" w:hAnsi="Times New Roman"/>
          <w:sz w:val="24"/>
          <w:szCs w:val="24"/>
        </w:rPr>
        <w:t xml:space="preserve">(Ankimet nr. </w:t>
      </w:r>
      <w:r w:rsidRPr="006F598C">
        <w:rPr>
          <w:rFonts w:ascii="Times New Roman" w:hAnsi="Times New Roman"/>
          <w:i/>
          <w:sz w:val="24"/>
          <w:szCs w:val="24"/>
        </w:rPr>
        <w:t>64480/09, 64482/09, 12874/10, 56935/10, 3129/12 dhe 31355/09</w:t>
      </w:r>
      <w:r w:rsidRPr="003069A7">
        <w:rPr>
          <w:rFonts w:ascii="Times New Roman" w:hAnsi="Times New Roman"/>
          <w:sz w:val="24"/>
          <w:szCs w:val="24"/>
        </w:rPr>
        <w:t>)</w:t>
      </w: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r w:rsidRPr="003069A7">
        <w:rPr>
          <w:rFonts w:ascii="Times New Roman" w:hAnsi="Times New Roman"/>
          <w:sz w:val="24"/>
          <w:szCs w:val="24"/>
        </w:rPr>
        <w:t>VENDIM</w:t>
      </w: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r w:rsidRPr="003069A7">
        <w:rPr>
          <w:rFonts w:ascii="Times New Roman" w:hAnsi="Times New Roman"/>
          <w:sz w:val="24"/>
          <w:szCs w:val="24"/>
        </w:rPr>
        <w:t>STRASBURG</w:t>
      </w: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Pr="003069A7" w:rsidRDefault="003B6CCF" w:rsidP="004C0B35">
      <w:pPr>
        <w:pStyle w:val="NoSpacing"/>
        <w:jc w:val="center"/>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Prill 2014</w:t>
      </w:r>
    </w:p>
    <w:p w:rsidR="003B6CCF" w:rsidRPr="003069A7"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Default="003B6CCF" w:rsidP="004C0B35">
      <w:pPr>
        <w:pStyle w:val="NoSpacing"/>
        <w:jc w:val="center"/>
        <w:rPr>
          <w:rFonts w:ascii="Times New Roman" w:hAnsi="Times New Roman"/>
          <w:sz w:val="24"/>
          <w:szCs w:val="24"/>
        </w:rPr>
      </w:pPr>
    </w:p>
    <w:p w:rsidR="003B6CCF" w:rsidRPr="001B21BA" w:rsidRDefault="003B6CCF" w:rsidP="004C0B35">
      <w:pPr>
        <w:pStyle w:val="NoSpacing"/>
        <w:jc w:val="center"/>
        <w:rPr>
          <w:rFonts w:ascii="Times New Roman" w:hAnsi="Times New Roman"/>
          <w:i/>
          <w:sz w:val="24"/>
          <w:szCs w:val="24"/>
        </w:rPr>
      </w:pPr>
      <w:proofErr w:type="gramStart"/>
      <w:r w:rsidRPr="001B21BA">
        <w:rPr>
          <w:rFonts w:ascii="Times New Roman" w:hAnsi="Times New Roman"/>
          <w:i/>
          <w:sz w:val="24"/>
          <w:szCs w:val="24"/>
        </w:rPr>
        <w:t>Ky</w:t>
      </w:r>
      <w:proofErr w:type="gramEnd"/>
      <w:r w:rsidRPr="001B21BA">
        <w:rPr>
          <w:rFonts w:ascii="Times New Roman" w:hAnsi="Times New Roman"/>
          <w:i/>
          <w:sz w:val="24"/>
          <w:szCs w:val="24"/>
        </w:rPr>
        <w:t xml:space="preserve"> </w:t>
      </w:r>
      <w:r>
        <w:rPr>
          <w:rFonts w:ascii="Times New Roman" w:hAnsi="Times New Roman"/>
          <w:i/>
          <w:sz w:val="24"/>
          <w:szCs w:val="24"/>
        </w:rPr>
        <w:t>vendim do të marrë formë të prerë në rrethanat e përcaktuara në Nenin 44 § 2 të Konventës. Ai mund t’i nënshtrohet rishikimit redaktues.</w:t>
      </w:r>
    </w:p>
    <w:p w:rsidR="003B6CCF" w:rsidRPr="004C0B35" w:rsidRDefault="004C0B35" w:rsidP="004C0B35">
      <w:pPr>
        <w:pStyle w:val="NoSpacing"/>
        <w:jc w:val="center"/>
        <w:rPr>
          <w:rFonts w:ascii="Cambria Math" w:hAnsi="Cambria Math"/>
          <w:sz w:val="18"/>
          <w:szCs w:val="18"/>
        </w:rPr>
      </w:pPr>
      <w:r>
        <w:rPr>
          <w:rFonts w:ascii="Times New Roman" w:hAnsi="Times New Roman"/>
          <w:sz w:val="18"/>
          <w:szCs w:val="18"/>
        </w:rPr>
        <w:lastRenderedPageBreak/>
        <w:t>LULI DHE TË TJERËT KUNDËR VENDIMIT TË SHQIPËRISË</w:t>
      </w:r>
    </w:p>
    <w:p w:rsidR="003B6CCF" w:rsidRDefault="003B6CCF" w:rsidP="004428CC">
      <w:pPr>
        <w:pStyle w:val="NoSpacing"/>
        <w:jc w:val="both"/>
        <w:rPr>
          <w:rFonts w:ascii="Times New Roman" w:hAnsi="Times New Roman"/>
          <w:sz w:val="18"/>
          <w:szCs w:val="18"/>
        </w:rPr>
      </w:pPr>
    </w:p>
    <w:p w:rsidR="003B6CCF" w:rsidRDefault="003B6CCF" w:rsidP="004428CC">
      <w:pPr>
        <w:pStyle w:val="NoSpacing"/>
        <w:jc w:val="both"/>
        <w:rPr>
          <w:rFonts w:ascii="Times New Roman" w:hAnsi="Times New Roman"/>
          <w:sz w:val="18"/>
          <w:szCs w:val="18"/>
        </w:rPr>
      </w:pPr>
    </w:p>
    <w:p w:rsidR="003B6CCF" w:rsidRPr="006374CB" w:rsidRDefault="003B6CCF" w:rsidP="004428CC">
      <w:pPr>
        <w:pStyle w:val="NoSpacing"/>
        <w:jc w:val="both"/>
        <w:rPr>
          <w:rFonts w:ascii="Times New Roman" w:hAnsi="Times New Roman"/>
          <w:sz w:val="18"/>
          <w:szCs w:val="18"/>
        </w:rPr>
      </w:pPr>
    </w:p>
    <w:p w:rsidR="003B6CCF" w:rsidRPr="003069A7" w:rsidRDefault="003B6CCF" w:rsidP="004428CC">
      <w:pPr>
        <w:pStyle w:val="NoSpacing"/>
        <w:jc w:val="both"/>
        <w:rPr>
          <w:rFonts w:ascii="Times New Roman" w:hAnsi="Times New Roman"/>
          <w:sz w:val="24"/>
          <w:szCs w:val="24"/>
        </w:rPr>
      </w:pPr>
      <w:r w:rsidRPr="003069A7">
        <w:rPr>
          <w:rFonts w:ascii="Times New Roman" w:hAnsi="Times New Roman"/>
          <w:b/>
          <w:sz w:val="24"/>
          <w:szCs w:val="24"/>
        </w:rPr>
        <w:t>N</w:t>
      </w:r>
      <w:r>
        <w:rPr>
          <w:rFonts w:ascii="Times New Roman" w:hAnsi="Times New Roman"/>
          <w:b/>
          <w:sz w:val="24"/>
          <w:szCs w:val="24"/>
        </w:rPr>
        <w:t>ë</w:t>
      </w:r>
      <w:r w:rsidRPr="003069A7">
        <w:rPr>
          <w:rFonts w:ascii="Times New Roman" w:hAnsi="Times New Roman"/>
          <w:b/>
          <w:sz w:val="24"/>
          <w:szCs w:val="24"/>
        </w:rPr>
        <w:t xml:space="preserve"> ç</w:t>
      </w:r>
      <w:r>
        <w:rPr>
          <w:rFonts w:ascii="Times New Roman" w:hAnsi="Times New Roman"/>
          <w:b/>
          <w:sz w:val="24"/>
          <w:szCs w:val="24"/>
        </w:rPr>
        <w:t>ë</w:t>
      </w:r>
      <w:r w:rsidRPr="003069A7">
        <w:rPr>
          <w:rFonts w:ascii="Times New Roman" w:hAnsi="Times New Roman"/>
          <w:b/>
          <w:sz w:val="24"/>
          <w:szCs w:val="24"/>
        </w:rPr>
        <w:t xml:space="preserve">shtjen </w:t>
      </w:r>
      <w:r>
        <w:rPr>
          <w:rFonts w:ascii="Times New Roman" w:hAnsi="Times New Roman"/>
          <w:b/>
          <w:sz w:val="24"/>
          <w:szCs w:val="24"/>
        </w:rPr>
        <w:t>Luli dhe të Tjerët</w:t>
      </w:r>
      <w:r w:rsidRPr="003069A7">
        <w:rPr>
          <w:rFonts w:ascii="Times New Roman" w:hAnsi="Times New Roman"/>
          <w:b/>
          <w:sz w:val="24"/>
          <w:szCs w:val="24"/>
        </w:rPr>
        <w:t xml:space="preserve"> kund</w:t>
      </w:r>
      <w:r>
        <w:rPr>
          <w:rFonts w:ascii="Times New Roman" w:hAnsi="Times New Roman"/>
          <w:b/>
          <w:sz w:val="24"/>
          <w:szCs w:val="24"/>
        </w:rPr>
        <w:t>ë</w:t>
      </w:r>
      <w:r w:rsidRPr="003069A7">
        <w:rPr>
          <w:rFonts w:ascii="Times New Roman" w:hAnsi="Times New Roman"/>
          <w:b/>
          <w:sz w:val="24"/>
          <w:szCs w:val="24"/>
        </w:rPr>
        <w:t>r Shqip</w:t>
      </w:r>
      <w:r>
        <w:rPr>
          <w:rFonts w:ascii="Times New Roman" w:hAnsi="Times New Roman"/>
          <w:b/>
          <w:sz w:val="24"/>
          <w:szCs w:val="24"/>
        </w:rPr>
        <w:t>ë</w:t>
      </w:r>
      <w:r w:rsidRPr="003069A7">
        <w:rPr>
          <w:rFonts w:ascii="Times New Roman" w:hAnsi="Times New Roman"/>
          <w:b/>
          <w:sz w:val="24"/>
          <w:szCs w:val="24"/>
        </w:rPr>
        <w:t>ris</w:t>
      </w:r>
      <w:r>
        <w:rPr>
          <w:rFonts w:ascii="Times New Roman" w:hAnsi="Times New Roman"/>
          <w:b/>
          <w:sz w:val="24"/>
          <w:szCs w:val="24"/>
        </w:rPr>
        <w:t>ë</w:t>
      </w:r>
      <w:r w:rsidRPr="003069A7">
        <w:rPr>
          <w:rFonts w:ascii="Times New Roman" w:hAnsi="Times New Roman"/>
          <w:b/>
          <w:sz w:val="24"/>
          <w:szCs w:val="24"/>
        </w:rPr>
        <w:t xml:space="preserve">, </w:t>
      </w:r>
    </w:p>
    <w:p w:rsidR="003B6CCF" w:rsidRPr="003069A7" w:rsidRDefault="003B6CCF" w:rsidP="004428CC">
      <w:pPr>
        <w:pStyle w:val="NoSpacing"/>
        <w:jc w:val="both"/>
        <w:rPr>
          <w:rFonts w:ascii="Times New Roman" w:hAnsi="Times New Roman"/>
          <w:sz w:val="24"/>
          <w:szCs w:val="24"/>
        </w:rPr>
      </w:pPr>
      <w:r>
        <w:rPr>
          <w:rFonts w:ascii="Times New Roman" w:hAnsi="Times New Roman"/>
          <w:sz w:val="24"/>
          <w:szCs w:val="24"/>
        </w:rPr>
        <w:t>Gj</w:t>
      </w:r>
      <w:r w:rsidRPr="003069A7">
        <w:rPr>
          <w:rFonts w:ascii="Times New Roman" w:hAnsi="Times New Roman"/>
          <w:sz w:val="24"/>
          <w:szCs w:val="24"/>
        </w:rPr>
        <w:t>ykata Europiane e t</w:t>
      </w:r>
      <w:r>
        <w:rPr>
          <w:rFonts w:ascii="Times New Roman" w:hAnsi="Times New Roman"/>
          <w:sz w:val="24"/>
          <w:szCs w:val="24"/>
        </w:rPr>
        <w:t>ë</w:t>
      </w:r>
      <w:r w:rsidRPr="003069A7">
        <w:rPr>
          <w:rFonts w:ascii="Times New Roman" w:hAnsi="Times New Roman"/>
          <w:sz w:val="24"/>
          <w:szCs w:val="24"/>
        </w:rPr>
        <w:t xml:space="preserve"> Drejtave t</w:t>
      </w:r>
      <w:r>
        <w:rPr>
          <w:rFonts w:ascii="Times New Roman" w:hAnsi="Times New Roman"/>
          <w:sz w:val="24"/>
          <w:szCs w:val="24"/>
        </w:rPr>
        <w:t>ë</w:t>
      </w:r>
      <w:r w:rsidRPr="003069A7">
        <w:rPr>
          <w:rFonts w:ascii="Times New Roman" w:hAnsi="Times New Roman"/>
          <w:sz w:val="24"/>
          <w:szCs w:val="24"/>
        </w:rPr>
        <w:t xml:space="preserve"> Njeriut (Seksioni i Kat</w:t>
      </w:r>
      <w:r>
        <w:rPr>
          <w:rFonts w:ascii="Times New Roman" w:hAnsi="Times New Roman"/>
          <w:sz w:val="24"/>
          <w:szCs w:val="24"/>
        </w:rPr>
        <w:t>ë</w:t>
      </w:r>
      <w:r w:rsidRPr="003069A7">
        <w:rPr>
          <w:rFonts w:ascii="Times New Roman" w:hAnsi="Times New Roman"/>
          <w:sz w:val="24"/>
          <w:szCs w:val="24"/>
        </w:rPr>
        <w:t xml:space="preserve">rt), e mbledhur </w:t>
      </w:r>
      <w:r>
        <w:rPr>
          <w:rFonts w:ascii="Times New Roman" w:hAnsi="Times New Roman"/>
          <w:sz w:val="24"/>
          <w:szCs w:val="24"/>
        </w:rPr>
        <w:t>si një Dhomë e</w:t>
      </w:r>
      <w:r w:rsidRPr="003069A7">
        <w:rPr>
          <w:rFonts w:ascii="Times New Roman" w:hAnsi="Times New Roman"/>
          <w:sz w:val="24"/>
          <w:szCs w:val="24"/>
        </w:rPr>
        <w:t xml:space="preserve"> p</w:t>
      </w:r>
      <w:r>
        <w:rPr>
          <w:rFonts w:ascii="Times New Roman" w:hAnsi="Times New Roman"/>
          <w:sz w:val="24"/>
          <w:szCs w:val="24"/>
        </w:rPr>
        <w:t>ë</w:t>
      </w:r>
      <w:r w:rsidRPr="003069A7">
        <w:rPr>
          <w:rFonts w:ascii="Times New Roman" w:hAnsi="Times New Roman"/>
          <w:sz w:val="24"/>
          <w:szCs w:val="24"/>
        </w:rPr>
        <w:t>rb</w:t>
      </w:r>
      <w:r>
        <w:rPr>
          <w:rFonts w:ascii="Times New Roman" w:hAnsi="Times New Roman"/>
          <w:sz w:val="24"/>
          <w:szCs w:val="24"/>
        </w:rPr>
        <w:t>ë</w:t>
      </w:r>
      <w:r w:rsidRPr="003069A7">
        <w:rPr>
          <w:rFonts w:ascii="Times New Roman" w:hAnsi="Times New Roman"/>
          <w:sz w:val="24"/>
          <w:szCs w:val="24"/>
        </w:rPr>
        <w:t>r</w:t>
      </w:r>
      <w:r>
        <w:rPr>
          <w:rFonts w:ascii="Times New Roman" w:hAnsi="Times New Roman"/>
          <w:sz w:val="24"/>
          <w:szCs w:val="24"/>
        </w:rPr>
        <w:t>ë</w:t>
      </w:r>
      <w:r w:rsidRPr="003069A7">
        <w:rPr>
          <w:rFonts w:ascii="Times New Roman" w:hAnsi="Times New Roman"/>
          <w:sz w:val="24"/>
          <w:szCs w:val="24"/>
        </w:rPr>
        <w:t xml:space="preserve"> nga: </w:t>
      </w: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 xml:space="preserve">Ineta Ziemele, </w:t>
      </w:r>
      <w:r>
        <w:rPr>
          <w:rFonts w:ascii="Times New Roman" w:hAnsi="Times New Roman"/>
          <w:i/>
          <w:sz w:val="24"/>
          <w:szCs w:val="24"/>
        </w:rPr>
        <w:t>Presidente,</w:t>
      </w:r>
      <w:r>
        <w:rPr>
          <w:rFonts w:ascii="Times New Roman" w:hAnsi="Times New Roman"/>
          <w:sz w:val="24"/>
          <w:szCs w:val="24"/>
        </w:rPr>
        <w:t xml:space="preserve"> </w:t>
      </w: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George Nicolaou,</w:t>
      </w: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 xml:space="preserve">Ledi Bianku, </w:t>
      </w:r>
    </w:p>
    <w:p w:rsidR="003B6CCF" w:rsidRPr="006F598C" w:rsidRDefault="003B6CCF" w:rsidP="004428CC">
      <w:pPr>
        <w:pStyle w:val="NoSpacing"/>
        <w:jc w:val="both"/>
        <w:rPr>
          <w:rFonts w:ascii="Times New Roman" w:hAnsi="Times New Roman"/>
          <w:sz w:val="24"/>
          <w:szCs w:val="24"/>
        </w:rPr>
      </w:pPr>
      <w:r>
        <w:rPr>
          <w:rFonts w:ascii="Times New Roman" w:hAnsi="Times New Roman"/>
          <w:sz w:val="24"/>
          <w:szCs w:val="24"/>
        </w:rPr>
        <w:t xml:space="preserve">Nona Tsotsoria, </w:t>
      </w: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 xml:space="preserve">Zdravka Kalaydjieva, </w:t>
      </w: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 xml:space="preserve">Paul Mahoney, </w:t>
      </w:r>
    </w:p>
    <w:p w:rsidR="003B6CCF" w:rsidRDefault="003B6CCF" w:rsidP="004428CC">
      <w:pPr>
        <w:pStyle w:val="NoSpacing"/>
        <w:jc w:val="both"/>
        <w:rPr>
          <w:rFonts w:ascii="Times New Roman" w:hAnsi="Times New Roman"/>
          <w:i/>
          <w:sz w:val="24"/>
          <w:szCs w:val="24"/>
        </w:rPr>
      </w:pPr>
      <w:r>
        <w:rPr>
          <w:rFonts w:ascii="Times New Roman" w:hAnsi="Times New Roman"/>
          <w:sz w:val="24"/>
          <w:szCs w:val="24"/>
        </w:rPr>
        <w:t xml:space="preserve">Krzysztof Wojtyczek, </w:t>
      </w:r>
      <w:r>
        <w:rPr>
          <w:rFonts w:ascii="Times New Roman" w:hAnsi="Times New Roman"/>
          <w:i/>
          <w:sz w:val="24"/>
          <w:szCs w:val="24"/>
        </w:rPr>
        <w:t xml:space="preserve">gjyqtarë, </w:t>
      </w:r>
    </w:p>
    <w:p w:rsidR="003B6CCF" w:rsidRDefault="003B6CCF" w:rsidP="004428CC">
      <w:pPr>
        <w:pStyle w:val="NoSpacing"/>
        <w:jc w:val="both"/>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Françoise Elene-Pasos, </w:t>
      </w:r>
      <w:r>
        <w:rPr>
          <w:rFonts w:ascii="Times New Roman" w:hAnsi="Times New Roman"/>
          <w:i/>
          <w:sz w:val="24"/>
          <w:szCs w:val="24"/>
        </w:rPr>
        <w:t>Regjistruese e Seksionit</w:t>
      </w:r>
    </w:p>
    <w:p w:rsidR="003B6CCF" w:rsidRPr="00AD0715" w:rsidRDefault="003B6CCF" w:rsidP="004428CC">
      <w:pPr>
        <w:pStyle w:val="NoSpacing"/>
        <w:jc w:val="both"/>
        <w:rPr>
          <w:rFonts w:ascii="Times New Roman" w:hAnsi="Times New Roman"/>
          <w:sz w:val="24"/>
          <w:szCs w:val="24"/>
        </w:rPr>
      </w:pPr>
      <w:r w:rsidRPr="00AD0715">
        <w:rPr>
          <w:rFonts w:ascii="Times New Roman" w:hAnsi="Times New Roman"/>
          <w:sz w:val="24"/>
          <w:szCs w:val="24"/>
        </w:rPr>
        <w:t>Pasi ka diskutuar me dyer t</w:t>
      </w:r>
      <w:r>
        <w:rPr>
          <w:rFonts w:ascii="Times New Roman" w:hAnsi="Times New Roman"/>
          <w:sz w:val="24"/>
          <w:szCs w:val="24"/>
        </w:rPr>
        <w:t>ë</w:t>
      </w:r>
      <w:r w:rsidRPr="00AD0715">
        <w:rPr>
          <w:rFonts w:ascii="Times New Roman" w:hAnsi="Times New Roman"/>
          <w:sz w:val="24"/>
          <w:szCs w:val="24"/>
        </w:rPr>
        <w:t xml:space="preserve"> mbyllura m</w:t>
      </w:r>
      <w:r>
        <w:rPr>
          <w:rFonts w:ascii="Times New Roman" w:hAnsi="Times New Roman"/>
          <w:sz w:val="24"/>
          <w:szCs w:val="24"/>
        </w:rPr>
        <w:t>ë</w:t>
      </w:r>
      <w:r w:rsidRPr="00AD0715">
        <w:rPr>
          <w:rFonts w:ascii="Times New Roman" w:hAnsi="Times New Roman"/>
          <w:sz w:val="24"/>
          <w:szCs w:val="24"/>
        </w:rPr>
        <w:t xml:space="preserve"> </w:t>
      </w:r>
      <w:r>
        <w:rPr>
          <w:rFonts w:ascii="Times New Roman" w:hAnsi="Times New Roman"/>
          <w:sz w:val="24"/>
          <w:szCs w:val="24"/>
        </w:rPr>
        <w:t>11 Mars 2014</w:t>
      </w:r>
      <w:r w:rsidRPr="00AD0715">
        <w:rPr>
          <w:rFonts w:ascii="Times New Roman" w:hAnsi="Times New Roman"/>
          <w:sz w:val="24"/>
          <w:szCs w:val="24"/>
        </w:rPr>
        <w:t xml:space="preserve">, </w:t>
      </w: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Shpall</w:t>
      </w:r>
      <w:r w:rsidRPr="00AD0715">
        <w:rPr>
          <w:rFonts w:ascii="Times New Roman" w:hAnsi="Times New Roman"/>
          <w:sz w:val="24"/>
          <w:szCs w:val="24"/>
        </w:rPr>
        <w:t xml:space="preserve"> vendimin e m</w:t>
      </w:r>
      <w:r>
        <w:rPr>
          <w:rFonts w:ascii="Times New Roman" w:hAnsi="Times New Roman"/>
          <w:sz w:val="24"/>
          <w:szCs w:val="24"/>
        </w:rPr>
        <w:t>ë</w:t>
      </w:r>
      <w:r w:rsidRPr="00AD0715">
        <w:rPr>
          <w:rFonts w:ascii="Times New Roman" w:hAnsi="Times New Roman"/>
          <w:sz w:val="24"/>
          <w:szCs w:val="24"/>
        </w:rPr>
        <w:t>posht</w:t>
      </w:r>
      <w:r>
        <w:rPr>
          <w:rFonts w:ascii="Times New Roman" w:hAnsi="Times New Roman"/>
          <w:sz w:val="24"/>
          <w:szCs w:val="24"/>
        </w:rPr>
        <w:t>ë</w:t>
      </w:r>
      <w:r w:rsidRPr="00AD0715">
        <w:rPr>
          <w:rFonts w:ascii="Times New Roman" w:hAnsi="Times New Roman"/>
          <w:sz w:val="24"/>
          <w:szCs w:val="24"/>
        </w:rPr>
        <w:t>m, i cili u miratua n</w:t>
      </w:r>
      <w:r>
        <w:rPr>
          <w:rFonts w:ascii="Times New Roman" w:hAnsi="Times New Roman"/>
          <w:sz w:val="24"/>
          <w:szCs w:val="24"/>
        </w:rPr>
        <w:t>ë</w:t>
      </w:r>
      <w:r w:rsidRPr="00AD0715">
        <w:rPr>
          <w:rFonts w:ascii="Times New Roman" w:hAnsi="Times New Roman"/>
          <w:sz w:val="24"/>
          <w:szCs w:val="24"/>
        </w:rPr>
        <w:t xml:space="preserve"> po at</w:t>
      </w:r>
      <w:r>
        <w:rPr>
          <w:rFonts w:ascii="Times New Roman" w:hAnsi="Times New Roman"/>
          <w:sz w:val="24"/>
          <w:szCs w:val="24"/>
        </w:rPr>
        <w:t>ë da</w:t>
      </w:r>
      <w:r w:rsidRPr="00AD0715">
        <w:rPr>
          <w:rFonts w:ascii="Times New Roman" w:hAnsi="Times New Roman"/>
          <w:sz w:val="24"/>
          <w:szCs w:val="24"/>
        </w:rPr>
        <w:t>t</w:t>
      </w:r>
      <w:r>
        <w:rPr>
          <w:rFonts w:ascii="Times New Roman" w:hAnsi="Times New Roman"/>
          <w:sz w:val="24"/>
          <w:szCs w:val="24"/>
        </w:rPr>
        <w:t>ë</w:t>
      </w:r>
      <w:r w:rsidRPr="00AD0715">
        <w:rPr>
          <w:rFonts w:ascii="Times New Roman" w:hAnsi="Times New Roman"/>
          <w:sz w:val="24"/>
          <w:szCs w:val="24"/>
        </w:rPr>
        <w:t>:</w:t>
      </w:r>
    </w:p>
    <w:p w:rsidR="003B6CCF" w:rsidRDefault="003B6CCF" w:rsidP="004428CC">
      <w:pPr>
        <w:pStyle w:val="NoSpacing"/>
        <w:jc w:val="both"/>
        <w:rPr>
          <w:rFonts w:ascii="Times New Roman" w:hAnsi="Times New Roman"/>
          <w:sz w:val="24"/>
          <w:szCs w:val="24"/>
        </w:rPr>
      </w:pPr>
    </w:p>
    <w:p w:rsidR="003B6CCF" w:rsidRDefault="003B6CCF" w:rsidP="004428CC">
      <w:pPr>
        <w:pStyle w:val="NoSpacing"/>
        <w:jc w:val="both"/>
        <w:rPr>
          <w:rFonts w:ascii="Times New Roman" w:hAnsi="Times New Roman"/>
          <w:sz w:val="24"/>
          <w:szCs w:val="24"/>
        </w:rPr>
      </w:pPr>
    </w:p>
    <w:p w:rsidR="003B6CCF" w:rsidRDefault="003B6CCF" w:rsidP="004428CC">
      <w:pPr>
        <w:pStyle w:val="NoSpacing"/>
        <w:jc w:val="both"/>
        <w:rPr>
          <w:rFonts w:ascii="Times New Roman" w:hAnsi="Times New Roman"/>
          <w:sz w:val="24"/>
          <w:szCs w:val="24"/>
        </w:rPr>
      </w:pPr>
      <w:r w:rsidRPr="0013648D">
        <w:rPr>
          <w:rFonts w:ascii="Times New Roman" w:hAnsi="Times New Roman"/>
          <w:sz w:val="24"/>
          <w:szCs w:val="24"/>
        </w:rPr>
        <w:t xml:space="preserve">PROCEDURA </w:t>
      </w:r>
    </w:p>
    <w:p w:rsidR="003B6CCF" w:rsidRDefault="003B6CCF" w:rsidP="004428CC">
      <w:pPr>
        <w:pStyle w:val="NoSpacing"/>
        <w:jc w:val="both"/>
        <w:rPr>
          <w:rFonts w:ascii="Times New Roman" w:hAnsi="Times New Roman"/>
          <w:sz w:val="24"/>
          <w:szCs w:val="24"/>
        </w:rPr>
      </w:pP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Çështja fillimisht nisi me gjashtë ankime (nr. 64480/09, 64482/09, 12874/10, 56935/10, 3129/12 dhe 31355/09) kundër Republikës së Shqipërisë,</w:t>
      </w:r>
      <w:r w:rsidR="00E64ED3">
        <w:rPr>
          <w:rFonts w:ascii="Times New Roman" w:hAnsi="Times New Roman"/>
          <w:sz w:val="24"/>
          <w:szCs w:val="24"/>
        </w:rPr>
        <w:t xml:space="preserve"> </w:t>
      </w:r>
      <w:r>
        <w:rPr>
          <w:rFonts w:ascii="Times New Roman" w:hAnsi="Times New Roman"/>
          <w:sz w:val="24"/>
          <w:szCs w:val="24"/>
        </w:rPr>
        <w:t>depozituar në Gjykatë nga shtetas shqiptarë, të dhënat e të cilëve specifikohen në tabelën</w:t>
      </w:r>
      <w:r w:rsidR="00E64ED3">
        <w:rPr>
          <w:rFonts w:ascii="Times New Roman" w:hAnsi="Times New Roman"/>
          <w:sz w:val="24"/>
          <w:szCs w:val="24"/>
        </w:rPr>
        <w:t xml:space="preserve"> </w:t>
      </w:r>
      <w:r>
        <w:rPr>
          <w:rFonts w:ascii="Times New Roman" w:hAnsi="Times New Roman"/>
          <w:sz w:val="24"/>
          <w:szCs w:val="24"/>
        </w:rPr>
        <w:t xml:space="preserve">bashkëngjitur (“ankuesit”), sipas Nenit 34 të Konventës për Mbrojtjen e të Drejtave dhe Lirive Themelore të Njeriut (“Konventa”).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Shqiptare (“Qeveria”) u përfaqësua nga Agjentja e saj në atë kohë, Znj. L. Mandia, nga Zyra e Avokatit të Shtetit.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Ankuesit pretendonin se kishte patur shkelje të të drejatve të tyre për </w:t>
      </w:r>
      <w:proofErr w:type="gramStart"/>
      <w:r>
        <w:rPr>
          <w:rFonts w:ascii="Times New Roman" w:hAnsi="Times New Roman"/>
          <w:sz w:val="24"/>
          <w:szCs w:val="24"/>
        </w:rPr>
        <w:t>sa</w:t>
      </w:r>
      <w:proofErr w:type="gramEnd"/>
      <w:r>
        <w:rPr>
          <w:rFonts w:ascii="Times New Roman" w:hAnsi="Times New Roman"/>
          <w:sz w:val="24"/>
          <w:szCs w:val="24"/>
        </w:rPr>
        <w:t xml:space="preserve"> i përkiste kohëzgjatjes së procedurave, bazuar në Nenin 6 § 1 të Konventës dhe në Nenin 1 të Protokollit Nr. 1 të Konventës.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u bë me dije në lidhje me ankimet më 7 Mars 2012 (për </w:t>
      </w:r>
      <w:proofErr w:type="gramStart"/>
      <w:r>
        <w:rPr>
          <w:rFonts w:ascii="Times New Roman" w:hAnsi="Times New Roman"/>
          <w:sz w:val="24"/>
          <w:szCs w:val="24"/>
        </w:rPr>
        <w:t>sa</w:t>
      </w:r>
      <w:proofErr w:type="gramEnd"/>
      <w:r>
        <w:rPr>
          <w:rFonts w:ascii="Times New Roman" w:hAnsi="Times New Roman"/>
          <w:sz w:val="24"/>
          <w:szCs w:val="24"/>
        </w:rPr>
        <w:t xml:space="preserve"> </w:t>
      </w:r>
      <w:r w:rsidR="00593E94">
        <w:rPr>
          <w:rFonts w:ascii="Times New Roman" w:hAnsi="Times New Roman"/>
          <w:sz w:val="24"/>
          <w:szCs w:val="24"/>
        </w:rPr>
        <w:t>i përkiste ankesave nr</w:t>
      </w:r>
      <w:r>
        <w:rPr>
          <w:rFonts w:ascii="Times New Roman" w:hAnsi="Times New Roman"/>
          <w:sz w:val="24"/>
          <w:szCs w:val="24"/>
        </w:rPr>
        <w:t xml:space="preserve">. 64480/09, 12874/10, 56935/10 dhe 3129/12) si edhe më 10 Korrik 2012 (për sa </w:t>
      </w:r>
      <w:r w:rsidR="00593E94">
        <w:rPr>
          <w:rFonts w:ascii="Times New Roman" w:hAnsi="Times New Roman"/>
          <w:sz w:val="24"/>
          <w:szCs w:val="24"/>
        </w:rPr>
        <w:t>i përkiste ankimit</w:t>
      </w:r>
      <w:r>
        <w:rPr>
          <w:rFonts w:ascii="Times New Roman" w:hAnsi="Times New Roman"/>
          <w:sz w:val="24"/>
          <w:szCs w:val="24"/>
        </w:rPr>
        <w:t xml:space="preserve"> nr. 64482/09).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Gjithashtu, u vendos që të merrej një vendim për pranueshmërinë dhe cilësitë e ankesave në të njëjtën kohë (Neni 29 § 1). </w:t>
      </w:r>
    </w:p>
    <w:p w:rsidR="003B6CCF" w:rsidRDefault="003B6CCF" w:rsidP="004428CC">
      <w:pPr>
        <w:pStyle w:val="NoSpacing"/>
        <w:jc w:val="both"/>
        <w:rPr>
          <w:rFonts w:ascii="Times New Roman" w:hAnsi="Times New Roman"/>
          <w:sz w:val="24"/>
          <w:szCs w:val="24"/>
        </w:rPr>
      </w:pPr>
    </w:p>
    <w:p w:rsidR="003B6CCF" w:rsidRDefault="003B6CCF" w:rsidP="004428CC">
      <w:pPr>
        <w:pStyle w:val="NoSpacing"/>
        <w:jc w:val="both"/>
        <w:rPr>
          <w:rFonts w:ascii="Times New Roman" w:hAnsi="Times New Roman"/>
          <w:sz w:val="24"/>
          <w:szCs w:val="24"/>
        </w:rPr>
      </w:pPr>
      <w:r>
        <w:rPr>
          <w:rFonts w:ascii="Times New Roman" w:hAnsi="Times New Roman"/>
          <w:sz w:val="24"/>
          <w:szCs w:val="24"/>
        </w:rPr>
        <w:t>FAKTET</w:t>
      </w:r>
    </w:p>
    <w:p w:rsidR="003B6CCF" w:rsidRDefault="003B6CCF" w:rsidP="004428CC">
      <w:pPr>
        <w:pStyle w:val="NoSpacing"/>
        <w:jc w:val="both"/>
        <w:rPr>
          <w:rFonts w:ascii="Times New Roman" w:hAnsi="Times New Roman"/>
          <w:sz w:val="24"/>
          <w:szCs w:val="24"/>
        </w:rPr>
      </w:pPr>
    </w:p>
    <w:p w:rsidR="003B6CCF" w:rsidRDefault="003B6CCF" w:rsidP="004428CC">
      <w:pPr>
        <w:pStyle w:val="NoSpacing"/>
        <w:numPr>
          <w:ilvl w:val="0"/>
          <w:numId w:val="11"/>
        </w:numPr>
        <w:jc w:val="both"/>
        <w:rPr>
          <w:rFonts w:ascii="Times New Roman" w:hAnsi="Times New Roman"/>
          <w:sz w:val="24"/>
          <w:szCs w:val="24"/>
        </w:rPr>
      </w:pPr>
      <w:r>
        <w:rPr>
          <w:rFonts w:ascii="Times New Roman" w:hAnsi="Times New Roman"/>
          <w:sz w:val="24"/>
          <w:szCs w:val="24"/>
        </w:rPr>
        <w:t>RRETHANAT E ÇËSHTJES</w:t>
      </w:r>
    </w:p>
    <w:p w:rsidR="003B6CCF" w:rsidRDefault="003B6CCF" w:rsidP="004428CC">
      <w:pPr>
        <w:pStyle w:val="NoSpacing"/>
        <w:jc w:val="both"/>
        <w:rPr>
          <w:rFonts w:ascii="Times New Roman" w:hAnsi="Times New Roman"/>
          <w:sz w:val="24"/>
          <w:szCs w:val="24"/>
        </w:rPr>
      </w:pPr>
    </w:p>
    <w:p w:rsidR="003B6CCF" w:rsidRPr="002E003B" w:rsidRDefault="003B6CCF" w:rsidP="004428CC">
      <w:pPr>
        <w:pStyle w:val="NoSpacing"/>
        <w:numPr>
          <w:ilvl w:val="0"/>
          <w:numId w:val="12"/>
        </w:numPr>
        <w:jc w:val="both"/>
        <w:rPr>
          <w:rFonts w:ascii="Times New Roman" w:hAnsi="Times New Roman"/>
          <w:sz w:val="24"/>
          <w:szCs w:val="24"/>
        </w:rPr>
      </w:pPr>
      <w:r>
        <w:rPr>
          <w:rFonts w:ascii="Times New Roman" w:hAnsi="Times New Roman"/>
          <w:b/>
          <w:sz w:val="24"/>
          <w:szCs w:val="24"/>
        </w:rPr>
        <w:t>Ankimet nr. 31355/09, 64480/09 dhe 64482/09: Luli dhe të Tjerët</w:t>
      </w:r>
    </w:p>
    <w:p w:rsidR="003B6CCF" w:rsidRDefault="003B6CCF" w:rsidP="004428CC">
      <w:pPr>
        <w:pStyle w:val="NoSpacing"/>
        <w:jc w:val="both"/>
        <w:rPr>
          <w:rFonts w:ascii="Times New Roman" w:hAnsi="Times New Roman"/>
          <w:b/>
          <w:sz w:val="24"/>
          <w:szCs w:val="24"/>
        </w:rPr>
      </w:pP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Të treja ankesat u dorëzuan në Gjykatë nga të njëjtët ankues. Fillimisht, ata u regjistruan për ankimin 31355/09 (i cili nuk </w:t>
      </w:r>
      <w:proofErr w:type="gramStart"/>
      <w:r>
        <w:rPr>
          <w:rFonts w:ascii="Times New Roman" w:hAnsi="Times New Roman"/>
          <w:sz w:val="24"/>
          <w:szCs w:val="24"/>
        </w:rPr>
        <w:t>iu</w:t>
      </w:r>
      <w:proofErr w:type="gramEnd"/>
      <w:r>
        <w:rPr>
          <w:rFonts w:ascii="Times New Roman" w:hAnsi="Times New Roman"/>
          <w:sz w:val="24"/>
          <w:szCs w:val="24"/>
        </w:rPr>
        <w:t xml:space="preserve"> komunikua Qeverisë). </w:t>
      </w:r>
    </w:p>
    <w:p w:rsidR="004C0B35"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Pas një shqyrtimi paraprak të dosjes së çështjes dhe duke patur parasysh sqarimet shtesë të ankuesve si edhe ndjekjen e procedurave vendore, u pa e arsyeshme që </w:t>
      </w:r>
    </w:p>
    <w:p w:rsidR="004C0B35" w:rsidRDefault="004C0B35" w:rsidP="004C0B35">
      <w:pPr>
        <w:pStyle w:val="NoSpacing"/>
        <w:ind w:left="720"/>
        <w:jc w:val="both"/>
        <w:rPr>
          <w:rFonts w:ascii="Times New Roman" w:hAnsi="Times New Roman"/>
          <w:sz w:val="24"/>
          <w:szCs w:val="24"/>
        </w:rPr>
      </w:pPr>
    </w:p>
    <w:p w:rsidR="004C0B35" w:rsidRPr="004C0B35" w:rsidRDefault="004C0B35" w:rsidP="004C0B35">
      <w:pPr>
        <w:pStyle w:val="NoSpacing"/>
        <w:jc w:val="center"/>
        <w:rPr>
          <w:rFonts w:ascii="Cambria Math" w:hAnsi="Cambria Math"/>
          <w:sz w:val="18"/>
          <w:szCs w:val="18"/>
        </w:rPr>
      </w:pPr>
      <w:r>
        <w:rPr>
          <w:rFonts w:ascii="Times New Roman" w:hAnsi="Times New Roman"/>
          <w:sz w:val="18"/>
          <w:szCs w:val="18"/>
        </w:rPr>
        <w:lastRenderedPageBreak/>
        <w:t>LULI DHE TË TJERËT KUNDËR VENDIMIT TË SHQIPËRISË</w:t>
      </w:r>
    </w:p>
    <w:p w:rsidR="004C0B35" w:rsidRDefault="004C0B35" w:rsidP="004C0B35">
      <w:pPr>
        <w:pStyle w:val="NoSpacing"/>
        <w:ind w:left="720"/>
        <w:jc w:val="both"/>
        <w:rPr>
          <w:rFonts w:ascii="Times New Roman" w:hAnsi="Times New Roman"/>
          <w:sz w:val="24"/>
          <w:szCs w:val="24"/>
        </w:rPr>
      </w:pPr>
    </w:p>
    <w:p w:rsidR="003B6CCF" w:rsidRPr="004C0B35" w:rsidRDefault="003B6CCF" w:rsidP="004C0B35">
      <w:pPr>
        <w:pStyle w:val="NoSpacing"/>
        <w:ind w:left="720"/>
        <w:jc w:val="both"/>
        <w:rPr>
          <w:rFonts w:ascii="Times New Roman" w:hAnsi="Times New Roman"/>
          <w:sz w:val="24"/>
          <w:szCs w:val="24"/>
        </w:rPr>
      </w:pPr>
      <w:proofErr w:type="gramStart"/>
      <w:r w:rsidRPr="004C0B35">
        <w:rPr>
          <w:rFonts w:ascii="Times New Roman" w:hAnsi="Times New Roman"/>
          <w:sz w:val="24"/>
          <w:szCs w:val="24"/>
        </w:rPr>
        <w:t>çështja</w:t>
      </w:r>
      <w:proofErr w:type="gramEnd"/>
      <w:r w:rsidRPr="004C0B35">
        <w:rPr>
          <w:rFonts w:ascii="Times New Roman" w:hAnsi="Times New Roman"/>
          <w:sz w:val="24"/>
          <w:szCs w:val="24"/>
        </w:rPr>
        <w:t xml:space="preserve"> të ndahej në 3 ankesa, duke shtuar edhe dy numra të tjerë ankesash (no. 64480/09 dhe 64482/09). Dy çështjet e fundit </w:t>
      </w:r>
      <w:proofErr w:type="gramStart"/>
      <w:r w:rsidRPr="004C0B35">
        <w:rPr>
          <w:rFonts w:ascii="Times New Roman" w:hAnsi="Times New Roman"/>
          <w:sz w:val="24"/>
          <w:szCs w:val="24"/>
        </w:rPr>
        <w:t>iu</w:t>
      </w:r>
      <w:proofErr w:type="gramEnd"/>
      <w:r w:rsidRPr="004C0B35">
        <w:rPr>
          <w:rFonts w:ascii="Times New Roman" w:hAnsi="Times New Roman"/>
          <w:sz w:val="24"/>
          <w:szCs w:val="24"/>
        </w:rPr>
        <w:t xml:space="preserve"> komunikuan Qeverisë.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Më poshtë përshkruhen faktet për secilin ankim.</w:t>
      </w:r>
    </w:p>
    <w:p w:rsidR="003B6CCF" w:rsidRDefault="003B6CCF" w:rsidP="004428CC">
      <w:pPr>
        <w:pStyle w:val="NoSpacing"/>
        <w:jc w:val="both"/>
        <w:rPr>
          <w:rFonts w:ascii="Times New Roman" w:hAnsi="Times New Roman"/>
          <w:sz w:val="24"/>
          <w:szCs w:val="24"/>
        </w:rPr>
      </w:pPr>
    </w:p>
    <w:p w:rsidR="003B6CCF" w:rsidRPr="004918B9" w:rsidRDefault="003B6CCF" w:rsidP="004428CC">
      <w:pPr>
        <w:pStyle w:val="NoSpacing"/>
        <w:numPr>
          <w:ilvl w:val="0"/>
          <w:numId w:val="13"/>
        </w:numPr>
        <w:jc w:val="both"/>
        <w:rPr>
          <w:rFonts w:ascii="Times New Roman" w:hAnsi="Times New Roman"/>
          <w:sz w:val="24"/>
          <w:szCs w:val="24"/>
        </w:rPr>
      </w:pPr>
      <w:r>
        <w:rPr>
          <w:rFonts w:ascii="Times New Roman" w:hAnsi="Times New Roman"/>
          <w:i/>
          <w:sz w:val="24"/>
          <w:szCs w:val="24"/>
        </w:rPr>
        <w:t>Ankimi</w:t>
      </w:r>
      <w:r w:rsidR="00E64ED3">
        <w:rPr>
          <w:rFonts w:ascii="Times New Roman" w:hAnsi="Times New Roman"/>
          <w:i/>
          <w:sz w:val="24"/>
          <w:szCs w:val="24"/>
        </w:rPr>
        <w:t xml:space="preserve"> </w:t>
      </w:r>
      <w:r>
        <w:rPr>
          <w:rFonts w:ascii="Times New Roman" w:hAnsi="Times New Roman"/>
          <w:i/>
          <w:sz w:val="24"/>
          <w:szCs w:val="24"/>
        </w:rPr>
        <w:t>nr. 31355/09: Luli dhe të Tjerët</w:t>
      </w:r>
    </w:p>
    <w:p w:rsidR="003B6CCF" w:rsidRDefault="003B6CCF" w:rsidP="004428CC">
      <w:pPr>
        <w:pStyle w:val="NoSpacing"/>
        <w:jc w:val="both"/>
        <w:rPr>
          <w:rFonts w:ascii="Times New Roman" w:hAnsi="Times New Roman"/>
          <w:i/>
          <w:sz w:val="24"/>
          <w:szCs w:val="24"/>
        </w:rPr>
      </w:pP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Më 6 Mars 1996, Komisioni për Kthimin dhe Kompensimin e Pronave Durrës (“Komisioni i Durrësit”) i njohu ankuesve të drejtat e pronë</w:t>
      </w:r>
      <w:r w:rsidR="00593E94">
        <w:rPr>
          <w:rFonts w:ascii="Times New Roman" w:hAnsi="Times New Roman"/>
          <w:sz w:val="24"/>
          <w:szCs w:val="24"/>
        </w:rPr>
        <w:t>s</w:t>
      </w:r>
      <w:r>
        <w:rPr>
          <w:rFonts w:ascii="Times New Roman" w:hAnsi="Times New Roman"/>
          <w:sz w:val="24"/>
          <w:szCs w:val="24"/>
        </w:rPr>
        <w:t xml:space="preserve"> së trashëguar të një </w:t>
      </w:r>
      <w:r w:rsidR="00593E94">
        <w:rPr>
          <w:rFonts w:ascii="Times New Roman" w:hAnsi="Times New Roman"/>
          <w:sz w:val="24"/>
          <w:szCs w:val="24"/>
        </w:rPr>
        <w:t xml:space="preserve">copë </w:t>
      </w:r>
      <w:r>
        <w:rPr>
          <w:rFonts w:ascii="Times New Roman" w:hAnsi="Times New Roman"/>
          <w:sz w:val="24"/>
          <w:szCs w:val="24"/>
        </w:rPr>
        <w:t>toke me përmasat 174,000 m</w:t>
      </w:r>
      <w:r>
        <w:rPr>
          <w:rFonts w:ascii="Times New Roman" w:hAnsi="Times New Roman"/>
          <w:sz w:val="24"/>
          <w:szCs w:val="24"/>
          <w:vertAlign w:val="superscript"/>
        </w:rPr>
        <w:t>2</w:t>
      </w:r>
      <w:r>
        <w:rPr>
          <w:rFonts w:ascii="Times New Roman" w:hAnsi="Times New Roman"/>
          <w:sz w:val="24"/>
          <w:szCs w:val="24"/>
        </w:rPr>
        <w:t xml:space="preserve">, nga e cila </w:t>
      </w:r>
      <w:proofErr w:type="gramStart"/>
      <w:r>
        <w:rPr>
          <w:rFonts w:ascii="Times New Roman" w:hAnsi="Times New Roman"/>
          <w:sz w:val="24"/>
          <w:szCs w:val="24"/>
        </w:rPr>
        <w:t>iu</w:t>
      </w:r>
      <w:proofErr w:type="gramEnd"/>
      <w:r>
        <w:rPr>
          <w:rFonts w:ascii="Times New Roman" w:hAnsi="Times New Roman"/>
          <w:sz w:val="24"/>
          <w:szCs w:val="24"/>
        </w:rPr>
        <w:t xml:space="preserve"> rikthyen 4,200 m</w:t>
      </w:r>
      <w:r>
        <w:rPr>
          <w:rFonts w:ascii="Times New Roman" w:hAnsi="Times New Roman"/>
          <w:sz w:val="24"/>
          <w:szCs w:val="24"/>
          <w:vertAlign w:val="superscript"/>
        </w:rPr>
        <w:t>2</w:t>
      </w:r>
      <w:r>
        <w:rPr>
          <w:rFonts w:ascii="Times New Roman" w:hAnsi="Times New Roman"/>
          <w:sz w:val="24"/>
          <w:szCs w:val="24"/>
        </w:rPr>
        <w:t>. Ankuesve iu jepej e drejta e parablerjes e një pjese tjetër toke prej 5,800 m</w:t>
      </w:r>
      <w:r>
        <w:rPr>
          <w:rFonts w:ascii="Times New Roman" w:hAnsi="Times New Roman"/>
          <w:sz w:val="24"/>
          <w:szCs w:val="24"/>
          <w:vertAlign w:val="superscript"/>
        </w:rPr>
        <w:t>2</w:t>
      </w:r>
      <w:r>
        <w:rPr>
          <w:rFonts w:ascii="Times New Roman" w:hAnsi="Times New Roman"/>
          <w:sz w:val="24"/>
          <w:szCs w:val="24"/>
        </w:rPr>
        <w:t xml:space="preserve"> dhe më pas do të kompensoheshin </w:t>
      </w:r>
      <w:r w:rsidR="00593E94">
        <w:rPr>
          <w:rFonts w:ascii="Times New Roman" w:hAnsi="Times New Roman"/>
          <w:sz w:val="24"/>
          <w:szCs w:val="24"/>
        </w:rPr>
        <w:t>sipas</w:t>
      </w:r>
      <w:r>
        <w:rPr>
          <w:rFonts w:ascii="Times New Roman" w:hAnsi="Times New Roman"/>
          <w:sz w:val="24"/>
          <w:szCs w:val="24"/>
        </w:rPr>
        <w:t xml:space="preserve"> ligj</w:t>
      </w:r>
      <w:r w:rsidR="00593E94">
        <w:rPr>
          <w:rFonts w:ascii="Times New Roman" w:hAnsi="Times New Roman"/>
          <w:sz w:val="24"/>
          <w:szCs w:val="24"/>
        </w:rPr>
        <w:t>it</w:t>
      </w:r>
      <w:r>
        <w:rPr>
          <w:rFonts w:ascii="Times New Roman" w:hAnsi="Times New Roman"/>
          <w:sz w:val="24"/>
          <w:szCs w:val="24"/>
        </w:rPr>
        <w:t xml:space="preserve"> për pjesën e mbetur prej 158,000 m</w:t>
      </w:r>
      <w:r>
        <w:rPr>
          <w:rFonts w:ascii="Times New Roman" w:hAnsi="Times New Roman"/>
          <w:sz w:val="24"/>
          <w:szCs w:val="24"/>
          <w:vertAlign w:val="superscript"/>
        </w:rPr>
        <w:t>2</w:t>
      </w:r>
      <w:r>
        <w:rPr>
          <w:rFonts w:ascii="Times New Roman" w:hAnsi="Times New Roman"/>
          <w:sz w:val="24"/>
          <w:szCs w:val="24"/>
        </w:rPr>
        <w:t xml:space="preserve"> (“vendimi i parë i Komisionit”).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Në po të njëjtën ditë, Komisioni i Durrësit, me </w:t>
      </w:r>
      <w:r w:rsidR="00593E94">
        <w:rPr>
          <w:rFonts w:ascii="Times New Roman" w:hAnsi="Times New Roman"/>
          <w:sz w:val="24"/>
          <w:szCs w:val="24"/>
        </w:rPr>
        <w:t xml:space="preserve">po </w:t>
      </w:r>
      <w:r>
        <w:rPr>
          <w:rFonts w:ascii="Times New Roman" w:hAnsi="Times New Roman"/>
          <w:sz w:val="24"/>
          <w:szCs w:val="24"/>
        </w:rPr>
        <w:t>të njëjtën përbë</w:t>
      </w:r>
      <w:r w:rsidR="00593E94">
        <w:rPr>
          <w:rFonts w:ascii="Times New Roman" w:hAnsi="Times New Roman"/>
          <w:sz w:val="24"/>
          <w:szCs w:val="24"/>
        </w:rPr>
        <w:t>rje, nxo</w:t>
      </w:r>
      <w:r>
        <w:rPr>
          <w:rFonts w:ascii="Times New Roman" w:hAnsi="Times New Roman"/>
          <w:sz w:val="24"/>
          <w:szCs w:val="24"/>
        </w:rPr>
        <w:t>ri një vendim tjetër, i cili mbante të njëjtin numër dhe vulë Komisioni (“vendimi i dytë i Komisionit”). Sipas vendimit të dytë, Komisioni i Durrësit i njihte ankuesve të drejtat e pronë</w:t>
      </w:r>
      <w:r w:rsidR="00593E94">
        <w:rPr>
          <w:rFonts w:ascii="Times New Roman" w:hAnsi="Times New Roman"/>
          <w:sz w:val="24"/>
          <w:szCs w:val="24"/>
        </w:rPr>
        <w:t>s</w:t>
      </w:r>
      <w:r>
        <w:rPr>
          <w:rFonts w:ascii="Times New Roman" w:hAnsi="Times New Roman"/>
          <w:sz w:val="24"/>
          <w:szCs w:val="24"/>
        </w:rPr>
        <w:t xml:space="preserve"> së trashëguar</w:t>
      </w:r>
      <w:r w:rsidR="00593E94">
        <w:rPr>
          <w:rFonts w:ascii="Times New Roman" w:hAnsi="Times New Roman"/>
          <w:sz w:val="24"/>
          <w:szCs w:val="24"/>
        </w:rPr>
        <w:t>,</w:t>
      </w:r>
      <w:r>
        <w:rPr>
          <w:rFonts w:ascii="Times New Roman" w:hAnsi="Times New Roman"/>
          <w:sz w:val="24"/>
          <w:szCs w:val="24"/>
        </w:rPr>
        <w:t xml:space="preserve"> të një </w:t>
      </w:r>
      <w:r w:rsidR="00593E94">
        <w:rPr>
          <w:rFonts w:ascii="Times New Roman" w:hAnsi="Times New Roman"/>
          <w:sz w:val="24"/>
          <w:szCs w:val="24"/>
        </w:rPr>
        <w:t xml:space="preserve">copë </w:t>
      </w:r>
      <w:r>
        <w:rPr>
          <w:rFonts w:ascii="Times New Roman" w:hAnsi="Times New Roman"/>
          <w:sz w:val="24"/>
          <w:szCs w:val="24"/>
        </w:rPr>
        <w:t>toke me përmasat 17,400 m</w:t>
      </w:r>
      <w:r>
        <w:rPr>
          <w:rFonts w:ascii="Times New Roman" w:hAnsi="Times New Roman"/>
          <w:sz w:val="24"/>
          <w:szCs w:val="24"/>
          <w:vertAlign w:val="superscript"/>
        </w:rPr>
        <w:t>2</w:t>
      </w:r>
      <w:r>
        <w:rPr>
          <w:rFonts w:ascii="Times New Roman" w:hAnsi="Times New Roman"/>
          <w:sz w:val="24"/>
          <w:szCs w:val="24"/>
        </w:rPr>
        <w:t>, nga e cila u rikthyen 4,200 m</w:t>
      </w:r>
      <w:r>
        <w:rPr>
          <w:rFonts w:ascii="Times New Roman" w:hAnsi="Times New Roman"/>
          <w:sz w:val="24"/>
          <w:szCs w:val="24"/>
          <w:vertAlign w:val="superscript"/>
        </w:rPr>
        <w:t>2</w:t>
      </w:r>
      <w:r>
        <w:rPr>
          <w:rFonts w:ascii="Times New Roman" w:hAnsi="Times New Roman"/>
          <w:sz w:val="24"/>
          <w:szCs w:val="24"/>
        </w:rPr>
        <w:t xml:space="preserve">. Duke patur parasysh faktin se ndërkohë nuk ishte marrë asnjë vendim tjetër, ankuesve </w:t>
      </w:r>
      <w:proofErr w:type="gramStart"/>
      <w:r>
        <w:rPr>
          <w:rFonts w:ascii="Times New Roman" w:hAnsi="Times New Roman"/>
          <w:sz w:val="24"/>
          <w:szCs w:val="24"/>
        </w:rPr>
        <w:t>iu</w:t>
      </w:r>
      <w:proofErr w:type="gramEnd"/>
      <w:r w:rsidR="00593E94">
        <w:rPr>
          <w:rFonts w:ascii="Times New Roman" w:hAnsi="Times New Roman"/>
          <w:sz w:val="24"/>
          <w:szCs w:val="24"/>
        </w:rPr>
        <w:t xml:space="preserve"> jepej e drejta e parablerjes së</w:t>
      </w:r>
      <w:r>
        <w:rPr>
          <w:rFonts w:ascii="Times New Roman" w:hAnsi="Times New Roman"/>
          <w:sz w:val="24"/>
          <w:szCs w:val="24"/>
        </w:rPr>
        <w:t xml:space="preserve"> hapsirës prej 5,800 m</w:t>
      </w:r>
      <w:r>
        <w:rPr>
          <w:rFonts w:ascii="Times New Roman" w:hAnsi="Times New Roman"/>
          <w:sz w:val="24"/>
          <w:szCs w:val="24"/>
          <w:vertAlign w:val="superscript"/>
        </w:rPr>
        <w:t>2</w:t>
      </w:r>
      <w:r>
        <w:rPr>
          <w:rFonts w:ascii="Times New Roman" w:hAnsi="Times New Roman"/>
          <w:sz w:val="24"/>
          <w:szCs w:val="24"/>
        </w:rPr>
        <w:t>.</w:t>
      </w:r>
      <w:r w:rsidR="00E64ED3">
        <w:rPr>
          <w:rFonts w:ascii="Times New Roman" w:hAnsi="Times New Roman"/>
          <w:sz w:val="24"/>
          <w:szCs w:val="24"/>
        </w:rPr>
        <w:t xml:space="preserve"> </w:t>
      </w:r>
    </w:p>
    <w:p w:rsidR="003B6CCF" w:rsidRDefault="003B6CCF" w:rsidP="004428CC">
      <w:pPr>
        <w:pStyle w:val="NoSpacing"/>
        <w:jc w:val="both"/>
        <w:rPr>
          <w:rFonts w:ascii="Times New Roman" w:hAnsi="Times New Roman"/>
          <w:sz w:val="24"/>
          <w:szCs w:val="24"/>
        </w:rPr>
      </w:pPr>
    </w:p>
    <w:p w:rsidR="003B6CCF" w:rsidRDefault="003B6CCF" w:rsidP="004428CC">
      <w:pPr>
        <w:pStyle w:val="NoSpacing"/>
        <w:numPr>
          <w:ilvl w:val="0"/>
          <w:numId w:val="13"/>
        </w:numPr>
        <w:jc w:val="both"/>
        <w:rPr>
          <w:rFonts w:ascii="Times New Roman" w:hAnsi="Times New Roman"/>
          <w:i/>
          <w:sz w:val="24"/>
          <w:szCs w:val="24"/>
        </w:rPr>
      </w:pPr>
      <w:r>
        <w:rPr>
          <w:rFonts w:ascii="Times New Roman" w:hAnsi="Times New Roman"/>
          <w:i/>
          <w:sz w:val="24"/>
          <w:szCs w:val="24"/>
        </w:rPr>
        <w:t>Ankimi nr. 64480/09: Luli dhe të Tjerët</w:t>
      </w:r>
    </w:p>
    <w:p w:rsidR="003B6CCF" w:rsidRDefault="003B6CCF" w:rsidP="004428CC">
      <w:pPr>
        <w:pStyle w:val="NoSpacing"/>
        <w:jc w:val="both"/>
        <w:rPr>
          <w:rFonts w:ascii="Times New Roman" w:hAnsi="Times New Roman"/>
          <w:i/>
          <w:sz w:val="24"/>
          <w:szCs w:val="24"/>
        </w:rPr>
      </w:pP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6 Dhjetor 2005, Gjykata e Rrethit Durrës i njohu ankuesve të drejtat e pronësisë së trashëguar të një </w:t>
      </w:r>
      <w:r w:rsidR="00593E94">
        <w:rPr>
          <w:rFonts w:ascii="Times New Roman" w:hAnsi="Times New Roman"/>
          <w:sz w:val="24"/>
          <w:szCs w:val="24"/>
        </w:rPr>
        <w:t xml:space="preserve">copë </w:t>
      </w:r>
      <w:r>
        <w:rPr>
          <w:rFonts w:ascii="Times New Roman" w:hAnsi="Times New Roman"/>
          <w:sz w:val="24"/>
          <w:szCs w:val="24"/>
        </w:rPr>
        <w:t>toke me përmasat 400,000 m</w:t>
      </w:r>
      <w:r>
        <w:rPr>
          <w:rFonts w:ascii="Times New Roman" w:hAnsi="Times New Roman"/>
          <w:sz w:val="24"/>
          <w:szCs w:val="24"/>
          <w:vertAlign w:val="superscript"/>
        </w:rPr>
        <w:t>2</w:t>
      </w:r>
      <w:r>
        <w:rPr>
          <w:rFonts w:ascii="Times New Roman" w:hAnsi="Times New Roman"/>
          <w:sz w:val="24"/>
          <w:szCs w:val="24"/>
        </w:rPr>
        <w:t>, e pozicionuar në Durrës (</w:t>
      </w:r>
      <w:r>
        <w:rPr>
          <w:rFonts w:ascii="Times New Roman" w:hAnsi="Times New Roman"/>
          <w:i/>
          <w:sz w:val="24"/>
          <w:szCs w:val="24"/>
        </w:rPr>
        <w:t>vendim për vërtetim fakti</w:t>
      </w:r>
      <w:r>
        <w:rPr>
          <w:rFonts w:ascii="Times New Roman" w:hAnsi="Times New Roman"/>
          <w:sz w:val="24"/>
          <w:szCs w:val="24"/>
        </w:rPr>
        <w:t xml:space="preserve">). Kjo copë toke përbëhej nga </w:t>
      </w:r>
      <w:proofErr w:type="gramStart"/>
      <w:r>
        <w:rPr>
          <w:rFonts w:ascii="Times New Roman" w:hAnsi="Times New Roman"/>
          <w:sz w:val="24"/>
          <w:szCs w:val="24"/>
        </w:rPr>
        <w:t>dy</w:t>
      </w:r>
      <w:proofErr w:type="gramEnd"/>
      <w:r>
        <w:rPr>
          <w:rFonts w:ascii="Times New Roman" w:hAnsi="Times New Roman"/>
          <w:sz w:val="24"/>
          <w:szCs w:val="24"/>
        </w:rPr>
        <w:t xml:space="preserve"> hapsira të tjera: njëra me përmasat 260,000 m</w:t>
      </w:r>
      <w:r>
        <w:rPr>
          <w:rFonts w:ascii="Times New Roman" w:hAnsi="Times New Roman"/>
          <w:sz w:val="24"/>
          <w:szCs w:val="24"/>
          <w:vertAlign w:val="superscript"/>
        </w:rPr>
        <w:t>2</w:t>
      </w:r>
      <w:r>
        <w:rPr>
          <w:rFonts w:ascii="Times New Roman" w:hAnsi="Times New Roman"/>
          <w:sz w:val="24"/>
          <w:szCs w:val="24"/>
        </w:rPr>
        <w:t xml:space="preserve"> (“Toka A”) dhe tjetra me përmasat 140,000 m</w:t>
      </w:r>
      <w:r>
        <w:rPr>
          <w:rFonts w:ascii="Times New Roman" w:hAnsi="Times New Roman"/>
          <w:sz w:val="24"/>
          <w:szCs w:val="24"/>
          <w:vertAlign w:val="superscript"/>
        </w:rPr>
        <w:t>2</w:t>
      </w:r>
      <w:r>
        <w:rPr>
          <w:rFonts w:ascii="Times New Roman" w:hAnsi="Times New Roman"/>
          <w:sz w:val="24"/>
          <w:szCs w:val="24"/>
        </w:rPr>
        <w:t xml:space="preserve"> (“Toka B”</w:t>
      </w:r>
      <w:r w:rsidRPr="00CA6FC7">
        <w:rPr>
          <w:rFonts w:ascii="Times New Roman" w:hAnsi="Times New Roman"/>
          <w:sz w:val="24"/>
          <w:szCs w:val="24"/>
        </w:rPr>
        <w:t>)</w:t>
      </w:r>
      <w:r>
        <w:rPr>
          <w:rFonts w:ascii="Times New Roman" w:hAnsi="Times New Roman"/>
          <w:sz w:val="24"/>
          <w:szCs w:val="24"/>
        </w:rPr>
        <w:t xml:space="preserve">.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Në një datë të papërcaktuar, ankuesit bënë një ankim përr njohjen e të drejtave të pronësisë </w:t>
      </w:r>
      <w:r w:rsidR="00593E94">
        <w:rPr>
          <w:rFonts w:ascii="Times New Roman" w:hAnsi="Times New Roman"/>
          <w:sz w:val="24"/>
          <w:szCs w:val="24"/>
        </w:rPr>
        <w:t>mbi</w:t>
      </w:r>
      <w:r>
        <w:rPr>
          <w:rFonts w:ascii="Times New Roman" w:hAnsi="Times New Roman"/>
          <w:sz w:val="24"/>
          <w:szCs w:val="24"/>
        </w:rPr>
        <w:t xml:space="preserve"> Tokë</w:t>
      </w:r>
      <w:r w:rsidR="00593E94">
        <w:rPr>
          <w:rFonts w:ascii="Times New Roman" w:hAnsi="Times New Roman"/>
          <w:sz w:val="24"/>
          <w:szCs w:val="24"/>
        </w:rPr>
        <w:t>n</w:t>
      </w:r>
      <w:r>
        <w:rPr>
          <w:rFonts w:ascii="Times New Roman" w:hAnsi="Times New Roman"/>
          <w:sz w:val="24"/>
          <w:szCs w:val="24"/>
        </w:rPr>
        <w:t xml:space="preserve"> B (shiko paragrafin 11 më sipër). </w:t>
      </w:r>
    </w:p>
    <w:p w:rsidR="003B6CCF" w:rsidRDefault="003B6CCF" w:rsidP="004428CC">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30 Korrik 2007, Agjensia rajonale Durrës për Kompensimin dhe Kthimin e Pronave (“Agjensia Rajonale Durrës”) i njohu ankuesve të drejtat e pronësisë së trashëguar për Tokën B, prej së cilës atyre </w:t>
      </w:r>
      <w:proofErr w:type="gramStart"/>
      <w:r>
        <w:rPr>
          <w:rFonts w:ascii="Times New Roman" w:hAnsi="Times New Roman"/>
          <w:sz w:val="24"/>
          <w:szCs w:val="24"/>
        </w:rPr>
        <w:t>iu</w:t>
      </w:r>
      <w:proofErr w:type="gramEnd"/>
      <w:r>
        <w:rPr>
          <w:rFonts w:ascii="Times New Roman" w:hAnsi="Times New Roman"/>
          <w:sz w:val="24"/>
          <w:szCs w:val="24"/>
        </w:rPr>
        <w:t xml:space="preserve"> rikthye 53,200 m</w:t>
      </w:r>
      <w:r>
        <w:rPr>
          <w:rFonts w:ascii="Times New Roman" w:hAnsi="Times New Roman"/>
          <w:sz w:val="24"/>
          <w:szCs w:val="24"/>
          <w:vertAlign w:val="superscript"/>
        </w:rPr>
        <w:t>2</w:t>
      </w:r>
      <w:r>
        <w:rPr>
          <w:rFonts w:ascii="Times New Roman" w:hAnsi="Times New Roman"/>
          <w:sz w:val="24"/>
          <w:szCs w:val="24"/>
        </w:rPr>
        <w:t>. Gjithashtu, ankuesit do të kompensoheshin me një nga mënyrat e parashikuara nga ligji për 22,960 metër katrorë të tjerë. Ndërsa për pjesën e mbetur prej 63,840 m</w:t>
      </w:r>
      <w:r>
        <w:rPr>
          <w:rFonts w:ascii="Times New Roman" w:hAnsi="Times New Roman"/>
          <w:sz w:val="24"/>
          <w:szCs w:val="24"/>
          <w:vertAlign w:val="superscript"/>
        </w:rPr>
        <w:t>2</w:t>
      </w:r>
      <w:r>
        <w:rPr>
          <w:rFonts w:ascii="Times New Roman" w:hAnsi="Times New Roman"/>
          <w:sz w:val="24"/>
          <w:szCs w:val="24"/>
        </w:rPr>
        <w:t xml:space="preserve"> ende nuk u </w:t>
      </w:r>
      <w:proofErr w:type="gramStart"/>
      <w:r>
        <w:rPr>
          <w:rFonts w:ascii="Times New Roman" w:hAnsi="Times New Roman"/>
          <w:sz w:val="24"/>
          <w:szCs w:val="24"/>
        </w:rPr>
        <w:t>mor</w:t>
      </w:r>
      <w:proofErr w:type="gramEnd"/>
      <w:r>
        <w:rPr>
          <w:rFonts w:ascii="Times New Roman" w:hAnsi="Times New Roman"/>
          <w:sz w:val="24"/>
          <w:szCs w:val="24"/>
        </w:rPr>
        <w:t xml:space="preserve"> një vendim.</w:t>
      </w:r>
      <w:r w:rsidR="00E64ED3">
        <w:rPr>
          <w:rFonts w:ascii="Times New Roman" w:hAnsi="Times New Roman"/>
          <w:sz w:val="24"/>
          <w:szCs w:val="24"/>
        </w:rPr>
        <w:t xml:space="preserve">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15 N</w:t>
      </w:r>
      <w:r>
        <w:rPr>
          <w:rFonts w:ascii="Times New Roman" w:hAnsi="Times New Roman"/>
          <w:sz w:val="24"/>
          <w:szCs w:val="24"/>
          <w:lang w:val="sq-AL"/>
        </w:rPr>
        <w:t>ë</w:t>
      </w:r>
      <w:r w:rsidRPr="00196A1A">
        <w:rPr>
          <w:rFonts w:ascii="Times New Roman" w:hAnsi="Times New Roman"/>
          <w:sz w:val="24"/>
          <w:szCs w:val="24"/>
          <w:lang w:val="sq-AL"/>
        </w:rPr>
        <w:t>ntor 2007, pas apelimit t</w:t>
      </w:r>
      <w:r>
        <w:rPr>
          <w:rFonts w:ascii="Times New Roman" w:hAnsi="Times New Roman"/>
          <w:sz w:val="24"/>
          <w:szCs w:val="24"/>
          <w:lang w:val="sq-AL"/>
        </w:rPr>
        <w:t>ë</w:t>
      </w:r>
      <w:r w:rsidR="00593E94">
        <w:rPr>
          <w:rFonts w:ascii="Times New Roman" w:hAnsi="Times New Roman"/>
          <w:sz w:val="24"/>
          <w:szCs w:val="24"/>
          <w:lang w:val="sq-AL"/>
        </w:rPr>
        <w:t xml:space="preserve"> an</w:t>
      </w:r>
      <w:r w:rsidRPr="00196A1A">
        <w:rPr>
          <w:rFonts w:ascii="Times New Roman" w:hAnsi="Times New Roman"/>
          <w:sz w:val="24"/>
          <w:szCs w:val="24"/>
          <w:lang w:val="sq-AL"/>
        </w:rPr>
        <w:t>kuesve, Agjensia p</w:t>
      </w:r>
      <w:r>
        <w:rPr>
          <w:rFonts w:ascii="Times New Roman" w:hAnsi="Times New Roman"/>
          <w:sz w:val="24"/>
          <w:szCs w:val="24"/>
          <w:lang w:val="sq-AL"/>
        </w:rPr>
        <w:t>ë</w:t>
      </w:r>
      <w:r w:rsidRPr="00196A1A">
        <w:rPr>
          <w:rFonts w:ascii="Times New Roman" w:hAnsi="Times New Roman"/>
          <w:sz w:val="24"/>
          <w:szCs w:val="24"/>
          <w:lang w:val="sq-AL"/>
        </w:rPr>
        <w:t>r Kompensimin dhe Kthimin e Pronave (“Agjensia Rajonale Durr</w:t>
      </w:r>
      <w:r>
        <w:rPr>
          <w:rFonts w:ascii="Times New Roman" w:hAnsi="Times New Roman"/>
          <w:sz w:val="24"/>
          <w:szCs w:val="24"/>
          <w:lang w:val="sq-AL"/>
        </w:rPr>
        <w:t>ë</w:t>
      </w:r>
      <w:r w:rsidRPr="00196A1A">
        <w:rPr>
          <w:rFonts w:ascii="Times New Roman" w:hAnsi="Times New Roman"/>
          <w:sz w:val="24"/>
          <w:szCs w:val="24"/>
          <w:lang w:val="sq-AL"/>
        </w:rPr>
        <w:t>s”) anulloi vendimin e Agjensis</w:t>
      </w:r>
      <w:r>
        <w:rPr>
          <w:rFonts w:ascii="Times New Roman" w:hAnsi="Times New Roman"/>
          <w:sz w:val="24"/>
          <w:szCs w:val="24"/>
          <w:lang w:val="sq-AL"/>
        </w:rPr>
        <w:t>ë</w:t>
      </w:r>
      <w:r w:rsidRPr="00196A1A">
        <w:rPr>
          <w:rFonts w:ascii="Times New Roman" w:hAnsi="Times New Roman"/>
          <w:sz w:val="24"/>
          <w:szCs w:val="24"/>
          <w:lang w:val="sq-AL"/>
        </w:rPr>
        <w:t xml:space="preserve"> Rajonale Durr</w:t>
      </w:r>
      <w:r>
        <w:rPr>
          <w:rFonts w:ascii="Times New Roman" w:hAnsi="Times New Roman"/>
          <w:sz w:val="24"/>
          <w:szCs w:val="24"/>
          <w:lang w:val="sq-AL"/>
        </w:rPr>
        <w:t>ë</w:t>
      </w:r>
      <w:r w:rsidRPr="00196A1A">
        <w:rPr>
          <w:rFonts w:ascii="Times New Roman" w:hAnsi="Times New Roman"/>
          <w:sz w:val="24"/>
          <w:szCs w:val="24"/>
          <w:lang w:val="sq-AL"/>
        </w:rPr>
        <w:t>s t</w:t>
      </w:r>
      <w:r>
        <w:rPr>
          <w:rFonts w:ascii="Times New Roman" w:hAnsi="Times New Roman"/>
          <w:sz w:val="24"/>
          <w:szCs w:val="24"/>
          <w:lang w:val="sq-AL"/>
        </w:rPr>
        <w:t>ë</w:t>
      </w:r>
      <w:r w:rsidRPr="00196A1A">
        <w:rPr>
          <w:rFonts w:ascii="Times New Roman" w:hAnsi="Times New Roman"/>
          <w:sz w:val="24"/>
          <w:szCs w:val="24"/>
          <w:lang w:val="sq-AL"/>
        </w:rPr>
        <w:t xml:space="preserve"> vitit 2007 dhe e rid</w:t>
      </w:r>
      <w:r>
        <w:rPr>
          <w:rFonts w:ascii="Times New Roman" w:hAnsi="Times New Roman"/>
          <w:sz w:val="24"/>
          <w:szCs w:val="24"/>
          <w:lang w:val="sq-AL"/>
        </w:rPr>
        <w:t>ë</w:t>
      </w:r>
      <w:r w:rsidRPr="00196A1A">
        <w:rPr>
          <w:rFonts w:ascii="Times New Roman" w:hAnsi="Times New Roman"/>
          <w:sz w:val="24"/>
          <w:szCs w:val="24"/>
          <w:lang w:val="sq-AL"/>
        </w:rPr>
        <w:t>rgoi ç</w:t>
      </w:r>
      <w:r>
        <w:rPr>
          <w:rFonts w:ascii="Times New Roman" w:hAnsi="Times New Roman"/>
          <w:sz w:val="24"/>
          <w:szCs w:val="24"/>
          <w:lang w:val="sq-AL"/>
        </w:rPr>
        <w:t>ë</w:t>
      </w:r>
      <w:r w:rsidRPr="00196A1A">
        <w:rPr>
          <w:rFonts w:ascii="Times New Roman" w:hAnsi="Times New Roman"/>
          <w:sz w:val="24"/>
          <w:szCs w:val="24"/>
          <w:lang w:val="sq-AL"/>
        </w:rPr>
        <w:t>shtjen p</w:t>
      </w:r>
      <w:r>
        <w:rPr>
          <w:rFonts w:ascii="Times New Roman" w:hAnsi="Times New Roman"/>
          <w:sz w:val="24"/>
          <w:szCs w:val="24"/>
          <w:lang w:val="sq-AL"/>
        </w:rPr>
        <w:t>ë</w:t>
      </w:r>
      <w:r w:rsidRPr="00196A1A">
        <w:rPr>
          <w:rFonts w:ascii="Times New Roman" w:hAnsi="Times New Roman"/>
          <w:sz w:val="24"/>
          <w:szCs w:val="24"/>
          <w:lang w:val="sq-AL"/>
        </w:rPr>
        <w:t xml:space="preserve">r rishqyrtim. </w:t>
      </w:r>
    </w:p>
    <w:p w:rsidR="003B6CCF"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16 Maj 2008, Agjensia Rajonale Durr</w:t>
      </w:r>
      <w:r>
        <w:rPr>
          <w:rFonts w:ascii="Times New Roman" w:hAnsi="Times New Roman"/>
          <w:sz w:val="24"/>
          <w:szCs w:val="24"/>
          <w:lang w:val="sq-AL"/>
        </w:rPr>
        <w:t>ë</w:t>
      </w:r>
      <w:r w:rsidRPr="00196A1A">
        <w:rPr>
          <w:rFonts w:ascii="Times New Roman" w:hAnsi="Times New Roman"/>
          <w:sz w:val="24"/>
          <w:szCs w:val="24"/>
          <w:lang w:val="sq-AL"/>
        </w:rPr>
        <w:t>s i njohu ankuesve t</w:t>
      </w:r>
      <w:r>
        <w:rPr>
          <w:rFonts w:ascii="Times New Roman" w:hAnsi="Times New Roman"/>
          <w:sz w:val="24"/>
          <w:szCs w:val="24"/>
          <w:lang w:val="sq-AL"/>
        </w:rPr>
        <w:t>ë</w:t>
      </w:r>
      <w:r w:rsidRPr="00196A1A">
        <w:rPr>
          <w:rFonts w:ascii="Times New Roman" w:hAnsi="Times New Roman"/>
          <w:sz w:val="24"/>
          <w:szCs w:val="24"/>
          <w:lang w:val="sq-AL"/>
        </w:rPr>
        <w:t xml:space="preserve"> drejtat e pron</w:t>
      </w:r>
      <w:r>
        <w:rPr>
          <w:rFonts w:ascii="Times New Roman" w:hAnsi="Times New Roman"/>
          <w:sz w:val="24"/>
          <w:szCs w:val="24"/>
          <w:lang w:val="sq-AL"/>
        </w:rPr>
        <w:t>ë</w:t>
      </w:r>
      <w:r w:rsidRPr="00196A1A">
        <w:rPr>
          <w:rFonts w:ascii="Times New Roman" w:hAnsi="Times New Roman"/>
          <w:sz w:val="24"/>
          <w:szCs w:val="24"/>
          <w:lang w:val="sq-AL"/>
        </w:rPr>
        <w:t>s s</w:t>
      </w:r>
      <w:r>
        <w:rPr>
          <w:rFonts w:ascii="Times New Roman" w:hAnsi="Times New Roman"/>
          <w:sz w:val="24"/>
          <w:szCs w:val="24"/>
          <w:lang w:val="sq-AL"/>
        </w:rPr>
        <w:t>ë</w:t>
      </w:r>
      <w:r w:rsidRPr="00196A1A">
        <w:rPr>
          <w:rFonts w:ascii="Times New Roman" w:hAnsi="Times New Roman"/>
          <w:sz w:val="24"/>
          <w:szCs w:val="24"/>
          <w:lang w:val="sq-AL"/>
        </w:rPr>
        <w:t xml:space="preserve"> trash</w:t>
      </w:r>
      <w:r>
        <w:rPr>
          <w:rFonts w:ascii="Times New Roman" w:hAnsi="Times New Roman"/>
          <w:sz w:val="24"/>
          <w:szCs w:val="24"/>
          <w:lang w:val="sq-AL"/>
        </w:rPr>
        <w:t>ë</w:t>
      </w:r>
      <w:r w:rsidRPr="00196A1A">
        <w:rPr>
          <w:rFonts w:ascii="Times New Roman" w:hAnsi="Times New Roman"/>
          <w:sz w:val="24"/>
          <w:szCs w:val="24"/>
          <w:lang w:val="sq-AL"/>
        </w:rPr>
        <w:t>guar p</w:t>
      </w:r>
      <w:r>
        <w:rPr>
          <w:rFonts w:ascii="Times New Roman" w:hAnsi="Times New Roman"/>
          <w:sz w:val="24"/>
          <w:szCs w:val="24"/>
          <w:lang w:val="sq-AL"/>
        </w:rPr>
        <w:t>ë</w:t>
      </w:r>
      <w:r w:rsidRPr="00196A1A">
        <w:rPr>
          <w:rFonts w:ascii="Times New Roman" w:hAnsi="Times New Roman"/>
          <w:sz w:val="24"/>
          <w:szCs w:val="24"/>
          <w:lang w:val="sq-AL"/>
        </w:rPr>
        <w:t>r vet</w:t>
      </w:r>
      <w:r>
        <w:rPr>
          <w:rFonts w:ascii="Times New Roman" w:hAnsi="Times New Roman"/>
          <w:sz w:val="24"/>
          <w:szCs w:val="24"/>
          <w:lang w:val="sq-AL"/>
        </w:rPr>
        <w:t>ë</w:t>
      </w:r>
      <w:r w:rsidRPr="00196A1A">
        <w:rPr>
          <w:rFonts w:ascii="Times New Roman" w:hAnsi="Times New Roman"/>
          <w:sz w:val="24"/>
          <w:szCs w:val="24"/>
          <w:lang w:val="sq-AL"/>
        </w:rPr>
        <w:t>m 76,160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s B, nd</w:t>
      </w:r>
      <w:r>
        <w:rPr>
          <w:rFonts w:ascii="Times New Roman" w:hAnsi="Times New Roman"/>
          <w:sz w:val="24"/>
          <w:szCs w:val="24"/>
          <w:lang w:val="sq-AL"/>
        </w:rPr>
        <w:t>ë</w:t>
      </w:r>
      <w:r w:rsidRPr="00196A1A">
        <w:rPr>
          <w:rFonts w:ascii="Times New Roman" w:hAnsi="Times New Roman"/>
          <w:sz w:val="24"/>
          <w:szCs w:val="24"/>
          <w:lang w:val="sq-AL"/>
        </w:rPr>
        <w:t>rsa p</w:t>
      </w:r>
      <w:r>
        <w:rPr>
          <w:rFonts w:ascii="Times New Roman" w:hAnsi="Times New Roman"/>
          <w:sz w:val="24"/>
          <w:szCs w:val="24"/>
          <w:lang w:val="sq-AL"/>
        </w:rPr>
        <w:t>ë</w:t>
      </w:r>
      <w:r w:rsidRPr="00196A1A">
        <w:rPr>
          <w:rFonts w:ascii="Times New Roman" w:hAnsi="Times New Roman"/>
          <w:sz w:val="24"/>
          <w:szCs w:val="24"/>
          <w:lang w:val="sq-AL"/>
        </w:rPr>
        <w:t>r pjes</w:t>
      </w:r>
      <w:r>
        <w:rPr>
          <w:rFonts w:ascii="Times New Roman" w:hAnsi="Times New Roman"/>
          <w:sz w:val="24"/>
          <w:szCs w:val="24"/>
          <w:lang w:val="sq-AL"/>
        </w:rPr>
        <w:t>ë</w:t>
      </w:r>
      <w:r w:rsidRPr="00196A1A">
        <w:rPr>
          <w:rFonts w:ascii="Times New Roman" w:hAnsi="Times New Roman"/>
          <w:sz w:val="24"/>
          <w:szCs w:val="24"/>
          <w:lang w:val="sq-AL"/>
        </w:rPr>
        <w:t>n e mbetur prej 63,840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nuk u mor asnj</w:t>
      </w:r>
      <w:r>
        <w:rPr>
          <w:rFonts w:ascii="Times New Roman" w:hAnsi="Times New Roman"/>
          <w:sz w:val="24"/>
          <w:szCs w:val="24"/>
          <w:lang w:val="sq-AL"/>
        </w:rPr>
        <w:t>ë</w:t>
      </w:r>
      <w:r w:rsidRPr="00196A1A">
        <w:rPr>
          <w:rFonts w:ascii="Times New Roman" w:hAnsi="Times New Roman"/>
          <w:sz w:val="24"/>
          <w:szCs w:val="24"/>
          <w:lang w:val="sq-AL"/>
        </w:rPr>
        <w:t xml:space="preserve"> vendim. Ankuesit do t</w:t>
      </w:r>
      <w:r>
        <w:rPr>
          <w:rFonts w:ascii="Times New Roman" w:hAnsi="Times New Roman"/>
          <w:sz w:val="24"/>
          <w:szCs w:val="24"/>
          <w:lang w:val="sq-AL"/>
        </w:rPr>
        <w:t>ë</w:t>
      </w:r>
      <w:r w:rsidRPr="00196A1A">
        <w:rPr>
          <w:rFonts w:ascii="Times New Roman" w:hAnsi="Times New Roman"/>
          <w:sz w:val="24"/>
          <w:szCs w:val="24"/>
          <w:lang w:val="sq-AL"/>
        </w:rPr>
        <w:t xml:space="preserve"> kompensoheshin n</w:t>
      </w:r>
      <w:r>
        <w:rPr>
          <w:rFonts w:ascii="Times New Roman" w:hAnsi="Times New Roman"/>
          <w:sz w:val="24"/>
          <w:szCs w:val="24"/>
          <w:lang w:val="sq-AL"/>
        </w:rPr>
        <w:t>ë</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nga m</w:t>
      </w:r>
      <w:r>
        <w:rPr>
          <w:rFonts w:ascii="Times New Roman" w:hAnsi="Times New Roman"/>
          <w:sz w:val="24"/>
          <w:szCs w:val="24"/>
          <w:lang w:val="sq-AL"/>
        </w:rPr>
        <w:t>ë</w:t>
      </w:r>
      <w:r w:rsidRPr="00196A1A">
        <w:rPr>
          <w:rFonts w:ascii="Times New Roman" w:hAnsi="Times New Roman"/>
          <w:sz w:val="24"/>
          <w:szCs w:val="24"/>
          <w:lang w:val="sq-AL"/>
        </w:rPr>
        <w:t xml:space="preserve">nyrat e parashikuara nga ligji </w:t>
      </w:r>
      <w:r w:rsidRPr="00196A1A">
        <w:rPr>
          <w:rFonts w:ascii="Times New Roman" w:hAnsi="Times New Roman"/>
          <w:i/>
          <w:sz w:val="24"/>
          <w:szCs w:val="24"/>
          <w:lang w:val="sq-AL"/>
        </w:rPr>
        <w:t xml:space="preserve">in lieu </w:t>
      </w:r>
      <w:r w:rsidRPr="00196A1A">
        <w:rPr>
          <w:rFonts w:ascii="Times New Roman" w:hAnsi="Times New Roman"/>
          <w:sz w:val="24"/>
          <w:szCs w:val="24"/>
          <w:lang w:val="sq-AL"/>
        </w:rPr>
        <w:t>t</w:t>
      </w:r>
      <w:r>
        <w:rPr>
          <w:rFonts w:ascii="Times New Roman" w:hAnsi="Times New Roman"/>
          <w:sz w:val="24"/>
          <w:szCs w:val="24"/>
          <w:lang w:val="sq-AL"/>
        </w:rPr>
        <w:t>ë</w:t>
      </w:r>
      <w:r w:rsidRPr="00196A1A">
        <w:rPr>
          <w:rFonts w:ascii="Times New Roman" w:hAnsi="Times New Roman"/>
          <w:sz w:val="24"/>
          <w:szCs w:val="24"/>
          <w:lang w:val="sq-AL"/>
        </w:rPr>
        <w:t xml:space="preserve"> rikt</w:t>
      </w:r>
      <w:r w:rsidR="00593E94">
        <w:rPr>
          <w:rFonts w:ascii="Times New Roman" w:hAnsi="Times New Roman"/>
          <w:sz w:val="24"/>
          <w:szCs w:val="24"/>
          <w:lang w:val="sq-AL"/>
        </w:rPr>
        <w:t>h</w:t>
      </w:r>
      <w:r w:rsidRPr="00196A1A">
        <w:rPr>
          <w:rFonts w:ascii="Times New Roman" w:hAnsi="Times New Roman"/>
          <w:sz w:val="24"/>
          <w:szCs w:val="24"/>
          <w:lang w:val="sq-AL"/>
        </w:rPr>
        <w:t>imit t</w:t>
      </w:r>
      <w:r>
        <w:rPr>
          <w:rFonts w:ascii="Times New Roman" w:hAnsi="Times New Roman"/>
          <w:sz w:val="24"/>
          <w:szCs w:val="24"/>
          <w:lang w:val="sq-AL"/>
        </w:rPr>
        <w:t>ë</w:t>
      </w:r>
      <w:r w:rsidRPr="00196A1A">
        <w:rPr>
          <w:rFonts w:ascii="Times New Roman" w:hAnsi="Times New Roman"/>
          <w:sz w:val="24"/>
          <w:szCs w:val="24"/>
          <w:lang w:val="sq-AL"/>
        </w:rPr>
        <w:t xml:space="preserve"> hapsir</w:t>
      </w:r>
      <w:r>
        <w:rPr>
          <w:rFonts w:ascii="Times New Roman" w:hAnsi="Times New Roman"/>
          <w:sz w:val="24"/>
          <w:szCs w:val="24"/>
          <w:lang w:val="sq-AL"/>
        </w:rPr>
        <w:t>ë</w:t>
      </w:r>
      <w:r w:rsidRPr="00196A1A">
        <w:rPr>
          <w:rFonts w:ascii="Times New Roman" w:hAnsi="Times New Roman"/>
          <w:sz w:val="24"/>
          <w:szCs w:val="24"/>
          <w:lang w:val="sq-AL"/>
        </w:rPr>
        <w:t>s prej 76,160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 xml:space="preserve">s B. </w:t>
      </w:r>
    </w:p>
    <w:p w:rsidR="004C0B35" w:rsidRDefault="004C0B35" w:rsidP="004C0B35">
      <w:pPr>
        <w:pStyle w:val="NoSpacing"/>
        <w:jc w:val="both"/>
        <w:rPr>
          <w:rFonts w:ascii="Times New Roman" w:hAnsi="Times New Roman"/>
          <w:sz w:val="24"/>
          <w:szCs w:val="24"/>
          <w:lang w:val="sq-AL"/>
        </w:rPr>
      </w:pPr>
    </w:p>
    <w:p w:rsidR="004C0B35" w:rsidRDefault="004C0B35" w:rsidP="004C0B35">
      <w:pPr>
        <w:pStyle w:val="NoSpacing"/>
        <w:jc w:val="both"/>
        <w:rPr>
          <w:rFonts w:ascii="Times New Roman" w:hAnsi="Times New Roman"/>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4C0B35" w:rsidRPr="00B55477" w:rsidRDefault="004C0B35" w:rsidP="004C0B35">
      <w:pPr>
        <w:pStyle w:val="NoSpacing"/>
        <w:jc w:val="both"/>
        <w:rPr>
          <w:rFonts w:ascii="Times New Roman" w:hAnsi="Times New Roman"/>
          <w:sz w:val="24"/>
          <w:szCs w:val="24"/>
          <w:lang w:val="sq-AL"/>
        </w:rPr>
      </w:pP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28 Shkurt 2011, Agjensia Qendrore e anulloi vendimin e Agjensis</w:t>
      </w:r>
      <w:r>
        <w:rPr>
          <w:rFonts w:ascii="Times New Roman" w:hAnsi="Times New Roman"/>
          <w:sz w:val="24"/>
          <w:szCs w:val="24"/>
          <w:lang w:val="sq-AL"/>
        </w:rPr>
        <w:t>ë</w:t>
      </w:r>
      <w:r w:rsidRPr="00196A1A">
        <w:rPr>
          <w:rFonts w:ascii="Times New Roman" w:hAnsi="Times New Roman"/>
          <w:sz w:val="24"/>
          <w:szCs w:val="24"/>
          <w:lang w:val="sq-AL"/>
        </w:rPr>
        <w:t xml:space="preserve"> Rajonale Durr</w:t>
      </w:r>
      <w:r>
        <w:rPr>
          <w:rFonts w:ascii="Times New Roman" w:hAnsi="Times New Roman"/>
          <w:sz w:val="24"/>
          <w:szCs w:val="24"/>
          <w:lang w:val="sq-AL"/>
        </w:rPr>
        <w:t>ë</w:t>
      </w:r>
      <w:r w:rsidRPr="00196A1A">
        <w:rPr>
          <w:rFonts w:ascii="Times New Roman" w:hAnsi="Times New Roman"/>
          <w:sz w:val="24"/>
          <w:szCs w:val="24"/>
          <w:lang w:val="sq-AL"/>
        </w:rPr>
        <w:t>s t</w:t>
      </w:r>
      <w:r>
        <w:rPr>
          <w:rFonts w:ascii="Times New Roman" w:hAnsi="Times New Roman"/>
          <w:sz w:val="24"/>
          <w:szCs w:val="24"/>
          <w:lang w:val="sq-AL"/>
        </w:rPr>
        <w:t>ë</w:t>
      </w:r>
      <w:r w:rsidRPr="00196A1A">
        <w:rPr>
          <w:rFonts w:ascii="Times New Roman" w:hAnsi="Times New Roman"/>
          <w:sz w:val="24"/>
          <w:szCs w:val="24"/>
          <w:lang w:val="sq-AL"/>
        </w:rPr>
        <w:t xml:space="preserve"> vitit 2008. Ankuesit u informuan n</w:t>
      </w:r>
      <w:r>
        <w:rPr>
          <w:rFonts w:ascii="Times New Roman" w:hAnsi="Times New Roman"/>
          <w:sz w:val="24"/>
          <w:szCs w:val="24"/>
          <w:lang w:val="sq-AL"/>
        </w:rPr>
        <w:t>ë</w:t>
      </w:r>
      <w:r w:rsidRPr="00196A1A">
        <w:rPr>
          <w:rFonts w:ascii="Times New Roman" w:hAnsi="Times New Roman"/>
          <w:sz w:val="24"/>
          <w:szCs w:val="24"/>
          <w:lang w:val="sq-AL"/>
        </w:rPr>
        <w:t xml:space="preserve"> lidhje me t</w:t>
      </w:r>
      <w:r>
        <w:rPr>
          <w:rFonts w:ascii="Times New Roman" w:hAnsi="Times New Roman"/>
          <w:sz w:val="24"/>
          <w:szCs w:val="24"/>
          <w:lang w:val="sq-AL"/>
        </w:rPr>
        <w:t>ë</w:t>
      </w:r>
      <w:r w:rsidRPr="00196A1A">
        <w:rPr>
          <w:rFonts w:ascii="Times New Roman" w:hAnsi="Times New Roman"/>
          <w:sz w:val="24"/>
          <w:szCs w:val="24"/>
          <w:lang w:val="sq-AL"/>
        </w:rPr>
        <w:t xml:space="preserve"> drejt</w:t>
      </w:r>
      <w:r>
        <w:rPr>
          <w:rFonts w:ascii="Times New Roman" w:hAnsi="Times New Roman"/>
          <w:sz w:val="24"/>
          <w:szCs w:val="24"/>
          <w:lang w:val="sq-AL"/>
        </w:rPr>
        <w:t>ë</w:t>
      </w:r>
      <w:r w:rsidRPr="00196A1A">
        <w:rPr>
          <w:rFonts w:ascii="Times New Roman" w:hAnsi="Times New Roman"/>
          <w:sz w:val="24"/>
          <w:szCs w:val="24"/>
          <w:lang w:val="sq-AL"/>
        </w:rPr>
        <w:t>n p</w:t>
      </w:r>
      <w:r>
        <w:rPr>
          <w:rFonts w:ascii="Times New Roman" w:hAnsi="Times New Roman"/>
          <w:sz w:val="24"/>
          <w:szCs w:val="24"/>
          <w:lang w:val="sq-AL"/>
        </w:rPr>
        <w:t>ë</w:t>
      </w:r>
      <w:r w:rsidRPr="00196A1A">
        <w:rPr>
          <w:rFonts w:ascii="Times New Roman" w:hAnsi="Times New Roman"/>
          <w:sz w:val="24"/>
          <w:szCs w:val="24"/>
          <w:lang w:val="sq-AL"/>
        </w:rPr>
        <w:t>r t</w:t>
      </w:r>
      <w:r>
        <w:rPr>
          <w:rFonts w:ascii="Times New Roman" w:hAnsi="Times New Roman"/>
          <w:sz w:val="24"/>
          <w:szCs w:val="24"/>
          <w:lang w:val="sq-AL"/>
        </w:rPr>
        <w:t>ë</w:t>
      </w:r>
      <w:r w:rsidR="006D4935">
        <w:rPr>
          <w:rFonts w:ascii="Times New Roman" w:hAnsi="Times New Roman"/>
          <w:sz w:val="24"/>
          <w:szCs w:val="24"/>
          <w:lang w:val="sq-AL"/>
        </w:rPr>
        <w:t xml:space="preserve"> ap</w:t>
      </w:r>
      <w:r w:rsidRPr="00196A1A">
        <w:rPr>
          <w:rFonts w:ascii="Times New Roman" w:hAnsi="Times New Roman"/>
          <w:sz w:val="24"/>
          <w:szCs w:val="24"/>
          <w:lang w:val="sq-AL"/>
        </w:rPr>
        <w:t>eluar n</w:t>
      </w:r>
      <w:r>
        <w:rPr>
          <w:rFonts w:ascii="Times New Roman" w:hAnsi="Times New Roman"/>
          <w:sz w:val="24"/>
          <w:szCs w:val="24"/>
          <w:lang w:val="sq-AL"/>
        </w:rPr>
        <w:t>ë</w:t>
      </w:r>
      <w:r w:rsidRPr="00196A1A">
        <w:rPr>
          <w:rFonts w:ascii="Times New Roman" w:hAnsi="Times New Roman"/>
          <w:sz w:val="24"/>
          <w:szCs w:val="24"/>
          <w:lang w:val="sq-AL"/>
        </w:rPr>
        <w:t xml:space="preserve"> Gjykat</w:t>
      </w:r>
      <w:r>
        <w:rPr>
          <w:rFonts w:ascii="Times New Roman" w:hAnsi="Times New Roman"/>
          <w:sz w:val="24"/>
          <w:szCs w:val="24"/>
          <w:lang w:val="sq-AL"/>
        </w:rPr>
        <w:t>ë</w:t>
      </w:r>
      <w:r w:rsidRPr="00196A1A">
        <w:rPr>
          <w:rFonts w:ascii="Times New Roman" w:hAnsi="Times New Roman"/>
          <w:sz w:val="24"/>
          <w:szCs w:val="24"/>
          <w:lang w:val="sq-AL"/>
        </w:rPr>
        <w:t>n e Rrethit Tiran</w:t>
      </w:r>
      <w:r>
        <w:rPr>
          <w:rFonts w:ascii="Times New Roman" w:hAnsi="Times New Roman"/>
          <w:sz w:val="24"/>
          <w:szCs w:val="24"/>
          <w:lang w:val="sq-AL"/>
        </w:rPr>
        <w:t>ë</w:t>
      </w:r>
      <w:r w:rsidRPr="00196A1A">
        <w:rPr>
          <w:rFonts w:ascii="Times New Roman" w:hAnsi="Times New Roman"/>
          <w:sz w:val="24"/>
          <w:szCs w:val="24"/>
          <w:lang w:val="sq-AL"/>
        </w:rPr>
        <w:t>, brenda 30 dit</w:t>
      </w:r>
      <w:r>
        <w:rPr>
          <w:rFonts w:ascii="Times New Roman" w:hAnsi="Times New Roman"/>
          <w:sz w:val="24"/>
          <w:szCs w:val="24"/>
          <w:lang w:val="sq-AL"/>
        </w:rPr>
        <w:t>ë</w:t>
      </w:r>
      <w:r w:rsidRPr="00196A1A">
        <w:rPr>
          <w:rFonts w:ascii="Times New Roman" w:hAnsi="Times New Roman"/>
          <w:sz w:val="24"/>
          <w:szCs w:val="24"/>
          <w:lang w:val="sq-AL"/>
        </w:rPr>
        <w:t xml:space="preserve">ve nga njoftimi.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Rezulton se pas apelimit t</w:t>
      </w:r>
      <w:r>
        <w:rPr>
          <w:rFonts w:ascii="Times New Roman" w:hAnsi="Times New Roman"/>
          <w:sz w:val="24"/>
          <w:szCs w:val="24"/>
          <w:lang w:val="sq-AL"/>
        </w:rPr>
        <w:t>ë</w:t>
      </w:r>
      <w:r w:rsidRPr="00196A1A">
        <w:rPr>
          <w:rFonts w:ascii="Times New Roman" w:hAnsi="Times New Roman"/>
          <w:sz w:val="24"/>
          <w:szCs w:val="24"/>
          <w:lang w:val="sq-AL"/>
        </w:rPr>
        <w:t xml:space="preserve"> ankuesve, aktualisht procedurat jan</w:t>
      </w:r>
      <w:r>
        <w:rPr>
          <w:rFonts w:ascii="Times New Roman" w:hAnsi="Times New Roman"/>
          <w:sz w:val="24"/>
          <w:szCs w:val="24"/>
          <w:lang w:val="sq-AL"/>
        </w:rPr>
        <w:t>ë</w:t>
      </w:r>
      <w:r w:rsidRPr="00196A1A">
        <w:rPr>
          <w:rFonts w:ascii="Times New Roman" w:hAnsi="Times New Roman"/>
          <w:sz w:val="24"/>
          <w:szCs w:val="24"/>
          <w:lang w:val="sq-AL"/>
        </w:rPr>
        <w:t xml:space="preserve"> ende pezull n</w:t>
      </w:r>
      <w:r>
        <w:rPr>
          <w:rFonts w:ascii="Times New Roman" w:hAnsi="Times New Roman"/>
          <w:sz w:val="24"/>
          <w:szCs w:val="24"/>
          <w:lang w:val="sq-AL"/>
        </w:rPr>
        <w:t>ë</w:t>
      </w:r>
      <w:r w:rsidRPr="00196A1A">
        <w:rPr>
          <w:rFonts w:ascii="Times New Roman" w:hAnsi="Times New Roman"/>
          <w:sz w:val="24"/>
          <w:szCs w:val="24"/>
          <w:lang w:val="sq-AL"/>
        </w:rPr>
        <w:t xml:space="preserve"> Gjykat</w:t>
      </w:r>
      <w:r>
        <w:rPr>
          <w:rFonts w:ascii="Times New Roman" w:hAnsi="Times New Roman"/>
          <w:sz w:val="24"/>
          <w:szCs w:val="24"/>
          <w:lang w:val="sq-AL"/>
        </w:rPr>
        <w:t>ë</w:t>
      </w:r>
      <w:r w:rsidRPr="00196A1A">
        <w:rPr>
          <w:rFonts w:ascii="Times New Roman" w:hAnsi="Times New Roman"/>
          <w:sz w:val="24"/>
          <w:szCs w:val="24"/>
          <w:lang w:val="sq-AL"/>
        </w:rPr>
        <w:t>n e Rrethit Tiran</w:t>
      </w:r>
      <w:r>
        <w:rPr>
          <w:rFonts w:ascii="Times New Roman" w:hAnsi="Times New Roman"/>
          <w:sz w:val="24"/>
          <w:szCs w:val="24"/>
          <w:lang w:val="sq-AL"/>
        </w:rPr>
        <w:t>ë</w:t>
      </w:r>
      <w:r w:rsidRPr="00196A1A">
        <w:rPr>
          <w:rFonts w:ascii="Times New Roman" w:hAnsi="Times New Roman"/>
          <w:sz w:val="24"/>
          <w:szCs w:val="24"/>
          <w:lang w:val="sq-AL"/>
        </w:rPr>
        <w:t xml:space="preserve">. </w:t>
      </w:r>
    </w:p>
    <w:p w:rsidR="003B6CCF" w:rsidRPr="00196A1A"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29 Mars 2011, Agjensia Qendrore, duke patur parasysh vendimin e Gjykat</w:t>
      </w:r>
      <w:r>
        <w:rPr>
          <w:rFonts w:ascii="Times New Roman" w:hAnsi="Times New Roman"/>
          <w:sz w:val="24"/>
          <w:szCs w:val="24"/>
          <w:lang w:val="sq-AL"/>
        </w:rPr>
        <w:t>ë</w:t>
      </w:r>
      <w:r w:rsidRPr="00196A1A">
        <w:rPr>
          <w:rFonts w:ascii="Times New Roman" w:hAnsi="Times New Roman"/>
          <w:sz w:val="24"/>
          <w:szCs w:val="24"/>
          <w:lang w:val="sq-AL"/>
        </w:rPr>
        <w:t>s Kushtetuese nr. 27/2010 (shiko paragrafin 59 m</w:t>
      </w:r>
      <w:r>
        <w:rPr>
          <w:rFonts w:ascii="Times New Roman" w:hAnsi="Times New Roman"/>
          <w:sz w:val="24"/>
          <w:szCs w:val="24"/>
          <w:lang w:val="sq-AL"/>
        </w:rPr>
        <w:t>ë</w:t>
      </w:r>
      <w:r w:rsidRPr="00196A1A">
        <w:rPr>
          <w:rFonts w:ascii="Times New Roman" w:hAnsi="Times New Roman"/>
          <w:sz w:val="24"/>
          <w:szCs w:val="24"/>
          <w:lang w:val="sq-AL"/>
        </w:rPr>
        <w:t xml:space="preserve"> posht</w:t>
      </w:r>
      <w:r>
        <w:rPr>
          <w:rFonts w:ascii="Times New Roman" w:hAnsi="Times New Roman"/>
          <w:sz w:val="24"/>
          <w:szCs w:val="24"/>
          <w:lang w:val="sq-AL"/>
        </w:rPr>
        <w:t>ë</w:t>
      </w:r>
      <w:r w:rsidRPr="00196A1A">
        <w:rPr>
          <w:rFonts w:ascii="Times New Roman" w:hAnsi="Times New Roman"/>
          <w:sz w:val="24"/>
          <w:szCs w:val="24"/>
          <w:lang w:val="sq-AL"/>
        </w:rPr>
        <w:t>), vendosi se shqyrtimi i nj</w:t>
      </w:r>
      <w:r>
        <w:rPr>
          <w:rFonts w:ascii="Times New Roman" w:hAnsi="Times New Roman"/>
          <w:sz w:val="24"/>
          <w:szCs w:val="24"/>
          <w:lang w:val="sq-AL"/>
        </w:rPr>
        <w:t>ë</w:t>
      </w:r>
      <w:r w:rsidRPr="00196A1A">
        <w:rPr>
          <w:rFonts w:ascii="Times New Roman" w:hAnsi="Times New Roman"/>
          <w:sz w:val="24"/>
          <w:szCs w:val="24"/>
          <w:lang w:val="sq-AL"/>
        </w:rPr>
        <w:t xml:space="preserve"> vendimi t</w:t>
      </w:r>
      <w:r>
        <w:rPr>
          <w:rFonts w:ascii="Times New Roman" w:hAnsi="Times New Roman"/>
          <w:sz w:val="24"/>
          <w:szCs w:val="24"/>
          <w:lang w:val="sq-AL"/>
        </w:rPr>
        <w:t>ë</w:t>
      </w:r>
      <w:r w:rsidRPr="00196A1A">
        <w:rPr>
          <w:rFonts w:ascii="Times New Roman" w:hAnsi="Times New Roman"/>
          <w:sz w:val="24"/>
          <w:szCs w:val="24"/>
          <w:lang w:val="sq-AL"/>
        </w:rPr>
        <w:t xml:space="preserve"> marr</w:t>
      </w:r>
      <w:r>
        <w:rPr>
          <w:rFonts w:ascii="Times New Roman" w:hAnsi="Times New Roman"/>
          <w:sz w:val="24"/>
          <w:szCs w:val="24"/>
          <w:lang w:val="sq-AL"/>
        </w:rPr>
        <w:t>ë</w:t>
      </w:r>
      <w:r w:rsidR="006D4935">
        <w:rPr>
          <w:rFonts w:ascii="Times New Roman" w:hAnsi="Times New Roman"/>
          <w:sz w:val="24"/>
          <w:szCs w:val="24"/>
          <w:lang w:val="sq-AL"/>
        </w:rPr>
        <w:t>,</w:t>
      </w:r>
      <w:r w:rsidRPr="00196A1A">
        <w:rPr>
          <w:rFonts w:ascii="Times New Roman" w:hAnsi="Times New Roman"/>
          <w:sz w:val="24"/>
          <w:szCs w:val="24"/>
          <w:lang w:val="sq-AL"/>
        </w:rPr>
        <w:t xml:space="preserve"> </w:t>
      </w:r>
      <w:r w:rsidR="006D4935">
        <w:rPr>
          <w:rFonts w:ascii="Times New Roman" w:hAnsi="Times New Roman"/>
          <w:sz w:val="24"/>
          <w:szCs w:val="24"/>
          <w:lang w:val="sq-AL"/>
        </w:rPr>
        <w:t xml:space="preserve">bazuar </w:t>
      </w:r>
      <w:r w:rsidRPr="00196A1A">
        <w:rPr>
          <w:rFonts w:ascii="Times New Roman" w:hAnsi="Times New Roman"/>
          <w:sz w:val="24"/>
          <w:szCs w:val="24"/>
          <w:lang w:val="sq-AL"/>
        </w:rPr>
        <w:t>n</w:t>
      </w:r>
      <w:r>
        <w:rPr>
          <w:rFonts w:ascii="Times New Roman" w:hAnsi="Times New Roman"/>
          <w:sz w:val="24"/>
          <w:szCs w:val="24"/>
          <w:lang w:val="sq-AL"/>
        </w:rPr>
        <w:t>ë</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grup t</w:t>
      </w:r>
      <w:r>
        <w:rPr>
          <w:rFonts w:ascii="Times New Roman" w:hAnsi="Times New Roman"/>
          <w:sz w:val="24"/>
          <w:szCs w:val="24"/>
          <w:lang w:val="sq-AL"/>
        </w:rPr>
        <w:t>ë</w:t>
      </w:r>
      <w:r w:rsidRPr="00196A1A">
        <w:rPr>
          <w:rFonts w:ascii="Times New Roman" w:hAnsi="Times New Roman"/>
          <w:sz w:val="24"/>
          <w:szCs w:val="24"/>
          <w:lang w:val="sq-AL"/>
        </w:rPr>
        <w:t xml:space="preserve"> m</w:t>
      </w:r>
      <w:r>
        <w:rPr>
          <w:rFonts w:ascii="Times New Roman" w:hAnsi="Times New Roman"/>
          <w:sz w:val="24"/>
          <w:szCs w:val="24"/>
          <w:lang w:val="sq-AL"/>
        </w:rPr>
        <w:t>ë</w:t>
      </w:r>
      <w:r w:rsidRPr="00196A1A">
        <w:rPr>
          <w:rFonts w:ascii="Times New Roman" w:hAnsi="Times New Roman"/>
          <w:sz w:val="24"/>
          <w:szCs w:val="24"/>
          <w:lang w:val="sq-AL"/>
        </w:rPr>
        <w:t>veçant</w:t>
      </w:r>
      <w:r>
        <w:rPr>
          <w:rFonts w:ascii="Times New Roman" w:hAnsi="Times New Roman"/>
          <w:sz w:val="24"/>
          <w:szCs w:val="24"/>
          <w:lang w:val="sq-AL"/>
        </w:rPr>
        <w:t>ë</w:t>
      </w:r>
      <w:r w:rsidRPr="00196A1A">
        <w:rPr>
          <w:rFonts w:ascii="Times New Roman" w:hAnsi="Times New Roman"/>
          <w:sz w:val="24"/>
          <w:szCs w:val="24"/>
          <w:lang w:val="sq-AL"/>
        </w:rPr>
        <w:t xml:space="preserve"> procedurash, t</w:t>
      </w:r>
      <w:r>
        <w:rPr>
          <w:rFonts w:ascii="Times New Roman" w:hAnsi="Times New Roman"/>
          <w:sz w:val="24"/>
          <w:szCs w:val="24"/>
          <w:lang w:val="sq-AL"/>
        </w:rPr>
        <w:t>ë</w:t>
      </w:r>
      <w:r w:rsidRPr="00196A1A">
        <w:rPr>
          <w:rFonts w:ascii="Times New Roman" w:hAnsi="Times New Roman"/>
          <w:sz w:val="24"/>
          <w:szCs w:val="24"/>
          <w:lang w:val="sq-AL"/>
        </w:rPr>
        <w:t xml:space="preserve"> cilat n</w:t>
      </w:r>
      <w:r>
        <w:rPr>
          <w:rFonts w:ascii="Times New Roman" w:hAnsi="Times New Roman"/>
          <w:sz w:val="24"/>
          <w:szCs w:val="24"/>
          <w:lang w:val="sq-AL"/>
        </w:rPr>
        <w:t>ë</w:t>
      </w:r>
      <w:r w:rsidRPr="00196A1A">
        <w:rPr>
          <w:rFonts w:ascii="Times New Roman" w:hAnsi="Times New Roman"/>
          <w:sz w:val="24"/>
          <w:szCs w:val="24"/>
          <w:lang w:val="sq-AL"/>
        </w:rPr>
        <w:t xml:space="preserve"> vitin 2003, i kishin njohur nj</w:t>
      </w:r>
      <w:r>
        <w:rPr>
          <w:rFonts w:ascii="Times New Roman" w:hAnsi="Times New Roman"/>
          <w:sz w:val="24"/>
          <w:szCs w:val="24"/>
          <w:lang w:val="sq-AL"/>
        </w:rPr>
        <w:t>ë</w:t>
      </w:r>
      <w:r w:rsidRPr="00196A1A">
        <w:rPr>
          <w:rFonts w:ascii="Times New Roman" w:hAnsi="Times New Roman"/>
          <w:sz w:val="24"/>
          <w:szCs w:val="24"/>
          <w:lang w:val="sq-AL"/>
        </w:rPr>
        <w:t xml:space="preserve"> pale t</w:t>
      </w:r>
      <w:r>
        <w:rPr>
          <w:rFonts w:ascii="Times New Roman" w:hAnsi="Times New Roman"/>
          <w:sz w:val="24"/>
          <w:szCs w:val="24"/>
          <w:lang w:val="sq-AL"/>
        </w:rPr>
        <w:t>ë</w:t>
      </w:r>
      <w:r w:rsidRPr="00196A1A">
        <w:rPr>
          <w:rFonts w:ascii="Times New Roman" w:hAnsi="Times New Roman"/>
          <w:sz w:val="24"/>
          <w:szCs w:val="24"/>
          <w:lang w:val="sq-AL"/>
        </w:rPr>
        <w:t xml:space="preserve"> tret</w:t>
      </w:r>
      <w:r>
        <w:rPr>
          <w:rFonts w:ascii="Times New Roman" w:hAnsi="Times New Roman"/>
          <w:sz w:val="24"/>
          <w:szCs w:val="24"/>
          <w:lang w:val="sq-AL"/>
        </w:rPr>
        <w:t>ë</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drejtat e pron</w:t>
      </w:r>
      <w:r>
        <w:rPr>
          <w:rFonts w:ascii="Times New Roman" w:hAnsi="Times New Roman"/>
          <w:sz w:val="24"/>
          <w:szCs w:val="24"/>
          <w:lang w:val="sq-AL"/>
        </w:rPr>
        <w:t>ë</w:t>
      </w:r>
      <w:r w:rsidRPr="00196A1A">
        <w:rPr>
          <w:rFonts w:ascii="Times New Roman" w:hAnsi="Times New Roman"/>
          <w:sz w:val="24"/>
          <w:szCs w:val="24"/>
          <w:lang w:val="sq-AL"/>
        </w:rPr>
        <w:t>s s</w:t>
      </w:r>
      <w:r>
        <w:rPr>
          <w:rFonts w:ascii="Times New Roman" w:hAnsi="Times New Roman"/>
          <w:sz w:val="24"/>
          <w:szCs w:val="24"/>
          <w:lang w:val="sq-AL"/>
        </w:rPr>
        <w:t>ë</w:t>
      </w:r>
      <w:r w:rsidRPr="00196A1A">
        <w:rPr>
          <w:rFonts w:ascii="Times New Roman" w:hAnsi="Times New Roman"/>
          <w:sz w:val="24"/>
          <w:szCs w:val="24"/>
          <w:lang w:val="sq-AL"/>
        </w:rPr>
        <w:t xml:space="preserve"> trash</w:t>
      </w:r>
      <w:r>
        <w:rPr>
          <w:rFonts w:ascii="Times New Roman" w:hAnsi="Times New Roman"/>
          <w:sz w:val="24"/>
          <w:szCs w:val="24"/>
          <w:lang w:val="sq-AL"/>
        </w:rPr>
        <w:t>ë</w:t>
      </w:r>
      <w:r w:rsidRPr="00196A1A">
        <w:rPr>
          <w:rFonts w:ascii="Times New Roman" w:hAnsi="Times New Roman"/>
          <w:sz w:val="24"/>
          <w:szCs w:val="24"/>
          <w:lang w:val="sq-AL"/>
        </w:rPr>
        <w:t>guar ndaj nj</w:t>
      </w:r>
      <w:r>
        <w:rPr>
          <w:rFonts w:ascii="Times New Roman" w:hAnsi="Times New Roman"/>
          <w:sz w:val="24"/>
          <w:szCs w:val="24"/>
          <w:lang w:val="sq-AL"/>
        </w:rPr>
        <w:t>ë</w:t>
      </w:r>
      <w:r w:rsidRPr="00196A1A">
        <w:rPr>
          <w:rFonts w:ascii="Times New Roman" w:hAnsi="Times New Roman"/>
          <w:sz w:val="24"/>
          <w:szCs w:val="24"/>
          <w:lang w:val="sq-AL"/>
        </w:rPr>
        <w:t xml:space="preserve"> hapsire toke prej 63,840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p</w:t>
      </w:r>
      <w:r>
        <w:rPr>
          <w:rFonts w:ascii="Times New Roman" w:hAnsi="Times New Roman"/>
          <w:sz w:val="24"/>
          <w:szCs w:val="24"/>
          <w:lang w:val="sq-AL"/>
        </w:rPr>
        <w:t>ë</w:t>
      </w:r>
      <w:r w:rsidRPr="00196A1A">
        <w:rPr>
          <w:rFonts w:ascii="Times New Roman" w:hAnsi="Times New Roman"/>
          <w:sz w:val="24"/>
          <w:szCs w:val="24"/>
          <w:lang w:val="sq-AL"/>
        </w:rPr>
        <w:t>r t</w:t>
      </w:r>
      <w:r>
        <w:rPr>
          <w:rFonts w:ascii="Times New Roman" w:hAnsi="Times New Roman"/>
          <w:sz w:val="24"/>
          <w:szCs w:val="24"/>
          <w:lang w:val="sq-AL"/>
        </w:rPr>
        <w:t>ë</w:t>
      </w:r>
      <w:r w:rsidRPr="00196A1A">
        <w:rPr>
          <w:rFonts w:ascii="Times New Roman" w:hAnsi="Times New Roman"/>
          <w:sz w:val="24"/>
          <w:szCs w:val="24"/>
          <w:lang w:val="sq-AL"/>
        </w:rPr>
        <w:t xml:space="preserve"> cil</w:t>
      </w:r>
      <w:r>
        <w:rPr>
          <w:rFonts w:ascii="Times New Roman" w:hAnsi="Times New Roman"/>
          <w:sz w:val="24"/>
          <w:szCs w:val="24"/>
          <w:lang w:val="sq-AL"/>
        </w:rPr>
        <w:t>ë</w:t>
      </w:r>
      <w:r w:rsidRPr="00196A1A">
        <w:rPr>
          <w:rFonts w:ascii="Times New Roman" w:hAnsi="Times New Roman"/>
          <w:sz w:val="24"/>
          <w:szCs w:val="24"/>
          <w:lang w:val="sq-AL"/>
        </w:rPr>
        <w:t>n ankuesit pretendonin se iu p</w:t>
      </w:r>
      <w:r>
        <w:rPr>
          <w:rFonts w:ascii="Times New Roman" w:hAnsi="Times New Roman"/>
          <w:sz w:val="24"/>
          <w:szCs w:val="24"/>
          <w:lang w:val="sq-AL"/>
        </w:rPr>
        <w:t>ë</w:t>
      </w:r>
      <w:r w:rsidRPr="00196A1A">
        <w:rPr>
          <w:rFonts w:ascii="Times New Roman" w:hAnsi="Times New Roman"/>
          <w:sz w:val="24"/>
          <w:szCs w:val="24"/>
          <w:lang w:val="sq-AL"/>
        </w:rPr>
        <w:t>rkiste atyre, ishte jasht</w:t>
      </w:r>
      <w:r>
        <w:rPr>
          <w:rFonts w:ascii="Times New Roman" w:hAnsi="Times New Roman"/>
          <w:sz w:val="24"/>
          <w:szCs w:val="24"/>
          <w:lang w:val="sq-AL"/>
        </w:rPr>
        <w:t>ë</w:t>
      </w:r>
      <w:r w:rsidRPr="00196A1A">
        <w:rPr>
          <w:rFonts w:ascii="Times New Roman" w:hAnsi="Times New Roman"/>
          <w:sz w:val="24"/>
          <w:szCs w:val="24"/>
          <w:lang w:val="sq-AL"/>
        </w:rPr>
        <w:t xml:space="preserve"> juridiksionit t</w:t>
      </w:r>
      <w:r>
        <w:rPr>
          <w:rFonts w:ascii="Times New Roman" w:hAnsi="Times New Roman"/>
          <w:sz w:val="24"/>
          <w:szCs w:val="24"/>
          <w:lang w:val="sq-AL"/>
        </w:rPr>
        <w:t>ë</w:t>
      </w:r>
      <w:r w:rsidRPr="00196A1A">
        <w:rPr>
          <w:rFonts w:ascii="Times New Roman" w:hAnsi="Times New Roman"/>
          <w:sz w:val="24"/>
          <w:szCs w:val="24"/>
          <w:lang w:val="sq-AL"/>
        </w:rPr>
        <w:t xml:space="preserve"> saj. </w:t>
      </w:r>
    </w:p>
    <w:p w:rsidR="003B6CCF" w:rsidRPr="00196A1A" w:rsidRDefault="003B6CCF" w:rsidP="004428CC">
      <w:pPr>
        <w:pStyle w:val="NoSpacing"/>
        <w:jc w:val="both"/>
        <w:rPr>
          <w:rFonts w:ascii="Times New Roman" w:hAnsi="Times New Roman"/>
          <w:sz w:val="24"/>
          <w:szCs w:val="24"/>
          <w:lang w:val="sq-AL"/>
        </w:rPr>
      </w:pPr>
    </w:p>
    <w:p w:rsidR="003B6CCF" w:rsidRPr="00196A1A" w:rsidRDefault="003B6CCF" w:rsidP="004428CC">
      <w:pPr>
        <w:pStyle w:val="NoSpacing"/>
        <w:numPr>
          <w:ilvl w:val="0"/>
          <w:numId w:val="13"/>
        </w:numPr>
        <w:jc w:val="both"/>
        <w:rPr>
          <w:rFonts w:ascii="Times New Roman" w:hAnsi="Times New Roman"/>
          <w:i/>
          <w:sz w:val="24"/>
          <w:szCs w:val="24"/>
          <w:lang w:val="sq-AL"/>
        </w:rPr>
      </w:pPr>
      <w:r w:rsidRPr="00196A1A">
        <w:rPr>
          <w:rFonts w:ascii="Times New Roman" w:hAnsi="Times New Roman"/>
          <w:i/>
          <w:sz w:val="24"/>
          <w:szCs w:val="24"/>
          <w:lang w:val="sq-AL"/>
        </w:rPr>
        <w:t>Ankesa nr. 64482/09: Luli dhe t</w:t>
      </w:r>
      <w:r>
        <w:rPr>
          <w:rFonts w:ascii="Times New Roman" w:hAnsi="Times New Roman"/>
          <w:i/>
          <w:sz w:val="24"/>
          <w:szCs w:val="24"/>
          <w:lang w:val="sq-AL"/>
        </w:rPr>
        <w:t>ë</w:t>
      </w:r>
      <w:r w:rsidRPr="00196A1A">
        <w:rPr>
          <w:rFonts w:ascii="Times New Roman" w:hAnsi="Times New Roman"/>
          <w:i/>
          <w:sz w:val="24"/>
          <w:szCs w:val="24"/>
          <w:lang w:val="sq-AL"/>
        </w:rPr>
        <w:t xml:space="preserve"> Tjer</w:t>
      </w:r>
      <w:r>
        <w:rPr>
          <w:rFonts w:ascii="Times New Roman" w:hAnsi="Times New Roman"/>
          <w:i/>
          <w:sz w:val="24"/>
          <w:szCs w:val="24"/>
          <w:lang w:val="sq-AL"/>
        </w:rPr>
        <w:t>ë</w:t>
      </w:r>
      <w:r w:rsidRPr="00196A1A">
        <w:rPr>
          <w:rFonts w:ascii="Times New Roman" w:hAnsi="Times New Roman"/>
          <w:i/>
          <w:sz w:val="24"/>
          <w:szCs w:val="24"/>
          <w:lang w:val="sq-AL"/>
        </w:rPr>
        <w:t>t</w:t>
      </w:r>
    </w:p>
    <w:p w:rsidR="003B6CCF" w:rsidRPr="00196A1A" w:rsidRDefault="003B6CCF" w:rsidP="004428CC">
      <w:pPr>
        <w:pStyle w:val="NoSpacing"/>
        <w:ind w:left="720"/>
        <w:jc w:val="both"/>
        <w:rPr>
          <w:rFonts w:ascii="Times New Roman" w:hAnsi="Times New Roman"/>
          <w:i/>
          <w:sz w:val="24"/>
          <w:szCs w:val="24"/>
          <w:lang w:val="sq-AL"/>
        </w:rPr>
      </w:pPr>
    </w:p>
    <w:p w:rsidR="003B6CCF" w:rsidRPr="00196A1A" w:rsidRDefault="003B6CCF" w:rsidP="004428CC">
      <w:pPr>
        <w:pStyle w:val="NoSpacing"/>
        <w:ind w:left="720"/>
        <w:jc w:val="both"/>
        <w:rPr>
          <w:rFonts w:ascii="Times New Roman" w:hAnsi="Times New Roman"/>
          <w:b/>
          <w:sz w:val="24"/>
          <w:szCs w:val="24"/>
          <w:lang w:val="sq-AL"/>
        </w:rPr>
      </w:pPr>
      <w:r w:rsidRPr="00196A1A">
        <w:rPr>
          <w:rFonts w:ascii="Times New Roman" w:hAnsi="Times New Roman"/>
          <w:b/>
          <w:sz w:val="24"/>
          <w:szCs w:val="24"/>
          <w:lang w:val="sq-AL"/>
        </w:rPr>
        <w:t>Procedurat p</w:t>
      </w:r>
      <w:r>
        <w:rPr>
          <w:rFonts w:ascii="Times New Roman" w:hAnsi="Times New Roman"/>
          <w:b/>
          <w:sz w:val="24"/>
          <w:szCs w:val="24"/>
          <w:lang w:val="sq-AL"/>
        </w:rPr>
        <w:t>ë</w:t>
      </w:r>
      <w:r w:rsidRPr="00196A1A">
        <w:rPr>
          <w:rFonts w:ascii="Times New Roman" w:hAnsi="Times New Roman"/>
          <w:b/>
          <w:sz w:val="24"/>
          <w:szCs w:val="24"/>
          <w:lang w:val="sq-AL"/>
        </w:rPr>
        <w:t>r rikthmin e Tok</w:t>
      </w:r>
      <w:r>
        <w:rPr>
          <w:rFonts w:ascii="Times New Roman" w:hAnsi="Times New Roman"/>
          <w:b/>
          <w:sz w:val="24"/>
          <w:szCs w:val="24"/>
          <w:lang w:val="sq-AL"/>
        </w:rPr>
        <w:t>ë</w:t>
      </w:r>
      <w:r w:rsidRPr="00196A1A">
        <w:rPr>
          <w:rFonts w:ascii="Times New Roman" w:hAnsi="Times New Roman"/>
          <w:b/>
          <w:sz w:val="24"/>
          <w:szCs w:val="24"/>
          <w:lang w:val="sq-AL"/>
        </w:rPr>
        <w:t>s A</w:t>
      </w:r>
    </w:p>
    <w:p w:rsidR="003B6CCF" w:rsidRPr="00196A1A" w:rsidRDefault="003B6CCF" w:rsidP="004428CC">
      <w:pPr>
        <w:pStyle w:val="NoSpacing"/>
        <w:ind w:left="720"/>
        <w:jc w:val="both"/>
        <w:rPr>
          <w:rFonts w:ascii="Times New Roman" w:hAnsi="Times New Roman"/>
          <w:b/>
          <w:sz w:val="24"/>
          <w:szCs w:val="24"/>
          <w:lang w:val="sq-AL"/>
        </w:rPr>
      </w:pP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N</w:t>
      </w:r>
      <w:r>
        <w:rPr>
          <w:rFonts w:ascii="Times New Roman" w:hAnsi="Times New Roman"/>
          <w:sz w:val="24"/>
          <w:szCs w:val="24"/>
          <w:lang w:val="sq-AL"/>
        </w:rPr>
        <w:t>ë</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dat</w:t>
      </w:r>
      <w:r>
        <w:rPr>
          <w:rFonts w:ascii="Times New Roman" w:hAnsi="Times New Roman"/>
          <w:sz w:val="24"/>
          <w:szCs w:val="24"/>
          <w:lang w:val="sq-AL"/>
        </w:rPr>
        <w:t>ë</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pap</w:t>
      </w:r>
      <w:r>
        <w:rPr>
          <w:rFonts w:ascii="Times New Roman" w:hAnsi="Times New Roman"/>
          <w:sz w:val="24"/>
          <w:szCs w:val="24"/>
          <w:lang w:val="sq-AL"/>
        </w:rPr>
        <w:t>ë</w:t>
      </w:r>
      <w:r w:rsidRPr="00196A1A">
        <w:rPr>
          <w:rFonts w:ascii="Times New Roman" w:hAnsi="Times New Roman"/>
          <w:sz w:val="24"/>
          <w:szCs w:val="24"/>
          <w:lang w:val="sq-AL"/>
        </w:rPr>
        <w:t>rcaktuar, pas vendimit t</w:t>
      </w:r>
      <w:r>
        <w:rPr>
          <w:rFonts w:ascii="Times New Roman" w:hAnsi="Times New Roman"/>
          <w:sz w:val="24"/>
          <w:szCs w:val="24"/>
          <w:lang w:val="sq-AL"/>
        </w:rPr>
        <w:t>ë</w:t>
      </w:r>
      <w:r w:rsidRPr="00196A1A">
        <w:rPr>
          <w:rFonts w:ascii="Times New Roman" w:hAnsi="Times New Roman"/>
          <w:sz w:val="24"/>
          <w:szCs w:val="24"/>
          <w:lang w:val="sq-AL"/>
        </w:rPr>
        <w:t xml:space="preserve"> Gjykat</w:t>
      </w:r>
      <w:r>
        <w:rPr>
          <w:rFonts w:ascii="Times New Roman" w:hAnsi="Times New Roman"/>
          <w:sz w:val="24"/>
          <w:szCs w:val="24"/>
          <w:lang w:val="sq-AL"/>
        </w:rPr>
        <w:t>ë</w:t>
      </w:r>
      <w:r w:rsidRPr="00196A1A">
        <w:rPr>
          <w:rFonts w:ascii="Times New Roman" w:hAnsi="Times New Roman"/>
          <w:sz w:val="24"/>
          <w:szCs w:val="24"/>
          <w:lang w:val="sq-AL"/>
        </w:rPr>
        <w:t>s s</w:t>
      </w:r>
      <w:r>
        <w:rPr>
          <w:rFonts w:ascii="Times New Roman" w:hAnsi="Times New Roman"/>
          <w:sz w:val="24"/>
          <w:szCs w:val="24"/>
          <w:lang w:val="sq-AL"/>
        </w:rPr>
        <w:t>ë</w:t>
      </w:r>
      <w:r w:rsidRPr="00196A1A">
        <w:rPr>
          <w:rFonts w:ascii="Times New Roman" w:hAnsi="Times New Roman"/>
          <w:sz w:val="24"/>
          <w:szCs w:val="24"/>
          <w:lang w:val="sq-AL"/>
        </w:rPr>
        <w:t xml:space="preserve"> Rrethit Durr</w:t>
      </w:r>
      <w:r>
        <w:rPr>
          <w:rFonts w:ascii="Times New Roman" w:hAnsi="Times New Roman"/>
          <w:sz w:val="24"/>
          <w:szCs w:val="24"/>
          <w:lang w:val="sq-AL"/>
        </w:rPr>
        <w:t>ë</w:t>
      </w:r>
      <w:r w:rsidRPr="00196A1A">
        <w:rPr>
          <w:rFonts w:ascii="Times New Roman" w:hAnsi="Times New Roman"/>
          <w:sz w:val="24"/>
          <w:szCs w:val="24"/>
          <w:lang w:val="sq-AL"/>
        </w:rPr>
        <w:t>s, t</w:t>
      </w:r>
      <w:r>
        <w:rPr>
          <w:rFonts w:ascii="Times New Roman" w:hAnsi="Times New Roman"/>
          <w:sz w:val="24"/>
          <w:szCs w:val="24"/>
          <w:lang w:val="sq-AL"/>
        </w:rPr>
        <w:t>ë</w:t>
      </w:r>
      <w:r w:rsidRPr="00196A1A">
        <w:rPr>
          <w:rFonts w:ascii="Times New Roman" w:hAnsi="Times New Roman"/>
          <w:sz w:val="24"/>
          <w:szCs w:val="24"/>
          <w:lang w:val="sq-AL"/>
        </w:rPr>
        <w:t xml:space="preserve"> dat</w:t>
      </w:r>
      <w:r>
        <w:rPr>
          <w:rFonts w:ascii="Times New Roman" w:hAnsi="Times New Roman"/>
          <w:sz w:val="24"/>
          <w:szCs w:val="24"/>
          <w:lang w:val="sq-AL"/>
        </w:rPr>
        <w:t>ë</w:t>
      </w:r>
      <w:r w:rsidRPr="00196A1A">
        <w:rPr>
          <w:rFonts w:ascii="Times New Roman" w:hAnsi="Times New Roman"/>
          <w:sz w:val="24"/>
          <w:szCs w:val="24"/>
          <w:lang w:val="sq-AL"/>
        </w:rPr>
        <w:t>s 6 Dhjetor 2005 (shiko paragrafin 11 m</w:t>
      </w:r>
      <w:r>
        <w:rPr>
          <w:rFonts w:ascii="Times New Roman" w:hAnsi="Times New Roman"/>
          <w:sz w:val="24"/>
          <w:szCs w:val="24"/>
          <w:lang w:val="sq-AL"/>
        </w:rPr>
        <w:t>ë</w:t>
      </w:r>
      <w:r w:rsidRPr="00196A1A">
        <w:rPr>
          <w:rFonts w:ascii="Times New Roman" w:hAnsi="Times New Roman"/>
          <w:sz w:val="24"/>
          <w:szCs w:val="24"/>
          <w:lang w:val="sq-AL"/>
        </w:rPr>
        <w:t xml:space="preserve"> sip</w:t>
      </w:r>
      <w:r>
        <w:rPr>
          <w:rFonts w:ascii="Times New Roman" w:hAnsi="Times New Roman"/>
          <w:sz w:val="24"/>
          <w:szCs w:val="24"/>
          <w:lang w:val="sq-AL"/>
        </w:rPr>
        <w:t>ë</w:t>
      </w:r>
      <w:r w:rsidRPr="00196A1A">
        <w:rPr>
          <w:rFonts w:ascii="Times New Roman" w:hAnsi="Times New Roman"/>
          <w:sz w:val="24"/>
          <w:szCs w:val="24"/>
          <w:lang w:val="sq-AL"/>
        </w:rPr>
        <w:t>r), ankuesit k</w:t>
      </w:r>
      <w:r>
        <w:rPr>
          <w:rFonts w:ascii="Times New Roman" w:hAnsi="Times New Roman"/>
          <w:sz w:val="24"/>
          <w:szCs w:val="24"/>
          <w:lang w:val="sq-AL"/>
        </w:rPr>
        <w:t>ë</w:t>
      </w:r>
      <w:r w:rsidRPr="00196A1A">
        <w:rPr>
          <w:rFonts w:ascii="Times New Roman" w:hAnsi="Times New Roman"/>
          <w:sz w:val="24"/>
          <w:szCs w:val="24"/>
          <w:lang w:val="sq-AL"/>
        </w:rPr>
        <w:t>rkuan t’iu njihej e drejta e pron</w:t>
      </w:r>
      <w:r>
        <w:rPr>
          <w:rFonts w:ascii="Times New Roman" w:hAnsi="Times New Roman"/>
          <w:sz w:val="24"/>
          <w:szCs w:val="24"/>
          <w:lang w:val="sq-AL"/>
        </w:rPr>
        <w:t>ë</w:t>
      </w:r>
      <w:r w:rsidRPr="00196A1A">
        <w:rPr>
          <w:rFonts w:ascii="Times New Roman" w:hAnsi="Times New Roman"/>
          <w:sz w:val="24"/>
          <w:szCs w:val="24"/>
          <w:lang w:val="sq-AL"/>
        </w:rPr>
        <w:t>sis</w:t>
      </w:r>
      <w:r>
        <w:rPr>
          <w:rFonts w:ascii="Times New Roman" w:hAnsi="Times New Roman"/>
          <w:sz w:val="24"/>
          <w:szCs w:val="24"/>
          <w:lang w:val="sq-AL"/>
        </w:rPr>
        <w:t>ë</w:t>
      </w:r>
      <w:r w:rsidR="006D4935">
        <w:rPr>
          <w:rFonts w:ascii="Times New Roman" w:hAnsi="Times New Roman"/>
          <w:sz w:val="24"/>
          <w:szCs w:val="24"/>
          <w:lang w:val="sq-AL"/>
        </w:rPr>
        <w:t xml:space="preserve"> mbi</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cop</w:t>
      </w:r>
      <w:r>
        <w:rPr>
          <w:rFonts w:ascii="Times New Roman" w:hAnsi="Times New Roman"/>
          <w:sz w:val="24"/>
          <w:szCs w:val="24"/>
          <w:lang w:val="sq-AL"/>
        </w:rPr>
        <w:t>ë</w:t>
      </w:r>
      <w:r w:rsidRPr="00196A1A">
        <w:rPr>
          <w:rFonts w:ascii="Times New Roman" w:hAnsi="Times New Roman"/>
          <w:sz w:val="24"/>
          <w:szCs w:val="24"/>
          <w:lang w:val="sq-AL"/>
        </w:rPr>
        <w:t xml:space="preserve"> toke me p</w:t>
      </w:r>
      <w:r>
        <w:rPr>
          <w:rFonts w:ascii="Times New Roman" w:hAnsi="Times New Roman"/>
          <w:sz w:val="24"/>
          <w:szCs w:val="24"/>
          <w:lang w:val="sq-AL"/>
        </w:rPr>
        <w:t>ë</w:t>
      </w:r>
      <w:r w:rsidRPr="00196A1A">
        <w:rPr>
          <w:rFonts w:ascii="Times New Roman" w:hAnsi="Times New Roman"/>
          <w:sz w:val="24"/>
          <w:szCs w:val="24"/>
          <w:lang w:val="sq-AL"/>
        </w:rPr>
        <w:t>rmasat 242,600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Kjo cop</w:t>
      </w:r>
      <w:r>
        <w:rPr>
          <w:rFonts w:ascii="Times New Roman" w:hAnsi="Times New Roman"/>
          <w:sz w:val="24"/>
          <w:szCs w:val="24"/>
          <w:lang w:val="sq-AL"/>
        </w:rPr>
        <w:t>ë</w:t>
      </w:r>
      <w:r w:rsidRPr="00196A1A">
        <w:rPr>
          <w:rFonts w:ascii="Times New Roman" w:hAnsi="Times New Roman"/>
          <w:sz w:val="24"/>
          <w:szCs w:val="24"/>
          <w:lang w:val="sq-AL"/>
        </w:rPr>
        <w:t xml:space="preserve"> toke, s</w:t>
      </w:r>
      <w:r>
        <w:rPr>
          <w:rFonts w:ascii="Times New Roman" w:hAnsi="Times New Roman"/>
          <w:sz w:val="24"/>
          <w:szCs w:val="24"/>
          <w:lang w:val="sq-AL"/>
        </w:rPr>
        <w:t>ë</w:t>
      </w:r>
      <w:r w:rsidR="006D4935">
        <w:rPr>
          <w:rFonts w:ascii="Times New Roman" w:hAnsi="Times New Roman"/>
          <w:sz w:val="24"/>
          <w:szCs w:val="24"/>
          <w:lang w:val="sq-AL"/>
        </w:rPr>
        <w:t xml:space="preserve"> bashku me </w:t>
      </w:r>
      <w:r w:rsidRPr="00196A1A">
        <w:rPr>
          <w:rFonts w:ascii="Times New Roman" w:hAnsi="Times New Roman"/>
          <w:sz w:val="24"/>
          <w:szCs w:val="24"/>
          <w:lang w:val="sq-AL"/>
        </w:rPr>
        <w:t>tok</w:t>
      </w:r>
      <w:r>
        <w:rPr>
          <w:rFonts w:ascii="Times New Roman" w:hAnsi="Times New Roman"/>
          <w:sz w:val="24"/>
          <w:szCs w:val="24"/>
          <w:lang w:val="sq-AL"/>
        </w:rPr>
        <w:t>ë</w:t>
      </w:r>
      <w:r w:rsidR="006D4935">
        <w:rPr>
          <w:rFonts w:ascii="Times New Roman" w:hAnsi="Times New Roman"/>
          <w:sz w:val="24"/>
          <w:szCs w:val="24"/>
          <w:lang w:val="sq-AL"/>
        </w:rPr>
        <w:t>n</w:t>
      </w:r>
      <w:r w:rsidRPr="00196A1A">
        <w:rPr>
          <w:rFonts w:ascii="Times New Roman" w:hAnsi="Times New Roman"/>
          <w:sz w:val="24"/>
          <w:szCs w:val="24"/>
          <w:lang w:val="sq-AL"/>
        </w:rPr>
        <w:t xml:space="preserve"> prej 17,400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e p</w:t>
      </w:r>
      <w:r>
        <w:rPr>
          <w:rFonts w:ascii="Times New Roman" w:hAnsi="Times New Roman"/>
          <w:sz w:val="24"/>
          <w:szCs w:val="24"/>
          <w:lang w:val="sq-AL"/>
        </w:rPr>
        <w:t>ë</w:t>
      </w:r>
      <w:r w:rsidRPr="00196A1A">
        <w:rPr>
          <w:rFonts w:ascii="Times New Roman" w:hAnsi="Times New Roman"/>
          <w:sz w:val="24"/>
          <w:szCs w:val="24"/>
          <w:lang w:val="sq-AL"/>
        </w:rPr>
        <w:t>rmendur n</w:t>
      </w:r>
      <w:r>
        <w:rPr>
          <w:rFonts w:ascii="Times New Roman" w:hAnsi="Times New Roman"/>
          <w:sz w:val="24"/>
          <w:szCs w:val="24"/>
          <w:lang w:val="sq-AL"/>
        </w:rPr>
        <w:t>ë</w:t>
      </w:r>
      <w:r w:rsidRPr="00196A1A">
        <w:rPr>
          <w:rFonts w:ascii="Times New Roman" w:hAnsi="Times New Roman"/>
          <w:sz w:val="24"/>
          <w:szCs w:val="24"/>
          <w:lang w:val="sq-AL"/>
        </w:rPr>
        <w:t xml:space="preserve"> vendimin e dyt</w:t>
      </w:r>
      <w:r>
        <w:rPr>
          <w:rFonts w:ascii="Times New Roman" w:hAnsi="Times New Roman"/>
          <w:sz w:val="24"/>
          <w:szCs w:val="24"/>
          <w:lang w:val="sq-AL"/>
        </w:rPr>
        <w:t>ë</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Komisionit (shiko paragrafin 10 m</w:t>
      </w:r>
      <w:r>
        <w:rPr>
          <w:rFonts w:ascii="Times New Roman" w:hAnsi="Times New Roman"/>
          <w:sz w:val="24"/>
          <w:szCs w:val="24"/>
          <w:lang w:val="sq-AL"/>
        </w:rPr>
        <w:t>ë</w:t>
      </w:r>
      <w:r w:rsidRPr="00196A1A">
        <w:rPr>
          <w:rFonts w:ascii="Times New Roman" w:hAnsi="Times New Roman"/>
          <w:sz w:val="24"/>
          <w:szCs w:val="24"/>
          <w:lang w:val="sq-AL"/>
        </w:rPr>
        <w:t xml:space="preserve"> sip</w:t>
      </w:r>
      <w:r>
        <w:rPr>
          <w:rFonts w:ascii="Times New Roman" w:hAnsi="Times New Roman"/>
          <w:sz w:val="24"/>
          <w:szCs w:val="24"/>
          <w:lang w:val="sq-AL"/>
        </w:rPr>
        <w:t>ë</w:t>
      </w:r>
      <w:r w:rsidRPr="00196A1A">
        <w:rPr>
          <w:rFonts w:ascii="Times New Roman" w:hAnsi="Times New Roman"/>
          <w:sz w:val="24"/>
          <w:szCs w:val="24"/>
          <w:lang w:val="sq-AL"/>
        </w:rPr>
        <w:t>r), p</w:t>
      </w:r>
      <w:r>
        <w:rPr>
          <w:rFonts w:ascii="Times New Roman" w:hAnsi="Times New Roman"/>
          <w:sz w:val="24"/>
          <w:szCs w:val="24"/>
          <w:lang w:val="sq-AL"/>
        </w:rPr>
        <w:t>ë</w:t>
      </w:r>
      <w:r w:rsidRPr="00196A1A">
        <w:rPr>
          <w:rFonts w:ascii="Times New Roman" w:hAnsi="Times New Roman"/>
          <w:sz w:val="24"/>
          <w:szCs w:val="24"/>
          <w:lang w:val="sq-AL"/>
        </w:rPr>
        <w:t>rb</w:t>
      </w:r>
      <w:r>
        <w:rPr>
          <w:rFonts w:ascii="Times New Roman" w:hAnsi="Times New Roman"/>
          <w:sz w:val="24"/>
          <w:szCs w:val="24"/>
          <w:lang w:val="sq-AL"/>
        </w:rPr>
        <w:t>ë</w:t>
      </w:r>
      <w:r w:rsidRPr="00196A1A">
        <w:rPr>
          <w:rFonts w:ascii="Times New Roman" w:hAnsi="Times New Roman"/>
          <w:sz w:val="24"/>
          <w:szCs w:val="24"/>
          <w:lang w:val="sq-AL"/>
        </w:rPr>
        <w:t>nte n</w:t>
      </w:r>
      <w:r>
        <w:rPr>
          <w:rFonts w:ascii="Times New Roman" w:hAnsi="Times New Roman"/>
          <w:sz w:val="24"/>
          <w:szCs w:val="24"/>
          <w:lang w:val="sq-AL"/>
        </w:rPr>
        <w:t>ë</w:t>
      </w:r>
      <w:r w:rsidRPr="00196A1A">
        <w:rPr>
          <w:rFonts w:ascii="Times New Roman" w:hAnsi="Times New Roman"/>
          <w:sz w:val="24"/>
          <w:szCs w:val="24"/>
          <w:lang w:val="sq-AL"/>
        </w:rPr>
        <w:t xml:space="preserve"> total Tok</w:t>
      </w:r>
      <w:r>
        <w:rPr>
          <w:rFonts w:ascii="Times New Roman" w:hAnsi="Times New Roman"/>
          <w:sz w:val="24"/>
          <w:szCs w:val="24"/>
          <w:lang w:val="sq-AL"/>
        </w:rPr>
        <w:t>ë</w:t>
      </w:r>
      <w:r w:rsidRPr="00196A1A">
        <w:rPr>
          <w:rFonts w:ascii="Times New Roman" w:hAnsi="Times New Roman"/>
          <w:sz w:val="24"/>
          <w:szCs w:val="24"/>
          <w:lang w:val="sq-AL"/>
        </w:rPr>
        <w:t xml:space="preserve">n A.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30 Korrik 2007, Agjensia Rajonale Durr</w:t>
      </w:r>
      <w:r>
        <w:rPr>
          <w:rFonts w:ascii="Times New Roman" w:hAnsi="Times New Roman"/>
          <w:sz w:val="24"/>
          <w:szCs w:val="24"/>
          <w:lang w:val="sq-AL"/>
        </w:rPr>
        <w:t>ë</w:t>
      </w:r>
      <w:r w:rsidRPr="00196A1A">
        <w:rPr>
          <w:rFonts w:ascii="Times New Roman" w:hAnsi="Times New Roman"/>
          <w:sz w:val="24"/>
          <w:szCs w:val="24"/>
          <w:lang w:val="sq-AL"/>
        </w:rPr>
        <w:t>s i njohu ankuesve t</w:t>
      </w:r>
      <w:r>
        <w:rPr>
          <w:rFonts w:ascii="Times New Roman" w:hAnsi="Times New Roman"/>
          <w:sz w:val="24"/>
          <w:szCs w:val="24"/>
          <w:lang w:val="sq-AL"/>
        </w:rPr>
        <w:t>ë</w:t>
      </w:r>
      <w:r w:rsidRPr="00196A1A">
        <w:rPr>
          <w:rFonts w:ascii="Times New Roman" w:hAnsi="Times New Roman"/>
          <w:sz w:val="24"/>
          <w:szCs w:val="24"/>
          <w:lang w:val="sq-AL"/>
        </w:rPr>
        <w:t xml:space="preserve"> drejtat e pron</w:t>
      </w:r>
      <w:r>
        <w:rPr>
          <w:rFonts w:ascii="Times New Roman" w:hAnsi="Times New Roman"/>
          <w:sz w:val="24"/>
          <w:szCs w:val="24"/>
          <w:lang w:val="sq-AL"/>
        </w:rPr>
        <w:t>ë</w:t>
      </w:r>
      <w:r w:rsidRPr="00196A1A">
        <w:rPr>
          <w:rFonts w:ascii="Times New Roman" w:hAnsi="Times New Roman"/>
          <w:sz w:val="24"/>
          <w:szCs w:val="24"/>
          <w:lang w:val="sq-AL"/>
        </w:rPr>
        <w:t>s s</w:t>
      </w:r>
      <w:r>
        <w:rPr>
          <w:rFonts w:ascii="Times New Roman" w:hAnsi="Times New Roman"/>
          <w:sz w:val="24"/>
          <w:szCs w:val="24"/>
          <w:lang w:val="sq-AL"/>
        </w:rPr>
        <w:t>ë</w:t>
      </w:r>
      <w:r w:rsidRPr="00196A1A">
        <w:rPr>
          <w:rFonts w:ascii="Times New Roman" w:hAnsi="Times New Roman"/>
          <w:sz w:val="24"/>
          <w:szCs w:val="24"/>
          <w:lang w:val="sq-AL"/>
        </w:rPr>
        <w:t xml:space="preserve"> trash</w:t>
      </w:r>
      <w:r>
        <w:rPr>
          <w:rFonts w:ascii="Times New Roman" w:hAnsi="Times New Roman"/>
          <w:sz w:val="24"/>
          <w:szCs w:val="24"/>
          <w:lang w:val="sq-AL"/>
        </w:rPr>
        <w:t>ë</w:t>
      </w:r>
      <w:r w:rsidRPr="00196A1A">
        <w:rPr>
          <w:rFonts w:ascii="Times New Roman" w:hAnsi="Times New Roman"/>
          <w:sz w:val="24"/>
          <w:szCs w:val="24"/>
          <w:lang w:val="sq-AL"/>
        </w:rPr>
        <w:t>guar p</w:t>
      </w:r>
      <w:r>
        <w:rPr>
          <w:rFonts w:ascii="Times New Roman" w:hAnsi="Times New Roman"/>
          <w:sz w:val="24"/>
          <w:szCs w:val="24"/>
          <w:lang w:val="sq-AL"/>
        </w:rPr>
        <w:t>ë</w:t>
      </w:r>
      <w:r w:rsidRPr="00196A1A">
        <w:rPr>
          <w:rFonts w:ascii="Times New Roman" w:hAnsi="Times New Roman"/>
          <w:sz w:val="24"/>
          <w:szCs w:val="24"/>
          <w:lang w:val="sq-AL"/>
        </w:rPr>
        <w:t>r cop</w:t>
      </w:r>
      <w:r>
        <w:rPr>
          <w:rFonts w:ascii="Times New Roman" w:hAnsi="Times New Roman"/>
          <w:sz w:val="24"/>
          <w:szCs w:val="24"/>
          <w:lang w:val="sq-AL"/>
        </w:rPr>
        <w:t>ë</w:t>
      </w:r>
      <w:r w:rsidRPr="00196A1A">
        <w:rPr>
          <w:rFonts w:ascii="Times New Roman" w:hAnsi="Times New Roman"/>
          <w:sz w:val="24"/>
          <w:szCs w:val="24"/>
          <w:lang w:val="sq-AL"/>
        </w:rPr>
        <w:t>n e tok</w:t>
      </w:r>
      <w:r>
        <w:rPr>
          <w:rFonts w:ascii="Times New Roman" w:hAnsi="Times New Roman"/>
          <w:sz w:val="24"/>
          <w:szCs w:val="24"/>
          <w:lang w:val="sq-AL"/>
        </w:rPr>
        <w:t>ë</w:t>
      </w:r>
      <w:r w:rsidRPr="00196A1A">
        <w:rPr>
          <w:rFonts w:ascii="Times New Roman" w:hAnsi="Times New Roman"/>
          <w:sz w:val="24"/>
          <w:szCs w:val="24"/>
          <w:lang w:val="sq-AL"/>
        </w:rPr>
        <w:t>s me p</w:t>
      </w:r>
      <w:r>
        <w:rPr>
          <w:rFonts w:ascii="Times New Roman" w:hAnsi="Times New Roman"/>
          <w:sz w:val="24"/>
          <w:szCs w:val="24"/>
          <w:lang w:val="sq-AL"/>
        </w:rPr>
        <w:t>ë</w:t>
      </w:r>
      <w:r w:rsidRPr="00196A1A">
        <w:rPr>
          <w:rFonts w:ascii="Times New Roman" w:hAnsi="Times New Roman"/>
          <w:sz w:val="24"/>
          <w:szCs w:val="24"/>
          <w:lang w:val="sq-AL"/>
        </w:rPr>
        <w:t>rmasat prej 7,788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4,200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s A tashm</w:t>
      </w:r>
      <w:r>
        <w:rPr>
          <w:rFonts w:ascii="Times New Roman" w:hAnsi="Times New Roman"/>
          <w:sz w:val="24"/>
          <w:szCs w:val="24"/>
          <w:lang w:val="sq-AL"/>
        </w:rPr>
        <w:t>ë</w:t>
      </w:r>
      <w:r w:rsidRPr="00196A1A">
        <w:rPr>
          <w:rFonts w:ascii="Times New Roman" w:hAnsi="Times New Roman"/>
          <w:sz w:val="24"/>
          <w:szCs w:val="24"/>
          <w:lang w:val="sq-AL"/>
        </w:rPr>
        <w:t xml:space="preserve"> ishin rikthyer n</w:t>
      </w:r>
      <w:r>
        <w:rPr>
          <w:rFonts w:ascii="Times New Roman" w:hAnsi="Times New Roman"/>
          <w:sz w:val="24"/>
          <w:szCs w:val="24"/>
          <w:lang w:val="sq-AL"/>
        </w:rPr>
        <w:t>ë</w:t>
      </w:r>
      <w:r w:rsidRPr="00196A1A">
        <w:rPr>
          <w:rFonts w:ascii="Times New Roman" w:hAnsi="Times New Roman"/>
          <w:sz w:val="24"/>
          <w:szCs w:val="24"/>
          <w:lang w:val="sq-AL"/>
        </w:rPr>
        <w:t xml:space="preserve"> baz</w:t>
      </w:r>
      <w:r>
        <w:rPr>
          <w:rFonts w:ascii="Times New Roman" w:hAnsi="Times New Roman"/>
          <w:sz w:val="24"/>
          <w:szCs w:val="24"/>
          <w:lang w:val="sq-AL"/>
        </w:rPr>
        <w:t>ë</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vendimit t</w:t>
      </w:r>
      <w:r>
        <w:rPr>
          <w:rFonts w:ascii="Times New Roman" w:hAnsi="Times New Roman"/>
          <w:sz w:val="24"/>
          <w:szCs w:val="24"/>
          <w:lang w:val="sq-AL"/>
        </w:rPr>
        <w:t>ë</w:t>
      </w:r>
      <w:r w:rsidRPr="00196A1A">
        <w:rPr>
          <w:rFonts w:ascii="Times New Roman" w:hAnsi="Times New Roman"/>
          <w:sz w:val="24"/>
          <w:szCs w:val="24"/>
          <w:lang w:val="sq-AL"/>
        </w:rPr>
        <w:t xml:space="preserve"> dyt</w:t>
      </w:r>
      <w:r>
        <w:rPr>
          <w:rFonts w:ascii="Times New Roman" w:hAnsi="Times New Roman"/>
          <w:sz w:val="24"/>
          <w:szCs w:val="24"/>
          <w:lang w:val="sq-AL"/>
        </w:rPr>
        <w:t>ë</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Komisionit (shiko paragrafin 10 m</w:t>
      </w:r>
      <w:r>
        <w:rPr>
          <w:rFonts w:ascii="Times New Roman" w:hAnsi="Times New Roman"/>
          <w:sz w:val="24"/>
          <w:szCs w:val="24"/>
          <w:lang w:val="sq-AL"/>
        </w:rPr>
        <w:t>ë</w:t>
      </w:r>
      <w:r w:rsidRPr="00196A1A">
        <w:rPr>
          <w:rFonts w:ascii="Times New Roman" w:hAnsi="Times New Roman"/>
          <w:sz w:val="24"/>
          <w:szCs w:val="24"/>
          <w:lang w:val="sq-AL"/>
        </w:rPr>
        <w:t xml:space="preserve"> sip</w:t>
      </w:r>
      <w:r>
        <w:rPr>
          <w:rFonts w:ascii="Times New Roman" w:hAnsi="Times New Roman"/>
          <w:sz w:val="24"/>
          <w:szCs w:val="24"/>
          <w:lang w:val="sq-AL"/>
        </w:rPr>
        <w:t>ë</w:t>
      </w:r>
      <w:r w:rsidRPr="00196A1A">
        <w:rPr>
          <w:rFonts w:ascii="Times New Roman" w:hAnsi="Times New Roman"/>
          <w:sz w:val="24"/>
          <w:szCs w:val="24"/>
          <w:lang w:val="sq-AL"/>
        </w:rPr>
        <w:t>r). Ankuesit do t</w:t>
      </w:r>
      <w:r>
        <w:rPr>
          <w:rFonts w:ascii="Times New Roman" w:hAnsi="Times New Roman"/>
          <w:sz w:val="24"/>
          <w:szCs w:val="24"/>
          <w:lang w:val="sq-AL"/>
        </w:rPr>
        <w:t>ë</w:t>
      </w:r>
      <w:r w:rsidRPr="00196A1A">
        <w:rPr>
          <w:rFonts w:ascii="Times New Roman" w:hAnsi="Times New Roman"/>
          <w:sz w:val="24"/>
          <w:szCs w:val="24"/>
          <w:lang w:val="sq-AL"/>
        </w:rPr>
        <w:t xml:space="preserve"> kompensoheshin n</w:t>
      </w:r>
      <w:r>
        <w:rPr>
          <w:rFonts w:ascii="Times New Roman" w:hAnsi="Times New Roman"/>
          <w:sz w:val="24"/>
          <w:szCs w:val="24"/>
          <w:lang w:val="sq-AL"/>
        </w:rPr>
        <w:t>ë</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nga m</w:t>
      </w:r>
      <w:r>
        <w:rPr>
          <w:rFonts w:ascii="Times New Roman" w:hAnsi="Times New Roman"/>
          <w:sz w:val="24"/>
          <w:szCs w:val="24"/>
          <w:lang w:val="sq-AL"/>
        </w:rPr>
        <w:t>ë</w:t>
      </w:r>
      <w:r w:rsidRPr="00196A1A">
        <w:rPr>
          <w:rFonts w:ascii="Times New Roman" w:hAnsi="Times New Roman"/>
          <w:sz w:val="24"/>
          <w:szCs w:val="24"/>
          <w:lang w:val="sq-AL"/>
        </w:rPr>
        <w:t>nyrat e parashikuara me ligj p</w:t>
      </w:r>
      <w:r>
        <w:rPr>
          <w:rFonts w:ascii="Times New Roman" w:hAnsi="Times New Roman"/>
          <w:sz w:val="24"/>
          <w:szCs w:val="24"/>
          <w:lang w:val="sq-AL"/>
        </w:rPr>
        <w:t>ë</w:t>
      </w:r>
      <w:r w:rsidRPr="00196A1A">
        <w:rPr>
          <w:rFonts w:ascii="Times New Roman" w:hAnsi="Times New Roman"/>
          <w:sz w:val="24"/>
          <w:szCs w:val="24"/>
          <w:lang w:val="sq-AL"/>
        </w:rPr>
        <w:t>r 245,772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s A, nd</w:t>
      </w:r>
      <w:r>
        <w:rPr>
          <w:rFonts w:ascii="Times New Roman" w:hAnsi="Times New Roman"/>
          <w:sz w:val="24"/>
          <w:szCs w:val="24"/>
          <w:lang w:val="sq-AL"/>
        </w:rPr>
        <w:t>ë</w:t>
      </w:r>
      <w:r w:rsidRPr="00196A1A">
        <w:rPr>
          <w:rFonts w:ascii="Times New Roman" w:hAnsi="Times New Roman"/>
          <w:sz w:val="24"/>
          <w:szCs w:val="24"/>
          <w:lang w:val="sq-AL"/>
        </w:rPr>
        <w:t>rkoh</w:t>
      </w:r>
      <w:r>
        <w:rPr>
          <w:rFonts w:ascii="Times New Roman" w:hAnsi="Times New Roman"/>
          <w:sz w:val="24"/>
          <w:szCs w:val="24"/>
          <w:lang w:val="sq-AL"/>
        </w:rPr>
        <w:t>ë</w:t>
      </w:r>
      <w:r w:rsidRPr="00196A1A">
        <w:rPr>
          <w:rFonts w:ascii="Times New Roman" w:hAnsi="Times New Roman"/>
          <w:sz w:val="24"/>
          <w:szCs w:val="24"/>
          <w:lang w:val="sq-AL"/>
        </w:rPr>
        <w:t xml:space="preserve"> q</w:t>
      </w:r>
      <w:r>
        <w:rPr>
          <w:rFonts w:ascii="Times New Roman" w:hAnsi="Times New Roman"/>
          <w:sz w:val="24"/>
          <w:szCs w:val="24"/>
          <w:lang w:val="sq-AL"/>
        </w:rPr>
        <w:t>ë</w:t>
      </w:r>
      <w:r w:rsidRPr="00196A1A">
        <w:rPr>
          <w:rFonts w:ascii="Times New Roman" w:hAnsi="Times New Roman"/>
          <w:sz w:val="24"/>
          <w:szCs w:val="24"/>
          <w:lang w:val="sq-AL"/>
        </w:rPr>
        <w:t xml:space="preserve"> nuk u mor asnj</w:t>
      </w:r>
      <w:r>
        <w:rPr>
          <w:rFonts w:ascii="Times New Roman" w:hAnsi="Times New Roman"/>
          <w:sz w:val="24"/>
          <w:szCs w:val="24"/>
          <w:lang w:val="sq-AL"/>
        </w:rPr>
        <w:t>ë</w:t>
      </w:r>
      <w:r w:rsidRPr="00196A1A">
        <w:rPr>
          <w:rFonts w:ascii="Times New Roman" w:hAnsi="Times New Roman"/>
          <w:sz w:val="24"/>
          <w:szCs w:val="24"/>
          <w:lang w:val="sq-AL"/>
        </w:rPr>
        <w:t xml:space="preserve"> vendim n</w:t>
      </w:r>
      <w:r>
        <w:rPr>
          <w:rFonts w:ascii="Times New Roman" w:hAnsi="Times New Roman"/>
          <w:sz w:val="24"/>
          <w:szCs w:val="24"/>
          <w:lang w:val="sq-AL"/>
        </w:rPr>
        <w:t>ë</w:t>
      </w:r>
      <w:r w:rsidRPr="00196A1A">
        <w:rPr>
          <w:rFonts w:ascii="Times New Roman" w:hAnsi="Times New Roman"/>
          <w:sz w:val="24"/>
          <w:szCs w:val="24"/>
          <w:lang w:val="sq-AL"/>
        </w:rPr>
        <w:t xml:space="preserve"> lidhje me pjes</w:t>
      </w:r>
      <w:r>
        <w:rPr>
          <w:rFonts w:ascii="Times New Roman" w:hAnsi="Times New Roman"/>
          <w:sz w:val="24"/>
          <w:szCs w:val="24"/>
          <w:lang w:val="sq-AL"/>
        </w:rPr>
        <w:t>ë</w:t>
      </w:r>
      <w:r w:rsidRPr="00196A1A">
        <w:rPr>
          <w:rFonts w:ascii="Times New Roman" w:hAnsi="Times New Roman"/>
          <w:sz w:val="24"/>
          <w:szCs w:val="24"/>
          <w:lang w:val="sq-AL"/>
        </w:rPr>
        <w:t>n e mbetur prej 2,240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15 N</w:t>
      </w:r>
      <w:r>
        <w:rPr>
          <w:rFonts w:ascii="Times New Roman" w:hAnsi="Times New Roman"/>
          <w:sz w:val="24"/>
          <w:szCs w:val="24"/>
          <w:lang w:val="sq-AL"/>
        </w:rPr>
        <w:t>ë</w:t>
      </w:r>
      <w:r w:rsidRPr="00196A1A">
        <w:rPr>
          <w:rFonts w:ascii="Times New Roman" w:hAnsi="Times New Roman"/>
          <w:sz w:val="24"/>
          <w:szCs w:val="24"/>
          <w:lang w:val="sq-AL"/>
        </w:rPr>
        <w:t>ntor 2007, pas apelimit t</w:t>
      </w:r>
      <w:r>
        <w:rPr>
          <w:rFonts w:ascii="Times New Roman" w:hAnsi="Times New Roman"/>
          <w:sz w:val="24"/>
          <w:szCs w:val="24"/>
          <w:lang w:val="sq-AL"/>
        </w:rPr>
        <w:t>ë</w:t>
      </w:r>
      <w:r w:rsidRPr="00196A1A">
        <w:rPr>
          <w:rFonts w:ascii="Times New Roman" w:hAnsi="Times New Roman"/>
          <w:sz w:val="24"/>
          <w:szCs w:val="24"/>
          <w:lang w:val="sq-AL"/>
        </w:rPr>
        <w:t xml:space="preserve"> ankuesve, Agjensia Qendrore rr</w:t>
      </w:r>
      <w:r>
        <w:rPr>
          <w:rFonts w:ascii="Times New Roman" w:hAnsi="Times New Roman"/>
          <w:sz w:val="24"/>
          <w:szCs w:val="24"/>
          <w:lang w:val="sq-AL"/>
        </w:rPr>
        <w:t>ë</w:t>
      </w:r>
      <w:r w:rsidRPr="00196A1A">
        <w:rPr>
          <w:rFonts w:ascii="Times New Roman" w:hAnsi="Times New Roman"/>
          <w:sz w:val="24"/>
          <w:szCs w:val="24"/>
          <w:lang w:val="sq-AL"/>
        </w:rPr>
        <w:t>zoi vendimin e Agjensis</w:t>
      </w:r>
      <w:r>
        <w:rPr>
          <w:rFonts w:ascii="Times New Roman" w:hAnsi="Times New Roman"/>
          <w:sz w:val="24"/>
          <w:szCs w:val="24"/>
          <w:lang w:val="sq-AL"/>
        </w:rPr>
        <w:t>ë</w:t>
      </w:r>
      <w:r w:rsidRPr="00196A1A">
        <w:rPr>
          <w:rFonts w:ascii="Times New Roman" w:hAnsi="Times New Roman"/>
          <w:sz w:val="24"/>
          <w:szCs w:val="24"/>
          <w:lang w:val="sq-AL"/>
        </w:rPr>
        <w:t xml:space="preserve"> Rajonale Durr</w:t>
      </w:r>
      <w:r>
        <w:rPr>
          <w:rFonts w:ascii="Times New Roman" w:hAnsi="Times New Roman"/>
          <w:sz w:val="24"/>
          <w:szCs w:val="24"/>
          <w:lang w:val="sq-AL"/>
        </w:rPr>
        <w:t>ë</w:t>
      </w:r>
      <w:r w:rsidRPr="00196A1A">
        <w:rPr>
          <w:rFonts w:ascii="Times New Roman" w:hAnsi="Times New Roman"/>
          <w:sz w:val="24"/>
          <w:szCs w:val="24"/>
          <w:lang w:val="sq-AL"/>
        </w:rPr>
        <w:t>s t</w:t>
      </w:r>
      <w:r>
        <w:rPr>
          <w:rFonts w:ascii="Times New Roman" w:hAnsi="Times New Roman"/>
          <w:sz w:val="24"/>
          <w:szCs w:val="24"/>
          <w:lang w:val="sq-AL"/>
        </w:rPr>
        <w:t>ë</w:t>
      </w:r>
      <w:r w:rsidRPr="00196A1A">
        <w:rPr>
          <w:rFonts w:ascii="Times New Roman" w:hAnsi="Times New Roman"/>
          <w:sz w:val="24"/>
          <w:szCs w:val="24"/>
          <w:lang w:val="sq-AL"/>
        </w:rPr>
        <w:t xml:space="preserve"> vitit 2007 dhe e d</w:t>
      </w:r>
      <w:r>
        <w:rPr>
          <w:rFonts w:ascii="Times New Roman" w:hAnsi="Times New Roman"/>
          <w:sz w:val="24"/>
          <w:szCs w:val="24"/>
          <w:lang w:val="sq-AL"/>
        </w:rPr>
        <w:t>ë</w:t>
      </w:r>
      <w:r w:rsidRPr="00196A1A">
        <w:rPr>
          <w:rFonts w:ascii="Times New Roman" w:hAnsi="Times New Roman"/>
          <w:sz w:val="24"/>
          <w:szCs w:val="24"/>
          <w:lang w:val="sq-AL"/>
        </w:rPr>
        <w:t>rgoi ç</w:t>
      </w:r>
      <w:r>
        <w:rPr>
          <w:rFonts w:ascii="Times New Roman" w:hAnsi="Times New Roman"/>
          <w:sz w:val="24"/>
          <w:szCs w:val="24"/>
          <w:lang w:val="sq-AL"/>
        </w:rPr>
        <w:t>ë</w:t>
      </w:r>
      <w:r w:rsidRPr="00196A1A">
        <w:rPr>
          <w:rFonts w:ascii="Times New Roman" w:hAnsi="Times New Roman"/>
          <w:sz w:val="24"/>
          <w:szCs w:val="24"/>
          <w:lang w:val="sq-AL"/>
        </w:rPr>
        <w:t>shtjen p</w:t>
      </w:r>
      <w:r>
        <w:rPr>
          <w:rFonts w:ascii="Times New Roman" w:hAnsi="Times New Roman"/>
          <w:sz w:val="24"/>
          <w:szCs w:val="24"/>
          <w:lang w:val="sq-AL"/>
        </w:rPr>
        <w:t>ë</w:t>
      </w:r>
      <w:r w:rsidRPr="00196A1A">
        <w:rPr>
          <w:rFonts w:ascii="Times New Roman" w:hAnsi="Times New Roman"/>
          <w:sz w:val="24"/>
          <w:szCs w:val="24"/>
          <w:lang w:val="sq-AL"/>
        </w:rPr>
        <w:t xml:space="preserve">r rishqyrtim.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30 Prill 2008, Agjensia Rajonale Durr</w:t>
      </w:r>
      <w:r>
        <w:rPr>
          <w:rFonts w:ascii="Times New Roman" w:hAnsi="Times New Roman"/>
          <w:sz w:val="24"/>
          <w:szCs w:val="24"/>
          <w:lang w:val="sq-AL"/>
        </w:rPr>
        <w:t>ë</w:t>
      </w:r>
      <w:r w:rsidRPr="00196A1A">
        <w:rPr>
          <w:rFonts w:ascii="Times New Roman" w:hAnsi="Times New Roman"/>
          <w:sz w:val="24"/>
          <w:szCs w:val="24"/>
          <w:lang w:val="sq-AL"/>
        </w:rPr>
        <w:t>s i njohu ankuesve t</w:t>
      </w:r>
      <w:r>
        <w:rPr>
          <w:rFonts w:ascii="Times New Roman" w:hAnsi="Times New Roman"/>
          <w:sz w:val="24"/>
          <w:szCs w:val="24"/>
          <w:lang w:val="sq-AL"/>
        </w:rPr>
        <w:t>ë</w:t>
      </w:r>
      <w:r w:rsidRPr="00196A1A">
        <w:rPr>
          <w:rFonts w:ascii="Times New Roman" w:hAnsi="Times New Roman"/>
          <w:sz w:val="24"/>
          <w:szCs w:val="24"/>
          <w:lang w:val="sq-AL"/>
        </w:rPr>
        <w:t xml:space="preserve"> drejtat e pron</w:t>
      </w:r>
      <w:r>
        <w:rPr>
          <w:rFonts w:ascii="Times New Roman" w:hAnsi="Times New Roman"/>
          <w:sz w:val="24"/>
          <w:szCs w:val="24"/>
          <w:lang w:val="sq-AL"/>
        </w:rPr>
        <w:t>ë</w:t>
      </w:r>
      <w:r w:rsidRPr="00196A1A">
        <w:rPr>
          <w:rFonts w:ascii="Times New Roman" w:hAnsi="Times New Roman"/>
          <w:sz w:val="24"/>
          <w:szCs w:val="24"/>
          <w:lang w:val="sq-AL"/>
        </w:rPr>
        <w:t>s s</w:t>
      </w:r>
      <w:r>
        <w:rPr>
          <w:rFonts w:ascii="Times New Roman" w:hAnsi="Times New Roman"/>
          <w:sz w:val="24"/>
          <w:szCs w:val="24"/>
          <w:lang w:val="sq-AL"/>
        </w:rPr>
        <w:t>ë</w:t>
      </w:r>
      <w:r w:rsidRPr="00196A1A">
        <w:rPr>
          <w:rFonts w:ascii="Times New Roman" w:hAnsi="Times New Roman"/>
          <w:sz w:val="24"/>
          <w:szCs w:val="24"/>
          <w:lang w:val="sq-AL"/>
        </w:rPr>
        <w:t xml:space="preserve"> trash</w:t>
      </w:r>
      <w:r>
        <w:rPr>
          <w:rFonts w:ascii="Times New Roman" w:hAnsi="Times New Roman"/>
          <w:sz w:val="24"/>
          <w:szCs w:val="24"/>
          <w:lang w:val="sq-AL"/>
        </w:rPr>
        <w:t>ë</w:t>
      </w:r>
      <w:r w:rsidRPr="00196A1A">
        <w:rPr>
          <w:rFonts w:ascii="Times New Roman" w:hAnsi="Times New Roman"/>
          <w:sz w:val="24"/>
          <w:szCs w:val="24"/>
          <w:lang w:val="sq-AL"/>
        </w:rPr>
        <w:t>guar p</w:t>
      </w:r>
      <w:r>
        <w:rPr>
          <w:rFonts w:ascii="Times New Roman" w:hAnsi="Times New Roman"/>
          <w:sz w:val="24"/>
          <w:szCs w:val="24"/>
          <w:lang w:val="sq-AL"/>
        </w:rPr>
        <w:t>ë</w:t>
      </w:r>
      <w:r w:rsidRPr="00196A1A">
        <w:rPr>
          <w:rFonts w:ascii="Times New Roman" w:hAnsi="Times New Roman"/>
          <w:sz w:val="24"/>
          <w:szCs w:val="24"/>
          <w:lang w:val="sq-AL"/>
        </w:rPr>
        <w:t>r tok</w:t>
      </w:r>
      <w:r>
        <w:rPr>
          <w:rFonts w:ascii="Times New Roman" w:hAnsi="Times New Roman"/>
          <w:sz w:val="24"/>
          <w:szCs w:val="24"/>
          <w:lang w:val="sq-AL"/>
        </w:rPr>
        <w:t>ë</w:t>
      </w:r>
      <w:r w:rsidRPr="00196A1A">
        <w:rPr>
          <w:rFonts w:ascii="Times New Roman" w:hAnsi="Times New Roman"/>
          <w:sz w:val="24"/>
          <w:szCs w:val="24"/>
          <w:lang w:val="sq-AL"/>
        </w:rPr>
        <w:t>n me p</w:t>
      </w:r>
      <w:r>
        <w:rPr>
          <w:rFonts w:ascii="Times New Roman" w:hAnsi="Times New Roman"/>
          <w:sz w:val="24"/>
          <w:szCs w:val="24"/>
          <w:lang w:val="sq-AL"/>
        </w:rPr>
        <w:t>ë</w:t>
      </w:r>
      <w:r w:rsidRPr="00196A1A">
        <w:rPr>
          <w:rFonts w:ascii="Times New Roman" w:hAnsi="Times New Roman"/>
          <w:sz w:val="24"/>
          <w:szCs w:val="24"/>
          <w:lang w:val="sq-AL"/>
        </w:rPr>
        <w:t>rmasat 242,600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dhe m</w:t>
      </w:r>
      <w:r>
        <w:rPr>
          <w:rFonts w:ascii="Times New Roman" w:hAnsi="Times New Roman"/>
          <w:sz w:val="24"/>
          <w:szCs w:val="24"/>
          <w:lang w:val="sq-AL"/>
        </w:rPr>
        <w:t>ë</w:t>
      </w:r>
      <w:r w:rsidRPr="00196A1A">
        <w:rPr>
          <w:rFonts w:ascii="Times New Roman" w:hAnsi="Times New Roman"/>
          <w:sz w:val="24"/>
          <w:szCs w:val="24"/>
          <w:lang w:val="sq-AL"/>
        </w:rPr>
        <w:t xml:space="preserve"> tej iu riktheu nj</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 xml:space="preserve"> me p</w:t>
      </w:r>
      <w:r>
        <w:rPr>
          <w:rFonts w:ascii="Times New Roman" w:hAnsi="Times New Roman"/>
          <w:sz w:val="24"/>
          <w:szCs w:val="24"/>
          <w:lang w:val="sq-AL"/>
        </w:rPr>
        <w:t>ë</w:t>
      </w:r>
      <w:r w:rsidRPr="00196A1A">
        <w:rPr>
          <w:rFonts w:ascii="Times New Roman" w:hAnsi="Times New Roman"/>
          <w:sz w:val="24"/>
          <w:szCs w:val="24"/>
          <w:lang w:val="sq-AL"/>
        </w:rPr>
        <w:t>rmasat 7,788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4,200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s A tashm</w:t>
      </w:r>
      <w:r>
        <w:rPr>
          <w:rFonts w:ascii="Times New Roman" w:hAnsi="Times New Roman"/>
          <w:sz w:val="24"/>
          <w:szCs w:val="24"/>
          <w:lang w:val="sq-AL"/>
        </w:rPr>
        <w:t>ë</w:t>
      </w:r>
      <w:r w:rsidRPr="00196A1A">
        <w:rPr>
          <w:rFonts w:ascii="Times New Roman" w:hAnsi="Times New Roman"/>
          <w:sz w:val="24"/>
          <w:szCs w:val="24"/>
          <w:lang w:val="sq-AL"/>
        </w:rPr>
        <w:t xml:space="preserve"> ishin rikthyer sipas vendimit t</w:t>
      </w:r>
      <w:r>
        <w:rPr>
          <w:rFonts w:ascii="Times New Roman" w:hAnsi="Times New Roman"/>
          <w:sz w:val="24"/>
          <w:szCs w:val="24"/>
          <w:lang w:val="sq-AL"/>
        </w:rPr>
        <w:t>ë</w:t>
      </w:r>
      <w:r w:rsidRPr="00196A1A">
        <w:rPr>
          <w:rFonts w:ascii="Times New Roman" w:hAnsi="Times New Roman"/>
          <w:sz w:val="24"/>
          <w:szCs w:val="24"/>
          <w:lang w:val="sq-AL"/>
        </w:rPr>
        <w:t xml:space="preserve"> dyt</w:t>
      </w:r>
      <w:r>
        <w:rPr>
          <w:rFonts w:ascii="Times New Roman" w:hAnsi="Times New Roman"/>
          <w:sz w:val="24"/>
          <w:szCs w:val="24"/>
          <w:lang w:val="sq-AL"/>
        </w:rPr>
        <w:t>ë</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Komisionit. Ankuesit do t</w:t>
      </w:r>
      <w:r>
        <w:rPr>
          <w:rFonts w:ascii="Times New Roman" w:hAnsi="Times New Roman"/>
          <w:sz w:val="24"/>
          <w:szCs w:val="24"/>
          <w:lang w:val="sq-AL"/>
        </w:rPr>
        <w:t>ë</w:t>
      </w:r>
      <w:r w:rsidRPr="00196A1A">
        <w:rPr>
          <w:rFonts w:ascii="Times New Roman" w:hAnsi="Times New Roman"/>
          <w:sz w:val="24"/>
          <w:szCs w:val="24"/>
          <w:lang w:val="sq-AL"/>
        </w:rPr>
        <w:t xml:space="preserve"> kompensoheshin n</w:t>
      </w:r>
      <w:r>
        <w:rPr>
          <w:rFonts w:ascii="Times New Roman" w:hAnsi="Times New Roman"/>
          <w:sz w:val="24"/>
          <w:szCs w:val="24"/>
          <w:lang w:val="sq-AL"/>
        </w:rPr>
        <w:t>ë</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nga m</w:t>
      </w:r>
      <w:r>
        <w:rPr>
          <w:rFonts w:ascii="Times New Roman" w:hAnsi="Times New Roman"/>
          <w:sz w:val="24"/>
          <w:szCs w:val="24"/>
          <w:lang w:val="sq-AL"/>
        </w:rPr>
        <w:t>ë</w:t>
      </w:r>
      <w:r w:rsidRPr="00196A1A">
        <w:rPr>
          <w:rFonts w:ascii="Times New Roman" w:hAnsi="Times New Roman"/>
          <w:sz w:val="24"/>
          <w:szCs w:val="24"/>
          <w:lang w:val="sq-AL"/>
        </w:rPr>
        <w:t>nyrat e parashikuara nga ligji p</w:t>
      </w:r>
      <w:r>
        <w:rPr>
          <w:rFonts w:ascii="Times New Roman" w:hAnsi="Times New Roman"/>
          <w:sz w:val="24"/>
          <w:szCs w:val="24"/>
          <w:lang w:val="sq-AL"/>
        </w:rPr>
        <w:t>ë</w:t>
      </w:r>
      <w:r w:rsidRPr="00196A1A">
        <w:rPr>
          <w:rFonts w:ascii="Times New Roman" w:hAnsi="Times New Roman"/>
          <w:sz w:val="24"/>
          <w:szCs w:val="24"/>
          <w:lang w:val="sq-AL"/>
        </w:rPr>
        <w:t>r 248,012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Tok</w:t>
      </w:r>
      <w:r>
        <w:rPr>
          <w:rFonts w:ascii="Times New Roman" w:hAnsi="Times New Roman"/>
          <w:sz w:val="24"/>
          <w:szCs w:val="24"/>
          <w:lang w:val="sq-AL"/>
        </w:rPr>
        <w:t>ë</w:t>
      </w:r>
      <w:r w:rsidRPr="00196A1A">
        <w:rPr>
          <w:rFonts w:ascii="Times New Roman" w:hAnsi="Times New Roman"/>
          <w:sz w:val="24"/>
          <w:szCs w:val="24"/>
          <w:lang w:val="sq-AL"/>
        </w:rPr>
        <w:t xml:space="preserve">s A.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4 Korrik 2008, drejtori i Agjensis</w:t>
      </w:r>
      <w:r>
        <w:rPr>
          <w:rFonts w:ascii="Times New Roman" w:hAnsi="Times New Roman"/>
          <w:sz w:val="24"/>
          <w:szCs w:val="24"/>
          <w:lang w:val="sq-AL"/>
        </w:rPr>
        <w:t>ë</w:t>
      </w:r>
      <w:r w:rsidRPr="00196A1A">
        <w:rPr>
          <w:rFonts w:ascii="Times New Roman" w:hAnsi="Times New Roman"/>
          <w:sz w:val="24"/>
          <w:szCs w:val="24"/>
          <w:lang w:val="sq-AL"/>
        </w:rPr>
        <w:t xml:space="preserve"> Qendrore rr</w:t>
      </w:r>
      <w:r>
        <w:rPr>
          <w:rFonts w:ascii="Times New Roman" w:hAnsi="Times New Roman"/>
          <w:sz w:val="24"/>
          <w:szCs w:val="24"/>
          <w:lang w:val="sq-AL"/>
        </w:rPr>
        <w:t>ë</w:t>
      </w:r>
      <w:r w:rsidRPr="00196A1A">
        <w:rPr>
          <w:rFonts w:ascii="Times New Roman" w:hAnsi="Times New Roman"/>
          <w:sz w:val="24"/>
          <w:szCs w:val="24"/>
          <w:lang w:val="sq-AL"/>
        </w:rPr>
        <w:t>zoi vendimin e vitit 2008 me vet mocionin e tij, dhe e ktheu ç</w:t>
      </w:r>
      <w:r>
        <w:rPr>
          <w:rFonts w:ascii="Times New Roman" w:hAnsi="Times New Roman"/>
          <w:sz w:val="24"/>
          <w:szCs w:val="24"/>
          <w:lang w:val="sq-AL"/>
        </w:rPr>
        <w:t>ë</w:t>
      </w:r>
      <w:r w:rsidR="006D4935">
        <w:rPr>
          <w:rFonts w:ascii="Times New Roman" w:hAnsi="Times New Roman"/>
          <w:sz w:val="24"/>
          <w:szCs w:val="24"/>
          <w:lang w:val="sq-AL"/>
        </w:rPr>
        <w:t>shtj</w:t>
      </w:r>
      <w:r w:rsidRPr="00196A1A">
        <w:rPr>
          <w:rFonts w:ascii="Times New Roman" w:hAnsi="Times New Roman"/>
          <w:sz w:val="24"/>
          <w:szCs w:val="24"/>
          <w:lang w:val="sq-AL"/>
        </w:rPr>
        <w:t>en p</w:t>
      </w:r>
      <w:r>
        <w:rPr>
          <w:rFonts w:ascii="Times New Roman" w:hAnsi="Times New Roman"/>
          <w:sz w:val="24"/>
          <w:szCs w:val="24"/>
          <w:lang w:val="sq-AL"/>
        </w:rPr>
        <w:t>ë</w:t>
      </w:r>
      <w:r w:rsidRPr="00196A1A">
        <w:rPr>
          <w:rFonts w:ascii="Times New Roman" w:hAnsi="Times New Roman"/>
          <w:sz w:val="24"/>
          <w:szCs w:val="24"/>
          <w:lang w:val="sq-AL"/>
        </w:rPr>
        <w:t xml:space="preserve">r rishqyrtim. </w:t>
      </w:r>
    </w:p>
    <w:p w:rsidR="003B6CCF" w:rsidRPr="00196A1A"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23 Dhjetor 2009, zyrat e Agjensis</w:t>
      </w:r>
      <w:r>
        <w:rPr>
          <w:rFonts w:ascii="Times New Roman" w:hAnsi="Times New Roman"/>
          <w:sz w:val="24"/>
          <w:szCs w:val="24"/>
          <w:lang w:val="sq-AL"/>
        </w:rPr>
        <w:t>ë</w:t>
      </w:r>
      <w:r w:rsidRPr="00196A1A">
        <w:rPr>
          <w:rFonts w:ascii="Times New Roman" w:hAnsi="Times New Roman"/>
          <w:sz w:val="24"/>
          <w:szCs w:val="24"/>
          <w:lang w:val="sq-AL"/>
        </w:rPr>
        <w:t xml:space="preserve"> Qendrore u shfuqizuan me ligj dhe k</w:t>
      </w:r>
      <w:r>
        <w:rPr>
          <w:rFonts w:ascii="Times New Roman" w:hAnsi="Times New Roman"/>
          <w:sz w:val="24"/>
          <w:szCs w:val="24"/>
          <w:lang w:val="sq-AL"/>
        </w:rPr>
        <w:t>ë</w:t>
      </w:r>
      <w:r w:rsidRPr="00196A1A">
        <w:rPr>
          <w:rFonts w:ascii="Times New Roman" w:hAnsi="Times New Roman"/>
          <w:sz w:val="24"/>
          <w:szCs w:val="24"/>
          <w:lang w:val="sq-AL"/>
        </w:rPr>
        <w:t>rkesat p</w:t>
      </w:r>
      <w:r>
        <w:rPr>
          <w:rFonts w:ascii="Times New Roman" w:hAnsi="Times New Roman"/>
          <w:sz w:val="24"/>
          <w:szCs w:val="24"/>
          <w:lang w:val="sq-AL"/>
        </w:rPr>
        <w:t>ë</w:t>
      </w:r>
      <w:r w:rsidRPr="00196A1A">
        <w:rPr>
          <w:rFonts w:ascii="Times New Roman" w:hAnsi="Times New Roman"/>
          <w:sz w:val="24"/>
          <w:szCs w:val="24"/>
          <w:lang w:val="sq-AL"/>
        </w:rPr>
        <w:t>r rikthim dhe kompensim iu besuan p</w:t>
      </w:r>
      <w:r>
        <w:rPr>
          <w:rFonts w:ascii="Times New Roman" w:hAnsi="Times New Roman"/>
          <w:sz w:val="24"/>
          <w:szCs w:val="24"/>
          <w:lang w:val="sq-AL"/>
        </w:rPr>
        <w:t>ë</w:t>
      </w:r>
      <w:r w:rsidRPr="00196A1A">
        <w:rPr>
          <w:rFonts w:ascii="Times New Roman" w:hAnsi="Times New Roman"/>
          <w:sz w:val="24"/>
          <w:szCs w:val="24"/>
          <w:lang w:val="sq-AL"/>
        </w:rPr>
        <w:t>r shqyrtim Agjensis</w:t>
      </w:r>
      <w:r>
        <w:rPr>
          <w:rFonts w:ascii="Times New Roman" w:hAnsi="Times New Roman"/>
          <w:sz w:val="24"/>
          <w:szCs w:val="24"/>
          <w:lang w:val="sq-AL"/>
        </w:rPr>
        <w:t>ë</w:t>
      </w:r>
      <w:r w:rsidRPr="00196A1A">
        <w:rPr>
          <w:rFonts w:ascii="Times New Roman" w:hAnsi="Times New Roman"/>
          <w:sz w:val="24"/>
          <w:szCs w:val="24"/>
          <w:lang w:val="sq-AL"/>
        </w:rPr>
        <w:t xml:space="preserve"> Qendrore. Rezulton se deri m</w:t>
      </w:r>
      <w:r>
        <w:rPr>
          <w:rFonts w:ascii="Times New Roman" w:hAnsi="Times New Roman"/>
          <w:sz w:val="24"/>
          <w:szCs w:val="24"/>
          <w:lang w:val="sq-AL"/>
        </w:rPr>
        <w:t>ë</w:t>
      </w:r>
      <w:r w:rsidRPr="00196A1A">
        <w:rPr>
          <w:rFonts w:ascii="Times New Roman" w:hAnsi="Times New Roman"/>
          <w:sz w:val="24"/>
          <w:szCs w:val="24"/>
          <w:lang w:val="sq-AL"/>
        </w:rPr>
        <w:t xml:space="preserve"> sot nuk </w:t>
      </w:r>
      <w:r>
        <w:rPr>
          <w:rFonts w:ascii="Times New Roman" w:hAnsi="Times New Roman"/>
          <w:sz w:val="24"/>
          <w:szCs w:val="24"/>
          <w:lang w:val="sq-AL"/>
        </w:rPr>
        <w:t>ë</w:t>
      </w:r>
      <w:r w:rsidRPr="00196A1A">
        <w:rPr>
          <w:rFonts w:ascii="Times New Roman" w:hAnsi="Times New Roman"/>
          <w:sz w:val="24"/>
          <w:szCs w:val="24"/>
          <w:lang w:val="sq-AL"/>
        </w:rPr>
        <w:t>sht</w:t>
      </w:r>
      <w:r>
        <w:rPr>
          <w:rFonts w:ascii="Times New Roman" w:hAnsi="Times New Roman"/>
          <w:sz w:val="24"/>
          <w:szCs w:val="24"/>
          <w:lang w:val="sq-AL"/>
        </w:rPr>
        <w:t>ë</w:t>
      </w:r>
      <w:r w:rsidRPr="00196A1A">
        <w:rPr>
          <w:rFonts w:ascii="Times New Roman" w:hAnsi="Times New Roman"/>
          <w:sz w:val="24"/>
          <w:szCs w:val="24"/>
          <w:lang w:val="sq-AL"/>
        </w:rPr>
        <w:t xml:space="preserve"> marr asnj</w:t>
      </w:r>
      <w:r>
        <w:rPr>
          <w:rFonts w:ascii="Times New Roman" w:hAnsi="Times New Roman"/>
          <w:sz w:val="24"/>
          <w:szCs w:val="24"/>
          <w:lang w:val="sq-AL"/>
        </w:rPr>
        <w:t>ë</w:t>
      </w:r>
      <w:r w:rsidRPr="00196A1A">
        <w:rPr>
          <w:rFonts w:ascii="Times New Roman" w:hAnsi="Times New Roman"/>
          <w:sz w:val="24"/>
          <w:szCs w:val="24"/>
          <w:lang w:val="sq-AL"/>
        </w:rPr>
        <w:t xml:space="preserve"> vendim i m</w:t>
      </w:r>
      <w:r>
        <w:rPr>
          <w:rFonts w:ascii="Times New Roman" w:hAnsi="Times New Roman"/>
          <w:sz w:val="24"/>
          <w:szCs w:val="24"/>
          <w:lang w:val="sq-AL"/>
        </w:rPr>
        <w:t>ë</w:t>
      </w:r>
      <w:r w:rsidRPr="00196A1A">
        <w:rPr>
          <w:rFonts w:ascii="Times New Roman" w:hAnsi="Times New Roman"/>
          <w:sz w:val="24"/>
          <w:szCs w:val="24"/>
          <w:lang w:val="sq-AL"/>
        </w:rPr>
        <w:t>tejsh</w:t>
      </w:r>
      <w:r>
        <w:rPr>
          <w:rFonts w:ascii="Times New Roman" w:hAnsi="Times New Roman"/>
          <w:sz w:val="24"/>
          <w:szCs w:val="24"/>
          <w:lang w:val="sq-AL"/>
        </w:rPr>
        <w:t>ë</w:t>
      </w:r>
      <w:r w:rsidRPr="00196A1A">
        <w:rPr>
          <w:rFonts w:ascii="Times New Roman" w:hAnsi="Times New Roman"/>
          <w:sz w:val="24"/>
          <w:szCs w:val="24"/>
          <w:lang w:val="sq-AL"/>
        </w:rPr>
        <w:t xml:space="preserve">m. </w:t>
      </w:r>
    </w:p>
    <w:p w:rsidR="003B6CCF" w:rsidRPr="00196A1A" w:rsidRDefault="003B6CCF" w:rsidP="004428CC">
      <w:pPr>
        <w:pStyle w:val="NoSpacing"/>
        <w:ind w:left="720"/>
        <w:jc w:val="both"/>
        <w:rPr>
          <w:rFonts w:ascii="Times New Roman" w:hAnsi="Times New Roman"/>
          <w:sz w:val="24"/>
          <w:szCs w:val="24"/>
          <w:lang w:val="sq-AL"/>
        </w:rPr>
      </w:pPr>
    </w:p>
    <w:p w:rsidR="003B6CCF" w:rsidRPr="00196A1A" w:rsidRDefault="003B6CCF" w:rsidP="004428CC">
      <w:pPr>
        <w:pStyle w:val="NoSpacing"/>
        <w:numPr>
          <w:ilvl w:val="0"/>
          <w:numId w:val="12"/>
        </w:numPr>
        <w:jc w:val="both"/>
        <w:rPr>
          <w:rFonts w:ascii="Times New Roman" w:hAnsi="Times New Roman"/>
          <w:b/>
          <w:sz w:val="24"/>
          <w:szCs w:val="24"/>
          <w:lang w:val="sq-AL"/>
        </w:rPr>
      </w:pPr>
      <w:r w:rsidRPr="00196A1A">
        <w:rPr>
          <w:rFonts w:ascii="Times New Roman" w:hAnsi="Times New Roman"/>
          <w:b/>
          <w:sz w:val="24"/>
          <w:szCs w:val="24"/>
          <w:lang w:val="sq-AL"/>
        </w:rPr>
        <w:t>Ankimi nr. 12874/10: Pistu</w:t>
      </w:r>
      <w:r w:rsidR="006D4935">
        <w:rPr>
          <w:rFonts w:ascii="Times New Roman" w:hAnsi="Times New Roman"/>
          <w:b/>
          <w:sz w:val="24"/>
          <w:szCs w:val="24"/>
          <w:lang w:val="sq-AL"/>
        </w:rPr>
        <w:t>l</w:t>
      </w:r>
      <w:r w:rsidRPr="00196A1A">
        <w:rPr>
          <w:rFonts w:ascii="Times New Roman" w:hAnsi="Times New Roman"/>
          <w:b/>
          <w:sz w:val="24"/>
          <w:szCs w:val="24"/>
          <w:lang w:val="sq-AL"/>
        </w:rPr>
        <w:t>li</w:t>
      </w:r>
    </w:p>
    <w:p w:rsidR="003B6CCF" w:rsidRPr="00196A1A" w:rsidRDefault="003B6CCF" w:rsidP="004428CC">
      <w:pPr>
        <w:pStyle w:val="NoSpacing"/>
        <w:ind w:left="720"/>
        <w:jc w:val="both"/>
        <w:rPr>
          <w:rFonts w:ascii="Times New Roman" w:hAnsi="Times New Roman"/>
          <w:b/>
          <w:sz w:val="24"/>
          <w:szCs w:val="24"/>
          <w:lang w:val="sq-AL"/>
        </w:rPr>
      </w:pPr>
    </w:p>
    <w:p w:rsidR="004C0B35"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8 Qershor 1995, Komisioni i Lezh</w:t>
      </w:r>
      <w:r>
        <w:rPr>
          <w:rFonts w:ascii="Times New Roman" w:hAnsi="Times New Roman"/>
          <w:sz w:val="24"/>
          <w:szCs w:val="24"/>
          <w:lang w:val="sq-AL"/>
        </w:rPr>
        <w:t>ë</w:t>
      </w:r>
      <w:r w:rsidRPr="00196A1A">
        <w:rPr>
          <w:rFonts w:ascii="Times New Roman" w:hAnsi="Times New Roman"/>
          <w:sz w:val="24"/>
          <w:szCs w:val="24"/>
          <w:lang w:val="sq-AL"/>
        </w:rPr>
        <w:t>s i njohu babait t</w:t>
      </w:r>
      <w:r>
        <w:rPr>
          <w:rFonts w:ascii="Times New Roman" w:hAnsi="Times New Roman"/>
          <w:sz w:val="24"/>
          <w:szCs w:val="24"/>
          <w:lang w:val="sq-AL"/>
        </w:rPr>
        <w:t>ë</w:t>
      </w:r>
      <w:r w:rsidR="006D4935">
        <w:rPr>
          <w:rFonts w:ascii="Times New Roman" w:hAnsi="Times New Roman"/>
          <w:sz w:val="24"/>
          <w:szCs w:val="24"/>
          <w:lang w:val="sq-AL"/>
        </w:rPr>
        <w:t xml:space="preserve"> ankueses</w:t>
      </w:r>
      <w:r w:rsidRPr="00196A1A">
        <w:rPr>
          <w:rFonts w:ascii="Times New Roman" w:hAnsi="Times New Roman"/>
          <w:sz w:val="24"/>
          <w:szCs w:val="24"/>
          <w:lang w:val="sq-AL"/>
        </w:rPr>
        <w:t xml:space="preserve"> t</w:t>
      </w:r>
      <w:r>
        <w:rPr>
          <w:rFonts w:ascii="Times New Roman" w:hAnsi="Times New Roman"/>
          <w:sz w:val="24"/>
          <w:szCs w:val="24"/>
          <w:lang w:val="sq-AL"/>
        </w:rPr>
        <w:t>ë</w:t>
      </w:r>
      <w:r w:rsidRPr="00196A1A">
        <w:rPr>
          <w:rFonts w:ascii="Times New Roman" w:hAnsi="Times New Roman"/>
          <w:sz w:val="24"/>
          <w:szCs w:val="24"/>
          <w:lang w:val="sq-AL"/>
        </w:rPr>
        <w:t xml:space="preserve"> drejtat e pron</w:t>
      </w:r>
      <w:r>
        <w:rPr>
          <w:rFonts w:ascii="Times New Roman" w:hAnsi="Times New Roman"/>
          <w:sz w:val="24"/>
          <w:szCs w:val="24"/>
          <w:lang w:val="sq-AL"/>
        </w:rPr>
        <w:t>ë</w:t>
      </w:r>
      <w:r w:rsidRPr="00196A1A">
        <w:rPr>
          <w:rFonts w:ascii="Times New Roman" w:hAnsi="Times New Roman"/>
          <w:sz w:val="24"/>
          <w:szCs w:val="24"/>
          <w:lang w:val="sq-AL"/>
        </w:rPr>
        <w:t>sis</w:t>
      </w:r>
      <w:r>
        <w:rPr>
          <w:rFonts w:ascii="Times New Roman" w:hAnsi="Times New Roman"/>
          <w:sz w:val="24"/>
          <w:szCs w:val="24"/>
          <w:lang w:val="sq-AL"/>
        </w:rPr>
        <w:t>ë</w:t>
      </w:r>
      <w:r w:rsidR="006D4935">
        <w:rPr>
          <w:rFonts w:ascii="Times New Roman" w:hAnsi="Times New Roman"/>
          <w:sz w:val="24"/>
          <w:szCs w:val="24"/>
          <w:lang w:val="sq-AL"/>
        </w:rPr>
        <w:t xml:space="preserve"> mbi</w:t>
      </w:r>
      <w:r w:rsidRPr="00196A1A">
        <w:rPr>
          <w:rFonts w:ascii="Times New Roman" w:hAnsi="Times New Roman"/>
          <w:sz w:val="24"/>
          <w:szCs w:val="24"/>
          <w:lang w:val="sq-AL"/>
        </w:rPr>
        <w:t xml:space="preserve"> nj</w:t>
      </w:r>
      <w:r>
        <w:rPr>
          <w:rFonts w:ascii="Times New Roman" w:hAnsi="Times New Roman"/>
          <w:sz w:val="24"/>
          <w:szCs w:val="24"/>
          <w:lang w:val="sq-AL"/>
        </w:rPr>
        <w:t>ë</w:t>
      </w:r>
      <w:r w:rsidR="006D4935">
        <w:rPr>
          <w:rFonts w:ascii="Times New Roman" w:hAnsi="Times New Roman"/>
          <w:sz w:val="24"/>
          <w:szCs w:val="24"/>
          <w:lang w:val="sq-AL"/>
        </w:rPr>
        <w:t xml:space="preserve"> copë</w:t>
      </w:r>
      <w:r w:rsidRPr="00196A1A">
        <w:rPr>
          <w:rFonts w:ascii="Times New Roman" w:hAnsi="Times New Roman"/>
          <w:sz w:val="24"/>
          <w:szCs w:val="24"/>
          <w:lang w:val="sq-AL"/>
        </w:rPr>
        <w:t xml:space="preserve"> toke me p</w:t>
      </w:r>
      <w:r>
        <w:rPr>
          <w:rFonts w:ascii="Times New Roman" w:hAnsi="Times New Roman"/>
          <w:sz w:val="24"/>
          <w:szCs w:val="24"/>
          <w:lang w:val="sq-AL"/>
        </w:rPr>
        <w:t>ë</w:t>
      </w:r>
      <w:r w:rsidRPr="00196A1A">
        <w:rPr>
          <w:rFonts w:ascii="Times New Roman" w:hAnsi="Times New Roman"/>
          <w:sz w:val="24"/>
          <w:szCs w:val="24"/>
          <w:lang w:val="sq-AL"/>
        </w:rPr>
        <w:t>rmasat 25,850 m</w:t>
      </w:r>
      <w:r w:rsidRPr="00196A1A">
        <w:rPr>
          <w:rFonts w:ascii="Times New Roman" w:hAnsi="Times New Roman"/>
          <w:sz w:val="24"/>
          <w:szCs w:val="24"/>
          <w:vertAlign w:val="superscript"/>
          <w:lang w:val="sq-AL"/>
        </w:rPr>
        <w:t>2</w:t>
      </w:r>
      <w:r w:rsidR="006D4935">
        <w:rPr>
          <w:rFonts w:ascii="Times New Roman" w:hAnsi="Times New Roman"/>
          <w:sz w:val="24"/>
          <w:szCs w:val="24"/>
          <w:lang w:val="sq-AL"/>
        </w:rPr>
        <w:t>, nga e cila u rikthy</w:t>
      </w:r>
      <w:r w:rsidRPr="00196A1A">
        <w:rPr>
          <w:rFonts w:ascii="Times New Roman" w:hAnsi="Times New Roman"/>
          <w:sz w:val="24"/>
          <w:szCs w:val="24"/>
          <w:lang w:val="sq-AL"/>
        </w:rPr>
        <w:t>en 11,500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Anku</w:t>
      </w:r>
      <w:r w:rsidR="006D4935">
        <w:rPr>
          <w:rFonts w:ascii="Times New Roman" w:hAnsi="Times New Roman"/>
          <w:sz w:val="24"/>
          <w:szCs w:val="24"/>
          <w:lang w:val="sq-AL"/>
        </w:rPr>
        <w:t>esja</w:t>
      </w:r>
      <w:r w:rsidRPr="00196A1A">
        <w:rPr>
          <w:rFonts w:ascii="Times New Roman" w:hAnsi="Times New Roman"/>
          <w:sz w:val="24"/>
          <w:szCs w:val="24"/>
          <w:lang w:val="sq-AL"/>
        </w:rPr>
        <w:t xml:space="preserve"> do t</w:t>
      </w:r>
      <w:r>
        <w:rPr>
          <w:rFonts w:ascii="Times New Roman" w:hAnsi="Times New Roman"/>
          <w:sz w:val="24"/>
          <w:szCs w:val="24"/>
          <w:lang w:val="sq-AL"/>
        </w:rPr>
        <w:t>ë</w:t>
      </w:r>
      <w:r w:rsidRPr="00196A1A">
        <w:rPr>
          <w:rFonts w:ascii="Times New Roman" w:hAnsi="Times New Roman"/>
          <w:sz w:val="24"/>
          <w:szCs w:val="24"/>
          <w:lang w:val="sq-AL"/>
        </w:rPr>
        <w:t xml:space="preserve"> kompensohej n</w:t>
      </w:r>
      <w:r>
        <w:rPr>
          <w:rFonts w:ascii="Times New Roman" w:hAnsi="Times New Roman"/>
          <w:sz w:val="24"/>
          <w:szCs w:val="24"/>
          <w:lang w:val="sq-AL"/>
        </w:rPr>
        <w:t>ë</w:t>
      </w:r>
      <w:r w:rsidRPr="00196A1A">
        <w:rPr>
          <w:rFonts w:ascii="Times New Roman" w:hAnsi="Times New Roman"/>
          <w:sz w:val="24"/>
          <w:szCs w:val="24"/>
          <w:lang w:val="sq-AL"/>
        </w:rPr>
        <w:t xml:space="preserve"> nj</w:t>
      </w:r>
      <w:r>
        <w:rPr>
          <w:rFonts w:ascii="Times New Roman" w:hAnsi="Times New Roman"/>
          <w:sz w:val="24"/>
          <w:szCs w:val="24"/>
          <w:lang w:val="sq-AL"/>
        </w:rPr>
        <w:t>ë</w:t>
      </w:r>
      <w:r w:rsidRPr="00196A1A">
        <w:rPr>
          <w:rFonts w:ascii="Times New Roman" w:hAnsi="Times New Roman"/>
          <w:sz w:val="24"/>
          <w:szCs w:val="24"/>
          <w:lang w:val="sq-AL"/>
        </w:rPr>
        <w:t xml:space="preserve"> nga m</w:t>
      </w:r>
      <w:r>
        <w:rPr>
          <w:rFonts w:ascii="Times New Roman" w:hAnsi="Times New Roman"/>
          <w:sz w:val="24"/>
          <w:szCs w:val="24"/>
          <w:lang w:val="sq-AL"/>
        </w:rPr>
        <w:t>ë</w:t>
      </w:r>
      <w:r w:rsidRPr="00196A1A">
        <w:rPr>
          <w:rFonts w:ascii="Times New Roman" w:hAnsi="Times New Roman"/>
          <w:sz w:val="24"/>
          <w:szCs w:val="24"/>
          <w:lang w:val="sq-AL"/>
        </w:rPr>
        <w:t>nyrat e parashikuara nga ligji, p</w:t>
      </w:r>
      <w:r>
        <w:rPr>
          <w:rFonts w:ascii="Times New Roman" w:hAnsi="Times New Roman"/>
          <w:sz w:val="24"/>
          <w:szCs w:val="24"/>
          <w:lang w:val="sq-AL"/>
        </w:rPr>
        <w:t>ë</w:t>
      </w:r>
      <w:r w:rsidRPr="00196A1A">
        <w:rPr>
          <w:rFonts w:ascii="Times New Roman" w:hAnsi="Times New Roman"/>
          <w:sz w:val="24"/>
          <w:szCs w:val="24"/>
          <w:lang w:val="sq-AL"/>
        </w:rPr>
        <w:t xml:space="preserve">r </w:t>
      </w:r>
    </w:p>
    <w:p w:rsidR="004C0B35" w:rsidRPr="00310991" w:rsidRDefault="004C0B35" w:rsidP="004C0B35">
      <w:pPr>
        <w:pStyle w:val="NoSpacing"/>
        <w:ind w:left="720"/>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4C0B35" w:rsidRDefault="004C0B35" w:rsidP="004C0B35">
      <w:pPr>
        <w:pStyle w:val="NoSpacing"/>
        <w:ind w:left="720"/>
        <w:jc w:val="both"/>
        <w:rPr>
          <w:rFonts w:ascii="Times New Roman" w:hAnsi="Times New Roman"/>
          <w:sz w:val="24"/>
          <w:szCs w:val="24"/>
          <w:lang w:val="sq-AL"/>
        </w:rPr>
      </w:pPr>
    </w:p>
    <w:p w:rsidR="003B6CCF" w:rsidRPr="004C0B35" w:rsidRDefault="003B6CCF" w:rsidP="004C0B35">
      <w:pPr>
        <w:pStyle w:val="NoSpacing"/>
        <w:ind w:left="720"/>
        <w:jc w:val="both"/>
        <w:rPr>
          <w:rFonts w:ascii="Times New Roman" w:hAnsi="Times New Roman"/>
          <w:sz w:val="24"/>
          <w:szCs w:val="24"/>
          <w:lang w:val="sq-AL"/>
        </w:rPr>
      </w:pPr>
      <w:r w:rsidRPr="004C0B35">
        <w:rPr>
          <w:rFonts w:ascii="Times New Roman" w:hAnsi="Times New Roman"/>
          <w:sz w:val="24"/>
          <w:szCs w:val="24"/>
          <w:lang w:val="sq-AL"/>
        </w:rPr>
        <w:t>sa kishte të bënte me tokën prej 5,000 m</w:t>
      </w:r>
      <w:r w:rsidRPr="004C0B35">
        <w:rPr>
          <w:rFonts w:ascii="Times New Roman" w:hAnsi="Times New Roman"/>
          <w:sz w:val="24"/>
          <w:szCs w:val="24"/>
          <w:vertAlign w:val="superscript"/>
          <w:lang w:val="sq-AL"/>
        </w:rPr>
        <w:t>2</w:t>
      </w:r>
      <w:r w:rsidRPr="004C0B35">
        <w:rPr>
          <w:rFonts w:ascii="Times New Roman" w:hAnsi="Times New Roman"/>
          <w:sz w:val="24"/>
          <w:szCs w:val="24"/>
          <w:lang w:val="sq-AL"/>
        </w:rPr>
        <w:t>. Më</w:t>
      </w:r>
      <w:r w:rsidR="006D4935" w:rsidRPr="004C0B35">
        <w:rPr>
          <w:rFonts w:ascii="Times New Roman" w:hAnsi="Times New Roman"/>
          <w:sz w:val="24"/>
          <w:szCs w:val="24"/>
          <w:lang w:val="sq-AL"/>
        </w:rPr>
        <w:t xml:space="preserve"> tej Komisioni i njohu ankueses</w:t>
      </w:r>
      <w:r w:rsidRPr="004C0B35">
        <w:rPr>
          <w:rFonts w:ascii="Times New Roman" w:hAnsi="Times New Roman"/>
          <w:sz w:val="24"/>
          <w:szCs w:val="24"/>
          <w:lang w:val="sq-AL"/>
        </w:rPr>
        <w:t xml:space="preserve"> të drejtën e parablerjes së pronës së mbetur. </w:t>
      </w:r>
    </w:p>
    <w:p w:rsidR="003B6CCF" w:rsidRPr="00B55477" w:rsidRDefault="003B6CCF" w:rsidP="004428CC">
      <w:pPr>
        <w:pStyle w:val="NoSpacing"/>
        <w:numPr>
          <w:ilvl w:val="0"/>
          <w:numId w:val="10"/>
        </w:numPr>
        <w:jc w:val="both"/>
        <w:rPr>
          <w:rFonts w:ascii="Times New Roman" w:hAnsi="Times New Roman"/>
          <w:sz w:val="24"/>
          <w:szCs w:val="24"/>
          <w:lang w:val="sq-AL"/>
        </w:rPr>
      </w:pPr>
      <w:r w:rsidRPr="00196A1A">
        <w:rPr>
          <w:rFonts w:ascii="Times New Roman" w:hAnsi="Times New Roman"/>
          <w:sz w:val="24"/>
          <w:szCs w:val="24"/>
          <w:lang w:val="sq-AL"/>
        </w:rPr>
        <w:t>M</w:t>
      </w:r>
      <w:r>
        <w:rPr>
          <w:rFonts w:ascii="Times New Roman" w:hAnsi="Times New Roman"/>
          <w:sz w:val="24"/>
          <w:szCs w:val="24"/>
          <w:lang w:val="sq-AL"/>
        </w:rPr>
        <w:t>ë</w:t>
      </w:r>
      <w:r w:rsidRPr="00196A1A">
        <w:rPr>
          <w:rFonts w:ascii="Times New Roman" w:hAnsi="Times New Roman"/>
          <w:sz w:val="24"/>
          <w:szCs w:val="24"/>
          <w:lang w:val="sq-AL"/>
        </w:rPr>
        <w:t xml:space="preserve"> 19 Prill 2000, ankuesja regjistroi n</w:t>
      </w:r>
      <w:r>
        <w:rPr>
          <w:rFonts w:ascii="Times New Roman" w:hAnsi="Times New Roman"/>
          <w:sz w:val="24"/>
          <w:szCs w:val="24"/>
          <w:lang w:val="sq-AL"/>
        </w:rPr>
        <w:t>ë</w:t>
      </w:r>
      <w:r w:rsidRPr="00196A1A">
        <w:rPr>
          <w:rFonts w:ascii="Times New Roman" w:hAnsi="Times New Roman"/>
          <w:sz w:val="24"/>
          <w:szCs w:val="24"/>
          <w:lang w:val="sq-AL"/>
        </w:rPr>
        <w:t xml:space="preserve"> emrin e saj, pron</w:t>
      </w:r>
      <w:r>
        <w:rPr>
          <w:rFonts w:ascii="Times New Roman" w:hAnsi="Times New Roman"/>
          <w:sz w:val="24"/>
          <w:szCs w:val="24"/>
          <w:lang w:val="sq-AL"/>
        </w:rPr>
        <w:t>ë</w:t>
      </w:r>
      <w:r w:rsidRPr="00196A1A">
        <w:rPr>
          <w:rFonts w:ascii="Times New Roman" w:hAnsi="Times New Roman"/>
          <w:sz w:val="24"/>
          <w:szCs w:val="24"/>
          <w:lang w:val="sq-AL"/>
        </w:rPr>
        <w:t>sin</w:t>
      </w:r>
      <w:r>
        <w:rPr>
          <w:rFonts w:ascii="Times New Roman" w:hAnsi="Times New Roman"/>
          <w:sz w:val="24"/>
          <w:szCs w:val="24"/>
          <w:lang w:val="sq-AL"/>
        </w:rPr>
        <w:t>ë</w:t>
      </w:r>
      <w:r w:rsidR="00E64ED3">
        <w:rPr>
          <w:rFonts w:ascii="Times New Roman" w:hAnsi="Times New Roman"/>
          <w:sz w:val="24"/>
          <w:szCs w:val="24"/>
          <w:lang w:val="sq-AL"/>
        </w:rPr>
        <w:t xml:space="preserve"> </w:t>
      </w:r>
      <w:r w:rsidRPr="00196A1A">
        <w:rPr>
          <w:rFonts w:ascii="Times New Roman" w:hAnsi="Times New Roman"/>
          <w:sz w:val="24"/>
          <w:szCs w:val="24"/>
          <w:lang w:val="sq-AL"/>
        </w:rPr>
        <w:t>ndaj nj</w:t>
      </w:r>
      <w:r>
        <w:rPr>
          <w:rFonts w:ascii="Times New Roman" w:hAnsi="Times New Roman"/>
          <w:sz w:val="24"/>
          <w:szCs w:val="24"/>
          <w:lang w:val="sq-AL"/>
        </w:rPr>
        <w:t>ë</w:t>
      </w:r>
      <w:r w:rsidRPr="00196A1A">
        <w:rPr>
          <w:rFonts w:ascii="Times New Roman" w:hAnsi="Times New Roman"/>
          <w:sz w:val="24"/>
          <w:szCs w:val="24"/>
          <w:lang w:val="sq-AL"/>
        </w:rPr>
        <w:t xml:space="preserve"> toke me p</w:t>
      </w:r>
      <w:r>
        <w:rPr>
          <w:rFonts w:ascii="Times New Roman" w:hAnsi="Times New Roman"/>
          <w:sz w:val="24"/>
          <w:szCs w:val="24"/>
          <w:lang w:val="sq-AL"/>
        </w:rPr>
        <w:t>ë</w:t>
      </w:r>
      <w:r w:rsidRPr="00196A1A">
        <w:rPr>
          <w:rFonts w:ascii="Times New Roman" w:hAnsi="Times New Roman"/>
          <w:sz w:val="24"/>
          <w:szCs w:val="24"/>
          <w:lang w:val="sq-AL"/>
        </w:rPr>
        <w:t>rmasat 5,830 m</w:t>
      </w:r>
      <w:r w:rsidRPr="00196A1A">
        <w:rPr>
          <w:rFonts w:ascii="Times New Roman" w:hAnsi="Times New Roman"/>
          <w:sz w:val="24"/>
          <w:szCs w:val="24"/>
          <w:vertAlign w:val="superscript"/>
          <w:lang w:val="sq-AL"/>
        </w:rPr>
        <w:t>2</w:t>
      </w:r>
      <w:r w:rsidRPr="00196A1A">
        <w:rPr>
          <w:rFonts w:ascii="Times New Roman" w:hAnsi="Times New Roman"/>
          <w:sz w:val="24"/>
          <w:szCs w:val="24"/>
          <w:lang w:val="sq-AL"/>
        </w:rPr>
        <w:t>. Megjithat</w:t>
      </w:r>
      <w:r>
        <w:rPr>
          <w:rFonts w:ascii="Times New Roman" w:hAnsi="Times New Roman"/>
          <w:sz w:val="24"/>
          <w:szCs w:val="24"/>
          <w:lang w:val="sq-AL"/>
        </w:rPr>
        <w:t>ë</w:t>
      </w:r>
      <w:r w:rsidRPr="00196A1A">
        <w:rPr>
          <w:rFonts w:ascii="Times New Roman" w:hAnsi="Times New Roman"/>
          <w:sz w:val="24"/>
          <w:szCs w:val="24"/>
          <w:lang w:val="sq-AL"/>
        </w:rPr>
        <w:t>, ajo nuk mund ta p</w:t>
      </w:r>
      <w:r>
        <w:rPr>
          <w:rFonts w:ascii="Times New Roman" w:hAnsi="Times New Roman"/>
          <w:sz w:val="24"/>
          <w:szCs w:val="24"/>
          <w:lang w:val="sq-AL"/>
        </w:rPr>
        <w:t>ë</w:t>
      </w:r>
      <w:r w:rsidRPr="00196A1A">
        <w:rPr>
          <w:rFonts w:ascii="Times New Roman" w:hAnsi="Times New Roman"/>
          <w:sz w:val="24"/>
          <w:szCs w:val="24"/>
          <w:lang w:val="sq-AL"/>
        </w:rPr>
        <w:t xml:space="preserve">rdorte </w:t>
      </w:r>
      <w:r>
        <w:rPr>
          <w:rFonts w:ascii="Times New Roman" w:hAnsi="Times New Roman"/>
          <w:sz w:val="24"/>
          <w:szCs w:val="24"/>
          <w:lang w:val="sq-AL"/>
        </w:rPr>
        <w:t xml:space="preserve">atë hapsirë toke, pasi ishte e zënë nga Autoriteti Portual i Shëngjinit (“Autoriteti Portual”).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16 Tetor 2000, Ministria e Ekonomisë dhe Privatizimit dha urdhërin për regjistrimin e pasurisë së paluajtshme të Autoritetit Portual. Megjithatë, Autoriteti Portual nuk mund të regjistronte pronën e paluajtshme, duke qenë se të drejtat e pronësisë i ishin njohur dhe regjistruar në favor të ankueses.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3 Korrik 2006, ankuesja paraqiti procedura civile përpara Gjykatës së Rrethit Lezhë (“Gjykata e Rrethit”) duke i kërkuar Autoritetit Portual të lironte hapsirën e tokës me përmasat 5,830 </w:t>
      </w:r>
      <w:r w:rsidRPr="00196A1A">
        <w:rPr>
          <w:rFonts w:ascii="Times New Roman" w:hAnsi="Times New Roman"/>
          <w:sz w:val="24"/>
          <w:szCs w:val="24"/>
          <w:lang w:val="sq-AL"/>
        </w:rPr>
        <w:t>m</w:t>
      </w:r>
      <w:r w:rsidRPr="00196A1A">
        <w:rPr>
          <w:rFonts w:ascii="Times New Roman" w:hAnsi="Times New Roman"/>
          <w:sz w:val="24"/>
          <w:szCs w:val="24"/>
          <w:vertAlign w:val="superscript"/>
          <w:lang w:val="sq-AL"/>
        </w:rPr>
        <w:t>2</w:t>
      </w:r>
      <w:r>
        <w:rPr>
          <w:rFonts w:ascii="Times New Roman" w:hAnsi="Times New Roman"/>
          <w:sz w:val="24"/>
          <w:szCs w:val="24"/>
          <w:lang w:val="sq-AL"/>
        </w:rPr>
        <w:t xml:space="preserv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19 Shkurt 2007, Gjykata e Rrethit pranoi kërkesën e ankueses. Autoriteti Portual apeloi.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23 Tetor 2007, Gjykata e Apelit Shko</w:t>
      </w:r>
      <w:r w:rsidR="004E3054">
        <w:rPr>
          <w:rFonts w:ascii="Times New Roman" w:hAnsi="Times New Roman"/>
          <w:sz w:val="24"/>
          <w:szCs w:val="24"/>
          <w:lang w:val="sq-AL"/>
        </w:rPr>
        <w:t>dër rrëzoi vendimin e gjykatës m</w:t>
      </w:r>
      <w:r>
        <w:rPr>
          <w:rFonts w:ascii="Times New Roman" w:hAnsi="Times New Roman"/>
          <w:sz w:val="24"/>
          <w:szCs w:val="24"/>
          <w:lang w:val="sq-AL"/>
        </w:rPr>
        <w:t>ë</w:t>
      </w:r>
      <w:r w:rsidR="004E3054">
        <w:rPr>
          <w:rFonts w:ascii="Times New Roman" w:hAnsi="Times New Roman"/>
          <w:sz w:val="24"/>
          <w:szCs w:val="24"/>
          <w:lang w:val="sq-AL"/>
        </w:rPr>
        <w:t xml:space="preserve"> të</w:t>
      </w:r>
      <w:r>
        <w:rPr>
          <w:rFonts w:ascii="Times New Roman" w:hAnsi="Times New Roman"/>
          <w:sz w:val="24"/>
          <w:szCs w:val="24"/>
          <w:lang w:val="sq-AL"/>
        </w:rPr>
        <w:t xml:space="preserve"> ulët për parregullsi proceduriale dhe e ridërgoi çështjen për rishqyrtim n</w:t>
      </w:r>
      <w:r w:rsidR="004E3054">
        <w:rPr>
          <w:rFonts w:ascii="Times New Roman" w:hAnsi="Times New Roman"/>
          <w:sz w:val="24"/>
          <w:szCs w:val="24"/>
          <w:lang w:val="sq-AL"/>
        </w:rPr>
        <w:t>ë</w:t>
      </w:r>
      <w:r>
        <w:rPr>
          <w:rFonts w:ascii="Times New Roman" w:hAnsi="Times New Roman"/>
          <w:sz w:val="24"/>
          <w:szCs w:val="24"/>
          <w:lang w:val="sq-AL"/>
        </w:rPr>
        <w:t xml:space="preserve"> një tjetër trup gjykues.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19 Nëntor 2007, ankuesja apeloi kundër vendimit të Gjykatës së Lartë.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6 Nëntor 2009, pas një kërkese të bërë nga ankuesja për të marrë informacion rreth progresit të apelimit të saj, Gjykata e Lartë e informoi atë se çështja ishte ende në shqyrtim nga vet ajo gjykatë.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9 Prill 2010, Gjykata e lartë e rrëzoi apelimin e saj.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28 Mar</w:t>
      </w:r>
      <w:r w:rsidR="004E3054">
        <w:rPr>
          <w:rFonts w:ascii="Times New Roman" w:hAnsi="Times New Roman"/>
          <w:sz w:val="24"/>
          <w:szCs w:val="24"/>
          <w:lang w:val="sq-AL"/>
        </w:rPr>
        <w:t>s 2011, gjatë procedurave të ri</w:t>
      </w:r>
      <w:r>
        <w:rPr>
          <w:rFonts w:ascii="Times New Roman" w:hAnsi="Times New Roman"/>
          <w:sz w:val="24"/>
          <w:szCs w:val="24"/>
          <w:lang w:val="sq-AL"/>
        </w:rPr>
        <w:t xml:space="preserve">shqyrtimit, Gjykata e Rrethit vendosi pushimin e çështjes, pasi ankuesja nuk u paraqit, </w:t>
      </w:r>
      <w:r w:rsidR="004E3054">
        <w:rPr>
          <w:rFonts w:ascii="Times New Roman" w:hAnsi="Times New Roman"/>
          <w:sz w:val="24"/>
          <w:szCs w:val="24"/>
          <w:lang w:val="sq-AL"/>
        </w:rPr>
        <w:t>edhe pse</w:t>
      </w:r>
      <w:r>
        <w:rPr>
          <w:rFonts w:ascii="Times New Roman" w:hAnsi="Times New Roman"/>
          <w:sz w:val="24"/>
          <w:szCs w:val="24"/>
          <w:lang w:val="sq-AL"/>
        </w:rPr>
        <w:t xml:space="preserve"> se ajo u njoftua për datën dhe orën e seancës dëgjimore.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2"/>
        </w:numPr>
        <w:jc w:val="both"/>
        <w:rPr>
          <w:rFonts w:ascii="Times New Roman" w:hAnsi="Times New Roman"/>
          <w:b/>
          <w:sz w:val="24"/>
          <w:szCs w:val="24"/>
          <w:lang w:val="sq-AL"/>
        </w:rPr>
      </w:pPr>
      <w:r>
        <w:rPr>
          <w:rFonts w:ascii="Times New Roman" w:hAnsi="Times New Roman"/>
          <w:b/>
          <w:sz w:val="24"/>
          <w:szCs w:val="24"/>
          <w:lang w:val="sq-AL"/>
        </w:rPr>
        <w:t>Ankimi nr. 56935/10: Dushallari</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27 Nëntor 2007, Agjensia Rajonale Gjirokastër i njohu ankuesit të drejtat e pronësisë së trashëguar ndaj disa </w:t>
      </w:r>
      <w:r w:rsidR="004E3054">
        <w:rPr>
          <w:rFonts w:ascii="Times New Roman" w:hAnsi="Times New Roman"/>
          <w:sz w:val="24"/>
          <w:szCs w:val="24"/>
          <w:lang w:val="sq-AL"/>
        </w:rPr>
        <w:t>ngastra</w:t>
      </w:r>
      <w:r>
        <w:rPr>
          <w:rFonts w:ascii="Times New Roman" w:hAnsi="Times New Roman"/>
          <w:sz w:val="24"/>
          <w:szCs w:val="24"/>
          <w:lang w:val="sq-AL"/>
        </w:rPr>
        <w:t xml:space="preserve"> tokash.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16 Janar 2008, Zyra e Avokatit të Shtetit Gjirokastër (“Zyra e Avokatit të Shtetit”) u informua për vendimin e mësipërm dhe më 11 Shkurt 2008, apeloi kundër tij me argumentin se vendimi ishte marrë në kundërshtim me ligjin.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12 Shtator 2011, drejtori i Agjensisë Qendrore i pezulloi procedimet deri në marrjen e një vendimi nga Gjykata Kushtetuese në një çështje që kishte të bënte me kushtetueshmërinë e disa parashikimeve në Aktin e Pronës 2004 (shiko paragrafët 60 dhe 61 më poshtë).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28 Shkurt 2012, Agjensia Qendrore, mbështetur </w:t>
      </w:r>
      <w:r>
        <w:rPr>
          <w:rFonts w:ascii="Times New Roman" w:hAnsi="Times New Roman"/>
          <w:i/>
          <w:sz w:val="24"/>
          <w:szCs w:val="24"/>
          <w:lang w:val="sq-AL"/>
        </w:rPr>
        <w:t>inter alia</w:t>
      </w:r>
      <w:r>
        <w:rPr>
          <w:rFonts w:ascii="Times New Roman" w:hAnsi="Times New Roman"/>
          <w:sz w:val="24"/>
          <w:szCs w:val="24"/>
          <w:lang w:val="sq-AL"/>
        </w:rPr>
        <w:t xml:space="preserve"> në vendimin nr.43/2011 të Gjykatës Kushtetuese (shiko paragrafin 62 më poshtë), e deklaroi çështjen jashtë juridiksionit të saj.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Pro</w:t>
      </w:r>
      <w:r w:rsidR="004E3054">
        <w:rPr>
          <w:rFonts w:ascii="Times New Roman" w:hAnsi="Times New Roman"/>
          <w:sz w:val="24"/>
          <w:szCs w:val="24"/>
          <w:lang w:val="sq-AL"/>
        </w:rPr>
        <w:t>cedimet janë ende pezull në Gjyk</w:t>
      </w:r>
      <w:r>
        <w:rPr>
          <w:rFonts w:ascii="Times New Roman" w:hAnsi="Times New Roman"/>
          <w:sz w:val="24"/>
          <w:szCs w:val="24"/>
          <w:lang w:val="sq-AL"/>
        </w:rPr>
        <w:t xml:space="preserve">atën e Rrethit Tiranë, pas një apelimi të bërë nga Zyra e Avokatit të Shtetit në një datë të paspecifikuar në Mars 2012. </w:t>
      </w:r>
    </w:p>
    <w:p w:rsidR="003B6CCF" w:rsidRDefault="003B6CCF" w:rsidP="004428CC">
      <w:pPr>
        <w:pStyle w:val="NoSpacing"/>
        <w:jc w:val="both"/>
        <w:rPr>
          <w:rFonts w:ascii="Times New Roman" w:hAnsi="Times New Roman"/>
          <w:sz w:val="24"/>
          <w:szCs w:val="24"/>
          <w:lang w:val="sq-AL"/>
        </w:rPr>
      </w:pPr>
    </w:p>
    <w:p w:rsidR="003B6CCF" w:rsidRPr="004C0B35" w:rsidRDefault="003B6CCF" w:rsidP="004428CC">
      <w:pPr>
        <w:pStyle w:val="NoSpacing"/>
        <w:numPr>
          <w:ilvl w:val="0"/>
          <w:numId w:val="12"/>
        </w:numPr>
        <w:jc w:val="both"/>
        <w:rPr>
          <w:rFonts w:ascii="Times New Roman" w:hAnsi="Times New Roman"/>
          <w:sz w:val="24"/>
          <w:szCs w:val="24"/>
          <w:lang w:val="sq-AL"/>
        </w:rPr>
      </w:pPr>
      <w:r>
        <w:rPr>
          <w:rFonts w:ascii="Times New Roman" w:hAnsi="Times New Roman"/>
          <w:b/>
          <w:sz w:val="24"/>
          <w:szCs w:val="24"/>
          <w:lang w:val="sq-AL"/>
        </w:rPr>
        <w:t>Ankimi nr. 3129/12: Kekenezi</w:t>
      </w:r>
    </w:p>
    <w:p w:rsidR="004C0B35" w:rsidRDefault="004C0B35" w:rsidP="004C0B35">
      <w:pPr>
        <w:pStyle w:val="NoSpacing"/>
        <w:jc w:val="both"/>
        <w:rPr>
          <w:rFonts w:ascii="Times New Roman" w:hAnsi="Times New Roman"/>
          <w:b/>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4"/>
        </w:numPr>
        <w:jc w:val="both"/>
        <w:rPr>
          <w:rFonts w:ascii="Times New Roman" w:hAnsi="Times New Roman"/>
          <w:i/>
          <w:sz w:val="24"/>
          <w:szCs w:val="24"/>
          <w:lang w:val="sq-AL"/>
        </w:rPr>
      </w:pPr>
      <w:r>
        <w:rPr>
          <w:rFonts w:ascii="Times New Roman" w:hAnsi="Times New Roman"/>
          <w:i/>
          <w:sz w:val="24"/>
          <w:szCs w:val="24"/>
          <w:lang w:val="sq-AL"/>
        </w:rPr>
        <w:t>Procedurat për lirimin e tokës dhe shtëpisë</w:t>
      </w:r>
    </w:p>
    <w:p w:rsidR="003B6CCF" w:rsidRDefault="003B6CCF" w:rsidP="004428CC">
      <w:pPr>
        <w:pStyle w:val="NoSpacing"/>
        <w:jc w:val="both"/>
        <w:rPr>
          <w:rFonts w:ascii="Times New Roman" w:hAnsi="Times New Roman"/>
          <w:i/>
          <w:sz w:val="24"/>
          <w:szCs w:val="24"/>
          <w:lang w:val="sq-AL"/>
        </w:rPr>
      </w:pPr>
    </w:p>
    <w:p w:rsidR="003B6CCF" w:rsidRPr="00826F67"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Në vitin 1957, K. bleu një </w:t>
      </w:r>
      <w:r w:rsidR="004E3054">
        <w:rPr>
          <w:rFonts w:ascii="Times New Roman" w:hAnsi="Times New Roman"/>
          <w:sz w:val="24"/>
          <w:szCs w:val="24"/>
          <w:lang w:val="sq-AL"/>
        </w:rPr>
        <w:t>ngastër</w:t>
      </w:r>
      <w:r>
        <w:rPr>
          <w:rFonts w:ascii="Times New Roman" w:hAnsi="Times New Roman"/>
          <w:sz w:val="24"/>
          <w:szCs w:val="24"/>
          <w:lang w:val="sq-AL"/>
        </w:rPr>
        <w:t xml:space="preserve"> toke dhe një shtëpi me tre dhoma gjumi, </w:t>
      </w:r>
      <w:r w:rsidR="004E3054">
        <w:rPr>
          <w:rFonts w:ascii="Times New Roman" w:hAnsi="Times New Roman"/>
          <w:sz w:val="24"/>
          <w:szCs w:val="24"/>
          <w:lang w:val="sq-AL"/>
        </w:rPr>
        <w:t xml:space="preserve">e ndërtuar </w:t>
      </w:r>
      <w:r>
        <w:rPr>
          <w:rFonts w:ascii="Times New Roman" w:hAnsi="Times New Roman"/>
          <w:sz w:val="24"/>
          <w:szCs w:val="24"/>
          <w:lang w:val="sq-AL"/>
        </w:rPr>
        <w:t xml:space="preserve">nga Shteti. Prona i ishte konfiskuar D., i cili ishte shpronësuar nga Shteti në vitin 1948. </w:t>
      </w:r>
    </w:p>
    <w:p w:rsidR="003B6CCF" w:rsidRPr="00BC4EEA"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Më 26 Tetor 1992, ankuesi e bleu pronën nga K. Prona u fut në regjistrin e hipotekës. </w:t>
      </w:r>
    </w:p>
    <w:p w:rsidR="003B6CCF" w:rsidRPr="00BC4EEA"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Më 2 Gusht 1993, sipas Aktit për Rehabilitimin e Viktimave të Represionit Politik (Ligji nr. 7514 i </w:t>
      </w:r>
      <w:r w:rsidR="00AC636A">
        <w:rPr>
          <w:rFonts w:ascii="Times New Roman" w:hAnsi="Times New Roman"/>
          <w:sz w:val="24"/>
          <w:szCs w:val="24"/>
          <w:lang w:val="sq-AL"/>
        </w:rPr>
        <w:t>datës 30 Shtator</w:t>
      </w:r>
      <w:r>
        <w:rPr>
          <w:rFonts w:ascii="Times New Roman" w:hAnsi="Times New Roman"/>
          <w:sz w:val="24"/>
          <w:szCs w:val="24"/>
          <w:lang w:val="sq-AL"/>
        </w:rPr>
        <w:t xml:space="preserve"> 1991) </w:t>
      </w:r>
      <w:r w:rsidR="00AC636A">
        <w:rPr>
          <w:rFonts w:ascii="Times New Roman" w:hAnsi="Times New Roman"/>
          <w:sz w:val="24"/>
          <w:szCs w:val="24"/>
          <w:lang w:val="sq-AL"/>
        </w:rPr>
        <w:t>njësia financiare e Bashkisë së Tiranës i dha trashëgimtarit të D.-së, M.-së, tokën dhe shtëpinë</w:t>
      </w:r>
      <w:r>
        <w:rPr>
          <w:rFonts w:ascii="Times New Roman" w:hAnsi="Times New Roman"/>
          <w:sz w:val="24"/>
          <w:szCs w:val="24"/>
          <w:lang w:val="sq-AL"/>
        </w:rPr>
        <w:t xml:space="preserve"> e blerë nga ankuesi</w:t>
      </w:r>
      <w:r w:rsidR="00AC636A">
        <w:rPr>
          <w:rFonts w:ascii="Times New Roman" w:hAnsi="Times New Roman"/>
          <w:sz w:val="24"/>
          <w:szCs w:val="24"/>
          <w:lang w:val="sq-AL"/>
        </w:rPr>
        <w:t>.</w:t>
      </w:r>
    </w:p>
    <w:p w:rsidR="003B6CCF" w:rsidRPr="00BC4EEA"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Më 25</w:t>
      </w:r>
      <w:r w:rsidR="00D40EB2">
        <w:rPr>
          <w:rFonts w:ascii="Times New Roman" w:hAnsi="Times New Roman"/>
          <w:sz w:val="24"/>
          <w:szCs w:val="24"/>
          <w:lang w:val="sq-AL"/>
        </w:rPr>
        <w:t xml:space="preserve"> Gusht 1993, M. i</w:t>
      </w:r>
      <w:r>
        <w:rPr>
          <w:rFonts w:ascii="Times New Roman" w:hAnsi="Times New Roman"/>
          <w:sz w:val="24"/>
          <w:szCs w:val="24"/>
          <w:lang w:val="sq-AL"/>
        </w:rPr>
        <w:t xml:space="preserve">a dhuroi pronën vëllait të saj, H. </w:t>
      </w:r>
    </w:p>
    <w:p w:rsidR="003B6CCF" w:rsidRPr="005C17ED"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Në një datë të </w:t>
      </w:r>
      <w:r w:rsidR="004E3BC3">
        <w:rPr>
          <w:rFonts w:ascii="Times New Roman" w:hAnsi="Times New Roman"/>
          <w:sz w:val="24"/>
          <w:szCs w:val="24"/>
          <w:lang w:val="sq-AL"/>
        </w:rPr>
        <w:t>papërcaktuar në vitin 1996, H. b</w:t>
      </w:r>
      <w:r>
        <w:rPr>
          <w:rFonts w:ascii="Times New Roman" w:hAnsi="Times New Roman"/>
          <w:sz w:val="24"/>
          <w:szCs w:val="24"/>
          <w:lang w:val="sq-AL"/>
        </w:rPr>
        <w:t xml:space="preserve">ëri kërkesë që të merreshin masa ndaj ankuesit në mënyrë që ky i fundit të lironte tokën dhe shtëpinë. </w:t>
      </w:r>
    </w:p>
    <w:p w:rsidR="003B6CCF" w:rsidRPr="007B6F4F" w:rsidRDefault="00E64ED3"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 </w:t>
      </w:r>
      <w:r w:rsidR="003B6CCF">
        <w:rPr>
          <w:rFonts w:ascii="Times New Roman" w:hAnsi="Times New Roman"/>
          <w:sz w:val="24"/>
          <w:szCs w:val="24"/>
          <w:lang w:val="sq-AL"/>
        </w:rPr>
        <w:t xml:space="preserve">Sipas një vendimi të formës së prerë, më 14 Janar 1998, Gjykata e Kasacionit mori një vendim në favor të H., duke urdhëruar lirimin e tokës dhe të shtëpisë. Gjykata mbështeti vendimin e gjykatës së ulët, e cila e kishte njohur H. si zotëruesin ligjor dhe e kishte deklaruar kontratën e shitjes së datës 26 Tetor 1992 pa asnjë forcë ligjore. </w:t>
      </w:r>
    </w:p>
    <w:p w:rsidR="003B6CCF" w:rsidRPr="0072088C"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Më 23 Shtator 2000, Komisioni i Tiranës i njohu H.-së të drejtën mbi pronat e sipërpërmendura.</w:t>
      </w:r>
      <w:r w:rsidR="00E64ED3">
        <w:rPr>
          <w:rFonts w:ascii="Times New Roman" w:hAnsi="Times New Roman"/>
          <w:sz w:val="24"/>
          <w:szCs w:val="24"/>
          <w:lang w:val="sq-AL"/>
        </w:rPr>
        <w:t xml:space="preserve"> </w:t>
      </w:r>
    </w:p>
    <w:p w:rsidR="003B6CCF" w:rsidRPr="0072088C"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Më 24 Shtator 2002, kërkesa e ankuesit për rishikim mbikqyrës u kundërshtua nga Trupat Gjykues të Bashkuar të Gjykatës së Lartë. </w:t>
      </w:r>
    </w:p>
    <w:p w:rsidR="003B6CCF" w:rsidRDefault="003B6CCF" w:rsidP="004428CC">
      <w:pPr>
        <w:pStyle w:val="NoSpacing"/>
        <w:ind w:left="360"/>
        <w:jc w:val="both"/>
        <w:rPr>
          <w:rFonts w:ascii="Times New Roman" w:hAnsi="Times New Roman"/>
          <w:sz w:val="24"/>
          <w:szCs w:val="24"/>
          <w:lang w:val="sq-AL"/>
        </w:rPr>
      </w:pPr>
    </w:p>
    <w:p w:rsidR="003B6CCF" w:rsidRDefault="003B6CCF" w:rsidP="004428CC">
      <w:pPr>
        <w:pStyle w:val="NoSpacing"/>
        <w:numPr>
          <w:ilvl w:val="0"/>
          <w:numId w:val="14"/>
        </w:numPr>
        <w:jc w:val="both"/>
        <w:rPr>
          <w:rFonts w:ascii="Times New Roman" w:hAnsi="Times New Roman"/>
          <w:i/>
          <w:sz w:val="24"/>
          <w:szCs w:val="24"/>
          <w:lang w:val="sq-AL"/>
        </w:rPr>
      </w:pPr>
      <w:r>
        <w:rPr>
          <w:rFonts w:ascii="Times New Roman" w:hAnsi="Times New Roman"/>
          <w:i/>
          <w:sz w:val="24"/>
          <w:szCs w:val="24"/>
          <w:lang w:val="sq-AL"/>
        </w:rPr>
        <w:t>Procedurat për pavlefshmërinë e vendimit të Bashkisë së Tiranës dhe kontrata e d</w:t>
      </w:r>
      <w:r w:rsidR="00174BC4">
        <w:rPr>
          <w:rFonts w:ascii="Times New Roman" w:hAnsi="Times New Roman"/>
          <w:i/>
          <w:sz w:val="24"/>
          <w:szCs w:val="24"/>
          <w:lang w:val="sq-AL"/>
        </w:rPr>
        <w:t>hurimit</w:t>
      </w:r>
      <w:r>
        <w:rPr>
          <w:rFonts w:ascii="Times New Roman" w:hAnsi="Times New Roman"/>
          <w:i/>
          <w:sz w:val="24"/>
          <w:szCs w:val="24"/>
          <w:lang w:val="sq-AL"/>
        </w:rPr>
        <w:t>.</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një datë të papërcaktuar, me shumë probabilitet në vitin 2006, ankuesi kërkoi të ndërmerrej një vendim për të anulluar një sërë aktesh ligjore, të cilat kishin prekur të drejtat e tij mbi pronën.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23 Tetor 2007, Gjykata e Apelit konstatoi se ankuesi nuk kishte </w:t>
      </w:r>
      <w:r>
        <w:rPr>
          <w:rFonts w:ascii="Times New Roman" w:hAnsi="Times New Roman"/>
          <w:i/>
          <w:sz w:val="24"/>
          <w:szCs w:val="24"/>
          <w:lang w:val="sq-AL"/>
        </w:rPr>
        <w:t xml:space="preserve">locus standi </w:t>
      </w:r>
      <w:r>
        <w:rPr>
          <w:rFonts w:ascii="Times New Roman" w:hAnsi="Times New Roman"/>
          <w:sz w:val="24"/>
          <w:szCs w:val="24"/>
          <w:lang w:val="sq-AL"/>
        </w:rPr>
        <w:t>për të kërkuar nisjen e procedurave ligjore. Sipas gjykatës, kontrata e shitjes e datës 26 Tetor 1992, nuk kishte asnjë forcë ligjore. Fillimisht, në përputhje me Aktin e Rehabilitimit të Viktimave të Represionit Politik, i vitit 1992, K.-së nuk i lejohej të transferonte të drejtat e pronësisë palëve të treta. Së dyti, kontrata e shitjes nuk ishte përmbyllur në përputhje me ligjin (përpara një noteri).</w:t>
      </w:r>
      <w:r w:rsidR="00174BC4">
        <w:rPr>
          <w:rFonts w:ascii="Times New Roman" w:hAnsi="Times New Roman"/>
          <w:sz w:val="24"/>
          <w:szCs w:val="24"/>
          <w:lang w:val="sq-AL"/>
        </w:rPr>
        <w:t xml:space="preserve"> Së treti, vendi i Gjykatës së K</w:t>
      </w:r>
      <w:r>
        <w:rPr>
          <w:rFonts w:ascii="Times New Roman" w:hAnsi="Times New Roman"/>
          <w:sz w:val="24"/>
          <w:szCs w:val="24"/>
          <w:lang w:val="sq-AL"/>
        </w:rPr>
        <w:t xml:space="preserve">asacionit i datës 14 Janar 1998 kishte urdhëruar lirimin e tokës dhe shtëpisë nga ankuesi. Ankuesi apeloi në Gjykatën e Lartë brenda limitit kohor prej 30 ditësh, të parashikuar me ligj (shiko paragrafin 55 më poshtë).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7 Prill 2011, Gjykata e Lartë e mbështeti vendimin e Gjykatës së Apelit nëpërmjet një vendimi të arsyetuar.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22 Korrik 2011, Gjykata Kushtetuese, me një trup gjykues prej tre gjyqtarësh, e kundërshtoi apelimin kushtetues të ankuesit, duke konstatuar se gjyjatat e ulëta kishin dalë në konkluzionin e duhur se ankuesi nuk kishte </w:t>
      </w:r>
      <w:r>
        <w:rPr>
          <w:rFonts w:ascii="Times New Roman" w:hAnsi="Times New Roman"/>
          <w:i/>
          <w:sz w:val="24"/>
          <w:szCs w:val="24"/>
          <w:lang w:val="sq-AL"/>
        </w:rPr>
        <w:t>locus standi.</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r>
        <w:rPr>
          <w:rFonts w:ascii="Times New Roman" w:hAnsi="Times New Roman"/>
          <w:sz w:val="24"/>
          <w:szCs w:val="24"/>
          <w:lang w:val="sq-AL"/>
        </w:rPr>
        <w:t xml:space="preserve">II. LIGJET DHE PRAKTIKAT PËRKATËSE VENDASE </w:t>
      </w: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3B6CCF" w:rsidRDefault="003B6CCF" w:rsidP="004428CC">
      <w:pPr>
        <w:pStyle w:val="NoSpacing"/>
        <w:jc w:val="both"/>
        <w:rPr>
          <w:rFonts w:ascii="Times New Roman" w:hAnsi="Times New Roman"/>
          <w:sz w:val="24"/>
          <w:szCs w:val="24"/>
          <w:lang w:val="sq-AL"/>
        </w:rPr>
      </w:pPr>
    </w:p>
    <w:p w:rsidR="003B6CCF" w:rsidRPr="00A77A57" w:rsidRDefault="003B6CCF" w:rsidP="004428CC">
      <w:pPr>
        <w:pStyle w:val="NoSpacing"/>
        <w:numPr>
          <w:ilvl w:val="0"/>
          <w:numId w:val="15"/>
        </w:numPr>
        <w:jc w:val="both"/>
        <w:rPr>
          <w:rFonts w:ascii="Times New Roman" w:hAnsi="Times New Roman"/>
          <w:sz w:val="24"/>
          <w:szCs w:val="24"/>
          <w:lang w:val="sq-AL"/>
        </w:rPr>
      </w:pPr>
      <w:r>
        <w:rPr>
          <w:rFonts w:ascii="Times New Roman" w:hAnsi="Times New Roman"/>
          <w:b/>
          <w:sz w:val="24"/>
          <w:szCs w:val="24"/>
          <w:lang w:val="sq-AL"/>
        </w:rPr>
        <w:t>Akti i Pronësisë i Vitit 2004, i Amenduar</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Seksioni 18, i Aktit të Pronësisë 2004, i amenduar me anë të ligjit nr. 9684, i datës 6 Shkurt 2007, parashikonte të drejtat e një paditësi dhe të Zyrës së Avokatit të Shtetit për të apeluar kundër një vendimi të marrë nga Agjensia Rajonale, e cila i njihte Agjensisë Qendrore të drejtat e pronësisë dhe të kompensimit përkatës, brenda 30 ditëve nga njoftimi i bërë.</w:t>
      </w:r>
      <w:r w:rsidR="00E64ED3">
        <w:rPr>
          <w:rFonts w:ascii="Times New Roman" w:hAnsi="Times New Roman"/>
          <w:sz w:val="24"/>
          <w:szCs w:val="24"/>
          <w:lang w:val="sq-AL"/>
        </w:rPr>
        <w:t xml:space="preserv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Drejtori i Agjensisë Qendrore duhet të marrë një vendim në lidhje me objektin e ankimit brenda 30 ditëve nga koha e regjistrimit të këtij të fundit.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5"/>
        </w:numPr>
        <w:jc w:val="both"/>
        <w:rPr>
          <w:rFonts w:ascii="Times New Roman" w:hAnsi="Times New Roman"/>
          <w:b/>
          <w:sz w:val="24"/>
          <w:szCs w:val="24"/>
          <w:lang w:val="sq-AL"/>
        </w:rPr>
      </w:pPr>
      <w:r>
        <w:rPr>
          <w:rFonts w:ascii="Times New Roman" w:hAnsi="Times New Roman"/>
          <w:b/>
          <w:sz w:val="24"/>
          <w:szCs w:val="24"/>
          <w:lang w:val="sq-AL"/>
        </w:rPr>
        <w:t>Kodi i Procedurës Civile (“KPC”)</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Sipas Nenit 324 të KPC, pretenduesi mund të kërkojë anullimin e një vendimi administrativ. Një pretendues gjithashtu</w:t>
      </w:r>
      <w:r w:rsidR="00646BD7">
        <w:rPr>
          <w:rFonts w:ascii="Times New Roman" w:hAnsi="Times New Roman"/>
          <w:sz w:val="24"/>
          <w:szCs w:val="24"/>
          <w:lang w:val="sq-AL"/>
        </w:rPr>
        <w:t xml:space="preserve"> </w:t>
      </w:r>
      <w:r>
        <w:rPr>
          <w:rFonts w:ascii="Times New Roman" w:hAnsi="Times New Roman"/>
          <w:sz w:val="24"/>
          <w:szCs w:val="24"/>
          <w:lang w:val="sq-AL"/>
        </w:rPr>
        <w:t xml:space="preserve">mund të kundërshtojë refuzimin e autoriteteve për të marrë një vendim administrativ brenda limitit kohor të përcaktuar.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Neni 443 i KPC parashikon se afati kohor për dorëzimin e një apelimi</w:t>
      </w:r>
      <w:r w:rsidR="00646BD7">
        <w:rPr>
          <w:rFonts w:ascii="Times New Roman" w:hAnsi="Times New Roman"/>
          <w:sz w:val="24"/>
          <w:szCs w:val="24"/>
          <w:lang w:val="sq-AL"/>
        </w:rPr>
        <w:t xml:space="preserve"> në Gjykatën e L</w:t>
      </w:r>
      <w:r>
        <w:rPr>
          <w:rFonts w:ascii="Times New Roman" w:hAnsi="Times New Roman"/>
          <w:sz w:val="24"/>
          <w:szCs w:val="24"/>
          <w:lang w:val="sq-AL"/>
        </w:rPr>
        <w:t xml:space="preserve">artë është 30 ditë.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5"/>
        </w:numPr>
        <w:jc w:val="both"/>
        <w:rPr>
          <w:rFonts w:ascii="Times New Roman" w:hAnsi="Times New Roman"/>
          <w:b/>
          <w:sz w:val="24"/>
          <w:szCs w:val="24"/>
          <w:lang w:val="sq-AL"/>
        </w:rPr>
      </w:pPr>
      <w:r>
        <w:rPr>
          <w:rFonts w:ascii="Times New Roman" w:hAnsi="Times New Roman"/>
          <w:b/>
          <w:sz w:val="24"/>
          <w:szCs w:val="24"/>
          <w:lang w:val="sq-AL"/>
        </w:rPr>
        <w:t>Akti i Këshillit të Lartë të Drejtësisë (“Akti i KLD”, ligji nr. 8811, i datës 17 Maj 2001, i amenduar në bazë të ligjit nr. 9448, i datës 5 Dhjetor 2005, “Për organizimin dhe funksionimin e KLD”)</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Seksioni 1 parashikon se “KLD” është... përgjegjës për mbrojtjen, caktimin, transferimin, shkarkimin, arsimimin,vlerësimin moral dhe pr</w:t>
      </w:r>
      <w:r w:rsidR="00646BD7">
        <w:rPr>
          <w:rFonts w:ascii="Times New Roman" w:hAnsi="Times New Roman"/>
          <w:sz w:val="24"/>
          <w:szCs w:val="24"/>
          <w:lang w:val="sq-AL"/>
        </w:rPr>
        <w:t>ofesional, karrierën si edhe vle</w:t>
      </w:r>
      <w:r>
        <w:rPr>
          <w:rFonts w:ascii="Times New Roman" w:hAnsi="Times New Roman"/>
          <w:sz w:val="24"/>
          <w:szCs w:val="24"/>
          <w:lang w:val="sq-AL"/>
        </w:rPr>
        <w:t>rësimin e performancës së gjykatësve të gjykatave të shkallës së parë dhe të gjykatave të apelit.</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Sipas seksionit 2, KLD ka fuqinë të marrë masa disiplinore kundër gjykatësve, me ndihmën e një Inspektor</w:t>
      </w:r>
      <w:r w:rsidR="00646BD7">
        <w:rPr>
          <w:rFonts w:ascii="Times New Roman" w:hAnsi="Times New Roman"/>
          <w:sz w:val="24"/>
          <w:szCs w:val="24"/>
          <w:lang w:val="sq-AL"/>
        </w:rPr>
        <w:t>i</w:t>
      </w:r>
      <w:r>
        <w:rPr>
          <w:rFonts w:ascii="Times New Roman" w:hAnsi="Times New Roman"/>
          <w:sz w:val="24"/>
          <w:szCs w:val="24"/>
          <w:lang w:val="sq-AL"/>
        </w:rPr>
        <w:t>ati, siç parashikohet edhe në seksionin 14. Sipas seksionit 16, Inspektorati i KLD verifikon ankesat e dorëzuara nga individë për</w:t>
      </w:r>
      <w:r w:rsidRPr="00A8751C">
        <w:rPr>
          <w:rFonts w:ascii="Times New Roman" w:hAnsi="Times New Roman"/>
          <w:sz w:val="24"/>
          <w:szCs w:val="24"/>
          <w:lang w:val="sq-AL"/>
        </w:rPr>
        <w:t xml:space="preserve"> KLD</w:t>
      </w:r>
      <w:r>
        <w:rPr>
          <w:rFonts w:ascii="Times New Roman" w:hAnsi="Times New Roman"/>
          <w:sz w:val="24"/>
          <w:szCs w:val="24"/>
          <w:lang w:val="sq-AL"/>
        </w:rPr>
        <w:t>-në</w:t>
      </w:r>
      <w:r w:rsidRPr="00A8751C">
        <w:rPr>
          <w:rFonts w:ascii="Times New Roman" w:hAnsi="Times New Roman"/>
          <w:sz w:val="24"/>
          <w:szCs w:val="24"/>
          <w:lang w:val="sq-AL"/>
        </w:rPr>
        <w:t xml:space="preserve"> ose</w:t>
      </w:r>
      <w:r>
        <w:rPr>
          <w:rFonts w:ascii="Times New Roman" w:hAnsi="Times New Roman"/>
          <w:sz w:val="24"/>
          <w:szCs w:val="24"/>
          <w:lang w:val="sq-AL"/>
        </w:rPr>
        <w:t xml:space="preserve"> për Ministrin e Drejtësisë, kundër padive të gjykatësve. Në rastin e një çështjeje të përshtatshme për institucionin e procedurave disiplinore, Inspektor</w:t>
      </w:r>
      <w:r w:rsidR="00646BD7">
        <w:rPr>
          <w:rFonts w:ascii="Times New Roman" w:hAnsi="Times New Roman"/>
          <w:sz w:val="24"/>
          <w:szCs w:val="24"/>
          <w:lang w:val="sq-AL"/>
        </w:rPr>
        <w:t>i</w:t>
      </w:r>
      <w:r>
        <w:rPr>
          <w:rFonts w:ascii="Times New Roman" w:hAnsi="Times New Roman"/>
          <w:sz w:val="24"/>
          <w:szCs w:val="24"/>
          <w:lang w:val="sq-AL"/>
        </w:rPr>
        <w:t xml:space="preserve">ati harton një raport dhe ia dorëzon atë Minsitrit të Drejtësisë, i cili </w:t>
      </w:r>
      <w:r w:rsidR="00646BD7">
        <w:rPr>
          <w:rFonts w:ascii="Times New Roman" w:hAnsi="Times New Roman"/>
          <w:sz w:val="24"/>
          <w:szCs w:val="24"/>
          <w:lang w:val="sq-AL"/>
        </w:rPr>
        <w:t>merr një vendim</w:t>
      </w:r>
      <w:r>
        <w:rPr>
          <w:rFonts w:ascii="Times New Roman" w:hAnsi="Times New Roman"/>
          <w:sz w:val="24"/>
          <w:szCs w:val="24"/>
          <w:lang w:val="sq-AL"/>
        </w:rPr>
        <w:t xml:space="preserve"> për nisjen e procedurave disiplinore. Raporti dorëzohet gjithashtu edhe në seancat e KLD. </w:t>
      </w:r>
    </w:p>
    <w:p w:rsidR="003B6CCF" w:rsidRDefault="003B6CCF" w:rsidP="004428CC">
      <w:pPr>
        <w:pStyle w:val="NoSpacing"/>
        <w:jc w:val="both"/>
        <w:rPr>
          <w:rFonts w:ascii="Times New Roman" w:hAnsi="Times New Roman"/>
          <w:sz w:val="24"/>
          <w:szCs w:val="24"/>
          <w:lang w:val="sq-AL"/>
        </w:rPr>
      </w:pPr>
    </w:p>
    <w:p w:rsidR="003B6CCF" w:rsidRPr="00F32BEE" w:rsidRDefault="003B6CCF" w:rsidP="004428CC">
      <w:pPr>
        <w:pStyle w:val="NoSpacing"/>
        <w:numPr>
          <w:ilvl w:val="0"/>
          <w:numId w:val="15"/>
        </w:numPr>
        <w:jc w:val="both"/>
        <w:rPr>
          <w:rFonts w:ascii="Times New Roman" w:hAnsi="Times New Roman"/>
          <w:sz w:val="24"/>
          <w:szCs w:val="24"/>
          <w:lang w:val="sq-AL"/>
        </w:rPr>
      </w:pPr>
      <w:r>
        <w:rPr>
          <w:rFonts w:ascii="Times New Roman" w:hAnsi="Times New Roman"/>
          <w:b/>
          <w:sz w:val="24"/>
          <w:szCs w:val="24"/>
          <w:lang w:val="sq-AL"/>
        </w:rPr>
        <w:t>Çështja ligjore vendase</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ind w:left="720"/>
        <w:jc w:val="both"/>
        <w:rPr>
          <w:rFonts w:ascii="Times New Roman" w:hAnsi="Times New Roman"/>
          <w:i/>
          <w:sz w:val="24"/>
          <w:szCs w:val="24"/>
          <w:lang w:val="sq-AL"/>
        </w:rPr>
      </w:pPr>
      <w:r>
        <w:rPr>
          <w:rFonts w:ascii="Times New Roman" w:hAnsi="Times New Roman"/>
          <w:i/>
          <w:sz w:val="24"/>
          <w:szCs w:val="24"/>
          <w:lang w:val="sq-AL"/>
        </w:rPr>
        <w:t xml:space="preserve">1.Çështje ligjore vendase për sa </w:t>
      </w:r>
      <w:r w:rsidR="00646BD7">
        <w:rPr>
          <w:rFonts w:ascii="Times New Roman" w:hAnsi="Times New Roman"/>
          <w:i/>
          <w:sz w:val="24"/>
          <w:szCs w:val="24"/>
          <w:lang w:val="sq-AL"/>
        </w:rPr>
        <w:t>i përket</w:t>
      </w:r>
      <w:r>
        <w:rPr>
          <w:rFonts w:ascii="Times New Roman" w:hAnsi="Times New Roman"/>
          <w:i/>
          <w:sz w:val="24"/>
          <w:szCs w:val="24"/>
          <w:lang w:val="sq-AL"/>
        </w:rPr>
        <w:t xml:space="preserve"> interpretimi</w:t>
      </w:r>
      <w:r w:rsidR="00646BD7">
        <w:rPr>
          <w:rFonts w:ascii="Times New Roman" w:hAnsi="Times New Roman"/>
          <w:i/>
          <w:sz w:val="24"/>
          <w:szCs w:val="24"/>
          <w:lang w:val="sq-AL"/>
        </w:rPr>
        <w:t>t</w:t>
      </w:r>
      <w:r>
        <w:rPr>
          <w:rFonts w:ascii="Times New Roman" w:hAnsi="Times New Roman"/>
          <w:i/>
          <w:sz w:val="24"/>
          <w:szCs w:val="24"/>
          <w:lang w:val="sq-AL"/>
        </w:rPr>
        <w:t xml:space="preserve"> </w:t>
      </w:r>
      <w:r w:rsidR="00646BD7">
        <w:rPr>
          <w:rFonts w:ascii="Times New Roman" w:hAnsi="Times New Roman"/>
          <w:i/>
          <w:sz w:val="24"/>
          <w:szCs w:val="24"/>
          <w:lang w:val="sq-AL"/>
        </w:rPr>
        <w:t>të</w:t>
      </w:r>
      <w:r>
        <w:rPr>
          <w:rFonts w:ascii="Times New Roman" w:hAnsi="Times New Roman"/>
          <w:i/>
          <w:sz w:val="24"/>
          <w:szCs w:val="24"/>
          <w:lang w:val="sq-AL"/>
        </w:rPr>
        <w:t xml:space="preserve"> Aktit të Pronës 2004, i amenduar</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26 Mars dhe 14 Shtat</w:t>
      </w:r>
      <w:r w:rsidR="00646BD7">
        <w:rPr>
          <w:rFonts w:ascii="Times New Roman" w:hAnsi="Times New Roman"/>
          <w:sz w:val="24"/>
          <w:szCs w:val="24"/>
          <w:lang w:val="sq-AL"/>
        </w:rPr>
        <w:t xml:space="preserve">or 2009, Gjykata e Lartë dhe Avokati i Popullit </w:t>
      </w:r>
      <w:r>
        <w:rPr>
          <w:rFonts w:ascii="Times New Roman" w:hAnsi="Times New Roman"/>
          <w:sz w:val="24"/>
          <w:szCs w:val="24"/>
          <w:lang w:val="sq-AL"/>
        </w:rPr>
        <w:t>i kërkoi Gjykatës Kushtetuese të shqyrtonte kushtetueshmërinë e disa parashikimeve të Aktit të Pronës</w:t>
      </w:r>
      <w:r w:rsidR="00646BD7">
        <w:rPr>
          <w:rFonts w:ascii="Times New Roman" w:hAnsi="Times New Roman"/>
          <w:sz w:val="24"/>
          <w:szCs w:val="24"/>
          <w:lang w:val="sq-AL"/>
        </w:rPr>
        <w:t>isë</w:t>
      </w:r>
      <w:r>
        <w:rPr>
          <w:rFonts w:ascii="Times New Roman" w:hAnsi="Times New Roman"/>
          <w:sz w:val="24"/>
          <w:szCs w:val="24"/>
          <w:lang w:val="sq-AL"/>
        </w:rPr>
        <w:t xml:space="preserve">, i vitit 2004, i amenduar. </w:t>
      </w:r>
    </w:p>
    <w:p w:rsidR="004C0B35" w:rsidRDefault="004C0B35" w:rsidP="004C0B35">
      <w:pPr>
        <w:pStyle w:val="NoSpacing"/>
        <w:jc w:val="both"/>
        <w:rPr>
          <w:rFonts w:ascii="Times New Roman" w:hAnsi="Times New Roman"/>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4C0B35" w:rsidRDefault="004C0B35" w:rsidP="004C0B35">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26 Maj 2010, G</w:t>
      </w:r>
      <w:r w:rsidR="00646BD7">
        <w:rPr>
          <w:rFonts w:ascii="Times New Roman" w:hAnsi="Times New Roman"/>
          <w:sz w:val="24"/>
          <w:szCs w:val="24"/>
          <w:lang w:val="sq-AL"/>
        </w:rPr>
        <w:t>jykata Kushtetuese i deklaroi jo</w:t>
      </w:r>
      <w:r>
        <w:rPr>
          <w:rFonts w:ascii="Times New Roman" w:hAnsi="Times New Roman"/>
          <w:sz w:val="24"/>
          <w:szCs w:val="24"/>
          <w:lang w:val="sq-AL"/>
        </w:rPr>
        <w:t xml:space="preserve"> kushtetuese disa </w:t>
      </w:r>
      <w:r w:rsidR="00646BD7">
        <w:rPr>
          <w:rFonts w:ascii="Times New Roman" w:hAnsi="Times New Roman"/>
          <w:sz w:val="24"/>
          <w:szCs w:val="24"/>
          <w:lang w:val="sq-AL"/>
        </w:rPr>
        <w:t>dispozita</w:t>
      </w:r>
      <w:r>
        <w:rPr>
          <w:rFonts w:ascii="Times New Roman" w:hAnsi="Times New Roman"/>
          <w:sz w:val="24"/>
          <w:szCs w:val="24"/>
          <w:lang w:val="sq-AL"/>
        </w:rPr>
        <w:t xml:space="preserve"> të Aktit të Pronës</w:t>
      </w:r>
      <w:r w:rsidR="00646BD7">
        <w:rPr>
          <w:rFonts w:ascii="Times New Roman" w:hAnsi="Times New Roman"/>
          <w:sz w:val="24"/>
          <w:szCs w:val="24"/>
          <w:lang w:val="sq-AL"/>
        </w:rPr>
        <w:t>isë</w:t>
      </w:r>
      <w:r>
        <w:rPr>
          <w:rFonts w:ascii="Times New Roman" w:hAnsi="Times New Roman"/>
          <w:sz w:val="24"/>
          <w:szCs w:val="24"/>
          <w:lang w:val="sq-AL"/>
        </w:rPr>
        <w:t xml:space="preserve"> , të vitit 2004, të amenduara, të cilat i jepnin të drejtën drejtorit të Agjensisë Qendrore të rishikonte vendimet e mëparshme të marra nga Komisionet e mëparshme të pronave, apo nga zyrat e Agjensisë Rajonale (vendimi nr. 27/2010). U konstatua se këto të drejta binin ndesh me parimin e sigurisë ligjore.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22 Korrik 2010, Parlamenti amendoi Aktin e Pronës</w:t>
      </w:r>
      <w:r w:rsidR="00646BD7">
        <w:rPr>
          <w:rFonts w:ascii="Times New Roman" w:hAnsi="Times New Roman"/>
          <w:sz w:val="24"/>
          <w:szCs w:val="24"/>
          <w:lang w:val="sq-AL"/>
        </w:rPr>
        <w:t>isë</w:t>
      </w:r>
      <w:r>
        <w:rPr>
          <w:rFonts w:ascii="Times New Roman" w:hAnsi="Times New Roman"/>
          <w:sz w:val="24"/>
          <w:szCs w:val="24"/>
          <w:lang w:val="sq-AL"/>
        </w:rPr>
        <w:t xml:space="preserve"> të vitit 2004, i cili</w:t>
      </w:r>
      <w:r w:rsidR="00E64ED3">
        <w:rPr>
          <w:rFonts w:ascii="Times New Roman" w:hAnsi="Times New Roman"/>
          <w:sz w:val="24"/>
          <w:szCs w:val="24"/>
          <w:lang w:val="sq-AL"/>
        </w:rPr>
        <w:t xml:space="preserve"> </w:t>
      </w:r>
      <w:r>
        <w:rPr>
          <w:rFonts w:ascii="Times New Roman" w:hAnsi="Times New Roman"/>
          <w:sz w:val="24"/>
          <w:szCs w:val="24"/>
          <w:lang w:val="sq-AL"/>
        </w:rPr>
        <w:t xml:space="preserve">rikthente fuqitë e drejtorit të Agjensisë Qendrore për të rishqyrtuar vendime të mëparshme të marra nga Komisionet e tokave apo nga zyrat e Agjensisë Rajonale.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6 Dhjetor 2010, dhe 2 Shkurt 2011, kushtetushmëria e këtyre amendimeve u kundërshtua përpara Gjykatës Kushtetuese.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6 Tetor 2011, Gjykata Kushtetuese anulloi parashikimet e Aktit të Pronës</w:t>
      </w:r>
      <w:r w:rsidR="00646BD7">
        <w:rPr>
          <w:rFonts w:ascii="Times New Roman" w:hAnsi="Times New Roman"/>
          <w:sz w:val="24"/>
          <w:szCs w:val="24"/>
          <w:lang w:val="sq-AL"/>
        </w:rPr>
        <w:t>isë</w:t>
      </w:r>
      <w:r>
        <w:rPr>
          <w:rFonts w:ascii="Times New Roman" w:hAnsi="Times New Roman"/>
          <w:sz w:val="24"/>
          <w:szCs w:val="24"/>
          <w:lang w:val="sq-AL"/>
        </w:rPr>
        <w:t xml:space="preserve"> të vitit 2004, ashtu siç ishte njoftuar edhe më 22 Korrik 201. U konstatua se Agjensia Q</w:t>
      </w:r>
      <w:r w:rsidR="00646BD7">
        <w:rPr>
          <w:rFonts w:ascii="Times New Roman" w:hAnsi="Times New Roman"/>
          <w:sz w:val="24"/>
          <w:szCs w:val="24"/>
          <w:lang w:val="sq-AL"/>
        </w:rPr>
        <w:t>endrore nuk kishte tiparet e një</w:t>
      </w:r>
      <w:r>
        <w:rPr>
          <w:rFonts w:ascii="Times New Roman" w:hAnsi="Times New Roman"/>
          <w:sz w:val="24"/>
          <w:szCs w:val="24"/>
          <w:lang w:val="sq-AL"/>
        </w:rPr>
        <w:t xml:space="preserve"> organi gjyqësor ose pothuajse gjyqësor, kështu ajo nuk mund të kishte fuqinë për të shqyrtuar vendimet e Komisioneve të mëparshme të tokës apo të zyrave të Agjensisë Rajonale. Më tej ajo konstatoi se këto fuqi shqyrtuese binin në kundërshtim me parimin e</w:t>
      </w:r>
      <w:r w:rsidR="00646BD7">
        <w:rPr>
          <w:rFonts w:ascii="Times New Roman" w:hAnsi="Times New Roman"/>
          <w:sz w:val="24"/>
          <w:szCs w:val="24"/>
          <w:lang w:val="sq-AL"/>
        </w:rPr>
        <w:t xml:space="preserve"> sigurisë ligjore dhe të mbrojt</w:t>
      </w:r>
      <w:r>
        <w:rPr>
          <w:rFonts w:ascii="Times New Roman" w:hAnsi="Times New Roman"/>
          <w:sz w:val="24"/>
          <w:szCs w:val="24"/>
          <w:lang w:val="sq-AL"/>
        </w:rPr>
        <w:t>j</w:t>
      </w:r>
      <w:r w:rsidR="00646BD7">
        <w:rPr>
          <w:rFonts w:ascii="Times New Roman" w:hAnsi="Times New Roman"/>
          <w:sz w:val="24"/>
          <w:szCs w:val="24"/>
          <w:lang w:val="sq-AL"/>
        </w:rPr>
        <w:t>e</w:t>
      </w:r>
      <w:r>
        <w:rPr>
          <w:rFonts w:ascii="Times New Roman" w:hAnsi="Times New Roman"/>
          <w:sz w:val="24"/>
          <w:szCs w:val="24"/>
          <w:lang w:val="sq-AL"/>
        </w:rPr>
        <w:t xml:space="preserve">s së pronës (vendimi nr. 43/2011).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ind w:left="1080"/>
        <w:jc w:val="both"/>
        <w:rPr>
          <w:rFonts w:ascii="Times New Roman" w:hAnsi="Times New Roman"/>
          <w:i/>
          <w:sz w:val="24"/>
          <w:szCs w:val="24"/>
          <w:lang w:val="sq-AL"/>
        </w:rPr>
      </w:pPr>
      <w:r>
        <w:rPr>
          <w:rFonts w:ascii="Times New Roman" w:hAnsi="Times New Roman"/>
          <w:i/>
          <w:sz w:val="24"/>
          <w:szCs w:val="24"/>
          <w:lang w:val="sq-AL"/>
        </w:rPr>
        <w:t>2.Çështje ligjore vendase në lidhje me kohëzgjatjen e procedimeve</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7 Nëntor 2011, Gjykata Kushtetuese konstatoi se ishte shkelur e drejta e apeluesit për një seancë dëgjimore, në lidhje me kohëzgjatjen e procedimeve penale (vendimi nr. 47/2011). Apeluesi nuk përfitoi as shpërblime dhe as ndonjë formë tjetër kompensimi.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5 Mars 2012, Gjykata Kushtetuese konstatoi se apeluesit i ishte shkelur e drejta për të patur një seancë dëgjimore në lidhje me kohëzgjatjen e procedimeve civile (vendimi nr. 12/2012): padia civile kishte mbetur pezull në Gjykatën e Rrethit që prej vitit 2006. Apeluesi nuk përfitoi as shpërblime dhe as ndonjë formë tjetër kompensimi.</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r>
        <w:rPr>
          <w:rFonts w:ascii="Times New Roman" w:hAnsi="Times New Roman"/>
          <w:sz w:val="24"/>
          <w:szCs w:val="24"/>
          <w:lang w:val="sq-AL"/>
        </w:rPr>
        <w:t xml:space="preserve">LIGJI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6"/>
        </w:numPr>
        <w:jc w:val="both"/>
        <w:rPr>
          <w:rFonts w:ascii="Times New Roman" w:hAnsi="Times New Roman"/>
          <w:sz w:val="24"/>
          <w:szCs w:val="24"/>
          <w:lang w:val="sq-AL"/>
        </w:rPr>
      </w:pPr>
      <w:r>
        <w:rPr>
          <w:rFonts w:ascii="Times New Roman" w:hAnsi="Times New Roman"/>
          <w:sz w:val="24"/>
          <w:szCs w:val="24"/>
          <w:lang w:val="sq-AL"/>
        </w:rPr>
        <w:t>BASHKIMI I ANKIMEVE</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Duke patur </w:t>
      </w:r>
      <w:r w:rsidR="00646BD7">
        <w:rPr>
          <w:rFonts w:ascii="Times New Roman" w:hAnsi="Times New Roman"/>
          <w:sz w:val="24"/>
          <w:szCs w:val="24"/>
          <w:lang w:val="sq-AL"/>
        </w:rPr>
        <w:t>parasysh faktin se ankesat nr. 6</w:t>
      </w:r>
      <w:r>
        <w:rPr>
          <w:rFonts w:ascii="Times New Roman" w:hAnsi="Times New Roman"/>
          <w:sz w:val="24"/>
          <w:szCs w:val="24"/>
          <w:lang w:val="sq-AL"/>
        </w:rPr>
        <w:t>4480/09 (</w:t>
      </w:r>
      <w:r>
        <w:rPr>
          <w:rFonts w:ascii="Times New Roman" w:hAnsi="Times New Roman"/>
          <w:i/>
          <w:sz w:val="24"/>
          <w:szCs w:val="24"/>
          <w:lang w:val="sq-AL"/>
        </w:rPr>
        <w:t>Luli dhe të Tjerët</w:t>
      </w:r>
      <w:r>
        <w:rPr>
          <w:rFonts w:ascii="Times New Roman" w:hAnsi="Times New Roman"/>
          <w:sz w:val="24"/>
          <w:szCs w:val="24"/>
          <w:lang w:val="sq-AL"/>
        </w:rPr>
        <w:t>), 64482/09 (</w:t>
      </w:r>
      <w:r>
        <w:rPr>
          <w:rFonts w:ascii="Times New Roman" w:hAnsi="Times New Roman"/>
          <w:i/>
          <w:sz w:val="24"/>
          <w:szCs w:val="24"/>
          <w:lang w:val="sq-AL"/>
        </w:rPr>
        <w:t>Luli dhe të Tjerët</w:t>
      </w:r>
      <w:r>
        <w:rPr>
          <w:rFonts w:ascii="Times New Roman" w:hAnsi="Times New Roman"/>
          <w:sz w:val="24"/>
          <w:szCs w:val="24"/>
          <w:lang w:val="sq-AL"/>
        </w:rPr>
        <w:t>), 12874/10 (</w:t>
      </w:r>
      <w:r>
        <w:rPr>
          <w:rFonts w:ascii="Times New Roman" w:hAnsi="Times New Roman"/>
          <w:i/>
          <w:sz w:val="24"/>
          <w:szCs w:val="24"/>
          <w:lang w:val="sq-AL"/>
        </w:rPr>
        <w:t>Pistulli</w:t>
      </w:r>
      <w:r>
        <w:rPr>
          <w:rFonts w:ascii="Times New Roman" w:hAnsi="Times New Roman"/>
          <w:sz w:val="24"/>
          <w:szCs w:val="24"/>
          <w:lang w:val="sq-AL"/>
        </w:rPr>
        <w:t>), 56935/10 (</w:t>
      </w:r>
      <w:r>
        <w:rPr>
          <w:rFonts w:ascii="Times New Roman" w:hAnsi="Times New Roman"/>
          <w:i/>
          <w:sz w:val="24"/>
          <w:szCs w:val="24"/>
          <w:lang w:val="sq-AL"/>
        </w:rPr>
        <w:t>Dushallari</w:t>
      </w:r>
      <w:r>
        <w:rPr>
          <w:rFonts w:ascii="Times New Roman" w:hAnsi="Times New Roman"/>
          <w:sz w:val="24"/>
          <w:szCs w:val="24"/>
          <w:lang w:val="sq-AL"/>
        </w:rPr>
        <w:t>) dhe 3129/12 (</w:t>
      </w:r>
      <w:r>
        <w:rPr>
          <w:rFonts w:ascii="Times New Roman" w:hAnsi="Times New Roman"/>
          <w:i/>
          <w:sz w:val="24"/>
          <w:szCs w:val="24"/>
          <w:lang w:val="sq-AL"/>
        </w:rPr>
        <w:t>Kek</w:t>
      </w:r>
      <w:r w:rsidR="00646BD7">
        <w:rPr>
          <w:rFonts w:ascii="Times New Roman" w:hAnsi="Times New Roman"/>
          <w:i/>
          <w:sz w:val="24"/>
          <w:szCs w:val="24"/>
          <w:lang w:val="sq-AL"/>
        </w:rPr>
        <w:t>e</w:t>
      </w:r>
      <w:r>
        <w:rPr>
          <w:rFonts w:ascii="Times New Roman" w:hAnsi="Times New Roman"/>
          <w:i/>
          <w:sz w:val="24"/>
          <w:szCs w:val="24"/>
          <w:lang w:val="sq-AL"/>
        </w:rPr>
        <w:t>nezi</w:t>
      </w:r>
      <w:r>
        <w:rPr>
          <w:rFonts w:ascii="Times New Roman" w:hAnsi="Times New Roman"/>
          <w:sz w:val="24"/>
          <w:szCs w:val="24"/>
          <w:lang w:val="sq-AL"/>
        </w:rPr>
        <w:t>) ngrenë të njëjtën çështje, e cila është ar</w:t>
      </w:r>
      <w:r w:rsidR="00646BD7">
        <w:rPr>
          <w:rFonts w:ascii="Times New Roman" w:hAnsi="Times New Roman"/>
          <w:sz w:val="24"/>
          <w:szCs w:val="24"/>
          <w:lang w:val="sq-AL"/>
        </w:rPr>
        <w:t>s</w:t>
      </w:r>
      <w:r>
        <w:rPr>
          <w:rFonts w:ascii="Times New Roman" w:hAnsi="Times New Roman"/>
          <w:sz w:val="24"/>
          <w:szCs w:val="24"/>
          <w:lang w:val="sq-AL"/>
        </w:rPr>
        <w:t xml:space="preserve">ytueshmëria e kohëzgjatjes së përgjithshme të procedimeve sipas Nenit 6 § 1, i cili i ishte komunikuar palëve, Gjykata vendos se ankimet duhet të bashkohen sipas Rregullit 42 § 1 të Rregullave të Gjykatës.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6"/>
        </w:numPr>
        <w:jc w:val="both"/>
        <w:rPr>
          <w:rFonts w:ascii="Times New Roman" w:hAnsi="Times New Roman"/>
          <w:sz w:val="24"/>
          <w:szCs w:val="24"/>
          <w:lang w:val="sq-AL"/>
        </w:rPr>
      </w:pPr>
      <w:r>
        <w:rPr>
          <w:rFonts w:ascii="Times New Roman" w:hAnsi="Times New Roman"/>
          <w:sz w:val="24"/>
          <w:szCs w:val="24"/>
          <w:lang w:val="sq-AL"/>
        </w:rPr>
        <w:t>PRETENDIMI PËR SHKELJE TË NENIT 6 § 1 TË KONVENTËS</w:t>
      </w:r>
    </w:p>
    <w:p w:rsidR="003B6CCF" w:rsidRDefault="003B6CCF" w:rsidP="004428CC">
      <w:pPr>
        <w:pStyle w:val="NoSpacing"/>
        <w:jc w:val="both"/>
        <w:rPr>
          <w:rFonts w:ascii="Times New Roman" w:hAnsi="Times New Roman"/>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4C0B35" w:rsidRDefault="004C0B35"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Për sa </w:t>
      </w:r>
      <w:r w:rsidR="00F66544">
        <w:rPr>
          <w:rFonts w:ascii="Times New Roman" w:hAnsi="Times New Roman"/>
          <w:sz w:val="24"/>
          <w:szCs w:val="24"/>
          <w:lang w:val="sq-AL"/>
        </w:rPr>
        <w:t>ka të bëjë me ankimin nr. 31355/</w:t>
      </w:r>
      <w:r>
        <w:rPr>
          <w:rFonts w:ascii="Times New Roman" w:hAnsi="Times New Roman"/>
          <w:sz w:val="24"/>
          <w:szCs w:val="24"/>
          <w:lang w:val="sq-AL"/>
        </w:rPr>
        <w:t>09 (</w:t>
      </w:r>
      <w:r>
        <w:rPr>
          <w:rFonts w:ascii="Times New Roman" w:hAnsi="Times New Roman"/>
          <w:i/>
          <w:sz w:val="24"/>
          <w:szCs w:val="24"/>
          <w:lang w:val="sq-AL"/>
        </w:rPr>
        <w:t>Luli dhe të Tjerët</w:t>
      </w:r>
      <w:r>
        <w:rPr>
          <w:rFonts w:ascii="Times New Roman" w:hAnsi="Times New Roman"/>
          <w:sz w:val="24"/>
          <w:szCs w:val="24"/>
          <w:lang w:val="sq-AL"/>
        </w:rPr>
        <w:t>),</w:t>
      </w:r>
      <w:r w:rsidR="00F66544">
        <w:rPr>
          <w:rFonts w:ascii="Times New Roman" w:hAnsi="Times New Roman"/>
          <w:sz w:val="24"/>
          <w:szCs w:val="24"/>
          <w:lang w:val="sq-AL"/>
        </w:rPr>
        <w:t xml:space="preserve"> </w:t>
      </w:r>
      <w:r>
        <w:rPr>
          <w:rFonts w:ascii="Times New Roman" w:hAnsi="Times New Roman"/>
          <w:sz w:val="24"/>
          <w:szCs w:val="24"/>
          <w:lang w:val="sq-AL"/>
        </w:rPr>
        <w:t>ankuesit shprehën pakënaqësinë e tyre</w:t>
      </w:r>
      <w:r w:rsidR="00F66544">
        <w:rPr>
          <w:rFonts w:ascii="Times New Roman" w:hAnsi="Times New Roman"/>
          <w:sz w:val="24"/>
          <w:szCs w:val="24"/>
          <w:lang w:val="sq-AL"/>
        </w:rPr>
        <w:t>,</w:t>
      </w:r>
      <w:r>
        <w:rPr>
          <w:rFonts w:ascii="Times New Roman" w:hAnsi="Times New Roman"/>
          <w:sz w:val="24"/>
          <w:szCs w:val="24"/>
          <w:lang w:val="sq-AL"/>
        </w:rPr>
        <w:t xml:space="preserve"> në përputhje me Nenin 6 § 1 të Kushtetutës</w:t>
      </w:r>
      <w:r w:rsidR="00F66544">
        <w:rPr>
          <w:rFonts w:ascii="Times New Roman" w:hAnsi="Times New Roman"/>
          <w:sz w:val="24"/>
          <w:szCs w:val="24"/>
          <w:lang w:val="sq-AL"/>
        </w:rPr>
        <w:t>,</w:t>
      </w:r>
      <w:r>
        <w:rPr>
          <w:rFonts w:ascii="Times New Roman" w:hAnsi="Times New Roman"/>
          <w:sz w:val="24"/>
          <w:szCs w:val="24"/>
          <w:lang w:val="sq-AL"/>
        </w:rPr>
        <w:t xml:space="preserve"> për moszbatimin e vendimit të Komisionit të parë. Për sa kishte të bënte me ankimet e tjera, ankuesit shprehën pakënaqësine ë tyre sipas Nenit 6 § 1 të Konventës për kohëzgjatjen e procedimeve. </w:t>
      </w:r>
    </w:p>
    <w:p w:rsidR="003B6CCF" w:rsidRDefault="003B6CCF" w:rsidP="004428CC">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Neni 6 § 1, </w:t>
      </w:r>
      <w:r w:rsidR="00F66544">
        <w:rPr>
          <w:rFonts w:ascii="Times New Roman" w:hAnsi="Times New Roman"/>
          <w:sz w:val="24"/>
          <w:szCs w:val="24"/>
          <w:lang w:val="sq-AL"/>
        </w:rPr>
        <w:t>në lidhje me çës</w:t>
      </w:r>
      <w:r>
        <w:rPr>
          <w:rFonts w:ascii="Times New Roman" w:hAnsi="Times New Roman"/>
          <w:sz w:val="24"/>
          <w:szCs w:val="24"/>
          <w:lang w:val="sq-AL"/>
        </w:rPr>
        <w:t xml:space="preserve">htjen, shpjegon si më poshtë: </w:t>
      </w:r>
    </w:p>
    <w:p w:rsidR="003B6CCF" w:rsidRDefault="003B6CCF" w:rsidP="004428CC">
      <w:pPr>
        <w:pStyle w:val="NoSpacing"/>
        <w:ind w:left="720"/>
        <w:jc w:val="both"/>
        <w:rPr>
          <w:rFonts w:ascii="Times New Roman" w:hAnsi="Times New Roman"/>
          <w:sz w:val="24"/>
          <w:szCs w:val="24"/>
          <w:lang w:val="sq-AL"/>
        </w:rPr>
      </w:pPr>
    </w:p>
    <w:p w:rsidR="003B6CCF" w:rsidRDefault="003B6CCF" w:rsidP="004428CC">
      <w:pPr>
        <w:pStyle w:val="NoSpacing"/>
        <w:ind w:left="720"/>
        <w:jc w:val="both"/>
        <w:rPr>
          <w:rFonts w:ascii="Times New Roman" w:hAnsi="Times New Roman"/>
          <w:sz w:val="24"/>
          <w:szCs w:val="24"/>
          <w:lang w:val="sq-AL"/>
        </w:rPr>
      </w:pPr>
      <w:r>
        <w:rPr>
          <w:rFonts w:ascii="Times New Roman" w:hAnsi="Times New Roman"/>
          <w:sz w:val="24"/>
          <w:szCs w:val="24"/>
          <w:lang w:val="sq-AL"/>
        </w:rPr>
        <w:t>“Në përcaktimin e të dr</w:t>
      </w:r>
      <w:r w:rsidR="00F66544">
        <w:rPr>
          <w:rFonts w:ascii="Times New Roman" w:hAnsi="Times New Roman"/>
          <w:sz w:val="24"/>
          <w:szCs w:val="24"/>
          <w:lang w:val="sq-AL"/>
        </w:rPr>
        <w:t>e</w:t>
      </w:r>
      <w:r>
        <w:rPr>
          <w:rFonts w:ascii="Times New Roman" w:hAnsi="Times New Roman"/>
          <w:sz w:val="24"/>
          <w:szCs w:val="24"/>
          <w:lang w:val="sq-AL"/>
        </w:rPr>
        <w:t>jtave dhe detyrimeve civile... çdo njeri ka të drejtën e ... një seance dëgjimore brenda një af</w:t>
      </w:r>
      <w:r w:rsidR="00F66544">
        <w:rPr>
          <w:rFonts w:ascii="Times New Roman" w:hAnsi="Times New Roman"/>
          <w:sz w:val="24"/>
          <w:szCs w:val="24"/>
          <w:lang w:val="sq-AL"/>
        </w:rPr>
        <w:t>a</w:t>
      </w:r>
      <w:r>
        <w:rPr>
          <w:rFonts w:ascii="Times New Roman" w:hAnsi="Times New Roman"/>
          <w:sz w:val="24"/>
          <w:szCs w:val="24"/>
          <w:lang w:val="sq-AL"/>
        </w:rPr>
        <w:t>ti kohor të arsyeshëm nga (një) ... gjyqësor ...”</w:t>
      </w:r>
    </w:p>
    <w:p w:rsidR="003B6CCF" w:rsidRDefault="003B6CCF" w:rsidP="004428CC">
      <w:pPr>
        <w:pStyle w:val="NoSpacing"/>
        <w:ind w:left="720"/>
        <w:jc w:val="both"/>
        <w:rPr>
          <w:rFonts w:ascii="Times New Roman" w:hAnsi="Times New Roman"/>
          <w:sz w:val="24"/>
          <w:szCs w:val="24"/>
          <w:lang w:val="sq-AL"/>
        </w:rPr>
      </w:pPr>
    </w:p>
    <w:p w:rsidR="003B6CCF" w:rsidRPr="00377613" w:rsidRDefault="003B6CCF" w:rsidP="004428CC">
      <w:pPr>
        <w:pStyle w:val="NoSpacing"/>
        <w:numPr>
          <w:ilvl w:val="0"/>
          <w:numId w:val="17"/>
        </w:numPr>
        <w:jc w:val="both"/>
        <w:rPr>
          <w:rFonts w:ascii="Times New Roman" w:hAnsi="Times New Roman"/>
          <w:sz w:val="24"/>
          <w:szCs w:val="24"/>
          <w:lang w:val="sq-AL"/>
        </w:rPr>
      </w:pPr>
      <w:r>
        <w:rPr>
          <w:rFonts w:ascii="Times New Roman" w:hAnsi="Times New Roman"/>
          <w:b/>
          <w:sz w:val="24"/>
          <w:szCs w:val="24"/>
          <w:lang w:val="sq-AL"/>
        </w:rPr>
        <w:t>Pranueshmëria</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ind w:left="720"/>
        <w:jc w:val="both"/>
        <w:rPr>
          <w:rFonts w:ascii="Times New Roman" w:hAnsi="Times New Roman"/>
          <w:i/>
          <w:sz w:val="24"/>
          <w:szCs w:val="24"/>
          <w:lang w:val="sq-AL"/>
        </w:rPr>
      </w:pPr>
      <w:r>
        <w:rPr>
          <w:rFonts w:ascii="Times New Roman" w:hAnsi="Times New Roman"/>
          <w:i/>
          <w:sz w:val="24"/>
          <w:szCs w:val="24"/>
          <w:lang w:val="sq-AL"/>
        </w:rPr>
        <w:t>1.Akuza e ankuesit për moszbatimin e vendimit të parë të Komisionit në ankimin nr. 31355/09 (Luli dhe të Tjerët)</w:t>
      </w:r>
    </w:p>
    <w:p w:rsidR="003B6CCF" w:rsidRDefault="003B6CCF" w:rsidP="004428CC">
      <w:pPr>
        <w:pStyle w:val="NoSpacing"/>
        <w:ind w:left="720"/>
        <w:jc w:val="both"/>
        <w:rPr>
          <w:rFonts w:ascii="Times New Roman" w:hAnsi="Times New Roman"/>
          <w:i/>
          <w:sz w:val="24"/>
          <w:szCs w:val="24"/>
          <w:lang w:val="sq-AL"/>
        </w:rPr>
      </w:pPr>
    </w:p>
    <w:p w:rsidR="003B6CCF" w:rsidRDefault="00E64ED3" w:rsidP="004428CC">
      <w:pPr>
        <w:pStyle w:val="NoSpacing"/>
        <w:numPr>
          <w:ilvl w:val="0"/>
          <w:numId w:val="10"/>
        </w:numPr>
        <w:jc w:val="both"/>
        <w:rPr>
          <w:rFonts w:ascii="Times New Roman" w:hAnsi="Times New Roman"/>
          <w:sz w:val="24"/>
          <w:szCs w:val="24"/>
          <w:lang w:val="sq-AL"/>
        </w:rPr>
      </w:pPr>
      <w:r>
        <w:rPr>
          <w:rFonts w:ascii="Times New Roman" w:hAnsi="Times New Roman"/>
          <w:i/>
          <w:sz w:val="24"/>
          <w:szCs w:val="24"/>
          <w:lang w:val="sq-AL"/>
        </w:rPr>
        <w:t xml:space="preserve"> </w:t>
      </w:r>
      <w:r w:rsidR="003B6CCF">
        <w:rPr>
          <w:rFonts w:ascii="Times New Roman" w:hAnsi="Times New Roman"/>
          <w:sz w:val="24"/>
          <w:szCs w:val="24"/>
          <w:lang w:val="sq-AL"/>
        </w:rPr>
        <w:t>Ankuesit akuzuan se nuk ishte zbatuar v</w:t>
      </w:r>
      <w:r w:rsidR="00F66544">
        <w:rPr>
          <w:rFonts w:ascii="Times New Roman" w:hAnsi="Times New Roman"/>
          <w:sz w:val="24"/>
          <w:szCs w:val="24"/>
          <w:lang w:val="sq-AL"/>
        </w:rPr>
        <w:t>e</w:t>
      </w:r>
      <w:r w:rsidR="003B6CCF">
        <w:rPr>
          <w:rFonts w:ascii="Times New Roman" w:hAnsi="Times New Roman"/>
          <w:sz w:val="24"/>
          <w:szCs w:val="24"/>
          <w:lang w:val="sq-AL"/>
        </w:rPr>
        <w:t>ndimi i parë i Komisionit. Gjykata do të</w:t>
      </w:r>
      <w:r w:rsidR="00F66544">
        <w:rPr>
          <w:rFonts w:ascii="Times New Roman" w:hAnsi="Times New Roman"/>
          <w:sz w:val="24"/>
          <w:szCs w:val="24"/>
          <w:lang w:val="sq-AL"/>
        </w:rPr>
        <w:t xml:space="preserve"> </w:t>
      </w:r>
      <w:r w:rsidR="003B6CCF">
        <w:rPr>
          <w:rFonts w:ascii="Times New Roman" w:hAnsi="Times New Roman"/>
          <w:sz w:val="24"/>
          <w:szCs w:val="24"/>
          <w:lang w:val="sq-AL"/>
        </w:rPr>
        <w:t xml:space="preserve">vendosë nëse ankuesit kanë të drejta të detyrueshme për t’u zbatuar sipas atij vendimi Komisioni.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vëren se më 6 Mars 1996, Komisioni i Durrësit, me të njëjtët anëtarë, mori dy vendime të ndryshme, secili me të njëjtin numër dhe më një vulë zyrtare. Vendimi i parë i Komisionit i njihte ankuesve të drejtat e pronësisë së trashëgueshme ndaj një </w:t>
      </w:r>
      <w:r w:rsidR="00F66544">
        <w:rPr>
          <w:rFonts w:ascii="Times New Roman" w:hAnsi="Times New Roman"/>
          <w:sz w:val="24"/>
          <w:szCs w:val="24"/>
          <w:lang w:val="sq-AL"/>
        </w:rPr>
        <w:t>ngastre</w:t>
      </w:r>
      <w:r>
        <w:rPr>
          <w:rFonts w:ascii="Times New Roman" w:hAnsi="Times New Roman"/>
          <w:sz w:val="24"/>
          <w:szCs w:val="24"/>
          <w:lang w:val="sq-AL"/>
        </w:rPr>
        <w:t xml:space="preserve"> toke prej 174,000 m</w:t>
      </w:r>
      <w:r>
        <w:rPr>
          <w:rFonts w:ascii="Times New Roman" w:hAnsi="Times New Roman"/>
          <w:sz w:val="24"/>
          <w:szCs w:val="24"/>
          <w:vertAlign w:val="superscript"/>
          <w:lang w:val="sq-AL"/>
        </w:rPr>
        <w:t>2</w:t>
      </w:r>
      <w:r w:rsidR="00F66544">
        <w:rPr>
          <w:rFonts w:ascii="Times New Roman" w:hAnsi="Times New Roman"/>
          <w:sz w:val="24"/>
          <w:szCs w:val="24"/>
          <w:lang w:val="sq-AL"/>
        </w:rPr>
        <w:t xml:space="preserve"> dhe vend</w:t>
      </w:r>
      <w:r>
        <w:rPr>
          <w:rFonts w:ascii="Times New Roman" w:hAnsi="Times New Roman"/>
          <w:sz w:val="24"/>
          <w:szCs w:val="24"/>
          <w:lang w:val="sq-AL"/>
        </w:rPr>
        <w:t>imi i dytë i Komisionit të drejtën e pronë</w:t>
      </w:r>
      <w:r w:rsidR="004D4342">
        <w:rPr>
          <w:rFonts w:ascii="Times New Roman" w:hAnsi="Times New Roman"/>
          <w:sz w:val="24"/>
          <w:szCs w:val="24"/>
          <w:lang w:val="sq-AL"/>
        </w:rPr>
        <w:t>sisë së trashëgueshme ndaj një ngastr</w:t>
      </w:r>
      <w:r>
        <w:rPr>
          <w:rFonts w:ascii="Times New Roman" w:hAnsi="Times New Roman"/>
          <w:sz w:val="24"/>
          <w:szCs w:val="24"/>
          <w:lang w:val="sq-AL"/>
        </w:rPr>
        <w:t>e toke me përmasat 17,400 m</w:t>
      </w:r>
      <w:r>
        <w:rPr>
          <w:rFonts w:ascii="Times New Roman" w:hAnsi="Times New Roman"/>
          <w:sz w:val="24"/>
          <w:szCs w:val="24"/>
          <w:vertAlign w:val="superscript"/>
          <w:lang w:val="sq-AL"/>
        </w:rPr>
        <w:t>2</w:t>
      </w:r>
      <w:r>
        <w:rPr>
          <w:rFonts w:ascii="Times New Roman" w:hAnsi="Times New Roman"/>
          <w:sz w:val="24"/>
          <w:szCs w:val="24"/>
          <w:lang w:val="sq-AL"/>
        </w:rPr>
        <w:t xml:space="preserve">. </w:t>
      </w:r>
    </w:p>
    <w:p w:rsidR="003B6CCF" w:rsidRDefault="004D4342"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 Pava</w:t>
      </w:r>
      <w:r w:rsidR="003B6CCF">
        <w:rPr>
          <w:rFonts w:ascii="Times New Roman" w:hAnsi="Times New Roman"/>
          <w:sz w:val="24"/>
          <w:szCs w:val="24"/>
          <w:lang w:val="sq-AL"/>
        </w:rPr>
        <w:t>rësish</w:t>
      </w:r>
      <w:r>
        <w:rPr>
          <w:rFonts w:ascii="Times New Roman" w:hAnsi="Times New Roman"/>
          <w:sz w:val="24"/>
          <w:szCs w:val="24"/>
          <w:lang w:val="sq-AL"/>
        </w:rPr>
        <w:t>t se ankuesit pretendonin se ve</w:t>
      </w:r>
      <w:r w:rsidR="003B6CCF">
        <w:rPr>
          <w:rFonts w:ascii="Times New Roman" w:hAnsi="Times New Roman"/>
          <w:sz w:val="24"/>
          <w:szCs w:val="24"/>
          <w:lang w:val="sq-AL"/>
        </w:rPr>
        <w:t>n</w:t>
      </w:r>
      <w:r>
        <w:rPr>
          <w:rFonts w:ascii="Times New Roman" w:hAnsi="Times New Roman"/>
          <w:sz w:val="24"/>
          <w:szCs w:val="24"/>
          <w:lang w:val="sq-AL"/>
        </w:rPr>
        <w:t>d</w:t>
      </w:r>
      <w:r w:rsidR="003B6CCF">
        <w:rPr>
          <w:rFonts w:ascii="Times New Roman" w:hAnsi="Times New Roman"/>
          <w:sz w:val="24"/>
          <w:szCs w:val="24"/>
          <w:lang w:val="sq-AL"/>
        </w:rPr>
        <w:t xml:space="preserve">imi i parë i Komisionit i jepte atyre të drejtën e detyrueshme për t’u zbatuar, nuk ishte detyra e Gjykatës të spekulonte për vërtetësinë e secilit vendim, duke qenë se kjo ishte detyrë e autoriteteve vendase.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tej Gjykata vëren se vendimi i parë i Komisionit nuk ishte përmendur asnjë herë gjatë 20 viteve të procedimeve vendase, të cilat janë subjekt</w:t>
      </w:r>
      <w:r w:rsidR="00E64ED3">
        <w:rPr>
          <w:rFonts w:ascii="Times New Roman" w:hAnsi="Times New Roman"/>
          <w:sz w:val="24"/>
          <w:szCs w:val="24"/>
          <w:lang w:val="sq-AL"/>
        </w:rPr>
        <w:t xml:space="preserve"> </w:t>
      </w:r>
      <w:r>
        <w:rPr>
          <w:rFonts w:ascii="Times New Roman" w:hAnsi="Times New Roman"/>
          <w:sz w:val="24"/>
          <w:szCs w:val="24"/>
          <w:lang w:val="sq-AL"/>
        </w:rPr>
        <w:t>i ankimit nr. 64482/09. Në të vërtetë, për sa ka të bëjë me ankimin e tyre për njohjen e hapsirës së tokës me përmasat prej 260,000 m</w:t>
      </w:r>
      <w:r>
        <w:rPr>
          <w:rFonts w:ascii="Times New Roman" w:hAnsi="Times New Roman"/>
          <w:sz w:val="24"/>
          <w:szCs w:val="24"/>
          <w:vertAlign w:val="superscript"/>
          <w:lang w:val="sq-AL"/>
        </w:rPr>
        <w:t>2</w:t>
      </w:r>
      <w:r>
        <w:rPr>
          <w:rFonts w:ascii="Times New Roman" w:hAnsi="Times New Roman"/>
          <w:sz w:val="24"/>
          <w:szCs w:val="24"/>
          <w:lang w:val="sq-AL"/>
        </w:rPr>
        <w:t>, ankuesit pranuan se vendimi i detyrueshëm për t’u zbatuar ishte vendimi i dytë i Komisionit. Në kët</w:t>
      </w:r>
      <w:r w:rsidR="004D4342">
        <w:rPr>
          <w:rFonts w:ascii="Times New Roman" w:hAnsi="Times New Roman"/>
          <w:sz w:val="24"/>
          <w:szCs w:val="24"/>
          <w:lang w:val="sq-AL"/>
        </w:rPr>
        <w:t>ë linjë, ankuesit kërkuan njohj</w:t>
      </w:r>
      <w:r>
        <w:rPr>
          <w:rFonts w:ascii="Times New Roman" w:hAnsi="Times New Roman"/>
          <w:sz w:val="24"/>
          <w:szCs w:val="24"/>
          <w:lang w:val="sq-AL"/>
        </w:rPr>
        <w:t>e</w:t>
      </w:r>
      <w:r w:rsidR="004D4342">
        <w:rPr>
          <w:rFonts w:ascii="Times New Roman" w:hAnsi="Times New Roman"/>
          <w:sz w:val="24"/>
          <w:szCs w:val="24"/>
          <w:lang w:val="sq-AL"/>
        </w:rPr>
        <w:t>n</w:t>
      </w:r>
      <w:r>
        <w:rPr>
          <w:rFonts w:ascii="Times New Roman" w:hAnsi="Times New Roman"/>
          <w:sz w:val="24"/>
          <w:szCs w:val="24"/>
          <w:lang w:val="sq-AL"/>
        </w:rPr>
        <w:t xml:space="preserve"> e të drejtave të pronësisë së trashëguar për tokën me përmasat 17,400m</w:t>
      </w:r>
      <w:r>
        <w:rPr>
          <w:rFonts w:ascii="Times New Roman" w:hAnsi="Times New Roman"/>
          <w:sz w:val="24"/>
          <w:szCs w:val="24"/>
          <w:vertAlign w:val="superscript"/>
          <w:lang w:val="sq-AL"/>
        </w:rPr>
        <w:t>2</w:t>
      </w:r>
      <w:r w:rsidR="004D4342">
        <w:rPr>
          <w:rFonts w:ascii="Times New Roman" w:hAnsi="Times New Roman"/>
          <w:sz w:val="24"/>
          <w:szCs w:val="24"/>
          <w:lang w:val="sq-AL"/>
        </w:rPr>
        <w:t>, e cila</w:t>
      </w:r>
      <w:r>
        <w:rPr>
          <w:rFonts w:ascii="Times New Roman" w:hAnsi="Times New Roman"/>
          <w:sz w:val="24"/>
          <w:szCs w:val="24"/>
          <w:lang w:val="sq-AL"/>
        </w:rPr>
        <w:t xml:space="preserve"> iu njihej</w:t>
      </w:r>
      <w:r w:rsidR="004D4342">
        <w:rPr>
          <w:rFonts w:ascii="Times New Roman" w:hAnsi="Times New Roman"/>
          <w:sz w:val="24"/>
          <w:szCs w:val="24"/>
          <w:lang w:val="sq-AL"/>
        </w:rPr>
        <w:t>,</w:t>
      </w:r>
      <w:r>
        <w:rPr>
          <w:rFonts w:ascii="Times New Roman" w:hAnsi="Times New Roman"/>
          <w:sz w:val="24"/>
          <w:szCs w:val="24"/>
          <w:lang w:val="sq-AL"/>
        </w:rPr>
        <w:t xml:space="preserve"> bazuar në vendimin e dytë të Komisionit, me një total toke në përmasat prej 260,000 m</w:t>
      </w:r>
      <w:r>
        <w:rPr>
          <w:rFonts w:ascii="Times New Roman" w:hAnsi="Times New Roman"/>
          <w:sz w:val="24"/>
          <w:szCs w:val="24"/>
          <w:vertAlign w:val="superscript"/>
          <w:lang w:val="sq-AL"/>
        </w:rPr>
        <w:t>2</w:t>
      </w:r>
      <w:r>
        <w:rPr>
          <w:rFonts w:ascii="Times New Roman" w:hAnsi="Times New Roman"/>
          <w:sz w:val="24"/>
          <w:szCs w:val="24"/>
          <w:lang w:val="sq-AL"/>
        </w:rPr>
        <w:t>, të cilat ankuesit pretendonin se ishin të tyret.</w:t>
      </w:r>
      <w:r w:rsidR="00E64ED3">
        <w:rPr>
          <w:rFonts w:ascii="Times New Roman" w:hAnsi="Times New Roman"/>
          <w:sz w:val="24"/>
          <w:szCs w:val="24"/>
          <w:lang w:val="sq-AL"/>
        </w:rPr>
        <w:t xml:space="preserv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këto rrethana, Gjykata del në konkluzionin se ankuesit nuk kishin paraqitur në Gjykatë ndonjë arsye për ta kosnideruar vendimin e parë të Komisionit si të zbatueshëm. Ajo e hedh poshtë këtë vendim si të pabazuar në fakte sipas Nneit 35 §§ 3 (a) dhe 4 të Konventës. </w:t>
      </w:r>
    </w:p>
    <w:p w:rsidR="003B6CCF" w:rsidRDefault="003B6CCF" w:rsidP="004428CC">
      <w:pPr>
        <w:pStyle w:val="NoSpacing"/>
        <w:ind w:left="360"/>
        <w:jc w:val="both"/>
        <w:rPr>
          <w:rFonts w:ascii="Times New Roman" w:hAnsi="Times New Roman"/>
          <w:sz w:val="24"/>
          <w:szCs w:val="24"/>
          <w:lang w:val="sq-AL"/>
        </w:rPr>
      </w:pPr>
    </w:p>
    <w:p w:rsidR="003B6CCF" w:rsidRDefault="003B6CCF" w:rsidP="004428CC">
      <w:pPr>
        <w:pStyle w:val="NoSpacing"/>
        <w:ind w:left="1080"/>
        <w:jc w:val="both"/>
        <w:rPr>
          <w:rFonts w:ascii="Times New Roman" w:hAnsi="Times New Roman"/>
          <w:i/>
          <w:sz w:val="24"/>
          <w:szCs w:val="24"/>
          <w:lang w:val="sq-AL"/>
        </w:rPr>
      </w:pPr>
      <w:r>
        <w:rPr>
          <w:rFonts w:ascii="Times New Roman" w:hAnsi="Times New Roman"/>
          <w:i/>
          <w:sz w:val="24"/>
          <w:szCs w:val="24"/>
          <w:lang w:val="sq-AL"/>
        </w:rPr>
        <w:t>2.Pakënaqësitë e ankuesve për kohëzgjatjen e procedimeve</w:t>
      </w:r>
    </w:p>
    <w:p w:rsidR="003B6CCF" w:rsidRDefault="003B6CCF" w:rsidP="004428CC">
      <w:pPr>
        <w:pStyle w:val="NoSpacing"/>
        <w:jc w:val="both"/>
        <w:rPr>
          <w:rFonts w:ascii="Times New Roman" w:hAnsi="Times New Roman"/>
          <w:sz w:val="24"/>
          <w:szCs w:val="24"/>
          <w:lang w:val="sq-AL"/>
        </w:rPr>
      </w:pPr>
    </w:p>
    <w:p w:rsidR="003B6CCF" w:rsidRPr="00333371" w:rsidRDefault="003B6CCF" w:rsidP="004428CC">
      <w:pPr>
        <w:pStyle w:val="NoSpacing"/>
        <w:numPr>
          <w:ilvl w:val="0"/>
          <w:numId w:val="18"/>
        </w:numPr>
        <w:jc w:val="both"/>
        <w:rPr>
          <w:rFonts w:ascii="Times New Roman" w:hAnsi="Times New Roman"/>
          <w:sz w:val="24"/>
          <w:szCs w:val="24"/>
          <w:lang w:val="sq-AL"/>
        </w:rPr>
      </w:pPr>
      <w:r>
        <w:rPr>
          <w:rFonts w:ascii="Times New Roman" w:hAnsi="Times New Roman"/>
          <w:b/>
          <w:sz w:val="24"/>
          <w:szCs w:val="24"/>
          <w:lang w:val="sq-AL"/>
        </w:rPr>
        <w:t>Në lidhje me ankesën nr. 3129/12 (Kekenezi)</w:t>
      </w:r>
    </w:p>
    <w:p w:rsidR="003B6CCF" w:rsidRDefault="003B6CCF" w:rsidP="004428CC">
      <w:pPr>
        <w:pStyle w:val="NoSpacing"/>
        <w:ind w:left="360"/>
        <w:jc w:val="both"/>
        <w:rPr>
          <w:rFonts w:ascii="Times New Roman" w:hAnsi="Times New Roman"/>
          <w:b/>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4C0B35" w:rsidRDefault="004C0B35" w:rsidP="004428CC">
      <w:pPr>
        <w:pStyle w:val="NoSpacing"/>
        <w:ind w:left="360"/>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Qeveria parashtroi se ky ankues nuk mund të pretendonte të ishte vi</w:t>
      </w:r>
      <w:r w:rsidR="004D4342">
        <w:rPr>
          <w:rFonts w:ascii="Times New Roman" w:hAnsi="Times New Roman"/>
          <w:sz w:val="24"/>
          <w:szCs w:val="24"/>
          <w:lang w:val="sq-AL"/>
        </w:rPr>
        <w:t>ktimë e një kohëzgjatje të pasu</w:t>
      </w:r>
      <w:r>
        <w:rPr>
          <w:rFonts w:ascii="Times New Roman" w:hAnsi="Times New Roman"/>
          <w:sz w:val="24"/>
          <w:szCs w:val="24"/>
          <w:lang w:val="sq-AL"/>
        </w:rPr>
        <w:t xml:space="preserve">ksesshme procedimesh.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 nuk bëri komente.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kujton se Neni 6 § 1 nuk ishte i zbatueshëm për proced</w:t>
      </w:r>
      <w:r w:rsidR="004D4342">
        <w:rPr>
          <w:rFonts w:ascii="Times New Roman" w:hAnsi="Times New Roman"/>
          <w:sz w:val="24"/>
          <w:szCs w:val="24"/>
          <w:lang w:val="sq-AL"/>
        </w:rPr>
        <w:t>imet që kanë të bëjnë me kërkesën për ri</w:t>
      </w:r>
      <w:r>
        <w:rPr>
          <w:rFonts w:ascii="Times New Roman" w:hAnsi="Times New Roman"/>
          <w:sz w:val="24"/>
          <w:szCs w:val="24"/>
          <w:lang w:val="sq-AL"/>
        </w:rPr>
        <w:t xml:space="preserve">hapjen e procedimeve civile (shiko, për shembull </w:t>
      </w:r>
      <w:r>
        <w:rPr>
          <w:rFonts w:ascii="Times New Roman" w:hAnsi="Times New Roman"/>
          <w:i/>
          <w:sz w:val="24"/>
          <w:szCs w:val="24"/>
          <w:lang w:val="sq-AL"/>
        </w:rPr>
        <w:t xml:space="preserve">Kaisti kundër Finlandës </w:t>
      </w:r>
      <w:r>
        <w:rPr>
          <w:rFonts w:ascii="Times New Roman" w:hAnsi="Times New Roman"/>
          <w:sz w:val="24"/>
          <w:szCs w:val="24"/>
          <w:lang w:val="sq-AL"/>
        </w:rPr>
        <w:t xml:space="preserve">(vendim), nr. 70313/01, 14 Shtator 2004). Megjithatë, nëse procedimet rihapen, duhet të respektohen kërkesat e Nenit 6, sepse ato procedime, ndryshe nga procedimet e rihapura, rezultojnë në një vendim i cili prek drejtëpërdrejtë të drejtat dhe detyrimet civile të personit në fjalë.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Duke iu kthyer çështjes në fjalë, Gjykata vëren se vendimi final në lidhje me procedimet për lirimin e tokës dhe shtëpisë u mor më 14 Janar 1998, ndërsa ankesa u dorëzua në Gjykatë më 7 Janar 2012, ç’ka është më shumë se gjashtë muaj pas datës së vendimit final. Më tej thuhet se çdo ankesë në lidhje me këto procedime është paraqitur jashtë afatit, duke patur parasysh Nenin 35 § 1 të Konventës dhe sipas Nenit 35 § 4 (shiko </w:t>
      </w:r>
      <w:r>
        <w:rPr>
          <w:rFonts w:ascii="Times New Roman" w:hAnsi="Times New Roman"/>
          <w:i/>
          <w:sz w:val="24"/>
          <w:szCs w:val="24"/>
          <w:lang w:val="sq-AL"/>
        </w:rPr>
        <w:t xml:space="preserve">mutatis mutandis, Rizi kundër Shqipërisë </w:t>
      </w:r>
      <w:r>
        <w:rPr>
          <w:rFonts w:ascii="Times New Roman" w:hAnsi="Times New Roman"/>
          <w:sz w:val="24"/>
          <w:szCs w:val="24"/>
          <w:lang w:val="sq-AL"/>
        </w:rPr>
        <w:t xml:space="preserve">(vendim), 43-46, 8 Nëntor 2011) duhet të kundërshtohet.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lidhje me procedimet për pavlefshmërinë e vendimit të Bashkisë së Tiranës dhe kontratës së dhurimit, Gjykata e konsideron veprimin e ankuesit të ngjashëm me një veprim që duhet shqyrtuar dhe për të cilin duhet të rihapen procedimet e përcaktuara nga vendimi i formës së prerë të Gjykatës së Kasacionit, më 14 Janar 1998. Në këto rrethana, Gjykata vendos se Neni 6 § 1 nuk mund të gjejë zbatim në këto procedime dhe çfarëdo ankese duhet të refuzohet si e papajtueshme </w:t>
      </w:r>
      <w:r>
        <w:rPr>
          <w:rFonts w:ascii="Times New Roman" w:hAnsi="Times New Roman"/>
          <w:i/>
          <w:sz w:val="24"/>
          <w:szCs w:val="24"/>
          <w:lang w:val="sq-AL"/>
        </w:rPr>
        <w:t xml:space="preserve">ratione materiae </w:t>
      </w:r>
      <w:r>
        <w:rPr>
          <w:rFonts w:ascii="Times New Roman" w:hAnsi="Times New Roman"/>
          <w:sz w:val="24"/>
          <w:szCs w:val="24"/>
          <w:lang w:val="sq-AL"/>
        </w:rPr>
        <w:t xml:space="preserve">në përputhje me Nenin 35 §§ 3 (a) dhe 4 të Konventës. </w:t>
      </w:r>
    </w:p>
    <w:p w:rsidR="003B6CCF" w:rsidRDefault="003B6CCF" w:rsidP="004428CC">
      <w:pPr>
        <w:pStyle w:val="NoSpacing"/>
        <w:jc w:val="both"/>
        <w:rPr>
          <w:rFonts w:ascii="Times New Roman" w:hAnsi="Times New Roman"/>
          <w:sz w:val="24"/>
          <w:szCs w:val="24"/>
          <w:lang w:val="sq-AL"/>
        </w:rPr>
      </w:pPr>
    </w:p>
    <w:p w:rsidR="003B6CCF" w:rsidRPr="00A47663" w:rsidRDefault="00EA4C27" w:rsidP="004428CC">
      <w:pPr>
        <w:pStyle w:val="NoSpacing"/>
        <w:numPr>
          <w:ilvl w:val="0"/>
          <w:numId w:val="18"/>
        </w:numPr>
        <w:jc w:val="both"/>
        <w:rPr>
          <w:rFonts w:ascii="Times New Roman" w:hAnsi="Times New Roman"/>
          <w:sz w:val="24"/>
          <w:szCs w:val="24"/>
          <w:lang w:val="sq-AL"/>
        </w:rPr>
      </w:pPr>
      <w:r>
        <w:rPr>
          <w:rFonts w:ascii="Times New Roman" w:hAnsi="Times New Roman"/>
          <w:b/>
          <w:sz w:val="24"/>
          <w:szCs w:val="24"/>
          <w:lang w:val="sq-AL"/>
        </w:rPr>
        <w:t>Në lidhje me mosshfrytëz</w:t>
      </w:r>
      <w:r w:rsidR="003B6CCF">
        <w:rPr>
          <w:rFonts w:ascii="Times New Roman" w:hAnsi="Times New Roman"/>
          <w:b/>
          <w:sz w:val="24"/>
          <w:szCs w:val="24"/>
          <w:lang w:val="sq-AL"/>
        </w:rPr>
        <w:t xml:space="preserve">imin e </w:t>
      </w:r>
      <w:r w:rsidR="00EB6CE5">
        <w:rPr>
          <w:rFonts w:ascii="Times New Roman" w:hAnsi="Times New Roman"/>
          <w:b/>
          <w:sz w:val="24"/>
          <w:szCs w:val="24"/>
          <w:lang w:val="sq-AL"/>
        </w:rPr>
        <w:t>mjeteve</w:t>
      </w:r>
      <w:r w:rsidR="003B6CCF">
        <w:rPr>
          <w:rFonts w:ascii="Times New Roman" w:hAnsi="Times New Roman"/>
          <w:b/>
          <w:sz w:val="24"/>
          <w:szCs w:val="24"/>
          <w:lang w:val="sq-AL"/>
        </w:rPr>
        <w:t xml:space="preserve"> vendase për pjesën e mbetur të ankesave</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Sipas Nen</w:t>
      </w:r>
      <w:r w:rsidR="00EA4C27">
        <w:rPr>
          <w:rFonts w:ascii="Times New Roman" w:hAnsi="Times New Roman"/>
          <w:sz w:val="24"/>
          <w:szCs w:val="24"/>
          <w:lang w:val="sq-AL"/>
        </w:rPr>
        <w:t>it 324 të KPC, Qeveria parashtro</w:t>
      </w:r>
      <w:r>
        <w:rPr>
          <w:rFonts w:ascii="Times New Roman" w:hAnsi="Times New Roman"/>
          <w:sz w:val="24"/>
          <w:szCs w:val="24"/>
          <w:lang w:val="sq-AL"/>
        </w:rPr>
        <w:t>i faktin se ankuesit në ankesat nr. 64480/09 (</w:t>
      </w:r>
      <w:r>
        <w:rPr>
          <w:rFonts w:ascii="Times New Roman" w:hAnsi="Times New Roman"/>
          <w:i/>
          <w:sz w:val="24"/>
          <w:szCs w:val="24"/>
          <w:lang w:val="sq-AL"/>
        </w:rPr>
        <w:t>Luli dhe të Tjerët</w:t>
      </w:r>
      <w:r>
        <w:rPr>
          <w:rFonts w:ascii="Times New Roman" w:hAnsi="Times New Roman"/>
          <w:sz w:val="24"/>
          <w:szCs w:val="24"/>
          <w:lang w:val="sq-AL"/>
        </w:rPr>
        <w:t>), 64482/09 (</w:t>
      </w:r>
      <w:r>
        <w:rPr>
          <w:rFonts w:ascii="Times New Roman" w:hAnsi="Times New Roman"/>
          <w:i/>
          <w:sz w:val="24"/>
          <w:szCs w:val="24"/>
          <w:lang w:val="sq-AL"/>
        </w:rPr>
        <w:t>Luli dhe të Tjerët</w:t>
      </w:r>
      <w:r>
        <w:rPr>
          <w:rFonts w:ascii="Times New Roman" w:hAnsi="Times New Roman"/>
          <w:sz w:val="24"/>
          <w:szCs w:val="24"/>
          <w:lang w:val="sq-AL"/>
        </w:rPr>
        <w:t>) dhe 56935/10 (</w:t>
      </w:r>
      <w:r>
        <w:rPr>
          <w:rFonts w:ascii="Times New Roman" w:hAnsi="Times New Roman"/>
          <w:i/>
          <w:sz w:val="24"/>
          <w:szCs w:val="24"/>
          <w:lang w:val="sq-AL"/>
        </w:rPr>
        <w:t>Dushallari</w:t>
      </w:r>
      <w:r>
        <w:rPr>
          <w:rFonts w:ascii="Times New Roman" w:hAnsi="Times New Roman"/>
          <w:sz w:val="24"/>
          <w:szCs w:val="24"/>
          <w:lang w:val="sq-AL"/>
        </w:rPr>
        <w:t>) nuk kishin përfi</w:t>
      </w:r>
      <w:r w:rsidR="00EB6CE5">
        <w:rPr>
          <w:rFonts w:ascii="Times New Roman" w:hAnsi="Times New Roman"/>
          <w:sz w:val="24"/>
          <w:szCs w:val="24"/>
          <w:lang w:val="sq-AL"/>
        </w:rPr>
        <w:t>tuar mjetet vendase për sh</w:t>
      </w:r>
      <w:r>
        <w:rPr>
          <w:rFonts w:ascii="Times New Roman" w:hAnsi="Times New Roman"/>
          <w:sz w:val="24"/>
          <w:szCs w:val="24"/>
          <w:lang w:val="sq-AL"/>
        </w:rPr>
        <w:t>k</w:t>
      </w:r>
      <w:r w:rsidR="00EB6CE5">
        <w:rPr>
          <w:rFonts w:ascii="Times New Roman" w:hAnsi="Times New Roman"/>
          <w:sz w:val="24"/>
          <w:szCs w:val="24"/>
          <w:lang w:val="sq-AL"/>
        </w:rPr>
        <w:t>ak</w:t>
      </w:r>
      <w:r>
        <w:rPr>
          <w:rFonts w:ascii="Times New Roman" w:hAnsi="Times New Roman"/>
          <w:sz w:val="24"/>
          <w:szCs w:val="24"/>
          <w:lang w:val="sq-AL"/>
        </w:rPr>
        <w:t xml:space="preserve"> të zgjatjes së procedimeve. Më tej ata argumentuan s</w:t>
      </w:r>
      <w:r w:rsidR="00EB6CE5">
        <w:rPr>
          <w:rFonts w:ascii="Times New Roman" w:hAnsi="Times New Roman"/>
          <w:sz w:val="24"/>
          <w:szCs w:val="24"/>
          <w:lang w:val="sq-AL"/>
        </w:rPr>
        <w:t>e sipas vendimit të Gjykatës Kus</w:t>
      </w:r>
      <w:r>
        <w:rPr>
          <w:rFonts w:ascii="Times New Roman" w:hAnsi="Times New Roman"/>
          <w:sz w:val="24"/>
          <w:szCs w:val="24"/>
          <w:lang w:val="sq-AL"/>
        </w:rPr>
        <w:t>htetuese, nr 12/2012 (shiko paragrafin 64 më sipër), ankuesit në ankimin nr. 12874/10 (</w:t>
      </w:r>
      <w:r>
        <w:rPr>
          <w:rFonts w:ascii="Times New Roman" w:hAnsi="Times New Roman"/>
          <w:i/>
          <w:sz w:val="24"/>
          <w:szCs w:val="24"/>
          <w:lang w:val="sq-AL"/>
        </w:rPr>
        <w:t>Pistulli</w:t>
      </w:r>
      <w:r>
        <w:rPr>
          <w:rFonts w:ascii="Times New Roman" w:hAnsi="Times New Roman"/>
          <w:sz w:val="24"/>
          <w:szCs w:val="24"/>
          <w:lang w:val="sq-AL"/>
        </w:rPr>
        <w:t>) nuk kishin dorëzuar një apelim kushtetues në lidhje me kohëzgjatjen e procedimeve. Në përfundim, Qeveria vazhdoi se ankuesi në ankimin nr. 12874/10 (</w:t>
      </w:r>
      <w:r>
        <w:rPr>
          <w:rFonts w:ascii="Times New Roman" w:hAnsi="Times New Roman"/>
          <w:i/>
          <w:sz w:val="24"/>
          <w:szCs w:val="24"/>
          <w:lang w:val="sq-AL"/>
        </w:rPr>
        <w:t>Pistulli</w:t>
      </w:r>
      <w:r>
        <w:rPr>
          <w:rFonts w:ascii="Times New Roman" w:hAnsi="Times New Roman"/>
          <w:sz w:val="24"/>
          <w:szCs w:val="24"/>
          <w:lang w:val="sq-AL"/>
        </w:rPr>
        <w:t xml:space="preserve">) duhej të kishte paraqitur një ankesë përpara Këshillit të Lartë të Drejtësisë.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argumentuan se nuk ekzistonte asnjë </w:t>
      </w:r>
      <w:r w:rsidR="00EB6CE5">
        <w:rPr>
          <w:rFonts w:ascii="Times New Roman" w:hAnsi="Times New Roman"/>
          <w:sz w:val="24"/>
          <w:szCs w:val="24"/>
          <w:lang w:val="sq-AL"/>
        </w:rPr>
        <w:t>mjet</w:t>
      </w:r>
      <w:r>
        <w:rPr>
          <w:rFonts w:ascii="Times New Roman" w:hAnsi="Times New Roman"/>
          <w:sz w:val="24"/>
          <w:szCs w:val="24"/>
          <w:lang w:val="sq-AL"/>
        </w:rPr>
        <w:t xml:space="preserve"> që ata mund të shfrytëzonin. </w:t>
      </w:r>
    </w:p>
    <w:p w:rsidR="003B6CCF" w:rsidRDefault="003B6CCF" w:rsidP="004428CC">
      <w:pPr>
        <w:pStyle w:val="NoSpacing"/>
        <w:jc w:val="both"/>
        <w:rPr>
          <w:rFonts w:ascii="Times New Roman" w:hAnsi="Times New Roman"/>
          <w:sz w:val="24"/>
          <w:szCs w:val="24"/>
          <w:lang w:val="sq-AL"/>
        </w:rPr>
      </w:pPr>
    </w:p>
    <w:p w:rsidR="003B6CCF" w:rsidRPr="00524BC3" w:rsidRDefault="003B6CCF" w:rsidP="004428CC">
      <w:pPr>
        <w:pStyle w:val="NoSpacing"/>
        <w:numPr>
          <w:ilvl w:val="0"/>
          <w:numId w:val="19"/>
        </w:numPr>
        <w:jc w:val="both"/>
        <w:rPr>
          <w:rFonts w:ascii="Times New Roman" w:hAnsi="Times New Roman"/>
          <w:sz w:val="24"/>
          <w:szCs w:val="24"/>
          <w:lang w:val="sq-AL"/>
        </w:rPr>
      </w:pPr>
      <w:r>
        <w:rPr>
          <w:rFonts w:ascii="Times New Roman" w:hAnsi="Times New Roman"/>
          <w:i/>
          <w:sz w:val="24"/>
          <w:szCs w:val="24"/>
          <w:lang w:val="sq-AL"/>
        </w:rPr>
        <w:t>Për sa i përket një ankimi bazuar në Nenin 324 të KPC në lidhje me ankimet nr. 64480/09 (Luli dhe të Tjerët), 64482/09 (Luli dhe të Tjerët) dhe 56935/10 (Dushallari)</w:t>
      </w:r>
    </w:p>
    <w:p w:rsidR="003B6CCF" w:rsidRDefault="003B6CCF" w:rsidP="004428CC">
      <w:pPr>
        <w:pStyle w:val="NoSpacing"/>
        <w:jc w:val="both"/>
        <w:rPr>
          <w:rFonts w:ascii="Times New Roman" w:hAnsi="Times New Roman"/>
          <w:i/>
          <w:sz w:val="24"/>
          <w:szCs w:val="24"/>
          <w:lang w:val="sq-AL"/>
        </w:rPr>
      </w:pPr>
    </w:p>
    <w:p w:rsidR="004C0B35"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përsërit se sipas Nenit 35 §§ 1, ajo mund të merret me një çështje </w:t>
      </w:r>
      <w:r w:rsidR="00EB6CE5">
        <w:rPr>
          <w:rFonts w:ascii="Times New Roman" w:hAnsi="Times New Roman"/>
          <w:sz w:val="24"/>
          <w:szCs w:val="24"/>
          <w:lang w:val="sq-AL"/>
        </w:rPr>
        <w:t xml:space="preserve">vetëm </w:t>
      </w:r>
      <w:r>
        <w:rPr>
          <w:rFonts w:ascii="Times New Roman" w:hAnsi="Times New Roman"/>
          <w:sz w:val="24"/>
          <w:szCs w:val="24"/>
          <w:lang w:val="sq-AL"/>
        </w:rPr>
        <w:t xml:space="preserve">pasi të jenë konsumuar të gjitha </w:t>
      </w:r>
      <w:r w:rsidR="00EB6CE5">
        <w:rPr>
          <w:rFonts w:ascii="Times New Roman" w:hAnsi="Times New Roman"/>
          <w:sz w:val="24"/>
          <w:szCs w:val="24"/>
          <w:lang w:val="sq-AL"/>
        </w:rPr>
        <w:t>mjetet</w:t>
      </w:r>
      <w:r>
        <w:rPr>
          <w:rFonts w:ascii="Times New Roman" w:hAnsi="Times New Roman"/>
          <w:sz w:val="24"/>
          <w:szCs w:val="24"/>
          <w:lang w:val="sq-AL"/>
        </w:rPr>
        <w:t xml:space="preserve"> vendase. Ekzistenca e këtyre </w:t>
      </w:r>
      <w:r w:rsidR="00EB6CE5">
        <w:rPr>
          <w:rFonts w:ascii="Times New Roman" w:hAnsi="Times New Roman"/>
          <w:sz w:val="24"/>
          <w:szCs w:val="24"/>
          <w:lang w:val="sq-AL"/>
        </w:rPr>
        <w:t>mjeteve</w:t>
      </w:r>
      <w:r>
        <w:rPr>
          <w:rFonts w:ascii="Times New Roman" w:hAnsi="Times New Roman"/>
          <w:sz w:val="24"/>
          <w:szCs w:val="24"/>
          <w:lang w:val="sq-AL"/>
        </w:rPr>
        <w:t xml:space="preserve"> duhet të jetë e sigurt jo vetëm teorikisht, por edhe praktikisht, në të kundër atyre </w:t>
      </w:r>
    </w:p>
    <w:p w:rsidR="004C0B35" w:rsidRPr="00310991" w:rsidRDefault="004C0B35" w:rsidP="004C0B35">
      <w:pPr>
        <w:pStyle w:val="NoSpacing"/>
        <w:ind w:left="720"/>
        <w:jc w:val="center"/>
        <w:rPr>
          <w:rFonts w:ascii="Cambria Math" w:hAnsi="Cambria Math"/>
          <w:sz w:val="18"/>
          <w:szCs w:val="18"/>
          <w:lang w:val="sq-AL"/>
        </w:rPr>
      </w:pPr>
      <w:r w:rsidRPr="00310991">
        <w:rPr>
          <w:rFonts w:ascii="Times New Roman" w:hAnsi="Times New Roman"/>
          <w:sz w:val="18"/>
          <w:szCs w:val="18"/>
          <w:lang w:val="sq-AL"/>
        </w:rPr>
        <w:lastRenderedPageBreak/>
        <w:t>LULI DHE TË TJERËT KUNDËR VENDIMIT TË SHQIPËRISË</w:t>
      </w:r>
    </w:p>
    <w:p w:rsidR="004C0B35" w:rsidRDefault="004C0B35" w:rsidP="004C0B35">
      <w:pPr>
        <w:pStyle w:val="NoSpacing"/>
        <w:ind w:left="720"/>
        <w:jc w:val="both"/>
        <w:rPr>
          <w:rFonts w:ascii="Times New Roman" w:hAnsi="Times New Roman"/>
          <w:sz w:val="24"/>
          <w:szCs w:val="24"/>
          <w:lang w:val="sq-AL"/>
        </w:rPr>
      </w:pPr>
    </w:p>
    <w:p w:rsidR="003B6CCF" w:rsidRPr="004C0B35" w:rsidRDefault="003B6CCF" w:rsidP="004C0B35">
      <w:pPr>
        <w:pStyle w:val="NoSpacing"/>
        <w:ind w:left="720"/>
        <w:jc w:val="both"/>
        <w:rPr>
          <w:rFonts w:ascii="Times New Roman" w:hAnsi="Times New Roman"/>
          <w:sz w:val="24"/>
          <w:szCs w:val="24"/>
          <w:lang w:val="sq-AL"/>
        </w:rPr>
      </w:pPr>
      <w:r w:rsidRPr="004C0B35">
        <w:rPr>
          <w:rFonts w:ascii="Times New Roman" w:hAnsi="Times New Roman"/>
          <w:sz w:val="24"/>
          <w:szCs w:val="24"/>
          <w:lang w:val="sq-AL"/>
        </w:rPr>
        <w:t xml:space="preserve">do t’iu mungojë pranueshmëria dhe efekshmëria e kërkuar (shiko midis shumë autoriteteve të tjera, </w:t>
      </w:r>
      <w:r w:rsidRPr="004C0B35">
        <w:rPr>
          <w:rFonts w:ascii="Times New Roman" w:hAnsi="Times New Roman"/>
          <w:i/>
          <w:sz w:val="24"/>
          <w:szCs w:val="24"/>
          <w:lang w:val="sq-AL"/>
        </w:rPr>
        <w:t xml:space="preserve">McFarlane kundër Irlandës </w:t>
      </w:r>
      <w:r w:rsidRPr="004C0B35">
        <w:rPr>
          <w:rFonts w:ascii="Times New Roman" w:hAnsi="Times New Roman"/>
          <w:sz w:val="24"/>
          <w:szCs w:val="24"/>
          <w:lang w:val="sq-AL"/>
        </w:rPr>
        <w:t>[</w:t>
      </w:r>
      <w:r w:rsidR="00EB6CE5" w:rsidRPr="004C0B35">
        <w:rPr>
          <w:rFonts w:ascii="Times New Roman" w:hAnsi="Times New Roman"/>
          <w:sz w:val="24"/>
          <w:szCs w:val="24"/>
          <w:lang w:val="sq-AL"/>
        </w:rPr>
        <w:t>DHM</w:t>
      </w:r>
      <w:r w:rsidRPr="004C0B35">
        <w:rPr>
          <w:rFonts w:ascii="Times New Roman" w:hAnsi="Times New Roman"/>
          <w:sz w:val="24"/>
          <w:szCs w:val="24"/>
          <w:lang w:val="sq-AL"/>
        </w:rPr>
        <w:t>], nr. 31333/06, § 107, 10 Shtator 2010). Në rastin kur Qe</w:t>
      </w:r>
      <w:r w:rsidR="00EB6CE5" w:rsidRPr="004C0B35">
        <w:rPr>
          <w:rFonts w:ascii="Times New Roman" w:hAnsi="Times New Roman"/>
          <w:sz w:val="24"/>
          <w:szCs w:val="24"/>
          <w:lang w:val="sq-AL"/>
        </w:rPr>
        <w:t>veria pretendon se ka patur mos</w:t>
      </w:r>
      <w:r w:rsidRPr="004C0B35">
        <w:rPr>
          <w:rFonts w:ascii="Times New Roman" w:hAnsi="Times New Roman"/>
          <w:sz w:val="24"/>
          <w:szCs w:val="24"/>
          <w:lang w:val="sq-AL"/>
        </w:rPr>
        <w:t xml:space="preserve">shfrytëzim, ajo duhet të bind Gjykatën se zgjidhja ishte e efektshme, e disponueshme në teori dhe praktikë në kohën përkatëse, ç’ka do të thotë se ishte e lejueshme, mund të shërbente si zgjidhje për pakënaqësitë e ankuesit dhe mund të ofronte mundësi sukseesi (shiko midis shumë autoriteteve të tjera, </w:t>
      </w:r>
      <w:r w:rsidRPr="004C0B35">
        <w:rPr>
          <w:rFonts w:ascii="Times New Roman" w:hAnsi="Times New Roman"/>
          <w:i/>
          <w:sz w:val="24"/>
          <w:szCs w:val="24"/>
          <w:lang w:val="sq-AL"/>
        </w:rPr>
        <w:t xml:space="preserve">Scoppola kundër Italisë (nr. 2) </w:t>
      </w:r>
      <w:r w:rsidRPr="004C0B35">
        <w:rPr>
          <w:rFonts w:ascii="Times New Roman" w:hAnsi="Times New Roman"/>
          <w:sz w:val="24"/>
          <w:szCs w:val="24"/>
          <w:lang w:val="sq-AL"/>
        </w:rPr>
        <w:t>[</w:t>
      </w:r>
      <w:r w:rsidR="00EB6CE5" w:rsidRPr="004C0B35">
        <w:rPr>
          <w:rFonts w:ascii="Times New Roman" w:hAnsi="Times New Roman"/>
          <w:sz w:val="24"/>
          <w:szCs w:val="24"/>
          <w:lang w:val="sq-AL"/>
        </w:rPr>
        <w:t>DHM</w:t>
      </w:r>
      <w:r w:rsidRPr="004C0B35">
        <w:rPr>
          <w:rFonts w:ascii="Times New Roman" w:hAnsi="Times New Roman"/>
          <w:sz w:val="24"/>
          <w:szCs w:val="24"/>
          <w:lang w:val="sq-AL"/>
        </w:rPr>
        <w:t>], nr. 10249/03, § 71, 17 Shtator 2009).</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kujton se ajo tashmë kishte hedhur poshtë të njëjtin argument në çështjen </w:t>
      </w:r>
      <w:r>
        <w:rPr>
          <w:rFonts w:ascii="Times New Roman" w:hAnsi="Times New Roman"/>
          <w:i/>
          <w:sz w:val="24"/>
          <w:szCs w:val="24"/>
          <w:lang w:val="sq-AL"/>
        </w:rPr>
        <w:t>Mishgjoni kundër Shqipërisë</w:t>
      </w:r>
      <w:r>
        <w:rPr>
          <w:rFonts w:ascii="Times New Roman" w:hAnsi="Times New Roman"/>
          <w:sz w:val="24"/>
          <w:szCs w:val="24"/>
          <w:lang w:val="sq-AL"/>
        </w:rPr>
        <w:t xml:space="preserve"> (nr. 18381/05, § 70, 7 Dhjetor 2010) me argumentin se Qeveria nuk mundi të paraqiste ndonjë vendim vendas në lidhje me çështjen, i cili do të mund të ishte në favor të ankuesit dhe po ashtu do t</w:t>
      </w:r>
      <w:r w:rsidR="00973730">
        <w:rPr>
          <w:rFonts w:ascii="Times New Roman" w:hAnsi="Times New Roman"/>
          <w:sz w:val="24"/>
          <w:szCs w:val="24"/>
          <w:lang w:val="sq-AL"/>
        </w:rPr>
        <w:t>ë mund të zgjidhte situatën (shi</w:t>
      </w:r>
      <w:r>
        <w:rPr>
          <w:rFonts w:ascii="Times New Roman" w:hAnsi="Times New Roman"/>
          <w:sz w:val="24"/>
          <w:szCs w:val="24"/>
          <w:lang w:val="sq-AL"/>
        </w:rPr>
        <w:t xml:space="preserve">ko gjithashtu edhe paragrafin 81 më poshtë). Duket se nuk ka arsye që këto konkluzione të mënjanohen duke qenë se Qeveria nuk ka paraqitur ende ligjin përkatës. Për këtë arsye, Gjykata e hedh poshtë kundërshtimin.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9"/>
        </w:numPr>
        <w:jc w:val="both"/>
        <w:rPr>
          <w:rFonts w:ascii="Times New Roman" w:hAnsi="Times New Roman"/>
          <w:sz w:val="24"/>
          <w:szCs w:val="24"/>
          <w:lang w:val="sq-AL"/>
        </w:rPr>
      </w:pPr>
      <w:r w:rsidRPr="005238A5">
        <w:rPr>
          <w:rFonts w:ascii="Times New Roman" w:hAnsi="Times New Roman"/>
          <w:i/>
          <w:sz w:val="24"/>
          <w:szCs w:val="24"/>
          <w:lang w:val="sq-AL"/>
        </w:rPr>
        <w:t>P</w:t>
      </w:r>
      <w:r>
        <w:rPr>
          <w:rFonts w:ascii="Times New Roman" w:hAnsi="Times New Roman"/>
          <w:i/>
          <w:sz w:val="24"/>
          <w:szCs w:val="24"/>
          <w:lang w:val="sq-AL"/>
        </w:rPr>
        <w:t>ë</w:t>
      </w:r>
      <w:r w:rsidRPr="005238A5">
        <w:rPr>
          <w:rFonts w:ascii="Times New Roman" w:hAnsi="Times New Roman"/>
          <w:i/>
          <w:sz w:val="24"/>
          <w:szCs w:val="24"/>
          <w:lang w:val="sq-AL"/>
        </w:rPr>
        <w:t xml:space="preserve">r sa </w:t>
      </w:r>
      <w:r>
        <w:rPr>
          <w:rFonts w:ascii="Times New Roman" w:hAnsi="Times New Roman"/>
          <w:i/>
          <w:sz w:val="24"/>
          <w:szCs w:val="24"/>
          <w:lang w:val="sq-AL"/>
        </w:rPr>
        <w:t>i përket</w:t>
      </w:r>
      <w:r w:rsidRPr="005238A5">
        <w:rPr>
          <w:rFonts w:ascii="Times New Roman" w:hAnsi="Times New Roman"/>
          <w:i/>
          <w:sz w:val="24"/>
          <w:szCs w:val="24"/>
          <w:lang w:val="sq-AL"/>
        </w:rPr>
        <w:t xml:space="preserve"> nj</w:t>
      </w:r>
      <w:r>
        <w:rPr>
          <w:rFonts w:ascii="Times New Roman" w:hAnsi="Times New Roman"/>
          <w:i/>
          <w:sz w:val="24"/>
          <w:szCs w:val="24"/>
          <w:lang w:val="sq-AL"/>
        </w:rPr>
        <w:t>ë</w:t>
      </w:r>
      <w:r w:rsidRPr="005238A5">
        <w:rPr>
          <w:rFonts w:ascii="Times New Roman" w:hAnsi="Times New Roman"/>
          <w:i/>
          <w:sz w:val="24"/>
          <w:szCs w:val="24"/>
          <w:lang w:val="sq-AL"/>
        </w:rPr>
        <w:t xml:space="preserve"> ankim</w:t>
      </w:r>
      <w:r>
        <w:rPr>
          <w:rFonts w:ascii="Times New Roman" w:hAnsi="Times New Roman"/>
          <w:i/>
          <w:sz w:val="24"/>
          <w:szCs w:val="24"/>
          <w:lang w:val="sq-AL"/>
        </w:rPr>
        <w:t>i</w:t>
      </w:r>
      <w:r w:rsidRPr="005238A5">
        <w:rPr>
          <w:rFonts w:ascii="Times New Roman" w:hAnsi="Times New Roman"/>
          <w:i/>
          <w:sz w:val="24"/>
          <w:szCs w:val="24"/>
          <w:lang w:val="sq-AL"/>
        </w:rPr>
        <w:t xml:space="preserve"> drejtuar Gjykat</w:t>
      </w:r>
      <w:r>
        <w:rPr>
          <w:rFonts w:ascii="Times New Roman" w:hAnsi="Times New Roman"/>
          <w:i/>
          <w:sz w:val="24"/>
          <w:szCs w:val="24"/>
          <w:lang w:val="sq-AL"/>
        </w:rPr>
        <w:t>ë</w:t>
      </w:r>
      <w:r w:rsidRPr="005238A5">
        <w:rPr>
          <w:rFonts w:ascii="Times New Roman" w:hAnsi="Times New Roman"/>
          <w:i/>
          <w:sz w:val="24"/>
          <w:szCs w:val="24"/>
          <w:lang w:val="sq-AL"/>
        </w:rPr>
        <w:t>s Kushtetuese, n</w:t>
      </w:r>
      <w:r>
        <w:rPr>
          <w:rFonts w:ascii="Times New Roman" w:hAnsi="Times New Roman"/>
          <w:i/>
          <w:sz w:val="24"/>
          <w:szCs w:val="24"/>
          <w:lang w:val="sq-AL"/>
        </w:rPr>
        <w:t>ë</w:t>
      </w:r>
      <w:r w:rsidRPr="005238A5">
        <w:rPr>
          <w:rFonts w:ascii="Times New Roman" w:hAnsi="Times New Roman"/>
          <w:i/>
          <w:sz w:val="24"/>
          <w:szCs w:val="24"/>
          <w:lang w:val="sq-AL"/>
        </w:rPr>
        <w:t xml:space="preserve"> lidhje me ankimin nr. 12874/10 (Pistulli</w:t>
      </w:r>
      <w:r>
        <w:rPr>
          <w:rFonts w:ascii="Times New Roman" w:hAnsi="Times New Roman"/>
          <w:sz w:val="24"/>
          <w:szCs w:val="24"/>
          <w:lang w:val="sq-AL"/>
        </w:rPr>
        <w:t>)</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vëren se konkluzionet e Gjykatës Kushtetuese në vendimin nr. 12/2012 ishin shpjeguese dhe nuk ofro</w:t>
      </w:r>
      <w:r w:rsidR="00973730">
        <w:rPr>
          <w:rFonts w:ascii="Times New Roman" w:hAnsi="Times New Roman"/>
          <w:sz w:val="24"/>
          <w:szCs w:val="24"/>
          <w:lang w:val="sq-AL"/>
        </w:rPr>
        <w:t>j</w:t>
      </w:r>
      <w:r>
        <w:rPr>
          <w:rFonts w:ascii="Times New Roman" w:hAnsi="Times New Roman"/>
          <w:sz w:val="24"/>
          <w:szCs w:val="24"/>
          <w:lang w:val="sq-AL"/>
        </w:rPr>
        <w:t>n</w:t>
      </w:r>
      <w:r w:rsidR="00973730">
        <w:rPr>
          <w:rFonts w:ascii="Times New Roman" w:hAnsi="Times New Roman"/>
          <w:sz w:val="24"/>
          <w:szCs w:val="24"/>
          <w:lang w:val="sq-AL"/>
        </w:rPr>
        <w:t>ë</w:t>
      </w:r>
      <w:r>
        <w:rPr>
          <w:rFonts w:ascii="Times New Roman" w:hAnsi="Times New Roman"/>
          <w:sz w:val="24"/>
          <w:szCs w:val="24"/>
          <w:lang w:val="sq-AL"/>
        </w:rPr>
        <w:t xml:space="preserve"> zgjidhje. Veçanërisht, ajo nuk përcaktonte asnjë vendim për dëm jo monetar</w:t>
      </w:r>
      <w:r w:rsidR="00973730">
        <w:rPr>
          <w:rFonts w:ascii="Times New Roman" w:hAnsi="Times New Roman"/>
          <w:sz w:val="24"/>
          <w:szCs w:val="24"/>
          <w:lang w:val="sq-AL"/>
        </w:rPr>
        <w:t>, për sht</w:t>
      </w:r>
      <w:r>
        <w:rPr>
          <w:rFonts w:ascii="Times New Roman" w:hAnsi="Times New Roman"/>
          <w:sz w:val="24"/>
          <w:szCs w:val="24"/>
          <w:lang w:val="sq-AL"/>
        </w:rPr>
        <w:t>y</w:t>
      </w:r>
      <w:r w:rsidR="00973730">
        <w:rPr>
          <w:rFonts w:ascii="Times New Roman" w:hAnsi="Times New Roman"/>
          <w:sz w:val="24"/>
          <w:szCs w:val="24"/>
          <w:lang w:val="sq-AL"/>
        </w:rPr>
        <w:t>r</w:t>
      </w:r>
      <w:r>
        <w:rPr>
          <w:rFonts w:ascii="Times New Roman" w:hAnsi="Times New Roman"/>
          <w:sz w:val="24"/>
          <w:szCs w:val="24"/>
          <w:lang w:val="sq-AL"/>
        </w:rPr>
        <w:t>jen në kohë</w:t>
      </w:r>
      <w:r w:rsidR="00973730">
        <w:rPr>
          <w:rFonts w:ascii="Times New Roman" w:hAnsi="Times New Roman"/>
          <w:sz w:val="24"/>
          <w:szCs w:val="24"/>
          <w:lang w:val="sq-AL"/>
        </w:rPr>
        <w:t>,</w:t>
      </w:r>
      <w:r>
        <w:rPr>
          <w:rFonts w:ascii="Times New Roman" w:hAnsi="Times New Roman"/>
          <w:sz w:val="24"/>
          <w:szCs w:val="24"/>
          <w:lang w:val="sq-AL"/>
        </w:rPr>
        <w:t xml:space="preserve"> që ju bë akuzuesit. Gjithashtu, </w:t>
      </w:r>
      <w:r w:rsidR="00973730">
        <w:rPr>
          <w:rFonts w:ascii="Times New Roman" w:hAnsi="Times New Roman"/>
          <w:sz w:val="24"/>
          <w:szCs w:val="24"/>
          <w:lang w:val="sq-AL"/>
        </w:rPr>
        <w:t xml:space="preserve">ajo </w:t>
      </w:r>
      <w:r>
        <w:rPr>
          <w:rFonts w:ascii="Times New Roman" w:hAnsi="Times New Roman"/>
          <w:sz w:val="24"/>
          <w:szCs w:val="24"/>
          <w:lang w:val="sq-AL"/>
        </w:rPr>
        <w:t xml:space="preserve">nuk ofronte mundësinë për përshpejtim të procedurave. Për këtë arsye, Gjykata e hedh poshtë këtë kundërshtim (shiko </w:t>
      </w:r>
      <w:r>
        <w:rPr>
          <w:rFonts w:ascii="Times New Roman" w:hAnsi="Times New Roman"/>
          <w:i/>
          <w:sz w:val="24"/>
          <w:szCs w:val="24"/>
          <w:lang w:val="sq-AL"/>
        </w:rPr>
        <w:t>mutatis mutandis, Gjyli kundër Shqipërisë</w:t>
      </w:r>
      <w:r>
        <w:rPr>
          <w:rFonts w:ascii="Times New Roman" w:hAnsi="Times New Roman"/>
          <w:sz w:val="24"/>
          <w:szCs w:val="24"/>
          <w:lang w:val="sq-AL"/>
        </w:rPr>
        <w:t xml:space="preserve">, nr. 32907/07, § 58, 29 Shtator 2009). </w:t>
      </w:r>
    </w:p>
    <w:p w:rsidR="003B6CCF" w:rsidRDefault="003B6CCF" w:rsidP="004428CC">
      <w:pPr>
        <w:pStyle w:val="NoSpacing"/>
        <w:jc w:val="both"/>
        <w:rPr>
          <w:rFonts w:ascii="Times New Roman" w:hAnsi="Times New Roman"/>
          <w:sz w:val="24"/>
          <w:szCs w:val="24"/>
          <w:lang w:val="sq-AL"/>
        </w:rPr>
      </w:pPr>
    </w:p>
    <w:p w:rsidR="003B6CCF" w:rsidRDefault="00973730" w:rsidP="004428CC">
      <w:pPr>
        <w:pStyle w:val="NoSpacing"/>
        <w:numPr>
          <w:ilvl w:val="0"/>
          <w:numId w:val="19"/>
        </w:numPr>
        <w:jc w:val="both"/>
        <w:rPr>
          <w:rFonts w:ascii="Times New Roman" w:hAnsi="Times New Roman"/>
          <w:i/>
          <w:sz w:val="24"/>
          <w:szCs w:val="24"/>
          <w:lang w:val="sq-AL"/>
        </w:rPr>
      </w:pPr>
      <w:r>
        <w:rPr>
          <w:rFonts w:ascii="Times New Roman" w:hAnsi="Times New Roman"/>
          <w:i/>
          <w:sz w:val="24"/>
          <w:szCs w:val="24"/>
          <w:lang w:val="sq-AL"/>
        </w:rPr>
        <w:t>Për i përket një</w:t>
      </w:r>
      <w:r w:rsidR="003B6CCF">
        <w:rPr>
          <w:rFonts w:ascii="Times New Roman" w:hAnsi="Times New Roman"/>
          <w:i/>
          <w:sz w:val="24"/>
          <w:szCs w:val="24"/>
          <w:lang w:val="sq-AL"/>
        </w:rPr>
        <w:t xml:space="preserve"> ankimi drejtuar KLD në lidhje me ankimin nr. 12874/10 (Pistulli)</w:t>
      </w:r>
    </w:p>
    <w:p w:rsidR="003B6CCF" w:rsidRDefault="003B6CCF" w:rsidP="004428CC">
      <w:pPr>
        <w:pStyle w:val="NoSpacing"/>
        <w:jc w:val="both"/>
        <w:rPr>
          <w:rFonts w:ascii="Times New Roman" w:hAnsi="Times New Roman"/>
          <w:i/>
          <w:sz w:val="24"/>
          <w:szCs w:val="24"/>
          <w:lang w:val="sq-AL"/>
        </w:rPr>
      </w:pPr>
    </w:p>
    <w:p w:rsidR="003B6CCF" w:rsidRPr="008258B6"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Së pari Gjykata vëren se përgjegjësia e KLD shtrihet deri tek gjykatësit e gjykatave të shkallës së parë dhe të apelit dhe nuk kanë asnjë autoritet për të marrë masa për përcaktimin, shkarkimin, vlerësimin dhe disiplinën e gjykatësëve të Gjykatës së Lartë. Së dyti, duke qenë se Akti i KLD i jep të drejtën KLD të ndërmarrë masa disiplinore kundër një gjykatësi të gjykatës së shkallës së parë apo të gjykatës së apelit, asnjë dispozitë nuk i jep atij të drejtën të japë vendime për kompensim për procedurat e tejzgjatura (ende pezull apo të ndërprera) dhe Qeveria nuk paraqiti asnjë informacion (ligji përkatës) për të provuar të kundërtën. </w:t>
      </w:r>
    </w:p>
    <w:p w:rsidR="003B6CCF" w:rsidRPr="008258B6"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Për këtë arsye, Gjykata e hedh poshtë këtë kundërshtim. </w:t>
      </w:r>
    </w:p>
    <w:p w:rsidR="003B6CCF" w:rsidRDefault="003B6CCF" w:rsidP="004428CC">
      <w:pPr>
        <w:pStyle w:val="NoSpacing"/>
        <w:jc w:val="both"/>
        <w:rPr>
          <w:rFonts w:ascii="Times New Roman" w:hAnsi="Times New Roman"/>
          <w:sz w:val="24"/>
          <w:szCs w:val="24"/>
          <w:lang w:val="sq-AL"/>
        </w:rPr>
      </w:pPr>
    </w:p>
    <w:p w:rsidR="003B6CCF" w:rsidRPr="008258B6" w:rsidRDefault="003B6CCF" w:rsidP="004428CC">
      <w:pPr>
        <w:pStyle w:val="NoSpacing"/>
        <w:numPr>
          <w:ilvl w:val="0"/>
          <w:numId w:val="18"/>
        </w:numPr>
        <w:jc w:val="both"/>
        <w:rPr>
          <w:rFonts w:ascii="Times New Roman" w:hAnsi="Times New Roman"/>
          <w:i/>
          <w:sz w:val="24"/>
          <w:szCs w:val="24"/>
          <w:lang w:val="sq-AL"/>
        </w:rPr>
      </w:pPr>
      <w:r>
        <w:rPr>
          <w:rFonts w:ascii="Times New Roman" w:hAnsi="Times New Roman"/>
          <w:b/>
          <w:sz w:val="24"/>
          <w:szCs w:val="24"/>
          <w:lang w:val="sq-AL"/>
        </w:rPr>
        <w:t>Përfundim</w:t>
      </w:r>
    </w:p>
    <w:p w:rsidR="003B6CCF" w:rsidRDefault="003B6CCF" w:rsidP="004428CC">
      <w:pPr>
        <w:pStyle w:val="NoSpacing"/>
        <w:jc w:val="both"/>
        <w:rPr>
          <w:rFonts w:ascii="Times New Roman" w:hAnsi="Times New Roman"/>
          <w:b/>
          <w:sz w:val="24"/>
          <w:szCs w:val="24"/>
          <w:lang w:val="sq-AL"/>
        </w:rPr>
      </w:pPr>
    </w:p>
    <w:p w:rsidR="004C0B35" w:rsidRPr="004C0B35"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Gjykata mendon se pakënaqësitë e ankuesit për sa i përket ankimeve nr. 64480/09 (</w:t>
      </w:r>
      <w:r>
        <w:rPr>
          <w:rFonts w:ascii="Times New Roman" w:hAnsi="Times New Roman"/>
          <w:i/>
          <w:sz w:val="24"/>
          <w:szCs w:val="24"/>
          <w:lang w:val="sq-AL"/>
        </w:rPr>
        <w:t>Luli dhe të Tjerët</w:t>
      </w:r>
      <w:r>
        <w:rPr>
          <w:rFonts w:ascii="Times New Roman" w:hAnsi="Times New Roman"/>
          <w:sz w:val="24"/>
          <w:szCs w:val="24"/>
          <w:lang w:val="sq-AL"/>
        </w:rPr>
        <w:t>), 64482/09 (</w:t>
      </w:r>
      <w:r>
        <w:rPr>
          <w:rFonts w:ascii="Times New Roman" w:hAnsi="Times New Roman"/>
          <w:i/>
          <w:sz w:val="24"/>
          <w:szCs w:val="24"/>
          <w:lang w:val="sq-AL"/>
        </w:rPr>
        <w:t>Luli dhe të Tjerët</w:t>
      </w:r>
      <w:r>
        <w:rPr>
          <w:rFonts w:ascii="Times New Roman" w:hAnsi="Times New Roman"/>
          <w:sz w:val="24"/>
          <w:szCs w:val="24"/>
          <w:lang w:val="sq-AL"/>
        </w:rPr>
        <w:t>), 12874/10 (</w:t>
      </w:r>
      <w:r>
        <w:rPr>
          <w:rFonts w:ascii="Times New Roman" w:hAnsi="Times New Roman"/>
          <w:i/>
          <w:sz w:val="24"/>
          <w:szCs w:val="24"/>
          <w:lang w:val="sq-AL"/>
        </w:rPr>
        <w:t>Pistulli</w:t>
      </w:r>
      <w:r>
        <w:rPr>
          <w:rFonts w:ascii="Times New Roman" w:hAnsi="Times New Roman"/>
          <w:sz w:val="24"/>
          <w:szCs w:val="24"/>
          <w:lang w:val="sq-AL"/>
        </w:rPr>
        <w:t>) dhe 56935/10 (</w:t>
      </w:r>
      <w:r>
        <w:rPr>
          <w:rFonts w:ascii="Times New Roman" w:hAnsi="Times New Roman"/>
          <w:i/>
          <w:sz w:val="24"/>
          <w:szCs w:val="24"/>
          <w:lang w:val="sq-AL"/>
        </w:rPr>
        <w:t>Dushallari</w:t>
      </w:r>
      <w:r>
        <w:rPr>
          <w:rFonts w:ascii="Times New Roman" w:hAnsi="Times New Roman"/>
          <w:sz w:val="24"/>
          <w:szCs w:val="24"/>
          <w:lang w:val="sq-AL"/>
        </w:rPr>
        <w:t xml:space="preserve">) për tejzgjatjen e procedimeve nuk janë të pabazuara në </w:t>
      </w:r>
    </w:p>
    <w:p w:rsidR="004C0B35" w:rsidRPr="00310991" w:rsidRDefault="004C0B35" w:rsidP="004C0B35">
      <w:pPr>
        <w:pStyle w:val="NoSpacing"/>
        <w:ind w:left="720"/>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4C0B35" w:rsidRDefault="004C0B35" w:rsidP="004C0B35">
      <w:pPr>
        <w:pStyle w:val="NoSpacing"/>
        <w:ind w:left="360"/>
        <w:jc w:val="both"/>
        <w:rPr>
          <w:rFonts w:ascii="Times New Roman" w:hAnsi="Times New Roman"/>
          <w:i/>
          <w:sz w:val="24"/>
          <w:szCs w:val="24"/>
          <w:lang w:val="sq-AL"/>
        </w:rPr>
      </w:pPr>
    </w:p>
    <w:p w:rsidR="003B6CCF" w:rsidRPr="004C0B35" w:rsidRDefault="003B6CCF" w:rsidP="004C0B35">
      <w:pPr>
        <w:pStyle w:val="NoSpacing"/>
        <w:ind w:left="360"/>
        <w:jc w:val="both"/>
        <w:rPr>
          <w:rFonts w:ascii="Times New Roman" w:hAnsi="Times New Roman"/>
          <w:i/>
          <w:sz w:val="24"/>
          <w:szCs w:val="24"/>
          <w:lang w:val="sq-AL"/>
        </w:rPr>
      </w:pPr>
      <w:r w:rsidRPr="004C0B35">
        <w:rPr>
          <w:rFonts w:ascii="Times New Roman" w:hAnsi="Times New Roman"/>
          <w:sz w:val="24"/>
          <w:szCs w:val="24"/>
          <w:lang w:val="sq-AL"/>
        </w:rPr>
        <w:t>fakte, në përputhje edhe me Nenin 35 § 3 (a) të Konventës. Duke qenë se a</w:t>
      </w:r>
      <w:r w:rsidR="00973730" w:rsidRPr="004C0B35">
        <w:rPr>
          <w:rFonts w:ascii="Times New Roman" w:hAnsi="Times New Roman"/>
          <w:sz w:val="24"/>
          <w:szCs w:val="24"/>
          <w:lang w:val="sq-AL"/>
        </w:rPr>
        <w:t>nk</w:t>
      </w:r>
      <w:r w:rsidRPr="004C0B35">
        <w:rPr>
          <w:rFonts w:ascii="Times New Roman" w:hAnsi="Times New Roman"/>
          <w:sz w:val="24"/>
          <w:szCs w:val="24"/>
          <w:lang w:val="sq-AL"/>
        </w:rPr>
        <w:t xml:space="preserve">esat nuk rezultojnë të jenë të papranueshme, atëherë ato deklarohen të pranueshme. </w:t>
      </w:r>
    </w:p>
    <w:p w:rsidR="003B6CCF" w:rsidRDefault="003B6CCF" w:rsidP="004428CC">
      <w:pPr>
        <w:pStyle w:val="NoSpacing"/>
        <w:jc w:val="both"/>
        <w:rPr>
          <w:rFonts w:ascii="Times New Roman" w:hAnsi="Times New Roman"/>
          <w:sz w:val="24"/>
          <w:szCs w:val="24"/>
          <w:lang w:val="sq-AL"/>
        </w:rPr>
      </w:pPr>
    </w:p>
    <w:p w:rsidR="003B6CCF" w:rsidRPr="0065496A" w:rsidRDefault="003B6CCF" w:rsidP="004428CC">
      <w:pPr>
        <w:pStyle w:val="NoSpacing"/>
        <w:numPr>
          <w:ilvl w:val="0"/>
          <w:numId w:val="17"/>
        </w:numPr>
        <w:jc w:val="both"/>
        <w:rPr>
          <w:rFonts w:ascii="Times New Roman" w:hAnsi="Times New Roman"/>
          <w:i/>
          <w:sz w:val="24"/>
          <w:szCs w:val="24"/>
          <w:lang w:val="sq-AL"/>
        </w:rPr>
      </w:pPr>
      <w:r>
        <w:rPr>
          <w:rFonts w:ascii="Times New Roman" w:hAnsi="Times New Roman"/>
          <w:b/>
          <w:sz w:val="24"/>
          <w:szCs w:val="24"/>
          <w:lang w:val="sq-AL"/>
        </w:rPr>
        <w:t>Cilësitë</w:t>
      </w:r>
    </w:p>
    <w:p w:rsidR="003B6CCF" w:rsidRDefault="003B6CCF" w:rsidP="004428CC">
      <w:pPr>
        <w:pStyle w:val="NoSpacing"/>
        <w:numPr>
          <w:ilvl w:val="0"/>
          <w:numId w:val="20"/>
        </w:numPr>
        <w:jc w:val="both"/>
        <w:rPr>
          <w:rFonts w:ascii="Times New Roman" w:hAnsi="Times New Roman"/>
          <w:i/>
          <w:sz w:val="24"/>
          <w:szCs w:val="24"/>
          <w:lang w:val="sq-AL"/>
        </w:rPr>
      </w:pPr>
      <w:r>
        <w:rPr>
          <w:rFonts w:ascii="Times New Roman" w:hAnsi="Times New Roman"/>
          <w:i/>
          <w:sz w:val="24"/>
          <w:szCs w:val="24"/>
          <w:lang w:val="sq-AL"/>
        </w:rPr>
        <w:t>Parashtrimet e palëve</w:t>
      </w:r>
    </w:p>
    <w:p w:rsidR="003B6CCF" w:rsidRDefault="003B6CCF" w:rsidP="004428CC">
      <w:pPr>
        <w:pStyle w:val="NoSpacing"/>
        <w:jc w:val="both"/>
        <w:rPr>
          <w:rFonts w:ascii="Times New Roman" w:hAnsi="Times New Roman"/>
          <w:sz w:val="24"/>
          <w:szCs w:val="24"/>
          <w:lang w:val="sq-AL"/>
        </w:rPr>
      </w:pPr>
    </w:p>
    <w:p w:rsidR="003B6CCF" w:rsidRPr="0065496A"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 xml:space="preserve">Ankuesit shprehën pakënaqësinë se procedurat e tyre përkatëse ishin të tejzgjatura. </w:t>
      </w:r>
    </w:p>
    <w:p w:rsidR="003B6CCF" w:rsidRPr="0065496A"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Qeveria u mbështet në vendimet e Gjykatës Kushtetuese, amendimet e Aktit t</w:t>
      </w:r>
      <w:r w:rsidR="00973730">
        <w:rPr>
          <w:rFonts w:ascii="Times New Roman" w:hAnsi="Times New Roman"/>
          <w:sz w:val="24"/>
          <w:szCs w:val="24"/>
          <w:lang w:val="sq-AL"/>
        </w:rPr>
        <w:t>ë Pronës, dhe në procesin për mbledhjen dhe vlerësimin e të</w:t>
      </w:r>
      <w:r>
        <w:rPr>
          <w:rFonts w:ascii="Times New Roman" w:hAnsi="Times New Roman"/>
          <w:sz w:val="24"/>
          <w:szCs w:val="24"/>
          <w:lang w:val="sq-AL"/>
        </w:rPr>
        <w:t xml:space="preserve"> dhëna</w:t>
      </w:r>
      <w:r w:rsidR="00973730">
        <w:rPr>
          <w:rFonts w:ascii="Times New Roman" w:hAnsi="Times New Roman"/>
          <w:sz w:val="24"/>
          <w:szCs w:val="24"/>
          <w:lang w:val="sq-AL"/>
        </w:rPr>
        <w:t>ve</w:t>
      </w:r>
      <w:r>
        <w:rPr>
          <w:rFonts w:ascii="Times New Roman" w:hAnsi="Times New Roman"/>
          <w:sz w:val="24"/>
          <w:szCs w:val="24"/>
          <w:lang w:val="sq-AL"/>
        </w:rPr>
        <w:t xml:space="preserve"> për njohjen dhe kompensimin e të drejtave mbi pronën, për të argumentuar se nuk ishte patur shkelje të Nenit 6 § 1 të Konventës.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0"/>
        </w:numPr>
        <w:jc w:val="both"/>
        <w:rPr>
          <w:rFonts w:ascii="Times New Roman" w:hAnsi="Times New Roman"/>
          <w:i/>
          <w:sz w:val="24"/>
          <w:szCs w:val="24"/>
          <w:lang w:val="sq-AL"/>
        </w:rPr>
      </w:pPr>
      <w:r>
        <w:rPr>
          <w:rFonts w:ascii="Times New Roman" w:hAnsi="Times New Roman"/>
          <w:i/>
          <w:sz w:val="24"/>
          <w:szCs w:val="24"/>
          <w:lang w:val="sq-AL"/>
        </w:rPr>
        <w:t>Vlerësimi i Gjykatës</w:t>
      </w:r>
    </w:p>
    <w:p w:rsidR="003B6CCF" w:rsidRDefault="003B6CCF" w:rsidP="004428CC">
      <w:pPr>
        <w:pStyle w:val="NoSpacing"/>
        <w:jc w:val="both"/>
        <w:rPr>
          <w:rFonts w:ascii="Times New Roman" w:hAnsi="Times New Roman"/>
          <w:i/>
          <w:sz w:val="24"/>
          <w:szCs w:val="24"/>
          <w:lang w:val="sq-AL"/>
        </w:rPr>
      </w:pPr>
    </w:p>
    <w:p w:rsidR="003B6CCF" w:rsidRPr="0065496A" w:rsidRDefault="003B6CCF" w:rsidP="004428CC">
      <w:pPr>
        <w:pStyle w:val="NoSpacing"/>
        <w:numPr>
          <w:ilvl w:val="0"/>
          <w:numId w:val="21"/>
        </w:numPr>
        <w:jc w:val="both"/>
        <w:rPr>
          <w:rFonts w:ascii="Times New Roman" w:hAnsi="Times New Roman"/>
          <w:i/>
          <w:sz w:val="24"/>
          <w:szCs w:val="24"/>
          <w:lang w:val="sq-AL"/>
        </w:rPr>
      </w:pPr>
      <w:r>
        <w:rPr>
          <w:rFonts w:ascii="Times New Roman" w:hAnsi="Times New Roman"/>
          <w:b/>
          <w:sz w:val="24"/>
          <w:szCs w:val="24"/>
          <w:lang w:val="sq-AL"/>
        </w:rPr>
        <w:t>Parime të përgjithshme</w:t>
      </w:r>
    </w:p>
    <w:p w:rsidR="003B6CCF" w:rsidRDefault="003B6CCF" w:rsidP="004428CC">
      <w:pPr>
        <w:pStyle w:val="NoSpacing"/>
        <w:jc w:val="both"/>
        <w:rPr>
          <w:rFonts w:ascii="Times New Roman" w:hAnsi="Times New Roman"/>
          <w:b/>
          <w:sz w:val="24"/>
          <w:szCs w:val="24"/>
          <w:lang w:val="sq-AL"/>
        </w:rPr>
      </w:pPr>
    </w:p>
    <w:p w:rsidR="003B6CCF" w:rsidRPr="00B51918" w:rsidRDefault="003B6CCF" w:rsidP="004428CC">
      <w:pPr>
        <w:pStyle w:val="NoSpacing"/>
        <w:numPr>
          <w:ilvl w:val="0"/>
          <w:numId w:val="10"/>
        </w:numPr>
        <w:jc w:val="both"/>
        <w:rPr>
          <w:rFonts w:ascii="Times New Roman" w:hAnsi="Times New Roman"/>
          <w:i/>
          <w:sz w:val="24"/>
          <w:szCs w:val="24"/>
          <w:lang w:val="sq-AL"/>
        </w:rPr>
      </w:pPr>
      <w:r>
        <w:rPr>
          <w:rFonts w:ascii="Times New Roman" w:hAnsi="Times New Roman"/>
          <w:sz w:val="24"/>
          <w:szCs w:val="24"/>
          <w:lang w:val="sq-AL"/>
        </w:rPr>
        <w:t>Gjykata do të vlerësojë arsytueshmërinë e sht</w:t>
      </w:r>
      <w:r w:rsidR="00973730">
        <w:rPr>
          <w:rFonts w:ascii="Times New Roman" w:hAnsi="Times New Roman"/>
          <w:sz w:val="24"/>
          <w:szCs w:val="24"/>
          <w:lang w:val="sq-AL"/>
        </w:rPr>
        <w:t>r</w:t>
      </w:r>
      <w:r>
        <w:rPr>
          <w:rFonts w:ascii="Times New Roman" w:hAnsi="Times New Roman"/>
          <w:sz w:val="24"/>
          <w:szCs w:val="24"/>
          <w:lang w:val="sq-AL"/>
        </w:rPr>
        <w:t xml:space="preserve">irjes në kohë të procedurave duke marrë parasysh rrethant e veçanta të çështjes dhe kriteret e paraqitura në vendimin e saj, veçanërisht kompleksitetin e çështjes si edhe sjelljen e ankuesit dhe të autoriteteve përkatëse. Në pikën e përmendur sëfundmi, duhet marrë në konsideratë edhe ç’ka rrezikon ankuesi (shiko, midis të tjerëve, </w:t>
      </w:r>
      <w:r>
        <w:rPr>
          <w:rFonts w:ascii="Times New Roman" w:hAnsi="Times New Roman"/>
          <w:i/>
          <w:sz w:val="24"/>
          <w:szCs w:val="24"/>
          <w:lang w:val="sq-AL"/>
        </w:rPr>
        <w:t xml:space="preserve">Vilho Eskelinen dhe të Tjerët kundër Finlandës </w:t>
      </w:r>
      <w:r>
        <w:rPr>
          <w:rFonts w:ascii="Times New Roman" w:hAnsi="Times New Roman"/>
          <w:sz w:val="24"/>
          <w:szCs w:val="24"/>
          <w:lang w:val="sq-AL"/>
        </w:rPr>
        <w:t>[</w:t>
      </w:r>
      <w:r w:rsidR="00F65855">
        <w:rPr>
          <w:rFonts w:ascii="Times New Roman" w:hAnsi="Times New Roman"/>
          <w:sz w:val="24"/>
          <w:szCs w:val="24"/>
          <w:lang w:val="sq-AL"/>
        </w:rPr>
        <w:t>DHM</w:t>
      </w:r>
      <w:r>
        <w:rPr>
          <w:rFonts w:ascii="Times New Roman" w:hAnsi="Times New Roman"/>
          <w:sz w:val="24"/>
          <w:szCs w:val="24"/>
          <w:lang w:val="sq-AL"/>
        </w:rPr>
        <w:t>], nr. 63235/00, §§ 67, GJEDNJ 2007-II).</w:t>
      </w:r>
    </w:p>
    <w:p w:rsidR="003B6CCF" w:rsidRDefault="003B6CCF" w:rsidP="004428CC">
      <w:pPr>
        <w:pStyle w:val="NoSpacing"/>
        <w:jc w:val="both"/>
        <w:rPr>
          <w:rFonts w:ascii="Times New Roman" w:hAnsi="Times New Roman"/>
          <w:sz w:val="24"/>
          <w:szCs w:val="24"/>
          <w:lang w:val="sq-AL"/>
        </w:rPr>
      </w:pPr>
    </w:p>
    <w:p w:rsidR="003B6CCF" w:rsidRPr="00B51918" w:rsidRDefault="003B6CCF" w:rsidP="004428CC">
      <w:pPr>
        <w:pStyle w:val="NoSpacing"/>
        <w:numPr>
          <w:ilvl w:val="0"/>
          <w:numId w:val="21"/>
        </w:numPr>
        <w:jc w:val="both"/>
        <w:rPr>
          <w:rFonts w:ascii="Times New Roman" w:hAnsi="Times New Roman"/>
          <w:i/>
          <w:sz w:val="24"/>
          <w:szCs w:val="24"/>
          <w:lang w:val="sq-AL"/>
        </w:rPr>
      </w:pPr>
      <w:r>
        <w:rPr>
          <w:rFonts w:ascii="Times New Roman" w:hAnsi="Times New Roman"/>
          <w:b/>
          <w:sz w:val="24"/>
          <w:szCs w:val="24"/>
          <w:lang w:val="sq-AL"/>
        </w:rPr>
        <w:t>Zbatimi i ligjeve të çështjeve aktuale</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23"/>
        </w:numPr>
        <w:jc w:val="both"/>
        <w:rPr>
          <w:rFonts w:ascii="Times New Roman" w:hAnsi="Times New Roman"/>
          <w:i/>
          <w:sz w:val="24"/>
          <w:szCs w:val="24"/>
          <w:lang w:val="sq-AL"/>
        </w:rPr>
      </w:pPr>
      <w:r>
        <w:rPr>
          <w:rFonts w:ascii="Times New Roman" w:hAnsi="Times New Roman"/>
          <w:i/>
          <w:sz w:val="24"/>
          <w:szCs w:val="24"/>
          <w:lang w:val="sq-AL"/>
        </w:rPr>
        <w:t>Për sa i përket ankimeve nr. 64480/09 dhe 64482/09 (Luli dhe të Tjerët)</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vëren se procedurat për ankimin nr. 64480/09 filluan në një datë të papërcaktuar, me shumë probabilitet në vitin 2007, dhe siç duket vazhdojnë të jen</w:t>
      </w:r>
      <w:r w:rsidR="00F65855">
        <w:rPr>
          <w:rFonts w:ascii="Times New Roman" w:hAnsi="Times New Roman"/>
          <w:sz w:val="24"/>
          <w:szCs w:val="24"/>
          <w:lang w:val="sq-AL"/>
        </w:rPr>
        <w:t>ë</w:t>
      </w:r>
      <w:r>
        <w:rPr>
          <w:rFonts w:ascii="Times New Roman" w:hAnsi="Times New Roman"/>
          <w:sz w:val="24"/>
          <w:szCs w:val="24"/>
          <w:lang w:val="sq-AL"/>
        </w:rPr>
        <w:t xml:space="preserve"> ende pezull në Gjykatën e Rrethit Tiranë. Kështu, ato kanë zgjatur për më shumë se 6 vjetë, përpara dy niveleve të juridiksionit.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vëren se procedurat në ankimin nr. 64482/09 filluan në një datë të papërcaktuar, me shumë probabilitet në vitin 2007, dhe siç duket janë ende pezull në Agjensinë Qendrore. Kështu ato kanë zgjatur për 6 vite përpara një niveli juridiksioni.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ra dakort se përcaktimi i të drejtave të ankuesit mbi pronën ishte disi i komplikuar, por nuk merr paarsysh se kjo shpjegon zgjatjen e përgjithshme të procedurave. Në lid</w:t>
      </w:r>
      <w:r w:rsidR="00F65855">
        <w:rPr>
          <w:rFonts w:ascii="Times New Roman" w:hAnsi="Times New Roman"/>
          <w:sz w:val="24"/>
          <w:szCs w:val="24"/>
          <w:lang w:val="sq-AL"/>
        </w:rPr>
        <w:t>hje me apelimin e ankuesve, Gjyk</w:t>
      </w:r>
      <w:r>
        <w:rPr>
          <w:rFonts w:ascii="Times New Roman" w:hAnsi="Times New Roman"/>
          <w:sz w:val="24"/>
          <w:szCs w:val="24"/>
          <w:lang w:val="sq-AL"/>
        </w:rPr>
        <w:t>ata kujton se ankuesit kanë të drejtën të ndjekin të gjitha hapat procedurial</w:t>
      </w:r>
      <w:r w:rsidR="00F65855">
        <w:rPr>
          <w:rFonts w:ascii="Times New Roman" w:hAnsi="Times New Roman"/>
          <w:sz w:val="24"/>
          <w:szCs w:val="24"/>
          <w:lang w:val="sq-AL"/>
        </w:rPr>
        <w:t>e</w:t>
      </w:r>
      <w:r>
        <w:rPr>
          <w:rFonts w:ascii="Times New Roman" w:hAnsi="Times New Roman"/>
          <w:sz w:val="24"/>
          <w:szCs w:val="24"/>
          <w:lang w:val="sq-AL"/>
        </w:rPr>
        <w:t xml:space="preserve"> vendas</w:t>
      </w:r>
      <w:r w:rsidR="00F65855">
        <w:rPr>
          <w:rFonts w:ascii="Times New Roman" w:hAnsi="Times New Roman"/>
          <w:sz w:val="24"/>
          <w:szCs w:val="24"/>
          <w:lang w:val="sq-AL"/>
        </w:rPr>
        <w:t>e</w:t>
      </w:r>
      <w:r>
        <w:rPr>
          <w:rFonts w:ascii="Times New Roman" w:hAnsi="Times New Roman"/>
          <w:sz w:val="24"/>
          <w:szCs w:val="24"/>
          <w:lang w:val="sq-AL"/>
        </w:rPr>
        <w:t xml:space="preserve">, por duhet ta bëjnë këtë gjë me kujdes dhe duhet të marrin parasysh pasojat në rast se ankesa të tilla proceduriale shtyhen në kohë (shiko </w:t>
      </w:r>
      <w:r>
        <w:rPr>
          <w:rFonts w:ascii="Times New Roman" w:hAnsi="Times New Roman"/>
          <w:i/>
          <w:sz w:val="24"/>
          <w:szCs w:val="24"/>
          <w:lang w:val="sq-AL"/>
        </w:rPr>
        <w:t>McFarlane</w:t>
      </w:r>
      <w:r>
        <w:rPr>
          <w:rFonts w:ascii="Times New Roman" w:hAnsi="Times New Roman"/>
          <w:sz w:val="24"/>
          <w:szCs w:val="24"/>
          <w:lang w:val="sq-AL"/>
        </w:rPr>
        <w:t>, cituar më sipër,</w:t>
      </w:r>
      <w:r w:rsidRPr="00843C25">
        <w:rPr>
          <w:rFonts w:ascii="Times New Roman" w:hAnsi="Times New Roman"/>
          <w:sz w:val="24"/>
          <w:szCs w:val="24"/>
          <w:lang w:val="sq-AL"/>
        </w:rPr>
        <w:t xml:space="preserve"> </w:t>
      </w:r>
      <w:r>
        <w:rPr>
          <w:rFonts w:ascii="Times New Roman" w:hAnsi="Times New Roman"/>
          <w:sz w:val="24"/>
          <w:szCs w:val="24"/>
          <w:lang w:val="sq-AL"/>
        </w:rPr>
        <w:t xml:space="preserve">§ 148). </w:t>
      </w:r>
    </w:p>
    <w:p w:rsidR="004C0B35" w:rsidRDefault="00F65855"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w:t>
      </w:r>
      <w:r w:rsidR="003B6CCF">
        <w:rPr>
          <w:rFonts w:ascii="Times New Roman" w:hAnsi="Times New Roman"/>
          <w:sz w:val="24"/>
          <w:szCs w:val="24"/>
          <w:lang w:val="sq-AL"/>
        </w:rPr>
        <w:t>ata mendon se kohëzgjatja e procedurave duhet t’i atribuohet kërkesave të vazhdueshme për rishqyrtime të freskëta të çështjeve nga organi administrativ, një veprim i cili nxjerr në pah “një defiçencë serioze në sistemin ligjor shqiptar”</w:t>
      </w:r>
    </w:p>
    <w:p w:rsidR="004C0B35" w:rsidRPr="00310991" w:rsidRDefault="004C0B35" w:rsidP="004C0B35">
      <w:pPr>
        <w:pStyle w:val="NoSpacing"/>
        <w:ind w:left="720"/>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4C0B35" w:rsidRDefault="004C0B35" w:rsidP="004C0B35">
      <w:pPr>
        <w:pStyle w:val="NoSpacing"/>
        <w:ind w:left="720"/>
        <w:jc w:val="both"/>
        <w:rPr>
          <w:rFonts w:ascii="Times New Roman" w:hAnsi="Times New Roman"/>
          <w:sz w:val="24"/>
          <w:szCs w:val="24"/>
          <w:lang w:val="sq-AL"/>
        </w:rPr>
      </w:pPr>
    </w:p>
    <w:p w:rsidR="003B6CCF" w:rsidRDefault="003B6CCF" w:rsidP="004C0B35">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 (shiko </w:t>
      </w:r>
      <w:r>
        <w:rPr>
          <w:rFonts w:ascii="Times New Roman" w:hAnsi="Times New Roman"/>
          <w:i/>
          <w:sz w:val="24"/>
          <w:szCs w:val="24"/>
          <w:lang w:val="sq-AL"/>
        </w:rPr>
        <w:t>Marini</w:t>
      </w:r>
      <w:r>
        <w:rPr>
          <w:rFonts w:ascii="Times New Roman" w:hAnsi="Times New Roman"/>
          <w:sz w:val="24"/>
          <w:szCs w:val="24"/>
          <w:lang w:val="sq-AL"/>
        </w:rPr>
        <w:t xml:space="preserve">, cituar më sipër, § 145; dhe </w:t>
      </w:r>
      <w:r>
        <w:rPr>
          <w:rFonts w:ascii="Times New Roman" w:hAnsi="Times New Roman"/>
          <w:i/>
          <w:sz w:val="24"/>
          <w:szCs w:val="24"/>
          <w:lang w:val="sq-AL"/>
        </w:rPr>
        <w:t xml:space="preserve">mutatis mutandis, Kaçiu dhe Kotorri kundër Shqipërisë, </w:t>
      </w:r>
      <w:r>
        <w:rPr>
          <w:rFonts w:ascii="Times New Roman" w:hAnsi="Times New Roman"/>
          <w:sz w:val="24"/>
          <w:szCs w:val="24"/>
          <w:lang w:val="sq-AL"/>
        </w:rPr>
        <w:t xml:space="preserve">nr. 33192/07 dhe 33194/07, § 154, 25 Qershor 2013, në kontekstin e procedurave penale). Në lidhje me atë ç’ka ishte dhe vazhdon të jetë në rrezik për ankuesit, </w:t>
      </w:r>
      <w:r w:rsidR="00F65855">
        <w:rPr>
          <w:rFonts w:ascii="Times New Roman" w:hAnsi="Times New Roman"/>
          <w:sz w:val="24"/>
          <w:szCs w:val="24"/>
          <w:lang w:val="sq-AL"/>
        </w:rPr>
        <w:t>që do të thotë njohja e të drej</w:t>
      </w:r>
      <w:r>
        <w:rPr>
          <w:rFonts w:ascii="Times New Roman" w:hAnsi="Times New Roman"/>
          <w:sz w:val="24"/>
          <w:szCs w:val="24"/>
          <w:lang w:val="sq-AL"/>
        </w:rPr>
        <w:t>t</w:t>
      </w:r>
      <w:r w:rsidR="00F65855">
        <w:rPr>
          <w:rFonts w:ascii="Times New Roman" w:hAnsi="Times New Roman"/>
          <w:sz w:val="24"/>
          <w:szCs w:val="24"/>
          <w:lang w:val="sq-AL"/>
        </w:rPr>
        <w:t>a</w:t>
      </w:r>
      <w:r>
        <w:rPr>
          <w:rFonts w:ascii="Times New Roman" w:hAnsi="Times New Roman"/>
          <w:sz w:val="24"/>
          <w:szCs w:val="24"/>
          <w:lang w:val="sq-AL"/>
        </w:rPr>
        <w:t xml:space="preserve">ve të tyre mbi pronën, Gjykata kujton se Shtetet Kontraktuese duhet të organizojnë sistemet e tyre ligjore në mënyrë të tillë që autoritetet kompetente të përmbushin kërkesat e Nenit 6 të Konventës, duke përfshirë edhe detyrimin për të dëgjuar çështjet brenda një kohe të arsyeshme, dhe nëse është e nevojshme, t’i bashkojë ato, t’i pezullojë ato apo edhe të hedh poshtë vendimin për procedura të reja (shiko gjithashtu </w:t>
      </w:r>
      <w:r>
        <w:rPr>
          <w:rFonts w:ascii="Times New Roman" w:hAnsi="Times New Roman"/>
          <w:i/>
          <w:sz w:val="24"/>
          <w:szCs w:val="24"/>
          <w:lang w:val="sq-AL"/>
        </w:rPr>
        <w:t>Mishgjoni</w:t>
      </w:r>
      <w:r>
        <w:rPr>
          <w:rFonts w:ascii="Times New Roman" w:hAnsi="Times New Roman"/>
          <w:sz w:val="24"/>
          <w:szCs w:val="24"/>
          <w:lang w:val="sq-AL"/>
        </w:rPr>
        <w:t xml:space="preserve">, cituar më sipër, § 59; dhe </w:t>
      </w:r>
      <w:r>
        <w:rPr>
          <w:rFonts w:ascii="Times New Roman" w:hAnsi="Times New Roman"/>
          <w:i/>
          <w:sz w:val="24"/>
          <w:szCs w:val="24"/>
          <w:lang w:val="sq-AL"/>
        </w:rPr>
        <w:t>Gjonbocari dhe të Tjerët</w:t>
      </w:r>
      <w:r>
        <w:rPr>
          <w:rFonts w:ascii="Times New Roman" w:hAnsi="Times New Roman"/>
          <w:sz w:val="24"/>
          <w:szCs w:val="24"/>
          <w:lang w:val="sq-AL"/>
        </w:rPr>
        <w:t xml:space="preserve">, cituar më sipër, § 67).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arrin </w:t>
      </w:r>
      <w:r w:rsidR="00F65855">
        <w:rPr>
          <w:rFonts w:ascii="Times New Roman" w:hAnsi="Times New Roman"/>
          <w:sz w:val="24"/>
          <w:szCs w:val="24"/>
          <w:lang w:val="sq-AL"/>
        </w:rPr>
        <w:t>në përfundimin se ka patur shke</w:t>
      </w:r>
      <w:r>
        <w:rPr>
          <w:rFonts w:ascii="Times New Roman" w:hAnsi="Times New Roman"/>
          <w:sz w:val="24"/>
          <w:szCs w:val="24"/>
          <w:lang w:val="sq-AL"/>
        </w:rPr>
        <w:t xml:space="preserve">lje të Nenit 6 § 1 të Konventës. </w:t>
      </w:r>
    </w:p>
    <w:p w:rsidR="003B6CCF" w:rsidRDefault="003B6CCF" w:rsidP="004428CC">
      <w:pPr>
        <w:pStyle w:val="NoSpacing"/>
        <w:jc w:val="both"/>
        <w:rPr>
          <w:rFonts w:ascii="Times New Roman" w:hAnsi="Times New Roman"/>
          <w:sz w:val="24"/>
          <w:szCs w:val="24"/>
          <w:lang w:val="sq-AL"/>
        </w:rPr>
      </w:pPr>
    </w:p>
    <w:p w:rsidR="003B6CCF" w:rsidRPr="007A069B" w:rsidRDefault="003B6CCF" w:rsidP="004428CC">
      <w:pPr>
        <w:pStyle w:val="NoSpacing"/>
        <w:numPr>
          <w:ilvl w:val="0"/>
          <w:numId w:val="23"/>
        </w:numPr>
        <w:jc w:val="both"/>
        <w:rPr>
          <w:rFonts w:ascii="Times New Roman" w:hAnsi="Times New Roman"/>
          <w:sz w:val="24"/>
          <w:szCs w:val="24"/>
          <w:lang w:val="sq-AL"/>
        </w:rPr>
      </w:pPr>
      <w:r>
        <w:rPr>
          <w:rFonts w:ascii="Times New Roman" w:hAnsi="Times New Roman"/>
          <w:i/>
          <w:sz w:val="24"/>
          <w:szCs w:val="24"/>
          <w:lang w:val="sq-AL"/>
        </w:rPr>
        <w:t>Për sa i përket ankimit nr. 12874/10 (Pistulli)</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vëren se procedurat në lidhje me lirimin e tokës filluan më 3 Korrik 2006 dhe përfunduan më 28 Mars 2011. Ato zgjatën për 4 vjet, 8 muaj dhe 25 ditë përpara tre niveleve të juridiksionit.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pranon se kohëzgjatja e përgjithshme e procedurave fillimisht mund të mos duket e arsyeshme. Megjithatë, në rrethanat aktuale, Gjykata është e shqe</w:t>
      </w:r>
      <w:r w:rsidR="00F65855">
        <w:rPr>
          <w:rFonts w:ascii="Times New Roman" w:hAnsi="Times New Roman"/>
          <w:sz w:val="24"/>
          <w:szCs w:val="24"/>
          <w:lang w:val="sq-AL"/>
        </w:rPr>
        <w:t>tësuar për periudhën midis 19 Në</w:t>
      </w:r>
      <w:r>
        <w:rPr>
          <w:rFonts w:ascii="Times New Roman" w:hAnsi="Times New Roman"/>
          <w:sz w:val="24"/>
          <w:szCs w:val="24"/>
          <w:lang w:val="sq-AL"/>
        </w:rPr>
        <w:t xml:space="preserve">ntorit 2007, kur ankuesi apeloi përpara Gjykatës së Lartë dhe më 9 Prill 2010, kur gjykata e refuzoi apelimin. Ajo periudhë ishte një total prej 2 vjetësh 4 muajësh dhe 21 ditësh.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Në rrethana të caktuara të çështjes aktuale, nga dosja rezulton se gjatë asaj periudhe, Gjykata e Lartë nuk kishte ndërmarrë hapa procedurialë. Dukej sikur Gjykata e Lartë ishte plotësisht pasive. Gjykata nuk ofroi asnjë shpjegim për atë periudhë pasivitet</w:t>
      </w:r>
      <w:r w:rsidR="00F65855">
        <w:rPr>
          <w:rFonts w:ascii="Times New Roman" w:hAnsi="Times New Roman"/>
          <w:sz w:val="24"/>
          <w:szCs w:val="24"/>
          <w:lang w:val="sq-AL"/>
        </w:rPr>
        <w:t xml:space="preserve">i dhe </w:t>
      </w:r>
      <w:r>
        <w:rPr>
          <w:rFonts w:ascii="Times New Roman" w:hAnsi="Times New Roman"/>
          <w:sz w:val="24"/>
          <w:szCs w:val="24"/>
          <w:lang w:val="sq-AL"/>
        </w:rPr>
        <w:t>vonese përpara Gjykatës së Lartë. Gjykata kujton se Konventa i vë Shtetet Kontraktuese përpara detyrës për të organizuar sistemet e tyre ligjore në mënyrë të tillë që t’i bëjnë të mundur gjykatave të përmbushin kërkesat e Nenit 6 § 1, duke përfshirë edhe atë të “një seance dëgjimore... brenda një afati kohor të arsyeshëm” (shiko paragrafin 91 më sipër). Për më tëpër, nuk ka asnjë tregues se pasiviteti dhe vonesa u shkaktua nga kompleksiteti i çështjes apo sjellja e ankuesit. Nga ana tjetër, më 6 Nëntor 2009, ankuesja kërkoi të bëhej me dije për progresin e ap</w:t>
      </w:r>
      <w:r w:rsidR="00A5002A">
        <w:rPr>
          <w:rFonts w:ascii="Times New Roman" w:hAnsi="Times New Roman"/>
          <w:sz w:val="24"/>
          <w:szCs w:val="24"/>
          <w:lang w:val="sq-AL"/>
        </w:rPr>
        <w:t>e</w:t>
      </w:r>
      <w:r>
        <w:rPr>
          <w:rFonts w:ascii="Times New Roman" w:hAnsi="Times New Roman"/>
          <w:sz w:val="24"/>
          <w:szCs w:val="24"/>
          <w:lang w:val="sq-AL"/>
        </w:rPr>
        <w:t xml:space="preserve">limit të saj përpara Gjykatës së Lartë. </w:t>
      </w:r>
    </w:p>
    <w:p w:rsidR="004C0B35"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tej Gjykata vëren se kishte konstatuar një shkelje të Nenit 6 § 1 të Konv</w:t>
      </w:r>
      <w:r w:rsidR="00A5002A">
        <w:rPr>
          <w:rFonts w:ascii="Times New Roman" w:hAnsi="Times New Roman"/>
          <w:sz w:val="24"/>
          <w:szCs w:val="24"/>
          <w:lang w:val="sq-AL"/>
        </w:rPr>
        <w:t>entës, për sa ka lidhje</w:t>
      </w:r>
      <w:r>
        <w:rPr>
          <w:rFonts w:ascii="Times New Roman" w:hAnsi="Times New Roman"/>
          <w:sz w:val="24"/>
          <w:szCs w:val="24"/>
          <w:lang w:val="sq-AL"/>
        </w:rPr>
        <w:t xml:space="preserve"> me kohëzgjatjen e proceduarve përpara një instance apo niveli juridiksioni (shiko për shembull </w:t>
      </w:r>
      <w:r>
        <w:rPr>
          <w:rFonts w:ascii="Times New Roman" w:hAnsi="Times New Roman"/>
          <w:i/>
          <w:sz w:val="24"/>
          <w:szCs w:val="24"/>
          <w:lang w:val="sq-AL"/>
        </w:rPr>
        <w:t xml:space="preserve">Paulsen-Medalen dhe Svensson kundër Suedisë, </w:t>
      </w:r>
      <w:r>
        <w:rPr>
          <w:rFonts w:ascii="Times New Roman" w:hAnsi="Times New Roman"/>
          <w:sz w:val="24"/>
          <w:szCs w:val="24"/>
          <w:lang w:val="sq-AL"/>
        </w:rPr>
        <w:t xml:space="preserve">19 Shkurt 1998, §§ 38-42, </w:t>
      </w:r>
      <w:r>
        <w:rPr>
          <w:rFonts w:ascii="Times New Roman" w:hAnsi="Times New Roman"/>
          <w:i/>
          <w:sz w:val="24"/>
          <w:szCs w:val="24"/>
          <w:lang w:val="sq-AL"/>
        </w:rPr>
        <w:t xml:space="preserve">Raportet e Vendimeve </w:t>
      </w:r>
      <w:r>
        <w:rPr>
          <w:rFonts w:ascii="Times New Roman" w:hAnsi="Times New Roman"/>
          <w:sz w:val="24"/>
          <w:szCs w:val="24"/>
          <w:lang w:val="sq-AL"/>
        </w:rPr>
        <w:t xml:space="preserve">1998-I; </w:t>
      </w:r>
      <w:r>
        <w:rPr>
          <w:rFonts w:ascii="Times New Roman" w:hAnsi="Times New Roman"/>
          <w:i/>
          <w:sz w:val="24"/>
          <w:szCs w:val="24"/>
          <w:lang w:val="sq-AL"/>
        </w:rPr>
        <w:t xml:space="preserve">Bunkate kundër Hollandës, </w:t>
      </w:r>
      <w:r>
        <w:rPr>
          <w:rFonts w:ascii="Times New Roman" w:hAnsi="Times New Roman"/>
          <w:sz w:val="24"/>
          <w:szCs w:val="24"/>
          <w:lang w:val="sq-AL"/>
        </w:rPr>
        <w:t xml:space="preserve">26 Maj 1993, §§ 22-23, Seritë A nr. 248-B; </w:t>
      </w:r>
      <w:r>
        <w:rPr>
          <w:rFonts w:ascii="Times New Roman" w:hAnsi="Times New Roman"/>
          <w:i/>
          <w:sz w:val="24"/>
          <w:szCs w:val="24"/>
          <w:lang w:val="sq-AL"/>
        </w:rPr>
        <w:t>Abdoella kundër H</w:t>
      </w:r>
      <w:r w:rsidRPr="00AD6EE9">
        <w:rPr>
          <w:rFonts w:ascii="Times New Roman" w:hAnsi="Times New Roman"/>
          <w:i/>
          <w:sz w:val="24"/>
          <w:szCs w:val="24"/>
          <w:lang w:val="sq-AL"/>
        </w:rPr>
        <w:t>olland</w:t>
      </w:r>
      <w:r>
        <w:rPr>
          <w:rFonts w:ascii="Times New Roman" w:hAnsi="Times New Roman"/>
          <w:i/>
          <w:sz w:val="24"/>
          <w:szCs w:val="24"/>
          <w:lang w:val="sq-AL"/>
        </w:rPr>
        <w:t>ë</w:t>
      </w:r>
      <w:r w:rsidRPr="00AD6EE9">
        <w:rPr>
          <w:rFonts w:ascii="Times New Roman" w:hAnsi="Times New Roman"/>
          <w:i/>
          <w:sz w:val="24"/>
          <w:szCs w:val="24"/>
          <w:lang w:val="sq-AL"/>
        </w:rPr>
        <w:t>s</w:t>
      </w:r>
      <w:r>
        <w:rPr>
          <w:rFonts w:ascii="Times New Roman" w:hAnsi="Times New Roman"/>
          <w:sz w:val="24"/>
          <w:szCs w:val="24"/>
          <w:lang w:val="sq-AL"/>
        </w:rPr>
        <w:t xml:space="preserve">, 25 Nëntor 1992, §§ 18-25, Seritë A no. 248-A; </w:t>
      </w:r>
      <w:r>
        <w:rPr>
          <w:rFonts w:ascii="Times New Roman" w:hAnsi="Times New Roman"/>
          <w:i/>
          <w:sz w:val="24"/>
          <w:szCs w:val="24"/>
          <w:lang w:val="sq-AL"/>
        </w:rPr>
        <w:t>Zimmermann dhe Steiner kundër Zvicrës,</w:t>
      </w:r>
      <w:r>
        <w:rPr>
          <w:rFonts w:ascii="Times New Roman" w:hAnsi="Times New Roman"/>
          <w:sz w:val="24"/>
          <w:szCs w:val="24"/>
          <w:lang w:val="sq-AL"/>
        </w:rPr>
        <w:t xml:space="preserve"> 13 Korrik 1983, § 32, Seritë A nr. 66; dhe </w:t>
      </w:r>
      <w:r>
        <w:rPr>
          <w:rFonts w:ascii="Times New Roman" w:hAnsi="Times New Roman"/>
          <w:i/>
          <w:sz w:val="24"/>
          <w:szCs w:val="24"/>
          <w:lang w:val="sq-AL"/>
        </w:rPr>
        <w:t>Guincho kundër Portugalisë</w:t>
      </w:r>
      <w:r>
        <w:rPr>
          <w:rFonts w:ascii="Times New Roman" w:hAnsi="Times New Roman"/>
          <w:sz w:val="24"/>
          <w:szCs w:val="24"/>
          <w:lang w:val="sq-AL"/>
        </w:rPr>
        <w:t xml:space="preserve">, 10 Korrik 1984, § 41, Seritë A nr.81). Duke patur parasysh rrethanat e çështjes në fjalë, vonesa e paarsyeshme në Gjykatën e Lartë për gjysmën e të gjitha procedurave dhe mungesën e shpjegimeve të cilat e justifikonin këtë vonesë, Gjykata mendon se autoriteti konkret nuk veproi me </w:t>
      </w:r>
    </w:p>
    <w:p w:rsidR="004C0B35" w:rsidRDefault="004C0B35" w:rsidP="004C0B35">
      <w:pPr>
        <w:pStyle w:val="NoSpacing"/>
        <w:ind w:left="720"/>
        <w:jc w:val="both"/>
        <w:rPr>
          <w:rFonts w:ascii="Times New Roman" w:hAnsi="Times New Roman"/>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4C0B35" w:rsidRDefault="004C0B35" w:rsidP="004C0B35">
      <w:pPr>
        <w:pStyle w:val="NoSpacing"/>
        <w:ind w:left="720"/>
        <w:jc w:val="both"/>
        <w:rPr>
          <w:rFonts w:ascii="Times New Roman" w:hAnsi="Times New Roman"/>
          <w:sz w:val="24"/>
          <w:szCs w:val="24"/>
          <w:lang w:val="sq-AL"/>
        </w:rPr>
      </w:pPr>
    </w:p>
    <w:p w:rsidR="003B6CCF" w:rsidRDefault="003B6CCF" w:rsidP="004C0B35">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kujdesin e duhur sipas Nenit 6 § 1 të Konventës. Për këtë arsye, ka patur shkelje të Nenit 6 § 1 të Konventës për shkak të vonesës së zgjatur në Gjykatën e Lartë. </w:t>
      </w:r>
    </w:p>
    <w:p w:rsidR="003B6CCF" w:rsidRDefault="003B6CCF" w:rsidP="004428CC">
      <w:pPr>
        <w:pStyle w:val="NoSpacing"/>
        <w:jc w:val="both"/>
        <w:rPr>
          <w:rFonts w:ascii="Times New Roman" w:hAnsi="Times New Roman"/>
          <w:sz w:val="24"/>
          <w:szCs w:val="24"/>
          <w:lang w:val="sq-AL"/>
        </w:rPr>
      </w:pPr>
    </w:p>
    <w:p w:rsidR="003B6CCF" w:rsidRPr="008F394C" w:rsidRDefault="003B6CCF" w:rsidP="004428CC">
      <w:pPr>
        <w:pStyle w:val="NoSpacing"/>
        <w:numPr>
          <w:ilvl w:val="0"/>
          <w:numId w:val="23"/>
        </w:numPr>
        <w:jc w:val="both"/>
        <w:rPr>
          <w:rFonts w:ascii="Times New Roman" w:hAnsi="Times New Roman"/>
          <w:sz w:val="24"/>
          <w:szCs w:val="24"/>
          <w:lang w:val="sq-AL"/>
        </w:rPr>
      </w:pPr>
      <w:r>
        <w:rPr>
          <w:rFonts w:ascii="Times New Roman" w:hAnsi="Times New Roman"/>
          <w:i/>
          <w:sz w:val="24"/>
          <w:szCs w:val="24"/>
          <w:lang w:val="sq-AL"/>
        </w:rPr>
        <w:t>Në lidhje me ankimin nr. 56935/10 (Dushallari)</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vëren se procedurat filluan në një datë të papërcaktuar, me shumë probabilitet në vitin 2007, dhe siç duket janë ende pezull në Gjykatën e Rrethit Tiranë. Kështu, ato kanë zgjatur për 6 vjet përpara dy niveleve të juridiksionit.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vëren se kjo çështje, ashtu si edhe ankesat nr. 64480/09 dhe 64482/09 (</w:t>
      </w:r>
      <w:r>
        <w:rPr>
          <w:rFonts w:ascii="Times New Roman" w:hAnsi="Times New Roman"/>
          <w:i/>
          <w:sz w:val="24"/>
          <w:szCs w:val="24"/>
          <w:lang w:val="sq-AL"/>
        </w:rPr>
        <w:t>Luli dhe të Tjerët</w:t>
      </w:r>
      <w:r>
        <w:rPr>
          <w:rFonts w:ascii="Times New Roman" w:hAnsi="Times New Roman"/>
          <w:sz w:val="24"/>
          <w:szCs w:val="24"/>
          <w:lang w:val="sq-AL"/>
        </w:rPr>
        <w:t xml:space="preserve">) ka lidhje me përcaktimin e të drejtave të ankueses mbi pronën. Për sa ka të bëjë me reagimet e ankueses, ajo nuk mund të fajësohet për kohëzgjatjen e procedurave. Për sa ka lidhje me reagimin e autoriteteve, pas apelimit të bërë nga Zyra e Avokatit </w:t>
      </w:r>
      <w:r w:rsidR="00A5002A">
        <w:rPr>
          <w:rFonts w:ascii="Times New Roman" w:hAnsi="Times New Roman"/>
          <w:sz w:val="24"/>
          <w:szCs w:val="24"/>
          <w:lang w:val="sq-AL"/>
        </w:rPr>
        <w:t>të Shtetit, më 11 Shkurt 2008,</w:t>
      </w:r>
      <w:r>
        <w:rPr>
          <w:rFonts w:ascii="Times New Roman" w:hAnsi="Times New Roman"/>
          <w:sz w:val="24"/>
          <w:szCs w:val="24"/>
          <w:lang w:val="sq-AL"/>
        </w:rPr>
        <w:t xml:space="preserve"> drejtorit të Agjensisë Qendrore iu deshën më shumë se 3 vjet</w:t>
      </w:r>
      <w:r w:rsidR="00A5002A">
        <w:rPr>
          <w:rFonts w:ascii="Times New Roman" w:hAnsi="Times New Roman"/>
          <w:sz w:val="24"/>
          <w:szCs w:val="24"/>
          <w:lang w:val="sq-AL"/>
        </w:rPr>
        <w:t>ë dhe 6 muaj t’i ndalur procedu</w:t>
      </w:r>
      <w:r>
        <w:rPr>
          <w:rFonts w:ascii="Times New Roman" w:hAnsi="Times New Roman"/>
          <w:sz w:val="24"/>
          <w:szCs w:val="24"/>
          <w:lang w:val="sq-AL"/>
        </w:rPr>
        <w:t>r</w:t>
      </w:r>
      <w:r w:rsidR="00A5002A">
        <w:rPr>
          <w:rFonts w:ascii="Times New Roman" w:hAnsi="Times New Roman"/>
          <w:sz w:val="24"/>
          <w:szCs w:val="24"/>
          <w:lang w:val="sq-AL"/>
        </w:rPr>
        <w:t>at,</w:t>
      </w:r>
      <w:r>
        <w:rPr>
          <w:rFonts w:ascii="Times New Roman" w:hAnsi="Times New Roman"/>
          <w:sz w:val="24"/>
          <w:szCs w:val="24"/>
          <w:lang w:val="sq-AL"/>
        </w:rPr>
        <w:t xml:space="preserve"> më në fund</w:t>
      </w:r>
      <w:r w:rsidR="00A5002A">
        <w:rPr>
          <w:rFonts w:ascii="Times New Roman" w:hAnsi="Times New Roman"/>
          <w:sz w:val="24"/>
          <w:szCs w:val="24"/>
          <w:lang w:val="sq-AL"/>
        </w:rPr>
        <w:t>,</w:t>
      </w:r>
      <w:r>
        <w:rPr>
          <w:rFonts w:ascii="Times New Roman" w:hAnsi="Times New Roman"/>
          <w:sz w:val="24"/>
          <w:szCs w:val="24"/>
          <w:lang w:val="sq-AL"/>
        </w:rPr>
        <w:t xml:space="preserve"> më 12 Shtator 2011. Ndërsa kjo hapsirë kohore mund të shpjegohet deri diku me periudhën pritëse për rezultatet e procedurave të kushtetueshmërisë nga Marsi 2009 deri në Tetor 2011, nga Qeveria nuk doli asnjë argument për të shpjeguar se pse drejtori i Agjensisë Qendrore nuk kishte marrë ndonjë vendim më herët se 12 Shtatori 2011. Në këto rrethana, Gjykata kujton se ligji vendas kërkonte që drejtori i Agjensisë Qendrore të shqyrtonte apelimin jo më</w:t>
      </w:r>
      <w:r w:rsidR="00A5002A">
        <w:rPr>
          <w:rFonts w:ascii="Times New Roman" w:hAnsi="Times New Roman"/>
          <w:sz w:val="24"/>
          <w:szCs w:val="24"/>
          <w:lang w:val="sq-AL"/>
        </w:rPr>
        <w:t xml:space="preserve"> vonë se 30 ditë nga koha kur ky i fundit</w:t>
      </w:r>
      <w:r>
        <w:rPr>
          <w:rFonts w:ascii="Times New Roman" w:hAnsi="Times New Roman"/>
          <w:sz w:val="24"/>
          <w:szCs w:val="24"/>
          <w:lang w:val="sq-AL"/>
        </w:rPr>
        <w:t xml:space="preserve"> u paraqit. Më tej, Gjykata vëren se procedurat kanë mbetur ende pezull në Gjykatën e Rrethit, që nga Marsi 2012.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nuk gje</w:t>
      </w:r>
      <w:r w:rsidR="00A5002A">
        <w:rPr>
          <w:rFonts w:ascii="Times New Roman" w:hAnsi="Times New Roman"/>
          <w:sz w:val="24"/>
          <w:szCs w:val="24"/>
          <w:lang w:val="sq-AL"/>
        </w:rPr>
        <w:t>n mjaft</w:t>
      </w:r>
      <w:r>
        <w:rPr>
          <w:rFonts w:ascii="Times New Roman" w:hAnsi="Times New Roman"/>
          <w:sz w:val="24"/>
          <w:szCs w:val="24"/>
          <w:lang w:val="sq-AL"/>
        </w:rPr>
        <w:t xml:space="preserve">ueshëm shpjegime për vonesat në Agjensinë Qendrore dhe Gjykatën e Rrethit. Kështu, ka patur një shkelje të Nenit 6 § 1 të Konventës për sa i përket kohëzgjatjes së procedurave. </w:t>
      </w:r>
    </w:p>
    <w:p w:rsidR="003B6CCF" w:rsidRDefault="003B6CCF" w:rsidP="004428CC">
      <w:pPr>
        <w:pStyle w:val="NoSpacing"/>
        <w:ind w:left="720"/>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Pr="00C069D5" w:rsidRDefault="00E64ED3" w:rsidP="004428CC">
      <w:pPr>
        <w:pStyle w:val="NoSpacing"/>
        <w:jc w:val="both"/>
        <w:rPr>
          <w:rFonts w:ascii="Times New Roman" w:hAnsi="Times New Roman"/>
          <w:sz w:val="24"/>
          <w:szCs w:val="24"/>
          <w:lang w:val="sq-AL"/>
        </w:rPr>
      </w:pPr>
      <w:r>
        <w:rPr>
          <w:rFonts w:ascii="Times New Roman" w:hAnsi="Times New Roman"/>
          <w:sz w:val="24"/>
          <w:szCs w:val="24"/>
          <w:lang w:val="sq-AL"/>
        </w:rPr>
        <w:t xml:space="preserve"> </w:t>
      </w:r>
    </w:p>
    <w:p w:rsidR="003B6CCF" w:rsidRDefault="003B6CCF" w:rsidP="004428CC">
      <w:pPr>
        <w:pStyle w:val="NoSpacing"/>
        <w:numPr>
          <w:ilvl w:val="0"/>
          <w:numId w:val="16"/>
        </w:numPr>
        <w:jc w:val="both"/>
        <w:rPr>
          <w:rFonts w:ascii="Times New Roman" w:hAnsi="Times New Roman"/>
          <w:sz w:val="24"/>
          <w:szCs w:val="24"/>
          <w:lang w:val="sq-AL"/>
        </w:rPr>
      </w:pPr>
      <w:r>
        <w:rPr>
          <w:rFonts w:ascii="Times New Roman" w:hAnsi="Times New Roman"/>
          <w:sz w:val="24"/>
          <w:szCs w:val="24"/>
          <w:lang w:val="sq-AL"/>
        </w:rPr>
        <w:t>PRETENDIMI PËR SHKELJE TË NENIT 1 TË PROTOKOLLIT NR. 1 I KONVENTËS</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u shprehën se kishte patur një shkelje të Nenit 1 të Protokollit Nr. 1 të Konventës, në të cilin shpjegohet si më poshtë: </w:t>
      </w:r>
    </w:p>
    <w:p w:rsidR="00A5002A" w:rsidRDefault="00A5002A" w:rsidP="004428CC">
      <w:pPr>
        <w:pStyle w:val="NoSpacing"/>
        <w:ind w:left="720"/>
        <w:jc w:val="both"/>
        <w:rPr>
          <w:rFonts w:ascii="Times New Roman" w:hAnsi="Times New Roman"/>
          <w:sz w:val="24"/>
          <w:szCs w:val="24"/>
          <w:lang w:val="sq-AL"/>
        </w:rPr>
      </w:pPr>
    </w:p>
    <w:p w:rsidR="00A5002A" w:rsidRPr="00A5002A" w:rsidRDefault="00A5002A" w:rsidP="004428CC">
      <w:pPr>
        <w:pStyle w:val="NoSpacing"/>
        <w:ind w:left="720"/>
        <w:jc w:val="both"/>
        <w:rPr>
          <w:rFonts w:ascii="Times New Roman" w:hAnsi="Times New Roman"/>
          <w:sz w:val="20"/>
          <w:szCs w:val="20"/>
          <w:lang w:val="sq-AL"/>
        </w:rPr>
      </w:pPr>
      <w:r>
        <w:rPr>
          <w:rFonts w:ascii="Times New Roman" w:hAnsi="Times New Roman"/>
          <w:sz w:val="24"/>
          <w:szCs w:val="24"/>
          <w:lang w:val="sq-AL"/>
        </w:rPr>
        <w:t>“</w:t>
      </w:r>
      <w:r w:rsidRPr="00A5002A">
        <w:rPr>
          <w:rFonts w:ascii="Times New Roman" w:hAnsi="Times New Roman"/>
          <w:sz w:val="20"/>
          <w:szCs w:val="20"/>
          <w:lang w:val="sq-AL"/>
        </w:rPr>
        <w:t xml:space="preserve">Çdo person fizik ose juridik ka të drejtën e gëzimit paqësor të pasurisë së tij. Askush nuk mund të privohet nga prona e tij, përveçse për arsye të interesit publik dhe në kushtet e parashikuara nga ligji dhe nga parimet e përgjithshme të së </w:t>
      </w:r>
    </w:p>
    <w:p w:rsidR="00A5002A" w:rsidRPr="00A5002A" w:rsidRDefault="00A5002A" w:rsidP="004428CC">
      <w:pPr>
        <w:pStyle w:val="NoSpacing"/>
        <w:ind w:left="720"/>
        <w:jc w:val="both"/>
        <w:rPr>
          <w:rFonts w:ascii="Times New Roman" w:hAnsi="Times New Roman"/>
          <w:sz w:val="20"/>
          <w:szCs w:val="20"/>
          <w:lang w:val="sq-AL"/>
        </w:rPr>
      </w:pPr>
      <w:r w:rsidRPr="00A5002A">
        <w:rPr>
          <w:rFonts w:ascii="Times New Roman" w:hAnsi="Times New Roman"/>
          <w:sz w:val="20"/>
          <w:szCs w:val="20"/>
          <w:lang w:val="sq-AL"/>
        </w:rPr>
        <w:t xml:space="preserve">drejtës ndërkombëtare. </w:t>
      </w:r>
    </w:p>
    <w:p w:rsidR="00A5002A" w:rsidRPr="00A5002A" w:rsidRDefault="00A5002A" w:rsidP="004428CC">
      <w:pPr>
        <w:pStyle w:val="NoSpacing"/>
        <w:ind w:left="720"/>
        <w:jc w:val="both"/>
        <w:rPr>
          <w:rFonts w:ascii="Times New Roman" w:hAnsi="Times New Roman"/>
          <w:sz w:val="20"/>
          <w:szCs w:val="20"/>
          <w:lang w:val="sq-AL"/>
        </w:rPr>
      </w:pPr>
    </w:p>
    <w:p w:rsidR="00A5002A" w:rsidRDefault="00A5002A" w:rsidP="004428CC">
      <w:pPr>
        <w:pStyle w:val="NoSpacing"/>
        <w:ind w:left="720"/>
        <w:jc w:val="both"/>
        <w:rPr>
          <w:rFonts w:ascii="Times New Roman" w:hAnsi="Times New Roman"/>
          <w:sz w:val="24"/>
          <w:szCs w:val="24"/>
          <w:lang w:val="sq-AL"/>
        </w:rPr>
      </w:pPr>
      <w:r w:rsidRPr="00A5002A">
        <w:rPr>
          <w:rFonts w:ascii="Times New Roman" w:hAnsi="Times New Roman"/>
          <w:sz w:val="20"/>
          <w:szCs w:val="20"/>
          <w:lang w:val="sq-AL"/>
        </w:rPr>
        <w:t>Megjithatë, dispozitat e mëparshme nuk cënojnë të drejtën e Shteteve për të zbatuar ligje, që ato i çmojnë të nevojshme për të rregulluar përdorimin e pasurive në përputhje me interesin e përgjithshëm ose për të siguruar pagimin e taksave ose të kontributeve ose të gjobave të tjera</w:t>
      </w:r>
      <w:r w:rsidRPr="00A5002A">
        <w:rPr>
          <w:rFonts w:ascii="Times New Roman" w:hAnsi="Times New Roman"/>
          <w:sz w:val="24"/>
          <w:szCs w:val="24"/>
          <w:lang w:val="sq-AL"/>
        </w:rPr>
        <w:t>.</w:t>
      </w:r>
      <w:r>
        <w:rPr>
          <w:rFonts w:ascii="Times New Roman" w:hAnsi="Times New Roman"/>
          <w:sz w:val="24"/>
          <w:szCs w:val="24"/>
          <w:lang w:val="sq-AL"/>
        </w:rPr>
        <w:t>”</w:t>
      </w:r>
    </w:p>
    <w:p w:rsidR="003B6CCF" w:rsidRDefault="00E64ED3" w:rsidP="004428CC">
      <w:pPr>
        <w:pStyle w:val="NoSpacing"/>
        <w:jc w:val="both"/>
        <w:rPr>
          <w:rFonts w:ascii="Times New Roman" w:hAnsi="Times New Roman"/>
          <w:sz w:val="24"/>
          <w:szCs w:val="24"/>
          <w:lang w:val="sq-AL"/>
        </w:rPr>
      </w:pPr>
      <w:r>
        <w:rPr>
          <w:rFonts w:ascii="Times New Roman" w:hAnsi="Times New Roman"/>
          <w:sz w:val="24"/>
          <w:szCs w:val="24"/>
          <w:lang w:val="sq-AL"/>
        </w:rPr>
        <w:t xml:space="preserve"> </w:t>
      </w:r>
    </w:p>
    <w:p w:rsidR="003B6CCF" w:rsidRPr="00503D21" w:rsidRDefault="003B6CCF" w:rsidP="004428CC">
      <w:pPr>
        <w:pStyle w:val="NoSpacing"/>
        <w:numPr>
          <w:ilvl w:val="0"/>
          <w:numId w:val="24"/>
        </w:numPr>
        <w:jc w:val="both"/>
        <w:rPr>
          <w:rFonts w:ascii="Times New Roman" w:hAnsi="Times New Roman"/>
          <w:sz w:val="24"/>
          <w:szCs w:val="24"/>
          <w:lang w:val="sq-AL"/>
        </w:rPr>
      </w:pPr>
      <w:r>
        <w:rPr>
          <w:rFonts w:ascii="Times New Roman" w:hAnsi="Times New Roman"/>
          <w:b/>
          <w:sz w:val="24"/>
          <w:szCs w:val="24"/>
          <w:lang w:val="sq-AL"/>
        </w:rPr>
        <w:t>Në lidhje me ankimet nr. 64480/09 (</w:t>
      </w:r>
      <w:r>
        <w:rPr>
          <w:rFonts w:ascii="Times New Roman" w:hAnsi="Times New Roman"/>
          <w:b/>
          <w:i/>
          <w:sz w:val="24"/>
          <w:szCs w:val="24"/>
          <w:lang w:val="sq-AL"/>
        </w:rPr>
        <w:t>Luli dhe të Tjerët</w:t>
      </w:r>
      <w:r>
        <w:rPr>
          <w:rFonts w:ascii="Times New Roman" w:hAnsi="Times New Roman"/>
          <w:b/>
          <w:sz w:val="24"/>
          <w:szCs w:val="24"/>
          <w:lang w:val="sq-AL"/>
        </w:rPr>
        <w:t>), 64482/09 (</w:t>
      </w:r>
      <w:r>
        <w:rPr>
          <w:rFonts w:ascii="Times New Roman" w:hAnsi="Times New Roman"/>
          <w:b/>
          <w:i/>
          <w:sz w:val="24"/>
          <w:szCs w:val="24"/>
          <w:lang w:val="sq-AL"/>
        </w:rPr>
        <w:t>Luli dhe të Tjerët</w:t>
      </w:r>
      <w:r>
        <w:rPr>
          <w:rFonts w:ascii="Times New Roman" w:hAnsi="Times New Roman"/>
          <w:b/>
          <w:sz w:val="24"/>
          <w:szCs w:val="24"/>
          <w:lang w:val="sq-AL"/>
        </w:rPr>
        <w:t>) dhe 56935/10 (</w:t>
      </w:r>
      <w:r>
        <w:rPr>
          <w:rFonts w:ascii="Times New Roman" w:hAnsi="Times New Roman"/>
          <w:b/>
          <w:i/>
          <w:sz w:val="24"/>
          <w:szCs w:val="24"/>
          <w:lang w:val="sq-AL"/>
        </w:rPr>
        <w:t>Dushallari</w:t>
      </w:r>
      <w:r>
        <w:rPr>
          <w:rFonts w:ascii="Times New Roman" w:hAnsi="Times New Roman"/>
          <w:b/>
          <w:sz w:val="24"/>
          <w:szCs w:val="24"/>
          <w:lang w:val="sq-AL"/>
        </w:rPr>
        <w:t>)</w:t>
      </w:r>
    </w:p>
    <w:p w:rsidR="003B6CCF" w:rsidRDefault="003B6CCF" w:rsidP="004428CC">
      <w:pPr>
        <w:pStyle w:val="NoSpacing"/>
        <w:jc w:val="both"/>
        <w:rPr>
          <w:rFonts w:ascii="Times New Roman" w:hAnsi="Times New Roman"/>
          <w:b/>
          <w:sz w:val="24"/>
          <w:szCs w:val="24"/>
          <w:lang w:val="sq-AL"/>
        </w:rPr>
      </w:pPr>
    </w:p>
    <w:p w:rsidR="004C0B35" w:rsidRPr="00310991" w:rsidRDefault="004C0B35" w:rsidP="004C0B35">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4C0B35" w:rsidRDefault="004C0B35"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kërkoi që kjo ankesë të deklarohej e papajtueshme </w:t>
      </w:r>
      <w:r>
        <w:rPr>
          <w:rFonts w:ascii="Times New Roman" w:hAnsi="Times New Roman"/>
          <w:i/>
          <w:sz w:val="24"/>
          <w:szCs w:val="24"/>
          <w:lang w:val="sq-AL"/>
        </w:rPr>
        <w:t>ratione materiae</w:t>
      </w:r>
      <w:r>
        <w:rPr>
          <w:rFonts w:ascii="Times New Roman" w:hAnsi="Times New Roman"/>
          <w:sz w:val="24"/>
          <w:szCs w:val="24"/>
          <w:lang w:val="sq-AL"/>
        </w:rPr>
        <w:t xml:space="preserve">, duke qenë se të drejat e ankuesve mbi pronën nuk ishin njohur me një vendim vendas të formës së prerë.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përsërit se një ankues mund të pretendojë se ka patur shkelje të Nenit 1 të Protokollit Nr. 1, vetëm nëse vendimi i kundërshtuar ka lidhje me “pasuritë” e tij brenda parashikimit të kësaj dispozite. “Pasuritë” mund të jenë ose “pasuri ekzistuese” ose asete, duke përfshirë edhe pasuritë e pretenduara se i përkasin ankuesit, për të cilat ankuesi mund të argumentojë se ai ose ajo ka të paktën “një pritshmëri legjitime” për të përvetësuar të drejtën mbi pronën (shiko, midis të tjerëve, </w:t>
      </w:r>
      <w:r>
        <w:rPr>
          <w:rFonts w:ascii="Times New Roman" w:hAnsi="Times New Roman"/>
          <w:i/>
          <w:sz w:val="24"/>
          <w:szCs w:val="24"/>
          <w:lang w:val="sq-AL"/>
        </w:rPr>
        <w:t>Manushaqe Puto dhe të Tjerët kundër Shqipërisë</w:t>
      </w:r>
      <w:r>
        <w:rPr>
          <w:rFonts w:ascii="Times New Roman" w:hAnsi="Times New Roman"/>
          <w:sz w:val="24"/>
          <w:szCs w:val="24"/>
          <w:lang w:val="sq-AL"/>
        </w:rPr>
        <w:t xml:space="preserve">, nr. 604/07, 43628/07, 46684/07 dhe 34770/09, § 92, 31 Korrik 2012).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rast se ka një debat për faktin nëse ankuesi ka një interes prone, i cili është i ligjshëm për t’u mbrojtur, sipas Nenit 1 të Protokollit Nr. 1, Gjykatës i kërkohet të përcaktojë pozicionin ligjor të ankuesit (shiko </w:t>
      </w:r>
      <w:r w:rsidRPr="004A43BB">
        <w:rPr>
          <w:rFonts w:ascii="Times New Roman" w:hAnsi="Times New Roman"/>
          <w:i/>
          <w:sz w:val="24"/>
          <w:szCs w:val="24"/>
          <w:lang w:val="sq-AL"/>
        </w:rPr>
        <w:t>J.A Pye</w:t>
      </w:r>
      <w:r>
        <w:rPr>
          <w:rFonts w:ascii="Times New Roman" w:hAnsi="Times New Roman"/>
          <w:i/>
          <w:sz w:val="24"/>
          <w:szCs w:val="24"/>
          <w:lang w:val="sq-AL"/>
        </w:rPr>
        <w:t xml:space="preserve"> </w:t>
      </w:r>
      <w:r w:rsidRPr="004A43BB">
        <w:rPr>
          <w:rFonts w:ascii="Times New Roman" w:hAnsi="Times New Roman"/>
          <w:i/>
          <w:sz w:val="24"/>
          <w:szCs w:val="24"/>
          <w:lang w:val="sq-AL"/>
        </w:rPr>
        <w:t>(Oksford)</w:t>
      </w:r>
      <w:r>
        <w:rPr>
          <w:rFonts w:ascii="Times New Roman" w:hAnsi="Times New Roman"/>
          <w:i/>
          <w:sz w:val="24"/>
          <w:szCs w:val="24"/>
          <w:lang w:val="sq-AL"/>
        </w:rPr>
        <w:t xml:space="preserve"> Ltd dhe J. A. Pye (Oksford) Land Ltd kundër Mbretërisë së Bashkuar</w:t>
      </w:r>
      <w:r>
        <w:rPr>
          <w:rFonts w:ascii="Times New Roman" w:hAnsi="Times New Roman"/>
          <w:sz w:val="24"/>
          <w:szCs w:val="24"/>
          <w:lang w:val="sq-AL"/>
        </w:rPr>
        <w:t xml:space="preserve"> [</w:t>
      </w:r>
      <w:r w:rsidR="000716F9">
        <w:rPr>
          <w:rFonts w:ascii="Times New Roman" w:hAnsi="Times New Roman"/>
          <w:sz w:val="24"/>
          <w:szCs w:val="24"/>
          <w:lang w:val="sq-AL"/>
        </w:rPr>
        <w:t>DHM</w:t>
      </w:r>
      <w:r>
        <w:rPr>
          <w:rFonts w:ascii="Times New Roman" w:hAnsi="Times New Roman"/>
          <w:sz w:val="24"/>
          <w:szCs w:val="24"/>
          <w:lang w:val="sq-AL"/>
        </w:rPr>
        <w:t>], nr. 44302/02, § 61, GJEDNJ 2007 - III</w:t>
      </w:r>
      <w:r w:rsidRPr="000B2793">
        <w:rPr>
          <w:rFonts w:ascii="Times New Roman" w:hAnsi="Times New Roman"/>
          <w:sz w:val="24"/>
          <w:szCs w:val="24"/>
          <w:lang w:val="sq-AL"/>
        </w:rPr>
        <w:t>)</w:t>
      </w:r>
      <w:r>
        <w:rPr>
          <w:rFonts w:ascii="Times New Roman" w:hAnsi="Times New Roman"/>
          <w:sz w:val="24"/>
          <w:szCs w:val="24"/>
          <w:lang w:val="sq-AL"/>
        </w:rPr>
        <w:t xml:space="preserve">. Nuk pritet të ketë asnjë pritshmëri legjitime, në rastin kur ka një debat për interpretimin dhe zbatimin e duhur të ligjit vendas dhe parashtrimet e ankuesit kundërshtohen nga gjykatat vendase (shiko </w:t>
      </w:r>
      <w:r>
        <w:rPr>
          <w:rFonts w:ascii="Times New Roman" w:hAnsi="Times New Roman"/>
          <w:i/>
          <w:sz w:val="24"/>
          <w:szCs w:val="24"/>
          <w:lang w:val="sq-AL"/>
        </w:rPr>
        <w:t xml:space="preserve">Kopecký kundër Sllovakisë </w:t>
      </w:r>
      <w:r w:rsidRPr="000B2793">
        <w:rPr>
          <w:rFonts w:ascii="Times New Roman" w:hAnsi="Times New Roman"/>
          <w:sz w:val="24"/>
          <w:szCs w:val="24"/>
          <w:lang w:val="sq-AL"/>
        </w:rPr>
        <w:t>[</w:t>
      </w:r>
      <w:r w:rsidR="000716F9">
        <w:rPr>
          <w:rFonts w:ascii="Times New Roman" w:hAnsi="Times New Roman"/>
          <w:sz w:val="24"/>
          <w:szCs w:val="24"/>
          <w:lang w:val="sq-AL"/>
        </w:rPr>
        <w:t>DHM</w:t>
      </w:r>
      <w:r w:rsidRPr="000B2793">
        <w:rPr>
          <w:rFonts w:ascii="Times New Roman" w:hAnsi="Times New Roman"/>
          <w:sz w:val="24"/>
          <w:szCs w:val="24"/>
          <w:lang w:val="sq-AL"/>
        </w:rPr>
        <w:t>]</w:t>
      </w:r>
      <w:r>
        <w:rPr>
          <w:rFonts w:ascii="Times New Roman" w:hAnsi="Times New Roman"/>
          <w:sz w:val="24"/>
          <w:szCs w:val="24"/>
          <w:lang w:val="sq-AL"/>
        </w:rPr>
        <w:t>, nr. 44912/98, § 50, GJEDNJ 2004-IX</w:t>
      </w:r>
      <w:r w:rsidRPr="000B2793">
        <w:rPr>
          <w:rFonts w:ascii="Times New Roman" w:hAnsi="Times New Roman"/>
          <w:sz w:val="24"/>
          <w:szCs w:val="24"/>
          <w:lang w:val="sq-AL"/>
        </w:rPr>
        <w:t>)</w:t>
      </w:r>
      <w:r>
        <w:rPr>
          <w:rFonts w:ascii="Times New Roman" w:hAnsi="Times New Roman"/>
          <w:sz w:val="24"/>
          <w:szCs w:val="24"/>
          <w:lang w:val="sq-AL"/>
        </w:rPr>
        <w:t xml:space="preserv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vëren se procedurat vendase për njohjen e të drejtave të ankuesve për pronën e trashëguar janë ende pezull. Nëse nuk</w:t>
      </w:r>
      <w:r w:rsidR="00E64ED3">
        <w:rPr>
          <w:rFonts w:ascii="Times New Roman" w:hAnsi="Times New Roman"/>
          <w:sz w:val="24"/>
          <w:szCs w:val="24"/>
          <w:lang w:val="sq-AL"/>
        </w:rPr>
        <w:t xml:space="preserve"> </w:t>
      </w:r>
      <w:r>
        <w:rPr>
          <w:rFonts w:ascii="Times New Roman" w:hAnsi="Times New Roman"/>
          <w:sz w:val="24"/>
          <w:szCs w:val="24"/>
          <w:lang w:val="sq-AL"/>
        </w:rPr>
        <w:t>merret një vendim i formës së prerë, nuk mund të thuhet se ankuesit kanë “prona ekzistuese”, në p</w:t>
      </w:r>
      <w:r w:rsidR="000716F9">
        <w:rPr>
          <w:rFonts w:ascii="Times New Roman" w:hAnsi="Times New Roman"/>
          <w:sz w:val="24"/>
          <w:szCs w:val="24"/>
          <w:lang w:val="sq-AL"/>
        </w:rPr>
        <w:t>ë</w:t>
      </w:r>
      <w:r>
        <w:rPr>
          <w:rFonts w:ascii="Times New Roman" w:hAnsi="Times New Roman"/>
          <w:sz w:val="24"/>
          <w:szCs w:val="24"/>
          <w:lang w:val="sq-AL"/>
        </w:rPr>
        <w:t xml:space="preserve">rputhje edhe me Nenin 1 të Protokollit Nr. 1. Besimi se në të ardhmen autoritetet mund të lëshojnë një vendim i cili i njeh ankuesve të drejtën për pronën e trashëguar nuk </w:t>
      </w:r>
      <w:r w:rsidR="000716F9">
        <w:rPr>
          <w:rFonts w:ascii="Times New Roman" w:hAnsi="Times New Roman"/>
          <w:sz w:val="24"/>
          <w:szCs w:val="24"/>
          <w:lang w:val="sq-AL"/>
        </w:rPr>
        <w:t>mund të konsiderohet si</w:t>
      </w:r>
      <w:r>
        <w:rPr>
          <w:rFonts w:ascii="Times New Roman" w:hAnsi="Times New Roman"/>
          <w:sz w:val="24"/>
          <w:szCs w:val="24"/>
          <w:lang w:val="sq-AL"/>
        </w:rPr>
        <w:t xml:space="preserve"> një formë e “pritshmërisë legjitime” për qëllimet e Nenit 1 të Protokollit Nr. 1.</w:t>
      </w:r>
      <w:r w:rsidR="00E64ED3">
        <w:rPr>
          <w:rFonts w:ascii="Times New Roman" w:hAnsi="Times New Roman"/>
          <w:sz w:val="24"/>
          <w:szCs w:val="24"/>
          <w:lang w:val="sq-AL"/>
        </w:rPr>
        <w:t xml:space="preserve"> </w:t>
      </w:r>
      <w:r>
        <w:rPr>
          <w:rFonts w:ascii="Times New Roman" w:hAnsi="Times New Roman"/>
          <w:sz w:val="24"/>
          <w:szCs w:val="24"/>
          <w:lang w:val="sq-AL"/>
        </w:rPr>
        <w:t>Gjykata kujton se ka një diference midis shpresës për rikthim, sado e kuptueshme të jet</w:t>
      </w:r>
      <w:r w:rsidR="000716F9">
        <w:rPr>
          <w:rFonts w:ascii="Times New Roman" w:hAnsi="Times New Roman"/>
          <w:sz w:val="24"/>
          <w:szCs w:val="24"/>
          <w:lang w:val="sq-AL"/>
        </w:rPr>
        <w:t>ë shpresa, dhe një pritshmëri le</w:t>
      </w:r>
      <w:r>
        <w:rPr>
          <w:rFonts w:ascii="Times New Roman" w:hAnsi="Times New Roman"/>
          <w:sz w:val="24"/>
          <w:szCs w:val="24"/>
          <w:lang w:val="sq-AL"/>
        </w:rPr>
        <w:t xml:space="preserve">gjitime, e cila duhet të ketë më shumë natyrë konkrete sesa të jetë vetëm shpresë, si edhe të bazohet në një dispozitë ligjore apo në një akt ligjor, si për shembull vendimi juridik (shiko </w:t>
      </w:r>
      <w:r>
        <w:rPr>
          <w:rFonts w:ascii="Times New Roman" w:hAnsi="Times New Roman"/>
          <w:i/>
          <w:sz w:val="24"/>
          <w:szCs w:val="24"/>
          <w:lang w:val="sq-AL"/>
        </w:rPr>
        <w:t>Kopecký</w:t>
      </w:r>
      <w:r>
        <w:rPr>
          <w:rFonts w:ascii="Times New Roman" w:hAnsi="Times New Roman"/>
          <w:sz w:val="24"/>
          <w:szCs w:val="24"/>
          <w:lang w:val="sq-AL"/>
        </w:rPr>
        <w:t xml:space="preserve">, cituar më sipër, § 49; dhe </w:t>
      </w:r>
      <w:r>
        <w:rPr>
          <w:rFonts w:ascii="Times New Roman" w:hAnsi="Times New Roman"/>
          <w:i/>
          <w:sz w:val="24"/>
          <w:szCs w:val="24"/>
          <w:lang w:val="sq-AL"/>
        </w:rPr>
        <w:t>Gratzinger dhe Gratzingerova kundër Republikës Çeke</w:t>
      </w:r>
      <w:r>
        <w:rPr>
          <w:rFonts w:ascii="Times New Roman" w:hAnsi="Times New Roman"/>
          <w:sz w:val="24"/>
          <w:szCs w:val="24"/>
          <w:lang w:val="sq-AL"/>
        </w:rPr>
        <w:t xml:space="preserve"> (vendim), nr. 39794/98, § 73, GJEDNJ 2002-VII).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Prandaj, Gjykata e kundërshton këtë kërkesë si të parakohëshme, duke resp</w:t>
      </w:r>
      <w:r w:rsidR="000716F9">
        <w:rPr>
          <w:rFonts w:ascii="Times New Roman" w:hAnsi="Times New Roman"/>
          <w:sz w:val="24"/>
          <w:szCs w:val="24"/>
          <w:lang w:val="sq-AL"/>
        </w:rPr>
        <w:t>ektuar Nenin 35 §§ 3 (a) dhe 4 të</w:t>
      </w:r>
      <w:r>
        <w:rPr>
          <w:rFonts w:ascii="Times New Roman" w:hAnsi="Times New Roman"/>
          <w:sz w:val="24"/>
          <w:szCs w:val="24"/>
          <w:lang w:val="sq-AL"/>
        </w:rPr>
        <w:t xml:space="preserve"> Konventës.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4"/>
        </w:numPr>
        <w:jc w:val="both"/>
        <w:rPr>
          <w:rFonts w:ascii="Times New Roman" w:hAnsi="Times New Roman"/>
          <w:b/>
          <w:sz w:val="24"/>
          <w:szCs w:val="24"/>
          <w:lang w:val="sq-AL"/>
        </w:rPr>
      </w:pPr>
      <w:r>
        <w:rPr>
          <w:rFonts w:ascii="Times New Roman" w:hAnsi="Times New Roman"/>
          <w:b/>
          <w:sz w:val="24"/>
          <w:szCs w:val="24"/>
          <w:lang w:val="sq-AL"/>
        </w:rPr>
        <w:t>Për sa i përket ankimit me nr. 12874/10 (</w:t>
      </w:r>
      <w:r>
        <w:rPr>
          <w:rFonts w:ascii="Times New Roman" w:hAnsi="Times New Roman"/>
          <w:b/>
          <w:i/>
          <w:sz w:val="24"/>
          <w:szCs w:val="24"/>
          <w:lang w:val="sq-AL"/>
        </w:rPr>
        <w:t>Pistulli</w:t>
      </w:r>
      <w:r>
        <w:rPr>
          <w:rFonts w:ascii="Times New Roman" w:hAnsi="Times New Roman"/>
          <w:b/>
          <w:sz w:val="24"/>
          <w:szCs w:val="24"/>
          <w:lang w:val="sq-AL"/>
        </w:rPr>
        <w:t>)</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parashtroi se kjo ankesë duhet të deklarohet e papranueshme duke qenë se </w:t>
      </w:r>
      <w:r w:rsidR="000716F9">
        <w:rPr>
          <w:rFonts w:ascii="Times New Roman" w:hAnsi="Times New Roman"/>
          <w:sz w:val="24"/>
          <w:szCs w:val="24"/>
          <w:lang w:val="sq-AL"/>
        </w:rPr>
        <w:t>nuk</w:t>
      </w:r>
      <w:r>
        <w:rPr>
          <w:rFonts w:ascii="Times New Roman" w:hAnsi="Times New Roman"/>
          <w:sz w:val="24"/>
          <w:szCs w:val="24"/>
          <w:lang w:val="sq-AL"/>
        </w:rPr>
        <w:t xml:space="preserve"> janë shfrytëzuar </w:t>
      </w:r>
      <w:r w:rsidR="000716F9">
        <w:rPr>
          <w:rFonts w:ascii="Times New Roman" w:hAnsi="Times New Roman"/>
          <w:sz w:val="24"/>
          <w:szCs w:val="24"/>
          <w:lang w:val="sq-AL"/>
        </w:rPr>
        <w:t>mjet</w:t>
      </w:r>
      <w:r>
        <w:rPr>
          <w:rFonts w:ascii="Times New Roman" w:hAnsi="Times New Roman"/>
          <w:sz w:val="24"/>
          <w:szCs w:val="24"/>
          <w:lang w:val="sq-AL"/>
        </w:rPr>
        <w:t xml:space="preserve">et vendase.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 nuk bëri komente.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kujton se Neni 35 § 1 i Konventës parashikon </w:t>
      </w:r>
      <w:r>
        <w:rPr>
          <w:rFonts w:ascii="Times New Roman" w:hAnsi="Times New Roman"/>
          <w:i/>
          <w:sz w:val="24"/>
          <w:szCs w:val="24"/>
          <w:lang w:val="sq-AL"/>
        </w:rPr>
        <w:t>inter alia</w:t>
      </w:r>
      <w:r w:rsidR="000716F9">
        <w:rPr>
          <w:rFonts w:ascii="Times New Roman" w:hAnsi="Times New Roman"/>
          <w:sz w:val="24"/>
          <w:szCs w:val="24"/>
          <w:lang w:val="sq-AL"/>
        </w:rPr>
        <w:t xml:space="preserve">, se ajo e </w:t>
      </w:r>
      <w:r>
        <w:rPr>
          <w:rFonts w:ascii="Times New Roman" w:hAnsi="Times New Roman"/>
          <w:sz w:val="24"/>
          <w:szCs w:val="24"/>
          <w:lang w:val="sq-AL"/>
        </w:rPr>
        <w:t xml:space="preserve">shqyrton një çështje pasi të jenë shfrytëzuar të gjitha </w:t>
      </w:r>
      <w:r w:rsidR="000716F9">
        <w:rPr>
          <w:rFonts w:ascii="Times New Roman" w:hAnsi="Times New Roman"/>
          <w:sz w:val="24"/>
          <w:szCs w:val="24"/>
          <w:lang w:val="sq-AL"/>
        </w:rPr>
        <w:t>mjet</w:t>
      </w:r>
      <w:r>
        <w:rPr>
          <w:rFonts w:ascii="Times New Roman" w:hAnsi="Times New Roman"/>
          <w:sz w:val="24"/>
          <w:szCs w:val="24"/>
          <w:lang w:val="sq-AL"/>
        </w:rPr>
        <w:t xml:space="preserve">et vendase. </w:t>
      </w:r>
    </w:p>
    <w:p w:rsidR="004C0B35"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rastin konkret, ankuesja kërkoi hapjen e procedurave për lirimin e tokës së saj. Më 28 Mars 2011, ato procedura u ndërprenë nga Gjykata e Rrethit, sepse ankuesja nuk u paraqit. Nuk ka asnjë tregues që të provojë se ankuesja apeloi kundër vendimit të Gjykatës së Rrethit apo të kërkonte procedura ligjore të </w:t>
      </w:r>
    </w:p>
    <w:p w:rsidR="004C0B35" w:rsidRPr="00310991" w:rsidRDefault="004C0B35" w:rsidP="00220417">
      <w:pPr>
        <w:pStyle w:val="NoSpacing"/>
        <w:ind w:left="360"/>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4C0B35" w:rsidRDefault="004C0B35" w:rsidP="004C0B35">
      <w:pPr>
        <w:pStyle w:val="NoSpacing"/>
        <w:ind w:left="360"/>
        <w:jc w:val="both"/>
        <w:rPr>
          <w:rFonts w:ascii="Times New Roman" w:hAnsi="Times New Roman"/>
          <w:sz w:val="24"/>
          <w:szCs w:val="24"/>
          <w:lang w:val="sq-AL"/>
        </w:rPr>
      </w:pPr>
    </w:p>
    <w:p w:rsidR="003B6CCF" w:rsidRDefault="003B6CCF" w:rsidP="004C0B35">
      <w:pPr>
        <w:pStyle w:val="NoSpacing"/>
        <w:ind w:left="360"/>
        <w:jc w:val="both"/>
        <w:rPr>
          <w:rFonts w:ascii="Times New Roman" w:hAnsi="Times New Roman"/>
          <w:sz w:val="24"/>
          <w:szCs w:val="24"/>
          <w:lang w:val="sq-AL"/>
        </w:rPr>
      </w:pPr>
      <w:r>
        <w:rPr>
          <w:rFonts w:ascii="Times New Roman" w:hAnsi="Times New Roman"/>
          <w:sz w:val="24"/>
          <w:szCs w:val="24"/>
          <w:lang w:val="sq-AL"/>
        </w:rPr>
        <w:t>reja për të ndjekur kërkesën e saj. Kështu, Gjykata del në konkluzionin se pavarësisht ankesës së ankueses në lidhje me kohëzgjatjen e procedurave sipas Nenit 6 § 1 të Konventës, ankesa, në përputhje me Nenin 1 të Protokollit Nr. 1, duhet</w:t>
      </w:r>
      <w:r w:rsidR="000716F9">
        <w:rPr>
          <w:rFonts w:ascii="Times New Roman" w:hAnsi="Times New Roman"/>
          <w:sz w:val="24"/>
          <w:szCs w:val="24"/>
          <w:lang w:val="sq-AL"/>
        </w:rPr>
        <w:t xml:space="preserve"> refuzuar për mosshfrytëzim të mjet</w:t>
      </w:r>
      <w:r>
        <w:rPr>
          <w:rFonts w:ascii="Times New Roman" w:hAnsi="Times New Roman"/>
          <w:sz w:val="24"/>
          <w:szCs w:val="24"/>
          <w:lang w:val="sq-AL"/>
        </w:rPr>
        <w:t xml:space="preserve">eve vendase, sipas Nenit 35 §§ 1 dhe 4 të Konventës.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4"/>
        </w:numPr>
        <w:jc w:val="both"/>
        <w:rPr>
          <w:rFonts w:ascii="Times New Roman" w:hAnsi="Times New Roman"/>
          <w:b/>
          <w:sz w:val="24"/>
          <w:szCs w:val="24"/>
          <w:lang w:val="sq-AL"/>
        </w:rPr>
      </w:pPr>
      <w:r>
        <w:rPr>
          <w:rFonts w:ascii="Times New Roman" w:hAnsi="Times New Roman"/>
          <w:b/>
          <w:sz w:val="24"/>
          <w:szCs w:val="24"/>
          <w:lang w:val="sq-AL"/>
        </w:rPr>
        <w:t>Për sa i përket ankesës nr. 3129/12 (</w:t>
      </w:r>
      <w:r>
        <w:rPr>
          <w:rFonts w:ascii="Times New Roman" w:hAnsi="Times New Roman"/>
          <w:b/>
          <w:i/>
          <w:sz w:val="24"/>
          <w:szCs w:val="24"/>
          <w:lang w:val="sq-AL"/>
        </w:rPr>
        <w:t>Kekenezi</w:t>
      </w:r>
      <w:r>
        <w:rPr>
          <w:rFonts w:ascii="Times New Roman" w:hAnsi="Times New Roman"/>
          <w:b/>
          <w:sz w:val="24"/>
          <w:szCs w:val="24"/>
          <w:lang w:val="sq-AL"/>
        </w:rPr>
        <w:t>)</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Bazuar në Nenin 1 të Protokollit nr. 1, ankuesi shprehu pakënaqësinë se interpretimi i ligjit vendas nga gjykatat vendase në lidhje me lirimin e tokës dhe të shtëpisë e kishin shfuqizuar atë me pa të drejtë nga të drejtat e tij mbi pronën.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Bazuar në konkluzionet në paragrafët 74-76 më sipër, Gjykata vëren se të drejtat e ankuesit mbi pronën u shqyrtuan dhe gjykuan me anë të vendimit të formës së prerë të Gjykatës së Lartë, më 14 Janar 1998, ndërsa ankesa u dorëzua në Gjykatë më 7 Janar 2012, ç’ka është më shumë se gjashtë muaj nga data e vendimit final. Kërkesa e pasuksesshme e ankuesit për rishikim nuk mund të ndryshojë rregullin e afatit kohor prej gjashtë muajësh (shiko, </w:t>
      </w:r>
      <w:r>
        <w:rPr>
          <w:rFonts w:ascii="Times New Roman" w:hAnsi="Times New Roman"/>
          <w:i/>
          <w:sz w:val="24"/>
          <w:szCs w:val="24"/>
          <w:lang w:val="sq-AL"/>
        </w:rPr>
        <w:t>inter alia, Rizi kundër Shqipërisë</w:t>
      </w:r>
      <w:r>
        <w:rPr>
          <w:rFonts w:ascii="Times New Roman" w:hAnsi="Times New Roman"/>
          <w:sz w:val="24"/>
          <w:szCs w:val="24"/>
          <w:lang w:val="sq-AL"/>
        </w:rPr>
        <w:t xml:space="preserve"> (vendim), nr. 49201/06, §§ 42-46, 8 Nëntor 2011). Këtë ndryshim nuk mund ta bëjë as seti i dytë i procedurave në lidhje me pavlefshmërinë e akteve ligjore, i cili u refuzua me argumentin se mungesa </w:t>
      </w:r>
      <w:r>
        <w:rPr>
          <w:rFonts w:ascii="Times New Roman" w:hAnsi="Times New Roman"/>
          <w:i/>
          <w:sz w:val="24"/>
          <w:szCs w:val="24"/>
          <w:lang w:val="sq-AL"/>
        </w:rPr>
        <w:t xml:space="preserve">locus standi </w:t>
      </w:r>
      <w:r>
        <w:rPr>
          <w:rFonts w:ascii="Times New Roman" w:hAnsi="Times New Roman"/>
          <w:sz w:val="24"/>
          <w:szCs w:val="24"/>
          <w:lang w:val="sq-AL"/>
        </w:rPr>
        <w:t xml:space="preserve">e ankuesit, ndikonte përcaktimin e mëparshëm të të drejtave të tij mbi pronën. Në të vërtetë në setin e dytë të procedurave gjykatat vendase iu referuan vendimit final të Gjykatës së Lartë, i datës 14 Janar 1998, që kishte të bënte me përcaktimin e të drejtave të ankuesit mbi pronën.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këto rrethana, Gjykata mendon se kjo ankesë është paraqitur më vonë se afati kohor prej gjashtë muajësh. Ajo duhet të kundërshtohet në përputhje me Nenin 35 §§ 1 dhe 4 të Konventës.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16"/>
        </w:numPr>
        <w:jc w:val="both"/>
        <w:rPr>
          <w:rFonts w:ascii="Times New Roman" w:hAnsi="Times New Roman"/>
          <w:sz w:val="24"/>
          <w:szCs w:val="24"/>
          <w:lang w:val="sq-AL"/>
        </w:rPr>
      </w:pPr>
      <w:r>
        <w:rPr>
          <w:rFonts w:ascii="Times New Roman" w:hAnsi="Times New Roman"/>
          <w:sz w:val="24"/>
          <w:szCs w:val="24"/>
          <w:lang w:val="sq-AL"/>
        </w:rPr>
        <w:t>ZBATIMI I NENEVE 46 DHE 41 TË KONVENTËS</w:t>
      </w:r>
    </w:p>
    <w:p w:rsidR="003B6CCF" w:rsidRDefault="003B6CCF" w:rsidP="004428CC">
      <w:pPr>
        <w:pStyle w:val="NoSpacing"/>
        <w:jc w:val="both"/>
        <w:rPr>
          <w:rFonts w:ascii="Times New Roman" w:hAnsi="Times New Roman"/>
          <w:sz w:val="24"/>
          <w:szCs w:val="24"/>
          <w:lang w:val="sq-AL"/>
        </w:rPr>
      </w:pPr>
    </w:p>
    <w:p w:rsidR="003B6CCF" w:rsidRPr="00835024" w:rsidRDefault="003B6CCF" w:rsidP="004428CC">
      <w:pPr>
        <w:pStyle w:val="NoSpacing"/>
        <w:numPr>
          <w:ilvl w:val="0"/>
          <w:numId w:val="26"/>
        </w:numPr>
        <w:jc w:val="both"/>
        <w:rPr>
          <w:rFonts w:ascii="Times New Roman" w:hAnsi="Times New Roman"/>
          <w:sz w:val="24"/>
          <w:szCs w:val="24"/>
          <w:lang w:val="sq-AL"/>
        </w:rPr>
      </w:pPr>
      <w:r>
        <w:rPr>
          <w:rFonts w:ascii="Times New Roman" w:hAnsi="Times New Roman"/>
          <w:b/>
          <w:sz w:val="24"/>
          <w:szCs w:val="24"/>
          <w:lang w:val="sq-AL"/>
        </w:rPr>
        <w:t>Neni 46 i Konventës</w:t>
      </w:r>
    </w:p>
    <w:p w:rsidR="003B6CCF" w:rsidRDefault="003B6CCF" w:rsidP="004428CC">
      <w:pPr>
        <w:pStyle w:val="NoSpacing"/>
        <w:jc w:val="both"/>
        <w:rPr>
          <w:rFonts w:ascii="Times New Roman" w:hAnsi="Times New Roman"/>
          <w:b/>
          <w:sz w:val="24"/>
          <w:szCs w:val="24"/>
          <w:lang w:val="sq-AL"/>
        </w:rPr>
      </w:pPr>
    </w:p>
    <w:p w:rsidR="000716F9"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Neni 46 i Konventës parashikon: </w:t>
      </w:r>
    </w:p>
    <w:p w:rsidR="000716F9" w:rsidRDefault="000716F9" w:rsidP="00C838FD">
      <w:pPr>
        <w:pStyle w:val="NoSpacing"/>
        <w:ind w:left="360"/>
        <w:jc w:val="both"/>
        <w:rPr>
          <w:rFonts w:ascii="Times New Roman" w:hAnsi="Times New Roman"/>
          <w:sz w:val="24"/>
          <w:szCs w:val="24"/>
          <w:lang w:val="sq-AL"/>
        </w:rPr>
      </w:pPr>
    </w:p>
    <w:p w:rsidR="000716F9" w:rsidRPr="000716F9" w:rsidRDefault="000716F9" w:rsidP="004428CC">
      <w:pPr>
        <w:pStyle w:val="NoSpacing"/>
        <w:ind w:left="720"/>
        <w:jc w:val="both"/>
        <w:rPr>
          <w:rFonts w:ascii="Times New Roman" w:hAnsi="Times New Roman"/>
          <w:sz w:val="20"/>
          <w:szCs w:val="20"/>
          <w:lang w:val="sq-AL"/>
        </w:rPr>
      </w:pPr>
      <w:r>
        <w:rPr>
          <w:rFonts w:ascii="Times New Roman" w:hAnsi="Times New Roman"/>
          <w:sz w:val="24"/>
          <w:szCs w:val="24"/>
          <w:lang w:val="sq-AL"/>
        </w:rPr>
        <w:t>“</w:t>
      </w:r>
      <w:r w:rsidRPr="000716F9">
        <w:rPr>
          <w:rFonts w:ascii="Times New Roman" w:hAnsi="Times New Roman"/>
          <w:sz w:val="24"/>
          <w:szCs w:val="24"/>
          <w:lang w:val="sq-AL"/>
        </w:rPr>
        <w:t xml:space="preserve">1. </w:t>
      </w:r>
      <w:r w:rsidRPr="000716F9">
        <w:rPr>
          <w:rFonts w:ascii="Times New Roman" w:hAnsi="Times New Roman"/>
          <w:sz w:val="20"/>
          <w:szCs w:val="20"/>
          <w:lang w:val="sq-AL"/>
        </w:rPr>
        <w:t xml:space="preserve">Palët e Larta Kontraktuese marrin përsipër të respektojnë vendimin e formës së prerë të Gjykatës në çdo çështje ku ato janë palë. </w:t>
      </w:r>
    </w:p>
    <w:p w:rsidR="000716F9" w:rsidRPr="000716F9" w:rsidRDefault="000716F9" w:rsidP="004428CC">
      <w:pPr>
        <w:pStyle w:val="NoSpacing"/>
        <w:ind w:left="720"/>
        <w:jc w:val="both"/>
        <w:rPr>
          <w:rFonts w:ascii="Times New Roman" w:hAnsi="Times New Roman"/>
          <w:sz w:val="24"/>
          <w:szCs w:val="24"/>
          <w:lang w:val="sq-AL"/>
        </w:rPr>
      </w:pPr>
      <w:r w:rsidRPr="000716F9">
        <w:rPr>
          <w:rFonts w:ascii="Times New Roman" w:hAnsi="Times New Roman"/>
          <w:sz w:val="20"/>
          <w:szCs w:val="20"/>
          <w:lang w:val="sq-AL"/>
        </w:rPr>
        <w:t>2. Vendimi i formës së prerë i Gjykatës i përcillet Komitetit të Ministrave, i cili mbikëqyr ekzekutimin e tij</w:t>
      </w:r>
      <w:r>
        <w:rPr>
          <w:rFonts w:ascii="Times New Roman" w:hAnsi="Times New Roman"/>
          <w:sz w:val="24"/>
          <w:szCs w:val="24"/>
          <w:lang w:val="sq-AL"/>
        </w:rPr>
        <w:t>”.</w:t>
      </w:r>
    </w:p>
    <w:p w:rsidR="00220417"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vëren se është konstatuar një shkelje e Nenit 6 § 1 për sa ka të bëjë me kohëzgjatjen e procedurave për shkak të ridërgimit për gjykim të çështjes vazhdimisht nga një gjykatë më e lartë në një gjykatë më të vogë, në çështjen </w:t>
      </w:r>
      <w:r>
        <w:rPr>
          <w:rFonts w:ascii="Times New Roman" w:hAnsi="Times New Roman"/>
          <w:i/>
          <w:sz w:val="24"/>
          <w:szCs w:val="24"/>
          <w:lang w:val="sq-AL"/>
        </w:rPr>
        <w:t xml:space="preserve">Marini </w:t>
      </w:r>
      <w:r>
        <w:rPr>
          <w:rFonts w:ascii="Times New Roman" w:hAnsi="Times New Roman"/>
          <w:sz w:val="24"/>
          <w:szCs w:val="24"/>
          <w:lang w:val="sq-AL"/>
        </w:rPr>
        <w:t xml:space="preserve">cituar më sipër. Në çështjen </w:t>
      </w:r>
      <w:r>
        <w:rPr>
          <w:rFonts w:ascii="Times New Roman" w:hAnsi="Times New Roman"/>
          <w:i/>
          <w:sz w:val="24"/>
          <w:szCs w:val="24"/>
          <w:lang w:val="sq-AL"/>
        </w:rPr>
        <w:t>Gjonbocari dhe të Tjerët</w:t>
      </w:r>
      <w:r>
        <w:rPr>
          <w:rFonts w:ascii="Times New Roman" w:hAnsi="Times New Roman"/>
          <w:sz w:val="24"/>
          <w:szCs w:val="24"/>
          <w:lang w:val="sq-AL"/>
        </w:rPr>
        <w:t>, cituar më sipër, Gjykata konstatoi një shkelje të Nenit 6 § 1, për sa i përket kohëzgjatjes së së procedurave për shkak se sistemi gjyqësor nuk mundi të menaxhonte siç duhet shumëfishimin e procedurave në të njëjtën k</w:t>
      </w:r>
      <w:r w:rsidR="000716F9">
        <w:rPr>
          <w:rFonts w:ascii="Times New Roman" w:hAnsi="Times New Roman"/>
          <w:sz w:val="24"/>
          <w:szCs w:val="24"/>
          <w:lang w:val="sq-AL"/>
        </w:rPr>
        <w:t>ohë. Më tej Gjykata, vuri re një</w:t>
      </w:r>
      <w:r>
        <w:rPr>
          <w:rFonts w:ascii="Times New Roman" w:hAnsi="Times New Roman"/>
          <w:sz w:val="24"/>
          <w:szCs w:val="24"/>
          <w:lang w:val="sq-AL"/>
        </w:rPr>
        <w:t xml:space="preserve"> shkelje të Nenit 6 § 1 për sa i përket kohëzgjatjes së proceduarve për shkak se </w:t>
      </w:r>
    </w:p>
    <w:p w:rsidR="00220417" w:rsidRDefault="00220417" w:rsidP="00220417">
      <w:pPr>
        <w:pStyle w:val="NoSpacing"/>
        <w:ind w:left="720"/>
        <w:jc w:val="both"/>
        <w:rPr>
          <w:rFonts w:ascii="Times New Roman" w:hAnsi="Times New Roman"/>
          <w:sz w:val="24"/>
          <w:szCs w:val="24"/>
          <w:lang w:val="sq-AL"/>
        </w:rPr>
      </w:pPr>
    </w:p>
    <w:p w:rsidR="00220417" w:rsidRPr="00310991" w:rsidRDefault="00220417" w:rsidP="00220417">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220417">
      <w:pPr>
        <w:pStyle w:val="NoSpacing"/>
        <w:ind w:left="720"/>
        <w:jc w:val="both"/>
        <w:rPr>
          <w:rFonts w:ascii="Times New Roman" w:hAnsi="Times New Roman"/>
          <w:sz w:val="24"/>
          <w:szCs w:val="24"/>
          <w:lang w:val="sq-AL"/>
        </w:rPr>
      </w:pPr>
    </w:p>
    <w:p w:rsidR="003B6CCF" w:rsidRDefault="003B6CCF" w:rsidP="00220417">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KLD nuk mundi të shqyrtonte çështjen e ankuesit në çështjen </w:t>
      </w:r>
      <w:r>
        <w:rPr>
          <w:rFonts w:ascii="Times New Roman" w:hAnsi="Times New Roman"/>
          <w:i/>
          <w:sz w:val="24"/>
          <w:szCs w:val="24"/>
          <w:lang w:val="sq-AL"/>
        </w:rPr>
        <w:t>Mishgjoni,</w:t>
      </w:r>
      <w:r>
        <w:rPr>
          <w:rFonts w:ascii="Times New Roman" w:hAnsi="Times New Roman"/>
          <w:sz w:val="24"/>
          <w:szCs w:val="24"/>
          <w:lang w:val="sq-AL"/>
        </w:rPr>
        <w:t xml:space="preserve"> cituar më sipër.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Për më tepër, në çështjet </w:t>
      </w:r>
      <w:r>
        <w:rPr>
          <w:rFonts w:ascii="Times New Roman" w:hAnsi="Times New Roman"/>
          <w:i/>
          <w:sz w:val="24"/>
          <w:szCs w:val="24"/>
          <w:lang w:val="sq-AL"/>
        </w:rPr>
        <w:t>Gjonbocari dhe të Tjerët</w:t>
      </w:r>
      <w:r>
        <w:rPr>
          <w:rFonts w:ascii="Times New Roman" w:hAnsi="Times New Roman"/>
          <w:sz w:val="24"/>
          <w:szCs w:val="24"/>
          <w:lang w:val="sq-AL"/>
        </w:rPr>
        <w:t xml:space="preserve">, dhe </w:t>
      </w:r>
      <w:r>
        <w:rPr>
          <w:rFonts w:ascii="Times New Roman" w:hAnsi="Times New Roman"/>
          <w:i/>
          <w:sz w:val="24"/>
          <w:szCs w:val="24"/>
          <w:lang w:val="sq-AL"/>
        </w:rPr>
        <w:t>Martini</w:t>
      </w:r>
      <w:r>
        <w:rPr>
          <w:rFonts w:ascii="Times New Roman" w:hAnsi="Times New Roman"/>
          <w:sz w:val="24"/>
          <w:szCs w:val="24"/>
          <w:lang w:val="sq-AL"/>
        </w:rPr>
        <w:t xml:space="preserve">, cituar më sipër, Gjykata mendon se nuk ekzistonin </w:t>
      </w:r>
      <w:r w:rsidR="000716F9">
        <w:rPr>
          <w:rFonts w:ascii="Times New Roman" w:hAnsi="Times New Roman"/>
          <w:sz w:val="24"/>
          <w:szCs w:val="24"/>
          <w:lang w:val="sq-AL"/>
        </w:rPr>
        <w:t>mjete</w:t>
      </w:r>
      <w:r>
        <w:rPr>
          <w:rFonts w:ascii="Times New Roman" w:hAnsi="Times New Roman"/>
          <w:sz w:val="24"/>
          <w:szCs w:val="24"/>
          <w:lang w:val="sq-AL"/>
        </w:rPr>
        <w:t xml:space="preserve"> për sa i përket kohëzgjatjes së proceduarve. Ajo hodhi poshtë kundërshtimet e Qeverisë për sa i përket pretendimit se ankuesi nuk shfrytëzoi </w:t>
      </w:r>
      <w:r w:rsidR="000716F9">
        <w:rPr>
          <w:rFonts w:ascii="Times New Roman" w:hAnsi="Times New Roman"/>
          <w:sz w:val="24"/>
          <w:szCs w:val="24"/>
          <w:lang w:val="sq-AL"/>
        </w:rPr>
        <w:t>mjet</w:t>
      </w:r>
      <w:r>
        <w:rPr>
          <w:rFonts w:ascii="Times New Roman" w:hAnsi="Times New Roman"/>
          <w:sz w:val="24"/>
          <w:szCs w:val="24"/>
          <w:lang w:val="sq-AL"/>
        </w:rPr>
        <w:t>et vendase. Gjykata vëren se këto konkluzione demonstrojnë se kohëzgjatja e tepërt po bëhet një “defiçencë serioze në procedurat ligjore vendase”. Tashmë në Gjykatë ka 12 ankesa të ngjashme. Rritja e numrit të ankesave nuk është vetëm një faktor përkeqësues për sa i përket përgjegjësisë së Shtetit sipas Konventës, por në të njëjtën kohë përbën një kërcënim për efikasitetin në të ardhmen e sistemit të angazhuar nga Konventa, duke</w:t>
      </w:r>
      <w:r w:rsidR="000716F9">
        <w:rPr>
          <w:rFonts w:ascii="Times New Roman" w:hAnsi="Times New Roman"/>
          <w:sz w:val="24"/>
          <w:szCs w:val="24"/>
          <w:lang w:val="sq-AL"/>
        </w:rPr>
        <w:t xml:space="preserve"> </w:t>
      </w:r>
      <w:r>
        <w:rPr>
          <w:rFonts w:ascii="Times New Roman" w:hAnsi="Times New Roman"/>
          <w:sz w:val="24"/>
          <w:szCs w:val="24"/>
          <w:lang w:val="sq-AL"/>
        </w:rPr>
        <w:t xml:space="preserve">patur parasysh se në këndvështrimin e Gjykatës, defiçenca ligjore e identifikuar në çështjet e ankuesve mund të çojë në një sërë ankimesh të tjera të bazuara në fakte. </w:t>
      </w:r>
    </w:p>
    <w:p w:rsidR="003B6CCF" w:rsidRDefault="003B6CCF" w:rsidP="004428CC">
      <w:pPr>
        <w:pStyle w:val="NoSpacing"/>
        <w:numPr>
          <w:ilvl w:val="0"/>
          <w:numId w:val="10"/>
        </w:numPr>
        <w:jc w:val="both"/>
        <w:rPr>
          <w:rFonts w:ascii="Times New Roman" w:hAnsi="Times New Roman"/>
          <w:sz w:val="24"/>
          <w:szCs w:val="24"/>
          <w:lang w:val="sq-AL"/>
        </w:rPr>
      </w:pPr>
      <w:r w:rsidRPr="0020079D">
        <w:rPr>
          <w:rFonts w:ascii="Times New Roman" w:hAnsi="Times New Roman"/>
          <w:sz w:val="24"/>
          <w:szCs w:val="24"/>
          <w:lang w:val="sq-AL"/>
        </w:rPr>
        <w:t>P</w:t>
      </w:r>
      <w:r>
        <w:rPr>
          <w:rFonts w:ascii="Times New Roman" w:hAnsi="Times New Roman"/>
          <w:sz w:val="24"/>
          <w:szCs w:val="24"/>
          <w:lang w:val="sq-AL"/>
        </w:rPr>
        <w:t>ë</w:t>
      </w:r>
      <w:r w:rsidRPr="0020079D">
        <w:rPr>
          <w:rFonts w:ascii="Times New Roman" w:hAnsi="Times New Roman"/>
          <w:sz w:val="24"/>
          <w:szCs w:val="24"/>
          <w:lang w:val="sq-AL"/>
        </w:rPr>
        <w:t>rpara se t</w:t>
      </w:r>
      <w:r>
        <w:rPr>
          <w:rFonts w:ascii="Times New Roman" w:hAnsi="Times New Roman"/>
          <w:sz w:val="24"/>
          <w:szCs w:val="24"/>
          <w:lang w:val="sq-AL"/>
        </w:rPr>
        <w:t>ë</w:t>
      </w:r>
      <w:r w:rsidRPr="0020079D">
        <w:rPr>
          <w:rFonts w:ascii="Times New Roman" w:hAnsi="Times New Roman"/>
          <w:sz w:val="24"/>
          <w:szCs w:val="24"/>
          <w:lang w:val="sq-AL"/>
        </w:rPr>
        <w:t xml:space="preserve"> shqyrtoj</w:t>
      </w:r>
      <w:r>
        <w:rPr>
          <w:rFonts w:ascii="Times New Roman" w:hAnsi="Times New Roman"/>
          <w:sz w:val="24"/>
          <w:szCs w:val="24"/>
          <w:lang w:val="sq-AL"/>
        </w:rPr>
        <w:t>ë</w:t>
      </w:r>
      <w:r w:rsidRPr="0020079D">
        <w:rPr>
          <w:rFonts w:ascii="Times New Roman" w:hAnsi="Times New Roman"/>
          <w:sz w:val="24"/>
          <w:szCs w:val="24"/>
          <w:lang w:val="sq-AL"/>
        </w:rPr>
        <w:t xml:space="preserve"> pretendimet e çdo ankuesi p</w:t>
      </w:r>
      <w:r>
        <w:rPr>
          <w:rFonts w:ascii="Times New Roman" w:hAnsi="Times New Roman"/>
          <w:sz w:val="24"/>
          <w:szCs w:val="24"/>
          <w:lang w:val="sq-AL"/>
        </w:rPr>
        <w:t>ë</w:t>
      </w:r>
      <w:r w:rsidRPr="0020079D">
        <w:rPr>
          <w:rFonts w:ascii="Times New Roman" w:hAnsi="Times New Roman"/>
          <w:sz w:val="24"/>
          <w:szCs w:val="24"/>
          <w:lang w:val="sq-AL"/>
        </w:rPr>
        <w:t>r kompensim, n</w:t>
      </w:r>
      <w:r>
        <w:rPr>
          <w:rFonts w:ascii="Times New Roman" w:hAnsi="Times New Roman"/>
          <w:sz w:val="24"/>
          <w:szCs w:val="24"/>
          <w:lang w:val="sq-AL"/>
        </w:rPr>
        <w:t>ë</w:t>
      </w:r>
      <w:r w:rsidRPr="0020079D">
        <w:rPr>
          <w:rFonts w:ascii="Times New Roman" w:hAnsi="Times New Roman"/>
          <w:sz w:val="24"/>
          <w:szCs w:val="24"/>
          <w:lang w:val="sq-AL"/>
        </w:rPr>
        <w:t xml:space="preserve"> p</w:t>
      </w:r>
      <w:r>
        <w:rPr>
          <w:rFonts w:ascii="Times New Roman" w:hAnsi="Times New Roman"/>
          <w:sz w:val="24"/>
          <w:szCs w:val="24"/>
          <w:lang w:val="sq-AL"/>
        </w:rPr>
        <w:t>ë</w:t>
      </w:r>
      <w:r w:rsidRPr="0020079D">
        <w:rPr>
          <w:rFonts w:ascii="Times New Roman" w:hAnsi="Times New Roman"/>
          <w:sz w:val="24"/>
          <w:szCs w:val="24"/>
          <w:lang w:val="sq-AL"/>
        </w:rPr>
        <w:t>rputhje me Nenin 41 t</w:t>
      </w:r>
      <w:r>
        <w:rPr>
          <w:rFonts w:ascii="Times New Roman" w:hAnsi="Times New Roman"/>
          <w:sz w:val="24"/>
          <w:szCs w:val="24"/>
          <w:lang w:val="sq-AL"/>
        </w:rPr>
        <w:t>ë</w:t>
      </w:r>
      <w:r w:rsidRPr="0020079D">
        <w:rPr>
          <w:rFonts w:ascii="Times New Roman" w:hAnsi="Times New Roman"/>
          <w:sz w:val="24"/>
          <w:szCs w:val="24"/>
          <w:lang w:val="sq-AL"/>
        </w:rPr>
        <w:t xml:space="preserve"> Konvent</w:t>
      </w:r>
      <w:r>
        <w:rPr>
          <w:rFonts w:ascii="Times New Roman" w:hAnsi="Times New Roman"/>
          <w:sz w:val="24"/>
          <w:szCs w:val="24"/>
          <w:lang w:val="sq-AL"/>
        </w:rPr>
        <w:t>ë</w:t>
      </w:r>
      <w:r w:rsidRPr="0020079D">
        <w:rPr>
          <w:rFonts w:ascii="Times New Roman" w:hAnsi="Times New Roman"/>
          <w:sz w:val="24"/>
          <w:szCs w:val="24"/>
          <w:lang w:val="sq-AL"/>
        </w:rPr>
        <w:t>s dhe n</w:t>
      </w:r>
      <w:r>
        <w:rPr>
          <w:rFonts w:ascii="Times New Roman" w:hAnsi="Times New Roman"/>
          <w:sz w:val="24"/>
          <w:szCs w:val="24"/>
          <w:lang w:val="sq-AL"/>
        </w:rPr>
        <w:t>ë</w:t>
      </w:r>
      <w:r w:rsidRPr="0020079D">
        <w:rPr>
          <w:rFonts w:ascii="Times New Roman" w:hAnsi="Times New Roman"/>
          <w:sz w:val="24"/>
          <w:szCs w:val="24"/>
          <w:lang w:val="sq-AL"/>
        </w:rPr>
        <w:t xml:space="preserve"> kuad</w:t>
      </w:r>
      <w:r>
        <w:rPr>
          <w:rFonts w:ascii="Times New Roman" w:hAnsi="Times New Roman"/>
          <w:sz w:val="24"/>
          <w:szCs w:val="24"/>
          <w:lang w:val="sq-AL"/>
        </w:rPr>
        <w:t>ë</w:t>
      </w:r>
      <w:r w:rsidRPr="0020079D">
        <w:rPr>
          <w:rFonts w:ascii="Times New Roman" w:hAnsi="Times New Roman"/>
          <w:sz w:val="24"/>
          <w:szCs w:val="24"/>
          <w:lang w:val="sq-AL"/>
        </w:rPr>
        <w:t>r t</w:t>
      </w:r>
      <w:r>
        <w:rPr>
          <w:rFonts w:ascii="Times New Roman" w:hAnsi="Times New Roman"/>
          <w:sz w:val="24"/>
          <w:szCs w:val="24"/>
          <w:lang w:val="sq-AL"/>
        </w:rPr>
        <w:t>ë</w:t>
      </w:r>
      <w:r w:rsidRPr="0020079D">
        <w:rPr>
          <w:rFonts w:ascii="Times New Roman" w:hAnsi="Times New Roman"/>
          <w:sz w:val="24"/>
          <w:szCs w:val="24"/>
          <w:lang w:val="sq-AL"/>
        </w:rPr>
        <w:t xml:space="preserve"> rrethanave t</w:t>
      </w:r>
      <w:r>
        <w:rPr>
          <w:rFonts w:ascii="Times New Roman" w:hAnsi="Times New Roman"/>
          <w:sz w:val="24"/>
          <w:szCs w:val="24"/>
          <w:lang w:val="sq-AL"/>
        </w:rPr>
        <w:t>ë</w:t>
      </w:r>
      <w:r w:rsidRPr="0020079D">
        <w:rPr>
          <w:rFonts w:ascii="Times New Roman" w:hAnsi="Times New Roman"/>
          <w:sz w:val="24"/>
          <w:szCs w:val="24"/>
          <w:lang w:val="sq-AL"/>
        </w:rPr>
        <w:t xml:space="preserve"> ç</w:t>
      </w:r>
      <w:r>
        <w:rPr>
          <w:rFonts w:ascii="Times New Roman" w:hAnsi="Times New Roman"/>
          <w:sz w:val="24"/>
          <w:szCs w:val="24"/>
          <w:lang w:val="sq-AL"/>
        </w:rPr>
        <w:t>ë</w:t>
      </w:r>
      <w:r w:rsidRPr="0020079D">
        <w:rPr>
          <w:rFonts w:ascii="Times New Roman" w:hAnsi="Times New Roman"/>
          <w:sz w:val="24"/>
          <w:szCs w:val="24"/>
          <w:lang w:val="sq-AL"/>
        </w:rPr>
        <w:t>shtjeve n</w:t>
      </w:r>
      <w:r>
        <w:rPr>
          <w:rFonts w:ascii="Times New Roman" w:hAnsi="Times New Roman"/>
          <w:sz w:val="24"/>
          <w:szCs w:val="24"/>
          <w:lang w:val="sq-AL"/>
        </w:rPr>
        <w:t>ë</w:t>
      </w:r>
      <w:r w:rsidRPr="0020079D">
        <w:rPr>
          <w:rFonts w:ascii="Times New Roman" w:hAnsi="Times New Roman"/>
          <w:sz w:val="24"/>
          <w:szCs w:val="24"/>
          <w:lang w:val="sq-AL"/>
        </w:rPr>
        <w:t xml:space="preserve"> fjal</w:t>
      </w:r>
      <w:r>
        <w:rPr>
          <w:rFonts w:ascii="Times New Roman" w:hAnsi="Times New Roman"/>
          <w:sz w:val="24"/>
          <w:szCs w:val="24"/>
          <w:lang w:val="sq-AL"/>
        </w:rPr>
        <w:t>ë</w:t>
      </w:r>
      <w:r w:rsidRPr="0020079D">
        <w:rPr>
          <w:rFonts w:ascii="Times New Roman" w:hAnsi="Times New Roman"/>
          <w:sz w:val="24"/>
          <w:szCs w:val="24"/>
          <w:lang w:val="sq-AL"/>
        </w:rPr>
        <w:t>, Gjykata d</w:t>
      </w:r>
      <w:r>
        <w:rPr>
          <w:rFonts w:ascii="Times New Roman" w:hAnsi="Times New Roman"/>
          <w:sz w:val="24"/>
          <w:szCs w:val="24"/>
          <w:lang w:val="sq-AL"/>
        </w:rPr>
        <w:t>ë</w:t>
      </w:r>
      <w:r w:rsidRPr="0020079D">
        <w:rPr>
          <w:rFonts w:ascii="Times New Roman" w:hAnsi="Times New Roman"/>
          <w:sz w:val="24"/>
          <w:szCs w:val="24"/>
          <w:lang w:val="sq-AL"/>
        </w:rPr>
        <w:t>shiron t</w:t>
      </w:r>
      <w:r>
        <w:rPr>
          <w:rFonts w:ascii="Times New Roman" w:hAnsi="Times New Roman"/>
          <w:sz w:val="24"/>
          <w:szCs w:val="24"/>
          <w:lang w:val="sq-AL"/>
        </w:rPr>
        <w:t>ë</w:t>
      </w:r>
      <w:r w:rsidRPr="0020079D">
        <w:rPr>
          <w:rFonts w:ascii="Times New Roman" w:hAnsi="Times New Roman"/>
          <w:sz w:val="24"/>
          <w:szCs w:val="24"/>
          <w:lang w:val="sq-AL"/>
        </w:rPr>
        <w:t xml:space="preserve"> marr</w:t>
      </w:r>
      <w:r>
        <w:rPr>
          <w:rFonts w:ascii="Times New Roman" w:hAnsi="Times New Roman"/>
          <w:sz w:val="24"/>
          <w:szCs w:val="24"/>
          <w:lang w:val="sq-AL"/>
        </w:rPr>
        <w:t>ë</w:t>
      </w:r>
      <w:r w:rsidRPr="0020079D">
        <w:rPr>
          <w:rFonts w:ascii="Times New Roman" w:hAnsi="Times New Roman"/>
          <w:sz w:val="24"/>
          <w:szCs w:val="24"/>
          <w:lang w:val="sq-AL"/>
        </w:rPr>
        <w:t xml:space="preserve"> parasysh pasojat q</w:t>
      </w:r>
      <w:r>
        <w:rPr>
          <w:rFonts w:ascii="Times New Roman" w:hAnsi="Times New Roman"/>
          <w:sz w:val="24"/>
          <w:szCs w:val="24"/>
          <w:lang w:val="sq-AL"/>
        </w:rPr>
        <w:t>ë</w:t>
      </w:r>
      <w:r w:rsidRPr="0020079D">
        <w:rPr>
          <w:rFonts w:ascii="Times New Roman" w:hAnsi="Times New Roman"/>
          <w:sz w:val="24"/>
          <w:szCs w:val="24"/>
          <w:lang w:val="sq-AL"/>
        </w:rPr>
        <w:t xml:space="preserve"> mund t</w:t>
      </w:r>
      <w:r>
        <w:rPr>
          <w:rFonts w:ascii="Times New Roman" w:hAnsi="Times New Roman"/>
          <w:sz w:val="24"/>
          <w:szCs w:val="24"/>
          <w:lang w:val="sq-AL"/>
        </w:rPr>
        <w:t>ë</w:t>
      </w:r>
      <w:r w:rsidRPr="0020079D">
        <w:rPr>
          <w:rFonts w:ascii="Times New Roman" w:hAnsi="Times New Roman"/>
          <w:sz w:val="24"/>
          <w:szCs w:val="24"/>
          <w:lang w:val="sq-AL"/>
        </w:rPr>
        <w:t xml:space="preserve"> shkaktohen p</w:t>
      </w:r>
      <w:r>
        <w:rPr>
          <w:rFonts w:ascii="Times New Roman" w:hAnsi="Times New Roman"/>
          <w:sz w:val="24"/>
          <w:szCs w:val="24"/>
          <w:lang w:val="sq-AL"/>
        </w:rPr>
        <w:t>ë</w:t>
      </w:r>
      <w:r w:rsidRPr="0020079D">
        <w:rPr>
          <w:rFonts w:ascii="Times New Roman" w:hAnsi="Times New Roman"/>
          <w:sz w:val="24"/>
          <w:szCs w:val="24"/>
          <w:lang w:val="sq-AL"/>
        </w:rPr>
        <w:t>r Shtetin p</w:t>
      </w:r>
      <w:r>
        <w:rPr>
          <w:rFonts w:ascii="Times New Roman" w:hAnsi="Times New Roman"/>
          <w:sz w:val="24"/>
          <w:szCs w:val="24"/>
          <w:lang w:val="sq-AL"/>
        </w:rPr>
        <w:t>ë</w:t>
      </w:r>
      <w:r w:rsidRPr="0020079D">
        <w:rPr>
          <w:rFonts w:ascii="Times New Roman" w:hAnsi="Times New Roman"/>
          <w:sz w:val="24"/>
          <w:szCs w:val="24"/>
          <w:lang w:val="sq-AL"/>
        </w:rPr>
        <w:t>rgjegj</w:t>
      </w:r>
      <w:r>
        <w:rPr>
          <w:rFonts w:ascii="Times New Roman" w:hAnsi="Times New Roman"/>
          <w:sz w:val="24"/>
          <w:szCs w:val="24"/>
          <w:lang w:val="sq-AL"/>
        </w:rPr>
        <w:t>ë</w:t>
      </w:r>
      <w:r w:rsidR="000716F9">
        <w:rPr>
          <w:rFonts w:ascii="Times New Roman" w:hAnsi="Times New Roman"/>
          <w:sz w:val="24"/>
          <w:szCs w:val="24"/>
          <w:lang w:val="sq-AL"/>
        </w:rPr>
        <w:t>s nga N</w:t>
      </w:r>
      <w:r w:rsidRPr="0020079D">
        <w:rPr>
          <w:rFonts w:ascii="Times New Roman" w:hAnsi="Times New Roman"/>
          <w:sz w:val="24"/>
          <w:szCs w:val="24"/>
          <w:lang w:val="sq-AL"/>
        </w:rPr>
        <w:t>e</w:t>
      </w:r>
      <w:r w:rsidR="000716F9">
        <w:rPr>
          <w:rFonts w:ascii="Times New Roman" w:hAnsi="Times New Roman"/>
          <w:sz w:val="24"/>
          <w:szCs w:val="24"/>
          <w:lang w:val="sq-AL"/>
        </w:rPr>
        <w:t>n</w:t>
      </w:r>
      <w:r w:rsidRPr="0020079D">
        <w:rPr>
          <w:rFonts w:ascii="Times New Roman" w:hAnsi="Times New Roman"/>
          <w:sz w:val="24"/>
          <w:szCs w:val="24"/>
          <w:lang w:val="sq-AL"/>
        </w:rPr>
        <w:t>i 46 i Konvent</w:t>
      </w:r>
      <w:r>
        <w:rPr>
          <w:rFonts w:ascii="Times New Roman" w:hAnsi="Times New Roman"/>
          <w:sz w:val="24"/>
          <w:szCs w:val="24"/>
          <w:lang w:val="sq-AL"/>
        </w:rPr>
        <w:t>ë</w:t>
      </w:r>
      <w:r w:rsidRPr="0020079D">
        <w:rPr>
          <w:rFonts w:ascii="Times New Roman" w:hAnsi="Times New Roman"/>
          <w:sz w:val="24"/>
          <w:szCs w:val="24"/>
          <w:lang w:val="sq-AL"/>
        </w:rPr>
        <w:t>s. Ajo p</w:t>
      </w:r>
      <w:r>
        <w:rPr>
          <w:rFonts w:ascii="Times New Roman" w:hAnsi="Times New Roman"/>
          <w:sz w:val="24"/>
          <w:szCs w:val="24"/>
          <w:lang w:val="sq-AL"/>
        </w:rPr>
        <w:t>ë</w:t>
      </w:r>
      <w:r w:rsidRPr="0020079D">
        <w:rPr>
          <w:rFonts w:ascii="Times New Roman" w:hAnsi="Times New Roman"/>
          <w:sz w:val="24"/>
          <w:szCs w:val="24"/>
          <w:lang w:val="sq-AL"/>
        </w:rPr>
        <w:t>rs</w:t>
      </w:r>
      <w:r>
        <w:rPr>
          <w:rFonts w:ascii="Times New Roman" w:hAnsi="Times New Roman"/>
          <w:sz w:val="24"/>
          <w:szCs w:val="24"/>
          <w:lang w:val="sq-AL"/>
        </w:rPr>
        <w:t>ë</w:t>
      </w:r>
      <w:r w:rsidRPr="0020079D">
        <w:rPr>
          <w:rFonts w:ascii="Times New Roman" w:hAnsi="Times New Roman"/>
          <w:sz w:val="24"/>
          <w:szCs w:val="24"/>
          <w:lang w:val="sq-AL"/>
        </w:rPr>
        <w:t>rit se, sipas Nenit 46, Pal</w:t>
      </w:r>
      <w:r>
        <w:rPr>
          <w:rFonts w:ascii="Times New Roman" w:hAnsi="Times New Roman"/>
          <w:sz w:val="24"/>
          <w:szCs w:val="24"/>
          <w:lang w:val="sq-AL"/>
        </w:rPr>
        <w:t>ë</w:t>
      </w:r>
      <w:r w:rsidRPr="0020079D">
        <w:rPr>
          <w:rFonts w:ascii="Times New Roman" w:hAnsi="Times New Roman"/>
          <w:sz w:val="24"/>
          <w:szCs w:val="24"/>
          <w:lang w:val="sq-AL"/>
        </w:rPr>
        <w:t>t e Larta Kontraktuese marrin p</w:t>
      </w:r>
      <w:r>
        <w:rPr>
          <w:rFonts w:ascii="Times New Roman" w:hAnsi="Times New Roman"/>
          <w:sz w:val="24"/>
          <w:szCs w:val="24"/>
          <w:lang w:val="sq-AL"/>
        </w:rPr>
        <w:t>ë</w:t>
      </w:r>
      <w:r w:rsidRPr="0020079D">
        <w:rPr>
          <w:rFonts w:ascii="Times New Roman" w:hAnsi="Times New Roman"/>
          <w:sz w:val="24"/>
          <w:szCs w:val="24"/>
          <w:lang w:val="sq-AL"/>
        </w:rPr>
        <w:t>rsip</w:t>
      </w:r>
      <w:r>
        <w:rPr>
          <w:rFonts w:ascii="Times New Roman" w:hAnsi="Times New Roman"/>
          <w:sz w:val="24"/>
          <w:szCs w:val="24"/>
          <w:lang w:val="sq-AL"/>
        </w:rPr>
        <w:t>ë</w:t>
      </w:r>
      <w:r w:rsidRPr="0020079D">
        <w:rPr>
          <w:rFonts w:ascii="Times New Roman" w:hAnsi="Times New Roman"/>
          <w:sz w:val="24"/>
          <w:szCs w:val="24"/>
          <w:lang w:val="sq-AL"/>
        </w:rPr>
        <w:t>r t</w:t>
      </w:r>
      <w:r>
        <w:rPr>
          <w:rFonts w:ascii="Times New Roman" w:hAnsi="Times New Roman"/>
          <w:sz w:val="24"/>
          <w:szCs w:val="24"/>
          <w:lang w:val="sq-AL"/>
        </w:rPr>
        <w:t>ë</w:t>
      </w:r>
      <w:r w:rsidRPr="0020079D">
        <w:rPr>
          <w:rFonts w:ascii="Times New Roman" w:hAnsi="Times New Roman"/>
          <w:sz w:val="24"/>
          <w:szCs w:val="24"/>
          <w:lang w:val="sq-AL"/>
        </w:rPr>
        <w:t xml:space="preserve"> pajtohen me vendimet finale t</w:t>
      </w:r>
      <w:r>
        <w:rPr>
          <w:rFonts w:ascii="Times New Roman" w:hAnsi="Times New Roman"/>
          <w:sz w:val="24"/>
          <w:szCs w:val="24"/>
          <w:lang w:val="sq-AL"/>
        </w:rPr>
        <w:t>ë</w:t>
      </w:r>
      <w:r w:rsidRPr="0020079D">
        <w:rPr>
          <w:rFonts w:ascii="Times New Roman" w:hAnsi="Times New Roman"/>
          <w:sz w:val="24"/>
          <w:szCs w:val="24"/>
          <w:lang w:val="sq-AL"/>
        </w:rPr>
        <w:t xml:space="preserve"> Gjykat</w:t>
      </w:r>
      <w:r>
        <w:rPr>
          <w:rFonts w:ascii="Times New Roman" w:hAnsi="Times New Roman"/>
          <w:sz w:val="24"/>
          <w:szCs w:val="24"/>
          <w:lang w:val="sq-AL"/>
        </w:rPr>
        <w:t>ë</w:t>
      </w:r>
      <w:r w:rsidRPr="0020079D">
        <w:rPr>
          <w:rFonts w:ascii="Times New Roman" w:hAnsi="Times New Roman"/>
          <w:sz w:val="24"/>
          <w:szCs w:val="24"/>
          <w:lang w:val="sq-AL"/>
        </w:rPr>
        <w:t>s n</w:t>
      </w:r>
      <w:r>
        <w:rPr>
          <w:rFonts w:ascii="Times New Roman" w:hAnsi="Times New Roman"/>
          <w:sz w:val="24"/>
          <w:szCs w:val="24"/>
          <w:lang w:val="sq-AL"/>
        </w:rPr>
        <w:t>ë</w:t>
      </w:r>
      <w:r w:rsidRPr="0020079D">
        <w:rPr>
          <w:rFonts w:ascii="Times New Roman" w:hAnsi="Times New Roman"/>
          <w:sz w:val="24"/>
          <w:szCs w:val="24"/>
          <w:lang w:val="sq-AL"/>
        </w:rPr>
        <w:t xml:space="preserve"> çdo rast p</w:t>
      </w:r>
      <w:r>
        <w:rPr>
          <w:rFonts w:ascii="Times New Roman" w:hAnsi="Times New Roman"/>
          <w:sz w:val="24"/>
          <w:szCs w:val="24"/>
          <w:lang w:val="sq-AL"/>
        </w:rPr>
        <w:t>ë</w:t>
      </w:r>
      <w:r w:rsidRPr="0020079D">
        <w:rPr>
          <w:rFonts w:ascii="Times New Roman" w:hAnsi="Times New Roman"/>
          <w:sz w:val="24"/>
          <w:szCs w:val="24"/>
          <w:lang w:val="sq-AL"/>
        </w:rPr>
        <w:t>r aq koh</w:t>
      </w:r>
      <w:r>
        <w:rPr>
          <w:rFonts w:ascii="Times New Roman" w:hAnsi="Times New Roman"/>
          <w:sz w:val="24"/>
          <w:szCs w:val="24"/>
          <w:lang w:val="sq-AL"/>
        </w:rPr>
        <w:t>ë</w:t>
      </w:r>
      <w:r w:rsidRPr="0020079D">
        <w:rPr>
          <w:rFonts w:ascii="Times New Roman" w:hAnsi="Times New Roman"/>
          <w:sz w:val="24"/>
          <w:szCs w:val="24"/>
          <w:lang w:val="sq-AL"/>
        </w:rPr>
        <w:t xml:space="preserve"> sa ata jan</w:t>
      </w:r>
      <w:r>
        <w:rPr>
          <w:rFonts w:ascii="Times New Roman" w:hAnsi="Times New Roman"/>
          <w:sz w:val="24"/>
          <w:szCs w:val="24"/>
          <w:lang w:val="sq-AL"/>
        </w:rPr>
        <w:t>ë</w:t>
      </w:r>
      <w:r w:rsidRPr="0020079D">
        <w:rPr>
          <w:rFonts w:ascii="Times New Roman" w:hAnsi="Times New Roman"/>
          <w:sz w:val="24"/>
          <w:szCs w:val="24"/>
          <w:lang w:val="sq-AL"/>
        </w:rPr>
        <w:t xml:space="preserve"> pal</w:t>
      </w:r>
      <w:r>
        <w:rPr>
          <w:rFonts w:ascii="Times New Roman" w:hAnsi="Times New Roman"/>
          <w:sz w:val="24"/>
          <w:szCs w:val="24"/>
          <w:lang w:val="sq-AL"/>
        </w:rPr>
        <w:t>ë</w:t>
      </w:r>
      <w:r w:rsidRPr="0020079D">
        <w:rPr>
          <w:rFonts w:ascii="Times New Roman" w:hAnsi="Times New Roman"/>
          <w:sz w:val="24"/>
          <w:szCs w:val="24"/>
          <w:lang w:val="sq-AL"/>
        </w:rPr>
        <w:t>. Zbatimi i vendimit do t</w:t>
      </w:r>
      <w:r>
        <w:rPr>
          <w:rFonts w:ascii="Times New Roman" w:hAnsi="Times New Roman"/>
          <w:sz w:val="24"/>
          <w:szCs w:val="24"/>
          <w:lang w:val="sq-AL"/>
        </w:rPr>
        <w:t>ë</w:t>
      </w:r>
      <w:r w:rsidRPr="0020079D">
        <w:rPr>
          <w:rFonts w:ascii="Times New Roman" w:hAnsi="Times New Roman"/>
          <w:sz w:val="24"/>
          <w:szCs w:val="24"/>
          <w:lang w:val="sq-AL"/>
        </w:rPr>
        <w:t xml:space="preserve"> mbikqyret nga nj</w:t>
      </w:r>
      <w:r>
        <w:rPr>
          <w:rFonts w:ascii="Times New Roman" w:hAnsi="Times New Roman"/>
          <w:sz w:val="24"/>
          <w:szCs w:val="24"/>
          <w:lang w:val="sq-AL"/>
        </w:rPr>
        <w:t>ë</w:t>
      </w:r>
      <w:r w:rsidRPr="0020079D">
        <w:rPr>
          <w:rFonts w:ascii="Times New Roman" w:hAnsi="Times New Roman"/>
          <w:sz w:val="24"/>
          <w:szCs w:val="24"/>
          <w:lang w:val="sq-AL"/>
        </w:rPr>
        <w:t xml:space="preserve"> Komitet Ministrash. Efektet e nj</w:t>
      </w:r>
      <w:r>
        <w:rPr>
          <w:rFonts w:ascii="Times New Roman" w:hAnsi="Times New Roman"/>
          <w:sz w:val="24"/>
          <w:szCs w:val="24"/>
          <w:lang w:val="sq-AL"/>
        </w:rPr>
        <w:t>ë</w:t>
      </w:r>
      <w:r w:rsidRPr="0020079D">
        <w:rPr>
          <w:rFonts w:ascii="Times New Roman" w:hAnsi="Times New Roman"/>
          <w:sz w:val="24"/>
          <w:szCs w:val="24"/>
          <w:lang w:val="sq-AL"/>
        </w:rPr>
        <w:t xml:space="preserve"> vendimi t</w:t>
      </w:r>
      <w:r>
        <w:rPr>
          <w:rFonts w:ascii="Times New Roman" w:hAnsi="Times New Roman"/>
          <w:sz w:val="24"/>
          <w:szCs w:val="24"/>
          <w:lang w:val="sq-AL"/>
        </w:rPr>
        <w:t>ë</w:t>
      </w:r>
      <w:r w:rsidRPr="0020079D">
        <w:rPr>
          <w:rFonts w:ascii="Times New Roman" w:hAnsi="Times New Roman"/>
          <w:sz w:val="24"/>
          <w:szCs w:val="24"/>
          <w:lang w:val="sq-AL"/>
        </w:rPr>
        <w:t xml:space="preserve"> till</w:t>
      </w:r>
      <w:r>
        <w:rPr>
          <w:rFonts w:ascii="Times New Roman" w:hAnsi="Times New Roman"/>
          <w:sz w:val="24"/>
          <w:szCs w:val="24"/>
          <w:lang w:val="sq-AL"/>
        </w:rPr>
        <w:t>ë</w:t>
      </w:r>
      <w:r w:rsidRPr="0020079D">
        <w:rPr>
          <w:rFonts w:ascii="Times New Roman" w:hAnsi="Times New Roman"/>
          <w:sz w:val="24"/>
          <w:szCs w:val="24"/>
          <w:lang w:val="sq-AL"/>
        </w:rPr>
        <w:t xml:space="preserve"> </w:t>
      </w:r>
      <w:r>
        <w:rPr>
          <w:rFonts w:ascii="Times New Roman" w:hAnsi="Times New Roman"/>
          <w:sz w:val="24"/>
          <w:szCs w:val="24"/>
          <w:lang w:val="sq-AL"/>
        </w:rPr>
        <w:t>ë</w:t>
      </w:r>
      <w:r w:rsidRPr="0020079D">
        <w:rPr>
          <w:rFonts w:ascii="Times New Roman" w:hAnsi="Times New Roman"/>
          <w:sz w:val="24"/>
          <w:szCs w:val="24"/>
          <w:lang w:val="sq-AL"/>
        </w:rPr>
        <w:t>sht</w:t>
      </w:r>
      <w:r>
        <w:rPr>
          <w:rFonts w:ascii="Times New Roman" w:hAnsi="Times New Roman"/>
          <w:sz w:val="24"/>
          <w:szCs w:val="24"/>
          <w:lang w:val="sq-AL"/>
        </w:rPr>
        <w:t>ë</w:t>
      </w:r>
      <w:r w:rsidRPr="0020079D">
        <w:rPr>
          <w:rFonts w:ascii="Times New Roman" w:hAnsi="Times New Roman"/>
          <w:sz w:val="24"/>
          <w:szCs w:val="24"/>
          <w:lang w:val="sq-AL"/>
        </w:rPr>
        <w:t xml:space="preserve"> q</w:t>
      </w:r>
      <w:r>
        <w:rPr>
          <w:rFonts w:ascii="Times New Roman" w:hAnsi="Times New Roman"/>
          <w:sz w:val="24"/>
          <w:szCs w:val="24"/>
          <w:lang w:val="sq-AL"/>
        </w:rPr>
        <w:t>ë</w:t>
      </w:r>
      <w:r w:rsidRPr="0020079D">
        <w:rPr>
          <w:rFonts w:ascii="Times New Roman" w:hAnsi="Times New Roman"/>
          <w:sz w:val="24"/>
          <w:szCs w:val="24"/>
          <w:lang w:val="sq-AL"/>
        </w:rPr>
        <w:t xml:space="preserve"> n</w:t>
      </w:r>
      <w:r>
        <w:rPr>
          <w:rFonts w:ascii="Times New Roman" w:hAnsi="Times New Roman"/>
          <w:sz w:val="24"/>
          <w:szCs w:val="24"/>
          <w:lang w:val="sq-AL"/>
        </w:rPr>
        <w:t>ë</w:t>
      </w:r>
      <w:r w:rsidRPr="0020079D">
        <w:rPr>
          <w:rFonts w:ascii="Times New Roman" w:hAnsi="Times New Roman"/>
          <w:sz w:val="24"/>
          <w:szCs w:val="24"/>
          <w:lang w:val="sq-AL"/>
        </w:rPr>
        <w:t>se Gjykata konstaton nj</w:t>
      </w:r>
      <w:r>
        <w:rPr>
          <w:rFonts w:ascii="Times New Roman" w:hAnsi="Times New Roman"/>
          <w:sz w:val="24"/>
          <w:szCs w:val="24"/>
          <w:lang w:val="sq-AL"/>
        </w:rPr>
        <w:t>ë</w:t>
      </w:r>
      <w:r w:rsidRPr="0020079D">
        <w:rPr>
          <w:rFonts w:ascii="Times New Roman" w:hAnsi="Times New Roman"/>
          <w:sz w:val="24"/>
          <w:szCs w:val="24"/>
          <w:lang w:val="sq-AL"/>
        </w:rPr>
        <w:t xml:space="preserve"> shkelje, Shteti p</w:t>
      </w:r>
      <w:r>
        <w:rPr>
          <w:rFonts w:ascii="Times New Roman" w:hAnsi="Times New Roman"/>
          <w:sz w:val="24"/>
          <w:szCs w:val="24"/>
          <w:lang w:val="sq-AL"/>
        </w:rPr>
        <w:t>ë</w:t>
      </w:r>
      <w:r w:rsidRPr="0020079D">
        <w:rPr>
          <w:rFonts w:ascii="Times New Roman" w:hAnsi="Times New Roman"/>
          <w:sz w:val="24"/>
          <w:szCs w:val="24"/>
          <w:lang w:val="sq-AL"/>
        </w:rPr>
        <w:t>rgjegj</w:t>
      </w:r>
      <w:r>
        <w:rPr>
          <w:rFonts w:ascii="Times New Roman" w:hAnsi="Times New Roman"/>
          <w:sz w:val="24"/>
          <w:szCs w:val="24"/>
          <w:lang w:val="sq-AL"/>
        </w:rPr>
        <w:t>ë</w:t>
      </w:r>
      <w:r w:rsidRPr="0020079D">
        <w:rPr>
          <w:rFonts w:ascii="Times New Roman" w:hAnsi="Times New Roman"/>
          <w:sz w:val="24"/>
          <w:szCs w:val="24"/>
          <w:lang w:val="sq-AL"/>
        </w:rPr>
        <w:t>s ka nj</w:t>
      </w:r>
      <w:r>
        <w:rPr>
          <w:rFonts w:ascii="Times New Roman" w:hAnsi="Times New Roman"/>
          <w:sz w:val="24"/>
          <w:szCs w:val="24"/>
          <w:lang w:val="sq-AL"/>
        </w:rPr>
        <w:t>ë</w:t>
      </w:r>
      <w:r w:rsidRPr="0020079D">
        <w:rPr>
          <w:rFonts w:ascii="Times New Roman" w:hAnsi="Times New Roman"/>
          <w:sz w:val="24"/>
          <w:szCs w:val="24"/>
          <w:lang w:val="sq-AL"/>
        </w:rPr>
        <w:t xml:space="preserve"> detyrim ligjor q</w:t>
      </w:r>
      <w:r>
        <w:rPr>
          <w:rFonts w:ascii="Times New Roman" w:hAnsi="Times New Roman"/>
          <w:sz w:val="24"/>
          <w:szCs w:val="24"/>
          <w:lang w:val="sq-AL"/>
        </w:rPr>
        <w:t>ë</w:t>
      </w:r>
      <w:r w:rsidRPr="0020079D">
        <w:rPr>
          <w:rFonts w:ascii="Times New Roman" w:hAnsi="Times New Roman"/>
          <w:sz w:val="24"/>
          <w:szCs w:val="24"/>
          <w:lang w:val="sq-AL"/>
        </w:rPr>
        <w:t xml:space="preserve"> jo vet</w:t>
      </w:r>
      <w:r>
        <w:rPr>
          <w:rFonts w:ascii="Times New Roman" w:hAnsi="Times New Roman"/>
          <w:sz w:val="24"/>
          <w:szCs w:val="24"/>
          <w:lang w:val="sq-AL"/>
        </w:rPr>
        <w:t>ë</w:t>
      </w:r>
      <w:r w:rsidRPr="0020079D">
        <w:rPr>
          <w:rFonts w:ascii="Times New Roman" w:hAnsi="Times New Roman"/>
          <w:sz w:val="24"/>
          <w:szCs w:val="24"/>
          <w:lang w:val="sq-AL"/>
        </w:rPr>
        <w:t>m t</w:t>
      </w:r>
      <w:r>
        <w:rPr>
          <w:rFonts w:ascii="Times New Roman" w:hAnsi="Times New Roman"/>
          <w:sz w:val="24"/>
          <w:szCs w:val="24"/>
          <w:lang w:val="sq-AL"/>
        </w:rPr>
        <w:t>ë</w:t>
      </w:r>
      <w:r w:rsidRPr="0020079D">
        <w:rPr>
          <w:rFonts w:ascii="Times New Roman" w:hAnsi="Times New Roman"/>
          <w:sz w:val="24"/>
          <w:szCs w:val="24"/>
          <w:lang w:val="sq-AL"/>
        </w:rPr>
        <w:t xml:space="preserve"> paguaj</w:t>
      </w:r>
      <w:r>
        <w:rPr>
          <w:rFonts w:ascii="Times New Roman" w:hAnsi="Times New Roman"/>
          <w:sz w:val="24"/>
          <w:szCs w:val="24"/>
          <w:lang w:val="sq-AL"/>
        </w:rPr>
        <w:t>ë</w:t>
      </w:r>
      <w:r w:rsidRPr="0020079D">
        <w:rPr>
          <w:rFonts w:ascii="Times New Roman" w:hAnsi="Times New Roman"/>
          <w:sz w:val="24"/>
          <w:szCs w:val="24"/>
          <w:lang w:val="sq-AL"/>
        </w:rPr>
        <w:t xml:space="preserve"> individ</w:t>
      </w:r>
      <w:r>
        <w:rPr>
          <w:rFonts w:ascii="Times New Roman" w:hAnsi="Times New Roman"/>
          <w:sz w:val="24"/>
          <w:szCs w:val="24"/>
          <w:lang w:val="sq-AL"/>
        </w:rPr>
        <w:t>ë</w:t>
      </w:r>
      <w:r w:rsidRPr="0020079D">
        <w:rPr>
          <w:rFonts w:ascii="Times New Roman" w:hAnsi="Times New Roman"/>
          <w:sz w:val="24"/>
          <w:szCs w:val="24"/>
          <w:lang w:val="sq-AL"/>
        </w:rPr>
        <w:t>t t</w:t>
      </w:r>
      <w:r>
        <w:rPr>
          <w:rFonts w:ascii="Times New Roman" w:hAnsi="Times New Roman"/>
          <w:sz w:val="24"/>
          <w:szCs w:val="24"/>
          <w:lang w:val="sq-AL"/>
        </w:rPr>
        <w:t>ë</w:t>
      </w:r>
      <w:r w:rsidRPr="0020079D">
        <w:rPr>
          <w:rFonts w:ascii="Times New Roman" w:hAnsi="Times New Roman"/>
          <w:sz w:val="24"/>
          <w:szCs w:val="24"/>
          <w:lang w:val="sq-AL"/>
        </w:rPr>
        <w:t xml:space="preserve"> cil</w:t>
      </w:r>
      <w:r>
        <w:rPr>
          <w:rFonts w:ascii="Times New Roman" w:hAnsi="Times New Roman"/>
          <w:sz w:val="24"/>
          <w:szCs w:val="24"/>
          <w:lang w:val="sq-AL"/>
        </w:rPr>
        <w:t>ë</w:t>
      </w:r>
      <w:r w:rsidRPr="0020079D">
        <w:rPr>
          <w:rFonts w:ascii="Times New Roman" w:hAnsi="Times New Roman"/>
          <w:sz w:val="24"/>
          <w:szCs w:val="24"/>
          <w:lang w:val="sq-AL"/>
        </w:rPr>
        <w:t xml:space="preserve">ve iu </w:t>
      </w:r>
      <w:r>
        <w:rPr>
          <w:rFonts w:ascii="Times New Roman" w:hAnsi="Times New Roman"/>
          <w:sz w:val="24"/>
          <w:szCs w:val="24"/>
          <w:lang w:val="sq-AL"/>
        </w:rPr>
        <w:t>ë</w:t>
      </w:r>
      <w:r w:rsidRPr="0020079D">
        <w:rPr>
          <w:rFonts w:ascii="Times New Roman" w:hAnsi="Times New Roman"/>
          <w:sz w:val="24"/>
          <w:szCs w:val="24"/>
          <w:lang w:val="sq-AL"/>
        </w:rPr>
        <w:t>sht</w:t>
      </w:r>
      <w:r>
        <w:rPr>
          <w:rFonts w:ascii="Times New Roman" w:hAnsi="Times New Roman"/>
          <w:sz w:val="24"/>
          <w:szCs w:val="24"/>
          <w:lang w:val="sq-AL"/>
        </w:rPr>
        <w:t>ë</w:t>
      </w:r>
      <w:r w:rsidRPr="0020079D">
        <w:rPr>
          <w:rFonts w:ascii="Times New Roman" w:hAnsi="Times New Roman"/>
          <w:sz w:val="24"/>
          <w:szCs w:val="24"/>
          <w:lang w:val="sq-AL"/>
        </w:rPr>
        <w:t xml:space="preserve"> akorduar nj</w:t>
      </w:r>
      <w:r>
        <w:rPr>
          <w:rFonts w:ascii="Times New Roman" w:hAnsi="Times New Roman"/>
          <w:sz w:val="24"/>
          <w:szCs w:val="24"/>
          <w:lang w:val="sq-AL"/>
        </w:rPr>
        <w:t>ë</w:t>
      </w:r>
      <w:r w:rsidRPr="0020079D">
        <w:rPr>
          <w:rFonts w:ascii="Times New Roman" w:hAnsi="Times New Roman"/>
          <w:sz w:val="24"/>
          <w:szCs w:val="24"/>
          <w:lang w:val="sq-AL"/>
        </w:rPr>
        <w:t xml:space="preserve"> shum</w:t>
      </w:r>
      <w:r>
        <w:rPr>
          <w:rFonts w:ascii="Times New Roman" w:hAnsi="Times New Roman"/>
          <w:sz w:val="24"/>
          <w:szCs w:val="24"/>
          <w:lang w:val="sq-AL"/>
        </w:rPr>
        <w:t>ë</w:t>
      </w:r>
      <w:r w:rsidRPr="0020079D">
        <w:rPr>
          <w:rFonts w:ascii="Times New Roman" w:hAnsi="Times New Roman"/>
          <w:sz w:val="24"/>
          <w:szCs w:val="24"/>
          <w:lang w:val="sq-AL"/>
        </w:rPr>
        <w:t xml:space="preserve"> e caktuar p</w:t>
      </w:r>
      <w:r>
        <w:rPr>
          <w:rFonts w:ascii="Times New Roman" w:hAnsi="Times New Roman"/>
          <w:sz w:val="24"/>
          <w:szCs w:val="24"/>
          <w:lang w:val="sq-AL"/>
        </w:rPr>
        <w:t>ë</w:t>
      </w:r>
      <w:r w:rsidR="004428CC">
        <w:rPr>
          <w:rFonts w:ascii="Times New Roman" w:hAnsi="Times New Roman"/>
          <w:sz w:val="24"/>
          <w:szCs w:val="24"/>
          <w:lang w:val="sq-AL"/>
        </w:rPr>
        <w:t>r kompensim ne pë</w:t>
      </w:r>
      <w:r w:rsidRPr="0020079D">
        <w:rPr>
          <w:rFonts w:ascii="Times New Roman" w:hAnsi="Times New Roman"/>
          <w:sz w:val="24"/>
          <w:szCs w:val="24"/>
          <w:lang w:val="sq-AL"/>
        </w:rPr>
        <w:t>rputhje me Nenin 41, por gjithashtu t</w:t>
      </w:r>
      <w:r>
        <w:rPr>
          <w:rFonts w:ascii="Times New Roman" w:hAnsi="Times New Roman"/>
          <w:sz w:val="24"/>
          <w:szCs w:val="24"/>
          <w:lang w:val="sq-AL"/>
        </w:rPr>
        <w:t>ë</w:t>
      </w:r>
      <w:r w:rsidRPr="0020079D">
        <w:rPr>
          <w:rFonts w:ascii="Times New Roman" w:hAnsi="Times New Roman"/>
          <w:sz w:val="24"/>
          <w:szCs w:val="24"/>
          <w:lang w:val="sq-AL"/>
        </w:rPr>
        <w:t xml:space="preserve"> p</w:t>
      </w:r>
      <w:r>
        <w:rPr>
          <w:rFonts w:ascii="Times New Roman" w:hAnsi="Times New Roman"/>
          <w:sz w:val="24"/>
          <w:szCs w:val="24"/>
          <w:lang w:val="sq-AL"/>
        </w:rPr>
        <w:t>ë</w:t>
      </w:r>
      <w:r w:rsidRPr="0020079D">
        <w:rPr>
          <w:rFonts w:ascii="Times New Roman" w:hAnsi="Times New Roman"/>
          <w:sz w:val="24"/>
          <w:szCs w:val="24"/>
          <w:lang w:val="sq-AL"/>
        </w:rPr>
        <w:t>rzgjedh</w:t>
      </w:r>
      <w:r>
        <w:rPr>
          <w:rFonts w:ascii="Times New Roman" w:hAnsi="Times New Roman"/>
          <w:sz w:val="24"/>
          <w:szCs w:val="24"/>
          <w:lang w:val="sq-AL"/>
        </w:rPr>
        <w:t>ë</w:t>
      </w:r>
      <w:r w:rsidRPr="0020079D">
        <w:rPr>
          <w:rFonts w:ascii="Times New Roman" w:hAnsi="Times New Roman"/>
          <w:sz w:val="24"/>
          <w:szCs w:val="24"/>
          <w:lang w:val="sq-AL"/>
        </w:rPr>
        <w:t xml:space="preserve"> , i mbikqyrur edhe nga Komiteti i Ministrave, masat e p</w:t>
      </w:r>
      <w:r>
        <w:rPr>
          <w:rFonts w:ascii="Times New Roman" w:hAnsi="Times New Roman"/>
          <w:sz w:val="24"/>
          <w:szCs w:val="24"/>
          <w:lang w:val="sq-AL"/>
        </w:rPr>
        <w:t>ë</w:t>
      </w:r>
      <w:r w:rsidRPr="0020079D">
        <w:rPr>
          <w:rFonts w:ascii="Times New Roman" w:hAnsi="Times New Roman"/>
          <w:sz w:val="24"/>
          <w:szCs w:val="24"/>
          <w:lang w:val="sq-AL"/>
        </w:rPr>
        <w:t>rgjithshme dhe/ose individuale, n</w:t>
      </w:r>
      <w:r>
        <w:rPr>
          <w:rFonts w:ascii="Times New Roman" w:hAnsi="Times New Roman"/>
          <w:sz w:val="24"/>
          <w:szCs w:val="24"/>
          <w:lang w:val="sq-AL"/>
        </w:rPr>
        <w:t>ë</w:t>
      </w:r>
      <w:r w:rsidRPr="0020079D">
        <w:rPr>
          <w:rFonts w:ascii="Times New Roman" w:hAnsi="Times New Roman"/>
          <w:sz w:val="24"/>
          <w:szCs w:val="24"/>
          <w:lang w:val="sq-AL"/>
        </w:rPr>
        <w:t>se k</w:t>
      </w:r>
      <w:r>
        <w:rPr>
          <w:rFonts w:ascii="Times New Roman" w:hAnsi="Times New Roman"/>
          <w:sz w:val="24"/>
          <w:szCs w:val="24"/>
          <w:lang w:val="sq-AL"/>
        </w:rPr>
        <w:t>ë</w:t>
      </w:r>
      <w:r w:rsidRPr="0020079D">
        <w:rPr>
          <w:rFonts w:ascii="Times New Roman" w:hAnsi="Times New Roman"/>
          <w:sz w:val="24"/>
          <w:szCs w:val="24"/>
          <w:lang w:val="sq-AL"/>
        </w:rPr>
        <w:t>to t</w:t>
      </w:r>
      <w:r>
        <w:rPr>
          <w:rFonts w:ascii="Times New Roman" w:hAnsi="Times New Roman"/>
          <w:sz w:val="24"/>
          <w:szCs w:val="24"/>
          <w:lang w:val="sq-AL"/>
        </w:rPr>
        <w:t>ë</w:t>
      </w:r>
      <w:r w:rsidRPr="0020079D">
        <w:rPr>
          <w:rFonts w:ascii="Times New Roman" w:hAnsi="Times New Roman"/>
          <w:sz w:val="24"/>
          <w:szCs w:val="24"/>
          <w:lang w:val="sq-AL"/>
        </w:rPr>
        <w:t xml:space="preserve"> fundit jan</w:t>
      </w:r>
      <w:r>
        <w:rPr>
          <w:rFonts w:ascii="Times New Roman" w:hAnsi="Times New Roman"/>
          <w:sz w:val="24"/>
          <w:szCs w:val="24"/>
          <w:lang w:val="sq-AL"/>
        </w:rPr>
        <w:t>ë</w:t>
      </w:r>
      <w:r w:rsidRPr="0020079D">
        <w:rPr>
          <w:rFonts w:ascii="Times New Roman" w:hAnsi="Times New Roman"/>
          <w:sz w:val="24"/>
          <w:szCs w:val="24"/>
          <w:lang w:val="sq-AL"/>
        </w:rPr>
        <w:t xml:space="preserve"> t</w:t>
      </w:r>
      <w:r>
        <w:rPr>
          <w:rFonts w:ascii="Times New Roman" w:hAnsi="Times New Roman"/>
          <w:sz w:val="24"/>
          <w:szCs w:val="24"/>
          <w:lang w:val="sq-AL"/>
        </w:rPr>
        <w:t>ë</w:t>
      </w:r>
      <w:r w:rsidRPr="0020079D">
        <w:rPr>
          <w:rFonts w:ascii="Times New Roman" w:hAnsi="Times New Roman"/>
          <w:sz w:val="24"/>
          <w:szCs w:val="24"/>
          <w:lang w:val="sq-AL"/>
        </w:rPr>
        <w:t xml:space="preserve"> duhurat, p</w:t>
      </w:r>
      <w:r>
        <w:rPr>
          <w:rFonts w:ascii="Times New Roman" w:hAnsi="Times New Roman"/>
          <w:sz w:val="24"/>
          <w:szCs w:val="24"/>
          <w:lang w:val="sq-AL"/>
        </w:rPr>
        <w:t>ë</w:t>
      </w:r>
      <w:r w:rsidRPr="0020079D">
        <w:rPr>
          <w:rFonts w:ascii="Times New Roman" w:hAnsi="Times New Roman"/>
          <w:sz w:val="24"/>
          <w:szCs w:val="24"/>
          <w:lang w:val="sq-AL"/>
        </w:rPr>
        <w:t>r t’i p</w:t>
      </w:r>
      <w:r>
        <w:rPr>
          <w:rFonts w:ascii="Times New Roman" w:hAnsi="Times New Roman"/>
          <w:sz w:val="24"/>
          <w:szCs w:val="24"/>
          <w:lang w:val="sq-AL"/>
        </w:rPr>
        <w:t>ë</w:t>
      </w:r>
      <w:r w:rsidRPr="0020079D">
        <w:rPr>
          <w:rFonts w:ascii="Times New Roman" w:hAnsi="Times New Roman"/>
          <w:sz w:val="24"/>
          <w:szCs w:val="24"/>
          <w:lang w:val="sq-AL"/>
        </w:rPr>
        <w:t>rshtatur m</w:t>
      </w:r>
      <w:r>
        <w:rPr>
          <w:rFonts w:ascii="Times New Roman" w:hAnsi="Times New Roman"/>
          <w:sz w:val="24"/>
          <w:szCs w:val="24"/>
          <w:lang w:val="sq-AL"/>
        </w:rPr>
        <w:t>ë</w:t>
      </w:r>
      <w:r w:rsidRPr="0020079D">
        <w:rPr>
          <w:rFonts w:ascii="Times New Roman" w:hAnsi="Times New Roman"/>
          <w:sz w:val="24"/>
          <w:szCs w:val="24"/>
          <w:lang w:val="sq-AL"/>
        </w:rPr>
        <w:t xml:space="preserve"> pas sipas rendit t</w:t>
      </w:r>
      <w:r>
        <w:rPr>
          <w:rFonts w:ascii="Times New Roman" w:hAnsi="Times New Roman"/>
          <w:sz w:val="24"/>
          <w:szCs w:val="24"/>
          <w:lang w:val="sq-AL"/>
        </w:rPr>
        <w:t>ë</w:t>
      </w:r>
      <w:r w:rsidRPr="0020079D">
        <w:rPr>
          <w:rFonts w:ascii="Times New Roman" w:hAnsi="Times New Roman"/>
          <w:sz w:val="24"/>
          <w:szCs w:val="24"/>
          <w:lang w:val="sq-AL"/>
        </w:rPr>
        <w:t xml:space="preserve"> tyre ligjor vendas, p</w:t>
      </w:r>
      <w:r>
        <w:rPr>
          <w:rFonts w:ascii="Times New Roman" w:hAnsi="Times New Roman"/>
          <w:sz w:val="24"/>
          <w:szCs w:val="24"/>
          <w:lang w:val="sq-AL"/>
        </w:rPr>
        <w:t>ë</w:t>
      </w:r>
      <w:r w:rsidRPr="0020079D">
        <w:rPr>
          <w:rFonts w:ascii="Times New Roman" w:hAnsi="Times New Roman"/>
          <w:sz w:val="24"/>
          <w:szCs w:val="24"/>
          <w:lang w:val="sq-AL"/>
        </w:rPr>
        <w:t>r t’i dh</w:t>
      </w:r>
      <w:r>
        <w:rPr>
          <w:rFonts w:ascii="Times New Roman" w:hAnsi="Times New Roman"/>
          <w:sz w:val="24"/>
          <w:szCs w:val="24"/>
          <w:lang w:val="sq-AL"/>
        </w:rPr>
        <w:t>ë</w:t>
      </w:r>
      <w:r w:rsidRPr="0020079D">
        <w:rPr>
          <w:rFonts w:ascii="Times New Roman" w:hAnsi="Times New Roman"/>
          <w:sz w:val="24"/>
          <w:szCs w:val="24"/>
          <w:lang w:val="sq-AL"/>
        </w:rPr>
        <w:t>n</w:t>
      </w:r>
      <w:r>
        <w:rPr>
          <w:rFonts w:ascii="Times New Roman" w:hAnsi="Times New Roman"/>
          <w:sz w:val="24"/>
          <w:szCs w:val="24"/>
          <w:lang w:val="sq-AL"/>
        </w:rPr>
        <w:t>ë</w:t>
      </w:r>
      <w:r w:rsidRPr="0020079D">
        <w:rPr>
          <w:rFonts w:ascii="Times New Roman" w:hAnsi="Times New Roman"/>
          <w:sz w:val="24"/>
          <w:szCs w:val="24"/>
          <w:lang w:val="sq-AL"/>
        </w:rPr>
        <w:t xml:space="preserve"> fund shkeljeve t</w:t>
      </w:r>
      <w:r>
        <w:rPr>
          <w:rFonts w:ascii="Times New Roman" w:hAnsi="Times New Roman"/>
          <w:sz w:val="24"/>
          <w:szCs w:val="24"/>
          <w:lang w:val="sq-AL"/>
        </w:rPr>
        <w:t>ë</w:t>
      </w:r>
      <w:r w:rsidRPr="0020079D">
        <w:rPr>
          <w:rFonts w:ascii="Times New Roman" w:hAnsi="Times New Roman"/>
          <w:sz w:val="24"/>
          <w:szCs w:val="24"/>
          <w:lang w:val="sq-AL"/>
        </w:rPr>
        <w:t xml:space="preserve"> b</w:t>
      </w:r>
      <w:r>
        <w:rPr>
          <w:rFonts w:ascii="Times New Roman" w:hAnsi="Times New Roman"/>
          <w:sz w:val="24"/>
          <w:szCs w:val="24"/>
          <w:lang w:val="sq-AL"/>
        </w:rPr>
        <w:t>ë</w:t>
      </w:r>
      <w:r w:rsidRPr="0020079D">
        <w:rPr>
          <w:rFonts w:ascii="Times New Roman" w:hAnsi="Times New Roman"/>
          <w:sz w:val="24"/>
          <w:szCs w:val="24"/>
          <w:lang w:val="sq-AL"/>
        </w:rPr>
        <w:t>ra nga Gjykata</w:t>
      </w:r>
      <w:r w:rsidR="004428CC">
        <w:rPr>
          <w:rFonts w:ascii="Times New Roman" w:hAnsi="Times New Roman"/>
          <w:sz w:val="24"/>
          <w:szCs w:val="24"/>
          <w:lang w:val="sq-AL"/>
        </w:rPr>
        <w:t xml:space="preserve"> </w:t>
      </w:r>
      <w:r w:rsidRPr="0020079D">
        <w:rPr>
          <w:rFonts w:ascii="Times New Roman" w:hAnsi="Times New Roman"/>
          <w:sz w:val="24"/>
          <w:szCs w:val="24"/>
          <w:lang w:val="sq-AL"/>
        </w:rPr>
        <w:t>dhe p</w:t>
      </w:r>
      <w:r>
        <w:rPr>
          <w:rFonts w:ascii="Times New Roman" w:hAnsi="Times New Roman"/>
          <w:sz w:val="24"/>
          <w:szCs w:val="24"/>
          <w:lang w:val="sq-AL"/>
        </w:rPr>
        <w:t>ë</w:t>
      </w:r>
      <w:r w:rsidRPr="0020079D">
        <w:rPr>
          <w:rFonts w:ascii="Times New Roman" w:hAnsi="Times New Roman"/>
          <w:sz w:val="24"/>
          <w:szCs w:val="24"/>
          <w:lang w:val="sq-AL"/>
        </w:rPr>
        <w:t>r t</w:t>
      </w:r>
      <w:r>
        <w:rPr>
          <w:rFonts w:ascii="Times New Roman" w:hAnsi="Times New Roman"/>
          <w:sz w:val="24"/>
          <w:szCs w:val="24"/>
          <w:lang w:val="sq-AL"/>
        </w:rPr>
        <w:t>ë</w:t>
      </w:r>
      <w:r w:rsidRPr="0020079D">
        <w:rPr>
          <w:rFonts w:ascii="Times New Roman" w:hAnsi="Times New Roman"/>
          <w:sz w:val="24"/>
          <w:szCs w:val="24"/>
          <w:lang w:val="sq-AL"/>
        </w:rPr>
        <w:t xml:space="preserve"> zbutur sa m</w:t>
      </w:r>
      <w:r>
        <w:rPr>
          <w:rFonts w:ascii="Times New Roman" w:hAnsi="Times New Roman"/>
          <w:sz w:val="24"/>
          <w:szCs w:val="24"/>
          <w:lang w:val="sq-AL"/>
        </w:rPr>
        <w:t>ë</w:t>
      </w:r>
      <w:r w:rsidRPr="0020079D">
        <w:rPr>
          <w:rFonts w:ascii="Times New Roman" w:hAnsi="Times New Roman"/>
          <w:sz w:val="24"/>
          <w:szCs w:val="24"/>
          <w:lang w:val="sq-AL"/>
        </w:rPr>
        <w:t xml:space="preserve"> shum</w:t>
      </w:r>
      <w:r>
        <w:rPr>
          <w:rFonts w:ascii="Times New Roman" w:hAnsi="Times New Roman"/>
          <w:sz w:val="24"/>
          <w:szCs w:val="24"/>
          <w:lang w:val="sq-AL"/>
        </w:rPr>
        <w:t>ë</w:t>
      </w:r>
      <w:r w:rsidRPr="0020079D">
        <w:rPr>
          <w:rFonts w:ascii="Times New Roman" w:hAnsi="Times New Roman"/>
          <w:sz w:val="24"/>
          <w:szCs w:val="24"/>
          <w:lang w:val="sq-AL"/>
        </w:rPr>
        <w:t xml:space="preserve"> t</w:t>
      </w:r>
      <w:r>
        <w:rPr>
          <w:rFonts w:ascii="Times New Roman" w:hAnsi="Times New Roman"/>
          <w:sz w:val="24"/>
          <w:szCs w:val="24"/>
          <w:lang w:val="sq-AL"/>
        </w:rPr>
        <w:t>ë</w:t>
      </w:r>
      <w:r w:rsidRPr="0020079D">
        <w:rPr>
          <w:rFonts w:ascii="Times New Roman" w:hAnsi="Times New Roman"/>
          <w:sz w:val="24"/>
          <w:szCs w:val="24"/>
          <w:lang w:val="sq-AL"/>
        </w:rPr>
        <w:t xml:space="preserve"> jet</w:t>
      </w:r>
      <w:r>
        <w:rPr>
          <w:rFonts w:ascii="Times New Roman" w:hAnsi="Times New Roman"/>
          <w:sz w:val="24"/>
          <w:szCs w:val="24"/>
          <w:lang w:val="sq-AL"/>
        </w:rPr>
        <w:t>ë</w:t>
      </w:r>
      <w:r w:rsidRPr="0020079D">
        <w:rPr>
          <w:rFonts w:ascii="Times New Roman" w:hAnsi="Times New Roman"/>
          <w:sz w:val="24"/>
          <w:szCs w:val="24"/>
          <w:lang w:val="sq-AL"/>
        </w:rPr>
        <w:t xml:space="preserve"> e mundur pasojat. Gjithashtu, n</w:t>
      </w:r>
      <w:r>
        <w:rPr>
          <w:rFonts w:ascii="Times New Roman" w:hAnsi="Times New Roman"/>
          <w:sz w:val="24"/>
          <w:szCs w:val="24"/>
          <w:lang w:val="sq-AL"/>
        </w:rPr>
        <w:t>ë</w:t>
      </w:r>
      <w:r w:rsidRPr="0020079D">
        <w:rPr>
          <w:rFonts w:ascii="Times New Roman" w:hAnsi="Times New Roman"/>
          <w:sz w:val="24"/>
          <w:szCs w:val="24"/>
          <w:lang w:val="sq-AL"/>
        </w:rPr>
        <w:t xml:space="preserve"> rastin kur Gjykata v</w:t>
      </w:r>
      <w:r>
        <w:rPr>
          <w:rFonts w:ascii="Times New Roman" w:hAnsi="Times New Roman"/>
          <w:sz w:val="24"/>
          <w:szCs w:val="24"/>
          <w:lang w:val="sq-AL"/>
        </w:rPr>
        <w:t>ë</w:t>
      </w:r>
      <w:r w:rsidRPr="0020079D">
        <w:rPr>
          <w:rFonts w:ascii="Times New Roman" w:hAnsi="Times New Roman"/>
          <w:sz w:val="24"/>
          <w:szCs w:val="24"/>
          <w:lang w:val="sq-AL"/>
        </w:rPr>
        <w:t xml:space="preserve"> re nj</w:t>
      </w:r>
      <w:r>
        <w:rPr>
          <w:rFonts w:ascii="Times New Roman" w:hAnsi="Times New Roman"/>
          <w:sz w:val="24"/>
          <w:szCs w:val="24"/>
          <w:lang w:val="sq-AL"/>
        </w:rPr>
        <w:t>ë</w:t>
      </w:r>
      <w:r w:rsidRPr="0020079D">
        <w:rPr>
          <w:rFonts w:ascii="Times New Roman" w:hAnsi="Times New Roman"/>
          <w:sz w:val="24"/>
          <w:szCs w:val="24"/>
          <w:lang w:val="sq-AL"/>
        </w:rPr>
        <w:t xml:space="preserve"> defiçenc</w:t>
      </w:r>
      <w:r>
        <w:rPr>
          <w:rFonts w:ascii="Times New Roman" w:hAnsi="Times New Roman"/>
          <w:sz w:val="24"/>
          <w:szCs w:val="24"/>
          <w:lang w:val="sq-AL"/>
        </w:rPr>
        <w:t>ë</w:t>
      </w:r>
      <w:r w:rsidRPr="0020079D">
        <w:rPr>
          <w:rFonts w:ascii="Times New Roman" w:hAnsi="Times New Roman"/>
          <w:sz w:val="24"/>
          <w:szCs w:val="24"/>
          <w:lang w:val="sq-AL"/>
        </w:rPr>
        <w:t xml:space="preserve"> n</w:t>
      </w:r>
      <w:r>
        <w:rPr>
          <w:rFonts w:ascii="Times New Roman" w:hAnsi="Times New Roman"/>
          <w:sz w:val="24"/>
          <w:szCs w:val="24"/>
          <w:lang w:val="sq-AL"/>
        </w:rPr>
        <w:t>ë</w:t>
      </w:r>
      <w:r w:rsidRPr="0020079D">
        <w:rPr>
          <w:rFonts w:ascii="Times New Roman" w:hAnsi="Times New Roman"/>
          <w:sz w:val="24"/>
          <w:szCs w:val="24"/>
          <w:lang w:val="sq-AL"/>
        </w:rPr>
        <w:t xml:space="preserve"> sistemin ligjor, autoritetet komb</w:t>
      </w:r>
      <w:r>
        <w:rPr>
          <w:rFonts w:ascii="Times New Roman" w:hAnsi="Times New Roman"/>
          <w:sz w:val="24"/>
          <w:szCs w:val="24"/>
          <w:lang w:val="sq-AL"/>
        </w:rPr>
        <w:t>ë</w:t>
      </w:r>
      <w:r w:rsidRPr="0020079D">
        <w:rPr>
          <w:rFonts w:ascii="Times New Roman" w:hAnsi="Times New Roman"/>
          <w:sz w:val="24"/>
          <w:szCs w:val="24"/>
          <w:lang w:val="sq-AL"/>
        </w:rPr>
        <w:t>tare kan</w:t>
      </w:r>
      <w:r>
        <w:rPr>
          <w:rFonts w:ascii="Times New Roman" w:hAnsi="Times New Roman"/>
          <w:sz w:val="24"/>
          <w:szCs w:val="24"/>
          <w:lang w:val="sq-AL"/>
        </w:rPr>
        <w:t>ë</w:t>
      </w:r>
      <w:r w:rsidRPr="0020079D">
        <w:rPr>
          <w:rFonts w:ascii="Times New Roman" w:hAnsi="Times New Roman"/>
          <w:sz w:val="24"/>
          <w:szCs w:val="24"/>
          <w:lang w:val="sq-AL"/>
        </w:rPr>
        <w:t xml:space="preserve"> detyr</w:t>
      </w:r>
      <w:r>
        <w:rPr>
          <w:rFonts w:ascii="Times New Roman" w:hAnsi="Times New Roman"/>
          <w:sz w:val="24"/>
          <w:szCs w:val="24"/>
          <w:lang w:val="sq-AL"/>
        </w:rPr>
        <w:t>ë</w:t>
      </w:r>
      <w:r w:rsidRPr="0020079D">
        <w:rPr>
          <w:rFonts w:ascii="Times New Roman" w:hAnsi="Times New Roman"/>
          <w:sz w:val="24"/>
          <w:szCs w:val="24"/>
          <w:lang w:val="sq-AL"/>
        </w:rPr>
        <w:t>n, t</w:t>
      </w:r>
      <w:r>
        <w:rPr>
          <w:rFonts w:ascii="Times New Roman" w:hAnsi="Times New Roman"/>
          <w:sz w:val="24"/>
          <w:szCs w:val="24"/>
          <w:lang w:val="sq-AL"/>
        </w:rPr>
        <w:t>ë</w:t>
      </w:r>
      <w:r w:rsidRPr="0020079D">
        <w:rPr>
          <w:rFonts w:ascii="Times New Roman" w:hAnsi="Times New Roman"/>
          <w:sz w:val="24"/>
          <w:szCs w:val="24"/>
          <w:lang w:val="sq-AL"/>
        </w:rPr>
        <w:t xml:space="preserve"> mbikqyrura edhe nga Komiteti i Ministrave, t</w:t>
      </w:r>
      <w:r>
        <w:rPr>
          <w:rFonts w:ascii="Times New Roman" w:hAnsi="Times New Roman"/>
          <w:sz w:val="24"/>
          <w:szCs w:val="24"/>
          <w:lang w:val="sq-AL"/>
        </w:rPr>
        <w:t>ë</w:t>
      </w:r>
      <w:r w:rsidRPr="0020079D">
        <w:rPr>
          <w:rFonts w:ascii="Times New Roman" w:hAnsi="Times New Roman"/>
          <w:sz w:val="24"/>
          <w:szCs w:val="24"/>
          <w:lang w:val="sq-AL"/>
        </w:rPr>
        <w:t xml:space="preserve"> nd</w:t>
      </w:r>
      <w:r>
        <w:rPr>
          <w:rFonts w:ascii="Times New Roman" w:hAnsi="Times New Roman"/>
          <w:sz w:val="24"/>
          <w:szCs w:val="24"/>
          <w:lang w:val="sq-AL"/>
        </w:rPr>
        <w:t>ë</w:t>
      </w:r>
      <w:r w:rsidRPr="0020079D">
        <w:rPr>
          <w:rFonts w:ascii="Times New Roman" w:hAnsi="Times New Roman"/>
          <w:sz w:val="24"/>
          <w:szCs w:val="24"/>
          <w:lang w:val="sq-AL"/>
        </w:rPr>
        <w:t>rmarrin, brenda nj</w:t>
      </w:r>
      <w:r>
        <w:rPr>
          <w:rFonts w:ascii="Times New Roman" w:hAnsi="Times New Roman"/>
          <w:sz w:val="24"/>
          <w:szCs w:val="24"/>
          <w:lang w:val="sq-AL"/>
        </w:rPr>
        <w:t>ë</w:t>
      </w:r>
      <w:r w:rsidRPr="0020079D">
        <w:rPr>
          <w:rFonts w:ascii="Times New Roman" w:hAnsi="Times New Roman"/>
          <w:sz w:val="24"/>
          <w:szCs w:val="24"/>
          <w:lang w:val="sq-AL"/>
        </w:rPr>
        <w:t xml:space="preserve"> periudhe t</w:t>
      </w:r>
      <w:r>
        <w:rPr>
          <w:rFonts w:ascii="Times New Roman" w:hAnsi="Times New Roman"/>
          <w:sz w:val="24"/>
          <w:szCs w:val="24"/>
          <w:lang w:val="sq-AL"/>
        </w:rPr>
        <w:t>ë</w:t>
      </w:r>
      <w:r w:rsidRPr="0020079D">
        <w:rPr>
          <w:rFonts w:ascii="Times New Roman" w:hAnsi="Times New Roman"/>
          <w:sz w:val="24"/>
          <w:szCs w:val="24"/>
          <w:lang w:val="sq-AL"/>
        </w:rPr>
        <w:t xml:space="preserve"> caktuar kohe – edhe n</w:t>
      </w:r>
      <w:r>
        <w:rPr>
          <w:rFonts w:ascii="Times New Roman" w:hAnsi="Times New Roman"/>
          <w:sz w:val="24"/>
          <w:szCs w:val="24"/>
          <w:lang w:val="sq-AL"/>
        </w:rPr>
        <w:t>ë</w:t>
      </w:r>
      <w:r w:rsidRPr="0020079D">
        <w:rPr>
          <w:rFonts w:ascii="Times New Roman" w:hAnsi="Times New Roman"/>
          <w:sz w:val="24"/>
          <w:szCs w:val="24"/>
          <w:lang w:val="sq-AL"/>
        </w:rPr>
        <w:t xml:space="preserve"> retrospektiv</w:t>
      </w:r>
      <w:r>
        <w:rPr>
          <w:rFonts w:ascii="Times New Roman" w:hAnsi="Times New Roman"/>
          <w:sz w:val="24"/>
          <w:szCs w:val="24"/>
          <w:lang w:val="sq-AL"/>
        </w:rPr>
        <w:t>ë</w:t>
      </w:r>
      <w:r w:rsidRPr="0020079D">
        <w:rPr>
          <w:rFonts w:ascii="Times New Roman" w:hAnsi="Times New Roman"/>
          <w:sz w:val="24"/>
          <w:szCs w:val="24"/>
          <w:lang w:val="sq-AL"/>
        </w:rPr>
        <w:t xml:space="preserve"> n</w:t>
      </w:r>
      <w:r>
        <w:rPr>
          <w:rFonts w:ascii="Times New Roman" w:hAnsi="Times New Roman"/>
          <w:sz w:val="24"/>
          <w:szCs w:val="24"/>
          <w:lang w:val="sq-AL"/>
        </w:rPr>
        <w:t>ë</w:t>
      </w:r>
      <w:r w:rsidRPr="0020079D">
        <w:rPr>
          <w:rFonts w:ascii="Times New Roman" w:hAnsi="Times New Roman"/>
          <w:sz w:val="24"/>
          <w:szCs w:val="24"/>
          <w:lang w:val="sq-AL"/>
        </w:rPr>
        <w:t xml:space="preserve">se </w:t>
      </w:r>
      <w:r>
        <w:rPr>
          <w:rFonts w:ascii="Times New Roman" w:hAnsi="Times New Roman"/>
          <w:sz w:val="24"/>
          <w:szCs w:val="24"/>
          <w:lang w:val="sq-AL"/>
        </w:rPr>
        <w:t>ë</w:t>
      </w:r>
      <w:r w:rsidRPr="0020079D">
        <w:rPr>
          <w:rFonts w:ascii="Times New Roman" w:hAnsi="Times New Roman"/>
          <w:sz w:val="24"/>
          <w:szCs w:val="24"/>
          <w:lang w:val="sq-AL"/>
        </w:rPr>
        <w:t>sht</w:t>
      </w:r>
      <w:r>
        <w:rPr>
          <w:rFonts w:ascii="Times New Roman" w:hAnsi="Times New Roman"/>
          <w:sz w:val="24"/>
          <w:szCs w:val="24"/>
          <w:lang w:val="sq-AL"/>
        </w:rPr>
        <w:t>ë</w:t>
      </w:r>
      <w:r w:rsidRPr="0020079D">
        <w:rPr>
          <w:rFonts w:ascii="Times New Roman" w:hAnsi="Times New Roman"/>
          <w:sz w:val="24"/>
          <w:szCs w:val="24"/>
          <w:lang w:val="sq-AL"/>
        </w:rPr>
        <w:t xml:space="preserve"> e nevojshme – masat e nevojshme p</w:t>
      </w:r>
      <w:r>
        <w:rPr>
          <w:rFonts w:ascii="Times New Roman" w:hAnsi="Times New Roman"/>
          <w:sz w:val="24"/>
          <w:szCs w:val="24"/>
          <w:lang w:val="sq-AL"/>
        </w:rPr>
        <w:t>ë</w:t>
      </w:r>
      <w:r w:rsidRPr="0020079D">
        <w:rPr>
          <w:rFonts w:ascii="Times New Roman" w:hAnsi="Times New Roman"/>
          <w:sz w:val="24"/>
          <w:szCs w:val="24"/>
          <w:lang w:val="sq-AL"/>
        </w:rPr>
        <w:t>r kompensim, n</w:t>
      </w:r>
      <w:r>
        <w:rPr>
          <w:rFonts w:ascii="Times New Roman" w:hAnsi="Times New Roman"/>
          <w:sz w:val="24"/>
          <w:szCs w:val="24"/>
          <w:lang w:val="sq-AL"/>
        </w:rPr>
        <w:t>ë</w:t>
      </w:r>
      <w:r w:rsidRPr="0020079D">
        <w:rPr>
          <w:rFonts w:ascii="Times New Roman" w:hAnsi="Times New Roman"/>
          <w:sz w:val="24"/>
          <w:szCs w:val="24"/>
          <w:lang w:val="sq-AL"/>
        </w:rPr>
        <w:t xml:space="preserve"> p</w:t>
      </w:r>
      <w:r>
        <w:rPr>
          <w:rFonts w:ascii="Times New Roman" w:hAnsi="Times New Roman"/>
          <w:sz w:val="24"/>
          <w:szCs w:val="24"/>
          <w:lang w:val="sq-AL"/>
        </w:rPr>
        <w:t>ë</w:t>
      </w:r>
      <w:r w:rsidRPr="0020079D">
        <w:rPr>
          <w:rFonts w:ascii="Times New Roman" w:hAnsi="Times New Roman"/>
          <w:sz w:val="24"/>
          <w:szCs w:val="24"/>
          <w:lang w:val="sq-AL"/>
        </w:rPr>
        <w:t>rputhje me parimin e shtojc</w:t>
      </w:r>
      <w:r>
        <w:rPr>
          <w:rFonts w:ascii="Times New Roman" w:hAnsi="Times New Roman"/>
          <w:sz w:val="24"/>
          <w:szCs w:val="24"/>
          <w:lang w:val="sq-AL"/>
        </w:rPr>
        <w:t>ë</w:t>
      </w:r>
      <w:r w:rsidRPr="0020079D">
        <w:rPr>
          <w:rFonts w:ascii="Times New Roman" w:hAnsi="Times New Roman"/>
          <w:sz w:val="24"/>
          <w:szCs w:val="24"/>
          <w:lang w:val="sq-AL"/>
        </w:rPr>
        <w:t>s n</w:t>
      </w:r>
      <w:r>
        <w:rPr>
          <w:rFonts w:ascii="Times New Roman" w:hAnsi="Times New Roman"/>
          <w:sz w:val="24"/>
          <w:szCs w:val="24"/>
          <w:lang w:val="sq-AL"/>
        </w:rPr>
        <w:t>ë</w:t>
      </w:r>
      <w:r w:rsidRPr="0020079D">
        <w:rPr>
          <w:rFonts w:ascii="Times New Roman" w:hAnsi="Times New Roman"/>
          <w:sz w:val="24"/>
          <w:szCs w:val="24"/>
          <w:lang w:val="sq-AL"/>
        </w:rPr>
        <w:t xml:space="preserve"> Konvent</w:t>
      </w:r>
      <w:r>
        <w:rPr>
          <w:rFonts w:ascii="Times New Roman" w:hAnsi="Times New Roman"/>
          <w:sz w:val="24"/>
          <w:szCs w:val="24"/>
          <w:lang w:val="sq-AL"/>
        </w:rPr>
        <w:t>ë</w:t>
      </w:r>
      <w:r w:rsidRPr="0020079D">
        <w:rPr>
          <w:rFonts w:ascii="Times New Roman" w:hAnsi="Times New Roman"/>
          <w:sz w:val="24"/>
          <w:szCs w:val="24"/>
          <w:lang w:val="sq-AL"/>
        </w:rPr>
        <w:t>, k</w:t>
      </w:r>
      <w:r>
        <w:rPr>
          <w:rFonts w:ascii="Times New Roman" w:hAnsi="Times New Roman"/>
          <w:sz w:val="24"/>
          <w:szCs w:val="24"/>
          <w:lang w:val="sq-AL"/>
        </w:rPr>
        <w:t>ë</w:t>
      </w:r>
      <w:r w:rsidRPr="0020079D">
        <w:rPr>
          <w:rFonts w:ascii="Times New Roman" w:hAnsi="Times New Roman"/>
          <w:sz w:val="24"/>
          <w:szCs w:val="24"/>
          <w:lang w:val="sq-AL"/>
        </w:rPr>
        <w:t>shtu q</w:t>
      </w:r>
      <w:r>
        <w:rPr>
          <w:rFonts w:ascii="Times New Roman" w:hAnsi="Times New Roman"/>
          <w:sz w:val="24"/>
          <w:szCs w:val="24"/>
          <w:lang w:val="sq-AL"/>
        </w:rPr>
        <w:t>ë</w:t>
      </w:r>
      <w:r w:rsidR="004428CC">
        <w:rPr>
          <w:rFonts w:ascii="Times New Roman" w:hAnsi="Times New Roman"/>
          <w:sz w:val="24"/>
          <w:szCs w:val="24"/>
          <w:lang w:val="sq-AL"/>
        </w:rPr>
        <w:t xml:space="preserve"> Gjy</w:t>
      </w:r>
      <w:r w:rsidRPr="0020079D">
        <w:rPr>
          <w:rFonts w:ascii="Times New Roman" w:hAnsi="Times New Roman"/>
          <w:sz w:val="24"/>
          <w:szCs w:val="24"/>
          <w:lang w:val="sq-AL"/>
        </w:rPr>
        <w:t>kat</w:t>
      </w:r>
      <w:r>
        <w:rPr>
          <w:rFonts w:ascii="Times New Roman" w:hAnsi="Times New Roman"/>
          <w:sz w:val="24"/>
          <w:szCs w:val="24"/>
          <w:lang w:val="sq-AL"/>
        </w:rPr>
        <w:t>ë</w:t>
      </w:r>
      <w:r w:rsidRPr="0020079D">
        <w:rPr>
          <w:rFonts w:ascii="Times New Roman" w:hAnsi="Times New Roman"/>
          <w:sz w:val="24"/>
          <w:szCs w:val="24"/>
          <w:lang w:val="sq-AL"/>
        </w:rPr>
        <w:t>s nuk do t’i duhet t</w:t>
      </w:r>
      <w:r>
        <w:rPr>
          <w:rFonts w:ascii="Times New Roman" w:hAnsi="Times New Roman"/>
          <w:sz w:val="24"/>
          <w:szCs w:val="24"/>
          <w:lang w:val="sq-AL"/>
        </w:rPr>
        <w:t>ë</w:t>
      </w:r>
      <w:r w:rsidRPr="0020079D">
        <w:rPr>
          <w:rFonts w:ascii="Times New Roman" w:hAnsi="Times New Roman"/>
          <w:sz w:val="24"/>
          <w:szCs w:val="24"/>
          <w:lang w:val="sq-AL"/>
        </w:rPr>
        <w:t xml:space="preserve"> p</w:t>
      </w:r>
      <w:r>
        <w:rPr>
          <w:rFonts w:ascii="Times New Roman" w:hAnsi="Times New Roman"/>
          <w:sz w:val="24"/>
          <w:szCs w:val="24"/>
          <w:lang w:val="sq-AL"/>
        </w:rPr>
        <w:t>ë</w:t>
      </w:r>
      <w:r w:rsidRPr="0020079D">
        <w:rPr>
          <w:rFonts w:ascii="Times New Roman" w:hAnsi="Times New Roman"/>
          <w:sz w:val="24"/>
          <w:szCs w:val="24"/>
          <w:lang w:val="sq-AL"/>
        </w:rPr>
        <w:t>rs</w:t>
      </w:r>
      <w:r>
        <w:rPr>
          <w:rFonts w:ascii="Times New Roman" w:hAnsi="Times New Roman"/>
          <w:sz w:val="24"/>
          <w:szCs w:val="24"/>
          <w:lang w:val="sq-AL"/>
        </w:rPr>
        <w:t>ë</w:t>
      </w:r>
      <w:r w:rsidRPr="0020079D">
        <w:rPr>
          <w:rFonts w:ascii="Times New Roman" w:hAnsi="Times New Roman"/>
          <w:sz w:val="24"/>
          <w:szCs w:val="24"/>
          <w:lang w:val="sq-AL"/>
        </w:rPr>
        <w:t>ris</w:t>
      </w:r>
      <w:r>
        <w:rPr>
          <w:rFonts w:ascii="Times New Roman" w:hAnsi="Times New Roman"/>
          <w:sz w:val="24"/>
          <w:szCs w:val="24"/>
          <w:lang w:val="sq-AL"/>
        </w:rPr>
        <w:t>ë</w:t>
      </w:r>
      <w:r w:rsidRPr="0020079D">
        <w:rPr>
          <w:rFonts w:ascii="Times New Roman" w:hAnsi="Times New Roman"/>
          <w:sz w:val="24"/>
          <w:szCs w:val="24"/>
          <w:lang w:val="sq-AL"/>
        </w:rPr>
        <w:t xml:space="preserve"> konstatimin p</w:t>
      </w:r>
      <w:r>
        <w:rPr>
          <w:rFonts w:ascii="Times New Roman" w:hAnsi="Times New Roman"/>
          <w:sz w:val="24"/>
          <w:szCs w:val="24"/>
          <w:lang w:val="sq-AL"/>
        </w:rPr>
        <w:t>ë</w:t>
      </w:r>
      <w:r w:rsidRPr="0020079D">
        <w:rPr>
          <w:rFonts w:ascii="Times New Roman" w:hAnsi="Times New Roman"/>
          <w:sz w:val="24"/>
          <w:szCs w:val="24"/>
          <w:lang w:val="sq-AL"/>
        </w:rPr>
        <w:t>r shkelje n</w:t>
      </w:r>
      <w:r>
        <w:rPr>
          <w:rFonts w:ascii="Times New Roman" w:hAnsi="Times New Roman"/>
          <w:sz w:val="24"/>
          <w:szCs w:val="24"/>
          <w:lang w:val="sq-AL"/>
        </w:rPr>
        <w:t>ë</w:t>
      </w:r>
      <w:r w:rsidRPr="0020079D">
        <w:rPr>
          <w:rFonts w:ascii="Times New Roman" w:hAnsi="Times New Roman"/>
          <w:sz w:val="24"/>
          <w:szCs w:val="24"/>
          <w:lang w:val="sq-AL"/>
        </w:rPr>
        <w:t xml:space="preserve"> nj</w:t>
      </w:r>
      <w:r>
        <w:rPr>
          <w:rFonts w:ascii="Times New Roman" w:hAnsi="Times New Roman"/>
          <w:sz w:val="24"/>
          <w:szCs w:val="24"/>
          <w:lang w:val="sq-AL"/>
        </w:rPr>
        <w:t>ë</w:t>
      </w:r>
      <w:r w:rsidRPr="0020079D">
        <w:rPr>
          <w:rFonts w:ascii="Times New Roman" w:hAnsi="Times New Roman"/>
          <w:sz w:val="24"/>
          <w:szCs w:val="24"/>
          <w:lang w:val="sq-AL"/>
        </w:rPr>
        <w:t xml:space="preserve"> s</w:t>
      </w:r>
      <w:r>
        <w:rPr>
          <w:rFonts w:ascii="Times New Roman" w:hAnsi="Times New Roman"/>
          <w:sz w:val="24"/>
          <w:szCs w:val="24"/>
          <w:lang w:val="sq-AL"/>
        </w:rPr>
        <w:t>ë</w:t>
      </w:r>
      <w:r w:rsidRPr="0020079D">
        <w:rPr>
          <w:rFonts w:ascii="Times New Roman" w:hAnsi="Times New Roman"/>
          <w:sz w:val="24"/>
          <w:szCs w:val="24"/>
          <w:lang w:val="sq-AL"/>
        </w:rPr>
        <w:t>r</w:t>
      </w:r>
      <w:r>
        <w:rPr>
          <w:rFonts w:ascii="Times New Roman" w:hAnsi="Times New Roman"/>
          <w:sz w:val="24"/>
          <w:szCs w:val="24"/>
          <w:lang w:val="sq-AL"/>
        </w:rPr>
        <w:t>ë</w:t>
      </w:r>
      <w:r w:rsidRPr="0020079D">
        <w:rPr>
          <w:rFonts w:ascii="Times New Roman" w:hAnsi="Times New Roman"/>
          <w:sz w:val="24"/>
          <w:szCs w:val="24"/>
          <w:lang w:val="sq-AL"/>
        </w:rPr>
        <w:t xml:space="preserve"> ç</w:t>
      </w:r>
      <w:r w:rsidR="004428CC">
        <w:rPr>
          <w:rFonts w:ascii="Times New Roman" w:hAnsi="Times New Roman"/>
          <w:sz w:val="24"/>
          <w:szCs w:val="24"/>
          <w:lang w:val="sq-AL"/>
        </w:rPr>
        <w:t>ë</w:t>
      </w:r>
      <w:r w:rsidRPr="0020079D">
        <w:rPr>
          <w:rFonts w:ascii="Times New Roman" w:hAnsi="Times New Roman"/>
          <w:sz w:val="24"/>
          <w:szCs w:val="24"/>
          <w:lang w:val="sq-AL"/>
        </w:rPr>
        <w:t>shtjesh t</w:t>
      </w:r>
      <w:r>
        <w:rPr>
          <w:rFonts w:ascii="Times New Roman" w:hAnsi="Times New Roman"/>
          <w:sz w:val="24"/>
          <w:szCs w:val="24"/>
          <w:lang w:val="sq-AL"/>
        </w:rPr>
        <w:t>ë</w:t>
      </w:r>
      <w:r w:rsidRPr="0020079D">
        <w:rPr>
          <w:rFonts w:ascii="Times New Roman" w:hAnsi="Times New Roman"/>
          <w:sz w:val="24"/>
          <w:szCs w:val="24"/>
          <w:lang w:val="sq-AL"/>
        </w:rPr>
        <w:t xml:space="preserve"> ngjashme me nj</w:t>
      </w:r>
      <w:r>
        <w:rPr>
          <w:rFonts w:ascii="Times New Roman" w:hAnsi="Times New Roman"/>
          <w:sz w:val="24"/>
          <w:szCs w:val="24"/>
          <w:lang w:val="sq-AL"/>
        </w:rPr>
        <w:t>ë</w:t>
      </w:r>
      <w:r w:rsidRPr="0020079D">
        <w:rPr>
          <w:rFonts w:ascii="Times New Roman" w:hAnsi="Times New Roman"/>
          <w:sz w:val="24"/>
          <w:szCs w:val="24"/>
          <w:lang w:val="sq-AL"/>
        </w:rPr>
        <w:t>ra-tjetr</w:t>
      </w:r>
      <w:r>
        <w:rPr>
          <w:rFonts w:ascii="Times New Roman" w:hAnsi="Times New Roman"/>
          <w:sz w:val="24"/>
          <w:szCs w:val="24"/>
          <w:lang w:val="sq-AL"/>
        </w:rPr>
        <w:t>ë</w:t>
      </w:r>
      <w:r w:rsidRPr="0020079D">
        <w:rPr>
          <w:rFonts w:ascii="Times New Roman" w:hAnsi="Times New Roman"/>
          <w:sz w:val="24"/>
          <w:szCs w:val="24"/>
          <w:lang w:val="sq-AL"/>
        </w:rPr>
        <w:t>n (shiko, midis autoriteteve t</w:t>
      </w:r>
      <w:r>
        <w:rPr>
          <w:rFonts w:ascii="Times New Roman" w:hAnsi="Times New Roman"/>
          <w:sz w:val="24"/>
          <w:szCs w:val="24"/>
          <w:lang w:val="sq-AL"/>
        </w:rPr>
        <w:t>ë</w:t>
      </w:r>
      <w:r w:rsidRPr="0020079D">
        <w:rPr>
          <w:rFonts w:ascii="Times New Roman" w:hAnsi="Times New Roman"/>
          <w:sz w:val="24"/>
          <w:szCs w:val="24"/>
          <w:lang w:val="sq-AL"/>
        </w:rPr>
        <w:t xml:space="preserve"> tjera, </w:t>
      </w:r>
      <w:r w:rsidRPr="0020079D">
        <w:rPr>
          <w:rFonts w:ascii="Times New Roman" w:hAnsi="Times New Roman"/>
          <w:i/>
          <w:sz w:val="24"/>
          <w:szCs w:val="24"/>
          <w:lang w:val="sq-AL"/>
        </w:rPr>
        <w:t>Scordino kund</w:t>
      </w:r>
      <w:r>
        <w:rPr>
          <w:rFonts w:ascii="Times New Roman" w:hAnsi="Times New Roman"/>
          <w:i/>
          <w:sz w:val="24"/>
          <w:szCs w:val="24"/>
          <w:lang w:val="sq-AL"/>
        </w:rPr>
        <w:t>ë</w:t>
      </w:r>
      <w:r w:rsidRPr="0020079D">
        <w:rPr>
          <w:rFonts w:ascii="Times New Roman" w:hAnsi="Times New Roman"/>
          <w:i/>
          <w:sz w:val="24"/>
          <w:szCs w:val="24"/>
          <w:lang w:val="sq-AL"/>
        </w:rPr>
        <w:t>r Italis</w:t>
      </w:r>
      <w:r>
        <w:rPr>
          <w:rFonts w:ascii="Times New Roman" w:hAnsi="Times New Roman"/>
          <w:i/>
          <w:sz w:val="24"/>
          <w:szCs w:val="24"/>
          <w:lang w:val="sq-AL"/>
        </w:rPr>
        <w:t>ë</w:t>
      </w:r>
      <w:r w:rsidRPr="0020079D">
        <w:rPr>
          <w:rFonts w:ascii="Times New Roman" w:hAnsi="Times New Roman"/>
          <w:sz w:val="24"/>
          <w:szCs w:val="24"/>
          <w:lang w:val="sq-AL"/>
        </w:rPr>
        <w:t xml:space="preserve"> (nr.1), nr. 36813/97, § 233, GJEDNJ 2006; </w:t>
      </w:r>
      <w:r w:rsidRPr="0020079D">
        <w:rPr>
          <w:rFonts w:ascii="Times New Roman" w:hAnsi="Times New Roman"/>
          <w:i/>
          <w:sz w:val="24"/>
          <w:szCs w:val="24"/>
          <w:lang w:val="sq-AL"/>
        </w:rPr>
        <w:t>Xenides – Arestis kund</w:t>
      </w:r>
      <w:r>
        <w:rPr>
          <w:rFonts w:ascii="Times New Roman" w:hAnsi="Times New Roman"/>
          <w:i/>
          <w:sz w:val="24"/>
          <w:szCs w:val="24"/>
          <w:lang w:val="sq-AL"/>
        </w:rPr>
        <w:t>ë</w:t>
      </w:r>
      <w:r w:rsidRPr="0020079D">
        <w:rPr>
          <w:rFonts w:ascii="Times New Roman" w:hAnsi="Times New Roman"/>
          <w:i/>
          <w:sz w:val="24"/>
          <w:szCs w:val="24"/>
          <w:lang w:val="sq-AL"/>
        </w:rPr>
        <w:t>r Turqis</w:t>
      </w:r>
      <w:r>
        <w:rPr>
          <w:rFonts w:ascii="Times New Roman" w:hAnsi="Times New Roman"/>
          <w:i/>
          <w:sz w:val="24"/>
          <w:szCs w:val="24"/>
          <w:lang w:val="sq-AL"/>
        </w:rPr>
        <w:t>ë</w:t>
      </w:r>
      <w:r w:rsidRPr="0020079D">
        <w:rPr>
          <w:rFonts w:ascii="Times New Roman" w:hAnsi="Times New Roman"/>
          <w:i/>
          <w:sz w:val="24"/>
          <w:szCs w:val="24"/>
          <w:lang w:val="sq-AL"/>
        </w:rPr>
        <w:t>,</w:t>
      </w:r>
      <w:r w:rsidRPr="0020079D">
        <w:rPr>
          <w:rFonts w:ascii="Times New Roman" w:hAnsi="Times New Roman"/>
          <w:sz w:val="24"/>
          <w:szCs w:val="24"/>
          <w:lang w:val="sq-AL"/>
        </w:rPr>
        <w:t xml:space="preserve">nr. 46347/99, §§ 39, 40, 22 Dhjetor 2005; </w:t>
      </w:r>
      <w:r w:rsidRPr="0020079D">
        <w:rPr>
          <w:rFonts w:ascii="Times New Roman" w:hAnsi="Times New Roman"/>
          <w:i/>
          <w:sz w:val="24"/>
          <w:szCs w:val="24"/>
          <w:lang w:val="sq-AL"/>
        </w:rPr>
        <w:t>Bronio</w:t>
      </w:r>
      <w:r w:rsidR="004428CC">
        <w:rPr>
          <w:rFonts w:ascii="Times New Roman" w:hAnsi="Times New Roman"/>
          <w:i/>
          <w:sz w:val="24"/>
          <w:szCs w:val="24"/>
          <w:lang w:val="sq-AL"/>
        </w:rPr>
        <w:t>w</w:t>
      </w:r>
      <w:r w:rsidRPr="0020079D">
        <w:rPr>
          <w:rFonts w:ascii="Times New Roman" w:hAnsi="Times New Roman"/>
          <w:i/>
          <w:sz w:val="24"/>
          <w:szCs w:val="24"/>
          <w:lang w:val="sq-AL"/>
        </w:rPr>
        <w:t>ski kund</w:t>
      </w:r>
      <w:r>
        <w:rPr>
          <w:rFonts w:ascii="Times New Roman" w:hAnsi="Times New Roman"/>
          <w:i/>
          <w:sz w:val="24"/>
          <w:szCs w:val="24"/>
          <w:lang w:val="sq-AL"/>
        </w:rPr>
        <w:t>ë</w:t>
      </w:r>
      <w:r w:rsidRPr="0020079D">
        <w:rPr>
          <w:rFonts w:ascii="Times New Roman" w:hAnsi="Times New Roman"/>
          <w:i/>
          <w:sz w:val="24"/>
          <w:szCs w:val="24"/>
          <w:lang w:val="sq-AL"/>
        </w:rPr>
        <w:t>r Polonis</w:t>
      </w:r>
      <w:r>
        <w:rPr>
          <w:rFonts w:ascii="Times New Roman" w:hAnsi="Times New Roman"/>
          <w:i/>
          <w:sz w:val="24"/>
          <w:szCs w:val="24"/>
          <w:lang w:val="sq-AL"/>
        </w:rPr>
        <w:t>ë</w:t>
      </w:r>
      <w:r w:rsidR="004428CC">
        <w:rPr>
          <w:rFonts w:ascii="Times New Roman" w:hAnsi="Times New Roman"/>
          <w:i/>
          <w:sz w:val="24"/>
          <w:szCs w:val="24"/>
          <w:lang w:val="sq-AL"/>
        </w:rPr>
        <w:t xml:space="preserve"> </w:t>
      </w:r>
      <w:r w:rsidR="004428CC" w:rsidRPr="000B2793">
        <w:rPr>
          <w:rFonts w:ascii="Times New Roman" w:hAnsi="Times New Roman"/>
          <w:sz w:val="24"/>
          <w:szCs w:val="24"/>
          <w:lang w:val="sq-AL"/>
        </w:rPr>
        <w:t>[</w:t>
      </w:r>
      <w:r w:rsidR="004428CC">
        <w:rPr>
          <w:rFonts w:ascii="Times New Roman" w:hAnsi="Times New Roman"/>
          <w:sz w:val="24"/>
          <w:szCs w:val="24"/>
          <w:lang w:val="sq-AL"/>
        </w:rPr>
        <w:t>DHM</w:t>
      </w:r>
      <w:r w:rsidR="004428CC" w:rsidRPr="000B2793">
        <w:rPr>
          <w:rFonts w:ascii="Times New Roman" w:hAnsi="Times New Roman"/>
          <w:sz w:val="24"/>
          <w:szCs w:val="24"/>
          <w:lang w:val="sq-AL"/>
        </w:rPr>
        <w:t>]</w:t>
      </w:r>
      <w:r w:rsidRPr="0020079D">
        <w:rPr>
          <w:rFonts w:ascii="Times New Roman" w:hAnsi="Times New Roman"/>
          <w:sz w:val="24"/>
          <w:szCs w:val="24"/>
          <w:lang w:val="sq-AL"/>
        </w:rPr>
        <w:t xml:space="preserve">, nr. 31443/96, § 192, GJEDNJ 2004-V; </w:t>
      </w:r>
      <w:r w:rsidR="004428CC">
        <w:rPr>
          <w:rFonts w:ascii="Times New Roman" w:hAnsi="Times New Roman"/>
          <w:i/>
          <w:sz w:val="24"/>
          <w:szCs w:val="24"/>
          <w:lang w:val="sq-AL"/>
        </w:rPr>
        <w:t xml:space="preserve">Bottazzi kundër Italisë </w:t>
      </w:r>
      <w:r w:rsidR="004428CC" w:rsidRPr="000B2793">
        <w:rPr>
          <w:rFonts w:ascii="Times New Roman" w:hAnsi="Times New Roman"/>
          <w:sz w:val="24"/>
          <w:szCs w:val="24"/>
          <w:lang w:val="sq-AL"/>
        </w:rPr>
        <w:t>[</w:t>
      </w:r>
      <w:r w:rsidR="004428CC">
        <w:rPr>
          <w:rFonts w:ascii="Times New Roman" w:hAnsi="Times New Roman"/>
          <w:sz w:val="24"/>
          <w:szCs w:val="24"/>
          <w:lang w:val="sq-AL"/>
        </w:rPr>
        <w:t>DHM</w:t>
      </w:r>
      <w:r w:rsidR="004428CC" w:rsidRPr="000B2793">
        <w:rPr>
          <w:rFonts w:ascii="Times New Roman" w:hAnsi="Times New Roman"/>
          <w:sz w:val="24"/>
          <w:szCs w:val="24"/>
          <w:lang w:val="sq-AL"/>
        </w:rPr>
        <w:t>]</w:t>
      </w:r>
      <w:r w:rsidR="004428CC">
        <w:rPr>
          <w:rFonts w:ascii="Times New Roman" w:hAnsi="Times New Roman"/>
          <w:sz w:val="24"/>
          <w:szCs w:val="24"/>
          <w:lang w:val="sq-AL"/>
        </w:rPr>
        <w:t xml:space="preserve">, nr. 34884/97, § 22, GJEDNJ 1999-V; </w:t>
      </w:r>
      <w:r w:rsidRPr="0020079D">
        <w:rPr>
          <w:rFonts w:ascii="Times New Roman" w:hAnsi="Times New Roman"/>
          <w:sz w:val="24"/>
          <w:szCs w:val="24"/>
          <w:lang w:val="sq-AL"/>
        </w:rPr>
        <w:t xml:space="preserve">dhe </w:t>
      </w:r>
      <w:r w:rsidRPr="0020079D">
        <w:rPr>
          <w:rFonts w:ascii="Times New Roman" w:hAnsi="Times New Roman"/>
          <w:i/>
          <w:sz w:val="24"/>
          <w:szCs w:val="24"/>
          <w:lang w:val="sq-AL"/>
        </w:rPr>
        <w:t>Di Mauro kund</w:t>
      </w:r>
      <w:r>
        <w:rPr>
          <w:rFonts w:ascii="Times New Roman" w:hAnsi="Times New Roman"/>
          <w:i/>
          <w:sz w:val="24"/>
          <w:szCs w:val="24"/>
          <w:lang w:val="sq-AL"/>
        </w:rPr>
        <w:t>ë</w:t>
      </w:r>
      <w:r w:rsidRPr="0020079D">
        <w:rPr>
          <w:rFonts w:ascii="Times New Roman" w:hAnsi="Times New Roman"/>
          <w:i/>
          <w:sz w:val="24"/>
          <w:szCs w:val="24"/>
          <w:lang w:val="sq-AL"/>
        </w:rPr>
        <w:t>r Italis</w:t>
      </w:r>
      <w:r>
        <w:rPr>
          <w:rFonts w:ascii="Times New Roman" w:hAnsi="Times New Roman"/>
          <w:i/>
          <w:sz w:val="24"/>
          <w:szCs w:val="24"/>
          <w:lang w:val="sq-AL"/>
        </w:rPr>
        <w:t>ë</w:t>
      </w:r>
      <w:r w:rsidR="004428CC">
        <w:rPr>
          <w:rFonts w:ascii="Times New Roman" w:hAnsi="Times New Roman"/>
          <w:i/>
          <w:sz w:val="24"/>
          <w:szCs w:val="24"/>
          <w:lang w:val="sq-AL"/>
        </w:rPr>
        <w:t xml:space="preserve"> </w:t>
      </w:r>
      <w:r w:rsidR="004428CC" w:rsidRPr="000B2793">
        <w:rPr>
          <w:rFonts w:ascii="Times New Roman" w:hAnsi="Times New Roman"/>
          <w:sz w:val="24"/>
          <w:szCs w:val="24"/>
          <w:lang w:val="sq-AL"/>
        </w:rPr>
        <w:t>[</w:t>
      </w:r>
      <w:r w:rsidR="004428CC">
        <w:rPr>
          <w:rFonts w:ascii="Times New Roman" w:hAnsi="Times New Roman"/>
          <w:sz w:val="24"/>
          <w:szCs w:val="24"/>
          <w:lang w:val="sq-AL"/>
        </w:rPr>
        <w:t>DHM</w:t>
      </w:r>
      <w:r w:rsidR="004428CC" w:rsidRPr="000B2793">
        <w:rPr>
          <w:rFonts w:ascii="Times New Roman" w:hAnsi="Times New Roman"/>
          <w:sz w:val="24"/>
          <w:szCs w:val="24"/>
          <w:lang w:val="sq-AL"/>
        </w:rPr>
        <w:t>]</w:t>
      </w:r>
      <w:r w:rsidRPr="0020079D">
        <w:rPr>
          <w:rFonts w:ascii="Times New Roman" w:hAnsi="Times New Roman"/>
          <w:i/>
          <w:sz w:val="24"/>
          <w:szCs w:val="24"/>
          <w:lang w:val="sq-AL"/>
        </w:rPr>
        <w:t xml:space="preserve">, </w:t>
      </w:r>
      <w:r w:rsidRPr="0020079D">
        <w:rPr>
          <w:rFonts w:ascii="Times New Roman" w:hAnsi="Times New Roman"/>
          <w:sz w:val="24"/>
          <w:szCs w:val="24"/>
          <w:lang w:val="sq-AL"/>
        </w:rPr>
        <w:t>nr. 34256/96, § 23, GJEDNJ 1999-V).</w:t>
      </w:r>
    </w:p>
    <w:p w:rsidR="003B6CCF" w:rsidRDefault="003B6CCF" w:rsidP="004428CC">
      <w:pPr>
        <w:pStyle w:val="NoSpacing"/>
        <w:numPr>
          <w:ilvl w:val="0"/>
          <w:numId w:val="10"/>
        </w:numPr>
        <w:jc w:val="both"/>
        <w:rPr>
          <w:rFonts w:ascii="Times New Roman" w:hAnsi="Times New Roman"/>
          <w:sz w:val="24"/>
          <w:szCs w:val="24"/>
          <w:lang w:val="sq-AL"/>
        </w:rPr>
      </w:pPr>
      <w:r w:rsidRPr="0020079D">
        <w:rPr>
          <w:rFonts w:ascii="Times New Roman" w:hAnsi="Times New Roman"/>
          <w:sz w:val="24"/>
          <w:szCs w:val="24"/>
          <w:lang w:val="sq-AL"/>
        </w:rPr>
        <w:t>N</w:t>
      </w:r>
      <w:r>
        <w:rPr>
          <w:rFonts w:ascii="Times New Roman" w:hAnsi="Times New Roman"/>
          <w:sz w:val="24"/>
          <w:szCs w:val="24"/>
          <w:lang w:val="sq-AL"/>
        </w:rPr>
        <w:t>ë</w:t>
      </w:r>
      <w:r w:rsidRPr="0020079D">
        <w:rPr>
          <w:rFonts w:ascii="Times New Roman" w:hAnsi="Times New Roman"/>
          <w:sz w:val="24"/>
          <w:szCs w:val="24"/>
          <w:lang w:val="sq-AL"/>
        </w:rPr>
        <w:t xml:space="preserve"> k</w:t>
      </w:r>
      <w:r>
        <w:rPr>
          <w:rFonts w:ascii="Times New Roman" w:hAnsi="Times New Roman"/>
          <w:sz w:val="24"/>
          <w:szCs w:val="24"/>
          <w:lang w:val="sq-AL"/>
        </w:rPr>
        <w:t>ë</w:t>
      </w:r>
      <w:r w:rsidRPr="0020079D">
        <w:rPr>
          <w:rFonts w:ascii="Times New Roman" w:hAnsi="Times New Roman"/>
          <w:sz w:val="24"/>
          <w:szCs w:val="24"/>
          <w:lang w:val="sq-AL"/>
        </w:rPr>
        <w:t>t</w:t>
      </w:r>
      <w:r>
        <w:rPr>
          <w:rFonts w:ascii="Times New Roman" w:hAnsi="Times New Roman"/>
          <w:sz w:val="24"/>
          <w:szCs w:val="24"/>
          <w:lang w:val="sq-AL"/>
        </w:rPr>
        <w:t>ë</w:t>
      </w:r>
      <w:r w:rsidRPr="0020079D">
        <w:rPr>
          <w:rFonts w:ascii="Times New Roman" w:hAnsi="Times New Roman"/>
          <w:sz w:val="24"/>
          <w:szCs w:val="24"/>
          <w:lang w:val="sq-AL"/>
        </w:rPr>
        <w:t xml:space="preserve"> kuad</w:t>
      </w:r>
      <w:r>
        <w:rPr>
          <w:rFonts w:ascii="Times New Roman" w:hAnsi="Times New Roman"/>
          <w:sz w:val="24"/>
          <w:szCs w:val="24"/>
          <w:lang w:val="sq-AL"/>
        </w:rPr>
        <w:t>ë</w:t>
      </w:r>
      <w:r w:rsidRPr="0020079D">
        <w:rPr>
          <w:rFonts w:ascii="Times New Roman" w:hAnsi="Times New Roman"/>
          <w:sz w:val="24"/>
          <w:szCs w:val="24"/>
          <w:lang w:val="sq-AL"/>
        </w:rPr>
        <w:t>r, si pjes</w:t>
      </w:r>
      <w:r>
        <w:rPr>
          <w:rFonts w:ascii="Times New Roman" w:hAnsi="Times New Roman"/>
          <w:sz w:val="24"/>
          <w:szCs w:val="24"/>
          <w:lang w:val="sq-AL"/>
        </w:rPr>
        <w:t>ë</w:t>
      </w:r>
      <w:r w:rsidRPr="0020079D">
        <w:rPr>
          <w:rFonts w:ascii="Times New Roman" w:hAnsi="Times New Roman"/>
          <w:sz w:val="24"/>
          <w:szCs w:val="24"/>
          <w:lang w:val="sq-AL"/>
        </w:rPr>
        <w:t xml:space="preserve"> e masave t</w:t>
      </w:r>
      <w:r>
        <w:rPr>
          <w:rFonts w:ascii="Times New Roman" w:hAnsi="Times New Roman"/>
          <w:sz w:val="24"/>
          <w:szCs w:val="24"/>
          <w:lang w:val="sq-AL"/>
        </w:rPr>
        <w:t>ë</w:t>
      </w:r>
      <w:r w:rsidRPr="0020079D">
        <w:rPr>
          <w:rFonts w:ascii="Times New Roman" w:hAnsi="Times New Roman"/>
          <w:sz w:val="24"/>
          <w:szCs w:val="24"/>
          <w:lang w:val="sq-AL"/>
        </w:rPr>
        <w:t xml:space="preserve"> nd</w:t>
      </w:r>
      <w:r>
        <w:rPr>
          <w:rFonts w:ascii="Times New Roman" w:hAnsi="Times New Roman"/>
          <w:sz w:val="24"/>
          <w:szCs w:val="24"/>
          <w:lang w:val="sq-AL"/>
        </w:rPr>
        <w:t>ë</w:t>
      </w:r>
      <w:r w:rsidRPr="0020079D">
        <w:rPr>
          <w:rFonts w:ascii="Times New Roman" w:hAnsi="Times New Roman"/>
          <w:sz w:val="24"/>
          <w:szCs w:val="24"/>
          <w:lang w:val="sq-AL"/>
        </w:rPr>
        <w:t>rmarra p</w:t>
      </w:r>
      <w:r>
        <w:rPr>
          <w:rFonts w:ascii="Times New Roman" w:hAnsi="Times New Roman"/>
          <w:sz w:val="24"/>
          <w:szCs w:val="24"/>
          <w:lang w:val="sq-AL"/>
        </w:rPr>
        <w:t>ë</w:t>
      </w:r>
      <w:r w:rsidRPr="0020079D">
        <w:rPr>
          <w:rFonts w:ascii="Times New Roman" w:hAnsi="Times New Roman"/>
          <w:sz w:val="24"/>
          <w:szCs w:val="24"/>
          <w:lang w:val="sq-AL"/>
        </w:rPr>
        <w:t>r t</w:t>
      </w:r>
      <w:r>
        <w:rPr>
          <w:rFonts w:ascii="Times New Roman" w:hAnsi="Times New Roman"/>
          <w:sz w:val="24"/>
          <w:szCs w:val="24"/>
          <w:lang w:val="sq-AL"/>
        </w:rPr>
        <w:t>ë</w:t>
      </w:r>
      <w:r w:rsidRPr="0020079D">
        <w:rPr>
          <w:rFonts w:ascii="Times New Roman" w:hAnsi="Times New Roman"/>
          <w:sz w:val="24"/>
          <w:szCs w:val="24"/>
          <w:lang w:val="sq-AL"/>
        </w:rPr>
        <w:t xml:space="preserve"> garantuar efikasitetin e mekanizmi</w:t>
      </w:r>
      <w:r w:rsidR="004428CC">
        <w:rPr>
          <w:rFonts w:ascii="Times New Roman" w:hAnsi="Times New Roman"/>
          <w:sz w:val="24"/>
          <w:szCs w:val="24"/>
          <w:lang w:val="sq-AL"/>
        </w:rPr>
        <w:t>t</w:t>
      </w:r>
      <w:r w:rsidRPr="0020079D">
        <w:rPr>
          <w:rFonts w:ascii="Times New Roman" w:hAnsi="Times New Roman"/>
          <w:sz w:val="24"/>
          <w:szCs w:val="24"/>
          <w:lang w:val="sq-AL"/>
        </w:rPr>
        <w:t xml:space="preserve"> t</w:t>
      </w:r>
      <w:r>
        <w:rPr>
          <w:rFonts w:ascii="Times New Roman" w:hAnsi="Times New Roman"/>
          <w:sz w:val="24"/>
          <w:szCs w:val="24"/>
          <w:lang w:val="sq-AL"/>
        </w:rPr>
        <w:t>ë</w:t>
      </w:r>
      <w:r w:rsidRPr="0020079D">
        <w:rPr>
          <w:rFonts w:ascii="Times New Roman" w:hAnsi="Times New Roman"/>
          <w:sz w:val="24"/>
          <w:szCs w:val="24"/>
          <w:lang w:val="sq-AL"/>
        </w:rPr>
        <w:t xml:space="preserve"> nd</w:t>
      </w:r>
      <w:r>
        <w:rPr>
          <w:rFonts w:ascii="Times New Roman" w:hAnsi="Times New Roman"/>
          <w:sz w:val="24"/>
          <w:szCs w:val="24"/>
          <w:lang w:val="sq-AL"/>
        </w:rPr>
        <w:t>ë</w:t>
      </w:r>
      <w:r w:rsidRPr="0020079D">
        <w:rPr>
          <w:rFonts w:ascii="Times New Roman" w:hAnsi="Times New Roman"/>
          <w:sz w:val="24"/>
          <w:szCs w:val="24"/>
          <w:lang w:val="sq-AL"/>
        </w:rPr>
        <w:t>rtuar nga Konventa, Gjykata i kushton v</w:t>
      </w:r>
      <w:r>
        <w:rPr>
          <w:rFonts w:ascii="Times New Roman" w:hAnsi="Times New Roman"/>
          <w:sz w:val="24"/>
          <w:szCs w:val="24"/>
          <w:lang w:val="sq-AL"/>
        </w:rPr>
        <w:t>ë</w:t>
      </w:r>
      <w:r w:rsidRPr="0020079D">
        <w:rPr>
          <w:rFonts w:ascii="Times New Roman" w:hAnsi="Times New Roman"/>
          <w:sz w:val="24"/>
          <w:szCs w:val="24"/>
          <w:lang w:val="sq-AL"/>
        </w:rPr>
        <w:t>mendje t</w:t>
      </w:r>
      <w:r>
        <w:rPr>
          <w:rFonts w:ascii="Times New Roman" w:hAnsi="Times New Roman"/>
          <w:sz w:val="24"/>
          <w:szCs w:val="24"/>
          <w:lang w:val="sq-AL"/>
        </w:rPr>
        <w:t>ë</w:t>
      </w:r>
      <w:r w:rsidRPr="0020079D">
        <w:rPr>
          <w:rFonts w:ascii="Times New Roman" w:hAnsi="Times New Roman"/>
          <w:sz w:val="24"/>
          <w:szCs w:val="24"/>
          <w:lang w:val="sq-AL"/>
        </w:rPr>
        <w:t xml:space="preserve"> veçant</w:t>
      </w:r>
      <w:r>
        <w:rPr>
          <w:rFonts w:ascii="Times New Roman" w:hAnsi="Times New Roman"/>
          <w:sz w:val="24"/>
          <w:szCs w:val="24"/>
          <w:lang w:val="sq-AL"/>
        </w:rPr>
        <w:t>ë</w:t>
      </w:r>
      <w:r w:rsidRPr="0020079D">
        <w:rPr>
          <w:rFonts w:ascii="Times New Roman" w:hAnsi="Times New Roman"/>
          <w:sz w:val="24"/>
          <w:szCs w:val="24"/>
          <w:lang w:val="sq-AL"/>
        </w:rPr>
        <w:t xml:space="preserve"> Rezolut</w:t>
      </w:r>
      <w:r>
        <w:rPr>
          <w:rFonts w:ascii="Times New Roman" w:hAnsi="Times New Roman"/>
          <w:sz w:val="24"/>
          <w:szCs w:val="24"/>
          <w:lang w:val="sq-AL"/>
        </w:rPr>
        <w:t>ë</w:t>
      </w:r>
      <w:r w:rsidRPr="0020079D">
        <w:rPr>
          <w:rFonts w:ascii="Times New Roman" w:hAnsi="Times New Roman"/>
          <w:sz w:val="24"/>
          <w:szCs w:val="24"/>
          <w:lang w:val="sq-AL"/>
        </w:rPr>
        <w:t>s (Rez (2004)3) dhe Rekomandimit (Rek (2004)6) t</w:t>
      </w:r>
      <w:r>
        <w:rPr>
          <w:rFonts w:ascii="Times New Roman" w:hAnsi="Times New Roman"/>
          <w:sz w:val="24"/>
          <w:szCs w:val="24"/>
          <w:lang w:val="sq-AL"/>
        </w:rPr>
        <w:t>ë</w:t>
      </w:r>
      <w:r w:rsidRPr="0020079D">
        <w:rPr>
          <w:rFonts w:ascii="Times New Roman" w:hAnsi="Times New Roman"/>
          <w:sz w:val="24"/>
          <w:szCs w:val="24"/>
          <w:lang w:val="sq-AL"/>
        </w:rPr>
        <w:t xml:space="preserve"> Komitetit t</w:t>
      </w:r>
      <w:r>
        <w:rPr>
          <w:rFonts w:ascii="Times New Roman" w:hAnsi="Times New Roman"/>
          <w:sz w:val="24"/>
          <w:szCs w:val="24"/>
          <w:lang w:val="sq-AL"/>
        </w:rPr>
        <w:t>ë</w:t>
      </w:r>
      <w:r w:rsidRPr="0020079D">
        <w:rPr>
          <w:rFonts w:ascii="Times New Roman" w:hAnsi="Times New Roman"/>
          <w:sz w:val="24"/>
          <w:szCs w:val="24"/>
          <w:lang w:val="sq-AL"/>
        </w:rPr>
        <w:t xml:space="preserve"> Ministrave t</w:t>
      </w:r>
      <w:r>
        <w:rPr>
          <w:rFonts w:ascii="Times New Roman" w:hAnsi="Times New Roman"/>
          <w:sz w:val="24"/>
          <w:szCs w:val="24"/>
          <w:lang w:val="sq-AL"/>
        </w:rPr>
        <w:t>ë</w:t>
      </w:r>
      <w:r w:rsidRPr="0020079D">
        <w:rPr>
          <w:rFonts w:ascii="Times New Roman" w:hAnsi="Times New Roman"/>
          <w:sz w:val="24"/>
          <w:szCs w:val="24"/>
          <w:lang w:val="sq-AL"/>
        </w:rPr>
        <w:t xml:space="preserve"> K</w:t>
      </w:r>
      <w:r>
        <w:rPr>
          <w:rFonts w:ascii="Times New Roman" w:hAnsi="Times New Roman"/>
          <w:sz w:val="24"/>
          <w:szCs w:val="24"/>
          <w:lang w:val="sq-AL"/>
        </w:rPr>
        <w:t>ë</w:t>
      </w:r>
      <w:r w:rsidRPr="0020079D">
        <w:rPr>
          <w:rFonts w:ascii="Times New Roman" w:hAnsi="Times New Roman"/>
          <w:sz w:val="24"/>
          <w:szCs w:val="24"/>
          <w:lang w:val="sq-AL"/>
        </w:rPr>
        <w:t>shillit t</w:t>
      </w:r>
      <w:r>
        <w:rPr>
          <w:rFonts w:ascii="Times New Roman" w:hAnsi="Times New Roman"/>
          <w:sz w:val="24"/>
          <w:szCs w:val="24"/>
          <w:lang w:val="sq-AL"/>
        </w:rPr>
        <w:t>ë</w:t>
      </w:r>
      <w:r w:rsidRPr="0020079D">
        <w:rPr>
          <w:rFonts w:ascii="Times New Roman" w:hAnsi="Times New Roman"/>
          <w:sz w:val="24"/>
          <w:szCs w:val="24"/>
          <w:lang w:val="sq-AL"/>
        </w:rPr>
        <w:t xml:space="preserve"> Europ</w:t>
      </w:r>
      <w:r>
        <w:rPr>
          <w:rFonts w:ascii="Times New Roman" w:hAnsi="Times New Roman"/>
          <w:sz w:val="24"/>
          <w:szCs w:val="24"/>
          <w:lang w:val="sq-AL"/>
        </w:rPr>
        <w:t>ë</w:t>
      </w:r>
      <w:r w:rsidRPr="0020079D">
        <w:rPr>
          <w:rFonts w:ascii="Times New Roman" w:hAnsi="Times New Roman"/>
          <w:sz w:val="24"/>
          <w:szCs w:val="24"/>
          <w:lang w:val="sq-AL"/>
        </w:rPr>
        <w:t>s, t</w:t>
      </w:r>
      <w:r>
        <w:rPr>
          <w:rFonts w:ascii="Times New Roman" w:hAnsi="Times New Roman"/>
          <w:sz w:val="24"/>
          <w:szCs w:val="24"/>
          <w:lang w:val="sq-AL"/>
        </w:rPr>
        <w:t>ë</w:t>
      </w:r>
      <w:r w:rsidRPr="0020079D">
        <w:rPr>
          <w:rFonts w:ascii="Times New Roman" w:hAnsi="Times New Roman"/>
          <w:sz w:val="24"/>
          <w:szCs w:val="24"/>
          <w:lang w:val="sq-AL"/>
        </w:rPr>
        <w:t xml:space="preserve"> dy t</w:t>
      </w:r>
      <w:r>
        <w:rPr>
          <w:rFonts w:ascii="Times New Roman" w:hAnsi="Times New Roman"/>
          <w:sz w:val="24"/>
          <w:szCs w:val="24"/>
          <w:lang w:val="sq-AL"/>
        </w:rPr>
        <w:t>ë</w:t>
      </w:r>
      <w:r w:rsidRPr="0020079D">
        <w:rPr>
          <w:rFonts w:ascii="Times New Roman" w:hAnsi="Times New Roman"/>
          <w:sz w:val="24"/>
          <w:szCs w:val="24"/>
          <w:lang w:val="sq-AL"/>
        </w:rPr>
        <w:t xml:space="preserve"> miratuar m</w:t>
      </w:r>
      <w:r>
        <w:rPr>
          <w:rFonts w:ascii="Times New Roman" w:hAnsi="Times New Roman"/>
          <w:sz w:val="24"/>
          <w:szCs w:val="24"/>
          <w:lang w:val="sq-AL"/>
        </w:rPr>
        <w:t>ë</w:t>
      </w:r>
      <w:r w:rsidRPr="0020079D">
        <w:rPr>
          <w:rFonts w:ascii="Times New Roman" w:hAnsi="Times New Roman"/>
          <w:sz w:val="24"/>
          <w:szCs w:val="24"/>
          <w:lang w:val="sq-AL"/>
        </w:rPr>
        <w:t xml:space="preserve"> 12 Maj 2004. </w:t>
      </w:r>
    </w:p>
    <w:p w:rsidR="00220417" w:rsidRDefault="003B6CCF" w:rsidP="004428CC">
      <w:pPr>
        <w:pStyle w:val="NoSpacing"/>
        <w:numPr>
          <w:ilvl w:val="0"/>
          <w:numId w:val="10"/>
        </w:numPr>
        <w:jc w:val="both"/>
        <w:rPr>
          <w:rFonts w:ascii="Times New Roman" w:hAnsi="Times New Roman"/>
          <w:sz w:val="24"/>
          <w:szCs w:val="24"/>
          <w:lang w:val="sq-AL"/>
        </w:rPr>
      </w:pPr>
      <w:r w:rsidRPr="0020079D">
        <w:rPr>
          <w:rFonts w:ascii="Times New Roman" w:hAnsi="Times New Roman"/>
          <w:sz w:val="24"/>
          <w:szCs w:val="24"/>
          <w:lang w:val="sq-AL"/>
        </w:rPr>
        <w:t>N</w:t>
      </w:r>
      <w:r>
        <w:rPr>
          <w:rFonts w:ascii="Times New Roman" w:hAnsi="Times New Roman"/>
          <w:sz w:val="24"/>
          <w:szCs w:val="24"/>
          <w:lang w:val="sq-AL"/>
        </w:rPr>
        <w:t>ë</w:t>
      </w:r>
      <w:r w:rsidRPr="0020079D">
        <w:rPr>
          <w:rFonts w:ascii="Times New Roman" w:hAnsi="Times New Roman"/>
          <w:sz w:val="24"/>
          <w:szCs w:val="24"/>
          <w:lang w:val="sq-AL"/>
        </w:rPr>
        <w:t xml:space="preserve"> parim, nuk i takon Gjykat</w:t>
      </w:r>
      <w:r>
        <w:rPr>
          <w:rFonts w:ascii="Times New Roman" w:hAnsi="Times New Roman"/>
          <w:sz w:val="24"/>
          <w:szCs w:val="24"/>
          <w:lang w:val="sq-AL"/>
        </w:rPr>
        <w:t>ë</w:t>
      </w:r>
      <w:r w:rsidRPr="0020079D">
        <w:rPr>
          <w:rFonts w:ascii="Times New Roman" w:hAnsi="Times New Roman"/>
          <w:sz w:val="24"/>
          <w:szCs w:val="24"/>
          <w:lang w:val="sq-AL"/>
        </w:rPr>
        <w:t>s t</w:t>
      </w:r>
      <w:r>
        <w:rPr>
          <w:rFonts w:ascii="Times New Roman" w:hAnsi="Times New Roman"/>
          <w:sz w:val="24"/>
          <w:szCs w:val="24"/>
          <w:lang w:val="sq-AL"/>
        </w:rPr>
        <w:t>ë</w:t>
      </w:r>
      <w:r w:rsidRPr="0020079D">
        <w:rPr>
          <w:rFonts w:ascii="Times New Roman" w:hAnsi="Times New Roman"/>
          <w:sz w:val="24"/>
          <w:szCs w:val="24"/>
          <w:lang w:val="sq-AL"/>
        </w:rPr>
        <w:t xml:space="preserve"> p</w:t>
      </w:r>
      <w:r>
        <w:rPr>
          <w:rFonts w:ascii="Times New Roman" w:hAnsi="Times New Roman"/>
          <w:sz w:val="24"/>
          <w:szCs w:val="24"/>
          <w:lang w:val="sq-AL"/>
        </w:rPr>
        <w:t>ë</w:t>
      </w:r>
      <w:r w:rsidRPr="0020079D">
        <w:rPr>
          <w:rFonts w:ascii="Times New Roman" w:hAnsi="Times New Roman"/>
          <w:sz w:val="24"/>
          <w:szCs w:val="24"/>
          <w:lang w:val="sq-AL"/>
        </w:rPr>
        <w:t>rcaktoj</w:t>
      </w:r>
      <w:r>
        <w:rPr>
          <w:rFonts w:ascii="Times New Roman" w:hAnsi="Times New Roman"/>
          <w:sz w:val="24"/>
          <w:szCs w:val="24"/>
          <w:lang w:val="sq-AL"/>
        </w:rPr>
        <w:t>ë</w:t>
      </w:r>
      <w:r w:rsidRPr="0020079D">
        <w:rPr>
          <w:rFonts w:ascii="Times New Roman" w:hAnsi="Times New Roman"/>
          <w:sz w:val="24"/>
          <w:szCs w:val="24"/>
          <w:lang w:val="sq-AL"/>
        </w:rPr>
        <w:t xml:space="preserve"> s</w:t>
      </w:r>
      <w:r>
        <w:rPr>
          <w:rFonts w:ascii="Times New Roman" w:hAnsi="Times New Roman"/>
          <w:sz w:val="24"/>
          <w:szCs w:val="24"/>
          <w:lang w:val="sq-AL"/>
        </w:rPr>
        <w:t>ë</w:t>
      </w:r>
      <w:r w:rsidRPr="0020079D">
        <w:rPr>
          <w:rFonts w:ascii="Times New Roman" w:hAnsi="Times New Roman"/>
          <w:sz w:val="24"/>
          <w:szCs w:val="24"/>
          <w:lang w:val="sq-AL"/>
        </w:rPr>
        <w:t xml:space="preserve"> cilat jan</w:t>
      </w:r>
      <w:r>
        <w:rPr>
          <w:rFonts w:ascii="Times New Roman" w:hAnsi="Times New Roman"/>
          <w:sz w:val="24"/>
          <w:szCs w:val="24"/>
          <w:lang w:val="sq-AL"/>
        </w:rPr>
        <w:t>ë</w:t>
      </w:r>
      <w:r w:rsidRPr="0020079D">
        <w:rPr>
          <w:rFonts w:ascii="Times New Roman" w:hAnsi="Times New Roman"/>
          <w:sz w:val="24"/>
          <w:szCs w:val="24"/>
          <w:lang w:val="sq-AL"/>
        </w:rPr>
        <w:t xml:space="preserve"> masat e duhura t</w:t>
      </w:r>
      <w:r>
        <w:rPr>
          <w:rFonts w:ascii="Times New Roman" w:hAnsi="Times New Roman"/>
          <w:sz w:val="24"/>
          <w:szCs w:val="24"/>
          <w:lang w:val="sq-AL"/>
        </w:rPr>
        <w:t>ë</w:t>
      </w:r>
      <w:r w:rsidRPr="0020079D">
        <w:rPr>
          <w:rFonts w:ascii="Times New Roman" w:hAnsi="Times New Roman"/>
          <w:sz w:val="24"/>
          <w:szCs w:val="24"/>
          <w:lang w:val="sq-AL"/>
        </w:rPr>
        <w:t xml:space="preserve"> kompensimit p</w:t>
      </w:r>
      <w:r>
        <w:rPr>
          <w:rFonts w:ascii="Times New Roman" w:hAnsi="Times New Roman"/>
          <w:sz w:val="24"/>
          <w:szCs w:val="24"/>
          <w:lang w:val="sq-AL"/>
        </w:rPr>
        <w:t>ë</w:t>
      </w:r>
      <w:r w:rsidRPr="0020079D">
        <w:rPr>
          <w:rFonts w:ascii="Times New Roman" w:hAnsi="Times New Roman"/>
          <w:sz w:val="24"/>
          <w:szCs w:val="24"/>
          <w:lang w:val="sq-AL"/>
        </w:rPr>
        <w:t>r Shtetin p</w:t>
      </w:r>
      <w:r>
        <w:rPr>
          <w:rFonts w:ascii="Times New Roman" w:hAnsi="Times New Roman"/>
          <w:sz w:val="24"/>
          <w:szCs w:val="24"/>
          <w:lang w:val="sq-AL"/>
        </w:rPr>
        <w:t>ë</w:t>
      </w:r>
      <w:r w:rsidRPr="0020079D">
        <w:rPr>
          <w:rFonts w:ascii="Times New Roman" w:hAnsi="Times New Roman"/>
          <w:sz w:val="24"/>
          <w:szCs w:val="24"/>
          <w:lang w:val="sq-AL"/>
        </w:rPr>
        <w:t>rgjegj</w:t>
      </w:r>
      <w:r>
        <w:rPr>
          <w:rFonts w:ascii="Times New Roman" w:hAnsi="Times New Roman"/>
          <w:sz w:val="24"/>
          <w:szCs w:val="24"/>
          <w:lang w:val="sq-AL"/>
        </w:rPr>
        <w:t>ë</w:t>
      </w:r>
      <w:r w:rsidRPr="0020079D">
        <w:rPr>
          <w:rFonts w:ascii="Times New Roman" w:hAnsi="Times New Roman"/>
          <w:sz w:val="24"/>
          <w:szCs w:val="24"/>
          <w:lang w:val="sq-AL"/>
        </w:rPr>
        <w:t>s, duke patur parasysh detyrimet e tij n</w:t>
      </w:r>
      <w:r>
        <w:rPr>
          <w:rFonts w:ascii="Times New Roman" w:hAnsi="Times New Roman"/>
          <w:sz w:val="24"/>
          <w:szCs w:val="24"/>
          <w:lang w:val="sq-AL"/>
        </w:rPr>
        <w:t>ë</w:t>
      </w:r>
      <w:r w:rsidRPr="0020079D">
        <w:rPr>
          <w:rFonts w:ascii="Times New Roman" w:hAnsi="Times New Roman"/>
          <w:sz w:val="24"/>
          <w:szCs w:val="24"/>
          <w:lang w:val="sq-AL"/>
        </w:rPr>
        <w:t xml:space="preserve"> </w:t>
      </w:r>
    </w:p>
    <w:p w:rsidR="00220417" w:rsidRPr="00310991" w:rsidRDefault="00220417" w:rsidP="00220417">
      <w:pPr>
        <w:pStyle w:val="NoSpacing"/>
        <w:ind w:left="720"/>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220417">
      <w:pPr>
        <w:pStyle w:val="NoSpacing"/>
        <w:ind w:left="360"/>
        <w:jc w:val="both"/>
        <w:rPr>
          <w:rFonts w:ascii="Times New Roman" w:hAnsi="Times New Roman"/>
          <w:sz w:val="24"/>
          <w:szCs w:val="24"/>
          <w:lang w:val="sq-AL"/>
        </w:rPr>
      </w:pPr>
    </w:p>
    <w:p w:rsidR="003B6CCF" w:rsidRPr="0020079D" w:rsidRDefault="003B6CCF" w:rsidP="00220417">
      <w:pPr>
        <w:pStyle w:val="NoSpacing"/>
        <w:ind w:left="360"/>
        <w:jc w:val="both"/>
        <w:rPr>
          <w:rFonts w:ascii="Times New Roman" w:hAnsi="Times New Roman"/>
          <w:sz w:val="24"/>
          <w:szCs w:val="24"/>
          <w:lang w:val="sq-AL"/>
        </w:rPr>
      </w:pPr>
      <w:r w:rsidRPr="0020079D">
        <w:rPr>
          <w:rFonts w:ascii="Times New Roman" w:hAnsi="Times New Roman"/>
          <w:sz w:val="24"/>
          <w:szCs w:val="24"/>
          <w:lang w:val="sq-AL"/>
        </w:rPr>
        <w:t>p</w:t>
      </w:r>
      <w:r>
        <w:rPr>
          <w:rFonts w:ascii="Times New Roman" w:hAnsi="Times New Roman"/>
          <w:sz w:val="24"/>
          <w:szCs w:val="24"/>
          <w:lang w:val="sq-AL"/>
        </w:rPr>
        <w:t>ë</w:t>
      </w:r>
      <w:r w:rsidRPr="0020079D">
        <w:rPr>
          <w:rFonts w:ascii="Times New Roman" w:hAnsi="Times New Roman"/>
          <w:sz w:val="24"/>
          <w:szCs w:val="24"/>
          <w:lang w:val="sq-AL"/>
        </w:rPr>
        <w:t>rputhje me Nenin 46 t</w:t>
      </w:r>
      <w:r>
        <w:rPr>
          <w:rFonts w:ascii="Times New Roman" w:hAnsi="Times New Roman"/>
          <w:sz w:val="24"/>
          <w:szCs w:val="24"/>
          <w:lang w:val="sq-AL"/>
        </w:rPr>
        <w:t>ë</w:t>
      </w:r>
      <w:r w:rsidRPr="0020079D">
        <w:rPr>
          <w:rFonts w:ascii="Times New Roman" w:hAnsi="Times New Roman"/>
          <w:sz w:val="24"/>
          <w:szCs w:val="24"/>
          <w:lang w:val="sq-AL"/>
        </w:rPr>
        <w:t xml:space="preserve"> Konvent</w:t>
      </w:r>
      <w:r>
        <w:rPr>
          <w:rFonts w:ascii="Times New Roman" w:hAnsi="Times New Roman"/>
          <w:sz w:val="24"/>
          <w:szCs w:val="24"/>
          <w:lang w:val="sq-AL"/>
        </w:rPr>
        <w:t>ë</w:t>
      </w:r>
      <w:r w:rsidRPr="0020079D">
        <w:rPr>
          <w:rFonts w:ascii="Times New Roman" w:hAnsi="Times New Roman"/>
          <w:sz w:val="24"/>
          <w:szCs w:val="24"/>
          <w:lang w:val="sq-AL"/>
        </w:rPr>
        <w:t>s. Megjithat</w:t>
      </w:r>
      <w:r>
        <w:rPr>
          <w:rFonts w:ascii="Times New Roman" w:hAnsi="Times New Roman"/>
          <w:sz w:val="24"/>
          <w:szCs w:val="24"/>
          <w:lang w:val="sq-AL"/>
        </w:rPr>
        <w:t>ë</w:t>
      </w:r>
      <w:r w:rsidRPr="0020079D">
        <w:rPr>
          <w:rFonts w:ascii="Times New Roman" w:hAnsi="Times New Roman"/>
          <w:sz w:val="24"/>
          <w:szCs w:val="24"/>
          <w:lang w:val="sq-AL"/>
        </w:rPr>
        <w:t>, shqet</w:t>
      </w:r>
      <w:r>
        <w:rPr>
          <w:rFonts w:ascii="Times New Roman" w:hAnsi="Times New Roman"/>
          <w:sz w:val="24"/>
          <w:szCs w:val="24"/>
          <w:lang w:val="sq-AL"/>
        </w:rPr>
        <w:t>ë</w:t>
      </w:r>
      <w:r w:rsidRPr="0020079D">
        <w:rPr>
          <w:rFonts w:ascii="Times New Roman" w:hAnsi="Times New Roman"/>
          <w:sz w:val="24"/>
          <w:szCs w:val="24"/>
          <w:lang w:val="sq-AL"/>
        </w:rPr>
        <w:t>simi i Gjykat</w:t>
      </w:r>
      <w:r>
        <w:rPr>
          <w:rFonts w:ascii="Times New Roman" w:hAnsi="Times New Roman"/>
          <w:sz w:val="24"/>
          <w:szCs w:val="24"/>
          <w:lang w:val="sq-AL"/>
        </w:rPr>
        <w:t>ë</w:t>
      </w:r>
      <w:r w:rsidRPr="0020079D">
        <w:rPr>
          <w:rFonts w:ascii="Times New Roman" w:hAnsi="Times New Roman"/>
          <w:sz w:val="24"/>
          <w:szCs w:val="24"/>
          <w:lang w:val="sq-AL"/>
        </w:rPr>
        <w:t xml:space="preserve">s </w:t>
      </w:r>
      <w:r>
        <w:rPr>
          <w:rFonts w:ascii="Times New Roman" w:hAnsi="Times New Roman"/>
          <w:sz w:val="24"/>
          <w:szCs w:val="24"/>
          <w:lang w:val="sq-AL"/>
        </w:rPr>
        <w:t>ë</w:t>
      </w:r>
      <w:r w:rsidRPr="0020079D">
        <w:rPr>
          <w:rFonts w:ascii="Times New Roman" w:hAnsi="Times New Roman"/>
          <w:sz w:val="24"/>
          <w:szCs w:val="24"/>
          <w:lang w:val="sq-AL"/>
        </w:rPr>
        <w:t>sht</w:t>
      </w:r>
      <w:r>
        <w:rPr>
          <w:rFonts w:ascii="Times New Roman" w:hAnsi="Times New Roman"/>
          <w:sz w:val="24"/>
          <w:szCs w:val="24"/>
          <w:lang w:val="sq-AL"/>
        </w:rPr>
        <w:t>ë</w:t>
      </w:r>
      <w:r w:rsidRPr="0020079D">
        <w:rPr>
          <w:rFonts w:ascii="Times New Roman" w:hAnsi="Times New Roman"/>
          <w:sz w:val="24"/>
          <w:szCs w:val="24"/>
          <w:lang w:val="sq-AL"/>
        </w:rPr>
        <w:t xml:space="preserve"> t</w:t>
      </w:r>
      <w:r>
        <w:rPr>
          <w:rFonts w:ascii="Times New Roman" w:hAnsi="Times New Roman"/>
          <w:sz w:val="24"/>
          <w:szCs w:val="24"/>
          <w:lang w:val="sq-AL"/>
        </w:rPr>
        <w:t>ë</w:t>
      </w:r>
      <w:r w:rsidRPr="0020079D">
        <w:rPr>
          <w:rFonts w:ascii="Times New Roman" w:hAnsi="Times New Roman"/>
          <w:sz w:val="24"/>
          <w:szCs w:val="24"/>
          <w:lang w:val="sq-AL"/>
        </w:rPr>
        <w:t xml:space="preserve"> leht</w:t>
      </w:r>
      <w:r>
        <w:rPr>
          <w:rFonts w:ascii="Times New Roman" w:hAnsi="Times New Roman"/>
          <w:sz w:val="24"/>
          <w:szCs w:val="24"/>
          <w:lang w:val="sq-AL"/>
        </w:rPr>
        <w:t>ë</w:t>
      </w:r>
      <w:r w:rsidRPr="0020079D">
        <w:rPr>
          <w:rFonts w:ascii="Times New Roman" w:hAnsi="Times New Roman"/>
          <w:sz w:val="24"/>
          <w:szCs w:val="24"/>
          <w:lang w:val="sq-AL"/>
        </w:rPr>
        <w:t>soj</w:t>
      </w:r>
      <w:r>
        <w:rPr>
          <w:rFonts w:ascii="Times New Roman" w:hAnsi="Times New Roman"/>
          <w:sz w:val="24"/>
          <w:szCs w:val="24"/>
          <w:lang w:val="sq-AL"/>
        </w:rPr>
        <w:t>ë</w:t>
      </w:r>
      <w:r w:rsidRPr="0020079D">
        <w:rPr>
          <w:rFonts w:ascii="Times New Roman" w:hAnsi="Times New Roman"/>
          <w:sz w:val="24"/>
          <w:szCs w:val="24"/>
          <w:lang w:val="sq-AL"/>
        </w:rPr>
        <w:t xml:space="preserve"> shtypjen e shpejt</w:t>
      </w:r>
      <w:r>
        <w:rPr>
          <w:rFonts w:ascii="Times New Roman" w:hAnsi="Times New Roman"/>
          <w:sz w:val="24"/>
          <w:szCs w:val="24"/>
          <w:lang w:val="sq-AL"/>
        </w:rPr>
        <w:t>ë</w:t>
      </w:r>
      <w:r w:rsidRPr="0020079D">
        <w:rPr>
          <w:rFonts w:ascii="Times New Roman" w:hAnsi="Times New Roman"/>
          <w:sz w:val="24"/>
          <w:szCs w:val="24"/>
          <w:lang w:val="sq-AL"/>
        </w:rPr>
        <w:t xml:space="preserve"> dhe efikase t</w:t>
      </w:r>
      <w:r>
        <w:rPr>
          <w:rFonts w:ascii="Times New Roman" w:hAnsi="Times New Roman"/>
          <w:sz w:val="24"/>
          <w:szCs w:val="24"/>
          <w:lang w:val="sq-AL"/>
        </w:rPr>
        <w:t>ë</w:t>
      </w:r>
      <w:r w:rsidRPr="0020079D">
        <w:rPr>
          <w:rFonts w:ascii="Times New Roman" w:hAnsi="Times New Roman"/>
          <w:sz w:val="24"/>
          <w:szCs w:val="24"/>
          <w:lang w:val="sq-AL"/>
        </w:rPr>
        <w:t xml:space="preserve"> nj</w:t>
      </w:r>
      <w:r>
        <w:rPr>
          <w:rFonts w:ascii="Times New Roman" w:hAnsi="Times New Roman"/>
          <w:sz w:val="24"/>
          <w:szCs w:val="24"/>
          <w:lang w:val="sq-AL"/>
        </w:rPr>
        <w:t>ë</w:t>
      </w:r>
      <w:r w:rsidR="004428CC">
        <w:rPr>
          <w:rFonts w:ascii="Times New Roman" w:hAnsi="Times New Roman"/>
          <w:sz w:val="24"/>
          <w:szCs w:val="24"/>
          <w:lang w:val="sq-AL"/>
        </w:rPr>
        <w:t xml:space="preserve"> keqfunksionimi të konstatu</w:t>
      </w:r>
      <w:r w:rsidRPr="0020079D">
        <w:rPr>
          <w:rFonts w:ascii="Times New Roman" w:hAnsi="Times New Roman"/>
          <w:sz w:val="24"/>
          <w:szCs w:val="24"/>
          <w:lang w:val="sq-AL"/>
        </w:rPr>
        <w:t>a</w:t>
      </w:r>
      <w:r w:rsidR="004428CC">
        <w:rPr>
          <w:rFonts w:ascii="Times New Roman" w:hAnsi="Times New Roman"/>
          <w:sz w:val="24"/>
          <w:szCs w:val="24"/>
          <w:lang w:val="sq-AL"/>
        </w:rPr>
        <w:t>r</w:t>
      </w:r>
      <w:r w:rsidRPr="0020079D">
        <w:rPr>
          <w:rFonts w:ascii="Times New Roman" w:hAnsi="Times New Roman"/>
          <w:sz w:val="24"/>
          <w:szCs w:val="24"/>
          <w:lang w:val="sq-AL"/>
        </w:rPr>
        <w:t xml:space="preserve"> n</w:t>
      </w:r>
      <w:r>
        <w:rPr>
          <w:rFonts w:ascii="Times New Roman" w:hAnsi="Times New Roman"/>
          <w:sz w:val="24"/>
          <w:szCs w:val="24"/>
          <w:lang w:val="sq-AL"/>
        </w:rPr>
        <w:t>ë</w:t>
      </w:r>
      <w:r w:rsidRPr="0020079D">
        <w:rPr>
          <w:rFonts w:ascii="Times New Roman" w:hAnsi="Times New Roman"/>
          <w:sz w:val="24"/>
          <w:szCs w:val="24"/>
          <w:lang w:val="sq-AL"/>
        </w:rPr>
        <w:t xml:space="preserve"> sistemin komb</w:t>
      </w:r>
      <w:r>
        <w:rPr>
          <w:rFonts w:ascii="Times New Roman" w:hAnsi="Times New Roman"/>
          <w:sz w:val="24"/>
          <w:szCs w:val="24"/>
          <w:lang w:val="sq-AL"/>
        </w:rPr>
        <w:t>ë</w:t>
      </w:r>
      <w:r w:rsidRPr="0020079D">
        <w:rPr>
          <w:rFonts w:ascii="Times New Roman" w:hAnsi="Times New Roman"/>
          <w:sz w:val="24"/>
          <w:szCs w:val="24"/>
          <w:lang w:val="sq-AL"/>
        </w:rPr>
        <w:t>tar p</w:t>
      </w:r>
      <w:r>
        <w:rPr>
          <w:rFonts w:ascii="Times New Roman" w:hAnsi="Times New Roman"/>
          <w:sz w:val="24"/>
          <w:szCs w:val="24"/>
          <w:lang w:val="sq-AL"/>
        </w:rPr>
        <w:t>ë</w:t>
      </w:r>
      <w:r w:rsidRPr="0020079D">
        <w:rPr>
          <w:rFonts w:ascii="Times New Roman" w:hAnsi="Times New Roman"/>
          <w:sz w:val="24"/>
          <w:szCs w:val="24"/>
          <w:lang w:val="sq-AL"/>
        </w:rPr>
        <w:t>r mbrojtjen e t</w:t>
      </w:r>
      <w:r>
        <w:rPr>
          <w:rFonts w:ascii="Times New Roman" w:hAnsi="Times New Roman"/>
          <w:sz w:val="24"/>
          <w:szCs w:val="24"/>
          <w:lang w:val="sq-AL"/>
        </w:rPr>
        <w:t>ë</w:t>
      </w:r>
      <w:r w:rsidRPr="0020079D">
        <w:rPr>
          <w:rFonts w:ascii="Times New Roman" w:hAnsi="Times New Roman"/>
          <w:sz w:val="24"/>
          <w:szCs w:val="24"/>
          <w:lang w:val="sq-AL"/>
        </w:rPr>
        <w:t xml:space="preserve"> drejtave t</w:t>
      </w:r>
      <w:r>
        <w:rPr>
          <w:rFonts w:ascii="Times New Roman" w:hAnsi="Times New Roman"/>
          <w:sz w:val="24"/>
          <w:szCs w:val="24"/>
          <w:lang w:val="sq-AL"/>
        </w:rPr>
        <w:t>ë</w:t>
      </w:r>
      <w:r w:rsidRPr="0020079D">
        <w:rPr>
          <w:rFonts w:ascii="Times New Roman" w:hAnsi="Times New Roman"/>
          <w:sz w:val="24"/>
          <w:szCs w:val="24"/>
          <w:lang w:val="sq-AL"/>
        </w:rPr>
        <w:t xml:space="preserve"> njeriut. N</w:t>
      </w:r>
      <w:r>
        <w:rPr>
          <w:rFonts w:ascii="Times New Roman" w:hAnsi="Times New Roman"/>
          <w:sz w:val="24"/>
          <w:szCs w:val="24"/>
          <w:lang w:val="sq-AL"/>
        </w:rPr>
        <w:t>ë</w:t>
      </w:r>
      <w:r w:rsidRPr="0020079D">
        <w:rPr>
          <w:rFonts w:ascii="Times New Roman" w:hAnsi="Times New Roman"/>
          <w:sz w:val="24"/>
          <w:szCs w:val="24"/>
          <w:lang w:val="sq-AL"/>
        </w:rPr>
        <w:t xml:space="preserve"> lidhje me k</w:t>
      </w:r>
      <w:r>
        <w:rPr>
          <w:rFonts w:ascii="Times New Roman" w:hAnsi="Times New Roman"/>
          <w:sz w:val="24"/>
          <w:szCs w:val="24"/>
          <w:lang w:val="sq-AL"/>
        </w:rPr>
        <w:t>ë</w:t>
      </w:r>
      <w:r w:rsidRPr="0020079D">
        <w:rPr>
          <w:rFonts w:ascii="Times New Roman" w:hAnsi="Times New Roman"/>
          <w:sz w:val="24"/>
          <w:szCs w:val="24"/>
          <w:lang w:val="sq-AL"/>
        </w:rPr>
        <w:t>t</w:t>
      </w:r>
      <w:r>
        <w:rPr>
          <w:rFonts w:ascii="Times New Roman" w:hAnsi="Times New Roman"/>
          <w:sz w:val="24"/>
          <w:szCs w:val="24"/>
          <w:lang w:val="sq-AL"/>
        </w:rPr>
        <w:t>ë</w:t>
      </w:r>
      <w:r w:rsidRPr="0020079D">
        <w:rPr>
          <w:rFonts w:ascii="Times New Roman" w:hAnsi="Times New Roman"/>
          <w:sz w:val="24"/>
          <w:szCs w:val="24"/>
          <w:lang w:val="sq-AL"/>
        </w:rPr>
        <w:t xml:space="preserve"> aspekt dhe duke patur parasysh situat</w:t>
      </w:r>
      <w:r>
        <w:rPr>
          <w:rFonts w:ascii="Times New Roman" w:hAnsi="Times New Roman"/>
          <w:sz w:val="24"/>
          <w:szCs w:val="24"/>
          <w:lang w:val="sq-AL"/>
        </w:rPr>
        <w:t>ë</w:t>
      </w:r>
      <w:r w:rsidRPr="0020079D">
        <w:rPr>
          <w:rFonts w:ascii="Times New Roman" w:hAnsi="Times New Roman"/>
          <w:sz w:val="24"/>
          <w:szCs w:val="24"/>
          <w:lang w:val="sq-AL"/>
        </w:rPr>
        <w:t>n sistematike t</w:t>
      </w:r>
      <w:r>
        <w:rPr>
          <w:rFonts w:ascii="Times New Roman" w:hAnsi="Times New Roman"/>
          <w:sz w:val="24"/>
          <w:szCs w:val="24"/>
          <w:lang w:val="sq-AL"/>
        </w:rPr>
        <w:t>ë</w:t>
      </w:r>
      <w:r w:rsidRPr="0020079D">
        <w:rPr>
          <w:rFonts w:ascii="Times New Roman" w:hAnsi="Times New Roman"/>
          <w:sz w:val="24"/>
          <w:szCs w:val="24"/>
          <w:lang w:val="sq-AL"/>
        </w:rPr>
        <w:t xml:space="preserve"> identifikuar nga Gjykata (shiko paragraf</w:t>
      </w:r>
      <w:r>
        <w:rPr>
          <w:rFonts w:ascii="Times New Roman" w:hAnsi="Times New Roman"/>
          <w:sz w:val="24"/>
          <w:szCs w:val="24"/>
          <w:lang w:val="sq-AL"/>
        </w:rPr>
        <w:t>ë</w:t>
      </w:r>
      <w:r w:rsidRPr="0020079D">
        <w:rPr>
          <w:rFonts w:ascii="Times New Roman" w:hAnsi="Times New Roman"/>
          <w:sz w:val="24"/>
          <w:szCs w:val="24"/>
          <w:lang w:val="sq-AL"/>
        </w:rPr>
        <w:t>t 114 dhe 115 m</w:t>
      </w:r>
      <w:r>
        <w:rPr>
          <w:rFonts w:ascii="Times New Roman" w:hAnsi="Times New Roman"/>
          <w:sz w:val="24"/>
          <w:szCs w:val="24"/>
          <w:lang w:val="sq-AL"/>
        </w:rPr>
        <w:t>ë</w:t>
      </w:r>
      <w:r w:rsidRPr="0020079D">
        <w:rPr>
          <w:rFonts w:ascii="Times New Roman" w:hAnsi="Times New Roman"/>
          <w:sz w:val="24"/>
          <w:szCs w:val="24"/>
          <w:lang w:val="sq-AL"/>
        </w:rPr>
        <w:t xml:space="preserve"> sip</w:t>
      </w:r>
      <w:r>
        <w:rPr>
          <w:rFonts w:ascii="Times New Roman" w:hAnsi="Times New Roman"/>
          <w:sz w:val="24"/>
          <w:szCs w:val="24"/>
          <w:lang w:val="sq-AL"/>
        </w:rPr>
        <w:t>ë</w:t>
      </w:r>
      <w:r w:rsidRPr="0020079D">
        <w:rPr>
          <w:rFonts w:ascii="Times New Roman" w:hAnsi="Times New Roman"/>
          <w:sz w:val="24"/>
          <w:szCs w:val="24"/>
          <w:lang w:val="sq-AL"/>
        </w:rPr>
        <w:t>r), kjo e fundit mendon se masat e p</w:t>
      </w:r>
      <w:r>
        <w:rPr>
          <w:rFonts w:ascii="Times New Roman" w:hAnsi="Times New Roman"/>
          <w:sz w:val="24"/>
          <w:szCs w:val="24"/>
          <w:lang w:val="sq-AL"/>
        </w:rPr>
        <w:t>ë</w:t>
      </w:r>
      <w:r w:rsidRPr="0020079D">
        <w:rPr>
          <w:rFonts w:ascii="Times New Roman" w:hAnsi="Times New Roman"/>
          <w:sz w:val="24"/>
          <w:szCs w:val="24"/>
          <w:lang w:val="sq-AL"/>
        </w:rPr>
        <w:t>rgjithshme n</w:t>
      </w:r>
      <w:r>
        <w:rPr>
          <w:rFonts w:ascii="Times New Roman" w:hAnsi="Times New Roman"/>
          <w:sz w:val="24"/>
          <w:szCs w:val="24"/>
          <w:lang w:val="sq-AL"/>
        </w:rPr>
        <w:t>ë</w:t>
      </w:r>
      <w:r w:rsidRPr="0020079D">
        <w:rPr>
          <w:rFonts w:ascii="Times New Roman" w:hAnsi="Times New Roman"/>
          <w:sz w:val="24"/>
          <w:szCs w:val="24"/>
          <w:lang w:val="sq-AL"/>
        </w:rPr>
        <w:t xml:space="preserve"> nivel komb</w:t>
      </w:r>
      <w:r>
        <w:rPr>
          <w:rFonts w:ascii="Times New Roman" w:hAnsi="Times New Roman"/>
          <w:sz w:val="24"/>
          <w:szCs w:val="24"/>
          <w:lang w:val="sq-AL"/>
        </w:rPr>
        <w:t>ë</w:t>
      </w:r>
      <w:r w:rsidRPr="0020079D">
        <w:rPr>
          <w:rFonts w:ascii="Times New Roman" w:hAnsi="Times New Roman"/>
          <w:sz w:val="24"/>
          <w:szCs w:val="24"/>
          <w:lang w:val="sq-AL"/>
        </w:rPr>
        <w:t>tar jan</w:t>
      </w:r>
      <w:r>
        <w:rPr>
          <w:rFonts w:ascii="Times New Roman" w:hAnsi="Times New Roman"/>
          <w:sz w:val="24"/>
          <w:szCs w:val="24"/>
          <w:lang w:val="sq-AL"/>
        </w:rPr>
        <w:t>ë</w:t>
      </w:r>
      <w:r w:rsidRPr="0020079D">
        <w:rPr>
          <w:rFonts w:ascii="Times New Roman" w:hAnsi="Times New Roman"/>
          <w:sz w:val="24"/>
          <w:szCs w:val="24"/>
          <w:lang w:val="sq-AL"/>
        </w:rPr>
        <w:t xml:space="preserve"> pa dyshim t</w:t>
      </w:r>
      <w:r>
        <w:rPr>
          <w:rFonts w:ascii="Times New Roman" w:hAnsi="Times New Roman"/>
          <w:sz w:val="24"/>
          <w:szCs w:val="24"/>
          <w:lang w:val="sq-AL"/>
        </w:rPr>
        <w:t>ë</w:t>
      </w:r>
      <w:r w:rsidRPr="0020079D">
        <w:rPr>
          <w:rFonts w:ascii="Times New Roman" w:hAnsi="Times New Roman"/>
          <w:sz w:val="24"/>
          <w:szCs w:val="24"/>
          <w:lang w:val="sq-AL"/>
        </w:rPr>
        <w:t xml:space="preserve"> nevojshme gjat</w:t>
      </w:r>
      <w:r>
        <w:rPr>
          <w:rFonts w:ascii="Times New Roman" w:hAnsi="Times New Roman"/>
          <w:sz w:val="24"/>
          <w:szCs w:val="24"/>
          <w:lang w:val="sq-AL"/>
        </w:rPr>
        <w:t>ë</w:t>
      </w:r>
      <w:r w:rsidRPr="0020079D">
        <w:rPr>
          <w:rFonts w:ascii="Times New Roman" w:hAnsi="Times New Roman"/>
          <w:sz w:val="24"/>
          <w:szCs w:val="24"/>
          <w:lang w:val="sq-AL"/>
        </w:rPr>
        <w:t xml:space="preserve"> zbatimit t</w:t>
      </w:r>
      <w:r>
        <w:rPr>
          <w:rFonts w:ascii="Times New Roman" w:hAnsi="Times New Roman"/>
          <w:sz w:val="24"/>
          <w:szCs w:val="24"/>
          <w:lang w:val="sq-AL"/>
        </w:rPr>
        <w:t>ë</w:t>
      </w:r>
      <w:r w:rsidRPr="0020079D">
        <w:rPr>
          <w:rFonts w:ascii="Times New Roman" w:hAnsi="Times New Roman"/>
          <w:sz w:val="24"/>
          <w:szCs w:val="24"/>
          <w:lang w:val="sq-AL"/>
        </w:rPr>
        <w:t xml:space="preserve"> vendimit aktual, duke p</w:t>
      </w:r>
      <w:r>
        <w:rPr>
          <w:rFonts w:ascii="Times New Roman" w:hAnsi="Times New Roman"/>
          <w:sz w:val="24"/>
          <w:szCs w:val="24"/>
          <w:lang w:val="sq-AL"/>
        </w:rPr>
        <w:t>ë</w:t>
      </w:r>
      <w:r w:rsidRPr="0020079D">
        <w:rPr>
          <w:rFonts w:ascii="Times New Roman" w:hAnsi="Times New Roman"/>
          <w:sz w:val="24"/>
          <w:szCs w:val="24"/>
          <w:lang w:val="sq-AL"/>
        </w:rPr>
        <w:t>rfshir</w:t>
      </w:r>
      <w:r>
        <w:rPr>
          <w:rFonts w:ascii="Times New Roman" w:hAnsi="Times New Roman"/>
          <w:sz w:val="24"/>
          <w:szCs w:val="24"/>
          <w:lang w:val="sq-AL"/>
        </w:rPr>
        <w:t>ë</w:t>
      </w:r>
      <w:r w:rsidRPr="0020079D">
        <w:rPr>
          <w:rFonts w:ascii="Times New Roman" w:hAnsi="Times New Roman"/>
          <w:sz w:val="24"/>
          <w:szCs w:val="24"/>
          <w:lang w:val="sq-AL"/>
        </w:rPr>
        <w:t>, veçan</w:t>
      </w:r>
      <w:r>
        <w:rPr>
          <w:rFonts w:ascii="Times New Roman" w:hAnsi="Times New Roman"/>
          <w:sz w:val="24"/>
          <w:szCs w:val="24"/>
          <w:lang w:val="sq-AL"/>
        </w:rPr>
        <w:t>ë</w:t>
      </w:r>
      <w:r w:rsidRPr="0020079D">
        <w:rPr>
          <w:rFonts w:ascii="Times New Roman" w:hAnsi="Times New Roman"/>
          <w:sz w:val="24"/>
          <w:szCs w:val="24"/>
          <w:lang w:val="sq-AL"/>
        </w:rPr>
        <w:t>risht, prezantimin e nj</w:t>
      </w:r>
      <w:r>
        <w:rPr>
          <w:rFonts w:ascii="Times New Roman" w:hAnsi="Times New Roman"/>
          <w:sz w:val="24"/>
          <w:szCs w:val="24"/>
          <w:lang w:val="sq-AL"/>
        </w:rPr>
        <w:t>ë</w:t>
      </w:r>
      <w:r w:rsidRPr="0020079D">
        <w:rPr>
          <w:rFonts w:ascii="Times New Roman" w:hAnsi="Times New Roman"/>
          <w:sz w:val="24"/>
          <w:szCs w:val="24"/>
          <w:lang w:val="sq-AL"/>
        </w:rPr>
        <w:t xml:space="preserve"> kompensimi vendas p</w:t>
      </w:r>
      <w:r>
        <w:rPr>
          <w:rFonts w:ascii="Times New Roman" w:hAnsi="Times New Roman"/>
          <w:sz w:val="24"/>
          <w:szCs w:val="24"/>
          <w:lang w:val="sq-AL"/>
        </w:rPr>
        <w:t>ë</w:t>
      </w:r>
      <w:r w:rsidRPr="0020079D">
        <w:rPr>
          <w:rFonts w:ascii="Times New Roman" w:hAnsi="Times New Roman"/>
          <w:sz w:val="24"/>
          <w:szCs w:val="24"/>
          <w:lang w:val="sq-AL"/>
        </w:rPr>
        <w:t>r koh</w:t>
      </w:r>
      <w:r>
        <w:rPr>
          <w:rFonts w:ascii="Times New Roman" w:hAnsi="Times New Roman"/>
          <w:sz w:val="24"/>
          <w:szCs w:val="24"/>
          <w:lang w:val="sq-AL"/>
        </w:rPr>
        <w:t>ë</w:t>
      </w:r>
      <w:r w:rsidRPr="0020079D">
        <w:rPr>
          <w:rFonts w:ascii="Times New Roman" w:hAnsi="Times New Roman"/>
          <w:sz w:val="24"/>
          <w:szCs w:val="24"/>
          <w:lang w:val="sq-AL"/>
        </w:rPr>
        <w:t>zgjatjen e pap</w:t>
      </w:r>
      <w:r>
        <w:rPr>
          <w:rFonts w:ascii="Times New Roman" w:hAnsi="Times New Roman"/>
          <w:sz w:val="24"/>
          <w:szCs w:val="24"/>
          <w:lang w:val="sq-AL"/>
        </w:rPr>
        <w:t>ë</w:t>
      </w:r>
      <w:r w:rsidRPr="0020079D">
        <w:rPr>
          <w:rFonts w:ascii="Times New Roman" w:hAnsi="Times New Roman"/>
          <w:sz w:val="24"/>
          <w:szCs w:val="24"/>
          <w:lang w:val="sq-AL"/>
        </w:rPr>
        <w:t>rshtatshme t</w:t>
      </w:r>
      <w:r>
        <w:rPr>
          <w:rFonts w:ascii="Times New Roman" w:hAnsi="Times New Roman"/>
          <w:sz w:val="24"/>
          <w:szCs w:val="24"/>
          <w:lang w:val="sq-AL"/>
        </w:rPr>
        <w:t>ë</w:t>
      </w:r>
      <w:r w:rsidRPr="0020079D">
        <w:rPr>
          <w:rFonts w:ascii="Times New Roman" w:hAnsi="Times New Roman"/>
          <w:sz w:val="24"/>
          <w:szCs w:val="24"/>
          <w:lang w:val="sq-AL"/>
        </w:rPr>
        <w:t xml:space="preserve"> procedurave. Gjykata i referohet konkluzioneve t</w:t>
      </w:r>
      <w:r>
        <w:rPr>
          <w:rFonts w:ascii="Times New Roman" w:hAnsi="Times New Roman"/>
          <w:sz w:val="24"/>
          <w:szCs w:val="24"/>
          <w:lang w:val="sq-AL"/>
        </w:rPr>
        <w:t>ë</w:t>
      </w:r>
      <w:r w:rsidRPr="0020079D">
        <w:rPr>
          <w:rFonts w:ascii="Times New Roman" w:hAnsi="Times New Roman"/>
          <w:sz w:val="24"/>
          <w:szCs w:val="24"/>
          <w:lang w:val="sq-AL"/>
        </w:rPr>
        <w:t xml:space="preserve"> saj n</w:t>
      </w:r>
      <w:r>
        <w:rPr>
          <w:rFonts w:ascii="Times New Roman" w:hAnsi="Times New Roman"/>
          <w:sz w:val="24"/>
          <w:szCs w:val="24"/>
          <w:lang w:val="sq-AL"/>
        </w:rPr>
        <w:t>ë</w:t>
      </w:r>
      <w:r w:rsidRPr="0020079D">
        <w:rPr>
          <w:rFonts w:ascii="Times New Roman" w:hAnsi="Times New Roman"/>
          <w:sz w:val="24"/>
          <w:szCs w:val="24"/>
          <w:lang w:val="sq-AL"/>
        </w:rPr>
        <w:t xml:space="preserve"> ç</w:t>
      </w:r>
      <w:r>
        <w:rPr>
          <w:rFonts w:ascii="Times New Roman" w:hAnsi="Times New Roman"/>
          <w:sz w:val="24"/>
          <w:szCs w:val="24"/>
          <w:lang w:val="sq-AL"/>
        </w:rPr>
        <w:t>ë</w:t>
      </w:r>
      <w:r w:rsidRPr="0020079D">
        <w:rPr>
          <w:rFonts w:ascii="Times New Roman" w:hAnsi="Times New Roman"/>
          <w:sz w:val="24"/>
          <w:szCs w:val="24"/>
          <w:lang w:val="sq-AL"/>
        </w:rPr>
        <w:t xml:space="preserve">shtjen </w:t>
      </w:r>
      <w:r w:rsidRPr="0020079D">
        <w:rPr>
          <w:rFonts w:ascii="Times New Roman" w:hAnsi="Times New Roman"/>
          <w:i/>
          <w:sz w:val="24"/>
          <w:szCs w:val="24"/>
          <w:lang w:val="sq-AL"/>
        </w:rPr>
        <w:t>Scordino</w:t>
      </w:r>
      <w:r w:rsidRPr="0020079D">
        <w:rPr>
          <w:rFonts w:ascii="Times New Roman" w:hAnsi="Times New Roman"/>
          <w:sz w:val="24"/>
          <w:szCs w:val="24"/>
          <w:lang w:val="sq-AL"/>
        </w:rPr>
        <w:t xml:space="preserve"> (nr.1)</w:t>
      </w:r>
      <w:r w:rsidR="004428CC">
        <w:rPr>
          <w:rFonts w:ascii="Times New Roman" w:hAnsi="Times New Roman"/>
          <w:sz w:val="24"/>
          <w:szCs w:val="24"/>
          <w:lang w:val="sq-AL"/>
        </w:rPr>
        <w:t xml:space="preserve"> </w:t>
      </w:r>
      <w:r w:rsidR="004428CC" w:rsidRPr="000B2793">
        <w:rPr>
          <w:rFonts w:ascii="Times New Roman" w:hAnsi="Times New Roman"/>
          <w:sz w:val="24"/>
          <w:szCs w:val="24"/>
          <w:lang w:val="sq-AL"/>
        </w:rPr>
        <w:t>[</w:t>
      </w:r>
      <w:r w:rsidR="004428CC">
        <w:rPr>
          <w:rFonts w:ascii="Times New Roman" w:hAnsi="Times New Roman"/>
          <w:sz w:val="24"/>
          <w:szCs w:val="24"/>
          <w:lang w:val="sq-AL"/>
        </w:rPr>
        <w:t>DHM</w:t>
      </w:r>
      <w:r w:rsidR="004428CC" w:rsidRPr="000B2793">
        <w:rPr>
          <w:rFonts w:ascii="Times New Roman" w:hAnsi="Times New Roman"/>
          <w:sz w:val="24"/>
          <w:szCs w:val="24"/>
          <w:lang w:val="sq-AL"/>
        </w:rPr>
        <w:t>]</w:t>
      </w:r>
      <w:r w:rsidRPr="0020079D">
        <w:rPr>
          <w:rFonts w:ascii="Times New Roman" w:hAnsi="Times New Roman"/>
          <w:sz w:val="24"/>
          <w:szCs w:val="24"/>
          <w:lang w:val="sq-AL"/>
        </w:rPr>
        <w:t>, cituar m</w:t>
      </w:r>
      <w:r>
        <w:rPr>
          <w:rFonts w:ascii="Times New Roman" w:hAnsi="Times New Roman"/>
          <w:sz w:val="24"/>
          <w:szCs w:val="24"/>
          <w:lang w:val="sq-AL"/>
        </w:rPr>
        <w:t>ë</w:t>
      </w:r>
      <w:r w:rsidRPr="0020079D">
        <w:rPr>
          <w:rFonts w:ascii="Times New Roman" w:hAnsi="Times New Roman"/>
          <w:sz w:val="24"/>
          <w:szCs w:val="24"/>
          <w:lang w:val="sq-AL"/>
        </w:rPr>
        <w:t xml:space="preserve"> sip</w:t>
      </w:r>
      <w:r>
        <w:rPr>
          <w:rFonts w:ascii="Times New Roman" w:hAnsi="Times New Roman"/>
          <w:sz w:val="24"/>
          <w:szCs w:val="24"/>
          <w:lang w:val="sq-AL"/>
        </w:rPr>
        <w:t>ë</w:t>
      </w:r>
      <w:r w:rsidRPr="0020079D">
        <w:rPr>
          <w:rFonts w:ascii="Times New Roman" w:hAnsi="Times New Roman"/>
          <w:sz w:val="24"/>
          <w:szCs w:val="24"/>
          <w:lang w:val="sq-AL"/>
        </w:rPr>
        <w:t>r, p</w:t>
      </w:r>
      <w:r>
        <w:rPr>
          <w:rFonts w:ascii="Times New Roman" w:hAnsi="Times New Roman"/>
          <w:sz w:val="24"/>
          <w:szCs w:val="24"/>
          <w:lang w:val="sq-AL"/>
        </w:rPr>
        <w:t>ë</w:t>
      </w:r>
      <w:r w:rsidRPr="0020079D">
        <w:rPr>
          <w:rFonts w:ascii="Times New Roman" w:hAnsi="Times New Roman"/>
          <w:sz w:val="24"/>
          <w:szCs w:val="24"/>
          <w:lang w:val="sq-AL"/>
        </w:rPr>
        <w:t>r sa i p</w:t>
      </w:r>
      <w:r>
        <w:rPr>
          <w:rFonts w:ascii="Times New Roman" w:hAnsi="Times New Roman"/>
          <w:sz w:val="24"/>
          <w:szCs w:val="24"/>
          <w:lang w:val="sq-AL"/>
        </w:rPr>
        <w:t>ë</w:t>
      </w:r>
      <w:r w:rsidRPr="0020079D">
        <w:rPr>
          <w:rFonts w:ascii="Times New Roman" w:hAnsi="Times New Roman"/>
          <w:sz w:val="24"/>
          <w:szCs w:val="24"/>
          <w:lang w:val="sq-AL"/>
        </w:rPr>
        <w:t>rket element</w:t>
      </w:r>
      <w:r>
        <w:rPr>
          <w:rFonts w:ascii="Times New Roman" w:hAnsi="Times New Roman"/>
          <w:sz w:val="24"/>
          <w:szCs w:val="24"/>
          <w:lang w:val="sq-AL"/>
        </w:rPr>
        <w:t>ë</w:t>
      </w:r>
      <w:r w:rsidRPr="0020079D">
        <w:rPr>
          <w:rFonts w:ascii="Times New Roman" w:hAnsi="Times New Roman"/>
          <w:sz w:val="24"/>
          <w:szCs w:val="24"/>
          <w:lang w:val="sq-AL"/>
        </w:rPr>
        <w:t>ve t</w:t>
      </w:r>
      <w:r>
        <w:rPr>
          <w:rFonts w:ascii="Times New Roman" w:hAnsi="Times New Roman"/>
          <w:sz w:val="24"/>
          <w:szCs w:val="24"/>
          <w:lang w:val="sq-AL"/>
        </w:rPr>
        <w:t>ë</w:t>
      </w:r>
      <w:r w:rsidRPr="0020079D">
        <w:rPr>
          <w:rFonts w:ascii="Times New Roman" w:hAnsi="Times New Roman"/>
          <w:sz w:val="24"/>
          <w:szCs w:val="24"/>
          <w:lang w:val="sq-AL"/>
        </w:rPr>
        <w:t xml:space="preserve"> k</w:t>
      </w:r>
      <w:r>
        <w:rPr>
          <w:rFonts w:ascii="Times New Roman" w:hAnsi="Times New Roman"/>
          <w:sz w:val="24"/>
          <w:szCs w:val="24"/>
          <w:lang w:val="sq-AL"/>
        </w:rPr>
        <w:t>ë</w:t>
      </w:r>
      <w:r w:rsidRPr="0020079D">
        <w:rPr>
          <w:rFonts w:ascii="Times New Roman" w:hAnsi="Times New Roman"/>
          <w:sz w:val="24"/>
          <w:szCs w:val="24"/>
          <w:lang w:val="sq-AL"/>
        </w:rPr>
        <w:t>rkuar p</w:t>
      </w:r>
      <w:r>
        <w:rPr>
          <w:rFonts w:ascii="Times New Roman" w:hAnsi="Times New Roman"/>
          <w:sz w:val="24"/>
          <w:szCs w:val="24"/>
          <w:lang w:val="sq-AL"/>
        </w:rPr>
        <w:t>ë</w:t>
      </w:r>
      <w:r w:rsidRPr="0020079D">
        <w:rPr>
          <w:rFonts w:ascii="Times New Roman" w:hAnsi="Times New Roman"/>
          <w:sz w:val="24"/>
          <w:szCs w:val="24"/>
          <w:lang w:val="sq-AL"/>
        </w:rPr>
        <w:t>r nj</w:t>
      </w:r>
      <w:r>
        <w:rPr>
          <w:rFonts w:ascii="Times New Roman" w:hAnsi="Times New Roman"/>
          <w:sz w:val="24"/>
          <w:szCs w:val="24"/>
          <w:lang w:val="sq-AL"/>
        </w:rPr>
        <w:t>ë</w:t>
      </w:r>
      <w:r w:rsidRPr="0020079D">
        <w:rPr>
          <w:rFonts w:ascii="Times New Roman" w:hAnsi="Times New Roman"/>
          <w:sz w:val="24"/>
          <w:szCs w:val="24"/>
          <w:lang w:val="sq-AL"/>
        </w:rPr>
        <w:t xml:space="preserve"> kompensimn efektiv p</w:t>
      </w:r>
      <w:r>
        <w:rPr>
          <w:rFonts w:ascii="Times New Roman" w:hAnsi="Times New Roman"/>
          <w:sz w:val="24"/>
          <w:szCs w:val="24"/>
          <w:lang w:val="sq-AL"/>
        </w:rPr>
        <w:t>ë</w:t>
      </w:r>
      <w:r w:rsidRPr="0020079D">
        <w:rPr>
          <w:rFonts w:ascii="Times New Roman" w:hAnsi="Times New Roman"/>
          <w:sz w:val="24"/>
          <w:szCs w:val="24"/>
          <w:lang w:val="sq-AL"/>
        </w:rPr>
        <w:t>r koh</w:t>
      </w:r>
      <w:r>
        <w:rPr>
          <w:rFonts w:ascii="Times New Roman" w:hAnsi="Times New Roman"/>
          <w:sz w:val="24"/>
          <w:szCs w:val="24"/>
          <w:lang w:val="sq-AL"/>
        </w:rPr>
        <w:t>ë</w:t>
      </w:r>
      <w:r w:rsidRPr="0020079D">
        <w:rPr>
          <w:rFonts w:ascii="Times New Roman" w:hAnsi="Times New Roman"/>
          <w:sz w:val="24"/>
          <w:szCs w:val="24"/>
          <w:lang w:val="sq-AL"/>
        </w:rPr>
        <w:t>zgjatjen e tepruar t</w:t>
      </w:r>
      <w:r>
        <w:rPr>
          <w:rFonts w:ascii="Times New Roman" w:hAnsi="Times New Roman"/>
          <w:sz w:val="24"/>
          <w:szCs w:val="24"/>
          <w:lang w:val="sq-AL"/>
        </w:rPr>
        <w:t>ë</w:t>
      </w:r>
      <w:r w:rsidRPr="0020079D">
        <w:rPr>
          <w:rFonts w:ascii="Times New Roman" w:hAnsi="Times New Roman"/>
          <w:sz w:val="24"/>
          <w:szCs w:val="24"/>
          <w:lang w:val="sq-AL"/>
        </w:rPr>
        <w:t xml:space="preserve"> procedurave.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182. Përderisa, siç duket p</w:t>
      </w:r>
      <w:r w:rsidR="004428CC">
        <w:rPr>
          <w:rFonts w:ascii="Times New Roman" w:hAnsi="Times New Roman"/>
          <w:sz w:val="20"/>
          <w:szCs w:val="20"/>
          <w:lang w:val="sq-AL"/>
        </w:rPr>
        <w:t>alët janë në statusin e viktimës</w:t>
      </w:r>
      <w:r>
        <w:rPr>
          <w:rFonts w:ascii="Times New Roman" w:hAnsi="Times New Roman"/>
          <w:sz w:val="20"/>
          <w:szCs w:val="20"/>
          <w:lang w:val="sq-AL"/>
        </w:rPr>
        <w:t xml:space="preserve"> në çështjen më të përgjithshme të efikasitetit të kompensimeve</w:t>
      </w:r>
      <w:r w:rsidR="004428CC">
        <w:rPr>
          <w:rFonts w:ascii="Times New Roman" w:hAnsi="Times New Roman"/>
          <w:sz w:val="20"/>
          <w:szCs w:val="20"/>
          <w:lang w:val="sq-AL"/>
        </w:rPr>
        <w:t>,</w:t>
      </w:r>
      <w:r>
        <w:rPr>
          <w:rFonts w:ascii="Times New Roman" w:hAnsi="Times New Roman"/>
          <w:sz w:val="20"/>
          <w:szCs w:val="20"/>
          <w:lang w:val="sq-AL"/>
        </w:rPr>
        <w:t xml:space="preserve"> dhe kërkojnë udhëzime për të siguruar kompensimet vendase më efikase, Gjykata propozon ta adresojë çështjen në një kontekst më të gjerë duke i dhënë disa tregues të caktuar karakteristikave që një kompensim vendas duhet të ketë, duke patur parasysh faktin, se në kët</w:t>
      </w:r>
      <w:r w:rsidR="00E64ED3">
        <w:rPr>
          <w:rFonts w:ascii="Times New Roman" w:hAnsi="Times New Roman"/>
          <w:sz w:val="20"/>
          <w:szCs w:val="20"/>
          <w:lang w:val="sq-AL"/>
        </w:rPr>
        <w:t xml:space="preserve"> </w:t>
      </w:r>
      <w:r>
        <w:rPr>
          <w:rFonts w:ascii="Times New Roman" w:hAnsi="Times New Roman"/>
          <w:sz w:val="20"/>
          <w:szCs w:val="20"/>
          <w:lang w:val="sq-AL"/>
        </w:rPr>
        <w:t>o tipe çështjesh, mundësia që ka ankuesi për të pretenduar se është viktim, varet nga zgjidhja që i ka siguruar kompensimi vendas.</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 xml:space="preserve">183. Zgjidhja më e mirë në kushte absolute është pa diskutim, ashtu si edhe në shumë sfera, parandalimi. Gjykata vëren se ajo ka deklaruar në shumë raste se Neni 6 § 1 i vë Shtetet Kontraktuese përpara detyrës për të organizuar sistemet e tyre gjyqësore në mënyrë të tillë që gjykatat e tyre të përmbushin çdo kërkesë të saj, duke përfshirë edhe detyrimin për të dëgjuar çështjet brenda një kohe të arsyeshme (referncat janë hequr). Në rastin kur sistemi gjyqësor është defiçent, një zgjidhje e tillë që mund të përshpejtojë procedurat, për të parandaluar kohëzgjatjen e tyre të tepruar, është zgjidhja më efikase. Një zgjidhje e tillë ofron një avantazh të pamohueshëm kundrejt një zgjidhje e cila ofron vetëm kompensimin, duke qenë se ajo parandalon shkeljet e njëpasnjëshme për të njëjtat procedura dhe e riparon shkeljen </w:t>
      </w:r>
      <w:r>
        <w:rPr>
          <w:rFonts w:ascii="Times New Roman" w:hAnsi="Times New Roman"/>
          <w:i/>
          <w:sz w:val="20"/>
          <w:szCs w:val="20"/>
          <w:lang w:val="sq-AL"/>
        </w:rPr>
        <w:t>a</w:t>
      </w:r>
      <w:r w:rsidR="00E64ED3">
        <w:rPr>
          <w:rFonts w:ascii="Times New Roman" w:hAnsi="Times New Roman"/>
          <w:i/>
          <w:sz w:val="20"/>
          <w:szCs w:val="20"/>
          <w:lang w:val="sq-AL"/>
        </w:rPr>
        <w:t xml:space="preserve"> </w:t>
      </w:r>
      <w:r>
        <w:rPr>
          <w:rFonts w:ascii="Times New Roman" w:hAnsi="Times New Roman"/>
          <w:i/>
          <w:sz w:val="20"/>
          <w:szCs w:val="20"/>
          <w:lang w:val="sq-AL"/>
        </w:rPr>
        <w:t>posteriori</w:t>
      </w:r>
      <w:r>
        <w:rPr>
          <w:rFonts w:ascii="Times New Roman" w:hAnsi="Times New Roman"/>
          <w:sz w:val="20"/>
          <w:szCs w:val="20"/>
          <w:lang w:val="sq-AL"/>
        </w:rPr>
        <w:t xml:space="preserve">, ashtu siç e riparon zgjidhja kompensuese e parashikuar nga ligji italian, për shembull. </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184. Në shumë raste, Gjykata e ka pranuar se kjo lloj zgjidhje është “efikase”, duke qenë se ajo përshpejton vendimin e gjykatës përkatëse (referencat janë hequr).</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 xml:space="preserve">185. Gjithashtu, është e qarte se për vende ku shkeljet e procedurave të stërzgjatura ende ekzistojnë, një zgjidhje e cila mund të përshpejtojë procedurat – edhe pse e dëshirueshme për t’u patur në të ardhmen – mund të mos jetë e përshtatshme për të rregulluar një situatë, në të cilën procedurat tashmë kanë qenë dukshëm jashtëzakonisht të gjata. </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186.Tipe të ndryshme zgjidhjesh mund ta rregullojnë situatën e një shkelje në mënyrën e duhur. Gjykata tashmë ka pranuar këtë gjë në lidhje</w:t>
      </w:r>
      <w:r w:rsidR="00E64ED3">
        <w:rPr>
          <w:rFonts w:ascii="Times New Roman" w:hAnsi="Times New Roman"/>
          <w:sz w:val="20"/>
          <w:szCs w:val="20"/>
          <w:lang w:val="sq-AL"/>
        </w:rPr>
        <w:t xml:space="preserve"> </w:t>
      </w:r>
      <w:r>
        <w:rPr>
          <w:rFonts w:ascii="Times New Roman" w:hAnsi="Times New Roman"/>
          <w:sz w:val="20"/>
          <w:szCs w:val="20"/>
          <w:lang w:val="sq-AL"/>
        </w:rPr>
        <w:t>me procedurat penale, ku sigurohet se kohëzgjatja e procedurave është marrë në konsideratë gjatë uljes së dënimit, në formë të shprehur dhe në masë gjithashtu (referenca është hequr).</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 xml:space="preserve">Për më tepër, disa shtete si Austria, Kroacia, Spanja, Polonia dhe Sllovakia e kanë kuptuar shumë mirë situatën duke duke zgjedhur të kombinojnë dy lloje zgjidhjesh, njëra e hartuar në mënyrë të tillë që mund të përshpejtojë procedurat dhe tjetra që të përballojë kompensimin (referencat janë hequr). </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187. Megjithatë, Shtetet mund të zgjedhin edhe të prezantojnë vetëm një zgjidhje kompensuese, siç ka bërë Italia. Një zgjidhje e tillë nuk shikohet si jo efikase (referenca është hequr).</w:t>
      </w:r>
    </w:p>
    <w:p w:rsidR="003B6CCF" w:rsidRDefault="003B6CCF" w:rsidP="004428CC">
      <w:pPr>
        <w:pStyle w:val="NoSpacing"/>
        <w:jc w:val="both"/>
        <w:rPr>
          <w:rFonts w:ascii="Times New Roman" w:hAnsi="Times New Roman"/>
          <w:sz w:val="20"/>
          <w:szCs w:val="20"/>
          <w:lang w:val="sq-AL"/>
        </w:rPr>
      </w:pPr>
    </w:p>
    <w:p w:rsidR="00220417"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 xml:space="preserve">188. Në çështjen </w:t>
      </w:r>
      <w:r>
        <w:rPr>
          <w:rFonts w:ascii="Times New Roman" w:hAnsi="Times New Roman"/>
          <w:i/>
          <w:sz w:val="20"/>
          <w:szCs w:val="20"/>
          <w:lang w:val="sq-AL"/>
        </w:rPr>
        <w:t>Kudla</w:t>
      </w:r>
      <w:r>
        <w:rPr>
          <w:rFonts w:ascii="Times New Roman" w:hAnsi="Times New Roman"/>
          <w:sz w:val="20"/>
          <w:szCs w:val="20"/>
          <w:lang w:val="sq-AL"/>
        </w:rPr>
        <w:t xml:space="preserve"> (cituar më sipër, §§ 154-55), Gjykata kishte rastin ta përsëriste atë , në përputhje me kërkesat e Konventës, Shteteve Kontraktuese iu është ofruar zgjedhje e lirë për mënyrën me të cilën ato iu sigurojnë individëve masa lehtësuese sipas Nenit 13 dhe konform me detyrimin e tyre ndaj Konventës sipas asaj dispozite. Gjithashtu, ajo ka theksuar rëndësinë e rrregullave të lidhura me parimin shtesë, në të </w:t>
      </w:r>
    </w:p>
    <w:p w:rsidR="00220417" w:rsidRPr="00310991" w:rsidRDefault="00220417" w:rsidP="00220417">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cilin shpjegohet se individët nuk janë të detyruar sistematikisht t’i dërgojnë</w:t>
      </w:r>
      <w:r w:rsidR="00907E44">
        <w:rPr>
          <w:rFonts w:ascii="Times New Roman" w:hAnsi="Times New Roman"/>
          <w:sz w:val="20"/>
          <w:szCs w:val="20"/>
          <w:lang w:val="sq-AL"/>
        </w:rPr>
        <w:t xml:space="preserve"> </w:t>
      </w:r>
      <w:r>
        <w:rPr>
          <w:rFonts w:ascii="Times New Roman" w:hAnsi="Times New Roman"/>
          <w:sz w:val="20"/>
          <w:szCs w:val="20"/>
          <w:lang w:val="sq-AL"/>
        </w:rPr>
        <w:t>në</w:t>
      </w:r>
      <w:r w:rsidR="00E64ED3">
        <w:rPr>
          <w:rFonts w:ascii="Times New Roman" w:hAnsi="Times New Roman"/>
          <w:sz w:val="20"/>
          <w:szCs w:val="20"/>
          <w:lang w:val="sq-AL"/>
        </w:rPr>
        <w:t xml:space="preserve"> </w:t>
      </w:r>
      <w:r>
        <w:rPr>
          <w:rFonts w:ascii="Times New Roman" w:hAnsi="Times New Roman"/>
          <w:sz w:val="20"/>
          <w:szCs w:val="20"/>
          <w:lang w:val="sq-AL"/>
        </w:rPr>
        <w:t xml:space="preserve">Gjykatën në Strasburg ankesat të cilat mund të ishin adresuar fillimisht në sistemin ligjor kombëtar. </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jc w:val="both"/>
        <w:rPr>
          <w:rFonts w:ascii="Times New Roman" w:hAnsi="Times New Roman"/>
          <w:sz w:val="20"/>
          <w:szCs w:val="20"/>
          <w:lang w:val="sq-AL"/>
        </w:rPr>
      </w:pPr>
      <w:r>
        <w:rPr>
          <w:rFonts w:ascii="Times New Roman" w:hAnsi="Times New Roman"/>
          <w:sz w:val="20"/>
          <w:szCs w:val="20"/>
          <w:lang w:val="sq-AL"/>
        </w:rPr>
        <w:t>189. Në rastet kur legjislatura ose gjykatat vendase kanë rënë dakort të luajnë rolin e tyre duke gj</w:t>
      </w:r>
      <w:r w:rsidR="00907E44">
        <w:rPr>
          <w:rFonts w:ascii="Times New Roman" w:hAnsi="Times New Roman"/>
          <w:sz w:val="20"/>
          <w:szCs w:val="20"/>
          <w:lang w:val="sq-AL"/>
        </w:rPr>
        <w:t>e</w:t>
      </w:r>
      <w:r>
        <w:rPr>
          <w:rFonts w:ascii="Times New Roman" w:hAnsi="Times New Roman"/>
          <w:sz w:val="20"/>
          <w:szCs w:val="20"/>
          <w:lang w:val="sq-AL"/>
        </w:rPr>
        <w:t xml:space="preserve">tur një zgjidhje në vendin përkatës, Gjykatës do t’i duhet të nxjerrë disa konkluzione. Në rastin kur një Shtet ka ndërmarrë një hap të rëndësishëm duke prezantuar një zgjidhje kompensuese, Gjykata duhet t’i lejojë Shtetit një marxhinë më të gjerë për vlerësim, duke e lejuar atë të organizojë zgjidhjen në mënyrë të tillë që zgjidhja të jetë në përputhje me sistemin e tij ligjor dhe në harmoni me standardin e jetesës në vendin në fjalë. Veçanërisht, do të jetë më e thjeshtë për gjykatat vendase t’i referohen shumave të akorduara në nivel kombëtar për tipe të tjera dëmesh – për shembull, dëmtim personal, dëm i lidhur me vdekjen e një të afërmi apo dëm shkaktuar nga shpifje – dhe të mbështeten në bindjen e tyre më të thellë, edhe nëse ajo ka të bëjë me akordimin e shumave që janë më të ulëta se ato të përcaktuara nga Gjykata në raste të ngjashme.” </w:t>
      </w:r>
    </w:p>
    <w:p w:rsidR="003B6CCF" w:rsidRDefault="003B6CCF" w:rsidP="004428CC">
      <w:pPr>
        <w:pStyle w:val="NoSpacing"/>
        <w:jc w:val="both"/>
        <w:rPr>
          <w:rFonts w:ascii="Times New Roman" w:hAnsi="Times New Roman"/>
          <w:sz w:val="20"/>
          <w:szCs w:val="20"/>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të njëtën situatë për një zgjidhje të efektshme, Gjykata i referohet konkluzioneve të saj në çështjet </w:t>
      </w:r>
      <w:r>
        <w:rPr>
          <w:rFonts w:ascii="Times New Roman" w:hAnsi="Times New Roman"/>
          <w:i/>
          <w:sz w:val="24"/>
          <w:szCs w:val="24"/>
          <w:lang w:val="sq-AL"/>
        </w:rPr>
        <w:t xml:space="preserve">Vassilios Athanasiou dhe të Tjerët kundër Greqisë </w:t>
      </w:r>
      <w:r>
        <w:rPr>
          <w:rFonts w:ascii="Times New Roman" w:hAnsi="Times New Roman"/>
          <w:sz w:val="24"/>
          <w:szCs w:val="24"/>
          <w:lang w:val="sq-AL"/>
        </w:rPr>
        <w:t xml:space="preserve">(nr. 50973/08), § 55-56, 21 Dhjetor 2010), </w:t>
      </w:r>
      <w:r>
        <w:rPr>
          <w:rFonts w:ascii="Times New Roman" w:hAnsi="Times New Roman"/>
          <w:i/>
          <w:sz w:val="24"/>
          <w:szCs w:val="24"/>
          <w:lang w:val="sq-AL"/>
        </w:rPr>
        <w:t>Dimitrov dhe Hamanov kundër Bullgarisë</w:t>
      </w:r>
      <w:r>
        <w:rPr>
          <w:rFonts w:ascii="Times New Roman" w:hAnsi="Times New Roman"/>
          <w:sz w:val="24"/>
          <w:szCs w:val="24"/>
          <w:lang w:val="sq-AL"/>
        </w:rPr>
        <w:t xml:space="preserve"> (nr. 48059/06 dhe 2708/09, §§ 125-29, 10 Maj 2011), </w:t>
      </w:r>
      <w:r>
        <w:rPr>
          <w:rFonts w:ascii="Times New Roman" w:hAnsi="Times New Roman"/>
          <w:i/>
          <w:sz w:val="24"/>
          <w:szCs w:val="24"/>
          <w:lang w:val="sq-AL"/>
        </w:rPr>
        <w:t>Ummühan Kaplan kundër Turqisë</w:t>
      </w:r>
      <w:r>
        <w:rPr>
          <w:rFonts w:ascii="Times New Roman" w:hAnsi="Times New Roman"/>
          <w:sz w:val="24"/>
          <w:szCs w:val="24"/>
          <w:lang w:val="sq-AL"/>
        </w:rPr>
        <w:t xml:space="preserve"> (nr. 24240/07, §§ 68-72, 20 Mars 2012), </w:t>
      </w:r>
      <w:r>
        <w:rPr>
          <w:rFonts w:ascii="Times New Roman" w:hAnsi="Times New Roman"/>
          <w:i/>
          <w:sz w:val="24"/>
          <w:szCs w:val="24"/>
          <w:lang w:val="sq-AL"/>
        </w:rPr>
        <w:t>Michelioudakis kundër Greqisë</w:t>
      </w:r>
      <w:r>
        <w:rPr>
          <w:rFonts w:ascii="Times New Roman" w:hAnsi="Times New Roman"/>
          <w:sz w:val="24"/>
          <w:szCs w:val="24"/>
          <w:lang w:val="sq-AL"/>
        </w:rPr>
        <w:t xml:space="preserve"> (nr. 54447/10), §§ 75-77, 3 Prill 2012), dhe </w:t>
      </w:r>
      <w:r>
        <w:rPr>
          <w:rFonts w:ascii="Times New Roman" w:hAnsi="Times New Roman"/>
          <w:i/>
          <w:sz w:val="24"/>
          <w:szCs w:val="24"/>
          <w:lang w:val="sq-AL"/>
        </w:rPr>
        <w:t>Glykantzi kundër Greqisë</w:t>
      </w:r>
      <w:r>
        <w:rPr>
          <w:rFonts w:ascii="Times New Roman" w:hAnsi="Times New Roman"/>
          <w:sz w:val="24"/>
          <w:szCs w:val="24"/>
          <w:lang w:val="sq-AL"/>
        </w:rPr>
        <w:t xml:space="preserve"> (nr. 40150/09, §§ 78-80, 30 Tetor 2012).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6"/>
        </w:numPr>
        <w:jc w:val="both"/>
        <w:rPr>
          <w:rFonts w:ascii="Times New Roman" w:hAnsi="Times New Roman"/>
          <w:b/>
          <w:sz w:val="24"/>
          <w:szCs w:val="24"/>
          <w:lang w:val="sq-AL"/>
        </w:rPr>
      </w:pPr>
      <w:r>
        <w:rPr>
          <w:rFonts w:ascii="Times New Roman" w:hAnsi="Times New Roman"/>
          <w:b/>
          <w:sz w:val="24"/>
          <w:szCs w:val="24"/>
          <w:lang w:val="sq-AL"/>
        </w:rPr>
        <w:t>Neni 41 i Konventës</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Neni 41 i Konventës parashikon: </w:t>
      </w:r>
    </w:p>
    <w:p w:rsidR="003B6CCF" w:rsidRDefault="003B6CCF" w:rsidP="004428CC">
      <w:pPr>
        <w:pStyle w:val="NoSpacing"/>
        <w:jc w:val="both"/>
        <w:rPr>
          <w:rFonts w:ascii="Times New Roman" w:hAnsi="Times New Roman"/>
          <w:sz w:val="24"/>
          <w:szCs w:val="24"/>
          <w:lang w:val="sq-AL"/>
        </w:rPr>
      </w:pPr>
    </w:p>
    <w:p w:rsidR="003B6CCF" w:rsidRDefault="003B6CCF" w:rsidP="00907E44">
      <w:pPr>
        <w:pStyle w:val="NoSpacing"/>
        <w:jc w:val="both"/>
        <w:rPr>
          <w:rFonts w:ascii="Times New Roman" w:hAnsi="Times New Roman"/>
          <w:sz w:val="24"/>
          <w:szCs w:val="24"/>
          <w:lang w:val="sq-AL"/>
        </w:rPr>
      </w:pPr>
      <w:r>
        <w:rPr>
          <w:rFonts w:ascii="Times New Roman" w:hAnsi="Times New Roman"/>
          <w:sz w:val="24"/>
          <w:szCs w:val="24"/>
          <w:lang w:val="sq-AL"/>
        </w:rPr>
        <w:t>“</w:t>
      </w:r>
      <w:r w:rsidR="00907E44" w:rsidRPr="00907E44">
        <w:rPr>
          <w:rFonts w:ascii="Times New Roman" w:hAnsi="Times New Roman"/>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907E44">
        <w:rPr>
          <w:rFonts w:ascii="Times New Roman" w:hAnsi="Times New Roman"/>
          <w:sz w:val="24"/>
          <w:szCs w:val="24"/>
          <w:lang w:val="sq-AL"/>
        </w:rPr>
        <w:t>.</w:t>
      </w:r>
      <w:r>
        <w:rPr>
          <w:rFonts w:ascii="Times New Roman" w:hAnsi="Times New Roman"/>
          <w:sz w:val="24"/>
          <w:szCs w:val="24"/>
          <w:lang w:val="sq-AL"/>
        </w:rPr>
        <w:t>”</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7"/>
        </w:numPr>
        <w:jc w:val="both"/>
        <w:rPr>
          <w:rFonts w:ascii="Times New Roman" w:hAnsi="Times New Roman"/>
          <w:i/>
          <w:sz w:val="24"/>
          <w:szCs w:val="24"/>
          <w:lang w:val="sq-AL"/>
        </w:rPr>
      </w:pPr>
      <w:r>
        <w:rPr>
          <w:rFonts w:ascii="Times New Roman" w:hAnsi="Times New Roman"/>
          <w:i/>
          <w:sz w:val="24"/>
          <w:szCs w:val="24"/>
          <w:lang w:val="sq-AL"/>
        </w:rPr>
        <w:t>Dëmi</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paraqitën kërkesat e mëposhtme për dëmin monetar dhe jo monetar. </w:t>
      </w:r>
    </w:p>
    <w:p w:rsidR="003B6CCF" w:rsidRDefault="003B6CCF" w:rsidP="004428CC">
      <w:pPr>
        <w:pStyle w:val="NoSpacing"/>
        <w:jc w:val="both"/>
        <w:rPr>
          <w:rFonts w:ascii="Times New Roman" w:hAnsi="Times New Roman"/>
          <w:sz w:val="24"/>
          <w:szCs w:val="24"/>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2958"/>
        <w:gridCol w:w="2944"/>
      </w:tblGrid>
      <w:tr w:rsidR="003B6CCF" w:rsidRPr="00816BA9" w:rsidTr="00F65855">
        <w:tc>
          <w:tcPr>
            <w:tcW w:w="3080" w:type="dxa"/>
          </w:tcPr>
          <w:p w:rsidR="003B6CCF" w:rsidRPr="00816BA9" w:rsidRDefault="003B6CCF" w:rsidP="00907E44">
            <w:pPr>
              <w:pStyle w:val="NoSpacing"/>
              <w:jc w:val="center"/>
              <w:rPr>
                <w:rFonts w:ascii="Times New Roman" w:hAnsi="Times New Roman"/>
                <w:sz w:val="24"/>
                <w:szCs w:val="24"/>
                <w:lang w:val="sq-AL"/>
              </w:rPr>
            </w:pPr>
            <w:r w:rsidRPr="00816BA9">
              <w:rPr>
                <w:rFonts w:ascii="Times New Roman" w:hAnsi="Times New Roman"/>
                <w:sz w:val="24"/>
                <w:szCs w:val="24"/>
                <w:lang w:val="sq-AL"/>
              </w:rPr>
              <w:t>Nr. i ankimit dhe emri</w:t>
            </w:r>
          </w:p>
        </w:tc>
        <w:tc>
          <w:tcPr>
            <w:tcW w:w="3081" w:type="dxa"/>
          </w:tcPr>
          <w:p w:rsidR="003B6CCF" w:rsidRPr="00816BA9" w:rsidRDefault="003B6CCF" w:rsidP="00907E44">
            <w:pPr>
              <w:pStyle w:val="NoSpacing"/>
              <w:jc w:val="center"/>
              <w:rPr>
                <w:rFonts w:ascii="Times New Roman" w:hAnsi="Times New Roman"/>
                <w:sz w:val="24"/>
                <w:szCs w:val="24"/>
                <w:lang w:val="sq-AL"/>
              </w:rPr>
            </w:pPr>
            <w:r w:rsidRPr="00816BA9">
              <w:rPr>
                <w:rFonts w:ascii="Times New Roman" w:hAnsi="Times New Roman"/>
                <w:sz w:val="24"/>
                <w:szCs w:val="24"/>
                <w:lang w:val="sq-AL"/>
              </w:rPr>
              <w:t>Dëmi monetar</w:t>
            </w:r>
          </w:p>
        </w:tc>
        <w:tc>
          <w:tcPr>
            <w:tcW w:w="3081" w:type="dxa"/>
          </w:tcPr>
          <w:p w:rsidR="003B6CCF" w:rsidRPr="00816BA9" w:rsidRDefault="003B6CCF" w:rsidP="00907E44">
            <w:pPr>
              <w:pStyle w:val="NoSpacing"/>
              <w:jc w:val="center"/>
              <w:rPr>
                <w:rFonts w:ascii="Times New Roman" w:hAnsi="Times New Roman"/>
                <w:sz w:val="24"/>
                <w:szCs w:val="24"/>
                <w:lang w:val="sq-AL"/>
              </w:rPr>
            </w:pPr>
            <w:r w:rsidRPr="00816BA9">
              <w:rPr>
                <w:rFonts w:ascii="Times New Roman" w:hAnsi="Times New Roman"/>
                <w:sz w:val="24"/>
                <w:szCs w:val="24"/>
                <w:lang w:val="sq-AL"/>
              </w:rPr>
              <w:t>Dëmi jo monetar</w:t>
            </w:r>
          </w:p>
        </w:tc>
      </w:tr>
      <w:tr w:rsidR="003B6CCF" w:rsidRPr="00816BA9" w:rsidTr="00F65855">
        <w:tc>
          <w:tcPr>
            <w:tcW w:w="3080" w:type="dxa"/>
          </w:tcPr>
          <w:p w:rsidR="003B6CCF" w:rsidRPr="00816BA9" w:rsidRDefault="003B6CCF" w:rsidP="004428CC">
            <w:pPr>
              <w:pStyle w:val="NoSpacing"/>
              <w:jc w:val="both"/>
              <w:rPr>
                <w:rFonts w:ascii="Times New Roman" w:hAnsi="Times New Roman"/>
                <w:i/>
                <w:sz w:val="24"/>
                <w:szCs w:val="24"/>
                <w:lang w:val="sq-AL"/>
              </w:rPr>
            </w:pPr>
            <w:r w:rsidRPr="00816BA9">
              <w:rPr>
                <w:rFonts w:ascii="Times New Roman" w:hAnsi="Times New Roman"/>
                <w:sz w:val="24"/>
                <w:szCs w:val="24"/>
                <w:lang w:val="sq-AL"/>
              </w:rPr>
              <w:t xml:space="preserve">64480/09 – </w:t>
            </w:r>
            <w:r w:rsidRPr="00816BA9">
              <w:rPr>
                <w:rFonts w:ascii="Times New Roman" w:hAnsi="Times New Roman"/>
                <w:i/>
                <w:sz w:val="24"/>
                <w:szCs w:val="24"/>
                <w:lang w:val="sq-AL"/>
              </w:rPr>
              <w:t>Luli dhe të Tjerët</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8,990,000 Euro për tokën me sipërfaqe 179,800 m</w:t>
            </w:r>
            <w:r w:rsidRPr="00816BA9">
              <w:rPr>
                <w:rFonts w:ascii="Times New Roman" w:hAnsi="Times New Roman"/>
                <w:sz w:val="24"/>
                <w:szCs w:val="24"/>
                <w:vertAlign w:val="superscript"/>
                <w:lang w:val="sq-AL"/>
              </w:rPr>
              <w:t>2</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70,000 Euro për ankues</w:t>
            </w:r>
          </w:p>
        </w:tc>
      </w:tr>
      <w:tr w:rsidR="003B6CCF" w:rsidRPr="00816BA9" w:rsidTr="00F65855">
        <w:tc>
          <w:tcPr>
            <w:tcW w:w="3080" w:type="dxa"/>
          </w:tcPr>
          <w:p w:rsidR="003B6CCF" w:rsidRPr="00816BA9" w:rsidRDefault="003B6CCF" w:rsidP="004428CC">
            <w:pPr>
              <w:pStyle w:val="NoSpacing"/>
              <w:jc w:val="both"/>
              <w:rPr>
                <w:rFonts w:ascii="Times New Roman" w:hAnsi="Times New Roman"/>
                <w:i/>
                <w:sz w:val="24"/>
                <w:szCs w:val="24"/>
                <w:lang w:val="sq-AL"/>
              </w:rPr>
            </w:pPr>
            <w:r w:rsidRPr="00816BA9">
              <w:rPr>
                <w:rFonts w:ascii="Times New Roman" w:hAnsi="Times New Roman"/>
                <w:sz w:val="24"/>
                <w:szCs w:val="24"/>
                <w:lang w:val="sq-AL"/>
              </w:rPr>
              <w:t xml:space="preserve">64482/09 – </w:t>
            </w:r>
            <w:r w:rsidRPr="00816BA9">
              <w:rPr>
                <w:rFonts w:ascii="Times New Roman" w:hAnsi="Times New Roman"/>
                <w:i/>
                <w:sz w:val="24"/>
                <w:szCs w:val="24"/>
                <w:lang w:val="sq-AL"/>
              </w:rPr>
              <w:t>Luli dhe të Tjerët</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12,535,768 Euro për tokën me sipërfaqe 158,200 m</w:t>
            </w:r>
            <w:r w:rsidRPr="00816BA9">
              <w:rPr>
                <w:rFonts w:ascii="Times New Roman" w:hAnsi="Times New Roman"/>
                <w:sz w:val="24"/>
                <w:szCs w:val="24"/>
                <w:vertAlign w:val="superscript"/>
                <w:lang w:val="sq-AL"/>
              </w:rPr>
              <w:t>2</w:t>
            </w:r>
            <w:r w:rsidRPr="00816BA9">
              <w:rPr>
                <w:rFonts w:ascii="Times New Roman" w:hAnsi="Times New Roman"/>
                <w:sz w:val="24"/>
                <w:szCs w:val="24"/>
                <w:lang w:val="sq-AL"/>
              </w:rPr>
              <w:t xml:space="preserve"> (5,537,000 Euro për vlerën e tokës dhe 6,998,768 Euro për humbjen e interesave)</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70,000 Euro</w:t>
            </w:r>
          </w:p>
        </w:tc>
      </w:tr>
      <w:tr w:rsidR="003B6CCF" w:rsidRPr="00310991" w:rsidTr="00F65855">
        <w:tc>
          <w:tcPr>
            <w:tcW w:w="3080" w:type="dxa"/>
          </w:tcPr>
          <w:p w:rsidR="003B6CCF" w:rsidRPr="00816BA9" w:rsidRDefault="003B6CCF" w:rsidP="004428CC">
            <w:pPr>
              <w:pStyle w:val="NoSpacing"/>
              <w:jc w:val="both"/>
              <w:rPr>
                <w:rFonts w:ascii="Times New Roman" w:hAnsi="Times New Roman"/>
                <w:i/>
                <w:sz w:val="24"/>
                <w:szCs w:val="24"/>
                <w:lang w:val="sq-AL"/>
              </w:rPr>
            </w:pPr>
            <w:r w:rsidRPr="00816BA9">
              <w:rPr>
                <w:rFonts w:ascii="Times New Roman" w:hAnsi="Times New Roman"/>
                <w:sz w:val="24"/>
                <w:szCs w:val="24"/>
                <w:lang w:val="sq-AL"/>
              </w:rPr>
              <w:t xml:space="preserve">12874/10 - </w:t>
            </w:r>
            <w:r w:rsidRPr="00816BA9">
              <w:rPr>
                <w:rFonts w:ascii="Times New Roman" w:hAnsi="Times New Roman"/>
                <w:i/>
                <w:sz w:val="24"/>
                <w:szCs w:val="24"/>
                <w:lang w:val="sq-AL"/>
              </w:rPr>
              <w:t>Pistulli</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Asgjë (nuk u paraqit asnjë kërkesë).</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Asnjë (nuk u paraqit asnjë kërkesë).</w:t>
            </w:r>
          </w:p>
        </w:tc>
      </w:tr>
      <w:tr w:rsidR="003B6CCF" w:rsidRPr="00310991" w:rsidTr="00F65855">
        <w:tc>
          <w:tcPr>
            <w:tcW w:w="3080"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 xml:space="preserve">56935/10 - </w:t>
            </w:r>
            <w:r w:rsidRPr="00816BA9">
              <w:rPr>
                <w:rFonts w:ascii="Times New Roman" w:hAnsi="Times New Roman"/>
                <w:i/>
                <w:sz w:val="24"/>
                <w:szCs w:val="24"/>
                <w:lang w:val="sq-AL"/>
              </w:rPr>
              <w:t>Dushallari</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110,661 dollarë amerikanë (“USD”)</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Asnjë (nuk u paraqit asnjë kërkesë).</w:t>
            </w:r>
          </w:p>
        </w:tc>
      </w:tr>
    </w:tbl>
    <w:p w:rsidR="003B6CCF" w:rsidRDefault="003B6CCF" w:rsidP="004428CC">
      <w:pPr>
        <w:pStyle w:val="NoSpacing"/>
        <w:jc w:val="both"/>
        <w:rPr>
          <w:rFonts w:ascii="Times New Roman" w:hAnsi="Times New Roman"/>
          <w:sz w:val="24"/>
          <w:szCs w:val="24"/>
          <w:lang w:val="sq-AL"/>
        </w:rPr>
      </w:pPr>
    </w:p>
    <w:p w:rsidR="00220417" w:rsidRPr="00310991" w:rsidRDefault="00220417" w:rsidP="00220417">
      <w:pPr>
        <w:pStyle w:val="NoSpacing"/>
        <w:jc w:val="center"/>
        <w:rPr>
          <w:rFonts w:ascii="Times New Roman" w:hAnsi="Times New Roman"/>
          <w:sz w:val="18"/>
          <w:szCs w:val="18"/>
          <w:lang w:val="sq-AL"/>
        </w:rPr>
      </w:pPr>
    </w:p>
    <w:p w:rsidR="00220417" w:rsidRPr="00310991" w:rsidRDefault="00220417" w:rsidP="00220417">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4428CC">
      <w:pPr>
        <w:pStyle w:val="NoSpacing"/>
        <w:jc w:val="both"/>
        <w:rPr>
          <w:rFonts w:ascii="Times New Roman" w:hAnsi="Times New Roman"/>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Qeveria paraqiti idenë se llogaritja e dëmit monetar ishte hipotetike.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konkludon se nuk ka asnjë lidhje rastësore midis shkeljes për kohëzgjatjen e procedurave dhe dëmit monetar të pretenduar. Kështu, nuk ka arsye për të dhënë shpërblim në një situatë të tillë.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Megjithatë, Gjykata pranon se ankuesit kanë vuajtur dëm jo monetar, si për shembull stresdhe irritim, si pasojë e kohëzgjatjes së tepruar të procedurave, ç’ka nuk kompensohet mjaftueshëm me përfundimin për shkelje të Konventës. Duke bërë vlerësimin e saj në një mënyrë të paanshme, Gjykata e bashkuar i akordon ankuesve në secilin ankim me nr. 64480/09 dhe 64482/09 (</w:t>
      </w:r>
      <w:r>
        <w:rPr>
          <w:rFonts w:ascii="Times New Roman" w:hAnsi="Times New Roman"/>
          <w:i/>
          <w:sz w:val="24"/>
          <w:szCs w:val="24"/>
          <w:lang w:val="sq-AL"/>
        </w:rPr>
        <w:t>Luli dhe të Tjerët</w:t>
      </w:r>
      <w:r>
        <w:rPr>
          <w:rFonts w:ascii="Times New Roman" w:hAnsi="Times New Roman"/>
          <w:sz w:val="24"/>
          <w:szCs w:val="24"/>
          <w:lang w:val="sq-AL"/>
        </w:rPr>
        <w:t xml:space="preserve">), 1,500 Euro për dëmin jo monetar.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nuk akordon asgjë për dëmin jo monetar për aplikimet nr. 12874/10 (</w:t>
      </w:r>
      <w:r>
        <w:rPr>
          <w:rFonts w:ascii="Times New Roman" w:hAnsi="Times New Roman"/>
          <w:i/>
          <w:sz w:val="24"/>
          <w:szCs w:val="24"/>
          <w:lang w:val="sq-AL"/>
        </w:rPr>
        <w:t>Pistulli</w:t>
      </w:r>
      <w:r>
        <w:rPr>
          <w:rFonts w:ascii="Times New Roman" w:hAnsi="Times New Roman"/>
          <w:sz w:val="24"/>
          <w:szCs w:val="24"/>
          <w:lang w:val="sq-AL"/>
        </w:rPr>
        <w:t>) dhe 56935/10 (</w:t>
      </w:r>
      <w:r>
        <w:rPr>
          <w:rFonts w:ascii="Times New Roman" w:hAnsi="Times New Roman"/>
          <w:i/>
          <w:sz w:val="24"/>
          <w:szCs w:val="24"/>
          <w:lang w:val="sq-AL"/>
        </w:rPr>
        <w:t>Dushallari</w:t>
      </w:r>
      <w:r>
        <w:rPr>
          <w:rFonts w:ascii="Times New Roman" w:hAnsi="Times New Roman"/>
          <w:sz w:val="24"/>
          <w:szCs w:val="24"/>
          <w:lang w:val="sq-AL"/>
        </w:rPr>
        <w:t xml:space="preserve">), sepse, siç u vu re edhe në tabelën më sipër, ata ankues nuk bënë asnjë kërkesë në lidhje me këtë aspekt. </w:t>
      </w:r>
    </w:p>
    <w:p w:rsidR="003B6CCF" w:rsidRDefault="003B6CCF" w:rsidP="004428CC">
      <w:pPr>
        <w:pStyle w:val="NoSpacing"/>
        <w:jc w:val="both"/>
        <w:rPr>
          <w:rFonts w:ascii="Times New Roman" w:hAnsi="Times New Roman"/>
          <w:sz w:val="24"/>
          <w:szCs w:val="24"/>
          <w:lang w:val="sq-AL"/>
        </w:rPr>
      </w:pPr>
    </w:p>
    <w:p w:rsidR="003B6CCF" w:rsidRPr="005F656F" w:rsidRDefault="003B6CCF" w:rsidP="004428CC">
      <w:pPr>
        <w:pStyle w:val="NoSpacing"/>
        <w:numPr>
          <w:ilvl w:val="0"/>
          <w:numId w:val="27"/>
        </w:numPr>
        <w:jc w:val="both"/>
        <w:rPr>
          <w:rFonts w:ascii="Times New Roman" w:hAnsi="Times New Roman"/>
          <w:sz w:val="24"/>
          <w:szCs w:val="24"/>
          <w:lang w:val="sq-AL"/>
        </w:rPr>
      </w:pPr>
      <w:r>
        <w:rPr>
          <w:rFonts w:ascii="Times New Roman" w:hAnsi="Times New Roman"/>
          <w:i/>
          <w:sz w:val="24"/>
          <w:szCs w:val="24"/>
          <w:lang w:val="sq-AL"/>
        </w:rPr>
        <w:t>Kostot dhe shpenzimet</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Ankuesit paraqitën kërkesat e mëposhtme për kostot dhe shpenzimeve të bëra gjatë procedurave të Strasburgut dhe proceduarve vendase.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951"/>
        <w:gridCol w:w="2955"/>
      </w:tblGrid>
      <w:tr w:rsidR="003B6CCF" w:rsidRPr="00816BA9" w:rsidTr="00F65855">
        <w:tc>
          <w:tcPr>
            <w:tcW w:w="3080"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Nr. i ankimit dhe emri</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Procedurat vendase</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Procedurat e Strasburgut</w:t>
            </w:r>
          </w:p>
        </w:tc>
      </w:tr>
      <w:tr w:rsidR="003B6CCF" w:rsidRPr="00816BA9" w:rsidTr="00F65855">
        <w:tc>
          <w:tcPr>
            <w:tcW w:w="3080"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 xml:space="preserve">64480/09 – </w:t>
            </w:r>
            <w:r w:rsidRPr="00816BA9">
              <w:rPr>
                <w:rFonts w:ascii="Times New Roman" w:hAnsi="Times New Roman"/>
                <w:i/>
                <w:sz w:val="24"/>
                <w:szCs w:val="24"/>
                <w:lang w:val="sq-AL"/>
              </w:rPr>
              <w:t>Luli dhe të Tjerët</w:t>
            </w:r>
            <w:r w:rsidRPr="00816BA9">
              <w:rPr>
                <w:rFonts w:ascii="Times New Roman" w:hAnsi="Times New Roman"/>
                <w:sz w:val="24"/>
                <w:szCs w:val="24"/>
                <w:lang w:val="sq-AL"/>
              </w:rPr>
              <w:t xml:space="preserve"> </w:t>
            </w:r>
          </w:p>
        </w:tc>
        <w:tc>
          <w:tcPr>
            <w:tcW w:w="6162" w:type="dxa"/>
            <w:gridSpan w:val="2"/>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4,200 Euro</w:t>
            </w:r>
          </w:p>
        </w:tc>
      </w:tr>
      <w:tr w:rsidR="003B6CCF" w:rsidRPr="00816BA9" w:rsidTr="00F65855">
        <w:tc>
          <w:tcPr>
            <w:tcW w:w="3080" w:type="dxa"/>
          </w:tcPr>
          <w:p w:rsidR="003B6CCF" w:rsidRPr="00816BA9" w:rsidRDefault="003B6CCF" w:rsidP="004428CC">
            <w:pPr>
              <w:pStyle w:val="NoSpacing"/>
              <w:jc w:val="both"/>
              <w:rPr>
                <w:rFonts w:ascii="Times New Roman" w:hAnsi="Times New Roman"/>
                <w:i/>
                <w:sz w:val="24"/>
                <w:szCs w:val="24"/>
                <w:lang w:val="sq-AL"/>
              </w:rPr>
            </w:pPr>
            <w:r w:rsidRPr="00816BA9">
              <w:rPr>
                <w:rFonts w:ascii="Times New Roman" w:hAnsi="Times New Roman"/>
                <w:sz w:val="24"/>
                <w:szCs w:val="24"/>
                <w:lang w:val="sq-AL"/>
              </w:rPr>
              <w:t xml:space="preserve">64482/09 – </w:t>
            </w:r>
            <w:r w:rsidRPr="00816BA9">
              <w:rPr>
                <w:rFonts w:ascii="Times New Roman" w:hAnsi="Times New Roman"/>
                <w:i/>
                <w:sz w:val="24"/>
                <w:szCs w:val="24"/>
                <w:lang w:val="sq-AL"/>
              </w:rPr>
              <w:t>Luli dhe të Tjerët</w:t>
            </w:r>
          </w:p>
        </w:tc>
        <w:tc>
          <w:tcPr>
            <w:tcW w:w="6162" w:type="dxa"/>
            <w:gridSpan w:val="2"/>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4,200 Euro</w:t>
            </w:r>
          </w:p>
        </w:tc>
      </w:tr>
      <w:tr w:rsidR="003B6CCF" w:rsidRPr="00310991" w:rsidTr="00F65855">
        <w:tc>
          <w:tcPr>
            <w:tcW w:w="3080" w:type="dxa"/>
          </w:tcPr>
          <w:p w:rsidR="003B6CCF" w:rsidRPr="00816BA9" w:rsidRDefault="003B6CCF" w:rsidP="004428CC">
            <w:pPr>
              <w:pStyle w:val="NoSpacing"/>
              <w:jc w:val="both"/>
              <w:rPr>
                <w:rFonts w:ascii="Times New Roman" w:hAnsi="Times New Roman"/>
                <w:i/>
                <w:sz w:val="24"/>
                <w:szCs w:val="24"/>
                <w:lang w:val="sq-AL"/>
              </w:rPr>
            </w:pPr>
            <w:r w:rsidRPr="00816BA9">
              <w:rPr>
                <w:rFonts w:ascii="Times New Roman" w:hAnsi="Times New Roman"/>
                <w:sz w:val="24"/>
                <w:szCs w:val="24"/>
                <w:lang w:val="sq-AL"/>
              </w:rPr>
              <w:t xml:space="preserve">12874/10 – </w:t>
            </w:r>
            <w:r w:rsidRPr="00816BA9">
              <w:rPr>
                <w:rFonts w:ascii="Times New Roman" w:hAnsi="Times New Roman"/>
                <w:i/>
                <w:sz w:val="24"/>
                <w:szCs w:val="24"/>
                <w:lang w:val="sq-AL"/>
              </w:rPr>
              <w:t>Pistulli</w:t>
            </w:r>
          </w:p>
        </w:tc>
        <w:tc>
          <w:tcPr>
            <w:tcW w:w="6162" w:type="dxa"/>
            <w:gridSpan w:val="2"/>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Asgjë (nuk u paraqit asnjë kërkesë).</w:t>
            </w:r>
          </w:p>
        </w:tc>
      </w:tr>
      <w:tr w:rsidR="003B6CCF" w:rsidRPr="00310991" w:rsidTr="00F65855">
        <w:tc>
          <w:tcPr>
            <w:tcW w:w="3080" w:type="dxa"/>
          </w:tcPr>
          <w:p w:rsidR="003B6CCF" w:rsidRPr="00816BA9" w:rsidRDefault="003B6CCF" w:rsidP="004428CC">
            <w:pPr>
              <w:pStyle w:val="NoSpacing"/>
              <w:jc w:val="both"/>
              <w:rPr>
                <w:rFonts w:ascii="Times New Roman" w:hAnsi="Times New Roman"/>
                <w:i/>
                <w:sz w:val="24"/>
                <w:szCs w:val="24"/>
                <w:lang w:val="sq-AL"/>
              </w:rPr>
            </w:pPr>
            <w:r w:rsidRPr="00816BA9">
              <w:rPr>
                <w:rFonts w:ascii="Times New Roman" w:hAnsi="Times New Roman"/>
                <w:sz w:val="24"/>
                <w:szCs w:val="24"/>
                <w:lang w:val="sq-AL"/>
              </w:rPr>
              <w:t xml:space="preserve">56935/10 – </w:t>
            </w:r>
            <w:r w:rsidRPr="00816BA9">
              <w:rPr>
                <w:rFonts w:ascii="Times New Roman" w:hAnsi="Times New Roman"/>
                <w:i/>
                <w:sz w:val="24"/>
                <w:szCs w:val="24"/>
                <w:lang w:val="sq-AL"/>
              </w:rPr>
              <w:t>Dushallari</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2,950 USDdhe në Total 15,000</w:t>
            </w:r>
          </w:p>
        </w:tc>
        <w:tc>
          <w:tcPr>
            <w:tcW w:w="3081"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Asgjë (nuk u paraqit asnjë kërkesë).</w:t>
            </w:r>
          </w:p>
        </w:tc>
      </w:tr>
    </w:tbl>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Qeveria argumentoi se faturat në ankimin nr. 64480/09 (</w:t>
      </w:r>
      <w:r>
        <w:rPr>
          <w:rFonts w:ascii="Times New Roman" w:hAnsi="Times New Roman"/>
          <w:i/>
          <w:sz w:val="24"/>
          <w:szCs w:val="24"/>
          <w:lang w:val="sq-AL"/>
        </w:rPr>
        <w:t>Luli dhe të Tjerët</w:t>
      </w:r>
      <w:r>
        <w:rPr>
          <w:rFonts w:ascii="Times New Roman" w:hAnsi="Times New Roman"/>
          <w:sz w:val="24"/>
          <w:szCs w:val="24"/>
          <w:lang w:val="sq-AL"/>
        </w:rPr>
        <w:t>) nuk ishin fatura zyrtare në përputhje me ligjin vendas. Gjithashtu, ata pohuan se kërkesat në ankesën nr. 56935/10 (</w:t>
      </w:r>
      <w:r>
        <w:rPr>
          <w:rFonts w:ascii="Times New Roman" w:hAnsi="Times New Roman"/>
          <w:i/>
          <w:sz w:val="24"/>
          <w:szCs w:val="24"/>
          <w:lang w:val="sq-AL"/>
        </w:rPr>
        <w:t>Dushallari</w:t>
      </w:r>
      <w:r w:rsidR="00907E44">
        <w:rPr>
          <w:rFonts w:ascii="Times New Roman" w:hAnsi="Times New Roman"/>
          <w:sz w:val="24"/>
          <w:szCs w:val="24"/>
          <w:lang w:val="sq-AL"/>
        </w:rPr>
        <w:t>) nuk ish</w:t>
      </w:r>
      <w:r>
        <w:rPr>
          <w:rFonts w:ascii="Times New Roman" w:hAnsi="Times New Roman"/>
          <w:sz w:val="24"/>
          <w:szCs w:val="24"/>
          <w:lang w:val="sq-AL"/>
        </w:rPr>
        <w:t xml:space="preserve">in të provuara.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Sipas ligjit të Gjykatës, një ankues ka të drejtën të rimbursohet për kostot dhe shpenzimet vetëm nëse është treguar se këto të fundit realisht janë bërë dhe se kanë qenë të nevojshme për t’u bërë, dhe nëse shuma është e arsyeshme (shiko </w:t>
      </w:r>
      <w:r>
        <w:rPr>
          <w:rFonts w:ascii="Times New Roman" w:hAnsi="Times New Roman"/>
          <w:i/>
          <w:sz w:val="24"/>
          <w:szCs w:val="24"/>
          <w:lang w:val="sq-AL"/>
        </w:rPr>
        <w:t>Gjyli kundër Shqipërisë,</w:t>
      </w:r>
      <w:r>
        <w:rPr>
          <w:rFonts w:ascii="Times New Roman" w:hAnsi="Times New Roman"/>
          <w:sz w:val="24"/>
          <w:szCs w:val="24"/>
          <w:lang w:val="sq-AL"/>
        </w:rPr>
        <w:t xml:space="preserve"> nr. 32907/07, § 72, 29 Shtator 2009). Rregulli 60 §§ 2 dhe 3 të Rregullores së Gjykatës përcakton se ankuesit së bashku me kërkesat e tyre duhet të dorëzojnë edhe çdo “dokument mbështetës të lidhur me çështjen”. Në të kundërt Gjykata “mund t’i hedh poshtë kërkesat plotësish ose pjesërisht”. </w:t>
      </w:r>
    </w:p>
    <w:p w:rsidR="00220417"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nuk mund të pranojë sygjerimin e Qeverisë (në ankesat me nr. 64480/09 dhe 64482/09 (</w:t>
      </w:r>
      <w:r>
        <w:rPr>
          <w:rFonts w:ascii="Times New Roman" w:hAnsi="Times New Roman"/>
          <w:i/>
          <w:sz w:val="24"/>
          <w:szCs w:val="24"/>
          <w:lang w:val="sq-AL"/>
        </w:rPr>
        <w:t>Luli dhe të Tjerët</w:t>
      </w:r>
      <w:r>
        <w:rPr>
          <w:rFonts w:ascii="Times New Roman" w:hAnsi="Times New Roman"/>
          <w:sz w:val="24"/>
          <w:szCs w:val="24"/>
          <w:lang w:val="sq-AL"/>
        </w:rPr>
        <w:t>)) se faturat e miratuara zyrtarisht nga autoritetet e taksave janë të domosdoshme; sipas Konventës nuk ekziston asnjë detyrim i tillë, dhe nuk i takon kësaj Gjykate të rregullojë marrëdhënien midis një takspaguesi dhe Shtetit. Më tej, Gjykata vëren se ankuesit në ankesat nr. 64480/09 dhe 64482/09 (</w:t>
      </w:r>
      <w:r>
        <w:rPr>
          <w:rFonts w:ascii="Times New Roman" w:hAnsi="Times New Roman"/>
          <w:i/>
          <w:sz w:val="24"/>
          <w:szCs w:val="24"/>
          <w:lang w:val="sq-AL"/>
        </w:rPr>
        <w:t>Luli dhe të Tjerët</w:t>
      </w:r>
      <w:r>
        <w:rPr>
          <w:rFonts w:ascii="Times New Roman" w:hAnsi="Times New Roman"/>
          <w:sz w:val="24"/>
          <w:szCs w:val="24"/>
          <w:lang w:val="sq-AL"/>
        </w:rPr>
        <w:t>) përfaqësoheshin nga i njëjti avokat, se faktet e atyre çështjeve ishin kompl</w:t>
      </w:r>
      <w:r w:rsidR="00907E44">
        <w:rPr>
          <w:rFonts w:ascii="Times New Roman" w:hAnsi="Times New Roman"/>
          <w:sz w:val="24"/>
          <w:szCs w:val="24"/>
          <w:lang w:val="sq-AL"/>
        </w:rPr>
        <w:t>ekse në një nivel mesatar dhe s</w:t>
      </w:r>
      <w:r>
        <w:rPr>
          <w:rFonts w:ascii="Times New Roman" w:hAnsi="Times New Roman"/>
          <w:sz w:val="24"/>
          <w:szCs w:val="24"/>
          <w:lang w:val="sq-AL"/>
        </w:rPr>
        <w:t xml:space="preserve">e problematikat e ngritura në to ishin të drejtëpërdrejta dhe identike. Për më tepër, shumica e </w:t>
      </w:r>
    </w:p>
    <w:p w:rsidR="00220417" w:rsidRDefault="00220417" w:rsidP="00220417">
      <w:pPr>
        <w:pStyle w:val="NoSpacing"/>
        <w:ind w:left="720"/>
        <w:jc w:val="both"/>
        <w:rPr>
          <w:rFonts w:ascii="Times New Roman" w:hAnsi="Times New Roman"/>
          <w:sz w:val="24"/>
          <w:szCs w:val="24"/>
          <w:lang w:val="sq-AL"/>
        </w:rPr>
      </w:pPr>
    </w:p>
    <w:p w:rsidR="00220417" w:rsidRPr="00310991" w:rsidRDefault="00220417" w:rsidP="00220417">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220417">
      <w:pPr>
        <w:pStyle w:val="NoSpacing"/>
        <w:ind w:left="720"/>
        <w:jc w:val="both"/>
        <w:rPr>
          <w:rFonts w:ascii="Times New Roman" w:hAnsi="Times New Roman"/>
          <w:sz w:val="24"/>
          <w:szCs w:val="24"/>
          <w:lang w:val="sq-AL"/>
        </w:rPr>
      </w:pPr>
    </w:p>
    <w:p w:rsidR="003B6CCF" w:rsidRDefault="003B6CCF" w:rsidP="00220417">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kostove dhe e shpenzimeve të pretenduara ishin përtej kuotës. Si përfundim, Gjykata vendos që t’iu akordojë të dy ankimeve së bashku 1,500 Euro.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Në lidhje me ankimin nr. 56935/10 (</w:t>
      </w:r>
      <w:r>
        <w:rPr>
          <w:rFonts w:ascii="Times New Roman" w:hAnsi="Times New Roman"/>
          <w:i/>
          <w:sz w:val="24"/>
          <w:szCs w:val="24"/>
          <w:lang w:val="sq-AL"/>
        </w:rPr>
        <w:t>Dushallari</w:t>
      </w:r>
      <w:r>
        <w:rPr>
          <w:rFonts w:ascii="Times New Roman" w:hAnsi="Times New Roman"/>
          <w:sz w:val="24"/>
          <w:szCs w:val="24"/>
          <w:lang w:val="sq-AL"/>
        </w:rPr>
        <w:t xml:space="preserve">), Gjykata i akordon 500 Euro për procedurat vendase. </w:t>
      </w: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nuk akordon asnjë shpërblim për kostot dhe shpenzimet për ankimin nr. 1287/10 (</w:t>
      </w:r>
      <w:r>
        <w:rPr>
          <w:rFonts w:ascii="Times New Roman" w:hAnsi="Times New Roman"/>
          <w:i/>
          <w:sz w:val="24"/>
          <w:szCs w:val="24"/>
          <w:lang w:val="sq-AL"/>
        </w:rPr>
        <w:t>Pistulli</w:t>
      </w:r>
      <w:r>
        <w:rPr>
          <w:rFonts w:ascii="Times New Roman" w:hAnsi="Times New Roman"/>
          <w:sz w:val="24"/>
          <w:szCs w:val="24"/>
          <w:lang w:val="sq-AL"/>
        </w:rPr>
        <w:t xml:space="preserve">), duke patur parasysh se ankuesi nuk bëri asnjë kërkesë. </w:t>
      </w:r>
    </w:p>
    <w:p w:rsidR="003B6CCF" w:rsidRDefault="003B6CCF" w:rsidP="004428CC">
      <w:pPr>
        <w:pStyle w:val="NoSpacing"/>
        <w:jc w:val="both"/>
        <w:rPr>
          <w:rFonts w:ascii="Times New Roman" w:hAnsi="Times New Roman"/>
          <w:sz w:val="24"/>
          <w:szCs w:val="24"/>
          <w:lang w:val="sq-AL"/>
        </w:rPr>
      </w:pPr>
    </w:p>
    <w:p w:rsidR="003B6CCF" w:rsidRPr="00D253C0" w:rsidRDefault="003B6CCF" w:rsidP="004428CC">
      <w:pPr>
        <w:pStyle w:val="NoSpacing"/>
        <w:numPr>
          <w:ilvl w:val="0"/>
          <w:numId w:val="27"/>
        </w:numPr>
        <w:jc w:val="both"/>
        <w:rPr>
          <w:rFonts w:ascii="Times New Roman" w:hAnsi="Times New Roman"/>
          <w:sz w:val="24"/>
          <w:szCs w:val="24"/>
          <w:lang w:val="sq-AL"/>
        </w:rPr>
      </w:pPr>
      <w:r>
        <w:rPr>
          <w:rFonts w:ascii="Times New Roman" w:hAnsi="Times New Roman"/>
          <w:i/>
          <w:sz w:val="24"/>
          <w:szCs w:val="24"/>
          <w:lang w:val="sq-AL"/>
        </w:rPr>
        <w:t>Interesi për vonesën</w:t>
      </w:r>
    </w:p>
    <w:p w:rsidR="003B6CCF" w:rsidRDefault="003B6CCF" w:rsidP="004428CC">
      <w:pPr>
        <w:pStyle w:val="NoSpacing"/>
        <w:jc w:val="both"/>
        <w:rPr>
          <w:rFonts w:ascii="Times New Roman" w:hAnsi="Times New Roman"/>
          <w:i/>
          <w:sz w:val="24"/>
          <w:szCs w:val="24"/>
          <w:lang w:val="sq-AL"/>
        </w:rPr>
      </w:pPr>
    </w:p>
    <w:p w:rsidR="003B6CCF" w:rsidRDefault="003B6CCF" w:rsidP="004428CC">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e shikon të arsyeshme që shkalla e interesit për vonesën e pagesës duhet të bazohet mbi shkallën e huasë marxhinale të Bankës Qendrore Europiane, së cilës i duhen shtuar pikë tre përqindëshe.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r>
        <w:rPr>
          <w:rFonts w:ascii="Times New Roman" w:hAnsi="Times New Roman"/>
          <w:sz w:val="24"/>
          <w:szCs w:val="24"/>
          <w:lang w:val="sq-AL"/>
        </w:rPr>
        <w:t>PËR KËTO ARSYE, NË MËNYRË UNANIME GJYKATA</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i/>
          <w:sz w:val="24"/>
          <w:szCs w:val="24"/>
          <w:lang w:val="sq-AL"/>
        </w:rPr>
        <w:t xml:space="preserve">Vendos </w:t>
      </w:r>
      <w:r>
        <w:rPr>
          <w:rFonts w:ascii="Times New Roman" w:hAnsi="Times New Roman"/>
          <w:sz w:val="24"/>
          <w:szCs w:val="24"/>
          <w:lang w:val="sq-AL"/>
        </w:rPr>
        <w:t xml:space="preserve">t’i bashkojë ankimet nr. 64480/09, 64482/09, 12874/10, 56935/10 dhe 3129/12;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i/>
          <w:sz w:val="24"/>
          <w:szCs w:val="24"/>
          <w:lang w:val="sq-AL"/>
        </w:rPr>
        <w:t xml:space="preserve">E deklaron </w:t>
      </w:r>
      <w:r>
        <w:rPr>
          <w:rFonts w:ascii="Times New Roman" w:hAnsi="Times New Roman"/>
          <w:sz w:val="24"/>
          <w:szCs w:val="24"/>
          <w:lang w:val="sq-AL"/>
        </w:rPr>
        <w:t xml:space="preserve">ankimin nr. 31355/09 të papranueshëm; </w:t>
      </w:r>
    </w:p>
    <w:p w:rsidR="003B6CCF" w:rsidRDefault="003B6CCF" w:rsidP="004428CC">
      <w:pPr>
        <w:pStyle w:val="ListParagraph"/>
        <w:jc w:val="both"/>
        <w:rPr>
          <w:rFonts w:ascii="Times New Roman" w:hAnsi="Times New Roman"/>
          <w:sz w:val="24"/>
          <w:szCs w:val="24"/>
          <w:lang w:val="sq-AL"/>
        </w:rPr>
      </w:pPr>
    </w:p>
    <w:p w:rsidR="003B6CCF"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i/>
          <w:sz w:val="24"/>
          <w:szCs w:val="24"/>
          <w:lang w:val="sq-AL"/>
        </w:rPr>
        <w:t xml:space="preserve">E deklaron </w:t>
      </w:r>
      <w:r>
        <w:rPr>
          <w:rFonts w:ascii="Times New Roman" w:hAnsi="Times New Roman"/>
          <w:sz w:val="24"/>
          <w:szCs w:val="24"/>
          <w:lang w:val="sq-AL"/>
        </w:rPr>
        <w:t>ankimin nr. 3129/12 të papranueshëm;</w:t>
      </w:r>
    </w:p>
    <w:p w:rsidR="003B6CCF" w:rsidRDefault="003B6CCF" w:rsidP="004428CC">
      <w:pPr>
        <w:pStyle w:val="ListParagraph"/>
        <w:jc w:val="both"/>
        <w:rPr>
          <w:rFonts w:ascii="Times New Roman" w:hAnsi="Times New Roman"/>
          <w:sz w:val="24"/>
          <w:szCs w:val="24"/>
          <w:lang w:val="sq-AL"/>
        </w:rPr>
      </w:pPr>
    </w:p>
    <w:p w:rsidR="003B6CCF"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i/>
          <w:sz w:val="24"/>
          <w:szCs w:val="24"/>
          <w:lang w:val="sq-AL"/>
        </w:rPr>
        <w:t>E deklaron</w:t>
      </w:r>
      <w:r>
        <w:rPr>
          <w:rFonts w:ascii="Times New Roman" w:hAnsi="Times New Roman"/>
          <w:sz w:val="24"/>
          <w:szCs w:val="24"/>
          <w:lang w:val="sq-AL"/>
        </w:rPr>
        <w:t xml:space="preserve"> </w:t>
      </w:r>
      <w:r w:rsidR="00907E44">
        <w:rPr>
          <w:rFonts w:ascii="Times New Roman" w:hAnsi="Times New Roman"/>
          <w:sz w:val="24"/>
          <w:szCs w:val="24"/>
          <w:lang w:val="sq-AL"/>
        </w:rPr>
        <w:t>ankesën</w:t>
      </w:r>
      <w:r>
        <w:rPr>
          <w:rFonts w:ascii="Times New Roman" w:hAnsi="Times New Roman"/>
          <w:sz w:val="24"/>
          <w:szCs w:val="24"/>
          <w:lang w:val="sq-AL"/>
        </w:rPr>
        <w:t xml:space="preserve"> në lidhje me ankimet nr. 64480/09, 64482/09, 12874/10 dhe 56935/10 për sa i përket kohëzgjatjes së procedurave sipas Nenit 6 § 1 të Konventës, të pranueshme dhe pjesën e mbetur të atyre ankimeve të papranueshme; </w:t>
      </w:r>
    </w:p>
    <w:p w:rsidR="003B6CCF" w:rsidRDefault="003B6CCF" w:rsidP="004428CC">
      <w:pPr>
        <w:pStyle w:val="ListParagraph"/>
        <w:jc w:val="both"/>
        <w:rPr>
          <w:rFonts w:ascii="Times New Roman" w:hAnsi="Times New Roman"/>
          <w:sz w:val="24"/>
          <w:szCs w:val="24"/>
          <w:lang w:val="sq-AL"/>
        </w:rPr>
      </w:pPr>
    </w:p>
    <w:p w:rsidR="003B6CCF"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sz w:val="24"/>
          <w:szCs w:val="24"/>
          <w:lang w:val="sq-AL"/>
        </w:rPr>
        <w:t xml:space="preserve">Konkludon se ka patur shkelje të Nenit 6 § 1 të Konventës për sa i përket kohëzgjatjes së procedurave (në ankesat nr. 64480/09, 64482/09, 12874/10 dhe 56935/10); </w:t>
      </w:r>
    </w:p>
    <w:p w:rsidR="003B6CCF" w:rsidRDefault="003B6CCF" w:rsidP="004428CC">
      <w:pPr>
        <w:pStyle w:val="ListParagraph"/>
        <w:jc w:val="both"/>
        <w:rPr>
          <w:rFonts w:ascii="Times New Roman" w:hAnsi="Times New Roman"/>
          <w:sz w:val="24"/>
          <w:szCs w:val="24"/>
          <w:lang w:val="sq-AL"/>
        </w:rPr>
      </w:pPr>
    </w:p>
    <w:p w:rsidR="003B6CCF" w:rsidRPr="008E44AC"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i/>
          <w:sz w:val="24"/>
          <w:szCs w:val="24"/>
          <w:lang w:val="sq-AL"/>
        </w:rPr>
        <w:t>Vendos</w:t>
      </w:r>
    </w:p>
    <w:p w:rsidR="003B6CCF" w:rsidRDefault="003B6CCF" w:rsidP="004428CC">
      <w:pPr>
        <w:pStyle w:val="NoSpacing"/>
        <w:numPr>
          <w:ilvl w:val="0"/>
          <w:numId w:val="29"/>
        </w:numPr>
        <w:jc w:val="both"/>
        <w:rPr>
          <w:rFonts w:ascii="Times New Roman" w:hAnsi="Times New Roman"/>
          <w:sz w:val="24"/>
          <w:szCs w:val="24"/>
          <w:lang w:val="sq-AL"/>
        </w:rPr>
      </w:pPr>
      <w:r>
        <w:rPr>
          <w:rFonts w:ascii="Times New Roman" w:hAnsi="Times New Roman"/>
          <w:sz w:val="24"/>
          <w:szCs w:val="24"/>
          <w:lang w:val="sq-AL"/>
        </w:rPr>
        <w:t xml:space="preserve">Se Shteti përgjegjës duhet t’i paguajë ankuesve së bashku, jo më vonë se tre muaj nga data në të cilën vendimi bëhet i formës së prerë, në përputhje me Nenin 44 § 2 të Konventës, shumën e mëposhtme, e cila duhet të konvertohet në valutën e Shtetit përgjegjës, me kursin e vlefshëm në datën e vendimit; </w:t>
      </w:r>
    </w:p>
    <w:p w:rsidR="003B6CCF" w:rsidRDefault="003B6CCF" w:rsidP="004428CC">
      <w:pPr>
        <w:pStyle w:val="NoSpacing"/>
        <w:numPr>
          <w:ilvl w:val="0"/>
          <w:numId w:val="31"/>
        </w:numPr>
        <w:jc w:val="both"/>
        <w:rPr>
          <w:rFonts w:ascii="Times New Roman" w:hAnsi="Times New Roman"/>
          <w:sz w:val="24"/>
          <w:szCs w:val="24"/>
          <w:lang w:val="sq-AL"/>
        </w:rPr>
      </w:pPr>
      <w:r>
        <w:rPr>
          <w:rFonts w:ascii="Times New Roman" w:hAnsi="Times New Roman"/>
          <w:sz w:val="24"/>
          <w:szCs w:val="24"/>
          <w:lang w:val="sq-AL"/>
        </w:rPr>
        <w:t xml:space="preserve">1,500 Euro (një mijë e pesë qind euro), plus taksat që mund të vihen në ngarkim, për sa i përket dëmit jo monetar, për të gjithë ankuesit në lidhje me ankimin nr. 64480/09; </w:t>
      </w:r>
    </w:p>
    <w:p w:rsidR="00220417" w:rsidRDefault="00220417" w:rsidP="00220417">
      <w:pPr>
        <w:pStyle w:val="NoSpacing"/>
        <w:ind w:left="1800"/>
        <w:jc w:val="both"/>
        <w:rPr>
          <w:rFonts w:ascii="Times New Roman" w:hAnsi="Times New Roman"/>
          <w:sz w:val="24"/>
          <w:szCs w:val="24"/>
          <w:lang w:val="sq-AL"/>
        </w:rPr>
      </w:pPr>
    </w:p>
    <w:p w:rsidR="00220417" w:rsidRDefault="00220417" w:rsidP="00220417">
      <w:pPr>
        <w:pStyle w:val="NoSpacing"/>
        <w:ind w:left="1800"/>
        <w:jc w:val="both"/>
        <w:rPr>
          <w:rFonts w:ascii="Times New Roman" w:hAnsi="Times New Roman"/>
          <w:sz w:val="24"/>
          <w:szCs w:val="24"/>
          <w:lang w:val="sq-AL"/>
        </w:rPr>
      </w:pPr>
    </w:p>
    <w:p w:rsidR="00220417" w:rsidRPr="00310991" w:rsidRDefault="00220417" w:rsidP="00220417">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220417">
      <w:pPr>
        <w:pStyle w:val="NoSpacing"/>
        <w:ind w:left="1800"/>
        <w:jc w:val="both"/>
        <w:rPr>
          <w:rFonts w:ascii="Times New Roman" w:hAnsi="Times New Roman"/>
          <w:sz w:val="24"/>
          <w:szCs w:val="24"/>
          <w:lang w:val="sq-AL"/>
        </w:rPr>
      </w:pPr>
    </w:p>
    <w:p w:rsidR="003B6CCF" w:rsidRDefault="003B6CCF" w:rsidP="004428CC">
      <w:pPr>
        <w:pStyle w:val="NoSpacing"/>
        <w:numPr>
          <w:ilvl w:val="0"/>
          <w:numId w:val="31"/>
        </w:numPr>
        <w:jc w:val="both"/>
        <w:rPr>
          <w:rFonts w:ascii="Times New Roman" w:hAnsi="Times New Roman"/>
          <w:sz w:val="24"/>
          <w:szCs w:val="24"/>
          <w:lang w:val="sq-AL"/>
        </w:rPr>
      </w:pPr>
      <w:r>
        <w:rPr>
          <w:rFonts w:ascii="Times New Roman" w:hAnsi="Times New Roman"/>
          <w:sz w:val="24"/>
          <w:szCs w:val="24"/>
          <w:lang w:val="sq-AL"/>
        </w:rPr>
        <w:t>1500 Euro (një mijë e pesë qind euro)</w:t>
      </w:r>
      <w:r w:rsidRPr="008E44AC">
        <w:rPr>
          <w:rFonts w:ascii="Times New Roman" w:hAnsi="Times New Roman"/>
          <w:sz w:val="24"/>
          <w:szCs w:val="24"/>
          <w:lang w:val="sq-AL"/>
        </w:rPr>
        <w:t xml:space="preserve"> </w:t>
      </w:r>
      <w:r>
        <w:rPr>
          <w:rFonts w:ascii="Times New Roman" w:hAnsi="Times New Roman"/>
          <w:sz w:val="24"/>
          <w:szCs w:val="24"/>
          <w:lang w:val="sq-AL"/>
        </w:rPr>
        <w:t>, plus taksat që mund të vihen në ngarkim, për sa i përket dëmit jo monetar, për të gjithë ankuesit në lidhje me ankimin nr. 64482/09;</w:t>
      </w:r>
    </w:p>
    <w:p w:rsidR="003B6CCF" w:rsidRDefault="003B6CCF" w:rsidP="004428CC">
      <w:pPr>
        <w:pStyle w:val="NoSpacing"/>
        <w:numPr>
          <w:ilvl w:val="0"/>
          <w:numId w:val="31"/>
        </w:numPr>
        <w:jc w:val="both"/>
        <w:rPr>
          <w:rFonts w:ascii="Times New Roman" w:hAnsi="Times New Roman"/>
          <w:sz w:val="24"/>
          <w:szCs w:val="24"/>
          <w:lang w:val="sq-AL"/>
        </w:rPr>
      </w:pPr>
      <w:r>
        <w:rPr>
          <w:rFonts w:ascii="Times New Roman" w:hAnsi="Times New Roman"/>
          <w:sz w:val="24"/>
          <w:szCs w:val="24"/>
          <w:lang w:val="sq-AL"/>
        </w:rPr>
        <w:t xml:space="preserve"> 1,500 Euro (një mijë e pesë qind euro) për shpenzimet dhe kostot e të dyja ankimeve nr. 64480/09 dhe 64482/09; </w:t>
      </w:r>
    </w:p>
    <w:p w:rsidR="003B6CCF" w:rsidRDefault="00E64ED3" w:rsidP="004428CC">
      <w:pPr>
        <w:pStyle w:val="NoSpacing"/>
        <w:numPr>
          <w:ilvl w:val="0"/>
          <w:numId w:val="31"/>
        </w:numPr>
        <w:jc w:val="both"/>
        <w:rPr>
          <w:rFonts w:ascii="Times New Roman" w:hAnsi="Times New Roman"/>
          <w:sz w:val="24"/>
          <w:szCs w:val="24"/>
          <w:lang w:val="sq-AL"/>
        </w:rPr>
      </w:pPr>
      <w:r>
        <w:rPr>
          <w:rFonts w:ascii="Times New Roman" w:hAnsi="Times New Roman"/>
          <w:sz w:val="24"/>
          <w:szCs w:val="24"/>
          <w:lang w:val="sq-AL"/>
        </w:rPr>
        <w:t xml:space="preserve"> </w:t>
      </w:r>
      <w:r w:rsidR="003B6CCF">
        <w:rPr>
          <w:rFonts w:ascii="Times New Roman" w:hAnsi="Times New Roman"/>
          <w:sz w:val="24"/>
          <w:szCs w:val="24"/>
          <w:lang w:val="sq-AL"/>
        </w:rPr>
        <w:t>500 Euro (pesë qind euro) për kostot dhe shpenzimet për sa i përket ankimit nr. 56935/10;</w:t>
      </w:r>
    </w:p>
    <w:p w:rsidR="003B6CCF" w:rsidRDefault="003B6CCF" w:rsidP="004428CC">
      <w:pPr>
        <w:pStyle w:val="NoSpacing"/>
        <w:numPr>
          <w:ilvl w:val="0"/>
          <w:numId w:val="29"/>
        </w:numPr>
        <w:jc w:val="both"/>
        <w:rPr>
          <w:rFonts w:ascii="Times New Roman" w:hAnsi="Times New Roman"/>
          <w:sz w:val="24"/>
          <w:szCs w:val="24"/>
          <w:lang w:val="sq-AL"/>
        </w:rPr>
      </w:pPr>
      <w:r>
        <w:rPr>
          <w:rFonts w:ascii="Times New Roman" w:hAnsi="Times New Roman"/>
          <w:sz w:val="24"/>
          <w:szCs w:val="24"/>
          <w:lang w:val="sq-AL"/>
        </w:rPr>
        <w:t>se që nga koha e skadimit të tre muajve të përmendur më sipër, interesi i thjeshtë për shumat e mësipërme do të paguhet në një shkallë të barabartë me normën huadhënëse marxhinale të Bankës Qendrore Europiane gjatë periudhës së vonesës së pagesës plus pikë tre përqindëshe;</w:t>
      </w:r>
    </w:p>
    <w:p w:rsidR="003B6CCF" w:rsidRDefault="003B6CCF" w:rsidP="004428CC">
      <w:pPr>
        <w:pStyle w:val="NoSpacing"/>
        <w:jc w:val="both"/>
        <w:rPr>
          <w:rFonts w:ascii="Times New Roman" w:hAnsi="Times New Roman"/>
          <w:sz w:val="24"/>
          <w:szCs w:val="24"/>
          <w:lang w:val="sq-AL"/>
        </w:rPr>
      </w:pPr>
    </w:p>
    <w:p w:rsidR="003B6CCF" w:rsidRPr="008E560A" w:rsidRDefault="003B6CCF" w:rsidP="004428CC">
      <w:pPr>
        <w:pStyle w:val="NoSpacing"/>
        <w:numPr>
          <w:ilvl w:val="0"/>
          <w:numId w:val="28"/>
        </w:numPr>
        <w:jc w:val="both"/>
        <w:rPr>
          <w:rFonts w:ascii="Times New Roman" w:hAnsi="Times New Roman"/>
          <w:sz w:val="24"/>
          <w:szCs w:val="24"/>
          <w:lang w:val="sq-AL"/>
        </w:rPr>
      </w:pPr>
      <w:r>
        <w:rPr>
          <w:rFonts w:ascii="Times New Roman" w:hAnsi="Times New Roman"/>
          <w:i/>
          <w:sz w:val="24"/>
          <w:szCs w:val="24"/>
          <w:lang w:val="sq-AL"/>
        </w:rPr>
        <w:t>Nuk pranon kërkesën e pjesës së mbetur të ankuesve për kompensim.</w:t>
      </w:r>
    </w:p>
    <w:p w:rsidR="003B6CCF" w:rsidRDefault="003B6CCF" w:rsidP="004428CC">
      <w:pPr>
        <w:pStyle w:val="NoSpacing"/>
        <w:jc w:val="both"/>
        <w:rPr>
          <w:rFonts w:ascii="Times New Roman" w:hAnsi="Times New Roman"/>
          <w:sz w:val="24"/>
          <w:szCs w:val="24"/>
          <w:lang w:val="sq-AL"/>
        </w:rPr>
      </w:pPr>
      <w:r>
        <w:rPr>
          <w:rFonts w:ascii="Times New Roman" w:hAnsi="Times New Roman"/>
          <w:sz w:val="24"/>
          <w:szCs w:val="24"/>
          <w:lang w:val="sq-AL"/>
        </w:rPr>
        <w:t xml:space="preserve">E hartuar në anglisht dhe e regjistruar me shkrim më 1 Prill 2014, në ndjekje të Rregullit 77 §§ 2 dhe 3 të Rregullave të Gjykatës. </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r>
        <w:rPr>
          <w:rFonts w:ascii="Times New Roman" w:hAnsi="Times New Roman"/>
          <w:sz w:val="24"/>
          <w:szCs w:val="24"/>
          <w:lang w:val="sq-AL"/>
        </w:rPr>
        <w:t>Françoise Elens-Passos</w:t>
      </w:r>
      <w:r w:rsidR="00E64ED3">
        <w:rPr>
          <w:rFonts w:ascii="Times New Roman" w:hAnsi="Times New Roman"/>
          <w:sz w:val="24"/>
          <w:szCs w:val="24"/>
          <w:lang w:val="sq-AL"/>
        </w:rPr>
        <w:t xml:space="preserve"> </w:t>
      </w:r>
      <w:r>
        <w:rPr>
          <w:rFonts w:ascii="Times New Roman" w:hAnsi="Times New Roman"/>
          <w:sz w:val="24"/>
          <w:szCs w:val="24"/>
          <w:lang w:val="sq-AL"/>
        </w:rPr>
        <w:t>Ineta Ziemele</w:t>
      </w:r>
    </w:p>
    <w:p w:rsidR="003B6CCF" w:rsidRDefault="003B6CCF" w:rsidP="004428CC">
      <w:pPr>
        <w:pStyle w:val="NoSpacing"/>
        <w:jc w:val="both"/>
        <w:rPr>
          <w:rFonts w:ascii="Times New Roman" w:hAnsi="Times New Roman"/>
          <w:sz w:val="24"/>
          <w:szCs w:val="24"/>
          <w:lang w:val="sq-AL"/>
        </w:rPr>
      </w:pPr>
      <w:r>
        <w:rPr>
          <w:rFonts w:ascii="Times New Roman" w:hAnsi="Times New Roman"/>
          <w:sz w:val="24"/>
          <w:szCs w:val="24"/>
          <w:lang w:val="sq-AL"/>
        </w:rPr>
        <w:t xml:space="preserve"> Regjistruese</w:t>
      </w:r>
      <w:r w:rsidR="00E64ED3">
        <w:rPr>
          <w:rFonts w:ascii="Times New Roman" w:hAnsi="Times New Roman"/>
          <w:sz w:val="24"/>
          <w:szCs w:val="24"/>
          <w:lang w:val="sq-AL"/>
        </w:rPr>
        <w:t xml:space="preserve"> </w:t>
      </w:r>
      <w:r>
        <w:rPr>
          <w:rFonts w:ascii="Times New Roman" w:hAnsi="Times New Roman"/>
          <w:sz w:val="24"/>
          <w:szCs w:val="24"/>
          <w:lang w:val="sq-AL"/>
        </w:rPr>
        <w:t>Presidente</w:t>
      </w: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p w:rsidR="00907E44" w:rsidRDefault="00907E44" w:rsidP="004428CC">
      <w:pPr>
        <w:pStyle w:val="NoSpacing"/>
        <w:jc w:val="both"/>
        <w:rPr>
          <w:rFonts w:ascii="Times New Roman" w:hAnsi="Times New Roman"/>
          <w:sz w:val="24"/>
          <w:szCs w:val="24"/>
          <w:lang w:val="sq-AL"/>
        </w:rPr>
      </w:pPr>
    </w:p>
    <w:p w:rsidR="00907E44" w:rsidRDefault="00907E44" w:rsidP="004428CC">
      <w:pPr>
        <w:pStyle w:val="NoSpacing"/>
        <w:jc w:val="both"/>
        <w:rPr>
          <w:rFonts w:ascii="Times New Roman" w:hAnsi="Times New Roman"/>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Pr="00310991" w:rsidRDefault="00220417" w:rsidP="00220417">
      <w:pPr>
        <w:pStyle w:val="NoSpacing"/>
        <w:jc w:val="center"/>
        <w:rPr>
          <w:rFonts w:ascii="Cambria Math" w:hAnsi="Cambria Math"/>
          <w:sz w:val="18"/>
          <w:szCs w:val="18"/>
          <w:lang w:val="sq-AL"/>
        </w:rPr>
      </w:pPr>
      <w:r w:rsidRPr="00310991">
        <w:rPr>
          <w:rFonts w:ascii="Times New Roman" w:hAnsi="Times New Roman"/>
          <w:sz w:val="18"/>
          <w:szCs w:val="18"/>
          <w:lang w:val="sq-AL"/>
        </w:rPr>
        <w:t>LULI DHE TË TJERËT KUNDËR VENDIMIT TË SHQIPËRISË</w:t>
      </w: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220417" w:rsidRDefault="00220417" w:rsidP="00907E44">
      <w:pPr>
        <w:pStyle w:val="NoSpacing"/>
        <w:jc w:val="center"/>
        <w:rPr>
          <w:rFonts w:ascii="Times New Roman" w:hAnsi="Times New Roman"/>
          <w:b/>
          <w:sz w:val="24"/>
          <w:szCs w:val="24"/>
          <w:lang w:val="sq-AL"/>
        </w:rPr>
      </w:pPr>
    </w:p>
    <w:p w:rsidR="003B6CCF" w:rsidRDefault="003B6CCF" w:rsidP="00907E44">
      <w:pPr>
        <w:pStyle w:val="NoSpacing"/>
        <w:jc w:val="center"/>
        <w:rPr>
          <w:rFonts w:ascii="Times New Roman" w:hAnsi="Times New Roman"/>
          <w:b/>
          <w:sz w:val="24"/>
          <w:szCs w:val="24"/>
          <w:lang w:val="sq-AL"/>
        </w:rPr>
      </w:pPr>
      <w:r>
        <w:rPr>
          <w:rFonts w:ascii="Times New Roman" w:hAnsi="Times New Roman"/>
          <w:b/>
          <w:sz w:val="24"/>
          <w:szCs w:val="24"/>
          <w:lang w:val="sq-AL"/>
        </w:rPr>
        <w:t>APENDIKS: LISTA E ANKUESVE</w:t>
      </w:r>
    </w:p>
    <w:p w:rsidR="003B6CCF" w:rsidRDefault="003B6CCF" w:rsidP="004428CC">
      <w:pPr>
        <w:pStyle w:val="NoSpacing"/>
        <w:jc w:val="both"/>
        <w:rPr>
          <w:rFonts w:ascii="Times New Roman" w:hAnsi="Times New Roman"/>
          <w:b/>
          <w:sz w:val="24"/>
          <w:szCs w:val="24"/>
          <w:lang w:val="sq-AL"/>
        </w:rPr>
      </w:pPr>
    </w:p>
    <w:p w:rsidR="003B6CCF" w:rsidRDefault="003B6CCF" w:rsidP="004428CC">
      <w:pPr>
        <w:pStyle w:val="NoSpacing"/>
        <w:jc w:val="both"/>
        <w:rPr>
          <w:rFonts w:ascii="Times New Roman" w:hAnsi="Times New Roman"/>
          <w:sz w:val="24"/>
          <w:szCs w:val="24"/>
          <w:lang w:val="sq-AL"/>
        </w:rPr>
      </w:pPr>
    </w:p>
    <w:p w:rsidR="003B6CCF" w:rsidRDefault="003B6CCF" w:rsidP="004428CC">
      <w:pPr>
        <w:pStyle w:val="NoSpacing"/>
        <w:jc w:val="both"/>
        <w:rPr>
          <w:rFonts w:ascii="Times New Roman" w:hAnsi="Times New Roman"/>
          <w:sz w:val="24"/>
          <w:szCs w:val="24"/>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2502"/>
        <w:gridCol w:w="2750"/>
        <w:gridCol w:w="2883"/>
      </w:tblGrid>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 xml:space="preserve">Nr. </w:t>
            </w:r>
          </w:p>
        </w:tc>
        <w:tc>
          <w:tcPr>
            <w:tcW w:w="2610"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Nr. i ankimit dhe data e paraqitjes</w:t>
            </w:r>
          </w:p>
        </w:tc>
        <w:tc>
          <w:tcPr>
            <w:tcW w:w="2880"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Emri i ankuesit dhe datëlindja (nëse dihet)</w:t>
            </w:r>
          </w:p>
        </w:tc>
        <w:tc>
          <w:tcPr>
            <w:tcW w:w="3014"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Përfaqësuar nga (si të jetë i zbatueshëm)</w:t>
            </w:r>
          </w:p>
        </w:tc>
      </w:tr>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w:t>
            </w:r>
          </w:p>
        </w:tc>
        <w:tc>
          <w:tcPr>
            <w:tcW w:w="2610" w:type="dxa"/>
          </w:tcPr>
          <w:p w:rsidR="003B6CCF" w:rsidRPr="00816BA9" w:rsidRDefault="003B6CCF" w:rsidP="004428CC">
            <w:pPr>
              <w:pStyle w:val="NoSpacing"/>
              <w:jc w:val="both"/>
              <w:rPr>
                <w:rFonts w:ascii="Times New Roman" w:hAnsi="Times New Roman"/>
                <w:b/>
                <w:sz w:val="24"/>
                <w:szCs w:val="24"/>
                <w:lang w:val="sq-AL"/>
              </w:rPr>
            </w:pPr>
            <w:r w:rsidRPr="00816BA9">
              <w:rPr>
                <w:rFonts w:ascii="Times New Roman" w:hAnsi="Times New Roman"/>
                <w:b/>
                <w:sz w:val="24"/>
                <w:szCs w:val="24"/>
                <w:lang w:val="sq-AL"/>
              </w:rPr>
              <w:t>31355/09</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15/06/2009</w:t>
            </w:r>
          </w:p>
        </w:tc>
        <w:tc>
          <w:tcPr>
            <w:tcW w:w="2880" w:type="dxa"/>
            <w:vMerge w:val="restart"/>
          </w:tcPr>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Aferdita Luli, 18/11/1949</w:t>
            </w:r>
          </w:p>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Yllka Zhupa, 03/06/1947</w:t>
            </w:r>
          </w:p>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Leticja Mujo, 15/08/1968</w:t>
            </w:r>
          </w:p>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Ruben Celkupa, 14/04/1935</w:t>
            </w:r>
          </w:p>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Dora Celkupa, 28/07/1936</w:t>
            </w:r>
          </w:p>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Xhani Celkupa, 23/03/1942</w:t>
            </w:r>
          </w:p>
          <w:p w:rsidR="003B6CCF" w:rsidRPr="00816BA9" w:rsidRDefault="00907E44" w:rsidP="00907E44">
            <w:pPr>
              <w:pStyle w:val="NoSpacing"/>
              <w:rPr>
                <w:rFonts w:ascii="Times New Roman" w:hAnsi="Times New Roman"/>
                <w:sz w:val="24"/>
                <w:szCs w:val="24"/>
                <w:lang w:val="sq-AL"/>
              </w:rPr>
            </w:pPr>
            <w:r>
              <w:rPr>
                <w:rFonts w:ascii="Times New Roman" w:hAnsi="Times New Roman"/>
                <w:sz w:val="24"/>
                <w:szCs w:val="24"/>
                <w:lang w:val="sq-AL"/>
              </w:rPr>
              <w:t>Belino Voshtina (i cili zëvendësoi Saimir Voshtinën</w:t>
            </w:r>
            <w:r w:rsidR="003B6CCF" w:rsidRPr="00816BA9">
              <w:rPr>
                <w:rFonts w:ascii="Times New Roman" w:hAnsi="Times New Roman"/>
                <w:sz w:val="24"/>
                <w:szCs w:val="24"/>
                <w:lang w:val="sq-AL"/>
              </w:rPr>
              <w:t>)</w:t>
            </w:r>
          </w:p>
          <w:p w:rsidR="003B6CCF" w:rsidRPr="00816BA9" w:rsidRDefault="003B6CCF" w:rsidP="00907E44">
            <w:pPr>
              <w:pStyle w:val="NoSpacing"/>
              <w:rPr>
                <w:rFonts w:ascii="Times New Roman" w:hAnsi="Times New Roman"/>
                <w:sz w:val="24"/>
                <w:szCs w:val="24"/>
                <w:lang w:val="sq-AL"/>
              </w:rPr>
            </w:pPr>
          </w:p>
        </w:tc>
        <w:tc>
          <w:tcPr>
            <w:tcW w:w="3014" w:type="dxa"/>
            <w:vMerge w:val="restart"/>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Elira Kokona</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Erinda Meli, avokate</w:t>
            </w:r>
          </w:p>
        </w:tc>
      </w:tr>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2.</w:t>
            </w:r>
          </w:p>
        </w:tc>
        <w:tc>
          <w:tcPr>
            <w:tcW w:w="2610" w:type="dxa"/>
          </w:tcPr>
          <w:p w:rsidR="003B6CCF" w:rsidRPr="00816BA9" w:rsidRDefault="003B6CCF" w:rsidP="004428CC">
            <w:pPr>
              <w:pStyle w:val="NoSpacing"/>
              <w:jc w:val="both"/>
              <w:rPr>
                <w:rFonts w:ascii="Times New Roman" w:hAnsi="Times New Roman"/>
                <w:b/>
                <w:sz w:val="24"/>
                <w:szCs w:val="24"/>
                <w:lang w:val="sq-AL"/>
              </w:rPr>
            </w:pPr>
            <w:r w:rsidRPr="00816BA9">
              <w:rPr>
                <w:rFonts w:ascii="Times New Roman" w:hAnsi="Times New Roman"/>
                <w:b/>
                <w:sz w:val="24"/>
                <w:szCs w:val="24"/>
                <w:lang w:val="sq-AL"/>
              </w:rPr>
              <w:t>64480/09</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15/06/2009</w:t>
            </w:r>
          </w:p>
        </w:tc>
        <w:tc>
          <w:tcPr>
            <w:tcW w:w="2880" w:type="dxa"/>
            <w:vMerge/>
          </w:tcPr>
          <w:p w:rsidR="003B6CCF" w:rsidRPr="00816BA9" w:rsidRDefault="003B6CCF" w:rsidP="00907E44">
            <w:pPr>
              <w:pStyle w:val="NoSpacing"/>
              <w:rPr>
                <w:rFonts w:ascii="Times New Roman" w:hAnsi="Times New Roman"/>
                <w:sz w:val="24"/>
                <w:szCs w:val="24"/>
                <w:lang w:val="sq-AL"/>
              </w:rPr>
            </w:pPr>
          </w:p>
        </w:tc>
        <w:tc>
          <w:tcPr>
            <w:tcW w:w="3014" w:type="dxa"/>
            <w:vMerge/>
          </w:tcPr>
          <w:p w:rsidR="003B6CCF" w:rsidRPr="00816BA9" w:rsidRDefault="003B6CCF" w:rsidP="004428CC">
            <w:pPr>
              <w:pStyle w:val="NoSpacing"/>
              <w:jc w:val="both"/>
              <w:rPr>
                <w:rFonts w:ascii="Times New Roman" w:hAnsi="Times New Roman"/>
                <w:sz w:val="24"/>
                <w:szCs w:val="24"/>
                <w:lang w:val="sq-AL"/>
              </w:rPr>
            </w:pPr>
          </w:p>
        </w:tc>
      </w:tr>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3.</w:t>
            </w:r>
          </w:p>
        </w:tc>
        <w:tc>
          <w:tcPr>
            <w:tcW w:w="2610" w:type="dxa"/>
          </w:tcPr>
          <w:p w:rsidR="003B6CCF" w:rsidRPr="00816BA9" w:rsidRDefault="003B6CCF" w:rsidP="004428CC">
            <w:pPr>
              <w:pStyle w:val="NoSpacing"/>
              <w:jc w:val="both"/>
              <w:rPr>
                <w:rFonts w:ascii="Times New Roman" w:hAnsi="Times New Roman"/>
                <w:b/>
                <w:sz w:val="24"/>
                <w:szCs w:val="24"/>
                <w:lang w:val="sq-AL"/>
              </w:rPr>
            </w:pPr>
            <w:r w:rsidRPr="00816BA9">
              <w:rPr>
                <w:rFonts w:ascii="Times New Roman" w:hAnsi="Times New Roman"/>
                <w:b/>
                <w:sz w:val="24"/>
                <w:szCs w:val="24"/>
                <w:lang w:val="sq-AL"/>
              </w:rPr>
              <w:t>64482/09</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15/06/2009</w:t>
            </w:r>
          </w:p>
        </w:tc>
        <w:tc>
          <w:tcPr>
            <w:tcW w:w="2880" w:type="dxa"/>
            <w:vMerge/>
          </w:tcPr>
          <w:p w:rsidR="003B6CCF" w:rsidRPr="00816BA9" w:rsidRDefault="003B6CCF" w:rsidP="00907E44">
            <w:pPr>
              <w:pStyle w:val="NoSpacing"/>
              <w:rPr>
                <w:rFonts w:ascii="Times New Roman" w:hAnsi="Times New Roman"/>
                <w:sz w:val="24"/>
                <w:szCs w:val="24"/>
                <w:lang w:val="sq-AL"/>
              </w:rPr>
            </w:pPr>
          </w:p>
        </w:tc>
        <w:tc>
          <w:tcPr>
            <w:tcW w:w="3014" w:type="dxa"/>
            <w:vMerge/>
          </w:tcPr>
          <w:p w:rsidR="003B6CCF" w:rsidRPr="00816BA9" w:rsidRDefault="003B6CCF" w:rsidP="004428CC">
            <w:pPr>
              <w:pStyle w:val="NoSpacing"/>
              <w:jc w:val="both"/>
              <w:rPr>
                <w:rFonts w:ascii="Times New Roman" w:hAnsi="Times New Roman"/>
                <w:sz w:val="24"/>
                <w:szCs w:val="24"/>
                <w:lang w:val="sq-AL"/>
              </w:rPr>
            </w:pPr>
          </w:p>
        </w:tc>
      </w:tr>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4.</w:t>
            </w:r>
          </w:p>
        </w:tc>
        <w:tc>
          <w:tcPr>
            <w:tcW w:w="2610" w:type="dxa"/>
          </w:tcPr>
          <w:p w:rsidR="003B6CCF" w:rsidRPr="00816BA9" w:rsidRDefault="003B6CCF" w:rsidP="004428CC">
            <w:pPr>
              <w:pStyle w:val="NoSpacing"/>
              <w:jc w:val="both"/>
              <w:rPr>
                <w:rFonts w:ascii="Times New Roman" w:hAnsi="Times New Roman"/>
                <w:b/>
                <w:sz w:val="24"/>
                <w:szCs w:val="24"/>
                <w:lang w:val="sq-AL"/>
              </w:rPr>
            </w:pPr>
            <w:r w:rsidRPr="00816BA9">
              <w:rPr>
                <w:rFonts w:ascii="Times New Roman" w:hAnsi="Times New Roman"/>
                <w:b/>
                <w:sz w:val="24"/>
                <w:szCs w:val="24"/>
                <w:lang w:val="sq-AL"/>
              </w:rPr>
              <w:t>12874/10</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15/02/2010</w:t>
            </w:r>
          </w:p>
        </w:tc>
        <w:tc>
          <w:tcPr>
            <w:tcW w:w="2880" w:type="dxa"/>
          </w:tcPr>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Rita Pistulli, 23/05/1938</w:t>
            </w:r>
          </w:p>
        </w:tc>
        <w:tc>
          <w:tcPr>
            <w:tcW w:w="3014"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 xml:space="preserve">Asnjë </w:t>
            </w:r>
          </w:p>
        </w:tc>
      </w:tr>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5.</w:t>
            </w:r>
          </w:p>
        </w:tc>
        <w:tc>
          <w:tcPr>
            <w:tcW w:w="2610" w:type="dxa"/>
          </w:tcPr>
          <w:p w:rsidR="003B6CCF" w:rsidRPr="00816BA9" w:rsidRDefault="003B6CCF" w:rsidP="004428CC">
            <w:pPr>
              <w:pStyle w:val="NoSpacing"/>
              <w:jc w:val="both"/>
              <w:rPr>
                <w:rFonts w:ascii="Times New Roman" w:hAnsi="Times New Roman"/>
                <w:b/>
                <w:sz w:val="24"/>
                <w:szCs w:val="24"/>
                <w:lang w:val="sq-AL"/>
              </w:rPr>
            </w:pPr>
            <w:r w:rsidRPr="00816BA9">
              <w:rPr>
                <w:rFonts w:ascii="Times New Roman" w:hAnsi="Times New Roman"/>
                <w:b/>
                <w:sz w:val="24"/>
                <w:szCs w:val="24"/>
                <w:lang w:val="sq-AL"/>
              </w:rPr>
              <w:t>56935/10</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18/09/2010</w:t>
            </w:r>
          </w:p>
        </w:tc>
        <w:tc>
          <w:tcPr>
            <w:tcW w:w="2880" w:type="dxa"/>
          </w:tcPr>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Eda Dushallari, 1921</w:t>
            </w:r>
          </w:p>
        </w:tc>
        <w:tc>
          <w:tcPr>
            <w:tcW w:w="3014" w:type="dxa"/>
          </w:tcPr>
          <w:p w:rsidR="003B6CCF" w:rsidRPr="00816BA9" w:rsidRDefault="003B6CCF" w:rsidP="004C0B35">
            <w:pPr>
              <w:pStyle w:val="NoSpacing"/>
              <w:rPr>
                <w:rFonts w:ascii="Times New Roman" w:hAnsi="Times New Roman"/>
                <w:sz w:val="24"/>
                <w:szCs w:val="24"/>
                <w:lang w:val="sq-AL"/>
              </w:rPr>
            </w:pPr>
            <w:r w:rsidRPr="00816BA9">
              <w:rPr>
                <w:rFonts w:ascii="Times New Roman" w:hAnsi="Times New Roman"/>
                <w:sz w:val="24"/>
                <w:szCs w:val="24"/>
                <w:lang w:val="sq-AL"/>
              </w:rPr>
              <w:t>Violeta Dushallari (e afërmja e ankueses)</w:t>
            </w:r>
          </w:p>
        </w:tc>
      </w:tr>
      <w:tr w:rsidR="003B6CCF" w:rsidRPr="00816BA9" w:rsidTr="00F65855">
        <w:tc>
          <w:tcPr>
            <w:tcW w:w="738" w:type="dxa"/>
          </w:tcPr>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6.</w:t>
            </w:r>
          </w:p>
        </w:tc>
        <w:tc>
          <w:tcPr>
            <w:tcW w:w="2610" w:type="dxa"/>
          </w:tcPr>
          <w:p w:rsidR="003B6CCF" w:rsidRPr="00816BA9" w:rsidRDefault="003B6CCF" w:rsidP="004428CC">
            <w:pPr>
              <w:pStyle w:val="NoSpacing"/>
              <w:jc w:val="both"/>
              <w:rPr>
                <w:rFonts w:ascii="Times New Roman" w:hAnsi="Times New Roman"/>
                <w:b/>
                <w:sz w:val="24"/>
                <w:szCs w:val="24"/>
                <w:lang w:val="sq-AL"/>
              </w:rPr>
            </w:pPr>
            <w:r w:rsidRPr="00816BA9">
              <w:rPr>
                <w:rFonts w:ascii="Times New Roman" w:hAnsi="Times New Roman"/>
                <w:b/>
                <w:sz w:val="24"/>
                <w:szCs w:val="24"/>
                <w:lang w:val="sq-AL"/>
              </w:rPr>
              <w:t>3129/12</w:t>
            </w:r>
          </w:p>
          <w:p w:rsidR="003B6CCF" w:rsidRPr="00816BA9" w:rsidRDefault="003B6CCF" w:rsidP="004428CC">
            <w:pPr>
              <w:pStyle w:val="NoSpacing"/>
              <w:jc w:val="both"/>
              <w:rPr>
                <w:rFonts w:ascii="Times New Roman" w:hAnsi="Times New Roman"/>
                <w:sz w:val="24"/>
                <w:szCs w:val="24"/>
                <w:lang w:val="sq-AL"/>
              </w:rPr>
            </w:pPr>
            <w:r w:rsidRPr="00816BA9">
              <w:rPr>
                <w:rFonts w:ascii="Times New Roman" w:hAnsi="Times New Roman"/>
                <w:sz w:val="24"/>
                <w:szCs w:val="24"/>
                <w:lang w:val="sq-AL"/>
              </w:rPr>
              <w:t>07/01/2012</w:t>
            </w:r>
          </w:p>
        </w:tc>
        <w:tc>
          <w:tcPr>
            <w:tcW w:w="2880" w:type="dxa"/>
          </w:tcPr>
          <w:p w:rsidR="003B6CCF" w:rsidRPr="00816BA9" w:rsidRDefault="003B6CCF" w:rsidP="00907E44">
            <w:pPr>
              <w:pStyle w:val="NoSpacing"/>
              <w:rPr>
                <w:rFonts w:ascii="Times New Roman" w:hAnsi="Times New Roman"/>
                <w:sz w:val="24"/>
                <w:szCs w:val="24"/>
                <w:lang w:val="sq-AL"/>
              </w:rPr>
            </w:pPr>
            <w:r w:rsidRPr="00816BA9">
              <w:rPr>
                <w:rFonts w:ascii="Times New Roman" w:hAnsi="Times New Roman"/>
                <w:sz w:val="24"/>
                <w:szCs w:val="24"/>
                <w:lang w:val="sq-AL"/>
              </w:rPr>
              <w:t>Hodo Kekenezi, 04/09/1939</w:t>
            </w:r>
          </w:p>
        </w:tc>
        <w:tc>
          <w:tcPr>
            <w:tcW w:w="3014" w:type="dxa"/>
          </w:tcPr>
          <w:p w:rsidR="003B6CCF" w:rsidRPr="00816BA9" w:rsidRDefault="003B6CCF" w:rsidP="004C0B35">
            <w:pPr>
              <w:pStyle w:val="NoSpacing"/>
              <w:rPr>
                <w:rFonts w:ascii="Times New Roman" w:hAnsi="Times New Roman"/>
                <w:sz w:val="24"/>
                <w:szCs w:val="24"/>
                <w:lang w:val="sq-AL"/>
              </w:rPr>
            </w:pPr>
            <w:r w:rsidRPr="00816BA9">
              <w:rPr>
                <w:rFonts w:ascii="Times New Roman" w:hAnsi="Times New Roman"/>
                <w:sz w:val="24"/>
                <w:szCs w:val="24"/>
                <w:lang w:val="sq-AL"/>
              </w:rPr>
              <w:t xml:space="preserve">Asnjë </w:t>
            </w:r>
          </w:p>
        </w:tc>
      </w:tr>
    </w:tbl>
    <w:p w:rsidR="003B6CCF" w:rsidRPr="008E44AC" w:rsidRDefault="003B6CCF" w:rsidP="004428CC">
      <w:pPr>
        <w:pStyle w:val="NoSpacing"/>
        <w:jc w:val="both"/>
        <w:rPr>
          <w:rFonts w:ascii="Times New Roman" w:hAnsi="Times New Roman"/>
          <w:sz w:val="24"/>
          <w:szCs w:val="24"/>
          <w:lang w:val="sq-AL"/>
        </w:rPr>
      </w:pPr>
    </w:p>
    <w:p w:rsidR="004F59C9" w:rsidRPr="00AE5201" w:rsidRDefault="004F59C9" w:rsidP="004428CC">
      <w:pPr>
        <w:jc w:val="both"/>
      </w:pPr>
    </w:p>
    <w:sectPr w:rsidR="004F59C9" w:rsidRPr="00AE5201" w:rsidSect="002D196D">
      <w:headerReference w:type="default" r:id="rId7"/>
      <w:footerReference w:type="default" r:id="rId8"/>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2B" w:rsidRDefault="0059392B">
      <w:r>
        <w:separator/>
      </w:r>
    </w:p>
  </w:endnote>
  <w:endnote w:type="continuationSeparator" w:id="0">
    <w:p w:rsidR="0059392B" w:rsidRDefault="005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55" w:rsidRDefault="00F65855">
    <w:pPr>
      <w:pStyle w:val="Footer"/>
      <w:jc w:val="center"/>
      <w:rPr>
        <w:b/>
        <w:i/>
        <w:color w:val="000080"/>
        <w:sz w:val="22"/>
      </w:rPr>
    </w:pPr>
  </w:p>
  <w:p w:rsidR="00F65855" w:rsidRPr="008941FC" w:rsidRDefault="00F65855">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F65855" w:rsidRDefault="00F65855">
    <w:pPr>
      <w:pStyle w:val="Footer"/>
      <w:jc w:val="center"/>
      <w:rPr>
        <w:b/>
        <w:i/>
        <w:color w:val="000080"/>
        <w:sz w:val="22"/>
      </w:rPr>
    </w:pPr>
    <w:r>
      <w:rPr>
        <w:b/>
        <w:i/>
        <w:color w:val="000080"/>
        <w:sz w:val="22"/>
      </w:rPr>
      <w:t>Service des Traductions Officielles du Ministére de la Justice de la République d’Albanie</w:t>
    </w:r>
  </w:p>
  <w:p w:rsidR="00F65855" w:rsidRDefault="00F65855">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2B" w:rsidRDefault="0059392B">
      <w:r>
        <w:separator/>
      </w:r>
    </w:p>
  </w:footnote>
  <w:footnote w:type="continuationSeparator" w:id="0">
    <w:p w:rsidR="0059392B" w:rsidRDefault="005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55" w:rsidRDefault="00F65855">
    <w:pPr>
      <w:pStyle w:val="Header"/>
      <w:pBdr>
        <w:bottom w:val="single" w:sz="4" w:space="1" w:color="auto"/>
      </w:pBdr>
      <w:rPr>
        <w:b/>
        <w:color w:val="000080"/>
        <w:sz w:val="18"/>
      </w:rPr>
    </w:pPr>
    <w:r>
      <w:rPr>
        <w:b/>
        <w:color w:val="000080"/>
        <w:sz w:val="18"/>
      </w:rPr>
      <w:t>PERKTHIM ZYRTAR</w:t>
    </w:r>
    <w:r w:rsidR="00E64ED3">
      <w:rPr>
        <w:b/>
        <w:color w:val="000080"/>
        <w:sz w:val="18"/>
      </w:rPr>
      <w:t xml:space="preserve"> </w:t>
    </w:r>
    <w:r w:rsidR="00E64ED3">
      <w:rPr>
        <w:b/>
        <w:color w:val="000080"/>
        <w:sz w:val="18"/>
      </w:rPr>
      <w:tab/>
    </w:r>
    <w:r>
      <w:rPr>
        <w:b/>
        <w:color w:val="000080"/>
        <w:sz w:val="18"/>
      </w:rPr>
      <w:t>TRADUCTION OFFICIELLE</w:t>
    </w:r>
    <w:r>
      <w:rPr>
        <w:b/>
        <w:color w:val="000080"/>
        <w:sz w:val="18"/>
      </w:rPr>
      <w:tab/>
    </w:r>
    <w:r w:rsidR="00E64ED3">
      <w:rPr>
        <w:b/>
        <w:color w:val="000080"/>
        <w:sz w:val="18"/>
      </w:rPr>
      <w:t xml:space="preserve"> </w:t>
    </w:r>
    <w:r>
      <w:rPr>
        <w:b/>
        <w:color w:val="000080"/>
        <w:sz w:val="18"/>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E82"/>
    <w:multiLevelType w:val="hybridMultilevel"/>
    <w:tmpl w:val="1BFA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603930"/>
    <w:multiLevelType w:val="hybridMultilevel"/>
    <w:tmpl w:val="CE7E550A"/>
    <w:lvl w:ilvl="0" w:tplc="F654B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6A6A"/>
    <w:multiLevelType w:val="hybridMultilevel"/>
    <w:tmpl w:val="5CCA2BB4"/>
    <w:lvl w:ilvl="0" w:tplc="BDF850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229"/>
    <w:multiLevelType w:val="hybridMultilevel"/>
    <w:tmpl w:val="B3E62D3C"/>
    <w:lvl w:ilvl="0" w:tplc="57D875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60440"/>
    <w:multiLevelType w:val="hybridMultilevel"/>
    <w:tmpl w:val="B824EC16"/>
    <w:lvl w:ilvl="0" w:tplc="2A5685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522E0"/>
    <w:multiLevelType w:val="hybridMultilevel"/>
    <w:tmpl w:val="49940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E14FD"/>
    <w:multiLevelType w:val="hybridMultilevel"/>
    <w:tmpl w:val="5D1669E0"/>
    <w:lvl w:ilvl="0" w:tplc="DB76E1A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2885"/>
    <w:multiLevelType w:val="hybridMultilevel"/>
    <w:tmpl w:val="DD28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A269D"/>
    <w:multiLevelType w:val="hybridMultilevel"/>
    <w:tmpl w:val="A94C77D4"/>
    <w:lvl w:ilvl="0" w:tplc="A5AA1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821C6"/>
    <w:multiLevelType w:val="hybridMultilevel"/>
    <w:tmpl w:val="B556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0771D"/>
    <w:multiLevelType w:val="hybridMultilevel"/>
    <w:tmpl w:val="BC3A79A6"/>
    <w:lvl w:ilvl="0" w:tplc="338CE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82A4D"/>
    <w:multiLevelType w:val="hybridMultilevel"/>
    <w:tmpl w:val="2DC42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95525"/>
    <w:multiLevelType w:val="hybridMultilevel"/>
    <w:tmpl w:val="ECBEE454"/>
    <w:lvl w:ilvl="0" w:tplc="8F542490">
      <w:start w:val="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9F313B"/>
    <w:multiLevelType w:val="hybridMultilevel"/>
    <w:tmpl w:val="8CB0B6CA"/>
    <w:lvl w:ilvl="0" w:tplc="3DB2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D35E4A"/>
    <w:multiLevelType w:val="hybridMultilevel"/>
    <w:tmpl w:val="8B689562"/>
    <w:lvl w:ilvl="0" w:tplc="601EBC20">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E25E8"/>
    <w:multiLevelType w:val="hybridMultilevel"/>
    <w:tmpl w:val="EC7E2162"/>
    <w:lvl w:ilvl="0" w:tplc="475E52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22FD2"/>
    <w:multiLevelType w:val="hybridMultilevel"/>
    <w:tmpl w:val="254072D4"/>
    <w:lvl w:ilvl="0" w:tplc="2F1A781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7F1580"/>
    <w:multiLevelType w:val="hybridMultilevel"/>
    <w:tmpl w:val="4C40A19E"/>
    <w:lvl w:ilvl="0" w:tplc="D64CA1B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4173F"/>
    <w:multiLevelType w:val="hybridMultilevel"/>
    <w:tmpl w:val="41E09BB4"/>
    <w:lvl w:ilvl="0" w:tplc="AEE0476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81D64"/>
    <w:multiLevelType w:val="hybridMultilevel"/>
    <w:tmpl w:val="A21466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DE7484"/>
    <w:multiLevelType w:val="singleLevel"/>
    <w:tmpl w:val="7DDCC18A"/>
    <w:lvl w:ilvl="0">
      <w:start w:val="1"/>
      <w:numFmt w:val="decimal"/>
      <w:lvlText w:val="%1."/>
      <w:lvlJc w:val="left"/>
      <w:pPr>
        <w:tabs>
          <w:tab w:val="num" w:pos="1080"/>
        </w:tabs>
        <w:ind w:left="1080" w:hanging="360"/>
      </w:pPr>
      <w:rPr>
        <w:rFonts w:hint="default"/>
        <w:b/>
      </w:rPr>
    </w:lvl>
  </w:abstractNum>
  <w:abstractNum w:abstractNumId="21" w15:restartNumberingAfterBreak="0">
    <w:nsid w:val="5AA24EB2"/>
    <w:multiLevelType w:val="hybridMultilevel"/>
    <w:tmpl w:val="AE2C701A"/>
    <w:lvl w:ilvl="0" w:tplc="EFBED7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C5945"/>
    <w:multiLevelType w:val="singleLevel"/>
    <w:tmpl w:val="CDDCF7BC"/>
    <w:lvl w:ilvl="0">
      <w:numFmt w:val="bullet"/>
      <w:lvlText w:val="-"/>
      <w:lvlJc w:val="left"/>
      <w:pPr>
        <w:tabs>
          <w:tab w:val="num" w:pos="1080"/>
        </w:tabs>
        <w:ind w:left="1080" w:hanging="360"/>
      </w:pPr>
      <w:rPr>
        <w:rFonts w:hint="default"/>
      </w:rPr>
    </w:lvl>
  </w:abstractNum>
  <w:abstractNum w:abstractNumId="23" w15:restartNumberingAfterBreak="0">
    <w:nsid w:val="5E413EC2"/>
    <w:multiLevelType w:val="multilevel"/>
    <w:tmpl w:val="D1D699F4"/>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454DE0"/>
    <w:multiLevelType w:val="hybridMultilevel"/>
    <w:tmpl w:val="A0B48B3C"/>
    <w:lvl w:ilvl="0" w:tplc="FF1A0C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213D5"/>
    <w:multiLevelType w:val="hybridMultilevel"/>
    <w:tmpl w:val="1A7C4792"/>
    <w:lvl w:ilvl="0" w:tplc="26F4A07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8A12C79"/>
    <w:multiLevelType w:val="hybridMultilevel"/>
    <w:tmpl w:val="F3BE4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8343C"/>
    <w:multiLevelType w:val="hybridMultilevel"/>
    <w:tmpl w:val="00284DD8"/>
    <w:lvl w:ilvl="0" w:tplc="1B0C1C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03A18"/>
    <w:multiLevelType w:val="hybridMultilevel"/>
    <w:tmpl w:val="C2C2446C"/>
    <w:lvl w:ilvl="0" w:tplc="F3DCC85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F36826"/>
    <w:multiLevelType w:val="hybridMultilevel"/>
    <w:tmpl w:val="E4E004C4"/>
    <w:lvl w:ilvl="0" w:tplc="F4A4D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5454C4"/>
    <w:multiLevelType w:val="hybridMultilevel"/>
    <w:tmpl w:val="27FAFBAA"/>
    <w:lvl w:ilvl="0" w:tplc="0F4429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20"/>
  </w:num>
  <w:num w:numId="4">
    <w:abstractNumId w:val="22"/>
  </w:num>
  <w:num w:numId="5">
    <w:abstractNumId w:val="13"/>
  </w:num>
  <w:num w:numId="6">
    <w:abstractNumId w:val="28"/>
  </w:num>
  <w:num w:numId="7">
    <w:abstractNumId w:val="12"/>
  </w:num>
  <w:num w:numId="8">
    <w:abstractNumId w:val="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16"/>
  </w:num>
  <w:num w:numId="13">
    <w:abstractNumId w:val="6"/>
  </w:num>
  <w:num w:numId="14">
    <w:abstractNumId w:val="29"/>
  </w:num>
  <w:num w:numId="15">
    <w:abstractNumId w:val="8"/>
  </w:num>
  <w:num w:numId="16">
    <w:abstractNumId w:val="10"/>
  </w:num>
  <w:num w:numId="17">
    <w:abstractNumId w:val="30"/>
  </w:num>
  <w:num w:numId="18">
    <w:abstractNumId w:val="3"/>
  </w:num>
  <w:num w:numId="19">
    <w:abstractNumId w:val="14"/>
  </w:num>
  <w:num w:numId="20">
    <w:abstractNumId w:val="9"/>
  </w:num>
  <w:num w:numId="21">
    <w:abstractNumId w:val="17"/>
  </w:num>
  <w:num w:numId="22">
    <w:abstractNumId w:val="25"/>
  </w:num>
  <w:num w:numId="23">
    <w:abstractNumId w:val="2"/>
  </w:num>
  <w:num w:numId="24">
    <w:abstractNumId w:val="15"/>
  </w:num>
  <w:num w:numId="25">
    <w:abstractNumId w:val="27"/>
  </w:num>
  <w:num w:numId="26">
    <w:abstractNumId w:val="24"/>
  </w:num>
  <w:num w:numId="27">
    <w:abstractNumId w:val="26"/>
  </w:num>
  <w:num w:numId="28">
    <w:abstractNumId w:val="7"/>
  </w:num>
  <w:num w:numId="29">
    <w:abstractNumId w:val="1"/>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FC"/>
    <w:rsid w:val="00056512"/>
    <w:rsid w:val="000716F9"/>
    <w:rsid w:val="000E0ED7"/>
    <w:rsid w:val="000E35B7"/>
    <w:rsid w:val="000F0982"/>
    <w:rsid w:val="00174BC4"/>
    <w:rsid w:val="001A5394"/>
    <w:rsid w:val="00220417"/>
    <w:rsid w:val="00234DEB"/>
    <w:rsid w:val="00245330"/>
    <w:rsid w:val="00275AD1"/>
    <w:rsid w:val="002A6D22"/>
    <w:rsid w:val="002D196D"/>
    <w:rsid w:val="002F7E4A"/>
    <w:rsid w:val="00310991"/>
    <w:rsid w:val="00314F4B"/>
    <w:rsid w:val="00317FD1"/>
    <w:rsid w:val="003252B9"/>
    <w:rsid w:val="003256D8"/>
    <w:rsid w:val="0035725F"/>
    <w:rsid w:val="00373825"/>
    <w:rsid w:val="003A5E2F"/>
    <w:rsid w:val="003B1ACE"/>
    <w:rsid w:val="003B6CCF"/>
    <w:rsid w:val="003E783E"/>
    <w:rsid w:val="004428CC"/>
    <w:rsid w:val="00445A60"/>
    <w:rsid w:val="004503B1"/>
    <w:rsid w:val="004C0B35"/>
    <w:rsid w:val="004D4342"/>
    <w:rsid w:val="004E3054"/>
    <w:rsid w:val="004E3BC3"/>
    <w:rsid w:val="004F2E66"/>
    <w:rsid w:val="004F59C9"/>
    <w:rsid w:val="005528A2"/>
    <w:rsid w:val="00575DCF"/>
    <w:rsid w:val="0059392B"/>
    <w:rsid w:val="00593E94"/>
    <w:rsid w:val="005C1284"/>
    <w:rsid w:val="005F42EE"/>
    <w:rsid w:val="00601107"/>
    <w:rsid w:val="00633997"/>
    <w:rsid w:val="00646BD7"/>
    <w:rsid w:val="006D08CA"/>
    <w:rsid w:val="006D4935"/>
    <w:rsid w:val="007123D5"/>
    <w:rsid w:val="007221D8"/>
    <w:rsid w:val="00776327"/>
    <w:rsid w:val="0083399C"/>
    <w:rsid w:val="00851F2E"/>
    <w:rsid w:val="008941FC"/>
    <w:rsid w:val="008F6954"/>
    <w:rsid w:val="00907E44"/>
    <w:rsid w:val="00922F02"/>
    <w:rsid w:val="00951B9D"/>
    <w:rsid w:val="00973730"/>
    <w:rsid w:val="00991EDD"/>
    <w:rsid w:val="009977E1"/>
    <w:rsid w:val="009C2BEF"/>
    <w:rsid w:val="00A0607C"/>
    <w:rsid w:val="00A5002A"/>
    <w:rsid w:val="00A755A7"/>
    <w:rsid w:val="00AC636A"/>
    <w:rsid w:val="00AE5201"/>
    <w:rsid w:val="00B20345"/>
    <w:rsid w:val="00B47F9E"/>
    <w:rsid w:val="00BB72EF"/>
    <w:rsid w:val="00BC6250"/>
    <w:rsid w:val="00BD53C6"/>
    <w:rsid w:val="00C838FD"/>
    <w:rsid w:val="00C9483A"/>
    <w:rsid w:val="00CC72F4"/>
    <w:rsid w:val="00CD4F01"/>
    <w:rsid w:val="00D164AA"/>
    <w:rsid w:val="00D40EB2"/>
    <w:rsid w:val="00D6318B"/>
    <w:rsid w:val="00D864B7"/>
    <w:rsid w:val="00DB73FE"/>
    <w:rsid w:val="00E1236F"/>
    <w:rsid w:val="00E15811"/>
    <w:rsid w:val="00E513E8"/>
    <w:rsid w:val="00E64ED3"/>
    <w:rsid w:val="00E75517"/>
    <w:rsid w:val="00E97888"/>
    <w:rsid w:val="00EA4C27"/>
    <w:rsid w:val="00EB6CE5"/>
    <w:rsid w:val="00F12E3D"/>
    <w:rsid w:val="00F35B6A"/>
    <w:rsid w:val="00F65855"/>
    <w:rsid w:val="00F66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FF093ECD-E721-4529-9A71-F949717A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D5"/>
  </w:style>
  <w:style w:type="paragraph" w:styleId="Heading1">
    <w:name w:val="heading 1"/>
    <w:basedOn w:val="Normal"/>
    <w:next w:val="Normal"/>
    <w:qFormat/>
    <w:rsid w:val="00056512"/>
    <w:pPr>
      <w:keepNext/>
      <w:outlineLvl w:val="0"/>
    </w:pPr>
    <w:rPr>
      <w:b/>
      <w:bCs/>
      <w:lang w:val="el-GR" w:eastAsia="el-GR"/>
    </w:rPr>
  </w:style>
  <w:style w:type="paragraph" w:styleId="Heading2">
    <w:name w:val="heading 2"/>
    <w:basedOn w:val="Normal"/>
    <w:next w:val="Normal"/>
    <w:link w:val="Heading2Char"/>
    <w:qFormat/>
    <w:rsid w:val="00056512"/>
    <w:pPr>
      <w:keepNext/>
      <w:outlineLvl w:val="1"/>
    </w:pPr>
    <w:rPr>
      <w:b/>
      <w:bCs/>
      <w:sz w:val="22"/>
      <w:szCs w:val="22"/>
      <w:u w:val="single"/>
      <w:lang w:val="el-GR" w:eastAsia="el-GR"/>
    </w:rPr>
  </w:style>
  <w:style w:type="paragraph" w:styleId="Heading3">
    <w:name w:val="heading 3"/>
    <w:basedOn w:val="Normal"/>
    <w:next w:val="Normal"/>
    <w:qFormat/>
    <w:rsid w:val="00056512"/>
    <w:pPr>
      <w:keepNext/>
      <w:outlineLvl w:val="2"/>
    </w:pPr>
    <w:rPr>
      <w:b/>
      <w:bCs/>
      <w:lang w:val="el-GR" w:eastAsia="el-GR"/>
    </w:rPr>
  </w:style>
  <w:style w:type="paragraph" w:styleId="Heading4">
    <w:name w:val="heading 4"/>
    <w:basedOn w:val="Normal"/>
    <w:next w:val="Normal"/>
    <w:qFormat/>
    <w:rsid w:val="00056512"/>
    <w:pPr>
      <w:keepNext/>
      <w:jc w:val="center"/>
      <w:outlineLvl w:val="3"/>
    </w:pPr>
    <w:rPr>
      <w:b/>
      <w:bCs/>
      <w:i/>
      <w:iCs/>
    </w:rPr>
  </w:style>
  <w:style w:type="paragraph" w:styleId="Heading5">
    <w:name w:val="heading 5"/>
    <w:basedOn w:val="Normal"/>
    <w:next w:val="Normal"/>
    <w:link w:val="Heading5Char"/>
    <w:qFormat/>
    <w:rsid w:val="00056512"/>
    <w:pPr>
      <w:keepNext/>
      <w:jc w:val="center"/>
      <w:outlineLvl w:val="4"/>
    </w:pPr>
    <w:rPr>
      <w:b/>
      <w:bCs/>
    </w:rPr>
  </w:style>
  <w:style w:type="paragraph" w:styleId="Heading6">
    <w:name w:val="heading 6"/>
    <w:basedOn w:val="Normal"/>
    <w:next w:val="Normal"/>
    <w:link w:val="Heading6Char"/>
    <w:qFormat/>
    <w:rsid w:val="00056512"/>
    <w:pPr>
      <w:keepNext/>
      <w:jc w:val="right"/>
      <w:outlineLvl w:val="5"/>
    </w:pPr>
    <w:rPr>
      <w:b/>
      <w:bCs/>
    </w:rPr>
  </w:style>
  <w:style w:type="paragraph" w:styleId="Heading7">
    <w:name w:val="heading 7"/>
    <w:basedOn w:val="Normal"/>
    <w:next w:val="Normal"/>
    <w:link w:val="Heading7Char"/>
    <w:qFormat/>
    <w:rsid w:val="00056512"/>
    <w:pPr>
      <w:keepNext/>
      <w:jc w:val="center"/>
      <w:outlineLvl w:val="6"/>
    </w:pPr>
    <w:rPr>
      <w:b/>
      <w:bCs/>
    </w:rPr>
  </w:style>
  <w:style w:type="paragraph" w:styleId="Heading8">
    <w:name w:val="heading 8"/>
    <w:basedOn w:val="Normal"/>
    <w:next w:val="Normal"/>
    <w:qFormat/>
    <w:rsid w:val="00922F02"/>
    <w:pPr>
      <w:spacing w:before="240" w:after="60"/>
      <w:outlineLvl w:val="7"/>
    </w:pPr>
    <w:rPr>
      <w:i/>
      <w:iCs/>
      <w:sz w:val="24"/>
      <w:szCs w:val="24"/>
    </w:rPr>
  </w:style>
  <w:style w:type="paragraph" w:styleId="Heading9">
    <w:name w:val="heading 9"/>
    <w:basedOn w:val="Normal"/>
    <w:next w:val="Normal"/>
    <w:qFormat/>
    <w:rsid w:val="00E158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512"/>
    <w:pPr>
      <w:tabs>
        <w:tab w:val="center" w:pos="4320"/>
        <w:tab w:val="right" w:pos="8640"/>
      </w:tabs>
    </w:pPr>
  </w:style>
  <w:style w:type="paragraph" w:styleId="Footer">
    <w:name w:val="footer"/>
    <w:basedOn w:val="Normal"/>
    <w:link w:val="FooterChar"/>
    <w:rsid w:val="00056512"/>
    <w:pPr>
      <w:tabs>
        <w:tab w:val="center" w:pos="4320"/>
        <w:tab w:val="right" w:pos="8640"/>
      </w:tabs>
    </w:pPr>
  </w:style>
  <w:style w:type="paragraph" w:styleId="BodyText">
    <w:name w:val="Body Text"/>
    <w:basedOn w:val="Normal"/>
    <w:link w:val="BodyTextChar"/>
    <w:rsid w:val="00056512"/>
    <w:pPr>
      <w:jc w:val="both"/>
    </w:pPr>
    <w:rPr>
      <w:lang w:val="el-GR" w:eastAsia="el-GR"/>
    </w:rPr>
  </w:style>
  <w:style w:type="paragraph" w:styleId="BodyTextIndent">
    <w:name w:val="Body Text Indent"/>
    <w:basedOn w:val="Normal"/>
    <w:link w:val="BodyTextIndentChar"/>
    <w:rsid w:val="00056512"/>
    <w:pPr>
      <w:ind w:firstLine="720"/>
      <w:jc w:val="both"/>
    </w:pPr>
    <w:rPr>
      <w:lang w:val="el-GR"/>
    </w:rPr>
  </w:style>
  <w:style w:type="character" w:styleId="Hyperlink">
    <w:name w:val="Hyperlink"/>
    <w:rsid w:val="00056512"/>
    <w:rPr>
      <w:color w:val="0000FF"/>
      <w:u w:val="single"/>
    </w:rPr>
  </w:style>
  <w:style w:type="paragraph" w:styleId="Caption">
    <w:name w:val="caption"/>
    <w:basedOn w:val="Normal"/>
    <w:next w:val="Normal"/>
    <w:qFormat/>
    <w:rsid w:val="00E15811"/>
    <w:pPr>
      <w:jc w:val="center"/>
    </w:pPr>
    <w:rPr>
      <w:b/>
      <w:bCs/>
      <w:sz w:val="28"/>
      <w:szCs w:val="28"/>
    </w:rPr>
  </w:style>
  <w:style w:type="paragraph" w:styleId="BodyText3">
    <w:name w:val="Body Text 3"/>
    <w:basedOn w:val="Normal"/>
    <w:rsid w:val="00E15811"/>
    <w:pPr>
      <w:spacing w:after="120"/>
    </w:pPr>
    <w:rPr>
      <w:sz w:val="16"/>
      <w:szCs w:val="16"/>
    </w:rPr>
  </w:style>
  <w:style w:type="paragraph" w:styleId="Title">
    <w:name w:val="Title"/>
    <w:basedOn w:val="Normal"/>
    <w:qFormat/>
    <w:rsid w:val="004F59C9"/>
    <w:pPr>
      <w:jc w:val="center"/>
    </w:pPr>
    <w:rPr>
      <w:sz w:val="28"/>
    </w:rPr>
  </w:style>
  <w:style w:type="character" w:customStyle="1" w:styleId="BodyTextChar">
    <w:name w:val="Body Text Char"/>
    <w:link w:val="BodyText"/>
    <w:rsid w:val="002D196D"/>
    <w:rPr>
      <w:lang w:val="el-GR" w:eastAsia="el-GR"/>
    </w:rPr>
  </w:style>
  <w:style w:type="character" w:customStyle="1" w:styleId="Heading2Char">
    <w:name w:val="Heading 2 Char"/>
    <w:link w:val="Heading2"/>
    <w:rsid w:val="002D196D"/>
    <w:rPr>
      <w:b/>
      <w:bCs/>
      <w:sz w:val="22"/>
      <w:szCs w:val="22"/>
      <w:u w:val="single"/>
      <w:lang w:val="el-GR" w:eastAsia="el-GR"/>
    </w:rPr>
  </w:style>
  <w:style w:type="character" w:customStyle="1" w:styleId="Heading5Char">
    <w:name w:val="Heading 5 Char"/>
    <w:link w:val="Heading5"/>
    <w:rsid w:val="002D196D"/>
    <w:rPr>
      <w:b/>
      <w:bCs/>
      <w:lang w:val="en-US" w:eastAsia="en-US"/>
    </w:rPr>
  </w:style>
  <w:style w:type="character" w:customStyle="1" w:styleId="Heading6Char">
    <w:name w:val="Heading 6 Char"/>
    <w:link w:val="Heading6"/>
    <w:rsid w:val="002D196D"/>
    <w:rPr>
      <w:b/>
      <w:bCs/>
      <w:lang w:val="en-US" w:eastAsia="en-US"/>
    </w:rPr>
  </w:style>
  <w:style w:type="character" w:customStyle="1" w:styleId="Heading7Char">
    <w:name w:val="Heading 7 Char"/>
    <w:link w:val="Heading7"/>
    <w:rsid w:val="002D196D"/>
    <w:rPr>
      <w:b/>
      <w:bCs/>
      <w:lang w:val="en-US" w:eastAsia="en-US"/>
    </w:rPr>
  </w:style>
  <w:style w:type="character" w:customStyle="1" w:styleId="FooterChar">
    <w:name w:val="Footer Char"/>
    <w:link w:val="Footer"/>
    <w:rsid w:val="002D196D"/>
    <w:rPr>
      <w:lang w:val="en-US" w:eastAsia="en-US"/>
    </w:rPr>
  </w:style>
  <w:style w:type="character" w:customStyle="1" w:styleId="BodyTextIndentChar">
    <w:name w:val="Body Text Indent Char"/>
    <w:link w:val="BodyTextIndent"/>
    <w:rsid w:val="002D196D"/>
    <w:rPr>
      <w:lang w:val="el-GR" w:eastAsia="en-US"/>
    </w:rPr>
  </w:style>
  <w:style w:type="paragraph" w:styleId="NormalWeb">
    <w:name w:val="Normal (Web)"/>
    <w:basedOn w:val="Normal"/>
    <w:uiPriority w:val="99"/>
    <w:unhideWhenUsed/>
    <w:rsid w:val="00E513E8"/>
    <w:pPr>
      <w:spacing w:before="100" w:beforeAutospacing="1" w:after="100" w:afterAutospacing="1"/>
    </w:pPr>
    <w:rPr>
      <w:sz w:val="24"/>
      <w:szCs w:val="24"/>
    </w:rPr>
  </w:style>
  <w:style w:type="paragraph" w:styleId="NoSpacing">
    <w:name w:val="No Spacing"/>
    <w:uiPriority w:val="1"/>
    <w:qFormat/>
    <w:rsid w:val="003B6CCF"/>
    <w:rPr>
      <w:rFonts w:ascii="Calibri" w:eastAsia="Calibri" w:hAnsi="Calibri"/>
      <w:sz w:val="22"/>
      <w:szCs w:val="22"/>
      <w:lang w:val="en-GB"/>
    </w:rPr>
  </w:style>
  <w:style w:type="paragraph" w:styleId="EndnoteText">
    <w:name w:val="endnote text"/>
    <w:basedOn w:val="Normal"/>
    <w:link w:val="EndnoteTextChar"/>
    <w:uiPriority w:val="99"/>
    <w:unhideWhenUsed/>
    <w:rsid w:val="003B6CCF"/>
    <w:rPr>
      <w:rFonts w:ascii="Calibri" w:eastAsia="Calibri" w:hAnsi="Calibri"/>
      <w:lang w:val="en-GB" w:eastAsia="x-none"/>
    </w:rPr>
  </w:style>
  <w:style w:type="character" w:customStyle="1" w:styleId="EndnoteTextChar">
    <w:name w:val="Endnote Text Char"/>
    <w:link w:val="EndnoteText"/>
    <w:uiPriority w:val="99"/>
    <w:rsid w:val="003B6CCF"/>
    <w:rPr>
      <w:rFonts w:ascii="Calibri" w:eastAsia="Calibri" w:hAnsi="Calibri"/>
      <w:lang w:val="en-GB"/>
    </w:rPr>
  </w:style>
  <w:style w:type="character" w:styleId="EndnoteReference">
    <w:name w:val="endnote reference"/>
    <w:uiPriority w:val="99"/>
    <w:unhideWhenUsed/>
    <w:rsid w:val="003B6CCF"/>
    <w:rPr>
      <w:vertAlign w:val="superscript"/>
    </w:rPr>
  </w:style>
  <w:style w:type="table" w:styleId="TableGrid">
    <w:name w:val="Table Grid"/>
    <w:basedOn w:val="TableNormal"/>
    <w:uiPriority w:val="59"/>
    <w:rsid w:val="003B6CC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6CCF"/>
    <w:pPr>
      <w:spacing w:after="200" w:line="276" w:lineRule="auto"/>
      <w:ind w:left="720"/>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94988">
      <w:bodyDiv w:val="1"/>
      <w:marLeft w:val="0"/>
      <w:marRight w:val="0"/>
      <w:marTop w:val="0"/>
      <w:marBottom w:val="0"/>
      <w:divBdr>
        <w:top w:val="none" w:sz="0" w:space="0" w:color="auto"/>
        <w:left w:val="none" w:sz="0" w:space="0" w:color="auto"/>
        <w:bottom w:val="none" w:sz="0" w:space="0" w:color="auto"/>
        <w:right w:val="none" w:sz="0" w:space="0" w:color="auto"/>
      </w:divBdr>
      <w:divsChild>
        <w:div w:id="1593933502">
          <w:marLeft w:val="0"/>
          <w:marRight w:val="0"/>
          <w:marTop w:val="0"/>
          <w:marBottom w:val="0"/>
          <w:divBdr>
            <w:top w:val="none" w:sz="0" w:space="0" w:color="auto"/>
            <w:left w:val="none" w:sz="0" w:space="0" w:color="auto"/>
            <w:bottom w:val="none" w:sz="0" w:space="0" w:color="auto"/>
            <w:right w:val="none" w:sz="0" w:space="0" w:color="auto"/>
          </w:divBdr>
          <w:divsChild>
            <w:div w:id="1103111520">
              <w:marLeft w:val="0"/>
              <w:marRight w:val="0"/>
              <w:marTop w:val="0"/>
              <w:marBottom w:val="0"/>
              <w:divBdr>
                <w:top w:val="none" w:sz="0" w:space="0" w:color="auto"/>
                <w:left w:val="none" w:sz="0" w:space="0" w:color="auto"/>
                <w:bottom w:val="none" w:sz="0" w:space="0" w:color="auto"/>
                <w:right w:val="none" w:sz="0" w:space="0" w:color="auto"/>
              </w:divBdr>
              <w:divsChild>
                <w:div w:id="656610594">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sChild>
                        <w:div w:id="528758026">
                          <w:marLeft w:val="0"/>
                          <w:marRight w:val="0"/>
                          <w:marTop w:val="0"/>
                          <w:marBottom w:val="0"/>
                          <w:divBdr>
                            <w:top w:val="none" w:sz="0" w:space="0" w:color="auto"/>
                            <w:left w:val="none" w:sz="0" w:space="0" w:color="auto"/>
                            <w:bottom w:val="none" w:sz="0" w:space="0" w:color="auto"/>
                            <w:right w:val="none" w:sz="0" w:space="0" w:color="auto"/>
                          </w:divBdr>
                          <w:divsChild>
                            <w:div w:id="13357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83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8561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PMU</Company>
  <LinksUpToDate>false</LinksUpToDate>
  <CharactersWithSpaces>57247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dc:creator>
  <cp:keywords/>
  <cp:lastModifiedBy>dritantelhaj@gmail.com</cp:lastModifiedBy>
  <cp:revision>2</cp:revision>
  <cp:lastPrinted>2014-05-27T10:23:00Z</cp:lastPrinted>
  <dcterms:created xsi:type="dcterms:W3CDTF">2020-07-01T11:40:00Z</dcterms:created>
  <dcterms:modified xsi:type="dcterms:W3CDTF">2020-07-01T11:40:00Z</dcterms:modified>
</cp:coreProperties>
</file>