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1A" w:rsidRPr="00421BE3" w:rsidRDefault="00943D1A" w:rsidP="00943D1A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  <w:bookmarkStart w:id="0" w:name="_GoBack"/>
      <w:bookmarkEnd w:id="0"/>
    </w:p>
    <w:p w:rsidR="00943D1A" w:rsidRPr="00421BE3" w:rsidRDefault="00943D1A" w:rsidP="00943D1A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421BE3" w:rsidRDefault="00943D1A" w:rsidP="00943D1A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  <w:r w:rsidRPr="00421BE3">
        <w:rPr>
          <w:rFonts w:ascii="Times New Roman" w:hAnsi="Times New Roman"/>
          <w:sz w:val="24"/>
          <w:szCs w:val="24"/>
          <w:lang w:val="sq-AL"/>
        </w:rPr>
        <w:t>GJYKATA EUROPIANE E TË DREJTAVE TË NJERIUT</w:t>
      </w:r>
    </w:p>
    <w:p w:rsidR="00943D1A" w:rsidRPr="00421BE3" w:rsidRDefault="00943D1A" w:rsidP="00943D1A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421BE3" w:rsidRDefault="00943D1A" w:rsidP="00943D1A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421BE3" w:rsidRDefault="00943D1A" w:rsidP="00943D1A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421BE3" w:rsidRDefault="00943D1A" w:rsidP="00943D1A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421BE3" w:rsidRDefault="00943D1A" w:rsidP="00943D1A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421BE3" w:rsidRDefault="00943D1A" w:rsidP="00943D1A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421BE3" w:rsidRDefault="00943D1A" w:rsidP="00943D1A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421BE3" w:rsidRDefault="00943D1A" w:rsidP="00943D1A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  <w:r w:rsidRPr="00421BE3">
        <w:rPr>
          <w:rFonts w:ascii="Times New Roman" w:hAnsi="Times New Roman"/>
          <w:sz w:val="24"/>
          <w:szCs w:val="24"/>
          <w:lang w:val="sq-AL"/>
        </w:rPr>
        <w:t>SEKSIONI I KATËRT</w:t>
      </w:r>
    </w:p>
    <w:p w:rsidR="00943D1A" w:rsidRPr="00421BE3" w:rsidRDefault="00943D1A" w:rsidP="00943D1A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421BE3" w:rsidRDefault="00943D1A" w:rsidP="00943D1A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421BE3" w:rsidRDefault="00943D1A" w:rsidP="00943D1A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421BE3" w:rsidRDefault="00943D1A" w:rsidP="00943D1A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421BE3" w:rsidRDefault="00943D1A" w:rsidP="00943D1A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421BE3" w:rsidRDefault="00943D1A" w:rsidP="00943D1A">
      <w:pPr>
        <w:pStyle w:val="NoSpacing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421BE3">
        <w:rPr>
          <w:rFonts w:ascii="Times New Roman" w:hAnsi="Times New Roman"/>
          <w:b/>
          <w:sz w:val="24"/>
          <w:szCs w:val="24"/>
          <w:lang w:val="sq-AL"/>
        </w:rPr>
        <w:t xml:space="preserve">ÇËSHTJA </w:t>
      </w:r>
      <w:r w:rsidR="006D1BE1" w:rsidRPr="00421BE3">
        <w:rPr>
          <w:rFonts w:ascii="Times New Roman" w:hAnsi="Times New Roman"/>
          <w:b/>
          <w:sz w:val="24"/>
          <w:szCs w:val="24"/>
          <w:lang w:val="sq-AL"/>
        </w:rPr>
        <w:t>MARKU</w:t>
      </w:r>
      <w:r w:rsidRPr="00421BE3">
        <w:rPr>
          <w:rFonts w:ascii="Times New Roman" w:hAnsi="Times New Roman"/>
          <w:b/>
          <w:sz w:val="24"/>
          <w:szCs w:val="24"/>
          <w:lang w:val="sq-AL"/>
        </w:rPr>
        <w:t xml:space="preserve"> KUNDËR SHQIPËRISË</w:t>
      </w:r>
    </w:p>
    <w:p w:rsidR="00943D1A" w:rsidRPr="00421BE3" w:rsidRDefault="00943D1A" w:rsidP="00943D1A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421BE3" w:rsidRDefault="00082876" w:rsidP="00943D1A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  <w:r w:rsidRPr="00421BE3">
        <w:rPr>
          <w:rFonts w:ascii="Times New Roman" w:hAnsi="Times New Roman"/>
          <w:sz w:val="24"/>
          <w:szCs w:val="24"/>
          <w:lang w:val="sq-AL"/>
        </w:rPr>
        <w:t>(Ankimi</w:t>
      </w:r>
      <w:r w:rsidR="00943D1A" w:rsidRPr="00421BE3">
        <w:rPr>
          <w:rFonts w:ascii="Times New Roman" w:hAnsi="Times New Roman"/>
          <w:sz w:val="24"/>
          <w:szCs w:val="24"/>
          <w:lang w:val="sq-AL"/>
        </w:rPr>
        <w:t xml:space="preserve"> nr. </w:t>
      </w:r>
      <w:r w:rsidR="006D1BE1" w:rsidRPr="00421BE3">
        <w:rPr>
          <w:rFonts w:ascii="Times New Roman" w:hAnsi="Times New Roman"/>
          <w:sz w:val="24"/>
          <w:szCs w:val="24"/>
          <w:lang w:val="sq-AL"/>
        </w:rPr>
        <w:t>547/10/12</w:t>
      </w:r>
      <w:r w:rsidR="00943D1A" w:rsidRPr="00421BE3">
        <w:rPr>
          <w:rFonts w:ascii="Times New Roman" w:hAnsi="Times New Roman"/>
          <w:sz w:val="24"/>
          <w:szCs w:val="24"/>
          <w:lang w:val="sq-AL"/>
        </w:rPr>
        <w:t>)</w:t>
      </w:r>
    </w:p>
    <w:p w:rsidR="00943D1A" w:rsidRPr="00421BE3" w:rsidRDefault="00943D1A" w:rsidP="00943D1A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421BE3" w:rsidRDefault="00943D1A" w:rsidP="00943D1A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421BE3" w:rsidRDefault="00943D1A" w:rsidP="00943D1A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421BE3" w:rsidRDefault="00943D1A" w:rsidP="00943D1A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421BE3" w:rsidRDefault="00943D1A" w:rsidP="00943D1A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421BE3" w:rsidRDefault="00943D1A" w:rsidP="00943D1A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421BE3" w:rsidRDefault="00943D1A" w:rsidP="00943D1A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421BE3" w:rsidRDefault="00943D1A" w:rsidP="00943D1A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421BE3" w:rsidRDefault="00943D1A" w:rsidP="00943D1A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  <w:r w:rsidRPr="00421BE3">
        <w:rPr>
          <w:rFonts w:ascii="Times New Roman" w:hAnsi="Times New Roman"/>
          <w:sz w:val="24"/>
          <w:szCs w:val="24"/>
          <w:lang w:val="sq-AL"/>
        </w:rPr>
        <w:t>VENDIM</w:t>
      </w:r>
    </w:p>
    <w:p w:rsidR="00943D1A" w:rsidRPr="00421BE3" w:rsidRDefault="00943D1A" w:rsidP="00943D1A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421BE3" w:rsidRDefault="00943D1A" w:rsidP="00943D1A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  <w:r w:rsidRPr="00421BE3">
        <w:rPr>
          <w:rFonts w:ascii="Times New Roman" w:hAnsi="Times New Roman"/>
          <w:sz w:val="24"/>
          <w:szCs w:val="24"/>
          <w:lang w:val="sq-AL"/>
        </w:rPr>
        <w:t>STRASBURG</w:t>
      </w:r>
    </w:p>
    <w:p w:rsidR="00943D1A" w:rsidRPr="00421BE3" w:rsidRDefault="00943D1A" w:rsidP="00943D1A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421BE3" w:rsidRDefault="00943D1A" w:rsidP="00943D1A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421BE3" w:rsidRDefault="006D1BE1" w:rsidP="00943D1A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  <w:r w:rsidRPr="00421BE3">
        <w:rPr>
          <w:rFonts w:ascii="Times New Roman" w:hAnsi="Times New Roman"/>
          <w:sz w:val="24"/>
          <w:szCs w:val="24"/>
          <w:lang w:val="sq-AL"/>
        </w:rPr>
        <w:t>15 Korrik 2014</w:t>
      </w:r>
    </w:p>
    <w:p w:rsidR="006D1BE1" w:rsidRPr="00421BE3" w:rsidRDefault="006D1BE1" w:rsidP="00943D1A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6D1BE1" w:rsidRPr="00421BE3" w:rsidRDefault="006D1BE1" w:rsidP="00943D1A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6D1BE1" w:rsidRPr="00421BE3" w:rsidRDefault="006D1BE1" w:rsidP="00943D1A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421BE3">
        <w:rPr>
          <w:rFonts w:ascii="Times New Roman" w:hAnsi="Times New Roman"/>
          <w:b/>
          <w:sz w:val="24"/>
          <w:szCs w:val="24"/>
          <w:u w:val="single"/>
          <w:lang w:val="sq-AL"/>
        </w:rPr>
        <w:t>P</w:t>
      </w:r>
      <w:r w:rsidR="00355770">
        <w:rPr>
          <w:rFonts w:ascii="Times New Roman" w:hAnsi="Times New Roman"/>
          <w:b/>
          <w:sz w:val="24"/>
          <w:szCs w:val="24"/>
          <w:u w:val="single"/>
          <w:lang w:val="sq-AL"/>
        </w:rPr>
        <w:t>Ë</w:t>
      </w:r>
      <w:r w:rsidRPr="00421BE3"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RFUNDIMTAR </w:t>
      </w:r>
    </w:p>
    <w:p w:rsidR="00943D1A" w:rsidRDefault="00943D1A" w:rsidP="00943D1A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355770" w:rsidRDefault="00355770" w:rsidP="00943D1A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355770" w:rsidRPr="00421BE3" w:rsidRDefault="00355770" w:rsidP="00943D1A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6D1BE1" w:rsidRPr="00421BE3" w:rsidRDefault="006D1BE1" w:rsidP="00943D1A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  <w:r w:rsidRPr="00421BE3">
        <w:rPr>
          <w:rFonts w:ascii="Times New Roman" w:hAnsi="Times New Roman"/>
          <w:sz w:val="24"/>
          <w:szCs w:val="24"/>
          <w:lang w:val="sq-AL"/>
        </w:rPr>
        <w:t>15/10/2014</w:t>
      </w:r>
    </w:p>
    <w:p w:rsidR="006D1BE1" w:rsidRPr="00421BE3" w:rsidRDefault="006D1BE1" w:rsidP="00943D1A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421BE3" w:rsidRDefault="00943D1A" w:rsidP="00943D1A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Default="00943D1A" w:rsidP="00943D1A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355770" w:rsidRPr="00421BE3" w:rsidRDefault="00355770" w:rsidP="00943D1A">
      <w:pPr>
        <w:pStyle w:val="NoSpacing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421BE3" w:rsidRDefault="00943D1A" w:rsidP="00943D1A">
      <w:pPr>
        <w:pStyle w:val="NoSpacing"/>
        <w:jc w:val="center"/>
        <w:rPr>
          <w:rFonts w:ascii="Times New Roman" w:hAnsi="Times New Roman"/>
          <w:i/>
          <w:sz w:val="24"/>
          <w:szCs w:val="24"/>
          <w:lang w:val="sq-AL"/>
        </w:rPr>
      </w:pPr>
      <w:r w:rsidRPr="00421BE3">
        <w:rPr>
          <w:rFonts w:ascii="Times New Roman" w:hAnsi="Times New Roman"/>
          <w:i/>
          <w:sz w:val="24"/>
          <w:szCs w:val="24"/>
          <w:lang w:val="sq-AL"/>
        </w:rPr>
        <w:t xml:space="preserve">Ky vendim 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 w:rsidR="006D1BE1" w:rsidRPr="00421BE3">
        <w:rPr>
          <w:rFonts w:ascii="Times New Roman" w:hAnsi="Times New Roman"/>
          <w:i/>
          <w:sz w:val="24"/>
          <w:szCs w:val="24"/>
          <w:lang w:val="sq-AL"/>
        </w:rPr>
        <w:t>sht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 w:rsidR="006D1BE1" w:rsidRPr="00421BE3">
        <w:rPr>
          <w:rFonts w:ascii="Times New Roman" w:hAnsi="Times New Roman"/>
          <w:i/>
          <w:sz w:val="24"/>
          <w:szCs w:val="24"/>
          <w:lang w:val="sq-AL"/>
        </w:rPr>
        <w:t xml:space="preserve"> i form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 w:rsidR="006D1BE1" w:rsidRPr="00421BE3">
        <w:rPr>
          <w:rFonts w:ascii="Times New Roman" w:hAnsi="Times New Roman"/>
          <w:i/>
          <w:sz w:val="24"/>
          <w:szCs w:val="24"/>
          <w:lang w:val="sq-AL"/>
        </w:rPr>
        <w:t>s</w:t>
      </w:r>
      <w:r w:rsidRPr="00421BE3">
        <w:rPr>
          <w:rFonts w:ascii="Times New Roman" w:hAnsi="Times New Roman"/>
          <w:i/>
          <w:sz w:val="24"/>
          <w:szCs w:val="24"/>
          <w:lang w:val="sq-AL"/>
        </w:rPr>
        <w:t xml:space="preserve"> s</w:t>
      </w:r>
      <w:r w:rsidR="00337C06" w:rsidRPr="00421BE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i/>
          <w:sz w:val="24"/>
          <w:szCs w:val="24"/>
          <w:lang w:val="sq-AL"/>
        </w:rPr>
        <w:t xml:space="preserve"> prer</w:t>
      </w:r>
      <w:r w:rsidR="00337C06" w:rsidRPr="00421BE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i/>
          <w:sz w:val="24"/>
          <w:szCs w:val="24"/>
          <w:lang w:val="sq-AL"/>
        </w:rPr>
        <w:t xml:space="preserve"> sipas Nen</w:t>
      </w:r>
      <w:r w:rsidR="006D1BE1" w:rsidRPr="00421BE3">
        <w:rPr>
          <w:rFonts w:ascii="Times New Roman" w:hAnsi="Times New Roman"/>
          <w:i/>
          <w:sz w:val="24"/>
          <w:szCs w:val="24"/>
          <w:lang w:val="sq-AL"/>
        </w:rPr>
        <w:t>it</w:t>
      </w:r>
      <w:r w:rsidRPr="00421BE3">
        <w:rPr>
          <w:rFonts w:ascii="Times New Roman" w:hAnsi="Times New Roman"/>
          <w:i/>
          <w:sz w:val="24"/>
          <w:szCs w:val="24"/>
          <w:lang w:val="sq-AL"/>
        </w:rPr>
        <w:t xml:space="preserve"> 44§2 t</w:t>
      </w:r>
      <w:r w:rsidR="00337C06" w:rsidRPr="00421BE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i/>
          <w:sz w:val="24"/>
          <w:szCs w:val="24"/>
          <w:lang w:val="sq-AL"/>
        </w:rPr>
        <w:t xml:space="preserve"> Konvent</w:t>
      </w:r>
      <w:r w:rsidR="00337C06" w:rsidRPr="00421BE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i/>
          <w:sz w:val="24"/>
          <w:szCs w:val="24"/>
          <w:lang w:val="sq-AL"/>
        </w:rPr>
        <w:t xml:space="preserve">s. Ai mund </w:t>
      </w:r>
      <w:r w:rsidR="006D1BE1" w:rsidRPr="00421BE3">
        <w:rPr>
          <w:rFonts w:ascii="Times New Roman" w:hAnsi="Times New Roman"/>
          <w:i/>
          <w:sz w:val="24"/>
          <w:szCs w:val="24"/>
          <w:lang w:val="sq-AL"/>
        </w:rPr>
        <w:t>t’i n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 w:rsidR="006D1BE1" w:rsidRPr="00421BE3">
        <w:rPr>
          <w:rFonts w:ascii="Times New Roman" w:hAnsi="Times New Roman"/>
          <w:i/>
          <w:sz w:val="24"/>
          <w:szCs w:val="24"/>
          <w:lang w:val="sq-AL"/>
        </w:rPr>
        <w:t>nshtrohet rishikimit redaktues</w:t>
      </w:r>
    </w:p>
    <w:p w:rsidR="00943D1A" w:rsidRPr="00421BE3" w:rsidRDefault="00943D1A" w:rsidP="00943D1A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:rsidR="00943D1A" w:rsidRPr="00421BE3" w:rsidRDefault="00943D1A" w:rsidP="00943D1A">
      <w:pPr>
        <w:pStyle w:val="NoSpacing"/>
        <w:jc w:val="center"/>
        <w:rPr>
          <w:rFonts w:ascii="Times New Roman" w:hAnsi="Times New Roman"/>
          <w:sz w:val="18"/>
          <w:szCs w:val="18"/>
          <w:lang w:val="sq-AL"/>
        </w:rPr>
      </w:pPr>
      <w:r w:rsidRPr="00421BE3">
        <w:rPr>
          <w:rFonts w:ascii="Times New Roman" w:hAnsi="Times New Roman"/>
          <w:sz w:val="18"/>
          <w:szCs w:val="18"/>
          <w:lang w:val="sq-AL"/>
        </w:rPr>
        <w:lastRenderedPageBreak/>
        <w:t xml:space="preserve">VENDIMI </w:t>
      </w:r>
      <w:r w:rsidR="00355770">
        <w:rPr>
          <w:rFonts w:ascii="Times New Roman" w:hAnsi="Times New Roman"/>
          <w:sz w:val="18"/>
          <w:szCs w:val="18"/>
          <w:lang w:val="sq-AL"/>
        </w:rPr>
        <w:t xml:space="preserve">MARKU </w:t>
      </w:r>
      <w:r w:rsidRPr="00421BE3">
        <w:rPr>
          <w:rFonts w:ascii="Times New Roman" w:hAnsi="Times New Roman"/>
          <w:sz w:val="18"/>
          <w:szCs w:val="18"/>
          <w:lang w:val="sq-AL"/>
        </w:rPr>
        <w:t>KUNDËR SHQIPËRISË</w:t>
      </w:r>
    </w:p>
    <w:p w:rsidR="00943D1A" w:rsidRPr="00421BE3" w:rsidRDefault="00943D1A" w:rsidP="00943D1A">
      <w:pPr>
        <w:pStyle w:val="NoSpacing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943D1A" w:rsidRPr="00421BE3" w:rsidRDefault="00943D1A" w:rsidP="00943D1A">
      <w:pPr>
        <w:pStyle w:val="NoSpacing"/>
        <w:rPr>
          <w:rFonts w:ascii="Times New Roman" w:hAnsi="Times New Roman"/>
          <w:sz w:val="24"/>
          <w:szCs w:val="24"/>
          <w:lang w:val="sq-AL"/>
        </w:rPr>
      </w:pPr>
      <w:r w:rsidRPr="00421BE3">
        <w:rPr>
          <w:rFonts w:ascii="Times New Roman" w:hAnsi="Times New Roman"/>
          <w:b/>
          <w:sz w:val="24"/>
          <w:szCs w:val="24"/>
          <w:lang w:val="sq-AL"/>
        </w:rPr>
        <w:t xml:space="preserve">Në çështjen </w:t>
      </w:r>
      <w:r w:rsidR="006D1BE1" w:rsidRPr="00421BE3">
        <w:rPr>
          <w:rFonts w:ascii="Times New Roman" w:hAnsi="Times New Roman"/>
          <w:b/>
          <w:sz w:val="24"/>
          <w:szCs w:val="24"/>
          <w:lang w:val="sq-AL"/>
        </w:rPr>
        <w:t>Marku</w:t>
      </w:r>
      <w:r w:rsidRPr="00421BE3">
        <w:rPr>
          <w:rFonts w:ascii="Times New Roman" w:hAnsi="Times New Roman"/>
          <w:b/>
          <w:sz w:val="24"/>
          <w:szCs w:val="24"/>
          <w:lang w:val="sq-AL"/>
        </w:rPr>
        <w:t xml:space="preserve"> kundër Shqipërisë, </w:t>
      </w:r>
    </w:p>
    <w:p w:rsidR="00943D1A" w:rsidRPr="00421BE3" w:rsidRDefault="00943D1A" w:rsidP="00943D1A">
      <w:pPr>
        <w:pStyle w:val="NoSpacing"/>
        <w:rPr>
          <w:rFonts w:ascii="Times New Roman" w:hAnsi="Times New Roman"/>
          <w:sz w:val="24"/>
          <w:szCs w:val="24"/>
          <w:lang w:val="sq-AL"/>
        </w:rPr>
      </w:pPr>
      <w:r w:rsidRPr="00421BE3">
        <w:rPr>
          <w:rFonts w:ascii="Times New Roman" w:hAnsi="Times New Roman"/>
          <w:sz w:val="24"/>
          <w:szCs w:val="24"/>
          <w:lang w:val="sq-AL"/>
        </w:rPr>
        <w:t xml:space="preserve">Gjykata Europiane e të Drejtave të Njeriut (Seksioni i Katërt), e mbledhur </w:t>
      </w:r>
      <w:r w:rsidR="00355770">
        <w:rPr>
          <w:rFonts w:ascii="Times New Roman" w:hAnsi="Times New Roman"/>
          <w:sz w:val="24"/>
          <w:szCs w:val="24"/>
          <w:lang w:val="sq-AL"/>
        </w:rPr>
        <w:t>në një</w:t>
      </w:r>
      <w:r w:rsidRPr="00421BE3">
        <w:rPr>
          <w:rFonts w:ascii="Times New Roman" w:hAnsi="Times New Roman"/>
          <w:sz w:val="24"/>
          <w:szCs w:val="24"/>
          <w:lang w:val="sq-AL"/>
        </w:rPr>
        <w:t xml:space="preserve"> Dhom</w:t>
      </w:r>
      <w:r w:rsidR="00337C06" w:rsidRPr="00421BE3">
        <w:rPr>
          <w:rFonts w:ascii="Times New Roman" w:hAnsi="Times New Roman"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55770">
        <w:rPr>
          <w:rFonts w:ascii="Times New Roman" w:hAnsi="Times New Roman"/>
          <w:sz w:val="24"/>
          <w:szCs w:val="24"/>
          <w:lang w:val="sq-AL"/>
        </w:rPr>
        <w:t>të</w:t>
      </w:r>
      <w:r w:rsidRPr="00421BE3">
        <w:rPr>
          <w:rFonts w:ascii="Times New Roman" w:hAnsi="Times New Roman"/>
          <w:sz w:val="24"/>
          <w:szCs w:val="24"/>
          <w:lang w:val="sq-AL"/>
        </w:rPr>
        <w:t xml:space="preserve"> përbërë nga: </w:t>
      </w:r>
    </w:p>
    <w:p w:rsidR="00943D1A" w:rsidRPr="00421BE3" w:rsidRDefault="00943D1A" w:rsidP="00943D1A">
      <w:pPr>
        <w:pStyle w:val="NoSpacing"/>
        <w:rPr>
          <w:rFonts w:ascii="Times New Roman" w:hAnsi="Times New Roman"/>
          <w:i/>
          <w:sz w:val="24"/>
          <w:szCs w:val="24"/>
          <w:lang w:val="sq-AL"/>
        </w:rPr>
      </w:pPr>
      <w:r w:rsidRPr="00421BE3">
        <w:rPr>
          <w:rFonts w:ascii="Times New Roman" w:hAnsi="Times New Roman"/>
          <w:sz w:val="24"/>
          <w:szCs w:val="24"/>
          <w:lang w:val="sq-AL"/>
        </w:rPr>
        <w:t xml:space="preserve">Ineta Ziemele, </w:t>
      </w:r>
      <w:r w:rsidRPr="00421BE3">
        <w:rPr>
          <w:rFonts w:ascii="Times New Roman" w:hAnsi="Times New Roman"/>
          <w:i/>
          <w:sz w:val="24"/>
          <w:szCs w:val="24"/>
          <w:lang w:val="sq-AL"/>
        </w:rPr>
        <w:t>Presidente</w:t>
      </w:r>
    </w:p>
    <w:p w:rsidR="00943D1A" w:rsidRPr="00421BE3" w:rsidRDefault="00943D1A" w:rsidP="00943D1A">
      <w:pPr>
        <w:pStyle w:val="NoSpacing"/>
        <w:rPr>
          <w:rFonts w:ascii="Times New Roman" w:hAnsi="Times New Roman"/>
          <w:sz w:val="24"/>
          <w:szCs w:val="24"/>
          <w:lang w:val="sq-AL"/>
        </w:rPr>
      </w:pPr>
      <w:r w:rsidRPr="00421BE3">
        <w:rPr>
          <w:rFonts w:ascii="Times New Roman" w:hAnsi="Times New Roman"/>
          <w:sz w:val="24"/>
          <w:szCs w:val="24"/>
          <w:lang w:val="sq-AL"/>
        </w:rPr>
        <w:t>George Nicolaou,</w:t>
      </w:r>
    </w:p>
    <w:p w:rsidR="00904CEF" w:rsidRPr="00421BE3" w:rsidRDefault="00904CEF" w:rsidP="00943D1A">
      <w:pPr>
        <w:pStyle w:val="NoSpacing"/>
        <w:rPr>
          <w:rFonts w:ascii="Times New Roman" w:hAnsi="Times New Roman"/>
          <w:sz w:val="24"/>
          <w:szCs w:val="24"/>
          <w:lang w:val="sq-AL"/>
        </w:rPr>
      </w:pPr>
      <w:r w:rsidRPr="00421BE3">
        <w:rPr>
          <w:rFonts w:ascii="Times New Roman" w:hAnsi="Times New Roman"/>
          <w:sz w:val="24"/>
          <w:szCs w:val="24"/>
          <w:lang w:val="sq-AL"/>
        </w:rPr>
        <w:t xml:space="preserve">Ledi Bianku, </w:t>
      </w:r>
    </w:p>
    <w:p w:rsidR="00904CEF" w:rsidRPr="00421BE3" w:rsidRDefault="00904CEF" w:rsidP="00943D1A">
      <w:pPr>
        <w:pStyle w:val="NoSpacing"/>
        <w:rPr>
          <w:rFonts w:ascii="Times New Roman" w:hAnsi="Times New Roman"/>
          <w:sz w:val="24"/>
          <w:szCs w:val="24"/>
          <w:lang w:val="sq-AL"/>
        </w:rPr>
      </w:pPr>
      <w:r w:rsidRPr="00421BE3">
        <w:rPr>
          <w:rFonts w:ascii="Times New Roman" w:hAnsi="Times New Roman"/>
          <w:sz w:val="24"/>
          <w:szCs w:val="24"/>
          <w:lang w:val="sq-AL"/>
        </w:rPr>
        <w:t xml:space="preserve">Nona Tsotsoria, </w:t>
      </w:r>
    </w:p>
    <w:p w:rsidR="00943D1A" w:rsidRPr="00421BE3" w:rsidRDefault="00943D1A" w:rsidP="00943D1A">
      <w:pPr>
        <w:pStyle w:val="NoSpacing"/>
        <w:rPr>
          <w:rFonts w:ascii="Times New Roman" w:hAnsi="Times New Roman"/>
          <w:sz w:val="24"/>
          <w:szCs w:val="24"/>
          <w:lang w:val="sq-AL"/>
        </w:rPr>
      </w:pPr>
      <w:r w:rsidRPr="00421BE3">
        <w:rPr>
          <w:rFonts w:ascii="Times New Roman" w:hAnsi="Times New Roman"/>
          <w:sz w:val="24"/>
          <w:szCs w:val="24"/>
          <w:lang w:val="sq-AL"/>
        </w:rPr>
        <w:t>Zdravka Kalaydjieva,</w:t>
      </w:r>
    </w:p>
    <w:p w:rsidR="00943D1A" w:rsidRPr="00421BE3" w:rsidRDefault="00943D1A" w:rsidP="00943D1A">
      <w:pPr>
        <w:pStyle w:val="NoSpacing"/>
        <w:rPr>
          <w:rFonts w:ascii="Times New Roman" w:hAnsi="Times New Roman"/>
          <w:sz w:val="24"/>
          <w:szCs w:val="24"/>
          <w:lang w:val="sq-AL"/>
        </w:rPr>
      </w:pPr>
      <w:r w:rsidRPr="00421BE3">
        <w:rPr>
          <w:rFonts w:ascii="Times New Roman" w:hAnsi="Times New Roman"/>
          <w:sz w:val="24"/>
          <w:szCs w:val="24"/>
          <w:lang w:val="sq-AL"/>
        </w:rPr>
        <w:t xml:space="preserve">Vincent A. De Gaetano, </w:t>
      </w:r>
    </w:p>
    <w:p w:rsidR="00904CEF" w:rsidRPr="00421BE3" w:rsidRDefault="00943D1A" w:rsidP="00943D1A">
      <w:pPr>
        <w:pStyle w:val="NoSpacing"/>
        <w:rPr>
          <w:rFonts w:ascii="Times New Roman" w:hAnsi="Times New Roman"/>
          <w:sz w:val="24"/>
          <w:szCs w:val="24"/>
          <w:lang w:val="sq-AL"/>
        </w:rPr>
      </w:pPr>
      <w:r w:rsidRPr="00421BE3">
        <w:rPr>
          <w:rFonts w:ascii="Times New Roman" w:hAnsi="Times New Roman"/>
          <w:sz w:val="24"/>
          <w:szCs w:val="24"/>
          <w:lang w:val="sq-AL"/>
        </w:rPr>
        <w:t xml:space="preserve">Paul Mahoney, </w:t>
      </w:r>
    </w:p>
    <w:p w:rsidR="00943D1A" w:rsidRPr="00421BE3" w:rsidRDefault="00904CEF" w:rsidP="00943D1A">
      <w:pPr>
        <w:pStyle w:val="NoSpacing"/>
        <w:rPr>
          <w:rFonts w:ascii="Times New Roman" w:hAnsi="Times New Roman"/>
          <w:i/>
          <w:sz w:val="24"/>
          <w:szCs w:val="24"/>
          <w:lang w:val="sq-AL"/>
        </w:rPr>
      </w:pPr>
      <w:r w:rsidRPr="00421BE3">
        <w:rPr>
          <w:rFonts w:ascii="Times New Roman" w:hAnsi="Times New Roman"/>
          <w:sz w:val="24"/>
          <w:szCs w:val="24"/>
          <w:lang w:val="sq-AL"/>
        </w:rPr>
        <w:t>Faris Vahabović</w:t>
      </w:r>
      <w:r w:rsidR="00943D1A" w:rsidRPr="00421BE3">
        <w:rPr>
          <w:rFonts w:ascii="Times New Roman" w:hAnsi="Times New Roman"/>
          <w:i/>
          <w:sz w:val="24"/>
          <w:szCs w:val="24"/>
          <w:lang w:val="sq-AL"/>
        </w:rPr>
        <w:t xml:space="preserve">gjyqtarë, </w:t>
      </w:r>
    </w:p>
    <w:p w:rsidR="00943D1A" w:rsidRPr="00421BE3" w:rsidRDefault="00943D1A" w:rsidP="00943D1A">
      <w:pPr>
        <w:pStyle w:val="NoSpacing"/>
        <w:rPr>
          <w:rFonts w:ascii="Times New Roman" w:hAnsi="Times New Roman"/>
          <w:i/>
          <w:sz w:val="24"/>
          <w:szCs w:val="24"/>
          <w:lang w:val="sq-AL"/>
        </w:rPr>
      </w:pPr>
      <w:r w:rsidRPr="00421BE3">
        <w:rPr>
          <w:rFonts w:ascii="Times New Roman" w:hAnsi="Times New Roman"/>
          <w:sz w:val="24"/>
          <w:szCs w:val="24"/>
          <w:lang w:val="sq-AL"/>
        </w:rPr>
        <w:t xml:space="preserve">dhe Françoise Elens-Passos, </w:t>
      </w:r>
      <w:r w:rsidRPr="00421BE3">
        <w:rPr>
          <w:rFonts w:ascii="Times New Roman" w:hAnsi="Times New Roman"/>
          <w:i/>
          <w:sz w:val="24"/>
          <w:szCs w:val="24"/>
          <w:lang w:val="sq-AL"/>
        </w:rPr>
        <w:t>Sekretare e Seksionit</w:t>
      </w:r>
      <w:r w:rsidRPr="00421BE3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943D1A" w:rsidRPr="00421BE3" w:rsidRDefault="00943D1A" w:rsidP="00943D1A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421BE3">
        <w:rPr>
          <w:rFonts w:ascii="Times New Roman" w:hAnsi="Times New Roman"/>
          <w:sz w:val="24"/>
          <w:szCs w:val="24"/>
          <w:lang w:val="sq-AL"/>
        </w:rPr>
        <w:t xml:space="preserve">Pasi ka diskutuar me dyer të mbyllura më 17 Shtator 2013, </w:t>
      </w:r>
    </w:p>
    <w:p w:rsidR="00943D1A" w:rsidRPr="00421BE3" w:rsidRDefault="00943D1A" w:rsidP="00943D1A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421BE3">
        <w:rPr>
          <w:rFonts w:ascii="Times New Roman" w:hAnsi="Times New Roman"/>
          <w:sz w:val="24"/>
          <w:szCs w:val="24"/>
          <w:lang w:val="sq-AL"/>
        </w:rPr>
        <w:t>Lëshon vendimin e mëposhtëm, i cili u miratua në po atë ditë:</w:t>
      </w:r>
    </w:p>
    <w:p w:rsidR="00943D1A" w:rsidRPr="00421BE3" w:rsidRDefault="00943D1A" w:rsidP="00943D1A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943D1A" w:rsidRPr="00421BE3" w:rsidRDefault="00943D1A" w:rsidP="00943D1A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421BE3">
        <w:rPr>
          <w:rFonts w:ascii="Times New Roman" w:hAnsi="Times New Roman"/>
          <w:sz w:val="24"/>
          <w:szCs w:val="24"/>
          <w:lang w:val="sq-AL"/>
        </w:rPr>
        <w:t>PROCEDURA</w:t>
      </w:r>
    </w:p>
    <w:p w:rsidR="00943D1A" w:rsidRPr="00421BE3" w:rsidRDefault="00943D1A" w:rsidP="00943D1A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943D1A" w:rsidRPr="00421BE3" w:rsidRDefault="00943D1A" w:rsidP="00943D1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421BE3">
        <w:rPr>
          <w:rFonts w:ascii="Times New Roman" w:hAnsi="Times New Roman"/>
          <w:sz w:val="24"/>
          <w:szCs w:val="24"/>
          <w:lang w:val="sq-AL"/>
        </w:rPr>
        <w:t>Çështja filloi me një a</w:t>
      </w:r>
      <w:r w:rsidR="00355770">
        <w:rPr>
          <w:rFonts w:ascii="Times New Roman" w:hAnsi="Times New Roman"/>
          <w:sz w:val="24"/>
          <w:szCs w:val="24"/>
          <w:lang w:val="sq-AL"/>
        </w:rPr>
        <w:t>nkesë</w:t>
      </w:r>
      <w:r w:rsidRPr="00421BE3">
        <w:rPr>
          <w:rFonts w:ascii="Times New Roman" w:hAnsi="Times New Roman"/>
          <w:sz w:val="24"/>
          <w:szCs w:val="24"/>
          <w:lang w:val="sq-AL"/>
        </w:rPr>
        <w:t xml:space="preserve"> (nr. </w:t>
      </w:r>
      <w:r w:rsidR="00904CEF" w:rsidRPr="00421BE3">
        <w:rPr>
          <w:rFonts w:ascii="Times New Roman" w:hAnsi="Times New Roman"/>
          <w:sz w:val="24"/>
          <w:szCs w:val="24"/>
          <w:lang w:val="sq-AL"/>
        </w:rPr>
        <w:t>547/10/12</w:t>
      </w:r>
      <w:r w:rsidRPr="00421BE3">
        <w:rPr>
          <w:rFonts w:ascii="Times New Roman" w:hAnsi="Times New Roman"/>
          <w:sz w:val="24"/>
          <w:szCs w:val="24"/>
          <w:lang w:val="sq-AL"/>
        </w:rPr>
        <w:t xml:space="preserve">) kundër Republikës së Shqipërisë paraqitur në Gjykatë sipas Nenit 34 të Konventës për Mbrojtjen e të Drejtave të Njeriut dhe Lirive Themelore (“Konventa”) nga një shtetas shqipëtar, z. </w:t>
      </w:r>
      <w:r w:rsidR="00904CEF" w:rsidRPr="00421BE3">
        <w:rPr>
          <w:rFonts w:ascii="Times New Roman" w:hAnsi="Times New Roman"/>
          <w:sz w:val="24"/>
          <w:szCs w:val="24"/>
          <w:lang w:val="sq-AL"/>
        </w:rPr>
        <w:t>Ndoc Marku</w:t>
      </w:r>
      <w:r w:rsidRPr="00421BE3">
        <w:rPr>
          <w:rFonts w:ascii="Times New Roman" w:hAnsi="Times New Roman"/>
          <w:sz w:val="24"/>
          <w:szCs w:val="24"/>
          <w:lang w:val="sq-AL"/>
        </w:rPr>
        <w:t xml:space="preserve"> (“ankuesi”), më </w:t>
      </w:r>
      <w:r w:rsidR="00904CEF" w:rsidRPr="00421BE3">
        <w:rPr>
          <w:rFonts w:ascii="Times New Roman" w:hAnsi="Times New Roman"/>
          <w:sz w:val="24"/>
          <w:szCs w:val="24"/>
          <w:lang w:val="sq-AL"/>
        </w:rPr>
        <w:t>15 Qershor 2012</w:t>
      </w:r>
      <w:r w:rsidRPr="00421BE3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943D1A" w:rsidRPr="00421BE3" w:rsidRDefault="00943D1A" w:rsidP="00943D1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421BE3">
        <w:rPr>
          <w:rFonts w:ascii="Times New Roman" w:hAnsi="Times New Roman"/>
          <w:sz w:val="24"/>
          <w:szCs w:val="24"/>
          <w:lang w:val="sq-AL"/>
        </w:rPr>
        <w:t>Qeveria shqiptare (“Qeveria”) përfaqësohej nga Agjenti i saj, Znj. L. Mandia</w:t>
      </w:r>
      <w:r w:rsidR="00904CEF" w:rsidRPr="00421BE3">
        <w:rPr>
          <w:rFonts w:ascii="Times New Roman" w:hAnsi="Times New Roman"/>
          <w:sz w:val="24"/>
          <w:szCs w:val="24"/>
          <w:lang w:val="sq-AL"/>
        </w:rPr>
        <w:t>, Znj. A. Hicka</w:t>
      </w:r>
      <w:r w:rsidRPr="00421BE3">
        <w:rPr>
          <w:rFonts w:ascii="Times New Roman" w:hAnsi="Times New Roman"/>
          <w:sz w:val="24"/>
          <w:szCs w:val="24"/>
          <w:lang w:val="sq-AL"/>
        </w:rPr>
        <w:t xml:space="preserve"> e Zyrës së Avokatit të Shtetit. </w:t>
      </w:r>
    </w:p>
    <w:p w:rsidR="00904CEF" w:rsidRPr="00421BE3" w:rsidRDefault="00904CEF" w:rsidP="00904CE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421BE3">
        <w:rPr>
          <w:rFonts w:ascii="Times New Roman" w:hAnsi="Times New Roman"/>
          <w:sz w:val="24"/>
          <w:szCs w:val="24"/>
          <w:lang w:val="sq-AL"/>
        </w:rPr>
        <w:t>Ankuesi pretendonte veçan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sz w:val="24"/>
          <w:szCs w:val="24"/>
          <w:lang w:val="sq-AL"/>
        </w:rPr>
        <w:t>risht se autoritet komb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sz w:val="24"/>
          <w:szCs w:val="24"/>
          <w:lang w:val="sq-AL"/>
        </w:rPr>
        <w:t>tare nuk i kishin njohur statusin si veteran i luft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sz w:val="24"/>
          <w:szCs w:val="24"/>
          <w:lang w:val="sq-AL"/>
        </w:rPr>
        <w:t>s (p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sz w:val="24"/>
          <w:szCs w:val="24"/>
          <w:lang w:val="sq-AL"/>
        </w:rPr>
        <w:t>r çlirimin komb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sz w:val="24"/>
          <w:szCs w:val="24"/>
          <w:lang w:val="sq-AL"/>
        </w:rPr>
        <w:t xml:space="preserve">tar). </w:t>
      </w:r>
    </w:p>
    <w:p w:rsidR="00943D1A" w:rsidRPr="00421BE3" w:rsidRDefault="00904CEF" w:rsidP="00943D1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421BE3">
        <w:rPr>
          <w:rFonts w:ascii="Times New Roman" w:hAnsi="Times New Roman"/>
          <w:sz w:val="24"/>
          <w:szCs w:val="24"/>
          <w:lang w:val="sq-AL"/>
        </w:rPr>
        <w:t>Ç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sz w:val="24"/>
          <w:szCs w:val="24"/>
          <w:lang w:val="sq-AL"/>
        </w:rPr>
        <w:t>shtja iu komunikua Qeveris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sz w:val="24"/>
          <w:szCs w:val="24"/>
          <w:lang w:val="sq-AL"/>
        </w:rPr>
        <w:t xml:space="preserve"> 26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sz w:val="24"/>
          <w:szCs w:val="24"/>
          <w:lang w:val="sq-AL"/>
        </w:rPr>
        <w:t xml:space="preserve">ntor 2012. </w:t>
      </w:r>
    </w:p>
    <w:p w:rsidR="00943D1A" w:rsidRPr="00421BE3" w:rsidRDefault="00943D1A" w:rsidP="00943D1A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943D1A" w:rsidRPr="00421BE3" w:rsidRDefault="00943D1A" w:rsidP="00943D1A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  <w:r w:rsidRPr="00421BE3">
        <w:rPr>
          <w:rFonts w:ascii="Times New Roman" w:hAnsi="Times New Roman"/>
          <w:sz w:val="24"/>
          <w:szCs w:val="24"/>
          <w:lang w:val="sq-AL"/>
        </w:rPr>
        <w:t>FAKTET</w:t>
      </w:r>
    </w:p>
    <w:p w:rsidR="00943D1A" w:rsidRPr="00421BE3" w:rsidRDefault="00943D1A" w:rsidP="00943D1A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943D1A" w:rsidRPr="00421BE3" w:rsidRDefault="00943D1A" w:rsidP="00943D1A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421BE3">
        <w:rPr>
          <w:rFonts w:ascii="Times New Roman" w:hAnsi="Times New Roman"/>
          <w:sz w:val="24"/>
          <w:szCs w:val="24"/>
          <w:lang w:val="sq-AL"/>
        </w:rPr>
        <w:t>RRETHANAT E ÇËSHTJES</w:t>
      </w:r>
    </w:p>
    <w:p w:rsidR="00943D1A" w:rsidRPr="00421BE3" w:rsidRDefault="00943D1A" w:rsidP="00943D1A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943D1A" w:rsidRPr="00421BE3" w:rsidRDefault="00904CEF" w:rsidP="00943D1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421BE3">
        <w:rPr>
          <w:rFonts w:ascii="Times New Roman" w:hAnsi="Times New Roman"/>
          <w:sz w:val="24"/>
          <w:szCs w:val="24"/>
          <w:lang w:val="sq-AL"/>
        </w:rPr>
        <w:t>Ankuesi ka lindur në vitin 1931 dhe jeton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sz w:val="24"/>
          <w:szCs w:val="24"/>
          <w:lang w:val="sq-AL"/>
        </w:rPr>
        <w:t xml:space="preserve"> Laç.</w:t>
      </w:r>
      <w:r w:rsidR="00943D1A" w:rsidRPr="00421BE3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904CEF" w:rsidRPr="00421BE3" w:rsidRDefault="00904CEF" w:rsidP="00904CEF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943D1A" w:rsidRPr="00421BE3" w:rsidRDefault="00904CEF" w:rsidP="00943D1A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421BE3">
        <w:rPr>
          <w:rFonts w:ascii="Times New Roman" w:hAnsi="Times New Roman"/>
          <w:b/>
          <w:sz w:val="24"/>
          <w:szCs w:val="24"/>
          <w:lang w:val="sq-AL"/>
        </w:rPr>
        <w:t>Procedurat p</w:t>
      </w:r>
      <w:r w:rsidR="00355770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b/>
          <w:sz w:val="24"/>
          <w:szCs w:val="24"/>
          <w:lang w:val="sq-AL"/>
        </w:rPr>
        <w:t>r njohjen e statusit t</w:t>
      </w:r>
      <w:r w:rsidR="00355770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b/>
          <w:sz w:val="24"/>
          <w:szCs w:val="24"/>
          <w:lang w:val="sq-AL"/>
        </w:rPr>
        <w:t xml:space="preserve"> ankuesit si veteran i luft</w:t>
      </w:r>
      <w:r w:rsidR="00355770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b/>
          <w:sz w:val="24"/>
          <w:szCs w:val="24"/>
          <w:lang w:val="sq-AL"/>
        </w:rPr>
        <w:t>s</w:t>
      </w:r>
    </w:p>
    <w:p w:rsidR="00943D1A" w:rsidRPr="00421BE3" w:rsidRDefault="00943D1A" w:rsidP="00943D1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421BE3">
        <w:rPr>
          <w:rFonts w:ascii="Times New Roman" w:hAnsi="Times New Roman"/>
          <w:sz w:val="24"/>
          <w:szCs w:val="24"/>
          <w:lang w:val="sq-AL"/>
        </w:rPr>
        <w:t>N</w:t>
      </w:r>
      <w:r w:rsidR="00337C06" w:rsidRPr="00421BE3">
        <w:rPr>
          <w:rFonts w:ascii="Times New Roman" w:hAnsi="Times New Roman"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A7AB9" w:rsidRPr="00421BE3">
        <w:rPr>
          <w:rFonts w:ascii="Times New Roman" w:hAnsi="Times New Roman"/>
          <w:sz w:val="24"/>
          <w:szCs w:val="24"/>
          <w:lang w:val="sq-AL"/>
        </w:rPr>
        <w:t>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A7AB9" w:rsidRPr="00421BE3">
        <w:rPr>
          <w:rFonts w:ascii="Times New Roman" w:hAnsi="Times New Roman"/>
          <w:sz w:val="24"/>
          <w:szCs w:val="24"/>
          <w:lang w:val="sq-AL"/>
        </w:rPr>
        <w:t xml:space="preserve"> dat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A7AB9" w:rsidRPr="00421BE3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A7AB9" w:rsidRPr="00421BE3">
        <w:rPr>
          <w:rFonts w:ascii="Times New Roman" w:hAnsi="Times New Roman"/>
          <w:sz w:val="24"/>
          <w:szCs w:val="24"/>
          <w:lang w:val="sq-AL"/>
        </w:rPr>
        <w:t xml:space="preserve"> pap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A7AB9" w:rsidRPr="00421BE3">
        <w:rPr>
          <w:rFonts w:ascii="Times New Roman" w:hAnsi="Times New Roman"/>
          <w:sz w:val="24"/>
          <w:szCs w:val="24"/>
          <w:lang w:val="sq-AL"/>
        </w:rPr>
        <w:t>rcaktuar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A7AB9" w:rsidRPr="00421BE3">
        <w:rPr>
          <w:rFonts w:ascii="Times New Roman" w:hAnsi="Times New Roman"/>
          <w:sz w:val="24"/>
          <w:szCs w:val="24"/>
          <w:lang w:val="sq-AL"/>
        </w:rPr>
        <w:t xml:space="preserve"> vitin 2002, ankuesi paraqiti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A7AB9" w:rsidRPr="00421BE3">
        <w:rPr>
          <w:rFonts w:ascii="Times New Roman" w:hAnsi="Times New Roman"/>
          <w:sz w:val="24"/>
          <w:szCs w:val="24"/>
          <w:lang w:val="sq-AL"/>
        </w:rPr>
        <w:t xml:space="preserve"> ankes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A7AB9" w:rsidRPr="00421BE3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A7AB9" w:rsidRPr="00421BE3">
        <w:rPr>
          <w:rFonts w:ascii="Times New Roman" w:hAnsi="Times New Roman"/>
          <w:sz w:val="24"/>
          <w:szCs w:val="24"/>
          <w:lang w:val="sq-AL"/>
        </w:rPr>
        <w:t>r marrjen e statusit si veteran i luft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A7AB9" w:rsidRPr="00421BE3">
        <w:rPr>
          <w:rFonts w:ascii="Times New Roman" w:hAnsi="Times New Roman"/>
          <w:sz w:val="24"/>
          <w:szCs w:val="24"/>
          <w:lang w:val="sq-AL"/>
        </w:rPr>
        <w:t>s (p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702BBD">
        <w:rPr>
          <w:rFonts w:ascii="Times New Roman" w:hAnsi="Times New Roman"/>
          <w:sz w:val="24"/>
          <w:szCs w:val="24"/>
          <w:lang w:val="sq-AL"/>
        </w:rPr>
        <w:t>r ç</w:t>
      </w:r>
      <w:r w:rsidR="00BA7AB9" w:rsidRPr="00421BE3">
        <w:rPr>
          <w:rFonts w:ascii="Times New Roman" w:hAnsi="Times New Roman"/>
          <w:sz w:val="24"/>
          <w:szCs w:val="24"/>
          <w:lang w:val="sq-AL"/>
        </w:rPr>
        <w:t>lirim</w:t>
      </w:r>
      <w:r w:rsidR="00702BBD">
        <w:rPr>
          <w:rFonts w:ascii="Times New Roman" w:hAnsi="Times New Roman"/>
          <w:sz w:val="24"/>
          <w:szCs w:val="24"/>
          <w:lang w:val="sq-AL"/>
        </w:rPr>
        <w:t>in</w:t>
      </w:r>
      <w:r w:rsidR="00BA7AB9" w:rsidRPr="00421BE3">
        <w:rPr>
          <w:rFonts w:ascii="Times New Roman" w:hAnsi="Times New Roman"/>
          <w:sz w:val="24"/>
          <w:szCs w:val="24"/>
          <w:lang w:val="sq-AL"/>
        </w:rPr>
        <w:t xml:space="preserve"> komb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A7AB9" w:rsidRPr="00421BE3">
        <w:rPr>
          <w:rFonts w:ascii="Times New Roman" w:hAnsi="Times New Roman"/>
          <w:sz w:val="24"/>
          <w:szCs w:val="24"/>
          <w:lang w:val="sq-AL"/>
        </w:rPr>
        <w:t>tar). 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A7AB9" w:rsidRPr="00421BE3">
        <w:rPr>
          <w:rFonts w:ascii="Times New Roman" w:hAnsi="Times New Roman"/>
          <w:sz w:val="24"/>
          <w:szCs w:val="24"/>
          <w:lang w:val="sq-AL"/>
        </w:rPr>
        <w:t xml:space="preserve"> 15 Janar 2003, Komisioni Qendror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A7AB9" w:rsidRPr="00421BE3">
        <w:rPr>
          <w:rFonts w:ascii="Times New Roman" w:hAnsi="Times New Roman"/>
          <w:sz w:val="24"/>
          <w:szCs w:val="24"/>
          <w:lang w:val="sq-AL"/>
        </w:rPr>
        <w:t>r Veteran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A7AB9" w:rsidRPr="00421BE3">
        <w:rPr>
          <w:rFonts w:ascii="Times New Roman" w:hAnsi="Times New Roman"/>
          <w:sz w:val="24"/>
          <w:szCs w:val="24"/>
          <w:lang w:val="sq-AL"/>
        </w:rPr>
        <w:t>t e Luft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A7AB9" w:rsidRPr="00421BE3">
        <w:rPr>
          <w:rFonts w:ascii="Times New Roman" w:hAnsi="Times New Roman"/>
          <w:sz w:val="24"/>
          <w:szCs w:val="24"/>
          <w:lang w:val="sq-AL"/>
        </w:rPr>
        <w:t>s (“Komisioni Qendror”), i cili ishte organi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A7AB9" w:rsidRPr="00421BE3">
        <w:rPr>
          <w:rFonts w:ascii="Times New Roman" w:hAnsi="Times New Roman"/>
          <w:sz w:val="24"/>
          <w:szCs w:val="24"/>
          <w:lang w:val="sq-AL"/>
        </w:rPr>
        <w:t>r shqyrtimin e k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A7AB9" w:rsidRPr="00421BE3">
        <w:rPr>
          <w:rFonts w:ascii="Times New Roman" w:hAnsi="Times New Roman"/>
          <w:sz w:val="24"/>
          <w:szCs w:val="24"/>
          <w:lang w:val="sq-AL"/>
        </w:rPr>
        <w:t>tyre ankimeve, e i</w:t>
      </w:r>
      <w:r w:rsidR="00421BE3" w:rsidRPr="00421BE3">
        <w:rPr>
          <w:rFonts w:ascii="Times New Roman" w:hAnsi="Times New Roman"/>
          <w:sz w:val="24"/>
          <w:szCs w:val="24"/>
          <w:lang w:val="sq-AL"/>
        </w:rPr>
        <w:t xml:space="preserve">nformoi ankuesin se nuk merrte </w:t>
      </w:r>
      <w:r w:rsidR="00702BBD">
        <w:rPr>
          <w:rFonts w:ascii="Times New Roman" w:hAnsi="Times New Roman"/>
          <w:sz w:val="24"/>
          <w:szCs w:val="24"/>
          <w:lang w:val="sq-AL"/>
        </w:rPr>
        <w:t xml:space="preserve">më </w:t>
      </w:r>
      <w:r w:rsidR="00421BE3" w:rsidRPr="00421BE3">
        <w:rPr>
          <w:rFonts w:ascii="Times New Roman" w:hAnsi="Times New Roman"/>
          <w:sz w:val="24"/>
          <w:szCs w:val="24"/>
          <w:lang w:val="sq-AL"/>
        </w:rPr>
        <w:t>a</w:t>
      </w:r>
      <w:r w:rsidR="00BA7AB9" w:rsidRPr="00421BE3">
        <w:rPr>
          <w:rFonts w:ascii="Times New Roman" w:hAnsi="Times New Roman"/>
          <w:sz w:val="24"/>
          <w:szCs w:val="24"/>
          <w:lang w:val="sq-AL"/>
        </w:rPr>
        <w:t>nkesa q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A7AB9" w:rsidRPr="00421BE3">
        <w:rPr>
          <w:rFonts w:ascii="Times New Roman" w:hAnsi="Times New Roman"/>
          <w:sz w:val="24"/>
          <w:szCs w:val="24"/>
          <w:lang w:val="sq-AL"/>
        </w:rPr>
        <w:t xml:space="preserve"> prej Shatorit 2001. </w:t>
      </w:r>
    </w:p>
    <w:p w:rsidR="00BA7AB9" w:rsidRPr="00421BE3" w:rsidRDefault="00421BE3" w:rsidP="00943D1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421BE3">
        <w:rPr>
          <w:rFonts w:ascii="Times New Roman" w:hAnsi="Times New Roman"/>
          <w:sz w:val="24"/>
          <w:szCs w:val="24"/>
          <w:lang w:val="sq-AL"/>
        </w:rPr>
        <w:t>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sz w:val="24"/>
          <w:szCs w:val="24"/>
          <w:lang w:val="sq-AL"/>
        </w:rPr>
        <w:t xml:space="preserve"> dat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sz w:val="24"/>
          <w:szCs w:val="24"/>
          <w:lang w:val="sq-AL"/>
        </w:rPr>
        <w:t xml:space="preserve"> paspecifikuar,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sz w:val="24"/>
          <w:szCs w:val="24"/>
          <w:lang w:val="sq-AL"/>
        </w:rPr>
        <w:t xml:space="preserve"> vitin 2003, ankuesi paraqiti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sz w:val="24"/>
          <w:szCs w:val="24"/>
          <w:lang w:val="sq-AL"/>
        </w:rPr>
        <w:t xml:space="preserve"> ankes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sz w:val="24"/>
          <w:szCs w:val="24"/>
          <w:lang w:val="sq-AL"/>
        </w:rPr>
        <w:t>r leje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sz w:val="24"/>
          <w:szCs w:val="24"/>
          <w:lang w:val="sq-AL"/>
        </w:rPr>
        <w:t>r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sz w:val="24"/>
          <w:szCs w:val="24"/>
          <w:lang w:val="sq-AL"/>
        </w:rPr>
        <w:t xml:space="preserve"> apeluar jasht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sz w:val="24"/>
          <w:szCs w:val="24"/>
          <w:lang w:val="sq-AL"/>
        </w:rPr>
        <w:t xml:space="preserve"> afatit. 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sz w:val="24"/>
          <w:szCs w:val="24"/>
          <w:lang w:val="sq-AL"/>
        </w:rPr>
        <w:t xml:space="preserve"> 13 Maj 2003, Gjyka e Rrethit Lezh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sz w:val="24"/>
          <w:szCs w:val="24"/>
          <w:lang w:val="sq-AL"/>
        </w:rPr>
        <w:t xml:space="preserve"> lejoi q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sz w:val="24"/>
          <w:szCs w:val="24"/>
          <w:lang w:val="sq-AL"/>
        </w:rPr>
        <w:t xml:space="preserve"> ankesa e tij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sz w:val="24"/>
          <w:szCs w:val="24"/>
          <w:lang w:val="sq-AL"/>
        </w:rPr>
        <w:t>r leje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sz w:val="24"/>
          <w:szCs w:val="24"/>
          <w:lang w:val="sq-AL"/>
        </w:rPr>
        <w:t xml:space="preserve"> dor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sz w:val="24"/>
          <w:szCs w:val="24"/>
          <w:lang w:val="sq-AL"/>
        </w:rPr>
        <w:t>zohej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sz w:val="24"/>
          <w:szCs w:val="24"/>
          <w:lang w:val="sq-AL"/>
        </w:rPr>
        <w:t xml:space="preserve"> Komisionin Qendror jasht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sz w:val="24"/>
          <w:szCs w:val="24"/>
          <w:lang w:val="sq-AL"/>
        </w:rPr>
        <w:t xml:space="preserve"> afatit. </w:t>
      </w:r>
    </w:p>
    <w:p w:rsidR="00421BE3" w:rsidRDefault="00421BE3" w:rsidP="00943D1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421BE3">
        <w:rPr>
          <w:rFonts w:ascii="Times New Roman" w:hAnsi="Times New Roman"/>
          <w:sz w:val="24"/>
          <w:szCs w:val="24"/>
          <w:lang w:val="sq-AL"/>
        </w:rPr>
        <w:t>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sz w:val="24"/>
          <w:szCs w:val="24"/>
          <w:lang w:val="sq-AL"/>
        </w:rPr>
        <w:t xml:space="preserve"> 19 Qershor 2003,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sz w:val="24"/>
          <w:szCs w:val="24"/>
          <w:lang w:val="sq-AL"/>
        </w:rPr>
        <w:t xml:space="preserve"> vijim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sz w:val="24"/>
          <w:szCs w:val="24"/>
          <w:lang w:val="sq-AL"/>
        </w:rPr>
        <w:t xml:space="preserve"> vendimit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sz w:val="24"/>
          <w:szCs w:val="24"/>
          <w:lang w:val="sq-AL"/>
        </w:rPr>
        <w:t>s s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sz w:val="24"/>
          <w:szCs w:val="24"/>
          <w:lang w:val="sq-AL"/>
        </w:rPr>
        <w:t xml:space="preserve"> Rrethit Gjyq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sz w:val="24"/>
          <w:szCs w:val="24"/>
          <w:lang w:val="sq-AL"/>
        </w:rPr>
        <w:t>sor Lezh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sz w:val="24"/>
          <w:szCs w:val="24"/>
          <w:lang w:val="sq-AL"/>
        </w:rPr>
        <w:t xml:space="preserve">, ankuesi </w:t>
      </w:r>
      <w:r>
        <w:rPr>
          <w:rFonts w:ascii="Times New Roman" w:hAnsi="Times New Roman"/>
          <w:sz w:val="24"/>
          <w:szCs w:val="24"/>
          <w:lang w:val="sq-AL"/>
        </w:rPr>
        <w:t>i k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koi </w:t>
      </w:r>
      <w:r w:rsidR="00702BBD">
        <w:rPr>
          <w:rFonts w:ascii="Times New Roman" w:hAnsi="Times New Roman"/>
          <w:sz w:val="24"/>
          <w:szCs w:val="24"/>
          <w:lang w:val="sq-AL"/>
        </w:rPr>
        <w:t>Komisionit Qendror t’i njihej s</w:t>
      </w:r>
      <w:r>
        <w:rPr>
          <w:rFonts w:ascii="Times New Roman" w:hAnsi="Times New Roman"/>
          <w:sz w:val="24"/>
          <w:szCs w:val="24"/>
          <w:lang w:val="sq-AL"/>
        </w:rPr>
        <w:t>ta</w:t>
      </w:r>
      <w:r w:rsidR="00702BBD">
        <w:rPr>
          <w:rFonts w:ascii="Times New Roman" w:hAnsi="Times New Roman"/>
          <w:sz w:val="24"/>
          <w:szCs w:val="24"/>
          <w:lang w:val="sq-AL"/>
        </w:rPr>
        <w:t>t</w:t>
      </w:r>
      <w:r>
        <w:rPr>
          <w:rFonts w:ascii="Times New Roman" w:hAnsi="Times New Roman"/>
          <w:sz w:val="24"/>
          <w:szCs w:val="24"/>
          <w:lang w:val="sq-AL"/>
        </w:rPr>
        <w:t>usi si veteran i luft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(p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çlirimin komb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tar). </w:t>
      </w:r>
    </w:p>
    <w:p w:rsidR="00702BBD" w:rsidRDefault="00702BBD" w:rsidP="00702BBD">
      <w:pPr>
        <w:pStyle w:val="NoSpacing"/>
        <w:ind w:left="720"/>
        <w:rPr>
          <w:rFonts w:ascii="Times New Roman" w:hAnsi="Times New Roman"/>
          <w:sz w:val="18"/>
          <w:szCs w:val="18"/>
          <w:lang w:val="sq-AL"/>
        </w:rPr>
      </w:pPr>
    </w:p>
    <w:p w:rsidR="00702BBD" w:rsidRPr="00421BE3" w:rsidRDefault="00702BBD" w:rsidP="00702BBD">
      <w:pPr>
        <w:pStyle w:val="NoSpacing"/>
        <w:ind w:left="720"/>
        <w:jc w:val="center"/>
        <w:rPr>
          <w:rFonts w:ascii="Times New Roman" w:hAnsi="Times New Roman"/>
          <w:sz w:val="18"/>
          <w:szCs w:val="18"/>
          <w:lang w:val="sq-AL"/>
        </w:rPr>
      </w:pPr>
      <w:r w:rsidRPr="00421BE3">
        <w:rPr>
          <w:rFonts w:ascii="Times New Roman" w:hAnsi="Times New Roman"/>
          <w:sz w:val="18"/>
          <w:szCs w:val="18"/>
          <w:lang w:val="sq-AL"/>
        </w:rPr>
        <w:lastRenderedPageBreak/>
        <w:t xml:space="preserve">VENDIMI </w:t>
      </w:r>
      <w:r>
        <w:rPr>
          <w:rFonts w:ascii="Times New Roman" w:hAnsi="Times New Roman"/>
          <w:sz w:val="18"/>
          <w:szCs w:val="18"/>
          <w:lang w:val="sq-AL"/>
        </w:rPr>
        <w:t xml:space="preserve">MARKU </w:t>
      </w:r>
      <w:r w:rsidRPr="00421BE3">
        <w:rPr>
          <w:rFonts w:ascii="Times New Roman" w:hAnsi="Times New Roman"/>
          <w:sz w:val="18"/>
          <w:szCs w:val="18"/>
          <w:lang w:val="sq-AL"/>
        </w:rPr>
        <w:t>KUNDËR SHQIPËRISË</w:t>
      </w:r>
    </w:p>
    <w:p w:rsidR="00702BBD" w:rsidRDefault="00702BBD" w:rsidP="00702BBD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02BBD" w:rsidRDefault="00702BBD" w:rsidP="00702BBD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35BC9" w:rsidRDefault="00421BE3" w:rsidP="00943D1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14 Korrik 2003, Komisioni Qendror e informoi me an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letre, se pavar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sisht vendimit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Rrethi</w:t>
      </w:r>
      <w:r w:rsidR="00E35BC9">
        <w:rPr>
          <w:rFonts w:ascii="Times New Roman" w:hAnsi="Times New Roman"/>
          <w:sz w:val="24"/>
          <w:szCs w:val="24"/>
          <w:lang w:val="sq-AL"/>
        </w:rPr>
        <w:t>t Gjyq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E35BC9">
        <w:rPr>
          <w:rFonts w:ascii="Times New Roman" w:hAnsi="Times New Roman"/>
          <w:sz w:val="24"/>
          <w:szCs w:val="24"/>
          <w:lang w:val="sq-AL"/>
        </w:rPr>
        <w:t>sor Lezh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E35BC9">
        <w:rPr>
          <w:rFonts w:ascii="Times New Roman" w:hAnsi="Times New Roman"/>
          <w:sz w:val="24"/>
          <w:szCs w:val="24"/>
          <w:lang w:val="sq-AL"/>
        </w:rPr>
        <w:t>,ai kishte ndal</w:t>
      </w:r>
      <w:r>
        <w:rPr>
          <w:rFonts w:ascii="Times New Roman" w:hAnsi="Times New Roman"/>
          <w:sz w:val="24"/>
          <w:szCs w:val="24"/>
          <w:lang w:val="sq-AL"/>
        </w:rPr>
        <w:t>uar s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02BBD">
        <w:rPr>
          <w:rFonts w:ascii="Times New Roman" w:hAnsi="Times New Roman"/>
          <w:sz w:val="24"/>
          <w:szCs w:val="24"/>
          <w:lang w:val="sq-AL"/>
        </w:rPr>
        <w:t>funksion</w:t>
      </w:r>
      <w:r>
        <w:rPr>
          <w:rFonts w:ascii="Times New Roman" w:hAnsi="Times New Roman"/>
          <w:sz w:val="24"/>
          <w:szCs w:val="24"/>
          <w:lang w:val="sq-AL"/>
        </w:rPr>
        <w:t>uari</w:t>
      </w:r>
      <w:r w:rsidR="00E35BC9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E35BC9">
        <w:rPr>
          <w:rFonts w:ascii="Times New Roman" w:hAnsi="Times New Roman"/>
          <w:sz w:val="24"/>
          <w:szCs w:val="24"/>
          <w:lang w:val="sq-AL"/>
        </w:rPr>
        <w:t xml:space="preserve"> 30 Korrik 2002 dhe nuk mund ta shqyrtonte ankes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E35BC9">
        <w:rPr>
          <w:rFonts w:ascii="Times New Roman" w:hAnsi="Times New Roman"/>
          <w:sz w:val="24"/>
          <w:szCs w:val="24"/>
          <w:lang w:val="sq-AL"/>
        </w:rPr>
        <w:t>n e tij. Ankuesi nuk nd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E35BC9">
        <w:rPr>
          <w:rFonts w:ascii="Times New Roman" w:hAnsi="Times New Roman"/>
          <w:sz w:val="24"/>
          <w:szCs w:val="24"/>
          <w:lang w:val="sq-AL"/>
        </w:rPr>
        <w:t>rmorri ndonj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E35BC9">
        <w:rPr>
          <w:rFonts w:ascii="Times New Roman" w:hAnsi="Times New Roman"/>
          <w:sz w:val="24"/>
          <w:szCs w:val="24"/>
          <w:lang w:val="sq-AL"/>
        </w:rPr>
        <w:t xml:space="preserve"> procedur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E35BC9">
        <w:rPr>
          <w:rFonts w:ascii="Times New Roman" w:hAnsi="Times New Roman"/>
          <w:sz w:val="24"/>
          <w:szCs w:val="24"/>
          <w:lang w:val="sq-AL"/>
        </w:rPr>
        <w:t xml:space="preserve"> gjyq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E35BC9">
        <w:rPr>
          <w:rFonts w:ascii="Times New Roman" w:hAnsi="Times New Roman"/>
          <w:sz w:val="24"/>
          <w:szCs w:val="24"/>
          <w:lang w:val="sq-AL"/>
        </w:rPr>
        <w:t>sore si reagim ndaj komunikimit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E35BC9">
        <w:rPr>
          <w:rFonts w:ascii="Times New Roman" w:hAnsi="Times New Roman"/>
          <w:sz w:val="24"/>
          <w:szCs w:val="24"/>
          <w:lang w:val="sq-AL"/>
        </w:rPr>
        <w:t xml:space="preserve"> Komisionit Qendror. </w:t>
      </w:r>
    </w:p>
    <w:p w:rsidR="00E35BC9" w:rsidRDefault="00E35BC9" w:rsidP="00943D1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9 Dhjetor 2004, ankuesi u informua nga Drejtoria e Informacionit, K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shilli i Ministrave, se data data e fundit e veprimtaris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Komisionit Qendror isht</w:t>
      </w:r>
      <w:r w:rsidR="00702BBD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 shtyr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deri 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31 Dhjetor 2006 (paragrafi 26 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posht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).</w:t>
      </w:r>
    </w:p>
    <w:p w:rsidR="00FD68D8" w:rsidRDefault="00E35BC9" w:rsidP="00943D1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7 Dhjetor 2005, ankuesi nd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rmorri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akt civil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n e </w:t>
      </w:r>
      <w:r w:rsidR="00FD68D8">
        <w:rPr>
          <w:rFonts w:ascii="Times New Roman" w:hAnsi="Times New Roman"/>
          <w:sz w:val="24"/>
          <w:szCs w:val="24"/>
          <w:lang w:val="sq-AL"/>
        </w:rPr>
        <w:t>Rrethit Tiran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D68D8">
        <w:rPr>
          <w:rFonts w:ascii="Times New Roman" w:hAnsi="Times New Roman"/>
          <w:sz w:val="24"/>
          <w:szCs w:val="24"/>
          <w:lang w:val="sq-AL"/>
        </w:rPr>
        <w:t xml:space="preserve"> (“Gjykata e Rrethit”)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D68D8">
        <w:rPr>
          <w:rFonts w:ascii="Times New Roman" w:hAnsi="Times New Roman"/>
          <w:sz w:val="24"/>
          <w:szCs w:val="24"/>
          <w:lang w:val="sq-AL"/>
        </w:rPr>
        <w:t>r njohjen ligjore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D68D8">
        <w:rPr>
          <w:rFonts w:ascii="Times New Roman" w:hAnsi="Times New Roman"/>
          <w:sz w:val="24"/>
          <w:szCs w:val="24"/>
          <w:lang w:val="sq-AL"/>
        </w:rPr>
        <w:t xml:space="preserve"> koh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D68D8">
        <w:rPr>
          <w:rFonts w:ascii="Times New Roman" w:hAnsi="Times New Roman"/>
          <w:sz w:val="24"/>
          <w:szCs w:val="24"/>
          <w:lang w:val="sq-AL"/>
        </w:rPr>
        <w:t>s dhe statusit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D68D8">
        <w:rPr>
          <w:rFonts w:ascii="Times New Roman" w:hAnsi="Times New Roman"/>
          <w:sz w:val="24"/>
          <w:szCs w:val="24"/>
          <w:lang w:val="sq-AL"/>
        </w:rPr>
        <w:t xml:space="preserve"> tij si veteran i luft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D68D8">
        <w:rPr>
          <w:rFonts w:ascii="Times New Roman" w:hAnsi="Times New Roman"/>
          <w:sz w:val="24"/>
          <w:szCs w:val="24"/>
          <w:lang w:val="sq-AL"/>
        </w:rPr>
        <w:t>s (e çlirimit komb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D68D8">
        <w:rPr>
          <w:rFonts w:ascii="Times New Roman" w:hAnsi="Times New Roman"/>
          <w:sz w:val="24"/>
          <w:szCs w:val="24"/>
          <w:lang w:val="sq-AL"/>
        </w:rPr>
        <w:t>tar). Ai u mb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D68D8">
        <w:rPr>
          <w:rFonts w:ascii="Times New Roman" w:hAnsi="Times New Roman"/>
          <w:sz w:val="24"/>
          <w:szCs w:val="24"/>
          <w:lang w:val="sq-AL"/>
        </w:rPr>
        <w:t>shtet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D68D8">
        <w:rPr>
          <w:rFonts w:ascii="Times New Roman" w:hAnsi="Times New Roman"/>
          <w:sz w:val="24"/>
          <w:szCs w:val="24"/>
          <w:lang w:val="sq-AL"/>
        </w:rPr>
        <w:t xml:space="preserve"> Nenin 388</w:t>
      </w:r>
      <w:r w:rsidR="00702BB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D68D8">
        <w:rPr>
          <w:rFonts w:ascii="Times New Roman" w:hAnsi="Times New Roman"/>
          <w:sz w:val="24"/>
          <w:szCs w:val="24"/>
          <w:lang w:val="sq-AL"/>
        </w:rPr>
        <w:t>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D68D8">
        <w:rPr>
          <w:rFonts w:ascii="Times New Roman" w:hAnsi="Times New Roman"/>
          <w:sz w:val="24"/>
          <w:szCs w:val="24"/>
          <w:lang w:val="sq-AL"/>
        </w:rPr>
        <w:t xml:space="preserve"> Kodit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D68D8">
        <w:rPr>
          <w:rFonts w:ascii="Times New Roman" w:hAnsi="Times New Roman"/>
          <w:sz w:val="24"/>
          <w:szCs w:val="24"/>
          <w:lang w:val="sq-AL"/>
        </w:rPr>
        <w:t xml:space="preserve"> Procedur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D68D8">
        <w:rPr>
          <w:rFonts w:ascii="Times New Roman" w:hAnsi="Times New Roman"/>
          <w:sz w:val="24"/>
          <w:szCs w:val="24"/>
          <w:lang w:val="sq-AL"/>
        </w:rPr>
        <w:t>s Civile (“KPC”) (paragrafi 27 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D68D8">
        <w:rPr>
          <w:rFonts w:ascii="Times New Roman" w:hAnsi="Times New Roman"/>
          <w:sz w:val="24"/>
          <w:szCs w:val="24"/>
          <w:lang w:val="sq-AL"/>
        </w:rPr>
        <w:t xml:space="preserve"> posht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D68D8">
        <w:rPr>
          <w:rFonts w:ascii="Times New Roman" w:hAnsi="Times New Roman"/>
          <w:sz w:val="24"/>
          <w:szCs w:val="24"/>
          <w:lang w:val="sq-AL"/>
        </w:rPr>
        <w:t>), Statusi i Aktit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D68D8">
        <w:rPr>
          <w:rFonts w:ascii="Times New Roman" w:hAnsi="Times New Roman"/>
          <w:sz w:val="24"/>
          <w:szCs w:val="24"/>
          <w:lang w:val="sq-AL"/>
        </w:rPr>
        <w:t>r Veteran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D68D8">
        <w:rPr>
          <w:rFonts w:ascii="Times New Roman" w:hAnsi="Times New Roman"/>
          <w:sz w:val="24"/>
          <w:szCs w:val="24"/>
          <w:lang w:val="sq-AL"/>
        </w:rPr>
        <w:t>t e Luft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D68D8">
        <w:rPr>
          <w:rFonts w:ascii="Times New Roman" w:hAnsi="Times New Roman"/>
          <w:sz w:val="24"/>
          <w:szCs w:val="24"/>
          <w:lang w:val="sq-AL"/>
        </w:rPr>
        <w:t>s (paragrafi 21 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D68D8">
        <w:rPr>
          <w:rFonts w:ascii="Times New Roman" w:hAnsi="Times New Roman"/>
          <w:sz w:val="24"/>
          <w:szCs w:val="24"/>
          <w:lang w:val="sq-AL"/>
        </w:rPr>
        <w:t xml:space="preserve"> posht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D68D8">
        <w:rPr>
          <w:rFonts w:ascii="Times New Roman" w:hAnsi="Times New Roman"/>
          <w:sz w:val="24"/>
          <w:szCs w:val="24"/>
          <w:lang w:val="sq-AL"/>
        </w:rPr>
        <w:t>) dhe vendimet e K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D68D8">
        <w:rPr>
          <w:rFonts w:ascii="Times New Roman" w:hAnsi="Times New Roman"/>
          <w:sz w:val="24"/>
          <w:szCs w:val="24"/>
          <w:lang w:val="sq-AL"/>
        </w:rPr>
        <w:t>shillit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D68D8">
        <w:rPr>
          <w:rFonts w:ascii="Times New Roman" w:hAnsi="Times New Roman"/>
          <w:sz w:val="24"/>
          <w:szCs w:val="24"/>
          <w:lang w:val="sq-AL"/>
        </w:rPr>
        <w:t xml:space="preserve"> Ministrave, nr. 190, 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D68D8">
        <w:rPr>
          <w:rFonts w:ascii="Times New Roman" w:hAnsi="Times New Roman"/>
          <w:sz w:val="24"/>
          <w:szCs w:val="24"/>
          <w:lang w:val="sq-AL"/>
        </w:rPr>
        <w:t xml:space="preserve"> 3 Maj 1995 dhe nr. 748 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D68D8">
        <w:rPr>
          <w:rFonts w:ascii="Times New Roman" w:hAnsi="Times New Roman"/>
          <w:sz w:val="24"/>
          <w:szCs w:val="24"/>
          <w:lang w:val="sq-AL"/>
        </w:rPr>
        <w:t xml:space="preserve"> 11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D68D8">
        <w:rPr>
          <w:rFonts w:ascii="Times New Roman" w:hAnsi="Times New Roman"/>
          <w:sz w:val="24"/>
          <w:szCs w:val="24"/>
          <w:lang w:val="sq-AL"/>
        </w:rPr>
        <w:t>ntor 2004 (paragrafi 26 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D68D8">
        <w:rPr>
          <w:rFonts w:ascii="Times New Roman" w:hAnsi="Times New Roman"/>
          <w:sz w:val="24"/>
          <w:szCs w:val="24"/>
          <w:lang w:val="sq-AL"/>
        </w:rPr>
        <w:t xml:space="preserve"> posht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D68D8">
        <w:rPr>
          <w:rFonts w:ascii="Times New Roman" w:hAnsi="Times New Roman"/>
          <w:sz w:val="24"/>
          <w:szCs w:val="24"/>
          <w:lang w:val="sq-AL"/>
        </w:rPr>
        <w:t xml:space="preserve">). </w:t>
      </w:r>
    </w:p>
    <w:p w:rsidR="00376EC8" w:rsidRDefault="00FD68D8" w:rsidP="00943D1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1 Shkurt 2006, Gjykata e Rrethit </w:t>
      </w:r>
      <w:r w:rsidR="001C6914">
        <w:rPr>
          <w:rFonts w:ascii="Times New Roman" w:hAnsi="Times New Roman"/>
          <w:sz w:val="24"/>
          <w:szCs w:val="24"/>
          <w:lang w:val="sq-AL"/>
        </w:rPr>
        <w:t>lejoi veprimet. Rezultoi se nga 1 Marsi 1943 deri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1C6914">
        <w:rPr>
          <w:rFonts w:ascii="Times New Roman" w:hAnsi="Times New Roman"/>
          <w:sz w:val="24"/>
          <w:szCs w:val="24"/>
          <w:lang w:val="sq-AL"/>
        </w:rPr>
        <w:t xml:space="preserve"> çlirimin e vendit, ankuesi ka qen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1C6914">
        <w:rPr>
          <w:rFonts w:ascii="Times New Roman" w:hAnsi="Times New Roman"/>
          <w:sz w:val="24"/>
          <w:szCs w:val="24"/>
          <w:lang w:val="sq-AL"/>
        </w:rPr>
        <w:t xml:space="preserve"> korrier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1C6914">
        <w:rPr>
          <w:rFonts w:ascii="Times New Roman" w:hAnsi="Times New Roman"/>
          <w:sz w:val="24"/>
          <w:szCs w:val="24"/>
          <w:lang w:val="sq-AL"/>
        </w:rPr>
        <w:t xml:space="preserve"> sh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1C6914">
        <w:rPr>
          <w:rFonts w:ascii="Times New Roman" w:hAnsi="Times New Roman"/>
          <w:sz w:val="24"/>
          <w:szCs w:val="24"/>
          <w:lang w:val="sq-AL"/>
        </w:rPr>
        <w:t>rbim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1C6914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1C6914">
        <w:rPr>
          <w:rFonts w:ascii="Times New Roman" w:hAnsi="Times New Roman"/>
          <w:sz w:val="24"/>
          <w:szCs w:val="24"/>
          <w:lang w:val="sq-AL"/>
        </w:rPr>
        <w:t xml:space="preserve"> çete par</w:t>
      </w:r>
      <w:r w:rsidR="00702BBD">
        <w:rPr>
          <w:rFonts w:ascii="Times New Roman" w:hAnsi="Times New Roman"/>
          <w:sz w:val="24"/>
          <w:szCs w:val="24"/>
          <w:lang w:val="sq-AL"/>
        </w:rPr>
        <w:t>tizane. Gjykata e Rrethit Tiranë</w:t>
      </w:r>
      <w:r w:rsidR="001C6914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76EC8">
        <w:rPr>
          <w:rFonts w:ascii="Times New Roman" w:hAnsi="Times New Roman"/>
          <w:sz w:val="24"/>
          <w:szCs w:val="24"/>
          <w:lang w:val="sq-AL"/>
        </w:rPr>
        <w:t>shqyrtoi vet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76EC8">
        <w:rPr>
          <w:rFonts w:ascii="Times New Roman" w:hAnsi="Times New Roman"/>
          <w:sz w:val="24"/>
          <w:szCs w:val="24"/>
          <w:lang w:val="sq-AL"/>
        </w:rPr>
        <w:t>m mb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76EC8">
        <w:rPr>
          <w:rFonts w:ascii="Times New Roman" w:hAnsi="Times New Roman"/>
          <w:sz w:val="24"/>
          <w:szCs w:val="24"/>
          <w:lang w:val="sq-AL"/>
        </w:rPr>
        <w:t>shtetjen e ankuesit tek VKM nr. 748, i dat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76EC8">
        <w:rPr>
          <w:rFonts w:ascii="Times New Roman" w:hAnsi="Times New Roman"/>
          <w:sz w:val="24"/>
          <w:szCs w:val="24"/>
          <w:lang w:val="sq-AL"/>
        </w:rPr>
        <w:t>s 11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76EC8">
        <w:rPr>
          <w:rFonts w:ascii="Times New Roman" w:hAnsi="Times New Roman"/>
          <w:sz w:val="24"/>
          <w:szCs w:val="24"/>
          <w:lang w:val="sq-AL"/>
        </w:rPr>
        <w:t xml:space="preserve">ntor 2004. Ajo i njohu ankuesit statusin e veteranit. </w:t>
      </w:r>
    </w:p>
    <w:p w:rsidR="00376EC8" w:rsidRDefault="00376EC8" w:rsidP="00943D1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14 Shkurt 2006, Komisioni Qendror, i cili kishte nd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hyr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si pal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e tret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procedime, apeloi kund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vendimit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s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702BBD">
        <w:rPr>
          <w:rFonts w:ascii="Times New Roman" w:hAnsi="Times New Roman"/>
          <w:sz w:val="24"/>
          <w:szCs w:val="24"/>
          <w:lang w:val="sq-AL"/>
        </w:rPr>
        <w:t xml:space="preserve"> Rrethit duke argumentuar se ve</w:t>
      </w:r>
      <w:r>
        <w:rPr>
          <w:rFonts w:ascii="Times New Roman" w:hAnsi="Times New Roman"/>
          <w:sz w:val="24"/>
          <w:szCs w:val="24"/>
          <w:lang w:val="sq-AL"/>
        </w:rPr>
        <w:t>n</w:t>
      </w:r>
      <w:r w:rsidR="00702BBD">
        <w:rPr>
          <w:rFonts w:ascii="Times New Roman" w:hAnsi="Times New Roman"/>
          <w:sz w:val="24"/>
          <w:szCs w:val="24"/>
          <w:lang w:val="sq-AL"/>
        </w:rPr>
        <w:t>d</w:t>
      </w:r>
      <w:r>
        <w:rPr>
          <w:rFonts w:ascii="Times New Roman" w:hAnsi="Times New Roman"/>
          <w:sz w:val="24"/>
          <w:szCs w:val="24"/>
          <w:lang w:val="sq-AL"/>
        </w:rPr>
        <w:t>imi ishte marr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kund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rshtim me ligjin. </w:t>
      </w:r>
    </w:p>
    <w:p w:rsidR="0012280E" w:rsidRDefault="00376EC8" w:rsidP="00943D1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1 Shkurt 2007, Gjykata e Apelit Tiran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mb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shteti at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vendim. </w:t>
      </w:r>
      <w:r w:rsidR="0012280E">
        <w:rPr>
          <w:rFonts w:ascii="Times New Roman" w:hAnsi="Times New Roman"/>
          <w:sz w:val="24"/>
          <w:szCs w:val="24"/>
          <w:lang w:val="sq-AL"/>
        </w:rPr>
        <w:t>Rezultoi se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12280E">
        <w:rPr>
          <w:rFonts w:ascii="Times New Roman" w:hAnsi="Times New Roman"/>
          <w:sz w:val="24"/>
          <w:szCs w:val="24"/>
          <w:lang w:val="sq-AL"/>
        </w:rPr>
        <w:t>rderisa Komisioni Qendror nuk e kund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12280E">
        <w:rPr>
          <w:rFonts w:ascii="Times New Roman" w:hAnsi="Times New Roman"/>
          <w:sz w:val="24"/>
          <w:szCs w:val="24"/>
          <w:lang w:val="sq-AL"/>
        </w:rPr>
        <w:t>rshtoi sakt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12280E">
        <w:rPr>
          <w:rFonts w:ascii="Times New Roman" w:hAnsi="Times New Roman"/>
          <w:sz w:val="24"/>
          <w:szCs w:val="24"/>
          <w:lang w:val="sq-AL"/>
        </w:rPr>
        <w:t>sin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12280E">
        <w:rPr>
          <w:rFonts w:ascii="Times New Roman" w:hAnsi="Times New Roman"/>
          <w:sz w:val="24"/>
          <w:szCs w:val="24"/>
          <w:lang w:val="sq-AL"/>
        </w:rPr>
        <w:t xml:space="preserve"> e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12280E">
        <w:rPr>
          <w:rFonts w:ascii="Times New Roman" w:hAnsi="Times New Roman"/>
          <w:sz w:val="24"/>
          <w:szCs w:val="24"/>
          <w:lang w:val="sq-AL"/>
        </w:rPr>
        <w:t xml:space="preserve"> dh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12280E">
        <w:rPr>
          <w:rFonts w:ascii="Times New Roman" w:hAnsi="Times New Roman"/>
          <w:sz w:val="24"/>
          <w:szCs w:val="24"/>
          <w:lang w:val="sq-AL"/>
        </w:rPr>
        <w:t>nave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12280E">
        <w:rPr>
          <w:rFonts w:ascii="Times New Roman" w:hAnsi="Times New Roman"/>
          <w:sz w:val="24"/>
          <w:szCs w:val="24"/>
          <w:lang w:val="sq-AL"/>
        </w:rPr>
        <w:t xml:space="preserve"> shqyrtuara nga Gjykata e Rrethit, vendimi i saj u konsiderua i drejt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12280E">
        <w:rPr>
          <w:rFonts w:ascii="Times New Roman" w:hAnsi="Times New Roman"/>
          <w:sz w:val="24"/>
          <w:szCs w:val="24"/>
          <w:lang w:val="sq-AL"/>
        </w:rPr>
        <w:t xml:space="preserve"> dhe i dh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12280E">
        <w:rPr>
          <w:rFonts w:ascii="Times New Roman" w:hAnsi="Times New Roman"/>
          <w:sz w:val="24"/>
          <w:szCs w:val="24"/>
          <w:lang w:val="sq-AL"/>
        </w:rPr>
        <w:t>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12280E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12280E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12280E">
        <w:rPr>
          <w:rFonts w:ascii="Times New Roman" w:hAnsi="Times New Roman"/>
          <w:sz w:val="24"/>
          <w:szCs w:val="24"/>
          <w:lang w:val="sq-AL"/>
        </w:rPr>
        <w:t>rputhje me ligjin. 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12280E">
        <w:rPr>
          <w:rFonts w:ascii="Times New Roman" w:hAnsi="Times New Roman"/>
          <w:sz w:val="24"/>
          <w:szCs w:val="24"/>
          <w:lang w:val="sq-AL"/>
        </w:rPr>
        <w:t xml:space="preserve"> 12 Mars 2007, pas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12280E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12280E">
        <w:rPr>
          <w:rFonts w:ascii="Times New Roman" w:hAnsi="Times New Roman"/>
          <w:sz w:val="24"/>
          <w:szCs w:val="24"/>
          <w:lang w:val="sq-AL"/>
        </w:rPr>
        <w:t>rkese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12280E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12280E">
        <w:rPr>
          <w:rFonts w:ascii="Times New Roman" w:hAnsi="Times New Roman"/>
          <w:sz w:val="24"/>
          <w:szCs w:val="24"/>
          <w:lang w:val="sq-AL"/>
        </w:rPr>
        <w:t>r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12280E">
        <w:rPr>
          <w:rFonts w:ascii="Times New Roman" w:hAnsi="Times New Roman"/>
          <w:sz w:val="24"/>
          <w:szCs w:val="24"/>
          <w:lang w:val="sq-AL"/>
        </w:rPr>
        <w:t xml:space="preserve"> nga ankuesi, u l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12280E">
        <w:rPr>
          <w:rFonts w:ascii="Times New Roman" w:hAnsi="Times New Roman"/>
          <w:sz w:val="24"/>
          <w:szCs w:val="24"/>
          <w:lang w:val="sq-AL"/>
        </w:rPr>
        <w:t>shua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12280E">
        <w:rPr>
          <w:rFonts w:ascii="Times New Roman" w:hAnsi="Times New Roman"/>
          <w:sz w:val="24"/>
          <w:szCs w:val="24"/>
          <w:lang w:val="sq-AL"/>
        </w:rPr>
        <w:t xml:space="preserve"> urdh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12280E">
        <w:rPr>
          <w:rFonts w:ascii="Times New Roman" w:hAnsi="Times New Roman"/>
          <w:sz w:val="24"/>
          <w:szCs w:val="24"/>
          <w:lang w:val="sq-AL"/>
        </w:rPr>
        <w:t>r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12280E">
        <w:rPr>
          <w:rFonts w:ascii="Times New Roman" w:hAnsi="Times New Roman"/>
          <w:sz w:val="24"/>
          <w:szCs w:val="24"/>
          <w:lang w:val="sq-AL"/>
        </w:rPr>
        <w:t xml:space="preserve">r zbatim. </w:t>
      </w:r>
    </w:p>
    <w:p w:rsidR="0012280E" w:rsidRDefault="0012280E" w:rsidP="00943D1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13 Prill 2007,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avokat i k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rkoi Komisionit Qendror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pajtohej vullnetarisht me vendimin e gjykat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s. </w:t>
      </w:r>
    </w:p>
    <w:p w:rsidR="00B33470" w:rsidRDefault="0012280E" w:rsidP="00943D1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26 Shtator 2007, zyra e avokatit vedosi pushimin e procedimit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ekzekutimit, bazuar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faktin se vendimi kishte natyr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33470">
        <w:rPr>
          <w:rFonts w:ascii="Times New Roman" w:hAnsi="Times New Roman"/>
          <w:sz w:val="24"/>
          <w:szCs w:val="24"/>
          <w:lang w:val="sq-AL"/>
        </w:rPr>
        <w:t>deklerative, nuk ishte drejtuar kund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33470">
        <w:rPr>
          <w:rFonts w:ascii="Times New Roman" w:hAnsi="Times New Roman"/>
          <w:sz w:val="24"/>
          <w:szCs w:val="24"/>
          <w:lang w:val="sq-AL"/>
        </w:rPr>
        <w:t>r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33470">
        <w:rPr>
          <w:rFonts w:ascii="Times New Roman" w:hAnsi="Times New Roman"/>
          <w:sz w:val="24"/>
          <w:szCs w:val="24"/>
          <w:lang w:val="sq-AL"/>
        </w:rPr>
        <w:t xml:space="preserve"> debitori dhe se prej tij nuk kishin dal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33470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33470">
        <w:rPr>
          <w:rFonts w:ascii="Times New Roman" w:hAnsi="Times New Roman"/>
          <w:sz w:val="24"/>
          <w:szCs w:val="24"/>
          <w:lang w:val="sq-AL"/>
        </w:rPr>
        <w:t xml:space="preserve"> drejta apo detyrime. Vendimi i gjyjkat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33470">
        <w:rPr>
          <w:rFonts w:ascii="Times New Roman" w:hAnsi="Times New Roman"/>
          <w:sz w:val="24"/>
          <w:szCs w:val="24"/>
          <w:lang w:val="sq-AL"/>
        </w:rPr>
        <w:t>s isht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33470">
        <w:rPr>
          <w:rFonts w:ascii="Times New Roman" w:hAnsi="Times New Roman"/>
          <w:sz w:val="24"/>
          <w:szCs w:val="24"/>
          <w:lang w:val="sq-AL"/>
        </w:rPr>
        <w:t xml:space="preserve"> transmetuar tek Komisioni Qendror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33470">
        <w:rPr>
          <w:rFonts w:ascii="Times New Roman" w:hAnsi="Times New Roman"/>
          <w:sz w:val="24"/>
          <w:szCs w:val="24"/>
          <w:lang w:val="sq-AL"/>
        </w:rPr>
        <w:t>r veprime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33470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33470">
        <w:rPr>
          <w:rFonts w:ascii="Times New Roman" w:hAnsi="Times New Roman"/>
          <w:sz w:val="24"/>
          <w:szCs w:val="24"/>
          <w:lang w:val="sq-AL"/>
        </w:rPr>
        <w:t xml:space="preserve">tejshme. </w:t>
      </w:r>
    </w:p>
    <w:p w:rsidR="0071036F" w:rsidRDefault="00B33470" w:rsidP="00943D1A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vijim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rkesave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ankuesit drejtuar autoriteteve, 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2 dhe 13 Korrik 2007 dhe 4 Mars 2008, Ministria e Mbrojtjes e informoi at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se Komisioni Qendror kishte ndalur s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ekzistuari 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31 Dhjetor 2006</w:t>
      </w:r>
      <w:r w:rsidR="0071036F">
        <w:rPr>
          <w:rFonts w:ascii="Times New Roman" w:hAnsi="Times New Roman"/>
          <w:sz w:val="24"/>
          <w:szCs w:val="24"/>
          <w:lang w:val="sq-AL"/>
        </w:rPr>
        <w:t>. Pavar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71036F">
        <w:rPr>
          <w:rFonts w:ascii="Times New Roman" w:hAnsi="Times New Roman"/>
          <w:sz w:val="24"/>
          <w:szCs w:val="24"/>
          <w:lang w:val="sq-AL"/>
        </w:rPr>
        <w:t>sisht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71036F">
        <w:rPr>
          <w:rFonts w:ascii="Times New Roman" w:hAnsi="Times New Roman"/>
          <w:sz w:val="24"/>
          <w:szCs w:val="24"/>
          <w:lang w:val="sq-AL"/>
        </w:rPr>
        <w:t>rpjekjeve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71036F">
        <w:rPr>
          <w:rFonts w:ascii="Times New Roman" w:hAnsi="Times New Roman"/>
          <w:sz w:val="24"/>
          <w:szCs w:val="24"/>
          <w:lang w:val="sq-AL"/>
        </w:rPr>
        <w:t>r t’i shtrir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71036F">
        <w:rPr>
          <w:rFonts w:ascii="Times New Roman" w:hAnsi="Times New Roman"/>
          <w:sz w:val="24"/>
          <w:szCs w:val="24"/>
          <w:lang w:val="sq-AL"/>
        </w:rPr>
        <w:t xml:space="preserve"> operacionet e saj deri 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71036F">
        <w:rPr>
          <w:rFonts w:ascii="Times New Roman" w:hAnsi="Times New Roman"/>
          <w:sz w:val="24"/>
          <w:szCs w:val="24"/>
          <w:lang w:val="sq-AL"/>
        </w:rPr>
        <w:t xml:space="preserve"> 2</w:t>
      </w:r>
      <w:r w:rsidR="00702BBD">
        <w:rPr>
          <w:rFonts w:ascii="Times New Roman" w:hAnsi="Times New Roman"/>
          <w:sz w:val="24"/>
          <w:szCs w:val="24"/>
          <w:lang w:val="sq-AL"/>
        </w:rPr>
        <w:t>007,</w:t>
      </w:r>
      <w:r w:rsidR="0071036F">
        <w:rPr>
          <w:rFonts w:ascii="Times New Roman" w:hAnsi="Times New Roman"/>
          <w:sz w:val="24"/>
          <w:szCs w:val="24"/>
          <w:lang w:val="sq-AL"/>
        </w:rPr>
        <w:t xml:space="preserve"> asnj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702BBD">
        <w:rPr>
          <w:rFonts w:ascii="Times New Roman" w:hAnsi="Times New Roman"/>
          <w:sz w:val="24"/>
          <w:szCs w:val="24"/>
          <w:lang w:val="sq-AL"/>
        </w:rPr>
        <w:t xml:space="preserve"> legjislacion për vijimësinw e saj nuk u miratua.</w:t>
      </w:r>
      <w:r w:rsidR="0071036F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71036F" w:rsidRDefault="0071036F" w:rsidP="0071036F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1036F" w:rsidRPr="0071036F" w:rsidRDefault="0071036F" w:rsidP="0071036F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Procedimet n</w:t>
      </w:r>
      <w:r w:rsidR="00355770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lidhje me pages</w:t>
      </w:r>
      <w:r w:rsidR="00355770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>n e detyrimeve financiare p</w:t>
      </w:r>
      <w:r w:rsidR="00355770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>r llogari t</w:t>
      </w:r>
      <w:r w:rsidR="00355770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statusit veteran i luft</w:t>
      </w:r>
      <w:r w:rsidR="00355770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>s i ankuesit</w:t>
      </w:r>
    </w:p>
    <w:p w:rsidR="0071036F" w:rsidRDefault="0071036F" w:rsidP="0071036F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703AF3" w:rsidRDefault="0071036F" w:rsidP="0071036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5 Mars 2008, ankuesi paraqiti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03AF3">
        <w:rPr>
          <w:rFonts w:ascii="Times New Roman" w:hAnsi="Times New Roman"/>
          <w:sz w:val="24"/>
          <w:szCs w:val="24"/>
          <w:lang w:val="sq-AL"/>
        </w:rPr>
        <w:t>k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703AF3">
        <w:rPr>
          <w:rFonts w:ascii="Times New Roman" w:hAnsi="Times New Roman"/>
          <w:sz w:val="24"/>
          <w:szCs w:val="24"/>
          <w:lang w:val="sq-AL"/>
        </w:rPr>
        <w:t>rkes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civile duke i k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702BBD">
        <w:rPr>
          <w:rFonts w:ascii="Times New Roman" w:hAnsi="Times New Roman"/>
          <w:sz w:val="24"/>
          <w:szCs w:val="24"/>
          <w:lang w:val="sq-AL"/>
        </w:rPr>
        <w:t>rkuar Komisionit Qendror</w:t>
      </w:r>
      <w:r>
        <w:rPr>
          <w:rFonts w:ascii="Times New Roman" w:hAnsi="Times New Roman"/>
          <w:sz w:val="24"/>
          <w:szCs w:val="24"/>
          <w:lang w:val="sq-AL"/>
        </w:rPr>
        <w:t xml:space="preserve"> t’i pagua</w:t>
      </w:r>
      <w:r w:rsidR="00702BBD">
        <w:rPr>
          <w:rFonts w:ascii="Times New Roman" w:hAnsi="Times New Roman"/>
          <w:sz w:val="24"/>
          <w:szCs w:val="24"/>
          <w:lang w:val="sq-AL"/>
        </w:rPr>
        <w:t>nte</w:t>
      </w:r>
      <w:r>
        <w:rPr>
          <w:rFonts w:ascii="Times New Roman" w:hAnsi="Times New Roman"/>
          <w:sz w:val="24"/>
          <w:szCs w:val="24"/>
          <w:lang w:val="sq-AL"/>
        </w:rPr>
        <w:t xml:space="preserve"> detyrimet financia</w:t>
      </w:r>
      <w:r w:rsidR="00703AF3">
        <w:rPr>
          <w:rFonts w:ascii="Times New Roman" w:hAnsi="Times New Roman"/>
          <w:sz w:val="24"/>
          <w:szCs w:val="24"/>
          <w:lang w:val="sq-AL"/>
        </w:rPr>
        <w:t>re,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703AF3">
        <w:rPr>
          <w:rFonts w:ascii="Times New Roman" w:hAnsi="Times New Roman"/>
          <w:sz w:val="24"/>
          <w:szCs w:val="24"/>
          <w:lang w:val="sq-AL"/>
        </w:rPr>
        <w:t>r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703AF3">
        <w:rPr>
          <w:rFonts w:ascii="Times New Roman" w:hAnsi="Times New Roman"/>
          <w:sz w:val="24"/>
          <w:szCs w:val="24"/>
          <w:lang w:val="sq-AL"/>
        </w:rPr>
        <w:t xml:space="preserve"> cilat ai ishte i pran</w:t>
      </w:r>
      <w:r>
        <w:rPr>
          <w:rFonts w:ascii="Times New Roman" w:hAnsi="Times New Roman"/>
          <w:sz w:val="24"/>
          <w:szCs w:val="24"/>
          <w:lang w:val="sq-AL"/>
        </w:rPr>
        <w:t>uesh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m</w:t>
      </w:r>
      <w:r w:rsidR="00703AF3">
        <w:rPr>
          <w:rFonts w:ascii="Times New Roman" w:hAnsi="Times New Roman"/>
          <w:sz w:val="24"/>
          <w:szCs w:val="24"/>
          <w:lang w:val="sq-AL"/>
        </w:rPr>
        <w:t xml:space="preserve"> sipas ligjit vendas,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703AF3">
        <w:rPr>
          <w:rFonts w:ascii="Times New Roman" w:hAnsi="Times New Roman"/>
          <w:sz w:val="24"/>
          <w:szCs w:val="24"/>
          <w:lang w:val="sq-AL"/>
        </w:rPr>
        <w:t xml:space="preserve"> lidhje me statusin e tij si veteran i luft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703AF3">
        <w:rPr>
          <w:rFonts w:ascii="Times New Roman" w:hAnsi="Times New Roman"/>
          <w:sz w:val="24"/>
          <w:szCs w:val="24"/>
          <w:lang w:val="sq-AL"/>
        </w:rPr>
        <w:t xml:space="preserve">s. </w:t>
      </w:r>
    </w:p>
    <w:p w:rsidR="00702BBD" w:rsidRPr="00421BE3" w:rsidRDefault="00702BBD" w:rsidP="00702BBD">
      <w:pPr>
        <w:pStyle w:val="NoSpacing"/>
        <w:ind w:left="720"/>
        <w:jc w:val="center"/>
        <w:rPr>
          <w:rFonts w:ascii="Times New Roman" w:hAnsi="Times New Roman"/>
          <w:sz w:val="18"/>
          <w:szCs w:val="18"/>
          <w:lang w:val="sq-AL"/>
        </w:rPr>
      </w:pPr>
      <w:r w:rsidRPr="00421BE3">
        <w:rPr>
          <w:rFonts w:ascii="Times New Roman" w:hAnsi="Times New Roman"/>
          <w:sz w:val="18"/>
          <w:szCs w:val="18"/>
          <w:lang w:val="sq-AL"/>
        </w:rPr>
        <w:lastRenderedPageBreak/>
        <w:t xml:space="preserve">VENDIMI </w:t>
      </w:r>
      <w:r>
        <w:rPr>
          <w:rFonts w:ascii="Times New Roman" w:hAnsi="Times New Roman"/>
          <w:sz w:val="18"/>
          <w:szCs w:val="18"/>
          <w:lang w:val="sq-AL"/>
        </w:rPr>
        <w:t xml:space="preserve">MARKU </w:t>
      </w:r>
      <w:r w:rsidRPr="00421BE3">
        <w:rPr>
          <w:rFonts w:ascii="Times New Roman" w:hAnsi="Times New Roman"/>
          <w:sz w:val="18"/>
          <w:szCs w:val="18"/>
          <w:lang w:val="sq-AL"/>
        </w:rPr>
        <w:t>KUNDËR SHQIPËRISË</w:t>
      </w:r>
    </w:p>
    <w:p w:rsidR="00702BBD" w:rsidRDefault="00702BBD" w:rsidP="00702BBD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02BBD" w:rsidRDefault="00702BBD" w:rsidP="00702BBD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332E4E" w:rsidRDefault="00703AF3" w:rsidP="0071036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23 Tetor 2008, Gjykata e Rrethit Tiran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e kund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rshtoi k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rkes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n. Ajo shpjegoi se </w:t>
      </w:r>
      <w:r w:rsidR="00332E4E">
        <w:rPr>
          <w:rFonts w:ascii="Times New Roman" w:hAnsi="Times New Roman"/>
          <w:sz w:val="24"/>
          <w:szCs w:val="24"/>
          <w:lang w:val="sq-AL"/>
        </w:rPr>
        <w:t>vendim</w:t>
      </w:r>
      <w:r w:rsidR="00702BBD">
        <w:rPr>
          <w:rFonts w:ascii="Times New Roman" w:hAnsi="Times New Roman"/>
          <w:sz w:val="24"/>
          <w:szCs w:val="24"/>
          <w:lang w:val="sq-AL"/>
        </w:rPr>
        <w:t>i</w:t>
      </w:r>
      <w:r w:rsidR="00332E4E">
        <w:rPr>
          <w:rFonts w:ascii="Times New Roman" w:hAnsi="Times New Roman"/>
          <w:sz w:val="24"/>
          <w:szCs w:val="24"/>
          <w:lang w:val="sq-AL"/>
        </w:rPr>
        <w:t xml:space="preserve"> i dat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32E4E">
        <w:rPr>
          <w:rFonts w:ascii="Times New Roman" w:hAnsi="Times New Roman"/>
          <w:sz w:val="24"/>
          <w:szCs w:val="24"/>
          <w:lang w:val="sq-AL"/>
        </w:rPr>
        <w:t>s 14 Shkurt 2006, i mb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32E4E">
        <w:rPr>
          <w:rFonts w:ascii="Times New Roman" w:hAnsi="Times New Roman"/>
          <w:sz w:val="24"/>
          <w:szCs w:val="24"/>
          <w:lang w:val="sq-AL"/>
        </w:rPr>
        <w:t>shtetur gjat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32E4E">
        <w:rPr>
          <w:rFonts w:ascii="Times New Roman" w:hAnsi="Times New Roman"/>
          <w:sz w:val="24"/>
          <w:szCs w:val="24"/>
          <w:lang w:val="sq-AL"/>
        </w:rPr>
        <w:t xml:space="preserve"> apelit, 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32E4E">
        <w:rPr>
          <w:rFonts w:ascii="Times New Roman" w:hAnsi="Times New Roman"/>
          <w:sz w:val="24"/>
          <w:szCs w:val="24"/>
          <w:lang w:val="sq-AL"/>
        </w:rPr>
        <w:t xml:space="preserve"> 1 Shkurt 2007, pranoi ekzistenc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32E4E">
        <w:rPr>
          <w:rFonts w:ascii="Times New Roman" w:hAnsi="Times New Roman"/>
          <w:sz w:val="24"/>
          <w:szCs w:val="24"/>
          <w:lang w:val="sq-AL"/>
        </w:rPr>
        <w:t>n e faktit ligjor bazuar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32E4E">
        <w:rPr>
          <w:rFonts w:ascii="Times New Roman" w:hAnsi="Times New Roman"/>
          <w:sz w:val="24"/>
          <w:szCs w:val="24"/>
          <w:lang w:val="sq-AL"/>
        </w:rPr>
        <w:t xml:space="preserve"> Nenin 388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32E4E">
        <w:rPr>
          <w:rFonts w:ascii="Times New Roman" w:hAnsi="Times New Roman"/>
          <w:sz w:val="24"/>
          <w:szCs w:val="24"/>
          <w:lang w:val="sq-AL"/>
        </w:rPr>
        <w:t xml:space="preserve"> KPP dhe kishte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32E4E">
        <w:rPr>
          <w:rFonts w:ascii="Times New Roman" w:hAnsi="Times New Roman"/>
          <w:sz w:val="24"/>
          <w:szCs w:val="24"/>
          <w:lang w:val="sq-AL"/>
        </w:rPr>
        <w:t xml:space="preserve"> natyr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32E4E">
        <w:rPr>
          <w:rFonts w:ascii="Times New Roman" w:hAnsi="Times New Roman"/>
          <w:sz w:val="24"/>
          <w:szCs w:val="24"/>
          <w:lang w:val="sq-AL"/>
        </w:rPr>
        <w:t xml:space="preserve"> deklarative.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32E4E">
        <w:rPr>
          <w:rFonts w:ascii="Times New Roman" w:hAnsi="Times New Roman"/>
          <w:sz w:val="24"/>
          <w:szCs w:val="24"/>
          <w:lang w:val="sq-AL"/>
        </w:rPr>
        <w:t xml:space="preserve"> pal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32E4E">
        <w:rPr>
          <w:rFonts w:ascii="Times New Roman" w:hAnsi="Times New Roman"/>
          <w:sz w:val="24"/>
          <w:szCs w:val="24"/>
          <w:lang w:val="sq-AL"/>
        </w:rPr>
        <w:t xml:space="preserve"> e interesuar mundi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32E4E">
        <w:rPr>
          <w:rFonts w:ascii="Times New Roman" w:hAnsi="Times New Roman"/>
          <w:sz w:val="24"/>
          <w:szCs w:val="24"/>
          <w:lang w:val="sq-AL"/>
        </w:rPr>
        <w:t xml:space="preserve"> vijonte 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32E4E">
        <w:rPr>
          <w:rFonts w:ascii="Times New Roman" w:hAnsi="Times New Roman"/>
          <w:sz w:val="24"/>
          <w:szCs w:val="24"/>
          <w:lang w:val="sq-AL"/>
        </w:rPr>
        <w:t xml:space="preserve"> procedimet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32E4E">
        <w:rPr>
          <w:rFonts w:ascii="Times New Roman" w:hAnsi="Times New Roman"/>
          <w:sz w:val="24"/>
          <w:szCs w:val="24"/>
          <w:lang w:val="sq-AL"/>
        </w:rPr>
        <w:t>r pranimin e ekzistenc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32E4E">
        <w:rPr>
          <w:rFonts w:ascii="Times New Roman" w:hAnsi="Times New Roman"/>
          <w:sz w:val="24"/>
          <w:szCs w:val="24"/>
          <w:lang w:val="sq-AL"/>
        </w:rPr>
        <w:t>s s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32E4E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32E4E">
        <w:rPr>
          <w:rFonts w:ascii="Times New Roman" w:hAnsi="Times New Roman"/>
          <w:sz w:val="24"/>
          <w:szCs w:val="24"/>
          <w:lang w:val="sq-AL"/>
        </w:rPr>
        <w:t xml:space="preserve"> fakti ligjor, megjithat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32E4E">
        <w:rPr>
          <w:rFonts w:ascii="Times New Roman" w:hAnsi="Times New Roman"/>
          <w:sz w:val="24"/>
          <w:szCs w:val="24"/>
          <w:lang w:val="sq-AL"/>
        </w:rPr>
        <w:t xml:space="preserve"> autoriteti kompetent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32E4E">
        <w:rPr>
          <w:rFonts w:ascii="Times New Roman" w:hAnsi="Times New Roman"/>
          <w:sz w:val="24"/>
          <w:szCs w:val="24"/>
          <w:lang w:val="sq-AL"/>
        </w:rPr>
        <w:t>r njohjen e statusit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32E4E">
        <w:rPr>
          <w:rFonts w:ascii="Times New Roman" w:hAnsi="Times New Roman"/>
          <w:sz w:val="24"/>
          <w:szCs w:val="24"/>
          <w:lang w:val="sq-AL"/>
        </w:rPr>
        <w:t xml:space="preserve"> veteranit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32E4E">
        <w:rPr>
          <w:rFonts w:ascii="Times New Roman" w:hAnsi="Times New Roman"/>
          <w:sz w:val="24"/>
          <w:szCs w:val="24"/>
          <w:lang w:val="sq-AL"/>
        </w:rPr>
        <w:t xml:space="preserve"> luft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32E4E">
        <w:rPr>
          <w:rFonts w:ascii="Times New Roman" w:hAnsi="Times New Roman"/>
          <w:sz w:val="24"/>
          <w:szCs w:val="24"/>
          <w:lang w:val="sq-AL"/>
        </w:rPr>
        <w:t>s s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32E4E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32E4E">
        <w:rPr>
          <w:rFonts w:ascii="Times New Roman" w:hAnsi="Times New Roman"/>
          <w:sz w:val="24"/>
          <w:szCs w:val="24"/>
          <w:lang w:val="sq-AL"/>
        </w:rPr>
        <w:t xml:space="preserve"> personi ishte Komisioni Qendror. Ky ent nuk e kishte shqyrtuar kurr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32E4E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32E4E">
        <w:rPr>
          <w:rFonts w:ascii="Times New Roman" w:hAnsi="Times New Roman"/>
          <w:sz w:val="24"/>
          <w:szCs w:val="24"/>
          <w:lang w:val="sq-AL"/>
        </w:rPr>
        <w:t xml:space="preserve"> ankes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32E4E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32E4E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32E4E">
        <w:rPr>
          <w:rFonts w:ascii="Times New Roman" w:hAnsi="Times New Roman"/>
          <w:sz w:val="24"/>
          <w:szCs w:val="24"/>
          <w:lang w:val="sq-AL"/>
        </w:rPr>
        <w:t>r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32E4E">
        <w:rPr>
          <w:rFonts w:ascii="Times New Roman" w:hAnsi="Times New Roman"/>
          <w:sz w:val="24"/>
          <w:szCs w:val="24"/>
          <w:lang w:val="sq-AL"/>
        </w:rPr>
        <w:t xml:space="preserve"> nga ankuesi, i cili nuk ishte njohur kurr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32E4E">
        <w:rPr>
          <w:rFonts w:ascii="Times New Roman" w:hAnsi="Times New Roman"/>
          <w:sz w:val="24"/>
          <w:szCs w:val="24"/>
          <w:lang w:val="sq-AL"/>
        </w:rPr>
        <w:t xml:space="preserve"> si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32E4E">
        <w:rPr>
          <w:rFonts w:ascii="Times New Roman" w:hAnsi="Times New Roman"/>
          <w:sz w:val="24"/>
          <w:szCs w:val="24"/>
          <w:lang w:val="sq-AL"/>
        </w:rPr>
        <w:t xml:space="preserve"> person me statusin e veteranit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32E4E">
        <w:rPr>
          <w:rFonts w:ascii="Times New Roman" w:hAnsi="Times New Roman"/>
          <w:sz w:val="24"/>
          <w:szCs w:val="24"/>
          <w:lang w:val="sq-AL"/>
        </w:rPr>
        <w:t xml:space="preserve"> luft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32E4E">
        <w:rPr>
          <w:rFonts w:ascii="Times New Roman" w:hAnsi="Times New Roman"/>
          <w:sz w:val="24"/>
          <w:szCs w:val="24"/>
          <w:lang w:val="sq-AL"/>
        </w:rPr>
        <w:t>s. Vendimi i marr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32E4E">
        <w:rPr>
          <w:rFonts w:ascii="Times New Roman" w:hAnsi="Times New Roman"/>
          <w:sz w:val="24"/>
          <w:szCs w:val="24"/>
          <w:lang w:val="sq-AL"/>
        </w:rPr>
        <w:t xml:space="preserve"> nga Komisioni Qendror ishte i amenduesh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32E4E">
        <w:rPr>
          <w:rFonts w:ascii="Times New Roman" w:hAnsi="Times New Roman"/>
          <w:sz w:val="24"/>
          <w:szCs w:val="24"/>
          <w:lang w:val="sq-AL"/>
        </w:rPr>
        <w:t>m nga apelimi i paraqitur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32E4E">
        <w:rPr>
          <w:rFonts w:ascii="Times New Roman" w:hAnsi="Times New Roman"/>
          <w:sz w:val="24"/>
          <w:szCs w:val="24"/>
          <w:lang w:val="sq-AL"/>
        </w:rPr>
        <w:t>rpara gjykatave vendase. Fuqit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32E4E">
        <w:rPr>
          <w:rFonts w:ascii="Times New Roman" w:hAnsi="Times New Roman"/>
          <w:sz w:val="24"/>
          <w:szCs w:val="24"/>
          <w:lang w:val="sq-AL"/>
        </w:rPr>
        <w:t xml:space="preserve"> e Komisionit Qendror nuk iu transferuan ndonj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32E4E">
        <w:rPr>
          <w:rFonts w:ascii="Times New Roman" w:hAnsi="Times New Roman"/>
          <w:sz w:val="24"/>
          <w:szCs w:val="24"/>
          <w:lang w:val="sq-AL"/>
        </w:rPr>
        <w:t xml:space="preserve"> autoriteti tjet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32E4E">
        <w:rPr>
          <w:rFonts w:ascii="Times New Roman" w:hAnsi="Times New Roman"/>
          <w:sz w:val="24"/>
          <w:szCs w:val="24"/>
          <w:lang w:val="sq-AL"/>
        </w:rPr>
        <w:t xml:space="preserve">r. </w:t>
      </w:r>
    </w:p>
    <w:p w:rsidR="006F14AB" w:rsidRDefault="00332E4E" w:rsidP="006F14A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Apelimet e paraqitura nga ankuesi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 e Apelit Tiran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,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 e Lart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dhe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 Kushtetuese u hodh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 posht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8 Dhjetor 2009 dhe 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10 Shkurt dhe 18 Maj 2012 respektivisht.  </w:t>
      </w:r>
      <w:r w:rsidR="00703AF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1036F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76EC8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C6914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D68D8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421BE3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CA1A0A" w:rsidRPr="00CA1A0A" w:rsidRDefault="00CA1A0A" w:rsidP="00CA1A0A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6F14AB" w:rsidRPr="00421BE3" w:rsidRDefault="00CA1A0A" w:rsidP="006F14A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LIGJI VENDAS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RKAT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</w:t>
      </w:r>
    </w:p>
    <w:p w:rsidR="006F14AB" w:rsidRPr="00421BE3" w:rsidRDefault="006F14AB" w:rsidP="006F14AB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CA1A0A" w:rsidRDefault="00CA1A0A" w:rsidP="00CA1A0A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Kuadri ligjor mbi statusin e veteran</w:t>
      </w:r>
      <w:r w:rsidR="00355770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>ve t</w:t>
      </w:r>
      <w:r w:rsidR="00355770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luft</w:t>
      </w:r>
      <w:r w:rsidR="00355770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>s</w:t>
      </w:r>
    </w:p>
    <w:p w:rsidR="00CA1A0A" w:rsidRDefault="00CA1A0A" w:rsidP="00CA1A0A">
      <w:pPr>
        <w:pStyle w:val="NoSpacing"/>
        <w:ind w:left="72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CA1A0A" w:rsidRPr="00CA1A0A" w:rsidRDefault="00CA1A0A" w:rsidP="00CA1A0A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i/>
          <w:sz w:val="24"/>
          <w:szCs w:val="24"/>
          <w:lang w:val="sq-AL"/>
        </w:rPr>
      </w:pPr>
      <w:r>
        <w:rPr>
          <w:rFonts w:ascii="Times New Roman" w:hAnsi="Times New Roman"/>
          <w:i/>
          <w:sz w:val="24"/>
          <w:szCs w:val="24"/>
          <w:lang w:val="sq-AL"/>
        </w:rPr>
        <w:t>Statusi i Aktit p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>r Veteran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>t e Luft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>s (Ligji nr. 7874 i dat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>s 17 N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>ntor 1994, i amenduar nga ligji me numrat 8526 i dat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>s 23 Shtator 1999, 9568 i dat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>s 19 Qershor 2006 dhe 9724 i dat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>s 3 Maj 2007)</w:t>
      </w:r>
    </w:p>
    <w:p w:rsidR="006F14AB" w:rsidRPr="00421BE3" w:rsidRDefault="006F14AB" w:rsidP="006F14AB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8C589B" w:rsidRDefault="00CA1A0A" w:rsidP="006F14A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Statusi i Aktit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Veteran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t e Luft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parashtronte k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rkesat q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duheshin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rmbushur nga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person i cili d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shironte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pranohej si veteran i luft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(seksioni 1 dhe 2).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person mund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provonte se kishte qen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veteran lufte me an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dokumenti zyrtar, 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inter alia, </w:t>
      </w:r>
      <w:r>
        <w:rPr>
          <w:rFonts w:ascii="Times New Roman" w:hAnsi="Times New Roman"/>
          <w:sz w:val="24"/>
          <w:szCs w:val="24"/>
          <w:lang w:val="sq-AL"/>
        </w:rPr>
        <w:t>i cili v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rtetonte pjesmarrjen e tij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luft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(seksioni 3). Akti ngriti komisionet lokale dhe Komisionin Qendror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Ministrin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e Mbrojtjes. </w:t>
      </w:r>
      <w:r w:rsidR="005A7C47">
        <w:rPr>
          <w:rFonts w:ascii="Times New Roman" w:hAnsi="Times New Roman"/>
          <w:sz w:val="24"/>
          <w:szCs w:val="24"/>
          <w:lang w:val="sq-AL"/>
        </w:rPr>
        <w:t>Ankimet individuale duhej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5A7C47">
        <w:rPr>
          <w:rFonts w:ascii="Times New Roman" w:hAnsi="Times New Roman"/>
          <w:sz w:val="24"/>
          <w:szCs w:val="24"/>
          <w:lang w:val="sq-AL"/>
        </w:rPr>
        <w:t xml:space="preserve"> paraqiteshin tek komisionet vendore,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5A7C47">
        <w:rPr>
          <w:rFonts w:ascii="Times New Roman" w:hAnsi="Times New Roman"/>
          <w:sz w:val="24"/>
          <w:szCs w:val="24"/>
          <w:lang w:val="sq-AL"/>
        </w:rPr>
        <w:t xml:space="preserve"> cilat i transferonin ato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5A7C47">
        <w:rPr>
          <w:rFonts w:ascii="Times New Roman" w:hAnsi="Times New Roman"/>
          <w:sz w:val="24"/>
          <w:szCs w:val="24"/>
          <w:lang w:val="sq-AL"/>
        </w:rPr>
        <w:t>r shqyrtim tek Komisioni Qemdror, vendimi i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5A7C47">
        <w:rPr>
          <w:rFonts w:ascii="Times New Roman" w:hAnsi="Times New Roman"/>
          <w:sz w:val="24"/>
          <w:szCs w:val="24"/>
          <w:lang w:val="sq-AL"/>
        </w:rPr>
        <w:t xml:space="preserve"> cilit ishte i amenduesh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5A7C47">
        <w:rPr>
          <w:rFonts w:ascii="Times New Roman" w:hAnsi="Times New Roman"/>
          <w:sz w:val="24"/>
          <w:szCs w:val="24"/>
          <w:lang w:val="sq-AL"/>
        </w:rPr>
        <w:t>m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5A7C47">
        <w:rPr>
          <w:rFonts w:ascii="Times New Roman" w:hAnsi="Times New Roman"/>
          <w:sz w:val="24"/>
          <w:szCs w:val="24"/>
          <w:lang w:val="sq-AL"/>
        </w:rPr>
        <w:t>r t’u apeluar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5A7C47">
        <w:rPr>
          <w:rFonts w:ascii="Times New Roman" w:hAnsi="Times New Roman"/>
          <w:sz w:val="24"/>
          <w:szCs w:val="24"/>
          <w:lang w:val="sq-AL"/>
        </w:rPr>
        <w:t xml:space="preserve"> gjykatat vendase (seksioni 4). Sipas Aktit, statusi i veteranit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5A7C47">
        <w:rPr>
          <w:rFonts w:ascii="Times New Roman" w:hAnsi="Times New Roman"/>
          <w:sz w:val="24"/>
          <w:szCs w:val="24"/>
          <w:lang w:val="sq-AL"/>
        </w:rPr>
        <w:t xml:space="preserve"> luft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5A7C47">
        <w:rPr>
          <w:rFonts w:ascii="Times New Roman" w:hAnsi="Times New Roman"/>
          <w:sz w:val="24"/>
          <w:szCs w:val="24"/>
          <w:lang w:val="sq-AL"/>
        </w:rPr>
        <w:t>s jepte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5A7C47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5A7C47">
        <w:rPr>
          <w:rFonts w:ascii="Times New Roman" w:hAnsi="Times New Roman"/>
          <w:sz w:val="24"/>
          <w:szCs w:val="24"/>
          <w:lang w:val="sq-AL"/>
        </w:rPr>
        <w:t>n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5A7C47">
        <w:rPr>
          <w:rFonts w:ascii="Times New Roman" w:hAnsi="Times New Roman"/>
          <w:sz w:val="24"/>
          <w:szCs w:val="24"/>
          <w:lang w:val="sq-AL"/>
        </w:rPr>
        <w:t>r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5A7C47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5A7C47">
        <w:rPr>
          <w:rFonts w:ascii="Times New Roman" w:hAnsi="Times New Roman"/>
          <w:sz w:val="24"/>
          <w:szCs w:val="24"/>
          <w:lang w:val="sq-AL"/>
        </w:rPr>
        <w:t>rfitim financiar mujor (seksioni 8),</w:t>
      </w:r>
      <w:r w:rsidR="00702BB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5A7C47">
        <w:rPr>
          <w:rFonts w:ascii="Times New Roman" w:hAnsi="Times New Roman"/>
          <w:sz w:val="24"/>
          <w:szCs w:val="24"/>
          <w:lang w:val="sq-AL"/>
        </w:rPr>
        <w:t>si edhe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5A7C47">
        <w:rPr>
          <w:rFonts w:ascii="Times New Roman" w:hAnsi="Times New Roman"/>
          <w:sz w:val="24"/>
          <w:szCs w:val="24"/>
          <w:lang w:val="sq-AL"/>
        </w:rPr>
        <w:t>rfitime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5A7C47">
        <w:rPr>
          <w:rFonts w:ascii="Times New Roman" w:hAnsi="Times New Roman"/>
          <w:sz w:val="24"/>
          <w:szCs w:val="24"/>
          <w:lang w:val="sq-AL"/>
        </w:rPr>
        <w:t xml:space="preserve"> tjera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5A7C47">
        <w:rPr>
          <w:rFonts w:ascii="Times New Roman" w:hAnsi="Times New Roman"/>
          <w:sz w:val="24"/>
          <w:szCs w:val="24"/>
          <w:lang w:val="sq-AL"/>
        </w:rPr>
        <w:t xml:space="preserve"> mb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5A7C47">
        <w:rPr>
          <w:rFonts w:ascii="Times New Roman" w:hAnsi="Times New Roman"/>
          <w:sz w:val="24"/>
          <w:szCs w:val="24"/>
          <w:lang w:val="sq-AL"/>
        </w:rPr>
        <w:t>shtetura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5A7C47">
        <w:rPr>
          <w:rFonts w:ascii="Times New Roman" w:hAnsi="Times New Roman"/>
          <w:sz w:val="24"/>
          <w:szCs w:val="24"/>
          <w:lang w:val="sq-AL"/>
        </w:rPr>
        <w:t xml:space="preserve"> ligj si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5A7C47">
        <w:rPr>
          <w:rFonts w:ascii="Times New Roman" w:hAnsi="Times New Roman"/>
          <w:sz w:val="24"/>
          <w:szCs w:val="24"/>
          <w:lang w:val="sq-AL"/>
        </w:rPr>
        <w:t>r shembull ofrimi i trajtimit mjek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5A7C47">
        <w:rPr>
          <w:rFonts w:ascii="Times New Roman" w:hAnsi="Times New Roman"/>
          <w:sz w:val="24"/>
          <w:szCs w:val="24"/>
          <w:lang w:val="sq-AL"/>
        </w:rPr>
        <w:t>sor falas, receta falas, transport i lir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5A7C47">
        <w:rPr>
          <w:rFonts w:ascii="Times New Roman" w:hAnsi="Times New Roman"/>
          <w:sz w:val="24"/>
          <w:szCs w:val="24"/>
          <w:lang w:val="sq-AL"/>
        </w:rPr>
        <w:t xml:space="preserve"> publik dhe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5A7C47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5A7C47">
        <w:rPr>
          <w:rFonts w:ascii="Times New Roman" w:hAnsi="Times New Roman"/>
          <w:sz w:val="24"/>
          <w:szCs w:val="24"/>
          <w:lang w:val="sq-AL"/>
        </w:rPr>
        <w:t>rjashtim nga taksat direkte (seksionet 9, 10 dhe 13).</w:t>
      </w:r>
    </w:p>
    <w:p w:rsidR="005A7C47" w:rsidRDefault="005A7C47" w:rsidP="005A7C47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E0DD2" w:rsidRDefault="005A7C47" w:rsidP="007E0DD2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i/>
          <w:sz w:val="24"/>
          <w:szCs w:val="24"/>
          <w:lang w:val="sq-AL"/>
        </w:rPr>
      </w:pPr>
      <w:r>
        <w:rPr>
          <w:rFonts w:ascii="Times New Roman" w:hAnsi="Times New Roman"/>
          <w:i/>
          <w:sz w:val="24"/>
          <w:szCs w:val="24"/>
          <w:lang w:val="sq-AL"/>
        </w:rPr>
        <w:t>Aktet e zbatueshme (Vendim i K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>shillit t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 Ministrave (VKM) nr. 190 i dat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>s 3 Maj 1995,  siç edhe u amendua nga VKM nr. 467 i</w:t>
      </w:r>
      <w:r w:rsidR="00790272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q-AL"/>
        </w:rPr>
        <w:t>dat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>s 4 Shtator 1995.</w:t>
      </w:r>
      <w:r w:rsidR="00790272">
        <w:rPr>
          <w:rFonts w:ascii="Times New Roman" w:hAnsi="Times New Roman"/>
          <w:i/>
          <w:sz w:val="24"/>
          <w:szCs w:val="24"/>
          <w:lang w:val="sq-AL"/>
        </w:rPr>
        <w:t xml:space="preserve"> VKM NR. 2 i dat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 w:rsidR="00790272">
        <w:rPr>
          <w:rFonts w:ascii="Times New Roman" w:hAnsi="Times New Roman"/>
          <w:i/>
          <w:sz w:val="24"/>
          <w:szCs w:val="24"/>
          <w:lang w:val="sq-AL"/>
        </w:rPr>
        <w:t>s 10 Janar 1996, VKM nr. 782 i dat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 w:rsidR="00790272">
        <w:rPr>
          <w:rFonts w:ascii="Times New Roman" w:hAnsi="Times New Roman"/>
          <w:i/>
          <w:sz w:val="24"/>
          <w:szCs w:val="24"/>
          <w:lang w:val="sq-AL"/>
        </w:rPr>
        <w:t>s 17 Dhjetor 1998. VKM nr. 353 i dat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 w:rsidR="00790272">
        <w:rPr>
          <w:rFonts w:ascii="Times New Roman" w:hAnsi="Times New Roman"/>
          <w:i/>
          <w:sz w:val="24"/>
          <w:szCs w:val="24"/>
          <w:lang w:val="sq-AL"/>
        </w:rPr>
        <w:t>s 7 Korrik 2000. VKM nr. 114 i dat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 w:rsidR="00790272">
        <w:rPr>
          <w:rFonts w:ascii="Times New Roman" w:hAnsi="Times New Roman"/>
          <w:i/>
          <w:sz w:val="24"/>
          <w:szCs w:val="24"/>
          <w:lang w:val="sq-AL"/>
        </w:rPr>
        <w:t>s 8 Mars 2001. VKM nr. 29 i dat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 w:rsidR="00790272">
        <w:rPr>
          <w:rFonts w:ascii="Times New Roman" w:hAnsi="Times New Roman"/>
          <w:i/>
          <w:sz w:val="24"/>
          <w:szCs w:val="24"/>
          <w:lang w:val="sq-AL"/>
        </w:rPr>
        <w:t>s 28 Janar 2002 dhe VKM nr. 784 i dat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 w:rsidR="00790272">
        <w:rPr>
          <w:rFonts w:ascii="Times New Roman" w:hAnsi="Times New Roman"/>
          <w:i/>
          <w:sz w:val="24"/>
          <w:szCs w:val="24"/>
          <w:lang w:val="sq-AL"/>
        </w:rPr>
        <w:t>s 11 N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 w:rsidR="00790272">
        <w:rPr>
          <w:rFonts w:ascii="Times New Roman" w:hAnsi="Times New Roman"/>
          <w:i/>
          <w:sz w:val="24"/>
          <w:szCs w:val="24"/>
          <w:lang w:val="sq-AL"/>
        </w:rPr>
        <w:t>ntor 2004; VKM nr. 540 i dat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 w:rsidR="00790272">
        <w:rPr>
          <w:rFonts w:ascii="Times New Roman" w:hAnsi="Times New Roman"/>
          <w:i/>
          <w:sz w:val="24"/>
          <w:szCs w:val="24"/>
          <w:lang w:val="sq-AL"/>
        </w:rPr>
        <w:t>s 9 Tetor 1995, dhe VKM nr. 562 i dat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 w:rsidR="00790272">
        <w:rPr>
          <w:rFonts w:ascii="Times New Roman" w:hAnsi="Times New Roman"/>
          <w:i/>
          <w:sz w:val="24"/>
          <w:szCs w:val="24"/>
          <w:lang w:val="sq-AL"/>
        </w:rPr>
        <w:t xml:space="preserve">s 2 Dhjetor </w:t>
      </w:r>
      <w:r w:rsidR="007E0DD2">
        <w:rPr>
          <w:rFonts w:ascii="Times New Roman" w:hAnsi="Times New Roman"/>
          <w:i/>
          <w:sz w:val="24"/>
          <w:szCs w:val="24"/>
          <w:lang w:val="sq-AL"/>
        </w:rPr>
        <w:t>1999, i amenduar nga VKM nr. 9 i dat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 w:rsidR="007E0DD2">
        <w:rPr>
          <w:rFonts w:ascii="Times New Roman" w:hAnsi="Times New Roman"/>
          <w:i/>
          <w:sz w:val="24"/>
          <w:szCs w:val="24"/>
          <w:lang w:val="sq-AL"/>
        </w:rPr>
        <w:t xml:space="preserve">s 13 Janar 2000). </w:t>
      </w:r>
    </w:p>
    <w:p w:rsidR="007E0DD2" w:rsidRDefault="007E0DD2" w:rsidP="007E0DD2">
      <w:pPr>
        <w:pStyle w:val="NoSpacing"/>
        <w:ind w:left="720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702BBD" w:rsidRPr="00702BBD" w:rsidRDefault="00702BBD" w:rsidP="00702BBD">
      <w:pPr>
        <w:pStyle w:val="NoSpacing"/>
        <w:jc w:val="center"/>
        <w:rPr>
          <w:rFonts w:ascii="Times New Roman" w:hAnsi="Times New Roman"/>
          <w:sz w:val="18"/>
          <w:szCs w:val="18"/>
          <w:lang w:val="sq-AL"/>
        </w:rPr>
      </w:pPr>
      <w:r w:rsidRPr="00421BE3">
        <w:rPr>
          <w:rFonts w:ascii="Times New Roman" w:hAnsi="Times New Roman"/>
          <w:sz w:val="18"/>
          <w:szCs w:val="18"/>
          <w:lang w:val="sq-AL"/>
        </w:rPr>
        <w:lastRenderedPageBreak/>
        <w:t xml:space="preserve">VENDIMI </w:t>
      </w:r>
      <w:r>
        <w:rPr>
          <w:rFonts w:ascii="Times New Roman" w:hAnsi="Times New Roman"/>
          <w:sz w:val="18"/>
          <w:szCs w:val="18"/>
          <w:lang w:val="sq-AL"/>
        </w:rPr>
        <w:t xml:space="preserve">MARKU </w:t>
      </w:r>
      <w:r w:rsidRPr="00421BE3">
        <w:rPr>
          <w:rFonts w:ascii="Times New Roman" w:hAnsi="Times New Roman"/>
          <w:sz w:val="18"/>
          <w:szCs w:val="18"/>
          <w:lang w:val="sq-AL"/>
        </w:rPr>
        <w:t>KUNDËR SHQIPËRISË</w:t>
      </w:r>
    </w:p>
    <w:p w:rsidR="00702BBD" w:rsidRDefault="00702BBD" w:rsidP="007E0DD2">
      <w:pPr>
        <w:pStyle w:val="NoSpacing"/>
        <w:ind w:left="720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EF3BF5" w:rsidRDefault="007E0DD2" w:rsidP="007E0DD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Vendimet e 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sip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rme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shillit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Ministrave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rcaktonin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rfitimet financiare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disponueshme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ata individ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75286F">
        <w:rPr>
          <w:rFonts w:ascii="Times New Roman" w:hAnsi="Times New Roman"/>
          <w:sz w:val="24"/>
          <w:szCs w:val="24"/>
          <w:lang w:val="sq-AL"/>
        </w:rPr>
        <w:t xml:space="preserve"> cil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ve iu ishte njohur statusi veteran lufte. </w:t>
      </w:r>
    </w:p>
    <w:p w:rsidR="007E0DD2" w:rsidRDefault="007E0DD2" w:rsidP="007E0DD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VKM nr. 190 i dat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3 Maj 1995, parashikonte q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komisionet vendore,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vepronin pran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zyrave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mobilizimit ushtarak lokal dhe Komisioni Qendror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Ministrin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e Mbrojtjes (pika 2). Komisioni Qendror vendosi q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ankime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caktuara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njihej statusi i veteranit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luft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s, i cili duhej prezantuar tek komisionet vendase (pika 3).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veterani lufte i jepej e drejta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r kompensim financiar (pika 7). </w:t>
      </w:r>
    </w:p>
    <w:p w:rsidR="007E0DD2" w:rsidRDefault="00EF3BF5" w:rsidP="007E0DD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VKM nr. 540 i dat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9 Tetor 1995 parashtronte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rmbajtjen e komisoneve lokale dhe Komisionit Qendror. </w:t>
      </w:r>
    </w:p>
    <w:p w:rsidR="00EF3BF5" w:rsidRDefault="00EF3BF5" w:rsidP="007E0DD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Sipas VKM nr. 562 i dat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2 Shkurt 1999, komisionet lokale do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mund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pranonin ankime individuale deri 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30 Shtator 2000. Sipas VKM nr 29, i dat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28 Janar 2002, Komisioni Qendror do t’i vazhdonte veprimet e tij deri 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30 Korrik 2002. </w:t>
      </w:r>
    </w:p>
    <w:p w:rsidR="00EF3BF5" w:rsidRDefault="00EF3BF5" w:rsidP="007E0DD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VKM nr. 748 i dat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11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ntor 2004 shpjegonte se Komisioni Qendror do t’i vazhdonte veprimet e tij deri 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31 Dhjetor 2006, dhe do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shqyrtonte ankesat e atyre individ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ve statusi veteran lufte i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cil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ve ishte miratuar nga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vendim gjykate i form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s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prer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. Deri 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sot, nuk 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sht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miratuar asnj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dispozit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tjet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ligjore e cila siguron vijim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sin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e veprimtarive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Komisionit Qendror. </w:t>
      </w:r>
    </w:p>
    <w:p w:rsidR="00EF3BF5" w:rsidRPr="007E0DD2" w:rsidRDefault="00EF3BF5" w:rsidP="00EF3BF5">
      <w:pPr>
        <w:pStyle w:val="NoSpacing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F3BF5" w:rsidRPr="00EF3BF5" w:rsidRDefault="008C589B" w:rsidP="00EF3BF5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421BE3">
        <w:rPr>
          <w:rFonts w:ascii="Times New Roman" w:hAnsi="Times New Roman"/>
          <w:b/>
          <w:sz w:val="24"/>
          <w:szCs w:val="24"/>
          <w:lang w:val="sq-AL"/>
        </w:rPr>
        <w:t>Kodi i Procedur</w:t>
      </w:r>
      <w:r w:rsidR="00E760CE" w:rsidRPr="00421BE3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b/>
          <w:sz w:val="24"/>
          <w:szCs w:val="24"/>
          <w:lang w:val="sq-AL"/>
        </w:rPr>
        <w:t xml:space="preserve">s </w:t>
      </w:r>
      <w:r w:rsidR="00EF3BF5">
        <w:rPr>
          <w:rFonts w:ascii="Times New Roman" w:hAnsi="Times New Roman"/>
          <w:b/>
          <w:sz w:val="24"/>
          <w:szCs w:val="24"/>
          <w:lang w:val="sq-AL"/>
        </w:rPr>
        <w:t>Civile</w:t>
      </w:r>
    </w:p>
    <w:p w:rsidR="008C589B" w:rsidRPr="00421BE3" w:rsidRDefault="008C589B" w:rsidP="008C589B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DA045E" w:rsidRDefault="008C589B" w:rsidP="005E58C0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421BE3">
        <w:rPr>
          <w:rFonts w:ascii="Times New Roman" w:hAnsi="Times New Roman"/>
          <w:sz w:val="24"/>
          <w:szCs w:val="24"/>
          <w:lang w:val="sq-AL"/>
        </w:rPr>
        <w:t xml:space="preserve">Neni </w:t>
      </w:r>
      <w:r w:rsidR="00EF3BF5">
        <w:rPr>
          <w:rFonts w:ascii="Times New Roman" w:hAnsi="Times New Roman"/>
          <w:sz w:val="24"/>
          <w:szCs w:val="24"/>
          <w:lang w:val="sq-AL"/>
        </w:rPr>
        <w:t>388 i Kodit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EF3BF5">
        <w:rPr>
          <w:rFonts w:ascii="Times New Roman" w:hAnsi="Times New Roman"/>
          <w:sz w:val="24"/>
          <w:szCs w:val="24"/>
          <w:lang w:val="sq-AL"/>
        </w:rPr>
        <w:t xml:space="preserve"> Procedur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EF3BF5">
        <w:rPr>
          <w:rFonts w:ascii="Times New Roman" w:hAnsi="Times New Roman"/>
          <w:sz w:val="24"/>
          <w:szCs w:val="24"/>
          <w:lang w:val="sq-AL"/>
        </w:rPr>
        <w:t>s Civile parashikon se çdo pal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EF3BF5">
        <w:rPr>
          <w:rFonts w:ascii="Times New Roman" w:hAnsi="Times New Roman"/>
          <w:sz w:val="24"/>
          <w:szCs w:val="24"/>
          <w:lang w:val="sq-AL"/>
        </w:rPr>
        <w:t xml:space="preserve"> e interesuar </w:t>
      </w:r>
      <w:r w:rsidR="00463FEA">
        <w:rPr>
          <w:rFonts w:ascii="Times New Roman" w:hAnsi="Times New Roman"/>
          <w:sz w:val="24"/>
          <w:szCs w:val="24"/>
          <w:lang w:val="sq-AL"/>
        </w:rPr>
        <w:t>ka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>n q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 xml:space="preserve"> me an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 xml:space="preserve"> vendimi gjykate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>rkoj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 xml:space="preserve"> njohjen e faktit,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 xml:space="preserve"> dh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>na</w:t>
      </w:r>
      <w:r w:rsidR="0075286F">
        <w:rPr>
          <w:rFonts w:ascii="Times New Roman" w:hAnsi="Times New Roman"/>
          <w:sz w:val="24"/>
          <w:szCs w:val="24"/>
          <w:lang w:val="sq-AL"/>
        </w:rPr>
        <w:t>t</w:t>
      </w:r>
      <w:r w:rsidR="00463FEA">
        <w:rPr>
          <w:rFonts w:ascii="Times New Roman" w:hAnsi="Times New Roman"/>
          <w:sz w:val="24"/>
          <w:szCs w:val="24"/>
          <w:lang w:val="sq-AL"/>
        </w:rPr>
        <w:t xml:space="preserve"> e dokumentuar</w:t>
      </w:r>
      <w:r w:rsidR="0075286F">
        <w:rPr>
          <w:rFonts w:ascii="Times New Roman" w:hAnsi="Times New Roman"/>
          <w:sz w:val="24"/>
          <w:szCs w:val="24"/>
          <w:lang w:val="sq-AL"/>
        </w:rPr>
        <w:t>a</w:t>
      </w:r>
      <w:r w:rsidR="00463FEA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 xml:space="preserve"> cilit jan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 xml:space="preserve"> zhdukur, kan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 xml:space="preserve"> humbur apo nuk mund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 xml:space="preserve"> krijohen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>rs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>ri apo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 xml:space="preserve"> merren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 xml:space="preserve"> ndonj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 xml:space="preserve"> form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 xml:space="preserve"> tjet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>r,</w:t>
      </w:r>
      <w:r w:rsidR="0075286F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463FEA">
        <w:rPr>
          <w:rFonts w:ascii="Times New Roman" w:hAnsi="Times New Roman"/>
          <w:sz w:val="24"/>
          <w:szCs w:val="24"/>
          <w:lang w:val="sq-AL"/>
        </w:rPr>
        <w:t>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 xml:space="preserve"> rast se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 xml:space="preserve"> fakt i till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>sht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 xml:space="preserve"> material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>r emergjenc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>n, ndryshimin apo nd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>rprerjen e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 xml:space="preserve"> drejtave personale ose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 xml:space="preserve"> pron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>s. Sipas Nenit 390, Gjykata e Rrethit shqyrton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 xml:space="preserve"> seanc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 xml:space="preserve"> d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>gjimore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>rkes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>r njohjen ligjore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 xml:space="preserve"> fakti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 xml:space="preserve"> prani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 xml:space="preserve"> gjitha pal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>ve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 xml:space="preserve"> cilat kan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 xml:space="preserve"> interes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>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 xml:space="preserve"> ç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>shtje. Sipas Nenit 391, vendimi i Gjykat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>s s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 xml:space="preserve"> Rrethit 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>sht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 xml:space="preserve"> i mu</w:t>
      </w:r>
      <w:r w:rsidR="0075286F">
        <w:rPr>
          <w:rFonts w:ascii="Times New Roman" w:hAnsi="Times New Roman"/>
          <w:sz w:val="24"/>
          <w:szCs w:val="24"/>
          <w:lang w:val="sq-AL"/>
        </w:rPr>
        <w:t>n</w:t>
      </w:r>
      <w:r w:rsidR="00463FEA">
        <w:rPr>
          <w:rFonts w:ascii="Times New Roman" w:hAnsi="Times New Roman"/>
          <w:sz w:val="24"/>
          <w:szCs w:val="24"/>
          <w:lang w:val="sq-AL"/>
        </w:rPr>
        <w:t>dsh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>m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 xml:space="preserve"> apelohet nga secila prej pal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>ve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 xml:space="preserve"> procedime. Vendimi i gjykat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>s nuk ka ndikim mbi personat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 xml:space="preserve"> cil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>t nuk ishin pal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463FEA">
        <w:rPr>
          <w:rFonts w:ascii="Times New Roman" w:hAnsi="Times New Roman"/>
          <w:sz w:val="24"/>
          <w:szCs w:val="24"/>
          <w:lang w:val="sq-AL"/>
        </w:rPr>
        <w:t xml:space="preserve"> procedime. </w:t>
      </w:r>
    </w:p>
    <w:p w:rsidR="005E58C0" w:rsidRDefault="005E58C0" w:rsidP="005E58C0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5E58C0" w:rsidRPr="005E58C0" w:rsidRDefault="005E58C0" w:rsidP="005E58C0">
      <w:pPr>
        <w:pStyle w:val="NoSpacing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DA045E" w:rsidRPr="00421BE3" w:rsidRDefault="00DA045E" w:rsidP="00DA045E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421BE3">
        <w:rPr>
          <w:rFonts w:ascii="Times New Roman" w:hAnsi="Times New Roman"/>
          <w:sz w:val="24"/>
          <w:szCs w:val="24"/>
          <w:lang w:val="sq-AL"/>
        </w:rPr>
        <w:t>LIGJI</w:t>
      </w:r>
    </w:p>
    <w:p w:rsidR="00DA045E" w:rsidRPr="00421BE3" w:rsidRDefault="00DA045E" w:rsidP="00DA045E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DA045E" w:rsidRPr="00421BE3" w:rsidRDefault="00E5431C" w:rsidP="008F7F47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421BE3">
        <w:rPr>
          <w:rFonts w:ascii="Times New Roman" w:hAnsi="Times New Roman"/>
          <w:sz w:val="24"/>
          <w:szCs w:val="24"/>
          <w:lang w:val="sq-AL"/>
        </w:rPr>
        <w:t>PRETENDIM</w:t>
      </w:r>
      <w:r w:rsidR="005E58C0">
        <w:rPr>
          <w:rFonts w:ascii="Times New Roman" w:hAnsi="Times New Roman"/>
          <w:sz w:val="24"/>
          <w:szCs w:val="24"/>
          <w:lang w:val="sq-AL"/>
        </w:rPr>
        <w:t>I</w:t>
      </w:r>
      <w:r w:rsidRPr="00421BE3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E760CE" w:rsidRPr="00421BE3">
        <w:rPr>
          <w:rFonts w:ascii="Times New Roman" w:hAnsi="Times New Roman"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sz w:val="24"/>
          <w:szCs w:val="24"/>
          <w:lang w:val="sq-AL"/>
        </w:rPr>
        <w:t>R SHKELJE T</w:t>
      </w:r>
      <w:r w:rsidR="00E760CE" w:rsidRPr="00421BE3">
        <w:rPr>
          <w:rFonts w:ascii="Times New Roman" w:hAnsi="Times New Roman"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5E58C0">
        <w:rPr>
          <w:rFonts w:ascii="Times New Roman" w:hAnsi="Times New Roman"/>
          <w:sz w:val="24"/>
          <w:szCs w:val="24"/>
          <w:lang w:val="sq-AL"/>
        </w:rPr>
        <w:t xml:space="preserve">NENIT 6 </w:t>
      </w:r>
      <w:r w:rsidR="005E58C0" w:rsidRPr="00421BE3">
        <w:rPr>
          <w:rFonts w:ascii="Times New Roman" w:hAnsi="Times New Roman"/>
          <w:sz w:val="24"/>
          <w:szCs w:val="24"/>
          <w:lang w:val="sq-AL"/>
        </w:rPr>
        <w:t xml:space="preserve">§ </w:t>
      </w:r>
      <w:r w:rsidR="005E58C0">
        <w:rPr>
          <w:rFonts w:ascii="Times New Roman" w:hAnsi="Times New Roman"/>
          <w:sz w:val="24"/>
          <w:szCs w:val="24"/>
          <w:lang w:val="sq-AL"/>
        </w:rPr>
        <w:t>1</w:t>
      </w:r>
      <w:r w:rsidRPr="00421BE3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E760CE" w:rsidRPr="00421BE3">
        <w:rPr>
          <w:rFonts w:ascii="Times New Roman" w:hAnsi="Times New Roman"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E760CE" w:rsidRPr="00421BE3">
        <w:rPr>
          <w:rFonts w:ascii="Times New Roman" w:hAnsi="Times New Roman"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sz w:val="24"/>
          <w:szCs w:val="24"/>
          <w:lang w:val="sq-AL"/>
        </w:rPr>
        <w:t>S</w:t>
      </w:r>
    </w:p>
    <w:p w:rsidR="005E58C0" w:rsidRDefault="005E58C0" w:rsidP="005E58C0">
      <w:pPr>
        <w:pStyle w:val="NoSpacing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Sipas Nenit 6 </w:t>
      </w:r>
      <w:r w:rsidRPr="00421BE3">
        <w:rPr>
          <w:rFonts w:ascii="Times New Roman" w:hAnsi="Times New Roman"/>
          <w:sz w:val="24"/>
          <w:szCs w:val="24"/>
          <w:lang w:val="sq-AL"/>
        </w:rPr>
        <w:t>§</w:t>
      </w:r>
      <w:r>
        <w:rPr>
          <w:rFonts w:ascii="Times New Roman" w:hAnsi="Times New Roman"/>
          <w:sz w:val="24"/>
          <w:szCs w:val="24"/>
          <w:lang w:val="sq-AL"/>
        </w:rPr>
        <w:t xml:space="preserve"> 1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s, ankuesi pretendonte se autoritetet nuk kishin mundur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zbatonin vendimin e Gjykat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s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Rrethit,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dat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14 Shkurt 2006, siç u parashtrua nga Gjykata e Apelit 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1 Shkurt 2007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lidhje me njohjen e statusit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tij si veteran lufte. </w:t>
      </w:r>
    </w:p>
    <w:p w:rsidR="005E58C0" w:rsidRDefault="005E58C0" w:rsidP="005E58C0">
      <w:pPr>
        <w:pStyle w:val="NoSpacing"/>
        <w:spacing w:before="24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Neni 6 </w:t>
      </w:r>
      <w:r w:rsidRPr="00421BE3">
        <w:rPr>
          <w:rFonts w:ascii="Times New Roman" w:hAnsi="Times New Roman"/>
          <w:sz w:val="24"/>
          <w:szCs w:val="24"/>
          <w:lang w:val="sq-AL"/>
        </w:rPr>
        <w:t>§</w:t>
      </w:r>
      <w:r>
        <w:rPr>
          <w:rFonts w:ascii="Times New Roman" w:hAnsi="Times New Roman"/>
          <w:sz w:val="24"/>
          <w:szCs w:val="24"/>
          <w:lang w:val="sq-AL"/>
        </w:rPr>
        <w:t xml:space="preserve"> 1 i Konvent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shpjegon si 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posht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: </w:t>
      </w:r>
    </w:p>
    <w:p w:rsidR="0075286F" w:rsidRDefault="0075286F" w:rsidP="005E58C0">
      <w:pPr>
        <w:pStyle w:val="NoSpacing"/>
        <w:spacing w:before="24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5286F" w:rsidRPr="0075286F" w:rsidRDefault="0075286F" w:rsidP="0075286F">
      <w:pPr>
        <w:pStyle w:val="NoSpacing"/>
        <w:jc w:val="center"/>
        <w:rPr>
          <w:rFonts w:ascii="Times New Roman" w:hAnsi="Times New Roman"/>
          <w:sz w:val="18"/>
          <w:szCs w:val="18"/>
          <w:lang w:val="sq-AL"/>
        </w:rPr>
      </w:pPr>
      <w:r w:rsidRPr="00421BE3">
        <w:rPr>
          <w:rFonts w:ascii="Times New Roman" w:hAnsi="Times New Roman"/>
          <w:sz w:val="18"/>
          <w:szCs w:val="18"/>
          <w:lang w:val="sq-AL"/>
        </w:rPr>
        <w:lastRenderedPageBreak/>
        <w:t xml:space="preserve">VENDIMI </w:t>
      </w:r>
      <w:r>
        <w:rPr>
          <w:rFonts w:ascii="Times New Roman" w:hAnsi="Times New Roman"/>
          <w:sz w:val="18"/>
          <w:szCs w:val="18"/>
          <w:lang w:val="sq-AL"/>
        </w:rPr>
        <w:t xml:space="preserve">MARKU </w:t>
      </w:r>
      <w:r w:rsidRPr="00421BE3">
        <w:rPr>
          <w:rFonts w:ascii="Times New Roman" w:hAnsi="Times New Roman"/>
          <w:sz w:val="18"/>
          <w:szCs w:val="18"/>
          <w:lang w:val="sq-AL"/>
        </w:rPr>
        <w:t>KUNDËR SHQIPËRISË</w:t>
      </w:r>
    </w:p>
    <w:p w:rsidR="005E58C0" w:rsidRPr="005E58C0" w:rsidRDefault="005E58C0" w:rsidP="005E58C0">
      <w:pPr>
        <w:pStyle w:val="NoSpacing"/>
        <w:spacing w:before="24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“</w:t>
      </w:r>
      <w:r w:rsidR="0075286F">
        <w:rPr>
          <w:rFonts w:ascii="Times New Roman" w:hAnsi="Times New Roman"/>
          <w:sz w:val="20"/>
          <w:szCs w:val="20"/>
          <w:lang w:val="sq-AL"/>
        </w:rPr>
        <w:t>N</w:t>
      </w:r>
      <w:r w:rsidR="00355770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p</w:t>
      </w:r>
      <w:r w:rsidR="00355770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rcaktimin e t</w:t>
      </w:r>
      <w:r w:rsidR="00355770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drejtave dhe detyrimeve civile ... çdonj</w:t>
      </w:r>
      <w:r w:rsidR="00355770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ri ka t</w:t>
      </w:r>
      <w:r w:rsidR="00355770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drejt</w:t>
      </w:r>
      <w:r w:rsidR="00355770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n p</w:t>
      </w:r>
      <w:r w:rsidR="00355770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r nj</w:t>
      </w:r>
      <w:r w:rsidR="00355770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seanc</w:t>
      </w:r>
      <w:r w:rsidR="00355770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d</w:t>
      </w:r>
      <w:r w:rsidR="00355770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gjimore ... t</w:t>
      </w:r>
      <w:r w:rsidR="00355770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drejt</w:t>
      </w:r>
      <w:r w:rsidR="00355770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... nga [nj</w:t>
      </w:r>
      <w:r w:rsidR="00355770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>] gjykat</w:t>
      </w:r>
      <w:r w:rsidR="00355770">
        <w:rPr>
          <w:rFonts w:ascii="Times New Roman" w:hAnsi="Times New Roman"/>
          <w:sz w:val="20"/>
          <w:szCs w:val="20"/>
          <w:lang w:val="sq-AL"/>
        </w:rPr>
        <w:t>ë</w:t>
      </w:r>
      <w:r>
        <w:rPr>
          <w:rFonts w:ascii="Times New Roman" w:hAnsi="Times New Roman"/>
          <w:sz w:val="20"/>
          <w:szCs w:val="20"/>
          <w:lang w:val="sq-AL"/>
        </w:rPr>
        <w:t xml:space="preserve"> ...</w:t>
      </w:r>
      <w:r>
        <w:rPr>
          <w:rFonts w:ascii="Times New Roman" w:hAnsi="Times New Roman"/>
          <w:sz w:val="24"/>
          <w:szCs w:val="24"/>
          <w:lang w:val="sq-AL"/>
        </w:rPr>
        <w:t>”</w:t>
      </w:r>
    </w:p>
    <w:p w:rsidR="008F47FD" w:rsidRPr="00421BE3" w:rsidRDefault="008F47FD" w:rsidP="008F47FD">
      <w:pPr>
        <w:pStyle w:val="NoSpacing"/>
        <w:numPr>
          <w:ilvl w:val="0"/>
          <w:numId w:val="13"/>
        </w:numPr>
        <w:spacing w:before="24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421BE3">
        <w:rPr>
          <w:rFonts w:ascii="Times New Roman" w:hAnsi="Times New Roman"/>
          <w:b/>
          <w:sz w:val="24"/>
          <w:szCs w:val="24"/>
          <w:lang w:val="sq-AL"/>
        </w:rPr>
        <w:t>Pranueshm</w:t>
      </w:r>
      <w:r w:rsidR="00E760CE" w:rsidRPr="00421BE3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b/>
          <w:sz w:val="24"/>
          <w:szCs w:val="24"/>
          <w:lang w:val="sq-AL"/>
        </w:rPr>
        <w:t>ria</w:t>
      </w:r>
    </w:p>
    <w:p w:rsidR="008F47FD" w:rsidRDefault="005E58C0" w:rsidP="009173F8">
      <w:pPr>
        <w:pStyle w:val="NoSpacing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Qeveria parashtroi se ankimi duhej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deklarohej i papranuesh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m dhe i pabazuar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fakte. Ata argumentuan se pak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naq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sia e ankuesit b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nte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interpreti</w:t>
      </w:r>
      <w:r w:rsidR="0075286F">
        <w:rPr>
          <w:rFonts w:ascii="Times New Roman" w:hAnsi="Times New Roman"/>
          <w:sz w:val="24"/>
          <w:szCs w:val="24"/>
          <w:lang w:val="sq-AL"/>
        </w:rPr>
        <w:t>m</w:t>
      </w:r>
      <w:r>
        <w:rPr>
          <w:rFonts w:ascii="Times New Roman" w:hAnsi="Times New Roman"/>
          <w:sz w:val="24"/>
          <w:szCs w:val="24"/>
          <w:lang w:val="sq-AL"/>
        </w:rPr>
        <w:t xml:space="preserve"> 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gabuar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ligjit vendas. Sipas k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ndv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shtrimit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tyre, nuk ishte detyra e gjykat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75286F">
        <w:rPr>
          <w:rFonts w:ascii="Times New Roman" w:hAnsi="Times New Roman"/>
          <w:sz w:val="24"/>
          <w:szCs w:val="24"/>
          <w:lang w:val="sq-AL"/>
        </w:rPr>
        <w:t xml:space="preserve"> zinte ve</w:t>
      </w:r>
      <w:r>
        <w:rPr>
          <w:rFonts w:ascii="Times New Roman" w:hAnsi="Times New Roman"/>
          <w:sz w:val="24"/>
          <w:szCs w:val="24"/>
          <w:lang w:val="sq-AL"/>
        </w:rPr>
        <w:t>n</w:t>
      </w:r>
      <w:r w:rsidR="0075286F">
        <w:rPr>
          <w:rFonts w:ascii="Times New Roman" w:hAnsi="Times New Roman"/>
          <w:sz w:val="24"/>
          <w:szCs w:val="24"/>
          <w:lang w:val="sq-AL"/>
        </w:rPr>
        <w:t>d</w:t>
      </w:r>
      <w:r>
        <w:rPr>
          <w:rFonts w:ascii="Times New Roman" w:hAnsi="Times New Roman"/>
          <w:sz w:val="24"/>
          <w:szCs w:val="24"/>
          <w:lang w:val="sq-AL"/>
        </w:rPr>
        <w:t>in e gjykatave komb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tare </w:t>
      </w:r>
      <w:r w:rsidR="007A7A36">
        <w:rPr>
          <w:rFonts w:ascii="Times New Roman" w:hAnsi="Times New Roman"/>
          <w:sz w:val="24"/>
          <w:szCs w:val="24"/>
          <w:lang w:val="sq-AL"/>
        </w:rPr>
        <w:t>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7A7A36">
        <w:rPr>
          <w:rFonts w:ascii="Times New Roman" w:hAnsi="Times New Roman"/>
          <w:sz w:val="24"/>
          <w:szCs w:val="24"/>
          <w:lang w:val="sq-AL"/>
        </w:rPr>
        <w:t xml:space="preserve">r interpretimin e ligjit vendas. </w:t>
      </w:r>
    </w:p>
    <w:p w:rsidR="007A7A36" w:rsidRDefault="008859E6" w:rsidP="009173F8">
      <w:pPr>
        <w:pStyle w:val="NoSpacing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Gjykata e vler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son si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rshtatshme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merret me ç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shtjen e ngritur nga Qeveria,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lidhje me shqyrtimin e cil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sive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saj. Prandaj, ajo vendos t’ia shtoj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kund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rshtimin cil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sive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ankes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s (shiko gjithashtu </w:t>
      </w:r>
      <w:r>
        <w:rPr>
          <w:rFonts w:ascii="Times New Roman" w:hAnsi="Times New Roman"/>
          <w:i/>
          <w:sz w:val="24"/>
          <w:szCs w:val="24"/>
          <w:lang w:val="sq-AL"/>
        </w:rPr>
        <w:t>O’Keeffe kund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>r Irland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>s</w:t>
      </w:r>
      <w:r>
        <w:rPr>
          <w:rFonts w:ascii="Times New Roman" w:hAnsi="Times New Roman"/>
          <w:sz w:val="24"/>
          <w:szCs w:val="24"/>
          <w:lang w:val="sq-AL"/>
        </w:rPr>
        <w:t xml:space="preserve"> [DHM], nr. 35810/09,</w:t>
      </w:r>
      <w:r w:rsidRPr="008859E6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421BE3">
        <w:rPr>
          <w:rFonts w:ascii="Times New Roman" w:hAnsi="Times New Roman"/>
          <w:sz w:val="24"/>
          <w:szCs w:val="24"/>
          <w:lang w:val="sq-AL"/>
        </w:rPr>
        <w:t>§</w:t>
      </w:r>
      <w:r>
        <w:rPr>
          <w:rFonts w:ascii="Times New Roman" w:hAnsi="Times New Roman"/>
          <w:sz w:val="24"/>
          <w:szCs w:val="24"/>
          <w:lang w:val="sq-AL"/>
        </w:rPr>
        <w:t xml:space="preserve"> 121 GJEDNJ 2014 (pjes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shk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putura). </w:t>
      </w:r>
    </w:p>
    <w:p w:rsidR="008859E6" w:rsidRPr="005E58C0" w:rsidRDefault="008859E6" w:rsidP="009173F8">
      <w:pPr>
        <w:pStyle w:val="NoSpacing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Gjykata v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ren se ankimi nuk 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sht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i pabazuar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fakte, bazuar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interpretimin e Nenit 35 </w:t>
      </w:r>
      <w:r w:rsidRPr="00421BE3">
        <w:rPr>
          <w:rFonts w:ascii="Times New Roman" w:hAnsi="Times New Roman"/>
          <w:sz w:val="24"/>
          <w:szCs w:val="24"/>
          <w:lang w:val="sq-AL"/>
        </w:rPr>
        <w:t>§</w:t>
      </w:r>
      <w:r>
        <w:rPr>
          <w:rFonts w:ascii="Times New Roman" w:hAnsi="Times New Roman"/>
          <w:sz w:val="24"/>
          <w:szCs w:val="24"/>
          <w:lang w:val="sq-AL"/>
        </w:rPr>
        <w:t xml:space="preserve"> 3 (a)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s. 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tej ajo v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ren se sipas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dh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nave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tjera nuk 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sht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i papranuesh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m. Prandaj, duhet deklaruar i pranuesh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m. </w:t>
      </w:r>
    </w:p>
    <w:p w:rsidR="008F47FD" w:rsidRPr="00421BE3" w:rsidRDefault="009173F8" w:rsidP="006613A9">
      <w:pPr>
        <w:pStyle w:val="NoSpacing"/>
        <w:numPr>
          <w:ilvl w:val="0"/>
          <w:numId w:val="13"/>
        </w:numPr>
        <w:spacing w:before="240"/>
        <w:jc w:val="both"/>
        <w:rPr>
          <w:rFonts w:ascii="Times New Roman" w:hAnsi="Times New Roman"/>
          <w:sz w:val="24"/>
          <w:szCs w:val="24"/>
          <w:lang w:val="sq-AL"/>
        </w:rPr>
      </w:pPr>
      <w:r w:rsidRPr="00421BE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8F47FD" w:rsidRPr="00421BE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613A9" w:rsidRPr="00421BE3">
        <w:rPr>
          <w:rFonts w:ascii="Times New Roman" w:hAnsi="Times New Roman"/>
          <w:b/>
          <w:sz w:val="24"/>
          <w:szCs w:val="24"/>
          <w:lang w:val="sq-AL"/>
        </w:rPr>
        <w:t>Cil</w:t>
      </w:r>
      <w:r w:rsidR="00E760CE" w:rsidRPr="00421BE3">
        <w:rPr>
          <w:rFonts w:ascii="Times New Roman" w:hAnsi="Times New Roman"/>
          <w:b/>
          <w:sz w:val="24"/>
          <w:szCs w:val="24"/>
          <w:lang w:val="sq-AL"/>
        </w:rPr>
        <w:t>ë</w:t>
      </w:r>
      <w:r w:rsidR="006613A9" w:rsidRPr="00421BE3">
        <w:rPr>
          <w:rFonts w:ascii="Times New Roman" w:hAnsi="Times New Roman"/>
          <w:b/>
          <w:sz w:val="24"/>
          <w:szCs w:val="24"/>
          <w:lang w:val="sq-AL"/>
        </w:rPr>
        <w:t>sit</w:t>
      </w:r>
      <w:r w:rsidR="00E760CE" w:rsidRPr="00421BE3">
        <w:rPr>
          <w:rFonts w:ascii="Times New Roman" w:hAnsi="Times New Roman"/>
          <w:b/>
          <w:sz w:val="24"/>
          <w:szCs w:val="24"/>
          <w:lang w:val="sq-AL"/>
        </w:rPr>
        <w:t>ë</w:t>
      </w:r>
      <w:r w:rsidR="006613A9" w:rsidRPr="00421BE3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:rsidR="006613A9" w:rsidRPr="00421BE3" w:rsidRDefault="006613A9" w:rsidP="006613A9">
      <w:pPr>
        <w:pStyle w:val="NoSpacing"/>
        <w:numPr>
          <w:ilvl w:val="0"/>
          <w:numId w:val="14"/>
        </w:numPr>
        <w:spacing w:before="240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421BE3">
        <w:rPr>
          <w:rFonts w:ascii="Times New Roman" w:hAnsi="Times New Roman"/>
          <w:i/>
          <w:sz w:val="24"/>
          <w:szCs w:val="24"/>
          <w:lang w:val="sq-AL"/>
        </w:rPr>
        <w:t>Bindjet e pal</w:t>
      </w:r>
      <w:r w:rsidR="00E760CE" w:rsidRPr="00421BE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i/>
          <w:sz w:val="24"/>
          <w:szCs w:val="24"/>
          <w:lang w:val="sq-AL"/>
        </w:rPr>
        <w:t>ve</w:t>
      </w:r>
    </w:p>
    <w:p w:rsidR="00FE3103" w:rsidRDefault="00480936" w:rsidP="00480936">
      <w:pPr>
        <w:pStyle w:val="NoSpacing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4"/>
          <w:szCs w:val="24"/>
          <w:lang w:val="sq-AL"/>
        </w:rPr>
      </w:pPr>
      <w:r w:rsidRPr="00421BE3">
        <w:rPr>
          <w:rFonts w:ascii="Times New Roman" w:hAnsi="Times New Roman"/>
          <w:sz w:val="24"/>
          <w:szCs w:val="24"/>
          <w:lang w:val="sq-AL"/>
        </w:rPr>
        <w:t xml:space="preserve">Ankuesi pretendon se </w:t>
      </w:r>
      <w:r w:rsidR="00594548">
        <w:rPr>
          <w:rFonts w:ascii="Times New Roman" w:hAnsi="Times New Roman"/>
          <w:sz w:val="24"/>
          <w:szCs w:val="24"/>
          <w:lang w:val="sq-AL"/>
        </w:rPr>
        <w:t>autoritetet nuk kishin mundur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594548">
        <w:rPr>
          <w:rFonts w:ascii="Times New Roman" w:hAnsi="Times New Roman"/>
          <w:sz w:val="24"/>
          <w:szCs w:val="24"/>
          <w:lang w:val="sq-AL"/>
        </w:rPr>
        <w:t xml:space="preserve"> zbatonin vendimet vendase,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594548">
        <w:rPr>
          <w:rFonts w:ascii="Times New Roman" w:hAnsi="Times New Roman"/>
          <w:sz w:val="24"/>
          <w:szCs w:val="24"/>
          <w:lang w:val="sq-AL"/>
        </w:rPr>
        <w:t xml:space="preserve"> favor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594548">
        <w:rPr>
          <w:rFonts w:ascii="Times New Roman" w:hAnsi="Times New Roman"/>
          <w:sz w:val="24"/>
          <w:szCs w:val="24"/>
          <w:lang w:val="sq-AL"/>
        </w:rPr>
        <w:t xml:space="preserve"> tij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594548">
        <w:rPr>
          <w:rFonts w:ascii="Times New Roman" w:hAnsi="Times New Roman"/>
          <w:sz w:val="24"/>
          <w:szCs w:val="24"/>
          <w:lang w:val="sq-AL"/>
        </w:rPr>
        <w:t>r njohjen e statusit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594548">
        <w:rPr>
          <w:rFonts w:ascii="Times New Roman" w:hAnsi="Times New Roman"/>
          <w:sz w:val="24"/>
          <w:szCs w:val="24"/>
          <w:lang w:val="sq-AL"/>
        </w:rPr>
        <w:t xml:space="preserve"> tij si veteran lufte. Ai i k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594548">
        <w:rPr>
          <w:rFonts w:ascii="Times New Roman" w:hAnsi="Times New Roman"/>
          <w:sz w:val="24"/>
          <w:szCs w:val="24"/>
          <w:lang w:val="sq-AL"/>
        </w:rPr>
        <w:t>rkoi Ministris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594548"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594548">
        <w:rPr>
          <w:rFonts w:ascii="Times New Roman" w:hAnsi="Times New Roman"/>
          <w:sz w:val="24"/>
          <w:szCs w:val="24"/>
          <w:lang w:val="sq-AL"/>
        </w:rPr>
        <w:t xml:space="preserve"> Mbrojtjes ta pranonte ankes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594548">
        <w:rPr>
          <w:rFonts w:ascii="Times New Roman" w:hAnsi="Times New Roman"/>
          <w:sz w:val="24"/>
          <w:szCs w:val="24"/>
          <w:lang w:val="sq-AL"/>
        </w:rPr>
        <w:t>n e tij dhe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75286F">
        <w:rPr>
          <w:rFonts w:ascii="Times New Roman" w:hAnsi="Times New Roman"/>
          <w:sz w:val="24"/>
          <w:szCs w:val="24"/>
          <w:lang w:val="sq-AL"/>
        </w:rPr>
        <w:t xml:space="preserve"> nji</w:t>
      </w:r>
      <w:r w:rsidR="00594548">
        <w:rPr>
          <w:rFonts w:ascii="Times New Roman" w:hAnsi="Times New Roman"/>
          <w:sz w:val="24"/>
          <w:szCs w:val="24"/>
          <w:lang w:val="sq-AL"/>
        </w:rPr>
        <w:t xml:space="preserve">hte statusin e tij. </w:t>
      </w:r>
    </w:p>
    <w:p w:rsidR="00594548" w:rsidRDefault="00594548" w:rsidP="00480936">
      <w:pPr>
        <w:pStyle w:val="NoSpacing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Qeveria parashtroi se ankuesi kurr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nuk kishte vuajtur disavantazhe nga veprimet ose masat e autoriteteve. Avokati kishte vepruar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nyr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zellshme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lidhje me procedimet e zbatimit sapo vendimi kishte marr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form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prer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, edhe pse vendimi vendas ishte i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natyre deklarative dhe i pazbatuesh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m. </w:t>
      </w:r>
    </w:p>
    <w:p w:rsidR="00594548" w:rsidRDefault="00B227D6" w:rsidP="00480936">
      <w:pPr>
        <w:pStyle w:val="NoSpacing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Ankuesi kishte paraqitur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pak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naq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si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rpara Komisionit Qendror pasi ai kishte ndalur s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funsionuari 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31 Dhjetor 2006.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to rrethana, nuk kishte patur asnj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mund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si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arsyeshme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Ministrin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e Mbrojtjes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vepruar. Ky fakt u soll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v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mendjen e ankuesit me an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letrave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autoriteteve drejtuar atij. Pra, as au</w:t>
      </w:r>
      <w:r w:rsidR="0075286F">
        <w:rPr>
          <w:rFonts w:ascii="Times New Roman" w:hAnsi="Times New Roman"/>
          <w:sz w:val="24"/>
          <w:szCs w:val="24"/>
          <w:lang w:val="sq-AL"/>
        </w:rPr>
        <w:t>toritetet nuk kishin krijuar pe</w:t>
      </w:r>
      <w:r>
        <w:rPr>
          <w:rFonts w:ascii="Times New Roman" w:hAnsi="Times New Roman"/>
          <w:sz w:val="24"/>
          <w:szCs w:val="24"/>
          <w:lang w:val="sq-AL"/>
        </w:rPr>
        <w:t>ngesa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ushtrimin e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drejtave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ankuesit. </w:t>
      </w:r>
    </w:p>
    <w:p w:rsidR="00B227D6" w:rsidRPr="00B227D6" w:rsidRDefault="00B227D6" w:rsidP="00B227D6">
      <w:pPr>
        <w:pStyle w:val="NoSpacing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procedimet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vijim,</w:t>
      </w:r>
      <w:r w:rsidR="0075286F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ankuesi kishte reaguar, duke qen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se gjykatat vendase kishin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rs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ritur faktin se vendimet e 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parshne kishin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natyr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deklarative dhe se Komisioni Qendror, i cili kishte qen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i vetmi organ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rgjegj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njohjen ose mos njohjen e statusit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veteranit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luft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s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personit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75286F">
        <w:rPr>
          <w:rFonts w:ascii="Times New Roman" w:hAnsi="Times New Roman"/>
          <w:sz w:val="24"/>
          <w:szCs w:val="24"/>
          <w:lang w:val="sq-AL"/>
        </w:rPr>
        <w:t xml:space="preserve"> f</w:t>
      </w:r>
      <w:r>
        <w:rPr>
          <w:rFonts w:ascii="Times New Roman" w:hAnsi="Times New Roman"/>
          <w:sz w:val="24"/>
          <w:szCs w:val="24"/>
          <w:lang w:val="sq-AL"/>
        </w:rPr>
        <w:t>j</w:t>
      </w:r>
      <w:r w:rsidR="0075286F">
        <w:rPr>
          <w:rFonts w:ascii="Times New Roman" w:hAnsi="Times New Roman"/>
          <w:sz w:val="24"/>
          <w:szCs w:val="24"/>
          <w:lang w:val="sq-AL"/>
        </w:rPr>
        <w:t>al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, kishte ndaluar s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funksionuari 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75286F">
        <w:rPr>
          <w:rFonts w:ascii="Times New Roman" w:hAnsi="Times New Roman"/>
          <w:sz w:val="24"/>
          <w:szCs w:val="24"/>
          <w:lang w:val="sq-AL"/>
        </w:rPr>
        <w:t xml:space="preserve"> 31</w:t>
      </w:r>
      <w:r>
        <w:rPr>
          <w:rFonts w:ascii="Times New Roman" w:hAnsi="Times New Roman"/>
          <w:sz w:val="24"/>
          <w:szCs w:val="24"/>
          <w:lang w:val="sq-AL"/>
        </w:rPr>
        <w:t xml:space="preserve"> Dhjetor 2006.  </w:t>
      </w:r>
    </w:p>
    <w:p w:rsidR="007C34A0" w:rsidRPr="0075286F" w:rsidRDefault="007C34A0" w:rsidP="007C34A0">
      <w:pPr>
        <w:pStyle w:val="NoSpacing"/>
        <w:numPr>
          <w:ilvl w:val="0"/>
          <w:numId w:val="14"/>
        </w:numPr>
        <w:spacing w:before="240"/>
        <w:jc w:val="both"/>
        <w:rPr>
          <w:rFonts w:ascii="Times New Roman" w:hAnsi="Times New Roman"/>
          <w:sz w:val="24"/>
          <w:szCs w:val="24"/>
          <w:lang w:val="sq-AL"/>
        </w:rPr>
      </w:pPr>
      <w:r w:rsidRPr="00421BE3">
        <w:rPr>
          <w:rFonts w:ascii="Times New Roman" w:hAnsi="Times New Roman"/>
          <w:i/>
          <w:sz w:val="24"/>
          <w:szCs w:val="24"/>
          <w:lang w:val="sq-AL"/>
        </w:rPr>
        <w:t>Vler</w:t>
      </w:r>
      <w:r w:rsidR="00E760CE" w:rsidRPr="00421BE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i/>
          <w:sz w:val="24"/>
          <w:szCs w:val="24"/>
          <w:lang w:val="sq-AL"/>
        </w:rPr>
        <w:t>simi i Gjykat</w:t>
      </w:r>
      <w:r w:rsidR="00E760CE" w:rsidRPr="00421BE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i/>
          <w:sz w:val="24"/>
          <w:szCs w:val="24"/>
          <w:lang w:val="sq-AL"/>
        </w:rPr>
        <w:t>s</w:t>
      </w:r>
    </w:p>
    <w:p w:rsidR="0075286F" w:rsidRDefault="0075286F" w:rsidP="0075286F">
      <w:pPr>
        <w:pStyle w:val="NoSpacing"/>
        <w:ind w:left="720"/>
        <w:rPr>
          <w:rFonts w:ascii="Times New Roman" w:hAnsi="Times New Roman"/>
          <w:sz w:val="18"/>
          <w:szCs w:val="18"/>
          <w:lang w:val="sq-AL"/>
        </w:rPr>
      </w:pPr>
    </w:p>
    <w:p w:rsidR="0075286F" w:rsidRPr="0075286F" w:rsidRDefault="0075286F" w:rsidP="0075286F">
      <w:pPr>
        <w:pStyle w:val="NoSpacing"/>
        <w:ind w:left="720"/>
        <w:jc w:val="center"/>
        <w:rPr>
          <w:rFonts w:ascii="Times New Roman" w:hAnsi="Times New Roman"/>
          <w:sz w:val="18"/>
          <w:szCs w:val="18"/>
          <w:lang w:val="sq-AL"/>
        </w:rPr>
      </w:pPr>
      <w:r w:rsidRPr="00421BE3">
        <w:rPr>
          <w:rFonts w:ascii="Times New Roman" w:hAnsi="Times New Roman"/>
          <w:sz w:val="18"/>
          <w:szCs w:val="18"/>
          <w:lang w:val="sq-AL"/>
        </w:rPr>
        <w:lastRenderedPageBreak/>
        <w:t xml:space="preserve">VENDIMI </w:t>
      </w:r>
      <w:r>
        <w:rPr>
          <w:rFonts w:ascii="Times New Roman" w:hAnsi="Times New Roman"/>
          <w:sz w:val="18"/>
          <w:szCs w:val="18"/>
          <w:lang w:val="sq-AL"/>
        </w:rPr>
        <w:t xml:space="preserve">MARKU </w:t>
      </w:r>
      <w:r w:rsidRPr="00421BE3">
        <w:rPr>
          <w:rFonts w:ascii="Times New Roman" w:hAnsi="Times New Roman"/>
          <w:sz w:val="18"/>
          <w:szCs w:val="18"/>
          <w:lang w:val="sq-AL"/>
        </w:rPr>
        <w:t>KUNDËR SHQIPËRISË</w:t>
      </w:r>
    </w:p>
    <w:p w:rsidR="0066307B" w:rsidRDefault="00107079" w:rsidP="007C34A0">
      <w:pPr>
        <w:pStyle w:val="NoSpacing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Gjykata nuk ka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rgjegj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si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vler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soj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cil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sit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e sistemit shqiptar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sa i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rket ankesave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paraqitura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njohjen e statusit veteran i luft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s. Gjykata do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vetkufizohet sa ma shum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jet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e mundur,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shqyrtimin e ç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shtjeve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ngritura nga ç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shtja specifike para saj, duke patur parasysh se i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rket autoriteteve vendase, veçan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risht gjykatave q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zgjidhin problemet e interpretimit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legjislacionit vendas, sidomos rregullat e natyr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proceduriale, si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shembull afatet kohore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lidhje me ankimimin e dokumemtave ose paraqitja e apelimit (shiko </w:t>
      </w:r>
      <w:r>
        <w:rPr>
          <w:rFonts w:ascii="Times New Roman" w:hAnsi="Times New Roman"/>
          <w:i/>
          <w:sz w:val="24"/>
          <w:szCs w:val="24"/>
          <w:lang w:val="sq-AL"/>
        </w:rPr>
        <w:t>Yagtzilar dhe t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>t kund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>r Greqis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, </w:t>
      </w:r>
      <w:r>
        <w:rPr>
          <w:rFonts w:ascii="Times New Roman" w:hAnsi="Times New Roman"/>
          <w:sz w:val="24"/>
          <w:szCs w:val="24"/>
          <w:lang w:val="sq-AL"/>
        </w:rPr>
        <w:t xml:space="preserve">nr. 41727/98, </w:t>
      </w:r>
      <w:r w:rsidRPr="00421BE3">
        <w:rPr>
          <w:rFonts w:ascii="Times New Roman" w:hAnsi="Times New Roman"/>
          <w:sz w:val="24"/>
          <w:szCs w:val="24"/>
          <w:lang w:val="sq-AL"/>
        </w:rPr>
        <w:t>§</w:t>
      </w:r>
      <w:r>
        <w:rPr>
          <w:rFonts w:ascii="Times New Roman" w:hAnsi="Times New Roman"/>
          <w:sz w:val="24"/>
          <w:szCs w:val="24"/>
          <w:lang w:val="sq-AL"/>
        </w:rPr>
        <w:t xml:space="preserve"> 25, GJEDNJ 2001-XII). Megjithat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, Gjykata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rs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rit se</w:t>
      </w:r>
      <w:r w:rsidR="0066307B">
        <w:rPr>
          <w:rFonts w:ascii="Times New Roman" w:hAnsi="Times New Roman"/>
          <w:sz w:val="24"/>
          <w:szCs w:val="24"/>
          <w:lang w:val="sq-AL"/>
        </w:rPr>
        <w:t xml:space="preserve"> Konventa dhe Protokollet e saj duhet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66307B">
        <w:rPr>
          <w:rFonts w:ascii="Times New Roman" w:hAnsi="Times New Roman"/>
          <w:sz w:val="24"/>
          <w:szCs w:val="24"/>
          <w:lang w:val="sq-AL"/>
        </w:rPr>
        <w:t xml:space="preserve"> interpretohen si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66307B">
        <w:rPr>
          <w:rFonts w:ascii="Times New Roman" w:hAnsi="Times New Roman"/>
          <w:sz w:val="24"/>
          <w:szCs w:val="24"/>
          <w:lang w:val="sq-AL"/>
        </w:rPr>
        <w:t xml:space="preserve"> drejta garantuese,t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66307B">
        <w:rPr>
          <w:rFonts w:ascii="Times New Roman" w:hAnsi="Times New Roman"/>
          <w:sz w:val="24"/>
          <w:szCs w:val="24"/>
          <w:lang w:val="sq-AL"/>
        </w:rPr>
        <w:t xml:space="preserve"> cilat jan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66307B">
        <w:rPr>
          <w:rFonts w:ascii="Times New Roman" w:hAnsi="Times New Roman"/>
          <w:sz w:val="24"/>
          <w:szCs w:val="24"/>
          <w:lang w:val="sq-AL"/>
        </w:rPr>
        <w:t xml:space="preserve"> praktike dhe efektive, dhe jo teorike dhe iluzioniste (shiko,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66307B">
        <w:rPr>
          <w:rFonts w:ascii="Times New Roman" w:hAnsi="Times New Roman"/>
          <w:sz w:val="24"/>
          <w:szCs w:val="24"/>
          <w:lang w:val="sq-AL"/>
        </w:rPr>
        <w:t xml:space="preserve">r shembull </w:t>
      </w:r>
      <w:r w:rsidR="0066307B">
        <w:rPr>
          <w:rFonts w:ascii="Times New Roman" w:hAnsi="Times New Roman"/>
          <w:i/>
          <w:sz w:val="24"/>
          <w:szCs w:val="24"/>
          <w:lang w:val="sq-AL"/>
        </w:rPr>
        <w:t>Ferenc Rózsa dhe István Rózsa kund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 w:rsidR="0066307B">
        <w:rPr>
          <w:rFonts w:ascii="Times New Roman" w:hAnsi="Times New Roman"/>
          <w:i/>
          <w:sz w:val="24"/>
          <w:szCs w:val="24"/>
          <w:lang w:val="sq-AL"/>
        </w:rPr>
        <w:t>r Hungaris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 w:rsidR="0066307B">
        <w:rPr>
          <w:rFonts w:ascii="Times New Roman" w:hAnsi="Times New Roman"/>
          <w:i/>
          <w:sz w:val="24"/>
          <w:szCs w:val="24"/>
          <w:lang w:val="sq-AL"/>
        </w:rPr>
        <w:t xml:space="preserve">, </w:t>
      </w:r>
      <w:r w:rsidR="0066307B">
        <w:rPr>
          <w:rFonts w:ascii="Times New Roman" w:hAnsi="Times New Roman"/>
          <w:sz w:val="24"/>
          <w:szCs w:val="24"/>
          <w:lang w:val="sq-AL"/>
        </w:rPr>
        <w:t xml:space="preserve">nr. 30789/05, </w:t>
      </w:r>
      <w:r w:rsidR="0066307B" w:rsidRPr="00421BE3">
        <w:rPr>
          <w:rFonts w:ascii="Times New Roman" w:hAnsi="Times New Roman"/>
          <w:sz w:val="24"/>
          <w:szCs w:val="24"/>
          <w:lang w:val="sq-AL"/>
        </w:rPr>
        <w:t>§</w:t>
      </w:r>
      <w:r w:rsidR="0066307B">
        <w:rPr>
          <w:rFonts w:ascii="Times New Roman" w:hAnsi="Times New Roman"/>
          <w:sz w:val="24"/>
          <w:szCs w:val="24"/>
          <w:lang w:val="sq-AL"/>
        </w:rPr>
        <w:t xml:space="preserve"> 22, 28 Prill 2009). </w:t>
      </w:r>
    </w:p>
    <w:p w:rsidR="00BE1CC4" w:rsidRDefault="0066307B" w:rsidP="007C34A0">
      <w:pPr>
        <w:pStyle w:val="NoSpacing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ç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shtjen konkrete, Gjykata v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ren se 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7 Dhjetor 2005, ankuesi pa</w:t>
      </w:r>
      <w:r w:rsidR="00BE1CC4">
        <w:rPr>
          <w:rFonts w:ascii="Times New Roman" w:hAnsi="Times New Roman"/>
          <w:sz w:val="24"/>
          <w:szCs w:val="24"/>
          <w:lang w:val="sq-AL"/>
        </w:rPr>
        <w:t>raqiti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E1CC4">
        <w:rPr>
          <w:rFonts w:ascii="Times New Roman" w:hAnsi="Times New Roman"/>
          <w:sz w:val="24"/>
          <w:szCs w:val="24"/>
          <w:lang w:val="sq-AL"/>
        </w:rPr>
        <w:t xml:space="preserve"> mas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E1CC4">
        <w:rPr>
          <w:rFonts w:ascii="Times New Roman" w:hAnsi="Times New Roman"/>
          <w:sz w:val="24"/>
          <w:szCs w:val="24"/>
          <w:lang w:val="sq-AL"/>
        </w:rPr>
        <w:t xml:space="preserve"> civile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E1CC4">
        <w:rPr>
          <w:rFonts w:ascii="Times New Roman" w:hAnsi="Times New Roman"/>
          <w:sz w:val="24"/>
          <w:szCs w:val="24"/>
          <w:lang w:val="sq-AL"/>
        </w:rPr>
        <w:t>r njohj</w:t>
      </w:r>
      <w:r>
        <w:rPr>
          <w:rFonts w:ascii="Times New Roman" w:hAnsi="Times New Roman"/>
          <w:sz w:val="24"/>
          <w:szCs w:val="24"/>
          <w:lang w:val="sq-AL"/>
        </w:rPr>
        <w:t>e</w:t>
      </w:r>
      <w:r w:rsidR="00BE1CC4">
        <w:rPr>
          <w:rFonts w:ascii="Times New Roman" w:hAnsi="Times New Roman"/>
          <w:sz w:val="24"/>
          <w:szCs w:val="24"/>
          <w:lang w:val="sq-AL"/>
        </w:rPr>
        <w:t>n</w:t>
      </w:r>
      <w:r>
        <w:rPr>
          <w:rFonts w:ascii="Times New Roman" w:hAnsi="Times New Roman"/>
          <w:sz w:val="24"/>
          <w:szCs w:val="24"/>
          <w:lang w:val="sq-AL"/>
        </w:rPr>
        <w:t xml:space="preserve"> ligjore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koh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dhe statusit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tij si veteran lufte. Me an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vendimi </w:t>
      </w:r>
      <w:r w:rsidR="00BE1CC4">
        <w:rPr>
          <w:rFonts w:ascii="Times New Roman" w:hAnsi="Times New Roman"/>
          <w:sz w:val="24"/>
          <w:szCs w:val="24"/>
          <w:lang w:val="sq-AL"/>
        </w:rPr>
        <w:t>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E1CC4">
        <w:rPr>
          <w:rFonts w:ascii="Times New Roman" w:hAnsi="Times New Roman"/>
          <w:sz w:val="24"/>
          <w:szCs w:val="24"/>
          <w:lang w:val="sq-AL"/>
        </w:rPr>
        <w:t xml:space="preserve"> dh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E1CC4">
        <w:rPr>
          <w:rFonts w:ascii="Times New Roman" w:hAnsi="Times New Roman"/>
          <w:sz w:val="24"/>
          <w:szCs w:val="24"/>
          <w:lang w:val="sq-AL"/>
        </w:rPr>
        <w:t>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E1CC4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E1CC4">
        <w:rPr>
          <w:rFonts w:ascii="Times New Roman" w:hAnsi="Times New Roman"/>
          <w:sz w:val="24"/>
          <w:szCs w:val="24"/>
          <w:lang w:val="sq-AL"/>
        </w:rPr>
        <w:t xml:space="preserve"> 1 Shkurt 2007, gjykatat vendase e lejuan mas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E1CC4">
        <w:rPr>
          <w:rFonts w:ascii="Times New Roman" w:hAnsi="Times New Roman"/>
          <w:sz w:val="24"/>
          <w:szCs w:val="24"/>
          <w:lang w:val="sq-AL"/>
        </w:rPr>
        <w:t>n e ankuesit. Duke patur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E1CC4">
        <w:rPr>
          <w:rFonts w:ascii="Times New Roman" w:hAnsi="Times New Roman"/>
          <w:sz w:val="24"/>
          <w:szCs w:val="24"/>
          <w:lang w:val="sq-AL"/>
        </w:rPr>
        <w:t xml:space="preserve"> natyr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E1CC4">
        <w:rPr>
          <w:rFonts w:ascii="Times New Roman" w:hAnsi="Times New Roman"/>
          <w:sz w:val="24"/>
          <w:szCs w:val="24"/>
          <w:lang w:val="sq-AL"/>
        </w:rPr>
        <w:t xml:space="preserve"> deklarative, vet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E1CC4">
        <w:rPr>
          <w:rFonts w:ascii="Times New Roman" w:hAnsi="Times New Roman"/>
          <w:sz w:val="24"/>
          <w:szCs w:val="24"/>
          <w:lang w:val="sq-AL"/>
        </w:rPr>
        <w:t xml:space="preserve"> vendimi nuk u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E1CC4">
        <w:rPr>
          <w:rFonts w:ascii="Times New Roman" w:hAnsi="Times New Roman"/>
          <w:sz w:val="24"/>
          <w:szCs w:val="24"/>
          <w:lang w:val="sq-AL"/>
        </w:rPr>
        <w:t>rqendrua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E1CC4">
        <w:rPr>
          <w:rFonts w:ascii="Times New Roman" w:hAnsi="Times New Roman"/>
          <w:sz w:val="24"/>
          <w:szCs w:val="24"/>
          <w:lang w:val="sq-AL"/>
        </w:rPr>
        <w:t xml:space="preserve"> statusin e veteranit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E1CC4">
        <w:rPr>
          <w:rFonts w:ascii="Times New Roman" w:hAnsi="Times New Roman"/>
          <w:sz w:val="24"/>
          <w:szCs w:val="24"/>
          <w:lang w:val="sq-AL"/>
        </w:rPr>
        <w:t xml:space="preserve"> luft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E1CC4">
        <w:rPr>
          <w:rFonts w:ascii="Times New Roman" w:hAnsi="Times New Roman"/>
          <w:sz w:val="24"/>
          <w:szCs w:val="24"/>
          <w:lang w:val="sq-AL"/>
        </w:rPr>
        <w:t>s (shiko paragraf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E1CC4">
        <w:rPr>
          <w:rFonts w:ascii="Times New Roman" w:hAnsi="Times New Roman"/>
          <w:sz w:val="24"/>
          <w:szCs w:val="24"/>
          <w:lang w:val="sq-AL"/>
        </w:rPr>
        <w:t>t 11 deri 14 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E1CC4">
        <w:rPr>
          <w:rFonts w:ascii="Times New Roman" w:hAnsi="Times New Roman"/>
          <w:sz w:val="24"/>
          <w:szCs w:val="24"/>
          <w:lang w:val="sq-AL"/>
        </w:rPr>
        <w:t>sip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E1CC4">
        <w:rPr>
          <w:rFonts w:ascii="Times New Roman" w:hAnsi="Times New Roman"/>
          <w:sz w:val="24"/>
          <w:szCs w:val="24"/>
          <w:lang w:val="sq-AL"/>
        </w:rPr>
        <w:t>r) ose nuk z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E1CC4">
        <w:rPr>
          <w:rFonts w:ascii="Times New Roman" w:hAnsi="Times New Roman"/>
          <w:sz w:val="24"/>
          <w:szCs w:val="24"/>
          <w:lang w:val="sq-AL"/>
        </w:rPr>
        <w:t>vend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E1CC4">
        <w:rPr>
          <w:rFonts w:ascii="Times New Roman" w:hAnsi="Times New Roman"/>
          <w:sz w:val="24"/>
          <w:szCs w:val="24"/>
          <w:lang w:val="sq-AL"/>
        </w:rPr>
        <w:t>soi Komisionin Qendror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E1CC4">
        <w:rPr>
          <w:rFonts w:ascii="Times New Roman" w:hAnsi="Times New Roman"/>
          <w:sz w:val="24"/>
          <w:szCs w:val="24"/>
          <w:lang w:val="sq-AL"/>
        </w:rPr>
        <w:t>r njohjen e statusit veteran i luft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E1CC4">
        <w:rPr>
          <w:rFonts w:ascii="Times New Roman" w:hAnsi="Times New Roman"/>
          <w:sz w:val="24"/>
          <w:szCs w:val="24"/>
          <w:lang w:val="sq-AL"/>
        </w:rPr>
        <w:t>s. Ky status, siç interpretohet nga gjykatat vendase duhej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E1CC4">
        <w:rPr>
          <w:rFonts w:ascii="Times New Roman" w:hAnsi="Times New Roman"/>
          <w:sz w:val="24"/>
          <w:szCs w:val="24"/>
          <w:lang w:val="sq-AL"/>
        </w:rPr>
        <w:t xml:space="preserve"> njihej nga Komisioni Qendror, i cili funksiononte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E1CC4">
        <w:rPr>
          <w:rFonts w:ascii="Times New Roman" w:hAnsi="Times New Roman"/>
          <w:sz w:val="24"/>
          <w:szCs w:val="24"/>
          <w:lang w:val="sq-AL"/>
        </w:rPr>
        <w:t xml:space="preserve"> Ministrin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E1CC4">
        <w:rPr>
          <w:rFonts w:ascii="Times New Roman" w:hAnsi="Times New Roman"/>
          <w:sz w:val="24"/>
          <w:szCs w:val="24"/>
          <w:lang w:val="sq-AL"/>
        </w:rPr>
        <w:t xml:space="preserve"> e Mbrojtejes (shiko paragraf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E1CC4">
        <w:rPr>
          <w:rFonts w:ascii="Times New Roman" w:hAnsi="Times New Roman"/>
          <w:sz w:val="24"/>
          <w:szCs w:val="24"/>
          <w:lang w:val="sq-AL"/>
        </w:rPr>
        <w:t>t 19 dhe 20 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E1CC4">
        <w:rPr>
          <w:rFonts w:ascii="Times New Roman" w:hAnsi="Times New Roman"/>
          <w:sz w:val="24"/>
          <w:szCs w:val="24"/>
          <w:lang w:val="sq-AL"/>
        </w:rPr>
        <w:t>sip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E1CC4">
        <w:rPr>
          <w:rFonts w:ascii="Times New Roman" w:hAnsi="Times New Roman"/>
          <w:sz w:val="24"/>
          <w:szCs w:val="24"/>
          <w:lang w:val="sq-AL"/>
        </w:rPr>
        <w:t xml:space="preserve">r). </w:t>
      </w:r>
    </w:p>
    <w:p w:rsidR="00BA5E0A" w:rsidRDefault="00BE1CC4" w:rsidP="00BA5E0A">
      <w:pPr>
        <w:pStyle w:val="NoSpacing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Megjithat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, sipas ligjit vendas, Komisioni Qendror nuk vazhdoi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funksiononte pas dat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31 Dhjetor 2006.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pasoj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, ankuesi nuk mund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paraqiste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ankes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Komisionin Qendror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njohjen e statusit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tij si veteran lufte, i cili do t’i kishte dh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58656B">
        <w:rPr>
          <w:rFonts w:ascii="Times New Roman" w:hAnsi="Times New Roman"/>
          <w:sz w:val="24"/>
          <w:szCs w:val="24"/>
          <w:lang w:val="sq-AL"/>
        </w:rPr>
        <w:t xml:space="preserve"> pë</w:t>
      </w:r>
      <w:r>
        <w:rPr>
          <w:rFonts w:ascii="Times New Roman" w:hAnsi="Times New Roman"/>
          <w:sz w:val="24"/>
          <w:szCs w:val="24"/>
          <w:lang w:val="sq-AL"/>
        </w:rPr>
        <w:t>rfitim financiar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rmuajsh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m (shiko paragraf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t 19 dhe 20 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sip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r). Gjykata, s</w:t>
      </w:r>
      <w:r w:rsidR="00BA5E0A">
        <w:rPr>
          <w:rFonts w:ascii="Times New Roman" w:hAnsi="Times New Roman"/>
          <w:sz w:val="24"/>
          <w:szCs w:val="24"/>
          <w:lang w:val="sq-AL"/>
        </w:rPr>
        <w:t>i 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A5E0A">
        <w:rPr>
          <w:rFonts w:ascii="Times New Roman" w:hAnsi="Times New Roman"/>
          <w:sz w:val="24"/>
          <w:szCs w:val="24"/>
          <w:lang w:val="sq-AL"/>
        </w:rPr>
        <w:t>rgjegj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A5E0A">
        <w:rPr>
          <w:rFonts w:ascii="Times New Roman" w:hAnsi="Times New Roman"/>
          <w:sz w:val="24"/>
          <w:szCs w:val="24"/>
          <w:lang w:val="sq-AL"/>
        </w:rPr>
        <w:t>se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A5E0A">
        <w:rPr>
          <w:rFonts w:ascii="Times New Roman" w:hAnsi="Times New Roman"/>
          <w:sz w:val="24"/>
          <w:szCs w:val="24"/>
          <w:lang w:val="sq-AL"/>
        </w:rPr>
        <w:t>r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A5E0A">
        <w:rPr>
          <w:rFonts w:ascii="Times New Roman" w:hAnsi="Times New Roman"/>
          <w:sz w:val="24"/>
          <w:szCs w:val="24"/>
          <w:lang w:val="sq-AL"/>
        </w:rPr>
        <w:t>rcaktimin ligjor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fakteve</w:t>
      </w:r>
      <w:r w:rsidR="00BA5E0A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A5E0A">
        <w:rPr>
          <w:rFonts w:ascii="Times New Roman" w:hAnsi="Times New Roman"/>
          <w:sz w:val="24"/>
          <w:szCs w:val="24"/>
          <w:lang w:val="sq-AL"/>
        </w:rPr>
        <w:t xml:space="preserve"> ç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A5E0A">
        <w:rPr>
          <w:rFonts w:ascii="Times New Roman" w:hAnsi="Times New Roman"/>
          <w:sz w:val="24"/>
          <w:szCs w:val="24"/>
          <w:lang w:val="sq-AL"/>
        </w:rPr>
        <w:t>shtjes, mendon se pak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A5E0A">
        <w:rPr>
          <w:rFonts w:ascii="Times New Roman" w:hAnsi="Times New Roman"/>
          <w:sz w:val="24"/>
          <w:szCs w:val="24"/>
          <w:lang w:val="sq-AL"/>
        </w:rPr>
        <w:t>naq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58656B">
        <w:rPr>
          <w:rFonts w:ascii="Times New Roman" w:hAnsi="Times New Roman"/>
          <w:sz w:val="24"/>
          <w:szCs w:val="24"/>
          <w:lang w:val="sq-AL"/>
        </w:rPr>
        <w:t xml:space="preserve">sia e ankuesit ka lidhje me kufizim </w:t>
      </w:r>
      <w:r w:rsidR="00BA5E0A">
        <w:rPr>
          <w:rFonts w:ascii="Times New Roman" w:hAnsi="Times New Roman"/>
          <w:sz w:val="24"/>
          <w:szCs w:val="24"/>
          <w:lang w:val="sq-AL"/>
        </w:rPr>
        <w:t>e mund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58656B">
        <w:rPr>
          <w:rFonts w:ascii="Times New Roman" w:hAnsi="Times New Roman"/>
          <w:sz w:val="24"/>
          <w:szCs w:val="24"/>
          <w:lang w:val="sq-AL"/>
        </w:rPr>
        <w:t>sis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A5E0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58656B">
        <w:rPr>
          <w:rFonts w:ascii="Times New Roman" w:hAnsi="Times New Roman"/>
          <w:sz w:val="24"/>
          <w:szCs w:val="24"/>
          <w:lang w:val="sq-AL"/>
        </w:rPr>
        <w:t>së</w:t>
      </w:r>
      <w:r w:rsidR="00BA5E0A">
        <w:rPr>
          <w:rFonts w:ascii="Times New Roman" w:hAnsi="Times New Roman"/>
          <w:sz w:val="24"/>
          <w:szCs w:val="24"/>
          <w:lang w:val="sq-AL"/>
        </w:rPr>
        <w:t xml:space="preserve"> tij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A5E0A">
        <w:rPr>
          <w:rFonts w:ascii="Times New Roman" w:hAnsi="Times New Roman"/>
          <w:sz w:val="24"/>
          <w:szCs w:val="24"/>
          <w:lang w:val="sq-AL"/>
        </w:rPr>
        <w:t>r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A5E0A">
        <w:rPr>
          <w:rFonts w:ascii="Times New Roman" w:hAnsi="Times New Roman"/>
          <w:sz w:val="24"/>
          <w:szCs w:val="24"/>
          <w:lang w:val="sq-AL"/>
        </w:rPr>
        <w:t xml:space="preserve"> nd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A5E0A">
        <w:rPr>
          <w:rFonts w:ascii="Times New Roman" w:hAnsi="Times New Roman"/>
          <w:sz w:val="24"/>
          <w:szCs w:val="24"/>
          <w:lang w:val="sq-AL"/>
        </w:rPr>
        <w:t>rmarr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A5E0A">
        <w:rPr>
          <w:rFonts w:ascii="Times New Roman" w:hAnsi="Times New Roman"/>
          <w:sz w:val="24"/>
          <w:szCs w:val="24"/>
          <w:lang w:val="sq-AL"/>
        </w:rPr>
        <w:t xml:space="preserve"> procedime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A5E0A">
        <w:rPr>
          <w:rFonts w:ascii="Times New Roman" w:hAnsi="Times New Roman"/>
          <w:sz w:val="24"/>
          <w:szCs w:val="24"/>
          <w:lang w:val="sq-AL"/>
        </w:rPr>
        <w:t xml:space="preserve"> Komisionin Qendror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A5E0A">
        <w:rPr>
          <w:rFonts w:ascii="Times New Roman" w:hAnsi="Times New Roman"/>
          <w:sz w:val="24"/>
          <w:szCs w:val="24"/>
          <w:lang w:val="sq-AL"/>
        </w:rPr>
        <w:t>r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A5E0A">
        <w:rPr>
          <w:rFonts w:ascii="Times New Roman" w:hAnsi="Times New Roman"/>
          <w:sz w:val="24"/>
          <w:szCs w:val="24"/>
          <w:lang w:val="sq-AL"/>
        </w:rPr>
        <w:t>rcakimin e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A5E0A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A5E0A">
        <w:rPr>
          <w:rFonts w:ascii="Times New Roman" w:hAnsi="Times New Roman"/>
          <w:sz w:val="24"/>
          <w:szCs w:val="24"/>
          <w:lang w:val="sq-AL"/>
        </w:rPr>
        <w:t>s me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A5E0A">
        <w:rPr>
          <w:rFonts w:ascii="Times New Roman" w:hAnsi="Times New Roman"/>
          <w:sz w:val="24"/>
          <w:szCs w:val="24"/>
          <w:lang w:val="sq-AL"/>
        </w:rPr>
        <w:t xml:space="preserve"> natyr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A5E0A">
        <w:rPr>
          <w:rFonts w:ascii="Times New Roman" w:hAnsi="Times New Roman"/>
          <w:sz w:val="24"/>
          <w:szCs w:val="24"/>
          <w:lang w:val="sq-AL"/>
        </w:rPr>
        <w:t xml:space="preserve"> monetare. Pjesa civile e Nenit 6 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A5E0A">
        <w:rPr>
          <w:rFonts w:ascii="Times New Roman" w:hAnsi="Times New Roman"/>
          <w:sz w:val="24"/>
          <w:szCs w:val="24"/>
          <w:lang w:val="sq-AL"/>
        </w:rPr>
        <w:t>sht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A5E0A">
        <w:rPr>
          <w:rFonts w:ascii="Times New Roman" w:hAnsi="Times New Roman"/>
          <w:sz w:val="24"/>
          <w:szCs w:val="24"/>
          <w:lang w:val="sq-AL"/>
        </w:rPr>
        <w:t xml:space="preserve"> e zbatueshme dhe ankesa duhet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A5E0A">
        <w:rPr>
          <w:rFonts w:ascii="Times New Roman" w:hAnsi="Times New Roman"/>
          <w:sz w:val="24"/>
          <w:szCs w:val="24"/>
          <w:lang w:val="sq-AL"/>
        </w:rPr>
        <w:t xml:space="preserve"> shqyrtohet nga pik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A5E0A">
        <w:rPr>
          <w:rFonts w:ascii="Times New Roman" w:hAnsi="Times New Roman"/>
          <w:sz w:val="24"/>
          <w:szCs w:val="24"/>
          <w:lang w:val="sq-AL"/>
        </w:rPr>
        <w:t>pamja e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A5E0A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A5E0A">
        <w:rPr>
          <w:rFonts w:ascii="Times New Roman" w:hAnsi="Times New Roman"/>
          <w:sz w:val="24"/>
          <w:szCs w:val="24"/>
          <w:lang w:val="sq-AL"/>
        </w:rPr>
        <w:t>s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58656B">
        <w:rPr>
          <w:rFonts w:ascii="Times New Roman" w:hAnsi="Times New Roman"/>
          <w:sz w:val="24"/>
          <w:szCs w:val="24"/>
          <w:lang w:val="sq-AL"/>
        </w:rPr>
        <w:t>r t’u pranuar</w:t>
      </w:r>
      <w:r w:rsidR="00BA5E0A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A5E0A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A5E0A">
        <w:rPr>
          <w:rFonts w:ascii="Times New Roman" w:hAnsi="Times New Roman"/>
          <w:sz w:val="24"/>
          <w:szCs w:val="24"/>
          <w:lang w:val="sq-AL"/>
        </w:rPr>
        <w:t xml:space="preserve"> (shiko </w:t>
      </w:r>
      <w:r w:rsidR="00BA5E0A">
        <w:rPr>
          <w:rFonts w:ascii="Times New Roman" w:hAnsi="Times New Roman"/>
          <w:i/>
          <w:sz w:val="24"/>
          <w:szCs w:val="24"/>
          <w:lang w:val="sq-AL"/>
        </w:rPr>
        <w:t>mutatis mutandis, Ramadhi dhe t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 w:rsidR="00BA5E0A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 w:rsidR="00BA5E0A">
        <w:rPr>
          <w:rFonts w:ascii="Times New Roman" w:hAnsi="Times New Roman"/>
          <w:i/>
          <w:sz w:val="24"/>
          <w:szCs w:val="24"/>
          <w:lang w:val="sq-AL"/>
        </w:rPr>
        <w:t>t kund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 w:rsidR="00BA5E0A">
        <w:rPr>
          <w:rFonts w:ascii="Times New Roman" w:hAnsi="Times New Roman"/>
          <w:i/>
          <w:sz w:val="24"/>
          <w:szCs w:val="24"/>
          <w:lang w:val="sq-AL"/>
        </w:rPr>
        <w:t>r Shqip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 w:rsidR="00BA5E0A">
        <w:rPr>
          <w:rFonts w:ascii="Times New Roman" w:hAnsi="Times New Roman"/>
          <w:i/>
          <w:sz w:val="24"/>
          <w:szCs w:val="24"/>
          <w:lang w:val="sq-AL"/>
        </w:rPr>
        <w:t>ris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 w:rsidR="00BA5E0A">
        <w:rPr>
          <w:rFonts w:ascii="Times New Roman" w:hAnsi="Times New Roman"/>
          <w:sz w:val="24"/>
          <w:szCs w:val="24"/>
          <w:lang w:val="sq-AL"/>
        </w:rPr>
        <w:t>, nr. 38222/02), 13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A5E0A">
        <w:rPr>
          <w:rFonts w:ascii="Times New Roman" w:hAnsi="Times New Roman"/>
          <w:sz w:val="24"/>
          <w:szCs w:val="24"/>
          <w:lang w:val="sq-AL"/>
        </w:rPr>
        <w:t xml:space="preserve">ntor 2007, </w:t>
      </w:r>
      <w:r w:rsidR="00BA5E0A">
        <w:rPr>
          <w:rFonts w:ascii="Times New Roman" w:hAnsi="Times New Roman"/>
          <w:i/>
          <w:sz w:val="24"/>
          <w:szCs w:val="24"/>
          <w:lang w:val="sq-AL"/>
        </w:rPr>
        <w:t>R. Kund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 w:rsidR="00BA5E0A">
        <w:rPr>
          <w:rFonts w:ascii="Times New Roman" w:hAnsi="Times New Roman"/>
          <w:i/>
          <w:sz w:val="24"/>
          <w:szCs w:val="24"/>
          <w:lang w:val="sq-AL"/>
        </w:rPr>
        <w:t>r Mbret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 w:rsidR="00BA5E0A">
        <w:rPr>
          <w:rFonts w:ascii="Times New Roman" w:hAnsi="Times New Roman"/>
          <w:i/>
          <w:sz w:val="24"/>
          <w:szCs w:val="24"/>
          <w:lang w:val="sq-AL"/>
        </w:rPr>
        <w:t>ris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 w:rsidR="00BA5E0A">
        <w:rPr>
          <w:rFonts w:ascii="Times New Roman" w:hAnsi="Times New Roman"/>
          <w:i/>
          <w:sz w:val="24"/>
          <w:szCs w:val="24"/>
          <w:lang w:val="sq-AL"/>
        </w:rPr>
        <w:t xml:space="preserve"> s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 w:rsidR="00BA5E0A">
        <w:rPr>
          <w:rFonts w:ascii="Times New Roman" w:hAnsi="Times New Roman"/>
          <w:i/>
          <w:sz w:val="24"/>
          <w:szCs w:val="24"/>
          <w:lang w:val="sq-AL"/>
        </w:rPr>
        <w:t xml:space="preserve"> Bashkuar, </w:t>
      </w:r>
      <w:r w:rsidR="00BA5E0A">
        <w:rPr>
          <w:rFonts w:ascii="Times New Roman" w:hAnsi="Times New Roman"/>
          <w:sz w:val="24"/>
          <w:szCs w:val="24"/>
          <w:lang w:val="sq-AL"/>
        </w:rPr>
        <w:t>8 Korrik 1987, Serit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A5E0A">
        <w:rPr>
          <w:rFonts w:ascii="Times New Roman" w:hAnsi="Times New Roman"/>
          <w:sz w:val="24"/>
          <w:szCs w:val="24"/>
          <w:lang w:val="sq-AL"/>
        </w:rPr>
        <w:t xml:space="preserve"> A nr. 121, dhe </w:t>
      </w:r>
      <w:r w:rsidR="0058656B">
        <w:rPr>
          <w:rFonts w:ascii="Times New Roman" w:hAnsi="Times New Roman"/>
          <w:i/>
          <w:sz w:val="24"/>
          <w:szCs w:val="24"/>
          <w:lang w:val="sq-AL"/>
        </w:rPr>
        <w:t>W</w:t>
      </w:r>
      <w:r w:rsidR="00BA5E0A">
        <w:rPr>
          <w:rFonts w:ascii="Times New Roman" w:hAnsi="Times New Roman"/>
          <w:i/>
          <w:sz w:val="24"/>
          <w:szCs w:val="24"/>
          <w:lang w:val="sq-AL"/>
        </w:rPr>
        <w:t xml:space="preserve"> kund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 w:rsidR="00BA5E0A">
        <w:rPr>
          <w:rFonts w:ascii="Times New Roman" w:hAnsi="Times New Roman"/>
          <w:i/>
          <w:sz w:val="24"/>
          <w:szCs w:val="24"/>
          <w:lang w:val="sq-AL"/>
        </w:rPr>
        <w:t>r Mbret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 w:rsidR="00BA5E0A">
        <w:rPr>
          <w:rFonts w:ascii="Times New Roman" w:hAnsi="Times New Roman"/>
          <w:i/>
          <w:sz w:val="24"/>
          <w:szCs w:val="24"/>
          <w:lang w:val="sq-AL"/>
        </w:rPr>
        <w:t>ris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 w:rsidR="00BA5E0A">
        <w:rPr>
          <w:rFonts w:ascii="Times New Roman" w:hAnsi="Times New Roman"/>
          <w:i/>
          <w:sz w:val="24"/>
          <w:szCs w:val="24"/>
          <w:lang w:val="sq-AL"/>
        </w:rPr>
        <w:t xml:space="preserve"> s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 w:rsidR="00BA5E0A">
        <w:rPr>
          <w:rFonts w:ascii="Times New Roman" w:hAnsi="Times New Roman"/>
          <w:i/>
          <w:sz w:val="24"/>
          <w:szCs w:val="24"/>
          <w:lang w:val="sq-AL"/>
        </w:rPr>
        <w:t xml:space="preserve"> Bashkuar, </w:t>
      </w:r>
      <w:r w:rsidR="00BA5E0A">
        <w:rPr>
          <w:rFonts w:ascii="Times New Roman" w:hAnsi="Times New Roman"/>
          <w:sz w:val="24"/>
          <w:szCs w:val="24"/>
          <w:lang w:val="sq-AL"/>
        </w:rPr>
        <w:t>8 Korrik 1987, Serit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BA5E0A">
        <w:rPr>
          <w:rFonts w:ascii="Times New Roman" w:hAnsi="Times New Roman"/>
          <w:sz w:val="24"/>
          <w:szCs w:val="24"/>
          <w:lang w:val="sq-AL"/>
        </w:rPr>
        <w:t xml:space="preserve"> A nr. 121). </w:t>
      </w:r>
      <w:r w:rsidR="00BA5E0A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</w:p>
    <w:p w:rsidR="0058656B" w:rsidRDefault="00BA5E0A" w:rsidP="0058656B">
      <w:pPr>
        <w:pStyle w:val="NoSpacing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aspekt, Gjykata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rs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rit se Neni 6 </w:t>
      </w:r>
      <w:r w:rsidRPr="00421BE3">
        <w:rPr>
          <w:rFonts w:ascii="Times New Roman" w:hAnsi="Times New Roman"/>
          <w:sz w:val="24"/>
          <w:szCs w:val="24"/>
          <w:lang w:val="sq-AL"/>
        </w:rPr>
        <w:t xml:space="preserve">§ </w:t>
      </w:r>
      <w:r>
        <w:rPr>
          <w:rFonts w:ascii="Times New Roman" w:hAnsi="Times New Roman"/>
          <w:sz w:val="24"/>
          <w:szCs w:val="24"/>
          <w:lang w:val="sq-AL"/>
        </w:rPr>
        <w:t>1 i sigurin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gjith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ve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çdo k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rkes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023323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023323">
        <w:rPr>
          <w:rFonts w:ascii="Times New Roman" w:hAnsi="Times New Roman"/>
          <w:sz w:val="24"/>
          <w:szCs w:val="24"/>
          <w:lang w:val="sq-AL"/>
        </w:rPr>
        <w:t xml:space="preserve"> paraqitur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023323">
        <w:rPr>
          <w:rFonts w:ascii="Times New Roman" w:hAnsi="Times New Roman"/>
          <w:sz w:val="24"/>
          <w:szCs w:val="24"/>
          <w:lang w:val="sq-AL"/>
        </w:rPr>
        <w:t>rpara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023323">
        <w:rPr>
          <w:rFonts w:ascii="Times New Roman" w:hAnsi="Times New Roman"/>
          <w:sz w:val="24"/>
          <w:szCs w:val="24"/>
          <w:lang w:val="sq-AL"/>
        </w:rPr>
        <w:t xml:space="preserve"> gjykate,</w:t>
      </w:r>
      <w:r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sa i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rket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drejtave </w:t>
      </w:r>
      <w:r w:rsidR="00023323">
        <w:rPr>
          <w:rFonts w:ascii="Times New Roman" w:hAnsi="Times New Roman"/>
          <w:sz w:val="24"/>
          <w:szCs w:val="24"/>
          <w:lang w:val="sq-AL"/>
        </w:rPr>
        <w:t>dhe detyrimeve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023323">
        <w:rPr>
          <w:rFonts w:ascii="Times New Roman" w:hAnsi="Times New Roman"/>
          <w:sz w:val="24"/>
          <w:szCs w:val="24"/>
          <w:lang w:val="sq-AL"/>
        </w:rPr>
        <w:t xml:space="preserve"> tyre civile</w:t>
      </w:r>
      <w:r>
        <w:rPr>
          <w:rFonts w:ascii="Times New Roman" w:hAnsi="Times New Roman"/>
          <w:sz w:val="24"/>
          <w:szCs w:val="24"/>
          <w:lang w:val="sq-AL"/>
        </w:rPr>
        <w:t xml:space="preserve">. </w:t>
      </w:r>
      <w:r w:rsidR="00C10F95">
        <w:rPr>
          <w:rFonts w:ascii="Times New Roman" w:hAnsi="Times New Roman"/>
          <w:sz w:val="24"/>
          <w:szCs w:val="24"/>
          <w:lang w:val="sq-AL"/>
        </w:rPr>
        <w:t>K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C10F95">
        <w:rPr>
          <w:rFonts w:ascii="Times New Roman" w:hAnsi="Times New Roman"/>
          <w:sz w:val="24"/>
          <w:szCs w:val="24"/>
          <w:lang w:val="sq-AL"/>
        </w:rPr>
        <w:t>shtu, ajo “i vesh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C10F95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C10F95">
        <w:rPr>
          <w:rFonts w:ascii="Times New Roman" w:hAnsi="Times New Roman"/>
          <w:sz w:val="24"/>
          <w:szCs w:val="24"/>
          <w:lang w:val="sq-AL"/>
        </w:rPr>
        <w:t>n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C10F95">
        <w:rPr>
          <w:rFonts w:ascii="Times New Roman" w:hAnsi="Times New Roman"/>
          <w:sz w:val="24"/>
          <w:szCs w:val="24"/>
          <w:lang w:val="sq-AL"/>
        </w:rPr>
        <w:t xml:space="preserve"> gjykate”nga e cila e drejta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C10F95">
        <w:rPr>
          <w:rFonts w:ascii="Times New Roman" w:hAnsi="Times New Roman"/>
          <w:sz w:val="24"/>
          <w:szCs w:val="24"/>
          <w:lang w:val="sq-AL"/>
        </w:rPr>
        <w:t>r t</w:t>
      </w:r>
      <w:r w:rsidR="0058656B">
        <w:rPr>
          <w:rFonts w:ascii="Times New Roman" w:hAnsi="Times New Roman"/>
          <w:sz w:val="24"/>
          <w:szCs w:val="24"/>
          <w:lang w:val="sq-AL"/>
        </w:rPr>
        <w:t>’u pranuar</w:t>
      </w:r>
      <w:r w:rsidR="00C10F95">
        <w:rPr>
          <w:rFonts w:ascii="Times New Roman" w:hAnsi="Times New Roman"/>
          <w:sz w:val="24"/>
          <w:szCs w:val="24"/>
          <w:lang w:val="sq-AL"/>
        </w:rPr>
        <w:t xml:space="preserve"> , q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C10F95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C10F95">
        <w:rPr>
          <w:rFonts w:ascii="Times New Roman" w:hAnsi="Times New Roman"/>
          <w:sz w:val="24"/>
          <w:szCs w:val="24"/>
          <w:lang w:val="sq-AL"/>
        </w:rPr>
        <w:t>sht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C10F95">
        <w:rPr>
          <w:rFonts w:ascii="Times New Roman" w:hAnsi="Times New Roman"/>
          <w:sz w:val="24"/>
          <w:szCs w:val="24"/>
          <w:lang w:val="sq-AL"/>
        </w:rPr>
        <w:t xml:space="preserve"> e drejta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C10F95">
        <w:rPr>
          <w:rFonts w:ascii="Times New Roman" w:hAnsi="Times New Roman"/>
          <w:sz w:val="24"/>
          <w:szCs w:val="24"/>
          <w:lang w:val="sq-AL"/>
        </w:rPr>
        <w:t>r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C10F95">
        <w:rPr>
          <w:rFonts w:ascii="Times New Roman" w:hAnsi="Times New Roman"/>
          <w:sz w:val="24"/>
          <w:szCs w:val="24"/>
          <w:lang w:val="sq-AL"/>
        </w:rPr>
        <w:t xml:space="preserve"> ndjekur procedime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C10F95">
        <w:rPr>
          <w:rFonts w:ascii="Times New Roman" w:hAnsi="Times New Roman"/>
          <w:sz w:val="24"/>
          <w:szCs w:val="24"/>
          <w:lang w:val="sq-AL"/>
        </w:rPr>
        <w:t>rpara gjykatave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C10F95">
        <w:rPr>
          <w:rFonts w:ascii="Times New Roman" w:hAnsi="Times New Roman"/>
          <w:sz w:val="24"/>
          <w:szCs w:val="24"/>
          <w:lang w:val="sq-AL"/>
        </w:rPr>
        <w:t xml:space="preserve"> ç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C10F95">
        <w:rPr>
          <w:rFonts w:ascii="Times New Roman" w:hAnsi="Times New Roman"/>
          <w:sz w:val="24"/>
          <w:szCs w:val="24"/>
          <w:lang w:val="sq-AL"/>
        </w:rPr>
        <w:t>shtjet civile,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C10F95">
        <w:rPr>
          <w:rFonts w:ascii="Times New Roman" w:hAnsi="Times New Roman"/>
          <w:sz w:val="24"/>
          <w:szCs w:val="24"/>
          <w:lang w:val="sq-AL"/>
        </w:rPr>
        <w:t>rben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C10F95">
        <w:rPr>
          <w:rFonts w:ascii="Times New Roman" w:hAnsi="Times New Roman"/>
          <w:sz w:val="24"/>
          <w:szCs w:val="24"/>
          <w:lang w:val="sq-AL"/>
        </w:rPr>
        <w:t xml:space="preserve"> aspekt (shiko</w:t>
      </w:r>
      <w:r w:rsidR="00C10F95">
        <w:rPr>
          <w:rFonts w:ascii="Times New Roman" w:hAnsi="Times New Roman"/>
          <w:i/>
          <w:sz w:val="24"/>
          <w:szCs w:val="24"/>
          <w:lang w:val="sq-AL"/>
        </w:rPr>
        <w:t xml:space="preserve"> Golder kund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 w:rsidR="00C10F95">
        <w:rPr>
          <w:rFonts w:ascii="Times New Roman" w:hAnsi="Times New Roman"/>
          <w:i/>
          <w:sz w:val="24"/>
          <w:szCs w:val="24"/>
          <w:lang w:val="sq-AL"/>
        </w:rPr>
        <w:t>r Mbret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 w:rsidR="00C10F95">
        <w:rPr>
          <w:rFonts w:ascii="Times New Roman" w:hAnsi="Times New Roman"/>
          <w:i/>
          <w:sz w:val="24"/>
          <w:szCs w:val="24"/>
          <w:lang w:val="sq-AL"/>
        </w:rPr>
        <w:t>ris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 w:rsidR="00C10F95">
        <w:rPr>
          <w:rFonts w:ascii="Times New Roman" w:hAnsi="Times New Roman"/>
          <w:i/>
          <w:sz w:val="24"/>
          <w:szCs w:val="24"/>
          <w:lang w:val="sq-AL"/>
        </w:rPr>
        <w:t xml:space="preserve"> s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 w:rsidR="00C10F95">
        <w:rPr>
          <w:rFonts w:ascii="Times New Roman" w:hAnsi="Times New Roman"/>
          <w:i/>
          <w:sz w:val="24"/>
          <w:szCs w:val="24"/>
          <w:lang w:val="sq-AL"/>
        </w:rPr>
        <w:t xml:space="preserve"> Bashkuar</w:t>
      </w:r>
      <w:r w:rsidR="00C10F95">
        <w:rPr>
          <w:rFonts w:ascii="Times New Roman" w:hAnsi="Times New Roman"/>
          <w:sz w:val="24"/>
          <w:szCs w:val="24"/>
          <w:lang w:val="sq-AL"/>
        </w:rPr>
        <w:t>, 21 Shkurt 1975, Serit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C10F95">
        <w:rPr>
          <w:rFonts w:ascii="Times New Roman" w:hAnsi="Times New Roman"/>
          <w:sz w:val="24"/>
          <w:szCs w:val="24"/>
          <w:lang w:val="sq-AL"/>
        </w:rPr>
        <w:t xml:space="preserve"> A, nr. 18</w:t>
      </w:r>
      <w:r w:rsidR="00C1737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C17370" w:rsidRPr="00421BE3">
        <w:rPr>
          <w:rFonts w:ascii="Times New Roman" w:hAnsi="Times New Roman"/>
          <w:sz w:val="24"/>
          <w:szCs w:val="24"/>
          <w:lang w:val="sq-AL"/>
        </w:rPr>
        <w:t>§§</w:t>
      </w:r>
      <w:r w:rsidR="00C17370">
        <w:rPr>
          <w:rFonts w:ascii="Times New Roman" w:hAnsi="Times New Roman"/>
          <w:sz w:val="24"/>
          <w:szCs w:val="24"/>
          <w:lang w:val="sq-AL"/>
        </w:rPr>
        <w:t xml:space="preserve"> 35-36). Kjo e drejt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C17370">
        <w:rPr>
          <w:rFonts w:ascii="Times New Roman" w:hAnsi="Times New Roman"/>
          <w:sz w:val="24"/>
          <w:szCs w:val="24"/>
          <w:lang w:val="sq-AL"/>
        </w:rPr>
        <w:t xml:space="preserve"> shtrihet vet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C17370">
        <w:rPr>
          <w:rFonts w:ascii="Times New Roman" w:hAnsi="Times New Roman"/>
          <w:sz w:val="24"/>
          <w:szCs w:val="24"/>
          <w:lang w:val="sq-AL"/>
        </w:rPr>
        <w:t>m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C17370">
        <w:rPr>
          <w:rFonts w:ascii="Times New Roman" w:hAnsi="Times New Roman"/>
          <w:sz w:val="24"/>
          <w:szCs w:val="24"/>
          <w:lang w:val="sq-AL"/>
        </w:rPr>
        <w:t>r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C17370">
        <w:rPr>
          <w:rFonts w:ascii="Times New Roman" w:hAnsi="Times New Roman"/>
          <w:sz w:val="24"/>
          <w:szCs w:val="24"/>
          <w:lang w:val="sq-AL"/>
        </w:rPr>
        <w:t xml:space="preserve"> diskutuar “t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C17370">
        <w:rPr>
          <w:rFonts w:ascii="Times New Roman" w:hAnsi="Times New Roman"/>
          <w:sz w:val="24"/>
          <w:szCs w:val="24"/>
          <w:lang w:val="sq-AL"/>
        </w:rPr>
        <w:t xml:space="preserve"> drejtat dhe detyrimet civile”,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C17370">
        <w:rPr>
          <w:rFonts w:ascii="Times New Roman" w:hAnsi="Times New Roman"/>
          <w:sz w:val="24"/>
          <w:szCs w:val="24"/>
          <w:lang w:val="sq-AL"/>
        </w:rPr>
        <w:t xml:space="preserve"> cilat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C17370">
        <w:rPr>
          <w:rFonts w:ascii="Times New Roman" w:hAnsi="Times New Roman"/>
          <w:sz w:val="24"/>
          <w:szCs w:val="24"/>
          <w:lang w:val="sq-AL"/>
        </w:rPr>
        <w:t xml:space="preserve"> aspektin argumentues, njihen nga ligji vendas (shiko </w:t>
      </w:r>
      <w:r w:rsidR="00C17370">
        <w:rPr>
          <w:rFonts w:ascii="Times New Roman" w:hAnsi="Times New Roman"/>
          <w:i/>
          <w:sz w:val="24"/>
          <w:szCs w:val="24"/>
          <w:lang w:val="sq-AL"/>
        </w:rPr>
        <w:t>inter allia, James dhe t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 w:rsidR="00C17370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 w:rsidR="00C17370">
        <w:rPr>
          <w:rFonts w:ascii="Times New Roman" w:hAnsi="Times New Roman"/>
          <w:i/>
          <w:sz w:val="24"/>
          <w:szCs w:val="24"/>
          <w:lang w:val="sq-AL"/>
        </w:rPr>
        <w:t>t kund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 w:rsidR="00C17370">
        <w:rPr>
          <w:rFonts w:ascii="Times New Roman" w:hAnsi="Times New Roman"/>
          <w:i/>
          <w:sz w:val="24"/>
          <w:szCs w:val="24"/>
          <w:lang w:val="sq-AL"/>
        </w:rPr>
        <w:t>r Mbret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 w:rsidR="00C17370">
        <w:rPr>
          <w:rFonts w:ascii="Times New Roman" w:hAnsi="Times New Roman"/>
          <w:i/>
          <w:sz w:val="24"/>
          <w:szCs w:val="24"/>
          <w:lang w:val="sq-AL"/>
        </w:rPr>
        <w:t>ris s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 w:rsidR="00C17370">
        <w:rPr>
          <w:rFonts w:ascii="Times New Roman" w:hAnsi="Times New Roman"/>
          <w:i/>
          <w:sz w:val="24"/>
          <w:szCs w:val="24"/>
          <w:lang w:val="sq-AL"/>
        </w:rPr>
        <w:t xml:space="preserve"> Bashkuar</w:t>
      </w:r>
      <w:r w:rsidR="00C17370">
        <w:rPr>
          <w:rFonts w:ascii="Times New Roman" w:hAnsi="Times New Roman"/>
          <w:sz w:val="24"/>
          <w:szCs w:val="24"/>
          <w:lang w:val="sq-AL"/>
        </w:rPr>
        <w:t>, 21 Shkurt 1986, Serit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C17370">
        <w:rPr>
          <w:rFonts w:ascii="Times New Roman" w:hAnsi="Times New Roman"/>
          <w:sz w:val="24"/>
          <w:szCs w:val="24"/>
          <w:lang w:val="sq-AL"/>
        </w:rPr>
        <w:t xml:space="preserve"> A nr. 98, </w:t>
      </w:r>
      <w:r w:rsidR="00C17370" w:rsidRPr="00421BE3">
        <w:rPr>
          <w:rFonts w:ascii="Times New Roman" w:hAnsi="Times New Roman"/>
          <w:sz w:val="24"/>
          <w:szCs w:val="24"/>
          <w:lang w:val="sq-AL"/>
        </w:rPr>
        <w:t>§</w:t>
      </w:r>
      <w:r w:rsidR="00C17370">
        <w:rPr>
          <w:rFonts w:ascii="Times New Roman" w:hAnsi="Times New Roman"/>
          <w:sz w:val="24"/>
          <w:szCs w:val="24"/>
          <w:lang w:val="sq-AL"/>
        </w:rPr>
        <w:t xml:space="preserve">  81 dhe </w:t>
      </w:r>
      <w:r w:rsidR="00C17370">
        <w:rPr>
          <w:rFonts w:ascii="Times New Roman" w:hAnsi="Times New Roman"/>
          <w:i/>
          <w:sz w:val="24"/>
          <w:szCs w:val="24"/>
          <w:lang w:val="sq-AL"/>
        </w:rPr>
        <w:t>Po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 w:rsidR="00C17370">
        <w:rPr>
          <w:rFonts w:ascii="Times New Roman" w:hAnsi="Times New Roman"/>
          <w:i/>
          <w:sz w:val="24"/>
          <w:szCs w:val="24"/>
          <w:lang w:val="sq-AL"/>
        </w:rPr>
        <w:t>ell dhe Rayner kund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 w:rsidR="00C17370">
        <w:rPr>
          <w:rFonts w:ascii="Times New Roman" w:hAnsi="Times New Roman"/>
          <w:i/>
          <w:sz w:val="24"/>
          <w:szCs w:val="24"/>
          <w:lang w:val="sq-AL"/>
        </w:rPr>
        <w:t>r Mbret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 w:rsidR="00C17370">
        <w:rPr>
          <w:rFonts w:ascii="Times New Roman" w:hAnsi="Times New Roman"/>
          <w:i/>
          <w:sz w:val="24"/>
          <w:szCs w:val="24"/>
          <w:lang w:val="sq-AL"/>
        </w:rPr>
        <w:t>ris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 w:rsidR="00C17370">
        <w:rPr>
          <w:rFonts w:ascii="Times New Roman" w:hAnsi="Times New Roman"/>
          <w:i/>
          <w:sz w:val="24"/>
          <w:szCs w:val="24"/>
          <w:lang w:val="sq-AL"/>
        </w:rPr>
        <w:t xml:space="preserve"> s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 w:rsidR="00C17370">
        <w:rPr>
          <w:rFonts w:ascii="Times New Roman" w:hAnsi="Times New Roman"/>
          <w:i/>
          <w:sz w:val="24"/>
          <w:szCs w:val="24"/>
          <w:lang w:val="sq-AL"/>
        </w:rPr>
        <w:t xml:space="preserve"> Bashkuar</w:t>
      </w:r>
      <w:r w:rsidR="00C17370">
        <w:rPr>
          <w:rFonts w:ascii="Times New Roman" w:hAnsi="Times New Roman"/>
          <w:sz w:val="24"/>
          <w:szCs w:val="24"/>
          <w:lang w:val="sq-AL"/>
        </w:rPr>
        <w:t>, 21 Shkurt 1990, Serit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C17370">
        <w:rPr>
          <w:rFonts w:ascii="Times New Roman" w:hAnsi="Times New Roman"/>
          <w:sz w:val="24"/>
          <w:szCs w:val="24"/>
          <w:lang w:val="sq-AL"/>
        </w:rPr>
        <w:t xml:space="preserve"> A nr. 172, </w:t>
      </w:r>
      <w:r w:rsidR="00C17370" w:rsidRPr="00421BE3">
        <w:rPr>
          <w:rFonts w:ascii="Times New Roman" w:hAnsi="Times New Roman"/>
          <w:sz w:val="24"/>
          <w:szCs w:val="24"/>
          <w:lang w:val="sq-AL"/>
        </w:rPr>
        <w:t>§</w:t>
      </w:r>
      <w:r w:rsidR="00C17370">
        <w:rPr>
          <w:rFonts w:ascii="Times New Roman" w:hAnsi="Times New Roman"/>
          <w:sz w:val="24"/>
          <w:szCs w:val="24"/>
          <w:lang w:val="sq-AL"/>
        </w:rPr>
        <w:t xml:space="preserve"> 36). </w:t>
      </w:r>
    </w:p>
    <w:p w:rsidR="0058656B" w:rsidRDefault="0058656B" w:rsidP="0058656B">
      <w:pPr>
        <w:pStyle w:val="NoSpacing"/>
        <w:ind w:left="720"/>
        <w:rPr>
          <w:rFonts w:ascii="Times New Roman" w:hAnsi="Times New Roman"/>
          <w:sz w:val="18"/>
          <w:szCs w:val="18"/>
          <w:lang w:val="sq-AL"/>
        </w:rPr>
      </w:pPr>
    </w:p>
    <w:p w:rsidR="0058656B" w:rsidRPr="0058656B" w:rsidRDefault="0058656B" w:rsidP="0058656B">
      <w:pPr>
        <w:pStyle w:val="NoSpacing"/>
        <w:ind w:left="720"/>
        <w:jc w:val="center"/>
        <w:rPr>
          <w:rFonts w:ascii="Times New Roman" w:hAnsi="Times New Roman"/>
          <w:sz w:val="18"/>
          <w:szCs w:val="18"/>
          <w:lang w:val="sq-AL"/>
        </w:rPr>
      </w:pPr>
      <w:r w:rsidRPr="00421BE3">
        <w:rPr>
          <w:rFonts w:ascii="Times New Roman" w:hAnsi="Times New Roman"/>
          <w:sz w:val="18"/>
          <w:szCs w:val="18"/>
          <w:lang w:val="sq-AL"/>
        </w:rPr>
        <w:lastRenderedPageBreak/>
        <w:t xml:space="preserve">VENDIMI </w:t>
      </w:r>
      <w:r>
        <w:rPr>
          <w:rFonts w:ascii="Times New Roman" w:hAnsi="Times New Roman"/>
          <w:sz w:val="18"/>
          <w:szCs w:val="18"/>
          <w:lang w:val="sq-AL"/>
        </w:rPr>
        <w:t xml:space="preserve">MARKU </w:t>
      </w:r>
      <w:r w:rsidRPr="00421BE3">
        <w:rPr>
          <w:rFonts w:ascii="Times New Roman" w:hAnsi="Times New Roman"/>
          <w:sz w:val="18"/>
          <w:szCs w:val="18"/>
          <w:lang w:val="sq-AL"/>
        </w:rPr>
        <w:t>KUNDËR SHQIPËRISË</w:t>
      </w:r>
    </w:p>
    <w:p w:rsidR="003B4CEB" w:rsidRDefault="00C17370" w:rsidP="00BA5E0A">
      <w:pPr>
        <w:pStyle w:val="NoSpacing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“E drejta e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gjykate” nuk 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sht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absolute. Ajo 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sht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subjek i kufizimeve duke qen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se nga vet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natyra e saj ajo k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rkon rregullime nga Shteti, i cili g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zon vler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sim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pik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pamje (shiko </w:t>
      </w:r>
      <w:r>
        <w:rPr>
          <w:rFonts w:ascii="Times New Roman" w:hAnsi="Times New Roman"/>
          <w:i/>
          <w:sz w:val="24"/>
          <w:szCs w:val="24"/>
          <w:lang w:val="sq-AL"/>
        </w:rPr>
        <w:t>Ashingdane kund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>r Mbret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>ris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 s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 Bashkuar</w:t>
      </w:r>
      <w:r>
        <w:rPr>
          <w:rFonts w:ascii="Times New Roman" w:hAnsi="Times New Roman"/>
          <w:sz w:val="24"/>
          <w:szCs w:val="24"/>
          <w:lang w:val="sq-AL"/>
        </w:rPr>
        <w:t>, 28 Maj 1985, Serit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 nr. 93 </w:t>
      </w:r>
      <w:r w:rsidRPr="00421BE3">
        <w:rPr>
          <w:rFonts w:ascii="Times New Roman" w:hAnsi="Times New Roman"/>
          <w:sz w:val="24"/>
          <w:szCs w:val="24"/>
          <w:lang w:val="sq-AL"/>
        </w:rPr>
        <w:t>§</w:t>
      </w:r>
      <w:r>
        <w:rPr>
          <w:rFonts w:ascii="Times New Roman" w:hAnsi="Times New Roman"/>
          <w:sz w:val="24"/>
          <w:szCs w:val="24"/>
          <w:lang w:val="sq-AL"/>
        </w:rPr>
        <w:t xml:space="preserve"> 57). Megjithat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, k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to kufizime nuk duhet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kufizojn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aksesin e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personi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nyr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q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vet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esenca e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kufizohet. S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fundmi, k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58656B">
        <w:rPr>
          <w:rFonts w:ascii="Times New Roman" w:hAnsi="Times New Roman"/>
          <w:sz w:val="24"/>
          <w:szCs w:val="24"/>
          <w:lang w:val="sq-AL"/>
        </w:rPr>
        <w:t xml:space="preserve">to kufizime nuk pajtohen </w:t>
      </w:r>
      <w:r>
        <w:rPr>
          <w:rFonts w:ascii="Times New Roman" w:hAnsi="Times New Roman"/>
          <w:sz w:val="24"/>
          <w:szCs w:val="24"/>
          <w:lang w:val="sq-AL"/>
        </w:rPr>
        <w:t xml:space="preserve">me Nenin 6 </w:t>
      </w:r>
      <w:r w:rsidRPr="00421BE3">
        <w:rPr>
          <w:rFonts w:ascii="Times New Roman" w:hAnsi="Times New Roman"/>
          <w:sz w:val="24"/>
          <w:szCs w:val="24"/>
          <w:lang w:val="sq-AL"/>
        </w:rPr>
        <w:t>§</w:t>
      </w:r>
      <w:r>
        <w:rPr>
          <w:rFonts w:ascii="Times New Roman" w:hAnsi="Times New Roman"/>
          <w:sz w:val="24"/>
          <w:szCs w:val="24"/>
          <w:lang w:val="sq-AL"/>
        </w:rPr>
        <w:t xml:space="preserve"> 1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se nuk ndjekin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synim </w:t>
      </w:r>
      <w:r w:rsidR="003B4CEB">
        <w:rPr>
          <w:rFonts w:ascii="Times New Roman" w:hAnsi="Times New Roman"/>
          <w:sz w:val="24"/>
          <w:szCs w:val="24"/>
          <w:lang w:val="sq-AL"/>
        </w:rPr>
        <w:t>legjitim ose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B4CEB">
        <w:rPr>
          <w:rFonts w:ascii="Times New Roman" w:hAnsi="Times New Roman"/>
          <w:sz w:val="24"/>
          <w:szCs w:val="24"/>
          <w:lang w:val="sq-AL"/>
        </w:rPr>
        <w:t>se nuk ka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B4CEB">
        <w:rPr>
          <w:rFonts w:ascii="Times New Roman" w:hAnsi="Times New Roman"/>
          <w:sz w:val="24"/>
          <w:szCs w:val="24"/>
          <w:lang w:val="sq-AL"/>
        </w:rPr>
        <w:t xml:space="preserve"> marr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B4CEB">
        <w:rPr>
          <w:rFonts w:ascii="Times New Roman" w:hAnsi="Times New Roman"/>
          <w:sz w:val="24"/>
          <w:szCs w:val="24"/>
          <w:lang w:val="sq-AL"/>
        </w:rPr>
        <w:t>dh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B4CEB">
        <w:rPr>
          <w:rFonts w:ascii="Times New Roman" w:hAnsi="Times New Roman"/>
          <w:sz w:val="24"/>
          <w:szCs w:val="24"/>
          <w:lang w:val="sq-AL"/>
        </w:rPr>
        <w:t>nie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B4CEB">
        <w:rPr>
          <w:rFonts w:ascii="Times New Roman" w:hAnsi="Times New Roman"/>
          <w:sz w:val="24"/>
          <w:szCs w:val="24"/>
          <w:lang w:val="sq-AL"/>
        </w:rPr>
        <w:t xml:space="preserve"> arsyeshme proporcionaliteti midis 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B4CEB">
        <w:rPr>
          <w:rFonts w:ascii="Times New Roman" w:hAnsi="Times New Roman"/>
          <w:sz w:val="24"/>
          <w:szCs w:val="24"/>
          <w:lang w:val="sq-AL"/>
        </w:rPr>
        <w:t>nyrave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B4CEB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B4CEB">
        <w:rPr>
          <w:rFonts w:ascii="Times New Roman" w:hAnsi="Times New Roman"/>
          <w:sz w:val="24"/>
          <w:szCs w:val="24"/>
          <w:lang w:val="sq-AL"/>
        </w:rPr>
        <w:t>rdorura dhe objektivit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B4CEB">
        <w:rPr>
          <w:rFonts w:ascii="Times New Roman" w:hAnsi="Times New Roman"/>
          <w:sz w:val="24"/>
          <w:szCs w:val="24"/>
          <w:lang w:val="sq-AL"/>
        </w:rPr>
        <w:t xml:space="preserve"> synuar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B4CEB">
        <w:rPr>
          <w:rFonts w:ascii="Times New Roman" w:hAnsi="Times New Roman"/>
          <w:sz w:val="24"/>
          <w:szCs w:val="24"/>
          <w:lang w:val="sq-AL"/>
        </w:rPr>
        <w:t xml:space="preserve">r t’u arritur (shiko </w:t>
      </w:r>
      <w:r w:rsidR="003B4CEB">
        <w:rPr>
          <w:rFonts w:ascii="Times New Roman" w:hAnsi="Times New Roman"/>
          <w:i/>
          <w:sz w:val="24"/>
          <w:szCs w:val="24"/>
          <w:lang w:val="sq-AL"/>
        </w:rPr>
        <w:t>Sh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 w:rsidR="003B4CEB">
        <w:rPr>
          <w:rFonts w:ascii="Times New Roman" w:hAnsi="Times New Roman"/>
          <w:i/>
          <w:sz w:val="24"/>
          <w:szCs w:val="24"/>
          <w:lang w:val="sq-AL"/>
        </w:rPr>
        <w:t>rbimet Levages Prestations kund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 w:rsidR="003B4CEB">
        <w:rPr>
          <w:rFonts w:ascii="Times New Roman" w:hAnsi="Times New Roman"/>
          <w:i/>
          <w:sz w:val="24"/>
          <w:szCs w:val="24"/>
          <w:lang w:val="sq-AL"/>
        </w:rPr>
        <w:t>r Franc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 w:rsidR="003B4CEB">
        <w:rPr>
          <w:rFonts w:ascii="Times New Roman" w:hAnsi="Times New Roman"/>
          <w:i/>
          <w:sz w:val="24"/>
          <w:szCs w:val="24"/>
          <w:lang w:val="sq-AL"/>
        </w:rPr>
        <w:t xml:space="preserve">s, </w:t>
      </w:r>
      <w:r w:rsidR="003B4CEB">
        <w:rPr>
          <w:rFonts w:ascii="Times New Roman" w:hAnsi="Times New Roman"/>
          <w:sz w:val="24"/>
          <w:szCs w:val="24"/>
          <w:lang w:val="sq-AL"/>
        </w:rPr>
        <w:t xml:space="preserve"> 23 Tetor 1996, </w:t>
      </w:r>
      <w:r w:rsidR="003B4CEB">
        <w:rPr>
          <w:rFonts w:ascii="Times New Roman" w:hAnsi="Times New Roman"/>
          <w:i/>
          <w:sz w:val="24"/>
          <w:szCs w:val="24"/>
          <w:lang w:val="sq-AL"/>
        </w:rPr>
        <w:t>Raportet e Gjykimeve dhe Vendimeve</w:t>
      </w:r>
      <w:r w:rsidR="003B4CEB">
        <w:rPr>
          <w:rFonts w:ascii="Times New Roman" w:hAnsi="Times New Roman"/>
          <w:sz w:val="24"/>
          <w:szCs w:val="24"/>
          <w:lang w:val="sq-AL"/>
        </w:rPr>
        <w:t xml:space="preserve"> 1996-V, </w:t>
      </w:r>
      <w:r w:rsidR="003B4CEB" w:rsidRPr="00421BE3">
        <w:rPr>
          <w:rFonts w:ascii="Times New Roman" w:hAnsi="Times New Roman"/>
          <w:sz w:val="24"/>
          <w:szCs w:val="24"/>
          <w:lang w:val="sq-AL"/>
        </w:rPr>
        <w:t>§</w:t>
      </w:r>
      <w:r w:rsidR="003B4CEB">
        <w:rPr>
          <w:rFonts w:ascii="Times New Roman" w:hAnsi="Times New Roman"/>
          <w:sz w:val="24"/>
          <w:szCs w:val="24"/>
          <w:lang w:val="sq-AL"/>
        </w:rPr>
        <w:t xml:space="preserve"> 0, dhe </w:t>
      </w:r>
      <w:r w:rsidR="003B4CEB">
        <w:rPr>
          <w:rFonts w:ascii="Times New Roman" w:hAnsi="Times New Roman"/>
          <w:i/>
          <w:sz w:val="24"/>
          <w:szCs w:val="24"/>
          <w:lang w:val="sq-AL"/>
        </w:rPr>
        <w:t xml:space="preserve"> Luordo kund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 w:rsidR="003B4CEB">
        <w:rPr>
          <w:rFonts w:ascii="Times New Roman" w:hAnsi="Times New Roman"/>
          <w:i/>
          <w:sz w:val="24"/>
          <w:szCs w:val="24"/>
          <w:lang w:val="sq-AL"/>
        </w:rPr>
        <w:t>r Italis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 w:rsidR="003B4CEB">
        <w:rPr>
          <w:rFonts w:ascii="Times New Roman" w:hAnsi="Times New Roman"/>
          <w:i/>
          <w:sz w:val="24"/>
          <w:szCs w:val="24"/>
          <w:lang w:val="sq-AL"/>
        </w:rPr>
        <w:t xml:space="preserve">, </w:t>
      </w:r>
      <w:r w:rsidR="003B4CEB">
        <w:rPr>
          <w:rFonts w:ascii="Times New Roman" w:hAnsi="Times New Roman"/>
          <w:sz w:val="24"/>
          <w:szCs w:val="24"/>
          <w:lang w:val="sq-AL"/>
        </w:rPr>
        <w:t xml:space="preserve">nr. 32190/96, </w:t>
      </w:r>
      <w:r w:rsidR="003B4CEB" w:rsidRPr="00421BE3">
        <w:rPr>
          <w:rFonts w:ascii="Times New Roman" w:hAnsi="Times New Roman"/>
          <w:sz w:val="24"/>
          <w:szCs w:val="24"/>
          <w:lang w:val="sq-AL"/>
        </w:rPr>
        <w:t>§</w:t>
      </w:r>
      <w:r w:rsidR="003B4CEB">
        <w:rPr>
          <w:rFonts w:ascii="Times New Roman" w:hAnsi="Times New Roman"/>
          <w:sz w:val="24"/>
          <w:szCs w:val="24"/>
          <w:lang w:val="sq-AL"/>
        </w:rPr>
        <w:t xml:space="preserve"> 85, GJEDNJ 2003-IX). </w:t>
      </w:r>
    </w:p>
    <w:p w:rsidR="003B4CEB" w:rsidRDefault="003B4CEB" w:rsidP="00BA5E0A">
      <w:pPr>
        <w:pStyle w:val="NoSpacing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parim Gjykata e konsideron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arsyeshme q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legjislacioni vendas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ushtroj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afate kohore mbi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veprim civil.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tep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r, 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sh</w:t>
      </w:r>
      <w:r w:rsidR="0058656B">
        <w:rPr>
          <w:rFonts w:ascii="Times New Roman" w:hAnsi="Times New Roman"/>
          <w:sz w:val="24"/>
          <w:szCs w:val="24"/>
          <w:lang w:val="sq-AL"/>
        </w:rPr>
        <w:t>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e v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rtet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se autoritetet mund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nd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rhyjn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rregulluar ç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shtjet e </w:t>
      </w:r>
      <w:r>
        <w:rPr>
          <w:rFonts w:ascii="Times New Roman" w:hAnsi="Times New Roman"/>
          <w:i/>
          <w:sz w:val="24"/>
          <w:szCs w:val="24"/>
          <w:lang w:val="sq-AL"/>
        </w:rPr>
        <w:t>modus operandi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institucionesh si edhe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parashtrojn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rregulla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58656B">
        <w:rPr>
          <w:rFonts w:ascii="Times New Roman" w:hAnsi="Times New Roman"/>
          <w:sz w:val="24"/>
          <w:szCs w:val="24"/>
          <w:lang w:val="sq-AL"/>
        </w:rPr>
        <w:t>r funksionimin e tyre. K</w:t>
      </w:r>
      <w:r>
        <w:rPr>
          <w:rFonts w:ascii="Times New Roman" w:hAnsi="Times New Roman"/>
          <w:sz w:val="24"/>
          <w:szCs w:val="24"/>
          <w:lang w:val="sq-AL"/>
        </w:rPr>
        <w:t>jo nuk do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thot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se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till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rregulla dhe nd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rhyrje jan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rtej shqyrtimit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s. I takon Gjykat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q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shqyrtoj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me kujdes argumentat e referuara gjat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procesit vendim-marr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si edhe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orientoj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drejt zgjedhjeve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ra nga autoritetet (shiko, </w:t>
      </w:r>
      <w:r>
        <w:rPr>
          <w:rFonts w:ascii="Times New Roman" w:hAnsi="Times New Roman"/>
          <w:i/>
          <w:sz w:val="24"/>
          <w:szCs w:val="24"/>
          <w:lang w:val="sq-AL"/>
        </w:rPr>
        <w:t>mutatis mutandis, Multiplex kund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>r Kroacis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, nr. 58112/00, </w:t>
      </w:r>
      <w:r w:rsidRPr="00421BE3">
        <w:rPr>
          <w:rFonts w:ascii="Times New Roman" w:hAnsi="Times New Roman"/>
          <w:sz w:val="24"/>
          <w:szCs w:val="24"/>
          <w:lang w:val="sq-AL"/>
        </w:rPr>
        <w:t>§§</w:t>
      </w:r>
      <w:r>
        <w:rPr>
          <w:rFonts w:ascii="Times New Roman" w:hAnsi="Times New Roman"/>
          <w:sz w:val="24"/>
          <w:szCs w:val="24"/>
          <w:lang w:val="sq-AL"/>
        </w:rPr>
        <w:t xml:space="preserve"> 48-51, 10 Korrik 2003). </w:t>
      </w:r>
    </w:p>
    <w:p w:rsidR="00BA5E0A" w:rsidRDefault="003B4CEB" w:rsidP="00BA5E0A">
      <w:pPr>
        <w:pStyle w:val="NoSpacing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Duke iu rikthyer rrethanave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ç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shtjes konkrete, Gjykata v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ren se </w:t>
      </w:r>
      <w:r w:rsidR="00F4303F">
        <w:rPr>
          <w:rFonts w:ascii="Times New Roman" w:hAnsi="Times New Roman"/>
          <w:sz w:val="24"/>
          <w:szCs w:val="24"/>
          <w:lang w:val="sq-AL"/>
        </w:rPr>
        <w:t>fillimisht,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4303F">
        <w:rPr>
          <w:rFonts w:ascii="Times New Roman" w:hAnsi="Times New Roman"/>
          <w:sz w:val="24"/>
          <w:szCs w:val="24"/>
          <w:lang w:val="sq-AL"/>
        </w:rPr>
        <w:t xml:space="preserve"> Dhjetor 2005, ankuesi nd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4303F">
        <w:rPr>
          <w:rFonts w:ascii="Times New Roman" w:hAnsi="Times New Roman"/>
          <w:sz w:val="24"/>
          <w:szCs w:val="24"/>
          <w:lang w:val="sq-AL"/>
        </w:rPr>
        <w:t>rmorri procedime civile (shiko paragrafin 11 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4303F">
        <w:rPr>
          <w:rFonts w:ascii="Times New Roman" w:hAnsi="Times New Roman"/>
          <w:sz w:val="24"/>
          <w:szCs w:val="24"/>
          <w:lang w:val="sq-AL"/>
        </w:rPr>
        <w:t>sip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4303F">
        <w:rPr>
          <w:rFonts w:ascii="Times New Roman" w:hAnsi="Times New Roman"/>
          <w:sz w:val="24"/>
          <w:szCs w:val="24"/>
          <w:lang w:val="sq-AL"/>
        </w:rPr>
        <w:t xml:space="preserve">r). </w:t>
      </w:r>
      <w:r w:rsidR="00C10F95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4303F">
        <w:rPr>
          <w:rFonts w:ascii="Times New Roman" w:hAnsi="Times New Roman"/>
          <w:sz w:val="24"/>
          <w:szCs w:val="24"/>
          <w:lang w:val="sq-AL"/>
        </w:rPr>
        <w:t>Ai i drejtoi ato me mir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4303F">
        <w:rPr>
          <w:rFonts w:ascii="Times New Roman" w:hAnsi="Times New Roman"/>
          <w:sz w:val="24"/>
          <w:szCs w:val="24"/>
          <w:lang w:val="sq-AL"/>
        </w:rPr>
        <w:t>besim dhe me zell. Nuk pati asnj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4303F">
        <w:rPr>
          <w:rFonts w:ascii="Times New Roman" w:hAnsi="Times New Roman"/>
          <w:sz w:val="24"/>
          <w:szCs w:val="24"/>
          <w:lang w:val="sq-AL"/>
        </w:rPr>
        <w:t xml:space="preserve"> argument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4303F">
        <w:rPr>
          <w:rFonts w:ascii="Times New Roman" w:hAnsi="Times New Roman"/>
          <w:sz w:val="24"/>
          <w:szCs w:val="24"/>
          <w:lang w:val="sq-AL"/>
        </w:rPr>
        <w:t>r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4303F">
        <w:rPr>
          <w:rFonts w:ascii="Times New Roman" w:hAnsi="Times New Roman"/>
          <w:sz w:val="24"/>
          <w:szCs w:val="24"/>
          <w:lang w:val="sq-AL"/>
        </w:rPr>
        <w:t xml:space="preserve"> kund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4303F">
        <w:rPr>
          <w:rFonts w:ascii="Times New Roman" w:hAnsi="Times New Roman"/>
          <w:sz w:val="24"/>
          <w:szCs w:val="24"/>
          <w:lang w:val="sq-AL"/>
        </w:rPr>
        <w:t>rshtuar k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4303F">
        <w:rPr>
          <w:rFonts w:ascii="Times New Roman" w:hAnsi="Times New Roman"/>
          <w:sz w:val="24"/>
          <w:szCs w:val="24"/>
          <w:lang w:val="sq-AL"/>
        </w:rPr>
        <w:t>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4303F">
        <w:rPr>
          <w:rFonts w:ascii="Times New Roman" w:hAnsi="Times New Roman"/>
          <w:sz w:val="24"/>
          <w:szCs w:val="24"/>
          <w:lang w:val="sq-AL"/>
        </w:rPr>
        <w:t xml:space="preserve"> aspekt nga ana e Qeveris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4303F">
        <w:rPr>
          <w:rFonts w:ascii="Times New Roman" w:hAnsi="Times New Roman"/>
          <w:sz w:val="24"/>
          <w:szCs w:val="24"/>
          <w:lang w:val="sq-AL"/>
        </w:rPr>
        <w:t>. Duke marr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4303F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4303F">
        <w:rPr>
          <w:rFonts w:ascii="Times New Roman" w:hAnsi="Times New Roman"/>
          <w:sz w:val="24"/>
          <w:szCs w:val="24"/>
          <w:lang w:val="sq-AL"/>
        </w:rPr>
        <w:t xml:space="preserve"> vendim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4303F">
        <w:rPr>
          <w:rFonts w:ascii="Times New Roman" w:hAnsi="Times New Roman"/>
          <w:sz w:val="24"/>
          <w:szCs w:val="24"/>
          <w:lang w:val="sq-AL"/>
        </w:rPr>
        <w:t xml:space="preserve"> favor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4303F">
        <w:rPr>
          <w:rFonts w:ascii="Times New Roman" w:hAnsi="Times New Roman"/>
          <w:sz w:val="24"/>
          <w:szCs w:val="24"/>
          <w:lang w:val="sq-AL"/>
        </w:rPr>
        <w:t xml:space="preserve"> tij, ai fitoi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4303F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4303F">
        <w:rPr>
          <w:rFonts w:ascii="Times New Roman" w:hAnsi="Times New Roman"/>
          <w:sz w:val="24"/>
          <w:szCs w:val="24"/>
          <w:lang w:val="sq-AL"/>
        </w:rPr>
        <w:t>n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4303F">
        <w:rPr>
          <w:rFonts w:ascii="Times New Roman" w:hAnsi="Times New Roman"/>
          <w:sz w:val="24"/>
          <w:szCs w:val="24"/>
          <w:lang w:val="sq-AL"/>
        </w:rPr>
        <w:t xml:space="preserve"> priste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4303F">
        <w:rPr>
          <w:rFonts w:ascii="Times New Roman" w:hAnsi="Times New Roman"/>
          <w:sz w:val="24"/>
          <w:szCs w:val="24"/>
          <w:lang w:val="sq-AL"/>
        </w:rPr>
        <w:t>r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4303F">
        <w:rPr>
          <w:rFonts w:ascii="Times New Roman" w:hAnsi="Times New Roman"/>
          <w:sz w:val="24"/>
          <w:szCs w:val="24"/>
          <w:lang w:val="sq-AL"/>
        </w:rPr>
        <w:t xml:space="preserve"> sistem tek is cili do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4303F">
        <w:rPr>
          <w:rFonts w:ascii="Times New Roman" w:hAnsi="Times New Roman"/>
          <w:sz w:val="24"/>
          <w:szCs w:val="24"/>
          <w:lang w:val="sq-AL"/>
        </w:rPr>
        <w:t xml:space="preserve"> gjente mund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4303F">
        <w:rPr>
          <w:rFonts w:ascii="Times New Roman" w:hAnsi="Times New Roman"/>
          <w:sz w:val="24"/>
          <w:szCs w:val="24"/>
          <w:lang w:val="sq-AL"/>
        </w:rPr>
        <w:t>sin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4303F">
        <w:rPr>
          <w:rFonts w:ascii="Times New Roman" w:hAnsi="Times New Roman"/>
          <w:sz w:val="24"/>
          <w:szCs w:val="24"/>
          <w:lang w:val="sq-AL"/>
        </w:rPr>
        <w:t xml:space="preserve"> praktike dhe efikase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4303F">
        <w:rPr>
          <w:rFonts w:ascii="Times New Roman" w:hAnsi="Times New Roman"/>
          <w:sz w:val="24"/>
          <w:szCs w:val="24"/>
          <w:lang w:val="sq-AL"/>
        </w:rPr>
        <w:t xml:space="preserve"> nd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4303F">
        <w:rPr>
          <w:rFonts w:ascii="Times New Roman" w:hAnsi="Times New Roman"/>
          <w:sz w:val="24"/>
          <w:szCs w:val="24"/>
          <w:lang w:val="sq-AL"/>
        </w:rPr>
        <w:t>rmerrte procedimet dhe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4303F">
        <w:rPr>
          <w:rFonts w:ascii="Times New Roman" w:hAnsi="Times New Roman"/>
          <w:sz w:val="24"/>
          <w:szCs w:val="24"/>
          <w:lang w:val="sq-AL"/>
        </w:rPr>
        <w:t xml:space="preserve"> merrte “p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4303F">
        <w:rPr>
          <w:rFonts w:ascii="Times New Roman" w:hAnsi="Times New Roman"/>
          <w:sz w:val="24"/>
          <w:szCs w:val="24"/>
          <w:lang w:val="sq-AL"/>
        </w:rPr>
        <w:t>rcaktimin”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4303F">
        <w:rPr>
          <w:rFonts w:ascii="Times New Roman" w:hAnsi="Times New Roman"/>
          <w:sz w:val="24"/>
          <w:szCs w:val="24"/>
          <w:lang w:val="sq-AL"/>
        </w:rPr>
        <w:t>rfundimtar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4303F">
        <w:rPr>
          <w:rFonts w:ascii="Times New Roman" w:hAnsi="Times New Roman"/>
          <w:sz w:val="24"/>
          <w:szCs w:val="24"/>
          <w:lang w:val="sq-AL"/>
        </w:rPr>
        <w:t xml:space="preserve"> ankes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4303F">
        <w:rPr>
          <w:rFonts w:ascii="Times New Roman" w:hAnsi="Times New Roman"/>
          <w:sz w:val="24"/>
          <w:szCs w:val="24"/>
          <w:lang w:val="sq-AL"/>
        </w:rPr>
        <w:t>s s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4303F">
        <w:rPr>
          <w:rFonts w:ascii="Times New Roman" w:hAnsi="Times New Roman"/>
          <w:sz w:val="24"/>
          <w:szCs w:val="24"/>
          <w:lang w:val="sq-AL"/>
        </w:rPr>
        <w:t xml:space="preserve"> tij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4303F">
        <w:rPr>
          <w:rFonts w:ascii="Times New Roman" w:hAnsi="Times New Roman"/>
          <w:sz w:val="24"/>
          <w:szCs w:val="24"/>
          <w:lang w:val="sq-AL"/>
        </w:rPr>
        <w:t xml:space="preserve"> lidhje me njohjen e statusit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F4303F">
        <w:rPr>
          <w:rFonts w:ascii="Times New Roman" w:hAnsi="Times New Roman"/>
          <w:sz w:val="24"/>
          <w:szCs w:val="24"/>
          <w:lang w:val="sq-AL"/>
        </w:rPr>
        <w:t xml:space="preserve"> tij si veteran lufte. </w:t>
      </w:r>
    </w:p>
    <w:p w:rsidR="00E021C0" w:rsidRDefault="00F4303F" w:rsidP="00BA5E0A">
      <w:pPr>
        <w:pStyle w:val="NoSpacing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Megjitaht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, siç edhe interpretohet nga gjykatat vendase, 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23 Tetor 2008, 8 Dhjetor 2009, 10 Shkurt dhe 18 Maj 2012, ankuesi nuk paraqiti procedime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rpara Komisionit Qendror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lidhje me njohjen e statusit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tij si veteran lufte (shiko  paragraf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t 19, 20 dhe 37 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sip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r). Ai nuk mund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nte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gj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till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, duke qen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se funksionimi dhe aktivitetet e Komisionit Qendror ishin nd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rprer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pas 31 Dhjetorit 2006. </w:t>
      </w:r>
      <w:r w:rsidR="00E021C0">
        <w:rPr>
          <w:rFonts w:ascii="Times New Roman" w:hAnsi="Times New Roman"/>
          <w:sz w:val="24"/>
          <w:szCs w:val="24"/>
          <w:lang w:val="sq-AL"/>
        </w:rPr>
        <w:t>Sipas ligjit shqiptar, Q</w:t>
      </w:r>
      <w:r>
        <w:rPr>
          <w:rFonts w:ascii="Times New Roman" w:hAnsi="Times New Roman"/>
          <w:sz w:val="24"/>
          <w:szCs w:val="24"/>
          <w:lang w:val="sq-AL"/>
        </w:rPr>
        <w:t>everia nuk iu referua ekzistenc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s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021C0">
        <w:rPr>
          <w:rFonts w:ascii="Times New Roman" w:hAnsi="Times New Roman"/>
          <w:sz w:val="24"/>
          <w:szCs w:val="24"/>
          <w:lang w:val="sq-AL"/>
        </w:rPr>
        <w:t>zgjidhjeve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E021C0">
        <w:rPr>
          <w:rFonts w:ascii="Times New Roman" w:hAnsi="Times New Roman"/>
          <w:sz w:val="24"/>
          <w:szCs w:val="24"/>
          <w:lang w:val="sq-AL"/>
        </w:rPr>
        <w:t xml:space="preserve"> tjera vendase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E021C0">
        <w:rPr>
          <w:rFonts w:ascii="Times New Roman" w:hAnsi="Times New Roman"/>
          <w:sz w:val="24"/>
          <w:szCs w:val="24"/>
          <w:lang w:val="sq-AL"/>
        </w:rPr>
        <w:t xml:space="preserve"> disponueshme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E021C0">
        <w:rPr>
          <w:rFonts w:ascii="Times New Roman" w:hAnsi="Times New Roman"/>
          <w:sz w:val="24"/>
          <w:szCs w:val="24"/>
          <w:lang w:val="sq-AL"/>
        </w:rPr>
        <w:t>r ankuesin.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E021C0">
        <w:rPr>
          <w:rFonts w:ascii="Times New Roman" w:hAnsi="Times New Roman"/>
          <w:sz w:val="24"/>
          <w:szCs w:val="24"/>
          <w:lang w:val="sq-AL"/>
        </w:rPr>
        <w:t xml:space="preserve"> ligj i till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E021C0">
        <w:rPr>
          <w:rFonts w:ascii="Times New Roman" w:hAnsi="Times New Roman"/>
          <w:sz w:val="24"/>
          <w:szCs w:val="24"/>
          <w:lang w:val="sq-AL"/>
        </w:rPr>
        <w:t xml:space="preserve"> do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E021C0">
        <w:rPr>
          <w:rFonts w:ascii="Times New Roman" w:hAnsi="Times New Roman"/>
          <w:sz w:val="24"/>
          <w:szCs w:val="24"/>
          <w:lang w:val="sq-AL"/>
        </w:rPr>
        <w:t xml:space="preserve"> kishte sh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E021C0">
        <w:rPr>
          <w:rFonts w:ascii="Times New Roman" w:hAnsi="Times New Roman"/>
          <w:sz w:val="24"/>
          <w:szCs w:val="24"/>
          <w:lang w:val="sq-AL"/>
        </w:rPr>
        <w:t>rbyer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E021C0">
        <w:rPr>
          <w:rFonts w:ascii="Times New Roman" w:hAnsi="Times New Roman"/>
          <w:sz w:val="24"/>
          <w:szCs w:val="24"/>
          <w:lang w:val="sq-AL"/>
        </w:rPr>
        <w:t>r q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E021C0">
        <w:rPr>
          <w:rFonts w:ascii="Times New Roman" w:hAnsi="Times New Roman"/>
          <w:sz w:val="24"/>
          <w:szCs w:val="24"/>
          <w:lang w:val="sq-AL"/>
        </w:rPr>
        <w:t>llimin e prezantimit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E021C0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E021C0">
        <w:rPr>
          <w:rFonts w:ascii="Times New Roman" w:hAnsi="Times New Roman"/>
          <w:sz w:val="24"/>
          <w:szCs w:val="24"/>
          <w:lang w:val="sq-AL"/>
        </w:rPr>
        <w:t xml:space="preserve"> ankese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E021C0">
        <w:rPr>
          <w:rFonts w:ascii="Times New Roman" w:hAnsi="Times New Roman"/>
          <w:sz w:val="24"/>
          <w:szCs w:val="24"/>
          <w:lang w:val="sq-AL"/>
        </w:rPr>
        <w:t>r njohjen e statusit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E021C0">
        <w:rPr>
          <w:rFonts w:ascii="Times New Roman" w:hAnsi="Times New Roman"/>
          <w:sz w:val="24"/>
          <w:szCs w:val="24"/>
          <w:lang w:val="sq-AL"/>
        </w:rPr>
        <w:t xml:space="preserve"> veteranit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E021C0">
        <w:rPr>
          <w:rFonts w:ascii="Times New Roman" w:hAnsi="Times New Roman"/>
          <w:sz w:val="24"/>
          <w:szCs w:val="24"/>
          <w:lang w:val="sq-AL"/>
        </w:rPr>
        <w:t xml:space="preserve"> luft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E021C0">
        <w:rPr>
          <w:rFonts w:ascii="Times New Roman" w:hAnsi="Times New Roman"/>
          <w:sz w:val="24"/>
          <w:szCs w:val="24"/>
          <w:lang w:val="sq-AL"/>
        </w:rPr>
        <w:t>s. Gjithashtu, ata nuk paraqit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E021C0">
        <w:rPr>
          <w:rFonts w:ascii="Times New Roman" w:hAnsi="Times New Roman"/>
          <w:sz w:val="24"/>
          <w:szCs w:val="24"/>
          <w:lang w:val="sq-AL"/>
        </w:rPr>
        <w:t>n ndonj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E021C0">
        <w:rPr>
          <w:rFonts w:ascii="Times New Roman" w:hAnsi="Times New Roman"/>
          <w:sz w:val="24"/>
          <w:szCs w:val="24"/>
          <w:lang w:val="sq-AL"/>
        </w:rPr>
        <w:t xml:space="preserve"> fakt se juridiksioni dhe fuqit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E021C0">
        <w:rPr>
          <w:rFonts w:ascii="Times New Roman" w:hAnsi="Times New Roman"/>
          <w:sz w:val="24"/>
          <w:szCs w:val="24"/>
          <w:lang w:val="sq-AL"/>
        </w:rPr>
        <w:t xml:space="preserve"> e Komisionit Qendror i ishin transferuar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E021C0">
        <w:rPr>
          <w:rFonts w:ascii="Times New Roman" w:hAnsi="Times New Roman"/>
          <w:sz w:val="24"/>
          <w:szCs w:val="24"/>
          <w:lang w:val="sq-AL"/>
        </w:rPr>
        <w:t xml:space="preserve"> tjet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E021C0">
        <w:rPr>
          <w:rFonts w:ascii="Times New Roman" w:hAnsi="Times New Roman"/>
          <w:sz w:val="24"/>
          <w:szCs w:val="24"/>
          <w:lang w:val="sq-AL"/>
        </w:rPr>
        <w:t xml:space="preserve">r institucioni apo gjykatave vendase. </w:t>
      </w:r>
    </w:p>
    <w:p w:rsidR="0058656B" w:rsidRDefault="00E021C0" w:rsidP="00BA5E0A">
      <w:pPr>
        <w:pStyle w:val="NoSpacing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to rrethana, i ndaluar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her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e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rgjithmon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nga paraqitja e procedimeve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rpara Komisionit Qendror,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cilin nuk kishte asnj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zgjithje efikase sipas ligjit shqiptar, ankuesi vuajti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kufizim joproporcional mbi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 e tij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t</w:t>
      </w:r>
      <w:r w:rsidR="0058656B">
        <w:rPr>
          <w:rFonts w:ascii="Times New Roman" w:hAnsi="Times New Roman"/>
          <w:sz w:val="24"/>
          <w:szCs w:val="24"/>
          <w:lang w:val="sq-AL"/>
        </w:rPr>
        <w:t xml:space="preserve">’u pranuar </w:t>
      </w:r>
      <w:r>
        <w:rPr>
          <w:rFonts w:ascii="Times New Roman" w:hAnsi="Times New Roman"/>
          <w:sz w:val="24"/>
          <w:szCs w:val="24"/>
          <w:lang w:val="sq-AL"/>
        </w:rPr>
        <w:t>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. “E drejta e tij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58656B">
        <w:rPr>
          <w:rFonts w:ascii="Times New Roman" w:hAnsi="Times New Roman"/>
          <w:sz w:val="24"/>
          <w:szCs w:val="24"/>
          <w:lang w:val="sq-AL"/>
        </w:rPr>
        <w:t xml:space="preserve">r t’u pranuar </w:t>
      </w:r>
      <w:r>
        <w:rPr>
          <w:rFonts w:ascii="Times New Roman" w:hAnsi="Times New Roman"/>
          <w:sz w:val="24"/>
          <w:szCs w:val="24"/>
          <w:lang w:val="sq-AL"/>
        </w:rPr>
        <w:t>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58656B">
        <w:rPr>
          <w:rFonts w:ascii="Times New Roman" w:hAnsi="Times New Roman"/>
          <w:sz w:val="24"/>
          <w:szCs w:val="24"/>
          <w:lang w:val="sq-AL"/>
        </w:rPr>
        <w:t>” ishte e kufizuar dhe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k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arsye ka</w:t>
      </w:r>
      <w:r w:rsidR="0058656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patur 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shkelje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Nenit 6 </w:t>
      </w:r>
      <w:r w:rsidRPr="00421BE3">
        <w:rPr>
          <w:rFonts w:ascii="Times New Roman" w:hAnsi="Times New Roman"/>
          <w:sz w:val="24"/>
          <w:szCs w:val="24"/>
          <w:lang w:val="sq-AL"/>
        </w:rPr>
        <w:t>§</w:t>
      </w:r>
      <w:r>
        <w:rPr>
          <w:rFonts w:ascii="Times New Roman" w:hAnsi="Times New Roman"/>
          <w:sz w:val="24"/>
          <w:szCs w:val="24"/>
          <w:lang w:val="sq-AL"/>
        </w:rPr>
        <w:t xml:space="preserve"> 1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s.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k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arsye, </w:t>
      </w:r>
    </w:p>
    <w:p w:rsidR="0058656B" w:rsidRPr="0058656B" w:rsidRDefault="0058656B" w:rsidP="0058656B">
      <w:pPr>
        <w:pStyle w:val="NoSpacing"/>
        <w:ind w:left="720"/>
        <w:jc w:val="center"/>
        <w:rPr>
          <w:rFonts w:ascii="Times New Roman" w:hAnsi="Times New Roman"/>
          <w:sz w:val="18"/>
          <w:szCs w:val="18"/>
          <w:lang w:val="sq-AL"/>
        </w:rPr>
      </w:pPr>
      <w:r w:rsidRPr="00421BE3">
        <w:rPr>
          <w:rFonts w:ascii="Times New Roman" w:hAnsi="Times New Roman"/>
          <w:sz w:val="18"/>
          <w:szCs w:val="18"/>
          <w:lang w:val="sq-AL"/>
        </w:rPr>
        <w:lastRenderedPageBreak/>
        <w:t xml:space="preserve">VENDIMI </w:t>
      </w:r>
      <w:r>
        <w:rPr>
          <w:rFonts w:ascii="Times New Roman" w:hAnsi="Times New Roman"/>
          <w:sz w:val="18"/>
          <w:szCs w:val="18"/>
          <w:lang w:val="sq-AL"/>
        </w:rPr>
        <w:t xml:space="preserve">MARKU </w:t>
      </w:r>
      <w:r w:rsidRPr="00421BE3">
        <w:rPr>
          <w:rFonts w:ascii="Times New Roman" w:hAnsi="Times New Roman"/>
          <w:sz w:val="18"/>
          <w:szCs w:val="18"/>
          <w:lang w:val="sq-AL"/>
        </w:rPr>
        <w:t>KUNDËR SHQIPËRISË</w:t>
      </w:r>
    </w:p>
    <w:p w:rsidR="00F4303F" w:rsidRPr="0058656B" w:rsidRDefault="00E021C0" w:rsidP="0058656B">
      <w:pPr>
        <w:pStyle w:val="NoSpacing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4"/>
          <w:szCs w:val="24"/>
          <w:lang w:val="sq-AL"/>
        </w:rPr>
      </w:pPr>
      <w:r w:rsidRPr="0058656B">
        <w:rPr>
          <w:rFonts w:ascii="Times New Roman" w:hAnsi="Times New Roman"/>
          <w:sz w:val="24"/>
          <w:szCs w:val="24"/>
          <w:lang w:val="sq-AL"/>
        </w:rPr>
        <w:t>Gjykata e hodhi</w:t>
      </w:r>
      <w:r w:rsidR="0058656B" w:rsidRPr="0058656B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58656B">
        <w:rPr>
          <w:rFonts w:ascii="Times New Roman" w:hAnsi="Times New Roman"/>
          <w:sz w:val="24"/>
          <w:szCs w:val="24"/>
          <w:lang w:val="sq-AL"/>
        </w:rPr>
        <w:t>posht</w:t>
      </w:r>
      <w:r w:rsidR="00355770" w:rsidRPr="0058656B">
        <w:rPr>
          <w:rFonts w:ascii="Times New Roman" w:hAnsi="Times New Roman"/>
          <w:sz w:val="24"/>
          <w:szCs w:val="24"/>
          <w:lang w:val="sq-AL"/>
        </w:rPr>
        <w:t>ë</w:t>
      </w:r>
      <w:r w:rsidRPr="0058656B">
        <w:rPr>
          <w:rFonts w:ascii="Times New Roman" w:hAnsi="Times New Roman"/>
          <w:sz w:val="24"/>
          <w:szCs w:val="24"/>
          <w:lang w:val="sq-AL"/>
        </w:rPr>
        <w:t xml:space="preserve"> kund</w:t>
      </w:r>
      <w:r w:rsidR="00355770" w:rsidRPr="0058656B">
        <w:rPr>
          <w:rFonts w:ascii="Times New Roman" w:hAnsi="Times New Roman"/>
          <w:sz w:val="24"/>
          <w:szCs w:val="24"/>
          <w:lang w:val="sq-AL"/>
        </w:rPr>
        <w:t>ë</w:t>
      </w:r>
      <w:r w:rsidRPr="0058656B">
        <w:rPr>
          <w:rFonts w:ascii="Times New Roman" w:hAnsi="Times New Roman"/>
          <w:sz w:val="24"/>
          <w:szCs w:val="24"/>
          <w:lang w:val="sq-AL"/>
        </w:rPr>
        <w:t>rshtimin e Qeveris</w:t>
      </w:r>
      <w:r w:rsidR="00355770" w:rsidRPr="0058656B">
        <w:rPr>
          <w:rFonts w:ascii="Times New Roman" w:hAnsi="Times New Roman"/>
          <w:sz w:val="24"/>
          <w:szCs w:val="24"/>
          <w:lang w:val="sq-AL"/>
        </w:rPr>
        <w:t>ë</w:t>
      </w:r>
      <w:r w:rsidRPr="0058656B">
        <w:rPr>
          <w:rFonts w:ascii="Times New Roman" w:hAnsi="Times New Roman"/>
          <w:sz w:val="24"/>
          <w:szCs w:val="24"/>
          <w:lang w:val="sq-AL"/>
        </w:rPr>
        <w:t xml:space="preserve"> se ç</w:t>
      </w:r>
      <w:r w:rsidR="00355770" w:rsidRPr="0058656B">
        <w:rPr>
          <w:rFonts w:ascii="Times New Roman" w:hAnsi="Times New Roman"/>
          <w:sz w:val="24"/>
          <w:szCs w:val="24"/>
          <w:lang w:val="sq-AL"/>
        </w:rPr>
        <w:t>ë</w:t>
      </w:r>
      <w:r w:rsidRPr="0058656B">
        <w:rPr>
          <w:rFonts w:ascii="Times New Roman" w:hAnsi="Times New Roman"/>
          <w:sz w:val="24"/>
          <w:szCs w:val="24"/>
          <w:lang w:val="sq-AL"/>
        </w:rPr>
        <w:t>shtja duhej t</w:t>
      </w:r>
      <w:r w:rsidR="00355770" w:rsidRPr="0058656B">
        <w:rPr>
          <w:rFonts w:ascii="Times New Roman" w:hAnsi="Times New Roman"/>
          <w:sz w:val="24"/>
          <w:szCs w:val="24"/>
          <w:lang w:val="sq-AL"/>
        </w:rPr>
        <w:t>ë</w:t>
      </w:r>
      <w:r w:rsidRPr="0058656B">
        <w:rPr>
          <w:rFonts w:ascii="Times New Roman" w:hAnsi="Times New Roman"/>
          <w:sz w:val="24"/>
          <w:szCs w:val="24"/>
          <w:lang w:val="sq-AL"/>
        </w:rPr>
        <w:t xml:space="preserve"> deklarohej e papranueshme duke qen</w:t>
      </w:r>
      <w:r w:rsidR="00355770" w:rsidRPr="0058656B">
        <w:rPr>
          <w:rFonts w:ascii="Times New Roman" w:hAnsi="Times New Roman"/>
          <w:sz w:val="24"/>
          <w:szCs w:val="24"/>
          <w:lang w:val="sq-AL"/>
        </w:rPr>
        <w:t>ë</w:t>
      </w:r>
      <w:r w:rsidRPr="0058656B">
        <w:rPr>
          <w:rFonts w:ascii="Times New Roman" w:hAnsi="Times New Roman"/>
          <w:sz w:val="24"/>
          <w:szCs w:val="24"/>
          <w:lang w:val="sq-AL"/>
        </w:rPr>
        <w:t xml:space="preserve"> se nuk ishte e bazuar n</w:t>
      </w:r>
      <w:r w:rsidR="00355770" w:rsidRPr="0058656B">
        <w:rPr>
          <w:rFonts w:ascii="Times New Roman" w:hAnsi="Times New Roman"/>
          <w:sz w:val="24"/>
          <w:szCs w:val="24"/>
          <w:lang w:val="sq-AL"/>
        </w:rPr>
        <w:t>ë</w:t>
      </w:r>
      <w:r w:rsidRPr="0058656B">
        <w:rPr>
          <w:rFonts w:ascii="Times New Roman" w:hAnsi="Times New Roman"/>
          <w:sz w:val="24"/>
          <w:szCs w:val="24"/>
          <w:lang w:val="sq-AL"/>
        </w:rPr>
        <w:t xml:space="preserve"> fakte (shiko, </w:t>
      </w:r>
      <w:r w:rsidRPr="0058656B">
        <w:rPr>
          <w:rFonts w:ascii="Times New Roman" w:hAnsi="Times New Roman"/>
          <w:i/>
          <w:sz w:val="24"/>
          <w:szCs w:val="24"/>
          <w:lang w:val="sq-AL"/>
        </w:rPr>
        <w:t>O’Keeffe,</w:t>
      </w:r>
      <w:r w:rsidRPr="0058656B">
        <w:rPr>
          <w:rFonts w:ascii="Times New Roman" w:hAnsi="Times New Roman"/>
          <w:sz w:val="24"/>
          <w:szCs w:val="24"/>
          <w:lang w:val="sq-AL"/>
        </w:rPr>
        <w:t>cituar m</w:t>
      </w:r>
      <w:r w:rsidR="00355770" w:rsidRPr="0058656B">
        <w:rPr>
          <w:rFonts w:ascii="Times New Roman" w:hAnsi="Times New Roman"/>
          <w:sz w:val="24"/>
          <w:szCs w:val="24"/>
          <w:lang w:val="sq-AL"/>
        </w:rPr>
        <w:t>ë</w:t>
      </w:r>
      <w:r w:rsidRPr="0058656B">
        <w:rPr>
          <w:rFonts w:ascii="Times New Roman" w:hAnsi="Times New Roman"/>
          <w:sz w:val="24"/>
          <w:szCs w:val="24"/>
          <w:lang w:val="sq-AL"/>
        </w:rPr>
        <w:t>sip</w:t>
      </w:r>
      <w:r w:rsidR="00355770" w:rsidRPr="0058656B">
        <w:rPr>
          <w:rFonts w:ascii="Times New Roman" w:hAnsi="Times New Roman"/>
          <w:sz w:val="24"/>
          <w:szCs w:val="24"/>
          <w:lang w:val="sq-AL"/>
        </w:rPr>
        <w:t>ë</w:t>
      </w:r>
      <w:r w:rsidRPr="0058656B">
        <w:rPr>
          <w:rFonts w:ascii="Times New Roman" w:hAnsi="Times New Roman"/>
          <w:sz w:val="24"/>
          <w:szCs w:val="24"/>
          <w:lang w:val="sq-AL"/>
        </w:rPr>
        <w:t xml:space="preserve">r, § 187).  </w:t>
      </w:r>
      <w:r w:rsidR="00F4303F" w:rsidRPr="0058656B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E021C0" w:rsidRPr="00E021C0" w:rsidRDefault="00E021C0" w:rsidP="00E021C0">
      <w:pPr>
        <w:pStyle w:val="NoSpacing"/>
        <w:numPr>
          <w:ilvl w:val="0"/>
          <w:numId w:val="10"/>
        </w:numPr>
        <w:spacing w:before="24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ZBATIM I NENIT 41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</w:t>
      </w:r>
    </w:p>
    <w:p w:rsidR="003F3D57" w:rsidRPr="00421BE3" w:rsidRDefault="00E021C0" w:rsidP="003F3D57">
      <w:pPr>
        <w:pStyle w:val="NoSpacing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Neni 41 i Konvent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</w:t>
      </w:r>
      <w:r w:rsidR="003F3D57" w:rsidRPr="00421BE3">
        <w:rPr>
          <w:rFonts w:ascii="Times New Roman" w:hAnsi="Times New Roman"/>
          <w:sz w:val="24"/>
          <w:szCs w:val="24"/>
          <w:lang w:val="sq-AL"/>
        </w:rPr>
        <w:t xml:space="preserve"> pohon si 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F3D57" w:rsidRPr="00421BE3">
        <w:rPr>
          <w:rFonts w:ascii="Times New Roman" w:hAnsi="Times New Roman"/>
          <w:sz w:val="24"/>
          <w:szCs w:val="24"/>
          <w:lang w:val="sq-AL"/>
        </w:rPr>
        <w:t xml:space="preserve"> posht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3F3D57" w:rsidRPr="00421BE3">
        <w:rPr>
          <w:rFonts w:ascii="Times New Roman" w:hAnsi="Times New Roman"/>
          <w:sz w:val="24"/>
          <w:szCs w:val="24"/>
          <w:lang w:val="sq-AL"/>
        </w:rPr>
        <w:t xml:space="preserve">: </w:t>
      </w:r>
    </w:p>
    <w:p w:rsidR="00D21322" w:rsidRPr="00D21322" w:rsidRDefault="003F3D57" w:rsidP="00D21322">
      <w:pPr>
        <w:pStyle w:val="NoSpacing"/>
        <w:spacing w:before="240"/>
        <w:ind w:left="360"/>
        <w:jc w:val="both"/>
        <w:rPr>
          <w:rFonts w:ascii="Times New Roman" w:hAnsi="Times New Roman"/>
          <w:sz w:val="20"/>
          <w:szCs w:val="20"/>
          <w:lang w:val="sq-AL"/>
        </w:rPr>
      </w:pPr>
      <w:r w:rsidRPr="00421BE3">
        <w:rPr>
          <w:rFonts w:ascii="Times New Roman" w:hAnsi="Times New Roman"/>
          <w:sz w:val="20"/>
          <w:szCs w:val="20"/>
          <w:lang w:val="sq-AL"/>
        </w:rPr>
        <w:t>“</w:t>
      </w:r>
      <w:r w:rsidR="00D21322">
        <w:rPr>
          <w:rFonts w:ascii="Times New Roman" w:hAnsi="Times New Roman"/>
          <w:sz w:val="20"/>
          <w:szCs w:val="20"/>
          <w:lang w:val="sq-AL"/>
        </w:rPr>
        <w:t>N</w:t>
      </w:r>
      <w:r w:rsidR="00355770">
        <w:rPr>
          <w:rFonts w:ascii="Times New Roman" w:hAnsi="Times New Roman"/>
          <w:sz w:val="20"/>
          <w:szCs w:val="20"/>
          <w:lang w:val="sq-AL"/>
        </w:rPr>
        <w:t>ë</w:t>
      </w:r>
      <w:r w:rsidR="00D21322">
        <w:rPr>
          <w:rFonts w:ascii="Times New Roman" w:hAnsi="Times New Roman"/>
          <w:sz w:val="20"/>
          <w:szCs w:val="20"/>
          <w:lang w:val="sq-AL"/>
        </w:rPr>
        <w:t>se Gjykata konstaton se ka patur shkelje t</w:t>
      </w:r>
      <w:r w:rsidR="00355770">
        <w:rPr>
          <w:rFonts w:ascii="Times New Roman" w:hAnsi="Times New Roman"/>
          <w:sz w:val="20"/>
          <w:szCs w:val="20"/>
          <w:lang w:val="sq-AL"/>
        </w:rPr>
        <w:t>ë</w:t>
      </w:r>
      <w:r w:rsidR="00D21322">
        <w:rPr>
          <w:rFonts w:ascii="Times New Roman" w:hAnsi="Times New Roman"/>
          <w:sz w:val="20"/>
          <w:szCs w:val="20"/>
          <w:lang w:val="sq-AL"/>
        </w:rPr>
        <w:t xml:space="preserve"> Konvent</w:t>
      </w:r>
      <w:r w:rsidR="00355770">
        <w:rPr>
          <w:rFonts w:ascii="Times New Roman" w:hAnsi="Times New Roman"/>
          <w:sz w:val="20"/>
          <w:szCs w:val="20"/>
          <w:lang w:val="sq-AL"/>
        </w:rPr>
        <w:t>ë</w:t>
      </w:r>
      <w:r w:rsidR="00D21322">
        <w:rPr>
          <w:rFonts w:ascii="Times New Roman" w:hAnsi="Times New Roman"/>
          <w:sz w:val="20"/>
          <w:szCs w:val="20"/>
          <w:lang w:val="sq-AL"/>
        </w:rPr>
        <w:t>s ose t</w:t>
      </w:r>
      <w:r w:rsidR="00355770">
        <w:rPr>
          <w:rFonts w:ascii="Times New Roman" w:hAnsi="Times New Roman"/>
          <w:sz w:val="20"/>
          <w:szCs w:val="20"/>
          <w:lang w:val="sq-AL"/>
        </w:rPr>
        <w:t>ë</w:t>
      </w:r>
      <w:r w:rsidR="00D21322">
        <w:rPr>
          <w:rFonts w:ascii="Times New Roman" w:hAnsi="Times New Roman"/>
          <w:sz w:val="20"/>
          <w:szCs w:val="20"/>
          <w:lang w:val="sq-AL"/>
        </w:rPr>
        <w:t xml:space="preserve"> Protokolleve, dhe n</w:t>
      </w:r>
      <w:r w:rsidR="00355770">
        <w:rPr>
          <w:rFonts w:ascii="Times New Roman" w:hAnsi="Times New Roman"/>
          <w:sz w:val="20"/>
          <w:szCs w:val="20"/>
          <w:lang w:val="sq-AL"/>
        </w:rPr>
        <w:t>ë</w:t>
      </w:r>
      <w:r w:rsidR="00D21322">
        <w:rPr>
          <w:rFonts w:ascii="Times New Roman" w:hAnsi="Times New Roman"/>
          <w:sz w:val="20"/>
          <w:szCs w:val="20"/>
          <w:lang w:val="sq-AL"/>
        </w:rPr>
        <w:t>se ligji i brendsh</w:t>
      </w:r>
      <w:r w:rsidR="00355770">
        <w:rPr>
          <w:rFonts w:ascii="Times New Roman" w:hAnsi="Times New Roman"/>
          <w:sz w:val="20"/>
          <w:szCs w:val="20"/>
          <w:lang w:val="sq-AL"/>
        </w:rPr>
        <w:t>ë</w:t>
      </w:r>
      <w:r w:rsidR="00D21322">
        <w:rPr>
          <w:rFonts w:ascii="Times New Roman" w:hAnsi="Times New Roman"/>
          <w:sz w:val="20"/>
          <w:szCs w:val="20"/>
          <w:lang w:val="sq-AL"/>
        </w:rPr>
        <w:t>m i Pal</w:t>
      </w:r>
      <w:r w:rsidR="00355770">
        <w:rPr>
          <w:rFonts w:ascii="Times New Roman" w:hAnsi="Times New Roman"/>
          <w:sz w:val="20"/>
          <w:szCs w:val="20"/>
          <w:lang w:val="sq-AL"/>
        </w:rPr>
        <w:t>ë</w:t>
      </w:r>
      <w:r w:rsidR="00D21322">
        <w:rPr>
          <w:rFonts w:ascii="Times New Roman" w:hAnsi="Times New Roman"/>
          <w:sz w:val="20"/>
          <w:szCs w:val="20"/>
          <w:lang w:val="sq-AL"/>
        </w:rPr>
        <w:t>s s</w:t>
      </w:r>
      <w:r w:rsidR="00355770">
        <w:rPr>
          <w:rFonts w:ascii="Times New Roman" w:hAnsi="Times New Roman"/>
          <w:sz w:val="20"/>
          <w:szCs w:val="20"/>
          <w:lang w:val="sq-AL"/>
        </w:rPr>
        <w:t>ë</w:t>
      </w:r>
      <w:r w:rsidR="00D21322">
        <w:rPr>
          <w:rFonts w:ascii="Times New Roman" w:hAnsi="Times New Roman"/>
          <w:sz w:val="20"/>
          <w:szCs w:val="20"/>
          <w:lang w:val="sq-AL"/>
        </w:rPr>
        <w:t xml:space="preserve"> Lart</w:t>
      </w:r>
      <w:r w:rsidR="00355770">
        <w:rPr>
          <w:rFonts w:ascii="Times New Roman" w:hAnsi="Times New Roman"/>
          <w:sz w:val="20"/>
          <w:szCs w:val="20"/>
          <w:lang w:val="sq-AL"/>
        </w:rPr>
        <w:t>ë</w:t>
      </w:r>
      <w:r w:rsidR="00D21322">
        <w:rPr>
          <w:rFonts w:ascii="Times New Roman" w:hAnsi="Times New Roman"/>
          <w:sz w:val="20"/>
          <w:szCs w:val="20"/>
          <w:lang w:val="sq-AL"/>
        </w:rPr>
        <w:t xml:space="preserve"> Kontraktuese lejon vet</w:t>
      </w:r>
      <w:r w:rsidR="00355770">
        <w:rPr>
          <w:rFonts w:ascii="Times New Roman" w:hAnsi="Times New Roman"/>
          <w:sz w:val="20"/>
          <w:szCs w:val="20"/>
          <w:lang w:val="sq-AL"/>
        </w:rPr>
        <w:t>ë</w:t>
      </w:r>
      <w:r w:rsidR="00D21322">
        <w:rPr>
          <w:rFonts w:ascii="Times New Roman" w:hAnsi="Times New Roman"/>
          <w:sz w:val="20"/>
          <w:szCs w:val="20"/>
          <w:lang w:val="sq-AL"/>
        </w:rPr>
        <w:t xml:space="preserve">m </w:t>
      </w:r>
      <w:r w:rsidR="0058656B">
        <w:rPr>
          <w:rFonts w:ascii="Times New Roman" w:hAnsi="Times New Roman"/>
          <w:sz w:val="20"/>
          <w:szCs w:val="20"/>
          <w:lang w:val="sq-AL"/>
        </w:rPr>
        <w:t>kompensimin</w:t>
      </w:r>
      <w:r w:rsidR="00D21322">
        <w:rPr>
          <w:rFonts w:ascii="Times New Roman" w:hAnsi="Times New Roman"/>
          <w:sz w:val="20"/>
          <w:szCs w:val="20"/>
          <w:lang w:val="sq-AL"/>
        </w:rPr>
        <w:t xml:space="preserve"> e pjessh</w:t>
      </w:r>
      <w:r w:rsidR="00355770">
        <w:rPr>
          <w:rFonts w:ascii="Times New Roman" w:hAnsi="Times New Roman"/>
          <w:sz w:val="20"/>
          <w:szCs w:val="20"/>
          <w:lang w:val="sq-AL"/>
        </w:rPr>
        <w:t>ë</w:t>
      </w:r>
      <w:r w:rsidR="00D21322">
        <w:rPr>
          <w:rFonts w:ascii="Times New Roman" w:hAnsi="Times New Roman"/>
          <w:sz w:val="20"/>
          <w:szCs w:val="20"/>
          <w:lang w:val="sq-AL"/>
        </w:rPr>
        <w:t>m, n</w:t>
      </w:r>
      <w:r w:rsidR="00355770">
        <w:rPr>
          <w:rFonts w:ascii="Times New Roman" w:hAnsi="Times New Roman"/>
          <w:sz w:val="20"/>
          <w:szCs w:val="20"/>
          <w:lang w:val="sq-AL"/>
        </w:rPr>
        <w:t>ë</w:t>
      </w:r>
      <w:r w:rsidR="00D21322">
        <w:rPr>
          <w:rFonts w:ascii="Times New Roman" w:hAnsi="Times New Roman"/>
          <w:sz w:val="20"/>
          <w:szCs w:val="20"/>
          <w:lang w:val="sq-AL"/>
        </w:rPr>
        <w:t xml:space="preserve">se </w:t>
      </w:r>
      <w:r w:rsidR="00355770">
        <w:rPr>
          <w:rFonts w:ascii="Times New Roman" w:hAnsi="Times New Roman"/>
          <w:sz w:val="20"/>
          <w:szCs w:val="20"/>
          <w:lang w:val="sq-AL"/>
        </w:rPr>
        <w:t>ë</w:t>
      </w:r>
      <w:r w:rsidR="00D21322">
        <w:rPr>
          <w:rFonts w:ascii="Times New Roman" w:hAnsi="Times New Roman"/>
          <w:sz w:val="20"/>
          <w:szCs w:val="20"/>
          <w:lang w:val="sq-AL"/>
        </w:rPr>
        <w:t>sht</w:t>
      </w:r>
      <w:r w:rsidR="00355770">
        <w:rPr>
          <w:rFonts w:ascii="Times New Roman" w:hAnsi="Times New Roman"/>
          <w:sz w:val="20"/>
          <w:szCs w:val="20"/>
          <w:lang w:val="sq-AL"/>
        </w:rPr>
        <w:t>ë</w:t>
      </w:r>
      <w:r w:rsidR="00D21322">
        <w:rPr>
          <w:rFonts w:ascii="Times New Roman" w:hAnsi="Times New Roman"/>
          <w:sz w:val="20"/>
          <w:szCs w:val="20"/>
          <w:lang w:val="sq-AL"/>
        </w:rPr>
        <w:t xml:space="preserve"> e nevojshme, Gjykata duhet</w:t>
      </w:r>
      <w:r w:rsidR="0058656B">
        <w:rPr>
          <w:rFonts w:ascii="Times New Roman" w:hAnsi="Times New Roman"/>
          <w:sz w:val="20"/>
          <w:szCs w:val="20"/>
          <w:lang w:val="sq-AL"/>
        </w:rPr>
        <w:t xml:space="preserve"> </w:t>
      </w:r>
      <w:r w:rsidR="00D21322">
        <w:rPr>
          <w:rFonts w:ascii="Times New Roman" w:hAnsi="Times New Roman"/>
          <w:sz w:val="20"/>
          <w:szCs w:val="20"/>
          <w:lang w:val="sq-AL"/>
        </w:rPr>
        <w:t>t</w:t>
      </w:r>
      <w:r w:rsidR="00355770">
        <w:rPr>
          <w:rFonts w:ascii="Times New Roman" w:hAnsi="Times New Roman"/>
          <w:sz w:val="20"/>
          <w:szCs w:val="20"/>
          <w:lang w:val="sq-AL"/>
        </w:rPr>
        <w:t>ë</w:t>
      </w:r>
      <w:r w:rsidR="00D21322">
        <w:rPr>
          <w:rFonts w:ascii="Times New Roman" w:hAnsi="Times New Roman"/>
          <w:sz w:val="20"/>
          <w:szCs w:val="20"/>
          <w:lang w:val="sq-AL"/>
        </w:rPr>
        <w:t xml:space="preserve"> p</w:t>
      </w:r>
      <w:r w:rsidR="00355770">
        <w:rPr>
          <w:rFonts w:ascii="Times New Roman" w:hAnsi="Times New Roman"/>
          <w:sz w:val="20"/>
          <w:szCs w:val="20"/>
          <w:lang w:val="sq-AL"/>
        </w:rPr>
        <w:t>ë</w:t>
      </w:r>
      <w:r w:rsidR="00D21322">
        <w:rPr>
          <w:rFonts w:ascii="Times New Roman" w:hAnsi="Times New Roman"/>
          <w:sz w:val="20"/>
          <w:szCs w:val="20"/>
          <w:lang w:val="sq-AL"/>
        </w:rPr>
        <w:t>rballoj</w:t>
      </w:r>
      <w:r w:rsidR="00355770">
        <w:rPr>
          <w:rFonts w:ascii="Times New Roman" w:hAnsi="Times New Roman"/>
          <w:sz w:val="20"/>
          <w:szCs w:val="20"/>
          <w:lang w:val="sq-AL"/>
        </w:rPr>
        <w:t>ë</w:t>
      </w:r>
      <w:r w:rsidR="00D21322">
        <w:rPr>
          <w:rFonts w:ascii="Times New Roman" w:hAnsi="Times New Roman"/>
          <w:sz w:val="20"/>
          <w:szCs w:val="20"/>
          <w:lang w:val="sq-AL"/>
        </w:rPr>
        <w:t xml:space="preserve"> kompensimin e drejt</w:t>
      </w:r>
      <w:r w:rsidR="00355770">
        <w:rPr>
          <w:rFonts w:ascii="Times New Roman" w:hAnsi="Times New Roman"/>
          <w:sz w:val="20"/>
          <w:szCs w:val="20"/>
          <w:lang w:val="sq-AL"/>
        </w:rPr>
        <w:t>ë</w:t>
      </w:r>
      <w:r w:rsidR="00D21322">
        <w:rPr>
          <w:rFonts w:ascii="Times New Roman" w:hAnsi="Times New Roman"/>
          <w:sz w:val="20"/>
          <w:szCs w:val="20"/>
          <w:lang w:val="sq-AL"/>
        </w:rPr>
        <w:t xml:space="preserve"> p</w:t>
      </w:r>
      <w:r w:rsidR="00355770">
        <w:rPr>
          <w:rFonts w:ascii="Times New Roman" w:hAnsi="Times New Roman"/>
          <w:sz w:val="20"/>
          <w:szCs w:val="20"/>
          <w:lang w:val="sq-AL"/>
        </w:rPr>
        <w:t>ë</w:t>
      </w:r>
      <w:r w:rsidR="00D21322">
        <w:rPr>
          <w:rFonts w:ascii="Times New Roman" w:hAnsi="Times New Roman"/>
          <w:sz w:val="20"/>
          <w:szCs w:val="20"/>
          <w:lang w:val="sq-AL"/>
        </w:rPr>
        <w:t>r pal</w:t>
      </w:r>
      <w:r w:rsidR="00355770">
        <w:rPr>
          <w:rFonts w:ascii="Times New Roman" w:hAnsi="Times New Roman"/>
          <w:sz w:val="20"/>
          <w:szCs w:val="20"/>
          <w:lang w:val="sq-AL"/>
        </w:rPr>
        <w:t>ë</w:t>
      </w:r>
      <w:r w:rsidR="00D21322">
        <w:rPr>
          <w:rFonts w:ascii="Times New Roman" w:hAnsi="Times New Roman"/>
          <w:sz w:val="20"/>
          <w:szCs w:val="20"/>
          <w:lang w:val="sq-AL"/>
        </w:rPr>
        <w:t>n e d</w:t>
      </w:r>
      <w:r w:rsidR="00355770">
        <w:rPr>
          <w:rFonts w:ascii="Times New Roman" w:hAnsi="Times New Roman"/>
          <w:sz w:val="20"/>
          <w:szCs w:val="20"/>
          <w:lang w:val="sq-AL"/>
        </w:rPr>
        <w:t>ë</w:t>
      </w:r>
      <w:r w:rsidR="00D21322">
        <w:rPr>
          <w:rFonts w:ascii="Times New Roman" w:hAnsi="Times New Roman"/>
          <w:sz w:val="20"/>
          <w:szCs w:val="20"/>
          <w:lang w:val="sq-AL"/>
        </w:rPr>
        <w:t>mtuar.</w:t>
      </w:r>
      <w:r w:rsidRPr="00421BE3">
        <w:rPr>
          <w:rFonts w:ascii="Times New Roman" w:hAnsi="Times New Roman"/>
          <w:sz w:val="20"/>
          <w:szCs w:val="20"/>
          <w:lang w:val="sq-AL"/>
        </w:rPr>
        <w:t>”</w:t>
      </w:r>
    </w:p>
    <w:p w:rsidR="00053DBA" w:rsidRPr="00D21322" w:rsidRDefault="00D21322" w:rsidP="00053DBA">
      <w:pPr>
        <w:pStyle w:val="NoSpacing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Ankuesi nuk paraqiti ndonj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rkes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kompensim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. K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shtu, Gjykata mendon se atij nu</w:t>
      </w:r>
      <w:r w:rsidR="0058656B">
        <w:rPr>
          <w:rFonts w:ascii="Times New Roman" w:hAnsi="Times New Roman"/>
          <w:sz w:val="24"/>
          <w:szCs w:val="24"/>
          <w:lang w:val="sq-AL"/>
        </w:rPr>
        <w:t>k do t’i je</w:t>
      </w:r>
      <w:r>
        <w:rPr>
          <w:rFonts w:ascii="Times New Roman" w:hAnsi="Times New Roman"/>
          <w:sz w:val="24"/>
          <w:szCs w:val="24"/>
          <w:lang w:val="sq-AL"/>
        </w:rPr>
        <w:t>pet ndonj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shum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parash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lidhje me k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aspekt. </w:t>
      </w:r>
    </w:p>
    <w:p w:rsidR="00053DBA" w:rsidRPr="00421BE3" w:rsidRDefault="00053DBA" w:rsidP="00053DBA">
      <w:pPr>
        <w:pStyle w:val="NoSpacing"/>
        <w:spacing w:before="240"/>
        <w:jc w:val="both"/>
        <w:rPr>
          <w:rFonts w:ascii="Times New Roman" w:hAnsi="Times New Roman"/>
          <w:sz w:val="24"/>
          <w:szCs w:val="24"/>
          <w:lang w:val="sq-AL"/>
        </w:rPr>
      </w:pPr>
      <w:r w:rsidRPr="00421BE3">
        <w:rPr>
          <w:rFonts w:ascii="Times New Roman" w:hAnsi="Times New Roman"/>
          <w:sz w:val="24"/>
          <w:szCs w:val="24"/>
          <w:lang w:val="sq-AL"/>
        </w:rPr>
        <w:t>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sz w:val="24"/>
          <w:szCs w:val="24"/>
          <w:lang w:val="sq-AL"/>
        </w:rPr>
        <w:t>R K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Pr="00421BE3">
        <w:rPr>
          <w:rFonts w:ascii="Times New Roman" w:hAnsi="Times New Roman"/>
          <w:sz w:val="24"/>
          <w:szCs w:val="24"/>
          <w:lang w:val="sq-AL"/>
        </w:rPr>
        <w:t>TO ARSYE, GJYKATA</w:t>
      </w:r>
      <w:r w:rsidR="00D21322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D21322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D21322">
        <w:rPr>
          <w:rFonts w:ascii="Times New Roman" w:hAnsi="Times New Roman"/>
          <w:sz w:val="24"/>
          <w:szCs w:val="24"/>
          <w:lang w:val="sq-AL"/>
        </w:rPr>
        <w:t>NYR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D21322">
        <w:rPr>
          <w:rFonts w:ascii="Times New Roman" w:hAnsi="Times New Roman"/>
          <w:sz w:val="24"/>
          <w:szCs w:val="24"/>
          <w:lang w:val="sq-AL"/>
        </w:rPr>
        <w:t xml:space="preserve"> UNANIME</w:t>
      </w:r>
    </w:p>
    <w:p w:rsidR="00D21322" w:rsidRDefault="00D21322" w:rsidP="00053DBA">
      <w:pPr>
        <w:pStyle w:val="NoSpacing"/>
        <w:numPr>
          <w:ilvl w:val="0"/>
          <w:numId w:val="18"/>
        </w:numPr>
        <w:spacing w:before="24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i/>
          <w:sz w:val="24"/>
          <w:szCs w:val="24"/>
          <w:lang w:val="sq-AL"/>
        </w:rPr>
        <w:t xml:space="preserve">Vendos </w:t>
      </w:r>
      <w:r>
        <w:rPr>
          <w:rFonts w:ascii="Times New Roman" w:hAnsi="Times New Roman"/>
          <w:sz w:val="24"/>
          <w:szCs w:val="24"/>
          <w:lang w:val="sq-AL"/>
        </w:rPr>
        <w:t>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bashkohet me cil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sit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e ankimit sipas Nenit 6 </w:t>
      </w:r>
      <w:r w:rsidRPr="00421BE3">
        <w:rPr>
          <w:rFonts w:ascii="Times New Roman" w:hAnsi="Times New Roman"/>
          <w:sz w:val="24"/>
          <w:szCs w:val="24"/>
          <w:lang w:val="sq-AL"/>
        </w:rPr>
        <w:t>§</w:t>
      </w:r>
      <w:r>
        <w:rPr>
          <w:rFonts w:ascii="Times New Roman" w:hAnsi="Times New Roman"/>
          <w:sz w:val="24"/>
          <w:szCs w:val="24"/>
          <w:lang w:val="sq-AL"/>
        </w:rPr>
        <w:t xml:space="preserve"> 1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s,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lidhje me kund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rshtimin e Qeveris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se ankimi duhet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deklarohet i papranuesh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m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shkak se nuk bazohet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fakte; </w:t>
      </w:r>
    </w:p>
    <w:p w:rsidR="00D21322" w:rsidRDefault="00D21322" w:rsidP="00053DBA">
      <w:pPr>
        <w:pStyle w:val="NoSpacing"/>
        <w:numPr>
          <w:ilvl w:val="0"/>
          <w:numId w:val="18"/>
        </w:numPr>
        <w:spacing w:before="24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i/>
          <w:sz w:val="24"/>
          <w:szCs w:val="24"/>
          <w:lang w:val="sq-AL"/>
        </w:rPr>
        <w:t xml:space="preserve">E deklaron </w:t>
      </w:r>
      <w:r>
        <w:rPr>
          <w:rFonts w:ascii="Times New Roman" w:hAnsi="Times New Roman"/>
          <w:sz w:val="24"/>
          <w:szCs w:val="24"/>
          <w:lang w:val="sq-AL"/>
        </w:rPr>
        <w:t>ankimin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pranuesh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m; </w:t>
      </w:r>
    </w:p>
    <w:p w:rsidR="00D21322" w:rsidRDefault="0058656B" w:rsidP="00D21322">
      <w:pPr>
        <w:pStyle w:val="NoSpacing"/>
        <w:numPr>
          <w:ilvl w:val="0"/>
          <w:numId w:val="18"/>
        </w:numPr>
        <w:spacing w:before="24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i/>
          <w:sz w:val="24"/>
          <w:szCs w:val="24"/>
          <w:lang w:val="sq-AL"/>
        </w:rPr>
        <w:t>Vendos</w:t>
      </w:r>
      <w:r w:rsidR="00D21322">
        <w:rPr>
          <w:rFonts w:ascii="Times New Roman" w:hAnsi="Times New Roman"/>
          <w:i/>
          <w:sz w:val="24"/>
          <w:szCs w:val="24"/>
          <w:lang w:val="sq-AL"/>
        </w:rPr>
        <w:t xml:space="preserve"> se ka patur shkelje t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 w:rsidR="00D21322">
        <w:rPr>
          <w:rFonts w:ascii="Times New Roman" w:hAnsi="Times New Roman"/>
          <w:i/>
          <w:sz w:val="24"/>
          <w:szCs w:val="24"/>
          <w:lang w:val="sq-AL"/>
        </w:rPr>
        <w:t xml:space="preserve"> Nenit 6 </w:t>
      </w:r>
      <w:r w:rsidR="00D21322" w:rsidRPr="00421BE3">
        <w:rPr>
          <w:rFonts w:ascii="Times New Roman" w:hAnsi="Times New Roman"/>
          <w:sz w:val="24"/>
          <w:szCs w:val="24"/>
          <w:lang w:val="sq-AL"/>
        </w:rPr>
        <w:t>§</w:t>
      </w:r>
      <w:r w:rsidR="00D21322">
        <w:rPr>
          <w:rFonts w:ascii="Times New Roman" w:hAnsi="Times New Roman"/>
          <w:sz w:val="24"/>
          <w:szCs w:val="24"/>
          <w:lang w:val="sq-AL"/>
        </w:rPr>
        <w:t xml:space="preserve"> 1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D21322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D21322">
        <w:rPr>
          <w:rFonts w:ascii="Times New Roman" w:hAnsi="Times New Roman"/>
          <w:sz w:val="24"/>
          <w:szCs w:val="24"/>
          <w:lang w:val="sq-AL"/>
        </w:rPr>
        <w:t>s dhe p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D21322">
        <w:rPr>
          <w:rFonts w:ascii="Times New Roman" w:hAnsi="Times New Roman"/>
          <w:sz w:val="24"/>
          <w:szCs w:val="24"/>
          <w:lang w:val="sq-AL"/>
        </w:rPr>
        <w:t>r pasoj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D21322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21322">
        <w:rPr>
          <w:rFonts w:ascii="Times New Roman" w:hAnsi="Times New Roman"/>
          <w:i/>
          <w:sz w:val="24"/>
          <w:szCs w:val="24"/>
          <w:lang w:val="sq-AL"/>
        </w:rPr>
        <w:t>e rr</w:t>
      </w:r>
      <w:r w:rsidR="00355770">
        <w:rPr>
          <w:rFonts w:ascii="Times New Roman" w:hAnsi="Times New Roman"/>
          <w:i/>
          <w:sz w:val="24"/>
          <w:szCs w:val="24"/>
          <w:lang w:val="sq-AL"/>
        </w:rPr>
        <w:t>ë</w:t>
      </w:r>
      <w:r w:rsidR="00D21322">
        <w:rPr>
          <w:rFonts w:ascii="Times New Roman" w:hAnsi="Times New Roman"/>
          <w:i/>
          <w:sz w:val="24"/>
          <w:szCs w:val="24"/>
          <w:lang w:val="sq-AL"/>
        </w:rPr>
        <w:t xml:space="preserve">zon </w:t>
      </w:r>
      <w:r w:rsidR="00D21322">
        <w:rPr>
          <w:rFonts w:ascii="Times New Roman" w:hAnsi="Times New Roman"/>
          <w:sz w:val="24"/>
          <w:szCs w:val="24"/>
          <w:lang w:val="sq-AL"/>
        </w:rPr>
        <w:t>kund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D21322">
        <w:rPr>
          <w:rFonts w:ascii="Times New Roman" w:hAnsi="Times New Roman"/>
          <w:sz w:val="24"/>
          <w:szCs w:val="24"/>
          <w:lang w:val="sq-AL"/>
        </w:rPr>
        <w:t>rshtimin e Qeveris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D21322">
        <w:rPr>
          <w:rFonts w:ascii="Times New Roman" w:hAnsi="Times New Roman"/>
          <w:sz w:val="24"/>
          <w:szCs w:val="24"/>
          <w:lang w:val="sq-AL"/>
        </w:rPr>
        <w:t xml:space="preserve"> se a</w:t>
      </w:r>
      <w:r>
        <w:rPr>
          <w:rFonts w:ascii="Times New Roman" w:hAnsi="Times New Roman"/>
          <w:sz w:val="24"/>
          <w:szCs w:val="24"/>
          <w:lang w:val="sq-AL"/>
        </w:rPr>
        <w:t>n</w:t>
      </w:r>
      <w:r w:rsidR="00D21322">
        <w:rPr>
          <w:rFonts w:ascii="Times New Roman" w:hAnsi="Times New Roman"/>
          <w:sz w:val="24"/>
          <w:szCs w:val="24"/>
          <w:lang w:val="sq-AL"/>
        </w:rPr>
        <w:t>kimi nuk ishte i bazuar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D21322">
        <w:rPr>
          <w:rFonts w:ascii="Times New Roman" w:hAnsi="Times New Roman"/>
          <w:sz w:val="24"/>
          <w:szCs w:val="24"/>
          <w:lang w:val="sq-AL"/>
        </w:rPr>
        <w:t xml:space="preserve"> fakte. </w:t>
      </w:r>
    </w:p>
    <w:p w:rsidR="00664B3F" w:rsidRPr="00421BE3" w:rsidRDefault="00D21322" w:rsidP="00D21322">
      <w:pPr>
        <w:pStyle w:val="NoSpacing"/>
        <w:spacing w:before="24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I hartuar n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anglisht dhe i mbajtur me shkrim m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15 Korrik 2014, sipas </w:t>
      </w:r>
      <w:r w:rsidR="000E6598">
        <w:rPr>
          <w:rFonts w:ascii="Times New Roman" w:hAnsi="Times New Roman"/>
          <w:sz w:val="24"/>
          <w:szCs w:val="24"/>
          <w:lang w:val="sq-AL"/>
        </w:rPr>
        <w:t>Rregullit</w:t>
      </w:r>
      <w:r w:rsidR="00664B3F" w:rsidRPr="00421BE3">
        <w:rPr>
          <w:rFonts w:ascii="Times New Roman" w:hAnsi="Times New Roman"/>
          <w:sz w:val="24"/>
          <w:szCs w:val="24"/>
          <w:lang w:val="sq-AL"/>
        </w:rPr>
        <w:t xml:space="preserve"> 77 §§ 2 dhe 3 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664B3F" w:rsidRPr="00421BE3">
        <w:rPr>
          <w:rFonts w:ascii="Times New Roman" w:hAnsi="Times New Roman"/>
          <w:sz w:val="24"/>
          <w:szCs w:val="24"/>
          <w:lang w:val="sq-AL"/>
        </w:rPr>
        <w:t xml:space="preserve"> Rregullores s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664B3F" w:rsidRPr="00421BE3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355770">
        <w:rPr>
          <w:rFonts w:ascii="Times New Roman" w:hAnsi="Times New Roman"/>
          <w:sz w:val="24"/>
          <w:szCs w:val="24"/>
          <w:lang w:val="sq-AL"/>
        </w:rPr>
        <w:t>ë</w:t>
      </w:r>
      <w:r w:rsidR="00664B3F" w:rsidRPr="00421BE3">
        <w:rPr>
          <w:rFonts w:ascii="Times New Roman" w:hAnsi="Times New Roman"/>
          <w:sz w:val="24"/>
          <w:szCs w:val="24"/>
          <w:lang w:val="sq-AL"/>
        </w:rPr>
        <w:t xml:space="preserve">s. </w:t>
      </w:r>
    </w:p>
    <w:p w:rsidR="00664B3F" w:rsidRPr="00421BE3" w:rsidRDefault="00664B3F" w:rsidP="00664B3F">
      <w:pPr>
        <w:pStyle w:val="NoSpacing"/>
        <w:spacing w:before="24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053DBA" w:rsidRPr="00421BE3" w:rsidRDefault="00664B3F" w:rsidP="00664B3F">
      <w:pPr>
        <w:pStyle w:val="NoSpacing"/>
        <w:spacing w:before="240"/>
        <w:jc w:val="both"/>
        <w:rPr>
          <w:rFonts w:ascii="Times New Roman" w:hAnsi="Times New Roman"/>
          <w:sz w:val="24"/>
          <w:szCs w:val="24"/>
          <w:lang w:val="sq-AL"/>
        </w:rPr>
      </w:pPr>
      <w:r w:rsidRPr="00421BE3">
        <w:rPr>
          <w:rFonts w:ascii="Times New Roman" w:hAnsi="Times New Roman"/>
          <w:sz w:val="24"/>
          <w:szCs w:val="24"/>
          <w:lang w:val="sq-AL"/>
        </w:rPr>
        <w:t>Françoise Elens-Passos</w:t>
      </w:r>
      <w:r w:rsidR="00053DBA" w:rsidRPr="00421BE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421BE3">
        <w:rPr>
          <w:rFonts w:ascii="Times New Roman" w:hAnsi="Times New Roman"/>
          <w:sz w:val="24"/>
          <w:szCs w:val="24"/>
          <w:lang w:val="sq-AL"/>
        </w:rPr>
        <w:t xml:space="preserve">                                                                  Ineta Ziemele</w:t>
      </w:r>
    </w:p>
    <w:p w:rsidR="00664B3F" w:rsidRPr="00421BE3" w:rsidRDefault="00664B3F" w:rsidP="00664B3F">
      <w:pPr>
        <w:pStyle w:val="NoSpacing"/>
        <w:spacing w:before="240"/>
        <w:jc w:val="both"/>
        <w:rPr>
          <w:rFonts w:ascii="Times New Roman" w:hAnsi="Times New Roman"/>
          <w:sz w:val="24"/>
          <w:szCs w:val="24"/>
          <w:lang w:val="sq-AL"/>
        </w:rPr>
      </w:pPr>
      <w:r w:rsidRPr="00421BE3">
        <w:rPr>
          <w:rFonts w:ascii="Times New Roman" w:hAnsi="Times New Roman"/>
          <w:sz w:val="24"/>
          <w:szCs w:val="24"/>
          <w:lang w:val="sq-AL"/>
        </w:rPr>
        <w:t>Sekretare                                                                                           Presidente</w:t>
      </w:r>
    </w:p>
    <w:p w:rsidR="001E3EC0" w:rsidRPr="00421BE3" w:rsidRDefault="001E3EC0" w:rsidP="00B05DC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sectPr w:rsidR="001E3EC0" w:rsidRPr="00421BE3" w:rsidSect="00943D1A">
      <w:headerReference w:type="default" r:id="rId7"/>
      <w:footerReference w:type="default" r:id="rId8"/>
      <w:pgSz w:w="12240" w:h="15840"/>
      <w:pgMar w:top="99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571" w:rsidRDefault="00350571">
      <w:pPr>
        <w:spacing w:after="0" w:line="240" w:lineRule="auto"/>
      </w:pPr>
      <w:r>
        <w:separator/>
      </w:r>
    </w:p>
  </w:endnote>
  <w:endnote w:type="continuationSeparator" w:id="0">
    <w:p w:rsidR="00350571" w:rsidRDefault="0035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770" w:rsidRDefault="00355770">
    <w:pPr>
      <w:pStyle w:val="Footer"/>
      <w:jc w:val="center"/>
      <w:rPr>
        <w:b/>
        <w:i/>
        <w:color w:val="000080"/>
        <w:sz w:val="22"/>
      </w:rPr>
    </w:pPr>
  </w:p>
  <w:p w:rsidR="00355770" w:rsidRPr="008941FC" w:rsidRDefault="00355770">
    <w:pPr>
      <w:pStyle w:val="Footer"/>
      <w:pBdr>
        <w:top w:val="single" w:sz="4" w:space="1" w:color="auto"/>
      </w:pBdr>
      <w:jc w:val="center"/>
      <w:rPr>
        <w:b/>
        <w:i/>
        <w:color w:val="000080"/>
        <w:sz w:val="22"/>
        <w:lang w:val="it-IT"/>
      </w:rPr>
    </w:pPr>
    <w:r w:rsidRPr="008941FC">
      <w:rPr>
        <w:b/>
        <w:i/>
        <w:color w:val="000080"/>
        <w:sz w:val="22"/>
        <w:lang w:val="it-IT"/>
      </w:rPr>
      <w:t>Shërbimi i Përkthimit Zyrtar, Ministria e Drejtësisë, Republika e Shqipërisë</w:t>
    </w:r>
  </w:p>
  <w:p w:rsidR="00355770" w:rsidRDefault="00355770">
    <w:pPr>
      <w:pStyle w:val="Footer"/>
      <w:jc w:val="center"/>
      <w:rPr>
        <w:b/>
        <w:i/>
        <w:color w:val="000080"/>
        <w:sz w:val="22"/>
      </w:rPr>
    </w:pPr>
    <w:r>
      <w:rPr>
        <w:b/>
        <w:i/>
        <w:color w:val="000080"/>
        <w:sz w:val="22"/>
      </w:rPr>
      <w:t>Service des Traductions Officielles du Ministére de la Justice de la République d’Albanie</w:t>
    </w:r>
  </w:p>
  <w:p w:rsidR="00355770" w:rsidRDefault="00355770">
    <w:pPr>
      <w:pStyle w:val="Footer"/>
      <w:jc w:val="center"/>
      <w:rPr>
        <w:b/>
        <w:i/>
        <w:color w:val="000080"/>
        <w:sz w:val="22"/>
      </w:rPr>
    </w:pPr>
    <w:smartTag w:uri="urn:schemas-microsoft-com:office:smarttags" w:element="place">
      <w:smartTag w:uri="urn:schemas-microsoft-com:office:smarttags" w:element="PlaceType">
        <w:r>
          <w:rPr>
            <w:b/>
            <w:i/>
            <w:color w:val="000080"/>
            <w:sz w:val="22"/>
          </w:rPr>
          <w:t>Republic</w:t>
        </w:r>
      </w:smartTag>
      <w:r>
        <w:rPr>
          <w:b/>
          <w:i/>
          <w:color w:val="000080"/>
          <w:sz w:val="22"/>
        </w:rPr>
        <w:t xml:space="preserve"> of </w:t>
      </w:r>
      <w:smartTag w:uri="urn:schemas-microsoft-com:office:smarttags" w:element="PlaceName">
        <w:r>
          <w:rPr>
            <w:b/>
            <w:i/>
            <w:color w:val="000080"/>
            <w:sz w:val="22"/>
          </w:rPr>
          <w:t>Albania</w:t>
        </w:r>
      </w:smartTag>
    </w:smartTag>
    <w:r>
      <w:rPr>
        <w:b/>
        <w:i/>
        <w:color w:val="000080"/>
        <w:sz w:val="22"/>
      </w:rPr>
      <w:t>, Ministry of Justice, Official Translations Service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571" w:rsidRDefault="00350571">
      <w:pPr>
        <w:spacing w:after="0" w:line="240" w:lineRule="auto"/>
      </w:pPr>
      <w:r>
        <w:separator/>
      </w:r>
    </w:p>
  </w:footnote>
  <w:footnote w:type="continuationSeparator" w:id="0">
    <w:p w:rsidR="00350571" w:rsidRDefault="00350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770" w:rsidRDefault="00355770">
    <w:pPr>
      <w:pStyle w:val="Header"/>
      <w:pBdr>
        <w:bottom w:val="single" w:sz="4" w:space="1" w:color="auto"/>
      </w:pBdr>
      <w:rPr>
        <w:b/>
        <w:color w:val="000080"/>
        <w:sz w:val="18"/>
      </w:rPr>
    </w:pPr>
    <w:r>
      <w:rPr>
        <w:b/>
        <w:color w:val="000080"/>
        <w:sz w:val="18"/>
      </w:rPr>
      <w:t>PERKTHIM ZYRTAR                       TRADUCTION OFFICIELLE</w:t>
    </w:r>
    <w:r>
      <w:rPr>
        <w:b/>
        <w:color w:val="000080"/>
        <w:sz w:val="18"/>
      </w:rPr>
      <w:tab/>
      <w:t xml:space="preserve">     OFFICIAL TRANSLATION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51D"/>
    <w:multiLevelType w:val="hybridMultilevel"/>
    <w:tmpl w:val="9E64F980"/>
    <w:lvl w:ilvl="0" w:tplc="667E5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B2232"/>
    <w:multiLevelType w:val="hybridMultilevel"/>
    <w:tmpl w:val="FBE41BB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7617A"/>
    <w:multiLevelType w:val="hybridMultilevel"/>
    <w:tmpl w:val="3C5275F4"/>
    <w:lvl w:ilvl="0" w:tplc="41BE7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F5584"/>
    <w:multiLevelType w:val="hybridMultilevel"/>
    <w:tmpl w:val="07908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66D3B"/>
    <w:multiLevelType w:val="hybridMultilevel"/>
    <w:tmpl w:val="91F60A16"/>
    <w:lvl w:ilvl="0" w:tplc="661A68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643DB"/>
    <w:multiLevelType w:val="hybridMultilevel"/>
    <w:tmpl w:val="A2CAAE26"/>
    <w:lvl w:ilvl="0" w:tplc="7BF4D99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B1536"/>
    <w:multiLevelType w:val="hybridMultilevel"/>
    <w:tmpl w:val="CC70907A"/>
    <w:lvl w:ilvl="0" w:tplc="1654DC0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D1301"/>
    <w:multiLevelType w:val="hybridMultilevel"/>
    <w:tmpl w:val="3F143254"/>
    <w:lvl w:ilvl="0" w:tplc="6BC85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F45665"/>
    <w:multiLevelType w:val="hybridMultilevel"/>
    <w:tmpl w:val="EAAEA66C"/>
    <w:lvl w:ilvl="0" w:tplc="9C24B85A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D01FB3"/>
    <w:multiLevelType w:val="hybridMultilevel"/>
    <w:tmpl w:val="079E9B42"/>
    <w:lvl w:ilvl="0" w:tplc="BC1AA2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92A0F"/>
    <w:multiLevelType w:val="hybridMultilevel"/>
    <w:tmpl w:val="9B56A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916FC"/>
    <w:multiLevelType w:val="hybridMultilevel"/>
    <w:tmpl w:val="3A08A340"/>
    <w:lvl w:ilvl="0" w:tplc="DAA22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1639E5"/>
    <w:multiLevelType w:val="hybridMultilevel"/>
    <w:tmpl w:val="631C9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12822"/>
    <w:multiLevelType w:val="hybridMultilevel"/>
    <w:tmpl w:val="12C21FFE"/>
    <w:lvl w:ilvl="0" w:tplc="9E58113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446B5"/>
    <w:multiLevelType w:val="hybridMultilevel"/>
    <w:tmpl w:val="5B2C3A4C"/>
    <w:lvl w:ilvl="0" w:tplc="D6E23E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67421"/>
    <w:multiLevelType w:val="hybridMultilevel"/>
    <w:tmpl w:val="B9B25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30302"/>
    <w:multiLevelType w:val="hybridMultilevel"/>
    <w:tmpl w:val="01684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A43BB"/>
    <w:multiLevelType w:val="hybridMultilevel"/>
    <w:tmpl w:val="F8DCCC88"/>
    <w:lvl w:ilvl="0" w:tplc="3BF6C24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67913"/>
    <w:multiLevelType w:val="hybridMultilevel"/>
    <w:tmpl w:val="88B04F98"/>
    <w:lvl w:ilvl="0" w:tplc="95B020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F517D"/>
    <w:multiLevelType w:val="hybridMultilevel"/>
    <w:tmpl w:val="C9487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E04A0"/>
    <w:multiLevelType w:val="hybridMultilevel"/>
    <w:tmpl w:val="8DF0A08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33D1E"/>
    <w:multiLevelType w:val="hybridMultilevel"/>
    <w:tmpl w:val="4C745660"/>
    <w:lvl w:ilvl="0" w:tplc="DCAEB9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047FF"/>
    <w:multiLevelType w:val="hybridMultilevel"/>
    <w:tmpl w:val="88DE0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16"/>
  </w:num>
  <w:num w:numId="5">
    <w:abstractNumId w:val="5"/>
  </w:num>
  <w:num w:numId="6">
    <w:abstractNumId w:val="19"/>
  </w:num>
  <w:num w:numId="7">
    <w:abstractNumId w:val="3"/>
  </w:num>
  <w:num w:numId="8">
    <w:abstractNumId w:val="9"/>
  </w:num>
  <w:num w:numId="9">
    <w:abstractNumId w:val="11"/>
  </w:num>
  <w:num w:numId="10">
    <w:abstractNumId w:val="8"/>
  </w:num>
  <w:num w:numId="11">
    <w:abstractNumId w:val="20"/>
  </w:num>
  <w:num w:numId="12">
    <w:abstractNumId w:val="18"/>
  </w:num>
  <w:num w:numId="13">
    <w:abstractNumId w:val="17"/>
  </w:num>
  <w:num w:numId="14">
    <w:abstractNumId w:val="15"/>
  </w:num>
  <w:num w:numId="15">
    <w:abstractNumId w:val="21"/>
  </w:num>
  <w:num w:numId="16">
    <w:abstractNumId w:val="13"/>
  </w:num>
  <w:num w:numId="17">
    <w:abstractNumId w:val="1"/>
  </w:num>
  <w:num w:numId="18">
    <w:abstractNumId w:val="12"/>
  </w:num>
  <w:num w:numId="19">
    <w:abstractNumId w:val="22"/>
  </w:num>
  <w:num w:numId="20">
    <w:abstractNumId w:val="10"/>
  </w:num>
  <w:num w:numId="21">
    <w:abstractNumId w:val="4"/>
  </w:num>
  <w:num w:numId="22">
    <w:abstractNumId w:val="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C0"/>
    <w:rsid w:val="00012051"/>
    <w:rsid w:val="00015063"/>
    <w:rsid w:val="00023323"/>
    <w:rsid w:val="00027A10"/>
    <w:rsid w:val="000444CF"/>
    <w:rsid w:val="00044A7F"/>
    <w:rsid w:val="00053DBA"/>
    <w:rsid w:val="0006552E"/>
    <w:rsid w:val="0007781E"/>
    <w:rsid w:val="00082876"/>
    <w:rsid w:val="000B2AAA"/>
    <w:rsid w:val="000D4FA4"/>
    <w:rsid w:val="000D6946"/>
    <w:rsid w:val="000E6598"/>
    <w:rsid w:val="000F4FCB"/>
    <w:rsid w:val="000F504B"/>
    <w:rsid w:val="00107079"/>
    <w:rsid w:val="001210D4"/>
    <w:rsid w:val="0012280E"/>
    <w:rsid w:val="001448C5"/>
    <w:rsid w:val="00145EAE"/>
    <w:rsid w:val="00164CDB"/>
    <w:rsid w:val="00187AE0"/>
    <w:rsid w:val="001C3B2D"/>
    <w:rsid w:val="001C6914"/>
    <w:rsid w:val="001E3EC0"/>
    <w:rsid w:val="001E5712"/>
    <w:rsid w:val="001E70E2"/>
    <w:rsid w:val="001F6A1F"/>
    <w:rsid w:val="002050A9"/>
    <w:rsid w:val="00206AED"/>
    <w:rsid w:val="002871E1"/>
    <w:rsid w:val="002A03FB"/>
    <w:rsid w:val="002B60F2"/>
    <w:rsid w:val="002B6922"/>
    <w:rsid w:val="002D53D8"/>
    <w:rsid w:val="002D7A68"/>
    <w:rsid w:val="003133F4"/>
    <w:rsid w:val="00322C08"/>
    <w:rsid w:val="00325771"/>
    <w:rsid w:val="00332E4E"/>
    <w:rsid w:val="00337C06"/>
    <w:rsid w:val="00347C2F"/>
    <w:rsid w:val="00350571"/>
    <w:rsid w:val="00355770"/>
    <w:rsid w:val="003633A9"/>
    <w:rsid w:val="003635A3"/>
    <w:rsid w:val="00376EC8"/>
    <w:rsid w:val="00382E9A"/>
    <w:rsid w:val="003A0A5A"/>
    <w:rsid w:val="003B0B56"/>
    <w:rsid w:val="003B4CEB"/>
    <w:rsid w:val="003D5741"/>
    <w:rsid w:val="003F3D57"/>
    <w:rsid w:val="003F6895"/>
    <w:rsid w:val="0041383B"/>
    <w:rsid w:val="00421BE3"/>
    <w:rsid w:val="00442CBC"/>
    <w:rsid w:val="00463FEA"/>
    <w:rsid w:val="004644E8"/>
    <w:rsid w:val="00480936"/>
    <w:rsid w:val="00491D7C"/>
    <w:rsid w:val="004B1B94"/>
    <w:rsid w:val="00513CDA"/>
    <w:rsid w:val="00524048"/>
    <w:rsid w:val="00580265"/>
    <w:rsid w:val="0058656B"/>
    <w:rsid w:val="00594548"/>
    <w:rsid w:val="005A7C47"/>
    <w:rsid w:val="005C2879"/>
    <w:rsid w:val="005C32CA"/>
    <w:rsid w:val="005E0D82"/>
    <w:rsid w:val="005E58C0"/>
    <w:rsid w:val="0061187C"/>
    <w:rsid w:val="00614324"/>
    <w:rsid w:val="0062547F"/>
    <w:rsid w:val="00657C85"/>
    <w:rsid w:val="00660E69"/>
    <w:rsid w:val="006613A9"/>
    <w:rsid w:val="0066307B"/>
    <w:rsid w:val="00664A70"/>
    <w:rsid w:val="00664B3F"/>
    <w:rsid w:val="00690F02"/>
    <w:rsid w:val="00696322"/>
    <w:rsid w:val="006B4D7C"/>
    <w:rsid w:val="006D1BE1"/>
    <w:rsid w:val="006E642D"/>
    <w:rsid w:val="006F14AB"/>
    <w:rsid w:val="00702BBD"/>
    <w:rsid w:val="00703AF3"/>
    <w:rsid w:val="0071036F"/>
    <w:rsid w:val="00721194"/>
    <w:rsid w:val="0075286F"/>
    <w:rsid w:val="00790272"/>
    <w:rsid w:val="007A7A36"/>
    <w:rsid w:val="007C34A0"/>
    <w:rsid w:val="007C425E"/>
    <w:rsid w:val="007D1E70"/>
    <w:rsid w:val="007E0DD2"/>
    <w:rsid w:val="007F6EE5"/>
    <w:rsid w:val="007F7DF8"/>
    <w:rsid w:val="00855361"/>
    <w:rsid w:val="00857113"/>
    <w:rsid w:val="00871C20"/>
    <w:rsid w:val="00883EAF"/>
    <w:rsid w:val="008859E6"/>
    <w:rsid w:val="008A1F16"/>
    <w:rsid w:val="008C589B"/>
    <w:rsid w:val="008D11E7"/>
    <w:rsid w:val="008E5A72"/>
    <w:rsid w:val="008F47FD"/>
    <w:rsid w:val="008F7F47"/>
    <w:rsid w:val="00904CEF"/>
    <w:rsid w:val="009173F8"/>
    <w:rsid w:val="009268B1"/>
    <w:rsid w:val="009318F2"/>
    <w:rsid w:val="00943D1A"/>
    <w:rsid w:val="009764C9"/>
    <w:rsid w:val="009B2C53"/>
    <w:rsid w:val="009D0076"/>
    <w:rsid w:val="009E2202"/>
    <w:rsid w:val="00A54E5D"/>
    <w:rsid w:val="00A61498"/>
    <w:rsid w:val="00A80370"/>
    <w:rsid w:val="00A92637"/>
    <w:rsid w:val="00AC3F85"/>
    <w:rsid w:val="00AC4988"/>
    <w:rsid w:val="00AE356E"/>
    <w:rsid w:val="00AF1B7F"/>
    <w:rsid w:val="00B05DCF"/>
    <w:rsid w:val="00B066B2"/>
    <w:rsid w:val="00B11346"/>
    <w:rsid w:val="00B17827"/>
    <w:rsid w:val="00B227D6"/>
    <w:rsid w:val="00B33470"/>
    <w:rsid w:val="00B42213"/>
    <w:rsid w:val="00B76093"/>
    <w:rsid w:val="00BA5E0A"/>
    <w:rsid w:val="00BA7AB9"/>
    <w:rsid w:val="00BD1EF9"/>
    <w:rsid w:val="00BD3FD6"/>
    <w:rsid w:val="00BE1CC4"/>
    <w:rsid w:val="00C10165"/>
    <w:rsid w:val="00C10F95"/>
    <w:rsid w:val="00C17370"/>
    <w:rsid w:val="00C23747"/>
    <w:rsid w:val="00C40F0E"/>
    <w:rsid w:val="00CA1A0A"/>
    <w:rsid w:val="00CB72F1"/>
    <w:rsid w:val="00CC50B9"/>
    <w:rsid w:val="00CE1AF5"/>
    <w:rsid w:val="00CE5FCB"/>
    <w:rsid w:val="00D05E80"/>
    <w:rsid w:val="00D1089D"/>
    <w:rsid w:val="00D1374E"/>
    <w:rsid w:val="00D21322"/>
    <w:rsid w:val="00D31BEB"/>
    <w:rsid w:val="00D31C20"/>
    <w:rsid w:val="00D56209"/>
    <w:rsid w:val="00D90CBB"/>
    <w:rsid w:val="00DA045E"/>
    <w:rsid w:val="00DA5C5E"/>
    <w:rsid w:val="00DE4929"/>
    <w:rsid w:val="00DE78E0"/>
    <w:rsid w:val="00E0020E"/>
    <w:rsid w:val="00E011DF"/>
    <w:rsid w:val="00E021C0"/>
    <w:rsid w:val="00E0275B"/>
    <w:rsid w:val="00E0595E"/>
    <w:rsid w:val="00E35BC9"/>
    <w:rsid w:val="00E512C7"/>
    <w:rsid w:val="00E5431C"/>
    <w:rsid w:val="00E745FA"/>
    <w:rsid w:val="00E760CE"/>
    <w:rsid w:val="00EA6AC2"/>
    <w:rsid w:val="00ED6F7D"/>
    <w:rsid w:val="00EF3BF5"/>
    <w:rsid w:val="00F1552A"/>
    <w:rsid w:val="00F22046"/>
    <w:rsid w:val="00F4303F"/>
    <w:rsid w:val="00F4394C"/>
    <w:rsid w:val="00F57CFD"/>
    <w:rsid w:val="00F626D8"/>
    <w:rsid w:val="00F76CF2"/>
    <w:rsid w:val="00F93BCF"/>
    <w:rsid w:val="00FA0830"/>
    <w:rsid w:val="00FA1D59"/>
    <w:rsid w:val="00FA7BE7"/>
    <w:rsid w:val="00FC7AD9"/>
    <w:rsid w:val="00FD5A78"/>
    <w:rsid w:val="00FD68D8"/>
    <w:rsid w:val="00FE3103"/>
    <w:rsid w:val="00FE3324"/>
    <w:rsid w:val="00FE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EFBB9-2290-4F9D-B1BC-D372A895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26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EC0"/>
    <w:rPr>
      <w:sz w:val="22"/>
      <w:szCs w:val="22"/>
    </w:rPr>
  </w:style>
  <w:style w:type="paragraph" w:styleId="Header">
    <w:name w:val="header"/>
    <w:basedOn w:val="Normal"/>
    <w:link w:val="HeaderChar"/>
    <w:uiPriority w:val="99"/>
    <w:rsid w:val="00943D1A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943D1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43D1A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943D1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87AE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3143</Words>
  <Characters>17917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cp:lastModifiedBy>dritantelhaj@gmail.com</cp:lastModifiedBy>
  <cp:revision>2</cp:revision>
  <dcterms:created xsi:type="dcterms:W3CDTF">2020-07-01T11:40:00Z</dcterms:created>
  <dcterms:modified xsi:type="dcterms:W3CDTF">2020-07-01T11:40:00Z</dcterms:modified>
</cp:coreProperties>
</file>